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C758" w14:textId="77777777" w:rsidR="006E70C4" w:rsidRPr="00F615A7" w:rsidRDefault="006E70C4" w:rsidP="00702366">
      <w:pPr>
        <w:shd w:val="clear" w:color="auto" w:fill="FFFFFF"/>
        <w:spacing w:after="240" w:line="240" w:lineRule="auto"/>
        <w:jc w:val="center"/>
        <w:rPr>
          <w:rFonts w:eastAsia="Times New Roman" w:cstheme="minorHAnsi"/>
          <w:color w:val="000000"/>
          <w:sz w:val="24"/>
          <w:szCs w:val="24"/>
          <w:lang w:eastAsia="en-AU"/>
        </w:rPr>
      </w:pPr>
      <w:bookmarkStart w:id="0" w:name="_Hlk160874863"/>
      <w:r w:rsidRPr="00F615A7">
        <w:rPr>
          <w:rFonts w:eastAsia="Times New Roman" w:cstheme="minorHAnsi"/>
          <w:b/>
          <w:bCs/>
          <w:color w:val="000000"/>
          <w:sz w:val="24"/>
          <w:szCs w:val="24"/>
          <w:u w:val="single"/>
          <w:lang w:eastAsia="en-AU"/>
        </w:rPr>
        <w:t>EXPLANATORY STATEMENT</w:t>
      </w:r>
    </w:p>
    <w:p w14:paraId="6D251DCF" w14:textId="10D5327F" w:rsidR="00CF41F3" w:rsidRPr="00CF41F3" w:rsidRDefault="00CF41F3" w:rsidP="00702366">
      <w:pPr>
        <w:shd w:val="clear" w:color="auto" w:fill="FFFFFF"/>
        <w:spacing w:after="240" w:line="240" w:lineRule="auto"/>
        <w:jc w:val="center"/>
        <w:rPr>
          <w:rFonts w:eastAsia="Times New Roman" w:cstheme="minorHAnsi"/>
          <w:b/>
          <w:bCs/>
          <w:i/>
          <w:iCs/>
          <w:color w:val="000000"/>
          <w:sz w:val="24"/>
          <w:szCs w:val="24"/>
          <w:u w:val="single"/>
          <w:lang w:eastAsia="en-AU"/>
        </w:rPr>
      </w:pPr>
      <w:r w:rsidRPr="00CF41F3">
        <w:rPr>
          <w:rStyle w:val="ui-provider"/>
          <w:b/>
          <w:bCs/>
          <w:u w:val="single"/>
        </w:rPr>
        <w:t>Issued by authority of the Minister for Trade and Tourism</w:t>
      </w:r>
    </w:p>
    <w:p w14:paraId="6E1BE5BB" w14:textId="012E6D56" w:rsidR="006E70C4" w:rsidRPr="00F615A7" w:rsidRDefault="006E70C4" w:rsidP="00702366">
      <w:pPr>
        <w:shd w:val="clear" w:color="auto" w:fill="FFFFFF"/>
        <w:spacing w:after="240" w:line="240" w:lineRule="auto"/>
        <w:jc w:val="center"/>
        <w:rPr>
          <w:rFonts w:eastAsia="Times New Roman" w:cstheme="minorHAnsi"/>
          <w:color w:val="000000"/>
          <w:sz w:val="24"/>
          <w:szCs w:val="24"/>
          <w:lang w:eastAsia="en-AU"/>
        </w:rPr>
      </w:pPr>
      <w:r w:rsidRPr="00F615A7">
        <w:rPr>
          <w:rFonts w:eastAsia="Times New Roman" w:cstheme="minorHAnsi"/>
          <w:i/>
          <w:iCs/>
          <w:color w:val="000000"/>
          <w:sz w:val="24"/>
          <w:szCs w:val="24"/>
          <w:lang w:eastAsia="en-AU"/>
        </w:rPr>
        <w:t xml:space="preserve">Export Market Development Grants Act 1997 (as amended </w:t>
      </w:r>
      <w:r w:rsidR="002B3BC0" w:rsidRPr="00F615A7">
        <w:rPr>
          <w:rFonts w:eastAsia="Times New Roman" w:cstheme="minorHAnsi"/>
          <w:i/>
          <w:iCs/>
          <w:color w:val="000000"/>
          <w:sz w:val="24"/>
          <w:szCs w:val="24"/>
          <w:lang w:eastAsia="en-AU"/>
        </w:rPr>
        <w:t>by the Export Market Development Grants Legislation Amendment Act 2020</w:t>
      </w:r>
      <w:r w:rsidRPr="00F615A7">
        <w:rPr>
          <w:rFonts w:eastAsia="Times New Roman" w:cstheme="minorHAnsi"/>
          <w:i/>
          <w:iCs/>
          <w:color w:val="000000"/>
          <w:sz w:val="24"/>
          <w:szCs w:val="24"/>
          <w:lang w:eastAsia="en-AU"/>
        </w:rPr>
        <w:t>)</w:t>
      </w:r>
    </w:p>
    <w:p w14:paraId="13AC999D" w14:textId="7ACBEF4D" w:rsidR="006E70C4" w:rsidRPr="00F615A7" w:rsidRDefault="006E70C4" w:rsidP="4ED643F8">
      <w:pPr>
        <w:shd w:val="clear" w:color="auto" w:fill="FFFFFF" w:themeFill="background1"/>
        <w:spacing w:after="240" w:line="240" w:lineRule="auto"/>
        <w:jc w:val="center"/>
        <w:rPr>
          <w:rFonts w:eastAsia="Times New Roman" w:cstheme="minorHAnsi"/>
          <w:color w:val="000000" w:themeColor="text1"/>
          <w:sz w:val="24"/>
          <w:szCs w:val="24"/>
          <w:lang w:eastAsia="en-AU"/>
        </w:rPr>
      </w:pPr>
      <w:r w:rsidRPr="00F615A7">
        <w:rPr>
          <w:rFonts w:eastAsia="Times New Roman" w:cstheme="minorHAnsi"/>
          <w:i/>
          <w:iCs/>
          <w:color w:val="000000" w:themeColor="text1"/>
          <w:sz w:val="24"/>
          <w:szCs w:val="24"/>
          <w:lang w:eastAsia="en-AU"/>
        </w:rPr>
        <w:t xml:space="preserve">Export Market Development </w:t>
      </w:r>
      <w:r w:rsidRPr="0066526D">
        <w:rPr>
          <w:rFonts w:eastAsia="Times New Roman" w:cstheme="minorHAnsi"/>
          <w:i/>
          <w:iCs/>
          <w:color w:val="000000" w:themeColor="text1"/>
          <w:sz w:val="24"/>
          <w:szCs w:val="24"/>
          <w:lang w:eastAsia="en-AU"/>
        </w:rPr>
        <w:t xml:space="preserve">Grants </w:t>
      </w:r>
      <w:r w:rsidR="005E5E20">
        <w:rPr>
          <w:rFonts w:eastAsia="Times New Roman" w:cstheme="minorHAnsi"/>
          <w:i/>
          <w:iCs/>
          <w:color w:val="000000" w:themeColor="text1"/>
          <w:sz w:val="24"/>
          <w:szCs w:val="24"/>
          <w:lang w:eastAsia="en-AU"/>
        </w:rPr>
        <w:t>Amendment</w:t>
      </w:r>
      <w:r w:rsidRPr="0066526D">
        <w:rPr>
          <w:rFonts w:eastAsia="Times New Roman" w:cstheme="minorHAnsi"/>
          <w:i/>
          <w:iCs/>
          <w:color w:val="000000" w:themeColor="text1"/>
          <w:sz w:val="24"/>
          <w:szCs w:val="24"/>
          <w:lang w:eastAsia="en-AU"/>
        </w:rPr>
        <w:t xml:space="preserve"> </w:t>
      </w:r>
      <w:r w:rsidR="0029734B">
        <w:rPr>
          <w:rFonts w:eastAsia="Times New Roman" w:cstheme="minorHAnsi"/>
          <w:i/>
          <w:iCs/>
          <w:color w:val="000000" w:themeColor="text1"/>
          <w:sz w:val="24"/>
          <w:szCs w:val="24"/>
          <w:lang w:eastAsia="en-AU"/>
        </w:rPr>
        <w:t>Rules</w:t>
      </w:r>
      <w:r w:rsidRPr="0066526D">
        <w:rPr>
          <w:rFonts w:eastAsia="Times New Roman" w:cstheme="minorHAnsi"/>
          <w:i/>
          <w:iCs/>
          <w:color w:val="000000" w:themeColor="text1"/>
          <w:sz w:val="24"/>
          <w:szCs w:val="24"/>
          <w:lang w:eastAsia="en-AU"/>
        </w:rPr>
        <w:t xml:space="preserve"> </w:t>
      </w:r>
      <w:r w:rsidR="00762B64" w:rsidRPr="0066526D">
        <w:rPr>
          <w:rFonts w:eastAsia="Times New Roman" w:cstheme="minorHAnsi"/>
          <w:i/>
          <w:iCs/>
          <w:color w:val="000000" w:themeColor="text1"/>
          <w:sz w:val="24"/>
          <w:szCs w:val="24"/>
          <w:lang w:eastAsia="en-AU"/>
        </w:rPr>
        <w:t>202</w:t>
      </w:r>
      <w:r w:rsidR="00762B64">
        <w:rPr>
          <w:rFonts w:eastAsia="Times New Roman" w:cstheme="minorHAnsi"/>
          <w:i/>
          <w:iCs/>
          <w:color w:val="000000" w:themeColor="text1"/>
          <w:sz w:val="24"/>
          <w:szCs w:val="24"/>
          <w:lang w:eastAsia="en-AU"/>
        </w:rPr>
        <w:t>4</w:t>
      </w:r>
    </w:p>
    <w:p w14:paraId="76EC0A6D" w14:textId="59B8F3FA" w:rsidR="000966F8" w:rsidRPr="00F615A7" w:rsidRDefault="000966F8" w:rsidP="00702366">
      <w:pPr>
        <w:shd w:val="clear" w:color="auto" w:fill="FFFFFF"/>
        <w:spacing w:before="240" w:after="120" w:line="240" w:lineRule="auto"/>
        <w:rPr>
          <w:rFonts w:eastAsia="Times New Roman" w:cstheme="minorHAnsi"/>
          <w:b/>
          <w:color w:val="000000"/>
          <w:sz w:val="24"/>
          <w:szCs w:val="24"/>
          <w:lang w:eastAsia="en-AU"/>
        </w:rPr>
      </w:pPr>
      <w:r w:rsidRPr="00F615A7">
        <w:rPr>
          <w:rFonts w:eastAsia="Times New Roman" w:cstheme="minorHAnsi"/>
          <w:b/>
          <w:color w:val="000000"/>
          <w:sz w:val="24"/>
          <w:szCs w:val="24"/>
          <w:lang w:eastAsia="en-AU"/>
        </w:rPr>
        <w:t>Authority</w:t>
      </w:r>
    </w:p>
    <w:p w14:paraId="5858DD59" w14:textId="193D4E85" w:rsidR="006E70C4" w:rsidRPr="00F615A7" w:rsidRDefault="006E70C4" w:rsidP="00702366">
      <w:pPr>
        <w:shd w:val="clear" w:color="auto" w:fill="FFFFFF"/>
        <w:spacing w:before="240" w:after="120" w:line="240" w:lineRule="auto"/>
        <w:rPr>
          <w:rFonts w:eastAsia="Times New Roman" w:cstheme="minorHAnsi"/>
          <w:color w:val="000000"/>
          <w:sz w:val="24"/>
          <w:szCs w:val="24"/>
          <w:lang w:eastAsia="en-AU"/>
        </w:rPr>
      </w:pPr>
      <w:r w:rsidRPr="00F615A7">
        <w:rPr>
          <w:rFonts w:eastAsia="Times New Roman" w:cstheme="minorHAnsi"/>
          <w:color w:val="000000"/>
          <w:sz w:val="24"/>
          <w:szCs w:val="24"/>
          <w:lang w:eastAsia="en-AU"/>
        </w:rPr>
        <w:t>Section 106 of the </w:t>
      </w:r>
      <w:bookmarkStart w:id="1" w:name="_Hlk149127501"/>
      <w:r w:rsidRPr="00F615A7">
        <w:rPr>
          <w:rFonts w:eastAsia="Times New Roman" w:cstheme="minorHAnsi"/>
          <w:i/>
          <w:iCs/>
          <w:color w:val="000000"/>
          <w:sz w:val="24"/>
          <w:szCs w:val="24"/>
          <w:lang w:eastAsia="en-AU"/>
        </w:rPr>
        <w:t xml:space="preserve">Export Market Development Grants Act </w:t>
      </w:r>
      <w:bookmarkEnd w:id="1"/>
      <w:r w:rsidR="00945DEF" w:rsidRPr="00F615A7">
        <w:rPr>
          <w:rFonts w:eastAsia="Times New Roman" w:cstheme="minorHAnsi"/>
          <w:i/>
          <w:iCs/>
          <w:color w:val="000000"/>
          <w:sz w:val="24"/>
          <w:szCs w:val="24"/>
          <w:lang w:eastAsia="en-AU"/>
        </w:rPr>
        <w:t>1997</w:t>
      </w:r>
      <w:r w:rsidR="00A21699">
        <w:rPr>
          <w:rFonts w:eastAsia="Times New Roman" w:cstheme="minorHAnsi"/>
          <w:i/>
          <w:iCs/>
          <w:color w:val="000000"/>
          <w:sz w:val="24"/>
          <w:szCs w:val="24"/>
          <w:lang w:eastAsia="en-AU"/>
        </w:rPr>
        <w:t xml:space="preserve"> </w:t>
      </w:r>
      <w:r w:rsidR="00C34312">
        <w:rPr>
          <w:rFonts w:eastAsia="Times New Roman" w:cstheme="minorHAnsi"/>
          <w:iCs/>
          <w:color w:val="000000"/>
          <w:sz w:val="24"/>
          <w:szCs w:val="24"/>
          <w:lang w:eastAsia="en-AU"/>
        </w:rPr>
        <w:t>(EMDG Act)</w:t>
      </w:r>
      <w:r w:rsidR="00A21699">
        <w:rPr>
          <w:rFonts w:eastAsia="Times New Roman" w:cstheme="minorHAnsi"/>
          <w:i/>
          <w:iCs/>
          <w:color w:val="000000"/>
          <w:sz w:val="24"/>
          <w:szCs w:val="24"/>
          <w:lang w:eastAsia="en-AU"/>
        </w:rPr>
        <w:t xml:space="preserve"> </w:t>
      </w:r>
      <w:r w:rsidR="00945DEF" w:rsidRPr="00F615A7">
        <w:rPr>
          <w:rFonts w:eastAsia="Times New Roman" w:cstheme="minorHAnsi"/>
          <w:color w:val="000000"/>
          <w:sz w:val="24"/>
          <w:szCs w:val="24"/>
          <w:lang w:eastAsia="en-AU"/>
        </w:rPr>
        <w:t>provides</w:t>
      </w:r>
      <w:r w:rsidRPr="00F615A7">
        <w:rPr>
          <w:rFonts w:eastAsia="Times New Roman" w:cstheme="minorHAnsi"/>
          <w:color w:val="000000"/>
          <w:sz w:val="24"/>
          <w:szCs w:val="24"/>
          <w:lang w:eastAsia="en-AU"/>
        </w:rPr>
        <w:t xml:space="preserve"> that the Minister may make </w:t>
      </w:r>
      <w:r w:rsidR="0029734B">
        <w:rPr>
          <w:rFonts w:eastAsia="Times New Roman" w:cstheme="minorHAnsi"/>
          <w:color w:val="000000"/>
          <w:sz w:val="24"/>
          <w:szCs w:val="24"/>
          <w:lang w:eastAsia="en-AU"/>
        </w:rPr>
        <w:t>Rules</w:t>
      </w:r>
      <w:r w:rsidRPr="00F615A7">
        <w:rPr>
          <w:rFonts w:eastAsia="Times New Roman" w:cstheme="minorHAnsi"/>
          <w:color w:val="000000"/>
          <w:sz w:val="24"/>
          <w:szCs w:val="24"/>
          <w:lang w:eastAsia="en-AU"/>
        </w:rPr>
        <w:t xml:space="preserve"> prescribing matters required or permitted by the Act to be prescribed, or necessary or convenient to be prescribed for carrying out or giving effect to the Act.</w:t>
      </w:r>
    </w:p>
    <w:p w14:paraId="3AF7877F" w14:textId="6C0C25C4" w:rsidR="00DD0838" w:rsidRPr="00F615A7" w:rsidRDefault="000966F8" w:rsidP="00702366">
      <w:pPr>
        <w:shd w:val="clear" w:color="auto" w:fill="FFFFFF"/>
        <w:spacing w:before="240" w:after="120" w:line="240" w:lineRule="auto"/>
        <w:rPr>
          <w:rFonts w:eastAsia="Times New Roman" w:cstheme="minorHAnsi"/>
          <w:b/>
          <w:color w:val="000000"/>
          <w:sz w:val="24"/>
          <w:szCs w:val="24"/>
          <w:lang w:eastAsia="en-AU"/>
        </w:rPr>
      </w:pPr>
      <w:r w:rsidRPr="00F615A7">
        <w:rPr>
          <w:rFonts w:eastAsia="Times New Roman" w:cstheme="minorHAnsi"/>
          <w:b/>
          <w:color w:val="000000"/>
          <w:sz w:val="24"/>
          <w:szCs w:val="24"/>
          <w:lang w:eastAsia="en-AU"/>
        </w:rPr>
        <w:t>Purpose</w:t>
      </w:r>
    </w:p>
    <w:p w14:paraId="3BCB76CF" w14:textId="73C6B615" w:rsidR="006E70C4" w:rsidRPr="00F615A7" w:rsidRDefault="006E70C4" w:rsidP="00702366">
      <w:pPr>
        <w:shd w:val="clear" w:color="auto" w:fill="FFFFFF"/>
        <w:spacing w:before="240" w:after="120" w:line="240" w:lineRule="auto"/>
        <w:rPr>
          <w:rFonts w:eastAsia="Times New Roman" w:cstheme="minorHAnsi"/>
          <w:color w:val="000000"/>
          <w:sz w:val="24"/>
          <w:szCs w:val="24"/>
          <w:lang w:eastAsia="en-AU"/>
        </w:rPr>
      </w:pPr>
      <w:r w:rsidRPr="00F615A7">
        <w:rPr>
          <w:rFonts w:eastAsia="Times New Roman" w:cstheme="minorHAnsi"/>
          <w:color w:val="000000"/>
          <w:sz w:val="24"/>
          <w:szCs w:val="24"/>
          <w:lang w:eastAsia="en-AU"/>
        </w:rPr>
        <w:t xml:space="preserve">The object of the Act, described at section 3, is to bring benefits to Australia by encouraging the creation, </w:t>
      </w:r>
      <w:proofErr w:type="gramStart"/>
      <w:r w:rsidRPr="00F615A7">
        <w:rPr>
          <w:rFonts w:eastAsia="Times New Roman" w:cstheme="minorHAnsi"/>
          <w:color w:val="000000"/>
          <w:sz w:val="24"/>
          <w:szCs w:val="24"/>
          <w:lang w:eastAsia="en-AU"/>
        </w:rPr>
        <w:t>development</w:t>
      </w:r>
      <w:proofErr w:type="gramEnd"/>
      <w:r w:rsidRPr="00F615A7">
        <w:rPr>
          <w:rFonts w:eastAsia="Times New Roman" w:cstheme="minorHAnsi"/>
          <w:color w:val="000000"/>
          <w:sz w:val="24"/>
          <w:szCs w:val="24"/>
          <w:lang w:eastAsia="en-AU"/>
        </w:rPr>
        <w:t xml:space="preserve"> and expansion of foreign markets for Australian products. This is done by </w:t>
      </w:r>
      <w:r w:rsidR="002F4E9F">
        <w:rPr>
          <w:rFonts w:eastAsia="Times New Roman" w:cstheme="minorHAnsi"/>
          <w:color w:val="000000"/>
          <w:sz w:val="24"/>
          <w:szCs w:val="24"/>
          <w:lang w:eastAsia="en-AU"/>
        </w:rPr>
        <w:t>establishing a grants program to provide</w:t>
      </w:r>
      <w:r w:rsidRPr="00F615A7">
        <w:rPr>
          <w:rFonts w:eastAsia="Times New Roman" w:cstheme="minorHAnsi"/>
          <w:color w:val="000000"/>
          <w:sz w:val="24"/>
          <w:szCs w:val="24"/>
          <w:lang w:eastAsia="en-AU"/>
        </w:rPr>
        <w:t xml:space="preserve"> targeted financial assistance for promotional activities and development of marketing skills, to </w:t>
      </w:r>
      <w:r w:rsidR="0037406E">
        <w:rPr>
          <w:rFonts w:eastAsia="Times New Roman" w:cstheme="minorHAnsi"/>
          <w:color w:val="000000"/>
          <w:sz w:val="24"/>
          <w:szCs w:val="24"/>
          <w:lang w:eastAsia="en-AU"/>
        </w:rPr>
        <w:t xml:space="preserve">Australian </w:t>
      </w:r>
      <w:r w:rsidRPr="00F615A7">
        <w:rPr>
          <w:rFonts w:eastAsia="Times New Roman" w:cstheme="minorHAnsi"/>
          <w:color w:val="000000"/>
          <w:sz w:val="24"/>
          <w:szCs w:val="24"/>
          <w:lang w:eastAsia="en-AU"/>
        </w:rPr>
        <w:t xml:space="preserve">small and medium enterprises </w:t>
      </w:r>
      <w:r w:rsidR="009871DE">
        <w:rPr>
          <w:rFonts w:eastAsia="Times New Roman" w:cstheme="minorHAnsi"/>
          <w:color w:val="000000"/>
          <w:sz w:val="24"/>
          <w:szCs w:val="24"/>
          <w:lang w:eastAsia="en-AU"/>
        </w:rPr>
        <w:t xml:space="preserve">(SMEs) </w:t>
      </w:r>
      <w:r w:rsidRPr="00F615A7">
        <w:rPr>
          <w:rFonts w:eastAsia="Times New Roman" w:cstheme="minorHAnsi"/>
          <w:color w:val="000000"/>
          <w:sz w:val="24"/>
          <w:szCs w:val="24"/>
          <w:lang w:eastAsia="en-AU"/>
        </w:rPr>
        <w:t>and their representative organisations.</w:t>
      </w:r>
    </w:p>
    <w:p w14:paraId="3AA7AD99" w14:textId="13184859" w:rsidR="00047ADB" w:rsidRPr="002720F3" w:rsidRDefault="00800976" w:rsidP="01C8C9FB">
      <w:pPr>
        <w:shd w:val="clear" w:color="auto" w:fill="FFFFFF" w:themeFill="background1"/>
        <w:spacing w:before="240" w:after="120" w:line="240" w:lineRule="auto"/>
        <w:rPr>
          <w:rFonts w:eastAsia="Times New Roman" w:cstheme="minorHAnsi"/>
          <w:color w:val="000000"/>
          <w:sz w:val="24"/>
          <w:szCs w:val="24"/>
          <w:lang w:eastAsia="en-AU"/>
        </w:rPr>
      </w:pPr>
      <w:r w:rsidRPr="00F615A7">
        <w:rPr>
          <w:rFonts w:eastAsia="Times New Roman" w:cstheme="minorHAnsi"/>
          <w:color w:val="000000"/>
          <w:sz w:val="24"/>
          <w:szCs w:val="24"/>
          <w:lang w:eastAsia="en-AU"/>
        </w:rPr>
        <w:t xml:space="preserve">The Act outlines </w:t>
      </w:r>
      <w:r w:rsidR="0025030D">
        <w:rPr>
          <w:rFonts w:eastAsia="Times New Roman" w:cstheme="minorHAnsi"/>
          <w:color w:val="000000"/>
          <w:sz w:val="24"/>
          <w:szCs w:val="24"/>
          <w:lang w:eastAsia="en-AU"/>
        </w:rPr>
        <w:t xml:space="preserve">the </w:t>
      </w:r>
      <w:r w:rsidRPr="00F615A7">
        <w:rPr>
          <w:rFonts w:eastAsia="Times New Roman" w:cstheme="minorHAnsi"/>
          <w:color w:val="000000"/>
          <w:sz w:val="24"/>
          <w:szCs w:val="24"/>
          <w:lang w:eastAsia="en-AU"/>
        </w:rPr>
        <w:t xml:space="preserve">structure </w:t>
      </w:r>
      <w:r w:rsidR="00092508">
        <w:rPr>
          <w:rFonts w:eastAsia="Times New Roman" w:cstheme="minorHAnsi"/>
          <w:color w:val="000000"/>
          <w:sz w:val="24"/>
          <w:szCs w:val="24"/>
          <w:lang w:eastAsia="en-AU"/>
        </w:rPr>
        <w:t xml:space="preserve">and principles </w:t>
      </w:r>
      <w:r w:rsidRPr="00F615A7">
        <w:rPr>
          <w:rFonts w:eastAsia="Times New Roman" w:cstheme="minorHAnsi"/>
          <w:color w:val="000000"/>
          <w:sz w:val="24"/>
          <w:szCs w:val="24"/>
          <w:lang w:eastAsia="en-AU"/>
        </w:rPr>
        <w:t xml:space="preserve">for </w:t>
      </w:r>
      <w:r w:rsidR="00092508">
        <w:rPr>
          <w:rFonts w:eastAsia="Times New Roman" w:cstheme="minorHAnsi"/>
          <w:color w:val="000000"/>
          <w:sz w:val="24"/>
          <w:szCs w:val="24"/>
          <w:lang w:eastAsia="en-AU"/>
        </w:rPr>
        <w:t xml:space="preserve">the </w:t>
      </w:r>
      <w:r w:rsidRPr="00F615A7">
        <w:rPr>
          <w:rFonts w:eastAsia="Times New Roman" w:cstheme="minorHAnsi"/>
          <w:color w:val="000000"/>
          <w:sz w:val="24"/>
          <w:szCs w:val="24"/>
          <w:lang w:eastAsia="en-AU"/>
        </w:rPr>
        <w:t xml:space="preserve">Export Market Development Grants (EMDG) </w:t>
      </w:r>
      <w:r w:rsidR="00B86386" w:rsidRPr="00F615A7">
        <w:rPr>
          <w:rFonts w:eastAsia="Times New Roman" w:cstheme="minorHAnsi"/>
          <w:color w:val="000000"/>
          <w:sz w:val="24"/>
          <w:szCs w:val="24"/>
          <w:lang w:eastAsia="en-AU"/>
        </w:rPr>
        <w:t xml:space="preserve">program. </w:t>
      </w:r>
      <w:r w:rsidR="006E70C4" w:rsidRPr="00F615A7">
        <w:rPr>
          <w:rFonts w:cstheme="minorHAnsi"/>
          <w:color w:val="000000"/>
          <w:sz w:val="24"/>
          <w:szCs w:val="24"/>
          <w:shd w:val="clear" w:color="auto" w:fill="FFFFFF"/>
        </w:rPr>
        <w:t xml:space="preserve">The purpose of the </w:t>
      </w:r>
      <w:r w:rsidR="00C34312">
        <w:rPr>
          <w:rFonts w:cstheme="minorHAnsi"/>
          <w:i/>
          <w:color w:val="000000"/>
          <w:sz w:val="24"/>
          <w:szCs w:val="24"/>
          <w:shd w:val="clear" w:color="auto" w:fill="FFFFFF"/>
        </w:rPr>
        <w:t xml:space="preserve">Export Market Development Grants Rules 2021 </w:t>
      </w:r>
      <w:r w:rsidR="00C34312">
        <w:rPr>
          <w:rFonts w:cstheme="minorHAnsi"/>
          <w:color w:val="000000"/>
          <w:sz w:val="24"/>
          <w:szCs w:val="24"/>
          <w:shd w:val="clear" w:color="auto" w:fill="FFFFFF"/>
        </w:rPr>
        <w:t>(</w:t>
      </w:r>
      <w:r w:rsidR="00854399">
        <w:rPr>
          <w:rFonts w:cstheme="minorHAnsi"/>
          <w:color w:val="000000"/>
          <w:sz w:val="24"/>
          <w:szCs w:val="24"/>
          <w:shd w:val="clear" w:color="auto" w:fill="FFFFFF"/>
        </w:rPr>
        <w:t>E</w:t>
      </w:r>
      <w:r w:rsidR="008C5A60">
        <w:rPr>
          <w:rFonts w:cstheme="minorHAnsi"/>
          <w:color w:val="000000"/>
          <w:sz w:val="24"/>
          <w:szCs w:val="24"/>
          <w:shd w:val="clear" w:color="auto" w:fill="FFFFFF"/>
        </w:rPr>
        <w:t>MDG</w:t>
      </w:r>
      <w:r w:rsidR="006E70C4" w:rsidRPr="00F615A7">
        <w:rPr>
          <w:rFonts w:cstheme="minorHAnsi"/>
          <w:color w:val="000000"/>
          <w:sz w:val="24"/>
          <w:szCs w:val="24"/>
          <w:shd w:val="clear" w:color="auto" w:fill="FFFFFF"/>
        </w:rPr>
        <w:t xml:space="preserve"> </w:t>
      </w:r>
      <w:r w:rsidR="0029734B">
        <w:rPr>
          <w:rFonts w:cstheme="minorHAnsi"/>
          <w:color w:val="000000"/>
          <w:sz w:val="24"/>
          <w:szCs w:val="24"/>
          <w:shd w:val="clear" w:color="auto" w:fill="FFFFFF"/>
        </w:rPr>
        <w:t>Rules</w:t>
      </w:r>
      <w:r w:rsidR="00C34312">
        <w:rPr>
          <w:rFonts w:cstheme="minorHAnsi"/>
          <w:color w:val="000000"/>
          <w:sz w:val="24"/>
          <w:szCs w:val="24"/>
          <w:shd w:val="clear" w:color="auto" w:fill="FFFFFF"/>
        </w:rPr>
        <w:t>)</w:t>
      </w:r>
      <w:r w:rsidR="006E70C4" w:rsidRPr="00F615A7">
        <w:rPr>
          <w:rFonts w:cstheme="minorHAnsi"/>
          <w:color w:val="000000"/>
          <w:sz w:val="24"/>
          <w:szCs w:val="24"/>
          <w:shd w:val="clear" w:color="auto" w:fill="FFFFFF"/>
        </w:rPr>
        <w:t xml:space="preserve"> is to </w:t>
      </w:r>
      <w:r w:rsidR="00B86386" w:rsidRPr="00F615A7">
        <w:rPr>
          <w:rFonts w:cstheme="minorHAnsi"/>
          <w:color w:val="000000"/>
          <w:sz w:val="24"/>
          <w:szCs w:val="24"/>
          <w:shd w:val="clear" w:color="auto" w:fill="FFFFFF"/>
        </w:rPr>
        <w:t xml:space="preserve">establish operating principles </w:t>
      </w:r>
      <w:bookmarkStart w:id="2" w:name="_Hlk148442321"/>
      <w:r w:rsidR="00B86386" w:rsidRPr="00F615A7">
        <w:rPr>
          <w:rFonts w:cstheme="minorHAnsi"/>
          <w:color w:val="000000"/>
          <w:sz w:val="24"/>
          <w:szCs w:val="24"/>
          <w:shd w:val="clear" w:color="auto" w:fill="FFFFFF"/>
        </w:rPr>
        <w:t xml:space="preserve">for </w:t>
      </w:r>
      <w:r w:rsidR="00001BB0" w:rsidRPr="00F615A7">
        <w:rPr>
          <w:rFonts w:cstheme="minorHAnsi"/>
          <w:color w:val="000000"/>
          <w:sz w:val="24"/>
          <w:szCs w:val="24"/>
          <w:shd w:val="clear" w:color="auto" w:fill="FFFFFF"/>
        </w:rPr>
        <w:t xml:space="preserve">EMDG, including details around </w:t>
      </w:r>
      <w:r w:rsidR="00233F01">
        <w:rPr>
          <w:rFonts w:cstheme="minorHAnsi"/>
          <w:color w:val="000000"/>
          <w:sz w:val="24"/>
          <w:szCs w:val="24"/>
          <w:shd w:val="clear" w:color="auto" w:fill="FFFFFF"/>
        </w:rPr>
        <w:t>eligibility for a grant</w:t>
      </w:r>
      <w:r w:rsidR="00001BB0" w:rsidRPr="00F615A7">
        <w:rPr>
          <w:rFonts w:cstheme="minorHAnsi"/>
          <w:color w:val="000000"/>
          <w:sz w:val="24"/>
          <w:szCs w:val="24"/>
          <w:shd w:val="clear" w:color="auto" w:fill="FFFFFF"/>
        </w:rPr>
        <w:t>, eligible products,</w:t>
      </w:r>
      <w:r w:rsidR="000D5186">
        <w:rPr>
          <w:rFonts w:cstheme="minorHAnsi"/>
          <w:color w:val="000000"/>
          <w:sz w:val="24"/>
          <w:szCs w:val="24"/>
          <w:shd w:val="clear" w:color="auto" w:fill="FFFFFF"/>
        </w:rPr>
        <w:t xml:space="preserve"> eligible</w:t>
      </w:r>
      <w:r w:rsidR="00001BB0" w:rsidRPr="00F615A7">
        <w:rPr>
          <w:rFonts w:cstheme="minorHAnsi"/>
          <w:color w:val="000000"/>
          <w:sz w:val="24"/>
          <w:szCs w:val="24"/>
          <w:shd w:val="clear" w:color="auto" w:fill="FFFFFF"/>
        </w:rPr>
        <w:t xml:space="preserve"> expenses</w:t>
      </w:r>
      <w:r w:rsidR="00AD47B9">
        <w:rPr>
          <w:rFonts w:cstheme="minorHAnsi"/>
          <w:color w:val="000000"/>
          <w:sz w:val="24"/>
          <w:szCs w:val="24"/>
          <w:shd w:val="clear" w:color="auto" w:fill="FFFFFF"/>
        </w:rPr>
        <w:t>,</w:t>
      </w:r>
      <w:r w:rsidR="00001BB0" w:rsidRPr="00F615A7">
        <w:rPr>
          <w:rFonts w:cstheme="minorHAnsi"/>
          <w:color w:val="000000"/>
          <w:sz w:val="24"/>
          <w:szCs w:val="24"/>
          <w:shd w:val="clear" w:color="auto" w:fill="FFFFFF"/>
        </w:rPr>
        <w:t xml:space="preserve"> and the types of grants available.</w:t>
      </w:r>
      <w:r w:rsidR="00413411">
        <w:rPr>
          <w:rFonts w:cstheme="minorHAnsi"/>
          <w:color w:val="000000"/>
          <w:sz w:val="24"/>
          <w:szCs w:val="24"/>
          <w:shd w:val="clear" w:color="auto" w:fill="FFFFFF"/>
        </w:rPr>
        <w:t xml:space="preserve"> </w:t>
      </w:r>
      <w:r w:rsidR="00D64ABF">
        <w:rPr>
          <w:rFonts w:cstheme="minorHAnsi"/>
          <w:color w:val="000000"/>
          <w:sz w:val="24"/>
          <w:szCs w:val="24"/>
          <w:shd w:val="clear" w:color="auto" w:fill="FFFFFF"/>
        </w:rPr>
        <w:t xml:space="preserve">Grants are paid in accordance with a grant agreement between the CEO of Austrade and a grantee. A grantee must </w:t>
      </w:r>
      <w:r w:rsidR="00ED23A7">
        <w:rPr>
          <w:rFonts w:cstheme="minorHAnsi"/>
          <w:color w:val="000000"/>
          <w:sz w:val="24"/>
          <w:szCs w:val="24"/>
          <w:shd w:val="clear" w:color="auto" w:fill="FFFFFF"/>
        </w:rPr>
        <w:t>s</w:t>
      </w:r>
      <w:r w:rsidR="00D64ABF">
        <w:rPr>
          <w:rFonts w:cstheme="minorHAnsi"/>
          <w:color w:val="000000"/>
          <w:sz w:val="24"/>
          <w:szCs w:val="24"/>
          <w:shd w:val="clear" w:color="auto" w:fill="FFFFFF"/>
        </w:rPr>
        <w:t xml:space="preserve">pend the grant money, as well as at least a matching amount of their own money, on eligible expenses in relation </w:t>
      </w:r>
      <w:r w:rsidR="007B5B83">
        <w:rPr>
          <w:rFonts w:cstheme="minorHAnsi"/>
          <w:color w:val="000000"/>
          <w:sz w:val="24"/>
          <w:szCs w:val="24"/>
          <w:shd w:val="clear" w:color="auto" w:fill="FFFFFF"/>
        </w:rPr>
        <w:t xml:space="preserve">to </w:t>
      </w:r>
      <w:r w:rsidR="00762B64">
        <w:rPr>
          <w:rFonts w:cstheme="minorHAnsi"/>
          <w:color w:val="000000"/>
          <w:sz w:val="24"/>
          <w:szCs w:val="24"/>
          <w:shd w:val="clear" w:color="auto" w:fill="FFFFFF"/>
        </w:rPr>
        <w:t xml:space="preserve">marketing </w:t>
      </w:r>
      <w:r w:rsidR="004E1637">
        <w:rPr>
          <w:rFonts w:cstheme="minorHAnsi"/>
          <w:color w:val="000000"/>
          <w:sz w:val="24"/>
          <w:szCs w:val="24"/>
          <w:shd w:val="clear" w:color="auto" w:fill="FFFFFF"/>
        </w:rPr>
        <w:t xml:space="preserve">eligible products. </w:t>
      </w:r>
    </w:p>
    <w:p w14:paraId="3049568E" w14:textId="3E4DCAA3" w:rsidR="006E70C4" w:rsidRDefault="00413411" w:rsidP="00702366">
      <w:pPr>
        <w:shd w:val="clear" w:color="auto" w:fill="FFFFFF"/>
        <w:spacing w:before="240" w:after="120" w:line="240" w:lineRule="auto"/>
        <w:rPr>
          <w:rFonts w:cstheme="minorHAnsi"/>
          <w:color w:val="000000"/>
          <w:sz w:val="24"/>
          <w:szCs w:val="24"/>
        </w:rPr>
      </w:pPr>
      <w:r>
        <w:rPr>
          <w:rFonts w:cstheme="minorHAnsi"/>
          <w:color w:val="000000"/>
          <w:sz w:val="24"/>
          <w:szCs w:val="24"/>
          <w:shd w:val="clear" w:color="auto" w:fill="FFFFFF"/>
        </w:rPr>
        <w:t>The purpose of the</w:t>
      </w:r>
      <w:r w:rsidR="008F3CC1">
        <w:rPr>
          <w:rFonts w:cstheme="minorHAnsi"/>
          <w:color w:val="000000"/>
          <w:sz w:val="24"/>
          <w:szCs w:val="24"/>
          <w:shd w:val="clear" w:color="auto" w:fill="FFFFFF"/>
        </w:rPr>
        <w:t xml:space="preserve"> </w:t>
      </w:r>
      <w:r w:rsidR="008F3CC1" w:rsidRPr="00144128">
        <w:rPr>
          <w:rFonts w:cstheme="minorHAnsi"/>
          <w:i/>
          <w:iCs/>
          <w:color w:val="000000"/>
          <w:sz w:val="24"/>
          <w:szCs w:val="24"/>
          <w:shd w:val="clear" w:color="auto" w:fill="FFFFFF"/>
        </w:rPr>
        <w:t>Export Market Development Grants</w:t>
      </w:r>
      <w:r w:rsidR="00144128" w:rsidRPr="00144128">
        <w:rPr>
          <w:rFonts w:cstheme="minorHAnsi"/>
          <w:i/>
          <w:iCs/>
          <w:color w:val="000000"/>
          <w:sz w:val="24"/>
          <w:szCs w:val="24"/>
          <w:shd w:val="clear" w:color="auto" w:fill="FFFFFF"/>
        </w:rPr>
        <w:t xml:space="preserve"> Amendment Rules 202</w:t>
      </w:r>
      <w:r w:rsidR="00F047E3" w:rsidRPr="0051019F">
        <w:rPr>
          <w:rFonts w:cstheme="minorHAnsi"/>
          <w:i/>
          <w:iCs/>
          <w:color w:val="000000"/>
          <w:sz w:val="24"/>
          <w:szCs w:val="24"/>
          <w:shd w:val="clear" w:color="auto" w:fill="FFFFFF"/>
        </w:rPr>
        <w:t>4</w:t>
      </w:r>
      <w:r w:rsidR="005B60DA">
        <w:rPr>
          <w:rFonts w:cstheme="minorHAnsi"/>
          <w:color w:val="000000"/>
          <w:sz w:val="24"/>
          <w:szCs w:val="24"/>
          <w:shd w:val="clear" w:color="auto" w:fill="FFFFFF"/>
        </w:rPr>
        <w:t xml:space="preserve"> (Amendment Rules </w:t>
      </w:r>
      <w:r w:rsidR="005B60DA" w:rsidRPr="00F047E3">
        <w:rPr>
          <w:rFonts w:cstheme="minorHAnsi"/>
          <w:color w:val="000000"/>
          <w:sz w:val="24"/>
          <w:szCs w:val="24"/>
          <w:shd w:val="clear" w:color="auto" w:fill="FFFFFF"/>
        </w:rPr>
        <w:t>202</w:t>
      </w:r>
      <w:r w:rsidR="00F047E3" w:rsidRPr="0051019F">
        <w:rPr>
          <w:rFonts w:cstheme="minorHAnsi"/>
          <w:color w:val="000000"/>
          <w:sz w:val="24"/>
          <w:szCs w:val="24"/>
          <w:shd w:val="clear" w:color="auto" w:fill="FFFFFF"/>
        </w:rPr>
        <w:t>4</w:t>
      </w:r>
      <w:r w:rsidR="005B60DA" w:rsidRPr="00F047E3">
        <w:rPr>
          <w:rFonts w:cstheme="minorHAnsi"/>
          <w:color w:val="000000"/>
          <w:sz w:val="24"/>
          <w:szCs w:val="24"/>
          <w:shd w:val="clear" w:color="auto" w:fill="FFFFFF"/>
        </w:rPr>
        <w:t>)</w:t>
      </w:r>
      <w:r w:rsidR="00AB70E2">
        <w:rPr>
          <w:rFonts w:cstheme="minorHAnsi"/>
          <w:color w:val="000000"/>
          <w:sz w:val="24"/>
          <w:szCs w:val="24"/>
          <w:shd w:val="clear" w:color="auto" w:fill="FFFFFF"/>
        </w:rPr>
        <w:t xml:space="preserve"> is to </w:t>
      </w:r>
      <w:r w:rsidR="00323244">
        <w:rPr>
          <w:rFonts w:cstheme="minorHAnsi"/>
          <w:color w:val="000000"/>
          <w:sz w:val="24"/>
          <w:szCs w:val="24"/>
          <w:shd w:val="clear" w:color="auto" w:fill="FFFFFF"/>
        </w:rPr>
        <w:t xml:space="preserve">introduce changes to </w:t>
      </w:r>
      <w:r w:rsidR="0069508E">
        <w:rPr>
          <w:rFonts w:cstheme="minorHAnsi"/>
          <w:color w:val="000000"/>
          <w:sz w:val="24"/>
          <w:szCs w:val="24"/>
          <w:shd w:val="clear" w:color="auto" w:fill="FFFFFF"/>
        </w:rPr>
        <w:t>ensure that the program meets its objective</w:t>
      </w:r>
      <w:r w:rsidR="00237CEA">
        <w:rPr>
          <w:rFonts w:cstheme="minorHAnsi"/>
          <w:color w:val="000000"/>
          <w:sz w:val="24"/>
          <w:szCs w:val="24"/>
          <w:shd w:val="clear" w:color="auto" w:fill="FFFFFF"/>
        </w:rPr>
        <w:t xml:space="preserve">s. These objectives </w:t>
      </w:r>
      <w:proofErr w:type="gramStart"/>
      <w:r w:rsidR="00890D8C">
        <w:rPr>
          <w:rFonts w:cstheme="minorHAnsi"/>
          <w:color w:val="000000"/>
          <w:sz w:val="24"/>
          <w:szCs w:val="24"/>
          <w:shd w:val="clear" w:color="auto" w:fill="FFFFFF"/>
        </w:rPr>
        <w:t>are</w:t>
      </w:r>
      <w:r w:rsidR="009A0730">
        <w:rPr>
          <w:rFonts w:cstheme="minorHAnsi"/>
          <w:color w:val="000000"/>
          <w:sz w:val="24"/>
          <w:szCs w:val="24"/>
          <w:shd w:val="clear" w:color="auto" w:fill="FFFFFF"/>
        </w:rPr>
        <w:t>:</w:t>
      </w:r>
      <w:proofErr w:type="gramEnd"/>
      <w:r w:rsidR="0069508E">
        <w:rPr>
          <w:rFonts w:cstheme="minorHAnsi"/>
          <w:color w:val="000000"/>
          <w:sz w:val="24"/>
          <w:szCs w:val="24"/>
          <w:shd w:val="clear" w:color="auto" w:fill="FFFFFF"/>
        </w:rPr>
        <w:t xml:space="preserve"> supporting</w:t>
      </w:r>
      <w:r w:rsidR="009871DE">
        <w:rPr>
          <w:rFonts w:cstheme="minorHAnsi"/>
          <w:color w:val="000000"/>
          <w:sz w:val="24"/>
          <w:szCs w:val="24"/>
          <w:shd w:val="clear" w:color="auto" w:fill="FFFFFF"/>
        </w:rPr>
        <w:t xml:space="preserve"> </w:t>
      </w:r>
      <w:r w:rsidR="00D42B0C">
        <w:rPr>
          <w:rFonts w:cstheme="minorHAnsi"/>
          <w:color w:val="000000"/>
          <w:sz w:val="24"/>
          <w:szCs w:val="24"/>
          <w:shd w:val="clear" w:color="auto" w:fill="FFFFFF"/>
        </w:rPr>
        <w:t xml:space="preserve">those </w:t>
      </w:r>
      <w:r w:rsidR="009871DE">
        <w:rPr>
          <w:rFonts w:cstheme="minorHAnsi"/>
          <w:color w:val="000000"/>
          <w:sz w:val="24"/>
          <w:szCs w:val="24"/>
          <w:shd w:val="clear" w:color="auto" w:fill="FFFFFF"/>
        </w:rPr>
        <w:t>SMEs that</w:t>
      </w:r>
      <w:r w:rsidR="008B5CC5">
        <w:rPr>
          <w:rFonts w:cstheme="minorHAnsi"/>
          <w:color w:val="000000"/>
          <w:sz w:val="24"/>
          <w:szCs w:val="24"/>
          <w:shd w:val="clear" w:color="auto" w:fill="FFFFFF"/>
        </w:rPr>
        <w:t xml:space="preserve"> are ready to export</w:t>
      </w:r>
      <w:r w:rsidR="00237CEA">
        <w:rPr>
          <w:rFonts w:cstheme="minorHAnsi"/>
          <w:color w:val="000000"/>
          <w:sz w:val="24"/>
          <w:szCs w:val="24"/>
          <w:shd w:val="clear" w:color="auto" w:fill="FFFFFF"/>
        </w:rPr>
        <w:t>,</w:t>
      </w:r>
      <w:r w:rsidR="008B5CC5">
        <w:rPr>
          <w:rFonts w:cstheme="minorHAnsi"/>
          <w:color w:val="000000"/>
          <w:sz w:val="24"/>
          <w:szCs w:val="24"/>
          <w:shd w:val="clear" w:color="auto" w:fill="FFFFFF"/>
        </w:rPr>
        <w:t xml:space="preserve"> </w:t>
      </w:r>
      <w:r w:rsidR="007F1114">
        <w:rPr>
          <w:rFonts w:cstheme="minorHAnsi"/>
          <w:color w:val="000000"/>
          <w:sz w:val="24"/>
          <w:szCs w:val="24"/>
          <w:shd w:val="clear" w:color="auto" w:fill="FFFFFF"/>
        </w:rPr>
        <w:t>or</w:t>
      </w:r>
      <w:r w:rsidR="009E4F0E" w:rsidRPr="009E4F0E">
        <w:rPr>
          <w:rFonts w:cstheme="minorHAnsi"/>
          <w:color w:val="000000"/>
          <w:sz w:val="24"/>
          <w:szCs w:val="24"/>
          <w:shd w:val="clear" w:color="auto" w:fill="FFFFFF"/>
        </w:rPr>
        <w:t xml:space="preserve"> </w:t>
      </w:r>
      <w:r w:rsidR="002A1DA4">
        <w:rPr>
          <w:rFonts w:cstheme="minorHAnsi"/>
          <w:color w:val="000000"/>
          <w:sz w:val="24"/>
          <w:szCs w:val="24"/>
          <w:shd w:val="clear" w:color="auto" w:fill="FFFFFF"/>
        </w:rPr>
        <w:t xml:space="preserve">to </w:t>
      </w:r>
      <w:r w:rsidR="009E4F0E" w:rsidRPr="009E4F0E">
        <w:rPr>
          <w:rFonts w:cstheme="minorHAnsi"/>
          <w:color w:val="000000"/>
          <w:sz w:val="24"/>
          <w:szCs w:val="24"/>
          <w:shd w:val="clear" w:color="auto" w:fill="FFFFFF"/>
        </w:rPr>
        <w:t xml:space="preserve">expand </w:t>
      </w:r>
      <w:r w:rsidR="00927682">
        <w:rPr>
          <w:rFonts w:cstheme="minorHAnsi"/>
          <w:color w:val="000000"/>
          <w:sz w:val="24"/>
          <w:szCs w:val="24"/>
          <w:shd w:val="clear" w:color="auto" w:fill="FFFFFF"/>
        </w:rPr>
        <w:t xml:space="preserve">their </w:t>
      </w:r>
      <w:r w:rsidR="009E4F0E" w:rsidRPr="009E4F0E">
        <w:rPr>
          <w:rFonts w:cstheme="minorHAnsi"/>
          <w:color w:val="000000"/>
          <w:sz w:val="24"/>
          <w:szCs w:val="24"/>
          <w:shd w:val="clear" w:color="auto" w:fill="FFFFFF"/>
        </w:rPr>
        <w:t>export promotion activity</w:t>
      </w:r>
      <w:r w:rsidR="00237CEA">
        <w:rPr>
          <w:rFonts w:cstheme="minorHAnsi"/>
          <w:color w:val="000000"/>
          <w:sz w:val="24"/>
          <w:szCs w:val="24"/>
          <w:shd w:val="clear" w:color="auto" w:fill="FFFFFF"/>
        </w:rPr>
        <w:t>,</w:t>
      </w:r>
      <w:r w:rsidR="009E4F0E" w:rsidRPr="009E4F0E">
        <w:rPr>
          <w:rFonts w:cstheme="minorHAnsi"/>
          <w:color w:val="000000"/>
          <w:sz w:val="24"/>
          <w:szCs w:val="24"/>
          <w:shd w:val="clear" w:color="auto" w:fill="FFFFFF"/>
        </w:rPr>
        <w:t xml:space="preserve"> </w:t>
      </w:r>
      <w:r w:rsidR="008B5CC5">
        <w:rPr>
          <w:rFonts w:cstheme="minorHAnsi"/>
          <w:color w:val="000000"/>
          <w:sz w:val="24"/>
          <w:szCs w:val="24"/>
          <w:shd w:val="clear" w:color="auto" w:fill="FFFFFF"/>
        </w:rPr>
        <w:t>and that</w:t>
      </w:r>
      <w:r w:rsidR="009871DE">
        <w:rPr>
          <w:rFonts w:cstheme="minorHAnsi"/>
          <w:color w:val="000000"/>
          <w:sz w:val="24"/>
          <w:szCs w:val="24"/>
          <w:shd w:val="clear" w:color="auto" w:fill="FFFFFF"/>
        </w:rPr>
        <w:t xml:space="preserve"> have the capacity and capability </w:t>
      </w:r>
      <w:r w:rsidR="00890539">
        <w:rPr>
          <w:rFonts w:cstheme="minorHAnsi"/>
          <w:color w:val="000000"/>
          <w:sz w:val="24"/>
          <w:szCs w:val="24"/>
          <w:shd w:val="clear" w:color="auto" w:fill="FFFFFF"/>
        </w:rPr>
        <w:t xml:space="preserve">to </w:t>
      </w:r>
      <w:r w:rsidR="0004260E">
        <w:rPr>
          <w:rFonts w:cstheme="minorHAnsi"/>
          <w:color w:val="000000"/>
          <w:sz w:val="24"/>
          <w:szCs w:val="24"/>
          <w:shd w:val="clear" w:color="auto" w:fill="FFFFFF"/>
        </w:rPr>
        <w:t xml:space="preserve">develop their marketing and promotional skills, in support of their </w:t>
      </w:r>
      <w:r w:rsidR="00890539">
        <w:rPr>
          <w:rFonts w:cstheme="minorHAnsi"/>
          <w:color w:val="000000"/>
          <w:sz w:val="24"/>
          <w:szCs w:val="24"/>
          <w:shd w:val="clear" w:color="auto" w:fill="FFFFFF"/>
        </w:rPr>
        <w:t>export</w:t>
      </w:r>
      <w:r w:rsidR="0004260E">
        <w:rPr>
          <w:rFonts w:cstheme="minorHAnsi"/>
          <w:color w:val="000000"/>
          <w:sz w:val="24"/>
          <w:szCs w:val="24"/>
          <w:shd w:val="clear" w:color="auto" w:fill="FFFFFF"/>
        </w:rPr>
        <w:t xml:space="preserve"> products and services</w:t>
      </w:r>
      <w:r w:rsidR="00890539">
        <w:rPr>
          <w:rFonts w:cstheme="minorHAnsi"/>
          <w:color w:val="000000"/>
          <w:sz w:val="24"/>
          <w:szCs w:val="24"/>
          <w:shd w:val="clear" w:color="auto" w:fill="FFFFFF"/>
        </w:rPr>
        <w:t>.</w:t>
      </w:r>
      <w:r w:rsidR="0069508E">
        <w:rPr>
          <w:rFonts w:cstheme="minorHAnsi"/>
          <w:color w:val="000000"/>
          <w:sz w:val="24"/>
          <w:szCs w:val="24"/>
          <w:shd w:val="clear" w:color="auto" w:fill="FFFFFF"/>
        </w:rPr>
        <w:t xml:space="preserve"> </w:t>
      </w:r>
      <w:r w:rsidR="00A66812" w:rsidRPr="006A61BA">
        <w:rPr>
          <w:rFonts w:cstheme="minorHAnsi"/>
          <w:color w:val="000000"/>
          <w:sz w:val="24"/>
          <w:szCs w:val="24"/>
        </w:rPr>
        <w:t xml:space="preserve">The </w:t>
      </w:r>
      <w:r w:rsidR="00A71416">
        <w:rPr>
          <w:rFonts w:cstheme="minorHAnsi"/>
          <w:color w:val="000000"/>
          <w:sz w:val="24"/>
          <w:szCs w:val="24"/>
        </w:rPr>
        <w:t xml:space="preserve">Amendment </w:t>
      </w:r>
      <w:r w:rsidR="00A66812">
        <w:rPr>
          <w:rFonts w:cstheme="minorHAnsi"/>
          <w:color w:val="000000"/>
          <w:sz w:val="24"/>
          <w:szCs w:val="24"/>
        </w:rPr>
        <w:t>Rules</w:t>
      </w:r>
      <w:r w:rsidR="00A71416">
        <w:rPr>
          <w:rFonts w:cstheme="minorHAnsi"/>
          <w:color w:val="000000"/>
          <w:sz w:val="24"/>
          <w:szCs w:val="24"/>
        </w:rPr>
        <w:t xml:space="preserve"> 202</w:t>
      </w:r>
      <w:r w:rsidR="00F047E3" w:rsidRPr="0051019F">
        <w:rPr>
          <w:rFonts w:cstheme="minorHAnsi"/>
          <w:color w:val="000000"/>
          <w:sz w:val="24"/>
          <w:szCs w:val="24"/>
        </w:rPr>
        <w:t>4</w:t>
      </w:r>
      <w:r w:rsidR="00A66812">
        <w:rPr>
          <w:rFonts w:cstheme="minorHAnsi"/>
          <w:color w:val="000000"/>
          <w:sz w:val="24"/>
          <w:szCs w:val="24"/>
        </w:rPr>
        <w:t xml:space="preserve"> </w:t>
      </w:r>
      <w:r w:rsidR="00A66812" w:rsidRPr="006A61BA">
        <w:rPr>
          <w:rFonts w:cstheme="minorHAnsi"/>
          <w:color w:val="000000"/>
          <w:sz w:val="24"/>
          <w:szCs w:val="24"/>
        </w:rPr>
        <w:t xml:space="preserve">changes are necessary to more effectively allocate grant funding to applicants and better achieve the objectives of the Act. </w:t>
      </w:r>
    </w:p>
    <w:p w14:paraId="40BA2CE9" w14:textId="06304D77" w:rsidR="00B61B4B" w:rsidRPr="00F615A7" w:rsidRDefault="00B61B4B" w:rsidP="00B61B4B">
      <w:pPr>
        <w:spacing w:line="240" w:lineRule="auto"/>
        <w:rPr>
          <w:rFonts w:cstheme="minorHAnsi"/>
          <w:color w:val="000000"/>
          <w:sz w:val="24"/>
          <w:szCs w:val="24"/>
          <w:u w:val="single"/>
          <w:shd w:val="clear" w:color="auto" w:fill="FFFFFF"/>
        </w:rPr>
      </w:pPr>
      <w:r w:rsidRPr="00F615A7">
        <w:rPr>
          <w:rFonts w:cstheme="minorHAnsi"/>
          <w:color w:val="000000"/>
          <w:sz w:val="24"/>
          <w:szCs w:val="24"/>
          <w:shd w:val="clear" w:color="auto" w:fill="FFFFFF"/>
        </w:rPr>
        <w:t>Details of the</w:t>
      </w:r>
      <w:r>
        <w:rPr>
          <w:rFonts w:cstheme="minorHAnsi"/>
          <w:color w:val="000000"/>
          <w:sz w:val="24"/>
          <w:szCs w:val="24"/>
          <w:shd w:val="clear" w:color="auto" w:fill="FFFFFF"/>
        </w:rPr>
        <w:t xml:space="preserve"> Amendment</w:t>
      </w:r>
      <w:r w:rsidRPr="00F615A7">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Rules </w:t>
      </w:r>
      <w:r w:rsidR="00F047E3">
        <w:rPr>
          <w:rFonts w:cstheme="minorHAnsi"/>
          <w:color w:val="000000"/>
          <w:sz w:val="24"/>
          <w:szCs w:val="24"/>
          <w:shd w:val="clear" w:color="auto" w:fill="FFFFFF"/>
        </w:rPr>
        <w:t>2024</w:t>
      </w:r>
      <w:r w:rsidR="00F047E3" w:rsidRPr="00F615A7">
        <w:rPr>
          <w:rFonts w:cstheme="minorHAnsi"/>
          <w:color w:val="000000"/>
          <w:sz w:val="24"/>
          <w:szCs w:val="24"/>
          <w:shd w:val="clear" w:color="auto" w:fill="FFFFFF"/>
        </w:rPr>
        <w:t xml:space="preserve"> </w:t>
      </w:r>
      <w:r w:rsidRPr="00F615A7">
        <w:rPr>
          <w:rFonts w:cstheme="minorHAnsi"/>
          <w:color w:val="000000"/>
          <w:sz w:val="24"/>
          <w:szCs w:val="24"/>
          <w:shd w:val="clear" w:color="auto" w:fill="FFFFFF"/>
        </w:rPr>
        <w:t xml:space="preserve">are set out at </w:t>
      </w:r>
      <w:r w:rsidRPr="00F615A7">
        <w:rPr>
          <w:rFonts w:cstheme="minorHAnsi"/>
          <w:color w:val="000000"/>
          <w:sz w:val="24"/>
          <w:szCs w:val="24"/>
          <w:u w:val="single"/>
          <w:shd w:val="clear" w:color="auto" w:fill="FFFFFF"/>
        </w:rPr>
        <w:t>Attachment A</w:t>
      </w:r>
    </w:p>
    <w:p w14:paraId="6A8FB2BC" w14:textId="72128FBD" w:rsidR="00B61B4B" w:rsidRPr="00103379" w:rsidRDefault="00B61B4B" w:rsidP="00B61B4B">
      <w:pPr>
        <w:shd w:val="clear" w:color="auto" w:fill="FFFFFF"/>
        <w:spacing w:after="0" w:line="240" w:lineRule="auto"/>
        <w:rPr>
          <w:rFonts w:cstheme="minorHAnsi"/>
          <w:color w:val="000000"/>
          <w:sz w:val="24"/>
          <w:szCs w:val="24"/>
          <w:shd w:val="clear" w:color="auto" w:fill="FFFFFF"/>
        </w:rPr>
      </w:pPr>
      <w:r w:rsidRPr="00290D8C">
        <w:rPr>
          <w:rFonts w:cstheme="minorHAnsi"/>
          <w:color w:val="000000"/>
          <w:sz w:val="24"/>
          <w:szCs w:val="24"/>
          <w:shd w:val="clear" w:color="auto" w:fill="FFFFFF"/>
        </w:rPr>
        <w:t>A Statement of Compatibility with Human Rights is at </w:t>
      </w:r>
      <w:r w:rsidRPr="00FA0717">
        <w:rPr>
          <w:rFonts w:cstheme="minorHAnsi"/>
          <w:color w:val="000000"/>
          <w:sz w:val="24"/>
          <w:szCs w:val="24"/>
          <w:u w:val="single"/>
          <w:shd w:val="clear" w:color="auto" w:fill="FFFFFF"/>
        </w:rPr>
        <w:t>Attachment B</w:t>
      </w:r>
      <w:r w:rsidRPr="00290D8C">
        <w:rPr>
          <w:rFonts w:cstheme="minorHAnsi"/>
          <w:color w:val="000000"/>
          <w:sz w:val="24"/>
          <w:szCs w:val="24"/>
          <w:shd w:val="clear" w:color="auto" w:fill="FFFFFF"/>
        </w:rPr>
        <w:t>.</w:t>
      </w:r>
    </w:p>
    <w:bookmarkEnd w:id="2"/>
    <w:p w14:paraId="3EC0D2AD" w14:textId="1C03E3C2" w:rsidR="006E70C4" w:rsidRPr="00D337BE" w:rsidRDefault="000966F8" w:rsidP="00311AA9">
      <w:pPr>
        <w:keepNext/>
        <w:shd w:val="clear" w:color="auto" w:fill="FFFFFF"/>
        <w:spacing w:before="240" w:after="120" w:line="240" w:lineRule="auto"/>
        <w:rPr>
          <w:rFonts w:eastAsia="Times New Roman" w:cstheme="minorHAnsi"/>
          <w:b/>
          <w:color w:val="000000"/>
          <w:sz w:val="24"/>
          <w:szCs w:val="24"/>
          <w:lang w:eastAsia="en-AU"/>
        </w:rPr>
      </w:pPr>
      <w:r w:rsidRPr="00D337BE">
        <w:rPr>
          <w:rFonts w:eastAsia="Times New Roman" w:cstheme="minorHAnsi"/>
          <w:b/>
          <w:color w:val="000000"/>
          <w:sz w:val="24"/>
          <w:szCs w:val="24"/>
          <w:lang w:eastAsia="en-AU"/>
        </w:rPr>
        <w:lastRenderedPageBreak/>
        <w:t>Background</w:t>
      </w:r>
    </w:p>
    <w:p w14:paraId="4B18B40C" w14:textId="02AF8973" w:rsidR="00D337BE" w:rsidRDefault="004F4082" w:rsidP="00311AA9">
      <w:pPr>
        <w:keepNext/>
        <w:widowControl w:val="0"/>
        <w:tabs>
          <w:tab w:val="num" w:pos="567"/>
        </w:tabs>
        <w:spacing w:before="120" w:after="120" w:line="240" w:lineRule="auto"/>
        <w:rPr>
          <w:rFonts w:cstheme="minorHAnsi"/>
          <w:b/>
          <w:bCs/>
          <w:i/>
          <w:iCs/>
          <w:sz w:val="24"/>
          <w:szCs w:val="24"/>
        </w:rPr>
      </w:pPr>
      <w:r>
        <w:rPr>
          <w:rFonts w:cstheme="minorHAnsi"/>
          <w:b/>
          <w:bCs/>
          <w:i/>
          <w:iCs/>
          <w:sz w:val="24"/>
          <w:szCs w:val="24"/>
        </w:rPr>
        <w:t>Reformed EMDG program</w:t>
      </w:r>
    </w:p>
    <w:p w14:paraId="1174C425" w14:textId="4E07C26C" w:rsidR="00A43F70" w:rsidRDefault="00DC3F9F" w:rsidP="00D337BE">
      <w:pPr>
        <w:widowControl w:val="0"/>
        <w:tabs>
          <w:tab w:val="num" w:pos="567"/>
        </w:tabs>
        <w:spacing w:before="120" w:after="240" w:line="240" w:lineRule="auto"/>
        <w:rPr>
          <w:rFonts w:cstheme="minorHAnsi"/>
          <w:sz w:val="24"/>
          <w:szCs w:val="24"/>
        </w:rPr>
      </w:pPr>
      <w:r>
        <w:rPr>
          <w:rFonts w:cstheme="minorHAnsi"/>
          <w:sz w:val="24"/>
          <w:szCs w:val="24"/>
        </w:rPr>
        <w:t xml:space="preserve">In accordance with the </w:t>
      </w:r>
      <w:r w:rsidRPr="00F615A7">
        <w:rPr>
          <w:rFonts w:eastAsia="Times New Roman" w:cstheme="minorHAnsi"/>
          <w:i/>
          <w:iCs/>
          <w:color w:val="000000"/>
          <w:sz w:val="24"/>
          <w:szCs w:val="24"/>
          <w:lang w:eastAsia="en-AU"/>
        </w:rPr>
        <w:t>Export Market Development Grants Act 1997</w:t>
      </w:r>
      <w:r w:rsidRPr="00F615A7">
        <w:rPr>
          <w:rFonts w:eastAsia="Times New Roman" w:cstheme="minorHAnsi"/>
          <w:color w:val="000000"/>
          <w:sz w:val="24"/>
          <w:szCs w:val="24"/>
          <w:lang w:eastAsia="en-AU"/>
        </w:rPr>
        <w:t> </w:t>
      </w:r>
      <w:r w:rsidRPr="00187D83">
        <w:rPr>
          <w:rFonts w:cstheme="minorHAnsi"/>
          <w:i/>
          <w:iCs/>
          <w:sz w:val="24"/>
          <w:szCs w:val="24"/>
        </w:rPr>
        <w:t>section 106A Review of the scheme</w:t>
      </w:r>
      <w:r>
        <w:rPr>
          <w:rFonts w:cstheme="minorHAnsi"/>
          <w:sz w:val="24"/>
          <w:szCs w:val="24"/>
        </w:rPr>
        <w:t xml:space="preserve">, the Minister must cause an independent review of the EMDG scheme no later than five years after completion of the previous review. </w:t>
      </w:r>
      <w:r w:rsidR="00735758" w:rsidRPr="0085739E">
        <w:rPr>
          <w:rFonts w:cstheme="minorHAnsi"/>
          <w:sz w:val="24"/>
          <w:szCs w:val="24"/>
        </w:rPr>
        <w:t xml:space="preserve">In line with the most recent independent review of </w:t>
      </w:r>
      <w:r w:rsidR="0085739E" w:rsidRPr="0085739E">
        <w:rPr>
          <w:rFonts w:cstheme="minorHAnsi"/>
          <w:sz w:val="24"/>
          <w:szCs w:val="24"/>
        </w:rPr>
        <w:t xml:space="preserve">EMDG – the </w:t>
      </w:r>
      <w:r w:rsidR="0085739E" w:rsidRPr="0085739E">
        <w:rPr>
          <w:rFonts w:cstheme="minorHAnsi"/>
          <w:i/>
          <w:iCs/>
          <w:sz w:val="24"/>
          <w:szCs w:val="24"/>
        </w:rPr>
        <w:t>2020 Review of assistance to small and medium enterprise exporters</w:t>
      </w:r>
      <w:r w:rsidR="0085739E" w:rsidRPr="0085739E">
        <w:rPr>
          <w:rFonts w:cstheme="minorHAnsi"/>
          <w:sz w:val="24"/>
          <w:szCs w:val="24"/>
        </w:rPr>
        <w:t xml:space="preserve"> </w:t>
      </w:r>
      <w:r w:rsidR="0085739E" w:rsidRPr="00DA6937">
        <w:rPr>
          <w:rFonts w:cstheme="minorHAnsi"/>
          <w:sz w:val="24"/>
          <w:szCs w:val="24"/>
        </w:rPr>
        <w:t>(the</w:t>
      </w:r>
      <w:r w:rsidR="0085739E" w:rsidRPr="00C00734">
        <w:rPr>
          <w:rFonts w:cstheme="minorHAnsi"/>
          <w:i/>
          <w:iCs/>
          <w:sz w:val="24"/>
          <w:szCs w:val="24"/>
        </w:rPr>
        <w:t xml:space="preserve"> ‘Fisher review’</w:t>
      </w:r>
      <w:r w:rsidR="0085739E" w:rsidRPr="0085739E">
        <w:rPr>
          <w:rFonts w:cstheme="minorHAnsi"/>
          <w:sz w:val="24"/>
          <w:szCs w:val="24"/>
        </w:rPr>
        <w:t>)</w:t>
      </w:r>
      <w:r w:rsidR="0085739E">
        <w:rPr>
          <w:rFonts w:cstheme="minorHAnsi"/>
          <w:sz w:val="24"/>
          <w:szCs w:val="24"/>
        </w:rPr>
        <w:t xml:space="preserve"> </w:t>
      </w:r>
      <w:r w:rsidR="0004396A">
        <w:rPr>
          <w:rFonts w:cstheme="minorHAnsi"/>
          <w:sz w:val="24"/>
          <w:szCs w:val="24"/>
        </w:rPr>
        <w:t>–</w:t>
      </w:r>
      <w:r w:rsidR="0085739E">
        <w:rPr>
          <w:rFonts w:cstheme="minorHAnsi"/>
          <w:sz w:val="24"/>
          <w:szCs w:val="24"/>
        </w:rPr>
        <w:t xml:space="preserve"> </w:t>
      </w:r>
      <w:r w:rsidR="00C00734">
        <w:rPr>
          <w:rFonts w:cstheme="minorHAnsi"/>
          <w:color w:val="000000"/>
          <w:sz w:val="24"/>
          <w:szCs w:val="24"/>
          <w:shd w:val="clear" w:color="auto" w:fill="FFFFFF"/>
          <w:lang w:val="en-US"/>
        </w:rPr>
        <w:t>t</w:t>
      </w:r>
      <w:r w:rsidR="00C42ACC" w:rsidRPr="004D0595">
        <w:rPr>
          <w:rFonts w:cstheme="minorHAnsi"/>
          <w:color w:val="000000"/>
          <w:sz w:val="24"/>
          <w:szCs w:val="24"/>
          <w:shd w:val="clear" w:color="auto" w:fill="FFFFFF"/>
          <w:lang w:val="en-US"/>
        </w:rPr>
        <w:t>he reformed EMDG program commenced in 2021-2022</w:t>
      </w:r>
      <w:r w:rsidR="00C42ACC">
        <w:rPr>
          <w:rFonts w:cstheme="minorHAnsi"/>
          <w:color w:val="000000"/>
          <w:sz w:val="24"/>
          <w:szCs w:val="24"/>
          <w:shd w:val="clear" w:color="auto" w:fill="FFFFFF"/>
          <w:lang w:val="en-US"/>
        </w:rPr>
        <w:t>.</w:t>
      </w:r>
    </w:p>
    <w:p w14:paraId="479567AE" w14:textId="4F0DAE0C" w:rsidR="00A43F70" w:rsidRPr="003868D2" w:rsidRDefault="00A43F70" w:rsidP="30C284E2">
      <w:pPr>
        <w:widowControl w:val="0"/>
        <w:tabs>
          <w:tab w:val="num" w:pos="567"/>
        </w:tabs>
        <w:spacing w:after="240" w:line="240" w:lineRule="auto"/>
        <w:rPr>
          <w:rStyle w:val="normaltextrun"/>
          <w:rFonts w:cstheme="minorHAnsi"/>
          <w:sz w:val="24"/>
          <w:szCs w:val="24"/>
        </w:rPr>
      </w:pPr>
      <w:r w:rsidRPr="00F615A7">
        <w:rPr>
          <w:rFonts w:cstheme="minorHAnsi"/>
          <w:sz w:val="24"/>
          <w:szCs w:val="24"/>
        </w:rPr>
        <w:t>In October 2020,</w:t>
      </w:r>
      <w:r w:rsidR="00F51AB1">
        <w:rPr>
          <w:rFonts w:cstheme="minorHAnsi"/>
          <w:sz w:val="24"/>
          <w:szCs w:val="24"/>
        </w:rPr>
        <w:t xml:space="preserve"> in accordance with </w:t>
      </w:r>
      <w:r w:rsidR="006218AD">
        <w:rPr>
          <w:rFonts w:cstheme="minorHAnsi"/>
          <w:sz w:val="24"/>
          <w:szCs w:val="24"/>
        </w:rPr>
        <w:t>section 106</w:t>
      </w:r>
      <w:bookmarkStart w:id="3" w:name="_Int_yHznXQUQ"/>
      <w:proofErr w:type="gramStart"/>
      <w:r w:rsidR="006218AD">
        <w:rPr>
          <w:rFonts w:cstheme="minorHAnsi"/>
          <w:sz w:val="24"/>
          <w:szCs w:val="24"/>
        </w:rPr>
        <w:t>A(</w:t>
      </w:r>
      <w:bookmarkEnd w:id="3"/>
      <w:proofErr w:type="gramEnd"/>
      <w:r w:rsidR="006218AD">
        <w:rPr>
          <w:rFonts w:cstheme="minorHAnsi"/>
          <w:sz w:val="24"/>
          <w:szCs w:val="24"/>
        </w:rPr>
        <w:t>4),</w:t>
      </w:r>
      <w:r w:rsidRPr="00F615A7">
        <w:rPr>
          <w:rFonts w:cstheme="minorHAnsi"/>
          <w:sz w:val="24"/>
          <w:szCs w:val="24"/>
        </w:rPr>
        <w:t xml:space="preserve"> the </w:t>
      </w:r>
      <w:bookmarkStart w:id="4" w:name="_Hlk149122785"/>
      <w:r>
        <w:rPr>
          <w:rFonts w:cstheme="minorHAnsi"/>
          <w:sz w:val="24"/>
          <w:szCs w:val="24"/>
        </w:rPr>
        <w:t>Fisher r</w:t>
      </w:r>
      <w:r w:rsidRPr="00F615A7">
        <w:rPr>
          <w:rFonts w:cstheme="minorHAnsi"/>
          <w:sz w:val="24"/>
          <w:szCs w:val="24"/>
        </w:rPr>
        <w:t>eview</w:t>
      </w:r>
      <w:bookmarkEnd w:id="4"/>
      <w:r>
        <w:rPr>
          <w:rFonts w:cstheme="minorHAnsi"/>
          <w:sz w:val="24"/>
          <w:szCs w:val="24"/>
        </w:rPr>
        <w:t xml:space="preserve"> </w:t>
      </w:r>
      <w:r w:rsidRPr="00F615A7">
        <w:rPr>
          <w:rFonts w:cstheme="minorHAnsi"/>
          <w:sz w:val="24"/>
          <w:szCs w:val="24"/>
        </w:rPr>
        <w:t xml:space="preserve">was tabled in Parliament. </w:t>
      </w:r>
      <w:r>
        <w:rPr>
          <w:rStyle w:val="normaltextrun"/>
          <w:rFonts w:cstheme="minorHAnsi"/>
          <w:sz w:val="24"/>
          <w:szCs w:val="24"/>
        </w:rPr>
        <w:t xml:space="preserve">It </w:t>
      </w:r>
      <w:r w:rsidRPr="00F615A7">
        <w:rPr>
          <w:rStyle w:val="normaltextrun"/>
          <w:rFonts w:cstheme="minorHAnsi"/>
          <w:sz w:val="24"/>
          <w:szCs w:val="24"/>
        </w:rPr>
        <w:t xml:space="preserve">found </w:t>
      </w:r>
      <w:r>
        <w:rPr>
          <w:rStyle w:val="normaltextrun"/>
          <w:rFonts w:cstheme="minorHAnsi"/>
          <w:sz w:val="24"/>
          <w:szCs w:val="24"/>
        </w:rPr>
        <w:t xml:space="preserve">that SME </w:t>
      </w:r>
      <w:r w:rsidRPr="00F615A7">
        <w:rPr>
          <w:rStyle w:val="normaltextrun"/>
          <w:rFonts w:cstheme="minorHAnsi"/>
          <w:sz w:val="24"/>
          <w:szCs w:val="24"/>
        </w:rPr>
        <w:t>export</w:t>
      </w:r>
      <w:r>
        <w:rPr>
          <w:rStyle w:val="normaltextrun"/>
          <w:rFonts w:cstheme="minorHAnsi"/>
          <w:sz w:val="24"/>
          <w:szCs w:val="24"/>
        </w:rPr>
        <w:t xml:space="preserve">ers </w:t>
      </w:r>
      <w:r w:rsidRPr="00F615A7">
        <w:rPr>
          <w:rStyle w:val="normaltextrun"/>
          <w:rFonts w:cstheme="minorHAnsi"/>
          <w:sz w:val="24"/>
          <w:szCs w:val="24"/>
        </w:rPr>
        <w:t>contribute significantly to growing the Australian economy</w:t>
      </w:r>
      <w:r>
        <w:rPr>
          <w:rStyle w:val="normaltextrun"/>
          <w:rFonts w:cstheme="minorHAnsi"/>
          <w:sz w:val="24"/>
          <w:szCs w:val="24"/>
        </w:rPr>
        <w:t>,</w:t>
      </w:r>
      <w:r w:rsidRPr="00F615A7">
        <w:rPr>
          <w:rStyle w:val="normaltextrun"/>
          <w:rFonts w:cstheme="minorHAnsi"/>
          <w:sz w:val="24"/>
          <w:szCs w:val="24"/>
        </w:rPr>
        <w:t xml:space="preserve"> </w:t>
      </w:r>
      <w:r>
        <w:rPr>
          <w:rStyle w:val="normaltextrun"/>
          <w:rFonts w:cstheme="minorHAnsi"/>
          <w:sz w:val="24"/>
          <w:szCs w:val="24"/>
        </w:rPr>
        <w:t xml:space="preserve">both </w:t>
      </w:r>
      <w:r w:rsidRPr="00F615A7">
        <w:rPr>
          <w:rStyle w:val="normaltextrun"/>
          <w:rFonts w:cstheme="minorHAnsi"/>
          <w:sz w:val="24"/>
          <w:szCs w:val="24"/>
        </w:rPr>
        <w:t xml:space="preserve">through export sales and </w:t>
      </w:r>
      <w:r>
        <w:rPr>
          <w:rStyle w:val="normaltextrun"/>
          <w:rFonts w:cstheme="minorHAnsi"/>
          <w:sz w:val="24"/>
          <w:szCs w:val="24"/>
        </w:rPr>
        <w:t xml:space="preserve">the </w:t>
      </w:r>
      <w:r w:rsidRPr="00F615A7">
        <w:rPr>
          <w:rStyle w:val="normaltextrun"/>
          <w:rFonts w:cstheme="minorHAnsi"/>
          <w:sz w:val="24"/>
          <w:szCs w:val="24"/>
        </w:rPr>
        <w:t xml:space="preserve">employment of Australians. </w:t>
      </w:r>
    </w:p>
    <w:p w14:paraId="17163ACA" w14:textId="4F18AEB6" w:rsidR="00A43F70" w:rsidRPr="005364C9" w:rsidRDefault="00A43F70" w:rsidP="005364C9">
      <w:pPr>
        <w:shd w:val="clear" w:color="auto" w:fill="FFFFFF"/>
        <w:spacing w:before="240" w:after="120" w:line="240" w:lineRule="auto"/>
        <w:rPr>
          <w:sz w:val="24"/>
          <w:szCs w:val="24"/>
        </w:rPr>
      </w:pPr>
      <w:r>
        <w:rPr>
          <w:rFonts w:cstheme="minorHAnsi"/>
          <w:sz w:val="24"/>
          <w:szCs w:val="24"/>
        </w:rPr>
        <w:t>The Fisher review proposed that</w:t>
      </w:r>
      <w:r w:rsidRPr="00F615A7">
        <w:rPr>
          <w:rFonts w:cstheme="minorHAnsi"/>
          <w:sz w:val="24"/>
          <w:szCs w:val="24"/>
        </w:rPr>
        <w:t xml:space="preserve"> EMDG shift from a reimbursement model to a grant structure</w:t>
      </w:r>
      <w:r>
        <w:rPr>
          <w:rFonts w:cstheme="minorHAnsi"/>
          <w:sz w:val="24"/>
          <w:szCs w:val="24"/>
        </w:rPr>
        <w:t xml:space="preserve"> which would provide up-front grant amount certainty,</w:t>
      </w:r>
      <w:r w:rsidR="009D186C">
        <w:rPr>
          <w:rFonts w:cstheme="minorHAnsi"/>
          <w:sz w:val="24"/>
          <w:szCs w:val="24"/>
        </w:rPr>
        <w:t xml:space="preserve"> </w:t>
      </w:r>
      <w:r w:rsidR="009D186C">
        <w:rPr>
          <w:rFonts w:cstheme="minorHAnsi"/>
          <w:color w:val="000000"/>
          <w:sz w:val="24"/>
          <w:szCs w:val="24"/>
          <w:shd w:val="clear" w:color="auto" w:fill="FFFFFF"/>
          <w:lang w:val="en-US"/>
        </w:rPr>
        <w:t>introduce Tiers for exporters at different stages of their export maturity</w:t>
      </w:r>
      <w:r w:rsidR="00FD697C">
        <w:rPr>
          <w:rFonts w:cstheme="minorHAnsi"/>
          <w:color w:val="000000"/>
          <w:sz w:val="24"/>
          <w:szCs w:val="24"/>
          <w:shd w:val="clear" w:color="auto" w:fill="FFFFFF"/>
          <w:lang w:val="en-US"/>
        </w:rPr>
        <w:t>,</w:t>
      </w:r>
      <w:r>
        <w:rPr>
          <w:rFonts w:cstheme="minorHAnsi"/>
          <w:sz w:val="24"/>
          <w:szCs w:val="24"/>
        </w:rPr>
        <w:t xml:space="preserve"> </w:t>
      </w:r>
      <w:r w:rsidR="00E9638A" w:rsidRPr="00F615A7">
        <w:rPr>
          <w:rFonts w:cstheme="minorHAnsi"/>
          <w:sz w:val="24"/>
          <w:szCs w:val="24"/>
        </w:rPr>
        <w:t>and</w:t>
      </w:r>
      <w:r>
        <w:rPr>
          <w:rFonts w:cstheme="minorHAnsi"/>
          <w:sz w:val="24"/>
          <w:szCs w:val="24"/>
        </w:rPr>
        <w:t xml:space="preserve"> </w:t>
      </w:r>
      <w:r w:rsidRPr="00F615A7">
        <w:rPr>
          <w:rFonts w:cstheme="minorHAnsi"/>
          <w:sz w:val="24"/>
          <w:szCs w:val="24"/>
        </w:rPr>
        <w:t>reduc</w:t>
      </w:r>
      <w:r>
        <w:rPr>
          <w:rFonts w:cstheme="minorHAnsi"/>
          <w:sz w:val="24"/>
          <w:szCs w:val="24"/>
        </w:rPr>
        <w:t>e</w:t>
      </w:r>
      <w:r w:rsidRPr="00F615A7">
        <w:rPr>
          <w:rFonts w:cstheme="minorHAnsi"/>
          <w:sz w:val="24"/>
          <w:szCs w:val="24"/>
        </w:rPr>
        <w:t xml:space="preserve"> complexity in </w:t>
      </w:r>
      <w:r>
        <w:rPr>
          <w:rFonts w:cstheme="minorHAnsi"/>
          <w:sz w:val="24"/>
          <w:szCs w:val="24"/>
        </w:rPr>
        <w:t xml:space="preserve">administrative </w:t>
      </w:r>
      <w:r w:rsidRPr="00F615A7">
        <w:rPr>
          <w:rFonts w:cstheme="minorHAnsi"/>
          <w:sz w:val="24"/>
          <w:szCs w:val="24"/>
        </w:rPr>
        <w:t>processes.</w:t>
      </w:r>
      <w:r w:rsidR="005364C9">
        <w:rPr>
          <w:rStyle w:val="normaltextrun"/>
          <w:sz w:val="24"/>
          <w:szCs w:val="24"/>
        </w:rPr>
        <w:t xml:space="preserve"> </w:t>
      </w:r>
      <w:r w:rsidRPr="00F615A7">
        <w:rPr>
          <w:rStyle w:val="normaltextrun"/>
          <w:rFonts w:cstheme="minorHAnsi"/>
          <w:sz w:val="24"/>
          <w:szCs w:val="24"/>
        </w:rPr>
        <w:t xml:space="preserve">The </w:t>
      </w:r>
      <w:r w:rsidRPr="00F615A7">
        <w:rPr>
          <w:rFonts w:eastAsia="Times New Roman" w:cstheme="minorHAnsi"/>
          <w:i/>
          <w:iCs/>
          <w:color w:val="000000"/>
          <w:sz w:val="24"/>
          <w:szCs w:val="24"/>
          <w:lang w:eastAsia="en-AU"/>
        </w:rPr>
        <w:t xml:space="preserve">Export Market Development Grants Legislation Amendment Act 2020 </w:t>
      </w:r>
      <w:r w:rsidRPr="00F615A7">
        <w:rPr>
          <w:rFonts w:eastAsia="Times New Roman" w:cstheme="minorHAnsi"/>
          <w:iCs/>
          <w:color w:val="000000"/>
          <w:sz w:val="24"/>
          <w:szCs w:val="24"/>
          <w:lang w:eastAsia="en-AU"/>
        </w:rPr>
        <w:t>created the framework for reforms</w:t>
      </w:r>
      <w:r>
        <w:rPr>
          <w:rFonts w:eastAsia="Times New Roman" w:cstheme="minorHAnsi"/>
          <w:iCs/>
          <w:color w:val="000000"/>
          <w:sz w:val="24"/>
          <w:szCs w:val="24"/>
          <w:lang w:eastAsia="en-AU"/>
        </w:rPr>
        <w:t xml:space="preserve"> to the </w:t>
      </w:r>
      <w:r w:rsidR="00581AB1">
        <w:rPr>
          <w:rFonts w:eastAsia="Times New Roman" w:cstheme="minorHAnsi"/>
          <w:iCs/>
          <w:color w:val="000000"/>
          <w:sz w:val="24"/>
          <w:szCs w:val="24"/>
          <w:lang w:eastAsia="en-AU"/>
        </w:rPr>
        <w:t>grant</w:t>
      </w:r>
      <w:r>
        <w:rPr>
          <w:rFonts w:eastAsia="Times New Roman" w:cstheme="minorHAnsi"/>
          <w:iCs/>
          <w:color w:val="000000"/>
          <w:sz w:val="24"/>
          <w:szCs w:val="24"/>
          <w:lang w:eastAsia="en-AU"/>
        </w:rPr>
        <w:t xml:space="preserve"> program, and the </w:t>
      </w:r>
      <w:r w:rsidRPr="00672DC0">
        <w:rPr>
          <w:rFonts w:eastAsia="Times New Roman" w:cstheme="minorHAnsi"/>
          <w:i/>
          <w:color w:val="000000"/>
          <w:sz w:val="24"/>
          <w:szCs w:val="24"/>
          <w:lang w:eastAsia="en-AU"/>
        </w:rPr>
        <w:t xml:space="preserve">Export Market Development </w:t>
      </w:r>
      <w:r w:rsidR="0029734B">
        <w:rPr>
          <w:rFonts w:eastAsia="Times New Roman" w:cstheme="minorHAnsi"/>
          <w:i/>
          <w:color w:val="000000"/>
          <w:sz w:val="24"/>
          <w:szCs w:val="24"/>
          <w:lang w:eastAsia="en-AU"/>
        </w:rPr>
        <w:t>Rules</w:t>
      </w:r>
      <w:r w:rsidRPr="00672DC0">
        <w:rPr>
          <w:rFonts w:eastAsia="Times New Roman" w:cstheme="minorHAnsi"/>
          <w:i/>
          <w:color w:val="000000"/>
          <w:sz w:val="24"/>
          <w:szCs w:val="24"/>
          <w:lang w:eastAsia="en-AU"/>
        </w:rPr>
        <w:t xml:space="preserve"> 2021</w:t>
      </w:r>
      <w:r>
        <w:rPr>
          <w:rFonts w:eastAsia="Times New Roman" w:cstheme="minorHAnsi"/>
          <w:iCs/>
          <w:color w:val="000000"/>
          <w:sz w:val="24"/>
          <w:szCs w:val="24"/>
          <w:lang w:eastAsia="en-AU"/>
        </w:rPr>
        <w:t xml:space="preserve"> established the operating principles</w:t>
      </w:r>
      <w:r w:rsidR="00AA1E99">
        <w:rPr>
          <w:rFonts w:eastAsia="Times New Roman" w:cstheme="minorHAnsi"/>
          <w:iCs/>
          <w:color w:val="000000"/>
          <w:sz w:val="24"/>
          <w:szCs w:val="24"/>
          <w:lang w:eastAsia="en-AU"/>
        </w:rPr>
        <w:t xml:space="preserve"> and eligibility</w:t>
      </w:r>
      <w:r>
        <w:rPr>
          <w:rFonts w:eastAsia="Times New Roman" w:cstheme="minorHAnsi"/>
          <w:iCs/>
          <w:color w:val="000000"/>
          <w:sz w:val="24"/>
          <w:szCs w:val="24"/>
          <w:lang w:eastAsia="en-AU"/>
        </w:rPr>
        <w:t xml:space="preserve"> </w:t>
      </w:r>
      <w:r w:rsidRPr="00F615A7">
        <w:rPr>
          <w:rFonts w:cstheme="minorHAnsi"/>
          <w:color w:val="000000"/>
          <w:sz w:val="24"/>
          <w:szCs w:val="24"/>
          <w:shd w:val="clear" w:color="auto" w:fill="FFFFFF"/>
        </w:rPr>
        <w:t xml:space="preserve">for </w:t>
      </w:r>
      <w:r>
        <w:rPr>
          <w:rFonts w:cstheme="minorHAnsi"/>
          <w:color w:val="000000"/>
          <w:sz w:val="24"/>
          <w:szCs w:val="24"/>
          <w:shd w:val="clear" w:color="auto" w:fill="FFFFFF"/>
        </w:rPr>
        <w:t xml:space="preserve">the program. </w:t>
      </w:r>
      <w:r w:rsidR="006230C5">
        <w:rPr>
          <w:rFonts w:cstheme="minorHAnsi"/>
          <w:color w:val="000000"/>
          <w:sz w:val="24"/>
          <w:szCs w:val="24"/>
          <w:shd w:val="clear" w:color="auto" w:fill="FFFFFF"/>
        </w:rPr>
        <w:t>The first</w:t>
      </w:r>
      <w:r w:rsidR="00237CEA">
        <w:rPr>
          <w:rFonts w:cstheme="minorHAnsi"/>
          <w:color w:val="000000"/>
          <w:sz w:val="24"/>
          <w:szCs w:val="24"/>
          <w:shd w:val="clear" w:color="auto" w:fill="FFFFFF"/>
        </w:rPr>
        <w:t xml:space="preserve"> grant</w:t>
      </w:r>
      <w:r w:rsidR="006230C5">
        <w:rPr>
          <w:rFonts w:cstheme="minorHAnsi"/>
          <w:color w:val="000000"/>
          <w:sz w:val="24"/>
          <w:szCs w:val="24"/>
          <w:shd w:val="clear" w:color="auto" w:fill="FFFFFF"/>
        </w:rPr>
        <w:t xml:space="preserve"> round commenced in 2021-2022 and there </w:t>
      </w:r>
      <w:r w:rsidR="005C339B">
        <w:rPr>
          <w:rFonts w:cstheme="minorHAnsi"/>
          <w:color w:val="000000"/>
          <w:sz w:val="24"/>
          <w:szCs w:val="24"/>
          <w:shd w:val="clear" w:color="auto" w:fill="FFFFFF"/>
        </w:rPr>
        <w:t>have</w:t>
      </w:r>
      <w:r w:rsidR="006230C5">
        <w:rPr>
          <w:rFonts w:cstheme="minorHAnsi"/>
          <w:color w:val="000000"/>
          <w:sz w:val="24"/>
          <w:szCs w:val="24"/>
          <w:shd w:val="clear" w:color="auto" w:fill="FFFFFF"/>
        </w:rPr>
        <w:t xml:space="preserve"> now been three </w:t>
      </w:r>
      <w:r w:rsidR="00237CEA">
        <w:rPr>
          <w:rFonts w:cstheme="minorHAnsi"/>
          <w:color w:val="000000"/>
          <w:sz w:val="24"/>
          <w:szCs w:val="24"/>
          <w:shd w:val="clear" w:color="auto" w:fill="FFFFFF"/>
        </w:rPr>
        <w:t xml:space="preserve">grant </w:t>
      </w:r>
      <w:r w:rsidR="006230C5">
        <w:rPr>
          <w:rFonts w:cstheme="minorHAnsi"/>
          <w:color w:val="000000"/>
          <w:sz w:val="24"/>
          <w:szCs w:val="24"/>
          <w:shd w:val="clear" w:color="auto" w:fill="FFFFFF"/>
        </w:rPr>
        <w:t xml:space="preserve">rounds. </w:t>
      </w:r>
    </w:p>
    <w:p w14:paraId="76FBAF92" w14:textId="77777777" w:rsidR="00D337BE" w:rsidRDefault="00E04A2D" w:rsidP="00EE6301">
      <w:pPr>
        <w:shd w:val="clear" w:color="auto" w:fill="FFFFFF"/>
        <w:spacing w:before="240" w:after="120" w:line="240" w:lineRule="auto"/>
        <w:rPr>
          <w:rFonts w:cstheme="minorHAnsi"/>
          <w:b/>
          <w:bCs/>
          <w:i/>
          <w:iCs/>
          <w:color w:val="000000"/>
          <w:sz w:val="24"/>
          <w:szCs w:val="24"/>
          <w:shd w:val="clear" w:color="auto" w:fill="FFFFFF"/>
        </w:rPr>
      </w:pPr>
      <w:r w:rsidRPr="0096272D">
        <w:rPr>
          <w:rFonts w:cstheme="minorHAnsi"/>
          <w:b/>
          <w:bCs/>
          <w:i/>
          <w:iCs/>
          <w:color w:val="000000"/>
          <w:sz w:val="24"/>
          <w:szCs w:val="24"/>
          <w:shd w:val="clear" w:color="auto" w:fill="FFFFFF"/>
        </w:rPr>
        <w:t>Operational Review of EMDG</w:t>
      </w:r>
    </w:p>
    <w:p w14:paraId="091D2DF4" w14:textId="2A276BB4" w:rsidR="00922269" w:rsidRPr="00D54DB1" w:rsidRDefault="00922269" w:rsidP="00EE6301">
      <w:pPr>
        <w:shd w:val="clear" w:color="auto" w:fill="FFFFFF"/>
        <w:spacing w:before="240" w:after="120" w:line="240" w:lineRule="auto"/>
        <w:rPr>
          <w:rFonts w:cstheme="minorHAnsi"/>
          <w:b/>
          <w:bCs/>
          <w:i/>
          <w:iCs/>
          <w:color w:val="000000"/>
          <w:sz w:val="24"/>
          <w:szCs w:val="24"/>
          <w:shd w:val="clear" w:color="auto" w:fill="FFFFFF"/>
          <w:lang w:val="en-US"/>
        </w:rPr>
      </w:pPr>
      <w:r>
        <w:rPr>
          <w:rFonts w:cstheme="minorHAnsi"/>
          <w:iCs/>
          <w:color w:val="000000"/>
          <w:sz w:val="24"/>
          <w:szCs w:val="24"/>
          <w:shd w:val="clear" w:color="auto" w:fill="FFFFFF"/>
        </w:rPr>
        <w:t>Amendments made as part of the reforms created</w:t>
      </w:r>
      <w:r w:rsidRPr="009875A7">
        <w:rPr>
          <w:rFonts w:cstheme="minorHAnsi"/>
          <w:iCs/>
          <w:color w:val="000000"/>
          <w:sz w:val="24"/>
          <w:szCs w:val="24"/>
          <w:shd w:val="clear" w:color="auto" w:fill="FFFFFF"/>
        </w:rPr>
        <w:t xml:space="preserve"> much higher demand on available fund</w:t>
      </w:r>
      <w:r>
        <w:rPr>
          <w:rFonts w:cstheme="minorHAnsi"/>
          <w:iCs/>
          <w:color w:val="000000"/>
          <w:sz w:val="24"/>
          <w:szCs w:val="24"/>
          <w:shd w:val="clear" w:color="auto" w:fill="FFFFFF"/>
        </w:rPr>
        <w:t>s</w:t>
      </w:r>
      <w:r w:rsidRPr="009875A7">
        <w:rPr>
          <w:rFonts w:cstheme="minorHAnsi"/>
          <w:iCs/>
          <w:color w:val="000000"/>
          <w:sz w:val="24"/>
          <w:szCs w:val="24"/>
          <w:shd w:val="clear" w:color="auto" w:fill="FFFFFF"/>
        </w:rPr>
        <w:t xml:space="preserve"> and </w:t>
      </w:r>
      <w:r>
        <w:rPr>
          <w:rFonts w:cstheme="minorHAnsi"/>
          <w:iCs/>
          <w:color w:val="000000"/>
          <w:sz w:val="24"/>
          <w:szCs w:val="24"/>
          <w:shd w:val="clear" w:color="auto" w:fill="FFFFFF"/>
        </w:rPr>
        <w:t xml:space="preserve">delivered </w:t>
      </w:r>
      <w:r w:rsidRPr="009875A7">
        <w:rPr>
          <w:rFonts w:cstheme="minorHAnsi"/>
          <w:iCs/>
          <w:color w:val="000000"/>
          <w:sz w:val="24"/>
          <w:szCs w:val="24"/>
          <w:shd w:val="clear" w:color="auto" w:fill="FFFFFF"/>
        </w:rPr>
        <w:t>lower grant amounts</w:t>
      </w:r>
      <w:r w:rsidR="00237CEA" w:rsidRPr="00237CEA">
        <w:rPr>
          <w:rFonts w:cstheme="minorHAnsi"/>
          <w:iCs/>
          <w:color w:val="000000"/>
          <w:sz w:val="24"/>
          <w:szCs w:val="24"/>
          <w:shd w:val="clear" w:color="auto" w:fill="FFFFFF"/>
        </w:rPr>
        <w:t xml:space="preserve"> </w:t>
      </w:r>
      <w:r w:rsidR="00237CEA" w:rsidRPr="009875A7">
        <w:rPr>
          <w:rFonts w:cstheme="minorHAnsi"/>
          <w:iCs/>
          <w:color w:val="000000"/>
          <w:sz w:val="24"/>
          <w:szCs w:val="24"/>
          <w:shd w:val="clear" w:color="auto" w:fill="FFFFFF"/>
        </w:rPr>
        <w:t xml:space="preserve">than </w:t>
      </w:r>
      <w:r w:rsidR="00237CEA">
        <w:rPr>
          <w:rFonts w:cstheme="minorHAnsi"/>
          <w:iCs/>
          <w:color w:val="000000"/>
          <w:sz w:val="24"/>
          <w:szCs w:val="24"/>
          <w:shd w:val="clear" w:color="auto" w:fill="FFFFFF"/>
        </w:rPr>
        <w:t>was anticipated</w:t>
      </w:r>
      <w:r w:rsidRPr="009875A7">
        <w:rPr>
          <w:rFonts w:cstheme="minorHAnsi"/>
          <w:iCs/>
          <w:color w:val="000000"/>
          <w:sz w:val="24"/>
          <w:szCs w:val="24"/>
          <w:shd w:val="clear" w:color="auto" w:fill="FFFFFF"/>
        </w:rPr>
        <w:t>.</w:t>
      </w:r>
      <w:r>
        <w:rPr>
          <w:rFonts w:cstheme="minorHAnsi"/>
          <w:iCs/>
          <w:color w:val="000000"/>
          <w:sz w:val="24"/>
          <w:szCs w:val="24"/>
          <w:shd w:val="clear" w:color="auto" w:fill="FFFFFF"/>
        </w:rPr>
        <w:t xml:space="preserve"> </w:t>
      </w:r>
      <w:r w:rsidR="00237CEA">
        <w:rPr>
          <w:rFonts w:cstheme="minorHAnsi"/>
          <w:iCs/>
          <w:color w:val="000000"/>
          <w:sz w:val="24"/>
          <w:szCs w:val="24"/>
          <w:shd w:val="clear" w:color="auto" w:fill="FFFFFF"/>
        </w:rPr>
        <w:t>Many s</w:t>
      </w:r>
      <w:r>
        <w:rPr>
          <w:rFonts w:cstheme="minorHAnsi"/>
          <w:iCs/>
          <w:color w:val="000000"/>
          <w:sz w:val="24"/>
          <w:szCs w:val="24"/>
          <w:shd w:val="clear" w:color="auto" w:fill="FFFFFF"/>
        </w:rPr>
        <w:t xml:space="preserve">takeholders </w:t>
      </w:r>
      <w:r w:rsidR="00237CEA">
        <w:rPr>
          <w:rFonts w:cstheme="minorHAnsi"/>
          <w:iCs/>
          <w:color w:val="000000"/>
          <w:sz w:val="24"/>
          <w:szCs w:val="24"/>
          <w:shd w:val="clear" w:color="auto" w:fill="FFFFFF"/>
        </w:rPr>
        <w:t xml:space="preserve">argued that these </w:t>
      </w:r>
      <w:r>
        <w:rPr>
          <w:rFonts w:cstheme="minorHAnsi"/>
          <w:iCs/>
          <w:color w:val="000000"/>
          <w:sz w:val="24"/>
          <w:szCs w:val="24"/>
          <w:shd w:val="clear" w:color="auto" w:fill="FFFFFF"/>
        </w:rPr>
        <w:t>lower grant amounts</w:t>
      </w:r>
      <w:r w:rsidRPr="00EC7415">
        <w:rPr>
          <w:rFonts w:cstheme="minorHAnsi"/>
          <w:iCs/>
          <w:color w:val="000000"/>
          <w:sz w:val="24"/>
          <w:szCs w:val="24"/>
          <w:shd w:val="clear" w:color="auto" w:fill="FFFFFF"/>
        </w:rPr>
        <w:t xml:space="preserve"> </w:t>
      </w:r>
      <w:r>
        <w:rPr>
          <w:rFonts w:cstheme="minorHAnsi"/>
          <w:iCs/>
          <w:color w:val="000000"/>
          <w:sz w:val="24"/>
          <w:szCs w:val="24"/>
          <w:shd w:val="clear" w:color="auto" w:fill="FFFFFF"/>
        </w:rPr>
        <w:t xml:space="preserve">impacted the </w:t>
      </w:r>
      <w:r w:rsidRPr="00EC7415">
        <w:rPr>
          <w:rFonts w:cstheme="minorHAnsi"/>
          <w:iCs/>
          <w:color w:val="000000"/>
          <w:sz w:val="24"/>
          <w:szCs w:val="24"/>
          <w:shd w:val="clear" w:color="auto" w:fill="FFFFFF"/>
        </w:rPr>
        <w:t xml:space="preserve">ability of </w:t>
      </w:r>
      <w:r>
        <w:rPr>
          <w:rFonts w:cstheme="minorHAnsi"/>
          <w:iCs/>
          <w:color w:val="000000"/>
          <w:sz w:val="24"/>
          <w:szCs w:val="24"/>
          <w:shd w:val="clear" w:color="auto" w:fill="FFFFFF"/>
        </w:rPr>
        <w:t xml:space="preserve">EMDG </w:t>
      </w:r>
      <w:r w:rsidRPr="00EC7415">
        <w:rPr>
          <w:rFonts w:cstheme="minorHAnsi"/>
          <w:iCs/>
          <w:color w:val="000000"/>
          <w:sz w:val="24"/>
          <w:szCs w:val="24"/>
          <w:shd w:val="clear" w:color="auto" w:fill="FFFFFF"/>
        </w:rPr>
        <w:t xml:space="preserve">to deliver meaningfully for Australian </w:t>
      </w:r>
      <w:r>
        <w:rPr>
          <w:rFonts w:cstheme="minorHAnsi"/>
          <w:iCs/>
          <w:color w:val="000000"/>
          <w:sz w:val="24"/>
          <w:szCs w:val="24"/>
          <w:shd w:val="clear" w:color="auto" w:fill="FFFFFF"/>
        </w:rPr>
        <w:t xml:space="preserve">export </w:t>
      </w:r>
      <w:r w:rsidRPr="00EC7415">
        <w:rPr>
          <w:rFonts w:cstheme="minorHAnsi"/>
          <w:iCs/>
          <w:color w:val="000000"/>
          <w:sz w:val="24"/>
          <w:szCs w:val="24"/>
          <w:shd w:val="clear" w:color="auto" w:fill="FFFFFF"/>
        </w:rPr>
        <w:t>businesses.</w:t>
      </w:r>
    </w:p>
    <w:p w14:paraId="1E091EEC" w14:textId="5CBFD2EA" w:rsidR="00EE6301" w:rsidRPr="00D337BE" w:rsidRDefault="00237CEA" w:rsidP="00EE6301">
      <w:pPr>
        <w:shd w:val="clear" w:color="auto" w:fill="FFFFFF"/>
        <w:spacing w:before="240" w:after="120" w:line="240" w:lineRule="auto"/>
        <w:rPr>
          <w:rFonts w:cstheme="minorHAnsi"/>
          <w:color w:val="000000"/>
          <w:sz w:val="24"/>
          <w:szCs w:val="24"/>
          <w:shd w:val="clear" w:color="auto" w:fill="FFFFFF"/>
        </w:rPr>
      </w:pPr>
      <w:r>
        <w:rPr>
          <w:rFonts w:cstheme="minorHAnsi"/>
          <w:color w:val="000000"/>
          <w:sz w:val="24"/>
          <w:szCs w:val="24"/>
          <w:shd w:val="clear" w:color="auto" w:fill="FFFFFF"/>
        </w:rPr>
        <w:t>In response to these issues, t</w:t>
      </w:r>
      <w:r w:rsidR="00EE6301" w:rsidRPr="00EE6301">
        <w:rPr>
          <w:rFonts w:cstheme="minorHAnsi"/>
          <w:color w:val="000000"/>
          <w:sz w:val="24"/>
          <w:szCs w:val="24"/>
          <w:shd w:val="clear" w:color="auto" w:fill="FFFFFF"/>
        </w:rPr>
        <w:t xml:space="preserve">he Government initiated an internal </w:t>
      </w:r>
      <w:r w:rsidR="00EE6301" w:rsidRPr="00B00ACC">
        <w:rPr>
          <w:rFonts w:cstheme="minorHAnsi"/>
          <w:i/>
          <w:iCs/>
          <w:color w:val="000000"/>
          <w:sz w:val="24"/>
          <w:szCs w:val="24"/>
          <w:shd w:val="clear" w:color="auto" w:fill="FFFFFF"/>
        </w:rPr>
        <w:t>Operational Review</w:t>
      </w:r>
      <w:r w:rsidR="00EE6301" w:rsidRPr="00EE6301">
        <w:rPr>
          <w:rFonts w:cstheme="minorHAnsi"/>
          <w:color w:val="000000"/>
          <w:sz w:val="24"/>
          <w:szCs w:val="24"/>
          <w:shd w:val="clear" w:color="auto" w:fill="FFFFFF"/>
        </w:rPr>
        <w:t xml:space="preserve"> of the </w:t>
      </w:r>
      <w:r w:rsidR="00CE39A2">
        <w:rPr>
          <w:rFonts w:cstheme="minorHAnsi"/>
          <w:color w:val="000000"/>
          <w:sz w:val="24"/>
          <w:szCs w:val="24"/>
          <w:shd w:val="clear" w:color="auto" w:fill="FFFFFF"/>
        </w:rPr>
        <w:t xml:space="preserve">EMDG </w:t>
      </w:r>
      <w:r w:rsidR="00EE6301" w:rsidRPr="00EE6301">
        <w:rPr>
          <w:rFonts w:cstheme="minorHAnsi"/>
          <w:color w:val="000000"/>
          <w:sz w:val="24"/>
          <w:szCs w:val="24"/>
          <w:shd w:val="clear" w:color="auto" w:fill="FFFFFF"/>
        </w:rPr>
        <w:t xml:space="preserve">program in </w:t>
      </w:r>
      <w:r w:rsidR="00AA4CBC">
        <w:rPr>
          <w:rFonts w:cstheme="minorHAnsi"/>
          <w:color w:val="000000"/>
          <w:sz w:val="24"/>
          <w:szCs w:val="24"/>
          <w:shd w:val="clear" w:color="auto" w:fill="FFFFFF"/>
        </w:rPr>
        <w:t xml:space="preserve">August </w:t>
      </w:r>
      <w:r w:rsidR="00EE6301" w:rsidRPr="00EE6301">
        <w:rPr>
          <w:rFonts w:cstheme="minorHAnsi"/>
          <w:color w:val="000000"/>
          <w:sz w:val="24"/>
          <w:szCs w:val="24"/>
          <w:shd w:val="clear" w:color="auto" w:fill="FFFFFF"/>
        </w:rPr>
        <w:t>2022. </w:t>
      </w:r>
      <w:r w:rsidR="00066337" w:rsidRPr="00066337">
        <w:rPr>
          <w:rFonts w:cstheme="minorHAnsi"/>
          <w:color w:val="000000"/>
          <w:sz w:val="24"/>
          <w:szCs w:val="24"/>
          <w:shd w:val="clear" w:color="auto" w:fill="FFFFFF"/>
        </w:rPr>
        <w:t xml:space="preserve">The </w:t>
      </w:r>
      <w:r w:rsidR="00D21FE5">
        <w:rPr>
          <w:rFonts w:cstheme="minorHAnsi"/>
          <w:color w:val="000000"/>
          <w:sz w:val="24"/>
          <w:szCs w:val="24"/>
          <w:shd w:val="clear" w:color="auto" w:fill="FFFFFF"/>
        </w:rPr>
        <w:t xml:space="preserve">scope of the </w:t>
      </w:r>
      <w:r w:rsidR="00B00ACC">
        <w:rPr>
          <w:rFonts w:cstheme="minorHAnsi"/>
          <w:color w:val="000000"/>
          <w:sz w:val="24"/>
          <w:szCs w:val="24"/>
          <w:shd w:val="clear" w:color="auto" w:fill="FFFFFF"/>
        </w:rPr>
        <w:t>O</w:t>
      </w:r>
      <w:r w:rsidR="00066337" w:rsidRPr="00066337">
        <w:rPr>
          <w:rFonts w:cstheme="minorHAnsi"/>
          <w:color w:val="000000"/>
          <w:sz w:val="24"/>
          <w:szCs w:val="24"/>
          <w:shd w:val="clear" w:color="auto" w:fill="FFFFFF"/>
        </w:rPr>
        <w:t xml:space="preserve">perational </w:t>
      </w:r>
      <w:r w:rsidR="00B00ACC">
        <w:rPr>
          <w:rFonts w:cstheme="minorHAnsi"/>
          <w:color w:val="000000"/>
          <w:sz w:val="24"/>
          <w:szCs w:val="24"/>
          <w:shd w:val="clear" w:color="auto" w:fill="FFFFFF"/>
        </w:rPr>
        <w:t>R</w:t>
      </w:r>
      <w:r w:rsidR="00066337" w:rsidRPr="00066337">
        <w:rPr>
          <w:rFonts w:cstheme="minorHAnsi"/>
          <w:color w:val="000000"/>
          <w:sz w:val="24"/>
          <w:szCs w:val="24"/>
          <w:shd w:val="clear" w:color="auto" w:fill="FFFFFF"/>
        </w:rPr>
        <w:t>eview consider</w:t>
      </w:r>
      <w:r w:rsidR="0040610D">
        <w:rPr>
          <w:rFonts w:cstheme="minorHAnsi"/>
          <w:color w:val="000000"/>
          <w:sz w:val="24"/>
          <w:szCs w:val="24"/>
          <w:shd w:val="clear" w:color="auto" w:fill="FFFFFF"/>
        </w:rPr>
        <w:t>ed</w:t>
      </w:r>
      <w:r w:rsidR="00066337" w:rsidRPr="00066337">
        <w:rPr>
          <w:rFonts w:cstheme="minorHAnsi"/>
          <w:color w:val="000000"/>
          <w:sz w:val="24"/>
          <w:szCs w:val="24"/>
          <w:shd w:val="clear" w:color="auto" w:fill="FFFFFF"/>
        </w:rPr>
        <w:t xml:space="preserve"> policy settings</w:t>
      </w:r>
      <w:r w:rsidR="009C0E67">
        <w:rPr>
          <w:rFonts w:cstheme="minorHAnsi"/>
          <w:color w:val="000000"/>
          <w:sz w:val="24"/>
          <w:szCs w:val="24"/>
          <w:shd w:val="clear" w:color="auto" w:fill="FFFFFF"/>
        </w:rPr>
        <w:t>,</w:t>
      </w:r>
      <w:r w:rsidR="00066337" w:rsidRPr="00066337">
        <w:rPr>
          <w:rFonts w:cstheme="minorHAnsi"/>
          <w:color w:val="000000"/>
          <w:sz w:val="24"/>
          <w:szCs w:val="24"/>
          <w:shd w:val="clear" w:color="auto" w:fill="FFFFFF"/>
        </w:rPr>
        <w:t xml:space="preserve"> client experience</w:t>
      </w:r>
      <w:r w:rsidR="009C0E67">
        <w:rPr>
          <w:rFonts w:cstheme="minorHAnsi"/>
          <w:color w:val="000000"/>
          <w:sz w:val="24"/>
          <w:szCs w:val="24"/>
          <w:shd w:val="clear" w:color="auto" w:fill="FFFFFF"/>
        </w:rPr>
        <w:t>,</w:t>
      </w:r>
      <w:r w:rsidR="00066337" w:rsidRPr="00066337">
        <w:rPr>
          <w:rFonts w:cstheme="minorHAnsi"/>
          <w:color w:val="000000"/>
          <w:sz w:val="24"/>
          <w:szCs w:val="24"/>
          <w:shd w:val="clear" w:color="auto" w:fill="FFFFFF"/>
        </w:rPr>
        <w:t xml:space="preserve"> systems, </w:t>
      </w:r>
      <w:r w:rsidR="000E571E" w:rsidRPr="00066337">
        <w:rPr>
          <w:rFonts w:cstheme="minorHAnsi"/>
          <w:color w:val="000000"/>
          <w:sz w:val="24"/>
          <w:szCs w:val="24"/>
          <w:shd w:val="clear" w:color="auto" w:fill="FFFFFF"/>
        </w:rPr>
        <w:t>processes,</w:t>
      </w:r>
      <w:r w:rsidR="00066337" w:rsidRPr="00066337">
        <w:rPr>
          <w:rFonts w:cstheme="minorHAnsi"/>
          <w:color w:val="000000"/>
          <w:sz w:val="24"/>
          <w:szCs w:val="24"/>
          <w:shd w:val="clear" w:color="auto" w:fill="FFFFFF"/>
        </w:rPr>
        <w:t xml:space="preserve"> communications</w:t>
      </w:r>
      <w:r w:rsidR="009C0E67">
        <w:rPr>
          <w:rFonts w:cstheme="minorHAnsi"/>
          <w:color w:val="000000"/>
          <w:sz w:val="24"/>
          <w:szCs w:val="24"/>
          <w:shd w:val="clear" w:color="auto" w:fill="FFFFFF"/>
        </w:rPr>
        <w:t>,</w:t>
      </w:r>
      <w:r w:rsidR="00B00ACC">
        <w:rPr>
          <w:rFonts w:cstheme="minorHAnsi"/>
          <w:color w:val="000000"/>
          <w:sz w:val="24"/>
          <w:szCs w:val="24"/>
          <w:shd w:val="clear" w:color="auto" w:fill="FFFFFF"/>
        </w:rPr>
        <w:t xml:space="preserve"> and</w:t>
      </w:r>
      <w:r w:rsidR="00066337" w:rsidRPr="00066337">
        <w:rPr>
          <w:rFonts w:cstheme="minorHAnsi"/>
          <w:color w:val="000000"/>
          <w:sz w:val="24"/>
          <w:szCs w:val="24"/>
          <w:shd w:val="clear" w:color="auto" w:fill="FFFFFF"/>
        </w:rPr>
        <w:t xml:space="preserve"> program</w:t>
      </w:r>
      <w:r w:rsidR="00927F96">
        <w:rPr>
          <w:rFonts w:cstheme="minorHAnsi"/>
          <w:color w:val="000000"/>
          <w:sz w:val="24"/>
          <w:szCs w:val="24"/>
          <w:shd w:val="clear" w:color="auto" w:fill="FFFFFF"/>
        </w:rPr>
        <w:t xml:space="preserve"> delivery.</w:t>
      </w:r>
      <w:r w:rsidR="009E7809">
        <w:rPr>
          <w:rFonts w:cstheme="minorHAnsi"/>
          <w:color w:val="000000"/>
          <w:sz w:val="24"/>
          <w:szCs w:val="24"/>
          <w:shd w:val="clear" w:color="auto" w:fill="FFFFFF"/>
        </w:rPr>
        <w:t xml:space="preserve"> Details about consultation</w:t>
      </w:r>
      <w:r w:rsidR="00532FA6">
        <w:rPr>
          <w:rFonts w:cstheme="minorHAnsi"/>
          <w:color w:val="000000"/>
          <w:sz w:val="24"/>
          <w:szCs w:val="24"/>
          <w:shd w:val="clear" w:color="auto" w:fill="FFFFFF"/>
        </w:rPr>
        <w:t>s</w:t>
      </w:r>
      <w:r w:rsidR="009E7809">
        <w:rPr>
          <w:rFonts w:cstheme="minorHAnsi"/>
          <w:color w:val="000000"/>
          <w:sz w:val="24"/>
          <w:szCs w:val="24"/>
          <w:shd w:val="clear" w:color="auto" w:fill="FFFFFF"/>
        </w:rPr>
        <w:t xml:space="preserve"> undertaken during the Operational Review are </w:t>
      </w:r>
      <w:r w:rsidR="00532FA6">
        <w:rPr>
          <w:rFonts w:cstheme="minorHAnsi"/>
          <w:color w:val="000000"/>
          <w:sz w:val="24"/>
          <w:szCs w:val="24"/>
          <w:shd w:val="clear" w:color="auto" w:fill="FFFFFF"/>
        </w:rPr>
        <w:t xml:space="preserve">summarised below. </w:t>
      </w:r>
    </w:p>
    <w:p w14:paraId="01A53AC7" w14:textId="1FB53D46" w:rsidR="004879A1" w:rsidRDefault="00216D32" w:rsidP="00B9070C">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t>T</w:t>
      </w:r>
      <w:r w:rsidR="000B4830">
        <w:rPr>
          <w:rFonts w:cstheme="minorHAnsi"/>
          <w:color w:val="000000"/>
          <w:sz w:val="24"/>
          <w:szCs w:val="24"/>
          <w:shd w:val="clear" w:color="auto" w:fill="FFFFFF"/>
          <w:lang w:val="en-US"/>
        </w:rPr>
        <w:t xml:space="preserve">he </w:t>
      </w:r>
      <w:r w:rsidR="00F06244">
        <w:rPr>
          <w:rFonts w:cstheme="minorHAnsi"/>
          <w:color w:val="000000"/>
          <w:sz w:val="24"/>
          <w:szCs w:val="24"/>
          <w:shd w:val="clear" w:color="auto" w:fill="FFFFFF"/>
          <w:lang w:val="en-US"/>
        </w:rPr>
        <w:t>Review</w:t>
      </w:r>
      <w:r w:rsidR="008E4B1A">
        <w:rPr>
          <w:rFonts w:cstheme="minorHAnsi"/>
          <w:color w:val="000000"/>
          <w:sz w:val="24"/>
          <w:szCs w:val="24"/>
          <w:shd w:val="clear" w:color="auto" w:fill="FFFFFF"/>
          <w:lang w:val="en-US"/>
        </w:rPr>
        <w:t xml:space="preserve"> </w:t>
      </w:r>
      <w:r>
        <w:rPr>
          <w:rFonts w:cstheme="minorHAnsi"/>
          <w:color w:val="000000"/>
          <w:sz w:val="24"/>
          <w:szCs w:val="24"/>
          <w:shd w:val="clear" w:color="auto" w:fill="FFFFFF"/>
          <w:lang w:val="en-US"/>
        </w:rPr>
        <w:t>found</w:t>
      </w:r>
      <w:r w:rsidR="008E4B1A">
        <w:rPr>
          <w:rFonts w:cstheme="minorHAnsi"/>
          <w:color w:val="000000"/>
          <w:sz w:val="24"/>
          <w:szCs w:val="24"/>
          <w:shd w:val="clear" w:color="auto" w:fill="FFFFFF"/>
          <w:lang w:val="en-US"/>
        </w:rPr>
        <w:t xml:space="preserve"> </w:t>
      </w:r>
      <w:r w:rsidR="00B9070C" w:rsidRPr="00B9070C">
        <w:rPr>
          <w:rFonts w:cstheme="minorHAnsi"/>
          <w:color w:val="000000"/>
          <w:sz w:val="24"/>
          <w:szCs w:val="24"/>
          <w:shd w:val="clear" w:color="auto" w:fill="FFFFFF"/>
          <w:lang w:val="en-US"/>
        </w:rPr>
        <w:t>EMDG</w:t>
      </w:r>
      <w:r w:rsidR="004D548B">
        <w:rPr>
          <w:rFonts w:cstheme="minorHAnsi"/>
          <w:color w:val="000000"/>
          <w:sz w:val="24"/>
          <w:szCs w:val="24"/>
          <w:shd w:val="clear" w:color="auto" w:fill="FFFFFF"/>
          <w:lang w:val="en-US"/>
        </w:rPr>
        <w:t xml:space="preserve"> </w:t>
      </w:r>
      <w:r w:rsidR="00B9070C" w:rsidRPr="00B9070C">
        <w:rPr>
          <w:rFonts w:cstheme="minorHAnsi"/>
          <w:color w:val="000000"/>
          <w:sz w:val="24"/>
          <w:szCs w:val="24"/>
          <w:shd w:val="clear" w:color="auto" w:fill="FFFFFF"/>
          <w:lang w:val="en-US"/>
        </w:rPr>
        <w:t xml:space="preserve">grant amounts </w:t>
      </w:r>
      <w:r w:rsidR="005C2ED5">
        <w:rPr>
          <w:rFonts w:cstheme="minorHAnsi"/>
          <w:color w:val="000000"/>
          <w:sz w:val="24"/>
          <w:szCs w:val="24"/>
          <w:shd w:val="clear" w:color="auto" w:fill="FFFFFF"/>
          <w:lang w:val="en-US"/>
        </w:rPr>
        <w:t xml:space="preserve">were not </w:t>
      </w:r>
      <w:r w:rsidR="00B9070C" w:rsidRPr="00B9070C">
        <w:rPr>
          <w:rFonts w:cstheme="minorHAnsi"/>
          <w:color w:val="000000"/>
          <w:sz w:val="24"/>
          <w:szCs w:val="24"/>
          <w:shd w:val="clear" w:color="auto" w:fill="FFFFFF"/>
          <w:lang w:val="en-US"/>
        </w:rPr>
        <w:t xml:space="preserve">in line with stakeholder expectations. </w:t>
      </w:r>
      <w:r w:rsidR="003516CD" w:rsidRPr="00E96DF8">
        <w:rPr>
          <w:rFonts w:cstheme="minorHAnsi"/>
          <w:color w:val="000000"/>
          <w:sz w:val="24"/>
          <w:szCs w:val="24"/>
          <w:shd w:val="clear" w:color="auto" w:fill="FFFFFF"/>
          <w:lang w:val="en-US"/>
        </w:rPr>
        <w:t xml:space="preserve">The average grant amount in Rounds 1 and 2 of the reformed EMDG ($23,825) was 42 per cent less than the average grant amount </w:t>
      </w:r>
      <w:r w:rsidR="00064B30">
        <w:rPr>
          <w:rFonts w:cstheme="minorHAnsi"/>
          <w:color w:val="000000"/>
          <w:sz w:val="24"/>
          <w:szCs w:val="24"/>
          <w:shd w:val="clear" w:color="auto" w:fill="FFFFFF"/>
          <w:lang w:val="en-US"/>
        </w:rPr>
        <w:t>over the</w:t>
      </w:r>
      <w:r w:rsidR="003516CD" w:rsidRPr="00E96DF8">
        <w:rPr>
          <w:rFonts w:cstheme="minorHAnsi"/>
          <w:color w:val="000000"/>
          <w:sz w:val="24"/>
          <w:szCs w:val="24"/>
          <w:shd w:val="clear" w:color="auto" w:fill="FFFFFF"/>
          <w:lang w:val="en-US"/>
        </w:rPr>
        <w:t xml:space="preserve"> 2016-17 to 2020-21 </w:t>
      </w:r>
      <w:r w:rsidR="00064B30">
        <w:rPr>
          <w:rFonts w:cstheme="minorHAnsi"/>
          <w:color w:val="000000"/>
          <w:sz w:val="24"/>
          <w:szCs w:val="24"/>
          <w:shd w:val="clear" w:color="auto" w:fill="FFFFFF"/>
          <w:lang w:val="en-US"/>
        </w:rPr>
        <w:t xml:space="preserve">period </w:t>
      </w:r>
      <w:r w:rsidR="003516CD" w:rsidRPr="00E96DF8">
        <w:rPr>
          <w:rFonts w:cstheme="minorHAnsi"/>
          <w:color w:val="000000"/>
          <w:sz w:val="24"/>
          <w:szCs w:val="24"/>
          <w:shd w:val="clear" w:color="auto" w:fill="FFFFFF"/>
          <w:lang w:val="en-US"/>
        </w:rPr>
        <w:t xml:space="preserve">under the former reimbursement </w:t>
      </w:r>
      <w:r w:rsidR="003516CD">
        <w:rPr>
          <w:rFonts w:cstheme="minorHAnsi"/>
          <w:color w:val="000000"/>
          <w:sz w:val="24"/>
          <w:szCs w:val="24"/>
          <w:shd w:val="clear" w:color="auto" w:fill="FFFFFF"/>
          <w:lang w:val="en-US"/>
        </w:rPr>
        <w:t xml:space="preserve">scheme </w:t>
      </w:r>
      <w:r w:rsidR="003516CD" w:rsidRPr="00E96DF8">
        <w:rPr>
          <w:rFonts w:cstheme="minorHAnsi"/>
          <w:color w:val="000000"/>
          <w:sz w:val="24"/>
          <w:szCs w:val="24"/>
          <w:shd w:val="clear" w:color="auto" w:fill="FFFFFF"/>
          <w:lang w:val="en-US"/>
        </w:rPr>
        <w:t>($41,255)</w:t>
      </w:r>
      <w:r w:rsidR="006A4AF8">
        <w:rPr>
          <w:rFonts w:cstheme="minorHAnsi"/>
          <w:color w:val="000000"/>
          <w:sz w:val="24"/>
          <w:szCs w:val="24"/>
          <w:shd w:val="clear" w:color="auto" w:fill="FFFFFF"/>
          <w:lang w:val="en-US"/>
        </w:rPr>
        <w:t xml:space="preserve"> </w:t>
      </w:r>
      <w:r w:rsidR="008220F7">
        <w:rPr>
          <w:rFonts w:cstheme="minorHAnsi"/>
          <w:color w:val="000000"/>
          <w:sz w:val="24"/>
          <w:szCs w:val="24"/>
          <w:shd w:val="clear" w:color="auto" w:fill="FFFFFF"/>
          <w:lang w:val="en-US"/>
        </w:rPr>
        <w:t xml:space="preserve">due to </w:t>
      </w:r>
      <w:r w:rsidR="00A91356">
        <w:rPr>
          <w:rFonts w:cstheme="minorHAnsi"/>
          <w:color w:val="000000"/>
          <w:sz w:val="24"/>
          <w:szCs w:val="24"/>
          <w:shd w:val="clear" w:color="auto" w:fill="FFFFFF"/>
          <w:lang w:val="en-US"/>
        </w:rPr>
        <w:t>the increased number of eligible applications</w:t>
      </w:r>
      <w:r w:rsidR="003516CD" w:rsidRPr="00E96DF8">
        <w:rPr>
          <w:rFonts w:cstheme="minorHAnsi"/>
          <w:color w:val="000000"/>
          <w:sz w:val="24"/>
          <w:szCs w:val="24"/>
          <w:shd w:val="clear" w:color="auto" w:fill="FFFFFF"/>
          <w:lang w:val="en-US"/>
        </w:rPr>
        <w:t>.</w:t>
      </w:r>
      <w:r w:rsidR="002B75D7">
        <w:rPr>
          <w:rFonts w:cstheme="minorHAnsi"/>
          <w:color w:val="000000"/>
          <w:sz w:val="24"/>
          <w:szCs w:val="24"/>
          <w:shd w:val="clear" w:color="auto" w:fill="FFFFFF"/>
          <w:lang w:val="en-US"/>
        </w:rPr>
        <w:t xml:space="preserve"> </w:t>
      </w:r>
      <w:r w:rsidR="00372B1A">
        <w:rPr>
          <w:rFonts w:cstheme="minorHAnsi"/>
          <w:color w:val="000000"/>
          <w:sz w:val="24"/>
          <w:szCs w:val="24"/>
          <w:shd w:val="clear" w:color="auto" w:fill="FFFFFF"/>
          <w:lang w:val="en-US"/>
        </w:rPr>
        <w:t xml:space="preserve">The </w:t>
      </w:r>
      <w:r w:rsidR="00927F96">
        <w:rPr>
          <w:rFonts w:cstheme="minorHAnsi"/>
          <w:color w:val="000000"/>
          <w:sz w:val="24"/>
          <w:szCs w:val="24"/>
          <w:shd w:val="clear" w:color="auto" w:fill="FFFFFF"/>
          <w:lang w:val="en-US"/>
        </w:rPr>
        <w:t xml:space="preserve">Operational </w:t>
      </w:r>
      <w:r w:rsidR="00372B1A">
        <w:rPr>
          <w:rFonts w:cstheme="minorHAnsi"/>
          <w:color w:val="000000"/>
          <w:sz w:val="24"/>
          <w:szCs w:val="24"/>
          <w:shd w:val="clear" w:color="auto" w:fill="FFFFFF"/>
          <w:lang w:val="en-US"/>
        </w:rPr>
        <w:t xml:space="preserve">Review </w:t>
      </w:r>
      <w:r w:rsidR="00B9070C" w:rsidRPr="00B9070C">
        <w:rPr>
          <w:rFonts w:cstheme="minorHAnsi"/>
          <w:color w:val="000000"/>
          <w:sz w:val="24"/>
          <w:szCs w:val="24"/>
          <w:shd w:val="clear" w:color="auto" w:fill="FFFFFF"/>
          <w:lang w:val="en-US"/>
        </w:rPr>
        <w:t xml:space="preserve">predicted that </w:t>
      </w:r>
      <w:r w:rsidR="000737B8">
        <w:rPr>
          <w:rFonts w:cstheme="minorHAnsi"/>
          <w:color w:val="000000"/>
          <w:sz w:val="24"/>
          <w:szCs w:val="24"/>
          <w:shd w:val="clear" w:color="auto" w:fill="FFFFFF"/>
          <w:lang w:val="en-US"/>
        </w:rPr>
        <w:t xml:space="preserve">in </w:t>
      </w:r>
      <w:r w:rsidR="0058590E">
        <w:rPr>
          <w:rFonts w:cstheme="minorHAnsi"/>
          <w:color w:val="000000"/>
          <w:sz w:val="24"/>
          <w:szCs w:val="24"/>
          <w:shd w:val="clear" w:color="auto" w:fill="FFFFFF"/>
          <w:lang w:val="en-US"/>
        </w:rPr>
        <w:t xml:space="preserve">the </w:t>
      </w:r>
      <w:r w:rsidR="000737B8">
        <w:rPr>
          <w:rFonts w:cstheme="minorHAnsi"/>
          <w:color w:val="000000"/>
          <w:sz w:val="24"/>
          <w:szCs w:val="24"/>
          <w:shd w:val="clear" w:color="auto" w:fill="FFFFFF"/>
          <w:lang w:val="en-US"/>
        </w:rPr>
        <w:t xml:space="preserve">coming years, </w:t>
      </w:r>
      <w:r w:rsidR="007760E3">
        <w:rPr>
          <w:rFonts w:cstheme="minorHAnsi"/>
          <w:color w:val="000000"/>
          <w:sz w:val="24"/>
          <w:szCs w:val="24"/>
          <w:shd w:val="clear" w:color="auto" w:fill="FFFFFF"/>
          <w:lang w:val="en-US"/>
        </w:rPr>
        <w:t xml:space="preserve">as </w:t>
      </w:r>
      <w:r w:rsidR="00B9070C" w:rsidRPr="00B9070C">
        <w:rPr>
          <w:rFonts w:cstheme="minorHAnsi"/>
          <w:color w:val="000000"/>
          <w:sz w:val="24"/>
          <w:szCs w:val="24"/>
          <w:shd w:val="clear" w:color="auto" w:fill="FFFFFF"/>
          <w:lang w:val="en-US"/>
        </w:rPr>
        <w:t>application numbers</w:t>
      </w:r>
      <w:r w:rsidR="007760E3">
        <w:rPr>
          <w:rFonts w:cstheme="minorHAnsi"/>
          <w:color w:val="000000"/>
          <w:sz w:val="24"/>
          <w:szCs w:val="24"/>
          <w:shd w:val="clear" w:color="auto" w:fill="FFFFFF"/>
          <w:lang w:val="en-US"/>
        </w:rPr>
        <w:t xml:space="preserve"> </w:t>
      </w:r>
      <w:r w:rsidR="0046006E">
        <w:rPr>
          <w:rFonts w:cstheme="minorHAnsi"/>
          <w:color w:val="000000"/>
          <w:sz w:val="24"/>
          <w:szCs w:val="24"/>
          <w:shd w:val="clear" w:color="auto" w:fill="FFFFFF"/>
          <w:lang w:val="en-US"/>
        </w:rPr>
        <w:t>continue to</w:t>
      </w:r>
      <w:r w:rsidR="00B9070C" w:rsidRPr="00B9070C">
        <w:rPr>
          <w:rFonts w:cstheme="minorHAnsi"/>
          <w:color w:val="000000"/>
          <w:sz w:val="24"/>
          <w:szCs w:val="24"/>
          <w:shd w:val="clear" w:color="auto" w:fill="FFFFFF"/>
          <w:lang w:val="en-US"/>
        </w:rPr>
        <w:t xml:space="preserve"> increase</w:t>
      </w:r>
      <w:r w:rsidR="007760E3">
        <w:rPr>
          <w:rFonts w:cstheme="minorHAnsi"/>
          <w:color w:val="000000"/>
          <w:sz w:val="24"/>
          <w:szCs w:val="24"/>
          <w:shd w:val="clear" w:color="auto" w:fill="FFFFFF"/>
          <w:lang w:val="en-US"/>
        </w:rPr>
        <w:t xml:space="preserve">, </w:t>
      </w:r>
      <w:r w:rsidR="00B9070C" w:rsidRPr="00B9070C">
        <w:rPr>
          <w:rFonts w:cstheme="minorHAnsi"/>
          <w:color w:val="000000"/>
          <w:sz w:val="24"/>
          <w:szCs w:val="24"/>
          <w:shd w:val="clear" w:color="auto" w:fill="FFFFFF"/>
          <w:lang w:val="en-US"/>
        </w:rPr>
        <w:t>grant amounts w</w:t>
      </w:r>
      <w:r w:rsidR="00372B1A">
        <w:rPr>
          <w:rFonts w:cstheme="minorHAnsi"/>
          <w:color w:val="000000"/>
          <w:sz w:val="24"/>
          <w:szCs w:val="24"/>
          <w:shd w:val="clear" w:color="auto" w:fill="FFFFFF"/>
          <w:lang w:val="en-US"/>
        </w:rPr>
        <w:t>ould</w:t>
      </w:r>
      <w:r w:rsidR="00B9070C" w:rsidRPr="00B9070C">
        <w:rPr>
          <w:rFonts w:cstheme="minorHAnsi"/>
          <w:color w:val="000000"/>
          <w:sz w:val="24"/>
          <w:szCs w:val="24"/>
          <w:shd w:val="clear" w:color="auto" w:fill="FFFFFF"/>
          <w:lang w:val="en-US"/>
        </w:rPr>
        <w:t xml:space="preserve"> continue to d</w:t>
      </w:r>
      <w:r w:rsidR="00081AF1">
        <w:rPr>
          <w:rFonts w:cstheme="minorHAnsi"/>
          <w:color w:val="000000"/>
          <w:sz w:val="24"/>
          <w:szCs w:val="24"/>
          <w:shd w:val="clear" w:color="auto" w:fill="FFFFFF"/>
          <w:lang w:val="en-US"/>
        </w:rPr>
        <w:t>ecline</w:t>
      </w:r>
      <w:r w:rsidR="00B9070C" w:rsidRPr="00B9070C">
        <w:rPr>
          <w:rFonts w:cstheme="minorHAnsi"/>
          <w:color w:val="000000"/>
          <w:sz w:val="24"/>
          <w:szCs w:val="24"/>
          <w:shd w:val="clear" w:color="auto" w:fill="FFFFFF"/>
          <w:lang w:val="en-US"/>
        </w:rPr>
        <w:t xml:space="preserve">. </w:t>
      </w:r>
      <w:r w:rsidR="00E0726C">
        <w:rPr>
          <w:rFonts w:cstheme="minorHAnsi"/>
          <w:color w:val="000000"/>
          <w:sz w:val="24"/>
          <w:szCs w:val="24"/>
          <w:shd w:val="clear" w:color="auto" w:fill="FFFFFF"/>
          <w:lang w:val="en-US"/>
        </w:rPr>
        <w:t xml:space="preserve">The effect of this, is that </w:t>
      </w:r>
      <w:r w:rsidR="007D716B">
        <w:rPr>
          <w:rFonts w:cstheme="minorHAnsi"/>
          <w:color w:val="000000"/>
          <w:sz w:val="24"/>
          <w:szCs w:val="24"/>
          <w:shd w:val="clear" w:color="auto" w:fill="FFFFFF"/>
          <w:lang w:val="en-US"/>
        </w:rPr>
        <w:t>Australian exporters would have smaller grants to effectively develop new markets and support expand</w:t>
      </w:r>
      <w:r w:rsidR="009C0E67">
        <w:rPr>
          <w:rFonts w:cstheme="minorHAnsi"/>
          <w:color w:val="000000"/>
          <w:sz w:val="24"/>
          <w:szCs w:val="24"/>
          <w:shd w:val="clear" w:color="auto" w:fill="FFFFFF"/>
          <w:lang w:val="en-US"/>
        </w:rPr>
        <w:t>ing</w:t>
      </w:r>
      <w:r w:rsidR="007D716B">
        <w:rPr>
          <w:rFonts w:cstheme="minorHAnsi"/>
          <w:color w:val="000000"/>
          <w:sz w:val="24"/>
          <w:szCs w:val="24"/>
          <w:shd w:val="clear" w:color="auto" w:fill="FFFFFF"/>
          <w:lang w:val="en-US"/>
        </w:rPr>
        <w:t xml:space="preserve"> and diversify</w:t>
      </w:r>
      <w:r w:rsidR="009C0E67">
        <w:rPr>
          <w:rFonts w:cstheme="minorHAnsi"/>
          <w:color w:val="000000"/>
          <w:sz w:val="24"/>
          <w:szCs w:val="24"/>
          <w:shd w:val="clear" w:color="auto" w:fill="FFFFFF"/>
          <w:lang w:val="en-US"/>
        </w:rPr>
        <w:t>ing</w:t>
      </w:r>
      <w:r w:rsidR="007D716B">
        <w:rPr>
          <w:rFonts w:cstheme="minorHAnsi"/>
          <w:color w:val="000000"/>
          <w:sz w:val="24"/>
          <w:szCs w:val="24"/>
          <w:shd w:val="clear" w:color="auto" w:fill="FFFFFF"/>
          <w:lang w:val="en-US"/>
        </w:rPr>
        <w:t xml:space="preserve"> </w:t>
      </w:r>
      <w:r w:rsidR="009C0E67">
        <w:rPr>
          <w:rFonts w:cstheme="minorHAnsi"/>
          <w:color w:val="000000"/>
          <w:sz w:val="24"/>
          <w:szCs w:val="24"/>
          <w:shd w:val="clear" w:color="auto" w:fill="FFFFFF"/>
          <w:lang w:val="en-US"/>
        </w:rPr>
        <w:t>Australia’s</w:t>
      </w:r>
      <w:r w:rsidR="007D716B">
        <w:rPr>
          <w:rFonts w:cstheme="minorHAnsi"/>
          <w:color w:val="000000"/>
          <w:sz w:val="24"/>
          <w:szCs w:val="24"/>
          <w:shd w:val="clear" w:color="auto" w:fill="FFFFFF"/>
          <w:lang w:val="en-US"/>
        </w:rPr>
        <w:t xml:space="preserve"> trading relationships. </w:t>
      </w:r>
      <w:r w:rsidR="00001E7E">
        <w:rPr>
          <w:rFonts w:cstheme="minorHAnsi"/>
          <w:color w:val="000000"/>
          <w:sz w:val="24"/>
          <w:szCs w:val="24"/>
          <w:shd w:val="clear" w:color="auto" w:fill="FFFFFF"/>
          <w:lang w:val="en-US"/>
        </w:rPr>
        <w:t>Adjustments to the program</w:t>
      </w:r>
      <w:r w:rsidR="00206F2C">
        <w:rPr>
          <w:rFonts w:cstheme="minorHAnsi"/>
          <w:color w:val="000000"/>
          <w:sz w:val="24"/>
          <w:szCs w:val="24"/>
          <w:shd w:val="clear" w:color="auto" w:fill="FFFFFF"/>
          <w:lang w:val="en-US"/>
        </w:rPr>
        <w:t xml:space="preserve"> </w:t>
      </w:r>
      <w:r w:rsidR="0058590E">
        <w:rPr>
          <w:rFonts w:cstheme="minorHAnsi"/>
          <w:color w:val="000000"/>
          <w:sz w:val="24"/>
          <w:szCs w:val="24"/>
          <w:shd w:val="clear" w:color="auto" w:fill="FFFFFF"/>
          <w:lang w:val="en-US"/>
        </w:rPr>
        <w:t xml:space="preserve">settings and eligibility </w:t>
      </w:r>
      <w:r w:rsidR="00206F2C">
        <w:rPr>
          <w:rFonts w:cstheme="minorHAnsi"/>
          <w:color w:val="000000"/>
          <w:sz w:val="24"/>
          <w:szCs w:val="24"/>
          <w:shd w:val="clear" w:color="auto" w:fill="FFFFFF"/>
          <w:lang w:val="en-US"/>
        </w:rPr>
        <w:lastRenderedPageBreak/>
        <w:t xml:space="preserve">requirements </w:t>
      </w:r>
      <w:r w:rsidR="00001E7E">
        <w:rPr>
          <w:rFonts w:cstheme="minorHAnsi"/>
          <w:color w:val="000000"/>
          <w:sz w:val="24"/>
          <w:szCs w:val="24"/>
          <w:shd w:val="clear" w:color="auto" w:fill="FFFFFF"/>
          <w:lang w:val="en-US"/>
        </w:rPr>
        <w:t xml:space="preserve">were </w:t>
      </w:r>
      <w:r w:rsidR="00BA30CA">
        <w:rPr>
          <w:rFonts w:cstheme="minorHAnsi"/>
          <w:color w:val="000000"/>
          <w:sz w:val="24"/>
          <w:szCs w:val="24"/>
          <w:shd w:val="clear" w:color="auto" w:fill="FFFFFF"/>
          <w:lang w:val="en-US"/>
        </w:rPr>
        <w:t>recommended</w:t>
      </w:r>
      <w:r w:rsidR="00001E7E">
        <w:rPr>
          <w:rFonts w:cstheme="minorHAnsi"/>
          <w:color w:val="000000"/>
          <w:sz w:val="24"/>
          <w:szCs w:val="24"/>
          <w:shd w:val="clear" w:color="auto" w:fill="FFFFFF"/>
          <w:lang w:val="en-US"/>
        </w:rPr>
        <w:t xml:space="preserve">. </w:t>
      </w:r>
      <w:r w:rsidR="0035342C">
        <w:rPr>
          <w:rFonts w:cstheme="minorHAnsi"/>
          <w:color w:val="000000"/>
          <w:sz w:val="24"/>
          <w:szCs w:val="24"/>
          <w:shd w:val="clear" w:color="auto" w:fill="FFFFFF"/>
        </w:rPr>
        <w:t>The EMDG Operational Review, including a summary of the consultations, is published on the Austrade website.</w:t>
      </w:r>
    </w:p>
    <w:p w14:paraId="219C4D8A" w14:textId="04607FEE" w:rsidR="008F43E9" w:rsidRPr="00543395" w:rsidRDefault="00B55E0E" w:rsidP="00543395">
      <w:pPr>
        <w:keepNext/>
        <w:shd w:val="clear" w:color="auto" w:fill="FFFFFF"/>
        <w:spacing w:before="240" w:after="120" w:line="240" w:lineRule="auto"/>
        <w:rPr>
          <w:rFonts w:cstheme="minorHAnsi"/>
          <w:b/>
          <w:bCs/>
          <w:color w:val="000000"/>
          <w:sz w:val="24"/>
          <w:szCs w:val="24"/>
          <w:shd w:val="clear" w:color="auto" w:fill="FFFFFF"/>
        </w:rPr>
      </w:pPr>
      <w:r>
        <w:rPr>
          <w:rFonts w:cstheme="minorHAnsi"/>
          <w:b/>
          <w:bCs/>
          <w:i/>
          <w:iCs/>
          <w:color w:val="000000"/>
          <w:sz w:val="24"/>
          <w:szCs w:val="24"/>
          <w:shd w:val="clear" w:color="auto" w:fill="FFFFFF"/>
        </w:rPr>
        <w:t xml:space="preserve">Strategic refocus of </w:t>
      </w:r>
      <w:proofErr w:type="gramStart"/>
      <w:r w:rsidR="007F49DC" w:rsidRPr="00D337BE">
        <w:rPr>
          <w:rFonts w:cstheme="minorHAnsi"/>
          <w:b/>
          <w:bCs/>
          <w:i/>
          <w:iCs/>
          <w:color w:val="000000"/>
          <w:sz w:val="24"/>
          <w:szCs w:val="24"/>
          <w:shd w:val="clear" w:color="auto" w:fill="FFFFFF"/>
        </w:rPr>
        <w:t>EMDG</w:t>
      </w:r>
      <w:proofErr w:type="gramEnd"/>
    </w:p>
    <w:p w14:paraId="355E107B" w14:textId="0196D778" w:rsidR="0004307B" w:rsidRPr="00715C3C" w:rsidRDefault="00B43D4F" w:rsidP="00B9070C">
      <w:pPr>
        <w:shd w:val="clear" w:color="auto" w:fill="FFFFFF"/>
        <w:spacing w:before="240" w:after="120" w:line="240" w:lineRule="auto"/>
        <w:rPr>
          <w:rFonts w:cstheme="minorHAnsi"/>
          <w:i/>
          <w:iCs/>
          <w:color w:val="000000"/>
          <w:sz w:val="24"/>
          <w:szCs w:val="24"/>
          <w:shd w:val="clear" w:color="auto" w:fill="FFFFFF"/>
          <w:lang w:val="en-US"/>
        </w:rPr>
      </w:pPr>
      <w:r>
        <w:rPr>
          <w:rFonts w:cstheme="minorHAnsi"/>
          <w:color w:val="000000"/>
          <w:sz w:val="24"/>
          <w:szCs w:val="24"/>
          <w:shd w:val="clear" w:color="auto" w:fill="FFFFFF"/>
          <w:lang w:val="en-US"/>
        </w:rPr>
        <w:t xml:space="preserve">Following the </w:t>
      </w:r>
      <w:r w:rsidR="00DA1FAF">
        <w:rPr>
          <w:rFonts w:cstheme="minorHAnsi"/>
          <w:color w:val="000000"/>
          <w:sz w:val="24"/>
          <w:szCs w:val="24"/>
          <w:shd w:val="clear" w:color="auto" w:fill="FFFFFF"/>
          <w:lang w:val="en-US"/>
        </w:rPr>
        <w:t>operational</w:t>
      </w:r>
      <w:r>
        <w:rPr>
          <w:rFonts w:cstheme="minorHAnsi"/>
          <w:color w:val="000000"/>
          <w:sz w:val="24"/>
          <w:szCs w:val="24"/>
          <w:shd w:val="clear" w:color="auto" w:fill="FFFFFF"/>
          <w:lang w:val="en-US"/>
        </w:rPr>
        <w:t xml:space="preserve"> review, </w:t>
      </w:r>
      <w:r w:rsidR="00E223C7">
        <w:rPr>
          <w:rFonts w:cstheme="minorHAnsi"/>
          <w:color w:val="000000"/>
          <w:sz w:val="24"/>
          <w:szCs w:val="24"/>
          <w:shd w:val="clear" w:color="auto" w:fill="FFFFFF"/>
          <w:lang w:val="en-US"/>
        </w:rPr>
        <w:t xml:space="preserve">Austrade </w:t>
      </w:r>
      <w:r w:rsidR="00CC247E">
        <w:rPr>
          <w:rFonts w:cstheme="minorHAnsi"/>
          <w:color w:val="000000"/>
          <w:sz w:val="24"/>
          <w:szCs w:val="24"/>
          <w:shd w:val="clear" w:color="auto" w:fill="FFFFFF"/>
          <w:lang w:val="en-US"/>
        </w:rPr>
        <w:t xml:space="preserve">commenced a </w:t>
      </w:r>
      <w:r w:rsidR="005F0FFA">
        <w:rPr>
          <w:rFonts w:cstheme="minorHAnsi"/>
          <w:color w:val="000000"/>
          <w:sz w:val="24"/>
          <w:szCs w:val="24"/>
          <w:shd w:val="clear" w:color="auto" w:fill="FFFFFF"/>
          <w:lang w:val="en-US"/>
        </w:rPr>
        <w:t xml:space="preserve">strategic refocus </w:t>
      </w:r>
      <w:r w:rsidR="00CC247E">
        <w:rPr>
          <w:rFonts w:cstheme="minorHAnsi"/>
          <w:color w:val="000000"/>
          <w:sz w:val="24"/>
          <w:szCs w:val="24"/>
          <w:shd w:val="clear" w:color="auto" w:fill="FFFFFF"/>
          <w:lang w:val="en-US"/>
        </w:rPr>
        <w:t xml:space="preserve">of </w:t>
      </w:r>
      <w:r w:rsidR="005F0FFA">
        <w:rPr>
          <w:rFonts w:cstheme="minorHAnsi"/>
          <w:color w:val="000000"/>
          <w:sz w:val="24"/>
          <w:szCs w:val="24"/>
          <w:shd w:val="clear" w:color="auto" w:fill="FFFFFF"/>
          <w:lang w:val="en-US"/>
        </w:rPr>
        <w:t>EMDG</w:t>
      </w:r>
      <w:r w:rsidR="002925D0">
        <w:rPr>
          <w:rFonts w:cstheme="minorHAnsi"/>
          <w:color w:val="000000"/>
          <w:sz w:val="24"/>
          <w:szCs w:val="24"/>
          <w:shd w:val="clear" w:color="auto" w:fill="FFFFFF"/>
          <w:lang w:val="en-US"/>
        </w:rPr>
        <w:t xml:space="preserve">. The </w:t>
      </w:r>
      <w:r w:rsidR="00947FC6">
        <w:rPr>
          <w:rFonts w:cstheme="minorHAnsi"/>
          <w:color w:val="000000"/>
          <w:sz w:val="24"/>
          <w:szCs w:val="24"/>
          <w:shd w:val="clear" w:color="auto" w:fill="FFFFFF"/>
          <w:lang w:val="en-US"/>
        </w:rPr>
        <w:t>refocus w</w:t>
      </w:r>
      <w:r w:rsidR="00494135">
        <w:rPr>
          <w:rFonts w:cstheme="minorHAnsi"/>
          <w:color w:val="000000"/>
          <w:sz w:val="24"/>
          <w:szCs w:val="24"/>
          <w:shd w:val="clear" w:color="auto" w:fill="FFFFFF"/>
          <w:lang w:val="en-US"/>
        </w:rPr>
        <w:t>ill</w:t>
      </w:r>
      <w:r w:rsidR="00947FC6">
        <w:rPr>
          <w:rFonts w:cstheme="minorHAnsi"/>
          <w:color w:val="000000"/>
          <w:sz w:val="24"/>
          <w:szCs w:val="24"/>
          <w:shd w:val="clear" w:color="auto" w:fill="FFFFFF"/>
          <w:lang w:val="en-US"/>
        </w:rPr>
        <w:t xml:space="preserve"> </w:t>
      </w:r>
      <w:proofErr w:type="spellStart"/>
      <w:r w:rsidR="00D65307">
        <w:rPr>
          <w:rFonts w:cstheme="minorHAnsi"/>
          <w:color w:val="000000"/>
          <w:sz w:val="24"/>
          <w:szCs w:val="24"/>
          <w:shd w:val="clear" w:color="auto" w:fill="FFFFFF"/>
          <w:lang w:val="en-US"/>
        </w:rPr>
        <w:t>maximise</w:t>
      </w:r>
      <w:proofErr w:type="spellEnd"/>
      <w:r w:rsidR="00D65307">
        <w:rPr>
          <w:rFonts w:cstheme="minorHAnsi"/>
          <w:color w:val="000000"/>
          <w:sz w:val="24"/>
          <w:szCs w:val="24"/>
          <w:shd w:val="clear" w:color="auto" w:fill="FFFFFF"/>
          <w:lang w:val="en-US"/>
        </w:rPr>
        <w:t xml:space="preserve"> the benefits to businesses and Government of EMDG grants, support </w:t>
      </w:r>
      <w:r w:rsidR="00CC247E">
        <w:rPr>
          <w:rFonts w:cstheme="minorHAnsi"/>
          <w:color w:val="000000"/>
          <w:sz w:val="24"/>
          <w:szCs w:val="24"/>
          <w:shd w:val="clear" w:color="auto" w:fill="FFFFFF"/>
          <w:lang w:val="en-US"/>
        </w:rPr>
        <w:t xml:space="preserve">Australia’s </w:t>
      </w:r>
      <w:r w:rsidR="00D65307">
        <w:rPr>
          <w:rFonts w:cstheme="minorHAnsi"/>
          <w:color w:val="000000"/>
          <w:sz w:val="24"/>
          <w:szCs w:val="24"/>
          <w:shd w:val="clear" w:color="auto" w:fill="FFFFFF"/>
          <w:lang w:val="en-US"/>
        </w:rPr>
        <w:t xml:space="preserve">trade </w:t>
      </w:r>
      <w:r w:rsidR="002A097E">
        <w:rPr>
          <w:rFonts w:cstheme="minorHAnsi"/>
          <w:color w:val="000000"/>
          <w:sz w:val="24"/>
          <w:szCs w:val="24"/>
          <w:shd w:val="clear" w:color="auto" w:fill="FFFFFF"/>
          <w:lang w:val="en-US"/>
        </w:rPr>
        <w:t>diversification</w:t>
      </w:r>
      <w:r w:rsidR="00D65307">
        <w:rPr>
          <w:rFonts w:cstheme="minorHAnsi"/>
          <w:color w:val="000000"/>
          <w:sz w:val="24"/>
          <w:szCs w:val="24"/>
          <w:shd w:val="clear" w:color="auto" w:fill="FFFFFF"/>
          <w:lang w:val="en-US"/>
        </w:rPr>
        <w:t xml:space="preserve"> and </w:t>
      </w:r>
      <w:r w:rsidR="00B64D74">
        <w:rPr>
          <w:rFonts w:cstheme="minorHAnsi"/>
          <w:color w:val="000000"/>
          <w:sz w:val="24"/>
          <w:szCs w:val="24"/>
          <w:shd w:val="clear" w:color="auto" w:fill="FFFFFF"/>
          <w:lang w:val="en-US"/>
        </w:rPr>
        <w:t xml:space="preserve">ensure the sustainable management of the program. </w:t>
      </w:r>
      <w:r w:rsidR="00783B72">
        <w:rPr>
          <w:rFonts w:cstheme="minorHAnsi"/>
          <w:color w:val="000000"/>
          <w:sz w:val="24"/>
          <w:szCs w:val="24"/>
          <w:shd w:val="clear" w:color="auto" w:fill="FFFFFF"/>
          <w:lang w:val="en-US"/>
        </w:rPr>
        <w:t xml:space="preserve">That means EMDG will </w:t>
      </w:r>
      <w:r w:rsidR="00FF2FB2">
        <w:rPr>
          <w:rFonts w:cstheme="minorHAnsi"/>
          <w:color w:val="000000"/>
          <w:sz w:val="24"/>
          <w:szCs w:val="24"/>
          <w:shd w:val="clear" w:color="auto" w:fill="FFFFFF"/>
          <w:lang w:val="en-US"/>
        </w:rPr>
        <w:t xml:space="preserve">have a focus </w:t>
      </w:r>
      <w:r w:rsidR="00783B72">
        <w:rPr>
          <w:rFonts w:cstheme="minorHAnsi"/>
          <w:color w:val="000000"/>
          <w:sz w:val="24"/>
          <w:szCs w:val="24"/>
          <w:shd w:val="clear" w:color="auto" w:fill="FFFFFF"/>
          <w:lang w:val="en-US"/>
        </w:rPr>
        <w:t>on supporting</w:t>
      </w:r>
      <w:r w:rsidR="00947FC6">
        <w:rPr>
          <w:rFonts w:cstheme="minorHAnsi"/>
          <w:color w:val="000000"/>
          <w:sz w:val="24"/>
          <w:szCs w:val="24"/>
          <w:shd w:val="clear" w:color="auto" w:fill="FFFFFF"/>
          <w:lang w:val="en-US"/>
        </w:rPr>
        <w:t xml:space="preserve"> </w:t>
      </w:r>
      <w:r w:rsidR="0054666C">
        <w:rPr>
          <w:rFonts w:cstheme="minorHAnsi"/>
          <w:color w:val="000000"/>
          <w:sz w:val="24"/>
          <w:szCs w:val="24"/>
          <w:shd w:val="clear" w:color="auto" w:fill="FFFFFF"/>
          <w:lang w:val="en-US"/>
        </w:rPr>
        <w:t xml:space="preserve">Australian exporters </w:t>
      </w:r>
      <w:r w:rsidR="00947FC6">
        <w:rPr>
          <w:rFonts w:cstheme="minorHAnsi"/>
          <w:color w:val="000000"/>
          <w:sz w:val="24"/>
          <w:szCs w:val="24"/>
          <w:shd w:val="clear" w:color="auto" w:fill="FFFFFF"/>
          <w:lang w:val="en-US"/>
        </w:rPr>
        <w:t xml:space="preserve">to </w:t>
      </w:r>
      <w:r w:rsidR="0054666C">
        <w:rPr>
          <w:rFonts w:cstheme="minorHAnsi"/>
          <w:color w:val="000000"/>
          <w:sz w:val="24"/>
          <w:szCs w:val="24"/>
          <w:shd w:val="clear" w:color="auto" w:fill="FFFFFF"/>
          <w:lang w:val="en-US"/>
        </w:rPr>
        <w:t>develop new markets in line with trade diversification</w:t>
      </w:r>
      <w:r w:rsidR="00A97636">
        <w:rPr>
          <w:rFonts w:cstheme="minorHAnsi"/>
          <w:color w:val="000000"/>
          <w:sz w:val="24"/>
          <w:szCs w:val="24"/>
          <w:shd w:val="clear" w:color="auto" w:fill="FFFFFF"/>
          <w:lang w:val="en-US"/>
        </w:rPr>
        <w:t xml:space="preserve"> priorities and</w:t>
      </w:r>
      <w:r w:rsidR="0054666C">
        <w:rPr>
          <w:rFonts w:cstheme="minorHAnsi"/>
          <w:color w:val="000000"/>
          <w:sz w:val="24"/>
          <w:szCs w:val="24"/>
          <w:shd w:val="clear" w:color="auto" w:fill="FFFFFF"/>
          <w:lang w:val="en-US"/>
        </w:rPr>
        <w:t xml:space="preserve"> </w:t>
      </w:r>
      <w:r w:rsidR="002A097E">
        <w:rPr>
          <w:rFonts w:cstheme="minorHAnsi"/>
          <w:color w:val="000000"/>
          <w:sz w:val="24"/>
          <w:szCs w:val="24"/>
          <w:shd w:val="clear" w:color="auto" w:fill="FFFFFF"/>
          <w:lang w:val="en-US"/>
        </w:rPr>
        <w:t>opportunities</w:t>
      </w:r>
      <w:r w:rsidR="00A97636">
        <w:rPr>
          <w:rFonts w:cstheme="minorHAnsi"/>
          <w:color w:val="000000"/>
          <w:sz w:val="24"/>
          <w:szCs w:val="24"/>
          <w:shd w:val="clear" w:color="auto" w:fill="FFFFFF"/>
          <w:lang w:val="en-US"/>
        </w:rPr>
        <w:t xml:space="preserve">, </w:t>
      </w:r>
      <w:r w:rsidR="0054666C">
        <w:rPr>
          <w:rFonts w:cstheme="minorHAnsi"/>
          <w:color w:val="000000"/>
          <w:sz w:val="24"/>
          <w:szCs w:val="24"/>
          <w:shd w:val="clear" w:color="auto" w:fill="FFFFFF"/>
          <w:lang w:val="en-US"/>
        </w:rPr>
        <w:t>deliver impactful gran</w:t>
      </w:r>
      <w:r w:rsidR="0040514B">
        <w:rPr>
          <w:rFonts w:cstheme="minorHAnsi"/>
          <w:color w:val="000000"/>
          <w:sz w:val="24"/>
          <w:szCs w:val="24"/>
          <w:shd w:val="clear" w:color="auto" w:fill="FFFFFF"/>
          <w:lang w:val="en-US"/>
        </w:rPr>
        <w:t xml:space="preserve">ts to </w:t>
      </w:r>
      <w:r w:rsidR="001A02C8">
        <w:rPr>
          <w:rFonts w:cstheme="minorHAnsi"/>
          <w:color w:val="000000"/>
          <w:sz w:val="24"/>
          <w:szCs w:val="24"/>
          <w:shd w:val="clear" w:color="auto" w:fill="FFFFFF"/>
          <w:lang w:val="en-US"/>
        </w:rPr>
        <w:t xml:space="preserve">those </w:t>
      </w:r>
      <w:r w:rsidR="0040514B">
        <w:rPr>
          <w:rFonts w:cstheme="minorHAnsi"/>
          <w:color w:val="000000"/>
          <w:sz w:val="24"/>
          <w:szCs w:val="24"/>
          <w:shd w:val="clear" w:color="auto" w:fill="FFFFFF"/>
          <w:lang w:val="en-US"/>
        </w:rPr>
        <w:t xml:space="preserve">businesses most </w:t>
      </w:r>
      <w:r w:rsidR="004077A8">
        <w:rPr>
          <w:rFonts w:cstheme="minorHAnsi"/>
          <w:color w:val="000000"/>
          <w:sz w:val="24"/>
          <w:szCs w:val="24"/>
          <w:shd w:val="clear" w:color="auto" w:fill="FFFFFF"/>
          <w:lang w:val="en-US"/>
        </w:rPr>
        <w:t>able to</w:t>
      </w:r>
      <w:r w:rsidR="0040514B">
        <w:rPr>
          <w:rFonts w:cstheme="minorHAnsi"/>
          <w:color w:val="000000"/>
          <w:sz w:val="24"/>
          <w:szCs w:val="24"/>
          <w:shd w:val="clear" w:color="auto" w:fill="FFFFFF"/>
          <w:lang w:val="en-US"/>
        </w:rPr>
        <w:t xml:space="preserve"> effectively us</w:t>
      </w:r>
      <w:r w:rsidR="00D35649">
        <w:rPr>
          <w:rFonts w:cstheme="minorHAnsi"/>
          <w:color w:val="000000"/>
          <w:sz w:val="24"/>
          <w:szCs w:val="24"/>
          <w:shd w:val="clear" w:color="auto" w:fill="FFFFFF"/>
          <w:lang w:val="en-US"/>
        </w:rPr>
        <w:t>e</w:t>
      </w:r>
      <w:r w:rsidR="0040514B">
        <w:rPr>
          <w:rFonts w:cstheme="minorHAnsi"/>
          <w:color w:val="000000"/>
          <w:sz w:val="24"/>
          <w:szCs w:val="24"/>
          <w:shd w:val="clear" w:color="auto" w:fill="FFFFFF"/>
          <w:lang w:val="en-US"/>
        </w:rPr>
        <w:t xml:space="preserve"> the funds</w:t>
      </w:r>
      <w:r w:rsidR="00943F4B">
        <w:rPr>
          <w:rFonts w:cstheme="minorHAnsi"/>
          <w:color w:val="000000"/>
          <w:sz w:val="24"/>
          <w:szCs w:val="24"/>
          <w:shd w:val="clear" w:color="auto" w:fill="FFFFFF"/>
          <w:lang w:val="en-US"/>
        </w:rPr>
        <w:t>,</w:t>
      </w:r>
      <w:r w:rsidR="0040514B">
        <w:rPr>
          <w:rFonts w:cstheme="minorHAnsi"/>
          <w:color w:val="000000"/>
          <w:sz w:val="24"/>
          <w:szCs w:val="24"/>
          <w:shd w:val="clear" w:color="auto" w:fill="FFFFFF"/>
          <w:lang w:val="en-US"/>
        </w:rPr>
        <w:t xml:space="preserve"> and ensure sustainability of the program.</w:t>
      </w:r>
      <w:r w:rsidR="00C3000B">
        <w:rPr>
          <w:rFonts w:cstheme="minorHAnsi"/>
          <w:color w:val="000000"/>
          <w:sz w:val="24"/>
          <w:szCs w:val="24"/>
          <w:shd w:val="clear" w:color="auto" w:fill="FFFFFF"/>
          <w:lang w:val="en-US"/>
        </w:rPr>
        <w:t xml:space="preserve"> </w:t>
      </w:r>
    </w:p>
    <w:p w14:paraId="7E1A5E30" w14:textId="3E3DB41A" w:rsidR="00123442" w:rsidRDefault="00BF55DC" w:rsidP="00B9070C">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t xml:space="preserve">Austrade </w:t>
      </w:r>
      <w:r w:rsidR="00C9082D">
        <w:rPr>
          <w:rFonts w:cstheme="minorHAnsi"/>
          <w:color w:val="000000"/>
          <w:sz w:val="24"/>
          <w:szCs w:val="24"/>
          <w:shd w:val="clear" w:color="auto" w:fill="FFFFFF"/>
          <w:lang w:val="en-US"/>
        </w:rPr>
        <w:t>released a</w:t>
      </w:r>
      <w:r w:rsidR="00F64BA0">
        <w:rPr>
          <w:rFonts w:cstheme="minorHAnsi"/>
          <w:color w:val="000000"/>
          <w:sz w:val="24"/>
          <w:szCs w:val="24"/>
          <w:shd w:val="clear" w:color="auto" w:fill="FFFFFF"/>
          <w:lang w:val="en-US"/>
        </w:rPr>
        <w:t xml:space="preserve">n EMDG </w:t>
      </w:r>
      <w:r w:rsidR="00624DD3">
        <w:rPr>
          <w:rFonts w:cstheme="minorHAnsi"/>
          <w:color w:val="000000"/>
          <w:sz w:val="24"/>
          <w:szCs w:val="24"/>
          <w:shd w:val="clear" w:color="auto" w:fill="FFFFFF"/>
          <w:lang w:val="en-US"/>
        </w:rPr>
        <w:t>r</w:t>
      </w:r>
      <w:r w:rsidR="00F64BA0">
        <w:rPr>
          <w:rFonts w:cstheme="minorHAnsi"/>
          <w:color w:val="000000"/>
          <w:sz w:val="24"/>
          <w:szCs w:val="24"/>
          <w:shd w:val="clear" w:color="auto" w:fill="FFFFFF"/>
          <w:lang w:val="en-US"/>
        </w:rPr>
        <w:t xml:space="preserve">efocus consultation paper and </w:t>
      </w:r>
      <w:r>
        <w:rPr>
          <w:rFonts w:cstheme="minorHAnsi"/>
          <w:color w:val="000000"/>
          <w:sz w:val="24"/>
          <w:szCs w:val="24"/>
          <w:shd w:val="clear" w:color="auto" w:fill="FFFFFF"/>
          <w:lang w:val="en-US"/>
        </w:rPr>
        <w:t>undertook extensive consultation</w:t>
      </w:r>
      <w:r w:rsidR="004B65FA">
        <w:rPr>
          <w:rFonts w:cstheme="minorHAnsi"/>
          <w:color w:val="000000"/>
          <w:sz w:val="24"/>
          <w:szCs w:val="24"/>
          <w:shd w:val="clear" w:color="auto" w:fill="FFFFFF"/>
          <w:lang w:val="en-US"/>
        </w:rPr>
        <w:t xml:space="preserve"> with over 500 </w:t>
      </w:r>
      <w:r w:rsidR="00454D4A">
        <w:rPr>
          <w:rFonts w:cstheme="minorHAnsi"/>
          <w:color w:val="000000"/>
          <w:sz w:val="24"/>
          <w:szCs w:val="24"/>
          <w:shd w:val="clear" w:color="auto" w:fill="FFFFFF"/>
          <w:lang w:val="en-US"/>
        </w:rPr>
        <w:t>stakeholders</w:t>
      </w:r>
      <w:r w:rsidR="0044469F">
        <w:rPr>
          <w:rFonts w:cstheme="minorHAnsi"/>
          <w:color w:val="000000"/>
          <w:sz w:val="24"/>
          <w:szCs w:val="24"/>
          <w:shd w:val="clear" w:color="auto" w:fill="FFFFFF"/>
          <w:lang w:val="en-US"/>
        </w:rPr>
        <w:t xml:space="preserve"> (see consultation section below)</w:t>
      </w:r>
      <w:r>
        <w:rPr>
          <w:rFonts w:cstheme="minorHAnsi"/>
          <w:color w:val="000000"/>
          <w:sz w:val="24"/>
          <w:szCs w:val="24"/>
          <w:shd w:val="clear" w:color="auto" w:fill="FFFFFF"/>
          <w:lang w:val="en-US"/>
        </w:rPr>
        <w:t>, as well as data an</w:t>
      </w:r>
      <w:r w:rsidR="008B606F">
        <w:rPr>
          <w:rFonts w:cstheme="minorHAnsi"/>
          <w:color w:val="000000"/>
          <w:sz w:val="24"/>
          <w:szCs w:val="24"/>
          <w:shd w:val="clear" w:color="auto" w:fill="FFFFFF"/>
          <w:lang w:val="en-US"/>
        </w:rPr>
        <w:t xml:space="preserve">alysis and </w:t>
      </w:r>
      <w:r w:rsidR="00554C80">
        <w:rPr>
          <w:rFonts w:cstheme="minorHAnsi"/>
          <w:color w:val="000000"/>
          <w:sz w:val="24"/>
          <w:szCs w:val="24"/>
          <w:shd w:val="clear" w:color="auto" w:fill="FFFFFF"/>
          <w:lang w:val="en-US"/>
        </w:rPr>
        <w:t xml:space="preserve">research into comparable </w:t>
      </w:r>
      <w:r w:rsidR="00393E03">
        <w:rPr>
          <w:rFonts w:cstheme="minorHAnsi"/>
          <w:color w:val="000000"/>
          <w:sz w:val="24"/>
          <w:szCs w:val="24"/>
          <w:shd w:val="clear" w:color="auto" w:fill="FFFFFF"/>
          <w:lang w:val="en-US"/>
        </w:rPr>
        <w:t xml:space="preserve">domestic and international </w:t>
      </w:r>
      <w:r w:rsidR="00554C80">
        <w:rPr>
          <w:rFonts w:cstheme="minorHAnsi"/>
          <w:color w:val="000000"/>
          <w:sz w:val="24"/>
          <w:szCs w:val="24"/>
          <w:shd w:val="clear" w:color="auto" w:fill="FFFFFF"/>
          <w:lang w:val="en-US"/>
        </w:rPr>
        <w:t xml:space="preserve">programs. </w:t>
      </w:r>
    </w:p>
    <w:p w14:paraId="639A6561" w14:textId="53A7BDCA" w:rsidR="001B1581" w:rsidRPr="00A65768" w:rsidRDefault="001C47F5" w:rsidP="00747B31">
      <w:pPr>
        <w:spacing w:before="240" w:after="120"/>
        <w:rPr>
          <w:rFonts w:cstheme="minorHAnsi"/>
          <w:color w:val="000000"/>
          <w:sz w:val="24"/>
          <w:szCs w:val="24"/>
          <w:shd w:val="clear" w:color="auto" w:fill="FFFFFF"/>
          <w:lang w:val="en-US"/>
        </w:rPr>
      </w:pPr>
      <w:r w:rsidRPr="00A65768">
        <w:rPr>
          <w:rFonts w:cstheme="minorHAnsi"/>
          <w:color w:val="000000"/>
          <w:sz w:val="24"/>
          <w:szCs w:val="24"/>
          <w:shd w:val="clear" w:color="auto" w:fill="FFFFFF"/>
          <w:lang w:val="en-US"/>
        </w:rPr>
        <w:t xml:space="preserve">Research </w:t>
      </w:r>
      <w:r w:rsidR="00CD5562" w:rsidRPr="00A65768">
        <w:rPr>
          <w:rFonts w:cstheme="minorHAnsi"/>
          <w:color w:val="000000"/>
          <w:sz w:val="24"/>
          <w:szCs w:val="24"/>
          <w:shd w:val="clear" w:color="auto" w:fill="FFFFFF"/>
          <w:lang w:val="en-US"/>
        </w:rPr>
        <w:t xml:space="preserve">conducted by </w:t>
      </w:r>
      <w:r w:rsidR="00095E0F">
        <w:rPr>
          <w:rFonts w:cstheme="minorHAnsi"/>
          <w:color w:val="000000"/>
          <w:sz w:val="24"/>
          <w:szCs w:val="24"/>
          <w:shd w:val="clear" w:color="auto" w:fill="FFFFFF"/>
          <w:lang w:val="en-US"/>
        </w:rPr>
        <w:t xml:space="preserve">Austrade’s </w:t>
      </w:r>
      <w:r w:rsidR="00CD5562" w:rsidRPr="00A65768">
        <w:rPr>
          <w:rFonts w:cstheme="minorHAnsi"/>
          <w:color w:val="000000"/>
          <w:sz w:val="24"/>
          <w:szCs w:val="24"/>
          <w:shd w:val="clear" w:color="auto" w:fill="FFFFFF"/>
          <w:lang w:val="en-US"/>
        </w:rPr>
        <w:t xml:space="preserve">Office of the Chief Economist </w:t>
      </w:r>
      <w:r w:rsidR="00914F92" w:rsidRPr="00A65768">
        <w:rPr>
          <w:rFonts w:cstheme="minorHAnsi"/>
          <w:color w:val="000000"/>
          <w:sz w:val="24"/>
          <w:szCs w:val="24"/>
          <w:shd w:val="clear" w:color="auto" w:fill="FFFFFF"/>
          <w:lang w:val="en-US"/>
        </w:rPr>
        <w:t xml:space="preserve">has informed the </w:t>
      </w:r>
      <w:r w:rsidR="00A65768" w:rsidRPr="00A65768">
        <w:rPr>
          <w:rFonts w:cstheme="minorHAnsi"/>
          <w:color w:val="000000"/>
          <w:sz w:val="24"/>
          <w:szCs w:val="24"/>
          <w:shd w:val="clear" w:color="auto" w:fill="FFFFFF"/>
          <w:lang w:val="en-US"/>
        </w:rPr>
        <w:t xml:space="preserve">amendments to EMDG. </w:t>
      </w:r>
      <w:r w:rsidRPr="00A65768">
        <w:rPr>
          <w:rFonts w:cstheme="minorHAnsi"/>
          <w:color w:val="000000"/>
          <w:sz w:val="24"/>
          <w:szCs w:val="24"/>
          <w:shd w:val="clear" w:color="auto" w:fill="FFFFFF"/>
          <w:lang w:val="en-US"/>
        </w:rPr>
        <w:t>The analysis show</w:t>
      </w:r>
      <w:r w:rsidR="005909CE">
        <w:rPr>
          <w:rFonts w:cstheme="minorHAnsi"/>
          <w:color w:val="000000"/>
          <w:sz w:val="24"/>
          <w:szCs w:val="24"/>
          <w:shd w:val="clear" w:color="auto" w:fill="FFFFFF"/>
          <w:lang w:val="en-US"/>
        </w:rPr>
        <w:t>ed</w:t>
      </w:r>
      <w:r w:rsidRPr="00A65768">
        <w:rPr>
          <w:rFonts w:cstheme="minorHAnsi"/>
          <w:color w:val="000000"/>
          <w:sz w:val="24"/>
          <w:szCs w:val="24"/>
          <w:shd w:val="clear" w:color="auto" w:fill="FFFFFF"/>
          <w:lang w:val="en-US"/>
        </w:rPr>
        <w:t xml:space="preserve"> that </w:t>
      </w:r>
      <w:r w:rsidR="004E5D80">
        <w:rPr>
          <w:rFonts w:cstheme="minorHAnsi"/>
          <w:color w:val="000000"/>
          <w:sz w:val="24"/>
          <w:szCs w:val="24"/>
          <w:shd w:val="clear" w:color="auto" w:fill="FFFFFF"/>
          <w:lang w:val="en-US"/>
        </w:rPr>
        <w:t xml:space="preserve">businesses that received an </w:t>
      </w:r>
      <w:r w:rsidRPr="00A65768">
        <w:rPr>
          <w:rFonts w:cstheme="minorHAnsi"/>
          <w:color w:val="000000"/>
          <w:sz w:val="24"/>
          <w:szCs w:val="24"/>
          <w:shd w:val="clear" w:color="auto" w:fill="FFFFFF"/>
          <w:lang w:val="en-US"/>
        </w:rPr>
        <w:t xml:space="preserve">EMDG </w:t>
      </w:r>
      <w:r w:rsidR="00D35649">
        <w:rPr>
          <w:rFonts w:cstheme="minorHAnsi"/>
          <w:color w:val="000000"/>
          <w:sz w:val="24"/>
          <w:szCs w:val="24"/>
          <w:shd w:val="clear" w:color="auto" w:fill="FFFFFF"/>
          <w:lang w:val="en-US"/>
        </w:rPr>
        <w:t xml:space="preserve">grant </w:t>
      </w:r>
      <w:r w:rsidRPr="00A65768">
        <w:rPr>
          <w:rFonts w:cstheme="minorHAnsi"/>
          <w:color w:val="000000"/>
          <w:sz w:val="24"/>
          <w:szCs w:val="24"/>
          <w:shd w:val="clear" w:color="auto" w:fill="FFFFFF"/>
          <w:lang w:val="en-US"/>
        </w:rPr>
        <w:t>outperform</w:t>
      </w:r>
      <w:r w:rsidR="003B430A">
        <w:rPr>
          <w:rFonts w:cstheme="minorHAnsi"/>
          <w:color w:val="000000"/>
          <w:sz w:val="24"/>
          <w:szCs w:val="24"/>
          <w:shd w:val="clear" w:color="auto" w:fill="FFFFFF"/>
          <w:lang w:val="en-US"/>
        </w:rPr>
        <w:t>ed</w:t>
      </w:r>
      <w:r w:rsidRPr="00A65768">
        <w:rPr>
          <w:rFonts w:cstheme="minorHAnsi"/>
          <w:color w:val="000000"/>
          <w:sz w:val="24"/>
          <w:szCs w:val="24"/>
          <w:shd w:val="clear" w:color="auto" w:fill="FFFFFF"/>
          <w:lang w:val="en-US"/>
        </w:rPr>
        <w:t xml:space="preserve"> exporters </w:t>
      </w:r>
      <w:r w:rsidR="00384A0F">
        <w:rPr>
          <w:rFonts w:cstheme="minorHAnsi"/>
          <w:color w:val="000000"/>
          <w:sz w:val="24"/>
          <w:szCs w:val="24"/>
          <w:shd w:val="clear" w:color="auto" w:fill="FFFFFF"/>
          <w:lang w:val="en-US"/>
        </w:rPr>
        <w:t>which</w:t>
      </w:r>
      <w:r w:rsidRPr="00A65768">
        <w:rPr>
          <w:rFonts w:cstheme="minorHAnsi"/>
          <w:color w:val="000000"/>
          <w:sz w:val="24"/>
          <w:szCs w:val="24"/>
          <w:shd w:val="clear" w:color="auto" w:fill="FFFFFF"/>
          <w:lang w:val="en-US"/>
        </w:rPr>
        <w:t xml:space="preserve"> did not receive a grant</w:t>
      </w:r>
      <w:r w:rsidR="0050111D">
        <w:rPr>
          <w:rFonts w:cstheme="minorHAnsi"/>
          <w:color w:val="000000"/>
          <w:sz w:val="24"/>
          <w:szCs w:val="24"/>
          <w:shd w:val="clear" w:color="auto" w:fill="FFFFFF"/>
          <w:lang w:val="en-US"/>
        </w:rPr>
        <w:t>.</w:t>
      </w:r>
      <w:r w:rsidRPr="00A65768">
        <w:rPr>
          <w:rFonts w:cstheme="minorHAnsi"/>
          <w:color w:val="000000"/>
          <w:sz w:val="24"/>
          <w:szCs w:val="24"/>
          <w:shd w:val="clear" w:color="auto" w:fill="FFFFFF"/>
          <w:lang w:val="en-US"/>
        </w:rPr>
        <w:t xml:space="preserve"> </w:t>
      </w:r>
      <w:r w:rsidR="004E0D8F">
        <w:rPr>
          <w:rFonts w:cstheme="minorHAnsi"/>
          <w:color w:val="000000"/>
          <w:sz w:val="24"/>
          <w:szCs w:val="24"/>
          <w:shd w:val="clear" w:color="auto" w:fill="FFFFFF"/>
          <w:lang w:val="en-US"/>
        </w:rPr>
        <w:t>T</w:t>
      </w:r>
      <w:r w:rsidRPr="00A65768">
        <w:rPr>
          <w:rFonts w:cstheme="minorHAnsi"/>
          <w:color w:val="000000"/>
          <w:sz w:val="24"/>
          <w:szCs w:val="24"/>
          <w:shd w:val="clear" w:color="auto" w:fill="FFFFFF"/>
          <w:lang w:val="en-US"/>
        </w:rPr>
        <w:t xml:space="preserve">he program </w:t>
      </w:r>
      <w:r w:rsidR="00213BB6" w:rsidRPr="00A65768">
        <w:rPr>
          <w:rFonts w:cstheme="minorHAnsi"/>
          <w:color w:val="000000"/>
          <w:sz w:val="24"/>
          <w:szCs w:val="24"/>
          <w:shd w:val="clear" w:color="auto" w:fill="FFFFFF"/>
          <w:lang w:val="en-US"/>
        </w:rPr>
        <w:t>d</w:t>
      </w:r>
      <w:r w:rsidR="00213BB6">
        <w:rPr>
          <w:rFonts w:cstheme="minorHAnsi"/>
          <w:color w:val="000000"/>
          <w:sz w:val="24"/>
          <w:szCs w:val="24"/>
          <w:shd w:val="clear" w:color="auto" w:fill="FFFFFF"/>
          <w:lang w:val="en-US"/>
        </w:rPr>
        <w:t>elivered</w:t>
      </w:r>
      <w:r w:rsidRPr="00A65768">
        <w:rPr>
          <w:rFonts w:cstheme="minorHAnsi"/>
          <w:color w:val="000000"/>
          <w:sz w:val="24"/>
          <w:szCs w:val="24"/>
          <w:shd w:val="clear" w:color="auto" w:fill="FFFFFF"/>
          <w:lang w:val="en-US"/>
        </w:rPr>
        <w:t xml:space="preserve"> benefits for its participants in terms of their turnover growth, and their likelihood of continuing to export. </w:t>
      </w:r>
      <w:r w:rsidR="00FE05B6">
        <w:rPr>
          <w:rFonts w:cstheme="minorHAnsi"/>
          <w:color w:val="000000"/>
          <w:sz w:val="24"/>
          <w:szCs w:val="24"/>
          <w:shd w:val="clear" w:color="auto" w:fill="FFFFFF"/>
        </w:rPr>
        <w:t>However,</w:t>
      </w:r>
      <w:r w:rsidR="00747B31">
        <w:rPr>
          <w:rFonts w:cstheme="minorHAnsi"/>
          <w:color w:val="000000"/>
          <w:sz w:val="24"/>
          <w:szCs w:val="24"/>
          <w:shd w:val="clear" w:color="auto" w:fill="FFFFFF"/>
        </w:rPr>
        <w:t xml:space="preserve"> </w:t>
      </w:r>
      <w:r w:rsidR="00FE05B6">
        <w:rPr>
          <w:rFonts w:cstheme="minorHAnsi"/>
          <w:color w:val="000000"/>
          <w:sz w:val="24"/>
          <w:szCs w:val="24"/>
          <w:shd w:val="clear" w:color="auto" w:fill="FFFFFF"/>
        </w:rPr>
        <w:t>o</w:t>
      </w:r>
      <w:r w:rsidR="00B01A6C" w:rsidRPr="00A11699">
        <w:rPr>
          <w:rFonts w:cstheme="minorHAnsi"/>
          <w:color w:val="000000"/>
          <w:sz w:val="24"/>
          <w:szCs w:val="24"/>
          <w:shd w:val="clear" w:color="auto" w:fill="FFFFFF"/>
        </w:rPr>
        <w:t xml:space="preserve">nly 29 per cent of businesses with annual turnover less than $250,000 had export success. This contrasts with export success of 65 </w:t>
      </w:r>
      <w:r w:rsidR="00116CB4" w:rsidRPr="00A11699">
        <w:rPr>
          <w:rFonts w:cstheme="minorHAnsi"/>
          <w:color w:val="000000"/>
          <w:sz w:val="24"/>
          <w:szCs w:val="24"/>
          <w:shd w:val="clear" w:color="auto" w:fill="FFFFFF"/>
        </w:rPr>
        <w:t>to</w:t>
      </w:r>
      <w:r w:rsidR="00B01A6C" w:rsidRPr="00A11699">
        <w:rPr>
          <w:rFonts w:cstheme="minorHAnsi"/>
          <w:color w:val="000000"/>
          <w:sz w:val="24"/>
          <w:szCs w:val="24"/>
          <w:shd w:val="clear" w:color="auto" w:fill="FFFFFF"/>
        </w:rPr>
        <w:t xml:space="preserve"> 85 per cent for the larger turnover groups</w:t>
      </w:r>
      <w:r w:rsidR="004C7492" w:rsidRPr="00A11699">
        <w:rPr>
          <w:rFonts w:cstheme="minorHAnsi"/>
          <w:color w:val="000000"/>
          <w:sz w:val="24"/>
          <w:szCs w:val="24"/>
          <w:shd w:val="clear" w:color="auto" w:fill="FFFFFF"/>
        </w:rPr>
        <w:t>.</w:t>
      </w:r>
      <w:r w:rsidR="00C77512">
        <w:rPr>
          <w:rFonts w:cstheme="minorHAnsi"/>
          <w:color w:val="000000"/>
          <w:sz w:val="24"/>
          <w:szCs w:val="24"/>
          <w:shd w:val="clear" w:color="auto" w:fill="FFFFFF"/>
        </w:rPr>
        <w:t xml:space="preserve"> </w:t>
      </w:r>
      <w:r w:rsidR="00337175">
        <w:rPr>
          <w:rFonts w:cstheme="minorHAnsi"/>
          <w:color w:val="000000"/>
          <w:sz w:val="24"/>
          <w:szCs w:val="24"/>
          <w:shd w:val="clear" w:color="auto" w:fill="FFFFFF"/>
        </w:rPr>
        <w:t xml:space="preserve">This analysis supports a program design that encourages </w:t>
      </w:r>
      <w:r w:rsidR="00031FDB">
        <w:rPr>
          <w:rFonts w:cstheme="minorHAnsi"/>
          <w:color w:val="000000"/>
          <w:sz w:val="24"/>
          <w:szCs w:val="24"/>
          <w:shd w:val="clear" w:color="auto" w:fill="FFFFFF"/>
        </w:rPr>
        <w:t xml:space="preserve">exporters to move up tiers of EMDG grants as they grow in </w:t>
      </w:r>
      <w:proofErr w:type="gramStart"/>
      <w:r w:rsidR="00031FDB">
        <w:rPr>
          <w:rFonts w:cstheme="minorHAnsi"/>
          <w:color w:val="000000"/>
          <w:sz w:val="24"/>
          <w:szCs w:val="24"/>
          <w:shd w:val="clear" w:color="auto" w:fill="FFFFFF"/>
        </w:rPr>
        <w:t>size, and</w:t>
      </w:r>
      <w:proofErr w:type="gramEnd"/>
      <w:r w:rsidR="00031FDB">
        <w:rPr>
          <w:rFonts w:cstheme="minorHAnsi"/>
          <w:color w:val="000000"/>
          <w:sz w:val="24"/>
          <w:szCs w:val="24"/>
          <w:shd w:val="clear" w:color="auto" w:fill="FFFFFF"/>
        </w:rPr>
        <w:t xml:space="preserve"> explore new market opportunities. </w:t>
      </w:r>
    </w:p>
    <w:p w14:paraId="029BD36A" w14:textId="26345FD7" w:rsidR="00427432" w:rsidRPr="006B2343" w:rsidRDefault="00427432" w:rsidP="00311AA9">
      <w:pPr>
        <w:keepNext/>
        <w:shd w:val="clear" w:color="auto" w:fill="FFFFFF"/>
        <w:spacing w:before="240" w:after="120" w:line="240" w:lineRule="auto"/>
        <w:rPr>
          <w:rFonts w:eastAsia="Times New Roman" w:cstheme="minorHAnsi"/>
          <w:b/>
          <w:color w:val="000000"/>
          <w:sz w:val="24"/>
          <w:szCs w:val="24"/>
          <w:lang w:eastAsia="en-AU"/>
        </w:rPr>
      </w:pPr>
      <w:r w:rsidRPr="006B2343">
        <w:rPr>
          <w:rFonts w:eastAsia="Times New Roman" w:cstheme="minorHAnsi"/>
          <w:b/>
          <w:color w:val="000000"/>
          <w:sz w:val="24"/>
          <w:szCs w:val="24"/>
          <w:lang w:eastAsia="en-AU"/>
        </w:rPr>
        <w:t>Amendments</w:t>
      </w:r>
    </w:p>
    <w:p w14:paraId="30BF49C3" w14:textId="13E3C069" w:rsidR="004A4C5D" w:rsidRPr="006909F0" w:rsidRDefault="00BD43E7" w:rsidP="006909F0">
      <w:pPr>
        <w:spacing w:before="240" w:after="120"/>
        <w:rPr>
          <w:rFonts w:cstheme="minorHAnsi"/>
          <w:color w:val="000000"/>
          <w:sz w:val="24"/>
          <w:szCs w:val="24"/>
          <w:shd w:val="clear" w:color="auto" w:fill="FFFFFF"/>
          <w:lang w:val="en-US"/>
        </w:rPr>
      </w:pPr>
      <w:r w:rsidRPr="006909F0">
        <w:rPr>
          <w:rFonts w:cstheme="minorHAnsi"/>
          <w:color w:val="000000"/>
          <w:sz w:val="24"/>
          <w:szCs w:val="24"/>
          <w:shd w:val="clear" w:color="auto" w:fill="FFFFFF"/>
          <w:lang w:val="en-US"/>
        </w:rPr>
        <w:t xml:space="preserve">Significant </w:t>
      </w:r>
      <w:r w:rsidR="00CA2436" w:rsidRPr="006909F0">
        <w:rPr>
          <w:rFonts w:cstheme="minorHAnsi"/>
          <w:color w:val="000000"/>
          <w:sz w:val="24"/>
          <w:szCs w:val="24"/>
          <w:shd w:val="clear" w:color="auto" w:fill="FFFFFF"/>
          <w:lang w:val="en-US"/>
        </w:rPr>
        <w:t>aspects of the Amendment Rules 202</w:t>
      </w:r>
      <w:r w:rsidR="002A3364" w:rsidRPr="006909F0">
        <w:rPr>
          <w:rFonts w:cstheme="minorHAnsi"/>
          <w:color w:val="000000"/>
          <w:sz w:val="24"/>
          <w:szCs w:val="24"/>
          <w:shd w:val="clear" w:color="auto" w:fill="FFFFFF"/>
          <w:lang w:val="en-US"/>
        </w:rPr>
        <w:t>4</w:t>
      </w:r>
      <w:r w:rsidR="00CA2436" w:rsidRPr="006909F0">
        <w:rPr>
          <w:rFonts w:cstheme="minorHAnsi"/>
          <w:color w:val="000000"/>
          <w:sz w:val="24"/>
          <w:szCs w:val="24"/>
          <w:shd w:val="clear" w:color="auto" w:fill="FFFFFF"/>
          <w:lang w:val="en-US"/>
        </w:rPr>
        <w:t xml:space="preserve"> are outlined below. </w:t>
      </w:r>
      <w:r w:rsidR="00D353E4" w:rsidRPr="006909F0">
        <w:rPr>
          <w:rFonts w:cstheme="minorHAnsi"/>
          <w:color w:val="000000"/>
          <w:sz w:val="24"/>
          <w:szCs w:val="24"/>
          <w:shd w:val="clear" w:color="auto" w:fill="FFFFFF"/>
          <w:lang w:val="en-US"/>
        </w:rPr>
        <w:t>The EMDG Act</w:t>
      </w:r>
      <w:r w:rsidR="004A4C5D" w:rsidRPr="006909F0">
        <w:rPr>
          <w:rFonts w:cstheme="minorHAnsi"/>
          <w:color w:val="000000"/>
          <w:sz w:val="24"/>
          <w:szCs w:val="24"/>
          <w:shd w:val="clear" w:color="auto" w:fill="FFFFFF"/>
          <w:lang w:val="en-US"/>
        </w:rPr>
        <w:t xml:space="preserve"> </w:t>
      </w:r>
      <w:r w:rsidR="00D353E4" w:rsidRPr="006909F0">
        <w:rPr>
          <w:rFonts w:cstheme="minorHAnsi"/>
          <w:color w:val="000000"/>
          <w:sz w:val="24"/>
          <w:szCs w:val="24"/>
          <w:shd w:val="clear" w:color="auto" w:fill="FFFFFF"/>
          <w:lang w:val="en-US"/>
        </w:rPr>
        <w:t xml:space="preserve">expressly contemplates </w:t>
      </w:r>
      <w:r w:rsidR="00EF76F6" w:rsidRPr="006909F0">
        <w:rPr>
          <w:rFonts w:cstheme="minorHAnsi"/>
          <w:color w:val="000000"/>
          <w:sz w:val="24"/>
          <w:szCs w:val="24"/>
          <w:shd w:val="clear" w:color="auto" w:fill="FFFFFF"/>
          <w:lang w:val="en-US"/>
        </w:rPr>
        <w:t>the</w:t>
      </w:r>
      <w:r w:rsidR="00712224" w:rsidRPr="006909F0">
        <w:rPr>
          <w:rFonts w:cstheme="minorHAnsi"/>
          <w:color w:val="000000"/>
          <w:sz w:val="24"/>
          <w:szCs w:val="24"/>
          <w:shd w:val="clear" w:color="auto" w:fill="FFFFFF"/>
          <w:lang w:val="en-US"/>
        </w:rPr>
        <w:t xml:space="preserve"> </w:t>
      </w:r>
      <w:r w:rsidRPr="006909F0">
        <w:rPr>
          <w:rFonts w:cstheme="minorHAnsi"/>
          <w:color w:val="000000"/>
          <w:sz w:val="24"/>
          <w:szCs w:val="24"/>
          <w:shd w:val="clear" w:color="auto" w:fill="FFFFFF"/>
          <w:lang w:val="en-US"/>
        </w:rPr>
        <w:t>operational</w:t>
      </w:r>
      <w:r w:rsidR="00712224" w:rsidRPr="006909F0">
        <w:rPr>
          <w:rFonts w:cstheme="minorHAnsi"/>
          <w:color w:val="000000"/>
          <w:sz w:val="24"/>
          <w:szCs w:val="24"/>
          <w:shd w:val="clear" w:color="auto" w:fill="FFFFFF"/>
          <w:lang w:val="en-US"/>
        </w:rPr>
        <w:t xml:space="preserve"> matters </w:t>
      </w:r>
      <w:r w:rsidR="00EF76F6" w:rsidRPr="006909F0">
        <w:rPr>
          <w:rFonts w:cstheme="minorHAnsi"/>
          <w:color w:val="000000"/>
          <w:sz w:val="24"/>
          <w:szCs w:val="24"/>
          <w:shd w:val="clear" w:color="auto" w:fill="FFFFFF"/>
          <w:lang w:val="en-US"/>
        </w:rPr>
        <w:t>addressed by the Amendment Rules 202</w:t>
      </w:r>
      <w:r w:rsidR="002A3364" w:rsidRPr="006909F0">
        <w:rPr>
          <w:rFonts w:cstheme="minorHAnsi"/>
          <w:color w:val="000000"/>
          <w:sz w:val="24"/>
          <w:szCs w:val="24"/>
          <w:shd w:val="clear" w:color="auto" w:fill="FFFFFF"/>
          <w:lang w:val="en-US"/>
        </w:rPr>
        <w:t>4</w:t>
      </w:r>
      <w:r w:rsidR="004A4C5D" w:rsidRPr="006909F0">
        <w:rPr>
          <w:rFonts w:cstheme="minorHAnsi"/>
          <w:color w:val="000000"/>
          <w:sz w:val="24"/>
          <w:szCs w:val="24"/>
          <w:shd w:val="clear" w:color="auto" w:fill="FFFFFF"/>
          <w:lang w:val="en-US"/>
        </w:rPr>
        <w:t xml:space="preserve"> </w:t>
      </w:r>
      <w:r w:rsidR="00712224" w:rsidRPr="006909F0">
        <w:rPr>
          <w:rFonts w:cstheme="minorHAnsi"/>
          <w:color w:val="000000"/>
          <w:sz w:val="24"/>
          <w:szCs w:val="24"/>
          <w:shd w:val="clear" w:color="auto" w:fill="FFFFFF"/>
          <w:lang w:val="en-US"/>
        </w:rPr>
        <w:t xml:space="preserve">being </w:t>
      </w:r>
      <w:r w:rsidR="004A4C5D" w:rsidRPr="006909F0">
        <w:rPr>
          <w:rFonts w:cstheme="minorHAnsi"/>
          <w:color w:val="000000"/>
          <w:sz w:val="24"/>
          <w:szCs w:val="24"/>
          <w:shd w:val="clear" w:color="auto" w:fill="FFFFFF"/>
          <w:lang w:val="en-US"/>
        </w:rPr>
        <w:t>provided for in the EMDG Rules</w:t>
      </w:r>
      <w:r w:rsidR="00712224" w:rsidRPr="006909F0">
        <w:rPr>
          <w:rFonts w:cstheme="minorHAnsi"/>
          <w:color w:val="000000"/>
          <w:sz w:val="24"/>
          <w:szCs w:val="24"/>
          <w:shd w:val="clear" w:color="auto" w:fill="FFFFFF"/>
          <w:lang w:val="en-US"/>
        </w:rPr>
        <w:t>, rather than</w:t>
      </w:r>
      <w:r w:rsidR="00995815" w:rsidRPr="006909F0">
        <w:rPr>
          <w:rFonts w:cstheme="minorHAnsi"/>
          <w:color w:val="000000"/>
          <w:sz w:val="24"/>
          <w:szCs w:val="24"/>
          <w:shd w:val="clear" w:color="auto" w:fill="FFFFFF"/>
          <w:lang w:val="en-US"/>
        </w:rPr>
        <w:t xml:space="preserve"> in</w:t>
      </w:r>
      <w:r w:rsidR="00712224" w:rsidRPr="006909F0">
        <w:rPr>
          <w:rFonts w:cstheme="minorHAnsi"/>
          <w:color w:val="000000"/>
          <w:sz w:val="24"/>
          <w:szCs w:val="24"/>
          <w:shd w:val="clear" w:color="auto" w:fill="FFFFFF"/>
          <w:lang w:val="en-US"/>
        </w:rPr>
        <w:t xml:space="preserve"> the Act itself.</w:t>
      </w:r>
      <w:r w:rsidR="00D353E4" w:rsidRPr="006909F0">
        <w:rPr>
          <w:rFonts w:cstheme="minorHAnsi"/>
          <w:color w:val="000000"/>
          <w:sz w:val="24"/>
          <w:szCs w:val="24"/>
          <w:shd w:val="clear" w:color="auto" w:fill="FFFFFF"/>
          <w:lang w:val="en-US"/>
        </w:rPr>
        <w:t xml:space="preserve"> For example, s 16(1)(b) </w:t>
      </w:r>
      <w:r w:rsidR="00361514" w:rsidRPr="006909F0">
        <w:rPr>
          <w:rFonts w:cstheme="minorHAnsi"/>
          <w:color w:val="000000"/>
          <w:sz w:val="24"/>
          <w:szCs w:val="24"/>
          <w:shd w:val="clear" w:color="auto" w:fill="FFFFFF"/>
          <w:lang w:val="en-US"/>
        </w:rPr>
        <w:t xml:space="preserve">of the Act </w:t>
      </w:r>
      <w:r w:rsidR="00D353E4" w:rsidRPr="006909F0">
        <w:rPr>
          <w:rFonts w:cstheme="minorHAnsi"/>
          <w:color w:val="000000"/>
          <w:sz w:val="24"/>
          <w:szCs w:val="24"/>
          <w:shd w:val="clear" w:color="auto" w:fill="FFFFFF"/>
          <w:lang w:val="en-US"/>
        </w:rPr>
        <w:t xml:space="preserve">contemplates the EMDG Rules prescribing eligibility conditions. </w:t>
      </w:r>
      <w:r w:rsidR="004A4C5D" w:rsidRPr="006909F0">
        <w:rPr>
          <w:rFonts w:cstheme="minorHAnsi"/>
          <w:color w:val="000000"/>
          <w:sz w:val="24"/>
          <w:szCs w:val="24"/>
          <w:shd w:val="clear" w:color="auto" w:fill="FFFFFF"/>
          <w:lang w:val="en-US"/>
        </w:rPr>
        <w:t>The Explanatory Memorandum for the Export Market Development Grants Legislation Amendment Act 2020, which establishe</w:t>
      </w:r>
      <w:r w:rsidR="00304C4B" w:rsidRPr="006909F0">
        <w:rPr>
          <w:rFonts w:cstheme="minorHAnsi"/>
          <w:color w:val="000000"/>
          <w:sz w:val="24"/>
          <w:szCs w:val="24"/>
          <w:shd w:val="clear" w:color="auto" w:fill="FFFFFF"/>
          <w:lang w:val="en-US"/>
        </w:rPr>
        <w:t xml:space="preserve">d the current </w:t>
      </w:r>
      <w:r w:rsidR="004A4C5D" w:rsidRPr="006909F0">
        <w:rPr>
          <w:rFonts w:cstheme="minorHAnsi"/>
          <w:color w:val="000000"/>
          <w:sz w:val="24"/>
          <w:szCs w:val="24"/>
          <w:shd w:val="clear" w:color="auto" w:fill="FFFFFF"/>
          <w:lang w:val="en-US"/>
        </w:rPr>
        <w:t>framework, relevantly explains Parliament’s rationale for this approach</w:t>
      </w:r>
      <w:r w:rsidR="004566A0" w:rsidRPr="006909F0">
        <w:rPr>
          <w:rFonts w:cstheme="minorHAnsi"/>
          <w:color w:val="000000"/>
          <w:sz w:val="24"/>
          <w:szCs w:val="24"/>
          <w:shd w:val="clear" w:color="auto" w:fill="FFFFFF"/>
          <w:lang w:val="en-US"/>
        </w:rPr>
        <w:t xml:space="preserve"> (emphasis added)</w:t>
      </w:r>
      <w:r w:rsidR="004A4C5D" w:rsidRPr="006909F0">
        <w:rPr>
          <w:rFonts w:cstheme="minorHAnsi"/>
          <w:color w:val="000000"/>
          <w:sz w:val="24"/>
          <w:szCs w:val="24"/>
          <w:shd w:val="clear" w:color="auto" w:fill="FFFFFF"/>
          <w:lang w:val="en-US"/>
        </w:rPr>
        <w:t xml:space="preserve">: </w:t>
      </w:r>
    </w:p>
    <w:p w14:paraId="5C258A2E" w14:textId="7C360DE4" w:rsidR="004A4C5D" w:rsidRPr="00E0616C" w:rsidRDefault="004A4C5D" w:rsidP="004A4C5D">
      <w:pPr>
        <w:keepNext/>
        <w:shd w:val="clear" w:color="auto" w:fill="FFFFFF"/>
        <w:spacing w:before="240" w:after="120" w:line="240" w:lineRule="auto"/>
        <w:ind w:left="720"/>
        <w:rPr>
          <w:rFonts w:eastAsia="Times New Roman" w:cstheme="minorHAnsi"/>
          <w:color w:val="000000"/>
          <w:lang w:eastAsia="en-AU"/>
        </w:rPr>
      </w:pPr>
      <w:r w:rsidRPr="00E0616C">
        <w:t xml:space="preserve">The 2020 independent </w:t>
      </w:r>
      <w:r w:rsidRPr="00E0616C">
        <w:rPr>
          <w:i/>
        </w:rPr>
        <w:t>Review of financial assistance to SME exporters</w:t>
      </w:r>
      <w:r w:rsidRPr="00E0616C">
        <w:t xml:space="preserve"> (the Review) examined how the Australian Government can best deliver financial assistance to SME exporters. The Review found the policy intent of the EMDG Act remains relevant and recommends retaining the EMDG framework, while better targeting the grant and simplifying and streamlining its administration. </w:t>
      </w:r>
      <w:r w:rsidRPr="00E0616C">
        <w:rPr>
          <w:b/>
        </w:rPr>
        <w:t>This will be achieved by amending the EMDG Act to retain policy principles in the Act and moving the program operational rules into subordinate legislation, with administration managed through guidelines.</w:t>
      </w:r>
      <w:r w:rsidRPr="00E0616C">
        <w:t xml:space="preserve"> </w:t>
      </w:r>
      <w:r w:rsidRPr="00E0616C">
        <w:lastRenderedPageBreak/>
        <w:t>The EMDG program will now be structured as a more traditional entitlement-based grants program.</w:t>
      </w:r>
    </w:p>
    <w:p w14:paraId="2F0A45E7" w14:textId="11C877A1" w:rsidR="00427432" w:rsidRPr="006B2343" w:rsidRDefault="00427432" w:rsidP="00311AA9">
      <w:pPr>
        <w:keepNext/>
        <w:shd w:val="clear" w:color="auto" w:fill="FFFFFF"/>
        <w:spacing w:before="240" w:after="120" w:line="240" w:lineRule="auto"/>
        <w:rPr>
          <w:rFonts w:eastAsia="Times New Roman" w:cstheme="minorHAnsi"/>
          <w:b/>
          <w:color w:val="000000"/>
          <w:sz w:val="24"/>
          <w:szCs w:val="24"/>
          <w:lang w:eastAsia="en-AU"/>
        </w:rPr>
      </w:pPr>
      <w:r w:rsidRPr="006B2343">
        <w:rPr>
          <w:rFonts w:eastAsia="Times New Roman" w:cstheme="minorHAnsi"/>
          <w:b/>
          <w:color w:val="000000"/>
          <w:sz w:val="24"/>
          <w:szCs w:val="24"/>
          <w:lang w:eastAsia="en-AU"/>
        </w:rPr>
        <w:t>Part 1—Eligibility conditions</w:t>
      </w:r>
      <w:r w:rsidRPr="006B2343">
        <w:rPr>
          <w:rFonts w:eastAsia="Times New Roman" w:cstheme="minorHAnsi"/>
          <w:b/>
          <w:color w:val="000000"/>
          <w:sz w:val="24"/>
          <w:szCs w:val="24"/>
          <w:lang w:eastAsia="en-AU"/>
        </w:rPr>
        <w:tab/>
      </w:r>
    </w:p>
    <w:p w14:paraId="59A33F9F" w14:textId="2FFB6853" w:rsidR="005E1C52" w:rsidRDefault="00C02FD4" w:rsidP="00D0283A">
      <w:pPr>
        <w:spacing w:before="240" w:after="120"/>
        <w:rPr>
          <w:rFonts w:cstheme="minorHAnsi"/>
          <w:color w:val="000000"/>
          <w:sz w:val="24"/>
          <w:szCs w:val="24"/>
          <w:shd w:val="clear" w:color="auto" w:fill="FFFFFF"/>
          <w:lang w:val="en-US"/>
        </w:rPr>
      </w:pPr>
      <w:r>
        <w:rPr>
          <w:rFonts w:cstheme="minorHAnsi"/>
          <w:color w:val="000000"/>
          <w:sz w:val="24"/>
          <w:szCs w:val="24"/>
          <w:shd w:val="clear" w:color="auto" w:fill="FFFFFF"/>
          <w:lang w:val="en-US"/>
        </w:rPr>
        <w:t xml:space="preserve">The Amendment Rules </w:t>
      </w:r>
      <w:r w:rsidR="002A3364">
        <w:rPr>
          <w:rFonts w:cstheme="minorHAnsi"/>
          <w:color w:val="000000"/>
          <w:sz w:val="24"/>
          <w:szCs w:val="24"/>
          <w:shd w:val="clear" w:color="auto" w:fill="FFFFFF"/>
          <w:lang w:val="en-US"/>
        </w:rPr>
        <w:t xml:space="preserve">2024 </w:t>
      </w:r>
      <w:r w:rsidR="000717B7">
        <w:rPr>
          <w:rFonts w:cstheme="minorHAnsi"/>
          <w:color w:val="000000"/>
          <w:sz w:val="24"/>
          <w:szCs w:val="24"/>
          <w:shd w:val="clear" w:color="auto" w:fill="FFFFFF"/>
          <w:lang w:val="en-US"/>
        </w:rPr>
        <w:t>amend eligibility requirements to provide support for Australian exporters to</w:t>
      </w:r>
      <w:r w:rsidR="000717B7" w:rsidRPr="00D0283A">
        <w:rPr>
          <w:rFonts w:cstheme="minorHAnsi"/>
          <w:color w:val="000000"/>
          <w:sz w:val="24"/>
          <w:szCs w:val="24"/>
          <w:shd w:val="clear" w:color="auto" w:fill="FFFFFF"/>
          <w:lang w:val="en-US"/>
        </w:rPr>
        <w:t xml:space="preserve"> develop new markets in line with trade diversification priorities, deliver impactful grants to those businesses most </w:t>
      </w:r>
      <w:r w:rsidR="008D45A5" w:rsidRPr="00D0283A">
        <w:rPr>
          <w:rFonts w:cstheme="minorHAnsi"/>
          <w:color w:val="000000"/>
          <w:sz w:val="24"/>
          <w:szCs w:val="24"/>
          <w:shd w:val="clear" w:color="auto" w:fill="FFFFFF"/>
          <w:lang w:val="en-US"/>
        </w:rPr>
        <w:t xml:space="preserve">able to </w:t>
      </w:r>
      <w:r w:rsidR="000717B7" w:rsidRPr="00D0283A">
        <w:rPr>
          <w:rFonts w:cstheme="minorHAnsi"/>
          <w:color w:val="000000"/>
          <w:sz w:val="24"/>
          <w:szCs w:val="24"/>
          <w:shd w:val="clear" w:color="auto" w:fill="FFFFFF"/>
          <w:lang w:val="en-US"/>
        </w:rPr>
        <w:t>effectively us</w:t>
      </w:r>
      <w:r w:rsidR="00A53066" w:rsidRPr="00D0283A">
        <w:rPr>
          <w:rFonts w:cstheme="minorHAnsi"/>
          <w:color w:val="000000"/>
          <w:sz w:val="24"/>
          <w:szCs w:val="24"/>
          <w:shd w:val="clear" w:color="auto" w:fill="FFFFFF"/>
          <w:lang w:val="en-US"/>
        </w:rPr>
        <w:t>e</w:t>
      </w:r>
      <w:r w:rsidR="000717B7" w:rsidRPr="00D0283A">
        <w:rPr>
          <w:rFonts w:cstheme="minorHAnsi"/>
          <w:color w:val="000000"/>
          <w:sz w:val="24"/>
          <w:szCs w:val="24"/>
          <w:shd w:val="clear" w:color="auto" w:fill="FFFFFF"/>
          <w:lang w:val="en-US"/>
        </w:rPr>
        <w:t xml:space="preserve"> the funds</w:t>
      </w:r>
      <w:r w:rsidR="00101257" w:rsidRPr="00D0283A">
        <w:rPr>
          <w:rFonts w:cstheme="minorHAnsi"/>
          <w:color w:val="000000"/>
          <w:sz w:val="24"/>
          <w:szCs w:val="24"/>
          <w:shd w:val="clear" w:color="auto" w:fill="FFFFFF"/>
          <w:lang w:val="en-US"/>
        </w:rPr>
        <w:t>,</w:t>
      </w:r>
      <w:r w:rsidR="000717B7" w:rsidRPr="00D0283A">
        <w:rPr>
          <w:rFonts w:cstheme="minorHAnsi"/>
          <w:color w:val="000000"/>
          <w:sz w:val="24"/>
          <w:szCs w:val="24"/>
          <w:shd w:val="clear" w:color="auto" w:fill="FFFFFF"/>
          <w:lang w:val="en-US"/>
        </w:rPr>
        <w:t xml:space="preserve"> and ensure sustainability of the program.</w:t>
      </w:r>
      <w:r w:rsidR="000717B7" w:rsidRPr="00D0283A">
        <w:rPr>
          <w:rFonts w:cstheme="minorHAnsi"/>
          <w:color w:val="000000"/>
          <w:sz w:val="24"/>
          <w:szCs w:val="24"/>
          <w:lang w:val="en-US"/>
        </w:rPr>
        <w:t xml:space="preserve"> </w:t>
      </w:r>
      <w:r w:rsidR="005E1C52">
        <w:rPr>
          <w:rFonts w:cstheme="minorHAnsi"/>
          <w:color w:val="000000"/>
          <w:sz w:val="24"/>
          <w:szCs w:val="24"/>
          <w:shd w:val="clear" w:color="auto" w:fill="FFFFFF"/>
          <w:lang w:val="en-US"/>
        </w:rPr>
        <w:t xml:space="preserve"> </w:t>
      </w:r>
    </w:p>
    <w:p w14:paraId="37F1A13F" w14:textId="60560F79" w:rsidR="00924ED9" w:rsidRPr="00D0283A" w:rsidRDefault="005D3E35" w:rsidP="00D0283A">
      <w:pPr>
        <w:spacing w:before="240" w:after="120"/>
        <w:rPr>
          <w:rFonts w:cstheme="minorHAnsi"/>
          <w:color w:val="000000"/>
          <w:sz w:val="24"/>
          <w:szCs w:val="24"/>
          <w:shd w:val="clear" w:color="auto" w:fill="FFFFFF"/>
          <w:lang w:val="en-US"/>
        </w:rPr>
      </w:pPr>
      <w:r>
        <w:rPr>
          <w:rFonts w:cstheme="minorHAnsi"/>
          <w:color w:val="000000"/>
          <w:sz w:val="24"/>
          <w:szCs w:val="24"/>
          <w:shd w:val="clear" w:color="auto" w:fill="FFFFFF"/>
          <w:lang w:val="en-US"/>
        </w:rPr>
        <w:t>The new eligibility requirements</w:t>
      </w:r>
      <w:r w:rsidR="00A53066">
        <w:rPr>
          <w:rFonts w:cstheme="minorHAnsi"/>
          <w:color w:val="000000"/>
          <w:sz w:val="24"/>
          <w:szCs w:val="24"/>
          <w:shd w:val="clear" w:color="auto" w:fill="FFFFFF"/>
          <w:lang w:val="en-US"/>
        </w:rPr>
        <w:t xml:space="preserve"> </w:t>
      </w:r>
      <w:r>
        <w:rPr>
          <w:rFonts w:cstheme="minorHAnsi"/>
          <w:color w:val="000000"/>
          <w:sz w:val="24"/>
          <w:szCs w:val="24"/>
          <w:shd w:val="clear" w:color="auto" w:fill="FFFFFF"/>
          <w:lang w:val="en-US"/>
        </w:rPr>
        <w:t xml:space="preserve">align with other comparable export grant and finance programs domestically and internationally, including </w:t>
      </w:r>
      <w:r w:rsidR="00E0357D">
        <w:rPr>
          <w:rFonts w:cstheme="minorHAnsi"/>
          <w:color w:val="000000"/>
          <w:sz w:val="24"/>
          <w:szCs w:val="24"/>
          <w:shd w:val="clear" w:color="auto" w:fill="FFFFFF"/>
          <w:lang w:val="en-US"/>
        </w:rPr>
        <w:t>th</w:t>
      </w:r>
      <w:r w:rsidR="004A56D1">
        <w:rPr>
          <w:rFonts w:cstheme="minorHAnsi"/>
          <w:color w:val="000000"/>
          <w:sz w:val="24"/>
          <w:szCs w:val="24"/>
          <w:shd w:val="clear" w:color="auto" w:fill="FFFFFF"/>
          <w:lang w:val="en-US"/>
        </w:rPr>
        <w:t>e long-standing eligibility requirements of</w:t>
      </w:r>
      <w:r w:rsidR="00A53066">
        <w:rPr>
          <w:rFonts w:cstheme="minorHAnsi"/>
          <w:color w:val="000000"/>
          <w:sz w:val="24"/>
          <w:szCs w:val="24"/>
          <w:shd w:val="clear" w:color="auto" w:fill="FFFFFF"/>
          <w:lang w:val="en-US"/>
        </w:rPr>
        <w:t xml:space="preserve"> </w:t>
      </w:r>
      <w:r>
        <w:rPr>
          <w:rFonts w:cstheme="minorHAnsi"/>
          <w:color w:val="000000"/>
          <w:sz w:val="24"/>
          <w:szCs w:val="24"/>
          <w:shd w:val="clear" w:color="auto" w:fill="FFFFFF"/>
          <w:lang w:val="en-US"/>
        </w:rPr>
        <w:t>Export Finance Australia</w:t>
      </w:r>
      <w:r w:rsidR="004A56D1">
        <w:rPr>
          <w:rFonts w:cstheme="minorHAnsi"/>
          <w:color w:val="000000"/>
          <w:sz w:val="24"/>
          <w:szCs w:val="24"/>
          <w:shd w:val="clear" w:color="auto" w:fill="FFFFFF"/>
          <w:lang w:val="en-US"/>
        </w:rPr>
        <w:t>.</w:t>
      </w:r>
    </w:p>
    <w:p w14:paraId="2823EB2B" w14:textId="55240220" w:rsidR="001F4C22" w:rsidRPr="00D0283A" w:rsidRDefault="001F4C22" w:rsidP="00D0283A">
      <w:pPr>
        <w:spacing w:before="240" w:after="120"/>
        <w:rPr>
          <w:rFonts w:cstheme="minorHAnsi"/>
          <w:color w:val="000000"/>
          <w:sz w:val="24"/>
          <w:szCs w:val="24"/>
          <w:shd w:val="clear" w:color="auto" w:fill="FFFFFF"/>
          <w:lang w:val="en-US"/>
        </w:rPr>
      </w:pPr>
      <w:r>
        <w:rPr>
          <w:rFonts w:cstheme="minorHAnsi"/>
          <w:color w:val="000000"/>
          <w:sz w:val="24"/>
          <w:szCs w:val="24"/>
          <w:shd w:val="clear" w:color="auto" w:fill="FFFFFF"/>
          <w:lang w:val="en-US"/>
        </w:rPr>
        <w:t xml:space="preserve">Amendments will facilitate the allocation of grants to eligible applicants until funding is exhausted, in line with the Commonwealth Grants </w:t>
      </w:r>
      <w:r w:rsidR="0029734B">
        <w:rPr>
          <w:rFonts w:cstheme="minorHAnsi"/>
          <w:color w:val="000000"/>
          <w:sz w:val="24"/>
          <w:szCs w:val="24"/>
          <w:shd w:val="clear" w:color="auto" w:fill="FFFFFF"/>
          <w:lang w:val="en-US"/>
        </w:rPr>
        <w:t>Rules</w:t>
      </w:r>
      <w:r w:rsidR="00F44E94">
        <w:rPr>
          <w:rFonts w:cstheme="minorHAnsi"/>
          <w:color w:val="000000"/>
          <w:sz w:val="24"/>
          <w:szCs w:val="24"/>
          <w:shd w:val="clear" w:color="auto" w:fill="FFFFFF"/>
          <w:lang w:val="en-US"/>
        </w:rPr>
        <w:t xml:space="preserve"> </w:t>
      </w:r>
      <w:r>
        <w:rPr>
          <w:rFonts w:cstheme="minorHAnsi"/>
          <w:color w:val="000000"/>
          <w:sz w:val="24"/>
          <w:szCs w:val="24"/>
          <w:shd w:val="clear" w:color="auto" w:fill="FFFFFF"/>
          <w:lang w:val="en-US"/>
        </w:rPr>
        <w:t>Guidelines</w:t>
      </w:r>
      <w:r w:rsidR="00075139">
        <w:rPr>
          <w:rFonts w:cstheme="minorHAnsi"/>
          <w:color w:val="000000"/>
          <w:sz w:val="24"/>
          <w:szCs w:val="24"/>
          <w:shd w:val="clear" w:color="auto" w:fill="FFFFFF"/>
          <w:lang w:val="en-US"/>
        </w:rPr>
        <w:t xml:space="preserve"> and other comparable Commonwealth grant programs</w:t>
      </w:r>
      <w:r w:rsidR="005776F7">
        <w:rPr>
          <w:rFonts w:cstheme="minorHAnsi"/>
          <w:color w:val="000000"/>
          <w:sz w:val="24"/>
          <w:szCs w:val="24"/>
          <w:shd w:val="clear" w:color="auto" w:fill="FFFFFF"/>
          <w:lang w:val="en-US"/>
        </w:rPr>
        <w:t>. For</w:t>
      </w:r>
      <w:r w:rsidR="00AA54B6">
        <w:rPr>
          <w:rFonts w:cstheme="minorHAnsi"/>
          <w:color w:val="000000"/>
          <w:sz w:val="24"/>
          <w:szCs w:val="24"/>
          <w:shd w:val="clear" w:color="auto" w:fill="FFFFFF"/>
          <w:lang w:val="en-US"/>
        </w:rPr>
        <w:t xml:space="preserve"> example</w:t>
      </w:r>
      <w:r w:rsidR="00DB7D29">
        <w:rPr>
          <w:rFonts w:cstheme="minorHAnsi"/>
          <w:color w:val="000000"/>
          <w:sz w:val="24"/>
          <w:szCs w:val="24"/>
          <w:shd w:val="clear" w:color="auto" w:fill="FFFFFF"/>
          <w:lang w:val="en-US"/>
        </w:rPr>
        <w:t>, the</w:t>
      </w:r>
      <w:r w:rsidR="00BB7CF0">
        <w:rPr>
          <w:rFonts w:cstheme="minorHAnsi"/>
          <w:color w:val="000000"/>
          <w:sz w:val="24"/>
          <w:szCs w:val="24"/>
          <w:shd w:val="clear" w:color="auto" w:fill="FFFFFF"/>
          <w:lang w:val="en-US"/>
        </w:rPr>
        <w:t xml:space="preserve"> </w:t>
      </w:r>
      <w:r w:rsidR="00027CA8" w:rsidRPr="00027CA8">
        <w:rPr>
          <w:rFonts w:cstheme="minorHAnsi"/>
          <w:color w:val="000000"/>
          <w:sz w:val="24"/>
          <w:szCs w:val="24"/>
          <w:shd w:val="clear" w:color="auto" w:fill="FFFFFF"/>
          <w:lang w:val="en-US"/>
        </w:rPr>
        <w:t xml:space="preserve">Department of Climate Change, Energy, </w:t>
      </w:r>
      <w:r w:rsidR="001F6C17">
        <w:rPr>
          <w:rFonts w:cstheme="minorHAnsi"/>
          <w:color w:val="000000"/>
          <w:sz w:val="24"/>
          <w:szCs w:val="24"/>
          <w:shd w:val="clear" w:color="auto" w:fill="FFFFFF"/>
          <w:lang w:val="en-US"/>
        </w:rPr>
        <w:t>t</w:t>
      </w:r>
      <w:r w:rsidR="00027CA8" w:rsidRPr="00027CA8">
        <w:rPr>
          <w:rFonts w:cstheme="minorHAnsi"/>
          <w:color w:val="000000"/>
          <w:sz w:val="24"/>
          <w:szCs w:val="24"/>
          <w:shd w:val="clear" w:color="auto" w:fill="FFFFFF"/>
          <w:lang w:val="en-US"/>
        </w:rPr>
        <w:t>he Environment and Water’s Energy Efficiency Grants for Small and Medium Enterprises program, and the Department of Agriculture, Fisheries and Forestry’s Support Plantation Establishment Program</w:t>
      </w:r>
      <w:r w:rsidR="00075139">
        <w:rPr>
          <w:rFonts w:cstheme="minorHAnsi"/>
          <w:color w:val="000000"/>
          <w:sz w:val="24"/>
          <w:szCs w:val="24"/>
          <w:shd w:val="clear" w:color="auto" w:fill="FFFFFF"/>
          <w:lang w:val="en-US"/>
        </w:rPr>
        <w:t>.</w:t>
      </w:r>
      <w:r w:rsidR="00784D60">
        <w:rPr>
          <w:rFonts w:cstheme="minorHAnsi"/>
          <w:color w:val="000000"/>
          <w:sz w:val="24"/>
          <w:szCs w:val="24"/>
          <w:shd w:val="clear" w:color="auto" w:fill="FFFFFF"/>
          <w:lang w:val="en-US"/>
        </w:rPr>
        <w:t xml:space="preserve"> The </w:t>
      </w:r>
      <w:r w:rsidR="0027269C">
        <w:rPr>
          <w:rFonts w:cstheme="minorHAnsi"/>
          <w:color w:val="000000"/>
          <w:sz w:val="24"/>
          <w:szCs w:val="24"/>
          <w:shd w:val="clear" w:color="auto" w:fill="FFFFFF"/>
          <w:lang w:val="en-US"/>
        </w:rPr>
        <w:t xml:space="preserve">Amendment </w:t>
      </w:r>
      <w:r w:rsidR="00784D60">
        <w:rPr>
          <w:rFonts w:cstheme="minorHAnsi"/>
          <w:color w:val="000000"/>
          <w:sz w:val="24"/>
          <w:szCs w:val="24"/>
          <w:shd w:val="clear" w:color="auto" w:fill="FFFFFF"/>
          <w:lang w:val="en-US"/>
        </w:rPr>
        <w:t>Rules</w:t>
      </w:r>
      <w:r w:rsidR="0027269C">
        <w:rPr>
          <w:rFonts w:cstheme="minorHAnsi"/>
          <w:color w:val="000000"/>
          <w:sz w:val="24"/>
          <w:szCs w:val="24"/>
          <w:shd w:val="clear" w:color="auto" w:fill="FFFFFF"/>
          <w:lang w:val="en-US"/>
        </w:rPr>
        <w:t xml:space="preserve"> </w:t>
      </w:r>
      <w:r w:rsidR="002A3364">
        <w:rPr>
          <w:rFonts w:cstheme="minorHAnsi"/>
          <w:color w:val="000000"/>
          <w:sz w:val="24"/>
          <w:szCs w:val="24"/>
          <w:shd w:val="clear" w:color="auto" w:fill="FFFFFF"/>
          <w:lang w:val="en-US"/>
        </w:rPr>
        <w:t xml:space="preserve">2024 </w:t>
      </w:r>
      <w:r w:rsidR="00784D60">
        <w:rPr>
          <w:rFonts w:cstheme="minorHAnsi"/>
          <w:color w:val="000000"/>
          <w:sz w:val="24"/>
          <w:szCs w:val="24"/>
          <w:shd w:val="clear" w:color="auto" w:fill="FFFFFF"/>
          <w:lang w:val="en-US"/>
        </w:rPr>
        <w:t xml:space="preserve">provide certainty </w:t>
      </w:r>
      <w:r w:rsidR="00B5072B">
        <w:rPr>
          <w:rFonts w:cstheme="minorHAnsi"/>
          <w:color w:val="000000"/>
          <w:sz w:val="24"/>
          <w:szCs w:val="24"/>
          <w:shd w:val="clear" w:color="auto" w:fill="FFFFFF"/>
          <w:lang w:val="en-US"/>
        </w:rPr>
        <w:t xml:space="preserve">for applicants, and the government </w:t>
      </w:r>
      <w:r w:rsidR="00784D60">
        <w:rPr>
          <w:rFonts w:cstheme="minorHAnsi"/>
          <w:color w:val="000000"/>
          <w:sz w:val="24"/>
          <w:szCs w:val="24"/>
          <w:shd w:val="clear" w:color="auto" w:fill="FFFFFF"/>
          <w:lang w:val="en-US"/>
        </w:rPr>
        <w:t>in managing the program within budget, with grant amounts known by applicants ahead of the round</w:t>
      </w:r>
      <w:r w:rsidR="00752017">
        <w:rPr>
          <w:rFonts w:cstheme="minorHAnsi"/>
          <w:color w:val="000000"/>
          <w:sz w:val="24"/>
          <w:szCs w:val="24"/>
          <w:shd w:val="clear" w:color="auto" w:fill="FFFFFF"/>
          <w:lang w:val="en-US"/>
        </w:rPr>
        <w:t xml:space="preserve"> to assist with export planning. </w:t>
      </w:r>
    </w:p>
    <w:p w14:paraId="69EAF943" w14:textId="294A960E" w:rsidR="00DB4866" w:rsidRPr="009443C5" w:rsidRDefault="00174EEC" w:rsidP="00C531F2">
      <w:pPr>
        <w:shd w:val="clear" w:color="auto" w:fill="FFFFFF"/>
        <w:spacing w:before="240" w:after="120" w:line="240" w:lineRule="auto"/>
        <w:rPr>
          <w:rFonts w:cstheme="minorHAnsi"/>
          <w:i/>
          <w:color w:val="000000"/>
          <w:sz w:val="24"/>
          <w:szCs w:val="24"/>
          <w:shd w:val="clear" w:color="auto" w:fill="FFFFFF"/>
          <w:lang w:val="en-US"/>
        </w:rPr>
      </w:pPr>
      <w:r>
        <w:rPr>
          <w:rFonts w:cstheme="minorHAnsi"/>
          <w:i/>
          <w:color w:val="000000"/>
          <w:sz w:val="24"/>
          <w:szCs w:val="24"/>
          <w:shd w:val="clear" w:color="auto" w:fill="FFFFFF"/>
          <w:lang w:val="en-US"/>
        </w:rPr>
        <w:t>Support for trade priorities</w:t>
      </w:r>
    </w:p>
    <w:p w14:paraId="1AB81C30" w14:textId="32DD0E53" w:rsidR="007B48E3" w:rsidRPr="00D0283A" w:rsidRDefault="007B48E3" w:rsidP="00D0283A">
      <w:pPr>
        <w:spacing w:before="240" w:after="120"/>
        <w:rPr>
          <w:rFonts w:cstheme="minorHAnsi"/>
          <w:color w:val="000000"/>
          <w:sz w:val="24"/>
          <w:szCs w:val="24"/>
          <w:shd w:val="clear" w:color="auto" w:fill="FFFFFF"/>
          <w:lang w:val="en-US"/>
        </w:rPr>
      </w:pPr>
      <w:r w:rsidRPr="00D0283A">
        <w:rPr>
          <w:rFonts w:cstheme="minorHAnsi"/>
          <w:color w:val="000000"/>
          <w:sz w:val="24"/>
          <w:szCs w:val="24"/>
          <w:shd w:val="clear" w:color="auto" w:fill="FFFFFF"/>
          <w:lang w:val="en-US"/>
        </w:rPr>
        <w:t xml:space="preserve">The </w:t>
      </w:r>
      <w:r w:rsidR="0027269C" w:rsidRPr="00D0283A">
        <w:rPr>
          <w:rFonts w:cstheme="minorHAnsi"/>
          <w:color w:val="000000"/>
          <w:sz w:val="24"/>
          <w:szCs w:val="24"/>
          <w:shd w:val="clear" w:color="auto" w:fill="FFFFFF"/>
          <w:lang w:val="en-US"/>
        </w:rPr>
        <w:t xml:space="preserve">Amendment Rules </w:t>
      </w:r>
      <w:r w:rsidR="002A3364" w:rsidRPr="00D0283A">
        <w:rPr>
          <w:rFonts w:cstheme="minorHAnsi"/>
          <w:color w:val="000000"/>
          <w:sz w:val="24"/>
          <w:szCs w:val="24"/>
          <w:shd w:val="clear" w:color="auto" w:fill="FFFFFF"/>
          <w:lang w:val="en-US"/>
        </w:rPr>
        <w:t xml:space="preserve">2024 </w:t>
      </w:r>
      <w:r w:rsidRPr="00D0283A">
        <w:rPr>
          <w:rFonts w:cstheme="minorHAnsi"/>
          <w:color w:val="000000"/>
          <w:sz w:val="24"/>
          <w:szCs w:val="24"/>
          <w:shd w:val="clear" w:color="auto" w:fill="FFFFFF"/>
          <w:lang w:val="en-US"/>
        </w:rPr>
        <w:t xml:space="preserve">will allow for the program or parts of the program to provide grants to support marketing and promotional activities targeting </w:t>
      </w:r>
      <w:proofErr w:type="gramStart"/>
      <w:r w:rsidRPr="00D0283A">
        <w:rPr>
          <w:rFonts w:cstheme="minorHAnsi"/>
          <w:color w:val="000000"/>
          <w:sz w:val="24"/>
          <w:szCs w:val="24"/>
          <w:shd w:val="clear" w:color="auto" w:fill="FFFFFF"/>
          <w:lang w:val="en-US"/>
        </w:rPr>
        <w:t>particular markets</w:t>
      </w:r>
      <w:proofErr w:type="gramEnd"/>
      <w:r w:rsidR="00752017" w:rsidRPr="00D0283A">
        <w:rPr>
          <w:rFonts w:cstheme="minorHAnsi"/>
          <w:color w:val="000000"/>
          <w:sz w:val="24"/>
          <w:szCs w:val="24"/>
          <w:shd w:val="clear" w:color="auto" w:fill="FFFFFF"/>
          <w:lang w:val="en-US"/>
        </w:rPr>
        <w:t xml:space="preserve"> as identified by the Austrade CEO</w:t>
      </w:r>
      <w:r w:rsidRPr="00D0283A">
        <w:rPr>
          <w:rFonts w:cstheme="minorHAnsi"/>
          <w:color w:val="000000"/>
          <w:sz w:val="24"/>
          <w:szCs w:val="24"/>
          <w:shd w:val="clear" w:color="auto" w:fill="FFFFFF"/>
          <w:lang w:val="en-US"/>
        </w:rPr>
        <w:t xml:space="preserve">. If required, this will enable EMDG to support trade priorities. </w:t>
      </w:r>
      <w:r w:rsidR="003544F6" w:rsidRPr="00D0283A">
        <w:rPr>
          <w:rFonts w:cstheme="minorHAnsi"/>
          <w:color w:val="000000"/>
          <w:sz w:val="24"/>
          <w:szCs w:val="24"/>
          <w:shd w:val="clear" w:color="auto" w:fill="FFFFFF"/>
          <w:lang w:val="en-US"/>
        </w:rPr>
        <w:t xml:space="preserve">This may also help to </w:t>
      </w:r>
      <w:proofErr w:type="spellStart"/>
      <w:r w:rsidR="003544F6" w:rsidRPr="00D0283A">
        <w:rPr>
          <w:rFonts w:cstheme="minorHAnsi"/>
          <w:color w:val="000000"/>
          <w:sz w:val="24"/>
          <w:szCs w:val="24"/>
          <w:shd w:val="clear" w:color="auto" w:fill="FFFFFF"/>
          <w:lang w:val="en-US"/>
        </w:rPr>
        <w:t>incentivise</w:t>
      </w:r>
      <w:proofErr w:type="spellEnd"/>
      <w:r w:rsidR="003544F6" w:rsidRPr="00D0283A">
        <w:rPr>
          <w:rFonts w:cstheme="minorHAnsi"/>
          <w:color w:val="000000"/>
          <w:sz w:val="24"/>
          <w:szCs w:val="24"/>
          <w:shd w:val="clear" w:color="auto" w:fill="FFFFFF"/>
          <w:lang w:val="en-US"/>
        </w:rPr>
        <w:t xml:space="preserve"> diversification</w:t>
      </w:r>
      <w:r w:rsidR="005D5C90" w:rsidRPr="00D0283A">
        <w:rPr>
          <w:rFonts w:cstheme="minorHAnsi"/>
          <w:color w:val="000000"/>
          <w:sz w:val="24"/>
          <w:szCs w:val="24"/>
          <w:shd w:val="clear" w:color="auto" w:fill="FFFFFF"/>
          <w:lang w:val="en-US"/>
        </w:rPr>
        <w:t xml:space="preserve">, </w:t>
      </w:r>
      <w:r w:rsidR="00F35BFD" w:rsidRPr="00D0283A">
        <w:rPr>
          <w:rFonts w:cstheme="minorHAnsi"/>
          <w:color w:val="000000"/>
          <w:sz w:val="24"/>
          <w:szCs w:val="24"/>
          <w:shd w:val="clear" w:color="auto" w:fill="FFFFFF"/>
          <w:lang w:val="en-US"/>
        </w:rPr>
        <w:t xml:space="preserve">support greater market development outside of traditional and </w:t>
      </w:r>
      <w:r w:rsidR="00F22D23" w:rsidRPr="00D0283A">
        <w:rPr>
          <w:rFonts w:cstheme="minorHAnsi"/>
          <w:color w:val="000000"/>
          <w:sz w:val="24"/>
          <w:szCs w:val="24"/>
          <w:shd w:val="clear" w:color="auto" w:fill="FFFFFF"/>
          <w:lang w:val="en-US"/>
        </w:rPr>
        <w:t>well-established</w:t>
      </w:r>
      <w:r w:rsidR="00F35BFD" w:rsidRPr="00D0283A">
        <w:rPr>
          <w:rFonts w:cstheme="minorHAnsi"/>
          <w:color w:val="000000"/>
          <w:sz w:val="24"/>
          <w:szCs w:val="24"/>
          <w:shd w:val="clear" w:color="auto" w:fill="FFFFFF"/>
          <w:lang w:val="en-US"/>
        </w:rPr>
        <w:t xml:space="preserve"> markets</w:t>
      </w:r>
      <w:r w:rsidR="005D5C90" w:rsidRPr="00D0283A">
        <w:rPr>
          <w:rFonts w:cstheme="minorHAnsi"/>
          <w:color w:val="000000"/>
          <w:sz w:val="24"/>
          <w:szCs w:val="24"/>
          <w:shd w:val="clear" w:color="auto" w:fill="FFFFFF"/>
          <w:lang w:val="en-US"/>
        </w:rPr>
        <w:t xml:space="preserve"> and </w:t>
      </w:r>
      <w:r w:rsidR="003544F6" w:rsidRPr="00D0283A">
        <w:rPr>
          <w:rFonts w:cstheme="minorHAnsi"/>
          <w:color w:val="000000"/>
          <w:sz w:val="24"/>
          <w:szCs w:val="24"/>
          <w:shd w:val="clear" w:color="auto" w:fill="FFFFFF"/>
          <w:lang w:val="en-US"/>
        </w:rPr>
        <w:t xml:space="preserve">increase economic </w:t>
      </w:r>
      <w:r w:rsidR="00813387" w:rsidRPr="00D0283A">
        <w:rPr>
          <w:rFonts w:cstheme="minorHAnsi"/>
          <w:color w:val="000000"/>
          <w:sz w:val="24"/>
          <w:szCs w:val="24"/>
          <w:shd w:val="clear" w:color="auto" w:fill="FFFFFF"/>
          <w:lang w:val="en-US"/>
        </w:rPr>
        <w:t>resilience</w:t>
      </w:r>
      <w:r w:rsidR="003E10C2" w:rsidRPr="00D0283A">
        <w:rPr>
          <w:rFonts w:cstheme="minorHAnsi"/>
          <w:color w:val="000000"/>
          <w:sz w:val="24"/>
          <w:szCs w:val="24"/>
          <w:shd w:val="clear" w:color="auto" w:fill="FFFFFF"/>
          <w:lang w:val="en-US"/>
        </w:rPr>
        <w:t>.</w:t>
      </w:r>
    </w:p>
    <w:p w14:paraId="0CE5AB25" w14:textId="36E4E7A6" w:rsidR="00B917EA" w:rsidRPr="009443C5" w:rsidRDefault="00E97120" w:rsidP="000577B1">
      <w:pPr>
        <w:shd w:val="clear" w:color="auto" w:fill="FFFFFF"/>
        <w:spacing w:before="240" w:after="120" w:line="240" w:lineRule="auto"/>
        <w:rPr>
          <w:rFonts w:cstheme="minorHAnsi"/>
          <w:i/>
          <w:color w:val="000000"/>
          <w:sz w:val="24"/>
          <w:szCs w:val="24"/>
          <w:shd w:val="clear" w:color="auto" w:fill="FFFFFF"/>
          <w:lang w:val="en-US"/>
        </w:rPr>
      </w:pPr>
      <w:r>
        <w:rPr>
          <w:rFonts w:cstheme="minorHAnsi"/>
          <w:i/>
          <w:color w:val="000000"/>
          <w:sz w:val="24"/>
          <w:szCs w:val="24"/>
          <w:shd w:val="clear" w:color="auto" w:fill="FFFFFF"/>
          <w:lang w:val="en-US"/>
        </w:rPr>
        <w:t xml:space="preserve">Eligibility </w:t>
      </w:r>
      <w:r w:rsidR="00115A37" w:rsidRPr="009443C5">
        <w:rPr>
          <w:rFonts w:cstheme="minorHAnsi"/>
          <w:i/>
          <w:color w:val="000000"/>
          <w:sz w:val="24"/>
          <w:szCs w:val="24"/>
          <w:shd w:val="clear" w:color="auto" w:fill="FFFFFF"/>
          <w:lang w:val="en-US"/>
        </w:rPr>
        <w:t xml:space="preserve">conditions for applicants that are not representative </w:t>
      </w:r>
      <w:proofErr w:type="gramStart"/>
      <w:r w:rsidR="00115A37" w:rsidRPr="009443C5">
        <w:rPr>
          <w:rFonts w:cstheme="minorHAnsi"/>
          <w:i/>
          <w:color w:val="000000"/>
          <w:sz w:val="24"/>
          <w:szCs w:val="24"/>
          <w:shd w:val="clear" w:color="auto" w:fill="FFFFFF"/>
          <w:lang w:val="en-US"/>
        </w:rPr>
        <w:t>bodies</w:t>
      </w:r>
      <w:proofErr w:type="gramEnd"/>
    </w:p>
    <w:p w14:paraId="110774EB" w14:textId="7EDE0887" w:rsidR="003354E3" w:rsidRDefault="00727885" w:rsidP="00696C81">
      <w:pPr>
        <w:spacing w:before="240" w:after="120"/>
        <w:rPr>
          <w:rFonts w:cstheme="minorHAnsi"/>
          <w:color w:val="000000"/>
          <w:sz w:val="24"/>
          <w:szCs w:val="24"/>
          <w:shd w:val="clear" w:color="auto" w:fill="FFFFFF"/>
          <w:lang w:val="en-US"/>
        </w:rPr>
      </w:pPr>
      <w:r>
        <w:rPr>
          <w:rFonts w:cstheme="minorHAnsi"/>
          <w:color w:val="000000"/>
          <w:sz w:val="24"/>
          <w:szCs w:val="24"/>
          <w:shd w:val="clear" w:color="auto" w:fill="FFFFFF"/>
          <w:lang w:val="en-US"/>
        </w:rPr>
        <w:t xml:space="preserve">Amending the eligibility for the program will </w:t>
      </w:r>
      <w:r w:rsidR="006721C5">
        <w:rPr>
          <w:rFonts w:cstheme="minorHAnsi"/>
          <w:color w:val="000000"/>
          <w:sz w:val="24"/>
          <w:szCs w:val="24"/>
          <w:shd w:val="clear" w:color="auto" w:fill="FFFFFF"/>
          <w:lang w:val="en-US"/>
        </w:rPr>
        <w:t xml:space="preserve">help to ensure that the funding is targeted to </w:t>
      </w:r>
      <w:r w:rsidR="00D9581A">
        <w:rPr>
          <w:rFonts w:cstheme="minorHAnsi"/>
          <w:color w:val="000000"/>
          <w:sz w:val="24"/>
          <w:szCs w:val="24"/>
          <w:shd w:val="clear" w:color="auto" w:fill="FFFFFF"/>
          <w:lang w:val="en-US"/>
        </w:rPr>
        <w:t>SMEs</w:t>
      </w:r>
      <w:r w:rsidR="006721C5">
        <w:rPr>
          <w:rFonts w:cstheme="minorHAnsi"/>
          <w:color w:val="000000"/>
          <w:sz w:val="24"/>
          <w:szCs w:val="24"/>
          <w:shd w:val="clear" w:color="auto" w:fill="FFFFFF"/>
          <w:lang w:val="en-US"/>
        </w:rPr>
        <w:t xml:space="preserve"> that are ready to export </w:t>
      </w:r>
      <w:r w:rsidR="00DA04B0" w:rsidRPr="00DA04B0">
        <w:rPr>
          <w:rFonts w:cstheme="minorHAnsi"/>
          <w:color w:val="000000"/>
          <w:sz w:val="24"/>
          <w:szCs w:val="24"/>
          <w:shd w:val="clear" w:color="auto" w:fill="FFFFFF"/>
          <w:lang w:val="en-US"/>
        </w:rPr>
        <w:t>or to expand their export promotion activity</w:t>
      </w:r>
      <w:r w:rsidR="003354E3">
        <w:rPr>
          <w:rFonts w:cstheme="minorHAnsi"/>
          <w:color w:val="000000"/>
          <w:sz w:val="24"/>
          <w:szCs w:val="24"/>
          <w:shd w:val="clear" w:color="auto" w:fill="FFFFFF"/>
          <w:lang w:val="en-US"/>
        </w:rPr>
        <w:t>, as intended by the Act.</w:t>
      </w:r>
    </w:p>
    <w:p w14:paraId="36FDB170" w14:textId="78183013" w:rsidR="00352CA2" w:rsidRDefault="00352CA2" w:rsidP="00696C81">
      <w:pPr>
        <w:spacing w:before="240" w:after="120"/>
        <w:rPr>
          <w:rFonts w:cstheme="minorHAnsi"/>
          <w:color w:val="000000"/>
          <w:sz w:val="24"/>
          <w:szCs w:val="24"/>
          <w:shd w:val="clear" w:color="auto" w:fill="FFFFFF"/>
          <w:lang w:val="en-US"/>
        </w:rPr>
      </w:pPr>
      <w:r>
        <w:rPr>
          <w:rFonts w:cstheme="minorHAnsi"/>
          <w:color w:val="000000"/>
          <w:sz w:val="24"/>
          <w:szCs w:val="24"/>
          <w:shd w:val="clear" w:color="auto" w:fill="FFFFFF"/>
          <w:lang w:val="en-US"/>
        </w:rPr>
        <w:t xml:space="preserve">The </w:t>
      </w:r>
      <w:r w:rsidR="00B35166">
        <w:rPr>
          <w:rFonts w:cstheme="minorHAnsi"/>
          <w:color w:val="000000"/>
          <w:sz w:val="24"/>
          <w:szCs w:val="24"/>
          <w:shd w:val="clear" w:color="auto" w:fill="FFFFFF"/>
          <w:lang w:val="en-US"/>
        </w:rPr>
        <w:t>eligibility thresholds</w:t>
      </w:r>
      <w:r w:rsidR="009A182F">
        <w:rPr>
          <w:rFonts w:cstheme="minorHAnsi"/>
          <w:color w:val="000000"/>
          <w:sz w:val="24"/>
          <w:szCs w:val="24"/>
          <w:shd w:val="clear" w:color="auto" w:fill="FFFFFF"/>
          <w:lang w:val="en-US"/>
        </w:rPr>
        <w:t xml:space="preserve"> introduced </w:t>
      </w:r>
      <w:r w:rsidR="00E4068C">
        <w:rPr>
          <w:rFonts w:cstheme="minorHAnsi"/>
          <w:color w:val="000000"/>
          <w:sz w:val="24"/>
          <w:szCs w:val="24"/>
          <w:shd w:val="clear" w:color="auto" w:fill="FFFFFF"/>
          <w:lang w:val="en-US"/>
        </w:rPr>
        <w:t>in</w:t>
      </w:r>
      <w:r w:rsidR="00F82BA6">
        <w:rPr>
          <w:rFonts w:cstheme="minorHAnsi"/>
          <w:color w:val="000000"/>
          <w:sz w:val="24"/>
          <w:szCs w:val="24"/>
          <w:shd w:val="clear" w:color="auto" w:fill="FFFFFF"/>
          <w:lang w:val="en-US"/>
        </w:rPr>
        <w:t>to</w:t>
      </w:r>
      <w:r w:rsidR="00E4068C">
        <w:rPr>
          <w:rFonts w:cstheme="minorHAnsi"/>
          <w:color w:val="000000"/>
          <w:sz w:val="24"/>
          <w:szCs w:val="24"/>
          <w:shd w:val="clear" w:color="auto" w:fill="FFFFFF"/>
          <w:lang w:val="en-US"/>
        </w:rPr>
        <w:t xml:space="preserve"> the </w:t>
      </w:r>
      <w:r w:rsidR="004E346A" w:rsidRPr="00696C81">
        <w:rPr>
          <w:rFonts w:cstheme="minorHAnsi"/>
          <w:color w:val="000000"/>
          <w:sz w:val="24"/>
          <w:szCs w:val="24"/>
          <w:shd w:val="clear" w:color="auto" w:fill="FFFFFF"/>
          <w:lang w:val="en-US"/>
        </w:rPr>
        <w:t xml:space="preserve">Amendment Rules </w:t>
      </w:r>
      <w:r w:rsidR="00B95507" w:rsidRPr="00696C81">
        <w:rPr>
          <w:rFonts w:cstheme="minorHAnsi"/>
          <w:color w:val="000000"/>
          <w:sz w:val="24"/>
          <w:szCs w:val="24"/>
          <w:shd w:val="clear" w:color="auto" w:fill="FFFFFF"/>
          <w:lang w:val="en-US"/>
        </w:rPr>
        <w:t>2024</w:t>
      </w:r>
      <w:r w:rsidR="00B95507">
        <w:rPr>
          <w:rFonts w:cstheme="minorHAnsi"/>
          <w:color w:val="000000"/>
          <w:sz w:val="24"/>
          <w:szCs w:val="24"/>
          <w:shd w:val="clear" w:color="auto" w:fill="FFFFFF"/>
          <w:lang w:val="en-US"/>
        </w:rPr>
        <w:t xml:space="preserve"> </w:t>
      </w:r>
      <w:r w:rsidR="00D0555E">
        <w:rPr>
          <w:rFonts w:cstheme="minorHAnsi"/>
          <w:color w:val="000000"/>
          <w:sz w:val="24"/>
          <w:szCs w:val="24"/>
          <w:shd w:val="clear" w:color="auto" w:fill="FFFFFF"/>
          <w:lang w:val="en-US"/>
        </w:rPr>
        <w:t xml:space="preserve">were informed by </w:t>
      </w:r>
      <w:r w:rsidR="00267A2D">
        <w:rPr>
          <w:rFonts w:cstheme="minorHAnsi"/>
          <w:color w:val="000000"/>
          <w:sz w:val="24"/>
          <w:szCs w:val="24"/>
          <w:shd w:val="clear" w:color="auto" w:fill="FFFFFF"/>
          <w:lang w:val="en-US"/>
        </w:rPr>
        <w:t xml:space="preserve">data analysis </w:t>
      </w:r>
      <w:r w:rsidR="0015595F">
        <w:rPr>
          <w:rFonts w:cstheme="minorHAnsi"/>
          <w:color w:val="000000"/>
          <w:sz w:val="24"/>
          <w:szCs w:val="24"/>
          <w:shd w:val="clear" w:color="auto" w:fill="FFFFFF"/>
          <w:lang w:val="en-US"/>
        </w:rPr>
        <w:t xml:space="preserve">and research </w:t>
      </w:r>
      <w:r w:rsidR="00F8103E">
        <w:rPr>
          <w:rFonts w:cstheme="minorHAnsi"/>
          <w:color w:val="000000"/>
          <w:sz w:val="24"/>
          <w:szCs w:val="24"/>
          <w:shd w:val="clear" w:color="auto" w:fill="FFFFFF"/>
          <w:lang w:val="en-US"/>
        </w:rPr>
        <w:t>into comparable domestic and international export grants programs</w:t>
      </w:r>
      <w:r w:rsidR="00F3654B">
        <w:rPr>
          <w:rFonts w:cstheme="minorHAnsi"/>
          <w:color w:val="000000"/>
          <w:sz w:val="24"/>
          <w:szCs w:val="24"/>
          <w:shd w:val="clear" w:color="auto" w:fill="FFFFFF"/>
          <w:lang w:val="en-US"/>
        </w:rPr>
        <w:t xml:space="preserve"> </w:t>
      </w:r>
      <w:r w:rsidR="00873F39">
        <w:rPr>
          <w:rFonts w:cstheme="minorHAnsi"/>
          <w:color w:val="000000"/>
          <w:sz w:val="24"/>
          <w:szCs w:val="24"/>
          <w:shd w:val="clear" w:color="auto" w:fill="FFFFFF"/>
          <w:lang w:val="en-US"/>
        </w:rPr>
        <w:t xml:space="preserve">to identify </w:t>
      </w:r>
      <w:r w:rsidR="0094461B">
        <w:rPr>
          <w:rFonts w:cstheme="minorHAnsi"/>
          <w:color w:val="000000"/>
          <w:sz w:val="24"/>
          <w:szCs w:val="24"/>
          <w:shd w:val="clear" w:color="auto" w:fill="FFFFFF"/>
          <w:lang w:val="en-US"/>
        </w:rPr>
        <w:t xml:space="preserve">criteria used to establish </w:t>
      </w:r>
      <w:r w:rsidR="00813A86">
        <w:rPr>
          <w:rFonts w:cstheme="minorHAnsi"/>
          <w:color w:val="000000"/>
          <w:sz w:val="24"/>
          <w:szCs w:val="24"/>
          <w:shd w:val="clear" w:color="auto" w:fill="FFFFFF"/>
          <w:lang w:val="en-US"/>
        </w:rPr>
        <w:t xml:space="preserve">business viability and program eligibility. </w:t>
      </w:r>
      <w:r w:rsidR="00153575">
        <w:rPr>
          <w:rFonts w:cstheme="minorHAnsi"/>
          <w:color w:val="000000"/>
          <w:sz w:val="24"/>
          <w:szCs w:val="24"/>
          <w:shd w:val="clear" w:color="auto" w:fill="FFFFFF"/>
          <w:lang w:val="en-US"/>
        </w:rPr>
        <w:t xml:space="preserve">These programs </w:t>
      </w:r>
      <w:r w:rsidR="003F51BE">
        <w:rPr>
          <w:rFonts w:cstheme="minorHAnsi"/>
          <w:color w:val="000000"/>
          <w:sz w:val="24"/>
          <w:szCs w:val="24"/>
          <w:shd w:val="clear" w:color="auto" w:fill="FFFFFF"/>
          <w:lang w:val="en-US"/>
        </w:rPr>
        <w:t>had</w:t>
      </w:r>
      <w:r w:rsidR="00153575">
        <w:rPr>
          <w:rFonts w:cstheme="minorHAnsi"/>
          <w:color w:val="000000"/>
          <w:sz w:val="24"/>
          <w:szCs w:val="24"/>
          <w:shd w:val="clear" w:color="auto" w:fill="FFFFFF"/>
          <w:lang w:val="en-US"/>
        </w:rPr>
        <w:t xml:space="preserve"> </w:t>
      </w:r>
      <w:r w:rsidR="00D80E21">
        <w:rPr>
          <w:rFonts w:cstheme="minorHAnsi"/>
          <w:color w:val="000000"/>
          <w:sz w:val="24"/>
          <w:szCs w:val="24"/>
          <w:shd w:val="clear" w:color="auto" w:fill="FFFFFF"/>
          <w:lang w:val="en-US"/>
        </w:rPr>
        <w:t xml:space="preserve">common </w:t>
      </w:r>
      <w:r w:rsidR="00AE388A">
        <w:rPr>
          <w:rFonts w:cstheme="minorHAnsi"/>
          <w:color w:val="000000"/>
          <w:sz w:val="24"/>
          <w:szCs w:val="24"/>
          <w:shd w:val="clear" w:color="auto" w:fill="FFFFFF"/>
          <w:lang w:val="en-US"/>
        </w:rPr>
        <w:t>export</w:t>
      </w:r>
      <w:r w:rsidR="00D80E21">
        <w:rPr>
          <w:rFonts w:cstheme="minorHAnsi"/>
          <w:color w:val="000000"/>
          <w:sz w:val="24"/>
          <w:szCs w:val="24"/>
          <w:shd w:val="clear" w:color="auto" w:fill="FFFFFF"/>
          <w:lang w:val="en-US"/>
        </w:rPr>
        <w:t xml:space="preserve"> business success characteristics</w:t>
      </w:r>
      <w:r w:rsidR="00D91AE8">
        <w:rPr>
          <w:rFonts w:cstheme="minorHAnsi"/>
          <w:color w:val="000000"/>
          <w:sz w:val="24"/>
          <w:szCs w:val="24"/>
          <w:shd w:val="clear" w:color="auto" w:fill="FFFFFF"/>
          <w:lang w:val="en-US"/>
        </w:rPr>
        <w:t>,</w:t>
      </w:r>
      <w:r w:rsidR="00D80E21">
        <w:rPr>
          <w:rFonts w:cstheme="minorHAnsi"/>
          <w:color w:val="000000"/>
          <w:sz w:val="24"/>
          <w:szCs w:val="24"/>
          <w:shd w:val="clear" w:color="auto" w:fill="FFFFFF"/>
          <w:lang w:val="en-US"/>
        </w:rPr>
        <w:t xml:space="preserve"> such </w:t>
      </w:r>
      <w:r w:rsidR="00D80E21">
        <w:rPr>
          <w:rFonts w:cstheme="minorHAnsi"/>
          <w:color w:val="000000"/>
          <w:sz w:val="24"/>
          <w:szCs w:val="24"/>
          <w:shd w:val="clear" w:color="auto" w:fill="FFFFFF"/>
          <w:lang w:val="en-US"/>
        </w:rPr>
        <w:lastRenderedPageBreak/>
        <w:t>as at least two years in business</w:t>
      </w:r>
      <w:r w:rsidR="00EA50C6">
        <w:rPr>
          <w:rFonts w:cstheme="minorHAnsi"/>
          <w:color w:val="000000"/>
          <w:sz w:val="24"/>
          <w:szCs w:val="24"/>
          <w:shd w:val="clear" w:color="auto" w:fill="FFFFFF"/>
          <w:lang w:val="en-US"/>
        </w:rPr>
        <w:t xml:space="preserve"> </w:t>
      </w:r>
      <w:r w:rsidR="0064446D">
        <w:rPr>
          <w:rFonts w:cstheme="minorHAnsi"/>
          <w:color w:val="000000"/>
          <w:sz w:val="24"/>
          <w:szCs w:val="24"/>
          <w:shd w:val="clear" w:color="auto" w:fill="FFFFFF"/>
          <w:lang w:val="en-US"/>
        </w:rPr>
        <w:t xml:space="preserve">and minimum annual turnover </w:t>
      </w:r>
      <w:r w:rsidR="00E12984">
        <w:rPr>
          <w:rFonts w:cstheme="minorHAnsi"/>
          <w:color w:val="000000"/>
          <w:sz w:val="24"/>
          <w:szCs w:val="24"/>
          <w:shd w:val="clear" w:color="auto" w:fill="FFFFFF"/>
          <w:lang w:val="en-US"/>
        </w:rPr>
        <w:t>requirements</w:t>
      </w:r>
      <w:r w:rsidR="0064446D">
        <w:rPr>
          <w:rFonts w:cstheme="minorHAnsi"/>
          <w:color w:val="000000"/>
          <w:sz w:val="24"/>
          <w:szCs w:val="24"/>
          <w:shd w:val="clear" w:color="auto" w:fill="FFFFFF"/>
          <w:lang w:val="en-US"/>
        </w:rPr>
        <w:t>.</w:t>
      </w:r>
      <w:r w:rsidR="00D91AE8">
        <w:rPr>
          <w:rFonts w:cstheme="minorHAnsi"/>
          <w:color w:val="000000"/>
          <w:sz w:val="24"/>
          <w:szCs w:val="24"/>
          <w:shd w:val="clear" w:color="auto" w:fill="FFFFFF"/>
          <w:lang w:val="en-US"/>
        </w:rPr>
        <w:t xml:space="preserve"> These </w:t>
      </w:r>
      <w:r w:rsidR="00584A47">
        <w:rPr>
          <w:rFonts w:cstheme="minorHAnsi"/>
          <w:color w:val="000000"/>
          <w:sz w:val="24"/>
          <w:szCs w:val="24"/>
          <w:shd w:val="clear" w:color="auto" w:fill="FFFFFF"/>
          <w:lang w:val="en-US"/>
        </w:rPr>
        <w:t>finding</w:t>
      </w:r>
      <w:r w:rsidR="00D91AE8">
        <w:rPr>
          <w:rFonts w:cstheme="minorHAnsi"/>
          <w:color w:val="000000"/>
          <w:sz w:val="24"/>
          <w:szCs w:val="24"/>
          <w:shd w:val="clear" w:color="auto" w:fill="FFFFFF"/>
          <w:lang w:val="en-US"/>
        </w:rPr>
        <w:t>s</w:t>
      </w:r>
      <w:r w:rsidR="00584A47">
        <w:rPr>
          <w:rFonts w:cstheme="minorHAnsi"/>
          <w:color w:val="000000"/>
          <w:sz w:val="24"/>
          <w:szCs w:val="24"/>
          <w:shd w:val="clear" w:color="auto" w:fill="FFFFFF"/>
          <w:lang w:val="en-US"/>
        </w:rPr>
        <w:t xml:space="preserve"> w</w:t>
      </w:r>
      <w:r w:rsidR="00D91AE8">
        <w:rPr>
          <w:rFonts w:cstheme="minorHAnsi"/>
          <w:color w:val="000000"/>
          <w:sz w:val="24"/>
          <w:szCs w:val="24"/>
          <w:shd w:val="clear" w:color="auto" w:fill="FFFFFF"/>
          <w:lang w:val="en-US"/>
        </w:rPr>
        <w:t>ere</w:t>
      </w:r>
      <w:r w:rsidR="00D72040">
        <w:rPr>
          <w:rFonts w:cstheme="minorHAnsi"/>
          <w:color w:val="000000"/>
          <w:sz w:val="24"/>
          <w:szCs w:val="24"/>
          <w:shd w:val="clear" w:color="auto" w:fill="FFFFFF"/>
          <w:lang w:val="en-US"/>
        </w:rPr>
        <w:t xml:space="preserve"> </w:t>
      </w:r>
      <w:r w:rsidR="001A5314">
        <w:rPr>
          <w:rFonts w:cstheme="minorHAnsi"/>
          <w:color w:val="000000"/>
          <w:sz w:val="24"/>
          <w:szCs w:val="24"/>
          <w:shd w:val="clear" w:color="auto" w:fill="FFFFFF"/>
          <w:lang w:val="en-US"/>
        </w:rPr>
        <w:t>further</w:t>
      </w:r>
      <w:r w:rsidR="00D72040">
        <w:rPr>
          <w:rFonts w:cstheme="minorHAnsi"/>
          <w:color w:val="000000"/>
          <w:sz w:val="24"/>
          <w:szCs w:val="24"/>
          <w:shd w:val="clear" w:color="auto" w:fill="FFFFFF"/>
          <w:lang w:val="en-US"/>
        </w:rPr>
        <w:t xml:space="preserve"> validated by</w:t>
      </w:r>
      <w:r w:rsidR="00584A47">
        <w:rPr>
          <w:rFonts w:cstheme="minorHAnsi"/>
          <w:color w:val="000000"/>
          <w:sz w:val="24"/>
          <w:szCs w:val="24"/>
          <w:shd w:val="clear" w:color="auto" w:fill="FFFFFF"/>
          <w:lang w:val="en-US"/>
        </w:rPr>
        <w:t xml:space="preserve"> Austrade’s Chief Economist </w:t>
      </w:r>
      <w:r w:rsidR="001A5314">
        <w:rPr>
          <w:rFonts w:cstheme="minorHAnsi"/>
          <w:color w:val="000000"/>
          <w:sz w:val="24"/>
          <w:szCs w:val="24"/>
          <w:shd w:val="clear" w:color="auto" w:fill="FFFFFF"/>
          <w:lang w:val="en-US"/>
        </w:rPr>
        <w:t>data analysis</w:t>
      </w:r>
      <w:r w:rsidR="00173B9F">
        <w:rPr>
          <w:rFonts w:cstheme="minorHAnsi"/>
          <w:color w:val="000000"/>
          <w:sz w:val="24"/>
          <w:szCs w:val="24"/>
          <w:shd w:val="clear" w:color="auto" w:fill="FFFFFF"/>
          <w:lang w:val="en-US"/>
        </w:rPr>
        <w:t>.</w:t>
      </w:r>
    </w:p>
    <w:p w14:paraId="22273633" w14:textId="47F35D3D" w:rsidR="00E6564D" w:rsidRDefault="0052419B" w:rsidP="1E9713DF">
      <w:pPr>
        <w:shd w:val="clear" w:color="auto" w:fill="FFFFFF" w:themeFill="background1"/>
        <w:spacing w:before="240" w:after="120" w:line="240" w:lineRule="auto"/>
        <w:rPr>
          <w:color w:val="000000"/>
          <w:sz w:val="24"/>
          <w:szCs w:val="24"/>
          <w:shd w:val="clear" w:color="auto" w:fill="FFFFFF"/>
          <w:lang w:val="en-US"/>
        </w:rPr>
      </w:pPr>
      <w:r w:rsidRPr="1E9713DF">
        <w:rPr>
          <w:color w:val="000000"/>
          <w:sz w:val="24"/>
          <w:szCs w:val="24"/>
          <w:shd w:val="clear" w:color="auto" w:fill="FFFFFF"/>
          <w:lang w:val="en-US"/>
        </w:rPr>
        <w:t>T</w:t>
      </w:r>
      <w:r w:rsidR="00E6564D" w:rsidRPr="1E9713DF">
        <w:rPr>
          <w:color w:val="000000"/>
          <w:sz w:val="24"/>
          <w:szCs w:val="24"/>
          <w:shd w:val="clear" w:color="auto" w:fill="FFFFFF"/>
          <w:lang w:val="en-US"/>
        </w:rPr>
        <w:t>he</w:t>
      </w:r>
      <w:r w:rsidRPr="1E9713DF">
        <w:rPr>
          <w:color w:val="000000"/>
          <w:sz w:val="24"/>
          <w:szCs w:val="24"/>
          <w:shd w:val="clear" w:color="auto" w:fill="FFFFFF"/>
          <w:lang w:val="en-US"/>
        </w:rPr>
        <w:t xml:space="preserve"> new</w:t>
      </w:r>
      <w:r w:rsidR="00E6564D" w:rsidRPr="1E9713DF">
        <w:rPr>
          <w:color w:val="000000"/>
          <w:sz w:val="24"/>
          <w:szCs w:val="24"/>
          <w:shd w:val="clear" w:color="auto" w:fill="FFFFFF"/>
          <w:lang w:val="en-US"/>
        </w:rPr>
        <w:t xml:space="preserve"> criteria will increase the likelihood of export success</w:t>
      </w:r>
      <w:r w:rsidR="007E7A29" w:rsidRPr="1E9713DF">
        <w:rPr>
          <w:color w:val="000000"/>
          <w:sz w:val="24"/>
          <w:szCs w:val="24"/>
          <w:shd w:val="clear" w:color="auto" w:fill="FFFFFF"/>
          <w:lang w:val="en-US"/>
        </w:rPr>
        <w:t xml:space="preserve"> for businesses</w:t>
      </w:r>
      <w:r w:rsidR="2C66C929" w:rsidRPr="1E9713DF">
        <w:rPr>
          <w:color w:val="000000"/>
          <w:sz w:val="24"/>
          <w:szCs w:val="24"/>
          <w:shd w:val="clear" w:color="auto" w:fill="FFFFFF"/>
          <w:lang w:val="en-US"/>
        </w:rPr>
        <w:t xml:space="preserve"> and</w:t>
      </w:r>
      <w:r w:rsidR="00E6564D" w:rsidRPr="1E9713DF">
        <w:rPr>
          <w:color w:val="000000"/>
          <w:sz w:val="24"/>
          <w:szCs w:val="24"/>
          <w:shd w:val="clear" w:color="auto" w:fill="FFFFFF"/>
          <w:lang w:val="en-US"/>
        </w:rPr>
        <w:t xml:space="preserve"> </w:t>
      </w:r>
      <w:r w:rsidR="00CC7CE7" w:rsidRPr="1E9713DF">
        <w:rPr>
          <w:color w:val="000000"/>
          <w:sz w:val="24"/>
          <w:szCs w:val="24"/>
          <w:shd w:val="clear" w:color="auto" w:fill="FFFFFF"/>
          <w:lang w:val="en-US"/>
        </w:rPr>
        <w:t xml:space="preserve">deliver </w:t>
      </w:r>
      <w:r w:rsidR="005046AF" w:rsidRPr="1E9713DF">
        <w:rPr>
          <w:color w:val="000000"/>
          <w:sz w:val="24"/>
          <w:szCs w:val="24"/>
          <w:shd w:val="clear" w:color="auto" w:fill="FFFFFF"/>
          <w:lang w:val="en-US"/>
        </w:rPr>
        <w:t>better value for money in terms of return on investment and benefits to the Australian economy</w:t>
      </w:r>
      <w:r w:rsidR="00050350" w:rsidRPr="1E9713DF">
        <w:rPr>
          <w:color w:val="000000"/>
          <w:sz w:val="24"/>
          <w:szCs w:val="24"/>
          <w:shd w:val="clear" w:color="auto" w:fill="FFFFFF"/>
          <w:lang w:val="en-US"/>
        </w:rPr>
        <w:t>.</w:t>
      </w:r>
      <w:r w:rsidR="005046AF" w:rsidRPr="1E9713DF">
        <w:rPr>
          <w:color w:val="000000"/>
          <w:sz w:val="24"/>
          <w:szCs w:val="24"/>
          <w:shd w:val="clear" w:color="auto" w:fill="FFFFFF"/>
          <w:lang w:val="en-US"/>
        </w:rPr>
        <w:t xml:space="preserve"> </w:t>
      </w:r>
      <w:r w:rsidR="00E910F0" w:rsidRPr="1E9713DF">
        <w:rPr>
          <w:color w:val="000000"/>
          <w:sz w:val="24"/>
          <w:szCs w:val="24"/>
          <w:shd w:val="clear" w:color="auto" w:fill="FFFFFF"/>
          <w:lang w:val="en-US"/>
        </w:rPr>
        <w:t xml:space="preserve">It will lead to more meaningful grant amounts for those </w:t>
      </w:r>
      <w:r w:rsidR="00CC7CE7" w:rsidRPr="1E9713DF">
        <w:rPr>
          <w:color w:val="000000"/>
          <w:sz w:val="24"/>
          <w:szCs w:val="24"/>
          <w:shd w:val="clear" w:color="auto" w:fill="FFFFFF"/>
          <w:lang w:val="en-US"/>
        </w:rPr>
        <w:t xml:space="preserve">businesses </w:t>
      </w:r>
      <w:r w:rsidR="00E910F0" w:rsidRPr="1E9713DF">
        <w:rPr>
          <w:color w:val="000000"/>
          <w:sz w:val="24"/>
          <w:szCs w:val="24"/>
          <w:shd w:val="clear" w:color="auto" w:fill="FFFFFF"/>
          <w:lang w:val="en-US"/>
        </w:rPr>
        <w:t xml:space="preserve">most likely to succeed. </w:t>
      </w:r>
    </w:p>
    <w:p w14:paraId="2880F011" w14:textId="011DD0C5" w:rsidR="00A65333" w:rsidRDefault="006C3B7E" w:rsidP="00F101E7">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t xml:space="preserve">The </w:t>
      </w:r>
      <w:r w:rsidR="004C2698">
        <w:rPr>
          <w:rFonts w:cstheme="minorHAnsi"/>
          <w:color w:val="000000"/>
          <w:sz w:val="24"/>
          <w:szCs w:val="24"/>
          <w:shd w:val="clear" w:color="auto" w:fill="FFFFFF"/>
          <w:lang w:val="en-US"/>
        </w:rPr>
        <w:t xml:space="preserve">Amendment </w:t>
      </w:r>
      <w:r w:rsidR="001125FA">
        <w:rPr>
          <w:rFonts w:cstheme="minorHAnsi"/>
          <w:color w:val="000000"/>
          <w:sz w:val="24"/>
          <w:szCs w:val="24"/>
          <w:shd w:val="clear" w:color="auto" w:fill="FFFFFF"/>
          <w:lang w:val="en-US"/>
        </w:rPr>
        <w:t>Rules</w:t>
      </w:r>
      <w:r w:rsidR="004C2698">
        <w:rPr>
          <w:rFonts w:cstheme="minorHAnsi"/>
          <w:color w:val="000000"/>
          <w:sz w:val="24"/>
          <w:szCs w:val="24"/>
          <w:shd w:val="clear" w:color="auto" w:fill="FFFFFF"/>
          <w:lang w:val="en-US"/>
        </w:rPr>
        <w:t xml:space="preserve"> </w:t>
      </w:r>
      <w:r w:rsidR="00CC7CE7">
        <w:rPr>
          <w:rFonts w:cstheme="minorHAnsi"/>
          <w:color w:val="000000"/>
          <w:sz w:val="24"/>
          <w:szCs w:val="24"/>
          <w:shd w:val="clear" w:color="auto" w:fill="FFFFFF"/>
          <w:lang w:val="en-US"/>
        </w:rPr>
        <w:t xml:space="preserve">2024 </w:t>
      </w:r>
      <w:r w:rsidR="001125FA">
        <w:rPr>
          <w:rFonts w:cstheme="minorHAnsi"/>
          <w:color w:val="000000"/>
          <w:sz w:val="24"/>
          <w:szCs w:val="24"/>
          <w:shd w:val="clear" w:color="auto" w:fill="FFFFFF"/>
          <w:lang w:val="en-US"/>
        </w:rPr>
        <w:t>include</w:t>
      </w:r>
      <w:r w:rsidR="000F599F">
        <w:rPr>
          <w:rFonts w:cstheme="minorHAnsi"/>
          <w:color w:val="000000"/>
          <w:sz w:val="24"/>
          <w:szCs w:val="24"/>
          <w:shd w:val="clear" w:color="auto" w:fill="FFFFFF"/>
          <w:lang w:val="en-US"/>
        </w:rPr>
        <w:t xml:space="preserve"> a</w:t>
      </w:r>
      <w:r w:rsidR="00F101E7">
        <w:rPr>
          <w:rFonts w:cstheme="minorHAnsi"/>
          <w:color w:val="000000"/>
          <w:sz w:val="24"/>
          <w:szCs w:val="24"/>
          <w:shd w:val="clear" w:color="auto" w:fill="FFFFFF"/>
          <w:lang w:val="en-US"/>
        </w:rPr>
        <w:t xml:space="preserve">n enhanced export readiness test for Tier 1 (ready to export). </w:t>
      </w:r>
      <w:r w:rsidR="000C3829">
        <w:rPr>
          <w:rFonts w:cstheme="minorHAnsi"/>
          <w:color w:val="000000"/>
          <w:sz w:val="24"/>
          <w:szCs w:val="24"/>
          <w:shd w:val="clear" w:color="auto" w:fill="FFFFFF"/>
          <w:lang w:val="en-US"/>
        </w:rPr>
        <w:t>Tier</w:t>
      </w:r>
      <w:r w:rsidR="00F95778">
        <w:rPr>
          <w:rFonts w:cstheme="minorHAnsi"/>
          <w:color w:val="000000"/>
          <w:sz w:val="24"/>
          <w:szCs w:val="24"/>
          <w:shd w:val="clear" w:color="auto" w:fill="FFFFFF"/>
          <w:lang w:val="en-US"/>
        </w:rPr>
        <w:t> </w:t>
      </w:r>
      <w:r w:rsidR="000C3829">
        <w:rPr>
          <w:rFonts w:cstheme="minorHAnsi"/>
          <w:color w:val="000000"/>
          <w:sz w:val="24"/>
          <w:szCs w:val="24"/>
          <w:shd w:val="clear" w:color="auto" w:fill="FFFFFF"/>
          <w:lang w:val="en-US"/>
        </w:rPr>
        <w:t>1 a</w:t>
      </w:r>
      <w:r w:rsidR="00780ED8">
        <w:rPr>
          <w:rFonts w:cstheme="minorHAnsi"/>
          <w:color w:val="000000"/>
          <w:sz w:val="24"/>
          <w:szCs w:val="24"/>
          <w:shd w:val="clear" w:color="auto" w:fill="FFFFFF"/>
          <w:lang w:val="en-US"/>
        </w:rPr>
        <w:t xml:space="preserve">pplicants will need to demonstrate that they have </w:t>
      </w:r>
      <w:r w:rsidR="00D273B5">
        <w:rPr>
          <w:rFonts w:cstheme="minorHAnsi"/>
          <w:color w:val="000000"/>
          <w:sz w:val="24"/>
          <w:szCs w:val="24"/>
          <w:shd w:val="clear" w:color="auto" w:fill="FFFFFF"/>
          <w:lang w:val="en-US"/>
        </w:rPr>
        <w:t xml:space="preserve">successfully </w:t>
      </w:r>
      <w:r w:rsidR="000A1730">
        <w:rPr>
          <w:rFonts w:cstheme="minorHAnsi"/>
          <w:color w:val="000000"/>
          <w:sz w:val="24"/>
          <w:szCs w:val="24"/>
          <w:shd w:val="clear" w:color="auto" w:fill="FFFFFF"/>
          <w:lang w:val="en-US"/>
        </w:rPr>
        <w:t xml:space="preserve">completed </w:t>
      </w:r>
      <w:r w:rsidR="00935879" w:rsidRPr="00935879">
        <w:rPr>
          <w:rFonts w:cstheme="minorHAnsi"/>
          <w:color w:val="000000"/>
          <w:sz w:val="24"/>
          <w:szCs w:val="24"/>
          <w:shd w:val="clear" w:color="auto" w:fill="FFFFFF"/>
          <w:lang w:val="en-US"/>
        </w:rPr>
        <w:t xml:space="preserve">export training activities </w:t>
      </w:r>
      <w:r w:rsidR="008D4377">
        <w:rPr>
          <w:rFonts w:cstheme="minorHAnsi"/>
          <w:color w:val="000000"/>
          <w:sz w:val="24"/>
          <w:szCs w:val="24"/>
          <w:shd w:val="clear" w:color="auto" w:fill="FFFFFF"/>
          <w:lang w:val="en-US"/>
        </w:rPr>
        <w:t xml:space="preserve">and/or a </w:t>
      </w:r>
      <w:r w:rsidR="001230A4">
        <w:rPr>
          <w:rFonts w:cstheme="minorHAnsi"/>
          <w:color w:val="000000"/>
          <w:sz w:val="24"/>
          <w:szCs w:val="24"/>
          <w:shd w:val="clear" w:color="auto" w:fill="FFFFFF"/>
          <w:lang w:val="en-US"/>
        </w:rPr>
        <w:t xml:space="preserve">test </w:t>
      </w:r>
      <w:proofErr w:type="spellStart"/>
      <w:r w:rsidR="00935879" w:rsidRPr="00935879">
        <w:rPr>
          <w:rFonts w:cstheme="minorHAnsi"/>
          <w:color w:val="000000"/>
          <w:sz w:val="24"/>
          <w:szCs w:val="24"/>
          <w:shd w:val="clear" w:color="auto" w:fill="FFFFFF"/>
          <w:lang w:val="en-US"/>
        </w:rPr>
        <w:t>recognised</w:t>
      </w:r>
      <w:proofErr w:type="spellEnd"/>
      <w:r w:rsidR="00935879" w:rsidRPr="00935879">
        <w:rPr>
          <w:rFonts w:cstheme="minorHAnsi"/>
          <w:color w:val="000000"/>
          <w:sz w:val="24"/>
          <w:szCs w:val="24"/>
          <w:shd w:val="clear" w:color="auto" w:fill="FFFFFF"/>
          <w:lang w:val="en-US"/>
        </w:rPr>
        <w:t xml:space="preserve"> </w:t>
      </w:r>
      <w:r w:rsidR="00AD5C4C">
        <w:rPr>
          <w:rFonts w:cstheme="minorHAnsi"/>
          <w:color w:val="000000"/>
          <w:sz w:val="24"/>
          <w:szCs w:val="24"/>
          <w:shd w:val="clear" w:color="auto" w:fill="FFFFFF"/>
          <w:lang w:val="en-US"/>
        </w:rPr>
        <w:t>and approved</w:t>
      </w:r>
      <w:r w:rsidR="00935879" w:rsidRPr="00935879">
        <w:rPr>
          <w:rFonts w:cstheme="minorHAnsi"/>
          <w:color w:val="000000"/>
          <w:sz w:val="24"/>
          <w:szCs w:val="24"/>
          <w:shd w:val="clear" w:color="auto" w:fill="FFFFFF"/>
          <w:lang w:val="en-US"/>
        </w:rPr>
        <w:t xml:space="preserve"> by the CEO of Austrade</w:t>
      </w:r>
      <w:r w:rsidR="00DE0372">
        <w:rPr>
          <w:rFonts w:cstheme="minorHAnsi"/>
          <w:color w:val="000000"/>
          <w:sz w:val="24"/>
          <w:szCs w:val="24"/>
          <w:shd w:val="clear" w:color="auto" w:fill="FFFFFF"/>
          <w:lang w:val="en-US"/>
        </w:rPr>
        <w:t xml:space="preserve"> to ensure they are </w:t>
      </w:r>
      <w:r w:rsidR="009C0E67">
        <w:rPr>
          <w:rFonts w:cstheme="minorHAnsi"/>
          <w:color w:val="000000"/>
          <w:sz w:val="24"/>
          <w:szCs w:val="24"/>
          <w:shd w:val="clear" w:color="auto" w:fill="FFFFFF"/>
          <w:lang w:val="en-US"/>
        </w:rPr>
        <w:t xml:space="preserve">ready </w:t>
      </w:r>
      <w:r w:rsidR="00DE0372">
        <w:rPr>
          <w:rFonts w:cstheme="minorHAnsi"/>
          <w:color w:val="000000"/>
          <w:sz w:val="24"/>
          <w:szCs w:val="24"/>
          <w:shd w:val="clear" w:color="auto" w:fill="FFFFFF"/>
          <w:lang w:val="en-US"/>
        </w:rPr>
        <w:t>and</w:t>
      </w:r>
      <w:r w:rsidR="003B0D64">
        <w:rPr>
          <w:rFonts w:cstheme="minorHAnsi"/>
          <w:color w:val="000000"/>
          <w:sz w:val="24"/>
          <w:szCs w:val="24"/>
          <w:shd w:val="clear" w:color="auto" w:fill="FFFFFF"/>
          <w:lang w:val="en-US"/>
        </w:rPr>
        <w:t xml:space="preserve"> best</w:t>
      </w:r>
      <w:r w:rsidR="00224B57">
        <w:rPr>
          <w:rFonts w:cstheme="minorHAnsi"/>
          <w:color w:val="000000"/>
          <w:sz w:val="24"/>
          <w:szCs w:val="24"/>
          <w:shd w:val="clear" w:color="auto" w:fill="FFFFFF"/>
          <w:lang w:val="en-US"/>
        </w:rPr>
        <w:t xml:space="preserve"> able to make good use of the grant funds</w:t>
      </w:r>
      <w:r w:rsidR="004F41AF">
        <w:rPr>
          <w:rFonts w:cstheme="minorHAnsi"/>
          <w:color w:val="000000"/>
          <w:sz w:val="24"/>
          <w:szCs w:val="24"/>
          <w:shd w:val="clear" w:color="auto" w:fill="FFFFFF"/>
        </w:rPr>
        <w:t>.</w:t>
      </w:r>
      <w:r w:rsidR="00432A11">
        <w:rPr>
          <w:rFonts w:cstheme="minorHAnsi"/>
          <w:color w:val="000000"/>
          <w:sz w:val="24"/>
          <w:szCs w:val="24"/>
          <w:shd w:val="clear" w:color="auto" w:fill="FFFFFF"/>
        </w:rPr>
        <w:t xml:space="preserve"> </w:t>
      </w:r>
    </w:p>
    <w:p w14:paraId="12FEB8E3" w14:textId="47AF5A93" w:rsidR="0052320D" w:rsidRPr="00B70BE6" w:rsidRDefault="001223B9" w:rsidP="00B70BE6">
      <w:r w:rsidRPr="00A13357">
        <w:rPr>
          <w:rFonts w:cstheme="minorHAnsi"/>
          <w:color w:val="000000"/>
          <w:sz w:val="24"/>
          <w:szCs w:val="24"/>
          <w:shd w:val="clear" w:color="auto" w:fill="FFFFFF"/>
          <w:lang w:val="en-US"/>
        </w:rPr>
        <w:t xml:space="preserve">The </w:t>
      </w:r>
      <w:r w:rsidR="00966F3D" w:rsidRPr="00696C81">
        <w:rPr>
          <w:color w:val="000000"/>
          <w:sz w:val="24"/>
          <w:szCs w:val="24"/>
          <w:shd w:val="clear" w:color="auto" w:fill="FFFFFF"/>
          <w:lang w:val="en-US"/>
        </w:rPr>
        <w:t xml:space="preserve">Amendment Rules </w:t>
      </w:r>
      <w:r w:rsidR="00CC7CE7" w:rsidRPr="00696C81">
        <w:rPr>
          <w:color w:val="000000"/>
          <w:sz w:val="24"/>
          <w:szCs w:val="24"/>
          <w:shd w:val="clear" w:color="auto" w:fill="FFFFFF"/>
          <w:lang w:val="en-US"/>
        </w:rPr>
        <w:t xml:space="preserve">2024 </w:t>
      </w:r>
      <w:r w:rsidRPr="00A13357">
        <w:rPr>
          <w:rFonts w:cstheme="minorHAnsi"/>
          <w:color w:val="000000"/>
          <w:sz w:val="24"/>
          <w:szCs w:val="24"/>
          <w:shd w:val="clear" w:color="auto" w:fill="FFFFFF"/>
          <w:lang w:val="en-US"/>
        </w:rPr>
        <w:t>specify how many years a grantee can access a grant for each Tier</w:t>
      </w:r>
      <w:r w:rsidR="005C331C">
        <w:rPr>
          <w:rFonts w:cstheme="minorHAnsi"/>
          <w:color w:val="000000"/>
          <w:sz w:val="24"/>
          <w:szCs w:val="24"/>
          <w:shd w:val="clear" w:color="auto" w:fill="FFFFFF"/>
          <w:lang w:val="en-US"/>
        </w:rPr>
        <w:t xml:space="preserve">. While </w:t>
      </w:r>
      <w:r w:rsidR="00CD25D3" w:rsidRPr="00A13357">
        <w:rPr>
          <w:rFonts w:cstheme="minorHAnsi"/>
          <w:color w:val="000000"/>
          <w:sz w:val="24"/>
          <w:szCs w:val="24"/>
          <w:shd w:val="clear" w:color="auto" w:fill="FFFFFF"/>
          <w:lang w:val="en-US"/>
        </w:rPr>
        <w:t>t</w:t>
      </w:r>
      <w:r w:rsidRPr="00A13357">
        <w:rPr>
          <w:rFonts w:cstheme="minorHAnsi"/>
          <w:color w:val="000000"/>
          <w:sz w:val="24"/>
          <w:szCs w:val="24"/>
          <w:shd w:val="clear" w:color="auto" w:fill="FFFFFF"/>
          <w:lang w:val="en-US"/>
        </w:rPr>
        <w:t xml:space="preserve">he overall entitlement for a grantee </w:t>
      </w:r>
      <w:r w:rsidR="00CD25D3" w:rsidRPr="00A13357">
        <w:rPr>
          <w:rFonts w:cstheme="minorHAnsi"/>
          <w:color w:val="000000"/>
          <w:sz w:val="24"/>
          <w:szCs w:val="24"/>
          <w:shd w:val="clear" w:color="auto" w:fill="FFFFFF"/>
          <w:lang w:val="en-US"/>
        </w:rPr>
        <w:t>remain</w:t>
      </w:r>
      <w:r w:rsidR="005C331C">
        <w:rPr>
          <w:rFonts w:cstheme="minorHAnsi"/>
          <w:color w:val="000000"/>
          <w:sz w:val="24"/>
          <w:szCs w:val="24"/>
          <w:shd w:val="clear" w:color="auto" w:fill="FFFFFF"/>
          <w:lang w:val="en-US"/>
        </w:rPr>
        <w:t>s</w:t>
      </w:r>
      <w:r w:rsidRPr="00A13357">
        <w:rPr>
          <w:rFonts w:cstheme="minorHAnsi"/>
          <w:color w:val="000000"/>
          <w:sz w:val="24"/>
          <w:szCs w:val="24"/>
          <w:shd w:val="clear" w:color="auto" w:fill="FFFFFF"/>
          <w:lang w:val="en-US"/>
        </w:rPr>
        <w:t xml:space="preserve"> </w:t>
      </w:r>
      <w:r w:rsidR="00B23307" w:rsidRPr="00A13357">
        <w:rPr>
          <w:rFonts w:cstheme="minorHAnsi"/>
          <w:color w:val="000000"/>
          <w:sz w:val="24"/>
          <w:szCs w:val="24"/>
          <w:shd w:val="clear" w:color="auto" w:fill="FFFFFF"/>
          <w:lang w:val="en-US"/>
        </w:rPr>
        <w:t xml:space="preserve">at </w:t>
      </w:r>
      <w:r w:rsidRPr="00A13357">
        <w:rPr>
          <w:rFonts w:cstheme="minorHAnsi"/>
          <w:color w:val="000000"/>
          <w:sz w:val="24"/>
          <w:szCs w:val="24"/>
          <w:shd w:val="clear" w:color="auto" w:fill="FFFFFF"/>
          <w:lang w:val="en-US"/>
        </w:rPr>
        <w:t>eight years</w:t>
      </w:r>
      <w:r w:rsidR="005C331C">
        <w:rPr>
          <w:rFonts w:cstheme="minorHAnsi"/>
          <w:color w:val="000000"/>
          <w:sz w:val="24"/>
          <w:szCs w:val="24"/>
          <w:shd w:val="clear" w:color="auto" w:fill="FFFFFF"/>
          <w:lang w:val="en-US"/>
        </w:rPr>
        <w:t>, t</w:t>
      </w:r>
      <w:r w:rsidRPr="00A13357">
        <w:rPr>
          <w:rFonts w:cstheme="minorHAnsi"/>
          <w:color w:val="000000"/>
          <w:sz w:val="24"/>
          <w:szCs w:val="24"/>
          <w:shd w:val="clear" w:color="auto" w:fill="FFFFFF"/>
          <w:lang w:val="en-US"/>
        </w:rPr>
        <w:t xml:space="preserve">he </w:t>
      </w:r>
      <w:r w:rsidR="00E50F95" w:rsidRPr="00696C81">
        <w:rPr>
          <w:color w:val="000000"/>
          <w:sz w:val="24"/>
          <w:szCs w:val="24"/>
          <w:shd w:val="clear" w:color="auto" w:fill="FFFFFF"/>
          <w:lang w:val="en-US"/>
        </w:rPr>
        <w:t xml:space="preserve">Amendment Rules </w:t>
      </w:r>
      <w:r w:rsidR="00CC7CE7" w:rsidRPr="00696C81">
        <w:rPr>
          <w:color w:val="000000"/>
          <w:sz w:val="24"/>
          <w:szCs w:val="24"/>
          <w:shd w:val="clear" w:color="auto" w:fill="FFFFFF"/>
          <w:lang w:val="en-US"/>
        </w:rPr>
        <w:t xml:space="preserve">2024 </w:t>
      </w:r>
      <w:r w:rsidR="00E50F95">
        <w:rPr>
          <w:rFonts w:cstheme="minorHAnsi"/>
          <w:color w:val="000000"/>
          <w:sz w:val="24"/>
          <w:szCs w:val="24"/>
          <w:shd w:val="clear" w:color="auto" w:fill="FFFFFF"/>
          <w:lang w:val="en-US"/>
        </w:rPr>
        <w:t>change</w:t>
      </w:r>
      <w:r w:rsidRPr="00A13357">
        <w:rPr>
          <w:rFonts w:cstheme="minorHAnsi"/>
          <w:color w:val="000000"/>
          <w:sz w:val="24"/>
          <w:szCs w:val="24"/>
          <w:shd w:val="clear" w:color="auto" w:fill="FFFFFF"/>
          <w:lang w:val="en-US"/>
        </w:rPr>
        <w:t xml:space="preserve"> the method of calculating eligible grant years. Grant years will be calculated based on entering into a grant agreement, rather than on grants payable. </w:t>
      </w:r>
      <w:r w:rsidR="00487246" w:rsidRPr="00A13357">
        <w:rPr>
          <w:rFonts w:cstheme="minorHAnsi"/>
          <w:color w:val="000000"/>
          <w:sz w:val="24"/>
          <w:szCs w:val="24"/>
          <w:shd w:val="clear" w:color="auto" w:fill="FFFFFF"/>
          <w:lang w:val="en-US"/>
        </w:rPr>
        <w:t xml:space="preserve">This is to </w:t>
      </w:r>
      <w:proofErr w:type="spellStart"/>
      <w:r w:rsidR="00487246" w:rsidRPr="00A13357">
        <w:rPr>
          <w:rFonts w:cstheme="minorHAnsi"/>
          <w:color w:val="000000"/>
          <w:sz w:val="24"/>
          <w:szCs w:val="24"/>
          <w:shd w:val="clear" w:color="auto" w:fill="FFFFFF"/>
          <w:lang w:val="en-US"/>
        </w:rPr>
        <w:t>incentivi</w:t>
      </w:r>
      <w:r w:rsidR="006400E0">
        <w:rPr>
          <w:rFonts w:cstheme="minorHAnsi"/>
          <w:color w:val="000000"/>
          <w:sz w:val="24"/>
          <w:szCs w:val="24"/>
          <w:shd w:val="clear" w:color="auto" w:fill="FFFFFF"/>
          <w:lang w:val="en-US"/>
        </w:rPr>
        <w:t>s</w:t>
      </w:r>
      <w:r w:rsidR="00487246" w:rsidRPr="00A13357">
        <w:rPr>
          <w:rFonts w:cstheme="minorHAnsi"/>
          <w:color w:val="000000"/>
          <w:sz w:val="24"/>
          <w:szCs w:val="24"/>
          <w:shd w:val="clear" w:color="auto" w:fill="FFFFFF"/>
          <w:lang w:val="en-US"/>
        </w:rPr>
        <w:t>e</w:t>
      </w:r>
      <w:proofErr w:type="spellEnd"/>
      <w:r w:rsidR="00487246" w:rsidRPr="00A13357">
        <w:rPr>
          <w:rFonts w:cstheme="minorHAnsi"/>
          <w:color w:val="000000"/>
          <w:sz w:val="24"/>
          <w:szCs w:val="24"/>
          <w:shd w:val="clear" w:color="auto" w:fill="FFFFFF"/>
          <w:lang w:val="en-US"/>
        </w:rPr>
        <w:t xml:space="preserve"> use of EMDG </w:t>
      </w:r>
      <w:r w:rsidR="00EE761E" w:rsidRPr="00A13357">
        <w:rPr>
          <w:rFonts w:cstheme="minorHAnsi"/>
          <w:color w:val="000000"/>
          <w:sz w:val="24"/>
          <w:szCs w:val="24"/>
          <w:shd w:val="clear" w:color="auto" w:fill="FFFFFF"/>
          <w:lang w:val="en-US"/>
        </w:rPr>
        <w:t>by businesses wh</w:t>
      </w:r>
      <w:r w:rsidR="004D7B8E">
        <w:rPr>
          <w:rFonts w:cstheme="minorHAnsi"/>
          <w:color w:val="000000"/>
          <w:sz w:val="24"/>
          <w:szCs w:val="24"/>
          <w:shd w:val="clear" w:color="auto" w:fill="FFFFFF"/>
          <w:lang w:val="en-US"/>
        </w:rPr>
        <w:t>ich</w:t>
      </w:r>
      <w:r w:rsidR="00EE761E" w:rsidRPr="00A13357">
        <w:rPr>
          <w:rFonts w:cstheme="minorHAnsi"/>
          <w:color w:val="000000"/>
          <w:sz w:val="24"/>
          <w:szCs w:val="24"/>
          <w:shd w:val="clear" w:color="auto" w:fill="FFFFFF"/>
          <w:lang w:val="en-US"/>
        </w:rPr>
        <w:t xml:space="preserve"> are confident they </w:t>
      </w:r>
      <w:r w:rsidR="006400E0" w:rsidRPr="00A13357">
        <w:rPr>
          <w:rFonts w:cstheme="minorHAnsi"/>
          <w:color w:val="000000"/>
          <w:sz w:val="24"/>
          <w:szCs w:val="24"/>
          <w:shd w:val="clear" w:color="auto" w:fill="FFFFFF"/>
          <w:lang w:val="en-US"/>
        </w:rPr>
        <w:t>can</w:t>
      </w:r>
      <w:r w:rsidR="00EE761E" w:rsidRPr="00A13357">
        <w:rPr>
          <w:rFonts w:cstheme="minorHAnsi"/>
          <w:color w:val="000000"/>
          <w:sz w:val="24"/>
          <w:szCs w:val="24"/>
          <w:shd w:val="clear" w:color="auto" w:fill="FFFFFF"/>
          <w:lang w:val="en-US"/>
        </w:rPr>
        <w:t xml:space="preserve"> use the gran</w:t>
      </w:r>
      <w:r w:rsidR="00EE761E" w:rsidRPr="006400E0">
        <w:rPr>
          <w:rFonts w:cstheme="minorHAnsi"/>
          <w:color w:val="000000"/>
          <w:sz w:val="24"/>
          <w:szCs w:val="24"/>
          <w:shd w:val="clear" w:color="auto" w:fill="FFFFFF"/>
          <w:lang w:val="en-US"/>
        </w:rPr>
        <w:t>t</w:t>
      </w:r>
      <w:r w:rsidR="00BB0C08">
        <w:rPr>
          <w:rFonts w:cstheme="minorHAnsi"/>
          <w:color w:val="000000"/>
          <w:sz w:val="24"/>
          <w:szCs w:val="24"/>
          <w:shd w:val="clear" w:color="auto" w:fill="FFFFFF"/>
          <w:lang w:val="en-US"/>
        </w:rPr>
        <w:t xml:space="preserve"> and </w:t>
      </w:r>
      <w:r w:rsidR="00756BAA">
        <w:rPr>
          <w:rFonts w:cstheme="minorHAnsi"/>
          <w:color w:val="000000"/>
          <w:sz w:val="24"/>
          <w:szCs w:val="24"/>
          <w:shd w:val="clear" w:color="auto" w:fill="FFFFFF"/>
          <w:lang w:val="en-US"/>
        </w:rPr>
        <w:t>to reduce the risk of grant underspends</w:t>
      </w:r>
      <w:r w:rsidR="00BB0C08">
        <w:rPr>
          <w:rFonts w:cstheme="minorHAnsi"/>
          <w:color w:val="000000"/>
          <w:sz w:val="24"/>
          <w:szCs w:val="24"/>
          <w:shd w:val="clear" w:color="auto" w:fill="FFFFFF"/>
          <w:lang w:val="en-US"/>
        </w:rPr>
        <w:t xml:space="preserve">. </w:t>
      </w:r>
      <w:r w:rsidR="00A16651" w:rsidRPr="00696C81">
        <w:rPr>
          <w:color w:val="000000"/>
          <w:sz w:val="24"/>
          <w:szCs w:val="24"/>
          <w:shd w:val="clear" w:color="auto" w:fill="FFFFFF"/>
          <w:lang w:val="en-US"/>
        </w:rPr>
        <w:t xml:space="preserve">The underspend rate across the </w:t>
      </w:r>
      <w:r w:rsidR="007138EB" w:rsidRPr="00696C81">
        <w:rPr>
          <w:color w:val="000000"/>
          <w:sz w:val="24"/>
          <w:szCs w:val="24"/>
          <w:shd w:val="clear" w:color="auto" w:fill="FFFFFF"/>
          <w:lang w:val="en-US"/>
        </w:rPr>
        <w:t xml:space="preserve">three rounds of the </w:t>
      </w:r>
      <w:r w:rsidR="00A16651" w:rsidRPr="00696C81">
        <w:rPr>
          <w:color w:val="000000"/>
          <w:sz w:val="24"/>
          <w:szCs w:val="24"/>
          <w:shd w:val="clear" w:color="auto" w:fill="FFFFFF"/>
          <w:lang w:val="en-US"/>
        </w:rPr>
        <w:t>program</w:t>
      </w:r>
      <w:r w:rsidR="007138EB" w:rsidRPr="00696C81">
        <w:rPr>
          <w:color w:val="000000"/>
          <w:sz w:val="24"/>
          <w:szCs w:val="24"/>
          <w:shd w:val="clear" w:color="auto" w:fill="FFFFFF"/>
          <w:lang w:val="en-US"/>
        </w:rPr>
        <w:t>, since it was reformed,</w:t>
      </w:r>
      <w:r w:rsidR="00A16651" w:rsidRPr="00696C81">
        <w:rPr>
          <w:color w:val="000000"/>
          <w:sz w:val="24"/>
          <w:szCs w:val="24"/>
          <w:shd w:val="clear" w:color="auto" w:fill="FFFFFF"/>
          <w:lang w:val="en-US"/>
        </w:rPr>
        <w:t xml:space="preserve"> is approximately </w:t>
      </w:r>
      <w:r w:rsidR="007E6384" w:rsidRPr="00696C81">
        <w:rPr>
          <w:color w:val="000000"/>
          <w:sz w:val="24"/>
          <w:szCs w:val="24"/>
          <w:shd w:val="clear" w:color="auto" w:fill="FFFFFF"/>
          <w:lang w:val="en-US"/>
        </w:rPr>
        <w:t>18</w:t>
      </w:r>
      <w:r w:rsidR="00A16651" w:rsidRPr="00696C81">
        <w:rPr>
          <w:color w:val="000000"/>
          <w:sz w:val="24"/>
          <w:szCs w:val="24"/>
          <w:shd w:val="clear" w:color="auto" w:fill="FFFFFF"/>
          <w:lang w:val="en-US"/>
        </w:rPr>
        <w:t xml:space="preserve"> per cent</w:t>
      </w:r>
      <w:r w:rsidR="00463AE4" w:rsidRPr="00696C81">
        <w:rPr>
          <w:color w:val="000000"/>
          <w:sz w:val="24"/>
          <w:szCs w:val="24"/>
          <w:shd w:val="clear" w:color="auto" w:fill="FFFFFF"/>
          <w:lang w:val="en-US"/>
        </w:rPr>
        <w:t>. Underspends</w:t>
      </w:r>
      <w:r w:rsidR="00A16651" w:rsidRPr="00696C81">
        <w:rPr>
          <w:color w:val="000000"/>
          <w:sz w:val="24"/>
          <w:szCs w:val="24"/>
          <w:shd w:val="clear" w:color="auto" w:fill="FFFFFF"/>
          <w:lang w:val="en-US"/>
        </w:rPr>
        <w:t xml:space="preserve"> </w:t>
      </w:r>
      <w:r w:rsidR="00463AE4" w:rsidRPr="00696C81">
        <w:rPr>
          <w:color w:val="000000"/>
          <w:sz w:val="24"/>
          <w:szCs w:val="24"/>
          <w:shd w:val="clear" w:color="auto" w:fill="FFFFFF"/>
          <w:lang w:val="en-US"/>
        </w:rPr>
        <w:t xml:space="preserve">are </w:t>
      </w:r>
      <w:r w:rsidR="00A16651" w:rsidRPr="00696C81">
        <w:rPr>
          <w:color w:val="000000"/>
          <w:sz w:val="24"/>
          <w:szCs w:val="24"/>
          <w:shd w:val="clear" w:color="auto" w:fill="FFFFFF"/>
          <w:lang w:val="en-US"/>
        </w:rPr>
        <w:t>higher among grantees with lower turnovers</w:t>
      </w:r>
      <w:r w:rsidR="00463AE4" w:rsidRPr="00696C81">
        <w:rPr>
          <w:color w:val="000000"/>
          <w:sz w:val="24"/>
          <w:szCs w:val="24"/>
          <w:shd w:val="clear" w:color="auto" w:fill="FFFFFF"/>
          <w:lang w:val="en-US"/>
        </w:rPr>
        <w:t>, with</w:t>
      </w:r>
      <w:r w:rsidR="00A16651" w:rsidRPr="00696C81">
        <w:rPr>
          <w:color w:val="000000"/>
          <w:sz w:val="24"/>
          <w:szCs w:val="24"/>
          <w:shd w:val="clear" w:color="auto" w:fill="FFFFFF"/>
          <w:lang w:val="en-US"/>
        </w:rPr>
        <w:t xml:space="preserve"> </w:t>
      </w:r>
      <w:r w:rsidR="00463AE4" w:rsidRPr="00696C81">
        <w:rPr>
          <w:color w:val="000000"/>
          <w:sz w:val="24"/>
          <w:szCs w:val="24"/>
          <w:shd w:val="clear" w:color="auto" w:fill="FFFFFF"/>
          <w:lang w:val="en-US"/>
        </w:rPr>
        <w:t>a</w:t>
      </w:r>
      <w:r w:rsidR="00A16651" w:rsidRPr="00696C81">
        <w:rPr>
          <w:color w:val="000000"/>
          <w:sz w:val="24"/>
          <w:szCs w:val="24"/>
          <w:shd w:val="clear" w:color="auto" w:fill="FFFFFF"/>
          <w:lang w:val="en-US"/>
        </w:rPr>
        <w:t>pprox</w:t>
      </w:r>
      <w:r w:rsidR="00E27055" w:rsidRPr="00696C81">
        <w:rPr>
          <w:color w:val="000000"/>
          <w:sz w:val="24"/>
          <w:szCs w:val="24"/>
          <w:shd w:val="clear" w:color="auto" w:fill="FFFFFF"/>
          <w:lang w:val="en-US"/>
        </w:rPr>
        <w:t>imately</w:t>
      </w:r>
      <w:r w:rsidR="00A16651" w:rsidRPr="00696C81">
        <w:rPr>
          <w:color w:val="000000"/>
          <w:sz w:val="24"/>
          <w:szCs w:val="24"/>
          <w:shd w:val="clear" w:color="auto" w:fill="FFFFFF"/>
          <w:lang w:val="en-US"/>
        </w:rPr>
        <w:t xml:space="preserve"> 49 per cent of grant underspends </w:t>
      </w:r>
      <w:r w:rsidR="00FA4E7A" w:rsidRPr="00696C81">
        <w:rPr>
          <w:color w:val="000000"/>
          <w:sz w:val="24"/>
          <w:szCs w:val="24"/>
          <w:shd w:val="clear" w:color="auto" w:fill="FFFFFF"/>
          <w:lang w:val="en-US"/>
        </w:rPr>
        <w:t>occurring</w:t>
      </w:r>
      <w:r w:rsidR="0052320D" w:rsidRPr="00696C81">
        <w:rPr>
          <w:color w:val="000000"/>
          <w:sz w:val="24"/>
          <w:szCs w:val="24"/>
          <w:shd w:val="clear" w:color="auto" w:fill="FFFFFF"/>
          <w:lang w:val="en-US"/>
        </w:rPr>
        <w:t xml:space="preserve"> </w:t>
      </w:r>
      <w:r w:rsidR="00A16651" w:rsidRPr="00696C81">
        <w:rPr>
          <w:color w:val="000000"/>
          <w:sz w:val="24"/>
          <w:szCs w:val="24"/>
          <w:shd w:val="clear" w:color="auto" w:fill="FFFFFF"/>
          <w:lang w:val="en-US"/>
        </w:rPr>
        <w:t>in the cohort of grantees with turnover of less than $250,000.</w:t>
      </w:r>
      <w:r w:rsidR="0052320D" w:rsidRPr="00696C81">
        <w:rPr>
          <w:color w:val="000000"/>
          <w:sz w:val="24"/>
          <w:szCs w:val="24"/>
          <w:shd w:val="clear" w:color="auto" w:fill="FFFFFF"/>
          <w:lang w:val="en-US"/>
        </w:rPr>
        <w:t xml:space="preserve"> Reducing the rate of underspend will assist </w:t>
      </w:r>
      <w:r w:rsidR="004D6E83" w:rsidRPr="00696C81">
        <w:rPr>
          <w:color w:val="000000"/>
          <w:sz w:val="24"/>
          <w:szCs w:val="24"/>
          <w:shd w:val="clear" w:color="auto" w:fill="FFFFFF"/>
          <w:lang w:val="en-US"/>
        </w:rPr>
        <w:t xml:space="preserve">in improving the sustainability of the program, while also improving certainty for future grant applicants. </w:t>
      </w:r>
    </w:p>
    <w:p w14:paraId="5F485B40" w14:textId="5C37D281" w:rsidR="00B917EA" w:rsidRPr="004A020A" w:rsidRDefault="00B5529A" w:rsidP="00F43E32">
      <w:pPr>
        <w:shd w:val="clear" w:color="auto" w:fill="FFFFFF"/>
        <w:spacing w:before="240" w:after="120" w:line="240" w:lineRule="auto"/>
        <w:rPr>
          <w:rFonts w:cstheme="minorHAnsi"/>
          <w:i/>
          <w:color w:val="000000"/>
          <w:sz w:val="24"/>
          <w:szCs w:val="24"/>
          <w:shd w:val="clear" w:color="auto" w:fill="FFFFFF"/>
          <w:lang w:val="en-US"/>
        </w:rPr>
      </w:pPr>
      <w:r>
        <w:rPr>
          <w:rFonts w:cstheme="minorHAnsi"/>
          <w:i/>
          <w:color w:val="000000"/>
          <w:sz w:val="24"/>
          <w:szCs w:val="24"/>
          <w:shd w:val="clear" w:color="auto" w:fill="FFFFFF"/>
          <w:lang w:val="en-US"/>
        </w:rPr>
        <w:t>C</w:t>
      </w:r>
      <w:r w:rsidR="00023151" w:rsidRPr="004A020A">
        <w:rPr>
          <w:rFonts w:cstheme="minorHAnsi"/>
          <w:i/>
          <w:color w:val="000000"/>
          <w:sz w:val="24"/>
          <w:szCs w:val="24"/>
          <w:shd w:val="clear" w:color="auto" w:fill="FFFFFF"/>
          <w:lang w:val="en-US"/>
        </w:rPr>
        <w:t>onditions for applicants tha</w:t>
      </w:r>
      <w:r w:rsidR="00AB1130" w:rsidRPr="004A020A">
        <w:rPr>
          <w:rFonts w:cstheme="minorHAnsi"/>
          <w:i/>
          <w:color w:val="000000"/>
          <w:sz w:val="24"/>
          <w:szCs w:val="24"/>
          <w:shd w:val="clear" w:color="auto" w:fill="FFFFFF"/>
          <w:lang w:val="en-US"/>
        </w:rPr>
        <w:t xml:space="preserve">t are representative </w:t>
      </w:r>
      <w:proofErr w:type="gramStart"/>
      <w:r w:rsidR="00AB1130" w:rsidRPr="004A020A">
        <w:rPr>
          <w:rFonts w:cstheme="minorHAnsi"/>
          <w:i/>
          <w:color w:val="000000"/>
          <w:sz w:val="24"/>
          <w:szCs w:val="24"/>
          <w:shd w:val="clear" w:color="auto" w:fill="FFFFFF"/>
          <w:lang w:val="en-US"/>
        </w:rPr>
        <w:t>bodies</w:t>
      </w:r>
      <w:proofErr w:type="gramEnd"/>
    </w:p>
    <w:p w14:paraId="5E2753EB" w14:textId="203C828B" w:rsidR="006342F3" w:rsidRDefault="002C3E24" w:rsidP="002D77C3">
      <w:pPr>
        <w:widowControl w:val="0"/>
        <w:tabs>
          <w:tab w:val="num" w:pos="1212"/>
        </w:tabs>
        <w:spacing w:after="240" w:line="240" w:lineRule="auto"/>
        <w:rPr>
          <w:rFonts w:cstheme="minorHAnsi"/>
          <w:color w:val="000000"/>
          <w:sz w:val="24"/>
          <w:szCs w:val="24"/>
          <w:shd w:val="clear" w:color="auto" w:fill="FFFFFF"/>
        </w:rPr>
      </w:pPr>
      <w:r w:rsidRPr="004A020A">
        <w:rPr>
          <w:rFonts w:cstheme="minorHAnsi"/>
          <w:color w:val="000000"/>
          <w:sz w:val="24"/>
          <w:szCs w:val="24"/>
          <w:shd w:val="clear" w:color="auto" w:fill="FFFFFF"/>
        </w:rPr>
        <w:t xml:space="preserve">Representative </w:t>
      </w:r>
      <w:r w:rsidR="002D77C3">
        <w:rPr>
          <w:rFonts w:cstheme="minorHAnsi"/>
          <w:color w:val="000000"/>
          <w:sz w:val="24"/>
          <w:szCs w:val="24"/>
          <w:shd w:val="clear" w:color="auto" w:fill="FFFFFF"/>
        </w:rPr>
        <w:t>b</w:t>
      </w:r>
      <w:r w:rsidRPr="004A020A">
        <w:rPr>
          <w:rFonts w:cstheme="minorHAnsi"/>
          <w:color w:val="000000"/>
          <w:sz w:val="24"/>
          <w:szCs w:val="24"/>
          <w:shd w:val="clear" w:color="auto" w:fill="FFFFFF"/>
        </w:rPr>
        <w:t>odies remain an important part of the program</w:t>
      </w:r>
      <w:r w:rsidR="00AA5791">
        <w:rPr>
          <w:rFonts w:cstheme="minorHAnsi"/>
          <w:color w:val="000000"/>
          <w:sz w:val="24"/>
          <w:szCs w:val="24"/>
          <w:shd w:val="clear" w:color="auto" w:fill="FFFFFF"/>
        </w:rPr>
        <w:t>,</w:t>
      </w:r>
      <w:r w:rsidRPr="004A020A">
        <w:rPr>
          <w:rFonts w:cstheme="minorHAnsi"/>
          <w:color w:val="000000"/>
          <w:sz w:val="24"/>
          <w:szCs w:val="24"/>
          <w:shd w:val="clear" w:color="auto" w:fill="FFFFFF"/>
        </w:rPr>
        <w:t xml:space="preserve"> extend</w:t>
      </w:r>
      <w:r w:rsidR="00AA5791">
        <w:rPr>
          <w:rFonts w:cstheme="minorHAnsi"/>
          <w:color w:val="000000"/>
          <w:sz w:val="24"/>
          <w:szCs w:val="24"/>
          <w:shd w:val="clear" w:color="auto" w:fill="FFFFFF"/>
        </w:rPr>
        <w:t>ing</w:t>
      </w:r>
      <w:r w:rsidRPr="004A020A">
        <w:rPr>
          <w:rFonts w:cstheme="minorHAnsi"/>
          <w:color w:val="000000"/>
          <w:sz w:val="24"/>
          <w:szCs w:val="24"/>
          <w:shd w:val="clear" w:color="auto" w:fill="FFFFFF"/>
        </w:rPr>
        <w:t xml:space="preserve"> the value of a grant beyond a single entity to benefit </w:t>
      </w:r>
      <w:proofErr w:type="gramStart"/>
      <w:r w:rsidRPr="004A020A">
        <w:rPr>
          <w:rFonts w:cstheme="minorHAnsi"/>
          <w:color w:val="000000"/>
          <w:sz w:val="24"/>
          <w:szCs w:val="24"/>
          <w:shd w:val="clear" w:color="auto" w:fill="FFFFFF"/>
        </w:rPr>
        <w:t>a number of</w:t>
      </w:r>
      <w:proofErr w:type="gramEnd"/>
      <w:r w:rsidRPr="004A020A">
        <w:rPr>
          <w:rFonts w:cstheme="minorHAnsi"/>
          <w:color w:val="000000"/>
          <w:sz w:val="24"/>
          <w:szCs w:val="24"/>
          <w:shd w:val="clear" w:color="auto" w:fill="FFFFFF"/>
        </w:rPr>
        <w:t xml:space="preserve"> businesses. </w:t>
      </w:r>
    </w:p>
    <w:p w14:paraId="17B01695" w14:textId="5A279A87" w:rsidR="00F36DA7" w:rsidRDefault="002D77C3" w:rsidP="002D77C3">
      <w:pPr>
        <w:widowControl w:val="0"/>
        <w:tabs>
          <w:tab w:val="num" w:pos="1212"/>
        </w:tabs>
        <w:spacing w:after="240" w:line="240" w:lineRule="auto"/>
        <w:rPr>
          <w:rFonts w:cstheme="minorHAnsi"/>
          <w:color w:val="000000"/>
          <w:sz w:val="24"/>
          <w:szCs w:val="24"/>
          <w:shd w:val="clear" w:color="auto" w:fill="FFFFFF"/>
        </w:rPr>
      </w:pPr>
      <w:r w:rsidRPr="004A020A">
        <w:rPr>
          <w:rFonts w:cstheme="minorHAnsi"/>
          <w:color w:val="000000"/>
          <w:sz w:val="24"/>
          <w:szCs w:val="24"/>
          <w:shd w:val="clear" w:color="auto" w:fill="FFFFFF"/>
        </w:rPr>
        <w:t xml:space="preserve">Representative </w:t>
      </w:r>
      <w:r>
        <w:rPr>
          <w:rFonts w:cstheme="minorHAnsi"/>
          <w:color w:val="000000"/>
          <w:sz w:val="24"/>
          <w:szCs w:val="24"/>
          <w:shd w:val="clear" w:color="auto" w:fill="FFFFFF"/>
        </w:rPr>
        <w:t>b</w:t>
      </w:r>
      <w:r w:rsidRPr="004A020A">
        <w:rPr>
          <w:rFonts w:cstheme="minorHAnsi"/>
          <w:color w:val="000000"/>
          <w:sz w:val="24"/>
          <w:szCs w:val="24"/>
          <w:shd w:val="clear" w:color="auto" w:fill="FFFFFF"/>
        </w:rPr>
        <w:t xml:space="preserve">odies </w:t>
      </w:r>
      <w:r w:rsidR="00ED5560">
        <w:rPr>
          <w:rFonts w:cstheme="minorHAnsi"/>
          <w:color w:val="000000"/>
          <w:sz w:val="24"/>
          <w:szCs w:val="24"/>
          <w:shd w:val="clear" w:color="auto" w:fill="FFFFFF"/>
        </w:rPr>
        <w:t>will be</w:t>
      </w:r>
      <w:r w:rsidR="00ED5560" w:rsidRPr="004A020A">
        <w:rPr>
          <w:rFonts w:cstheme="minorHAnsi"/>
          <w:color w:val="000000"/>
          <w:sz w:val="24"/>
          <w:szCs w:val="24"/>
          <w:shd w:val="clear" w:color="auto" w:fill="FFFFFF"/>
        </w:rPr>
        <w:t xml:space="preserve"> </w:t>
      </w:r>
      <w:r w:rsidRPr="004A020A">
        <w:rPr>
          <w:rFonts w:cstheme="minorHAnsi"/>
          <w:color w:val="000000"/>
          <w:sz w:val="24"/>
          <w:szCs w:val="24"/>
          <w:shd w:val="clear" w:color="auto" w:fill="FFFFFF"/>
        </w:rPr>
        <w:t xml:space="preserve">supported for new </w:t>
      </w:r>
      <w:r w:rsidR="00CB6396">
        <w:rPr>
          <w:rFonts w:cstheme="minorHAnsi"/>
          <w:color w:val="000000"/>
          <w:sz w:val="24"/>
          <w:szCs w:val="24"/>
          <w:shd w:val="clear" w:color="auto" w:fill="FFFFFF"/>
        </w:rPr>
        <w:t xml:space="preserve">marketing and promotional </w:t>
      </w:r>
      <w:r w:rsidRPr="004A020A">
        <w:rPr>
          <w:rFonts w:cstheme="minorHAnsi"/>
          <w:color w:val="000000"/>
          <w:sz w:val="24"/>
          <w:szCs w:val="24"/>
          <w:shd w:val="clear" w:color="auto" w:fill="FFFFFF"/>
        </w:rPr>
        <w:t xml:space="preserve">activities. </w:t>
      </w:r>
      <w:r w:rsidR="00F36DA7">
        <w:rPr>
          <w:rFonts w:cstheme="minorHAnsi"/>
          <w:color w:val="000000"/>
          <w:sz w:val="24"/>
          <w:szCs w:val="24"/>
          <w:shd w:val="clear" w:color="auto" w:fill="FFFFFF"/>
        </w:rPr>
        <w:t xml:space="preserve">The requirement that </w:t>
      </w:r>
      <w:r w:rsidR="008758F9">
        <w:rPr>
          <w:rFonts w:cstheme="minorHAnsi"/>
          <w:color w:val="000000"/>
          <w:sz w:val="24"/>
          <w:szCs w:val="24"/>
          <w:shd w:val="clear" w:color="auto" w:fill="FFFFFF"/>
        </w:rPr>
        <w:t>activities</w:t>
      </w:r>
      <w:r w:rsidR="00F36DA7">
        <w:rPr>
          <w:rFonts w:cstheme="minorHAnsi"/>
          <w:color w:val="000000"/>
          <w:sz w:val="24"/>
          <w:szCs w:val="24"/>
          <w:shd w:val="clear" w:color="auto" w:fill="FFFFFF"/>
        </w:rPr>
        <w:t xml:space="preserve"> supported by EMDG must be new, aim</w:t>
      </w:r>
      <w:r w:rsidR="00CC286A">
        <w:rPr>
          <w:rFonts w:cstheme="minorHAnsi"/>
          <w:color w:val="000000"/>
          <w:sz w:val="24"/>
          <w:szCs w:val="24"/>
          <w:shd w:val="clear" w:color="auto" w:fill="FFFFFF"/>
        </w:rPr>
        <w:t>s</w:t>
      </w:r>
      <w:r w:rsidR="00F36DA7">
        <w:rPr>
          <w:rFonts w:cstheme="minorHAnsi"/>
          <w:color w:val="000000"/>
          <w:sz w:val="24"/>
          <w:szCs w:val="24"/>
          <w:shd w:val="clear" w:color="auto" w:fill="FFFFFF"/>
        </w:rPr>
        <w:t xml:space="preserve"> to minimise the use of the grant for </w:t>
      </w:r>
      <w:r w:rsidR="006A220E">
        <w:rPr>
          <w:rFonts w:cstheme="minorHAnsi"/>
          <w:color w:val="000000"/>
          <w:sz w:val="24"/>
          <w:szCs w:val="24"/>
          <w:shd w:val="clear" w:color="auto" w:fill="FFFFFF"/>
        </w:rPr>
        <w:t>business-as-usual</w:t>
      </w:r>
      <w:r w:rsidR="00F36DA7">
        <w:rPr>
          <w:rFonts w:cstheme="minorHAnsi"/>
          <w:color w:val="000000"/>
          <w:sz w:val="24"/>
          <w:szCs w:val="24"/>
          <w:shd w:val="clear" w:color="auto" w:fill="FFFFFF"/>
        </w:rPr>
        <w:t xml:space="preserve"> </w:t>
      </w:r>
      <w:r w:rsidR="008758F9">
        <w:rPr>
          <w:rFonts w:cstheme="minorHAnsi"/>
          <w:color w:val="000000"/>
          <w:sz w:val="24"/>
          <w:szCs w:val="24"/>
          <w:shd w:val="clear" w:color="auto" w:fill="FFFFFF"/>
        </w:rPr>
        <w:t xml:space="preserve">expenses of representative bodies. </w:t>
      </w:r>
    </w:p>
    <w:p w14:paraId="020FE99B" w14:textId="5D5FA5E4" w:rsidR="00691B8A" w:rsidRDefault="00691B8A" w:rsidP="002D77C3">
      <w:pPr>
        <w:widowControl w:val="0"/>
        <w:tabs>
          <w:tab w:val="num" w:pos="1212"/>
        </w:tabs>
        <w:spacing w:after="24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Representative bodies </w:t>
      </w:r>
      <w:r w:rsidR="006573F4">
        <w:rPr>
          <w:rFonts w:cstheme="minorHAnsi"/>
          <w:color w:val="000000"/>
          <w:sz w:val="24"/>
          <w:szCs w:val="24"/>
          <w:shd w:val="clear" w:color="auto" w:fill="FFFFFF"/>
        </w:rPr>
        <w:t xml:space="preserve">will be required to have </w:t>
      </w:r>
      <w:r w:rsidR="00E977D6">
        <w:rPr>
          <w:rFonts w:cstheme="minorHAnsi"/>
          <w:color w:val="000000"/>
          <w:sz w:val="24"/>
          <w:szCs w:val="24"/>
          <w:shd w:val="clear" w:color="auto" w:fill="FFFFFF"/>
        </w:rPr>
        <w:t xml:space="preserve">unique, </w:t>
      </w:r>
      <w:r w:rsidR="00B47532">
        <w:rPr>
          <w:rFonts w:cstheme="minorHAnsi"/>
          <w:color w:val="000000"/>
          <w:sz w:val="24"/>
          <w:szCs w:val="24"/>
          <w:shd w:val="clear" w:color="auto" w:fill="FFFFFF"/>
        </w:rPr>
        <w:t>high-quality</w:t>
      </w:r>
      <w:r w:rsidR="006573F4">
        <w:rPr>
          <w:rFonts w:cstheme="minorHAnsi"/>
          <w:color w:val="000000"/>
          <w:sz w:val="24"/>
          <w:szCs w:val="24"/>
          <w:shd w:val="clear" w:color="auto" w:fill="FFFFFF"/>
        </w:rPr>
        <w:t xml:space="preserve"> plans</w:t>
      </w:r>
      <w:r w:rsidR="008F6874">
        <w:rPr>
          <w:rFonts w:cstheme="minorHAnsi"/>
          <w:color w:val="000000"/>
          <w:sz w:val="24"/>
          <w:szCs w:val="24"/>
          <w:shd w:val="clear" w:color="auto" w:fill="FFFFFF"/>
        </w:rPr>
        <w:t xml:space="preserve"> for proposed </w:t>
      </w:r>
      <w:r w:rsidR="00E977D6">
        <w:rPr>
          <w:rFonts w:cstheme="minorHAnsi"/>
          <w:color w:val="000000"/>
          <w:sz w:val="24"/>
          <w:szCs w:val="24"/>
          <w:shd w:val="clear" w:color="auto" w:fill="FFFFFF"/>
        </w:rPr>
        <w:t xml:space="preserve">new </w:t>
      </w:r>
      <w:r w:rsidR="008F6874">
        <w:rPr>
          <w:rFonts w:cstheme="minorHAnsi"/>
          <w:color w:val="000000"/>
          <w:sz w:val="24"/>
          <w:szCs w:val="24"/>
          <w:shd w:val="clear" w:color="auto" w:fill="FFFFFF"/>
        </w:rPr>
        <w:t xml:space="preserve">marketing and promotional </w:t>
      </w:r>
      <w:r w:rsidR="00B62B5B">
        <w:rPr>
          <w:rFonts w:cstheme="minorHAnsi"/>
          <w:color w:val="000000"/>
          <w:sz w:val="24"/>
          <w:szCs w:val="24"/>
          <w:shd w:val="clear" w:color="auto" w:fill="FFFFFF"/>
        </w:rPr>
        <w:t>activities</w:t>
      </w:r>
      <w:r w:rsidR="00D435B4">
        <w:rPr>
          <w:rFonts w:cstheme="minorHAnsi"/>
          <w:color w:val="000000"/>
          <w:sz w:val="24"/>
          <w:szCs w:val="24"/>
          <w:shd w:val="clear" w:color="auto" w:fill="FFFFFF"/>
        </w:rPr>
        <w:t xml:space="preserve"> </w:t>
      </w:r>
      <w:r w:rsidR="00FB5989">
        <w:rPr>
          <w:rFonts w:cstheme="minorHAnsi"/>
          <w:color w:val="000000"/>
          <w:sz w:val="24"/>
          <w:szCs w:val="24"/>
          <w:shd w:val="clear" w:color="auto" w:fill="FFFFFF"/>
        </w:rPr>
        <w:t xml:space="preserve">that </w:t>
      </w:r>
      <w:r w:rsidR="00D435B4">
        <w:rPr>
          <w:rFonts w:cstheme="minorHAnsi"/>
          <w:color w:val="000000"/>
          <w:sz w:val="24"/>
          <w:szCs w:val="24"/>
          <w:shd w:val="clear" w:color="auto" w:fill="FFFFFF"/>
        </w:rPr>
        <w:t xml:space="preserve">support </w:t>
      </w:r>
      <w:r w:rsidR="00B47532">
        <w:rPr>
          <w:rFonts w:cstheme="minorHAnsi"/>
          <w:color w:val="000000"/>
          <w:sz w:val="24"/>
          <w:szCs w:val="24"/>
          <w:shd w:val="clear" w:color="auto" w:fill="FFFFFF"/>
        </w:rPr>
        <w:t xml:space="preserve">both </w:t>
      </w:r>
      <w:r w:rsidR="00D435B4">
        <w:rPr>
          <w:rFonts w:cstheme="minorHAnsi"/>
          <w:color w:val="000000"/>
          <w:sz w:val="24"/>
          <w:szCs w:val="24"/>
          <w:shd w:val="clear" w:color="auto" w:fill="FFFFFF"/>
        </w:rPr>
        <w:t>members</w:t>
      </w:r>
      <w:r w:rsidR="00A601AF">
        <w:rPr>
          <w:rFonts w:cstheme="minorHAnsi"/>
          <w:color w:val="000000"/>
          <w:sz w:val="24"/>
          <w:szCs w:val="24"/>
          <w:shd w:val="clear" w:color="auto" w:fill="FFFFFF"/>
        </w:rPr>
        <w:t xml:space="preserve"> </w:t>
      </w:r>
      <w:r w:rsidR="00E63998">
        <w:rPr>
          <w:rFonts w:cstheme="minorHAnsi"/>
          <w:color w:val="000000"/>
          <w:sz w:val="24"/>
          <w:szCs w:val="24"/>
          <w:shd w:val="clear" w:color="auto" w:fill="FFFFFF"/>
        </w:rPr>
        <w:t>becom</w:t>
      </w:r>
      <w:r w:rsidR="00A601AF">
        <w:rPr>
          <w:rFonts w:cstheme="minorHAnsi"/>
          <w:color w:val="000000"/>
          <w:sz w:val="24"/>
          <w:szCs w:val="24"/>
          <w:shd w:val="clear" w:color="auto" w:fill="FFFFFF"/>
        </w:rPr>
        <w:t>ing</w:t>
      </w:r>
      <w:r w:rsidR="00E63998">
        <w:rPr>
          <w:rFonts w:cstheme="minorHAnsi"/>
          <w:color w:val="000000"/>
          <w:sz w:val="24"/>
          <w:szCs w:val="24"/>
          <w:shd w:val="clear" w:color="auto" w:fill="FFFFFF"/>
        </w:rPr>
        <w:t xml:space="preserve"> export ready </w:t>
      </w:r>
      <w:proofErr w:type="gramStart"/>
      <w:r w:rsidR="00A51EE9">
        <w:rPr>
          <w:rFonts w:cstheme="minorHAnsi"/>
          <w:color w:val="000000"/>
          <w:sz w:val="24"/>
          <w:szCs w:val="24"/>
          <w:shd w:val="clear" w:color="auto" w:fill="FFFFFF"/>
        </w:rPr>
        <w:t>or</w:t>
      </w:r>
      <w:proofErr w:type="gramEnd"/>
      <w:r w:rsidR="00A51EE9">
        <w:rPr>
          <w:rFonts w:cstheme="minorHAnsi"/>
          <w:color w:val="000000"/>
          <w:sz w:val="24"/>
          <w:szCs w:val="24"/>
          <w:shd w:val="clear" w:color="auto" w:fill="FFFFFF"/>
        </w:rPr>
        <w:t xml:space="preserve"> </w:t>
      </w:r>
      <w:r w:rsidR="00B62B5B">
        <w:rPr>
          <w:rFonts w:cstheme="minorHAnsi"/>
          <w:color w:val="000000"/>
          <w:sz w:val="24"/>
          <w:szCs w:val="24"/>
          <w:shd w:val="clear" w:color="auto" w:fill="FFFFFF"/>
        </w:rPr>
        <w:t xml:space="preserve">members </w:t>
      </w:r>
      <w:r w:rsidR="00494D6C">
        <w:rPr>
          <w:rFonts w:cstheme="minorHAnsi"/>
          <w:color w:val="000000"/>
          <w:sz w:val="24"/>
          <w:szCs w:val="24"/>
          <w:shd w:val="clear" w:color="auto" w:fill="FFFFFF"/>
        </w:rPr>
        <w:t>who</w:t>
      </w:r>
      <w:r w:rsidR="00B62B5B">
        <w:rPr>
          <w:rFonts w:cstheme="minorHAnsi"/>
          <w:color w:val="000000"/>
          <w:sz w:val="24"/>
          <w:szCs w:val="24"/>
          <w:shd w:val="clear" w:color="auto" w:fill="FFFFFF"/>
        </w:rPr>
        <w:t xml:space="preserve"> are exporting eligible products. </w:t>
      </w:r>
    </w:p>
    <w:p w14:paraId="0E3C559A" w14:textId="116E2997" w:rsidR="00B62B5B" w:rsidRDefault="00B62B5B" w:rsidP="004A020A">
      <w:pPr>
        <w:widowControl w:val="0"/>
        <w:tabs>
          <w:tab w:val="num" w:pos="1212"/>
        </w:tabs>
        <w:spacing w:after="240" w:line="240" w:lineRule="auto"/>
        <w:rPr>
          <w:rFonts w:cstheme="minorHAnsi"/>
          <w:color w:val="000000"/>
          <w:sz w:val="24"/>
          <w:szCs w:val="24"/>
          <w:shd w:val="clear" w:color="auto" w:fill="FFFFFF"/>
        </w:rPr>
      </w:pPr>
      <w:r>
        <w:rPr>
          <w:rFonts w:cstheme="minorHAnsi"/>
          <w:color w:val="000000"/>
          <w:sz w:val="24"/>
          <w:szCs w:val="24"/>
          <w:shd w:val="clear" w:color="auto" w:fill="FFFFFF"/>
        </w:rPr>
        <w:t>If representative bodies are</w:t>
      </w:r>
      <w:r w:rsidR="002E4590">
        <w:rPr>
          <w:rFonts w:cstheme="minorHAnsi"/>
          <w:color w:val="000000"/>
          <w:sz w:val="24"/>
          <w:szCs w:val="24"/>
          <w:shd w:val="clear" w:color="auto" w:fill="FFFFFF"/>
        </w:rPr>
        <w:t xml:space="preserve"> seeking to </w:t>
      </w:r>
      <w:r>
        <w:rPr>
          <w:rFonts w:cstheme="minorHAnsi"/>
          <w:color w:val="000000"/>
          <w:sz w:val="24"/>
          <w:szCs w:val="24"/>
          <w:shd w:val="clear" w:color="auto" w:fill="FFFFFF"/>
        </w:rPr>
        <w:t>undertak</w:t>
      </w:r>
      <w:r w:rsidR="002E4590">
        <w:rPr>
          <w:rFonts w:cstheme="minorHAnsi"/>
          <w:color w:val="000000"/>
          <w:sz w:val="24"/>
          <w:szCs w:val="24"/>
          <w:shd w:val="clear" w:color="auto" w:fill="FFFFFF"/>
        </w:rPr>
        <w:t>e</w:t>
      </w:r>
      <w:r w:rsidR="00E948A4">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training </w:t>
      </w:r>
      <w:r w:rsidR="008550F9">
        <w:rPr>
          <w:rFonts w:cstheme="minorHAnsi"/>
          <w:color w:val="000000"/>
          <w:sz w:val="24"/>
          <w:szCs w:val="24"/>
          <w:shd w:val="clear" w:color="auto" w:fill="FFFFFF"/>
        </w:rPr>
        <w:t xml:space="preserve">activities to </w:t>
      </w:r>
      <w:r w:rsidR="006D6810">
        <w:rPr>
          <w:rFonts w:cstheme="minorHAnsi"/>
          <w:color w:val="000000"/>
          <w:sz w:val="24"/>
          <w:szCs w:val="24"/>
          <w:shd w:val="clear" w:color="auto" w:fill="FFFFFF"/>
        </w:rPr>
        <w:t>support members</w:t>
      </w:r>
      <w:r>
        <w:rPr>
          <w:rFonts w:cstheme="minorHAnsi"/>
          <w:color w:val="000000"/>
          <w:sz w:val="24"/>
          <w:szCs w:val="24"/>
          <w:shd w:val="clear" w:color="auto" w:fill="FFFFFF"/>
        </w:rPr>
        <w:t xml:space="preserve">, they </w:t>
      </w:r>
      <w:r w:rsidR="00460715">
        <w:rPr>
          <w:rFonts w:cstheme="minorHAnsi"/>
          <w:color w:val="000000"/>
          <w:sz w:val="24"/>
          <w:szCs w:val="24"/>
          <w:shd w:val="clear" w:color="auto" w:fill="FFFFFF"/>
        </w:rPr>
        <w:t xml:space="preserve">will need to </w:t>
      </w:r>
      <w:r>
        <w:rPr>
          <w:rFonts w:cstheme="minorHAnsi"/>
          <w:color w:val="000000"/>
          <w:sz w:val="24"/>
          <w:szCs w:val="24"/>
          <w:shd w:val="clear" w:color="auto" w:fill="FFFFFF"/>
        </w:rPr>
        <w:t xml:space="preserve">provide </w:t>
      </w:r>
      <w:r w:rsidR="004B7209">
        <w:rPr>
          <w:rFonts w:cstheme="minorHAnsi"/>
          <w:color w:val="000000"/>
          <w:sz w:val="24"/>
          <w:szCs w:val="24"/>
          <w:shd w:val="clear" w:color="auto" w:fill="FFFFFF"/>
        </w:rPr>
        <w:t xml:space="preserve">a </w:t>
      </w:r>
      <w:r w:rsidR="00767B4E">
        <w:rPr>
          <w:rFonts w:cstheme="minorHAnsi"/>
          <w:color w:val="000000"/>
          <w:sz w:val="24"/>
          <w:szCs w:val="24"/>
          <w:shd w:val="clear" w:color="auto" w:fill="FFFFFF"/>
        </w:rPr>
        <w:t xml:space="preserve">training plan </w:t>
      </w:r>
      <w:r w:rsidR="004B7209">
        <w:rPr>
          <w:rFonts w:cstheme="minorHAnsi"/>
          <w:color w:val="000000"/>
          <w:sz w:val="24"/>
          <w:szCs w:val="24"/>
          <w:shd w:val="clear" w:color="auto" w:fill="FFFFFF"/>
        </w:rPr>
        <w:t xml:space="preserve">that includes information showing how </w:t>
      </w:r>
      <w:r w:rsidR="008010AE">
        <w:rPr>
          <w:rFonts w:cstheme="minorHAnsi"/>
          <w:color w:val="000000"/>
          <w:sz w:val="24"/>
          <w:szCs w:val="24"/>
          <w:shd w:val="clear" w:color="auto" w:fill="FFFFFF"/>
        </w:rPr>
        <w:t xml:space="preserve">they </w:t>
      </w:r>
      <w:r w:rsidR="006E7373">
        <w:rPr>
          <w:rFonts w:cstheme="minorHAnsi"/>
          <w:color w:val="000000"/>
          <w:sz w:val="24"/>
          <w:szCs w:val="24"/>
          <w:shd w:val="clear" w:color="auto" w:fill="FFFFFF"/>
        </w:rPr>
        <w:t xml:space="preserve">will deliver the training and </w:t>
      </w:r>
      <w:r w:rsidR="000207DA">
        <w:rPr>
          <w:rFonts w:cstheme="minorHAnsi"/>
          <w:color w:val="000000"/>
          <w:sz w:val="24"/>
          <w:szCs w:val="24"/>
          <w:shd w:val="clear" w:color="auto" w:fill="FFFFFF"/>
        </w:rPr>
        <w:t>benefits to members</w:t>
      </w:r>
      <w:r w:rsidR="006E7373">
        <w:rPr>
          <w:rFonts w:cstheme="minorHAnsi"/>
          <w:color w:val="000000"/>
          <w:sz w:val="24"/>
          <w:szCs w:val="24"/>
          <w:shd w:val="clear" w:color="auto" w:fill="FFFFFF"/>
        </w:rPr>
        <w:t>.</w:t>
      </w:r>
    </w:p>
    <w:p w14:paraId="39312930" w14:textId="4D4182E8" w:rsidR="009C0E67" w:rsidRPr="004A020A" w:rsidRDefault="009C0E67" w:rsidP="004A020A">
      <w:pPr>
        <w:widowControl w:val="0"/>
        <w:tabs>
          <w:tab w:val="num" w:pos="1212"/>
        </w:tabs>
        <w:spacing w:after="24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These changes will not prevent representative bodies from hosting or attending annual events, </w:t>
      </w:r>
      <w:proofErr w:type="gramStart"/>
      <w:r>
        <w:rPr>
          <w:rFonts w:cstheme="minorHAnsi"/>
          <w:color w:val="000000"/>
          <w:sz w:val="24"/>
          <w:szCs w:val="24"/>
          <w:shd w:val="clear" w:color="auto" w:fill="FFFFFF"/>
        </w:rPr>
        <w:t>as long as</w:t>
      </w:r>
      <w:proofErr w:type="gramEnd"/>
      <w:r>
        <w:rPr>
          <w:rFonts w:cstheme="minorHAnsi"/>
          <w:color w:val="000000"/>
          <w:sz w:val="24"/>
          <w:szCs w:val="24"/>
          <w:shd w:val="clear" w:color="auto" w:fill="FFFFFF"/>
        </w:rPr>
        <w:t xml:space="preserve"> there is an element of new activities or new materials provided</w:t>
      </w:r>
      <w:r w:rsidR="00B263F8">
        <w:rPr>
          <w:rFonts w:cstheme="minorHAnsi"/>
          <w:color w:val="000000"/>
          <w:sz w:val="24"/>
          <w:szCs w:val="24"/>
          <w:shd w:val="clear" w:color="auto" w:fill="FFFFFF"/>
        </w:rPr>
        <w:t xml:space="preserve"> that </w:t>
      </w:r>
      <w:r w:rsidR="00B263F8">
        <w:rPr>
          <w:rFonts w:cstheme="minorHAnsi"/>
          <w:color w:val="000000"/>
          <w:sz w:val="24"/>
          <w:szCs w:val="24"/>
          <w:shd w:val="clear" w:color="auto" w:fill="FFFFFF"/>
        </w:rPr>
        <w:lastRenderedPageBreak/>
        <w:t xml:space="preserve">demonstrate consideration of </w:t>
      </w:r>
      <w:r w:rsidR="00A32455">
        <w:rPr>
          <w:rFonts w:cstheme="minorHAnsi"/>
          <w:color w:val="000000"/>
          <w:sz w:val="24"/>
          <w:szCs w:val="24"/>
          <w:shd w:val="clear" w:color="auto" w:fill="FFFFFF"/>
        </w:rPr>
        <w:t>Government trade priorities</w:t>
      </w:r>
      <w:r>
        <w:rPr>
          <w:rFonts w:cstheme="minorHAnsi"/>
          <w:color w:val="000000"/>
          <w:sz w:val="24"/>
          <w:szCs w:val="24"/>
          <w:shd w:val="clear" w:color="auto" w:fill="FFFFFF"/>
        </w:rPr>
        <w:t xml:space="preserve">. </w:t>
      </w:r>
    </w:p>
    <w:p w14:paraId="16350961" w14:textId="0E7451B5" w:rsidR="007C6509" w:rsidRPr="004A020A" w:rsidRDefault="000E1813" w:rsidP="001C71F3">
      <w:pPr>
        <w:shd w:val="clear" w:color="auto" w:fill="FFFFFF"/>
        <w:spacing w:before="240" w:after="120" w:line="240" w:lineRule="auto"/>
        <w:rPr>
          <w:rFonts w:cstheme="minorHAnsi"/>
          <w:i/>
          <w:color w:val="000000"/>
          <w:sz w:val="24"/>
          <w:szCs w:val="24"/>
          <w:shd w:val="clear" w:color="auto" w:fill="FFFFFF"/>
          <w:lang w:val="en-US"/>
        </w:rPr>
      </w:pPr>
      <w:r w:rsidRPr="004A020A">
        <w:rPr>
          <w:rFonts w:cstheme="minorHAnsi"/>
          <w:i/>
          <w:color w:val="000000"/>
          <w:sz w:val="24"/>
          <w:szCs w:val="24"/>
          <w:shd w:val="clear" w:color="auto" w:fill="FFFFFF"/>
          <w:lang w:val="en-US"/>
        </w:rPr>
        <w:t>Fitness for grants</w:t>
      </w:r>
    </w:p>
    <w:p w14:paraId="3BB55C13" w14:textId="3111633A" w:rsidR="00DB4866" w:rsidRDefault="00B034DE" w:rsidP="008D44BF">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t xml:space="preserve">Provisions related to </w:t>
      </w:r>
      <w:r w:rsidR="00111250">
        <w:rPr>
          <w:rFonts w:cstheme="minorHAnsi"/>
          <w:color w:val="000000"/>
          <w:sz w:val="24"/>
          <w:szCs w:val="24"/>
          <w:shd w:val="clear" w:color="auto" w:fill="FFFFFF"/>
          <w:lang w:val="en-US"/>
        </w:rPr>
        <w:t>fitness for a grant have been brought together in the</w:t>
      </w:r>
      <w:r w:rsidR="00F13ABE">
        <w:rPr>
          <w:rFonts w:cstheme="minorHAnsi"/>
          <w:color w:val="000000"/>
          <w:sz w:val="24"/>
          <w:szCs w:val="24"/>
          <w:shd w:val="clear" w:color="auto" w:fill="FFFFFF"/>
          <w:lang w:val="en-US"/>
        </w:rPr>
        <w:t xml:space="preserve"> Amendment</w:t>
      </w:r>
      <w:r w:rsidR="00111250">
        <w:rPr>
          <w:rFonts w:cstheme="minorHAnsi"/>
          <w:color w:val="000000"/>
          <w:sz w:val="24"/>
          <w:szCs w:val="24"/>
          <w:shd w:val="clear" w:color="auto" w:fill="FFFFFF"/>
          <w:lang w:val="en-US"/>
        </w:rPr>
        <w:t xml:space="preserve"> </w:t>
      </w:r>
      <w:r w:rsidR="0029734B">
        <w:rPr>
          <w:rFonts w:cstheme="minorHAnsi"/>
          <w:color w:val="000000"/>
          <w:sz w:val="24"/>
          <w:szCs w:val="24"/>
          <w:shd w:val="clear" w:color="auto" w:fill="FFFFFF"/>
          <w:lang w:val="en-US"/>
        </w:rPr>
        <w:t>Rules</w:t>
      </w:r>
      <w:r w:rsidR="00F13ABE">
        <w:rPr>
          <w:rFonts w:cstheme="minorHAnsi"/>
          <w:color w:val="000000"/>
          <w:sz w:val="24"/>
          <w:szCs w:val="24"/>
          <w:shd w:val="clear" w:color="auto" w:fill="FFFFFF"/>
          <w:lang w:val="en-US"/>
        </w:rPr>
        <w:t xml:space="preserve"> </w:t>
      </w:r>
      <w:r w:rsidR="00B17A43">
        <w:rPr>
          <w:rFonts w:cstheme="minorHAnsi"/>
          <w:color w:val="000000"/>
          <w:sz w:val="24"/>
          <w:szCs w:val="24"/>
          <w:shd w:val="clear" w:color="auto" w:fill="FFFFFF"/>
          <w:lang w:val="en-US"/>
        </w:rPr>
        <w:t>2024</w:t>
      </w:r>
      <w:r w:rsidR="00111250">
        <w:rPr>
          <w:rFonts w:cstheme="minorHAnsi"/>
          <w:color w:val="000000"/>
          <w:sz w:val="24"/>
          <w:szCs w:val="24"/>
          <w:shd w:val="clear" w:color="auto" w:fill="FFFFFF"/>
          <w:lang w:val="en-US"/>
        </w:rPr>
        <w:t xml:space="preserve">. This includes </w:t>
      </w:r>
      <w:r w:rsidR="00563368">
        <w:rPr>
          <w:rFonts w:cstheme="minorHAnsi"/>
          <w:color w:val="000000"/>
          <w:sz w:val="24"/>
          <w:szCs w:val="24"/>
          <w:shd w:val="clear" w:color="auto" w:fill="FFFFFF"/>
          <w:lang w:val="en-US"/>
        </w:rPr>
        <w:t>existing</w:t>
      </w:r>
      <w:r w:rsidR="00111250">
        <w:rPr>
          <w:rFonts w:cstheme="minorHAnsi"/>
          <w:color w:val="000000"/>
          <w:sz w:val="24"/>
          <w:szCs w:val="24"/>
          <w:shd w:val="clear" w:color="auto" w:fill="FFFFFF"/>
          <w:lang w:val="en-US"/>
        </w:rPr>
        <w:t xml:space="preserve"> requirements </w:t>
      </w:r>
      <w:r w:rsidR="00563368">
        <w:rPr>
          <w:rFonts w:cstheme="minorHAnsi"/>
          <w:color w:val="000000"/>
          <w:sz w:val="24"/>
          <w:szCs w:val="24"/>
          <w:shd w:val="clear" w:color="auto" w:fill="FFFFFF"/>
          <w:lang w:val="en-US"/>
        </w:rPr>
        <w:t xml:space="preserve">that </w:t>
      </w:r>
      <w:r w:rsidR="00942FD2">
        <w:rPr>
          <w:rFonts w:cstheme="minorHAnsi"/>
          <w:color w:val="000000"/>
          <w:sz w:val="24"/>
          <w:szCs w:val="24"/>
          <w:shd w:val="clear" w:color="auto" w:fill="FFFFFF"/>
          <w:lang w:val="en-US"/>
        </w:rPr>
        <w:t xml:space="preserve">applicants and grantees </w:t>
      </w:r>
      <w:r w:rsidR="003D66D9">
        <w:rPr>
          <w:rFonts w:cstheme="minorHAnsi"/>
          <w:color w:val="000000"/>
          <w:sz w:val="24"/>
          <w:szCs w:val="24"/>
          <w:shd w:val="clear" w:color="auto" w:fill="FFFFFF"/>
          <w:lang w:val="en-US"/>
        </w:rPr>
        <w:t xml:space="preserve">do not have any disqualifying </w:t>
      </w:r>
      <w:r w:rsidR="002E4576">
        <w:rPr>
          <w:rFonts w:cstheme="minorHAnsi"/>
          <w:color w:val="000000"/>
          <w:sz w:val="24"/>
          <w:szCs w:val="24"/>
          <w:shd w:val="clear" w:color="auto" w:fill="FFFFFF"/>
          <w:lang w:val="en-US"/>
        </w:rPr>
        <w:t>convictions</w:t>
      </w:r>
      <w:r w:rsidR="00E507CF">
        <w:rPr>
          <w:rFonts w:cstheme="minorHAnsi"/>
          <w:color w:val="000000"/>
          <w:sz w:val="24"/>
          <w:szCs w:val="24"/>
          <w:shd w:val="clear" w:color="auto" w:fill="FFFFFF"/>
          <w:lang w:val="en-US"/>
        </w:rPr>
        <w:t xml:space="preserve"> and if the person is not a representative </w:t>
      </w:r>
      <w:r w:rsidR="00421FD2">
        <w:rPr>
          <w:rFonts w:cstheme="minorHAnsi"/>
          <w:color w:val="000000"/>
          <w:sz w:val="24"/>
          <w:szCs w:val="24"/>
          <w:shd w:val="clear" w:color="auto" w:fill="FFFFFF"/>
          <w:lang w:val="en-US"/>
        </w:rPr>
        <w:t>body</w:t>
      </w:r>
      <w:r w:rsidR="00B7697A">
        <w:rPr>
          <w:rFonts w:cstheme="minorHAnsi"/>
          <w:color w:val="000000"/>
          <w:sz w:val="24"/>
          <w:szCs w:val="24"/>
          <w:shd w:val="clear" w:color="auto" w:fill="FFFFFF"/>
          <w:lang w:val="en-US"/>
        </w:rPr>
        <w:t>,</w:t>
      </w:r>
      <w:r w:rsidR="00367DB8">
        <w:rPr>
          <w:rFonts w:cstheme="minorHAnsi"/>
          <w:color w:val="000000"/>
          <w:sz w:val="24"/>
          <w:szCs w:val="24"/>
          <w:shd w:val="clear" w:color="auto" w:fill="FFFFFF"/>
          <w:lang w:val="en-US"/>
        </w:rPr>
        <w:t xml:space="preserve"> they are not under </w:t>
      </w:r>
      <w:r w:rsidR="00E27BF1">
        <w:rPr>
          <w:rFonts w:cstheme="minorHAnsi"/>
          <w:color w:val="000000"/>
          <w:sz w:val="24"/>
          <w:szCs w:val="24"/>
          <w:shd w:val="clear" w:color="auto" w:fill="FFFFFF"/>
          <w:lang w:val="en-US"/>
        </w:rPr>
        <w:t>insolvency administration</w:t>
      </w:r>
      <w:r w:rsidR="00FF2938">
        <w:rPr>
          <w:rFonts w:cstheme="minorHAnsi"/>
          <w:color w:val="000000"/>
          <w:sz w:val="24"/>
          <w:szCs w:val="24"/>
          <w:shd w:val="clear" w:color="auto" w:fill="FFFFFF"/>
          <w:lang w:val="en-US"/>
        </w:rPr>
        <w:t>.</w:t>
      </w:r>
      <w:r w:rsidR="00E27BF1">
        <w:rPr>
          <w:rFonts w:cstheme="minorHAnsi"/>
          <w:color w:val="000000"/>
          <w:sz w:val="24"/>
          <w:szCs w:val="24"/>
          <w:shd w:val="clear" w:color="auto" w:fill="FFFFFF"/>
          <w:lang w:val="en-US"/>
        </w:rPr>
        <w:t xml:space="preserve"> </w:t>
      </w:r>
    </w:p>
    <w:p w14:paraId="2F67E7D2" w14:textId="1B68F233" w:rsidR="0089351E" w:rsidRPr="00595E56" w:rsidRDefault="005858C5" w:rsidP="008D44BF">
      <w:pPr>
        <w:shd w:val="clear" w:color="auto" w:fill="FFFFFF"/>
        <w:spacing w:before="240" w:after="120" w:line="240" w:lineRule="auto"/>
        <w:rPr>
          <w:color w:val="000000"/>
          <w:sz w:val="24"/>
          <w:shd w:val="clear" w:color="auto" w:fill="FFFFFF"/>
          <w:lang w:val="en-US"/>
        </w:rPr>
      </w:pPr>
      <w:r>
        <w:rPr>
          <w:rFonts w:cstheme="minorHAnsi"/>
          <w:color w:val="000000"/>
          <w:sz w:val="24"/>
          <w:szCs w:val="24"/>
          <w:shd w:val="clear" w:color="auto" w:fill="FFFFFF"/>
          <w:lang w:val="en-US"/>
        </w:rPr>
        <w:t>New requirements have been added</w:t>
      </w:r>
      <w:r w:rsidR="00293FAD">
        <w:rPr>
          <w:rFonts w:cstheme="minorHAnsi"/>
          <w:color w:val="000000"/>
          <w:sz w:val="24"/>
          <w:szCs w:val="24"/>
          <w:shd w:val="clear" w:color="auto" w:fill="FFFFFF"/>
          <w:lang w:val="en-US"/>
        </w:rPr>
        <w:t>.</w:t>
      </w:r>
      <w:r w:rsidR="00212628">
        <w:rPr>
          <w:rFonts w:cstheme="minorHAnsi"/>
          <w:color w:val="000000"/>
          <w:sz w:val="24"/>
          <w:szCs w:val="24"/>
          <w:shd w:val="clear" w:color="auto" w:fill="FFFFFF"/>
          <w:lang w:val="en-US"/>
        </w:rPr>
        <w:t xml:space="preserve"> </w:t>
      </w:r>
      <w:r w:rsidR="00293FAD">
        <w:rPr>
          <w:rFonts w:cstheme="minorHAnsi"/>
          <w:color w:val="000000"/>
          <w:sz w:val="24"/>
          <w:szCs w:val="24"/>
          <w:shd w:val="clear" w:color="auto" w:fill="FFFFFF"/>
          <w:lang w:val="en-US"/>
        </w:rPr>
        <w:t>A</w:t>
      </w:r>
      <w:r w:rsidR="008C2C7A">
        <w:rPr>
          <w:rFonts w:cstheme="minorHAnsi"/>
          <w:color w:val="000000"/>
          <w:sz w:val="24"/>
          <w:szCs w:val="24"/>
          <w:shd w:val="clear" w:color="auto" w:fill="FFFFFF"/>
          <w:lang w:val="en-US"/>
        </w:rPr>
        <w:t xml:space="preserve"> person </w:t>
      </w:r>
      <w:r w:rsidR="00ED796B">
        <w:rPr>
          <w:rFonts w:cstheme="minorHAnsi"/>
          <w:color w:val="000000"/>
          <w:sz w:val="24"/>
          <w:szCs w:val="24"/>
          <w:shd w:val="clear" w:color="auto" w:fill="FFFFFF"/>
          <w:lang w:val="en-US"/>
        </w:rPr>
        <w:t xml:space="preserve">receiving a grant must be compliant with </w:t>
      </w:r>
      <w:r w:rsidR="00B17A43">
        <w:rPr>
          <w:rFonts w:cstheme="minorHAnsi"/>
          <w:color w:val="000000"/>
          <w:sz w:val="24"/>
          <w:szCs w:val="24"/>
          <w:shd w:val="clear" w:color="auto" w:fill="FFFFFF"/>
          <w:lang w:val="en-US"/>
        </w:rPr>
        <w:t xml:space="preserve">Australian </w:t>
      </w:r>
      <w:r w:rsidR="00ED796B">
        <w:rPr>
          <w:rFonts w:cstheme="minorHAnsi"/>
          <w:color w:val="000000"/>
          <w:sz w:val="24"/>
          <w:szCs w:val="24"/>
          <w:shd w:val="clear" w:color="auto" w:fill="FFFFFF"/>
          <w:lang w:val="en-US"/>
        </w:rPr>
        <w:t xml:space="preserve">taxation obligations </w:t>
      </w:r>
      <w:r w:rsidR="00753F43">
        <w:rPr>
          <w:rFonts w:cstheme="minorHAnsi"/>
          <w:color w:val="000000"/>
          <w:sz w:val="24"/>
          <w:szCs w:val="24"/>
          <w:shd w:val="clear" w:color="auto" w:fill="FFFFFF"/>
          <w:lang w:val="en-US"/>
        </w:rPr>
        <w:t>and</w:t>
      </w:r>
      <w:r w:rsidR="0010720F">
        <w:rPr>
          <w:rFonts w:cstheme="minorHAnsi"/>
          <w:color w:val="000000"/>
          <w:sz w:val="24"/>
          <w:szCs w:val="24"/>
          <w:shd w:val="clear" w:color="auto" w:fill="FFFFFF"/>
          <w:lang w:val="en-US"/>
        </w:rPr>
        <w:t xml:space="preserve"> </w:t>
      </w:r>
      <w:r w:rsidR="00457433">
        <w:rPr>
          <w:rFonts w:cstheme="minorHAnsi"/>
          <w:color w:val="000000"/>
          <w:sz w:val="24"/>
          <w:szCs w:val="24"/>
          <w:shd w:val="clear" w:color="auto" w:fill="FFFFFF"/>
          <w:lang w:val="en-US"/>
        </w:rPr>
        <w:t xml:space="preserve">must </w:t>
      </w:r>
      <w:r w:rsidR="00FB26B3">
        <w:rPr>
          <w:rFonts w:cstheme="minorHAnsi"/>
          <w:color w:val="000000"/>
          <w:sz w:val="24"/>
          <w:szCs w:val="24"/>
          <w:shd w:val="clear" w:color="auto" w:fill="FFFFFF"/>
          <w:lang w:val="en-US"/>
        </w:rPr>
        <w:t xml:space="preserve">conduct their business </w:t>
      </w:r>
      <w:r w:rsidR="00B853AE">
        <w:rPr>
          <w:rFonts w:cstheme="minorHAnsi"/>
          <w:color w:val="000000"/>
          <w:sz w:val="24"/>
          <w:szCs w:val="24"/>
          <w:shd w:val="clear" w:color="auto" w:fill="FFFFFF"/>
          <w:lang w:val="en-US"/>
        </w:rPr>
        <w:t xml:space="preserve">in </w:t>
      </w:r>
      <w:r w:rsidR="007A48A2">
        <w:rPr>
          <w:rFonts w:cstheme="minorHAnsi"/>
          <w:color w:val="000000"/>
          <w:sz w:val="24"/>
          <w:szCs w:val="24"/>
          <w:shd w:val="clear" w:color="auto" w:fill="FFFFFF"/>
          <w:lang w:val="en-US"/>
        </w:rPr>
        <w:t xml:space="preserve">a professional </w:t>
      </w:r>
      <w:r w:rsidR="00B853AE">
        <w:rPr>
          <w:rFonts w:cstheme="minorHAnsi"/>
          <w:color w:val="000000"/>
          <w:sz w:val="24"/>
          <w:szCs w:val="24"/>
          <w:shd w:val="clear" w:color="auto" w:fill="FFFFFF"/>
          <w:lang w:val="en-US"/>
        </w:rPr>
        <w:t>an</w:t>
      </w:r>
      <w:r w:rsidR="003B30E2">
        <w:rPr>
          <w:rFonts w:cstheme="minorHAnsi"/>
          <w:color w:val="000000"/>
          <w:sz w:val="24"/>
          <w:szCs w:val="24"/>
          <w:shd w:val="clear" w:color="auto" w:fill="FFFFFF"/>
          <w:lang w:val="en-US"/>
        </w:rPr>
        <w:t>d</w:t>
      </w:r>
      <w:r w:rsidR="00B853AE">
        <w:rPr>
          <w:rFonts w:cstheme="minorHAnsi"/>
          <w:color w:val="000000"/>
          <w:sz w:val="24"/>
          <w:szCs w:val="24"/>
          <w:shd w:val="clear" w:color="auto" w:fill="FFFFFF"/>
          <w:lang w:val="en-US"/>
        </w:rPr>
        <w:t xml:space="preserve"> ethical manner. </w:t>
      </w:r>
      <w:r w:rsidR="007F41B8">
        <w:rPr>
          <w:rFonts w:cstheme="minorHAnsi"/>
          <w:color w:val="000000"/>
          <w:sz w:val="24"/>
          <w:szCs w:val="24"/>
          <w:shd w:val="clear" w:color="auto" w:fill="FFFFFF"/>
          <w:lang w:val="en-US"/>
        </w:rPr>
        <w:t xml:space="preserve">This </w:t>
      </w:r>
      <w:r w:rsidR="00185F93">
        <w:rPr>
          <w:rFonts w:cstheme="minorHAnsi"/>
          <w:color w:val="000000"/>
          <w:sz w:val="24"/>
          <w:szCs w:val="24"/>
          <w:shd w:val="clear" w:color="auto" w:fill="FFFFFF"/>
          <w:lang w:val="en-US"/>
        </w:rPr>
        <w:t xml:space="preserve">will </w:t>
      </w:r>
      <w:r w:rsidR="007F41B8" w:rsidRPr="007F41B8">
        <w:rPr>
          <w:rFonts w:cstheme="minorHAnsi"/>
          <w:color w:val="000000"/>
          <w:sz w:val="24"/>
          <w:szCs w:val="24"/>
          <w:shd w:val="clear" w:color="auto" w:fill="FFFFFF"/>
        </w:rPr>
        <w:t>increase probity and accountability</w:t>
      </w:r>
      <w:r w:rsidR="00B17A43">
        <w:rPr>
          <w:rFonts w:cstheme="minorHAnsi"/>
          <w:color w:val="000000"/>
          <w:sz w:val="24"/>
          <w:szCs w:val="24"/>
          <w:shd w:val="clear" w:color="auto" w:fill="FFFFFF"/>
        </w:rPr>
        <w:t xml:space="preserve">, </w:t>
      </w:r>
      <w:r w:rsidR="00A408E7">
        <w:rPr>
          <w:rFonts w:cstheme="minorHAnsi"/>
          <w:color w:val="000000"/>
          <w:sz w:val="24"/>
          <w:szCs w:val="24"/>
          <w:shd w:val="clear" w:color="auto" w:fill="FFFFFF"/>
        </w:rPr>
        <w:t>ensur</w:t>
      </w:r>
      <w:r w:rsidR="00B17A43">
        <w:rPr>
          <w:rFonts w:cstheme="minorHAnsi"/>
          <w:color w:val="000000"/>
          <w:sz w:val="24"/>
          <w:szCs w:val="24"/>
          <w:shd w:val="clear" w:color="auto" w:fill="FFFFFF"/>
        </w:rPr>
        <w:t>ing</w:t>
      </w:r>
      <w:r w:rsidR="007F41B8" w:rsidRPr="007F41B8">
        <w:rPr>
          <w:rFonts w:cstheme="minorHAnsi"/>
          <w:color w:val="000000"/>
          <w:sz w:val="24"/>
          <w:szCs w:val="24"/>
          <w:shd w:val="clear" w:color="auto" w:fill="FFFFFF"/>
        </w:rPr>
        <w:t xml:space="preserve"> government funding </w:t>
      </w:r>
      <w:r w:rsidR="00A408E7">
        <w:rPr>
          <w:rFonts w:cstheme="minorHAnsi"/>
          <w:color w:val="000000"/>
          <w:sz w:val="24"/>
          <w:szCs w:val="24"/>
          <w:shd w:val="clear" w:color="auto" w:fill="FFFFFF"/>
        </w:rPr>
        <w:t>goes to businesses wh</w:t>
      </w:r>
      <w:r w:rsidR="00B17A43">
        <w:rPr>
          <w:rFonts w:cstheme="minorHAnsi"/>
          <w:color w:val="000000"/>
          <w:sz w:val="24"/>
          <w:szCs w:val="24"/>
          <w:shd w:val="clear" w:color="auto" w:fill="FFFFFF"/>
        </w:rPr>
        <w:t>ich</w:t>
      </w:r>
      <w:r w:rsidR="00A408E7">
        <w:rPr>
          <w:rFonts w:cstheme="minorHAnsi"/>
          <w:color w:val="000000"/>
          <w:sz w:val="24"/>
          <w:szCs w:val="24"/>
          <w:shd w:val="clear" w:color="auto" w:fill="FFFFFF"/>
        </w:rPr>
        <w:t xml:space="preserve"> </w:t>
      </w:r>
      <w:r w:rsidR="006E2FEA">
        <w:rPr>
          <w:rFonts w:cstheme="minorHAnsi"/>
          <w:color w:val="000000"/>
          <w:sz w:val="24"/>
          <w:szCs w:val="24"/>
          <w:shd w:val="clear" w:color="auto" w:fill="FFFFFF"/>
        </w:rPr>
        <w:t xml:space="preserve">are meeting </w:t>
      </w:r>
      <w:r w:rsidR="00E73240">
        <w:rPr>
          <w:rFonts w:cstheme="minorHAnsi"/>
          <w:color w:val="000000"/>
          <w:sz w:val="24"/>
          <w:szCs w:val="24"/>
          <w:shd w:val="clear" w:color="auto" w:fill="FFFFFF"/>
        </w:rPr>
        <w:t>A</w:t>
      </w:r>
      <w:r w:rsidR="00B17A43">
        <w:rPr>
          <w:rFonts w:cstheme="minorHAnsi"/>
          <w:color w:val="000000"/>
          <w:sz w:val="24"/>
          <w:szCs w:val="24"/>
          <w:shd w:val="clear" w:color="auto" w:fill="FFFFFF"/>
        </w:rPr>
        <w:t xml:space="preserve">ustralian </w:t>
      </w:r>
      <w:r w:rsidR="00E73240">
        <w:rPr>
          <w:rFonts w:cstheme="minorHAnsi"/>
          <w:color w:val="000000"/>
          <w:sz w:val="24"/>
          <w:szCs w:val="24"/>
          <w:shd w:val="clear" w:color="auto" w:fill="FFFFFF"/>
        </w:rPr>
        <w:t>T</w:t>
      </w:r>
      <w:r w:rsidR="00B17A43">
        <w:rPr>
          <w:rFonts w:cstheme="minorHAnsi"/>
          <w:color w:val="000000"/>
          <w:sz w:val="24"/>
          <w:szCs w:val="24"/>
          <w:shd w:val="clear" w:color="auto" w:fill="FFFFFF"/>
        </w:rPr>
        <w:t xml:space="preserve">axation </w:t>
      </w:r>
      <w:r w:rsidR="00E73240">
        <w:rPr>
          <w:rFonts w:cstheme="minorHAnsi"/>
          <w:color w:val="000000"/>
          <w:sz w:val="24"/>
          <w:szCs w:val="24"/>
          <w:shd w:val="clear" w:color="auto" w:fill="FFFFFF"/>
        </w:rPr>
        <w:t>O</w:t>
      </w:r>
      <w:r w:rsidR="00B17A43">
        <w:rPr>
          <w:rFonts w:cstheme="minorHAnsi"/>
          <w:color w:val="000000"/>
          <w:sz w:val="24"/>
          <w:szCs w:val="24"/>
          <w:shd w:val="clear" w:color="auto" w:fill="FFFFFF"/>
        </w:rPr>
        <w:t>ffice</w:t>
      </w:r>
      <w:r w:rsidR="00E73240">
        <w:rPr>
          <w:rFonts w:cstheme="minorHAnsi"/>
          <w:color w:val="000000"/>
          <w:sz w:val="24"/>
          <w:szCs w:val="24"/>
          <w:shd w:val="clear" w:color="auto" w:fill="FFFFFF"/>
        </w:rPr>
        <w:t xml:space="preserve"> requirements</w:t>
      </w:r>
      <w:r w:rsidR="00A408E7">
        <w:rPr>
          <w:rFonts w:cstheme="minorHAnsi"/>
          <w:color w:val="000000"/>
          <w:sz w:val="24"/>
          <w:szCs w:val="24"/>
          <w:shd w:val="clear" w:color="auto" w:fill="FFFFFF"/>
        </w:rPr>
        <w:t>.</w:t>
      </w:r>
    </w:p>
    <w:p w14:paraId="7D75AA4C" w14:textId="40888D97" w:rsidR="00F73C6D" w:rsidRDefault="002B6EEE" w:rsidP="008D44BF">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t>There will be a new role for the CEO</w:t>
      </w:r>
      <w:r w:rsidR="00CD3894">
        <w:rPr>
          <w:rFonts w:cstheme="minorHAnsi"/>
          <w:color w:val="000000"/>
          <w:sz w:val="24"/>
          <w:szCs w:val="24"/>
          <w:shd w:val="clear" w:color="auto" w:fill="FFFFFF"/>
          <w:lang w:val="en-US"/>
        </w:rPr>
        <w:t xml:space="preserve"> of Austrade</w:t>
      </w:r>
      <w:r>
        <w:rPr>
          <w:rFonts w:cstheme="minorHAnsi"/>
          <w:color w:val="000000"/>
          <w:sz w:val="24"/>
          <w:szCs w:val="24"/>
          <w:shd w:val="clear" w:color="auto" w:fill="FFFFFF"/>
          <w:lang w:val="en-US"/>
        </w:rPr>
        <w:t xml:space="preserve"> in assessing </w:t>
      </w:r>
      <w:r w:rsidR="007D370B">
        <w:rPr>
          <w:rFonts w:cstheme="minorHAnsi"/>
          <w:color w:val="000000"/>
          <w:sz w:val="24"/>
          <w:szCs w:val="24"/>
          <w:shd w:val="clear" w:color="auto" w:fill="FFFFFF"/>
          <w:lang w:val="en-US"/>
        </w:rPr>
        <w:t>the fitness of each applicant by reference to whether the CEO</w:t>
      </w:r>
      <w:r>
        <w:rPr>
          <w:rFonts w:cstheme="minorHAnsi"/>
          <w:color w:val="000000"/>
          <w:sz w:val="24"/>
          <w:szCs w:val="24"/>
          <w:shd w:val="clear" w:color="auto" w:fill="FFFFFF"/>
          <w:lang w:val="en-US"/>
        </w:rPr>
        <w:t xml:space="preserve"> reasonabl</w:t>
      </w:r>
      <w:r w:rsidR="007D370B">
        <w:rPr>
          <w:rFonts w:cstheme="minorHAnsi"/>
          <w:color w:val="000000"/>
          <w:sz w:val="24"/>
          <w:szCs w:val="24"/>
          <w:shd w:val="clear" w:color="auto" w:fill="FFFFFF"/>
          <w:lang w:val="en-US"/>
        </w:rPr>
        <w:t>y</w:t>
      </w:r>
      <w:r>
        <w:rPr>
          <w:rFonts w:cstheme="minorHAnsi"/>
          <w:color w:val="000000"/>
          <w:sz w:val="24"/>
          <w:szCs w:val="24"/>
          <w:shd w:val="clear" w:color="auto" w:fill="FFFFFF"/>
          <w:lang w:val="en-US"/>
        </w:rPr>
        <w:t xml:space="preserve"> believe</w:t>
      </w:r>
      <w:r w:rsidR="007D370B">
        <w:rPr>
          <w:rFonts w:cstheme="minorHAnsi"/>
          <w:color w:val="000000"/>
          <w:sz w:val="24"/>
          <w:szCs w:val="24"/>
          <w:shd w:val="clear" w:color="auto" w:fill="FFFFFF"/>
          <w:lang w:val="en-US"/>
        </w:rPr>
        <w:t>s</w:t>
      </w:r>
      <w:r>
        <w:rPr>
          <w:rFonts w:cstheme="minorHAnsi"/>
          <w:color w:val="000000"/>
          <w:sz w:val="24"/>
          <w:szCs w:val="24"/>
          <w:shd w:val="clear" w:color="auto" w:fill="FFFFFF"/>
          <w:lang w:val="en-US"/>
        </w:rPr>
        <w:t xml:space="preserve"> that</w:t>
      </w:r>
      <w:r w:rsidR="007D370B">
        <w:rPr>
          <w:rFonts w:cstheme="minorHAnsi"/>
          <w:color w:val="000000"/>
          <w:sz w:val="24"/>
          <w:szCs w:val="24"/>
          <w:shd w:val="clear" w:color="auto" w:fill="FFFFFF"/>
          <w:lang w:val="en-US"/>
        </w:rPr>
        <w:t xml:space="preserve"> (a)</w:t>
      </w:r>
      <w:r>
        <w:rPr>
          <w:rFonts w:cstheme="minorHAnsi"/>
          <w:color w:val="000000"/>
          <w:sz w:val="24"/>
          <w:szCs w:val="24"/>
          <w:shd w:val="clear" w:color="auto" w:fill="FFFFFF"/>
          <w:lang w:val="en-US"/>
        </w:rPr>
        <w:t xml:space="preserve"> </w:t>
      </w:r>
      <w:r w:rsidR="007D370B">
        <w:rPr>
          <w:rFonts w:cstheme="minorHAnsi"/>
          <w:color w:val="000000"/>
          <w:sz w:val="24"/>
          <w:szCs w:val="24"/>
          <w:shd w:val="clear" w:color="auto" w:fill="FFFFFF"/>
          <w:lang w:val="en-US"/>
        </w:rPr>
        <w:t>the applicant</w:t>
      </w:r>
      <w:r>
        <w:rPr>
          <w:rFonts w:cstheme="minorHAnsi"/>
          <w:color w:val="000000"/>
          <w:sz w:val="24"/>
          <w:szCs w:val="24"/>
          <w:shd w:val="clear" w:color="auto" w:fill="FFFFFF"/>
          <w:lang w:val="en-US"/>
        </w:rPr>
        <w:t xml:space="preserve"> </w:t>
      </w:r>
      <w:r w:rsidR="007D370B">
        <w:rPr>
          <w:rFonts w:cstheme="minorHAnsi"/>
          <w:color w:val="000000"/>
          <w:sz w:val="24"/>
          <w:szCs w:val="24"/>
          <w:shd w:val="clear" w:color="auto" w:fill="FFFFFF"/>
          <w:lang w:val="en-US"/>
        </w:rPr>
        <w:t>is</w:t>
      </w:r>
      <w:r>
        <w:rPr>
          <w:rFonts w:cstheme="minorHAnsi"/>
          <w:color w:val="000000"/>
          <w:sz w:val="24"/>
          <w:szCs w:val="24"/>
          <w:shd w:val="clear" w:color="auto" w:fill="FFFFFF"/>
          <w:lang w:val="en-US"/>
        </w:rPr>
        <w:t xml:space="preserve"> not </w:t>
      </w:r>
      <w:r w:rsidRPr="002B6EEE">
        <w:rPr>
          <w:rFonts w:cstheme="minorHAnsi"/>
          <w:color w:val="000000"/>
          <w:sz w:val="24"/>
          <w:szCs w:val="24"/>
          <w:shd w:val="clear" w:color="auto" w:fill="FFFFFF"/>
          <w:lang w:val="en-US"/>
        </w:rPr>
        <w:t xml:space="preserve">conducting their business in a professional or ethical </w:t>
      </w:r>
      <w:r>
        <w:rPr>
          <w:rFonts w:cstheme="minorHAnsi"/>
          <w:color w:val="000000"/>
          <w:sz w:val="24"/>
          <w:szCs w:val="24"/>
          <w:shd w:val="clear" w:color="auto" w:fill="FFFFFF"/>
          <w:lang w:val="en-US"/>
        </w:rPr>
        <w:t xml:space="preserve">manner, or </w:t>
      </w:r>
      <w:r w:rsidR="007D370B">
        <w:rPr>
          <w:rFonts w:cstheme="minorHAnsi"/>
          <w:color w:val="000000"/>
          <w:sz w:val="24"/>
          <w:szCs w:val="24"/>
          <w:shd w:val="clear" w:color="auto" w:fill="FFFFFF"/>
          <w:lang w:val="en-US"/>
        </w:rPr>
        <w:t>(b)</w:t>
      </w:r>
      <w:r w:rsidRPr="002B6EEE">
        <w:rPr>
          <w:rFonts w:cstheme="minorHAnsi"/>
          <w:color w:val="000000"/>
          <w:sz w:val="24"/>
          <w:szCs w:val="24"/>
          <w:shd w:val="clear" w:color="auto" w:fill="FFFFFF"/>
          <w:lang w:val="en-US"/>
        </w:rPr>
        <w:t xml:space="preserve"> dealing with the </w:t>
      </w:r>
      <w:r w:rsidR="00505CF3">
        <w:rPr>
          <w:rFonts w:cstheme="minorHAnsi"/>
          <w:color w:val="000000"/>
          <w:sz w:val="24"/>
          <w:szCs w:val="24"/>
          <w:shd w:val="clear" w:color="auto" w:fill="FFFFFF"/>
          <w:lang w:val="en-US"/>
        </w:rPr>
        <w:t>applicant</w:t>
      </w:r>
      <w:r w:rsidRPr="002B6EEE">
        <w:rPr>
          <w:rFonts w:cstheme="minorHAnsi"/>
          <w:color w:val="000000"/>
          <w:sz w:val="24"/>
          <w:szCs w:val="24"/>
          <w:shd w:val="clear" w:color="auto" w:fill="FFFFFF"/>
          <w:lang w:val="en-US"/>
        </w:rPr>
        <w:t xml:space="preserve"> might have a detrimental impact on Australia’s trade reputation.</w:t>
      </w:r>
      <w:r>
        <w:rPr>
          <w:rFonts w:cstheme="minorHAnsi"/>
          <w:color w:val="000000"/>
          <w:sz w:val="24"/>
          <w:szCs w:val="24"/>
          <w:shd w:val="clear" w:color="auto" w:fill="FFFFFF"/>
          <w:lang w:val="en-US"/>
        </w:rPr>
        <w:t xml:space="preserve"> Th</w:t>
      </w:r>
      <w:r w:rsidR="001F0978">
        <w:rPr>
          <w:rFonts w:cstheme="minorHAnsi"/>
          <w:color w:val="000000"/>
          <w:sz w:val="24"/>
          <w:szCs w:val="24"/>
          <w:shd w:val="clear" w:color="auto" w:fill="FFFFFF"/>
          <w:lang w:val="en-US"/>
        </w:rPr>
        <w:t xml:space="preserve">ese are questions of judgement </w:t>
      </w:r>
      <w:r w:rsidR="001F0978" w:rsidRPr="001F0978">
        <w:rPr>
          <w:rFonts w:cstheme="minorHAnsi"/>
          <w:color w:val="000000"/>
          <w:sz w:val="24"/>
          <w:szCs w:val="24"/>
          <w:shd w:val="clear" w:color="auto" w:fill="FFFFFF"/>
          <w:lang w:val="en-US"/>
        </w:rPr>
        <w:t>that it is necessary for the CEO to evaluate on a case-by-case basis, having regard to all the circumstances</w:t>
      </w:r>
      <w:r w:rsidR="00377EF8">
        <w:rPr>
          <w:rFonts w:cstheme="minorHAnsi"/>
          <w:color w:val="000000"/>
          <w:sz w:val="24"/>
          <w:szCs w:val="24"/>
          <w:shd w:val="clear" w:color="auto" w:fill="FFFFFF"/>
          <w:lang w:val="en-US"/>
        </w:rPr>
        <w:t xml:space="preserve">. </w:t>
      </w:r>
      <w:r>
        <w:rPr>
          <w:rFonts w:cstheme="minorHAnsi"/>
          <w:color w:val="000000"/>
          <w:sz w:val="24"/>
          <w:szCs w:val="24"/>
          <w:shd w:val="clear" w:color="auto" w:fill="FFFFFF"/>
          <w:lang w:val="en-US"/>
        </w:rPr>
        <w:t>A decision by the Austrade CEO of this kind</w:t>
      </w:r>
      <w:r w:rsidR="0080204A">
        <w:rPr>
          <w:rFonts w:cstheme="minorHAnsi"/>
          <w:color w:val="000000"/>
          <w:sz w:val="24"/>
          <w:szCs w:val="24"/>
          <w:shd w:val="clear" w:color="auto" w:fill="FFFFFF"/>
          <w:lang w:val="en-US"/>
        </w:rPr>
        <w:t xml:space="preserve"> must be </w:t>
      </w:r>
      <w:r w:rsidR="003B2227">
        <w:rPr>
          <w:rFonts w:cstheme="minorHAnsi"/>
          <w:color w:val="000000"/>
          <w:sz w:val="24"/>
          <w:szCs w:val="24"/>
          <w:shd w:val="clear" w:color="auto" w:fill="FFFFFF"/>
          <w:lang w:val="en-US"/>
        </w:rPr>
        <w:t xml:space="preserve">made on an objectively reasonable basis. </w:t>
      </w:r>
    </w:p>
    <w:p w14:paraId="6F435E25" w14:textId="64409BAB" w:rsidR="002B6EEE" w:rsidRPr="00FE70C8" w:rsidRDefault="00F73C6D" w:rsidP="008D44BF">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t>A decision by the CEO of Austrade that an applicant is unfit for either or both of those reasons</w:t>
      </w:r>
      <w:r w:rsidR="003D5DE5">
        <w:rPr>
          <w:rFonts w:cstheme="minorHAnsi"/>
          <w:color w:val="000000"/>
          <w:sz w:val="24"/>
          <w:szCs w:val="24"/>
          <w:shd w:val="clear" w:color="auto" w:fill="FFFFFF"/>
          <w:lang w:val="en-US"/>
        </w:rPr>
        <w:t xml:space="preserve"> </w:t>
      </w:r>
      <w:r w:rsidR="002B6EEE">
        <w:rPr>
          <w:rFonts w:cstheme="minorHAnsi"/>
          <w:color w:val="000000"/>
          <w:sz w:val="24"/>
          <w:szCs w:val="24"/>
          <w:shd w:val="clear" w:color="auto" w:fill="FFFFFF"/>
          <w:lang w:val="en-US"/>
        </w:rPr>
        <w:t xml:space="preserve">will be subject to both </w:t>
      </w:r>
      <w:r w:rsidR="00655B9D">
        <w:rPr>
          <w:rFonts w:cstheme="minorHAnsi"/>
          <w:color w:val="000000"/>
          <w:sz w:val="24"/>
          <w:szCs w:val="24"/>
          <w:shd w:val="clear" w:color="auto" w:fill="FFFFFF"/>
          <w:lang w:val="en-US"/>
        </w:rPr>
        <w:t>merits</w:t>
      </w:r>
      <w:r w:rsidR="002B6EEE">
        <w:rPr>
          <w:rFonts w:cstheme="minorHAnsi"/>
          <w:color w:val="000000"/>
          <w:sz w:val="24"/>
          <w:szCs w:val="24"/>
          <w:shd w:val="clear" w:color="auto" w:fill="FFFFFF"/>
          <w:lang w:val="en-US"/>
        </w:rPr>
        <w:t xml:space="preserve"> review and judicial review. </w:t>
      </w:r>
      <w:r w:rsidR="005043CE">
        <w:rPr>
          <w:rFonts w:cstheme="minorHAnsi"/>
          <w:color w:val="000000"/>
          <w:sz w:val="24"/>
          <w:szCs w:val="24"/>
          <w:shd w:val="clear" w:color="auto" w:fill="FFFFFF"/>
          <w:lang w:val="en-US"/>
        </w:rPr>
        <w:t xml:space="preserve">The availability of merits review </w:t>
      </w:r>
      <w:r w:rsidR="003D5DE5">
        <w:rPr>
          <w:rFonts w:cstheme="minorHAnsi"/>
          <w:color w:val="000000"/>
          <w:sz w:val="24"/>
          <w:szCs w:val="24"/>
          <w:shd w:val="clear" w:color="auto" w:fill="FFFFFF"/>
          <w:lang w:val="en-US"/>
        </w:rPr>
        <w:t>will be</w:t>
      </w:r>
      <w:r w:rsidR="005043CE">
        <w:rPr>
          <w:rFonts w:cstheme="minorHAnsi"/>
          <w:color w:val="000000"/>
          <w:sz w:val="24"/>
          <w:szCs w:val="24"/>
          <w:shd w:val="clear" w:color="auto" w:fill="FFFFFF"/>
          <w:lang w:val="en-US"/>
        </w:rPr>
        <w:t xml:space="preserve"> provided for in the EMDG Rules made for the purposes of paragraph 97(d) of the EMDG Act</w:t>
      </w:r>
      <w:r w:rsidR="003D5DE5">
        <w:rPr>
          <w:rFonts w:cstheme="minorHAnsi"/>
          <w:color w:val="000000"/>
          <w:sz w:val="24"/>
          <w:szCs w:val="24"/>
          <w:shd w:val="clear" w:color="auto" w:fill="FFFFFF"/>
          <w:lang w:val="en-US"/>
        </w:rPr>
        <w:t xml:space="preserve">, which provides that decisions prescribed </w:t>
      </w:r>
      <w:r w:rsidR="00B036FD">
        <w:rPr>
          <w:rFonts w:cstheme="minorHAnsi"/>
          <w:color w:val="000000"/>
          <w:sz w:val="24"/>
          <w:szCs w:val="24"/>
          <w:shd w:val="clear" w:color="auto" w:fill="FFFFFF"/>
          <w:lang w:val="en-US"/>
        </w:rPr>
        <w:t xml:space="preserve">in the EMDG Rules </w:t>
      </w:r>
      <w:r w:rsidR="003D5DE5">
        <w:rPr>
          <w:rFonts w:cstheme="minorHAnsi"/>
          <w:color w:val="000000"/>
          <w:sz w:val="24"/>
          <w:szCs w:val="24"/>
          <w:shd w:val="clear" w:color="auto" w:fill="FFFFFF"/>
          <w:lang w:val="en-US"/>
        </w:rPr>
        <w:t xml:space="preserve">for the purposes of that paragraph are reviewable decisions that are subject to </w:t>
      </w:r>
      <w:r w:rsidR="009977C1">
        <w:rPr>
          <w:rFonts w:cstheme="minorHAnsi"/>
          <w:color w:val="000000"/>
          <w:sz w:val="24"/>
          <w:szCs w:val="24"/>
          <w:shd w:val="clear" w:color="auto" w:fill="FFFFFF"/>
          <w:lang w:val="en-US"/>
        </w:rPr>
        <w:t xml:space="preserve">both </w:t>
      </w:r>
      <w:r w:rsidR="003D5DE5">
        <w:rPr>
          <w:rFonts w:cstheme="minorHAnsi"/>
          <w:color w:val="000000"/>
          <w:sz w:val="24"/>
          <w:szCs w:val="24"/>
          <w:shd w:val="clear" w:color="auto" w:fill="FFFFFF"/>
          <w:lang w:val="en-US"/>
        </w:rPr>
        <w:t xml:space="preserve">internal review and </w:t>
      </w:r>
      <w:r w:rsidR="009977C1">
        <w:rPr>
          <w:rFonts w:cstheme="minorHAnsi"/>
          <w:color w:val="000000"/>
          <w:sz w:val="24"/>
          <w:szCs w:val="24"/>
          <w:shd w:val="clear" w:color="auto" w:fill="FFFFFF"/>
          <w:lang w:val="en-US"/>
        </w:rPr>
        <w:t>independent</w:t>
      </w:r>
      <w:r w:rsidR="003D5DE5">
        <w:rPr>
          <w:rFonts w:cstheme="minorHAnsi"/>
          <w:color w:val="000000"/>
          <w:sz w:val="24"/>
          <w:szCs w:val="24"/>
          <w:shd w:val="clear" w:color="auto" w:fill="FFFFFF"/>
          <w:lang w:val="en-US"/>
        </w:rPr>
        <w:t xml:space="preserve"> merits review in the Administrative Appeals Tribunal</w:t>
      </w:r>
      <w:r w:rsidR="005043CE">
        <w:rPr>
          <w:rFonts w:cstheme="minorHAnsi"/>
          <w:color w:val="000000"/>
          <w:sz w:val="24"/>
          <w:szCs w:val="24"/>
          <w:shd w:val="clear" w:color="auto" w:fill="FFFFFF"/>
          <w:lang w:val="en-US"/>
        </w:rPr>
        <w:t xml:space="preserve">. </w:t>
      </w:r>
      <w:r w:rsidR="003B2227">
        <w:rPr>
          <w:rFonts w:cstheme="minorHAnsi"/>
          <w:color w:val="000000"/>
          <w:sz w:val="24"/>
          <w:szCs w:val="24"/>
          <w:shd w:val="clear" w:color="auto" w:fill="FFFFFF"/>
          <w:lang w:val="en-US"/>
        </w:rPr>
        <w:t xml:space="preserve">In this way, </w:t>
      </w:r>
      <w:r w:rsidR="001800D7">
        <w:rPr>
          <w:rFonts w:cstheme="minorHAnsi"/>
          <w:color w:val="000000"/>
          <w:sz w:val="24"/>
          <w:szCs w:val="24"/>
          <w:shd w:val="clear" w:color="auto" w:fill="FFFFFF"/>
          <w:lang w:val="en-US"/>
        </w:rPr>
        <w:t>paragraph 97 of the</w:t>
      </w:r>
      <w:r w:rsidR="003D5DE5">
        <w:rPr>
          <w:rFonts w:cstheme="minorHAnsi"/>
          <w:color w:val="000000"/>
          <w:sz w:val="24"/>
          <w:szCs w:val="24"/>
          <w:shd w:val="clear" w:color="auto" w:fill="FFFFFF"/>
          <w:lang w:val="en-US"/>
        </w:rPr>
        <w:t xml:space="preserve"> EMDG Act</w:t>
      </w:r>
      <w:r w:rsidR="005043CE">
        <w:rPr>
          <w:rFonts w:cstheme="minorHAnsi"/>
          <w:color w:val="000000"/>
          <w:sz w:val="24"/>
          <w:szCs w:val="24"/>
          <w:shd w:val="clear" w:color="auto" w:fill="FFFFFF"/>
          <w:lang w:val="en-US"/>
        </w:rPr>
        <w:t xml:space="preserve"> </w:t>
      </w:r>
      <w:r w:rsidR="003B2227">
        <w:rPr>
          <w:rFonts w:cstheme="minorHAnsi"/>
          <w:color w:val="000000"/>
          <w:sz w:val="24"/>
          <w:szCs w:val="24"/>
          <w:shd w:val="clear" w:color="auto" w:fill="FFFFFF"/>
          <w:lang w:val="en-US"/>
        </w:rPr>
        <w:t>expressly provides for</w:t>
      </w:r>
      <w:r w:rsidR="005043CE">
        <w:rPr>
          <w:rFonts w:cstheme="minorHAnsi"/>
          <w:color w:val="000000"/>
          <w:sz w:val="24"/>
          <w:szCs w:val="24"/>
          <w:shd w:val="clear" w:color="auto" w:fill="FFFFFF"/>
          <w:lang w:val="en-US"/>
        </w:rPr>
        <w:t xml:space="preserve"> the availability of merits review </w:t>
      </w:r>
      <w:r w:rsidR="003B2227">
        <w:rPr>
          <w:rFonts w:cstheme="minorHAnsi"/>
          <w:color w:val="000000"/>
          <w:sz w:val="24"/>
          <w:szCs w:val="24"/>
          <w:shd w:val="clear" w:color="auto" w:fill="FFFFFF"/>
          <w:lang w:val="en-US"/>
        </w:rPr>
        <w:t>to be</w:t>
      </w:r>
      <w:r w:rsidR="005043CE">
        <w:rPr>
          <w:rFonts w:cstheme="minorHAnsi"/>
          <w:color w:val="000000"/>
          <w:sz w:val="24"/>
          <w:szCs w:val="24"/>
          <w:shd w:val="clear" w:color="auto" w:fill="FFFFFF"/>
          <w:lang w:val="en-US"/>
        </w:rPr>
        <w:t xml:space="preserve"> determined in the EMDG Rules. </w:t>
      </w:r>
    </w:p>
    <w:p w14:paraId="11656942" w14:textId="71C9FB82" w:rsidR="00E97D95" w:rsidRPr="00E97D95" w:rsidRDefault="00E97D95" w:rsidP="008D44BF">
      <w:pPr>
        <w:shd w:val="clear" w:color="auto" w:fill="FFFFFF"/>
        <w:spacing w:before="240" w:after="120" w:line="240" w:lineRule="auto"/>
        <w:rPr>
          <w:rFonts w:cstheme="minorHAnsi"/>
          <w:i/>
          <w:color w:val="000000"/>
          <w:sz w:val="24"/>
          <w:szCs w:val="24"/>
          <w:shd w:val="clear" w:color="auto" w:fill="FFFFFF"/>
        </w:rPr>
      </w:pPr>
      <w:r>
        <w:rPr>
          <w:rFonts w:cstheme="minorHAnsi"/>
          <w:i/>
          <w:color w:val="000000"/>
          <w:sz w:val="24"/>
          <w:szCs w:val="24"/>
          <w:shd w:val="clear" w:color="auto" w:fill="FFFFFF"/>
        </w:rPr>
        <w:t xml:space="preserve">CEO </w:t>
      </w:r>
      <w:r w:rsidR="00A76020">
        <w:rPr>
          <w:rFonts w:cstheme="minorHAnsi"/>
          <w:i/>
          <w:color w:val="000000"/>
          <w:sz w:val="24"/>
          <w:szCs w:val="24"/>
          <w:shd w:val="clear" w:color="auto" w:fill="FFFFFF"/>
        </w:rPr>
        <w:t>decisions</w:t>
      </w:r>
    </w:p>
    <w:p w14:paraId="279C1753" w14:textId="6CC29752" w:rsidR="009F0BB2" w:rsidRDefault="00875429" w:rsidP="008D44BF">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t>Additional</w:t>
      </w:r>
      <w:r w:rsidR="00F32A7F">
        <w:rPr>
          <w:rFonts w:cstheme="minorHAnsi"/>
          <w:color w:val="000000"/>
          <w:sz w:val="24"/>
          <w:szCs w:val="24"/>
          <w:shd w:val="clear" w:color="auto" w:fill="FFFFFF"/>
          <w:lang w:val="en-US"/>
        </w:rPr>
        <w:t xml:space="preserve"> </w:t>
      </w:r>
      <w:r w:rsidR="00E97D95">
        <w:rPr>
          <w:rFonts w:cstheme="minorHAnsi"/>
          <w:color w:val="000000"/>
          <w:sz w:val="24"/>
          <w:szCs w:val="24"/>
          <w:shd w:val="clear" w:color="auto" w:fill="FFFFFF"/>
          <w:lang w:val="en-US"/>
        </w:rPr>
        <w:t xml:space="preserve">aspects of the </w:t>
      </w:r>
      <w:r>
        <w:rPr>
          <w:rFonts w:cstheme="minorHAnsi"/>
          <w:color w:val="000000"/>
          <w:sz w:val="24"/>
          <w:szCs w:val="24"/>
          <w:shd w:val="clear" w:color="auto" w:fill="FFFFFF"/>
          <w:lang w:val="en-US"/>
        </w:rPr>
        <w:t>EMDG Rules</w:t>
      </w:r>
      <w:r w:rsidR="00897671">
        <w:rPr>
          <w:rFonts w:cstheme="minorHAnsi"/>
          <w:color w:val="000000"/>
          <w:sz w:val="24"/>
          <w:szCs w:val="24"/>
          <w:shd w:val="clear" w:color="auto" w:fill="FFFFFF"/>
          <w:lang w:val="en-US"/>
        </w:rPr>
        <w:t xml:space="preserve"> </w:t>
      </w:r>
      <w:r w:rsidR="00E97D95">
        <w:rPr>
          <w:rFonts w:cstheme="minorHAnsi"/>
          <w:color w:val="000000"/>
          <w:sz w:val="24"/>
          <w:szCs w:val="24"/>
          <w:shd w:val="clear" w:color="auto" w:fill="FFFFFF"/>
          <w:lang w:val="en-US"/>
        </w:rPr>
        <w:t xml:space="preserve">will </w:t>
      </w:r>
      <w:r w:rsidR="005A3F08">
        <w:rPr>
          <w:rFonts w:cstheme="minorHAnsi"/>
          <w:color w:val="000000"/>
          <w:sz w:val="24"/>
          <w:szCs w:val="24"/>
          <w:shd w:val="clear" w:color="auto" w:fill="FFFFFF"/>
          <w:lang w:val="en-US"/>
        </w:rPr>
        <w:t xml:space="preserve">now </w:t>
      </w:r>
      <w:r w:rsidR="00E97D95">
        <w:rPr>
          <w:rFonts w:cstheme="minorHAnsi"/>
          <w:color w:val="000000"/>
          <w:sz w:val="24"/>
          <w:szCs w:val="24"/>
          <w:shd w:val="clear" w:color="auto" w:fill="FFFFFF"/>
          <w:lang w:val="en-US"/>
        </w:rPr>
        <w:t xml:space="preserve">depend on decisions made by the Austrade CEO from time to time. </w:t>
      </w:r>
      <w:r>
        <w:rPr>
          <w:rFonts w:cstheme="minorHAnsi"/>
          <w:color w:val="000000"/>
          <w:sz w:val="24"/>
          <w:szCs w:val="24"/>
          <w:shd w:val="clear" w:color="auto" w:fill="FFFFFF"/>
          <w:lang w:val="en-US"/>
        </w:rPr>
        <w:t xml:space="preserve">It is appropriate that </w:t>
      </w:r>
      <w:r w:rsidR="00950D00">
        <w:rPr>
          <w:rFonts w:cstheme="minorHAnsi"/>
          <w:color w:val="000000"/>
          <w:sz w:val="24"/>
          <w:szCs w:val="24"/>
          <w:shd w:val="clear" w:color="auto" w:fill="FFFFFF"/>
          <w:lang w:val="en-US"/>
        </w:rPr>
        <w:t xml:space="preserve">the CEO has </w:t>
      </w:r>
      <w:r w:rsidR="00F71CC3">
        <w:rPr>
          <w:rFonts w:cstheme="minorHAnsi"/>
          <w:color w:val="000000"/>
          <w:sz w:val="24"/>
          <w:szCs w:val="24"/>
          <w:shd w:val="clear" w:color="auto" w:fill="FFFFFF"/>
          <w:lang w:val="en-US"/>
        </w:rPr>
        <w:t>the power</w:t>
      </w:r>
      <w:r w:rsidR="00950D00">
        <w:rPr>
          <w:rFonts w:cstheme="minorHAnsi"/>
          <w:color w:val="000000"/>
          <w:sz w:val="24"/>
          <w:szCs w:val="24"/>
          <w:shd w:val="clear" w:color="auto" w:fill="FFFFFF"/>
          <w:lang w:val="en-US"/>
        </w:rPr>
        <w:t xml:space="preserve"> to determine these subsidiary aspects of how each grant round is run</w:t>
      </w:r>
      <w:r w:rsidR="00DD36BB">
        <w:rPr>
          <w:rFonts w:cstheme="minorHAnsi"/>
          <w:color w:val="000000"/>
          <w:sz w:val="24"/>
          <w:szCs w:val="24"/>
          <w:shd w:val="clear" w:color="auto" w:fill="FFFFFF"/>
          <w:lang w:val="en-US"/>
        </w:rPr>
        <w:t xml:space="preserve">. </w:t>
      </w:r>
      <w:r>
        <w:rPr>
          <w:rFonts w:cstheme="minorHAnsi"/>
          <w:color w:val="000000"/>
          <w:sz w:val="24"/>
          <w:szCs w:val="24"/>
          <w:shd w:val="clear" w:color="auto" w:fill="FFFFFF"/>
          <w:lang w:val="en-US"/>
        </w:rPr>
        <w:t xml:space="preserve">This follows from section 7 of the EMDG Act, which provides as follows: </w:t>
      </w:r>
    </w:p>
    <w:p w14:paraId="0C17254C" w14:textId="78BBCA1A" w:rsidR="00875429" w:rsidRPr="00885D8A" w:rsidRDefault="00875429" w:rsidP="00875429">
      <w:pPr>
        <w:shd w:val="clear" w:color="auto" w:fill="FFFFFF"/>
        <w:spacing w:before="240" w:after="120" w:line="240" w:lineRule="auto"/>
        <w:ind w:left="720"/>
        <w:rPr>
          <w:rFonts w:cstheme="minorHAnsi"/>
          <w:color w:val="000000"/>
          <w:shd w:val="clear" w:color="auto" w:fill="FFFFFF"/>
          <w:lang w:val="en-US"/>
        </w:rPr>
      </w:pPr>
      <w:r w:rsidRPr="00885D8A">
        <w:t>The CEO of Austrade may, from time to time, invite persons to apply for grants of money under this Act for the purposes of meeting eligible expenses in relation to eligible products.</w:t>
      </w:r>
    </w:p>
    <w:p w14:paraId="26C93509" w14:textId="55BF1AA0" w:rsidR="00875429" w:rsidRDefault="009952DF" w:rsidP="008D44BF">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t xml:space="preserve">The exercise of the </w:t>
      </w:r>
      <w:r w:rsidR="00A76020">
        <w:rPr>
          <w:rFonts w:cstheme="minorHAnsi"/>
          <w:color w:val="000000"/>
          <w:sz w:val="24"/>
          <w:szCs w:val="24"/>
          <w:shd w:val="clear" w:color="auto" w:fill="FFFFFF"/>
          <w:lang w:val="en-US"/>
        </w:rPr>
        <w:t>power</w:t>
      </w:r>
      <w:r>
        <w:rPr>
          <w:rFonts w:cstheme="minorHAnsi"/>
          <w:color w:val="000000"/>
          <w:sz w:val="24"/>
          <w:szCs w:val="24"/>
          <w:shd w:val="clear" w:color="auto" w:fill="FFFFFF"/>
          <w:lang w:val="en-US"/>
        </w:rPr>
        <w:t xml:space="preserve"> conferred by section 7 is not</w:t>
      </w:r>
      <w:r w:rsidR="00875429">
        <w:rPr>
          <w:rFonts w:cstheme="minorHAnsi"/>
          <w:color w:val="000000"/>
          <w:sz w:val="24"/>
          <w:szCs w:val="24"/>
          <w:shd w:val="clear" w:color="auto" w:fill="FFFFFF"/>
          <w:lang w:val="en-US"/>
        </w:rPr>
        <w:t xml:space="preserve"> subject to merits review or parliamentary scrutiny. </w:t>
      </w:r>
      <w:r>
        <w:rPr>
          <w:rFonts w:cstheme="minorHAnsi"/>
          <w:color w:val="000000"/>
          <w:sz w:val="24"/>
          <w:szCs w:val="24"/>
          <w:shd w:val="clear" w:color="auto" w:fill="FFFFFF"/>
          <w:lang w:val="en-US"/>
        </w:rPr>
        <w:t xml:space="preserve">This indicates that </w:t>
      </w:r>
      <w:r w:rsidR="00875429">
        <w:rPr>
          <w:rFonts w:cstheme="minorHAnsi"/>
          <w:color w:val="000000"/>
          <w:sz w:val="24"/>
          <w:szCs w:val="24"/>
          <w:shd w:val="clear" w:color="auto" w:fill="FFFFFF"/>
          <w:lang w:val="en-US"/>
        </w:rPr>
        <w:t xml:space="preserve">Parliament considered it to be appropriate that the Austrade CEO </w:t>
      </w:r>
      <w:r w:rsidR="00081BE0">
        <w:rPr>
          <w:rFonts w:cstheme="minorHAnsi"/>
          <w:color w:val="000000"/>
          <w:sz w:val="24"/>
          <w:szCs w:val="24"/>
          <w:shd w:val="clear" w:color="auto" w:fill="FFFFFF"/>
          <w:lang w:val="en-US"/>
        </w:rPr>
        <w:t xml:space="preserve">should </w:t>
      </w:r>
      <w:r w:rsidR="00875429">
        <w:rPr>
          <w:rFonts w:cstheme="minorHAnsi"/>
          <w:color w:val="000000"/>
          <w:sz w:val="24"/>
          <w:szCs w:val="24"/>
          <w:shd w:val="clear" w:color="auto" w:fill="FFFFFF"/>
          <w:lang w:val="en-US"/>
        </w:rPr>
        <w:t xml:space="preserve">have </w:t>
      </w:r>
      <w:r>
        <w:rPr>
          <w:rFonts w:cstheme="minorHAnsi"/>
          <w:color w:val="000000"/>
          <w:sz w:val="24"/>
          <w:szCs w:val="24"/>
          <w:shd w:val="clear" w:color="auto" w:fill="FFFFFF"/>
          <w:lang w:val="en-US"/>
        </w:rPr>
        <w:t xml:space="preserve">considerable </w:t>
      </w:r>
      <w:r w:rsidR="00A76020">
        <w:rPr>
          <w:rFonts w:cstheme="minorHAnsi"/>
          <w:color w:val="000000"/>
          <w:sz w:val="24"/>
          <w:szCs w:val="24"/>
          <w:shd w:val="clear" w:color="auto" w:fill="FFFFFF"/>
          <w:lang w:val="en-US"/>
        </w:rPr>
        <w:t xml:space="preserve">power to make decisions </w:t>
      </w:r>
      <w:r>
        <w:rPr>
          <w:rFonts w:cstheme="minorHAnsi"/>
          <w:color w:val="000000"/>
          <w:sz w:val="24"/>
          <w:szCs w:val="24"/>
          <w:shd w:val="clear" w:color="auto" w:fill="FFFFFF"/>
          <w:lang w:val="en-US"/>
        </w:rPr>
        <w:t>in respect of the practical management of</w:t>
      </w:r>
      <w:r w:rsidR="00875429">
        <w:rPr>
          <w:rFonts w:cstheme="minorHAnsi"/>
          <w:color w:val="000000"/>
          <w:sz w:val="24"/>
          <w:szCs w:val="24"/>
          <w:shd w:val="clear" w:color="auto" w:fill="FFFFFF"/>
          <w:lang w:val="en-US"/>
        </w:rPr>
        <w:t xml:space="preserve"> </w:t>
      </w:r>
      <w:r w:rsidR="001268E9">
        <w:rPr>
          <w:rFonts w:cstheme="minorHAnsi"/>
          <w:color w:val="000000"/>
          <w:sz w:val="24"/>
          <w:szCs w:val="24"/>
          <w:shd w:val="clear" w:color="auto" w:fill="FFFFFF"/>
          <w:lang w:val="en-US"/>
        </w:rPr>
        <w:t>different rounds of the grant program</w:t>
      </w:r>
      <w:r w:rsidR="00875429">
        <w:rPr>
          <w:rFonts w:cstheme="minorHAnsi"/>
          <w:color w:val="000000"/>
          <w:sz w:val="24"/>
          <w:szCs w:val="24"/>
          <w:shd w:val="clear" w:color="auto" w:fill="FFFFFF"/>
          <w:lang w:val="en-US"/>
        </w:rPr>
        <w:t xml:space="preserve">. </w:t>
      </w:r>
    </w:p>
    <w:p w14:paraId="2E7F8077" w14:textId="39BED423" w:rsidR="00265838" w:rsidRDefault="0044035A" w:rsidP="008D44BF">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lastRenderedPageBreak/>
        <w:t>Given that the EMDG Act</w:t>
      </w:r>
      <w:r w:rsidR="002262D6">
        <w:rPr>
          <w:rFonts w:cstheme="minorHAnsi"/>
          <w:color w:val="000000"/>
          <w:sz w:val="24"/>
          <w:szCs w:val="24"/>
          <w:shd w:val="clear" w:color="auto" w:fill="FFFFFF"/>
          <w:lang w:val="en-US"/>
        </w:rPr>
        <w:t xml:space="preserve"> directly</w:t>
      </w:r>
      <w:r>
        <w:rPr>
          <w:rFonts w:cstheme="minorHAnsi"/>
          <w:color w:val="000000"/>
          <w:sz w:val="24"/>
          <w:szCs w:val="24"/>
          <w:shd w:val="clear" w:color="auto" w:fill="FFFFFF"/>
          <w:lang w:val="en-US"/>
        </w:rPr>
        <w:t xml:space="preserve"> confers </w:t>
      </w:r>
      <w:r w:rsidR="00BC06A8">
        <w:rPr>
          <w:rFonts w:cstheme="minorHAnsi"/>
          <w:color w:val="000000"/>
          <w:sz w:val="24"/>
          <w:szCs w:val="24"/>
          <w:shd w:val="clear" w:color="auto" w:fill="FFFFFF"/>
          <w:lang w:val="en-US"/>
        </w:rPr>
        <w:t>power</w:t>
      </w:r>
      <w:r w:rsidR="009C0E67">
        <w:rPr>
          <w:rFonts w:cstheme="minorHAnsi"/>
          <w:color w:val="000000"/>
          <w:sz w:val="24"/>
          <w:szCs w:val="24"/>
          <w:shd w:val="clear" w:color="auto" w:fill="FFFFFF"/>
          <w:lang w:val="en-US"/>
        </w:rPr>
        <w:t>s</w:t>
      </w:r>
      <w:r w:rsidR="00BC06A8">
        <w:rPr>
          <w:rFonts w:cstheme="minorHAnsi"/>
          <w:color w:val="000000"/>
          <w:sz w:val="24"/>
          <w:szCs w:val="24"/>
          <w:shd w:val="clear" w:color="auto" w:fill="FFFFFF"/>
          <w:lang w:val="en-US"/>
        </w:rPr>
        <w:t xml:space="preserve"> </w:t>
      </w:r>
      <w:r>
        <w:rPr>
          <w:rFonts w:cstheme="minorHAnsi"/>
          <w:color w:val="000000"/>
          <w:sz w:val="24"/>
          <w:szCs w:val="24"/>
          <w:shd w:val="clear" w:color="auto" w:fill="FFFFFF"/>
          <w:lang w:val="en-US"/>
        </w:rPr>
        <w:t xml:space="preserve">on the Austrade CEO, it is appropriate </w:t>
      </w:r>
      <w:r w:rsidR="00D20F56">
        <w:rPr>
          <w:rFonts w:cstheme="minorHAnsi"/>
          <w:color w:val="000000"/>
          <w:sz w:val="24"/>
          <w:szCs w:val="24"/>
          <w:shd w:val="clear" w:color="auto" w:fill="FFFFFF"/>
          <w:lang w:val="en-US"/>
        </w:rPr>
        <w:t>that the</w:t>
      </w:r>
      <w:r w:rsidR="002262D6">
        <w:rPr>
          <w:rFonts w:cstheme="minorHAnsi"/>
          <w:color w:val="000000"/>
          <w:sz w:val="24"/>
          <w:szCs w:val="24"/>
          <w:shd w:val="clear" w:color="auto" w:fill="FFFFFF"/>
          <w:lang w:val="en-US"/>
        </w:rPr>
        <w:t xml:space="preserve"> EMDG Rules should also provide for the</w:t>
      </w:r>
      <w:r w:rsidR="00D20F56">
        <w:rPr>
          <w:rFonts w:cstheme="minorHAnsi"/>
          <w:color w:val="000000"/>
          <w:sz w:val="24"/>
          <w:szCs w:val="24"/>
          <w:shd w:val="clear" w:color="auto" w:fill="FFFFFF"/>
          <w:lang w:val="en-US"/>
        </w:rPr>
        <w:t xml:space="preserve"> CEO </w:t>
      </w:r>
      <w:r w:rsidR="002262D6">
        <w:rPr>
          <w:rFonts w:cstheme="minorHAnsi"/>
          <w:color w:val="000000"/>
          <w:sz w:val="24"/>
          <w:szCs w:val="24"/>
          <w:shd w:val="clear" w:color="auto" w:fill="FFFFFF"/>
          <w:lang w:val="en-US"/>
        </w:rPr>
        <w:t>to</w:t>
      </w:r>
      <w:r w:rsidR="00D20F56">
        <w:rPr>
          <w:rFonts w:cstheme="minorHAnsi"/>
          <w:color w:val="000000"/>
          <w:sz w:val="24"/>
          <w:szCs w:val="24"/>
          <w:shd w:val="clear" w:color="auto" w:fill="FFFFFF"/>
          <w:lang w:val="en-US"/>
        </w:rPr>
        <w:t xml:space="preserve"> have </w:t>
      </w:r>
      <w:r w:rsidR="00BC06A8">
        <w:rPr>
          <w:rFonts w:cstheme="minorHAnsi"/>
          <w:color w:val="000000"/>
          <w:sz w:val="24"/>
          <w:szCs w:val="24"/>
          <w:shd w:val="clear" w:color="auto" w:fill="FFFFFF"/>
          <w:lang w:val="en-US"/>
        </w:rPr>
        <w:t xml:space="preserve">the power </w:t>
      </w:r>
      <w:r w:rsidR="00D20F56">
        <w:rPr>
          <w:rFonts w:cstheme="minorHAnsi"/>
          <w:color w:val="000000"/>
          <w:sz w:val="24"/>
          <w:szCs w:val="24"/>
          <w:shd w:val="clear" w:color="auto" w:fill="FFFFFF"/>
          <w:lang w:val="en-US"/>
        </w:rPr>
        <w:t>to determine</w:t>
      </w:r>
      <w:r>
        <w:rPr>
          <w:rFonts w:cstheme="minorHAnsi"/>
          <w:color w:val="000000"/>
          <w:sz w:val="24"/>
          <w:szCs w:val="24"/>
          <w:shd w:val="clear" w:color="auto" w:fill="FFFFFF"/>
          <w:lang w:val="en-US"/>
        </w:rPr>
        <w:t xml:space="preserve"> matters </w:t>
      </w:r>
      <w:r w:rsidR="00D20F56">
        <w:rPr>
          <w:rFonts w:cstheme="minorHAnsi"/>
          <w:color w:val="000000"/>
          <w:sz w:val="24"/>
          <w:szCs w:val="24"/>
          <w:shd w:val="clear" w:color="auto" w:fill="FFFFFF"/>
          <w:lang w:val="en-US"/>
        </w:rPr>
        <w:t xml:space="preserve">that are </w:t>
      </w:r>
      <w:r>
        <w:rPr>
          <w:rFonts w:cstheme="minorHAnsi"/>
          <w:color w:val="000000"/>
          <w:sz w:val="24"/>
          <w:szCs w:val="24"/>
          <w:shd w:val="clear" w:color="auto" w:fill="FFFFFF"/>
          <w:lang w:val="en-US"/>
        </w:rPr>
        <w:t>subsidiary to the</w:t>
      </w:r>
      <w:r w:rsidR="00BA1E25">
        <w:rPr>
          <w:rFonts w:cstheme="minorHAnsi"/>
          <w:color w:val="000000"/>
          <w:sz w:val="24"/>
          <w:szCs w:val="24"/>
          <w:shd w:val="clear" w:color="auto" w:fill="FFFFFF"/>
          <w:lang w:val="en-US"/>
        </w:rPr>
        <w:t xml:space="preserve"> more significant</w:t>
      </w:r>
      <w:r>
        <w:rPr>
          <w:rFonts w:cstheme="minorHAnsi"/>
          <w:color w:val="000000"/>
          <w:sz w:val="24"/>
          <w:szCs w:val="24"/>
          <w:shd w:val="clear" w:color="auto" w:fill="FFFFFF"/>
          <w:lang w:val="en-US"/>
        </w:rPr>
        <w:t xml:space="preserve"> </w:t>
      </w:r>
      <w:r w:rsidR="00C178F8">
        <w:rPr>
          <w:rFonts w:cstheme="minorHAnsi"/>
          <w:color w:val="000000"/>
          <w:sz w:val="24"/>
          <w:szCs w:val="24"/>
          <w:shd w:val="clear" w:color="auto" w:fill="FFFFFF"/>
          <w:lang w:val="en-US"/>
        </w:rPr>
        <w:t xml:space="preserve">decision </w:t>
      </w:r>
      <w:r w:rsidR="008D1F6C">
        <w:rPr>
          <w:rFonts w:cstheme="minorHAnsi"/>
          <w:color w:val="000000"/>
          <w:sz w:val="24"/>
          <w:szCs w:val="24"/>
          <w:shd w:val="clear" w:color="auto" w:fill="FFFFFF"/>
          <w:lang w:val="en-US"/>
        </w:rPr>
        <w:t xml:space="preserve">of </w:t>
      </w:r>
      <w:proofErr w:type="gramStart"/>
      <w:r w:rsidR="00BA1E25">
        <w:rPr>
          <w:rFonts w:cstheme="minorHAnsi"/>
          <w:color w:val="000000"/>
          <w:sz w:val="24"/>
          <w:szCs w:val="24"/>
          <w:shd w:val="clear" w:color="auto" w:fill="FFFFFF"/>
          <w:lang w:val="en-US"/>
        </w:rPr>
        <w:t>whether or not</w:t>
      </w:r>
      <w:proofErr w:type="gramEnd"/>
      <w:r w:rsidR="00BA1E25">
        <w:rPr>
          <w:rFonts w:cstheme="minorHAnsi"/>
          <w:color w:val="000000"/>
          <w:sz w:val="24"/>
          <w:szCs w:val="24"/>
          <w:shd w:val="clear" w:color="auto" w:fill="FFFFFF"/>
          <w:lang w:val="en-US"/>
        </w:rPr>
        <w:t xml:space="preserve"> </w:t>
      </w:r>
      <w:r w:rsidR="00C178F8">
        <w:rPr>
          <w:rFonts w:cstheme="minorHAnsi"/>
          <w:color w:val="000000"/>
          <w:sz w:val="24"/>
          <w:szCs w:val="24"/>
          <w:shd w:val="clear" w:color="auto" w:fill="FFFFFF"/>
          <w:lang w:val="en-US"/>
        </w:rPr>
        <w:t xml:space="preserve">to issue </w:t>
      </w:r>
      <w:r w:rsidR="00D20F56">
        <w:rPr>
          <w:rFonts w:cstheme="minorHAnsi"/>
          <w:color w:val="000000"/>
          <w:sz w:val="24"/>
          <w:szCs w:val="24"/>
          <w:shd w:val="clear" w:color="auto" w:fill="FFFFFF"/>
          <w:lang w:val="en-US"/>
        </w:rPr>
        <w:t>an invitatio</w:t>
      </w:r>
      <w:r w:rsidR="00265838">
        <w:rPr>
          <w:rFonts w:cstheme="minorHAnsi"/>
          <w:color w:val="000000"/>
          <w:sz w:val="24"/>
          <w:szCs w:val="24"/>
          <w:shd w:val="clear" w:color="auto" w:fill="FFFFFF"/>
          <w:lang w:val="en-US"/>
        </w:rPr>
        <w:t>n</w:t>
      </w:r>
      <w:r w:rsidR="00BA1E25">
        <w:rPr>
          <w:rFonts w:cstheme="minorHAnsi"/>
          <w:color w:val="000000"/>
          <w:sz w:val="24"/>
          <w:szCs w:val="24"/>
          <w:shd w:val="clear" w:color="auto" w:fill="FFFFFF"/>
          <w:lang w:val="en-US"/>
        </w:rPr>
        <w:t xml:space="preserve"> in the first place</w:t>
      </w:r>
      <w:r w:rsidR="00265838">
        <w:rPr>
          <w:rFonts w:cstheme="minorHAnsi"/>
          <w:color w:val="000000"/>
          <w:sz w:val="24"/>
          <w:szCs w:val="24"/>
          <w:shd w:val="clear" w:color="auto" w:fill="FFFFFF"/>
          <w:lang w:val="en-US"/>
        </w:rPr>
        <w:t xml:space="preserve">. </w:t>
      </w:r>
      <w:r w:rsidR="002262D6">
        <w:rPr>
          <w:rFonts w:cstheme="minorHAnsi"/>
          <w:color w:val="000000"/>
          <w:sz w:val="24"/>
          <w:szCs w:val="24"/>
          <w:shd w:val="clear" w:color="auto" w:fill="FFFFFF"/>
          <w:lang w:val="en-US"/>
        </w:rPr>
        <w:t xml:space="preserve"> </w:t>
      </w:r>
      <w:r w:rsidR="005929C9">
        <w:rPr>
          <w:rFonts w:cstheme="minorHAnsi"/>
          <w:color w:val="000000"/>
          <w:sz w:val="24"/>
          <w:szCs w:val="24"/>
          <w:shd w:val="clear" w:color="auto" w:fill="FFFFFF"/>
          <w:lang w:val="en-US"/>
        </w:rPr>
        <w:t xml:space="preserve">Every aspect of the EMDG Rules that will now depend on decisions made by the Austrade CEO is a subsidiary matter of this kind, as outlined in relation to each clause below. </w:t>
      </w:r>
    </w:p>
    <w:p w14:paraId="10E05F1B" w14:textId="46CD9E75" w:rsidR="002262D6" w:rsidRDefault="009E194C" w:rsidP="0702FD35">
      <w:pPr>
        <w:shd w:val="clear" w:color="auto" w:fill="FFFFFF" w:themeFill="background1"/>
        <w:spacing w:before="240" w:after="120" w:line="240" w:lineRule="auto"/>
        <w:rPr>
          <w:color w:val="000000"/>
          <w:sz w:val="24"/>
          <w:szCs w:val="24"/>
          <w:shd w:val="clear" w:color="auto" w:fill="FFFFFF"/>
          <w:lang w:val="en-US"/>
        </w:rPr>
      </w:pPr>
      <w:r w:rsidRPr="0702FD35">
        <w:rPr>
          <w:color w:val="000000"/>
          <w:sz w:val="24"/>
          <w:szCs w:val="24"/>
          <w:shd w:val="clear" w:color="auto" w:fill="FFFFFF"/>
          <w:lang w:val="en-US"/>
        </w:rPr>
        <w:t>From a practical perspective, it is also necessary that</w:t>
      </w:r>
      <w:r w:rsidR="002262D6" w:rsidRPr="0702FD35">
        <w:rPr>
          <w:color w:val="000000"/>
          <w:sz w:val="24"/>
          <w:szCs w:val="24"/>
          <w:shd w:val="clear" w:color="auto" w:fill="FFFFFF"/>
          <w:lang w:val="en-US"/>
        </w:rPr>
        <w:t xml:space="preserve"> this </w:t>
      </w:r>
      <w:r w:rsidR="00307B16" w:rsidRPr="0702FD35">
        <w:rPr>
          <w:color w:val="000000"/>
          <w:sz w:val="24"/>
          <w:szCs w:val="24"/>
          <w:shd w:val="clear" w:color="auto" w:fill="FFFFFF"/>
          <w:lang w:val="en-US"/>
        </w:rPr>
        <w:t xml:space="preserve">power </w:t>
      </w:r>
      <w:r w:rsidRPr="0702FD35">
        <w:rPr>
          <w:color w:val="000000"/>
          <w:sz w:val="24"/>
          <w:szCs w:val="24"/>
          <w:shd w:val="clear" w:color="auto" w:fill="FFFFFF"/>
          <w:lang w:val="en-US"/>
        </w:rPr>
        <w:t>is conferred</w:t>
      </w:r>
      <w:r w:rsidR="002262D6" w:rsidRPr="0702FD35">
        <w:rPr>
          <w:color w:val="000000"/>
          <w:sz w:val="24"/>
          <w:szCs w:val="24"/>
          <w:shd w:val="clear" w:color="auto" w:fill="FFFFFF"/>
          <w:lang w:val="en-US"/>
        </w:rPr>
        <w:t xml:space="preserve"> on the Austrade CEO</w:t>
      </w:r>
      <w:r w:rsidR="00BC27FB" w:rsidRPr="0702FD35">
        <w:rPr>
          <w:color w:val="000000"/>
          <w:sz w:val="24"/>
          <w:szCs w:val="24"/>
          <w:shd w:val="clear" w:color="auto" w:fill="FFFFFF"/>
          <w:lang w:val="en-US"/>
        </w:rPr>
        <w:t xml:space="preserve"> to ensure that the program can continue to be effectively managed as circumstances change</w:t>
      </w:r>
      <w:r w:rsidR="001A2B79" w:rsidRPr="0702FD35">
        <w:rPr>
          <w:color w:val="000000"/>
          <w:sz w:val="24"/>
          <w:szCs w:val="24"/>
          <w:shd w:val="clear" w:color="auto" w:fill="FFFFFF"/>
          <w:lang w:val="en-US"/>
        </w:rPr>
        <w:t xml:space="preserve"> without</w:t>
      </w:r>
      <w:r w:rsidR="00BC27FB" w:rsidRPr="0702FD35">
        <w:rPr>
          <w:color w:val="000000"/>
          <w:sz w:val="24"/>
          <w:szCs w:val="24"/>
          <w:shd w:val="clear" w:color="auto" w:fill="FFFFFF"/>
          <w:lang w:val="en-US"/>
        </w:rPr>
        <w:t xml:space="preserve"> the need for</w:t>
      </w:r>
      <w:r w:rsidR="001A2B79" w:rsidRPr="0702FD35">
        <w:rPr>
          <w:color w:val="000000"/>
          <w:sz w:val="24"/>
          <w:szCs w:val="24"/>
          <w:shd w:val="clear" w:color="auto" w:fill="FFFFFF"/>
          <w:lang w:val="en-US"/>
        </w:rPr>
        <w:t xml:space="preserve"> </w:t>
      </w:r>
      <w:r w:rsidR="00F24873" w:rsidRPr="0702FD35">
        <w:rPr>
          <w:color w:val="000000"/>
          <w:sz w:val="24"/>
          <w:szCs w:val="24"/>
          <w:shd w:val="clear" w:color="auto" w:fill="FFFFFF"/>
          <w:lang w:val="en-US"/>
        </w:rPr>
        <w:t xml:space="preserve">repeated amendments </w:t>
      </w:r>
      <w:r w:rsidRPr="0702FD35">
        <w:rPr>
          <w:color w:val="000000"/>
          <w:sz w:val="24"/>
          <w:szCs w:val="24"/>
          <w:shd w:val="clear" w:color="auto" w:fill="FFFFFF"/>
          <w:lang w:val="en-US"/>
        </w:rPr>
        <w:t>to the relevant</w:t>
      </w:r>
      <w:r w:rsidR="00F24873" w:rsidRPr="0702FD35">
        <w:rPr>
          <w:color w:val="000000"/>
          <w:sz w:val="24"/>
          <w:szCs w:val="24"/>
          <w:shd w:val="clear" w:color="auto" w:fill="FFFFFF"/>
          <w:lang w:val="en-US"/>
        </w:rPr>
        <w:t xml:space="preserve"> aspects of the EMDG Rules</w:t>
      </w:r>
      <w:r w:rsidR="001A2B79" w:rsidRPr="0702FD35">
        <w:rPr>
          <w:color w:val="000000"/>
          <w:sz w:val="24"/>
          <w:szCs w:val="24"/>
          <w:shd w:val="clear" w:color="auto" w:fill="FFFFFF"/>
          <w:lang w:val="en-US"/>
        </w:rPr>
        <w:t>.</w:t>
      </w:r>
      <w:r w:rsidR="00D20F56" w:rsidRPr="0702FD35">
        <w:rPr>
          <w:color w:val="000000"/>
          <w:sz w:val="24"/>
          <w:szCs w:val="24"/>
          <w:shd w:val="clear" w:color="auto" w:fill="FFFFFF"/>
          <w:lang w:val="en-US"/>
        </w:rPr>
        <w:t xml:space="preserve"> </w:t>
      </w:r>
    </w:p>
    <w:p w14:paraId="66F26F5A" w14:textId="1898D3B8" w:rsidR="00E97D95" w:rsidRPr="00433914" w:rsidRDefault="00165568" w:rsidP="008D44BF">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t xml:space="preserve">Consistently with the broad </w:t>
      </w:r>
      <w:r w:rsidR="00307B16">
        <w:rPr>
          <w:rFonts w:cstheme="minorHAnsi"/>
          <w:color w:val="000000"/>
          <w:sz w:val="24"/>
          <w:szCs w:val="24"/>
          <w:shd w:val="clear" w:color="auto" w:fill="FFFFFF"/>
          <w:lang w:val="en-US"/>
        </w:rPr>
        <w:t xml:space="preserve">power </w:t>
      </w:r>
      <w:r>
        <w:rPr>
          <w:rFonts w:cstheme="minorHAnsi"/>
          <w:color w:val="000000"/>
          <w:sz w:val="24"/>
          <w:szCs w:val="24"/>
          <w:shd w:val="clear" w:color="auto" w:fill="FFFFFF"/>
          <w:lang w:val="en-US"/>
        </w:rPr>
        <w:t>conferred by section 7, s</w:t>
      </w:r>
      <w:r w:rsidR="00E97D95">
        <w:rPr>
          <w:rFonts w:cstheme="minorHAnsi"/>
          <w:color w:val="000000"/>
          <w:sz w:val="24"/>
          <w:szCs w:val="24"/>
          <w:shd w:val="clear" w:color="auto" w:fill="FFFFFF"/>
          <w:lang w:val="en-US"/>
        </w:rPr>
        <w:t xml:space="preserve">ection 106(2) of the </w:t>
      </w:r>
      <w:r>
        <w:rPr>
          <w:rFonts w:cstheme="minorHAnsi"/>
          <w:color w:val="000000"/>
          <w:sz w:val="24"/>
          <w:szCs w:val="24"/>
          <w:shd w:val="clear" w:color="auto" w:fill="FFFFFF"/>
          <w:lang w:val="en-US"/>
        </w:rPr>
        <w:t xml:space="preserve">EMDG </w:t>
      </w:r>
      <w:r w:rsidR="00E97D95">
        <w:rPr>
          <w:rFonts w:cstheme="minorHAnsi"/>
          <w:color w:val="000000"/>
          <w:sz w:val="24"/>
          <w:szCs w:val="24"/>
          <w:shd w:val="clear" w:color="auto" w:fill="FFFFFF"/>
          <w:lang w:val="en-US"/>
        </w:rPr>
        <w:t xml:space="preserve">Act expressly permits the EMDG Rules to make provision for matters by reference to a decision of the CEO </w:t>
      </w:r>
      <w:r w:rsidR="00C3395A">
        <w:rPr>
          <w:rFonts w:cstheme="minorHAnsi"/>
          <w:color w:val="000000"/>
          <w:sz w:val="24"/>
          <w:szCs w:val="24"/>
          <w:shd w:val="clear" w:color="auto" w:fill="FFFFFF"/>
          <w:lang w:val="en-US"/>
        </w:rPr>
        <w:t xml:space="preserve">of Austrade </w:t>
      </w:r>
      <w:r w:rsidR="00E97D95">
        <w:rPr>
          <w:rFonts w:cstheme="minorHAnsi"/>
          <w:color w:val="000000"/>
          <w:sz w:val="24"/>
          <w:szCs w:val="24"/>
          <w:shd w:val="clear" w:color="auto" w:fill="FFFFFF"/>
          <w:lang w:val="en-US"/>
        </w:rPr>
        <w:t>in this way</w:t>
      </w:r>
      <w:r w:rsidR="00495F35">
        <w:rPr>
          <w:rFonts w:cstheme="minorHAnsi"/>
          <w:color w:val="000000"/>
          <w:sz w:val="24"/>
          <w:szCs w:val="24"/>
          <w:shd w:val="clear" w:color="auto" w:fill="FFFFFF"/>
          <w:lang w:val="en-US"/>
        </w:rPr>
        <w:t xml:space="preserve">. </w:t>
      </w:r>
      <w:r w:rsidR="005929C9">
        <w:rPr>
          <w:rFonts w:cstheme="minorHAnsi"/>
          <w:color w:val="000000"/>
          <w:sz w:val="24"/>
          <w:szCs w:val="24"/>
          <w:shd w:val="clear" w:color="auto" w:fill="FFFFFF"/>
          <w:lang w:val="en-US"/>
        </w:rPr>
        <w:t>Moreover, the</w:t>
      </w:r>
      <w:r w:rsidR="00C3395A">
        <w:rPr>
          <w:rFonts w:cstheme="minorHAnsi"/>
          <w:color w:val="000000"/>
          <w:sz w:val="24"/>
          <w:szCs w:val="24"/>
          <w:shd w:val="clear" w:color="auto" w:fill="FFFFFF"/>
          <w:lang w:val="en-US"/>
        </w:rPr>
        <w:t xml:space="preserve"> CEO is an appropriate repository for this power. They are</w:t>
      </w:r>
      <w:r w:rsidR="004E2E39">
        <w:rPr>
          <w:rFonts w:cstheme="minorHAnsi"/>
          <w:color w:val="000000"/>
          <w:sz w:val="24"/>
          <w:szCs w:val="24"/>
          <w:shd w:val="clear" w:color="auto" w:fill="FFFFFF"/>
          <w:lang w:val="en-US"/>
        </w:rPr>
        <w:t xml:space="preserve"> a statutory officeholder</w:t>
      </w:r>
      <w:r w:rsidR="001D7FF7">
        <w:rPr>
          <w:rFonts w:cstheme="minorHAnsi"/>
          <w:color w:val="000000"/>
          <w:sz w:val="24"/>
          <w:szCs w:val="24"/>
          <w:shd w:val="clear" w:color="auto" w:fill="FFFFFF"/>
          <w:lang w:val="en-US"/>
        </w:rPr>
        <w:t xml:space="preserve"> </w:t>
      </w:r>
      <w:r w:rsidR="004E2E39">
        <w:rPr>
          <w:rFonts w:cstheme="minorHAnsi"/>
          <w:color w:val="000000"/>
          <w:sz w:val="24"/>
          <w:szCs w:val="24"/>
          <w:shd w:val="clear" w:color="auto" w:fill="FFFFFF"/>
          <w:lang w:val="en-US"/>
        </w:rPr>
        <w:t xml:space="preserve">appointed by the Minister, whose remuneration is determined by the Remuneration Tribunal: see ss 51 and 54 of the </w:t>
      </w:r>
      <w:r w:rsidR="004E2E39">
        <w:rPr>
          <w:rFonts w:cstheme="minorHAnsi"/>
          <w:i/>
          <w:color w:val="000000"/>
          <w:sz w:val="24"/>
          <w:szCs w:val="24"/>
          <w:shd w:val="clear" w:color="auto" w:fill="FFFFFF"/>
          <w:lang w:val="en-US"/>
        </w:rPr>
        <w:t>Australian Trade and Investment Commission Act 1985</w:t>
      </w:r>
      <w:r w:rsidR="004E2E39">
        <w:rPr>
          <w:rFonts w:cstheme="minorHAnsi"/>
          <w:color w:val="000000"/>
          <w:sz w:val="24"/>
          <w:szCs w:val="24"/>
          <w:shd w:val="clear" w:color="auto" w:fill="FFFFFF"/>
          <w:lang w:val="en-US"/>
        </w:rPr>
        <w:t xml:space="preserve">. </w:t>
      </w:r>
      <w:r w:rsidR="00E160D5">
        <w:rPr>
          <w:rFonts w:cstheme="minorHAnsi"/>
          <w:color w:val="000000"/>
          <w:sz w:val="24"/>
          <w:szCs w:val="24"/>
          <w:shd w:val="clear" w:color="auto" w:fill="FFFFFF"/>
          <w:lang w:val="en-US"/>
        </w:rPr>
        <w:t xml:space="preserve">Their </w:t>
      </w:r>
      <w:r w:rsidR="00F26DD7">
        <w:rPr>
          <w:rFonts w:cstheme="minorHAnsi"/>
          <w:color w:val="000000"/>
          <w:sz w:val="24"/>
          <w:szCs w:val="24"/>
          <w:shd w:val="clear" w:color="auto" w:fill="FFFFFF"/>
          <w:lang w:val="en-US"/>
        </w:rPr>
        <w:t>exercise of powers is</w:t>
      </w:r>
      <w:r w:rsidR="00E160D5">
        <w:rPr>
          <w:rFonts w:cstheme="minorHAnsi"/>
          <w:color w:val="000000"/>
          <w:sz w:val="24"/>
          <w:szCs w:val="24"/>
          <w:shd w:val="clear" w:color="auto" w:fill="FFFFFF"/>
          <w:lang w:val="en-US"/>
        </w:rPr>
        <w:t xml:space="preserve"> </w:t>
      </w:r>
      <w:r w:rsidR="00F26DD7">
        <w:rPr>
          <w:rFonts w:cstheme="minorHAnsi"/>
          <w:color w:val="000000"/>
          <w:sz w:val="24"/>
          <w:szCs w:val="24"/>
          <w:shd w:val="clear" w:color="auto" w:fill="FFFFFF"/>
          <w:lang w:val="en-US"/>
        </w:rPr>
        <w:t>constrained</w:t>
      </w:r>
      <w:r w:rsidR="00E160D5">
        <w:rPr>
          <w:rFonts w:cstheme="minorHAnsi"/>
          <w:color w:val="000000"/>
          <w:sz w:val="24"/>
          <w:szCs w:val="24"/>
          <w:shd w:val="clear" w:color="auto" w:fill="FFFFFF"/>
          <w:lang w:val="en-US"/>
        </w:rPr>
        <w:t xml:space="preserve"> by the need </w:t>
      </w:r>
      <w:r w:rsidR="00D212D1">
        <w:rPr>
          <w:rFonts w:cstheme="minorHAnsi"/>
          <w:color w:val="000000"/>
          <w:sz w:val="24"/>
          <w:szCs w:val="24"/>
          <w:shd w:val="clear" w:color="auto" w:fill="FFFFFF"/>
          <w:lang w:val="en-US"/>
        </w:rPr>
        <w:t>to</w:t>
      </w:r>
      <w:r w:rsidR="003C3856">
        <w:rPr>
          <w:rFonts w:cstheme="minorHAnsi"/>
          <w:color w:val="000000"/>
          <w:sz w:val="24"/>
          <w:szCs w:val="24"/>
          <w:shd w:val="clear" w:color="auto" w:fill="FFFFFF"/>
          <w:lang w:val="en-US"/>
        </w:rPr>
        <w:t xml:space="preserve"> perform their statutory functions in accordance with certain requirements set out in s 9 of the </w:t>
      </w:r>
      <w:r w:rsidR="003C3856" w:rsidRPr="00FE70C8">
        <w:rPr>
          <w:rFonts w:cstheme="minorHAnsi"/>
          <w:i/>
          <w:color w:val="000000"/>
          <w:sz w:val="24"/>
          <w:szCs w:val="24"/>
          <w:shd w:val="clear" w:color="auto" w:fill="FFFFFF"/>
          <w:lang w:val="en-US"/>
        </w:rPr>
        <w:t>Australian Trade and Investment Commission Act 1985</w:t>
      </w:r>
      <w:r w:rsidR="003C3856">
        <w:rPr>
          <w:rFonts w:cstheme="minorHAnsi"/>
          <w:i/>
          <w:color w:val="000000"/>
          <w:sz w:val="24"/>
          <w:szCs w:val="24"/>
          <w:shd w:val="clear" w:color="auto" w:fill="FFFFFF"/>
          <w:lang w:val="en-US"/>
        </w:rPr>
        <w:t xml:space="preserve">. </w:t>
      </w:r>
      <w:r w:rsidR="00D212D1">
        <w:rPr>
          <w:rFonts w:cstheme="minorHAnsi"/>
          <w:color w:val="000000"/>
          <w:sz w:val="24"/>
          <w:szCs w:val="24"/>
          <w:shd w:val="clear" w:color="auto" w:fill="FFFFFF"/>
          <w:lang w:val="en-US"/>
        </w:rPr>
        <w:t xml:space="preserve">For example, </w:t>
      </w:r>
      <w:r w:rsidR="00E160D5">
        <w:rPr>
          <w:rFonts w:cstheme="minorHAnsi"/>
          <w:color w:val="000000"/>
          <w:sz w:val="24"/>
          <w:szCs w:val="24"/>
          <w:shd w:val="clear" w:color="auto" w:fill="FFFFFF"/>
          <w:lang w:val="en-US"/>
        </w:rPr>
        <w:t>the CEO must exercise their functions having regard to the desirability of improving and extending the range of financial support available to persons involved in trade: see s 9(2)(c)(</w:t>
      </w:r>
      <w:proofErr w:type="spellStart"/>
      <w:r w:rsidR="00E160D5">
        <w:rPr>
          <w:rFonts w:cstheme="minorHAnsi"/>
          <w:color w:val="000000"/>
          <w:sz w:val="24"/>
          <w:szCs w:val="24"/>
          <w:shd w:val="clear" w:color="auto" w:fill="FFFFFF"/>
          <w:lang w:val="en-US"/>
        </w:rPr>
        <w:t>i</w:t>
      </w:r>
      <w:proofErr w:type="spellEnd"/>
      <w:r w:rsidR="00E160D5">
        <w:rPr>
          <w:rFonts w:cstheme="minorHAnsi"/>
          <w:color w:val="000000"/>
          <w:sz w:val="24"/>
          <w:szCs w:val="24"/>
          <w:shd w:val="clear" w:color="auto" w:fill="FFFFFF"/>
          <w:lang w:val="en-US"/>
        </w:rPr>
        <w:t xml:space="preserve">). </w:t>
      </w:r>
    </w:p>
    <w:p w14:paraId="6C3C52E8" w14:textId="3E347EBC" w:rsidR="00495F35" w:rsidRDefault="00495F35" w:rsidP="008D44BF">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t xml:space="preserve">Where the CEO </w:t>
      </w:r>
      <w:r w:rsidR="006D59E6">
        <w:rPr>
          <w:rFonts w:cstheme="minorHAnsi"/>
          <w:color w:val="000000"/>
          <w:sz w:val="24"/>
          <w:szCs w:val="24"/>
          <w:shd w:val="clear" w:color="auto" w:fill="FFFFFF"/>
          <w:lang w:val="en-US"/>
        </w:rPr>
        <w:t>determines</w:t>
      </w:r>
      <w:r>
        <w:rPr>
          <w:rFonts w:cstheme="minorHAnsi"/>
          <w:color w:val="000000"/>
          <w:sz w:val="24"/>
          <w:szCs w:val="24"/>
          <w:shd w:val="clear" w:color="auto" w:fill="FFFFFF"/>
          <w:lang w:val="en-US"/>
        </w:rPr>
        <w:t xml:space="preserve"> an aspect of the</w:t>
      </w:r>
      <w:r w:rsidR="00184137">
        <w:rPr>
          <w:rFonts w:cstheme="minorHAnsi"/>
          <w:color w:val="000000"/>
          <w:sz w:val="24"/>
          <w:szCs w:val="24"/>
          <w:shd w:val="clear" w:color="auto" w:fill="FFFFFF"/>
          <w:lang w:val="en-US"/>
        </w:rPr>
        <w:t xml:space="preserve"> EMDG Rules, that</w:t>
      </w:r>
      <w:r w:rsidR="006F0580">
        <w:rPr>
          <w:rFonts w:cstheme="minorHAnsi"/>
          <w:color w:val="000000"/>
          <w:sz w:val="24"/>
          <w:szCs w:val="24"/>
          <w:shd w:val="clear" w:color="auto" w:fill="FFFFFF"/>
          <w:lang w:val="en-US"/>
        </w:rPr>
        <w:t xml:space="preserve"> decision </w:t>
      </w:r>
      <w:r w:rsidR="00184137">
        <w:rPr>
          <w:rFonts w:cstheme="minorHAnsi"/>
          <w:color w:val="000000"/>
          <w:sz w:val="24"/>
          <w:szCs w:val="24"/>
          <w:shd w:val="clear" w:color="auto" w:fill="FFFFFF"/>
          <w:lang w:val="en-US"/>
        </w:rPr>
        <w:t>will be</w:t>
      </w:r>
      <w:r w:rsidR="00314186">
        <w:rPr>
          <w:rFonts w:cstheme="minorHAnsi"/>
          <w:color w:val="000000"/>
          <w:sz w:val="24"/>
          <w:szCs w:val="24"/>
          <w:shd w:val="clear" w:color="auto" w:fill="FFFFFF"/>
          <w:lang w:val="en-US"/>
        </w:rPr>
        <w:t xml:space="preserve"> subject to judicial review</w:t>
      </w:r>
      <w:r w:rsidR="00184137">
        <w:rPr>
          <w:rFonts w:cstheme="minorHAnsi"/>
          <w:color w:val="000000"/>
          <w:sz w:val="24"/>
          <w:szCs w:val="24"/>
          <w:shd w:val="clear" w:color="auto" w:fill="FFFFFF"/>
          <w:lang w:val="en-US"/>
        </w:rPr>
        <w:t>: even if the decision is legislative in nature</w:t>
      </w:r>
      <w:r w:rsidR="00A96036">
        <w:rPr>
          <w:rFonts w:cstheme="minorHAnsi"/>
          <w:color w:val="000000"/>
          <w:sz w:val="24"/>
          <w:szCs w:val="24"/>
          <w:shd w:val="clear" w:color="auto" w:fill="FFFFFF"/>
          <w:lang w:val="en-US"/>
        </w:rPr>
        <w:t xml:space="preserve"> (although in that case the grounds for review are more limited)</w:t>
      </w:r>
      <w:r w:rsidR="00184137">
        <w:rPr>
          <w:rFonts w:cstheme="minorHAnsi"/>
          <w:color w:val="000000"/>
          <w:sz w:val="24"/>
          <w:szCs w:val="24"/>
          <w:shd w:val="clear" w:color="auto" w:fill="FFFFFF"/>
          <w:lang w:val="en-US"/>
        </w:rPr>
        <w:t>.</w:t>
      </w:r>
      <w:r w:rsidR="002B23D9">
        <w:rPr>
          <w:rFonts w:cstheme="minorHAnsi"/>
          <w:color w:val="000000"/>
          <w:sz w:val="24"/>
          <w:szCs w:val="24"/>
          <w:shd w:val="clear" w:color="auto" w:fill="FFFFFF"/>
          <w:lang w:val="en-US"/>
        </w:rPr>
        <w:t xml:space="preserve"> </w:t>
      </w:r>
      <w:r w:rsidR="009E0F80">
        <w:rPr>
          <w:rFonts w:cstheme="minorHAnsi"/>
          <w:color w:val="000000"/>
          <w:sz w:val="24"/>
          <w:szCs w:val="24"/>
          <w:shd w:val="clear" w:color="auto" w:fill="FFFFFF"/>
          <w:lang w:val="en-US"/>
        </w:rPr>
        <w:t>Any</w:t>
      </w:r>
      <w:r w:rsidR="0006150C">
        <w:rPr>
          <w:rFonts w:cstheme="minorHAnsi"/>
          <w:color w:val="000000"/>
          <w:sz w:val="24"/>
          <w:szCs w:val="24"/>
          <w:shd w:val="clear" w:color="auto" w:fill="FFFFFF"/>
          <w:lang w:val="en-US"/>
        </w:rPr>
        <w:t xml:space="preserve"> decision by the CEO made under the EMDG Rules</w:t>
      </w:r>
      <w:r w:rsidR="00AE0FE2">
        <w:rPr>
          <w:rFonts w:cstheme="minorHAnsi"/>
          <w:color w:val="000000"/>
          <w:sz w:val="24"/>
          <w:szCs w:val="24"/>
          <w:shd w:val="clear" w:color="auto" w:fill="FFFFFF"/>
          <w:lang w:val="en-US"/>
        </w:rPr>
        <w:t xml:space="preserve"> </w:t>
      </w:r>
      <w:r w:rsidR="00184137">
        <w:rPr>
          <w:rFonts w:cstheme="minorHAnsi"/>
          <w:color w:val="000000"/>
          <w:sz w:val="24"/>
          <w:szCs w:val="24"/>
          <w:shd w:val="clear" w:color="auto" w:fill="FFFFFF"/>
          <w:lang w:val="en-US"/>
        </w:rPr>
        <w:t>must be</w:t>
      </w:r>
      <w:r w:rsidR="00E44100">
        <w:rPr>
          <w:rFonts w:cstheme="minorHAnsi"/>
          <w:color w:val="000000"/>
          <w:sz w:val="24"/>
          <w:szCs w:val="24"/>
          <w:shd w:val="clear" w:color="auto" w:fill="FFFFFF"/>
          <w:lang w:val="en-US"/>
        </w:rPr>
        <w:t xml:space="preserve"> consistent with </w:t>
      </w:r>
      <w:r w:rsidR="00AE0FE2">
        <w:rPr>
          <w:rFonts w:cstheme="minorHAnsi"/>
          <w:color w:val="000000"/>
          <w:sz w:val="24"/>
          <w:szCs w:val="24"/>
          <w:shd w:val="clear" w:color="auto" w:fill="FFFFFF"/>
          <w:lang w:val="en-US"/>
        </w:rPr>
        <w:t xml:space="preserve">the subject matter, </w:t>
      </w:r>
      <w:proofErr w:type="gramStart"/>
      <w:r w:rsidR="00AE0FE2">
        <w:rPr>
          <w:rFonts w:cstheme="minorHAnsi"/>
          <w:color w:val="000000"/>
          <w:sz w:val="24"/>
          <w:szCs w:val="24"/>
          <w:shd w:val="clear" w:color="auto" w:fill="FFFFFF"/>
          <w:lang w:val="en-US"/>
        </w:rPr>
        <w:t>scope</w:t>
      </w:r>
      <w:proofErr w:type="gramEnd"/>
      <w:r w:rsidR="00AE0FE2">
        <w:rPr>
          <w:rFonts w:cstheme="minorHAnsi"/>
          <w:color w:val="000000"/>
          <w:sz w:val="24"/>
          <w:szCs w:val="24"/>
          <w:shd w:val="clear" w:color="auto" w:fill="FFFFFF"/>
          <w:lang w:val="en-US"/>
        </w:rPr>
        <w:t xml:space="preserve"> and purpose of the EMDG Act</w:t>
      </w:r>
      <w:r w:rsidR="00E44100">
        <w:rPr>
          <w:rFonts w:cstheme="minorHAnsi"/>
          <w:color w:val="000000"/>
          <w:sz w:val="24"/>
          <w:szCs w:val="24"/>
          <w:shd w:val="clear" w:color="auto" w:fill="FFFFFF"/>
          <w:lang w:val="en-US"/>
        </w:rPr>
        <w:t>.</w:t>
      </w:r>
      <w:r w:rsidR="00AE0FE2">
        <w:rPr>
          <w:rFonts w:cstheme="minorHAnsi"/>
          <w:color w:val="000000"/>
          <w:sz w:val="24"/>
          <w:szCs w:val="24"/>
          <w:shd w:val="clear" w:color="auto" w:fill="FFFFFF"/>
          <w:lang w:val="en-US"/>
        </w:rPr>
        <w:t xml:space="preserve"> </w:t>
      </w:r>
      <w:proofErr w:type="gramStart"/>
      <w:r w:rsidR="002D066B">
        <w:rPr>
          <w:rFonts w:cstheme="minorHAnsi"/>
          <w:color w:val="000000"/>
          <w:sz w:val="24"/>
          <w:szCs w:val="24"/>
          <w:shd w:val="clear" w:color="auto" w:fill="FFFFFF"/>
          <w:lang w:val="en-US"/>
        </w:rPr>
        <w:t>In particular, decisions</w:t>
      </w:r>
      <w:proofErr w:type="gramEnd"/>
      <w:r w:rsidR="00AE0FE2">
        <w:rPr>
          <w:rFonts w:cstheme="minorHAnsi"/>
          <w:color w:val="000000"/>
          <w:sz w:val="24"/>
          <w:szCs w:val="24"/>
          <w:shd w:val="clear" w:color="auto" w:fill="FFFFFF"/>
          <w:lang w:val="en-US"/>
        </w:rPr>
        <w:t xml:space="preserve"> by the Austrade CEO determining aspects of the eligibility conditions </w:t>
      </w:r>
      <w:r w:rsidR="009978D0">
        <w:rPr>
          <w:rFonts w:cstheme="minorHAnsi"/>
          <w:color w:val="000000"/>
          <w:sz w:val="24"/>
          <w:szCs w:val="24"/>
          <w:shd w:val="clear" w:color="auto" w:fill="FFFFFF"/>
          <w:lang w:val="en-US"/>
        </w:rPr>
        <w:t>will need to</w:t>
      </w:r>
      <w:r w:rsidR="00AE0FE2">
        <w:rPr>
          <w:rFonts w:cstheme="minorHAnsi"/>
          <w:color w:val="000000"/>
          <w:sz w:val="24"/>
          <w:szCs w:val="24"/>
          <w:shd w:val="clear" w:color="auto" w:fill="FFFFFF"/>
          <w:lang w:val="en-US"/>
        </w:rPr>
        <w:t xml:space="preserve"> be consistent with the object of the EMDG Act as articulated in s</w:t>
      </w:r>
      <w:r w:rsidR="00660D34">
        <w:rPr>
          <w:rFonts w:cstheme="minorHAnsi"/>
          <w:color w:val="000000"/>
          <w:sz w:val="24"/>
          <w:szCs w:val="24"/>
          <w:shd w:val="clear" w:color="auto" w:fill="FFFFFF"/>
          <w:lang w:val="en-US"/>
        </w:rPr>
        <w:t>ection</w:t>
      </w:r>
      <w:r w:rsidR="00AE0FE2">
        <w:rPr>
          <w:rFonts w:cstheme="minorHAnsi"/>
          <w:color w:val="000000"/>
          <w:sz w:val="24"/>
          <w:szCs w:val="24"/>
          <w:shd w:val="clear" w:color="auto" w:fill="FFFFFF"/>
          <w:lang w:val="en-US"/>
        </w:rPr>
        <w:t> 3.</w:t>
      </w:r>
      <w:r w:rsidR="00A958FD">
        <w:rPr>
          <w:rFonts w:cstheme="minorHAnsi"/>
          <w:color w:val="000000"/>
          <w:sz w:val="24"/>
          <w:szCs w:val="24"/>
          <w:shd w:val="clear" w:color="auto" w:fill="FFFFFF"/>
          <w:lang w:val="en-US"/>
        </w:rPr>
        <w:t xml:space="preserve"> </w:t>
      </w:r>
      <w:r w:rsidR="00953C8D">
        <w:rPr>
          <w:rFonts w:cstheme="minorHAnsi"/>
          <w:color w:val="000000"/>
          <w:sz w:val="24"/>
          <w:szCs w:val="24"/>
          <w:shd w:val="clear" w:color="auto" w:fill="FFFFFF"/>
          <w:lang w:val="en-US"/>
        </w:rPr>
        <w:t>Such d</w:t>
      </w:r>
      <w:r w:rsidR="00B919F1">
        <w:rPr>
          <w:rFonts w:cstheme="minorHAnsi"/>
          <w:color w:val="000000"/>
          <w:sz w:val="24"/>
          <w:szCs w:val="24"/>
          <w:shd w:val="clear" w:color="auto" w:fill="FFFFFF"/>
          <w:lang w:val="en-US"/>
        </w:rPr>
        <w:t xml:space="preserve">ecisions </w:t>
      </w:r>
      <w:r w:rsidR="00BC3ADC">
        <w:rPr>
          <w:rFonts w:cstheme="minorHAnsi"/>
          <w:color w:val="000000"/>
          <w:sz w:val="24"/>
          <w:szCs w:val="24"/>
          <w:shd w:val="clear" w:color="auto" w:fill="FFFFFF"/>
          <w:lang w:val="en-US"/>
        </w:rPr>
        <w:t>would</w:t>
      </w:r>
      <w:r w:rsidR="00B919F1">
        <w:rPr>
          <w:rFonts w:cstheme="minorHAnsi"/>
          <w:color w:val="000000"/>
          <w:sz w:val="24"/>
          <w:szCs w:val="24"/>
          <w:shd w:val="clear" w:color="auto" w:fill="FFFFFF"/>
          <w:lang w:val="en-US"/>
        </w:rPr>
        <w:t xml:space="preserve"> also be reviewable on other administrative law ground</w:t>
      </w:r>
      <w:r w:rsidR="005454C9">
        <w:rPr>
          <w:rFonts w:cstheme="minorHAnsi"/>
          <w:color w:val="000000"/>
          <w:sz w:val="24"/>
          <w:szCs w:val="24"/>
          <w:shd w:val="clear" w:color="auto" w:fill="FFFFFF"/>
          <w:lang w:val="en-US"/>
        </w:rPr>
        <w:t>s</w:t>
      </w:r>
      <w:r w:rsidR="00EE193B">
        <w:rPr>
          <w:rFonts w:cstheme="minorHAnsi"/>
          <w:color w:val="000000"/>
          <w:sz w:val="24"/>
          <w:szCs w:val="24"/>
          <w:shd w:val="clear" w:color="auto" w:fill="FFFFFF"/>
          <w:lang w:val="en-US"/>
        </w:rPr>
        <w:t xml:space="preserve">. </w:t>
      </w:r>
    </w:p>
    <w:p w14:paraId="217E9415" w14:textId="4E02ED92" w:rsidR="00356C2E" w:rsidRDefault="00AA724E" w:rsidP="008D44BF">
      <w:pPr>
        <w:shd w:val="clear" w:color="auto" w:fill="FFFFFF"/>
        <w:spacing w:before="240" w:after="120" w:line="240" w:lineRule="auto"/>
        <w:rPr>
          <w:rFonts w:cstheme="minorHAnsi"/>
          <w:color w:val="000000"/>
          <w:sz w:val="24"/>
          <w:szCs w:val="24"/>
          <w:shd w:val="clear" w:color="auto" w:fill="FFFFFF"/>
          <w:lang w:val="en-US"/>
        </w:rPr>
      </w:pPr>
      <w:r>
        <w:rPr>
          <w:rFonts w:cstheme="minorHAnsi"/>
          <w:color w:val="000000"/>
          <w:sz w:val="24"/>
          <w:szCs w:val="24"/>
          <w:shd w:val="clear" w:color="auto" w:fill="FFFFFF"/>
          <w:lang w:val="en-US"/>
        </w:rPr>
        <w:t>D</w:t>
      </w:r>
      <w:r w:rsidR="00356C2E">
        <w:rPr>
          <w:rFonts w:cstheme="minorHAnsi"/>
          <w:color w:val="000000"/>
          <w:sz w:val="24"/>
          <w:szCs w:val="24"/>
          <w:shd w:val="clear" w:color="auto" w:fill="FFFFFF"/>
          <w:lang w:val="en-US"/>
        </w:rPr>
        <w:t xml:space="preserve">ecisions by the CEO </w:t>
      </w:r>
      <w:r>
        <w:rPr>
          <w:rFonts w:cstheme="minorHAnsi"/>
          <w:color w:val="000000"/>
          <w:sz w:val="24"/>
          <w:szCs w:val="24"/>
          <w:shd w:val="clear" w:color="auto" w:fill="FFFFFF"/>
          <w:lang w:val="en-US"/>
        </w:rPr>
        <w:t xml:space="preserve">to determine aspects of the eligibility conditions from time to time </w:t>
      </w:r>
      <w:r w:rsidR="00C36EB1">
        <w:rPr>
          <w:rFonts w:cstheme="minorHAnsi"/>
          <w:color w:val="000000"/>
          <w:sz w:val="24"/>
          <w:szCs w:val="24"/>
          <w:shd w:val="clear" w:color="auto" w:fill="FFFFFF"/>
          <w:lang w:val="en-US"/>
        </w:rPr>
        <w:t>will not be</w:t>
      </w:r>
      <w:r w:rsidR="00356C2E">
        <w:rPr>
          <w:rFonts w:cstheme="minorHAnsi"/>
          <w:color w:val="000000"/>
          <w:sz w:val="24"/>
          <w:szCs w:val="24"/>
          <w:shd w:val="clear" w:color="auto" w:fill="FFFFFF"/>
          <w:lang w:val="en-US"/>
        </w:rPr>
        <w:t xml:space="preserve"> subject to merits review. </w:t>
      </w:r>
      <w:r w:rsidR="008729A8">
        <w:rPr>
          <w:rFonts w:cstheme="minorHAnsi"/>
          <w:color w:val="000000"/>
          <w:sz w:val="24"/>
          <w:szCs w:val="24"/>
          <w:shd w:val="clear" w:color="auto" w:fill="FFFFFF"/>
          <w:lang w:val="en-US"/>
        </w:rPr>
        <w:t>That is because they</w:t>
      </w:r>
      <w:r w:rsidR="00356C2E">
        <w:rPr>
          <w:rFonts w:cstheme="minorHAnsi"/>
          <w:color w:val="000000"/>
          <w:sz w:val="24"/>
          <w:szCs w:val="24"/>
          <w:shd w:val="clear" w:color="auto" w:fill="FFFFFF"/>
          <w:lang w:val="en-US"/>
        </w:rPr>
        <w:t xml:space="preserve"> are not suitable for merits review, </w:t>
      </w:r>
      <w:r w:rsidR="008729A8">
        <w:rPr>
          <w:rFonts w:cstheme="minorHAnsi"/>
          <w:color w:val="000000"/>
          <w:sz w:val="24"/>
          <w:szCs w:val="24"/>
          <w:shd w:val="clear" w:color="auto" w:fill="FFFFFF"/>
          <w:lang w:val="en-US"/>
        </w:rPr>
        <w:t>as</w:t>
      </w:r>
      <w:r w:rsidR="00356C2E">
        <w:rPr>
          <w:rFonts w:cstheme="minorHAnsi"/>
          <w:color w:val="000000"/>
          <w:sz w:val="24"/>
          <w:szCs w:val="24"/>
          <w:shd w:val="clear" w:color="auto" w:fill="FFFFFF"/>
          <w:lang w:val="en-US"/>
        </w:rPr>
        <w:t xml:space="preserve"> they</w:t>
      </w:r>
      <w:r w:rsidR="00C36EB1">
        <w:rPr>
          <w:rFonts w:cstheme="minorHAnsi"/>
          <w:color w:val="000000"/>
          <w:sz w:val="24"/>
          <w:szCs w:val="24"/>
          <w:shd w:val="clear" w:color="auto" w:fill="FFFFFF"/>
          <w:lang w:val="en-US"/>
        </w:rPr>
        <w:t xml:space="preserve"> set eligibility conditions for all applicants. </w:t>
      </w:r>
      <w:r w:rsidR="009B080C">
        <w:rPr>
          <w:rFonts w:cstheme="minorHAnsi"/>
          <w:color w:val="000000"/>
          <w:sz w:val="24"/>
          <w:szCs w:val="24"/>
          <w:shd w:val="clear" w:color="auto" w:fill="FFFFFF"/>
          <w:lang w:val="en-US"/>
        </w:rPr>
        <w:t xml:space="preserve">The decisions are based on matters uniquely within the CEO’s expertise. </w:t>
      </w:r>
      <w:r w:rsidR="006123E2">
        <w:rPr>
          <w:rFonts w:cstheme="minorHAnsi"/>
          <w:color w:val="000000"/>
          <w:sz w:val="24"/>
          <w:szCs w:val="24"/>
          <w:shd w:val="clear" w:color="auto" w:fill="FFFFFF"/>
          <w:lang w:val="en-US"/>
        </w:rPr>
        <w:t xml:space="preserve"> </w:t>
      </w:r>
    </w:p>
    <w:p w14:paraId="796CB7E0" w14:textId="5FBAF201" w:rsidR="00427432" w:rsidRPr="006B2343" w:rsidRDefault="006A26F5" w:rsidP="00050712">
      <w:pPr>
        <w:keepNext/>
        <w:shd w:val="clear" w:color="auto" w:fill="FFFFFF"/>
        <w:spacing w:before="240" w:after="120" w:line="240" w:lineRule="auto"/>
        <w:rPr>
          <w:rFonts w:eastAsia="Times New Roman" w:cstheme="minorHAnsi"/>
          <w:b/>
          <w:color w:val="000000"/>
          <w:sz w:val="24"/>
          <w:szCs w:val="24"/>
          <w:lang w:eastAsia="en-AU"/>
        </w:rPr>
      </w:pPr>
      <w:r w:rsidRPr="006B2343">
        <w:rPr>
          <w:rFonts w:eastAsia="Times New Roman" w:cstheme="minorHAnsi"/>
          <w:b/>
          <w:color w:val="000000"/>
          <w:sz w:val="24"/>
          <w:szCs w:val="24"/>
          <w:lang w:eastAsia="en-AU"/>
        </w:rPr>
        <w:t>Part 2—</w:t>
      </w:r>
      <w:r w:rsidR="000058E7" w:rsidRPr="006B2343">
        <w:rPr>
          <w:rFonts w:eastAsia="Times New Roman" w:cstheme="minorHAnsi"/>
          <w:b/>
          <w:color w:val="000000"/>
          <w:sz w:val="24"/>
          <w:szCs w:val="24"/>
          <w:lang w:eastAsia="en-AU"/>
        </w:rPr>
        <w:t xml:space="preserve">Eligible expenses relating to representative </w:t>
      </w:r>
      <w:proofErr w:type="gramStart"/>
      <w:r w:rsidR="000058E7" w:rsidRPr="006B2343">
        <w:rPr>
          <w:rFonts w:eastAsia="Times New Roman" w:cstheme="minorHAnsi"/>
          <w:b/>
          <w:color w:val="000000"/>
          <w:sz w:val="24"/>
          <w:szCs w:val="24"/>
          <w:lang w:eastAsia="en-AU"/>
        </w:rPr>
        <w:t>bodies</w:t>
      </w:r>
      <w:proofErr w:type="gramEnd"/>
    </w:p>
    <w:p w14:paraId="2D092F8D" w14:textId="6F66E916" w:rsidR="00465726" w:rsidRDefault="00331AC8" w:rsidP="006A26F5">
      <w:pPr>
        <w:shd w:val="clear" w:color="auto" w:fill="FFFFFF"/>
        <w:spacing w:before="240" w:after="120" w:line="240" w:lineRule="auto"/>
        <w:rPr>
          <w:rFonts w:cstheme="minorHAnsi"/>
          <w:color w:val="000000"/>
          <w:sz w:val="24"/>
          <w:szCs w:val="24"/>
          <w:shd w:val="clear" w:color="auto" w:fill="FFFFFF"/>
        </w:rPr>
      </w:pPr>
      <w:r w:rsidRPr="0079399B">
        <w:rPr>
          <w:rFonts w:cstheme="minorHAnsi"/>
          <w:color w:val="000000"/>
          <w:sz w:val="24"/>
          <w:szCs w:val="24"/>
          <w:shd w:val="clear" w:color="auto" w:fill="FFFFFF"/>
        </w:rPr>
        <w:t>Amendments have been made</w:t>
      </w:r>
      <w:r w:rsidR="00F67770">
        <w:rPr>
          <w:rFonts w:cstheme="minorHAnsi"/>
          <w:color w:val="000000"/>
          <w:sz w:val="24"/>
          <w:szCs w:val="24"/>
          <w:shd w:val="clear" w:color="auto" w:fill="FFFFFF"/>
        </w:rPr>
        <w:t xml:space="preserve"> </w:t>
      </w:r>
      <w:r w:rsidR="00724DE4">
        <w:rPr>
          <w:rFonts w:cstheme="minorHAnsi"/>
          <w:color w:val="000000"/>
          <w:sz w:val="24"/>
          <w:szCs w:val="24"/>
          <w:shd w:val="clear" w:color="auto" w:fill="FFFFFF"/>
        </w:rPr>
        <w:t xml:space="preserve">in relation to </w:t>
      </w:r>
      <w:r w:rsidR="00E61EB7">
        <w:rPr>
          <w:rFonts w:cstheme="minorHAnsi"/>
          <w:color w:val="000000"/>
          <w:sz w:val="24"/>
          <w:szCs w:val="24"/>
          <w:shd w:val="clear" w:color="auto" w:fill="FFFFFF"/>
        </w:rPr>
        <w:t xml:space="preserve">eligible expenses for representative bodies. Changes to Section 37, clarify that </w:t>
      </w:r>
      <w:r w:rsidR="00AE1699">
        <w:rPr>
          <w:rFonts w:cstheme="minorHAnsi"/>
          <w:color w:val="000000"/>
          <w:sz w:val="24"/>
          <w:szCs w:val="24"/>
          <w:shd w:val="clear" w:color="auto" w:fill="FFFFFF"/>
        </w:rPr>
        <w:t xml:space="preserve">training </w:t>
      </w:r>
      <w:r w:rsidR="00BB684B">
        <w:rPr>
          <w:rFonts w:cstheme="minorHAnsi"/>
          <w:color w:val="000000"/>
          <w:sz w:val="24"/>
          <w:szCs w:val="24"/>
          <w:shd w:val="clear" w:color="auto" w:fill="FFFFFF"/>
        </w:rPr>
        <w:t>activities</w:t>
      </w:r>
      <w:r w:rsidR="00AE1699">
        <w:rPr>
          <w:rFonts w:cstheme="minorHAnsi"/>
          <w:color w:val="000000"/>
          <w:sz w:val="24"/>
          <w:szCs w:val="24"/>
          <w:shd w:val="clear" w:color="auto" w:fill="FFFFFF"/>
        </w:rPr>
        <w:t xml:space="preserve"> must now be approved at the time of application. </w:t>
      </w:r>
      <w:r w:rsidR="00FC5D37">
        <w:rPr>
          <w:rFonts w:cstheme="minorHAnsi"/>
          <w:color w:val="000000"/>
          <w:sz w:val="24"/>
          <w:szCs w:val="24"/>
          <w:shd w:val="clear" w:color="auto" w:fill="FFFFFF"/>
        </w:rPr>
        <w:t xml:space="preserve">This aims to ensure that representative bodies are utilising the funding to support export </w:t>
      </w:r>
      <w:r w:rsidR="00CD7C9E">
        <w:rPr>
          <w:rFonts w:cstheme="minorHAnsi"/>
          <w:color w:val="000000"/>
          <w:sz w:val="24"/>
          <w:szCs w:val="24"/>
          <w:shd w:val="clear" w:color="auto" w:fill="FFFFFF"/>
        </w:rPr>
        <w:t xml:space="preserve">marketing </w:t>
      </w:r>
      <w:r w:rsidR="00FC5D37">
        <w:rPr>
          <w:rFonts w:cstheme="minorHAnsi"/>
          <w:color w:val="000000"/>
          <w:sz w:val="24"/>
          <w:szCs w:val="24"/>
          <w:shd w:val="clear" w:color="auto" w:fill="FFFFFF"/>
        </w:rPr>
        <w:t xml:space="preserve">training activities in line with the intention of the Act. </w:t>
      </w:r>
    </w:p>
    <w:p w14:paraId="4B3B56DB" w14:textId="31F9ABD9" w:rsidR="005F3154" w:rsidRPr="0079399B" w:rsidRDefault="005F3154" w:rsidP="006A26F5">
      <w:pPr>
        <w:shd w:val="clear" w:color="auto" w:fill="FFFFFF"/>
        <w:spacing w:before="240" w:after="12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 xml:space="preserve">Provision has also been made to exclude expenses of representative bodies </w:t>
      </w:r>
      <w:r w:rsidR="00B329DB">
        <w:rPr>
          <w:rFonts w:cstheme="minorHAnsi"/>
          <w:color w:val="000000"/>
          <w:sz w:val="24"/>
          <w:szCs w:val="24"/>
          <w:shd w:val="clear" w:color="auto" w:fill="FFFFFF"/>
        </w:rPr>
        <w:t>if the expense is also incurred by a member of that body.</w:t>
      </w:r>
      <w:r w:rsidR="00BB684B">
        <w:rPr>
          <w:rFonts w:cstheme="minorHAnsi"/>
          <w:color w:val="000000"/>
          <w:sz w:val="24"/>
          <w:szCs w:val="24"/>
          <w:shd w:val="clear" w:color="auto" w:fill="FFFFFF"/>
        </w:rPr>
        <w:t xml:space="preserve"> </w:t>
      </w:r>
    </w:p>
    <w:p w14:paraId="63FA70A1" w14:textId="118C85F6" w:rsidR="006A26F5" w:rsidRPr="006B2343" w:rsidRDefault="006A26F5" w:rsidP="006A26F5">
      <w:pPr>
        <w:shd w:val="clear" w:color="auto" w:fill="FFFFFF"/>
        <w:spacing w:before="240" w:after="120" w:line="240" w:lineRule="auto"/>
        <w:rPr>
          <w:rFonts w:eastAsia="Times New Roman" w:cstheme="minorHAnsi"/>
          <w:b/>
          <w:color w:val="000000"/>
          <w:sz w:val="24"/>
          <w:szCs w:val="24"/>
          <w:lang w:eastAsia="en-AU"/>
        </w:rPr>
      </w:pPr>
      <w:r w:rsidRPr="006B2343">
        <w:rPr>
          <w:rFonts w:eastAsia="Times New Roman" w:cstheme="minorHAnsi"/>
          <w:b/>
          <w:color w:val="000000"/>
          <w:sz w:val="24"/>
          <w:szCs w:val="24"/>
          <w:lang w:eastAsia="en-AU"/>
        </w:rPr>
        <w:t>Part 3—</w:t>
      </w:r>
      <w:r w:rsidR="00121E5E" w:rsidRPr="006B2343">
        <w:rPr>
          <w:rFonts w:eastAsia="Times New Roman" w:cstheme="minorHAnsi"/>
          <w:b/>
          <w:color w:val="000000"/>
          <w:sz w:val="24"/>
          <w:szCs w:val="24"/>
          <w:lang w:eastAsia="en-AU"/>
        </w:rPr>
        <w:t xml:space="preserve">Grant </w:t>
      </w:r>
      <w:r w:rsidR="001E12E6" w:rsidRPr="006B2343">
        <w:rPr>
          <w:rFonts w:eastAsia="Times New Roman" w:cstheme="minorHAnsi"/>
          <w:b/>
          <w:color w:val="000000"/>
          <w:sz w:val="24"/>
          <w:szCs w:val="24"/>
          <w:lang w:eastAsia="en-AU"/>
        </w:rPr>
        <w:t>agreements</w:t>
      </w:r>
    </w:p>
    <w:p w14:paraId="40FC5ECA" w14:textId="7B8BB6B7" w:rsidR="003F40FA" w:rsidRDefault="001E12E6" w:rsidP="006A26F5">
      <w:pPr>
        <w:shd w:val="clear" w:color="auto" w:fill="FFFFFF"/>
        <w:spacing w:before="240" w:after="120" w:line="240" w:lineRule="auto"/>
        <w:rPr>
          <w:rFonts w:cstheme="minorHAnsi"/>
          <w:b/>
          <w:bCs/>
          <w:color w:val="000000"/>
          <w:sz w:val="24"/>
          <w:szCs w:val="24"/>
          <w:highlight w:val="yellow"/>
          <w:shd w:val="clear" w:color="auto" w:fill="FFFFFF"/>
        </w:rPr>
      </w:pPr>
      <w:r w:rsidRPr="001E12E6">
        <w:rPr>
          <w:rFonts w:cstheme="minorHAnsi"/>
          <w:iCs/>
          <w:color w:val="000000"/>
          <w:sz w:val="24"/>
          <w:szCs w:val="24"/>
          <w:shd w:val="clear" w:color="auto" w:fill="FFFFFF"/>
        </w:rPr>
        <w:t xml:space="preserve">The sections related to Grant Agreements have been simplified. </w:t>
      </w:r>
      <w:proofErr w:type="gramStart"/>
      <w:r w:rsidR="00C751E6">
        <w:rPr>
          <w:rFonts w:cstheme="minorHAnsi"/>
          <w:iCs/>
          <w:color w:val="000000"/>
          <w:sz w:val="24"/>
          <w:szCs w:val="24"/>
          <w:shd w:val="clear" w:color="auto" w:fill="FFFFFF"/>
        </w:rPr>
        <w:t>For the purpose of</w:t>
      </w:r>
      <w:proofErr w:type="gramEnd"/>
      <w:r w:rsidR="00C751E6">
        <w:rPr>
          <w:rFonts w:cstheme="minorHAnsi"/>
          <w:iCs/>
          <w:color w:val="000000"/>
          <w:sz w:val="24"/>
          <w:szCs w:val="24"/>
          <w:shd w:val="clear" w:color="auto" w:fill="FFFFFF"/>
        </w:rPr>
        <w:t xml:space="preserve"> paragraph 9(2)(b) of the Act, </w:t>
      </w:r>
      <w:r w:rsidR="00BB0035">
        <w:rPr>
          <w:rFonts w:cstheme="minorHAnsi"/>
          <w:iCs/>
          <w:color w:val="000000"/>
          <w:sz w:val="24"/>
          <w:szCs w:val="24"/>
          <w:shd w:val="clear" w:color="auto" w:fill="FFFFFF"/>
        </w:rPr>
        <w:t xml:space="preserve">grant agreements will be offered to eligible applicants for up to 2 years. </w:t>
      </w:r>
      <w:r w:rsidR="00437D6D">
        <w:rPr>
          <w:rFonts w:cstheme="minorHAnsi"/>
          <w:iCs/>
          <w:color w:val="000000"/>
          <w:sz w:val="24"/>
          <w:szCs w:val="24"/>
          <w:shd w:val="clear" w:color="auto" w:fill="FFFFFF"/>
        </w:rPr>
        <w:t xml:space="preserve">The ability to offer </w:t>
      </w:r>
      <w:r w:rsidR="00437D6D">
        <w:rPr>
          <w:rFonts w:cstheme="minorHAnsi"/>
          <w:color w:val="000000"/>
          <w:sz w:val="24"/>
          <w:szCs w:val="24"/>
          <w:shd w:val="clear" w:color="auto" w:fill="FFFFFF"/>
          <w:lang w:val="en-US"/>
        </w:rPr>
        <w:t>m</w:t>
      </w:r>
      <w:r w:rsidR="007B3E98">
        <w:rPr>
          <w:rFonts w:cstheme="minorHAnsi"/>
          <w:color w:val="000000"/>
          <w:sz w:val="24"/>
          <w:szCs w:val="24"/>
          <w:shd w:val="clear" w:color="auto" w:fill="FFFFFF"/>
          <w:lang w:val="en-US"/>
        </w:rPr>
        <w:t>ulti-year grant agreements will be retained</w:t>
      </w:r>
      <w:r w:rsidR="007B3E98" w:rsidRPr="00577595">
        <w:rPr>
          <w:rFonts w:cstheme="minorHAnsi"/>
          <w:color w:val="000000"/>
          <w:sz w:val="24"/>
          <w:szCs w:val="24"/>
          <w:shd w:val="clear" w:color="auto" w:fill="FFFFFF"/>
          <w:lang w:val="en-US"/>
        </w:rPr>
        <w:t>.</w:t>
      </w:r>
    </w:p>
    <w:p w14:paraId="29AD6D74" w14:textId="623C5E59" w:rsidR="003F40FA" w:rsidRPr="006B2343" w:rsidRDefault="006A26F5" w:rsidP="006A26F5">
      <w:pPr>
        <w:shd w:val="clear" w:color="auto" w:fill="FFFFFF"/>
        <w:spacing w:before="240" w:after="120" w:line="240" w:lineRule="auto"/>
        <w:rPr>
          <w:rFonts w:eastAsia="Times New Roman" w:cstheme="minorHAnsi"/>
          <w:b/>
          <w:color w:val="000000"/>
          <w:sz w:val="24"/>
          <w:szCs w:val="24"/>
          <w:lang w:eastAsia="en-AU"/>
        </w:rPr>
      </w:pPr>
      <w:r w:rsidRPr="006B2343">
        <w:rPr>
          <w:rFonts w:eastAsia="Times New Roman" w:cstheme="minorHAnsi"/>
          <w:b/>
          <w:color w:val="000000"/>
          <w:sz w:val="24"/>
          <w:szCs w:val="24"/>
          <w:lang w:eastAsia="en-AU"/>
        </w:rPr>
        <w:t>Part 4—Other amendments</w:t>
      </w:r>
      <w:r w:rsidRPr="006B2343">
        <w:rPr>
          <w:rFonts w:eastAsia="Times New Roman" w:cstheme="minorHAnsi"/>
          <w:b/>
          <w:color w:val="000000"/>
          <w:sz w:val="24"/>
          <w:szCs w:val="24"/>
          <w:lang w:eastAsia="en-AU"/>
        </w:rPr>
        <w:tab/>
      </w:r>
    </w:p>
    <w:p w14:paraId="3C9B478C" w14:textId="312B0081" w:rsidR="001B46C1" w:rsidRPr="003F40FA" w:rsidRDefault="003F40FA" w:rsidP="006A26F5">
      <w:pPr>
        <w:shd w:val="clear" w:color="auto" w:fill="FFFFFF"/>
        <w:spacing w:before="240" w:after="120" w:line="240" w:lineRule="auto"/>
        <w:rPr>
          <w:rFonts w:cstheme="minorHAnsi"/>
          <w:b/>
          <w:bCs/>
          <w:color w:val="000000"/>
          <w:sz w:val="24"/>
          <w:szCs w:val="24"/>
          <w:shd w:val="clear" w:color="auto" w:fill="FFFFFF"/>
        </w:rPr>
      </w:pPr>
      <w:r>
        <w:rPr>
          <w:rFonts w:cstheme="minorHAnsi"/>
          <w:color w:val="000000"/>
          <w:sz w:val="24"/>
          <w:szCs w:val="24"/>
          <w:shd w:val="clear" w:color="auto" w:fill="FFFFFF"/>
        </w:rPr>
        <w:t>S</w:t>
      </w:r>
      <w:r w:rsidR="00852C3E" w:rsidRPr="00852C3E">
        <w:rPr>
          <w:rFonts w:cstheme="minorHAnsi"/>
          <w:color w:val="000000"/>
          <w:sz w:val="24"/>
          <w:szCs w:val="24"/>
          <w:shd w:val="clear" w:color="auto" w:fill="FFFFFF"/>
        </w:rPr>
        <w:t xml:space="preserve">ection 17(3) of the EMDG Act requires the prescribed conditions for a product must include conditions that have the effect of requiring the product to be of substantially Australian origin. To achieve this, Austrade needs to ensure that there is rigour on the assessment of eligibility of goods made outside of Australia to ensure that EMDG objectives are met. The current </w:t>
      </w:r>
      <w:r w:rsidR="0029734B">
        <w:rPr>
          <w:rFonts w:cstheme="minorHAnsi"/>
          <w:color w:val="000000"/>
          <w:sz w:val="24"/>
          <w:szCs w:val="24"/>
          <w:shd w:val="clear" w:color="auto" w:fill="FFFFFF"/>
        </w:rPr>
        <w:t>Rules</w:t>
      </w:r>
      <w:r w:rsidR="00852C3E" w:rsidRPr="00852C3E">
        <w:rPr>
          <w:rFonts w:cstheme="minorHAnsi"/>
          <w:color w:val="000000"/>
          <w:sz w:val="24"/>
          <w:szCs w:val="24"/>
          <w:shd w:val="clear" w:color="auto" w:fill="FFFFFF"/>
        </w:rPr>
        <w:t xml:space="preserve"> allow eligibility for businesses whose products are not of substantially Australian origin, or of significant net benefit to Australia. </w:t>
      </w:r>
      <w:r w:rsidR="000C4200">
        <w:rPr>
          <w:rFonts w:cstheme="minorHAnsi"/>
          <w:color w:val="000000"/>
          <w:sz w:val="24"/>
          <w:szCs w:val="24"/>
          <w:shd w:val="clear" w:color="auto" w:fill="FFFFFF"/>
        </w:rPr>
        <w:t>A</w:t>
      </w:r>
      <w:r w:rsidR="00852C3E" w:rsidRPr="00852C3E">
        <w:rPr>
          <w:rFonts w:cstheme="minorHAnsi"/>
          <w:color w:val="000000"/>
          <w:sz w:val="24"/>
          <w:szCs w:val="24"/>
          <w:shd w:val="clear" w:color="auto" w:fill="FFFFFF"/>
        </w:rPr>
        <w:t>mendment</w:t>
      </w:r>
      <w:r w:rsidR="000C4200">
        <w:rPr>
          <w:rFonts w:cstheme="minorHAnsi"/>
          <w:color w:val="000000"/>
          <w:sz w:val="24"/>
          <w:szCs w:val="24"/>
          <w:shd w:val="clear" w:color="auto" w:fill="FFFFFF"/>
        </w:rPr>
        <w:t>s</w:t>
      </w:r>
      <w:r w:rsidR="00AA7D69">
        <w:rPr>
          <w:rFonts w:cstheme="minorHAnsi"/>
          <w:color w:val="000000"/>
          <w:sz w:val="24"/>
          <w:szCs w:val="24"/>
          <w:shd w:val="clear" w:color="auto" w:fill="FFFFFF"/>
        </w:rPr>
        <w:t xml:space="preserve"> will address this</w:t>
      </w:r>
      <w:r w:rsidR="001B6274">
        <w:rPr>
          <w:rFonts w:cstheme="minorHAnsi"/>
          <w:color w:val="000000"/>
          <w:sz w:val="24"/>
          <w:szCs w:val="24"/>
          <w:shd w:val="clear" w:color="auto" w:fill="FFFFFF"/>
        </w:rPr>
        <w:t xml:space="preserve"> by specifying that businesses </w:t>
      </w:r>
      <w:r w:rsidR="000B025F">
        <w:rPr>
          <w:rFonts w:cstheme="minorHAnsi"/>
          <w:color w:val="000000"/>
          <w:sz w:val="24"/>
          <w:szCs w:val="24"/>
          <w:shd w:val="clear" w:color="auto" w:fill="FFFFFF"/>
        </w:rPr>
        <w:t xml:space="preserve">that make goods outside of Australia meet </w:t>
      </w:r>
      <w:r w:rsidR="00F5445D">
        <w:rPr>
          <w:rFonts w:cstheme="minorHAnsi"/>
          <w:color w:val="000000"/>
          <w:sz w:val="24"/>
          <w:szCs w:val="24"/>
          <w:shd w:val="clear" w:color="auto" w:fill="FFFFFF"/>
        </w:rPr>
        <w:t xml:space="preserve">all specified conditions. </w:t>
      </w:r>
    </w:p>
    <w:p w14:paraId="536256E3" w14:textId="2C35E4CF" w:rsidR="003B6AD4" w:rsidRPr="00852C3E" w:rsidRDefault="003B6AD4" w:rsidP="006A26F5">
      <w:pPr>
        <w:shd w:val="clear" w:color="auto" w:fill="FFFFFF"/>
        <w:spacing w:before="240" w:after="120" w:line="240" w:lineRule="auto"/>
        <w:rPr>
          <w:rFonts w:cstheme="minorHAnsi"/>
          <w:color w:val="000000"/>
          <w:sz w:val="24"/>
          <w:szCs w:val="24"/>
          <w:shd w:val="clear" w:color="auto" w:fill="FFFFFF"/>
        </w:rPr>
      </w:pPr>
      <w:r w:rsidRPr="003B6AD4">
        <w:rPr>
          <w:rFonts w:cstheme="minorHAnsi"/>
          <w:color w:val="000000"/>
          <w:sz w:val="24"/>
          <w:szCs w:val="24"/>
          <w:shd w:val="clear" w:color="auto" w:fill="FFFFFF"/>
        </w:rPr>
        <w:t xml:space="preserve">Section 28 relates to expenses related to maintaining a representative in a foreign country. It has been amended to omit “in a financial year” as it leads to unintended consequences when the representative is in a foreign country for more than </w:t>
      </w:r>
      <w:r w:rsidRPr="00907D9D">
        <w:rPr>
          <w:rFonts w:cstheme="minorHAnsi"/>
          <w:color w:val="000000"/>
          <w:sz w:val="24"/>
          <w:szCs w:val="24"/>
          <w:shd w:val="clear" w:color="auto" w:fill="FFFFFF"/>
        </w:rPr>
        <w:t>six</w:t>
      </w:r>
      <w:r w:rsidRPr="003B6AD4">
        <w:rPr>
          <w:rFonts w:cstheme="minorHAnsi"/>
          <w:color w:val="000000"/>
          <w:sz w:val="24"/>
          <w:szCs w:val="24"/>
          <w:shd w:val="clear" w:color="auto" w:fill="FFFFFF"/>
        </w:rPr>
        <w:t xml:space="preserve"> months straddling consecutive financial years.</w:t>
      </w:r>
    </w:p>
    <w:p w14:paraId="7BA3485D" w14:textId="604308C7" w:rsidR="006A26F5" w:rsidRPr="006B2343" w:rsidRDefault="006A26F5" w:rsidP="006E0245">
      <w:pPr>
        <w:keepNext/>
        <w:shd w:val="clear" w:color="auto" w:fill="FFFFFF"/>
        <w:spacing w:before="240" w:after="120" w:line="240" w:lineRule="auto"/>
        <w:rPr>
          <w:rFonts w:eastAsia="Times New Roman" w:cstheme="minorHAnsi"/>
          <w:b/>
          <w:color w:val="000000"/>
          <w:sz w:val="24"/>
          <w:szCs w:val="24"/>
          <w:lang w:eastAsia="en-AU"/>
        </w:rPr>
      </w:pPr>
      <w:r w:rsidRPr="006B2343">
        <w:rPr>
          <w:rFonts w:eastAsia="Times New Roman" w:cstheme="minorHAnsi"/>
          <w:b/>
          <w:color w:val="000000"/>
          <w:sz w:val="24"/>
          <w:szCs w:val="24"/>
          <w:lang w:eastAsia="en-AU"/>
        </w:rPr>
        <w:t>Part 5—Application of amendments</w:t>
      </w:r>
      <w:r w:rsidRPr="006B2343">
        <w:rPr>
          <w:rFonts w:eastAsia="Times New Roman" w:cstheme="minorHAnsi"/>
          <w:b/>
          <w:color w:val="000000"/>
          <w:sz w:val="24"/>
          <w:szCs w:val="24"/>
          <w:lang w:eastAsia="en-AU"/>
        </w:rPr>
        <w:tab/>
      </w:r>
    </w:p>
    <w:p w14:paraId="2641A1EB" w14:textId="3177319B" w:rsidR="000B5592" w:rsidRPr="00AC090C" w:rsidRDefault="00E576E8" w:rsidP="006A26F5">
      <w:pPr>
        <w:shd w:val="clear" w:color="auto" w:fill="FFFFFF"/>
        <w:spacing w:before="240" w:after="120" w:line="240" w:lineRule="auto"/>
        <w:rPr>
          <w:rFonts w:cstheme="minorHAnsi"/>
          <w:i/>
          <w:iCs/>
          <w:color w:val="000000"/>
          <w:sz w:val="24"/>
          <w:szCs w:val="24"/>
          <w:shd w:val="clear" w:color="auto" w:fill="FFFFFF"/>
        </w:rPr>
      </w:pPr>
      <w:r>
        <w:rPr>
          <w:rFonts w:cstheme="minorHAnsi"/>
          <w:color w:val="000000"/>
          <w:sz w:val="24"/>
          <w:szCs w:val="24"/>
          <w:shd w:val="clear" w:color="auto" w:fill="FFFFFF"/>
        </w:rPr>
        <w:t xml:space="preserve">Amendments are </w:t>
      </w:r>
      <w:r w:rsidR="00504DE9">
        <w:rPr>
          <w:rFonts w:cstheme="minorHAnsi"/>
          <w:color w:val="000000"/>
          <w:sz w:val="24"/>
          <w:szCs w:val="24"/>
          <w:shd w:val="clear" w:color="auto" w:fill="FFFFFF"/>
        </w:rPr>
        <w:t xml:space="preserve">made to </w:t>
      </w:r>
      <w:r w:rsidR="001F7D2A">
        <w:rPr>
          <w:rFonts w:cstheme="minorHAnsi"/>
          <w:color w:val="000000"/>
          <w:sz w:val="24"/>
          <w:szCs w:val="24"/>
          <w:shd w:val="clear" w:color="auto" w:fill="FFFFFF"/>
        </w:rPr>
        <w:t xml:space="preserve">reflect how the Amendment Rules </w:t>
      </w:r>
      <w:r w:rsidR="00CD7C9E">
        <w:rPr>
          <w:rFonts w:cstheme="minorHAnsi"/>
          <w:color w:val="000000"/>
          <w:sz w:val="24"/>
          <w:szCs w:val="24"/>
          <w:shd w:val="clear" w:color="auto" w:fill="FFFFFF"/>
        </w:rPr>
        <w:t xml:space="preserve">2024 </w:t>
      </w:r>
      <w:r w:rsidR="001F7D2A">
        <w:rPr>
          <w:rFonts w:cstheme="minorHAnsi"/>
          <w:color w:val="000000"/>
          <w:sz w:val="24"/>
          <w:szCs w:val="24"/>
          <w:shd w:val="clear" w:color="auto" w:fill="FFFFFF"/>
        </w:rPr>
        <w:t xml:space="preserve">will </w:t>
      </w:r>
      <w:r w:rsidR="007837EE">
        <w:rPr>
          <w:rFonts w:cstheme="minorHAnsi"/>
          <w:color w:val="000000"/>
          <w:sz w:val="24"/>
          <w:szCs w:val="24"/>
          <w:shd w:val="clear" w:color="auto" w:fill="FFFFFF"/>
        </w:rPr>
        <w:t xml:space="preserve">be applied. </w:t>
      </w:r>
    </w:p>
    <w:p w14:paraId="6A0DCEE2" w14:textId="48F0DE5D" w:rsidR="000051C4" w:rsidRPr="006B2343" w:rsidRDefault="00651C41" w:rsidP="00A74DFB">
      <w:pPr>
        <w:keepNext/>
        <w:shd w:val="clear" w:color="auto" w:fill="FFFFFF"/>
        <w:spacing w:before="240" w:after="120" w:line="240" w:lineRule="auto"/>
        <w:rPr>
          <w:rFonts w:eastAsia="Times New Roman" w:cstheme="minorHAnsi"/>
          <w:b/>
          <w:color w:val="000000"/>
          <w:sz w:val="24"/>
          <w:szCs w:val="24"/>
          <w:lang w:eastAsia="en-AU"/>
        </w:rPr>
      </w:pPr>
      <w:r w:rsidRPr="006B2343">
        <w:rPr>
          <w:rFonts w:eastAsia="Times New Roman" w:cstheme="minorHAnsi"/>
          <w:b/>
          <w:color w:val="000000"/>
          <w:sz w:val="24"/>
          <w:szCs w:val="24"/>
          <w:lang w:eastAsia="en-AU"/>
        </w:rPr>
        <w:t>Regulation Impact Statement</w:t>
      </w:r>
    </w:p>
    <w:p w14:paraId="5D44D34D" w14:textId="40636088" w:rsidR="00122D57" w:rsidRPr="00122D57" w:rsidRDefault="007B774D" w:rsidP="005D4FF7">
      <w:pPr>
        <w:shd w:val="clear" w:color="auto" w:fill="FFFFFF"/>
        <w:spacing w:before="240" w:after="120" w:line="240" w:lineRule="auto"/>
        <w:rPr>
          <w:i/>
          <w:iCs/>
          <w:sz w:val="24"/>
          <w:szCs w:val="24"/>
        </w:rPr>
      </w:pPr>
      <w:r w:rsidRPr="00E1526E">
        <w:rPr>
          <w:color w:val="000000"/>
          <w:sz w:val="24"/>
          <w:szCs w:val="24"/>
          <w:shd w:val="clear" w:color="auto" w:fill="FFFFFF"/>
        </w:rPr>
        <w:t>The Office of Impact Analysis (OIA) advised that a Regulation Impact Statement is not required for</w:t>
      </w:r>
      <w:r w:rsidR="0095123E" w:rsidRPr="00E1526E">
        <w:rPr>
          <w:color w:val="000000"/>
          <w:sz w:val="24"/>
          <w:szCs w:val="24"/>
          <w:shd w:val="clear" w:color="auto" w:fill="FFFFFF"/>
        </w:rPr>
        <w:t xml:space="preserve"> the </w:t>
      </w:r>
      <w:r w:rsidR="0013517C" w:rsidRPr="00E1526E">
        <w:rPr>
          <w:color w:val="000000"/>
          <w:sz w:val="24"/>
          <w:szCs w:val="24"/>
          <w:shd w:val="clear" w:color="auto" w:fill="FFFFFF"/>
        </w:rPr>
        <w:t>amendments</w:t>
      </w:r>
      <w:r w:rsidR="0095123E" w:rsidRPr="00E1526E">
        <w:rPr>
          <w:color w:val="000000"/>
          <w:sz w:val="24"/>
          <w:szCs w:val="24"/>
          <w:shd w:val="clear" w:color="auto" w:fill="FFFFFF"/>
        </w:rPr>
        <w:t xml:space="preserve"> to the </w:t>
      </w:r>
      <w:r w:rsidR="0029734B">
        <w:rPr>
          <w:color w:val="000000"/>
          <w:sz w:val="24"/>
          <w:szCs w:val="24"/>
          <w:shd w:val="clear" w:color="auto" w:fill="FFFFFF"/>
        </w:rPr>
        <w:t>Rules</w:t>
      </w:r>
      <w:r w:rsidR="0095123E" w:rsidRPr="00E1526E">
        <w:rPr>
          <w:color w:val="000000"/>
          <w:sz w:val="24"/>
          <w:szCs w:val="24"/>
          <w:shd w:val="clear" w:color="auto" w:fill="FFFFFF"/>
        </w:rPr>
        <w:t>, as the changes are unlikely to have a</w:t>
      </w:r>
      <w:r w:rsidR="0013517C" w:rsidRPr="00E1526E">
        <w:rPr>
          <w:color w:val="000000"/>
          <w:sz w:val="24"/>
          <w:szCs w:val="24"/>
          <w:shd w:val="clear" w:color="auto" w:fill="FFFFFF"/>
        </w:rPr>
        <w:t xml:space="preserve"> more than minor impact (Reference N</w:t>
      </w:r>
      <w:r w:rsidR="0079099C">
        <w:rPr>
          <w:color w:val="000000"/>
          <w:sz w:val="24"/>
          <w:szCs w:val="24"/>
          <w:shd w:val="clear" w:color="auto" w:fill="FFFFFF"/>
        </w:rPr>
        <w:t>umber</w:t>
      </w:r>
      <w:r w:rsidR="0013517C" w:rsidRPr="00E1526E">
        <w:rPr>
          <w:color w:val="000000"/>
          <w:sz w:val="24"/>
          <w:szCs w:val="24"/>
          <w:shd w:val="clear" w:color="auto" w:fill="FFFFFF"/>
        </w:rPr>
        <w:t xml:space="preserve">: </w:t>
      </w:r>
      <w:r w:rsidRPr="00E1526E">
        <w:rPr>
          <w:i/>
          <w:iCs/>
          <w:sz w:val="24"/>
          <w:szCs w:val="24"/>
        </w:rPr>
        <w:t>OIA23-05779</w:t>
      </w:r>
      <w:r w:rsidR="0013517C" w:rsidRPr="00E1526E">
        <w:rPr>
          <w:i/>
          <w:iCs/>
          <w:sz w:val="24"/>
          <w:szCs w:val="24"/>
        </w:rPr>
        <w:t xml:space="preserve">). </w:t>
      </w:r>
    </w:p>
    <w:p w14:paraId="2741309C" w14:textId="785EE9CA" w:rsidR="00C840EB" w:rsidRPr="006B2343" w:rsidRDefault="006E70C4" w:rsidP="00E75B47">
      <w:pPr>
        <w:keepNext/>
        <w:shd w:val="clear" w:color="auto" w:fill="FFFFFF"/>
        <w:spacing w:before="240" w:after="120" w:line="240" w:lineRule="auto"/>
        <w:rPr>
          <w:rFonts w:eastAsia="Times New Roman" w:cstheme="minorHAnsi"/>
          <w:b/>
          <w:color w:val="000000"/>
          <w:sz w:val="24"/>
          <w:szCs w:val="24"/>
          <w:lang w:eastAsia="en-AU"/>
        </w:rPr>
      </w:pPr>
      <w:r w:rsidRPr="006B2343">
        <w:rPr>
          <w:rFonts w:eastAsia="Times New Roman" w:cstheme="minorHAnsi"/>
          <w:b/>
          <w:color w:val="000000"/>
          <w:sz w:val="24"/>
          <w:szCs w:val="24"/>
          <w:lang w:eastAsia="en-AU"/>
        </w:rPr>
        <w:t>Consultation</w:t>
      </w:r>
      <w:r w:rsidR="00AC090C" w:rsidRPr="006B2343">
        <w:rPr>
          <w:rFonts w:eastAsia="Times New Roman" w:cstheme="minorHAnsi"/>
          <w:b/>
          <w:color w:val="000000"/>
          <w:sz w:val="24"/>
          <w:szCs w:val="24"/>
          <w:lang w:eastAsia="en-AU"/>
        </w:rPr>
        <w:t>s</w:t>
      </w:r>
    </w:p>
    <w:p w14:paraId="59742D1B" w14:textId="68E190F3" w:rsidR="00AC090C" w:rsidRPr="00E1526E" w:rsidRDefault="00AC090C" w:rsidP="00E1526E">
      <w:pPr>
        <w:shd w:val="clear" w:color="auto" w:fill="FFFFFF"/>
        <w:spacing w:before="240" w:after="120" w:line="240" w:lineRule="auto"/>
        <w:rPr>
          <w:rFonts w:cstheme="minorHAnsi"/>
          <w:color w:val="000000"/>
          <w:sz w:val="24"/>
          <w:szCs w:val="24"/>
          <w:shd w:val="clear" w:color="auto" w:fill="FFFFFF"/>
        </w:rPr>
      </w:pPr>
      <w:r w:rsidRPr="00557901">
        <w:rPr>
          <w:rFonts w:cstheme="minorHAnsi"/>
          <w:color w:val="000000"/>
          <w:sz w:val="24"/>
          <w:szCs w:val="24"/>
          <w:shd w:val="clear" w:color="auto" w:fill="FFFFFF"/>
        </w:rPr>
        <w:t>Austrade</w:t>
      </w:r>
      <w:r w:rsidR="00E45AA2">
        <w:rPr>
          <w:rFonts w:cstheme="minorHAnsi"/>
          <w:color w:val="000000"/>
          <w:sz w:val="24"/>
          <w:szCs w:val="24"/>
          <w:shd w:val="clear" w:color="auto" w:fill="FFFFFF"/>
        </w:rPr>
        <w:t xml:space="preserve"> </w:t>
      </w:r>
      <w:r w:rsidR="00171E8F">
        <w:rPr>
          <w:rFonts w:cstheme="minorHAnsi"/>
          <w:color w:val="000000"/>
          <w:sz w:val="24"/>
          <w:szCs w:val="24"/>
          <w:shd w:val="clear" w:color="auto" w:fill="FFFFFF"/>
        </w:rPr>
        <w:t xml:space="preserve">undertook </w:t>
      </w:r>
      <w:r w:rsidR="00E45AA2">
        <w:rPr>
          <w:rFonts w:cstheme="minorHAnsi"/>
          <w:color w:val="000000"/>
          <w:sz w:val="24"/>
          <w:szCs w:val="24"/>
          <w:shd w:val="clear" w:color="auto" w:fill="FFFFFF"/>
        </w:rPr>
        <w:t xml:space="preserve">extensive </w:t>
      </w:r>
      <w:r w:rsidR="00631A6F">
        <w:rPr>
          <w:rFonts w:cstheme="minorHAnsi"/>
          <w:color w:val="000000"/>
          <w:sz w:val="24"/>
          <w:szCs w:val="24"/>
          <w:shd w:val="clear" w:color="auto" w:fill="FFFFFF"/>
        </w:rPr>
        <w:t>consultation of the EMDG program</w:t>
      </w:r>
      <w:r w:rsidR="00017E82">
        <w:rPr>
          <w:rFonts w:cstheme="minorHAnsi"/>
          <w:color w:val="000000"/>
          <w:sz w:val="24"/>
          <w:szCs w:val="24"/>
          <w:shd w:val="clear" w:color="auto" w:fill="FFFFFF"/>
        </w:rPr>
        <w:t xml:space="preserve"> between 2022 and </w:t>
      </w:r>
      <w:r w:rsidR="00A44D84">
        <w:rPr>
          <w:rFonts w:cstheme="minorHAnsi"/>
          <w:color w:val="000000"/>
          <w:sz w:val="24"/>
          <w:szCs w:val="24"/>
          <w:shd w:val="clear" w:color="auto" w:fill="FFFFFF"/>
        </w:rPr>
        <w:t xml:space="preserve">2024 </w:t>
      </w:r>
      <w:r w:rsidR="00017E82">
        <w:rPr>
          <w:rFonts w:cstheme="minorHAnsi"/>
          <w:color w:val="000000"/>
          <w:sz w:val="24"/>
          <w:szCs w:val="24"/>
          <w:shd w:val="clear" w:color="auto" w:fill="FFFFFF"/>
        </w:rPr>
        <w:t xml:space="preserve">which has informed the </w:t>
      </w:r>
      <w:r w:rsidR="007F45A0">
        <w:rPr>
          <w:rFonts w:cstheme="minorHAnsi"/>
          <w:color w:val="000000"/>
          <w:sz w:val="24"/>
          <w:szCs w:val="24"/>
          <w:shd w:val="clear" w:color="auto" w:fill="FFFFFF"/>
        </w:rPr>
        <w:t>A</w:t>
      </w:r>
      <w:r w:rsidR="00EB6F46">
        <w:rPr>
          <w:rFonts w:cstheme="minorHAnsi"/>
          <w:color w:val="000000"/>
          <w:sz w:val="24"/>
          <w:szCs w:val="24"/>
          <w:shd w:val="clear" w:color="auto" w:fill="FFFFFF"/>
        </w:rPr>
        <w:t>mendment Rules</w:t>
      </w:r>
      <w:r w:rsidR="007F45A0">
        <w:rPr>
          <w:rFonts w:cstheme="minorHAnsi"/>
          <w:color w:val="000000"/>
          <w:sz w:val="24"/>
          <w:szCs w:val="24"/>
          <w:shd w:val="clear" w:color="auto" w:fill="FFFFFF"/>
        </w:rPr>
        <w:t xml:space="preserve"> </w:t>
      </w:r>
      <w:r w:rsidR="00084F48">
        <w:rPr>
          <w:rFonts w:cstheme="minorHAnsi"/>
          <w:color w:val="000000"/>
          <w:sz w:val="24"/>
          <w:szCs w:val="24"/>
          <w:shd w:val="clear" w:color="auto" w:fill="FFFFFF"/>
        </w:rPr>
        <w:t>2024</w:t>
      </w:r>
      <w:r w:rsidR="00215963">
        <w:rPr>
          <w:rFonts w:cstheme="minorHAnsi"/>
          <w:color w:val="000000"/>
          <w:sz w:val="24"/>
          <w:szCs w:val="24"/>
          <w:shd w:val="clear" w:color="auto" w:fill="FFFFFF"/>
        </w:rPr>
        <w:t>.</w:t>
      </w:r>
    </w:p>
    <w:p w14:paraId="691395B9" w14:textId="0AA32368" w:rsidR="00462277" w:rsidRPr="000051C4" w:rsidRDefault="0017528B" w:rsidP="000051C4">
      <w:pPr>
        <w:shd w:val="clear" w:color="auto" w:fill="FFFFFF"/>
        <w:spacing w:before="240" w:after="120" w:line="240" w:lineRule="auto"/>
        <w:rPr>
          <w:rFonts w:cstheme="minorHAnsi"/>
          <w:b/>
          <w:bCs/>
          <w:i/>
          <w:iCs/>
          <w:sz w:val="24"/>
          <w:szCs w:val="24"/>
        </w:rPr>
      </w:pPr>
      <w:r w:rsidRPr="000051C4">
        <w:rPr>
          <w:rFonts w:cstheme="minorHAnsi"/>
          <w:b/>
          <w:bCs/>
          <w:i/>
          <w:iCs/>
          <w:sz w:val="24"/>
          <w:szCs w:val="24"/>
        </w:rPr>
        <w:t>Operational Review</w:t>
      </w:r>
      <w:r w:rsidR="00E70F73" w:rsidRPr="000051C4">
        <w:rPr>
          <w:rFonts w:cstheme="minorHAnsi"/>
          <w:b/>
          <w:bCs/>
          <w:i/>
          <w:iCs/>
          <w:sz w:val="24"/>
          <w:szCs w:val="24"/>
        </w:rPr>
        <w:t xml:space="preserve"> consultations</w:t>
      </w:r>
    </w:p>
    <w:p w14:paraId="6F315C21" w14:textId="55CF5DE9" w:rsidR="0090418C" w:rsidRDefault="00253017" w:rsidP="00D50BBB">
      <w:pPr>
        <w:keepNext/>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To inform the findings of the </w:t>
      </w:r>
      <w:r w:rsidR="00212F9F">
        <w:rPr>
          <w:rFonts w:cstheme="minorHAnsi"/>
          <w:color w:val="000000"/>
          <w:sz w:val="24"/>
          <w:szCs w:val="24"/>
          <w:shd w:val="clear" w:color="auto" w:fill="FFFFFF"/>
        </w:rPr>
        <w:t>O</w:t>
      </w:r>
      <w:r>
        <w:rPr>
          <w:rFonts w:cstheme="minorHAnsi"/>
          <w:color w:val="000000"/>
          <w:sz w:val="24"/>
          <w:szCs w:val="24"/>
          <w:shd w:val="clear" w:color="auto" w:fill="FFFFFF"/>
        </w:rPr>
        <w:t xml:space="preserve">perational </w:t>
      </w:r>
      <w:r w:rsidR="00212F9F">
        <w:rPr>
          <w:rFonts w:cstheme="minorHAnsi"/>
          <w:color w:val="000000"/>
          <w:sz w:val="24"/>
          <w:szCs w:val="24"/>
          <w:shd w:val="clear" w:color="auto" w:fill="FFFFFF"/>
        </w:rPr>
        <w:t>R</w:t>
      </w:r>
      <w:r>
        <w:rPr>
          <w:rFonts w:cstheme="minorHAnsi"/>
          <w:color w:val="000000"/>
          <w:sz w:val="24"/>
          <w:szCs w:val="24"/>
          <w:shd w:val="clear" w:color="auto" w:fill="FFFFFF"/>
        </w:rPr>
        <w:t xml:space="preserve">eview, Austrade </w:t>
      </w:r>
      <w:r w:rsidR="009C0259">
        <w:rPr>
          <w:rFonts w:cstheme="minorHAnsi"/>
          <w:color w:val="000000"/>
          <w:sz w:val="24"/>
          <w:szCs w:val="24"/>
          <w:shd w:val="clear" w:color="auto" w:fill="FFFFFF"/>
        </w:rPr>
        <w:t>consult</w:t>
      </w:r>
      <w:r w:rsidR="00D26E0D">
        <w:rPr>
          <w:rFonts w:cstheme="minorHAnsi"/>
          <w:color w:val="000000"/>
          <w:sz w:val="24"/>
          <w:szCs w:val="24"/>
          <w:shd w:val="clear" w:color="auto" w:fill="FFFFFF"/>
        </w:rPr>
        <w:t>ed</w:t>
      </w:r>
      <w:r w:rsidR="009C0259">
        <w:rPr>
          <w:rFonts w:cstheme="minorHAnsi"/>
          <w:color w:val="000000"/>
          <w:sz w:val="24"/>
          <w:szCs w:val="24"/>
          <w:shd w:val="clear" w:color="auto" w:fill="FFFFFF"/>
        </w:rPr>
        <w:t xml:space="preserve"> with </w:t>
      </w:r>
      <w:r w:rsidR="004F34BD">
        <w:rPr>
          <w:rFonts w:cstheme="minorHAnsi"/>
          <w:color w:val="000000"/>
          <w:sz w:val="24"/>
          <w:szCs w:val="24"/>
          <w:shd w:val="clear" w:color="auto" w:fill="FFFFFF"/>
        </w:rPr>
        <w:t xml:space="preserve">businesses, exporters, industry bodies, grant agents, </w:t>
      </w:r>
      <w:r w:rsidR="00604A32">
        <w:rPr>
          <w:rFonts w:cstheme="minorHAnsi"/>
          <w:color w:val="000000"/>
          <w:sz w:val="24"/>
          <w:szCs w:val="24"/>
          <w:shd w:val="clear" w:color="auto" w:fill="FFFFFF"/>
        </w:rPr>
        <w:t>and across government</w:t>
      </w:r>
      <w:r>
        <w:rPr>
          <w:rFonts w:cstheme="minorHAnsi"/>
          <w:color w:val="000000"/>
          <w:sz w:val="24"/>
          <w:szCs w:val="24"/>
          <w:shd w:val="clear" w:color="auto" w:fill="FFFFFF"/>
        </w:rPr>
        <w:t xml:space="preserve"> </w:t>
      </w:r>
      <w:r w:rsidR="00604A32">
        <w:rPr>
          <w:rFonts w:cstheme="minorHAnsi"/>
          <w:color w:val="000000"/>
          <w:sz w:val="24"/>
          <w:szCs w:val="24"/>
          <w:shd w:val="clear" w:color="auto" w:fill="FFFFFF"/>
        </w:rPr>
        <w:t xml:space="preserve">over </w:t>
      </w:r>
      <w:r>
        <w:rPr>
          <w:rFonts w:cstheme="minorHAnsi"/>
          <w:color w:val="000000"/>
          <w:sz w:val="24"/>
          <w:szCs w:val="24"/>
          <w:shd w:val="clear" w:color="auto" w:fill="FFFFFF"/>
        </w:rPr>
        <w:t>four</w:t>
      </w:r>
      <w:r w:rsidR="00BF002E">
        <w:rPr>
          <w:rFonts w:cstheme="minorHAnsi"/>
          <w:color w:val="000000"/>
          <w:sz w:val="24"/>
          <w:szCs w:val="24"/>
          <w:shd w:val="clear" w:color="auto" w:fill="FFFFFF"/>
        </w:rPr>
        <w:t xml:space="preserve"> weeks during August and September 2022. </w:t>
      </w:r>
      <w:r w:rsidR="008E5A27">
        <w:rPr>
          <w:rFonts w:cstheme="minorHAnsi"/>
          <w:color w:val="000000"/>
          <w:sz w:val="24"/>
          <w:szCs w:val="24"/>
          <w:shd w:val="clear" w:color="auto" w:fill="FFFFFF"/>
        </w:rPr>
        <w:t>The</w:t>
      </w:r>
      <w:r w:rsidR="004F14B5">
        <w:rPr>
          <w:rFonts w:cstheme="minorHAnsi"/>
          <w:color w:val="000000"/>
          <w:sz w:val="24"/>
          <w:szCs w:val="24"/>
          <w:shd w:val="clear" w:color="auto" w:fill="FFFFFF"/>
        </w:rPr>
        <w:t xml:space="preserve"> consultations explored EMDG </w:t>
      </w:r>
      <w:r w:rsidR="00B174C2">
        <w:rPr>
          <w:rFonts w:cstheme="minorHAnsi"/>
          <w:color w:val="000000"/>
          <w:sz w:val="24"/>
          <w:szCs w:val="24"/>
          <w:shd w:val="clear" w:color="auto" w:fill="FFFFFF"/>
        </w:rPr>
        <w:t xml:space="preserve">policy settings, </w:t>
      </w:r>
      <w:r w:rsidR="004800B1">
        <w:rPr>
          <w:rFonts w:cstheme="minorHAnsi"/>
          <w:color w:val="000000"/>
          <w:sz w:val="24"/>
          <w:szCs w:val="24"/>
          <w:shd w:val="clear" w:color="auto" w:fill="FFFFFF"/>
        </w:rPr>
        <w:t>systems,</w:t>
      </w:r>
      <w:r w:rsidR="00981350">
        <w:rPr>
          <w:rFonts w:cstheme="minorHAnsi"/>
          <w:color w:val="000000"/>
          <w:sz w:val="24"/>
          <w:szCs w:val="24"/>
          <w:shd w:val="clear" w:color="auto" w:fill="FFFFFF"/>
        </w:rPr>
        <w:t xml:space="preserve"> and processes to improve delivery of the program. </w:t>
      </w:r>
      <w:r w:rsidR="00F06771" w:rsidRPr="00F06771">
        <w:rPr>
          <w:rFonts w:cstheme="minorHAnsi"/>
          <w:color w:val="000000"/>
          <w:sz w:val="24"/>
          <w:szCs w:val="24"/>
          <w:shd w:val="clear" w:color="auto" w:fill="FFFFFF"/>
        </w:rPr>
        <w:t xml:space="preserve">Austrade </w:t>
      </w:r>
      <w:r w:rsidR="00C1171F">
        <w:rPr>
          <w:rFonts w:cstheme="minorHAnsi"/>
          <w:color w:val="000000"/>
          <w:sz w:val="24"/>
          <w:szCs w:val="24"/>
          <w:shd w:val="clear" w:color="auto" w:fill="FFFFFF"/>
        </w:rPr>
        <w:t>undertook</w:t>
      </w:r>
      <w:r w:rsidR="00F06771" w:rsidRPr="00F06771">
        <w:rPr>
          <w:rFonts w:cstheme="minorHAnsi"/>
          <w:color w:val="000000"/>
          <w:sz w:val="24"/>
          <w:szCs w:val="24"/>
          <w:shd w:val="clear" w:color="auto" w:fill="FFFFFF"/>
        </w:rPr>
        <w:t xml:space="preserve"> 53 </w:t>
      </w:r>
      <w:r w:rsidR="00F06771" w:rsidRPr="00F06771">
        <w:rPr>
          <w:rFonts w:cstheme="minorHAnsi"/>
          <w:color w:val="000000"/>
          <w:sz w:val="24"/>
          <w:szCs w:val="24"/>
          <w:shd w:val="clear" w:color="auto" w:fill="FFFFFF"/>
        </w:rPr>
        <w:lastRenderedPageBreak/>
        <w:t xml:space="preserve">external interviews (through </w:t>
      </w:r>
      <w:r w:rsidR="007A4322">
        <w:rPr>
          <w:rFonts w:cstheme="minorHAnsi"/>
          <w:color w:val="000000"/>
          <w:sz w:val="24"/>
          <w:szCs w:val="24"/>
          <w:shd w:val="clear" w:color="auto" w:fill="FFFFFF"/>
        </w:rPr>
        <w:t xml:space="preserve">an </w:t>
      </w:r>
      <w:r w:rsidR="00F06771" w:rsidRPr="00F06771">
        <w:rPr>
          <w:rFonts w:cstheme="minorHAnsi"/>
          <w:color w:val="000000"/>
          <w:sz w:val="24"/>
          <w:szCs w:val="24"/>
          <w:shd w:val="clear" w:color="auto" w:fill="FFFFFF"/>
        </w:rPr>
        <w:t xml:space="preserve">independent facilitator), </w:t>
      </w:r>
      <w:r w:rsidR="00C1171F">
        <w:rPr>
          <w:rFonts w:cstheme="minorHAnsi"/>
          <w:color w:val="000000"/>
          <w:sz w:val="24"/>
          <w:szCs w:val="24"/>
          <w:shd w:val="clear" w:color="auto" w:fill="FFFFFF"/>
        </w:rPr>
        <w:t xml:space="preserve">further </w:t>
      </w:r>
      <w:r w:rsidR="00F06771" w:rsidRPr="00F06771">
        <w:rPr>
          <w:rFonts w:cstheme="minorHAnsi"/>
          <w:color w:val="000000"/>
          <w:sz w:val="24"/>
          <w:szCs w:val="24"/>
          <w:shd w:val="clear" w:color="auto" w:fill="FFFFFF"/>
        </w:rPr>
        <w:t>internal (within Austrade) interviews and a survey of stakeholders with 452 responses.</w:t>
      </w:r>
    </w:p>
    <w:p w14:paraId="423C8777" w14:textId="0F5290C9" w:rsidR="00476B9A" w:rsidRPr="006257E5" w:rsidRDefault="00717EC1" w:rsidP="00717EC1">
      <w:pPr>
        <w:shd w:val="clear" w:color="auto" w:fill="FFFFFF"/>
        <w:spacing w:before="240" w:after="120" w:line="240" w:lineRule="auto"/>
        <w:rPr>
          <w:rFonts w:cstheme="minorHAnsi"/>
          <w:color w:val="000000"/>
          <w:sz w:val="24"/>
          <w:szCs w:val="24"/>
          <w:shd w:val="clear" w:color="auto" w:fill="FFFFFF"/>
        </w:rPr>
      </w:pPr>
      <w:r w:rsidRPr="006257E5">
        <w:rPr>
          <w:rFonts w:cstheme="minorHAnsi"/>
          <w:color w:val="000000"/>
          <w:sz w:val="24"/>
          <w:szCs w:val="24"/>
          <w:shd w:val="clear" w:color="auto" w:fill="FFFFFF"/>
        </w:rPr>
        <w:t xml:space="preserve">On 16 February 2023, </w:t>
      </w:r>
      <w:r w:rsidR="000E7ED2">
        <w:rPr>
          <w:rFonts w:cstheme="minorHAnsi"/>
          <w:color w:val="000000"/>
          <w:sz w:val="24"/>
          <w:szCs w:val="24"/>
          <w:shd w:val="clear" w:color="auto" w:fill="FFFFFF"/>
        </w:rPr>
        <w:t>Austrade released the</w:t>
      </w:r>
      <w:r w:rsidRPr="006257E5">
        <w:rPr>
          <w:rFonts w:cstheme="minorHAnsi"/>
          <w:color w:val="000000"/>
          <w:sz w:val="24"/>
          <w:szCs w:val="24"/>
          <w:shd w:val="clear" w:color="auto" w:fill="FFFFFF"/>
        </w:rPr>
        <w:t xml:space="preserve"> Operational Review report, </w:t>
      </w:r>
      <w:r w:rsidR="00676248">
        <w:rPr>
          <w:rFonts w:cstheme="minorHAnsi"/>
          <w:color w:val="000000"/>
          <w:sz w:val="24"/>
          <w:szCs w:val="24"/>
          <w:shd w:val="clear" w:color="auto" w:fill="FFFFFF"/>
        </w:rPr>
        <w:t xml:space="preserve">and </w:t>
      </w:r>
      <w:r w:rsidRPr="006257E5">
        <w:rPr>
          <w:rFonts w:cstheme="minorHAnsi"/>
          <w:color w:val="000000"/>
          <w:sz w:val="24"/>
          <w:szCs w:val="24"/>
          <w:shd w:val="clear" w:color="auto" w:fill="FFFFFF"/>
        </w:rPr>
        <w:t xml:space="preserve">the Minister for Trade and Tourism announced Austrade will undertake further stakeholder consultation to </w:t>
      </w:r>
      <w:r w:rsidR="0035342C">
        <w:rPr>
          <w:rFonts w:cstheme="minorHAnsi"/>
          <w:color w:val="000000"/>
          <w:sz w:val="24"/>
          <w:szCs w:val="24"/>
          <w:shd w:val="clear" w:color="auto" w:fill="FFFFFF"/>
        </w:rPr>
        <w:t xml:space="preserve">strategically </w:t>
      </w:r>
      <w:r w:rsidR="00E179D5">
        <w:rPr>
          <w:rFonts w:cstheme="minorHAnsi"/>
          <w:color w:val="000000"/>
          <w:sz w:val="24"/>
          <w:szCs w:val="24"/>
          <w:shd w:val="clear" w:color="auto" w:fill="FFFFFF"/>
        </w:rPr>
        <w:t xml:space="preserve">refocus </w:t>
      </w:r>
      <w:r w:rsidRPr="006257E5">
        <w:rPr>
          <w:rFonts w:cstheme="minorHAnsi"/>
          <w:color w:val="000000"/>
          <w:sz w:val="24"/>
          <w:szCs w:val="24"/>
          <w:shd w:val="clear" w:color="auto" w:fill="FFFFFF"/>
        </w:rPr>
        <w:t>EMDG</w:t>
      </w:r>
      <w:r w:rsidR="00B226DE">
        <w:rPr>
          <w:rFonts w:cstheme="minorHAnsi"/>
          <w:color w:val="000000"/>
          <w:sz w:val="24"/>
          <w:szCs w:val="24"/>
          <w:shd w:val="clear" w:color="auto" w:fill="FFFFFF"/>
        </w:rPr>
        <w:t xml:space="preserve">, </w:t>
      </w:r>
      <w:r w:rsidR="00023407">
        <w:rPr>
          <w:rFonts w:cstheme="minorHAnsi"/>
          <w:color w:val="000000"/>
          <w:sz w:val="24"/>
          <w:szCs w:val="24"/>
          <w:shd w:val="clear" w:color="auto" w:fill="FFFFFF"/>
        </w:rPr>
        <w:t xml:space="preserve">through </w:t>
      </w:r>
      <w:r w:rsidRPr="006257E5">
        <w:rPr>
          <w:rFonts w:cstheme="minorHAnsi"/>
          <w:color w:val="000000"/>
          <w:sz w:val="24"/>
          <w:szCs w:val="24"/>
          <w:shd w:val="clear" w:color="auto" w:fill="FFFFFF"/>
        </w:rPr>
        <w:t xml:space="preserve">improvements </w:t>
      </w:r>
      <w:r w:rsidR="00A44D84">
        <w:rPr>
          <w:rFonts w:cstheme="minorHAnsi"/>
          <w:color w:val="000000"/>
          <w:sz w:val="24"/>
          <w:szCs w:val="24"/>
          <w:shd w:val="clear" w:color="auto" w:fill="FFFFFF"/>
        </w:rPr>
        <w:t>which would</w:t>
      </w:r>
      <w:r w:rsidR="00023407">
        <w:rPr>
          <w:rFonts w:cstheme="minorHAnsi"/>
          <w:color w:val="000000"/>
          <w:sz w:val="24"/>
          <w:szCs w:val="24"/>
          <w:shd w:val="clear" w:color="auto" w:fill="FFFFFF"/>
        </w:rPr>
        <w:t xml:space="preserve"> </w:t>
      </w:r>
      <w:r w:rsidRPr="006257E5">
        <w:rPr>
          <w:rFonts w:cstheme="minorHAnsi"/>
          <w:color w:val="000000"/>
          <w:sz w:val="24"/>
          <w:szCs w:val="24"/>
          <w:shd w:val="clear" w:color="auto" w:fill="FFFFFF"/>
        </w:rPr>
        <w:t xml:space="preserve">balance interest in the program and support Australian </w:t>
      </w:r>
      <w:r w:rsidR="00F67785">
        <w:rPr>
          <w:rFonts w:cstheme="minorHAnsi"/>
          <w:color w:val="000000"/>
          <w:sz w:val="24"/>
          <w:szCs w:val="24"/>
          <w:shd w:val="clear" w:color="auto" w:fill="FFFFFF"/>
        </w:rPr>
        <w:t xml:space="preserve">export </w:t>
      </w:r>
      <w:r w:rsidRPr="006257E5">
        <w:rPr>
          <w:rFonts w:cstheme="minorHAnsi"/>
          <w:color w:val="000000"/>
          <w:sz w:val="24"/>
          <w:szCs w:val="24"/>
          <w:shd w:val="clear" w:color="auto" w:fill="FFFFFF"/>
        </w:rPr>
        <w:t xml:space="preserve">businesses to grow and expand. </w:t>
      </w:r>
    </w:p>
    <w:p w14:paraId="6CC932C2" w14:textId="17180FDC" w:rsidR="00D50BBB" w:rsidRPr="000051C4" w:rsidRDefault="0039157F" w:rsidP="000051C4">
      <w:pPr>
        <w:shd w:val="clear" w:color="auto" w:fill="FFFFFF"/>
        <w:spacing w:before="240" w:after="120" w:line="240" w:lineRule="auto"/>
        <w:rPr>
          <w:rFonts w:cstheme="minorHAnsi"/>
          <w:b/>
          <w:bCs/>
          <w:i/>
          <w:iCs/>
          <w:sz w:val="24"/>
          <w:szCs w:val="24"/>
        </w:rPr>
      </w:pPr>
      <w:r>
        <w:rPr>
          <w:rFonts w:cstheme="minorHAnsi"/>
          <w:b/>
          <w:bCs/>
          <w:i/>
          <w:iCs/>
          <w:sz w:val="24"/>
          <w:szCs w:val="24"/>
        </w:rPr>
        <w:t xml:space="preserve">Strategic refocus of </w:t>
      </w:r>
      <w:r w:rsidR="00034FA8" w:rsidRPr="000051C4">
        <w:rPr>
          <w:rFonts w:cstheme="minorHAnsi"/>
          <w:b/>
          <w:bCs/>
          <w:i/>
          <w:iCs/>
          <w:sz w:val="24"/>
          <w:szCs w:val="24"/>
        </w:rPr>
        <w:t xml:space="preserve">EMDG </w:t>
      </w:r>
      <w:proofErr w:type="gramStart"/>
      <w:r w:rsidR="00E70F73" w:rsidRPr="000051C4">
        <w:rPr>
          <w:rFonts w:cstheme="minorHAnsi"/>
          <w:b/>
          <w:bCs/>
          <w:i/>
          <w:iCs/>
          <w:sz w:val="24"/>
          <w:szCs w:val="24"/>
        </w:rPr>
        <w:t>consultations</w:t>
      </w:r>
      <w:proofErr w:type="gramEnd"/>
      <w:r w:rsidR="0017528B" w:rsidRPr="000051C4">
        <w:rPr>
          <w:rFonts w:cstheme="minorHAnsi"/>
          <w:b/>
          <w:bCs/>
          <w:i/>
          <w:iCs/>
          <w:sz w:val="24"/>
          <w:szCs w:val="24"/>
        </w:rPr>
        <w:t xml:space="preserve">  </w:t>
      </w:r>
    </w:p>
    <w:p w14:paraId="38332F1C" w14:textId="1BDEA2D2" w:rsidR="00E523D0" w:rsidRDefault="00B820E6" w:rsidP="0025166C">
      <w:pPr>
        <w:shd w:val="clear" w:color="auto" w:fill="FFFFFF"/>
        <w:spacing w:before="240" w:after="120" w:line="240" w:lineRule="auto"/>
        <w:rPr>
          <w:rFonts w:cstheme="minorHAnsi"/>
          <w:color w:val="000000"/>
          <w:sz w:val="24"/>
          <w:szCs w:val="24"/>
          <w:shd w:val="clear" w:color="auto" w:fill="FFFFFF"/>
        </w:rPr>
      </w:pPr>
      <w:r w:rsidRPr="009248A9">
        <w:rPr>
          <w:rFonts w:cstheme="minorHAnsi"/>
          <w:color w:val="000000"/>
          <w:sz w:val="24"/>
          <w:szCs w:val="24"/>
          <w:shd w:val="clear" w:color="auto" w:fill="FFFFFF"/>
        </w:rPr>
        <w:t xml:space="preserve">The EMDG Refocus consultation ran for six weeks </w:t>
      </w:r>
      <w:r w:rsidR="00DD5E39" w:rsidRPr="009248A9">
        <w:rPr>
          <w:rFonts w:cstheme="minorHAnsi"/>
          <w:color w:val="000000"/>
          <w:sz w:val="24"/>
          <w:szCs w:val="24"/>
          <w:shd w:val="clear" w:color="auto" w:fill="FFFFFF"/>
        </w:rPr>
        <w:t xml:space="preserve">during </w:t>
      </w:r>
      <w:r w:rsidRPr="009248A9">
        <w:rPr>
          <w:rFonts w:cstheme="minorHAnsi"/>
          <w:color w:val="000000"/>
          <w:sz w:val="24"/>
          <w:szCs w:val="24"/>
          <w:shd w:val="clear" w:color="auto" w:fill="FFFFFF"/>
        </w:rPr>
        <w:t xml:space="preserve">July </w:t>
      </w:r>
      <w:r w:rsidR="00DD5E39" w:rsidRPr="009248A9">
        <w:rPr>
          <w:rFonts w:cstheme="minorHAnsi"/>
          <w:color w:val="000000"/>
          <w:sz w:val="24"/>
          <w:szCs w:val="24"/>
          <w:shd w:val="clear" w:color="auto" w:fill="FFFFFF"/>
        </w:rPr>
        <w:t xml:space="preserve">and </w:t>
      </w:r>
      <w:r w:rsidRPr="009248A9">
        <w:rPr>
          <w:rFonts w:cstheme="minorHAnsi"/>
          <w:color w:val="000000"/>
          <w:sz w:val="24"/>
          <w:szCs w:val="24"/>
          <w:shd w:val="clear" w:color="auto" w:fill="FFFFFF"/>
        </w:rPr>
        <w:t xml:space="preserve">August 2023. </w:t>
      </w:r>
      <w:r w:rsidR="0061799E" w:rsidRPr="00D50BBB">
        <w:rPr>
          <w:rFonts w:cstheme="minorHAnsi"/>
          <w:color w:val="000000"/>
          <w:sz w:val="24"/>
          <w:szCs w:val="24"/>
          <w:shd w:val="clear" w:color="auto" w:fill="FFFFFF"/>
        </w:rPr>
        <w:t>Feedback was received via workshops, a survey, submissions, and meetings with key peaks and government stakeholders</w:t>
      </w:r>
      <w:r w:rsidR="00B30D32" w:rsidRPr="00D50BBB">
        <w:rPr>
          <w:rFonts w:cstheme="minorHAnsi"/>
          <w:color w:val="000000"/>
          <w:sz w:val="24"/>
          <w:szCs w:val="24"/>
          <w:shd w:val="clear" w:color="auto" w:fill="FFFFFF"/>
        </w:rPr>
        <w:t xml:space="preserve">, including </w:t>
      </w:r>
      <w:r w:rsidR="00654B18" w:rsidRPr="00D50BBB">
        <w:rPr>
          <w:rFonts w:cstheme="minorHAnsi"/>
          <w:color w:val="000000"/>
          <w:sz w:val="24"/>
          <w:szCs w:val="24"/>
          <w:shd w:val="clear" w:color="auto" w:fill="FFFFFF"/>
        </w:rPr>
        <w:t xml:space="preserve">52 individuals and organisations who attended workshops; 437 survey responses; and 49 written submissions. </w:t>
      </w:r>
      <w:r w:rsidR="009242CA">
        <w:rPr>
          <w:rStyle w:val="ui-provider"/>
          <w:sz w:val="24"/>
          <w:szCs w:val="24"/>
        </w:rPr>
        <w:t>Feedback received during these consultations is published on the Austrade website.</w:t>
      </w:r>
    </w:p>
    <w:p w14:paraId="5445A1FF" w14:textId="64D0216B" w:rsidR="00AC0514" w:rsidRPr="00D50BBB" w:rsidRDefault="00654B18" w:rsidP="000227AA">
      <w:pPr>
        <w:shd w:val="clear" w:color="auto" w:fill="FFFFFF"/>
        <w:spacing w:before="240" w:after="120" w:line="240" w:lineRule="auto"/>
        <w:rPr>
          <w:rFonts w:cstheme="minorHAnsi"/>
          <w:color w:val="000000"/>
          <w:sz w:val="24"/>
          <w:szCs w:val="24"/>
          <w:shd w:val="clear" w:color="auto" w:fill="FFFFFF"/>
        </w:rPr>
      </w:pPr>
      <w:r w:rsidRPr="00D50BBB">
        <w:rPr>
          <w:rFonts w:cstheme="minorHAnsi"/>
          <w:color w:val="000000"/>
          <w:sz w:val="24"/>
          <w:szCs w:val="24"/>
          <w:shd w:val="clear" w:color="auto" w:fill="FFFFFF"/>
        </w:rPr>
        <w:t xml:space="preserve">Stakeholders </w:t>
      </w:r>
      <w:r w:rsidR="00F42757">
        <w:rPr>
          <w:rFonts w:cstheme="minorHAnsi"/>
          <w:color w:val="000000"/>
          <w:sz w:val="24"/>
          <w:szCs w:val="24"/>
          <w:shd w:val="clear" w:color="auto" w:fill="FFFFFF"/>
        </w:rPr>
        <w:t>agreed</w:t>
      </w:r>
      <w:r w:rsidR="004B01A7" w:rsidRPr="00D50BBB">
        <w:rPr>
          <w:rFonts w:cstheme="minorHAnsi"/>
          <w:color w:val="000000"/>
          <w:sz w:val="24"/>
          <w:szCs w:val="24"/>
          <w:shd w:val="clear" w:color="auto" w:fill="FFFFFF"/>
        </w:rPr>
        <w:t xml:space="preserve"> </w:t>
      </w:r>
      <w:r w:rsidRPr="00D50BBB">
        <w:rPr>
          <w:rFonts w:cstheme="minorHAnsi"/>
          <w:color w:val="000000"/>
          <w:sz w:val="24"/>
          <w:szCs w:val="24"/>
          <w:shd w:val="clear" w:color="auto" w:fill="FFFFFF"/>
        </w:rPr>
        <w:t xml:space="preserve">that EMDG needs </w:t>
      </w:r>
      <w:r w:rsidR="009802C3">
        <w:rPr>
          <w:rFonts w:cstheme="minorHAnsi"/>
          <w:color w:val="000000"/>
          <w:sz w:val="24"/>
          <w:szCs w:val="24"/>
          <w:shd w:val="clear" w:color="auto" w:fill="FFFFFF"/>
        </w:rPr>
        <w:t>a</w:t>
      </w:r>
      <w:r w:rsidRPr="00D50BBB">
        <w:rPr>
          <w:rFonts w:cstheme="minorHAnsi"/>
          <w:color w:val="000000"/>
          <w:sz w:val="24"/>
          <w:szCs w:val="24"/>
          <w:shd w:val="clear" w:color="auto" w:fill="FFFFFF"/>
        </w:rPr>
        <w:t xml:space="preserve"> return on investment</w:t>
      </w:r>
      <w:r w:rsidR="00E4538F">
        <w:rPr>
          <w:rFonts w:cstheme="minorHAnsi"/>
          <w:color w:val="000000"/>
          <w:sz w:val="24"/>
          <w:szCs w:val="24"/>
          <w:shd w:val="clear" w:color="auto" w:fill="FFFFFF"/>
        </w:rPr>
        <w:t>.</w:t>
      </w:r>
      <w:r w:rsidR="00E523D0">
        <w:rPr>
          <w:rFonts w:cstheme="minorHAnsi"/>
          <w:color w:val="000000"/>
          <w:sz w:val="24"/>
          <w:szCs w:val="24"/>
          <w:shd w:val="clear" w:color="auto" w:fill="FFFFFF"/>
        </w:rPr>
        <w:t xml:space="preserve"> </w:t>
      </w:r>
      <w:r w:rsidR="009242CA" w:rsidRPr="00D50BBB">
        <w:rPr>
          <w:rFonts w:cstheme="minorHAnsi"/>
          <w:color w:val="000000"/>
          <w:sz w:val="24"/>
          <w:szCs w:val="24"/>
          <w:shd w:val="clear" w:color="auto" w:fill="FFFFFF"/>
        </w:rPr>
        <w:t>Overall, 84 per cent of survey respondents agree</w:t>
      </w:r>
      <w:r w:rsidR="009242CA">
        <w:rPr>
          <w:rFonts w:cstheme="minorHAnsi"/>
          <w:color w:val="000000"/>
          <w:sz w:val="24"/>
          <w:szCs w:val="24"/>
          <w:shd w:val="clear" w:color="auto" w:fill="FFFFFF"/>
        </w:rPr>
        <w:t>d</w:t>
      </w:r>
      <w:r w:rsidR="009242CA" w:rsidRPr="00D50BBB">
        <w:rPr>
          <w:rFonts w:cstheme="minorHAnsi"/>
          <w:color w:val="000000"/>
          <w:sz w:val="24"/>
          <w:szCs w:val="24"/>
          <w:shd w:val="clear" w:color="auto" w:fill="FFFFFF"/>
        </w:rPr>
        <w:t xml:space="preserve"> that one or more eligibility criteria would be useful.</w:t>
      </w:r>
      <w:r w:rsidR="009242CA">
        <w:rPr>
          <w:rFonts w:cstheme="minorHAnsi"/>
          <w:color w:val="000000"/>
          <w:sz w:val="24"/>
          <w:szCs w:val="24"/>
          <w:shd w:val="clear" w:color="auto" w:fill="FFFFFF"/>
        </w:rPr>
        <w:t xml:space="preserve"> </w:t>
      </w:r>
      <w:r w:rsidR="00E4538F">
        <w:rPr>
          <w:rFonts w:cstheme="minorHAnsi"/>
          <w:color w:val="000000"/>
          <w:sz w:val="24"/>
          <w:szCs w:val="24"/>
          <w:shd w:val="clear" w:color="auto" w:fill="FFFFFF"/>
        </w:rPr>
        <w:t>Survey respondents</w:t>
      </w:r>
      <w:r w:rsidRPr="00D50BBB">
        <w:rPr>
          <w:rFonts w:cstheme="minorHAnsi"/>
          <w:color w:val="000000"/>
          <w:sz w:val="24"/>
          <w:szCs w:val="24"/>
          <w:shd w:val="clear" w:color="auto" w:fill="FFFFFF"/>
        </w:rPr>
        <w:t xml:space="preserve"> were most in favour of the introduction of thresholds for minimum spend</w:t>
      </w:r>
      <w:r w:rsidR="009C0E67">
        <w:rPr>
          <w:rFonts w:cstheme="minorHAnsi"/>
          <w:color w:val="000000"/>
          <w:sz w:val="24"/>
          <w:szCs w:val="24"/>
          <w:shd w:val="clear" w:color="auto" w:fill="FFFFFF"/>
        </w:rPr>
        <w:t xml:space="preserve">, </w:t>
      </w:r>
      <w:r w:rsidRPr="00D50BBB">
        <w:rPr>
          <w:rFonts w:cstheme="minorHAnsi"/>
          <w:color w:val="000000"/>
          <w:sz w:val="24"/>
          <w:szCs w:val="24"/>
          <w:shd w:val="clear" w:color="auto" w:fill="FFFFFF"/>
        </w:rPr>
        <w:t>minimum years in businesses</w:t>
      </w:r>
      <w:r w:rsidR="009C0E67">
        <w:rPr>
          <w:rFonts w:cstheme="minorHAnsi"/>
          <w:color w:val="000000"/>
          <w:sz w:val="24"/>
          <w:szCs w:val="24"/>
          <w:shd w:val="clear" w:color="auto" w:fill="FFFFFF"/>
        </w:rPr>
        <w:t xml:space="preserve">, </w:t>
      </w:r>
      <w:r w:rsidRPr="00D50BBB">
        <w:rPr>
          <w:rFonts w:cstheme="minorHAnsi"/>
          <w:color w:val="000000"/>
          <w:sz w:val="24"/>
          <w:szCs w:val="24"/>
          <w:shd w:val="clear" w:color="auto" w:fill="FFFFFF"/>
        </w:rPr>
        <w:t>and export readiness eligibility criteria</w:t>
      </w:r>
      <w:r w:rsidR="009C0E67">
        <w:rPr>
          <w:rFonts w:cstheme="minorHAnsi"/>
          <w:color w:val="000000"/>
          <w:sz w:val="24"/>
          <w:szCs w:val="24"/>
          <w:shd w:val="clear" w:color="auto" w:fill="FFFFFF"/>
        </w:rPr>
        <w:t>.</w:t>
      </w:r>
    </w:p>
    <w:p w14:paraId="4F64426C" w14:textId="6A94ABCB" w:rsidR="0061799E" w:rsidRDefault="005A5AAD" w:rsidP="00D50BBB">
      <w:pPr>
        <w:shd w:val="clear" w:color="auto" w:fill="FFFFFF"/>
        <w:spacing w:before="240" w:after="120" w:line="240" w:lineRule="auto"/>
        <w:rPr>
          <w:rFonts w:cstheme="minorHAnsi"/>
          <w:color w:val="000000"/>
          <w:sz w:val="24"/>
          <w:szCs w:val="24"/>
          <w:shd w:val="clear" w:color="auto" w:fill="FFFFFF"/>
        </w:rPr>
      </w:pPr>
      <w:r>
        <w:rPr>
          <w:rFonts w:cstheme="minorHAnsi"/>
          <w:color w:val="000000"/>
          <w:sz w:val="24"/>
          <w:szCs w:val="24"/>
          <w:shd w:val="clear" w:color="auto" w:fill="FFFFFF"/>
        </w:rPr>
        <w:t>Peak</w:t>
      </w:r>
      <w:r w:rsidR="004B3A7F" w:rsidRPr="00D50BBB">
        <w:rPr>
          <w:rFonts w:cstheme="minorHAnsi"/>
          <w:color w:val="000000"/>
          <w:sz w:val="24"/>
          <w:szCs w:val="24"/>
          <w:shd w:val="clear" w:color="auto" w:fill="FFFFFF"/>
        </w:rPr>
        <w:t xml:space="preserve"> groups were generally supportive of some changes to the eligibility requirements for applicants to better reflect characteristics that are typical of successful exporting businesses.</w:t>
      </w:r>
      <w:r w:rsidR="000D13FC" w:rsidRPr="000051C4">
        <w:rPr>
          <w:rFonts w:cstheme="minorHAnsi"/>
          <w:color w:val="000000"/>
          <w:sz w:val="24"/>
          <w:szCs w:val="24"/>
          <w:shd w:val="clear" w:color="auto" w:fill="FFFFFF"/>
        </w:rPr>
        <w:t xml:space="preserve"> </w:t>
      </w:r>
    </w:p>
    <w:p w14:paraId="34419372" w14:textId="64525853" w:rsidR="00FD733F" w:rsidRPr="00FD733F" w:rsidRDefault="00FD733F" w:rsidP="00D50BBB">
      <w:pPr>
        <w:shd w:val="clear" w:color="auto" w:fill="FFFFFF"/>
        <w:spacing w:before="240" w:after="120" w:line="240" w:lineRule="auto"/>
        <w:rPr>
          <w:rFonts w:cstheme="minorHAnsi"/>
          <w:color w:val="000000"/>
          <w:sz w:val="24"/>
          <w:szCs w:val="24"/>
          <w:shd w:val="clear" w:color="auto" w:fill="FFFFFF"/>
        </w:rPr>
      </w:pPr>
      <w:r w:rsidRPr="00FD733F">
        <w:rPr>
          <w:rStyle w:val="ui-provider"/>
          <w:sz w:val="24"/>
          <w:szCs w:val="24"/>
        </w:rPr>
        <w:t xml:space="preserve">Austrade also consulted relevant Government agencies, including the Australian Government Solicitor; </w:t>
      </w:r>
      <w:r w:rsidR="005E5BCD">
        <w:rPr>
          <w:rStyle w:val="ui-provider"/>
          <w:sz w:val="24"/>
          <w:szCs w:val="24"/>
        </w:rPr>
        <w:t xml:space="preserve">Attorney </w:t>
      </w:r>
      <w:r w:rsidR="00AA6986">
        <w:rPr>
          <w:rStyle w:val="ui-provider"/>
          <w:sz w:val="24"/>
          <w:szCs w:val="24"/>
        </w:rPr>
        <w:t>General’s Department</w:t>
      </w:r>
      <w:r w:rsidR="005E5BCD">
        <w:rPr>
          <w:rStyle w:val="ui-provider"/>
          <w:sz w:val="24"/>
          <w:szCs w:val="24"/>
        </w:rPr>
        <w:t xml:space="preserve">; </w:t>
      </w:r>
      <w:r w:rsidRPr="00FD733F">
        <w:rPr>
          <w:rStyle w:val="ui-provider"/>
          <w:sz w:val="24"/>
          <w:szCs w:val="24"/>
        </w:rPr>
        <w:t xml:space="preserve">Climate Change, Energy, the Environment and Water; </w:t>
      </w:r>
      <w:r w:rsidR="007D66DE">
        <w:rPr>
          <w:rStyle w:val="ui-provider"/>
          <w:sz w:val="24"/>
          <w:szCs w:val="24"/>
        </w:rPr>
        <w:t xml:space="preserve">the </w:t>
      </w:r>
      <w:r w:rsidRPr="00FD733F">
        <w:rPr>
          <w:rStyle w:val="ui-provider"/>
          <w:sz w:val="24"/>
          <w:szCs w:val="24"/>
        </w:rPr>
        <w:t>D</w:t>
      </w:r>
      <w:r w:rsidR="007D66DE">
        <w:rPr>
          <w:rStyle w:val="ui-provider"/>
          <w:sz w:val="24"/>
          <w:szCs w:val="24"/>
        </w:rPr>
        <w:t xml:space="preserve">epartment of </w:t>
      </w:r>
      <w:r w:rsidR="00AB3D2F">
        <w:rPr>
          <w:rStyle w:val="ui-provider"/>
          <w:sz w:val="24"/>
          <w:szCs w:val="24"/>
        </w:rPr>
        <w:t xml:space="preserve">Foreign </w:t>
      </w:r>
      <w:r w:rsidRPr="00FD733F">
        <w:rPr>
          <w:rStyle w:val="ui-provider"/>
          <w:sz w:val="24"/>
          <w:szCs w:val="24"/>
        </w:rPr>
        <w:t>A</w:t>
      </w:r>
      <w:r w:rsidR="00AB3D2F">
        <w:rPr>
          <w:rStyle w:val="ui-provider"/>
          <w:sz w:val="24"/>
          <w:szCs w:val="24"/>
        </w:rPr>
        <w:t xml:space="preserve">ffairs and </w:t>
      </w:r>
      <w:r w:rsidRPr="00FD733F">
        <w:rPr>
          <w:rStyle w:val="ui-provider"/>
          <w:sz w:val="24"/>
          <w:szCs w:val="24"/>
        </w:rPr>
        <w:t>T</w:t>
      </w:r>
      <w:r w:rsidR="00AB3D2F">
        <w:rPr>
          <w:rStyle w:val="ui-provider"/>
          <w:sz w:val="24"/>
          <w:szCs w:val="24"/>
        </w:rPr>
        <w:t>rade</w:t>
      </w:r>
      <w:r w:rsidRPr="00FD733F">
        <w:rPr>
          <w:rStyle w:val="ui-provider"/>
          <w:sz w:val="24"/>
          <w:szCs w:val="24"/>
        </w:rPr>
        <w:t>; Industry; Export Finance Australia; Finance; National Indigenous Australians Agency; Prime Minister and Cabinet; and Treasury.</w:t>
      </w:r>
      <w:r w:rsidR="00AA0B53">
        <w:rPr>
          <w:rStyle w:val="ui-provider"/>
          <w:sz w:val="24"/>
          <w:szCs w:val="24"/>
        </w:rPr>
        <w:t xml:space="preserve"> </w:t>
      </w:r>
    </w:p>
    <w:p w14:paraId="28E91285" w14:textId="23906C8D" w:rsidR="000051C4" w:rsidRDefault="00044C15" w:rsidP="000051C4">
      <w:pPr>
        <w:shd w:val="clear" w:color="auto" w:fill="FFFFFF"/>
        <w:spacing w:before="240" w:after="120" w:line="240" w:lineRule="auto"/>
        <w:rPr>
          <w:rFonts w:cstheme="minorHAnsi"/>
          <w:b/>
          <w:bCs/>
          <w:i/>
          <w:iCs/>
          <w:sz w:val="24"/>
          <w:szCs w:val="24"/>
        </w:rPr>
      </w:pPr>
      <w:r w:rsidRPr="000051C4">
        <w:rPr>
          <w:rFonts w:cstheme="minorHAnsi"/>
          <w:b/>
          <w:bCs/>
          <w:i/>
          <w:iCs/>
          <w:sz w:val="24"/>
          <w:szCs w:val="24"/>
        </w:rPr>
        <w:t xml:space="preserve">Consultation on </w:t>
      </w:r>
      <w:r w:rsidRPr="00F5445D">
        <w:rPr>
          <w:rFonts w:cstheme="minorHAnsi"/>
          <w:b/>
          <w:bCs/>
          <w:i/>
          <w:iCs/>
          <w:sz w:val="24"/>
          <w:szCs w:val="24"/>
        </w:rPr>
        <w:t xml:space="preserve">the </w:t>
      </w:r>
      <w:r w:rsidR="007F3D75" w:rsidRPr="00F5445D">
        <w:rPr>
          <w:rFonts w:eastAsia="Calibri" w:cstheme="minorHAnsi"/>
          <w:b/>
          <w:bCs/>
          <w:i/>
          <w:iCs/>
          <w:sz w:val="24"/>
          <w:szCs w:val="24"/>
          <w:lang w:val="en-US"/>
        </w:rPr>
        <w:t xml:space="preserve">Amendment Rules </w:t>
      </w:r>
      <w:bookmarkStart w:id="5" w:name="_Hlk151623870"/>
      <w:r w:rsidR="009242CA" w:rsidRPr="00F5445D">
        <w:rPr>
          <w:rFonts w:eastAsia="Calibri" w:cstheme="minorHAnsi"/>
          <w:b/>
          <w:bCs/>
          <w:i/>
          <w:iCs/>
          <w:sz w:val="24"/>
          <w:szCs w:val="24"/>
          <w:lang w:val="en-US"/>
        </w:rPr>
        <w:t>202</w:t>
      </w:r>
      <w:r w:rsidR="009242CA">
        <w:rPr>
          <w:rFonts w:eastAsia="Calibri" w:cstheme="minorHAnsi"/>
          <w:b/>
          <w:bCs/>
          <w:i/>
          <w:iCs/>
          <w:sz w:val="24"/>
          <w:szCs w:val="24"/>
          <w:lang w:val="en-US"/>
        </w:rPr>
        <w:t>4</w:t>
      </w:r>
    </w:p>
    <w:p w14:paraId="66AF193C" w14:textId="6374F0AE" w:rsidR="006546ED" w:rsidRDefault="00DC74BB" w:rsidP="000051C4">
      <w:pPr>
        <w:shd w:val="clear" w:color="auto" w:fill="FFFFFF"/>
        <w:spacing w:before="240" w:after="12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In the preparation of </w:t>
      </w:r>
      <w:r w:rsidR="00464AB4">
        <w:rPr>
          <w:rFonts w:cstheme="minorHAnsi"/>
          <w:color w:val="000000"/>
          <w:sz w:val="24"/>
          <w:szCs w:val="24"/>
          <w:shd w:val="clear" w:color="auto" w:fill="FFFFFF"/>
        </w:rPr>
        <w:t xml:space="preserve">the </w:t>
      </w:r>
      <w:r w:rsidR="00464AB4">
        <w:rPr>
          <w:rFonts w:eastAsia="Calibri" w:cstheme="minorHAnsi"/>
          <w:sz w:val="24"/>
          <w:szCs w:val="24"/>
          <w:lang w:val="en-US"/>
        </w:rPr>
        <w:t xml:space="preserve">Amendment Rules </w:t>
      </w:r>
      <w:r w:rsidR="009242CA">
        <w:rPr>
          <w:rFonts w:eastAsia="Calibri" w:cstheme="minorHAnsi"/>
          <w:sz w:val="24"/>
          <w:szCs w:val="24"/>
          <w:lang w:val="en-US"/>
        </w:rPr>
        <w:t>2024</w:t>
      </w:r>
      <w:r w:rsidR="009242CA" w:rsidRPr="000B636F">
        <w:rPr>
          <w:rFonts w:eastAsia="Calibri" w:cstheme="minorHAnsi"/>
          <w:sz w:val="24"/>
          <w:szCs w:val="24"/>
          <w:lang w:val="en-US"/>
        </w:rPr>
        <w:t xml:space="preserve"> </w:t>
      </w:r>
      <w:r>
        <w:rPr>
          <w:rFonts w:cstheme="minorHAnsi"/>
          <w:color w:val="000000"/>
          <w:sz w:val="24"/>
          <w:szCs w:val="24"/>
          <w:shd w:val="clear" w:color="auto" w:fill="FFFFFF"/>
        </w:rPr>
        <w:t>A</w:t>
      </w:r>
      <w:r w:rsidR="006546ED">
        <w:rPr>
          <w:rFonts w:cstheme="minorHAnsi"/>
          <w:color w:val="000000"/>
          <w:sz w:val="24"/>
          <w:szCs w:val="24"/>
          <w:shd w:val="clear" w:color="auto" w:fill="FFFFFF"/>
        </w:rPr>
        <w:t xml:space="preserve">ustrade consulted </w:t>
      </w:r>
      <w:r w:rsidR="001D2107">
        <w:rPr>
          <w:rFonts w:cstheme="minorHAnsi"/>
          <w:color w:val="000000"/>
          <w:sz w:val="24"/>
          <w:szCs w:val="24"/>
          <w:shd w:val="clear" w:color="auto" w:fill="FFFFFF"/>
        </w:rPr>
        <w:t xml:space="preserve">across government </w:t>
      </w:r>
      <w:r w:rsidR="006546ED">
        <w:rPr>
          <w:rFonts w:cstheme="minorHAnsi"/>
          <w:color w:val="000000"/>
          <w:sz w:val="24"/>
          <w:szCs w:val="24"/>
          <w:shd w:val="clear" w:color="auto" w:fill="FFFFFF"/>
        </w:rPr>
        <w:t xml:space="preserve">with </w:t>
      </w:r>
      <w:r w:rsidR="00E51E33">
        <w:rPr>
          <w:rFonts w:cstheme="minorHAnsi"/>
          <w:color w:val="000000"/>
          <w:sz w:val="24"/>
          <w:szCs w:val="24"/>
          <w:shd w:val="clear" w:color="auto" w:fill="FFFFFF"/>
        </w:rPr>
        <w:t xml:space="preserve">the </w:t>
      </w:r>
      <w:r w:rsidR="00AE148C">
        <w:rPr>
          <w:rFonts w:cstheme="minorHAnsi"/>
          <w:color w:val="000000"/>
          <w:sz w:val="24"/>
          <w:szCs w:val="24"/>
          <w:shd w:val="clear" w:color="auto" w:fill="FFFFFF"/>
        </w:rPr>
        <w:t>Department of the Prime Minister and Cabinet, Department of Foreign Affairs and Trade, Office of International Law, Attorney General’s Department, Department of Finance</w:t>
      </w:r>
      <w:r>
        <w:rPr>
          <w:rFonts w:cstheme="minorHAnsi"/>
          <w:color w:val="000000"/>
          <w:sz w:val="24"/>
          <w:szCs w:val="24"/>
          <w:shd w:val="clear" w:color="auto" w:fill="FFFFFF"/>
        </w:rPr>
        <w:t xml:space="preserve">, </w:t>
      </w:r>
      <w:r w:rsidR="00E52485">
        <w:rPr>
          <w:rFonts w:cstheme="minorHAnsi"/>
          <w:color w:val="000000"/>
          <w:sz w:val="24"/>
          <w:szCs w:val="24"/>
          <w:shd w:val="clear" w:color="auto" w:fill="FFFFFF"/>
        </w:rPr>
        <w:t xml:space="preserve">and </w:t>
      </w:r>
      <w:r>
        <w:rPr>
          <w:rFonts w:cstheme="minorHAnsi"/>
          <w:color w:val="000000"/>
          <w:sz w:val="24"/>
          <w:szCs w:val="24"/>
          <w:shd w:val="clear" w:color="auto" w:fill="FFFFFF"/>
        </w:rPr>
        <w:t>the Australian Taxation Office.</w:t>
      </w:r>
      <w:r w:rsidR="001D2107">
        <w:rPr>
          <w:rFonts w:cstheme="minorHAnsi"/>
          <w:color w:val="000000"/>
          <w:sz w:val="24"/>
          <w:szCs w:val="24"/>
          <w:shd w:val="clear" w:color="auto" w:fill="FFFFFF"/>
        </w:rPr>
        <w:t xml:space="preserve"> </w:t>
      </w:r>
      <w:r w:rsidR="0055677E" w:rsidRPr="00E904F2">
        <w:rPr>
          <w:rStyle w:val="ui-provider"/>
          <w:sz w:val="24"/>
          <w:szCs w:val="24"/>
        </w:rPr>
        <w:t xml:space="preserve">Austrade </w:t>
      </w:r>
      <w:r w:rsidR="00111ED3">
        <w:rPr>
          <w:rStyle w:val="ui-provider"/>
          <w:sz w:val="24"/>
          <w:szCs w:val="24"/>
        </w:rPr>
        <w:t xml:space="preserve">also </w:t>
      </w:r>
      <w:r w:rsidR="0055677E" w:rsidRPr="00E904F2">
        <w:rPr>
          <w:rStyle w:val="ui-provider"/>
          <w:sz w:val="24"/>
          <w:szCs w:val="24"/>
        </w:rPr>
        <w:t>invited feedback from 2</w:t>
      </w:r>
      <w:r w:rsidR="00044405">
        <w:rPr>
          <w:rStyle w:val="ui-provider"/>
          <w:sz w:val="24"/>
          <w:szCs w:val="24"/>
        </w:rPr>
        <w:t>3</w:t>
      </w:r>
      <w:r w:rsidR="0055677E" w:rsidRPr="00E904F2">
        <w:rPr>
          <w:rStyle w:val="ui-provider"/>
          <w:sz w:val="24"/>
          <w:szCs w:val="24"/>
        </w:rPr>
        <w:t xml:space="preserve"> key representative and industry bodies on a limited circulation draft of the draft </w:t>
      </w:r>
      <w:r w:rsidR="0055677E" w:rsidRPr="00E904F2">
        <w:rPr>
          <w:rStyle w:val="ui-provider"/>
          <w:i/>
          <w:iCs/>
          <w:sz w:val="24"/>
          <w:szCs w:val="24"/>
        </w:rPr>
        <w:t>Export Market Development Grants Amendment Rules 2024</w:t>
      </w:r>
      <w:r w:rsidR="0055677E" w:rsidRPr="00E904F2">
        <w:rPr>
          <w:rStyle w:val="ui-provider"/>
          <w:sz w:val="24"/>
          <w:szCs w:val="24"/>
        </w:rPr>
        <w:t>. </w:t>
      </w:r>
    </w:p>
    <w:bookmarkEnd w:id="5"/>
    <w:p w14:paraId="0CBC44AC" w14:textId="73C81AA6" w:rsidR="002702D4" w:rsidRPr="00C82149" w:rsidRDefault="00747841" w:rsidP="00C82149">
      <w:pPr>
        <w:shd w:val="clear" w:color="auto" w:fill="FFFFFF"/>
        <w:spacing w:before="240" w:after="120" w:line="240" w:lineRule="auto"/>
        <w:rPr>
          <w:rFonts w:cstheme="minorHAnsi"/>
          <w:b/>
          <w:color w:val="000000"/>
          <w:sz w:val="24"/>
          <w:szCs w:val="24"/>
          <w:shd w:val="clear" w:color="auto" w:fill="FFFFFF"/>
        </w:rPr>
      </w:pPr>
      <w:r>
        <w:rPr>
          <w:rFonts w:cstheme="minorHAnsi"/>
          <w:color w:val="000000"/>
          <w:sz w:val="24"/>
          <w:szCs w:val="24"/>
          <w:shd w:val="clear" w:color="auto" w:fill="FFFFFF"/>
        </w:rPr>
        <w:t>Note that following advice from the Information Law Unit of the Attorney General’s Department Austrade undertook an initial Privacy Information Assessment which indicated there is no change in how</w:t>
      </w:r>
      <w:r w:rsidR="00D43446">
        <w:rPr>
          <w:rFonts w:cstheme="minorHAnsi"/>
          <w:color w:val="000000"/>
          <w:sz w:val="24"/>
          <w:szCs w:val="24"/>
          <w:shd w:val="clear" w:color="auto" w:fill="FFFFFF"/>
        </w:rPr>
        <w:t xml:space="preserve"> Austrade</w:t>
      </w:r>
      <w:r>
        <w:rPr>
          <w:rFonts w:cstheme="minorHAnsi"/>
          <w:color w:val="000000"/>
          <w:sz w:val="24"/>
          <w:szCs w:val="24"/>
          <w:shd w:val="clear" w:color="auto" w:fill="FFFFFF"/>
        </w:rPr>
        <w:t xml:space="preserve"> handle information </w:t>
      </w:r>
      <w:proofErr w:type="gramStart"/>
      <w:r>
        <w:rPr>
          <w:rFonts w:cstheme="minorHAnsi"/>
          <w:color w:val="000000"/>
          <w:sz w:val="24"/>
          <w:szCs w:val="24"/>
          <w:shd w:val="clear" w:color="auto" w:fill="FFFFFF"/>
        </w:rPr>
        <w:t>as a result of</w:t>
      </w:r>
      <w:proofErr w:type="gramEnd"/>
      <w:r>
        <w:rPr>
          <w:rFonts w:cstheme="minorHAnsi"/>
          <w:color w:val="000000"/>
          <w:sz w:val="24"/>
          <w:szCs w:val="24"/>
          <w:shd w:val="clear" w:color="auto" w:fill="FFFFFF"/>
        </w:rPr>
        <w:t xml:space="preserve"> the proposed changes.</w:t>
      </w:r>
      <w:r w:rsidR="002702D4">
        <w:rPr>
          <w:rFonts w:cstheme="minorHAnsi"/>
          <w:color w:val="000000"/>
          <w:sz w:val="24"/>
          <w:szCs w:val="24"/>
          <w:shd w:val="clear" w:color="auto" w:fill="FFFFFF"/>
        </w:rPr>
        <w:br w:type="page"/>
      </w:r>
    </w:p>
    <w:bookmarkEnd w:id="0"/>
    <w:p w14:paraId="36938C8E" w14:textId="77777777" w:rsidR="001C349D" w:rsidRPr="008271A8" w:rsidRDefault="001C349D" w:rsidP="001C349D">
      <w:pPr>
        <w:spacing w:after="240"/>
        <w:jc w:val="right"/>
        <w:rPr>
          <w:rFonts w:eastAsia="Calibri" w:cstheme="minorHAnsi"/>
          <w:lang w:val="en-US"/>
        </w:rPr>
      </w:pPr>
      <w:r w:rsidRPr="008271A8">
        <w:rPr>
          <w:rFonts w:eastAsia="Times New Roman" w:cstheme="minorHAnsi"/>
          <w:b/>
          <w:bCs/>
          <w:color w:val="000000"/>
          <w:u w:val="single"/>
          <w:lang w:val="en-US"/>
        </w:rPr>
        <w:lastRenderedPageBreak/>
        <w:t>ATTACHMENT A</w:t>
      </w:r>
    </w:p>
    <w:p w14:paraId="558404D8" w14:textId="77777777" w:rsidR="001C349D" w:rsidRPr="008271A8" w:rsidRDefault="001C349D" w:rsidP="001C349D">
      <w:pPr>
        <w:spacing w:before="240" w:after="120"/>
        <w:jc w:val="center"/>
        <w:rPr>
          <w:rFonts w:eastAsia="Calibri" w:cstheme="minorHAnsi"/>
          <w:lang w:val="en-US"/>
        </w:rPr>
      </w:pPr>
      <w:r w:rsidRPr="008271A8">
        <w:rPr>
          <w:rFonts w:eastAsia="Times New Roman" w:cstheme="minorHAnsi"/>
          <w:b/>
          <w:bCs/>
          <w:color w:val="000000"/>
          <w:u w:val="single"/>
          <w:lang w:val="en-US"/>
        </w:rPr>
        <w:t xml:space="preserve">Details of the </w:t>
      </w:r>
      <w:r w:rsidRPr="008271A8">
        <w:rPr>
          <w:rFonts w:eastAsia="Times New Roman" w:cstheme="minorHAnsi"/>
          <w:b/>
          <w:bCs/>
          <w:i/>
          <w:iCs/>
          <w:color w:val="000000"/>
          <w:u w:val="single"/>
          <w:lang w:val="en-US"/>
        </w:rPr>
        <w:t>Export Market Development Grants Rules 202</w:t>
      </w:r>
      <w:r>
        <w:rPr>
          <w:rFonts w:eastAsia="Times New Roman" w:cstheme="minorHAnsi"/>
          <w:b/>
          <w:bCs/>
          <w:i/>
          <w:iCs/>
          <w:color w:val="000000"/>
          <w:u w:val="single"/>
          <w:lang w:val="en-US"/>
        </w:rPr>
        <w:t>4</w:t>
      </w:r>
    </w:p>
    <w:p w14:paraId="44BAA377" w14:textId="77777777" w:rsidR="001C349D" w:rsidRPr="0077548C" w:rsidRDefault="001C349D" w:rsidP="001C349D">
      <w:pPr>
        <w:spacing w:before="240" w:after="0" w:line="240" w:lineRule="auto"/>
        <w:rPr>
          <w:rFonts w:cstheme="minorHAnsi"/>
          <w:bCs/>
          <w:color w:val="000000"/>
          <w:u w:val="single"/>
          <w:shd w:val="clear" w:color="auto" w:fill="FFFFFF"/>
          <w:lang w:val="en-GB"/>
        </w:rPr>
      </w:pPr>
      <w:r w:rsidRPr="0077548C">
        <w:rPr>
          <w:rFonts w:cstheme="minorHAnsi"/>
          <w:bCs/>
          <w:color w:val="000000"/>
          <w:u w:val="single"/>
          <w:shd w:val="clear" w:color="auto" w:fill="FFFFFF"/>
          <w:lang w:val="en-GB"/>
        </w:rPr>
        <w:t>Section 1 – Name</w:t>
      </w:r>
    </w:p>
    <w:p w14:paraId="471DF3A2" w14:textId="77777777" w:rsidR="001C349D" w:rsidRDefault="001C349D" w:rsidP="001C349D">
      <w:pPr>
        <w:spacing w:before="240" w:after="0"/>
        <w:rPr>
          <w:i/>
          <w:iCs/>
        </w:rPr>
      </w:pPr>
      <w:r>
        <w:t xml:space="preserve">Section 1 provides that the name of the instrument is the </w:t>
      </w:r>
      <w:r w:rsidRPr="00DD5BB2">
        <w:rPr>
          <w:i/>
          <w:iCs/>
        </w:rPr>
        <w:t>Export Market Development Grants Amendment Rules 202</w:t>
      </w:r>
      <w:r>
        <w:rPr>
          <w:i/>
          <w:iCs/>
        </w:rPr>
        <w:t>4</w:t>
      </w:r>
      <w:r w:rsidRPr="00DD5BB2">
        <w:rPr>
          <w:i/>
          <w:iCs/>
        </w:rPr>
        <w:t>.</w:t>
      </w:r>
    </w:p>
    <w:p w14:paraId="63185ACD" w14:textId="77777777" w:rsidR="001C349D" w:rsidRPr="0031300D" w:rsidRDefault="001C349D" w:rsidP="001C349D">
      <w:pPr>
        <w:spacing w:before="240" w:after="0" w:line="240" w:lineRule="auto"/>
        <w:rPr>
          <w:bCs/>
          <w:color w:val="000000"/>
          <w:u w:val="single"/>
          <w:shd w:val="clear" w:color="auto" w:fill="FFFFFF"/>
          <w:lang w:val="en-GB"/>
        </w:rPr>
      </w:pPr>
      <w:r w:rsidRPr="0031300D">
        <w:rPr>
          <w:bCs/>
          <w:color w:val="000000"/>
          <w:u w:val="single"/>
          <w:shd w:val="clear" w:color="auto" w:fill="FFFFFF"/>
          <w:lang w:val="en-GB"/>
        </w:rPr>
        <w:t>Section 2 – Commencement</w:t>
      </w:r>
    </w:p>
    <w:p w14:paraId="38605938" w14:textId="77777777" w:rsidR="001C349D" w:rsidRPr="001A0F98" w:rsidRDefault="001C349D" w:rsidP="001C349D">
      <w:pPr>
        <w:spacing w:before="240" w:after="0"/>
      </w:pPr>
      <w:r w:rsidRPr="001A0F98">
        <w:t xml:space="preserve">The table in this section sets out when the provisions of the instrument commence. The instrument commences on the day after registration on the Federal Register of Legislation. </w:t>
      </w:r>
    </w:p>
    <w:p w14:paraId="634B7EA7" w14:textId="77777777" w:rsidR="001C349D" w:rsidRPr="0031300D" w:rsidRDefault="001C349D" w:rsidP="001C349D">
      <w:pPr>
        <w:spacing w:before="240" w:after="0" w:line="240" w:lineRule="auto"/>
        <w:rPr>
          <w:bCs/>
          <w:color w:val="000000"/>
          <w:u w:val="single"/>
          <w:shd w:val="clear" w:color="auto" w:fill="FFFFFF"/>
          <w:lang w:val="en-GB"/>
        </w:rPr>
      </w:pPr>
      <w:r w:rsidRPr="0031300D">
        <w:rPr>
          <w:bCs/>
          <w:color w:val="000000"/>
          <w:u w:val="single"/>
          <w:shd w:val="clear" w:color="auto" w:fill="FFFFFF"/>
          <w:lang w:val="en-GB"/>
        </w:rPr>
        <w:t>Section 3 – Authority</w:t>
      </w:r>
    </w:p>
    <w:p w14:paraId="6246A72E" w14:textId="77777777" w:rsidR="001C349D" w:rsidRDefault="001C349D" w:rsidP="001C349D">
      <w:pPr>
        <w:spacing w:before="240" w:after="0"/>
        <w:rPr>
          <w:color w:val="000000"/>
          <w:shd w:val="clear" w:color="auto" w:fill="FFFFFF"/>
        </w:rPr>
      </w:pPr>
      <w:r>
        <w:rPr>
          <w:color w:val="000000"/>
          <w:shd w:val="clear" w:color="auto" w:fill="FFFFFF"/>
        </w:rPr>
        <w:t>Section 3 provides that the </w:t>
      </w:r>
      <w:r>
        <w:rPr>
          <w:i/>
          <w:iCs/>
          <w:color w:val="000000"/>
          <w:shd w:val="clear" w:color="auto" w:fill="FFFFFF"/>
        </w:rPr>
        <w:t>Export Market Development Grants Act 1997</w:t>
      </w:r>
      <w:r>
        <w:rPr>
          <w:color w:val="000000"/>
          <w:shd w:val="clear" w:color="auto" w:fill="FFFFFF"/>
        </w:rPr>
        <w:t> is the enabling legislation under which the Rules are made.</w:t>
      </w:r>
    </w:p>
    <w:p w14:paraId="4B8879BC" w14:textId="77777777" w:rsidR="001C349D" w:rsidRPr="0031300D" w:rsidRDefault="001C349D" w:rsidP="001C349D">
      <w:pPr>
        <w:spacing w:before="240" w:after="0" w:line="240" w:lineRule="auto"/>
        <w:rPr>
          <w:bCs/>
          <w:color w:val="000000"/>
          <w:u w:val="single"/>
          <w:shd w:val="clear" w:color="auto" w:fill="FFFFFF"/>
          <w:lang w:val="en-GB"/>
        </w:rPr>
      </w:pPr>
      <w:r w:rsidRPr="0031300D">
        <w:rPr>
          <w:bCs/>
          <w:color w:val="000000"/>
          <w:u w:val="single"/>
          <w:shd w:val="clear" w:color="auto" w:fill="FFFFFF"/>
          <w:lang w:val="en-GB"/>
        </w:rPr>
        <w:t>Section 4 – Schedules</w:t>
      </w:r>
    </w:p>
    <w:p w14:paraId="4DB2FBF6" w14:textId="77777777" w:rsidR="001C349D" w:rsidRPr="00697CA6" w:rsidRDefault="001C349D" w:rsidP="001C349D">
      <w:pPr>
        <w:spacing w:before="240" w:after="0"/>
        <w:rPr>
          <w:color w:val="000000"/>
          <w:u w:val="single"/>
          <w:shd w:val="clear" w:color="auto" w:fill="FFFFFF"/>
        </w:rPr>
      </w:pPr>
      <w:r w:rsidRPr="00ED499C">
        <w:t>This section provides that each instrument specified in a Schedule to the</w:t>
      </w:r>
      <w:r>
        <w:rPr>
          <w:rFonts w:ascii="Times New Roman" w:eastAsia="Times New Roman" w:hAnsi="Times New Roman" w:cs="Times New Roman"/>
          <w:b/>
          <w:bCs/>
          <w:color w:val="000000"/>
          <w:sz w:val="24"/>
          <w:szCs w:val="24"/>
        </w:rPr>
        <w:t xml:space="preserve"> </w:t>
      </w:r>
      <w:r w:rsidRPr="00ED499C">
        <w:t xml:space="preserve">instrument is amended or repealed as set out in the applicable items in the Schedule concerned, and any other item in a Schedule to this instrument has effect according to its terms. </w:t>
      </w:r>
    </w:p>
    <w:p w14:paraId="6678DDF6" w14:textId="77777777" w:rsidR="001C349D" w:rsidRPr="0031300D" w:rsidRDefault="001C349D" w:rsidP="001C349D">
      <w:pPr>
        <w:spacing w:before="240" w:after="0" w:line="240" w:lineRule="auto"/>
        <w:rPr>
          <w:bCs/>
          <w:color w:val="000000"/>
          <w:u w:val="single"/>
          <w:shd w:val="clear" w:color="auto" w:fill="FFFFFF"/>
          <w:lang w:val="en-GB"/>
        </w:rPr>
      </w:pPr>
      <w:r w:rsidRPr="0031300D">
        <w:rPr>
          <w:bCs/>
          <w:color w:val="000000"/>
          <w:u w:val="single"/>
          <w:shd w:val="clear" w:color="auto" w:fill="FFFFFF"/>
          <w:lang w:val="en-GB"/>
        </w:rPr>
        <w:t>Schedule 1—Amendments </w:t>
      </w:r>
    </w:p>
    <w:p w14:paraId="45E81F27" w14:textId="77777777" w:rsidR="001C349D" w:rsidRPr="0031300D" w:rsidRDefault="001C349D" w:rsidP="001C349D">
      <w:pPr>
        <w:spacing w:before="240" w:after="0" w:line="240" w:lineRule="auto"/>
        <w:rPr>
          <w:bCs/>
          <w:color w:val="000000"/>
          <w:u w:val="single"/>
          <w:shd w:val="clear" w:color="auto" w:fill="FFFFFF"/>
          <w:lang w:val="en-GB"/>
        </w:rPr>
      </w:pPr>
      <w:r w:rsidRPr="0031300D">
        <w:rPr>
          <w:bCs/>
          <w:color w:val="000000"/>
          <w:u w:val="single"/>
          <w:shd w:val="clear" w:color="auto" w:fill="FFFFFF"/>
          <w:lang w:val="en-GB"/>
        </w:rPr>
        <w:t>Part 1—Eligibility conditions </w:t>
      </w:r>
    </w:p>
    <w:p w14:paraId="74FFED83" w14:textId="77777777" w:rsidR="001C349D" w:rsidRPr="00887581" w:rsidRDefault="001C349D" w:rsidP="001C349D">
      <w:pPr>
        <w:spacing w:before="120" w:after="0" w:line="240" w:lineRule="auto"/>
        <w:rPr>
          <w:rFonts w:cstheme="minorHAnsi"/>
          <w:i/>
          <w:iCs/>
          <w:color w:val="000000"/>
          <w:shd w:val="clear" w:color="auto" w:fill="FFFFFF"/>
        </w:rPr>
      </w:pPr>
      <w:r w:rsidRPr="00887581">
        <w:rPr>
          <w:rFonts w:cstheme="minorHAnsi"/>
          <w:i/>
          <w:iCs/>
          <w:color w:val="000000"/>
          <w:shd w:val="clear" w:color="auto" w:fill="FFFFFF"/>
        </w:rPr>
        <w:t>Export Market Development Grant Rules 2021</w:t>
      </w:r>
    </w:p>
    <w:p w14:paraId="1947AC55"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1 – Section 4</w:t>
      </w:r>
    </w:p>
    <w:p w14:paraId="6DAB0886" w14:textId="77777777" w:rsidR="001C349D" w:rsidRPr="006F308E" w:rsidRDefault="001C349D" w:rsidP="001C349D">
      <w:pPr>
        <w:keepLines/>
        <w:spacing w:after="120" w:line="240" w:lineRule="auto"/>
        <w:rPr>
          <w:rFonts w:eastAsia="Times New Roman" w:cstheme="minorHAnsi"/>
          <w:szCs w:val="20"/>
          <w:lang w:eastAsia="en-AU"/>
        </w:rPr>
      </w:pPr>
      <w:r>
        <w:rPr>
          <w:rFonts w:eastAsia="Times New Roman" w:cstheme="minorHAnsi"/>
          <w:szCs w:val="20"/>
          <w:lang w:eastAsia="en-AU"/>
        </w:rPr>
        <w:t>Item 1 adds:</w:t>
      </w:r>
    </w:p>
    <w:p w14:paraId="5573001A" w14:textId="77777777" w:rsidR="001C349D" w:rsidRDefault="001C349D" w:rsidP="001C349D">
      <w:pPr>
        <w:spacing w:after="120" w:line="240" w:lineRule="auto"/>
        <w:rPr>
          <w:rFonts w:eastAsia="Times New Roman" w:cstheme="minorHAnsi"/>
          <w:i/>
          <w:szCs w:val="20"/>
          <w:lang w:eastAsia="en-AU"/>
        </w:rPr>
      </w:pPr>
      <w:r w:rsidRPr="00976A69">
        <w:rPr>
          <w:rFonts w:eastAsia="Times New Roman" w:cstheme="minorHAnsi"/>
          <w:bCs/>
          <w:iCs/>
          <w:szCs w:val="20"/>
          <w:lang w:eastAsia="en-AU"/>
        </w:rPr>
        <w:t xml:space="preserve">An </w:t>
      </w:r>
      <w:r w:rsidRPr="006F308E">
        <w:rPr>
          <w:rFonts w:eastAsia="Times New Roman" w:cstheme="minorHAnsi"/>
          <w:b/>
          <w:i/>
          <w:szCs w:val="20"/>
          <w:lang w:eastAsia="en-AU"/>
        </w:rPr>
        <w:t>ABN</w:t>
      </w:r>
      <w:r w:rsidRPr="006F308E">
        <w:rPr>
          <w:rFonts w:eastAsia="Times New Roman" w:cstheme="minorHAnsi"/>
          <w:szCs w:val="20"/>
          <w:lang w:eastAsia="en-AU"/>
        </w:rPr>
        <w:t xml:space="preserve"> has the same meaning as in the </w:t>
      </w:r>
      <w:r w:rsidRPr="006F308E">
        <w:rPr>
          <w:rFonts w:eastAsia="Times New Roman" w:cstheme="minorHAnsi"/>
          <w:i/>
          <w:szCs w:val="20"/>
          <w:lang w:eastAsia="en-AU"/>
        </w:rPr>
        <w:t>A New Tax System (Australian Business Number) Act 1999</w:t>
      </w:r>
      <w:r>
        <w:rPr>
          <w:rFonts w:eastAsia="Times New Roman" w:cstheme="minorHAnsi"/>
          <w:i/>
          <w:szCs w:val="20"/>
          <w:lang w:eastAsia="en-AU"/>
        </w:rPr>
        <w:t>.</w:t>
      </w:r>
    </w:p>
    <w:p w14:paraId="37D7D65D" w14:textId="77777777" w:rsidR="001C349D" w:rsidRPr="00313465" w:rsidRDefault="001C349D" w:rsidP="001C349D">
      <w:pPr>
        <w:spacing w:after="120" w:line="240" w:lineRule="auto"/>
        <w:rPr>
          <w:rFonts w:eastAsia="Times New Roman" w:cstheme="minorHAnsi"/>
          <w:color w:val="000000"/>
        </w:rPr>
      </w:pPr>
      <w:r w:rsidRPr="005D1EF0">
        <w:rPr>
          <w:rFonts w:eastAsia="Times New Roman" w:cstheme="minorHAnsi"/>
          <w:bCs/>
          <w:iCs/>
          <w:color w:val="000000"/>
        </w:rPr>
        <w:t xml:space="preserve">A </w:t>
      </w:r>
      <w:r w:rsidRPr="006F308E">
        <w:rPr>
          <w:rFonts w:eastAsia="Times New Roman" w:cstheme="minorHAnsi"/>
          <w:b/>
          <w:i/>
          <w:color w:val="000000"/>
        </w:rPr>
        <w:t>category of grant agreement</w:t>
      </w:r>
      <w:r w:rsidRPr="006F308E">
        <w:rPr>
          <w:rFonts w:eastAsia="Times New Roman" w:cstheme="minorHAnsi"/>
          <w:color w:val="000000"/>
        </w:rPr>
        <w:t xml:space="preserve"> means a grant agreement of a kind referred to in a subsection of section 49</w:t>
      </w:r>
      <w:r>
        <w:rPr>
          <w:rFonts w:eastAsia="Times New Roman" w:cstheme="minorHAnsi"/>
          <w:color w:val="000000"/>
        </w:rPr>
        <w:t>.</w:t>
      </w:r>
    </w:p>
    <w:p w14:paraId="6E477D5B" w14:textId="77777777" w:rsidR="001C349D" w:rsidRPr="006C6BEA" w:rsidRDefault="001C349D" w:rsidP="001C349D">
      <w:pPr>
        <w:spacing w:before="240" w:after="0" w:line="240" w:lineRule="auto"/>
        <w:rPr>
          <w:rFonts w:eastAsia="Times New Roman" w:cstheme="minorHAnsi"/>
          <w:b/>
          <w:color w:val="000000"/>
          <w:lang w:val="en-US"/>
        </w:rPr>
      </w:pPr>
      <w:r w:rsidRPr="006C6BEA">
        <w:rPr>
          <w:rFonts w:eastAsia="Times New Roman" w:cstheme="minorHAnsi"/>
          <w:b/>
          <w:color w:val="000000"/>
          <w:lang w:val="en-US"/>
        </w:rPr>
        <w:t xml:space="preserve">Item </w:t>
      </w:r>
      <w:r>
        <w:rPr>
          <w:rFonts w:eastAsia="Times New Roman" w:cstheme="minorHAnsi"/>
          <w:b/>
          <w:color w:val="000000"/>
          <w:lang w:val="en-US"/>
        </w:rPr>
        <w:t>2</w:t>
      </w:r>
      <w:r w:rsidRPr="006C6BEA">
        <w:rPr>
          <w:rFonts w:eastAsia="Times New Roman" w:cstheme="minorHAnsi"/>
          <w:b/>
          <w:color w:val="000000"/>
          <w:lang w:val="en-US"/>
        </w:rPr>
        <w:t xml:space="preserve"> – Section 4</w:t>
      </w:r>
    </w:p>
    <w:p w14:paraId="47A10884" w14:textId="77777777" w:rsidR="001C349D" w:rsidRDefault="001C349D" w:rsidP="001C349D">
      <w:pPr>
        <w:spacing w:after="120" w:line="240" w:lineRule="auto"/>
        <w:rPr>
          <w:rFonts w:eastAsia="Times New Roman" w:cstheme="minorHAnsi"/>
          <w:color w:val="000000" w:themeColor="text1"/>
          <w:lang w:val="en-US"/>
        </w:rPr>
      </w:pPr>
      <w:r>
        <w:rPr>
          <w:rFonts w:eastAsia="Times New Roman" w:cstheme="minorHAnsi"/>
          <w:color w:val="000000" w:themeColor="text1"/>
          <w:lang w:val="en-US"/>
        </w:rPr>
        <w:t>Item 2 adds:</w:t>
      </w:r>
    </w:p>
    <w:p w14:paraId="07D07E8F" w14:textId="77777777" w:rsidR="001C349D" w:rsidRPr="005050E2" w:rsidRDefault="001C349D" w:rsidP="001C349D">
      <w:pPr>
        <w:spacing w:after="120" w:line="240" w:lineRule="auto"/>
        <w:rPr>
          <w:rFonts w:eastAsia="Times New Roman" w:cstheme="minorHAnsi"/>
          <w:color w:val="000000" w:themeColor="text1"/>
          <w:lang w:val="en-US"/>
        </w:rPr>
      </w:pPr>
      <w:r>
        <w:rPr>
          <w:rFonts w:eastAsia="Times New Roman" w:cstheme="minorHAnsi"/>
          <w:color w:val="000000" w:themeColor="text1"/>
          <w:lang w:val="en-US"/>
        </w:rPr>
        <w:t xml:space="preserve">A </w:t>
      </w:r>
      <w:r w:rsidRPr="0031315E">
        <w:rPr>
          <w:rFonts w:eastAsia="Times New Roman" w:cstheme="minorHAnsi"/>
          <w:b/>
          <w:bCs/>
          <w:color w:val="000000" w:themeColor="text1"/>
          <w:lang w:val="en-US"/>
        </w:rPr>
        <w:t>disqualifying conviction</w:t>
      </w:r>
      <w:r>
        <w:rPr>
          <w:rFonts w:eastAsia="Times New Roman" w:cstheme="minorHAnsi"/>
          <w:color w:val="000000" w:themeColor="text1"/>
          <w:lang w:val="en-US"/>
        </w:rPr>
        <w:t xml:space="preserve"> of a person has the meaning in subsection 13(4).</w:t>
      </w:r>
    </w:p>
    <w:p w14:paraId="6493D5D1" w14:textId="77777777" w:rsidR="001C349D" w:rsidRPr="002434BE" w:rsidRDefault="001C349D" w:rsidP="001C349D">
      <w:pPr>
        <w:spacing w:before="240" w:after="0"/>
        <w:rPr>
          <w:rFonts w:eastAsia="Times New Roman" w:cstheme="minorHAnsi"/>
          <w:b/>
          <w:color w:val="000000"/>
        </w:rPr>
      </w:pPr>
      <w:r w:rsidRPr="002434BE">
        <w:rPr>
          <w:rFonts w:eastAsia="Times New Roman" w:cstheme="minorHAnsi"/>
          <w:b/>
          <w:color w:val="000000"/>
        </w:rPr>
        <w:t xml:space="preserve">Item </w:t>
      </w:r>
      <w:r>
        <w:rPr>
          <w:rFonts w:eastAsia="Times New Roman" w:cstheme="minorHAnsi"/>
          <w:b/>
          <w:color w:val="000000"/>
        </w:rPr>
        <w:t>3</w:t>
      </w:r>
      <w:r w:rsidRPr="002434BE">
        <w:rPr>
          <w:rFonts w:eastAsia="Times New Roman" w:cstheme="minorHAnsi"/>
          <w:b/>
          <w:color w:val="000000"/>
        </w:rPr>
        <w:t xml:space="preserve"> – Section 4 </w:t>
      </w:r>
      <w:r>
        <w:rPr>
          <w:rFonts w:eastAsia="Times New Roman" w:cstheme="minorHAnsi"/>
          <w:b/>
          <w:color w:val="000000"/>
        </w:rPr>
        <w:t>(</w:t>
      </w:r>
      <w:r w:rsidRPr="002434BE">
        <w:rPr>
          <w:rFonts w:eastAsia="Times New Roman" w:cstheme="minorHAnsi"/>
          <w:b/>
          <w:color w:val="000000"/>
        </w:rPr>
        <w:t>definition of disqualifying conviction of a grantee</w:t>
      </w:r>
      <w:r>
        <w:rPr>
          <w:rFonts w:eastAsia="Times New Roman" w:cstheme="minorHAnsi"/>
          <w:b/>
          <w:color w:val="000000"/>
        </w:rPr>
        <w:t>)</w:t>
      </w:r>
    </w:p>
    <w:p w14:paraId="167E90AA" w14:textId="77777777" w:rsidR="001C349D" w:rsidRDefault="001C349D" w:rsidP="001C349D">
      <w:pPr>
        <w:spacing w:after="120" w:line="240" w:lineRule="auto"/>
        <w:rPr>
          <w:rFonts w:eastAsia="Times New Roman" w:cstheme="minorHAnsi"/>
          <w:color w:val="000000" w:themeColor="text1"/>
          <w:lang w:val="en-US"/>
        </w:rPr>
      </w:pPr>
      <w:r w:rsidRPr="00D05DEF">
        <w:rPr>
          <w:rFonts w:eastAsia="Times New Roman" w:cstheme="minorHAnsi"/>
          <w:color w:val="000000" w:themeColor="text1"/>
          <w:lang w:val="en-US"/>
        </w:rPr>
        <w:t xml:space="preserve">Item </w:t>
      </w:r>
      <w:r>
        <w:rPr>
          <w:rFonts w:eastAsia="Times New Roman" w:cstheme="minorHAnsi"/>
          <w:color w:val="000000" w:themeColor="text1"/>
          <w:lang w:val="en-US"/>
        </w:rPr>
        <w:t>3</w:t>
      </w:r>
      <w:r w:rsidRPr="00D05DEF">
        <w:rPr>
          <w:rFonts w:eastAsia="Times New Roman" w:cstheme="minorHAnsi"/>
          <w:color w:val="000000" w:themeColor="text1"/>
          <w:lang w:val="en-US"/>
        </w:rPr>
        <w:t xml:space="preserve"> </w:t>
      </w:r>
      <w:r>
        <w:rPr>
          <w:rFonts w:eastAsia="Times New Roman" w:cstheme="minorHAnsi"/>
          <w:color w:val="000000" w:themeColor="text1"/>
          <w:lang w:val="en-US"/>
        </w:rPr>
        <w:t xml:space="preserve">repeals the definition of disqualifying conviction of a grantee. </w:t>
      </w:r>
    </w:p>
    <w:p w14:paraId="10808627" w14:textId="77777777" w:rsidR="001C349D" w:rsidRPr="00CC3F92" w:rsidRDefault="001C349D" w:rsidP="001C349D">
      <w:pPr>
        <w:spacing w:before="240" w:after="0" w:line="240" w:lineRule="auto"/>
        <w:rPr>
          <w:rFonts w:eastAsia="Times New Roman" w:cstheme="minorHAnsi"/>
          <w:b/>
          <w:color w:val="000000"/>
          <w:lang w:val="en-US"/>
        </w:rPr>
      </w:pPr>
      <w:r w:rsidRPr="00CC3F92">
        <w:rPr>
          <w:rFonts w:eastAsia="Times New Roman" w:cstheme="minorHAnsi"/>
          <w:b/>
          <w:color w:val="000000"/>
          <w:lang w:val="en-US"/>
        </w:rPr>
        <w:t xml:space="preserve">Item </w:t>
      </w:r>
      <w:r>
        <w:rPr>
          <w:rFonts w:eastAsia="Times New Roman" w:cstheme="minorHAnsi"/>
          <w:b/>
          <w:color w:val="000000"/>
          <w:lang w:val="en-US"/>
        </w:rPr>
        <w:t>4</w:t>
      </w:r>
      <w:r w:rsidRPr="00CC3F92">
        <w:rPr>
          <w:rFonts w:eastAsia="Times New Roman" w:cstheme="minorHAnsi"/>
          <w:b/>
          <w:color w:val="000000"/>
          <w:lang w:val="en-US"/>
        </w:rPr>
        <w:t xml:space="preserve"> – Section 4 (definition of outstanding)</w:t>
      </w:r>
    </w:p>
    <w:p w14:paraId="2DA74915" w14:textId="77777777" w:rsidR="001C349D" w:rsidRPr="00D05DEF" w:rsidRDefault="001C349D" w:rsidP="001C349D">
      <w:pPr>
        <w:spacing w:after="120" w:line="240" w:lineRule="auto"/>
        <w:rPr>
          <w:rFonts w:eastAsia="Times New Roman" w:cstheme="minorHAnsi"/>
          <w:color w:val="000000" w:themeColor="text1"/>
          <w:lang w:val="en-US"/>
        </w:rPr>
      </w:pPr>
      <w:r w:rsidRPr="00D05DEF">
        <w:rPr>
          <w:rFonts w:eastAsia="Times New Roman" w:cstheme="minorHAnsi"/>
          <w:color w:val="000000" w:themeColor="text1"/>
          <w:lang w:val="en-US"/>
        </w:rPr>
        <w:t xml:space="preserve">Item </w:t>
      </w:r>
      <w:r>
        <w:rPr>
          <w:rFonts w:eastAsia="Times New Roman" w:cstheme="minorHAnsi"/>
          <w:color w:val="000000" w:themeColor="text1"/>
          <w:lang w:val="en-US"/>
        </w:rPr>
        <w:t>4</w:t>
      </w:r>
      <w:r w:rsidRPr="00D05DEF">
        <w:rPr>
          <w:rFonts w:eastAsia="Times New Roman" w:cstheme="minorHAnsi"/>
          <w:color w:val="000000" w:themeColor="text1"/>
          <w:lang w:val="en-US"/>
        </w:rPr>
        <w:t xml:space="preserve"> amends the definition of outstanding by omitting 15(3) and substituting 13(3).</w:t>
      </w:r>
    </w:p>
    <w:p w14:paraId="05AB65FA" w14:textId="77777777" w:rsidR="001C349D" w:rsidRPr="00CC3F92" w:rsidRDefault="001C349D" w:rsidP="001C349D">
      <w:pPr>
        <w:spacing w:before="240" w:after="0" w:line="240" w:lineRule="auto"/>
        <w:rPr>
          <w:rFonts w:eastAsia="Times New Roman" w:cstheme="minorHAnsi"/>
          <w:b/>
          <w:color w:val="000000"/>
          <w:lang w:val="en-US"/>
        </w:rPr>
      </w:pPr>
      <w:r w:rsidRPr="00CC3F92">
        <w:rPr>
          <w:rFonts w:eastAsia="Times New Roman" w:cstheme="minorHAnsi"/>
          <w:b/>
          <w:color w:val="000000"/>
          <w:lang w:val="en-US"/>
        </w:rPr>
        <w:t xml:space="preserve">Item </w:t>
      </w:r>
      <w:r>
        <w:rPr>
          <w:rFonts w:eastAsia="Times New Roman" w:cstheme="minorHAnsi"/>
          <w:b/>
          <w:color w:val="000000"/>
          <w:lang w:val="en-US"/>
        </w:rPr>
        <w:t>5</w:t>
      </w:r>
      <w:r w:rsidRPr="00CC3F92">
        <w:rPr>
          <w:rFonts w:eastAsia="Times New Roman" w:cstheme="minorHAnsi"/>
          <w:b/>
          <w:color w:val="000000"/>
          <w:lang w:val="en-US"/>
        </w:rPr>
        <w:t xml:space="preserve"> – Section 4 (definition of under insolvency administration)</w:t>
      </w:r>
    </w:p>
    <w:p w14:paraId="1B73D5E7" w14:textId="77777777" w:rsidR="001C349D" w:rsidRPr="00D05DEF" w:rsidRDefault="001C349D" w:rsidP="001C349D">
      <w:pPr>
        <w:spacing w:after="120" w:line="240" w:lineRule="auto"/>
        <w:rPr>
          <w:rFonts w:eastAsia="Times New Roman" w:cstheme="minorHAnsi"/>
          <w:color w:val="000000" w:themeColor="text1"/>
          <w:lang w:val="en-US"/>
        </w:rPr>
      </w:pPr>
      <w:r w:rsidRPr="00D05DEF">
        <w:rPr>
          <w:rFonts w:eastAsia="Times New Roman" w:cstheme="minorHAnsi"/>
          <w:color w:val="000000" w:themeColor="text1"/>
          <w:lang w:val="en-US"/>
        </w:rPr>
        <w:lastRenderedPageBreak/>
        <w:t xml:space="preserve">Item </w:t>
      </w:r>
      <w:r>
        <w:rPr>
          <w:rFonts w:eastAsia="Times New Roman" w:cstheme="minorHAnsi"/>
          <w:color w:val="000000" w:themeColor="text1"/>
          <w:lang w:val="en-US"/>
        </w:rPr>
        <w:t>5</w:t>
      </w:r>
      <w:r w:rsidRPr="00D05DEF">
        <w:rPr>
          <w:rFonts w:eastAsia="Times New Roman" w:cstheme="minorHAnsi"/>
          <w:color w:val="000000" w:themeColor="text1"/>
          <w:lang w:val="en-US"/>
        </w:rPr>
        <w:t xml:space="preserve"> amends the definition of under insolvency administration by omitting 16(3) and substituting 13(5).</w:t>
      </w:r>
    </w:p>
    <w:p w14:paraId="45E1CD98" w14:textId="77777777" w:rsidR="001C349D" w:rsidRPr="002434BE" w:rsidRDefault="001C349D" w:rsidP="001C349D">
      <w:pPr>
        <w:spacing w:before="240" w:after="0" w:line="240" w:lineRule="auto"/>
        <w:rPr>
          <w:rFonts w:eastAsia="Calibri" w:cstheme="minorHAnsi"/>
          <w:b/>
          <w:lang w:val="en-US"/>
        </w:rPr>
      </w:pPr>
      <w:r w:rsidRPr="002434BE">
        <w:rPr>
          <w:rFonts w:eastAsia="Times New Roman" w:cstheme="minorHAnsi"/>
          <w:b/>
          <w:color w:val="000000"/>
          <w:lang w:val="en-US"/>
        </w:rPr>
        <w:t xml:space="preserve">Item </w:t>
      </w:r>
      <w:r>
        <w:rPr>
          <w:rFonts w:eastAsia="Times New Roman" w:cstheme="minorHAnsi"/>
          <w:b/>
          <w:color w:val="000000"/>
          <w:lang w:val="en-US"/>
        </w:rPr>
        <w:t>6</w:t>
      </w:r>
      <w:r w:rsidRPr="002434BE">
        <w:rPr>
          <w:rFonts w:eastAsia="Times New Roman" w:cstheme="minorHAnsi"/>
          <w:b/>
          <w:color w:val="000000"/>
          <w:lang w:val="en-US"/>
        </w:rPr>
        <w:t xml:space="preserve"> – Paragraph 5(b)</w:t>
      </w:r>
    </w:p>
    <w:p w14:paraId="02990F6C" w14:textId="77777777" w:rsidR="001C349D" w:rsidRDefault="001C349D" w:rsidP="001C349D">
      <w:pPr>
        <w:spacing w:after="120" w:line="240" w:lineRule="auto"/>
        <w:rPr>
          <w:rFonts w:eastAsia="Times New Roman" w:cstheme="minorHAnsi"/>
          <w:color w:val="000000" w:themeColor="text1"/>
          <w:lang w:val="en-US"/>
        </w:rPr>
      </w:pPr>
      <w:r>
        <w:rPr>
          <w:rFonts w:eastAsia="Times New Roman" w:cstheme="minorHAnsi"/>
          <w:color w:val="000000" w:themeColor="text1"/>
          <w:lang w:val="en-US"/>
        </w:rPr>
        <w:t xml:space="preserve">Section 5 of the Amendment Rules 2024 provides the definition of ready to export under paragraph 16(2)(a) of the Act. </w:t>
      </w:r>
    </w:p>
    <w:p w14:paraId="44F1557C" w14:textId="77777777" w:rsidR="001C349D" w:rsidRDefault="001C349D" w:rsidP="001C349D">
      <w:pPr>
        <w:spacing w:after="120" w:line="240" w:lineRule="auto"/>
        <w:rPr>
          <w:rFonts w:eastAsia="Times New Roman" w:cstheme="minorHAnsi"/>
          <w:color w:val="000000" w:themeColor="text1"/>
          <w:lang w:val="en-US"/>
        </w:rPr>
      </w:pPr>
      <w:r>
        <w:rPr>
          <w:rFonts w:eastAsia="Times New Roman" w:cstheme="minorHAnsi"/>
          <w:color w:val="000000" w:themeColor="text1"/>
          <w:lang w:val="en-US"/>
        </w:rPr>
        <w:t xml:space="preserve">Item 6 makes amendments to the requirements that a person </w:t>
      </w:r>
      <w:proofErr w:type="gramStart"/>
      <w:r>
        <w:rPr>
          <w:rFonts w:eastAsia="Times New Roman" w:cstheme="minorHAnsi"/>
          <w:color w:val="000000" w:themeColor="text1"/>
          <w:lang w:val="en-US"/>
        </w:rPr>
        <w:t>has to</w:t>
      </w:r>
      <w:proofErr w:type="gramEnd"/>
      <w:r>
        <w:rPr>
          <w:rFonts w:eastAsia="Times New Roman" w:cstheme="minorHAnsi"/>
          <w:color w:val="000000" w:themeColor="text1"/>
          <w:lang w:val="en-US"/>
        </w:rPr>
        <w:t xml:space="preserve"> demonstrate they are export ready. Subsection 5(b) will be repealed, and the definition amended to include that the person has successfully completed either or both of the following:</w:t>
      </w:r>
    </w:p>
    <w:p w14:paraId="7969592D" w14:textId="77777777" w:rsidR="001C349D" w:rsidRPr="0096517A" w:rsidRDefault="001C349D" w:rsidP="001C349D">
      <w:pPr>
        <w:pStyle w:val="paragraphsub"/>
        <w:numPr>
          <w:ilvl w:val="0"/>
          <w:numId w:val="38"/>
        </w:numPr>
        <w:spacing w:before="0" w:after="120"/>
        <w:rPr>
          <w:rFonts w:asciiTheme="minorHAnsi" w:hAnsiTheme="minorHAnsi" w:cstheme="minorHAnsi"/>
        </w:rPr>
      </w:pPr>
      <w:r w:rsidRPr="0096517A">
        <w:rPr>
          <w:rFonts w:asciiTheme="minorHAnsi" w:hAnsiTheme="minorHAnsi" w:cstheme="minorHAnsi"/>
        </w:rPr>
        <w:t xml:space="preserve">export training activities that are recognised by the CEO of Austrade as developing skills in marketing eligible products in a foreign </w:t>
      </w:r>
      <w:proofErr w:type="gramStart"/>
      <w:r w:rsidRPr="0096517A">
        <w:rPr>
          <w:rFonts w:asciiTheme="minorHAnsi" w:hAnsiTheme="minorHAnsi" w:cstheme="minorHAnsi"/>
        </w:rPr>
        <w:t>country</w:t>
      </w:r>
      <w:proofErr w:type="gramEnd"/>
    </w:p>
    <w:p w14:paraId="598F101A" w14:textId="77777777" w:rsidR="001C349D" w:rsidRPr="0096517A" w:rsidRDefault="001C349D" w:rsidP="001C349D">
      <w:pPr>
        <w:pStyle w:val="paragraphsub"/>
        <w:numPr>
          <w:ilvl w:val="0"/>
          <w:numId w:val="38"/>
        </w:numPr>
        <w:spacing w:before="0" w:after="120"/>
        <w:rPr>
          <w:rFonts w:asciiTheme="minorHAnsi" w:hAnsiTheme="minorHAnsi" w:cstheme="minorHAnsi"/>
        </w:rPr>
      </w:pPr>
      <w:r w:rsidRPr="0096517A">
        <w:rPr>
          <w:rFonts w:asciiTheme="minorHAnsi" w:hAnsiTheme="minorHAnsi" w:cstheme="minorHAnsi"/>
        </w:rPr>
        <w:t>a test that is approved by the CEO of Austrade for assessing export capability and knowledge.</w:t>
      </w:r>
    </w:p>
    <w:p w14:paraId="60699FEB" w14:textId="77777777" w:rsidR="001C349D" w:rsidRPr="009A0C3A" w:rsidRDefault="001C349D" w:rsidP="001C349D">
      <w:pPr>
        <w:spacing w:after="120" w:line="240" w:lineRule="auto"/>
        <w:rPr>
          <w:rFonts w:eastAsia="Times New Roman" w:cstheme="minorHAnsi"/>
          <w:color w:val="000000" w:themeColor="text1"/>
          <w:lang w:val="en-US"/>
        </w:rPr>
      </w:pPr>
      <w:r w:rsidRPr="00AE10EC">
        <w:rPr>
          <w:rFonts w:eastAsia="Times New Roman" w:cstheme="minorHAnsi"/>
          <w:color w:val="000000" w:themeColor="text1"/>
          <w:lang w:val="en-US"/>
        </w:rPr>
        <w:t xml:space="preserve">The definition of export readiness previously allowed an applicant to submit </w:t>
      </w:r>
      <w:r w:rsidRPr="00987EBD">
        <w:rPr>
          <w:rFonts w:eastAsia="Times New Roman" w:cstheme="minorHAnsi"/>
          <w:color w:val="000000" w:themeColor="text1"/>
          <w:lang w:val="en-US"/>
        </w:rPr>
        <w:t>a declaration</w:t>
      </w:r>
      <w:r w:rsidRPr="00AE10EC">
        <w:rPr>
          <w:rFonts w:eastAsia="Times New Roman" w:cstheme="minorHAnsi"/>
          <w:color w:val="000000" w:themeColor="text1"/>
          <w:lang w:val="en-US"/>
        </w:rPr>
        <w:t xml:space="preserve"> that they believe they are ready to export. Th</w:t>
      </w:r>
      <w:r>
        <w:rPr>
          <w:rFonts w:eastAsia="Times New Roman" w:cstheme="minorHAnsi"/>
          <w:color w:val="000000" w:themeColor="text1"/>
          <w:lang w:val="en-US"/>
        </w:rPr>
        <w:t>is</w:t>
      </w:r>
      <w:r w:rsidRPr="00AE10EC">
        <w:rPr>
          <w:rFonts w:eastAsia="Times New Roman" w:cstheme="minorHAnsi"/>
          <w:color w:val="000000" w:themeColor="text1"/>
          <w:lang w:val="en-US"/>
        </w:rPr>
        <w:t xml:space="preserve"> self-declaration requirement</w:t>
      </w:r>
      <w:r>
        <w:rPr>
          <w:rFonts w:eastAsia="Times New Roman" w:cstheme="minorHAnsi"/>
          <w:color w:val="000000" w:themeColor="text1"/>
          <w:lang w:val="en-US"/>
        </w:rPr>
        <w:t xml:space="preserve"> is </w:t>
      </w:r>
      <w:r w:rsidRPr="00AE10EC">
        <w:rPr>
          <w:rFonts w:eastAsia="Times New Roman" w:cstheme="minorHAnsi"/>
          <w:color w:val="000000" w:themeColor="text1"/>
          <w:lang w:val="en-US"/>
        </w:rPr>
        <w:t>replaced with</w:t>
      </w:r>
      <w:r>
        <w:rPr>
          <w:rFonts w:eastAsia="Times New Roman" w:cstheme="minorHAnsi"/>
          <w:color w:val="000000" w:themeColor="text1"/>
          <w:lang w:val="en-US"/>
        </w:rPr>
        <w:t xml:space="preserve"> </w:t>
      </w:r>
      <w:r w:rsidRPr="00AE10EC">
        <w:rPr>
          <w:rFonts w:eastAsia="Times New Roman" w:cstheme="minorHAnsi"/>
          <w:color w:val="000000" w:themeColor="text1"/>
          <w:lang w:val="en-US"/>
        </w:rPr>
        <w:t xml:space="preserve">more substantive requirements to demonstrate </w:t>
      </w:r>
      <w:r>
        <w:rPr>
          <w:rFonts w:eastAsia="Times New Roman" w:cstheme="minorHAnsi"/>
          <w:color w:val="000000" w:themeColor="text1"/>
          <w:lang w:val="en-US"/>
        </w:rPr>
        <w:t xml:space="preserve">that </w:t>
      </w:r>
      <w:r w:rsidRPr="00AE10EC">
        <w:rPr>
          <w:rFonts w:eastAsia="Times New Roman" w:cstheme="minorHAnsi"/>
          <w:color w:val="000000" w:themeColor="text1"/>
          <w:lang w:val="en-US"/>
        </w:rPr>
        <w:t xml:space="preserve">a business has developed the export </w:t>
      </w:r>
      <w:r>
        <w:rPr>
          <w:rFonts w:eastAsia="Times New Roman" w:cstheme="minorHAnsi"/>
          <w:color w:val="000000" w:themeColor="text1"/>
          <w:lang w:val="en-US"/>
        </w:rPr>
        <w:t xml:space="preserve">knowledge and </w:t>
      </w:r>
      <w:r w:rsidRPr="00AE10EC">
        <w:rPr>
          <w:rFonts w:eastAsia="Times New Roman" w:cstheme="minorHAnsi"/>
          <w:color w:val="000000" w:themeColor="text1"/>
          <w:lang w:val="en-US"/>
        </w:rPr>
        <w:t>skills</w:t>
      </w:r>
      <w:r>
        <w:rPr>
          <w:rFonts w:eastAsia="Times New Roman" w:cstheme="minorHAnsi"/>
          <w:color w:val="000000" w:themeColor="text1"/>
          <w:lang w:val="en-US"/>
        </w:rPr>
        <w:t xml:space="preserve"> to </w:t>
      </w:r>
      <w:proofErr w:type="spellStart"/>
      <w:r>
        <w:rPr>
          <w:rFonts w:eastAsia="Times New Roman" w:cstheme="minorHAnsi"/>
          <w:color w:val="000000" w:themeColor="text1"/>
          <w:lang w:val="en-US"/>
        </w:rPr>
        <w:t>recognise</w:t>
      </w:r>
      <w:proofErr w:type="spellEnd"/>
      <w:r>
        <w:rPr>
          <w:rFonts w:eastAsia="Times New Roman" w:cstheme="minorHAnsi"/>
          <w:color w:val="000000" w:themeColor="text1"/>
          <w:lang w:val="en-US"/>
        </w:rPr>
        <w:t xml:space="preserve"> the full benefits of receiving the grant. </w:t>
      </w:r>
    </w:p>
    <w:p w14:paraId="4F28D87B" w14:textId="77777777" w:rsidR="001C349D" w:rsidRPr="009A0C3A" w:rsidRDefault="001C349D" w:rsidP="001C349D">
      <w:pPr>
        <w:spacing w:after="120" w:line="240" w:lineRule="auto"/>
        <w:rPr>
          <w:rFonts w:eastAsia="Times New Roman" w:cstheme="minorHAnsi"/>
          <w:color w:val="000000" w:themeColor="text1"/>
          <w:lang w:val="en-US"/>
        </w:rPr>
      </w:pPr>
      <w:r>
        <w:rPr>
          <w:rFonts w:eastAsia="Times New Roman" w:cstheme="minorHAnsi"/>
          <w:color w:val="000000" w:themeColor="text1"/>
          <w:lang w:val="en-US"/>
        </w:rPr>
        <w:t xml:space="preserve">The new definition will allow the CEO of Austrade to </w:t>
      </w:r>
      <w:proofErr w:type="spellStart"/>
      <w:r>
        <w:rPr>
          <w:rFonts w:eastAsia="Times New Roman" w:cstheme="minorHAnsi"/>
          <w:color w:val="000000" w:themeColor="text1"/>
          <w:lang w:val="en-US"/>
        </w:rPr>
        <w:t>recognise</w:t>
      </w:r>
      <w:proofErr w:type="spellEnd"/>
      <w:r>
        <w:rPr>
          <w:rFonts w:eastAsia="Times New Roman" w:cstheme="minorHAnsi"/>
          <w:color w:val="000000" w:themeColor="text1"/>
          <w:lang w:val="en-US"/>
        </w:rPr>
        <w:t xml:space="preserve"> export training activities, or approve tests of export capability and knowledge, from time to time. This is necessary to ensure that the training and tests can be adapted where required without the need to further amend the Rules. Guidance will be provided in EMDG program materials to ensure that applicants know what requirements they will need to meet ahead of a particular round. </w:t>
      </w:r>
    </w:p>
    <w:p w14:paraId="6D05C5EA" w14:textId="77777777" w:rsidR="001C349D" w:rsidRPr="00467789" w:rsidRDefault="001C349D" w:rsidP="001C349D">
      <w:pPr>
        <w:spacing w:before="240" w:after="0" w:line="240" w:lineRule="auto"/>
        <w:rPr>
          <w:rFonts w:eastAsia="Times New Roman" w:cstheme="minorHAnsi"/>
          <w:b/>
          <w:color w:val="000000"/>
          <w:lang w:val="en-US"/>
        </w:rPr>
      </w:pPr>
      <w:bookmarkStart w:id="6" w:name="_Toc149667717"/>
      <w:r w:rsidRPr="00467789">
        <w:rPr>
          <w:rFonts w:eastAsia="Times New Roman" w:cstheme="minorHAnsi"/>
          <w:b/>
          <w:color w:val="000000"/>
          <w:lang w:val="en-US"/>
        </w:rPr>
        <w:t xml:space="preserve">Item </w:t>
      </w:r>
      <w:r>
        <w:rPr>
          <w:rFonts w:eastAsia="Times New Roman" w:cstheme="minorHAnsi"/>
          <w:b/>
          <w:color w:val="000000"/>
          <w:lang w:val="en-US"/>
        </w:rPr>
        <w:t>7</w:t>
      </w:r>
      <w:r w:rsidRPr="00467789">
        <w:rPr>
          <w:rFonts w:eastAsia="Times New Roman" w:cstheme="minorHAnsi"/>
          <w:b/>
          <w:color w:val="000000"/>
          <w:lang w:val="en-US"/>
        </w:rPr>
        <w:t xml:space="preserve"> </w:t>
      </w:r>
      <w:r w:rsidRPr="002434BE">
        <w:rPr>
          <w:rFonts w:eastAsia="Times New Roman" w:cstheme="minorHAnsi"/>
          <w:b/>
          <w:color w:val="000000"/>
          <w:lang w:val="en-US"/>
        </w:rPr>
        <w:t>–</w:t>
      </w:r>
      <w:r w:rsidRPr="00467789">
        <w:rPr>
          <w:rFonts w:eastAsia="Times New Roman" w:cstheme="minorHAnsi"/>
          <w:b/>
          <w:color w:val="000000"/>
          <w:lang w:val="en-US"/>
        </w:rPr>
        <w:t xml:space="preserve"> Part 1A—Applications for grants</w:t>
      </w:r>
      <w:bookmarkEnd w:id="6"/>
    </w:p>
    <w:p w14:paraId="11869D0B" w14:textId="77777777" w:rsidR="001C349D" w:rsidRPr="005D2AF3" w:rsidRDefault="001C349D" w:rsidP="001C349D">
      <w:pPr>
        <w:keepNext/>
        <w:keepLines/>
        <w:spacing w:after="120" w:line="240" w:lineRule="auto"/>
        <w:outlineLvl w:val="4"/>
        <w:rPr>
          <w:rFonts w:eastAsia="Times New Roman" w:cstheme="minorHAnsi"/>
          <w:kern w:val="28"/>
          <w:lang w:eastAsia="en-AU"/>
        </w:rPr>
      </w:pPr>
      <w:bookmarkStart w:id="7" w:name="_Toc151383151"/>
      <w:bookmarkStart w:id="8" w:name="_Hlk152314506"/>
      <w:r>
        <w:rPr>
          <w:rFonts w:eastAsia="Times New Roman" w:cstheme="minorHAnsi"/>
          <w:kern w:val="28"/>
          <w:lang w:eastAsia="en-AU"/>
        </w:rPr>
        <w:t>Item 7 includes</w:t>
      </w:r>
      <w:r w:rsidRPr="005D2AF3">
        <w:rPr>
          <w:rFonts w:eastAsia="Times New Roman" w:cstheme="minorHAnsi"/>
          <w:kern w:val="28"/>
          <w:lang w:eastAsia="en-AU"/>
        </w:rPr>
        <w:t xml:space="preserve"> a new section outlin</w:t>
      </w:r>
      <w:r>
        <w:rPr>
          <w:rFonts w:eastAsia="Times New Roman" w:cstheme="minorHAnsi"/>
          <w:kern w:val="28"/>
          <w:lang w:eastAsia="en-AU"/>
        </w:rPr>
        <w:t>ing</w:t>
      </w:r>
      <w:r w:rsidRPr="005D2AF3">
        <w:rPr>
          <w:rFonts w:eastAsia="Times New Roman" w:cstheme="minorHAnsi"/>
          <w:kern w:val="28"/>
          <w:lang w:eastAsia="en-AU"/>
        </w:rPr>
        <w:t xml:space="preserve"> requirements for applications (Section 6A)</w:t>
      </w:r>
      <w:r>
        <w:rPr>
          <w:rFonts w:eastAsia="Times New Roman" w:cstheme="minorHAnsi"/>
          <w:kern w:val="28"/>
          <w:lang w:eastAsia="en-AU"/>
        </w:rPr>
        <w:t xml:space="preserve"> at the end of Part 1</w:t>
      </w:r>
      <w:r w:rsidRPr="005D2AF3">
        <w:rPr>
          <w:rFonts w:eastAsia="Times New Roman" w:cstheme="minorHAnsi"/>
          <w:kern w:val="28"/>
          <w:lang w:eastAsia="en-AU"/>
        </w:rPr>
        <w:t>.</w:t>
      </w:r>
      <w:bookmarkEnd w:id="7"/>
    </w:p>
    <w:p w14:paraId="74436C5C" w14:textId="77777777" w:rsidR="001C349D" w:rsidRDefault="001C349D" w:rsidP="001C349D">
      <w:pPr>
        <w:tabs>
          <w:tab w:val="right" w:pos="1021"/>
        </w:tabs>
        <w:spacing w:after="120" w:line="240" w:lineRule="auto"/>
        <w:rPr>
          <w:rFonts w:eastAsia="Calibri" w:cstheme="minorHAnsi"/>
          <w:lang w:val="en-US"/>
        </w:rPr>
      </w:pPr>
      <w:r w:rsidRPr="00FC51B0">
        <w:rPr>
          <w:rFonts w:eastAsia="Calibri" w:cstheme="minorHAnsi"/>
          <w:lang w:val="en-US"/>
        </w:rPr>
        <w:t xml:space="preserve">Section 6A relates to managing the receipt of grant applications. It enables opening a round for applications and managing the numbers by closing the </w:t>
      </w:r>
      <w:r>
        <w:rPr>
          <w:rFonts w:eastAsia="Calibri" w:cstheme="minorHAnsi"/>
          <w:lang w:val="en-US"/>
        </w:rPr>
        <w:t>r</w:t>
      </w:r>
      <w:r w:rsidRPr="00FC51B0">
        <w:rPr>
          <w:rFonts w:eastAsia="Calibri" w:cstheme="minorHAnsi"/>
          <w:lang w:val="en-US"/>
        </w:rPr>
        <w:t>ound when funding is fully allocated,</w:t>
      </w:r>
      <w:r>
        <w:rPr>
          <w:rFonts w:eastAsia="Calibri" w:cstheme="minorHAnsi"/>
          <w:lang w:val="en-US"/>
        </w:rPr>
        <w:t xml:space="preserve"> with applications assessed in the order they are received. </w:t>
      </w:r>
      <w:r w:rsidRPr="00FC51B0">
        <w:rPr>
          <w:rFonts w:eastAsia="Calibri" w:cstheme="minorHAnsi"/>
          <w:lang w:val="en-US"/>
        </w:rPr>
        <w:t xml:space="preserve"> </w:t>
      </w:r>
      <w:bookmarkEnd w:id="8"/>
    </w:p>
    <w:p w14:paraId="59A0FC8E" w14:textId="77777777" w:rsidR="001C349D" w:rsidRPr="00340E0C" w:rsidRDefault="001C349D" w:rsidP="001C349D">
      <w:pPr>
        <w:tabs>
          <w:tab w:val="right" w:pos="1021"/>
        </w:tabs>
        <w:spacing w:after="120" w:line="240" w:lineRule="auto"/>
        <w:rPr>
          <w:rFonts w:eastAsia="Calibri" w:cstheme="minorHAnsi"/>
          <w:lang w:val="en-US"/>
        </w:rPr>
      </w:pPr>
      <w:r w:rsidRPr="00FC51B0">
        <w:rPr>
          <w:rFonts w:eastAsia="Calibri" w:cstheme="minorHAnsi"/>
          <w:lang w:val="en-US"/>
        </w:rPr>
        <w:t>This approach conforms with other Commonwealth grant programs, as per the Commonwealth Grants Rules Guidelines.</w:t>
      </w:r>
      <w:r>
        <w:rPr>
          <w:rFonts w:eastAsia="Calibri" w:cstheme="minorHAnsi"/>
          <w:lang w:val="en-US"/>
        </w:rPr>
        <w:t xml:space="preserve"> </w:t>
      </w:r>
      <w:r w:rsidRPr="00FC51B0">
        <w:rPr>
          <w:rFonts w:eastAsia="Calibri" w:cstheme="minorHAnsi"/>
          <w:lang w:val="en-US"/>
        </w:rPr>
        <w:t>This method of program management will ensure impactful grant amounts and clarity on what support is available for SMEs</w:t>
      </w:r>
      <w:r>
        <w:rPr>
          <w:rFonts w:eastAsia="Calibri" w:cstheme="minorHAnsi"/>
          <w:lang w:val="en-US"/>
        </w:rPr>
        <w:t xml:space="preserve"> and representative bodies</w:t>
      </w:r>
      <w:r w:rsidRPr="00FC51B0">
        <w:rPr>
          <w:rFonts w:eastAsia="Calibri" w:cstheme="minorHAnsi"/>
          <w:lang w:val="en-US"/>
        </w:rPr>
        <w:t xml:space="preserve">. </w:t>
      </w:r>
    </w:p>
    <w:p w14:paraId="1005CC99" w14:textId="77777777" w:rsidR="001C349D" w:rsidRDefault="001C349D" w:rsidP="001C349D">
      <w:pPr>
        <w:tabs>
          <w:tab w:val="right" w:pos="1021"/>
        </w:tabs>
        <w:spacing w:after="120" w:line="240" w:lineRule="auto"/>
        <w:rPr>
          <w:rFonts w:eastAsia="Calibri" w:cstheme="minorHAnsi"/>
          <w:lang w:val="en-US"/>
        </w:rPr>
      </w:pPr>
      <w:bookmarkStart w:id="9" w:name="_Hlk152314448"/>
      <w:r w:rsidRPr="00FC51B0">
        <w:rPr>
          <w:rFonts w:eastAsia="Calibri" w:cstheme="minorHAnsi"/>
          <w:lang w:val="en-US"/>
        </w:rPr>
        <w:t xml:space="preserve">Maximum grant amounts will be known ahead of each </w:t>
      </w:r>
      <w:r>
        <w:rPr>
          <w:rFonts w:eastAsia="Calibri" w:cstheme="minorHAnsi"/>
          <w:lang w:val="en-US"/>
        </w:rPr>
        <w:t>r</w:t>
      </w:r>
      <w:r w:rsidRPr="00FC51B0">
        <w:rPr>
          <w:rFonts w:eastAsia="Calibri" w:cstheme="minorHAnsi"/>
          <w:lang w:val="en-US"/>
        </w:rPr>
        <w:t xml:space="preserve">ound so businesses will know </w:t>
      </w:r>
      <w:bookmarkEnd w:id="9"/>
      <w:r w:rsidRPr="00FC51B0">
        <w:rPr>
          <w:rFonts w:eastAsia="Calibri" w:cstheme="minorHAnsi"/>
          <w:lang w:val="en-US"/>
        </w:rPr>
        <w:t xml:space="preserve">how much they are applying for and what they may receive (based on their marketing expenditure) if they are successful. Applications </w:t>
      </w:r>
      <w:r>
        <w:rPr>
          <w:rFonts w:eastAsia="Calibri" w:cstheme="minorHAnsi"/>
          <w:lang w:val="en-US"/>
        </w:rPr>
        <w:t>will be</w:t>
      </w:r>
      <w:r w:rsidRPr="00FC51B0">
        <w:rPr>
          <w:rFonts w:eastAsia="Calibri" w:cstheme="minorHAnsi"/>
          <w:lang w:val="en-US"/>
        </w:rPr>
        <w:t xml:space="preserve"> assessed in order of receipt with grant agreements issued after assessment is completed for each applicant, rather than after the total number of applicants have been assessed, as has been the case. This approach gives earlier advice and certainty to individual grant recipients and enables them to plan and commence export work quickly. </w:t>
      </w:r>
    </w:p>
    <w:p w14:paraId="4986CA78" w14:textId="77777777" w:rsidR="001C349D" w:rsidRDefault="001C349D" w:rsidP="001C349D">
      <w:pPr>
        <w:tabs>
          <w:tab w:val="right" w:pos="1021"/>
        </w:tabs>
        <w:spacing w:after="120" w:line="240" w:lineRule="auto"/>
        <w:rPr>
          <w:rFonts w:eastAsia="Calibri" w:cstheme="minorHAnsi"/>
          <w:lang w:val="en-US"/>
        </w:rPr>
      </w:pPr>
      <w:r>
        <w:rPr>
          <w:rFonts w:eastAsia="Calibri" w:cstheme="minorHAnsi"/>
          <w:lang w:val="en-US"/>
        </w:rPr>
        <w:t xml:space="preserve">Section 6A allows this approach to be implemented flexibly by conferring power on the Austrade CEO to set a time before which applications must be received, including by reference to an event or circumstance in relation to the making of the grants or the funding available to make the grants. This is necessary to ensure that in managing different rounds the grant program the Austrade CEO can impose different time limits that respond to changing </w:t>
      </w:r>
      <w:proofErr w:type="gramStart"/>
      <w:r>
        <w:rPr>
          <w:rFonts w:eastAsia="Calibri" w:cstheme="minorHAnsi"/>
          <w:lang w:val="en-US"/>
        </w:rPr>
        <w:lastRenderedPageBreak/>
        <w:t>circumstances, or</w:t>
      </w:r>
      <w:proofErr w:type="gramEnd"/>
      <w:r>
        <w:rPr>
          <w:rFonts w:eastAsia="Calibri" w:cstheme="minorHAnsi"/>
          <w:lang w:val="en-US"/>
        </w:rPr>
        <w:t xml:space="preserve"> impose no time limit if that is more appropriate at a particular time, without the need to amend the Rules. The CEO could do this in any event by exercising their power under section 7 of the EMDG Act, but it is more transparent that the EMDG Rules refer to the CEO’s power to impose time limits. </w:t>
      </w:r>
    </w:p>
    <w:p w14:paraId="531242F9" w14:textId="73B38CA6" w:rsidR="001C349D" w:rsidRPr="00402491" w:rsidRDefault="001C349D" w:rsidP="001C349D">
      <w:pPr>
        <w:tabs>
          <w:tab w:val="right" w:pos="1021"/>
        </w:tabs>
        <w:spacing w:after="120" w:line="240" w:lineRule="auto"/>
        <w:rPr>
          <w:rFonts w:eastAsia="Times New Roman" w:cstheme="minorHAnsi"/>
          <w:lang w:eastAsia="en-AU"/>
        </w:rPr>
      </w:pPr>
      <w:r>
        <w:rPr>
          <w:rFonts w:eastAsia="Times New Roman" w:cstheme="minorHAnsi"/>
          <w:color w:val="000000" w:themeColor="text1"/>
          <w:lang w:val="en-US"/>
        </w:rPr>
        <w:t>Clear guidance will be provided in EMDG program materials to ensure that applicants know what requirements they will need to meet ahead</w:t>
      </w:r>
      <w:r w:rsidRPr="00A5217E">
        <w:rPr>
          <w:color w:val="000000" w:themeColor="text1"/>
          <w:lang w:val="en-US"/>
        </w:rPr>
        <w:t xml:space="preserve"> of </w:t>
      </w:r>
      <w:r>
        <w:rPr>
          <w:rFonts w:eastAsia="Times New Roman" w:cstheme="minorHAnsi"/>
          <w:color w:val="000000" w:themeColor="text1"/>
          <w:lang w:val="en-US"/>
        </w:rPr>
        <w:t xml:space="preserve">a particular round. </w:t>
      </w:r>
    </w:p>
    <w:p w14:paraId="7EA01B14" w14:textId="77777777" w:rsidR="001C349D" w:rsidRPr="00467789" w:rsidRDefault="001C349D" w:rsidP="001C349D">
      <w:pPr>
        <w:spacing w:before="240" w:after="0" w:line="240" w:lineRule="auto"/>
        <w:rPr>
          <w:rFonts w:eastAsia="Times New Roman" w:cstheme="minorHAnsi"/>
          <w:b/>
          <w:color w:val="000000"/>
          <w:lang w:val="en-US"/>
        </w:rPr>
      </w:pPr>
      <w:bookmarkStart w:id="10" w:name="_Toc148019364"/>
      <w:r w:rsidRPr="00467789">
        <w:rPr>
          <w:rFonts w:eastAsia="Times New Roman" w:cstheme="minorHAnsi"/>
          <w:b/>
          <w:color w:val="000000"/>
          <w:lang w:val="en-US"/>
        </w:rPr>
        <w:t xml:space="preserve">Item </w:t>
      </w:r>
      <w:r>
        <w:rPr>
          <w:rFonts w:eastAsia="Times New Roman" w:cstheme="minorHAnsi"/>
          <w:b/>
          <w:color w:val="000000"/>
          <w:lang w:val="en-US"/>
        </w:rPr>
        <w:t>8</w:t>
      </w:r>
      <w:r w:rsidRPr="00467789">
        <w:rPr>
          <w:rFonts w:eastAsia="Times New Roman" w:cstheme="minorHAnsi"/>
          <w:b/>
          <w:color w:val="000000"/>
          <w:lang w:val="en-US"/>
        </w:rPr>
        <w:t xml:space="preserve"> </w:t>
      </w:r>
      <w:r w:rsidRPr="002434BE">
        <w:rPr>
          <w:rFonts w:eastAsia="Times New Roman" w:cstheme="minorHAnsi"/>
          <w:b/>
          <w:color w:val="000000"/>
          <w:lang w:val="en-US"/>
        </w:rPr>
        <w:t>–</w:t>
      </w:r>
      <w:r w:rsidRPr="00467789">
        <w:rPr>
          <w:rFonts w:eastAsia="Times New Roman" w:cstheme="minorHAnsi"/>
          <w:b/>
          <w:color w:val="000000"/>
          <w:lang w:val="en-US"/>
        </w:rPr>
        <w:t xml:space="preserve"> Part 2 (heading) </w:t>
      </w:r>
    </w:p>
    <w:p w14:paraId="5F3BB930" w14:textId="77777777" w:rsidR="001C349D" w:rsidRDefault="001C349D" w:rsidP="001C349D">
      <w:pPr>
        <w:spacing w:after="120" w:line="240" w:lineRule="auto"/>
        <w:textAlignment w:val="baseline"/>
        <w:rPr>
          <w:rFonts w:eastAsia="Times New Roman" w:cstheme="minorHAnsi"/>
          <w:lang w:val="en-US" w:eastAsia="en-AU"/>
        </w:rPr>
      </w:pPr>
      <w:r>
        <w:rPr>
          <w:rFonts w:eastAsia="Times New Roman" w:cstheme="minorHAnsi"/>
          <w:lang w:val="en-US" w:eastAsia="en-AU"/>
        </w:rPr>
        <w:t xml:space="preserve">Item 8 amends the heading for Part 2 from </w:t>
      </w:r>
      <w:r w:rsidRPr="0038576F">
        <w:rPr>
          <w:rFonts w:eastAsia="Times New Roman" w:cstheme="minorHAnsi"/>
          <w:b/>
          <w:bCs/>
          <w:lang w:val="en-US" w:eastAsia="en-AU"/>
        </w:rPr>
        <w:t>Eligible kinds of persons</w:t>
      </w:r>
      <w:r>
        <w:rPr>
          <w:rFonts w:eastAsia="Times New Roman" w:cstheme="minorHAnsi"/>
          <w:lang w:val="en-US" w:eastAsia="en-AU"/>
        </w:rPr>
        <w:t xml:space="preserve"> to </w:t>
      </w:r>
      <w:r w:rsidRPr="006C06BA">
        <w:rPr>
          <w:rFonts w:eastAsia="Times New Roman" w:cstheme="minorHAnsi"/>
          <w:b/>
          <w:bCs/>
          <w:lang w:val="en-US" w:eastAsia="en-AU"/>
        </w:rPr>
        <w:t>Eligibility for grant</w:t>
      </w:r>
      <w:r>
        <w:rPr>
          <w:rFonts w:eastAsia="Times New Roman" w:cstheme="minorHAnsi"/>
          <w:lang w:val="en-US" w:eastAsia="en-AU"/>
        </w:rPr>
        <w:t xml:space="preserve">. </w:t>
      </w:r>
      <w:bookmarkEnd w:id="10"/>
      <w:r w:rsidRPr="00A009C7">
        <w:rPr>
          <w:rFonts w:eastAsia="Times New Roman" w:cstheme="minorHAnsi"/>
          <w:lang w:val="en-US" w:eastAsia="en-AU"/>
        </w:rPr>
        <w:t xml:space="preserve">The revised heading better reflects the purpose of the Part of the Rules. </w:t>
      </w:r>
    </w:p>
    <w:p w14:paraId="113C4812" w14:textId="77777777" w:rsidR="001C349D" w:rsidRPr="000613D4" w:rsidRDefault="001C349D" w:rsidP="001C349D">
      <w:pPr>
        <w:spacing w:after="120" w:line="240" w:lineRule="auto"/>
        <w:textAlignment w:val="baseline"/>
        <w:rPr>
          <w:rFonts w:eastAsia="Times New Roman" w:cstheme="minorHAnsi"/>
          <w:lang w:val="en-US" w:eastAsia="en-AU"/>
        </w:rPr>
      </w:pPr>
      <w:r>
        <w:rPr>
          <w:rFonts w:eastAsia="Times New Roman" w:cstheme="minorHAnsi"/>
          <w:lang w:val="en-US" w:eastAsia="en-AU"/>
        </w:rPr>
        <w:t xml:space="preserve">Part 2 will include 2 Divisions: Division 1 – Eligible kinds of persons and Division 2 – Eligibility conditions. </w:t>
      </w:r>
    </w:p>
    <w:p w14:paraId="50A5A804" w14:textId="77777777" w:rsidR="001C349D" w:rsidRPr="00467789" w:rsidRDefault="001C349D" w:rsidP="001C349D">
      <w:pPr>
        <w:keepNext/>
        <w:spacing w:before="240" w:after="0" w:line="240" w:lineRule="auto"/>
        <w:rPr>
          <w:rFonts w:eastAsia="Times New Roman" w:cstheme="minorHAnsi"/>
          <w:b/>
          <w:color w:val="000000"/>
          <w:lang w:val="en-US"/>
        </w:rPr>
      </w:pPr>
      <w:r w:rsidRPr="00467789">
        <w:rPr>
          <w:rFonts w:eastAsia="Times New Roman" w:cstheme="minorHAnsi"/>
          <w:b/>
          <w:color w:val="000000"/>
          <w:lang w:val="en-US"/>
        </w:rPr>
        <w:t xml:space="preserve">Item </w:t>
      </w:r>
      <w:r>
        <w:rPr>
          <w:rFonts w:eastAsia="Times New Roman" w:cstheme="minorHAnsi"/>
          <w:b/>
          <w:color w:val="000000"/>
          <w:lang w:val="en-US"/>
        </w:rPr>
        <w:t>9</w:t>
      </w:r>
      <w:r w:rsidRPr="00467789">
        <w:rPr>
          <w:rFonts w:eastAsia="Times New Roman" w:cstheme="minorHAnsi"/>
          <w:b/>
          <w:color w:val="000000"/>
          <w:lang w:val="en-US"/>
        </w:rPr>
        <w:t xml:space="preserve"> – Sections 10 to 16</w:t>
      </w:r>
    </w:p>
    <w:p w14:paraId="7E2B743F" w14:textId="77777777" w:rsidR="001C349D" w:rsidRDefault="001C349D" w:rsidP="001C349D">
      <w:pPr>
        <w:keepNext/>
        <w:keepLines/>
        <w:spacing w:after="120" w:line="240" w:lineRule="auto"/>
        <w:ind w:left="1134" w:hanging="1134"/>
        <w:outlineLvl w:val="2"/>
        <w:rPr>
          <w:rFonts w:eastAsia="Times New Roman" w:cstheme="minorHAnsi"/>
          <w:kern w:val="28"/>
          <w:lang w:eastAsia="en-AU"/>
        </w:rPr>
      </w:pPr>
      <w:r>
        <w:rPr>
          <w:rFonts w:eastAsia="Times New Roman" w:cstheme="minorHAnsi"/>
          <w:kern w:val="28"/>
          <w:lang w:eastAsia="en-AU"/>
        </w:rPr>
        <w:t>Item 9 repeals s</w:t>
      </w:r>
      <w:r w:rsidRPr="0040277E">
        <w:rPr>
          <w:rFonts w:eastAsia="Times New Roman" w:cstheme="minorHAnsi"/>
          <w:kern w:val="28"/>
          <w:lang w:eastAsia="en-AU"/>
        </w:rPr>
        <w:t>ections 10 to 16</w:t>
      </w:r>
      <w:r>
        <w:rPr>
          <w:rFonts w:eastAsia="Times New Roman" w:cstheme="minorHAnsi"/>
          <w:kern w:val="28"/>
          <w:lang w:eastAsia="en-AU"/>
        </w:rPr>
        <w:t xml:space="preserve"> and substitutes them with Sections outlining:</w:t>
      </w:r>
    </w:p>
    <w:p w14:paraId="64178A13" w14:textId="77777777" w:rsidR="001C349D" w:rsidRPr="00541D92" w:rsidRDefault="001C349D" w:rsidP="001C349D">
      <w:pPr>
        <w:pStyle w:val="ListParagraph"/>
        <w:keepNext/>
        <w:keepLines/>
        <w:numPr>
          <w:ilvl w:val="0"/>
          <w:numId w:val="39"/>
        </w:numPr>
        <w:spacing w:after="120" w:line="240" w:lineRule="auto"/>
        <w:outlineLvl w:val="2"/>
        <w:rPr>
          <w:rFonts w:eastAsia="Times New Roman" w:cstheme="minorHAnsi"/>
          <w:kern w:val="28"/>
          <w:lang w:eastAsia="en-AU"/>
        </w:rPr>
      </w:pPr>
      <w:r w:rsidRPr="00541D92">
        <w:rPr>
          <w:rFonts w:eastAsia="Times New Roman" w:cstheme="minorHAnsi"/>
          <w:kern w:val="28"/>
          <w:lang w:eastAsia="en-AU"/>
        </w:rPr>
        <w:t xml:space="preserve">Eligibility conditions for applicants that are not representative </w:t>
      </w:r>
      <w:proofErr w:type="gramStart"/>
      <w:r w:rsidRPr="00541D92">
        <w:rPr>
          <w:rFonts w:eastAsia="Times New Roman" w:cstheme="minorHAnsi"/>
          <w:kern w:val="28"/>
          <w:lang w:eastAsia="en-AU"/>
        </w:rPr>
        <w:t>bodies</w:t>
      </w:r>
      <w:proofErr w:type="gramEnd"/>
    </w:p>
    <w:p w14:paraId="7618D809" w14:textId="77777777" w:rsidR="001C349D" w:rsidRPr="00541D92" w:rsidRDefault="001C349D" w:rsidP="001C349D">
      <w:pPr>
        <w:pStyle w:val="ListParagraph"/>
        <w:keepNext/>
        <w:keepLines/>
        <w:numPr>
          <w:ilvl w:val="0"/>
          <w:numId w:val="39"/>
        </w:numPr>
        <w:spacing w:after="120" w:line="240" w:lineRule="auto"/>
        <w:outlineLvl w:val="2"/>
        <w:rPr>
          <w:rFonts w:eastAsia="Times New Roman" w:cstheme="minorHAnsi"/>
          <w:kern w:val="28"/>
          <w:lang w:eastAsia="en-AU"/>
        </w:rPr>
      </w:pPr>
      <w:r w:rsidRPr="00541D92">
        <w:rPr>
          <w:rFonts w:eastAsia="Times New Roman" w:cstheme="minorHAnsi"/>
          <w:kern w:val="28"/>
          <w:lang w:eastAsia="en-AU"/>
        </w:rPr>
        <w:t xml:space="preserve">Eligibility conditions for applicants that are representative </w:t>
      </w:r>
      <w:proofErr w:type="gramStart"/>
      <w:r w:rsidRPr="00541D92">
        <w:rPr>
          <w:rFonts w:eastAsia="Times New Roman" w:cstheme="minorHAnsi"/>
          <w:kern w:val="28"/>
          <w:lang w:eastAsia="en-AU"/>
        </w:rPr>
        <w:t>bodies</w:t>
      </w:r>
      <w:proofErr w:type="gramEnd"/>
    </w:p>
    <w:p w14:paraId="3224C902" w14:textId="77777777" w:rsidR="001C349D" w:rsidRPr="00541D92" w:rsidRDefault="001C349D" w:rsidP="001C349D">
      <w:pPr>
        <w:pStyle w:val="ListParagraph"/>
        <w:keepNext/>
        <w:keepLines/>
        <w:numPr>
          <w:ilvl w:val="0"/>
          <w:numId w:val="39"/>
        </w:numPr>
        <w:spacing w:after="120" w:line="240" w:lineRule="auto"/>
        <w:outlineLvl w:val="2"/>
        <w:rPr>
          <w:rFonts w:eastAsia="Times New Roman" w:cstheme="minorHAnsi"/>
          <w:kern w:val="28"/>
          <w:lang w:eastAsia="en-AU"/>
        </w:rPr>
      </w:pPr>
      <w:r w:rsidRPr="00541D92">
        <w:rPr>
          <w:rFonts w:eastAsia="Times New Roman" w:cstheme="minorHAnsi"/>
          <w:kern w:val="28"/>
          <w:lang w:eastAsia="en-AU"/>
        </w:rPr>
        <w:t>Eligibility conditions for grantees</w:t>
      </w:r>
    </w:p>
    <w:p w14:paraId="48400F64" w14:textId="77777777" w:rsidR="001C349D" w:rsidRDefault="001C349D" w:rsidP="001C349D">
      <w:pPr>
        <w:pStyle w:val="ListParagraph"/>
        <w:keepNext/>
        <w:keepLines/>
        <w:numPr>
          <w:ilvl w:val="0"/>
          <w:numId w:val="39"/>
        </w:numPr>
        <w:spacing w:after="120" w:line="240" w:lineRule="auto"/>
        <w:outlineLvl w:val="2"/>
        <w:rPr>
          <w:rFonts w:eastAsia="Times New Roman" w:cstheme="minorHAnsi"/>
          <w:kern w:val="28"/>
          <w:lang w:eastAsia="en-AU"/>
        </w:rPr>
      </w:pPr>
      <w:r w:rsidRPr="00541D92">
        <w:rPr>
          <w:rFonts w:eastAsia="Times New Roman" w:cstheme="minorHAnsi"/>
          <w:kern w:val="28"/>
          <w:lang w:eastAsia="en-AU"/>
        </w:rPr>
        <w:t>Fitness for grant</w:t>
      </w:r>
    </w:p>
    <w:p w14:paraId="5C9B5BF9" w14:textId="77777777" w:rsidR="001C349D" w:rsidRPr="00BF4D95" w:rsidRDefault="001C349D" w:rsidP="001C349D">
      <w:pPr>
        <w:keepNext/>
        <w:keepLines/>
        <w:spacing w:after="120" w:line="240" w:lineRule="auto"/>
        <w:outlineLvl w:val="2"/>
        <w:rPr>
          <w:rFonts w:eastAsia="Times New Roman" w:cstheme="minorHAnsi"/>
          <w:kern w:val="28"/>
          <w:lang w:eastAsia="en-AU"/>
        </w:rPr>
      </w:pPr>
      <w:r w:rsidRPr="00BF4D95">
        <w:rPr>
          <w:rFonts w:eastAsia="Times New Roman" w:cstheme="minorHAnsi"/>
          <w:lang w:val="en-US" w:eastAsia="en-AU"/>
        </w:rPr>
        <w:t>This brings like</w:t>
      </w:r>
      <w:r>
        <w:rPr>
          <w:rFonts w:eastAsia="Times New Roman" w:cstheme="minorHAnsi"/>
          <w:lang w:val="en-US" w:eastAsia="en-AU"/>
        </w:rPr>
        <w:t>-</w:t>
      </w:r>
      <w:r w:rsidRPr="00BF4D95">
        <w:rPr>
          <w:rFonts w:eastAsia="Times New Roman" w:cstheme="minorHAnsi"/>
          <w:lang w:val="en-US" w:eastAsia="en-AU"/>
        </w:rPr>
        <w:t>requirements together to help to improve navigability of the instrument.</w:t>
      </w:r>
    </w:p>
    <w:p w14:paraId="4F2447D5" w14:textId="77777777" w:rsidR="001C349D" w:rsidRPr="000613D4" w:rsidRDefault="001C349D" w:rsidP="001C349D">
      <w:pPr>
        <w:keepNext/>
        <w:keepLines/>
        <w:spacing w:before="240" w:after="120" w:line="240" w:lineRule="auto"/>
        <w:ind w:left="1134" w:hanging="1134"/>
        <w:outlineLvl w:val="4"/>
        <w:rPr>
          <w:rFonts w:eastAsia="Times New Roman" w:cstheme="minorHAnsi"/>
          <w:bCs/>
          <w:i/>
          <w:iCs/>
          <w:kern w:val="28"/>
          <w:lang w:eastAsia="en-AU"/>
        </w:rPr>
      </w:pPr>
      <w:r w:rsidRPr="000613D4">
        <w:rPr>
          <w:rFonts w:eastAsia="Times New Roman" w:cstheme="minorHAnsi"/>
          <w:bCs/>
          <w:i/>
          <w:iCs/>
          <w:kern w:val="28"/>
          <w:lang w:eastAsia="en-AU"/>
        </w:rPr>
        <w:t xml:space="preserve">Section 10 - Eligibility conditions for applicants that are not representative </w:t>
      </w:r>
      <w:proofErr w:type="gramStart"/>
      <w:r w:rsidRPr="000613D4">
        <w:rPr>
          <w:rFonts w:eastAsia="Times New Roman" w:cstheme="minorHAnsi"/>
          <w:bCs/>
          <w:i/>
          <w:iCs/>
          <w:kern w:val="28"/>
          <w:lang w:eastAsia="en-AU"/>
        </w:rPr>
        <w:t>bodies</w:t>
      </w:r>
      <w:proofErr w:type="gramEnd"/>
    </w:p>
    <w:p w14:paraId="3DE49131" w14:textId="77777777" w:rsidR="001C349D" w:rsidRDefault="001C349D" w:rsidP="001C349D">
      <w:pPr>
        <w:tabs>
          <w:tab w:val="right" w:pos="1021"/>
        </w:tabs>
        <w:spacing w:after="120" w:line="240" w:lineRule="auto"/>
        <w:rPr>
          <w:rFonts w:eastAsia="Calibri" w:cstheme="minorHAnsi"/>
          <w:lang w:val="en-US"/>
        </w:rPr>
      </w:pPr>
      <w:r w:rsidRPr="00E12772">
        <w:rPr>
          <w:rFonts w:eastAsia="Calibri" w:cstheme="minorHAnsi"/>
          <w:lang w:val="en-US"/>
        </w:rPr>
        <w:t>Under section 16 of the Act, a person must be a kind of person mentioned in section 15 of the Act and must satisfy the conditions set out in the Act and Rules to be eligible for a grant. Section 10 of th</w:t>
      </w:r>
      <w:r>
        <w:rPr>
          <w:rFonts w:eastAsia="Calibri" w:cstheme="minorHAnsi"/>
          <w:lang w:val="en-US"/>
        </w:rPr>
        <w:t>e Amendment</w:t>
      </w:r>
      <w:r w:rsidRPr="00E12772">
        <w:rPr>
          <w:rFonts w:eastAsia="Calibri" w:cstheme="minorHAnsi"/>
          <w:lang w:val="en-US"/>
        </w:rPr>
        <w:t xml:space="preserve"> Rules</w:t>
      </w:r>
      <w:r>
        <w:rPr>
          <w:rFonts w:eastAsia="Calibri" w:cstheme="minorHAnsi"/>
          <w:lang w:val="en-US"/>
        </w:rPr>
        <w:t xml:space="preserve"> 2024</w:t>
      </w:r>
      <w:r w:rsidRPr="00E12772">
        <w:rPr>
          <w:rFonts w:eastAsia="Calibri" w:cstheme="minorHAnsi"/>
          <w:lang w:val="en-US"/>
        </w:rPr>
        <w:t xml:space="preserve"> provide</w:t>
      </w:r>
      <w:r>
        <w:rPr>
          <w:rFonts w:eastAsia="Calibri" w:cstheme="minorHAnsi"/>
          <w:lang w:val="en-US"/>
        </w:rPr>
        <w:t>s</w:t>
      </w:r>
      <w:r w:rsidRPr="00E12772">
        <w:rPr>
          <w:rFonts w:eastAsia="Calibri" w:cstheme="minorHAnsi"/>
          <w:lang w:val="en-US"/>
        </w:rPr>
        <w:t xml:space="preserve"> conditions that must be satisfied for a person to be eligible at the time they apply for a grant. </w:t>
      </w:r>
    </w:p>
    <w:p w14:paraId="04A2E457" w14:textId="77777777" w:rsidR="001C349D" w:rsidRDefault="001C349D" w:rsidP="001C349D">
      <w:pPr>
        <w:tabs>
          <w:tab w:val="right" w:pos="1021"/>
        </w:tabs>
        <w:spacing w:after="120" w:line="240" w:lineRule="auto"/>
        <w:rPr>
          <w:rFonts w:eastAsia="Calibri" w:cstheme="minorHAnsi"/>
          <w:lang w:val="en-US"/>
        </w:rPr>
      </w:pPr>
      <w:r w:rsidRPr="00E12772">
        <w:rPr>
          <w:rFonts w:eastAsia="Calibri" w:cstheme="minorHAnsi"/>
          <w:lang w:val="en-US"/>
        </w:rPr>
        <w:t>Section 10 brings all the eligibility conditions for SME applicants together for ease of navigability</w:t>
      </w:r>
      <w:r>
        <w:rPr>
          <w:rFonts w:eastAsia="Calibri" w:cstheme="minorHAnsi"/>
          <w:lang w:val="en-US"/>
        </w:rPr>
        <w:t xml:space="preserve"> of the Rules</w:t>
      </w:r>
      <w:r w:rsidRPr="00E12772">
        <w:rPr>
          <w:rFonts w:eastAsia="Calibri" w:cstheme="minorHAnsi"/>
          <w:lang w:val="en-US"/>
        </w:rPr>
        <w:t xml:space="preserve">. Some of the conditions remain unchanged. There are also new conditions that help to ensure that the grants will be provided to SMEs that are export ready and well positioned to export in line with the intention of the Act. </w:t>
      </w:r>
    </w:p>
    <w:p w14:paraId="781E816B" w14:textId="2F3893AC" w:rsidR="001C349D" w:rsidRDefault="001C349D" w:rsidP="001C349D">
      <w:pPr>
        <w:tabs>
          <w:tab w:val="right" w:pos="1021"/>
        </w:tabs>
        <w:spacing w:before="180" w:after="120" w:line="240" w:lineRule="auto"/>
        <w:rPr>
          <w:rFonts w:eastAsia="Calibri" w:cstheme="minorHAnsi"/>
          <w:lang w:val="en-US"/>
        </w:rPr>
      </w:pPr>
      <w:proofErr w:type="gramStart"/>
      <w:r w:rsidRPr="001A0063">
        <w:rPr>
          <w:rFonts w:eastAsia="Times New Roman" w:cstheme="minorHAnsi"/>
          <w:color w:val="000000" w:themeColor="text1"/>
          <w:lang w:val="en-US"/>
        </w:rPr>
        <w:t>A number of</w:t>
      </w:r>
      <w:proofErr w:type="gramEnd"/>
      <w:r w:rsidRPr="001A0063">
        <w:rPr>
          <w:rFonts w:eastAsia="Times New Roman" w:cstheme="minorHAnsi"/>
          <w:color w:val="000000" w:themeColor="text1"/>
          <w:lang w:val="en-US"/>
        </w:rPr>
        <w:t xml:space="preserve"> the</w:t>
      </w:r>
      <w:r>
        <w:rPr>
          <w:rFonts w:eastAsia="Times New Roman" w:cstheme="minorHAnsi"/>
          <w:color w:val="000000" w:themeColor="text1"/>
          <w:lang w:val="en-US"/>
        </w:rPr>
        <w:t xml:space="preserve"> individual</w:t>
      </w:r>
      <w:r w:rsidRPr="001A0063">
        <w:rPr>
          <w:rFonts w:eastAsia="Times New Roman" w:cstheme="minorHAnsi"/>
          <w:color w:val="000000" w:themeColor="text1"/>
          <w:lang w:val="en-US"/>
        </w:rPr>
        <w:t xml:space="preserve"> eligibility conditions may be adjusted by the Austrade CEO from time to time. </w:t>
      </w:r>
      <w:r>
        <w:rPr>
          <w:rFonts w:eastAsia="Calibri" w:cstheme="minorHAnsi"/>
          <w:lang w:val="en-US"/>
        </w:rPr>
        <w:t>As discussed above, given</w:t>
      </w:r>
      <w:r w:rsidRPr="000D46DB">
        <w:rPr>
          <w:rFonts w:eastAsia="Calibri" w:cstheme="minorHAnsi"/>
          <w:lang w:val="en-US"/>
        </w:rPr>
        <w:t xml:space="preserve"> that s7 of the EMDG Act confers on the CEO </w:t>
      </w:r>
      <w:r>
        <w:rPr>
          <w:rFonts w:eastAsia="Calibri" w:cstheme="minorHAnsi"/>
          <w:lang w:val="en-US"/>
        </w:rPr>
        <w:t>a broad power</w:t>
      </w:r>
      <w:r w:rsidRPr="000D46DB">
        <w:rPr>
          <w:rFonts w:eastAsia="Calibri" w:cstheme="minorHAnsi"/>
          <w:lang w:val="en-US"/>
        </w:rPr>
        <w:t xml:space="preserve"> in respect of the issuing of invitations, it is appropriate that the CEO should also have </w:t>
      </w:r>
      <w:r>
        <w:rPr>
          <w:rFonts w:eastAsia="Calibri" w:cstheme="minorHAnsi"/>
          <w:lang w:val="en-US"/>
        </w:rPr>
        <w:t xml:space="preserve">the power to make decisions </w:t>
      </w:r>
      <w:r w:rsidRPr="000D46DB">
        <w:rPr>
          <w:rFonts w:eastAsia="Calibri" w:cstheme="minorHAnsi"/>
          <w:lang w:val="en-US"/>
        </w:rPr>
        <w:t xml:space="preserve">in relation to </w:t>
      </w:r>
      <w:r>
        <w:rPr>
          <w:rFonts w:eastAsia="Calibri" w:cstheme="minorHAnsi"/>
          <w:lang w:val="en-US"/>
        </w:rPr>
        <w:t xml:space="preserve">the specified individual eligibility conditions. </w:t>
      </w:r>
    </w:p>
    <w:p w14:paraId="4557DF54" w14:textId="77777777" w:rsidR="001C349D" w:rsidRDefault="001C349D" w:rsidP="001C349D">
      <w:pPr>
        <w:tabs>
          <w:tab w:val="right" w:pos="1021"/>
        </w:tabs>
        <w:spacing w:before="180" w:after="120" w:line="240" w:lineRule="auto"/>
        <w:rPr>
          <w:rFonts w:eastAsia="Calibri" w:cstheme="minorHAnsi"/>
          <w:lang w:val="en-US"/>
        </w:rPr>
      </w:pPr>
      <w:r>
        <w:rPr>
          <w:rFonts w:eastAsia="Calibri" w:cstheme="minorHAnsi"/>
          <w:lang w:val="en-US"/>
        </w:rPr>
        <w:t xml:space="preserve">That is because setting eligibility conditions for a particular round of this grant program is subsidiary to the more significant decision in respect of whether an invitation to apply for a particular round is issued at all. More specifically: </w:t>
      </w:r>
    </w:p>
    <w:p w14:paraId="571F844A" w14:textId="77777777" w:rsidR="001C349D" w:rsidRPr="00894A64" w:rsidRDefault="001C349D" w:rsidP="001C349D">
      <w:pPr>
        <w:pStyle w:val="ListParagraph"/>
        <w:numPr>
          <w:ilvl w:val="0"/>
          <w:numId w:val="39"/>
        </w:numPr>
        <w:tabs>
          <w:tab w:val="right" w:pos="1021"/>
        </w:tabs>
        <w:spacing w:before="180" w:after="120" w:line="240" w:lineRule="auto"/>
        <w:rPr>
          <w:rFonts w:eastAsia="Calibri" w:cstheme="minorHAnsi"/>
          <w:lang w:val="en-US"/>
        </w:rPr>
      </w:pPr>
      <w:r>
        <w:rPr>
          <w:rFonts w:eastAsia="Calibri" w:cstheme="minorHAnsi"/>
          <w:lang w:val="en-US"/>
        </w:rPr>
        <w:t xml:space="preserve">The CEO’s power to determine an eligible category of grant funding (para (a)) and to determine a priority market (para (d)), simply allows the CEO, after exercising their power to open an invitation for a round, to ensure that funding available for that round is allocated consistently with trade priorities and other relevant policy considerations. </w:t>
      </w:r>
    </w:p>
    <w:p w14:paraId="6F22DE80" w14:textId="77777777" w:rsidR="001C349D" w:rsidRPr="000D46DB" w:rsidRDefault="001C349D" w:rsidP="001C349D">
      <w:pPr>
        <w:pStyle w:val="ListParagraph"/>
        <w:numPr>
          <w:ilvl w:val="0"/>
          <w:numId w:val="39"/>
        </w:numPr>
        <w:tabs>
          <w:tab w:val="right" w:pos="1021"/>
        </w:tabs>
        <w:spacing w:before="180" w:after="120" w:line="240" w:lineRule="auto"/>
        <w:rPr>
          <w:rFonts w:eastAsia="Calibri" w:cstheme="minorHAnsi"/>
          <w:lang w:val="en-US"/>
        </w:rPr>
      </w:pPr>
      <w:r>
        <w:rPr>
          <w:rFonts w:eastAsia="Calibri" w:cstheme="minorHAnsi"/>
          <w:lang w:val="en-US"/>
        </w:rPr>
        <w:t xml:space="preserve">The CEO’s power to determine the minimum spend threshold (para (c)), minimum number of years in trade (para (e)), and minimum turnover (para (f)), simply allows the </w:t>
      </w:r>
      <w:r>
        <w:rPr>
          <w:rFonts w:eastAsia="Calibri" w:cstheme="minorHAnsi"/>
          <w:lang w:val="en-US"/>
        </w:rPr>
        <w:lastRenderedPageBreak/>
        <w:t>CEO, after exercising their power to open an invitation for a round, to ensure that funding available for that round is directed where it will be most effective.</w:t>
      </w:r>
    </w:p>
    <w:p w14:paraId="27BEC99D" w14:textId="77777777" w:rsidR="001C349D" w:rsidRDefault="001C349D" w:rsidP="001C349D">
      <w:pPr>
        <w:tabs>
          <w:tab w:val="right" w:pos="1021"/>
        </w:tabs>
        <w:spacing w:before="180" w:after="120" w:line="240" w:lineRule="auto"/>
        <w:rPr>
          <w:rFonts w:eastAsia="Calibri" w:cstheme="minorHAnsi"/>
          <w:lang w:val="en-US"/>
        </w:rPr>
      </w:pPr>
      <w:r>
        <w:rPr>
          <w:rFonts w:eastAsia="Calibri" w:cstheme="minorHAnsi"/>
          <w:lang w:val="en-US"/>
        </w:rPr>
        <w:t xml:space="preserve">Indeed, each of the powers that section 10 would confer on the Austrade CEO is expressed as a power to be exercised by the CEO </w:t>
      </w:r>
      <w:r w:rsidRPr="00DF491A">
        <w:rPr>
          <w:rFonts w:eastAsia="Calibri" w:cstheme="minorHAnsi"/>
          <w:i/>
          <w:lang w:val="en-US"/>
        </w:rPr>
        <w:t>at the time</w:t>
      </w:r>
      <w:r>
        <w:rPr>
          <w:rFonts w:eastAsia="Calibri" w:cstheme="minorHAnsi"/>
          <w:lang w:val="en-US"/>
        </w:rPr>
        <w:t xml:space="preserve"> the relevant applicant applies for a grant, in response to a particular invitation that the CEO has chosen to issue under section 7. This reinforces that these powers are subsidiary to the broader power that section 7 of the EMDG Act confers on the CEO.  </w:t>
      </w:r>
    </w:p>
    <w:p w14:paraId="5D496247" w14:textId="77777777" w:rsidR="001C349D" w:rsidRPr="00DF491A" w:rsidRDefault="001C349D" w:rsidP="001C349D">
      <w:pPr>
        <w:tabs>
          <w:tab w:val="right" w:pos="1021"/>
        </w:tabs>
        <w:spacing w:before="180" w:after="120" w:line="240" w:lineRule="auto"/>
        <w:rPr>
          <w:rFonts w:eastAsia="Calibri" w:cstheme="minorHAnsi"/>
        </w:rPr>
      </w:pPr>
      <w:r w:rsidRPr="000D46DB">
        <w:rPr>
          <w:rFonts w:eastAsia="Calibri" w:cstheme="minorHAnsi"/>
        </w:rPr>
        <w:t xml:space="preserve">From a practical perspective, conferring </w:t>
      </w:r>
      <w:r>
        <w:rPr>
          <w:rFonts w:eastAsia="Calibri" w:cstheme="minorHAnsi"/>
        </w:rPr>
        <w:t>each of these powers</w:t>
      </w:r>
      <w:r w:rsidRPr="000D46DB">
        <w:rPr>
          <w:rFonts w:eastAsia="Calibri" w:cstheme="minorHAnsi"/>
        </w:rPr>
        <w:t xml:space="preserve"> on the Austrade CEO </w:t>
      </w:r>
      <w:r>
        <w:rPr>
          <w:rFonts w:eastAsia="Calibri" w:cstheme="minorHAnsi"/>
        </w:rPr>
        <w:t>is</w:t>
      </w:r>
      <w:r w:rsidRPr="000D46DB">
        <w:rPr>
          <w:rFonts w:eastAsia="Calibri" w:cstheme="minorHAnsi"/>
        </w:rPr>
        <w:t xml:space="preserve"> necessary to ensure that </w:t>
      </w:r>
      <w:r>
        <w:rPr>
          <w:rFonts w:eastAsia="Calibri" w:cstheme="minorHAnsi"/>
        </w:rPr>
        <w:t>these aspects of the eligibility conditions</w:t>
      </w:r>
      <w:r w:rsidRPr="000D46DB">
        <w:rPr>
          <w:rFonts w:eastAsia="Calibri" w:cstheme="minorHAnsi"/>
        </w:rPr>
        <w:t xml:space="preserve"> can be adjusted from time to time without the need to amend the EMDG Rules repeatedly</w:t>
      </w:r>
      <w:r>
        <w:rPr>
          <w:rFonts w:eastAsia="Calibri" w:cstheme="minorHAnsi"/>
        </w:rPr>
        <w:t xml:space="preserve"> when circumstances change. Those circumstances range from trade</w:t>
      </w:r>
      <w:r w:rsidRPr="00DF491A">
        <w:rPr>
          <w:rFonts w:eastAsia="Calibri" w:cstheme="minorHAnsi"/>
        </w:rPr>
        <w:t xml:space="preserve"> priorities</w:t>
      </w:r>
      <w:r>
        <w:rPr>
          <w:rFonts w:eastAsia="Calibri" w:cstheme="minorHAnsi"/>
        </w:rPr>
        <w:t xml:space="preserve"> to </w:t>
      </w:r>
      <w:r w:rsidRPr="00DF491A">
        <w:rPr>
          <w:rFonts w:eastAsia="Calibri" w:cstheme="minorHAnsi"/>
        </w:rPr>
        <w:t>changing information in relation to the business characteristics that align with export goals and success factors for one or more of the grant categories.</w:t>
      </w:r>
    </w:p>
    <w:p w14:paraId="634C1A41" w14:textId="7108F6AA" w:rsidR="001C349D" w:rsidRPr="001905EC" w:rsidRDefault="001C349D" w:rsidP="001C349D">
      <w:pPr>
        <w:tabs>
          <w:tab w:val="right" w:pos="1021"/>
        </w:tabs>
        <w:spacing w:after="120" w:line="240" w:lineRule="auto"/>
        <w:rPr>
          <w:rFonts w:eastAsia="Times New Roman" w:cstheme="minorHAnsi"/>
          <w:strike/>
          <w:color w:val="000000" w:themeColor="text1"/>
          <w:lang w:val="en-US"/>
        </w:rPr>
      </w:pPr>
      <w:r>
        <w:rPr>
          <w:rFonts w:eastAsia="Times New Roman" w:cstheme="minorHAnsi"/>
          <w:color w:val="000000" w:themeColor="text1"/>
          <w:lang w:val="en-US"/>
        </w:rPr>
        <w:t>Where eligibility conditions may be determined by the Austrade CEO from time to time, clear guidance will be provided in EMDG program materials to ensure that applicants know what requirements they will need to meet ahead of a particular round.</w:t>
      </w:r>
      <w:r w:rsidR="008257D4">
        <w:rPr>
          <w:rFonts w:eastAsia="Times New Roman" w:cstheme="minorHAnsi"/>
          <w:color w:val="000000" w:themeColor="text1"/>
          <w:lang w:val="en-US"/>
        </w:rPr>
        <w:t xml:space="preserve"> </w:t>
      </w:r>
    </w:p>
    <w:p w14:paraId="79980EFE" w14:textId="77777777" w:rsidR="001C349D" w:rsidRPr="000D46DB" w:rsidRDefault="001C349D" w:rsidP="001C349D">
      <w:pPr>
        <w:tabs>
          <w:tab w:val="right" w:pos="1021"/>
        </w:tabs>
        <w:spacing w:after="120" w:line="240" w:lineRule="auto"/>
        <w:rPr>
          <w:rFonts w:eastAsia="Times New Roman" w:cstheme="minorHAnsi"/>
          <w:color w:val="000000" w:themeColor="text1"/>
          <w:lang w:val="en-US"/>
        </w:rPr>
      </w:pPr>
      <w:r>
        <w:rPr>
          <w:rFonts w:eastAsia="Times New Roman" w:cstheme="minorHAnsi"/>
          <w:color w:val="000000" w:themeColor="text1"/>
          <w:lang w:val="en-US"/>
        </w:rPr>
        <w:t xml:space="preserve">The eligibility conditions that section 10 would impose are as follows. </w:t>
      </w:r>
    </w:p>
    <w:p w14:paraId="59842F3E" w14:textId="77777777" w:rsidR="001C349D" w:rsidRDefault="001C349D" w:rsidP="001C349D">
      <w:pPr>
        <w:pStyle w:val="ListParagraph"/>
        <w:numPr>
          <w:ilvl w:val="0"/>
          <w:numId w:val="41"/>
        </w:numPr>
        <w:tabs>
          <w:tab w:val="right" w:pos="1021"/>
        </w:tabs>
        <w:spacing w:before="180" w:after="120" w:line="240" w:lineRule="auto"/>
        <w:contextualSpacing w:val="0"/>
        <w:rPr>
          <w:rFonts w:eastAsia="Calibri" w:cstheme="minorHAnsi"/>
          <w:lang w:val="en-US"/>
        </w:rPr>
      </w:pPr>
      <w:r w:rsidRPr="00F71A80">
        <w:rPr>
          <w:rFonts w:eastAsia="Calibri" w:cstheme="minorHAnsi"/>
          <w:lang w:val="en-US"/>
        </w:rPr>
        <w:t xml:space="preserve">Subsection 10(2)(a) provides the ability, if required, for Austrade’s CEO to </w:t>
      </w:r>
      <w:proofErr w:type="gramStart"/>
      <w:r w:rsidRPr="00F71A80">
        <w:rPr>
          <w:rFonts w:eastAsia="Calibri" w:cstheme="minorHAnsi"/>
          <w:lang w:val="en-US"/>
        </w:rPr>
        <w:t>make a decision</w:t>
      </w:r>
      <w:proofErr w:type="gramEnd"/>
      <w:r w:rsidRPr="00F71A80">
        <w:rPr>
          <w:rFonts w:eastAsia="Calibri" w:cstheme="minorHAnsi"/>
          <w:lang w:val="en-US"/>
        </w:rPr>
        <w:t xml:space="preserve"> about which grant categories will </w:t>
      </w:r>
      <w:r w:rsidRPr="00213EB3">
        <w:rPr>
          <w:rFonts w:eastAsia="Calibri" w:cstheme="minorHAnsi"/>
          <w:lang w:val="en-US"/>
        </w:rPr>
        <w:t xml:space="preserve">be eligible for grants in </w:t>
      </w:r>
      <w:r w:rsidRPr="00F71A80">
        <w:rPr>
          <w:rFonts w:eastAsia="Calibri" w:cstheme="minorHAnsi"/>
          <w:lang w:val="en-US"/>
        </w:rPr>
        <w:t xml:space="preserve">a specific round. </w:t>
      </w:r>
    </w:p>
    <w:p w14:paraId="3F1538DD" w14:textId="77777777" w:rsidR="001C349D" w:rsidRDefault="001C349D" w:rsidP="001C349D">
      <w:pPr>
        <w:pStyle w:val="ListParagraph"/>
        <w:numPr>
          <w:ilvl w:val="0"/>
          <w:numId w:val="41"/>
        </w:numPr>
        <w:tabs>
          <w:tab w:val="right" w:pos="1021"/>
        </w:tabs>
        <w:spacing w:before="180" w:after="120" w:line="240" w:lineRule="auto"/>
        <w:ind w:left="714" w:hanging="357"/>
        <w:contextualSpacing w:val="0"/>
        <w:rPr>
          <w:rFonts w:eastAsia="Calibri" w:cstheme="minorHAnsi"/>
          <w:lang w:val="en-US"/>
        </w:rPr>
      </w:pPr>
      <w:r w:rsidRPr="00F71A80">
        <w:rPr>
          <w:rFonts w:eastAsia="Calibri" w:cstheme="minorHAnsi"/>
          <w:lang w:val="en-US"/>
        </w:rPr>
        <w:t>The condition set out in subsection 10(2)(b) is that the person must have a high-quality plan to market eligible products</w:t>
      </w:r>
      <w:r>
        <w:rPr>
          <w:rFonts w:eastAsia="Calibri" w:cstheme="minorHAnsi"/>
          <w:lang w:val="en-US"/>
        </w:rPr>
        <w:t xml:space="preserve"> that is unique to and tailored to the business</w:t>
      </w:r>
      <w:r w:rsidRPr="00F71A80">
        <w:rPr>
          <w:rFonts w:eastAsia="Calibri" w:cstheme="minorHAnsi"/>
          <w:lang w:val="en-US"/>
        </w:rPr>
        <w:t xml:space="preserve">. </w:t>
      </w:r>
    </w:p>
    <w:p w14:paraId="2C3339DF" w14:textId="77777777" w:rsidR="001C349D" w:rsidRPr="00F71A80" w:rsidRDefault="001C349D" w:rsidP="001C349D">
      <w:pPr>
        <w:pStyle w:val="ListParagraph"/>
        <w:numPr>
          <w:ilvl w:val="0"/>
          <w:numId w:val="41"/>
        </w:numPr>
        <w:tabs>
          <w:tab w:val="right" w:pos="1021"/>
        </w:tabs>
        <w:spacing w:before="180" w:after="120" w:line="240" w:lineRule="auto"/>
        <w:ind w:left="714" w:hanging="357"/>
        <w:contextualSpacing w:val="0"/>
        <w:rPr>
          <w:rFonts w:eastAsia="Calibri" w:cstheme="minorHAnsi"/>
          <w:lang w:val="en-US"/>
        </w:rPr>
      </w:pPr>
      <w:r w:rsidRPr="00F71A80">
        <w:rPr>
          <w:rFonts w:eastAsia="Calibri" w:cstheme="minorHAnsi"/>
        </w:rPr>
        <w:t xml:space="preserve">The new condition in subsection 10(2)(c) is that the person has the capacity to spend $20,000 on marketing or promoting those eligible products in the foreign country. The previous EMDG reimbursement scheme </w:t>
      </w:r>
      <w:r w:rsidRPr="00CE2B46">
        <w:rPr>
          <w:rFonts w:eastAsia="Calibri" w:cstheme="minorHAnsi"/>
        </w:rPr>
        <w:t xml:space="preserve">had a </w:t>
      </w:r>
      <w:r w:rsidRPr="00F71A80">
        <w:rPr>
          <w:rFonts w:eastAsia="Calibri" w:cstheme="minorHAnsi"/>
        </w:rPr>
        <w:t xml:space="preserve">minimum spend and the 2021 Fisher Review recommended that a minimum spend continue. The CEO of Austrade may </w:t>
      </w:r>
      <w:r>
        <w:rPr>
          <w:rFonts w:eastAsia="Calibri" w:cstheme="minorHAnsi"/>
        </w:rPr>
        <w:t>decide a different spend amount.</w:t>
      </w:r>
    </w:p>
    <w:p w14:paraId="443FF3B5" w14:textId="77777777" w:rsidR="001C349D" w:rsidRDefault="001C349D" w:rsidP="001C349D">
      <w:pPr>
        <w:pStyle w:val="ListParagraph"/>
        <w:numPr>
          <w:ilvl w:val="0"/>
          <w:numId w:val="41"/>
        </w:numPr>
        <w:tabs>
          <w:tab w:val="right" w:pos="1021"/>
        </w:tabs>
        <w:spacing w:before="180" w:after="120" w:line="240" w:lineRule="auto"/>
        <w:ind w:left="714" w:hanging="357"/>
        <w:contextualSpacing w:val="0"/>
        <w:rPr>
          <w:rFonts w:eastAsia="Calibri" w:cstheme="minorHAnsi"/>
          <w:lang w:val="en-US"/>
        </w:rPr>
      </w:pPr>
      <w:r w:rsidRPr="00F71A80">
        <w:rPr>
          <w:rFonts w:eastAsia="Calibri" w:cstheme="minorHAnsi"/>
          <w:lang w:val="en-US"/>
        </w:rPr>
        <w:t xml:space="preserve">The new condition in subsection 10(2)(d) is that if the CEO of Austrade decides that grants under that category of grant agreement are only to be payable in relation to </w:t>
      </w:r>
      <w:proofErr w:type="gramStart"/>
      <w:r w:rsidRPr="00F71A80">
        <w:rPr>
          <w:rFonts w:eastAsia="Calibri" w:cstheme="minorHAnsi"/>
          <w:lang w:val="en-US"/>
        </w:rPr>
        <w:t>particular markets</w:t>
      </w:r>
      <w:proofErr w:type="gramEnd"/>
      <w:r w:rsidRPr="00F71A80">
        <w:rPr>
          <w:rFonts w:eastAsia="Calibri" w:cstheme="minorHAnsi"/>
          <w:lang w:val="en-US"/>
        </w:rPr>
        <w:t xml:space="preserve"> then the person intends to market or promote eligible products in one of those markets. The purpose of subsection 10(2)(d) is to </w:t>
      </w:r>
      <w:r>
        <w:rPr>
          <w:rFonts w:eastAsia="Calibri" w:cstheme="minorHAnsi"/>
          <w:lang w:val="en-US"/>
        </w:rPr>
        <w:t>allow EMDG to be used to</w:t>
      </w:r>
      <w:r w:rsidRPr="00F71A80">
        <w:rPr>
          <w:rFonts w:eastAsia="Calibri" w:cstheme="minorHAnsi"/>
          <w:lang w:val="en-US"/>
        </w:rPr>
        <w:t xml:space="preserve"> </w:t>
      </w:r>
      <w:proofErr w:type="spellStart"/>
      <w:r w:rsidRPr="00F71A80">
        <w:rPr>
          <w:rFonts w:eastAsia="Calibri" w:cstheme="minorHAnsi"/>
          <w:lang w:val="en-US"/>
        </w:rPr>
        <w:t>incentivise</w:t>
      </w:r>
      <w:proofErr w:type="spellEnd"/>
      <w:r w:rsidRPr="00F71A80">
        <w:rPr>
          <w:rFonts w:eastAsia="Calibri" w:cstheme="minorHAnsi"/>
          <w:lang w:val="en-US"/>
        </w:rPr>
        <w:t xml:space="preserve"> exporters to target priority markets and take on broader opportunities for market diversification</w:t>
      </w:r>
      <w:r>
        <w:rPr>
          <w:rFonts w:eastAsia="Calibri" w:cstheme="minorHAnsi"/>
          <w:lang w:val="en-US"/>
        </w:rPr>
        <w:t xml:space="preserve"> in line with trade diversification priorities</w:t>
      </w:r>
      <w:r w:rsidRPr="00F71A80">
        <w:rPr>
          <w:rFonts w:eastAsia="Calibri" w:cstheme="minorHAnsi"/>
          <w:lang w:val="en-US"/>
        </w:rPr>
        <w:t xml:space="preserve">. </w:t>
      </w:r>
      <w:r>
        <w:rPr>
          <w:rFonts w:eastAsia="Calibri" w:cstheme="minorHAnsi"/>
          <w:lang w:val="en-US"/>
        </w:rPr>
        <w:t xml:space="preserve">For example, </w:t>
      </w:r>
      <w:proofErr w:type="gramStart"/>
      <w:r w:rsidRPr="00F71A80">
        <w:rPr>
          <w:rFonts w:eastAsia="Calibri" w:cstheme="minorHAnsi"/>
          <w:i/>
          <w:iCs/>
          <w:lang w:val="en-US"/>
        </w:rPr>
        <w:t>Invested</w:t>
      </w:r>
      <w:proofErr w:type="gramEnd"/>
      <w:r w:rsidRPr="00F71A80">
        <w:rPr>
          <w:rFonts w:eastAsia="Calibri" w:cstheme="minorHAnsi"/>
          <w:i/>
          <w:iCs/>
          <w:lang w:val="en-US"/>
        </w:rPr>
        <w:t>: Australia’s Southeast Asia Economic Strategy to 2040</w:t>
      </w:r>
      <w:r w:rsidRPr="00F71A80">
        <w:rPr>
          <w:rFonts w:eastAsia="Calibri" w:cstheme="minorHAnsi"/>
          <w:lang w:val="en-US"/>
        </w:rPr>
        <w:t xml:space="preserve"> </w:t>
      </w:r>
      <w:r>
        <w:rPr>
          <w:rFonts w:eastAsia="Calibri" w:cstheme="minorHAnsi"/>
          <w:lang w:val="en-US"/>
        </w:rPr>
        <w:t xml:space="preserve">highlights </w:t>
      </w:r>
      <w:r>
        <w:t>the opportunities for Australian exporters in the Southeast Asian region</w:t>
      </w:r>
      <w:r>
        <w:rPr>
          <w:rFonts w:eastAsia="Calibri" w:cstheme="minorHAnsi"/>
          <w:lang w:val="en-US"/>
        </w:rPr>
        <w:t xml:space="preserve">. </w:t>
      </w:r>
      <w:r>
        <w:t>Recommendation 22 says the Australian Government should ‘strengthen efforts to support SMEs to trade with Southeast Asia, including through greater emphasis on the region in the Export Market Development Grants program’</w:t>
      </w:r>
      <w:r w:rsidRPr="00F71A80">
        <w:rPr>
          <w:rFonts w:eastAsia="Calibri" w:cstheme="minorHAnsi"/>
          <w:lang w:val="en-US"/>
        </w:rPr>
        <w:t xml:space="preserve">. </w:t>
      </w:r>
    </w:p>
    <w:p w14:paraId="64753C78" w14:textId="77777777" w:rsidR="001C349D" w:rsidRPr="00E840F8" w:rsidRDefault="001C349D" w:rsidP="001C349D">
      <w:pPr>
        <w:pStyle w:val="ListParagraph"/>
        <w:numPr>
          <w:ilvl w:val="0"/>
          <w:numId w:val="41"/>
        </w:numPr>
        <w:tabs>
          <w:tab w:val="right" w:pos="1021"/>
        </w:tabs>
        <w:spacing w:before="180" w:after="120" w:line="240" w:lineRule="auto"/>
        <w:contextualSpacing w:val="0"/>
        <w:rPr>
          <w:lang w:val="en-US"/>
        </w:rPr>
      </w:pPr>
      <w:r w:rsidRPr="00F71A80">
        <w:rPr>
          <w:rFonts w:eastAsia="Calibri" w:cstheme="minorHAnsi"/>
        </w:rPr>
        <w:t>The new condition in subsection 10(2)(e) introduces a requirement that the person is conducting a business of providing those eligible products under an ABN for at least 2 years. There is a direct correlation between the number of years in business and the probability of export success. EMDG is not intended to support applicants to establish a business, but to establish foreign export markets. This condition will ensure that applicants can maximise the grant</w:t>
      </w:r>
      <w:r>
        <w:rPr>
          <w:rFonts w:eastAsia="Calibri" w:cstheme="minorHAnsi"/>
        </w:rPr>
        <w:t xml:space="preserve"> and</w:t>
      </w:r>
      <w:r w:rsidRPr="00F71A80">
        <w:rPr>
          <w:rFonts w:eastAsia="Calibri" w:cstheme="minorHAnsi"/>
        </w:rPr>
        <w:t xml:space="preserve"> will address criticism that the program provides </w:t>
      </w:r>
      <w:r w:rsidRPr="00F71A80">
        <w:rPr>
          <w:rFonts w:eastAsia="Calibri" w:cstheme="minorHAnsi"/>
        </w:rPr>
        <w:lastRenderedPageBreak/>
        <w:t xml:space="preserve">funding to businesses </w:t>
      </w:r>
      <w:r>
        <w:rPr>
          <w:rFonts w:eastAsia="Calibri" w:cstheme="minorHAnsi"/>
        </w:rPr>
        <w:t>that</w:t>
      </w:r>
      <w:r w:rsidRPr="00F71A80">
        <w:rPr>
          <w:rFonts w:eastAsia="Calibri" w:cstheme="minorHAnsi"/>
        </w:rPr>
        <w:t xml:space="preserve"> are not export ready. The CEO of Austrade may </w:t>
      </w:r>
      <w:r>
        <w:rPr>
          <w:rFonts w:eastAsia="Calibri" w:cstheme="minorHAnsi"/>
        </w:rPr>
        <w:t>decide</w:t>
      </w:r>
      <w:r w:rsidRPr="00F71A80">
        <w:rPr>
          <w:rFonts w:eastAsia="Calibri" w:cstheme="minorHAnsi"/>
        </w:rPr>
        <w:t xml:space="preserve"> </w:t>
      </w:r>
      <w:r>
        <w:rPr>
          <w:rFonts w:eastAsia="Calibri" w:cstheme="minorHAnsi"/>
        </w:rPr>
        <w:t xml:space="preserve">a higher number of years for a category of grant agreement. </w:t>
      </w:r>
    </w:p>
    <w:p w14:paraId="009DC002" w14:textId="2D32895A" w:rsidR="001C349D" w:rsidRPr="00E840F8" w:rsidRDefault="001C349D" w:rsidP="001C349D">
      <w:pPr>
        <w:pStyle w:val="ListParagraph"/>
        <w:numPr>
          <w:ilvl w:val="0"/>
          <w:numId w:val="41"/>
        </w:numPr>
        <w:tabs>
          <w:tab w:val="right" w:pos="1021"/>
        </w:tabs>
        <w:spacing w:before="180" w:after="120" w:line="240" w:lineRule="auto"/>
      </w:pPr>
      <w:r w:rsidRPr="00F71A80">
        <w:rPr>
          <w:rFonts w:eastAsia="Calibri" w:cstheme="minorHAnsi"/>
        </w:rPr>
        <w:t>The condition set out in subsection 10(2)(f) is that the person’s turnover must be less than $20,000,000. The new condition set out in subsection 10(2)(f) introduces a minimum business annual financial turnover requirement of more than $</w:t>
      </w:r>
      <w:r w:rsidR="00E90DFA">
        <w:rPr>
          <w:rFonts w:eastAsia="Calibri" w:cstheme="minorHAnsi"/>
        </w:rPr>
        <w:t>100</w:t>
      </w:r>
      <w:r w:rsidRPr="00F71A80">
        <w:rPr>
          <w:rFonts w:eastAsia="Calibri" w:cstheme="minorHAnsi"/>
        </w:rPr>
        <w:t xml:space="preserve">,000. This eligibility condition brings EMDG into alignment with other domestic and international grant programs, including Export Finance Australia loans. The CEO of Austrade may </w:t>
      </w:r>
      <w:r>
        <w:rPr>
          <w:rFonts w:eastAsia="Calibri" w:cstheme="minorHAnsi"/>
        </w:rPr>
        <w:t xml:space="preserve">decide a higher amount </w:t>
      </w:r>
      <w:r w:rsidRPr="00F71A80">
        <w:rPr>
          <w:rFonts w:eastAsia="Calibri" w:cstheme="minorHAnsi"/>
        </w:rPr>
        <w:t>minimum turnover</w:t>
      </w:r>
      <w:r>
        <w:rPr>
          <w:rFonts w:eastAsia="Calibri" w:cstheme="minorHAnsi"/>
        </w:rPr>
        <w:t>.</w:t>
      </w:r>
      <w:r w:rsidRPr="0085109E">
        <w:rPr>
          <w:rFonts w:eastAsia="Calibri" w:cstheme="minorHAnsi"/>
        </w:rPr>
        <w:t xml:space="preserve"> </w:t>
      </w:r>
    </w:p>
    <w:p w14:paraId="3EDBBC3B" w14:textId="77777777" w:rsidR="001C349D" w:rsidRPr="00B01812" w:rsidRDefault="001C349D" w:rsidP="001C349D">
      <w:pPr>
        <w:pStyle w:val="ListParagraph"/>
        <w:numPr>
          <w:ilvl w:val="0"/>
          <w:numId w:val="41"/>
        </w:numPr>
        <w:tabs>
          <w:tab w:val="right" w:pos="1021"/>
        </w:tabs>
        <w:spacing w:before="180" w:after="120" w:line="240" w:lineRule="auto"/>
        <w:ind w:left="714" w:hanging="357"/>
        <w:contextualSpacing w:val="0"/>
        <w:rPr>
          <w:rFonts w:eastAsia="Calibri" w:cstheme="minorHAnsi"/>
          <w:lang w:val="en-US"/>
        </w:rPr>
      </w:pPr>
      <w:r w:rsidRPr="00F71A80">
        <w:rPr>
          <w:rFonts w:eastAsia="Calibri" w:cstheme="minorHAnsi"/>
        </w:rPr>
        <w:t xml:space="preserve">It is a condition </w:t>
      </w:r>
      <w:r>
        <w:rPr>
          <w:rFonts w:eastAsia="Calibri" w:cstheme="minorHAnsi"/>
        </w:rPr>
        <w:t>(</w:t>
      </w:r>
      <w:r w:rsidRPr="00F71A80">
        <w:rPr>
          <w:rFonts w:eastAsia="Calibri" w:cstheme="minorHAnsi"/>
        </w:rPr>
        <w:t>subsection 10(2)(</w:t>
      </w:r>
      <w:r>
        <w:rPr>
          <w:rFonts w:eastAsia="Calibri" w:cstheme="minorHAnsi"/>
        </w:rPr>
        <w:t>g</w:t>
      </w:r>
      <w:r w:rsidRPr="00F71A80">
        <w:rPr>
          <w:rFonts w:eastAsia="Calibri" w:cstheme="minorHAnsi"/>
        </w:rPr>
        <w:t>)</w:t>
      </w:r>
      <w:r>
        <w:rPr>
          <w:rFonts w:eastAsia="Calibri" w:cstheme="minorHAnsi"/>
        </w:rPr>
        <w:t>)</w:t>
      </w:r>
      <w:r w:rsidRPr="00F71A80">
        <w:rPr>
          <w:rFonts w:eastAsia="Calibri" w:cstheme="minorHAnsi"/>
        </w:rPr>
        <w:t xml:space="preserve"> that a person is fit to </w:t>
      </w:r>
      <w:proofErr w:type="gramStart"/>
      <w:r w:rsidRPr="00F71A80">
        <w:rPr>
          <w:rFonts w:eastAsia="Calibri" w:cstheme="minorHAnsi"/>
        </w:rPr>
        <w:t>receive a grant at the time of application for a grant and at all times</w:t>
      </w:r>
      <w:proofErr w:type="gramEnd"/>
      <w:r w:rsidRPr="00F71A80">
        <w:rPr>
          <w:rFonts w:eastAsia="Calibri" w:cstheme="minorHAnsi"/>
        </w:rPr>
        <w:t xml:space="preserve"> while a person is a </w:t>
      </w:r>
      <w:r w:rsidRPr="00F71A80">
        <w:rPr>
          <w:rFonts w:eastAsia="Times New Roman" w:cstheme="minorHAnsi"/>
          <w:lang w:eastAsia="en-AU"/>
        </w:rPr>
        <w:t>grantee (see section 13)</w:t>
      </w:r>
      <w:r w:rsidRPr="00F71A80">
        <w:rPr>
          <w:rFonts w:eastAsia="Calibri" w:cstheme="minorHAnsi"/>
        </w:rPr>
        <w:t xml:space="preserve">. </w:t>
      </w:r>
      <w:bookmarkStart w:id="11" w:name="_Hlk152316396"/>
    </w:p>
    <w:p w14:paraId="0ED1036C" w14:textId="77777777" w:rsidR="001C349D" w:rsidRPr="00B01812" w:rsidRDefault="001C349D" w:rsidP="001C349D">
      <w:pPr>
        <w:pStyle w:val="ListParagraph"/>
        <w:numPr>
          <w:ilvl w:val="0"/>
          <w:numId w:val="41"/>
        </w:numPr>
        <w:tabs>
          <w:tab w:val="right" w:pos="1021"/>
        </w:tabs>
        <w:spacing w:before="180" w:after="120" w:line="240" w:lineRule="auto"/>
        <w:ind w:left="714" w:hanging="357"/>
        <w:contextualSpacing w:val="0"/>
        <w:rPr>
          <w:rFonts w:eastAsia="Calibri" w:cstheme="minorHAnsi"/>
          <w:lang w:val="en-US"/>
        </w:rPr>
      </w:pPr>
      <w:r w:rsidRPr="00B01812">
        <w:rPr>
          <w:rFonts w:eastAsia="Calibri" w:cstheme="minorHAnsi"/>
        </w:rPr>
        <w:t xml:space="preserve">The condition set out in </w:t>
      </w:r>
      <w:bookmarkStart w:id="12" w:name="_Hlk152315626"/>
      <w:r w:rsidRPr="00B01812">
        <w:rPr>
          <w:rFonts w:eastAsia="Calibri" w:cstheme="minorHAnsi"/>
        </w:rPr>
        <w:t xml:space="preserve">subsection 10(2)(h) </w:t>
      </w:r>
      <w:bookmarkEnd w:id="12"/>
      <w:r w:rsidRPr="00B01812">
        <w:rPr>
          <w:rFonts w:eastAsia="Calibri" w:cstheme="minorHAnsi"/>
        </w:rPr>
        <w:t xml:space="preserve">is that the person cannot enter into a grant agreement </w:t>
      </w:r>
      <w:bookmarkEnd w:id="11"/>
      <w:r w:rsidRPr="00B01812">
        <w:rPr>
          <w:rFonts w:eastAsia="Calibri" w:cstheme="minorHAnsi"/>
        </w:rPr>
        <w:t>if doing so would lead to the person receiving EMDG grants</w:t>
      </w:r>
      <w:r>
        <w:rPr>
          <w:rFonts w:eastAsia="Calibri" w:cstheme="minorHAnsi"/>
        </w:rPr>
        <w:t xml:space="preserve"> or entering into grant agreements</w:t>
      </w:r>
      <w:r w:rsidRPr="00B01812">
        <w:rPr>
          <w:rFonts w:eastAsia="Calibri" w:cstheme="minorHAnsi"/>
        </w:rPr>
        <w:t xml:space="preserve"> for more than 8 financial years. It </w:t>
      </w:r>
      <w:r>
        <w:rPr>
          <w:rFonts w:eastAsia="Calibri" w:cstheme="minorHAnsi"/>
        </w:rPr>
        <w:t>also</w:t>
      </w:r>
      <w:r w:rsidRPr="00B01812">
        <w:rPr>
          <w:rFonts w:eastAsia="Calibri" w:cstheme="minorHAnsi"/>
        </w:rPr>
        <w:t xml:space="preserve"> provides </w:t>
      </w:r>
      <w:r>
        <w:rPr>
          <w:rFonts w:eastAsia="Calibri" w:cstheme="minorHAnsi"/>
        </w:rPr>
        <w:t xml:space="preserve">specific </w:t>
      </w:r>
      <w:r w:rsidRPr="00B01812">
        <w:rPr>
          <w:rFonts w:eastAsia="Calibri" w:cstheme="minorHAnsi"/>
        </w:rPr>
        <w:t xml:space="preserve">yearly limits for tiers 1, 2 and 3 grant agreements. This is in line with the Fisher Review and the intention that the program supports SMEs across different parts of their export journey. </w:t>
      </w:r>
    </w:p>
    <w:p w14:paraId="037CF8F7" w14:textId="77777777" w:rsidR="001C349D" w:rsidRPr="00E70330" w:rsidRDefault="001C349D" w:rsidP="001C349D">
      <w:pPr>
        <w:tabs>
          <w:tab w:val="right" w:pos="1021"/>
        </w:tabs>
        <w:spacing w:before="180" w:after="0" w:line="240" w:lineRule="auto"/>
        <w:rPr>
          <w:rFonts w:eastAsia="Calibri" w:cstheme="minorHAnsi"/>
        </w:rPr>
      </w:pPr>
      <w:r w:rsidRPr="00E70330">
        <w:rPr>
          <w:rFonts w:eastAsia="Calibri" w:cstheme="minorHAnsi"/>
        </w:rPr>
        <w:t xml:space="preserve">The </w:t>
      </w:r>
      <w:r>
        <w:rPr>
          <w:rFonts w:eastAsia="Calibri" w:cstheme="minorHAnsi"/>
        </w:rPr>
        <w:t>amendments</w:t>
      </w:r>
      <w:r w:rsidRPr="00E70330">
        <w:rPr>
          <w:rFonts w:eastAsia="Calibri" w:cstheme="minorHAnsi"/>
        </w:rPr>
        <w:t xml:space="preserve"> </w:t>
      </w:r>
      <w:r>
        <w:rPr>
          <w:rFonts w:eastAsia="Calibri" w:cstheme="minorHAnsi"/>
        </w:rPr>
        <w:t>introduce a change</w:t>
      </w:r>
      <w:r w:rsidRPr="00E70330">
        <w:rPr>
          <w:rFonts w:eastAsia="Calibri" w:cstheme="minorHAnsi"/>
        </w:rPr>
        <w:t xml:space="preserve"> to the method of calculating eligible grant years. Grant years will be calculated based on </w:t>
      </w:r>
      <w:r>
        <w:rPr>
          <w:rFonts w:eastAsia="Calibri" w:cstheme="minorHAnsi"/>
        </w:rPr>
        <w:t>a business</w:t>
      </w:r>
      <w:r w:rsidRPr="00E70330">
        <w:rPr>
          <w:rFonts w:eastAsia="Calibri" w:cstheme="minorHAnsi"/>
        </w:rPr>
        <w:t xml:space="preserve"> entering into a grant agreement, rather than on grants payable.</w:t>
      </w:r>
    </w:p>
    <w:p w14:paraId="6C67CE14" w14:textId="77777777" w:rsidR="001C349D" w:rsidRDefault="001C349D" w:rsidP="001C349D">
      <w:pPr>
        <w:tabs>
          <w:tab w:val="right" w:pos="1021"/>
        </w:tabs>
        <w:spacing w:before="180" w:after="0" w:line="240" w:lineRule="auto"/>
        <w:rPr>
          <w:rFonts w:cstheme="minorHAnsi"/>
          <w:color w:val="000000"/>
          <w:shd w:val="clear" w:color="auto" w:fill="FFFFFF"/>
          <w:lang w:val="en-US"/>
        </w:rPr>
      </w:pPr>
      <w:r w:rsidRPr="00E70330">
        <w:rPr>
          <w:rFonts w:cstheme="minorHAnsi"/>
          <w:color w:val="000000"/>
          <w:shd w:val="clear" w:color="auto" w:fill="FFFFFF"/>
          <w:lang w:val="en-US"/>
        </w:rPr>
        <w:t>In reference to subparagraph 10(2)(h), subsection 10(3) provides clarification</w:t>
      </w:r>
      <w:r>
        <w:rPr>
          <w:rFonts w:cstheme="minorHAnsi"/>
          <w:color w:val="000000"/>
          <w:shd w:val="clear" w:color="auto" w:fill="FFFFFF"/>
          <w:lang w:val="en-US"/>
        </w:rPr>
        <w:t xml:space="preserve"> as to how the category of grant agreements will be calculated. </w:t>
      </w:r>
    </w:p>
    <w:p w14:paraId="6559D7DD" w14:textId="77777777" w:rsidR="001C349D" w:rsidRDefault="001C349D" w:rsidP="001C349D">
      <w:pPr>
        <w:tabs>
          <w:tab w:val="right" w:pos="1021"/>
        </w:tabs>
        <w:spacing w:before="180" w:after="0" w:line="240" w:lineRule="auto"/>
        <w:rPr>
          <w:rFonts w:cstheme="minorHAnsi"/>
          <w:color w:val="000000"/>
          <w:shd w:val="clear" w:color="auto" w:fill="FFFFFF"/>
          <w:lang w:val="en-US"/>
        </w:rPr>
      </w:pPr>
      <w:r>
        <w:rPr>
          <w:rFonts w:cstheme="minorHAnsi"/>
          <w:color w:val="000000"/>
          <w:shd w:val="clear" w:color="auto" w:fill="FFFFFF"/>
          <w:lang w:val="en-US"/>
        </w:rPr>
        <w:t xml:space="preserve">A category of agreement includes any equivalent category of agreement entered under the Act as in force at any time or the </w:t>
      </w:r>
      <w:r w:rsidRPr="00F320D8">
        <w:rPr>
          <w:rFonts w:cstheme="minorHAnsi"/>
          <w:i/>
          <w:iCs/>
          <w:color w:val="000000"/>
          <w:shd w:val="clear" w:color="auto" w:fill="FFFFFF"/>
          <w:lang w:val="en-US"/>
        </w:rPr>
        <w:t>Export Mark</w:t>
      </w:r>
      <w:r>
        <w:rPr>
          <w:rFonts w:cstheme="minorHAnsi"/>
          <w:i/>
          <w:iCs/>
          <w:color w:val="000000"/>
          <w:shd w:val="clear" w:color="auto" w:fill="FFFFFF"/>
          <w:lang w:val="en-US"/>
        </w:rPr>
        <w:t>e</w:t>
      </w:r>
      <w:r w:rsidRPr="00F320D8">
        <w:rPr>
          <w:rFonts w:cstheme="minorHAnsi"/>
          <w:i/>
          <w:iCs/>
          <w:color w:val="000000"/>
          <w:shd w:val="clear" w:color="auto" w:fill="FFFFFF"/>
          <w:lang w:val="en-US"/>
        </w:rPr>
        <w:t>t Development Grants Act 1974</w:t>
      </w:r>
      <w:r>
        <w:rPr>
          <w:rFonts w:cstheme="minorHAnsi"/>
          <w:color w:val="000000"/>
          <w:shd w:val="clear" w:color="auto" w:fill="FFFFFF"/>
          <w:lang w:val="en-US"/>
        </w:rPr>
        <w:t xml:space="preserve"> as in force at any time on or after 1 July 1990.</w:t>
      </w:r>
    </w:p>
    <w:p w14:paraId="42BB2A34" w14:textId="77777777" w:rsidR="001C349D" w:rsidRDefault="001C349D" w:rsidP="001C349D">
      <w:pPr>
        <w:tabs>
          <w:tab w:val="right" w:pos="1021"/>
        </w:tabs>
        <w:spacing w:before="180" w:after="0" w:line="240" w:lineRule="auto"/>
        <w:rPr>
          <w:rFonts w:cstheme="minorHAnsi"/>
          <w:color w:val="000000"/>
          <w:shd w:val="clear" w:color="auto" w:fill="FFFFFF"/>
          <w:lang w:val="en-US"/>
        </w:rPr>
      </w:pPr>
      <w:r>
        <w:rPr>
          <w:rFonts w:cstheme="minorHAnsi"/>
          <w:color w:val="000000"/>
          <w:shd w:val="clear" w:color="auto" w:fill="FFFFFF"/>
          <w:lang w:val="en-US"/>
        </w:rPr>
        <w:t xml:space="preserve">A grant includes a grant within the meaning of the Act as in force at any time or the </w:t>
      </w:r>
      <w:r w:rsidRPr="00F320D8">
        <w:rPr>
          <w:rFonts w:cstheme="minorHAnsi"/>
          <w:i/>
          <w:iCs/>
          <w:color w:val="000000"/>
          <w:shd w:val="clear" w:color="auto" w:fill="FFFFFF"/>
          <w:lang w:val="en-US"/>
        </w:rPr>
        <w:t>Export Market Development Grants Act 1974</w:t>
      </w:r>
      <w:r>
        <w:rPr>
          <w:rFonts w:cstheme="minorHAnsi"/>
          <w:color w:val="000000"/>
          <w:shd w:val="clear" w:color="auto" w:fill="FFFFFF"/>
          <w:lang w:val="en-US"/>
        </w:rPr>
        <w:t xml:space="preserve"> as in force at any time on or after 1 July 1990.</w:t>
      </w:r>
    </w:p>
    <w:p w14:paraId="214EDC77" w14:textId="77777777" w:rsidR="001C349D" w:rsidRDefault="001C349D" w:rsidP="001C349D">
      <w:pPr>
        <w:tabs>
          <w:tab w:val="right" w:pos="1021"/>
        </w:tabs>
        <w:spacing w:before="180" w:after="120" w:line="240" w:lineRule="auto"/>
      </w:pPr>
      <w:r>
        <w:t xml:space="preserve">Subsection 10(3)(c) deals with phoenix activity. Examples of phoenix activity include where a business changes ownership and the new owner carries on a similar business to the one carried on by a former owner; or where a company is liquidated, placed into voluntary </w:t>
      </w:r>
      <w:proofErr w:type="gramStart"/>
      <w:r>
        <w:t>administration</w:t>
      </w:r>
      <w:proofErr w:type="gramEnd"/>
      <w:r>
        <w:t xml:space="preserve"> or abandoned, and the business activities are taken over by a current or new entity, such as a related company in a corporate group.</w:t>
      </w:r>
    </w:p>
    <w:p w14:paraId="696C9752" w14:textId="77777777" w:rsidR="001C349D" w:rsidRDefault="001C349D" w:rsidP="001C349D">
      <w:pPr>
        <w:tabs>
          <w:tab w:val="right" w:pos="1021"/>
        </w:tabs>
        <w:spacing w:after="120" w:line="240" w:lineRule="auto"/>
      </w:pPr>
      <w:r>
        <w:t xml:space="preserve">When determining whether a person has received more than 8 financial years of a grant or grant agreements, the CEO of Austrade is able to include the grants or grant agreements of another grantee where phoenix activity has occurred. When making this decision the CEO of Austrade must be satisfied that the grantee is conducting the business that the other person conducted, </w:t>
      </w:r>
      <w:proofErr w:type="gramStart"/>
      <w:r>
        <w:t>taking into account</w:t>
      </w:r>
      <w:proofErr w:type="gramEnd"/>
      <w:r>
        <w:t xml:space="preserve"> relevant matters. These relevant matters include: </w:t>
      </w:r>
    </w:p>
    <w:p w14:paraId="05F619AE" w14:textId="77777777" w:rsidR="001C349D" w:rsidRDefault="001C349D" w:rsidP="001C349D">
      <w:pPr>
        <w:pStyle w:val="ListParagraph"/>
        <w:numPr>
          <w:ilvl w:val="0"/>
          <w:numId w:val="41"/>
        </w:numPr>
        <w:tabs>
          <w:tab w:val="right" w:pos="1021"/>
        </w:tabs>
        <w:spacing w:after="120" w:line="240" w:lineRule="auto"/>
        <w:ind w:left="714" w:hanging="357"/>
        <w:contextualSpacing w:val="0"/>
      </w:pPr>
      <w:r>
        <w:t>the nature and assets of the businesses conducted by the grantee and the other person (paragraph 10(3)(c)(</w:t>
      </w:r>
      <w:proofErr w:type="spellStart"/>
      <w:r>
        <w:t>i</w:t>
      </w:r>
      <w:proofErr w:type="spellEnd"/>
      <w:r>
        <w:t xml:space="preserve">)), and </w:t>
      </w:r>
    </w:p>
    <w:p w14:paraId="4D43E979" w14:textId="77777777" w:rsidR="001C349D" w:rsidRDefault="001C349D" w:rsidP="001C349D">
      <w:pPr>
        <w:pStyle w:val="ListParagraph"/>
        <w:numPr>
          <w:ilvl w:val="0"/>
          <w:numId w:val="41"/>
        </w:numPr>
        <w:tabs>
          <w:tab w:val="right" w:pos="1021"/>
        </w:tabs>
        <w:spacing w:after="120" w:line="240" w:lineRule="auto"/>
        <w:ind w:left="714" w:hanging="357"/>
        <w:contextualSpacing w:val="0"/>
      </w:pPr>
      <w:r>
        <w:t xml:space="preserve">the individuals controlling or constituting the grantee and the other person (paragraph 10(3)(c)(ii)), and </w:t>
      </w:r>
    </w:p>
    <w:p w14:paraId="4160A8D0" w14:textId="77777777" w:rsidR="001C349D" w:rsidRPr="00246F97" w:rsidRDefault="001C349D" w:rsidP="001C349D">
      <w:pPr>
        <w:pStyle w:val="ListParagraph"/>
        <w:numPr>
          <w:ilvl w:val="0"/>
          <w:numId w:val="41"/>
        </w:numPr>
        <w:tabs>
          <w:tab w:val="right" w:pos="1021"/>
        </w:tabs>
        <w:spacing w:after="120" w:line="240" w:lineRule="auto"/>
        <w:ind w:left="714" w:hanging="357"/>
        <w:contextualSpacing w:val="0"/>
        <w:rPr>
          <w:rFonts w:cstheme="minorHAnsi"/>
          <w:color w:val="000000"/>
          <w:shd w:val="clear" w:color="auto" w:fill="FFFFFF"/>
          <w:lang w:val="en-US"/>
        </w:rPr>
      </w:pPr>
      <w:r>
        <w:t>any other matters the CEO considers relevant (paragraph 10(3)(c)(iii)).</w:t>
      </w:r>
    </w:p>
    <w:p w14:paraId="343915F2" w14:textId="77777777" w:rsidR="001C349D" w:rsidRPr="00246F97" w:rsidRDefault="001C349D" w:rsidP="001C349D">
      <w:pPr>
        <w:tabs>
          <w:tab w:val="right" w:pos="1021"/>
        </w:tabs>
        <w:spacing w:after="120" w:line="240" w:lineRule="auto"/>
        <w:rPr>
          <w:rFonts w:cstheme="minorHAnsi"/>
          <w:color w:val="000000"/>
          <w:shd w:val="clear" w:color="auto" w:fill="FFFFFF"/>
          <w:lang w:val="en-US"/>
        </w:rPr>
      </w:pPr>
      <w:r>
        <w:lastRenderedPageBreak/>
        <w:t xml:space="preserve">The decision made by the CEO under paragraph 10(3)(c) is clearly not legislation-like in nature and is reviewable by the Administrative Appeals Tribunal, as provided for under section 55 of the EMDG Rules (which the Amendment </w:t>
      </w:r>
      <w:r w:rsidRPr="000F55E6">
        <w:t>Rules 202</w:t>
      </w:r>
      <w:r w:rsidRPr="00B639AB">
        <w:t>4 will amend so that decisions under paragraph 10(3)(c) are prescribed as decisions that are subject to independent merits review for the purpose of paragraph 97(d) of the EMDG Act)</w:t>
      </w:r>
      <w:r w:rsidRPr="000F55E6">
        <w:t>. Paragraph</w:t>
      </w:r>
      <w:r>
        <w:t xml:space="preserve"> 97 of the </w:t>
      </w:r>
      <w:r w:rsidRPr="00B440CA">
        <w:t>EMDG Act expressly provides for the availability of merits review to be determined in the EMDG Rules</w:t>
      </w:r>
      <w:r>
        <w:t xml:space="preserve"> in this way</w:t>
      </w:r>
      <w:r w:rsidRPr="00B440CA">
        <w:t>.</w:t>
      </w:r>
    </w:p>
    <w:p w14:paraId="0D0BAB5A" w14:textId="77777777" w:rsidR="001C349D" w:rsidRPr="000613D4" w:rsidRDefault="001C349D" w:rsidP="001C349D">
      <w:pPr>
        <w:keepNext/>
        <w:keepLines/>
        <w:spacing w:before="240" w:after="120" w:line="240" w:lineRule="auto"/>
        <w:ind w:left="1134" w:hanging="1134"/>
        <w:outlineLvl w:val="4"/>
        <w:rPr>
          <w:rFonts w:eastAsia="Times New Roman" w:cstheme="minorHAnsi"/>
          <w:bCs/>
          <w:i/>
          <w:iCs/>
          <w:kern w:val="28"/>
          <w:lang w:eastAsia="en-AU"/>
        </w:rPr>
      </w:pPr>
      <w:r w:rsidRPr="000613D4">
        <w:rPr>
          <w:rFonts w:eastAsia="Times New Roman" w:cstheme="minorHAnsi"/>
          <w:bCs/>
          <w:i/>
          <w:iCs/>
          <w:kern w:val="28"/>
          <w:lang w:eastAsia="en-AU"/>
        </w:rPr>
        <w:t xml:space="preserve">Section 11 – Eligibility conditions for applicants that are representative </w:t>
      </w:r>
      <w:proofErr w:type="gramStart"/>
      <w:r w:rsidRPr="000613D4">
        <w:rPr>
          <w:rFonts w:eastAsia="Times New Roman" w:cstheme="minorHAnsi"/>
          <w:bCs/>
          <w:i/>
          <w:iCs/>
          <w:kern w:val="28"/>
          <w:lang w:eastAsia="en-AU"/>
        </w:rPr>
        <w:t>bodies</w:t>
      </w:r>
      <w:proofErr w:type="gramEnd"/>
    </w:p>
    <w:p w14:paraId="13B94549" w14:textId="77777777" w:rsidR="001C349D" w:rsidRDefault="001C349D" w:rsidP="001C349D">
      <w:pPr>
        <w:pStyle w:val="ft05"/>
        <w:shd w:val="clear" w:color="auto" w:fill="FFFFFF"/>
        <w:spacing w:before="0" w:beforeAutospacing="0" w:after="120" w:afterAutospacing="0"/>
        <w:rPr>
          <w:rFonts w:asciiTheme="minorHAnsi" w:hAnsiTheme="minorHAnsi" w:cstheme="minorHAnsi"/>
          <w:color w:val="000000"/>
          <w:sz w:val="22"/>
          <w:szCs w:val="22"/>
        </w:rPr>
      </w:pPr>
      <w:r w:rsidRPr="007221F2">
        <w:rPr>
          <w:rFonts w:asciiTheme="minorHAnsi" w:hAnsiTheme="minorHAnsi" w:cstheme="minorHAnsi"/>
          <w:color w:val="000000"/>
          <w:sz w:val="22"/>
          <w:szCs w:val="22"/>
        </w:rPr>
        <w:t>Section 11 sets out a condition for an applicant that is a representative body. These conditions must be satisfied at the time the representative body applies for the grant</w:t>
      </w:r>
      <w:r>
        <w:rPr>
          <w:rFonts w:asciiTheme="minorHAnsi" w:hAnsiTheme="minorHAnsi" w:cstheme="minorHAnsi"/>
          <w:color w:val="000000"/>
          <w:sz w:val="22"/>
          <w:szCs w:val="22"/>
        </w:rPr>
        <w:t xml:space="preserve"> </w:t>
      </w:r>
      <w:r w:rsidRPr="007221F2">
        <w:rPr>
          <w:rFonts w:asciiTheme="minorHAnsi" w:hAnsiTheme="minorHAnsi" w:cstheme="minorHAnsi"/>
          <w:color w:val="000000"/>
          <w:sz w:val="22"/>
          <w:szCs w:val="22"/>
        </w:rPr>
        <w:t>(subsection 11(1)).</w:t>
      </w:r>
    </w:p>
    <w:p w14:paraId="45A3ADBA" w14:textId="77777777" w:rsidR="001C349D" w:rsidRDefault="001C349D" w:rsidP="001C349D">
      <w:pPr>
        <w:pStyle w:val="ft05"/>
        <w:shd w:val="clear" w:color="auto" w:fill="FFFFFF"/>
        <w:spacing w:before="0" w:beforeAutospacing="0" w:after="120" w:afterAutospacing="0"/>
        <w:rPr>
          <w:rFonts w:asciiTheme="minorHAnsi" w:hAnsiTheme="minorHAnsi" w:cstheme="minorHAnsi"/>
          <w:color w:val="000000"/>
          <w:sz w:val="22"/>
          <w:szCs w:val="22"/>
        </w:rPr>
      </w:pPr>
      <w:r w:rsidRPr="007D2DEB">
        <w:rPr>
          <w:rFonts w:asciiTheme="minorHAnsi" w:hAnsiTheme="minorHAnsi" w:cstheme="minorHAnsi"/>
          <w:color w:val="000000"/>
          <w:sz w:val="22"/>
          <w:szCs w:val="22"/>
        </w:rPr>
        <w:t>Section 1</w:t>
      </w:r>
      <w:r>
        <w:rPr>
          <w:rFonts w:asciiTheme="minorHAnsi" w:hAnsiTheme="minorHAnsi" w:cstheme="minorHAnsi"/>
          <w:color w:val="000000"/>
          <w:sz w:val="22"/>
          <w:szCs w:val="22"/>
        </w:rPr>
        <w:t>1</w:t>
      </w:r>
      <w:r w:rsidRPr="007D2DEB">
        <w:rPr>
          <w:rFonts w:asciiTheme="minorHAnsi" w:hAnsiTheme="minorHAnsi" w:cstheme="minorHAnsi"/>
          <w:color w:val="000000"/>
          <w:sz w:val="22"/>
          <w:szCs w:val="22"/>
        </w:rPr>
        <w:t xml:space="preserve"> brings all the eligibility conditions for </w:t>
      </w:r>
      <w:r>
        <w:rPr>
          <w:rFonts w:asciiTheme="minorHAnsi" w:hAnsiTheme="minorHAnsi" w:cstheme="minorHAnsi"/>
          <w:color w:val="000000"/>
          <w:sz w:val="22"/>
          <w:szCs w:val="22"/>
        </w:rPr>
        <w:t>representative body</w:t>
      </w:r>
      <w:r w:rsidRPr="007D2DEB">
        <w:rPr>
          <w:rFonts w:asciiTheme="minorHAnsi" w:hAnsiTheme="minorHAnsi" w:cstheme="minorHAnsi"/>
          <w:color w:val="000000"/>
          <w:sz w:val="22"/>
          <w:szCs w:val="22"/>
        </w:rPr>
        <w:t xml:space="preserve"> applicants together for ease of navigability. Some of the conditions remain unchanged.</w:t>
      </w:r>
    </w:p>
    <w:p w14:paraId="334C98DB" w14:textId="77777777" w:rsidR="001C349D" w:rsidRPr="00F23BFA" w:rsidRDefault="001C349D" w:rsidP="001C349D">
      <w:pPr>
        <w:pStyle w:val="ListParagraph"/>
        <w:numPr>
          <w:ilvl w:val="0"/>
          <w:numId w:val="43"/>
        </w:numPr>
        <w:tabs>
          <w:tab w:val="right" w:pos="1021"/>
        </w:tabs>
        <w:spacing w:before="180" w:after="120" w:line="240" w:lineRule="auto"/>
        <w:contextualSpacing w:val="0"/>
        <w:rPr>
          <w:rFonts w:eastAsia="Calibri" w:cstheme="minorHAnsi"/>
          <w:lang w:val="en-US"/>
        </w:rPr>
      </w:pPr>
      <w:r w:rsidRPr="00F71A80">
        <w:rPr>
          <w:rFonts w:eastAsia="Calibri" w:cstheme="minorHAnsi"/>
          <w:lang w:val="en-US"/>
        </w:rPr>
        <w:t>Subsection 1</w:t>
      </w:r>
      <w:r>
        <w:rPr>
          <w:rFonts w:eastAsia="Calibri" w:cstheme="minorHAnsi"/>
          <w:lang w:val="en-US"/>
        </w:rPr>
        <w:t>1</w:t>
      </w:r>
      <w:r w:rsidRPr="00F71A80">
        <w:rPr>
          <w:rFonts w:eastAsia="Calibri" w:cstheme="minorHAnsi"/>
          <w:lang w:val="en-US"/>
        </w:rPr>
        <w:t xml:space="preserve">(2)(a) provides the ability, if required, for Austrade’s CEO to </w:t>
      </w:r>
      <w:proofErr w:type="gramStart"/>
      <w:r w:rsidRPr="00F71A80">
        <w:rPr>
          <w:rFonts w:eastAsia="Calibri" w:cstheme="minorHAnsi"/>
          <w:lang w:val="en-US"/>
        </w:rPr>
        <w:t>make a decision</w:t>
      </w:r>
      <w:proofErr w:type="gramEnd"/>
      <w:r w:rsidRPr="00F71A80">
        <w:rPr>
          <w:rFonts w:eastAsia="Calibri" w:cstheme="minorHAnsi"/>
          <w:lang w:val="en-US"/>
        </w:rPr>
        <w:t xml:space="preserve"> about which grant categories will open for a specific round</w:t>
      </w:r>
      <w:r>
        <w:rPr>
          <w:rFonts w:eastAsia="Calibri" w:cstheme="minorHAnsi"/>
          <w:lang w:val="en-US"/>
        </w:rPr>
        <w:t>, including for representative bodies</w:t>
      </w:r>
      <w:r w:rsidRPr="00F71A80">
        <w:rPr>
          <w:rFonts w:eastAsia="Calibri" w:cstheme="minorHAnsi"/>
          <w:lang w:val="en-US"/>
        </w:rPr>
        <w:t xml:space="preserve">. The CEO as decision-maker may choose to run one or more </w:t>
      </w:r>
      <w:r>
        <w:rPr>
          <w:rFonts w:eastAsia="Calibri" w:cstheme="minorHAnsi"/>
          <w:lang w:val="en-US"/>
        </w:rPr>
        <w:t>category of grant</w:t>
      </w:r>
      <w:r w:rsidRPr="00F71A80">
        <w:rPr>
          <w:rFonts w:eastAsia="Calibri" w:cstheme="minorHAnsi"/>
          <w:lang w:val="en-US"/>
        </w:rPr>
        <w:t xml:space="preserve"> in any round, in line with Government trade priorities or </w:t>
      </w:r>
      <w:r>
        <w:rPr>
          <w:rFonts w:eastAsia="Calibri" w:cstheme="minorHAnsi"/>
          <w:lang w:val="en-US"/>
        </w:rPr>
        <w:t>the EMDG appropriation</w:t>
      </w:r>
      <w:r w:rsidRPr="00F71A80">
        <w:rPr>
          <w:rFonts w:eastAsia="Calibri" w:cstheme="minorHAnsi"/>
          <w:lang w:val="en-US"/>
        </w:rPr>
        <w:t>.</w:t>
      </w:r>
    </w:p>
    <w:p w14:paraId="1C90CCB2" w14:textId="77777777" w:rsidR="001C349D" w:rsidRPr="003C4BFB" w:rsidRDefault="001C349D" w:rsidP="001C349D">
      <w:pPr>
        <w:pStyle w:val="ft05"/>
        <w:numPr>
          <w:ilvl w:val="0"/>
          <w:numId w:val="43"/>
        </w:numPr>
        <w:shd w:val="clear" w:color="auto" w:fill="FFFFFF"/>
        <w:spacing w:before="0" w:beforeAutospacing="0" w:after="120" w:afterAutospacing="0"/>
        <w:rPr>
          <w:rFonts w:asciiTheme="minorHAnsi" w:hAnsiTheme="minorHAnsi" w:cstheme="minorHAnsi"/>
          <w:color w:val="000000"/>
          <w:sz w:val="22"/>
          <w:szCs w:val="22"/>
        </w:rPr>
      </w:pPr>
      <w:r w:rsidRPr="003C4BFB">
        <w:rPr>
          <w:rFonts w:asciiTheme="minorHAnsi" w:eastAsia="Calibri" w:hAnsiTheme="minorHAnsi" w:cstheme="minorHAnsi"/>
          <w:sz w:val="22"/>
          <w:szCs w:val="22"/>
        </w:rPr>
        <w:t>The condition set out in subsection 11(2)(</w:t>
      </w:r>
      <w:r>
        <w:rPr>
          <w:rFonts w:asciiTheme="minorHAnsi" w:eastAsia="Calibri" w:hAnsiTheme="minorHAnsi" w:cstheme="minorHAnsi"/>
          <w:sz w:val="22"/>
          <w:szCs w:val="22"/>
        </w:rPr>
        <w:t>b</w:t>
      </w:r>
      <w:r w:rsidRPr="003C4BFB">
        <w:rPr>
          <w:rFonts w:asciiTheme="minorHAnsi" w:eastAsia="Calibri" w:hAnsiTheme="minorHAnsi" w:cstheme="minorHAnsi"/>
          <w:sz w:val="22"/>
          <w:szCs w:val="22"/>
        </w:rPr>
        <w:t>) is that the representative body has an ABN.</w:t>
      </w:r>
    </w:p>
    <w:p w14:paraId="3E28B418" w14:textId="77777777" w:rsidR="007906A4" w:rsidRPr="007906A4" w:rsidRDefault="001C349D" w:rsidP="007906A4">
      <w:pPr>
        <w:pStyle w:val="ListParagraph"/>
        <w:numPr>
          <w:ilvl w:val="0"/>
          <w:numId w:val="43"/>
        </w:numPr>
        <w:tabs>
          <w:tab w:val="right" w:pos="1021"/>
        </w:tabs>
        <w:spacing w:after="120" w:line="240" w:lineRule="auto"/>
        <w:contextualSpacing w:val="0"/>
        <w:rPr>
          <w:rFonts w:eastAsia="Calibri" w:cstheme="minorHAnsi"/>
          <w:lang w:val="en-US"/>
        </w:rPr>
      </w:pPr>
      <w:r w:rsidRPr="00F71A80">
        <w:rPr>
          <w:rFonts w:eastAsia="Calibri" w:cstheme="minorHAnsi"/>
        </w:rPr>
        <w:t xml:space="preserve">It is a condition </w:t>
      </w:r>
      <w:r>
        <w:rPr>
          <w:rFonts w:eastAsia="Calibri" w:cstheme="minorHAnsi"/>
        </w:rPr>
        <w:t>(</w:t>
      </w:r>
      <w:r w:rsidRPr="007B2865">
        <w:rPr>
          <w:rFonts w:eastAsia="Calibri" w:cstheme="minorHAnsi"/>
        </w:rPr>
        <w:t>subsection 11(2)(</w:t>
      </w:r>
      <w:r>
        <w:rPr>
          <w:rFonts w:eastAsia="Calibri" w:cstheme="minorHAnsi"/>
        </w:rPr>
        <w:t>c)</w:t>
      </w:r>
      <w:r w:rsidRPr="007B2865">
        <w:rPr>
          <w:rFonts w:eastAsia="Calibri" w:cstheme="minorHAnsi"/>
        </w:rPr>
        <w:t xml:space="preserve">) </w:t>
      </w:r>
      <w:r w:rsidRPr="00F71A80">
        <w:rPr>
          <w:rFonts w:eastAsia="Calibri" w:cstheme="minorHAnsi"/>
        </w:rPr>
        <w:t xml:space="preserve">that a </w:t>
      </w:r>
      <w:r>
        <w:rPr>
          <w:rFonts w:eastAsia="Calibri" w:cstheme="minorHAnsi"/>
        </w:rPr>
        <w:t>representative body</w:t>
      </w:r>
      <w:r w:rsidRPr="00F71A80">
        <w:rPr>
          <w:rFonts w:eastAsia="Calibri" w:cstheme="minorHAnsi"/>
        </w:rPr>
        <w:t xml:space="preserve"> is fit to </w:t>
      </w:r>
      <w:proofErr w:type="gramStart"/>
      <w:r w:rsidRPr="00F71A80">
        <w:rPr>
          <w:rFonts w:eastAsia="Calibri" w:cstheme="minorHAnsi"/>
        </w:rPr>
        <w:t>receive a grant at the time of application for a grant and at all times</w:t>
      </w:r>
      <w:proofErr w:type="gramEnd"/>
      <w:r w:rsidRPr="00F71A80">
        <w:rPr>
          <w:rFonts w:eastAsia="Calibri" w:cstheme="minorHAnsi"/>
        </w:rPr>
        <w:t xml:space="preserve"> while a </w:t>
      </w:r>
      <w:r w:rsidRPr="00F71A80">
        <w:rPr>
          <w:rFonts w:eastAsia="Times New Roman" w:cstheme="minorHAnsi"/>
          <w:lang w:eastAsia="en-AU"/>
        </w:rPr>
        <w:t>grantee (see section 13)</w:t>
      </w:r>
      <w:r w:rsidRPr="00F71A80">
        <w:rPr>
          <w:rFonts w:eastAsia="Calibri" w:cstheme="minorHAnsi"/>
        </w:rPr>
        <w:t xml:space="preserve">. </w:t>
      </w:r>
    </w:p>
    <w:p w14:paraId="5D3C1116" w14:textId="1D547434" w:rsidR="001C349D" w:rsidRPr="004B1FE7" w:rsidRDefault="001C349D" w:rsidP="004B1FE7">
      <w:pPr>
        <w:pStyle w:val="ListParagraph"/>
        <w:numPr>
          <w:ilvl w:val="0"/>
          <w:numId w:val="43"/>
        </w:numPr>
        <w:tabs>
          <w:tab w:val="right" w:pos="1021"/>
        </w:tabs>
        <w:spacing w:after="120" w:line="240" w:lineRule="auto"/>
        <w:contextualSpacing w:val="0"/>
        <w:rPr>
          <w:rFonts w:eastAsia="Calibri" w:cstheme="minorHAnsi"/>
          <w:lang w:val="en-US"/>
        </w:rPr>
      </w:pPr>
      <w:r w:rsidRPr="007906A4">
        <w:rPr>
          <w:rFonts w:cstheme="minorHAnsi"/>
          <w:color w:val="000000"/>
        </w:rPr>
        <w:t xml:space="preserve">The condition set out in subsection 11(2)(d) is that if the application is for a grant to meet eligible expenses in respect of proposed promotional activities, that the representative body has a unique, high-quality plan for the proposed activities, and the activities are new. The </w:t>
      </w:r>
      <w:r w:rsidRPr="007906A4">
        <w:rPr>
          <w:rFonts w:eastAsia="Calibri" w:cstheme="minorHAnsi"/>
        </w:rPr>
        <w:t xml:space="preserve">proposed promotional activities to be undertaken by a representative body are covered if they support members to become ready to export or support members that have a designated connection to eligible products to export those products in a foreign country or, if the CEO of Austrade decides that grants to representative bodies are only payable in relation to </w:t>
      </w:r>
      <w:proofErr w:type="gramStart"/>
      <w:r w:rsidRPr="007906A4">
        <w:rPr>
          <w:rFonts w:eastAsia="Calibri" w:cstheme="minorHAnsi"/>
        </w:rPr>
        <w:t>particular markets</w:t>
      </w:r>
      <w:proofErr w:type="gramEnd"/>
      <w:r w:rsidRPr="007906A4">
        <w:rPr>
          <w:rFonts w:eastAsia="Calibri" w:cstheme="minorHAnsi"/>
        </w:rPr>
        <w:t xml:space="preserve">, in those markets (subsection 11(3)). As with subsection 10(2)(d), </w:t>
      </w:r>
      <w:r w:rsidRPr="007906A4">
        <w:rPr>
          <w:rFonts w:eastAsia="Calibri" w:cstheme="minorHAnsi"/>
          <w:lang w:val="en-US"/>
        </w:rPr>
        <w:t>conferring this power on the Austrade CEO in relation to this subsidiary matter is appropriate in view of the CEO’s considerable power in respect of the issuing of invitations under section 7 of the EMDG Act, and is in practice necessary to ensure that the program can target different markets from time to time to reflect changes in trade priorities or the EMDG appropriation, without the need to amend the EMDG Rules.</w:t>
      </w:r>
    </w:p>
    <w:p w14:paraId="64686F4D" w14:textId="77777777" w:rsidR="001C349D" w:rsidRPr="00F90B1F" w:rsidRDefault="001C349D" w:rsidP="001C349D">
      <w:pPr>
        <w:pStyle w:val="ListParagraph"/>
        <w:numPr>
          <w:ilvl w:val="0"/>
          <w:numId w:val="41"/>
        </w:numPr>
        <w:tabs>
          <w:tab w:val="right" w:pos="1021"/>
        </w:tabs>
        <w:spacing w:before="180" w:after="120" w:line="240" w:lineRule="auto"/>
        <w:ind w:left="714" w:hanging="357"/>
        <w:contextualSpacing w:val="0"/>
        <w:rPr>
          <w:rFonts w:eastAsia="Calibri" w:cstheme="minorHAnsi"/>
          <w:lang w:val="en-US"/>
        </w:rPr>
      </w:pPr>
      <w:r>
        <w:rPr>
          <w:rFonts w:cstheme="minorHAnsi"/>
          <w:color w:val="000000"/>
        </w:rPr>
        <w:t xml:space="preserve">The condition set out in subsection 11(2)(e) is that if the application is for a grant to meet eligible expenses in respect of proposed export training activities, the representative body has a unique, high-quality plan for the training activities. The representative body must have the skills and experience necessary to deliver, or arrange the delivery of, the proposed export training activities. </w:t>
      </w:r>
      <w:r w:rsidRPr="002C5E00">
        <w:rPr>
          <w:rFonts w:cstheme="minorHAnsi"/>
          <w:color w:val="000000"/>
        </w:rPr>
        <w:t xml:space="preserve">The </w:t>
      </w:r>
      <w:r>
        <w:rPr>
          <w:rFonts w:eastAsia="Calibri" w:cstheme="minorHAnsi"/>
        </w:rPr>
        <w:t>p</w:t>
      </w:r>
      <w:r w:rsidRPr="002C5E00">
        <w:rPr>
          <w:rFonts w:eastAsia="Calibri" w:cstheme="minorHAnsi"/>
        </w:rPr>
        <w:t xml:space="preserve">roposed </w:t>
      </w:r>
      <w:r>
        <w:rPr>
          <w:rFonts w:eastAsia="Calibri" w:cstheme="minorHAnsi"/>
        </w:rPr>
        <w:t xml:space="preserve">export training </w:t>
      </w:r>
      <w:r w:rsidRPr="002C5E00">
        <w:rPr>
          <w:rFonts w:eastAsia="Calibri" w:cstheme="minorHAnsi"/>
        </w:rPr>
        <w:t xml:space="preserve">activities to be </w:t>
      </w:r>
      <w:r>
        <w:rPr>
          <w:rFonts w:eastAsia="Calibri" w:cstheme="minorHAnsi"/>
        </w:rPr>
        <w:t>delivered</w:t>
      </w:r>
      <w:r w:rsidRPr="002C5E00">
        <w:rPr>
          <w:rFonts w:eastAsia="Calibri" w:cstheme="minorHAnsi"/>
        </w:rPr>
        <w:t xml:space="preserve"> are covered if </w:t>
      </w:r>
      <w:r>
        <w:rPr>
          <w:rFonts w:eastAsia="Calibri" w:cstheme="minorHAnsi"/>
        </w:rPr>
        <w:t>they</w:t>
      </w:r>
      <w:r w:rsidRPr="002C5E00">
        <w:rPr>
          <w:rFonts w:eastAsia="Calibri" w:cstheme="minorHAnsi"/>
        </w:rPr>
        <w:t xml:space="preserve"> support members to become ready to export</w:t>
      </w:r>
      <w:r>
        <w:rPr>
          <w:rFonts w:eastAsia="Calibri" w:cstheme="minorHAnsi"/>
        </w:rPr>
        <w:t xml:space="preserve"> or support members that have a designated connection to eligible products to export those products in a foreign country or, if the CEO of Austrade decides that grants to representative bodies are only payable in relation to </w:t>
      </w:r>
      <w:proofErr w:type="gramStart"/>
      <w:r>
        <w:rPr>
          <w:rFonts w:eastAsia="Calibri" w:cstheme="minorHAnsi"/>
        </w:rPr>
        <w:t>particular markets</w:t>
      </w:r>
      <w:proofErr w:type="gramEnd"/>
      <w:r>
        <w:rPr>
          <w:rFonts w:eastAsia="Calibri" w:cstheme="minorHAnsi"/>
        </w:rPr>
        <w:t>, in those markets (subsection 11(4)).</w:t>
      </w:r>
      <w:r w:rsidRPr="007A49DA">
        <w:rPr>
          <w:rFonts w:eastAsia="Calibri" w:cstheme="minorHAnsi"/>
        </w:rPr>
        <w:t xml:space="preserve"> </w:t>
      </w:r>
      <w:r>
        <w:rPr>
          <w:rFonts w:eastAsia="Calibri" w:cstheme="minorHAnsi"/>
        </w:rPr>
        <w:t xml:space="preserve">As with subsection 10(2)(d), </w:t>
      </w:r>
      <w:r>
        <w:rPr>
          <w:rFonts w:eastAsia="Calibri" w:cstheme="minorHAnsi"/>
          <w:lang w:val="en-US"/>
        </w:rPr>
        <w:t xml:space="preserve">conferring </w:t>
      </w:r>
      <w:r>
        <w:rPr>
          <w:rFonts w:eastAsia="Calibri" w:cstheme="minorHAnsi"/>
          <w:lang w:val="en-US"/>
        </w:rPr>
        <w:lastRenderedPageBreak/>
        <w:t>power on the Austrade CEO in relation to this subsidiary matter is appropriate in view of the CEO’s considerable power in respect of the issuing of invitations under section 7 of the EMDG Act, and is in practice necessary to ensure that the program can target different markets from time to time to reflect changes</w:t>
      </w:r>
      <w:r w:rsidRPr="00F71A80">
        <w:rPr>
          <w:rFonts w:eastAsia="Calibri" w:cstheme="minorHAnsi"/>
          <w:lang w:val="en-US"/>
        </w:rPr>
        <w:t xml:space="preserve"> in trade priorities or </w:t>
      </w:r>
      <w:r>
        <w:rPr>
          <w:rFonts w:eastAsia="Calibri" w:cstheme="minorHAnsi"/>
          <w:lang w:val="en-US"/>
        </w:rPr>
        <w:t>the EMDG appropriation, without the need to amend the EMDG Rules.</w:t>
      </w:r>
    </w:p>
    <w:p w14:paraId="1582D5E9" w14:textId="77777777" w:rsidR="001C349D" w:rsidRPr="000613D4" w:rsidRDefault="001C349D" w:rsidP="001C349D">
      <w:pPr>
        <w:keepNext/>
        <w:keepLines/>
        <w:spacing w:before="240" w:after="120" w:line="240" w:lineRule="auto"/>
        <w:ind w:left="1134" w:hanging="1134"/>
        <w:outlineLvl w:val="4"/>
        <w:rPr>
          <w:rFonts w:eastAsia="Times New Roman" w:cstheme="minorHAnsi"/>
          <w:bCs/>
          <w:i/>
          <w:iCs/>
          <w:kern w:val="28"/>
          <w:lang w:eastAsia="en-AU"/>
        </w:rPr>
      </w:pPr>
      <w:r w:rsidRPr="000613D4">
        <w:rPr>
          <w:rFonts w:eastAsia="Times New Roman" w:cstheme="minorHAnsi"/>
          <w:bCs/>
          <w:i/>
          <w:iCs/>
          <w:kern w:val="28"/>
          <w:lang w:eastAsia="en-AU"/>
        </w:rPr>
        <w:t>Section 12 – Eligibility conditions for grantees</w:t>
      </w:r>
    </w:p>
    <w:p w14:paraId="57550590" w14:textId="77777777" w:rsidR="001C349D" w:rsidRDefault="001C349D" w:rsidP="001C349D">
      <w:pPr>
        <w:pStyle w:val="ft05"/>
        <w:shd w:val="clear" w:color="auto" w:fill="FFFFFF"/>
        <w:spacing w:before="0" w:beforeAutospacing="0" w:after="120" w:afterAutospacing="0"/>
        <w:rPr>
          <w:rFonts w:asciiTheme="minorHAnsi" w:hAnsiTheme="minorHAnsi" w:cstheme="minorHAnsi"/>
          <w:color w:val="000000"/>
          <w:sz w:val="22"/>
          <w:szCs w:val="22"/>
        </w:rPr>
      </w:pPr>
      <w:r w:rsidRPr="00EC38A3">
        <w:rPr>
          <w:rFonts w:asciiTheme="minorHAnsi" w:eastAsia="Calibri" w:hAnsiTheme="minorHAnsi" w:cstheme="minorHAnsi"/>
          <w:bCs/>
          <w:kern w:val="28"/>
          <w:sz w:val="22"/>
          <w:szCs w:val="22"/>
        </w:rPr>
        <w:t>This section prescribes the conditions which must be satisfied by a person</w:t>
      </w:r>
      <w:r>
        <w:rPr>
          <w:rFonts w:asciiTheme="minorHAnsi" w:eastAsia="Calibri" w:hAnsiTheme="minorHAnsi" w:cstheme="minorHAnsi"/>
          <w:bCs/>
          <w:kern w:val="28"/>
          <w:sz w:val="22"/>
          <w:szCs w:val="22"/>
        </w:rPr>
        <w:t>, including a representative body,</w:t>
      </w:r>
      <w:r w:rsidRPr="00EC38A3">
        <w:rPr>
          <w:rFonts w:asciiTheme="minorHAnsi" w:eastAsia="Calibri" w:hAnsiTheme="minorHAnsi" w:cstheme="minorHAnsi"/>
          <w:bCs/>
          <w:kern w:val="28"/>
          <w:sz w:val="22"/>
          <w:szCs w:val="22"/>
        </w:rPr>
        <w:t xml:space="preserve"> </w:t>
      </w:r>
      <w:proofErr w:type="gramStart"/>
      <w:r w:rsidRPr="00EC38A3">
        <w:rPr>
          <w:rFonts w:asciiTheme="minorHAnsi" w:eastAsia="Calibri" w:hAnsiTheme="minorHAnsi" w:cstheme="minorHAnsi"/>
          <w:bCs/>
          <w:kern w:val="28"/>
          <w:sz w:val="22"/>
          <w:szCs w:val="22"/>
        </w:rPr>
        <w:t>at all times</w:t>
      </w:r>
      <w:proofErr w:type="gramEnd"/>
      <w:r w:rsidRPr="00EC38A3">
        <w:rPr>
          <w:rFonts w:asciiTheme="minorHAnsi" w:eastAsia="Calibri" w:hAnsiTheme="minorHAnsi" w:cstheme="minorHAnsi"/>
          <w:bCs/>
          <w:kern w:val="28"/>
          <w:sz w:val="22"/>
          <w:szCs w:val="22"/>
        </w:rPr>
        <w:t xml:space="preserve"> which the person is a grantee. </w:t>
      </w:r>
      <w:r w:rsidRPr="007D2DEB">
        <w:rPr>
          <w:rFonts w:asciiTheme="minorHAnsi" w:hAnsiTheme="minorHAnsi" w:cstheme="minorHAnsi"/>
          <w:color w:val="000000"/>
          <w:sz w:val="22"/>
          <w:szCs w:val="22"/>
        </w:rPr>
        <w:t>Section 1</w:t>
      </w:r>
      <w:r>
        <w:rPr>
          <w:rFonts w:asciiTheme="minorHAnsi" w:hAnsiTheme="minorHAnsi" w:cstheme="minorHAnsi"/>
          <w:color w:val="000000"/>
          <w:sz w:val="22"/>
          <w:szCs w:val="22"/>
        </w:rPr>
        <w:t>2</w:t>
      </w:r>
      <w:r w:rsidRPr="007D2DEB">
        <w:rPr>
          <w:rFonts w:asciiTheme="minorHAnsi" w:hAnsiTheme="minorHAnsi" w:cstheme="minorHAnsi"/>
          <w:color w:val="000000"/>
          <w:sz w:val="22"/>
          <w:szCs w:val="22"/>
        </w:rPr>
        <w:t xml:space="preserve"> brings all the eligibility conditions for </w:t>
      </w:r>
      <w:r>
        <w:rPr>
          <w:rFonts w:asciiTheme="minorHAnsi" w:hAnsiTheme="minorHAnsi" w:cstheme="minorHAnsi"/>
          <w:color w:val="000000"/>
          <w:sz w:val="22"/>
          <w:szCs w:val="22"/>
        </w:rPr>
        <w:t xml:space="preserve">grantees </w:t>
      </w:r>
      <w:r w:rsidRPr="007D2DEB">
        <w:rPr>
          <w:rFonts w:asciiTheme="minorHAnsi" w:hAnsiTheme="minorHAnsi" w:cstheme="minorHAnsi"/>
          <w:color w:val="000000"/>
          <w:sz w:val="22"/>
          <w:szCs w:val="22"/>
        </w:rPr>
        <w:t>together for ease of navigability. Some of the conditions remain unchanged.</w:t>
      </w:r>
    </w:p>
    <w:p w14:paraId="73C34ECF" w14:textId="77777777" w:rsidR="001C349D" w:rsidRPr="00F46848" w:rsidRDefault="001C349D" w:rsidP="001C349D">
      <w:pPr>
        <w:pStyle w:val="ft05"/>
        <w:numPr>
          <w:ilvl w:val="0"/>
          <w:numId w:val="43"/>
        </w:numPr>
        <w:shd w:val="clear" w:color="auto" w:fill="FFFFFF"/>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The condition set out in subsection 12(2)(a) </w:t>
      </w:r>
      <w:r w:rsidRPr="007B2865">
        <w:rPr>
          <w:rFonts w:asciiTheme="minorHAnsi" w:eastAsia="Calibri" w:hAnsiTheme="minorHAnsi" w:cstheme="minorHAnsi"/>
          <w:sz w:val="22"/>
          <w:szCs w:val="22"/>
        </w:rPr>
        <w:t xml:space="preserve">is that the </w:t>
      </w:r>
      <w:r>
        <w:rPr>
          <w:rFonts w:asciiTheme="minorHAnsi" w:eastAsia="Calibri" w:hAnsiTheme="minorHAnsi" w:cstheme="minorHAnsi"/>
          <w:sz w:val="22"/>
          <w:szCs w:val="22"/>
        </w:rPr>
        <w:t>person</w:t>
      </w:r>
      <w:r w:rsidRPr="007B2865">
        <w:rPr>
          <w:rFonts w:asciiTheme="minorHAnsi" w:eastAsia="Calibri" w:hAnsiTheme="minorHAnsi" w:cstheme="minorHAnsi"/>
          <w:sz w:val="22"/>
          <w:szCs w:val="22"/>
        </w:rPr>
        <w:t xml:space="preserve"> has an ABN.</w:t>
      </w:r>
    </w:p>
    <w:p w14:paraId="26B351D0" w14:textId="77777777" w:rsidR="001C349D" w:rsidRPr="005C0B03" w:rsidRDefault="001C349D" w:rsidP="001C349D">
      <w:pPr>
        <w:pStyle w:val="ft05"/>
        <w:numPr>
          <w:ilvl w:val="0"/>
          <w:numId w:val="43"/>
        </w:numPr>
        <w:shd w:val="clear" w:color="auto" w:fill="FFFFFF"/>
        <w:spacing w:before="0" w:beforeAutospacing="0" w:after="120" w:afterAutospacing="0"/>
        <w:rPr>
          <w:rFonts w:asciiTheme="minorHAnsi" w:hAnsiTheme="minorHAnsi" w:cstheme="minorHAnsi"/>
          <w:color w:val="000000"/>
          <w:sz w:val="22"/>
          <w:szCs w:val="22"/>
        </w:rPr>
      </w:pPr>
      <w:r>
        <w:rPr>
          <w:rFonts w:asciiTheme="minorHAnsi" w:eastAsia="Calibri" w:hAnsiTheme="minorHAnsi" w:cstheme="minorHAnsi"/>
          <w:sz w:val="22"/>
          <w:szCs w:val="22"/>
        </w:rPr>
        <w:t>The condition set out in subsection 12(2)(b) is that the person is fit to receive a grant (see section 13).</w:t>
      </w:r>
    </w:p>
    <w:p w14:paraId="485660B8" w14:textId="77777777" w:rsidR="001C349D" w:rsidRDefault="001C349D" w:rsidP="001C349D">
      <w:pPr>
        <w:pStyle w:val="ft05"/>
        <w:numPr>
          <w:ilvl w:val="0"/>
          <w:numId w:val="43"/>
        </w:numPr>
        <w:shd w:val="clear" w:color="auto" w:fill="FFFFFF"/>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The new condition set out in subsection 12(2)(c) is that if the CEO of Austrade has specified </w:t>
      </w:r>
      <w:proofErr w:type="gramStart"/>
      <w:r>
        <w:rPr>
          <w:rFonts w:asciiTheme="minorHAnsi" w:hAnsiTheme="minorHAnsi" w:cstheme="minorHAnsi"/>
          <w:color w:val="000000"/>
          <w:sz w:val="22"/>
          <w:szCs w:val="22"/>
        </w:rPr>
        <w:t>particular markets</w:t>
      </w:r>
      <w:proofErr w:type="gramEnd"/>
      <w:r>
        <w:rPr>
          <w:rFonts w:asciiTheme="minorHAnsi" w:hAnsiTheme="minorHAnsi" w:cstheme="minorHAnsi"/>
          <w:color w:val="000000"/>
          <w:sz w:val="22"/>
          <w:szCs w:val="22"/>
        </w:rPr>
        <w:t xml:space="preserve">, grants will only be paid in respect of marketing and promotional activities for those markets, if applicable. </w:t>
      </w:r>
      <w:r w:rsidRPr="003402F8">
        <w:rPr>
          <w:rFonts w:asciiTheme="minorHAnsi" w:hAnsiTheme="minorHAnsi" w:cstheme="minorHAnsi"/>
          <w:color w:val="000000"/>
          <w:sz w:val="22"/>
          <w:szCs w:val="22"/>
        </w:rPr>
        <w:t xml:space="preserve">As with subsection s 10(2)(d), conferring this </w:t>
      </w:r>
      <w:r>
        <w:rPr>
          <w:rFonts w:asciiTheme="minorHAnsi" w:hAnsiTheme="minorHAnsi" w:cstheme="minorHAnsi"/>
          <w:color w:val="000000"/>
          <w:sz w:val="22"/>
          <w:szCs w:val="22"/>
        </w:rPr>
        <w:t>power</w:t>
      </w:r>
      <w:r w:rsidRPr="003402F8">
        <w:rPr>
          <w:rFonts w:asciiTheme="minorHAnsi" w:hAnsiTheme="minorHAnsi" w:cstheme="minorHAnsi"/>
          <w:color w:val="000000"/>
          <w:sz w:val="22"/>
          <w:szCs w:val="22"/>
        </w:rPr>
        <w:t xml:space="preserve"> on the Austrade CEO </w:t>
      </w:r>
      <w:r>
        <w:rPr>
          <w:rFonts w:asciiTheme="minorHAnsi" w:hAnsiTheme="minorHAnsi" w:cstheme="minorHAnsi"/>
          <w:color w:val="000000"/>
          <w:sz w:val="22"/>
          <w:szCs w:val="22"/>
        </w:rPr>
        <w:t>in relation to this subsidiary matter is appropriate in view of the considerable power that section 7 of the EMDG Act confers on the Austrade CEO, and</w:t>
      </w:r>
      <w:r w:rsidRPr="003402F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is </w:t>
      </w:r>
      <w:r w:rsidRPr="003402F8">
        <w:rPr>
          <w:rFonts w:asciiTheme="minorHAnsi" w:hAnsiTheme="minorHAnsi" w:cstheme="minorHAnsi"/>
          <w:color w:val="000000"/>
          <w:sz w:val="22"/>
          <w:szCs w:val="22"/>
        </w:rPr>
        <w:t>necessary to ensure that the program can target different markets from time to time to reflect changes in trade priorities or the EMDG appropriation, without the need to amend the EMDG Rules</w:t>
      </w:r>
      <w:r>
        <w:rPr>
          <w:rFonts w:asciiTheme="minorHAnsi" w:hAnsiTheme="minorHAnsi" w:cstheme="minorHAnsi"/>
          <w:color w:val="000000"/>
          <w:sz w:val="22"/>
          <w:szCs w:val="22"/>
        </w:rPr>
        <w:t xml:space="preserve">. </w:t>
      </w:r>
    </w:p>
    <w:p w14:paraId="34C9499D" w14:textId="77777777" w:rsidR="001C349D" w:rsidRPr="007B2865" w:rsidRDefault="001C349D" w:rsidP="001C349D">
      <w:pPr>
        <w:pStyle w:val="ft05"/>
        <w:numPr>
          <w:ilvl w:val="0"/>
          <w:numId w:val="43"/>
        </w:numPr>
        <w:shd w:val="clear" w:color="auto" w:fill="FFFFFF"/>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condition set out in subsection 12(2)(d) is that the representative body has the skills and experience necessary to deliver, or arrange for the delivery, of approved export training.</w:t>
      </w:r>
    </w:p>
    <w:p w14:paraId="2919CC8D" w14:textId="77777777" w:rsidR="001C349D" w:rsidRPr="000613D4" w:rsidRDefault="001C349D" w:rsidP="001C349D">
      <w:pPr>
        <w:keepNext/>
        <w:keepLines/>
        <w:spacing w:after="120" w:line="240" w:lineRule="auto"/>
        <w:ind w:left="1134" w:hanging="1134"/>
        <w:outlineLvl w:val="4"/>
        <w:rPr>
          <w:rFonts w:eastAsia="Times New Roman" w:cstheme="minorHAnsi"/>
          <w:bCs/>
          <w:i/>
          <w:iCs/>
          <w:kern w:val="28"/>
          <w:lang w:eastAsia="en-AU"/>
        </w:rPr>
      </w:pPr>
      <w:r w:rsidRPr="000613D4">
        <w:rPr>
          <w:rFonts w:eastAsia="Times New Roman" w:cstheme="minorHAnsi"/>
          <w:bCs/>
          <w:i/>
          <w:iCs/>
          <w:kern w:val="28"/>
          <w:lang w:eastAsia="en-AU"/>
        </w:rPr>
        <w:t xml:space="preserve">Section 13 – Fitness for grant </w:t>
      </w:r>
    </w:p>
    <w:p w14:paraId="5DC8FFC2" w14:textId="77777777" w:rsidR="001C349D" w:rsidRDefault="001C349D" w:rsidP="001C349D">
      <w:pPr>
        <w:pStyle w:val="ft05"/>
        <w:shd w:val="clear" w:color="auto" w:fill="FFFFFF"/>
        <w:spacing w:before="0" w:beforeAutospacing="0" w:after="120" w:afterAutospacing="0"/>
        <w:rPr>
          <w:rFonts w:asciiTheme="minorHAnsi" w:eastAsia="Calibri" w:hAnsiTheme="minorHAnsi" w:cstheme="minorHAnsi"/>
          <w:sz w:val="22"/>
          <w:szCs w:val="22"/>
        </w:rPr>
      </w:pPr>
      <w:bookmarkStart w:id="13" w:name="_Hlk152325615"/>
      <w:r>
        <w:rPr>
          <w:rFonts w:asciiTheme="minorHAnsi" w:eastAsia="Calibri" w:hAnsiTheme="minorHAnsi" w:cstheme="minorHAnsi"/>
          <w:sz w:val="22"/>
          <w:szCs w:val="22"/>
        </w:rPr>
        <w:t xml:space="preserve">Section 13 </w:t>
      </w:r>
      <w:proofErr w:type="gramStart"/>
      <w:r>
        <w:rPr>
          <w:rFonts w:asciiTheme="minorHAnsi" w:eastAsia="Calibri" w:hAnsiTheme="minorHAnsi" w:cstheme="minorHAnsi"/>
          <w:sz w:val="22"/>
          <w:szCs w:val="22"/>
        </w:rPr>
        <w:t xml:space="preserve">determines </w:t>
      </w:r>
      <w:r w:rsidRPr="004163CD">
        <w:rPr>
          <w:rFonts w:asciiTheme="minorHAnsi" w:eastAsia="Calibri" w:hAnsiTheme="minorHAnsi" w:cstheme="minorHAnsi"/>
          <w:sz w:val="22"/>
          <w:szCs w:val="22"/>
        </w:rPr>
        <w:t>condition</w:t>
      </w:r>
      <w:r>
        <w:rPr>
          <w:rFonts w:asciiTheme="minorHAnsi" w:eastAsia="Calibri" w:hAnsiTheme="minorHAnsi" w:cstheme="minorHAnsi"/>
          <w:sz w:val="22"/>
          <w:szCs w:val="22"/>
        </w:rPr>
        <w:t>s</w:t>
      </w:r>
      <w:r w:rsidRPr="004163CD">
        <w:rPr>
          <w:rFonts w:asciiTheme="minorHAnsi" w:eastAsia="Calibri" w:hAnsiTheme="minorHAnsi" w:cstheme="minorHAnsi"/>
          <w:sz w:val="22"/>
          <w:szCs w:val="22"/>
        </w:rPr>
        <w:t xml:space="preserve"> at application for a grant and at all times</w:t>
      </w:r>
      <w:proofErr w:type="gramEnd"/>
      <w:r w:rsidRPr="004163CD">
        <w:rPr>
          <w:rFonts w:asciiTheme="minorHAnsi" w:eastAsia="Calibri" w:hAnsiTheme="minorHAnsi" w:cstheme="minorHAnsi"/>
          <w:sz w:val="22"/>
          <w:szCs w:val="22"/>
        </w:rPr>
        <w:t xml:space="preserve"> while a person is a grantee that the person be fit to receive a grant. </w:t>
      </w:r>
      <w:bookmarkEnd w:id="13"/>
      <w:r>
        <w:rPr>
          <w:rFonts w:asciiTheme="minorHAnsi" w:eastAsia="Calibri" w:hAnsiTheme="minorHAnsi" w:cstheme="minorHAnsi"/>
          <w:sz w:val="22"/>
          <w:szCs w:val="22"/>
        </w:rPr>
        <w:t xml:space="preserve">It includes new and existing requirements. </w:t>
      </w:r>
      <w:r w:rsidRPr="009C56A9">
        <w:rPr>
          <w:rFonts w:asciiTheme="minorHAnsi" w:eastAsia="Calibri" w:hAnsiTheme="minorHAnsi" w:cstheme="minorHAnsi"/>
          <w:sz w:val="22"/>
          <w:szCs w:val="22"/>
        </w:rPr>
        <w:t>I</w:t>
      </w:r>
      <w:r>
        <w:rPr>
          <w:rFonts w:asciiTheme="minorHAnsi" w:eastAsia="Calibri" w:hAnsiTheme="minorHAnsi" w:cstheme="minorHAnsi"/>
          <w:sz w:val="22"/>
          <w:szCs w:val="22"/>
        </w:rPr>
        <w:t>n respect of</w:t>
      </w:r>
      <w:r w:rsidRPr="009C56A9">
        <w:rPr>
          <w:rFonts w:asciiTheme="minorHAnsi" w:eastAsia="Calibri" w:hAnsiTheme="minorHAnsi" w:cstheme="minorHAnsi"/>
          <w:sz w:val="22"/>
          <w:szCs w:val="22"/>
        </w:rPr>
        <w:t xml:space="preserve"> fit</w:t>
      </w:r>
      <w:r>
        <w:rPr>
          <w:rFonts w:asciiTheme="minorHAnsi" w:eastAsia="Calibri" w:hAnsiTheme="minorHAnsi" w:cstheme="minorHAnsi"/>
          <w:sz w:val="22"/>
          <w:szCs w:val="22"/>
        </w:rPr>
        <w:t>ness</w:t>
      </w:r>
      <w:r w:rsidRPr="009C56A9">
        <w:rPr>
          <w:rFonts w:asciiTheme="minorHAnsi" w:eastAsia="Calibri" w:hAnsiTheme="minorHAnsi" w:cstheme="minorHAnsi"/>
          <w:sz w:val="22"/>
          <w:szCs w:val="22"/>
        </w:rPr>
        <w:t xml:space="preserve"> to receive a grant</w:t>
      </w:r>
      <w:r>
        <w:rPr>
          <w:rFonts w:asciiTheme="minorHAnsi" w:eastAsia="Calibri" w:hAnsiTheme="minorHAnsi" w:cstheme="minorHAnsi"/>
          <w:sz w:val="22"/>
          <w:szCs w:val="22"/>
        </w:rPr>
        <w:t xml:space="preserve">, </w:t>
      </w:r>
      <w:r w:rsidRPr="009C56A9">
        <w:rPr>
          <w:rFonts w:asciiTheme="minorHAnsi" w:eastAsia="Calibri" w:hAnsiTheme="minorHAnsi" w:cstheme="minorHAnsi"/>
          <w:sz w:val="22"/>
          <w:szCs w:val="22"/>
        </w:rPr>
        <w:t>paragraphs 10(2)(g), 11(2)(b) and 12(2)(b</w:t>
      </w:r>
      <w:r w:rsidRPr="00AB16F4">
        <w:rPr>
          <w:rFonts w:asciiTheme="minorHAnsi" w:eastAsia="Calibri" w:hAnsiTheme="minorHAnsi" w:cstheme="minorHAnsi"/>
          <w:sz w:val="22"/>
          <w:szCs w:val="22"/>
        </w:rPr>
        <w:t>)</w:t>
      </w:r>
      <w:r>
        <w:rPr>
          <w:rFonts w:asciiTheme="minorHAnsi" w:eastAsia="Calibri" w:hAnsiTheme="minorHAnsi" w:cstheme="minorHAnsi"/>
          <w:sz w:val="22"/>
          <w:szCs w:val="22"/>
        </w:rPr>
        <w:t xml:space="preserve"> refer</w:t>
      </w:r>
      <w:r w:rsidRPr="00AB16F4">
        <w:rPr>
          <w:rFonts w:asciiTheme="minorHAnsi" w:eastAsia="Calibri" w:hAnsiTheme="minorHAnsi" w:cstheme="minorHAnsi"/>
          <w:sz w:val="22"/>
          <w:szCs w:val="22"/>
        </w:rPr>
        <w:t>.</w:t>
      </w:r>
    </w:p>
    <w:p w14:paraId="03089AB5" w14:textId="77777777" w:rsidR="001C349D" w:rsidRPr="00326834" w:rsidRDefault="001C349D" w:rsidP="001C349D">
      <w:pPr>
        <w:pStyle w:val="ft05"/>
        <w:shd w:val="clear" w:color="auto" w:fill="FFFFFF"/>
        <w:spacing w:before="0" w:beforeAutospacing="0" w:after="120" w:afterAutospacing="0"/>
        <w:rPr>
          <w:rFonts w:asciiTheme="minorHAnsi" w:eastAsia="Calibri" w:hAnsiTheme="minorHAnsi" w:cstheme="minorHAnsi"/>
          <w:sz w:val="22"/>
          <w:szCs w:val="22"/>
        </w:rPr>
      </w:pPr>
      <w:r w:rsidRPr="009C56A9">
        <w:rPr>
          <w:rFonts w:asciiTheme="minorHAnsi" w:eastAsia="Calibri" w:hAnsiTheme="minorHAnsi" w:cstheme="minorHAnsi"/>
          <w:sz w:val="22"/>
          <w:szCs w:val="22"/>
        </w:rPr>
        <w:t xml:space="preserve">Section 13(1)(a) </w:t>
      </w:r>
      <w:r w:rsidRPr="004163CD">
        <w:rPr>
          <w:rFonts w:asciiTheme="minorHAnsi" w:eastAsia="Calibri" w:hAnsiTheme="minorHAnsi" w:cstheme="minorHAnsi"/>
          <w:sz w:val="22"/>
          <w:szCs w:val="22"/>
          <w:lang w:val="en-US"/>
        </w:rPr>
        <w:t xml:space="preserve">prescribes a new condition that applicants must be tax compliant at the time of application; and for the duration of being a grant recipient. The rationale is </w:t>
      </w:r>
      <w:r w:rsidRPr="004163CD">
        <w:rPr>
          <w:rFonts w:asciiTheme="minorHAnsi" w:eastAsia="Calibri" w:hAnsiTheme="minorHAnsi" w:cstheme="minorHAnsi"/>
          <w:sz w:val="22"/>
          <w:szCs w:val="22"/>
        </w:rPr>
        <w:t>to increase the probity and accountability of government funding to EMDG grantees</w:t>
      </w:r>
      <w:r>
        <w:rPr>
          <w:rFonts w:asciiTheme="minorHAnsi" w:eastAsia="Calibri" w:hAnsiTheme="minorHAnsi" w:cstheme="minorHAnsi"/>
          <w:sz w:val="22"/>
          <w:szCs w:val="22"/>
        </w:rPr>
        <w:t xml:space="preserve"> and </w:t>
      </w:r>
      <w:r w:rsidRPr="00F2552C">
        <w:rPr>
          <w:rFonts w:asciiTheme="minorHAnsi" w:eastAsia="Calibri" w:hAnsiTheme="minorHAnsi" w:cstheme="minorHAnsi"/>
          <w:sz w:val="22"/>
          <w:szCs w:val="22"/>
        </w:rPr>
        <w:t>ameliorate</w:t>
      </w:r>
      <w:r>
        <w:rPr>
          <w:rFonts w:asciiTheme="minorHAnsi" w:eastAsia="Calibri" w:hAnsiTheme="minorHAnsi" w:cstheme="minorHAnsi"/>
          <w:sz w:val="22"/>
          <w:szCs w:val="22"/>
        </w:rPr>
        <w:t xml:space="preserve"> the need for debt recovery. </w:t>
      </w:r>
    </w:p>
    <w:p w14:paraId="7C23D470" w14:textId="77777777" w:rsidR="001C349D" w:rsidRDefault="001C349D" w:rsidP="001C349D">
      <w:pPr>
        <w:pStyle w:val="ft05"/>
        <w:shd w:val="clear" w:color="auto" w:fill="FFFFFF"/>
        <w:spacing w:before="0" w:beforeAutospacing="0" w:after="120" w:afterAutospacing="0"/>
        <w:rPr>
          <w:rFonts w:asciiTheme="minorHAnsi" w:eastAsia="Calibri" w:hAnsiTheme="minorHAnsi" w:cstheme="minorHAnsi"/>
          <w:sz w:val="22"/>
          <w:szCs w:val="22"/>
        </w:rPr>
      </w:pPr>
      <w:r w:rsidRPr="00AB16F4">
        <w:rPr>
          <w:rFonts w:asciiTheme="minorHAnsi" w:eastAsia="Calibri" w:hAnsiTheme="minorHAnsi" w:cstheme="minorHAnsi"/>
          <w:sz w:val="22"/>
          <w:szCs w:val="22"/>
        </w:rPr>
        <w:t>Section 13 (2)</w:t>
      </w:r>
      <w:r>
        <w:rPr>
          <w:rFonts w:asciiTheme="minorHAnsi" w:eastAsia="Calibri" w:hAnsiTheme="minorHAnsi" w:cstheme="minorHAnsi"/>
          <w:sz w:val="22"/>
          <w:szCs w:val="22"/>
        </w:rPr>
        <w:t xml:space="preserve"> allows the CEO of Austrade to decide that a person is unfit to receive a grant if the CEO reasonably believes that:</w:t>
      </w:r>
    </w:p>
    <w:p w14:paraId="0599BFDC" w14:textId="77777777" w:rsidR="001C349D" w:rsidRDefault="001C349D" w:rsidP="001C349D">
      <w:pPr>
        <w:pStyle w:val="ft05"/>
        <w:numPr>
          <w:ilvl w:val="0"/>
          <w:numId w:val="45"/>
        </w:numPr>
        <w:shd w:val="clear" w:color="auto" w:fill="FFFFFF"/>
        <w:spacing w:before="0" w:beforeAutospacing="0" w:after="120" w:afterAutospacing="0"/>
        <w:rPr>
          <w:rFonts w:asciiTheme="minorHAnsi" w:eastAsia="Calibri" w:hAnsiTheme="minorHAnsi" w:cstheme="minorHAnsi"/>
          <w:sz w:val="22"/>
          <w:szCs w:val="22"/>
        </w:rPr>
      </w:pPr>
      <w:r>
        <w:rPr>
          <w:rFonts w:asciiTheme="minorHAnsi" w:eastAsia="Calibri" w:hAnsiTheme="minorHAnsi" w:cstheme="minorHAnsi"/>
          <w:sz w:val="22"/>
          <w:szCs w:val="22"/>
        </w:rPr>
        <w:t>The person is not conducting their business in a professional or ethical manner, or</w:t>
      </w:r>
    </w:p>
    <w:p w14:paraId="76620601" w14:textId="77777777" w:rsidR="001C349D" w:rsidRDefault="001C349D" w:rsidP="001C349D">
      <w:pPr>
        <w:pStyle w:val="ft05"/>
        <w:numPr>
          <w:ilvl w:val="0"/>
          <w:numId w:val="45"/>
        </w:numPr>
        <w:shd w:val="clear" w:color="auto" w:fill="FFFFFF"/>
        <w:spacing w:before="0" w:beforeAutospacing="0" w:after="120" w:afterAutospacing="0"/>
        <w:rPr>
          <w:rFonts w:asciiTheme="minorHAnsi" w:eastAsia="Calibri" w:hAnsiTheme="minorHAnsi" w:cstheme="minorHAnsi"/>
          <w:sz w:val="22"/>
          <w:szCs w:val="22"/>
        </w:rPr>
      </w:pPr>
      <w:r>
        <w:rPr>
          <w:rFonts w:asciiTheme="minorHAnsi" w:eastAsia="Calibri" w:hAnsiTheme="minorHAnsi" w:cstheme="minorHAnsi"/>
          <w:sz w:val="22"/>
          <w:szCs w:val="22"/>
        </w:rPr>
        <w:t xml:space="preserve">Austrade dealing with the person might have a detrimental impact on Australia’s trade reputation. </w:t>
      </w:r>
    </w:p>
    <w:p w14:paraId="298D3F36" w14:textId="77777777" w:rsidR="001C349D" w:rsidRDefault="001C349D" w:rsidP="001C349D">
      <w:pPr>
        <w:pStyle w:val="ft05"/>
        <w:shd w:val="clear" w:color="auto" w:fill="FFFFFF"/>
        <w:spacing w:before="0" w:beforeAutospacing="0" w:after="120" w:afterAutospacing="0"/>
        <w:rPr>
          <w:rFonts w:asciiTheme="minorHAnsi" w:eastAsia="Calibri" w:hAnsiTheme="minorHAnsi" w:cstheme="minorHAnsi"/>
          <w:sz w:val="22"/>
          <w:szCs w:val="22"/>
        </w:rPr>
      </w:pPr>
      <w:r>
        <w:rPr>
          <w:rFonts w:asciiTheme="minorHAnsi" w:eastAsia="Calibri" w:hAnsiTheme="minorHAnsi" w:cstheme="minorHAnsi"/>
          <w:sz w:val="22"/>
          <w:szCs w:val="22"/>
        </w:rPr>
        <w:t>The power provided by this provision</w:t>
      </w:r>
      <w:r w:rsidRPr="00AB16F4">
        <w:rPr>
          <w:rFonts w:asciiTheme="minorHAnsi" w:eastAsia="Calibri" w:hAnsiTheme="minorHAnsi" w:cstheme="minorHAnsi"/>
          <w:sz w:val="22"/>
          <w:szCs w:val="22"/>
        </w:rPr>
        <w:t xml:space="preserve"> is</w:t>
      </w:r>
      <w:r>
        <w:rPr>
          <w:rFonts w:asciiTheme="minorHAnsi" w:eastAsia="Calibri" w:hAnsiTheme="minorHAnsi" w:cstheme="minorHAnsi"/>
          <w:sz w:val="22"/>
          <w:szCs w:val="22"/>
        </w:rPr>
        <w:t xml:space="preserve"> necessary</w:t>
      </w:r>
      <w:r w:rsidRPr="00AB16F4">
        <w:rPr>
          <w:rFonts w:asciiTheme="minorHAnsi" w:eastAsia="Calibri" w:hAnsiTheme="minorHAnsi" w:cstheme="minorHAnsi"/>
          <w:sz w:val="22"/>
          <w:szCs w:val="22"/>
        </w:rPr>
        <w:t xml:space="preserve"> to assist the CEO in managing Austrade’s reputational risk by ensuring a level of control in ruling out persons due to reputation concerns. This rule provides the ability to reject applications or not enter </w:t>
      </w:r>
      <w:r>
        <w:rPr>
          <w:rFonts w:asciiTheme="minorHAnsi" w:eastAsia="Calibri" w:hAnsiTheme="minorHAnsi" w:cstheme="minorHAnsi"/>
          <w:sz w:val="22"/>
          <w:szCs w:val="22"/>
        </w:rPr>
        <w:t xml:space="preserve">into </w:t>
      </w:r>
      <w:r w:rsidRPr="00AB16F4">
        <w:rPr>
          <w:rFonts w:asciiTheme="minorHAnsi" w:eastAsia="Calibri" w:hAnsiTheme="minorHAnsi" w:cstheme="minorHAnsi"/>
          <w:sz w:val="22"/>
          <w:szCs w:val="22"/>
        </w:rPr>
        <w:t xml:space="preserve">grant agreements if the applicant or business proves unethical or poses a reputational risk. </w:t>
      </w:r>
      <w:r>
        <w:rPr>
          <w:rFonts w:asciiTheme="minorHAnsi" w:eastAsia="Calibri" w:hAnsiTheme="minorHAnsi" w:cstheme="minorHAnsi"/>
          <w:sz w:val="22"/>
          <w:szCs w:val="22"/>
        </w:rPr>
        <w:t xml:space="preserve">These are questions of judgement that it is necessary for the CEO to evaluate on a case-by-case basis, having regard to all the circumstances. </w:t>
      </w:r>
    </w:p>
    <w:p w14:paraId="2ABED55B" w14:textId="77777777" w:rsidR="001C349D" w:rsidRPr="00466028" w:rsidRDefault="001C349D" w:rsidP="001C349D">
      <w:pPr>
        <w:pStyle w:val="ft05"/>
        <w:shd w:val="clear" w:color="auto" w:fill="FFFFFF"/>
        <w:spacing w:before="0" w:beforeAutospacing="0" w:after="120" w:afterAutospacing="0"/>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The CEO’s exercise of the power in s 13(2) must be based on a </w:t>
      </w:r>
      <w:r>
        <w:rPr>
          <w:rFonts w:asciiTheme="minorHAnsi" w:eastAsia="Calibri" w:hAnsiTheme="minorHAnsi" w:cstheme="minorHAnsi"/>
          <w:i/>
          <w:sz w:val="22"/>
          <w:szCs w:val="22"/>
        </w:rPr>
        <w:t xml:space="preserve">reasonable </w:t>
      </w:r>
      <w:r>
        <w:rPr>
          <w:rFonts w:asciiTheme="minorHAnsi" w:eastAsia="Calibri" w:hAnsiTheme="minorHAnsi" w:cstheme="minorHAnsi"/>
          <w:sz w:val="22"/>
          <w:szCs w:val="22"/>
        </w:rPr>
        <w:t>belief, which constrains the scope of the CEO’s power. The Amendment Rules 2024 will ensure that decisions made under s 13(2) are r</w:t>
      </w:r>
      <w:r w:rsidRPr="00DE2332">
        <w:rPr>
          <w:rFonts w:asciiTheme="minorHAnsi" w:eastAsia="Calibri" w:hAnsiTheme="minorHAnsi" w:cstheme="minorHAnsi"/>
          <w:sz w:val="22"/>
          <w:szCs w:val="22"/>
        </w:rPr>
        <w:t>eviewable decision</w:t>
      </w:r>
      <w:r>
        <w:rPr>
          <w:rFonts w:asciiTheme="minorHAnsi" w:eastAsia="Calibri" w:hAnsiTheme="minorHAnsi" w:cstheme="minorHAnsi"/>
          <w:sz w:val="22"/>
          <w:szCs w:val="22"/>
        </w:rPr>
        <w:t>s</w:t>
      </w:r>
      <w:r w:rsidRPr="00DE2332">
        <w:rPr>
          <w:rFonts w:asciiTheme="minorHAnsi" w:eastAsia="Calibri" w:hAnsiTheme="minorHAnsi" w:cstheme="minorHAnsi"/>
          <w:sz w:val="22"/>
          <w:szCs w:val="22"/>
        </w:rPr>
        <w:t xml:space="preserve"> under paragraph 97(d) of the Act</w:t>
      </w:r>
      <w:r>
        <w:rPr>
          <w:rFonts w:asciiTheme="minorHAnsi" w:eastAsia="Calibri" w:hAnsiTheme="minorHAnsi" w:cstheme="minorHAnsi"/>
          <w:sz w:val="22"/>
          <w:szCs w:val="22"/>
        </w:rPr>
        <w:t>: see item 14 below. This will mean that independent merits review in the Administrative Appeals Tribunal will be available. Decisions made under s 13(2) will also be subject to judicial review.</w:t>
      </w:r>
    </w:p>
    <w:p w14:paraId="760BDC9F" w14:textId="77777777" w:rsidR="001C349D" w:rsidRPr="00297A0B" w:rsidRDefault="001C349D" w:rsidP="001C349D">
      <w:pPr>
        <w:shd w:val="clear" w:color="auto" w:fill="FFFFFF"/>
        <w:spacing w:after="120" w:line="240" w:lineRule="auto"/>
        <w:rPr>
          <w:rFonts w:eastAsia="Times New Roman" w:cstheme="minorHAnsi"/>
          <w:color w:val="000000"/>
          <w:lang w:eastAsia="en-AU"/>
        </w:rPr>
      </w:pPr>
      <w:r w:rsidRPr="00297A0B">
        <w:rPr>
          <w:rFonts w:eastAsia="Times New Roman" w:cstheme="minorHAnsi"/>
          <w:color w:val="000000"/>
          <w:lang w:eastAsia="en-AU"/>
        </w:rPr>
        <w:t>Under subsection 13(</w:t>
      </w:r>
      <w:r>
        <w:rPr>
          <w:rFonts w:eastAsia="Times New Roman" w:cstheme="minorHAnsi"/>
          <w:color w:val="000000"/>
          <w:lang w:eastAsia="en-AU"/>
        </w:rPr>
        <w:t>1</w:t>
      </w:r>
      <w:r w:rsidRPr="00297A0B">
        <w:rPr>
          <w:rFonts w:eastAsia="Times New Roman" w:cstheme="minorHAnsi"/>
          <w:color w:val="000000"/>
          <w:lang w:eastAsia="en-AU"/>
        </w:rPr>
        <w:t>)</w:t>
      </w:r>
      <w:r>
        <w:rPr>
          <w:rFonts w:eastAsia="Times New Roman" w:cstheme="minorHAnsi"/>
          <w:color w:val="000000"/>
          <w:lang w:eastAsia="en-AU"/>
        </w:rPr>
        <w:t>(b)</w:t>
      </w:r>
      <w:r w:rsidRPr="00297A0B">
        <w:rPr>
          <w:rFonts w:eastAsia="Times New Roman" w:cstheme="minorHAnsi"/>
          <w:color w:val="000000"/>
          <w:lang w:eastAsia="en-AU"/>
        </w:rPr>
        <w:t xml:space="preserve"> of the </w:t>
      </w:r>
      <w:r>
        <w:rPr>
          <w:rFonts w:eastAsia="Times New Roman" w:cstheme="minorHAnsi"/>
          <w:color w:val="000000"/>
          <w:lang w:eastAsia="en-AU"/>
        </w:rPr>
        <w:t xml:space="preserve">Amendment </w:t>
      </w:r>
      <w:r w:rsidRPr="00297A0B">
        <w:rPr>
          <w:rFonts w:eastAsia="Times New Roman" w:cstheme="minorHAnsi"/>
          <w:color w:val="000000"/>
          <w:lang w:eastAsia="en-AU"/>
        </w:rPr>
        <w:t>Rules</w:t>
      </w:r>
      <w:r>
        <w:rPr>
          <w:rFonts w:eastAsia="Times New Roman" w:cstheme="minorHAnsi"/>
          <w:color w:val="000000"/>
          <w:lang w:eastAsia="en-AU"/>
        </w:rPr>
        <w:t xml:space="preserve"> 2024</w:t>
      </w:r>
      <w:r w:rsidRPr="00297A0B">
        <w:rPr>
          <w:rFonts w:eastAsia="Times New Roman" w:cstheme="minorHAnsi"/>
          <w:color w:val="000000"/>
          <w:lang w:eastAsia="en-AU"/>
        </w:rPr>
        <w:t xml:space="preserve"> a</w:t>
      </w:r>
      <w:r w:rsidRPr="00550DD9">
        <w:rPr>
          <w:rFonts w:eastAsia="Times New Roman" w:cstheme="minorHAnsi"/>
          <w:color w:val="000000"/>
          <w:lang w:eastAsia="en-AU"/>
        </w:rPr>
        <w:t>n applicant and</w:t>
      </w:r>
      <w:r w:rsidRPr="00297A0B">
        <w:rPr>
          <w:rFonts w:eastAsia="Times New Roman" w:cstheme="minorHAnsi"/>
          <w:color w:val="000000"/>
          <w:lang w:eastAsia="en-AU"/>
        </w:rPr>
        <w:t xml:space="preserve"> grantee must not have an outstanding disqualifying conviction. This condition continues throughout the life of the agreement. A person cannot be a grantee if they have an outstanding disqualifying conviction. If a person enters into a grant agreement, and they are convicted of a disqualifying conviction while a grantee, they are no longer an eligible person and therefore no longer eligible for a grant.  </w:t>
      </w:r>
    </w:p>
    <w:p w14:paraId="401BB46D" w14:textId="77777777" w:rsidR="001C349D" w:rsidRPr="00297A0B" w:rsidRDefault="001C349D" w:rsidP="001C349D">
      <w:pPr>
        <w:shd w:val="clear" w:color="auto" w:fill="FFFFFF"/>
        <w:spacing w:after="120" w:line="240" w:lineRule="auto"/>
        <w:rPr>
          <w:rFonts w:eastAsia="Times New Roman" w:cstheme="minorHAnsi"/>
          <w:color w:val="000000"/>
          <w:lang w:eastAsia="en-AU"/>
        </w:rPr>
      </w:pPr>
      <w:r w:rsidRPr="00297A0B">
        <w:rPr>
          <w:rFonts w:eastAsia="Times New Roman" w:cstheme="minorHAnsi"/>
          <w:color w:val="000000"/>
          <w:lang w:eastAsia="en-AU"/>
        </w:rPr>
        <w:t>Subsection 13(3) specifies the length of time during which any disqualifying conviction is outstanding. Starting on the day on which a conviction is recorded, the conviction is outstanding until:</w:t>
      </w:r>
    </w:p>
    <w:p w14:paraId="01E58C66" w14:textId="77777777" w:rsidR="001C349D" w:rsidRPr="007B0FF9" w:rsidRDefault="001C349D" w:rsidP="001C349D">
      <w:pPr>
        <w:pStyle w:val="ListParagraph"/>
        <w:numPr>
          <w:ilvl w:val="0"/>
          <w:numId w:val="46"/>
        </w:numPr>
        <w:shd w:val="clear" w:color="auto" w:fill="FFFFFF"/>
        <w:spacing w:after="120" w:line="240" w:lineRule="auto"/>
        <w:ind w:left="357" w:hanging="357"/>
        <w:contextualSpacing w:val="0"/>
        <w:rPr>
          <w:rFonts w:eastAsia="Times New Roman" w:cstheme="minorHAnsi"/>
          <w:color w:val="000000"/>
          <w:lang w:eastAsia="en-AU"/>
        </w:rPr>
      </w:pPr>
      <w:r w:rsidRPr="007B0FF9">
        <w:rPr>
          <w:rFonts w:eastAsia="Times New Roman" w:cstheme="minorHAnsi"/>
          <w:color w:val="000000"/>
          <w:lang w:eastAsia="en-AU"/>
        </w:rPr>
        <w:t>if the convicted person is sentenced to a term of imprisonment – five years after the earlier of the end of the term of imprisonment and the person’s release from (paragraph 13(3)(a)), or</w:t>
      </w:r>
    </w:p>
    <w:p w14:paraId="5E47CD84" w14:textId="77777777" w:rsidR="001C349D" w:rsidRPr="007B0FF9" w:rsidRDefault="001C349D" w:rsidP="001C349D">
      <w:pPr>
        <w:pStyle w:val="ListParagraph"/>
        <w:numPr>
          <w:ilvl w:val="0"/>
          <w:numId w:val="46"/>
        </w:numPr>
        <w:shd w:val="clear" w:color="auto" w:fill="FFFFFF"/>
        <w:spacing w:after="120" w:line="240" w:lineRule="auto"/>
        <w:ind w:left="357" w:hanging="357"/>
        <w:contextualSpacing w:val="0"/>
        <w:rPr>
          <w:rFonts w:eastAsia="Times New Roman" w:cstheme="minorHAnsi"/>
          <w:color w:val="000000"/>
          <w:lang w:eastAsia="en-AU"/>
        </w:rPr>
      </w:pPr>
      <w:r>
        <w:rPr>
          <w:rFonts w:eastAsia="Times New Roman" w:cstheme="minorHAnsi"/>
          <w:color w:val="000000"/>
          <w:lang w:eastAsia="en-AU"/>
        </w:rPr>
        <w:t xml:space="preserve">otherwise - </w:t>
      </w:r>
      <w:r w:rsidRPr="007B0FF9">
        <w:rPr>
          <w:rFonts w:eastAsia="Times New Roman" w:cstheme="minorHAnsi"/>
          <w:color w:val="000000"/>
          <w:lang w:eastAsia="en-AU"/>
        </w:rPr>
        <w:t>five years after the day the conviction was recorded (paragraph 13(3)(b)).</w:t>
      </w:r>
    </w:p>
    <w:p w14:paraId="03A41E18" w14:textId="77777777" w:rsidR="001C349D" w:rsidRDefault="001C349D" w:rsidP="001C349D">
      <w:pPr>
        <w:shd w:val="clear" w:color="auto" w:fill="FFFFFF"/>
        <w:spacing w:after="120" w:line="240" w:lineRule="auto"/>
        <w:rPr>
          <w:rFonts w:eastAsia="Times New Roman" w:cstheme="minorHAnsi"/>
          <w:color w:val="000000"/>
          <w:lang w:eastAsia="en-AU"/>
        </w:rPr>
      </w:pPr>
      <w:r w:rsidRPr="00EB2FA6">
        <w:t xml:space="preserve">Nothing in </w:t>
      </w:r>
      <w:r>
        <w:t xml:space="preserve">subsection 13(3) </w:t>
      </w:r>
      <w:r w:rsidRPr="00EB2FA6">
        <w:t xml:space="preserve">affects the operation of Part VIIC of the </w:t>
      </w:r>
      <w:r w:rsidRPr="00EB2FA6">
        <w:rPr>
          <w:i/>
          <w:iCs/>
        </w:rPr>
        <w:t>Crimes Act 1914</w:t>
      </w:r>
      <w:r w:rsidRPr="00EB2FA6">
        <w:t xml:space="preserve"> (which includes provisions that, in certain circumstances, relieve persons from the requirement to disclose spent convictions and require persons aware of such convictions to disregard them).</w:t>
      </w:r>
    </w:p>
    <w:p w14:paraId="4A2340BB" w14:textId="77777777" w:rsidR="001C349D" w:rsidRPr="00297A0B" w:rsidRDefault="001C349D" w:rsidP="001C349D">
      <w:pPr>
        <w:shd w:val="clear" w:color="auto" w:fill="FFFFFF"/>
        <w:spacing w:after="120" w:line="240" w:lineRule="auto"/>
        <w:rPr>
          <w:rFonts w:eastAsia="Times New Roman" w:cstheme="minorHAnsi"/>
          <w:color w:val="000000"/>
          <w:lang w:eastAsia="en-AU"/>
        </w:rPr>
      </w:pPr>
      <w:r w:rsidRPr="00297A0B">
        <w:rPr>
          <w:rFonts w:eastAsia="Times New Roman" w:cstheme="minorHAnsi"/>
          <w:color w:val="000000"/>
          <w:lang w:eastAsia="en-AU"/>
        </w:rPr>
        <w:t>Disqualifying convictions are convictions of the person for an offence described at subsection 13(4) of the</w:t>
      </w:r>
      <w:r>
        <w:rPr>
          <w:rFonts w:eastAsia="Times New Roman" w:cstheme="minorHAnsi"/>
          <w:color w:val="000000"/>
          <w:lang w:eastAsia="en-AU"/>
        </w:rPr>
        <w:t xml:space="preserve"> Amendment</w:t>
      </w:r>
      <w:r w:rsidRPr="00297A0B">
        <w:rPr>
          <w:rFonts w:eastAsia="Times New Roman" w:cstheme="minorHAnsi"/>
          <w:color w:val="000000"/>
          <w:lang w:eastAsia="en-AU"/>
        </w:rPr>
        <w:t xml:space="preserve"> Rules</w:t>
      </w:r>
      <w:r>
        <w:rPr>
          <w:rFonts w:eastAsia="Times New Roman" w:cstheme="minorHAnsi"/>
          <w:color w:val="000000"/>
          <w:lang w:eastAsia="en-AU"/>
        </w:rPr>
        <w:t xml:space="preserve"> 2024</w:t>
      </w:r>
      <w:r w:rsidRPr="00297A0B">
        <w:rPr>
          <w:rFonts w:eastAsia="Times New Roman" w:cstheme="minorHAnsi"/>
          <w:color w:val="000000"/>
          <w:lang w:eastAsia="en-AU"/>
        </w:rPr>
        <w:t>. These offences encompass fraud offences, including fraud offences against the Commonwealth:</w:t>
      </w:r>
    </w:p>
    <w:p w14:paraId="457720BF" w14:textId="77777777" w:rsidR="001C349D" w:rsidRPr="00297A0B" w:rsidRDefault="001C349D" w:rsidP="001C349D">
      <w:pPr>
        <w:pStyle w:val="ListParagraph"/>
        <w:numPr>
          <w:ilvl w:val="0"/>
          <w:numId w:val="46"/>
        </w:numPr>
        <w:shd w:val="clear" w:color="auto" w:fill="FFFFFF"/>
        <w:spacing w:after="120" w:line="240" w:lineRule="auto"/>
        <w:ind w:left="357" w:hanging="357"/>
        <w:contextualSpacing w:val="0"/>
        <w:rPr>
          <w:rFonts w:eastAsia="Times New Roman" w:cstheme="minorHAnsi"/>
          <w:color w:val="000000"/>
          <w:lang w:eastAsia="en-AU"/>
        </w:rPr>
      </w:pPr>
      <w:r w:rsidRPr="00297A0B">
        <w:rPr>
          <w:rFonts w:eastAsia="Times New Roman" w:cstheme="minorHAnsi"/>
          <w:color w:val="000000"/>
          <w:lang w:eastAsia="en-AU"/>
        </w:rPr>
        <w:t>subsection 206</w:t>
      </w:r>
      <w:proofErr w:type="gramStart"/>
      <w:r w:rsidRPr="00297A0B">
        <w:rPr>
          <w:rFonts w:eastAsia="Times New Roman" w:cstheme="minorHAnsi"/>
          <w:color w:val="000000"/>
          <w:lang w:eastAsia="en-AU"/>
        </w:rPr>
        <w:t>B(</w:t>
      </w:r>
      <w:proofErr w:type="gramEnd"/>
      <w:r w:rsidRPr="00297A0B">
        <w:rPr>
          <w:rFonts w:eastAsia="Times New Roman" w:cstheme="minorHAnsi"/>
          <w:color w:val="000000"/>
          <w:lang w:eastAsia="en-AU"/>
        </w:rPr>
        <w:t>1) of the</w:t>
      </w:r>
      <w:r>
        <w:rPr>
          <w:rFonts w:eastAsia="Times New Roman" w:cstheme="minorHAnsi"/>
          <w:color w:val="000000"/>
          <w:lang w:eastAsia="en-AU"/>
        </w:rPr>
        <w:t xml:space="preserve"> </w:t>
      </w:r>
      <w:r w:rsidRPr="00E465DC">
        <w:rPr>
          <w:rFonts w:eastAsia="Times New Roman" w:cstheme="minorHAnsi"/>
          <w:i/>
          <w:iCs/>
          <w:color w:val="000000"/>
          <w:lang w:eastAsia="en-AU"/>
        </w:rPr>
        <w:t>Corporations Act 2001</w:t>
      </w:r>
      <w:r w:rsidRPr="00297A0B">
        <w:rPr>
          <w:rFonts w:eastAsia="Times New Roman" w:cstheme="minorHAnsi"/>
          <w:color w:val="000000"/>
          <w:lang w:eastAsia="en-AU"/>
        </w:rPr>
        <w:t>. This provision relates to the automatic disqualification of a person from managing a corporation. The offences described in this provision include certain offences against the</w:t>
      </w:r>
      <w:r>
        <w:rPr>
          <w:rFonts w:eastAsia="Times New Roman" w:cstheme="minorHAnsi"/>
          <w:color w:val="000000"/>
          <w:lang w:eastAsia="en-AU"/>
        </w:rPr>
        <w:t xml:space="preserve"> </w:t>
      </w:r>
      <w:r w:rsidRPr="00F72D1C">
        <w:rPr>
          <w:rFonts w:eastAsia="Times New Roman" w:cstheme="minorHAnsi"/>
          <w:i/>
          <w:iCs/>
          <w:color w:val="000000"/>
          <w:lang w:eastAsia="en-AU"/>
        </w:rPr>
        <w:t>Corporations Act 2001</w:t>
      </w:r>
      <w:r>
        <w:rPr>
          <w:rFonts w:eastAsia="Times New Roman" w:cstheme="minorHAnsi"/>
          <w:color w:val="000000"/>
          <w:lang w:eastAsia="en-AU"/>
        </w:rPr>
        <w:t xml:space="preserve"> </w:t>
      </w:r>
      <w:r w:rsidRPr="00297A0B">
        <w:rPr>
          <w:rFonts w:eastAsia="Times New Roman" w:cstheme="minorHAnsi"/>
          <w:color w:val="000000"/>
          <w:lang w:eastAsia="en-AU"/>
        </w:rPr>
        <w:t>and certain offences of dishonesty (paragraph 13(4)(a))</w:t>
      </w:r>
    </w:p>
    <w:p w14:paraId="06301EED" w14:textId="77777777" w:rsidR="001C349D" w:rsidRPr="00297A0B" w:rsidRDefault="001C349D" w:rsidP="001C349D">
      <w:pPr>
        <w:pStyle w:val="ListParagraph"/>
        <w:numPr>
          <w:ilvl w:val="0"/>
          <w:numId w:val="46"/>
        </w:numPr>
        <w:shd w:val="clear" w:color="auto" w:fill="FFFFFF"/>
        <w:spacing w:after="120" w:line="240" w:lineRule="auto"/>
        <w:ind w:left="357" w:hanging="357"/>
        <w:contextualSpacing w:val="0"/>
        <w:rPr>
          <w:rFonts w:eastAsia="Times New Roman" w:cstheme="minorHAnsi"/>
          <w:color w:val="000000"/>
          <w:lang w:eastAsia="en-AU"/>
        </w:rPr>
      </w:pPr>
      <w:r w:rsidRPr="00297A0B">
        <w:rPr>
          <w:rFonts w:eastAsia="Times New Roman" w:cstheme="minorHAnsi"/>
          <w:color w:val="000000"/>
          <w:lang w:eastAsia="en-AU"/>
        </w:rPr>
        <w:t>fraud and dishonesty offences in the</w:t>
      </w:r>
      <w:r>
        <w:rPr>
          <w:rFonts w:eastAsia="Times New Roman" w:cstheme="minorHAnsi"/>
          <w:color w:val="000000"/>
          <w:lang w:eastAsia="en-AU"/>
        </w:rPr>
        <w:t xml:space="preserve"> </w:t>
      </w:r>
      <w:r w:rsidRPr="00E465DC">
        <w:rPr>
          <w:rFonts w:eastAsia="Times New Roman" w:cstheme="minorHAnsi"/>
          <w:i/>
          <w:iCs/>
          <w:color w:val="000000"/>
          <w:lang w:eastAsia="en-AU"/>
        </w:rPr>
        <w:t>Criminal Code</w:t>
      </w:r>
      <w:r>
        <w:rPr>
          <w:rFonts w:eastAsia="Times New Roman" w:cstheme="minorHAnsi"/>
          <w:color w:val="000000"/>
          <w:lang w:eastAsia="en-AU"/>
        </w:rPr>
        <w:t xml:space="preserve"> </w:t>
      </w:r>
      <w:r w:rsidRPr="00297A0B">
        <w:rPr>
          <w:rFonts w:eastAsia="Times New Roman" w:cstheme="minorHAnsi"/>
          <w:color w:val="000000"/>
          <w:lang w:eastAsia="en-AU"/>
        </w:rPr>
        <w:t>at sections 134.1, 134.2, 135.1, 135.2, 135.4, 136.1, 137.1 or 137.2 where they relate to a grant, including an application for a grant (paragraph 13(4)(b))</w:t>
      </w:r>
    </w:p>
    <w:p w14:paraId="7F1F0DE9" w14:textId="77777777" w:rsidR="001C349D" w:rsidRPr="00297A0B" w:rsidRDefault="001C349D" w:rsidP="001C349D">
      <w:pPr>
        <w:pStyle w:val="ListParagraph"/>
        <w:numPr>
          <w:ilvl w:val="0"/>
          <w:numId w:val="46"/>
        </w:numPr>
        <w:shd w:val="clear" w:color="auto" w:fill="FFFFFF"/>
        <w:spacing w:after="120" w:line="240" w:lineRule="auto"/>
        <w:ind w:left="357" w:hanging="357"/>
        <w:contextualSpacing w:val="0"/>
        <w:rPr>
          <w:rFonts w:eastAsia="Times New Roman" w:cstheme="minorHAnsi"/>
          <w:color w:val="000000"/>
          <w:lang w:eastAsia="en-AU"/>
        </w:rPr>
      </w:pPr>
      <w:r w:rsidRPr="00297A0B">
        <w:rPr>
          <w:rFonts w:eastAsia="Times New Roman" w:cstheme="minorHAnsi"/>
          <w:color w:val="000000"/>
          <w:lang w:eastAsia="en-AU"/>
        </w:rPr>
        <w:t>any of the following offences where they relate to offences mentioned in paragraphs 13(4)(a) and (b)</w:t>
      </w:r>
    </w:p>
    <w:p w14:paraId="65659D1A" w14:textId="77777777" w:rsidR="001C349D" w:rsidRPr="00297A0B" w:rsidRDefault="001C349D" w:rsidP="001C349D">
      <w:pPr>
        <w:spacing w:after="120" w:line="240" w:lineRule="auto"/>
        <w:ind w:left="1440" w:hanging="360"/>
        <w:rPr>
          <w:rFonts w:eastAsia="Times New Roman" w:cstheme="minorHAnsi"/>
          <w:color w:val="000000"/>
          <w:lang w:eastAsia="en-AU"/>
        </w:rPr>
      </w:pPr>
      <w:r w:rsidRPr="00297A0B">
        <w:rPr>
          <w:rFonts w:eastAsia="Times New Roman" w:cstheme="minorHAnsi"/>
          <w:color w:val="000000"/>
          <w:lang w:eastAsia="en-AU"/>
        </w:rPr>
        <w:t>o   the offence in section 6 of the</w:t>
      </w:r>
      <w:r>
        <w:rPr>
          <w:rFonts w:eastAsia="Times New Roman" w:cstheme="minorHAnsi"/>
          <w:color w:val="000000"/>
          <w:lang w:eastAsia="en-AU"/>
        </w:rPr>
        <w:t xml:space="preserve"> </w:t>
      </w:r>
      <w:r w:rsidRPr="00297A0B">
        <w:rPr>
          <w:rFonts w:eastAsia="Times New Roman" w:cstheme="minorHAnsi"/>
          <w:i/>
          <w:iCs/>
          <w:color w:val="000000"/>
          <w:lang w:eastAsia="en-AU"/>
        </w:rPr>
        <w:t>Crimes Act 1914</w:t>
      </w:r>
      <w:r w:rsidRPr="00297A0B">
        <w:rPr>
          <w:rFonts w:eastAsia="Times New Roman" w:cstheme="minorHAnsi"/>
          <w:color w:val="000000"/>
          <w:lang w:eastAsia="en-AU"/>
        </w:rPr>
        <w:t xml:space="preserve">, which relates to a person being an accessory after the </w:t>
      </w:r>
      <w:proofErr w:type="gramStart"/>
      <w:r w:rsidRPr="00297A0B">
        <w:rPr>
          <w:rFonts w:eastAsia="Times New Roman" w:cstheme="minorHAnsi"/>
          <w:color w:val="000000"/>
          <w:lang w:eastAsia="en-AU"/>
        </w:rPr>
        <w:t>fact</w:t>
      </w:r>
      <w:proofErr w:type="gramEnd"/>
    </w:p>
    <w:p w14:paraId="0648D939" w14:textId="77777777" w:rsidR="001C349D" w:rsidRPr="00297A0B" w:rsidRDefault="001C349D" w:rsidP="001C349D">
      <w:pPr>
        <w:spacing w:after="120" w:line="240" w:lineRule="auto"/>
        <w:ind w:left="1440" w:hanging="360"/>
        <w:rPr>
          <w:rFonts w:eastAsia="Times New Roman" w:cstheme="minorHAnsi"/>
          <w:color w:val="000000"/>
          <w:lang w:eastAsia="en-AU"/>
        </w:rPr>
      </w:pPr>
      <w:r w:rsidRPr="00297A0B">
        <w:rPr>
          <w:rFonts w:eastAsia="Times New Roman" w:cstheme="minorHAnsi"/>
          <w:color w:val="000000"/>
          <w:lang w:eastAsia="en-AU"/>
        </w:rPr>
        <w:t>o   ancillary offences in the</w:t>
      </w:r>
      <w:r>
        <w:rPr>
          <w:rFonts w:eastAsia="Times New Roman" w:cstheme="minorHAnsi"/>
          <w:color w:val="000000"/>
          <w:lang w:eastAsia="en-AU"/>
        </w:rPr>
        <w:t xml:space="preserve"> </w:t>
      </w:r>
      <w:r w:rsidRPr="00297A0B">
        <w:rPr>
          <w:rFonts w:eastAsia="Times New Roman" w:cstheme="minorHAnsi"/>
          <w:i/>
          <w:iCs/>
          <w:color w:val="000000"/>
          <w:lang w:eastAsia="en-AU"/>
        </w:rPr>
        <w:t>Criminal Code,</w:t>
      </w:r>
      <w:r>
        <w:rPr>
          <w:rFonts w:eastAsia="Times New Roman" w:cstheme="minorHAnsi"/>
          <w:color w:val="000000"/>
          <w:lang w:eastAsia="en-AU"/>
        </w:rPr>
        <w:t xml:space="preserve"> </w:t>
      </w:r>
      <w:r w:rsidRPr="00297A0B">
        <w:rPr>
          <w:rFonts w:eastAsia="Times New Roman" w:cstheme="minorHAnsi"/>
          <w:color w:val="000000"/>
          <w:lang w:eastAsia="en-AU"/>
        </w:rPr>
        <w:t xml:space="preserve">which includes offences such as attempting to commit an offence, urging the commission of an offence or conspiring with another person to commit an </w:t>
      </w:r>
      <w:proofErr w:type="gramStart"/>
      <w:r w:rsidRPr="00297A0B">
        <w:rPr>
          <w:rFonts w:eastAsia="Times New Roman" w:cstheme="minorHAnsi"/>
          <w:color w:val="000000"/>
          <w:lang w:eastAsia="en-AU"/>
        </w:rPr>
        <w:t>offence</w:t>
      </w:r>
      <w:proofErr w:type="gramEnd"/>
    </w:p>
    <w:p w14:paraId="33C20CF7" w14:textId="77777777" w:rsidR="001C349D" w:rsidRPr="00297A0B" w:rsidRDefault="001C349D" w:rsidP="001C349D">
      <w:pPr>
        <w:spacing w:after="120" w:line="240" w:lineRule="auto"/>
        <w:ind w:left="1440" w:hanging="360"/>
        <w:rPr>
          <w:rFonts w:eastAsia="Times New Roman" w:cstheme="minorHAnsi"/>
          <w:color w:val="000000"/>
          <w:lang w:eastAsia="en-AU"/>
        </w:rPr>
      </w:pPr>
      <w:r w:rsidRPr="00297A0B">
        <w:rPr>
          <w:rFonts w:eastAsia="Times New Roman" w:cstheme="minorHAnsi"/>
          <w:color w:val="000000"/>
          <w:lang w:eastAsia="en-AU"/>
        </w:rPr>
        <w:t>o   offences in State or Territory law that corresponds to the Commonwealth offences referred to in paragraphs 13(4)(c)(</w:t>
      </w:r>
      <w:proofErr w:type="spellStart"/>
      <w:r w:rsidRPr="00297A0B">
        <w:rPr>
          <w:rFonts w:eastAsia="Times New Roman" w:cstheme="minorHAnsi"/>
          <w:color w:val="000000"/>
          <w:lang w:eastAsia="en-AU"/>
        </w:rPr>
        <w:t>i</w:t>
      </w:r>
      <w:proofErr w:type="spellEnd"/>
      <w:r w:rsidRPr="00297A0B">
        <w:rPr>
          <w:rFonts w:eastAsia="Times New Roman" w:cstheme="minorHAnsi"/>
          <w:color w:val="000000"/>
          <w:lang w:eastAsia="en-AU"/>
        </w:rPr>
        <w:t>) and 13(4)(c)(ii).</w:t>
      </w:r>
    </w:p>
    <w:p w14:paraId="36782E7B" w14:textId="77777777" w:rsidR="001C349D" w:rsidRPr="00730B35" w:rsidRDefault="001C349D" w:rsidP="001C349D">
      <w:pPr>
        <w:spacing w:after="120" w:line="240" w:lineRule="auto"/>
        <w:rPr>
          <w:rFonts w:eastAsia="Times New Roman" w:cstheme="minorHAnsi"/>
          <w:color w:val="000000"/>
          <w:lang w:eastAsia="en-AU"/>
        </w:rPr>
      </w:pPr>
      <w:r w:rsidRPr="00730B35">
        <w:rPr>
          <w:rFonts w:eastAsia="Times New Roman" w:cstheme="minorHAnsi"/>
          <w:color w:val="000000"/>
          <w:lang w:eastAsia="en-AU"/>
        </w:rPr>
        <w:t>If the person is under insolvency administration, they are not an eligible person (subsection 1</w:t>
      </w:r>
      <w:r w:rsidRPr="007445CB">
        <w:rPr>
          <w:rFonts w:eastAsia="Times New Roman" w:cstheme="minorHAnsi"/>
          <w:color w:val="000000"/>
          <w:lang w:eastAsia="en-AU"/>
        </w:rPr>
        <w:t>3</w:t>
      </w:r>
      <w:r w:rsidRPr="00730B35">
        <w:rPr>
          <w:rFonts w:eastAsia="Times New Roman" w:cstheme="minorHAnsi"/>
          <w:color w:val="000000"/>
          <w:lang w:eastAsia="en-AU"/>
        </w:rPr>
        <w:t>(</w:t>
      </w:r>
      <w:r w:rsidRPr="007445CB">
        <w:rPr>
          <w:rFonts w:eastAsia="Times New Roman" w:cstheme="minorHAnsi"/>
          <w:color w:val="000000"/>
          <w:lang w:eastAsia="en-AU"/>
        </w:rPr>
        <w:t>1</w:t>
      </w:r>
      <w:r w:rsidRPr="00730B35">
        <w:rPr>
          <w:rFonts w:eastAsia="Times New Roman" w:cstheme="minorHAnsi"/>
          <w:color w:val="000000"/>
          <w:lang w:eastAsia="en-AU"/>
        </w:rPr>
        <w:t>)</w:t>
      </w:r>
      <w:r w:rsidRPr="007445CB">
        <w:rPr>
          <w:rFonts w:eastAsia="Times New Roman" w:cstheme="minorHAnsi"/>
          <w:color w:val="000000"/>
          <w:lang w:eastAsia="en-AU"/>
        </w:rPr>
        <w:t>(c)</w:t>
      </w:r>
      <w:r w:rsidRPr="00730B35">
        <w:rPr>
          <w:rFonts w:eastAsia="Times New Roman" w:cstheme="minorHAnsi"/>
          <w:color w:val="000000"/>
          <w:lang w:eastAsia="en-AU"/>
        </w:rPr>
        <w:t xml:space="preserve">). If a person becomes a grantee and, while still a grantee, </w:t>
      </w:r>
      <w:proofErr w:type="gramStart"/>
      <w:r w:rsidRPr="00730B35">
        <w:rPr>
          <w:rFonts w:eastAsia="Times New Roman" w:cstheme="minorHAnsi"/>
          <w:color w:val="000000"/>
          <w:lang w:eastAsia="en-AU"/>
        </w:rPr>
        <w:t>enters into</w:t>
      </w:r>
      <w:proofErr w:type="gramEnd"/>
      <w:r w:rsidRPr="00730B35">
        <w:rPr>
          <w:rFonts w:eastAsia="Times New Roman" w:cstheme="minorHAnsi"/>
          <w:color w:val="000000"/>
          <w:lang w:eastAsia="en-AU"/>
        </w:rPr>
        <w:t xml:space="preserve"> insolvency administration, they are no longer an eligible person.</w:t>
      </w:r>
    </w:p>
    <w:p w14:paraId="3B9BFADA" w14:textId="77777777" w:rsidR="001C349D" w:rsidRPr="00730B35" w:rsidRDefault="001C349D" w:rsidP="001C349D">
      <w:pPr>
        <w:spacing w:after="120" w:line="240" w:lineRule="auto"/>
        <w:rPr>
          <w:rFonts w:eastAsia="Times New Roman" w:cstheme="minorHAnsi"/>
          <w:color w:val="000000"/>
          <w:lang w:eastAsia="en-AU"/>
        </w:rPr>
      </w:pPr>
      <w:r w:rsidRPr="00730B35">
        <w:rPr>
          <w:rFonts w:eastAsia="Times New Roman" w:cstheme="minorHAnsi"/>
          <w:color w:val="000000"/>
          <w:lang w:eastAsia="en-AU"/>
        </w:rPr>
        <w:lastRenderedPageBreak/>
        <w:t>The meaning of under insolvency administration is provided at subsection 1</w:t>
      </w:r>
      <w:r w:rsidRPr="007445CB">
        <w:rPr>
          <w:rFonts w:eastAsia="Times New Roman" w:cstheme="minorHAnsi"/>
          <w:color w:val="000000"/>
          <w:lang w:eastAsia="en-AU"/>
        </w:rPr>
        <w:t>3</w:t>
      </w:r>
      <w:r w:rsidRPr="00730B35">
        <w:rPr>
          <w:rFonts w:eastAsia="Times New Roman" w:cstheme="minorHAnsi"/>
          <w:color w:val="000000"/>
          <w:lang w:eastAsia="en-AU"/>
        </w:rPr>
        <w:t>(</w:t>
      </w:r>
      <w:r w:rsidRPr="007445CB">
        <w:rPr>
          <w:rFonts w:eastAsia="Times New Roman" w:cstheme="minorHAnsi"/>
          <w:color w:val="000000"/>
          <w:lang w:eastAsia="en-AU"/>
        </w:rPr>
        <w:t>5</w:t>
      </w:r>
      <w:r w:rsidRPr="00730B35">
        <w:rPr>
          <w:rFonts w:eastAsia="Times New Roman" w:cstheme="minorHAnsi"/>
          <w:color w:val="000000"/>
          <w:lang w:eastAsia="en-AU"/>
        </w:rPr>
        <w:t>). A grantee is under insolvency administration when any of the following apply:</w:t>
      </w:r>
    </w:p>
    <w:p w14:paraId="69F352B0" w14:textId="77777777" w:rsidR="001C349D" w:rsidRPr="00595E56" w:rsidRDefault="001C349D" w:rsidP="001C349D">
      <w:pPr>
        <w:pStyle w:val="ListParagraph"/>
        <w:numPr>
          <w:ilvl w:val="0"/>
          <w:numId w:val="53"/>
        </w:numPr>
        <w:spacing w:after="120" w:line="240" w:lineRule="auto"/>
        <w:rPr>
          <w:rFonts w:eastAsia="Times New Roman" w:cstheme="minorHAnsi"/>
          <w:color w:val="000000"/>
          <w:lang w:eastAsia="en-AU"/>
        </w:rPr>
      </w:pPr>
      <w:r w:rsidRPr="00595E56">
        <w:rPr>
          <w:rFonts w:eastAsia="Times New Roman" w:cstheme="minorHAnsi"/>
          <w:color w:val="000000"/>
          <w:lang w:eastAsia="en-AU"/>
        </w:rPr>
        <w:t>if the grantee is an individual and</w:t>
      </w:r>
    </w:p>
    <w:p w14:paraId="36B80D71" w14:textId="77777777" w:rsidR="001C349D" w:rsidRPr="00730B35" w:rsidRDefault="001C349D" w:rsidP="001C349D">
      <w:pPr>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they are an undischarged bankrupt (paragraph 1</w:t>
      </w:r>
      <w:r w:rsidRPr="007445CB">
        <w:rPr>
          <w:rFonts w:eastAsia="Times New Roman" w:cstheme="minorHAnsi"/>
          <w:color w:val="000000"/>
          <w:lang w:eastAsia="en-AU"/>
        </w:rPr>
        <w:t>3</w:t>
      </w:r>
      <w:r w:rsidRPr="00730B35">
        <w:rPr>
          <w:rFonts w:eastAsia="Times New Roman" w:cstheme="minorHAnsi"/>
          <w:color w:val="000000"/>
          <w:lang w:eastAsia="en-AU"/>
        </w:rPr>
        <w:t>(</w:t>
      </w:r>
      <w:r w:rsidRPr="007445CB">
        <w:rPr>
          <w:rFonts w:eastAsia="Times New Roman" w:cstheme="minorHAnsi"/>
          <w:color w:val="000000"/>
          <w:lang w:eastAsia="en-AU"/>
        </w:rPr>
        <w:t>5</w:t>
      </w:r>
      <w:r w:rsidRPr="00730B35">
        <w:rPr>
          <w:rFonts w:eastAsia="Times New Roman" w:cstheme="minorHAnsi"/>
          <w:color w:val="000000"/>
          <w:lang w:eastAsia="en-AU"/>
        </w:rPr>
        <w:t>)(a)(</w:t>
      </w:r>
      <w:proofErr w:type="spellStart"/>
      <w:r w:rsidRPr="00730B35">
        <w:rPr>
          <w:rFonts w:eastAsia="Times New Roman" w:cstheme="minorHAnsi"/>
          <w:color w:val="000000"/>
          <w:lang w:eastAsia="en-AU"/>
        </w:rPr>
        <w:t>i</w:t>
      </w:r>
      <w:proofErr w:type="spellEnd"/>
      <w:r w:rsidRPr="00730B35">
        <w:rPr>
          <w:rFonts w:eastAsia="Times New Roman" w:cstheme="minorHAnsi"/>
          <w:color w:val="000000"/>
          <w:lang w:eastAsia="en-AU"/>
        </w:rPr>
        <w:t>))</w:t>
      </w:r>
    </w:p>
    <w:p w14:paraId="4DE88A48" w14:textId="77777777" w:rsidR="001C349D" w:rsidRPr="00730B35" w:rsidRDefault="001C349D" w:rsidP="001C349D">
      <w:pPr>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a composition, deed of arrangement or deed of assignment is in operation with the grantee’s creditors under a law relating to bankruptcy (paragraph 1</w:t>
      </w:r>
      <w:r w:rsidRPr="007445CB">
        <w:rPr>
          <w:rFonts w:eastAsia="Times New Roman" w:cstheme="minorHAnsi"/>
          <w:color w:val="000000"/>
          <w:lang w:eastAsia="en-AU"/>
        </w:rPr>
        <w:t>3</w:t>
      </w:r>
      <w:r w:rsidRPr="00730B35">
        <w:rPr>
          <w:rFonts w:eastAsia="Times New Roman" w:cstheme="minorHAnsi"/>
          <w:color w:val="000000"/>
          <w:lang w:eastAsia="en-AU"/>
        </w:rPr>
        <w:t>(</w:t>
      </w:r>
      <w:r w:rsidRPr="007445CB">
        <w:rPr>
          <w:rFonts w:eastAsia="Times New Roman" w:cstheme="minorHAnsi"/>
          <w:color w:val="000000"/>
          <w:lang w:eastAsia="en-AU"/>
        </w:rPr>
        <w:t>5</w:t>
      </w:r>
      <w:r w:rsidRPr="00730B35">
        <w:rPr>
          <w:rFonts w:eastAsia="Times New Roman" w:cstheme="minorHAnsi"/>
          <w:color w:val="000000"/>
          <w:lang w:eastAsia="en-AU"/>
        </w:rPr>
        <w:t>)(a)(ii))</w:t>
      </w:r>
    </w:p>
    <w:p w14:paraId="6D0DCB03" w14:textId="77777777" w:rsidR="001C349D" w:rsidRPr="00730B35" w:rsidRDefault="001C349D" w:rsidP="001C349D">
      <w:pPr>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a final judgment</w:t>
      </w:r>
      <w:bookmarkStart w:id="14" w:name="BK_S3P7L15C47"/>
      <w:bookmarkEnd w:id="14"/>
      <w:r w:rsidRPr="00730B35">
        <w:rPr>
          <w:rFonts w:eastAsia="Times New Roman" w:cstheme="minorHAnsi"/>
          <w:color w:val="000000"/>
          <w:lang w:eastAsia="en-AU"/>
        </w:rPr>
        <w:t> for a debt has been made against the grantee (paragraph 1</w:t>
      </w:r>
      <w:r w:rsidRPr="007445CB">
        <w:rPr>
          <w:rFonts w:eastAsia="Times New Roman" w:cstheme="minorHAnsi"/>
          <w:color w:val="000000"/>
          <w:lang w:eastAsia="en-AU"/>
        </w:rPr>
        <w:t>3</w:t>
      </w:r>
      <w:r w:rsidRPr="00730B35">
        <w:rPr>
          <w:rFonts w:eastAsia="Times New Roman" w:cstheme="minorHAnsi"/>
          <w:color w:val="000000"/>
          <w:lang w:eastAsia="en-AU"/>
        </w:rPr>
        <w:t>(</w:t>
      </w:r>
      <w:r w:rsidRPr="007445CB">
        <w:rPr>
          <w:rFonts w:eastAsia="Times New Roman" w:cstheme="minorHAnsi"/>
          <w:color w:val="000000"/>
          <w:lang w:eastAsia="en-AU"/>
        </w:rPr>
        <w:t>5</w:t>
      </w:r>
      <w:r w:rsidRPr="00730B35">
        <w:rPr>
          <w:rFonts w:eastAsia="Times New Roman" w:cstheme="minorHAnsi"/>
          <w:color w:val="000000"/>
          <w:lang w:eastAsia="en-AU"/>
        </w:rPr>
        <w:t>)(a)(iii))</w:t>
      </w:r>
    </w:p>
    <w:p w14:paraId="453230A5" w14:textId="77777777" w:rsidR="001C349D" w:rsidRPr="00595E56" w:rsidRDefault="001C349D" w:rsidP="001C349D">
      <w:pPr>
        <w:pStyle w:val="ListParagraph"/>
        <w:numPr>
          <w:ilvl w:val="0"/>
          <w:numId w:val="53"/>
        </w:numPr>
        <w:spacing w:after="120" w:line="240" w:lineRule="auto"/>
        <w:rPr>
          <w:rFonts w:eastAsia="Times New Roman" w:cstheme="minorHAnsi"/>
          <w:color w:val="000000"/>
          <w:lang w:eastAsia="en-AU"/>
        </w:rPr>
      </w:pPr>
      <w:r w:rsidRPr="00595E56">
        <w:rPr>
          <w:rFonts w:eastAsia="Times New Roman" w:cstheme="minorHAnsi"/>
          <w:color w:val="000000"/>
          <w:lang w:eastAsia="en-AU"/>
        </w:rPr>
        <w:t>if the grantee is an incorporated body as described paragraph 15(b) or (c) of the Act and any of the following is appointed under the </w:t>
      </w:r>
      <w:r w:rsidRPr="00595E56">
        <w:rPr>
          <w:rFonts w:eastAsia="Times New Roman" w:cstheme="minorHAnsi"/>
          <w:i/>
          <w:iCs/>
          <w:color w:val="000000"/>
          <w:lang w:eastAsia="en-AU"/>
        </w:rPr>
        <w:t>Corporations Act 2001</w:t>
      </w:r>
    </w:p>
    <w:p w14:paraId="3180FBD7" w14:textId="77777777" w:rsidR="001C349D" w:rsidRPr="00730B35" w:rsidRDefault="001C349D" w:rsidP="001C349D">
      <w:pPr>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a receiver of property of the grantee (paragraph 1</w:t>
      </w:r>
      <w:r w:rsidRPr="007445CB">
        <w:rPr>
          <w:rFonts w:eastAsia="Times New Roman" w:cstheme="minorHAnsi"/>
          <w:color w:val="000000"/>
          <w:lang w:eastAsia="en-AU"/>
        </w:rPr>
        <w:t>3</w:t>
      </w:r>
      <w:r w:rsidRPr="00730B35">
        <w:rPr>
          <w:rFonts w:eastAsia="Times New Roman" w:cstheme="minorHAnsi"/>
          <w:color w:val="000000"/>
          <w:lang w:eastAsia="en-AU"/>
        </w:rPr>
        <w:t>(</w:t>
      </w:r>
      <w:r w:rsidRPr="007445CB">
        <w:rPr>
          <w:rFonts w:eastAsia="Times New Roman" w:cstheme="minorHAnsi"/>
          <w:color w:val="000000"/>
          <w:lang w:eastAsia="en-AU"/>
        </w:rPr>
        <w:t>5</w:t>
      </w:r>
      <w:r w:rsidRPr="00730B35">
        <w:rPr>
          <w:rFonts w:eastAsia="Times New Roman" w:cstheme="minorHAnsi"/>
          <w:color w:val="000000"/>
          <w:lang w:eastAsia="en-AU"/>
        </w:rPr>
        <w:t>)(b)(</w:t>
      </w:r>
      <w:proofErr w:type="spellStart"/>
      <w:r w:rsidRPr="00730B35">
        <w:rPr>
          <w:rFonts w:eastAsia="Times New Roman" w:cstheme="minorHAnsi"/>
          <w:color w:val="000000"/>
          <w:lang w:eastAsia="en-AU"/>
        </w:rPr>
        <w:t>i</w:t>
      </w:r>
      <w:proofErr w:type="spellEnd"/>
      <w:r w:rsidRPr="00730B35">
        <w:rPr>
          <w:rFonts w:eastAsia="Times New Roman" w:cstheme="minorHAnsi"/>
          <w:color w:val="000000"/>
          <w:lang w:eastAsia="en-AU"/>
        </w:rPr>
        <w:t>))</w:t>
      </w:r>
    </w:p>
    <w:p w14:paraId="3C4A2F0A" w14:textId="77777777" w:rsidR="001C349D" w:rsidRPr="00730B35" w:rsidRDefault="001C349D" w:rsidP="001C349D">
      <w:pPr>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a receiver and manager of property of the grantee (paragraph 1</w:t>
      </w:r>
      <w:r w:rsidRPr="007445CB">
        <w:rPr>
          <w:rFonts w:eastAsia="Times New Roman" w:cstheme="minorHAnsi"/>
          <w:color w:val="000000"/>
          <w:lang w:eastAsia="en-AU"/>
        </w:rPr>
        <w:t>3</w:t>
      </w:r>
      <w:r w:rsidRPr="00730B35">
        <w:rPr>
          <w:rFonts w:eastAsia="Times New Roman" w:cstheme="minorHAnsi"/>
          <w:color w:val="000000"/>
          <w:lang w:eastAsia="en-AU"/>
        </w:rPr>
        <w:t>(</w:t>
      </w:r>
      <w:r w:rsidRPr="007445CB">
        <w:rPr>
          <w:rFonts w:eastAsia="Times New Roman" w:cstheme="minorHAnsi"/>
          <w:color w:val="000000"/>
          <w:lang w:eastAsia="en-AU"/>
        </w:rPr>
        <w:t>5</w:t>
      </w:r>
      <w:r w:rsidRPr="00730B35">
        <w:rPr>
          <w:rFonts w:eastAsia="Times New Roman" w:cstheme="minorHAnsi"/>
          <w:color w:val="000000"/>
          <w:lang w:eastAsia="en-AU"/>
        </w:rPr>
        <w:t>)(b)(</w:t>
      </w:r>
      <w:proofErr w:type="spellStart"/>
      <w:r w:rsidRPr="00730B35">
        <w:rPr>
          <w:rFonts w:eastAsia="Times New Roman" w:cstheme="minorHAnsi"/>
          <w:color w:val="000000"/>
          <w:lang w:eastAsia="en-AU"/>
        </w:rPr>
        <w:t>i</w:t>
      </w:r>
      <w:proofErr w:type="spellEnd"/>
      <w:r w:rsidRPr="00730B35">
        <w:rPr>
          <w:rFonts w:eastAsia="Times New Roman" w:cstheme="minorHAnsi"/>
          <w:color w:val="000000"/>
          <w:lang w:eastAsia="en-AU"/>
        </w:rPr>
        <w:t>))</w:t>
      </w:r>
    </w:p>
    <w:p w14:paraId="04FB5480" w14:textId="77777777" w:rsidR="001C349D" w:rsidRPr="00730B35" w:rsidRDefault="001C349D" w:rsidP="001C349D">
      <w:pPr>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an administrator of the grantee (paragraph 1</w:t>
      </w:r>
      <w:r w:rsidRPr="007445CB">
        <w:rPr>
          <w:rFonts w:eastAsia="Times New Roman" w:cstheme="minorHAnsi"/>
          <w:color w:val="000000"/>
          <w:lang w:eastAsia="en-AU"/>
        </w:rPr>
        <w:t>3</w:t>
      </w:r>
      <w:r w:rsidRPr="00730B35">
        <w:rPr>
          <w:rFonts w:eastAsia="Times New Roman" w:cstheme="minorHAnsi"/>
          <w:color w:val="000000"/>
          <w:lang w:eastAsia="en-AU"/>
        </w:rPr>
        <w:t>(</w:t>
      </w:r>
      <w:r w:rsidRPr="007445CB">
        <w:rPr>
          <w:rFonts w:eastAsia="Times New Roman" w:cstheme="minorHAnsi"/>
          <w:color w:val="000000"/>
          <w:lang w:eastAsia="en-AU"/>
        </w:rPr>
        <w:t>5</w:t>
      </w:r>
      <w:r w:rsidRPr="00730B35">
        <w:rPr>
          <w:rFonts w:eastAsia="Times New Roman" w:cstheme="minorHAnsi"/>
          <w:color w:val="000000"/>
          <w:lang w:eastAsia="en-AU"/>
        </w:rPr>
        <w:t>)(b)(ii))</w:t>
      </w:r>
    </w:p>
    <w:p w14:paraId="38E55904" w14:textId="77777777" w:rsidR="001C349D" w:rsidRPr="00730B35" w:rsidRDefault="001C349D" w:rsidP="001C349D">
      <w:pPr>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an administrator of a deed of company arrangement executed by the grantee (paragraph 1</w:t>
      </w:r>
      <w:r w:rsidRPr="007445CB">
        <w:rPr>
          <w:rFonts w:eastAsia="Times New Roman" w:cstheme="minorHAnsi"/>
          <w:color w:val="000000"/>
          <w:lang w:eastAsia="en-AU"/>
        </w:rPr>
        <w:t>3</w:t>
      </w:r>
      <w:r w:rsidRPr="00730B35">
        <w:rPr>
          <w:rFonts w:eastAsia="Times New Roman" w:cstheme="minorHAnsi"/>
          <w:color w:val="000000"/>
          <w:lang w:eastAsia="en-AU"/>
        </w:rPr>
        <w:t>(</w:t>
      </w:r>
      <w:r w:rsidRPr="007445CB">
        <w:rPr>
          <w:rFonts w:eastAsia="Times New Roman" w:cstheme="minorHAnsi"/>
          <w:color w:val="000000"/>
          <w:lang w:eastAsia="en-AU"/>
        </w:rPr>
        <w:t>5</w:t>
      </w:r>
      <w:r w:rsidRPr="00730B35">
        <w:rPr>
          <w:rFonts w:eastAsia="Times New Roman" w:cstheme="minorHAnsi"/>
          <w:color w:val="000000"/>
          <w:lang w:eastAsia="en-AU"/>
        </w:rPr>
        <w:t>)(b)(ii))</w:t>
      </w:r>
    </w:p>
    <w:p w14:paraId="5194AFDD" w14:textId="77777777" w:rsidR="001C349D" w:rsidRPr="00730B35" w:rsidRDefault="001C349D" w:rsidP="001C349D">
      <w:pPr>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a liquidator of the grantee (paragraph 1</w:t>
      </w:r>
      <w:r w:rsidRPr="007445CB">
        <w:rPr>
          <w:rFonts w:eastAsia="Times New Roman" w:cstheme="minorHAnsi"/>
          <w:color w:val="000000"/>
          <w:lang w:eastAsia="en-AU"/>
        </w:rPr>
        <w:t>3</w:t>
      </w:r>
      <w:r w:rsidRPr="00730B35">
        <w:rPr>
          <w:rFonts w:eastAsia="Times New Roman" w:cstheme="minorHAnsi"/>
          <w:color w:val="000000"/>
          <w:lang w:eastAsia="en-AU"/>
        </w:rPr>
        <w:t>(</w:t>
      </w:r>
      <w:r w:rsidRPr="007445CB">
        <w:rPr>
          <w:rFonts w:eastAsia="Times New Roman" w:cstheme="minorHAnsi"/>
          <w:color w:val="000000"/>
          <w:lang w:eastAsia="en-AU"/>
        </w:rPr>
        <w:t>5</w:t>
      </w:r>
      <w:r w:rsidRPr="00730B35">
        <w:rPr>
          <w:rFonts w:eastAsia="Times New Roman" w:cstheme="minorHAnsi"/>
          <w:color w:val="000000"/>
          <w:lang w:eastAsia="en-AU"/>
        </w:rPr>
        <w:t>)(b)(iii))</w:t>
      </w:r>
    </w:p>
    <w:p w14:paraId="502BA114" w14:textId="77777777" w:rsidR="001C349D" w:rsidRPr="00730B35" w:rsidRDefault="001C349D" w:rsidP="001C349D">
      <w:pPr>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any other controller of the grantee (paragraph 1</w:t>
      </w:r>
      <w:r w:rsidRPr="007445CB">
        <w:rPr>
          <w:rFonts w:eastAsia="Times New Roman" w:cstheme="minorHAnsi"/>
          <w:color w:val="000000"/>
          <w:lang w:eastAsia="en-AU"/>
        </w:rPr>
        <w:t>3</w:t>
      </w:r>
      <w:r w:rsidRPr="00730B35">
        <w:rPr>
          <w:rFonts w:eastAsia="Times New Roman" w:cstheme="minorHAnsi"/>
          <w:color w:val="000000"/>
          <w:lang w:eastAsia="en-AU"/>
        </w:rPr>
        <w:t>(</w:t>
      </w:r>
      <w:r w:rsidRPr="007445CB">
        <w:rPr>
          <w:rFonts w:eastAsia="Times New Roman" w:cstheme="minorHAnsi"/>
          <w:color w:val="000000"/>
          <w:lang w:eastAsia="en-AU"/>
        </w:rPr>
        <w:t>5</w:t>
      </w:r>
      <w:r w:rsidRPr="00730B35">
        <w:rPr>
          <w:rFonts w:eastAsia="Times New Roman" w:cstheme="minorHAnsi"/>
          <w:color w:val="000000"/>
          <w:lang w:eastAsia="en-AU"/>
        </w:rPr>
        <w:t>)(b)(iv))</w:t>
      </w:r>
    </w:p>
    <w:p w14:paraId="34CF5668" w14:textId="77777777" w:rsidR="001C349D" w:rsidRPr="00595E56" w:rsidRDefault="001C349D" w:rsidP="001C349D">
      <w:pPr>
        <w:pStyle w:val="ListParagraph"/>
        <w:numPr>
          <w:ilvl w:val="0"/>
          <w:numId w:val="53"/>
        </w:numPr>
        <w:shd w:val="clear" w:color="auto" w:fill="FFFFFF"/>
        <w:spacing w:after="120" w:line="240" w:lineRule="auto"/>
        <w:rPr>
          <w:rFonts w:eastAsia="Times New Roman" w:cstheme="minorHAnsi"/>
          <w:color w:val="000000"/>
          <w:lang w:eastAsia="en-AU"/>
        </w:rPr>
      </w:pPr>
      <w:r w:rsidRPr="00595E56">
        <w:rPr>
          <w:rFonts w:eastAsia="Times New Roman" w:cstheme="minorHAnsi"/>
          <w:color w:val="000000"/>
          <w:lang w:eastAsia="en-AU"/>
        </w:rPr>
        <w:t>if the grantee is an incorporated body referred to in paragraph 15(b) or (c) of the Act and</w:t>
      </w:r>
    </w:p>
    <w:p w14:paraId="11329AF7" w14:textId="77777777" w:rsidR="001C349D" w:rsidRPr="00730B35" w:rsidRDefault="001C349D" w:rsidP="001C349D">
      <w:pPr>
        <w:shd w:val="clear" w:color="auto" w:fill="FFFFFF"/>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a controller equivalent to any mentioned in paragraph 16(3)(b) is appointed, under a law other than the </w:t>
      </w:r>
      <w:r w:rsidRPr="00730B35">
        <w:rPr>
          <w:rFonts w:eastAsia="Times New Roman" w:cstheme="minorHAnsi"/>
          <w:i/>
          <w:iCs/>
          <w:color w:val="000000"/>
          <w:lang w:eastAsia="en-AU"/>
        </w:rPr>
        <w:t>Corporations Act 2001</w:t>
      </w:r>
      <w:r w:rsidRPr="00730B35">
        <w:rPr>
          <w:rFonts w:eastAsia="Times New Roman" w:cstheme="minorHAnsi"/>
          <w:color w:val="000000"/>
          <w:lang w:eastAsia="en-AU"/>
        </w:rPr>
        <w:t xml:space="preserve">, to the grantee or the property of the </w:t>
      </w:r>
      <w:proofErr w:type="gramStart"/>
      <w:r w:rsidRPr="00730B35">
        <w:rPr>
          <w:rFonts w:eastAsia="Times New Roman" w:cstheme="minorHAnsi"/>
          <w:color w:val="000000"/>
          <w:lang w:eastAsia="en-AU"/>
        </w:rPr>
        <w:t>grantee</w:t>
      </w:r>
      <w:proofErr w:type="gramEnd"/>
    </w:p>
    <w:p w14:paraId="5D6FBEA2" w14:textId="77777777" w:rsidR="001C349D" w:rsidRPr="00595E56" w:rsidRDefault="001C349D" w:rsidP="001C349D">
      <w:pPr>
        <w:pStyle w:val="ListParagraph"/>
        <w:numPr>
          <w:ilvl w:val="0"/>
          <w:numId w:val="53"/>
        </w:numPr>
        <w:shd w:val="clear" w:color="auto" w:fill="FFFFFF"/>
        <w:spacing w:after="120" w:line="240" w:lineRule="auto"/>
        <w:rPr>
          <w:rFonts w:eastAsia="Times New Roman" w:cstheme="minorHAnsi"/>
          <w:color w:val="000000"/>
          <w:lang w:eastAsia="en-AU"/>
        </w:rPr>
      </w:pPr>
      <w:r w:rsidRPr="00595E56">
        <w:rPr>
          <w:rFonts w:eastAsia="Times New Roman" w:cstheme="minorHAnsi"/>
          <w:color w:val="000000"/>
          <w:lang w:eastAsia="en-AU"/>
        </w:rPr>
        <w:t>if the grantee is a partnership and</w:t>
      </w:r>
    </w:p>
    <w:p w14:paraId="22F142F1" w14:textId="77777777" w:rsidR="001C349D" w:rsidRPr="00730B35" w:rsidRDefault="001C349D" w:rsidP="001C349D">
      <w:pPr>
        <w:shd w:val="clear" w:color="auto" w:fill="FFFFFF"/>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a partner in the partnership is under insolvency administration as described in paragraph 1</w:t>
      </w:r>
      <w:r w:rsidRPr="00D26FFD">
        <w:rPr>
          <w:rFonts w:eastAsia="Times New Roman" w:cstheme="minorHAnsi"/>
          <w:color w:val="000000"/>
          <w:lang w:eastAsia="en-AU"/>
        </w:rPr>
        <w:t>3</w:t>
      </w:r>
      <w:r w:rsidRPr="00730B35">
        <w:rPr>
          <w:rFonts w:eastAsia="Times New Roman" w:cstheme="minorHAnsi"/>
          <w:color w:val="000000"/>
          <w:lang w:eastAsia="en-AU"/>
        </w:rPr>
        <w:t>(</w:t>
      </w:r>
      <w:r w:rsidRPr="00D26FFD">
        <w:rPr>
          <w:rFonts w:eastAsia="Times New Roman" w:cstheme="minorHAnsi"/>
          <w:color w:val="000000"/>
          <w:lang w:eastAsia="en-AU"/>
        </w:rPr>
        <w:t>5</w:t>
      </w:r>
      <w:r w:rsidRPr="00730B35">
        <w:rPr>
          <w:rFonts w:eastAsia="Times New Roman" w:cstheme="minorHAnsi"/>
          <w:color w:val="000000"/>
          <w:lang w:eastAsia="en-AU"/>
        </w:rPr>
        <w:t xml:space="preserve">)(a), </w:t>
      </w:r>
      <w:r w:rsidRPr="00D26FFD">
        <w:rPr>
          <w:rFonts w:eastAsia="Times New Roman" w:cstheme="minorHAnsi"/>
          <w:color w:val="000000"/>
          <w:lang w:eastAsia="en-AU"/>
        </w:rPr>
        <w:t>13</w:t>
      </w:r>
      <w:r w:rsidRPr="00730B35">
        <w:rPr>
          <w:rFonts w:eastAsia="Times New Roman" w:cstheme="minorHAnsi"/>
          <w:color w:val="000000"/>
          <w:lang w:eastAsia="en-AU"/>
        </w:rPr>
        <w:t>(</w:t>
      </w:r>
      <w:r w:rsidRPr="00D26FFD">
        <w:rPr>
          <w:rFonts w:eastAsia="Times New Roman" w:cstheme="minorHAnsi"/>
          <w:color w:val="000000"/>
          <w:lang w:eastAsia="en-AU"/>
        </w:rPr>
        <w:t>5</w:t>
      </w:r>
      <w:r w:rsidRPr="00730B35">
        <w:rPr>
          <w:rFonts w:eastAsia="Times New Roman" w:cstheme="minorHAnsi"/>
          <w:color w:val="000000"/>
          <w:lang w:eastAsia="en-AU"/>
        </w:rPr>
        <w:t>)(b) or 1</w:t>
      </w:r>
      <w:r w:rsidRPr="00D26FFD">
        <w:rPr>
          <w:rFonts w:eastAsia="Times New Roman" w:cstheme="minorHAnsi"/>
          <w:color w:val="000000"/>
          <w:lang w:eastAsia="en-AU"/>
        </w:rPr>
        <w:t>3</w:t>
      </w:r>
      <w:r w:rsidRPr="00730B35">
        <w:rPr>
          <w:rFonts w:eastAsia="Times New Roman" w:cstheme="minorHAnsi"/>
          <w:color w:val="000000"/>
          <w:lang w:eastAsia="en-AU"/>
        </w:rPr>
        <w:t>(</w:t>
      </w:r>
      <w:r w:rsidRPr="00D26FFD">
        <w:rPr>
          <w:rFonts w:eastAsia="Times New Roman" w:cstheme="minorHAnsi"/>
          <w:color w:val="000000"/>
          <w:lang w:eastAsia="en-AU"/>
        </w:rPr>
        <w:t>5</w:t>
      </w:r>
      <w:r w:rsidRPr="00730B35">
        <w:rPr>
          <w:rFonts w:eastAsia="Times New Roman" w:cstheme="minorHAnsi"/>
          <w:color w:val="000000"/>
          <w:lang w:eastAsia="en-AU"/>
        </w:rPr>
        <w:t>)(c)</w:t>
      </w:r>
    </w:p>
    <w:p w14:paraId="1CA1D538" w14:textId="77777777" w:rsidR="001C349D" w:rsidRPr="00595E56" w:rsidRDefault="001C349D" w:rsidP="001C349D">
      <w:pPr>
        <w:pStyle w:val="ListParagraph"/>
        <w:numPr>
          <w:ilvl w:val="0"/>
          <w:numId w:val="53"/>
        </w:numPr>
        <w:shd w:val="clear" w:color="auto" w:fill="FFFFFF"/>
        <w:spacing w:after="120" w:line="240" w:lineRule="auto"/>
        <w:rPr>
          <w:rFonts w:eastAsia="Times New Roman" w:cstheme="minorHAnsi"/>
          <w:color w:val="000000"/>
          <w:lang w:eastAsia="en-AU"/>
        </w:rPr>
      </w:pPr>
      <w:r w:rsidRPr="00595E56">
        <w:rPr>
          <w:rFonts w:eastAsia="Times New Roman" w:cstheme="minorHAnsi"/>
          <w:color w:val="000000"/>
          <w:lang w:eastAsia="en-AU"/>
        </w:rPr>
        <w:t>if the grantee is a trust and</w:t>
      </w:r>
    </w:p>
    <w:p w14:paraId="077D8BA1" w14:textId="77777777" w:rsidR="001C349D" w:rsidRPr="0082620A" w:rsidRDefault="001C349D" w:rsidP="001C349D">
      <w:pPr>
        <w:shd w:val="clear" w:color="auto" w:fill="FFFFFF"/>
        <w:spacing w:after="120" w:line="240" w:lineRule="auto"/>
        <w:ind w:left="1440" w:hanging="360"/>
        <w:rPr>
          <w:rFonts w:eastAsia="Times New Roman" w:cstheme="minorHAnsi"/>
          <w:color w:val="000000"/>
          <w:lang w:eastAsia="en-AU"/>
        </w:rPr>
      </w:pPr>
      <w:r w:rsidRPr="00730B35">
        <w:rPr>
          <w:rFonts w:eastAsia="Times New Roman" w:cstheme="minorHAnsi"/>
          <w:color w:val="000000"/>
          <w:lang w:eastAsia="en-AU"/>
        </w:rPr>
        <w:t>o   a trustee of the trust is under insolvency administration within the meaning of paragraph 1</w:t>
      </w:r>
      <w:r w:rsidRPr="00D26FFD">
        <w:rPr>
          <w:rFonts w:eastAsia="Times New Roman" w:cstheme="minorHAnsi"/>
          <w:color w:val="000000"/>
          <w:lang w:eastAsia="en-AU"/>
        </w:rPr>
        <w:t>3</w:t>
      </w:r>
      <w:r w:rsidRPr="00730B35">
        <w:rPr>
          <w:rFonts w:eastAsia="Times New Roman" w:cstheme="minorHAnsi"/>
          <w:color w:val="000000"/>
          <w:lang w:eastAsia="en-AU"/>
        </w:rPr>
        <w:t>(</w:t>
      </w:r>
      <w:r w:rsidRPr="00D26FFD">
        <w:rPr>
          <w:rFonts w:eastAsia="Times New Roman" w:cstheme="minorHAnsi"/>
          <w:color w:val="000000"/>
          <w:lang w:eastAsia="en-AU"/>
        </w:rPr>
        <w:t>5</w:t>
      </w:r>
      <w:r w:rsidRPr="00730B35">
        <w:rPr>
          <w:rFonts w:eastAsia="Times New Roman" w:cstheme="minorHAnsi"/>
          <w:color w:val="000000"/>
          <w:lang w:eastAsia="en-AU"/>
        </w:rPr>
        <w:t>)(a), 1</w:t>
      </w:r>
      <w:r w:rsidRPr="00D26FFD">
        <w:rPr>
          <w:rFonts w:eastAsia="Times New Roman" w:cstheme="minorHAnsi"/>
          <w:color w:val="000000"/>
          <w:lang w:eastAsia="en-AU"/>
        </w:rPr>
        <w:t>3</w:t>
      </w:r>
      <w:r w:rsidRPr="00730B35">
        <w:rPr>
          <w:rFonts w:eastAsia="Times New Roman" w:cstheme="minorHAnsi"/>
          <w:color w:val="000000"/>
          <w:lang w:eastAsia="en-AU"/>
        </w:rPr>
        <w:t>(</w:t>
      </w:r>
      <w:r w:rsidRPr="00D26FFD">
        <w:rPr>
          <w:rFonts w:eastAsia="Times New Roman" w:cstheme="minorHAnsi"/>
          <w:color w:val="000000"/>
          <w:lang w:eastAsia="en-AU"/>
        </w:rPr>
        <w:t>5</w:t>
      </w:r>
      <w:r w:rsidRPr="00730B35">
        <w:rPr>
          <w:rFonts w:eastAsia="Times New Roman" w:cstheme="minorHAnsi"/>
          <w:color w:val="000000"/>
          <w:lang w:eastAsia="en-AU"/>
        </w:rPr>
        <w:t>)(b) or 1</w:t>
      </w:r>
      <w:r w:rsidRPr="00D26FFD">
        <w:rPr>
          <w:rFonts w:eastAsia="Times New Roman" w:cstheme="minorHAnsi"/>
          <w:color w:val="000000"/>
          <w:lang w:eastAsia="en-AU"/>
        </w:rPr>
        <w:t>3</w:t>
      </w:r>
      <w:r w:rsidRPr="00730B35">
        <w:rPr>
          <w:rFonts w:eastAsia="Times New Roman" w:cstheme="minorHAnsi"/>
          <w:color w:val="000000"/>
          <w:lang w:eastAsia="en-AU"/>
        </w:rPr>
        <w:t>(</w:t>
      </w:r>
      <w:r w:rsidRPr="00D26FFD">
        <w:rPr>
          <w:rFonts w:eastAsia="Times New Roman" w:cstheme="minorHAnsi"/>
          <w:color w:val="000000"/>
          <w:lang w:eastAsia="en-AU"/>
        </w:rPr>
        <w:t>5</w:t>
      </w:r>
      <w:r w:rsidRPr="00730B35">
        <w:rPr>
          <w:rFonts w:eastAsia="Times New Roman" w:cstheme="minorHAnsi"/>
          <w:color w:val="000000"/>
          <w:lang w:eastAsia="en-AU"/>
        </w:rPr>
        <w:t>)(c).</w:t>
      </w:r>
    </w:p>
    <w:p w14:paraId="7662617F" w14:textId="77777777" w:rsidR="001C349D" w:rsidRPr="00F371C5" w:rsidRDefault="001C349D" w:rsidP="001C349D">
      <w:pPr>
        <w:spacing w:before="240" w:after="0" w:line="240" w:lineRule="auto"/>
        <w:rPr>
          <w:rFonts w:eastAsia="Times New Roman" w:cstheme="minorHAnsi"/>
          <w:b/>
          <w:szCs w:val="20"/>
          <w:lang w:eastAsia="en-AU"/>
        </w:rPr>
      </w:pPr>
      <w:r w:rsidRPr="00467789">
        <w:rPr>
          <w:rFonts w:eastAsia="Times New Roman" w:cstheme="minorHAnsi"/>
          <w:b/>
          <w:color w:val="000000"/>
          <w:lang w:val="en-US"/>
        </w:rPr>
        <w:t xml:space="preserve">Item </w:t>
      </w:r>
      <w:r>
        <w:rPr>
          <w:rFonts w:eastAsia="Times New Roman" w:cstheme="minorHAnsi"/>
          <w:b/>
          <w:color w:val="000000"/>
          <w:lang w:val="en-US"/>
        </w:rPr>
        <w:t>10</w:t>
      </w:r>
      <w:r w:rsidRPr="00467789">
        <w:rPr>
          <w:rFonts w:eastAsia="Times New Roman" w:cstheme="minorHAnsi"/>
          <w:b/>
          <w:color w:val="000000"/>
          <w:lang w:val="en-US"/>
        </w:rPr>
        <w:t xml:space="preserve"> – After paragraph 17(2)(b)</w:t>
      </w:r>
    </w:p>
    <w:p w14:paraId="37434650" w14:textId="77777777" w:rsidR="001C349D" w:rsidRPr="00AB747B" w:rsidRDefault="001C349D" w:rsidP="001C349D">
      <w:pPr>
        <w:spacing w:after="120" w:line="240" w:lineRule="auto"/>
        <w:textAlignment w:val="baseline"/>
        <w:rPr>
          <w:rFonts w:eastAsia="Times New Roman" w:cstheme="minorHAnsi"/>
          <w:szCs w:val="20"/>
          <w:lang w:eastAsia="en-AU"/>
        </w:rPr>
      </w:pPr>
      <w:r>
        <w:rPr>
          <w:rFonts w:eastAsia="Times New Roman" w:cstheme="minorHAnsi"/>
          <w:lang w:eastAsia="en-AU"/>
        </w:rPr>
        <w:t>Item 10 includes a new subsection at Section 17(</w:t>
      </w:r>
      <w:proofErr w:type="gramStart"/>
      <w:r>
        <w:rPr>
          <w:rFonts w:eastAsia="Times New Roman" w:cstheme="minorHAnsi"/>
          <w:lang w:eastAsia="en-AU"/>
        </w:rPr>
        <w:t>2)(</w:t>
      </w:r>
      <w:proofErr w:type="spellStart"/>
      <w:proofErr w:type="gramEnd"/>
      <w:r>
        <w:rPr>
          <w:rFonts w:eastAsia="Times New Roman" w:cstheme="minorHAnsi"/>
          <w:lang w:eastAsia="en-AU"/>
        </w:rPr>
        <w:t>ba</w:t>
      </w:r>
      <w:proofErr w:type="spellEnd"/>
      <w:r>
        <w:rPr>
          <w:rFonts w:eastAsia="Times New Roman" w:cstheme="minorHAnsi"/>
          <w:lang w:eastAsia="en-AU"/>
        </w:rPr>
        <w:t xml:space="preserve">) which provides further clarification for representative bodies that </w:t>
      </w:r>
      <w:r w:rsidRPr="00C82D76">
        <w:rPr>
          <w:rFonts w:eastAsia="Times New Roman" w:cstheme="minorHAnsi"/>
          <w:szCs w:val="20"/>
          <w:lang w:eastAsia="en-AU"/>
        </w:rPr>
        <w:t xml:space="preserve">the number of members in the represented group is a </w:t>
      </w:r>
      <w:r w:rsidRPr="005C51DE">
        <w:rPr>
          <w:rFonts w:eastAsia="Times New Roman" w:cstheme="minorHAnsi"/>
          <w:iCs/>
          <w:szCs w:val="20"/>
          <w:lang w:eastAsia="en-AU"/>
        </w:rPr>
        <w:t xml:space="preserve">substantial </w:t>
      </w:r>
      <w:r w:rsidRPr="00C82D76">
        <w:rPr>
          <w:rFonts w:eastAsia="Times New Roman" w:cstheme="minorHAnsi"/>
          <w:szCs w:val="20"/>
          <w:lang w:eastAsia="en-AU"/>
        </w:rPr>
        <w:t>proportion of the members of that industry, that part of an industry or those industries</w:t>
      </w:r>
      <w:r>
        <w:rPr>
          <w:rFonts w:eastAsia="Times New Roman" w:cstheme="minorHAnsi"/>
          <w:szCs w:val="20"/>
          <w:lang w:eastAsia="en-AU"/>
        </w:rPr>
        <w:t>.</w:t>
      </w:r>
    </w:p>
    <w:p w14:paraId="2AED4A99"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1</w:t>
      </w:r>
      <w:r>
        <w:rPr>
          <w:rFonts w:eastAsia="Times New Roman" w:cstheme="minorHAnsi"/>
          <w:b/>
          <w:color w:val="000000"/>
          <w:lang w:val="en-US"/>
        </w:rPr>
        <w:t>1</w:t>
      </w:r>
      <w:r w:rsidRPr="00467789">
        <w:rPr>
          <w:rFonts w:eastAsia="Times New Roman" w:cstheme="minorHAnsi"/>
          <w:b/>
          <w:color w:val="000000"/>
          <w:lang w:val="en-US"/>
        </w:rPr>
        <w:t xml:space="preserve"> – Subparagraph 17(2)(c)(</w:t>
      </w:r>
      <w:proofErr w:type="spellStart"/>
      <w:r w:rsidRPr="00467789">
        <w:rPr>
          <w:rFonts w:eastAsia="Times New Roman" w:cstheme="minorHAnsi"/>
          <w:b/>
          <w:color w:val="000000"/>
          <w:lang w:val="en-US"/>
        </w:rPr>
        <w:t>i</w:t>
      </w:r>
      <w:proofErr w:type="spellEnd"/>
      <w:r w:rsidRPr="00467789">
        <w:rPr>
          <w:rFonts w:eastAsia="Times New Roman" w:cstheme="minorHAnsi"/>
          <w:b/>
          <w:color w:val="000000"/>
          <w:lang w:val="en-US"/>
        </w:rPr>
        <w:t xml:space="preserve">) </w:t>
      </w:r>
    </w:p>
    <w:p w14:paraId="6C5399C2" w14:textId="77777777" w:rsidR="001C349D" w:rsidRPr="00AB747B" w:rsidRDefault="001C349D" w:rsidP="001C349D">
      <w:pPr>
        <w:spacing w:after="120" w:line="240" w:lineRule="auto"/>
        <w:textAlignment w:val="baseline"/>
        <w:rPr>
          <w:rFonts w:eastAsia="Times New Roman" w:cstheme="minorHAnsi"/>
          <w:lang w:eastAsia="en-AU"/>
        </w:rPr>
      </w:pPr>
      <w:r>
        <w:rPr>
          <w:rFonts w:eastAsia="Times New Roman" w:cstheme="minorHAnsi"/>
          <w:lang w:eastAsia="en-AU"/>
        </w:rPr>
        <w:t>Item 11 amends subparagraph 17(2)(c)(</w:t>
      </w:r>
      <w:proofErr w:type="spellStart"/>
      <w:r>
        <w:rPr>
          <w:rFonts w:eastAsia="Times New Roman" w:cstheme="minorHAnsi"/>
          <w:lang w:eastAsia="en-AU"/>
        </w:rPr>
        <w:t>i</w:t>
      </w:r>
      <w:proofErr w:type="spellEnd"/>
      <w:r>
        <w:rPr>
          <w:rFonts w:eastAsia="Times New Roman" w:cstheme="minorHAnsi"/>
          <w:lang w:eastAsia="en-AU"/>
        </w:rPr>
        <w:t>) as follows: B</w:t>
      </w:r>
      <w:r w:rsidRPr="00C82D76">
        <w:rPr>
          <w:rFonts w:eastAsia="Times New Roman" w:cstheme="minorHAnsi"/>
          <w:lang w:eastAsia="en-AU"/>
        </w:rPr>
        <w:t>efore “exporting”, insert “</w:t>
      </w:r>
      <w:r w:rsidRPr="004925D6">
        <w:rPr>
          <w:rFonts w:eastAsia="Times New Roman" w:cstheme="minorHAnsi"/>
          <w:lang w:eastAsia="en-AU"/>
        </w:rPr>
        <w:t>are ready to export eligible products, or</w:t>
      </w:r>
      <w:r w:rsidRPr="00C82D76">
        <w:rPr>
          <w:rFonts w:eastAsia="Times New Roman" w:cstheme="minorHAnsi"/>
          <w:lang w:eastAsia="en-AU"/>
        </w:rPr>
        <w:t>”.</w:t>
      </w:r>
    </w:p>
    <w:p w14:paraId="5E3EA0EF"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1</w:t>
      </w:r>
      <w:r>
        <w:rPr>
          <w:rFonts w:eastAsia="Times New Roman" w:cstheme="minorHAnsi"/>
          <w:b/>
          <w:color w:val="000000"/>
          <w:lang w:val="en-US"/>
        </w:rPr>
        <w:t>2</w:t>
      </w:r>
      <w:r w:rsidRPr="00467789">
        <w:rPr>
          <w:rFonts w:eastAsia="Times New Roman" w:cstheme="minorHAnsi"/>
          <w:b/>
          <w:color w:val="000000"/>
          <w:lang w:val="en-US"/>
        </w:rPr>
        <w:t xml:space="preserve"> – Paragraph 17(2)(d) </w:t>
      </w:r>
    </w:p>
    <w:p w14:paraId="23B0DB99" w14:textId="77777777" w:rsidR="001C349D" w:rsidRPr="00AB747B" w:rsidRDefault="001C349D" w:rsidP="001C349D">
      <w:pPr>
        <w:tabs>
          <w:tab w:val="right" w:pos="1531"/>
        </w:tabs>
        <w:spacing w:after="120" w:line="240" w:lineRule="auto"/>
        <w:ind w:left="1644" w:hanging="1644"/>
        <w:rPr>
          <w:rFonts w:eastAsia="Times New Roman" w:cstheme="minorHAnsi"/>
          <w:u w:val="single"/>
          <w:lang w:eastAsia="en-AU"/>
        </w:rPr>
      </w:pPr>
      <w:r>
        <w:rPr>
          <w:rFonts w:eastAsia="Times New Roman" w:cstheme="minorHAnsi"/>
          <w:lang w:eastAsia="en-AU"/>
        </w:rPr>
        <w:t>Item 12 r</w:t>
      </w:r>
      <w:r w:rsidRPr="00C82D76">
        <w:rPr>
          <w:rFonts w:eastAsia="Times New Roman" w:cstheme="minorHAnsi"/>
          <w:lang w:eastAsia="en-AU"/>
        </w:rPr>
        <w:t>epeal</w:t>
      </w:r>
      <w:r>
        <w:rPr>
          <w:rFonts w:eastAsia="Times New Roman" w:cstheme="minorHAnsi"/>
          <w:lang w:eastAsia="en-AU"/>
        </w:rPr>
        <w:t>s</w:t>
      </w:r>
      <w:r w:rsidRPr="00C82D76">
        <w:rPr>
          <w:rFonts w:eastAsia="Times New Roman" w:cstheme="minorHAnsi"/>
          <w:lang w:eastAsia="en-AU"/>
        </w:rPr>
        <w:t xml:space="preserve"> the paragraph.</w:t>
      </w:r>
    </w:p>
    <w:p w14:paraId="52E55034"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lastRenderedPageBreak/>
        <w:t>Item 1</w:t>
      </w:r>
      <w:r>
        <w:rPr>
          <w:rFonts w:eastAsia="Times New Roman" w:cstheme="minorHAnsi"/>
          <w:b/>
          <w:color w:val="000000"/>
          <w:lang w:val="en-US"/>
        </w:rPr>
        <w:t>3</w:t>
      </w:r>
      <w:r w:rsidRPr="00467789">
        <w:rPr>
          <w:rFonts w:eastAsia="Times New Roman" w:cstheme="minorHAnsi"/>
          <w:b/>
          <w:color w:val="000000"/>
          <w:lang w:val="en-US"/>
        </w:rPr>
        <w:t xml:space="preserve"> - Subsection 17(3) </w:t>
      </w:r>
    </w:p>
    <w:p w14:paraId="4242A9A4" w14:textId="77777777" w:rsidR="001C349D" w:rsidRPr="00AB747B" w:rsidRDefault="001C349D" w:rsidP="001C349D">
      <w:pPr>
        <w:tabs>
          <w:tab w:val="right" w:pos="1531"/>
        </w:tabs>
        <w:spacing w:after="120" w:line="240" w:lineRule="auto"/>
        <w:ind w:left="1644" w:hanging="1644"/>
        <w:rPr>
          <w:rFonts w:eastAsia="Times New Roman" w:cstheme="minorHAnsi"/>
          <w:u w:val="single"/>
          <w:lang w:eastAsia="en-AU"/>
        </w:rPr>
      </w:pPr>
      <w:r>
        <w:rPr>
          <w:rFonts w:eastAsia="Times New Roman" w:cstheme="minorHAnsi"/>
          <w:lang w:eastAsia="en-AU"/>
        </w:rPr>
        <w:t>Item 13 r</w:t>
      </w:r>
      <w:r w:rsidRPr="00C82D76">
        <w:rPr>
          <w:rFonts w:eastAsia="Times New Roman" w:cstheme="minorHAnsi"/>
          <w:lang w:eastAsia="en-AU"/>
        </w:rPr>
        <w:t>epeal</w:t>
      </w:r>
      <w:r>
        <w:rPr>
          <w:rFonts w:eastAsia="Times New Roman" w:cstheme="minorHAnsi"/>
          <w:lang w:eastAsia="en-AU"/>
        </w:rPr>
        <w:t>s</w:t>
      </w:r>
      <w:r w:rsidRPr="00C82D76">
        <w:rPr>
          <w:rFonts w:eastAsia="Times New Roman" w:cstheme="minorHAnsi"/>
          <w:lang w:eastAsia="en-AU"/>
        </w:rPr>
        <w:t xml:space="preserve"> the subsection.</w:t>
      </w:r>
    </w:p>
    <w:p w14:paraId="1272CEC0"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1</w:t>
      </w:r>
      <w:r>
        <w:rPr>
          <w:rFonts w:eastAsia="Times New Roman" w:cstheme="minorHAnsi"/>
          <w:b/>
          <w:color w:val="000000"/>
          <w:lang w:val="en-US"/>
        </w:rPr>
        <w:t>4</w:t>
      </w:r>
      <w:r w:rsidRPr="00467789">
        <w:rPr>
          <w:rFonts w:eastAsia="Times New Roman" w:cstheme="minorHAnsi"/>
          <w:b/>
          <w:color w:val="000000"/>
          <w:lang w:val="en-US"/>
        </w:rPr>
        <w:t xml:space="preserve"> - Subsection 55(1) </w:t>
      </w:r>
    </w:p>
    <w:p w14:paraId="59724AE1" w14:textId="77777777" w:rsidR="001C349D" w:rsidRPr="00AB747B" w:rsidRDefault="001C349D" w:rsidP="001C349D">
      <w:pPr>
        <w:spacing w:after="120" w:line="240" w:lineRule="auto"/>
        <w:textAlignment w:val="baseline"/>
        <w:rPr>
          <w:rFonts w:eastAsia="Times New Roman" w:cstheme="minorHAnsi"/>
          <w:lang w:eastAsia="en-AU"/>
        </w:rPr>
      </w:pPr>
      <w:r>
        <w:rPr>
          <w:rFonts w:eastAsia="Times New Roman" w:cstheme="minorHAnsi"/>
          <w:lang w:eastAsia="en-AU"/>
        </w:rPr>
        <w:t>Item 14 amends subsection 55(1) by o</w:t>
      </w:r>
      <w:r w:rsidRPr="00C82D76">
        <w:rPr>
          <w:rFonts w:eastAsia="Times New Roman" w:cstheme="minorHAnsi"/>
          <w:lang w:eastAsia="en-AU"/>
        </w:rPr>
        <w:t>mit</w:t>
      </w:r>
      <w:r>
        <w:rPr>
          <w:rFonts w:eastAsia="Times New Roman" w:cstheme="minorHAnsi"/>
          <w:lang w:eastAsia="en-AU"/>
        </w:rPr>
        <w:t>ting</w:t>
      </w:r>
      <w:r w:rsidRPr="00C82D76">
        <w:rPr>
          <w:rFonts w:eastAsia="Times New Roman" w:cstheme="minorHAnsi"/>
          <w:lang w:eastAsia="en-AU"/>
        </w:rPr>
        <w:t xml:space="preserve"> “paragraph 13(5)(b) or 48(5)(b)</w:t>
      </w:r>
      <w:proofErr w:type="gramStart"/>
      <w:r w:rsidRPr="00C82D76">
        <w:rPr>
          <w:rFonts w:eastAsia="Times New Roman" w:cstheme="minorHAnsi"/>
          <w:lang w:eastAsia="en-AU"/>
        </w:rPr>
        <w:t xml:space="preserve">”, </w:t>
      </w:r>
      <w:r>
        <w:rPr>
          <w:rFonts w:eastAsia="Times New Roman" w:cstheme="minorHAnsi"/>
          <w:lang w:eastAsia="en-AU"/>
        </w:rPr>
        <w:t>and</w:t>
      </w:r>
      <w:proofErr w:type="gramEnd"/>
      <w:r>
        <w:rPr>
          <w:rFonts w:eastAsia="Times New Roman" w:cstheme="minorHAnsi"/>
          <w:lang w:eastAsia="en-AU"/>
        </w:rPr>
        <w:t xml:space="preserve"> </w:t>
      </w:r>
      <w:r w:rsidRPr="00C82D76">
        <w:rPr>
          <w:rFonts w:eastAsia="Times New Roman" w:cstheme="minorHAnsi"/>
          <w:lang w:eastAsia="en-AU"/>
        </w:rPr>
        <w:t>substitut</w:t>
      </w:r>
      <w:r>
        <w:rPr>
          <w:rFonts w:eastAsia="Times New Roman" w:cstheme="minorHAnsi"/>
          <w:lang w:eastAsia="en-AU"/>
        </w:rPr>
        <w:t>ing</w:t>
      </w:r>
      <w:r w:rsidRPr="00C82D76">
        <w:rPr>
          <w:rFonts w:eastAsia="Times New Roman" w:cstheme="minorHAnsi"/>
          <w:lang w:eastAsia="en-AU"/>
        </w:rPr>
        <w:t xml:space="preserve"> “paragraph 10(3)(</w:t>
      </w:r>
      <w:r>
        <w:rPr>
          <w:rFonts w:eastAsia="Times New Roman" w:cstheme="minorHAnsi"/>
          <w:lang w:eastAsia="en-AU"/>
        </w:rPr>
        <w:t>c</w:t>
      </w:r>
      <w:r w:rsidRPr="00C82D76">
        <w:rPr>
          <w:rFonts w:eastAsia="Times New Roman" w:cstheme="minorHAnsi"/>
          <w:lang w:eastAsia="en-AU"/>
        </w:rPr>
        <w:t>)”</w:t>
      </w:r>
      <w:r>
        <w:rPr>
          <w:rFonts w:eastAsia="Times New Roman" w:cstheme="minorHAnsi"/>
          <w:lang w:eastAsia="en-AU"/>
        </w:rPr>
        <w:t>.</w:t>
      </w:r>
    </w:p>
    <w:p w14:paraId="10AF7D3F"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1</w:t>
      </w:r>
      <w:r>
        <w:rPr>
          <w:rFonts w:eastAsia="Times New Roman" w:cstheme="minorHAnsi"/>
          <w:b/>
          <w:color w:val="000000"/>
          <w:lang w:val="en-US"/>
        </w:rPr>
        <w:t>5</w:t>
      </w:r>
      <w:r w:rsidRPr="00467789">
        <w:rPr>
          <w:rFonts w:eastAsia="Times New Roman" w:cstheme="minorHAnsi"/>
          <w:b/>
          <w:color w:val="000000"/>
          <w:lang w:val="en-US"/>
        </w:rPr>
        <w:t xml:space="preserve"> - After subsection 55(1) </w:t>
      </w:r>
    </w:p>
    <w:p w14:paraId="376495C1" w14:textId="77777777" w:rsidR="001C349D" w:rsidRPr="00861F9B" w:rsidRDefault="001C349D" w:rsidP="001C349D">
      <w:pPr>
        <w:spacing w:after="120" w:line="240" w:lineRule="auto"/>
        <w:textAlignment w:val="baseline"/>
        <w:rPr>
          <w:rFonts w:eastAsia="Times New Roman" w:cstheme="minorHAnsi"/>
          <w:lang w:eastAsia="en-AU"/>
        </w:rPr>
      </w:pPr>
      <w:r>
        <w:rPr>
          <w:rFonts w:eastAsia="Times New Roman" w:cstheme="minorHAnsi"/>
          <w:lang w:eastAsia="en-AU"/>
        </w:rPr>
        <w:t>Item 14 prescribes15 allows, f</w:t>
      </w:r>
      <w:r w:rsidRPr="001D7C30">
        <w:rPr>
          <w:rFonts w:eastAsia="Times New Roman" w:cstheme="minorHAnsi"/>
          <w:lang w:eastAsia="en-AU"/>
        </w:rPr>
        <w:t>or the purposes of paragraph </w:t>
      </w:r>
      <w:bookmarkStart w:id="15" w:name="_Hlk152162318"/>
      <w:r w:rsidRPr="001D7C30">
        <w:rPr>
          <w:rFonts w:eastAsia="Times New Roman" w:cstheme="minorHAnsi"/>
          <w:lang w:eastAsia="en-AU"/>
        </w:rPr>
        <w:t>97(d) of the Act</w:t>
      </w:r>
      <w:bookmarkEnd w:id="15"/>
      <w:r w:rsidRPr="001D7C30">
        <w:rPr>
          <w:rFonts w:eastAsia="Times New Roman" w:cstheme="minorHAnsi"/>
          <w:lang w:eastAsia="en-AU"/>
        </w:rPr>
        <w:t>, a decision of the CEO of Austrade under subsection 13(2) that a person is unfit to receive a grant</w:t>
      </w:r>
      <w:r>
        <w:rPr>
          <w:rFonts w:eastAsia="Times New Roman" w:cstheme="minorHAnsi"/>
          <w:lang w:eastAsia="en-AU"/>
        </w:rPr>
        <w:t>.</w:t>
      </w:r>
    </w:p>
    <w:p w14:paraId="28D1EBF9" w14:textId="77777777" w:rsidR="001C349D" w:rsidRPr="001D7C30" w:rsidRDefault="001C349D" w:rsidP="001C349D">
      <w:pPr>
        <w:spacing w:after="120" w:line="240" w:lineRule="auto"/>
        <w:textAlignment w:val="baseline"/>
        <w:rPr>
          <w:rFonts w:eastAsia="Times New Roman" w:cstheme="minorHAnsi"/>
          <w:lang w:eastAsia="en-AU"/>
        </w:rPr>
      </w:pPr>
      <w:r w:rsidRPr="001D7C30">
        <w:rPr>
          <w:rFonts w:eastAsia="Times New Roman" w:cstheme="minorHAnsi"/>
          <w:lang w:eastAsia="en-AU"/>
        </w:rPr>
        <w:t xml:space="preserve">This </w:t>
      </w:r>
      <w:r>
        <w:rPr>
          <w:rFonts w:eastAsia="Times New Roman" w:cstheme="minorHAnsi"/>
          <w:lang w:eastAsia="en-AU"/>
        </w:rPr>
        <w:t>amendment</w:t>
      </w:r>
      <w:r w:rsidRPr="001D7C30">
        <w:rPr>
          <w:rFonts w:eastAsia="Times New Roman" w:cstheme="minorHAnsi"/>
          <w:lang w:eastAsia="en-AU"/>
        </w:rPr>
        <w:t xml:space="preserve"> makes the CEO’s decision </w:t>
      </w:r>
      <w:r>
        <w:rPr>
          <w:rFonts w:eastAsia="Times New Roman" w:cstheme="minorHAnsi"/>
          <w:lang w:eastAsia="en-AU"/>
        </w:rPr>
        <w:t xml:space="preserve">on fitness to receive a grant </w:t>
      </w:r>
      <w:r w:rsidRPr="001D7C30">
        <w:rPr>
          <w:rFonts w:eastAsia="Times New Roman" w:cstheme="minorHAnsi"/>
          <w:lang w:eastAsia="en-AU"/>
        </w:rPr>
        <w:t>under 13(2) a reviewable decision under paragraph 97(d) of the Act</w:t>
      </w:r>
      <w:r>
        <w:rPr>
          <w:rFonts w:eastAsia="Times New Roman" w:cstheme="minorHAnsi"/>
          <w:lang w:eastAsia="en-AU"/>
        </w:rPr>
        <w:t>, in respect of which both internal review and independent merits review in the Administrative Appeals Tribunal are available</w:t>
      </w:r>
      <w:r w:rsidRPr="001D7C30">
        <w:rPr>
          <w:rFonts w:eastAsia="Times New Roman" w:cstheme="minorHAnsi"/>
          <w:lang w:eastAsia="en-AU"/>
        </w:rPr>
        <w:t>.</w:t>
      </w:r>
    </w:p>
    <w:p w14:paraId="185687A6" w14:textId="77777777" w:rsidR="001C349D" w:rsidRPr="00590469" w:rsidRDefault="001C349D" w:rsidP="001C349D">
      <w:pPr>
        <w:pStyle w:val="paragraph"/>
        <w:spacing w:before="0" w:after="120"/>
        <w:ind w:left="0" w:firstLine="0"/>
      </w:pPr>
    </w:p>
    <w:p w14:paraId="4A9EBD20" w14:textId="77777777" w:rsidR="001C349D" w:rsidRPr="0031300D" w:rsidRDefault="001C349D" w:rsidP="001C349D">
      <w:pPr>
        <w:spacing w:before="240" w:after="0" w:line="240" w:lineRule="auto"/>
        <w:rPr>
          <w:bCs/>
          <w:color w:val="000000"/>
          <w:u w:val="single"/>
          <w:shd w:val="clear" w:color="auto" w:fill="FFFFFF"/>
          <w:lang w:val="en-GB"/>
        </w:rPr>
      </w:pPr>
      <w:r w:rsidRPr="0031300D">
        <w:rPr>
          <w:bCs/>
          <w:color w:val="000000"/>
          <w:u w:val="single"/>
          <w:shd w:val="clear" w:color="auto" w:fill="FFFFFF"/>
          <w:lang w:val="en-GB"/>
        </w:rPr>
        <w:t xml:space="preserve">Part 2 – Eligible expenses relating to representative </w:t>
      </w:r>
      <w:proofErr w:type="gramStart"/>
      <w:r w:rsidRPr="0031300D">
        <w:rPr>
          <w:bCs/>
          <w:color w:val="000000"/>
          <w:u w:val="single"/>
          <w:shd w:val="clear" w:color="auto" w:fill="FFFFFF"/>
          <w:lang w:val="en-GB"/>
        </w:rPr>
        <w:t>bodies</w:t>
      </w:r>
      <w:proofErr w:type="gramEnd"/>
      <w:r w:rsidRPr="0031300D">
        <w:rPr>
          <w:bCs/>
          <w:color w:val="000000"/>
          <w:u w:val="single"/>
          <w:shd w:val="clear" w:color="auto" w:fill="FFFFFF"/>
          <w:lang w:val="en-GB"/>
        </w:rPr>
        <w:t xml:space="preserve"> </w:t>
      </w:r>
    </w:p>
    <w:p w14:paraId="46CA5BF3" w14:textId="77777777" w:rsidR="001C349D" w:rsidRPr="00887581" w:rsidRDefault="001C349D" w:rsidP="001C349D">
      <w:pPr>
        <w:spacing w:before="120" w:after="0" w:line="240" w:lineRule="auto"/>
        <w:rPr>
          <w:rFonts w:cstheme="minorHAnsi"/>
          <w:i/>
          <w:iCs/>
          <w:color w:val="000000"/>
          <w:shd w:val="clear" w:color="auto" w:fill="FFFFFF"/>
        </w:rPr>
      </w:pPr>
      <w:r w:rsidRPr="00887581">
        <w:rPr>
          <w:rFonts w:cstheme="minorHAnsi"/>
          <w:i/>
          <w:iCs/>
          <w:color w:val="000000"/>
          <w:shd w:val="clear" w:color="auto" w:fill="FFFFFF"/>
        </w:rPr>
        <w:t>Export Market Development Grant Rules 2021</w:t>
      </w:r>
    </w:p>
    <w:p w14:paraId="5C36659F"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1</w:t>
      </w:r>
      <w:r>
        <w:rPr>
          <w:rFonts w:eastAsia="Times New Roman" w:cstheme="minorHAnsi"/>
          <w:b/>
          <w:color w:val="000000"/>
          <w:lang w:val="en-US"/>
        </w:rPr>
        <w:t>6</w:t>
      </w:r>
      <w:r w:rsidRPr="00467789">
        <w:rPr>
          <w:rFonts w:eastAsia="Times New Roman" w:cstheme="minorHAnsi"/>
          <w:b/>
          <w:color w:val="000000"/>
          <w:lang w:val="en-US"/>
        </w:rPr>
        <w:t xml:space="preserve"> – Section 4</w:t>
      </w:r>
    </w:p>
    <w:p w14:paraId="2DE577A1" w14:textId="77777777" w:rsidR="001C349D" w:rsidRPr="00A977FE" w:rsidRDefault="001C349D" w:rsidP="001C349D">
      <w:pPr>
        <w:keepLines/>
        <w:spacing w:after="120" w:line="240" w:lineRule="auto"/>
        <w:rPr>
          <w:rFonts w:eastAsia="Times New Roman" w:cstheme="minorHAnsi"/>
          <w:szCs w:val="20"/>
          <w:lang w:eastAsia="en-AU"/>
        </w:rPr>
      </w:pPr>
      <w:r>
        <w:rPr>
          <w:rFonts w:eastAsia="Times New Roman" w:cstheme="minorHAnsi"/>
          <w:szCs w:val="20"/>
          <w:lang w:eastAsia="en-AU"/>
        </w:rPr>
        <w:t>Item 16 adds:</w:t>
      </w:r>
    </w:p>
    <w:p w14:paraId="572B206C" w14:textId="77777777" w:rsidR="001C349D" w:rsidRPr="00A977FE" w:rsidRDefault="001C349D" w:rsidP="001C349D">
      <w:pPr>
        <w:spacing w:after="120" w:line="240" w:lineRule="auto"/>
        <w:rPr>
          <w:rFonts w:eastAsia="Times New Roman" w:cstheme="minorHAnsi"/>
          <w:lang w:eastAsia="en-AU"/>
        </w:rPr>
      </w:pPr>
      <w:r w:rsidRPr="00A977FE">
        <w:rPr>
          <w:rFonts w:eastAsia="Times New Roman" w:cstheme="minorHAnsi"/>
          <w:b/>
          <w:i/>
          <w:lang w:eastAsia="en-AU"/>
        </w:rPr>
        <w:t>Approved export training</w:t>
      </w:r>
      <w:r w:rsidRPr="00A977FE">
        <w:rPr>
          <w:rFonts w:eastAsia="Times New Roman" w:cstheme="minorHAnsi"/>
          <w:lang w:eastAsia="en-AU"/>
        </w:rPr>
        <w:t xml:space="preserve"> by a person that is representative body means export training activities delivered by, or on behalf of, the representative body that are activities in respect of which the representative body is a grantee.</w:t>
      </w:r>
    </w:p>
    <w:p w14:paraId="2C87AD45" w14:textId="77777777" w:rsidR="001C349D" w:rsidRPr="00467789" w:rsidRDefault="001C349D" w:rsidP="001C349D">
      <w:pPr>
        <w:keepNext/>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1</w:t>
      </w:r>
      <w:r>
        <w:rPr>
          <w:rFonts w:eastAsia="Times New Roman" w:cstheme="minorHAnsi"/>
          <w:b/>
          <w:color w:val="000000"/>
          <w:lang w:val="en-US"/>
        </w:rPr>
        <w:t>7</w:t>
      </w:r>
      <w:r w:rsidRPr="00467789">
        <w:rPr>
          <w:rFonts w:eastAsia="Times New Roman" w:cstheme="minorHAnsi"/>
          <w:b/>
          <w:color w:val="000000"/>
          <w:lang w:val="en-US"/>
        </w:rPr>
        <w:t xml:space="preserve"> – Section 37 (heading) </w:t>
      </w:r>
    </w:p>
    <w:p w14:paraId="6C0F0854" w14:textId="77777777" w:rsidR="001C349D" w:rsidRPr="00A977FE" w:rsidRDefault="001C349D" w:rsidP="001C349D">
      <w:pPr>
        <w:keepLines/>
        <w:spacing w:after="120" w:line="240" w:lineRule="auto"/>
        <w:rPr>
          <w:rFonts w:eastAsia="Times New Roman" w:cstheme="minorHAnsi"/>
          <w:bCs/>
          <w:lang w:eastAsia="en-AU"/>
        </w:rPr>
      </w:pPr>
      <w:r>
        <w:rPr>
          <w:rFonts w:eastAsia="Times New Roman" w:cstheme="minorHAnsi"/>
          <w:bCs/>
          <w:lang w:eastAsia="en-AU"/>
        </w:rPr>
        <w:t xml:space="preserve">Item 17 amends </w:t>
      </w:r>
      <w:r w:rsidRPr="00A977FE">
        <w:rPr>
          <w:rFonts w:eastAsia="Times New Roman" w:cstheme="minorHAnsi"/>
          <w:bCs/>
          <w:lang w:eastAsia="en-AU"/>
        </w:rPr>
        <w:t>Section 37 to omit “training activities”,</w:t>
      </w:r>
      <w:r>
        <w:rPr>
          <w:rFonts w:eastAsia="Times New Roman" w:cstheme="minorHAnsi"/>
          <w:bCs/>
          <w:lang w:eastAsia="en-AU"/>
        </w:rPr>
        <w:t xml:space="preserve"> and</w:t>
      </w:r>
      <w:r w:rsidRPr="00A977FE">
        <w:rPr>
          <w:rFonts w:eastAsia="Times New Roman" w:cstheme="minorHAnsi"/>
          <w:bCs/>
          <w:lang w:eastAsia="en-AU"/>
        </w:rPr>
        <w:t xml:space="preserve"> substitute “export training”.</w:t>
      </w:r>
    </w:p>
    <w:p w14:paraId="17BF7DAC"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1</w:t>
      </w:r>
      <w:r>
        <w:rPr>
          <w:rFonts w:eastAsia="Times New Roman" w:cstheme="minorHAnsi"/>
          <w:b/>
          <w:color w:val="000000"/>
          <w:lang w:val="en-US"/>
        </w:rPr>
        <w:t>8</w:t>
      </w:r>
      <w:r w:rsidRPr="00467789">
        <w:rPr>
          <w:rFonts w:eastAsia="Times New Roman" w:cstheme="minorHAnsi"/>
          <w:b/>
          <w:color w:val="000000"/>
          <w:lang w:val="en-US"/>
        </w:rPr>
        <w:t xml:space="preserve"> – Paragraph 37(1)(b) </w:t>
      </w:r>
    </w:p>
    <w:p w14:paraId="2844EC67" w14:textId="77777777" w:rsidR="001C349D" w:rsidRDefault="001C349D" w:rsidP="001C349D">
      <w:pPr>
        <w:keepLines/>
        <w:spacing w:after="120" w:line="240" w:lineRule="auto"/>
        <w:rPr>
          <w:rFonts w:eastAsia="Times New Roman" w:cstheme="minorHAnsi"/>
          <w:bCs/>
          <w:lang w:eastAsia="en-AU"/>
        </w:rPr>
      </w:pPr>
      <w:r>
        <w:rPr>
          <w:rFonts w:eastAsia="Times New Roman" w:cstheme="minorHAnsi"/>
          <w:bCs/>
          <w:lang w:eastAsia="en-AU"/>
        </w:rPr>
        <w:t>Item 18 repeals t</w:t>
      </w:r>
      <w:r w:rsidRPr="00A977FE">
        <w:rPr>
          <w:rFonts w:eastAsia="Times New Roman" w:cstheme="minorHAnsi"/>
          <w:bCs/>
          <w:lang w:eastAsia="en-AU"/>
        </w:rPr>
        <w:t>he paragraph and substitute</w:t>
      </w:r>
      <w:r>
        <w:rPr>
          <w:rFonts w:eastAsia="Times New Roman" w:cstheme="minorHAnsi"/>
          <w:bCs/>
          <w:lang w:eastAsia="en-AU"/>
        </w:rPr>
        <w:t>s</w:t>
      </w:r>
      <w:r w:rsidRPr="00A977FE">
        <w:rPr>
          <w:rFonts w:eastAsia="Times New Roman" w:cstheme="minorHAnsi"/>
          <w:bCs/>
          <w:lang w:eastAsia="en-AU"/>
        </w:rPr>
        <w:t>:</w:t>
      </w:r>
      <w:r w:rsidRPr="00A977FE">
        <w:rPr>
          <w:rFonts w:eastAsia="Times New Roman" w:cstheme="minorHAnsi"/>
          <w:b/>
          <w:bCs/>
          <w:lang w:eastAsia="en-AU"/>
        </w:rPr>
        <w:t xml:space="preserve"> </w:t>
      </w:r>
      <w:r w:rsidRPr="00A977FE">
        <w:rPr>
          <w:rFonts w:eastAsia="Times New Roman" w:cstheme="minorHAnsi"/>
          <w:bCs/>
          <w:lang w:eastAsia="en-AU"/>
        </w:rPr>
        <w:t>(b) the expense is in respect of approved export training by the person.</w:t>
      </w:r>
    </w:p>
    <w:p w14:paraId="772DF8BE" w14:textId="77777777" w:rsidR="001C349D" w:rsidRPr="00A977FE" w:rsidRDefault="001C349D" w:rsidP="001C349D">
      <w:pPr>
        <w:keepLines/>
        <w:spacing w:after="120" w:line="240" w:lineRule="auto"/>
        <w:rPr>
          <w:rFonts w:eastAsia="Times New Roman" w:cstheme="minorHAnsi"/>
          <w:lang w:eastAsia="en-AU"/>
        </w:rPr>
      </w:pPr>
      <w:r>
        <w:rPr>
          <w:rFonts w:eastAsia="Times New Roman" w:cstheme="minorHAnsi"/>
          <w:bCs/>
          <w:lang w:eastAsia="en-AU"/>
        </w:rPr>
        <w:t>This reflects</w:t>
      </w:r>
      <w:r w:rsidRPr="00A977FE">
        <w:rPr>
          <w:rFonts w:eastAsia="Times New Roman" w:cstheme="minorHAnsi"/>
          <w:bCs/>
          <w:kern w:val="28"/>
          <w:lang w:eastAsia="en-AU"/>
        </w:rPr>
        <w:t xml:space="preserve"> that export training activities will be reviewed before being approved for grant funding.</w:t>
      </w:r>
    </w:p>
    <w:p w14:paraId="39AC7C3F"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1</w:t>
      </w:r>
      <w:r>
        <w:rPr>
          <w:rFonts w:eastAsia="Times New Roman" w:cstheme="minorHAnsi"/>
          <w:b/>
          <w:color w:val="000000"/>
          <w:lang w:val="en-US"/>
        </w:rPr>
        <w:t>9</w:t>
      </w:r>
      <w:r w:rsidRPr="00467789">
        <w:rPr>
          <w:rFonts w:eastAsia="Times New Roman" w:cstheme="minorHAnsi"/>
          <w:b/>
          <w:color w:val="000000"/>
          <w:lang w:val="en-US"/>
        </w:rPr>
        <w:t xml:space="preserve"> – Paragraph 37(2)(b)</w:t>
      </w:r>
    </w:p>
    <w:p w14:paraId="29275408" w14:textId="77777777" w:rsidR="001C349D" w:rsidRPr="00A977FE" w:rsidRDefault="001C349D" w:rsidP="001C349D">
      <w:pPr>
        <w:keepNext/>
        <w:keepLines/>
        <w:spacing w:after="120" w:line="240" w:lineRule="auto"/>
        <w:rPr>
          <w:rFonts w:eastAsia="Times New Roman" w:cstheme="minorHAnsi"/>
          <w:bCs/>
          <w:kern w:val="28"/>
          <w:u w:val="single"/>
          <w:lang w:eastAsia="en-AU"/>
        </w:rPr>
      </w:pPr>
      <w:r>
        <w:rPr>
          <w:rFonts w:eastAsia="Times New Roman" w:cstheme="minorHAnsi"/>
          <w:bCs/>
          <w:kern w:val="28"/>
          <w:lang w:eastAsia="en-AU"/>
        </w:rPr>
        <w:t>Item 19 o</w:t>
      </w:r>
      <w:r w:rsidRPr="00A977FE">
        <w:rPr>
          <w:rFonts w:eastAsia="Times New Roman" w:cstheme="minorHAnsi"/>
          <w:bCs/>
          <w:kern w:val="28"/>
          <w:lang w:eastAsia="en-AU"/>
        </w:rPr>
        <w:t>mit</w:t>
      </w:r>
      <w:r>
        <w:rPr>
          <w:rFonts w:eastAsia="Times New Roman" w:cstheme="minorHAnsi"/>
          <w:bCs/>
          <w:kern w:val="28"/>
          <w:lang w:eastAsia="en-AU"/>
        </w:rPr>
        <w:t>s</w:t>
      </w:r>
      <w:r w:rsidRPr="00A977FE">
        <w:rPr>
          <w:rFonts w:eastAsia="Times New Roman" w:cstheme="minorHAnsi"/>
          <w:bCs/>
          <w:kern w:val="28"/>
          <w:lang w:eastAsia="en-AU"/>
        </w:rPr>
        <w:t xml:space="preserve"> “training”,</w:t>
      </w:r>
      <w:r>
        <w:rPr>
          <w:rFonts w:eastAsia="Times New Roman" w:cstheme="minorHAnsi"/>
          <w:bCs/>
          <w:kern w:val="28"/>
          <w:lang w:eastAsia="en-AU"/>
        </w:rPr>
        <w:t xml:space="preserve"> and</w:t>
      </w:r>
      <w:r w:rsidRPr="00A977FE">
        <w:rPr>
          <w:rFonts w:eastAsia="Times New Roman" w:cstheme="minorHAnsi"/>
          <w:bCs/>
          <w:kern w:val="28"/>
          <w:lang w:eastAsia="en-AU"/>
        </w:rPr>
        <w:t xml:space="preserve"> substitute</w:t>
      </w:r>
      <w:r>
        <w:rPr>
          <w:rFonts w:eastAsia="Times New Roman" w:cstheme="minorHAnsi"/>
          <w:bCs/>
          <w:kern w:val="28"/>
          <w:lang w:eastAsia="en-AU"/>
        </w:rPr>
        <w:t>s</w:t>
      </w:r>
      <w:r w:rsidRPr="00A977FE">
        <w:rPr>
          <w:rFonts w:eastAsia="Times New Roman" w:cstheme="minorHAnsi"/>
          <w:bCs/>
          <w:kern w:val="28"/>
          <w:lang w:eastAsia="en-AU"/>
        </w:rPr>
        <w:t xml:space="preserve"> “export training”.</w:t>
      </w:r>
    </w:p>
    <w:p w14:paraId="64CF73E5" w14:textId="77777777" w:rsidR="001C349D" w:rsidRPr="00467789" w:rsidRDefault="001C349D" w:rsidP="001C349D">
      <w:pPr>
        <w:keepNext/>
        <w:spacing w:before="240" w:after="0" w:line="240" w:lineRule="auto"/>
        <w:rPr>
          <w:rFonts w:eastAsia="Times New Roman" w:cstheme="minorHAnsi"/>
          <w:b/>
          <w:color w:val="000000"/>
          <w:lang w:val="en-US"/>
        </w:rPr>
      </w:pPr>
      <w:r w:rsidRPr="00467789">
        <w:rPr>
          <w:rFonts w:eastAsia="Times New Roman" w:cstheme="minorHAnsi"/>
          <w:b/>
          <w:color w:val="000000"/>
          <w:lang w:val="en-US"/>
        </w:rPr>
        <w:t xml:space="preserve">Item </w:t>
      </w:r>
      <w:r>
        <w:rPr>
          <w:rFonts w:eastAsia="Times New Roman" w:cstheme="minorHAnsi"/>
          <w:b/>
          <w:color w:val="000000"/>
          <w:lang w:val="en-US"/>
        </w:rPr>
        <w:t>20</w:t>
      </w:r>
      <w:r w:rsidRPr="00467789">
        <w:rPr>
          <w:rFonts w:eastAsia="Times New Roman" w:cstheme="minorHAnsi"/>
          <w:b/>
          <w:color w:val="000000"/>
          <w:lang w:val="en-US"/>
        </w:rPr>
        <w:t xml:space="preserve"> – Paragraph 37(3) </w:t>
      </w:r>
    </w:p>
    <w:p w14:paraId="059E12DA" w14:textId="77777777" w:rsidR="001C349D" w:rsidRPr="00A977FE" w:rsidRDefault="001C349D" w:rsidP="001C349D">
      <w:pPr>
        <w:keepNext/>
        <w:keepLines/>
        <w:spacing w:after="120" w:line="240" w:lineRule="auto"/>
        <w:rPr>
          <w:rFonts w:eastAsia="Times New Roman" w:cstheme="minorHAnsi"/>
          <w:bCs/>
          <w:kern w:val="28"/>
          <w:u w:val="single"/>
          <w:lang w:eastAsia="en-AU"/>
        </w:rPr>
      </w:pPr>
      <w:r>
        <w:rPr>
          <w:rFonts w:eastAsia="Times New Roman" w:cstheme="minorHAnsi"/>
          <w:bCs/>
          <w:kern w:val="28"/>
          <w:lang w:eastAsia="en-AU"/>
        </w:rPr>
        <w:t>Item 20 o</w:t>
      </w:r>
      <w:r w:rsidRPr="00A977FE">
        <w:rPr>
          <w:rFonts w:eastAsia="Times New Roman" w:cstheme="minorHAnsi"/>
          <w:bCs/>
          <w:kern w:val="28"/>
          <w:lang w:eastAsia="en-AU"/>
        </w:rPr>
        <w:t>mit</w:t>
      </w:r>
      <w:r>
        <w:rPr>
          <w:rFonts w:eastAsia="Times New Roman" w:cstheme="minorHAnsi"/>
          <w:bCs/>
          <w:kern w:val="28"/>
          <w:lang w:eastAsia="en-AU"/>
        </w:rPr>
        <w:t>s</w:t>
      </w:r>
      <w:r w:rsidRPr="00A977FE">
        <w:rPr>
          <w:rFonts w:eastAsia="Times New Roman" w:cstheme="minorHAnsi"/>
          <w:bCs/>
          <w:kern w:val="28"/>
          <w:lang w:eastAsia="en-AU"/>
        </w:rPr>
        <w:t xml:space="preserve"> “particular training”,</w:t>
      </w:r>
      <w:r>
        <w:rPr>
          <w:rFonts w:eastAsia="Times New Roman" w:cstheme="minorHAnsi"/>
          <w:bCs/>
          <w:kern w:val="28"/>
          <w:lang w:eastAsia="en-AU"/>
        </w:rPr>
        <w:t xml:space="preserve"> and</w:t>
      </w:r>
      <w:r w:rsidRPr="00A977FE">
        <w:rPr>
          <w:rFonts w:eastAsia="Times New Roman" w:cstheme="minorHAnsi"/>
          <w:bCs/>
          <w:kern w:val="28"/>
          <w:lang w:eastAsia="en-AU"/>
        </w:rPr>
        <w:t xml:space="preserve"> substitute</w:t>
      </w:r>
      <w:r>
        <w:rPr>
          <w:rFonts w:eastAsia="Times New Roman" w:cstheme="minorHAnsi"/>
          <w:bCs/>
          <w:kern w:val="28"/>
          <w:lang w:eastAsia="en-AU"/>
        </w:rPr>
        <w:t>s</w:t>
      </w:r>
      <w:r w:rsidRPr="00A977FE">
        <w:rPr>
          <w:rFonts w:eastAsia="Times New Roman" w:cstheme="minorHAnsi"/>
          <w:bCs/>
          <w:kern w:val="28"/>
          <w:lang w:eastAsia="en-AU"/>
        </w:rPr>
        <w:t xml:space="preserve"> “particular approved export training by a representative body”.</w:t>
      </w:r>
    </w:p>
    <w:p w14:paraId="1C45F5F0"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2</w:t>
      </w:r>
      <w:r>
        <w:rPr>
          <w:rFonts w:eastAsia="Times New Roman" w:cstheme="minorHAnsi"/>
          <w:b/>
          <w:color w:val="000000"/>
          <w:lang w:val="en-US"/>
        </w:rPr>
        <w:t>1</w:t>
      </w:r>
      <w:r w:rsidRPr="00467789">
        <w:rPr>
          <w:rFonts w:eastAsia="Times New Roman" w:cstheme="minorHAnsi"/>
          <w:b/>
          <w:color w:val="000000"/>
          <w:lang w:val="en-US"/>
        </w:rPr>
        <w:t xml:space="preserve"> – Subsection 37(3) </w:t>
      </w:r>
    </w:p>
    <w:p w14:paraId="42F8A944" w14:textId="77777777" w:rsidR="001C349D" w:rsidRPr="00A977FE" w:rsidRDefault="001C349D" w:rsidP="001C349D">
      <w:pPr>
        <w:keepNext/>
        <w:keepLines/>
        <w:spacing w:after="120" w:line="240" w:lineRule="auto"/>
        <w:rPr>
          <w:rFonts w:eastAsia="Times New Roman" w:cstheme="minorHAnsi"/>
          <w:bCs/>
          <w:kern w:val="28"/>
          <w:u w:val="single"/>
          <w:lang w:eastAsia="en-AU"/>
        </w:rPr>
      </w:pPr>
      <w:r>
        <w:rPr>
          <w:rFonts w:eastAsia="Times New Roman" w:cstheme="minorHAnsi"/>
          <w:bCs/>
          <w:kern w:val="28"/>
          <w:lang w:eastAsia="en-AU"/>
        </w:rPr>
        <w:t>Item 21 o</w:t>
      </w:r>
      <w:r w:rsidRPr="00A977FE">
        <w:rPr>
          <w:rFonts w:eastAsia="Times New Roman" w:cstheme="minorHAnsi"/>
          <w:bCs/>
          <w:kern w:val="28"/>
          <w:lang w:eastAsia="en-AU"/>
        </w:rPr>
        <w:t>mit</w:t>
      </w:r>
      <w:r>
        <w:rPr>
          <w:rFonts w:eastAsia="Times New Roman" w:cstheme="minorHAnsi"/>
          <w:bCs/>
          <w:kern w:val="28"/>
          <w:lang w:eastAsia="en-AU"/>
        </w:rPr>
        <w:t>s</w:t>
      </w:r>
      <w:r w:rsidRPr="00A977FE">
        <w:rPr>
          <w:rFonts w:eastAsia="Times New Roman" w:cstheme="minorHAnsi"/>
          <w:bCs/>
          <w:kern w:val="28"/>
          <w:lang w:eastAsia="en-AU"/>
        </w:rPr>
        <w:t xml:space="preserve"> “a representative body”, </w:t>
      </w:r>
      <w:r>
        <w:rPr>
          <w:rFonts w:eastAsia="Times New Roman" w:cstheme="minorHAnsi"/>
          <w:bCs/>
          <w:kern w:val="28"/>
          <w:lang w:eastAsia="en-AU"/>
        </w:rPr>
        <w:t xml:space="preserve">and </w:t>
      </w:r>
      <w:r w:rsidRPr="00A977FE">
        <w:rPr>
          <w:rFonts w:eastAsia="Times New Roman" w:cstheme="minorHAnsi"/>
          <w:bCs/>
          <w:kern w:val="28"/>
          <w:lang w:eastAsia="en-AU"/>
        </w:rPr>
        <w:t>substitute</w:t>
      </w:r>
      <w:r>
        <w:rPr>
          <w:rFonts w:eastAsia="Times New Roman" w:cstheme="minorHAnsi"/>
          <w:bCs/>
          <w:kern w:val="28"/>
          <w:lang w:eastAsia="en-AU"/>
        </w:rPr>
        <w:t>s</w:t>
      </w:r>
      <w:r w:rsidRPr="00A977FE">
        <w:rPr>
          <w:rFonts w:eastAsia="Times New Roman" w:cstheme="minorHAnsi"/>
          <w:bCs/>
          <w:kern w:val="28"/>
          <w:lang w:eastAsia="en-AU"/>
        </w:rPr>
        <w:t xml:space="preserve"> “the representative body”.</w:t>
      </w:r>
    </w:p>
    <w:p w14:paraId="58826E91"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2</w:t>
      </w:r>
      <w:r>
        <w:rPr>
          <w:rFonts w:eastAsia="Times New Roman" w:cstheme="minorHAnsi"/>
          <w:b/>
          <w:color w:val="000000"/>
          <w:lang w:val="en-US"/>
        </w:rPr>
        <w:t>2</w:t>
      </w:r>
      <w:r w:rsidRPr="00467789">
        <w:rPr>
          <w:rFonts w:eastAsia="Times New Roman" w:cstheme="minorHAnsi"/>
          <w:b/>
          <w:color w:val="000000"/>
          <w:lang w:val="en-US"/>
        </w:rPr>
        <w:t xml:space="preserve"> – At the end of Part 4</w:t>
      </w:r>
    </w:p>
    <w:p w14:paraId="1ED89ADA" w14:textId="77777777" w:rsidR="001C349D" w:rsidRDefault="001C349D" w:rsidP="001C349D">
      <w:pPr>
        <w:keepLines/>
        <w:spacing w:after="120" w:line="240" w:lineRule="auto"/>
        <w:rPr>
          <w:rFonts w:eastAsia="Times New Roman" w:cstheme="minorHAnsi"/>
          <w:bCs/>
          <w:lang w:eastAsia="en-AU"/>
        </w:rPr>
      </w:pPr>
      <w:r>
        <w:rPr>
          <w:rFonts w:eastAsia="Times New Roman" w:cstheme="minorHAnsi"/>
          <w:bCs/>
          <w:lang w:eastAsia="en-AU"/>
        </w:rPr>
        <w:t xml:space="preserve">Item 22 adds an excluded expense for representative bodies at the end of Part 4. </w:t>
      </w:r>
    </w:p>
    <w:p w14:paraId="76B95F6E" w14:textId="77777777" w:rsidR="001C349D" w:rsidRPr="00070BE4" w:rsidRDefault="001C349D" w:rsidP="001C349D">
      <w:pPr>
        <w:keepLines/>
        <w:spacing w:after="120" w:line="240" w:lineRule="auto"/>
        <w:rPr>
          <w:rFonts w:eastAsia="Times New Roman" w:cstheme="minorHAnsi"/>
          <w:bCs/>
          <w:lang w:eastAsia="en-AU"/>
        </w:rPr>
      </w:pPr>
      <w:r>
        <w:rPr>
          <w:rFonts w:eastAsia="Times New Roman" w:cstheme="minorHAnsi"/>
          <w:bCs/>
          <w:lang w:eastAsia="en-AU"/>
        </w:rPr>
        <w:t>The excluded expense (subsection 47A) is a</w:t>
      </w:r>
      <w:r w:rsidRPr="00E4370F">
        <w:rPr>
          <w:rFonts w:eastAsia="Times New Roman" w:cstheme="minorHAnsi"/>
          <w:bCs/>
          <w:lang w:eastAsia="en-AU"/>
        </w:rPr>
        <w:t>n expense of a person that is a representative body if the expense is incurred for a member of the representative body that is a grantee at a time.</w:t>
      </w:r>
    </w:p>
    <w:p w14:paraId="408EEEAE" w14:textId="77777777" w:rsidR="001C349D" w:rsidRDefault="001C349D" w:rsidP="001C349D">
      <w:pPr>
        <w:spacing w:before="240" w:after="0" w:line="240" w:lineRule="auto"/>
        <w:rPr>
          <w:bCs/>
          <w:color w:val="000000"/>
          <w:u w:val="single"/>
          <w:shd w:val="clear" w:color="auto" w:fill="FFFFFF"/>
          <w:lang w:val="en-GB"/>
        </w:rPr>
      </w:pPr>
    </w:p>
    <w:p w14:paraId="46675C75" w14:textId="77777777" w:rsidR="001C349D" w:rsidRPr="0031300D" w:rsidRDefault="001C349D" w:rsidP="001C349D">
      <w:pPr>
        <w:spacing w:before="240" w:after="0" w:line="240" w:lineRule="auto"/>
        <w:rPr>
          <w:bCs/>
          <w:color w:val="000000"/>
          <w:u w:val="single"/>
          <w:shd w:val="clear" w:color="auto" w:fill="FFFFFF"/>
          <w:lang w:val="en-GB"/>
        </w:rPr>
      </w:pPr>
      <w:r w:rsidRPr="0031300D">
        <w:rPr>
          <w:bCs/>
          <w:color w:val="000000"/>
          <w:u w:val="single"/>
          <w:shd w:val="clear" w:color="auto" w:fill="FFFFFF"/>
          <w:lang w:val="en-GB"/>
        </w:rPr>
        <w:t>Part 3 – Grant Agreements</w:t>
      </w:r>
    </w:p>
    <w:p w14:paraId="0652C6C7" w14:textId="77777777" w:rsidR="001C349D" w:rsidRPr="00887581" w:rsidRDefault="001C349D" w:rsidP="001C349D">
      <w:pPr>
        <w:spacing w:before="120" w:after="0" w:line="240" w:lineRule="auto"/>
        <w:rPr>
          <w:rFonts w:cstheme="minorHAnsi"/>
          <w:i/>
          <w:iCs/>
          <w:color w:val="000000"/>
          <w:shd w:val="clear" w:color="auto" w:fill="FFFFFF"/>
        </w:rPr>
      </w:pPr>
      <w:r w:rsidRPr="00887581">
        <w:rPr>
          <w:rFonts w:cstheme="minorHAnsi"/>
          <w:i/>
          <w:iCs/>
          <w:color w:val="000000"/>
          <w:shd w:val="clear" w:color="auto" w:fill="FFFFFF"/>
        </w:rPr>
        <w:t>Export Market Development Grant Rules 2021</w:t>
      </w:r>
    </w:p>
    <w:p w14:paraId="30A084B4"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2</w:t>
      </w:r>
      <w:r>
        <w:rPr>
          <w:rFonts w:eastAsia="Times New Roman" w:cstheme="minorHAnsi"/>
          <w:b/>
          <w:color w:val="000000"/>
          <w:lang w:val="en-US"/>
        </w:rPr>
        <w:t>3</w:t>
      </w:r>
      <w:r w:rsidRPr="00467789">
        <w:rPr>
          <w:rFonts w:eastAsia="Times New Roman" w:cstheme="minorHAnsi"/>
          <w:b/>
          <w:color w:val="000000"/>
          <w:lang w:val="en-US"/>
        </w:rPr>
        <w:t xml:space="preserve"> </w:t>
      </w:r>
      <w:bookmarkStart w:id="16" w:name="_Hlk152164809"/>
      <w:bookmarkStart w:id="17" w:name="_Hlk152165012"/>
      <w:r w:rsidRPr="00467789">
        <w:rPr>
          <w:rFonts w:eastAsia="Times New Roman" w:cstheme="minorHAnsi"/>
          <w:b/>
          <w:color w:val="000000"/>
          <w:lang w:val="en-US"/>
        </w:rPr>
        <w:t xml:space="preserve">– Sections 48 to 52 </w:t>
      </w:r>
    </w:p>
    <w:p w14:paraId="190FC103" w14:textId="77777777" w:rsidR="001C349D" w:rsidRDefault="001C349D" w:rsidP="001C349D">
      <w:pPr>
        <w:spacing w:after="120" w:line="240" w:lineRule="auto"/>
        <w:rPr>
          <w:rFonts w:eastAsia="Times New Roman" w:cstheme="minorHAnsi"/>
          <w:szCs w:val="20"/>
          <w:lang w:eastAsia="en-AU"/>
        </w:rPr>
      </w:pPr>
      <w:r>
        <w:rPr>
          <w:rFonts w:eastAsia="Times New Roman" w:cstheme="minorHAnsi"/>
          <w:szCs w:val="20"/>
          <w:lang w:eastAsia="en-AU"/>
        </w:rPr>
        <w:t>Item 23 r</w:t>
      </w:r>
      <w:r w:rsidRPr="0002537A">
        <w:rPr>
          <w:rFonts w:eastAsia="Times New Roman" w:cstheme="minorHAnsi"/>
          <w:szCs w:val="20"/>
          <w:lang w:eastAsia="en-AU"/>
        </w:rPr>
        <w:t>epeal</w:t>
      </w:r>
      <w:r>
        <w:rPr>
          <w:rFonts w:eastAsia="Times New Roman" w:cstheme="minorHAnsi"/>
          <w:szCs w:val="20"/>
          <w:lang w:eastAsia="en-AU"/>
        </w:rPr>
        <w:t>s</w:t>
      </w:r>
      <w:r w:rsidRPr="0002537A">
        <w:rPr>
          <w:rFonts w:eastAsia="Times New Roman" w:cstheme="minorHAnsi"/>
          <w:szCs w:val="20"/>
          <w:lang w:eastAsia="en-AU"/>
        </w:rPr>
        <w:t xml:space="preserve"> the sections</w:t>
      </w:r>
      <w:r>
        <w:rPr>
          <w:rFonts w:eastAsia="Times New Roman" w:cstheme="minorHAnsi"/>
          <w:szCs w:val="20"/>
          <w:lang w:eastAsia="en-AU"/>
        </w:rPr>
        <w:t xml:space="preserve"> and </w:t>
      </w:r>
      <w:r w:rsidRPr="0002537A">
        <w:rPr>
          <w:rFonts w:eastAsia="Times New Roman" w:cstheme="minorHAnsi"/>
          <w:szCs w:val="20"/>
          <w:lang w:eastAsia="en-AU"/>
        </w:rPr>
        <w:t>substitute</w:t>
      </w:r>
      <w:r>
        <w:rPr>
          <w:rFonts w:eastAsia="Times New Roman" w:cstheme="minorHAnsi"/>
          <w:szCs w:val="20"/>
          <w:lang w:eastAsia="en-AU"/>
        </w:rPr>
        <w:t>s them with:</w:t>
      </w:r>
    </w:p>
    <w:p w14:paraId="0C6C5ED8" w14:textId="77777777" w:rsidR="001C349D" w:rsidRDefault="001C349D" w:rsidP="001C349D">
      <w:pPr>
        <w:pStyle w:val="ListParagraph"/>
        <w:numPr>
          <w:ilvl w:val="0"/>
          <w:numId w:val="40"/>
        </w:numPr>
        <w:spacing w:after="120" w:line="240" w:lineRule="auto"/>
        <w:contextualSpacing w:val="0"/>
        <w:rPr>
          <w:rFonts w:eastAsia="Times New Roman" w:cstheme="minorHAnsi"/>
          <w:szCs w:val="20"/>
          <w:lang w:eastAsia="en-AU"/>
        </w:rPr>
      </w:pPr>
      <w:r w:rsidRPr="00C26FAF">
        <w:rPr>
          <w:rFonts w:eastAsia="Times New Roman" w:cstheme="minorHAnsi"/>
          <w:szCs w:val="20"/>
          <w:lang w:eastAsia="en-AU"/>
        </w:rPr>
        <w:t>Requirements for grant agreements</w:t>
      </w:r>
    </w:p>
    <w:p w14:paraId="347F3446" w14:textId="77777777" w:rsidR="001C349D" w:rsidRDefault="001C349D" w:rsidP="001C349D">
      <w:pPr>
        <w:pStyle w:val="ListParagraph"/>
        <w:keepLines/>
        <w:spacing w:after="120" w:line="240" w:lineRule="auto"/>
        <w:rPr>
          <w:rFonts w:eastAsia="Times New Roman" w:cstheme="minorHAnsi"/>
          <w:szCs w:val="20"/>
          <w:lang w:eastAsia="en-AU"/>
        </w:rPr>
      </w:pPr>
      <w:r>
        <w:rPr>
          <w:rFonts w:eastAsia="Times New Roman" w:cstheme="minorHAnsi"/>
          <w:szCs w:val="20"/>
          <w:lang w:eastAsia="en-AU"/>
        </w:rPr>
        <w:t>Section 48(1) requires, f</w:t>
      </w:r>
      <w:r w:rsidRPr="00620364">
        <w:rPr>
          <w:rFonts w:eastAsia="Times New Roman" w:cstheme="minorHAnsi"/>
          <w:szCs w:val="20"/>
          <w:lang w:eastAsia="en-AU"/>
        </w:rPr>
        <w:t>or the purposes of paragraph 9(2)(b) of the Act, a grant agreement must not be for a period longer than 2 years.</w:t>
      </w:r>
      <w:r>
        <w:rPr>
          <w:rFonts w:eastAsia="Times New Roman" w:cstheme="minorHAnsi"/>
          <w:szCs w:val="20"/>
          <w:lang w:eastAsia="en-AU"/>
        </w:rPr>
        <w:t xml:space="preserve"> This is for all categories of grant agreements.</w:t>
      </w:r>
    </w:p>
    <w:p w14:paraId="0F0536ED" w14:textId="77777777" w:rsidR="001C349D" w:rsidRDefault="001C349D" w:rsidP="001C349D">
      <w:pPr>
        <w:pStyle w:val="ListParagraph"/>
        <w:keepLines/>
        <w:spacing w:after="120" w:line="240" w:lineRule="auto"/>
        <w:rPr>
          <w:rFonts w:eastAsia="Times New Roman" w:cstheme="minorHAnsi"/>
          <w:szCs w:val="20"/>
          <w:lang w:eastAsia="en-AU"/>
        </w:rPr>
      </w:pPr>
    </w:p>
    <w:p w14:paraId="5618DF3D" w14:textId="77777777" w:rsidR="001C349D" w:rsidRDefault="001C349D" w:rsidP="001C349D">
      <w:pPr>
        <w:pStyle w:val="ListParagraph"/>
        <w:keepLines/>
        <w:spacing w:after="120" w:line="240" w:lineRule="auto"/>
        <w:rPr>
          <w:rFonts w:eastAsia="Times New Roman" w:cstheme="minorHAnsi"/>
          <w:szCs w:val="20"/>
          <w:lang w:eastAsia="en-AU"/>
        </w:rPr>
      </w:pPr>
      <w:r>
        <w:rPr>
          <w:rFonts w:eastAsia="Times New Roman" w:cstheme="minorHAnsi"/>
          <w:szCs w:val="20"/>
          <w:lang w:eastAsia="en-AU"/>
        </w:rPr>
        <w:t xml:space="preserve">Information on maximum grant amounts payable per financial year and to a grantee over multiple grants has been omitted. </w:t>
      </w:r>
      <w:r w:rsidRPr="00BB4253">
        <w:rPr>
          <w:rFonts w:eastAsia="Times New Roman" w:cstheme="minorHAnsi"/>
          <w:szCs w:val="20"/>
          <w:lang w:eastAsia="en-AU"/>
        </w:rPr>
        <w:t xml:space="preserve">Maximum grant amounts will be </w:t>
      </w:r>
      <w:r>
        <w:rPr>
          <w:rFonts w:eastAsia="Times New Roman" w:cstheme="minorHAnsi"/>
          <w:szCs w:val="20"/>
          <w:lang w:eastAsia="en-AU"/>
        </w:rPr>
        <w:t>outlined</w:t>
      </w:r>
      <w:r w:rsidRPr="00BB4253">
        <w:rPr>
          <w:rFonts w:eastAsia="Times New Roman" w:cstheme="minorHAnsi"/>
          <w:szCs w:val="20"/>
          <w:lang w:eastAsia="en-AU"/>
        </w:rPr>
        <w:t xml:space="preserve"> ahead of each round.</w:t>
      </w:r>
    </w:p>
    <w:p w14:paraId="13390965" w14:textId="77777777" w:rsidR="001C349D" w:rsidRDefault="001C349D" w:rsidP="001C349D">
      <w:pPr>
        <w:pStyle w:val="ListParagraph"/>
        <w:keepLines/>
        <w:spacing w:after="120" w:line="240" w:lineRule="auto"/>
        <w:rPr>
          <w:rFonts w:eastAsia="Times New Roman" w:cstheme="minorHAnsi"/>
          <w:szCs w:val="20"/>
          <w:lang w:eastAsia="en-AU"/>
        </w:rPr>
      </w:pPr>
    </w:p>
    <w:p w14:paraId="0E2A2031" w14:textId="77777777" w:rsidR="001C349D" w:rsidRDefault="001C349D" w:rsidP="001C349D">
      <w:pPr>
        <w:pStyle w:val="ListParagraph"/>
        <w:numPr>
          <w:ilvl w:val="0"/>
          <w:numId w:val="40"/>
        </w:numPr>
        <w:spacing w:after="120" w:line="240" w:lineRule="auto"/>
        <w:contextualSpacing w:val="0"/>
        <w:rPr>
          <w:rFonts w:eastAsia="Times New Roman" w:cstheme="minorHAnsi"/>
          <w:szCs w:val="20"/>
          <w:lang w:eastAsia="en-AU"/>
        </w:rPr>
      </w:pPr>
      <w:r>
        <w:rPr>
          <w:rFonts w:eastAsia="Times New Roman" w:cstheme="minorHAnsi"/>
          <w:szCs w:val="20"/>
          <w:lang w:eastAsia="en-AU"/>
        </w:rPr>
        <w:t>Limit of total grant amounts</w:t>
      </w:r>
    </w:p>
    <w:p w14:paraId="0121A9A2" w14:textId="77777777" w:rsidR="001C349D" w:rsidRPr="00D47B58" w:rsidRDefault="001C349D" w:rsidP="001C349D">
      <w:pPr>
        <w:pStyle w:val="ListParagraph"/>
        <w:keepLines/>
        <w:spacing w:after="120" w:line="240" w:lineRule="auto"/>
        <w:rPr>
          <w:rFonts w:eastAsia="Times New Roman" w:cstheme="minorHAnsi"/>
          <w:szCs w:val="20"/>
          <w:lang w:eastAsia="en-AU"/>
        </w:rPr>
      </w:pPr>
      <w:r w:rsidRPr="005515A2">
        <w:rPr>
          <w:rFonts w:eastAsia="Times New Roman" w:cstheme="minorHAnsi"/>
          <w:szCs w:val="20"/>
          <w:lang w:eastAsia="en-AU"/>
        </w:rPr>
        <w:t>Under subsection 48(</w:t>
      </w:r>
      <w:r>
        <w:rPr>
          <w:rFonts w:eastAsia="Times New Roman" w:cstheme="minorHAnsi"/>
          <w:szCs w:val="20"/>
          <w:lang w:eastAsia="en-AU"/>
        </w:rPr>
        <w:t>2</w:t>
      </w:r>
      <w:r w:rsidRPr="005515A2">
        <w:rPr>
          <w:rFonts w:eastAsia="Times New Roman" w:cstheme="minorHAnsi"/>
          <w:szCs w:val="20"/>
          <w:lang w:eastAsia="en-AU"/>
        </w:rPr>
        <w:t xml:space="preserve">) payment made to grantees may not exceed a total of $770,000. Eligible persons </w:t>
      </w:r>
      <w:proofErr w:type="gramStart"/>
      <w:r w:rsidRPr="005515A2">
        <w:rPr>
          <w:rFonts w:eastAsia="Times New Roman" w:cstheme="minorHAnsi"/>
          <w:szCs w:val="20"/>
          <w:lang w:eastAsia="en-AU"/>
        </w:rPr>
        <w:t>are able to</w:t>
      </w:r>
      <w:proofErr w:type="gramEnd"/>
      <w:r w:rsidRPr="005515A2">
        <w:rPr>
          <w:rFonts w:eastAsia="Times New Roman" w:cstheme="minorHAnsi"/>
          <w:szCs w:val="20"/>
          <w:lang w:eastAsia="en-AU"/>
        </w:rPr>
        <w:t xml:space="preserve"> receive a total of 8 financial years of grants (section </w:t>
      </w:r>
      <w:r>
        <w:rPr>
          <w:rFonts w:eastAsia="Times New Roman" w:cstheme="minorHAnsi"/>
          <w:szCs w:val="20"/>
          <w:lang w:eastAsia="en-AU"/>
        </w:rPr>
        <w:t>10(h)</w:t>
      </w:r>
      <w:r w:rsidRPr="005515A2">
        <w:rPr>
          <w:rFonts w:eastAsia="Times New Roman" w:cstheme="minorHAnsi"/>
          <w:szCs w:val="20"/>
          <w:lang w:eastAsia="en-AU"/>
        </w:rPr>
        <w:t xml:space="preserve"> of these Rules), however the total amount payable over those 8 years cannot exceed $770,000, regardless of the maximum grant amount allowable each financial year for their grant. </w:t>
      </w:r>
      <w:r w:rsidRPr="00D47B58">
        <w:rPr>
          <w:rFonts w:eastAsia="Times New Roman" w:cstheme="minorHAnsi"/>
          <w:szCs w:val="20"/>
          <w:lang w:eastAsia="en-AU"/>
        </w:rPr>
        <w:t>Subsection 48(2) does not apply to representative bodies.</w:t>
      </w:r>
    </w:p>
    <w:p w14:paraId="03755750" w14:textId="77777777" w:rsidR="001C349D" w:rsidRDefault="001C349D" w:rsidP="001C349D">
      <w:pPr>
        <w:pStyle w:val="ListParagraph"/>
        <w:keepLines/>
        <w:spacing w:after="120" w:line="240" w:lineRule="auto"/>
        <w:rPr>
          <w:rFonts w:eastAsia="Times New Roman" w:cstheme="minorHAnsi"/>
          <w:szCs w:val="20"/>
          <w:lang w:eastAsia="en-AU"/>
        </w:rPr>
      </w:pPr>
    </w:p>
    <w:p w14:paraId="47A35907" w14:textId="77777777" w:rsidR="001C349D" w:rsidRPr="00A670CA" w:rsidRDefault="001C349D" w:rsidP="001C349D">
      <w:pPr>
        <w:pStyle w:val="ListParagraph"/>
        <w:numPr>
          <w:ilvl w:val="0"/>
          <w:numId w:val="40"/>
        </w:numPr>
        <w:spacing w:after="120" w:line="240" w:lineRule="auto"/>
        <w:contextualSpacing w:val="0"/>
        <w:rPr>
          <w:color w:val="000000"/>
          <w:u w:val="single"/>
          <w:shd w:val="clear" w:color="auto" w:fill="FFFFFF"/>
        </w:rPr>
      </w:pPr>
      <w:r w:rsidRPr="00C26FAF">
        <w:rPr>
          <w:rFonts w:eastAsia="Times New Roman" w:cstheme="minorHAnsi"/>
          <w:szCs w:val="20"/>
          <w:lang w:eastAsia="en-AU"/>
        </w:rPr>
        <w:t>Categories of grant agreements.</w:t>
      </w:r>
    </w:p>
    <w:p w14:paraId="609B3305" w14:textId="77777777" w:rsidR="001C349D" w:rsidRPr="00A670CA" w:rsidRDefault="001C349D" w:rsidP="001C349D">
      <w:pPr>
        <w:pStyle w:val="ListParagraph"/>
        <w:spacing w:after="120" w:line="240" w:lineRule="auto"/>
        <w:textAlignment w:val="baseline"/>
        <w:rPr>
          <w:rFonts w:eastAsia="Times New Roman" w:cstheme="minorHAnsi"/>
          <w:lang w:eastAsia="en-AU"/>
        </w:rPr>
      </w:pPr>
      <w:r w:rsidRPr="00A670CA">
        <w:rPr>
          <w:rFonts w:cstheme="minorHAnsi"/>
        </w:rPr>
        <w:t xml:space="preserve">Section 49 relates to the categories of grant agreements. There is no change to the substance of the previous </w:t>
      </w:r>
      <w:r>
        <w:rPr>
          <w:rFonts w:cstheme="minorHAnsi"/>
        </w:rPr>
        <w:t>R</w:t>
      </w:r>
      <w:r w:rsidRPr="00A670CA">
        <w:rPr>
          <w:rFonts w:cstheme="minorHAnsi"/>
        </w:rPr>
        <w:t xml:space="preserve">ules sections s49, s50, s51 and s52, which explain the eligibility Tiers, however these sections have now all been integrated into s49. The heading for this section has been changed to “Categories” so that </w:t>
      </w:r>
      <w:r>
        <w:rPr>
          <w:rFonts w:cstheme="minorHAnsi"/>
        </w:rPr>
        <w:t xml:space="preserve">it </w:t>
      </w:r>
      <w:r w:rsidRPr="00A670CA">
        <w:rPr>
          <w:rFonts w:cstheme="minorHAnsi"/>
        </w:rPr>
        <w:t xml:space="preserve">is inclusive of the Representative Body category (which is not a tier). </w:t>
      </w:r>
    </w:p>
    <w:p w14:paraId="3D0140BA" w14:textId="77777777" w:rsidR="001C349D" w:rsidRPr="00D7600C" w:rsidRDefault="001C349D" w:rsidP="001C349D">
      <w:pPr>
        <w:spacing w:after="120" w:line="240" w:lineRule="auto"/>
        <w:rPr>
          <w:color w:val="000000"/>
          <w:shd w:val="clear" w:color="auto" w:fill="FFFFFF"/>
        </w:rPr>
      </w:pPr>
      <w:r w:rsidRPr="00D7600C">
        <w:rPr>
          <w:color w:val="000000"/>
          <w:shd w:val="clear" w:color="auto" w:fill="FFFFFF"/>
        </w:rPr>
        <w:t>This consolidation aims to improve readability and navig</w:t>
      </w:r>
      <w:r>
        <w:rPr>
          <w:color w:val="000000"/>
          <w:shd w:val="clear" w:color="auto" w:fill="FFFFFF"/>
        </w:rPr>
        <w:t>ability</w:t>
      </w:r>
      <w:r w:rsidRPr="00D7600C">
        <w:rPr>
          <w:color w:val="000000"/>
          <w:shd w:val="clear" w:color="auto" w:fill="FFFFFF"/>
        </w:rPr>
        <w:t xml:space="preserve"> of the instrument</w:t>
      </w:r>
      <w:r>
        <w:rPr>
          <w:color w:val="000000"/>
          <w:shd w:val="clear" w:color="auto" w:fill="FFFFFF"/>
        </w:rPr>
        <w:t xml:space="preserve"> and allows for more specific maximum grant amounts for each round</w:t>
      </w:r>
      <w:r w:rsidRPr="00D7600C">
        <w:rPr>
          <w:color w:val="000000"/>
          <w:shd w:val="clear" w:color="auto" w:fill="FFFFFF"/>
        </w:rPr>
        <w:t xml:space="preserve">. </w:t>
      </w:r>
    </w:p>
    <w:p w14:paraId="741CE759"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2</w:t>
      </w:r>
      <w:r>
        <w:rPr>
          <w:rFonts w:eastAsia="Times New Roman" w:cstheme="minorHAnsi"/>
          <w:b/>
          <w:color w:val="000000"/>
          <w:lang w:val="en-US"/>
        </w:rPr>
        <w:t>4</w:t>
      </w:r>
      <w:r w:rsidRPr="00467789">
        <w:rPr>
          <w:rFonts w:eastAsia="Times New Roman" w:cstheme="minorHAnsi"/>
          <w:b/>
          <w:color w:val="000000"/>
          <w:lang w:val="en-US"/>
        </w:rPr>
        <w:t xml:space="preserve"> – Subsections 53(2) and (3)</w:t>
      </w:r>
    </w:p>
    <w:p w14:paraId="13E441FD" w14:textId="77777777" w:rsidR="001C349D" w:rsidRPr="0017729B" w:rsidRDefault="001C349D" w:rsidP="001C349D">
      <w:pPr>
        <w:keepLines/>
        <w:spacing w:after="120" w:line="240" w:lineRule="auto"/>
        <w:rPr>
          <w:rFonts w:eastAsia="Times New Roman" w:cstheme="minorHAnsi"/>
          <w:szCs w:val="20"/>
          <w:lang w:eastAsia="en-AU"/>
        </w:rPr>
      </w:pPr>
      <w:r w:rsidRPr="0017729B">
        <w:rPr>
          <w:rFonts w:eastAsia="Times New Roman" w:cstheme="minorHAnsi"/>
          <w:szCs w:val="20"/>
          <w:lang w:eastAsia="en-AU"/>
        </w:rPr>
        <w:t>Item 2</w:t>
      </w:r>
      <w:r>
        <w:rPr>
          <w:rFonts w:eastAsia="Times New Roman" w:cstheme="minorHAnsi"/>
          <w:szCs w:val="20"/>
          <w:lang w:eastAsia="en-AU"/>
        </w:rPr>
        <w:t>4</w:t>
      </w:r>
      <w:r w:rsidRPr="0017729B">
        <w:rPr>
          <w:rFonts w:eastAsia="Times New Roman" w:cstheme="minorHAnsi"/>
          <w:szCs w:val="20"/>
          <w:lang w:eastAsia="en-AU"/>
        </w:rPr>
        <w:t xml:space="preserve"> repeals the subsections, and substitutes:</w:t>
      </w:r>
    </w:p>
    <w:p w14:paraId="36C435BE" w14:textId="77777777" w:rsidR="001C349D" w:rsidRPr="0017729B" w:rsidRDefault="001C349D" w:rsidP="001C349D">
      <w:pPr>
        <w:tabs>
          <w:tab w:val="right" w:pos="1021"/>
        </w:tabs>
        <w:spacing w:after="120" w:line="240" w:lineRule="auto"/>
        <w:ind w:left="1134" w:hanging="1134"/>
        <w:rPr>
          <w:rFonts w:eastAsia="Times New Roman" w:cstheme="minorHAnsi"/>
          <w:szCs w:val="20"/>
          <w:lang w:eastAsia="en-AU"/>
        </w:rPr>
      </w:pPr>
      <w:r w:rsidRPr="0017729B">
        <w:rPr>
          <w:rFonts w:eastAsia="Times New Roman" w:cstheme="minorHAnsi"/>
          <w:szCs w:val="20"/>
          <w:lang w:eastAsia="en-AU"/>
        </w:rPr>
        <w:tab/>
        <w:t>(2)</w:t>
      </w:r>
      <w:r w:rsidRPr="0017729B">
        <w:rPr>
          <w:rFonts w:eastAsia="Times New Roman" w:cstheme="minorHAnsi"/>
          <w:szCs w:val="20"/>
          <w:lang w:eastAsia="en-AU"/>
        </w:rPr>
        <w:tab/>
        <w:t>Subject to subsection (3), the total amount of the instalments payable under the agreement in respect of a financial year is half of the total amount of the grantee’s agreed eligible expenses in relation to eligible products for the financial year.</w:t>
      </w:r>
    </w:p>
    <w:p w14:paraId="204E81A8" w14:textId="77777777" w:rsidR="001C349D" w:rsidRPr="0017729B" w:rsidRDefault="001C349D" w:rsidP="001C349D">
      <w:pPr>
        <w:tabs>
          <w:tab w:val="right" w:pos="1021"/>
        </w:tabs>
        <w:spacing w:after="120" w:line="240" w:lineRule="auto"/>
        <w:ind w:left="1134" w:hanging="1134"/>
        <w:rPr>
          <w:rFonts w:eastAsia="Times New Roman" w:cstheme="minorHAnsi"/>
          <w:szCs w:val="20"/>
          <w:lang w:eastAsia="en-AU"/>
        </w:rPr>
      </w:pPr>
      <w:r w:rsidRPr="0017729B">
        <w:rPr>
          <w:rFonts w:eastAsia="Times New Roman" w:cstheme="minorHAnsi"/>
          <w:szCs w:val="20"/>
          <w:lang w:eastAsia="en-AU"/>
        </w:rPr>
        <w:tab/>
        <w:t>(3)</w:t>
      </w:r>
      <w:r w:rsidRPr="0017729B">
        <w:rPr>
          <w:rFonts w:eastAsia="Times New Roman" w:cstheme="minorHAnsi"/>
          <w:szCs w:val="20"/>
          <w:lang w:eastAsia="en-AU"/>
        </w:rPr>
        <w:tab/>
        <w:t>The amount of an instalment is reduced as needed to give effect to section 54 (failure to spend agreed amount).</w:t>
      </w:r>
    </w:p>
    <w:p w14:paraId="7ED0D661" w14:textId="77777777" w:rsidR="001C349D" w:rsidRPr="00CB4BF2" w:rsidRDefault="001C349D" w:rsidP="001C349D">
      <w:pPr>
        <w:spacing w:before="240" w:after="0" w:line="240" w:lineRule="auto"/>
        <w:rPr>
          <w:color w:val="000000"/>
          <w:u w:val="single"/>
          <w:shd w:val="clear" w:color="auto" w:fill="FFFFFF"/>
        </w:rPr>
      </w:pPr>
    </w:p>
    <w:p w14:paraId="2CBD4AF7" w14:textId="77777777" w:rsidR="001C349D" w:rsidRPr="0031300D" w:rsidRDefault="001C349D" w:rsidP="001C349D">
      <w:pPr>
        <w:spacing w:before="240" w:after="0" w:line="240" w:lineRule="auto"/>
        <w:rPr>
          <w:bCs/>
          <w:color w:val="000000"/>
          <w:u w:val="single"/>
          <w:shd w:val="clear" w:color="auto" w:fill="FFFFFF"/>
          <w:lang w:val="en-GB"/>
        </w:rPr>
      </w:pPr>
      <w:r w:rsidRPr="0031300D">
        <w:rPr>
          <w:bCs/>
          <w:color w:val="000000"/>
          <w:u w:val="single"/>
          <w:shd w:val="clear" w:color="auto" w:fill="FFFFFF"/>
          <w:lang w:val="en-GB"/>
        </w:rPr>
        <w:t>Part 4 – Other amendments</w:t>
      </w:r>
    </w:p>
    <w:p w14:paraId="74F1A5CB" w14:textId="77777777" w:rsidR="001C349D" w:rsidRPr="00887581" w:rsidRDefault="001C349D" w:rsidP="001C349D">
      <w:pPr>
        <w:spacing w:before="120" w:after="0" w:line="240" w:lineRule="auto"/>
        <w:rPr>
          <w:rFonts w:cstheme="minorHAnsi"/>
          <w:i/>
          <w:iCs/>
          <w:color w:val="000000"/>
          <w:shd w:val="clear" w:color="auto" w:fill="FFFFFF"/>
        </w:rPr>
      </w:pPr>
      <w:r w:rsidRPr="00887581">
        <w:rPr>
          <w:rFonts w:cstheme="minorHAnsi"/>
          <w:i/>
          <w:iCs/>
          <w:color w:val="000000"/>
          <w:shd w:val="clear" w:color="auto" w:fill="FFFFFF"/>
        </w:rPr>
        <w:t>Export Market Development Grant Rules 2021</w:t>
      </w:r>
    </w:p>
    <w:p w14:paraId="75724232"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lastRenderedPageBreak/>
        <w:t>Item 2</w:t>
      </w:r>
      <w:r>
        <w:rPr>
          <w:rFonts w:eastAsia="Times New Roman" w:cstheme="minorHAnsi"/>
          <w:b/>
          <w:color w:val="000000"/>
          <w:lang w:val="en-US"/>
        </w:rPr>
        <w:t>5</w:t>
      </w:r>
      <w:r w:rsidRPr="00467789">
        <w:rPr>
          <w:rFonts w:eastAsia="Times New Roman" w:cstheme="minorHAnsi"/>
          <w:b/>
          <w:color w:val="000000"/>
          <w:lang w:val="en-US"/>
        </w:rPr>
        <w:t xml:space="preserve"> – Paragraph 19(1)(d)</w:t>
      </w:r>
    </w:p>
    <w:p w14:paraId="3B627645" w14:textId="77777777" w:rsidR="001C349D" w:rsidRPr="008C1921" w:rsidRDefault="001C349D" w:rsidP="001C349D">
      <w:pPr>
        <w:spacing w:after="120" w:line="240" w:lineRule="auto"/>
        <w:textAlignment w:val="baseline"/>
        <w:rPr>
          <w:rFonts w:cstheme="minorHAnsi"/>
        </w:rPr>
      </w:pPr>
      <w:r w:rsidRPr="008C1921">
        <w:rPr>
          <w:rFonts w:cstheme="minorHAnsi"/>
        </w:rPr>
        <w:t xml:space="preserve">Section 19 describes the conditions that must be satisfied for a good to be an eligible product. </w:t>
      </w:r>
    </w:p>
    <w:p w14:paraId="4B600384" w14:textId="77777777" w:rsidR="001C349D" w:rsidRPr="008C1921" w:rsidRDefault="001C349D" w:rsidP="001C349D">
      <w:pPr>
        <w:spacing w:after="120" w:line="240" w:lineRule="auto"/>
        <w:textAlignment w:val="baseline"/>
        <w:rPr>
          <w:rFonts w:cstheme="minorHAnsi"/>
        </w:rPr>
      </w:pPr>
      <w:r w:rsidRPr="008C1921">
        <w:rPr>
          <w:rFonts w:cstheme="minorHAnsi"/>
        </w:rPr>
        <w:t>Item 2</w:t>
      </w:r>
      <w:r>
        <w:rPr>
          <w:rFonts w:cstheme="minorHAnsi"/>
        </w:rPr>
        <w:t>5</w:t>
      </w:r>
      <w:r w:rsidRPr="008C1921">
        <w:rPr>
          <w:rFonts w:cstheme="minorHAnsi"/>
        </w:rPr>
        <w:t xml:space="preserve"> amends paragraph 19(1)(d) to </w:t>
      </w:r>
      <w:r>
        <w:rPr>
          <w:rFonts w:eastAsia="Times New Roman" w:cstheme="minorHAnsi"/>
          <w:lang w:eastAsia="en-AU"/>
        </w:rPr>
        <w:t>o</w:t>
      </w:r>
      <w:r w:rsidRPr="00C64BC8">
        <w:rPr>
          <w:rFonts w:eastAsia="Times New Roman" w:cstheme="minorHAnsi"/>
          <w:lang w:eastAsia="en-AU"/>
        </w:rPr>
        <w:t xml:space="preserve">mit “at least 3”, </w:t>
      </w:r>
      <w:r>
        <w:rPr>
          <w:rFonts w:eastAsia="Times New Roman" w:cstheme="minorHAnsi"/>
          <w:lang w:eastAsia="en-AU"/>
        </w:rPr>
        <w:t>and</w:t>
      </w:r>
      <w:r w:rsidRPr="00C64BC8">
        <w:rPr>
          <w:rFonts w:eastAsia="Times New Roman" w:cstheme="minorHAnsi"/>
          <w:lang w:eastAsia="en-AU"/>
        </w:rPr>
        <w:t xml:space="preserve"> substitute “all”.</w:t>
      </w:r>
      <w:r>
        <w:rPr>
          <w:rFonts w:eastAsia="Times New Roman" w:cstheme="minorHAnsi"/>
          <w:lang w:eastAsia="en-AU"/>
        </w:rPr>
        <w:t xml:space="preserve"> </w:t>
      </w:r>
      <w:r w:rsidRPr="008C1921">
        <w:rPr>
          <w:rFonts w:cstheme="minorHAnsi"/>
        </w:rPr>
        <w:t xml:space="preserve">Applicants that are exporting goods, must now meet all four of the requirements in that section, rather than three. </w:t>
      </w:r>
      <w:r>
        <w:rPr>
          <w:rFonts w:cstheme="minorHAnsi"/>
        </w:rPr>
        <w:t xml:space="preserve">This is amended to better ensure that products are of substantially Australian origin. </w:t>
      </w:r>
    </w:p>
    <w:p w14:paraId="3D73BF9C"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2</w:t>
      </w:r>
      <w:r>
        <w:rPr>
          <w:rFonts w:eastAsia="Times New Roman" w:cstheme="minorHAnsi"/>
          <w:b/>
          <w:color w:val="000000"/>
          <w:lang w:val="en-US"/>
        </w:rPr>
        <w:t>6</w:t>
      </w:r>
      <w:r w:rsidRPr="00467789">
        <w:rPr>
          <w:rFonts w:eastAsia="Times New Roman" w:cstheme="minorHAnsi"/>
          <w:b/>
          <w:color w:val="000000"/>
          <w:lang w:val="en-US"/>
        </w:rPr>
        <w:t xml:space="preserve"> – Subparagraph 19(1)(d)(iv)</w:t>
      </w:r>
    </w:p>
    <w:p w14:paraId="1C8AA9A7" w14:textId="77777777" w:rsidR="001C349D" w:rsidRPr="00EA40D2" w:rsidRDefault="001C349D" w:rsidP="001C349D">
      <w:pPr>
        <w:spacing w:after="120" w:line="240" w:lineRule="auto"/>
        <w:textAlignment w:val="baseline"/>
        <w:rPr>
          <w:rFonts w:cstheme="minorHAnsi"/>
        </w:rPr>
      </w:pPr>
      <w:r w:rsidRPr="00EA40D2">
        <w:rPr>
          <w:rFonts w:cstheme="minorHAnsi"/>
        </w:rPr>
        <w:t>Item 2</w:t>
      </w:r>
      <w:r>
        <w:rPr>
          <w:rFonts w:cstheme="minorHAnsi"/>
        </w:rPr>
        <w:t>6</w:t>
      </w:r>
      <w:r w:rsidRPr="00EA40D2">
        <w:rPr>
          <w:rFonts w:cstheme="minorHAnsi"/>
        </w:rPr>
        <w:t xml:space="preserve"> omits ‘significant’ from subparagraph 19(1)(d)(iv). </w:t>
      </w:r>
      <w:r>
        <w:rPr>
          <w:rFonts w:cstheme="minorHAnsi"/>
        </w:rPr>
        <w:t xml:space="preserve">This relates to the change at Item 24 and ensures that by requiring relevant applicants to meet all four criteria, the substantive burden is less. </w:t>
      </w:r>
    </w:p>
    <w:p w14:paraId="0E9B2750" w14:textId="77777777" w:rsidR="001C349D" w:rsidRPr="00467789" w:rsidRDefault="001C349D" w:rsidP="001C349D">
      <w:pPr>
        <w:keepNext/>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2</w:t>
      </w:r>
      <w:r>
        <w:rPr>
          <w:rFonts w:eastAsia="Times New Roman" w:cstheme="minorHAnsi"/>
          <w:b/>
          <w:color w:val="000000"/>
          <w:lang w:val="en-US"/>
        </w:rPr>
        <w:t>7</w:t>
      </w:r>
      <w:r w:rsidRPr="00467789">
        <w:rPr>
          <w:rFonts w:eastAsia="Times New Roman" w:cstheme="minorHAnsi"/>
          <w:b/>
          <w:color w:val="000000"/>
          <w:lang w:val="en-US"/>
        </w:rPr>
        <w:t xml:space="preserve"> – Section 28 </w:t>
      </w:r>
    </w:p>
    <w:p w14:paraId="713FF204" w14:textId="77777777" w:rsidR="001C349D" w:rsidRPr="00C64BC8" w:rsidRDefault="001C349D" w:rsidP="001C349D">
      <w:pPr>
        <w:keepLines/>
        <w:spacing w:after="120" w:line="240" w:lineRule="auto"/>
        <w:rPr>
          <w:rFonts w:eastAsia="Times New Roman" w:cstheme="minorHAnsi"/>
          <w:lang w:eastAsia="en-AU"/>
        </w:rPr>
      </w:pPr>
      <w:r>
        <w:rPr>
          <w:rFonts w:eastAsia="Times New Roman" w:cstheme="minorHAnsi"/>
          <w:lang w:eastAsia="en-AU"/>
        </w:rPr>
        <w:t>Item 27 o</w:t>
      </w:r>
      <w:r w:rsidRPr="00C64BC8">
        <w:rPr>
          <w:rFonts w:eastAsia="Times New Roman" w:cstheme="minorHAnsi"/>
          <w:lang w:eastAsia="en-AU"/>
        </w:rPr>
        <w:t>mit</w:t>
      </w:r>
      <w:r>
        <w:rPr>
          <w:rFonts w:eastAsia="Times New Roman" w:cstheme="minorHAnsi"/>
          <w:lang w:eastAsia="en-AU"/>
        </w:rPr>
        <w:t>s</w:t>
      </w:r>
      <w:r w:rsidRPr="00C64BC8">
        <w:rPr>
          <w:rFonts w:eastAsia="Times New Roman" w:cstheme="minorHAnsi"/>
          <w:lang w:eastAsia="en-AU"/>
        </w:rPr>
        <w:t xml:space="preserve"> “in a financial year”</w:t>
      </w:r>
      <w:r>
        <w:rPr>
          <w:rFonts w:eastAsia="Times New Roman" w:cstheme="minorHAnsi"/>
          <w:lang w:eastAsia="en-AU"/>
        </w:rPr>
        <w:t xml:space="preserve"> from Section 28, which</w:t>
      </w:r>
      <w:r w:rsidRPr="00C64BC8">
        <w:rPr>
          <w:rFonts w:eastAsia="Times New Roman" w:cstheme="minorHAnsi"/>
          <w:color w:val="000000"/>
          <w:lang w:eastAsia="en-AU"/>
        </w:rPr>
        <w:t xml:space="preserve"> relates to expenses related to maintaining a representative in a foreign country. It has been amended to omit “in a financial year” as it leads to unintended consequences when the representative is in a foreign country for more than six months straddling consecutive financial years. </w:t>
      </w:r>
    </w:p>
    <w:p w14:paraId="3D346802" w14:textId="77777777" w:rsidR="001C349D" w:rsidRDefault="001C349D" w:rsidP="001C349D">
      <w:pPr>
        <w:spacing w:before="240" w:after="0" w:line="240" w:lineRule="auto"/>
        <w:rPr>
          <w:bCs/>
          <w:color w:val="000000"/>
          <w:u w:val="single"/>
          <w:shd w:val="clear" w:color="auto" w:fill="FFFFFF"/>
          <w:lang w:val="en-GB"/>
        </w:rPr>
      </w:pPr>
    </w:p>
    <w:p w14:paraId="1E86E594" w14:textId="77777777" w:rsidR="001C349D" w:rsidRPr="0031300D" w:rsidRDefault="001C349D" w:rsidP="001C349D">
      <w:pPr>
        <w:spacing w:before="240" w:after="0" w:line="240" w:lineRule="auto"/>
        <w:rPr>
          <w:bCs/>
          <w:color w:val="000000"/>
          <w:u w:val="single"/>
          <w:shd w:val="clear" w:color="auto" w:fill="FFFFFF"/>
          <w:lang w:val="en-GB"/>
        </w:rPr>
      </w:pPr>
      <w:r w:rsidRPr="0031300D">
        <w:rPr>
          <w:bCs/>
          <w:color w:val="000000"/>
          <w:u w:val="single"/>
          <w:shd w:val="clear" w:color="auto" w:fill="FFFFFF"/>
          <w:lang w:val="en-GB"/>
        </w:rPr>
        <w:t>Part 5—Application of amendments</w:t>
      </w:r>
    </w:p>
    <w:p w14:paraId="382211DE" w14:textId="77777777" w:rsidR="001C349D" w:rsidRPr="00B800A1" w:rsidRDefault="001C349D" w:rsidP="001C349D">
      <w:pPr>
        <w:spacing w:before="120" w:after="0" w:line="240" w:lineRule="auto"/>
        <w:rPr>
          <w:rFonts w:cstheme="minorHAnsi"/>
          <w:i/>
          <w:iCs/>
          <w:color w:val="000000"/>
          <w:shd w:val="clear" w:color="auto" w:fill="FFFFFF"/>
        </w:rPr>
      </w:pPr>
      <w:r w:rsidRPr="00B800A1">
        <w:rPr>
          <w:rFonts w:cstheme="minorHAnsi"/>
          <w:i/>
          <w:iCs/>
          <w:color w:val="000000"/>
          <w:shd w:val="clear" w:color="auto" w:fill="FFFFFF"/>
        </w:rPr>
        <w:t>Export Market Development Grant Rules 2021</w:t>
      </w:r>
    </w:p>
    <w:p w14:paraId="0E1446D8" w14:textId="77777777" w:rsidR="001C349D" w:rsidRPr="00467789" w:rsidRDefault="001C349D" w:rsidP="001C349D">
      <w:pPr>
        <w:spacing w:before="240" w:after="0" w:line="240" w:lineRule="auto"/>
        <w:rPr>
          <w:rFonts w:eastAsia="Times New Roman" w:cstheme="minorHAnsi"/>
          <w:b/>
          <w:color w:val="000000"/>
          <w:lang w:val="en-US"/>
        </w:rPr>
      </w:pPr>
      <w:r w:rsidRPr="00467789">
        <w:rPr>
          <w:rFonts w:eastAsia="Times New Roman" w:cstheme="minorHAnsi"/>
          <w:b/>
          <w:color w:val="000000"/>
          <w:lang w:val="en-US"/>
        </w:rPr>
        <w:t>Item 2</w:t>
      </w:r>
      <w:r>
        <w:rPr>
          <w:rFonts w:eastAsia="Times New Roman" w:cstheme="minorHAnsi"/>
          <w:b/>
          <w:color w:val="000000"/>
          <w:lang w:val="en-US"/>
        </w:rPr>
        <w:t>8</w:t>
      </w:r>
      <w:r w:rsidRPr="00467789">
        <w:rPr>
          <w:rFonts w:eastAsia="Times New Roman" w:cstheme="minorHAnsi"/>
          <w:b/>
          <w:color w:val="000000"/>
          <w:lang w:val="en-US"/>
        </w:rPr>
        <w:t xml:space="preserve"> – Sections 56 and 57</w:t>
      </w:r>
    </w:p>
    <w:p w14:paraId="3AEE941A" w14:textId="77777777" w:rsidR="001C349D" w:rsidRPr="00B800A1" w:rsidRDefault="001C349D" w:rsidP="001C349D">
      <w:pPr>
        <w:tabs>
          <w:tab w:val="right" w:pos="1531"/>
        </w:tabs>
        <w:spacing w:after="120" w:line="240" w:lineRule="auto"/>
        <w:rPr>
          <w:rFonts w:eastAsia="Times New Roman" w:cstheme="minorHAnsi"/>
          <w:i/>
          <w:szCs w:val="20"/>
          <w:lang w:eastAsia="en-AU"/>
        </w:rPr>
      </w:pPr>
      <w:r w:rsidRPr="00B800A1">
        <w:rPr>
          <w:rFonts w:eastAsia="Times New Roman" w:cstheme="minorHAnsi"/>
          <w:szCs w:val="20"/>
          <w:lang w:eastAsia="en-AU"/>
        </w:rPr>
        <w:t>Item 2</w:t>
      </w:r>
      <w:r>
        <w:rPr>
          <w:rFonts w:eastAsia="Times New Roman" w:cstheme="minorHAnsi"/>
          <w:szCs w:val="20"/>
          <w:lang w:eastAsia="en-AU"/>
        </w:rPr>
        <w:t>8</w:t>
      </w:r>
      <w:r w:rsidRPr="00B800A1">
        <w:rPr>
          <w:rFonts w:eastAsia="Times New Roman" w:cstheme="minorHAnsi"/>
          <w:szCs w:val="20"/>
          <w:lang w:eastAsia="en-AU"/>
        </w:rPr>
        <w:t xml:space="preserve"> repeals sections 56 and 57 </w:t>
      </w:r>
      <w:r>
        <w:rPr>
          <w:rFonts w:eastAsia="Times New Roman" w:cstheme="minorHAnsi"/>
          <w:szCs w:val="20"/>
          <w:lang w:eastAsia="en-AU"/>
        </w:rPr>
        <w:t xml:space="preserve">and </w:t>
      </w:r>
      <w:r w:rsidRPr="00B800A1">
        <w:rPr>
          <w:rFonts w:eastAsia="Times New Roman" w:cstheme="minorHAnsi"/>
          <w:szCs w:val="20"/>
          <w:lang w:eastAsia="en-AU"/>
        </w:rPr>
        <w:t xml:space="preserve">substitutes this with applications of amendments made by the </w:t>
      </w:r>
      <w:r w:rsidRPr="00B800A1">
        <w:rPr>
          <w:rFonts w:eastAsia="Times New Roman" w:cstheme="minorHAnsi"/>
          <w:i/>
          <w:szCs w:val="20"/>
          <w:lang w:eastAsia="en-AU"/>
        </w:rPr>
        <w:t>Export Market Development Grants Amendment Rules 202</w:t>
      </w:r>
      <w:r>
        <w:rPr>
          <w:rFonts w:eastAsia="Times New Roman" w:cstheme="minorHAnsi"/>
          <w:i/>
          <w:szCs w:val="20"/>
          <w:lang w:eastAsia="en-AU"/>
        </w:rPr>
        <w:t>4</w:t>
      </w:r>
      <w:r w:rsidRPr="00B800A1">
        <w:rPr>
          <w:rFonts w:eastAsia="Times New Roman" w:cstheme="minorHAnsi"/>
          <w:i/>
          <w:szCs w:val="20"/>
          <w:lang w:eastAsia="en-AU"/>
        </w:rPr>
        <w:t xml:space="preserve">. </w:t>
      </w:r>
    </w:p>
    <w:p w14:paraId="6DB475CB" w14:textId="77777777" w:rsidR="001C349D" w:rsidRPr="00B800A1" w:rsidRDefault="001C349D" w:rsidP="001C349D">
      <w:pPr>
        <w:tabs>
          <w:tab w:val="right" w:pos="1531"/>
        </w:tabs>
        <w:spacing w:after="120" w:line="240" w:lineRule="auto"/>
        <w:rPr>
          <w:rFonts w:eastAsia="Times New Roman" w:cstheme="minorHAnsi"/>
          <w:szCs w:val="20"/>
          <w:lang w:eastAsia="en-AU"/>
        </w:rPr>
      </w:pPr>
      <w:r w:rsidRPr="00B800A1">
        <w:rPr>
          <w:rFonts w:eastAsia="Times New Roman" w:cstheme="minorHAnsi"/>
          <w:iCs/>
          <w:szCs w:val="20"/>
          <w:lang w:eastAsia="en-AU"/>
        </w:rPr>
        <w:t>This provides that the amendments made will</w:t>
      </w:r>
      <w:r w:rsidRPr="00B800A1">
        <w:rPr>
          <w:rFonts w:eastAsia="Times New Roman" w:cstheme="minorHAnsi"/>
          <w:i/>
          <w:szCs w:val="20"/>
          <w:lang w:eastAsia="en-AU"/>
        </w:rPr>
        <w:t xml:space="preserve"> </w:t>
      </w:r>
      <w:r w:rsidRPr="00B800A1">
        <w:rPr>
          <w:rFonts w:eastAsia="Times New Roman" w:cstheme="minorHAnsi"/>
          <w:szCs w:val="20"/>
          <w:lang w:eastAsia="en-AU"/>
        </w:rPr>
        <w:t>apply in relation to applications made in response to an invitation issued on or after the commencement of that instrument.</w:t>
      </w:r>
    </w:p>
    <w:p w14:paraId="3F17F078" w14:textId="77777777" w:rsidR="001C349D" w:rsidRPr="00B800A1" w:rsidRDefault="001C349D" w:rsidP="001C349D">
      <w:pPr>
        <w:tabs>
          <w:tab w:val="right" w:pos="1531"/>
        </w:tabs>
        <w:spacing w:after="120" w:line="240" w:lineRule="auto"/>
        <w:rPr>
          <w:rFonts w:eastAsia="Times New Roman" w:cstheme="minorHAnsi"/>
          <w:szCs w:val="20"/>
          <w:lang w:eastAsia="en-AU"/>
        </w:rPr>
      </w:pPr>
      <w:r w:rsidRPr="00B800A1">
        <w:rPr>
          <w:rFonts w:eastAsia="Times New Roman" w:cstheme="minorHAnsi"/>
          <w:szCs w:val="20"/>
          <w:lang w:eastAsia="en-AU"/>
        </w:rPr>
        <w:tab/>
      </w:r>
      <w:r w:rsidRPr="00B800A1">
        <w:rPr>
          <w:rFonts w:eastAsia="Times New Roman" w:cstheme="minorHAnsi"/>
          <w:iCs/>
          <w:szCs w:val="20"/>
          <w:lang w:eastAsia="en-AU"/>
        </w:rPr>
        <w:t>A reference in the definition of disqualifying conviction in subsection 13(4) to a conviction of a person includes a reference to a conviction of the person before or after the commencement of that instrument.</w:t>
      </w:r>
    </w:p>
    <w:p w14:paraId="14711206" w14:textId="77777777" w:rsidR="001C349D" w:rsidRPr="00B90342" w:rsidRDefault="001C349D" w:rsidP="001C349D">
      <w:pPr>
        <w:tabs>
          <w:tab w:val="right" w:pos="1531"/>
        </w:tabs>
        <w:spacing w:after="120" w:line="240" w:lineRule="auto"/>
        <w:rPr>
          <w:rFonts w:ascii="Times New Roman" w:eastAsia="Times New Roman" w:hAnsi="Times New Roman" w:cs="Times New Roman"/>
          <w:szCs w:val="20"/>
          <w:lang w:eastAsia="en-AU"/>
        </w:rPr>
      </w:pPr>
      <w:r w:rsidRPr="00B800A1">
        <w:rPr>
          <w:rFonts w:eastAsia="Times New Roman" w:cstheme="minorHAnsi"/>
          <w:szCs w:val="20"/>
          <w:lang w:eastAsia="en-AU"/>
        </w:rPr>
        <w:tab/>
      </w:r>
      <w:r w:rsidRPr="00B800A1">
        <w:rPr>
          <w:rFonts w:eastAsia="Times New Roman" w:cstheme="minorHAnsi"/>
          <w:iCs/>
          <w:szCs w:val="20"/>
          <w:lang w:eastAsia="en-AU"/>
        </w:rPr>
        <w:t>A reference in paragraph 13(4)(b) to an offence that relates to a grant (including an application for a grant) includes a reference to an offence that relates to a grant (including an application for a grant) under the Act as in force at any time before or after the commencement of that instrument.</w:t>
      </w:r>
      <w:bookmarkEnd w:id="16"/>
      <w:bookmarkEnd w:id="17"/>
      <w:r>
        <w:br w:type="page"/>
      </w:r>
    </w:p>
    <w:p w14:paraId="50CD2F45" w14:textId="77777777" w:rsidR="001C349D" w:rsidRPr="00595E56" w:rsidRDefault="001C349D" w:rsidP="001C349D">
      <w:pPr>
        <w:spacing w:after="240"/>
        <w:jc w:val="right"/>
        <w:rPr>
          <w:rFonts w:eastAsia="Times New Roman" w:cstheme="minorHAnsi"/>
          <w:b/>
          <w:bCs/>
          <w:color w:val="000000"/>
          <w:sz w:val="24"/>
          <w:szCs w:val="24"/>
          <w:u w:val="single"/>
          <w:lang w:val="en-US"/>
        </w:rPr>
      </w:pPr>
      <w:r w:rsidRPr="00595E56">
        <w:rPr>
          <w:rFonts w:eastAsia="Times New Roman" w:cstheme="minorHAnsi"/>
          <w:b/>
          <w:bCs/>
          <w:color w:val="000000"/>
          <w:sz w:val="24"/>
          <w:szCs w:val="24"/>
          <w:u w:val="single"/>
          <w:lang w:val="en-US"/>
        </w:rPr>
        <w:lastRenderedPageBreak/>
        <w:t>ATTACHMENT B </w:t>
      </w:r>
    </w:p>
    <w:p w14:paraId="6A9B41A8" w14:textId="77777777" w:rsidR="001C349D" w:rsidRPr="007C4A55" w:rsidRDefault="001C349D" w:rsidP="001C349D">
      <w:r w:rsidRPr="007C4A55">
        <w:t> </w:t>
      </w:r>
    </w:p>
    <w:p w14:paraId="6132B0D5" w14:textId="77777777" w:rsidR="001C349D" w:rsidRPr="007C4A55" w:rsidRDefault="001C349D" w:rsidP="001C349D">
      <w:r w:rsidRPr="007C4A55">
        <w:rPr>
          <w:b/>
          <w:lang w:val="en-US"/>
        </w:rPr>
        <w:t>Statement of Compatibility with Human Rights</w:t>
      </w:r>
      <w:r w:rsidRPr="007C4A55">
        <w:t> </w:t>
      </w:r>
    </w:p>
    <w:p w14:paraId="70B6BD4F" w14:textId="77777777" w:rsidR="001C349D" w:rsidRPr="007C4A55" w:rsidRDefault="001C349D" w:rsidP="001C349D">
      <w:r w:rsidRPr="007C4A55">
        <w:rPr>
          <w:lang w:val="en-US"/>
        </w:rPr>
        <w:t>Prepared in accordance with Part 3 of the</w:t>
      </w:r>
      <w:r w:rsidRPr="007C4A55">
        <w:rPr>
          <w:i/>
          <w:lang w:val="en-US"/>
        </w:rPr>
        <w:t xml:space="preserve"> Human Rights (Parliamentary Scrutiny) Act 2011</w:t>
      </w:r>
      <w:r w:rsidRPr="007C4A55">
        <w:t> </w:t>
      </w:r>
    </w:p>
    <w:p w14:paraId="2D89690D" w14:textId="77777777" w:rsidR="001C349D" w:rsidRPr="007C4A55" w:rsidRDefault="001C349D" w:rsidP="001C349D">
      <w:r w:rsidRPr="007C4A55">
        <w:rPr>
          <w:b/>
          <w:i/>
          <w:lang w:val="en-US"/>
        </w:rPr>
        <w:t>Export Market Development Grants Amendment Rules 202</w:t>
      </w:r>
      <w:r>
        <w:rPr>
          <w:b/>
          <w:i/>
          <w:lang w:val="en-US"/>
        </w:rPr>
        <w:t>4</w:t>
      </w:r>
    </w:p>
    <w:p w14:paraId="0B8FDA30" w14:textId="77777777" w:rsidR="001C349D" w:rsidRPr="007C4A55" w:rsidRDefault="001C349D" w:rsidP="001C349D">
      <w:r w:rsidRPr="007C4A55">
        <w:rPr>
          <w:lang w:val="en-US"/>
        </w:rPr>
        <w:t xml:space="preserve">This legislative instrument is compatible with the human rights and freedoms </w:t>
      </w:r>
      <w:proofErr w:type="spellStart"/>
      <w:r w:rsidRPr="007C4A55">
        <w:rPr>
          <w:lang w:val="en-US"/>
        </w:rPr>
        <w:t>recognised</w:t>
      </w:r>
      <w:proofErr w:type="spellEnd"/>
      <w:r w:rsidRPr="007C4A55">
        <w:rPr>
          <w:lang w:val="en-US"/>
        </w:rPr>
        <w:t xml:space="preserve"> or declared in the international instruments listed in section 3 of the </w:t>
      </w:r>
      <w:r w:rsidRPr="007C4A55">
        <w:rPr>
          <w:i/>
          <w:lang w:val="en-US"/>
        </w:rPr>
        <w:t>Human Rights (Parliamentary Scrutiny) Act 2011</w:t>
      </w:r>
      <w:r w:rsidRPr="007C4A55">
        <w:rPr>
          <w:lang w:val="en-US"/>
        </w:rPr>
        <w:t>.</w:t>
      </w:r>
      <w:r w:rsidRPr="007C4A55">
        <w:t> </w:t>
      </w:r>
    </w:p>
    <w:p w14:paraId="28B21B56" w14:textId="77777777" w:rsidR="001C349D" w:rsidRPr="007C4A55" w:rsidRDefault="001C349D" w:rsidP="001C349D">
      <w:r w:rsidRPr="007C4A55">
        <w:rPr>
          <w:b/>
          <w:lang w:val="en-US"/>
        </w:rPr>
        <w:t>Overview of the legislative instrument</w:t>
      </w:r>
      <w:r w:rsidRPr="007C4A55">
        <w:t> </w:t>
      </w:r>
    </w:p>
    <w:p w14:paraId="53CF790C" w14:textId="77777777" w:rsidR="001C349D" w:rsidRPr="007C4A55" w:rsidRDefault="001C349D" w:rsidP="001C349D">
      <w:r w:rsidRPr="007C4A55">
        <w:rPr>
          <w:lang w:val="en-US"/>
        </w:rPr>
        <w:t xml:space="preserve">The legislative instrument establishes operating principles for Export Market Development Grants processes including eligible persons, eligible products, eligible </w:t>
      </w:r>
      <w:proofErr w:type="gramStart"/>
      <w:r w:rsidRPr="007C4A55">
        <w:rPr>
          <w:lang w:val="en-US"/>
        </w:rPr>
        <w:t>expenses</w:t>
      </w:r>
      <w:proofErr w:type="gramEnd"/>
      <w:r w:rsidRPr="007C4A55">
        <w:rPr>
          <w:lang w:val="en-US"/>
        </w:rPr>
        <w:t xml:space="preserve"> and the types of grants available. Grants are provided to Australian small and medium enterprise exporters who are seeking to promote their Australian products in foreign markets.</w:t>
      </w:r>
      <w:r w:rsidRPr="007C4A55">
        <w:t> </w:t>
      </w:r>
    </w:p>
    <w:p w14:paraId="5963B426" w14:textId="77777777" w:rsidR="001C349D" w:rsidRPr="007C4A55" w:rsidRDefault="001C349D" w:rsidP="001C349D">
      <w:r w:rsidRPr="007C4A55">
        <w:rPr>
          <w:b/>
          <w:lang w:val="en-US"/>
        </w:rPr>
        <w:t>Human rights implications</w:t>
      </w:r>
      <w:r w:rsidRPr="007C4A55">
        <w:t> </w:t>
      </w:r>
    </w:p>
    <w:p w14:paraId="6102FA22" w14:textId="77777777" w:rsidR="001C349D" w:rsidRPr="007C4A55" w:rsidRDefault="001C349D" w:rsidP="001C349D">
      <w:r w:rsidRPr="007C4A55">
        <w:rPr>
          <w:lang w:val="en-US"/>
        </w:rPr>
        <w:t>This legislative instrument does not engage any of the applicable rights or freedoms.</w:t>
      </w:r>
      <w:r w:rsidRPr="007C4A55">
        <w:t> </w:t>
      </w:r>
    </w:p>
    <w:p w14:paraId="4A42CC82" w14:textId="77777777" w:rsidR="001C349D" w:rsidRPr="007C4A55" w:rsidRDefault="001C349D" w:rsidP="001C349D">
      <w:r w:rsidRPr="007C4A55">
        <w:rPr>
          <w:b/>
          <w:lang w:val="en-US"/>
        </w:rPr>
        <w:t>Conclusion</w:t>
      </w:r>
      <w:r w:rsidRPr="007C4A55">
        <w:t> </w:t>
      </w:r>
    </w:p>
    <w:p w14:paraId="7FAC6F1D" w14:textId="77777777" w:rsidR="001C349D" w:rsidRPr="007C4A55" w:rsidRDefault="001C349D" w:rsidP="001C349D">
      <w:r w:rsidRPr="007C4A55">
        <w:rPr>
          <w:lang w:val="en-US"/>
        </w:rPr>
        <w:t>This legislative instrument is compatible with human rights as it does not raise any human rights issues.</w:t>
      </w:r>
      <w:r w:rsidRPr="007C4A55">
        <w:t> </w:t>
      </w:r>
    </w:p>
    <w:p w14:paraId="1603499A" w14:textId="4C483C85" w:rsidR="0021016E" w:rsidRPr="007C4A55" w:rsidRDefault="0021016E" w:rsidP="00244017">
      <w:pPr>
        <w:tabs>
          <w:tab w:val="right" w:pos="1021"/>
        </w:tabs>
        <w:spacing w:before="180" w:after="0" w:line="240" w:lineRule="auto"/>
        <w:ind w:left="1134" w:hanging="1134"/>
        <w:rPr>
          <w:rFonts w:cstheme="minorHAnsi"/>
          <w:color w:val="000000"/>
        </w:rPr>
      </w:pPr>
    </w:p>
    <w:sectPr w:rsidR="0021016E" w:rsidRPr="007C4A55" w:rsidSect="0015783E">
      <w:headerReference w:type="even" r:id="rId13"/>
      <w:headerReference w:type="default" r:id="rId14"/>
      <w:footerReference w:type="even" r:id="rId15"/>
      <w:footerReference w:type="default" r:id="rId16"/>
      <w:headerReference w:type="first" r:id="rId17"/>
      <w:footerReference w:type="first" r:id="rId18"/>
      <w:pgSz w:w="11907" w:h="16839"/>
      <w:pgMar w:top="2098" w:right="1701" w:bottom="1440" w:left="1701"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C740" w14:textId="77777777" w:rsidR="0015783E" w:rsidRDefault="0015783E" w:rsidP="004B1B66">
      <w:pPr>
        <w:spacing w:after="0" w:line="240" w:lineRule="auto"/>
      </w:pPr>
      <w:r>
        <w:separator/>
      </w:r>
    </w:p>
  </w:endnote>
  <w:endnote w:type="continuationSeparator" w:id="0">
    <w:p w14:paraId="646D0E5C" w14:textId="77777777" w:rsidR="0015783E" w:rsidRDefault="0015783E" w:rsidP="004B1B66">
      <w:pPr>
        <w:spacing w:after="0" w:line="240" w:lineRule="auto"/>
      </w:pPr>
      <w:r>
        <w:continuationSeparator/>
      </w:r>
    </w:p>
  </w:endnote>
  <w:endnote w:type="continuationNotice" w:id="1">
    <w:p w14:paraId="3B52DE51" w14:textId="77777777" w:rsidR="0015783E" w:rsidRDefault="00157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5DF9" w14:textId="77777777" w:rsidR="00520DE2" w:rsidRDefault="00520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628808"/>
      <w:docPartObj>
        <w:docPartGallery w:val="Page Numbers (Bottom of Page)"/>
        <w:docPartUnique/>
      </w:docPartObj>
    </w:sdtPr>
    <w:sdtEndPr>
      <w:rPr>
        <w:noProof/>
      </w:rPr>
    </w:sdtEndPr>
    <w:sdtContent>
      <w:p w14:paraId="5AFEEB8D" w14:textId="2F51A45E" w:rsidR="00A214DD" w:rsidRDefault="00A214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3AB6C9" w14:textId="77777777" w:rsidR="00A214DD" w:rsidRDefault="00A21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B2DA" w14:textId="77777777" w:rsidR="00520DE2" w:rsidRDefault="00520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ECA6" w14:textId="77777777" w:rsidR="0015783E" w:rsidRDefault="0015783E" w:rsidP="004B1B66">
      <w:pPr>
        <w:spacing w:after="0" w:line="240" w:lineRule="auto"/>
      </w:pPr>
      <w:r>
        <w:separator/>
      </w:r>
    </w:p>
  </w:footnote>
  <w:footnote w:type="continuationSeparator" w:id="0">
    <w:p w14:paraId="62DA4363" w14:textId="77777777" w:rsidR="0015783E" w:rsidRDefault="0015783E" w:rsidP="004B1B66">
      <w:pPr>
        <w:spacing w:after="0" w:line="240" w:lineRule="auto"/>
      </w:pPr>
      <w:r>
        <w:continuationSeparator/>
      </w:r>
    </w:p>
  </w:footnote>
  <w:footnote w:type="continuationNotice" w:id="1">
    <w:p w14:paraId="53006558" w14:textId="77777777" w:rsidR="0015783E" w:rsidRDefault="00157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6198" w14:textId="77777777" w:rsidR="00520DE2" w:rsidRDefault="00520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8814" w14:textId="77777777" w:rsidR="00520DE2" w:rsidRDefault="00520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AF25" w14:textId="77777777" w:rsidR="00520DE2" w:rsidRDefault="00520DE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HznXQUQ" int2:invalidationBookmarkName="" int2:hashCode="NCNJ91RJFIRWYb" int2:id="AdkIHUd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35677C"/>
    <w:multiLevelType w:val="hybridMultilevel"/>
    <w:tmpl w:val="1BAAA116"/>
    <w:lvl w:ilvl="0" w:tplc="0C090001">
      <w:start w:val="1"/>
      <w:numFmt w:val="bullet"/>
      <w:lvlText w:val=""/>
      <w:lvlJc w:val="left"/>
      <w:pPr>
        <w:ind w:left="860" w:hanging="500"/>
      </w:pPr>
      <w:rPr>
        <w:rFonts w:ascii="Symbol" w:hAnsi="Symbol" w:hint="default"/>
      </w:rPr>
    </w:lvl>
    <w:lvl w:ilvl="1" w:tplc="0D1075E4">
      <w:numFmt w:val="bullet"/>
      <w:lvlText w:val="·"/>
      <w:lvlJc w:val="left"/>
      <w:pPr>
        <w:ind w:left="1580" w:hanging="5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65AEE"/>
    <w:multiLevelType w:val="hybridMultilevel"/>
    <w:tmpl w:val="26063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42EF8"/>
    <w:multiLevelType w:val="hybridMultilevel"/>
    <w:tmpl w:val="37F65912"/>
    <w:lvl w:ilvl="0" w:tplc="A5D69734">
      <w:numFmt w:val="bullet"/>
      <w:lvlText w:val="·"/>
      <w:lvlJc w:val="left"/>
      <w:pPr>
        <w:ind w:left="860" w:hanging="50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60B53"/>
    <w:multiLevelType w:val="hybridMultilevel"/>
    <w:tmpl w:val="41EA0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12B82"/>
    <w:multiLevelType w:val="hybridMultilevel"/>
    <w:tmpl w:val="CD76CCC4"/>
    <w:lvl w:ilvl="0" w:tplc="1B4CA85E">
      <w:start w:val="1"/>
      <w:numFmt w:val="decimal"/>
      <w:lvlText w:val="%1."/>
      <w:lvlJc w:val="left"/>
      <w:pPr>
        <w:tabs>
          <w:tab w:val="num" w:pos="1212"/>
        </w:tabs>
        <w:ind w:left="1212" w:hanging="360"/>
      </w:pPr>
      <w:rPr>
        <w:rFonts w:hint="default"/>
      </w:rPr>
    </w:lvl>
    <w:lvl w:ilvl="1" w:tplc="B2003408">
      <w:start w:val="1"/>
      <w:numFmt w:val="lowerLetter"/>
      <w:lvlText w:val="%2."/>
      <w:lvlJc w:val="left"/>
      <w:pPr>
        <w:ind w:left="1440" w:hanging="360"/>
      </w:pPr>
    </w:lvl>
    <w:lvl w:ilvl="2" w:tplc="6C268738" w:tentative="1">
      <w:start w:val="1"/>
      <w:numFmt w:val="lowerRoman"/>
      <w:lvlText w:val="%3."/>
      <w:lvlJc w:val="right"/>
      <w:pPr>
        <w:ind w:left="2160" w:hanging="180"/>
      </w:pPr>
    </w:lvl>
    <w:lvl w:ilvl="3" w:tplc="ED464AB0" w:tentative="1">
      <w:start w:val="1"/>
      <w:numFmt w:val="decimal"/>
      <w:lvlText w:val="%4."/>
      <w:lvlJc w:val="left"/>
      <w:pPr>
        <w:ind w:left="2880" w:hanging="360"/>
      </w:pPr>
    </w:lvl>
    <w:lvl w:ilvl="4" w:tplc="CC56AFA8" w:tentative="1">
      <w:start w:val="1"/>
      <w:numFmt w:val="lowerLetter"/>
      <w:lvlText w:val="%5."/>
      <w:lvlJc w:val="left"/>
      <w:pPr>
        <w:ind w:left="3600" w:hanging="360"/>
      </w:pPr>
    </w:lvl>
    <w:lvl w:ilvl="5" w:tplc="4C3292F0" w:tentative="1">
      <w:start w:val="1"/>
      <w:numFmt w:val="lowerRoman"/>
      <w:lvlText w:val="%6."/>
      <w:lvlJc w:val="right"/>
      <w:pPr>
        <w:ind w:left="4320" w:hanging="180"/>
      </w:pPr>
    </w:lvl>
    <w:lvl w:ilvl="6" w:tplc="87BA8332" w:tentative="1">
      <w:start w:val="1"/>
      <w:numFmt w:val="decimal"/>
      <w:lvlText w:val="%7."/>
      <w:lvlJc w:val="left"/>
      <w:pPr>
        <w:ind w:left="5040" w:hanging="360"/>
      </w:pPr>
    </w:lvl>
    <w:lvl w:ilvl="7" w:tplc="888A78EC" w:tentative="1">
      <w:start w:val="1"/>
      <w:numFmt w:val="lowerLetter"/>
      <w:lvlText w:val="%8."/>
      <w:lvlJc w:val="left"/>
      <w:pPr>
        <w:ind w:left="5760" w:hanging="360"/>
      </w:pPr>
    </w:lvl>
    <w:lvl w:ilvl="8" w:tplc="5BE246C8" w:tentative="1">
      <w:start w:val="1"/>
      <w:numFmt w:val="lowerRoman"/>
      <w:lvlText w:val="%9."/>
      <w:lvlJc w:val="right"/>
      <w:pPr>
        <w:ind w:left="6480" w:hanging="180"/>
      </w:pPr>
    </w:lvl>
  </w:abstractNum>
  <w:abstractNum w:abstractNumId="6" w15:restartNumberingAfterBreak="0">
    <w:nsid w:val="12AA2708"/>
    <w:multiLevelType w:val="hybridMultilevel"/>
    <w:tmpl w:val="B7168056"/>
    <w:lvl w:ilvl="0" w:tplc="CA3CE3F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0F538B"/>
    <w:multiLevelType w:val="hybridMultilevel"/>
    <w:tmpl w:val="90A2FC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B35264"/>
    <w:multiLevelType w:val="hybridMultilevel"/>
    <w:tmpl w:val="B006740A"/>
    <w:lvl w:ilvl="0" w:tplc="45228F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177CC7"/>
    <w:multiLevelType w:val="hybridMultilevel"/>
    <w:tmpl w:val="6E507744"/>
    <w:lvl w:ilvl="0" w:tplc="8FA63630">
      <w:start w:val="1"/>
      <w:numFmt w:val="decimal"/>
      <w:lvlText w:val="%1."/>
      <w:lvlJc w:val="left"/>
      <w:pPr>
        <w:ind w:left="720" w:hanging="360"/>
      </w:pPr>
      <w:rPr>
        <w:b w:val="0"/>
        <w:i w:val="0"/>
      </w:rPr>
    </w:lvl>
    <w:lvl w:ilvl="1" w:tplc="4D3A1B46">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BE84254">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994F35"/>
    <w:multiLevelType w:val="hybridMultilevel"/>
    <w:tmpl w:val="E85EEE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B1537B5"/>
    <w:multiLevelType w:val="hybridMultilevel"/>
    <w:tmpl w:val="9CEA4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1486CF7"/>
    <w:multiLevelType w:val="hybridMultilevel"/>
    <w:tmpl w:val="30349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EC11AE"/>
    <w:multiLevelType w:val="hybridMultilevel"/>
    <w:tmpl w:val="F1C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AD58CD"/>
    <w:multiLevelType w:val="hybridMultilevel"/>
    <w:tmpl w:val="AD3ED440"/>
    <w:lvl w:ilvl="0" w:tplc="7A9AE35C">
      <w:start w:val="3"/>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C0E5354"/>
    <w:multiLevelType w:val="hybridMultilevel"/>
    <w:tmpl w:val="83025040"/>
    <w:lvl w:ilvl="0" w:tplc="3AF65CFC">
      <w:start w:val="1"/>
      <w:numFmt w:val="decimal"/>
      <w:lvlText w:val="%1."/>
      <w:lvlJc w:val="left"/>
      <w:pPr>
        <w:ind w:left="1080" w:hanging="720"/>
      </w:pPr>
      <w:rPr>
        <w:rFonts w:asciiTheme="minorHAnsi" w:eastAsiaTheme="minorHAnsi" w:hAnsiTheme="minorHAnsi"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5B5A18"/>
    <w:multiLevelType w:val="multilevel"/>
    <w:tmpl w:val="15A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D5F0A"/>
    <w:multiLevelType w:val="hybridMultilevel"/>
    <w:tmpl w:val="91829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5E498C"/>
    <w:multiLevelType w:val="hybridMultilevel"/>
    <w:tmpl w:val="A90821AA"/>
    <w:lvl w:ilvl="0" w:tplc="D186A76A">
      <w:start w:val="1"/>
      <w:numFmt w:val="lowerLetter"/>
      <w:lvlText w:val="(%1)"/>
      <w:lvlJc w:val="left"/>
      <w:pPr>
        <w:tabs>
          <w:tab w:val="num" w:pos="720"/>
        </w:tabs>
        <w:ind w:left="720" w:hanging="360"/>
      </w:pPr>
    </w:lvl>
    <w:lvl w:ilvl="1" w:tplc="FD904804" w:tentative="1">
      <w:start w:val="1"/>
      <w:numFmt w:val="lowerLetter"/>
      <w:lvlText w:val="(%2)"/>
      <w:lvlJc w:val="left"/>
      <w:pPr>
        <w:tabs>
          <w:tab w:val="num" w:pos="1440"/>
        </w:tabs>
        <w:ind w:left="1440" w:hanging="360"/>
      </w:pPr>
    </w:lvl>
    <w:lvl w:ilvl="2" w:tplc="11625F74" w:tentative="1">
      <w:start w:val="1"/>
      <w:numFmt w:val="lowerLetter"/>
      <w:lvlText w:val="(%3)"/>
      <w:lvlJc w:val="left"/>
      <w:pPr>
        <w:tabs>
          <w:tab w:val="num" w:pos="2160"/>
        </w:tabs>
        <w:ind w:left="2160" w:hanging="360"/>
      </w:pPr>
    </w:lvl>
    <w:lvl w:ilvl="3" w:tplc="54745788" w:tentative="1">
      <w:start w:val="1"/>
      <w:numFmt w:val="lowerLetter"/>
      <w:lvlText w:val="(%4)"/>
      <w:lvlJc w:val="left"/>
      <w:pPr>
        <w:tabs>
          <w:tab w:val="num" w:pos="2880"/>
        </w:tabs>
        <w:ind w:left="2880" w:hanging="360"/>
      </w:pPr>
    </w:lvl>
    <w:lvl w:ilvl="4" w:tplc="5DE2FE76" w:tentative="1">
      <w:start w:val="1"/>
      <w:numFmt w:val="lowerLetter"/>
      <w:lvlText w:val="(%5)"/>
      <w:lvlJc w:val="left"/>
      <w:pPr>
        <w:tabs>
          <w:tab w:val="num" w:pos="3600"/>
        </w:tabs>
        <w:ind w:left="3600" w:hanging="360"/>
      </w:pPr>
    </w:lvl>
    <w:lvl w:ilvl="5" w:tplc="A8AC6BFE" w:tentative="1">
      <w:start w:val="1"/>
      <w:numFmt w:val="lowerLetter"/>
      <w:lvlText w:val="(%6)"/>
      <w:lvlJc w:val="left"/>
      <w:pPr>
        <w:tabs>
          <w:tab w:val="num" w:pos="4320"/>
        </w:tabs>
        <w:ind w:left="4320" w:hanging="360"/>
      </w:pPr>
    </w:lvl>
    <w:lvl w:ilvl="6" w:tplc="86FA9F70" w:tentative="1">
      <w:start w:val="1"/>
      <w:numFmt w:val="lowerLetter"/>
      <w:lvlText w:val="(%7)"/>
      <w:lvlJc w:val="left"/>
      <w:pPr>
        <w:tabs>
          <w:tab w:val="num" w:pos="5040"/>
        </w:tabs>
        <w:ind w:left="5040" w:hanging="360"/>
      </w:pPr>
    </w:lvl>
    <w:lvl w:ilvl="7" w:tplc="3B8A718A" w:tentative="1">
      <w:start w:val="1"/>
      <w:numFmt w:val="lowerLetter"/>
      <w:lvlText w:val="(%8)"/>
      <w:lvlJc w:val="left"/>
      <w:pPr>
        <w:tabs>
          <w:tab w:val="num" w:pos="5760"/>
        </w:tabs>
        <w:ind w:left="5760" w:hanging="360"/>
      </w:pPr>
    </w:lvl>
    <w:lvl w:ilvl="8" w:tplc="4914F3F8" w:tentative="1">
      <w:start w:val="1"/>
      <w:numFmt w:val="lowerLetter"/>
      <w:lvlText w:val="(%9)"/>
      <w:lvlJc w:val="left"/>
      <w:pPr>
        <w:tabs>
          <w:tab w:val="num" w:pos="6480"/>
        </w:tabs>
        <w:ind w:left="6480" w:hanging="360"/>
      </w:pPr>
    </w:lvl>
  </w:abstractNum>
  <w:abstractNum w:abstractNumId="19" w15:restartNumberingAfterBreak="0">
    <w:nsid w:val="34E444A3"/>
    <w:multiLevelType w:val="hybridMultilevel"/>
    <w:tmpl w:val="3FF4CB0C"/>
    <w:lvl w:ilvl="0" w:tplc="7A9C44E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995D1D"/>
    <w:multiLevelType w:val="hybridMultilevel"/>
    <w:tmpl w:val="F1027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DE664C"/>
    <w:multiLevelType w:val="hybridMultilevel"/>
    <w:tmpl w:val="9E20B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BE74CEC"/>
    <w:multiLevelType w:val="hybridMultilevel"/>
    <w:tmpl w:val="9392B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2976DE9"/>
    <w:multiLevelType w:val="hybridMultilevel"/>
    <w:tmpl w:val="BCD6E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075518"/>
    <w:multiLevelType w:val="hybridMultilevel"/>
    <w:tmpl w:val="A748E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2719B8"/>
    <w:multiLevelType w:val="hybridMultilevel"/>
    <w:tmpl w:val="99DE4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1512E0"/>
    <w:multiLevelType w:val="hybridMultilevel"/>
    <w:tmpl w:val="9F865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B97FBC"/>
    <w:multiLevelType w:val="hybridMultilevel"/>
    <w:tmpl w:val="2A1CECC0"/>
    <w:lvl w:ilvl="0" w:tplc="C9A6767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B0D02"/>
    <w:multiLevelType w:val="hybridMultilevel"/>
    <w:tmpl w:val="6E507744"/>
    <w:lvl w:ilvl="0" w:tplc="8FA63630">
      <w:start w:val="1"/>
      <w:numFmt w:val="decimal"/>
      <w:lvlText w:val="%1."/>
      <w:lvlJc w:val="left"/>
      <w:pPr>
        <w:ind w:left="720" w:hanging="360"/>
      </w:pPr>
      <w:rPr>
        <w:b w:val="0"/>
        <w:i w:val="0"/>
      </w:rPr>
    </w:lvl>
    <w:lvl w:ilvl="1" w:tplc="4D3A1B46">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BE84254">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757CB4"/>
    <w:multiLevelType w:val="hybridMultilevel"/>
    <w:tmpl w:val="DE62DDCA"/>
    <w:lvl w:ilvl="0" w:tplc="35901D5E">
      <w:numFmt w:val="bullet"/>
      <w:lvlText w:val="·"/>
      <w:lvlJc w:val="left"/>
      <w:pPr>
        <w:ind w:left="860" w:hanging="50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2032FE"/>
    <w:multiLevelType w:val="hybridMultilevel"/>
    <w:tmpl w:val="0F22E310"/>
    <w:lvl w:ilvl="0" w:tplc="ECDE944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2512E9"/>
    <w:multiLevelType w:val="hybridMultilevel"/>
    <w:tmpl w:val="6B1C8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E570B9"/>
    <w:multiLevelType w:val="hybridMultilevel"/>
    <w:tmpl w:val="80C81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292228"/>
    <w:multiLevelType w:val="hybridMultilevel"/>
    <w:tmpl w:val="13421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E301D6"/>
    <w:multiLevelType w:val="hybridMultilevel"/>
    <w:tmpl w:val="1D6E7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DA7F63"/>
    <w:multiLevelType w:val="hybridMultilevel"/>
    <w:tmpl w:val="A7A84E58"/>
    <w:lvl w:ilvl="0" w:tplc="D3C85256">
      <w:start w:val="1"/>
      <w:numFmt w:val="lowerLetter"/>
      <w:lvlText w:val="(%1)"/>
      <w:lvlJc w:val="left"/>
      <w:pPr>
        <w:tabs>
          <w:tab w:val="num" w:pos="720"/>
        </w:tabs>
        <w:ind w:left="720" w:hanging="360"/>
      </w:pPr>
    </w:lvl>
    <w:lvl w:ilvl="1" w:tplc="0CBE1B40" w:tentative="1">
      <w:start w:val="1"/>
      <w:numFmt w:val="lowerLetter"/>
      <w:lvlText w:val="(%2)"/>
      <w:lvlJc w:val="left"/>
      <w:pPr>
        <w:tabs>
          <w:tab w:val="num" w:pos="1440"/>
        </w:tabs>
        <w:ind w:left="1440" w:hanging="360"/>
      </w:pPr>
    </w:lvl>
    <w:lvl w:ilvl="2" w:tplc="EEE2EE12" w:tentative="1">
      <w:start w:val="1"/>
      <w:numFmt w:val="lowerLetter"/>
      <w:lvlText w:val="(%3)"/>
      <w:lvlJc w:val="left"/>
      <w:pPr>
        <w:tabs>
          <w:tab w:val="num" w:pos="2160"/>
        </w:tabs>
        <w:ind w:left="2160" w:hanging="360"/>
      </w:pPr>
    </w:lvl>
    <w:lvl w:ilvl="3" w:tplc="D79877C2" w:tentative="1">
      <w:start w:val="1"/>
      <w:numFmt w:val="lowerLetter"/>
      <w:lvlText w:val="(%4)"/>
      <w:lvlJc w:val="left"/>
      <w:pPr>
        <w:tabs>
          <w:tab w:val="num" w:pos="2880"/>
        </w:tabs>
        <w:ind w:left="2880" w:hanging="360"/>
      </w:pPr>
    </w:lvl>
    <w:lvl w:ilvl="4" w:tplc="C54C8116" w:tentative="1">
      <w:start w:val="1"/>
      <w:numFmt w:val="lowerLetter"/>
      <w:lvlText w:val="(%5)"/>
      <w:lvlJc w:val="left"/>
      <w:pPr>
        <w:tabs>
          <w:tab w:val="num" w:pos="3600"/>
        </w:tabs>
        <w:ind w:left="3600" w:hanging="360"/>
      </w:pPr>
    </w:lvl>
    <w:lvl w:ilvl="5" w:tplc="A014C26E" w:tentative="1">
      <w:start w:val="1"/>
      <w:numFmt w:val="lowerLetter"/>
      <w:lvlText w:val="(%6)"/>
      <w:lvlJc w:val="left"/>
      <w:pPr>
        <w:tabs>
          <w:tab w:val="num" w:pos="4320"/>
        </w:tabs>
        <w:ind w:left="4320" w:hanging="360"/>
      </w:pPr>
    </w:lvl>
    <w:lvl w:ilvl="6" w:tplc="921E0F5A" w:tentative="1">
      <w:start w:val="1"/>
      <w:numFmt w:val="lowerLetter"/>
      <w:lvlText w:val="(%7)"/>
      <w:lvlJc w:val="left"/>
      <w:pPr>
        <w:tabs>
          <w:tab w:val="num" w:pos="5040"/>
        </w:tabs>
        <w:ind w:left="5040" w:hanging="360"/>
      </w:pPr>
    </w:lvl>
    <w:lvl w:ilvl="7" w:tplc="6930BB54" w:tentative="1">
      <w:start w:val="1"/>
      <w:numFmt w:val="lowerLetter"/>
      <w:lvlText w:val="(%8)"/>
      <w:lvlJc w:val="left"/>
      <w:pPr>
        <w:tabs>
          <w:tab w:val="num" w:pos="5760"/>
        </w:tabs>
        <w:ind w:left="5760" w:hanging="360"/>
      </w:pPr>
    </w:lvl>
    <w:lvl w:ilvl="8" w:tplc="38406E16" w:tentative="1">
      <w:start w:val="1"/>
      <w:numFmt w:val="lowerLetter"/>
      <w:lvlText w:val="(%9)"/>
      <w:lvlJc w:val="left"/>
      <w:pPr>
        <w:tabs>
          <w:tab w:val="num" w:pos="6480"/>
        </w:tabs>
        <w:ind w:left="6480" w:hanging="360"/>
      </w:pPr>
    </w:lvl>
  </w:abstractNum>
  <w:abstractNum w:abstractNumId="37" w15:restartNumberingAfterBreak="0">
    <w:nsid w:val="598B6405"/>
    <w:multiLevelType w:val="hybridMultilevel"/>
    <w:tmpl w:val="B7C0B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FB6EE7"/>
    <w:multiLevelType w:val="multilevel"/>
    <w:tmpl w:val="B4CC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65270F"/>
    <w:multiLevelType w:val="hybridMultilevel"/>
    <w:tmpl w:val="B38A3C44"/>
    <w:lvl w:ilvl="0" w:tplc="8990D6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E0E0243"/>
    <w:multiLevelType w:val="hybridMultilevel"/>
    <w:tmpl w:val="CEC861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055692F"/>
    <w:multiLevelType w:val="hybridMultilevel"/>
    <w:tmpl w:val="0A828AF4"/>
    <w:lvl w:ilvl="0" w:tplc="0C090001">
      <w:start w:val="1"/>
      <w:numFmt w:val="bullet"/>
      <w:lvlText w:val=""/>
      <w:lvlJc w:val="left"/>
      <w:pPr>
        <w:ind w:left="360" w:hanging="360"/>
      </w:pPr>
      <w:rPr>
        <w:rFonts w:ascii="Symbol" w:hAnsi="Symbol" w:hint="default"/>
      </w:rPr>
    </w:lvl>
    <w:lvl w:ilvl="1" w:tplc="C9A67674">
      <w:start w:val="1"/>
      <w:numFmt w:val="bullet"/>
      <w:lvlText w:val=""/>
      <w:lvlJc w:val="left"/>
      <w:pPr>
        <w:ind w:left="72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3A049F2"/>
    <w:multiLevelType w:val="hybridMultilevel"/>
    <w:tmpl w:val="30C8F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C9531F"/>
    <w:multiLevelType w:val="hybridMultilevel"/>
    <w:tmpl w:val="0FFA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69C2C34"/>
    <w:multiLevelType w:val="hybridMultilevel"/>
    <w:tmpl w:val="EE98D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8D7D67"/>
    <w:multiLevelType w:val="hybridMultilevel"/>
    <w:tmpl w:val="61D46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BB25705"/>
    <w:multiLevelType w:val="hybridMultilevel"/>
    <w:tmpl w:val="20A24E08"/>
    <w:lvl w:ilvl="0" w:tplc="FBF44F0E">
      <w:start w:val="1"/>
      <w:numFmt w:val="bullet"/>
      <w:lvlText w:val=""/>
      <w:lvlJc w:val="left"/>
      <w:pPr>
        <w:ind w:left="1440" w:hanging="360"/>
      </w:pPr>
      <w:rPr>
        <w:rFonts w:ascii="Symbol" w:hAnsi="Symbol"/>
      </w:rPr>
    </w:lvl>
    <w:lvl w:ilvl="1" w:tplc="447CC590">
      <w:start w:val="1"/>
      <w:numFmt w:val="bullet"/>
      <w:lvlText w:val=""/>
      <w:lvlJc w:val="left"/>
      <w:pPr>
        <w:ind w:left="1440" w:hanging="360"/>
      </w:pPr>
      <w:rPr>
        <w:rFonts w:ascii="Symbol" w:hAnsi="Symbol"/>
      </w:rPr>
    </w:lvl>
    <w:lvl w:ilvl="2" w:tplc="E05247A0">
      <w:start w:val="1"/>
      <w:numFmt w:val="bullet"/>
      <w:lvlText w:val=""/>
      <w:lvlJc w:val="left"/>
      <w:pPr>
        <w:ind w:left="1440" w:hanging="360"/>
      </w:pPr>
      <w:rPr>
        <w:rFonts w:ascii="Symbol" w:hAnsi="Symbol"/>
      </w:rPr>
    </w:lvl>
    <w:lvl w:ilvl="3" w:tplc="40080316">
      <w:start w:val="1"/>
      <w:numFmt w:val="bullet"/>
      <w:lvlText w:val=""/>
      <w:lvlJc w:val="left"/>
      <w:pPr>
        <w:ind w:left="1440" w:hanging="360"/>
      </w:pPr>
      <w:rPr>
        <w:rFonts w:ascii="Symbol" w:hAnsi="Symbol"/>
      </w:rPr>
    </w:lvl>
    <w:lvl w:ilvl="4" w:tplc="D24C41B0">
      <w:start w:val="1"/>
      <w:numFmt w:val="bullet"/>
      <w:lvlText w:val=""/>
      <w:lvlJc w:val="left"/>
      <w:pPr>
        <w:ind w:left="1440" w:hanging="360"/>
      </w:pPr>
      <w:rPr>
        <w:rFonts w:ascii="Symbol" w:hAnsi="Symbol"/>
      </w:rPr>
    </w:lvl>
    <w:lvl w:ilvl="5" w:tplc="5A3E8B14">
      <w:start w:val="1"/>
      <w:numFmt w:val="bullet"/>
      <w:lvlText w:val=""/>
      <w:lvlJc w:val="left"/>
      <w:pPr>
        <w:ind w:left="1440" w:hanging="360"/>
      </w:pPr>
      <w:rPr>
        <w:rFonts w:ascii="Symbol" w:hAnsi="Symbol"/>
      </w:rPr>
    </w:lvl>
    <w:lvl w:ilvl="6" w:tplc="FD822076">
      <w:start w:val="1"/>
      <w:numFmt w:val="bullet"/>
      <w:lvlText w:val=""/>
      <w:lvlJc w:val="left"/>
      <w:pPr>
        <w:ind w:left="1440" w:hanging="360"/>
      </w:pPr>
      <w:rPr>
        <w:rFonts w:ascii="Symbol" w:hAnsi="Symbol"/>
      </w:rPr>
    </w:lvl>
    <w:lvl w:ilvl="7" w:tplc="CE0420C8">
      <w:start w:val="1"/>
      <w:numFmt w:val="bullet"/>
      <w:lvlText w:val=""/>
      <w:lvlJc w:val="left"/>
      <w:pPr>
        <w:ind w:left="1440" w:hanging="360"/>
      </w:pPr>
      <w:rPr>
        <w:rFonts w:ascii="Symbol" w:hAnsi="Symbol"/>
      </w:rPr>
    </w:lvl>
    <w:lvl w:ilvl="8" w:tplc="F7C29882">
      <w:start w:val="1"/>
      <w:numFmt w:val="bullet"/>
      <w:lvlText w:val=""/>
      <w:lvlJc w:val="left"/>
      <w:pPr>
        <w:ind w:left="1440" w:hanging="360"/>
      </w:pPr>
      <w:rPr>
        <w:rFonts w:ascii="Symbol" w:hAnsi="Symbol"/>
      </w:rPr>
    </w:lvl>
  </w:abstractNum>
  <w:abstractNum w:abstractNumId="47" w15:restartNumberingAfterBreak="0">
    <w:nsid w:val="6EE87AD6"/>
    <w:multiLevelType w:val="hybridMultilevel"/>
    <w:tmpl w:val="265603A2"/>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F49154F"/>
    <w:multiLevelType w:val="hybridMultilevel"/>
    <w:tmpl w:val="7E2CF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FC65F26"/>
    <w:multiLevelType w:val="hybridMultilevel"/>
    <w:tmpl w:val="E7B49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0054FBD"/>
    <w:multiLevelType w:val="hybridMultilevel"/>
    <w:tmpl w:val="73D4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1DC50D6"/>
    <w:multiLevelType w:val="hybridMultilevel"/>
    <w:tmpl w:val="B0F417EE"/>
    <w:lvl w:ilvl="0" w:tplc="ECDE944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9155EAF"/>
    <w:multiLevelType w:val="hybridMultilevel"/>
    <w:tmpl w:val="6832A6D6"/>
    <w:lvl w:ilvl="0" w:tplc="33B28DD2">
      <w:start w:val="1"/>
      <w:numFmt w:val="bullet"/>
      <w:lvlText w:val=""/>
      <w:lvlJc w:val="left"/>
      <w:pPr>
        <w:tabs>
          <w:tab w:val="num" w:pos="360"/>
        </w:tabs>
        <w:ind w:left="360" w:hanging="360"/>
      </w:pPr>
      <w:rPr>
        <w:rFonts w:ascii="Symbol" w:hAnsi="Symbol" w:hint="default"/>
      </w:rPr>
    </w:lvl>
    <w:lvl w:ilvl="1" w:tplc="553AE5F8">
      <w:start w:val="1"/>
      <w:numFmt w:val="bullet"/>
      <w:lvlText w:val="o"/>
      <w:lvlJc w:val="left"/>
      <w:pPr>
        <w:tabs>
          <w:tab w:val="num" w:pos="1080"/>
        </w:tabs>
        <w:ind w:left="1080" w:hanging="360"/>
      </w:pPr>
      <w:rPr>
        <w:rFonts w:ascii="Courier New" w:hAnsi="Courier New" w:cs="Courier New" w:hint="default"/>
      </w:rPr>
    </w:lvl>
    <w:lvl w:ilvl="2" w:tplc="080E5D00">
      <w:start w:val="1"/>
      <w:numFmt w:val="bullet"/>
      <w:lvlText w:val=""/>
      <w:lvlJc w:val="left"/>
      <w:pPr>
        <w:tabs>
          <w:tab w:val="num" w:pos="1800"/>
        </w:tabs>
        <w:ind w:left="1800" w:hanging="360"/>
      </w:pPr>
      <w:rPr>
        <w:rFonts w:ascii="Wingdings" w:hAnsi="Wingdings" w:hint="default"/>
      </w:rPr>
    </w:lvl>
    <w:lvl w:ilvl="3" w:tplc="2CC032D0" w:tentative="1">
      <w:start w:val="1"/>
      <w:numFmt w:val="bullet"/>
      <w:lvlText w:val=""/>
      <w:lvlJc w:val="left"/>
      <w:pPr>
        <w:tabs>
          <w:tab w:val="num" w:pos="2520"/>
        </w:tabs>
        <w:ind w:left="2520" w:hanging="360"/>
      </w:pPr>
      <w:rPr>
        <w:rFonts w:ascii="Symbol" w:hAnsi="Symbol" w:hint="default"/>
      </w:rPr>
    </w:lvl>
    <w:lvl w:ilvl="4" w:tplc="D24C6524" w:tentative="1">
      <w:start w:val="1"/>
      <w:numFmt w:val="bullet"/>
      <w:lvlText w:val="o"/>
      <w:lvlJc w:val="left"/>
      <w:pPr>
        <w:tabs>
          <w:tab w:val="num" w:pos="3240"/>
        </w:tabs>
        <w:ind w:left="3240" w:hanging="360"/>
      </w:pPr>
      <w:rPr>
        <w:rFonts w:ascii="Courier New" w:hAnsi="Courier New" w:cs="Courier New" w:hint="default"/>
      </w:rPr>
    </w:lvl>
    <w:lvl w:ilvl="5" w:tplc="B3F09172" w:tentative="1">
      <w:start w:val="1"/>
      <w:numFmt w:val="bullet"/>
      <w:lvlText w:val=""/>
      <w:lvlJc w:val="left"/>
      <w:pPr>
        <w:tabs>
          <w:tab w:val="num" w:pos="3960"/>
        </w:tabs>
        <w:ind w:left="3960" w:hanging="360"/>
      </w:pPr>
      <w:rPr>
        <w:rFonts w:ascii="Wingdings" w:hAnsi="Wingdings" w:hint="default"/>
      </w:rPr>
    </w:lvl>
    <w:lvl w:ilvl="6" w:tplc="2E18C90C" w:tentative="1">
      <w:start w:val="1"/>
      <w:numFmt w:val="bullet"/>
      <w:lvlText w:val=""/>
      <w:lvlJc w:val="left"/>
      <w:pPr>
        <w:tabs>
          <w:tab w:val="num" w:pos="4680"/>
        </w:tabs>
        <w:ind w:left="4680" w:hanging="360"/>
      </w:pPr>
      <w:rPr>
        <w:rFonts w:ascii="Symbol" w:hAnsi="Symbol" w:hint="default"/>
      </w:rPr>
    </w:lvl>
    <w:lvl w:ilvl="7" w:tplc="5A18B1AC" w:tentative="1">
      <w:start w:val="1"/>
      <w:numFmt w:val="bullet"/>
      <w:lvlText w:val="o"/>
      <w:lvlJc w:val="left"/>
      <w:pPr>
        <w:tabs>
          <w:tab w:val="num" w:pos="5400"/>
        </w:tabs>
        <w:ind w:left="5400" w:hanging="360"/>
      </w:pPr>
      <w:rPr>
        <w:rFonts w:ascii="Courier New" w:hAnsi="Courier New" w:cs="Courier New" w:hint="default"/>
      </w:rPr>
    </w:lvl>
    <w:lvl w:ilvl="8" w:tplc="AC445570"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A572586"/>
    <w:multiLevelType w:val="hybridMultilevel"/>
    <w:tmpl w:val="7CAA15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30230370">
    <w:abstractNumId w:val="38"/>
  </w:num>
  <w:num w:numId="2" w16cid:durableId="671847">
    <w:abstractNumId w:val="17"/>
  </w:num>
  <w:num w:numId="3" w16cid:durableId="716322917">
    <w:abstractNumId w:val="15"/>
  </w:num>
  <w:num w:numId="4" w16cid:durableId="1034497868">
    <w:abstractNumId w:val="8"/>
  </w:num>
  <w:num w:numId="5" w16cid:durableId="508325664">
    <w:abstractNumId w:val="18"/>
  </w:num>
  <w:num w:numId="6" w16cid:durableId="1321737540">
    <w:abstractNumId w:val="36"/>
  </w:num>
  <w:num w:numId="7" w16cid:durableId="556549326">
    <w:abstractNumId w:val="52"/>
  </w:num>
  <w:num w:numId="8" w16cid:durableId="1305306856">
    <w:abstractNumId w:val="5"/>
  </w:num>
  <w:num w:numId="9" w16cid:durableId="546185036">
    <w:abstractNumId w:val="6"/>
  </w:num>
  <w:num w:numId="10" w16cid:durableId="231812058">
    <w:abstractNumId w:val="9"/>
  </w:num>
  <w:num w:numId="11" w16cid:durableId="964233094">
    <w:abstractNumId w:val="29"/>
  </w:num>
  <w:num w:numId="12" w16cid:durableId="437794723">
    <w:abstractNumId w:val="32"/>
  </w:num>
  <w:num w:numId="13" w16cid:durableId="942150505">
    <w:abstractNumId w:val="24"/>
  </w:num>
  <w:num w:numId="14" w16cid:durableId="1333682542">
    <w:abstractNumId w:val="49"/>
  </w:num>
  <w:num w:numId="15" w16cid:durableId="414135157">
    <w:abstractNumId w:val="12"/>
  </w:num>
  <w:num w:numId="16" w16cid:durableId="1787776255">
    <w:abstractNumId w:val="27"/>
  </w:num>
  <w:num w:numId="17" w16cid:durableId="1217664102">
    <w:abstractNumId w:val="34"/>
  </w:num>
  <w:num w:numId="18" w16cid:durableId="2076201936">
    <w:abstractNumId w:val="48"/>
  </w:num>
  <w:num w:numId="19" w16cid:durableId="203369894">
    <w:abstractNumId w:val="23"/>
  </w:num>
  <w:num w:numId="20" w16cid:durableId="2012171903">
    <w:abstractNumId w:val="0"/>
  </w:num>
  <w:num w:numId="21" w16cid:durableId="83187558">
    <w:abstractNumId w:val="22"/>
  </w:num>
  <w:num w:numId="22" w16cid:durableId="1910534465">
    <w:abstractNumId w:val="37"/>
  </w:num>
  <w:num w:numId="23" w16cid:durableId="1611474516">
    <w:abstractNumId w:val="13"/>
  </w:num>
  <w:num w:numId="24" w16cid:durableId="1689672464">
    <w:abstractNumId w:val="39"/>
  </w:num>
  <w:num w:numId="25" w16cid:durableId="1653290900">
    <w:abstractNumId w:val="42"/>
  </w:num>
  <w:num w:numId="26" w16cid:durableId="1796170326">
    <w:abstractNumId w:val="2"/>
  </w:num>
  <w:num w:numId="27" w16cid:durableId="878204500">
    <w:abstractNumId w:val="31"/>
  </w:num>
  <w:num w:numId="28" w16cid:durableId="609775193">
    <w:abstractNumId w:val="51"/>
  </w:num>
  <w:num w:numId="29" w16cid:durableId="2121991310">
    <w:abstractNumId w:val="50"/>
  </w:num>
  <w:num w:numId="30" w16cid:durableId="723017768">
    <w:abstractNumId w:val="40"/>
  </w:num>
  <w:num w:numId="31" w16cid:durableId="483856656">
    <w:abstractNumId w:val="14"/>
  </w:num>
  <w:num w:numId="32" w16cid:durableId="1448113655">
    <w:abstractNumId w:val="33"/>
  </w:num>
  <w:num w:numId="33" w16cid:durableId="702707120">
    <w:abstractNumId w:val="7"/>
  </w:num>
  <w:num w:numId="34" w16cid:durableId="1522474898">
    <w:abstractNumId w:val="47"/>
  </w:num>
  <w:num w:numId="35" w16cid:durableId="1995909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6477511">
    <w:abstractNumId w:val="11"/>
  </w:num>
  <w:num w:numId="37" w16cid:durableId="2104261028">
    <w:abstractNumId w:val="45"/>
  </w:num>
  <w:num w:numId="38" w16cid:durableId="2073457015">
    <w:abstractNumId w:val="20"/>
  </w:num>
  <w:num w:numId="39" w16cid:durableId="921715951">
    <w:abstractNumId w:val="25"/>
  </w:num>
  <w:num w:numId="40" w16cid:durableId="101609085">
    <w:abstractNumId w:val="4"/>
  </w:num>
  <w:num w:numId="41" w16cid:durableId="501507978">
    <w:abstractNumId w:val="43"/>
  </w:num>
  <w:num w:numId="42" w16cid:durableId="1656376341">
    <w:abstractNumId w:val="53"/>
  </w:num>
  <w:num w:numId="43" w16cid:durableId="1456026245">
    <w:abstractNumId w:val="35"/>
  </w:num>
  <w:num w:numId="44" w16cid:durableId="814375103">
    <w:abstractNumId w:val="26"/>
  </w:num>
  <w:num w:numId="45" w16cid:durableId="97798114">
    <w:abstractNumId w:val="44"/>
  </w:num>
  <w:num w:numId="46" w16cid:durableId="1661152369">
    <w:abstractNumId w:val="21"/>
  </w:num>
  <w:num w:numId="47" w16cid:durableId="6450570">
    <w:abstractNumId w:val="16"/>
  </w:num>
  <w:num w:numId="48" w16cid:durableId="308243117">
    <w:abstractNumId w:val="41"/>
  </w:num>
  <w:num w:numId="49" w16cid:durableId="1011948996">
    <w:abstractNumId w:val="28"/>
  </w:num>
  <w:num w:numId="50" w16cid:durableId="1460688081">
    <w:abstractNumId w:val="19"/>
  </w:num>
  <w:num w:numId="51" w16cid:durableId="1367217984">
    <w:abstractNumId w:val="10"/>
  </w:num>
  <w:num w:numId="52" w16cid:durableId="433523916">
    <w:abstractNumId w:val="30"/>
  </w:num>
  <w:num w:numId="53" w16cid:durableId="1193299842">
    <w:abstractNumId w:val="1"/>
  </w:num>
  <w:num w:numId="54" w16cid:durableId="1662663115">
    <w:abstractNumId w:val="3"/>
  </w:num>
  <w:num w:numId="55" w16cid:durableId="285475003">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FE"/>
    <w:rsid w:val="00000032"/>
    <w:rsid w:val="000000D2"/>
    <w:rsid w:val="000005C6"/>
    <w:rsid w:val="00000AA0"/>
    <w:rsid w:val="000013B1"/>
    <w:rsid w:val="00001BB0"/>
    <w:rsid w:val="00001BD2"/>
    <w:rsid w:val="00001E7E"/>
    <w:rsid w:val="0000205B"/>
    <w:rsid w:val="00002F69"/>
    <w:rsid w:val="00003379"/>
    <w:rsid w:val="0000340E"/>
    <w:rsid w:val="00003740"/>
    <w:rsid w:val="000038CB"/>
    <w:rsid w:val="00003AD1"/>
    <w:rsid w:val="000047A6"/>
    <w:rsid w:val="000049B2"/>
    <w:rsid w:val="00004CC7"/>
    <w:rsid w:val="00004FEC"/>
    <w:rsid w:val="000051C4"/>
    <w:rsid w:val="000052A3"/>
    <w:rsid w:val="00005526"/>
    <w:rsid w:val="0000558F"/>
    <w:rsid w:val="000058E7"/>
    <w:rsid w:val="00005999"/>
    <w:rsid w:val="00006095"/>
    <w:rsid w:val="00006782"/>
    <w:rsid w:val="00006A94"/>
    <w:rsid w:val="00006C2E"/>
    <w:rsid w:val="00006E17"/>
    <w:rsid w:val="00007428"/>
    <w:rsid w:val="00007A57"/>
    <w:rsid w:val="00007CB7"/>
    <w:rsid w:val="00010BDC"/>
    <w:rsid w:val="00010DE5"/>
    <w:rsid w:val="00010E25"/>
    <w:rsid w:val="00010E6D"/>
    <w:rsid w:val="00011717"/>
    <w:rsid w:val="0001171F"/>
    <w:rsid w:val="00012442"/>
    <w:rsid w:val="00012BB2"/>
    <w:rsid w:val="000132D5"/>
    <w:rsid w:val="000132E8"/>
    <w:rsid w:val="000133AB"/>
    <w:rsid w:val="000140FC"/>
    <w:rsid w:val="00014C6C"/>
    <w:rsid w:val="00014F71"/>
    <w:rsid w:val="000156EF"/>
    <w:rsid w:val="00015ED4"/>
    <w:rsid w:val="0001630D"/>
    <w:rsid w:val="0001642F"/>
    <w:rsid w:val="00016A0F"/>
    <w:rsid w:val="00016E15"/>
    <w:rsid w:val="00016FA6"/>
    <w:rsid w:val="0001772E"/>
    <w:rsid w:val="00017831"/>
    <w:rsid w:val="00017BEF"/>
    <w:rsid w:val="00017E82"/>
    <w:rsid w:val="0002007D"/>
    <w:rsid w:val="0002047A"/>
    <w:rsid w:val="00020495"/>
    <w:rsid w:val="0002076F"/>
    <w:rsid w:val="0002079B"/>
    <w:rsid w:val="000207DA"/>
    <w:rsid w:val="00020E43"/>
    <w:rsid w:val="00021DBD"/>
    <w:rsid w:val="00021F67"/>
    <w:rsid w:val="000227AA"/>
    <w:rsid w:val="000228B8"/>
    <w:rsid w:val="000229DE"/>
    <w:rsid w:val="00022B0D"/>
    <w:rsid w:val="00022D5A"/>
    <w:rsid w:val="00023151"/>
    <w:rsid w:val="00023407"/>
    <w:rsid w:val="0002350E"/>
    <w:rsid w:val="00023854"/>
    <w:rsid w:val="0002392D"/>
    <w:rsid w:val="00023AD9"/>
    <w:rsid w:val="0002521B"/>
    <w:rsid w:val="0002537A"/>
    <w:rsid w:val="00025D7D"/>
    <w:rsid w:val="00025E73"/>
    <w:rsid w:val="0002618C"/>
    <w:rsid w:val="00026656"/>
    <w:rsid w:val="00026DE7"/>
    <w:rsid w:val="000272BB"/>
    <w:rsid w:val="00027925"/>
    <w:rsid w:val="000279C7"/>
    <w:rsid w:val="00027CA8"/>
    <w:rsid w:val="00027CE3"/>
    <w:rsid w:val="00027DBA"/>
    <w:rsid w:val="000305D6"/>
    <w:rsid w:val="000311AE"/>
    <w:rsid w:val="00031292"/>
    <w:rsid w:val="000312F6"/>
    <w:rsid w:val="00031BD0"/>
    <w:rsid w:val="00031FDB"/>
    <w:rsid w:val="00032460"/>
    <w:rsid w:val="00032591"/>
    <w:rsid w:val="00032668"/>
    <w:rsid w:val="000332F0"/>
    <w:rsid w:val="00033E3C"/>
    <w:rsid w:val="00033F0A"/>
    <w:rsid w:val="000342BB"/>
    <w:rsid w:val="00034549"/>
    <w:rsid w:val="000349CF"/>
    <w:rsid w:val="00034B6F"/>
    <w:rsid w:val="00034DAC"/>
    <w:rsid w:val="00034FA8"/>
    <w:rsid w:val="00035A22"/>
    <w:rsid w:val="00036832"/>
    <w:rsid w:val="0003694A"/>
    <w:rsid w:val="000371AC"/>
    <w:rsid w:val="000371D0"/>
    <w:rsid w:val="00037397"/>
    <w:rsid w:val="00037575"/>
    <w:rsid w:val="0003780D"/>
    <w:rsid w:val="00037FF5"/>
    <w:rsid w:val="000400A1"/>
    <w:rsid w:val="00040622"/>
    <w:rsid w:val="00040856"/>
    <w:rsid w:val="00040C25"/>
    <w:rsid w:val="0004260E"/>
    <w:rsid w:val="0004307B"/>
    <w:rsid w:val="00043436"/>
    <w:rsid w:val="0004349F"/>
    <w:rsid w:val="000436F3"/>
    <w:rsid w:val="000438AA"/>
    <w:rsid w:val="0004396A"/>
    <w:rsid w:val="00043E65"/>
    <w:rsid w:val="00044405"/>
    <w:rsid w:val="000444CE"/>
    <w:rsid w:val="00044714"/>
    <w:rsid w:val="00044C15"/>
    <w:rsid w:val="00044CA2"/>
    <w:rsid w:val="00044E75"/>
    <w:rsid w:val="00044F5B"/>
    <w:rsid w:val="000450C8"/>
    <w:rsid w:val="00045114"/>
    <w:rsid w:val="00046105"/>
    <w:rsid w:val="0004648D"/>
    <w:rsid w:val="00046BA3"/>
    <w:rsid w:val="00046C72"/>
    <w:rsid w:val="000478CA"/>
    <w:rsid w:val="00047ADB"/>
    <w:rsid w:val="00047C8D"/>
    <w:rsid w:val="00050037"/>
    <w:rsid w:val="00050350"/>
    <w:rsid w:val="000506F6"/>
    <w:rsid w:val="00050712"/>
    <w:rsid w:val="0005092E"/>
    <w:rsid w:val="00050C19"/>
    <w:rsid w:val="00050D3D"/>
    <w:rsid w:val="000520D3"/>
    <w:rsid w:val="00052D1A"/>
    <w:rsid w:val="00053300"/>
    <w:rsid w:val="00053467"/>
    <w:rsid w:val="000535C1"/>
    <w:rsid w:val="00053791"/>
    <w:rsid w:val="00053CCA"/>
    <w:rsid w:val="00054348"/>
    <w:rsid w:val="000548DC"/>
    <w:rsid w:val="000549B9"/>
    <w:rsid w:val="000549BD"/>
    <w:rsid w:val="00054B02"/>
    <w:rsid w:val="00054F3D"/>
    <w:rsid w:val="000550B4"/>
    <w:rsid w:val="00055397"/>
    <w:rsid w:val="000555ED"/>
    <w:rsid w:val="000556D9"/>
    <w:rsid w:val="000558BF"/>
    <w:rsid w:val="00055C04"/>
    <w:rsid w:val="00055F77"/>
    <w:rsid w:val="000564DA"/>
    <w:rsid w:val="00056E59"/>
    <w:rsid w:val="0005726D"/>
    <w:rsid w:val="000573F0"/>
    <w:rsid w:val="00057448"/>
    <w:rsid w:val="000577B1"/>
    <w:rsid w:val="00057B91"/>
    <w:rsid w:val="00057F31"/>
    <w:rsid w:val="0006082B"/>
    <w:rsid w:val="00060B5E"/>
    <w:rsid w:val="00060C9D"/>
    <w:rsid w:val="00060D47"/>
    <w:rsid w:val="000613D4"/>
    <w:rsid w:val="0006150C"/>
    <w:rsid w:val="00061789"/>
    <w:rsid w:val="00062008"/>
    <w:rsid w:val="0006226E"/>
    <w:rsid w:val="00062375"/>
    <w:rsid w:val="00062FD9"/>
    <w:rsid w:val="000633E4"/>
    <w:rsid w:val="00063778"/>
    <w:rsid w:val="00063D63"/>
    <w:rsid w:val="00064017"/>
    <w:rsid w:val="000640D0"/>
    <w:rsid w:val="000640D1"/>
    <w:rsid w:val="000645C2"/>
    <w:rsid w:val="000645C3"/>
    <w:rsid w:val="00064AC6"/>
    <w:rsid w:val="00064B30"/>
    <w:rsid w:val="00064B75"/>
    <w:rsid w:val="00064C09"/>
    <w:rsid w:val="00064E5A"/>
    <w:rsid w:val="00065D9A"/>
    <w:rsid w:val="00065F7B"/>
    <w:rsid w:val="000660DF"/>
    <w:rsid w:val="00066337"/>
    <w:rsid w:val="0006666B"/>
    <w:rsid w:val="000668DA"/>
    <w:rsid w:val="00066BE7"/>
    <w:rsid w:val="00066E7E"/>
    <w:rsid w:val="0006746D"/>
    <w:rsid w:val="0006797A"/>
    <w:rsid w:val="00067B0D"/>
    <w:rsid w:val="00067D2D"/>
    <w:rsid w:val="00067D49"/>
    <w:rsid w:val="00070BE4"/>
    <w:rsid w:val="00070F69"/>
    <w:rsid w:val="00070FAA"/>
    <w:rsid w:val="00070FDB"/>
    <w:rsid w:val="000711ED"/>
    <w:rsid w:val="0007123E"/>
    <w:rsid w:val="000712DF"/>
    <w:rsid w:val="000717B7"/>
    <w:rsid w:val="000718E7"/>
    <w:rsid w:val="00072208"/>
    <w:rsid w:val="000725DA"/>
    <w:rsid w:val="000726E4"/>
    <w:rsid w:val="00072A55"/>
    <w:rsid w:val="00072BA9"/>
    <w:rsid w:val="00072CDA"/>
    <w:rsid w:val="00072D8B"/>
    <w:rsid w:val="000737B8"/>
    <w:rsid w:val="00073B4E"/>
    <w:rsid w:val="00074158"/>
    <w:rsid w:val="00074866"/>
    <w:rsid w:val="00074D54"/>
    <w:rsid w:val="00074DD6"/>
    <w:rsid w:val="00075139"/>
    <w:rsid w:val="00075740"/>
    <w:rsid w:val="000758FE"/>
    <w:rsid w:val="00075E21"/>
    <w:rsid w:val="00076975"/>
    <w:rsid w:val="00076EF6"/>
    <w:rsid w:val="000771C1"/>
    <w:rsid w:val="000774DB"/>
    <w:rsid w:val="000777B0"/>
    <w:rsid w:val="00077957"/>
    <w:rsid w:val="00077B21"/>
    <w:rsid w:val="00077EDC"/>
    <w:rsid w:val="0008004F"/>
    <w:rsid w:val="00080594"/>
    <w:rsid w:val="000805A2"/>
    <w:rsid w:val="0008087D"/>
    <w:rsid w:val="00080BE9"/>
    <w:rsid w:val="00080F3E"/>
    <w:rsid w:val="00081AF1"/>
    <w:rsid w:val="00081BE0"/>
    <w:rsid w:val="000829FF"/>
    <w:rsid w:val="000832CE"/>
    <w:rsid w:val="00083440"/>
    <w:rsid w:val="00083552"/>
    <w:rsid w:val="000835B3"/>
    <w:rsid w:val="0008365A"/>
    <w:rsid w:val="000837B4"/>
    <w:rsid w:val="00084721"/>
    <w:rsid w:val="0008489C"/>
    <w:rsid w:val="00084C0B"/>
    <w:rsid w:val="00084DB4"/>
    <w:rsid w:val="00084F48"/>
    <w:rsid w:val="00087D6B"/>
    <w:rsid w:val="00087FAE"/>
    <w:rsid w:val="00087FBE"/>
    <w:rsid w:val="00090A0A"/>
    <w:rsid w:val="00090BFE"/>
    <w:rsid w:val="00091041"/>
    <w:rsid w:val="00091699"/>
    <w:rsid w:val="00091ACF"/>
    <w:rsid w:val="00091F6F"/>
    <w:rsid w:val="000920F6"/>
    <w:rsid w:val="0009220A"/>
    <w:rsid w:val="00092348"/>
    <w:rsid w:val="00092508"/>
    <w:rsid w:val="00093012"/>
    <w:rsid w:val="000937EE"/>
    <w:rsid w:val="000937FF"/>
    <w:rsid w:val="00093D6A"/>
    <w:rsid w:val="00094699"/>
    <w:rsid w:val="000947B9"/>
    <w:rsid w:val="000947F2"/>
    <w:rsid w:val="000956F4"/>
    <w:rsid w:val="00095718"/>
    <w:rsid w:val="00095A02"/>
    <w:rsid w:val="00095E0F"/>
    <w:rsid w:val="000966F8"/>
    <w:rsid w:val="00096795"/>
    <w:rsid w:val="000969E9"/>
    <w:rsid w:val="00096C87"/>
    <w:rsid w:val="00096F4D"/>
    <w:rsid w:val="00096F91"/>
    <w:rsid w:val="00097413"/>
    <w:rsid w:val="00097532"/>
    <w:rsid w:val="00097A3D"/>
    <w:rsid w:val="00097B9E"/>
    <w:rsid w:val="00097C54"/>
    <w:rsid w:val="00097C82"/>
    <w:rsid w:val="00097CDF"/>
    <w:rsid w:val="000A03B2"/>
    <w:rsid w:val="000A063D"/>
    <w:rsid w:val="000A0A14"/>
    <w:rsid w:val="000A14F0"/>
    <w:rsid w:val="000A1730"/>
    <w:rsid w:val="000A23CE"/>
    <w:rsid w:val="000A25D3"/>
    <w:rsid w:val="000A3004"/>
    <w:rsid w:val="000A372B"/>
    <w:rsid w:val="000A3C5A"/>
    <w:rsid w:val="000A3D33"/>
    <w:rsid w:val="000A3E0F"/>
    <w:rsid w:val="000A3F5B"/>
    <w:rsid w:val="000A4583"/>
    <w:rsid w:val="000A4F9C"/>
    <w:rsid w:val="000A5BF3"/>
    <w:rsid w:val="000A5E71"/>
    <w:rsid w:val="000A64F4"/>
    <w:rsid w:val="000A75F0"/>
    <w:rsid w:val="000B025F"/>
    <w:rsid w:val="000B0F3C"/>
    <w:rsid w:val="000B190C"/>
    <w:rsid w:val="000B2A65"/>
    <w:rsid w:val="000B3017"/>
    <w:rsid w:val="000B3C55"/>
    <w:rsid w:val="000B3C84"/>
    <w:rsid w:val="000B438A"/>
    <w:rsid w:val="000B4731"/>
    <w:rsid w:val="000B4830"/>
    <w:rsid w:val="000B5108"/>
    <w:rsid w:val="000B515A"/>
    <w:rsid w:val="000B5592"/>
    <w:rsid w:val="000B5D59"/>
    <w:rsid w:val="000B5F5F"/>
    <w:rsid w:val="000B62A9"/>
    <w:rsid w:val="000B636F"/>
    <w:rsid w:val="000B6B5E"/>
    <w:rsid w:val="000B6F61"/>
    <w:rsid w:val="000B79BD"/>
    <w:rsid w:val="000C016E"/>
    <w:rsid w:val="000C0319"/>
    <w:rsid w:val="000C0A95"/>
    <w:rsid w:val="000C117E"/>
    <w:rsid w:val="000C2255"/>
    <w:rsid w:val="000C27CD"/>
    <w:rsid w:val="000C2B4A"/>
    <w:rsid w:val="000C3137"/>
    <w:rsid w:val="000C3305"/>
    <w:rsid w:val="000C3454"/>
    <w:rsid w:val="000C3829"/>
    <w:rsid w:val="000C4200"/>
    <w:rsid w:val="000C42C7"/>
    <w:rsid w:val="000C43B1"/>
    <w:rsid w:val="000C5057"/>
    <w:rsid w:val="000C5520"/>
    <w:rsid w:val="000C59AE"/>
    <w:rsid w:val="000C5AB8"/>
    <w:rsid w:val="000C5B71"/>
    <w:rsid w:val="000C62C2"/>
    <w:rsid w:val="000C6421"/>
    <w:rsid w:val="000C697B"/>
    <w:rsid w:val="000C69C3"/>
    <w:rsid w:val="000C6B08"/>
    <w:rsid w:val="000C6E5F"/>
    <w:rsid w:val="000C7546"/>
    <w:rsid w:val="000C78CC"/>
    <w:rsid w:val="000C7C29"/>
    <w:rsid w:val="000D00BD"/>
    <w:rsid w:val="000D0E95"/>
    <w:rsid w:val="000D13FC"/>
    <w:rsid w:val="000D1D2A"/>
    <w:rsid w:val="000D1D91"/>
    <w:rsid w:val="000D1EAB"/>
    <w:rsid w:val="000D22B7"/>
    <w:rsid w:val="000D25ED"/>
    <w:rsid w:val="000D3158"/>
    <w:rsid w:val="000D362E"/>
    <w:rsid w:val="000D3D34"/>
    <w:rsid w:val="000D46DB"/>
    <w:rsid w:val="000D5186"/>
    <w:rsid w:val="000D56C9"/>
    <w:rsid w:val="000D692C"/>
    <w:rsid w:val="000D6CAE"/>
    <w:rsid w:val="000D6DCB"/>
    <w:rsid w:val="000D703B"/>
    <w:rsid w:val="000D71F4"/>
    <w:rsid w:val="000D72B3"/>
    <w:rsid w:val="000D76AC"/>
    <w:rsid w:val="000E02D6"/>
    <w:rsid w:val="000E0650"/>
    <w:rsid w:val="000E1813"/>
    <w:rsid w:val="000E1AC0"/>
    <w:rsid w:val="000E1AC6"/>
    <w:rsid w:val="000E1C41"/>
    <w:rsid w:val="000E1CE0"/>
    <w:rsid w:val="000E207C"/>
    <w:rsid w:val="000E2408"/>
    <w:rsid w:val="000E294E"/>
    <w:rsid w:val="000E313A"/>
    <w:rsid w:val="000E3441"/>
    <w:rsid w:val="000E3C48"/>
    <w:rsid w:val="000E3D37"/>
    <w:rsid w:val="000E3DE7"/>
    <w:rsid w:val="000E3FDE"/>
    <w:rsid w:val="000E40B2"/>
    <w:rsid w:val="000E4F1D"/>
    <w:rsid w:val="000E4F95"/>
    <w:rsid w:val="000E5462"/>
    <w:rsid w:val="000E571E"/>
    <w:rsid w:val="000E5A99"/>
    <w:rsid w:val="000E631C"/>
    <w:rsid w:val="000E639D"/>
    <w:rsid w:val="000E6697"/>
    <w:rsid w:val="000E7301"/>
    <w:rsid w:val="000E7ED2"/>
    <w:rsid w:val="000F0E42"/>
    <w:rsid w:val="000F1057"/>
    <w:rsid w:val="000F1175"/>
    <w:rsid w:val="000F1473"/>
    <w:rsid w:val="000F1521"/>
    <w:rsid w:val="000F16B9"/>
    <w:rsid w:val="000F1A56"/>
    <w:rsid w:val="000F1B2D"/>
    <w:rsid w:val="000F2001"/>
    <w:rsid w:val="000F271D"/>
    <w:rsid w:val="000F2B1C"/>
    <w:rsid w:val="000F3552"/>
    <w:rsid w:val="000F3710"/>
    <w:rsid w:val="000F3CC9"/>
    <w:rsid w:val="000F40BF"/>
    <w:rsid w:val="000F4222"/>
    <w:rsid w:val="000F4534"/>
    <w:rsid w:val="000F489B"/>
    <w:rsid w:val="000F4D32"/>
    <w:rsid w:val="000F4E4F"/>
    <w:rsid w:val="000F4E84"/>
    <w:rsid w:val="000F516A"/>
    <w:rsid w:val="000F54DF"/>
    <w:rsid w:val="000F54F0"/>
    <w:rsid w:val="000F556B"/>
    <w:rsid w:val="000F55E6"/>
    <w:rsid w:val="000F583E"/>
    <w:rsid w:val="000F599F"/>
    <w:rsid w:val="000F5AFD"/>
    <w:rsid w:val="000F620D"/>
    <w:rsid w:val="000F62E6"/>
    <w:rsid w:val="000F66B3"/>
    <w:rsid w:val="000F6EC2"/>
    <w:rsid w:val="000F6F5C"/>
    <w:rsid w:val="000F7047"/>
    <w:rsid w:val="000F75AA"/>
    <w:rsid w:val="000F76B5"/>
    <w:rsid w:val="000F7E61"/>
    <w:rsid w:val="001000B5"/>
    <w:rsid w:val="00100222"/>
    <w:rsid w:val="0010053F"/>
    <w:rsid w:val="00101257"/>
    <w:rsid w:val="0010147C"/>
    <w:rsid w:val="00101958"/>
    <w:rsid w:val="00101CEF"/>
    <w:rsid w:val="001023FD"/>
    <w:rsid w:val="00102847"/>
    <w:rsid w:val="00103379"/>
    <w:rsid w:val="001034D8"/>
    <w:rsid w:val="00103825"/>
    <w:rsid w:val="00103F5E"/>
    <w:rsid w:val="001049CE"/>
    <w:rsid w:val="00104AEB"/>
    <w:rsid w:val="001050AD"/>
    <w:rsid w:val="0010641C"/>
    <w:rsid w:val="00106E16"/>
    <w:rsid w:val="0010720F"/>
    <w:rsid w:val="001076B5"/>
    <w:rsid w:val="00107B6E"/>
    <w:rsid w:val="00107F3E"/>
    <w:rsid w:val="001101C4"/>
    <w:rsid w:val="001104A2"/>
    <w:rsid w:val="00110641"/>
    <w:rsid w:val="00110812"/>
    <w:rsid w:val="00111250"/>
    <w:rsid w:val="00111D2B"/>
    <w:rsid w:val="00111ED3"/>
    <w:rsid w:val="00112018"/>
    <w:rsid w:val="001124BC"/>
    <w:rsid w:val="001124F0"/>
    <w:rsid w:val="001125FA"/>
    <w:rsid w:val="00112DA3"/>
    <w:rsid w:val="00113065"/>
    <w:rsid w:val="001132EC"/>
    <w:rsid w:val="00113887"/>
    <w:rsid w:val="00114329"/>
    <w:rsid w:val="00114928"/>
    <w:rsid w:val="001155A2"/>
    <w:rsid w:val="00115A37"/>
    <w:rsid w:val="00115C30"/>
    <w:rsid w:val="00115CB5"/>
    <w:rsid w:val="00115DC1"/>
    <w:rsid w:val="00115E88"/>
    <w:rsid w:val="00115EF1"/>
    <w:rsid w:val="00115F61"/>
    <w:rsid w:val="0011604C"/>
    <w:rsid w:val="001167FD"/>
    <w:rsid w:val="00116938"/>
    <w:rsid w:val="00116A8B"/>
    <w:rsid w:val="00116B32"/>
    <w:rsid w:val="00116C98"/>
    <w:rsid w:val="00116CB4"/>
    <w:rsid w:val="00116F7E"/>
    <w:rsid w:val="00117107"/>
    <w:rsid w:val="001171F2"/>
    <w:rsid w:val="0011734E"/>
    <w:rsid w:val="001174CD"/>
    <w:rsid w:val="00117AB3"/>
    <w:rsid w:val="001204A8"/>
    <w:rsid w:val="00120AFC"/>
    <w:rsid w:val="00120F6C"/>
    <w:rsid w:val="00121655"/>
    <w:rsid w:val="001216EB"/>
    <w:rsid w:val="00121AE1"/>
    <w:rsid w:val="00121E5E"/>
    <w:rsid w:val="001221BF"/>
    <w:rsid w:val="001223B9"/>
    <w:rsid w:val="001224E3"/>
    <w:rsid w:val="00122549"/>
    <w:rsid w:val="00122ABB"/>
    <w:rsid w:val="00122D57"/>
    <w:rsid w:val="0012300E"/>
    <w:rsid w:val="001230A4"/>
    <w:rsid w:val="00123129"/>
    <w:rsid w:val="00123442"/>
    <w:rsid w:val="00123886"/>
    <w:rsid w:val="00124B14"/>
    <w:rsid w:val="00124DF6"/>
    <w:rsid w:val="00125064"/>
    <w:rsid w:val="0012514D"/>
    <w:rsid w:val="0012535C"/>
    <w:rsid w:val="00126252"/>
    <w:rsid w:val="001263D8"/>
    <w:rsid w:val="0012657F"/>
    <w:rsid w:val="00126623"/>
    <w:rsid w:val="001268E9"/>
    <w:rsid w:val="00126AB2"/>
    <w:rsid w:val="00127940"/>
    <w:rsid w:val="00127AF7"/>
    <w:rsid w:val="0013056F"/>
    <w:rsid w:val="001305B8"/>
    <w:rsid w:val="0013083B"/>
    <w:rsid w:val="00130C5F"/>
    <w:rsid w:val="00130F35"/>
    <w:rsid w:val="00130FFA"/>
    <w:rsid w:val="001310E9"/>
    <w:rsid w:val="00131C36"/>
    <w:rsid w:val="00131E81"/>
    <w:rsid w:val="00132340"/>
    <w:rsid w:val="00132426"/>
    <w:rsid w:val="00132939"/>
    <w:rsid w:val="001329F4"/>
    <w:rsid w:val="00132CBB"/>
    <w:rsid w:val="00133C27"/>
    <w:rsid w:val="00134483"/>
    <w:rsid w:val="001346D5"/>
    <w:rsid w:val="00134872"/>
    <w:rsid w:val="00134E61"/>
    <w:rsid w:val="00134EFF"/>
    <w:rsid w:val="0013517C"/>
    <w:rsid w:val="001354E3"/>
    <w:rsid w:val="0013565A"/>
    <w:rsid w:val="00135A0E"/>
    <w:rsid w:val="001363AF"/>
    <w:rsid w:val="001368AC"/>
    <w:rsid w:val="00136CE7"/>
    <w:rsid w:val="00136F64"/>
    <w:rsid w:val="001372E0"/>
    <w:rsid w:val="0013796F"/>
    <w:rsid w:val="00140583"/>
    <w:rsid w:val="00140781"/>
    <w:rsid w:val="00140B6D"/>
    <w:rsid w:val="00140C46"/>
    <w:rsid w:val="00141040"/>
    <w:rsid w:val="001411A9"/>
    <w:rsid w:val="00141F37"/>
    <w:rsid w:val="00142371"/>
    <w:rsid w:val="00142D4E"/>
    <w:rsid w:val="00143D87"/>
    <w:rsid w:val="00144128"/>
    <w:rsid w:val="001445CA"/>
    <w:rsid w:val="00144CA3"/>
    <w:rsid w:val="00145069"/>
    <w:rsid w:val="00145443"/>
    <w:rsid w:val="00145690"/>
    <w:rsid w:val="001458DA"/>
    <w:rsid w:val="00145F29"/>
    <w:rsid w:val="001463AC"/>
    <w:rsid w:val="001463FC"/>
    <w:rsid w:val="00146604"/>
    <w:rsid w:val="00146E8F"/>
    <w:rsid w:val="00147225"/>
    <w:rsid w:val="001473D8"/>
    <w:rsid w:val="001477B9"/>
    <w:rsid w:val="00147EC6"/>
    <w:rsid w:val="00147F29"/>
    <w:rsid w:val="00150110"/>
    <w:rsid w:val="00150564"/>
    <w:rsid w:val="00150B63"/>
    <w:rsid w:val="00150D04"/>
    <w:rsid w:val="00150DA7"/>
    <w:rsid w:val="00150E27"/>
    <w:rsid w:val="00151169"/>
    <w:rsid w:val="001514FA"/>
    <w:rsid w:val="00151B75"/>
    <w:rsid w:val="001524BE"/>
    <w:rsid w:val="0015328B"/>
    <w:rsid w:val="00153575"/>
    <w:rsid w:val="00154101"/>
    <w:rsid w:val="00154168"/>
    <w:rsid w:val="001553C9"/>
    <w:rsid w:val="001557A2"/>
    <w:rsid w:val="0015595F"/>
    <w:rsid w:val="0015597A"/>
    <w:rsid w:val="00155FEA"/>
    <w:rsid w:val="00156318"/>
    <w:rsid w:val="00156572"/>
    <w:rsid w:val="001572C8"/>
    <w:rsid w:val="0015770F"/>
    <w:rsid w:val="0015783E"/>
    <w:rsid w:val="0016011A"/>
    <w:rsid w:val="00160227"/>
    <w:rsid w:val="00160577"/>
    <w:rsid w:val="001608DC"/>
    <w:rsid w:val="00160ADE"/>
    <w:rsid w:val="001619DD"/>
    <w:rsid w:val="00161D8F"/>
    <w:rsid w:val="00161E50"/>
    <w:rsid w:val="00161E6F"/>
    <w:rsid w:val="00162040"/>
    <w:rsid w:val="0016267C"/>
    <w:rsid w:val="001632D7"/>
    <w:rsid w:val="001636A2"/>
    <w:rsid w:val="00163700"/>
    <w:rsid w:val="00164464"/>
    <w:rsid w:val="00164FAC"/>
    <w:rsid w:val="00165568"/>
    <w:rsid w:val="00165636"/>
    <w:rsid w:val="00165FD6"/>
    <w:rsid w:val="0016629C"/>
    <w:rsid w:val="00166C67"/>
    <w:rsid w:val="001679B2"/>
    <w:rsid w:val="00167CD7"/>
    <w:rsid w:val="0017013B"/>
    <w:rsid w:val="001704CD"/>
    <w:rsid w:val="00170860"/>
    <w:rsid w:val="0017119B"/>
    <w:rsid w:val="0017120C"/>
    <w:rsid w:val="00171967"/>
    <w:rsid w:val="00171E8F"/>
    <w:rsid w:val="0017258D"/>
    <w:rsid w:val="00172D4C"/>
    <w:rsid w:val="00172D66"/>
    <w:rsid w:val="00173445"/>
    <w:rsid w:val="001734C9"/>
    <w:rsid w:val="001739B1"/>
    <w:rsid w:val="00173B3F"/>
    <w:rsid w:val="00173B9F"/>
    <w:rsid w:val="00173BA6"/>
    <w:rsid w:val="00174CAA"/>
    <w:rsid w:val="00174EEC"/>
    <w:rsid w:val="0017528B"/>
    <w:rsid w:val="00175323"/>
    <w:rsid w:val="00175A70"/>
    <w:rsid w:val="001760A4"/>
    <w:rsid w:val="0017657B"/>
    <w:rsid w:val="0017729B"/>
    <w:rsid w:val="00177760"/>
    <w:rsid w:val="001800D7"/>
    <w:rsid w:val="00180447"/>
    <w:rsid w:val="001812A7"/>
    <w:rsid w:val="00181EAD"/>
    <w:rsid w:val="001821A5"/>
    <w:rsid w:val="0018289F"/>
    <w:rsid w:val="00182D0D"/>
    <w:rsid w:val="00183033"/>
    <w:rsid w:val="00183510"/>
    <w:rsid w:val="001838DD"/>
    <w:rsid w:val="00184137"/>
    <w:rsid w:val="001847BD"/>
    <w:rsid w:val="00184A55"/>
    <w:rsid w:val="001854E4"/>
    <w:rsid w:val="00185F93"/>
    <w:rsid w:val="00186089"/>
    <w:rsid w:val="0018647C"/>
    <w:rsid w:val="00186B40"/>
    <w:rsid w:val="00186EE7"/>
    <w:rsid w:val="00187757"/>
    <w:rsid w:val="0018787A"/>
    <w:rsid w:val="001878A9"/>
    <w:rsid w:val="00187BF9"/>
    <w:rsid w:val="00187D83"/>
    <w:rsid w:val="001905EC"/>
    <w:rsid w:val="00190899"/>
    <w:rsid w:val="00190E20"/>
    <w:rsid w:val="001911A4"/>
    <w:rsid w:val="001917DB"/>
    <w:rsid w:val="00191D1C"/>
    <w:rsid w:val="001921E9"/>
    <w:rsid w:val="00192A47"/>
    <w:rsid w:val="00192B6D"/>
    <w:rsid w:val="00192BC5"/>
    <w:rsid w:val="00192FD8"/>
    <w:rsid w:val="001931FD"/>
    <w:rsid w:val="00193296"/>
    <w:rsid w:val="00193441"/>
    <w:rsid w:val="0019351B"/>
    <w:rsid w:val="00193CEC"/>
    <w:rsid w:val="00193D24"/>
    <w:rsid w:val="00193E9D"/>
    <w:rsid w:val="00194676"/>
    <w:rsid w:val="001948BD"/>
    <w:rsid w:val="001952DD"/>
    <w:rsid w:val="00195C6B"/>
    <w:rsid w:val="001960B7"/>
    <w:rsid w:val="00196A50"/>
    <w:rsid w:val="00197BBB"/>
    <w:rsid w:val="00197D19"/>
    <w:rsid w:val="00197E04"/>
    <w:rsid w:val="001A0063"/>
    <w:rsid w:val="001A02C8"/>
    <w:rsid w:val="001A03F2"/>
    <w:rsid w:val="001A03FD"/>
    <w:rsid w:val="001A0473"/>
    <w:rsid w:val="001A064E"/>
    <w:rsid w:val="001A0AA4"/>
    <w:rsid w:val="001A0D4A"/>
    <w:rsid w:val="001A0F98"/>
    <w:rsid w:val="001A11F5"/>
    <w:rsid w:val="001A161D"/>
    <w:rsid w:val="001A189B"/>
    <w:rsid w:val="001A206E"/>
    <w:rsid w:val="001A28D9"/>
    <w:rsid w:val="001A2B79"/>
    <w:rsid w:val="001A34C8"/>
    <w:rsid w:val="001A38B7"/>
    <w:rsid w:val="001A3C85"/>
    <w:rsid w:val="001A5314"/>
    <w:rsid w:val="001A56AC"/>
    <w:rsid w:val="001A5C58"/>
    <w:rsid w:val="001A5C84"/>
    <w:rsid w:val="001A60DB"/>
    <w:rsid w:val="001A616D"/>
    <w:rsid w:val="001A61D4"/>
    <w:rsid w:val="001A6B8F"/>
    <w:rsid w:val="001A722A"/>
    <w:rsid w:val="001A7377"/>
    <w:rsid w:val="001A7603"/>
    <w:rsid w:val="001A760A"/>
    <w:rsid w:val="001A7977"/>
    <w:rsid w:val="001A7CD2"/>
    <w:rsid w:val="001B0D05"/>
    <w:rsid w:val="001B1581"/>
    <w:rsid w:val="001B17A6"/>
    <w:rsid w:val="001B1BA4"/>
    <w:rsid w:val="001B1C25"/>
    <w:rsid w:val="001B2058"/>
    <w:rsid w:val="001B22AC"/>
    <w:rsid w:val="001B2A87"/>
    <w:rsid w:val="001B2B2C"/>
    <w:rsid w:val="001B2E08"/>
    <w:rsid w:val="001B3ACD"/>
    <w:rsid w:val="001B3C91"/>
    <w:rsid w:val="001B3E6C"/>
    <w:rsid w:val="001B44E2"/>
    <w:rsid w:val="001B4657"/>
    <w:rsid w:val="001B46C1"/>
    <w:rsid w:val="001B46CC"/>
    <w:rsid w:val="001B4B2B"/>
    <w:rsid w:val="001B4ED4"/>
    <w:rsid w:val="001B4FE0"/>
    <w:rsid w:val="001B54D8"/>
    <w:rsid w:val="001B5ABE"/>
    <w:rsid w:val="001B5B38"/>
    <w:rsid w:val="001B5CF5"/>
    <w:rsid w:val="001B619C"/>
    <w:rsid w:val="001B6274"/>
    <w:rsid w:val="001B717A"/>
    <w:rsid w:val="001B7366"/>
    <w:rsid w:val="001B7764"/>
    <w:rsid w:val="001B77E3"/>
    <w:rsid w:val="001C0444"/>
    <w:rsid w:val="001C0969"/>
    <w:rsid w:val="001C0CF3"/>
    <w:rsid w:val="001C1164"/>
    <w:rsid w:val="001C14B1"/>
    <w:rsid w:val="001C1ABA"/>
    <w:rsid w:val="001C1FC7"/>
    <w:rsid w:val="001C214D"/>
    <w:rsid w:val="001C21ED"/>
    <w:rsid w:val="001C2288"/>
    <w:rsid w:val="001C24C0"/>
    <w:rsid w:val="001C278C"/>
    <w:rsid w:val="001C349D"/>
    <w:rsid w:val="001C45A7"/>
    <w:rsid w:val="001C47F5"/>
    <w:rsid w:val="001C49CE"/>
    <w:rsid w:val="001C4CC3"/>
    <w:rsid w:val="001C5861"/>
    <w:rsid w:val="001C5CE7"/>
    <w:rsid w:val="001C61C2"/>
    <w:rsid w:val="001C657F"/>
    <w:rsid w:val="001C71F3"/>
    <w:rsid w:val="001C767B"/>
    <w:rsid w:val="001C76D7"/>
    <w:rsid w:val="001D020D"/>
    <w:rsid w:val="001D0728"/>
    <w:rsid w:val="001D0991"/>
    <w:rsid w:val="001D0D80"/>
    <w:rsid w:val="001D2107"/>
    <w:rsid w:val="001D2C2B"/>
    <w:rsid w:val="001D32D0"/>
    <w:rsid w:val="001D3850"/>
    <w:rsid w:val="001D4288"/>
    <w:rsid w:val="001D4660"/>
    <w:rsid w:val="001D4700"/>
    <w:rsid w:val="001D5451"/>
    <w:rsid w:val="001D545E"/>
    <w:rsid w:val="001D58F3"/>
    <w:rsid w:val="001D5CE9"/>
    <w:rsid w:val="001D5F86"/>
    <w:rsid w:val="001D619A"/>
    <w:rsid w:val="001D6E42"/>
    <w:rsid w:val="001D761E"/>
    <w:rsid w:val="001D7C30"/>
    <w:rsid w:val="001D7CC0"/>
    <w:rsid w:val="001D7FF7"/>
    <w:rsid w:val="001E0011"/>
    <w:rsid w:val="001E124F"/>
    <w:rsid w:val="001E128F"/>
    <w:rsid w:val="001E12BE"/>
    <w:rsid w:val="001E12E6"/>
    <w:rsid w:val="001E178A"/>
    <w:rsid w:val="001E1D42"/>
    <w:rsid w:val="001E20AE"/>
    <w:rsid w:val="001E2524"/>
    <w:rsid w:val="001E2D17"/>
    <w:rsid w:val="001E3C7D"/>
    <w:rsid w:val="001E415F"/>
    <w:rsid w:val="001E47E2"/>
    <w:rsid w:val="001E483B"/>
    <w:rsid w:val="001E4F69"/>
    <w:rsid w:val="001E55B2"/>
    <w:rsid w:val="001E5D8E"/>
    <w:rsid w:val="001E653F"/>
    <w:rsid w:val="001E6643"/>
    <w:rsid w:val="001E68A8"/>
    <w:rsid w:val="001E68B3"/>
    <w:rsid w:val="001E6DC4"/>
    <w:rsid w:val="001E730D"/>
    <w:rsid w:val="001E7429"/>
    <w:rsid w:val="001E743C"/>
    <w:rsid w:val="001F0078"/>
    <w:rsid w:val="001F0501"/>
    <w:rsid w:val="001F0978"/>
    <w:rsid w:val="001F09E8"/>
    <w:rsid w:val="001F0AFF"/>
    <w:rsid w:val="001F0FB1"/>
    <w:rsid w:val="001F1538"/>
    <w:rsid w:val="001F1ADB"/>
    <w:rsid w:val="001F2184"/>
    <w:rsid w:val="001F21A5"/>
    <w:rsid w:val="001F21BE"/>
    <w:rsid w:val="001F2323"/>
    <w:rsid w:val="001F25E7"/>
    <w:rsid w:val="001F27C8"/>
    <w:rsid w:val="001F2A2F"/>
    <w:rsid w:val="001F2AF2"/>
    <w:rsid w:val="001F2B8D"/>
    <w:rsid w:val="001F2D07"/>
    <w:rsid w:val="001F2DA7"/>
    <w:rsid w:val="001F2DC0"/>
    <w:rsid w:val="001F33B6"/>
    <w:rsid w:val="001F34F2"/>
    <w:rsid w:val="001F3596"/>
    <w:rsid w:val="001F35AA"/>
    <w:rsid w:val="001F3C82"/>
    <w:rsid w:val="001F4C22"/>
    <w:rsid w:val="001F53E0"/>
    <w:rsid w:val="001F6125"/>
    <w:rsid w:val="001F6845"/>
    <w:rsid w:val="001F6C17"/>
    <w:rsid w:val="001F6DF9"/>
    <w:rsid w:val="001F6EBA"/>
    <w:rsid w:val="001F70C4"/>
    <w:rsid w:val="001F766D"/>
    <w:rsid w:val="001F7808"/>
    <w:rsid w:val="001F7BE3"/>
    <w:rsid w:val="001F7C35"/>
    <w:rsid w:val="001F7D2A"/>
    <w:rsid w:val="002017A9"/>
    <w:rsid w:val="00201A67"/>
    <w:rsid w:val="00201EE9"/>
    <w:rsid w:val="0020230F"/>
    <w:rsid w:val="00202496"/>
    <w:rsid w:val="002029DB"/>
    <w:rsid w:val="00203390"/>
    <w:rsid w:val="00203403"/>
    <w:rsid w:val="0020355F"/>
    <w:rsid w:val="00203663"/>
    <w:rsid w:val="0020377D"/>
    <w:rsid w:val="002037A0"/>
    <w:rsid w:val="00203B86"/>
    <w:rsid w:val="00203DB3"/>
    <w:rsid w:val="002042DE"/>
    <w:rsid w:val="00205010"/>
    <w:rsid w:val="00205277"/>
    <w:rsid w:val="00205F17"/>
    <w:rsid w:val="002060AA"/>
    <w:rsid w:val="0020630E"/>
    <w:rsid w:val="0020652C"/>
    <w:rsid w:val="00206705"/>
    <w:rsid w:val="00206F2C"/>
    <w:rsid w:val="002074B6"/>
    <w:rsid w:val="002076F0"/>
    <w:rsid w:val="0020775F"/>
    <w:rsid w:val="00207AF7"/>
    <w:rsid w:val="00207C2A"/>
    <w:rsid w:val="00207D73"/>
    <w:rsid w:val="00207F30"/>
    <w:rsid w:val="0021016E"/>
    <w:rsid w:val="00211027"/>
    <w:rsid w:val="00211A65"/>
    <w:rsid w:val="00211AB6"/>
    <w:rsid w:val="00211C11"/>
    <w:rsid w:val="00211CCA"/>
    <w:rsid w:val="00211EA7"/>
    <w:rsid w:val="00212273"/>
    <w:rsid w:val="00212628"/>
    <w:rsid w:val="00212E99"/>
    <w:rsid w:val="00212F9F"/>
    <w:rsid w:val="00213BB6"/>
    <w:rsid w:val="00213C9C"/>
    <w:rsid w:val="00213D2A"/>
    <w:rsid w:val="00213EB3"/>
    <w:rsid w:val="002140AF"/>
    <w:rsid w:val="00214130"/>
    <w:rsid w:val="00214685"/>
    <w:rsid w:val="00214781"/>
    <w:rsid w:val="00214C01"/>
    <w:rsid w:val="00215963"/>
    <w:rsid w:val="00215B00"/>
    <w:rsid w:val="00215D82"/>
    <w:rsid w:val="00215DA0"/>
    <w:rsid w:val="00216087"/>
    <w:rsid w:val="0021617B"/>
    <w:rsid w:val="00216240"/>
    <w:rsid w:val="0021645A"/>
    <w:rsid w:val="00216D32"/>
    <w:rsid w:val="00217223"/>
    <w:rsid w:val="002176B7"/>
    <w:rsid w:val="002178CF"/>
    <w:rsid w:val="00217C5D"/>
    <w:rsid w:val="002201BB"/>
    <w:rsid w:val="0022053C"/>
    <w:rsid w:val="00222049"/>
    <w:rsid w:val="00222222"/>
    <w:rsid w:val="0022232C"/>
    <w:rsid w:val="0022289A"/>
    <w:rsid w:val="0022357B"/>
    <w:rsid w:val="00223BA6"/>
    <w:rsid w:val="00224B57"/>
    <w:rsid w:val="00224C86"/>
    <w:rsid w:val="00224D57"/>
    <w:rsid w:val="00224F2D"/>
    <w:rsid w:val="00225014"/>
    <w:rsid w:val="0022515E"/>
    <w:rsid w:val="0022589D"/>
    <w:rsid w:val="002262D6"/>
    <w:rsid w:val="00226751"/>
    <w:rsid w:val="002271D5"/>
    <w:rsid w:val="002273C0"/>
    <w:rsid w:val="002274C7"/>
    <w:rsid w:val="00227AF7"/>
    <w:rsid w:val="002300DE"/>
    <w:rsid w:val="00230385"/>
    <w:rsid w:val="002304AA"/>
    <w:rsid w:val="002308BD"/>
    <w:rsid w:val="00230B47"/>
    <w:rsid w:val="00230CD1"/>
    <w:rsid w:val="00230F24"/>
    <w:rsid w:val="0023121D"/>
    <w:rsid w:val="00231732"/>
    <w:rsid w:val="002320B4"/>
    <w:rsid w:val="00232288"/>
    <w:rsid w:val="002324DE"/>
    <w:rsid w:val="0023288D"/>
    <w:rsid w:val="00232916"/>
    <w:rsid w:val="00232F5F"/>
    <w:rsid w:val="00233896"/>
    <w:rsid w:val="002339F1"/>
    <w:rsid w:val="00233CAB"/>
    <w:rsid w:val="00233F01"/>
    <w:rsid w:val="00234967"/>
    <w:rsid w:val="00234B15"/>
    <w:rsid w:val="00235A9F"/>
    <w:rsid w:val="00235B46"/>
    <w:rsid w:val="00236278"/>
    <w:rsid w:val="00237483"/>
    <w:rsid w:val="00237A6B"/>
    <w:rsid w:val="00237CDB"/>
    <w:rsid w:val="00237CEA"/>
    <w:rsid w:val="0024035D"/>
    <w:rsid w:val="002404D5"/>
    <w:rsid w:val="002409C0"/>
    <w:rsid w:val="00242DDC"/>
    <w:rsid w:val="00243482"/>
    <w:rsid w:val="002434BE"/>
    <w:rsid w:val="00243608"/>
    <w:rsid w:val="00243E52"/>
    <w:rsid w:val="00244017"/>
    <w:rsid w:val="00244307"/>
    <w:rsid w:val="00244E8F"/>
    <w:rsid w:val="002457B3"/>
    <w:rsid w:val="0024592A"/>
    <w:rsid w:val="00245E1C"/>
    <w:rsid w:val="00246B4B"/>
    <w:rsid w:val="00246F0D"/>
    <w:rsid w:val="00246F97"/>
    <w:rsid w:val="00247263"/>
    <w:rsid w:val="0024777E"/>
    <w:rsid w:val="00247A5D"/>
    <w:rsid w:val="00247A74"/>
    <w:rsid w:val="00247C26"/>
    <w:rsid w:val="00247F56"/>
    <w:rsid w:val="0025030D"/>
    <w:rsid w:val="00251031"/>
    <w:rsid w:val="002513A5"/>
    <w:rsid w:val="0025166C"/>
    <w:rsid w:val="00251878"/>
    <w:rsid w:val="00251ADB"/>
    <w:rsid w:val="00251C26"/>
    <w:rsid w:val="002520CD"/>
    <w:rsid w:val="0025223B"/>
    <w:rsid w:val="00252CA3"/>
    <w:rsid w:val="00252D9D"/>
    <w:rsid w:val="00253017"/>
    <w:rsid w:val="002539A5"/>
    <w:rsid w:val="00253AF4"/>
    <w:rsid w:val="00253F02"/>
    <w:rsid w:val="002540D0"/>
    <w:rsid w:val="002545F5"/>
    <w:rsid w:val="002566AD"/>
    <w:rsid w:val="00256D32"/>
    <w:rsid w:val="0025748E"/>
    <w:rsid w:val="00257653"/>
    <w:rsid w:val="002577D1"/>
    <w:rsid w:val="00257C56"/>
    <w:rsid w:val="00257E3E"/>
    <w:rsid w:val="00257F37"/>
    <w:rsid w:val="00260196"/>
    <w:rsid w:val="00260A59"/>
    <w:rsid w:val="00260B23"/>
    <w:rsid w:val="00260DA6"/>
    <w:rsid w:val="00262667"/>
    <w:rsid w:val="002631D6"/>
    <w:rsid w:val="002632E7"/>
    <w:rsid w:val="00263E68"/>
    <w:rsid w:val="00263F97"/>
    <w:rsid w:val="0026457F"/>
    <w:rsid w:val="00264B1F"/>
    <w:rsid w:val="002650DF"/>
    <w:rsid w:val="00265673"/>
    <w:rsid w:val="00265838"/>
    <w:rsid w:val="00265FDF"/>
    <w:rsid w:val="002662E9"/>
    <w:rsid w:val="00266764"/>
    <w:rsid w:val="0026693C"/>
    <w:rsid w:val="00266A07"/>
    <w:rsid w:val="00266C44"/>
    <w:rsid w:val="00267A2D"/>
    <w:rsid w:val="00267A3D"/>
    <w:rsid w:val="00267E48"/>
    <w:rsid w:val="002702D4"/>
    <w:rsid w:val="00270518"/>
    <w:rsid w:val="00270969"/>
    <w:rsid w:val="00270F3E"/>
    <w:rsid w:val="002720F3"/>
    <w:rsid w:val="0027269C"/>
    <w:rsid w:val="00273C82"/>
    <w:rsid w:val="0027417F"/>
    <w:rsid w:val="0027425D"/>
    <w:rsid w:val="002744B8"/>
    <w:rsid w:val="00274769"/>
    <w:rsid w:val="0027476D"/>
    <w:rsid w:val="00274939"/>
    <w:rsid w:val="00274A6D"/>
    <w:rsid w:val="00274B52"/>
    <w:rsid w:val="0027525C"/>
    <w:rsid w:val="0027556F"/>
    <w:rsid w:val="00275B42"/>
    <w:rsid w:val="00275D4C"/>
    <w:rsid w:val="00275FE0"/>
    <w:rsid w:val="00276043"/>
    <w:rsid w:val="0027706D"/>
    <w:rsid w:val="002770EE"/>
    <w:rsid w:val="0027717A"/>
    <w:rsid w:val="00277DF9"/>
    <w:rsid w:val="002800C0"/>
    <w:rsid w:val="002802CA"/>
    <w:rsid w:val="00280824"/>
    <w:rsid w:val="002812F4"/>
    <w:rsid w:val="00281A1A"/>
    <w:rsid w:val="00281F15"/>
    <w:rsid w:val="00282420"/>
    <w:rsid w:val="00282694"/>
    <w:rsid w:val="00282E78"/>
    <w:rsid w:val="002838E5"/>
    <w:rsid w:val="002849A2"/>
    <w:rsid w:val="00285491"/>
    <w:rsid w:val="002857E0"/>
    <w:rsid w:val="00285810"/>
    <w:rsid w:val="00285C3C"/>
    <w:rsid w:val="00286043"/>
    <w:rsid w:val="00286CE7"/>
    <w:rsid w:val="00286D9B"/>
    <w:rsid w:val="00287588"/>
    <w:rsid w:val="00287763"/>
    <w:rsid w:val="0028776C"/>
    <w:rsid w:val="00287E11"/>
    <w:rsid w:val="002908D8"/>
    <w:rsid w:val="00290D8C"/>
    <w:rsid w:val="00291312"/>
    <w:rsid w:val="00291475"/>
    <w:rsid w:val="00291AC7"/>
    <w:rsid w:val="00292402"/>
    <w:rsid w:val="002925D0"/>
    <w:rsid w:val="0029386D"/>
    <w:rsid w:val="00293F90"/>
    <w:rsid w:val="00293FAD"/>
    <w:rsid w:val="0029403B"/>
    <w:rsid w:val="00294915"/>
    <w:rsid w:val="00295235"/>
    <w:rsid w:val="00295DD7"/>
    <w:rsid w:val="002960C3"/>
    <w:rsid w:val="0029624E"/>
    <w:rsid w:val="00296312"/>
    <w:rsid w:val="00296440"/>
    <w:rsid w:val="00296916"/>
    <w:rsid w:val="00296A51"/>
    <w:rsid w:val="002971DC"/>
    <w:rsid w:val="0029734B"/>
    <w:rsid w:val="00297A0B"/>
    <w:rsid w:val="00297A3B"/>
    <w:rsid w:val="00297F34"/>
    <w:rsid w:val="002A066F"/>
    <w:rsid w:val="002A097E"/>
    <w:rsid w:val="002A0AD2"/>
    <w:rsid w:val="002A0EF9"/>
    <w:rsid w:val="002A10BA"/>
    <w:rsid w:val="002A1790"/>
    <w:rsid w:val="002A1DA4"/>
    <w:rsid w:val="002A3364"/>
    <w:rsid w:val="002A4D6F"/>
    <w:rsid w:val="002A55E5"/>
    <w:rsid w:val="002A62D6"/>
    <w:rsid w:val="002A782A"/>
    <w:rsid w:val="002B0429"/>
    <w:rsid w:val="002B120B"/>
    <w:rsid w:val="002B20F7"/>
    <w:rsid w:val="002B23D9"/>
    <w:rsid w:val="002B263C"/>
    <w:rsid w:val="002B271D"/>
    <w:rsid w:val="002B29DF"/>
    <w:rsid w:val="002B2F73"/>
    <w:rsid w:val="002B320D"/>
    <w:rsid w:val="002B35DC"/>
    <w:rsid w:val="002B3810"/>
    <w:rsid w:val="002B3871"/>
    <w:rsid w:val="002B3AE7"/>
    <w:rsid w:val="002B3BC0"/>
    <w:rsid w:val="002B3CAC"/>
    <w:rsid w:val="002B42B6"/>
    <w:rsid w:val="002B4808"/>
    <w:rsid w:val="002B4E33"/>
    <w:rsid w:val="002B4FF0"/>
    <w:rsid w:val="002B509C"/>
    <w:rsid w:val="002B55CE"/>
    <w:rsid w:val="002B566E"/>
    <w:rsid w:val="002B58CE"/>
    <w:rsid w:val="002B5B8F"/>
    <w:rsid w:val="002B5EA6"/>
    <w:rsid w:val="002B6289"/>
    <w:rsid w:val="002B6904"/>
    <w:rsid w:val="002B6A80"/>
    <w:rsid w:val="002B6A89"/>
    <w:rsid w:val="002B6BF3"/>
    <w:rsid w:val="002B6C95"/>
    <w:rsid w:val="002B6EEE"/>
    <w:rsid w:val="002B72E1"/>
    <w:rsid w:val="002B73CC"/>
    <w:rsid w:val="002B75D7"/>
    <w:rsid w:val="002B7CF7"/>
    <w:rsid w:val="002C0068"/>
    <w:rsid w:val="002C086D"/>
    <w:rsid w:val="002C1068"/>
    <w:rsid w:val="002C10EA"/>
    <w:rsid w:val="002C15E0"/>
    <w:rsid w:val="002C18D0"/>
    <w:rsid w:val="002C1DFF"/>
    <w:rsid w:val="002C2459"/>
    <w:rsid w:val="002C2561"/>
    <w:rsid w:val="002C2C9E"/>
    <w:rsid w:val="002C32F4"/>
    <w:rsid w:val="002C3C41"/>
    <w:rsid w:val="002C3E24"/>
    <w:rsid w:val="002C40A3"/>
    <w:rsid w:val="002C41F8"/>
    <w:rsid w:val="002C48C7"/>
    <w:rsid w:val="002C4984"/>
    <w:rsid w:val="002C51B8"/>
    <w:rsid w:val="002C52EA"/>
    <w:rsid w:val="002C53BB"/>
    <w:rsid w:val="002C5527"/>
    <w:rsid w:val="002C5AEE"/>
    <w:rsid w:val="002C5E00"/>
    <w:rsid w:val="002C5E14"/>
    <w:rsid w:val="002C609A"/>
    <w:rsid w:val="002C6CD5"/>
    <w:rsid w:val="002C7153"/>
    <w:rsid w:val="002C7216"/>
    <w:rsid w:val="002C74F0"/>
    <w:rsid w:val="002C7A01"/>
    <w:rsid w:val="002D066B"/>
    <w:rsid w:val="002D0C87"/>
    <w:rsid w:val="002D0F7A"/>
    <w:rsid w:val="002D120E"/>
    <w:rsid w:val="002D1C9E"/>
    <w:rsid w:val="002D2217"/>
    <w:rsid w:val="002D2DC4"/>
    <w:rsid w:val="002D2E84"/>
    <w:rsid w:val="002D2F15"/>
    <w:rsid w:val="002D3486"/>
    <w:rsid w:val="002D41DD"/>
    <w:rsid w:val="002D4B84"/>
    <w:rsid w:val="002D4E9E"/>
    <w:rsid w:val="002D552B"/>
    <w:rsid w:val="002D575B"/>
    <w:rsid w:val="002D5EB9"/>
    <w:rsid w:val="002D5EE1"/>
    <w:rsid w:val="002D64F8"/>
    <w:rsid w:val="002D68CA"/>
    <w:rsid w:val="002D71B3"/>
    <w:rsid w:val="002D72A8"/>
    <w:rsid w:val="002D77C3"/>
    <w:rsid w:val="002E02D9"/>
    <w:rsid w:val="002E081B"/>
    <w:rsid w:val="002E086E"/>
    <w:rsid w:val="002E241D"/>
    <w:rsid w:val="002E2433"/>
    <w:rsid w:val="002E2CCC"/>
    <w:rsid w:val="002E2E1E"/>
    <w:rsid w:val="002E36E8"/>
    <w:rsid w:val="002E3E21"/>
    <w:rsid w:val="002E3F25"/>
    <w:rsid w:val="002E40DC"/>
    <w:rsid w:val="002E4576"/>
    <w:rsid w:val="002E4590"/>
    <w:rsid w:val="002E4D1B"/>
    <w:rsid w:val="002E4DC7"/>
    <w:rsid w:val="002E5134"/>
    <w:rsid w:val="002E6056"/>
    <w:rsid w:val="002E6399"/>
    <w:rsid w:val="002E6942"/>
    <w:rsid w:val="002E6E1F"/>
    <w:rsid w:val="002E733C"/>
    <w:rsid w:val="002E79DB"/>
    <w:rsid w:val="002E7A47"/>
    <w:rsid w:val="002E7E77"/>
    <w:rsid w:val="002F0108"/>
    <w:rsid w:val="002F0298"/>
    <w:rsid w:val="002F0E40"/>
    <w:rsid w:val="002F0F57"/>
    <w:rsid w:val="002F17C5"/>
    <w:rsid w:val="002F208B"/>
    <w:rsid w:val="002F2555"/>
    <w:rsid w:val="002F2CFC"/>
    <w:rsid w:val="002F3016"/>
    <w:rsid w:val="002F3299"/>
    <w:rsid w:val="002F33B0"/>
    <w:rsid w:val="002F3570"/>
    <w:rsid w:val="002F3574"/>
    <w:rsid w:val="002F3AF4"/>
    <w:rsid w:val="002F3D22"/>
    <w:rsid w:val="002F3E0D"/>
    <w:rsid w:val="002F48E8"/>
    <w:rsid w:val="002F4E9F"/>
    <w:rsid w:val="002F4FF9"/>
    <w:rsid w:val="002F50A1"/>
    <w:rsid w:val="002F50B1"/>
    <w:rsid w:val="002F5107"/>
    <w:rsid w:val="002F56F0"/>
    <w:rsid w:val="002F577E"/>
    <w:rsid w:val="002F6691"/>
    <w:rsid w:val="002F68E7"/>
    <w:rsid w:val="002F761E"/>
    <w:rsid w:val="002F7ADB"/>
    <w:rsid w:val="002F7B51"/>
    <w:rsid w:val="002F7FFD"/>
    <w:rsid w:val="003003F4"/>
    <w:rsid w:val="0030123D"/>
    <w:rsid w:val="00301809"/>
    <w:rsid w:val="00301C64"/>
    <w:rsid w:val="00302055"/>
    <w:rsid w:val="003024A9"/>
    <w:rsid w:val="00302508"/>
    <w:rsid w:val="00302535"/>
    <w:rsid w:val="00302727"/>
    <w:rsid w:val="00302C31"/>
    <w:rsid w:val="00303C41"/>
    <w:rsid w:val="00304434"/>
    <w:rsid w:val="00304872"/>
    <w:rsid w:val="00304C4B"/>
    <w:rsid w:val="003054C3"/>
    <w:rsid w:val="00305983"/>
    <w:rsid w:val="00305F05"/>
    <w:rsid w:val="0030682D"/>
    <w:rsid w:val="00307322"/>
    <w:rsid w:val="0030774C"/>
    <w:rsid w:val="003079CE"/>
    <w:rsid w:val="00307B16"/>
    <w:rsid w:val="00307ED0"/>
    <w:rsid w:val="00310838"/>
    <w:rsid w:val="00310DB7"/>
    <w:rsid w:val="00310FE3"/>
    <w:rsid w:val="00311587"/>
    <w:rsid w:val="0031186B"/>
    <w:rsid w:val="00311AA9"/>
    <w:rsid w:val="0031217A"/>
    <w:rsid w:val="003123C0"/>
    <w:rsid w:val="00312829"/>
    <w:rsid w:val="00312F3D"/>
    <w:rsid w:val="0031300D"/>
    <w:rsid w:val="0031315E"/>
    <w:rsid w:val="00313465"/>
    <w:rsid w:val="00314186"/>
    <w:rsid w:val="0031425C"/>
    <w:rsid w:val="00314586"/>
    <w:rsid w:val="00315378"/>
    <w:rsid w:val="00315398"/>
    <w:rsid w:val="003168EC"/>
    <w:rsid w:val="0031699D"/>
    <w:rsid w:val="00317275"/>
    <w:rsid w:val="00317A32"/>
    <w:rsid w:val="00320078"/>
    <w:rsid w:val="00320265"/>
    <w:rsid w:val="00320689"/>
    <w:rsid w:val="0032146C"/>
    <w:rsid w:val="0032155E"/>
    <w:rsid w:val="00321A63"/>
    <w:rsid w:val="00321B52"/>
    <w:rsid w:val="003223D5"/>
    <w:rsid w:val="00322E6C"/>
    <w:rsid w:val="003231FF"/>
    <w:rsid w:val="00323244"/>
    <w:rsid w:val="003242B5"/>
    <w:rsid w:val="003244FA"/>
    <w:rsid w:val="00324BF0"/>
    <w:rsid w:val="00324EA1"/>
    <w:rsid w:val="00324FA6"/>
    <w:rsid w:val="0032529E"/>
    <w:rsid w:val="003257D3"/>
    <w:rsid w:val="00326834"/>
    <w:rsid w:val="00326D2E"/>
    <w:rsid w:val="00326F56"/>
    <w:rsid w:val="00326FE3"/>
    <w:rsid w:val="00327078"/>
    <w:rsid w:val="0032713E"/>
    <w:rsid w:val="0032742F"/>
    <w:rsid w:val="0032753B"/>
    <w:rsid w:val="00327752"/>
    <w:rsid w:val="00327C7D"/>
    <w:rsid w:val="0033050C"/>
    <w:rsid w:val="00330734"/>
    <w:rsid w:val="00330740"/>
    <w:rsid w:val="0033075D"/>
    <w:rsid w:val="00330A3B"/>
    <w:rsid w:val="00330CA2"/>
    <w:rsid w:val="00330D5A"/>
    <w:rsid w:val="0033115B"/>
    <w:rsid w:val="00331181"/>
    <w:rsid w:val="0033164B"/>
    <w:rsid w:val="0033169A"/>
    <w:rsid w:val="0033184E"/>
    <w:rsid w:val="0033188C"/>
    <w:rsid w:val="00331A93"/>
    <w:rsid w:val="00331AC8"/>
    <w:rsid w:val="00332233"/>
    <w:rsid w:val="00332562"/>
    <w:rsid w:val="00332D4A"/>
    <w:rsid w:val="00332F85"/>
    <w:rsid w:val="00333660"/>
    <w:rsid w:val="003339BD"/>
    <w:rsid w:val="00333CB6"/>
    <w:rsid w:val="00334234"/>
    <w:rsid w:val="00334A1F"/>
    <w:rsid w:val="00334BEA"/>
    <w:rsid w:val="003350C3"/>
    <w:rsid w:val="003351BD"/>
    <w:rsid w:val="003354E3"/>
    <w:rsid w:val="003359E0"/>
    <w:rsid w:val="003362DA"/>
    <w:rsid w:val="00337175"/>
    <w:rsid w:val="0033766D"/>
    <w:rsid w:val="003379FC"/>
    <w:rsid w:val="00337ABD"/>
    <w:rsid w:val="00337D2C"/>
    <w:rsid w:val="003402F8"/>
    <w:rsid w:val="0034050C"/>
    <w:rsid w:val="003405E6"/>
    <w:rsid w:val="00340E0C"/>
    <w:rsid w:val="003414F4"/>
    <w:rsid w:val="003422C5"/>
    <w:rsid w:val="0034280B"/>
    <w:rsid w:val="00342865"/>
    <w:rsid w:val="00343833"/>
    <w:rsid w:val="00343B68"/>
    <w:rsid w:val="00343DAD"/>
    <w:rsid w:val="00344175"/>
    <w:rsid w:val="0034468A"/>
    <w:rsid w:val="00344992"/>
    <w:rsid w:val="00344AB7"/>
    <w:rsid w:val="00344E22"/>
    <w:rsid w:val="003450BF"/>
    <w:rsid w:val="00345AD8"/>
    <w:rsid w:val="00345D80"/>
    <w:rsid w:val="00346CBC"/>
    <w:rsid w:val="00346ED7"/>
    <w:rsid w:val="00347141"/>
    <w:rsid w:val="003474A7"/>
    <w:rsid w:val="0034771E"/>
    <w:rsid w:val="00347E3D"/>
    <w:rsid w:val="00350E5B"/>
    <w:rsid w:val="00350F41"/>
    <w:rsid w:val="003516CD"/>
    <w:rsid w:val="003519B3"/>
    <w:rsid w:val="00351DC4"/>
    <w:rsid w:val="00352CA2"/>
    <w:rsid w:val="00352ED5"/>
    <w:rsid w:val="00352ED6"/>
    <w:rsid w:val="003532F2"/>
    <w:rsid w:val="0035342C"/>
    <w:rsid w:val="00353611"/>
    <w:rsid w:val="00353BD3"/>
    <w:rsid w:val="00353D77"/>
    <w:rsid w:val="003544E5"/>
    <w:rsid w:val="003544F6"/>
    <w:rsid w:val="00354987"/>
    <w:rsid w:val="00354CDC"/>
    <w:rsid w:val="003553BE"/>
    <w:rsid w:val="003555D0"/>
    <w:rsid w:val="00355720"/>
    <w:rsid w:val="0035573C"/>
    <w:rsid w:val="00356250"/>
    <w:rsid w:val="003567C7"/>
    <w:rsid w:val="00356C2E"/>
    <w:rsid w:val="00356DC0"/>
    <w:rsid w:val="003571DA"/>
    <w:rsid w:val="003575F1"/>
    <w:rsid w:val="00357E9C"/>
    <w:rsid w:val="00360477"/>
    <w:rsid w:val="00360A31"/>
    <w:rsid w:val="00360C84"/>
    <w:rsid w:val="003613DF"/>
    <w:rsid w:val="003614A3"/>
    <w:rsid w:val="00361514"/>
    <w:rsid w:val="00361E01"/>
    <w:rsid w:val="0036228A"/>
    <w:rsid w:val="003623B9"/>
    <w:rsid w:val="003628C1"/>
    <w:rsid w:val="003629D3"/>
    <w:rsid w:val="00363789"/>
    <w:rsid w:val="00363C79"/>
    <w:rsid w:val="00363DB2"/>
    <w:rsid w:val="00364328"/>
    <w:rsid w:val="003643A9"/>
    <w:rsid w:val="00365304"/>
    <w:rsid w:val="003657FE"/>
    <w:rsid w:val="003659BE"/>
    <w:rsid w:val="0036646A"/>
    <w:rsid w:val="003664CB"/>
    <w:rsid w:val="00366F0E"/>
    <w:rsid w:val="003672FB"/>
    <w:rsid w:val="003677E3"/>
    <w:rsid w:val="00367DB0"/>
    <w:rsid w:val="00367DB8"/>
    <w:rsid w:val="00367EE5"/>
    <w:rsid w:val="00370153"/>
    <w:rsid w:val="0037268E"/>
    <w:rsid w:val="00372B1A"/>
    <w:rsid w:val="00372BEA"/>
    <w:rsid w:val="00373749"/>
    <w:rsid w:val="0037395C"/>
    <w:rsid w:val="00373F24"/>
    <w:rsid w:val="0037406E"/>
    <w:rsid w:val="0037420D"/>
    <w:rsid w:val="003742A9"/>
    <w:rsid w:val="003743DE"/>
    <w:rsid w:val="003745A1"/>
    <w:rsid w:val="003746B8"/>
    <w:rsid w:val="00374743"/>
    <w:rsid w:val="00374832"/>
    <w:rsid w:val="003749F6"/>
    <w:rsid w:val="00375A80"/>
    <w:rsid w:val="003773A4"/>
    <w:rsid w:val="00377A42"/>
    <w:rsid w:val="00377EF8"/>
    <w:rsid w:val="003803D1"/>
    <w:rsid w:val="00380776"/>
    <w:rsid w:val="00380D7E"/>
    <w:rsid w:val="00381011"/>
    <w:rsid w:val="00381DC9"/>
    <w:rsid w:val="00382642"/>
    <w:rsid w:val="0038301E"/>
    <w:rsid w:val="00383208"/>
    <w:rsid w:val="003838FF"/>
    <w:rsid w:val="00383DF3"/>
    <w:rsid w:val="003848F7"/>
    <w:rsid w:val="00384A0F"/>
    <w:rsid w:val="00384F5F"/>
    <w:rsid w:val="0038538B"/>
    <w:rsid w:val="0038576F"/>
    <w:rsid w:val="003862D3"/>
    <w:rsid w:val="003862E1"/>
    <w:rsid w:val="00386854"/>
    <w:rsid w:val="003868D2"/>
    <w:rsid w:val="003875C4"/>
    <w:rsid w:val="003908DC"/>
    <w:rsid w:val="00390DC5"/>
    <w:rsid w:val="003912BE"/>
    <w:rsid w:val="00391367"/>
    <w:rsid w:val="003913A0"/>
    <w:rsid w:val="0039157F"/>
    <w:rsid w:val="0039177D"/>
    <w:rsid w:val="00391C10"/>
    <w:rsid w:val="003921C7"/>
    <w:rsid w:val="00392306"/>
    <w:rsid w:val="003937F2"/>
    <w:rsid w:val="00393E03"/>
    <w:rsid w:val="00393EA3"/>
    <w:rsid w:val="00394860"/>
    <w:rsid w:val="00394B19"/>
    <w:rsid w:val="00394C14"/>
    <w:rsid w:val="00395361"/>
    <w:rsid w:val="003955E2"/>
    <w:rsid w:val="00395AC9"/>
    <w:rsid w:val="00395D88"/>
    <w:rsid w:val="00396057"/>
    <w:rsid w:val="00396199"/>
    <w:rsid w:val="00396D65"/>
    <w:rsid w:val="00397A6F"/>
    <w:rsid w:val="00397AE3"/>
    <w:rsid w:val="00397C2F"/>
    <w:rsid w:val="003A0343"/>
    <w:rsid w:val="003A03BF"/>
    <w:rsid w:val="003A046D"/>
    <w:rsid w:val="003A0AE4"/>
    <w:rsid w:val="003A0D78"/>
    <w:rsid w:val="003A0D85"/>
    <w:rsid w:val="003A1901"/>
    <w:rsid w:val="003A1933"/>
    <w:rsid w:val="003A1A43"/>
    <w:rsid w:val="003A1CA3"/>
    <w:rsid w:val="003A1E3B"/>
    <w:rsid w:val="003A2005"/>
    <w:rsid w:val="003A2229"/>
    <w:rsid w:val="003A243A"/>
    <w:rsid w:val="003A2D57"/>
    <w:rsid w:val="003A3652"/>
    <w:rsid w:val="003A3880"/>
    <w:rsid w:val="003A3D3F"/>
    <w:rsid w:val="003A4D23"/>
    <w:rsid w:val="003A5615"/>
    <w:rsid w:val="003A5E2C"/>
    <w:rsid w:val="003A69A7"/>
    <w:rsid w:val="003A70A2"/>
    <w:rsid w:val="003A7262"/>
    <w:rsid w:val="003A7370"/>
    <w:rsid w:val="003A73F5"/>
    <w:rsid w:val="003A73FC"/>
    <w:rsid w:val="003A75CA"/>
    <w:rsid w:val="003A794F"/>
    <w:rsid w:val="003B00C7"/>
    <w:rsid w:val="003B038A"/>
    <w:rsid w:val="003B0C5B"/>
    <w:rsid w:val="003B0D64"/>
    <w:rsid w:val="003B12A4"/>
    <w:rsid w:val="003B1395"/>
    <w:rsid w:val="003B173F"/>
    <w:rsid w:val="003B1848"/>
    <w:rsid w:val="003B1E0B"/>
    <w:rsid w:val="003B1E53"/>
    <w:rsid w:val="003B1E65"/>
    <w:rsid w:val="003B2227"/>
    <w:rsid w:val="003B2A9C"/>
    <w:rsid w:val="003B2B6E"/>
    <w:rsid w:val="003B2D84"/>
    <w:rsid w:val="003B2D9C"/>
    <w:rsid w:val="003B30E2"/>
    <w:rsid w:val="003B37CD"/>
    <w:rsid w:val="003B380A"/>
    <w:rsid w:val="003B3A50"/>
    <w:rsid w:val="003B430A"/>
    <w:rsid w:val="003B4F11"/>
    <w:rsid w:val="003B57EA"/>
    <w:rsid w:val="003B5938"/>
    <w:rsid w:val="003B596D"/>
    <w:rsid w:val="003B6005"/>
    <w:rsid w:val="003B6181"/>
    <w:rsid w:val="003B64B2"/>
    <w:rsid w:val="003B6604"/>
    <w:rsid w:val="003B673D"/>
    <w:rsid w:val="003B6AD4"/>
    <w:rsid w:val="003B6D04"/>
    <w:rsid w:val="003B715E"/>
    <w:rsid w:val="003B7EAB"/>
    <w:rsid w:val="003C0035"/>
    <w:rsid w:val="003C0D0D"/>
    <w:rsid w:val="003C11FE"/>
    <w:rsid w:val="003C18AA"/>
    <w:rsid w:val="003C1976"/>
    <w:rsid w:val="003C1EA3"/>
    <w:rsid w:val="003C2938"/>
    <w:rsid w:val="003C3048"/>
    <w:rsid w:val="003C3161"/>
    <w:rsid w:val="003C368A"/>
    <w:rsid w:val="003C382A"/>
    <w:rsid w:val="003C3856"/>
    <w:rsid w:val="003C3DE9"/>
    <w:rsid w:val="003C3E93"/>
    <w:rsid w:val="003C432E"/>
    <w:rsid w:val="003C4342"/>
    <w:rsid w:val="003C46A3"/>
    <w:rsid w:val="003C4BFB"/>
    <w:rsid w:val="003C5225"/>
    <w:rsid w:val="003C5584"/>
    <w:rsid w:val="003C5640"/>
    <w:rsid w:val="003C56D3"/>
    <w:rsid w:val="003C5C2A"/>
    <w:rsid w:val="003C61EE"/>
    <w:rsid w:val="003C6309"/>
    <w:rsid w:val="003C67D5"/>
    <w:rsid w:val="003C6923"/>
    <w:rsid w:val="003C6C96"/>
    <w:rsid w:val="003C7472"/>
    <w:rsid w:val="003D0255"/>
    <w:rsid w:val="003D0563"/>
    <w:rsid w:val="003D060B"/>
    <w:rsid w:val="003D0BA6"/>
    <w:rsid w:val="003D14B9"/>
    <w:rsid w:val="003D2552"/>
    <w:rsid w:val="003D2767"/>
    <w:rsid w:val="003D2B6F"/>
    <w:rsid w:val="003D2EBC"/>
    <w:rsid w:val="003D3B66"/>
    <w:rsid w:val="003D44D2"/>
    <w:rsid w:val="003D4A24"/>
    <w:rsid w:val="003D4CE1"/>
    <w:rsid w:val="003D4E49"/>
    <w:rsid w:val="003D51D2"/>
    <w:rsid w:val="003D51EB"/>
    <w:rsid w:val="003D5561"/>
    <w:rsid w:val="003D5D27"/>
    <w:rsid w:val="003D5DE5"/>
    <w:rsid w:val="003D5F7C"/>
    <w:rsid w:val="003D6160"/>
    <w:rsid w:val="003D619C"/>
    <w:rsid w:val="003D66D9"/>
    <w:rsid w:val="003D6AF7"/>
    <w:rsid w:val="003D703D"/>
    <w:rsid w:val="003D7505"/>
    <w:rsid w:val="003D77D5"/>
    <w:rsid w:val="003D7E51"/>
    <w:rsid w:val="003D7EC9"/>
    <w:rsid w:val="003E0228"/>
    <w:rsid w:val="003E04AD"/>
    <w:rsid w:val="003E0BD2"/>
    <w:rsid w:val="003E10C2"/>
    <w:rsid w:val="003E12D0"/>
    <w:rsid w:val="003E1454"/>
    <w:rsid w:val="003E1630"/>
    <w:rsid w:val="003E1823"/>
    <w:rsid w:val="003E2061"/>
    <w:rsid w:val="003E2811"/>
    <w:rsid w:val="003E298D"/>
    <w:rsid w:val="003E311A"/>
    <w:rsid w:val="003E33DA"/>
    <w:rsid w:val="003E36AA"/>
    <w:rsid w:val="003E4D36"/>
    <w:rsid w:val="003E53E6"/>
    <w:rsid w:val="003E6D6E"/>
    <w:rsid w:val="003E6EEE"/>
    <w:rsid w:val="003E6FF4"/>
    <w:rsid w:val="003E77F8"/>
    <w:rsid w:val="003E7F26"/>
    <w:rsid w:val="003E7FB5"/>
    <w:rsid w:val="003F01C7"/>
    <w:rsid w:val="003F02BF"/>
    <w:rsid w:val="003F03B0"/>
    <w:rsid w:val="003F09C5"/>
    <w:rsid w:val="003F0D52"/>
    <w:rsid w:val="003F0E5D"/>
    <w:rsid w:val="003F0EBD"/>
    <w:rsid w:val="003F1082"/>
    <w:rsid w:val="003F1A79"/>
    <w:rsid w:val="003F1BDB"/>
    <w:rsid w:val="003F1C2C"/>
    <w:rsid w:val="003F2438"/>
    <w:rsid w:val="003F2963"/>
    <w:rsid w:val="003F2972"/>
    <w:rsid w:val="003F2B8C"/>
    <w:rsid w:val="003F3521"/>
    <w:rsid w:val="003F3862"/>
    <w:rsid w:val="003F3A7C"/>
    <w:rsid w:val="003F40CF"/>
    <w:rsid w:val="003F40FA"/>
    <w:rsid w:val="003F444E"/>
    <w:rsid w:val="003F475F"/>
    <w:rsid w:val="003F485A"/>
    <w:rsid w:val="003F4A61"/>
    <w:rsid w:val="003F4A88"/>
    <w:rsid w:val="003F4BFB"/>
    <w:rsid w:val="003F4C32"/>
    <w:rsid w:val="003F51BE"/>
    <w:rsid w:val="003F569F"/>
    <w:rsid w:val="003F6082"/>
    <w:rsid w:val="003F6D98"/>
    <w:rsid w:val="003F746D"/>
    <w:rsid w:val="003F7A4D"/>
    <w:rsid w:val="003F7F53"/>
    <w:rsid w:val="004000D7"/>
    <w:rsid w:val="0040013B"/>
    <w:rsid w:val="004004B7"/>
    <w:rsid w:val="0040083F"/>
    <w:rsid w:val="004008E1"/>
    <w:rsid w:val="00400DBD"/>
    <w:rsid w:val="00401019"/>
    <w:rsid w:val="004011FF"/>
    <w:rsid w:val="00401693"/>
    <w:rsid w:val="00401FB6"/>
    <w:rsid w:val="004021C9"/>
    <w:rsid w:val="0040236E"/>
    <w:rsid w:val="00402491"/>
    <w:rsid w:val="00402671"/>
    <w:rsid w:val="0040277E"/>
    <w:rsid w:val="004028CC"/>
    <w:rsid w:val="00402F69"/>
    <w:rsid w:val="00402F7C"/>
    <w:rsid w:val="00403004"/>
    <w:rsid w:val="004030E7"/>
    <w:rsid w:val="00403680"/>
    <w:rsid w:val="00403714"/>
    <w:rsid w:val="00403B10"/>
    <w:rsid w:val="00403DB9"/>
    <w:rsid w:val="00404E75"/>
    <w:rsid w:val="004050FA"/>
    <w:rsid w:val="0040514B"/>
    <w:rsid w:val="0040523B"/>
    <w:rsid w:val="004052B2"/>
    <w:rsid w:val="00405C60"/>
    <w:rsid w:val="0040610D"/>
    <w:rsid w:val="00406800"/>
    <w:rsid w:val="00406848"/>
    <w:rsid w:val="0040684D"/>
    <w:rsid w:val="0040693F"/>
    <w:rsid w:val="00406988"/>
    <w:rsid w:val="004069C6"/>
    <w:rsid w:val="00406D7E"/>
    <w:rsid w:val="00407506"/>
    <w:rsid w:val="004077A8"/>
    <w:rsid w:val="00407F11"/>
    <w:rsid w:val="00410041"/>
    <w:rsid w:val="00410B92"/>
    <w:rsid w:val="00411708"/>
    <w:rsid w:val="00411E8E"/>
    <w:rsid w:val="004121AF"/>
    <w:rsid w:val="004123D1"/>
    <w:rsid w:val="00413411"/>
    <w:rsid w:val="00413486"/>
    <w:rsid w:val="00413645"/>
    <w:rsid w:val="00413712"/>
    <w:rsid w:val="00413747"/>
    <w:rsid w:val="0041395C"/>
    <w:rsid w:val="00413FCE"/>
    <w:rsid w:val="0041415F"/>
    <w:rsid w:val="0041465B"/>
    <w:rsid w:val="00414A60"/>
    <w:rsid w:val="00415968"/>
    <w:rsid w:val="004159E4"/>
    <w:rsid w:val="004163CD"/>
    <w:rsid w:val="004167A3"/>
    <w:rsid w:val="00416842"/>
    <w:rsid w:val="004169BF"/>
    <w:rsid w:val="0041756C"/>
    <w:rsid w:val="00417785"/>
    <w:rsid w:val="00417B87"/>
    <w:rsid w:val="00417F89"/>
    <w:rsid w:val="00420353"/>
    <w:rsid w:val="00420527"/>
    <w:rsid w:val="00420F1E"/>
    <w:rsid w:val="00421055"/>
    <w:rsid w:val="0042173B"/>
    <w:rsid w:val="0042176F"/>
    <w:rsid w:val="00421FD2"/>
    <w:rsid w:val="004222AC"/>
    <w:rsid w:val="004224F1"/>
    <w:rsid w:val="004228CB"/>
    <w:rsid w:val="00423550"/>
    <w:rsid w:val="004248E9"/>
    <w:rsid w:val="00424BA6"/>
    <w:rsid w:val="00425CDC"/>
    <w:rsid w:val="00426CCD"/>
    <w:rsid w:val="00426D28"/>
    <w:rsid w:val="0042731E"/>
    <w:rsid w:val="00427432"/>
    <w:rsid w:val="004276BD"/>
    <w:rsid w:val="0042799F"/>
    <w:rsid w:val="00427BB9"/>
    <w:rsid w:val="004303FD"/>
    <w:rsid w:val="00431107"/>
    <w:rsid w:val="00431264"/>
    <w:rsid w:val="004312F3"/>
    <w:rsid w:val="00431B32"/>
    <w:rsid w:val="00431C54"/>
    <w:rsid w:val="00432A11"/>
    <w:rsid w:val="00432D1F"/>
    <w:rsid w:val="004335C8"/>
    <w:rsid w:val="004337F4"/>
    <w:rsid w:val="004338A9"/>
    <w:rsid w:val="00433914"/>
    <w:rsid w:val="0043397D"/>
    <w:rsid w:val="00433C71"/>
    <w:rsid w:val="004348D6"/>
    <w:rsid w:val="00434961"/>
    <w:rsid w:val="00434FDD"/>
    <w:rsid w:val="00435CA3"/>
    <w:rsid w:val="00435D88"/>
    <w:rsid w:val="00435FAE"/>
    <w:rsid w:val="00436B53"/>
    <w:rsid w:val="00436C01"/>
    <w:rsid w:val="0043709A"/>
    <w:rsid w:val="004376FC"/>
    <w:rsid w:val="004377D2"/>
    <w:rsid w:val="00437A52"/>
    <w:rsid w:val="00437D6D"/>
    <w:rsid w:val="00437E40"/>
    <w:rsid w:val="00437E90"/>
    <w:rsid w:val="00440183"/>
    <w:rsid w:val="0044035A"/>
    <w:rsid w:val="00440685"/>
    <w:rsid w:val="00440757"/>
    <w:rsid w:val="00440781"/>
    <w:rsid w:val="004408DE"/>
    <w:rsid w:val="004409D5"/>
    <w:rsid w:val="00441075"/>
    <w:rsid w:val="004411B4"/>
    <w:rsid w:val="0044196F"/>
    <w:rsid w:val="00442052"/>
    <w:rsid w:val="004423FE"/>
    <w:rsid w:val="00442510"/>
    <w:rsid w:val="004428C4"/>
    <w:rsid w:val="0044321C"/>
    <w:rsid w:val="00443597"/>
    <w:rsid w:val="004435E3"/>
    <w:rsid w:val="00443B0B"/>
    <w:rsid w:val="00443CFE"/>
    <w:rsid w:val="0044469F"/>
    <w:rsid w:val="00444814"/>
    <w:rsid w:val="00445B70"/>
    <w:rsid w:val="00445FF3"/>
    <w:rsid w:val="00446122"/>
    <w:rsid w:val="004464FC"/>
    <w:rsid w:val="0044652C"/>
    <w:rsid w:val="00446553"/>
    <w:rsid w:val="00446905"/>
    <w:rsid w:val="00446C97"/>
    <w:rsid w:val="00450173"/>
    <w:rsid w:val="00450602"/>
    <w:rsid w:val="00450F43"/>
    <w:rsid w:val="00451AF6"/>
    <w:rsid w:val="00451CB5"/>
    <w:rsid w:val="00452B6A"/>
    <w:rsid w:val="00452E4D"/>
    <w:rsid w:val="00452EB4"/>
    <w:rsid w:val="00452F31"/>
    <w:rsid w:val="00453B0E"/>
    <w:rsid w:val="00453B80"/>
    <w:rsid w:val="00453C00"/>
    <w:rsid w:val="00453F72"/>
    <w:rsid w:val="004545B7"/>
    <w:rsid w:val="00454652"/>
    <w:rsid w:val="00454781"/>
    <w:rsid w:val="004549D3"/>
    <w:rsid w:val="00454D4A"/>
    <w:rsid w:val="00454E07"/>
    <w:rsid w:val="004557FF"/>
    <w:rsid w:val="004558DE"/>
    <w:rsid w:val="00455B1B"/>
    <w:rsid w:val="00455C0B"/>
    <w:rsid w:val="0045643B"/>
    <w:rsid w:val="004566A0"/>
    <w:rsid w:val="004566B2"/>
    <w:rsid w:val="004568AF"/>
    <w:rsid w:val="00456BB5"/>
    <w:rsid w:val="00456D82"/>
    <w:rsid w:val="00456EAC"/>
    <w:rsid w:val="004571C7"/>
    <w:rsid w:val="004573C5"/>
    <w:rsid w:val="00457433"/>
    <w:rsid w:val="00457E8A"/>
    <w:rsid w:val="0046006E"/>
    <w:rsid w:val="004602CC"/>
    <w:rsid w:val="00460715"/>
    <w:rsid w:val="004609D9"/>
    <w:rsid w:val="00460AE8"/>
    <w:rsid w:val="00461166"/>
    <w:rsid w:val="00461C67"/>
    <w:rsid w:val="00461ED3"/>
    <w:rsid w:val="00461F29"/>
    <w:rsid w:val="00462277"/>
    <w:rsid w:val="004624AE"/>
    <w:rsid w:val="00462708"/>
    <w:rsid w:val="004628E7"/>
    <w:rsid w:val="00463290"/>
    <w:rsid w:val="004637B7"/>
    <w:rsid w:val="004639A0"/>
    <w:rsid w:val="00463AE4"/>
    <w:rsid w:val="00463D0F"/>
    <w:rsid w:val="00463ED6"/>
    <w:rsid w:val="00464313"/>
    <w:rsid w:val="00464A06"/>
    <w:rsid w:val="00464AB4"/>
    <w:rsid w:val="00464E2F"/>
    <w:rsid w:val="00465726"/>
    <w:rsid w:val="00466028"/>
    <w:rsid w:val="0046680E"/>
    <w:rsid w:val="00466CDC"/>
    <w:rsid w:val="00466D4A"/>
    <w:rsid w:val="00466DA3"/>
    <w:rsid w:val="00466DAC"/>
    <w:rsid w:val="00466E54"/>
    <w:rsid w:val="00467789"/>
    <w:rsid w:val="00467848"/>
    <w:rsid w:val="00467857"/>
    <w:rsid w:val="00467E67"/>
    <w:rsid w:val="00470533"/>
    <w:rsid w:val="00470C98"/>
    <w:rsid w:val="00470D4A"/>
    <w:rsid w:val="00470DF1"/>
    <w:rsid w:val="00470F2B"/>
    <w:rsid w:val="00472309"/>
    <w:rsid w:val="00472FFD"/>
    <w:rsid w:val="004738BE"/>
    <w:rsid w:val="004744F4"/>
    <w:rsid w:val="004744FC"/>
    <w:rsid w:val="0047496A"/>
    <w:rsid w:val="004754FC"/>
    <w:rsid w:val="0047550B"/>
    <w:rsid w:val="004756C0"/>
    <w:rsid w:val="004757C5"/>
    <w:rsid w:val="004766B8"/>
    <w:rsid w:val="00476B9A"/>
    <w:rsid w:val="00476E2B"/>
    <w:rsid w:val="004771CE"/>
    <w:rsid w:val="00477ADD"/>
    <w:rsid w:val="004800B1"/>
    <w:rsid w:val="00480DCC"/>
    <w:rsid w:val="00480EDA"/>
    <w:rsid w:val="004814B2"/>
    <w:rsid w:val="00481843"/>
    <w:rsid w:val="00482C2F"/>
    <w:rsid w:val="00483DC0"/>
    <w:rsid w:val="00484370"/>
    <w:rsid w:val="00484826"/>
    <w:rsid w:val="00484F10"/>
    <w:rsid w:val="0048595E"/>
    <w:rsid w:val="00485D65"/>
    <w:rsid w:val="0048607A"/>
    <w:rsid w:val="004864A9"/>
    <w:rsid w:val="0048662F"/>
    <w:rsid w:val="0048708B"/>
    <w:rsid w:val="004871AD"/>
    <w:rsid w:val="00487246"/>
    <w:rsid w:val="00487256"/>
    <w:rsid w:val="004879A1"/>
    <w:rsid w:val="00487D3B"/>
    <w:rsid w:val="00487D6B"/>
    <w:rsid w:val="0049018B"/>
    <w:rsid w:val="00490862"/>
    <w:rsid w:val="00491076"/>
    <w:rsid w:val="004913A1"/>
    <w:rsid w:val="00491C26"/>
    <w:rsid w:val="00492476"/>
    <w:rsid w:val="004924B7"/>
    <w:rsid w:val="004925D6"/>
    <w:rsid w:val="00492965"/>
    <w:rsid w:val="00492C65"/>
    <w:rsid w:val="00493D9D"/>
    <w:rsid w:val="00493F7D"/>
    <w:rsid w:val="00494135"/>
    <w:rsid w:val="004947F9"/>
    <w:rsid w:val="00494B90"/>
    <w:rsid w:val="00494D6C"/>
    <w:rsid w:val="00494D8D"/>
    <w:rsid w:val="00495248"/>
    <w:rsid w:val="0049528E"/>
    <w:rsid w:val="00495F35"/>
    <w:rsid w:val="004961B6"/>
    <w:rsid w:val="0049634C"/>
    <w:rsid w:val="004966A0"/>
    <w:rsid w:val="00496FE6"/>
    <w:rsid w:val="004977F8"/>
    <w:rsid w:val="004A020A"/>
    <w:rsid w:val="004A0251"/>
    <w:rsid w:val="004A0B5B"/>
    <w:rsid w:val="004A1472"/>
    <w:rsid w:val="004A1BC6"/>
    <w:rsid w:val="004A1E7B"/>
    <w:rsid w:val="004A323C"/>
    <w:rsid w:val="004A3328"/>
    <w:rsid w:val="004A43D9"/>
    <w:rsid w:val="004A4529"/>
    <w:rsid w:val="004A4536"/>
    <w:rsid w:val="004A4B2F"/>
    <w:rsid w:val="004A4C5D"/>
    <w:rsid w:val="004A4EC7"/>
    <w:rsid w:val="004A5067"/>
    <w:rsid w:val="004A50B3"/>
    <w:rsid w:val="004A538B"/>
    <w:rsid w:val="004A56D1"/>
    <w:rsid w:val="004A56E0"/>
    <w:rsid w:val="004A5B28"/>
    <w:rsid w:val="004A6CE4"/>
    <w:rsid w:val="004A7890"/>
    <w:rsid w:val="004A7901"/>
    <w:rsid w:val="004A7C02"/>
    <w:rsid w:val="004A7D3D"/>
    <w:rsid w:val="004A7D9F"/>
    <w:rsid w:val="004B0178"/>
    <w:rsid w:val="004B01A7"/>
    <w:rsid w:val="004B02A8"/>
    <w:rsid w:val="004B0C41"/>
    <w:rsid w:val="004B0EC4"/>
    <w:rsid w:val="004B1A34"/>
    <w:rsid w:val="004B1B66"/>
    <w:rsid w:val="004B1C3B"/>
    <w:rsid w:val="004B1FE7"/>
    <w:rsid w:val="004B20CE"/>
    <w:rsid w:val="004B2D62"/>
    <w:rsid w:val="004B320D"/>
    <w:rsid w:val="004B344A"/>
    <w:rsid w:val="004B3A7F"/>
    <w:rsid w:val="004B3C4B"/>
    <w:rsid w:val="004B453B"/>
    <w:rsid w:val="004B4C86"/>
    <w:rsid w:val="004B5640"/>
    <w:rsid w:val="004B5A19"/>
    <w:rsid w:val="004B606F"/>
    <w:rsid w:val="004B6371"/>
    <w:rsid w:val="004B65FA"/>
    <w:rsid w:val="004B6717"/>
    <w:rsid w:val="004B71F4"/>
    <w:rsid w:val="004B7209"/>
    <w:rsid w:val="004B738A"/>
    <w:rsid w:val="004B7A4D"/>
    <w:rsid w:val="004B7B17"/>
    <w:rsid w:val="004C0282"/>
    <w:rsid w:val="004C030E"/>
    <w:rsid w:val="004C0C1D"/>
    <w:rsid w:val="004C0E51"/>
    <w:rsid w:val="004C1006"/>
    <w:rsid w:val="004C13A1"/>
    <w:rsid w:val="004C14C9"/>
    <w:rsid w:val="004C1AAB"/>
    <w:rsid w:val="004C2412"/>
    <w:rsid w:val="004C2552"/>
    <w:rsid w:val="004C2698"/>
    <w:rsid w:val="004C2855"/>
    <w:rsid w:val="004C2E63"/>
    <w:rsid w:val="004C2EEC"/>
    <w:rsid w:val="004C2F28"/>
    <w:rsid w:val="004C3B26"/>
    <w:rsid w:val="004C3CE9"/>
    <w:rsid w:val="004C43C2"/>
    <w:rsid w:val="004C457F"/>
    <w:rsid w:val="004C459F"/>
    <w:rsid w:val="004C5B42"/>
    <w:rsid w:val="004C5C60"/>
    <w:rsid w:val="004C60BE"/>
    <w:rsid w:val="004C666A"/>
    <w:rsid w:val="004C72EE"/>
    <w:rsid w:val="004C737C"/>
    <w:rsid w:val="004C7492"/>
    <w:rsid w:val="004C7603"/>
    <w:rsid w:val="004D0287"/>
    <w:rsid w:val="004D0595"/>
    <w:rsid w:val="004D07C4"/>
    <w:rsid w:val="004D1B17"/>
    <w:rsid w:val="004D1C37"/>
    <w:rsid w:val="004D1CF8"/>
    <w:rsid w:val="004D1FE2"/>
    <w:rsid w:val="004D209D"/>
    <w:rsid w:val="004D20E0"/>
    <w:rsid w:val="004D2553"/>
    <w:rsid w:val="004D2721"/>
    <w:rsid w:val="004D2741"/>
    <w:rsid w:val="004D27A6"/>
    <w:rsid w:val="004D2918"/>
    <w:rsid w:val="004D2FFE"/>
    <w:rsid w:val="004D3BEB"/>
    <w:rsid w:val="004D3FD7"/>
    <w:rsid w:val="004D4066"/>
    <w:rsid w:val="004D4227"/>
    <w:rsid w:val="004D44AD"/>
    <w:rsid w:val="004D44B9"/>
    <w:rsid w:val="004D4737"/>
    <w:rsid w:val="004D4C4C"/>
    <w:rsid w:val="004D548B"/>
    <w:rsid w:val="004D5581"/>
    <w:rsid w:val="004D5BCE"/>
    <w:rsid w:val="004D5C48"/>
    <w:rsid w:val="004D5FEC"/>
    <w:rsid w:val="004D6898"/>
    <w:rsid w:val="004D6C4B"/>
    <w:rsid w:val="004D6E83"/>
    <w:rsid w:val="004D72EA"/>
    <w:rsid w:val="004D763E"/>
    <w:rsid w:val="004D78C3"/>
    <w:rsid w:val="004D7B8E"/>
    <w:rsid w:val="004D7EAF"/>
    <w:rsid w:val="004E01E1"/>
    <w:rsid w:val="004E03D0"/>
    <w:rsid w:val="004E06D3"/>
    <w:rsid w:val="004E0D8F"/>
    <w:rsid w:val="004E0D9F"/>
    <w:rsid w:val="004E13E9"/>
    <w:rsid w:val="004E153D"/>
    <w:rsid w:val="004E1637"/>
    <w:rsid w:val="004E1BDB"/>
    <w:rsid w:val="004E1D26"/>
    <w:rsid w:val="004E282A"/>
    <w:rsid w:val="004E2E39"/>
    <w:rsid w:val="004E2EE4"/>
    <w:rsid w:val="004E342E"/>
    <w:rsid w:val="004E346A"/>
    <w:rsid w:val="004E357D"/>
    <w:rsid w:val="004E3665"/>
    <w:rsid w:val="004E3D83"/>
    <w:rsid w:val="004E4026"/>
    <w:rsid w:val="004E47DB"/>
    <w:rsid w:val="004E4883"/>
    <w:rsid w:val="004E49BA"/>
    <w:rsid w:val="004E55B6"/>
    <w:rsid w:val="004E5D80"/>
    <w:rsid w:val="004E5E87"/>
    <w:rsid w:val="004E6359"/>
    <w:rsid w:val="004E6431"/>
    <w:rsid w:val="004E69F9"/>
    <w:rsid w:val="004E6B23"/>
    <w:rsid w:val="004E6EB5"/>
    <w:rsid w:val="004E718E"/>
    <w:rsid w:val="004E7209"/>
    <w:rsid w:val="004E72C9"/>
    <w:rsid w:val="004E76FB"/>
    <w:rsid w:val="004E77B6"/>
    <w:rsid w:val="004E7DF9"/>
    <w:rsid w:val="004F01D3"/>
    <w:rsid w:val="004F0930"/>
    <w:rsid w:val="004F09AD"/>
    <w:rsid w:val="004F0F22"/>
    <w:rsid w:val="004F1167"/>
    <w:rsid w:val="004F133B"/>
    <w:rsid w:val="004F14B5"/>
    <w:rsid w:val="004F15AA"/>
    <w:rsid w:val="004F1720"/>
    <w:rsid w:val="004F19D8"/>
    <w:rsid w:val="004F1AB2"/>
    <w:rsid w:val="004F2774"/>
    <w:rsid w:val="004F2782"/>
    <w:rsid w:val="004F2C5B"/>
    <w:rsid w:val="004F34BD"/>
    <w:rsid w:val="004F3A94"/>
    <w:rsid w:val="004F3B67"/>
    <w:rsid w:val="004F3B97"/>
    <w:rsid w:val="004F4082"/>
    <w:rsid w:val="004F41AF"/>
    <w:rsid w:val="004F4349"/>
    <w:rsid w:val="004F49CF"/>
    <w:rsid w:val="004F4D8A"/>
    <w:rsid w:val="004F5356"/>
    <w:rsid w:val="004F5CA7"/>
    <w:rsid w:val="004F5D9E"/>
    <w:rsid w:val="004F5E45"/>
    <w:rsid w:val="004F5F88"/>
    <w:rsid w:val="004F6068"/>
    <w:rsid w:val="004F65EF"/>
    <w:rsid w:val="004F6DBF"/>
    <w:rsid w:val="004F75D4"/>
    <w:rsid w:val="004F75F5"/>
    <w:rsid w:val="004F7B29"/>
    <w:rsid w:val="004F7F6F"/>
    <w:rsid w:val="005001F7"/>
    <w:rsid w:val="00500283"/>
    <w:rsid w:val="0050036F"/>
    <w:rsid w:val="00500E7A"/>
    <w:rsid w:val="0050111D"/>
    <w:rsid w:val="0050151E"/>
    <w:rsid w:val="0050180D"/>
    <w:rsid w:val="00501995"/>
    <w:rsid w:val="00502971"/>
    <w:rsid w:val="00503249"/>
    <w:rsid w:val="005032E6"/>
    <w:rsid w:val="0050347C"/>
    <w:rsid w:val="00504048"/>
    <w:rsid w:val="005043CE"/>
    <w:rsid w:val="005046AF"/>
    <w:rsid w:val="00504938"/>
    <w:rsid w:val="00504A3C"/>
    <w:rsid w:val="00504BDD"/>
    <w:rsid w:val="00504DE9"/>
    <w:rsid w:val="005056F5"/>
    <w:rsid w:val="00505CB6"/>
    <w:rsid w:val="00505CF3"/>
    <w:rsid w:val="00506116"/>
    <w:rsid w:val="005064C7"/>
    <w:rsid w:val="005065FA"/>
    <w:rsid w:val="005067A8"/>
    <w:rsid w:val="0050689F"/>
    <w:rsid w:val="00506A2A"/>
    <w:rsid w:val="00506FBD"/>
    <w:rsid w:val="00507585"/>
    <w:rsid w:val="005076FD"/>
    <w:rsid w:val="00507806"/>
    <w:rsid w:val="005079DE"/>
    <w:rsid w:val="00507AC1"/>
    <w:rsid w:val="00507EAB"/>
    <w:rsid w:val="0051019F"/>
    <w:rsid w:val="005104F1"/>
    <w:rsid w:val="00510C36"/>
    <w:rsid w:val="00510CF2"/>
    <w:rsid w:val="005110A8"/>
    <w:rsid w:val="0051172F"/>
    <w:rsid w:val="00511CE7"/>
    <w:rsid w:val="005128E7"/>
    <w:rsid w:val="00512A7D"/>
    <w:rsid w:val="00513428"/>
    <w:rsid w:val="0051369E"/>
    <w:rsid w:val="00513720"/>
    <w:rsid w:val="00513789"/>
    <w:rsid w:val="00513D54"/>
    <w:rsid w:val="00514433"/>
    <w:rsid w:val="00514677"/>
    <w:rsid w:val="00514ADA"/>
    <w:rsid w:val="00514D98"/>
    <w:rsid w:val="00514EFE"/>
    <w:rsid w:val="00515405"/>
    <w:rsid w:val="005155F7"/>
    <w:rsid w:val="0051644F"/>
    <w:rsid w:val="00516468"/>
    <w:rsid w:val="00516533"/>
    <w:rsid w:val="0051709F"/>
    <w:rsid w:val="005171D4"/>
    <w:rsid w:val="00520DE2"/>
    <w:rsid w:val="00521263"/>
    <w:rsid w:val="0052203F"/>
    <w:rsid w:val="0052207F"/>
    <w:rsid w:val="00522260"/>
    <w:rsid w:val="0052320D"/>
    <w:rsid w:val="0052379B"/>
    <w:rsid w:val="00523A62"/>
    <w:rsid w:val="005240FD"/>
    <w:rsid w:val="0052419B"/>
    <w:rsid w:val="005245E5"/>
    <w:rsid w:val="00524AB0"/>
    <w:rsid w:val="00524E44"/>
    <w:rsid w:val="005251A1"/>
    <w:rsid w:val="0052525A"/>
    <w:rsid w:val="00525530"/>
    <w:rsid w:val="0052592C"/>
    <w:rsid w:val="005259E8"/>
    <w:rsid w:val="00525FA1"/>
    <w:rsid w:val="00526252"/>
    <w:rsid w:val="005266D8"/>
    <w:rsid w:val="00526702"/>
    <w:rsid w:val="00526874"/>
    <w:rsid w:val="0052687A"/>
    <w:rsid w:val="00526B59"/>
    <w:rsid w:val="00526D72"/>
    <w:rsid w:val="00526DFF"/>
    <w:rsid w:val="005271E7"/>
    <w:rsid w:val="005271FA"/>
    <w:rsid w:val="00527926"/>
    <w:rsid w:val="00530675"/>
    <w:rsid w:val="005309CF"/>
    <w:rsid w:val="005312BC"/>
    <w:rsid w:val="005316E8"/>
    <w:rsid w:val="005322C8"/>
    <w:rsid w:val="00532878"/>
    <w:rsid w:val="005328A2"/>
    <w:rsid w:val="00532FA6"/>
    <w:rsid w:val="005335BC"/>
    <w:rsid w:val="00533BD8"/>
    <w:rsid w:val="0053463A"/>
    <w:rsid w:val="00534703"/>
    <w:rsid w:val="00534831"/>
    <w:rsid w:val="0053489D"/>
    <w:rsid w:val="00534969"/>
    <w:rsid w:val="00534DEF"/>
    <w:rsid w:val="005350F0"/>
    <w:rsid w:val="00535160"/>
    <w:rsid w:val="005354A3"/>
    <w:rsid w:val="005357B7"/>
    <w:rsid w:val="00536418"/>
    <w:rsid w:val="005364C9"/>
    <w:rsid w:val="00536927"/>
    <w:rsid w:val="00536F9D"/>
    <w:rsid w:val="005371B6"/>
    <w:rsid w:val="005374A6"/>
    <w:rsid w:val="005375F6"/>
    <w:rsid w:val="00537783"/>
    <w:rsid w:val="00537F46"/>
    <w:rsid w:val="0054008D"/>
    <w:rsid w:val="005402FB"/>
    <w:rsid w:val="00540473"/>
    <w:rsid w:val="00540689"/>
    <w:rsid w:val="00540B54"/>
    <w:rsid w:val="00541352"/>
    <w:rsid w:val="00541D92"/>
    <w:rsid w:val="00542067"/>
    <w:rsid w:val="005425C3"/>
    <w:rsid w:val="0054295D"/>
    <w:rsid w:val="00542CCC"/>
    <w:rsid w:val="00543079"/>
    <w:rsid w:val="00543395"/>
    <w:rsid w:val="00543BF7"/>
    <w:rsid w:val="005445C1"/>
    <w:rsid w:val="00544C19"/>
    <w:rsid w:val="00544EF5"/>
    <w:rsid w:val="0054543E"/>
    <w:rsid w:val="00545495"/>
    <w:rsid w:val="005454C9"/>
    <w:rsid w:val="005455CE"/>
    <w:rsid w:val="00545CB9"/>
    <w:rsid w:val="00546057"/>
    <w:rsid w:val="0054635F"/>
    <w:rsid w:val="0054641A"/>
    <w:rsid w:val="0054666C"/>
    <w:rsid w:val="00546AE8"/>
    <w:rsid w:val="00547C75"/>
    <w:rsid w:val="00547DA7"/>
    <w:rsid w:val="00547EC0"/>
    <w:rsid w:val="00550DD9"/>
    <w:rsid w:val="005515A2"/>
    <w:rsid w:val="005516A5"/>
    <w:rsid w:val="005523D5"/>
    <w:rsid w:val="00552543"/>
    <w:rsid w:val="0055254B"/>
    <w:rsid w:val="005525E6"/>
    <w:rsid w:val="00552688"/>
    <w:rsid w:val="0055292E"/>
    <w:rsid w:val="00552C37"/>
    <w:rsid w:val="0055347F"/>
    <w:rsid w:val="005535EF"/>
    <w:rsid w:val="00554389"/>
    <w:rsid w:val="005547B3"/>
    <w:rsid w:val="00554C80"/>
    <w:rsid w:val="0055677E"/>
    <w:rsid w:val="00556CD7"/>
    <w:rsid w:val="005570D2"/>
    <w:rsid w:val="0055773F"/>
    <w:rsid w:val="00557901"/>
    <w:rsid w:val="005579B9"/>
    <w:rsid w:val="00557A50"/>
    <w:rsid w:val="00557ABF"/>
    <w:rsid w:val="00557CA4"/>
    <w:rsid w:val="005602CA"/>
    <w:rsid w:val="00560E82"/>
    <w:rsid w:val="005612D0"/>
    <w:rsid w:val="005612D6"/>
    <w:rsid w:val="0056152D"/>
    <w:rsid w:val="00561587"/>
    <w:rsid w:val="0056180A"/>
    <w:rsid w:val="00562BE9"/>
    <w:rsid w:val="0056310E"/>
    <w:rsid w:val="00563368"/>
    <w:rsid w:val="00563880"/>
    <w:rsid w:val="00564595"/>
    <w:rsid w:val="00564854"/>
    <w:rsid w:val="005649D7"/>
    <w:rsid w:val="00564B3F"/>
    <w:rsid w:val="00564D28"/>
    <w:rsid w:val="005653A3"/>
    <w:rsid w:val="00565B27"/>
    <w:rsid w:val="00566283"/>
    <w:rsid w:val="00567010"/>
    <w:rsid w:val="00567261"/>
    <w:rsid w:val="00567666"/>
    <w:rsid w:val="00567BDA"/>
    <w:rsid w:val="0057026D"/>
    <w:rsid w:val="00570408"/>
    <w:rsid w:val="005708B4"/>
    <w:rsid w:val="005708E6"/>
    <w:rsid w:val="00570A1F"/>
    <w:rsid w:val="00571103"/>
    <w:rsid w:val="005712C2"/>
    <w:rsid w:val="005714A2"/>
    <w:rsid w:val="00571B6A"/>
    <w:rsid w:val="00572448"/>
    <w:rsid w:val="005729FE"/>
    <w:rsid w:val="00572FDD"/>
    <w:rsid w:val="00573682"/>
    <w:rsid w:val="005741BB"/>
    <w:rsid w:val="0057446C"/>
    <w:rsid w:val="00575F07"/>
    <w:rsid w:val="0057618F"/>
    <w:rsid w:val="005761D3"/>
    <w:rsid w:val="005762B6"/>
    <w:rsid w:val="0057657A"/>
    <w:rsid w:val="0057697C"/>
    <w:rsid w:val="00576D0D"/>
    <w:rsid w:val="00577595"/>
    <w:rsid w:val="005776F7"/>
    <w:rsid w:val="005779CF"/>
    <w:rsid w:val="005779D2"/>
    <w:rsid w:val="00577BFD"/>
    <w:rsid w:val="005814D3"/>
    <w:rsid w:val="00581AB1"/>
    <w:rsid w:val="005828C2"/>
    <w:rsid w:val="00582B43"/>
    <w:rsid w:val="00582BC3"/>
    <w:rsid w:val="00582DB0"/>
    <w:rsid w:val="00582E4F"/>
    <w:rsid w:val="005830DD"/>
    <w:rsid w:val="00583820"/>
    <w:rsid w:val="00583A52"/>
    <w:rsid w:val="00583D7C"/>
    <w:rsid w:val="0058404F"/>
    <w:rsid w:val="00584A47"/>
    <w:rsid w:val="00584D5C"/>
    <w:rsid w:val="005853B6"/>
    <w:rsid w:val="005856B0"/>
    <w:rsid w:val="005858C5"/>
    <w:rsid w:val="0058590E"/>
    <w:rsid w:val="005859C1"/>
    <w:rsid w:val="00585C78"/>
    <w:rsid w:val="00586482"/>
    <w:rsid w:val="00587290"/>
    <w:rsid w:val="0058770F"/>
    <w:rsid w:val="00587859"/>
    <w:rsid w:val="0059089A"/>
    <w:rsid w:val="005909CE"/>
    <w:rsid w:val="00590A9B"/>
    <w:rsid w:val="005916DD"/>
    <w:rsid w:val="00591955"/>
    <w:rsid w:val="00591AA2"/>
    <w:rsid w:val="00592341"/>
    <w:rsid w:val="005929B0"/>
    <w:rsid w:val="005929C9"/>
    <w:rsid w:val="005934E2"/>
    <w:rsid w:val="00593A6A"/>
    <w:rsid w:val="00593B97"/>
    <w:rsid w:val="00593BB5"/>
    <w:rsid w:val="00593C3C"/>
    <w:rsid w:val="00593F35"/>
    <w:rsid w:val="00594E6C"/>
    <w:rsid w:val="00594ECD"/>
    <w:rsid w:val="0059558C"/>
    <w:rsid w:val="005956DC"/>
    <w:rsid w:val="00595A24"/>
    <w:rsid w:val="00595ABB"/>
    <w:rsid w:val="00595E56"/>
    <w:rsid w:val="00596528"/>
    <w:rsid w:val="00596E12"/>
    <w:rsid w:val="00596ECF"/>
    <w:rsid w:val="00596EDF"/>
    <w:rsid w:val="00596F38"/>
    <w:rsid w:val="00596F8F"/>
    <w:rsid w:val="00597700"/>
    <w:rsid w:val="00597761"/>
    <w:rsid w:val="005978AF"/>
    <w:rsid w:val="005A0D09"/>
    <w:rsid w:val="005A0FD7"/>
    <w:rsid w:val="005A1111"/>
    <w:rsid w:val="005A163A"/>
    <w:rsid w:val="005A1F3B"/>
    <w:rsid w:val="005A2137"/>
    <w:rsid w:val="005A215F"/>
    <w:rsid w:val="005A29AB"/>
    <w:rsid w:val="005A30EE"/>
    <w:rsid w:val="005A3AAE"/>
    <w:rsid w:val="005A3F08"/>
    <w:rsid w:val="005A4209"/>
    <w:rsid w:val="005A4586"/>
    <w:rsid w:val="005A532C"/>
    <w:rsid w:val="005A5AAD"/>
    <w:rsid w:val="005A5B65"/>
    <w:rsid w:val="005A6A1F"/>
    <w:rsid w:val="005A6B7A"/>
    <w:rsid w:val="005A6BCB"/>
    <w:rsid w:val="005A708A"/>
    <w:rsid w:val="005A77D2"/>
    <w:rsid w:val="005A7E64"/>
    <w:rsid w:val="005B002E"/>
    <w:rsid w:val="005B041F"/>
    <w:rsid w:val="005B0488"/>
    <w:rsid w:val="005B070C"/>
    <w:rsid w:val="005B092C"/>
    <w:rsid w:val="005B1455"/>
    <w:rsid w:val="005B1489"/>
    <w:rsid w:val="005B19C8"/>
    <w:rsid w:val="005B1D91"/>
    <w:rsid w:val="005B20B7"/>
    <w:rsid w:val="005B27A0"/>
    <w:rsid w:val="005B284F"/>
    <w:rsid w:val="005B2B05"/>
    <w:rsid w:val="005B33EC"/>
    <w:rsid w:val="005B34C1"/>
    <w:rsid w:val="005B4A57"/>
    <w:rsid w:val="005B516C"/>
    <w:rsid w:val="005B60DA"/>
    <w:rsid w:val="005B62AC"/>
    <w:rsid w:val="005B667D"/>
    <w:rsid w:val="005B6FAD"/>
    <w:rsid w:val="005B6FE8"/>
    <w:rsid w:val="005B7020"/>
    <w:rsid w:val="005B7112"/>
    <w:rsid w:val="005B73B3"/>
    <w:rsid w:val="005B7772"/>
    <w:rsid w:val="005C02F5"/>
    <w:rsid w:val="005C0B03"/>
    <w:rsid w:val="005C0D80"/>
    <w:rsid w:val="005C116C"/>
    <w:rsid w:val="005C11F6"/>
    <w:rsid w:val="005C1B4D"/>
    <w:rsid w:val="005C21AE"/>
    <w:rsid w:val="005C22D5"/>
    <w:rsid w:val="005C2BBB"/>
    <w:rsid w:val="005C2C2C"/>
    <w:rsid w:val="005C2ED5"/>
    <w:rsid w:val="005C32B2"/>
    <w:rsid w:val="005C331C"/>
    <w:rsid w:val="005C339B"/>
    <w:rsid w:val="005C35D7"/>
    <w:rsid w:val="005C4B74"/>
    <w:rsid w:val="005C4B8C"/>
    <w:rsid w:val="005C4C8E"/>
    <w:rsid w:val="005C51B1"/>
    <w:rsid w:val="005C51DE"/>
    <w:rsid w:val="005C56DA"/>
    <w:rsid w:val="005C5BE7"/>
    <w:rsid w:val="005C5E31"/>
    <w:rsid w:val="005C645A"/>
    <w:rsid w:val="005C6471"/>
    <w:rsid w:val="005C65F6"/>
    <w:rsid w:val="005C684E"/>
    <w:rsid w:val="005C7438"/>
    <w:rsid w:val="005C7AA8"/>
    <w:rsid w:val="005D01E5"/>
    <w:rsid w:val="005D058B"/>
    <w:rsid w:val="005D07A2"/>
    <w:rsid w:val="005D07EE"/>
    <w:rsid w:val="005D0A81"/>
    <w:rsid w:val="005D109E"/>
    <w:rsid w:val="005D143E"/>
    <w:rsid w:val="005D149D"/>
    <w:rsid w:val="005D19E0"/>
    <w:rsid w:val="005D1EF0"/>
    <w:rsid w:val="005D2393"/>
    <w:rsid w:val="005D2AF3"/>
    <w:rsid w:val="005D3B58"/>
    <w:rsid w:val="005D3E35"/>
    <w:rsid w:val="005D4103"/>
    <w:rsid w:val="005D43F8"/>
    <w:rsid w:val="005D4444"/>
    <w:rsid w:val="005D447E"/>
    <w:rsid w:val="005D4C05"/>
    <w:rsid w:val="005D4CE8"/>
    <w:rsid w:val="005D4E6B"/>
    <w:rsid w:val="005D4FF7"/>
    <w:rsid w:val="005D5076"/>
    <w:rsid w:val="005D517C"/>
    <w:rsid w:val="005D522B"/>
    <w:rsid w:val="005D53E4"/>
    <w:rsid w:val="005D5409"/>
    <w:rsid w:val="005D56D3"/>
    <w:rsid w:val="005D5AE2"/>
    <w:rsid w:val="005D5C90"/>
    <w:rsid w:val="005D5E73"/>
    <w:rsid w:val="005D5EAF"/>
    <w:rsid w:val="005D6384"/>
    <w:rsid w:val="005D63DA"/>
    <w:rsid w:val="005D6A71"/>
    <w:rsid w:val="005D6B58"/>
    <w:rsid w:val="005D6FE9"/>
    <w:rsid w:val="005D7363"/>
    <w:rsid w:val="005D75F2"/>
    <w:rsid w:val="005D7BCA"/>
    <w:rsid w:val="005D7DBB"/>
    <w:rsid w:val="005D7F85"/>
    <w:rsid w:val="005D7FAD"/>
    <w:rsid w:val="005E00B6"/>
    <w:rsid w:val="005E010C"/>
    <w:rsid w:val="005E0ECB"/>
    <w:rsid w:val="005E12FB"/>
    <w:rsid w:val="005E18C1"/>
    <w:rsid w:val="005E18CD"/>
    <w:rsid w:val="005E1B52"/>
    <w:rsid w:val="005E1C52"/>
    <w:rsid w:val="005E2045"/>
    <w:rsid w:val="005E212E"/>
    <w:rsid w:val="005E2596"/>
    <w:rsid w:val="005E2AF3"/>
    <w:rsid w:val="005E2BDE"/>
    <w:rsid w:val="005E35AD"/>
    <w:rsid w:val="005E3B1D"/>
    <w:rsid w:val="005E3C2D"/>
    <w:rsid w:val="005E4A40"/>
    <w:rsid w:val="005E4C9E"/>
    <w:rsid w:val="005E4D17"/>
    <w:rsid w:val="005E4E86"/>
    <w:rsid w:val="005E4FB8"/>
    <w:rsid w:val="005E521C"/>
    <w:rsid w:val="005E55E2"/>
    <w:rsid w:val="005E5693"/>
    <w:rsid w:val="005E5BCD"/>
    <w:rsid w:val="005E5E20"/>
    <w:rsid w:val="005E6327"/>
    <w:rsid w:val="005E6684"/>
    <w:rsid w:val="005E6E18"/>
    <w:rsid w:val="005E6E68"/>
    <w:rsid w:val="005E7212"/>
    <w:rsid w:val="005E770E"/>
    <w:rsid w:val="005E7F5C"/>
    <w:rsid w:val="005F031C"/>
    <w:rsid w:val="005F07F3"/>
    <w:rsid w:val="005F0987"/>
    <w:rsid w:val="005F09D8"/>
    <w:rsid w:val="005F0A01"/>
    <w:rsid w:val="005F0FFA"/>
    <w:rsid w:val="005F1349"/>
    <w:rsid w:val="005F14D6"/>
    <w:rsid w:val="005F15D6"/>
    <w:rsid w:val="005F1DC8"/>
    <w:rsid w:val="005F2428"/>
    <w:rsid w:val="005F250A"/>
    <w:rsid w:val="005F26EF"/>
    <w:rsid w:val="005F3154"/>
    <w:rsid w:val="005F39B5"/>
    <w:rsid w:val="005F3B4C"/>
    <w:rsid w:val="005F460F"/>
    <w:rsid w:val="005F49E4"/>
    <w:rsid w:val="005F4D25"/>
    <w:rsid w:val="005F500C"/>
    <w:rsid w:val="005F5D9D"/>
    <w:rsid w:val="005F62BC"/>
    <w:rsid w:val="005F63DD"/>
    <w:rsid w:val="005F6470"/>
    <w:rsid w:val="005F7A7C"/>
    <w:rsid w:val="005F7C0F"/>
    <w:rsid w:val="005F7F5F"/>
    <w:rsid w:val="00600201"/>
    <w:rsid w:val="00600517"/>
    <w:rsid w:val="00600D64"/>
    <w:rsid w:val="00601378"/>
    <w:rsid w:val="006018B5"/>
    <w:rsid w:val="00601ECB"/>
    <w:rsid w:val="00601F42"/>
    <w:rsid w:val="00602288"/>
    <w:rsid w:val="0060370C"/>
    <w:rsid w:val="00603C45"/>
    <w:rsid w:val="006041FC"/>
    <w:rsid w:val="00604847"/>
    <w:rsid w:val="00604A32"/>
    <w:rsid w:val="00604DF8"/>
    <w:rsid w:val="0060526E"/>
    <w:rsid w:val="006057A3"/>
    <w:rsid w:val="00605B19"/>
    <w:rsid w:val="00605D64"/>
    <w:rsid w:val="00605E77"/>
    <w:rsid w:val="00605E93"/>
    <w:rsid w:val="006066F6"/>
    <w:rsid w:val="00606EDC"/>
    <w:rsid w:val="00607003"/>
    <w:rsid w:val="006076AB"/>
    <w:rsid w:val="006077A9"/>
    <w:rsid w:val="00607A79"/>
    <w:rsid w:val="00607CA7"/>
    <w:rsid w:val="00607D91"/>
    <w:rsid w:val="00610532"/>
    <w:rsid w:val="00610AC5"/>
    <w:rsid w:val="00610D8A"/>
    <w:rsid w:val="00611E84"/>
    <w:rsid w:val="006123E2"/>
    <w:rsid w:val="00612731"/>
    <w:rsid w:val="00612C05"/>
    <w:rsid w:val="0061339E"/>
    <w:rsid w:val="006135DC"/>
    <w:rsid w:val="00613632"/>
    <w:rsid w:val="00613934"/>
    <w:rsid w:val="006144F6"/>
    <w:rsid w:val="006145D3"/>
    <w:rsid w:val="00614BEB"/>
    <w:rsid w:val="00614D05"/>
    <w:rsid w:val="00614F3D"/>
    <w:rsid w:val="00615134"/>
    <w:rsid w:val="006155DD"/>
    <w:rsid w:val="00615B2F"/>
    <w:rsid w:val="00617597"/>
    <w:rsid w:val="0061799E"/>
    <w:rsid w:val="00617FC4"/>
    <w:rsid w:val="0062002A"/>
    <w:rsid w:val="006200CE"/>
    <w:rsid w:val="00620364"/>
    <w:rsid w:val="006206C3"/>
    <w:rsid w:val="00620B34"/>
    <w:rsid w:val="00620FAA"/>
    <w:rsid w:val="0062104A"/>
    <w:rsid w:val="006213B3"/>
    <w:rsid w:val="00621666"/>
    <w:rsid w:val="0062168F"/>
    <w:rsid w:val="006218AD"/>
    <w:rsid w:val="00621BFE"/>
    <w:rsid w:val="00621F59"/>
    <w:rsid w:val="00622321"/>
    <w:rsid w:val="00622494"/>
    <w:rsid w:val="00622928"/>
    <w:rsid w:val="00622DF9"/>
    <w:rsid w:val="006230C5"/>
    <w:rsid w:val="00624407"/>
    <w:rsid w:val="00624D3D"/>
    <w:rsid w:val="00624DD3"/>
    <w:rsid w:val="00624EF4"/>
    <w:rsid w:val="006250DD"/>
    <w:rsid w:val="006254AE"/>
    <w:rsid w:val="006257E5"/>
    <w:rsid w:val="00625EDC"/>
    <w:rsid w:val="006265DB"/>
    <w:rsid w:val="00626DF7"/>
    <w:rsid w:val="006270C7"/>
    <w:rsid w:val="00627374"/>
    <w:rsid w:val="006273D4"/>
    <w:rsid w:val="00627516"/>
    <w:rsid w:val="00627A2A"/>
    <w:rsid w:val="00627C8B"/>
    <w:rsid w:val="006304F8"/>
    <w:rsid w:val="00630526"/>
    <w:rsid w:val="00631170"/>
    <w:rsid w:val="0063122E"/>
    <w:rsid w:val="00631960"/>
    <w:rsid w:val="00631A6F"/>
    <w:rsid w:val="00631BC6"/>
    <w:rsid w:val="0063213E"/>
    <w:rsid w:val="0063263D"/>
    <w:rsid w:val="00632772"/>
    <w:rsid w:val="0063295E"/>
    <w:rsid w:val="00632ABE"/>
    <w:rsid w:val="00632CDF"/>
    <w:rsid w:val="00633342"/>
    <w:rsid w:val="00633976"/>
    <w:rsid w:val="00633A2C"/>
    <w:rsid w:val="00634112"/>
    <w:rsid w:val="0063416F"/>
    <w:rsid w:val="006342F3"/>
    <w:rsid w:val="0063495F"/>
    <w:rsid w:val="00634A65"/>
    <w:rsid w:val="00634C39"/>
    <w:rsid w:val="006353B1"/>
    <w:rsid w:val="00635E7C"/>
    <w:rsid w:val="006369CA"/>
    <w:rsid w:val="00636ED9"/>
    <w:rsid w:val="00637451"/>
    <w:rsid w:val="006378EC"/>
    <w:rsid w:val="0063796A"/>
    <w:rsid w:val="00637A74"/>
    <w:rsid w:val="006400D4"/>
    <w:rsid w:val="006400E0"/>
    <w:rsid w:val="0064089A"/>
    <w:rsid w:val="00640B57"/>
    <w:rsid w:val="00641A92"/>
    <w:rsid w:val="00641F4A"/>
    <w:rsid w:val="00642621"/>
    <w:rsid w:val="006430CC"/>
    <w:rsid w:val="00643167"/>
    <w:rsid w:val="00643851"/>
    <w:rsid w:val="00643A13"/>
    <w:rsid w:val="00643E40"/>
    <w:rsid w:val="0064443A"/>
    <w:rsid w:val="0064446D"/>
    <w:rsid w:val="00644E40"/>
    <w:rsid w:val="00645123"/>
    <w:rsid w:val="0064550E"/>
    <w:rsid w:val="00645E71"/>
    <w:rsid w:val="00645F61"/>
    <w:rsid w:val="00646364"/>
    <w:rsid w:val="00646E87"/>
    <w:rsid w:val="00647370"/>
    <w:rsid w:val="00647EEF"/>
    <w:rsid w:val="00651564"/>
    <w:rsid w:val="00651C41"/>
    <w:rsid w:val="00651FD6"/>
    <w:rsid w:val="00652B1A"/>
    <w:rsid w:val="00652E68"/>
    <w:rsid w:val="00652EEC"/>
    <w:rsid w:val="006533C9"/>
    <w:rsid w:val="006539AA"/>
    <w:rsid w:val="006544B8"/>
    <w:rsid w:val="006545AF"/>
    <w:rsid w:val="006546ED"/>
    <w:rsid w:val="006546F5"/>
    <w:rsid w:val="00654767"/>
    <w:rsid w:val="00654B18"/>
    <w:rsid w:val="00654B97"/>
    <w:rsid w:val="00654BCA"/>
    <w:rsid w:val="00654D1E"/>
    <w:rsid w:val="0065544F"/>
    <w:rsid w:val="006554E2"/>
    <w:rsid w:val="00655544"/>
    <w:rsid w:val="00655919"/>
    <w:rsid w:val="00655B8D"/>
    <w:rsid w:val="00655B9D"/>
    <w:rsid w:val="00655E03"/>
    <w:rsid w:val="00656707"/>
    <w:rsid w:val="00656857"/>
    <w:rsid w:val="00656984"/>
    <w:rsid w:val="00656C03"/>
    <w:rsid w:val="00657099"/>
    <w:rsid w:val="0065736D"/>
    <w:rsid w:val="006573F4"/>
    <w:rsid w:val="00657955"/>
    <w:rsid w:val="00657CF4"/>
    <w:rsid w:val="00660519"/>
    <w:rsid w:val="00660635"/>
    <w:rsid w:val="006606B0"/>
    <w:rsid w:val="006609F8"/>
    <w:rsid w:val="00660D34"/>
    <w:rsid w:val="00661022"/>
    <w:rsid w:val="00661377"/>
    <w:rsid w:val="006613D9"/>
    <w:rsid w:val="00661C60"/>
    <w:rsid w:val="00662B0D"/>
    <w:rsid w:val="006630DD"/>
    <w:rsid w:val="00663171"/>
    <w:rsid w:val="00663725"/>
    <w:rsid w:val="0066396B"/>
    <w:rsid w:val="00663A04"/>
    <w:rsid w:val="0066435B"/>
    <w:rsid w:val="006648E2"/>
    <w:rsid w:val="00664F09"/>
    <w:rsid w:val="00665074"/>
    <w:rsid w:val="0066526D"/>
    <w:rsid w:val="006653EC"/>
    <w:rsid w:val="00666701"/>
    <w:rsid w:val="006668E2"/>
    <w:rsid w:val="00666C0C"/>
    <w:rsid w:val="006671C4"/>
    <w:rsid w:val="0066744B"/>
    <w:rsid w:val="0067024B"/>
    <w:rsid w:val="00670753"/>
    <w:rsid w:val="00670A1E"/>
    <w:rsid w:val="00671171"/>
    <w:rsid w:val="006716C3"/>
    <w:rsid w:val="0067170B"/>
    <w:rsid w:val="00671B22"/>
    <w:rsid w:val="0067204B"/>
    <w:rsid w:val="006721C5"/>
    <w:rsid w:val="006722F0"/>
    <w:rsid w:val="006726C7"/>
    <w:rsid w:val="00672A86"/>
    <w:rsid w:val="00673E88"/>
    <w:rsid w:val="006742F7"/>
    <w:rsid w:val="006746D7"/>
    <w:rsid w:val="00674780"/>
    <w:rsid w:val="00674972"/>
    <w:rsid w:val="0067522B"/>
    <w:rsid w:val="0067522D"/>
    <w:rsid w:val="00675443"/>
    <w:rsid w:val="00675652"/>
    <w:rsid w:val="00675C22"/>
    <w:rsid w:val="00675D10"/>
    <w:rsid w:val="00676081"/>
    <w:rsid w:val="006760E1"/>
    <w:rsid w:val="00676248"/>
    <w:rsid w:val="0067656B"/>
    <w:rsid w:val="00676599"/>
    <w:rsid w:val="0067667E"/>
    <w:rsid w:val="0067677E"/>
    <w:rsid w:val="006771C7"/>
    <w:rsid w:val="00677370"/>
    <w:rsid w:val="00677567"/>
    <w:rsid w:val="00677AD5"/>
    <w:rsid w:val="0068034C"/>
    <w:rsid w:val="0068050B"/>
    <w:rsid w:val="0068180D"/>
    <w:rsid w:val="0068195E"/>
    <w:rsid w:val="0068199E"/>
    <w:rsid w:val="00682934"/>
    <w:rsid w:val="006831C0"/>
    <w:rsid w:val="006831E0"/>
    <w:rsid w:val="0068344F"/>
    <w:rsid w:val="00683AAB"/>
    <w:rsid w:val="006842D2"/>
    <w:rsid w:val="00684305"/>
    <w:rsid w:val="0068446C"/>
    <w:rsid w:val="00684BD9"/>
    <w:rsid w:val="00684DF4"/>
    <w:rsid w:val="006854DC"/>
    <w:rsid w:val="0068567D"/>
    <w:rsid w:val="0068589A"/>
    <w:rsid w:val="00685B0E"/>
    <w:rsid w:val="00685B3E"/>
    <w:rsid w:val="00685B93"/>
    <w:rsid w:val="00685C7C"/>
    <w:rsid w:val="00685F76"/>
    <w:rsid w:val="006865BF"/>
    <w:rsid w:val="00686EBB"/>
    <w:rsid w:val="00686F14"/>
    <w:rsid w:val="00687AFA"/>
    <w:rsid w:val="00687F49"/>
    <w:rsid w:val="00687FD8"/>
    <w:rsid w:val="006901DF"/>
    <w:rsid w:val="0069064D"/>
    <w:rsid w:val="006909F0"/>
    <w:rsid w:val="006910CE"/>
    <w:rsid w:val="00691108"/>
    <w:rsid w:val="006912BA"/>
    <w:rsid w:val="00691B8A"/>
    <w:rsid w:val="006922C2"/>
    <w:rsid w:val="00692879"/>
    <w:rsid w:val="00692A3B"/>
    <w:rsid w:val="00692F89"/>
    <w:rsid w:val="00693513"/>
    <w:rsid w:val="006935E6"/>
    <w:rsid w:val="006936F2"/>
    <w:rsid w:val="00694774"/>
    <w:rsid w:val="00694846"/>
    <w:rsid w:val="006949E0"/>
    <w:rsid w:val="00694DE3"/>
    <w:rsid w:val="0069508E"/>
    <w:rsid w:val="006951A6"/>
    <w:rsid w:val="00695407"/>
    <w:rsid w:val="0069555D"/>
    <w:rsid w:val="0069578F"/>
    <w:rsid w:val="006959BF"/>
    <w:rsid w:val="00695E83"/>
    <w:rsid w:val="00696949"/>
    <w:rsid w:val="00696980"/>
    <w:rsid w:val="00696C81"/>
    <w:rsid w:val="00696F63"/>
    <w:rsid w:val="00697437"/>
    <w:rsid w:val="006976F3"/>
    <w:rsid w:val="00697C1E"/>
    <w:rsid w:val="00697CA6"/>
    <w:rsid w:val="006A0280"/>
    <w:rsid w:val="006A0324"/>
    <w:rsid w:val="006A11D6"/>
    <w:rsid w:val="006A14B3"/>
    <w:rsid w:val="006A15C1"/>
    <w:rsid w:val="006A1930"/>
    <w:rsid w:val="006A220E"/>
    <w:rsid w:val="006A26A4"/>
    <w:rsid w:val="006A26F5"/>
    <w:rsid w:val="006A27C4"/>
    <w:rsid w:val="006A2B4B"/>
    <w:rsid w:val="006A37FA"/>
    <w:rsid w:val="006A43E5"/>
    <w:rsid w:val="006A4A12"/>
    <w:rsid w:val="006A4AF8"/>
    <w:rsid w:val="006A500C"/>
    <w:rsid w:val="006A50A4"/>
    <w:rsid w:val="006A5521"/>
    <w:rsid w:val="006A59F3"/>
    <w:rsid w:val="006A61BA"/>
    <w:rsid w:val="006A6301"/>
    <w:rsid w:val="006A649E"/>
    <w:rsid w:val="006A65FD"/>
    <w:rsid w:val="006A66E9"/>
    <w:rsid w:val="006A6F55"/>
    <w:rsid w:val="006A6FE6"/>
    <w:rsid w:val="006A717A"/>
    <w:rsid w:val="006A74CB"/>
    <w:rsid w:val="006A7861"/>
    <w:rsid w:val="006B099A"/>
    <w:rsid w:val="006B11BE"/>
    <w:rsid w:val="006B1763"/>
    <w:rsid w:val="006B1893"/>
    <w:rsid w:val="006B1AB3"/>
    <w:rsid w:val="006B21D0"/>
    <w:rsid w:val="006B2343"/>
    <w:rsid w:val="006B241E"/>
    <w:rsid w:val="006B2B7B"/>
    <w:rsid w:val="006B3077"/>
    <w:rsid w:val="006B33E2"/>
    <w:rsid w:val="006B3708"/>
    <w:rsid w:val="006B3D61"/>
    <w:rsid w:val="006B4360"/>
    <w:rsid w:val="006B4733"/>
    <w:rsid w:val="006B47DD"/>
    <w:rsid w:val="006B5356"/>
    <w:rsid w:val="006B56C8"/>
    <w:rsid w:val="006B5825"/>
    <w:rsid w:val="006B5926"/>
    <w:rsid w:val="006B5CA4"/>
    <w:rsid w:val="006B6085"/>
    <w:rsid w:val="006B659A"/>
    <w:rsid w:val="006B691A"/>
    <w:rsid w:val="006B7032"/>
    <w:rsid w:val="006B70CE"/>
    <w:rsid w:val="006B7133"/>
    <w:rsid w:val="006B760B"/>
    <w:rsid w:val="006C0233"/>
    <w:rsid w:val="006C025A"/>
    <w:rsid w:val="006C054E"/>
    <w:rsid w:val="006C058A"/>
    <w:rsid w:val="006C06BA"/>
    <w:rsid w:val="006C0721"/>
    <w:rsid w:val="006C10D4"/>
    <w:rsid w:val="006C206F"/>
    <w:rsid w:val="006C2085"/>
    <w:rsid w:val="006C26B2"/>
    <w:rsid w:val="006C26D1"/>
    <w:rsid w:val="006C2709"/>
    <w:rsid w:val="006C2AF3"/>
    <w:rsid w:val="006C2BBD"/>
    <w:rsid w:val="006C2C15"/>
    <w:rsid w:val="006C303F"/>
    <w:rsid w:val="006C3B7E"/>
    <w:rsid w:val="006C3C1C"/>
    <w:rsid w:val="006C3CAD"/>
    <w:rsid w:val="006C43A4"/>
    <w:rsid w:val="006C443A"/>
    <w:rsid w:val="006C464F"/>
    <w:rsid w:val="006C501E"/>
    <w:rsid w:val="006C53EC"/>
    <w:rsid w:val="006C6035"/>
    <w:rsid w:val="006C60EC"/>
    <w:rsid w:val="006C65F4"/>
    <w:rsid w:val="006C67AC"/>
    <w:rsid w:val="006C6957"/>
    <w:rsid w:val="006C6BEA"/>
    <w:rsid w:val="006C6FB7"/>
    <w:rsid w:val="006C794A"/>
    <w:rsid w:val="006D043E"/>
    <w:rsid w:val="006D0D49"/>
    <w:rsid w:val="006D12C2"/>
    <w:rsid w:val="006D1357"/>
    <w:rsid w:val="006D1A62"/>
    <w:rsid w:val="006D1D53"/>
    <w:rsid w:val="006D1F25"/>
    <w:rsid w:val="006D20D0"/>
    <w:rsid w:val="006D2105"/>
    <w:rsid w:val="006D251B"/>
    <w:rsid w:val="006D2715"/>
    <w:rsid w:val="006D2771"/>
    <w:rsid w:val="006D3D3D"/>
    <w:rsid w:val="006D3E6B"/>
    <w:rsid w:val="006D414E"/>
    <w:rsid w:val="006D4A2A"/>
    <w:rsid w:val="006D5068"/>
    <w:rsid w:val="006D547D"/>
    <w:rsid w:val="006D59E6"/>
    <w:rsid w:val="006D5D16"/>
    <w:rsid w:val="006D6810"/>
    <w:rsid w:val="006D6A8A"/>
    <w:rsid w:val="006D6DB6"/>
    <w:rsid w:val="006D6E75"/>
    <w:rsid w:val="006D717F"/>
    <w:rsid w:val="006D73C2"/>
    <w:rsid w:val="006D7DC2"/>
    <w:rsid w:val="006D7E0F"/>
    <w:rsid w:val="006E0245"/>
    <w:rsid w:val="006E08D9"/>
    <w:rsid w:val="006E0F4F"/>
    <w:rsid w:val="006E15F5"/>
    <w:rsid w:val="006E1675"/>
    <w:rsid w:val="006E18C8"/>
    <w:rsid w:val="006E1A24"/>
    <w:rsid w:val="006E1A2C"/>
    <w:rsid w:val="006E1E2B"/>
    <w:rsid w:val="006E2178"/>
    <w:rsid w:val="006E241F"/>
    <w:rsid w:val="006E2E8D"/>
    <w:rsid w:val="006E2FEA"/>
    <w:rsid w:val="006E35C0"/>
    <w:rsid w:val="006E366D"/>
    <w:rsid w:val="006E3905"/>
    <w:rsid w:val="006E3B8B"/>
    <w:rsid w:val="006E3D69"/>
    <w:rsid w:val="006E3EFE"/>
    <w:rsid w:val="006E3FBE"/>
    <w:rsid w:val="006E41FF"/>
    <w:rsid w:val="006E426E"/>
    <w:rsid w:val="006E45F3"/>
    <w:rsid w:val="006E49F6"/>
    <w:rsid w:val="006E4B5B"/>
    <w:rsid w:val="006E4F80"/>
    <w:rsid w:val="006E5130"/>
    <w:rsid w:val="006E5448"/>
    <w:rsid w:val="006E55FC"/>
    <w:rsid w:val="006E6279"/>
    <w:rsid w:val="006E62D4"/>
    <w:rsid w:val="006E64B0"/>
    <w:rsid w:val="006E6920"/>
    <w:rsid w:val="006E6A95"/>
    <w:rsid w:val="006E6D6B"/>
    <w:rsid w:val="006E6F5F"/>
    <w:rsid w:val="006E70C4"/>
    <w:rsid w:val="006E7373"/>
    <w:rsid w:val="006F0580"/>
    <w:rsid w:val="006F0B1C"/>
    <w:rsid w:val="006F0EE1"/>
    <w:rsid w:val="006F1479"/>
    <w:rsid w:val="006F18F5"/>
    <w:rsid w:val="006F2BED"/>
    <w:rsid w:val="006F308E"/>
    <w:rsid w:val="006F36E3"/>
    <w:rsid w:val="006F3971"/>
    <w:rsid w:val="006F3CE0"/>
    <w:rsid w:val="006F3EA1"/>
    <w:rsid w:val="006F4BAE"/>
    <w:rsid w:val="006F5218"/>
    <w:rsid w:val="006F54B1"/>
    <w:rsid w:val="006F55AF"/>
    <w:rsid w:val="006F568D"/>
    <w:rsid w:val="006F5846"/>
    <w:rsid w:val="006F5C77"/>
    <w:rsid w:val="006F624D"/>
    <w:rsid w:val="006F644F"/>
    <w:rsid w:val="006F7928"/>
    <w:rsid w:val="006F7DEF"/>
    <w:rsid w:val="007001F8"/>
    <w:rsid w:val="00700566"/>
    <w:rsid w:val="00700BD5"/>
    <w:rsid w:val="00700C6F"/>
    <w:rsid w:val="00701804"/>
    <w:rsid w:val="00701AF5"/>
    <w:rsid w:val="0070200F"/>
    <w:rsid w:val="00702366"/>
    <w:rsid w:val="007030E3"/>
    <w:rsid w:val="007036EC"/>
    <w:rsid w:val="00703B12"/>
    <w:rsid w:val="00704EF0"/>
    <w:rsid w:val="00705639"/>
    <w:rsid w:val="00705643"/>
    <w:rsid w:val="0070573F"/>
    <w:rsid w:val="0070593A"/>
    <w:rsid w:val="00706311"/>
    <w:rsid w:val="007063A0"/>
    <w:rsid w:val="00706A1B"/>
    <w:rsid w:val="00706B0E"/>
    <w:rsid w:val="00706C80"/>
    <w:rsid w:val="00706DAC"/>
    <w:rsid w:val="00706F47"/>
    <w:rsid w:val="00707073"/>
    <w:rsid w:val="007073A6"/>
    <w:rsid w:val="007075C9"/>
    <w:rsid w:val="00707741"/>
    <w:rsid w:val="00707C66"/>
    <w:rsid w:val="00707FA3"/>
    <w:rsid w:val="00710E68"/>
    <w:rsid w:val="00711132"/>
    <w:rsid w:val="00711191"/>
    <w:rsid w:val="00711EF5"/>
    <w:rsid w:val="00711F66"/>
    <w:rsid w:val="00712224"/>
    <w:rsid w:val="007122C5"/>
    <w:rsid w:val="00712670"/>
    <w:rsid w:val="00712B83"/>
    <w:rsid w:val="00712F11"/>
    <w:rsid w:val="00713342"/>
    <w:rsid w:val="00713457"/>
    <w:rsid w:val="007138EB"/>
    <w:rsid w:val="0071430C"/>
    <w:rsid w:val="00715026"/>
    <w:rsid w:val="007150A9"/>
    <w:rsid w:val="007150D5"/>
    <w:rsid w:val="00715505"/>
    <w:rsid w:val="0071553E"/>
    <w:rsid w:val="00715A82"/>
    <w:rsid w:val="00715C3C"/>
    <w:rsid w:val="00716150"/>
    <w:rsid w:val="00717141"/>
    <w:rsid w:val="0071727B"/>
    <w:rsid w:val="00717537"/>
    <w:rsid w:val="0071754E"/>
    <w:rsid w:val="007176EC"/>
    <w:rsid w:val="00717A17"/>
    <w:rsid w:val="00717AEC"/>
    <w:rsid w:val="00717CDD"/>
    <w:rsid w:val="00717EC1"/>
    <w:rsid w:val="00720011"/>
    <w:rsid w:val="007203DF"/>
    <w:rsid w:val="00721DD9"/>
    <w:rsid w:val="007221F2"/>
    <w:rsid w:val="007222BD"/>
    <w:rsid w:val="00722DDB"/>
    <w:rsid w:val="0072349D"/>
    <w:rsid w:val="00723736"/>
    <w:rsid w:val="00723DDE"/>
    <w:rsid w:val="00723FC5"/>
    <w:rsid w:val="007243BD"/>
    <w:rsid w:val="00724451"/>
    <w:rsid w:val="0072451E"/>
    <w:rsid w:val="00724610"/>
    <w:rsid w:val="00724DE4"/>
    <w:rsid w:val="007252E4"/>
    <w:rsid w:val="00725524"/>
    <w:rsid w:val="007255C8"/>
    <w:rsid w:val="007257BB"/>
    <w:rsid w:val="00725E98"/>
    <w:rsid w:val="00726788"/>
    <w:rsid w:val="00726AAF"/>
    <w:rsid w:val="00726C8D"/>
    <w:rsid w:val="00727028"/>
    <w:rsid w:val="00727885"/>
    <w:rsid w:val="007278BB"/>
    <w:rsid w:val="00730376"/>
    <w:rsid w:val="00730B35"/>
    <w:rsid w:val="00730F81"/>
    <w:rsid w:val="00730FAE"/>
    <w:rsid w:val="0073166A"/>
    <w:rsid w:val="007317D1"/>
    <w:rsid w:val="00731C17"/>
    <w:rsid w:val="00731DB6"/>
    <w:rsid w:val="00731EE0"/>
    <w:rsid w:val="00731FBD"/>
    <w:rsid w:val="007326E8"/>
    <w:rsid w:val="0073284F"/>
    <w:rsid w:val="00732ACC"/>
    <w:rsid w:val="00732B70"/>
    <w:rsid w:val="00732BAC"/>
    <w:rsid w:val="00732C21"/>
    <w:rsid w:val="007330B2"/>
    <w:rsid w:val="00733B35"/>
    <w:rsid w:val="007340AD"/>
    <w:rsid w:val="0073456F"/>
    <w:rsid w:val="007347B0"/>
    <w:rsid w:val="00734BDC"/>
    <w:rsid w:val="00735252"/>
    <w:rsid w:val="0073543A"/>
    <w:rsid w:val="00735758"/>
    <w:rsid w:val="00735AF5"/>
    <w:rsid w:val="00735D15"/>
    <w:rsid w:val="00735DB2"/>
    <w:rsid w:val="00736498"/>
    <w:rsid w:val="00736899"/>
    <w:rsid w:val="00736A33"/>
    <w:rsid w:val="00736AD0"/>
    <w:rsid w:val="007374F4"/>
    <w:rsid w:val="007375E9"/>
    <w:rsid w:val="00737E03"/>
    <w:rsid w:val="00740220"/>
    <w:rsid w:val="00740A43"/>
    <w:rsid w:val="00740A57"/>
    <w:rsid w:val="00740D18"/>
    <w:rsid w:val="00740E53"/>
    <w:rsid w:val="00740FEE"/>
    <w:rsid w:val="00741330"/>
    <w:rsid w:val="007414E2"/>
    <w:rsid w:val="007416E0"/>
    <w:rsid w:val="00741731"/>
    <w:rsid w:val="00741C55"/>
    <w:rsid w:val="00741F2E"/>
    <w:rsid w:val="00741F4F"/>
    <w:rsid w:val="0074260F"/>
    <w:rsid w:val="00742C32"/>
    <w:rsid w:val="00743180"/>
    <w:rsid w:val="00743BA4"/>
    <w:rsid w:val="00743BAE"/>
    <w:rsid w:val="00743BB1"/>
    <w:rsid w:val="00743D43"/>
    <w:rsid w:val="00743FFC"/>
    <w:rsid w:val="007443D8"/>
    <w:rsid w:val="00744534"/>
    <w:rsid w:val="007445CB"/>
    <w:rsid w:val="007447EB"/>
    <w:rsid w:val="00745035"/>
    <w:rsid w:val="00745322"/>
    <w:rsid w:val="007455DE"/>
    <w:rsid w:val="007459B2"/>
    <w:rsid w:val="007460AC"/>
    <w:rsid w:val="00746181"/>
    <w:rsid w:val="007472DA"/>
    <w:rsid w:val="00747841"/>
    <w:rsid w:val="00747A33"/>
    <w:rsid w:val="00747B31"/>
    <w:rsid w:val="00747FEC"/>
    <w:rsid w:val="007504A9"/>
    <w:rsid w:val="007514F2"/>
    <w:rsid w:val="00751507"/>
    <w:rsid w:val="00752017"/>
    <w:rsid w:val="00752162"/>
    <w:rsid w:val="00752724"/>
    <w:rsid w:val="00752867"/>
    <w:rsid w:val="00752B6D"/>
    <w:rsid w:val="00752C4A"/>
    <w:rsid w:val="00752F9A"/>
    <w:rsid w:val="0075308F"/>
    <w:rsid w:val="007536F8"/>
    <w:rsid w:val="00753790"/>
    <w:rsid w:val="0075388F"/>
    <w:rsid w:val="00753F43"/>
    <w:rsid w:val="00753F47"/>
    <w:rsid w:val="00754542"/>
    <w:rsid w:val="0075495E"/>
    <w:rsid w:val="00754C9C"/>
    <w:rsid w:val="00755338"/>
    <w:rsid w:val="00755774"/>
    <w:rsid w:val="00755D67"/>
    <w:rsid w:val="00755DDF"/>
    <w:rsid w:val="007566A8"/>
    <w:rsid w:val="00756B0A"/>
    <w:rsid w:val="00756BAA"/>
    <w:rsid w:val="00756DF7"/>
    <w:rsid w:val="0075740A"/>
    <w:rsid w:val="00757993"/>
    <w:rsid w:val="00757B05"/>
    <w:rsid w:val="00760270"/>
    <w:rsid w:val="00760423"/>
    <w:rsid w:val="007607E0"/>
    <w:rsid w:val="00761553"/>
    <w:rsid w:val="00761769"/>
    <w:rsid w:val="00761F74"/>
    <w:rsid w:val="007627EF"/>
    <w:rsid w:val="007628F1"/>
    <w:rsid w:val="00762A12"/>
    <w:rsid w:val="00762ADA"/>
    <w:rsid w:val="00762B64"/>
    <w:rsid w:val="00762B7B"/>
    <w:rsid w:val="00763336"/>
    <w:rsid w:val="007635B4"/>
    <w:rsid w:val="00763916"/>
    <w:rsid w:val="007640C0"/>
    <w:rsid w:val="00764AD9"/>
    <w:rsid w:val="00764C01"/>
    <w:rsid w:val="00765032"/>
    <w:rsid w:val="00765674"/>
    <w:rsid w:val="00765840"/>
    <w:rsid w:val="007658EB"/>
    <w:rsid w:val="00766B70"/>
    <w:rsid w:val="00766B7A"/>
    <w:rsid w:val="00766B8D"/>
    <w:rsid w:val="00766EB8"/>
    <w:rsid w:val="007670A3"/>
    <w:rsid w:val="00767192"/>
    <w:rsid w:val="007677BA"/>
    <w:rsid w:val="00767B41"/>
    <w:rsid w:val="00767B4E"/>
    <w:rsid w:val="00767C3B"/>
    <w:rsid w:val="00767CFD"/>
    <w:rsid w:val="00767D66"/>
    <w:rsid w:val="00767F91"/>
    <w:rsid w:val="007703A5"/>
    <w:rsid w:val="007703A7"/>
    <w:rsid w:val="00770503"/>
    <w:rsid w:val="00770AF2"/>
    <w:rsid w:val="00771182"/>
    <w:rsid w:val="007711C8"/>
    <w:rsid w:val="00771765"/>
    <w:rsid w:val="00771825"/>
    <w:rsid w:val="007719BD"/>
    <w:rsid w:val="00771EE5"/>
    <w:rsid w:val="007721C1"/>
    <w:rsid w:val="00772B8E"/>
    <w:rsid w:val="00772E3F"/>
    <w:rsid w:val="00773330"/>
    <w:rsid w:val="00773D19"/>
    <w:rsid w:val="00773FEA"/>
    <w:rsid w:val="007743B0"/>
    <w:rsid w:val="00774835"/>
    <w:rsid w:val="007748BC"/>
    <w:rsid w:val="00775385"/>
    <w:rsid w:val="0077548C"/>
    <w:rsid w:val="007756E5"/>
    <w:rsid w:val="00775711"/>
    <w:rsid w:val="0077596F"/>
    <w:rsid w:val="00775A92"/>
    <w:rsid w:val="007760E3"/>
    <w:rsid w:val="00776307"/>
    <w:rsid w:val="00776467"/>
    <w:rsid w:val="007766EC"/>
    <w:rsid w:val="00777DFF"/>
    <w:rsid w:val="00777F65"/>
    <w:rsid w:val="00780253"/>
    <w:rsid w:val="00780ED8"/>
    <w:rsid w:val="007810D7"/>
    <w:rsid w:val="007812C5"/>
    <w:rsid w:val="007813FD"/>
    <w:rsid w:val="00781892"/>
    <w:rsid w:val="00781E42"/>
    <w:rsid w:val="00782183"/>
    <w:rsid w:val="007821E6"/>
    <w:rsid w:val="007826B5"/>
    <w:rsid w:val="00782BEC"/>
    <w:rsid w:val="00782CEF"/>
    <w:rsid w:val="00783359"/>
    <w:rsid w:val="00783424"/>
    <w:rsid w:val="007835A4"/>
    <w:rsid w:val="007837EE"/>
    <w:rsid w:val="00783B72"/>
    <w:rsid w:val="00783EEE"/>
    <w:rsid w:val="007846CD"/>
    <w:rsid w:val="0078471D"/>
    <w:rsid w:val="00784D60"/>
    <w:rsid w:val="00784E15"/>
    <w:rsid w:val="0078501E"/>
    <w:rsid w:val="00785237"/>
    <w:rsid w:val="007852E2"/>
    <w:rsid w:val="00785425"/>
    <w:rsid w:val="0078581D"/>
    <w:rsid w:val="00785A6B"/>
    <w:rsid w:val="00785E5C"/>
    <w:rsid w:val="00785EE7"/>
    <w:rsid w:val="00786326"/>
    <w:rsid w:val="00786B67"/>
    <w:rsid w:val="00786FC1"/>
    <w:rsid w:val="007870E3"/>
    <w:rsid w:val="0078739C"/>
    <w:rsid w:val="0078773E"/>
    <w:rsid w:val="00787962"/>
    <w:rsid w:val="007879EB"/>
    <w:rsid w:val="00787C0C"/>
    <w:rsid w:val="0079018F"/>
    <w:rsid w:val="00790464"/>
    <w:rsid w:val="007906A4"/>
    <w:rsid w:val="0079099C"/>
    <w:rsid w:val="00790E88"/>
    <w:rsid w:val="0079111E"/>
    <w:rsid w:val="00791313"/>
    <w:rsid w:val="00791958"/>
    <w:rsid w:val="00791B58"/>
    <w:rsid w:val="0079202E"/>
    <w:rsid w:val="00792307"/>
    <w:rsid w:val="00792836"/>
    <w:rsid w:val="00792852"/>
    <w:rsid w:val="00792A5D"/>
    <w:rsid w:val="00792FF8"/>
    <w:rsid w:val="0079399B"/>
    <w:rsid w:val="00793DC8"/>
    <w:rsid w:val="00793F6F"/>
    <w:rsid w:val="0079466D"/>
    <w:rsid w:val="007949C2"/>
    <w:rsid w:val="00794B1C"/>
    <w:rsid w:val="00794FF7"/>
    <w:rsid w:val="007960F7"/>
    <w:rsid w:val="007965BC"/>
    <w:rsid w:val="00796B52"/>
    <w:rsid w:val="00796BF6"/>
    <w:rsid w:val="007970A1"/>
    <w:rsid w:val="00797227"/>
    <w:rsid w:val="00797282"/>
    <w:rsid w:val="007972F4"/>
    <w:rsid w:val="00797504"/>
    <w:rsid w:val="00797AC2"/>
    <w:rsid w:val="00797B24"/>
    <w:rsid w:val="00797B93"/>
    <w:rsid w:val="00797BB7"/>
    <w:rsid w:val="00797E8F"/>
    <w:rsid w:val="007A013E"/>
    <w:rsid w:val="007A034A"/>
    <w:rsid w:val="007A08BC"/>
    <w:rsid w:val="007A0C65"/>
    <w:rsid w:val="007A0DE1"/>
    <w:rsid w:val="007A0ED7"/>
    <w:rsid w:val="007A18BD"/>
    <w:rsid w:val="007A1A7C"/>
    <w:rsid w:val="007A1C61"/>
    <w:rsid w:val="007A233D"/>
    <w:rsid w:val="007A23C7"/>
    <w:rsid w:val="007A272F"/>
    <w:rsid w:val="007A2B70"/>
    <w:rsid w:val="007A2BE2"/>
    <w:rsid w:val="007A2E77"/>
    <w:rsid w:val="007A3318"/>
    <w:rsid w:val="007A3396"/>
    <w:rsid w:val="007A348B"/>
    <w:rsid w:val="007A37D8"/>
    <w:rsid w:val="007A3EDC"/>
    <w:rsid w:val="007A3FFC"/>
    <w:rsid w:val="007A41AB"/>
    <w:rsid w:val="007A4322"/>
    <w:rsid w:val="007A44C8"/>
    <w:rsid w:val="007A48A2"/>
    <w:rsid w:val="007A49DA"/>
    <w:rsid w:val="007A4FE7"/>
    <w:rsid w:val="007A567A"/>
    <w:rsid w:val="007A6CFC"/>
    <w:rsid w:val="007A6E76"/>
    <w:rsid w:val="007A736F"/>
    <w:rsid w:val="007A75FD"/>
    <w:rsid w:val="007A786B"/>
    <w:rsid w:val="007A7F98"/>
    <w:rsid w:val="007B0235"/>
    <w:rsid w:val="007B04AE"/>
    <w:rsid w:val="007B0860"/>
    <w:rsid w:val="007B0FF9"/>
    <w:rsid w:val="007B1B73"/>
    <w:rsid w:val="007B1BFB"/>
    <w:rsid w:val="007B1D44"/>
    <w:rsid w:val="007B1D61"/>
    <w:rsid w:val="007B24CF"/>
    <w:rsid w:val="007B2758"/>
    <w:rsid w:val="007B27D5"/>
    <w:rsid w:val="007B27F4"/>
    <w:rsid w:val="007B2865"/>
    <w:rsid w:val="007B2F5A"/>
    <w:rsid w:val="007B3754"/>
    <w:rsid w:val="007B3804"/>
    <w:rsid w:val="007B3B52"/>
    <w:rsid w:val="007B3DC4"/>
    <w:rsid w:val="007B3E98"/>
    <w:rsid w:val="007B48E3"/>
    <w:rsid w:val="007B5A27"/>
    <w:rsid w:val="007B5B83"/>
    <w:rsid w:val="007B5C7C"/>
    <w:rsid w:val="007B5D25"/>
    <w:rsid w:val="007B660A"/>
    <w:rsid w:val="007B6910"/>
    <w:rsid w:val="007B6F26"/>
    <w:rsid w:val="007B774D"/>
    <w:rsid w:val="007C00CE"/>
    <w:rsid w:val="007C054B"/>
    <w:rsid w:val="007C071C"/>
    <w:rsid w:val="007C0D10"/>
    <w:rsid w:val="007C157B"/>
    <w:rsid w:val="007C1734"/>
    <w:rsid w:val="007C1D8A"/>
    <w:rsid w:val="007C237D"/>
    <w:rsid w:val="007C29B9"/>
    <w:rsid w:val="007C2A2B"/>
    <w:rsid w:val="007C2D3C"/>
    <w:rsid w:val="007C3180"/>
    <w:rsid w:val="007C31A3"/>
    <w:rsid w:val="007C3654"/>
    <w:rsid w:val="007C38BA"/>
    <w:rsid w:val="007C4A55"/>
    <w:rsid w:val="007C4C27"/>
    <w:rsid w:val="007C4D39"/>
    <w:rsid w:val="007C5CB1"/>
    <w:rsid w:val="007C5DDC"/>
    <w:rsid w:val="007C6509"/>
    <w:rsid w:val="007C6806"/>
    <w:rsid w:val="007C6908"/>
    <w:rsid w:val="007C7337"/>
    <w:rsid w:val="007C7D93"/>
    <w:rsid w:val="007C7FC8"/>
    <w:rsid w:val="007D0676"/>
    <w:rsid w:val="007D094A"/>
    <w:rsid w:val="007D09D7"/>
    <w:rsid w:val="007D1425"/>
    <w:rsid w:val="007D1540"/>
    <w:rsid w:val="007D157A"/>
    <w:rsid w:val="007D165C"/>
    <w:rsid w:val="007D1F95"/>
    <w:rsid w:val="007D25ED"/>
    <w:rsid w:val="007D273B"/>
    <w:rsid w:val="007D27A5"/>
    <w:rsid w:val="007D2DEB"/>
    <w:rsid w:val="007D2F3E"/>
    <w:rsid w:val="007D3389"/>
    <w:rsid w:val="007D370B"/>
    <w:rsid w:val="007D37EB"/>
    <w:rsid w:val="007D4681"/>
    <w:rsid w:val="007D4DA9"/>
    <w:rsid w:val="007D5000"/>
    <w:rsid w:val="007D529E"/>
    <w:rsid w:val="007D573C"/>
    <w:rsid w:val="007D6601"/>
    <w:rsid w:val="007D66DE"/>
    <w:rsid w:val="007D677D"/>
    <w:rsid w:val="007D67DE"/>
    <w:rsid w:val="007D716B"/>
    <w:rsid w:val="007D75FC"/>
    <w:rsid w:val="007E0039"/>
    <w:rsid w:val="007E07A9"/>
    <w:rsid w:val="007E096A"/>
    <w:rsid w:val="007E1024"/>
    <w:rsid w:val="007E2B4B"/>
    <w:rsid w:val="007E32AB"/>
    <w:rsid w:val="007E4243"/>
    <w:rsid w:val="007E4317"/>
    <w:rsid w:val="007E43E6"/>
    <w:rsid w:val="007E47A2"/>
    <w:rsid w:val="007E4B16"/>
    <w:rsid w:val="007E4D09"/>
    <w:rsid w:val="007E4F5C"/>
    <w:rsid w:val="007E5081"/>
    <w:rsid w:val="007E55F5"/>
    <w:rsid w:val="007E5814"/>
    <w:rsid w:val="007E5F99"/>
    <w:rsid w:val="007E6069"/>
    <w:rsid w:val="007E62B1"/>
    <w:rsid w:val="007E6384"/>
    <w:rsid w:val="007E69D1"/>
    <w:rsid w:val="007E6FD1"/>
    <w:rsid w:val="007E725E"/>
    <w:rsid w:val="007E73B6"/>
    <w:rsid w:val="007E752A"/>
    <w:rsid w:val="007E7A29"/>
    <w:rsid w:val="007F03FD"/>
    <w:rsid w:val="007F07A0"/>
    <w:rsid w:val="007F10EE"/>
    <w:rsid w:val="007F1114"/>
    <w:rsid w:val="007F1704"/>
    <w:rsid w:val="007F1736"/>
    <w:rsid w:val="007F18C2"/>
    <w:rsid w:val="007F1CF6"/>
    <w:rsid w:val="007F1EF2"/>
    <w:rsid w:val="007F1F0A"/>
    <w:rsid w:val="007F1F0B"/>
    <w:rsid w:val="007F1F2D"/>
    <w:rsid w:val="007F2B22"/>
    <w:rsid w:val="007F33A9"/>
    <w:rsid w:val="007F3AB0"/>
    <w:rsid w:val="007F3D75"/>
    <w:rsid w:val="007F41B8"/>
    <w:rsid w:val="007F4484"/>
    <w:rsid w:val="007F455D"/>
    <w:rsid w:val="007F45A0"/>
    <w:rsid w:val="007F47BF"/>
    <w:rsid w:val="007F49DC"/>
    <w:rsid w:val="007F4B62"/>
    <w:rsid w:val="007F4C89"/>
    <w:rsid w:val="007F4CA2"/>
    <w:rsid w:val="007F4FA3"/>
    <w:rsid w:val="007F571D"/>
    <w:rsid w:val="007F5EBA"/>
    <w:rsid w:val="007F5F0E"/>
    <w:rsid w:val="007F5F29"/>
    <w:rsid w:val="007F6321"/>
    <w:rsid w:val="007F64E6"/>
    <w:rsid w:val="007F6759"/>
    <w:rsid w:val="007F6903"/>
    <w:rsid w:val="007F6AB5"/>
    <w:rsid w:val="007F6D1F"/>
    <w:rsid w:val="007F751B"/>
    <w:rsid w:val="007F773E"/>
    <w:rsid w:val="007F7939"/>
    <w:rsid w:val="007F7C1C"/>
    <w:rsid w:val="007F7CD1"/>
    <w:rsid w:val="007F7E01"/>
    <w:rsid w:val="00800976"/>
    <w:rsid w:val="00800BA0"/>
    <w:rsid w:val="00800F77"/>
    <w:rsid w:val="008010AE"/>
    <w:rsid w:val="008011A3"/>
    <w:rsid w:val="0080161A"/>
    <w:rsid w:val="008017C3"/>
    <w:rsid w:val="00801BD8"/>
    <w:rsid w:val="00801C5C"/>
    <w:rsid w:val="0080204A"/>
    <w:rsid w:val="00802776"/>
    <w:rsid w:val="00802F3C"/>
    <w:rsid w:val="00802F64"/>
    <w:rsid w:val="00803875"/>
    <w:rsid w:val="00803EBC"/>
    <w:rsid w:val="0080426C"/>
    <w:rsid w:val="008044CF"/>
    <w:rsid w:val="0080461C"/>
    <w:rsid w:val="00805608"/>
    <w:rsid w:val="0080586F"/>
    <w:rsid w:val="00805890"/>
    <w:rsid w:val="00805951"/>
    <w:rsid w:val="0080652E"/>
    <w:rsid w:val="00806626"/>
    <w:rsid w:val="0080693A"/>
    <w:rsid w:val="0080699B"/>
    <w:rsid w:val="00806A24"/>
    <w:rsid w:val="00806FFC"/>
    <w:rsid w:val="00807125"/>
    <w:rsid w:val="00807274"/>
    <w:rsid w:val="00807CB0"/>
    <w:rsid w:val="0081057B"/>
    <w:rsid w:val="008105CD"/>
    <w:rsid w:val="00810800"/>
    <w:rsid w:val="00810DEB"/>
    <w:rsid w:val="00811152"/>
    <w:rsid w:val="008118BF"/>
    <w:rsid w:val="00811AA2"/>
    <w:rsid w:val="00812013"/>
    <w:rsid w:val="0081284F"/>
    <w:rsid w:val="00812931"/>
    <w:rsid w:val="00812EE5"/>
    <w:rsid w:val="00812F2C"/>
    <w:rsid w:val="00813328"/>
    <w:rsid w:val="00813387"/>
    <w:rsid w:val="00813955"/>
    <w:rsid w:val="00813964"/>
    <w:rsid w:val="00813A86"/>
    <w:rsid w:val="00813EE9"/>
    <w:rsid w:val="00814062"/>
    <w:rsid w:val="0081466C"/>
    <w:rsid w:val="008149D4"/>
    <w:rsid w:val="00814B5B"/>
    <w:rsid w:val="00815890"/>
    <w:rsid w:val="00815B54"/>
    <w:rsid w:val="00815ECF"/>
    <w:rsid w:val="008165D3"/>
    <w:rsid w:val="00816CF8"/>
    <w:rsid w:val="00817704"/>
    <w:rsid w:val="00817B06"/>
    <w:rsid w:val="00817D98"/>
    <w:rsid w:val="00817E06"/>
    <w:rsid w:val="00821582"/>
    <w:rsid w:val="00821867"/>
    <w:rsid w:val="00821D68"/>
    <w:rsid w:val="00821EBA"/>
    <w:rsid w:val="008220F7"/>
    <w:rsid w:val="00822293"/>
    <w:rsid w:val="0082285C"/>
    <w:rsid w:val="0082291E"/>
    <w:rsid w:val="0082297E"/>
    <w:rsid w:val="00822A35"/>
    <w:rsid w:val="00822CB5"/>
    <w:rsid w:val="00822D91"/>
    <w:rsid w:val="0082301F"/>
    <w:rsid w:val="00823712"/>
    <w:rsid w:val="00823771"/>
    <w:rsid w:val="00823B9C"/>
    <w:rsid w:val="0082405C"/>
    <w:rsid w:val="0082436E"/>
    <w:rsid w:val="0082448D"/>
    <w:rsid w:val="008246A2"/>
    <w:rsid w:val="00824A91"/>
    <w:rsid w:val="00824D63"/>
    <w:rsid w:val="00824F3B"/>
    <w:rsid w:val="00825020"/>
    <w:rsid w:val="0082516F"/>
    <w:rsid w:val="008251BD"/>
    <w:rsid w:val="008252ED"/>
    <w:rsid w:val="008253F1"/>
    <w:rsid w:val="008257D4"/>
    <w:rsid w:val="008261D2"/>
    <w:rsid w:val="0082620A"/>
    <w:rsid w:val="008265EE"/>
    <w:rsid w:val="008265F3"/>
    <w:rsid w:val="008271A8"/>
    <w:rsid w:val="0082727F"/>
    <w:rsid w:val="00827787"/>
    <w:rsid w:val="008278C1"/>
    <w:rsid w:val="00827919"/>
    <w:rsid w:val="00827AC2"/>
    <w:rsid w:val="00827C23"/>
    <w:rsid w:val="00827D8A"/>
    <w:rsid w:val="00827E43"/>
    <w:rsid w:val="00827F0A"/>
    <w:rsid w:val="008312C8"/>
    <w:rsid w:val="008314B3"/>
    <w:rsid w:val="00831552"/>
    <w:rsid w:val="00831677"/>
    <w:rsid w:val="00831E65"/>
    <w:rsid w:val="0083334C"/>
    <w:rsid w:val="00833AB0"/>
    <w:rsid w:val="00833CB9"/>
    <w:rsid w:val="00833D05"/>
    <w:rsid w:val="00834B95"/>
    <w:rsid w:val="008353A3"/>
    <w:rsid w:val="0083556D"/>
    <w:rsid w:val="00837335"/>
    <w:rsid w:val="0083784D"/>
    <w:rsid w:val="00837AB9"/>
    <w:rsid w:val="00837B8D"/>
    <w:rsid w:val="00837BF2"/>
    <w:rsid w:val="00837E47"/>
    <w:rsid w:val="008402AB"/>
    <w:rsid w:val="008402D2"/>
    <w:rsid w:val="008412E2"/>
    <w:rsid w:val="00841994"/>
    <w:rsid w:val="008419C4"/>
    <w:rsid w:val="00841BB5"/>
    <w:rsid w:val="00841FD8"/>
    <w:rsid w:val="008424C5"/>
    <w:rsid w:val="008424E3"/>
    <w:rsid w:val="008428D0"/>
    <w:rsid w:val="00842F7E"/>
    <w:rsid w:val="008433EE"/>
    <w:rsid w:val="008437A4"/>
    <w:rsid w:val="0084386D"/>
    <w:rsid w:val="00843E02"/>
    <w:rsid w:val="00843ED4"/>
    <w:rsid w:val="00843F56"/>
    <w:rsid w:val="00844863"/>
    <w:rsid w:val="0084537D"/>
    <w:rsid w:val="008454E3"/>
    <w:rsid w:val="00845D54"/>
    <w:rsid w:val="00845DA7"/>
    <w:rsid w:val="00845E81"/>
    <w:rsid w:val="00845F40"/>
    <w:rsid w:val="00846139"/>
    <w:rsid w:val="008470AD"/>
    <w:rsid w:val="008472D7"/>
    <w:rsid w:val="008477CC"/>
    <w:rsid w:val="008479AD"/>
    <w:rsid w:val="00847C4A"/>
    <w:rsid w:val="00847F7F"/>
    <w:rsid w:val="00850358"/>
    <w:rsid w:val="00850FB5"/>
    <w:rsid w:val="00851069"/>
    <w:rsid w:val="0085109E"/>
    <w:rsid w:val="008515AE"/>
    <w:rsid w:val="00851927"/>
    <w:rsid w:val="00852C3E"/>
    <w:rsid w:val="00852D70"/>
    <w:rsid w:val="00852DEC"/>
    <w:rsid w:val="00853159"/>
    <w:rsid w:val="008533CC"/>
    <w:rsid w:val="008542E2"/>
    <w:rsid w:val="00854399"/>
    <w:rsid w:val="008543B5"/>
    <w:rsid w:val="0085477A"/>
    <w:rsid w:val="00855027"/>
    <w:rsid w:val="008550F9"/>
    <w:rsid w:val="00855204"/>
    <w:rsid w:val="00855B2D"/>
    <w:rsid w:val="00856114"/>
    <w:rsid w:val="0085612A"/>
    <w:rsid w:val="00856AF1"/>
    <w:rsid w:val="00856BDD"/>
    <w:rsid w:val="00857354"/>
    <w:rsid w:val="0085739E"/>
    <w:rsid w:val="00857CB2"/>
    <w:rsid w:val="00857D09"/>
    <w:rsid w:val="00857E73"/>
    <w:rsid w:val="00860B55"/>
    <w:rsid w:val="00861125"/>
    <w:rsid w:val="0086154A"/>
    <w:rsid w:val="00861BBB"/>
    <w:rsid w:val="00861DFB"/>
    <w:rsid w:val="00861F9B"/>
    <w:rsid w:val="008626B2"/>
    <w:rsid w:val="008634BF"/>
    <w:rsid w:val="0086385F"/>
    <w:rsid w:val="00863BCD"/>
    <w:rsid w:val="00864572"/>
    <w:rsid w:val="00864644"/>
    <w:rsid w:val="008649ED"/>
    <w:rsid w:val="008650AB"/>
    <w:rsid w:val="008659B8"/>
    <w:rsid w:val="00865D26"/>
    <w:rsid w:val="0086617E"/>
    <w:rsid w:val="00866212"/>
    <w:rsid w:val="008673EA"/>
    <w:rsid w:val="00870918"/>
    <w:rsid w:val="00870E76"/>
    <w:rsid w:val="0087116E"/>
    <w:rsid w:val="0087149E"/>
    <w:rsid w:val="008715D2"/>
    <w:rsid w:val="00871975"/>
    <w:rsid w:val="00871FE6"/>
    <w:rsid w:val="0087231E"/>
    <w:rsid w:val="0087267B"/>
    <w:rsid w:val="008728EC"/>
    <w:rsid w:val="008729A8"/>
    <w:rsid w:val="00872A12"/>
    <w:rsid w:val="00872D16"/>
    <w:rsid w:val="0087325F"/>
    <w:rsid w:val="00873DEC"/>
    <w:rsid w:val="00873F39"/>
    <w:rsid w:val="008741CD"/>
    <w:rsid w:val="0087440D"/>
    <w:rsid w:val="008747D6"/>
    <w:rsid w:val="00874C96"/>
    <w:rsid w:val="00874E69"/>
    <w:rsid w:val="00875429"/>
    <w:rsid w:val="00875688"/>
    <w:rsid w:val="008758F9"/>
    <w:rsid w:val="00875F8D"/>
    <w:rsid w:val="00876363"/>
    <w:rsid w:val="00876C5B"/>
    <w:rsid w:val="00877F86"/>
    <w:rsid w:val="008804F7"/>
    <w:rsid w:val="008809A1"/>
    <w:rsid w:val="00880D37"/>
    <w:rsid w:val="00880D59"/>
    <w:rsid w:val="00882791"/>
    <w:rsid w:val="00883E21"/>
    <w:rsid w:val="008841F7"/>
    <w:rsid w:val="00884385"/>
    <w:rsid w:val="008848D7"/>
    <w:rsid w:val="00885AC3"/>
    <w:rsid w:val="00885D1B"/>
    <w:rsid w:val="00885D8A"/>
    <w:rsid w:val="00885E43"/>
    <w:rsid w:val="00886CDF"/>
    <w:rsid w:val="008871BB"/>
    <w:rsid w:val="00887581"/>
    <w:rsid w:val="0089036A"/>
    <w:rsid w:val="00890434"/>
    <w:rsid w:val="00890539"/>
    <w:rsid w:val="00890D8C"/>
    <w:rsid w:val="008910CA"/>
    <w:rsid w:val="008911F8"/>
    <w:rsid w:val="00891397"/>
    <w:rsid w:val="00892537"/>
    <w:rsid w:val="00893051"/>
    <w:rsid w:val="008930EA"/>
    <w:rsid w:val="0089351E"/>
    <w:rsid w:val="00893580"/>
    <w:rsid w:val="00893632"/>
    <w:rsid w:val="008945CF"/>
    <w:rsid w:val="00894668"/>
    <w:rsid w:val="008946BB"/>
    <w:rsid w:val="008946EC"/>
    <w:rsid w:val="00894A64"/>
    <w:rsid w:val="00894B32"/>
    <w:rsid w:val="00894C23"/>
    <w:rsid w:val="00894D27"/>
    <w:rsid w:val="008955EA"/>
    <w:rsid w:val="008956FC"/>
    <w:rsid w:val="00895860"/>
    <w:rsid w:val="00895C40"/>
    <w:rsid w:val="00895DA2"/>
    <w:rsid w:val="00895ECB"/>
    <w:rsid w:val="00896283"/>
    <w:rsid w:val="00896BF7"/>
    <w:rsid w:val="00896E1E"/>
    <w:rsid w:val="008972A0"/>
    <w:rsid w:val="008974FC"/>
    <w:rsid w:val="00897671"/>
    <w:rsid w:val="008977B9"/>
    <w:rsid w:val="00897996"/>
    <w:rsid w:val="008A1BCE"/>
    <w:rsid w:val="008A1CDA"/>
    <w:rsid w:val="008A1E41"/>
    <w:rsid w:val="008A1F3E"/>
    <w:rsid w:val="008A2850"/>
    <w:rsid w:val="008A2FDB"/>
    <w:rsid w:val="008A31B5"/>
    <w:rsid w:val="008A33E8"/>
    <w:rsid w:val="008A374F"/>
    <w:rsid w:val="008A39C6"/>
    <w:rsid w:val="008A445D"/>
    <w:rsid w:val="008A5127"/>
    <w:rsid w:val="008A53D0"/>
    <w:rsid w:val="008A5543"/>
    <w:rsid w:val="008A5AC9"/>
    <w:rsid w:val="008A673D"/>
    <w:rsid w:val="008A6898"/>
    <w:rsid w:val="008A6AE9"/>
    <w:rsid w:val="008A6C7D"/>
    <w:rsid w:val="008A7380"/>
    <w:rsid w:val="008B026B"/>
    <w:rsid w:val="008B04FA"/>
    <w:rsid w:val="008B0522"/>
    <w:rsid w:val="008B12DF"/>
    <w:rsid w:val="008B1479"/>
    <w:rsid w:val="008B1608"/>
    <w:rsid w:val="008B18B7"/>
    <w:rsid w:val="008B1B46"/>
    <w:rsid w:val="008B1C0D"/>
    <w:rsid w:val="008B200D"/>
    <w:rsid w:val="008B2454"/>
    <w:rsid w:val="008B3004"/>
    <w:rsid w:val="008B3B3D"/>
    <w:rsid w:val="008B3F6C"/>
    <w:rsid w:val="008B4488"/>
    <w:rsid w:val="008B4523"/>
    <w:rsid w:val="008B459E"/>
    <w:rsid w:val="008B4A7D"/>
    <w:rsid w:val="008B4D31"/>
    <w:rsid w:val="008B4F75"/>
    <w:rsid w:val="008B4F7E"/>
    <w:rsid w:val="008B50B3"/>
    <w:rsid w:val="008B5367"/>
    <w:rsid w:val="008B54A2"/>
    <w:rsid w:val="008B578F"/>
    <w:rsid w:val="008B5C70"/>
    <w:rsid w:val="008B5CC5"/>
    <w:rsid w:val="008B606F"/>
    <w:rsid w:val="008B643F"/>
    <w:rsid w:val="008B64E0"/>
    <w:rsid w:val="008C043D"/>
    <w:rsid w:val="008C0D1F"/>
    <w:rsid w:val="008C0DC6"/>
    <w:rsid w:val="008C0F1D"/>
    <w:rsid w:val="008C1132"/>
    <w:rsid w:val="008C12F0"/>
    <w:rsid w:val="008C1390"/>
    <w:rsid w:val="008C1921"/>
    <w:rsid w:val="008C1AC0"/>
    <w:rsid w:val="008C1F77"/>
    <w:rsid w:val="008C2100"/>
    <w:rsid w:val="008C22E4"/>
    <w:rsid w:val="008C2775"/>
    <w:rsid w:val="008C2C7A"/>
    <w:rsid w:val="008C3208"/>
    <w:rsid w:val="008C32E3"/>
    <w:rsid w:val="008C340A"/>
    <w:rsid w:val="008C36B7"/>
    <w:rsid w:val="008C3788"/>
    <w:rsid w:val="008C4C40"/>
    <w:rsid w:val="008C526F"/>
    <w:rsid w:val="008C57E3"/>
    <w:rsid w:val="008C5A60"/>
    <w:rsid w:val="008C5D0A"/>
    <w:rsid w:val="008C5DA8"/>
    <w:rsid w:val="008C5E5F"/>
    <w:rsid w:val="008C5FEE"/>
    <w:rsid w:val="008C66E0"/>
    <w:rsid w:val="008C6767"/>
    <w:rsid w:val="008C68BA"/>
    <w:rsid w:val="008C6A6B"/>
    <w:rsid w:val="008C771A"/>
    <w:rsid w:val="008C7B26"/>
    <w:rsid w:val="008C7B5D"/>
    <w:rsid w:val="008D0152"/>
    <w:rsid w:val="008D07A0"/>
    <w:rsid w:val="008D14AA"/>
    <w:rsid w:val="008D1DCC"/>
    <w:rsid w:val="008D1F6C"/>
    <w:rsid w:val="008D2216"/>
    <w:rsid w:val="008D33DA"/>
    <w:rsid w:val="008D4377"/>
    <w:rsid w:val="008D44BF"/>
    <w:rsid w:val="008D459C"/>
    <w:rsid w:val="008D45A5"/>
    <w:rsid w:val="008D49C6"/>
    <w:rsid w:val="008D4A5F"/>
    <w:rsid w:val="008D4AC4"/>
    <w:rsid w:val="008D4D77"/>
    <w:rsid w:val="008D5094"/>
    <w:rsid w:val="008D703E"/>
    <w:rsid w:val="008D719C"/>
    <w:rsid w:val="008D7A03"/>
    <w:rsid w:val="008D7BC0"/>
    <w:rsid w:val="008D7E35"/>
    <w:rsid w:val="008D7FB3"/>
    <w:rsid w:val="008E0182"/>
    <w:rsid w:val="008E02C5"/>
    <w:rsid w:val="008E031F"/>
    <w:rsid w:val="008E060D"/>
    <w:rsid w:val="008E0834"/>
    <w:rsid w:val="008E097C"/>
    <w:rsid w:val="008E1A27"/>
    <w:rsid w:val="008E1CC0"/>
    <w:rsid w:val="008E1FE5"/>
    <w:rsid w:val="008E30DA"/>
    <w:rsid w:val="008E3309"/>
    <w:rsid w:val="008E34C1"/>
    <w:rsid w:val="008E360D"/>
    <w:rsid w:val="008E36AB"/>
    <w:rsid w:val="008E3CBC"/>
    <w:rsid w:val="008E41F5"/>
    <w:rsid w:val="008E4B1A"/>
    <w:rsid w:val="008E4DC8"/>
    <w:rsid w:val="008E4FF4"/>
    <w:rsid w:val="008E5187"/>
    <w:rsid w:val="008E5512"/>
    <w:rsid w:val="008E58B2"/>
    <w:rsid w:val="008E595B"/>
    <w:rsid w:val="008E599A"/>
    <w:rsid w:val="008E5A27"/>
    <w:rsid w:val="008E5B7A"/>
    <w:rsid w:val="008E7072"/>
    <w:rsid w:val="008E7306"/>
    <w:rsid w:val="008E79D4"/>
    <w:rsid w:val="008E7C9B"/>
    <w:rsid w:val="008E7EA2"/>
    <w:rsid w:val="008E7EF5"/>
    <w:rsid w:val="008E7FAC"/>
    <w:rsid w:val="008F007A"/>
    <w:rsid w:val="008F01CF"/>
    <w:rsid w:val="008F044D"/>
    <w:rsid w:val="008F05BA"/>
    <w:rsid w:val="008F0808"/>
    <w:rsid w:val="008F0FD9"/>
    <w:rsid w:val="008F16EF"/>
    <w:rsid w:val="008F186E"/>
    <w:rsid w:val="008F1996"/>
    <w:rsid w:val="008F1BC1"/>
    <w:rsid w:val="008F1E30"/>
    <w:rsid w:val="008F22E7"/>
    <w:rsid w:val="008F2739"/>
    <w:rsid w:val="008F275A"/>
    <w:rsid w:val="008F2FB1"/>
    <w:rsid w:val="008F3C61"/>
    <w:rsid w:val="008F3CC1"/>
    <w:rsid w:val="008F3CD9"/>
    <w:rsid w:val="008F43E9"/>
    <w:rsid w:val="008F4409"/>
    <w:rsid w:val="008F4988"/>
    <w:rsid w:val="008F49D3"/>
    <w:rsid w:val="008F4B7E"/>
    <w:rsid w:val="008F4F5A"/>
    <w:rsid w:val="008F606C"/>
    <w:rsid w:val="008F65BB"/>
    <w:rsid w:val="008F6874"/>
    <w:rsid w:val="008F6DE8"/>
    <w:rsid w:val="008F6EDB"/>
    <w:rsid w:val="008F6F21"/>
    <w:rsid w:val="008F70C7"/>
    <w:rsid w:val="008F7E29"/>
    <w:rsid w:val="009002FE"/>
    <w:rsid w:val="009005A7"/>
    <w:rsid w:val="00900714"/>
    <w:rsid w:val="00900739"/>
    <w:rsid w:val="00900A3A"/>
    <w:rsid w:val="00901F41"/>
    <w:rsid w:val="0090242C"/>
    <w:rsid w:val="0090246E"/>
    <w:rsid w:val="00902669"/>
    <w:rsid w:val="009031E8"/>
    <w:rsid w:val="009032E1"/>
    <w:rsid w:val="0090355D"/>
    <w:rsid w:val="0090418C"/>
    <w:rsid w:val="009045A8"/>
    <w:rsid w:val="0090563B"/>
    <w:rsid w:val="0090711D"/>
    <w:rsid w:val="00907857"/>
    <w:rsid w:val="00907D5D"/>
    <w:rsid w:val="00907D9D"/>
    <w:rsid w:val="00910A74"/>
    <w:rsid w:val="00910B34"/>
    <w:rsid w:val="00910C53"/>
    <w:rsid w:val="00911DAD"/>
    <w:rsid w:val="00912269"/>
    <w:rsid w:val="00912704"/>
    <w:rsid w:val="00912DBF"/>
    <w:rsid w:val="00912FE1"/>
    <w:rsid w:val="00913746"/>
    <w:rsid w:val="0091385F"/>
    <w:rsid w:val="00913CF5"/>
    <w:rsid w:val="00914179"/>
    <w:rsid w:val="0091470D"/>
    <w:rsid w:val="009149C9"/>
    <w:rsid w:val="00914A7E"/>
    <w:rsid w:val="00914C06"/>
    <w:rsid w:val="00914C25"/>
    <w:rsid w:val="00914F92"/>
    <w:rsid w:val="00914F9D"/>
    <w:rsid w:val="00915206"/>
    <w:rsid w:val="00915792"/>
    <w:rsid w:val="009158E0"/>
    <w:rsid w:val="00915CA8"/>
    <w:rsid w:val="0091665E"/>
    <w:rsid w:val="00916708"/>
    <w:rsid w:val="00916925"/>
    <w:rsid w:val="00916F86"/>
    <w:rsid w:val="00917964"/>
    <w:rsid w:val="00917D9F"/>
    <w:rsid w:val="009203C3"/>
    <w:rsid w:val="009205E9"/>
    <w:rsid w:val="00920A79"/>
    <w:rsid w:val="009217C1"/>
    <w:rsid w:val="00922150"/>
    <w:rsid w:val="00922269"/>
    <w:rsid w:val="00922355"/>
    <w:rsid w:val="009225BA"/>
    <w:rsid w:val="00922A29"/>
    <w:rsid w:val="00923336"/>
    <w:rsid w:val="00924089"/>
    <w:rsid w:val="009240F3"/>
    <w:rsid w:val="009242CA"/>
    <w:rsid w:val="00924889"/>
    <w:rsid w:val="009248A9"/>
    <w:rsid w:val="00924A4A"/>
    <w:rsid w:val="00924ED9"/>
    <w:rsid w:val="00925149"/>
    <w:rsid w:val="0092535D"/>
    <w:rsid w:val="00925446"/>
    <w:rsid w:val="00925472"/>
    <w:rsid w:val="00925597"/>
    <w:rsid w:val="00925AD5"/>
    <w:rsid w:val="00925BAF"/>
    <w:rsid w:val="00925BFF"/>
    <w:rsid w:val="00926481"/>
    <w:rsid w:val="009265D9"/>
    <w:rsid w:val="00926BD4"/>
    <w:rsid w:val="00927181"/>
    <w:rsid w:val="00927682"/>
    <w:rsid w:val="00927F96"/>
    <w:rsid w:val="009307DC"/>
    <w:rsid w:val="00931CEF"/>
    <w:rsid w:val="0093261C"/>
    <w:rsid w:val="0093276D"/>
    <w:rsid w:val="009327F1"/>
    <w:rsid w:val="00932EDC"/>
    <w:rsid w:val="009334DC"/>
    <w:rsid w:val="00933C9D"/>
    <w:rsid w:val="00933D1F"/>
    <w:rsid w:val="00933D61"/>
    <w:rsid w:val="00934186"/>
    <w:rsid w:val="009345E8"/>
    <w:rsid w:val="009348A1"/>
    <w:rsid w:val="00934C70"/>
    <w:rsid w:val="00934E99"/>
    <w:rsid w:val="00935879"/>
    <w:rsid w:val="00935F92"/>
    <w:rsid w:val="00936216"/>
    <w:rsid w:val="009366E1"/>
    <w:rsid w:val="00936B86"/>
    <w:rsid w:val="00936DB6"/>
    <w:rsid w:val="00937689"/>
    <w:rsid w:val="0093783A"/>
    <w:rsid w:val="00940537"/>
    <w:rsid w:val="00940835"/>
    <w:rsid w:val="00940ACF"/>
    <w:rsid w:val="00940CC9"/>
    <w:rsid w:val="00941224"/>
    <w:rsid w:val="009413B7"/>
    <w:rsid w:val="00941595"/>
    <w:rsid w:val="009415B9"/>
    <w:rsid w:val="00941EB4"/>
    <w:rsid w:val="00942FD2"/>
    <w:rsid w:val="009434FA"/>
    <w:rsid w:val="00943775"/>
    <w:rsid w:val="00943911"/>
    <w:rsid w:val="00943F4B"/>
    <w:rsid w:val="009443C5"/>
    <w:rsid w:val="009443E4"/>
    <w:rsid w:val="00944470"/>
    <w:rsid w:val="0094461B"/>
    <w:rsid w:val="009448AA"/>
    <w:rsid w:val="00944AD7"/>
    <w:rsid w:val="00944BCB"/>
    <w:rsid w:val="00945CDF"/>
    <w:rsid w:val="00945DEF"/>
    <w:rsid w:val="009462EB"/>
    <w:rsid w:val="00946E04"/>
    <w:rsid w:val="00946E4C"/>
    <w:rsid w:val="00947082"/>
    <w:rsid w:val="0094709F"/>
    <w:rsid w:val="009475A8"/>
    <w:rsid w:val="00947681"/>
    <w:rsid w:val="00947BE2"/>
    <w:rsid w:val="00947FC6"/>
    <w:rsid w:val="00950753"/>
    <w:rsid w:val="00950D00"/>
    <w:rsid w:val="00950D43"/>
    <w:rsid w:val="0095123E"/>
    <w:rsid w:val="0095230E"/>
    <w:rsid w:val="00952418"/>
    <w:rsid w:val="009535BE"/>
    <w:rsid w:val="00953BE8"/>
    <w:rsid w:val="00953C04"/>
    <w:rsid w:val="00953C8D"/>
    <w:rsid w:val="00954407"/>
    <w:rsid w:val="00954AC0"/>
    <w:rsid w:val="00954DC4"/>
    <w:rsid w:val="0095513A"/>
    <w:rsid w:val="00955BF6"/>
    <w:rsid w:val="00955DED"/>
    <w:rsid w:val="00956057"/>
    <w:rsid w:val="0095638F"/>
    <w:rsid w:val="00956AF1"/>
    <w:rsid w:val="00956D6F"/>
    <w:rsid w:val="00956DC3"/>
    <w:rsid w:val="00957758"/>
    <w:rsid w:val="00957799"/>
    <w:rsid w:val="00957AB0"/>
    <w:rsid w:val="00957F7B"/>
    <w:rsid w:val="00960779"/>
    <w:rsid w:val="00960CDA"/>
    <w:rsid w:val="009612E2"/>
    <w:rsid w:val="00961BC2"/>
    <w:rsid w:val="0096272D"/>
    <w:rsid w:val="00962979"/>
    <w:rsid w:val="009630CA"/>
    <w:rsid w:val="00963224"/>
    <w:rsid w:val="00963577"/>
    <w:rsid w:val="00964A3D"/>
    <w:rsid w:val="0096517A"/>
    <w:rsid w:val="0096519B"/>
    <w:rsid w:val="00965722"/>
    <w:rsid w:val="00965DA3"/>
    <w:rsid w:val="009666B2"/>
    <w:rsid w:val="009669E6"/>
    <w:rsid w:val="00966A96"/>
    <w:rsid w:val="00966D42"/>
    <w:rsid w:val="00966F3D"/>
    <w:rsid w:val="0096793B"/>
    <w:rsid w:val="00967A4A"/>
    <w:rsid w:val="0097003B"/>
    <w:rsid w:val="00970EC1"/>
    <w:rsid w:val="0097117E"/>
    <w:rsid w:val="00971406"/>
    <w:rsid w:val="00971875"/>
    <w:rsid w:val="009724AB"/>
    <w:rsid w:val="0097288D"/>
    <w:rsid w:val="00972FBB"/>
    <w:rsid w:val="00973381"/>
    <w:rsid w:val="009745CD"/>
    <w:rsid w:val="00974F01"/>
    <w:rsid w:val="0097511C"/>
    <w:rsid w:val="009751D2"/>
    <w:rsid w:val="009753C3"/>
    <w:rsid w:val="00975433"/>
    <w:rsid w:val="0097627C"/>
    <w:rsid w:val="0097633A"/>
    <w:rsid w:val="00976777"/>
    <w:rsid w:val="00976A69"/>
    <w:rsid w:val="00976BB2"/>
    <w:rsid w:val="0097754C"/>
    <w:rsid w:val="00977BC7"/>
    <w:rsid w:val="009802C3"/>
    <w:rsid w:val="009804B2"/>
    <w:rsid w:val="0098069F"/>
    <w:rsid w:val="009810CC"/>
    <w:rsid w:val="009812D4"/>
    <w:rsid w:val="00981350"/>
    <w:rsid w:val="0098237F"/>
    <w:rsid w:val="00982BBF"/>
    <w:rsid w:val="0098307A"/>
    <w:rsid w:val="00983448"/>
    <w:rsid w:val="0098395A"/>
    <w:rsid w:val="00983DEA"/>
    <w:rsid w:val="00983F26"/>
    <w:rsid w:val="00984B78"/>
    <w:rsid w:val="00984CC0"/>
    <w:rsid w:val="00984DD1"/>
    <w:rsid w:val="009855D4"/>
    <w:rsid w:val="00985B34"/>
    <w:rsid w:val="00985C1E"/>
    <w:rsid w:val="00985C49"/>
    <w:rsid w:val="009868C7"/>
    <w:rsid w:val="009871DE"/>
    <w:rsid w:val="009873E0"/>
    <w:rsid w:val="009875A7"/>
    <w:rsid w:val="00987CAD"/>
    <w:rsid w:val="00987D36"/>
    <w:rsid w:val="00987EBD"/>
    <w:rsid w:val="00990CCC"/>
    <w:rsid w:val="00991229"/>
    <w:rsid w:val="0099135F"/>
    <w:rsid w:val="00991923"/>
    <w:rsid w:val="00991A95"/>
    <w:rsid w:val="00991B1E"/>
    <w:rsid w:val="00991CD3"/>
    <w:rsid w:val="009920A3"/>
    <w:rsid w:val="00992165"/>
    <w:rsid w:val="009925BA"/>
    <w:rsid w:val="00992D51"/>
    <w:rsid w:val="009931D3"/>
    <w:rsid w:val="00993225"/>
    <w:rsid w:val="009932DD"/>
    <w:rsid w:val="009935DE"/>
    <w:rsid w:val="00993642"/>
    <w:rsid w:val="00993718"/>
    <w:rsid w:val="0099378A"/>
    <w:rsid w:val="00993DCB"/>
    <w:rsid w:val="0099467A"/>
    <w:rsid w:val="009952DF"/>
    <w:rsid w:val="009953D9"/>
    <w:rsid w:val="00995815"/>
    <w:rsid w:val="009958DF"/>
    <w:rsid w:val="009962C8"/>
    <w:rsid w:val="00996790"/>
    <w:rsid w:val="00996875"/>
    <w:rsid w:val="00997670"/>
    <w:rsid w:val="009977C1"/>
    <w:rsid w:val="009978D0"/>
    <w:rsid w:val="00997A6E"/>
    <w:rsid w:val="009A0730"/>
    <w:rsid w:val="009A0A75"/>
    <w:rsid w:val="009A0C3A"/>
    <w:rsid w:val="009A141C"/>
    <w:rsid w:val="009A14BF"/>
    <w:rsid w:val="009A15F5"/>
    <w:rsid w:val="009A171C"/>
    <w:rsid w:val="009A182F"/>
    <w:rsid w:val="009A198A"/>
    <w:rsid w:val="009A25C5"/>
    <w:rsid w:val="009A25D1"/>
    <w:rsid w:val="009A26C3"/>
    <w:rsid w:val="009A3428"/>
    <w:rsid w:val="009A34EC"/>
    <w:rsid w:val="009A482F"/>
    <w:rsid w:val="009A48D1"/>
    <w:rsid w:val="009A4C47"/>
    <w:rsid w:val="009A4C97"/>
    <w:rsid w:val="009A4E9A"/>
    <w:rsid w:val="009A4F17"/>
    <w:rsid w:val="009A5033"/>
    <w:rsid w:val="009A553F"/>
    <w:rsid w:val="009A5DB4"/>
    <w:rsid w:val="009A75A0"/>
    <w:rsid w:val="009A79AB"/>
    <w:rsid w:val="009A7C9E"/>
    <w:rsid w:val="009B02A9"/>
    <w:rsid w:val="009B030A"/>
    <w:rsid w:val="009B0649"/>
    <w:rsid w:val="009B080C"/>
    <w:rsid w:val="009B0D39"/>
    <w:rsid w:val="009B16B4"/>
    <w:rsid w:val="009B1BF8"/>
    <w:rsid w:val="009B2B47"/>
    <w:rsid w:val="009B35D4"/>
    <w:rsid w:val="009B3C38"/>
    <w:rsid w:val="009B3EF5"/>
    <w:rsid w:val="009B4047"/>
    <w:rsid w:val="009B4680"/>
    <w:rsid w:val="009B4A7E"/>
    <w:rsid w:val="009B4D19"/>
    <w:rsid w:val="009B515B"/>
    <w:rsid w:val="009B56FA"/>
    <w:rsid w:val="009B59FE"/>
    <w:rsid w:val="009B5A18"/>
    <w:rsid w:val="009B6024"/>
    <w:rsid w:val="009B677A"/>
    <w:rsid w:val="009B700D"/>
    <w:rsid w:val="009B7200"/>
    <w:rsid w:val="009B7350"/>
    <w:rsid w:val="009B7990"/>
    <w:rsid w:val="009B7E1E"/>
    <w:rsid w:val="009B7E80"/>
    <w:rsid w:val="009C015F"/>
    <w:rsid w:val="009C0259"/>
    <w:rsid w:val="009C0530"/>
    <w:rsid w:val="009C0D31"/>
    <w:rsid w:val="009C0DB2"/>
    <w:rsid w:val="009C0E35"/>
    <w:rsid w:val="009C0E67"/>
    <w:rsid w:val="009C10B3"/>
    <w:rsid w:val="009C1107"/>
    <w:rsid w:val="009C1C1D"/>
    <w:rsid w:val="009C2ADB"/>
    <w:rsid w:val="009C31EF"/>
    <w:rsid w:val="009C3E81"/>
    <w:rsid w:val="009C4279"/>
    <w:rsid w:val="009C4333"/>
    <w:rsid w:val="009C481A"/>
    <w:rsid w:val="009C4821"/>
    <w:rsid w:val="009C4E2A"/>
    <w:rsid w:val="009C50F4"/>
    <w:rsid w:val="009C521F"/>
    <w:rsid w:val="009C5358"/>
    <w:rsid w:val="009C53D5"/>
    <w:rsid w:val="009C540D"/>
    <w:rsid w:val="009C552A"/>
    <w:rsid w:val="009C56A9"/>
    <w:rsid w:val="009C5979"/>
    <w:rsid w:val="009C5AFB"/>
    <w:rsid w:val="009C622C"/>
    <w:rsid w:val="009C6E3B"/>
    <w:rsid w:val="009C6EDF"/>
    <w:rsid w:val="009C6F4E"/>
    <w:rsid w:val="009C6FE8"/>
    <w:rsid w:val="009C7134"/>
    <w:rsid w:val="009C7200"/>
    <w:rsid w:val="009C78F8"/>
    <w:rsid w:val="009C7CF4"/>
    <w:rsid w:val="009D039A"/>
    <w:rsid w:val="009D09C7"/>
    <w:rsid w:val="009D10B8"/>
    <w:rsid w:val="009D186C"/>
    <w:rsid w:val="009D337D"/>
    <w:rsid w:val="009D3B69"/>
    <w:rsid w:val="009D3ED8"/>
    <w:rsid w:val="009D3F4F"/>
    <w:rsid w:val="009D4303"/>
    <w:rsid w:val="009D44B4"/>
    <w:rsid w:val="009D454B"/>
    <w:rsid w:val="009D4755"/>
    <w:rsid w:val="009D5A51"/>
    <w:rsid w:val="009D5F5C"/>
    <w:rsid w:val="009D6ADE"/>
    <w:rsid w:val="009D6E04"/>
    <w:rsid w:val="009D7157"/>
    <w:rsid w:val="009D7408"/>
    <w:rsid w:val="009D76D3"/>
    <w:rsid w:val="009D7B57"/>
    <w:rsid w:val="009D7DBC"/>
    <w:rsid w:val="009E081E"/>
    <w:rsid w:val="009E0CEF"/>
    <w:rsid w:val="009E0F80"/>
    <w:rsid w:val="009E1290"/>
    <w:rsid w:val="009E138F"/>
    <w:rsid w:val="009E14E7"/>
    <w:rsid w:val="009E1746"/>
    <w:rsid w:val="009E194C"/>
    <w:rsid w:val="009E1E97"/>
    <w:rsid w:val="009E2467"/>
    <w:rsid w:val="009E2571"/>
    <w:rsid w:val="009E359F"/>
    <w:rsid w:val="009E36CC"/>
    <w:rsid w:val="009E4487"/>
    <w:rsid w:val="009E4F0E"/>
    <w:rsid w:val="009E4FE4"/>
    <w:rsid w:val="009E53C8"/>
    <w:rsid w:val="009E55BB"/>
    <w:rsid w:val="009E587D"/>
    <w:rsid w:val="009E61A1"/>
    <w:rsid w:val="009E624A"/>
    <w:rsid w:val="009E6250"/>
    <w:rsid w:val="009E681B"/>
    <w:rsid w:val="009E69F5"/>
    <w:rsid w:val="009E6DAA"/>
    <w:rsid w:val="009E737C"/>
    <w:rsid w:val="009E751E"/>
    <w:rsid w:val="009E760E"/>
    <w:rsid w:val="009E771F"/>
    <w:rsid w:val="009E7809"/>
    <w:rsid w:val="009F0106"/>
    <w:rsid w:val="009F0378"/>
    <w:rsid w:val="009F069E"/>
    <w:rsid w:val="009F0BB2"/>
    <w:rsid w:val="009F1CDB"/>
    <w:rsid w:val="009F1FAD"/>
    <w:rsid w:val="009F264F"/>
    <w:rsid w:val="009F32DB"/>
    <w:rsid w:val="009F3573"/>
    <w:rsid w:val="009F3A19"/>
    <w:rsid w:val="009F3E90"/>
    <w:rsid w:val="009F4406"/>
    <w:rsid w:val="009F4411"/>
    <w:rsid w:val="009F4571"/>
    <w:rsid w:val="009F49A3"/>
    <w:rsid w:val="009F50C5"/>
    <w:rsid w:val="009F558C"/>
    <w:rsid w:val="009F60EA"/>
    <w:rsid w:val="009F6157"/>
    <w:rsid w:val="009F6907"/>
    <w:rsid w:val="009F6BD3"/>
    <w:rsid w:val="009F72DC"/>
    <w:rsid w:val="009F7B86"/>
    <w:rsid w:val="009F7BFF"/>
    <w:rsid w:val="009F7C46"/>
    <w:rsid w:val="009F7CBE"/>
    <w:rsid w:val="009F7CDA"/>
    <w:rsid w:val="009F7FDE"/>
    <w:rsid w:val="00A00376"/>
    <w:rsid w:val="00A009C7"/>
    <w:rsid w:val="00A00E2A"/>
    <w:rsid w:val="00A011F9"/>
    <w:rsid w:val="00A01C51"/>
    <w:rsid w:val="00A0296C"/>
    <w:rsid w:val="00A02B94"/>
    <w:rsid w:val="00A02F04"/>
    <w:rsid w:val="00A02F3D"/>
    <w:rsid w:val="00A03B33"/>
    <w:rsid w:val="00A03B98"/>
    <w:rsid w:val="00A03DDF"/>
    <w:rsid w:val="00A044DF"/>
    <w:rsid w:val="00A0459B"/>
    <w:rsid w:val="00A04629"/>
    <w:rsid w:val="00A04694"/>
    <w:rsid w:val="00A04F45"/>
    <w:rsid w:val="00A04FAB"/>
    <w:rsid w:val="00A05D45"/>
    <w:rsid w:val="00A05D95"/>
    <w:rsid w:val="00A05F9B"/>
    <w:rsid w:val="00A06247"/>
    <w:rsid w:val="00A062D6"/>
    <w:rsid w:val="00A068B6"/>
    <w:rsid w:val="00A0698B"/>
    <w:rsid w:val="00A06A11"/>
    <w:rsid w:val="00A06D4B"/>
    <w:rsid w:val="00A070A4"/>
    <w:rsid w:val="00A0760F"/>
    <w:rsid w:val="00A07763"/>
    <w:rsid w:val="00A0785A"/>
    <w:rsid w:val="00A10494"/>
    <w:rsid w:val="00A11699"/>
    <w:rsid w:val="00A11C12"/>
    <w:rsid w:val="00A11E2A"/>
    <w:rsid w:val="00A1224D"/>
    <w:rsid w:val="00A12262"/>
    <w:rsid w:val="00A127F0"/>
    <w:rsid w:val="00A12EED"/>
    <w:rsid w:val="00A13357"/>
    <w:rsid w:val="00A133DC"/>
    <w:rsid w:val="00A14800"/>
    <w:rsid w:val="00A149E0"/>
    <w:rsid w:val="00A152A6"/>
    <w:rsid w:val="00A1536D"/>
    <w:rsid w:val="00A16651"/>
    <w:rsid w:val="00A166EF"/>
    <w:rsid w:val="00A16BE6"/>
    <w:rsid w:val="00A16C04"/>
    <w:rsid w:val="00A1707F"/>
    <w:rsid w:val="00A1750E"/>
    <w:rsid w:val="00A1759D"/>
    <w:rsid w:val="00A17812"/>
    <w:rsid w:val="00A178E5"/>
    <w:rsid w:val="00A17974"/>
    <w:rsid w:val="00A17B98"/>
    <w:rsid w:val="00A17DAE"/>
    <w:rsid w:val="00A200AF"/>
    <w:rsid w:val="00A203A0"/>
    <w:rsid w:val="00A20540"/>
    <w:rsid w:val="00A20FBB"/>
    <w:rsid w:val="00A21261"/>
    <w:rsid w:val="00A214DD"/>
    <w:rsid w:val="00A21685"/>
    <w:rsid w:val="00A21699"/>
    <w:rsid w:val="00A21A01"/>
    <w:rsid w:val="00A21A9C"/>
    <w:rsid w:val="00A228C4"/>
    <w:rsid w:val="00A22CF0"/>
    <w:rsid w:val="00A22F47"/>
    <w:rsid w:val="00A23470"/>
    <w:rsid w:val="00A23753"/>
    <w:rsid w:val="00A23773"/>
    <w:rsid w:val="00A2406D"/>
    <w:rsid w:val="00A24534"/>
    <w:rsid w:val="00A24C10"/>
    <w:rsid w:val="00A24EEC"/>
    <w:rsid w:val="00A25C74"/>
    <w:rsid w:val="00A25D1D"/>
    <w:rsid w:val="00A25EAC"/>
    <w:rsid w:val="00A25F9E"/>
    <w:rsid w:val="00A26361"/>
    <w:rsid w:val="00A2658C"/>
    <w:rsid w:val="00A26D66"/>
    <w:rsid w:val="00A27176"/>
    <w:rsid w:val="00A272D8"/>
    <w:rsid w:val="00A277B5"/>
    <w:rsid w:val="00A2794A"/>
    <w:rsid w:val="00A27B63"/>
    <w:rsid w:val="00A306F7"/>
    <w:rsid w:val="00A31078"/>
    <w:rsid w:val="00A3114D"/>
    <w:rsid w:val="00A311AD"/>
    <w:rsid w:val="00A3136F"/>
    <w:rsid w:val="00A31E19"/>
    <w:rsid w:val="00A32455"/>
    <w:rsid w:val="00A32830"/>
    <w:rsid w:val="00A33719"/>
    <w:rsid w:val="00A33AF0"/>
    <w:rsid w:val="00A33B66"/>
    <w:rsid w:val="00A34AF3"/>
    <w:rsid w:val="00A34D95"/>
    <w:rsid w:val="00A351FF"/>
    <w:rsid w:val="00A354A1"/>
    <w:rsid w:val="00A36131"/>
    <w:rsid w:val="00A36164"/>
    <w:rsid w:val="00A36209"/>
    <w:rsid w:val="00A368CC"/>
    <w:rsid w:val="00A36E67"/>
    <w:rsid w:val="00A37704"/>
    <w:rsid w:val="00A377D5"/>
    <w:rsid w:val="00A37CA9"/>
    <w:rsid w:val="00A401A6"/>
    <w:rsid w:val="00A408E7"/>
    <w:rsid w:val="00A40BEE"/>
    <w:rsid w:val="00A40D5A"/>
    <w:rsid w:val="00A41199"/>
    <w:rsid w:val="00A413A3"/>
    <w:rsid w:val="00A416B2"/>
    <w:rsid w:val="00A431B1"/>
    <w:rsid w:val="00A439DD"/>
    <w:rsid w:val="00A43A63"/>
    <w:rsid w:val="00A43C46"/>
    <w:rsid w:val="00A43F70"/>
    <w:rsid w:val="00A43FD0"/>
    <w:rsid w:val="00A44068"/>
    <w:rsid w:val="00A44143"/>
    <w:rsid w:val="00A445C9"/>
    <w:rsid w:val="00A447D7"/>
    <w:rsid w:val="00A44857"/>
    <w:rsid w:val="00A44C00"/>
    <w:rsid w:val="00A44D84"/>
    <w:rsid w:val="00A45474"/>
    <w:rsid w:val="00A45918"/>
    <w:rsid w:val="00A463BC"/>
    <w:rsid w:val="00A46C53"/>
    <w:rsid w:val="00A46D0E"/>
    <w:rsid w:val="00A46F1B"/>
    <w:rsid w:val="00A47035"/>
    <w:rsid w:val="00A470BD"/>
    <w:rsid w:val="00A47595"/>
    <w:rsid w:val="00A47DEB"/>
    <w:rsid w:val="00A5036C"/>
    <w:rsid w:val="00A504F8"/>
    <w:rsid w:val="00A50BDD"/>
    <w:rsid w:val="00A5166F"/>
    <w:rsid w:val="00A51EE9"/>
    <w:rsid w:val="00A520E6"/>
    <w:rsid w:val="00A5217E"/>
    <w:rsid w:val="00A52C63"/>
    <w:rsid w:val="00A52DA6"/>
    <w:rsid w:val="00A53066"/>
    <w:rsid w:val="00A53B04"/>
    <w:rsid w:val="00A54905"/>
    <w:rsid w:val="00A54BE1"/>
    <w:rsid w:val="00A54EB8"/>
    <w:rsid w:val="00A55458"/>
    <w:rsid w:val="00A555A5"/>
    <w:rsid w:val="00A56171"/>
    <w:rsid w:val="00A57706"/>
    <w:rsid w:val="00A57CD6"/>
    <w:rsid w:val="00A601AF"/>
    <w:rsid w:val="00A60591"/>
    <w:rsid w:val="00A60868"/>
    <w:rsid w:val="00A6086F"/>
    <w:rsid w:val="00A61083"/>
    <w:rsid w:val="00A61207"/>
    <w:rsid w:val="00A616EC"/>
    <w:rsid w:val="00A61908"/>
    <w:rsid w:val="00A62119"/>
    <w:rsid w:val="00A623D9"/>
    <w:rsid w:val="00A626F8"/>
    <w:rsid w:val="00A639D0"/>
    <w:rsid w:val="00A63A15"/>
    <w:rsid w:val="00A63A6F"/>
    <w:rsid w:val="00A63A9D"/>
    <w:rsid w:val="00A65333"/>
    <w:rsid w:val="00A65768"/>
    <w:rsid w:val="00A661E5"/>
    <w:rsid w:val="00A66472"/>
    <w:rsid w:val="00A66812"/>
    <w:rsid w:val="00A66A64"/>
    <w:rsid w:val="00A66FE6"/>
    <w:rsid w:val="00A670CA"/>
    <w:rsid w:val="00A67432"/>
    <w:rsid w:val="00A67511"/>
    <w:rsid w:val="00A677E5"/>
    <w:rsid w:val="00A67DBA"/>
    <w:rsid w:val="00A708AC"/>
    <w:rsid w:val="00A70C4C"/>
    <w:rsid w:val="00A7108E"/>
    <w:rsid w:val="00A71346"/>
    <w:rsid w:val="00A71416"/>
    <w:rsid w:val="00A7212E"/>
    <w:rsid w:val="00A724C2"/>
    <w:rsid w:val="00A72850"/>
    <w:rsid w:val="00A72926"/>
    <w:rsid w:val="00A72A56"/>
    <w:rsid w:val="00A730B7"/>
    <w:rsid w:val="00A731D3"/>
    <w:rsid w:val="00A73559"/>
    <w:rsid w:val="00A73588"/>
    <w:rsid w:val="00A735D3"/>
    <w:rsid w:val="00A73985"/>
    <w:rsid w:val="00A74175"/>
    <w:rsid w:val="00A7448E"/>
    <w:rsid w:val="00A7480A"/>
    <w:rsid w:val="00A74DFB"/>
    <w:rsid w:val="00A752E1"/>
    <w:rsid w:val="00A7532D"/>
    <w:rsid w:val="00A754AF"/>
    <w:rsid w:val="00A76020"/>
    <w:rsid w:val="00A76292"/>
    <w:rsid w:val="00A76C8E"/>
    <w:rsid w:val="00A76D2A"/>
    <w:rsid w:val="00A76F9E"/>
    <w:rsid w:val="00A7746F"/>
    <w:rsid w:val="00A778ED"/>
    <w:rsid w:val="00A77EB4"/>
    <w:rsid w:val="00A80281"/>
    <w:rsid w:val="00A81056"/>
    <w:rsid w:val="00A8127E"/>
    <w:rsid w:val="00A81897"/>
    <w:rsid w:val="00A81C01"/>
    <w:rsid w:val="00A81C4F"/>
    <w:rsid w:val="00A81F0C"/>
    <w:rsid w:val="00A81F9E"/>
    <w:rsid w:val="00A82E41"/>
    <w:rsid w:val="00A83232"/>
    <w:rsid w:val="00A849F0"/>
    <w:rsid w:val="00A84A96"/>
    <w:rsid w:val="00A84ADF"/>
    <w:rsid w:val="00A84AE3"/>
    <w:rsid w:val="00A84FBD"/>
    <w:rsid w:val="00A850E0"/>
    <w:rsid w:val="00A85201"/>
    <w:rsid w:val="00A85658"/>
    <w:rsid w:val="00A863D3"/>
    <w:rsid w:val="00A86508"/>
    <w:rsid w:val="00A86529"/>
    <w:rsid w:val="00A86743"/>
    <w:rsid w:val="00A86BFC"/>
    <w:rsid w:val="00A870C5"/>
    <w:rsid w:val="00A872A2"/>
    <w:rsid w:val="00A87462"/>
    <w:rsid w:val="00A87533"/>
    <w:rsid w:val="00A8799B"/>
    <w:rsid w:val="00A87AA0"/>
    <w:rsid w:val="00A909FA"/>
    <w:rsid w:val="00A91356"/>
    <w:rsid w:val="00A917BC"/>
    <w:rsid w:val="00A92007"/>
    <w:rsid w:val="00A926AB"/>
    <w:rsid w:val="00A92716"/>
    <w:rsid w:val="00A92CD8"/>
    <w:rsid w:val="00A9318C"/>
    <w:rsid w:val="00A932C1"/>
    <w:rsid w:val="00A9360F"/>
    <w:rsid w:val="00A9386E"/>
    <w:rsid w:val="00A93FEC"/>
    <w:rsid w:val="00A94727"/>
    <w:rsid w:val="00A94986"/>
    <w:rsid w:val="00A949CD"/>
    <w:rsid w:val="00A94C9B"/>
    <w:rsid w:val="00A94EE6"/>
    <w:rsid w:val="00A95050"/>
    <w:rsid w:val="00A95315"/>
    <w:rsid w:val="00A958FD"/>
    <w:rsid w:val="00A95C0A"/>
    <w:rsid w:val="00A96036"/>
    <w:rsid w:val="00A96536"/>
    <w:rsid w:val="00A9667F"/>
    <w:rsid w:val="00A96B5C"/>
    <w:rsid w:val="00A96C86"/>
    <w:rsid w:val="00A96CC0"/>
    <w:rsid w:val="00A97195"/>
    <w:rsid w:val="00A97251"/>
    <w:rsid w:val="00A974E3"/>
    <w:rsid w:val="00A97636"/>
    <w:rsid w:val="00A97666"/>
    <w:rsid w:val="00A977FE"/>
    <w:rsid w:val="00A97A76"/>
    <w:rsid w:val="00A97D34"/>
    <w:rsid w:val="00AA019B"/>
    <w:rsid w:val="00AA07BF"/>
    <w:rsid w:val="00AA0B53"/>
    <w:rsid w:val="00AA13F2"/>
    <w:rsid w:val="00AA1425"/>
    <w:rsid w:val="00AA153E"/>
    <w:rsid w:val="00AA1BD3"/>
    <w:rsid w:val="00AA1E99"/>
    <w:rsid w:val="00AA2215"/>
    <w:rsid w:val="00AA22CB"/>
    <w:rsid w:val="00AA24AA"/>
    <w:rsid w:val="00AA2970"/>
    <w:rsid w:val="00AA2A88"/>
    <w:rsid w:val="00AA3482"/>
    <w:rsid w:val="00AA388A"/>
    <w:rsid w:val="00AA41A9"/>
    <w:rsid w:val="00AA4950"/>
    <w:rsid w:val="00AA4CBC"/>
    <w:rsid w:val="00AA4E1C"/>
    <w:rsid w:val="00AA54B6"/>
    <w:rsid w:val="00AA5791"/>
    <w:rsid w:val="00AA5D50"/>
    <w:rsid w:val="00AA5F58"/>
    <w:rsid w:val="00AA65C5"/>
    <w:rsid w:val="00AA6609"/>
    <w:rsid w:val="00AA6986"/>
    <w:rsid w:val="00AA6DD8"/>
    <w:rsid w:val="00AA71CB"/>
    <w:rsid w:val="00AA724E"/>
    <w:rsid w:val="00AA7D69"/>
    <w:rsid w:val="00AA7DE7"/>
    <w:rsid w:val="00AB0394"/>
    <w:rsid w:val="00AB0439"/>
    <w:rsid w:val="00AB05D3"/>
    <w:rsid w:val="00AB073A"/>
    <w:rsid w:val="00AB09CD"/>
    <w:rsid w:val="00AB0C14"/>
    <w:rsid w:val="00AB1130"/>
    <w:rsid w:val="00AB125D"/>
    <w:rsid w:val="00AB16F4"/>
    <w:rsid w:val="00AB1802"/>
    <w:rsid w:val="00AB1C83"/>
    <w:rsid w:val="00AB1D5C"/>
    <w:rsid w:val="00AB2023"/>
    <w:rsid w:val="00AB2326"/>
    <w:rsid w:val="00AB277F"/>
    <w:rsid w:val="00AB3303"/>
    <w:rsid w:val="00AB3D2F"/>
    <w:rsid w:val="00AB3F38"/>
    <w:rsid w:val="00AB420F"/>
    <w:rsid w:val="00AB4392"/>
    <w:rsid w:val="00AB443A"/>
    <w:rsid w:val="00AB5264"/>
    <w:rsid w:val="00AB52A7"/>
    <w:rsid w:val="00AB616D"/>
    <w:rsid w:val="00AB6209"/>
    <w:rsid w:val="00AB697E"/>
    <w:rsid w:val="00AB6A0A"/>
    <w:rsid w:val="00AB6AE3"/>
    <w:rsid w:val="00AB6C54"/>
    <w:rsid w:val="00AB70E2"/>
    <w:rsid w:val="00AB747B"/>
    <w:rsid w:val="00AB753D"/>
    <w:rsid w:val="00AB79D4"/>
    <w:rsid w:val="00AC04AB"/>
    <w:rsid w:val="00AC0514"/>
    <w:rsid w:val="00AC0684"/>
    <w:rsid w:val="00AC0860"/>
    <w:rsid w:val="00AC090C"/>
    <w:rsid w:val="00AC14E9"/>
    <w:rsid w:val="00AC1A28"/>
    <w:rsid w:val="00AC1BB4"/>
    <w:rsid w:val="00AC2972"/>
    <w:rsid w:val="00AC2E32"/>
    <w:rsid w:val="00AC3057"/>
    <w:rsid w:val="00AC306A"/>
    <w:rsid w:val="00AC32BC"/>
    <w:rsid w:val="00AC3945"/>
    <w:rsid w:val="00AC3D09"/>
    <w:rsid w:val="00AC4124"/>
    <w:rsid w:val="00AC4656"/>
    <w:rsid w:val="00AC474B"/>
    <w:rsid w:val="00AC484A"/>
    <w:rsid w:val="00AC4D21"/>
    <w:rsid w:val="00AC548C"/>
    <w:rsid w:val="00AC5577"/>
    <w:rsid w:val="00AC60A5"/>
    <w:rsid w:val="00AC6264"/>
    <w:rsid w:val="00AC62BE"/>
    <w:rsid w:val="00AC639A"/>
    <w:rsid w:val="00AC680C"/>
    <w:rsid w:val="00AC6A2F"/>
    <w:rsid w:val="00AC6C1D"/>
    <w:rsid w:val="00AC7714"/>
    <w:rsid w:val="00AC79D1"/>
    <w:rsid w:val="00AC7F8A"/>
    <w:rsid w:val="00AD00BA"/>
    <w:rsid w:val="00AD06AC"/>
    <w:rsid w:val="00AD0806"/>
    <w:rsid w:val="00AD0C3A"/>
    <w:rsid w:val="00AD0CE8"/>
    <w:rsid w:val="00AD0EE5"/>
    <w:rsid w:val="00AD1295"/>
    <w:rsid w:val="00AD12BE"/>
    <w:rsid w:val="00AD15A3"/>
    <w:rsid w:val="00AD1F4D"/>
    <w:rsid w:val="00AD2083"/>
    <w:rsid w:val="00AD260D"/>
    <w:rsid w:val="00AD2934"/>
    <w:rsid w:val="00AD32D3"/>
    <w:rsid w:val="00AD339A"/>
    <w:rsid w:val="00AD3B1D"/>
    <w:rsid w:val="00AD3CA5"/>
    <w:rsid w:val="00AD4209"/>
    <w:rsid w:val="00AD4568"/>
    <w:rsid w:val="00AD47B9"/>
    <w:rsid w:val="00AD4C71"/>
    <w:rsid w:val="00AD4C9E"/>
    <w:rsid w:val="00AD4CEC"/>
    <w:rsid w:val="00AD52FD"/>
    <w:rsid w:val="00AD532B"/>
    <w:rsid w:val="00AD5A43"/>
    <w:rsid w:val="00AD5C4C"/>
    <w:rsid w:val="00AD5F3F"/>
    <w:rsid w:val="00AD65E3"/>
    <w:rsid w:val="00AD68FB"/>
    <w:rsid w:val="00AD6A56"/>
    <w:rsid w:val="00AD6C1F"/>
    <w:rsid w:val="00AD6C77"/>
    <w:rsid w:val="00AD6CFB"/>
    <w:rsid w:val="00AD6F14"/>
    <w:rsid w:val="00AD7184"/>
    <w:rsid w:val="00AD7359"/>
    <w:rsid w:val="00AD75C3"/>
    <w:rsid w:val="00AD7605"/>
    <w:rsid w:val="00AD7C6D"/>
    <w:rsid w:val="00AD7F37"/>
    <w:rsid w:val="00AD7F7F"/>
    <w:rsid w:val="00AE0207"/>
    <w:rsid w:val="00AE0C60"/>
    <w:rsid w:val="00AE0FE2"/>
    <w:rsid w:val="00AE10EC"/>
    <w:rsid w:val="00AE1411"/>
    <w:rsid w:val="00AE148C"/>
    <w:rsid w:val="00AE1530"/>
    <w:rsid w:val="00AE1699"/>
    <w:rsid w:val="00AE1A70"/>
    <w:rsid w:val="00AE1D06"/>
    <w:rsid w:val="00AE1D8E"/>
    <w:rsid w:val="00AE2084"/>
    <w:rsid w:val="00AE2152"/>
    <w:rsid w:val="00AE230E"/>
    <w:rsid w:val="00AE2384"/>
    <w:rsid w:val="00AE2629"/>
    <w:rsid w:val="00AE272F"/>
    <w:rsid w:val="00AE28F2"/>
    <w:rsid w:val="00AE2D08"/>
    <w:rsid w:val="00AE2F2D"/>
    <w:rsid w:val="00AE306E"/>
    <w:rsid w:val="00AE316A"/>
    <w:rsid w:val="00AE3691"/>
    <w:rsid w:val="00AE388A"/>
    <w:rsid w:val="00AE3FA7"/>
    <w:rsid w:val="00AE4140"/>
    <w:rsid w:val="00AE4EFE"/>
    <w:rsid w:val="00AE5214"/>
    <w:rsid w:val="00AE5969"/>
    <w:rsid w:val="00AE5E3D"/>
    <w:rsid w:val="00AE613C"/>
    <w:rsid w:val="00AE642E"/>
    <w:rsid w:val="00AE672B"/>
    <w:rsid w:val="00AE7EAE"/>
    <w:rsid w:val="00AF00D5"/>
    <w:rsid w:val="00AF0459"/>
    <w:rsid w:val="00AF0640"/>
    <w:rsid w:val="00AF075C"/>
    <w:rsid w:val="00AF09BE"/>
    <w:rsid w:val="00AF0B37"/>
    <w:rsid w:val="00AF0BF5"/>
    <w:rsid w:val="00AF0F68"/>
    <w:rsid w:val="00AF0FB8"/>
    <w:rsid w:val="00AF115D"/>
    <w:rsid w:val="00AF12E9"/>
    <w:rsid w:val="00AF12F9"/>
    <w:rsid w:val="00AF241E"/>
    <w:rsid w:val="00AF2BDA"/>
    <w:rsid w:val="00AF3249"/>
    <w:rsid w:val="00AF3272"/>
    <w:rsid w:val="00AF32B9"/>
    <w:rsid w:val="00AF3701"/>
    <w:rsid w:val="00AF37E3"/>
    <w:rsid w:val="00AF3E80"/>
    <w:rsid w:val="00AF4371"/>
    <w:rsid w:val="00AF483E"/>
    <w:rsid w:val="00AF52DE"/>
    <w:rsid w:val="00AF5309"/>
    <w:rsid w:val="00AF583E"/>
    <w:rsid w:val="00AF5968"/>
    <w:rsid w:val="00AF5BAE"/>
    <w:rsid w:val="00AF5D5F"/>
    <w:rsid w:val="00AF61E2"/>
    <w:rsid w:val="00AF69BE"/>
    <w:rsid w:val="00AF6D36"/>
    <w:rsid w:val="00AF7B2C"/>
    <w:rsid w:val="00AF7C99"/>
    <w:rsid w:val="00B00936"/>
    <w:rsid w:val="00B00977"/>
    <w:rsid w:val="00B00ACC"/>
    <w:rsid w:val="00B00CC9"/>
    <w:rsid w:val="00B00D94"/>
    <w:rsid w:val="00B01812"/>
    <w:rsid w:val="00B01A6C"/>
    <w:rsid w:val="00B01C06"/>
    <w:rsid w:val="00B021CD"/>
    <w:rsid w:val="00B02ADA"/>
    <w:rsid w:val="00B03230"/>
    <w:rsid w:val="00B0323D"/>
    <w:rsid w:val="00B034DE"/>
    <w:rsid w:val="00B036FD"/>
    <w:rsid w:val="00B03C35"/>
    <w:rsid w:val="00B050D4"/>
    <w:rsid w:val="00B053E7"/>
    <w:rsid w:val="00B05748"/>
    <w:rsid w:val="00B0582A"/>
    <w:rsid w:val="00B06299"/>
    <w:rsid w:val="00B063DB"/>
    <w:rsid w:val="00B06E62"/>
    <w:rsid w:val="00B07033"/>
    <w:rsid w:val="00B07088"/>
    <w:rsid w:val="00B074B1"/>
    <w:rsid w:val="00B07ABD"/>
    <w:rsid w:val="00B10299"/>
    <w:rsid w:val="00B10389"/>
    <w:rsid w:val="00B107AF"/>
    <w:rsid w:val="00B11043"/>
    <w:rsid w:val="00B11073"/>
    <w:rsid w:val="00B11AA2"/>
    <w:rsid w:val="00B11EF7"/>
    <w:rsid w:val="00B12039"/>
    <w:rsid w:val="00B12A81"/>
    <w:rsid w:val="00B12E5E"/>
    <w:rsid w:val="00B130F7"/>
    <w:rsid w:val="00B134B5"/>
    <w:rsid w:val="00B134EE"/>
    <w:rsid w:val="00B13715"/>
    <w:rsid w:val="00B137FC"/>
    <w:rsid w:val="00B1388A"/>
    <w:rsid w:val="00B13D52"/>
    <w:rsid w:val="00B142A9"/>
    <w:rsid w:val="00B14342"/>
    <w:rsid w:val="00B14768"/>
    <w:rsid w:val="00B14B69"/>
    <w:rsid w:val="00B15029"/>
    <w:rsid w:val="00B1560F"/>
    <w:rsid w:val="00B15621"/>
    <w:rsid w:val="00B161A7"/>
    <w:rsid w:val="00B168E8"/>
    <w:rsid w:val="00B1691F"/>
    <w:rsid w:val="00B16A0E"/>
    <w:rsid w:val="00B16DCC"/>
    <w:rsid w:val="00B174C2"/>
    <w:rsid w:val="00B17A43"/>
    <w:rsid w:val="00B17A50"/>
    <w:rsid w:val="00B21395"/>
    <w:rsid w:val="00B2141B"/>
    <w:rsid w:val="00B21A55"/>
    <w:rsid w:val="00B21AF4"/>
    <w:rsid w:val="00B22242"/>
    <w:rsid w:val="00B224A2"/>
    <w:rsid w:val="00B225FA"/>
    <w:rsid w:val="00B226DE"/>
    <w:rsid w:val="00B22DA4"/>
    <w:rsid w:val="00B22DC8"/>
    <w:rsid w:val="00B23307"/>
    <w:rsid w:val="00B23810"/>
    <w:rsid w:val="00B239F7"/>
    <w:rsid w:val="00B23B5C"/>
    <w:rsid w:val="00B24A2C"/>
    <w:rsid w:val="00B24FC7"/>
    <w:rsid w:val="00B25B0D"/>
    <w:rsid w:val="00B26019"/>
    <w:rsid w:val="00B263F8"/>
    <w:rsid w:val="00B26816"/>
    <w:rsid w:val="00B26C67"/>
    <w:rsid w:val="00B27008"/>
    <w:rsid w:val="00B27DDB"/>
    <w:rsid w:val="00B300E1"/>
    <w:rsid w:val="00B30A68"/>
    <w:rsid w:val="00B30BDF"/>
    <w:rsid w:val="00B30D32"/>
    <w:rsid w:val="00B30EA9"/>
    <w:rsid w:val="00B31201"/>
    <w:rsid w:val="00B3127D"/>
    <w:rsid w:val="00B3145F"/>
    <w:rsid w:val="00B31680"/>
    <w:rsid w:val="00B31BB8"/>
    <w:rsid w:val="00B31DE7"/>
    <w:rsid w:val="00B31E85"/>
    <w:rsid w:val="00B32455"/>
    <w:rsid w:val="00B32764"/>
    <w:rsid w:val="00B329DB"/>
    <w:rsid w:val="00B32C9F"/>
    <w:rsid w:val="00B33ABC"/>
    <w:rsid w:val="00B34071"/>
    <w:rsid w:val="00B343E8"/>
    <w:rsid w:val="00B34663"/>
    <w:rsid w:val="00B349B1"/>
    <w:rsid w:val="00B35067"/>
    <w:rsid w:val="00B35118"/>
    <w:rsid w:val="00B35166"/>
    <w:rsid w:val="00B35310"/>
    <w:rsid w:val="00B354C4"/>
    <w:rsid w:val="00B35544"/>
    <w:rsid w:val="00B355B9"/>
    <w:rsid w:val="00B355D6"/>
    <w:rsid w:val="00B356B2"/>
    <w:rsid w:val="00B356CA"/>
    <w:rsid w:val="00B357F4"/>
    <w:rsid w:val="00B359B5"/>
    <w:rsid w:val="00B35A99"/>
    <w:rsid w:val="00B367D2"/>
    <w:rsid w:val="00B3688A"/>
    <w:rsid w:val="00B36AA6"/>
    <w:rsid w:val="00B37743"/>
    <w:rsid w:val="00B37B78"/>
    <w:rsid w:val="00B37E4F"/>
    <w:rsid w:val="00B40099"/>
    <w:rsid w:val="00B40C72"/>
    <w:rsid w:val="00B40F56"/>
    <w:rsid w:val="00B40F59"/>
    <w:rsid w:val="00B41314"/>
    <w:rsid w:val="00B41BF7"/>
    <w:rsid w:val="00B427FB"/>
    <w:rsid w:val="00B433E2"/>
    <w:rsid w:val="00B43A67"/>
    <w:rsid w:val="00B43D4F"/>
    <w:rsid w:val="00B440CA"/>
    <w:rsid w:val="00B44AE2"/>
    <w:rsid w:val="00B44BC1"/>
    <w:rsid w:val="00B452C5"/>
    <w:rsid w:val="00B4551C"/>
    <w:rsid w:val="00B45527"/>
    <w:rsid w:val="00B45625"/>
    <w:rsid w:val="00B45873"/>
    <w:rsid w:val="00B45DC2"/>
    <w:rsid w:val="00B45E76"/>
    <w:rsid w:val="00B46723"/>
    <w:rsid w:val="00B46E8C"/>
    <w:rsid w:val="00B47037"/>
    <w:rsid w:val="00B47496"/>
    <w:rsid w:val="00B47532"/>
    <w:rsid w:val="00B47C76"/>
    <w:rsid w:val="00B47ED4"/>
    <w:rsid w:val="00B47EE8"/>
    <w:rsid w:val="00B504EE"/>
    <w:rsid w:val="00B50507"/>
    <w:rsid w:val="00B505FF"/>
    <w:rsid w:val="00B5072B"/>
    <w:rsid w:val="00B509A5"/>
    <w:rsid w:val="00B5115D"/>
    <w:rsid w:val="00B51C2F"/>
    <w:rsid w:val="00B51DAE"/>
    <w:rsid w:val="00B521E9"/>
    <w:rsid w:val="00B52585"/>
    <w:rsid w:val="00B52A33"/>
    <w:rsid w:val="00B52CF8"/>
    <w:rsid w:val="00B52F4C"/>
    <w:rsid w:val="00B52FFF"/>
    <w:rsid w:val="00B53675"/>
    <w:rsid w:val="00B54103"/>
    <w:rsid w:val="00B54555"/>
    <w:rsid w:val="00B54AA6"/>
    <w:rsid w:val="00B54CBD"/>
    <w:rsid w:val="00B55089"/>
    <w:rsid w:val="00B5529A"/>
    <w:rsid w:val="00B557D1"/>
    <w:rsid w:val="00B55E0E"/>
    <w:rsid w:val="00B562AA"/>
    <w:rsid w:val="00B5648F"/>
    <w:rsid w:val="00B56640"/>
    <w:rsid w:val="00B56954"/>
    <w:rsid w:val="00B57664"/>
    <w:rsid w:val="00B57735"/>
    <w:rsid w:val="00B60182"/>
    <w:rsid w:val="00B6110B"/>
    <w:rsid w:val="00B6132A"/>
    <w:rsid w:val="00B61B4B"/>
    <w:rsid w:val="00B6203E"/>
    <w:rsid w:val="00B621D1"/>
    <w:rsid w:val="00B626FF"/>
    <w:rsid w:val="00B6275E"/>
    <w:rsid w:val="00B628D5"/>
    <w:rsid w:val="00B62B5B"/>
    <w:rsid w:val="00B62D0F"/>
    <w:rsid w:val="00B62E82"/>
    <w:rsid w:val="00B62F2B"/>
    <w:rsid w:val="00B63308"/>
    <w:rsid w:val="00B6330A"/>
    <w:rsid w:val="00B635F8"/>
    <w:rsid w:val="00B636E6"/>
    <w:rsid w:val="00B6377D"/>
    <w:rsid w:val="00B63809"/>
    <w:rsid w:val="00B639AB"/>
    <w:rsid w:val="00B63E75"/>
    <w:rsid w:val="00B641A0"/>
    <w:rsid w:val="00B6452E"/>
    <w:rsid w:val="00B64A38"/>
    <w:rsid w:val="00B64D74"/>
    <w:rsid w:val="00B64DF7"/>
    <w:rsid w:val="00B651E4"/>
    <w:rsid w:val="00B6560B"/>
    <w:rsid w:val="00B6601D"/>
    <w:rsid w:val="00B66C6E"/>
    <w:rsid w:val="00B6716B"/>
    <w:rsid w:val="00B67515"/>
    <w:rsid w:val="00B677C4"/>
    <w:rsid w:val="00B70115"/>
    <w:rsid w:val="00B7059D"/>
    <w:rsid w:val="00B70BA0"/>
    <w:rsid w:val="00B70BE6"/>
    <w:rsid w:val="00B712AB"/>
    <w:rsid w:val="00B714FF"/>
    <w:rsid w:val="00B71571"/>
    <w:rsid w:val="00B718FB"/>
    <w:rsid w:val="00B71ACB"/>
    <w:rsid w:val="00B71FBA"/>
    <w:rsid w:val="00B721F9"/>
    <w:rsid w:val="00B72D21"/>
    <w:rsid w:val="00B72D65"/>
    <w:rsid w:val="00B73626"/>
    <w:rsid w:val="00B73AD9"/>
    <w:rsid w:val="00B74407"/>
    <w:rsid w:val="00B750BB"/>
    <w:rsid w:val="00B75691"/>
    <w:rsid w:val="00B7581E"/>
    <w:rsid w:val="00B7590F"/>
    <w:rsid w:val="00B7697A"/>
    <w:rsid w:val="00B76DC8"/>
    <w:rsid w:val="00B76F0D"/>
    <w:rsid w:val="00B76F12"/>
    <w:rsid w:val="00B77056"/>
    <w:rsid w:val="00B7728B"/>
    <w:rsid w:val="00B773C2"/>
    <w:rsid w:val="00B77787"/>
    <w:rsid w:val="00B778F2"/>
    <w:rsid w:val="00B77B44"/>
    <w:rsid w:val="00B800A1"/>
    <w:rsid w:val="00B804BA"/>
    <w:rsid w:val="00B80A7E"/>
    <w:rsid w:val="00B80D82"/>
    <w:rsid w:val="00B81281"/>
    <w:rsid w:val="00B81A06"/>
    <w:rsid w:val="00B820E6"/>
    <w:rsid w:val="00B82888"/>
    <w:rsid w:val="00B82980"/>
    <w:rsid w:val="00B82E8B"/>
    <w:rsid w:val="00B83009"/>
    <w:rsid w:val="00B8303A"/>
    <w:rsid w:val="00B832AC"/>
    <w:rsid w:val="00B838C5"/>
    <w:rsid w:val="00B83A22"/>
    <w:rsid w:val="00B84758"/>
    <w:rsid w:val="00B848B2"/>
    <w:rsid w:val="00B84CB1"/>
    <w:rsid w:val="00B84EEE"/>
    <w:rsid w:val="00B84F14"/>
    <w:rsid w:val="00B852BD"/>
    <w:rsid w:val="00B853AE"/>
    <w:rsid w:val="00B854C9"/>
    <w:rsid w:val="00B8580F"/>
    <w:rsid w:val="00B8589B"/>
    <w:rsid w:val="00B859A8"/>
    <w:rsid w:val="00B85C25"/>
    <w:rsid w:val="00B86040"/>
    <w:rsid w:val="00B86159"/>
    <w:rsid w:val="00B86386"/>
    <w:rsid w:val="00B86847"/>
    <w:rsid w:val="00B868A4"/>
    <w:rsid w:val="00B86AD4"/>
    <w:rsid w:val="00B87084"/>
    <w:rsid w:val="00B87274"/>
    <w:rsid w:val="00B875EF"/>
    <w:rsid w:val="00B87B01"/>
    <w:rsid w:val="00B900DF"/>
    <w:rsid w:val="00B90342"/>
    <w:rsid w:val="00B9070C"/>
    <w:rsid w:val="00B90A44"/>
    <w:rsid w:val="00B90A4A"/>
    <w:rsid w:val="00B914DF"/>
    <w:rsid w:val="00B9166C"/>
    <w:rsid w:val="00B917EA"/>
    <w:rsid w:val="00B9183D"/>
    <w:rsid w:val="00B919F1"/>
    <w:rsid w:val="00B91AAA"/>
    <w:rsid w:val="00B91C2B"/>
    <w:rsid w:val="00B91FED"/>
    <w:rsid w:val="00B920CC"/>
    <w:rsid w:val="00B92E32"/>
    <w:rsid w:val="00B93157"/>
    <w:rsid w:val="00B93CC7"/>
    <w:rsid w:val="00B944F1"/>
    <w:rsid w:val="00B9450A"/>
    <w:rsid w:val="00B945A2"/>
    <w:rsid w:val="00B94B19"/>
    <w:rsid w:val="00B94B1C"/>
    <w:rsid w:val="00B94BAF"/>
    <w:rsid w:val="00B952A3"/>
    <w:rsid w:val="00B9539C"/>
    <w:rsid w:val="00B95507"/>
    <w:rsid w:val="00B955C2"/>
    <w:rsid w:val="00B957FF"/>
    <w:rsid w:val="00B95F11"/>
    <w:rsid w:val="00B9659F"/>
    <w:rsid w:val="00B96918"/>
    <w:rsid w:val="00B97025"/>
    <w:rsid w:val="00B97805"/>
    <w:rsid w:val="00B9781B"/>
    <w:rsid w:val="00B97B76"/>
    <w:rsid w:val="00B97BC2"/>
    <w:rsid w:val="00B97C20"/>
    <w:rsid w:val="00B97F25"/>
    <w:rsid w:val="00BA0643"/>
    <w:rsid w:val="00BA1111"/>
    <w:rsid w:val="00BA122F"/>
    <w:rsid w:val="00BA1307"/>
    <w:rsid w:val="00BA196A"/>
    <w:rsid w:val="00BA1A34"/>
    <w:rsid w:val="00BA1E25"/>
    <w:rsid w:val="00BA1F0A"/>
    <w:rsid w:val="00BA2BA2"/>
    <w:rsid w:val="00BA30CA"/>
    <w:rsid w:val="00BA315D"/>
    <w:rsid w:val="00BA38E9"/>
    <w:rsid w:val="00BA4604"/>
    <w:rsid w:val="00BA47DF"/>
    <w:rsid w:val="00BA4989"/>
    <w:rsid w:val="00BA4B38"/>
    <w:rsid w:val="00BA5061"/>
    <w:rsid w:val="00BA51B0"/>
    <w:rsid w:val="00BA53AD"/>
    <w:rsid w:val="00BA5430"/>
    <w:rsid w:val="00BA5ABA"/>
    <w:rsid w:val="00BA5ABE"/>
    <w:rsid w:val="00BA6461"/>
    <w:rsid w:val="00BA6551"/>
    <w:rsid w:val="00BA6611"/>
    <w:rsid w:val="00BA66C7"/>
    <w:rsid w:val="00BA6F48"/>
    <w:rsid w:val="00BA70CF"/>
    <w:rsid w:val="00BA7241"/>
    <w:rsid w:val="00BA79EE"/>
    <w:rsid w:val="00BB0035"/>
    <w:rsid w:val="00BB0A6C"/>
    <w:rsid w:val="00BB0C08"/>
    <w:rsid w:val="00BB0FCE"/>
    <w:rsid w:val="00BB1979"/>
    <w:rsid w:val="00BB1A5D"/>
    <w:rsid w:val="00BB27A6"/>
    <w:rsid w:val="00BB3062"/>
    <w:rsid w:val="00BB3592"/>
    <w:rsid w:val="00BB3B63"/>
    <w:rsid w:val="00BB4253"/>
    <w:rsid w:val="00BB42AE"/>
    <w:rsid w:val="00BB4F46"/>
    <w:rsid w:val="00BB515A"/>
    <w:rsid w:val="00BB5F30"/>
    <w:rsid w:val="00BB674D"/>
    <w:rsid w:val="00BB684B"/>
    <w:rsid w:val="00BB6964"/>
    <w:rsid w:val="00BB762B"/>
    <w:rsid w:val="00BB776A"/>
    <w:rsid w:val="00BB7964"/>
    <w:rsid w:val="00BB7CF0"/>
    <w:rsid w:val="00BB7E98"/>
    <w:rsid w:val="00BC002C"/>
    <w:rsid w:val="00BC023F"/>
    <w:rsid w:val="00BC035E"/>
    <w:rsid w:val="00BC06A8"/>
    <w:rsid w:val="00BC09D4"/>
    <w:rsid w:val="00BC182C"/>
    <w:rsid w:val="00BC196E"/>
    <w:rsid w:val="00BC1DC1"/>
    <w:rsid w:val="00BC201F"/>
    <w:rsid w:val="00BC22C7"/>
    <w:rsid w:val="00BC2765"/>
    <w:rsid w:val="00BC27FB"/>
    <w:rsid w:val="00BC2F82"/>
    <w:rsid w:val="00BC39DD"/>
    <w:rsid w:val="00BC3ADC"/>
    <w:rsid w:val="00BC4053"/>
    <w:rsid w:val="00BC4705"/>
    <w:rsid w:val="00BC55A1"/>
    <w:rsid w:val="00BC5B83"/>
    <w:rsid w:val="00BC5FEC"/>
    <w:rsid w:val="00BC69D6"/>
    <w:rsid w:val="00BC6BEA"/>
    <w:rsid w:val="00BC6CB8"/>
    <w:rsid w:val="00BC7488"/>
    <w:rsid w:val="00BC7E3A"/>
    <w:rsid w:val="00BD0692"/>
    <w:rsid w:val="00BD0829"/>
    <w:rsid w:val="00BD086C"/>
    <w:rsid w:val="00BD0D25"/>
    <w:rsid w:val="00BD13E4"/>
    <w:rsid w:val="00BD18E8"/>
    <w:rsid w:val="00BD20C8"/>
    <w:rsid w:val="00BD31D2"/>
    <w:rsid w:val="00BD3BF6"/>
    <w:rsid w:val="00BD3C64"/>
    <w:rsid w:val="00BD3FDA"/>
    <w:rsid w:val="00BD43E7"/>
    <w:rsid w:val="00BD4681"/>
    <w:rsid w:val="00BD4870"/>
    <w:rsid w:val="00BD4B79"/>
    <w:rsid w:val="00BD4E91"/>
    <w:rsid w:val="00BD5088"/>
    <w:rsid w:val="00BD55FF"/>
    <w:rsid w:val="00BD56EB"/>
    <w:rsid w:val="00BD58E3"/>
    <w:rsid w:val="00BD6095"/>
    <w:rsid w:val="00BD67D7"/>
    <w:rsid w:val="00BD69A5"/>
    <w:rsid w:val="00BD6EFC"/>
    <w:rsid w:val="00BD72D8"/>
    <w:rsid w:val="00BD7A8E"/>
    <w:rsid w:val="00BD7DD2"/>
    <w:rsid w:val="00BD7E19"/>
    <w:rsid w:val="00BD7E9A"/>
    <w:rsid w:val="00BE013B"/>
    <w:rsid w:val="00BE036A"/>
    <w:rsid w:val="00BE0732"/>
    <w:rsid w:val="00BE0F0F"/>
    <w:rsid w:val="00BE11E3"/>
    <w:rsid w:val="00BE1848"/>
    <w:rsid w:val="00BE271A"/>
    <w:rsid w:val="00BE2819"/>
    <w:rsid w:val="00BE2B37"/>
    <w:rsid w:val="00BE3D7B"/>
    <w:rsid w:val="00BE4165"/>
    <w:rsid w:val="00BE473C"/>
    <w:rsid w:val="00BE4B43"/>
    <w:rsid w:val="00BE4F39"/>
    <w:rsid w:val="00BE566B"/>
    <w:rsid w:val="00BE5A66"/>
    <w:rsid w:val="00BE5DBB"/>
    <w:rsid w:val="00BE61D4"/>
    <w:rsid w:val="00BE6C13"/>
    <w:rsid w:val="00BE6F75"/>
    <w:rsid w:val="00BE7F36"/>
    <w:rsid w:val="00BF002E"/>
    <w:rsid w:val="00BF04C5"/>
    <w:rsid w:val="00BF04E0"/>
    <w:rsid w:val="00BF0CD6"/>
    <w:rsid w:val="00BF0CF4"/>
    <w:rsid w:val="00BF1081"/>
    <w:rsid w:val="00BF1C8C"/>
    <w:rsid w:val="00BF1F32"/>
    <w:rsid w:val="00BF33F3"/>
    <w:rsid w:val="00BF3DF7"/>
    <w:rsid w:val="00BF4039"/>
    <w:rsid w:val="00BF4186"/>
    <w:rsid w:val="00BF4CF8"/>
    <w:rsid w:val="00BF4D28"/>
    <w:rsid w:val="00BF4D95"/>
    <w:rsid w:val="00BF4FEA"/>
    <w:rsid w:val="00BF52B9"/>
    <w:rsid w:val="00BF53AC"/>
    <w:rsid w:val="00BF55DC"/>
    <w:rsid w:val="00BF56D6"/>
    <w:rsid w:val="00BF59A2"/>
    <w:rsid w:val="00BF5CA4"/>
    <w:rsid w:val="00BF63E1"/>
    <w:rsid w:val="00BF6487"/>
    <w:rsid w:val="00BF6D57"/>
    <w:rsid w:val="00BF6D91"/>
    <w:rsid w:val="00BF7145"/>
    <w:rsid w:val="00BF7646"/>
    <w:rsid w:val="00BF7FBC"/>
    <w:rsid w:val="00C0040F"/>
    <w:rsid w:val="00C005E7"/>
    <w:rsid w:val="00C00734"/>
    <w:rsid w:val="00C0077F"/>
    <w:rsid w:val="00C008C5"/>
    <w:rsid w:val="00C00E79"/>
    <w:rsid w:val="00C01322"/>
    <w:rsid w:val="00C015EA"/>
    <w:rsid w:val="00C01CC9"/>
    <w:rsid w:val="00C01D81"/>
    <w:rsid w:val="00C02146"/>
    <w:rsid w:val="00C02224"/>
    <w:rsid w:val="00C02680"/>
    <w:rsid w:val="00C029F9"/>
    <w:rsid w:val="00C02A34"/>
    <w:rsid w:val="00C02FD4"/>
    <w:rsid w:val="00C031D3"/>
    <w:rsid w:val="00C03553"/>
    <w:rsid w:val="00C04A21"/>
    <w:rsid w:val="00C04F18"/>
    <w:rsid w:val="00C0504D"/>
    <w:rsid w:val="00C0540C"/>
    <w:rsid w:val="00C0587C"/>
    <w:rsid w:val="00C05DD6"/>
    <w:rsid w:val="00C05E40"/>
    <w:rsid w:val="00C0674E"/>
    <w:rsid w:val="00C06B41"/>
    <w:rsid w:val="00C0701C"/>
    <w:rsid w:val="00C0755A"/>
    <w:rsid w:val="00C07E2C"/>
    <w:rsid w:val="00C10627"/>
    <w:rsid w:val="00C10D06"/>
    <w:rsid w:val="00C10EB7"/>
    <w:rsid w:val="00C11614"/>
    <w:rsid w:val="00C1171F"/>
    <w:rsid w:val="00C12271"/>
    <w:rsid w:val="00C12832"/>
    <w:rsid w:val="00C13828"/>
    <w:rsid w:val="00C13E28"/>
    <w:rsid w:val="00C14AA8"/>
    <w:rsid w:val="00C15034"/>
    <w:rsid w:val="00C1508D"/>
    <w:rsid w:val="00C154AD"/>
    <w:rsid w:val="00C15992"/>
    <w:rsid w:val="00C16459"/>
    <w:rsid w:val="00C165A4"/>
    <w:rsid w:val="00C16648"/>
    <w:rsid w:val="00C174C5"/>
    <w:rsid w:val="00C1766D"/>
    <w:rsid w:val="00C178F8"/>
    <w:rsid w:val="00C17B95"/>
    <w:rsid w:val="00C2068D"/>
    <w:rsid w:val="00C209EA"/>
    <w:rsid w:val="00C20F42"/>
    <w:rsid w:val="00C21386"/>
    <w:rsid w:val="00C21694"/>
    <w:rsid w:val="00C21A4C"/>
    <w:rsid w:val="00C22094"/>
    <w:rsid w:val="00C22201"/>
    <w:rsid w:val="00C22704"/>
    <w:rsid w:val="00C23611"/>
    <w:rsid w:val="00C23686"/>
    <w:rsid w:val="00C237C7"/>
    <w:rsid w:val="00C23BD5"/>
    <w:rsid w:val="00C23CC6"/>
    <w:rsid w:val="00C24310"/>
    <w:rsid w:val="00C254DD"/>
    <w:rsid w:val="00C2595E"/>
    <w:rsid w:val="00C26398"/>
    <w:rsid w:val="00C26FAF"/>
    <w:rsid w:val="00C27807"/>
    <w:rsid w:val="00C27967"/>
    <w:rsid w:val="00C27A35"/>
    <w:rsid w:val="00C27D95"/>
    <w:rsid w:val="00C27DB4"/>
    <w:rsid w:val="00C3000B"/>
    <w:rsid w:val="00C304D4"/>
    <w:rsid w:val="00C30BBB"/>
    <w:rsid w:val="00C314E5"/>
    <w:rsid w:val="00C316A5"/>
    <w:rsid w:val="00C3193F"/>
    <w:rsid w:val="00C31986"/>
    <w:rsid w:val="00C31E63"/>
    <w:rsid w:val="00C32F8D"/>
    <w:rsid w:val="00C3395A"/>
    <w:rsid w:val="00C34312"/>
    <w:rsid w:val="00C34328"/>
    <w:rsid w:val="00C34DAA"/>
    <w:rsid w:val="00C34F60"/>
    <w:rsid w:val="00C34FC9"/>
    <w:rsid w:val="00C36037"/>
    <w:rsid w:val="00C362C2"/>
    <w:rsid w:val="00C36423"/>
    <w:rsid w:val="00C365F3"/>
    <w:rsid w:val="00C366F0"/>
    <w:rsid w:val="00C36719"/>
    <w:rsid w:val="00C36E64"/>
    <w:rsid w:val="00C36EB1"/>
    <w:rsid w:val="00C37799"/>
    <w:rsid w:val="00C378D3"/>
    <w:rsid w:val="00C407A8"/>
    <w:rsid w:val="00C40E3B"/>
    <w:rsid w:val="00C411B6"/>
    <w:rsid w:val="00C413FF"/>
    <w:rsid w:val="00C418B5"/>
    <w:rsid w:val="00C42261"/>
    <w:rsid w:val="00C42ACC"/>
    <w:rsid w:val="00C42ECF"/>
    <w:rsid w:val="00C43005"/>
    <w:rsid w:val="00C436C8"/>
    <w:rsid w:val="00C4470A"/>
    <w:rsid w:val="00C448C3"/>
    <w:rsid w:val="00C448D3"/>
    <w:rsid w:val="00C45258"/>
    <w:rsid w:val="00C454DA"/>
    <w:rsid w:val="00C45DC7"/>
    <w:rsid w:val="00C45E7B"/>
    <w:rsid w:val="00C460C8"/>
    <w:rsid w:val="00C461F2"/>
    <w:rsid w:val="00C463DF"/>
    <w:rsid w:val="00C467DE"/>
    <w:rsid w:val="00C46B67"/>
    <w:rsid w:val="00C47680"/>
    <w:rsid w:val="00C476BD"/>
    <w:rsid w:val="00C47954"/>
    <w:rsid w:val="00C479F7"/>
    <w:rsid w:val="00C5003E"/>
    <w:rsid w:val="00C5089C"/>
    <w:rsid w:val="00C50C39"/>
    <w:rsid w:val="00C50D87"/>
    <w:rsid w:val="00C5214F"/>
    <w:rsid w:val="00C524BB"/>
    <w:rsid w:val="00C5291D"/>
    <w:rsid w:val="00C52B9D"/>
    <w:rsid w:val="00C52F6E"/>
    <w:rsid w:val="00C52FB6"/>
    <w:rsid w:val="00C531F2"/>
    <w:rsid w:val="00C53693"/>
    <w:rsid w:val="00C53908"/>
    <w:rsid w:val="00C5486C"/>
    <w:rsid w:val="00C54A2C"/>
    <w:rsid w:val="00C54C03"/>
    <w:rsid w:val="00C5569C"/>
    <w:rsid w:val="00C55AB1"/>
    <w:rsid w:val="00C55CCA"/>
    <w:rsid w:val="00C57AF4"/>
    <w:rsid w:val="00C57ED5"/>
    <w:rsid w:val="00C608F6"/>
    <w:rsid w:val="00C60AF0"/>
    <w:rsid w:val="00C60E53"/>
    <w:rsid w:val="00C625DD"/>
    <w:rsid w:val="00C626F3"/>
    <w:rsid w:val="00C62FEB"/>
    <w:rsid w:val="00C63DAD"/>
    <w:rsid w:val="00C640BC"/>
    <w:rsid w:val="00C64529"/>
    <w:rsid w:val="00C64BC8"/>
    <w:rsid w:val="00C656EF"/>
    <w:rsid w:val="00C65B2A"/>
    <w:rsid w:val="00C662D8"/>
    <w:rsid w:val="00C665BD"/>
    <w:rsid w:val="00C66923"/>
    <w:rsid w:val="00C67016"/>
    <w:rsid w:val="00C67191"/>
    <w:rsid w:val="00C6756D"/>
    <w:rsid w:val="00C67723"/>
    <w:rsid w:val="00C6783A"/>
    <w:rsid w:val="00C67849"/>
    <w:rsid w:val="00C70333"/>
    <w:rsid w:val="00C70A1F"/>
    <w:rsid w:val="00C710F7"/>
    <w:rsid w:val="00C71217"/>
    <w:rsid w:val="00C715DF"/>
    <w:rsid w:val="00C7183C"/>
    <w:rsid w:val="00C718B8"/>
    <w:rsid w:val="00C71B3C"/>
    <w:rsid w:val="00C721C2"/>
    <w:rsid w:val="00C72CC4"/>
    <w:rsid w:val="00C72D72"/>
    <w:rsid w:val="00C73014"/>
    <w:rsid w:val="00C731EC"/>
    <w:rsid w:val="00C73CA7"/>
    <w:rsid w:val="00C73DF7"/>
    <w:rsid w:val="00C73E3A"/>
    <w:rsid w:val="00C74C0E"/>
    <w:rsid w:val="00C750B0"/>
    <w:rsid w:val="00C751E6"/>
    <w:rsid w:val="00C75231"/>
    <w:rsid w:val="00C7567A"/>
    <w:rsid w:val="00C7637E"/>
    <w:rsid w:val="00C76EE6"/>
    <w:rsid w:val="00C77512"/>
    <w:rsid w:val="00C777B7"/>
    <w:rsid w:val="00C77906"/>
    <w:rsid w:val="00C779D0"/>
    <w:rsid w:val="00C77F3E"/>
    <w:rsid w:val="00C8033A"/>
    <w:rsid w:val="00C803B9"/>
    <w:rsid w:val="00C803EC"/>
    <w:rsid w:val="00C80C44"/>
    <w:rsid w:val="00C80D82"/>
    <w:rsid w:val="00C81321"/>
    <w:rsid w:val="00C81353"/>
    <w:rsid w:val="00C82149"/>
    <w:rsid w:val="00C82364"/>
    <w:rsid w:val="00C823AF"/>
    <w:rsid w:val="00C823DB"/>
    <w:rsid w:val="00C82B14"/>
    <w:rsid w:val="00C82B22"/>
    <w:rsid w:val="00C82D76"/>
    <w:rsid w:val="00C83132"/>
    <w:rsid w:val="00C835FF"/>
    <w:rsid w:val="00C8361F"/>
    <w:rsid w:val="00C83946"/>
    <w:rsid w:val="00C8398F"/>
    <w:rsid w:val="00C83DEB"/>
    <w:rsid w:val="00C840EB"/>
    <w:rsid w:val="00C84125"/>
    <w:rsid w:val="00C84298"/>
    <w:rsid w:val="00C84783"/>
    <w:rsid w:val="00C848ED"/>
    <w:rsid w:val="00C8528D"/>
    <w:rsid w:val="00C856DD"/>
    <w:rsid w:val="00C8574E"/>
    <w:rsid w:val="00C857B2"/>
    <w:rsid w:val="00C85852"/>
    <w:rsid w:val="00C86285"/>
    <w:rsid w:val="00C86FB2"/>
    <w:rsid w:val="00C87007"/>
    <w:rsid w:val="00C87468"/>
    <w:rsid w:val="00C875E9"/>
    <w:rsid w:val="00C87930"/>
    <w:rsid w:val="00C87ED8"/>
    <w:rsid w:val="00C90099"/>
    <w:rsid w:val="00C9082D"/>
    <w:rsid w:val="00C90F15"/>
    <w:rsid w:val="00C90FD9"/>
    <w:rsid w:val="00C91277"/>
    <w:rsid w:val="00C91891"/>
    <w:rsid w:val="00C921F1"/>
    <w:rsid w:val="00C924C4"/>
    <w:rsid w:val="00C92723"/>
    <w:rsid w:val="00C92806"/>
    <w:rsid w:val="00C928BE"/>
    <w:rsid w:val="00C928E4"/>
    <w:rsid w:val="00C9296F"/>
    <w:rsid w:val="00C92BB2"/>
    <w:rsid w:val="00C92E01"/>
    <w:rsid w:val="00C9365D"/>
    <w:rsid w:val="00C93CF9"/>
    <w:rsid w:val="00C942A6"/>
    <w:rsid w:val="00C9448A"/>
    <w:rsid w:val="00C94935"/>
    <w:rsid w:val="00C94A29"/>
    <w:rsid w:val="00C94A5F"/>
    <w:rsid w:val="00C95067"/>
    <w:rsid w:val="00C95341"/>
    <w:rsid w:val="00C95620"/>
    <w:rsid w:val="00C95A6D"/>
    <w:rsid w:val="00C95A9F"/>
    <w:rsid w:val="00C960AB"/>
    <w:rsid w:val="00C967ED"/>
    <w:rsid w:val="00C96AB3"/>
    <w:rsid w:val="00C96CBC"/>
    <w:rsid w:val="00C96F1C"/>
    <w:rsid w:val="00C96F41"/>
    <w:rsid w:val="00C96F49"/>
    <w:rsid w:val="00C96FA1"/>
    <w:rsid w:val="00C972AF"/>
    <w:rsid w:val="00C97416"/>
    <w:rsid w:val="00C97590"/>
    <w:rsid w:val="00C97B8D"/>
    <w:rsid w:val="00CA0053"/>
    <w:rsid w:val="00CA05C3"/>
    <w:rsid w:val="00CA09C0"/>
    <w:rsid w:val="00CA0C3F"/>
    <w:rsid w:val="00CA1A48"/>
    <w:rsid w:val="00CA1D37"/>
    <w:rsid w:val="00CA1E25"/>
    <w:rsid w:val="00CA1F91"/>
    <w:rsid w:val="00CA231B"/>
    <w:rsid w:val="00CA238F"/>
    <w:rsid w:val="00CA2436"/>
    <w:rsid w:val="00CA24D3"/>
    <w:rsid w:val="00CA26A9"/>
    <w:rsid w:val="00CA2CC0"/>
    <w:rsid w:val="00CA385B"/>
    <w:rsid w:val="00CA39A8"/>
    <w:rsid w:val="00CA3AEC"/>
    <w:rsid w:val="00CA3E44"/>
    <w:rsid w:val="00CA406C"/>
    <w:rsid w:val="00CA4382"/>
    <w:rsid w:val="00CA488A"/>
    <w:rsid w:val="00CA4C25"/>
    <w:rsid w:val="00CA53AB"/>
    <w:rsid w:val="00CA5422"/>
    <w:rsid w:val="00CA5581"/>
    <w:rsid w:val="00CA59F9"/>
    <w:rsid w:val="00CA5A89"/>
    <w:rsid w:val="00CA5AD2"/>
    <w:rsid w:val="00CA6279"/>
    <w:rsid w:val="00CA67E9"/>
    <w:rsid w:val="00CA6C62"/>
    <w:rsid w:val="00CA739E"/>
    <w:rsid w:val="00CA7432"/>
    <w:rsid w:val="00CA748E"/>
    <w:rsid w:val="00CA7D38"/>
    <w:rsid w:val="00CB0400"/>
    <w:rsid w:val="00CB05A4"/>
    <w:rsid w:val="00CB1060"/>
    <w:rsid w:val="00CB1461"/>
    <w:rsid w:val="00CB14F1"/>
    <w:rsid w:val="00CB161F"/>
    <w:rsid w:val="00CB1626"/>
    <w:rsid w:val="00CB1E50"/>
    <w:rsid w:val="00CB22A6"/>
    <w:rsid w:val="00CB2729"/>
    <w:rsid w:val="00CB29CD"/>
    <w:rsid w:val="00CB2F45"/>
    <w:rsid w:val="00CB348E"/>
    <w:rsid w:val="00CB4BF2"/>
    <w:rsid w:val="00CB4C22"/>
    <w:rsid w:val="00CB5110"/>
    <w:rsid w:val="00CB55C4"/>
    <w:rsid w:val="00CB5889"/>
    <w:rsid w:val="00CB5F25"/>
    <w:rsid w:val="00CB62F5"/>
    <w:rsid w:val="00CB6396"/>
    <w:rsid w:val="00CB6550"/>
    <w:rsid w:val="00CB6725"/>
    <w:rsid w:val="00CB69DA"/>
    <w:rsid w:val="00CB6BAC"/>
    <w:rsid w:val="00CB6DDB"/>
    <w:rsid w:val="00CB71F3"/>
    <w:rsid w:val="00CB726D"/>
    <w:rsid w:val="00CB72CE"/>
    <w:rsid w:val="00CB756E"/>
    <w:rsid w:val="00CB757A"/>
    <w:rsid w:val="00CB79C6"/>
    <w:rsid w:val="00CB7A5E"/>
    <w:rsid w:val="00CB7B14"/>
    <w:rsid w:val="00CB7B9B"/>
    <w:rsid w:val="00CB7F07"/>
    <w:rsid w:val="00CC0BAE"/>
    <w:rsid w:val="00CC0F17"/>
    <w:rsid w:val="00CC1595"/>
    <w:rsid w:val="00CC16C9"/>
    <w:rsid w:val="00CC1D5F"/>
    <w:rsid w:val="00CC2276"/>
    <w:rsid w:val="00CC247E"/>
    <w:rsid w:val="00CC286A"/>
    <w:rsid w:val="00CC29CD"/>
    <w:rsid w:val="00CC2A2F"/>
    <w:rsid w:val="00CC30B7"/>
    <w:rsid w:val="00CC3587"/>
    <w:rsid w:val="00CC3917"/>
    <w:rsid w:val="00CC3D9D"/>
    <w:rsid w:val="00CC3EBE"/>
    <w:rsid w:val="00CC3F92"/>
    <w:rsid w:val="00CC40BE"/>
    <w:rsid w:val="00CC4431"/>
    <w:rsid w:val="00CC44ED"/>
    <w:rsid w:val="00CC472E"/>
    <w:rsid w:val="00CC4863"/>
    <w:rsid w:val="00CC5747"/>
    <w:rsid w:val="00CC5ED6"/>
    <w:rsid w:val="00CC614C"/>
    <w:rsid w:val="00CC7310"/>
    <w:rsid w:val="00CC7C1A"/>
    <w:rsid w:val="00CC7CE7"/>
    <w:rsid w:val="00CD00BB"/>
    <w:rsid w:val="00CD02CE"/>
    <w:rsid w:val="00CD0571"/>
    <w:rsid w:val="00CD0A9F"/>
    <w:rsid w:val="00CD0E90"/>
    <w:rsid w:val="00CD0EA1"/>
    <w:rsid w:val="00CD12A2"/>
    <w:rsid w:val="00CD22BE"/>
    <w:rsid w:val="00CD25D3"/>
    <w:rsid w:val="00CD2CAE"/>
    <w:rsid w:val="00CD2DBB"/>
    <w:rsid w:val="00CD2FFE"/>
    <w:rsid w:val="00CD3894"/>
    <w:rsid w:val="00CD3EC8"/>
    <w:rsid w:val="00CD402B"/>
    <w:rsid w:val="00CD4DE3"/>
    <w:rsid w:val="00CD501E"/>
    <w:rsid w:val="00CD5507"/>
    <w:rsid w:val="00CD5562"/>
    <w:rsid w:val="00CD61ED"/>
    <w:rsid w:val="00CD62A2"/>
    <w:rsid w:val="00CD670D"/>
    <w:rsid w:val="00CD70E9"/>
    <w:rsid w:val="00CD79C7"/>
    <w:rsid w:val="00CD7C9E"/>
    <w:rsid w:val="00CD7F0A"/>
    <w:rsid w:val="00CE0255"/>
    <w:rsid w:val="00CE058B"/>
    <w:rsid w:val="00CE0C5F"/>
    <w:rsid w:val="00CE0D47"/>
    <w:rsid w:val="00CE12E6"/>
    <w:rsid w:val="00CE1BEB"/>
    <w:rsid w:val="00CE24C7"/>
    <w:rsid w:val="00CE2546"/>
    <w:rsid w:val="00CE2B46"/>
    <w:rsid w:val="00CE2E81"/>
    <w:rsid w:val="00CE2F7F"/>
    <w:rsid w:val="00CE2FE9"/>
    <w:rsid w:val="00CE330A"/>
    <w:rsid w:val="00CE36A0"/>
    <w:rsid w:val="00CE376C"/>
    <w:rsid w:val="00CE39A2"/>
    <w:rsid w:val="00CE47CE"/>
    <w:rsid w:val="00CE4EB5"/>
    <w:rsid w:val="00CE4FF7"/>
    <w:rsid w:val="00CE5607"/>
    <w:rsid w:val="00CE5E42"/>
    <w:rsid w:val="00CE60A4"/>
    <w:rsid w:val="00CE625B"/>
    <w:rsid w:val="00CE6934"/>
    <w:rsid w:val="00CE6CCF"/>
    <w:rsid w:val="00CE7386"/>
    <w:rsid w:val="00CF1041"/>
    <w:rsid w:val="00CF2D71"/>
    <w:rsid w:val="00CF35BC"/>
    <w:rsid w:val="00CF35D9"/>
    <w:rsid w:val="00CF3693"/>
    <w:rsid w:val="00CF380C"/>
    <w:rsid w:val="00CF41F3"/>
    <w:rsid w:val="00CF4F81"/>
    <w:rsid w:val="00CF5432"/>
    <w:rsid w:val="00CF5678"/>
    <w:rsid w:val="00CF5802"/>
    <w:rsid w:val="00CF613B"/>
    <w:rsid w:val="00CF7765"/>
    <w:rsid w:val="00CF78C9"/>
    <w:rsid w:val="00CF798B"/>
    <w:rsid w:val="00CF7E63"/>
    <w:rsid w:val="00CF7FF9"/>
    <w:rsid w:val="00D00370"/>
    <w:rsid w:val="00D00472"/>
    <w:rsid w:val="00D007C1"/>
    <w:rsid w:val="00D009B9"/>
    <w:rsid w:val="00D00A0F"/>
    <w:rsid w:val="00D00AED"/>
    <w:rsid w:val="00D01086"/>
    <w:rsid w:val="00D0283A"/>
    <w:rsid w:val="00D0294E"/>
    <w:rsid w:val="00D02AC0"/>
    <w:rsid w:val="00D02EA4"/>
    <w:rsid w:val="00D033F0"/>
    <w:rsid w:val="00D03401"/>
    <w:rsid w:val="00D03451"/>
    <w:rsid w:val="00D03543"/>
    <w:rsid w:val="00D03A05"/>
    <w:rsid w:val="00D03AB8"/>
    <w:rsid w:val="00D03B92"/>
    <w:rsid w:val="00D0428E"/>
    <w:rsid w:val="00D04339"/>
    <w:rsid w:val="00D04561"/>
    <w:rsid w:val="00D05203"/>
    <w:rsid w:val="00D05394"/>
    <w:rsid w:val="00D0555E"/>
    <w:rsid w:val="00D05675"/>
    <w:rsid w:val="00D059CD"/>
    <w:rsid w:val="00D05C48"/>
    <w:rsid w:val="00D05DEF"/>
    <w:rsid w:val="00D06F5D"/>
    <w:rsid w:val="00D073E9"/>
    <w:rsid w:val="00D077A5"/>
    <w:rsid w:val="00D07D6A"/>
    <w:rsid w:val="00D10B29"/>
    <w:rsid w:val="00D1154F"/>
    <w:rsid w:val="00D129A0"/>
    <w:rsid w:val="00D1314F"/>
    <w:rsid w:val="00D13699"/>
    <w:rsid w:val="00D1372E"/>
    <w:rsid w:val="00D1399E"/>
    <w:rsid w:val="00D13BB8"/>
    <w:rsid w:val="00D14DE8"/>
    <w:rsid w:val="00D153F9"/>
    <w:rsid w:val="00D15AEF"/>
    <w:rsid w:val="00D16864"/>
    <w:rsid w:val="00D16A58"/>
    <w:rsid w:val="00D16D84"/>
    <w:rsid w:val="00D16D8D"/>
    <w:rsid w:val="00D16E29"/>
    <w:rsid w:val="00D17381"/>
    <w:rsid w:val="00D17514"/>
    <w:rsid w:val="00D1775B"/>
    <w:rsid w:val="00D1791C"/>
    <w:rsid w:val="00D17D73"/>
    <w:rsid w:val="00D2046B"/>
    <w:rsid w:val="00D206FA"/>
    <w:rsid w:val="00D20B0B"/>
    <w:rsid w:val="00D20E32"/>
    <w:rsid w:val="00D20EA2"/>
    <w:rsid w:val="00D20F56"/>
    <w:rsid w:val="00D212D1"/>
    <w:rsid w:val="00D21896"/>
    <w:rsid w:val="00D21EEB"/>
    <w:rsid w:val="00D21F9F"/>
    <w:rsid w:val="00D21FE5"/>
    <w:rsid w:val="00D22158"/>
    <w:rsid w:val="00D2280D"/>
    <w:rsid w:val="00D22952"/>
    <w:rsid w:val="00D22D99"/>
    <w:rsid w:val="00D235C3"/>
    <w:rsid w:val="00D23C32"/>
    <w:rsid w:val="00D24113"/>
    <w:rsid w:val="00D24535"/>
    <w:rsid w:val="00D24B6B"/>
    <w:rsid w:val="00D25941"/>
    <w:rsid w:val="00D25E65"/>
    <w:rsid w:val="00D25F36"/>
    <w:rsid w:val="00D2656F"/>
    <w:rsid w:val="00D26792"/>
    <w:rsid w:val="00D26B60"/>
    <w:rsid w:val="00D26E0D"/>
    <w:rsid w:val="00D26FB1"/>
    <w:rsid w:val="00D26FFD"/>
    <w:rsid w:val="00D273B5"/>
    <w:rsid w:val="00D306D2"/>
    <w:rsid w:val="00D31175"/>
    <w:rsid w:val="00D31290"/>
    <w:rsid w:val="00D3167A"/>
    <w:rsid w:val="00D32497"/>
    <w:rsid w:val="00D32638"/>
    <w:rsid w:val="00D32EA0"/>
    <w:rsid w:val="00D32F51"/>
    <w:rsid w:val="00D335C9"/>
    <w:rsid w:val="00D337BE"/>
    <w:rsid w:val="00D338EF"/>
    <w:rsid w:val="00D33919"/>
    <w:rsid w:val="00D339C1"/>
    <w:rsid w:val="00D33F1F"/>
    <w:rsid w:val="00D33F60"/>
    <w:rsid w:val="00D34ACA"/>
    <w:rsid w:val="00D34D83"/>
    <w:rsid w:val="00D353E4"/>
    <w:rsid w:val="00D35505"/>
    <w:rsid w:val="00D355EC"/>
    <w:rsid w:val="00D35649"/>
    <w:rsid w:val="00D356C5"/>
    <w:rsid w:val="00D36883"/>
    <w:rsid w:val="00D36B93"/>
    <w:rsid w:val="00D36BF5"/>
    <w:rsid w:val="00D3797E"/>
    <w:rsid w:val="00D4017A"/>
    <w:rsid w:val="00D404CA"/>
    <w:rsid w:val="00D41A31"/>
    <w:rsid w:val="00D41C91"/>
    <w:rsid w:val="00D421E2"/>
    <w:rsid w:val="00D4277F"/>
    <w:rsid w:val="00D42979"/>
    <w:rsid w:val="00D42B0C"/>
    <w:rsid w:val="00D42B19"/>
    <w:rsid w:val="00D42B6D"/>
    <w:rsid w:val="00D4301D"/>
    <w:rsid w:val="00D430E3"/>
    <w:rsid w:val="00D43446"/>
    <w:rsid w:val="00D435B4"/>
    <w:rsid w:val="00D44681"/>
    <w:rsid w:val="00D4470C"/>
    <w:rsid w:val="00D45314"/>
    <w:rsid w:val="00D455FF"/>
    <w:rsid w:val="00D4573C"/>
    <w:rsid w:val="00D45ACE"/>
    <w:rsid w:val="00D45CE7"/>
    <w:rsid w:val="00D46574"/>
    <w:rsid w:val="00D46842"/>
    <w:rsid w:val="00D468D4"/>
    <w:rsid w:val="00D4693E"/>
    <w:rsid w:val="00D46A61"/>
    <w:rsid w:val="00D46DD5"/>
    <w:rsid w:val="00D47790"/>
    <w:rsid w:val="00D47B58"/>
    <w:rsid w:val="00D47C58"/>
    <w:rsid w:val="00D47C6B"/>
    <w:rsid w:val="00D47D96"/>
    <w:rsid w:val="00D50BBB"/>
    <w:rsid w:val="00D511D5"/>
    <w:rsid w:val="00D518D1"/>
    <w:rsid w:val="00D52501"/>
    <w:rsid w:val="00D52615"/>
    <w:rsid w:val="00D528D1"/>
    <w:rsid w:val="00D5382D"/>
    <w:rsid w:val="00D54DB1"/>
    <w:rsid w:val="00D54F90"/>
    <w:rsid w:val="00D55CB7"/>
    <w:rsid w:val="00D55EEB"/>
    <w:rsid w:val="00D560BF"/>
    <w:rsid w:val="00D56493"/>
    <w:rsid w:val="00D568EA"/>
    <w:rsid w:val="00D56AE3"/>
    <w:rsid w:val="00D56C60"/>
    <w:rsid w:val="00D56D68"/>
    <w:rsid w:val="00D5771F"/>
    <w:rsid w:val="00D57A9C"/>
    <w:rsid w:val="00D57EE4"/>
    <w:rsid w:val="00D6002B"/>
    <w:rsid w:val="00D60920"/>
    <w:rsid w:val="00D614BD"/>
    <w:rsid w:val="00D6153B"/>
    <w:rsid w:val="00D61D87"/>
    <w:rsid w:val="00D61D96"/>
    <w:rsid w:val="00D62106"/>
    <w:rsid w:val="00D6259B"/>
    <w:rsid w:val="00D626D7"/>
    <w:rsid w:val="00D6276B"/>
    <w:rsid w:val="00D62A6F"/>
    <w:rsid w:val="00D62D51"/>
    <w:rsid w:val="00D62D87"/>
    <w:rsid w:val="00D62FC9"/>
    <w:rsid w:val="00D630F3"/>
    <w:rsid w:val="00D6400B"/>
    <w:rsid w:val="00D64352"/>
    <w:rsid w:val="00D64405"/>
    <w:rsid w:val="00D64ABF"/>
    <w:rsid w:val="00D650D7"/>
    <w:rsid w:val="00D65307"/>
    <w:rsid w:val="00D6562D"/>
    <w:rsid w:val="00D657AB"/>
    <w:rsid w:val="00D658AF"/>
    <w:rsid w:val="00D65C97"/>
    <w:rsid w:val="00D66CB6"/>
    <w:rsid w:val="00D67074"/>
    <w:rsid w:val="00D672DF"/>
    <w:rsid w:val="00D67435"/>
    <w:rsid w:val="00D67C25"/>
    <w:rsid w:val="00D702BA"/>
    <w:rsid w:val="00D70433"/>
    <w:rsid w:val="00D70808"/>
    <w:rsid w:val="00D70847"/>
    <w:rsid w:val="00D708D7"/>
    <w:rsid w:val="00D70E85"/>
    <w:rsid w:val="00D72040"/>
    <w:rsid w:val="00D72250"/>
    <w:rsid w:val="00D7273A"/>
    <w:rsid w:val="00D73650"/>
    <w:rsid w:val="00D73910"/>
    <w:rsid w:val="00D73B7A"/>
    <w:rsid w:val="00D73F2B"/>
    <w:rsid w:val="00D742A5"/>
    <w:rsid w:val="00D742F8"/>
    <w:rsid w:val="00D74E5F"/>
    <w:rsid w:val="00D75385"/>
    <w:rsid w:val="00D75E86"/>
    <w:rsid w:val="00D75F44"/>
    <w:rsid w:val="00D7600C"/>
    <w:rsid w:val="00D76585"/>
    <w:rsid w:val="00D76740"/>
    <w:rsid w:val="00D768C8"/>
    <w:rsid w:val="00D76B82"/>
    <w:rsid w:val="00D76DB8"/>
    <w:rsid w:val="00D773A1"/>
    <w:rsid w:val="00D77D83"/>
    <w:rsid w:val="00D77EC1"/>
    <w:rsid w:val="00D800DE"/>
    <w:rsid w:val="00D8039E"/>
    <w:rsid w:val="00D80557"/>
    <w:rsid w:val="00D806A2"/>
    <w:rsid w:val="00D8089B"/>
    <w:rsid w:val="00D80E21"/>
    <w:rsid w:val="00D80EA5"/>
    <w:rsid w:val="00D8121A"/>
    <w:rsid w:val="00D8144F"/>
    <w:rsid w:val="00D81938"/>
    <w:rsid w:val="00D81966"/>
    <w:rsid w:val="00D81A21"/>
    <w:rsid w:val="00D81C84"/>
    <w:rsid w:val="00D81F8F"/>
    <w:rsid w:val="00D827D5"/>
    <w:rsid w:val="00D82994"/>
    <w:rsid w:val="00D831F2"/>
    <w:rsid w:val="00D83245"/>
    <w:rsid w:val="00D8329D"/>
    <w:rsid w:val="00D83EF3"/>
    <w:rsid w:val="00D84020"/>
    <w:rsid w:val="00D84A15"/>
    <w:rsid w:val="00D84A21"/>
    <w:rsid w:val="00D854E4"/>
    <w:rsid w:val="00D854E6"/>
    <w:rsid w:val="00D85CE9"/>
    <w:rsid w:val="00D8691D"/>
    <w:rsid w:val="00D87FAE"/>
    <w:rsid w:val="00D900AA"/>
    <w:rsid w:val="00D901EB"/>
    <w:rsid w:val="00D90619"/>
    <w:rsid w:val="00D91298"/>
    <w:rsid w:val="00D9145D"/>
    <w:rsid w:val="00D91AE8"/>
    <w:rsid w:val="00D92CA4"/>
    <w:rsid w:val="00D92D3C"/>
    <w:rsid w:val="00D92E2D"/>
    <w:rsid w:val="00D92F8D"/>
    <w:rsid w:val="00D93583"/>
    <w:rsid w:val="00D9365C"/>
    <w:rsid w:val="00D93A0D"/>
    <w:rsid w:val="00D93C49"/>
    <w:rsid w:val="00D93CF0"/>
    <w:rsid w:val="00D93E65"/>
    <w:rsid w:val="00D94711"/>
    <w:rsid w:val="00D94DFF"/>
    <w:rsid w:val="00D9581A"/>
    <w:rsid w:val="00D95880"/>
    <w:rsid w:val="00D95CA9"/>
    <w:rsid w:val="00D97201"/>
    <w:rsid w:val="00D976B0"/>
    <w:rsid w:val="00D977C4"/>
    <w:rsid w:val="00D97DAC"/>
    <w:rsid w:val="00DA0045"/>
    <w:rsid w:val="00DA008D"/>
    <w:rsid w:val="00DA00A0"/>
    <w:rsid w:val="00DA04B0"/>
    <w:rsid w:val="00DA084E"/>
    <w:rsid w:val="00DA1196"/>
    <w:rsid w:val="00DA184F"/>
    <w:rsid w:val="00DA1FAF"/>
    <w:rsid w:val="00DA22F5"/>
    <w:rsid w:val="00DA259A"/>
    <w:rsid w:val="00DA2F14"/>
    <w:rsid w:val="00DA331F"/>
    <w:rsid w:val="00DA374F"/>
    <w:rsid w:val="00DA3872"/>
    <w:rsid w:val="00DA446F"/>
    <w:rsid w:val="00DA4951"/>
    <w:rsid w:val="00DA4F25"/>
    <w:rsid w:val="00DA51EA"/>
    <w:rsid w:val="00DA57C1"/>
    <w:rsid w:val="00DA6720"/>
    <w:rsid w:val="00DA6937"/>
    <w:rsid w:val="00DA7464"/>
    <w:rsid w:val="00DA768E"/>
    <w:rsid w:val="00DB032A"/>
    <w:rsid w:val="00DB0875"/>
    <w:rsid w:val="00DB0890"/>
    <w:rsid w:val="00DB1328"/>
    <w:rsid w:val="00DB1595"/>
    <w:rsid w:val="00DB1787"/>
    <w:rsid w:val="00DB1EC9"/>
    <w:rsid w:val="00DB24CD"/>
    <w:rsid w:val="00DB34D3"/>
    <w:rsid w:val="00DB36CC"/>
    <w:rsid w:val="00DB370D"/>
    <w:rsid w:val="00DB372A"/>
    <w:rsid w:val="00DB3ED5"/>
    <w:rsid w:val="00DB43C8"/>
    <w:rsid w:val="00DB4866"/>
    <w:rsid w:val="00DB4B4A"/>
    <w:rsid w:val="00DB5A05"/>
    <w:rsid w:val="00DB627B"/>
    <w:rsid w:val="00DB647F"/>
    <w:rsid w:val="00DB6623"/>
    <w:rsid w:val="00DB716D"/>
    <w:rsid w:val="00DB75D4"/>
    <w:rsid w:val="00DB76AD"/>
    <w:rsid w:val="00DB7D29"/>
    <w:rsid w:val="00DC0189"/>
    <w:rsid w:val="00DC0507"/>
    <w:rsid w:val="00DC061B"/>
    <w:rsid w:val="00DC0D81"/>
    <w:rsid w:val="00DC0F8A"/>
    <w:rsid w:val="00DC12B9"/>
    <w:rsid w:val="00DC143F"/>
    <w:rsid w:val="00DC14E0"/>
    <w:rsid w:val="00DC1A01"/>
    <w:rsid w:val="00DC21B5"/>
    <w:rsid w:val="00DC231C"/>
    <w:rsid w:val="00DC26CA"/>
    <w:rsid w:val="00DC2B8B"/>
    <w:rsid w:val="00DC3793"/>
    <w:rsid w:val="00DC3AB8"/>
    <w:rsid w:val="00DC3F9F"/>
    <w:rsid w:val="00DC427D"/>
    <w:rsid w:val="00DC4377"/>
    <w:rsid w:val="00DC4B0A"/>
    <w:rsid w:val="00DC5390"/>
    <w:rsid w:val="00DC5895"/>
    <w:rsid w:val="00DC6A00"/>
    <w:rsid w:val="00DC6CEC"/>
    <w:rsid w:val="00DC6EF5"/>
    <w:rsid w:val="00DC6FB3"/>
    <w:rsid w:val="00DC733B"/>
    <w:rsid w:val="00DC74BB"/>
    <w:rsid w:val="00DD017D"/>
    <w:rsid w:val="00DD0838"/>
    <w:rsid w:val="00DD0B6F"/>
    <w:rsid w:val="00DD0BEA"/>
    <w:rsid w:val="00DD0BFB"/>
    <w:rsid w:val="00DD0C9D"/>
    <w:rsid w:val="00DD0D08"/>
    <w:rsid w:val="00DD0DAE"/>
    <w:rsid w:val="00DD0DD0"/>
    <w:rsid w:val="00DD149F"/>
    <w:rsid w:val="00DD164D"/>
    <w:rsid w:val="00DD16A1"/>
    <w:rsid w:val="00DD1C8F"/>
    <w:rsid w:val="00DD224A"/>
    <w:rsid w:val="00DD232A"/>
    <w:rsid w:val="00DD268E"/>
    <w:rsid w:val="00DD30F6"/>
    <w:rsid w:val="00DD36BB"/>
    <w:rsid w:val="00DD4101"/>
    <w:rsid w:val="00DD4895"/>
    <w:rsid w:val="00DD4E69"/>
    <w:rsid w:val="00DD52A9"/>
    <w:rsid w:val="00DD52FD"/>
    <w:rsid w:val="00DD54D2"/>
    <w:rsid w:val="00DD567D"/>
    <w:rsid w:val="00DD56D4"/>
    <w:rsid w:val="00DD5777"/>
    <w:rsid w:val="00DD5A1C"/>
    <w:rsid w:val="00DD5B23"/>
    <w:rsid w:val="00DD5BB2"/>
    <w:rsid w:val="00DD5D7C"/>
    <w:rsid w:val="00DD5E39"/>
    <w:rsid w:val="00DD67B1"/>
    <w:rsid w:val="00DD72E8"/>
    <w:rsid w:val="00DD7394"/>
    <w:rsid w:val="00DD7888"/>
    <w:rsid w:val="00DD78BC"/>
    <w:rsid w:val="00DD7CA4"/>
    <w:rsid w:val="00DE026F"/>
    <w:rsid w:val="00DE0372"/>
    <w:rsid w:val="00DE0657"/>
    <w:rsid w:val="00DE0785"/>
    <w:rsid w:val="00DE0A08"/>
    <w:rsid w:val="00DE0D98"/>
    <w:rsid w:val="00DE133C"/>
    <w:rsid w:val="00DE1341"/>
    <w:rsid w:val="00DE13A1"/>
    <w:rsid w:val="00DE17BC"/>
    <w:rsid w:val="00DE1BBB"/>
    <w:rsid w:val="00DE1C0E"/>
    <w:rsid w:val="00DE2224"/>
    <w:rsid w:val="00DE2332"/>
    <w:rsid w:val="00DE2B97"/>
    <w:rsid w:val="00DE3180"/>
    <w:rsid w:val="00DE325C"/>
    <w:rsid w:val="00DE32A2"/>
    <w:rsid w:val="00DE39FD"/>
    <w:rsid w:val="00DE421C"/>
    <w:rsid w:val="00DE45A0"/>
    <w:rsid w:val="00DE4A63"/>
    <w:rsid w:val="00DE4BB3"/>
    <w:rsid w:val="00DE4FBF"/>
    <w:rsid w:val="00DE51C5"/>
    <w:rsid w:val="00DE5238"/>
    <w:rsid w:val="00DE552F"/>
    <w:rsid w:val="00DE618C"/>
    <w:rsid w:val="00DE6A82"/>
    <w:rsid w:val="00DE6A8D"/>
    <w:rsid w:val="00DE6D68"/>
    <w:rsid w:val="00DE6D94"/>
    <w:rsid w:val="00DE703E"/>
    <w:rsid w:val="00DE7481"/>
    <w:rsid w:val="00DE7662"/>
    <w:rsid w:val="00DF01AF"/>
    <w:rsid w:val="00DF05CC"/>
    <w:rsid w:val="00DF07C7"/>
    <w:rsid w:val="00DF09CB"/>
    <w:rsid w:val="00DF0EC0"/>
    <w:rsid w:val="00DF1064"/>
    <w:rsid w:val="00DF1147"/>
    <w:rsid w:val="00DF128B"/>
    <w:rsid w:val="00DF1540"/>
    <w:rsid w:val="00DF1578"/>
    <w:rsid w:val="00DF1E84"/>
    <w:rsid w:val="00DF2446"/>
    <w:rsid w:val="00DF30CF"/>
    <w:rsid w:val="00DF38E1"/>
    <w:rsid w:val="00DF3954"/>
    <w:rsid w:val="00DF39CC"/>
    <w:rsid w:val="00DF3D20"/>
    <w:rsid w:val="00DF3E5D"/>
    <w:rsid w:val="00DF435C"/>
    <w:rsid w:val="00DF45CF"/>
    <w:rsid w:val="00DF4680"/>
    <w:rsid w:val="00DF46B2"/>
    <w:rsid w:val="00DF491A"/>
    <w:rsid w:val="00DF4C69"/>
    <w:rsid w:val="00DF524E"/>
    <w:rsid w:val="00DF5785"/>
    <w:rsid w:val="00DF5FF2"/>
    <w:rsid w:val="00DF606D"/>
    <w:rsid w:val="00DF6091"/>
    <w:rsid w:val="00DF6ADB"/>
    <w:rsid w:val="00DF6BAE"/>
    <w:rsid w:val="00DF6C01"/>
    <w:rsid w:val="00DF6E65"/>
    <w:rsid w:val="00DF7197"/>
    <w:rsid w:val="00DF742D"/>
    <w:rsid w:val="00E0095A"/>
    <w:rsid w:val="00E00D10"/>
    <w:rsid w:val="00E00DDF"/>
    <w:rsid w:val="00E013EA"/>
    <w:rsid w:val="00E019BF"/>
    <w:rsid w:val="00E02028"/>
    <w:rsid w:val="00E02262"/>
    <w:rsid w:val="00E027D8"/>
    <w:rsid w:val="00E02C35"/>
    <w:rsid w:val="00E02EBF"/>
    <w:rsid w:val="00E030CD"/>
    <w:rsid w:val="00E0357D"/>
    <w:rsid w:val="00E03583"/>
    <w:rsid w:val="00E03D1E"/>
    <w:rsid w:val="00E040A6"/>
    <w:rsid w:val="00E04263"/>
    <w:rsid w:val="00E04A2D"/>
    <w:rsid w:val="00E05E26"/>
    <w:rsid w:val="00E0616C"/>
    <w:rsid w:val="00E06A99"/>
    <w:rsid w:val="00E06FDB"/>
    <w:rsid w:val="00E0726C"/>
    <w:rsid w:val="00E07484"/>
    <w:rsid w:val="00E076AD"/>
    <w:rsid w:val="00E07A8C"/>
    <w:rsid w:val="00E07AA6"/>
    <w:rsid w:val="00E1004B"/>
    <w:rsid w:val="00E1007B"/>
    <w:rsid w:val="00E10605"/>
    <w:rsid w:val="00E1097F"/>
    <w:rsid w:val="00E10CAE"/>
    <w:rsid w:val="00E10CB5"/>
    <w:rsid w:val="00E10E0B"/>
    <w:rsid w:val="00E10F80"/>
    <w:rsid w:val="00E113A9"/>
    <w:rsid w:val="00E1174F"/>
    <w:rsid w:val="00E11A8E"/>
    <w:rsid w:val="00E11E35"/>
    <w:rsid w:val="00E12382"/>
    <w:rsid w:val="00E12772"/>
    <w:rsid w:val="00E128B2"/>
    <w:rsid w:val="00E128FE"/>
    <w:rsid w:val="00E12984"/>
    <w:rsid w:val="00E130AD"/>
    <w:rsid w:val="00E13813"/>
    <w:rsid w:val="00E13A53"/>
    <w:rsid w:val="00E13CB8"/>
    <w:rsid w:val="00E13E5C"/>
    <w:rsid w:val="00E14C33"/>
    <w:rsid w:val="00E1526E"/>
    <w:rsid w:val="00E15276"/>
    <w:rsid w:val="00E160D5"/>
    <w:rsid w:val="00E161FE"/>
    <w:rsid w:val="00E16724"/>
    <w:rsid w:val="00E16E24"/>
    <w:rsid w:val="00E17375"/>
    <w:rsid w:val="00E17575"/>
    <w:rsid w:val="00E179D5"/>
    <w:rsid w:val="00E2022D"/>
    <w:rsid w:val="00E20762"/>
    <w:rsid w:val="00E211F9"/>
    <w:rsid w:val="00E219AE"/>
    <w:rsid w:val="00E2230F"/>
    <w:rsid w:val="00E223C7"/>
    <w:rsid w:val="00E2256E"/>
    <w:rsid w:val="00E22838"/>
    <w:rsid w:val="00E22A41"/>
    <w:rsid w:val="00E237AA"/>
    <w:rsid w:val="00E23CD6"/>
    <w:rsid w:val="00E23F28"/>
    <w:rsid w:val="00E242F0"/>
    <w:rsid w:val="00E24FEB"/>
    <w:rsid w:val="00E24FF8"/>
    <w:rsid w:val="00E2537D"/>
    <w:rsid w:val="00E25389"/>
    <w:rsid w:val="00E255BE"/>
    <w:rsid w:val="00E26738"/>
    <w:rsid w:val="00E2689A"/>
    <w:rsid w:val="00E26B3D"/>
    <w:rsid w:val="00E27055"/>
    <w:rsid w:val="00E27BF1"/>
    <w:rsid w:val="00E27DC1"/>
    <w:rsid w:val="00E30544"/>
    <w:rsid w:val="00E30D63"/>
    <w:rsid w:val="00E316D2"/>
    <w:rsid w:val="00E31D1D"/>
    <w:rsid w:val="00E320EB"/>
    <w:rsid w:val="00E3222B"/>
    <w:rsid w:val="00E32413"/>
    <w:rsid w:val="00E334BC"/>
    <w:rsid w:val="00E338B0"/>
    <w:rsid w:val="00E3397D"/>
    <w:rsid w:val="00E3403F"/>
    <w:rsid w:val="00E341A5"/>
    <w:rsid w:val="00E342F7"/>
    <w:rsid w:val="00E34C1A"/>
    <w:rsid w:val="00E35060"/>
    <w:rsid w:val="00E3557B"/>
    <w:rsid w:val="00E35A67"/>
    <w:rsid w:val="00E35CC4"/>
    <w:rsid w:val="00E35D14"/>
    <w:rsid w:val="00E36806"/>
    <w:rsid w:val="00E36ED1"/>
    <w:rsid w:val="00E36FBC"/>
    <w:rsid w:val="00E37AEB"/>
    <w:rsid w:val="00E37F0C"/>
    <w:rsid w:val="00E404BC"/>
    <w:rsid w:val="00E4068C"/>
    <w:rsid w:val="00E408AB"/>
    <w:rsid w:val="00E4098E"/>
    <w:rsid w:val="00E40F04"/>
    <w:rsid w:val="00E4100B"/>
    <w:rsid w:val="00E4144E"/>
    <w:rsid w:val="00E41A1B"/>
    <w:rsid w:val="00E41C9D"/>
    <w:rsid w:val="00E41F23"/>
    <w:rsid w:val="00E41FCD"/>
    <w:rsid w:val="00E421A2"/>
    <w:rsid w:val="00E4258C"/>
    <w:rsid w:val="00E427B1"/>
    <w:rsid w:val="00E42A22"/>
    <w:rsid w:val="00E42BE2"/>
    <w:rsid w:val="00E42EFE"/>
    <w:rsid w:val="00E435E9"/>
    <w:rsid w:val="00E4370F"/>
    <w:rsid w:val="00E43AEF"/>
    <w:rsid w:val="00E43C33"/>
    <w:rsid w:val="00E43F47"/>
    <w:rsid w:val="00E440A0"/>
    <w:rsid w:val="00E44100"/>
    <w:rsid w:val="00E4418A"/>
    <w:rsid w:val="00E44576"/>
    <w:rsid w:val="00E44923"/>
    <w:rsid w:val="00E44DF9"/>
    <w:rsid w:val="00E44F2A"/>
    <w:rsid w:val="00E44FE3"/>
    <w:rsid w:val="00E451E7"/>
    <w:rsid w:val="00E4538F"/>
    <w:rsid w:val="00E45576"/>
    <w:rsid w:val="00E45639"/>
    <w:rsid w:val="00E45810"/>
    <w:rsid w:val="00E45AA2"/>
    <w:rsid w:val="00E465DC"/>
    <w:rsid w:val="00E46A20"/>
    <w:rsid w:val="00E46D5F"/>
    <w:rsid w:val="00E47609"/>
    <w:rsid w:val="00E4766C"/>
    <w:rsid w:val="00E47BA6"/>
    <w:rsid w:val="00E47EB0"/>
    <w:rsid w:val="00E47EEB"/>
    <w:rsid w:val="00E50617"/>
    <w:rsid w:val="00E507CF"/>
    <w:rsid w:val="00E50D42"/>
    <w:rsid w:val="00E50F95"/>
    <w:rsid w:val="00E5107F"/>
    <w:rsid w:val="00E518E8"/>
    <w:rsid w:val="00E51D69"/>
    <w:rsid w:val="00E51E33"/>
    <w:rsid w:val="00E523D0"/>
    <w:rsid w:val="00E52485"/>
    <w:rsid w:val="00E52ABF"/>
    <w:rsid w:val="00E52B6F"/>
    <w:rsid w:val="00E530D0"/>
    <w:rsid w:val="00E541C5"/>
    <w:rsid w:val="00E54222"/>
    <w:rsid w:val="00E547A5"/>
    <w:rsid w:val="00E54DA7"/>
    <w:rsid w:val="00E55C71"/>
    <w:rsid w:val="00E55F6A"/>
    <w:rsid w:val="00E56A73"/>
    <w:rsid w:val="00E56B18"/>
    <w:rsid w:val="00E56DCE"/>
    <w:rsid w:val="00E56E26"/>
    <w:rsid w:val="00E56F38"/>
    <w:rsid w:val="00E5754F"/>
    <w:rsid w:val="00E576E8"/>
    <w:rsid w:val="00E57966"/>
    <w:rsid w:val="00E6027A"/>
    <w:rsid w:val="00E605B2"/>
    <w:rsid w:val="00E60CD7"/>
    <w:rsid w:val="00E6149D"/>
    <w:rsid w:val="00E617C5"/>
    <w:rsid w:val="00E61988"/>
    <w:rsid w:val="00E61E80"/>
    <w:rsid w:val="00E61EB7"/>
    <w:rsid w:val="00E63562"/>
    <w:rsid w:val="00E63998"/>
    <w:rsid w:val="00E63B7D"/>
    <w:rsid w:val="00E641DF"/>
    <w:rsid w:val="00E6441A"/>
    <w:rsid w:val="00E648B8"/>
    <w:rsid w:val="00E64C84"/>
    <w:rsid w:val="00E65296"/>
    <w:rsid w:val="00E65307"/>
    <w:rsid w:val="00E6564D"/>
    <w:rsid w:val="00E65CB9"/>
    <w:rsid w:val="00E65FE0"/>
    <w:rsid w:val="00E6676C"/>
    <w:rsid w:val="00E6680D"/>
    <w:rsid w:val="00E66A1E"/>
    <w:rsid w:val="00E66EA9"/>
    <w:rsid w:val="00E676B2"/>
    <w:rsid w:val="00E676CE"/>
    <w:rsid w:val="00E67C88"/>
    <w:rsid w:val="00E67E84"/>
    <w:rsid w:val="00E70330"/>
    <w:rsid w:val="00E70C90"/>
    <w:rsid w:val="00E70F03"/>
    <w:rsid w:val="00E70F73"/>
    <w:rsid w:val="00E70F80"/>
    <w:rsid w:val="00E7107C"/>
    <w:rsid w:val="00E7143B"/>
    <w:rsid w:val="00E7273A"/>
    <w:rsid w:val="00E727A7"/>
    <w:rsid w:val="00E72C48"/>
    <w:rsid w:val="00E72FE0"/>
    <w:rsid w:val="00E731DA"/>
    <w:rsid w:val="00E73240"/>
    <w:rsid w:val="00E732EA"/>
    <w:rsid w:val="00E7354A"/>
    <w:rsid w:val="00E73AE4"/>
    <w:rsid w:val="00E73C98"/>
    <w:rsid w:val="00E74EBE"/>
    <w:rsid w:val="00E75356"/>
    <w:rsid w:val="00E75385"/>
    <w:rsid w:val="00E753FF"/>
    <w:rsid w:val="00E75ADF"/>
    <w:rsid w:val="00E75B47"/>
    <w:rsid w:val="00E75C4E"/>
    <w:rsid w:val="00E7643D"/>
    <w:rsid w:val="00E76B7E"/>
    <w:rsid w:val="00E76CD5"/>
    <w:rsid w:val="00E76E15"/>
    <w:rsid w:val="00E771DA"/>
    <w:rsid w:val="00E77393"/>
    <w:rsid w:val="00E775EC"/>
    <w:rsid w:val="00E80196"/>
    <w:rsid w:val="00E80509"/>
    <w:rsid w:val="00E8081B"/>
    <w:rsid w:val="00E80908"/>
    <w:rsid w:val="00E81739"/>
    <w:rsid w:val="00E818E8"/>
    <w:rsid w:val="00E81943"/>
    <w:rsid w:val="00E82233"/>
    <w:rsid w:val="00E8253C"/>
    <w:rsid w:val="00E82C03"/>
    <w:rsid w:val="00E830CC"/>
    <w:rsid w:val="00E83189"/>
    <w:rsid w:val="00E8380D"/>
    <w:rsid w:val="00E83E32"/>
    <w:rsid w:val="00E84076"/>
    <w:rsid w:val="00E840F8"/>
    <w:rsid w:val="00E84295"/>
    <w:rsid w:val="00E846F0"/>
    <w:rsid w:val="00E8476F"/>
    <w:rsid w:val="00E852E2"/>
    <w:rsid w:val="00E852F7"/>
    <w:rsid w:val="00E8556A"/>
    <w:rsid w:val="00E85701"/>
    <w:rsid w:val="00E85770"/>
    <w:rsid w:val="00E85795"/>
    <w:rsid w:val="00E867BD"/>
    <w:rsid w:val="00E86E95"/>
    <w:rsid w:val="00E8718B"/>
    <w:rsid w:val="00E87BA5"/>
    <w:rsid w:val="00E90026"/>
    <w:rsid w:val="00E9007B"/>
    <w:rsid w:val="00E904F2"/>
    <w:rsid w:val="00E90A0E"/>
    <w:rsid w:val="00E90DFA"/>
    <w:rsid w:val="00E910F0"/>
    <w:rsid w:val="00E915CA"/>
    <w:rsid w:val="00E917EC"/>
    <w:rsid w:val="00E91BF4"/>
    <w:rsid w:val="00E91D18"/>
    <w:rsid w:val="00E92090"/>
    <w:rsid w:val="00E92548"/>
    <w:rsid w:val="00E9256B"/>
    <w:rsid w:val="00E92812"/>
    <w:rsid w:val="00E92931"/>
    <w:rsid w:val="00E929CA"/>
    <w:rsid w:val="00E92A96"/>
    <w:rsid w:val="00E92DEC"/>
    <w:rsid w:val="00E93AF2"/>
    <w:rsid w:val="00E93D0F"/>
    <w:rsid w:val="00E93EE5"/>
    <w:rsid w:val="00E942B6"/>
    <w:rsid w:val="00E94863"/>
    <w:rsid w:val="00E94874"/>
    <w:rsid w:val="00E948A4"/>
    <w:rsid w:val="00E95124"/>
    <w:rsid w:val="00E95969"/>
    <w:rsid w:val="00E959F7"/>
    <w:rsid w:val="00E95E92"/>
    <w:rsid w:val="00E9638A"/>
    <w:rsid w:val="00E96728"/>
    <w:rsid w:val="00E96DF8"/>
    <w:rsid w:val="00E96F4B"/>
    <w:rsid w:val="00E97120"/>
    <w:rsid w:val="00E977D6"/>
    <w:rsid w:val="00E977F7"/>
    <w:rsid w:val="00E97A4C"/>
    <w:rsid w:val="00E97D95"/>
    <w:rsid w:val="00EA0B4B"/>
    <w:rsid w:val="00EA1C17"/>
    <w:rsid w:val="00EA1F57"/>
    <w:rsid w:val="00EA1FB5"/>
    <w:rsid w:val="00EA23E0"/>
    <w:rsid w:val="00EA2FE0"/>
    <w:rsid w:val="00EA337D"/>
    <w:rsid w:val="00EA386A"/>
    <w:rsid w:val="00EA39E8"/>
    <w:rsid w:val="00EA40D2"/>
    <w:rsid w:val="00EA4A1D"/>
    <w:rsid w:val="00EA4BB9"/>
    <w:rsid w:val="00EA50C6"/>
    <w:rsid w:val="00EA50FB"/>
    <w:rsid w:val="00EA65C3"/>
    <w:rsid w:val="00EA712B"/>
    <w:rsid w:val="00EA7208"/>
    <w:rsid w:val="00EA7B03"/>
    <w:rsid w:val="00EA7DA2"/>
    <w:rsid w:val="00EA7E6C"/>
    <w:rsid w:val="00EB096A"/>
    <w:rsid w:val="00EB0D91"/>
    <w:rsid w:val="00EB135D"/>
    <w:rsid w:val="00EB1A3A"/>
    <w:rsid w:val="00EB1B13"/>
    <w:rsid w:val="00EB2674"/>
    <w:rsid w:val="00EB27E0"/>
    <w:rsid w:val="00EB2F24"/>
    <w:rsid w:val="00EB2FA6"/>
    <w:rsid w:val="00EB3266"/>
    <w:rsid w:val="00EB3901"/>
    <w:rsid w:val="00EB44A9"/>
    <w:rsid w:val="00EB48CE"/>
    <w:rsid w:val="00EB4915"/>
    <w:rsid w:val="00EB4AED"/>
    <w:rsid w:val="00EB4F10"/>
    <w:rsid w:val="00EB5714"/>
    <w:rsid w:val="00EB5A72"/>
    <w:rsid w:val="00EB62D1"/>
    <w:rsid w:val="00EB6356"/>
    <w:rsid w:val="00EB6693"/>
    <w:rsid w:val="00EB66AA"/>
    <w:rsid w:val="00EB6884"/>
    <w:rsid w:val="00EB6A63"/>
    <w:rsid w:val="00EB6DD0"/>
    <w:rsid w:val="00EB6EC4"/>
    <w:rsid w:val="00EB6F46"/>
    <w:rsid w:val="00EB7220"/>
    <w:rsid w:val="00EB72BD"/>
    <w:rsid w:val="00EB79F0"/>
    <w:rsid w:val="00EC0053"/>
    <w:rsid w:val="00EC0C97"/>
    <w:rsid w:val="00EC15F2"/>
    <w:rsid w:val="00EC16B7"/>
    <w:rsid w:val="00EC1A78"/>
    <w:rsid w:val="00EC1AFC"/>
    <w:rsid w:val="00EC1D56"/>
    <w:rsid w:val="00EC1F9B"/>
    <w:rsid w:val="00EC3237"/>
    <w:rsid w:val="00EC3302"/>
    <w:rsid w:val="00EC38A3"/>
    <w:rsid w:val="00EC38D6"/>
    <w:rsid w:val="00EC3B09"/>
    <w:rsid w:val="00EC3E6A"/>
    <w:rsid w:val="00EC4594"/>
    <w:rsid w:val="00EC470A"/>
    <w:rsid w:val="00EC4801"/>
    <w:rsid w:val="00EC4E91"/>
    <w:rsid w:val="00EC4FF1"/>
    <w:rsid w:val="00EC562B"/>
    <w:rsid w:val="00EC59F1"/>
    <w:rsid w:val="00EC60F5"/>
    <w:rsid w:val="00EC6AF3"/>
    <w:rsid w:val="00EC6B30"/>
    <w:rsid w:val="00EC6BB2"/>
    <w:rsid w:val="00EC70A2"/>
    <w:rsid w:val="00EC7415"/>
    <w:rsid w:val="00ED0125"/>
    <w:rsid w:val="00ED15DF"/>
    <w:rsid w:val="00ED1BBF"/>
    <w:rsid w:val="00ED23A7"/>
    <w:rsid w:val="00ED25DD"/>
    <w:rsid w:val="00ED2A3A"/>
    <w:rsid w:val="00ED2E54"/>
    <w:rsid w:val="00ED2F70"/>
    <w:rsid w:val="00ED337B"/>
    <w:rsid w:val="00ED38B3"/>
    <w:rsid w:val="00ED3F85"/>
    <w:rsid w:val="00ED4424"/>
    <w:rsid w:val="00ED499C"/>
    <w:rsid w:val="00ED4EA7"/>
    <w:rsid w:val="00ED5560"/>
    <w:rsid w:val="00ED56B5"/>
    <w:rsid w:val="00ED57E3"/>
    <w:rsid w:val="00ED5CF3"/>
    <w:rsid w:val="00ED6403"/>
    <w:rsid w:val="00ED65F0"/>
    <w:rsid w:val="00ED6A12"/>
    <w:rsid w:val="00ED6ED7"/>
    <w:rsid w:val="00ED7181"/>
    <w:rsid w:val="00ED73D4"/>
    <w:rsid w:val="00ED7669"/>
    <w:rsid w:val="00ED766B"/>
    <w:rsid w:val="00ED796B"/>
    <w:rsid w:val="00ED7FEE"/>
    <w:rsid w:val="00EE02EA"/>
    <w:rsid w:val="00EE05CF"/>
    <w:rsid w:val="00EE0852"/>
    <w:rsid w:val="00EE0918"/>
    <w:rsid w:val="00EE16D6"/>
    <w:rsid w:val="00EE17A4"/>
    <w:rsid w:val="00EE1891"/>
    <w:rsid w:val="00EE193B"/>
    <w:rsid w:val="00EE1B2D"/>
    <w:rsid w:val="00EE1CBF"/>
    <w:rsid w:val="00EE1E0E"/>
    <w:rsid w:val="00EE2AA5"/>
    <w:rsid w:val="00EE2B1F"/>
    <w:rsid w:val="00EE35A5"/>
    <w:rsid w:val="00EE35EA"/>
    <w:rsid w:val="00EE36D4"/>
    <w:rsid w:val="00EE3E33"/>
    <w:rsid w:val="00EE3E3D"/>
    <w:rsid w:val="00EE40DA"/>
    <w:rsid w:val="00EE4100"/>
    <w:rsid w:val="00EE45C4"/>
    <w:rsid w:val="00EE48DF"/>
    <w:rsid w:val="00EE497C"/>
    <w:rsid w:val="00EE4F2D"/>
    <w:rsid w:val="00EE549C"/>
    <w:rsid w:val="00EE5610"/>
    <w:rsid w:val="00EE56E5"/>
    <w:rsid w:val="00EE5C82"/>
    <w:rsid w:val="00EE5CDB"/>
    <w:rsid w:val="00EE5FD8"/>
    <w:rsid w:val="00EE6301"/>
    <w:rsid w:val="00EE65A5"/>
    <w:rsid w:val="00EE6E04"/>
    <w:rsid w:val="00EE70E0"/>
    <w:rsid w:val="00EE7195"/>
    <w:rsid w:val="00EE7478"/>
    <w:rsid w:val="00EE761E"/>
    <w:rsid w:val="00EE78C6"/>
    <w:rsid w:val="00EE797B"/>
    <w:rsid w:val="00EE7BBE"/>
    <w:rsid w:val="00EF0B34"/>
    <w:rsid w:val="00EF0D10"/>
    <w:rsid w:val="00EF126E"/>
    <w:rsid w:val="00EF1850"/>
    <w:rsid w:val="00EF1B1D"/>
    <w:rsid w:val="00EF1DCD"/>
    <w:rsid w:val="00EF32B8"/>
    <w:rsid w:val="00EF3513"/>
    <w:rsid w:val="00EF36B3"/>
    <w:rsid w:val="00EF3AA6"/>
    <w:rsid w:val="00EF472C"/>
    <w:rsid w:val="00EF4BFE"/>
    <w:rsid w:val="00EF4F25"/>
    <w:rsid w:val="00EF5036"/>
    <w:rsid w:val="00EF5234"/>
    <w:rsid w:val="00EF58C1"/>
    <w:rsid w:val="00EF61B7"/>
    <w:rsid w:val="00EF64BF"/>
    <w:rsid w:val="00EF6A31"/>
    <w:rsid w:val="00EF6AB8"/>
    <w:rsid w:val="00EF6D8C"/>
    <w:rsid w:val="00EF7482"/>
    <w:rsid w:val="00EF76F6"/>
    <w:rsid w:val="00EF78D4"/>
    <w:rsid w:val="00EF7EB5"/>
    <w:rsid w:val="00F0000D"/>
    <w:rsid w:val="00F00D69"/>
    <w:rsid w:val="00F0112D"/>
    <w:rsid w:val="00F01773"/>
    <w:rsid w:val="00F019F1"/>
    <w:rsid w:val="00F01BE4"/>
    <w:rsid w:val="00F01C6C"/>
    <w:rsid w:val="00F020E5"/>
    <w:rsid w:val="00F02668"/>
    <w:rsid w:val="00F02A80"/>
    <w:rsid w:val="00F02BA6"/>
    <w:rsid w:val="00F02CB2"/>
    <w:rsid w:val="00F02CFA"/>
    <w:rsid w:val="00F02DB7"/>
    <w:rsid w:val="00F04584"/>
    <w:rsid w:val="00F04681"/>
    <w:rsid w:val="00F047E3"/>
    <w:rsid w:val="00F052C1"/>
    <w:rsid w:val="00F0561C"/>
    <w:rsid w:val="00F05C1F"/>
    <w:rsid w:val="00F06244"/>
    <w:rsid w:val="00F06328"/>
    <w:rsid w:val="00F06771"/>
    <w:rsid w:val="00F07046"/>
    <w:rsid w:val="00F0707C"/>
    <w:rsid w:val="00F07EEB"/>
    <w:rsid w:val="00F101E7"/>
    <w:rsid w:val="00F108BA"/>
    <w:rsid w:val="00F10908"/>
    <w:rsid w:val="00F10FC6"/>
    <w:rsid w:val="00F1178E"/>
    <w:rsid w:val="00F11A50"/>
    <w:rsid w:val="00F11F11"/>
    <w:rsid w:val="00F12010"/>
    <w:rsid w:val="00F1205A"/>
    <w:rsid w:val="00F12E15"/>
    <w:rsid w:val="00F13342"/>
    <w:rsid w:val="00F1343C"/>
    <w:rsid w:val="00F13ABE"/>
    <w:rsid w:val="00F143B9"/>
    <w:rsid w:val="00F14778"/>
    <w:rsid w:val="00F147B9"/>
    <w:rsid w:val="00F149D9"/>
    <w:rsid w:val="00F14E31"/>
    <w:rsid w:val="00F15961"/>
    <w:rsid w:val="00F15CA2"/>
    <w:rsid w:val="00F16B6C"/>
    <w:rsid w:val="00F16F6B"/>
    <w:rsid w:val="00F17BBA"/>
    <w:rsid w:val="00F20067"/>
    <w:rsid w:val="00F20431"/>
    <w:rsid w:val="00F206AF"/>
    <w:rsid w:val="00F2073F"/>
    <w:rsid w:val="00F20C22"/>
    <w:rsid w:val="00F210BB"/>
    <w:rsid w:val="00F21F11"/>
    <w:rsid w:val="00F2229A"/>
    <w:rsid w:val="00F22D23"/>
    <w:rsid w:val="00F237B9"/>
    <w:rsid w:val="00F23BFA"/>
    <w:rsid w:val="00F23CB4"/>
    <w:rsid w:val="00F23CBB"/>
    <w:rsid w:val="00F23F50"/>
    <w:rsid w:val="00F24828"/>
    <w:rsid w:val="00F24873"/>
    <w:rsid w:val="00F25120"/>
    <w:rsid w:val="00F2513A"/>
    <w:rsid w:val="00F25190"/>
    <w:rsid w:val="00F25216"/>
    <w:rsid w:val="00F254C1"/>
    <w:rsid w:val="00F2552C"/>
    <w:rsid w:val="00F25565"/>
    <w:rsid w:val="00F263DF"/>
    <w:rsid w:val="00F26D0C"/>
    <w:rsid w:val="00F26DD7"/>
    <w:rsid w:val="00F2783A"/>
    <w:rsid w:val="00F27A65"/>
    <w:rsid w:val="00F30991"/>
    <w:rsid w:val="00F31DB6"/>
    <w:rsid w:val="00F31F29"/>
    <w:rsid w:val="00F320AA"/>
    <w:rsid w:val="00F320D8"/>
    <w:rsid w:val="00F3210F"/>
    <w:rsid w:val="00F32156"/>
    <w:rsid w:val="00F32909"/>
    <w:rsid w:val="00F32A7F"/>
    <w:rsid w:val="00F32E4F"/>
    <w:rsid w:val="00F332DE"/>
    <w:rsid w:val="00F33B7D"/>
    <w:rsid w:val="00F33C6C"/>
    <w:rsid w:val="00F3407D"/>
    <w:rsid w:val="00F34467"/>
    <w:rsid w:val="00F348F6"/>
    <w:rsid w:val="00F34A39"/>
    <w:rsid w:val="00F34A3F"/>
    <w:rsid w:val="00F34E8C"/>
    <w:rsid w:val="00F3517C"/>
    <w:rsid w:val="00F35465"/>
    <w:rsid w:val="00F356B3"/>
    <w:rsid w:val="00F35A64"/>
    <w:rsid w:val="00F35BFD"/>
    <w:rsid w:val="00F35ECC"/>
    <w:rsid w:val="00F3601A"/>
    <w:rsid w:val="00F36415"/>
    <w:rsid w:val="00F3654B"/>
    <w:rsid w:val="00F36DA7"/>
    <w:rsid w:val="00F371C5"/>
    <w:rsid w:val="00F3773E"/>
    <w:rsid w:val="00F37A47"/>
    <w:rsid w:val="00F37BBF"/>
    <w:rsid w:val="00F37FEF"/>
    <w:rsid w:val="00F40155"/>
    <w:rsid w:val="00F40238"/>
    <w:rsid w:val="00F40403"/>
    <w:rsid w:val="00F40864"/>
    <w:rsid w:val="00F413CD"/>
    <w:rsid w:val="00F41A2C"/>
    <w:rsid w:val="00F41CA3"/>
    <w:rsid w:val="00F42757"/>
    <w:rsid w:val="00F428C2"/>
    <w:rsid w:val="00F429D5"/>
    <w:rsid w:val="00F42B11"/>
    <w:rsid w:val="00F42CC3"/>
    <w:rsid w:val="00F43AE1"/>
    <w:rsid w:val="00F43DC3"/>
    <w:rsid w:val="00F43E32"/>
    <w:rsid w:val="00F44259"/>
    <w:rsid w:val="00F44537"/>
    <w:rsid w:val="00F445BC"/>
    <w:rsid w:val="00F4463A"/>
    <w:rsid w:val="00F44744"/>
    <w:rsid w:val="00F44CA4"/>
    <w:rsid w:val="00F44E94"/>
    <w:rsid w:val="00F45531"/>
    <w:rsid w:val="00F4559A"/>
    <w:rsid w:val="00F4568F"/>
    <w:rsid w:val="00F45710"/>
    <w:rsid w:val="00F45E43"/>
    <w:rsid w:val="00F46211"/>
    <w:rsid w:val="00F4636B"/>
    <w:rsid w:val="00F46759"/>
    <w:rsid w:val="00F467F8"/>
    <w:rsid w:val="00F46848"/>
    <w:rsid w:val="00F46E41"/>
    <w:rsid w:val="00F47184"/>
    <w:rsid w:val="00F471CE"/>
    <w:rsid w:val="00F47222"/>
    <w:rsid w:val="00F47C35"/>
    <w:rsid w:val="00F47C65"/>
    <w:rsid w:val="00F5040A"/>
    <w:rsid w:val="00F50887"/>
    <w:rsid w:val="00F508C9"/>
    <w:rsid w:val="00F51468"/>
    <w:rsid w:val="00F5149B"/>
    <w:rsid w:val="00F515C6"/>
    <w:rsid w:val="00F51714"/>
    <w:rsid w:val="00F51761"/>
    <w:rsid w:val="00F51AB1"/>
    <w:rsid w:val="00F51D3B"/>
    <w:rsid w:val="00F51DE8"/>
    <w:rsid w:val="00F52855"/>
    <w:rsid w:val="00F53172"/>
    <w:rsid w:val="00F53C0F"/>
    <w:rsid w:val="00F53DA0"/>
    <w:rsid w:val="00F5417E"/>
    <w:rsid w:val="00F5445D"/>
    <w:rsid w:val="00F544E2"/>
    <w:rsid w:val="00F548CB"/>
    <w:rsid w:val="00F54BBA"/>
    <w:rsid w:val="00F55F59"/>
    <w:rsid w:val="00F560E5"/>
    <w:rsid w:val="00F561B1"/>
    <w:rsid w:val="00F5620F"/>
    <w:rsid w:val="00F563BD"/>
    <w:rsid w:val="00F563CB"/>
    <w:rsid w:val="00F56586"/>
    <w:rsid w:val="00F56C9C"/>
    <w:rsid w:val="00F576FF"/>
    <w:rsid w:val="00F601AF"/>
    <w:rsid w:val="00F60227"/>
    <w:rsid w:val="00F60614"/>
    <w:rsid w:val="00F606EB"/>
    <w:rsid w:val="00F6092E"/>
    <w:rsid w:val="00F60AF7"/>
    <w:rsid w:val="00F615A7"/>
    <w:rsid w:val="00F615F4"/>
    <w:rsid w:val="00F619B2"/>
    <w:rsid w:val="00F6200F"/>
    <w:rsid w:val="00F62242"/>
    <w:rsid w:val="00F62825"/>
    <w:rsid w:val="00F62AB8"/>
    <w:rsid w:val="00F6374D"/>
    <w:rsid w:val="00F63889"/>
    <w:rsid w:val="00F6392C"/>
    <w:rsid w:val="00F63FEE"/>
    <w:rsid w:val="00F6400E"/>
    <w:rsid w:val="00F64586"/>
    <w:rsid w:val="00F64A35"/>
    <w:rsid w:val="00F64A89"/>
    <w:rsid w:val="00F64BA0"/>
    <w:rsid w:val="00F64D2A"/>
    <w:rsid w:val="00F650EB"/>
    <w:rsid w:val="00F660B3"/>
    <w:rsid w:val="00F66841"/>
    <w:rsid w:val="00F66AC7"/>
    <w:rsid w:val="00F67770"/>
    <w:rsid w:val="00F67785"/>
    <w:rsid w:val="00F67A29"/>
    <w:rsid w:val="00F67F46"/>
    <w:rsid w:val="00F70146"/>
    <w:rsid w:val="00F704E0"/>
    <w:rsid w:val="00F70679"/>
    <w:rsid w:val="00F70768"/>
    <w:rsid w:val="00F707A0"/>
    <w:rsid w:val="00F70CE1"/>
    <w:rsid w:val="00F71007"/>
    <w:rsid w:val="00F7121B"/>
    <w:rsid w:val="00F71A80"/>
    <w:rsid w:val="00F71CC3"/>
    <w:rsid w:val="00F72313"/>
    <w:rsid w:val="00F72351"/>
    <w:rsid w:val="00F724F8"/>
    <w:rsid w:val="00F72AE5"/>
    <w:rsid w:val="00F72D1C"/>
    <w:rsid w:val="00F72DE7"/>
    <w:rsid w:val="00F7301A"/>
    <w:rsid w:val="00F736F3"/>
    <w:rsid w:val="00F73AE6"/>
    <w:rsid w:val="00F73B1B"/>
    <w:rsid w:val="00F73C6D"/>
    <w:rsid w:val="00F73EC7"/>
    <w:rsid w:val="00F74BE5"/>
    <w:rsid w:val="00F74EE1"/>
    <w:rsid w:val="00F751DD"/>
    <w:rsid w:val="00F755C4"/>
    <w:rsid w:val="00F75E22"/>
    <w:rsid w:val="00F75F9F"/>
    <w:rsid w:val="00F76468"/>
    <w:rsid w:val="00F7671D"/>
    <w:rsid w:val="00F7690A"/>
    <w:rsid w:val="00F76F94"/>
    <w:rsid w:val="00F77A03"/>
    <w:rsid w:val="00F80A02"/>
    <w:rsid w:val="00F8103E"/>
    <w:rsid w:val="00F815D8"/>
    <w:rsid w:val="00F81B6D"/>
    <w:rsid w:val="00F8248E"/>
    <w:rsid w:val="00F826DE"/>
    <w:rsid w:val="00F82980"/>
    <w:rsid w:val="00F82BA6"/>
    <w:rsid w:val="00F833E6"/>
    <w:rsid w:val="00F83760"/>
    <w:rsid w:val="00F84168"/>
    <w:rsid w:val="00F848D3"/>
    <w:rsid w:val="00F84BD3"/>
    <w:rsid w:val="00F8550E"/>
    <w:rsid w:val="00F85B4B"/>
    <w:rsid w:val="00F860AC"/>
    <w:rsid w:val="00F862E9"/>
    <w:rsid w:val="00F868EE"/>
    <w:rsid w:val="00F8691C"/>
    <w:rsid w:val="00F86B4E"/>
    <w:rsid w:val="00F8753C"/>
    <w:rsid w:val="00F879EB"/>
    <w:rsid w:val="00F90136"/>
    <w:rsid w:val="00F902D9"/>
    <w:rsid w:val="00F908B7"/>
    <w:rsid w:val="00F90B1F"/>
    <w:rsid w:val="00F91735"/>
    <w:rsid w:val="00F9184F"/>
    <w:rsid w:val="00F918C3"/>
    <w:rsid w:val="00F91982"/>
    <w:rsid w:val="00F92082"/>
    <w:rsid w:val="00F92420"/>
    <w:rsid w:val="00F92E12"/>
    <w:rsid w:val="00F931C1"/>
    <w:rsid w:val="00F936A9"/>
    <w:rsid w:val="00F93A7E"/>
    <w:rsid w:val="00F941D1"/>
    <w:rsid w:val="00F94359"/>
    <w:rsid w:val="00F948E8"/>
    <w:rsid w:val="00F951CF"/>
    <w:rsid w:val="00F952EC"/>
    <w:rsid w:val="00F95778"/>
    <w:rsid w:val="00F95955"/>
    <w:rsid w:val="00F95F9F"/>
    <w:rsid w:val="00F96343"/>
    <w:rsid w:val="00F96445"/>
    <w:rsid w:val="00F9690F"/>
    <w:rsid w:val="00F9692D"/>
    <w:rsid w:val="00F9697F"/>
    <w:rsid w:val="00F9766F"/>
    <w:rsid w:val="00FA0385"/>
    <w:rsid w:val="00FA0717"/>
    <w:rsid w:val="00FA0E1D"/>
    <w:rsid w:val="00FA0F66"/>
    <w:rsid w:val="00FA1784"/>
    <w:rsid w:val="00FA1AE5"/>
    <w:rsid w:val="00FA1F60"/>
    <w:rsid w:val="00FA2184"/>
    <w:rsid w:val="00FA2546"/>
    <w:rsid w:val="00FA2763"/>
    <w:rsid w:val="00FA2D6A"/>
    <w:rsid w:val="00FA3004"/>
    <w:rsid w:val="00FA32A5"/>
    <w:rsid w:val="00FA3789"/>
    <w:rsid w:val="00FA3F0E"/>
    <w:rsid w:val="00FA42B0"/>
    <w:rsid w:val="00FA4505"/>
    <w:rsid w:val="00FA4C9A"/>
    <w:rsid w:val="00FA4E7A"/>
    <w:rsid w:val="00FA554B"/>
    <w:rsid w:val="00FA5701"/>
    <w:rsid w:val="00FA5807"/>
    <w:rsid w:val="00FA5909"/>
    <w:rsid w:val="00FA66A4"/>
    <w:rsid w:val="00FA66C8"/>
    <w:rsid w:val="00FA6AF5"/>
    <w:rsid w:val="00FA6F83"/>
    <w:rsid w:val="00FB0228"/>
    <w:rsid w:val="00FB0250"/>
    <w:rsid w:val="00FB0584"/>
    <w:rsid w:val="00FB087B"/>
    <w:rsid w:val="00FB0CDA"/>
    <w:rsid w:val="00FB14FB"/>
    <w:rsid w:val="00FB174F"/>
    <w:rsid w:val="00FB17B7"/>
    <w:rsid w:val="00FB1F1C"/>
    <w:rsid w:val="00FB26B3"/>
    <w:rsid w:val="00FB27C7"/>
    <w:rsid w:val="00FB3616"/>
    <w:rsid w:val="00FB3785"/>
    <w:rsid w:val="00FB38CF"/>
    <w:rsid w:val="00FB3B6A"/>
    <w:rsid w:val="00FB3D5D"/>
    <w:rsid w:val="00FB3FAE"/>
    <w:rsid w:val="00FB4D32"/>
    <w:rsid w:val="00FB4ED9"/>
    <w:rsid w:val="00FB52A1"/>
    <w:rsid w:val="00FB58E4"/>
    <w:rsid w:val="00FB5939"/>
    <w:rsid w:val="00FB5989"/>
    <w:rsid w:val="00FB5B34"/>
    <w:rsid w:val="00FB621E"/>
    <w:rsid w:val="00FB70AE"/>
    <w:rsid w:val="00FB713A"/>
    <w:rsid w:val="00FB7804"/>
    <w:rsid w:val="00FB7ADA"/>
    <w:rsid w:val="00FB7B1C"/>
    <w:rsid w:val="00FB7DF3"/>
    <w:rsid w:val="00FB7ED6"/>
    <w:rsid w:val="00FC037D"/>
    <w:rsid w:val="00FC063B"/>
    <w:rsid w:val="00FC0D6C"/>
    <w:rsid w:val="00FC15D7"/>
    <w:rsid w:val="00FC182D"/>
    <w:rsid w:val="00FC2380"/>
    <w:rsid w:val="00FC2884"/>
    <w:rsid w:val="00FC2A73"/>
    <w:rsid w:val="00FC2B0C"/>
    <w:rsid w:val="00FC2B82"/>
    <w:rsid w:val="00FC31B2"/>
    <w:rsid w:val="00FC337D"/>
    <w:rsid w:val="00FC3887"/>
    <w:rsid w:val="00FC3E8D"/>
    <w:rsid w:val="00FC4326"/>
    <w:rsid w:val="00FC4E2E"/>
    <w:rsid w:val="00FC517D"/>
    <w:rsid w:val="00FC51B0"/>
    <w:rsid w:val="00FC5576"/>
    <w:rsid w:val="00FC57FB"/>
    <w:rsid w:val="00FC5AAB"/>
    <w:rsid w:val="00FC5D37"/>
    <w:rsid w:val="00FC60E6"/>
    <w:rsid w:val="00FC62A4"/>
    <w:rsid w:val="00FC62C7"/>
    <w:rsid w:val="00FC6C1D"/>
    <w:rsid w:val="00FC7971"/>
    <w:rsid w:val="00FD028B"/>
    <w:rsid w:val="00FD0D47"/>
    <w:rsid w:val="00FD102B"/>
    <w:rsid w:val="00FD115B"/>
    <w:rsid w:val="00FD1750"/>
    <w:rsid w:val="00FD1EF8"/>
    <w:rsid w:val="00FD2225"/>
    <w:rsid w:val="00FD28CB"/>
    <w:rsid w:val="00FD2B0A"/>
    <w:rsid w:val="00FD3CBB"/>
    <w:rsid w:val="00FD3FD2"/>
    <w:rsid w:val="00FD4B94"/>
    <w:rsid w:val="00FD507F"/>
    <w:rsid w:val="00FD5755"/>
    <w:rsid w:val="00FD5947"/>
    <w:rsid w:val="00FD5CE3"/>
    <w:rsid w:val="00FD5FF3"/>
    <w:rsid w:val="00FD607F"/>
    <w:rsid w:val="00FD65E1"/>
    <w:rsid w:val="00FD697C"/>
    <w:rsid w:val="00FD6D54"/>
    <w:rsid w:val="00FD6F56"/>
    <w:rsid w:val="00FD733F"/>
    <w:rsid w:val="00FE05B6"/>
    <w:rsid w:val="00FE071F"/>
    <w:rsid w:val="00FE0739"/>
    <w:rsid w:val="00FE09AC"/>
    <w:rsid w:val="00FE09E2"/>
    <w:rsid w:val="00FE0CF4"/>
    <w:rsid w:val="00FE113C"/>
    <w:rsid w:val="00FE1449"/>
    <w:rsid w:val="00FE2552"/>
    <w:rsid w:val="00FE3587"/>
    <w:rsid w:val="00FE3749"/>
    <w:rsid w:val="00FE3BDB"/>
    <w:rsid w:val="00FE3F11"/>
    <w:rsid w:val="00FE4395"/>
    <w:rsid w:val="00FE442F"/>
    <w:rsid w:val="00FE45A5"/>
    <w:rsid w:val="00FE45BF"/>
    <w:rsid w:val="00FE45E6"/>
    <w:rsid w:val="00FE534F"/>
    <w:rsid w:val="00FE5361"/>
    <w:rsid w:val="00FE557D"/>
    <w:rsid w:val="00FE573A"/>
    <w:rsid w:val="00FE5C42"/>
    <w:rsid w:val="00FE6465"/>
    <w:rsid w:val="00FE6B48"/>
    <w:rsid w:val="00FE70C8"/>
    <w:rsid w:val="00FE72BC"/>
    <w:rsid w:val="00FE753D"/>
    <w:rsid w:val="00FE7DC7"/>
    <w:rsid w:val="00FF01B0"/>
    <w:rsid w:val="00FF036E"/>
    <w:rsid w:val="00FF0F63"/>
    <w:rsid w:val="00FF15B7"/>
    <w:rsid w:val="00FF2455"/>
    <w:rsid w:val="00FF2826"/>
    <w:rsid w:val="00FF2938"/>
    <w:rsid w:val="00FF2D88"/>
    <w:rsid w:val="00FF2FB2"/>
    <w:rsid w:val="00FF4552"/>
    <w:rsid w:val="00FF46BC"/>
    <w:rsid w:val="00FF4829"/>
    <w:rsid w:val="00FF4EE4"/>
    <w:rsid w:val="00FF4FE1"/>
    <w:rsid w:val="00FF5329"/>
    <w:rsid w:val="00FF5537"/>
    <w:rsid w:val="00FF5560"/>
    <w:rsid w:val="00FF55FC"/>
    <w:rsid w:val="00FF599C"/>
    <w:rsid w:val="00FF5E3E"/>
    <w:rsid w:val="00FF603E"/>
    <w:rsid w:val="00FF62E7"/>
    <w:rsid w:val="00FF6508"/>
    <w:rsid w:val="00FF6B69"/>
    <w:rsid w:val="00FF6C8B"/>
    <w:rsid w:val="00FF71E9"/>
    <w:rsid w:val="01C8C9FB"/>
    <w:rsid w:val="05DC4D59"/>
    <w:rsid w:val="0702FD35"/>
    <w:rsid w:val="128F645B"/>
    <w:rsid w:val="1335D0B6"/>
    <w:rsid w:val="14BCCFD3"/>
    <w:rsid w:val="14C07632"/>
    <w:rsid w:val="17B7A67E"/>
    <w:rsid w:val="1A94501D"/>
    <w:rsid w:val="1DB3F772"/>
    <w:rsid w:val="1E9713DF"/>
    <w:rsid w:val="20C7396D"/>
    <w:rsid w:val="21A6EB7E"/>
    <w:rsid w:val="26883860"/>
    <w:rsid w:val="28347A4A"/>
    <w:rsid w:val="2C66C929"/>
    <w:rsid w:val="2DF7E307"/>
    <w:rsid w:val="2DFF6AEB"/>
    <w:rsid w:val="30C284E2"/>
    <w:rsid w:val="376910F7"/>
    <w:rsid w:val="387B5821"/>
    <w:rsid w:val="3D43B7A6"/>
    <w:rsid w:val="3FA77952"/>
    <w:rsid w:val="440C76BD"/>
    <w:rsid w:val="464ACE19"/>
    <w:rsid w:val="4B6FC5D4"/>
    <w:rsid w:val="4ED643F8"/>
    <w:rsid w:val="581B49A2"/>
    <w:rsid w:val="5A778680"/>
    <w:rsid w:val="633E8648"/>
    <w:rsid w:val="63ABF3E5"/>
    <w:rsid w:val="68D319AC"/>
    <w:rsid w:val="75119C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15F2CD"/>
  <w15:chartTrackingRefBased/>
  <w15:docId w15:val="{B52D54FA-DB17-4ABC-8D39-A70B6F8A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39E"/>
  </w:style>
  <w:style w:type="paragraph" w:styleId="Heading1">
    <w:name w:val="heading 1"/>
    <w:basedOn w:val="Normal"/>
    <w:next w:val="Normal"/>
    <w:link w:val="Heading1Char"/>
    <w:uiPriority w:val="9"/>
    <w:qFormat/>
    <w:rsid w:val="002D41DD"/>
    <w:pPr>
      <w:keepNext/>
      <w:keepLines/>
      <w:spacing w:before="480" w:after="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4D2FF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4D2FF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2D41DD"/>
    <w:pPr>
      <w:keepNext/>
      <w:keepLines/>
      <w:spacing w:before="200" w:after="0" w:line="260" w:lineRule="atLeast"/>
      <w:ind w:left="864" w:hanging="144"/>
      <w:outlineLvl w:val="3"/>
    </w:pPr>
    <w:rPr>
      <w:rFonts w:asciiTheme="majorHAnsi" w:eastAsiaTheme="majorEastAsia" w:hAnsiTheme="majorHAnsi" w:cstheme="majorBidi"/>
      <w:b/>
      <w:bCs/>
      <w:i/>
      <w:iCs/>
      <w:color w:val="5B9BD5" w:themeColor="accent1"/>
      <w:szCs w:val="20"/>
    </w:rPr>
  </w:style>
  <w:style w:type="paragraph" w:styleId="Heading5">
    <w:name w:val="heading 5"/>
    <w:basedOn w:val="Normal"/>
    <w:next w:val="Normal"/>
    <w:link w:val="Heading5Char"/>
    <w:uiPriority w:val="9"/>
    <w:unhideWhenUsed/>
    <w:qFormat/>
    <w:rsid w:val="002D41DD"/>
    <w:pPr>
      <w:keepNext/>
      <w:keepLines/>
      <w:spacing w:before="200" w:after="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2D41DD"/>
    <w:pPr>
      <w:keepNext/>
      <w:keepLines/>
      <w:spacing w:before="200" w:after="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2D41DD"/>
    <w:pPr>
      <w:keepNext/>
      <w:keepLines/>
      <w:spacing w:before="200" w:after="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2D41DD"/>
    <w:pPr>
      <w:keepNext/>
      <w:keepLines/>
      <w:spacing w:before="200" w:after="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D41DD"/>
    <w:pPr>
      <w:keepNext/>
      <w:keepLines/>
      <w:spacing w:before="200" w:after="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2FF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4D2FFE"/>
    <w:rPr>
      <w:i/>
      <w:iCs/>
    </w:rPr>
  </w:style>
  <w:style w:type="paragraph" w:customStyle="1" w:styleId="bullet">
    <w:name w:val="bullet"/>
    <w:basedOn w:val="Normal"/>
    <w:rsid w:val="004D2FF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4D2FFE"/>
    <w:pPr>
      <w:ind w:left="720"/>
      <w:contextualSpacing/>
    </w:pPr>
  </w:style>
  <w:style w:type="character" w:customStyle="1" w:styleId="Heading2Char">
    <w:name w:val="Heading 2 Char"/>
    <w:basedOn w:val="DefaultParagraphFont"/>
    <w:link w:val="Heading2"/>
    <w:uiPriority w:val="9"/>
    <w:rsid w:val="004D2FFE"/>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4D2FFE"/>
    <w:rPr>
      <w:rFonts w:ascii="Times New Roman" w:eastAsia="Times New Roman" w:hAnsi="Times New Roman" w:cs="Times New Roman"/>
      <w:b/>
      <w:bCs/>
      <w:sz w:val="27"/>
      <w:szCs w:val="27"/>
      <w:lang w:eastAsia="en-AU"/>
    </w:rPr>
  </w:style>
  <w:style w:type="paragraph" w:customStyle="1" w:styleId="ft05">
    <w:name w:val="ft05"/>
    <w:basedOn w:val="Normal"/>
    <w:rsid w:val="0098307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Subsection"/>
    <w:basedOn w:val="Normal"/>
    <w:link w:val="subsectionChar"/>
    <w:rsid w:val="00EF6AB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Definition">
    <w:name w:val="Definition"/>
    <w:aliases w:val="dd"/>
    <w:basedOn w:val="Normal"/>
    <w:rsid w:val="00EF6AB8"/>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EF6AB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notepara">
    <w:name w:val="note(para)"/>
    <w:aliases w:val="na"/>
    <w:basedOn w:val="Normal"/>
    <w:rsid w:val="00EF6AB8"/>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EF6AB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subsectionChar">
    <w:name w:val="subsection Char"/>
    <w:aliases w:val="ss Char"/>
    <w:basedOn w:val="DefaultParagraphFont"/>
    <w:link w:val="subsection"/>
    <w:locked/>
    <w:rsid w:val="00EF6AB8"/>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F6AB8"/>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4B0178"/>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ft01">
    <w:name w:val="ft01"/>
    <w:basedOn w:val="Normal"/>
    <w:rsid w:val="00CB162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t00">
    <w:name w:val="ft00"/>
    <w:basedOn w:val="Normal"/>
    <w:rsid w:val="00CB162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26F56"/>
    <w:rPr>
      <w:color w:val="0000FF"/>
      <w:u w:val="single"/>
    </w:rPr>
  </w:style>
  <w:style w:type="paragraph" w:customStyle="1" w:styleId="tabletext">
    <w:name w:val="tabletext"/>
    <w:basedOn w:val="Normal"/>
    <w:rsid w:val="008009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86386"/>
  </w:style>
  <w:style w:type="paragraph" w:styleId="TOC5">
    <w:name w:val="toc 5"/>
    <w:basedOn w:val="Normal"/>
    <w:next w:val="Normal"/>
    <w:uiPriority w:val="39"/>
    <w:unhideWhenUsed/>
    <w:rsid w:val="0038301E"/>
    <w:pPr>
      <w:keepLines/>
      <w:tabs>
        <w:tab w:val="right" w:leader="dot" w:pos="8278"/>
      </w:tabs>
      <w:spacing w:before="40" w:after="0" w:line="240" w:lineRule="auto"/>
      <w:ind w:left="2098" w:right="567" w:hanging="680"/>
    </w:pPr>
    <w:rPr>
      <w:rFonts w:ascii="Times New Roman" w:eastAsia="Times New Roman" w:hAnsi="Times New Roman" w:cs="Times New Roman"/>
      <w:kern w:val="28"/>
      <w:sz w:val="18"/>
      <w:szCs w:val="20"/>
      <w:lang w:eastAsia="en-AU"/>
    </w:rPr>
  </w:style>
  <w:style w:type="paragraph" w:styleId="TOC2">
    <w:name w:val="toc 2"/>
    <w:basedOn w:val="Normal"/>
    <w:next w:val="Normal"/>
    <w:autoRedefine/>
    <w:uiPriority w:val="39"/>
    <w:semiHidden/>
    <w:unhideWhenUsed/>
    <w:rsid w:val="0038301E"/>
    <w:pPr>
      <w:spacing w:after="100"/>
      <w:ind w:left="220"/>
    </w:pPr>
  </w:style>
  <w:style w:type="paragraph" w:styleId="TOC3">
    <w:name w:val="toc 3"/>
    <w:basedOn w:val="Normal"/>
    <w:next w:val="Normal"/>
    <w:autoRedefine/>
    <w:uiPriority w:val="39"/>
    <w:semiHidden/>
    <w:unhideWhenUsed/>
    <w:rsid w:val="0038301E"/>
    <w:pPr>
      <w:spacing w:after="100"/>
      <w:ind w:left="440"/>
    </w:pPr>
  </w:style>
  <w:style w:type="paragraph" w:styleId="Header">
    <w:name w:val="header"/>
    <w:basedOn w:val="Normal"/>
    <w:link w:val="HeaderChar"/>
    <w:unhideWhenUsed/>
    <w:rsid w:val="0038301E"/>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38301E"/>
    <w:rPr>
      <w:rFonts w:ascii="Times New Roman" w:eastAsia="Times New Roman" w:hAnsi="Times New Roman" w:cs="Times New Roman"/>
      <w:sz w:val="16"/>
      <w:szCs w:val="20"/>
      <w:lang w:eastAsia="en-AU"/>
    </w:rPr>
  </w:style>
  <w:style w:type="table" w:styleId="TableGrid">
    <w:name w:val="Table Grid"/>
    <w:basedOn w:val="TableNormal"/>
    <w:uiPriority w:val="59"/>
    <w:rsid w:val="0038301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aliases w:val="a Char"/>
    <w:basedOn w:val="DefaultParagraphFont"/>
    <w:link w:val="paragraph"/>
    <w:locked/>
    <w:rsid w:val="0038301E"/>
    <w:rPr>
      <w:rFonts w:ascii="Times New Roman" w:eastAsia="Times New Roman" w:hAnsi="Times New Roman" w:cs="Times New Roman"/>
      <w:szCs w:val="20"/>
      <w:lang w:eastAsia="en-AU"/>
    </w:rPr>
  </w:style>
  <w:style w:type="character" w:styleId="CommentReference">
    <w:name w:val="annotation reference"/>
    <w:basedOn w:val="DefaultParagraphFont"/>
    <w:unhideWhenUsed/>
    <w:rsid w:val="0038301E"/>
    <w:rPr>
      <w:sz w:val="16"/>
      <w:szCs w:val="16"/>
    </w:rPr>
  </w:style>
  <w:style w:type="paragraph" w:styleId="CommentText">
    <w:name w:val="annotation text"/>
    <w:basedOn w:val="Normal"/>
    <w:link w:val="CommentTextChar"/>
    <w:unhideWhenUsed/>
    <w:rsid w:val="0038301E"/>
    <w:pPr>
      <w:spacing w:line="240" w:lineRule="auto"/>
    </w:pPr>
    <w:rPr>
      <w:sz w:val="20"/>
      <w:szCs w:val="20"/>
    </w:rPr>
  </w:style>
  <w:style w:type="character" w:customStyle="1" w:styleId="CommentTextChar">
    <w:name w:val="Comment Text Char"/>
    <w:basedOn w:val="DefaultParagraphFont"/>
    <w:link w:val="CommentText"/>
    <w:rsid w:val="0038301E"/>
    <w:rPr>
      <w:sz w:val="20"/>
      <w:szCs w:val="20"/>
    </w:rPr>
  </w:style>
  <w:style w:type="paragraph" w:styleId="BalloonText">
    <w:name w:val="Balloon Text"/>
    <w:basedOn w:val="Normal"/>
    <w:link w:val="BalloonTextChar"/>
    <w:uiPriority w:val="99"/>
    <w:semiHidden/>
    <w:unhideWhenUsed/>
    <w:rsid w:val="00383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01E"/>
    <w:rPr>
      <w:rFonts w:ascii="Segoe UI" w:hAnsi="Segoe UI" w:cs="Segoe UI"/>
      <w:sz w:val="18"/>
      <w:szCs w:val="18"/>
    </w:rPr>
  </w:style>
  <w:style w:type="paragraph" w:customStyle="1" w:styleId="notedraft">
    <w:name w:val="note(draft)"/>
    <w:aliases w:val="nd"/>
    <w:basedOn w:val="Normal"/>
    <w:rsid w:val="00CA1F91"/>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SubsectionHead">
    <w:name w:val="SubsectionHead"/>
    <w:aliases w:val="ssh"/>
    <w:basedOn w:val="Normal"/>
    <w:next w:val="subsection"/>
    <w:rsid w:val="00CA1F91"/>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Default">
    <w:name w:val="Default"/>
    <w:rsid w:val="003908DC"/>
    <w:pPr>
      <w:autoSpaceDE w:val="0"/>
      <w:autoSpaceDN w:val="0"/>
      <w:adjustRightInd w:val="0"/>
      <w:spacing w:after="0" w:line="240" w:lineRule="auto"/>
    </w:pPr>
    <w:rPr>
      <w:rFonts w:ascii="Verdana" w:hAnsi="Verdana" w:cs="Verdana"/>
      <w:color w:val="000000"/>
      <w:sz w:val="24"/>
      <w:szCs w:val="24"/>
    </w:rPr>
  </w:style>
  <w:style w:type="paragraph" w:styleId="Footer">
    <w:name w:val="footer"/>
    <w:basedOn w:val="Normal"/>
    <w:link w:val="FooterChar"/>
    <w:uiPriority w:val="99"/>
    <w:unhideWhenUsed/>
    <w:rsid w:val="004B1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B66"/>
  </w:style>
  <w:style w:type="paragraph" w:styleId="Revision">
    <w:name w:val="Revision"/>
    <w:hidden/>
    <w:uiPriority w:val="99"/>
    <w:semiHidden/>
    <w:rsid w:val="00582E4F"/>
    <w:pPr>
      <w:spacing w:after="0" w:line="240" w:lineRule="auto"/>
    </w:pPr>
  </w:style>
  <w:style w:type="character" w:customStyle="1" w:styleId="CharSectno">
    <w:name w:val="CharSectno"/>
    <w:basedOn w:val="DefaultParagraphFont"/>
    <w:qFormat/>
    <w:rsid w:val="00727028"/>
  </w:style>
  <w:style w:type="paragraph" w:styleId="HTMLPreformatted">
    <w:name w:val="HTML Preformatted"/>
    <w:basedOn w:val="Normal"/>
    <w:link w:val="HTMLPreformattedChar"/>
    <w:uiPriority w:val="99"/>
    <w:unhideWhenUsed/>
    <w:rsid w:val="00373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373F24"/>
    <w:rPr>
      <w:rFonts w:ascii="Courier New" w:eastAsia="Times New Roman" w:hAnsi="Courier New" w:cs="Courier New"/>
      <w:sz w:val="20"/>
      <w:szCs w:val="20"/>
      <w:lang w:eastAsia="en-AU"/>
    </w:rPr>
  </w:style>
  <w:style w:type="paragraph" w:customStyle="1" w:styleId="definition0">
    <w:name w:val="definition"/>
    <w:basedOn w:val="Normal"/>
    <w:rsid w:val="008B5C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885AC3"/>
    <w:rPr>
      <w:b/>
      <w:bCs/>
    </w:rPr>
  </w:style>
  <w:style w:type="character" w:customStyle="1" w:styleId="CommentSubjectChar">
    <w:name w:val="Comment Subject Char"/>
    <w:basedOn w:val="CommentTextChar"/>
    <w:link w:val="CommentSubject"/>
    <w:uiPriority w:val="99"/>
    <w:semiHidden/>
    <w:rsid w:val="00885AC3"/>
    <w:rPr>
      <w:b/>
      <w:bCs/>
      <w:sz w:val="20"/>
      <w:szCs w:val="20"/>
    </w:rPr>
  </w:style>
  <w:style w:type="character" w:customStyle="1" w:styleId="Heading1Char">
    <w:name w:val="Heading 1 Char"/>
    <w:basedOn w:val="DefaultParagraphFont"/>
    <w:link w:val="Heading1"/>
    <w:uiPriority w:val="9"/>
    <w:rsid w:val="002D41DD"/>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2D41DD"/>
    <w:rPr>
      <w:rFonts w:asciiTheme="majorHAnsi" w:eastAsiaTheme="majorEastAsia" w:hAnsiTheme="majorHAnsi" w:cstheme="majorBidi"/>
      <w:b/>
      <w:bCs/>
      <w:i/>
      <w:iCs/>
      <w:color w:val="5B9BD5" w:themeColor="accent1"/>
      <w:szCs w:val="20"/>
    </w:rPr>
  </w:style>
  <w:style w:type="character" w:customStyle="1" w:styleId="Heading5Char">
    <w:name w:val="Heading 5 Char"/>
    <w:basedOn w:val="DefaultParagraphFont"/>
    <w:link w:val="Heading5"/>
    <w:uiPriority w:val="9"/>
    <w:rsid w:val="002D41DD"/>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2D41DD"/>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2D41DD"/>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2D41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D41DD"/>
    <w:rPr>
      <w:rFonts w:asciiTheme="majorHAnsi" w:eastAsiaTheme="majorEastAsia" w:hAnsiTheme="majorHAnsi" w:cstheme="majorBidi"/>
      <w:i/>
      <w:iCs/>
      <w:color w:val="404040" w:themeColor="text1" w:themeTint="BF"/>
      <w:sz w:val="20"/>
      <w:szCs w:val="20"/>
    </w:rPr>
  </w:style>
  <w:style w:type="paragraph" w:customStyle="1" w:styleId="ActHead1">
    <w:name w:val="ActHead 1"/>
    <w:aliases w:val="c"/>
    <w:basedOn w:val="Normal"/>
    <w:next w:val="Normal"/>
    <w:qFormat/>
    <w:rsid w:val="002D41DD"/>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numbering" w:styleId="ArticleSection">
    <w:name w:val="Outline List 3"/>
    <w:basedOn w:val="NoList"/>
    <w:rsid w:val="002D41DD"/>
    <w:pPr>
      <w:numPr>
        <w:numId w:val="19"/>
      </w:numPr>
    </w:pPr>
  </w:style>
  <w:style w:type="paragraph" w:customStyle="1" w:styleId="ActHead5">
    <w:name w:val="ActHead 5"/>
    <w:aliases w:val="s"/>
    <w:basedOn w:val="Normal"/>
    <w:next w:val="subsection"/>
    <w:link w:val="ActHead5Char"/>
    <w:qFormat/>
    <w:rsid w:val="00B22242"/>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ActHead5Char">
    <w:name w:val="ActHead 5 Char"/>
    <w:aliases w:val="s Char"/>
    <w:link w:val="ActHead5"/>
    <w:rsid w:val="00B22242"/>
    <w:rPr>
      <w:rFonts w:ascii="Times New Roman" w:eastAsia="Times New Roman" w:hAnsi="Times New Roman" w:cs="Times New Roman"/>
      <w:b/>
      <w:kern w:val="28"/>
      <w:sz w:val="24"/>
      <w:szCs w:val="20"/>
      <w:lang w:eastAsia="en-AU"/>
    </w:rPr>
  </w:style>
  <w:style w:type="character" w:customStyle="1" w:styleId="contentcontrolboundarysink">
    <w:name w:val="contentcontrolboundarysink"/>
    <w:basedOn w:val="DefaultParagraphFont"/>
    <w:rsid w:val="00EC6B30"/>
  </w:style>
  <w:style w:type="character" w:customStyle="1" w:styleId="eop">
    <w:name w:val="eop"/>
    <w:basedOn w:val="DefaultParagraphFont"/>
    <w:rsid w:val="00EC6B30"/>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qFormat/>
    <w:locked/>
    <w:rsid w:val="00FB621E"/>
  </w:style>
  <w:style w:type="character" w:styleId="Mention">
    <w:name w:val="Mention"/>
    <w:basedOn w:val="DefaultParagraphFont"/>
    <w:uiPriority w:val="99"/>
    <w:unhideWhenUsed/>
    <w:rsid w:val="008F65BB"/>
    <w:rPr>
      <w:color w:val="2B579A"/>
      <w:shd w:val="clear" w:color="auto" w:fill="E1DFDD"/>
    </w:rPr>
  </w:style>
  <w:style w:type="paragraph" w:styleId="TOC6">
    <w:name w:val="toc 6"/>
    <w:basedOn w:val="Normal"/>
    <w:next w:val="Normal"/>
    <w:autoRedefine/>
    <w:uiPriority w:val="39"/>
    <w:semiHidden/>
    <w:unhideWhenUsed/>
    <w:rsid w:val="006A26F5"/>
    <w:pPr>
      <w:spacing w:after="100"/>
      <w:ind w:left="1100"/>
    </w:pPr>
  </w:style>
  <w:style w:type="paragraph" w:styleId="TOC7">
    <w:name w:val="toc 7"/>
    <w:basedOn w:val="Normal"/>
    <w:next w:val="Normal"/>
    <w:autoRedefine/>
    <w:uiPriority w:val="39"/>
    <w:semiHidden/>
    <w:unhideWhenUsed/>
    <w:rsid w:val="006A26F5"/>
    <w:pPr>
      <w:spacing w:after="100"/>
      <w:ind w:left="1320"/>
    </w:pPr>
  </w:style>
  <w:style w:type="paragraph" w:styleId="TOC9">
    <w:name w:val="toc 9"/>
    <w:basedOn w:val="Normal"/>
    <w:next w:val="Normal"/>
    <w:autoRedefine/>
    <w:uiPriority w:val="39"/>
    <w:semiHidden/>
    <w:unhideWhenUsed/>
    <w:rsid w:val="006A26F5"/>
    <w:pPr>
      <w:spacing w:after="100"/>
      <w:ind w:left="1760"/>
    </w:pPr>
  </w:style>
  <w:style w:type="character" w:customStyle="1" w:styleId="CharDivText">
    <w:name w:val="CharDivText"/>
    <w:basedOn w:val="DefaultParagraphFont"/>
    <w:uiPriority w:val="1"/>
    <w:qFormat/>
    <w:rsid w:val="00571B6A"/>
  </w:style>
  <w:style w:type="paragraph" w:customStyle="1" w:styleId="subsection2">
    <w:name w:val="subsection2"/>
    <w:aliases w:val="ss2"/>
    <w:basedOn w:val="Normal"/>
    <w:next w:val="subsection"/>
    <w:rsid w:val="00571B6A"/>
    <w:pPr>
      <w:spacing w:before="40" w:after="0" w:line="240" w:lineRule="auto"/>
      <w:ind w:left="1134"/>
    </w:pPr>
    <w:rPr>
      <w:rFonts w:ascii="Times New Roman" w:eastAsia="Times New Roman" w:hAnsi="Times New Roman" w:cs="Times New Roman"/>
      <w:szCs w:val="20"/>
      <w:lang w:eastAsia="en-AU"/>
    </w:rPr>
  </w:style>
  <w:style w:type="paragraph" w:customStyle="1" w:styleId="Item">
    <w:name w:val="Item"/>
    <w:aliases w:val="i"/>
    <w:basedOn w:val="Normal"/>
    <w:next w:val="ItemHead"/>
    <w:rsid w:val="0079202E"/>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79202E"/>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CommentText1">
    <w:name w:val="Comment Text1"/>
    <w:basedOn w:val="Normal"/>
    <w:next w:val="CommentText"/>
    <w:unhideWhenUsed/>
    <w:rsid w:val="00537F46"/>
    <w:pPr>
      <w:spacing w:line="240" w:lineRule="auto"/>
    </w:pPr>
    <w:rPr>
      <w:kern w:val="2"/>
      <w:sz w:val="20"/>
      <w:szCs w:val="20"/>
      <w14:ligatures w14:val="standardContextual"/>
    </w:rPr>
  </w:style>
  <w:style w:type="character" w:styleId="UnresolvedMention">
    <w:name w:val="Unresolved Mention"/>
    <w:basedOn w:val="DefaultParagraphFont"/>
    <w:uiPriority w:val="99"/>
    <w:semiHidden/>
    <w:unhideWhenUsed/>
    <w:rsid w:val="00296440"/>
    <w:rPr>
      <w:color w:val="605E5C"/>
      <w:shd w:val="clear" w:color="auto" w:fill="E1DFDD"/>
    </w:rPr>
  </w:style>
  <w:style w:type="paragraph" w:customStyle="1" w:styleId="paragraphsub0">
    <w:name w:val="paragraphsub"/>
    <w:basedOn w:val="Normal"/>
    <w:rsid w:val="00730B3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0717B7"/>
    <w:rPr>
      <w:rFonts w:ascii="Segoe UI" w:hAnsi="Segoe UI" w:cs="Segoe UI" w:hint="default"/>
      <w:sz w:val="18"/>
      <w:szCs w:val="18"/>
      <w:shd w:val="clear" w:color="auto" w:fill="FFFFFF"/>
    </w:rPr>
  </w:style>
  <w:style w:type="character" w:customStyle="1" w:styleId="ui-provider">
    <w:name w:val="ui-provider"/>
    <w:basedOn w:val="DefaultParagraphFont"/>
    <w:rsid w:val="00FD733F"/>
  </w:style>
  <w:style w:type="character" w:styleId="FollowedHyperlink">
    <w:name w:val="FollowedHyperlink"/>
    <w:basedOn w:val="DefaultParagraphFont"/>
    <w:uiPriority w:val="99"/>
    <w:semiHidden/>
    <w:unhideWhenUsed/>
    <w:rsid w:val="00520D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2034">
      <w:bodyDiv w:val="1"/>
      <w:marLeft w:val="0"/>
      <w:marRight w:val="0"/>
      <w:marTop w:val="0"/>
      <w:marBottom w:val="0"/>
      <w:divBdr>
        <w:top w:val="none" w:sz="0" w:space="0" w:color="auto"/>
        <w:left w:val="none" w:sz="0" w:space="0" w:color="auto"/>
        <w:bottom w:val="none" w:sz="0" w:space="0" w:color="auto"/>
        <w:right w:val="none" w:sz="0" w:space="0" w:color="auto"/>
      </w:divBdr>
    </w:div>
    <w:div w:id="37242998">
      <w:bodyDiv w:val="1"/>
      <w:marLeft w:val="0"/>
      <w:marRight w:val="0"/>
      <w:marTop w:val="0"/>
      <w:marBottom w:val="0"/>
      <w:divBdr>
        <w:top w:val="none" w:sz="0" w:space="0" w:color="auto"/>
        <w:left w:val="none" w:sz="0" w:space="0" w:color="auto"/>
        <w:bottom w:val="none" w:sz="0" w:space="0" w:color="auto"/>
        <w:right w:val="none" w:sz="0" w:space="0" w:color="auto"/>
      </w:divBdr>
    </w:div>
    <w:div w:id="44647228">
      <w:bodyDiv w:val="1"/>
      <w:marLeft w:val="0"/>
      <w:marRight w:val="0"/>
      <w:marTop w:val="0"/>
      <w:marBottom w:val="0"/>
      <w:divBdr>
        <w:top w:val="none" w:sz="0" w:space="0" w:color="auto"/>
        <w:left w:val="none" w:sz="0" w:space="0" w:color="auto"/>
        <w:bottom w:val="none" w:sz="0" w:space="0" w:color="auto"/>
        <w:right w:val="none" w:sz="0" w:space="0" w:color="auto"/>
      </w:divBdr>
    </w:div>
    <w:div w:id="84541468">
      <w:bodyDiv w:val="1"/>
      <w:marLeft w:val="0"/>
      <w:marRight w:val="0"/>
      <w:marTop w:val="0"/>
      <w:marBottom w:val="0"/>
      <w:divBdr>
        <w:top w:val="none" w:sz="0" w:space="0" w:color="auto"/>
        <w:left w:val="none" w:sz="0" w:space="0" w:color="auto"/>
        <w:bottom w:val="none" w:sz="0" w:space="0" w:color="auto"/>
        <w:right w:val="none" w:sz="0" w:space="0" w:color="auto"/>
      </w:divBdr>
    </w:div>
    <w:div w:id="138814648">
      <w:bodyDiv w:val="1"/>
      <w:marLeft w:val="0"/>
      <w:marRight w:val="0"/>
      <w:marTop w:val="0"/>
      <w:marBottom w:val="0"/>
      <w:divBdr>
        <w:top w:val="none" w:sz="0" w:space="0" w:color="auto"/>
        <w:left w:val="none" w:sz="0" w:space="0" w:color="auto"/>
        <w:bottom w:val="none" w:sz="0" w:space="0" w:color="auto"/>
        <w:right w:val="none" w:sz="0" w:space="0" w:color="auto"/>
      </w:divBdr>
    </w:div>
    <w:div w:id="142964061">
      <w:bodyDiv w:val="1"/>
      <w:marLeft w:val="0"/>
      <w:marRight w:val="0"/>
      <w:marTop w:val="0"/>
      <w:marBottom w:val="0"/>
      <w:divBdr>
        <w:top w:val="none" w:sz="0" w:space="0" w:color="auto"/>
        <w:left w:val="none" w:sz="0" w:space="0" w:color="auto"/>
        <w:bottom w:val="none" w:sz="0" w:space="0" w:color="auto"/>
        <w:right w:val="none" w:sz="0" w:space="0" w:color="auto"/>
      </w:divBdr>
    </w:div>
    <w:div w:id="274752218">
      <w:bodyDiv w:val="1"/>
      <w:marLeft w:val="0"/>
      <w:marRight w:val="0"/>
      <w:marTop w:val="0"/>
      <w:marBottom w:val="0"/>
      <w:divBdr>
        <w:top w:val="none" w:sz="0" w:space="0" w:color="auto"/>
        <w:left w:val="none" w:sz="0" w:space="0" w:color="auto"/>
        <w:bottom w:val="none" w:sz="0" w:space="0" w:color="auto"/>
        <w:right w:val="none" w:sz="0" w:space="0" w:color="auto"/>
      </w:divBdr>
    </w:div>
    <w:div w:id="368650577">
      <w:bodyDiv w:val="1"/>
      <w:marLeft w:val="0"/>
      <w:marRight w:val="0"/>
      <w:marTop w:val="0"/>
      <w:marBottom w:val="0"/>
      <w:divBdr>
        <w:top w:val="none" w:sz="0" w:space="0" w:color="auto"/>
        <w:left w:val="none" w:sz="0" w:space="0" w:color="auto"/>
        <w:bottom w:val="none" w:sz="0" w:space="0" w:color="auto"/>
        <w:right w:val="none" w:sz="0" w:space="0" w:color="auto"/>
      </w:divBdr>
      <w:divsChild>
        <w:div w:id="351150023">
          <w:marLeft w:val="547"/>
          <w:marRight w:val="0"/>
          <w:marTop w:val="0"/>
          <w:marBottom w:val="0"/>
          <w:divBdr>
            <w:top w:val="none" w:sz="0" w:space="0" w:color="auto"/>
            <w:left w:val="none" w:sz="0" w:space="0" w:color="auto"/>
            <w:bottom w:val="none" w:sz="0" w:space="0" w:color="auto"/>
            <w:right w:val="none" w:sz="0" w:space="0" w:color="auto"/>
          </w:divBdr>
        </w:div>
        <w:div w:id="423646561">
          <w:marLeft w:val="547"/>
          <w:marRight w:val="0"/>
          <w:marTop w:val="0"/>
          <w:marBottom w:val="0"/>
          <w:divBdr>
            <w:top w:val="none" w:sz="0" w:space="0" w:color="auto"/>
            <w:left w:val="none" w:sz="0" w:space="0" w:color="auto"/>
            <w:bottom w:val="none" w:sz="0" w:space="0" w:color="auto"/>
            <w:right w:val="none" w:sz="0" w:space="0" w:color="auto"/>
          </w:divBdr>
        </w:div>
      </w:divsChild>
    </w:div>
    <w:div w:id="400368386">
      <w:bodyDiv w:val="1"/>
      <w:marLeft w:val="0"/>
      <w:marRight w:val="0"/>
      <w:marTop w:val="0"/>
      <w:marBottom w:val="0"/>
      <w:divBdr>
        <w:top w:val="none" w:sz="0" w:space="0" w:color="auto"/>
        <w:left w:val="none" w:sz="0" w:space="0" w:color="auto"/>
        <w:bottom w:val="none" w:sz="0" w:space="0" w:color="auto"/>
        <w:right w:val="none" w:sz="0" w:space="0" w:color="auto"/>
      </w:divBdr>
    </w:div>
    <w:div w:id="419177318">
      <w:bodyDiv w:val="1"/>
      <w:marLeft w:val="0"/>
      <w:marRight w:val="0"/>
      <w:marTop w:val="0"/>
      <w:marBottom w:val="0"/>
      <w:divBdr>
        <w:top w:val="none" w:sz="0" w:space="0" w:color="auto"/>
        <w:left w:val="none" w:sz="0" w:space="0" w:color="auto"/>
        <w:bottom w:val="none" w:sz="0" w:space="0" w:color="auto"/>
        <w:right w:val="none" w:sz="0" w:space="0" w:color="auto"/>
      </w:divBdr>
    </w:div>
    <w:div w:id="456686037">
      <w:bodyDiv w:val="1"/>
      <w:marLeft w:val="0"/>
      <w:marRight w:val="0"/>
      <w:marTop w:val="0"/>
      <w:marBottom w:val="0"/>
      <w:divBdr>
        <w:top w:val="none" w:sz="0" w:space="0" w:color="auto"/>
        <w:left w:val="none" w:sz="0" w:space="0" w:color="auto"/>
        <w:bottom w:val="none" w:sz="0" w:space="0" w:color="auto"/>
        <w:right w:val="none" w:sz="0" w:space="0" w:color="auto"/>
      </w:divBdr>
    </w:div>
    <w:div w:id="496189634">
      <w:bodyDiv w:val="1"/>
      <w:marLeft w:val="0"/>
      <w:marRight w:val="0"/>
      <w:marTop w:val="0"/>
      <w:marBottom w:val="0"/>
      <w:divBdr>
        <w:top w:val="none" w:sz="0" w:space="0" w:color="auto"/>
        <w:left w:val="none" w:sz="0" w:space="0" w:color="auto"/>
        <w:bottom w:val="none" w:sz="0" w:space="0" w:color="auto"/>
        <w:right w:val="none" w:sz="0" w:space="0" w:color="auto"/>
      </w:divBdr>
    </w:div>
    <w:div w:id="618728283">
      <w:bodyDiv w:val="1"/>
      <w:marLeft w:val="0"/>
      <w:marRight w:val="0"/>
      <w:marTop w:val="0"/>
      <w:marBottom w:val="0"/>
      <w:divBdr>
        <w:top w:val="none" w:sz="0" w:space="0" w:color="auto"/>
        <w:left w:val="none" w:sz="0" w:space="0" w:color="auto"/>
        <w:bottom w:val="none" w:sz="0" w:space="0" w:color="auto"/>
        <w:right w:val="none" w:sz="0" w:space="0" w:color="auto"/>
      </w:divBdr>
      <w:divsChild>
        <w:div w:id="21906056">
          <w:marLeft w:val="0"/>
          <w:marRight w:val="0"/>
          <w:marTop w:val="0"/>
          <w:marBottom w:val="0"/>
          <w:divBdr>
            <w:top w:val="none" w:sz="0" w:space="0" w:color="auto"/>
            <w:left w:val="none" w:sz="0" w:space="0" w:color="auto"/>
            <w:bottom w:val="none" w:sz="0" w:space="0" w:color="auto"/>
            <w:right w:val="none" w:sz="0" w:space="0" w:color="auto"/>
          </w:divBdr>
        </w:div>
        <w:div w:id="60952505">
          <w:marLeft w:val="0"/>
          <w:marRight w:val="0"/>
          <w:marTop w:val="0"/>
          <w:marBottom w:val="0"/>
          <w:divBdr>
            <w:top w:val="none" w:sz="0" w:space="0" w:color="auto"/>
            <w:left w:val="none" w:sz="0" w:space="0" w:color="auto"/>
            <w:bottom w:val="none" w:sz="0" w:space="0" w:color="auto"/>
            <w:right w:val="none" w:sz="0" w:space="0" w:color="auto"/>
          </w:divBdr>
        </w:div>
        <w:div w:id="482738875">
          <w:marLeft w:val="0"/>
          <w:marRight w:val="0"/>
          <w:marTop w:val="0"/>
          <w:marBottom w:val="0"/>
          <w:divBdr>
            <w:top w:val="none" w:sz="0" w:space="0" w:color="auto"/>
            <w:left w:val="none" w:sz="0" w:space="0" w:color="auto"/>
            <w:bottom w:val="none" w:sz="0" w:space="0" w:color="auto"/>
            <w:right w:val="none" w:sz="0" w:space="0" w:color="auto"/>
          </w:divBdr>
        </w:div>
        <w:div w:id="836265940">
          <w:marLeft w:val="0"/>
          <w:marRight w:val="0"/>
          <w:marTop w:val="0"/>
          <w:marBottom w:val="0"/>
          <w:divBdr>
            <w:top w:val="none" w:sz="0" w:space="0" w:color="auto"/>
            <w:left w:val="none" w:sz="0" w:space="0" w:color="auto"/>
            <w:bottom w:val="none" w:sz="0" w:space="0" w:color="auto"/>
            <w:right w:val="none" w:sz="0" w:space="0" w:color="auto"/>
          </w:divBdr>
        </w:div>
        <w:div w:id="845364797">
          <w:marLeft w:val="0"/>
          <w:marRight w:val="0"/>
          <w:marTop w:val="0"/>
          <w:marBottom w:val="0"/>
          <w:divBdr>
            <w:top w:val="none" w:sz="0" w:space="0" w:color="auto"/>
            <w:left w:val="none" w:sz="0" w:space="0" w:color="auto"/>
            <w:bottom w:val="none" w:sz="0" w:space="0" w:color="auto"/>
            <w:right w:val="none" w:sz="0" w:space="0" w:color="auto"/>
          </w:divBdr>
        </w:div>
        <w:div w:id="1020356787">
          <w:marLeft w:val="0"/>
          <w:marRight w:val="0"/>
          <w:marTop w:val="0"/>
          <w:marBottom w:val="0"/>
          <w:divBdr>
            <w:top w:val="none" w:sz="0" w:space="0" w:color="auto"/>
            <w:left w:val="none" w:sz="0" w:space="0" w:color="auto"/>
            <w:bottom w:val="none" w:sz="0" w:space="0" w:color="auto"/>
            <w:right w:val="none" w:sz="0" w:space="0" w:color="auto"/>
          </w:divBdr>
        </w:div>
        <w:div w:id="1035887130">
          <w:marLeft w:val="0"/>
          <w:marRight w:val="0"/>
          <w:marTop w:val="0"/>
          <w:marBottom w:val="0"/>
          <w:divBdr>
            <w:top w:val="none" w:sz="0" w:space="0" w:color="auto"/>
            <w:left w:val="none" w:sz="0" w:space="0" w:color="auto"/>
            <w:bottom w:val="none" w:sz="0" w:space="0" w:color="auto"/>
            <w:right w:val="none" w:sz="0" w:space="0" w:color="auto"/>
          </w:divBdr>
        </w:div>
        <w:div w:id="1044255253">
          <w:marLeft w:val="0"/>
          <w:marRight w:val="0"/>
          <w:marTop w:val="0"/>
          <w:marBottom w:val="0"/>
          <w:divBdr>
            <w:top w:val="none" w:sz="0" w:space="0" w:color="auto"/>
            <w:left w:val="none" w:sz="0" w:space="0" w:color="auto"/>
            <w:bottom w:val="none" w:sz="0" w:space="0" w:color="auto"/>
            <w:right w:val="none" w:sz="0" w:space="0" w:color="auto"/>
          </w:divBdr>
        </w:div>
        <w:div w:id="1219588331">
          <w:marLeft w:val="0"/>
          <w:marRight w:val="0"/>
          <w:marTop w:val="0"/>
          <w:marBottom w:val="0"/>
          <w:divBdr>
            <w:top w:val="none" w:sz="0" w:space="0" w:color="auto"/>
            <w:left w:val="none" w:sz="0" w:space="0" w:color="auto"/>
            <w:bottom w:val="none" w:sz="0" w:space="0" w:color="auto"/>
            <w:right w:val="none" w:sz="0" w:space="0" w:color="auto"/>
          </w:divBdr>
        </w:div>
        <w:div w:id="1247879605">
          <w:marLeft w:val="0"/>
          <w:marRight w:val="0"/>
          <w:marTop w:val="0"/>
          <w:marBottom w:val="0"/>
          <w:divBdr>
            <w:top w:val="none" w:sz="0" w:space="0" w:color="auto"/>
            <w:left w:val="none" w:sz="0" w:space="0" w:color="auto"/>
            <w:bottom w:val="none" w:sz="0" w:space="0" w:color="auto"/>
            <w:right w:val="none" w:sz="0" w:space="0" w:color="auto"/>
          </w:divBdr>
        </w:div>
        <w:div w:id="1656690433">
          <w:marLeft w:val="0"/>
          <w:marRight w:val="0"/>
          <w:marTop w:val="0"/>
          <w:marBottom w:val="0"/>
          <w:divBdr>
            <w:top w:val="none" w:sz="0" w:space="0" w:color="auto"/>
            <w:left w:val="none" w:sz="0" w:space="0" w:color="auto"/>
            <w:bottom w:val="none" w:sz="0" w:space="0" w:color="auto"/>
            <w:right w:val="none" w:sz="0" w:space="0" w:color="auto"/>
          </w:divBdr>
        </w:div>
        <w:div w:id="1872525392">
          <w:marLeft w:val="0"/>
          <w:marRight w:val="0"/>
          <w:marTop w:val="0"/>
          <w:marBottom w:val="0"/>
          <w:divBdr>
            <w:top w:val="none" w:sz="0" w:space="0" w:color="auto"/>
            <w:left w:val="none" w:sz="0" w:space="0" w:color="auto"/>
            <w:bottom w:val="none" w:sz="0" w:space="0" w:color="auto"/>
            <w:right w:val="none" w:sz="0" w:space="0" w:color="auto"/>
          </w:divBdr>
        </w:div>
      </w:divsChild>
    </w:div>
    <w:div w:id="670454160">
      <w:bodyDiv w:val="1"/>
      <w:marLeft w:val="0"/>
      <w:marRight w:val="0"/>
      <w:marTop w:val="0"/>
      <w:marBottom w:val="0"/>
      <w:divBdr>
        <w:top w:val="none" w:sz="0" w:space="0" w:color="auto"/>
        <w:left w:val="none" w:sz="0" w:space="0" w:color="auto"/>
        <w:bottom w:val="none" w:sz="0" w:space="0" w:color="auto"/>
        <w:right w:val="none" w:sz="0" w:space="0" w:color="auto"/>
      </w:divBdr>
    </w:div>
    <w:div w:id="697779943">
      <w:bodyDiv w:val="1"/>
      <w:marLeft w:val="0"/>
      <w:marRight w:val="0"/>
      <w:marTop w:val="0"/>
      <w:marBottom w:val="0"/>
      <w:divBdr>
        <w:top w:val="none" w:sz="0" w:space="0" w:color="auto"/>
        <w:left w:val="none" w:sz="0" w:space="0" w:color="auto"/>
        <w:bottom w:val="none" w:sz="0" w:space="0" w:color="auto"/>
        <w:right w:val="none" w:sz="0" w:space="0" w:color="auto"/>
      </w:divBdr>
    </w:div>
    <w:div w:id="945695939">
      <w:bodyDiv w:val="1"/>
      <w:marLeft w:val="0"/>
      <w:marRight w:val="0"/>
      <w:marTop w:val="0"/>
      <w:marBottom w:val="0"/>
      <w:divBdr>
        <w:top w:val="none" w:sz="0" w:space="0" w:color="auto"/>
        <w:left w:val="none" w:sz="0" w:space="0" w:color="auto"/>
        <w:bottom w:val="none" w:sz="0" w:space="0" w:color="auto"/>
        <w:right w:val="none" w:sz="0" w:space="0" w:color="auto"/>
      </w:divBdr>
      <w:divsChild>
        <w:div w:id="726225426">
          <w:marLeft w:val="806"/>
          <w:marRight w:val="0"/>
          <w:marTop w:val="200"/>
          <w:marBottom w:val="0"/>
          <w:divBdr>
            <w:top w:val="none" w:sz="0" w:space="0" w:color="auto"/>
            <w:left w:val="none" w:sz="0" w:space="0" w:color="auto"/>
            <w:bottom w:val="none" w:sz="0" w:space="0" w:color="auto"/>
            <w:right w:val="none" w:sz="0" w:space="0" w:color="auto"/>
          </w:divBdr>
        </w:div>
        <w:div w:id="1634099268">
          <w:marLeft w:val="806"/>
          <w:marRight w:val="0"/>
          <w:marTop w:val="200"/>
          <w:marBottom w:val="0"/>
          <w:divBdr>
            <w:top w:val="none" w:sz="0" w:space="0" w:color="auto"/>
            <w:left w:val="none" w:sz="0" w:space="0" w:color="auto"/>
            <w:bottom w:val="none" w:sz="0" w:space="0" w:color="auto"/>
            <w:right w:val="none" w:sz="0" w:space="0" w:color="auto"/>
          </w:divBdr>
        </w:div>
      </w:divsChild>
    </w:div>
    <w:div w:id="980616653">
      <w:bodyDiv w:val="1"/>
      <w:marLeft w:val="0"/>
      <w:marRight w:val="0"/>
      <w:marTop w:val="0"/>
      <w:marBottom w:val="0"/>
      <w:divBdr>
        <w:top w:val="none" w:sz="0" w:space="0" w:color="auto"/>
        <w:left w:val="none" w:sz="0" w:space="0" w:color="auto"/>
        <w:bottom w:val="none" w:sz="0" w:space="0" w:color="auto"/>
        <w:right w:val="none" w:sz="0" w:space="0" w:color="auto"/>
      </w:divBdr>
    </w:div>
    <w:div w:id="1006909406">
      <w:bodyDiv w:val="1"/>
      <w:marLeft w:val="0"/>
      <w:marRight w:val="0"/>
      <w:marTop w:val="0"/>
      <w:marBottom w:val="0"/>
      <w:divBdr>
        <w:top w:val="none" w:sz="0" w:space="0" w:color="auto"/>
        <w:left w:val="none" w:sz="0" w:space="0" w:color="auto"/>
        <w:bottom w:val="none" w:sz="0" w:space="0" w:color="auto"/>
        <w:right w:val="none" w:sz="0" w:space="0" w:color="auto"/>
      </w:divBdr>
    </w:div>
    <w:div w:id="1064718545">
      <w:bodyDiv w:val="1"/>
      <w:marLeft w:val="0"/>
      <w:marRight w:val="0"/>
      <w:marTop w:val="0"/>
      <w:marBottom w:val="0"/>
      <w:divBdr>
        <w:top w:val="none" w:sz="0" w:space="0" w:color="auto"/>
        <w:left w:val="none" w:sz="0" w:space="0" w:color="auto"/>
        <w:bottom w:val="none" w:sz="0" w:space="0" w:color="auto"/>
        <w:right w:val="none" w:sz="0" w:space="0" w:color="auto"/>
      </w:divBdr>
    </w:div>
    <w:div w:id="1160971080">
      <w:bodyDiv w:val="1"/>
      <w:marLeft w:val="0"/>
      <w:marRight w:val="0"/>
      <w:marTop w:val="0"/>
      <w:marBottom w:val="0"/>
      <w:divBdr>
        <w:top w:val="none" w:sz="0" w:space="0" w:color="auto"/>
        <w:left w:val="none" w:sz="0" w:space="0" w:color="auto"/>
        <w:bottom w:val="none" w:sz="0" w:space="0" w:color="auto"/>
        <w:right w:val="none" w:sz="0" w:space="0" w:color="auto"/>
      </w:divBdr>
    </w:div>
    <w:div w:id="1241066303">
      <w:bodyDiv w:val="1"/>
      <w:marLeft w:val="0"/>
      <w:marRight w:val="0"/>
      <w:marTop w:val="0"/>
      <w:marBottom w:val="0"/>
      <w:divBdr>
        <w:top w:val="none" w:sz="0" w:space="0" w:color="auto"/>
        <w:left w:val="none" w:sz="0" w:space="0" w:color="auto"/>
        <w:bottom w:val="none" w:sz="0" w:space="0" w:color="auto"/>
        <w:right w:val="none" w:sz="0" w:space="0" w:color="auto"/>
      </w:divBdr>
    </w:div>
    <w:div w:id="1275359218">
      <w:bodyDiv w:val="1"/>
      <w:marLeft w:val="0"/>
      <w:marRight w:val="0"/>
      <w:marTop w:val="0"/>
      <w:marBottom w:val="0"/>
      <w:divBdr>
        <w:top w:val="none" w:sz="0" w:space="0" w:color="auto"/>
        <w:left w:val="none" w:sz="0" w:space="0" w:color="auto"/>
        <w:bottom w:val="none" w:sz="0" w:space="0" w:color="auto"/>
        <w:right w:val="none" w:sz="0" w:space="0" w:color="auto"/>
      </w:divBdr>
    </w:div>
    <w:div w:id="1275941151">
      <w:bodyDiv w:val="1"/>
      <w:marLeft w:val="0"/>
      <w:marRight w:val="0"/>
      <w:marTop w:val="0"/>
      <w:marBottom w:val="0"/>
      <w:divBdr>
        <w:top w:val="none" w:sz="0" w:space="0" w:color="auto"/>
        <w:left w:val="none" w:sz="0" w:space="0" w:color="auto"/>
        <w:bottom w:val="none" w:sz="0" w:space="0" w:color="auto"/>
        <w:right w:val="none" w:sz="0" w:space="0" w:color="auto"/>
      </w:divBdr>
    </w:div>
    <w:div w:id="1302075135">
      <w:bodyDiv w:val="1"/>
      <w:marLeft w:val="0"/>
      <w:marRight w:val="0"/>
      <w:marTop w:val="0"/>
      <w:marBottom w:val="0"/>
      <w:divBdr>
        <w:top w:val="none" w:sz="0" w:space="0" w:color="auto"/>
        <w:left w:val="none" w:sz="0" w:space="0" w:color="auto"/>
        <w:bottom w:val="none" w:sz="0" w:space="0" w:color="auto"/>
        <w:right w:val="none" w:sz="0" w:space="0" w:color="auto"/>
      </w:divBdr>
    </w:div>
    <w:div w:id="1571647730">
      <w:bodyDiv w:val="1"/>
      <w:marLeft w:val="0"/>
      <w:marRight w:val="0"/>
      <w:marTop w:val="0"/>
      <w:marBottom w:val="0"/>
      <w:divBdr>
        <w:top w:val="none" w:sz="0" w:space="0" w:color="auto"/>
        <w:left w:val="none" w:sz="0" w:space="0" w:color="auto"/>
        <w:bottom w:val="none" w:sz="0" w:space="0" w:color="auto"/>
        <w:right w:val="none" w:sz="0" w:space="0" w:color="auto"/>
      </w:divBdr>
    </w:div>
    <w:div w:id="1579899212">
      <w:bodyDiv w:val="1"/>
      <w:marLeft w:val="0"/>
      <w:marRight w:val="0"/>
      <w:marTop w:val="0"/>
      <w:marBottom w:val="0"/>
      <w:divBdr>
        <w:top w:val="none" w:sz="0" w:space="0" w:color="auto"/>
        <w:left w:val="none" w:sz="0" w:space="0" w:color="auto"/>
        <w:bottom w:val="none" w:sz="0" w:space="0" w:color="auto"/>
        <w:right w:val="none" w:sz="0" w:space="0" w:color="auto"/>
      </w:divBdr>
    </w:div>
    <w:div w:id="1694961263">
      <w:bodyDiv w:val="1"/>
      <w:marLeft w:val="0"/>
      <w:marRight w:val="0"/>
      <w:marTop w:val="0"/>
      <w:marBottom w:val="0"/>
      <w:divBdr>
        <w:top w:val="none" w:sz="0" w:space="0" w:color="auto"/>
        <w:left w:val="none" w:sz="0" w:space="0" w:color="auto"/>
        <w:bottom w:val="none" w:sz="0" w:space="0" w:color="auto"/>
        <w:right w:val="none" w:sz="0" w:space="0" w:color="auto"/>
      </w:divBdr>
    </w:div>
    <w:div w:id="1766535008">
      <w:bodyDiv w:val="1"/>
      <w:marLeft w:val="0"/>
      <w:marRight w:val="0"/>
      <w:marTop w:val="0"/>
      <w:marBottom w:val="0"/>
      <w:divBdr>
        <w:top w:val="none" w:sz="0" w:space="0" w:color="auto"/>
        <w:left w:val="none" w:sz="0" w:space="0" w:color="auto"/>
        <w:bottom w:val="none" w:sz="0" w:space="0" w:color="auto"/>
        <w:right w:val="none" w:sz="0" w:space="0" w:color="auto"/>
      </w:divBdr>
    </w:div>
    <w:div w:id="1793862370">
      <w:bodyDiv w:val="1"/>
      <w:marLeft w:val="0"/>
      <w:marRight w:val="0"/>
      <w:marTop w:val="0"/>
      <w:marBottom w:val="0"/>
      <w:divBdr>
        <w:top w:val="none" w:sz="0" w:space="0" w:color="auto"/>
        <w:left w:val="none" w:sz="0" w:space="0" w:color="auto"/>
        <w:bottom w:val="none" w:sz="0" w:space="0" w:color="auto"/>
        <w:right w:val="none" w:sz="0" w:space="0" w:color="auto"/>
      </w:divBdr>
    </w:div>
    <w:div w:id="1984460661">
      <w:bodyDiv w:val="1"/>
      <w:marLeft w:val="0"/>
      <w:marRight w:val="0"/>
      <w:marTop w:val="0"/>
      <w:marBottom w:val="0"/>
      <w:divBdr>
        <w:top w:val="none" w:sz="0" w:space="0" w:color="auto"/>
        <w:left w:val="none" w:sz="0" w:space="0" w:color="auto"/>
        <w:bottom w:val="none" w:sz="0" w:space="0" w:color="auto"/>
        <w:right w:val="none" w:sz="0" w:space="0" w:color="auto"/>
      </w:divBdr>
    </w:div>
    <w:div w:id="1995453618">
      <w:bodyDiv w:val="1"/>
      <w:marLeft w:val="0"/>
      <w:marRight w:val="0"/>
      <w:marTop w:val="0"/>
      <w:marBottom w:val="0"/>
      <w:divBdr>
        <w:top w:val="none" w:sz="0" w:space="0" w:color="auto"/>
        <w:left w:val="none" w:sz="0" w:space="0" w:color="auto"/>
        <w:bottom w:val="none" w:sz="0" w:space="0" w:color="auto"/>
        <w:right w:val="none" w:sz="0" w:space="0" w:color="auto"/>
      </w:divBdr>
    </w:div>
    <w:div w:id="2022270574">
      <w:bodyDiv w:val="1"/>
      <w:marLeft w:val="0"/>
      <w:marRight w:val="0"/>
      <w:marTop w:val="0"/>
      <w:marBottom w:val="0"/>
      <w:divBdr>
        <w:top w:val="none" w:sz="0" w:space="0" w:color="auto"/>
        <w:left w:val="none" w:sz="0" w:space="0" w:color="auto"/>
        <w:bottom w:val="none" w:sz="0" w:space="0" w:color="auto"/>
        <w:right w:val="none" w:sz="0" w:space="0" w:color="auto"/>
      </w:divBdr>
    </w:div>
    <w:div w:id="2122216551">
      <w:bodyDiv w:val="1"/>
      <w:marLeft w:val="0"/>
      <w:marRight w:val="0"/>
      <w:marTop w:val="0"/>
      <w:marBottom w:val="0"/>
      <w:divBdr>
        <w:top w:val="none" w:sz="0" w:space="0" w:color="auto"/>
        <w:left w:val="none" w:sz="0" w:space="0" w:color="auto"/>
        <w:bottom w:val="none" w:sz="0" w:space="0" w:color="auto"/>
        <w:right w:val="none" w:sz="0" w:space="0" w:color="auto"/>
      </w:divBdr>
    </w:div>
    <w:div w:id="2130396383">
      <w:bodyDiv w:val="1"/>
      <w:marLeft w:val="0"/>
      <w:marRight w:val="0"/>
      <w:marTop w:val="0"/>
      <w:marBottom w:val="0"/>
      <w:divBdr>
        <w:top w:val="none" w:sz="0" w:space="0" w:color="auto"/>
        <w:left w:val="none" w:sz="0" w:space="0" w:color="auto"/>
        <w:bottom w:val="none" w:sz="0" w:space="0" w:color="auto"/>
        <w:right w:val="none" w:sz="0" w:space="0" w:color="auto"/>
      </w:divBdr>
    </w:div>
    <w:div w:id="21387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 D o c u m e n t s ! 5 0 0 6 5 2 8 4 . 9 < / d o c u m e n t i d >  
     < s e n d e r i d > M A C K I R < / s e n d e r i d >  
     < s e n d e r e m a i l > R O S E . M A C K I E @ A G S . G O V . A U < / s e n d e r e m a i l >  
     < l a s t m o d i f i e d > 2 0 2 4 - 0 1 - 0 4 T 1 7 : 0 8 : 0 0 . 0 0 0 0 0 0 0 + 1 1 : 0 0 < / l a s t m o d i f i e d >  
     < d a t a b a s e > D o c u m e n t s < / d a t a b a s e >  
 < / p r o p e r t i e s > 
</file>

<file path=customXml/item2.xml>��< ? x m l   v e r s i o n = " 1 . 0 "   e n c o d i n g = " u t f - 1 6 " ? > < p r o p e r t i e s   x m l n s = " h t t p : / / w w w . i m a n a g e . c o m / w o r k / x m l s c h e m a " >  
     < d o c u m e n t i d > D o c u m e n t s ! 5 0 0 6 5 2 8 4 . 9 < / d o c u m e n t i d >  
     < s e n d e r i d > M A C K I R < / s e n d e r i d >  
     < s e n d e r e m a i l > R O S E . M A C K I E @ A G S . G O V . A U < / s e n d e r e m a i l >  
     < l a s t m o d i f i e d > 2 0 2 4 - 0 1 - 0 4 T 1 7 : 0 8 : 0 0 . 0 0 0 0 0 0 0 + 1 1 : 0 0 < / l a s t m o d i f i e d >  
     < d a t a b a s e > D o c u m e n t s 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50605f-909c-4629-9ac8-7abf9066a704"/>
    <lcf76f155ced4ddcb4097134ff3c332f xmlns="c24d2e17-adca-46d2-b500-0751c7f8f72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9226D676BDC446977F2F7BD8745EF3" ma:contentTypeVersion="15" ma:contentTypeDescription="Create a new document." ma:contentTypeScope="" ma:versionID="41b9c0c739fc16985c63db3d39f67561">
  <xsd:schema xmlns:xsd="http://www.w3.org/2001/XMLSchema" xmlns:xs="http://www.w3.org/2001/XMLSchema" xmlns:p="http://schemas.microsoft.com/office/2006/metadata/properties" xmlns:ns2="c24d2e17-adca-46d2-b500-0751c7f8f724" xmlns:ns3="1d50605f-909c-4629-9ac8-7abf9066a704" targetNamespace="http://schemas.microsoft.com/office/2006/metadata/properties" ma:root="true" ma:fieldsID="591ab1819e2f9978ccea804306b9ca7e" ns2:_="" ns3:_="">
    <xsd:import namespace="c24d2e17-adca-46d2-b500-0751c7f8f724"/>
    <xsd:import namespace="1d50605f-909c-4629-9ac8-7abf9066a7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d2e17-adca-46d2-b500-0751c7f8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0605f-909c-4629-9ac8-7abf9066a7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cff01aa-7f52-44a9-86c1-eb82dd3a399e}" ma:internalName="TaxCatchAll" ma:showField="CatchAllData" ma:web="1d50605f-909c-4629-9ac8-7abf9066a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DE636-AA60-467B-B994-17C05F22A6B8}">
  <ds:schemaRefs>
    <ds:schemaRef ds:uri="http://www.imanage.com/work/xmlschema"/>
  </ds:schemaRefs>
</ds:datastoreItem>
</file>

<file path=customXml/itemProps2.xml><?xml version="1.0" encoding="utf-8"?>
<ds:datastoreItem xmlns:ds="http://schemas.openxmlformats.org/officeDocument/2006/customXml" ds:itemID="{1511EE84-0388-4006-971F-181F7E110FA9}">
  <ds:schemaRefs>
    <ds:schemaRef ds:uri="http://www.imanage.com/work/xmlschema"/>
  </ds:schemaRefs>
</ds:datastoreItem>
</file>

<file path=customXml/itemProps3.xml><?xml version="1.0" encoding="utf-8"?>
<ds:datastoreItem xmlns:ds="http://schemas.openxmlformats.org/officeDocument/2006/customXml" ds:itemID="{1EBB96C6-3408-4035-B7F7-24701210EF35}">
  <ds:schemaRefs>
    <ds:schemaRef ds:uri="http://schemas.openxmlformats.org/officeDocument/2006/bibliography"/>
  </ds:schemaRefs>
</ds:datastoreItem>
</file>

<file path=customXml/itemProps4.xml><?xml version="1.0" encoding="utf-8"?>
<ds:datastoreItem xmlns:ds="http://schemas.openxmlformats.org/officeDocument/2006/customXml" ds:itemID="{735EE8DC-1734-478F-AEC5-9A3E4B915478}">
  <ds:schemaRefs>
    <ds:schemaRef ds:uri="http://schemas.microsoft.com/office/2006/metadata/properties"/>
    <ds:schemaRef ds:uri="http://schemas.microsoft.com/office/infopath/2007/PartnerControls"/>
    <ds:schemaRef ds:uri="1d50605f-909c-4629-9ac8-7abf9066a704"/>
    <ds:schemaRef ds:uri="c24d2e17-adca-46d2-b500-0751c7f8f724"/>
  </ds:schemaRefs>
</ds:datastoreItem>
</file>

<file path=customXml/itemProps5.xml><?xml version="1.0" encoding="utf-8"?>
<ds:datastoreItem xmlns:ds="http://schemas.openxmlformats.org/officeDocument/2006/customXml" ds:itemID="{A5667466-5781-4764-B855-F3145270C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d2e17-adca-46d2-b500-0751c7f8f724"/>
    <ds:schemaRef ds:uri="1d50605f-909c-4629-9ac8-7abf9066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5ABD70-5CBE-46B0-8735-72F13B809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8978</Words>
  <Characters>48214</Characters>
  <Application>Microsoft Office Word</Application>
  <DocSecurity>4</DocSecurity>
  <Lines>817</Lines>
  <Paragraphs>292</Paragraphs>
  <ScaleCrop>false</ScaleCrop>
  <HeadingPairs>
    <vt:vector size="2" baseType="variant">
      <vt:variant>
        <vt:lpstr>Title</vt:lpstr>
      </vt:variant>
      <vt:variant>
        <vt:i4>1</vt:i4>
      </vt:variant>
    </vt:vector>
  </HeadingPairs>
  <TitlesOfParts>
    <vt:vector size="1" baseType="lpstr">
      <vt:lpstr/>
    </vt:vector>
  </TitlesOfParts>
  <Company>Austrade</Company>
  <LinksUpToDate>false</LinksUpToDate>
  <CharactersWithSpaces>57128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Anna-Scott (Canberra)</dc:creator>
  <cp:keywords>[SEC=OFFICIAL]</cp:keywords>
  <dc:description/>
  <cp:lastModifiedBy>Ally Perry</cp:lastModifiedBy>
  <cp:revision>2</cp:revision>
  <cp:lastPrinted>2024-01-18T10:19:00Z</cp:lastPrinted>
  <dcterms:created xsi:type="dcterms:W3CDTF">2024-03-15T00:30:00Z</dcterms:created>
  <dcterms:modified xsi:type="dcterms:W3CDTF">2024-03-15T00:30:00Z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0x010100229226D676BDC446977F2F7BD8745EF3</vt:lpwstr>
  </property>
  <property fmtid="{D5CDD505-2E9C-101B-9397-08002B2CF9AE}" pid="3" name="Protective Markings">
    <vt:lpwstr/>
  </property>
  <property fmtid="{D5CDD505-2E9C-101B-9397-08002B2CF9AE}" pid="4" name="_dlc_DocIdItemGuid">
    <vt:lpwstr>aa13ac87-dbf7-446a-a0f2-33530fade25d</vt:lpwstr>
  </property>
  <property fmtid="{D5CDD505-2E9C-101B-9397-08002B2CF9AE}" pid="5" name="nf7721a2bf6741678a34670e75d66499">
    <vt:lpwstr/>
  </property>
  <property fmtid="{D5CDD505-2E9C-101B-9397-08002B2CF9AE}" pid="6" name="Record ID">
    <vt:lpwstr/>
  </property>
  <property fmtid="{D5CDD505-2E9C-101B-9397-08002B2CF9AE}" pid="7" name="xd_Signature">
    <vt:bool>false</vt:bool>
  </property>
  <property fmtid="{D5CDD505-2E9C-101B-9397-08002B2CF9AE}" pid="8" name="GUID">
    <vt:lpwstr>6a517895-674a-415a-bc07-0b966b045125</vt:lpwstr>
  </property>
  <property fmtid="{D5CDD505-2E9C-101B-9397-08002B2CF9AE}" pid="9" name="Tradestart-Acces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Operational-Site-Doc-URL">
    <vt:lpwstr/>
  </property>
  <property fmtid="{D5CDD505-2E9C-101B-9397-08002B2CF9AE}" pid="14" name="_ExtendedDescription">
    <vt:lpwstr/>
  </property>
  <property fmtid="{D5CDD505-2E9C-101B-9397-08002B2CF9AE}" pid="15" name="Operational-Doc-Desc">
    <vt:lpwstr/>
  </property>
  <property fmtid="{D5CDD505-2E9C-101B-9397-08002B2CF9AE}" pid="16" name="TriggerFlowInfo">
    <vt:lpwstr/>
  </property>
  <property fmtid="{D5CDD505-2E9C-101B-9397-08002B2CF9AE}" pid="17" name="MediaServiceImageTags">
    <vt:lpwstr/>
  </property>
  <property fmtid="{D5CDD505-2E9C-101B-9397-08002B2CF9AE}" pid="18" name="Order">
    <vt:r8>283000</vt:r8>
  </property>
  <property fmtid="{D5CDD505-2E9C-101B-9397-08002B2CF9AE}" pid="19" name="checkforsharepointfields">
    <vt:lpwstr>True</vt:lpwstr>
  </property>
  <property fmtid="{D5CDD505-2E9C-101B-9397-08002B2CF9AE}" pid="20" name="Template Filename">
    <vt:lpwstr/>
  </property>
  <property fmtid="{D5CDD505-2E9C-101B-9397-08002B2CF9AE}" pid="21" name="ObjectiveRef">
    <vt:lpwstr>Removed</vt:lpwstr>
  </property>
  <property fmtid="{D5CDD505-2E9C-101B-9397-08002B2CF9AE}" pid="22" name="iManageRef">
    <vt:lpwstr>Updated</vt:lpwstr>
  </property>
  <property fmtid="{D5CDD505-2E9C-101B-9397-08002B2CF9AE}" pid="23" name="LeadingLawyers">
    <vt:lpwstr>Removed</vt:lpwstr>
  </property>
  <property fmtid="{D5CDD505-2E9C-101B-9397-08002B2CF9AE}" pid="24" name="PM_Namespace">
    <vt:lpwstr>gov.au</vt:lpwstr>
  </property>
  <property fmtid="{D5CDD505-2E9C-101B-9397-08002B2CF9AE}" pid="25" name="PM_Caveats_Count">
    <vt:lpwstr>0</vt:lpwstr>
  </property>
  <property fmtid="{D5CDD505-2E9C-101B-9397-08002B2CF9AE}" pid="26" name="PM_Version">
    <vt:lpwstr>2018.4</vt:lpwstr>
  </property>
  <property fmtid="{D5CDD505-2E9C-101B-9397-08002B2CF9AE}" pid="27" name="PM_Note">
    <vt:lpwstr/>
  </property>
  <property fmtid="{D5CDD505-2E9C-101B-9397-08002B2CF9AE}" pid="28" name="PMHMAC">
    <vt:lpwstr>v=2022.1;a=SHA256;h=4F1494F44515122CC24DC6DE87B8946096DC090D5880D6EC292B60022C5BA3E6</vt:lpwstr>
  </property>
  <property fmtid="{D5CDD505-2E9C-101B-9397-08002B2CF9AE}" pid="29" name="PM_Qualifier">
    <vt:lpwstr/>
  </property>
  <property fmtid="{D5CDD505-2E9C-101B-9397-08002B2CF9AE}" pid="30" name="PM_SecurityClassification">
    <vt:lpwstr>OFFICIAL</vt:lpwstr>
  </property>
  <property fmtid="{D5CDD505-2E9C-101B-9397-08002B2CF9AE}" pid="31" name="PM_ProtectiveMarkingValue_Header">
    <vt:lpwstr>OFFICIAL</vt:lpwstr>
  </property>
  <property fmtid="{D5CDD505-2E9C-101B-9397-08002B2CF9AE}" pid="32" name="PM_OriginationTimeStamp">
    <vt:lpwstr>2024-01-28T10:34:37Z</vt:lpwstr>
  </property>
  <property fmtid="{D5CDD505-2E9C-101B-9397-08002B2CF9AE}" pid="33" name="PM_Markers">
    <vt:lpwstr/>
  </property>
  <property fmtid="{D5CDD505-2E9C-101B-9397-08002B2CF9AE}" pid="34" name="PM_InsertionValue">
    <vt:lpwstr>OFFICIAL</vt:lpwstr>
  </property>
  <property fmtid="{D5CDD505-2E9C-101B-9397-08002B2CF9AE}" pid="35" name="PM_Originator_Hash_SHA1">
    <vt:lpwstr>7B816402ED1B4FF361675E8290F03EDE0E68A76B</vt:lpwstr>
  </property>
  <property fmtid="{D5CDD505-2E9C-101B-9397-08002B2CF9AE}" pid="36" name="PM_DisplayValueSecClassificationWithQualifier">
    <vt:lpwstr>OFFICIAL</vt:lpwstr>
  </property>
  <property fmtid="{D5CDD505-2E9C-101B-9397-08002B2CF9AE}" pid="37" name="PM_Originating_FileId">
    <vt:lpwstr>830BB9E23ABC4DD4ACA222ED4A9F1343</vt:lpwstr>
  </property>
  <property fmtid="{D5CDD505-2E9C-101B-9397-08002B2CF9AE}" pid="38" name="PM_ProtectiveMarkingValue_Footer">
    <vt:lpwstr>OFFICIAL</vt:lpwstr>
  </property>
  <property fmtid="{D5CDD505-2E9C-101B-9397-08002B2CF9AE}" pid="39" name="PM_ProtectiveMarkingImage_Header">
    <vt:lpwstr>C:\Program Files\Common Files\janusNET Shared\janusSEAL\Images\DocumentSlashBlue.png</vt:lpwstr>
  </property>
  <property fmtid="{D5CDD505-2E9C-101B-9397-08002B2CF9AE}" pid="40" name="PM_ProtectiveMarkingImage_Footer">
    <vt:lpwstr>C:\Program Files\Common Files\janusNET Shared\janusSEAL\Images\DocumentSlashBlue.png</vt:lpwstr>
  </property>
  <property fmtid="{D5CDD505-2E9C-101B-9397-08002B2CF9AE}" pid="41" name="PM_Display">
    <vt:lpwstr>OFFICIAL</vt:lpwstr>
  </property>
  <property fmtid="{D5CDD505-2E9C-101B-9397-08002B2CF9AE}" pid="42" name="PM_OriginatorUserAccountName_SHA256">
    <vt:lpwstr>CBC32CCC53BD5869F79A1BE5F95138F0AD342B9561754B398988CD8B4973B648</vt:lpwstr>
  </property>
  <property fmtid="{D5CDD505-2E9C-101B-9397-08002B2CF9AE}" pid="43" name="PM_OriginatorDomainName_SHA256">
    <vt:lpwstr>6F3591835F3B2A8A025B00B5BA6418010DA3A17C9C26EA9C049FFD28039489A2</vt:lpwstr>
  </property>
  <property fmtid="{D5CDD505-2E9C-101B-9397-08002B2CF9AE}" pid="44" name="PMUuid">
    <vt:lpwstr>v=2022.2;d=gov.au;g=46DD6D7C-8107-577B-BC6E-F348953B2E44</vt:lpwstr>
  </property>
  <property fmtid="{D5CDD505-2E9C-101B-9397-08002B2CF9AE}" pid="45" name="PM_Hash_Version">
    <vt:lpwstr>2022.1</vt:lpwstr>
  </property>
  <property fmtid="{D5CDD505-2E9C-101B-9397-08002B2CF9AE}" pid="46" name="PM_Hash_Salt_Prev">
    <vt:lpwstr>A15C388F910D6F3205E5046179221789</vt:lpwstr>
  </property>
  <property fmtid="{D5CDD505-2E9C-101B-9397-08002B2CF9AE}" pid="47" name="PM_Hash_Salt">
    <vt:lpwstr>469FF428B8B8D5B6B566F7DB3FDD5742</vt:lpwstr>
  </property>
  <property fmtid="{D5CDD505-2E9C-101B-9397-08002B2CF9AE}" pid="48" name="PM_Hash_SHA1">
    <vt:lpwstr>2D08B235AD20F034A30831BB7697C07F3AC4ACE7</vt:lpwstr>
  </property>
  <property fmtid="{D5CDD505-2E9C-101B-9397-08002B2CF9AE}" pid="49" name="PM_SecurityClassification_Prev">
    <vt:lpwstr>OFFICIAL</vt:lpwstr>
  </property>
  <property fmtid="{D5CDD505-2E9C-101B-9397-08002B2CF9AE}" pid="50" name="PM_Qualifier_Prev">
    <vt:lpwstr/>
  </property>
</Properties>
</file>