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2CC94" w14:textId="77777777" w:rsidR="00BE3222" w:rsidRPr="0006146A" w:rsidRDefault="00BE3222" w:rsidP="00BE3222">
      <w:pPr>
        <w:pStyle w:val="Heading1"/>
        <w:spacing w:before="0" w:after="0" w:line="240" w:lineRule="auto"/>
        <w:jc w:val="center"/>
        <w:rPr>
          <w:rFonts w:ascii="Times New Roman" w:hAnsi="Times New Roman"/>
          <w:caps w:val="0"/>
          <w:color w:val="FF0000"/>
          <w:sz w:val="24"/>
          <w:szCs w:val="24"/>
        </w:rPr>
      </w:pPr>
      <w:bookmarkStart w:id="0" w:name="_GoBack"/>
      <w:bookmarkEnd w:id="0"/>
      <w:r w:rsidRPr="003B2C4E">
        <w:rPr>
          <w:rFonts w:ascii="Times New Roman" w:hAnsi="Times New Roman"/>
          <w:b/>
          <w:sz w:val="24"/>
          <w:szCs w:val="24"/>
          <w:u w:val="single"/>
        </w:rPr>
        <w:t xml:space="preserve">EXPLANATORY STATEMENT </w:t>
      </w:r>
      <w:r w:rsidRPr="003B2C4E">
        <w:rPr>
          <w:rFonts w:ascii="Times New Roman" w:hAnsi="Times New Roman"/>
          <w:b/>
          <w:sz w:val="24"/>
          <w:szCs w:val="24"/>
          <w:u w:val="single"/>
        </w:rPr>
        <w:br/>
      </w:r>
    </w:p>
    <w:p w14:paraId="330F3AE9" w14:textId="77777777" w:rsidR="00BE3222" w:rsidRPr="003B2C4E" w:rsidRDefault="00BE3222" w:rsidP="00BE3222">
      <w:pPr>
        <w:spacing w:line="360" w:lineRule="auto"/>
        <w:jc w:val="center"/>
        <w:rPr>
          <w:rFonts w:ascii="Times New Roman" w:hAnsi="Times New Roman" w:cs="Times New Roman"/>
          <w:sz w:val="24"/>
          <w:szCs w:val="24"/>
        </w:rPr>
      </w:pPr>
      <w:r w:rsidRPr="003B2C4E">
        <w:rPr>
          <w:rFonts w:ascii="Times New Roman" w:hAnsi="Times New Roman" w:cs="Times New Roman"/>
          <w:sz w:val="24"/>
          <w:szCs w:val="24"/>
        </w:rPr>
        <w:t xml:space="preserve">Issued by authority of the Attorney-General </w:t>
      </w:r>
    </w:p>
    <w:p w14:paraId="6A53BAC2" w14:textId="77777777" w:rsidR="00BE3222" w:rsidRDefault="00BE3222" w:rsidP="00BE3222">
      <w:pPr>
        <w:spacing w:line="360" w:lineRule="auto"/>
        <w:jc w:val="center"/>
        <w:rPr>
          <w:rFonts w:ascii="Times New Roman" w:hAnsi="Times New Roman" w:cs="Times New Roman"/>
          <w:i/>
          <w:sz w:val="24"/>
          <w:szCs w:val="24"/>
        </w:rPr>
      </w:pPr>
      <w:r w:rsidRPr="003B2C4E">
        <w:rPr>
          <w:rFonts w:ascii="Times New Roman" w:hAnsi="Times New Roman" w:cs="Times New Roman"/>
          <w:sz w:val="24"/>
          <w:szCs w:val="24"/>
        </w:rPr>
        <w:t xml:space="preserve">in compliance with section 15J of the </w:t>
      </w:r>
      <w:r w:rsidRPr="003B2C4E">
        <w:rPr>
          <w:rFonts w:ascii="Times New Roman" w:hAnsi="Times New Roman" w:cs="Times New Roman"/>
          <w:i/>
          <w:sz w:val="24"/>
          <w:szCs w:val="24"/>
        </w:rPr>
        <w:t xml:space="preserve">Legislation Act 2003 </w:t>
      </w:r>
    </w:p>
    <w:p w14:paraId="29309492" w14:textId="09AF5E7F" w:rsidR="00BE3222" w:rsidRDefault="00BE3222" w:rsidP="00BE3222">
      <w:pPr>
        <w:spacing w:line="240" w:lineRule="auto"/>
        <w:jc w:val="center"/>
        <w:rPr>
          <w:rFonts w:ascii="Times New Roman" w:hAnsi="Times New Roman" w:cs="Times New Roman"/>
          <w:i/>
          <w:caps/>
          <w:sz w:val="24"/>
          <w:szCs w:val="24"/>
        </w:rPr>
      </w:pPr>
      <w:bookmarkStart w:id="1" w:name="_Hlk156558270"/>
      <w:r w:rsidRPr="0006146A">
        <w:rPr>
          <w:rFonts w:ascii="Times New Roman" w:hAnsi="Times New Roman" w:cs="Times New Roman"/>
          <w:i/>
          <w:sz w:val="24"/>
          <w:szCs w:val="24"/>
        </w:rPr>
        <w:t xml:space="preserve">Family Law (Superannuation) (Provision </w:t>
      </w:r>
      <w:r>
        <w:rPr>
          <w:rFonts w:ascii="Times New Roman" w:hAnsi="Times New Roman" w:cs="Times New Roman"/>
          <w:i/>
          <w:sz w:val="24"/>
          <w:szCs w:val="24"/>
        </w:rPr>
        <w:t>o</w:t>
      </w:r>
      <w:r w:rsidRPr="0006146A">
        <w:rPr>
          <w:rFonts w:ascii="Times New Roman" w:hAnsi="Times New Roman" w:cs="Times New Roman"/>
          <w:i/>
          <w:sz w:val="24"/>
          <w:szCs w:val="24"/>
        </w:rPr>
        <w:t>f Information — Public Sector Superannuation Scheme) Amendment Determination 2024</w:t>
      </w:r>
      <w:bookmarkEnd w:id="1"/>
    </w:p>
    <w:p w14:paraId="47C074B0" w14:textId="77777777" w:rsidR="00BE3222" w:rsidRPr="003B2C4E" w:rsidRDefault="00BE3222" w:rsidP="00BE3222">
      <w:pPr>
        <w:spacing w:line="240" w:lineRule="auto"/>
        <w:rPr>
          <w:rFonts w:ascii="Times New Roman" w:hAnsi="Times New Roman" w:cs="Times New Roman"/>
          <w:b/>
          <w:caps/>
          <w:sz w:val="24"/>
          <w:szCs w:val="24"/>
        </w:rPr>
      </w:pPr>
      <w:r w:rsidRPr="003B2C4E">
        <w:rPr>
          <w:rFonts w:ascii="Times New Roman" w:hAnsi="Times New Roman" w:cs="Times New Roman"/>
          <w:b/>
          <w:caps/>
          <w:sz w:val="24"/>
          <w:szCs w:val="24"/>
        </w:rPr>
        <w:t>Purpose and operation of the Instrument</w:t>
      </w:r>
    </w:p>
    <w:p w14:paraId="3D496100" w14:textId="77777777" w:rsidR="00BE3222" w:rsidRPr="00F866A5" w:rsidRDefault="00BE3222" w:rsidP="00BE3222">
      <w:pPr>
        <w:contextualSpacing/>
        <w:rPr>
          <w:rFonts w:ascii="Times New Roman" w:hAnsi="Times New Roman" w:cs="Times New Roman"/>
          <w:sz w:val="24"/>
          <w:szCs w:val="24"/>
        </w:rPr>
      </w:pPr>
      <w:r w:rsidRPr="00596999">
        <w:rPr>
          <w:rFonts w:ascii="Times New Roman" w:hAnsi="Times New Roman" w:cs="Times New Roman"/>
          <w:sz w:val="24"/>
          <w:szCs w:val="24"/>
        </w:rPr>
        <w:t xml:space="preserve">Subsection 125(1) of the </w:t>
      </w:r>
      <w:r w:rsidRPr="00463CDF">
        <w:rPr>
          <w:rFonts w:ascii="Times New Roman" w:hAnsi="Times New Roman" w:cs="Times New Roman"/>
          <w:i/>
          <w:iCs/>
          <w:sz w:val="24"/>
          <w:szCs w:val="24"/>
        </w:rPr>
        <w:t xml:space="preserve">Family Law </w:t>
      </w:r>
      <w:r w:rsidRPr="00F866A5">
        <w:rPr>
          <w:rFonts w:ascii="Times New Roman" w:hAnsi="Times New Roman" w:cs="Times New Roman"/>
          <w:i/>
          <w:iCs/>
          <w:sz w:val="24"/>
          <w:szCs w:val="24"/>
        </w:rPr>
        <w:t>Act 1975</w:t>
      </w:r>
      <w:r w:rsidRPr="00F866A5">
        <w:rPr>
          <w:rFonts w:ascii="Times New Roman" w:hAnsi="Times New Roman" w:cs="Times New Roman"/>
          <w:sz w:val="24"/>
          <w:szCs w:val="24"/>
        </w:rPr>
        <w:t xml:space="preserve"> (the Family Law Act) provides, in part, that the Governor-General may make regulations, not inconsistent with the Family Law Act, prescribing all matters required or permitted by the Family Law Act to be prescribed, or necessary or convenient to be prescribed for carrying out or giving effect to the Family Law Act.</w:t>
      </w:r>
    </w:p>
    <w:p w14:paraId="431B0767" w14:textId="77777777" w:rsidR="00BE3222" w:rsidRPr="00F866A5" w:rsidRDefault="00BE3222" w:rsidP="00BE3222">
      <w:pPr>
        <w:contextualSpacing/>
        <w:rPr>
          <w:rFonts w:ascii="Times New Roman" w:hAnsi="Times New Roman" w:cs="Times New Roman"/>
          <w:sz w:val="24"/>
          <w:szCs w:val="24"/>
        </w:rPr>
      </w:pPr>
    </w:p>
    <w:p w14:paraId="7EF7E26A" w14:textId="77777777" w:rsidR="00BE3222" w:rsidRPr="00F866A5" w:rsidRDefault="00BE3222" w:rsidP="00BE3222">
      <w:pPr>
        <w:contextualSpacing/>
        <w:rPr>
          <w:rFonts w:ascii="Times New Roman" w:hAnsi="Times New Roman" w:cs="Times New Roman"/>
          <w:sz w:val="24"/>
          <w:szCs w:val="24"/>
        </w:rPr>
      </w:pPr>
      <w:r w:rsidRPr="00F866A5">
        <w:rPr>
          <w:rFonts w:ascii="Times New Roman" w:hAnsi="Times New Roman" w:cs="Times New Roman"/>
          <w:sz w:val="24"/>
          <w:szCs w:val="24"/>
        </w:rPr>
        <w:t xml:space="preserve">Parts VIIIB and VIIIC of the Family Law Act provide for the division of superannuation interests between married and de facto couples on relationship breakdown. The </w:t>
      </w:r>
      <w:r w:rsidRPr="00F866A5">
        <w:rPr>
          <w:rFonts w:ascii="Times New Roman" w:hAnsi="Times New Roman" w:cs="Times New Roman"/>
          <w:i/>
          <w:iCs/>
          <w:sz w:val="24"/>
          <w:szCs w:val="24"/>
        </w:rPr>
        <w:t>Family Law (Superannuation) Regulations 2001</w:t>
      </w:r>
      <w:r w:rsidRPr="00F866A5">
        <w:rPr>
          <w:rFonts w:ascii="Times New Roman" w:hAnsi="Times New Roman" w:cs="Times New Roman"/>
          <w:sz w:val="24"/>
          <w:szCs w:val="24"/>
        </w:rPr>
        <w:t xml:space="preserve"> (the FLS Regulations) give effect to the distribution of superannuation interests under Parts VIIIB and VIIIC of the Family Law Act. </w:t>
      </w:r>
    </w:p>
    <w:p w14:paraId="06B60136" w14:textId="77777777" w:rsidR="00BE3222" w:rsidRPr="00F866A5" w:rsidRDefault="00BE3222" w:rsidP="00BE3222">
      <w:pPr>
        <w:contextualSpacing/>
        <w:rPr>
          <w:rFonts w:ascii="Times New Roman" w:hAnsi="Times New Roman" w:cs="Times New Roman"/>
          <w:sz w:val="24"/>
          <w:szCs w:val="24"/>
        </w:rPr>
      </w:pPr>
    </w:p>
    <w:p w14:paraId="0F591C1C" w14:textId="68C1B9B5" w:rsidR="00BE3222" w:rsidRPr="00F866A5" w:rsidRDefault="00BE3222" w:rsidP="00BE3222">
      <w:pPr>
        <w:contextualSpacing/>
        <w:rPr>
          <w:rFonts w:ascii="Times New Roman" w:hAnsi="Times New Roman" w:cs="Times New Roman"/>
          <w:sz w:val="24"/>
          <w:szCs w:val="24"/>
        </w:rPr>
      </w:pPr>
      <w:r w:rsidRPr="00F866A5">
        <w:rPr>
          <w:rFonts w:ascii="Times New Roman" w:hAnsi="Times New Roman" w:cs="Times New Roman"/>
          <w:sz w:val="24"/>
          <w:szCs w:val="24"/>
        </w:rPr>
        <w:t>The FLS Regulations provide ‘default’ methods and factors for valuing superannuation interests. Where the default methods and factors are not appropriate for valuing interests in a particular scheme, regulations 38 and 43A of the FLS Regulations authorise the Attorney</w:t>
      </w:r>
      <w:r w:rsidR="00CF44ED">
        <w:rPr>
          <w:rFonts w:ascii="Times New Roman" w:hAnsi="Times New Roman" w:cs="Times New Roman"/>
          <w:sz w:val="24"/>
          <w:szCs w:val="24"/>
        </w:rPr>
        <w:noBreakHyphen/>
      </w:r>
      <w:r w:rsidRPr="00F866A5">
        <w:rPr>
          <w:rFonts w:ascii="Times New Roman" w:hAnsi="Times New Roman" w:cs="Times New Roman"/>
          <w:sz w:val="24"/>
          <w:szCs w:val="24"/>
        </w:rPr>
        <w:t xml:space="preserve">General to approve scheme-specific methods and factors </w:t>
      </w:r>
      <w:r w:rsidR="00AB7208">
        <w:rPr>
          <w:rFonts w:ascii="Times New Roman" w:hAnsi="Times New Roman" w:cs="Times New Roman"/>
          <w:sz w:val="24"/>
          <w:szCs w:val="24"/>
        </w:rPr>
        <w:t xml:space="preserve">to be </w:t>
      </w:r>
      <w:r w:rsidRPr="00F866A5">
        <w:rPr>
          <w:rFonts w:ascii="Times New Roman" w:hAnsi="Times New Roman" w:cs="Times New Roman"/>
          <w:sz w:val="24"/>
          <w:szCs w:val="24"/>
        </w:rPr>
        <w:t xml:space="preserve">used to determine the gross value of particular superannuation interests. </w:t>
      </w:r>
    </w:p>
    <w:p w14:paraId="68980715" w14:textId="77777777" w:rsidR="00BE3222" w:rsidRPr="00F866A5" w:rsidRDefault="00BE3222" w:rsidP="00BE3222">
      <w:pPr>
        <w:contextualSpacing/>
        <w:rPr>
          <w:rFonts w:ascii="Times New Roman" w:hAnsi="Times New Roman" w:cs="Times New Roman"/>
          <w:sz w:val="24"/>
          <w:szCs w:val="24"/>
        </w:rPr>
      </w:pPr>
    </w:p>
    <w:p w14:paraId="2B549137" w14:textId="5B15C2E6" w:rsidR="00BE3222" w:rsidRDefault="00BE3222" w:rsidP="00BE3222">
      <w:pPr>
        <w:contextualSpacing/>
        <w:rPr>
          <w:rFonts w:ascii="Times New Roman" w:hAnsi="Times New Roman" w:cs="Times New Roman"/>
          <w:sz w:val="24"/>
          <w:szCs w:val="24"/>
        </w:rPr>
      </w:pPr>
      <w:r w:rsidRPr="00F866A5">
        <w:rPr>
          <w:rFonts w:ascii="Times New Roman" w:hAnsi="Times New Roman" w:cs="Times New Roman"/>
          <w:sz w:val="24"/>
          <w:szCs w:val="24"/>
        </w:rPr>
        <w:t xml:space="preserve">The </w:t>
      </w:r>
      <w:r w:rsidRPr="00F866A5">
        <w:rPr>
          <w:rFonts w:ascii="Times New Roman" w:eastAsia="Times New Roman" w:hAnsi="Times New Roman" w:cs="Times New Roman"/>
          <w:bCs/>
          <w:i/>
          <w:iCs/>
          <w:sz w:val="24"/>
          <w:szCs w:val="24"/>
          <w:lang w:eastAsia="en-AU"/>
        </w:rPr>
        <w:t xml:space="preserve">Family Law (Superannuation) (Methods and Factors for Valuing Particular Superannuation Interests) Approval 2003 </w:t>
      </w:r>
      <w:r w:rsidRPr="00F866A5">
        <w:rPr>
          <w:rFonts w:ascii="Times New Roman" w:eastAsia="Times New Roman" w:hAnsi="Times New Roman" w:cs="Times New Roman"/>
          <w:bCs/>
          <w:sz w:val="24"/>
          <w:szCs w:val="24"/>
          <w:lang w:eastAsia="en-AU"/>
        </w:rPr>
        <w:t xml:space="preserve">(the Approval Instrument) sets out methods and </w:t>
      </w:r>
      <w:r w:rsidRPr="00F866A5">
        <w:rPr>
          <w:rFonts w:ascii="Times New Roman" w:hAnsi="Times New Roman" w:cs="Times New Roman"/>
          <w:sz w:val="24"/>
          <w:szCs w:val="24"/>
        </w:rPr>
        <w:t>factors approved by the Attorney-General for determining the value of interests for over thirty superannuation funds or schemes, including for the Public Se</w:t>
      </w:r>
      <w:r w:rsidR="003A4506">
        <w:rPr>
          <w:rFonts w:ascii="Times New Roman" w:hAnsi="Times New Roman" w:cs="Times New Roman"/>
          <w:sz w:val="24"/>
          <w:szCs w:val="24"/>
        </w:rPr>
        <w:t>ctor</w:t>
      </w:r>
      <w:r>
        <w:rPr>
          <w:rFonts w:ascii="Times New Roman" w:hAnsi="Times New Roman" w:cs="Times New Roman"/>
          <w:sz w:val="24"/>
          <w:szCs w:val="24"/>
        </w:rPr>
        <w:t xml:space="preserve"> Superannuation Scheme (PSS</w:t>
      </w:r>
      <w:r w:rsidR="00960A61">
        <w:rPr>
          <w:rFonts w:ascii="Times New Roman" w:hAnsi="Times New Roman" w:cs="Times New Roman"/>
          <w:sz w:val="24"/>
          <w:szCs w:val="24"/>
        </w:rPr>
        <w:t xml:space="preserve"> Scheme</w:t>
      </w:r>
      <w:r>
        <w:rPr>
          <w:rFonts w:ascii="Times New Roman" w:hAnsi="Times New Roman" w:cs="Times New Roman"/>
          <w:sz w:val="24"/>
          <w:szCs w:val="24"/>
        </w:rPr>
        <w:t xml:space="preserve">). Part 2 of Schedule 1 of the Approval </w:t>
      </w:r>
      <w:r w:rsidR="00B73A3F">
        <w:rPr>
          <w:rFonts w:ascii="Times New Roman" w:hAnsi="Times New Roman" w:cs="Times New Roman"/>
          <w:sz w:val="24"/>
          <w:szCs w:val="24"/>
        </w:rPr>
        <w:t xml:space="preserve">Instrument </w:t>
      </w:r>
      <w:r>
        <w:rPr>
          <w:rFonts w:ascii="Times New Roman" w:hAnsi="Times New Roman" w:cs="Times New Roman"/>
          <w:sz w:val="24"/>
          <w:szCs w:val="24"/>
        </w:rPr>
        <w:t>contains the scheme</w:t>
      </w:r>
      <w:r w:rsidR="003E5F50">
        <w:rPr>
          <w:rFonts w:ascii="Times New Roman" w:hAnsi="Times New Roman" w:cs="Times New Roman"/>
          <w:sz w:val="24"/>
          <w:szCs w:val="24"/>
        </w:rPr>
        <w:noBreakHyphen/>
      </w:r>
      <w:r>
        <w:rPr>
          <w:rFonts w:ascii="Times New Roman" w:hAnsi="Times New Roman" w:cs="Times New Roman"/>
          <w:sz w:val="24"/>
          <w:szCs w:val="24"/>
        </w:rPr>
        <w:t xml:space="preserve">specific methods and factors to determine the family law value for PSS </w:t>
      </w:r>
      <w:r w:rsidR="00D354FA">
        <w:rPr>
          <w:rFonts w:ascii="Times New Roman" w:hAnsi="Times New Roman" w:cs="Times New Roman"/>
          <w:sz w:val="24"/>
          <w:szCs w:val="24"/>
        </w:rPr>
        <w:t xml:space="preserve">Scheme </w:t>
      </w:r>
      <w:r>
        <w:rPr>
          <w:rFonts w:ascii="Times New Roman" w:hAnsi="Times New Roman" w:cs="Times New Roman"/>
          <w:sz w:val="24"/>
          <w:szCs w:val="24"/>
        </w:rPr>
        <w:t>interests.</w:t>
      </w:r>
    </w:p>
    <w:p w14:paraId="6653A3A0" w14:textId="77777777" w:rsidR="00BE3222" w:rsidRDefault="00BE3222" w:rsidP="00BE3222">
      <w:pPr>
        <w:contextualSpacing/>
        <w:rPr>
          <w:rFonts w:ascii="Times New Roman" w:hAnsi="Times New Roman" w:cs="Times New Roman"/>
          <w:sz w:val="24"/>
          <w:szCs w:val="24"/>
        </w:rPr>
      </w:pPr>
    </w:p>
    <w:p w14:paraId="31B91741" w14:textId="45FBD61B" w:rsidR="00BE3222" w:rsidRPr="005E5748" w:rsidRDefault="00BE3222" w:rsidP="00BE3222">
      <w:pPr>
        <w:rPr>
          <w:rFonts w:ascii="Times New Roman" w:hAnsi="Times New Roman" w:cs="Times New Roman"/>
          <w:bCs/>
          <w:sz w:val="24"/>
          <w:szCs w:val="24"/>
        </w:rPr>
      </w:pPr>
      <w:bookmarkStart w:id="2" w:name="_Hlk156468335"/>
      <w:r w:rsidRPr="007874B8">
        <w:rPr>
          <w:rFonts w:ascii="Times New Roman" w:hAnsi="Times New Roman" w:cs="Times New Roman"/>
          <w:bCs/>
          <w:sz w:val="24"/>
          <w:szCs w:val="24"/>
        </w:rPr>
        <w:t>Division 2.2 of Part 2, Schedule 1 of the Approval Instrument prescribes the methods and factors for valuing PSS</w:t>
      </w:r>
      <w:r w:rsidR="001876C0">
        <w:rPr>
          <w:rFonts w:ascii="Times New Roman" w:hAnsi="Times New Roman" w:cs="Times New Roman"/>
          <w:bCs/>
          <w:sz w:val="24"/>
          <w:szCs w:val="24"/>
        </w:rPr>
        <w:t xml:space="preserve"> Scheme</w:t>
      </w:r>
      <w:r w:rsidRPr="007874B8">
        <w:rPr>
          <w:rFonts w:ascii="Times New Roman" w:hAnsi="Times New Roman" w:cs="Times New Roman"/>
          <w:bCs/>
          <w:sz w:val="24"/>
          <w:szCs w:val="24"/>
        </w:rPr>
        <w:t xml:space="preserve"> interests in the growth phase (“growth phase table”). There are four separate methods that could apply depending on whether the defined benefit interest pertains to:</w:t>
      </w:r>
    </w:p>
    <w:p w14:paraId="24BDE232" w14:textId="2BED2E42" w:rsidR="00BE3222" w:rsidRPr="007E7465" w:rsidRDefault="00BE3222" w:rsidP="00BE3222">
      <w:pPr>
        <w:numPr>
          <w:ilvl w:val="0"/>
          <w:numId w:val="2"/>
        </w:numPr>
        <w:rPr>
          <w:rFonts w:ascii="Times New Roman" w:hAnsi="Times New Roman" w:cs="Times New Roman"/>
          <w:bCs/>
          <w:sz w:val="24"/>
          <w:szCs w:val="24"/>
        </w:rPr>
      </w:pPr>
      <w:r w:rsidRPr="007E7465">
        <w:rPr>
          <w:rFonts w:ascii="Times New Roman" w:hAnsi="Times New Roman" w:cs="Times New Roman"/>
          <w:sz w:val="24"/>
          <w:szCs w:val="24"/>
        </w:rPr>
        <w:t>an interest that a person has as a member of the PSS Scheme (that is, a contributing member) (Item 1)</w:t>
      </w:r>
    </w:p>
    <w:p w14:paraId="239B59E1" w14:textId="00F63056" w:rsidR="00BE3222" w:rsidRPr="007E7465" w:rsidRDefault="00BE3222" w:rsidP="00BE3222">
      <w:pPr>
        <w:numPr>
          <w:ilvl w:val="0"/>
          <w:numId w:val="2"/>
        </w:numPr>
        <w:rPr>
          <w:rFonts w:ascii="Times New Roman" w:hAnsi="Times New Roman" w:cs="Times New Roman"/>
          <w:sz w:val="24"/>
          <w:szCs w:val="24"/>
        </w:rPr>
      </w:pPr>
      <w:bookmarkStart w:id="3" w:name="_Hlk156991956"/>
      <w:r w:rsidRPr="007E7465">
        <w:rPr>
          <w:rFonts w:ascii="Times New Roman" w:hAnsi="Times New Roman" w:cs="Times New Roman"/>
          <w:sz w:val="24"/>
          <w:szCs w:val="24"/>
        </w:rPr>
        <w:t xml:space="preserve">an interest that a person has in the PSS Scheme if the person is a preserved benefit member and the person is eligible to receive a benefit under </w:t>
      </w:r>
      <w:r>
        <w:rPr>
          <w:rFonts w:ascii="Times New Roman" w:hAnsi="Times New Roman" w:cs="Times New Roman"/>
          <w:sz w:val="24"/>
          <w:szCs w:val="24"/>
        </w:rPr>
        <w:t xml:space="preserve">rule 8.2.1A or paragraph </w:t>
      </w:r>
      <w:r>
        <w:rPr>
          <w:rFonts w:ascii="Times New Roman" w:hAnsi="Times New Roman" w:cs="Times New Roman"/>
          <w:sz w:val="24"/>
          <w:szCs w:val="24"/>
        </w:rPr>
        <w:lastRenderedPageBreak/>
        <w:t>8.2.1B(a)</w:t>
      </w:r>
      <w:r w:rsidR="00FF43C6">
        <w:rPr>
          <w:rStyle w:val="FootnoteReference"/>
          <w:rFonts w:ascii="Times New Roman" w:hAnsi="Times New Roman" w:cs="Times New Roman"/>
          <w:sz w:val="24"/>
          <w:szCs w:val="24"/>
        </w:rPr>
        <w:footnoteReference w:id="1"/>
      </w:r>
      <w:r w:rsidRPr="007E7465">
        <w:rPr>
          <w:rFonts w:ascii="Times New Roman" w:hAnsi="Times New Roman" w:cs="Times New Roman"/>
          <w:sz w:val="24"/>
          <w:szCs w:val="24"/>
        </w:rPr>
        <w:t xml:space="preserve"> of the </w:t>
      </w:r>
      <w:r w:rsidR="008F07C5" w:rsidRPr="00092538">
        <w:rPr>
          <w:rFonts w:ascii="Times New Roman" w:eastAsia="Times New Roman" w:hAnsi="Times New Roman" w:cs="Times New Roman"/>
          <w:sz w:val="24"/>
          <w:szCs w:val="24"/>
          <w:lang w:eastAsia="en-AU"/>
        </w:rPr>
        <w:t>Public Sector Superannuation Scheme Rules</w:t>
      </w:r>
      <w:r w:rsidR="008F07C5" w:rsidRPr="00092538">
        <w:t xml:space="preserve"> </w:t>
      </w:r>
      <w:r w:rsidR="008F07C5" w:rsidRPr="00092538">
        <w:rPr>
          <w:rFonts w:ascii="Times New Roman" w:hAnsi="Times New Roman" w:cs="Times New Roman"/>
          <w:bCs/>
          <w:sz w:val="24"/>
          <w:szCs w:val="24"/>
        </w:rPr>
        <w:t xml:space="preserve">set out in the Schedule to the Public Sector Superannuation Scheme Trust Deed </w:t>
      </w:r>
      <w:r w:rsidR="008F07C5">
        <w:rPr>
          <w:rFonts w:ascii="Times New Roman" w:hAnsi="Times New Roman" w:cs="Times New Roman"/>
          <w:bCs/>
          <w:sz w:val="24"/>
          <w:szCs w:val="24"/>
        </w:rPr>
        <w:t>(</w:t>
      </w:r>
      <w:r w:rsidRPr="007E7465">
        <w:rPr>
          <w:rFonts w:ascii="Times New Roman" w:hAnsi="Times New Roman" w:cs="Times New Roman"/>
          <w:sz w:val="24"/>
          <w:szCs w:val="24"/>
        </w:rPr>
        <w:t>PSS Rules</w:t>
      </w:r>
      <w:r w:rsidR="008F07C5">
        <w:rPr>
          <w:rFonts w:ascii="Times New Roman" w:hAnsi="Times New Roman" w:cs="Times New Roman"/>
          <w:sz w:val="24"/>
          <w:szCs w:val="24"/>
        </w:rPr>
        <w:t>)</w:t>
      </w:r>
      <w:r w:rsidRPr="007E7465">
        <w:rPr>
          <w:rFonts w:ascii="Times New Roman" w:hAnsi="Times New Roman" w:cs="Times New Roman"/>
          <w:sz w:val="24"/>
          <w:szCs w:val="24"/>
        </w:rPr>
        <w:t xml:space="preserve"> (that is, a former contributing member with preserved benefits who is eligible to convert the preserved benefit to a pension) (Item 2) </w:t>
      </w:r>
    </w:p>
    <w:p w14:paraId="19D3CBAE" w14:textId="7FA90E48" w:rsidR="00BE3222" w:rsidRPr="007E7465" w:rsidRDefault="00BE3222" w:rsidP="00BE3222">
      <w:pPr>
        <w:numPr>
          <w:ilvl w:val="0"/>
          <w:numId w:val="2"/>
        </w:numPr>
        <w:rPr>
          <w:rFonts w:ascii="Times New Roman" w:hAnsi="Times New Roman" w:cs="Times New Roman"/>
          <w:sz w:val="24"/>
          <w:szCs w:val="24"/>
        </w:rPr>
      </w:pPr>
      <w:r w:rsidRPr="007E7465">
        <w:rPr>
          <w:rFonts w:ascii="Times New Roman" w:hAnsi="Times New Roman" w:cs="Times New Roman"/>
          <w:sz w:val="24"/>
          <w:szCs w:val="24"/>
        </w:rPr>
        <w:t xml:space="preserve">an interest that a person has in the PSS Scheme if the person is a preserved benefit member and the person is not eligible to receive a benefit under paragraph </w:t>
      </w:r>
      <w:r>
        <w:rPr>
          <w:rFonts w:ascii="Times New Roman" w:hAnsi="Times New Roman" w:cs="Times New Roman"/>
          <w:sz w:val="24"/>
          <w:szCs w:val="24"/>
        </w:rPr>
        <w:t>rule 8.2.1A or paragraph 8.2.1B(a)</w:t>
      </w:r>
      <w:r w:rsidR="00FF43C6">
        <w:rPr>
          <w:rStyle w:val="FootnoteReference"/>
          <w:rFonts w:ascii="Times New Roman" w:hAnsi="Times New Roman" w:cs="Times New Roman"/>
          <w:sz w:val="24"/>
          <w:szCs w:val="24"/>
        </w:rPr>
        <w:footnoteReference w:id="2"/>
      </w:r>
      <w:r w:rsidRPr="007E7465">
        <w:rPr>
          <w:rFonts w:ascii="Times New Roman" w:hAnsi="Times New Roman" w:cs="Times New Roman"/>
          <w:sz w:val="24"/>
          <w:szCs w:val="24"/>
        </w:rPr>
        <w:t xml:space="preserve"> of the PSS Rules (that is, a former contributing member with preserved benefits who is </w:t>
      </w:r>
      <w:r w:rsidRPr="007E7465">
        <w:rPr>
          <w:rFonts w:ascii="Times New Roman" w:hAnsi="Times New Roman" w:cs="Times New Roman"/>
          <w:i/>
          <w:sz w:val="24"/>
          <w:szCs w:val="24"/>
        </w:rPr>
        <w:t>not</w:t>
      </w:r>
      <w:r w:rsidRPr="007E7465">
        <w:rPr>
          <w:rFonts w:ascii="Times New Roman" w:hAnsi="Times New Roman" w:cs="Times New Roman"/>
          <w:sz w:val="24"/>
          <w:szCs w:val="24"/>
        </w:rPr>
        <w:t xml:space="preserve"> eligible to convert the benefit to a pension) (Item 3), and</w:t>
      </w:r>
    </w:p>
    <w:p w14:paraId="6D399BDD" w14:textId="70ED2710" w:rsidR="00BE3222" w:rsidRPr="007E7465" w:rsidRDefault="00BE3222" w:rsidP="00BE3222">
      <w:pPr>
        <w:numPr>
          <w:ilvl w:val="0"/>
          <w:numId w:val="2"/>
        </w:numPr>
        <w:rPr>
          <w:rFonts w:ascii="Times New Roman" w:hAnsi="Times New Roman" w:cs="Times New Roman"/>
          <w:sz w:val="24"/>
          <w:szCs w:val="24"/>
        </w:rPr>
      </w:pPr>
      <w:r w:rsidRPr="007E7465">
        <w:rPr>
          <w:rFonts w:ascii="Times New Roman" w:hAnsi="Times New Roman" w:cs="Times New Roman"/>
          <w:sz w:val="24"/>
          <w:szCs w:val="24"/>
        </w:rPr>
        <w:t>an interest that a person has in the PSS Scheme if the person is entitled to an associate preserved benefit under Division 3 of Part 16 of the PSS Rules (Item 4).</w:t>
      </w:r>
    </w:p>
    <w:p w14:paraId="3F6BE3D9" w14:textId="08EDB853" w:rsidR="00BE3222" w:rsidRPr="00F866A5" w:rsidRDefault="00BE3222" w:rsidP="00BE3222">
      <w:pPr>
        <w:rPr>
          <w:rFonts w:ascii="Times New Roman" w:hAnsi="Times New Roman" w:cs="Times New Roman"/>
          <w:sz w:val="24"/>
          <w:szCs w:val="24"/>
        </w:rPr>
      </w:pPr>
      <w:bookmarkStart w:id="4" w:name="_Hlk158024785"/>
      <w:bookmarkEnd w:id="2"/>
      <w:bookmarkEnd w:id="3"/>
      <w:r>
        <w:rPr>
          <w:rFonts w:ascii="Times New Roman" w:hAnsi="Times New Roman" w:cs="Times New Roman"/>
          <w:sz w:val="24"/>
          <w:szCs w:val="24"/>
        </w:rPr>
        <w:t xml:space="preserve">To </w:t>
      </w:r>
      <w:r w:rsidR="00EF3944">
        <w:rPr>
          <w:rFonts w:ascii="Times New Roman" w:hAnsi="Times New Roman" w:cs="Times New Roman"/>
          <w:sz w:val="24"/>
          <w:szCs w:val="24"/>
        </w:rPr>
        <w:t xml:space="preserve">determine the </w:t>
      </w:r>
      <w:r w:rsidR="00BE05BB">
        <w:rPr>
          <w:rFonts w:ascii="Times New Roman" w:hAnsi="Times New Roman" w:cs="Times New Roman"/>
          <w:sz w:val="24"/>
          <w:szCs w:val="24"/>
        </w:rPr>
        <w:t xml:space="preserve">value of </w:t>
      </w:r>
      <w:r>
        <w:rPr>
          <w:rFonts w:ascii="Times New Roman" w:hAnsi="Times New Roman" w:cs="Times New Roman"/>
          <w:sz w:val="24"/>
          <w:szCs w:val="24"/>
        </w:rPr>
        <w:t>a superannuation interest</w:t>
      </w:r>
      <w:r w:rsidR="00EF3944">
        <w:rPr>
          <w:rFonts w:ascii="Times New Roman" w:hAnsi="Times New Roman" w:cs="Times New Roman"/>
          <w:sz w:val="24"/>
          <w:szCs w:val="24"/>
        </w:rPr>
        <w:t xml:space="preserve"> for the purpose of a family law property </w:t>
      </w:r>
      <w:r w:rsidR="00795E53">
        <w:rPr>
          <w:rFonts w:ascii="Times New Roman" w:hAnsi="Times New Roman" w:cs="Times New Roman"/>
          <w:sz w:val="24"/>
          <w:szCs w:val="24"/>
        </w:rPr>
        <w:t>division</w:t>
      </w:r>
      <w:r w:rsidR="00EF3944">
        <w:rPr>
          <w:rFonts w:ascii="Times New Roman" w:hAnsi="Times New Roman" w:cs="Times New Roman"/>
          <w:sz w:val="24"/>
          <w:szCs w:val="24"/>
        </w:rPr>
        <w:t xml:space="preserve">, </w:t>
      </w:r>
      <w:r>
        <w:rPr>
          <w:rFonts w:ascii="Times New Roman" w:hAnsi="Times New Roman" w:cs="Times New Roman"/>
          <w:sz w:val="24"/>
          <w:szCs w:val="24"/>
        </w:rPr>
        <w:t xml:space="preserve">a member or their spouse can request </w:t>
      </w:r>
      <w:r w:rsidRPr="003B2C4E">
        <w:rPr>
          <w:rFonts w:ascii="Times New Roman" w:hAnsi="Times New Roman" w:cs="Times New Roman"/>
          <w:sz w:val="24"/>
          <w:szCs w:val="24"/>
        </w:rPr>
        <w:t>information</w:t>
      </w:r>
      <w:r>
        <w:rPr>
          <w:rFonts w:ascii="Times New Roman" w:hAnsi="Times New Roman" w:cs="Times New Roman"/>
          <w:sz w:val="24"/>
          <w:szCs w:val="24"/>
        </w:rPr>
        <w:t xml:space="preserve"> from the trustee about the interest</w:t>
      </w:r>
      <w:r w:rsidRPr="003B2C4E">
        <w:rPr>
          <w:rFonts w:ascii="Times New Roman" w:hAnsi="Times New Roman" w:cs="Times New Roman"/>
          <w:sz w:val="24"/>
          <w:szCs w:val="24"/>
        </w:rPr>
        <w:t xml:space="preserve"> under section</w:t>
      </w:r>
      <w:r w:rsidR="0082312B">
        <w:rPr>
          <w:rFonts w:ascii="Times New Roman" w:hAnsi="Times New Roman" w:cs="Times New Roman"/>
          <w:sz w:val="24"/>
          <w:szCs w:val="24"/>
        </w:rPr>
        <w:t> </w:t>
      </w:r>
      <w:r w:rsidRPr="00785B49">
        <w:rPr>
          <w:rFonts w:ascii="Times New Roman" w:hAnsi="Times New Roman" w:cs="Times New Roman"/>
          <w:sz w:val="24"/>
          <w:szCs w:val="24"/>
        </w:rPr>
        <w:t>90XZB of the Family Law Act</w:t>
      </w:r>
      <w:r w:rsidRPr="00271582">
        <w:rPr>
          <w:rFonts w:ascii="Times New Roman" w:hAnsi="Times New Roman" w:cs="Times New Roman"/>
          <w:sz w:val="24"/>
          <w:szCs w:val="24"/>
        </w:rPr>
        <w:t xml:space="preserve">. The FLS Regulations outline what information a trustee must provide </w:t>
      </w:r>
      <w:r w:rsidR="00151B1B" w:rsidRPr="00002C70">
        <w:rPr>
          <w:rFonts w:ascii="Times New Roman" w:hAnsi="Times New Roman" w:cs="Times New Roman"/>
          <w:sz w:val="24"/>
          <w:szCs w:val="24"/>
        </w:rPr>
        <w:t>in response to a request under section 90XZB</w:t>
      </w:r>
      <w:r w:rsidRPr="00271582">
        <w:rPr>
          <w:rFonts w:ascii="Times New Roman" w:hAnsi="Times New Roman" w:cs="Times New Roman"/>
          <w:sz w:val="24"/>
          <w:szCs w:val="24"/>
        </w:rPr>
        <w:t xml:space="preserve">. Where </w:t>
      </w:r>
      <w:r w:rsidR="00151B1B" w:rsidRPr="00002C70">
        <w:rPr>
          <w:rFonts w:ascii="Times New Roman" w:hAnsi="Times New Roman" w:cs="Times New Roman"/>
          <w:sz w:val="24"/>
          <w:szCs w:val="24"/>
        </w:rPr>
        <w:t>the Attorney</w:t>
      </w:r>
      <w:r w:rsidR="000E475B" w:rsidRPr="00002C70">
        <w:rPr>
          <w:rFonts w:ascii="Times New Roman" w:hAnsi="Times New Roman" w:cs="Times New Roman"/>
          <w:sz w:val="24"/>
          <w:szCs w:val="24"/>
        </w:rPr>
        <w:noBreakHyphen/>
      </w:r>
      <w:r w:rsidR="00151B1B" w:rsidRPr="00002C70">
        <w:rPr>
          <w:rFonts w:ascii="Times New Roman" w:hAnsi="Times New Roman" w:cs="Times New Roman"/>
          <w:sz w:val="24"/>
          <w:szCs w:val="24"/>
        </w:rPr>
        <w:t xml:space="preserve">General has approved </w:t>
      </w:r>
      <w:r w:rsidR="00151B1B" w:rsidRPr="00785B49">
        <w:rPr>
          <w:rFonts w:ascii="Times New Roman" w:hAnsi="Times New Roman" w:cs="Times New Roman"/>
          <w:sz w:val="24"/>
          <w:szCs w:val="24"/>
        </w:rPr>
        <w:t>method</w:t>
      </w:r>
      <w:r w:rsidR="004C699D" w:rsidRPr="00271582">
        <w:rPr>
          <w:rFonts w:ascii="Times New Roman" w:hAnsi="Times New Roman" w:cs="Times New Roman"/>
          <w:sz w:val="24"/>
          <w:szCs w:val="24"/>
        </w:rPr>
        <w:t>s</w:t>
      </w:r>
      <w:r w:rsidR="00151B1B" w:rsidRPr="00271582">
        <w:rPr>
          <w:rFonts w:ascii="Times New Roman" w:hAnsi="Times New Roman" w:cs="Times New Roman"/>
          <w:sz w:val="24"/>
          <w:szCs w:val="24"/>
        </w:rPr>
        <w:t xml:space="preserve"> or factors </w:t>
      </w:r>
      <w:r w:rsidR="00151B1B" w:rsidRPr="00002C70">
        <w:rPr>
          <w:rFonts w:ascii="Times New Roman" w:hAnsi="Times New Roman" w:cs="Times New Roman"/>
          <w:sz w:val="24"/>
          <w:szCs w:val="24"/>
        </w:rPr>
        <w:t xml:space="preserve">for the valuation of a superannuation interest </w:t>
      </w:r>
      <w:r w:rsidRPr="00271582">
        <w:rPr>
          <w:rFonts w:ascii="Times New Roman" w:hAnsi="Times New Roman" w:cs="Times New Roman"/>
          <w:sz w:val="24"/>
          <w:szCs w:val="24"/>
        </w:rPr>
        <w:t xml:space="preserve">under regulation 38 or 43A of the FLS Regulations, the </w:t>
      </w:r>
      <w:r w:rsidR="004C699D" w:rsidRPr="00002C70">
        <w:rPr>
          <w:rFonts w:ascii="Times New Roman" w:hAnsi="Times New Roman" w:cs="Times New Roman"/>
          <w:sz w:val="24"/>
          <w:szCs w:val="24"/>
        </w:rPr>
        <w:t xml:space="preserve">FLS Regulations allow the </w:t>
      </w:r>
      <w:r w:rsidRPr="00785B49">
        <w:rPr>
          <w:rFonts w:ascii="Times New Roman" w:hAnsi="Times New Roman" w:cs="Times New Roman"/>
          <w:sz w:val="24"/>
          <w:szCs w:val="24"/>
        </w:rPr>
        <w:t xml:space="preserve">Attorney-General </w:t>
      </w:r>
      <w:r w:rsidR="004C699D" w:rsidRPr="00271582">
        <w:rPr>
          <w:rFonts w:ascii="Times New Roman" w:hAnsi="Times New Roman" w:cs="Times New Roman"/>
          <w:sz w:val="24"/>
          <w:szCs w:val="24"/>
        </w:rPr>
        <w:t>to</w:t>
      </w:r>
      <w:r w:rsidRPr="00271582">
        <w:rPr>
          <w:rFonts w:ascii="Times New Roman" w:hAnsi="Times New Roman" w:cs="Times New Roman"/>
          <w:sz w:val="24"/>
          <w:szCs w:val="24"/>
        </w:rPr>
        <w:t xml:space="preserve"> provide, by written determination, that the trustee is either not required </w:t>
      </w:r>
      <w:r w:rsidRPr="005E5748">
        <w:rPr>
          <w:rFonts w:ascii="Times New Roman" w:hAnsi="Times New Roman" w:cs="Times New Roman"/>
          <w:sz w:val="24"/>
          <w:szCs w:val="24"/>
        </w:rPr>
        <w:t xml:space="preserve">to provide certain information, or </w:t>
      </w:r>
      <w:r w:rsidRPr="00FD139C">
        <w:rPr>
          <w:rFonts w:ascii="Times New Roman" w:hAnsi="Times New Roman" w:cs="Times New Roman"/>
          <w:sz w:val="24"/>
          <w:szCs w:val="24"/>
        </w:rPr>
        <w:t xml:space="preserve">that </w:t>
      </w:r>
      <w:r w:rsidRPr="00F866A5">
        <w:rPr>
          <w:rFonts w:ascii="Times New Roman" w:hAnsi="Times New Roman" w:cs="Times New Roman"/>
          <w:sz w:val="24"/>
          <w:szCs w:val="24"/>
        </w:rPr>
        <w:t xml:space="preserve">the trustee must provide other information as specified in the determination under subsections 63(6A) and (6B), and 64(7), (7AA), (7A) and (7B) of the FLS Regulations. </w:t>
      </w:r>
      <w:bookmarkEnd w:id="4"/>
      <w:r w:rsidRPr="00F866A5">
        <w:rPr>
          <w:rFonts w:ascii="Times New Roman" w:hAnsi="Times New Roman" w:cs="Times New Roman"/>
          <w:sz w:val="24"/>
          <w:szCs w:val="24"/>
        </w:rPr>
        <w:t xml:space="preserve">The PSS Scheme is covered by a scheme specific information determination, the </w:t>
      </w:r>
      <w:r w:rsidRPr="00922724">
        <w:rPr>
          <w:rFonts w:ascii="Times New Roman" w:hAnsi="Times New Roman" w:cs="Times New Roman"/>
          <w:i/>
          <w:sz w:val="24"/>
          <w:szCs w:val="24"/>
        </w:rPr>
        <w:t xml:space="preserve">Family Law (Superannuation) (Provision of Information – Public Sector Superannuation Scheme) Determination 2004 </w:t>
      </w:r>
      <w:r w:rsidRPr="00F866A5">
        <w:rPr>
          <w:rFonts w:ascii="Times New Roman" w:hAnsi="Times New Roman" w:cs="Times New Roman"/>
          <w:sz w:val="24"/>
          <w:szCs w:val="24"/>
        </w:rPr>
        <w:t xml:space="preserve">(the </w:t>
      </w:r>
      <w:r w:rsidR="00B33F93">
        <w:rPr>
          <w:rFonts w:ascii="Times New Roman" w:hAnsi="Times New Roman" w:cs="Times New Roman"/>
          <w:sz w:val="24"/>
          <w:szCs w:val="24"/>
        </w:rPr>
        <w:t xml:space="preserve">PSS Scheme </w:t>
      </w:r>
      <w:r w:rsidRPr="00F866A5">
        <w:rPr>
          <w:rFonts w:ascii="Times New Roman" w:hAnsi="Times New Roman" w:cs="Times New Roman"/>
          <w:sz w:val="24"/>
          <w:szCs w:val="24"/>
        </w:rPr>
        <w:t>Information Determination</w:t>
      </w:r>
      <w:r w:rsidR="00B33F93">
        <w:rPr>
          <w:rFonts w:ascii="Times New Roman" w:hAnsi="Times New Roman" w:cs="Times New Roman"/>
          <w:sz w:val="24"/>
          <w:szCs w:val="24"/>
        </w:rPr>
        <w:t>)</w:t>
      </w:r>
      <w:r w:rsidRPr="00F866A5">
        <w:rPr>
          <w:rFonts w:ascii="Times New Roman" w:hAnsi="Times New Roman" w:cs="Times New Roman"/>
          <w:sz w:val="24"/>
          <w:szCs w:val="24"/>
        </w:rPr>
        <w:t xml:space="preserve">.  </w:t>
      </w:r>
    </w:p>
    <w:p w14:paraId="2910D3CD" w14:textId="47B53E51" w:rsidR="00BE3222" w:rsidRPr="00F866A5" w:rsidRDefault="00BE3222" w:rsidP="00BE3222">
      <w:pPr>
        <w:rPr>
          <w:rFonts w:ascii="Times New Roman" w:hAnsi="Times New Roman" w:cs="Times New Roman"/>
          <w:sz w:val="24"/>
          <w:szCs w:val="24"/>
        </w:rPr>
      </w:pPr>
      <w:r w:rsidRPr="000E475B">
        <w:rPr>
          <w:rFonts w:ascii="Times New Roman" w:hAnsi="Times New Roman" w:cs="Times New Roman"/>
          <w:sz w:val="24"/>
          <w:szCs w:val="24"/>
        </w:rPr>
        <w:t>Section 5 of</w:t>
      </w:r>
      <w:r w:rsidRPr="00F866A5">
        <w:rPr>
          <w:rFonts w:ascii="Times New Roman" w:hAnsi="Times New Roman" w:cs="Times New Roman"/>
          <w:sz w:val="24"/>
          <w:szCs w:val="24"/>
        </w:rPr>
        <w:t xml:space="preserve"> the </w:t>
      </w:r>
      <w:r w:rsidR="00B33F93">
        <w:rPr>
          <w:rFonts w:ascii="Times New Roman" w:hAnsi="Times New Roman" w:cs="Times New Roman"/>
          <w:sz w:val="24"/>
          <w:szCs w:val="24"/>
        </w:rPr>
        <w:t xml:space="preserve">PSS Scheme </w:t>
      </w:r>
      <w:r w:rsidR="00B33F93" w:rsidRPr="00F866A5">
        <w:rPr>
          <w:rFonts w:ascii="Times New Roman" w:hAnsi="Times New Roman" w:cs="Times New Roman"/>
          <w:sz w:val="24"/>
          <w:szCs w:val="24"/>
        </w:rPr>
        <w:t xml:space="preserve">Information Determination </w:t>
      </w:r>
      <w:r w:rsidRPr="00F866A5">
        <w:rPr>
          <w:rFonts w:ascii="Times New Roman" w:hAnsi="Times New Roman" w:cs="Times New Roman"/>
          <w:sz w:val="24"/>
          <w:szCs w:val="24"/>
        </w:rPr>
        <w:t xml:space="preserve">contains a table which prescribes what information the </w:t>
      </w:r>
      <w:r w:rsidRPr="00F866A5">
        <w:rPr>
          <w:rFonts w:ascii="Times New Roman" w:eastAsia="Times New Roman" w:hAnsi="Times New Roman" w:cs="Times New Roman"/>
          <w:sz w:val="24"/>
          <w:szCs w:val="24"/>
          <w:lang w:eastAsia="en-AU"/>
        </w:rPr>
        <w:t>Commonwealth Superannuation Corporation (CSC), as trustee of the PSS</w:t>
      </w:r>
      <w:r w:rsidR="000E475B">
        <w:rPr>
          <w:rFonts w:ascii="Times New Roman" w:eastAsia="Times New Roman" w:hAnsi="Times New Roman" w:cs="Times New Roman"/>
          <w:sz w:val="24"/>
          <w:szCs w:val="24"/>
          <w:lang w:eastAsia="en-AU"/>
        </w:rPr>
        <w:t> </w:t>
      </w:r>
      <w:r w:rsidR="00960A61">
        <w:rPr>
          <w:rFonts w:ascii="Times New Roman" w:eastAsia="Times New Roman" w:hAnsi="Times New Roman" w:cs="Times New Roman"/>
          <w:sz w:val="24"/>
          <w:szCs w:val="24"/>
          <w:lang w:eastAsia="en-AU"/>
        </w:rPr>
        <w:t>Scheme</w:t>
      </w:r>
      <w:r w:rsidR="00EF3944">
        <w:rPr>
          <w:rFonts w:ascii="Times New Roman" w:eastAsia="Times New Roman" w:hAnsi="Times New Roman" w:cs="Times New Roman"/>
          <w:sz w:val="24"/>
          <w:szCs w:val="24"/>
          <w:lang w:eastAsia="en-AU"/>
        </w:rPr>
        <w:t>,</w:t>
      </w:r>
      <w:r w:rsidRPr="00F866A5">
        <w:rPr>
          <w:rFonts w:ascii="Times New Roman" w:eastAsia="Times New Roman" w:hAnsi="Times New Roman" w:cs="Times New Roman"/>
          <w:sz w:val="24"/>
          <w:szCs w:val="24"/>
          <w:lang w:eastAsia="en-AU"/>
        </w:rPr>
        <w:t xml:space="preserve"> </w:t>
      </w:r>
      <w:r w:rsidRPr="00F866A5">
        <w:rPr>
          <w:rFonts w:ascii="Times New Roman" w:hAnsi="Times New Roman" w:cs="Times New Roman"/>
          <w:sz w:val="24"/>
          <w:szCs w:val="24"/>
        </w:rPr>
        <w:t xml:space="preserve">is required and is not required to provide about each type of superannuation interest referred to in the growth phase table in the Approval Instrument. </w:t>
      </w:r>
      <w:r w:rsidR="00D72CE1">
        <w:rPr>
          <w:rFonts w:ascii="Times New Roman" w:hAnsi="Times New Roman" w:cs="Times New Roman"/>
          <w:sz w:val="24"/>
          <w:szCs w:val="24"/>
        </w:rPr>
        <w:t xml:space="preserve">The </w:t>
      </w:r>
      <w:r w:rsidR="00B33F93">
        <w:rPr>
          <w:rFonts w:ascii="Times New Roman" w:hAnsi="Times New Roman" w:cs="Times New Roman"/>
          <w:sz w:val="24"/>
          <w:szCs w:val="24"/>
        </w:rPr>
        <w:t xml:space="preserve">PSS Scheme </w:t>
      </w:r>
      <w:r w:rsidR="00B33F93" w:rsidRPr="00F866A5">
        <w:rPr>
          <w:rFonts w:ascii="Times New Roman" w:hAnsi="Times New Roman" w:cs="Times New Roman"/>
          <w:sz w:val="24"/>
          <w:szCs w:val="24"/>
        </w:rPr>
        <w:t>Information Determination</w:t>
      </w:r>
      <w:r w:rsidR="00B33F93">
        <w:rPr>
          <w:rFonts w:ascii="Times New Roman" w:hAnsi="Times New Roman" w:cs="Times New Roman"/>
          <w:sz w:val="24"/>
          <w:szCs w:val="24"/>
        </w:rPr>
        <w:t xml:space="preserve"> </w:t>
      </w:r>
      <w:r w:rsidR="00D72CE1">
        <w:rPr>
          <w:rFonts w:ascii="Times New Roman" w:hAnsi="Times New Roman" w:cs="Times New Roman"/>
          <w:sz w:val="24"/>
          <w:szCs w:val="24"/>
        </w:rPr>
        <w:t xml:space="preserve">currently </w:t>
      </w:r>
      <w:r w:rsidRPr="00F866A5">
        <w:rPr>
          <w:rFonts w:ascii="Times New Roman" w:hAnsi="Times New Roman" w:cs="Times New Roman"/>
          <w:sz w:val="24"/>
          <w:szCs w:val="24"/>
        </w:rPr>
        <w:t xml:space="preserve">does not require the CSC to provide information about whether or not a person is eligible to receive a benefit </w:t>
      </w:r>
      <w:r w:rsidRPr="00D72CE1">
        <w:rPr>
          <w:rFonts w:ascii="Times New Roman" w:hAnsi="Times New Roman" w:cs="Times New Roman"/>
          <w:sz w:val="24"/>
          <w:szCs w:val="24"/>
        </w:rPr>
        <w:t xml:space="preserve">under </w:t>
      </w:r>
      <w:r w:rsidR="003E5F50">
        <w:rPr>
          <w:rFonts w:ascii="Times New Roman" w:hAnsi="Times New Roman" w:cs="Times New Roman"/>
          <w:sz w:val="24"/>
          <w:szCs w:val="24"/>
        </w:rPr>
        <w:t>rule</w:t>
      </w:r>
      <w:r w:rsidRPr="00D72CE1">
        <w:rPr>
          <w:rFonts w:ascii="Times New Roman" w:hAnsi="Times New Roman" w:cs="Times New Roman"/>
          <w:sz w:val="24"/>
          <w:szCs w:val="24"/>
        </w:rPr>
        <w:t xml:space="preserve"> 8.2.1A or </w:t>
      </w:r>
      <w:r w:rsidR="00785B49" w:rsidRPr="00D72CE1">
        <w:rPr>
          <w:rFonts w:ascii="Times New Roman" w:hAnsi="Times New Roman" w:cs="Times New Roman"/>
          <w:sz w:val="24"/>
          <w:szCs w:val="24"/>
        </w:rPr>
        <w:t>paragraph</w:t>
      </w:r>
      <w:r w:rsidR="00785B49">
        <w:rPr>
          <w:rFonts w:ascii="Times New Roman" w:hAnsi="Times New Roman" w:cs="Times New Roman"/>
          <w:sz w:val="24"/>
          <w:szCs w:val="24"/>
        </w:rPr>
        <w:t> </w:t>
      </w:r>
      <w:r w:rsidRPr="00D72CE1">
        <w:rPr>
          <w:rFonts w:ascii="Times New Roman" w:hAnsi="Times New Roman" w:cs="Times New Roman"/>
          <w:sz w:val="24"/>
          <w:szCs w:val="24"/>
        </w:rPr>
        <w:t xml:space="preserve">8.2.1B(a) of the </w:t>
      </w:r>
      <w:r w:rsidR="00BE05BB" w:rsidRPr="00D72CE1">
        <w:rPr>
          <w:rFonts w:ascii="Times New Roman" w:hAnsi="Times New Roman" w:cs="Times New Roman"/>
          <w:sz w:val="24"/>
          <w:szCs w:val="24"/>
        </w:rPr>
        <w:t xml:space="preserve">PSS </w:t>
      </w:r>
      <w:r w:rsidRPr="00D72CE1">
        <w:rPr>
          <w:rFonts w:ascii="Times New Roman" w:hAnsi="Times New Roman" w:cs="Times New Roman"/>
          <w:sz w:val="24"/>
          <w:szCs w:val="24"/>
        </w:rPr>
        <w:t>Rules</w:t>
      </w:r>
      <w:r w:rsidR="00785B49">
        <w:rPr>
          <w:rFonts w:ascii="Times New Roman" w:hAnsi="Times New Roman" w:cs="Times New Roman"/>
          <w:sz w:val="24"/>
          <w:szCs w:val="24"/>
        </w:rPr>
        <w:t xml:space="preserve"> (that is, whether the person is eligible to convert the preserved benefit to a pension)</w:t>
      </w:r>
      <w:r w:rsidRPr="00D72CE1">
        <w:rPr>
          <w:rFonts w:ascii="Times New Roman" w:hAnsi="Times New Roman" w:cs="Times New Roman"/>
          <w:sz w:val="24"/>
          <w:szCs w:val="24"/>
        </w:rPr>
        <w:t xml:space="preserve">. </w:t>
      </w:r>
      <w:r w:rsidR="00785B49" w:rsidRPr="00CB0B70">
        <w:rPr>
          <w:rFonts w:ascii="Times New Roman" w:hAnsi="Times New Roman" w:cs="Times New Roman"/>
          <w:sz w:val="24"/>
          <w:szCs w:val="24"/>
        </w:rPr>
        <w:t>Whether or not certain benefits are payable as a pension can make a significant difference to the value of the interest</w:t>
      </w:r>
      <w:r w:rsidR="00785B49">
        <w:rPr>
          <w:rFonts w:ascii="Times New Roman" w:hAnsi="Times New Roman" w:cs="Times New Roman"/>
          <w:sz w:val="24"/>
          <w:szCs w:val="24"/>
        </w:rPr>
        <w:t>, and w</w:t>
      </w:r>
      <w:r w:rsidRPr="00D72CE1">
        <w:rPr>
          <w:rFonts w:ascii="Times New Roman" w:hAnsi="Times New Roman" w:cs="Times New Roman"/>
          <w:sz w:val="24"/>
          <w:szCs w:val="24"/>
        </w:rPr>
        <w:t xml:space="preserve">ithout this information, </w:t>
      </w:r>
      <w:r w:rsidR="000E475B" w:rsidRPr="00D72CE1">
        <w:rPr>
          <w:rFonts w:ascii="Times New Roman" w:hAnsi="Times New Roman" w:cs="Times New Roman"/>
          <w:sz w:val="24"/>
          <w:szCs w:val="24"/>
        </w:rPr>
        <w:t>it is difficult for</w:t>
      </w:r>
      <w:r w:rsidR="00785B49">
        <w:rPr>
          <w:rFonts w:ascii="Times New Roman" w:hAnsi="Times New Roman" w:cs="Times New Roman"/>
          <w:sz w:val="24"/>
          <w:szCs w:val="24"/>
        </w:rPr>
        <w:t xml:space="preserve"> a</w:t>
      </w:r>
      <w:r w:rsidRPr="00D72CE1">
        <w:rPr>
          <w:rFonts w:ascii="Times New Roman" w:hAnsi="Times New Roman" w:cs="Times New Roman"/>
          <w:sz w:val="24"/>
          <w:szCs w:val="24"/>
        </w:rPr>
        <w:t xml:space="preserve"> person to determine </w:t>
      </w:r>
      <w:r w:rsidR="000E475B" w:rsidRPr="00D72CE1">
        <w:rPr>
          <w:rFonts w:ascii="Times New Roman" w:hAnsi="Times New Roman" w:cs="Times New Roman"/>
          <w:sz w:val="24"/>
          <w:szCs w:val="24"/>
        </w:rPr>
        <w:t xml:space="preserve">whether the method in Item 2 or Item 3 </w:t>
      </w:r>
      <w:r w:rsidR="00D72CE1" w:rsidRPr="00D72CE1">
        <w:rPr>
          <w:rFonts w:ascii="Times New Roman" w:hAnsi="Times New Roman" w:cs="Times New Roman"/>
          <w:sz w:val="24"/>
          <w:szCs w:val="24"/>
        </w:rPr>
        <w:t xml:space="preserve">of the growth phase table in the </w:t>
      </w:r>
      <w:r w:rsidRPr="00D72CE1">
        <w:rPr>
          <w:rFonts w:ascii="Times New Roman" w:hAnsi="Times New Roman" w:cs="Times New Roman"/>
          <w:bCs/>
          <w:sz w:val="24"/>
          <w:szCs w:val="24"/>
        </w:rPr>
        <w:t xml:space="preserve">Approval Instrument </w:t>
      </w:r>
      <w:r w:rsidR="00D72CE1" w:rsidRPr="00D72CE1">
        <w:rPr>
          <w:rFonts w:ascii="Times New Roman" w:hAnsi="Times New Roman" w:cs="Times New Roman"/>
          <w:bCs/>
          <w:sz w:val="24"/>
          <w:szCs w:val="24"/>
        </w:rPr>
        <w:t xml:space="preserve">should be used </w:t>
      </w:r>
      <w:r w:rsidRPr="00D72CE1">
        <w:rPr>
          <w:rFonts w:ascii="Times New Roman" w:hAnsi="Times New Roman" w:cs="Times New Roman"/>
          <w:sz w:val="24"/>
          <w:szCs w:val="24"/>
        </w:rPr>
        <w:t xml:space="preserve">to value </w:t>
      </w:r>
      <w:r w:rsidR="00D72CE1" w:rsidRPr="00D72CE1">
        <w:rPr>
          <w:rFonts w:ascii="Times New Roman" w:hAnsi="Times New Roman" w:cs="Times New Roman"/>
          <w:sz w:val="24"/>
          <w:szCs w:val="24"/>
        </w:rPr>
        <w:t>the</w:t>
      </w:r>
      <w:r w:rsidRPr="00D72CE1">
        <w:rPr>
          <w:rFonts w:ascii="Times New Roman" w:hAnsi="Times New Roman" w:cs="Times New Roman"/>
          <w:sz w:val="24"/>
          <w:szCs w:val="24"/>
        </w:rPr>
        <w:t xml:space="preserve"> superannuation interest.</w:t>
      </w:r>
      <w:r w:rsidR="00785B49">
        <w:rPr>
          <w:rFonts w:ascii="Times New Roman" w:hAnsi="Times New Roman" w:cs="Times New Roman"/>
          <w:sz w:val="24"/>
          <w:szCs w:val="24"/>
        </w:rPr>
        <w:t xml:space="preserve"> </w:t>
      </w:r>
    </w:p>
    <w:p w14:paraId="059A1C65" w14:textId="049EF278" w:rsidR="00BE3222" w:rsidRDefault="00BE3222" w:rsidP="00BE3222">
      <w:pPr>
        <w:rPr>
          <w:rFonts w:ascii="Times New Roman" w:hAnsi="Times New Roman" w:cs="Times New Roman"/>
          <w:sz w:val="24"/>
          <w:szCs w:val="24"/>
        </w:rPr>
      </w:pPr>
      <w:r w:rsidRPr="00F866A5">
        <w:rPr>
          <w:rFonts w:ascii="Times New Roman" w:hAnsi="Times New Roman" w:cs="Times New Roman"/>
          <w:sz w:val="24"/>
          <w:szCs w:val="24"/>
        </w:rPr>
        <w:lastRenderedPageBreak/>
        <w:t>The purpose of the</w:t>
      </w:r>
      <w:r w:rsidRPr="00F866A5">
        <w:rPr>
          <w:rFonts w:ascii="Times New Roman" w:hAnsi="Times New Roman" w:cs="Times New Roman"/>
          <w:i/>
          <w:sz w:val="24"/>
          <w:szCs w:val="24"/>
        </w:rPr>
        <w:t xml:space="preserve"> Family Law (Superannuation) (Provision of Information — Public Sector Superannuation Scheme) Amendment Determination 2024 </w:t>
      </w:r>
      <w:r w:rsidRPr="00F866A5">
        <w:rPr>
          <w:rFonts w:ascii="Times New Roman" w:eastAsia="Times New Roman" w:hAnsi="Times New Roman" w:cs="Times New Roman"/>
          <w:sz w:val="24"/>
          <w:szCs w:val="24"/>
          <w:lang w:eastAsia="en-AU"/>
        </w:rPr>
        <w:t>(the Amendment Instrument)</w:t>
      </w:r>
      <w:r w:rsidRPr="00F866A5">
        <w:rPr>
          <w:rFonts w:ascii="Times New Roman" w:eastAsia="Times New Roman" w:hAnsi="Times New Roman" w:cs="Times New Roman"/>
          <w:i/>
          <w:sz w:val="24"/>
          <w:szCs w:val="24"/>
          <w:lang w:eastAsia="en-AU"/>
        </w:rPr>
        <w:t xml:space="preserve"> </w:t>
      </w:r>
      <w:r w:rsidRPr="00F866A5">
        <w:rPr>
          <w:rFonts w:ascii="Times New Roman" w:eastAsia="Times New Roman" w:hAnsi="Times New Roman" w:cs="Times New Roman"/>
          <w:sz w:val="24"/>
          <w:szCs w:val="24"/>
          <w:lang w:eastAsia="en-AU"/>
        </w:rPr>
        <w:t>is to amend Section 5</w:t>
      </w:r>
      <w:r>
        <w:rPr>
          <w:rFonts w:ascii="Times New Roman" w:eastAsia="Times New Roman" w:hAnsi="Times New Roman" w:cs="Times New Roman"/>
          <w:sz w:val="24"/>
          <w:szCs w:val="24"/>
          <w:lang w:eastAsia="en-AU"/>
        </w:rPr>
        <w:t xml:space="preserve"> of the </w:t>
      </w:r>
      <w:r w:rsidR="00B33F93">
        <w:rPr>
          <w:rFonts w:ascii="Times New Roman" w:hAnsi="Times New Roman" w:cs="Times New Roman"/>
          <w:sz w:val="24"/>
          <w:szCs w:val="24"/>
        </w:rPr>
        <w:t xml:space="preserve">PSS Scheme </w:t>
      </w:r>
      <w:r w:rsidR="00B33F93" w:rsidRPr="00F866A5">
        <w:rPr>
          <w:rFonts w:ascii="Times New Roman" w:hAnsi="Times New Roman" w:cs="Times New Roman"/>
          <w:sz w:val="24"/>
          <w:szCs w:val="24"/>
        </w:rPr>
        <w:t>Information Determination</w:t>
      </w:r>
      <w:r w:rsidR="00B33F93" w:rsidRPr="00F866A5">
        <w:rPr>
          <w:rFonts w:ascii="Times New Roman" w:eastAsia="Times New Roman" w:hAnsi="Times New Roman" w:cs="Times New Roman"/>
          <w:sz w:val="24"/>
          <w:szCs w:val="24"/>
          <w:lang w:eastAsia="en-AU"/>
        </w:rPr>
        <w:t xml:space="preserve"> </w:t>
      </w:r>
      <w:r w:rsidRPr="00F866A5">
        <w:rPr>
          <w:rFonts w:ascii="Times New Roman" w:eastAsia="Times New Roman" w:hAnsi="Times New Roman" w:cs="Times New Roman"/>
          <w:sz w:val="24"/>
          <w:szCs w:val="24"/>
          <w:lang w:eastAsia="en-AU"/>
        </w:rPr>
        <w:t xml:space="preserve">to require the CSC to provide information about whether or not the preserved benefit member is eligible to receive a benefit under </w:t>
      </w:r>
      <w:r w:rsidRPr="00F866A5">
        <w:rPr>
          <w:rFonts w:ascii="Times New Roman" w:hAnsi="Times New Roman" w:cs="Times New Roman"/>
          <w:sz w:val="24"/>
          <w:szCs w:val="24"/>
        </w:rPr>
        <w:t>rule 8.2.1A or</w:t>
      </w:r>
      <w:r>
        <w:rPr>
          <w:rFonts w:ascii="Times New Roman" w:hAnsi="Times New Roman" w:cs="Times New Roman"/>
          <w:sz w:val="24"/>
          <w:szCs w:val="24"/>
        </w:rPr>
        <w:t xml:space="preserve"> paragraph 8.2.1B(a) </w:t>
      </w:r>
      <w:r w:rsidRPr="000957BB">
        <w:rPr>
          <w:rFonts w:ascii="Times New Roman" w:eastAsia="Times New Roman" w:hAnsi="Times New Roman" w:cs="Times New Roman"/>
          <w:sz w:val="24"/>
          <w:szCs w:val="24"/>
          <w:lang w:eastAsia="en-AU"/>
        </w:rPr>
        <w:t xml:space="preserve">of the </w:t>
      </w:r>
      <w:r>
        <w:rPr>
          <w:rFonts w:ascii="Times New Roman" w:eastAsia="Times New Roman" w:hAnsi="Times New Roman" w:cs="Times New Roman"/>
          <w:sz w:val="24"/>
          <w:szCs w:val="24"/>
          <w:lang w:eastAsia="en-AU"/>
        </w:rPr>
        <w:t xml:space="preserve">PSS </w:t>
      </w:r>
      <w:r w:rsidRPr="000957BB">
        <w:rPr>
          <w:rFonts w:ascii="Times New Roman" w:eastAsia="Times New Roman" w:hAnsi="Times New Roman" w:cs="Times New Roman"/>
          <w:sz w:val="24"/>
          <w:szCs w:val="24"/>
          <w:lang w:eastAsia="en-AU"/>
        </w:rPr>
        <w:t>Rules</w:t>
      </w:r>
      <w:r w:rsidRPr="00FD139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in relation to an interest mentioned in Items </w:t>
      </w:r>
      <w:r w:rsidR="00BE05BB">
        <w:rPr>
          <w:rFonts w:ascii="Times New Roman" w:eastAsia="Times New Roman" w:hAnsi="Times New Roman" w:cs="Times New Roman"/>
          <w:sz w:val="24"/>
          <w:szCs w:val="24"/>
          <w:lang w:eastAsia="en-AU"/>
        </w:rPr>
        <w:t>2</w:t>
      </w:r>
      <w:r>
        <w:rPr>
          <w:rFonts w:ascii="Times New Roman" w:eastAsia="Times New Roman" w:hAnsi="Times New Roman" w:cs="Times New Roman"/>
          <w:sz w:val="24"/>
          <w:szCs w:val="24"/>
          <w:lang w:eastAsia="en-AU"/>
        </w:rPr>
        <w:t xml:space="preserve"> and </w:t>
      </w:r>
      <w:r w:rsidR="00BE05BB">
        <w:rPr>
          <w:rFonts w:ascii="Times New Roman" w:eastAsia="Times New Roman" w:hAnsi="Times New Roman" w:cs="Times New Roman"/>
          <w:sz w:val="24"/>
          <w:szCs w:val="24"/>
          <w:lang w:eastAsia="en-AU"/>
        </w:rPr>
        <w:t>3</w:t>
      </w:r>
      <w:r>
        <w:rPr>
          <w:rFonts w:ascii="Times New Roman" w:eastAsia="Times New Roman" w:hAnsi="Times New Roman" w:cs="Times New Roman"/>
          <w:sz w:val="24"/>
          <w:szCs w:val="24"/>
          <w:lang w:eastAsia="en-AU"/>
        </w:rPr>
        <w:t xml:space="preserve"> of the growth phase table in the Approval Instrument</w:t>
      </w:r>
      <w:r w:rsidRPr="000957BB">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By ensuring </w:t>
      </w:r>
      <w:r w:rsidRPr="000957BB">
        <w:rPr>
          <w:rFonts w:ascii="Times New Roman" w:eastAsia="Times New Roman" w:hAnsi="Times New Roman" w:cs="Times New Roman"/>
          <w:sz w:val="24"/>
          <w:szCs w:val="24"/>
          <w:lang w:eastAsia="en-AU"/>
        </w:rPr>
        <w:t xml:space="preserve">the information </w:t>
      </w:r>
      <w:r>
        <w:rPr>
          <w:rFonts w:ascii="Times New Roman" w:eastAsia="Times New Roman" w:hAnsi="Times New Roman" w:cs="Times New Roman"/>
          <w:sz w:val="24"/>
          <w:szCs w:val="24"/>
          <w:lang w:eastAsia="en-AU"/>
        </w:rPr>
        <w:t>the CSC</w:t>
      </w:r>
      <w:r w:rsidRPr="000957BB">
        <w:rPr>
          <w:rFonts w:ascii="Times New Roman" w:eastAsia="Times New Roman" w:hAnsi="Times New Roman" w:cs="Times New Roman"/>
          <w:sz w:val="24"/>
          <w:szCs w:val="24"/>
          <w:lang w:eastAsia="en-AU"/>
        </w:rPr>
        <w:t xml:space="preserve"> provides to separating couples includes </w:t>
      </w:r>
      <w:r w:rsidRPr="008B1EC3">
        <w:rPr>
          <w:rFonts w:ascii="Times New Roman" w:eastAsia="Times New Roman" w:hAnsi="Times New Roman" w:cs="Times New Roman"/>
          <w:sz w:val="24"/>
          <w:szCs w:val="24"/>
          <w:lang w:eastAsia="en-AU"/>
        </w:rPr>
        <w:t xml:space="preserve">whether or not </w:t>
      </w:r>
      <w:r>
        <w:rPr>
          <w:rFonts w:ascii="Times New Roman" w:eastAsia="Times New Roman" w:hAnsi="Times New Roman" w:cs="Times New Roman"/>
          <w:sz w:val="24"/>
          <w:szCs w:val="24"/>
          <w:lang w:eastAsia="en-AU"/>
        </w:rPr>
        <w:t xml:space="preserve">the member is eligible </w:t>
      </w:r>
      <w:r w:rsidR="009A61D4">
        <w:rPr>
          <w:rFonts w:ascii="Times New Roman" w:eastAsia="Times New Roman" w:hAnsi="Times New Roman" w:cs="Times New Roman"/>
          <w:sz w:val="24"/>
          <w:szCs w:val="24"/>
          <w:lang w:eastAsia="en-AU"/>
        </w:rPr>
        <w:t xml:space="preserve">to </w:t>
      </w:r>
      <w:r w:rsidRPr="000957BB">
        <w:rPr>
          <w:rFonts w:ascii="Times New Roman" w:eastAsia="Times New Roman" w:hAnsi="Times New Roman" w:cs="Times New Roman"/>
          <w:sz w:val="24"/>
          <w:szCs w:val="24"/>
          <w:lang w:eastAsia="en-AU"/>
        </w:rPr>
        <w:t xml:space="preserve">receive a benefit under </w:t>
      </w:r>
      <w:r>
        <w:rPr>
          <w:rFonts w:ascii="Times New Roman" w:hAnsi="Times New Roman" w:cs="Times New Roman"/>
          <w:sz w:val="24"/>
          <w:szCs w:val="24"/>
        </w:rPr>
        <w:t>rule 8.2.1A</w:t>
      </w:r>
      <w:r w:rsidRPr="00BC19B8">
        <w:rPr>
          <w:rFonts w:ascii="Times New Roman" w:hAnsi="Times New Roman" w:cs="Times New Roman"/>
          <w:sz w:val="24"/>
          <w:szCs w:val="24"/>
        </w:rPr>
        <w:t xml:space="preserve"> </w:t>
      </w:r>
      <w:r>
        <w:rPr>
          <w:rFonts w:ascii="Times New Roman" w:hAnsi="Times New Roman" w:cs="Times New Roman"/>
          <w:sz w:val="24"/>
          <w:szCs w:val="24"/>
        </w:rPr>
        <w:t xml:space="preserve">or paragraph 8.2.1B(a) </w:t>
      </w:r>
      <w:r w:rsidRPr="000957BB">
        <w:rPr>
          <w:rFonts w:ascii="Times New Roman" w:eastAsia="Times New Roman" w:hAnsi="Times New Roman" w:cs="Times New Roman"/>
          <w:sz w:val="24"/>
          <w:szCs w:val="24"/>
          <w:lang w:eastAsia="en-AU"/>
        </w:rPr>
        <w:t xml:space="preserve">of the </w:t>
      </w:r>
      <w:r w:rsidR="00151B1B">
        <w:rPr>
          <w:rFonts w:ascii="Times New Roman" w:eastAsia="Times New Roman" w:hAnsi="Times New Roman" w:cs="Times New Roman"/>
          <w:sz w:val="24"/>
          <w:szCs w:val="24"/>
          <w:lang w:eastAsia="en-AU"/>
        </w:rPr>
        <w:t>PSS </w:t>
      </w:r>
      <w:r w:rsidRPr="000957BB">
        <w:rPr>
          <w:rFonts w:ascii="Times New Roman" w:eastAsia="Times New Roman" w:hAnsi="Times New Roman" w:cs="Times New Roman"/>
          <w:sz w:val="24"/>
          <w:szCs w:val="24"/>
          <w:lang w:eastAsia="en-AU"/>
        </w:rPr>
        <w:t>Rules</w:t>
      </w:r>
      <w:r w:rsidRPr="008B1EC3">
        <w:rPr>
          <w:rFonts w:ascii="Times New Roman" w:eastAsia="Times New Roman" w:hAnsi="Times New Roman" w:cs="Times New Roman"/>
          <w:sz w:val="24"/>
          <w:szCs w:val="24"/>
          <w:lang w:eastAsia="en-AU"/>
        </w:rPr>
        <w:t>, parties will be able to</w:t>
      </w:r>
      <w:r>
        <w:rPr>
          <w:rFonts w:ascii="Times New Roman" w:eastAsia="Times New Roman" w:hAnsi="Times New Roman" w:cs="Times New Roman"/>
          <w:sz w:val="24"/>
          <w:szCs w:val="24"/>
          <w:lang w:eastAsia="en-AU"/>
        </w:rPr>
        <w:t xml:space="preserve"> identify and</w:t>
      </w:r>
      <w:r w:rsidRPr="008B1EC3">
        <w:rPr>
          <w:rFonts w:ascii="Times New Roman" w:eastAsia="Times New Roman" w:hAnsi="Times New Roman" w:cs="Times New Roman"/>
          <w:sz w:val="24"/>
          <w:szCs w:val="24"/>
          <w:lang w:eastAsia="en-AU"/>
        </w:rPr>
        <w:t xml:space="preserve"> apply the relevant method under the Approval</w:t>
      </w:r>
      <w:r w:rsidR="003E5F50">
        <w:rPr>
          <w:rFonts w:ascii="Times New Roman" w:eastAsia="Times New Roman" w:hAnsi="Times New Roman" w:cs="Times New Roman"/>
          <w:sz w:val="24"/>
          <w:szCs w:val="24"/>
          <w:lang w:eastAsia="en-AU"/>
        </w:rPr>
        <w:t> </w:t>
      </w:r>
      <w:r w:rsidRPr="008B1EC3">
        <w:rPr>
          <w:rFonts w:ascii="Times New Roman" w:eastAsia="Times New Roman" w:hAnsi="Times New Roman" w:cs="Times New Roman"/>
          <w:sz w:val="24"/>
          <w:szCs w:val="24"/>
          <w:lang w:eastAsia="en-AU"/>
        </w:rPr>
        <w:t>Instrument to value a PSS</w:t>
      </w:r>
      <w:r w:rsidR="001876C0">
        <w:rPr>
          <w:rFonts w:ascii="Times New Roman" w:eastAsia="Times New Roman" w:hAnsi="Times New Roman" w:cs="Times New Roman"/>
          <w:sz w:val="24"/>
          <w:szCs w:val="24"/>
          <w:lang w:eastAsia="en-AU"/>
        </w:rPr>
        <w:t xml:space="preserve"> Scheme </w:t>
      </w:r>
      <w:r w:rsidRPr="008B1EC3">
        <w:rPr>
          <w:rFonts w:ascii="Times New Roman" w:eastAsia="Times New Roman" w:hAnsi="Times New Roman" w:cs="Times New Roman"/>
          <w:sz w:val="24"/>
          <w:szCs w:val="24"/>
          <w:lang w:eastAsia="en-AU"/>
        </w:rPr>
        <w:t>superannuation interest as accurately as possible.</w:t>
      </w:r>
    </w:p>
    <w:p w14:paraId="7221FC2C" w14:textId="1557DE12" w:rsidR="00691279" w:rsidRDefault="00691279" w:rsidP="00691279">
      <w:pPr>
        <w:spacing w:before="240"/>
        <w:ind w:right="-45"/>
        <w:rPr>
          <w:rFonts w:ascii="Times New Roman" w:hAnsi="Times New Roman" w:cs="Times New Roman"/>
          <w:sz w:val="24"/>
          <w:szCs w:val="24"/>
        </w:rPr>
      </w:pPr>
      <w:r w:rsidRPr="7C0B7239">
        <w:rPr>
          <w:rFonts w:ascii="Times New Roman" w:hAnsi="Times New Roman" w:cs="Times New Roman"/>
          <w:sz w:val="24"/>
          <w:szCs w:val="24"/>
        </w:rPr>
        <w:t xml:space="preserve">The </w:t>
      </w:r>
      <w:r>
        <w:rPr>
          <w:rFonts w:ascii="Times New Roman" w:hAnsi="Times New Roman" w:cs="Times New Roman"/>
          <w:sz w:val="24"/>
          <w:szCs w:val="24"/>
        </w:rPr>
        <w:t>Amendment Instrument is</w:t>
      </w:r>
      <w:r w:rsidRPr="7C0B7239">
        <w:rPr>
          <w:rFonts w:ascii="Times New Roman" w:hAnsi="Times New Roman" w:cs="Times New Roman"/>
          <w:sz w:val="24"/>
          <w:szCs w:val="24"/>
        </w:rPr>
        <w:t xml:space="preserve"> a legislative instrument for the purposes of the </w:t>
      </w:r>
      <w:r w:rsidR="00151B1B" w:rsidRPr="7C0B7239">
        <w:rPr>
          <w:rFonts w:ascii="Times New Roman" w:hAnsi="Times New Roman" w:cs="Times New Roman"/>
          <w:i/>
          <w:iCs/>
          <w:sz w:val="24"/>
          <w:szCs w:val="24"/>
        </w:rPr>
        <w:t>Legislation</w:t>
      </w:r>
      <w:r w:rsidR="00151B1B">
        <w:rPr>
          <w:rFonts w:ascii="Times New Roman" w:hAnsi="Times New Roman" w:cs="Times New Roman"/>
          <w:i/>
          <w:iCs/>
          <w:sz w:val="24"/>
          <w:szCs w:val="24"/>
        </w:rPr>
        <w:t> </w:t>
      </w:r>
      <w:r w:rsidR="00151B1B" w:rsidRPr="7C0B7239">
        <w:rPr>
          <w:rFonts w:ascii="Times New Roman" w:hAnsi="Times New Roman" w:cs="Times New Roman"/>
          <w:i/>
          <w:iCs/>
          <w:sz w:val="24"/>
          <w:szCs w:val="24"/>
        </w:rPr>
        <w:t>Act</w:t>
      </w:r>
      <w:r w:rsidR="00151B1B">
        <w:rPr>
          <w:rFonts w:ascii="Times New Roman" w:hAnsi="Times New Roman" w:cs="Times New Roman"/>
          <w:i/>
          <w:iCs/>
          <w:sz w:val="24"/>
          <w:szCs w:val="24"/>
        </w:rPr>
        <w:t> </w:t>
      </w:r>
      <w:r w:rsidRPr="7C0B7239">
        <w:rPr>
          <w:rFonts w:ascii="Times New Roman" w:hAnsi="Times New Roman" w:cs="Times New Roman"/>
          <w:i/>
          <w:iCs/>
          <w:sz w:val="24"/>
          <w:szCs w:val="24"/>
        </w:rPr>
        <w:t>2003</w:t>
      </w:r>
      <w:r w:rsidRPr="7C0B7239">
        <w:rPr>
          <w:rFonts w:ascii="Times New Roman" w:hAnsi="Times New Roman" w:cs="Times New Roman"/>
          <w:sz w:val="24"/>
          <w:szCs w:val="24"/>
        </w:rPr>
        <w:t>.</w:t>
      </w:r>
      <w:r>
        <w:rPr>
          <w:rFonts w:ascii="Times New Roman" w:hAnsi="Times New Roman" w:cs="Times New Roman"/>
          <w:sz w:val="24"/>
          <w:szCs w:val="24"/>
        </w:rPr>
        <w:t xml:space="preserve"> The Amendment </w:t>
      </w:r>
      <w:r w:rsidR="0076657D">
        <w:rPr>
          <w:rFonts w:ascii="Times New Roman" w:hAnsi="Times New Roman" w:cs="Times New Roman"/>
          <w:sz w:val="24"/>
          <w:szCs w:val="24"/>
        </w:rPr>
        <w:t xml:space="preserve">Instrument </w:t>
      </w:r>
      <w:r>
        <w:rPr>
          <w:rFonts w:ascii="Times New Roman" w:hAnsi="Times New Roman" w:cs="Times New Roman"/>
          <w:sz w:val="24"/>
          <w:szCs w:val="24"/>
        </w:rPr>
        <w:t xml:space="preserve">is </w:t>
      </w:r>
      <w:r w:rsidRPr="00FD0A52">
        <w:rPr>
          <w:rFonts w:ascii="Times New Roman" w:hAnsi="Times New Roman" w:cs="Times New Roman"/>
          <w:sz w:val="24"/>
          <w:szCs w:val="24"/>
        </w:rPr>
        <w:t xml:space="preserve">not subject to disallowance by operation of </w:t>
      </w:r>
      <w:r w:rsidR="00002C70">
        <w:rPr>
          <w:rFonts w:ascii="Times New Roman" w:hAnsi="Times New Roman" w:cs="Times New Roman"/>
          <w:sz w:val="24"/>
          <w:szCs w:val="24"/>
        </w:rPr>
        <w:t>I</w:t>
      </w:r>
      <w:r w:rsidRPr="00FD0A52">
        <w:rPr>
          <w:rFonts w:ascii="Times New Roman" w:hAnsi="Times New Roman" w:cs="Times New Roman"/>
          <w:sz w:val="24"/>
          <w:szCs w:val="24"/>
        </w:rPr>
        <w:t xml:space="preserve">tem 3 of Regulation 9 of the </w:t>
      </w:r>
      <w:r w:rsidRPr="00FD0A52">
        <w:rPr>
          <w:rFonts w:ascii="Times New Roman" w:hAnsi="Times New Roman" w:cs="Times New Roman"/>
          <w:i/>
          <w:iCs/>
          <w:sz w:val="24"/>
          <w:szCs w:val="24"/>
        </w:rPr>
        <w:t>Legislation (Exemptions and Other Matters) Regulation 2015</w:t>
      </w:r>
      <w:r>
        <w:rPr>
          <w:rFonts w:ascii="Times New Roman" w:hAnsi="Times New Roman" w:cs="Times New Roman"/>
          <w:sz w:val="24"/>
          <w:szCs w:val="24"/>
        </w:rPr>
        <w:t>.</w:t>
      </w:r>
    </w:p>
    <w:p w14:paraId="1CD42191" w14:textId="23395BF4" w:rsidR="00691279" w:rsidRDefault="00691279" w:rsidP="00691279">
      <w:pPr>
        <w:shd w:val="clear" w:color="auto" w:fill="FFFFFF"/>
        <w:spacing w:before="240" w:after="24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Amendment </w:t>
      </w:r>
      <w:r>
        <w:rPr>
          <w:rFonts w:ascii="Times New Roman" w:hAnsi="Times New Roman" w:cs="Times New Roman"/>
          <w:sz w:val="24"/>
          <w:szCs w:val="24"/>
        </w:rPr>
        <w:t xml:space="preserve">Instrument </w:t>
      </w:r>
      <w:r>
        <w:rPr>
          <w:rFonts w:ascii="Times New Roman" w:eastAsia="Times New Roman" w:hAnsi="Times New Roman" w:cs="Times New Roman"/>
          <w:color w:val="000000"/>
          <w:sz w:val="24"/>
          <w:szCs w:val="24"/>
          <w:lang w:eastAsia="en-AU"/>
        </w:rPr>
        <w:t xml:space="preserve">and the </w:t>
      </w:r>
      <w:r w:rsidR="00B33F93">
        <w:rPr>
          <w:rFonts w:ascii="Times New Roman" w:hAnsi="Times New Roman" w:cs="Times New Roman"/>
          <w:sz w:val="24"/>
          <w:szCs w:val="24"/>
        </w:rPr>
        <w:t xml:space="preserve">PSS Scheme </w:t>
      </w:r>
      <w:r w:rsidR="00B33F93" w:rsidRPr="00F866A5">
        <w:rPr>
          <w:rFonts w:ascii="Times New Roman" w:hAnsi="Times New Roman" w:cs="Times New Roman"/>
          <w:sz w:val="24"/>
          <w:szCs w:val="24"/>
        </w:rPr>
        <w:t>Information Determination</w:t>
      </w:r>
      <w:r w:rsidR="00B33F93">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are not subject to sunsetting. Item 6 of the table in section 11 of the </w:t>
      </w:r>
      <w:r>
        <w:rPr>
          <w:rFonts w:ascii="Times New Roman" w:eastAsia="Times New Roman" w:hAnsi="Times New Roman" w:cs="Times New Roman"/>
          <w:i/>
          <w:iCs/>
          <w:color w:val="000000"/>
          <w:sz w:val="24"/>
          <w:szCs w:val="24"/>
          <w:lang w:eastAsia="en-AU"/>
        </w:rPr>
        <w:t>Legislation (Exemptions and Other Matters) Regulation 2015</w:t>
      </w:r>
      <w:r>
        <w:rPr>
          <w:rFonts w:ascii="Times New Roman" w:eastAsia="Times New Roman" w:hAnsi="Times New Roman" w:cs="Times New Roman"/>
          <w:color w:val="000000"/>
          <w:sz w:val="24"/>
          <w:szCs w:val="24"/>
          <w:lang w:eastAsia="en-AU"/>
        </w:rPr>
        <w:t>, made under paragraph 54(2)(b) of the </w:t>
      </w:r>
      <w:r>
        <w:rPr>
          <w:rFonts w:ascii="Times New Roman" w:eastAsia="Times New Roman" w:hAnsi="Times New Roman" w:cs="Times New Roman"/>
          <w:i/>
          <w:iCs/>
          <w:color w:val="000000"/>
          <w:sz w:val="24"/>
          <w:szCs w:val="24"/>
          <w:lang w:eastAsia="en-AU"/>
        </w:rPr>
        <w:t>Legislation Act 2003</w:t>
      </w:r>
      <w:r>
        <w:rPr>
          <w:rFonts w:ascii="Times New Roman" w:eastAsia="Times New Roman" w:hAnsi="Times New Roman" w:cs="Times New Roman"/>
          <w:color w:val="000000"/>
          <w:sz w:val="24"/>
          <w:szCs w:val="24"/>
          <w:lang w:eastAsia="en-AU"/>
        </w:rPr>
        <w:t xml:space="preserve">, exempts legislative instruments (other than regulations) that relate to superannuation from the sunsetting regime set out under Part 4 of Chapter 3 of that Act. Instruments pertaining to family law superannuation splitting of PSS </w:t>
      </w:r>
      <w:r w:rsidR="001876C0">
        <w:rPr>
          <w:rFonts w:ascii="Times New Roman" w:eastAsia="Times New Roman" w:hAnsi="Times New Roman" w:cs="Times New Roman"/>
          <w:color w:val="000000"/>
          <w:sz w:val="24"/>
          <w:szCs w:val="24"/>
          <w:lang w:eastAsia="en-AU"/>
        </w:rPr>
        <w:t xml:space="preserve">Scheme </w:t>
      </w:r>
      <w:r>
        <w:rPr>
          <w:rFonts w:ascii="Times New Roman" w:eastAsia="Times New Roman" w:hAnsi="Times New Roman" w:cs="Times New Roman"/>
          <w:color w:val="000000"/>
          <w:sz w:val="24"/>
          <w:szCs w:val="24"/>
          <w:lang w:eastAsia="en-AU"/>
        </w:rPr>
        <w:t>interests are intended to have enduring operation and the existence of uncertainty in respect of an individual’s scheme entitlements would not be appropriate.</w:t>
      </w:r>
    </w:p>
    <w:p w14:paraId="11187BA4" w14:textId="77777777" w:rsidR="00691279" w:rsidRDefault="00691279" w:rsidP="00691279">
      <w:pPr>
        <w:shd w:val="clear" w:color="auto" w:fill="FFFFFF"/>
        <w:spacing w:before="240" w:after="24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Subsection 33(3) of the </w:t>
      </w:r>
      <w:r>
        <w:rPr>
          <w:rFonts w:ascii="Times New Roman" w:eastAsia="Times New Roman" w:hAnsi="Times New Roman" w:cs="Times New Roman"/>
          <w:i/>
          <w:iCs/>
          <w:color w:val="000000"/>
          <w:sz w:val="24"/>
          <w:szCs w:val="24"/>
          <w:lang w:eastAsia="en-AU"/>
        </w:rPr>
        <w:t>Acts Interpretation Act 1901 </w:t>
      </w:r>
      <w:r>
        <w:rPr>
          <w:rFonts w:ascii="Times New Roman" w:eastAsia="Times New Roman" w:hAnsi="Times New Roman" w:cs="Times New Roman"/>
          <w:color w:val="000000"/>
          <w:sz w:val="24"/>
          <w:szCs w:val="24"/>
          <w:lang w:eastAsia="en-AU"/>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8F08FAE" w14:textId="63AA3F13" w:rsidR="0006146A" w:rsidRPr="003B2C4E" w:rsidRDefault="0006146A" w:rsidP="00002C70">
      <w:pPr>
        <w:spacing w:after="160" w:line="259" w:lineRule="auto"/>
        <w:rPr>
          <w:rFonts w:ascii="Times New Roman" w:hAnsi="Times New Roman" w:cs="Times New Roman"/>
          <w:b/>
          <w:caps/>
          <w:sz w:val="24"/>
          <w:szCs w:val="24"/>
        </w:rPr>
      </w:pPr>
      <w:r w:rsidRPr="003B2C4E">
        <w:rPr>
          <w:rFonts w:ascii="Times New Roman" w:hAnsi="Times New Roman" w:cs="Times New Roman"/>
          <w:b/>
          <w:caps/>
          <w:sz w:val="24"/>
          <w:szCs w:val="24"/>
        </w:rPr>
        <w:t>CONSULTATION</w:t>
      </w:r>
    </w:p>
    <w:p w14:paraId="0FC4C587" w14:textId="0BC4F247" w:rsidR="0006146A" w:rsidRPr="003B2C4E" w:rsidRDefault="007179F8" w:rsidP="0006146A">
      <w:pPr>
        <w:rPr>
          <w:rFonts w:ascii="Times New Roman" w:hAnsi="Times New Roman" w:cs="Times New Roman"/>
          <w:sz w:val="24"/>
          <w:szCs w:val="24"/>
        </w:rPr>
      </w:pPr>
      <w:bookmarkStart w:id="5" w:name="_Hlk157001871"/>
      <w:r>
        <w:rPr>
          <w:rFonts w:ascii="Times New Roman" w:eastAsia="Times New Roman" w:hAnsi="Times New Roman" w:cs="Times New Roman"/>
          <w:sz w:val="24"/>
          <w:szCs w:val="24"/>
          <w:lang w:eastAsia="en-AU"/>
        </w:rPr>
        <w:t xml:space="preserve">In accordance with section 17 of the </w:t>
      </w:r>
      <w:r>
        <w:rPr>
          <w:rFonts w:ascii="Times New Roman" w:eastAsia="Times New Roman" w:hAnsi="Times New Roman" w:cs="Times New Roman"/>
          <w:i/>
          <w:iCs/>
          <w:sz w:val="24"/>
          <w:szCs w:val="24"/>
          <w:lang w:eastAsia="en-AU"/>
        </w:rPr>
        <w:t xml:space="preserve">Legislation Act </w:t>
      </w:r>
      <w:r w:rsidRPr="00B31F65">
        <w:rPr>
          <w:rFonts w:ascii="Times New Roman" w:eastAsia="Times New Roman" w:hAnsi="Times New Roman" w:cs="Times New Roman"/>
          <w:sz w:val="24"/>
          <w:szCs w:val="24"/>
          <w:lang w:eastAsia="en-AU"/>
        </w:rPr>
        <w:t>2003</w:t>
      </w:r>
      <w:r>
        <w:rPr>
          <w:rFonts w:ascii="Times New Roman" w:eastAsia="Times New Roman" w:hAnsi="Times New Roman" w:cs="Times New Roman"/>
          <w:sz w:val="24"/>
          <w:szCs w:val="24"/>
          <w:lang w:eastAsia="en-AU"/>
        </w:rPr>
        <w:t>, t</w:t>
      </w:r>
      <w:r w:rsidR="0006146A" w:rsidRPr="003B2C4E">
        <w:rPr>
          <w:rFonts w:ascii="Times New Roman" w:hAnsi="Times New Roman" w:cs="Times New Roman"/>
          <w:sz w:val="24"/>
          <w:szCs w:val="24"/>
        </w:rPr>
        <w:t xml:space="preserve">he Attorney-General’s Department consulted with the </w:t>
      </w:r>
      <w:r w:rsidR="003C34B7">
        <w:rPr>
          <w:rFonts w:ascii="Times New Roman" w:hAnsi="Times New Roman" w:cs="Times New Roman"/>
          <w:sz w:val="24"/>
          <w:szCs w:val="24"/>
        </w:rPr>
        <w:t xml:space="preserve">Department of Finance and the </w:t>
      </w:r>
      <w:r w:rsidR="003C34B7" w:rsidRPr="000957BB">
        <w:rPr>
          <w:rFonts w:ascii="Times New Roman" w:eastAsia="Times New Roman" w:hAnsi="Times New Roman" w:cs="Times New Roman"/>
          <w:sz w:val="24"/>
          <w:szCs w:val="24"/>
          <w:lang w:eastAsia="en-AU"/>
        </w:rPr>
        <w:t>Commonwealth Superannuation Corporation</w:t>
      </w:r>
      <w:r w:rsidR="003C34B7">
        <w:rPr>
          <w:rFonts w:ascii="Times New Roman" w:eastAsia="Times New Roman" w:hAnsi="Times New Roman" w:cs="Times New Roman"/>
          <w:sz w:val="24"/>
          <w:szCs w:val="24"/>
          <w:lang w:eastAsia="en-AU"/>
        </w:rPr>
        <w:t xml:space="preserve">, as trustee of the </w:t>
      </w:r>
      <w:r w:rsidR="003C34B7" w:rsidRPr="000957BB">
        <w:rPr>
          <w:rFonts w:ascii="Times New Roman" w:eastAsia="Times New Roman" w:hAnsi="Times New Roman" w:cs="Times New Roman"/>
          <w:sz w:val="24"/>
          <w:szCs w:val="24"/>
          <w:lang w:eastAsia="en-AU"/>
        </w:rPr>
        <w:t>Public Sector Superannuation Scheme</w:t>
      </w:r>
      <w:r w:rsidR="00FF43C6">
        <w:rPr>
          <w:rFonts w:ascii="Times New Roman" w:eastAsia="Times New Roman" w:hAnsi="Times New Roman" w:cs="Times New Roman"/>
          <w:sz w:val="24"/>
          <w:szCs w:val="24"/>
          <w:lang w:eastAsia="en-AU"/>
        </w:rPr>
        <w:t>,</w:t>
      </w:r>
      <w:r w:rsidR="003C34B7" w:rsidRPr="000957BB">
        <w:rPr>
          <w:rFonts w:ascii="Times New Roman" w:eastAsia="Times New Roman" w:hAnsi="Times New Roman" w:cs="Times New Roman"/>
          <w:sz w:val="24"/>
          <w:szCs w:val="24"/>
          <w:lang w:eastAsia="en-AU"/>
        </w:rPr>
        <w:t xml:space="preserve"> </w:t>
      </w:r>
      <w:r w:rsidR="0006146A" w:rsidRPr="003B2C4E">
        <w:rPr>
          <w:rFonts w:ascii="Times New Roman" w:hAnsi="Times New Roman" w:cs="Times New Roman"/>
          <w:sz w:val="24"/>
          <w:szCs w:val="24"/>
        </w:rPr>
        <w:t>on the development of the amendments</w:t>
      </w:r>
      <w:bookmarkEnd w:id="5"/>
      <w:r w:rsidR="0006146A" w:rsidRPr="003B2C4E">
        <w:rPr>
          <w:rFonts w:ascii="Times New Roman" w:hAnsi="Times New Roman" w:cs="Times New Roman"/>
          <w:sz w:val="24"/>
          <w:szCs w:val="24"/>
        </w:rPr>
        <w:t xml:space="preserve">. </w:t>
      </w:r>
      <w:bookmarkStart w:id="6" w:name="_Hlk157001913"/>
    </w:p>
    <w:p w14:paraId="7AFA76B0" w14:textId="77777777" w:rsidR="007179F8" w:rsidRPr="00F72A25" w:rsidRDefault="007179F8" w:rsidP="007179F8">
      <w:pPr>
        <w:autoSpaceDE w:val="0"/>
        <w:autoSpaceDN w:val="0"/>
        <w:adjustRightInd w:val="0"/>
        <w:spacing w:after="240"/>
        <w:rPr>
          <w:rFonts w:ascii="Times New Roman" w:eastAsia="Times New Roman" w:hAnsi="Times New Roman" w:cs="Times New Roman"/>
          <w:sz w:val="24"/>
          <w:szCs w:val="24"/>
          <w:lang w:eastAsia="en-AU"/>
        </w:rPr>
      </w:pPr>
      <w:bookmarkStart w:id="7" w:name="_Hlk157001931"/>
      <w:bookmarkEnd w:id="6"/>
      <w:r w:rsidRPr="00E97239">
        <w:rPr>
          <w:rFonts w:ascii="Times New Roman" w:hAnsi="Times New Roman" w:cs="Times New Roman"/>
          <w:color w:val="000000"/>
          <w:sz w:val="24"/>
          <w:szCs w:val="24"/>
        </w:rPr>
        <w:t xml:space="preserve">The Office of Impact Analysis was also consulted on this instrument and advised that an Impact Analysis is not required for these amendments: </w:t>
      </w:r>
      <w:r w:rsidRPr="00B86A61">
        <w:rPr>
          <w:rFonts w:ascii="Times New Roman" w:hAnsi="Times New Roman" w:cs="Times New Roman"/>
          <w:color w:val="000000"/>
          <w:sz w:val="24"/>
          <w:szCs w:val="24"/>
        </w:rPr>
        <w:t>OIA24-06480</w:t>
      </w:r>
      <w:r>
        <w:rPr>
          <w:rFonts w:ascii="Times New Roman" w:hAnsi="Times New Roman" w:cs="Times New Roman"/>
          <w:color w:val="000000"/>
          <w:sz w:val="24"/>
          <w:szCs w:val="24"/>
        </w:rPr>
        <w:t>.</w:t>
      </w:r>
    </w:p>
    <w:bookmarkEnd w:id="7"/>
    <w:p w14:paraId="7E26A2C8" w14:textId="0B6A5911" w:rsidR="0006146A" w:rsidRPr="003B2C4E" w:rsidRDefault="0006146A" w:rsidP="0006146A">
      <w:pPr>
        <w:rPr>
          <w:rFonts w:ascii="Times New Roman" w:hAnsi="Times New Roman" w:cs="Times New Roman"/>
          <w:bCs/>
          <w:sz w:val="24"/>
          <w:szCs w:val="24"/>
        </w:rPr>
      </w:pPr>
      <w:r w:rsidRPr="003B2C4E">
        <w:rPr>
          <w:rFonts w:ascii="Times New Roman" w:hAnsi="Times New Roman" w:cs="Times New Roman"/>
          <w:bCs/>
          <w:sz w:val="24"/>
          <w:szCs w:val="24"/>
        </w:rPr>
        <w:t xml:space="preserve">Details of the Amendment Instrument are set out in </w:t>
      </w:r>
      <w:r w:rsidRPr="00E16651">
        <w:rPr>
          <w:rFonts w:ascii="Times New Roman" w:hAnsi="Times New Roman" w:cs="Times New Roman"/>
          <w:bCs/>
          <w:sz w:val="24"/>
          <w:szCs w:val="24"/>
          <w:u w:val="single"/>
        </w:rPr>
        <w:t>Attachment A.</w:t>
      </w:r>
    </w:p>
    <w:p w14:paraId="2B3FDC14" w14:textId="397473F8" w:rsidR="0006146A" w:rsidRPr="003B2C4E" w:rsidRDefault="0006146A" w:rsidP="0006146A">
      <w:pPr>
        <w:spacing w:after="160" w:line="240" w:lineRule="auto"/>
        <w:rPr>
          <w:rFonts w:ascii="Times New Roman" w:hAnsi="Times New Roman" w:cs="Times New Roman"/>
          <w:b/>
          <w:sz w:val="24"/>
          <w:szCs w:val="24"/>
        </w:rPr>
      </w:pPr>
    </w:p>
    <w:p w14:paraId="12BF2B15" w14:textId="77777777" w:rsidR="009C6E53" w:rsidRDefault="009C6E53">
      <w:pPr>
        <w:spacing w:after="160" w:line="259"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br w:type="page"/>
      </w:r>
    </w:p>
    <w:p w14:paraId="4B2E83FA" w14:textId="2B41F020" w:rsidR="009C6E53" w:rsidRDefault="009C6E53" w:rsidP="009C6E53">
      <w:pPr>
        <w:contextualSpacing/>
        <w:jc w:val="right"/>
        <w:rPr>
          <w:rFonts w:ascii="Times New Roman" w:hAnsi="Times New Roman" w:cs="Times New Roman"/>
          <w:color w:val="000000" w:themeColor="text1"/>
          <w:sz w:val="24"/>
          <w:szCs w:val="24"/>
          <w:u w:val="single"/>
        </w:rPr>
      </w:pPr>
      <w:r w:rsidRPr="7C0B7239">
        <w:rPr>
          <w:rFonts w:ascii="Times New Roman" w:hAnsi="Times New Roman" w:cs="Times New Roman"/>
          <w:color w:val="000000" w:themeColor="text1"/>
          <w:sz w:val="24"/>
          <w:szCs w:val="24"/>
          <w:u w:val="single"/>
        </w:rPr>
        <w:lastRenderedPageBreak/>
        <w:t>ATTACHMENT A</w:t>
      </w:r>
    </w:p>
    <w:p w14:paraId="1BA5CF8C" w14:textId="77777777" w:rsidR="0040371E" w:rsidRPr="007C26C8" w:rsidRDefault="0040371E" w:rsidP="009C6E53">
      <w:pPr>
        <w:contextualSpacing/>
        <w:jc w:val="right"/>
        <w:rPr>
          <w:rFonts w:ascii="Times New Roman" w:hAnsi="Times New Roman" w:cs="Times New Roman"/>
          <w:color w:val="000000" w:themeColor="text1"/>
          <w:sz w:val="24"/>
          <w:szCs w:val="24"/>
          <w:u w:val="single"/>
        </w:rPr>
      </w:pPr>
    </w:p>
    <w:p w14:paraId="039C27E8" w14:textId="4D4447B4" w:rsidR="0006146A" w:rsidRPr="00733A70" w:rsidRDefault="0006146A" w:rsidP="0006146A">
      <w:pPr>
        <w:spacing w:line="240" w:lineRule="auto"/>
        <w:rPr>
          <w:rFonts w:ascii="Times New Roman" w:hAnsi="Times New Roman" w:cs="Times New Roman"/>
          <w:b/>
          <w:i/>
          <w:sz w:val="24"/>
          <w:szCs w:val="24"/>
          <w:u w:val="single"/>
        </w:rPr>
      </w:pPr>
      <w:r w:rsidRPr="009C6E53">
        <w:rPr>
          <w:rFonts w:ascii="Times New Roman" w:hAnsi="Times New Roman" w:cs="Times New Roman"/>
          <w:b/>
          <w:sz w:val="24"/>
          <w:szCs w:val="24"/>
          <w:u w:val="single"/>
        </w:rPr>
        <w:t xml:space="preserve">Details of the </w:t>
      </w:r>
      <w:r w:rsidR="003C34B7" w:rsidRPr="00733A70">
        <w:rPr>
          <w:rFonts w:ascii="Times New Roman" w:hAnsi="Times New Roman" w:cs="Times New Roman"/>
          <w:b/>
          <w:i/>
          <w:sz w:val="24"/>
          <w:szCs w:val="24"/>
          <w:u w:val="single"/>
        </w:rPr>
        <w:t>Family Law (Superannuation) (Provision of Information — Public Sector Superannuation Scheme) Amendment Determination 2024</w:t>
      </w:r>
    </w:p>
    <w:p w14:paraId="18B3969F" w14:textId="77777777" w:rsidR="0006146A" w:rsidRPr="009C6E53" w:rsidRDefault="0006146A" w:rsidP="0006146A">
      <w:pPr>
        <w:rPr>
          <w:rFonts w:ascii="Times New Roman" w:hAnsi="Times New Roman" w:cs="Times New Roman"/>
          <w:b/>
          <w:sz w:val="24"/>
          <w:szCs w:val="24"/>
        </w:rPr>
      </w:pPr>
      <w:r w:rsidRPr="009C6E53">
        <w:rPr>
          <w:rFonts w:ascii="Times New Roman" w:hAnsi="Times New Roman" w:cs="Times New Roman"/>
          <w:b/>
          <w:sz w:val="24"/>
          <w:szCs w:val="24"/>
        </w:rPr>
        <w:t xml:space="preserve">Section 1 – Name </w:t>
      </w:r>
    </w:p>
    <w:p w14:paraId="3CA6131A" w14:textId="46563D47" w:rsidR="0006146A" w:rsidRPr="003C34B7" w:rsidRDefault="003C34B7" w:rsidP="0006146A">
      <w:pPr>
        <w:rPr>
          <w:rFonts w:ascii="Times New Roman" w:hAnsi="Times New Roman" w:cs="Times New Roman"/>
          <w:i/>
          <w:sz w:val="24"/>
          <w:szCs w:val="24"/>
        </w:rPr>
      </w:pPr>
      <w:r>
        <w:rPr>
          <w:rFonts w:ascii="Times New Roman" w:eastAsia="Times New Roman" w:hAnsi="Times New Roman" w:cs="Times New Roman"/>
          <w:sz w:val="24"/>
          <w:szCs w:val="24"/>
          <w:lang w:eastAsia="en-AU"/>
        </w:rPr>
        <w:t>This s</w:t>
      </w:r>
      <w:r w:rsidR="0006146A" w:rsidRPr="003B2C4E">
        <w:rPr>
          <w:rFonts w:ascii="Times New Roman" w:eastAsia="Times New Roman" w:hAnsi="Times New Roman" w:cs="Times New Roman"/>
          <w:sz w:val="24"/>
          <w:szCs w:val="24"/>
          <w:lang w:eastAsia="en-AU"/>
        </w:rPr>
        <w:t xml:space="preserve">ection provides that the name of the Amendment Instrument is the </w:t>
      </w:r>
      <w:r w:rsidRPr="003C34B7">
        <w:rPr>
          <w:rFonts w:ascii="Times New Roman" w:hAnsi="Times New Roman" w:cs="Times New Roman"/>
          <w:i/>
          <w:sz w:val="24"/>
          <w:szCs w:val="24"/>
        </w:rPr>
        <w:t xml:space="preserve">Family Law (Superannuation) (Provision </w:t>
      </w:r>
      <w:r>
        <w:rPr>
          <w:rFonts w:ascii="Times New Roman" w:hAnsi="Times New Roman" w:cs="Times New Roman"/>
          <w:i/>
          <w:sz w:val="24"/>
          <w:szCs w:val="24"/>
        </w:rPr>
        <w:t>o</w:t>
      </w:r>
      <w:r w:rsidRPr="003C34B7">
        <w:rPr>
          <w:rFonts w:ascii="Times New Roman" w:hAnsi="Times New Roman" w:cs="Times New Roman"/>
          <w:i/>
          <w:sz w:val="24"/>
          <w:szCs w:val="24"/>
        </w:rPr>
        <w:t>f Information — Public Sector Superannuation Scheme) Amendment Determination 2024.</w:t>
      </w:r>
    </w:p>
    <w:p w14:paraId="4A378EE8" w14:textId="77777777" w:rsidR="0006146A" w:rsidRPr="009C6E53" w:rsidRDefault="0006146A" w:rsidP="0006146A">
      <w:pPr>
        <w:rPr>
          <w:rFonts w:ascii="Times New Roman" w:eastAsia="Times New Roman" w:hAnsi="Times New Roman" w:cs="Times New Roman"/>
          <w:b/>
          <w:sz w:val="24"/>
          <w:szCs w:val="24"/>
          <w:lang w:eastAsia="en-AU"/>
        </w:rPr>
      </w:pPr>
      <w:r w:rsidRPr="009C6E53">
        <w:rPr>
          <w:rFonts w:ascii="Times New Roman" w:eastAsia="Times New Roman" w:hAnsi="Times New Roman" w:cs="Times New Roman"/>
          <w:b/>
          <w:sz w:val="24"/>
          <w:szCs w:val="24"/>
          <w:lang w:eastAsia="en-AU"/>
        </w:rPr>
        <w:t>Section 2 - Commencement</w:t>
      </w:r>
    </w:p>
    <w:p w14:paraId="329CCEEA" w14:textId="603BF2CD" w:rsidR="003C34B7" w:rsidRDefault="003C34B7" w:rsidP="003C34B7">
      <w:pPr>
        <w:ind w:right="-46"/>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en-AU"/>
        </w:rPr>
        <w:t xml:space="preserve">This section </w:t>
      </w:r>
      <w:r w:rsidRPr="002D3E55">
        <w:rPr>
          <w:rFonts w:ascii="Times New Roman" w:hAnsi="Times New Roman" w:cs="Times New Roman"/>
          <w:color w:val="000000" w:themeColor="text1"/>
          <w:sz w:val="24"/>
          <w:szCs w:val="24"/>
        </w:rPr>
        <w:t xml:space="preserve">provides that the instrument will commence on the later of the day after the </w:t>
      </w:r>
      <w:r>
        <w:rPr>
          <w:rFonts w:ascii="Times New Roman" w:hAnsi="Times New Roman" w:cs="Times New Roman"/>
          <w:color w:val="000000" w:themeColor="text1"/>
          <w:sz w:val="24"/>
          <w:szCs w:val="24"/>
        </w:rPr>
        <w:t>instrument is</w:t>
      </w:r>
      <w:r w:rsidRPr="002D3E55">
        <w:rPr>
          <w:rFonts w:ascii="Times New Roman" w:hAnsi="Times New Roman" w:cs="Times New Roman"/>
          <w:color w:val="000000" w:themeColor="text1"/>
          <w:sz w:val="24"/>
          <w:szCs w:val="24"/>
        </w:rPr>
        <w:t xml:space="preserve"> registered on the Federal Register of Legislation</w:t>
      </w:r>
      <w:r w:rsidR="00DD622F">
        <w:rPr>
          <w:rFonts w:ascii="Times New Roman" w:hAnsi="Times New Roman" w:cs="Times New Roman"/>
          <w:color w:val="000000" w:themeColor="text1"/>
          <w:sz w:val="24"/>
          <w:szCs w:val="24"/>
        </w:rPr>
        <w:t xml:space="preserve">, </w:t>
      </w:r>
      <w:r w:rsidRPr="002D3E55">
        <w:rPr>
          <w:rFonts w:ascii="Times New Roman" w:hAnsi="Times New Roman" w:cs="Times New Roman"/>
          <w:color w:val="000000" w:themeColor="text1"/>
          <w:sz w:val="24"/>
          <w:szCs w:val="24"/>
        </w:rPr>
        <w:t>the day after the</w:t>
      </w:r>
      <w:r w:rsidRPr="009E0423">
        <w:rPr>
          <w:rFonts w:ascii="Times New Roman" w:hAnsi="Times New Roman" w:cs="Times New Roman"/>
          <w:i/>
          <w:iCs/>
          <w:color w:val="000000" w:themeColor="text1"/>
          <w:sz w:val="24"/>
          <w:szCs w:val="24"/>
        </w:rPr>
        <w:t xml:space="preserve"> </w:t>
      </w:r>
      <w:r w:rsidRPr="00706BAF">
        <w:rPr>
          <w:rFonts w:ascii="Times New Roman" w:hAnsi="Times New Roman" w:cs="Times New Roman"/>
          <w:i/>
          <w:iCs/>
          <w:color w:val="000000" w:themeColor="text1"/>
          <w:sz w:val="24"/>
          <w:szCs w:val="24"/>
        </w:rPr>
        <w:t xml:space="preserve">Superannuation Amendment (PSS Trust Deed) Instrument 2024 </w:t>
      </w:r>
      <w:r w:rsidRPr="00706BAF">
        <w:rPr>
          <w:rFonts w:ascii="Times New Roman" w:hAnsi="Times New Roman" w:cs="Times New Roman"/>
          <w:color w:val="000000" w:themeColor="text1"/>
          <w:sz w:val="24"/>
          <w:szCs w:val="24"/>
        </w:rPr>
        <w:t xml:space="preserve">is registered, or the day after the </w:t>
      </w:r>
      <w:r w:rsidRPr="009E0423">
        <w:rPr>
          <w:rFonts w:ascii="Times New Roman" w:hAnsi="Times New Roman" w:cs="Times New Roman"/>
          <w:bCs/>
          <w:i/>
          <w:iCs/>
          <w:color w:val="000000" w:themeColor="text1"/>
          <w:sz w:val="24"/>
          <w:szCs w:val="24"/>
        </w:rPr>
        <w:t>Family Law (Superannuation) (Methods and Factors for Valuing Particular Superannuation Interests) Amendment (PSS Scheme—Preserved Benefit Members) Approval 2024</w:t>
      </w:r>
      <w:r>
        <w:rPr>
          <w:rFonts w:ascii="Times New Roman" w:hAnsi="Times New Roman" w:cs="Times New Roman"/>
          <w:bCs/>
          <w:i/>
          <w:iCs/>
          <w:color w:val="000000" w:themeColor="text1"/>
          <w:sz w:val="24"/>
          <w:szCs w:val="24"/>
        </w:rPr>
        <w:t xml:space="preserve"> </w:t>
      </w:r>
      <w:r w:rsidRPr="00706BAF">
        <w:rPr>
          <w:rFonts w:ascii="Times New Roman" w:hAnsi="Times New Roman" w:cs="Times New Roman"/>
          <w:color w:val="000000" w:themeColor="text1"/>
          <w:sz w:val="24"/>
          <w:szCs w:val="24"/>
        </w:rPr>
        <w:t>is registered.</w:t>
      </w:r>
      <w:r>
        <w:rPr>
          <w:rFonts w:ascii="Times New Roman" w:hAnsi="Times New Roman" w:cs="Times New Roman"/>
          <w:color w:val="000000" w:themeColor="text1"/>
          <w:sz w:val="24"/>
          <w:szCs w:val="24"/>
        </w:rPr>
        <w:t xml:space="preserve"> </w:t>
      </w:r>
    </w:p>
    <w:p w14:paraId="769AD41D" w14:textId="51A42B9A" w:rsidR="009C6E53" w:rsidRPr="009C6E53" w:rsidRDefault="003C34B7" w:rsidP="009C6E53">
      <w:pPr>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9C6E53" w:rsidRPr="00706BAF">
        <w:rPr>
          <w:rFonts w:ascii="Times New Roman" w:hAnsi="Times New Roman" w:cs="Times New Roman"/>
          <w:i/>
          <w:iCs/>
          <w:color w:val="000000" w:themeColor="text1"/>
          <w:sz w:val="24"/>
          <w:szCs w:val="24"/>
        </w:rPr>
        <w:t xml:space="preserve">Superannuation Amendment (PSS Trust Deed) Instrument 2024 </w:t>
      </w:r>
      <w:r w:rsidR="009C6E53">
        <w:rPr>
          <w:rFonts w:ascii="Times New Roman" w:hAnsi="Times New Roman" w:cs="Times New Roman"/>
          <w:bCs/>
          <w:iCs/>
          <w:color w:val="000000" w:themeColor="text1"/>
          <w:sz w:val="24"/>
          <w:szCs w:val="24"/>
        </w:rPr>
        <w:t>and t</w:t>
      </w:r>
      <w:r w:rsidR="009C6E53">
        <w:rPr>
          <w:rFonts w:ascii="Times New Roman" w:hAnsi="Times New Roman" w:cs="Times New Roman"/>
          <w:color w:val="000000" w:themeColor="text1"/>
          <w:sz w:val="24"/>
          <w:szCs w:val="24"/>
        </w:rPr>
        <w:t xml:space="preserve">he </w:t>
      </w:r>
      <w:r w:rsidR="009C6E53" w:rsidRPr="009E0423">
        <w:rPr>
          <w:rFonts w:ascii="Times New Roman" w:hAnsi="Times New Roman" w:cs="Times New Roman"/>
          <w:bCs/>
          <w:i/>
          <w:iCs/>
          <w:color w:val="000000" w:themeColor="text1"/>
          <w:sz w:val="24"/>
          <w:szCs w:val="24"/>
        </w:rPr>
        <w:t>Family Law (Superannuation) (Methods and Factors for Valuing Particular Superannuation Interests) Amendment (PSS Scheme—Preserved Benefit Members) Approval 2024</w:t>
      </w:r>
      <w:r w:rsidR="009C6E53">
        <w:rPr>
          <w:rFonts w:ascii="Times New Roman" w:hAnsi="Times New Roman" w:cs="Times New Roman"/>
          <w:bCs/>
          <w:i/>
          <w:iCs/>
          <w:color w:val="000000" w:themeColor="text1"/>
          <w:sz w:val="24"/>
          <w:szCs w:val="24"/>
        </w:rPr>
        <w:t xml:space="preserve"> </w:t>
      </w:r>
      <w:r w:rsidR="009C6E53">
        <w:rPr>
          <w:rFonts w:ascii="Times New Roman" w:hAnsi="Times New Roman" w:cs="Times New Roman"/>
          <w:color w:val="000000" w:themeColor="text1"/>
          <w:sz w:val="24"/>
          <w:szCs w:val="24"/>
        </w:rPr>
        <w:t xml:space="preserve">make </w:t>
      </w:r>
      <w:r w:rsidR="009C6E53" w:rsidRPr="009C6E53">
        <w:rPr>
          <w:rFonts w:ascii="Times New Roman" w:hAnsi="Times New Roman" w:cs="Times New Roman"/>
          <w:color w:val="000000" w:themeColor="text1"/>
          <w:sz w:val="24"/>
          <w:szCs w:val="24"/>
        </w:rPr>
        <w:t xml:space="preserve">amendments to update </w:t>
      </w:r>
      <w:r w:rsidR="00DD622F">
        <w:rPr>
          <w:rFonts w:ascii="Times New Roman" w:hAnsi="Times New Roman" w:cs="Times New Roman"/>
          <w:color w:val="000000" w:themeColor="text1"/>
          <w:sz w:val="24"/>
          <w:szCs w:val="24"/>
        </w:rPr>
        <w:t>some existing</w:t>
      </w:r>
      <w:r w:rsidR="009C6E53" w:rsidRPr="009C6E53">
        <w:rPr>
          <w:rFonts w:ascii="Times New Roman" w:hAnsi="Times New Roman" w:cs="Times New Roman"/>
          <w:color w:val="000000" w:themeColor="text1"/>
          <w:sz w:val="24"/>
          <w:szCs w:val="24"/>
        </w:rPr>
        <w:t xml:space="preserve"> references to</w:t>
      </w:r>
      <w:r w:rsidR="00DD622F">
        <w:rPr>
          <w:rFonts w:ascii="Times New Roman" w:hAnsi="Times New Roman" w:cs="Times New Roman"/>
          <w:color w:val="000000" w:themeColor="text1"/>
          <w:sz w:val="24"/>
          <w:szCs w:val="24"/>
        </w:rPr>
        <w:t xml:space="preserve"> superseded</w:t>
      </w:r>
      <w:r w:rsidR="009C6E53" w:rsidRPr="009C6E53">
        <w:rPr>
          <w:rFonts w:ascii="Times New Roman" w:hAnsi="Times New Roman" w:cs="Times New Roman"/>
          <w:color w:val="000000" w:themeColor="text1"/>
          <w:sz w:val="24"/>
          <w:szCs w:val="24"/>
        </w:rPr>
        <w:t xml:space="preserve"> paragraph 8.2.1 (A) of the PSS Rules to reference the current provisions in the PSS Rules. </w:t>
      </w:r>
    </w:p>
    <w:p w14:paraId="5072388A" w14:textId="57C4D413" w:rsidR="0006146A" w:rsidRPr="009C6E53" w:rsidRDefault="003C34B7" w:rsidP="0006146A">
      <w:pPr>
        <w:rPr>
          <w:rFonts w:ascii="Times New Roman" w:hAnsi="Times New Roman" w:cs="Times New Roman"/>
          <w:color w:val="000000" w:themeColor="text1"/>
          <w:sz w:val="24"/>
          <w:szCs w:val="24"/>
        </w:rPr>
      </w:pPr>
      <w:r w:rsidRPr="009C6E53">
        <w:rPr>
          <w:rFonts w:ascii="Times New Roman" w:hAnsi="Times New Roman" w:cs="Times New Roman"/>
          <w:color w:val="000000" w:themeColor="text1"/>
          <w:sz w:val="24"/>
          <w:szCs w:val="24"/>
        </w:rPr>
        <w:t xml:space="preserve">However, the Amendment </w:t>
      </w:r>
      <w:r w:rsidR="00B23FA6">
        <w:rPr>
          <w:rFonts w:ascii="Times New Roman" w:hAnsi="Times New Roman" w:cs="Times New Roman"/>
          <w:color w:val="000000" w:themeColor="text1"/>
          <w:sz w:val="24"/>
          <w:szCs w:val="24"/>
        </w:rPr>
        <w:t>Instrument</w:t>
      </w:r>
      <w:r w:rsidRPr="009C6E53">
        <w:rPr>
          <w:rFonts w:ascii="Times New Roman" w:hAnsi="Times New Roman" w:cs="Times New Roman"/>
          <w:color w:val="000000" w:themeColor="text1"/>
          <w:sz w:val="24"/>
          <w:szCs w:val="24"/>
        </w:rPr>
        <w:t xml:space="preserve"> does not commence at all </w:t>
      </w:r>
      <w:r w:rsidR="00DD622F">
        <w:rPr>
          <w:rFonts w:ascii="Times New Roman" w:hAnsi="Times New Roman" w:cs="Times New Roman"/>
          <w:color w:val="000000" w:themeColor="text1"/>
          <w:sz w:val="24"/>
          <w:szCs w:val="24"/>
        </w:rPr>
        <w:t>unless both</w:t>
      </w:r>
      <w:r w:rsidRPr="009C6E53">
        <w:rPr>
          <w:rFonts w:ascii="Times New Roman" w:hAnsi="Times New Roman" w:cs="Times New Roman"/>
          <w:color w:val="000000" w:themeColor="text1"/>
          <w:sz w:val="24"/>
          <w:szCs w:val="24"/>
        </w:rPr>
        <w:t xml:space="preserve"> the </w:t>
      </w:r>
      <w:r w:rsidRPr="009C6E53">
        <w:rPr>
          <w:rFonts w:ascii="Times New Roman" w:hAnsi="Times New Roman" w:cs="Times New Roman"/>
          <w:i/>
          <w:iCs/>
          <w:color w:val="000000" w:themeColor="text1"/>
          <w:sz w:val="24"/>
          <w:szCs w:val="24"/>
        </w:rPr>
        <w:t>Superannuation Amendment (PSS Trust Deed) Instrument 2024</w:t>
      </w:r>
      <w:r w:rsidRPr="009C6E53">
        <w:rPr>
          <w:rFonts w:ascii="Times New Roman" w:hAnsi="Times New Roman" w:cs="Times New Roman"/>
          <w:iCs/>
          <w:color w:val="000000" w:themeColor="text1"/>
          <w:sz w:val="24"/>
          <w:szCs w:val="24"/>
        </w:rPr>
        <w:t xml:space="preserve"> </w:t>
      </w:r>
      <w:r w:rsidR="00DD622F">
        <w:rPr>
          <w:rFonts w:ascii="Times New Roman" w:hAnsi="Times New Roman" w:cs="Times New Roman"/>
          <w:iCs/>
          <w:color w:val="000000" w:themeColor="text1"/>
          <w:sz w:val="24"/>
          <w:szCs w:val="24"/>
        </w:rPr>
        <w:t>and the</w:t>
      </w:r>
      <w:r w:rsidRPr="009C6E53">
        <w:rPr>
          <w:rFonts w:ascii="Times New Roman" w:hAnsi="Times New Roman" w:cs="Times New Roman"/>
          <w:iCs/>
          <w:color w:val="000000" w:themeColor="text1"/>
          <w:sz w:val="24"/>
          <w:szCs w:val="24"/>
        </w:rPr>
        <w:t xml:space="preserve"> </w:t>
      </w:r>
      <w:r w:rsidR="009C6E53" w:rsidRPr="009C6E53">
        <w:rPr>
          <w:rFonts w:ascii="Times New Roman" w:hAnsi="Times New Roman" w:cs="Times New Roman"/>
          <w:bCs/>
          <w:i/>
          <w:iCs/>
          <w:color w:val="000000" w:themeColor="text1"/>
          <w:sz w:val="24"/>
          <w:szCs w:val="24"/>
        </w:rPr>
        <w:t xml:space="preserve">Family Law (Superannuation) (Methods and Factors for Valuing Particular Superannuation Interests) Amendment (PSS Scheme—Preserved Benefit Members) Approval 2024 </w:t>
      </w:r>
      <w:r w:rsidR="00DD622F">
        <w:rPr>
          <w:rFonts w:ascii="Times New Roman" w:hAnsi="Times New Roman" w:cs="Times New Roman"/>
          <w:color w:val="000000" w:themeColor="text1"/>
          <w:sz w:val="24"/>
          <w:szCs w:val="24"/>
        </w:rPr>
        <w:t>are</w:t>
      </w:r>
      <w:r w:rsidRPr="009C6E53">
        <w:rPr>
          <w:rFonts w:ascii="Times New Roman" w:hAnsi="Times New Roman" w:cs="Times New Roman"/>
          <w:color w:val="000000" w:themeColor="text1"/>
          <w:sz w:val="24"/>
          <w:szCs w:val="24"/>
        </w:rPr>
        <w:t xml:space="preserve"> registered, to ensure that the substantive instruments relating to calculation of PSS</w:t>
      </w:r>
      <w:r w:rsidR="00434EE4">
        <w:rPr>
          <w:rFonts w:ascii="Times New Roman" w:hAnsi="Times New Roman" w:cs="Times New Roman"/>
          <w:color w:val="000000" w:themeColor="text1"/>
          <w:sz w:val="24"/>
          <w:szCs w:val="24"/>
        </w:rPr>
        <w:t xml:space="preserve"> Scheme</w:t>
      </w:r>
      <w:r w:rsidRPr="009C6E53">
        <w:rPr>
          <w:rFonts w:ascii="Times New Roman" w:hAnsi="Times New Roman" w:cs="Times New Roman"/>
          <w:color w:val="000000" w:themeColor="text1"/>
          <w:sz w:val="24"/>
          <w:szCs w:val="24"/>
        </w:rPr>
        <w:t xml:space="preserve"> interest values remain consistent.</w:t>
      </w:r>
    </w:p>
    <w:p w14:paraId="48EFF34E" w14:textId="77777777" w:rsidR="0006146A" w:rsidRPr="009C6E53" w:rsidRDefault="0006146A" w:rsidP="0006146A">
      <w:pPr>
        <w:rPr>
          <w:rFonts w:ascii="Times New Roman" w:eastAsia="Times New Roman" w:hAnsi="Times New Roman" w:cs="Times New Roman"/>
          <w:b/>
          <w:sz w:val="24"/>
          <w:szCs w:val="24"/>
          <w:lang w:eastAsia="en-AU"/>
        </w:rPr>
      </w:pPr>
      <w:r w:rsidRPr="009C6E53">
        <w:rPr>
          <w:rFonts w:ascii="Times New Roman" w:eastAsia="Times New Roman" w:hAnsi="Times New Roman" w:cs="Times New Roman"/>
          <w:b/>
          <w:sz w:val="24"/>
          <w:szCs w:val="24"/>
          <w:lang w:eastAsia="en-AU"/>
        </w:rPr>
        <w:t>Section 3 - Authority</w:t>
      </w:r>
    </w:p>
    <w:p w14:paraId="3855C3C3" w14:textId="39A4D091" w:rsidR="0006146A" w:rsidRPr="003B2C4E" w:rsidRDefault="00973256" w:rsidP="0006146A">
      <w:pPr>
        <w:rPr>
          <w:rFonts w:ascii="Times New Roman" w:eastAsia="Times New Roman" w:hAnsi="Times New Roman" w:cs="Times New Roman"/>
          <w:i/>
          <w:sz w:val="24"/>
          <w:szCs w:val="24"/>
          <w:lang w:eastAsia="en-AU"/>
        </w:rPr>
      </w:pPr>
      <w:r>
        <w:rPr>
          <w:rFonts w:ascii="Times New Roman" w:eastAsia="Times New Roman" w:hAnsi="Times New Roman" w:cs="Times New Roman"/>
          <w:sz w:val="24"/>
          <w:szCs w:val="24"/>
          <w:lang w:eastAsia="en-AU"/>
        </w:rPr>
        <w:t>This section</w:t>
      </w:r>
      <w:r w:rsidR="0006146A" w:rsidRPr="003B2C4E">
        <w:rPr>
          <w:rFonts w:ascii="Times New Roman" w:eastAsia="Times New Roman" w:hAnsi="Times New Roman" w:cs="Times New Roman"/>
          <w:sz w:val="24"/>
          <w:szCs w:val="24"/>
          <w:lang w:eastAsia="en-AU"/>
        </w:rPr>
        <w:t xml:space="preserve"> provides that the Amendment Instrument is made under </w:t>
      </w:r>
      <w:proofErr w:type="spellStart"/>
      <w:r w:rsidR="009C6E53">
        <w:rPr>
          <w:rFonts w:ascii="Times New Roman" w:eastAsia="Times New Roman" w:hAnsi="Times New Roman" w:cs="Times New Roman"/>
          <w:sz w:val="24"/>
          <w:szCs w:val="24"/>
          <w:lang w:eastAsia="en-AU"/>
        </w:rPr>
        <w:t>subregulation</w:t>
      </w:r>
      <w:proofErr w:type="spellEnd"/>
      <w:r w:rsidR="009C6E53">
        <w:rPr>
          <w:rFonts w:ascii="Times New Roman" w:eastAsia="Times New Roman" w:hAnsi="Times New Roman" w:cs="Times New Roman"/>
          <w:sz w:val="24"/>
          <w:szCs w:val="24"/>
          <w:lang w:eastAsia="en-AU"/>
        </w:rPr>
        <w:t xml:space="preserve"> 64(7) </w:t>
      </w:r>
      <w:r w:rsidR="0006146A" w:rsidRPr="003B2C4E">
        <w:rPr>
          <w:rFonts w:ascii="Times New Roman" w:eastAsia="Times New Roman" w:hAnsi="Times New Roman" w:cs="Times New Roman"/>
          <w:sz w:val="24"/>
          <w:szCs w:val="24"/>
          <w:lang w:eastAsia="en-AU"/>
        </w:rPr>
        <w:t xml:space="preserve">of the </w:t>
      </w:r>
      <w:r w:rsidR="0006146A" w:rsidRPr="009C6E53">
        <w:rPr>
          <w:rFonts w:ascii="Times New Roman" w:eastAsia="Times New Roman" w:hAnsi="Times New Roman" w:cs="Times New Roman"/>
          <w:i/>
          <w:sz w:val="24"/>
          <w:szCs w:val="24"/>
          <w:lang w:eastAsia="en-AU"/>
        </w:rPr>
        <w:t>Family Law (Superannuation) Regulations 2001</w:t>
      </w:r>
      <w:r w:rsidR="0006146A" w:rsidRPr="003B2C4E">
        <w:rPr>
          <w:rFonts w:ascii="Times New Roman" w:eastAsia="Times New Roman" w:hAnsi="Times New Roman" w:cs="Times New Roman"/>
          <w:i/>
          <w:sz w:val="24"/>
          <w:szCs w:val="24"/>
          <w:lang w:eastAsia="en-AU"/>
        </w:rPr>
        <w:t xml:space="preserve">. </w:t>
      </w:r>
    </w:p>
    <w:p w14:paraId="4D43F42B" w14:textId="77777777" w:rsidR="0006146A" w:rsidRPr="00973256" w:rsidRDefault="0006146A" w:rsidP="0006146A">
      <w:pPr>
        <w:rPr>
          <w:rFonts w:ascii="Times New Roman" w:eastAsia="Times New Roman" w:hAnsi="Times New Roman" w:cs="Times New Roman"/>
          <w:b/>
          <w:sz w:val="24"/>
          <w:szCs w:val="24"/>
          <w:lang w:eastAsia="en-AU"/>
        </w:rPr>
      </w:pPr>
      <w:r w:rsidRPr="00973256">
        <w:rPr>
          <w:rFonts w:ascii="Times New Roman" w:eastAsia="Times New Roman" w:hAnsi="Times New Roman" w:cs="Times New Roman"/>
          <w:b/>
          <w:sz w:val="24"/>
          <w:szCs w:val="24"/>
          <w:lang w:eastAsia="en-AU"/>
        </w:rPr>
        <w:t xml:space="preserve">Section 4 – Schedules </w:t>
      </w:r>
    </w:p>
    <w:p w14:paraId="4C40F8F2" w14:textId="77777777" w:rsidR="00973256" w:rsidRDefault="00973256" w:rsidP="00973256">
      <w:pPr>
        <w:rPr>
          <w:rFonts w:ascii="Times New Roman" w:hAnsi="Times New Roman" w:cs="Times New Roman"/>
          <w:sz w:val="24"/>
          <w:szCs w:val="24"/>
        </w:rPr>
      </w:pPr>
      <w:r w:rsidRPr="7C0B7239">
        <w:rPr>
          <w:rFonts w:ascii="Times New Roman" w:hAnsi="Times New Roman" w:cs="Times New Roman"/>
          <w:color w:val="000000" w:themeColor="text1"/>
          <w:sz w:val="24"/>
          <w:szCs w:val="24"/>
        </w:rPr>
        <w:t xml:space="preserve">This section </w:t>
      </w:r>
      <w:r>
        <w:rPr>
          <w:rFonts w:ascii="Times New Roman" w:eastAsia="Times New Roman" w:hAnsi="Times New Roman" w:cs="Times New Roman"/>
          <w:sz w:val="24"/>
          <w:szCs w:val="24"/>
          <w:lang w:eastAsia="en-AU"/>
        </w:rPr>
        <w:t xml:space="preserve">is </w:t>
      </w:r>
      <w:r w:rsidRPr="003B2C4E">
        <w:rPr>
          <w:rFonts w:ascii="Times New Roman" w:eastAsia="Times New Roman" w:hAnsi="Times New Roman" w:cs="Times New Roman"/>
          <w:sz w:val="24"/>
          <w:szCs w:val="24"/>
          <w:lang w:eastAsia="en-AU"/>
        </w:rPr>
        <w:t xml:space="preserve">a technical provision </w:t>
      </w:r>
      <w:r>
        <w:rPr>
          <w:rFonts w:ascii="Times New Roman" w:eastAsia="Times New Roman" w:hAnsi="Times New Roman" w:cs="Times New Roman"/>
          <w:sz w:val="24"/>
          <w:szCs w:val="24"/>
          <w:lang w:eastAsia="en-AU"/>
        </w:rPr>
        <w:t xml:space="preserve">which </w:t>
      </w:r>
      <w:r w:rsidRPr="7C0B7239">
        <w:rPr>
          <w:rFonts w:ascii="Times New Roman" w:hAnsi="Times New Roman" w:cs="Times New Roman"/>
          <w:color w:val="000000" w:themeColor="text1"/>
          <w:sz w:val="24"/>
          <w:szCs w:val="24"/>
        </w:rPr>
        <w:t>provides that each instrument that is specified in a Schedule to this instrument is amended or repealed as set out in the applicable items in the Schedule concerned. Any other item in a Schedule to this instrument has effect according to its terms.</w:t>
      </w:r>
    </w:p>
    <w:p w14:paraId="528A6908" w14:textId="77777777" w:rsidR="00DD622F" w:rsidRDefault="00DD622F" w:rsidP="0006146A">
      <w:pPr>
        <w:rPr>
          <w:rFonts w:ascii="Times New Roman" w:hAnsi="Times New Roman" w:cs="Times New Roman"/>
          <w:b/>
          <w:sz w:val="24"/>
          <w:szCs w:val="24"/>
        </w:rPr>
      </w:pPr>
    </w:p>
    <w:p w14:paraId="5D5F39FA" w14:textId="77777777" w:rsidR="00DD622F" w:rsidRDefault="00DD622F" w:rsidP="0006146A">
      <w:pPr>
        <w:rPr>
          <w:rFonts w:ascii="Times New Roman" w:hAnsi="Times New Roman" w:cs="Times New Roman"/>
          <w:b/>
          <w:sz w:val="24"/>
          <w:szCs w:val="24"/>
        </w:rPr>
      </w:pPr>
    </w:p>
    <w:p w14:paraId="3100652F" w14:textId="22EC46A7" w:rsidR="0006146A" w:rsidRPr="008B1EC3" w:rsidRDefault="0006146A" w:rsidP="0006146A">
      <w:pPr>
        <w:rPr>
          <w:rFonts w:ascii="Times New Roman" w:hAnsi="Times New Roman" w:cs="Times New Roman"/>
          <w:b/>
          <w:sz w:val="24"/>
          <w:szCs w:val="24"/>
        </w:rPr>
      </w:pPr>
      <w:r w:rsidRPr="008B1EC3">
        <w:rPr>
          <w:rFonts w:ascii="Times New Roman" w:hAnsi="Times New Roman" w:cs="Times New Roman"/>
          <w:b/>
          <w:sz w:val="24"/>
          <w:szCs w:val="24"/>
        </w:rPr>
        <w:lastRenderedPageBreak/>
        <w:t xml:space="preserve">Schedule 1 – Amendments </w:t>
      </w:r>
    </w:p>
    <w:p w14:paraId="471F8F05" w14:textId="77777777" w:rsidR="008B1EC3" w:rsidRPr="008B1EC3" w:rsidRDefault="008B1EC3" w:rsidP="008B1EC3">
      <w:pPr>
        <w:rPr>
          <w:rFonts w:ascii="Times New Roman" w:hAnsi="Times New Roman" w:cs="Times New Roman"/>
          <w:b/>
          <w:i/>
          <w:sz w:val="24"/>
          <w:szCs w:val="24"/>
        </w:rPr>
      </w:pPr>
      <w:bookmarkStart w:id="8" w:name="_Toc145684883"/>
      <w:r w:rsidRPr="008B1EC3">
        <w:rPr>
          <w:rFonts w:ascii="Times New Roman" w:hAnsi="Times New Roman" w:cs="Times New Roman"/>
          <w:b/>
          <w:i/>
          <w:sz w:val="24"/>
          <w:szCs w:val="24"/>
        </w:rPr>
        <w:t>Family Law (Superannuation) (Provision of Information — Public Sector Superannuation Scheme) Determination 2004</w:t>
      </w:r>
      <w:bookmarkEnd w:id="8"/>
    </w:p>
    <w:p w14:paraId="0480DF6A" w14:textId="178520DC" w:rsidR="0006146A" w:rsidRPr="003B2C4E" w:rsidRDefault="0006146A" w:rsidP="0006146A">
      <w:pPr>
        <w:rPr>
          <w:rFonts w:ascii="Times New Roman" w:hAnsi="Times New Roman" w:cs="Times New Roman"/>
          <w:b/>
          <w:bCs/>
          <w:sz w:val="24"/>
          <w:szCs w:val="24"/>
        </w:rPr>
      </w:pPr>
      <w:r w:rsidRPr="003B2C4E">
        <w:rPr>
          <w:rFonts w:ascii="Times New Roman" w:hAnsi="Times New Roman" w:cs="Times New Roman"/>
          <w:b/>
          <w:bCs/>
          <w:sz w:val="24"/>
          <w:szCs w:val="24"/>
        </w:rPr>
        <w:t xml:space="preserve">Item 1: </w:t>
      </w:r>
      <w:r w:rsidR="008B1EC3" w:rsidRPr="008B1EC3">
        <w:rPr>
          <w:rFonts w:ascii="Times New Roman" w:hAnsi="Times New Roman" w:cs="Times New Roman"/>
          <w:b/>
          <w:bCs/>
          <w:sz w:val="24"/>
          <w:szCs w:val="24"/>
        </w:rPr>
        <w:t>Section 5 (at the end of the cell at table item 2, column headed “Information that must be provided”)</w:t>
      </w:r>
      <w:r w:rsidRPr="003B2C4E">
        <w:rPr>
          <w:rFonts w:ascii="Times New Roman" w:hAnsi="Times New Roman" w:cs="Times New Roman"/>
          <w:b/>
          <w:bCs/>
          <w:sz w:val="24"/>
          <w:szCs w:val="24"/>
        </w:rPr>
        <w:t xml:space="preserve"> </w:t>
      </w:r>
    </w:p>
    <w:p w14:paraId="5F7D8EC8" w14:textId="28BC2CF4" w:rsidR="004A2940" w:rsidRDefault="0006146A" w:rsidP="008B1EC3">
      <w:pPr>
        <w:rPr>
          <w:rFonts w:ascii="Times New Roman" w:hAnsi="Times New Roman" w:cs="Times New Roman"/>
          <w:bCs/>
          <w:sz w:val="24"/>
          <w:szCs w:val="24"/>
        </w:rPr>
      </w:pPr>
      <w:r w:rsidRPr="003B2C4E">
        <w:rPr>
          <w:rFonts w:ascii="Times New Roman" w:hAnsi="Times New Roman" w:cs="Times New Roman"/>
          <w:bCs/>
          <w:sz w:val="24"/>
          <w:szCs w:val="24"/>
        </w:rPr>
        <w:t xml:space="preserve">Item 1 </w:t>
      </w:r>
      <w:r w:rsidR="008B1EC3">
        <w:rPr>
          <w:rFonts w:ascii="Times New Roman" w:hAnsi="Times New Roman" w:cs="Times New Roman"/>
          <w:bCs/>
          <w:sz w:val="24"/>
          <w:szCs w:val="24"/>
        </w:rPr>
        <w:t>adds “</w:t>
      </w:r>
      <w:r w:rsidR="00B23FA6">
        <w:rPr>
          <w:rFonts w:ascii="Times New Roman" w:hAnsi="Times New Roman" w:cs="Times New Roman"/>
          <w:bCs/>
          <w:sz w:val="24"/>
          <w:szCs w:val="24"/>
        </w:rPr>
        <w:t xml:space="preserve">; (c) </w:t>
      </w:r>
      <w:r w:rsidR="008B1EC3" w:rsidRPr="008B1EC3">
        <w:rPr>
          <w:rFonts w:ascii="Times New Roman" w:hAnsi="Times New Roman" w:cs="Times New Roman"/>
          <w:bCs/>
          <w:sz w:val="24"/>
          <w:szCs w:val="24"/>
        </w:rPr>
        <w:t>whether or not the person is eligible to receive a benefit under rule 8.2.1A or paragraph 8.2.1B(a) of the Rules</w:t>
      </w:r>
      <w:r w:rsidR="008B1EC3">
        <w:rPr>
          <w:rFonts w:ascii="Times New Roman" w:hAnsi="Times New Roman" w:cs="Times New Roman"/>
          <w:bCs/>
          <w:sz w:val="24"/>
          <w:szCs w:val="24"/>
        </w:rPr>
        <w:t xml:space="preserve">” to the list of information that must be provided in relation to a superannuation interest mentioned in item 2 of the growth phase table. </w:t>
      </w:r>
    </w:p>
    <w:p w14:paraId="5F07AA11" w14:textId="27000137" w:rsidR="0006146A" w:rsidRPr="003B2C4E" w:rsidRDefault="008B1EC3" w:rsidP="008B1EC3">
      <w:pPr>
        <w:rPr>
          <w:rFonts w:ascii="Times New Roman" w:hAnsi="Times New Roman" w:cs="Times New Roman"/>
          <w:bCs/>
          <w:sz w:val="24"/>
          <w:szCs w:val="24"/>
        </w:rPr>
      </w:pPr>
      <w:r>
        <w:rPr>
          <w:rFonts w:ascii="Times New Roman" w:hAnsi="Times New Roman" w:cs="Times New Roman"/>
          <w:bCs/>
          <w:sz w:val="24"/>
          <w:szCs w:val="24"/>
        </w:rPr>
        <w:t>This ensures that in relation to a preserved benefit member that is eligible to convert their interest to a pension, information about their eligibility under rule 8.2.1A or paragraph</w:t>
      </w:r>
      <w:r w:rsidR="00B23FA6">
        <w:rPr>
          <w:rFonts w:ascii="Times New Roman" w:hAnsi="Times New Roman" w:cs="Times New Roman"/>
          <w:bCs/>
          <w:sz w:val="24"/>
          <w:szCs w:val="24"/>
        </w:rPr>
        <w:t> </w:t>
      </w:r>
      <w:r>
        <w:rPr>
          <w:rFonts w:ascii="Times New Roman" w:hAnsi="Times New Roman" w:cs="Times New Roman"/>
          <w:bCs/>
          <w:sz w:val="24"/>
          <w:szCs w:val="24"/>
        </w:rPr>
        <w:t xml:space="preserve">8.2.1B(a) will be provided. </w:t>
      </w:r>
    </w:p>
    <w:p w14:paraId="7EFA6D18" w14:textId="77777777" w:rsidR="008B1EC3" w:rsidRDefault="0006146A" w:rsidP="0006146A">
      <w:pPr>
        <w:rPr>
          <w:rFonts w:ascii="Times New Roman" w:hAnsi="Times New Roman" w:cs="Times New Roman"/>
          <w:b/>
          <w:bCs/>
          <w:sz w:val="24"/>
          <w:szCs w:val="24"/>
        </w:rPr>
      </w:pPr>
      <w:r w:rsidRPr="003B2C4E">
        <w:rPr>
          <w:rFonts w:ascii="Times New Roman" w:hAnsi="Times New Roman" w:cs="Times New Roman"/>
          <w:b/>
          <w:bCs/>
          <w:sz w:val="24"/>
          <w:szCs w:val="24"/>
        </w:rPr>
        <w:t xml:space="preserve">Item 2: </w:t>
      </w:r>
      <w:r w:rsidR="008B1EC3" w:rsidRPr="008B1EC3">
        <w:rPr>
          <w:rFonts w:ascii="Times New Roman" w:hAnsi="Times New Roman" w:cs="Times New Roman"/>
          <w:b/>
          <w:bCs/>
          <w:sz w:val="24"/>
          <w:szCs w:val="24"/>
        </w:rPr>
        <w:t>Section 5 (at the end of the cell at table item 3, column headed “Information that must be provided”)</w:t>
      </w:r>
    </w:p>
    <w:p w14:paraId="765532FD" w14:textId="6B9210CA" w:rsidR="004A2940" w:rsidRDefault="008B1EC3" w:rsidP="008B1EC3">
      <w:pPr>
        <w:rPr>
          <w:rFonts w:ascii="Times New Roman" w:hAnsi="Times New Roman" w:cs="Times New Roman"/>
          <w:bCs/>
          <w:sz w:val="24"/>
          <w:szCs w:val="24"/>
        </w:rPr>
      </w:pPr>
      <w:r w:rsidRPr="003B2C4E">
        <w:rPr>
          <w:rFonts w:ascii="Times New Roman" w:hAnsi="Times New Roman" w:cs="Times New Roman"/>
          <w:bCs/>
          <w:sz w:val="24"/>
          <w:szCs w:val="24"/>
        </w:rPr>
        <w:t xml:space="preserve">Item </w:t>
      </w:r>
      <w:r>
        <w:rPr>
          <w:rFonts w:ascii="Times New Roman" w:hAnsi="Times New Roman" w:cs="Times New Roman"/>
          <w:bCs/>
          <w:sz w:val="24"/>
          <w:szCs w:val="24"/>
        </w:rPr>
        <w:t>2</w:t>
      </w:r>
      <w:r w:rsidRPr="003B2C4E">
        <w:rPr>
          <w:rFonts w:ascii="Times New Roman" w:hAnsi="Times New Roman" w:cs="Times New Roman"/>
          <w:bCs/>
          <w:sz w:val="24"/>
          <w:szCs w:val="24"/>
        </w:rPr>
        <w:t xml:space="preserve"> </w:t>
      </w:r>
      <w:r>
        <w:rPr>
          <w:rFonts w:ascii="Times New Roman" w:hAnsi="Times New Roman" w:cs="Times New Roman"/>
          <w:bCs/>
          <w:sz w:val="24"/>
          <w:szCs w:val="24"/>
        </w:rPr>
        <w:t>adds “</w:t>
      </w:r>
      <w:r w:rsidR="00B23FA6">
        <w:rPr>
          <w:rFonts w:ascii="Times New Roman" w:hAnsi="Times New Roman" w:cs="Times New Roman"/>
          <w:bCs/>
          <w:sz w:val="24"/>
          <w:szCs w:val="24"/>
        </w:rPr>
        <w:t xml:space="preserve">; (c) </w:t>
      </w:r>
      <w:r w:rsidRPr="008B1EC3">
        <w:rPr>
          <w:rFonts w:ascii="Times New Roman" w:hAnsi="Times New Roman" w:cs="Times New Roman"/>
          <w:bCs/>
          <w:sz w:val="24"/>
          <w:szCs w:val="24"/>
        </w:rPr>
        <w:t>whether or not the person is eligible to receive a benefit under rule 8.2.1A or paragraph 8.2.1B(a) of the Rules</w:t>
      </w:r>
      <w:r>
        <w:rPr>
          <w:rFonts w:ascii="Times New Roman" w:hAnsi="Times New Roman" w:cs="Times New Roman"/>
          <w:bCs/>
          <w:sz w:val="24"/>
          <w:szCs w:val="24"/>
        </w:rPr>
        <w:t xml:space="preserve">” to the list of information that must be provided in relation to a superannuation interest mentioned in item 3 of the growth phase table. </w:t>
      </w:r>
    </w:p>
    <w:p w14:paraId="17604B70" w14:textId="463B5067" w:rsidR="008B1EC3" w:rsidRPr="003B2C4E" w:rsidRDefault="008B1EC3" w:rsidP="008B1EC3">
      <w:pPr>
        <w:rPr>
          <w:rFonts w:ascii="Times New Roman" w:hAnsi="Times New Roman" w:cs="Times New Roman"/>
          <w:bCs/>
          <w:sz w:val="24"/>
          <w:szCs w:val="24"/>
        </w:rPr>
      </w:pPr>
      <w:r>
        <w:rPr>
          <w:rFonts w:ascii="Times New Roman" w:hAnsi="Times New Roman" w:cs="Times New Roman"/>
          <w:bCs/>
          <w:sz w:val="24"/>
          <w:szCs w:val="24"/>
        </w:rPr>
        <w:t xml:space="preserve">This ensures that in relation to a preserved benefit member that is </w:t>
      </w:r>
      <w:r w:rsidRPr="008B1EC3">
        <w:rPr>
          <w:rFonts w:ascii="Times New Roman" w:hAnsi="Times New Roman" w:cs="Times New Roman"/>
          <w:bCs/>
          <w:sz w:val="24"/>
          <w:szCs w:val="24"/>
          <w:u w:val="single"/>
        </w:rPr>
        <w:t>not</w:t>
      </w:r>
      <w:r>
        <w:rPr>
          <w:rFonts w:ascii="Times New Roman" w:hAnsi="Times New Roman" w:cs="Times New Roman"/>
          <w:bCs/>
          <w:sz w:val="24"/>
          <w:szCs w:val="24"/>
        </w:rPr>
        <w:t xml:space="preserve"> eligible to convert their interest to a pension, information about their eligibility under rule 8.2.1A or paragraph</w:t>
      </w:r>
      <w:r w:rsidR="00B23FA6">
        <w:rPr>
          <w:rFonts w:ascii="Times New Roman" w:hAnsi="Times New Roman" w:cs="Times New Roman"/>
          <w:bCs/>
          <w:sz w:val="24"/>
          <w:szCs w:val="24"/>
        </w:rPr>
        <w:t> </w:t>
      </w:r>
      <w:r>
        <w:rPr>
          <w:rFonts w:ascii="Times New Roman" w:hAnsi="Times New Roman" w:cs="Times New Roman"/>
          <w:bCs/>
          <w:sz w:val="24"/>
          <w:szCs w:val="24"/>
        </w:rPr>
        <w:t xml:space="preserve">8.2.1B(a) will be provided. </w:t>
      </w:r>
    </w:p>
    <w:p w14:paraId="68D56890" w14:textId="3EC14429" w:rsidR="0006146A" w:rsidRPr="003B2C4E" w:rsidRDefault="0006146A" w:rsidP="008B1EC3">
      <w:pPr>
        <w:spacing w:after="160" w:line="259" w:lineRule="auto"/>
        <w:rPr>
          <w:rFonts w:ascii="Times New Roman" w:hAnsi="Times New Roman" w:cs="Times New Roman"/>
          <w:b/>
          <w:bCs/>
          <w:sz w:val="24"/>
          <w:szCs w:val="24"/>
        </w:rPr>
      </w:pPr>
      <w:r w:rsidRPr="003B2C4E">
        <w:rPr>
          <w:rFonts w:ascii="Times New Roman" w:hAnsi="Times New Roman" w:cs="Times New Roman"/>
          <w:b/>
          <w:bCs/>
          <w:sz w:val="24"/>
          <w:szCs w:val="24"/>
        </w:rPr>
        <w:t xml:space="preserve">Item 3: </w:t>
      </w:r>
      <w:r w:rsidR="008B1EC3" w:rsidRPr="008B1EC3">
        <w:rPr>
          <w:rFonts w:ascii="Times New Roman" w:hAnsi="Times New Roman" w:cs="Times New Roman"/>
          <w:b/>
          <w:bCs/>
          <w:sz w:val="24"/>
          <w:szCs w:val="24"/>
        </w:rPr>
        <w:t>At the end of the instrument</w:t>
      </w:r>
    </w:p>
    <w:p w14:paraId="5E193D0B" w14:textId="24593D0C" w:rsidR="0006146A" w:rsidRPr="003B2C4E" w:rsidRDefault="0006146A" w:rsidP="0006146A">
      <w:pPr>
        <w:rPr>
          <w:rFonts w:ascii="Times New Roman" w:hAnsi="Times New Roman" w:cs="Times New Roman"/>
          <w:bCs/>
          <w:sz w:val="24"/>
          <w:szCs w:val="24"/>
        </w:rPr>
      </w:pPr>
      <w:r w:rsidRPr="003B2C4E">
        <w:rPr>
          <w:rFonts w:ascii="Times New Roman" w:hAnsi="Times New Roman" w:cs="Times New Roman"/>
          <w:bCs/>
          <w:sz w:val="24"/>
          <w:szCs w:val="24"/>
        </w:rPr>
        <w:t xml:space="preserve">Item 3 </w:t>
      </w:r>
      <w:r w:rsidR="008B1EC3">
        <w:rPr>
          <w:rFonts w:ascii="Times New Roman" w:hAnsi="Times New Roman" w:cs="Times New Roman"/>
          <w:bCs/>
          <w:sz w:val="24"/>
          <w:szCs w:val="24"/>
        </w:rPr>
        <w:t>adds a</w:t>
      </w:r>
      <w:r w:rsidR="00A7190C">
        <w:rPr>
          <w:rFonts w:ascii="Times New Roman" w:hAnsi="Times New Roman" w:cs="Times New Roman"/>
          <w:bCs/>
          <w:sz w:val="24"/>
          <w:szCs w:val="24"/>
        </w:rPr>
        <w:t>n</w:t>
      </w:r>
      <w:r w:rsidR="008B1EC3">
        <w:rPr>
          <w:rFonts w:ascii="Times New Roman" w:hAnsi="Times New Roman" w:cs="Times New Roman"/>
          <w:bCs/>
          <w:sz w:val="24"/>
          <w:szCs w:val="24"/>
        </w:rPr>
        <w:t xml:space="preserve"> </w:t>
      </w:r>
      <w:r w:rsidR="00A7190C" w:rsidRPr="00A7190C">
        <w:rPr>
          <w:rFonts w:ascii="Times New Roman" w:hAnsi="Times New Roman" w:cs="Times New Roman"/>
          <w:bCs/>
          <w:sz w:val="24"/>
          <w:szCs w:val="24"/>
        </w:rPr>
        <w:t>application provision</w:t>
      </w:r>
      <w:r w:rsidR="00A7190C">
        <w:rPr>
          <w:rFonts w:ascii="Times New Roman" w:hAnsi="Times New Roman" w:cs="Times New Roman"/>
          <w:bCs/>
          <w:sz w:val="24"/>
          <w:szCs w:val="24"/>
        </w:rPr>
        <w:t xml:space="preserve"> so that any applications to the PSS Scheme trustee made after the commencement of the instrument or before the commencement of the instrument, but not yet responded to, would be required to provide the information about eligibility to receive a benefit under the relevant provisions. </w:t>
      </w:r>
    </w:p>
    <w:p w14:paraId="6430FD55" w14:textId="77777777" w:rsidR="00981E2B" w:rsidRDefault="00981E2B"/>
    <w:sectPr w:rsidR="00981E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9BC13" w14:textId="77777777" w:rsidR="00B74A67" w:rsidRDefault="00B74A67" w:rsidP="00776073">
      <w:pPr>
        <w:spacing w:after="0" w:line="240" w:lineRule="auto"/>
      </w:pPr>
      <w:r>
        <w:separator/>
      </w:r>
    </w:p>
  </w:endnote>
  <w:endnote w:type="continuationSeparator" w:id="0">
    <w:p w14:paraId="03F92920" w14:textId="77777777" w:rsidR="00B74A67" w:rsidRDefault="00B74A67" w:rsidP="0077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9838"/>
      <w:docPartObj>
        <w:docPartGallery w:val="Page Numbers (Bottom of Page)"/>
        <w:docPartUnique/>
      </w:docPartObj>
    </w:sdtPr>
    <w:sdtEndPr>
      <w:rPr>
        <w:noProof/>
      </w:rPr>
    </w:sdtEndPr>
    <w:sdtContent>
      <w:p w14:paraId="0360517F" w14:textId="5F3B454A" w:rsidR="00776073" w:rsidRDefault="007760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AF20E" w14:textId="77777777" w:rsidR="00776073" w:rsidRDefault="00776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DFDBD" w14:textId="77777777" w:rsidR="00B74A67" w:rsidRDefault="00B74A67" w:rsidP="00776073">
      <w:pPr>
        <w:spacing w:after="0" w:line="240" w:lineRule="auto"/>
      </w:pPr>
      <w:r>
        <w:separator/>
      </w:r>
    </w:p>
  </w:footnote>
  <w:footnote w:type="continuationSeparator" w:id="0">
    <w:p w14:paraId="0DEA1107" w14:textId="77777777" w:rsidR="00B74A67" w:rsidRDefault="00B74A67" w:rsidP="00776073">
      <w:pPr>
        <w:spacing w:after="0" w:line="240" w:lineRule="auto"/>
      </w:pPr>
      <w:r>
        <w:continuationSeparator/>
      </w:r>
    </w:p>
  </w:footnote>
  <w:footnote w:id="1">
    <w:p w14:paraId="5CD5F652" w14:textId="1E867E79" w:rsidR="00FF43C6" w:rsidRDefault="00FF43C6" w:rsidP="00002C70">
      <w:r w:rsidRPr="00002C70">
        <w:rPr>
          <w:rStyle w:val="FootnoteReference"/>
          <w:rFonts w:ascii="Times New Roman" w:hAnsi="Times New Roman" w:cs="Times New Roman"/>
          <w:sz w:val="20"/>
          <w:szCs w:val="20"/>
        </w:rPr>
        <w:footnoteRef/>
      </w:r>
      <w:r w:rsidRPr="00002C70">
        <w:rPr>
          <w:rFonts w:ascii="Times New Roman" w:hAnsi="Times New Roman" w:cs="Times New Roman"/>
          <w:sz w:val="20"/>
          <w:szCs w:val="20"/>
        </w:rPr>
        <w:t xml:space="preserve"> References in the Approval Instrument to rule 8.2.1A or paragraph 8.2.1B(a) of the PSS Rules previously referred to paragraph 8.2.1 (A) of the PSS Rules. Paragraph 8.2.1 (A) </w:t>
      </w:r>
      <w:r w:rsidR="00002C70">
        <w:rPr>
          <w:rFonts w:ascii="Times New Roman" w:hAnsi="Times New Roman" w:cs="Times New Roman"/>
          <w:sz w:val="20"/>
          <w:szCs w:val="20"/>
        </w:rPr>
        <w:t>has been repealed</w:t>
      </w:r>
      <w:r w:rsidRPr="00002C70">
        <w:rPr>
          <w:rFonts w:ascii="Times New Roman" w:hAnsi="Times New Roman" w:cs="Times New Roman"/>
          <w:sz w:val="20"/>
          <w:szCs w:val="20"/>
        </w:rPr>
        <w:t xml:space="preserve"> and replaced by rule</w:t>
      </w:r>
      <w:r w:rsidR="003E5F50">
        <w:rPr>
          <w:rFonts w:ascii="Times New Roman" w:hAnsi="Times New Roman" w:cs="Times New Roman"/>
          <w:sz w:val="20"/>
          <w:szCs w:val="20"/>
        </w:rPr>
        <w:t> </w:t>
      </w:r>
      <w:r w:rsidRPr="00002C70">
        <w:rPr>
          <w:rFonts w:ascii="Times New Roman" w:hAnsi="Times New Roman" w:cs="Times New Roman"/>
          <w:sz w:val="20"/>
          <w:szCs w:val="20"/>
        </w:rPr>
        <w:t xml:space="preserve">8.2.1A and paragraph 8.2.1B(a). The </w:t>
      </w:r>
      <w:r w:rsidRPr="00002C70">
        <w:rPr>
          <w:rFonts w:ascii="Times New Roman" w:eastAsia="Times New Roman" w:hAnsi="Times New Roman" w:cs="Times New Roman"/>
          <w:i/>
          <w:iCs/>
          <w:sz w:val="20"/>
          <w:szCs w:val="20"/>
          <w:lang w:eastAsia="en-AU"/>
        </w:rPr>
        <w:t>Family Law (Superannuation) (Methods and Factors for Valuing Particular Superannuation Interests) Amendment (PSS Scheme—Preserved Benefit Members) Approval 2024</w:t>
      </w:r>
      <w:r w:rsidR="00B96DB2">
        <w:rPr>
          <w:rFonts w:ascii="Times New Roman" w:eastAsia="Times New Roman" w:hAnsi="Times New Roman" w:cs="Times New Roman"/>
          <w:iCs/>
          <w:sz w:val="20"/>
          <w:szCs w:val="20"/>
          <w:lang w:eastAsia="en-AU"/>
        </w:rPr>
        <w:t xml:space="preserve"> </w:t>
      </w:r>
      <w:r w:rsidRPr="00002C70">
        <w:rPr>
          <w:rFonts w:ascii="Times New Roman" w:hAnsi="Times New Roman" w:cs="Times New Roman"/>
          <w:sz w:val="20"/>
          <w:szCs w:val="20"/>
        </w:rPr>
        <w:t>amends all references to paragraph 8.2.1 (A) to correctly reference rule 8.2.1A and</w:t>
      </w:r>
      <w:r w:rsidR="000D6B11">
        <w:rPr>
          <w:rFonts w:ascii="Times New Roman" w:hAnsi="Times New Roman" w:cs="Times New Roman"/>
          <w:sz w:val="20"/>
          <w:szCs w:val="20"/>
        </w:rPr>
        <w:t>/</w:t>
      </w:r>
      <w:r w:rsidRPr="00002C70">
        <w:rPr>
          <w:rFonts w:ascii="Times New Roman" w:hAnsi="Times New Roman" w:cs="Times New Roman"/>
          <w:sz w:val="20"/>
          <w:szCs w:val="20"/>
        </w:rPr>
        <w:t>or paragraph 8.2.1B(a) as the current provisions in the PSS Rules.</w:t>
      </w:r>
    </w:p>
  </w:footnote>
  <w:footnote w:id="2">
    <w:p w14:paraId="247E3143" w14:textId="6E34393C" w:rsidR="00FF43C6" w:rsidRDefault="00FF43C6">
      <w:pPr>
        <w:pStyle w:val="FootnoteText"/>
      </w:pPr>
      <w:r>
        <w:rPr>
          <w:rStyle w:val="FootnoteReference"/>
        </w:rPr>
        <w:footnoteRef/>
      </w:r>
      <w:r>
        <w:t xml:space="preserve"> </w:t>
      </w:r>
      <w:r w:rsidRPr="00002C70">
        <w:rPr>
          <w:rFonts w:ascii="Times New Roman" w:hAnsi="Times New Roman" w:cs="Times New Roman"/>
        </w:rPr>
        <w:t xml:space="preserve">See </w:t>
      </w:r>
      <w:r w:rsidR="00795E53">
        <w:rPr>
          <w:rFonts w:ascii="Times New Roman" w:hAnsi="Times New Roman" w:cs="Times New Roman"/>
        </w:rPr>
        <w:t>footnote No.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667DF"/>
    <w:multiLevelType w:val="hybridMultilevel"/>
    <w:tmpl w:val="5C84C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6A04AB"/>
    <w:multiLevelType w:val="hybridMultilevel"/>
    <w:tmpl w:val="412231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6A"/>
    <w:rsid w:val="00002C70"/>
    <w:rsid w:val="00006844"/>
    <w:rsid w:val="00055D89"/>
    <w:rsid w:val="0006146A"/>
    <w:rsid w:val="0008477A"/>
    <w:rsid w:val="000957BB"/>
    <w:rsid w:val="000A62C2"/>
    <w:rsid w:val="000D6B11"/>
    <w:rsid w:val="000E475B"/>
    <w:rsid w:val="000F3680"/>
    <w:rsid w:val="001213B0"/>
    <w:rsid w:val="00151B1B"/>
    <w:rsid w:val="00152D35"/>
    <w:rsid w:val="001876C0"/>
    <w:rsid w:val="001B6066"/>
    <w:rsid w:val="001E3B94"/>
    <w:rsid w:val="00200FCE"/>
    <w:rsid w:val="0022377F"/>
    <w:rsid w:val="00271582"/>
    <w:rsid w:val="002D0F57"/>
    <w:rsid w:val="002D7949"/>
    <w:rsid w:val="00312DD3"/>
    <w:rsid w:val="0032349F"/>
    <w:rsid w:val="00334D09"/>
    <w:rsid w:val="003905A8"/>
    <w:rsid w:val="003A4506"/>
    <w:rsid w:val="003C34B7"/>
    <w:rsid w:val="003E5BD0"/>
    <w:rsid w:val="003E5F50"/>
    <w:rsid w:val="0040371E"/>
    <w:rsid w:val="00420DBC"/>
    <w:rsid w:val="00430DFB"/>
    <w:rsid w:val="00434EE4"/>
    <w:rsid w:val="00461E9C"/>
    <w:rsid w:val="004A2940"/>
    <w:rsid w:val="004C699D"/>
    <w:rsid w:val="004F057A"/>
    <w:rsid w:val="00506E30"/>
    <w:rsid w:val="0053036C"/>
    <w:rsid w:val="00534242"/>
    <w:rsid w:val="00587ECA"/>
    <w:rsid w:val="00594577"/>
    <w:rsid w:val="005C4977"/>
    <w:rsid w:val="005E5748"/>
    <w:rsid w:val="005F1106"/>
    <w:rsid w:val="006057B9"/>
    <w:rsid w:val="00606DEC"/>
    <w:rsid w:val="00610AAB"/>
    <w:rsid w:val="006413EB"/>
    <w:rsid w:val="0065408E"/>
    <w:rsid w:val="00657977"/>
    <w:rsid w:val="00662657"/>
    <w:rsid w:val="00686FD9"/>
    <w:rsid w:val="00691279"/>
    <w:rsid w:val="00693EEF"/>
    <w:rsid w:val="006B7718"/>
    <w:rsid w:val="006C4AD2"/>
    <w:rsid w:val="006D341C"/>
    <w:rsid w:val="006E79A1"/>
    <w:rsid w:val="007158BD"/>
    <w:rsid w:val="007179F8"/>
    <w:rsid w:val="00733A70"/>
    <w:rsid w:val="00753CDA"/>
    <w:rsid w:val="00753F79"/>
    <w:rsid w:val="0076657D"/>
    <w:rsid w:val="00776073"/>
    <w:rsid w:val="00785B49"/>
    <w:rsid w:val="007874B8"/>
    <w:rsid w:val="00795E53"/>
    <w:rsid w:val="007C5799"/>
    <w:rsid w:val="007E7465"/>
    <w:rsid w:val="007F781E"/>
    <w:rsid w:val="0082312B"/>
    <w:rsid w:val="00827932"/>
    <w:rsid w:val="00844C4C"/>
    <w:rsid w:val="00890309"/>
    <w:rsid w:val="008B1EC3"/>
    <w:rsid w:val="008D47F0"/>
    <w:rsid w:val="008E2CB0"/>
    <w:rsid w:val="008F07C5"/>
    <w:rsid w:val="00960A61"/>
    <w:rsid w:val="00964C4A"/>
    <w:rsid w:val="00973256"/>
    <w:rsid w:val="00981E2B"/>
    <w:rsid w:val="009A0D5C"/>
    <w:rsid w:val="009A61D4"/>
    <w:rsid w:val="009B3E2F"/>
    <w:rsid w:val="009C6E53"/>
    <w:rsid w:val="009F5B74"/>
    <w:rsid w:val="00A7190C"/>
    <w:rsid w:val="00AB7208"/>
    <w:rsid w:val="00AD4454"/>
    <w:rsid w:val="00B01C85"/>
    <w:rsid w:val="00B23FA6"/>
    <w:rsid w:val="00B27D30"/>
    <w:rsid w:val="00B32B54"/>
    <w:rsid w:val="00B33F93"/>
    <w:rsid w:val="00B67257"/>
    <w:rsid w:val="00B73A3F"/>
    <w:rsid w:val="00B74A67"/>
    <w:rsid w:val="00B96DB2"/>
    <w:rsid w:val="00BA12F6"/>
    <w:rsid w:val="00BA1BD6"/>
    <w:rsid w:val="00BC19B8"/>
    <w:rsid w:val="00BE05BB"/>
    <w:rsid w:val="00BE3222"/>
    <w:rsid w:val="00C62A9D"/>
    <w:rsid w:val="00CF44ED"/>
    <w:rsid w:val="00CF5D43"/>
    <w:rsid w:val="00D21F1F"/>
    <w:rsid w:val="00D354FA"/>
    <w:rsid w:val="00D6086B"/>
    <w:rsid w:val="00D72CE1"/>
    <w:rsid w:val="00D80734"/>
    <w:rsid w:val="00DD622F"/>
    <w:rsid w:val="00DE50D4"/>
    <w:rsid w:val="00E062EA"/>
    <w:rsid w:val="00E16651"/>
    <w:rsid w:val="00E249C7"/>
    <w:rsid w:val="00E50131"/>
    <w:rsid w:val="00E72A25"/>
    <w:rsid w:val="00EA5483"/>
    <w:rsid w:val="00EF3944"/>
    <w:rsid w:val="00F46F6A"/>
    <w:rsid w:val="00F57661"/>
    <w:rsid w:val="00F72677"/>
    <w:rsid w:val="00F866A5"/>
    <w:rsid w:val="00FB5C34"/>
    <w:rsid w:val="00FD139C"/>
    <w:rsid w:val="00FF43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0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46A"/>
    <w:pPr>
      <w:spacing w:after="200" w:line="276" w:lineRule="auto"/>
    </w:pPr>
  </w:style>
  <w:style w:type="paragraph" w:styleId="Heading1">
    <w:name w:val="heading 1"/>
    <w:basedOn w:val="Normal"/>
    <w:next w:val="Normal"/>
    <w:link w:val="Heading1Char"/>
    <w:uiPriority w:val="9"/>
    <w:qFormat/>
    <w:rsid w:val="0006146A"/>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46A"/>
    <w:rPr>
      <w:rFonts w:ascii="Cambria" w:eastAsia="Times New Roman" w:hAnsi="Cambria" w:cs="Times New Roman"/>
      <w:bCs/>
      <w:caps/>
      <w:kern w:val="32"/>
      <w:sz w:val="32"/>
      <w:szCs w:val="32"/>
    </w:r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qFormat/>
    <w:rsid w:val="0006146A"/>
    <w:pPr>
      <w:ind w:left="720"/>
      <w:contextualSpacing/>
    </w:p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locked/>
    <w:rsid w:val="0006146A"/>
  </w:style>
  <w:style w:type="character" w:styleId="CommentReference">
    <w:name w:val="annotation reference"/>
    <w:basedOn w:val="DefaultParagraphFont"/>
    <w:uiPriority w:val="99"/>
    <w:semiHidden/>
    <w:unhideWhenUsed/>
    <w:rsid w:val="005E5748"/>
    <w:rPr>
      <w:sz w:val="16"/>
      <w:szCs w:val="16"/>
    </w:rPr>
  </w:style>
  <w:style w:type="paragraph" w:styleId="CommentText">
    <w:name w:val="annotation text"/>
    <w:basedOn w:val="Normal"/>
    <w:link w:val="CommentTextChar"/>
    <w:uiPriority w:val="99"/>
    <w:semiHidden/>
    <w:unhideWhenUsed/>
    <w:rsid w:val="005E5748"/>
    <w:pPr>
      <w:spacing w:line="240" w:lineRule="auto"/>
    </w:pPr>
    <w:rPr>
      <w:sz w:val="20"/>
      <w:szCs w:val="20"/>
    </w:rPr>
  </w:style>
  <w:style w:type="character" w:customStyle="1" w:styleId="CommentTextChar">
    <w:name w:val="Comment Text Char"/>
    <w:basedOn w:val="DefaultParagraphFont"/>
    <w:link w:val="CommentText"/>
    <w:uiPriority w:val="99"/>
    <w:semiHidden/>
    <w:rsid w:val="005E5748"/>
    <w:rPr>
      <w:sz w:val="20"/>
      <w:szCs w:val="20"/>
    </w:rPr>
  </w:style>
  <w:style w:type="paragraph" w:styleId="CommentSubject">
    <w:name w:val="annotation subject"/>
    <w:basedOn w:val="CommentText"/>
    <w:next w:val="CommentText"/>
    <w:link w:val="CommentSubjectChar"/>
    <w:uiPriority w:val="99"/>
    <w:semiHidden/>
    <w:unhideWhenUsed/>
    <w:rsid w:val="005E5748"/>
    <w:rPr>
      <w:b/>
      <w:bCs/>
    </w:rPr>
  </w:style>
  <w:style w:type="character" w:customStyle="1" w:styleId="CommentSubjectChar">
    <w:name w:val="Comment Subject Char"/>
    <w:basedOn w:val="CommentTextChar"/>
    <w:link w:val="CommentSubject"/>
    <w:uiPriority w:val="99"/>
    <w:semiHidden/>
    <w:rsid w:val="005E5748"/>
    <w:rPr>
      <w:b/>
      <w:bCs/>
      <w:sz w:val="20"/>
      <w:szCs w:val="20"/>
    </w:rPr>
  </w:style>
  <w:style w:type="paragraph" w:styleId="BalloonText">
    <w:name w:val="Balloon Text"/>
    <w:basedOn w:val="Normal"/>
    <w:link w:val="BalloonTextChar"/>
    <w:uiPriority w:val="99"/>
    <w:semiHidden/>
    <w:unhideWhenUsed/>
    <w:rsid w:val="005E5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748"/>
    <w:rPr>
      <w:rFonts w:ascii="Segoe UI" w:hAnsi="Segoe UI" w:cs="Segoe UI"/>
      <w:sz w:val="18"/>
      <w:szCs w:val="18"/>
    </w:rPr>
  </w:style>
  <w:style w:type="character" w:styleId="Hyperlink">
    <w:name w:val="Hyperlink"/>
    <w:basedOn w:val="DefaultParagraphFont"/>
    <w:uiPriority w:val="99"/>
    <w:unhideWhenUsed/>
    <w:rsid w:val="000957BB"/>
    <w:rPr>
      <w:color w:val="0563C1" w:themeColor="hyperlink"/>
      <w:u w:val="single"/>
    </w:rPr>
  </w:style>
  <w:style w:type="character" w:styleId="UnresolvedMention">
    <w:name w:val="Unresolved Mention"/>
    <w:basedOn w:val="DefaultParagraphFont"/>
    <w:uiPriority w:val="99"/>
    <w:semiHidden/>
    <w:unhideWhenUsed/>
    <w:rsid w:val="000957BB"/>
    <w:rPr>
      <w:color w:val="605E5C"/>
      <w:shd w:val="clear" w:color="auto" w:fill="E1DFDD"/>
    </w:rPr>
  </w:style>
  <w:style w:type="paragraph" w:styleId="Header">
    <w:name w:val="header"/>
    <w:basedOn w:val="Normal"/>
    <w:link w:val="HeaderChar"/>
    <w:uiPriority w:val="99"/>
    <w:unhideWhenUsed/>
    <w:rsid w:val="00776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073"/>
  </w:style>
  <w:style w:type="paragraph" w:styleId="Footer">
    <w:name w:val="footer"/>
    <w:basedOn w:val="Normal"/>
    <w:link w:val="FooterChar"/>
    <w:uiPriority w:val="99"/>
    <w:unhideWhenUsed/>
    <w:rsid w:val="00776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073"/>
  </w:style>
  <w:style w:type="paragraph" w:styleId="FootnoteText">
    <w:name w:val="footnote text"/>
    <w:basedOn w:val="Normal"/>
    <w:link w:val="FootnoteTextChar"/>
    <w:uiPriority w:val="99"/>
    <w:semiHidden/>
    <w:unhideWhenUsed/>
    <w:rsid w:val="00FF4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3C6"/>
    <w:rPr>
      <w:sz w:val="20"/>
      <w:szCs w:val="20"/>
    </w:rPr>
  </w:style>
  <w:style w:type="character" w:styleId="FootnoteReference">
    <w:name w:val="footnote reference"/>
    <w:basedOn w:val="DefaultParagraphFont"/>
    <w:uiPriority w:val="99"/>
    <w:semiHidden/>
    <w:unhideWhenUsed/>
    <w:rsid w:val="00FF43C6"/>
    <w:rPr>
      <w:vertAlign w:val="superscript"/>
    </w:rPr>
  </w:style>
  <w:style w:type="paragraph" w:styleId="Revision">
    <w:name w:val="Revision"/>
    <w:hidden/>
    <w:uiPriority w:val="99"/>
    <w:semiHidden/>
    <w:rsid w:val="00795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2024-03-07T23:16:00Z</dcterms:created>
  <dcterms:modified xsi:type="dcterms:W3CDTF">2024-03-07T23:16:00Z</dcterms:modified>
</cp:coreProperties>
</file>