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A6F2" w14:textId="77777777" w:rsidR="00352F1F" w:rsidRPr="008D60B1" w:rsidRDefault="00352F1F" w:rsidP="00D50491">
      <w:pPr>
        <w:keepNext/>
        <w:spacing w:after="60" w:afterAutospacing="0" w:line="276" w:lineRule="auto"/>
        <w:ind w:left="720" w:hanging="720"/>
        <w:rPr>
          <w:rFonts w:ascii="Arial" w:hAnsi="Arial"/>
          <w:b/>
        </w:rPr>
      </w:pPr>
      <w:r w:rsidRPr="008D60B1">
        <w:rPr>
          <w:rFonts w:ascii="Arial" w:hAnsi="Arial"/>
          <w:b/>
        </w:rPr>
        <w:t>Explanatory Statement</w:t>
      </w:r>
    </w:p>
    <w:p w14:paraId="6C407F15" w14:textId="77777777" w:rsidR="00352F1F" w:rsidRPr="008D60B1" w:rsidRDefault="00352F1F" w:rsidP="000350C9">
      <w:pPr>
        <w:keepNext/>
        <w:spacing w:before="180" w:after="60" w:afterAutospacing="0" w:line="276" w:lineRule="auto"/>
        <w:ind w:left="720" w:hanging="720"/>
        <w:rPr>
          <w:rFonts w:ascii="Arial" w:hAnsi="Arial"/>
          <w:b/>
        </w:rPr>
      </w:pPr>
      <w:r w:rsidRPr="008D60B1">
        <w:rPr>
          <w:rFonts w:ascii="Arial" w:hAnsi="Arial"/>
          <w:b/>
        </w:rPr>
        <w:t>Civil Aviation Safety Regulations 1998</w:t>
      </w:r>
    </w:p>
    <w:p w14:paraId="00414B9C" w14:textId="77777777" w:rsidR="00B10034" w:rsidRPr="008D60B1" w:rsidRDefault="00B10034" w:rsidP="00C4373F">
      <w:pPr>
        <w:keepNext/>
        <w:spacing w:before="180" w:after="60" w:afterAutospacing="0" w:line="276" w:lineRule="auto"/>
        <w:rPr>
          <w:rFonts w:ascii="Arial" w:hAnsi="Arial"/>
          <w:b/>
        </w:rPr>
      </w:pPr>
      <w:r w:rsidRPr="008D60B1">
        <w:rPr>
          <w:rFonts w:ascii="Arial" w:hAnsi="Arial"/>
          <w:b/>
        </w:rPr>
        <w:t xml:space="preserve">CASA 08/24 — Alternate Means of Compliance with Airworthiness Directive AD/BEECH 33/41 </w:t>
      </w:r>
      <w:proofErr w:type="spellStart"/>
      <w:r w:rsidRPr="008D60B1">
        <w:rPr>
          <w:rFonts w:ascii="Arial" w:hAnsi="Arial"/>
          <w:b/>
        </w:rPr>
        <w:t>Amdt</w:t>
      </w:r>
      <w:proofErr w:type="spellEnd"/>
      <w:r w:rsidRPr="008D60B1">
        <w:rPr>
          <w:rFonts w:ascii="Arial" w:hAnsi="Arial"/>
          <w:b/>
        </w:rPr>
        <w:t xml:space="preserve"> 4 Approval 2024</w:t>
      </w:r>
    </w:p>
    <w:p w14:paraId="63FE4BBA" w14:textId="77777777" w:rsidR="00B10034" w:rsidRPr="008D60B1" w:rsidRDefault="00B10034" w:rsidP="00C4373F">
      <w:pPr>
        <w:keepNext/>
        <w:spacing w:before="180" w:after="60" w:afterAutospacing="0" w:line="276" w:lineRule="auto"/>
        <w:rPr>
          <w:rFonts w:ascii="Arial" w:hAnsi="Arial"/>
          <w:b/>
        </w:rPr>
      </w:pPr>
      <w:r w:rsidRPr="008D60B1">
        <w:rPr>
          <w:rFonts w:ascii="Arial" w:hAnsi="Arial"/>
          <w:b/>
        </w:rPr>
        <w:t xml:space="preserve">CASA 09/24 — Alternate Means of Compliance with Airworthiness Directive AD/BEECH 35/67 </w:t>
      </w:r>
      <w:proofErr w:type="spellStart"/>
      <w:r w:rsidRPr="008D60B1">
        <w:rPr>
          <w:rFonts w:ascii="Arial" w:hAnsi="Arial"/>
          <w:b/>
        </w:rPr>
        <w:t>Amdt</w:t>
      </w:r>
      <w:proofErr w:type="spellEnd"/>
      <w:r w:rsidRPr="008D60B1">
        <w:rPr>
          <w:rFonts w:ascii="Arial" w:hAnsi="Arial"/>
          <w:b/>
        </w:rPr>
        <w:t xml:space="preserve"> 4 Approval 2024</w:t>
      </w:r>
    </w:p>
    <w:p w14:paraId="2DAC1748" w14:textId="77777777" w:rsidR="00B10034" w:rsidRPr="008D60B1" w:rsidRDefault="00B10034" w:rsidP="00C4373F">
      <w:pPr>
        <w:keepNext/>
        <w:spacing w:before="180" w:after="60" w:afterAutospacing="0" w:line="276" w:lineRule="auto"/>
        <w:rPr>
          <w:rFonts w:ascii="Arial" w:hAnsi="Arial"/>
          <w:b/>
        </w:rPr>
      </w:pPr>
      <w:r w:rsidRPr="008D60B1">
        <w:rPr>
          <w:rFonts w:ascii="Arial" w:hAnsi="Arial"/>
          <w:b/>
        </w:rPr>
        <w:t xml:space="preserve">CASA 10/24 — Alternate Means of Compliance with Airworthiness Directive AD/BEECH 55/79 </w:t>
      </w:r>
      <w:proofErr w:type="spellStart"/>
      <w:r w:rsidRPr="008D60B1">
        <w:rPr>
          <w:rFonts w:ascii="Arial" w:hAnsi="Arial"/>
          <w:b/>
        </w:rPr>
        <w:t>Amdt</w:t>
      </w:r>
      <w:proofErr w:type="spellEnd"/>
      <w:r w:rsidRPr="008D60B1">
        <w:rPr>
          <w:rFonts w:ascii="Arial" w:hAnsi="Arial"/>
          <w:b/>
        </w:rPr>
        <w:t xml:space="preserve"> 5 Approval 2024</w:t>
      </w:r>
    </w:p>
    <w:p w14:paraId="3E05FEEC" w14:textId="77777777" w:rsidR="00B10034" w:rsidRPr="008D60B1" w:rsidRDefault="00B10034" w:rsidP="00C4373F">
      <w:pPr>
        <w:keepNext/>
        <w:spacing w:before="180" w:after="60" w:afterAutospacing="0" w:line="276" w:lineRule="auto"/>
        <w:rPr>
          <w:rFonts w:ascii="Arial" w:hAnsi="Arial"/>
          <w:b/>
        </w:rPr>
      </w:pPr>
      <w:r w:rsidRPr="008D60B1">
        <w:rPr>
          <w:rFonts w:ascii="Arial" w:hAnsi="Arial"/>
          <w:b/>
        </w:rPr>
        <w:t xml:space="preserve">CASA 11/24 — Alternate Means of Compliance with Airworthiness Directive AD/BEECH 95/26 </w:t>
      </w:r>
      <w:proofErr w:type="spellStart"/>
      <w:r w:rsidRPr="008D60B1">
        <w:rPr>
          <w:rFonts w:ascii="Arial" w:hAnsi="Arial"/>
          <w:b/>
        </w:rPr>
        <w:t>Amdt</w:t>
      </w:r>
      <w:proofErr w:type="spellEnd"/>
      <w:r w:rsidRPr="008D60B1">
        <w:rPr>
          <w:rFonts w:ascii="Arial" w:hAnsi="Arial"/>
          <w:b/>
        </w:rPr>
        <w:t xml:space="preserve"> 4 Approval 2024</w:t>
      </w:r>
    </w:p>
    <w:p w14:paraId="07116E71" w14:textId="77777777" w:rsidR="00B10034" w:rsidRPr="008D60B1" w:rsidRDefault="00B10034" w:rsidP="005D4443">
      <w:pPr>
        <w:keepNext/>
        <w:spacing w:before="180" w:after="360" w:afterAutospacing="0"/>
        <w:rPr>
          <w:rFonts w:ascii="Arial" w:hAnsi="Arial"/>
          <w:b/>
        </w:rPr>
      </w:pPr>
      <w:r w:rsidRPr="008D60B1">
        <w:rPr>
          <w:rFonts w:ascii="Arial" w:hAnsi="Arial"/>
          <w:b/>
        </w:rPr>
        <w:t xml:space="preserve">CASA 12/24 — Alternate Means of Compliance with Airworthiness Directive AD/BEECH 36/43 </w:t>
      </w:r>
      <w:proofErr w:type="spellStart"/>
      <w:r w:rsidRPr="008D60B1">
        <w:rPr>
          <w:rFonts w:ascii="Arial" w:hAnsi="Arial"/>
          <w:b/>
        </w:rPr>
        <w:t>Amdt</w:t>
      </w:r>
      <w:proofErr w:type="spellEnd"/>
      <w:r w:rsidRPr="008D60B1">
        <w:rPr>
          <w:rFonts w:ascii="Arial" w:hAnsi="Arial"/>
          <w:b/>
        </w:rPr>
        <w:t xml:space="preserve"> 4 Approval 2024</w:t>
      </w:r>
    </w:p>
    <w:p w14:paraId="30EC5C34" w14:textId="77777777" w:rsidR="001330B5" w:rsidRPr="008D60B1" w:rsidRDefault="001330B5" w:rsidP="007850B4">
      <w:pPr>
        <w:spacing w:after="0" w:afterAutospacing="0"/>
        <w:rPr>
          <w:b/>
          <w:lang w:eastAsia="en-AU"/>
        </w:rPr>
      </w:pPr>
      <w:r w:rsidRPr="008D60B1">
        <w:rPr>
          <w:b/>
          <w:lang w:eastAsia="en-AU"/>
        </w:rPr>
        <w:t>Legislation</w:t>
      </w:r>
    </w:p>
    <w:p w14:paraId="08082CF3" w14:textId="413D6713" w:rsidR="001866E6" w:rsidRPr="008D60B1" w:rsidRDefault="0054034D" w:rsidP="00BF40C7">
      <w:pPr>
        <w:autoSpaceDE w:val="0"/>
        <w:autoSpaceDN w:val="0"/>
        <w:adjustRightInd w:val="0"/>
        <w:spacing w:after="0" w:afterAutospacing="0"/>
        <w:rPr>
          <w:color w:val="000000"/>
        </w:rPr>
      </w:pPr>
      <w:r w:rsidRPr="008D60B1">
        <w:rPr>
          <w:color w:val="000000"/>
        </w:rPr>
        <w:t xml:space="preserve">Under section 98 of the </w:t>
      </w:r>
      <w:r w:rsidRPr="008D60B1">
        <w:rPr>
          <w:i/>
          <w:color w:val="000000"/>
        </w:rPr>
        <w:t>Civil Aviation Act 1988</w:t>
      </w:r>
      <w:r w:rsidRPr="008D60B1">
        <w:rPr>
          <w:color w:val="000000"/>
        </w:rPr>
        <w:t xml:space="preserve"> (the </w:t>
      </w:r>
      <w:r w:rsidRPr="008D60B1">
        <w:rPr>
          <w:b/>
          <w:i/>
          <w:iCs/>
          <w:color w:val="000000"/>
        </w:rPr>
        <w:t>Act</w:t>
      </w:r>
      <w:r w:rsidRPr="008D60B1">
        <w:rPr>
          <w:color w:val="000000"/>
        </w:rPr>
        <w:t>), the Governor-General may make regulations for the purpose of carrying out and giving effect to the provisions of the Convention on International Civil Aviation relating to safety, amongst other things.</w:t>
      </w:r>
    </w:p>
    <w:p w14:paraId="2B58F5E5" w14:textId="77777777" w:rsidR="00BF40C7" w:rsidRPr="008D60B1" w:rsidRDefault="00BF40C7" w:rsidP="00BF40C7">
      <w:pPr>
        <w:autoSpaceDE w:val="0"/>
        <w:autoSpaceDN w:val="0"/>
        <w:adjustRightInd w:val="0"/>
        <w:spacing w:after="0" w:afterAutospacing="0"/>
        <w:rPr>
          <w:color w:val="000000"/>
        </w:rPr>
      </w:pPr>
    </w:p>
    <w:p w14:paraId="207F7B99" w14:textId="6E913D9B" w:rsidR="0030416E" w:rsidRPr="008D60B1" w:rsidRDefault="00081DB3" w:rsidP="00BF40C7">
      <w:pPr>
        <w:autoSpaceDE w:val="0"/>
        <w:autoSpaceDN w:val="0"/>
        <w:adjustRightInd w:val="0"/>
        <w:spacing w:after="0" w:afterAutospacing="0"/>
        <w:rPr>
          <w:color w:val="000000"/>
        </w:rPr>
      </w:pPr>
      <w:r w:rsidRPr="008D60B1">
        <w:rPr>
          <w:color w:val="000000"/>
        </w:rPr>
        <w:t xml:space="preserve">Part 39 of </w:t>
      </w:r>
      <w:r w:rsidR="003D477B" w:rsidRPr="008D60B1">
        <w:rPr>
          <w:color w:val="000000"/>
        </w:rPr>
        <w:t xml:space="preserve">the </w:t>
      </w:r>
      <w:r w:rsidR="003D477B" w:rsidRPr="008D60B1">
        <w:rPr>
          <w:i/>
          <w:iCs/>
          <w:color w:val="000000"/>
        </w:rPr>
        <w:t xml:space="preserve">Civil Aviation Safety Regulations 1998 </w:t>
      </w:r>
      <w:r w:rsidR="003D477B" w:rsidRPr="008D60B1">
        <w:rPr>
          <w:color w:val="000000"/>
        </w:rPr>
        <w:t>(</w:t>
      </w:r>
      <w:r w:rsidR="003D477B" w:rsidRPr="008D60B1">
        <w:rPr>
          <w:b/>
          <w:bCs/>
          <w:i/>
          <w:iCs/>
          <w:color w:val="000000"/>
        </w:rPr>
        <w:t>CASR</w:t>
      </w:r>
      <w:r w:rsidR="003D477B" w:rsidRPr="008D60B1">
        <w:rPr>
          <w:color w:val="000000"/>
        </w:rPr>
        <w:t>) de</w:t>
      </w:r>
      <w:r w:rsidR="00AA063F" w:rsidRPr="008D60B1">
        <w:rPr>
          <w:color w:val="000000"/>
        </w:rPr>
        <w:t>a</w:t>
      </w:r>
      <w:r w:rsidR="003D477B" w:rsidRPr="008D60B1">
        <w:rPr>
          <w:color w:val="000000"/>
        </w:rPr>
        <w:t xml:space="preserve">ls with airworthiness directives. </w:t>
      </w:r>
      <w:r w:rsidR="00027E86" w:rsidRPr="008D60B1">
        <w:rPr>
          <w:color w:val="000000"/>
        </w:rPr>
        <w:t xml:space="preserve">Under section 39.001 of CASR, </w:t>
      </w:r>
      <w:r w:rsidR="003175F5" w:rsidRPr="008D60B1">
        <w:rPr>
          <w:color w:val="000000"/>
        </w:rPr>
        <w:t>the Civil Aviation Safety Authority (</w:t>
      </w:r>
      <w:r w:rsidR="003175F5" w:rsidRPr="008D60B1">
        <w:rPr>
          <w:b/>
          <w:bCs/>
          <w:i/>
          <w:iCs/>
          <w:color w:val="000000"/>
        </w:rPr>
        <w:t>CASA</w:t>
      </w:r>
      <w:r w:rsidR="003175F5" w:rsidRPr="008D60B1">
        <w:rPr>
          <w:color w:val="000000"/>
        </w:rPr>
        <w:t xml:space="preserve">) may issue </w:t>
      </w:r>
      <w:r w:rsidR="00986E23" w:rsidRPr="008D60B1">
        <w:rPr>
          <w:color w:val="000000"/>
        </w:rPr>
        <w:t xml:space="preserve">an </w:t>
      </w:r>
      <w:r w:rsidR="003175F5" w:rsidRPr="008D60B1">
        <w:rPr>
          <w:color w:val="000000"/>
        </w:rPr>
        <w:t>Australian airworthiness directive.</w:t>
      </w:r>
    </w:p>
    <w:p w14:paraId="7B3DCCBB" w14:textId="77777777" w:rsidR="00BF40C7" w:rsidRPr="008D60B1" w:rsidRDefault="00BF40C7" w:rsidP="00BF40C7">
      <w:pPr>
        <w:autoSpaceDE w:val="0"/>
        <w:autoSpaceDN w:val="0"/>
        <w:adjustRightInd w:val="0"/>
        <w:spacing w:after="0" w:afterAutospacing="0"/>
        <w:rPr>
          <w:color w:val="000000"/>
        </w:rPr>
      </w:pPr>
    </w:p>
    <w:p w14:paraId="352196C9" w14:textId="3BB6A303" w:rsidR="00BF40C7" w:rsidRPr="008D60B1" w:rsidRDefault="007C2109" w:rsidP="00BF40C7">
      <w:pPr>
        <w:autoSpaceDE w:val="0"/>
        <w:autoSpaceDN w:val="0"/>
        <w:adjustRightInd w:val="0"/>
        <w:spacing w:after="0" w:afterAutospacing="0"/>
        <w:rPr>
          <w:color w:val="000000"/>
        </w:rPr>
      </w:pPr>
      <w:r w:rsidRPr="008D60B1">
        <w:rPr>
          <w:color w:val="000000"/>
        </w:rPr>
        <w:t>Regulation</w:t>
      </w:r>
      <w:r w:rsidR="0030416E" w:rsidRPr="008D60B1">
        <w:rPr>
          <w:color w:val="000000"/>
        </w:rPr>
        <w:t xml:space="preserve"> 39.001A of CASR defines </w:t>
      </w:r>
      <w:r w:rsidR="0030416E" w:rsidRPr="008D60B1">
        <w:rPr>
          <w:b/>
          <w:bCs/>
          <w:i/>
          <w:iCs/>
          <w:color w:val="000000"/>
        </w:rPr>
        <w:t>Austr</w:t>
      </w:r>
      <w:r w:rsidR="006F5FD8" w:rsidRPr="008D60B1">
        <w:rPr>
          <w:b/>
          <w:bCs/>
          <w:i/>
          <w:iCs/>
          <w:color w:val="000000"/>
        </w:rPr>
        <w:t>a</w:t>
      </w:r>
      <w:r w:rsidR="0030416E" w:rsidRPr="008D60B1">
        <w:rPr>
          <w:b/>
          <w:bCs/>
          <w:i/>
          <w:iCs/>
          <w:color w:val="000000"/>
        </w:rPr>
        <w:t>li</w:t>
      </w:r>
      <w:r w:rsidR="006F5FD8" w:rsidRPr="008D60B1">
        <w:rPr>
          <w:b/>
          <w:bCs/>
          <w:i/>
          <w:iCs/>
          <w:color w:val="000000"/>
        </w:rPr>
        <w:t>a</w:t>
      </w:r>
      <w:r w:rsidR="0030416E" w:rsidRPr="008D60B1">
        <w:rPr>
          <w:b/>
          <w:bCs/>
          <w:i/>
          <w:iCs/>
          <w:color w:val="000000"/>
        </w:rPr>
        <w:t>n airwor</w:t>
      </w:r>
      <w:r w:rsidR="006F5FD8" w:rsidRPr="008D60B1">
        <w:rPr>
          <w:b/>
          <w:bCs/>
          <w:i/>
          <w:iCs/>
          <w:color w:val="000000"/>
        </w:rPr>
        <w:t>t</w:t>
      </w:r>
      <w:r w:rsidR="0030416E" w:rsidRPr="008D60B1">
        <w:rPr>
          <w:b/>
          <w:bCs/>
          <w:i/>
          <w:iCs/>
          <w:color w:val="000000"/>
        </w:rPr>
        <w:t>hines</w:t>
      </w:r>
      <w:r w:rsidR="006F5FD8" w:rsidRPr="008D60B1">
        <w:rPr>
          <w:b/>
          <w:bCs/>
          <w:i/>
          <w:iCs/>
          <w:color w:val="000000"/>
        </w:rPr>
        <w:t>s</w:t>
      </w:r>
      <w:r w:rsidR="0030416E" w:rsidRPr="008D60B1">
        <w:rPr>
          <w:b/>
          <w:bCs/>
          <w:i/>
          <w:iCs/>
          <w:color w:val="000000"/>
        </w:rPr>
        <w:t xml:space="preserve"> directive</w:t>
      </w:r>
      <w:r w:rsidR="0030416E" w:rsidRPr="008D60B1">
        <w:rPr>
          <w:i/>
          <w:iCs/>
          <w:color w:val="000000"/>
        </w:rPr>
        <w:t xml:space="preserve"> </w:t>
      </w:r>
      <w:r w:rsidR="0030416E" w:rsidRPr="008D60B1">
        <w:rPr>
          <w:color w:val="000000"/>
        </w:rPr>
        <w:t>as a document, as in force f</w:t>
      </w:r>
      <w:r w:rsidR="006F5FD8" w:rsidRPr="008D60B1">
        <w:rPr>
          <w:color w:val="000000"/>
        </w:rPr>
        <w:t xml:space="preserve">rom </w:t>
      </w:r>
      <w:r w:rsidR="0030416E" w:rsidRPr="008D60B1">
        <w:rPr>
          <w:color w:val="000000"/>
        </w:rPr>
        <w:t xml:space="preserve">time to time, issued by CASA under </w:t>
      </w:r>
      <w:proofErr w:type="spellStart"/>
      <w:r w:rsidR="0030416E" w:rsidRPr="008D60B1">
        <w:rPr>
          <w:color w:val="000000"/>
        </w:rPr>
        <w:t>subregulation</w:t>
      </w:r>
      <w:proofErr w:type="spellEnd"/>
      <w:r w:rsidR="0030416E" w:rsidRPr="008D60B1">
        <w:rPr>
          <w:color w:val="000000"/>
        </w:rPr>
        <w:t xml:space="preserve"> 39.001(1).</w:t>
      </w:r>
    </w:p>
    <w:p w14:paraId="1EC3A876" w14:textId="77777777" w:rsidR="004545A0" w:rsidRPr="008D60B1" w:rsidRDefault="004545A0" w:rsidP="00BF40C7">
      <w:pPr>
        <w:autoSpaceDE w:val="0"/>
        <w:autoSpaceDN w:val="0"/>
        <w:adjustRightInd w:val="0"/>
        <w:spacing w:after="0" w:afterAutospacing="0"/>
        <w:rPr>
          <w:color w:val="000000"/>
        </w:rPr>
      </w:pPr>
    </w:p>
    <w:p w14:paraId="55131563" w14:textId="53227296" w:rsidR="00BF40C7" w:rsidRPr="008D60B1" w:rsidRDefault="00686FFD" w:rsidP="00BF40C7">
      <w:pPr>
        <w:autoSpaceDE w:val="0"/>
        <w:autoSpaceDN w:val="0"/>
        <w:adjustRightInd w:val="0"/>
        <w:spacing w:after="0" w:afterAutospacing="0"/>
        <w:rPr>
          <w:color w:val="000000"/>
        </w:rPr>
      </w:pPr>
      <w:r w:rsidRPr="008D60B1">
        <w:rPr>
          <w:color w:val="000000"/>
        </w:rPr>
        <w:t xml:space="preserve">Under </w:t>
      </w:r>
      <w:r w:rsidR="00E73DB0" w:rsidRPr="008D60B1">
        <w:rPr>
          <w:color w:val="000000"/>
        </w:rPr>
        <w:t xml:space="preserve">paragraph 39.004(3)(a) of </w:t>
      </w:r>
      <w:r w:rsidR="003175F5" w:rsidRPr="008D60B1">
        <w:rPr>
          <w:color w:val="000000"/>
        </w:rPr>
        <w:t xml:space="preserve">CASR, </w:t>
      </w:r>
      <w:r w:rsidR="00E73DB0" w:rsidRPr="008D60B1">
        <w:rPr>
          <w:color w:val="000000"/>
        </w:rPr>
        <w:t>CASA may in writing approve</w:t>
      </w:r>
      <w:r w:rsidR="00105BF4" w:rsidRPr="008D60B1">
        <w:rPr>
          <w:color w:val="000000"/>
        </w:rPr>
        <w:t>, for a particular kind of aircraft or aeronautical product,</w:t>
      </w:r>
      <w:r w:rsidR="00E73DB0" w:rsidRPr="008D60B1">
        <w:rPr>
          <w:color w:val="000000"/>
        </w:rPr>
        <w:t xml:space="preserve"> a means of compliance with an airworthiness directive </w:t>
      </w:r>
      <w:r w:rsidR="007D21E3" w:rsidRPr="008D60B1">
        <w:rPr>
          <w:color w:val="000000"/>
        </w:rPr>
        <w:t>other than that set out in the airworthiness directive.</w:t>
      </w:r>
    </w:p>
    <w:p w14:paraId="764683F0" w14:textId="77777777" w:rsidR="004545A0" w:rsidRPr="008D60B1" w:rsidRDefault="004545A0" w:rsidP="00BF40C7">
      <w:pPr>
        <w:autoSpaceDE w:val="0"/>
        <w:autoSpaceDN w:val="0"/>
        <w:adjustRightInd w:val="0"/>
        <w:spacing w:after="0" w:afterAutospacing="0"/>
        <w:rPr>
          <w:color w:val="000000"/>
        </w:rPr>
      </w:pPr>
    </w:p>
    <w:p w14:paraId="5DE2AF4A" w14:textId="0A4085B4" w:rsidR="00377E2D" w:rsidRPr="008D60B1" w:rsidRDefault="00377E2D" w:rsidP="00BF40C7">
      <w:pPr>
        <w:autoSpaceDE w:val="0"/>
        <w:autoSpaceDN w:val="0"/>
        <w:adjustRightInd w:val="0"/>
        <w:spacing w:after="0" w:afterAutospacing="0"/>
      </w:pPr>
      <w:r w:rsidRPr="008D60B1">
        <w:t>Subsection 98(5D) of the Act provides that</w:t>
      </w:r>
      <w:r w:rsidR="00FF5BCD" w:rsidRPr="008D60B1">
        <w:t xml:space="preserve">, despite </w:t>
      </w:r>
      <w:r w:rsidR="0098779E" w:rsidRPr="008D60B1">
        <w:t>s</w:t>
      </w:r>
      <w:r w:rsidR="00750C3A" w:rsidRPr="008D60B1">
        <w:t>ecti</w:t>
      </w:r>
      <w:r w:rsidR="0098779E" w:rsidRPr="008D60B1">
        <w:t>o</w:t>
      </w:r>
      <w:r w:rsidR="00750C3A" w:rsidRPr="008D60B1">
        <w:t xml:space="preserve">n 14 of the </w:t>
      </w:r>
      <w:r w:rsidR="00750C3A" w:rsidRPr="008D60B1">
        <w:rPr>
          <w:i/>
          <w:iCs/>
        </w:rPr>
        <w:t xml:space="preserve">Legislation Act </w:t>
      </w:r>
      <w:r w:rsidR="0098779E" w:rsidRPr="008D60B1">
        <w:rPr>
          <w:i/>
          <w:iCs/>
        </w:rPr>
        <w:t xml:space="preserve">2003 </w:t>
      </w:r>
      <w:r w:rsidR="0098779E" w:rsidRPr="008D60B1">
        <w:t xml:space="preserve">(the </w:t>
      </w:r>
      <w:r w:rsidR="0098779E" w:rsidRPr="008D60B1">
        <w:rPr>
          <w:b/>
          <w:bCs/>
          <w:i/>
          <w:iCs/>
        </w:rPr>
        <w:t>LA</w:t>
      </w:r>
      <w:r w:rsidR="0098779E" w:rsidRPr="008D60B1">
        <w:t>),</w:t>
      </w:r>
      <w:r w:rsidRPr="008D60B1">
        <w:t xml:space="preserve">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839D700" w14:textId="77777777" w:rsidR="00BF40C7" w:rsidRPr="008D60B1" w:rsidRDefault="00BF40C7" w:rsidP="00BF40C7">
      <w:pPr>
        <w:autoSpaceDE w:val="0"/>
        <w:autoSpaceDN w:val="0"/>
        <w:adjustRightInd w:val="0"/>
        <w:spacing w:after="0" w:afterAutospacing="0"/>
        <w:rPr>
          <w:color w:val="000000"/>
        </w:rPr>
      </w:pPr>
    </w:p>
    <w:p w14:paraId="05E254C1" w14:textId="76494449" w:rsidR="00C1241A" w:rsidRPr="008D60B1" w:rsidRDefault="00C1241A" w:rsidP="00BF40C7">
      <w:pPr>
        <w:autoSpaceDE w:val="0"/>
        <w:autoSpaceDN w:val="0"/>
        <w:adjustRightInd w:val="0"/>
        <w:spacing w:after="0" w:afterAutospacing="0"/>
        <w:rPr>
          <w:color w:val="000000"/>
        </w:rPr>
      </w:pPr>
      <w:r w:rsidRPr="008D60B1">
        <w:rPr>
          <w:color w:val="000000"/>
        </w:rPr>
        <w:t xml:space="preserve">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 </w:t>
      </w:r>
      <w:r w:rsidR="00296D94" w:rsidRPr="008D60B1">
        <w:rPr>
          <w:color w:val="000000"/>
        </w:rPr>
        <w:t xml:space="preserve">Airworthiness </w:t>
      </w:r>
      <w:r w:rsidR="006C4052" w:rsidRPr="008D60B1">
        <w:rPr>
          <w:color w:val="000000"/>
        </w:rPr>
        <w:t>d</w:t>
      </w:r>
      <w:r w:rsidR="00296D94" w:rsidRPr="008D60B1">
        <w:rPr>
          <w:color w:val="000000"/>
        </w:rPr>
        <w:t xml:space="preserve">irectives </w:t>
      </w:r>
      <w:r w:rsidR="006C4052" w:rsidRPr="008D60B1">
        <w:rPr>
          <w:color w:val="000000"/>
        </w:rPr>
        <w:t>(</w:t>
      </w:r>
      <w:r w:rsidRPr="008D60B1">
        <w:rPr>
          <w:b/>
          <w:bCs/>
          <w:i/>
          <w:iCs/>
          <w:color w:val="000000"/>
        </w:rPr>
        <w:t>ADs</w:t>
      </w:r>
      <w:r w:rsidR="006C4052" w:rsidRPr="008D60B1">
        <w:rPr>
          <w:color w:val="000000"/>
        </w:rPr>
        <w:t>)</w:t>
      </w:r>
      <w:r w:rsidRPr="008D60B1">
        <w:rPr>
          <w:color w:val="000000"/>
        </w:rPr>
        <w:t xml:space="preserve"> (and their equivalents) are the most common form of continuing airworthiness information and are issued by most International Civil Aviation Organization Contracting States.</w:t>
      </w:r>
    </w:p>
    <w:p w14:paraId="6319DF80" w14:textId="77777777" w:rsidR="00BF40C7" w:rsidRPr="008D60B1" w:rsidRDefault="00BF40C7" w:rsidP="00BF40C7">
      <w:pPr>
        <w:autoSpaceDE w:val="0"/>
        <w:autoSpaceDN w:val="0"/>
        <w:adjustRightInd w:val="0"/>
        <w:spacing w:after="0" w:afterAutospacing="0"/>
        <w:rPr>
          <w:color w:val="000000"/>
        </w:rPr>
      </w:pPr>
    </w:p>
    <w:p w14:paraId="416290FC" w14:textId="36DBD08C" w:rsidR="0047703A" w:rsidRPr="008D60B1" w:rsidRDefault="0092724D" w:rsidP="00BF40C7">
      <w:pPr>
        <w:autoSpaceDE w:val="0"/>
        <w:autoSpaceDN w:val="0"/>
        <w:adjustRightInd w:val="0"/>
        <w:spacing w:after="0" w:afterAutospacing="0"/>
        <w:rPr>
          <w:color w:val="000000"/>
        </w:rPr>
      </w:pPr>
      <w:r w:rsidRPr="008D60B1">
        <w:rPr>
          <w:color w:val="000000"/>
        </w:rPr>
        <w:t xml:space="preserve">The State of Registry of an individual aircraft is responsible for its continuing airworthiness. Under Annex 8, the State of Registry must develop or adopt requirements to ensure the </w:t>
      </w:r>
      <w:r w:rsidRPr="008D60B1">
        <w:rPr>
          <w:color w:val="000000"/>
        </w:rPr>
        <w:lastRenderedPageBreak/>
        <w:t>continuing airworthiness of aircraft. As of 1 October 2009, when a State of Design issues an AD against a type of aircraft on the Australian</w:t>
      </w:r>
      <w:r w:rsidR="000F7C7A" w:rsidRPr="008D60B1">
        <w:rPr>
          <w:color w:val="000000"/>
        </w:rPr>
        <w:t xml:space="preserve"> </w:t>
      </w:r>
      <w:r w:rsidR="00793512" w:rsidRPr="008D60B1">
        <w:rPr>
          <w:color w:val="000000"/>
        </w:rPr>
        <w:t>Civil Aircraft</w:t>
      </w:r>
      <w:r w:rsidRPr="008D60B1">
        <w:rPr>
          <w:color w:val="000000"/>
        </w:rPr>
        <w:t xml:space="preserve"> Register, Part 39 of CASR requires compliance with these State of Design ADs. However, CASA, as Australia’s national airworthiness authority, can, if appropriate, issue an approved means of compliance against the AD other than as set out in the AD.</w:t>
      </w:r>
    </w:p>
    <w:p w14:paraId="04E65BE1" w14:textId="77777777" w:rsidR="00BF40C7" w:rsidRPr="008D60B1" w:rsidRDefault="00BF40C7" w:rsidP="00BF40C7">
      <w:pPr>
        <w:autoSpaceDE w:val="0"/>
        <w:autoSpaceDN w:val="0"/>
        <w:adjustRightInd w:val="0"/>
        <w:spacing w:after="0" w:afterAutospacing="0"/>
        <w:rPr>
          <w:color w:val="000000"/>
        </w:rPr>
      </w:pPr>
    </w:p>
    <w:p w14:paraId="3C9DC35E" w14:textId="42B5EB52" w:rsidR="008A7725" w:rsidRPr="008D60B1" w:rsidRDefault="008A7725" w:rsidP="001C6420">
      <w:pPr>
        <w:spacing w:after="0" w:afterAutospacing="0"/>
        <w:rPr>
          <w:b/>
          <w:lang w:eastAsia="en-AU"/>
        </w:rPr>
      </w:pPr>
      <w:r w:rsidRPr="008D60B1">
        <w:rPr>
          <w:b/>
          <w:lang w:eastAsia="en-AU"/>
        </w:rPr>
        <w:t>Purpose</w:t>
      </w:r>
    </w:p>
    <w:p w14:paraId="28002F21" w14:textId="56ED91E8" w:rsidR="00C453E7" w:rsidRPr="008D60B1" w:rsidRDefault="0010326B" w:rsidP="00332BC8">
      <w:pPr>
        <w:autoSpaceDE w:val="0"/>
        <w:autoSpaceDN w:val="0"/>
        <w:adjustRightInd w:val="0"/>
        <w:spacing w:after="0" w:afterAutospacing="0"/>
        <w:contextualSpacing/>
        <w:rPr>
          <w:bCs/>
          <w:color w:val="000000"/>
        </w:rPr>
      </w:pPr>
      <w:r w:rsidRPr="008D60B1">
        <w:rPr>
          <w:color w:val="000000"/>
        </w:rPr>
        <w:t xml:space="preserve">CASA </w:t>
      </w:r>
      <w:r w:rsidR="00751E5E" w:rsidRPr="008D60B1">
        <w:rPr>
          <w:color w:val="000000"/>
        </w:rPr>
        <w:t xml:space="preserve">previously </w:t>
      </w:r>
      <w:r w:rsidR="00222137" w:rsidRPr="008D60B1">
        <w:rPr>
          <w:color w:val="000000"/>
        </w:rPr>
        <w:t>issued</w:t>
      </w:r>
      <w:r w:rsidR="00E26AA6" w:rsidRPr="008D60B1">
        <w:rPr>
          <w:color w:val="000000"/>
        </w:rPr>
        <w:t xml:space="preserve"> </w:t>
      </w:r>
      <w:r w:rsidR="003C1190" w:rsidRPr="008D60B1">
        <w:rPr>
          <w:color w:val="000000"/>
        </w:rPr>
        <w:t xml:space="preserve">the following </w:t>
      </w:r>
      <w:r w:rsidR="00944CBF" w:rsidRPr="008D60B1">
        <w:rPr>
          <w:color w:val="000000"/>
        </w:rPr>
        <w:t xml:space="preserve">Australian </w:t>
      </w:r>
      <w:r w:rsidR="006413FB" w:rsidRPr="008D60B1">
        <w:rPr>
          <w:color w:val="000000"/>
        </w:rPr>
        <w:t xml:space="preserve">airworthiness directives </w:t>
      </w:r>
      <w:r w:rsidR="0089268A" w:rsidRPr="008D60B1">
        <w:rPr>
          <w:color w:val="000000"/>
        </w:rPr>
        <w:t>(</w:t>
      </w:r>
      <w:r w:rsidR="000A5063" w:rsidRPr="008D60B1">
        <w:rPr>
          <w:color w:val="000000"/>
        </w:rPr>
        <w:t xml:space="preserve">the </w:t>
      </w:r>
      <w:r w:rsidR="000A5063" w:rsidRPr="008D60B1">
        <w:rPr>
          <w:b/>
          <w:bCs/>
          <w:i/>
          <w:iCs/>
          <w:color w:val="000000"/>
        </w:rPr>
        <w:t>relevant</w:t>
      </w:r>
      <w:r w:rsidR="000A5063" w:rsidRPr="008D60B1">
        <w:rPr>
          <w:i/>
          <w:iCs/>
          <w:color w:val="000000"/>
        </w:rPr>
        <w:t xml:space="preserve"> </w:t>
      </w:r>
      <w:r w:rsidR="0089268A" w:rsidRPr="008D60B1">
        <w:rPr>
          <w:b/>
          <w:bCs/>
          <w:i/>
          <w:iCs/>
          <w:color w:val="000000"/>
        </w:rPr>
        <w:t>ADs</w:t>
      </w:r>
      <w:r w:rsidR="0089268A" w:rsidRPr="008D60B1">
        <w:rPr>
          <w:color w:val="000000"/>
        </w:rPr>
        <w:t xml:space="preserve">) </w:t>
      </w:r>
      <w:r w:rsidR="004F7DEF" w:rsidRPr="008D60B1">
        <w:rPr>
          <w:color w:val="000000"/>
        </w:rPr>
        <w:t>to</w:t>
      </w:r>
      <w:r w:rsidR="004F7DEF" w:rsidRPr="008D60B1">
        <w:rPr>
          <w:bCs/>
          <w:color w:val="000000"/>
        </w:rPr>
        <w:t xml:space="preserve"> </w:t>
      </w:r>
      <w:r w:rsidR="00AE245A" w:rsidRPr="008D60B1">
        <w:rPr>
          <w:bCs/>
          <w:color w:val="000000"/>
        </w:rPr>
        <w:t>correct an unsafe</w:t>
      </w:r>
      <w:r w:rsidR="00E26AA6" w:rsidRPr="008D60B1">
        <w:rPr>
          <w:bCs/>
          <w:color w:val="000000"/>
        </w:rPr>
        <w:t xml:space="preserve"> conditi</w:t>
      </w:r>
      <w:r w:rsidR="00486180" w:rsidRPr="008D60B1">
        <w:rPr>
          <w:bCs/>
          <w:color w:val="000000"/>
        </w:rPr>
        <w:t>o</w:t>
      </w:r>
      <w:r w:rsidR="00E26AA6" w:rsidRPr="008D60B1">
        <w:rPr>
          <w:bCs/>
          <w:color w:val="000000"/>
        </w:rPr>
        <w:t>n that exists in a kind of aircraft</w:t>
      </w:r>
      <w:r w:rsidR="00C453E7" w:rsidRPr="008D60B1">
        <w:rPr>
          <w:bCs/>
          <w:color w:val="000000"/>
        </w:rPr>
        <w:t>:</w:t>
      </w:r>
    </w:p>
    <w:p w14:paraId="6A0B768D" w14:textId="77777777" w:rsidR="00C453E7" w:rsidRPr="008D60B1" w:rsidRDefault="00C453E7" w:rsidP="00332BC8">
      <w:pPr>
        <w:pStyle w:val="ListParagraph"/>
        <w:numPr>
          <w:ilvl w:val="0"/>
          <w:numId w:val="7"/>
        </w:numPr>
        <w:autoSpaceDE w:val="0"/>
        <w:autoSpaceDN w:val="0"/>
        <w:adjustRightInd w:val="0"/>
        <w:rPr>
          <w:bCs/>
          <w:color w:val="000000"/>
        </w:rPr>
      </w:pPr>
      <w:r w:rsidRPr="008D60B1">
        <w:rPr>
          <w:bCs/>
          <w:color w:val="000000"/>
        </w:rPr>
        <w:t xml:space="preserve">AD/BEECH 33/41 </w:t>
      </w:r>
      <w:proofErr w:type="spellStart"/>
      <w:r w:rsidRPr="008D60B1">
        <w:rPr>
          <w:bCs/>
          <w:color w:val="000000"/>
        </w:rPr>
        <w:t>Amdt</w:t>
      </w:r>
      <w:proofErr w:type="spellEnd"/>
      <w:r w:rsidRPr="008D60B1">
        <w:rPr>
          <w:bCs/>
          <w:color w:val="000000"/>
        </w:rPr>
        <w:t xml:space="preserve"> 4</w:t>
      </w:r>
    </w:p>
    <w:p w14:paraId="5616081D" w14:textId="122C528F" w:rsidR="001675CE" w:rsidRPr="008D60B1" w:rsidRDefault="00C453E7" w:rsidP="00332BC8">
      <w:pPr>
        <w:pStyle w:val="ListParagraph"/>
        <w:numPr>
          <w:ilvl w:val="0"/>
          <w:numId w:val="7"/>
        </w:numPr>
        <w:autoSpaceDE w:val="0"/>
        <w:autoSpaceDN w:val="0"/>
        <w:adjustRightInd w:val="0"/>
        <w:rPr>
          <w:bCs/>
          <w:color w:val="000000"/>
        </w:rPr>
      </w:pPr>
      <w:r w:rsidRPr="008D60B1">
        <w:rPr>
          <w:bCs/>
          <w:color w:val="000000"/>
        </w:rPr>
        <w:t xml:space="preserve">AD/BEECH 35/67 </w:t>
      </w:r>
      <w:proofErr w:type="spellStart"/>
      <w:r w:rsidRPr="008D60B1">
        <w:rPr>
          <w:bCs/>
          <w:color w:val="000000"/>
        </w:rPr>
        <w:t>Amdt</w:t>
      </w:r>
      <w:proofErr w:type="spellEnd"/>
      <w:r w:rsidRPr="008D60B1">
        <w:rPr>
          <w:bCs/>
          <w:color w:val="000000"/>
        </w:rPr>
        <w:t xml:space="preserve"> 4</w:t>
      </w:r>
    </w:p>
    <w:p w14:paraId="6EC1BA51" w14:textId="4967FB9C" w:rsidR="001675CE" w:rsidRPr="008D60B1" w:rsidRDefault="00C453E7" w:rsidP="00332BC8">
      <w:pPr>
        <w:pStyle w:val="ListParagraph"/>
        <w:numPr>
          <w:ilvl w:val="0"/>
          <w:numId w:val="7"/>
        </w:numPr>
        <w:autoSpaceDE w:val="0"/>
        <w:autoSpaceDN w:val="0"/>
        <w:adjustRightInd w:val="0"/>
        <w:rPr>
          <w:bCs/>
          <w:color w:val="000000"/>
        </w:rPr>
      </w:pPr>
      <w:r w:rsidRPr="008D60B1">
        <w:rPr>
          <w:bCs/>
          <w:color w:val="000000"/>
        </w:rPr>
        <w:t xml:space="preserve">AD/BEECH 36/43 </w:t>
      </w:r>
      <w:proofErr w:type="spellStart"/>
      <w:r w:rsidRPr="008D60B1">
        <w:rPr>
          <w:bCs/>
          <w:color w:val="000000"/>
        </w:rPr>
        <w:t>Amdt</w:t>
      </w:r>
      <w:proofErr w:type="spellEnd"/>
      <w:r w:rsidRPr="008D60B1">
        <w:rPr>
          <w:bCs/>
          <w:color w:val="000000"/>
        </w:rPr>
        <w:t xml:space="preserve"> 4</w:t>
      </w:r>
    </w:p>
    <w:p w14:paraId="50063AC3" w14:textId="352C6A56" w:rsidR="001675CE" w:rsidRPr="008D60B1" w:rsidRDefault="00C453E7" w:rsidP="00332BC8">
      <w:pPr>
        <w:pStyle w:val="ListParagraph"/>
        <w:numPr>
          <w:ilvl w:val="0"/>
          <w:numId w:val="7"/>
        </w:numPr>
        <w:autoSpaceDE w:val="0"/>
        <w:autoSpaceDN w:val="0"/>
        <w:adjustRightInd w:val="0"/>
        <w:rPr>
          <w:bCs/>
          <w:color w:val="000000"/>
        </w:rPr>
      </w:pPr>
      <w:r w:rsidRPr="008D60B1">
        <w:rPr>
          <w:bCs/>
          <w:color w:val="000000"/>
        </w:rPr>
        <w:t xml:space="preserve">AD/BEECH 55/79 </w:t>
      </w:r>
      <w:proofErr w:type="spellStart"/>
      <w:r w:rsidRPr="008D60B1">
        <w:rPr>
          <w:bCs/>
          <w:color w:val="000000"/>
        </w:rPr>
        <w:t>Amdt</w:t>
      </w:r>
      <w:proofErr w:type="spellEnd"/>
      <w:r w:rsidRPr="008D60B1">
        <w:rPr>
          <w:bCs/>
          <w:color w:val="000000"/>
        </w:rPr>
        <w:t xml:space="preserve"> 5</w:t>
      </w:r>
    </w:p>
    <w:p w14:paraId="5455E0E7" w14:textId="03F836D8" w:rsidR="007E7405" w:rsidRPr="008D60B1" w:rsidRDefault="00C453E7" w:rsidP="00715740">
      <w:pPr>
        <w:pStyle w:val="ListParagraph"/>
        <w:numPr>
          <w:ilvl w:val="0"/>
          <w:numId w:val="7"/>
        </w:numPr>
        <w:autoSpaceDE w:val="0"/>
        <w:autoSpaceDN w:val="0"/>
        <w:adjustRightInd w:val="0"/>
        <w:rPr>
          <w:bCs/>
          <w:color w:val="000000"/>
        </w:rPr>
      </w:pPr>
      <w:r w:rsidRPr="008D60B1">
        <w:rPr>
          <w:bCs/>
          <w:color w:val="000000"/>
        </w:rPr>
        <w:t xml:space="preserve">AD/BEECH 95/26 </w:t>
      </w:r>
      <w:proofErr w:type="spellStart"/>
      <w:r w:rsidRPr="008D60B1">
        <w:rPr>
          <w:bCs/>
          <w:color w:val="000000"/>
        </w:rPr>
        <w:t>Amdt</w:t>
      </w:r>
      <w:proofErr w:type="spellEnd"/>
      <w:r w:rsidRPr="008D60B1">
        <w:rPr>
          <w:bCs/>
          <w:color w:val="000000"/>
        </w:rPr>
        <w:t xml:space="preserve"> 4</w:t>
      </w:r>
      <w:r w:rsidR="00E26AA6" w:rsidRPr="008D60B1">
        <w:rPr>
          <w:bCs/>
          <w:color w:val="000000"/>
        </w:rPr>
        <w:t>.</w:t>
      </w:r>
    </w:p>
    <w:p w14:paraId="5F6BAA60" w14:textId="77777777" w:rsidR="00D44F20" w:rsidRPr="008D60B1" w:rsidRDefault="00D44F20" w:rsidP="00395F31">
      <w:pPr>
        <w:spacing w:after="0" w:afterAutospacing="0"/>
      </w:pPr>
    </w:p>
    <w:p w14:paraId="6C8B03A3" w14:textId="4FE24166" w:rsidR="00D44F20" w:rsidRPr="008D60B1" w:rsidRDefault="00D44F20" w:rsidP="00395F31">
      <w:pPr>
        <w:widowControl w:val="0"/>
        <w:spacing w:after="0" w:afterAutospacing="0"/>
        <w:contextualSpacing/>
      </w:pPr>
      <w:r w:rsidRPr="008D60B1">
        <w:t>The purpose of</w:t>
      </w:r>
      <w:r w:rsidR="00E65EED" w:rsidRPr="008D60B1">
        <w:t xml:space="preserve"> each of</w:t>
      </w:r>
      <w:r w:rsidRPr="008D60B1">
        <w:t xml:space="preserve"> the instruments (the </w:t>
      </w:r>
      <w:r w:rsidRPr="008D60B1">
        <w:rPr>
          <w:b/>
          <w:bCs/>
          <w:i/>
          <w:iCs/>
        </w:rPr>
        <w:t>AMOC instruments</w:t>
      </w:r>
      <w:r w:rsidRPr="008D60B1">
        <w:t xml:space="preserve">) is to approve, for an aircraft </w:t>
      </w:r>
      <w:r w:rsidR="00392ACB" w:rsidRPr="008D60B1">
        <w:t xml:space="preserve">of the </w:t>
      </w:r>
      <w:r w:rsidR="00E65EED" w:rsidRPr="008D60B1">
        <w:t>kind mentioned in the instrument,</w:t>
      </w:r>
      <w:r w:rsidRPr="008D60B1">
        <w:t xml:space="preserve"> an alternate means of compliance (</w:t>
      </w:r>
      <w:r w:rsidRPr="008D60B1">
        <w:rPr>
          <w:b/>
          <w:bCs/>
          <w:i/>
          <w:iCs/>
        </w:rPr>
        <w:t>AMOC</w:t>
      </w:r>
      <w:r w:rsidRPr="008D60B1">
        <w:t>) with the relevant AD</w:t>
      </w:r>
      <w:r w:rsidR="00C36D0A" w:rsidRPr="008D60B1">
        <w:t xml:space="preserve"> mentioned in the instrument</w:t>
      </w:r>
      <w:r w:rsidRPr="008D60B1">
        <w:t xml:space="preserve"> which allows the use of the methodology and life limits that the </w:t>
      </w:r>
      <w:r w:rsidR="00D65022" w:rsidRPr="008D60B1">
        <w:t>t</w:t>
      </w:r>
      <w:r w:rsidRPr="008D60B1">
        <w:t xml:space="preserve">ype </w:t>
      </w:r>
      <w:r w:rsidR="00D65022" w:rsidRPr="008D60B1">
        <w:t>c</w:t>
      </w:r>
      <w:r w:rsidRPr="008D60B1">
        <w:t xml:space="preserve">ertificate holder </w:t>
      </w:r>
      <w:r w:rsidR="00D65022" w:rsidRPr="008D60B1">
        <w:t xml:space="preserve">Textron Aviation </w:t>
      </w:r>
      <w:r w:rsidRPr="008D60B1">
        <w:t>has advised it will introduce</w:t>
      </w:r>
      <w:r w:rsidR="00781120" w:rsidRPr="008D60B1">
        <w:t>.</w:t>
      </w:r>
    </w:p>
    <w:p w14:paraId="139B2E80" w14:textId="77777777" w:rsidR="00715740" w:rsidRPr="008D60B1" w:rsidRDefault="00715740" w:rsidP="00395F31">
      <w:pPr>
        <w:autoSpaceDE w:val="0"/>
        <w:autoSpaceDN w:val="0"/>
        <w:adjustRightInd w:val="0"/>
        <w:spacing w:after="0" w:afterAutospacing="0"/>
        <w:contextualSpacing/>
        <w:rPr>
          <w:bCs/>
          <w:color w:val="000000"/>
        </w:rPr>
      </w:pPr>
    </w:p>
    <w:p w14:paraId="3F1C452C" w14:textId="5C814A93" w:rsidR="00A35C98" w:rsidRPr="008D60B1" w:rsidRDefault="00A35C98" w:rsidP="00395F31">
      <w:pPr>
        <w:autoSpaceDE w:val="0"/>
        <w:autoSpaceDN w:val="0"/>
        <w:adjustRightInd w:val="0"/>
        <w:spacing w:after="0" w:afterAutospacing="0"/>
        <w:contextualSpacing/>
        <w:rPr>
          <w:bCs/>
          <w:color w:val="000000"/>
        </w:rPr>
      </w:pPr>
      <w:r w:rsidRPr="008D60B1">
        <w:rPr>
          <w:bCs/>
          <w:color w:val="000000"/>
        </w:rPr>
        <w:t xml:space="preserve">The </w:t>
      </w:r>
      <w:r w:rsidR="0047703A" w:rsidRPr="008D60B1">
        <w:rPr>
          <w:bCs/>
          <w:color w:val="000000"/>
        </w:rPr>
        <w:t xml:space="preserve">relevant </w:t>
      </w:r>
      <w:r w:rsidRPr="008D60B1">
        <w:rPr>
          <w:bCs/>
          <w:color w:val="000000"/>
        </w:rPr>
        <w:t xml:space="preserve">ADs relate to </w:t>
      </w:r>
      <w:r w:rsidR="00E73AC1" w:rsidRPr="008D60B1">
        <w:rPr>
          <w:bCs/>
          <w:color w:val="000000"/>
        </w:rPr>
        <w:t>models of Textron Aviation (formerly Beechcraft) series aircraft.</w:t>
      </w:r>
    </w:p>
    <w:p w14:paraId="17818BAF" w14:textId="77777777" w:rsidR="00715740" w:rsidRPr="008D60B1" w:rsidRDefault="00715740" w:rsidP="00395F31">
      <w:pPr>
        <w:autoSpaceDE w:val="0"/>
        <w:autoSpaceDN w:val="0"/>
        <w:adjustRightInd w:val="0"/>
        <w:spacing w:after="0" w:afterAutospacing="0"/>
        <w:contextualSpacing/>
        <w:rPr>
          <w:bCs/>
          <w:color w:val="000000"/>
        </w:rPr>
      </w:pPr>
    </w:p>
    <w:p w14:paraId="0715D3F8" w14:textId="1E7E760D" w:rsidR="00222137" w:rsidRPr="008D60B1" w:rsidRDefault="007E7405" w:rsidP="00395F31">
      <w:pPr>
        <w:autoSpaceDE w:val="0"/>
        <w:autoSpaceDN w:val="0"/>
        <w:adjustRightInd w:val="0"/>
        <w:spacing w:after="0" w:afterAutospacing="0"/>
        <w:contextualSpacing/>
        <w:rPr>
          <w:bCs/>
          <w:color w:val="000000"/>
        </w:rPr>
      </w:pPr>
      <w:r w:rsidRPr="008D60B1">
        <w:rPr>
          <w:bCs/>
          <w:color w:val="000000"/>
        </w:rPr>
        <w:t xml:space="preserve">The relevant ADs all have </w:t>
      </w:r>
      <w:r w:rsidR="00D77167" w:rsidRPr="008D60B1">
        <w:rPr>
          <w:bCs/>
          <w:color w:val="000000"/>
        </w:rPr>
        <w:t xml:space="preserve">an effective date of 19 July 2022 </w:t>
      </w:r>
      <w:r w:rsidRPr="008D60B1">
        <w:rPr>
          <w:bCs/>
          <w:color w:val="000000"/>
        </w:rPr>
        <w:t xml:space="preserve">and </w:t>
      </w:r>
      <w:r w:rsidR="006730A8" w:rsidRPr="008D60B1">
        <w:rPr>
          <w:bCs/>
          <w:color w:val="000000"/>
        </w:rPr>
        <w:t xml:space="preserve">require the wing attachment hardware to be inspected for corrosion or loss of inhibitor every 12 months. </w:t>
      </w:r>
      <w:r w:rsidR="008E363F" w:rsidRPr="008D60B1">
        <w:rPr>
          <w:bCs/>
          <w:color w:val="000000"/>
        </w:rPr>
        <w:t xml:space="preserve">They also </w:t>
      </w:r>
      <w:r w:rsidR="006730A8" w:rsidRPr="008D60B1">
        <w:rPr>
          <w:bCs/>
          <w:color w:val="000000"/>
        </w:rPr>
        <w:t xml:space="preserve">require the conduct </w:t>
      </w:r>
      <w:r w:rsidR="008E363F" w:rsidRPr="008D60B1">
        <w:rPr>
          <w:bCs/>
          <w:color w:val="000000"/>
        </w:rPr>
        <w:t xml:space="preserve">every </w:t>
      </w:r>
      <w:r w:rsidR="00557543" w:rsidRPr="008D60B1">
        <w:rPr>
          <w:bCs/>
          <w:color w:val="000000"/>
        </w:rPr>
        <w:t xml:space="preserve">five years </w:t>
      </w:r>
      <w:r w:rsidR="006730A8" w:rsidRPr="008D60B1">
        <w:rPr>
          <w:bCs/>
          <w:color w:val="000000"/>
        </w:rPr>
        <w:t>of a visual inspection of the wing attachment hardware for corrosion, cracks and mechanical damage as well as a non-destructive inspection using magnetic particle of the bolt and replacement of the bolt every 15 years.</w:t>
      </w:r>
    </w:p>
    <w:p w14:paraId="1BD8BB10" w14:textId="77777777" w:rsidR="00715740" w:rsidRPr="008D60B1" w:rsidRDefault="00715740" w:rsidP="00395F31">
      <w:pPr>
        <w:autoSpaceDE w:val="0"/>
        <w:autoSpaceDN w:val="0"/>
        <w:adjustRightInd w:val="0"/>
        <w:spacing w:after="0" w:afterAutospacing="0"/>
        <w:contextualSpacing/>
        <w:rPr>
          <w:color w:val="000000"/>
        </w:rPr>
      </w:pPr>
    </w:p>
    <w:p w14:paraId="169577B7" w14:textId="052E2F1F" w:rsidR="006B16E7" w:rsidRPr="008D60B1" w:rsidRDefault="001C2D17" w:rsidP="00395F31">
      <w:pPr>
        <w:spacing w:after="0" w:afterAutospacing="0"/>
      </w:pPr>
      <w:r w:rsidRPr="008D60B1">
        <w:rPr>
          <w:color w:val="000000"/>
        </w:rPr>
        <w:t xml:space="preserve">Textron Aviation has advised CASA that, based on its own engineering analysis, it has internally approved changing the magnetic particle non-destructive inspection to a visual inspection of the wing attachment hardware and an increase in the life of the bolt </w:t>
      </w:r>
      <w:r w:rsidR="007348C9" w:rsidRPr="008D60B1">
        <w:rPr>
          <w:color w:val="000000"/>
        </w:rPr>
        <w:t>from 15</w:t>
      </w:r>
      <w:r w:rsidR="00865A72" w:rsidRPr="008D60B1">
        <w:rPr>
          <w:color w:val="000000"/>
        </w:rPr>
        <w:t> </w:t>
      </w:r>
      <w:r w:rsidR="007348C9" w:rsidRPr="008D60B1">
        <w:rPr>
          <w:color w:val="000000"/>
        </w:rPr>
        <w:t xml:space="preserve">years </w:t>
      </w:r>
      <w:r w:rsidRPr="008D60B1">
        <w:rPr>
          <w:color w:val="000000"/>
        </w:rPr>
        <w:t xml:space="preserve">to 20 years. Textron Aviation plans to include these changes in the maintenance </w:t>
      </w:r>
      <w:r w:rsidR="00980C72" w:rsidRPr="008D60B1">
        <w:rPr>
          <w:color w:val="000000"/>
        </w:rPr>
        <w:t xml:space="preserve">and shop </w:t>
      </w:r>
      <w:r w:rsidRPr="008D60B1">
        <w:rPr>
          <w:color w:val="000000"/>
        </w:rPr>
        <w:t>manual</w:t>
      </w:r>
      <w:r w:rsidR="00BA1D81" w:rsidRPr="008D60B1">
        <w:rPr>
          <w:color w:val="000000"/>
        </w:rPr>
        <w:t>s</w:t>
      </w:r>
      <w:r w:rsidRPr="008D60B1">
        <w:rPr>
          <w:color w:val="000000"/>
        </w:rPr>
        <w:t xml:space="preserve"> for the </w:t>
      </w:r>
      <w:r w:rsidR="00980C72" w:rsidRPr="008D60B1">
        <w:rPr>
          <w:color w:val="000000"/>
        </w:rPr>
        <w:t xml:space="preserve">affected </w:t>
      </w:r>
      <w:r w:rsidRPr="008D60B1">
        <w:rPr>
          <w:color w:val="000000"/>
        </w:rPr>
        <w:t xml:space="preserve">aircraft </w:t>
      </w:r>
      <w:r w:rsidR="0092403C" w:rsidRPr="008D60B1">
        <w:rPr>
          <w:color w:val="000000"/>
        </w:rPr>
        <w:t xml:space="preserve">models </w:t>
      </w:r>
      <w:r w:rsidRPr="008D60B1">
        <w:rPr>
          <w:color w:val="000000"/>
        </w:rPr>
        <w:t>when they publish the next revision of that manual. No date has been provided for publication of the revised maintenance</w:t>
      </w:r>
      <w:r w:rsidR="00E95366" w:rsidRPr="008D60B1">
        <w:rPr>
          <w:color w:val="000000"/>
        </w:rPr>
        <w:t xml:space="preserve"> and shop</w:t>
      </w:r>
      <w:r w:rsidRPr="008D60B1">
        <w:rPr>
          <w:color w:val="000000"/>
        </w:rPr>
        <w:t xml:space="preserve"> manual</w:t>
      </w:r>
      <w:r w:rsidR="00E95366" w:rsidRPr="008D60B1">
        <w:rPr>
          <w:color w:val="000000"/>
        </w:rPr>
        <w:t>s</w:t>
      </w:r>
      <w:r w:rsidR="00FF0326" w:rsidRPr="008D60B1">
        <w:rPr>
          <w:color w:val="000000"/>
        </w:rPr>
        <w:t xml:space="preserve"> for the affected aircraft models</w:t>
      </w:r>
      <w:r w:rsidRPr="008D60B1">
        <w:rPr>
          <w:color w:val="000000"/>
        </w:rPr>
        <w:t>.</w:t>
      </w:r>
      <w:r w:rsidR="009A4E87" w:rsidRPr="008D60B1">
        <w:rPr>
          <w:color w:val="000000"/>
        </w:rPr>
        <w:t xml:space="preserve"> </w:t>
      </w:r>
      <w:r w:rsidR="00DC53B3" w:rsidRPr="008D60B1">
        <w:t>CASA considers that th</w:t>
      </w:r>
      <w:r w:rsidR="00587D75" w:rsidRPr="008D60B1">
        <w:t>e</w:t>
      </w:r>
      <w:r w:rsidR="00DC53B3" w:rsidRPr="008D60B1">
        <w:t xml:space="preserve"> AMOC</w:t>
      </w:r>
      <w:r w:rsidR="003B7358" w:rsidRPr="008D60B1">
        <w:t xml:space="preserve"> in</w:t>
      </w:r>
      <w:r w:rsidR="00B97FFB" w:rsidRPr="008D60B1">
        <w:t>s</w:t>
      </w:r>
      <w:r w:rsidR="003B7358" w:rsidRPr="008D60B1">
        <w:t>trument</w:t>
      </w:r>
      <w:r w:rsidR="00587D75" w:rsidRPr="008D60B1">
        <w:t>s</w:t>
      </w:r>
      <w:r w:rsidR="00DC53B3" w:rsidRPr="008D60B1">
        <w:t xml:space="preserve"> will preserve an acceptable level of aviation safety to address the unsafe condition</w:t>
      </w:r>
      <w:r w:rsidR="001A7B69" w:rsidRPr="008D60B1">
        <w:t xml:space="preserve"> in the relevant aircraft </w:t>
      </w:r>
      <w:r w:rsidR="00DC53B3" w:rsidRPr="008D60B1">
        <w:t>identified in</w:t>
      </w:r>
      <w:r w:rsidR="00A83B73" w:rsidRPr="008D60B1">
        <w:t>:</w:t>
      </w:r>
      <w:bookmarkStart w:id="0" w:name="_Hlk159233087"/>
    </w:p>
    <w:p w14:paraId="4B5D719F" w14:textId="63502A0F" w:rsidR="006B16E7" w:rsidRPr="008D60B1" w:rsidRDefault="00EC43A0" w:rsidP="00EC43A0">
      <w:pPr>
        <w:pStyle w:val="LDP1a"/>
        <w:tabs>
          <w:tab w:val="clear" w:pos="454"/>
          <w:tab w:val="right" w:pos="567"/>
        </w:tabs>
        <w:ind w:left="454"/>
      </w:pPr>
      <w:r w:rsidRPr="008D60B1">
        <w:t>1.</w:t>
      </w:r>
      <w:r w:rsidRPr="008D60B1">
        <w:tab/>
      </w:r>
      <w:r w:rsidR="00CC6C3E" w:rsidRPr="008D60B1">
        <w:t xml:space="preserve">AD/BEECH 33/41 </w:t>
      </w:r>
      <w:proofErr w:type="spellStart"/>
      <w:r w:rsidR="00CC6C3E" w:rsidRPr="008D60B1">
        <w:t>Amdt</w:t>
      </w:r>
      <w:proofErr w:type="spellEnd"/>
      <w:r w:rsidR="00CC6C3E" w:rsidRPr="008D60B1">
        <w:t xml:space="preserve"> 4</w:t>
      </w:r>
      <w:r w:rsidR="00CB2A62" w:rsidRPr="008D60B1">
        <w:t xml:space="preserve"> </w:t>
      </w:r>
      <w:r w:rsidR="00A83B73" w:rsidRPr="008D60B1">
        <w:t>(refer</w:t>
      </w:r>
      <w:r w:rsidR="00460935" w:rsidRPr="008D60B1">
        <w:t xml:space="preserve">ences </w:t>
      </w:r>
      <w:r w:rsidR="00CB2A62" w:rsidRPr="008D60B1">
        <w:t>Beechcraft Shop Manual 33-590011-1C Revision</w:t>
      </w:r>
      <w:r w:rsidR="00470736" w:rsidRPr="008D60B1">
        <w:t> </w:t>
      </w:r>
      <w:r w:rsidR="00CB2A62" w:rsidRPr="008D60B1">
        <w:t>C17 Section 4</w:t>
      </w:r>
      <w:r w:rsidR="00DD718C" w:rsidRPr="008D60B1">
        <w:t xml:space="preserve"> </w:t>
      </w:r>
      <w:r w:rsidR="00800D65" w:rsidRPr="008D60B1">
        <w:t>and</w:t>
      </w:r>
      <w:r w:rsidR="00CB2A62" w:rsidRPr="008D60B1">
        <w:t xml:space="preserve"> Beechcraft Maintenance Manual 36-590001-9C Revision</w:t>
      </w:r>
      <w:r w:rsidR="00613FE7" w:rsidRPr="008D60B1">
        <w:t> </w:t>
      </w:r>
      <w:r w:rsidR="00B408D8" w:rsidRPr="008D60B1">
        <w:t>C</w:t>
      </w:r>
      <w:r w:rsidR="00CB2A62" w:rsidRPr="008D60B1">
        <w:t>11 Chapter 57</w:t>
      </w:r>
      <w:r w:rsidR="00A83B73" w:rsidRPr="008D60B1">
        <w:t>)</w:t>
      </w:r>
    </w:p>
    <w:p w14:paraId="63A15894" w14:textId="2DD24552" w:rsidR="006B16E7" w:rsidRPr="008D60B1" w:rsidRDefault="00EC43A0" w:rsidP="00EC43A0">
      <w:pPr>
        <w:pStyle w:val="LDP1a"/>
        <w:tabs>
          <w:tab w:val="clear" w:pos="454"/>
          <w:tab w:val="right" w:pos="567"/>
        </w:tabs>
        <w:ind w:left="454"/>
      </w:pPr>
      <w:r w:rsidRPr="008D60B1">
        <w:t>2.</w:t>
      </w:r>
      <w:r w:rsidRPr="008D60B1">
        <w:tab/>
      </w:r>
      <w:r w:rsidR="00CC6C3E" w:rsidRPr="008D60B1">
        <w:t xml:space="preserve">AD/BEECH 35/67 </w:t>
      </w:r>
      <w:proofErr w:type="spellStart"/>
      <w:r w:rsidR="00CC6C3E" w:rsidRPr="008D60B1">
        <w:t>Amdt</w:t>
      </w:r>
      <w:proofErr w:type="spellEnd"/>
      <w:r w:rsidR="00CC6C3E" w:rsidRPr="008D60B1">
        <w:t xml:space="preserve"> 4</w:t>
      </w:r>
      <w:r w:rsidR="001737D0" w:rsidRPr="008D60B1">
        <w:t xml:space="preserve"> </w:t>
      </w:r>
      <w:r w:rsidR="008F3680" w:rsidRPr="008D60B1">
        <w:t>(</w:t>
      </w:r>
      <w:r w:rsidR="00460935" w:rsidRPr="008D60B1">
        <w:t xml:space="preserve">references </w:t>
      </w:r>
      <w:r w:rsidR="001737D0" w:rsidRPr="008D60B1">
        <w:t>Beechcraft Shop Manual 35-590096B Revision</w:t>
      </w:r>
      <w:r w:rsidR="00470736" w:rsidRPr="008D60B1">
        <w:t> </w:t>
      </w:r>
      <w:r w:rsidR="001737D0" w:rsidRPr="008D60B1">
        <w:t xml:space="preserve">B22 Section 4 </w:t>
      </w:r>
      <w:r w:rsidR="00800D65" w:rsidRPr="008D60B1">
        <w:t>and</w:t>
      </w:r>
      <w:r w:rsidR="001737D0" w:rsidRPr="008D60B1">
        <w:t xml:space="preserve"> Beechcraft Maintenance Manual 36-590001-9C Revision</w:t>
      </w:r>
      <w:r w:rsidR="003573AE" w:rsidRPr="008D60B1">
        <w:t> </w:t>
      </w:r>
      <w:r w:rsidR="001737D0" w:rsidRPr="008D60B1">
        <w:t>C11 Chapter 57</w:t>
      </w:r>
      <w:r w:rsidR="008F3680" w:rsidRPr="008D60B1">
        <w:t>)</w:t>
      </w:r>
    </w:p>
    <w:p w14:paraId="17122413" w14:textId="5F9900A2" w:rsidR="004A0076" w:rsidRPr="008D60B1" w:rsidRDefault="00EC43A0" w:rsidP="00EC43A0">
      <w:pPr>
        <w:pStyle w:val="LDP1a"/>
        <w:tabs>
          <w:tab w:val="clear" w:pos="454"/>
          <w:tab w:val="right" w:pos="567"/>
        </w:tabs>
        <w:ind w:left="454"/>
      </w:pPr>
      <w:r w:rsidRPr="008D60B1">
        <w:t>3.</w:t>
      </w:r>
      <w:r w:rsidRPr="008D60B1">
        <w:tab/>
      </w:r>
      <w:r w:rsidR="00CC6C3E" w:rsidRPr="008D60B1">
        <w:t xml:space="preserve">AD/BEECH 36/43 </w:t>
      </w:r>
      <w:proofErr w:type="spellStart"/>
      <w:r w:rsidR="00CC6C3E" w:rsidRPr="008D60B1">
        <w:t>Amdt</w:t>
      </w:r>
      <w:proofErr w:type="spellEnd"/>
      <w:r w:rsidR="00CC6C3E" w:rsidRPr="008D60B1">
        <w:t xml:space="preserve"> 4</w:t>
      </w:r>
      <w:r w:rsidR="003C1E5A" w:rsidRPr="008D60B1">
        <w:t xml:space="preserve"> </w:t>
      </w:r>
      <w:r w:rsidR="008F3680" w:rsidRPr="008D60B1">
        <w:t>(refer</w:t>
      </w:r>
      <w:r w:rsidR="00460935" w:rsidRPr="008D60B1">
        <w:t xml:space="preserve">ences </w:t>
      </w:r>
      <w:r w:rsidR="003C1E5A" w:rsidRPr="008D60B1">
        <w:t>Beechcraft Shop Manual 36-590001-3B Revision</w:t>
      </w:r>
      <w:r w:rsidR="00470736" w:rsidRPr="008D60B1">
        <w:t> </w:t>
      </w:r>
      <w:r w:rsidR="003C1E5A" w:rsidRPr="008D60B1">
        <w:t xml:space="preserve">B16 Section 3 </w:t>
      </w:r>
      <w:r w:rsidR="00800D65" w:rsidRPr="008D60B1">
        <w:t>and</w:t>
      </w:r>
      <w:r w:rsidR="003C1E5A" w:rsidRPr="008D60B1">
        <w:t xml:space="preserve"> Beechcraft Maintenance Manual 36-590001-9C Revision</w:t>
      </w:r>
      <w:r w:rsidR="00A054CD" w:rsidRPr="008D60B1">
        <w:t> </w:t>
      </w:r>
      <w:r w:rsidR="003C1E5A" w:rsidRPr="008D60B1">
        <w:t>C11 Chapter 57</w:t>
      </w:r>
      <w:r w:rsidR="008F3680" w:rsidRPr="008D60B1">
        <w:t>)</w:t>
      </w:r>
    </w:p>
    <w:p w14:paraId="1B3C07D8" w14:textId="4B885224" w:rsidR="004A0076" w:rsidRPr="008D60B1" w:rsidRDefault="00470736" w:rsidP="00EC43A0">
      <w:pPr>
        <w:pStyle w:val="LDP1a"/>
        <w:tabs>
          <w:tab w:val="clear" w:pos="454"/>
          <w:tab w:val="right" w:pos="567"/>
        </w:tabs>
        <w:ind w:left="454"/>
      </w:pPr>
      <w:r w:rsidRPr="008D60B1">
        <w:t>4.</w:t>
      </w:r>
      <w:r w:rsidRPr="008D60B1">
        <w:tab/>
      </w:r>
      <w:r w:rsidR="00CC6C3E" w:rsidRPr="008D60B1">
        <w:t xml:space="preserve">AD/BEECH 55/79 </w:t>
      </w:r>
      <w:proofErr w:type="spellStart"/>
      <w:r w:rsidR="00CC6C3E" w:rsidRPr="008D60B1">
        <w:t>Amdt</w:t>
      </w:r>
      <w:proofErr w:type="spellEnd"/>
      <w:r w:rsidR="00CC6C3E" w:rsidRPr="008D60B1">
        <w:t xml:space="preserve"> 5</w:t>
      </w:r>
      <w:r w:rsidR="003D68BA" w:rsidRPr="008D60B1">
        <w:t xml:space="preserve"> </w:t>
      </w:r>
      <w:r w:rsidR="008F3680" w:rsidRPr="008D60B1">
        <w:t xml:space="preserve">(references </w:t>
      </w:r>
      <w:r w:rsidR="00B14B44" w:rsidRPr="008D60B1">
        <w:t>Beechcraft Baron Shop Manual</w:t>
      </w:r>
      <w:r w:rsidR="00FB6439" w:rsidRPr="008D60B1">
        <w:t> </w:t>
      </w:r>
      <w:r w:rsidR="00B14B44" w:rsidRPr="008D60B1">
        <w:t>55</w:t>
      </w:r>
      <w:r w:rsidR="00F43A20" w:rsidRPr="008D60B1">
        <w:noBreakHyphen/>
      </w:r>
      <w:r w:rsidR="00B14B44" w:rsidRPr="008D60B1">
        <w:t>590000</w:t>
      </w:r>
      <w:r w:rsidR="00F43A20" w:rsidRPr="008D60B1">
        <w:noBreakHyphen/>
      </w:r>
      <w:r w:rsidR="00B14B44" w:rsidRPr="008D60B1">
        <w:t>13G Revision G12, Section 57-10-00, for model 55 and 58 series</w:t>
      </w:r>
      <w:r w:rsidR="007A26EA" w:rsidRPr="008D60B1">
        <w:t xml:space="preserve"> and</w:t>
      </w:r>
      <w:r w:rsidR="00B14B44" w:rsidRPr="008D60B1">
        <w:t xml:space="preserve"> Baron Maintenance Manual 102-590000-5 Revision A25, Section 57-00-00, for model 58P and TC series</w:t>
      </w:r>
    </w:p>
    <w:p w14:paraId="1F66DE70" w14:textId="4528F005" w:rsidR="008C795D" w:rsidRPr="008D60B1" w:rsidRDefault="00EF73AD" w:rsidP="00EC43A0">
      <w:pPr>
        <w:pStyle w:val="LDP1a"/>
        <w:tabs>
          <w:tab w:val="clear" w:pos="454"/>
          <w:tab w:val="right" w:pos="567"/>
        </w:tabs>
        <w:ind w:left="454"/>
        <w:rPr>
          <w:bCs/>
          <w:color w:val="000000"/>
        </w:rPr>
      </w:pPr>
      <w:r w:rsidRPr="008D60B1">
        <w:lastRenderedPageBreak/>
        <w:t>5.</w:t>
      </w:r>
      <w:r w:rsidRPr="008D60B1">
        <w:tab/>
      </w:r>
      <w:r w:rsidR="00CC6C3E" w:rsidRPr="008D60B1">
        <w:t xml:space="preserve">AD/BEECH 95/26 </w:t>
      </w:r>
      <w:proofErr w:type="spellStart"/>
      <w:r w:rsidR="00CC6C3E" w:rsidRPr="008D60B1">
        <w:t>Amdt</w:t>
      </w:r>
      <w:proofErr w:type="spellEnd"/>
      <w:r w:rsidR="00CC6C3E" w:rsidRPr="008D60B1">
        <w:t xml:space="preserve"> 4</w:t>
      </w:r>
      <w:bookmarkEnd w:id="0"/>
      <w:r w:rsidR="00FD6CC1" w:rsidRPr="008D60B1">
        <w:t xml:space="preserve"> </w:t>
      </w:r>
      <w:r w:rsidR="008F3680" w:rsidRPr="008D60B1">
        <w:t xml:space="preserve">(references </w:t>
      </w:r>
      <w:r w:rsidR="00FD6CC1" w:rsidRPr="008D60B1">
        <w:t>Beechcraft Shop Manual 95-590001-1C Revision</w:t>
      </w:r>
      <w:r w:rsidRPr="008D60B1">
        <w:t> </w:t>
      </w:r>
      <w:r w:rsidR="00FD6CC1" w:rsidRPr="008D60B1">
        <w:t>C6, Section 4</w:t>
      </w:r>
      <w:r w:rsidR="008F3680" w:rsidRPr="008D60B1">
        <w:t>)</w:t>
      </w:r>
      <w:r w:rsidR="00DC53B3" w:rsidRPr="008D60B1">
        <w:t>.</w:t>
      </w:r>
    </w:p>
    <w:p w14:paraId="0A2AE7B1" w14:textId="77777777" w:rsidR="00825C0A" w:rsidRPr="008D60B1" w:rsidRDefault="00825C0A" w:rsidP="002933D4">
      <w:pPr>
        <w:spacing w:after="0" w:afterAutospacing="0"/>
        <w:rPr>
          <w:bCs/>
          <w:color w:val="000000"/>
        </w:rPr>
      </w:pPr>
    </w:p>
    <w:p w14:paraId="4EB31F3F" w14:textId="5C34B0D3" w:rsidR="0075452B" w:rsidRPr="008D60B1" w:rsidRDefault="0075452B" w:rsidP="002933D4">
      <w:pPr>
        <w:keepNext/>
        <w:spacing w:after="0" w:afterAutospacing="0"/>
        <w:rPr>
          <w:b/>
        </w:rPr>
      </w:pPr>
      <w:r w:rsidRPr="008D60B1">
        <w:rPr>
          <w:b/>
        </w:rPr>
        <w:t>Document</w:t>
      </w:r>
      <w:r w:rsidR="007628BC" w:rsidRPr="008D60B1">
        <w:rPr>
          <w:b/>
        </w:rPr>
        <w:t>s</w:t>
      </w:r>
      <w:r w:rsidRPr="008D60B1">
        <w:rPr>
          <w:b/>
        </w:rPr>
        <w:t xml:space="preserve"> </w:t>
      </w:r>
      <w:r w:rsidR="00C73C16" w:rsidRPr="008D60B1">
        <w:rPr>
          <w:b/>
        </w:rPr>
        <w:t>i</w:t>
      </w:r>
      <w:r w:rsidRPr="008D60B1">
        <w:rPr>
          <w:b/>
        </w:rPr>
        <w:t xml:space="preserve">ncorporated by </w:t>
      </w:r>
      <w:proofErr w:type="gramStart"/>
      <w:r w:rsidR="00C73C16" w:rsidRPr="008D60B1">
        <w:rPr>
          <w:b/>
        </w:rPr>
        <w:t>r</w:t>
      </w:r>
      <w:r w:rsidRPr="008D60B1">
        <w:rPr>
          <w:b/>
        </w:rPr>
        <w:t>eference</w:t>
      </w:r>
      <w:proofErr w:type="gramEnd"/>
    </w:p>
    <w:p w14:paraId="59203B31" w14:textId="5748B299" w:rsidR="008A39D0" w:rsidRPr="008D60B1" w:rsidRDefault="0014214B" w:rsidP="0094076A">
      <w:pPr>
        <w:spacing w:after="0" w:afterAutospacing="0"/>
      </w:pPr>
      <w:r w:rsidRPr="008D60B1">
        <w:t xml:space="preserve">The </w:t>
      </w:r>
      <w:r w:rsidR="008542DF" w:rsidRPr="008D60B1">
        <w:t xml:space="preserve">relevant </w:t>
      </w:r>
      <w:r w:rsidR="00491BA4" w:rsidRPr="008D60B1">
        <w:t xml:space="preserve">ADs </w:t>
      </w:r>
      <w:r w:rsidR="003A43CE" w:rsidRPr="008D60B1">
        <w:t>are</w:t>
      </w:r>
      <w:r w:rsidRPr="008D60B1">
        <w:t xml:space="preserve"> incorporated by reference in the</w:t>
      </w:r>
      <w:r w:rsidR="008542DF" w:rsidRPr="008D60B1">
        <w:t xml:space="preserve"> AMOC </w:t>
      </w:r>
      <w:r w:rsidRPr="008D60B1">
        <w:t>instrument</w:t>
      </w:r>
      <w:r w:rsidR="0093280F" w:rsidRPr="008D60B1">
        <w:t>s</w:t>
      </w:r>
      <w:r w:rsidRPr="008D60B1">
        <w:t xml:space="preserve">, as in force immediately before the commencement of this instrument. The </w:t>
      </w:r>
      <w:r w:rsidR="00A261AF" w:rsidRPr="008D60B1">
        <w:t xml:space="preserve">relevant </w:t>
      </w:r>
      <w:r w:rsidRPr="008D60B1">
        <w:t>AD</w:t>
      </w:r>
      <w:r w:rsidR="0050710E" w:rsidRPr="008D60B1">
        <w:t>s</w:t>
      </w:r>
      <w:r w:rsidRPr="008D60B1">
        <w:t xml:space="preserve"> </w:t>
      </w:r>
      <w:r w:rsidR="0050710E" w:rsidRPr="008D60B1">
        <w:t>are</w:t>
      </w:r>
      <w:r w:rsidRPr="008D60B1">
        <w:t xml:space="preserve"> publicly available on </w:t>
      </w:r>
      <w:r w:rsidR="00A10D89" w:rsidRPr="008D60B1">
        <w:t xml:space="preserve">the Federal Register of Legislation </w:t>
      </w:r>
      <w:proofErr w:type="gramStart"/>
      <w:r w:rsidR="00A10D89" w:rsidRPr="008D60B1">
        <w:t>and also</w:t>
      </w:r>
      <w:proofErr w:type="gramEnd"/>
      <w:r w:rsidR="00A10D89" w:rsidRPr="008D60B1">
        <w:t xml:space="preserve"> on </w:t>
      </w:r>
      <w:r w:rsidRPr="008D60B1">
        <w:t>CASA’s website at the following website address</w:t>
      </w:r>
      <w:r w:rsidR="00135755" w:rsidRPr="008D60B1">
        <w:t>es</w:t>
      </w:r>
      <w:r w:rsidRPr="008D60B1">
        <w:t xml:space="preserve"> at no cost:</w:t>
      </w:r>
    </w:p>
    <w:p w14:paraId="5B32AB87" w14:textId="0D0DBD94" w:rsidR="008A39D0" w:rsidRPr="008D60B1" w:rsidRDefault="000803D8" w:rsidP="00825C0A">
      <w:pPr>
        <w:pStyle w:val="ListParagraph"/>
        <w:numPr>
          <w:ilvl w:val="0"/>
          <w:numId w:val="13"/>
        </w:numPr>
      </w:pPr>
      <w:r w:rsidRPr="008D60B1">
        <w:t xml:space="preserve">AD/BEECH 33/41 </w:t>
      </w:r>
      <w:proofErr w:type="spellStart"/>
      <w:r w:rsidRPr="008D60B1">
        <w:t>Amdt</w:t>
      </w:r>
      <w:proofErr w:type="spellEnd"/>
      <w:r w:rsidRPr="008D60B1">
        <w:t xml:space="preserve"> 4 </w:t>
      </w:r>
      <w:r w:rsidR="00AD54CC" w:rsidRPr="008D60B1">
        <w:t xml:space="preserve">(incorporated </w:t>
      </w:r>
      <w:r w:rsidR="002A07E5" w:rsidRPr="008D60B1">
        <w:t xml:space="preserve">in </w:t>
      </w:r>
      <w:r w:rsidR="00AD54CC" w:rsidRPr="008D60B1">
        <w:t>instrument CASA 08/24) i</w:t>
      </w:r>
      <w:r w:rsidR="005237B0" w:rsidRPr="008D60B1">
        <w:t xml:space="preserve">s available at: </w:t>
      </w:r>
      <w:hyperlink r:id="rId11" w:history="1">
        <w:r w:rsidR="005237B0" w:rsidRPr="008D60B1">
          <w:rPr>
            <w:rStyle w:val="Hyperlink"/>
          </w:rPr>
          <w:t>https://services.casa.gov.au/airworth/airwd/ADfiles/UNDER/BEECH33/BEECH33-041.pdf</w:t>
        </w:r>
      </w:hyperlink>
    </w:p>
    <w:p w14:paraId="2E8DE76C" w14:textId="0E75321C" w:rsidR="00362C4A" w:rsidRPr="008D60B1" w:rsidRDefault="000803D8" w:rsidP="00825C0A">
      <w:pPr>
        <w:pStyle w:val="ListParagraph"/>
        <w:numPr>
          <w:ilvl w:val="0"/>
          <w:numId w:val="13"/>
        </w:numPr>
      </w:pPr>
      <w:r w:rsidRPr="008D60B1">
        <w:t>AD/BEECH</w:t>
      </w:r>
      <w:r w:rsidR="00083D0F" w:rsidRPr="008D60B1">
        <w:t xml:space="preserve"> </w:t>
      </w:r>
      <w:r w:rsidR="005237B0" w:rsidRPr="008D60B1">
        <w:t xml:space="preserve">35/67 </w:t>
      </w:r>
      <w:proofErr w:type="spellStart"/>
      <w:r w:rsidR="00083D0F" w:rsidRPr="008D60B1">
        <w:t>Amdt</w:t>
      </w:r>
      <w:proofErr w:type="spellEnd"/>
      <w:r w:rsidR="00083D0F" w:rsidRPr="008D60B1">
        <w:t xml:space="preserve"> 4 </w:t>
      </w:r>
      <w:r w:rsidR="009E0509" w:rsidRPr="008D60B1">
        <w:t xml:space="preserve">(incorporated </w:t>
      </w:r>
      <w:r w:rsidR="002A07E5" w:rsidRPr="008D60B1">
        <w:t xml:space="preserve">in </w:t>
      </w:r>
      <w:r w:rsidR="009E0509" w:rsidRPr="008D60B1">
        <w:t xml:space="preserve">instrument CASA 09/24) </w:t>
      </w:r>
      <w:r w:rsidR="005237B0" w:rsidRPr="008D60B1">
        <w:t xml:space="preserve">is available at: </w:t>
      </w:r>
      <w:hyperlink r:id="rId12" w:history="1">
        <w:r w:rsidR="005237B0" w:rsidRPr="008D60B1">
          <w:rPr>
            <w:rStyle w:val="Hyperlink"/>
          </w:rPr>
          <w:t>https://services.casa.gov.au/airworth/airwd/ADfiles/UNDER/BEECH35/BEECH35-067.pdf</w:t>
        </w:r>
      </w:hyperlink>
    </w:p>
    <w:p w14:paraId="5E690358" w14:textId="12B37126" w:rsidR="004A393C" w:rsidRPr="008D60B1" w:rsidRDefault="005237B0" w:rsidP="00825C0A">
      <w:pPr>
        <w:pStyle w:val="ListParagraph"/>
        <w:numPr>
          <w:ilvl w:val="0"/>
          <w:numId w:val="13"/>
        </w:numPr>
      </w:pPr>
      <w:r w:rsidRPr="008D60B1">
        <w:t xml:space="preserve">AD/BEECH 36/43 </w:t>
      </w:r>
      <w:proofErr w:type="spellStart"/>
      <w:r w:rsidR="00AD54CC" w:rsidRPr="008D60B1">
        <w:t>Amdt</w:t>
      </w:r>
      <w:proofErr w:type="spellEnd"/>
      <w:r w:rsidR="00AD54CC" w:rsidRPr="008D60B1">
        <w:t xml:space="preserve"> 4 </w:t>
      </w:r>
      <w:r w:rsidR="006E72AE" w:rsidRPr="008D60B1">
        <w:t xml:space="preserve">(incorporated </w:t>
      </w:r>
      <w:r w:rsidR="002A07E5" w:rsidRPr="008D60B1">
        <w:t xml:space="preserve">in </w:t>
      </w:r>
      <w:r w:rsidR="006E72AE" w:rsidRPr="008D60B1">
        <w:t>instrument CASA 1</w:t>
      </w:r>
      <w:r w:rsidR="008855F2" w:rsidRPr="008D60B1">
        <w:t>2</w:t>
      </w:r>
      <w:r w:rsidR="006E72AE" w:rsidRPr="008D60B1">
        <w:t xml:space="preserve">/24) </w:t>
      </w:r>
      <w:r w:rsidRPr="008D60B1">
        <w:t xml:space="preserve">is available at: </w:t>
      </w:r>
      <w:hyperlink r:id="rId13" w:history="1">
        <w:r w:rsidRPr="008D60B1">
          <w:rPr>
            <w:rStyle w:val="Hyperlink"/>
          </w:rPr>
          <w:t>https://services.casa.gov.au/airworth/airwd/ADfiles/UNDER/BEECH36/BEECH36-043.pdf</w:t>
        </w:r>
      </w:hyperlink>
    </w:p>
    <w:p w14:paraId="79C208A3" w14:textId="006EB40F" w:rsidR="00EB1E96" w:rsidRPr="008D60B1" w:rsidRDefault="005237B0" w:rsidP="00825C0A">
      <w:pPr>
        <w:pStyle w:val="ListParagraph"/>
        <w:numPr>
          <w:ilvl w:val="0"/>
          <w:numId w:val="13"/>
        </w:numPr>
      </w:pPr>
      <w:r w:rsidRPr="008D60B1">
        <w:t>AD</w:t>
      </w:r>
      <w:r w:rsidR="000824E5" w:rsidRPr="008D60B1">
        <w:t>/BEECH</w:t>
      </w:r>
      <w:r w:rsidR="000058B3" w:rsidRPr="008D60B1">
        <w:t xml:space="preserve"> </w:t>
      </w:r>
      <w:r w:rsidR="000824E5" w:rsidRPr="008D60B1">
        <w:t>55/79</w:t>
      </w:r>
      <w:r w:rsidR="00AD54CC" w:rsidRPr="008D60B1">
        <w:t xml:space="preserve"> </w:t>
      </w:r>
      <w:proofErr w:type="spellStart"/>
      <w:r w:rsidR="00AD54CC" w:rsidRPr="008D60B1">
        <w:t>Amdt</w:t>
      </w:r>
      <w:proofErr w:type="spellEnd"/>
      <w:r w:rsidR="00AD54CC" w:rsidRPr="008D60B1">
        <w:t xml:space="preserve"> 5 </w:t>
      </w:r>
      <w:r w:rsidR="002A07E5" w:rsidRPr="008D60B1">
        <w:t xml:space="preserve">(incorporated in instrument CASA </w:t>
      </w:r>
      <w:r w:rsidR="005F5671" w:rsidRPr="008D60B1">
        <w:t xml:space="preserve">10/24) </w:t>
      </w:r>
      <w:r w:rsidR="000824E5" w:rsidRPr="008D60B1">
        <w:t xml:space="preserve">is available at: </w:t>
      </w:r>
      <w:hyperlink r:id="rId14" w:history="1">
        <w:r w:rsidR="000824E5" w:rsidRPr="008D60B1">
          <w:rPr>
            <w:rStyle w:val="Hyperlink"/>
          </w:rPr>
          <w:t>https://services.casa.gov.au/airworth/airwd/ADfiles/UNDER/BEECH55/BEECH55-079.pdf</w:t>
        </w:r>
      </w:hyperlink>
    </w:p>
    <w:p w14:paraId="40D98CB0" w14:textId="20F2A5BB" w:rsidR="00EB1E96" w:rsidRPr="008D60B1" w:rsidRDefault="000824E5" w:rsidP="00825C0A">
      <w:pPr>
        <w:pStyle w:val="ListParagraph"/>
        <w:numPr>
          <w:ilvl w:val="0"/>
          <w:numId w:val="13"/>
        </w:numPr>
        <w:rPr>
          <w:rStyle w:val="Hyperlink"/>
          <w:color w:val="auto"/>
          <w:u w:val="none"/>
        </w:rPr>
      </w:pPr>
      <w:r w:rsidRPr="008D60B1">
        <w:t>AD/BEECH</w:t>
      </w:r>
      <w:r w:rsidR="00D06953" w:rsidRPr="008D60B1">
        <w:t xml:space="preserve"> </w:t>
      </w:r>
      <w:r w:rsidR="00083D0F" w:rsidRPr="008D60B1">
        <w:t xml:space="preserve">95/26 </w:t>
      </w:r>
      <w:proofErr w:type="spellStart"/>
      <w:r w:rsidR="00083D0F" w:rsidRPr="008D60B1">
        <w:t>Amdt</w:t>
      </w:r>
      <w:proofErr w:type="spellEnd"/>
      <w:r w:rsidR="00083D0F" w:rsidRPr="008D60B1">
        <w:t xml:space="preserve"> 4 </w:t>
      </w:r>
      <w:r w:rsidR="005F5671" w:rsidRPr="008D60B1">
        <w:t xml:space="preserve">(incorporated in instrument CASA 11/24) </w:t>
      </w:r>
      <w:r w:rsidR="00083D0F" w:rsidRPr="008D60B1">
        <w:t xml:space="preserve">is available at: </w:t>
      </w:r>
      <w:hyperlink r:id="rId15" w:history="1">
        <w:r w:rsidR="00083D0F" w:rsidRPr="008D60B1">
          <w:rPr>
            <w:rStyle w:val="Hyperlink"/>
          </w:rPr>
          <w:t>https://services.casa.gov.au/airworth/airwd/ADfiles/UNDER/BEECH95/BEECH95-026.pdf</w:t>
        </w:r>
      </w:hyperlink>
    </w:p>
    <w:p w14:paraId="49238031" w14:textId="77777777" w:rsidR="00825C0A" w:rsidRPr="008D60B1" w:rsidRDefault="00825C0A" w:rsidP="00825C0A">
      <w:pPr>
        <w:spacing w:after="0" w:afterAutospacing="0"/>
      </w:pPr>
    </w:p>
    <w:p w14:paraId="3A75111C" w14:textId="390797AF" w:rsidR="003217D3" w:rsidRPr="008D60B1" w:rsidRDefault="00B269DE" w:rsidP="00FB3065">
      <w:pPr>
        <w:spacing w:after="0" w:afterAutospacing="0"/>
      </w:pPr>
      <w:r w:rsidRPr="008D60B1">
        <w:t>Under subsection 14(1) of the</w:t>
      </w:r>
      <w:r w:rsidR="00D06953" w:rsidRPr="008D60B1">
        <w:t xml:space="preserve"> LA</w:t>
      </w:r>
      <w:r w:rsidRPr="008D60B1">
        <w:t>, a legislative instrument may make provision in relation to matters by applying, adopting or incorporating provisions of an Act or disallowable legislative instrument as in force at a particular time or as in force from time to time. A</w:t>
      </w:r>
      <w:r w:rsidR="00972098" w:rsidRPr="008D60B1">
        <w:t xml:space="preserve"> l</w:t>
      </w:r>
      <w:r w:rsidRPr="008D60B1">
        <w:t>egislative instrument may also make provision in relation to matters by applying, adopting or incorporating any matter contained in any other instrument or writing as in force at, or before, the time the legislative instrument commences.</w:t>
      </w:r>
    </w:p>
    <w:p w14:paraId="22574DF0" w14:textId="77777777" w:rsidR="00FB3065" w:rsidRPr="008D60B1" w:rsidRDefault="00FB3065" w:rsidP="00FB3065">
      <w:pPr>
        <w:spacing w:after="0" w:afterAutospacing="0"/>
      </w:pPr>
    </w:p>
    <w:p w14:paraId="5F53E9EC" w14:textId="6FE7A775" w:rsidR="002F2415" w:rsidRPr="008D60B1" w:rsidRDefault="002F2415" w:rsidP="002933D4">
      <w:pPr>
        <w:keepNext/>
        <w:spacing w:after="0" w:afterAutospacing="0"/>
        <w:rPr>
          <w:b/>
        </w:rPr>
      </w:pPr>
      <w:r w:rsidRPr="008D60B1">
        <w:rPr>
          <w:b/>
        </w:rPr>
        <w:t>Overview of instruments</w:t>
      </w:r>
    </w:p>
    <w:p w14:paraId="25E41D47" w14:textId="0CD5E592" w:rsidR="002F2415" w:rsidRPr="008D60B1" w:rsidRDefault="002F2415" w:rsidP="004B36F3">
      <w:pPr>
        <w:spacing w:after="60" w:afterAutospacing="0"/>
        <w:rPr>
          <w:bCs/>
          <w:color w:val="000000"/>
        </w:rPr>
      </w:pPr>
      <w:r w:rsidRPr="008D60B1">
        <w:rPr>
          <w:bCs/>
          <w:color w:val="000000"/>
        </w:rPr>
        <w:t>Each of the AMOC instruments relates to one of the relevant ADs</w:t>
      </w:r>
      <w:r w:rsidR="00793F9C" w:rsidRPr="008D60B1">
        <w:rPr>
          <w:bCs/>
          <w:color w:val="000000"/>
        </w:rPr>
        <w:t xml:space="preserve"> as follows</w:t>
      </w:r>
      <w:r w:rsidRPr="008D60B1">
        <w:rPr>
          <w:bCs/>
          <w:color w:val="000000"/>
        </w:rPr>
        <w:t>:</w:t>
      </w:r>
    </w:p>
    <w:p w14:paraId="3B43FE51" w14:textId="154858DC" w:rsidR="002F2415" w:rsidRPr="008D60B1" w:rsidRDefault="003C5F50" w:rsidP="003C5F50">
      <w:pPr>
        <w:pStyle w:val="LDP1a"/>
        <w:tabs>
          <w:tab w:val="clear" w:pos="454"/>
          <w:tab w:val="right" w:pos="567"/>
        </w:tabs>
        <w:ind w:left="454"/>
        <w:rPr>
          <w:bCs/>
          <w:color w:val="000000"/>
        </w:rPr>
      </w:pPr>
      <w:r w:rsidRPr="008D60B1">
        <w:rPr>
          <w:bCs/>
          <w:color w:val="000000"/>
        </w:rPr>
        <w:t>1.</w:t>
      </w:r>
      <w:r w:rsidRPr="008D60B1">
        <w:rPr>
          <w:bCs/>
          <w:color w:val="000000"/>
        </w:rPr>
        <w:tab/>
      </w:r>
      <w:r w:rsidR="00793F9C" w:rsidRPr="008D60B1">
        <w:rPr>
          <w:bCs/>
          <w:color w:val="000000"/>
        </w:rPr>
        <w:t xml:space="preserve">Instrument </w:t>
      </w:r>
      <w:r w:rsidR="002F2415" w:rsidRPr="008D60B1">
        <w:rPr>
          <w:bCs/>
          <w:color w:val="000000"/>
        </w:rPr>
        <w:t xml:space="preserve">CASA 08/24 is for AD/BEECH 33/41 </w:t>
      </w:r>
      <w:proofErr w:type="spellStart"/>
      <w:r w:rsidR="002F2415" w:rsidRPr="008D60B1">
        <w:rPr>
          <w:bCs/>
          <w:color w:val="000000"/>
        </w:rPr>
        <w:t>Amdt</w:t>
      </w:r>
      <w:proofErr w:type="spellEnd"/>
      <w:r w:rsidR="002F2415" w:rsidRPr="008D60B1">
        <w:rPr>
          <w:bCs/>
          <w:color w:val="000000"/>
        </w:rPr>
        <w:t xml:space="preserve"> 4</w:t>
      </w:r>
    </w:p>
    <w:p w14:paraId="3A8034E1" w14:textId="157A405B" w:rsidR="002F2415" w:rsidRPr="008D60B1" w:rsidRDefault="003C5F50" w:rsidP="003C5F50">
      <w:pPr>
        <w:pStyle w:val="LDP1a"/>
        <w:tabs>
          <w:tab w:val="clear" w:pos="454"/>
          <w:tab w:val="right" w:pos="567"/>
        </w:tabs>
        <w:ind w:left="454"/>
        <w:rPr>
          <w:bCs/>
          <w:color w:val="000000"/>
        </w:rPr>
      </w:pPr>
      <w:r w:rsidRPr="008D60B1">
        <w:rPr>
          <w:bCs/>
          <w:color w:val="000000"/>
        </w:rPr>
        <w:t>2.</w:t>
      </w:r>
      <w:r w:rsidRPr="008D60B1">
        <w:rPr>
          <w:bCs/>
          <w:color w:val="000000"/>
        </w:rPr>
        <w:tab/>
      </w:r>
      <w:r w:rsidR="00793F9C" w:rsidRPr="008D60B1">
        <w:rPr>
          <w:bCs/>
          <w:color w:val="000000"/>
        </w:rPr>
        <w:t xml:space="preserve">Instrument </w:t>
      </w:r>
      <w:r w:rsidR="002F2415" w:rsidRPr="008D60B1">
        <w:rPr>
          <w:bCs/>
          <w:color w:val="000000"/>
        </w:rPr>
        <w:t xml:space="preserve">CASA 09/24 is for AD/BEECH 35/67 </w:t>
      </w:r>
      <w:proofErr w:type="spellStart"/>
      <w:r w:rsidR="002F2415" w:rsidRPr="008D60B1">
        <w:rPr>
          <w:bCs/>
          <w:color w:val="000000"/>
        </w:rPr>
        <w:t>Amdt</w:t>
      </w:r>
      <w:proofErr w:type="spellEnd"/>
      <w:r w:rsidR="002F2415" w:rsidRPr="008D60B1">
        <w:rPr>
          <w:bCs/>
          <w:color w:val="000000"/>
        </w:rPr>
        <w:t xml:space="preserve"> 4</w:t>
      </w:r>
    </w:p>
    <w:p w14:paraId="63797234" w14:textId="215FF4E5" w:rsidR="002F2415" w:rsidRPr="008D60B1" w:rsidRDefault="003C5F50" w:rsidP="003C5F50">
      <w:pPr>
        <w:pStyle w:val="LDP1a"/>
        <w:tabs>
          <w:tab w:val="clear" w:pos="454"/>
          <w:tab w:val="right" w:pos="567"/>
        </w:tabs>
        <w:ind w:left="454"/>
        <w:rPr>
          <w:bCs/>
          <w:color w:val="000000"/>
        </w:rPr>
      </w:pPr>
      <w:r w:rsidRPr="008D60B1">
        <w:rPr>
          <w:bCs/>
          <w:color w:val="000000"/>
        </w:rPr>
        <w:t>3.</w:t>
      </w:r>
      <w:r w:rsidRPr="008D60B1">
        <w:rPr>
          <w:bCs/>
          <w:color w:val="000000"/>
        </w:rPr>
        <w:tab/>
      </w:r>
      <w:r w:rsidR="00E151D0" w:rsidRPr="008D60B1">
        <w:rPr>
          <w:bCs/>
          <w:color w:val="000000"/>
        </w:rPr>
        <w:t xml:space="preserve">Instrument </w:t>
      </w:r>
      <w:r w:rsidR="002F2415" w:rsidRPr="008D60B1">
        <w:rPr>
          <w:bCs/>
          <w:color w:val="000000"/>
        </w:rPr>
        <w:t xml:space="preserve">CASA 12/24 is for AD/BEECH 36/43 </w:t>
      </w:r>
      <w:proofErr w:type="spellStart"/>
      <w:r w:rsidR="002F2415" w:rsidRPr="008D60B1">
        <w:rPr>
          <w:bCs/>
          <w:color w:val="000000"/>
        </w:rPr>
        <w:t>Amdt</w:t>
      </w:r>
      <w:proofErr w:type="spellEnd"/>
      <w:r w:rsidR="002F2415" w:rsidRPr="008D60B1">
        <w:rPr>
          <w:bCs/>
          <w:color w:val="000000"/>
        </w:rPr>
        <w:t xml:space="preserve"> 4</w:t>
      </w:r>
    </w:p>
    <w:p w14:paraId="451F2642" w14:textId="7D583C5E" w:rsidR="002F2415" w:rsidRPr="008D60B1" w:rsidRDefault="003C5F50" w:rsidP="003C5F50">
      <w:pPr>
        <w:pStyle w:val="LDP1a"/>
        <w:tabs>
          <w:tab w:val="clear" w:pos="454"/>
          <w:tab w:val="right" w:pos="567"/>
        </w:tabs>
        <w:ind w:left="454"/>
        <w:rPr>
          <w:bCs/>
          <w:color w:val="000000"/>
        </w:rPr>
      </w:pPr>
      <w:r w:rsidRPr="008D60B1">
        <w:rPr>
          <w:bCs/>
          <w:color w:val="000000"/>
        </w:rPr>
        <w:t>4.</w:t>
      </w:r>
      <w:r w:rsidRPr="008D60B1">
        <w:rPr>
          <w:bCs/>
          <w:color w:val="000000"/>
        </w:rPr>
        <w:tab/>
      </w:r>
      <w:r w:rsidR="00E151D0" w:rsidRPr="008D60B1">
        <w:rPr>
          <w:bCs/>
          <w:color w:val="000000"/>
        </w:rPr>
        <w:t xml:space="preserve">Instrument </w:t>
      </w:r>
      <w:r w:rsidR="002F2415" w:rsidRPr="008D60B1">
        <w:rPr>
          <w:bCs/>
          <w:color w:val="000000"/>
        </w:rPr>
        <w:t xml:space="preserve">CASA 10/24 is for AD/BEECH 55/79 </w:t>
      </w:r>
      <w:proofErr w:type="spellStart"/>
      <w:r w:rsidR="002F2415" w:rsidRPr="008D60B1">
        <w:rPr>
          <w:bCs/>
          <w:color w:val="000000"/>
        </w:rPr>
        <w:t>Amdt</w:t>
      </w:r>
      <w:proofErr w:type="spellEnd"/>
      <w:r w:rsidR="002F2415" w:rsidRPr="008D60B1">
        <w:rPr>
          <w:bCs/>
          <w:color w:val="000000"/>
        </w:rPr>
        <w:t xml:space="preserve"> 5</w:t>
      </w:r>
    </w:p>
    <w:p w14:paraId="570B84FF" w14:textId="2BC74551" w:rsidR="002F2415" w:rsidRPr="008D60B1" w:rsidRDefault="003C5F50" w:rsidP="003C5F50">
      <w:pPr>
        <w:pStyle w:val="LDP1a"/>
        <w:tabs>
          <w:tab w:val="clear" w:pos="454"/>
          <w:tab w:val="right" w:pos="567"/>
        </w:tabs>
        <w:spacing w:after="0"/>
        <w:ind w:left="454"/>
        <w:rPr>
          <w:bCs/>
          <w:color w:val="000000"/>
        </w:rPr>
      </w:pPr>
      <w:r w:rsidRPr="008D60B1">
        <w:rPr>
          <w:bCs/>
          <w:color w:val="000000"/>
        </w:rPr>
        <w:t>5.</w:t>
      </w:r>
      <w:r w:rsidRPr="008D60B1">
        <w:rPr>
          <w:bCs/>
          <w:color w:val="000000"/>
        </w:rPr>
        <w:tab/>
      </w:r>
      <w:r w:rsidR="00E151D0" w:rsidRPr="008D60B1">
        <w:rPr>
          <w:bCs/>
          <w:color w:val="000000"/>
        </w:rPr>
        <w:t xml:space="preserve">Instrument </w:t>
      </w:r>
      <w:r w:rsidR="002F2415" w:rsidRPr="008D60B1">
        <w:rPr>
          <w:bCs/>
          <w:color w:val="000000"/>
        </w:rPr>
        <w:t xml:space="preserve">CASA 11/24 is for AD/BEECH 95/26 </w:t>
      </w:r>
      <w:proofErr w:type="spellStart"/>
      <w:r w:rsidR="002F2415" w:rsidRPr="008D60B1">
        <w:rPr>
          <w:bCs/>
          <w:color w:val="000000"/>
        </w:rPr>
        <w:t>Amdt</w:t>
      </w:r>
      <w:proofErr w:type="spellEnd"/>
      <w:r w:rsidR="002F2415" w:rsidRPr="008D60B1">
        <w:rPr>
          <w:bCs/>
          <w:color w:val="000000"/>
        </w:rPr>
        <w:t xml:space="preserve"> 4.</w:t>
      </w:r>
    </w:p>
    <w:p w14:paraId="7A9872C5" w14:textId="77777777" w:rsidR="003059E1" w:rsidRPr="008D60B1" w:rsidRDefault="003059E1" w:rsidP="00793F9C">
      <w:pPr>
        <w:contextualSpacing/>
      </w:pPr>
    </w:p>
    <w:p w14:paraId="0B841277" w14:textId="568CC7C3" w:rsidR="0063693D" w:rsidRPr="008D60B1" w:rsidRDefault="0063693D" w:rsidP="00793F9C">
      <w:pPr>
        <w:contextualSpacing/>
      </w:pPr>
      <w:r w:rsidRPr="008D60B1">
        <w:t>Each AMOC instrument approves, for a</w:t>
      </w:r>
      <w:r w:rsidR="00F479EA" w:rsidRPr="008D60B1">
        <w:t xml:space="preserve">n </w:t>
      </w:r>
      <w:r w:rsidRPr="008D60B1">
        <w:t>aircraft</w:t>
      </w:r>
      <w:r w:rsidR="00311981" w:rsidRPr="008D60B1">
        <w:t xml:space="preserve"> of the kind mentioned in the instrument,</w:t>
      </w:r>
      <w:r w:rsidR="00A56A3E" w:rsidRPr="008D60B1">
        <w:t xml:space="preserve"> </w:t>
      </w:r>
      <w:r w:rsidRPr="008D60B1">
        <w:t xml:space="preserve">an </w:t>
      </w:r>
      <w:r w:rsidR="00311981" w:rsidRPr="008D60B1">
        <w:t>alternate means of compliance</w:t>
      </w:r>
      <w:r w:rsidR="00D63653" w:rsidRPr="008D60B1">
        <w:t xml:space="preserve"> </w:t>
      </w:r>
      <w:r w:rsidRPr="008D60B1">
        <w:t xml:space="preserve">with the relevant AD </w:t>
      </w:r>
      <w:r w:rsidR="00F052D8" w:rsidRPr="008D60B1">
        <w:t>other tha</w:t>
      </w:r>
      <w:r w:rsidR="005C58FA" w:rsidRPr="008D60B1">
        <w:t xml:space="preserve">n that set out in the AD. The approved means of compliance is </w:t>
      </w:r>
      <w:r w:rsidRPr="008D60B1">
        <w:t xml:space="preserve">the methodology and life limits that the </w:t>
      </w:r>
      <w:r w:rsidR="007E2D99" w:rsidRPr="008D60B1">
        <w:t xml:space="preserve">aircraft </w:t>
      </w:r>
      <w:r w:rsidR="00D522BD" w:rsidRPr="008D60B1">
        <w:t>t</w:t>
      </w:r>
      <w:r w:rsidRPr="008D60B1">
        <w:t xml:space="preserve">ype </w:t>
      </w:r>
      <w:r w:rsidR="00D522BD" w:rsidRPr="008D60B1">
        <w:t>c</w:t>
      </w:r>
      <w:r w:rsidRPr="008D60B1">
        <w:t xml:space="preserve">ertificate holder </w:t>
      </w:r>
      <w:r w:rsidR="00F6139C" w:rsidRPr="008D60B1">
        <w:t xml:space="preserve">Textron Aviation </w:t>
      </w:r>
      <w:r w:rsidRPr="008D60B1">
        <w:t>has confirmed it will introduce</w:t>
      </w:r>
      <w:r w:rsidR="00A56A3E" w:rsidRPr="008D60B1">
        <w:t xml:space="preserve"> by means of amendments to the manuals </w:t>
      </w:r>
      <w:r w:rsidR="00980F95" w:rsidRPr="008D60B1">
        <w:t>referred to in the relevant AD.</w:t>
      </w:r>
    </w:p>
    <w:p w14:paraId="36C0A080" w14:textId="6D38D9C5" w:rsidR="00EB7AFB" w:rsidRPr="008D60B1" w:rsidRDefault="00EB7AFB" w:rsidP="00793F9C">
      <w:pPr>
        <w:contextualSpacing/>
      </w:pPr>
    </w:p>
    <w:p w14:paraId="7A872B99" w14:textId="40FD7D32" w:rsidR="00EB7AFB" w:rsidRPr="008D60B1" w:rsidRDefault="00EB7AFB" w:rsidP="00793F9C">
      <w:pPr>
        <w:contextualSpacing/>
      </w:pPr>
      <w:r w:rsidRPr="008D60B1">
        <w:t xml:space="preserve">The approved means of compliance is for </w:t>
      </w:r>
      <w:r w:rsidR="00962A25" w:rsidRPr="008D60B1">
        <w:t>a</w:t>
      </w:r>
      <w:r w:rsidR="00B917B0" w:rsidRPr="008D60B1">
        <w:t>n aircraft to which the AD applies that is operated only in private operations.</w:t>
      </w:r>
    </w:p>
    <w:p w14:paraId="7C5610B6" w14:textId="77777777" w:rsidR="00B14725" w:rsidRPr="008D60B1" w:rsidRDefault="00B14725" w:rsidP="00793F9C">
      <w:pPr>
        <w:contextualSpacing/>
      </w:pPr>
    </w:p>
    <w:p w14:paraId="387BF495" w14:textId="2339136A" w:rsidR="00B14725" w:rsidRPr="008D60B1" w:rsidRDefault="00B14725" w:rsidP="00D334E1">
      <w:pPr>
        <w:keepNext/>
        <w:spacing w:after="0" w:afterAutospacing="0"/>
        <w:rPr>
          <w:b/>
        </w:rPr>
      </w:pPr>
      <w:r w:rsidRPr="008D60B1">
        <w:rPr>
          <w:b/>
        </w:rPr>
        <w:lastRenderedPageBreak/>
        <w:t>Content of instruments</w:t>
      </w:r>
    </w:p>
    <w:p w14:paraId="0EBCC85A" w14:textId="022CA824" w:rsidR="00B14725" w:rsidRPr="008D60B1" w:rsidRDefault="00B14725" w:rsidP="00793F9C">
      <w:pPr>
        <w:contextualSpacing/>
      </w:pPr>
      <w:r w:rsidRPr="008D60B1">
        <w:t xml:space="preserve">Section 1 of each AMOC instrument sets out the name of the </w:t>
      </w:r>
      <w:r w:rsidR="00FB4B61" w:rsidRPr="008D60B1">
        <w:t>instrument</w:t>
      </w:r>
      <w:r w:rsidRPr="008D60B1">
        <w:t>.</w:t>
      </w:r>
    </w:p>
    <w:p w14:paraId="700648A1" w14:textId="77777777" w:rsidR="00FB4B61" w:rsidRPr="008D60B1" w:rsidRDefault="00FB4B61" w:rsidP="00793F9C">
      <w:pPr>
        <w:contextualSpacing/>
      </w:pPr>
    </w:p>
    <w:p w14:paraId="03F4D53E" w14:textId="407AF0D2" w:rsidR="005535D6" w:rsidRPr="008D60B1" w:rsidRDefault="00B14725" w:rsidP="007916C5">
      <w:pPr>
        <w:spacing w:after="60" w:afterAutospacing="0"/>
        <w:contextualSpacing/>
      </w:pPr>
      <w:r w:rsidRPr="008D60B1">
        <w:t xml:space="preserve">Section 2 sets out the duration of the instrument. </w:t>
      </w:r>
      <w:r w:rsidR="009354ED" w:rsidRPr="008D60B1">
        <w:t>Each AMOC</w:t>
      </w:r>
      <w:r w:rsidRPr="008D60B1">
        <w:t xml:space="preserve"> instrument commences on the day </w:t>
      </w:r>
      <w:r w:rsidR="00D559C3" w:rsidRPr="008D60B1">
        <w:t>after</w:t>
      </w:r>
      <w:r w:rsidRPr="008D60B1">
        <w:t xml:space="preserve"> regist</w:t>
      </w:r>
      <w:r w:rsidR="00D559C3" w:rsidRPr="008D60B1">
        <w:t>ration</w:t>
      </w:r>
      <w:r w:rsidRPr="008D60B1">
        <w:t xml:space="preserve"> and is repealed on the earlier of</w:t>
      </w:r>
      <w:r w:rsidR="005535D6" w:rsidRPr="008D60B1">
        <w:t xml:space="preserve"> the following:</w:t>
      </w:r>
    </w:p>
    <w:p w14:paraId="655A5C77" w14:textId="29A060C2" w:rsidR="005535D6" w:rsidRPr="008D60B1" w:rsidRDefault="00B34642" w:rsidP="00653969">
      <w:pPr>
        <w:pStyle w:val="LDP1a"/>
        <w:tabs>
          <w:tab w:val="clear" w:pos="454"/>
          <w:tab w:val="right" w:pos="567"/>
        </w:tabs>
        <w:ind w:left="454"/>
      </w:pPr>
      <w:r w:rsidRPr="008D60B1">
        <w:t>(a)</w:t>
      </w:r>
      <w:r w:rsidRPr="008D60B1">
        <w:tab/>
      </w:r>
      <w:r w:rsidR="00EB6BA0" w:rsidRPr="008D60B1">
        <w:t xml:space="preserve">the end of </w:t>
      </w:r>
      <w:r w:rsidR="00094D62" w:rsidRPr="008D60B1">
        <w:t xml:space="preserve">28 February </w:t>
      </w:r>
      <w:proofErr w:type="gramStart"/>
      <w:r w:rsidR="00EB6BA0" w:rsidRPr="008D60B1">
        <w:t>202</w:t>
      </w:r>
      <w:r w:rsidR="005535D6" w:rsidRPr="008D60B1">
        <w:t>5;</w:t>
      </w:r>
      <w:proofErr w:type="gramEnd"/>
    </w:p>
    <w:p w14:paraId="43536262" w14:textId="69DFD428" w:rsidR="00EB6BA0" w:rsidRPr="008D60B1" w:rsidRDefault="002C6005" w:rsidP="00653969">
      <w:pPr>
        <w:pStyle w:val="LDP1a"/>
        <w:tabs>
          <w:tab w:val="clear" w:pos="454"/>
          <w:tab w:val="right" w:pos="567"/>
        </w:tabs>
        <w:spacing w:after="0"/>
        <w:ind w:left="454"/>
      </w:pPr>
      <w:r w:rsidRPr="008D60B1">
        <w:t>(b)</w:t>
      </w:r>
      <w:r w:rsidR="007916C5" w:rsidRPr="008D60B1">
        <w:tab/>
      </w:r>
      <w:r w:rsidR="005535D6" w:rsidRPr="008D60B1">
        <w:t xml:space="preserve">the </w:t>
      </w:r>
      <w:r w:rsidR="00EB6BA0" w:rsidRPr="008D60B1">
        <w:t>day the relevant AD, as in force the commencement of the AMOC instrument, is repealed or revoked.</w:t>
      </w:r>
    </w:p>
    <w:p w14:paraId="13537C7C" w14:textId="77777777" w:rsidR="004E2D5E" w:rsidRPr="008D60B1" w:rsidRDefault="004E2D5E" w:rsidP="00FB4B61">
      <w:pPr>
        <w:spacing w:after="0" w:afterAutospacing="0"/>
      </w:pPr>
    </w:p>
    <w:p w14:paraId="2C992969" w14:textId="3FAB857F" w:rsidR="005535D6" w:rsidRPr="008D60B1" w:rsidRDefault="005535D6" w:rsidP="00332BC8">
      <w:pPr>
        <w:spacing w:after="0" w:afterAutospacing="0"/>
      </w:pPr>
      <w:r w:rsidRPr="008D60B1">
        <w:t>S</w:t>
      </w:r>
      <w:r w:rsidR="00C76EC6" w:rsidRPr="008D60B1">
        <w:t xml:space="preserve">ubsection 3(1) </w:t>
      </w:r>
      <w:r w:rsidRPr="008D60B1">
        <w:t xml:space="preserve">sets out the alternate means of compliance </w:t>
      </w:r>
      <w:r w:rsidR="00BC746E" w:rsidRPr="008D60B1">
        <w:t>approved</w:t>
      </w:r>
      <w:r w:rsidR="00E45927" w:rsidRPr="008D60B1">
        <w:t xml:space="preserve"> for a relevant aircraft</w:t>
      </w:r>
      <w:r w:rsidR="00BC746E" w:rsidRPr="008D60B1">
        <w:t xml:space="preserve"> and includes some explanatory notes.</w:t>
      </w:r>
      <w:r w:rsidR="001F5E97" w:rsidRPr="008D60B1">
        <w:t xml:space="preserve"> </w:t>
      </w:r>
      <w:r w:rsidR="003C627C" w:rsidRPr="008D60B1">
        <w:t xml:space="preserve">The </w:t>
      </w:r>
      <w:r w:rsidR="00E45927" w:rsidRPr="008D60B1">
        <w:t xml:space="preserve">approved AMOC </w:t>
      </w:r>
      <w:r w:rsidR="0094208C" w:rsidRPr="008D60B1">
        <w:t>is:</w:t>
      </w:r>
    </w:p>
    <w:p w14:paraId="2AFD256C" w14:textId="4D4F8001" w:rsidR="00162692" w:rsidRPr="008D60B1" w:rsidRDefault="00162692" w:rsidP="00332BC8">
      <w:pPr>
        <w:pStyle w:val="LDP1a"/>
        <w:numPr>
          <w:ilvl w:val="0"/>
          <w:numId w:val="10"/>
        </w:numPr>
        <w:ind w:left="924" w:hanging="357"/>
      </w:pPr>
      <w:r w:rsidRPr="008D60B1">
        <w:t>for an inspection due on or before 12 March 2024 under Requirement 2 in the AD, completion of the inspection by not later than 12 April 2024; and</w:t>
      </w:r>
    </w:p>
    <w:p w14:paraId="05B18F97" w14:textId="77777777" w:rsidR="008C3CF3" w:rsidRPr="008D60B1" w:rsidRDefault="00162692" w:rsidP="00C76EC6">
      <w:pPr>
        <w:pStyle w:val="LDP1a"/>
        <w:numPr>
          <w:ilvl w:val="0"/>
          <w:numId w:val="10"/>
        </w:numPr>
        <w:ind w:left="924" w:hanging="357"/>
      </w:pPr>
      <w:r w:rsidRPr="008D60B1">
        <w:t>instead of the magnetic particle inspection required under Requirement 2 of the AD, removal of the wing bolts and performance of a detailed visual inspection of each wing bolt using a 10-power or stronger magnifying glass for corrosion, cracks, and mechanical damage and replacement of any wing bolt that is corroded, cracked or has mechanical damage</w:t>
      </w:r>
      <w:r w:rsidR="008C3CF3" w:rsidRPr="008D60B1">
        <w:t>; and</w:t>
      </w:r>
    </w:p>
    <w:p w14:paraId="4C915B5A" w14:textId="24C27577" w:rsidR="00162692" w:rsidRPr="008D60B1" w:rsidRDefault="008C3CF3" w:rsidP="0040503C">
      <w:pPr>
        <w:pStyle w:val="LDP1a"/>
        <w:numPr>
          <w:ilvl w:val="0"/>
          <w:numId w:val="10"/>
        </w:numPr>
        <w:ind w:left="924" w:hanging="357"/>
      </w:pPr>
      <w:r w:rsidRPr="008D60B1">
        <w:t>the increase of the compliance time for Requirement 3 in the AD from 15 years to 20 years af</w:t>
      </w:r>
      <w:r w:rsidR="009A4E87" w:rsidRPr="008D60B1">
        <w:t>t</w:t>
      </w:r>
      <w:r w:rsidRPr="008D60B1">
        <w:t>er the first installation of a new zero-time wing bolt.</w:t>
      </w:r>
    </w:p>
    <w:p w14:paraId="060BEB14" w14:textId="77777777" w:rsidR="0040503C" w:rsidRPr="008D60B1" w:rsidRDefault="0040503C" w:rsidP="00CF63C8">
      <w:pPr>
        <w:spacing w:after="0" w:afterAutospacing="0"/>
      </w:pPr>
    </w:p>
    <w:p w14:paraId="7D50287E" w14:textId="50EB2E1B" w:rsidR="005728B3" w:rsidRPr="008D60B1" w:rsidRDefault="00607B0B" w:rsidP="00D155B2">
      <w:pPr>
        <w:spacing w:after="0" w:afterAutospacing="0"/>
      </w:pPr>
      <w:r w:rsidRPr="008D60B1">
        <w:t>Subsection 3(</w:t>
      </w:r>
      <w:r w:rsidR="003066EC" w:rsidRPr="008D60B1">
        <w:t>2</w:t>
      </w:r>
      <w:r w:rsidRPr="008D60B1">
        <w:t xml:space="preserve">) includes a definition of </w:t>
      </w:r>
      <w:r w:rsidR="005728B3" w:rsidRPr="008D60B1">
        <w:rPr>
          <w:b/>
          <w:bCs/>
          <w:i/>
          <w:iCs/>
        </w:rPr>
        <w:t>relevant aircraft</w:t>
      </w:r>
      <w:r w:rsidR="005728B3" w:rsidRPr="008D60B1">
        <w:t xml:space="preserve"> </w:t>
      </w:r>
      <w:r w:rsidRPr="008D60B1">
        <w:t>for the section. It is defined t</w:t>
      </w:r>
      <w:r w:rsidR="00D155B2" w:rsidRPr="008D60B1">
        <w:t>o</w:t>
      </w:r>
      <w:r w:rsidRPr="008D60B1">
        <w:t xml:space="preserve"> mean an aircraft to which the AD appl</w:t>
      </w:r>
      <w:r w:rsidR="0034761C" w:rsidRPr="008D60B1">
        <w:t>i</w:t>
      </w:r>
      <w:r w:rsidRPr="008D60B1">
        <w:t xml:space="preserve">es that is operated only in private operations. A note explains that </w:t>
      </w:r>
      <w:r w:rsidRPr="008D60B1">
        <w:rPr>
          <w:b/>
          <w:bCs/>
          <w:i/>
          <w:iCs/>
        </w:rPr>
        <w:t>private operation</w:t>
      </w:r>
      <w:r w:rsidRPr="008D60B1">
        <w:t xml:space="preserve"> is defined in Part 1 of the CASR Dictionary.</w:t>
      </w:r>
    </w:p>
    <w:p w14:paraId="3BC63FF4" w14:textId="77777777" w:rsidR="00375EB2" w:rsidRPr="008D60B1" w:rsidRDefault="00375EB2" w:rsidP="00CF63C8">
      <w:pPr>
        <w:spacing w:after="0" w:afterAutospacing="0"/>
      </w:pPr>
    </w:p>
    <w:p w14:paraId="074958C0" w14:textId="77777777" w:rsidR="000D4F8B" w:rsidRPr="008D60B1" w:rsidRDefault="007D55E2" w:rsidP="00A02787">
      <w:pPr>
        <w:spacing w:after="0" w:afterAutospacing="0"/>
        <w:rPr>
          <w:color w:val="000000"/>
        </w:rPr>
      </w:pPr>
      <w:r w:rsidRPr="008D60B1">
        <w:rPr>
          <w:b/>
          <w:bCs/>
          <w:i/>
          <w:iCs/>
          <w:color w:val="000000"/>
        </w:rPr>
        <w:t>Legislation Act 2003</w:t>
      </w:r>
    </w:p>
    <w:p w14:paraId="543649FD" w14:textId="0A067446" w:rsidR="007D55E2" w:rsidRPr="008D60B1" w:rsidRDefault="007D55E2" w:rsidP="00631581">
      <w:pPr>
        <w:spacing w:after="0" w:afterAutospacing="0"/>
      </w:pPr>
      <w:r w:rsidRPr="008D60B1">
        <w:t>CASA has obligations under the LA in respect of legislative instruments.</w:t>
      </w:r>
      <w:r w:rsidR="00631581" w:rsidRPr="008D60B1">
        <w:t xml:space="preserve"> </w:t>
      </w:r>
      <w:r w:rsidR="00017AB0" w:rsidRPr="008D60B1">
        <w:t>P</w:t>
      </w:r>
      <w:r w:rsidRPr="008D60B1">
        <w:t>aragraph</w:t>
      </w:r>
      <w:r w:rsidR="00631581" w:rsidRPr="008D60B1">
        <w:t> </w:t>
      </w:r>
      <w:r w:rsidRPr="008D60B1">
        <w:t>39.004(3)(a) of CASR provides that, for paragraph 98(5</w:t>
      </w:r>
      <w:proofErr w:type="gramStart"/>
      <w:r w:rsidRPr="008D60B1">
        <w:t>A)(</w:t>
      </w:r>
      <w:proofErr w:type="gramEnd"/>
      <w:r w:rsidRPr="008D60B1">
        <w:t xml:space="preserve">b) of the </w:t>
      </w:r>
      <w:r w:rsidR="00720730" w:rsidRPr="008D60B1">
        <w:t>Act</w:t>
      </w:r>
      <w:r w:rsidRPr="008D60B1">
        <w:t>, CASA may, in writing, approve, for a particular kind of aircraft or aeronautical product, a means of compliance with an airworthiness directive other than that set out in the airworthiness directive.</w:t>
      </w:r>
      <w:r w:rsidR="00BB3264" w:rsidRPr="008D60B1">
        <w:t xml:space="preserve"> </w:t>
      </w:r>
      <w:r w:rsidRPr="008D60B1">
        <w:t>Subsection 98(5B) of the Act provides that an instrument issued under a regulation made under paragraph 98(5</w:t>
      </w:r>
      <w:proofErr w:type="gramStart"/>
      <w:r w:rsidRPr="008D60B1">
        <w:t>A)(</w:t>
      </w:r>
      <w:proofErr w:type="gramEnd"/>
      <w:r w:rsidRPr="008D60B1">
        <w:t>b) is a legislative instrument if the instrument is, or relates to, an airworthiness directive.</w:t>
      </w:r>
      <w:r w:rsidR="00206366" w:rsidRPr="008D60B1">
        <w:t xml:space="preserve"> </w:t>
      </w:r>
      <w:r w:rsidRPr="008D60B1">
        <w:t>However, sub</w:t>
      </w:r>
      <w:r w:rsidR="00833B2F" w:rsidRPr="008D60B1">
        <w:t>section</w:t>
      </w:r>
      <w:r w:rsidR="001156F3" w:rsidRPr="008D60B1">
        <w:t> </w:t>
      </w:r>
      <w:r w:rsidRPr="008D60B1">
        <w:t>98(5BA) provides that an instrument issued under a regulation made under paragraph</w:t>
      </w:r>
      <w:r w:rsidR="001156F3" w:rsidRPr="008D60B1">
        <w:t> </w:t>
      </w:r>
      <w:r w:rsidRPr="008D60B1">
        <w:t>98(5</w:t>
      </w:r>
      <w:proofErr w:type="gramStart"/>
      <w:r w:rsidRPr="008D60B1">
        <w:t>A)(</w:t>
      </w:r>
      <w:proofErr w:type="gramEnd"/>
      <w:r w:rsidRPr="008D60B1">
        <w:t>b) is not a legislative instrument if the instrument is expressed to apply in relation to a particular person, a particular aircraft or to a particular product.</w:t>
      </w:r>
      <w:r w:rsidR="006E6AD8" w:rsidRPr="008D60B1">
        <w:t xml:space="preserve"> </w:t>
      </w:r>
      <w:r w:rsidRPr="008D60B1">
        <w:t>The instruments do not apply in relation to a particular aircraft.</w:t>
      </w:r>
      <w:r w:rsidR="00357599" w:rsidRPr="008D60B1">
        <w:t xml:space="preserve"> </w:t>
      </w:r>
      <w:r w:rsidRPr="008D60B1">
        <w:t>Therefore, in accordance with subsection 98(5B) of the Act, an instrument for an approved means of compliance is a legislative instrument and is subject to tabling and disallowance in the Parliament under sections 38 and 42 of the LA.</w:t>
      </w:r>
    </w:p>
    <w:p w14:paraId="54181051" w14:textId="77777777" w:rsidR="007D55E2" w:rsidRPr="008D60B1" w:rsidRDefault="007D55E2" w:rsidP="00CF63C8">
      <w:pPr>
        <w:spacing w:after="0" w:afterAutospacing="0"/>
      </w:pPr>
    </w:p>
    <w:p w14:paraId="114CFD0E" w14:textId="06B00014" w:rsidR="00AB3A34" w:rsidRPr="008D60B1" w:rsidRDefault="00AB3A34" w:rsidP="00375EB2">
      <w:pPr>
        <w:keepNext/>
        <w:spacing w:after="0" w:afterAutospacing="0"/>
        <w:rPr>
          <w:b/>
        </w:rPr>
      </w:pPr>
      <w:r w:rsidRPr="008D60B1">
        <w:rPr>
          <w:b/>
        </w:rPr>
        <w:t>Sunsetting</w:t>
      </w:r>
    </w:p>
    <w:p w14:paraId="5194C359" w14:textId="5D9E5EF9" w:rsidR="00AB3A34" w:rsidRPr="008D60B1" w:rsidRDefault="00AB3A34" w:rsidP="00375EB2">
      <w:pPr>
        <w:spacing w:after="0" w:afterAutospacing="0"/>
        <w:rPr>
          <w:color w:val="000000"/>
        </w:rPr>
      </w:pPr>
      <w:r w:rsidRPr="008D60B1">
        <w:rPr>
          <w:color w:val="000000"/>
        </w:rPr>
        <w:t xml:space="preserve">As </w:t>
      </w:r>
      <w:r w:rsidR="00851B57" w:rsidRPr="008D60B1">
        <w:rPr>
          <w:color w:val="000000"/>
        </w:rPr>
        <w:t>the</w:t>
      </w:r>
      <w:r w:rsidRPr="008D60B1">
        <w:rPr>
          <w:color w:val="000000"/>
        </w:rPr>
        <w:t xml:space="preserve"> instrument</w:t>
      </w:r>
      <w:r w:rsidR="00851B57" w:rsidRPr="008D60B1">
        <w:rPr>
          <w:color w:val="000000"/>
        </w:rPr>
        <w:t>s</w:t>
      </w:r>
      <w:r w:rsidRPr="008D60B1">
        <w:rPr>
          <w:color w:val="000000"/>
        </w:rPr>
        <w:t xml:space="preserve"> relat</w:t>
      </w:r>
      <w:r w:rsidR="00851B57" w:rsidRPr="008D60B1">
        <w:rPr>
          <w:color w:val="000000"/>
        </w:rPr>
        <w:t>e</w:t>
      </w:r>
      <w:r w:rsidRPr="008D60B1">
        <w:rPr>
          <w:color w:val="000000"/>
        </w:rPr>
        <w:t xml:space="preserve"> to aviation safety</w:t>
      </w:r>
      <w:r w:rsidR="0037181C" w:rsidRPr="008D60B1">
        <w:rPr>
          <w:color w:val="000000"/>
        </w:rPr>
        <w:t xml:space="preserve"> and are</w:t>
      </w:r>
      <w:r w:rsidRPr="008D60B1">
        <w:rPr>
          <w:color w:val="000000"/>
        </w:rPr>
        <w:t xml:space="preserve"> made under CASR, Part 4 of Chapter 3 of the</w:t>
      </w:r>
      <w:r w:rsidR="00D27D37" w:rsidRPr="008D60B1">
        <w:rPr>
          <w:color w:val="000000"/>
        </w:rPr>
        <w:t xml:space="preserve"> LA</w:t>
      </w:r>
      <w:r w:rsidRPr="008D60B1">
        <w:rPr>
          <w:color w:val="000000"/>
        </w:rPr>
        <w:t xml:space="preserve"> (sunsetting of legislative instruments) does not apply to th</w:t>
      </w:r>
      <w:r w:rsidR="005F48C2" w:rsidRPr="008D60B1">
        <w:rPr>
          <w:color w:val="000000"/>
        </w:rPr>
        <w:t>ese</w:t>
      </w:r>
      <w:r w:rsidRPr="008D60B1">
        <w:rPr>
          <w:color w:val="000000"/>
        </w:rPr>
        <w:t xml:space="preserve"> instrument</w:t>
      </w:r>
      <w:r w:rsidR="005F48C2" w:rsidRPr="008D60B1">
        <w:rPr>
          <w:color w:val="000000"/>
        </w:rPr>
        <w:t>s</w:t>
      </w:r>
      <w:r w:rsidRPr="008D60B1">
        <w:rPr>
          <w:color w:val="000000"/>
        </w:rPr>
        <w:t xml:space="preserve"> (</w:t>
      </w:r>
      <w:r w:rsidR="005F48C2" w:rsidRPr="008D60B1">
        <w:rPr>
          <w:color w:val="000000"/>
        </w:rPr>
        <w:t xml:space="preserve">see </w:t>
      </w:r>
      <w:r w:rsidRPr="008D60B1">
        <w:rPr>
          <w:color w:val="000000"/>
        </w:rPr>
        <w:t>item</w:t>
      </w:r>
      <w:r w:rsidR="00851B57" w:rsidRPr="008D60B1">
        <w:rPr>
          <w:color w:val="000000"/>
        </w:rPr>
        <w:t> </w:t>
      </w:r>
      <w:r w:rsidRPr="008D60B1">
        <w:rPr>
          <w:color w:val="000000"/>
        </w:rPr>
        <w:t xml:space="preserve">15 of the table in section 12 of the </w:t>
      </w:r>
      <w:r w:rsidRPr="008D60B1">
        <w:rPr>
          <w:i/>
          <w:iCs/>
          <w:color w:val="000000"/>
        </w:rPr>
        <w:t>Legislation (Exemptions and Other Matters) Regulation 2015</w:t>
      </w:r>
      <w:r w:rsidRPr="008D60B1">
        <w:rPr>
          <w:color w:val="000000"/>
        </w:rPr>
        <w:t>). The</w:t>
      </w:r>
      <w:r w:rsidR="00457F15" w:rsidRPr="008D60B1">
        <w:rPr>
          <w:color w:val="000000"/>
        </w:rPr>
        <w:t xml:space="preserve"> AMOC</w:t>
      </w:r>
      <w:r w:rsidRPr="008D60B1">
        <w:rPr>
          <w:color w:val="000000"/>
        </w:rPr>
        <w:t xml:space="preserve"> instrument</w:t>
      </w:r>
      <w:r w:rsidR="00B83F61" w:rsidRPr="008D60B1">
        <w:rPr>
          <w:color w:val="000000"/>
        </w:rPr>
        <w:t>s</w:t>
      </w:r>
      <w:r w:rsidRPr="008D60B1">
        <w:rPr>
          <w:color w:val="000000"/>
        </w:rPr>
        <w:t xml:space="preserve"> require that the action set out in the instrument, that relates to aircraft or aeronautical products, be taken </w:t>
      </w:r>
      <w:r w:rsidR="00680336" w:rsidRPr="008D60B1">
        <w:rPr>
          <w:color w:val="000000"/>
        </w:rPr>
        <w:t xml:space="preserve">as an alternative method </w:t>
      </w:r>
      <w:r w:rsidRPr="008D60B1">
        <w:rPr>
          <w:color w:val="000000"/>
        </w:rPr>
        <w:t>to correct an unsafe condition</w:t>
      </w:r>
      <w:r w:rsidR="00680336" w:rsidRPr="008D60B1">
        <w:rPr>
          <w:color w:val="000000"/>
        </w:rPr>
        <w:t xml:space="preserve"> </w:t>
      </w:r>
      <w:r w:rsidR="00B83F61" w:rsidRPr="008D60B1">
        <w:rPr>
          <w:color w:val="000000"/>
        </w:rPr>
        <w:t xml:space="preserve">of the aircraft </w:t>
      </w:r>
      <w:r w:rsidR="00366483" w:rsidRPr="008D60B1">
        <w:rPr>
          <w:color w:val="000000"/>
        </w:rPr>
        <w:t xml:space="preserve">to which the relevant AD applies that is </w:t>
      </w:r>
      <w:r w:rsidR="00680336" w:rsidRPr="008D60B1">
        <w:rPr>
          <w:color w:val="000000"/>
        </w:rPr>
        <w:t>described in the relevant AD</w:t>
      </w:r>
      <w:r w:rsidRPr="008D60B1">
        <w:rPr>
          <w:color w:val="000000"/>
        </w:rPr>
        <w:t xml:space="preserve">. </w:t>
      </w:r>
      <w:r w:rsidR="00154B5D" w:rsidRPr="008D60B1">
        <w:t xml:space="preserve">The instrument </w:t>
      </w:r>
      <w:proofErr w:type="gramStart"/>
      <w:r w:rsidR="00154B5D" w:rsidRPr="008D60B1">
        <w:t>are</w:t>
      </w:r>
      <w:proofErr w:type="gramEnd"/>
      <w:r w:rsidR="00154B5D" w:rsidRPr="008D60B1">
        <w:t xml:space="preserve"> intended to only be in operation for up to 12 months</w:t>
      </w:r>
    </w:p>
    <w:p w14:paraId="2D5B22FE" w14:textId="77777777" w:rsidR="000215D3" w:rsidRPr="008D60B1" w:rsidRDefault="000215D3" w:rsidP="00375EB2">
      <w:pPr>
        <w:spacing w:after="0" w:afterAutospacing="0"/>
        <w:rPr>
          <w:color w:val="000000"/>
        </w:rPr>
      </w:pPr>
    </w:p>
    <w:p w14:paraId="4B5EFDE9" w14:textId="77777777" w:rsidR="003A6B72" w:rsidRPr="008D60B1" w:rsidRDefault="003A6B72" w:rsidP="000215D3">
      <w:pPr>
        <w:keepNext/>
        <w:spacing w:after="0" w:afterAutospacing="0"/>
        <w:rPr>
          <w:b/>
        </w:rPr>
      </w:pPr>
      <w:r w:rsidRPr="008D60B1">
        <w:rPr>
          <w:b/>
        </w:rPr>
        <w:lastRenderedPageBreak/>
        <w:t>Consultation</w:t>
      </w:r>
    </w:p>
    <w:p w14:paraId="163FBF78" w14:textId="47C83CC4" w:rsidR="00D31AF3" w:rsidRPr="008D60B1" w:rsidRDefault="00860854" w:rsidP="000215D3">
      <w:pPr>
        <w:autoSpaceDE w:val="0"/>
        <w:autoSpaceDN w:val="0"/>
        <w:adjustRightInd w:val="0"/>
        <w:spacing w:after="0" w:afterAutospacing="0"/>
        <w:rPr>
          <w:color w:val="000000"/>
        </w:rPr>
      </w:pPr>
      <w:r w:rsidRPr="008D60B1">
        <w:rPr>
          <w:color w:val="000000"/>
        </w:rPr>
        <w:t>As the AMOC instruments are an alternat</w:t>
      </w:r>
      <w:r w:rsidR="00D70298" w:rsidRPr="008D60B1">
        <w:rPr>
          <w:color w:val="000000"/>
        </w:rPr>
        <w:t>e</w:t>
      </w:r>
      <w:r w:rsidR="006511F3" w:rsidRPr="008D60B1">
        <w:rPr>
          <w:color w:val="000000"/>
        </w:rPr>
        <w:t xml:space="preserve"> method </w:t>
      </w:r>
      <w:r w:rsidR="007117D1" w:rsidRPr="008D60B1">
        <w:rPr>
          <w:color w:val="000000"/>
        </w:rPr>
        <w:t xml:space="preserve">of compliance </w:t>
      </w:r>
      <w:r w:rsidR="006511F3" w:rsidRPr="008D60B1">
        <w:rPr>
          <w:color w:val="000000"/>
        </w:rPr>
        <w:t>to that stated in the relevant AD</w:t>
      </w:r>
      <w:r w:rsidR="00A40017" w:rsidRPr="008D60B1">
        <w:rPr>
          <w:color w:val="000000"/>
        </w:rPr>
        <w:t xml:space="preserve"> </w:t>
      </w:r>
      <w:r w:rsidR="002201DE" w:rsidRPr="008D60B1">
        <w:rPr>
          <w:color w:val="000000"/>
        </w:rPr>
        <w:t xml:space="preserve">that </w:t>
      </w:r>
      <w:r w:rsidR="00CE78FF" w:rsidRPr="008D60B1">
        <w:rPr>
          <w:color w:val="000000"/>
        </w:rPr>
        <w:t xml:space="preserve">will </w:t>
      </w:r>
      <w:r w:rsidR="002201DE" w:rsidRPr="008D60B1">
        <w:rPr>
          <w:color w:val="000000"/>
        </w:rPr>
        <w:t xml:space="preserve">be </w:t>
      </w:r>
      <w:r w:rsidR="0046017E" w:rsidRPr="008D60B1">
        <w:rPr>
          <w:color w:val="000000"/>
        </w:rPr>
        <w:t xml:space="preserve">introduced by the aircraft type certificate </w:t>
      </w:r>
      <w:proofErr w:type="gramStart"/>
      <w:r w:rsidR="0046017E" w:rsidRPr="008D60B1">
        <w:rPr>
          <w:color w:val="000000"/>
        </w:rPr>
        <w:t xml:space="preserve">holder, </w:t>
      </w:r>
      <w:r w:rsidR="00A40017" w:rsidRPr="008D60B1">
        <w:rPr>
          <w:color w:val="000000"/>
        </w:rPr>
        <w:t>and</w:t>
      </w:r>
      <w:proofErr w:type="gramEnd"/>
      <w:r w:rsidR="00A40017" w:rsidRPr="008D60B1">
        <w:rPr>
          <w:color w:val="000000"/>
        </w:rPr>
        <w:t xml:space="preserve"> </w:t>
      </w:r>
      <w:r w:rsidR="007117D1" w:rsidRPr="008D60B1">
        <w:rPr>
          <w:color w:val="000000"/>
        </w:rPr>
        <w:t xml:space="preserve">may be used </w:t>
      </w:r>
      <w:r w:rsidR="00A40017" w:rsidRPr="008D60B1">
        <w:rPr>
          <w:color w:val="000000"/>
        </w:rPr>
        <w:t>at the discretion of the registered operator</w:t>
      </w:r>
      <w:r w:rsidR="007117D1" w:rsidRPr="008D60B1">
        <w:rPr>
          <w:color w:val="000000"/>
        </w:rPr>
        <w:t xml:space="preserve"> of the relevant aircraft</w:t>
      </w:r>
      <w:r w:rsidR="006511F3" w:rsidRPr="008D60B1">
        <w:rPr>
          <w:color w:val="000000"/>
        </w:rPr>
        <w:t xml:space="preserve">, </w:t>
      </w:r>
      <w:r w:rsidR="00125D37" w:rsidRPr="008D60B1">
        <w:rPr>
          <w:color w:val="000000"/>
        </w:rPr>
        <w:t xml:space="preserve">CASA has </w:t>
      </w:r>
      <w:r w:rsidR="006511F3" w:rsidRPr="008D60B1">
        <w:rPr>
          <w:color w:val="000000"/>
        </w:rPr>
        <w:t xml:space="preserve">not </w:t>
      </w:r>
      <w:r w:rsidR="00125D37" w:rsidRPr="008D60B1">
        <w:rPr>
          <w:color w:val="000000"/>
        </w:rPr>
        <w:t xml:space="preserve">consulted with the Australian </w:t>
      </w:r>
      <w:r w:rsidR="00222137" w:rsidRPr="008D60B1">
        <w:rPr>
          <w:color w:val="000000"/>
        </w:rPr>
        <w:t xml:space="preserve">aviation </w:t>
      </w:r>
      <w:r w:rsidR="00125D37" w:rsidRPr="008D60B1">
        <w:rPr>
          <w:color w:val="000000"/>
        </w:rPr>
        <w:t xml:space="preserve">industry and </w:t>
      </w:r>
      <w:r w:rsidR="00222137" w:rsidRPr="008D60B1">
        <w:rPr>
          <w:color w:val="000000"/>
        </w:rPr>
        <w:t xml:space="preserve">the general </w:t>
      </w:r>
      <w:r w:rsidR="00125D37" w:rsidRPr="008D60B1">
        <w:rPr>
          <w:color w:val="000000"/>
        </w:rPr>
        <w:t>public</w:t>
      </w:r>
      <w:r w:rsidR="00FA0E80" w:rsidRPr="008D60B1">
        <w:rPr>
          <w:bCs/>
          <w:color w:val="000000"/>
        </w:rPr>
        <w:t>.</w:t>
      </w:r>
    </w:p>
    <w:p w14:paraId="1A453A1D" w14:textId="77777777" w:rsidR="000215D3" w:rsidRPr="008D60B1" w:rsidRDefault="000215D3" w:rsidP="00C568CD">
      <w:pPr>
        <w:spacing w:after="0" w:afterAutospacing="0"/>
        <w:rPr>
          <w:bCs/>
        </w:rPr>
      </w:pPr>
    </w:p>
    <w:p w14:paraId="65AB64FF" w14:textId="7DF0CF14" w:rsidR="00B6480F" w:rsidRPr="008D60B1" w:rsidRDefault="00B6480F" w:rsidP="000215D3">
      <w:pPr>
        <w:keepNext/>
        <w:spacing w:after="0" w:afterAutospacing="0"/>
        <w:rPr>
          <w:b/>
        </w:rPr>
      </w:pPr>
      <w:r w:rsidRPr="008D60B1">
        <w:rPr>
          <w:b/>
        </w:rPr>
        <w:t xml:space="preserve">Sector risk, economic and cost </w:t>
      </w:r>
      <w:proofErr w:type="gramStart"/>
      <w:r w:rsidRPr="008D60B1">
        <w:rPr>
          <w:b/>
        </w:rPr>
        <w:t>impact</w:t>
      </w:r>
      <w:proofErr w:type="gramEnd"/>
    </w:p>
    <w:p w14:paraId="7B4E81B2" w14:textId="7CE373FF" w:rsidR="00B6480F" w:rsidRPr="008D60B1" w:rsidRDefault="00B6480F" w:rsidP="00C568CD">
      <w:pPr>
        <w:spacing w:after="60" w:afterAutospacing="0"/>
      </w:pPr>
      <w:r w:rsidRPr="008D60B1">
        <w:t>Subsection 9</w:t>
      </w:r>
      <w:proofErr w:type="gramStart"/>
      <w:r w:rsidRPr="008D60B1">
        <w:t>A(</w:t>
      </w:r>
      <w:proofErr w:type="gramEnd"/>
      <w:r w:rsidRPr="008D60B1">
        <w:t>1) of the Act states that, in exercising its powers and performing its functions, CASA must regard the safety of air navigation as the most important consideration. Subsection 9</w:t>
      </w:r>
      <w:proofErr w:type="gramStart"/>
      <w:r w:rsidRPr="008D60B1">
        <w:t>A(</w:t>
      </w:r>
      <w:proofErr w:type="gramEnd"/>
      <w:r w:rsidRPr="008D60B1">
        <w:t>3) of the Act states that, subject to subsection (1), in developing and promulgating aviation safety standards under paragraph 9(1)(c), CASA must:</w:t>
      </w:r>
    </w:p>
    <w:p w14:paraId="0DD27B8F" w14:textId="77777777" w:rsidR="00B6480F" w:rsidRPr="008D60B1" w:rsidRDefault="00B6480F" w:rsidP="00B6480F">
      <w:pPr>
        <w:pStyle w:val="LDP1a"/>
        <w:tabs>
          <w:tab w:val="clear" w:pos="454"/>
          <w:tab w:val="right" w:pos="567"/>
        </w:tabs>
        <w:ind w:left="454"/>
      </w:pPr>
      <w:r w:rsidRPr="008D60B1">
        <w:t>(a)</w:t>
      </w:r>
      <w:r w:rsidRPr="008D60B1">
        <w:tab/>
        <w:t>consider the economic and cost impact on individuals, businesses and the community of the standards; and</w:t>
      </w:r>
    </w:p>
    <w:p w14:paraId="5EDAD405" w14:textId="77777777" w:rsidR="00B6480F" w:rsidRPr="008D60B1" w:rsidRDefault="00B6480F" w:rsidP="00EE6C51">
      <w:pPr>
        <w:pStyle w:val="LDP1a"/>
        <w:tabs>
          <w:tab w:val="clear" w:pos="454"/>
          <w:tab w:val="right" w:pos="567"/>
        </w:tabs>
        <w:spacing w:after="0"/>
        <w:ind w:left="454"/>
      </w:pPr>
      <w:r w:rsidRPr="008D60B1">
        <w:t>(b)</w:t>
      </w:r>
      <w:r w:rsidRPr="008D60B1">
        <w:tab/>
      </w:r>
      <w:proofErr w:type="gramStart"/>
      <w:r w:rsidRPr="008D60B1">
        <w:t>take into account</w:t>
      </w:r>
      <w:proofErr w:type="gramEnd"/>
      <w:r w:rsidRPr="008D60B1">
        <w:t xml:space="preserve"> the differing risks associated with different industry sectors.</w:t>
      </w:r>
    </w:p>
    <w:p w14:paraId="1C58AE66" w14:textId="77777777" w:rsidR="00C568CD" w:rsidRPr="008D60B1" w:rsidRDefault="00C568CD" w:rsidP="00921CF7">
      <w:pPr>
        <w:spacing w:after="0" w:afterAutospacing="0"/>
        <w:rPr>
          <w:lang w:val="en-US"/>
        </w:rPr>
      </w:pPr>
    </w:p>
    <w:p w14:paraId="0C04B111" w14:textId="3BCC013F" w:rsidR="00B6480F" w:rsidRPr="008D60B1" w:rsidRDefault="00B6480F" w:rsidP="00921CF7">
      <w:pPr>
        <w:spacing w:after="0" w:afterAutospacing="0"/>
        <w:rPr>
          <w:lang w:val="en-US"/>
        </w:rPr>
      </w:pPr>
      <w:r w:rsidRPr="008D60B1">
        <w:rPr>
          <w:lang w:val="en-US"/>
        </w:rPr>
        <w:t xml:space="preserve">The cost impact of a standard refers to the direct cost (in the sense of price or expense) which a standard would cause individuals, </w:t>
      </w:r>
      <w:proofErr w:type="gramStart"/>
      <w:r w:rsidRPr="008D60B1">
        <w:rPr>
          <w:lang w:val="en-US"/>
        </w:rPr>
        <w:t>businesses</w:t>
      </w:r>
      <w:proofErr w:type="gramEnd"/>
      <w:r w:rsidRPr="008D60B1">
        <w:rPr>
          <w:lang w:val="en-US"/>
        </w:rPr>
        <w:t xml:space="preserve"> and the community to incur. The economic impact of a standard refers to the impact a standard would have on the production, </w:t>
      </w:r>
      <w:proofErr w:type="gramStart"/>
      <w:r w:rsidRPr="008D60B1">
        <w:rPr>
          <w:lang w:val="en-US"/>
        </w:rPr>
        <w:t>distribution</w:t>
      </w:r>
      <w:proofErr w:type="gramEnd"/>
      <w:r w:rsidRPr="008D60B1">
        <w:rPr>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CE5C02B" w14:textId="77777777" w:rsidR="00921CF7" w:rsidRPr="008D60B1" w:rsidRDefault="00921CF7" w:rsidP="00921CF7">
      <w:pPr>
        <w:spacing w:after="0" w:afterAutospacing="0"/>
        <w:rPr>
          <w:lang w:val="en-US"/>
        </w:rPr>
      </w:pPr>
    </w:p>
    <w:p w14:paraId="2B098636" w14:textId="2F3E301D" w:rsidR="00B6480F" w:rsidRPr="008D60B1" w:rsidRDefault="00B6480F" w:rsidP="001F3A80">
      <w:pPr>
        <w:spacing w:after="60" w:afterAutospacing="0"/>
      </w:pPr>
      <w:r w:rsidRPr="008D60B1">
        <w:t>The economic and cost impact of the instrument</w:t>
      </w:r>
      <w:r w:rsidR="0031200D" w:rsidRPr="008D60B1">
        <w:t>s</w:t>
      </w:r>
      <w:r w:rsidRPr="008D60B1">
        <w:t xml:space="preserve"> has been determined by:</w:t>
      </w:r>
    </w:p>
    <w:p w14:paraId="276E7F77" w14:textId="16AE6961" w:rsidR="00B6480F" w:rsidRPr="008D60B1" w:rsidRDefault="00B6480F" w:rsidP="00B6480F">
      <w:pPr>
        <w:pStyle w:val="LDP1a"/>
        <w:tabs>
          <w:tab w:val="clear" w:pos="454"/>
          <w:tab w:val="right" w:pos="567"/>
        </w:tabs>
        <w:ind w:left="454"/>
      </w:pPr>
      <w:r w:rsidRPr="008D60B1">
        <w:t>(a)</w:t>
      </w:r>
      <w:r w:rsidRPr="008D60B1">
        <w:tab/>
        <w:t xml:space="preserve">the identification of individuals and businesses affected by the </w:t>
      </w:r>
      <w:proofErr w:type="gramStart"/>
      <w:r w:rsidRPr="008D60B1">
        <w:t>instrument</w:t>
      </w:r>
      <w:r w:rsidR="00A144CC" w:rsidRPr="008D60B1">
        <w:t>s</w:t>
      </w:r>
      <w:r w:rsidRPr="008D60B1">
        <w:t>;</w:t>
      </w:r>
      <w:proofErr w:type="gramEnd"/>
    </w:p>
    <w:p w14:paraId="551CB466" w14:textId="3C0D6A68" w:rsidR="00B6480F" w:rsidRPr="008D60B1" w:rsidRDefault="00B6480F" w:rsidP="00B6480F">
      <w:pPr>
        <w:pStyle w:val="LDP1a"/>
        <w:tabs>
          <w:tab w:val="clear" w:pos="454"/>
          <w:tab w:val="right" w:pos="567"/>
        </w:tabs>
        <w:ind w:left="454"/>
      </w:pPr>
      <w:r w:rsidRPr="008D60B1">
        <w:t>(b)</w:t>
      </w:r>
      <w:r w:rsidRPr="008D60B1">
        <w:tab/>
        <w:t>consideration of how the requirements to be imposed on individuals and businesses under the instrument</w:t>
      </w:r>
      <w:r w:rsidR="00A144CC" w:rsidRPr="008D60B1">
        <w:t>s</w:t>
      </w:r>
      <w:r w:rsidRPr="008D60B1">
        <w:t xml:space="preserve"> will be different compared to existing </w:t>
      </w:r>
      <w:proofErr w:type="gramStart"/>
      <w:r w:rsidRPr="008D60B1">
        <w:t>requirements;</w:t>
      </w:r>
      <w:proofErr w:type="gramEnd"/>
    </w:p>
    <w:p w14:paraId="4941816C" w14:textId="24224850" w:rsidR="00B6480F" w:rsidRPr="008D60B1" w:rsidRDefault="00B6480F" w:rsidP="001F3A80">
      <w:pPr>
        <w:pStyle w:val="LDP1a"/>
        <w:tabs>
          <w:tab w:val="clear" w:pos="454"/>
          <w:tab w:val="right" w:pos="567"/>
        </w:tabs>
        <w:spacing w:after="0"/>
        <w:ind w:left="454"/>
      </w:pPr>
      <w:r w:rsidRPr="008D60B1">
        <w:t>(c)</w:t>
      </w:r>
      <w:r w:rsidRPr="008D60B1">
        <w:tab/>
        <w:t>a valuation of the impact, in terms of direct costs on individuals and businesses affected by the instrument</w:t>
      </w:r>
      <w:r w:rsidR="00855E15" w:rsidRPr="008D60B1">
        <w:t>s</w:t>
      </w:r>
      <w:r w:rsidRPr="008D60B1">
        <w:t xml:space="preserve"> to comply with the different requirements. This valuation is consistent with the principles of best practice regulation of the Australian Government.</w:t>
      </w:r>
    </w:p>
    <w:p w14:paraId="7F92585A" w14:textId="77777777" w:rsidR="00921CF7" w:rsidRPr="008D60B1" w:rsidRDefault="00921CF7" w:rsidP="00921CF7">
      <w:pPr>
        <w:spacing w:after="0" w:afterAutospacing="0"/>
      </w:pPr>
    </w:p>
    <w:p w14:paraId="710EFA4D" w14:textId="44774927" w:rsidR="00B6480F" w:rsidRPr="008D60B1" w:rsidRDefault="00B6480F" w:rsidP="00921CF7">
      <w:pPr>
        <w:spacing w:after="0" w:afterAutospacing="0"/>
      </w:pPr>
      <w:r w:rsidRPr="008D60B1">
        <w:t>CASA has assessed that the economic and cost impact of the instrument</w:t>
      </w:r>
      <w:r w:rsidR="00E92B07" w:rsidRPr="008D60B1">
        <w:t>s</w:t>
      </w:r>
      <w:r w:rsidRPr="008D60B1">
        <w:t xml:space="preserve"> is not significant. The requirements of the instrument</w:t>
      </w:r>
      <w:r w:rsidR="0031200D" w:rsidRPr="008D60B1">
        <w:t>s</w:t>
      </w:r>
      <w:r w:rsidRPr="008D60B1">
        <w:t xml:space="preserve"> apply to holders of certificates of registration of relevant aircraft.</w:t>
      </w:r>
    </w:p>
    <w:p w14:paraId="211CDDDE" w14:textId="77777777" w:rsidR="00921CF7" w:rsidRPr="008D60B1" w:rsidRDefault="00921CF7" w:rsidP="00921CF7">
      <w:pPr>
        <w:spacing w:after="0" w:afterAutospacing="0"/>
      </w:pPr>
    </w:p>
    <w:p w14:paraId="66A555A7" w14:textId="77777777" w:rsidR="00B6480F" w:rsidRPr="008D60B1" w:rsidRDefault="00B6480F" w:rsidP="00E2480F">
      <w:pPr>
        <w:keepNext/>
        <w:spacing w:after="0" w:afterAutospacing="0"/>
        <w:rPr>
          <w:b/>
        </w:rPr>
      </w:pPr>
      <w:r w:rsidRPr="008D60B1">
        <w:rPr>
          <w:b/>
        </w:rPr>
        <w:t>Impact on categories of operations</w:t>
      </w:r>
    </w:p>
    <w:p w14:paraId="6FD3E745" w14:textId="7C51CCCF" w:rsidR="00B6480F" w:rsidRPr="008D60B1" w:rsidRDefault="00B6480F" w:rsidP="005A4D80">
      <w:pPr>
        <w:spacing w:after="0" w:afterAutospacing="0"/>
        <w:rPr>
          <w:iCs/>
        </w:rPr>
      </w:pPr>
      <w:r w:rsidRPr="008D60B1">
        <w:rPr>
          <w:iCs/>
        </w:rPr>
        <w:t>The instrument</w:t>
      </w:r>
      <w:r w:rsidR="00EC27D3" w:rsidRPr="008D60B1">
        <w:rPr>
          <w:iCs/>
        </w:rPr>
        <w:t>s</w:t>
      </w:r>
      <w:r w:rsidRPr="008D60B1">
        <w:rPr>
          <w:iCs/>
        </w:rPr>
        <w:t xml:space="preserve"> </w:t>
      </w:r>
      <w:r w:rsidR="00EC27D3" w:rsidRPr="008D60B1">
        <w:rPr>
          <w:iCs/>
        </w:rPr>
        <w:t>are</w:t>
      </w:r>
      <w:r w:rsidRPr="008D60B1">
        <w:rPr>
          <w:iCs/>
        </w:rPr>
        <w:t xml:space="preserve"> likely to have a beneficial effect on operations conducted by the relevant aircraft because </w:t>
      </w:r>
      <w:r w:rsidR="00EC27D3" w:rsidRPr="008D60B1">
        <w:rPr>
          <w:iCs/>
        </w:rPr>
        <w:t>they</w:t>
      </w:r>
      <w:r w:rsidRPr="008D60B1">
        <w:rPr>
          <w:iCs/>
        </w:rPr>
        <w:t xml:space="preserve"> will reduce the maintenance burden on aircraft owners.</w:t>
      </w:r>
    </w:p>
    <w:p w14:paraId="716CF851" w14:textId="77777777" w:rsidR="005A4D80" w:rsidRPr="008D60B1" w:rsidRDefault="005A4D80" w:rsidP="005A4D80">
      <w:pPr>
        <w:spacing w:after="0" w:afterAutospacing="0"/>
        <w:rPr>
          <w:i/>
        </w:rPr>
      </w:pPr>
    </w:p>
    <w:p w14:paraId="2F5C28B8" w14:textId="77777777" w:rsidR="00B6480F" w:rsidRPr="008D60B1" w:rsidRDefault="00B6480F" w:rsidP="005A4D80">
      <w:pPr>
        <w:keepNext/>
        <w:spacing w:after="0" w:afterAutospacing="0"/>
        <w:rPr>
          <w:b/>
        </w:rPr>
      </w:pPr>
      <w:r w:rsidRPr="008D60B1">
        <w:rPr>
          <w:b/>
        </w:rPr>
        <w:t>Impact on regional and remote communities</w:t>
      </w:r>
    </w:p>
    <w:p w14:paraId="18C5571B" w14:textId="60F9F993" w:rsidR="00B6480F" w:rsidRPr="008D60B1" w:rsidRDefault="00B6480F" w:rsidP="00CB3057">
      <w:pPr>
        <w:autoSpaceDE w:val="0"/>
        <w:autoSpaceDN w:val="0"/>
        <w:adjustRightInd w:val="0"/>
        <w:spacing w:after="0" w:afterAutospacing="0"/>
        <w:rPr>
          <w:iCs/>
        </w:rPr>
      </w:pPr>
      <w:r w:rsidRPr="008D60B1">
        <w:rPr>
          <w:iCs/>
        </w:rPr>
        <w:t>The instrument</w:t>
      </w:r>
      <w:r w:rsidR="00D749C6" w:rsidRPr="008D60B1">
        <w:rPr>
          <w:iCs/>
        </w:rPr>
        <w:t>s</w:t>
      </w:r>
      <w:r w:rsidRPr="008D60B1">
        <w:rPr>
          <w:iCs/>
        </w:rPr>
        <w:t xml:space="preserve"> will not have a negative impact on regional and remote communities and may reduce the maintenance costs of individuals and businesses operating </w:t>
      </w:r>
      <w:r w:rsidR="00EF4952" w:rsidRPr="008D60B1">
        <w:rPr>
          <w:iCs/>
        </w:rPr>
        <w:t xml:space="preserve">Beechcraft 33, </w:t>
      </w:r>
      <w:r w:rsidR="00D95229" w:rsidRPr="008D60B1">
        <w:rPr>
          <w:iCs/>
        </w:rPr>
        <w:t>33</w:t>
      </w:r>
      <w:r w:rsidR="00D749C6" w:rsidRPr="008D60B1">
        <w:rPr>
          <w:iCs/>
        </w:rPr>
        <w:noBreakHyphen/>
      </w:r>
      <w:r w:rsidR="00D95229" w:rsidRPr="008D60B1">
        <w:rPr>
          <w:iCs/>
        </w:rPr>
        <w:t>35</w:t>
      </w:r>
      <w:r w:rsidR="00654FEF" w:rsidRPr="008D60B1">
        <w:rPr>
          <w:iCs/>
        </w:rPr>
        <w:t xml:space="preserve">, </w:t>
      </w:r>
      <w:r w:rsidR="00EF4952" w:rsidRPr="008D60B1">
        <w:rPr>
          <w:iCs/>
        </w:rPr>
        <w:t>35</w:t>
      </w:r>
      <w:r w:rsidR="00D95229" w:rsidRPr="008D60B1">
        <w:rPr>
          <w:iCs/>
        </w:rPr>
        <w:t>, 36, 55</w:t>
      </w:r>
      <w:r w:rsidR="00654FEF" w:rsidRPr="008D60B1">
        <w:rPr>
          <w:iCs/>
        </w:rPr>
        <w:t>, 58, 95-55</w:t>
      </w:r>
      <w:r w:rsidR="00D95229" w:rsidRPr="008D60B1">
        <w:rPr>
          <w:iCs/>
        </w:rPr>
        <w:t xml:space="preserve"> and 95</w:t>
      </w:r>
      <w:r w:rsidRPr="008D60B1">
        <w:rPr>
          <w:iCs/>
        </w:rPr>
        <w:t xml:space="preserve"> aircraft in those communities.</w:t>
      </w:r>
    </w:p>
    <w:p w14:paraId="37C36560" w14:textId="77777777" w:rsidR="005A4D80" w:rsidRPr="008D60B1" w:rsidRDefault="005A4D80" w:rsidP="00CB3057">
      <w:pPr>
        <w:autoSpaceDE w:val="0"/>
        <w:autoSpaceDN w:val="0"/>
        <w:adjustRightInd w:val="0"/>
        <w:spacing w:after="0" w:afterAutospacing="0"/>
        <w:rPr>
          <w:color w:val="000000"/>
        </w:rPr>
      </w:pPr>
    </w:p>
    <w:p w14:paraId="3398DFCF" w14:textId="77777777" w:rsidR="00CB3057" w:rsidRPr="008D60B1" w:rsidRDefault="00CB3057" w:rsidP="00CB3057">
      <w:pPr>
        <w:keepNext/>
        <w:spacing w:after="0" w:afterAutospacing="0"/>
        <w:rPr>
          <w:b/>
        </w:rPr>
      </w:pPr>
      <w:r w:rsidRPr="008D60B1">
        <w:rPr>
          <w:b/>
        </w:rPr>
        <w:t>Office of Impact Analysis (</w:t>
      </w:r>
      <w:r w:rsidRPr="008D60B1">
        <w:rPr>
          <w:b/>
          <w:i/>
        </w:rPr>
        <w:t>OIA</w:t>
      </w:r>
      <w:r w:rsidRPr="008D60B1">
        <w:rPr>
          <w:b/>
        </w:rPr>
        <w:t>)</w:t>
      </w:r>
    </w:p>
    <w:p w14:paraId="0E6F94FF" w14:textId="731F4399" w:rsidR="00450D00" w:rsidRPr="008D60B1" w:rsidRDefault="000513FE" w:rsidP="00CB3057">
      <w:pPr>
        <w:pStyle w:val="LDBodytext"/>
        <w:rPr>
          <w:color w:val="000000"/>
        </w:rPr>
      </w:pPr>
      <w:r w:rsidRPr="008D60B1">
        <w:t xml:space="preserve">An </w:t>
      </w:r>
      <w:r w:rsidR="00AC77DF" w:rsidRPr="008D60B1">
        <w:rPr>
          <w:color w:val="000000"/>
        </w:rPr>
        <w:t xml:space="preserve">Impact Analysis </w:t>
      </w:r>
      <w:r w:rsidR="001A6ED4" w:rsidRPr="008D60B1">
        <w:rPr>
          <w:color w:val="000000"/>
        </w:rPr>
        <w:t>(</w:t>
      </w:r>
      <w:r w:rsidR="00AC77DF" w:rsidRPr="008D60B1">
        <w:rPr>
          <w:b/>
          <w:bCs/>
          <w:i/>
          <w:iCs/>
          <w:color w:val="000000"/>
        </w:rPr>
        <w:t>IA</w:t>
      </w:r>
      <w:r w:rsidR="001A6ED4" w:rsidRPr="008D60B1">
        <w:rPr>
          <w:color w:val="000000"/>
        </w:rPr>
        <w:t xml:space="preserve">) is not required because ADs are covered by a standing agreement between CASA and the </w:t>
      </w:r>
      <w:r w:rsidR="00C74860" w:rsidRPr="008D60B1">
        <w:rPr>
          <w:color w:val="000000"/>
        </w:rPr>
        <w:t>OIA</w:t>
      </w:r>
      <w:r w:rsidR="00C66397" w:rsidRPr="008D60B1">
        <w:rPr>
          <w:color w:val="000000"/>
        </w:rPr>
        <w:t xml:space="preserve"> </w:t>
      </w:r>
      <w:r w:rsidR="001A6ED4" w:rsidRPr="008D60B1">
        <w:rPr>
          <w:color w:val="000000"/>
        </w:rPr>
        <w:t>under which a</w:t>
      </w:r>
      <w:r w:rsidR="00722D36" w:rsidRPr="008D60B1">
        <w:rPr>
          <w:color w:val="000000"/>
        </w:rPr>
        <w:t>n IA</w:t>
      </w:r>
      <w:r w:rsidR="00C66397" w:rsidRPr="008D60B1">
        <w:rPr>
          <w:color w:val="000000"/>
        </w:rPr>
        <w:t xml:space="preserve"> </w:t>
      </w:r>
      <w:r w:rsidR="001A6ED4" w:rsidRPr="008D60B1">
        <w:rPr>
          <w:color w:val="000000"/>
        </w:rPr>
        <w:t>is not required for ADs (O</w:t>
      </w:r>
      <w:r w:rsidR="00AC77DF" w:rsidRPr="008D60B1">
        <w:rPr>
          <w:color w:val="000000"/>
        </w:rPr>
        <w:t>IA</w:t>
      </w:r>
      <w:r w:rsidR="001A6ED4" w:rsidRPr="008D60B1">
        <w:rPr>
          <w:color w:val="000000"/>
        </w:rPr>
        <w:t xml:space="preserve"> id. 14507).</w:t>
      </w:r>
    </w:p>
    <w:p w14:paraId="2357B538" w14:textId="77777777" w:rsidR="00951C3E" w:rsidRPr="008D60B1" w:rsidRDefault="00951C3E" w:rsidP="00CB3057">
      <w:pPr>
        <w:pStyle w:val="LDBodytext"/>
        <w:rPr>
          <w:color w:val="000000"/>
        </w:rPr>
      </w:pPr>
    </w:p>
    <w:p w14:paraId="69B3AFAF" w14:textId="77777777" w:rsidR="00670FF1" w:rsidRPr="008D60B1" w:rsidRDefault="007D7DCF" w:rsidP="00CB3057">
      <w:pPr>
        <w:keepNext/>
        <w:spacing w:after="0" w:afterAutospacing="0"/>
      </w:pPr>
      <w:r w:rsidRPr="008D60B1">
        <w:rPr>
          <w:b/>
        </w:rPr>
        <w:lastRenderedPageBreak/>
        <w:t xml:space="preserve">Statement of </w:t>
      </w:r>
      <w:r w:rsidR="00670FF1" w:rsidRPr="008D60B1">
        <w:rPr>
          <w:rFonts w:hint="cs"/>
          <w:b/>
        </w:rPr>
        <w:t xml:space="preserve">Compatibility with </w:t>
      </w:r>
      <w:r w:rsidRPr="008D60B1">
        <w:rPr>
          <w:b/>
        </w:rPr>
        <w:t>H</w:t>
      </w:r>
      <w:r w:rsidR="00670FF1" w:rsidRPr="008D60B1">
        <w:rPr>
          <w:rFonts w:hint="cs"/>
          <w:b/>
        </w:rPr>
        <w:t xml:space="preserve">uman </w:t>
      </w:r>
      <w:r w:rsidRPr="008D60B1">
        <w:rPr>
          <w:b/>
        </w:rPr>
        <w:t>R</w:t>
      </w:r>
      <w:r w:rsidR="00670FF1" w:rsidRPr="008D60B1">
        <w:rPr>
          <w:rFonts w:hint="cs"/>
          <w:b/>
        </w:rPr>
        <w:t>ights</w:t>
      </w:r>
    </w:p>
    <w:p w14:paraId="2D67BD7E" w14:textId="77777777" w:rsidR="00670FF1" w:rsidRPr="008D60B1" w:rsidRDefault="00670FF1" w:rsidP="00CB3057">
      <w:pPr>
        <w:pStyle w:val="LDBodytext"/>
        <w:rPr>
          <w:color w:val="000000"/>
        </w:rPr>
      </w:pPr>
      <w:r w:rsidRPr="008D60B1">
        <w:rPr>
          <w:color w:val="000000"/>
        </w:rPr>
        <w:t xml:space="preserve">A </w:t>
      </w:r>
      <w:r w:rsidR="007D7DCF" w:rsidRPr="008D60B1">
        <w:rPr>
          <w:color w:val="000000"/>
        </w:rPr>
        <w:t>S</w:t>
      </w:r>
      <w:r w:rsidRPr="008D60B1">
        <w:rPr>
          <w:color w:val="000000"/>
        </w:rPr>
        <w:t xml:space="preserve">tatement of </w:t>
      </w:r>
      <w:r w:rsidR="007D7DCF" w:rsidRPr="008D60B1">
        <w:rPr>
          <w:color w:val="000000"/>
        </w:rPr>
        <w:t>C</w:t>
      </w:r>
      <w:r w:rsidRPr="008D60B1">
        <w:rPr>
          <w:color w:val="000000"/>
        </w:rPr>
        <w:t xml:space="preserve">ompatibility with </w:t>
      </w:r>
      <w:r w:rsidR="007D7DCF" w:rsidRPr="008D60B1">
        <w:rPr>
          <w:color w:val="000000"/>
        </w:rPr>
        <w:t>H</w:t>
      </w:r>
      <w:r w:rsidRPr="008D60B1">
        <w:rPr>
          <w:color w:val="000000"/>
        </w:rPr>
        <w:t xml:space="preserve">uman </w:t>
      </w:r>
      <w:r w:rsidR="007D7DCF" w:rsidRPr="008D60B1">
        <w:rPr>
          <w:color w:val="000000"/>
        </w:rPr>
        <w:t>R</w:t>
      </w:r>
      <w:r w:rsidRPr="008D60B1">
        <w:rPr>
          <w:color w:val="000000"/>
        </w:rPr>
        <w:t>ights is at Attachment 1.</w:t>
      </w:r>
    </w:p>
    <w:p w14:paraId="29D4BCE6" w14:textId="77777777" w:rsidR="00951C3E" w:rsidRPr="008D60B1" w:rsidRDefault="00951C3E" w:rsidP="00CB3057">
      <w:pPr>
        <w:pStyle w:val="LDBodytext"/>
        <w:rPr>
          <w:color w:val="000000"/>
        </w:rPr>
      </w:pPr>
    </w:p>
    <w:p w14:paraId="7FDD5A58" w14:textId="77777777" w:rsidR="00670FF1" w:rsidRPr="008D60B1" w:rsidRDefault="007D7DCF" w:rsidP="00CB3057">
      <w:pPr>
        <w:keepNext/>
        <w:spacing w:after="0" w:afterAutospacing="0"/>
        <w:rPr>
          <w:b/>
        </w:rPr>
      </w:pPr>
      <w:r w:rsidRPr="008D60B1">
        <w:rPr>
          <w:b/>
        </w:rPr>
        <w:t xml:space="preserve">Making </w:t>
      </w:r>
      <w:r w:rsidR="00670FF1" w:rsidRPr="008D60B1">
        <w:rPr>
          <w:b/>
        </w:rPr>
        <w:t xml:space="preserve">and </w:t>
      </w:r>
      <w:r w:rsidRPr="008D60B1">
        <w:rPr>
          <w:b/>
        </w:rPr>
        <w:t>commencement</w:t>
      </w:r>
    </w:p>
    <w:p w14:paraId="69DFDE6C" w14:textId="744C4201" w:rsidR="007D7DCF" w:rsidRPr="008D60B1" w:rsidRDefault="007D7DCF" w:rsidP="00CB3057">
      <w:pPr>
        <w:spacing w:after="0" w:afterAutospacing="0"/>
        <w:rPr>
          <w:color w:val="000000"/>
        </w:rPr>
      </w:pPr>
      <w:r w:rsidRPr="008D60B1">
        <w:rPr>
          <w:color w:val="000000"/>
        </w:rPr>
        <w:t>The</w:t>
      </w:r>
      <w:r w:rsidR="00C94E50" w:rsidRPr="008D60B1">
        <w:rPr>
          <w:color w:val="000000"/>
        </w:rPr>
        <w:t xml:space="preserve"> AMOC instruments</w:t>
      </w:r>
      <w:r w:rsidRPr="008D60B1">
        <w:rPr>
          <w:color w:val="000000"/>
        </w:rPr>
        <w:t xml:space="preserve"> ha</w:t>
      </w:r>
      <w:r w:rsidR="00286B41" w:rsidRPr="008D60B1">
        <w:rPr>
          <w:color w:val="000000"/>
        </w:rPr>
        <w:t>ve</w:t>
      </w:r>
      <w:r w:rsidRPr="008D60B1">
        <w:rPr>
          <w:color w:val="000000"/>
        </w:rPr>
        <w:t xml:space="preserve"> been made by a delegate of CASA relying on the power of delegation under </w:t>
      </w:r>
      <w:proofErr w:type="spellStart"/>
      <w:r w:rsidR="00417706" w:rsidRPr="008D60B1">
        <w:rPr>
          <w:color w:val="000000"/>
        </w:rPr>
        <w:t>subregulation</w:t>
      </w:r>
      <w:proofErr w:type="spellEnd"/>
      <w:r w:rsidRPr="008D60B1">
        <w:rPr>
          <w:color w:val="000000"/>
        </w:rPr>
        <w:t xml:space="preserve"> 11.260(1) of CASR and subsection 94(1) of the Act.</w:t>
      </w:r>
    </w:p>
    <w:p w14:paraId="558344A0" w14:textId="77777777" w:rsidR="00CB3057" w:rsidRPr="008D60B1" w:rsidRDefault="00CB3057" w:rsidP="00CB3057">
      <w:pPr>
        <w:spacing w:after="0" w:afterAutospacing="0"/>
        <w:rPr>
          <w:color w:val="000000"/>
        </w:rPr>
      </w:pPr>
    </w:p>
    <w:p w14:paraId="4C64CA32" w14:textId="471BBF9D" w:rsidR="00DC2110" w:rsidRPr="008D60B1" w:rsidRDefault="00670FF1" w:rsidP="004D30DA">
      <w:pPr>
        <w:rPr>
          <w:color w:val="000000"/>
        </w:rPr>
      </w:pPr>
      <w:r w:rsidRPr="008D60B1">
        <w:rPr>
          <w:color w:val="000000"/>
        </w:rPr>
        <w:t>The instrument</w:t>
      </w:r>
      <w:r w:rsidR="009269FE" w:rsidRPr="008D60B1">
        <w:rPr>
          <w:color w:val="000000"/>
        </w:rPr>
        <w:t>s</w:t>
      </w:r>
      <w:r w:rsidRPr="008D60B1">
        <w:rPr>
          <w:color w:val="000000"/>
        </w:rPr>
        <w:t xml:space="preserve"> commence on</w:t>
      </w:r>
      <w:r w:rsidR="00A86947" w:rsidRPr="008D60B1">
        <w:rPr>
          <w:bCs/>
          <w:color w:val="000000"/>
        </w:rPr>
        <w:t xml:space="preserve"> the </w:t>
      </w:r>
      <w:r w:rsidR="002D40C5" w:rsidRPr="008D60B1">
        <w:rPr>
          <w:bCs/>
          <w:color w:val="000000"/>
        </w:rPr>
        <w:t xml:space="preserve">day after </w:t>
      </w:r>
      <w:r w:rsidR="00A86947" w:rsidRPr="008D60B1">
        <w:rPr>
          <w:bCs/>
          <w:color w:val="000000"/>
        </w:rPr>
        <w:t>registration</w:t>
      </w:r>
      <w:r w:rsidRPr="008D60B1">
        <w:rPr>
          <w:bCs/>
          <w:color w:val="000000"/>
        </w:rPr>
        <w:t>.</w:t>
      </w:r>
    </w:p>
    <w:p w14:paraId="577DE85F" w14:textId="77777777" w:rsidR="00670FF1" w:rsidRPr="008D60B1" w:rsidRDefault="00670FF1" w:rsidP="00F221B1">
      <w:pPr>
        <w:pageBreakBefore/>
        <w:spacing w:after="120" w:afterAutospacing="0"/>
        <w:jc w:val="right"/>
        <w:rPr>
          <w:rFonts w:eastAsia="Calibri"/>
          <w:b/>
          <w:lang w:eastAsia="en-AU"/>
        </w:rPr>
      </w:pPr>
      <w:r w:rsidRPr="008D60B1">
        <w:rPr>
          <w:rFonts w:eastAsia="Calibri"/>
          <w:b/>
          <w:lang w:eastAsia="en-AU"/>
        </w:rPr>
        <w:lastRenderedPageBreak/>
        <w:t>Attachment 1</w:t>
      </w:r>
    </w:p>
    <w:p w14:paraId="14486DCA" w14:textId="77777777" w:rsidR="00670FF1" w:rsidRPr="008D60B1" w:rsidRDefault="00670FF1" w:rsidP="00346085">
      <w:pPr>
        <w:spacing w:before="360" w:after="120" w:afterAutospacing="0"/>
        <w:jc w:val="center"/>
        <w:rPr>
          <w:rFonts w:eastAsia="Calibri"/>
          <w:b/>
          <w:sz w:val="28"/>
          <w:szCs w:val="28"/>
          <w:lang w:eastAsia="en-AU"/>
        </w:rPr>
      </w:pPr>
      <w:r w:rsidRPr="008D60B1">
        <w:rPr>
          <w:rFonts w:eastAsia="Calibri"/>
          <w:b/>
          <w:sz w:val="28"/>
          <w:szCs w:val="28"/>
          <w:lang w:eastAsia="en-AU"/>
        </w:rPr>
        <w:t>Statement of Compatibility with Human Rights</w:t>
      </w:r>
    </w:p>
    <w:p w14:paraId="39A899BA" w14:textId="77777777" w:rsidR="00670FF1" w:rsidRPr="008D60B1" w:rsidRDefault="00670FF1" w:rsidP="002568B7">
      <w:pPr>
        <w:spacing w:before="120" w:after="120" w:afterAutospacing="0"/>
        <w:jc w:val="center"/>
        <w:rPr>
          <w:iCs/>
          <w:color w:val="000000"/>
        </w:rPr>
      </w:pPr>
      <w:r w:rsidRPr="008D60B1">
        <w:rPr>
          <w:i/>
          <w:iCs/>
          <w:color w:val="000000"/>
        </w:rPr>
        <w:t>Prepared in accordance with Part 3 of the</w:t>
      </w:r>
      <w:r w:rsidRPr="008D60B1">
        <w:rPr>
          <w:i/>
          <w:iCs/>
          <w:color w:val="000000"/>
        </w:rPr>
        <w:br/>
      </w:r>
      <w:r w:rsidRPr="008D60B1">
        <w:rPr>
          <w:i/>
          <w:color w:val="000000"/>
        </w:rPr>
        <w:t>Human Rights (Parliamentary Scrutiny) Act 2011</w:t>
      </w:r>
    </w:p>
    <w:p w14:paraId="51CF8C1A" w14:textId="77777777" w:rsidR="00307046" w:rsidRPr="008D60B1" w:rsidRDefault="00307046" w:rsidP="00307046">
      <w:pPr>
        <w:spacing w:after="0" w:afterAutospacing="0"/>
        <w:rPr>
          <w:iCs/>
          <w:color w:val="000000"/>
        </w:rPr>
      </w:pPr>
    </w:p>
    <w:p w14:paraId="3265F9E3" w14:textId="77777777" w:rsidR="00526F03" w:rsidRPr="008D60B1" w:rsidRDefault="00526F03" w:rsidP="00655B18">
      <w:pPr>
        <w:pStyle w:val="LDClauseHeading"/>
        <w:spacing w:after="0"/>
        <w:ind w:left="0" w:firstLine="0"/>
        <w:jc w:val="center"/>
        <w:rPr>
          <w:rFonts w:ascii="Times New Roman" w:hAnsi="Times New Roman"/>
          <w:iCs/>
        </w:rPr>
      </w:pPr>
      <w:r w:rsidRPr="008D60B1">
        <w:rPr>
          <w:rFonts w:ascii="Times New Roman" w:hAnsi="Times New Roman"/>
          <w:iCs/>
        </w:rPr>
        <w:t xml:space="preserve">CASA 08/24 — Alternate Means of Compliance with Airworthiness Directive AD/BEECH 33/41 </w:t>
      </w:r>
      <w:proofErr w:type="spellStart"/>
      <w:r w:rsidRPr="008D60B1">
        <w:rPr>
          <w:rFonts w:ascii="Times New Roman" w:hAnsi="Times New Roman"/>
          <w:iCs/>
        </w:rPr>
        <w:t>Amdt</w:t>
      </w:r>
      <w:proofErr w:type="spellEnd"/>
      <w:r w:rsidRPr="008D60B1">
        <w:rPr>
          <w:rFonts w:ascii="Times New Roman" w:hAnsi="Times New Roman"/>
          <w:iCs/>
        </w:rPr>
        <w:t xml:space="preserve"> 4 Approval 2024</w:t>
      </w:r>
    </w:p>
    <w:p w14:paraId="0D303C87" w14:textId="77777777" w:rsidR="00526F03" w:rsidRPr="008D60B1" w:rsidRDefault="00526F03" w:rsidP="00655B18">
      <w:pPr>
        <w:pStyle w:val="LDClauseHeading"/>
        <w:spacing w:after="0"/>
        <w:ind w:left="0" w:firstLine="0"/>
        <w:jc w:val="center"/>
        <w:rPr>
          <w:rFonts w:ascii="Times New Roman" w:hAnsi="Times New Roman"/>
          <w:iCs/>
        </w:rPr>
      </w:pPr>
      <w:r w:rsidRPr="008D60B1">
        <w:rPr>
          <w:rFonts w:ascii="Times New Roman" w:hAnsi="Times New Roman"/>
          <w:iCs/>
        </w:rPr>
        <w:t xml:space="preserve">CASA 09/24 — Alternate Means of Compliance with Airworthiness Directive AD/BEECH 35/67 </w:t>
      </w:r>
      <w:proofErr w:type="spellStart"/>
      <w:r w:rsidRPr="008D60B1">
        <w:rPr>
          <w:rFonts w:ascii="Times New Roman" w:hAnsi="Times New Roman"/>
          <w:iCs/>
        </w:rPr>
        <w:t>Amdt</w:t>
      </w:r>
      <w:proofErr w:type="spellEnd"/>
      <w:r w:rsidRPr="008D60B1">
        <w:rPr>
          <w:rFonts w:ascii="Times New Roman" w:hAnsi="Times New Roman"/>
          <w:iCs/>
        </w:rPr>
        <w:t xml:space="preserve"> 4 Approval 2024</w:t>
      </w:r>
    </w:p>
    <w:p w14:paraId="0E8ED054" w14:textId="77777777" w:rsidR="00526F03" w:rsidRPr="008D60B1" w:rsidRDefault="00526F03" w:rsidP="00655B18">
      <w:pPr>
        <w:pStyle w:val="LDClauseHeading"/>
        <w:spacing w:after="0"/>
        <w:ind w:left="0" w:firstLine="0"/>
        <w:jc w:val="center"/>
        <w:rPr>
          <w:rFonts w:ascii="Times New Roman" w:hAnsi="Times New Roman"/>
          <w:iCs/>
        </w:rPr>
      </w:pPr>
      <w:r w:rsidRPr="008D60B1">
        <w:rPr>
          <w:rFonts w:ascii="Times New Roman" w:hAnsi="Times New Roman"/>
          <w:iCs/>
        </w:rPr>
        <w:t xml:space="preserve">CASA 10/24 — Alternate Means of Compliance with Airworthiness Directive AD/BEECH 55/79 </w:t>
      </w:r>
      <w:proofErr w:type="spellStart"/>
      <w:r w:rsidRPr="008D60B1">
        <w:rPr>
          <w:rFonts w:ascii="Times New Roman" w:hAnsi="Times New Roman"/>
          <w:iCs/>
        </w:rPr>
        <w:t>Amdt</w:t>
      </w:r>
      <w:proofErr w:type="spellEnd"/>
      <w:r w:rsidRPr="008D60B1">
        <w:rPr>
          <w:rFonts w:ascii="Times New Roman" w:hAnsi="Times New Roman"/>
          <w:iCs/>
        </w:rPr>
        <w:t xml:space="preserve"> 5 Approval 2024</w:t>
      </w:r>
    </w:p>
    <w:p w14:paraId="17DACC5B" w14:textId="77777777" w:rsidR="00526F03" w:rsidRPr="008D60B1" w:rsidRDefault="00526F03" w:rsidP="00655B18">
      <w:pPr>
        <w:pStyle w:val="LDClauseHeading"/>
        <w:spacing w:after="0"/>
        <w:ind w:left="0" w:firstLine="0"/>
        <w:jc w:val="center"/>
        <w:rPr>
          <w:rFonts w:ascii="Times New Roman" w:hAnsi="Times New Roman"/>
          <w:iCs/>
        </w:rPr>
      </w:pPr>
      <w:r w:rsidRPr="008D60B1">
        <w:rPr>
          <w:rFonts w:ascii="Times New Roman" w:hAnsi="Times New Roman"/>
          <w:iCs/>
        </w:rPr>
        <w:t xml:space="preserve">CASA 11/24 — Alternate Means of Compliance with Airworthiness Directive AD/BEECH 95/26 </w:t>
      </w:r>
      <w:proofErr w:type="spellStart"/>
      <w:r w:rsidRPr="008D60B1">
        <w:rPr>
          <w:rFonts w:ascii="Times New Roman" w:hAnsi="Times New Roman"/>
          <w:iCs/>
        </w:rPr>
        <w:t>Amdt</w:t>
      </w:r>
      <w:proofErr w:type="spellEnd"/>
      <w:r w:rsidRPr="008D60B1">
        <w:rPr>
          <w:rFonts w:ascii="Times New Roman" w:hAnsi="Times New Roman"/>
          <w:iCs/>
        </w:rPr>
        <w:t xml:space="preserve"> 4 Approval 2024</w:t>
      </w:r>
    </w:p>
    <w:p w14:paraId="3FDE8E7C" w14:textId="77777777" w:rsidR="00526F03" w:rsidRPr="008D60B1" w:rsidRDefault="00526F03" w:rsidP="00655B18">
      <w:pPr>
        <w:pStyle w:val="LDClauseHeading"/>
        <w:spacing w:after="0"/>
        <w:ind w:left="0" w:firstLine="0"/>
        <w:jc w:val="center"/>
        <w:rPr>
          <w:rFonts w:ascii="Times New Roman" w:hAnsi="Times New Roman"/>
          <w:iCs/>
        </w:rPr>
      </w:pPr>
      <w:r w:rsidRPr="008D60B1">
        <w:rPr>
          <w:rFonts w:ascii="Times New Roman" w:hAnsi="Times New Roman"/>
          <w:iCs/>
        </w:rPr>
        <w:t xml:space="preserve">CASA 12/24 — Alternate Means of Compliance with Airworthiness Directive AD/BEECH 36/43 </w:t>
      </w:r>
      <w:proofErr w:type="spellStart"/>
      <w:r w:rsidRPr="008D60B1">
        <w:rPr>
          <w:rFonts w:ascii="Times New Roman" w:hAnsi="Times New Roman"/>
          <w:iCs/>
        </w:rPr>
        <w:t>Amdt</w:t>
      </w:r>
      <w:proofErr w:type="spellEnd"/>
      <w:r w:rsidRPr="008D60B1">
        <w:rPr>
          <w:rFonts w:ascii="Times New Roman" w:hAnsi="Times New Roman"/>
          <w:iCs/>
        </w:rPr>
        <w:t xml:space="preserve"> 4 Approval 2024</w:t>
      </w:r>
    </w:p>
    <w:p w14:paraId="587F531C" w14:textId="77777777" w:rsidR="00307046" w:rsidRPr="008D60B1" w:rsidRDefault="00307046" w:rsidP="00307046">
      <w:pPr>
        <w:spacing w:after="0" w:afterAutospacing="0"/>
        <w:rPr>
          <w:color w:val="000000"/>
        </w:rPr>
      </w:pPr>
    </w:p>
    <w:p w14:paraId="68E3ED20" w14:textId="7AC451B4" w:rsidR="00670FF1" w:rsidRPr="008D60B1" w:rsidRDefault="00670FF1" w:rsidP="00545A0F">
      <w:pPr>
        <w:spacing w:before="120"/>
        <w:jc w:val="center"/>
        <w:rPr>
          <w:color w:val="000000"/>
        </w:rPr>
      </w:pPr>
      <w:r w:rsidRPr="008D60B1">
        <w:rPr>
          <w:color w:val="000000"/>
        </w:rPr>
        <w:t>Th</w:t>
      </w:r>
      <w:r w:rsidR="00370C95" w:rsidRPr="008D60B1">
        <w:rPr>
          <w:color w:val="000000"/>
        </w:rPr>
        <w:t xml:space="preserve">ese </w:t>
      </w:r>
      <w:r w:rsidRPr="008D60B1">
        <w:rPr>
          <w:color w:val="000000"/>
        </w:rPr>
        <w:t>legislative instrument</w:t>
      </w:r>
      <w:r w:rsidR="006F141A" w:rsidRPr="008D60B1">
        <w:rPr>
          <w:color w:val="000000"/>
        </w:rPr>
        <w:t>s</w:t>
      </w:r>
      <w:r w:rsidRPr="008D60B1">
        <w:rPr>
          <w:color w:val="000000"/>
        </w:rPr>
        <w:t xml:space="preserve"> </w:t>
      </w:r>
      <w:r w:rsidR="00370C95" w:rsidRPr="008D60B1">
        <w:rPr>
          <w:color w:val="000000"/>
        </w:rPr>
        <w:t>are</w:t>
      </w:r>
      <w:r w:rsidRPr="008D60B1">
        <w:rPr>
          <w:color w:val="000000"/>
        </w:rPr>
        <w:t xml:space="preserve"> compatible with the human rights and freedoms</w:t>
      </w:r>
      <w:r w:rsidR="00467AED" w:rsidRPr="008D60B1">
        <w:rPr>
          <w:color w:val="000000"/>
        </w:rPr>
        <w:br/>
      </w:r>
      <w:r w:rsidRPr="008D60B1">
        <w:rPr>
          <w:color w:val="000000"/>
        </w:rPr>
        <w:t>recognised or declared in the international instruments listed in section 3 of the</w:t>
      </w:r>
      <w:r w:rsidR="00467AED" w:rsidRPr="008D60B1">
        <w:rPr>
          <w:color w:val="000000"/>
        </w:rPr>
        <w:br/>
      </w:r>
      <w:r w:rsidRPr="008D60B1">
        <w:rPr>
          <w:i/>
          <w:iCs/>
          <w:color w:val="000000"/>
        </w:rPr>
        <w:t>Human Rights (Parliamentary Scrutiny) Act 2011</w:t>
      </w:r>
      <w:r w:rsidRPr="008D60B1">
        <w:rPr>
          <w:color w:val="000000"/>
        </w:rPr>
        <w:t>.</w:t>
      </w:r>
    </w:p>
    <w:p w14:paraId="640BF0AA" w14:textId="77777777" w:rsidR="004D1360" w:rsidRPr="008D60B1" w:rsidRDefault="004D1360" w:rsidP="00E91C14">
      <w:pPr>
        <w:spacing w:before="240" w:after="0" w:afterAutospacing="0"/>
        <w:rPr>
          <w:rFonts w:eastAsia="Calibri"/>
          <w:bCs/>
        </w:rPr>
      </w:pPr>
    </w:p>
    <w:p w14:paraId="0B0CDA31" w14:textId="1A770BC9" w:rsidR="00670FF1" w:rsidRPr="008D60B1" w:rsidRDefault="00670FF1" w:rsidP="004D1360">
      <w:pPr>
        <w:spacing w:after="0" w:afterAutospacing="0"/>
        <w:rPr>
          <w:rFonts w:eastAsia="Calibri"/>
          <w:b/>
        </w:rPr>
      </w:pPr>
      <w:r w:rsidRPr="008D60B1">
        <w:rPr>
          <w:rFonts w:eastAsia="Calibri"/>
          <w:b/>
        </w:rPr>
        <w:t>Overview of the legislative instrument</w:t>
      </w:r>
      <w:r w:rsidR="002433DD" w:rsidRPr="008D60B1">
        <w:rPr>
          <w:rFonts w:eastAsia="Calibri"/>
          <w:b/>
        </w:rPr>
        <w:t>s</w:t>
      </w:r>
    </w:p>
    <w:p w14:paraId="071B3D0E" w14:textId="521BDB3D" w:rsidR="00B81B9A" w:rsidRPr="008D60B1" w:rsidRDefault="00B81B9A" w:rsidP="00941A12">
      <w:pPr>
        <w:autoSpaceDE w:val="0"/>
        <w:autoSpaceDN w:val="0"/>
        <w:adjustRightInd w:val="0"/>
        <w:spacing w:after="0" w:afterAutospacing="0"/>
        <w:rPr>
          <w:bCs/>
          <w:color w:val="000000"/>
        </w:rPr>
      </w:pPr>
      <w:r w:rsidRPr="008D60B1">
        <w:rPr>
          <w:color w:val="000000"/>
        </w:rPr>
        <w:t>The</w:t>
      </w:r>
      <w:r w:rsidR="00882180" w:rsidRPr="008D60B1">
        <w:rPr>
          <w:color w:val="000000"/>
        </w:rPr>
        <w:t xml:space="preserve"> purpose of these </w:t>
      </w:r>
      <w:r w:rsidRPr="008D60B1">
        <w:rPr>
          <w:color w:val="000000"/>
        </w:rPr>
        <w:t>legislative instrument</w:t>
      </w:r>
      <w:r w:rsidR="00E45314" w:rsidRPr="008D60B1">
        <w:rPr>
          <w:color w:val="000000"/>
        </w:rPr>
        <w:t>s</w:t>
      </w:r>
      <w:r w:rsidR="00F775A0" w:rsidRPr="008D60B1">
        <w:rPr>
          <w:color w:val="000000"/>
        </w:rPr>
        <w:t xml:space="preserve"> (the </w:t>
      </w:r>
      <w:r w:rsidR="00F775A0" w:rsidRPr="008D60B1">
        <w:rPr>
          <w:b/>
          <w:bCs/>
          <w:i/>
          <w:iCs/>
          <w:color w:val="000000"/>
        </w:rPr>
        <w:t>AMOC instruments</w:t>
      </w:r>
      <w:r w:rsidR="00670823" w:rsidRPr="008D60B1">
        <w:rPr>
          <w:color w:val="000000"/>
        </w:rPr>
        <w:t>)</w:t>
      </w:r>
      <w:r w:rsidR="00E45314" w:rsidRPr="008D60B1">
        <w:rPr>
          <w:color w:val="000000"/>
        </w:rPr>
        <w:t xml:space="preserve"> </w:t>
      </w:r>
      <w:r w:rsidR="002433DD" w:rsidRPr="008D60B1">
        <w:rPr>
          <w:color w:val="000000"/>
        </w:rPr>
        <w:t xml:space="preserve">is </w:t>
      </w:r>
      <w:r w:rsidR="00D0192E" w:rsidRPr="008D60B1">
        <w:rPr>
          <w:color w:val="000000"/>
        </w:rPr>
        <w:t xml:space="preserve">to </w:t>
      </w:r>
      <w:r w:rsidR="003838D0" w:rsidRPr="008D60B1">
        <w:rPr>
          <w:color w:val="000000"/>
        </w:rPr>
        <w:t>approve</w:t>
      </w:r>
      <w:r w:rsidR="006F2472" w:rsidRPr="008D60B1">
        <w:rPr>
          <w:color w:val="000000"/>
        </w:rPr>
        <w:t>, under paragraph 39.004(</w:t>
      </w:r>
      <w:r w:rsidR="000917BE" w:rsidRPr="008D60B1">
        <w:rPr>
          <w:color w:val="000000"/>
        </w:rPr>
        <w:t xml:space="preserve">2)(a) of the </w:t>
      </w:r>
      <w:r w:rsidR="000917BE" w:rsidRPr="008D60B1">
        <w:rPr>
          <w:i/>
          <w:iCs/>
          <w:color w:val="000000"/>
        </w:rPr>
        <w:t>Civil Aviation Safety Regulations 1998</w:t>
      </w:r>
      <w:r w:rsidR="000917BE" w:rsidRPr="008D60B1">
        <w:rPr>
          <w:color w:val="000000"/>
        </w:rPr>
        <w:t>,</w:t>
      </w:r>
      <w:r w:rsidR="003838D0" w:rsidRPr="008D60B1">
        <w:rPr>
          <w:color w:val="000000"/>
        </w:rPr>
        <w:t xml:space="preserve"> alternate means o</w:t>
      </w:r>
      <w:r w:rsidR="00002F4F" w:rsidRPr="008D60B1">
        <w:rPr>
          <w:color w:val="000000"/>
        </w:rPr>
        <w:t>f</w:t>
      </w:r>
      <w:r w:rsidR="003838D0" w:rsidRPr="008D60B1">
        <w:rPr>
          <w:color w:val="000000"/>
        </w:rPr>
        <w:t xml:space="preserve"> compliance for relevant aircraft </w:t>
      </w:r>
      <w:r w:rsidR="009E3985" w:rsidRPr="008D60B1">
        <w:rPr>
          <w:color w:val="000000"/>
        </w:rPr>
        <w:t>with</w:t>
      </w:r>
      <w:r w:rsidR="007B2ACA" w:rsidRPr="008D60B1">
        <w:rPr>
          <w:color w:val="000000"/>
        </w:rPr>
        <w:t xml:space="preserve"> </w:t>
      </w:r>
      <w:r w:rsidR="00002F4F" w:rsidRPr="008D60B1">
        <w:rPr>
          <w:color w:val="000000"/>
        </w:rPr>
        <w:t>Austr</w:t>
      </w:r>
      <w:r w:rsidR="000B73F7" w:rsidRPr="008D60B1">
        <w:rPr>
          <w:color w:val="000000"/>
        </w:rPr>
        <w:t>a</w:t>
      </w:r>
      <w:r w:rsidR="00002F4F" w:rsidRPr="008D60B1">
        <w:rPr>
          <w:color w:val="000000"/>
        </w:rPr>
        <w:t xml:space="preserve">lian airworthiness directives </w:t>
      </w:r>
      <w:r w:rsidR="00E45314" w:rsidRPr="008D60B1">
        <w:rPr>
          <w:bCs/>
          <w:color w:val="000000"/>
        </w:rPr>
        <w:t xml:space="preserve">AD/BEECH 33/41 </w:t>
      </w:r>
      <w:proofErr w:type="spellStart"/>
      <w:r w:rsidR="00E45314" w:rsidRPr="008D60B1">
        <w:rPr>
          <w:bCs/>
          <w:color w:val="000000"/>
        </w:rPr>
        <w:t>Amdt</w:t>
      </w:r>
      <w:proofErr w:type="spellEnd"/>
      <w:r w:rsidR="00E45314" w:rsidRPr="008D60B1">
        <w:rPr>
          <w:bCs/>
          <w:color w:val="000000"/>
        </w:rPr>
        <w:t xml:space="preserve"> 4</w:t>
      </w:r>
      <w:r w:rsidR="00035556" w:rsidRPr="008D60B1">
        <w:rPr>
          <w:bCs/>
          <w:color w:val="000000"/>
        </w:rPr>
        <w:t xml:space="preserve">, </w:t>
      </w:r>
      <w:r w:rsidR="00E45314" w:rsidRPr="008D60B1">
        <w:rPr>
          <w:bCs/>
          <w:color w:val="000000"/>
        </w:rPr>
        <w:t xml:space="preserve">AD/BEECH 35/67 </w:t>
      </w:r>
      <w:proofErr w:type="spellStart"/>
      <w:r w:rsidR="00E45314" w:rsidRPr="008D60B1">
        <w:rPr>
          <w:bCs/>
          <w:color w:val="000000"/>
        </w:rPr>
        <w:t>Amdt</w:t>
      </w:r>
      <w:proofErr w:type="spellEnd"/>
      <w:r w:rsidR="00E45314" w:rsidRPr="008D60B1">
        <w:rPr>
          <w:bCs/>
          <w:color w:val="000000"/>
        </w:rPr>
        <w:t xml:space="preserve"> 4</w:t>
      </w:r>
      <w:r w:rsidR="00035556" w:rsidRPr="008D60B1">
        <w:rPr>
          <w:bCs/>
          <w:color w:val="000000"/>
        </w:rPr>
        <w:t xml:space="preserve">, </w:t>
      </w:r>
      <w:r w:rsidR="00E45314" w:rsidRPr="008D60B1">
        <w:rPr>
          <w:bCs/>
          <w:color w:val="000000"/>
        </w:rPr>
        <w:t xml:space="preserve">AD/BEECH 36/43 </w:t>
      </w:r>
      <w:proofErr w:type="spellStart"/>
      <w:r w:rsidR="00E45314" w:rsidRPr="008D60B1">
        <w:rPr>
          <w:bCs/>
          <w:color w:val="000000"/>
        </w:rPr>
        <w:t>Amdt</w:t>
      </w:r>
      <w:proofErr w:type="spellEnd"/>
      <w:r w:rsidR="00E45314" w:rsidRPr="008D60B1">
        <w:rPr>
          <w:bCs/>
          <w:color w:val="000000"/>
        </w:rPr>
        <w:t xml:space="preserve"> 4</w:t>
      </w:r>
      <w:r w:rsidR="00035556" w:rsidRPr="008D60B1">
        <w:rPr>
          <w:bCs/>
          <w:color w:val="000000"/>
        </w:rPr>
        <w:t xml:space="preserve">, </w:t>
      </w:r>
      <w:r w:rsidR="00E45314" w:rsidRPr="008D60B1">
        <w:rPr>
          <w:bCs/>
          <w:color w:val="000000"/>
        </w:rPr>
        <w:t xml:space="preserve">AD/BEECH 55/79 </w:t>
      </w:r>
      <w:proofErr w:type="spellStart"/>
      <w:r w:rsidR="00E45314" w:rsidRPr="008D60B1">
        <w:rPr>
          <w:bCs/>
          <w:color w:val="000000"/>
        </w:rPr>
        <w:t>Amdt</w:t>
      </w:r>
      <w:proofErr w:type="spellEnd"/>
      <w:r w:rsidR="00E45314" w:rsidRPr="008D60B1">
        <w:rPr>
          <w:bCs/>
          <w:color w:val="000000"/>
        </w:rPr>
        <w:t xml:space="preserve"> 5</w:t>
      </w:r>
      <w:r w:rsidR="000E73F7" w:rsidRPr="008D60B1">
        <w:rPr>
          <w:bCs/>
          <w:color w:val="000000"/>
        </w:rPr>
        <w:t xml:space="preserve"> and </w:t>
      </w:r>
      <w:r w:rsidR="00E45314" w:rsidRPr="008D60B1">
        <w:rPr>
          <w:bCs/>
          <w:color w:val="000000"/>
        </w:rPr>
        <w:t xml:space="preserve">AD/BEECH 95/26 </w:t>
      </w:r>
      <w:proofErr w:type="spellStart"/>
      <w:r w:rsidR="00E45314" w:rsidRPr="008D60B1">
        <w:rPr>
          <w:bCs/>
          <w:color w:val="000000"/>
        </w:rPr>
        <w:t>Amdt</w:t>
      </w:r>
      <w:proofErr w:type="spellEnd"/>
      <w:r w:rsidR="00E45314" w:rsidRPr="008D60B1">
        <w:rPr>
          <w:bCs/>
          <w:color w:val="000000"/>
        </w:rPr>
        <w:t xml:space="preserve"> 4</w:t>
      </w:r>
      <w:r w:rsidR="003A12B5" w:rsidRPr="008D60B1">
        <w:rPr>
          <w:bCs/>
          <w:color w:val="000000"/>
        </w:rPr>
        <w:t xml:space="preserve"> (the </w:t>
      </w:r>
      <w:r w:rsidR="003A12B5" w:rsidRPr="008D60B1">
        <w:rPr>
          <w:b/>
          <w:i/>
          <w:iCs/>
          <w:color w:val="000000"/>
        </w:rPr>
        <w:t>relevant ADs</w:t>
      </w:r>
      <w:r w:rsidR="003A12B5" w:rsidRPr="008D60B1">
        <w:rPr>
          <w:bCs/>
          <w:color w:val="000000"/>
        </w:rPr>
        <w:t>)</w:t>
      </w:r>
      <w:r w:rsidR="000B73F7" w:rsidRPr="008D60B1">
        <w:rPr>
          <w:bCs/>
          <w:color w:val="000000"/>
        </w:rPr>
        <w:t>.</w:t>
      </w:r>
    </w:p>
    <w:p w14:paraId="5649B2CD" w14:textId="77777777" w:rsidR="00941A12" w:rsidRPr="008D60B1" w:rsidRDefault="00941A12" w:rsidP="00941A12">
      <w:pPr>
        <w:autoSpaceDE w:val="0"/>
        <w:autoSpaceDN w:val="0"/>
        <w:adjustRightInd w:val="0"/>
        <w:spacing w:after="0" w:afterAutospacing="0"/>
        <w:rPr>
          <w:color w:val="000000"/>
        </w:rPr>
      </w:pPr>
    </w:p>
    <w:p w14:paraId="3B01FEDA" w14:textId="63AA9AD6" w:rsidR="00125D37" w:rsidRPr="008D60B1" w:rsidRDefault="003A12B5" w:rsidP="00941A12">
      <w:pPr>
        <w:autoSpaceDE w:val="0"/>
        <w:autoSpaceDN w:val="0"/>
        <w:adjustRightInd w:val="0"/>
        <w:spacing w:after="0" w:afterAutospacing="0"/>
        <w:contextualSpacing/>
      </w:pPr>
      <w:r w:rsidRPr="008D60B1">
        <w:rPr>
          <w:bCs/>
          <w:color w:val="000000"/>
        </w:rPr>
        <w:t>The relevant ADs relate to Textron Aviation (formerly Beechcraft) series aircraft.</w:t>
      </w:r>
    </w:p>
    <w:p w14:paraId="4646F180" w14:textId="77777777" w:rsidR="006552AA" w:rsidRPr="008D60B1" w:rsidRDefault="006552AA" w:rsidP="00125D37">
      <w:pPr>
        <w:autoSpaceDE w:val="0"/>
        <w:autoSpaceDN w:val="0"/>
        <w:adjustRightInd w:val="0"/>
        <w:contextualSpacing/>
      </w:pPr>
    </w:p>
    <w:p w14:paraId="3DC3961A" w14:textId="77777777" w:rsidR="006552AA" w:rsidRPr="008D60B1" w:rsidRDefault="006552AA" w:rsidP="00F743E1">
      <w:pPr>
        <w:spacing w:after="60" w:afterAutospacing="0"/>
        <w:rPr>
          <w:bCs/>
          <w:color w:val="000000"/>
        </w:rPr>
      </w:pPr>
      <w:r w:rsidRPr="008D60B1">
        <w:rPr>
          <w:bCs/>
          <w:color w:val="000000"/>
        </w:rPr>
        <w:t>Each of the AMOC instruments relates to one of the relevant ADs as follows:</w:t>
      </w:r>
    </w:p>
    <w:p w14:paraId="13622D2E" w14:textId="0A35E9FC" w:rsidR="006552AA" w:rsidRPr="008D60B1" w:rsidRDefault="00AD4D52" w:rsidP="00AD4D52">
      <w:pPr>
        <w:pStyle w:val="LDP1a"/>
        <w:tabs>
          <w:tab w:val="clear" w:pos="454"/>
          <w:tab w:val="right" w:pos="567"/>
        </w:tabs>
        <w:ind w:left="454"/>
        <w:rPr>
          <w:bCs/>
          <w:color w:val="000000"/>
        </w:rPr>
      </w:pPr>
      <w:r w:rsidRPr="008D60B1">
        <w:rPr>
          <w:bCs/>
          <w:color w:val="000000"/>
        </w:rPr>
        <w:t>1.</w:t>
      </w:r>
      <w:r w:rsidRPr="008D60B1">
        <w:rPr>
          <w:bCs/>
          <w:color w:val="000000"/>
        </w:rPr>
        <w:tab/>
      </w:r>
      <w:r w:rsidR="006552AA" w:rsidRPr="008D60B1">
        <w:rPr>
          <w:bCs/>
          <w:color w:val="000000"/>
        </w:rPr>
        <w:t xml:space="preserve">Instrument CASA 08/24 is for AD/BEECH 33/41 </w:t>
      </w:r>
      <w:proofErr w:type="spellStart"/>
      <w:r w:rsidR="006552AA" w:rsidRPr="008D60B1">
        <w:rPr>
          <w:bCs/>
          <w:color w:val="000000"/>
        </w:rPr>
        <w:t>Amdt</w:t>
      </w:r>
      <w:proofErr w:type="spellEnd"/>
      <w:r w:rsidR="006552AA" w:rsidRPr="008D60B1">
        <w:rPr>
          <w:bCs/>
          <w:color w:val="000000"/>
        </w:rPr>
        <w:t xml:space="preserve"> 4</w:t>
      </w:r>
    </w:p>
    <w:p w14:paraId="386BE6FF" w14:textId="5378B9BD" w:rsidR="006552AA" w:rsidRPr="008D60B1" w:rsidRDefault="00AD4D52" w:rsidP="00AD4D52">
      <w:pPr>
        <w:pStyle w:val="LDP1a"/>
        <w:tabs>
          <w:tab w:val="clear" w:pos="454"/>
          <w:tab w:val="right" w:pos="567"/>
        </w:tabs>
        <w:ind w:left="454"/>
        <w:rPr>
          <w:bCs/>
          <w:color w:val="000000"/>
        </w:rPr>
      </w:pPr>
      <w:r w:rsidRPr="008D60B1">
        <w:rPr>
          <w:bCs/>
          <w:color w:val="000000"/>
        </w:rPr>
        <w:t>2.</w:t>
      </w:r>
      <w:r w:rsidRPr="008D60B1">
        <w:rPr>
          <w:bCs/>
          <w:color w:val="000000"/>
        </w:rPr>
        <w:tab/>
      </w:r>
      <w:r w:rsidR="006552AA" w:rsidRPr="008D60B1">
        <w:rPr>
          <w:bCs/>
          <w:color w:val="000000"/>
        </w:rPr>
        <w:t xml:space="preserve">Instrument CASA 09/24 is for AD/BEECH 35/67 </w:t>
      </w:r>
      <w:proofErr w:type="spellStart"/>
      <w:r w:rsidR="006552AA" w:rsidRPr="008D60B1">
        <w:rPr>
          <w:bCs/>
          <w:color w:val="000000"/>
        </w:rPr>
        <w:t>Amdt</w:t>
      </w:r>
      <w:proofErr w:type="spellEnd"/>
      <w:r w:rsidR="006552AA" w:rsidRPr="008D60B1">
        <w:rPr>
          <w:bCs/>
          <w:color w:val="000000"/>
        </w:rPr>
        <w:t xml:space="preserve"> 4</w:t>
      </w:r>
    </w:p>
    <w:p w14:paraId="1E89A1B3" w14:textId="183CDCD9" w:rsidR="006552AA" w:rsidRPr="008D60B1" w:rsidRDefault="00AD4D52" w:rsidP="00AD4D52">
      <w:pPr>
        <w:pStyle w:val="LDP1a"/>
        <w:tabs>
          <w:tab w:val="clear" w:pos="454"/>
          <w:tab w:val="right" w:pos="567"/>
        </w:tabs>
        <w:ind w:left="454"/>
        <w:rPr>
          <w:bCs/>
          <w:color w:val="000000"/>
        </w:rPr>
      </w:pPr>
      <w:r w:rsidRPr="008D60B1">
        <w:rPr>
          <w:bCs/>
          <w:color w:val="000000"/>
        </w:rPr>
        <w:t>3.</w:t>
      </w:r>
      <w:r w:rsidRPr="008D60B1">
        <w:rPr>
          <w:bCs/>
          <w:color w:val="000000"/>
        </w:rPr>
        <w:tab/>
      </w:r>
      <w:r w:rsidR="006552AA" w:rsidRPr="008D60B1">
        <w:rPr>
          <w:bCs/>
          <w:color w:val="000000"/>
        </w:rPr>
        <w:t xml:space="preserve">Instrument CASA 12/24 is for AD/BEECH 36/43 </w:t>
      </w:r>
      <w:proofErr w:type="spellStart"/>
      <w:r w:rsidR="006552AA" w:rsidRPr="008D60B1">
        <w:rPr>
          <w:bCs/>
          <w:color w:val="000000"/>
        </w:rPr>
        <w:t>Amdt</w:t>
      </w:r>
      <w:proofErr w:type="spellEnd"/>
      <w:r w:rsidR="006552AA" w:rsidRPr="008D60B1">
        <w:rPr>
          <w:bCs/>
          <w:color w:val="000000"/>
        </w:rPr>
        <w:t xml:space="preserve"> 4</w:t>
      </w:r>
    </w:p>
    <w:p w14:paraId="210D1A6F" w14:textId="7E52B290" w:rsidR="006552AA" w:rsidRPr="008D60B1" w:rsidRDefault="00AD4D52" w:rsidP="00AD4D52">
      <w:pPr>
        <w:pStyle w:val="LDP1a"/>
        <w:tabs>
          <w:tab w:val="clear" w:pos="454"/>
          <w:tab w:val="right" w:pos="567"/>
        </w:tabs>
        <w:ind w:left="454"/>
        <w:rPr>
          <w:bCs/>
          <w:color w:val="000000"/>
        </w:rPr>
      </w:pPr>
      <w:r w:rsidRPr="008D60B1">
        <w:rPr>
          <w:bCs/>
          <w:color w:val="000000"/>
        </w:rPr>
        <w:t>4.</w:t>
      </w:r>
      <w:r w:rsidRPr="008D60B1">
        <w:rPr>
          <w:bCs/>
          <w:color w:val="000000"/>
        </w:rPr>
        <w:tab/>
      </w:r>
      <w:r w:rsidR="006552AA" w:rsidRPr="008D60B1">
        <w:rPr>
          <w:bCs/>
          <w:color w:val="000000"/>
        </w:rPr>
        <w:t xml:space="preserve">Instrument CASA 10/24 is for AD/BEECH 55/79 </w:t>
      </w:r>
      <w:proofErr w:type="spellStart"/>
      <w:r w:rsidR="006552AA" w:rsidRPr="008D60B1">
        <w:rPr>
          <w:bCs/>
          <w:color w:val="000000"/>
        </w:rPr>
        <w:t>Amdt</w:t>
      </w:r>
      <w:proofErr w:type="spellEnd"/>
      <w:r w:rsidR="006552AA" w:rsidRPr="008D60B1">
        <w:rPr>
          <w:bCs/>
          <w:color w:val="000000"/>
        </w:rPr>
        <w:t xml:space="preserve"> 5</w:t>
      </w:r>
    </w:p>
    <w:p w14:paraId="0EBBD5F7" w14:textId="08C42B19" w:rsidR="006552AA" w:rsidRPr="008D60B1" w:rsidRDefault="00AD4D52" w:rsidP="00F743E1">
      <w:pPr>
        <w:pStyle w:val="LDP1a"/>
        <w:tabs>
          <w:tab w:val="clear" w:pos="454"/>
          <w:tab w:val="right" w:pos="567"/>
        </w:tabs>
        <w:spacing w:after="0"/>
        <w:ind w:left="454"/>
        <w:rPr>
          <w:bCs/>
          <w:color w:val="000000"/>
        </w:rPr>
      </w:pPr>
      <w:r w:rsidRPr="008D60B1">
        <w:rPr>
          <w:bCs/>
          <w:color w:val="000000"/>
        </w:rPr>
        <w:t>5.</w:t>
      </w:r>
      <w:r w:rsidRPr="008D60B1">
        <w:rPr>
          <w:bCs/>
          <w:color w:val="000000"/>
        </w:rPr>
        <w:tab/>
      </w:r>
      <w:r w:rsidR="006552AA" w:rsidRPr="008D60B1">
        <w:rPr>
          <w:bCs/>
          <w:color w:val="000000"/>
        </w:rPr>
        <w:t xml:space="preserve">Instrument CASA 11/24 is for AD/BEECH 95/26 </w:t>
      </w:r>
      <w:proofErr w:type="spellStart"/>
      <w:r w:rsidR="006552AA" w:rsidRPr="008D60B1">
        <w:rPr>
          <w:bCs/>
          <w:color w:val="000000"/>
        </w:rPr>
        <w:t>Amdt</w:t>
      </w:r>
      <w:proofErr w:type="spellEnd"/>
      <w:r w:rsidR="006552AA" w:rsidRPr="008D60B1">
        <w:rPr>
          <w:bCs/>
          <w:color w:val="000000"/>
        </w:rPr>
        <w:t xml:space="preserve"> 4.</w:t>
      </w:r>
    </w:p>
    <w:p w14:paraId="570C1CB3" w14:textId="77777777" w:rsidR="006552AA" w:rsidRPr="008D60B1" w:rsidRDefault="006552AA" w:rsidP="006552AA">
      <w:pPr>
        <w:contextualSpacing/>
      </w:pPr>
    </w:p>
    <w:p w14:paraId="486DABCF" w14:textId="645D4633" w:rsidR="004832F9" w:rsidRPr="008D60B1" w:rsidRDefault="006552AA" w:rsidP="002C2A50">
      <w:pPr>
        <w:autoSpaceDE w:val="0"/>
        <w:autoSpaceDN w:val="0"/>
        <w:adjustRightInd w:val="0"/>
        <w:contextualSpacing/>
      </w:pPr>
      <w:r w:rsidRPr="008D60B1">
        <w:t xml:space="preserve">Each </w:t>
      </w:r>
      <w:r w:rsidR="00670823" w:rsidRPr="008D60B1">
        <w:t xml:space="preserve">AMOC </w:t>
      </w:r>
      <w:r w:rsidRPr="008D60B1">
        <w:t xml:space="preserve">instrument approves, for a Beech aircraft to which the relevant AD mentioned in the instrument applies, an </w:t>
      </w:r>
      <w:r w:rsidR="00670823" w:rsidRPr="008D60B1">
        <w:t xml:space="preserve">alternate means of compliance </w:t>
      </w:r>
      <w:r w:rsidRPr="008D60B1">
        <w:t xml:space="preserve">with the relevant AD other than that set out in the AD. </w:t>
      </w:r>
      <w:r w:rsidR="004832F9" w:rsidRPr="008D60B1">
        <w:rPr>
          <w:color w:val="000000"/>
        </w:rPr>
        <w:t xml:space="preserve">The approved alternate means of compliance </w:t>
      </w:r>
      <w:r w:rsidR="004832F9" w:rsidRPr="008D60B1">
        <w:t>allow the use of the methodology and life limits that Textron Aviation, the type certificate holder for the relevant aircraft, has advised it will introduce when it next updates the applicable maintenance and shop manuals.</w:t>
      </w:r>
    </w:p>
    <w:p w14:paraId="06B5F32C" w14:textId="32650BD4" w:rsidR="006552AA" w:rsidRPr="008D60B1" w:rsidRDefault="006552AA" w:rsidP="006552AA">
      <w:pPr>
        <w:contextualSpacing/>
      </w:pPr>
    </w:p>
    <w:p w14:paraId="569AD6F2" w14:textId="77777777" w:rsidR="00670FF1" w:rsidRPr="008D60B1" w:rsidRDefault="00670FF1" w:rsidP="00941A12">
      <w:pPr>
        <w:spacing w:after="0" w:afterAutospacing="0"/>
        <w:rPr>
          <w:rFonts w:eastAsia="Calibri"/>
          <w:b/>
        </w:rPr>
      </w:pPr>
      <w:r w:rsidRPr="008D60B1">
        <w:rPr>
          <w:rFonts w:eastAsia="Calibri"/>
          <w:b/>
        </w:rPr>
        <w:t>Human rights implications</w:t>
      </w:r>
    </w:p>
    <w:p w14:paraId="0D34F562" w14:textId="2BA1C7E4" w:rsidR="00670FF1" w:rsidRPr="008D60B1" w:rsidRDefault="00670FF1" w:rsidP="00941A12">
      <w:pPr>
        <w:spacing w:after="0" w:afterAutospacing="0"/>
        <w:rPr>
          <w:color w:val="000000"/>
        </w:rPr>
      </w:pPr>
      <w:r w:rsidRPr="008D60B1">
        <w:rPr>
          <w:color w:val="000000"/>
        </w:rPr>
        <w:t>Th</w:t>
      </w:r>
      <w:r w:rsidR="007241E2" w:rsidRPr="008D60B1">
        <w:rPr>
          <w:color w:val="000000"/>
        </w:rPr>
        <w:t>ese</w:t>
      </w:r>
      <w:r w:rsidRPr="008D60B1">
        <w:rPr>
          <w:color w:val="000000"/>
        </w:rPr>
        <w:t xml:space="preserve"> legislative instrument</w:t>
      </w:r>
      <w:r w:rsidR="007241E2" w:rsidRPr="008D60B1">
        <w:rPr>
          <w:color w:val="000000"/>
        </w:rPr>
        <w:t>s</w:t>
      </w:r>
      <w:r w:rsidRPr="008D60B1">
        <w:rPr>
          <w:color w:val="000000"/>
        </w:rPr>
        <w:t xml:space="preserve"> do not engage any of the applicable rights or freedoms.</w:t>
      </w:r>
    </w:p>
    <w:p w14:paraId="79D74836" w14:textId="77777777" w:rsidR="00941A12" w:rsidRPr="008D60B1" w:rsidRDefault="00941A12" w:rsidP="00941A12">
      <w:pPr>
        <w:spacing w:after="0" w:afterAutospacing="0"/>
        <w:rPr>
          <w:color w:val="000000"/>
        </w:rPr>
      </w:pPr>
    </w:p>
    <w:p w14:paraId="43B6608E" w14:textId="77777777" w:rsidR="00670FF1" w:rsidRPr="008D60B1" w:rsidRDefault="00670FF1" w:rsidP="00941A12">
      <w:pPr>
        <w:spacing w:after="0" w:afterAutospacing="0"/>
        <w:rPr>
          <w:rFonts w:eastAsia="Calibri"/>
          <w:b/>
        </w:rPr>
      </w:pPr>
      <w:r w:rsidRPr="008D60B1">
        <w:rPr>
          <w:rFonts w:eastAsia="Calibri"/>
          <w:b/>
        </w:rPr>
        <w:t>Conclusion</w:t>
      </w:r>
    </w:p>
    <w:p w14:paraId="46A30B04" w14:textId="3175D8A1" w:rsidR="00670FF1" w:rsidRPr="008D60B1" w:rsidRDefault="00670FF1" w:rsidP="00941A12">
      <w:pPr>
        <w:spacing w:after="0" w:afterAutospacing="0"/>
        <w:rPr>
          <w:color w:val="000000"/>
        </w:rPr>
      </w:pPr>
      <w:r w:rsidRPr="008D60B1">
        <w:rPr>
          <w:color w:val="000000"/>
        </w:rPr>
        <w:t>Th</w:t>
      </w:r>
      <w:r w:rsidR="00C6578E" w:rsidRPr="008D60B1">
        <w:rPr>
          <w:color w:val="000000"/>
        </w:rPr>
        <w:t>ese</w:t>
      </w:r>
      <w:r w:rsidRPr="008D60B1">
        <w:rPr>
          <w:color w:val="000000"/>
        </w:rPr>
        <w:t xml:space="preserve"> legislative instrument</w:t>
      </w:r>
      <w:r w:rsidR="00C6578E" w:rsidRPr="008D60B1">
        <w:rPr>
          <w:color w:val="000000"/>
        </w:rPr>
        <w:t>s</w:t>
      </w:r>
      <w:r w:rsidRPr="008D60B1">
        <w:rPr>
          <w:color w:val="000000"/>
        </w:rPr>
        <w:t xml:space="preserve"> </w:t>
      </w:r>
      <w:r w:rsidR="00C6578E" w:rsidRPr="008D60B1">
        <w:rPr>
          <w:color w:val="000000"/>
        </w:rPr>
        <w:t>are</w:t>
      </w:r>
      <w:r w:rsidRPr="008D60B1">
        <w:rPr>
          <w:color w:val="000000"/>
        </w:rPr>
        <w:t xml:space="preserve"> compatible with human rights as </w:t>
      </w:r>
      <w:r w:rsidR="007241E2" w:rsidRPr="008D60B1">
        <w:rPr>
          <w:color w:val="000000"/>
        </w:rPr>
        <w:t>they</w:t>
      </w:r>
      <w:r w:rsidRPr="008D60B1">
        <w:rPr>
          <w:color w:val="000000"/>
        </w:rPr>
        <w:t xml:space="preserve"> </w:t>
      </w:r>
      <w:r w:rsidR="007241E2" w:rsidRPr="008D60B1">
        <w:rPr>
          <w:color w:val="000000"/>
        </w:rPr>
        <w:t>do</w:t>
      </w:r>
      <w:r w:rsidRPr="008D60B1">
        <w:rPr>
          <w:color w:val="000000"/>
        </w:rPr>
        <w:t xml:space="preserve"> not raise any human rights issues.</w:t>
      </w:r>
    </w:p>
    <w:p w14:paraId="61AF183B" w14:textId="77777777" w:rsidR="00941A12" w:rsidRPr="008D60B1" w:rsidRDefault="00941A12" w:rsidP="00941A12">
      <w:pPr>
        <w:spacing w:after="0" w:afterAutospacing="0"/>
        <w:rPr>
          <w:color w:val="000000"/>
        </w:rPr>
      </w:pPr>
    </w:p>
    <w:p w14:paraId="09B850DF" w14:textId="77777777" w:rsidR="00941A12" w:rsidRPr="008D60B1" w:rsidRDefault="00941A12" w:rsidP="00941A12">
      <w:pPr>
        <w:spacing w:after="0" w:afterAutospacing="0"/>
        <w:rPr>
          <w:color w:val="000000"/>
        </w:rPr>
      </w:pPr>
    </w:p>
    <w:p w14:paraId="39D8CF0A" w14:textId="77777777" w:rsidR="00941A12" w:rsidRPr="008D60B1" w:rsidRDefault="00941A12" w:rsidP="00941A12">
      <w:pPr>
        <w:spacing w:after="0" w:afterAutospacing="0"/>
        <w:rPr>
          <w:color w:val="000000"/>
        </w:rPr>
      </w:pPr>
    </w:p>
    <w:p w14:paraId="77EA73B6" w14:textId="77777777" w:rsidR="00670FF1" w:rsidRPr="00684986" w:rsidRDefault="00670FF1" w:rsidP="00941A12">
      <w:pPr>
        <w:spacing w:before="120"/>
        <w:jc w:val="center"/>
        <w:rPr>
          <w:color w:val="000000"/>
        </w:rPr>
      </w:pPr>
      <w:r w:rsidRPr="008D60B1">
        <w:rPr>
          <w:b/>
          <w:color w:val="000000"/>
        </w:rPr>
        <w:t>Civil Aviation Safety Authority</w:t>
      </w:r>
    </w:p>
    <w:sectPr w:rsidR="00670FF1" w:rsidRPr="00684986" w:rsidSect="00F977CD">
      <w:headerReference w:type="default" r:id="rId16"/>
      <w:pgSz w:w="11906" w:h="16838"/>
      <w:pgMar w:top="1440" w:right="1440" w:bottom="1440" w:left="14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6301" w14:textId="77777777" w:rsidR="00F977CD" w:rsidRDefault="00F977CD" w:rsidP="002B2C07">
      <w:r>
        <w:separator/>
      </w:r>
    </w:p>
  </w:endnote>
  <w:endnote w:type="continuationSeparator" w:id="0">
    <w:p w14:paraId="6399D6FD" w14:textId="77777777" w:rsidR="00F977CD" w:rsidRDefault="00F977CD"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0FD9" w14:textId="77777777" w:rsidR="00F977CD" w:rsidRDefault="00F977CD" w:rsidP="002B2C07">
      <w:r>
        <w:separator/>
      </w:r>
    </w:p>
  </w:footnote>
  <w:footnote w:type="continuationSeparator" w:id="0">
    <w:p w14:paraId="74981004" w14:textId="77777777" w:rsidR="00F977CD" w:rsidRDefault="00F977CD"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884F" w14:textId="4A450B70" w:rsidR="002B2C07" w:rsidRDefault="002B2C07">
    <w:pPr>
      <w:pStyle w:val="Header"/>
      <w:jc w:val="center"/>
    </w:pPr>
    <w:r>
      <w:fldChar w:fldCharType="begin"/>
    </w:r>
    <w:r>
      <w:instrText xml:space="preserve"> PAGE   \* MERGEFORMAT </w:instrText>
    </w:r>
    <w:r>
      <w:fldChar w:fldCharType="separate"/>
    </w:r>
    <w:r w:rsidR="001A6E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65B"/>
    <w:multiLevelType w:val="hybridMultilevel"/>
    <w:tmpl w:val="F4502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766DE9"/>
    <w:multiLevelType w:val="hybridMultilevel"/>
    <w:tmpl w:val="1952CC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1F820245"/>
    <w:multiLevelType w:val="hybridMultilevel"/>
    <w:tmpl w:val="67B64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6E52C2"/>
    <w:multiLevelType w:val="hybridMultilevel"/>
    <w:tmpl w:val="21B6B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767B82"/>
    <w:multiLevelType w:val="hybridMultilevel"/>
    <w:tmpl w:val="E99EF82E"/>
    <w:lvl w:ilvl="0" w:tplc="5286459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F0157A7"/>
    <w:multiLevelType w:val="hybridMultilevel"/>
    <w:tmpl w:val="F3A24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EF0F71"/>
    <w:multiLevelType w:val="hybridMultilevel"/>
    <w:tmpl w:val="63BCC046"/>
    <w:lvl w:ilvl="0" w:tplc="7116E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042E6"/>
    <w:multiLevelType w:val="hybridMultilevel"/>
    <w:tmpl w:val="CBE0C648"/>
    <w:lvl w:ilvl="0" w:tplc="535A3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63E66"/>
    <w:multiLevelType w:val="hybridMultilevel"/>
    <w:tmpl w:val="1714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E15415"/>
    <w:multiLevelType w:val="hybridMultilevel"/>
    <w:tmpl w:val="568A4612"/>
    <w:lvl w:ilvl="0" w:tplc="3D86941A">
      <w:start w:val="1"/>
      <w:numFmt w:val="decimal"/>
      <w:lvlText w:val="%1."/>
      <w:lvlJc w:val="left"/>
      <w:pPr>
        <w:ind w:left="360" w:hanging="360"/>
      </w:pPr>
      <w:rPr>
        <w:color w:val="auto"/>
      </w:rPr>
    </w:lvl>
    <w:lvl w:ilvl="1" w:tplc="573C0488">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3E057D9"/>
    <w:multiLevelType w:val="hybridMultilevel"/>
    <w:tmpl w:val="1778D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F173D1"/>
    <w:multiLevelType w:val="hybridMultilevel"/>
    <w:tmpl w:val="21B6B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3F071B"/>
    <w:multiLevelType w:val="hybridMultilevel"/>
    <w:tmpl w:val="68BC6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812">
    <w:abstractNumId w:val="8"/>
  </w:num>
  <w:num w:numId="2" w16cid:durableId="1821773681">
    <w:abstractNumId w:val="2"/>
  </w:num>
  <w:num w:numId="3" w16cid:durableId="2138141636">
    <w:abstractNumId w:val="0"/>
  </w:num>
  <w:num w:numId="4" w16cid:durableId="1490244961">
    <w:abstractNumId w:val="3"/>
  </w:num>
  <w:num w:numId="5" w16cid:durableId="607199285">
    <w:abstractNumId w:val="5"/>
  </w:num>
  <w:num w:numId="6" w16cid:durableId="888954581">
    <w:abstractNumId w:val="11"/>
  </w:num>
  <w:num w:numId="7" w16cid:durableId="1103039167">
    <w:abstractNumId w:val="13"/>
  </w:num>
  <w:num w:numId="8" w16cid:durableId="1273591473">
    <w:abstractNumId w:val="6"/>
  </w:num>
  <w:num w:numId="9" w16cid:durableId="2049140226">
    <w:abstractNumId w:val="7"/>
  </w:num>
  <w:num w:numId="10" w16cid:durableId="146945324">
    <w:abstractNumId w:val="1"/>
  </w:num>
  <w:num w:numId="11" w16cid:durableId="1201894931">
    <w:abstractNumId w:val="11"/>
  </w:num>
  <w:num w:numId="12" w16cid:durableId="1866097646">
    <w:abstractNumId w:val="12"/>
  </w:num>
  <w:num w:numId="13" w16cid:durableId="1563828731">
    <w:abstractNumId w:val="9"/>
  </w:num>
  <w:num w:numId="14" w16cid:durableId="914555227">
    <w:abstractNumId w:val="4"/>
  </w:num>
  <w:num w:numId="15" w16cid:durableId="1631398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02F4F"/>
    <w:rsid w:val="000058B3"/>
    <w:rsid w:val="00007AB4"/>
    <w:rsid w:val="00017767"/>
    <w:rsid w:val="00017AB0"/>
    <w:rsid w:val="000215D3"/>
    <w:rsid w:val="00022B86"/>
    <w:rsid w:val="00027E86"/>
    <w:rsid w:val="00027F11"/>
    <w:rsid w:val="000319F5"/>
    <w:rsid w:val="000319F8"/>
    <w:rsid w:val="00033FF8"/>
    <w:rsid w:val="000350C9"/>
    <w:rsid w:val="000351C3"/>
    <w:rsid w:val="00035556"/>
    <w:rsid w:val="000425A1"/>
    <w:rsid w:val="000474FD"/>
    <w:rsid w:val="000513FE"/>
    <w:rsid w:val="00055879"/>
    <w:rsid w:val="00055AF7"/>
    <w:rsid w:val="00057B47"/>
    <w:rsid w:val="00057C25"/>
    <w:rsid w:val="000650C6"/>
    <w:rsid w:val="00065DB7"/>
    <w:rsid w:val="00076D28"/>
    <w:rsid w:val="000803D8"/>
    <w:rsid w:val="00081DB3"/>
    <w:rsid w:val="000824E5"/>
    <w:rsid w:val="00083D0F"/>
    <w:rsid w:val="00085B43"/>
    <w:rsid w:val="000917BE"/>
    <w:rsid w:val="00094D62"/>
    <w:rsid w:val="00095406"/>
    <w:rsid w:val="000A1A26"/>
    <w:rsid w:val="000A237D"/>
    <w:rsid w:val="000A5063"/>
    <w:rsid w:val="000A5730"/>
    <w:rsid w:val="000B6088"/>
    <w:rsid w:val="000B73F7"/>
    <w:rsid w:val="000D4F8B"/>
    <w:rsid w:val="000D52C4"/>
    <w:rsid w:val="000D6361"/>
    <w:rsid w:val="000E30FE"/>
    <w:rsid w:val="000E4488"/>
    <w:rsid w:val="000E6A95"/>
    <w:rsid w:val="000E73F7"/>
    <w:rsid w:val="000F4306"/>
    <w:rsid w:val="000F77C2"/>
    <w:rsid w:val="000F7C7A"/>
    <w:rsid w:val="000F7FD2"/>
    <w:rsid w:val="0010326B"/>
    <w:rsid w:val="001049E4"/>
    <w:rsid w:val="00105BF4"/>
    <w:rsid w:val="00105EF9"/>
    <w:rsid w:val="00106B75"/>
    <w:rsid w:val="001079ED"/>
    <w:rsid w:val="001156F3"/>
    <w:rsid w:val="00121EF6"/>
    <w:rsid w:val="00125D37"/>
    <w:rsid w:val="0012660C"/>
    <w:rsid w:val="00132C79"/>
    <w:rsid w:val="00133072"/>
    <w:rsid w:val="001330B5"/>
    <w:rsid w:val="00135755"/>
    <w:rsid w:val="00140ED7"/>
    <w:rsid w:val="0014214B"/>
    <w:rsid w:val="00142C50"/>
    <w:rsid w:val="00144104"/>
    <w:rsid w:val="00145E84"/>
    <w:rsid w:val="00152362"/>
    <w:rsid w:val="00154B5D"/>
    <w:rsid w:val="0016215B"/>
    <w:rsid w:val="00162692"/>
    <w:rsid w:val="0016432A"/>
    <w:rsid w:val="00165C3B"/>
    <w:rsid w:val="001675CE"/>
    <w:rsid w:val="00170315"/>
    <w:rsid w:val="00171ABC"/>
    <w:rsid w:val="001737D0"/>
    <w:rsid w:val="001866E6"/>
    <w:rsid w:val="00191582"/>
    <w:rsid w:val="001A13B6"/>
    <w:rsid w:val="001A459E"/>
    <w:rsid w:val="001A56D3"/>
    <w:rsid w:val="001A6ED4"/>
    <w:rsid w:val="001A7B69"/>
    <w:rsid w:val="001B5AEC"/>
    <w:rsid w:val="001C108C"/>
    <w:rsid w:val="001C175C"/>
    <w:rsid w:val="001C25DB"/>
    <w:rsid w:val="001C2D17"/>
    <w:rsid w:val="001C43A1"/>
    <w:rsid w:val="001C63E8"/>
    <w:rsid w:val="001C6420"/>
    <w:rsid w:val="001E7163"/>
    <w:rsid w:val="001F3A80"/>
    <w:rsid w:val="001F5E97"/>
    <w:rsid w:val="002042C3"/>
    <w:rsid w:val="002061A1"/>
    <w:rsid w:val="00206366"/>
    <w:rsid w:val="0021162C"/>
    <w:rsid w:val="002201DE"/>
    <w:rsid w:val="00222137"/>
    <w:rsid w:val="002230B7"/>
    <w:rsid w:val="00235E2F"/>
    <w:rsid w:val="002433DD"/>
    <w:rsid w:val="0025293B"/>
    <w:rsid w:val="00253188"/>
    <w:rsid w:val="00253623"/>
    <w:rsid w:val="00254597"/>
    <w:rsid w:val="00256701"/>
    <w:rsid w:val="002568B7"/>
    <w:rsid w:val="00261530"/>
    <w:rsid w:val="0026732D"/>
    <w:rsid w:val="002754D9"/>
    <w:rsid w:val="00275983"/>
    <w:rsid w:val="00275E56"/>
    <w:rsid w:val="00277583"/>
    <w:rsid w:val="00277666"/>
    <w:rsid w:val="0028345E"/>
    <w:rsid w:val="00286B41"/>
    <w:rsid w:val="002933D4"/>
    <w:rsid w:val="00296D94"/>
    <w:rsid w:val="002A07E5"/>
    <w:rsid w:val="002A1B18"/>
    <w:rsid w:val="002B1955"/>
    <w:rsid w:val="002B2C07"/>
    <w:rsid w:val="002B47EC"/>
    <w:rsid w:val="002C2A50"/>
    <w:rsid w:val="002C6005"/>
    <w:rsid w:val="002D0C8E"/>
    <w:rsid w:val="002D40C5"/>
    <w:rsid w:val="002D65F4"/>
    <w:rsid w:val="002E0058"/>
    <w:rsid w:val="002E1C84"/>
    <w:rsid w:val="002E71F5"/>
    <w:rsid w:val="002F2415"/>
    <w:rsid w:val="002F3281"/>
    <w:rsid w:val="0030416E"/>
    <w:rsid w:val="003059E1"/>
    <w:rsid w:val="003066EC"/>
    <w:rsid w:val="00307046"/>
    <w:rsid w:val="00311981"/>
    <w:rsid w:val="0031200D"/>
    <w:rsid w:val="00316C90"/>
    <w:rsid w:val="00316F2C"/>
    <w:rsid w:val="003175F5"/>
    <w:rsid w:val="003217D3"/>
    <w:rsid w:val="00324C3B"/>
    <w:rsid w:val="00332BC8"/>
    <w:rsid w:val="00335CBD"/>
    <w:rsid w:val="00336EE3"/>
    <w:rsid w:val="00337894"/>
    <w:rsid w:val="0034434D"/>
    <w:rsid w:val="00346085"/>
    <w:rsid w:val="0034761C"/>
    <w:rsid w:val="00352EC7"/>
    <w:rsid w:val="00352F1F"/>
    <w:rsid w:val="003552C1"/>
    <w:rsid w:val="003573AE"/>
    <w:rsid w:val="00357599"/>
    <w:rsid w:val="00362C4A"/>
    <w:rsid w:val="0036605A"/>
    <w:rsid w:val="00366483"/>
    <w:rsid w:val="00367472"/>
    <w:rsid w:val="003701DF"/>
    <w:rsid w:val="00370C95"/>
    <w:rsid w:val="0037181C"/>
    <w:rsid w:val="003720E1"/>
    <w:rsid w:val="00374BC8"/>
    <w:rsid w:val="00375EB2"/>
    <w:rsid w:val="00377E2D"/>
    <w:rsid w:val="003838D0"/>
    <w:rsid w:val="00390AF9"/>
    <w:rsid w:val="00392ACB"/>
    <w:rsid w:val="00393843"/>
    <w:rsid w:val="00395F31"/>
    <w:rsid w:val="00396B87"/>
    <w:rsid w:val="003A0F14"/>
    <w:rsid w:val="003A12B5"/>
    <w:rsid w:val="003A43CE"/>
    <w:rsid w:val="003A6B72"/>
    <w:rsid w:val="003B3CEB"/>
    <w:rsid w:val="003B460F"/>
    <w:rsid w:val="003B7358"/>
    <w:rsid w:val="003C1190"/>
    <w:rsid w:val="003C1E5A"/>
    <w:rsid w:val="003C5F50"/>
    <w:rsid w:val="003C627C"/>
    <w:rsid w:val="003D433C"/>
    <w:rsid w:val="003D477B"/>
    <w:rsid w:val="003D68BA"/>
    <w:rsid w:val="003E192C"/>
    <w:rsid w:val="003E7545"/>
    <w:rsid w:val="003E7AF3"/>
    <w:rsid w:val="00400E58"/>
    <w:rsid w:val="0040503C"/>
    <w:rsid w:val="00405FD9"/>
    <w:rsid w:val="004103DD"/>
    <w:rsid w:val="00414D27"/>
    <w:rsid w:val="00417706"/>
    <w:rsid w:val="00420243"/>
    <w:rsid w:val="0043237F"/>
    <w:rsid w:val="004343EE"/>
    <w:rsid w:val="00434A1C"/>
    <w:rsid w:val="0044348B"/>
    <w:rsid w:val="0044505D"/>
    <w:rsid w:val="00450D00"/>
    <w:rsid w:val="004545A0"/>
    <w:rsid w:val="00454621"/>
    <w:rsid w:val="00457F15"/>
    <w:rsid w:val="0046017E"/>
    <w:rsid w:val="00460935"/>
    <w:rsid w:val="0046115D"/>
    <w:rsid w:val="00466C3D"/>
    <w:rsid w:val="00467AED"/>
    <w:rsid w:val="00470736"/>
    <w:rsid w:val="00470919"/>
    <w:rsid w:val="0047703A"/>
    <w:rsid w:val="00480DE7"/>
    <w:rsid w:val="00481E7C"/>
    <w:rsid w:val="004832F9"/>
    <w:rsid w:val="00486180"/>
    <w:rsid w:val="00490AB6"/>
    <w:rsid w:val="00491BA4"/>
    <w:rsid w:val="00493AC2"/>
    <w:rsid w:val="004A0076"/>
    <w:rsid w:val="004A1AC6"/>
    <w:rsid w:val="004A393C"/>
    <w:rsid w:val="004A45D3"/>
    <w:rsid w:val="004A6B22"/>
    <w:rsid w:val="004A6B2A"/>
    <w:rsid w:val="004B36F3"/>
    <w:rsid w:val="004B37B4"/>
    <w:rsid w:val="004D0547"/>
    <w:rsid w:val="004D1218"/>
    <w:rsid w:val="004D1360"/>
    <w:rsid w:val="004D30DA"/>
    <w:rsid w:val="004D4BD7"/>
    <w:rsid w:val="004D6E08"/>
    <w:rsid w:val="004E2D5E"/>
    <w:rsid w:val="004F7DEF"/>
    <w:rsid w:val="00500CEC"/>
    <w:rsid w:val="00501C84"/>
    <w:rsid w:val="0050695B"/>
    <w:rsid w:val="0050710E"/>
    <w:rsid w:val="0051098A"/>
    <w:rsid w:val="0051131B"/>
    <w:rsid w:val="005133EE"/>
    <w:rsid w:val="00520613"/>
    <w:rsid w:val="005237B0"/>
    <w:rsid w:val="00526F03"/>
    <w:rsid w:val="00530F3E"/>
    <w:rsid w:val="0053136D"/>
    <w:rsid w:val="005325A8"/>
    <w:rsid w:val="0054034D"/>
    <w:rsid w:val="00540A2E"/>
    <w:rsid w:val="00545A0F"/>
    <w:rsid w:val="00547B18"/>
    <w:rsid w:val="00552CEB"/>
    <w:rsid w:val="005535D6"/>
    <w:rsid w:val="00557543"/>
    <w:rsid w:val="00557F2B"/>
    <w:rsid w:val="005709F0"/>
    <w:rsid w:val="005728B3"/>
    <w:rsid w:val="005803EA"/>
    <w:rsid w:val="00587D75"/>
    <w:rsid w:val="00591433"/>
    <w:rsid w:val="00592B46"/>
    <w:rsid w:val="005A4B97"/>
    <w:rsid w:val="005A4D80"/>
    <w:rsid w:val="005B0589"/>
    <w:rsid w:val="005B6EFA"/>
    <w:rsid w:val="005C319C"/>
    <w:rsid w:val="005C58FA"/>
    <w:rsid w:val="005C5F14"/>
    <w:rsid w:val="005D2836"/>
    <w:rsid w:val="005D4443"/>
    <w:rsid w:val="005D4BB9"/>
    <w:rsid w:val="005D650A"/>
    <w:rsid w:val="005E121A"/>
    <w:rsid w:val="005E30CC"/>
    <w:rsid w:val="005E443A"/>
    <w:rsid w:val="005F26CF"/>
    <w:rsid w:val="005F384A"/>
    <w:rsid w:val="005F48C2"/>
    <w:rsid w:val="005F5671"/>
    <w:rsid w:val="005F5813"/>
    <w:rsid w:val="006072F8"/>
    <w:rsid w:val="00607B0B"/>
    <w:rsid w:val="006129BF"/>
    <w:rsid w:val="00613FE7"/>
    <w:rsid w:val="00616D38"/>
    <w:rsid w:val="00617C9D"/>
    <w:rsid w:val="0062625B"/>
    <w:rsid w:val="00630B74"/>
    <w:rsid w:val="00631581"/>
    <w:rsid w:val="00631CA3"/>
    <w:rsid w:val="0063693D"/>
    <w:rsid w:val="00637D04"/>
    <w:rsid w:val="006413FB"/>
    <w:rsid w:val="006511F3"/>
    <w:rsid w:val="00652B68"/>
    <w:rsid w:val="00653969"/>
    <w:rsid w:val="00654506"/>
    <w:rsid w:val="00654F1B"/>
    <w:rsid w:val="00654FEF"/>
    <w:rsid w:val="006552AA"/>
    <w:rsid w:val="00655B18"/>
    <w:rsid w:val="0065766F"/>
    <w:rsid w:val="00657DC9"/>
    <w:rsid w:val="00666F08"/>
    <w:rsid w:val="00670823"/>
    <w:rsid w:val="00670FF1"/>
    <w:rsid w:val="006730A8"/>
    <w:rsid w:val="00680336"/>
    <w:rsid w:val="00682D26"/>
    <w:rsid w:val="00684986"/>
    <w:rsid w:val="00686D12"/>
    <w:rsid w:val="00686FFD"/>
    <w:rsid w:val="006929F4"/>
    <w:rsid w:val="00694BAD"/>
    <w:rsid w:val="00695490"/>
    <w:rsid w:val="006A43B6"/>
    <w:rsid w:val="006B0377"/>
    <w:rsid w:val="006B0720"/>
    <w:rsid w:val="006B0730"/>
    <w:rsid w:val="006B0C69"/>
    <w:rsid w:val="006B16E7"/>
    <w:rsid w:val="006B211D"/>
    <w:rsid w:val="006B6958"/>
    <w:rsid w:val="006C4052"/>
    <w:rsid w:val="006C58CB"/>
    <w:rsid w:val="006E6AD8"/>
    <w:rsid w:val="006E72AE"/>
    <w:rsid w:val="006F141A"/>
    <w:rsid w:val="006F2472"/>
    <w:rsid w:val="006F3122"/>
    <w:rsid w:val="006F5054"/>
    <w:rsid w:val="006F5FD8"/>
    <w:rsid w:val="006F7262"/>
    <w:rsid w:val="00703C5F"/>
    <w:rsid w:val="007117D1"/>
    <w:rsid w:val="007139CA"/>
    <w:rsid w:val="00715445"/>
    <w:rsid w:val="00715740"/>
    <w:rsid w:val="00717E6D"/>
    <w:rsid w:val="00720730"/>
    <w:rsid w:val="00722D36"/>
    <w:rsid w:val="007241E2"/>
    <w:rsid w:val="007250D1"/>
    <w:rsid w:val="0072737C"/>
    <w:rsid w:val="00727A6F"/>
    <w:rsid w:val="007348C9"/>
    <w:rsid w:val="00740EE4"/>
    <w:rsid w:val="007453AE"/>
    <w:rsid w:val="00750C3A"/>
    <w:rsid w:val="0075195F"/>
    <w:rsid w:val="00751E5E"/>
    <w:rsid w:val="007539B1"/>
    <w:rsid w:val="0075452B"/>
    <w:rsid w:val="007628BC"/>
    <w:rsid w:val="00767F0B"/>
    <w:rsid w:val="00776B71"/>
    <w:rsid w:val="00781120"/>
    <w:rsid w:val="00782E33"/>
    <w:rsid w:val="007850B4"/>
    <w:rsid w:val="00785AE8"/>
    <w:rsid w:val="007916C5"/>
    <w:rsid w:val="00793512"/>
    <w:rsid w:val="00793F9C"/>
    <w:rsid w:val="007972B0"/>
    <w:rsid w:val="007A26EA"/>
    <w:rsid w:val="007A313A"/>
    <w:rsid w:val="007A3571"/>
    <w:rsid w:val="007A44F9"/>
    <w:rsid w:val="007B2ACA"/>
    <w:rsid w:val="007B41FE"/>
    <w:rsid w:val="007B6D14"/>
    <w:rsid w:val="007B7A1F"/>
    <w:rsid w:val="007C172D"/>
    <w:rsid w:val="007C1F4B"/>
    <w:rsid w:val="007C2109"/>
    <w:rsid w:val="007D21E3"/>
    <w:rsid w:val="007D3C9D"/>
    <w:rsid w:val="007D4100"/>
    <w:rsid w:val="007D55E2"/>
    <w:rsid w:val="007D7438"/>
    <w:rsid w:val="007D75E4"/>
    <w:rsid w:val="007D7C63"/>
    <w:rsid w:val="007D7DCF"/>
    <w:rsid w:val="007E2D99"/>
    <w:rsid w:val="007E4452"/>
    <w:rsid w:val="007E7405"/>
    <w:rsid w:val="007F07DC"/>
    <w:rsid w:val="007F3D23"/>
    <w:rsid w:val="007F6510"/>
    <w:rsid w:val="007F6A4E"/>
    <w:rsid w:val="007F6D65"/>
    <w:rsid w:val="00800D65"/>
    <w:rsid w:val="00800EDB"/>
    <w:rsid w:val="008037B8"/>
    <w:rsid w:val="00804B3C"/>
    <w:rsid w:val="008212FA"/>
    <w:rsid w:val="00825C0A"/>
    <w:rsid w:val="00832486"/>
    <w:rsid w:val="00833B2F"/>
    <w:rsid w:val="008350AC"/>
    <w:rsid w:val="008372C0"/>
    <w:rsid w:val="00841525"/>
    <w:rsid w:val="0084618F"/>
    <w:rsid w:val="00851B57"/>
    <w:rsid w:val="008542DF"/>
    <w:rsid w:val="00855E15"/>
    <w:rsid w:val="00860854"/>
    <w:rsid w:val="00862F9F"/>
    <w:rsid w:val="00865A72"/>
    <w:rsid w:val="008674C4"/>
    <w:rsid w:val="00872F13"/>
    <w:rsid w:val="008778F1"/>
    <w:rsid w:val="00882180"/>
    <w:rsid w:val="00882E0A"/>
    <w:rsid w:val="00883F54"/>
    <w:rsid w:val="00885103"/>
    <w:rsid w:val="008855F2"/>
    <w:rsid w:val="008865E6"/>
    <w:rsid w:val="00886ADD"/>
    <w:rsid w:val="00887F19"/>
    <w:rsid w:val="0089268A"/>
    <w:rsid w:val="00897341"/>
    <w:rsid w:val="00897534"/>
    <w:rsid w:val="008A3152"/>
    <w:rsid w:val="008A39D0"/>
    <w:rsid w:val="008A7725"/>
    <w:rsid w:val="008B1228"/>
    <w:rsid w:val="008C3522"/>
    <w:rsid w:val="008C3CF3"/>
    <w:rsid w:val="008C795D"/>
    <w:rsid w:val="008D60B1"/>
    <w:rsid w:val="008D655F"/>
    <w:rsid w:val="008D6D85"/>
    <w:rsid w:val="008E1ED6"/>
    <w:rsid w:val="008E363F"/>
    <w:rsid w:val="008E55E9"/>
    <w:rsid w:val="008F0A2E"/>
    <w:rsid w:val="008F20AC"/>
    <w:rsid w:val="008F3680"/>
    <w:rsid w:val="008F56E3"/>
    <w:rsid w:val="00906C9E"/>
    <w:rsid w:val="00916C84"/>
    <w:rsid w:val="009203CC"/>
    <w:rsid w:val="00921CF7"/>
    <w:rsid w:val="0092403C"/>
    <w:rsid w:val="009269FE"/>
    <w:rsid w:val="00926D59"/>
    <w:rsid w:val="0092724D"/>
    <w:rsid w:val="0093280F"/>
    <w:rsid w:val="009354ED"/>
    <w:rsid w:val="0094076A"/>
    <w:rsid w:val="00940836"/>
    <w:rsid w:val="00941A12"/>
    <w:rsid w:val="0094208C"/>
    <w:rsid w:val="00944CBF"/>
    <w:rsid w:val="009466AA"/>
    <w:rsid w:val="0095081F"/>
    <w:rsid w:val="00951C3E"/>
    <w:rsid w:val="00962A25"/>
    <w:rsid w:val="0097168D"/>
    <w:rsid w:val="00972098"/>
    <w:rsid w:val="009720B8"/>
    <w:rsid w:val="00980C72"/>
    <w:rsid w:val="00980F95"/>
    <w:rsid w:val="00982BC1"/>
    <w:rsid w:val="00986B0F"/>
    <w:rsid w:val="00986E23"/>
    <w:rsid w:val="0098779E"/>
    <w:rsid w:val="009A1BF2"/>
    <w:rsid w:val="009A4E87"/>
    <w:rsid w:val="009C28FD"/>
    <w:rsid w:val="009C37BB"/>
    <w:rsid w:val="009C7E80"/>
    <w:rsid w:val="009D5A8E"/>
    <w:rsid w:val="009D6CB8"/>
    <w:rsid w:val="009E0509"/>
    <w:rsid w:val="009E1A29"/>
    <w:rsid w:val="009E3985"/>
    <w:rsid w:val="009E52FD"/>
    <w:rsid w:val="009F1F8B"/>
    <w:rsid w:val="009F521B"/>
    <w:rsid w:val="00A008C2"/>
    <w:rsid w:val="00A02787"/>
    <w:rsid w:val="00A04A7B"/>
    <w:rsid w:val="00A054CD"/>
    <w:rsid w:val="00A10D89"/>
    <w:rsid w:val="00A10E14"/>
    <w:rsid w:val="00A144CC"/>
    <w:rsid w:val="00A15CFB"/>
    <w:rsid w:val="00A240C3"/>
    <w:rsid w:val="00A261AF"/>
    <w:rsid w:val="00A35C98"/>
    <w:rsid w:val="00A40017"/>
    <w:rsid w:val="00A5066E"/>
    <w:rsid w:val="00A56A3E"/>
    <w:rsid w:val="00A570A6"/>
    <w:rsid w:val="00A714AF"/>
    <w:rsid w:val="00A73F6F"/>
    <w:rsid w:val="00A81576"/>
    <w:rsid w:val="00A81EE4"/>
    <w:rsid w:val="00A83B73"/>
    <w:rsid w:val="00A86947"/>
    <w:rsid w:val="00A906DC"/>
    <w:rsid w:val="00A95E96"/>
    <w:rsid w:val="00AA063F"/>
    <w:rsid w:val="00AA2387"/>
    <w:rsid w:val="00AA3E69"/>
    <w:rsid w:val="00AB3A34"/>
    <w:rsid w:val="00AC2BDD"/>
    <w:rsid w:val="00AC3ADE"/>
    <w:rsid w:val="00AC77DF"/>
    <w:rsid w:val="00AD4D52"/>
    <w:rsid w:val="00AD54CC"/>
    <w:rsid w:val="00AD5B85"/>
    <w:rsid w:val="00AE245A"/>
    <w:rsid w:val="00AE57B5"/>
    <w:rsid w:val="00AF138E"/>
    <w:rsid w:val="00AF19EE"/>
    <w:rsid w:val="00AF1E1D"/>
    <w:rsid w:val="00B10034"/>
    <w:rsid w:val="00B14725"/>
    <w:rsid w:val="00B14B44"/>
    <w:rsid w:val="00B14BC5"/>
    <w:rsid w:val="00B20CB0"/>
    <w:rsid w:val="00B269DE"/>
    <w:rsid w:val="00B270B6"/>
    <w:rsid w:val="00B27B7D"/>
    <w:rsid w:val="00B3293D"/>
    <w:rsid w:val="00B34642"/>
    <w:rsid w:val="00B37980"/>
    <w:rsid w:val="00B408D8"/>
    <w:rsid w:val="00B425D3"/>
    <w:rsid w:val="00B522E3"/>
    <w:rsid w:val="00B57BB8"/>
    <w:rsid w:val="00B6480F"/>
    <w:rsid w:val="00B70C06"/>
    <w:rsid w:val="00B72455"/>
    <w:rsid w:val="00B81B9A"/>
    <w:rsid w:val="00B81BC1"/>
    <w:rsid w:val="00B83F61"/>
    <w:rsid w:val="00B87E81"/>
    <w:rsid w:val="00B917B0"/>
    <w:rsid w:val="00B97FFB"/>
    <w:rsid w:val="00BA1D81"/>
    <w:rsid w:val="00BA2A74"/>
    <w:rsid w:val="00BA367B"/>
    <w:rsid w:val="00BA5C93"/>
    <w:rsid w:val="00BA638E"/>
    <w:rsid w:val="00BA6DEA"/>
    <w:rsid w:val="00BA730C"/>
    <w:rsid w:val="00BB3264"/>
    <w:rsid w:val="00BC11CE"/>
    <w:rsid w:val="00BC67BF"/>
    <w:rsid w:val="00BC746E"/>
    <w:rsid w:val="00BD3A88"/>
    <w:rsid w:val="00BD6999"/>
    <w:rsid w:val="00BE6FAC"/>
    <w:rsid w:val="00BF08CE"/>
    <w:rsid w:val="00BF0A26"/>
    <w:rsid w:val="00BF18D5"/>
    <w:rsid w:val="00BF40C7"/>
    <w:rsid w:val="00C01CC8"/>
    <w:rsid w:val="00C05C33"/>
    <w:rsid w:val="00C06B41"/>
    <w:rsid w:val="00C1241A"/>
    <w:rsid w:val="00C27797"/>
    <w:rsid w:val="00C32B81"/>
    <w:rsid w:val="00C35312"/>
    <w:rsid w:val="00C36D0A"/>
    <w:rsid w:val="00C4373F"/>
    <w:rsid w:val="00C453E7"/>
    <w:rsid w:val="00C46D9C"/>
    <w:rsid w:val="00C568CD"/>
    <w:rsid w:val="00C61106"/>
    <w:rsid w:val="00C6578E"/>
    <w:rsid w:val="00C65EC0"/>
    <w:rsid w:val="00C66397"/>
    <w:rsid w:val="00C66B5B"/>
    <w:rsid w:val="00C70BB2"/>
    <w:rsid w:val="00C7327C"/>
    <w:rsid w:val="00C73C16"/>
    <w:rsid w:val="00C74860"/>
    <w:rsid w:val="00C76EC6"/>
    <w:rsid w:val="00C77D16"/>
    <w:rsid w:val="00C81BE0"/>
    <w:rsid w:val="00C94E50"/>
    <w:rsid w:val="00CA7343"/>
    <w:rsid w:val="00CB2A62"/>
    <w:rsid w:val="00CB3057"/>
    <w:rsid w:val="00CB7AB2"/>
    <w:rsid w:val="00CC4FA4"/>
    <w:rsid w:val="00CC6C3E"/>
    <w:rsid w:val="00CD1579"/>
    <w:rsid w:val="00CD7E83"/>
    <w:rsid w:val="00CE192C"/>
    <w:rsid w:val="00CE5449"/>
    <w:rsid w:val="00CE78FF"/>
    <w:rsid w:val="00CF0906"/>
    <w:rsid w:val="00CF63C8"/>
    <w:rsid w:val="00CF6A43"/>
    <w:rsid w:val="00D0192E"/>
    <w:rsid w:val="00D055D8"/>
    <w:rsid w:val="00D06953"/>
    <w:rsid w:val="00D07F40"/>
    <w:rsid w:val="00D155B2"/>
    <w:rsid w:val="00D25AF3"/>
    <w:rsid w:val="00D27D37"/>
    <w:rsid w:val="00D31AF3"/>
    <w:rsid w:val="00D334E1"/>
    <w:rsid w:val="00D336C3"/>
    <w:rsid w:val="00D40E5E"/>
    <w:rsid w:val="00D440CA"/>
    <w:rsid w:val="00D44F20"/>
    <w:rsid w:val="00D50491"/>
    <w:rsid w:val="00D51681"/>
    <w:rsid w:val="00D522BD"/>
    <w:rsid w:val="00D559C3"/>
    <w:rsid w:val="00D63653"/>
    <w:rsid w:val="00D63910"/>
    <w:rsid w:val="00D65022"/>
    <w:rsid w:val="00D70298"/>
    <w:rsid w:val="00D738FF"/>
    <w:rsid w:val="00D749C6"/>
    <w:rsid w:val="00D77167"/>
    <w:rsid w:val="00D8154A"/>
    <w:rsid w:val="00D90446"/>
    <w:rsid w:val="00D95229"/>
    <w:rsid w:val="00DA1356"/>
    <w:rsid w:val="00DA6727"/>
    <w:rsid w:val="00DA6AD6"/>
    <w:rsid w:val="00DB433D"/>
    <w:rsid w:val="00DB4BB9"/>
    <w:rsid w:val="00DC1565"/>
    <w:rsid w:val="00DC2110"/>
    <w:rsid w:val="00DC53B3"/>
    <w:rsid w:val="00DD3D7D"/>
    <w:rsid w:val="00DD5046"/>
    <w:rsid w:val="00DD718C"/>
    <w:rsid w:val="00DF76EE"/>
    <w:rsid w:val="00E0196B"/>
    <w:rsid w:val="00E05E7A"/>
    <w:rsid w:val="00E119C4"/>
    <w:rsid w:val="00E119F6"/>
    <w:rsid w:val="00E12A71"/>
    <w:rsid w:val="00E14709"/>
    <w:rsid w:val="00E151D0"/>
    <w:rsid w:val="00E16156"/>
    <w:rsid w:val="00E20FC0"/>
    <w:rsid w:val="00E211C8"/>
    <w:rsid w:val="00E23A2B"/>
    <w:rsid w:val="00E2480F"/>
    <w:rsid w:val="00E26AA6"/>
    <w:rsid w:val="00E2771A"/>
    <w:rsid w:val="00E27C8E"/>
    <w:rsid w:val="00E35BF0"/>
    <w:rsid w:val="00E37045"/>
    <w:rsid w:val="00E37714"/>
    <w:rsid w:val="00E41C46"/>
    <w:rsid w:val="00E45314"/>
    <w:rsid w:val="00E45927"/>
    <w:rsid w:val="00E47D51"/>
    <w:rsid w:val="00E509CD"/>
    <w:rsid w:val="00E542F1"/>
    <w:rsid w:val="00E54DA3"/>
    <w:rsid w:val="00E65EED"/>
    <w:rsid w:val="00E65F11"/>
    <w:rsid w:val="00E73AC1"/>
    <w:rsid w:val="00E73DB0"/>
    <w:rsid w:val="00E773B3"/>
    <w:rsid w:val="00E84D9E"/>
    <w:rsid w:val="00E84E22"/>
    <w:rsid w:val="00E85397"/>
    <w:rsid w:val="00E91C14"/>
    <w:rsid w:val="00E92B07"/>
    <w:rsid w:val="00E95366"/>
    <w:rsid w:val="00EB12C5"/>
    <w:rsid w:val="00EB1E96"/>
    <w:rsid w:val="00EB5982"/>
    <w:rsid w:val="00EB6BA0"/>
    <w:rsid w:val="00EB7AFB"/>
    <w:rsid w:val="00EC09DB"/>
    <w:rsid w:val="00EC27D3"/>
    <w:rsid w:val="00EC43A0"/>
    <w:rsid w:val="00EC5577"/>
    <w:rsid w:val="00EC6D90"/>
    <w:rsid w:val="00ED0677"/>
    <w:rsid w:val="00EE6C51"/>
    <w:rsid w:val="00EF1ECB"/>
    <w:rsid w:val="00EF4932"/>
    <w:rsid w:val="00EF4952"/>
    <w:rsid w:val="00EF73AD"/>
    <w:rsid w:val="00F03CDF"/>
    <w:rsid w:val="00F052D8"/>
    <w:rsid w:val="00F05C82"/>
    <w:rsid w:val="00F104FE"/>
    <w:rsid w:val="00F126CC"/>
    <w:rsid w:val="00F151ED"/>
    <w:rsid w:val="00F15810"/>
    <w:rsid w:val="00F221B1"/>
    <w:rsid w:val="00F2333A"/>
    <w:rsid w:val="00F243D9"/>
    <w:rsid w:val="00F32FB8"/>
    <w:rsid w:val="00F35329"/>
    <w:rsid w:val="00F35919"/>
    <w:rsid w:val="00F373C8"/>
    <w:rsid w:val="00F40A25"/>
    <w:rsid w:val="00F43A20"/>
    <w:rsid w:val="00F479EA"/>
    <w:rsid w:val="00F50F73"/>
    <w:rsid w:val="00F51087"/>
    <w:rsid w:val="00F577F4"/>
    <w:rsid w:val="00F6139C"/>
    <w:rsid w:val="00F663D9"/>
    <w:rsid w:val="00F6769B"/>
    <w:rsid w:val="00F743E1"/>
    <w:rsid w:val="00F775A0"/>
    <w:rsid w:val="00F83091"/>
    <w:rsid w:val="00F85319"/>
    <w:rsid w:val="00F95E28"/>
    <w:rsid w:val="00F977CD"/>
    <w:rsid w:val="00FA0E80"/>
    <w:rsid w:val="00FB3065"/>
    <w:rsid w:val="00FB4B61"/>
    <w:rsid w:val="00FB4E1B"/>
    <w:rsid w:val="00FB5059"/>
    <w:rsid w:val="00FB6439"/>
    <w:rsid w:val="00FB6491"/>
    <w:rsid w:val="00FC0756"/>
    <w:rsid w:val="00FD167E"/>
    <w:rsid w:val="00FD6CC1"/>
    <w:rsid w:val="00FE0EE4"/>
    <w:rsid w:val="00FE6366"/>
    <w:rsid w:val="00FF00D6"/>
    <w:rsid w:val="00FF0326"/>
    <w:rsid w:val="00FF432C"/>
    <w:rsid w:val="00FF5BCD"/>
    <w:rsid w:val="00FF7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937A2"/>
  <w15:docId w15:val="{8EB84575-6744-492C-8D9A-1F02725C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110"/>
    <w:pPr>
      <w:spacing w:after="100" w:afterAutospacing="1"/>
    </w:pPr>
    <w:rPr>
      <w:sz w:val="24"/>
      <w:szCs w:val="24"/>
      <w:lang w:eastAsia="en-US"/>
    </w:rPr>
  </w:style>
  <w:style w:type="paragraph" w:styleId="Heading1">
    <w:name w:val="heading 1"/>
    <w:basedOn w:val="Normal"/>
    <w:next w:val="Normal"/>
    <w:link w:val="Heading1Char"/>
    <w:qFormat/>
    <w:rsid w:val="004A45D3"/>
    <w:pPr>
      <w:outlineLvl w:val="0"/>
    </w:pPr>
    <w:rPr>
      <w:rFonts w:ascii="Arial" w:hAnsi="Arial" w:cs="Arial"/>
      <w:b/>
      <w:bCs/>
      <w:color w:val="000000"/>
    </w:rPr>
  </w:style>
  <w:style w:type="paragraph" w:styleId="Heading2">
    <w:name w:val="heading 2"/>
    <w:basedOn w:val="Normal"/>
    <w:next w:val="Normal"/>
    <w:link w:val="Heading2Char"/>
    <w:unhideWhenUsed/>
    <w:qFormat/>
    <w:rsid w:val="004177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C2110"/>
    <w:pP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DC2110"/>
    <w:rPr>
      <w:b/>
      <w:color w:val="000000"/>
      <w:sz w:val="24"/>
      <w:szCs w:val="24"/>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DC2110"/>
    <w:pPr>
      <w:spacing w:before="100" w:beforeAutospacing="1"/>
    </w:pPr>
    <w:rPr>
      <w:rFonts w:ascii="Arial" w:hAnsi="Arial"/>
      <w:sz w:val="28"/>
    </w:rPr>
  </w:style>
  <w:style w:type="character" w:customStyle="1" w:styleId="TitleChar">
    <w:name w:val="Title Char"/>
    <w:basedOn w:val="DefaultParagraphFont"/>
    <w:link w:val="Title"/>
    <w:rsid w:val="00DC2110"/>
    <w:rPr>
      <w:rFonts w:ascii="Arial" w:hAnsi="Arial"/>
      <w:b/>
      <w:color w:val="000000"/>
      <w:sz w:val="28"/>
      <w:szCs w:val="24"/>
      <w:lang w:eastAsia="en-US"/>
    </w:rPr>
  </w:style>
  <w:style w:type="character" w:customStyle="1" w:styleId="Heading1Char">
    <w:name w:val="Heading 1 Char"/>
    <w:basedOn w:val="DefaultParagraphFont"/>
    <w:link w:val="Heading1"/>
    <w:rsid w:val="004A45D3"/>
    <w:rPr>
      <w:rFonts w:ascii="Arial" w:hAnsi="Arial" w:cs="Arial"/>
      <w:b/>
      <w:bCs/>
      <w:color w:val="000000"/>
      <w:sz w:val="24"/>
      <w:szCs w:val="24"/>
      <w:lang w:eastAsia="en-US"/>
    </w:rPr>
  </w:style>
  <w:style w:type="paragraph" w:styleId="Subtitle">
    <w:name w:val="Subtitle"/>
    <w:aliases w:val="H 2,H2"/>
    <w:basedOn w:val="Heading2"/>
    <w:next w:val="Normal"/>
    <w:link w:val="SubtitleChar"/>
    <w:qFormat/>
    <w:rsid w:val="00417706"/>
    <w:pPr>
      <w:spacing w:before="100" w:beforeAutospacing="1"/>
    </w:pPr>
    <w:rPr>
      <w:rFonts w:ascii="Arial" w:hAnsi="Arial" w:cs="Arial"/>
      <w:bCs w:val="0"/>
      <w:color w:val="000000"/>
      <w:sz w:val="24"/>
    </w:rPr>
  </w:style>
  <w:style w:type="character" w:customStyle="1" w:styleId="SubtitleChar">
    <w:name w:val="Subtitle Char"/>
    <w:aliases w:val="H 2 Char,H2 Char"/>
    <w:basedOn w:val="DefaultParagraphFont"/>
    <w:link w:val="Subtitle"/>
    <w:rsid w:val="00417706"/>
    <w:rPr>
      <w:rFonts w:ascii="Arial" w:eastAsiaTheme="majorEastAsia" w:hAnsi="Arial" w:cs="Arial"/>
      <w:b/>
      <w:color w:val="000000"/>
      <w:sz w:val="24"/>
      <w:szCs w:val="26"/>
      <w:lang w:eastAsia="en-US"/>
    </w:rPr>
  </w:style>
  <w:style w:type="character" w:customStyle="1" w:styleId="Heading2Char">
    <w:name w:val="Heading 2 Char"/>
    <w:basedOn w:val="DefaultParagraphFont"/>
    <w:link w:val="Heading2"/>
    <w:semiHidden/>
    <w:rsid w:val="0041770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703C5F"/>
    <w:pPr>
      <w:spacing w:after="0" w:afterAutospacing="0"/>
      <w:ind w:left="720"/>
      <w:contextualSpacing/>
    </w:pPr>
  </w:style>
  <w:style w:type="paragraph" w:customStyle="1" w:styleId="LDP1a">
    <w:name w:val="LDP1 (a)"/>
    <w:basedOn w:val="Normal"/>
    <w:link w:val="LDP1aChar"/>
    <w:rsid w:val="00B6480F"/>
    <w:pPr>
      <w:tabs>
        <w:tab w:val="right" w:pos="454"/>
        <w:tab w:val="left" w:pos="1191"/>
      </w:tabs>
      <w:spacing w:before="60" w:after="60" w:afterAutospacing="0"/>
      <w:ind w:left="1191" w:hanging="454"/>
    </w:pPr>
  </w:style>
  <w:style w:type="character" w:customStyle="1" w:styleId="LDP1aChar">
    <w:name w:val="LDP1 (a) Char"/>
    <w:basedOn w:val="DefaultParagraphFont"/>
    <w:link w:val="LDP1a"/>
    <w:locked/>
    <w:rsid w:val="00B6480F"/>
    <w:rPr>
      <w:sz w:val="24"/>
      <w:szCs w:val="24"/>
      <w:lang w:eastAsia="en-US"/>
    </w:rPr>
  </w:style>
  <w:style w:type="character" w:styleId="Hyperlink">
    <w:name w:val="Hyperlink"/>
    <w:basedOn w:val="DefaultParagraphFont"/>
    <w:unhideWhenUsed/>
    <w:rsid w:val="00AE57B5"/>
    <w:rPr>
      <w:color w:val="0000FF" w:themeColor="hyperlink"/>
      <w:u w:val="single"/>
    </w:rPr>
  </w:style>
  <w:style w:type="character" w:styleId="UnresolvedMention">
    <w:name w:val="Unresolved Mention"/>
    <w:basedOn w:val="DefaultParagraphFont"/>
    <w:uiPriority w:val="99"/>
    <w:semiHidden/>
    <w:unhideWhenUsed/>
    <w:rsid w:val="00AE57B5"/>
    <w:rPr>
      <w:color w:val="605E5C"/>
      <w:shd w:val="clear" w:color="auto" w:fill="E1DFDD"/>
    </w:rPr>
  </w:style>
  <w:style w:type="paragraph" w:styleId="Revision">
    <w:name w:val="Revision"/>
    <w:hidden/>
    <w:uiPriority w:val="99"/>
    <w:semiHidden/>
    <w:rsid w:val="00682D26"/>
    <w:rPr>
      <w:sz w:val="24"/>
      <w:szCs w:val="24"/>
      <w:lang w:eastAsia="en-US"/>
    </w:rPr>
  </w:style>
  <w:style w:type="character" w:styleId="FollowedHyperlink">
    <w:name w:val="FollowedHyperlink"/>
    <w:basedOn w:val="DefaultParagraphFont"/>
    <w:semiHidden/>
    <w:unhideWhenUsed/>
    <w:rsid w:val="00E85397"/>
    <w:rPr>
      <w:color w:val="800080" w:themeColor="followedHyperlink"/>
      <w:u w:val="single"/>
    </w:rPr>
  </w:style>
  <w:style w:type="character" w:customStyle="1" w:styleId="cf01">
    <w:name w:val="cf01"/>
    <w:basedOn w:val="DefaultParagraphFont"/>
    <w:rsid w:val="007D3C9D"/>
    <w:rPr>
      <w:rFonts w:ascii="Segoe UI" w:hAnsi="Segoe UI" w:cs="Segoe UI" w:hint="default"/>
      <w:sz w:val="18"/>
      <w:szCs w:val="18"/>
    </w:rPr>
  </w:style>
  <w:style w:type="paragraph" w:customStyle="1" w:styleId="LDClause">
    <w:name w:val="LDClause"/>
    <w:basedOn w:val="LDBodytext"/>
    <w:link w:val="LDClauseChar"/>
    <w:qFormat/>
    <w:rsid w:val="00162692"/>
    <w:pPr>
      <w:tabs>
        <w:tab w:val="right" w:pos="454"/>
        <w:tab w:val="left" w:pos="737"/>
      </w:tabs>
      <w:spacing w:before="60" w:after="60"/>
      <w:ind w:left="737" w:hanging="1021"/>
    </w:pPr>
  </w:style>
  <w:style w:type="character" w:customStyle="1" w:styleId="LDClauseChar">
    <w:name w:val="LDClause Char"/>
    <w:basedOn w:val="DefaultParagraphFont"/>
    <w:link w:val="LDClause"/>
    <w:rsid w:val="00162692"/>
    <w:rPr>
      <w:sz w:val="24"/>
      <w:szCs w:val="24"/>
      <w:lang w:eastAsia="en-US"/>
    </w:rPr>
  </w:style>
  <w:style w:type="paragraph" w:customStyle="1" w:styleId="LDClauseHeading">
    <w:name w:val="LDClauseHeading"/>
    <w:basedOn w:val="Normal"/>
    <w:next w:val="Normal"/>
    <w:link w:val="LDClauseHeadingChar"/>
    <w:rsid w:val="00655B18"/>
    <w:pPr>
      <w:keepNext/>
      <w:tabs>
        <w:tab w:val="left" w:pos="737"/>
      </w:tabs>
      <w:spacing w:before="180" w:after="60" w:afterAutospacing="0"/>
      <w:ind w:left="737" w:hanging="737"/>
    </w:pPr>
    <w:rPr>
      <w:rFonts w:ascii="Arial" w:hAnsi="Arial"/>
      <w:b/>
    </w:rPr>
  </w:style>
  <w:style w:type="character" w:customStyle="1" w:styleId="LDClauseHeadingChar">
    <w:name w:val="LDClauseHeading Char"/>
    <w:link w:val="LDClauseHeading"/>
    <w:rsid w:val="00655B18"/>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327952092">
      <w:bodyDiv w:val="1"/>
      <w:marLeft w:val="0"/>
      <w:marRight w:val="0"/>
      <w:marTop w:val="0"/>
      <w:marBottom w:val="0"/>
      <w:divBdr>
        <w:top w:val="none" w:sz="0" w:space="0" w:color="auto"/>
        <w:left w:val="none" w:sz="0" w:space="0" w:color="auto"/>
        <w:bottom w:val="none" w:sz="0" w:space="0" w:color="auto"/>
        <w:right w:val="none" w:sz="0" w:space="0" w:color="auto"/>
      </w:divBdr>
    </w:div>
    <w:div w:id="427695505">
      <w:bodyDiv w:val="1"/>
      <w:marLeft w:val="0"/>
      <w:marRight w:val="0"/>
      <w:marTop w:val="0"/>
      <w:marBottom w:val="0"/>
      <w:divBdr>
        <w:top w:val="none" w:sz="0" w:space="0" w:color="auto"/>
        <w:left w:val="none" w:sz="0" w:space="0" w:color="auto"/>
        <w:bottom w:val="none" w:sz="0" w:space="0" w:color="auto"/>
        <w:right w:val="none" w:sz="0" w:space="0" w:color="auto"/>
      </w:divBdr>
    </w:div>
    <w:div w:id="1239364786">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 w:id="1757750084">
      <w:bodyDiv w:val="1"/>
      <w:marLeft w:val="0"/>
      <w:marRight w:val="0"/>
      <w:marTop w:val="0"/>
      <w:marBottom w:val="0"/>
      <w:divBdr>
        <w:top w:val="none" w:sz="0" w:space="0" w:color="auto"/>
        <w:left w:val="none" w:sz="0" w:space="0" w:color="auto"/>
        <w:bottom w:val="none" w:sz="0" w:space="0" w:color="auto"/>
        <w:right w:val="none" w:sz="0" w:space="0" w:color="auto"/>
      </w:divBdr>
    </w:div>
    <w:div w:id="21449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casa.gov.au/airworth/airwd/ADfiles/UNDER/BEECH36/BEECH36-04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casa.gov.au/airworth/airwd/ADfiles/UNDER/BEECH35/BEECH35-06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casa.gov.au/airworth/airwd/ADfiles/UNDER/BEECH33/BEECH33-041.pdf" TargetMode="External"/><Relationship Id="rId5" Type="http://schemas.openxmlformats.org/officeDocument/2006/relationships/numbering" Target="numbering.xml"/><Relationship Id="rId15" Type="http://schemas.openxmlformats.org/officeDocument/2006/relationships/hyperlink" Target="https://services.casa.gov.au/airworth/airwd/ADfiles/UNDER/BEECH95/BEECH95-02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casa.gov.au/airworth/airwd/ADfiles/UNDER/BEECH55/BEECH55-0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2D4F-A30C-4733-AD18-783EA993E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22E6C-630E-47F0-AB8E-7CE307BD0FA1}">
  <ds:schemaRefs>
    <ds:schemaRef ds:uri="http://schemas.microsoft.com/sharepoint/v3/contenttype/forms"/>
  </ds:schemaRefs>
</ds:datastoreItem>
</file>

<file path=customXml/itemProps3.xml><?xml version="1.0" encoding="utf-8"?>
<ds:datastoreItem xmlns:ds="http://schemas.openxmlformats.org/officeDocument/2006/customXml" ds:itemID="{A767AE9C-3BC0-4268-B2A6-C55007A22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34962-B3E3-4F99-A0ED-0E0734A4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ES.DOT</Template>
  <TotalTime>245</TotalTime>
  <Pages>8</Pages>
  <Words>2658</Words>
  <Characters>15177</Characters>
  <Application>Microsoft Office Word</Application>
  <DocSecurity>0</DocSecurity>
  <Lines>322</Lines>
  <Paragraphs>189</Paragraphs>
  <ScaleCrop>false</ScaleCrop>
  <HeadingPairs>
    <vt:vector size="2" baseType="variant">
      <vt:variant>
        <vt:lpstr>Title</vt:lpstr>
      </vt:variant>
      <vt:variant>
        <vt:i4>1</vt:i4>
      </vt:variant>
    </vt:vector>
  </HeadingPairs>
  <TitlesOfParts>
    <vt:vector size="1" baseType="lpstr">
      <vt:lpstr>CIVIL AVIATION ACT 1988</vt:lpstr>
    </vt:vector>
  </TitlesOfParts>
  <Manager>do_not_reply_crm@casa.gov.au</Manager>
  <Company>Civil Aviation Safety Authority</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08/24 to 12/24 — Explanatory Statement</dc:title>
  <dc:subject>Airworthiness Directives</dc:subject>
  <dc:creator/>
  <cp:lastModifiedBy>Macleod, Kimmi</cp:lastModifiedBy>
  <cp:revision>179</cp:revision>
  <cp:lastPrinted>2024-02-27T02:26:00Z</cp:lastPrinted>
  <dcterms:created xsi:type="dcterms:W3CDTF">2024-02-22T03:51:00Z</dcterms:created>
  <dcterms:modified xsi:type="dcterms:W3CDTF">2024-02-29T04:37:00Z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