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05150" w14:textId="77777777" w:rsidR="00D50658" w:rsidRPr="00BF1CA0" w:rsidRDefault="00D50658" w:rsidP="00D50658">
      <w:pPr>
        <w:pStyle w:val="Title"/>
      </w:pPr>
      <w:r w:rsidRPr="00BF1CA0">
        <w:t>EXPLANATORY STATEMENT</w:t>
      </w:r>
    </w:p>
    <w:p w14:paraId="524C155F" w14:textId="03AE787C" w:rsidR="00D50658" w:rsidRPr="00BF1CA0" w:rsidRDefault="00D50658" w:rsidP="00D50658">
      <w:pPr>
        <w:pStyle w:val="Title"/>
      </w:pPr>
      <w:r w:rsidRPr="00BF1CA0">
        <w:t xml:space="preserve">INSTRUMENT NUMBER </w:t>
      </w:r>
      <w:r w:rsidR="00C87480">
        <w:t>PB 22</w:t>
      </w:r>
      <w:r>
        <w:t xml:space="preserve"> of 202</w:t>
      </w:r>
      <w:r w:rsidR="00E30F18">
        <w:t>4</w:t>
      </w:r>
    </w:p>
    <w:p w14:paraId="4BDCB6E7" w14:textId="77777777" w:rsidR="00D50658" w:rsidRPr="00BF1CA0" w:rsidRDefault="00D50658" w:rsidP="00D50658">
      <w:pPr>
        <w:pStyle w:val="Title"/>
        <w:rPr>
          <w:i/>
        </w:rPr>
      </w:pPr>
      <w:r w:rsidRPr="00BF1CA0">
        <w:rPr>
          <w:i/>
        </w:rPr>
        <w:t>NATIONAL HEALTH ACT 1953</w:t>
      </w:r>
    </w:p>
    <w:p w14:paraId="6D618A24" w14:textId="5E05963B" w:rsidR="00D50658" w:rsidRPr="00BF1CA0" w:rsidRDefault="00D50658" w:rsidP="00D50658">
      <w:pPr>
        <w:pStyle w:val="Title"/>
        <w:rPr>
          <w:i/>
        </w:rPr>
      </w:pPr>
      <w:r w:rsidRPr="00EC3306">
        <w:rPr>
          <w:i/>
        </w:rPr>
        <w:t xml:space="preserve">National Health (Weighted average disclosed price – </w:t>
      </w:r>
      <w:r w:rsidR="00E624EB">
        <w:rPr>
          <w:i/>
        </w:rPr>
        <w:t xml:space="preserve">April 2024 </w:t>
      </w:r>
      <w:r w:rsidRPr="00EC3306">
        <w:rPr>
          <w:i/>
        </w:rPr>
        <w:t xml:space="preserve">reduction day) </w:t>
      </w:r>
      <w:r w:rsidR="00B4637F">
        <w:rPr>
          <w:i/>
        </w:rPr>
        <w:t>Amendment Determination 2024</w:t>
      </w:r>
    </w:p>
    <w:p w14:paraId="51FD7931" w14:textId="77777777" w:rsidR="00D50658" w:rsidRPr="00BF1CA0" w:rsidRDefault="00D50658" w:rsidP="00D50658">
      <w:pPr>
        <w:pStyle w:val="Heading1"/>
      </w:pPr>
      <w:r w:rsidRPr="00BF1CA0">
        <w:t>Authority</w:t>
      </w:r>
    </w:p>
    <w:p w14:paraId="041F3F38" w14:textId="77777777" w:rsidR="00D50658" w:rsidRPr="00BF1CA0" w:rsidRDefault="00D50658" w:rsidP="00D50658">
      <w:pPr>
        <w:spacing w:after="120"/>
      </w:pPr>
      <w:r w:rsidRPr="00BF1CA0">
        <w:t>This legislative instrument is made pursuant to subsection 99</w:t>
      </w:r>
      <w:proofErr w:type="gramStart"/>
      <w:r w:rsidRPr="00BF1CA0">
        <w:t>ADB(</w:t>
      </w:r>
      <w:proofErr w:type="gramEnd"/>
      <w:r w:rsidRPr="00BF1CA0">
        <w:t xml:space="preserve">4) of the </w:t>
      </w:r>
      <w:r w:rsidRPr="00BF1CA0">
        <w:rPr>
          <w:i/>
        </w:rPr>
        <w:t>National Health Act 1953</w:t>
      </w:r>
      <w:r w:rsidRPr="00BF1CA0">
        <w:t xml:space="preserve"> (the Act), which provides that the Minister may, by legislative instrument, determine the weighted average disclosed price (WADP) of a brand of a pharmaceutical item (listed brand) in accordance with the </w:t>
      </w:r>
      <w:r w:rsidRPr="00BF1CA0">
        <w:rPr>
          <w:i/>
        </w:rPr>
        <w:t>National Health (Pharmaceutical Benefits) Regulations 2017</w:t>
      </w:r>
      <w:r w:rsidRPr="00BF1CA0">
        <w:t xml:space="preserve"> (the Regulations).</w:t>
      </w:r>
    </w:p>
    <w:p w14:paraId="3DC908D5" w14:textId="77777777" w:rsidR="00D50658" w:rsidRDefault="00D50658" w:rsidP="00D50658">
      <w:pPr>
        <w:spacing w:before="120" w:after="120"/>
      </w:pPr>
      <w:r w:rsidRPr="00BF1CA0">
        <w:t>Subsection 99ADB(7) of the Act further provides that a subsection 99ADB(4) determination for a listed brand may include the adjusted approved ex-manufacturer price (AAEMP) for the listed brand.</w:t>
      </w:r>
      <w:r w:rsidRPr="00E37FA0">
        <w:t xml:space="preserve"> </w:t>
      </w:r>
    </w:p>
    <w:p w14:paraId="6464A3C6" w14:textId="77777777" w:rsidR="00D50658" w:rsidRDefault="00D50658" w:rsidP="00D50658">
      <w:pPr>
        <w:spacing w:before="120" w:after="120"/>
      </w:pPr>
      <w:r w:rsidRPr="00BF1CA0">
        <w:t xml:space="preserve">Subsection 33(3) of the </w:t>
      </w:r>
      <w:r w:rsidRPr="00BF1CA0">
        <w:rPr>
          <w:i/>
        </w:rPr>
        <w:t>Acts Interpretation Act 1901</w:t>
      </w:r>
      <w:r w:rsidRPr="00BF1CA0">
        <w:t xml:space="preserve"> is relied upon to vary or revoke the determination made under subsection 99ADB(4) for the medicines affected by this </w:t>
      </w:r>
      <w:r>
        <w:t>legislative</w:t>
      </w:r>
      <w:r w:rsidRPr="00BF1CA0">
        <w:t xml:space="preserve"> instrument. </w:t>
      </w:r>
    </w:p>
    <w:p w14:paraId="03EBDF51" w14:textId="77777777" w:rsidR="00D50658" w:rsidRPr="00BF1CA0" w:rsidRDefault="00D50658" w:rsidP="00D50658">
      <w:pPr>
        <w:pStyle w:val="Heading1"/>
      </w:pPr>
      <w:r w:rsidRPr="00BF1CA0">
        <w:t>Purpose</w:t>
      </w:r>
    </w:p>
    <w:p w14:paraId="6635652E" w14:textId="77777777" w:rsidR="00BA543E" w:rsidRDefault="00D50658" w:rsidP="00BA543E">
      <w:pPr>
        <w:spacing w:before="120" w:after="120"/>
      </w:pPr>
      <w:r w:rsidRPr="00BA543E">
        <w:rPr>
          <w:szCs w:val="24"/>
        </w:rPr>
        <w:t xml:space="preserve">This legislative instrument </w:t>
      </w:r>
      <w:r w:rsidRPr="00BF1CA0">
        <w:t xml:space="preserve">amends the </w:t>
      </w:r>
      <w:r w:rsidRPr="00BA543E">
        <w:rPr>
          <w:i/>
        </w:rPr>
        <w:t xml:space="preserve">National Health (Weighted average disclosed price – </w:t>
      </w:r>
      <w:r w:rsidR="00E624EB" w:rsidRPr="00BA543E">
        <w:rPr>
          <w:i/>
        </w:rPr>
        <w:t>April 2024</w:t>
      </w:r>
      <w:r w:rsidR="009B22F7" w:rsidRPr="00BA543E">
        <w:rPr>
          <w:i/>
        </w:rPr>
        <w:t xml:space="preserve"> </w:t>
      </w:r>
      <w:r w:rsidRPr="00BA543E">
        <w:rPr>
          <w:i/>
        </w:rPr>
        <w:t xml:space="preserve">reduction day) Determination 2023 </w:t>
      </w:r>
      <w:r w:rsidRPr="000E0456">
        <w:t xml:space="preserve">(PB </w:t>
      </w:r>
      <w:r w:rsidR="006B74CD">
        <w:t>127</w:t>
      </w:r>
      <w:r w:rsidRPr="000E0456">
        <w:t xml:space="preserve"> of 202</w:t>
      </w:r>
      <w:r>
        <w:t>3</w:t>
      </w:r>
      <w:r w:rsidRPr="000E0456">
        <w:t xml:space="preserve">) </w:t>
      </w:r>
      <w:r w:rsidRPr="00BF1CA0">
        <w:t>(the Principal Instrument) by:</w:t>
      </w:r>
    </w:p>
    <w:p w14:paraId="6AEF82F1" w14:textId="31DF7FC5" w:rsidR="00B4637F" w:rsidRPr="00B4637F" w:rsidRDefault="00D50658" w:rsidP="00DC7695">
      <w:pPr>
        <w:pStyle w:val="ListParagraph"/>
        <w:numPr>
          <w:ilvl w:val="0"/>
          <w:numId w:val="1"/>
        </w:numPr>
        <w:spacing w:before="120" w:after="120"/>
      </w:pPr>
      <w:r>
        <w:t xml:space="preserve">inserting </w:t>
      </w:r>
      <w:r w:rsidRPr="00DC7695">
        <w:t xml:space="preserve">WADPs </w:t>
      </w:r>
      <w:r w:rsidR="002757A3">
        <w:t xml:space="preserve">into Schedule 2 </w:t>
      </w:r>
      <w:r w:rsidRPr="00DC7695">
        <w:t>for</w:t>
      </w:r>
      <w:r>
        <w:t xml:space="preserve"> brands of </w:t>
      </w:r>
      <w:r w:rsidR="002757A3">
        <w:t xml:space="preserve">new </w:t>
      </w:r>
      <w:r>
        <w:t xml:space="preserve">pharmaceutical items </w:t>
      </w:r>
      <w:r w:rsidR="002757A3">
        <w:t>that listed after publication of the Principal Instrument</w:t>
      </w:r>
      <w:r>
        <w:t>:</w:t>
      </w:r>
    </w:p>
    <w:p w14:paraId="5BB7B9F1" w14:textId="29A45345" w:rsidR="001B3F24" w:rsidRPr="001B3F24" w:rsidRDefault="0028602D" w:rsidP="001B3F24">
      <w:pPr>
        <w:pStyle w:val="ListParagraph"/>
        <w:numPr>
          <w:ilvl w:val="2"/>
          <w:numId w:val="1"/>
        </w:numPr>
        <w:spacing w:before="120" w:after="120"/>
      </w:pPr>
      <w:r>
        <w:t>F</w:t>
      </w:r>
      <w:r w:rsidR="001B3F24" w:rsidRPr="001B3F24">
        <w:t>luoxetine,</w:t>
      </w:r>
      <w:r>
        <w:t xml:space="preserve"> C</w:t>
      </w:r>
      <w:r w:rsidR="001B3F24" w:rsidRPr="001B3F24">
        <w:t>apsule 10 mg (Medreich) (S19A),</w:t>
      </w:r>
      <w:r>
        <w:t xml:space="preserve"> O</w:t>
      </w:r>
      <w:r w:rsidR="001B3F24" w:rsidRPr="001B3F24">
        <w:t>ral</w:t>
      </w:r>
      <w:r w:rsidR="001B3F24">
        <w:t>;</w:t>
      </w:r>
    </w:p>
    <w:p w14:paraId="3265481D" w14:textId="5505DA07" w:rsidR="001B3F24" w:rsidRPr="001B3F24" w:rsidRDefault="0028602D" w:rsidP="001B3F24">
      <w:pPr>
        <w:pStyle w:val="ListParagraph"/>
        <w:numPr>
          <w:ilvl w:val="2"/>
          <w:numId w:val="1"/>
        </w:numPr>
        <w:spacing w:before="120" w:after="120"/>
      </w:pPr>
      <w:r>
        <w:t>H</w:t>
      </w:r>
      <w:r w:rsidR="001B3F24" w:rsidRPr="001B3F24">
        <w:t xml:space="preserve">ydromorphone, </w:t>
      </w:r>
      <w:r>
        <w:t>O</w:t>
      </w:r>
      <w:r w:rsidR="001B3F24" w:rsidRPr="001B3F24">
        <w:t xml:space="preserve">ral solution containing hydromorphone hydrochloride 1mg per mL, 1mL (S19A), </w:t>
      </w:r>
      <w:r>
        <w:t>O</w:t>
      </w:r>
      <w:r w:rsidR="001B3F24" w:rsidRPr="001B3F24">
        <w:t>ral</w:t>
      </w:r>
      <w:r w:rsidR="001B3F24">
        <w:t>;</w:t>
      </w:r>
    </w:p>
    <w:p w14:paraId="728C5A26" w14:textId="3332C2A4" w:rsidR="001B3F24" w:rsidRPr="001B3F24" w:rsidRDefault="0028602D" w:rsidP="001B3F24">
      <w:pPr>
        <w:pStyle w:val="ListParagraph"/>
        <w:numPr>
          <w:ilvl w:val="2"/>
          <w:numId w:val="1"/>
        </w:numPr>
        <w:spacing w:before="120" w:after="120"/>
      </w:pPr>
      <w:r>
        <w:t>H</w:t>
      </w:r>
      <w:r w:rsidR="001B3F24" w:rsidRPr="001B3F24">
        <w:t xml:space="preserve">ydromorphone, </w:t>
      </w:r>
      <w:r>
        <w:t>O</w:t>
      </w:r>
      <w:r w:rsidR="001B3F24" w:rsidRPr="001B3F24">
        <w:t>ral solution containing hydromorphone hydrochloride 1 mg per mL, 1 mL (S19A) (Pharmascience),</w:t>
      </w:r>
      <w:r>
        <w:t xml:space="preserve"> O</w:t>
      </w:r>
      <w:r w:rsidR="001B3F24" w:rsidRPr="001B3F24">
        <w:t>ral</w:t>
      </w:r>
      <w:r w:rsidR="001B3F24">
        <w:t>;</w:t>
      </w:r>
    </w:p>
    <w:p w14:paraId="0D6B46F0" w14:textId="3A094324" w:rsidR="001B3F24" w:rsidRPr="001B3F24" w:rsidRDefault="0028602D" w:rsidP="001B3F24">
      <w:pPr>
        <w:pStyle w:val="ListParagraph"/>
        <w:numPr>
          <w:ilvl w:val="2"/>
          <w:numId w:val="1"/>
        </w:numPr>
        <w:spacing w:before="120" w:after="120"/>
      </w:pPr>
      <w:r>
        <w:t>M</w:t>
      </w:r>
      <w:r w:rsidR="001B3F24" w:rsidRPr="001B3F24">
        <w:t>orphine,</w:t>
      </w:r>
      <w:r>
        <w:t xml:space="preserve"> O</w:t>
      </w:r>
      <w:r w:rsidR="001B3F24" w:rsidRPr="001B3F24">
        <w:t xml:space="preserve">ral solution containing morphine hydrochloride trihydrate 10 mg per mL, 1 mL (S19A), </w:t>
      </w:r>
      <w:r>
        <w:t>O</w:t>
      </w:r>
      <w:r w:rsidR="001B3F24" w:rsidRPr="001B3F24">
        <w:t>ral</w:t>
      </w:r>
      <w:r w:rsidR="001B3F24">
        <w:t>;</w:t>
      </w:r>
    </w:p>
    <w:p w14:paraId="678D24A6" w14:textId="50AB115B" w:rsidR="001B3F24" w:rsidRPr="001B3F24" w:rsidRDefault="0028602D" w:rsidP="001B3F24">
      <w:pPr>
        <w:pStyle w:val="ListParagraph"/>
        <w:numPr>
          <w:ilvl w:val="2"/>
          <w:numId w:val="1"/>
        </w:numPr>
        <w:spacing w:before="120" w:after="120"/>
      </w:pPr>
      <w:r>
        <w:t>S</w:t>
      </w:r>
      <w:r w:rsidR="001B3F24" w:rsidRPr="001B3F24">
        <w:t xml:space="preserve">albutamol, </w:t>
      </w:r>
      <w:r>
        <w:t>N</w:t>
      </w:r>
      <w:r w:rsidR="001B3F24" w:rsidRPr="001B3F24">
        <w:t xml:space="preserve">ebuliser solution 2.5 mg (as sulfate) in 2.5 mL single dose units, 20 (S19A), </w:t>
      </w:r>
      <w:r>
        <w:t>I</w:t>
      </w:r>
      <w:r w:rsidR="001B3F24" w:rsidRPr="001B3F24">
        <w:t>nhalation</w:t>
      </w:r>
      <w:r w:rsidR="001B3F24">
        <w:t>.</w:t>
      </w:r>
    </w:p>
    <w:p w14:paraId="368F9239" w14:textId="77777777" w:rsidR="00BA543E" w:rsidRDefault="00BA543E" w:rsidP="00BA543E">
      <w:pPr>
        <w:pStyle w:val="ListParagraph"/>
        <w:spacing w:before="120" w:after="120"/>
        <w:ind w:left="360"/>
      </w:pPr>
    </w:p>
    <w:p w14:paraId="4DBC1A15" w14:textId="1BFC3BD1" w:rsidR="00D50658" w:rsidRPr="00163559" w:rsidRDefault="00D50658" w:rsidP="00163559">
      <w:pPr>
        <w:pStyle w:val="ListParagraph"/>
        <w:numPr>
          <w:ilvl w:val="0"/>
          <w:numId w:val="1"/>
        </w:numPr>
        <w:spacing w:before="120" w:after="120"/>
      </w:pPr>
      <w:r w:rsidRPr="00B04595">
        <w:t xml:space="preserve">removing </w:t>
      </w:r>
      <w:r w:rsidRPr="00163559">
        <w:t>from Schedule 1 and inserting in</w:t>
      </w:r>
      <w:r w:rsidR="002757A3">
        <w:t>to</w:t>
      </w:r>
      <w:r w:rsidRPr="00163559">
        <w:t xml:space="preserve"> Schedule 2 WADPs for</w:t>
      </w:r>
      <w:r w:rsidRPr="00B04595">
        <w:t xml:space="preserve"> brands of pharmaceutical items containing</w:t>
      </w:r>
      <w:r>
        <w:t>:</w:t>
      </w:r>
    </w:p>
    <w:p w14:paraId="1F9F572B" w14:textId="165E9AAD" w:rsidR="00603648" w:rsidRDefault="0006346C" w:rsidP="00D50658">
      <w:pPr>
        <w:pStyle w:val="ListParagraph"/>
        <w:numPr>
          <w:ilvl w:val="2"/>
          <w:numId w:val="1"/>
        </w:numPr>
        <w:spacing w:before="120" w:after="120"/>
      </w:pPr>
      <w:r>
        <w:t>D</w:t>
      </w:r>
      <w:r w:rsidR="00603648" w:rsidRPr="00603648">
        <w:t>orzolamide with timolol</w:t>
      </w:r>
      <w:r w:rsidR="00603648">
        <w:t>,</w:t>
      </w:r>
      <w:r w:rsidR="00603648" w:rsidRPr="00603648">
        <w:t xml:space="preserve"> </w:t>
      </w:r>
      <w:r w:rsidRPr="0006346C">
        <w:t>Eye drops containing dorzolamide 20 mg (as hydrochloride) with timolol 5 mg (as maleate) per mL, 5 mL</w:t>
      </w:r>
      <w:r w:rsidR="00603648">
        <w:t xml:space="preserve">, </w:t>
      </w:r>
      <w:r>
        <w:t>A</w:t>
      </w:r>
      <w:r w:rsidR="00603648" w:rsidRPr="00603648">
        <w:t xml:space="preserve">pplication to the </w:t>
      </w:r>
      <w:r>
        <w:t>E</w:t>
      </w:r>
      <w:r w:rsidR="00603648" w:rsidRPr="00603648">
        <w:t>ye</w:t>
      </w:r>
      <w:r w:rsidR="00603648">
        <w:t>;</w:t>
      </w:r>
    </w:p>
    <w:p w14:paraId="79E0D34A" w14:textId="668611F8" w:rsidR="00603648" w:rsidRDefault="0006346C" w:rsidP="00D50658">
      <w:pPr>
        <w:pStyle w:val="ListParagraph"/>
        <w:numPr>
          <w:ilvl w:val="2"/>
          <w:numId w:val="1"/>
        </w:numPr>
        <w:spacing w:before="120" w:after="120"/>
      </w:pPr>
      <w:r>
        <w:t>L</w:t>
      </w:r>
      <w:r w:rsidR="00603648" w:rsidRPr="00603648">
        <w:t>evetiracetam</w:t>
      </w:r>
      <w:r w:rsidR="00603648" w:rsidRPr="00603648">
        <w:tab/>
      </w:r>
      <w:r w:rsidR="00603648">
        <w:t xml:space="preserve">, </w:t>
      </w:r>
      <w:r w:rsidRPr="0006346C">
        <w:t>Oral solution 100 mg per mL, 300 mL</w:t>
      </w:r>
      <w:r w:rsidR="00603648" w:rsidRPr="00603648">
        <w:t>,</w:t>
      </w:r>
      <w:r>
        <w:t xml:space="preserve"> O</w:t>
      </w:r>
      <w:r w:rsidR="00603648" w:rsidRPr="00603648">
        <w:t>ral</w:t>
      </w:r>
      <w:r w:rsidR="00603648">
        <w:t>;</w:t>
      </w:r>
    </w:p>
    <w:p w14:paraId="3084BB0B" w14:textId="58882E5C" w:rsidR="00603648" w:rsidRDefault="00D61022" w:rsidP="00D50658">
      <w:pPr>
        <w:pStyle w:val="ListParagraph"/>
        <w:numPr>
          <w:ilvl w:val="2"/>
          <w:numId w:val="1"/>
        </w:numPr>
        <w:spacing w:before="120" w:after="120"/>
      </w:pPr>
      <w:r>
        <w:t>L</w:t>
      </w:r>
      <w:r w:rsidR="00603648" w:rsidRPr="00603648">
        <w:t>evetiracetam</w:t>
      </w:r>
      <w:r w:rsidR="00603648" w:rsidRPr="00603648">
        <w:tab/>
      </w:r>
      <w:r w:rsidR="00603648">
        <w:t xml:space="preserve">, </w:t>
      </w:r>
      <w:r w:rsidRPr="00D61022">
        <w:t>Tablet 1 g</w:t>
      </w:r>
      <w:r w:rsidR="00603648">
        <w:t xml:space="preserve">, </w:t>
      </w:r>
      <w:r>
        <w:t>O</w:t>
      </w:r>
      <w:r w:rsidR="00603648" w:rsidRPr="00603648">
        <w:t>ral</w:t>
      </w:r>
      <w:r w:rsidR="00603648">
        <w:t>;</w:t>
      </w:r>
    </w:p>
    <w:p w14:paraId="6A6B947D" w14:textId="68F50254" w:rsidR="00603648" w:rsidRDefault="00D61022" w:rsidP="00D50658">
      <w:pPr>
        <w:pStyle w:val="ListParagraph"/>
        <w:numPr>
          <w:ilvl w:val="2"/>
          <w:numId w:val="1"/>
        </w:numPr>
        <w:spacing w:before="120" w:after="120"/>
      </w:pPr>
      <w:r>
        <w:t>L</w:t>
      </w:r>
      <w:r w:rsidR="00603648" w:rsidRPr="00603648">
        <w:t>evetiracetam</w:t>
      </w:r>
      <w:r w:rsidR="00603648" w:rsidRPr="00603648">
        <w:tab/>
      </w:r>
      <w:r w:rsidR="00603648">
        <w:t xml:space="preserve">, </w:t>
      </w:r>
      <w:r w:rsidRPr="00D61022">
        <w:t>Tablet 250 mg</w:t>
      </w:r>
      <w:r w:rsidR="00603648">
        <w:t xml:space="preserve">, </w:t>
      </w:r>
      <w:r>
        <w:t>O</w:t>
      </w:r>
      <w:r w:rsidR="00603648" w:rsidRPr="00603648">
        <w:t>ral</w:t>
      </w:r>
      <w:r w:rsidR="00603648">
        <w:t>;</w:t>
      </w:r>
    </w:p>
    <w:p w14:paraId="47B9F7ED" w14:textId="2F7FD925" w:rsidR="00603648" w:rsidRDefault="00D61022" w:rsidP="00D50658">
      <w:pPr>
        <w:pStyle w:val="ListParagraph"/>
        <w:numPr>
          <w:ilvl w:val="2"/>
          <w:numId w:val="1"/>
        </w:numPr>
        <w:spacing w:before="120" w:after="120"/>
      </w:pPr>
      <w:r>
        <w:t>L</w:t>
      </w:r>
      <w:r w:rsidR="00603648" w:rsidRPr="00603648">
        <w:t>evetiracetam</w:t>
      </w:r>
      <w:r w:rsidR="00603648" w:rsidRPr="00603648">
        <w:tab/>
      </w:r>
      <w:r w:rsidR="00603648">
        <w:t xml:space="preserve">, </w:t>
      </w:r>
      <w:r w:rsidRPr="00D61022">
        <w:t>Tablet 500 mg</w:t>
      </w:r>
      <w:r w:rsidR="00603648">
        <w:t xml:space="preserve">, </w:t>
      </w:r>
      <w:r>
        <w:t>O</w:t>
      </w:r>
      <w:r w:rsidR="00603648" w:rsidRPr="00603648">
        <w:t>ral</w:t>
      </w:r>
      <w:r>
        <w:t>;</w:t>
      </w:r>
    </w:p>
    <w:p w14:paraId="3D473CC6" w14:textId="289917C7" w:rsidR="00D61022" w:rsidRDefault="00D61022" w:rsidP="00D50658">
      <w:pPr>
        <w:pStyle w:val="ListParagraph"/>
        <w:numPr>
          <w:ilvl w:val="2"/>
          <w:numId w:val="1"/>
        </w:numPr>
        <w:spacing w:before="120" w:after="120"/>
      </w:pPr>
      <w:r>
        <w:lastRenderedPageBreak/>
        <w:t>L</w:t>
      </w:r>
      <w:r w:rsidRPr="00D61022">
        <w:t>evonorgestrel with ethinylestradiol</w:t>
      </w:r>
      <w:r>
        <w:t xml:space="preserve">, </w:t>
      </w:r>
      <w:r w:rsidRPr="00D61022">
        <w:t>Pack containing 21 tablets 100 micrograms-20 micrograms and 7 inert tablets</w:t>
      </w:r>
      <w:r>
        <w:t>, Oral.</w:t>
      </w:r>
    </w:p>
    <w:p w14:paraId="4A5491B7" w14:textId="77777777" w:rsidR="00CA574A" w:rsidRDefault="00CA574A" w:rsidP="00CA574A">
      <w:pPr>
        <w:pStyle w:val="ListParagraph"/>
        <w:keepNext/>
        <w:keepLines/>
        <w:spacing w:before="120" w:after="120"/>
        <w:ind w:left="0"/>
      </w:pPr>
    </w:p>
    <w:p w14:paraId="76D2F749" w14:textId="2F1699A7" w:rsidR="00CA574A" w:rsidRDefault="00CA574A" w:rsidP="00CA574A">
      <w:pPr>
        <w:pStyle w:val="ListParagraph"/>
        <w:keepNext/>
        <w:keepLines/>
        <w:numPr>
          <w:ilvl w:val="0"/>
          <w:numId w:val="1"/>
        </w:numPr>
        <w:spacing w:before="120" w:after="120"/>
        <w:ind w:hanging="357"/>
      </w:pPr>
      <w:r>
        <w:t>inserting WADPs in</w:t>
      </w:r>
      <w:r w:rsidR="002757A3">
        <w:t>to</w:t>
      </w:r>
      <w:r>
        <w:t xml:space="preserve"> Schedule 1 </w:t>
      </w:r>
      <w:r w:rsidR="00F33F57">
        <w:t xml:space="preserve">that were </w:t>
      </w:r>
      <w:r w:rsidR="00C50822">
        <w:t xml:space="preserve">inadvertently omitted </w:t>
      </w:r>
      <w:r>
        <w:t xml:space="preserve">for </w:t>
      </w:r>
      <w:r w:rsidRPr="00914FC7">
        <w:t xml:space="preserve">brands </w:t>
      </w:r>
      <w:r>
        <w:t xml:space="preserve">of </w:t>
      </w:r>
      <w:r w:rsidRPr="00914FC7">
        <w:t>pharmaceutical items</w:t>
      </w:r>
      <w:r w:rsidR="00F33F57">
        <w:t xml:space="preserve"> containing</w:t>
      </w:r>
      <w:r>
        <w:t>:</w:t>
      </w:r>
    </w:p>
    <w:p w14:paraId="58BEFD96" w14:textId="36C24212" w:rsidR="00CA574A" w:rsidRDefault="00C50822" w:rsidP="00CA574A">
      <w:pPr>
        <w:pStyle w:val="ListParagraph"/>
        <w:numPr>
          <w:ilvl w:val="2"/>
          <w:numId w:val="1"/>
        </w:numPr>
        <w:spacing w:before="120" w:after="120"/>
      </w:pPr>
      <w:r>
        <w:t>D</w:t>
      </w:r>
      <w:r w:rsidR="00CA574A">
        <w:t xml:space="preserve">asatinib, </w:t>
      </w:r>
      <w:r>
        <w:t>T</w:t>
      </w:r>
      <w:r w:rsidR="00CA574A">
        <w:t xml:space="preserve">ablet 100 mg, </w:t>
      </w:r>
      <w:r>
        <w:t>O</w:t>
      </w:r>
      <w:r w:rsidR="00CA574A">
        <w:t>ral</w:t>
      </w:r>
      <w:r w:rsidR="00636E84">
        <w:t>;</w:t>
      </w:r>
    </w:p>
    <w:p w14:paraId="7503F783" w14:textId="6658E07A" w:rsidR="00CA574A" w:rsidRPr="00CA574A" w:rsidRDefault="00C50822" w:rsidP="00CA574A">
      <w:pPr>
        <w:pStyle w:val="ListParagraph"/>
        <w:numPr>
          <w:ilvl w:val="2"/>
          <w:numId w:val="1"/>
        </w:numPr>
        <w:spacing w:before="120" w:after="120"/>
        <w:rPr>
          <w:szCs w:val="24"/>
        </w:rPr>
      </w:pPr>
      <w:r>
        <w:t>D</w:t>
      </w:r>
      <w:r w:rsidR="00CA574A">
        <w:t xml:space="preserve">asatinib, </w:t>
      </w:r>
      <w:r>
        <w:t>T</w:t>
      </w:r>
      <w:r w:rsidR="00CA574A">
        <w:t xml:space="preserve">ablet 20 mg, </w:t>
      </w:r>
      <w:r>
        <w:t>O</w:t>
      </w:r>
      <w:r w:rsidR="00CA574A">
        <w:t>ral</w:t>
      </w:r>
      <w:r w:rsidR="00636E84">
        <w:t>;</w:t>
      </w:r>
    </w:p>
    <w:p w14:paraId="42D7810C" w14:textId="66070A17" w:rsidR="00CA574A" w:rsidRDefault="00C50822" w:rsidP="00CA574A">
      <w:pPr>
        <w:pStyle w:val="ListParagraph"/>
        <w:numPr>
          <w:ilvl w:val="2"/>
          <w:numId w:val="1"/>
        </w:numPr>
        <w:spacing w:before="120" w:after="120"/>
      </w:pPr>
      <w:r>
        <w:t>D</w:t>
      </w:r>
      <w:r w:rsidR="00CA574A">
        <w:t xml:space="preserve">asatinib, </w:t>
      </w:r>
      <w:r>
        <w:t>T</w:t>
      </w:r>
      <w:r w:rsidR="00CA574A">
        <w:t xml:space="preserve">ablet 50 mg, </w:t>
      </w:r>
      <w:r>
        <w:t>O</w:t>
      </w:r>
      <w:r w:rsidR="00CA574A">
        <w:t>ral</w:t>
      </w:r>
      <w:r w:rsidR="00636E84">
        <w:t>;</w:t>
      </w:r>
    </w:p>
    <w:p w14:paraId="607E8D2A" w14:textId="36129C4F" w:rsidR="00CA574A" w:rsidRPr="00CA574A" w:rsidRDefault="00C50822" w:rsidP="00CA574A">
      <w:pPr>
        <w:pStyle w:val="ListParagraph"/>
        <w:numPr>
          <w:ilvl w:val="2"/>
          <w:numId w:val="1"/>
        </w:numPr>
        <w:spacing w:before="120" w:after="120"/>
        <w:rPr>
          <w:szCs w:val="24"/>
        </w:rPr>
      </w:pPr>
      <w:r>
        <w:t>D</w:t>
      </w:r>
      <w:r w:rsidR="00CA574A">
        <w:t xml:space="preserve">asatinib, </w:t>
      </w:r>
      <w:r>
        <w:t>T</w:t>
      </w:r>
      <w:r w:rsidR="00CA574A">
        <w:t xml:space="preserve">ablet 70 mg, </w:t>
      </w:r>
      <w:r>
        <w:t>O</w:t>
      </w:r>
      <w:r w:rsidR="00CA574A">
        <w:t>ral</w:t>
      </w:r>
      <w:r w:rsidR="00636E84">
        <w:t>;</w:t>
      </w:r>
    </w:p>
    <w:p w14:paraId="3D9C8233" w14:textId="4FC33892" w:rsidR="00CA574A" w:rsidRPr="00CA574A" w:rsidRDefault="00C50822" w:rsidP="00CA574A">
      <w:pPr>
        <w:pStyle w:val="ListParagraph"/>
        <w:numPr>
          <w:ilvl w:val="2"/>
          <w:numId w:val="1"/>
        </w:numPr>
        <w:spacing w:before="120" w:after="120"/>
        <w:rPr>
          <w:szCs w:val="24"/>
        </w:rPr>
      </w:pPr>
      <w:r>
        <w:rPr>
          <w:szCs w:val="24"/>
        </w:rPr>
        <w:t>L</w:t>
      </w:r>
      <w:r w:rsidR="00CA574A" w:rsidRPr="00CA574A">
        <w:rPr>
          <w:szCs w:val="24"/>
        </w:rPr>
        <w:t>enalidomide</w:t>
      </w:r>
      <w:r w:rsidR="00CA574A">
        <w:rPr>
          <w:szCs w:val="24"/>
        </w:rPr>
        <w:t xml:space="preserve">, </w:t>
      </w:r>
      <w:r>
        <w:rPr>
          <w:szCs w:val="24"/>
        </w:rPr>
        <w:t>C</w:t>
      </w:r>
      <w:r w:rsidR="00CA574A" w:rsidRPr="00CA574A">
        <w:rPr>
          <w:szCs w:val="24"/>
        </w:rPr>
        <w:t>apsule 15 mg</w:t>
      </w:r>
      <w:r w:rsidR="00CA574A">
        <w:rPr>
          <w:szCs w:val="24"/>
        </w:rPr>
        <w:t xml:space="preserve">, </w:t>
      </w:r>
      <w:r>
        <w:rPr>
          <w:szCs w:val="24"/>
        </w:rPr>
        <w:t>O</w:t>
      </w:r>
      <w:r w:rsidR="00CA574A" w:rsidRPr="00CA574A">
        <w:rPr>
          <w:szCs w:val="24"/>
        </w:rPr>
        <w:t>ral</w:t>
      </w:r>
      <w:r w:rsidR="00636E84">
        <w:rPr>
          <w:szCs w:val="24"/>
        </w:rPr>
        <w:t>;</w:t>
      </w:r>
    </w:p>
    <w:p w14:paraId="7899193E" w14:textId="5B972ADB" w:rsidR="00CA574A" w:rsidRDefault="00C50822" w:rsidP="00CA574A">
      <w:pPr>
        <w:pStyle w:val="ListParagraph"/>
        <w:numPr>
          <w:ilvl w:val="2"/>
          <w:numId w:val="1"/>
        </w:numPr>
        <w:spacing w:before="120" w:after="120"/>
        <w:rPr>
          <w:szCs w:val="24"/>
        </w:rPr>
      </w:pPr>
      <w:r>
        <w:rPr>
          <w:szCs w:val="24"/>
        </w:rPr>
        <w:t>L</w:t>
      </w:r>
      <w:r w:rsidR="00CA574A" w:rsidRPr="00CA574A">
        <w:rPr>
          <w:szCs w:val="24"/>
        </w:rPr>
        <w:t>enalidomide</w:t>
      </w:r>
      <w:r w:rsidR="00CA574A">
        <w:rPr>
          <w:szCs w:val="24"/>
        </w:rPr>
        <w:t xml:space="preserve">, </w:t>
      </w:r>
      <w:r>
        <w:rPr>
          <w:szCs w:val="24"/>
        </w:rPr>
        <w:t>C</w:t>
      </w:r>
      <w:r w:rsidR="00CA574A" w:rsidRPr="00CA574A">
        <w:rPr>
          <w:szCs w:val="24"/>
        </w:rPr>
        <w:t>apsule 25 mg</w:t>
      </w:r>
      <w:r w:rsidR="00CA574A">
        <w:rPr>
          <w:szCs w:val="24"/>
        </w:rPr>
        <w:t xml:space="preserve">, </w:t>
      </w:r>
      <w:r>
        <w:rPr>
          <w:szCs w:val="24"/>
        </w:rPr>
        <w:t>O</w:t>
      </w:r>
      <w:r w:rsidR="00CA574A" w:rsidRPr="00CA574A">
        <w:rPr>
          <w:szCs w:val="24"/>
        </w:rPr>
        <w:t>ral</w:t>
      </w:r>
      <w:r w:rsidR="00636E84">
        <w:rPr>
          <w:szCs w:val="24"/>
        </w:rPr>
        <w:t>;</w:t>
      </w:r>
    </w:p>
    <w:p w14:paraId="1BB034C4" w14:textId="0DF9C6D4" w:rsidR="00C50822" w:rsidRPr="00CA574A" w:rsidRDefault="00C50822" w:rsidP="00CA574A">
      <w:pPr>
        <w:pStyle w:val="ListParagraph"/>
        <w:numPr>
          <w:ilvl w:val="2"/>
          <w:numId w:val="1"/>
        </w:numPr>
        <w:spacing w:before="120" w:after="120"/>
        <w:rPr>
          <w:szCs w:val="24"/>
        </w:rPr>
      </w:pPr>
      <w:r>
        <w:rPr>
          <w:szCs w:val="24"/>
        </w:rPr>
        <w:t>Sunitinib, Capsule 25 mg, Oral;</w:t>
      </w:r>
    </w:p>
    <w:p w14:paraId="3CC110F7" w14:textId="21AC5B72" w:rsidR="00CA574A" w:rsidRPr="00CA574A" w:rsidRDefault="00C50822" w:rsidP="00CA574A">
      <w:pPr>
        <w:pStyle w:val="ListParagraph"/>
        <w:numPr>
          <w:ilvl w:val="2"/>
          <w:numId w:val="1"/>
        </w:numPr>
        <w:spacing w:before="120" w:after="120"/>
        <w:rPr>
          <w:szCs w:val="24"/>
        </w:rPr>
      </w:pPr>
      <w:r>
        <w:rPr>
          <w:szCs w:val="24"/>
        </w:rPr>
        <w:t>S</w:t>
      </w:r>
      <w:r w:rsidR="00CA574A" w:rsidRPr="00CA574A">
        <w:rPr>
          <w:szCs w:val="24"/>
        </w:rPr>
        <w:t>unitinib</w:t>
      </w:r>
      <w:r w:rsidR="00CA574A">
        <w:rPr>
          <w:szCs w:val="24"/>
        </w:rPr>
        <w:t>,</w:t>
      </w:r>
      <w:r>
        <w:rPr>
          <w:szCs w:val="24"/>
        </w:rPr>
        <w:t xml:space="preserve"> C</w:t>
      </w:r>
      <w:r w:rsidR="00CA574A" w:rsidRPr="00CA574A">
        <w:rPr>
          <w:szCs w:val="24"/>
        </w:rPr>
        <w:t>apsule 37.5 mg</w:t>
      </w:r>
      <w:r w:rsidR="00CA574A">
        <w:rPr>
          <w:szCs w:val="24"/>
        </w:rPr>
        <w:t>,</w:t>
      </w:r>
      <w:r>
        <w:rPr>
          <w:szCs w:val="24"/>
        </w:rPr>
        <w:t xml:space="preserve"> O</w:t>
      </w:r>
      <w:r w:rsidR="00CA574A" w:rsidRPr="00CA574A">
        <w:rPr>
          <w:szCs w:val="24"/>
        </w:rPr>
        <w:t>ral</w:t>
      </w:r>
      <w:r w:rsidR="00636E84">
        <w:rPr>
          <w:szCs w:val="24"/>
        </w:rPr>
        <w:t>;</w:t>
      </w:r>
    </w:p>
    <w:p w14:paraId="4D98CD53" w14:textId="4EC0753F" w:rsidR="00636E84" w:rsidRDefault="00C50822" w:rsidP="00636E84">
      <w:pPr>
        <w:pStyle w:val="ListParagraph"/>
        <w:numPr>
          <w:ilvl w:val="2"/>
          <w:numId w:val="1"/>
        </w:numPr>
        <w:spacing w:before="120" w:after="120"/>
        <w:rPr>
          <w:szCs w:val="24"/>
        </w:rPr>
      </w:pPr>
      <w:r>
        <w:rPr>
          <w:szCs w:val="24"/>
        </w:rPr>
        <w:t>S</w:t>
      </w:r>
      <w:r w:rsidR="00CA574A" w:rsidRPr="00CA574A">
        <w:rPr>
          <w:szCs w:val="24"/>
        </w:rPr>
        <w:t>unitinib</w:t>
      </w:r>
      <w:r w:rsidR="00636E84">
        <w:rPr>
          <w:szCs w:val="24"/>
        </w:rPr>
        <w:t xml:space="preserve">, </w:t>
      </w:r>
      <w:r>
        <w:rPr>
          <w:szCs w:val="24"/>
        </w:rPr>
        <w:t>C</w:t>
      </w:r>
      <w:r w:rsidR="00CA574A" w:rsidRPr="00CA574A">
        <w:rPr>
          <w:szCs w:val="24"/>
        </w:rPr>
        <w:t>apsule 50 mg</w:t>
      </w:r>
      <w:r w:rsidR="00636E84">
        <w:rPr>
          <w:szCs w:val="24"/>
        </w:rPr>
        <w:t>,</w:t>
      </w:r>
      <w:r>
        <w:rPr>
          <w:szCs w:val="24"/>
        </w:rPr>
        <w:t xml:space="preserve"> O</w:t>
      </w:r>
      <w:r w:rsidR="00CA574A" w:rsidRPr="00CA574A">
        <w:rPr>
          <w:szCs w:val="24"/>
        </w:rPr>
        <w:t>ral</w:t>
      </w:r>
      <w:r>
        <w:rPr>
          <w:szCs w:val="24"/>
        </w:rPr>
        <w:t>.</w:t>
      </w:r>
    </w:p>
    <w:p w14:paraId="4423EFE2" w14:textId="77777777" w:rsidR="00636E84" w:rsidRPr="00636E84" w:rsidRDefault="00636E84" w:rsidP="00636E84">
      <w:pPr>
        <w:pStyle w:val="ListParagraph"/>
        <w:spacing w:before="120" w:after="120"/>
        <w:ind w:left="785"/>
        <w:rPr>
          <w:szCs w:val="24"/>
        </w:rPr>
      </w:pPr>
    </w:p>
    <w:p w14:paraId="7C915683" w14:textId="66208A89" w:rsidR="00636E84" w:rsidRDefault="00636E84" w:rsidP="00636E84">
      <w:pPr>
        <w:pStyle w:val="ListParagraph"/>
        <w:keepNext/>
        <w:keepLines/>
        <w:numPr>
          <w:ilvl w:val="0"/>
          <w:numId w:val="1"/>
        </w:numPr>
        <w:spacing w:before="120" w:after="120"/>
        <w:ind w:hanging="357"/>
      </w:pPr>
      <w:r>
        <w:t>inserting WADPs in</w:t>
      </w:r>
      <w:r w:rsidR="002757A3">
        <w:t>to</w:t>
      </w:r>
      <w:r>
        <w:t xml:space="preserve"> Schedule 2 </w:t>
      </w:r>
      <w:r w:rsidR="00C50822">
        <w:t xml:space="preserve">that were inadvertently omitted </w:t>
      </w:r>
      <w:r>
        <w:t xml:space="preserve">for </w:t>
      </w:r>
      <w:r w:rsidRPr="00914FC7">
        <w:t xml:space="preserve">brands </w:t>
      </w:r>
      <w:r>
        <w:t xml:space="preserve">of </w:t>
      </w:r>
      <w:r w:rsidRPr="00914FC7">
        <w:t xml:space="preserve">pharmaceutical items </w:t>
      </w:r>
      <w:r>
        <w:t>containing:</w:t>
      </w:r>
    </w:p>
    <w:p w14:paraId="2C68E48F" w14:textId="1A694194" w:rsidR="00636E84" w:rsidRPr="00636E84" w:rsidRDefault="003F315A" w:rsidP="00636E84">
      <w:pPr>
        <w:pStyle w:val="ListParagraph"/>
        <w:numPr>
          <w:ilvl w:val="2"/>
          <w:numId w:val="1"/>
        </w:numPr>
        <w:spacing w:before="120" w:after="120"/>
      </w:pPr>
      <w:r>
        <w:t>A</w:t>
      </w:r>
      <w:r w:rsidR="00636E84" w:rsidRPr="00636E84">
        <w:t>mbrisentan</w:t>
      </w:r>
      <w:r w:rsidR="00636E84">
        <w:t xml:space="preserve">, </w:t>
      </w:r>
      <w:r>
        <w:t>T</w:t>
      </w:r>
      <w:r w:rsidR="00636E84" w:rsidRPr="00636E84">
        <w:t>ablet 10 mg</w:t>
      </w:r>
      <w:r w:rsidR="00636E84">
        <w:t xml:space="preserve">, </w:t>
      </w:r>
      <w:r>
        <w:t>O</w:t>
      </w:r>
      <w:r w:rsidR="00636E84" w:rsidRPr="00636E84">
        <w:t>ral</w:t>
      </w:r>
      <w:r w:rsidR="00636E84">
        <w:t>;</w:t>
      </w:r>
    </w:p>
    <w:p w14:paraId="659E14D0" w14:textId="0EA94DB3" w:rsidR="00636E84" w:rsidRDefault="003F315A" w:rsidP="00636E84">
      <w:pPr>
        <w:pStyle w:val="ListParagraph"/>
        <w:numPr>
          <w:ilvl w:val="2"/>
          <w:numId w:val="1"/>
        </w:numPr>
        <w:spacing w:before="120" w:after="120"/>
      </w:pPr>
      <w:r>
        <w:t>A</w:t>
      </w:r>
      <w:r w:rsidR="00636E84" w:rsidRPr="00636E84">
        <w:t>mbrisentan</w:t>
      </w:r>
      <w:r w:rsidR="00636E84">
        <w:t xml:space="preserve">, </w:t>
      </w:r>
      <w:r>
        <w:t>T</w:t>
      </w:r>
      <w:r w:rsidR="00636E84" w:rsidRPr="00636E84">
        <w:t>ablet 5 mg</w:t>
      </w:r>
      <w:r w:rsidR="00636E84">
        <w:t xml:space="preserve">, </w:t>
      </w:r>
      <w:r>
        <w:t>O</w:t>
      </w:r>
      <w:r w:rsidR="00636E84" w:rsidRPr="00636E84">
        <w:t>ral</w:t>
      </w:r>
      <w:r w:rsidR="00636E84">
        <w:t>;</w:t>
      </w:r>
    </w:p>
    <w:p w14:paraId="4C10AD65" w14:textId="42F5B93E" w:rsidR="00636E84" w:rsidRDefault="00A12F1A" w:rsidP="00636E84">
      <w:pPr>
        <w:pStyle w:val="ListParagraph"/>
        <w:numPr>
          <w:ilvl w:val="2"/>
          <w:numId w:val="1"/>
        </w:numPr>
        <w:spacing w:before="120" w:after="120"/>
      </w:pPr>
      <w:r>
        <w:t>D</w:t>
      </w:r>
      <w:r w:rsidR="00636E84" w:rsidRPr="00636E84">
        <w:t>examethasone</w:t>
      </w:r>
      <w:r w:rsidR="00636E84">
        <w:t xml:space="preserve">, </w:t>
      </w:r>
      <w:r>
        <w:t>I</w:t>
      </w:r>
      <w:r w:rsidR="00636E84" w:rsidRPr="00636E84">
        <w:t>ntravitreal injection 700 micrograms</w:t>
      </w:r>
      <w:r w:rsidR="00636E84">
        <w:t xml:space="preserve">, </w:t>
      </w:r>
      <w:r>
        <w:t>I</w:t>
      </w:r>
      <w:r w:rsidR="00636E84" w:rsidRPr="00636E84">
        <w:t>mplantation</w:t>
      </w:r>
      <w:r w:rsidR="00636E84">
        <w:t>;</w:t>
      </w:r>
    </w:p>
    <w:p w14:paraId="12A600E4" w14:textId="7E72BBE1" w:rsidR="00636E84" w:rsidRDefault="003B4906" w:rsidP="00636E84">
      <w:pPr>
        <w:pStyle w:val="ListParagraph"/>
        <w:numPr>
          <w:ilvl w:val="2"/>
          <w:numId w:val="1"/>
        </w:numPr>
        <w:spacing w:before="120" w:after="120"/>
      </w:pPr>
      <w:r>
        <w:t>D</w:t>
      </w:r>
      <w:r w:rsidR="00636E84" w:rsidRPr="00636E84">
        <w:t>osulepin</w:t>
      </w:r>
      <w:r w:rsidR="00636E84">
        <w:t xml:space="preserve">, </w:t>
      </w:r>
      <w:r>
        <w:t>T</w:t>
      </w:r>
      <w:r w:rsidR="00636E84" w:rsidRPr="00636E84">
        <w:t>ablet containing dosulepin hydrochloride 75 mg</w:t>
      </w:r>
      <w:r w:rsidR="00636E84">
        <w:t xml:space="preserve">, </w:t>
      </w:r>
      <w:r>
        <w:t>O</w:t>
      </w:r>
      <w:r w:rsidR="00636E84" w:rsidRPr="00636E84">
        <w:t>ral</w:t>
      </w:r>
      <w:r w:rsidR="00636E84">
        <w:t>;</w:t>
      </w:r>
    </w:p>
    <w:p w14:paraId="68C82DFE" w14:textId="42D0B131" w:rsidR="00636E84" w:rsidRDefault="00A12F1A" w:rsidP="00636E84">
      <w:pPr>
        <w:pStyle w:val="ListParagraph"/>
        <w:numPr>
          <w:ilvl w:val="2"/>
          <w:numId w:val="1"/>
        </w:numPr>
        <w:spacing w:before="120" w:after="120"/>
      </w:pPr>
      <w:r>
        <w:t>E</w:t>
      </w:r>
      <w:r w:rsidR="00636E84" w:rsidRPr="00636E84">
        <w:t>verolimus</w:t>
      </w:r>
      <w:r w:rsidR="00636E84">
        <w:t xml:space="preserve">, </w:t>
      </w:r>
      <w:r>
        <w:t>T</w:t>
      </w:r>
      <w:r w:rsidR="00636E84" w:rsidRPr="00636E84">
        <w:t>ablet 10 mg</w:t>
      </w:r>
      <w:r w:rsidR="00636E84">
        <w:t xml:space="preserve">, </w:t>
      </w:r>
      <w:r>
        <w:t>O</w:t>
      </w:r>
      <w:r w:rsidR="00636E84" w:rsidRPr="00636E84">
        <w:t>ral</w:t>
      </w:r>
      <w:r w:rsidR="00636E84">
        <w:t>;</w:t>
      </w:r>
    </w:p>
    <w:p w14:paraId="282C1413" w14:textId="35998646" w:rsidR="00636E84" w:rsidRDefault="003B4906" w:rsidP="00636E84">
      <w:pPr>
        <w:pStyle w:val="ListParagraph"/>
        <w:numPr>
          <w:ilvl w:val="2"/>
          <w:numId w:val="1"/>
        </w:numPr>
        <w:spacing w:before="120" w:after="120"/>
      </w:pPr>
      <w:r>
        <w:t>H</w:t>
      </w:r>
      <w:r w:rsidR="00636E84" w:rsidRPr="00636E84">
        <w:t>ydrocortisone</w:t>
      </w:r>
      <w:r w:rsidR="00636E84">
        <w:t xml:space="preserve">, </w:t>
      </w:r>
      <w:r>
        <w:t>T</w:t>
      </w:r>
      <w:r w:rsidR="00636E84" w:rsidRPr="00636E84">
        <w:t>ablet 20 mg</w:t>
      </w:r>
      <w:r w:rsidR="00636E84">
        <w:t xml:space="preserve">, </w:t>
      </w:r>
      <w:r>
        <w:t>O</w:t>
      </w:r>
      <w:r w:rsidR="00636E84" w:rsidRPr="00636E84">
        <w:t>ral</w:t>
      </w:r>
      <w:r w:rsidR="00636E84">
        <w:t>;</w:t>
      </w:r>
    </w:p>
    <w:p w14:paraId="1C47DF47" w14:textId="61F558D8" w:rsidR="00636E84" w:rsidRDefault="003B4906" w:rsidP="00636E84">
      <w:pPr>
        <w:pStyle w:val="ListParagraph"/>
        <w:numPr>
          <w:ilvl w:val="2"/>
          <w:numId w:val="1"/>
        </w:numPr>
        <w:spacing w:before="120" w:after="120"/>
      </w:pPr>
      <w:r>
        <w:t>L</w:t>
      </w:r>
      <w:r w:rsidR="00833A02" w:rsidRPr="00833A02">
        <w:t>evodopa with carbidopa</w:t>
      </w:r>
      <w:r w:rsidR="00833A02">
        <w:t xml:space="preserve">, </w:t>
      </w:r>
      <w:r>
        <w:t>I</w:t>
      </w:r>
      <w:r w:rsidR="00833A02" w:rsidRPr="00833A02">
        <w:t>ntestinal gel containing levodopa 20 mg with carbidopa monohydrate 5 mg per mL, 100 mL</w:t>
      </w:r>
      <w:r w:rsidR="00833A02">
        <w:t xml:space="preserve">, </w:t>
      </w:r>
      <w:r>
        <w:t>I</w:t>
      </w:r>
      <w:r w:rsidR="00833A02" w:rsidRPr="00833A02">
        <w:t>ntra-intestinal</w:t>
      </w:r>
      <w:r w:rsidR="00833A02">
        <w:t>;</w:t>
      </w:r>
    </w:p>
    <w:p w14:paraId="73BD17B1" w14:textId="40BF8F7B" w:rsidR="00833A02" w:rsidRDefault="00E958E0" w:rsidP="00636E84">
      <w:pPr>
        <w:pStyle w:val="ListParagraph"/>
        <w:numPr>
          <w:ilvl w:val="2"/>
          <w:numId w:val="1"/>
        </w:numPr>
        <w:spacing w:before="120" w:after="120"/>
      </w:pPr>
      <w:r>
        <w:t>N</w:t>
      </w:r>
      <w:r w:rsidR="00833A02" w:rsidRPr="00833A02">
        <w:t>orethisterone with ethinylestradiol</w:t>
      </w:r>
      <w:r w:rsidR="00833A02">
        <w:t>,</w:t>
      </w:r>
      <w:r>
        <w:t xml:space="preserve"> P</w:t>
      </w:r>
      <w:r w:rsidR="00833A02" w:rsidRPr="00833A02">
        <w:t>ack containing 21 tablets 1 mg-35 micrograms and 7 inert tablets</w:t>
      </w:r>
      <w:r w:rsidR="00833A02">
        <w:t xml:space="preserve">, </w:t>
      </w:r>
      <w:r>
        <w:t>O</w:t>
      </w:r>
      <w:r w:rsidR="00833A02" w:rsidRPr="00833A02">
        <w:t>ral</w:t>
      </w:r>
      <w:r w:rsidR="00833A02">
        <w:t>;</w:t>
      </w:r>
    </w:p>
    <w:p w14:paraId="6BD8B237" w14:textId="1ED66FC0" w:rsidR="00833A02" w:rsidRDefault="00E958E0" w:rsidP="00636E84">
      <w:pPr>
        <w:pStyle w:val="ListParagraph"/>
        <w:numPr>
          <w:ilvl w:val="2"/>
          <w:numId w:val="1"/>
        </w:numPr>
        <w:spacing w:before="120" w:after="120"/>
      </w:pPr>
      <w:r>
        <w:t>P</w:t>
      </w:r>
      <w:r w:rsidR="00833A02" w:rsidRPr="00833A02">
        <w:t>lerixafor</w:t>
      </w:r>
      <w:r w:rsidR="00833A02">
        <w:t xml:space="preserve">, </w:t>
      </w:r>
      <w:r>
        <w:t>I</w:t>
      </w:r>
      <w:r w:rsidR="00833A02" w:rsidRPr="00833A02">
        <w:t>njection 24 mg in 1.2 mL</w:t>
      </w:r>
      <w:r w:rsidR="00833A02">
        <w:t xml:space="preserve">, </w:t>
      </w:r>
      <w:r>
        <w:t>I</w:t>
      </w:r>
      <w:r w:rsidR="00833A02" w:rsidRPr="00833A02">
        <w:t>njection</w:t>
      </w:r>
      <w:r w:rsidR="00833A02">
        <w:t>;</w:t>
      </w:r>
    </w:p>
    <w:p w14:paraId="63611D86" w14:textId="362E5914" w:rsidR="00833A02" w:rsidRDefault="00E958E0" w:rsidP="00833A02">
      <w:pPr>
        <w:pStyle w:val="ListParagraph"/>
        <w:numPr>
          <w:ilvl w:val="2"/>
          <w:numId w:val="1"/>
        </w:numPr>
        <w:spacing w:before="120" w:after="120"/>
      </w:pPr>
      <w:r>
        <w:t>P</w:t>
      </w:r>
      <w:r w:rsidR="00833A02">
        <w:t xml:space="preserve">omalidomide, </w:t>
      </w:r>
      <w:r>
        <w:t>C</w:t>
      </w:r>
      <w:r w:rsidR="00833A02">
        <w:t xml:space="preserve">apsule 3 mg, </w:t>
      </w:r>
      <w:r>
        <w:t>O</w:t>
      </w:r>
      <w:r w:rsidR="00833A02">
        <w:t>ral;</w:t>
      </w:r>
    </w:p>
    <w:p w14:paraId="759B174D" w14:textId="32450291" w:rsidR="00833A02" w:rsidRDefault="00E958E0" w:rsidP="00833A02">
      <w:pPr>
        <w:pStyle w:val="ListParagraph"/>
        <w:numPr>
          <w:ilvl w:val="2"/>
          <w:numId w:val="1"/>
        </w:numPr>
        <w:spacing w:before="120" w:after="120"/>
      </w:pPr>
      <w:r>
        <w:t>P</w:t>
      </w:r>
      <w:r w:rsidR="00833A02">
        <w:t xml:space="preserve">omalidomide, </w:t>
      </w:r>
      <w:r>
        <w:t>C</w:t>
      </w:r>
      <w:r w:rsidR="00833A02">
        <w:t xml:space="preserve">apsule 4 mg, </w:t>
      </w:r>
      <w:r>
        <w:t>O</w:t>
      </w:r>
      <w:r w:rsidR="00833A02">
        <w:t>ral;</w:t>
      </w:r>
    </w:p>
    <w:p w14:paraId="5D51C893" w14:textId="410454B0" w:rsidR="00833A02" w:rsidRDefault="00E958E0" w:rsidP="00833A02">
      <w:pPr>
        <w:pStyle w:val="ListParagraph"/>
        <w:numPr>
          <w:ilvl w:val="2"/>
          <w:numId w:val="1"/>
        </w:numPr>
        <w:spacing w:before="120" w:after="120"/>
      </w:pPr>
      <w:r>
        <w:t>T</w:t>
      </w:r>
      <w:r w:rsidR="00833A02" w:rsidRPr="00833A02">
        <w:t>obramycin</w:t>
      </w:r>
      <w:r w:rsidR="00833A02">
        <w:t xml:space="preserve">, </w:t>
      </w:r>
      <w:r>
        <w:t>C</w:t>
      </w:r>
      <w:r w:rsidR="00833A02" w:rsidRPr="00833A02">
        <w:t>apsule containing powder for oral inhalation 28 mg (for use in podhaler)</w:t>
      </w:r>
      <w:r w:rsidR="00833A02">
        <w:t xml:space="preserve">, </w:t>
      </w:r>
      <w:r>
        <w:t>I</w:t>
      </w:r>
      <w:r w:rsidR="00833A02" w:rsidRPr="00833A02">
        <w:t xml:space="preserve">nhalation by </w:t>
      </w:r>
      <w:r>
        <w:t>M</w:t>
      </w:r>
      <w:r w:rsidR="00833A02" w:rsidRPr="00833A02">
        <w:t>outh</w:t>
      </w:r>
      <w:r w:rsidR="00833A02">
        <w:t>;</w:t>
      </w:r>
    </w:p>
    <w:p w14:paraId="1729743E" w14:textId="21887F4B" w:rsidR="00833A02" w:rsidRPr="00636E84" w:rsidRDefault="00E958E0" w:rsidP="00833A02">
      <w:pPr>
        <w:pStyle w:val="ListParagraph"/>
        <w:numPr>
          <w:ilvl w:val="2"/>
          <w:numId w:val="1"/>
        </w:numPr>
        <w:spacing w:before="120" w:after="120"/>
      </w:pPr>
      <w:r>
        <w:t>T</w:t>
      </w:r>
      <w:r w:rsidR="00833A02" w:rsidRPr="00833A02">
        <w:t>rastuzumab</w:t>
      </w:r>
      <w:r w:rsidR="00833A02">
        <w:t xml:space="preserve">, </w:t>
      </w:r>
      <w:r>
        <w:t>S</w:t>
      </w:r>
      <w:r w:rsidR="00833A02" w:rsidRPr="00833A02">
        <w:t>olution for subcutaneous injection containing trastuzumab 600 mg in 5 mL</w:t>
      </w:r>
      <w:r w:rsidR="00833A02">
        <w:t xml:space="preserve">, </w:t>
      </w:r>
      <w:r>
        <w:t>I</w:t>
      </w:r>
      <w:r w:rsidR="00833A02" w:rsidRPr="00833A02">
        <w:t>njection</w:t>
      </w:r>
      <w:r>
        <w:t>.</w:t>
      </w:r>
    </w:p>
    <w:p w14:paraId="26B1634F" w14:textId="7E84AFBA" w:rsidR="00D50658" w:rsidRPr="00CA574A" w:rsidRDefault="00D50658" w:rsidP="00CA574A">
      <w:pPr>
        <w:spacing w:before="120" w:after="120"/>
        <w:rPr>
          <w:szCs w:val="24"/>
        </w:rPr>
      </w:pPr>
      <w:r w:rsidRPr="00BF1CA0">
        <w:t xml:space="preserve">The Principal Instrument was made pursuant to </w:t>
      </w:r>
      <w:r w:rsidRPr="00CA574A">
        <w:rPr>
          <w:szCs w:val="24"/>
        </w:rPr>
        <w:t xml:space="preserve">subsection 99ADB(4) and paragraph 99ADH(1)(aa) of the Act for brands of pharmaceutical items with a data collection period ending </w:t>
      </w:r>
      <w:r w:rsidR="003B1D2C">
        <w:rPr>
          <w:szCs w:val="24"/>
        </w:rPr>
        <w:t>on 30 September 2023</w:t>
      </w:r>
      <w:r w:rsidRPr="00CA574A">
        <w:rPr>
          <w:szCs w:val="24"/>
        </w:rPr>
        <w:t xml:space="preserve"> (202</w:t>
      </w:r>
      <w:r w:rsidR="00761A8D" w:rsidRPr="00CA574A">
        <w:rPr>
          <w:szCs w:val="24"/>
        </w:rPr>
        <w:t>4</w:t>
      </w:r>
      <w:r w:rsidRPr="00CA574A">
        <w:rPr>
          <w:szCs w:val="24"/>
        </w:rPr>
        <w:t xml:space="preserve"> </w:t>
      </w:r>
      <w:r w:rsidR="00761A8D" w:rsidRPr="00CA574A">
        <w:rPr>
          <w:szCs w:val="24"/>
        </w:rPr>
        <w:t>April</w:t>
      </w:r>
      <w:r w:rsidRPr="00CA574A">
        <w:rPr>
          <w:szCs w:val="24"/>
        </w:rPr>
        <w:t xml:space="preserve"> cycle).</w:t>
      </w:r>
    </w:p>
    <w:p w14:paraId="7E3B85E4" w14:textId="77777777" w:rsidR="00D50658" w:rsidRPr="00BF1CA0" w:rsidRDefault="00D50658" w:rsidP="00D50658">
      <w:pPr>
        <w:pStyle w:val="Heading1"/>
        <w:rPr>
          <w:i/>
        </w:rPr>
      </w:pPr>
      <w:r w:rsidRPr="00BF1CA0">
        <w:t>Amendments</w:t>
      </w:r>
    </w:p>
    <w:p w14:paraId="4C8C84DF" w14:textId="77777777" w:rsidR="00D50658" w:rsidRPr="00BF1CA0" w:rsidRDefault="00D50658" w:rsidP="00D50658">
      <w:pPr>
        <w:pStyle w:val="Head2"/>
      </w:pPr>
      <w:r w:rsidRPr="00BF1CA0">
        <w:t xml:space="preserve">Revision of WADP determinations for </w:t>
      </w:r>
      <w:r>
        <w:t>b</w:t>
      </w:r>
      <w:r w:rsidRPr="00BF1CA0">
        <w:t xml:space="preserve">rands of </w:t>
      </w:r>
      <w:r>
        <w:t>p</w:t>
      </w:r>
      <w:r w:rsidRPr="00BF1CA0">
        <w:t xml:space="preserve">harmaceutical </w:t>
      </w:r>
      <w:r>
        <w:t>i</w:t>
      </w:r>
      <w:r w:rsidRPr="00BF1CA0">
        <w:t>tems</w:t>
      </w:r>
    </w:p>
    <w:p w14:paraId="45D24164" w14:textId="795FFEF7" w:rsidR="00D50658" w:rsidRDefault="00D50658" w:rsidP="00D50658">
      <w:pPr>
        <w:spacing w:after="120"/>
      </w:pPr>
      <w:r w:rsidRPr="00BF1CA0">
        <w:t xml:space="preserve">Amendments </w:t>
      </w:r>
      <w:r>
        <w:t xml:space="preserve">to the </w:t>
      </w:r>
      <w:r w:rsidRPr="00BF1CA0">
        <w:t xml:space="preserve">Principal Instrument are being made following consideration of matters raised by </w:t>
      </w:r>
      <w:r>
        <w:t>Responsible Person</w:t>
      </w:r>
      <w:r w:rsidRPr="00BF1CA0">
        <w:t>s</w:t>
      </w:r>
      <w:r>
        <w:t>. These Amendments</w:t>
      </w:r>
      <w:r w:rsidRPr="00BF1CA0">
        <w:t xml:space="preserve"> concern the determinations </w:t>
      </w:r>
      <w:r>
        <w:t xml:space="preserve">made </w:t>
      </w:r>
      <w:r w:rsidRPr="00BF1CA0">
        <w:t xml:space="preserve">in the Principal Instrument for </w:t>
      </w:r>
      <w:r w:rsidR="00135D81">
        <w:t xml:space="preserve">some </w:t>
      </w:r>
      <w:r w:rsidRPr="00BF1CA0">
        <w:t xml:space="preserve">brands of </w:t>
      </w:r>
      <w:r>
        <w:t>pharmaceutical items contain</w:t>
      </w:r>
      <w:r w:rsidRPr="00685358">
        <w:t>ing</w:t>
      </w:r>
      <w:r w:rsidR="00685358">
        <w:t xml:space="preserve"> dorzolamide with timolol, levetiracetam, and levonorgestrel with ethinylestradiol</w:t>
      </w:r>
      <w:r w:rsidRPr="00685358">
        <w:t>,</w:t>
      </w:r>
      <w:r>
        <w:t xml:space="preserve"> which will no longer take price disclosure reductions on 1 </w:t>
      </w:r>
      <w:r w:rsidR="008D30B9">
        <w:t xml:space="preserve">April </w:t>
      </w:r>
      <w:r>
        <w:t>202</w:t>
      </w:r>
      <w:r w:rsidR="008D30B9">
        <w:t>4</w:t>
      </w:r>
      <w:r>
        <w:t>.</w:t>
      </w:r>
    </w:p>
    <w:p w14:paraId="4E1C263B" w14:textId="77777777" w:rsidR="00FA7AE4" w:rsidRDefault="00FA7AE4" w:rsidP="00D50658">
      <w:pPr>
        <w:spacing w:after="120"/>
      </w:pPr>
    </w:p>
    <w:p w14:paraId="20D96CEE" w14:textId="75AF6FA6" w:rsidR="00FA7AE4" w:rsidRDefault="00FA7AE4" w:rsidP="00D50658">
      <w:pPr>
        <w:spacing w:after="120"/>
      </w:pPr>
      <w:r>
        <w:lastRenderedPageBreak/>
        <w:t>A review of determinations in response to matters raised by Responsible Persons concluded that the drugs/MoAs</w:t>
      </w:r>
      <w:r w:rsidR="009B6D06">
        <w:t xml:space="preserve"> </w:t>
      </w:r>
      <w:r w:rsidR="00A62DF8">
        <w:t>d</w:t>
      </w:r>
      <w:r w:rsidR="009B6D06" w:rsidRPr="009B6D06">
        <w:t>orzolamide with timolol</w:t>
      </w:r>
      <w:r w:rsidR="00A62DF8">
        <w:t xml:space="preserve"> (a</w:t>
      </w:r>
      <w:r w:rsidR="009B6D06">
        <w:t xml:space="preserve">pplication to the </w:t>
      </w:r>
      <w:r w:rsidR="00A62DF8">
        <w:t>e</w:t>
      </w:r>
      <w:r w:rsidR="009B6D06">
        <w:t>ye</w:t>
      </w:r>
      <w:r w:rsidR="00A62DF8">
        <w:t>)</w:t>
      </w:r>
      <w:r w:rsidR="009B6D06">
        <w:t xml:space="preserve">, all forms of </w:t>
      </w:r>
      <w:r w:rsidR="00A62DF8">
        <w:t>l</w:t>
      </w:r>
      <w:r w:rsidR="009B6D06" w:rsidRPr="009B6D06">
        <w:t>evetiracetam</w:t>
      </w:r>
      <w:r w:rsidR="00A62DF8">
        <w:t xml:space="preserve"> (o</w:t>
      </w:r>
      <w:r w:rsidR="009B6D06">
        <w:t>ral</w:t>
      </w:r>
      <w:r w:rsidR="00A62DF8">
        <w:t xml:space="preserve">) </w:t>
      </w:r>
      <w:r w:rsidR="009B6D06">
        <w:t xml:space="preserve">and </w:t>
      </w:r>
      <w:r w:rsidR="00A62DF8">
        <w:t>l</w:t>
      </w:r>
      <w:r w:rsidR="009B6D06" w:rsidRPr="009B6D06">
        <w:t>evonorgestrel with ethinylestradiol</w:t>
      </w:r>
      <w:r w:rsidR="00A62DF8">
        <w:t xml:space="preserve"> (oral) </w:t>
      </w:r>
      <w:r w:rsidR="009B6D06">
        <w:t>(</w:t>
      </w:r>
      <w:r w:rsidR="009B6D06" w:rsidRPr="009B6D06">
        <w:rPr>
          <w:i/>
          <w:iCs/>
        </w:rPr>
        <w:t>Pack containing 21 tablets 100 micrograms-20 micrograms and 7 inert tablets</w:t>
      </w:r>
      <w:r w:rsidR="009B6D06">
        <w:t>) are to be moved from Schedule 1 and inserted into Schedule 2.</w:t>
      </w:r>
    </w:p>
    <w:p w14:paraId="19235A75" w14:textId="6D533C6E" w:rsidR="006767C5" w:rsidRDefault="006767C5" w:rsidP="00D50658">
      <w:pPr>
        <w:spacing w:after="120"/>
      </w:pPr>
      <w:r>
        <w:t>The Amendments also concern the determinations made in the Princip</w:t>
      </w:r>
      <w:r w:rsidR="007C6C43">
        <w:t>al</w:t>
      </w:r>
      <w:r>
        <w:t xml:space="preserve"> Instrument for brands of pharmaceutical items containing dasatinib, lenalidomide, sunitinib, ambrisentan, dexamethasone, dosulepin, everolimus, hydrocortisone, levodopa with carbidopa, norethisterone with ethinylestradiol, plerixafor, pomalidomide, tobramycin, and trastuzumab, where </w:t>
      </w:r>
      <w:r w:rsidR="00E846DB">
        <w:t xml:space="preserve">the </w:t>
      </w:r>
      <w:r>
        <w:t xml:space="preserve">WADPs were </w:t>
      </w:r>
      <w:r w:rsidR="00E846DB">
        <w:t>i</w:t>
      </w:r>
      <w:r>
        <w:t>nadvertently omitted.</w:t>
      </w:r>
      <w:r w:rsidR="00E846DB">
        <w:t xml:space="preserve"> These WADPs have now been included. </w:t>
      </w:r>
    </w:p>
    <w:p w14:paraId="7B5C5EF8" w14:textId="77777777" w:rsidR="00D50658" w:rsidRPr="00BF1CA0" w:rsidRDefault="00D50658" w:rsidP="00D50658">
      <w:pPr>
        <w:pStyle w:val="Head2"/>
      </w:pPr>
      <w:r w:rsidRPr="00BF1CA0">
        <w:t xml:space="preserve">Insertion of WADP determinations for </w:t>
      </w:r>
      <w:r>
        <w:t>n</w:t>
      </w:r>
      <w:r w:rsidRPr="00BF1CA0">
        <w:t xml:space="preserve">ew </w:t>
      </w:r>
      <w:r>
        <w:t>b</w:t>
      </w:r>
      <w:r w:rsidRPr="00BF1CA0">
        <w:t xml:space="preserve">rands of </w:t>
      </w:r>
      <w:r>
        <w:t>n</w:t>
      </w:r>
      <w:r w:rsidRPr="00BF1CA0">
        <w:t xml:space="preserve">ew </w:t>
      </w:r>
      <w:r>
        <w:t>p</w:t>
      </w:r>
      <w:r w:rsidRPr="00BF1CA0">
        <w:t xml:space="preserve">harmaceutical </w:t>
      </w:r>
      <w:r>
        <w:t>i</w:t>
      </w:r>
      <w:r w:rsidRPr="00BF1CA0">
        <w:t>tems</w:t>
      </w:r>
    </w:p>
    <w:p w14:paraId="21B456BE" w14:textId="4B34A80D" w:rsidR="00D50658" w:rsidRDefault="00D50658" w:rsidP="00D50658">
      <w:pPr>
        <w:tabs>
          <w:tab w:val="left" w:pos="709"/>
        </w:tabs>
      </w:pPr>
      <w:r w:rsidRPr="00580AD5">
        <w:t xml:space="preserve">WADPs need to be determined for brands of new pharmaceutical items </w:t>
      </w:r>
      <w:r>
        <w:t xml:space="preserve">listing </w:t>
      </w:r>
      <w:r w:rsidRPr="00580AD5">
        <w:t xml:space="preserve">on the F2 formulary </w:t>
      </w:r>
      <w:r w:rsidRPr="008A389B">
        <w:t xml:space="preserve">between 1 </w:t>
      </w:r>
      <w:r w:rsidR="00E130FC" w:rsidRPr="008A389B">
        <w:t>October 202</w:t>
      </w:r>
      <w:r w:rsidR="008A389B">
        <w:t>3</w:t>
      </w:r>
      <w:r w:rsidRPr="008A389B">
        <w:t xml:space="preserve"> and </w:t>
      </w:r>
      <w:r w:rsidR="00E130FC" w:rsidRPr="008A389B">
        <w:t>31 March 2024</w:t>
      </w:r>
      <w:r w:rsidRPr="008A389B">
        <w:t xml:space="preserve"> and where</w:t>
      </w:r>
      <w:r>
        <w:t xml:space="preserve"> the drug is currently subject to price disclosure requirements</w:t>
      </w:r>
      <w:r w:rsidRPr="00580AD5">
        <w:t xml:space="preserve">. </w:t>
      </w:r>
    </w:p>
    <w:p w14:paraId="1E707A3D" w14:textId="77777777" w:rsidR="00D50658" w:rsidRPr="00F070D5" w:rsidRDefault="00D50658" w:rsidP="00D50658">
      <w:pPr>
        <w:tabs>
          <w:tab w:val="left" w:pos="709"/>
        </w:tabs>
        <w:rPr>
          <w:color w:val="FF0000"/>
        </w:rPr>
      </w:pPr>
    </w:p>
    <w:p w14:paraId="5C0E2703" w14:textId="1AE9888A" w:rsidR="00D50658" w:rsidRPr="00580AD5" w:rsidRDefault="00D50658" w:rsidP="00D50658">
      <w:pPr>
        <w:spacing w:after="120"/>
      </w:pPr>
      <w:r w:rsidRPr="00106045">
        <w:t>There</w:t>
      </w:r>
      <w:r w:rsidR="008A389B">
        <w:t xml:space="preserve"> are five </w:t>
      </w:r>
      <w:r w:rsidRPr="00106045">
        <w:t xml:space="preserve">new pharmaceutical items that are included in this </w:t>
      </w:r>
      <w:r>
        <w:t>legislative</w:t>
      </w:r>
      <w:r w:rsidRPr="00106045">
        <w:t xml:space="preserve"> instrument</w:t>
      </w:r>
      <w:r>
        <w:t>, brands of which have been listed on the PBS between the publication of the Principal Determination and this Amendment Determination. These new pharmaceutical items have been inserted into Schedule</w:t>
      </w:r>
      <w:r w:rsidR="008A389B">
        <w:t xml:space="preserve"> 2.</w:t>
      </w:r>
    </w:p>
    <w:p w14:paraId="25FB886A" w14:textId="77777777" w:rsidR="00D50658" w:rsidRPr="00BF1CA0" w:rsidRDefault="00D50658" w:rsidP="00D50658">
      <w:pPr>
        <w:pStyle w:val="Heading1"/>
      </w:pPr>
      <w:r w:rsidRPr="00BF1CA0">
        <w:t>Consultation</w:t>
      </w:r>
    </w:p>
    <w:p w14:paraId="39753B60" w14:textId="77777777" w:rsidR="007C6C43" w:rsidRDefault="00D50658" w:rsidP="00D50658">
      <w:pPr>
        <w:spacing w:after="120"/>
      </w:pPr>
      <w:r w:rsidRPr="00BF1CA0">
        <w:rPr>
          <w:szCs w:val="24"/>
        </w:rPr>
        <w:t xml:space="preserve">This instrument affects </w:t>
      </w:r>
      <w:r>
        <w:rPr>
          <w:szCs w:val="24"/>
        </w:rPr>
        <w:t>Responsible Person</w:t>
      </w:r>
      <w:r w:rsidRPr="00BF1CA0">
        <w:rPr>
          <w:szCs w:val="24"/>
        </w:rPr>
        <w:t xml:space="preserve">s for all brands of </w:t>
      </w:r>
      <w:r>
        <w:rPr>
          <w:szCs w:val="24"/>
        </w:rPr>
        <w:t xml:space="preserve">the </w:t>
      </w:r>
      <w:r>
        <w:t>drug</w:t>
      </w:r>
      <w:r w:rsidR="00563406">
        <w:t>s</w:t>
      </w:r>
      <w:r>
        <w:t xml:space="preserve"> and manner of administration</w:t>
      </w:r>
      <w:r w:rsidR="00563406">
        <w:t xml:space="preserve"> (drugs/MoAs)</w:t>
      </w:r>
      <w:r w:rsidR="007C6C43">
        <w:t>:</w:t>
      </w:r>
    </w:p>
    <w:p w14:paraId="6EAE0504" w14:textId="441A0EA7" w:rsidR="007C6C43" w:rsidRDefault="007C6C43" w:rsidP="007C6C43">
      <w:pPr>
        <w:pStyle w:val="ListParagraph"/>
        <w:numPr>
          <w:ilvl w:val="0"/>
          <w:numId w:val="2"/>
        </w:numPr>
        <w:spacing w:after="120"/>
      </w:pPr>
      <w:r>
        <w:t>Dorzolamide with timolol, Application to the Eye;</w:t>
      </w:r>
    </w:p>
    <w:p w14:paraId="14043850" w14:textId="03870A97" w:rsidR="007C6C43" w:rsidRDefault="00563406" w:rsidP="007C6C43">
      <w:pPr>
        <w:pStyle w:val="ListParagraph"/>
        <w:numPr>
          <w:ilvl w:val="0"/>
          <w:numId w:val="2"/>
        </w:numPr>
        <w:spacing w:after="120"/>
      </w:pPr>
      <w:r>
        <w:t>F</w:t>
      </w:r>
      <w:r w:rsidR="00F978E8">
        <w:t>luoxetine</w:t>
      </w:r>
      <w:r>
        <w:t>, O</w:t>
      </w:r>
      <w:r w:rsidR="00F978E8">
        <w:t>ral</w:t>
      </w:r>
      <w:r w:rsidR="007C6C43">
        <w:t>;</w:t>
      </w:r>
    </w:p>
    <w:p w14:paraId="15CF0228" w14:textId="77777777" w:rsidR="007C6C43" w:rsidRDefault="00563406" w:rsidP="007C6C43">
      <w:pPr>
        <w:pStyle w:val="ListParagraph"/>
        <w:numPr>
          <w:ilvl w:val="0"/>
          <w:numId w:val="2"/>
        </w:numPr>
        <w:spacing w:after="120"/>
      </w:pPr>
      <w:r>
        <w:t>H</w:t>
      </w:r>
      <w:r w:rsidR="00F978E8">
        <w:t>ydromorphone</w:t>
      </w:r>
      <w:r>
        <w:t>, O</w:t>
      </w:r>
      <w:r w:rsidR="00F978E8">
        <w:t>ral</w:t>
      </w:r>
      <w:r w:rsidR="007C6C43">
        <w:t>;</w:t>
      </w:r>
    </w:p>
    <w:p w14:paraId="3C249F76" w14:textId="3A1D8BC0" w:rsidR="007C6C43" w:rsidRDefault="007C6C43" w:rsidP="007C6C43">
      <w:pPr>
        <w:pStyle w:val="ListParagraph"/>
        <w:numPr>
          <w:ilvl w:val="0"/>
          <w:numId w:val="2"/>
        </w:numPr>
        <w:spacing w:after="120"/>
      </w:pPr>
      <w:r>
        <w:t>Levetiracetam, Oral;</w:t>
      </w:r>
    </w:p>
    <w:p w14:paraId="4E486608" w14:textId="2A2C0F42" w:rsidR="007C6C43" w:rsidRDefault="007C6C43" w:rsidP="007C6C43">
      <w:pPr>
        <w:pStyle w:val="ListParagraph"/>
        <w:numPr>
          <w:ilvl w:val="0"/>
          <w:numId w:val="2"/>
        </w:numPr>
        <w:spacing w:after="120"/>
      </w:pPr>
      <w:r>
        <w:t>Levonorgestrel with ethinylestradiol, Oral;</w:t>
      </w:r>
    </w:p>
    <w:p w14:paraId="73BC5B98" w14:textId="77777777" w:rsidR="007C6C43" w:rsidRDefault="00563406" w:rsidP="007C6C43">
      <w:pPr>
        <w:pStyle w:val="ListParagraph"/>
        <w:numPr>
          <w:ilvl w:val="0"/>
          <w:numId w:val="2"/>
        </w:numPr>
        <w:spacing w:after="120"/>
      </w:pPr>
      <w:r>
        <w:t>M</w:t>
      </w:r>
      <w:r w:rsidR="00F978E8">
        <w:t>orphine</w:t>
      </w:r>
      <w:r>
        <w:t>,</w:t>
      </w:r>
      <w:r w:rsidR="00F978E8">
        <w:t xml:space="preserve"> </w:t>
      </w:r>
      <w:r>
        <w:t>O</w:t>
      </w:r>
      <w:r w:rsidR="00F978E8">
        <w:t>ral</w:t>
      </w:r>
      <w:r w:rsidR="007C6C43">
        <w:t>;</w:t>
      </w:r>
    </w:p>
    <w:p w14:paraId="3DAD1AAE" w14:textId="22DC9684" w:rsidR="00D50658" w:rsidRDefault="00563406" w:rsidP="007C6C43">
      <w:pPr>
        <w:pStyle w:val="ListParagraph"/>
        <w:numPr>
          <w:ilvl w:val="0"/>
          <w:numId w:val="2"/>
        </w:numPr>
        <w:spacing w:after="120"/>
      </w:pPr>
      <w:r>
        <w:t>S</w:t>
      </w:r>
      <w:r w:rsidR="00F978E8">
        <w:t>albutamol</w:t>
      </w:r>
      <w:r>
        <w:t>, I</w:t>
      </w:r>
      <w:r w:rsidR="00F978E8">
        <w:t>nhalation</w:t>
      </w:r>
    </w:p>
    <w:p w14:paraId="34E56CB0" w14:textId="175BBDDA" w:rsidR="00D50658" w:rsidRDefault="00D50658" w:rsidP="00D50658">
      <w:pPr>
        <w:spacing w:after="120"/>
        <w:rPr>
          <w:szCs w:val="24"/>
        </w:rPr>
      </w:pPr>
      <w:r>
        <w:rPr>
          <w:szCs w:val="24"/>
        </w:rPr>
        <w:t xml:space="preserve">A review of all determinations made in the </w:t>
      </w:r>
      <w:r w:rsidRPr="00BF1CA0">
        <w:t xml:space="preserve">Principal Instrument </w:t>
      </w:r>
      <w:r>
        <w:rPr>
          <w:szCs w:val="24"/>
        </w:rPr>
        <w:t>was conducted in accordance with the Price Disclosure Dispute Resolution Administrative Process, which provided Responsible Persons the opportunity to identify to the Department of Health and Aged Care any perceived issues with WADP determinations in the Principal Instrument. The Department conducted investigations to ensure the reductions were calculated correctly and that the reductions do not increase the risk of shortages in supply or unmet patient need. The reduction</w:t>
      </w:r>
      <w:r w:rsidR="00610B37">
        <w:rPr>
          <w:szCs w:val="24"/>
        </w:rPr>
        <w:t>s</w:t>
      </w:r>
      <w:r>
        <w:rPr>
          <w:szCs w:val="24"/>
        </w:rPr>
        <w:t xml:space="preserve"> for</w:t>
      </w:r>
      <w:r w:rsidR="00610B37">
        <w:rPr>
          <w:szCs w:val="24"/>
        </w:rPr>
        <w:t xml:space="preserve"> six </w:t>
      </w:r>
      <w:r>
        <w:rPr>
          <w:szCs w:val="24"/>
        </w:rPr>
        <w:t>pharmaceutical item</w:t>
      </w:r>
      <w:r w:rsidR="00610B37">
        <w:rPr>
          <w:szCs w:val="24"/>
        </w:rPr>
        <w:t>s</w:t>
      </w:r>
      <w:r>
        <w:rPr>
          <w:szCs w:val="24"/>
        </w:rPr>
        <w:t xml:space="preserve"> will change.</w:t>
      </w:r>
    </w:p>
    <w:p w14:paraId="793CA7A9" w14:textId="4E23BB8F" w:rsidR="00C728EB" w:rsidRDefault="00C728EB" w:rsidP="00C728EB">
      <w:pPr>
        <w:spacing w:after="120"/>
      </w:pPr>
      <w:r>
        <w:t>Responsible Persons for brands of pharmaceutical items where WADPs were inadvertently omitted in the Principal Instrument have</w:t>
      </w:r>
      <w:r w:rsidR="00E64487">
        <w:t xml:space="preserve"> </w:t>
      </w:r>
      <w:r>
        <w:t xml:space="preserve">been notified </w:t>
      </w:r>
      <w:r w:rsidR="009A5F82">
        <w:t>at the time of publication of</w:t>
      </w:r>
      <w:r w:rsidR="00E64487">
        <w:t xml:space="preserve"> Price Disclosure outcomes for the 2024 April Price Disclosure cycle on the PBS website.</w:t>
      </w:r>
    </w:p>
    <w:p w14:paraId="482C48A1" w14:textId="5A4205D0" w:rsidR="007C6C43" w:rsidRDefault="007C6C43" w:rsidP="00D50658">
      <w:pPr>
        <w:spacing w:after="120"/>
        <w:rPr>
          <w:szCs w:val="24"/>
        </w:rPr>
      </w:pPr>
      <w:r>
        <w:rPr>
          <w:szCs w:val="24"/>
        </w:rPr>
        <w:t>In addition, Responsible Persons for brands of pharmaceutical items newly listed on the PBS were not consulted prior to this Instrument being made, as the determinations in this Instrument will not result in a price change for these products.</w:t>
      </w:r>
    </w:p>
    <w:p w14:paraId="60876FDB" w14:textId="635DC63A" w:rsidR="00D50658" w:rsidRPr="00BF1CA0" w:rsidRDefault="00E64487" w:rsidP="00D50658">
      <w:pPr>
        <w:spacing w:after="120"/>
        <w:rPr>
          <w:szCs w:val="24"/>
        </w:rPr>
      </w:pPr>
      <w:r>
        <w:rPr>
          <w:szCs w:val="24"/>
        </w:rPr>
        <w:t xml:space="preserve">Australian Healthcare Associates Pty Ltd was consulted in an expert capacity and as the prescribed person for price disclosure requirements under section 85 of </w:t>
      </w:r>
      <w:r w:rsidRPr="00953EC8">
        <w:rPr>
          <w:szCs w:val="24"/>
        </w:rPr>
        <w:t xml:space="preserve">the </w:t>
      </w:r>
      <w:r w:rsidRPr="00953EC8">
        <w:rPr>
          <w:i/>
          <w:szCs w:val="24"/>
        </w:rPr>
        <w:t xml:space="preserve">National Health </w:t>
      </w:r>
      <w:r w:rsidRPr="00953EC8">
        <w:rPr>
          <w:i/>
          <w:szCs w:val="24"/>
        </w:rPr>
        <w:lastRenderedPageBreak/>
        <w:t xml:space="preserve">(Pharmaceutical Benefits) Regulations </w:t>
      </w:r>
      <w:r>
        <w:rPr>
          <w:i/>
          <w:szCs w:val="24"/>
        </w:rPr>
        <w:t>2017</w:t>
      </w:r>
      <w:r>
        <w:rPr>
          <w:szCs w:val="24"/>
        </w:rPr>
        <w:t xml:space="preserve"> (the Regulations). </w:t>
      </w:r>
      <w:r w:rsidR="00D50658">
        <w:rPr>
          <w:szCs w:val="24"/>
        </w:rPr>
        <w:t>No additional consultation with experts was undertaken, as consultation with affected Responsible Persons drew on the knowledge of persons with relevant expertise.</w:t>
      </w:r>
    </w:p>
    <w:p w14:paraId="46DB0F2E" w14:textId="77777777" w:rsidR="00D50658" w:rsidRDefault="00D50658" w:rsidP="00D50658">
      <w:pPr>
        <w:spacing w:after="120"/>
        <w:rPr>
          <w:i/>
        </w:rPr>
      </w:pPr>
      <w:r w:rsidRPr="00BF1CA0">
        <w:rPr>
          <w:szCs w:val="24"/>
        </w:rPr>
        <w:t xml:space="preserve">This instrument commences on </w:t>
      </w:r>
      <w:r>
        <w:rPr>
          <w:szCs w:val="24"/>
        </w:rPr>
        <w:t>the day after registration</w:t>
      </w:r>
      <w:r w:rsidRPr="00BF1CA0">
        <w:rPr>
          <w:szCs w:val="24"/>
        </w:rPr>
        <w:t xml:space="preserve">. </w:t>
      </w:r>
      <w:r w:rsidRPr="00BF1CA0">
        <w:t xml:space="preserve">This instrument is a legislative instrument for the purposes of the </w:t>
      </w:r>
      <w:r w:rsidRPr="00BF1CA0">
        <w:rPr>
          <w:i/>
        </w:rPr>
        <w:t>Legislation Act 2003.</w:t>
      </w:r>
    </w:p>
    <w:p w14:paraId="5CE243C2" w14:textId="77777777" w:rsidR="00D50658" w:rsidRDefault="00D50658" w:rsidP="00D50658">
      <w:pPr>
        <w:spacing w:after="120"/>
        <w:rPr>
          <w:b/>
          <w:szCs w:val="24"/>
        </w:rPr>
      </w:pPr>
    </w:p>
    <w:p w14:paraId="6F4E4077" w14:textId="77777777" w:rsidR="00D50658" w:rsidRPr="00B64EBF" w:rsidRDefault="00D50658" w:rsidP="00D50658">
      <w:pPr>
        <w:spacing w:after="120"/>
        <w:rPr>
          <w:i/>
        </w:rPr>
      </w:pPr>
      <w:r>
        <w:rPr>
          <w:i/>
        </w:rPr>
        <w:br w:type="page"/>
      </w:r>
    </w:p>
    <w:p w14:paraId="280C1104" w14:textId="77777777" w:rsidR="00D50658" w:rsidRPr="00953EC8" w:rsidRDefault="00D50658" w:rsidP="00D50658">
      <w:pPr>
        <w:pStyle w:val="Heading1"/>
        <w:jc w:val="center"/>
      </w:pPr>
      <w:r w:rsidRPr="00953EC8">
        <w:lastRenderedPageBreak/>
        <w:t>Statement of Compatibility with Human Rights</w:t>
      </w:r>
    </w:p>
    <w:p w14:paraId="71F57CA0" w14:textId="77777777" w:rsidR="00D50658" w:rsidRPr="00953EC8" w:rsidRDefault="00D50658" w:rsidP="00D50658">
      <w:pPr>
        <w:spacing w:before="60" w:after="60"/>
        <w:jc w:val="center"/>
        <w:rPr>
          <w:szCs w:val="24"/>
        </w:rPr>
      </w:pPr>
      <w:r w:rsidRPr="00953EC8">
        <w:rPr>
          <w:i/>
          <w:szCs w:val="24"/>
        </w:rPr>
        <w:t>Prepared in accordance with Part 3 of the Human Rights (Parliamentary Scrutiny) Act 2011</w:t>
      </w:r>
    </w:p>
    <w:p w14:paraId="71BAEC79" w14:textId="1FFBE9EC" w:rsidR="00D50658" w:rsidRDefault="00D50658" w:rsidP="00D50658">
      <w:pPr>
        <w:spacing w:before="60" w:after="120"/>
        <w:jc w:val="center"/>
        <w:rPr>
          <w:b/>
          <w:i/>
          <w:szCs w:val="24"/>
        </w:rPr>
      </w:pPr>
      <w:r w:rsidRPr="005A1243">
        <w:rPr>
          <w:b/>
          <w:i/>
          <w:szCs w:val="24"/>
        </w:rPr>
        <w:t xml:space="preserve">National Health (Weighted average disclosed price – </w:t>
      </w:r>
      <w:r w:rsidR="00E624EB">
        <w:rPr>
          <w:b/>
          <w:i/>
          <w:szCs w:val="24"/>
        </w:rPr>
        <w:t>April 2024</w:t>
      </w:r>
      <w:r w:rsidR="001B5B92">
        <w:rPr>
          <w:b/>
          <w:i/>
          <w:szCs w:val="24"/>
        </w:rPr>
        <w:t xml:space="preserve"> </w:t>
      </w:r>
      <w:r w:rsidRPr="005A1243">
        <w:rPr>
          <w:b/>
          <w:i/>
          <w:szCs w:val="24"/>
        </w:rPr>
        <w:t xml:space="preserve">reduction day) </w:t>
      </w:r>
      <w:r w:rsidR="00B4637F">
        <w:rPr>
          <w:b/>
          <w:i/>
          <w:szCs w:val="24"/>
        </w:rPr>
        <w:t>Amendment Determination 2024</w:t>
      </w:r>
    </w:p>
    <w:p w14:paraId="2B0EE2F5" w14:textId="77777777" w:rsidR="00D50658" w:rsidRPr="00953EC8" w:rsidRDefault="00D50658" w:rsidP="00D50658">
      <w:pPr>
        <w:spacing w:before="60" w:after="120"/>
        <w:jc w:val="center"/>
        <w:rPr>
          <w:szCs w:val="24"/>
        </w:rPr>
      </w:pPr>
      <w:r w:rsidRPr="00953EC8">
        <w:rPr>
          <w:szCs w:val="24"/>
        </w:rPr>
        <w:t xml:space="preserve">This Legislative Instrument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14:paraId="7525945D" w14:textId="77777777" w:rsidR="00D50658" w:rsidRPr="00953EC8" w:rsidRDefault="00D50658" w:rsidP="00D50658">
      <w:pPr>
        <w:pStyle w:val="Heading1"/>
      </w:pPr>
      <w:r w:rsidRPr="00953EC8">
        <w:t>Overview of the Legislative Instrument</w:t>
      </w:r>
    </w:p>
    <w:p w14:paraId="3DB998F0" w14:textId="7DEF1E97" w:rsidR="00D50658" w:rsidRDefault="00D50658" w:rsidP="00D50658">
      <w:pPr>
        <w:spacing w:before="60" w:after="120"/>
        <w:rPr>
          <w:szCs w:val="24"/>
        </w:rPr>
      </w:pPr>
      <w:r w:rsidRPr="00953EC8">
        <w:rPr>
          <w:szCs w:val="24"/>
        </w:rPr>
        <w:t>This</w:t>
      </w:r>
      <w:r>
        <w:rPr>
          <w:szCs w:val="24"/>
        </w:rPr>
        <w:t xml:space="preserve"> instrument amends the </w:t>
      </w:r>
      <w:r w:rsidRPr="005A1243">
        <w:rPr>
          <w:i/>
          <w:szCs w:val="24"/>
        </w:rPr>
        <w:t xml:space="preserve">National Health (Weighted average disclosed price – </w:t>
      </w:r>
      <w:r w:rsidR="00E624EB">
        <w:rPr>
          <w:i/>
          <w:szCs w:val="24"/>
        </w:rPr>
        <w:t>April 2024</w:t>
      </w:r>
      <w:r w:rsidR="00A353CA">
        <w:rPr>
          <w:i/>
          <w:szCs w:val="24"/>
        </w:rPr>
        <w:t xml:space="preserve"> </w:t>
      </w:r>
      <w:r w:rsidRPr="005A1243">
        <w:rPr>
          <w:i/>
          <w:szCs w:val="24"/>
        </w:rPr>
        <w:t>reduction day) Determination 202</w:t>
      </w:r>
      <w:r>
        <w:rPr>
          <w:i/>
          <w:szCs w:val="24"/>
        </w:rPr>
        <w:t>3</w:t>
      </w:r>
      <w:r w:rsidRPr="002A02F4">
        <w:rPr>
          <w:i/>
          <w:szCs w:val="24"/>
        </w:rPr>
        <w:t xml:space="preserve"> </w:t>
      </w:r>
      <w:r w:rsidRPr="002A4FEE">
        <w:rPr>
          <w:szCs w:val="24"/>
        </w:rPr>
        <w:t>(the Principal Instrum</w:t>
      </w:r>
      <w:r>
        <w:rPr>
          <w:szCs w:val="24"/>
        </w:rPr>
        <w:t>ent) to a</w:t>
      </w:r>
      <w:r w:rsidRPr="003F6987">
        <w:rPr>
          <w:szCs w:val="24"/>
        </w:rPr>
        <w:t>) remove brands of pharmaceutical items which will no longer have a price reduction on reduction day</w:t>
      </w:r>
      <w:r>
        <w:rPr>
          <w:szCs w:val="24"/>
        </w:rPr>
        <w:t xml:space="preserve"> from Schedule 1 and insert them in Schedule 2</w:t>
      </w:r>
      <w:r w:rsidRPr="003F6987">
        <w:rPr>
          <w:szCs w:val="24"/>
        </w:rPr>
        <w:t>,</w:t>
      </w:r>
      <w:r>
        <w:rPr>
          <w:szCs w:val="24"/>
        </w:rPr>
        <w:t xml:space="preserve"> b) </w:t>
      </w:r>
      <w:r w:rsidR="00154853">
        <w:rPr>
          <w:szCs w:val="24"/>
        </w:rPr>
        <w:t xml:space="preserve">insert </w:t>
      </w:r>
      <w:r>
        <w:rPr>
          <w:szCs w:val="24"/>
        </w:rPr>
        <w:t>WADP</w:t>
      </w:r>
      <w:r w:rsidR="00154853">
        <w:rPr>
          <w:szCs w:val="24"/>
        </w:rPr>
        <w:t>s</w:t>
      </w:r>
      <w:r>
        <w:rPr>
          <w:szCs w:val="24"/>
        </w:rPr>
        <w:t xml:space="preserve"> for brands of pharmaceutical items in Schedule 1,</w:t>
      </w:r>
      <w:r w:rsidRPr="003F6987">
        <w:rPr>
          <w:szCs w:val="24"/>
        </w:rPr>
        <w:t xml:space="preserve"> and </w:t>
      </w:r>
      <w:r>
        <w:rPr>
          <w:szCs w:val="24"/>
        </w:rPr>
        <w:t>c</w:t>
      </w:r>
      <w:r w:rsidRPr="003F6987">
        <w:rPr>
          <w:szCs w:val="24"/>
        </w:rPr>
        <w:t xml:space="preserve">) </w:t>
      </w:r>
      <w:r w:rsidR="00154853">
        <w:rPr>
          <w:szCs w:val="24"/>
        </w:rPr>
        <w:t>insert</w:t>
      </w:r>
      <w:r w:rsidRPr="003F6987">
        <w:rPr>
          <w:szCs w:val="24"/>
        </w:rPr>
        <w:t xml:space="preserve"> </w:t>
      </w:r>
      <w:r>
        <w:rPr>
          <w:szCs w:val="24"/>
        </w:rPr>
        <w:t>WADPs</w:t>
      </w:r>
      <w:r w:rsidRPr="003F6987">
        <w:rPr>
          <w:szCs w:val="24"/>
        </w:rPr>
        <w:t xml:space="preserve"> for brand</w:t>
      </w:r>
      <w:r>
        <w:rPr>
          <w:szCs w:val="24"/>
        </w:rPr>
        <w:t>s</w:t>
      </w:r>
      <w:r w:rsidRPr="003F6987">
        <w:rPr>
          <w:szCs w:val="24"/>
        </w:rPr>
        <w:t xml:space="preserve"> of pharmaceutical item</w:t>
      </w:r>
      <w:r>
        <w:rPr>
          <w:szCs w:val="24"/>
        </w:rPr>
        <w:t>s in Schedule 2</w:t>
      </w:r>
      <w:r w:rsidRPr="003F6987">
        <w:rPr>
          <w:szCs w:val="24"/>
        </w:rPr>
        <w:t>.</w:t>
      </w:r>
    </w:p>
    <w:p w14:paraId="142D116C" w14:textId="77777777" w:rsidR="00D50658" w:rsidRPr="00953EC8" w:rsidRDefault="00D50658" w:rsidP="00D50658">
      <w:pPr>
        <w:spacing w:before="60" w:after="120"/>
        <w:rPr>
          <w:szCs w:val="24"/>
        </w:rPr>
      </w:pPr>
      <w:r w:rsidRPr="00953EC8">
        <w:rPr>
          <w:szCs w:val="24"/>
        </w:rPr>
        <w:t>Part VII of the Act is the legislative basis for the Pharmaceutical Benefits Scheme (PBS) by which the Commonwealth provides reliable, timely, and affordable access to a wide range of medicines for all Australians.</w:t>
      </w:r>
    </w:p>
    <w:p w14:paraId="200214BC" w14:textId="24FF8599" w:rsidR="00D50658" w:rsidRDefault="00D50658" w:rsidP="00D50658">
      <w:pPr>
        <w:spacing w:before="60" w:after="120"/>
        <w:rPr>
          <w:szCs w:val="24"/>
        </w:rPr>
      </w:pPr>
      <w:r w:rsidRPr="00953EC8">
        <w:rPr>
          <w:szCs w:val="24"/>
        </w:rPr>
        <w:t xml:space="preserve">Price disclosure provides for the ‘approved ex-manufacturer price’ of a ‘brand of a pharmaceutical item’ to be reduced on a reduction day in certain specified circumstances. The reduction is based on sales revenue, incentives and volume data collected from responsible persons (drug companies) and occurs in accordance with the Act and the </w:t>
      </w:r>
      <w:r w:rsidRPr="00953EC8">
        <w:rPr>
          <w:i/>
          <w:szCs w:val="24"/>
        </w:rPr>
        <w:t xml:space="preserve">National Health (Pharmaceutical Benefits) Regulations </w:t>
      </w:r>
      <w:r>
        <w:rPr>
          <w:i/>
          <w:szCs w:val="24"/>
        </w:rPr>
        <w:t>2017</w:t>
      </w:r>
      <w:r w:rsidR="00154853">
        <w:rPr>
          <w:szCs w:val="24"/>
        </w:rPr>
        <w:t xml:space="preserve"> (the Regulations).</w:t>
      </w:r>
    </w:p>
    <w:p w14:paraId="0AE22221" w14:textId="5C447D26" w:rsidR="00D50658" w:rsidRPr="00154759" w:rsidRDefault="00D50658" w:rsidP="00D50658">
      <w:pPr>
        <w:spacing w:before="60" w:after="120"/>
        <w:rPr>
          <w:szCs w:val="24"/>
        </w:rPr>
      </w:pPr>
      <w:r w:rsidRPr="00154759">
        <w:rPr>
          <w:szCs w:val="24"/>
        </w:rPr>
        <w:t>The amendment</w:t>
      </w:r>
      <w:r>
        <w:rPr>
          <w:szCs w:val="24"/>
        </w:rPr>
        <w:t>s</w:t>
      </w:r>
      <w:r w:rsidRPr="00154759">
        <w:rPr>
          <w:szCs w:val="24"/>
        </w:rPr>
        <w:t xml:space="preserve"> are made to provide for correct and effective reductions in prices for pharmaceutical benefits</w:t>
      </w:r>
      <w:r>
        <w:rPr>
          <w:szCs w:val="24"/>
        </w:rPr>
        <w:t xml:space="preserve"> on 1 </w:t>
      </w:r>
      <w:r w:rsidR="00E624EB">
        <w:rPr>
          <w:szCs w:val="24"/>
        </w:rPr>
        <w:t>April 2024</w:t>
      </w:r>
      <w:r w:rsidR="00A353CA">
        <w:rPr>
          <w:szCs w:val="24"/>
        </w:rPr>
        <w:t xml:space="preserve"> </w:t>
      </w:r>
      <w:r w:rsidRPr="00154759">
        <w:rPr>
          <w:szCs w:val="24"/>
        </w:rPr>
        <w:t>under the statutory provisions for price disclosure</w:t>
      </w:r>
      <w:r>
        <w:rPr>
          <w:szCs w:val="24"/>
        </w:rPr>
        <w:t>.</w:t>
      </w:r>
    </w:p>
    <w:p w14:paraId="2043F773" w14:textId="77777777" w:rsidR="00D50658" w:rsidRPr="00953EC8" w:rsidRDefault="00D50658" w:rsidP="00D50658">
      <w:pPr>
        <w:pStyle w:val="Heading1"/>
      </w:pPr>
      <w:r w:rsidRPr="00953EC8">
        <w:t>Human rights implications</w:t>
      </w:r>
    </w:p>
    <w:p w14:paraId="6A78B7BD" w14:textId="77777777" w:rsidR="00D50658" w:rsidRPr="00953EC8" w:rsidRDefault="00D50658" w:rsidP="00D50658">
      <w:pPr>
        <w:spacing w:before="120" w:after="120"/>
        <w:rPr>
          <w:szCs w:val="24"/>
        </w:rPr>
      </w:pPr>
      <w:r w:rsidRPr="00953EC8">
        <w:rPr>
          <w:szCs w:val="24"/>
        </w:rPr>
        <w:t xml:space="preserve">This </w:t>
      </w:r>
      <w:r>
        <w:rPr>
          <w:szCs w:val="24"/>
        </w:rPr>
        <w:t>Determination</w:t>
      </w:r>
      <w:r w:rsidRPr="00953EC8">
        <w:rPr>
          <w:szCs w:val="24"/>
        </w:rPr>
        <w:t xml:space="preserve"> engages Article 12 of the International Covenant on Economic, Social and Cultural Rights by assisting with the progressive realisation by all appropriate means of the right of everyone to the enjoyment of the highest attainable standard of physical and mental health. </w:t>
      </w:r>
    </w:p>
    <w:p w14:paraId="342DBA02" w14:textId="0E11E3D0" w:rsidR="00D50658" w:rsidRDefault="00D50658" w:rsidP="00D50658">
      <w:pPr>
        <w:spacing w:before="120" w:after="120"/>
        <w:rPr>
          <w:szCs w:val="24"/>
        </w:rPr>
      </w:pPr>
      <w:r w:rsidRPr="00953EC8">
        <w:rPr>
          <w:szCs w:val="24"/>
        </w:rPr>
        <w:t xml:space="preserve">The PBS is a benefit scheme </w:t>
      </w:r>
      <w:r>
        <w:rPr>
          <w:szCs w:val="24"/>
        </w:rPr>
        <w:t>that</w:t>
      </w:r>
      <w:r w:rsidRPr="00953EC8">
        <w:rPr>
          <w:szCs w:val="24"/>
        </w:rPr>
        <w:t xml:space="preserve"> assists </w:t>
      </w:r>
      <w:r>
        <w:rPr>
          <w:szCs w:val="24"/>
        </w:rPr>
        <w:t xml:space="preserve">providing subsidised access to medicines for people. This is a positive and supportive step towards attaining the highest standard of health for all Australians. </w:t>
      </w:r>
      <w:r w:rsidRPr="00953EC8">
        <w:rPr>
          <w:szCs w:val="24"/>
        </w:rPr>
        <w:t>The price disclosure program progressively reduces the price</w:t>
      </w:r>
      <w:r w:rsidR="00154853">
        <w:rPr>
          <w:szCs w:val="24"/>
        </w:rPr>
        <w:t>s</w:t>
      </w:r>
      <w:r w:rsidRPr="00953EC8">
        <w:rPr>
          <w:szCs w:val="24"/>
        </w:rPr>
        <w:t xml:space="preserve"> of some PBS medicines, which are subject to competition, ensuring better value for money from these medicines. These reductions may also result in patients accessing these medicines at lower prices.</w:t>
      </w:r>
    </w:p>
    <w:p w14:paraId="5945AB3A" w14:textId="77777777" w:rsidR="00D50658" w:rsidRPr="00953EC8" w:rsidRDefault="00D50658" w:rsidP="00D50658">
      <w:pPr>
        <w:pStyle w:val="Heading1"/>
      </w:pPr>
      <w:r w:rsidRPr="00953EC8">
        <w:t>Conclusion</w:t>
      </w:r>
    </w:p>
    <w:p w14:paraId="60C6BB5E" w14:textId="77777777" w:rsidR="00D50658" w:rsidRPr="00953EC8" w:rsidRDefault="00D50658" w:rsidP="00D50658">
      <w:pPr>
        <w:autoSpaceDE w:val="0"/>
        <w:autoSpaceDN w:val="0"/>
        <w:adjustRightInd w:val="0"/>
        <w:spacing w:before="60" w:after="120"/>
        <w:rPr>
          <w:szCs w:val="24"/>
        </w:rPr>
      </w:pPr>
      <w:r w:rsidRPr="00953EC8">
        <w:rPr>
          <w:szCs w:val="24"/>
        </w:rPr>
        <w:t xml:space="preserve">This </w:t>
      </w:r>
      <w:r>
        <w:rPr>
          <w:szCs w:val="24"/>
        </w:rPr>
        <w:t>Determination</w:t>
      </w:r>
      <w:r w:rsidRPr="00953EC8">
        <w:rPr>
          <w:szCs w:val="24"/>
        </w:rPr>
        <w:t xml:space="preserve"> is compatible with human rights because it advances the protection of human rights.</w:t>
      </w:r>
    </w:p>
    <w:p w14:paraId="430EE32F" w14:textId="77777777" w:rsidR="00D50658" w:rsidRDefault="00D50658" w:rsidP="00D50658">
      <w:pPr>
        <w:rPr>
          <w:b/>
          <w:szCs w:val="24"/>
        </w:rPr>
      </w:pPr>
      <w:r>
        <w:rPr>
          <w:b/>
          <w:szCs w:val="24"/>
        </w:rPr>
        <w:t>Adriana Platona</w:t>
      </w:r>
    </w:p>
    <w:p w14:paraId="2D2E5A57" w14:textId="77777777" w:rsidR="00D50658" w:rsidRDefault="00D50658" w:rsidP="00D50658">
      <w:pPr>
        <w:rPr>
          <w:b/>
          <w:szCs w:val="24"/>
        </w:rPr>
      </w:pPr>
      <w:r>
        <w:rPr>
          <w:b/>
          <w:szCs w:val="24"/>
        </w:rPr>
        <w:t xml:space="preserve">First </w:t>
      </w:r>
      <w:r w:rsidRPr="00CB0B3A">
        <w:rPr>
          <w:b/>
          <w:szCs w:val="24"/>
        </w:rPr>
        <w:t>Assistant Secretary</w:t>
      </w:r>
    </w:p>
    <w:p w14:paraId="664C9465" w14:textId="77777777" w:rsidR="00D50658" w:rsidRPr="0085013E" w:rsidRDefault="00D50658" w:rsidP="00D50658">
      <w:pPr>
        <w:rPr>
          <w:b/>
          <w:bCs/>
          <w:color w:val="000000"/>
          <w:szCs w:val="24"/>
        </w:rPr>
      </w:pPr>
      <w:r w:rsidRPr="0085013E">
        <w:rPr>
          <w:b/>
          <w:bCs/>
          <w:color w:val="000000"/>
          <w:szCs w:val="24"/>
        </w:rPr>
        <w:t>Technology Assessment and Access Division</w:t>
      </w:r>
    </w:p>
    <w:p w14:paraId="22E5C9E6" w14:textId="77777777" w:rsidR="00D50658" w:rsidRPr="00195A47" w:rsidRDefault="00D50658" w:rsidP="00D50658">
      <w:pPr>
        <w:shd w:val="clear" w:color="auto" w:fill="FFFFFF"/>
        <w:rPr>
          <w:i/>
        </w:rPr>
      </w:pPr>
      <w:r w:rsidRPr="0085013E">
        <w:rPr>
          <w:b/>
          <w:bCs/>
          <w:color w:val="000000"/>
          <w:szCs w:val="24"/>
        </w:rPr>
        <w:t>Department of Health and Aged Care</w:t>
      </w:r>
    </w:p>
    <w:p w14:paraId="54C2DC46" w14:textId="77777777" w:rsidR="00280050" w:rsidRDefault="00280050"/>
    <w:sectPr w:rsidR="00280050" w:rsidSect="001C2567">
      <w:headerReference w:type="default" r:id="rId7"/>
      <w:footerReference w:type="even" r:id="rId8"/>
      <w:footerReference w:type="default" r:id="rId9"/>
      <w:footerReference w:type="first" r:id="rId10"/>
      <w:pgSz w:w="11906" w:h="16838" w:code="9"/>
      <w:pgMar w:top="1440" w:right="1440" w:bottom="1440" w:left="1440" w:header="720" w:footer="40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B8538" w14:textId="77777777" w:rsidR="00D83C77" w:rsidRDefault="00D83C77">
      <w:r>
        <w:separator/>
      </w:r>
    </w:p>
  </w:endnote>
  <w:endnote w:type="continuationSeparator" w:id="0">
    <w:p w14:paraId="40725255" w14:textId="77777777" w:rsidR="00D83C77" w:rsidRDefault="00D83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5EDA" w14:textId="77777777" w:rsidR="00A353CA" w:rsidRDefault="00A353CA" w:rsidP="00B724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D1C9B8" w14:textId="77777777" w:rsidR="00A353CA" w:rsidRDefault="00A35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4E19" w14:textId="77777777" w:rsidR="00A353CA" w:rsidRDefault="00A353CA" w:rsidP="00B724AB">
    <w:pPr>
      <w:pStyle w:val="Footer"/>
      <w:framePr w:wrap="around" w:vAnchor="text" w:hAnchor="margin" w:xAlign="center" w:y="1"/>
      <w:rPr>
        <w:rStyle w:val="PageNumber"/>
      </w:rPr>
    </w:pPr>
  </w:p>
  <w:p w14:paraId="79051AC0" w14:textId="77777777" w:rsidR="00A353CA" w:rsidRDefault="00A353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45A48" w14:textId="77777777" w:rsidR="00A353CA" w:rsidRDefault="00A353CA">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4161F" w14:textId="77777777" w:rsidR="00D83C77" w:rsidRDefault="00D83C77">
      <w:r>
        <w:separator/>
      </w:r>
    </w:p>
  </w:footnote>
  <w:footnote w:type="continuationSeparator" w:id="0">
    <w:p w14:paraId="65CC1AF1" w14:textId="77777777" w:rsidR="00D83C77" w:rsidRDefault="00D83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F42E9" w14:textId="77777777" w:rsidR="00A353CA" w:rsidRDefault="00A353CA">
    <w:pPr>
      <w:pStyle w:val="Header"/>
      <w:jc w:val="center"/>
      <w:rPr>
        <w:noProof/>
      </w:rPr>
    </w:pPr>
    <w:r>
      <w:fldChar w:fldCharType="begin"/>
    </w:r>
    <w:r>
      <w:instrText xml:space="preserve"> PAGE   \* MERGEFORMAT </w:instrText>
    </w:r>
    <w:r>
      <w:fldChar w:fldCharType="separate"/>
    </w:r>
    <w:r>
      <w:rPr>
        <w:noProof/>
      </w:rPr>
      <w:t>2</w:t>
    </w:r>
    <w:r>
      <w:rPr>
        <w:noProof/>
      </w:rPr>
      <w:fldChar w:fldCharType="end"/>
    </w:r>
  </w:p>
  <w:p w14:paraId="0136D3FE" w14:textId="77777777" w:rsidR="00A353CA" w:rsidRDefault="00A35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F1DF0"/>
    <w:multiLevelType w:val="hybridMultilevel"/>
    <w:tmpl w:val="5BF0A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4914DFA"/>
    <w:multiLevelType w:val="hybridMultilevel"/>
    <w:tmpl w:val="B00098AA"/>
    <w:lvl w:ilvl="0" w:tplc="C302BA14">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0" w:hanging="360"/>
      </w:pPr>
      <w:rPr>
        <w:rFonts w:ascii="Symbol" w:hAnsi="Symbol" w:hint="default"/>
      </w:rPr>
    </w:lvl>
    <w:lvl w:ilvl="2" w:tplc="0C090001">
      <w:start w:val="1"/>
      <w:numFmt w:val="bullet"/>
      <w:lvlText w:val=""/>
      <w:lvlJc w:val="left"/>
      <w:pPr>
        <w:ind w:left="785" w:hanging="360"/>
      </w:pPr>
      <w:rPr>
        <w:rFonts w:ascii="Symbol" w:hAnsi="Symbol" w:hint="default"/>
      </w:rPr>
    </w:lvl>
    <w:lvl w:ilvl="3" w:tplc="0C090003">
      <w:start w:val="1"/>
      <w:numFmt w:val="bullet"/>
      <w:lvlText w:val="o"/>
      <w:lvlJc w:val="left"/>
      <w:pPr>
        <w:ind w:left="1068" w:hanging="360"/>
      </w:pPr>
      <w:rPr>
        <w:rFonts w:ascii="Courier New" w:hAnsi="Courier New" w:cs="Courier New" w:hint="default"/>
      </w:rPr>
    </w:lvl>
    <w:lvl w:ilvl="4" w:tplc="0C090005">
      <w:start w:val="1"/>
      <w:numFmt w:val="bullet"/>
      <w:lvlText w:val=""/>
      <w:lvlJc w:val="left"/>
      <w:pPr>
        <w:ind w:left="1352" w:hanging="360"/>
      </w:pPr>
      <w:rPr>
        <w:rFonts w:ascii="Wingdings" w:hAnsi="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92568005">
    <w:abstractNumId w:val="1"/>
  </w:num>
  <w:num w:numId="2" w16cid:durableId="1372924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658"/>
    <w:rsid w:val="0006346C"/>
    <w:rsid w:val="0007257E"/>
    <w:rsid w:val="000F4542"/>
    <w:rsid w:val="00135D81"/>
    <w:rsid w:val="00154853"/>
    <w:rsid w:val="00163559"/>
    <w:rsid w:val="001B3F24"/>
    <w:rsid w:val="001B5B92"/>
    <w:rsid w:val="001C0CD9"/>
    <w:rsid w:val="00213DCB"/>
    <w:rsid w:val="002757A3"/>
    <w:rsid w:val="00280050"/>
    <w:rsid w:val="0028602D"/>
    <w:rsid w:val="00287FED"/>
    <w:rsid w:val="002B2610"/>
    <w:rsid w:val="002D168A"/>
    <w:rsid w:val="003029AA"/>
    <w:rsid w:val="003067D6"/>
    <w:rsid w:val="00320F3D"/>
    <w:rsid w:val="00321420"/>
    <w:rsid w:val="003B1D2C"/>
    <w:rsid w:val="003B4906"/>
    <w:rsid w:val="003C3290"/>
    <w:rsid w:val="003F315A"/>
    <w:rsid w:val="003F3D06"/>
    <w:rsid w:val="00446387"/>
    <w:rsid w:val="004765DA"/>
    <w:rsid w:val="00490E51"/>
    <w:rsid w:val="004A314D"/>
    <w:rsid w:val="004A32E6"/>
    <w:rsid w:val="00563406"/>
    <w:rsid w:val="005E423B"/>
    <w:rsid w:val="005E695C"/>
    <w:rsid w:val="005E759C"/>
    <w:rsid w:val="00603648"/>
    <w:rsid w:val="006074EC"/>
    <w:rsid w:val="00610B37"/>
    <w:rsid w:val="00623674"/>
    <w:rsid w:val="00636E84"/>
    <w:rsid w:val="00674E91"/>
    <w:rsid w:val="006767C5"/>
    <w:rsid w:val="00685358"/>
    <w:rsid w:val="006B74CD"/>
    <w:rsid w:val="006D3185"/>
    <w:rsid w:val="00720927"/>
    <w:rsid w:val="007325C3"/>
    <w:rsid w:val="00761A8D"/>
    <w:rsid w:val="007C6C43"/>
    <w:rsid w:val="00800CBC"/>
    <w:rsid w:val="00833A02"/>
    <w:rsid w:val="008A389B"/>
    <w:rsid w:val="008D30B9"/>
    <w:rsid w:val="008D5D0D"/>
    <w:rsid w:val="009A5F82"/>
    <w:rsid w:val="009B22F7"/>
    <w:rsid w:val="009B3B49"/>
    <w:rsid w:val="009B6D06"/>
    <w:rsid w:val="00A12F1A"/>
    <w:rsid w:val="00A353CA"/>
    <w:rsid w:val="00A62DF8"/>
    <w:rsid w:val="00B351FF"/>
    <w:rsid w:val="00B4637F"/>
    <w:rsid w:val="00B72832"/>
    <w:rsid w:val="00B77BEB"/>
    <w:rsid w:val="00BA543E"/>
    <w:rsid w:val="00BE32F2"/>
    <w:rsid w:val="00C50822"/>
    <w:rsid w:val="00C728EB"/>
    <w:rsid w:val="00C74003"/>
    <w:rsid w:val="00C87480"/>
    <w:rsid w:val="00CA574A"/>
    <w:rsid w:val="00CB3CBF"/>
    <w:rsid w:val="00CE3E5C"/>
    <w:rsid w:val="00D50658"/>
    <w:rsid w:val="00D61022"/>
    <w:rsid w:val="00D83C77"/>
    <w:rsid w:val="00DC122C"/>
    <w:rsid w:val="00DC7695"/>
    <w:rsid w:val="00E130FC"/>
    <w:rsid w:val="00E165E1"/>
    <w:rsid w:val="00E30F18"/>
    <w:rsid w:val="00E624EB"/>
    <w:rsid w:val="00E64487"/>
    <w:rsid w:val="00E846DB"/>
    <w:rsid w:val="00E958E0"/>
    <w:rsid w:val="00E9663B"/>
    <w:rsid w:val="00E975E6"/>
    <w:rsid w:val="00F14D6C"/>
    <w:rsid w:val="00F2157B"/>
    <w:rsid w:val="00F33F57"/>
    <w:rsid w:val="00F72342"/>
    <w:rsid w:val="00F978E8"/>
    <w:rsid w:val="00FA7AE4"/>
    <w:rsid w:val="00FD6F8B"/>
    <w:rsid w:val="00FE594A"/>
    <w:rsid w:val="00FE6DEA"/>
    <w:rsid w:val="00FF5D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068F9"/>
  <w15:chartTrackingRefBased/>
  <w15:docId w15:val="{4A6E6DE5-A935-4335-8A79-6D4431186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658"/>
    <w:pPr>
      <w:spacing w:after="0" w:line="240" w:lineRule="auto"/>
    </w:pPr>
    <w:rPr>
      <w:rFonts w:eastAsia="Times New Roman"/>
      <w:szCs w:val="20"/>
      <w:lang w:eastAsia="en-AU"/>
    </w:rPr>
  </w:style>
  <w:style w:type="paragraph" w:styleId="Heading1">
    <w:name w:val="heading 1"/>
    <w:basedOn w:val="Normal"/>
    <w:next w:val="Normal"/>
    <w:link w:val="Heading1Char"/>
    <w:qFormat/>
    <w:rsid w:val="00D50658"/>
    <w:pPr>
      <w:keepNext/>
      <w:keepLines/>
      <w:spacing w:before="300" w:after="120"/>
      <w:outlineLvl w:val="0"/>
    </w:pPr>
    <w:rPr>
      <w:rFonts w:eastAsiaTheme="majorEastAsia" w:cstheme="majorBidi"/>
      <w:b/>
      <w:sz w:val="26"/>
      <w:szCs w:val="32"/>
    </w:rPr>
  </w:style>
  <w:style w:type="paragraph" w:styleId="Heading2">
    <w:name w:val="heading 2"/>
    <w:basedOn w:val="Normal"/>
    <w:next w:val="Normal"/>
    <w:link w:val="Heading2Char"/>
    <w:uiPriority w:val="9"/>
    <w:semiHidden/>
    <w:unhideWhenUsed/>
    <w:qFormat/>
    <w:rsid w:val="00D5065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0658"/>
    <w:rPr>
      <w:rFonts w:eastAsiaTheme="majorEastAsia" w:cstheme="majorBidi"/>
      <w:b/>
      <w:sz w:val="26"/>
      <w:szCs w:val="32"/>
      <w:lang w:eastAsia="en-AU"/>
    </w:rPr>
  </w:style>
  <w:style w:type="paragraph" w:styleId="Footer">
    <w:name w:val="footer"/>
    <w:basedOn w:val="Normal"/>
    <w:link w:val="FooterChar"/>
    <w:rsid w:val="00D50658"/>
    <w:pPr>
      <w:tabs>
        <w:tab w:val="center" w:pos="4153"/>
        <w:tab w:val="right" w:pos="8306"/>
      </w:tabs>
    </w:pPr>
  </w:style>
  <w:style w:type="character" w:customStyle="1" w:styleId="FooterChar">
    <w:name w:val="Footer Char"/>
    <w:basedOn w:val="DefaultParagraphFont"/>
    <w:link w:val="Footer"/>
    <w:rsid w:val="00D50658"/>
    <w:rPr>
      <w:rFonts w:eastAsia="Times New Roman"/>
      <w:szCs w:val="20"/>
      <w:lang w:eastAsia="en-AU"/>
    </w:rPr>
  </w:style>
  <w:style w:type="character" w:styleId="PageNumber">
    <w:name w:val="page number"/>
    <w:basedOn w:val="DefaultParagraphFont"/>
    <w:rsid w:val="00D50658"/>
  </w:style>
  <w:style w:type="paragraph" w:styleId="Header">
    <w:name w:val="header"/>
    <w:basedOn w:val="Normal"/>
    <w:link w:val="HeaderChar"/>
    <w:uiPriority w:val="99"/>
    <w:rsid w:val="00D50658"/>
    <w:pPr>
      <w:tabs>
        <w:tab w:val="center" w:pos="4153"/>
        <w:tab w:val="right" w:pos="8306"/>
      </w:tabs>
    </w:pPr>
  </w:style>
  <w:style w:type="character" w:customStyle="1" w:styleId="HeaderChar">
    <w:name w:val="Header Char"/>
    <w:basedOn w:val="DefaultParagraphFont"/>
    <w:link w:val="Header"/>
    <w:uiPriority w:val="99"/>
    <w:rsid w:val="00D50658"/>
    <w:rPr>
      <w:rFonts w:eastAsia="Times New Roman"/>
      <w:szCs w:val="20"/>
      <w:lang w:eastAsia="en-AU"/>
    </w:rPr>
  </w:style>
  <w:style w:type="paragraph" w:styleId="ListParagraph">
    <w:name w:val="List Paragraph"/>
    <w:aliases w:val="Bullet point,List Paragraph1,List Paragraph11,Recommendation,BulletPoints,Bullets,CV text,Dot pt,F5 List Paragraph,FooterText,L,List Paragraph111,List Paragraph2,Medium Grid 1 - Accent 21,NAST Quote,NFP GP Bulleted List,Numbered Paragraph"/>
    <w:basedOn w:val="Normal"/>
    <w:link w:val="ListParagraphChar"/>
    <w:uiPriority w:val="34"/>
    <w:qFormat/>
    <w:rsid w:val="00D50658"/>
    <w:pPr>
      <w:ind w:left="720"/>
      <w:contextualSpacing/>
    </w:pPr>
  </w:style>
  <w:style w:type="paragraph" w:styleId="Title">
    <w:name w:val="Title"/>
    <w:basedOn w:val="Normal"/>
    <w:link w:val="TitleChar"/>
    <w:uiPriority w:val="10"/>
    <w:qFormat/>
    <w:rsid w:val="00D50658"/>
    <w:pPr>
      <w:spacing w:before="100" w:beforeAutospacing="1" w:after="100" w:afterAutospacing="1"/>
      <w:jc w:val="center"/>
    </w:pPr>
    <w:rPr>
      <w:b/>
      <w:sz w:val="28"/>
      <w:szCs w:val="24"/>
    </w:rPr>
  </w:style>
  <w:style w:type="character" w:customStyle="1" w:styleId="TitleChar">
    <w:name w:val="Title Char"/>
    <w:basedOn w:val="DefaultParagraphFont"/>
    <w:link w:val="Title"/>
    <w:uiPriority w:val="10"/>
    <w:rsid w:val="00D50658"/>
    <w:rPr>
      <w:rFonts w:eastAsia="Times New Roman"/>
      <w:b/>
      <w:sz w:val="28"/>
      <w:lang w:eastAsia="en-AU"/>
    </w:rPr>
  </w:style>
  <w:style w:type="character" w:customStyle="1" w:styleId="ListParagraphChar">
    <w:name w:val="List Paragraph Char"/>
    <w:aliases w:val="Bullet point Char,List Paragraph1 Char,List Paragraph11 Char,Recommendation Char,BulletPoints Char,Bullets Char,CV text Char,Dot pt Char,F5 List Paragraph Char,FooterText Char,L Char,List Paragraph111 Char,List Paragraph2 Char"/>
    <w:link w:val="ListParagraph"/>
    <w:uiPriority w:val="34"/>
    <w:rsid w:val="00D50658"/>
    <w:rPr>
      <w:rFonts w:eastAsia="Times New Roman"/>
      <w:szCs w:val="20"/>
      <w:lang w:eastAsia="en-AU"/>
    </w:rPr>
  </w:style>
  <w:style w:type="paragraph" w:customStyle="1" w:styleId="Head2">
    <w:name w:val="Head 2"/>
    <w:basedOn w:val="Heading2"/>
    <w:link w:val="Head2Char"/>
    <w:qFormat/>
    <w:rsid w:val="00D50658"/>
    <w:pPr>
      <w:spacing w:before="240" w:after="120"/>
    </w:pPr>
    <w:rPr>
      <w:i/>
    </w:rPr>
  </w:style>
  <w:style w:type="character" w:customStyle="1" w:styleId="Head2Char">
    <w:name w:val="Head 2 Char"/>
    <w:basedOn w:val="Heading2Char"/>
    <w:link w:val="Head2"/>
    <w:rsid w:val="00D50658"/>
    <w:rPr>
      <w:rFonts w:asciiTheme="majorHAnsi" w:eastAsiaTheme="majorEastAsia" w:hAnsiTheme="majorHAnsi" w:cstheme="majorBidi"/>
      <w:i/>
      <w:color w:val="2F5496" w:themeColor="accent1" w:themeShade="BF"/>
      <w:sz w:val="26"/>
      <w:szCs w:val="26"/>
      <w:lang w:eastAsia="en-AU"/>
    </w:rPr>
  </w:style>
  <w:style w:type="character" w:customStyle="1" w:styleId="Heading2Char">
    <w:name w:val="Heading 2 Char"/>
    <w:basedOn w:val="DefaultParagraphFont"/>
    <w:link w:val="Heading2"/>
    <w:uiPriority w:val="9"/>
    <w:semiHidden/>
    <w:rsid w:val="00D50658"/>
    <w:rPr>
      <w:rFonts w:asciiTheme="majorHAnsi" w:eastAsiaTheme="majorEastAsia" w:hAnsiTheme="majorHAnsi" w:cstheme="majorBidi"/>
      <w:color w:val="2F5496" w:themeColor="accent1" w:themeShade="BF"/>
      <w:sz w:val="26"/>
      <w:szCs w:val="26"/>
      <w:lang w:eastAsia="en-AU"/>
    </w:rPr>
  </w:style>
  <w:style w:type="character" w:styleId="CommentReference">
    <w:name w:val="annotation reference"/>
    <w:basedOn w:val="DefaultParagraphFont"/>
    <w:uiPriority w:val="99"/>
    <w:semiHidden/>
    <w:unhideWhenUsed/>
    <w:rsid w:val="00E624EB"/>
    <w:rPr>
      <w:sz w:val="16"/>
      <w:szCs w:val="16"/>
    </w:rPr>
  </w:style>
  <w:style w:type="paragraph" w:styleId="CommentText">
    <w:name w:val="annotation text"/>
    <w:basedOn w:val="Normal"/>
    <w:link w:val="CommentTextChar"/>
    <w:uiPriority w:val="99"/>
    <w:unhideWhenUsed/>
    <w:rsid w:val="00E624EB"/>
    <w:rPr>
      <w:sz w:val="20"/>
    </w:rPr>
  </w:style>
  <w:style w:type="character" w:customStyle="1" w:styleId="CommentTextChar">
    <w:name w:val="Comment Text Char"/>
    <w:basedOn w:val="DefaultParagraphFont"/>
    <w:link w:val="CommentText"/>
    <w:uiPriority w:val="99"/>
    <w:rsid w:val="00E624EB"/>
    <w:rPr>
      <w:rFonts w:eastAsia="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624EB"/>
    <w:rPr>
      <w:b/>
      <w:bCs/>
    </w:rPr>
  </w:style>
  <w:style w:type="character" w:customStyle="1" w:styleId="CommentSubjectChar">
    <w:name w:val="Comment Subject Char"/>
    <w:basedOn w:val="CommentTextChar"/>
    <w:link w:val="CommentSubject"/>
    <w:uiPriority w:val="99"/>
    <w:semiHidden/>
    <w:rsid w:val="00E624EB"/>
    <w:rPr>
      <w:rFonts w:eastAsia="Times New Roman"/>
      <w:b/>
      <w:bCs/>
      <w:sz w:val="20"/>
      <w:szCs w:val="20"/>
      <w:lang w:eastAsia="en-AU"/>
    </w:rPr>
  </w:style>
  <w:style w:type="paragraph" w:styleId="Revision">
    <w:name w:val="Revision"/>
    <w:hidden/>
    <w:uiPriority w:val="99"/>
    <w:semiHidden/>
    <w:rsid w:val="00F33F57"/>
    <w:pPr>
      <w:spacing w:after="0" w:line="240" w:lineRule="auto"/>
    </w:pPr>
    <w:rPr>
      <w:rFonts w:eastAsia="Times New Roman"/>
      <w:szCs w:val="20"/>
      <w:lang w:eastAsia="en-AU"/>
    </w:rPr>
  </w:style>
  <w:style w:type="character" w:styleId="Hyperlink">
    <w:name w:val="Hyperlink"/>
    <w:basedOn w:val="DefaultParagraphFont"/>
    <w:uiPriority w:val="99"/>
    <w:unhideWhenUsed/>
    <w:rsid w:val="00213DCB"/>
    <w:rPr>
      <w:color w:val="0563C1" w:themeColor="hyperlink"/>
      <w:u w:val="single"/>
    </w:rPr>
  </w:style>
  <w:style w:type="character" w:styleId="UnresolvedMention">
    <w:name w:val="Unresolved Mention"/>
    <w:basedOn w:val="DefaultParagraphFont"/>
    <w:uiPriority w:val="99"/>
    <w:semiHidden/>
    <w:unhideWhenUsed/>
    <w:rsid w:val="00213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1561</Words>
  <Characters>8902</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 Kanchan</dc:creator>
  <cp:keywords/>
  <dc:description/>
  <cp:lastModifiedBy>TATE, Kanchan</cp:lastModifiedBy>
  <cp:revision>2</cp:revision>
  <dcterms:created xsi:type="dcterms:W3CDTF">2024-02-28T04:22:00Z</dcterms:created>
  <dcterms:modified xsi:type="dcterms:W3CDTF">2024-02-28T04:22:00Z</dcterms:modified>
</cp:coreProperties>
</file>