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D58BE" w:rsidP="000D4972">
      <w:pPr>
        <w:pStyle w:val="Plainheader"/>
      </w:pPr>
      <w:bookmarkStart w:id="0" w:name="SoP_Name_Title"/>
      <w:r w:rsidRPr="000D58BE">
        <w:t>SEBORRHOEIC KERATOSIS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D58BE">
        <w:t>20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D58BE">
        <w:t>22 February 2024.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6A1DAF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6A1DAF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22787300"/>
      <w:r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D58BE" w:rsidRPr="000D58BE">
        <w:rPr>
          <w:i/>
        </w:rPr>
        <w:t>seborrhoeic keratosi</w:t>
      </w:r>
      <w:r w:rsidR="000D58BE">
        <w:rPr>
          <w:i/>
        </w:rPr>
        <w:t>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6A1DAF">
        <w:t>(No. 20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C53FAE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D58BE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C53FAE">
        <w:t xml:space="preserve"> No. 56 of 2015</w:t>
      </w:r>
      <w:r>
        <w:t xml:space="preserve"> </w:t>
      </w:r>
      <w:r w:rsidRPr="00786DAE">
        <w:t>(Federal Re</w:t>
      </w:r>
      <w:r w:rsidR="00F27BB2">
        <w:t>giste</w:t>
      </w:r>
      <w:r w:rsidR="00C53FAE">
        <w:t>r of Legislation No. F2015L00251</w:t>
      </w:r>
      <w:r w:rsidRPr="00786DAE">
        <w:t xml:space="preserve">) </w:t>
      </w:r>
      <w:r w:rsidR="00F27BB2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proofErr w:type="spellStart"/>
      <w:r w:rsidR="00C53FAE" w:rsidRPr="00C53FAE">
        <w:rPr>
          <w:b/>
        </w:rPr>
        <w:t>seborrhoeic</w:t>
      </w:r>
      <w:proofErr w:type="spellEnd"/>
      <w:r w:rsidR="00C53FAE" w:rsidRPr="00C53FAE">
        <w:rPr>
          <w:b/>
        </w:rPr>
        <w:t xml:space="preserve"> keratosis</w:t>
      </w:r>
    </w:p>
    <w:p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Pr="00237BAF">
        <w:t>:</w:t>
      </w:r>
      <w:bookmarkEnd w:id="18"/>
    </w:p>
    <w:bookmarkEnd w:id="19"/>
    <w:p w:rsidR="002F4056" w:rsidRDefault="002F4056" w:rsidP="002F4056">
      <w:pPr>
        <w:pStyle w:val="LV3"/>
      </w:pPr>
      <w:r>
        <w:t xml:space="preserve">means a benign intra-epidermal skin tumour arising from </w:t>
      </w:r>
      <w:r w:rsidR="00140848">
        <w:t xml:space="preserve">the </w:t>
      </w:r>
      <w:r>
        <w:t>proliferation of basaloid keratinocytes with histopathological architecture of a papilloma with a flat base and a hyperkeratotic crown; and</w:t>
      </w:r>
    </w:p>
    <w:p w:rsidR="002F4056" w:rsidRDefault="002F4056" w:rsidP="002F4056">
      <w:pPr>
        <w:pStyle w:val="LV3"/>
      </w:pPr>
      <w:r>
        <w:t>includes:</w:t>
      </w:r>
    </w:p>
    <w:p w:rsidR="002F4056" w:rsidRDefault="002F4056" w:rsidP="002F4056">
      <w:pPr>
        <w:pStyle w:val="LV4"/>
      </w:pPr>
      <w:r>
        <w:t>basal cell papilloma;</w:t>
      </w:r>
    </w:p>
    <w:p w:rsidR="002F4056" w:rsidRDefault="002F4056" w:rsidP="002F4056">
      <w:pPr>
        <w:pStyle w:val="LV4"/>
      </w:pPr>
      <w:r>
        <w:t xml:space="preserve">dermatosis papulosa nigra; </w:t>
      </w:r>
    </w:p>
    <w:p w:rsidR="002F4056" w:rsidRDefault="002F4056" w:rsidP="002F4056">
      <w:pPr>
        <w:pStyle w:val="LV4"/>
      </w:pPr>
      <w:r>
        <w:t>pigmented seborrhoeic keratosis;</w:t>
      </w:r>
    </w:p>
    <w:p w:rsidR="002F4056" w:rsidRDefault="002F4056" w:rsidP="002F4056">
      <w:pPr>
        <w:pStyle w:val="LV4"/>
      </w:pPr>
      <w:r>
        <w:t>seborrhoeic wart;</w:t>
      </w:r>
    </w:p>
    <w:p w:rsidR="002F4056" w:rsidRDefault="002F4056" w:rsidP="002F4056">
      <w:pPr>
        <w:pStyle w:val="LV4"/>
      </w:pPr>
      <w:r>
        <w:t>stucco keratosis; and</w:t>
      </w:r>
    </w:p>
    <w:p w:rsidR="002F4056" w:rsidRDefault="002F4056" w:rsidP="002F4056">
      <w:pPr>
        <w:pStyle w:val="LV4"/>
      </w:pPr>
      <w:proofErr w:type="spellStart"/>
      <w:r>
        <w:t>Leser-Trélat</w:t>
      </w:r>
      <w:proofErr w:type="spellEnd"/>
      <w:r>
        <w:t xml:space="preserve"> sign/disease; and</w:t>
      </w:r>
    </w:p>
    <w:p w:rsidR="002F4056" w:rsidRDefault="002F4056" w:rsidP="002F4056">
      <w:pPr>
        <w:pStyle w:val="LV3"/>
      </w:pPr>
      <w:r>
        <w:t>excludes:</w:t>
      </w:r>
    </w:p>
    <w:p w:rsidR="002F4056" w:rsidRDefault="002F4056" w:rsidP="002F4056">
      <w:pPr>
        <w:pStyle w:val="LV4"/>
      </w:pPr>
      <w:r>
        <w:t xml:space="preserve">seborrhoeic dermatitis;  </w:t>
      </w:r>
    </w:p>
    <w:p w:rsidR="002F4056" w:rsidRDefault="002F4056" w:rsidP="002F4056">
      <w:pPr>
        <w:pStyle w:val="LV4"/>
      </w:pPr>
      <w:r>
        <w:t>seborrhoeic psoriasis; and</w:t>
      </w:r>
    </w:p>
    <w:p w:rsidR="002F4056" w:rsidRDefault="002F4056" w:rsidP="002F4056">
      <w:pPr>
        <w:pStyle w:val="LV4"/>
      </w:pPr>
      <w:proofErr w:type="gramStart"/>
      <w:r>
        <w:t>solar</w:t>
      </w:r>
      <w:proofErr w:type="gramEnd"/>
      <w:r>
        <w:t xml:space="preserve"> keratosis.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8C7752">
        <w:t>code L82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proofErr w:type="spellStart"/>
      <w:r w:rsidR="00C53FAE" w:rsidRPr="00C53FAE">
        <w:rPr>
          <w:b/>
        </w:rPr>
        <w:t>seborrhoeic</w:t>
      </w:r>
      <w:proofErr w:type="spellEnd"/>
      <w:r w:rsidR="00C53FAE" w:rsidRPr="00C53FAE">
        <w:rPr>
          <w:b/>
        </w:rPr>
        <w:t xml:space="preserve"> keratosis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7A3989">
        <w:t xml:space="preserve"> </w:t>
      </w:r>
      <w:r w:rsidR="007C7DEE" w:rsidRPr="00AA6D8B">
        <w:t xml:space="preserve">or death from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7C7DEE" w:rsidP="00DF65CF">
      <w:pPr>
        <w:pStyle w:val="LV2"/>
      </w:pPr>
      <w:bookmarkStart w:id="26" w:name="_Ref402530260"/>
      <w:bookmarkStart w:id="27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1C6A0D">
        <w:t xml:space="preserve"> before clinical worsening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C6A0D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proofErr w:type="spellStart"/>
      <w:r w:rsidR="00C53FAE" w:rsidRPr="00C53FAE">
        <w:t>seborrhoeic</w:t>
      </w:r>
      <w:proofErr w:type="spellEnd"/>
      <w:r w:rsidR="00C53FAE" w:rsidRPr="00C53FAE">
        <w:t xml:space="preserve"> keratosis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4972" w:rsidRPr="00513D05" w:rsidRDefault="00C53FAE" w:rsidP="000D4972">
      <w:pPr>
        <w:pStyle w:val="SH3"/>
        <w:ind w:left="851"/>
      </w:pPr>
      <w:proofErr w:type="spellStart"/>
      <w:proofErr w:type="gramStart"/>
      <w:r w:rsidRPr="00C53FAE">
        <w:rPr>
          <w:b/>
          <w:i/>
        </w:rPr>
        <w:t>seborrhoeic</w:t>
      </w:r>
      <w:proofErr w:type="spellEnd"/>
      <w:proofErr w:type="gramEnd"/>
      <w:r w:rsidRPr="00C53FAE">
        <w:rPr>
          <w:b/>
          <w:i/>
        </w:rPr>
        <w:t xml:space="preserve"> keratosis</w:t>
      </w:r>
      <w:r w:rsidR="000D4972" w:rsidRPr="00513D05">
        <w:t>—see subsection</w:t>
      </w:r>
      <w:r w:rsidR="000D4972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8" w:name="_GoBack"/>
      <w:bookmarkEnd w:id="38"/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8121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E6900">
            <w:rPr>
              <w:i/>
              <w:sz w:val="18"/>
              <w:szCs w:val="18"/>
            </w:rPr>
            <w:fldChar w:fldCharType="begin"/>
          </w:r>
          <w:r w:rsidRPr="005E6900"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 w:rsidRPr="005E6900">
            <w:rPr>
              <w:i/>
              <w:sz w:val="18"/>
              <w:szCs w:val="18"/>
            </w:rPr>
            <w:fldChar w:fldCharType="separate"/>
          </w:r>
          <w:proofErr w:type="spellStart"/>
          <w:r w:rsidR="00C53FAE" w:rsidRPr="00C53FAE">
            <w:rPr>
              <w:bCs/>
              <w:i/>
              <w:sz w:val="18"/>
              <w:szCs w:val="18"/>
              <w:lang w:val="en-US"/>
            </w:rPr>
            <w:t>Seborrhoeic</w:t>
          </w:r>
          <w:proofErr w:type="spellEnd"/>
          <w:r w:rsidR="00C53FAE" w:rsidRPr="00C53FAE">
            <w:rPr>
              <w:i/>
              <w:sz w:val="18"/>
              <w:szCs w:val="18"/>
            </w:rPr>
            <w:t xml:space="preserve"> Keratosis</w:t>
          </w:r>
          <w:r w:rsidRPr="005E6900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C53FAE" w:rsidRPr="00C53FAE">
            <w:rPr>
              <w:i/>
              <w:sz w:val="18"/>
              <w:szCs w:val="18"/>
            </w:rPr>
            <w:t>20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C53FAE" w:rsidRPr="00C53FAE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75CF7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75CF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8121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E6900">
            <w:rPr>
              <w:i/>
              <w:sz w:val="18"/>
              <w:szCs w:val="18"/>
            </w:rPr>
            <w:fldChar w:fldCharType="begin"/>
          </w:r>
          <w:r w:rsidRPr="005E6900"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 w:rsidRPr="005E6900">
            <w:rPr>
              <w:i/>
              <w:sz w:val="18"/>
              <w:szCs w:val="18"/>
            </w:rPr>
            <w:fldChar w:fldCharType="separate"/>
          </w:r>
          <w:proofErr w:type="spellStart"/>
          <w:r w:rsidR="00C53FAE" w:rsidRPr="00C53FAE">
            <w:rPr>
              <w:bCs/>
              <w:i/>
              <w:sz w:val="18"/>
              <w:szCs w:val="18"/>
              <w:lang w:val="en-US"/>
            </w:rPr>
            <w:t>Seborrhoeic</w:t>
          </w:r>
          <w:proofErr w:type="spellEnd"/>
          <w:r w:rsidR="00C53FAE" w:rsidRPr="00C53FAE">
            <w:rPr>
              <w:i/>
              <w:sz w:val="18"/>
              <w:szCs w:val="18"/>
            </w:rPr>
            <w:t xml:space="preserve"> Keratosis</w:t>
          </w:r>
          <w:r w:rsidRPr="005E6900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C53FAE" w:rsidRPr="00C53FAE">
            <w:rPr>
              <w:i/>
              <w:sz w:val="18"/>
              <w:szCs w:val="18"/>
            </w:rPr>
            <w:t>20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C53FAE" w:rsidRPr="00C53FAE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75CF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75CF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D58BE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0848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5385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4056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33AC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140F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1DAF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5CF7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3B18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2DC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3B0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3FAE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5255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2024-02-13T00:51:00Z</dcterms:created>
  <dcterms:modified xsi:type="dcterms:W3CDTF">2024-02-22T00:39:00Z</dcterms:modified>
  <cp:category/>
  <cp:contentStatus/>
  <dc:language/>
  <cp:version/>
</cp:coreProperties>
</file>