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7068"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62B7F7D5" w14:textId="07E189DE"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60698C6262474E8987CB2D2B6633EBD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E24B71">
            <w:rPr>
              <w:rStyle w:val="DefaultChar"/>
            </w:rPr>
            <w:t>the Assistant Treasurer and Minister for Financial Services</w:t>
          </w:r>
        </w:sdtContent>
      </w:sdt>
      <w:r w:rsidR="00076178" w:rsidRPr="003C5719">
        <w:rPr>
          <w:sz w:val="24"/>
          <w:szCs w:val="24"/>
        </w:rPr>
        <w:t xml:space="preserve"> </w:t>
      </w:r>
    </w:p>
    <w:p w14:paraId="6297C1D4" w14:textId="77777777" w:rsidR="00E24B71" w:rsidRDefault="00E24B71" w:rsidP="00E24B71">
      <w:pPr>
        <w:spacing w:before="240"/>
        <w:jc w:val="center"/>
        <w:rPr>
          <w:i/>
        </w:rPr>
      </w:pPr>
      <w:bookmarkStart w:id="0" w:name="_Hlk126076910"/>
      <w:r w:rsidRPr="00EA5E27">
        <w:rPr>
          <w:i/>
        </w:rPr>
        <w:t>Corporations Act 2001</w:t>
      </w:r>
    </w:p>
    <w:p w14:paraId="72F3D8C6" w14:textId="77777777" w:rsidR="00E24B71" w:rsidRDefault="00E24B71" w:rsidP="00E24B71">
      <w:pPr>
        <w:spacing w:before="240"/>
        <w:jc w:val="center"/>
        <w:rPr>
          <w:i/>
        </w:rPr>
      </w:pPr>
      <w:r w:rsidRPr="00EA2870">
        <w:rPr>
          <w:i/>
        </w:rPr>
        <w:t>Insurance (Acquisitions and Takeovers) Act 1991</w:t>
      </w:r>
    </w:p>
    <w:p w14:paraId="0FD02050" w14:textId="77777777" w:rsidR="00E24B71" w:rsidRDefault="00E24B71" w:rsidP="00E24B71">
      <w:pPr>
        <w:spacing w:before="240"/>
        <w:jc w:val="center"/>
        <w:rPr>
          <w:i/>
        </w:rPr>
      </w:pPr>
      <w:r w:rsidRPr="00176403">
        <w:rPr>
          <w:i/>
        </w:rPr>
        <w:t>Insurance Act 1973</w:t>
      </w:r>
    </w:p>
    <w:p w14:paraId="3E74649F" w14:textId="77777777" w:rsidR="00E24B71" w:rsidRDefault="00E24B71" w:rsidP="00E24B71">
      <w:pPr>
        <w:spacing w:before="240"/>
        <w:jc w:val="center"/>
        <w:rPr>
          <w:i/>
        </w:rPr>
      </w:pPr>
      <w:r w:rsidRPr="00B5534E">
        <w:rPr>
          <w:i/>
        </w:rPr>
        <w:t>Life Insurance Act 19</w:t>
      </w:r>
      <w:r>
        <w:rPr>
          <w:i/>
        </w:rPr>
        <w:t>9</w:t>
      </w:r>
      <w:r w:rsidRPr="00B5534E">
        <w:rPr>
          <w:i/>
        </w:rPr>
        <w:t>5</w:t>
      </w:r>
    </w:p>
    <w:p w14:paraId="1244ED26" w14:textId="77777777" w:rsidR="00E24B71" w:rsidRDefault="00E24B71" w:rsidP="00E24B71">
      <w:pPr>
        <w:spacing w:before="240"/>
        <w:jc w:val="center"/>
        <w:rPr>
          <w:i/>
        </w:rPr>
      </w:pPr>
      <w:r w:rsidRPr="00181651">
        <w:rPr>
          <w:i/>
        </w:rPr>
        <w:t>Terrorism and Cyclone Insurance Act 2003</w:t>
      </w:r>
    </w:p>
    <w:bookmarkEnd w:id="0"/>
    <w:p w14:paraId="794A85EC" w14:textId="1081039F" w:rsidR="00E24B71" w:rsidRDefault="00E24B71" w:rsidP="00E24B71">
      <w:pPr>
        <w:tabs>
          <w:tab w:val="left" w:pos="1418"/>
        </w:tabs>
        <w:spacing w:before="240"/>
        <w:jc w:val="center"/>
        <w:rPr>
          <w:i/>
        </w:rPr>
      </w:pPr>
      <w:r w:rsidRPr="00242461">
        <w:rPr>
          <w:i/>
        </w:rPr>
        <w:t>Treasury Laws Amendment (Insurance) Regulations 202</w:t>
      </w:r>
      <w:r>
        <w:rPr>
          <w:i/>
        </w:rPr>
        <w:t>4</w:t>
      </w:r>
    </w:p>
    <w:p w14:paraId="3B0094A3" w14:textId="77777777" w:rsidR="00E24B71" w:rsidRPr="004570CA" w:rsidRDefault="00E24B71" w:rsidP="00E24B71">
      <w:pPr>
        <w:spacing w:before="240"/>
        <w:rPr>
          <w:iCs/>
        </w:rPr>
      </w:pPr>
      <w:r w:rsidRPr="00503E44">
        <w:t>Section</w:t>
      </w:r>
      <w:r>
        <w:t xml:space="preserve"> 1364 o</w:t>
      </w:r>
      <w:r w:rsidRPr="00503E44">
        <w:t xml:space="preserve">f the </w:t>
      </w:r>
      <w:r w:rsidRPr="00EA5E27">
        <w:rPr>
          <w:i/>
        </w:rPr>
        <w:t>Corporations Act 2001</w:t>
      </w:r>
      <w:r>
        <w:rPr>
          <w:i/>
        </w:rPr>
        <w:t xml:space="preserve">, </w:t>
      </w:r>
      <w:r>
        <w:rPr>
          <w:iCs/>
        </w:rPr>
        <w:t xml:space="preserve">section 253 of the </w:t>
      </w:r>
      <w:r>
        <w:rPr>
          <w:i/>
        </w:rPr>
        <w:t>Life Insurance Act 1995</w:t>
      </w:r>
      <w:r w:rsidRPr="00F45477">
        <w:t xml:space="preserve"> </w:t>
      </w:r>
      <w:r>
        <w:t>and</w:t>
      </w:r>
      <w:r>
        <w:rPr>
          <w:iCs/>
        </w:rPr>
        <w:t xml:space="preserve"> </w:t>
      </w:r>
      <w:r>
        <w:t>s</w:t>
      </w:r>
      <w:r w:rsidRPr="00503E44">
        <w:t>ection</w:t>
      </w:r>
      <w:r>
        <w:t xml:space="preserve"> 43 o</w:t>
      </w:r>
      <w:r w:rsidRPr="00503E44">
        <w:t xml:space="preserve">f the </w:t>
      </w:r>
      <w:r w:rsidRPr="00181651">
        <w:rPr>
          <w:i/>
        </w:rPr>
        <w:t>Terrorism and Cyclone Insurance Act 2003</w:t>
      </w:r>
      <w:r>
        <w:rPr>
          <w:i/>
        </w:rPr>
        <w:t xml:space="preserve"> </w:t>
      </w:r>
      <w:r w:rsidRPr="00503E44">
        <w:t xml:space="preserve">provide that the Governor-General may make regulations prescribing matters required or permitted by </w:t>
      </w:r>
      <w:r>
        <w:t xml:space="preserve">those </w:t>
      </w:r>
      <w:r w:rsidRPr="00503E44">
        <w:t>Act</w:t>
      </w:r>
      <w:r>
        <w:t>s</w:t>
      </w:r>
      <w:r w:rsidRPr="00503E44">
        <w:t xml:space="preserve"> to be prescribed, or necessary or convenient to be prescribed for carrying out or giving effect to the </w:t>
      </w:r>
      <w:r>
        <w:t xml:space="preserve">respective </w:t>
      </w:r>
      <w:r w:rsidRPr="00503E44">
        <w:t>Act</w:t>
      </w:r>
      <w:r>
        <w:t>s</w:t>
      </w:r>
      <w:r w:rsidRPr="00503E44">
        <w:t>.</w:t>
      </w:r>
    </w:p>
    <w:p w14:paraId="20530C41" w14:textId="77777777" w:rsidR="00E24B71" w:rsidRDefault="00E24B71" w:rsidP="00E24B71">
      <w:pPr>
        <w:spacing w:before="240"/>
        <w:rPr>
          <w:iCs/>
        </w:rPr>
      </w:pPr>
      <w:r>
        <w:rPr>
          <w:iCs/>
        </w:rPr>
        <w:t xml:space="preserve">Section 82 of the </w:t>
      </w:r>
      <w:r w:rsidRPr="00EA2870">
        <w:rPr>
          <w:i/>
        </w:rPr>
        <w:t xml:space="preserve">Insurance (Acquisitions and Takeovers) </w:t>
      </w:r>
      <w:r w:rsidRPr="00835CE2">
        <w:rPr>
          <w:i/>
        </w:rPr>
        <w:t xml:space="preserve">Act </w:t>
      </w:r>
      <w:r w:rsidRPr="001E4652">
        <w:rPr>
          <w:i/>
        </w:rPr>
        <w:t>1991</w:t>
      </w:r>
      <w:r>
        <w:rPr>
          <w:i/>
        </w:rPr>
        <w:t xml:space="preserve"> </w:t>
      </w:r>
      <w:r>
        <w:rPr>
          <w:iCs/>
        </w:rPr>
        <w:t xml:space="preserve">and section 132 of the </w:t>
      </w:r>
      <w:r>
        <w:rPr>
          <w:i/>
          <w:iCs/>
        </w:rPr>
        <w:t>Insurance Act 1973</w:t>
      </w:r>
      <w:r>
        <w:rPr>
          <w:iCs/>
        </w:rPr>
        <w:t xml:space="preserve"> </w:t>
      </w:r>
      <w:r w:rsidRPr="00503E44">
        <w:t>provide that the Governor-General may make regulations</w:t>
      </w:r>
      <w:r>
        <w:t xml:space="preserve"> not inconsistent with the respective Acts,</w:t>
      </w:r>
      <w:r w:rsidRPr="00503E44">
        <w:t xml:space="preserve"> prescribing matters required or permitted by </w:t>
      </w:r>
      <w:r>
        <w:t xml:space="preserve">those </w:t>
      </w:r>
      <w:r w:rsidRPr="00503E44">
        <w:t>Act</w:t>
      </w:r>
      <w:r>
        <w:t>s</w:t>
      </w:r>
      <w:r w:rsidRPr="00503E44">
        <w:t xml:space="preserve"> to be prescribed, or necessary or convenient to be prescribed for carrying out or giving effect to </w:t>
      </w:r>
      <w:r>
        <w:t xml:space="preserve">the respective Acts. </w:t>
      </w:r>
    </w:p>
    <w:p w14:paraId="2D09E7B1" w14:textId="77777777" w:rsidR="00E24B71" w:rsidRDefault="00E24B71" w:rsidP="00E24B71">
      <w:pPr>
        <w:spacing w:before="240"/>
      </w:pPr>
      <w:r>
        <w:t>The</w:t>
      </w:r>
      <w:r w:rsidRPr="25DEAAB8">
        <w:rPr>
          <w:i/>
          <w:iCs/>
        </w:rPr>
        <w:t xml:space="preserve"> Corporations Act 2001 </w:t>
      </w:r>
      <w:r>
        <w:t>provides for the regulation of corporations and financial services providers, including in relation to insurance claims handling and settling, licensing, conduct and product disclosure.</w:t>
      </w:r>
    </w:p>
    <w:p w14:paraId="700A2F1D" w14:textId="77777777" w:rsidR="00E24B71" w:rsidRPr="000F18D1" w:rsidRDefault="00E24B71" w:rsidP="00E24B71">
      <w:pPr>
        <w:spacing w:before="240"/>
        <w:rPr>
          <w:iCs/>
        </w:rPr>
      </w:pPr>
      <w:r>
        <w:t xml:space="preserve">The </w:t>
      </w:r>
      <w:r w:rsidRPr="00EA2870">
        <w:rPr>
          <w:i/>
        </w:rPr>
        <w:t>Insurance (Acquisitions and Takeovers) Act 1991</w:t>
      </w:r>
      <w:r>
        <w:rPr>
          <w:iCs/>
        </w:rPr>
        <w:t xml:space="preserve"> establishes rules for the compulsory notification and screening of proposals in relation to the acquisition of interests in Australian-registered insurance companies.</w:t>
      </w:r>
    </w:p>
    <w:p w14:paraId="51BE661E" w14:textId="77777777" w:rsidR="00E24B71" w:rsidRDefault="00E24B71" w:rsidP="00E24B71">
      <w:pPr>
        <w:spacing w:before="240"/>
      </w:pPr>
      <w:r w:rsidRPr="00B242E4">
        <w:t xml:space="preserve">The </w:t>
      </w:r>
      <w:r w:rsidRPr="00B242E4">
        <w:rPr>
          <w:i/>
          <w:iCs/>
        </w:rPr>
        <w:t xml:space="preserve">Insurance Act 1973 </w:t>
      </w:r>
      <w:r w:rsidRPr="00B242E4">
        <w:t>provides for</w:t>
      </w:r>
      <w:r>
        <w:t xml:space="preserve"> the</w:t>
      </w:r>
      <w:r w:rsidRPr="00B242E4">
        <w:t xml:space="preserve"> regulation </w:t>
      </w:r>
      <w:r>
        <w:t xml:space="preserve">and prudential supervision </w:t>
      </w:r>
      <w:r w:rsidRPr="00B242E4">
        <w:t>of</w:t>
      </w:r>
      <w:r>
        <w:t xml:space="preserve"> general</w:t>
      </w:r>
      <w:r w:rsidRPr="00B242E4">
        <w:t xml:space="preserve"> insur</w:t>
      </w:r>
      <w:r>
        <w:t>ance companies</w:t>
      </w:r>
      <w:r w:rsidRPr="00B242E4">
        <w:t xml:space="preserve"> by the Australian Prudential Regulation Authority.</w:t>
      </w:r>
    </w:p>
    <w:p w14:paraId="10606D09" w14:textId="77777777" w:rsidR="00E24B71" w:rsidRPr="00454958" w:rsidRDefault="00E24B71" w:rsidP="00E24B71">
      <w:pPr>
        <w:spacing w:before="240"/>
        <w:rPr>
          <w:iCs/>
        </w:rPr>
      </w:pPr>
      <w:r>
        <w:t xml:space="preserve">The </w:t>
      </w:r>
      <w:r w:rsidRPr="00B5534E">
        <w:rPr>
          <w:i/>
        </w:rPr>
        <w:t>Life Insurance Act 19</w:t>
      </w:r>
      <w:r>
        <w:rPr>
          <w:i/>
        </w:rPr>
        <w:t>9</w:t>
      </w:r>
      <w:r w:rsidRPr="00B5534E">
        <w:rPr>
          <w:i/>
        </w:rPr>
        <w:t>5</w:t>
      </w:r>
      <w:r>
        <w:rPr>
          <w:iCs/>
        </w:rPr>
        <w:t xml:space="preserve"> provides for the regulation and supervision of life insurance companies by the Australian Prudential Regulation Authority and the Australian Securities and Investment Commission. </w:t>
      </w:r>
    </w:p>
    <w:p w14:paraId="5E43A778" w14:textId="77777777" w:rsidR="00E24B71" w:rsidRDefault="00E24B71" w:rsidP="00E24B71">
      <w:pPr>
        <w:spacing w:before="240"/>
      </w:pPr>
      <w:r>
        <w:t>The</w:t>
      </w:r>
      <w:r w:rsidRPr="001E2B6C">
        <w:t xml:space="preserve"> </w:t>
      </w:r>
      <w:r w:rsidRPr="001E2B6C">
        <w:rPr>
          <w:i/>
          <w:iCs/>
        </w:rPr>
        <w:t>Terrorism and Cyclone Insurance Act 2003</w:t>
      </w:r>
      <w:r w:rsidRPr="001E2B6C">
        <w:t xml:space="preserve"> </w:t>
      </w:r>
      <w:r>
        <w:t>provides a framework for the Australian Reinsurance Pool Corporation to provide reinsurance cover to insurers in relation to terrorism risks and cyclone risks.</w:t>
      </w:r>
    </w:p>
    <w:p w14:paraId="647C7F15" w14:textId="71CE0B10" w:rsidR="00E24B71" w:rsidRDefault="00E24B71" w:rsidP="00E24B71">
      <w:pPr>
        <w:spacing w:before="240"/>
      </w:pPr>
      <w:r w:rsidRPr="00464E06">
        <w:t xml:space="preserve">The </w:t>
      </w:r>
      <w:r w:rsidRPr="006D632E">
        <w:rPr>
          <w:i/>
          <w:iCs/>
        </w:rPr>
        <w:t>Legislation Act 2003</w:t>
      </w:r>
      <w:r w:rsidRPr="00464E06">
        <w:t xml:space="preserve"> provides that</w:t>
      </w:r>
      <w:r>
        <w:t xml:space="preserve"> </w:t>
      </w:r>
      <w:r w:rsidRPr="00464E06">
        <w:t>all legislative instruments, other than exempt instruments, are automatically repealed according to the progressive timetable set out in section 50 of that Act.</w:t>
      </w:r>
      <w:r w:rsidR="00661B95">
        <w:t xml:space="preserve"> </w:t>
      </w:r>
      <w:r w:rsidR="00661B95" w:rsidRPr="003203B5">
        <w:t xml:space="preserve">The Attorney-General may defer sunsetting in certain circumstances, pursuant to section 51 of the </w:t>
      </w:r>
      <w:r w:rsidR="00661B95" w:rsidRPr="003203B5">
        <w:rPr>
          <w:i/>
          <w:iCs/>
        </w:rPr>
        <w:t>Legislation Act 2003</w:t>
      </w:r>
      <w:r w:rsidR="00661B95">
        <w:rPr>
          <w:i/>
          <w:iCs/>
        </w:rPr>
        <w:t>.</w:t>
      </w:r>
      <w:r w:rsidRPr="00464E06">
        <w:t xml:space="preserve"> Legislative instruments </w:t>
      </w:r>
      <w:r w:rsidRPr="00464E06">
        <w:lastRenderedPageBreak/>
        <w:t>generally cease to have effect after a specific date unless further legislative action is taken to extend their operation, such as remaking the instrument.</w:t>
      </w:r>
      <w:r>
        <w:t xml:space="preserve"> </w:t>
      </w:r>
    </w:p>
    <w:p w14:paraId="24606200" w14:textId="1EE0CA9D" w:rsidR="00E24B71" w:rsidRDefault="00E24B71" w:rsidP="2C7A37EA">
      <w:pPr>
        <w:spacing w:before="240"/>
      </w:pPr>
      <w:r>
        <w:t xml:space="preserve">The </w:t>
      </w:r>
      <w:r w:rsidRPr="2C7A37EA">
        <w:rPr>
          <w:i/>
          <w:iCs/>
        </w:rPr>
        <w:t>Legislation (Insurance Instruments) Sunset-altering Declaration 2018</w:t>
      </w:r>
      <w:r>
        <w:t xml:space="preserve"> aligned the sunsetting date for the </w:t>
      </w:r>
      <w:r w:rsidRPr="2C7A37EA">
        <w:rPr>
          <w:i/>
          <w:iCs/>
        </w:rPr>
        <w:t>Insurance Regulations 2002</w:t>
      </w:r>
      <w:r>
        <w:t>,</w:t>
      </w:r>
      <w:r w:rsidRPr="2C7A37EA">
        <w:rPr>
          <w:i/>
          <w:iCs/>
        </w:rPr>
        <w:t xml:space="preserve"> Insurance Acquisitions and Takeovers (Notices) Regulations 1992</w:t>
      </w:r>
      <w:r>
        <w:t xml:space="preserve">, </w:t>
      </w:r>
      <w:r w:rsidRPr="2C7A37EA">
        <w:rPr>
          <w:i/>
          <w:iCs/>
        </w:rPr>
        <w:t>Life Insurance Regulations 1995</w:t>
      </w:r>
      <w:r>
        <w:t xml:space="preserve"> and </w:t>
      </w:r>
      <w:r w:rsidRPr="2C7A37EA">
        <w:rPr>
          <w:i/>
          <w:iCs/>
        </w:rPr>
        <w:t>Insurance Acquisitions and Takeovers Act 1991</w:t>
      </w:r>
      <w:r>
        <w:t xml:space="preserve">- </w:t>
      </w:r>
      <w:r w:rsidRPr="2C7A37EA">
        <w:rPr>
          <w:i/>
          <w:iCs/>
        </w:rPr>
        <w:t>Decision-Making Principles IDM 1/1992</w:t>
      </w:r>
      <w:r>
        <w:t xml:space="preserve"> </w:t>
      </w:r>
      <w:r w:rsidR="00F5231B">
        <w:t xml:space="preserve">(the Insurance Instruments) </w:t>
      </w:r>
      <w:r>
        <w:t xml:space="preserve">to 1 October 2023 to enable Treasury to conduct a comprehensive thematic review of regulation imposed on the insurance industry. Relevant provisions of the enabling Acts; that is, the </w:t>
      </w:r>
      <w:r w:rsidRPr="2C7A37EA">
        <w:rPr>
          <w:i/>
          <w:iCs/>
        </w:rPr>
        <w:t>Insurance Act 1973</w:t>
      </w:r>
      <w:r>
        <w:t xml:space="preserve">, </w:t>
      </w:r>
      <w:r w:rsidRPr="2C7A37EA">
        <w:rPr>
          <w:i/>
          <w:iCs/>
        </w:rPr>
        <w:t xml:space="preserve">Insurance Acquisitions and Takeovers Act 1991 </w:t>
      </w:r>
      <w:r>
        <w:t xml:space="preserve">and </w:t>
      </w:r>
      <w:r w:rsidRPr="2C7A37EA">
        <w:rPr>
          <w:i/>
          <w:iCs/>
        </w:rPr>
        <w:t>Life Insurance Act 1995</w:t>
      </w:r>
      <w:r>
        <w:t xml:space="preserve">, were also considered as part of the review. </w:t>
      </w:r>
      <w:r w:rsidR="45175266" w:rsidRPr="7A4595E8">
        <w:rPr>
          <w:color w:val="000000" w:themeColor="text1"/>
        </w:rPr>
        <w:t>The</w:t>
      </w:r>
      <w:r w:rsidR="45175266" w:rsidRPr="7A4595E8">
        <w:rPr>
          <w:i/>
          <w:color w:val="000000" w:themeColor="text1"/>
        </w:rPr>
        <w:t xml:space="preserve"> Legislation (Deferral of Sunsetting—Insurance Instruments) Certificate 2023 </w:t>
      </w:r>
      <w:r w:rsidR="45175266" w:rsidRPr="7A4595E8">
        <w:rPr>
          <w:color w:val="000000" w:themeColor="text1"/>
        </w:rPr>
        <w:t>further</w:t>
      </w:r>
      <w:r w:rsidR="45175266" w:rsidRPr="7A4595E8">
        <w:rPr>
          <w:i/>
          <w:color w:val="000000" w:themeColor="text1"/>
        </w:rPr>
        <w:t xml:space="preserve"> </w:t>
      </w:r>
      <w:r w:rsidR="45175266" w:rsidRPr="7A4595E8">
        <w:rPr>
          <w:color w:val="000000" w:themeColor="text1"/>
        </w:rPr>
        <w:t xml:space="preserve">deferred the sunsetting date for the </w:t>
      </w:r>
      <w:r w:rsidR="36937C35" w:rsidRPr="088E95B2">
        <w:rPr>
          <w:color w:val="000000" w:themeColor="text1"/>
        </w:rPr>
        <w:t>Insurance</w:t>
      </w:r>
      <w:r w:rsidR="36937C35" w:rsidRPr="7A4595E8">
        <w:rPr>
          <w:color w:val="000000" w:themeColor="text1"/>
        </w:rPr>
        <w:t xml:space="preserve"> </w:t>
      </w:r>
      <w:r w:rsidR="36937C35" w:rsidRPr="61B367E7">
        <w:rPr>
          <w:color w:val="000000" w:themeColor="text1"/>
        </w:rPr>
        <w:t>Instrument</w:t>
      </w:r>
      <w:r w:rsidR="45175266" w:rsidRPr="61B367E7">
        <w:rPr>
          <w:color w:val="000000" w:themeColor="text1"/>
        </w:rPr>
        <w:t>s</w:t>
      </w:r>
      <w:r w:rsidR="45175266" w:rsidRPr="7A4595E8">
        <w:rPr>
          <w:color w:val="000000" w:themeColor="text1"/>
        </w:rPr>
        <w:t xml:space="preserve"> to 1 October 2024 to allow for the passage of the </w:t>
      </w:r>
      <w:r w:rsidR="45175266" w:rsidRPr="7A4595E8">
        <w:rPr>
          <w:i/>
          <w:color w:val="000000" w:themeColor="text1"/>
        </w:rPr>
        <w:t>Treasury Laws Amendment (2023 Law Improvement Package No. 1) Act 2023</w:t>
      </w:r>
      <w:r w:rsidR="45175266" w:rsidRPr="7A4595E8">
        <w:rPr>
          <w:color w:val="000000" w:themeColor="text1"/>
        </w:rPr>
        <w:t>, which amended the enabling Acts to implement certain findings of the thematic review.</w:t>
      </w:r>
    </w:p>
    <w:p w14:paraId="12827022" w14:textId="7DBFF1AD" w:rsidR="00F2349D" w:rsidRDefault="21A4058B" w:rsidP="2C7A37EA">
      <w:pPr>
        <w:spacing w:before="240"/>
        <w:rPr>
          <w:color w:val="000000" w:themeColor="text1"/>
        </w:rPr>
      </w:pPr>
      <w:r w:rsidRPr="026E9588">
        <w:rPr>
          <w:color w:val="000000" w:themeColor="text1"/>
        </w:rPr>
        <w:t xml:space="preserve">As part of the thematic review, Treasury found that the </w:t>
      </w:r>
      <w:r w:rsidRPr="026E9588">
        <w:rPr>
          <w:i/>
          <w:color w:val="000000" w:themeColor="text1"/>
        </w:rPr>
        <w:t>Insurance Regulations 2002</w:t>
      </w:r>
      <w:r w:rsidRPr="026E9588">
        <w:rPr>
          <w:color w:val="000000" w:themeColor="text1"/>
        </w:rPr>
        <w:t xml:space="preserve"> and </w:t>
      </w:r>
      <w:r w:rsidRPr="026E9588">
        <w:rPr>
          <w:i/>
          <w:color w:val="000000" w:themeColor="text1"/>
        </w:rPr>
        <w:t>Life Insurance Regulations 1995</w:t>
      </w:r>
      <w:r w:rsidRPr="026E9588">
        <w:rPr>
          <w:color w:val="000000" w:themeColor="text1"/>
        </w:rPr>
        <w:t xml:space="preserve"> are still required to support the operation of the Act, subject to the removal of redundant provisions and drafting improvements. Some provisions were also found to be more suitable for inclusion in the primary law. The</w:t>
      </w:r>
      <w:r w:rsidR="003FEDA4" w:rsidRPr="026E9588">
        <w:rPr>
          <w:i/>
          <w:iCs/>
        </w:rPr>
        <w:t xml:space="preserve"> Treasury Laws Amendment (Insurance) Regulations 2024</w:t>
      </w:r>
      <w:r w:rsidRPr="026E9588">
        <w:rPr>
          <w:color w:val="000000" w:themeColor="text1"/>
        </w:rPr>
        <w:t xml:space="preserve"> </w:t>
      </w:r>
      <w:r w:rsidR="67F2B691" w:rsidRPr="026E9588">
        <w:rPr>
          <w:color w:val="000000" w:themeColor="text1"/>
        </w:rPr>
        <w:t xml:space="preserve">(the </w:t>
      </w:r>
      <w:r w:rsidRPr="026E9588">
        <w:rPr>
          <w:color w:val="000000" w:themeColor="text1"/>
        </w:rPr>
        <w:t>Regulations</w:t>
      </w:r>
      <w:r w:rsidR="3E59C9FC" w:rsidRPr="026E9588">
        <w:rPr>
          <w:color w:val="000000" w:themeColor="text1"/>
        </w:rPr>
        <w:t>)</w:t>
      </w:r>
      <w:r w:rsidRPr="026E9588">
        <w:rPr>
          <w:color w:val="000000" w:themeColor="text1"/>
        </w:rPr>
        <w:t xml:space="preserve"> facilitate the transition to the </w:t>
      </w:r>
      <w:r w:rsidRPr="026E9588">
        <w:rPr>
          <w:i/>
          <w:color w:val="000000" w:themeColor="text1"/>
        </w:rPr>
        <w:t xml:space="preserve">Insurance Regulations 2024 </w:t>
      </w:r>
      <w:r w:rsidRPr="026E9588">
        <w:rPr>
          <w:color w:val="000000" w:themeColor="text1"/>
        </w:rPr>
        <w:t xml:space="preserve">and </w:t>
      </w:r>
      <w:r w:rsidRPr="026E9588">
        <w:rPr>
          <w:i/>
          <w:color w:val="000000" w:themeColor="text1"/>
        </w:rPr>
        <w:t xml:space="preserve">Life Insurance Regulations 2024 </w:t>
      </w:r>
      <w:r w:rsidRPr="026E9588">
        <w:rPr>
          <w:color w:val="000000" w:themeColor="text1"/>
        </w:rPr>
        <w:t xml:space="preserve">which implement these findings. </w:t>
      </w:r>
    </w:p>
    <w:p w14:paraId="6344E4FE" w14:textId="71A4AB58" w:rsidR="00E24B71" w:rsidRDefault="00E24B71" w:rsidP="00E24B71">
      <w:pPr>
        <w:spacing w:before="240"/>
      </w:pPr>
      <w:r w:rsidRPr="00276935">
        <w:t xml:space="preserve">The purpose of the </w:t>
      </w:r>
      <w:r>
        <w:t xml:space="preserve">Regulations </w:t>
      </w:r>
      <w:r w:rsidRPr="00276935">
        <w:t>is to</w:t>
      </w:r>
      <w:r>
        <w:t>:</w:t>
      </w:r>
      <w:r w:rsidRPr="00276935">
        <w:t xml:space="preserve"> </w:t>
      </w:r>
    </w:p>
    <w:p w14:paraId="6511D21E" w14:textId="2FDF8E39" w:rsidR="00E24B71" w:rsidRPr="00810AE4" w:rsidRDefault="00E24B71" w:rsidP="00E24B71">
      <w:pPr>
        <w:pStyle w:val="Bullet"/>
      </w:pPr>
      <w:r>
        <w:t xml:space="preserve">repeal </w:t>
      </w:r>
      <w:r w:rsidRPr="008B4A86">
        <w:rPr>
          <w:szCs w:val="20"/>
        </w:rPr>
        <w:t xml:space="preserve">the sunsetting </w:t>
      </w:r>
      <w:r w:rsidRPr="003C5181">
        <w:rPr>
          <w:i/>
          <w:iCs/>
        </w:rPr>
        <w:t>Insurance Regulations 2002</w:t>
      </w:r>
      <w:r w:rsidRPr="00276935">
        <w:t>,</w:t>
      </w:r>
      <w:r w:rsidRPr="008B4A86">
        <w:t xml:space="preserve"> </w:t>
      </w:r>
      <w:r w:rsidRPr="003C5181">
        <w:rPr>
          <w:i/>
          <w:iCs/>
        </w:rPr>
        <w:t xml:space="preserve">Insurance Acquisitions and Takeovers (Notices) Regulations 1992 </w:t>
      </w:r>
      <w:r>
        <w:t xml:space="preserve">and </w:t>
      </w:r>
      <w:r w:rsidRPr="003C5181">
        <w:rPr>
          <w:i/>
          <w:iCs/>
        </w:rPr>
        <w:t>Life Insurance Regulations 1995</w:t>
      </w:r>
      <w:r>
        <w:t xml:space="preserve"> and </w:t>
      </w:r>
      <w:r w:rsidRPr="00810AE4">
        <w:rPr>
          <w:szCs w:val="20"/>
        </w:rPr>
        <w:t xml:space="preserve">ensure a smooth transition to the new </w:t>
      </w:r>
      <w:r w:rsidRPr="00810AE4">
        <w:rPr>
          <w:i/>
          <w:iCs/>
          <w:szCs w:val="20"/>
        </w:rPr>
        <w:t>Insurance Regulations 202</w:t>
      </w:r>
      <w:r>
        <w:rPr>
          <w:i/>
          <w:iCs/>
          <w:szCs w:val="20"/>
        </w:rPr>
        <w:t xml:space="preserve">4 </w:t>
      </w:r>
      <w:r w:rsidRPr="00A16908">
        <w:rPr>
          <w:szCs w:val="20"/>
        </w:rPr>
        <w:t>and</w:t>
      </w:r>
      <w:r>
        <w:rPr>
          <w:i/>
          <w:iCs/>
          <w:szCs w:val="20"/>
        </w:rPr>
        <w:t xml:space="preserve"> </w:t>
      </w:r>
      <w:r w:rsidRPr="00810AE4">
        <w:rPr>
          <w:i/>
          <w:iCs/>
        </w:rPr>
        <w:t>Life Insurance Regulations 202</w:t>
      </w:r>
      <w:r>
        <w:rPr>
          <w:i/>
          <w:iCs/>
        </w:rPr>
        <w:t>4</w:t>
      </w:r>
      <w:r w:rsidRPr="00810AE4">
        <w:rPr>
          <w:szCs w:val="20"/>
        </w:rPr>
        <w:t xml:space="preserve">, which commenced at the same time as the </w:t>
      </w:r>
      <w:proofErr w:type="gramStart"/>
      <w:r w:rsidRPr="00810AE4">
        <w:rPr>
          <w:szCs w:val="20"/>
        </w:rPr>
        <w:t>Regulations;</w:t>
      </w:r>
      <w:proofErr w:type="gramEnd"/>
    </w:p>
    <w:p w14:paraId="77B6ADAD" w14:textId="2F390B48" w:rsidR="00E24B71" w:rsidRPr="00BA4C8A" w:rsidRDefault="00E24B71" w:rsidP="00E24B71">
      <w:pPr>
        <w:pStyle w:val="Bullet"/>
      </w:pPr>
      <w:r>
        <w:t xml:space="preserve">make consequential amendments to the </w:t>
      </w:r>
      <w:r w:rsidRPr="00810AE4">
        <w:rPr>
          <w:i/>
          <w:iCs/>
        </w:rPr>
        <w:t>Corporations Regulations 2001</w:t>
      </w:r>
      <w:r>
        <w:t xml:space="preserve"> to transition from the </w:t>
      </w:r>
      <w:r w:rsidRPr="009C0BBA">
        <w:rPr>
          <w:i/>
          <w:iCs/>
        </w:rPr>
        <w:t>Insurance Regulations 200</w:t>
      </w:r>
      <w:r>
        <w:rPr>
          <w:i/>
          <w:iCs/>
        </w:rPr>
        <w:t>2</w:t>
      </w:r>
      <w:r>
        <w:t xml:space="preserve"> to </w:t>
      </w:r>
      <w:r w:rsidRPr="007E674C">
        <w:t>the</w:t>
      </w:r>
      <w:r>
        <w:t xml:space="preserve"> </w:t>
      </w:r>
      <w:r w:rsidRPr="00810AE4">
        <w:rPr>
          <w:i/>
          <w:iCs/>
        </w:rPr>
        <w:t xml:space="preserve">Insurance Regulations </w:t>
      </w:r>
      <w:proofErr w:type="gramStart"/>
      <w:r w:rsidRPr="00810AE4">
        <w:rPr>
          <w:i/>
          <w:iCs/>
        </w:rPr>
        <w:t>20</w:t>
      </w:r>
      <w:r>
        <w:rPr>
          <w:i/>
          <w:iCs/>
        </w:rPr>
        <w:t>24;</w:t>
      </w:r>
      <w:proofErr w:type="gramEnd"/>
    </w:p>
    <w:p w14:paraId="3631AB74" w14:textId="51365AAF" w:rsidR="00E24B71" w:rsidRDefault="00E24B71" w:rsidP="00E24B71">
      <w:pPr>
        <w:pStyle w:val="Bullet"/>
      </w:pPr>
      <w:r>
        <w:t xml:space="preserve">make consequential amendments to the </w:t>
      </w:r>
      <w:r w:rsidRPr="00810AE4">
        <w:rPr>
          <w:i/>
          <w:iCs/>
        </w:rPr>
        <w:t>Terrorism and Cyclone Insurance Regulations 200</w:t>
      </w:r>
      <w:r>
        <w:rPr>
          <w:i/>
          <w:iCs/>
        </w:rPr>
        <w:t xml:space="preserve">3 </w:t>
      </w:r>
      <w:r>
        <w:t>to support technical amendments to the</w:t>
      </w:r>
      <w:r w:rsidRPr="002B76DA">
        <w:t xml:space="preserve"> </w:t>
      </w:r>
      <w:r w:rsidRPr="00D61802">
        <w:rPr>
          <w:i/>
          <w:iCs/>
        </w:rPr>
        <w:t>Terrorism and Cyclone Insurance Act 2003</w:t>
      </w:r>
      <w:r w:rsidRPr="00D61802">
        <w:t xml:space="preserve"> </w:t>
      </w:r>
      <w:r>
        <w:t xml:space="preserve">made </w:t>
      </w:r>
      <w:r w:rsidRPr="002B76DA">
        <w:t>under the</w:t>
      </w:r>
      <w:r>
        <w:rPr>
          <w:i/>
          <w:iCs/>
        </w:rPr>
        <w:t xml:space="preserve"> </w:t>
      </w:r>
      <w:r w:rsidRPr="4081575E">
        <w:rPr>
          <w:i/>
        </w:rPr>
        <w:t xml:space="preserve">Treasury Laws Amendment (2023 Law Improvement Package No. 1) Act </w:t>
      </w:r>
      <w:r w:rsidRPr="00DE1E4A">
        <w:rPr>
          <w:i/>
        </w:rPr>
        <w:t>2023</w:t>
      </w:r>
      <w:r>
        <w:t xml:space="preserve">, and </w:t>
      </w:r>
      <w:r w:rsidRPr="009C0BBA">
        <w:t xml:space="preserve">to transition from the </w:t>
      </w:r>
      <w:r w:rsidRPr="009C0BBA">
        <w:rPr>
          <w:i/>
          <w:iCs/>
        </w:rPr>
        <w:t>Insurance Regulations 200</w:t>
      </w:r>
      <w:r>
        <w:rPr>
          <w:i/>
          <w:iCs/>
        </w:rPr>
        <w:t>2</w:t>
      </w:r>
      <w:r w:rsidRPr="009C0BBA">
        <w:t xml:space="preserve"> to the </w:t>
      </w:r>
      <w:r w:rsidRPr="009C0BBA">
        <w:rPr>
          <w:i/>
          <w:iCs/>
        </w:rPr>
        <w:t>Insurance Regulations 202</w:t>
      </w:r>
      <w:r>
        <w:rPr>
          <w:i/>
          <w:iCs/>
        </w:rPr>
        <w:t>4.</w:t>
      </w:r>
    </w:p>
    <w:p w14:paraId="35F4470A" w14:textId="42A4BA16" w:rsidR="008C738B" w:rsidRDefault="008C738B" w:rsidP="00EC0F04">
      <w:pPr>
        <w:pStyle w:val="Bullet"/>
        <w:numPr>
          <w:ilvl w:val="0"/>
          <w:numId w:val="0"/>
        </w:numPr>
      </w:pPr>
      <w:r>
        <w:t>An exposure draft of the Regulations and</w:t>
      </w:r>
      <w:r w:rsidR="00F924A3">
        <w:t xml:space="preserve"> the</w:t>
      </w:r>
      <w:r>
        <w:t xml:space="preserve"> accompanying explanatory materials were released for public consultation from 11 April </w:t>
      </w:r>
      <w:r w:rsidR="00E555DC">
        <w:t>to</w:t>
      </w:r>
      <w:r>
        <w:t xml:space="preserve"> 26 April 2023.</w:t>
      </w:r>
    </w:p>
    <w:p w14:paraId="2A8B404F" w14:textId="6995E161" w:rsidR="00E24B71" w:rsidRPr="002D54FC" w:rsidRDefault="00E24B71" w:rsidP="00E24B71">
      <w:pPr>
        <w:spacing w:before="240"/>
        <w:rPr>
          <w:i/>
        </w:rPr>
      </w:pPr>
      <w:r>
        <w:t xml:space="preserve">The </w:t>
      </w:r>
      <w:r w:rsidRPr="002D54FC">
        <w:rPr>
          <w:i/>
        </w:rPr>
        <w:t>Corporations Act 2001</w:t>
      </w:r>
      <w:r>
        <w:rPr>
          <w:i/>
        </w:rPr>
        <w:t xml:space="preserve">, </w:t>
      </w:r>
      <w:r w:rsidRPr="002D54FC">
        <w:rPr>
          <w:i/>
        </w:rPr>
        <w:t>Insurance (Acquisitions and Takeovers) Act 1991</w:t>
      </w:r>
      <w:r>
        <w:rPr>
          <w:i/>
        </w:rPr>
        <w:t xml:space="preserve">, </w:t>
      </w:r>
      <w:r w:rsidRPr="002D54FC">
        <w:rPr>
          <w:i/>
        </w:rPr>
        <w:t>Insurance Act 1973</w:t>
      </w:r>
      <w:r>
        <w:rPr>
          <w:i/>
        </w:rPr>
        <w:t>,</w:t>
      </w:r>
      <w:r>
        <w:rPr>
          <w:iCs/>
        </w:rPr>
        <w:t xml:space="preserve"> </w:t>
      </w:r>
      <w:r w:rsidRPr="002D54FC">
        <w:rPr>
          <w:i/>
        </w:rPr>
        <w:t>Life Insurance Act 1995</w:t>
      </w:r>
      <w:r>
        <w:rPr>
          <w:i/>
        </w:rPr>
        <w:t xml:space="preserve"> </w:t>
      </w:r>
      <w:r>
        <w:rPr>
          <w:iCs/>
        </w:rPr>
        <w:t xml:space="preserve">and the </w:t>
      </w:r>
      <w:r w:rsidRPr="002D54FC">
        <w:rPr>
          <w:i/>
        </w:rPr>
        <w:t>Terrorism and Cyclone Insurance Act 2003</w:t>
      </w:r>
      <w:r>
        <w:rPr>
          <w:i/>
        </w:rPr>
        <w:t xml:space="preserve"> </w:t>
      </w:r>
      <w:r>
        <w:t>do not specify any conditions that need to be met before the power to make the Regulations may be exercised.</w:t>
      </w:r>
    </w:p>
    <w:p w14:paraId="3B2ECEE5" w14:textId="77777777" w:rsidR="00E24B71" w:rsidRDefault="00E24B71" w:rsidP="00E24B71">
      <w:pPr>
        <w:spacing w:before="240"/>
      </w:pPr>
      <w:r>
        <w:t xml:space="preserve">Details of the Regulations are set out in </w:t>
      </w:r>
      <w:r w:rsidRPr="2C7A37EA">
        <w:rPr>
          <w:u w:val="single"/>
        </w:rPr>
        <w:t>Attachment A</w:t>
      </w:r>
      <w:r>
        <w:t>.</w:t>
      </w:r>
    </w:p>
    <w:p w14:paraId="1FECFCB9" w14:textId="68314B8A" w:rsidR="622DD7BA" w:rsidRDefault="622DD7BA" w:rsidP="00462A93">
      <w:pPr>
        <w:spacing w:before="240"/>
        <w:rPr>
          <w:color w:val="000000" w:themeColor="text1"/>
          <w:szCs w:val="24"/>
        </w:rPr>
      </w:pPr>
      <w:r w:rsidRPr="2C7A37EA">
        <w:rPr>
          <w:color w:val="000000" w:themeColor="text1"/>
          <w:szCs w:val="24"/>
        </w:rPr>
        <w:lastRenderedPageBreak/>
        <w:t xml:space="preserve">A Statement of Compatibility with Human Rights is at </w:t>
      </w:r>
      <w:r w:rsidRPr="00462A93">
        <w:rPr>
          <w:color w:val="000000" w:themeColor="text1"/>
          <w:szCs w:val="24"/>
          <w:u w:val="single"/>
        </w:rPr>
        <w:t>Attachment B</w:t>
      </w:r>
      <w:r w:rsidRPr="2C7A37EA">
        <w:rPr>
          <w:color w:val="000000" w:themeColor="text1"/>
          <w:szCs w:val="24"/>
        </w:rPr>
        <w:t>.</w:t>
      </w:r>
    </w:p>
    <w:p w14:paraId="535E1272" w14:textId="1C42C89E" w:rsidR="622DD7BA" w:rsidRDefault="622DD7BA" w:rsidP="00462A93">
      <w:pPr>
        <w:spacing w:before="240"/>
        <w:rPr>
          <w:color w:val="000000" w:themeColor="text1"/>
          <w:szCs w:val="24"/>
        </w:rPr>
      </w:pPr>
      <w:r w:rsidRPr="2C7A37EA">
        <w:rPr>
          <w:color w:val="000000" w:themeColor="text1"/>
          <w:szCs w:val="24"/>
        </w:rPr>
        <w:t>The Office of Impact Analysis (OIA) has been consulted (OIA ref: OIA23-04962</w:t>
      </w:r>
      <w:r w:rsidRPr="2C7A37EA">
        <w:rPr>
          <w:color w:val="0078D4"/>
          <w:szCs w:val="24"/>
          <w:u w:val="single"/>
        </w:rPr>
        <w:t>)</w:t>
      </w:r>
      <w:r w:rsidRPr="2C7A37EA">
        <w:rPr>
          <w:color w:val="000000" w:themeColor="text1"/>
          <w:szCs w:val="24"/>
        </w:rPr>
        <w:t xml:space="preserve"> and agreed that an Impact Analysis is not required.</w:t>
      </w:r>
    </w:p>
    <w:p w14:paraId="0DC409E0" w14:textId="77777777" w:rsidR="00E24B71" w:rsidRDefault="00E24B71" w:rsidP="00E24B71">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34BB9252" w14:textId="7ACFBCC6" w:rsidR="00E24B71" w:rsidRDefault="00E24B71" w:rsidP="00E24B71">
      <w:pPr>
        <w:spacing w:before="240"/>
      </w:pPr>
      <w:r>
        <w:t xml:space="preserve">The Regulations commence </w:t>
      </w:r>
      <w:r w:rsidR="00F6614F">
        <w:rPr>
          <w:noProof/>
        </w:rPr>
        <w:t>on 1 March 2024</w:t>
      </w:r>
      <w:r>
        <w:t xml:space="preserve">. </w:t>
      </w:r>
    </w:p>
    <w:p w14:paraId="1AE91342" w14:textId="77777777" w:rsidR="00E24B71" w:rsidRDefault="00E24B71" w:rsidP="00E24B71">
      <w:pPr>
        <w:pageBreakBefore/>
        <w:spacing w:before="240"/>
        <w:jc w:val="right"/>
        <w:rPr>
          <w:b/>
          <w:u w:val="single"/>
        </w:rPr>
      </w:pPr>
      <w:r>
        <w:lastRenderedPageBreak/>
        <w:tab/>
      </w:r>
      <w:r w:rsidRPr="007B335E">
        <w:rPr>
          <w:b/>
          <w:u w:val="single"/>
        </w:rPr>
        <w:t xml:space="preserve">ATTACHMENT </w:t>
      </w:r>
      <w:r>
        <w:rPr>
          <w:b/>
          <w:u w:val="single"/>
        </w:rPr>
        <w:t>A</w:t>
      </w:r>
    </w:p>
    <w:p w14:paraId="7A9478AE" w14:textId="04F13780" w:rsidR="00E24B71" w:rsidRDefault="00E24B71" w:rsidP="00E24B71">
      <w:pPr>
        <w:spacing w:before="240"/>
        <w:ind w:right="91"/>
        <w:rPr>
          <w:b/>
          <w:bCs/>
          <w:szCs w:val="24"/>
          <w:u w:val="single"/>
        </w:rPr>
      </w:pPr>
      <w:r>
        <w:rPr>
          <w:b/>
          <w:bCs/>
          <w:u w:val="single"/>
        </w:rPr>
        <w:t xml:space="preserve">Details of the </w:t>
      </w:r>
      <w:r>
        <w:rPr>
          <w:b/>
          <w:bCs/>
          <w:i/>
          <w:iCs/>
          <w:u w:val="single"/>
        </w:rPr>
        <w:t>Treasury Laws Amendment (Insurance)</w:t>
      </w:r>
      <w:r w:rsidRPr="009A4230">
        <w:rPr>
          <w:b/>
          <w:bCs/>
          <w:i/>
          <w:iCs/>
          <w:u w:val="single"/>
        </w:rPr>
        <w:t xml:space="preserve"> Regulations 202</w:t>
      </w:r>
      <w:r>
        <w:rPr>
          <w:b/>
          <w:bCs/>
          <w:i/>
          <w:iCs/>
          <w:u w:val="single"/>
        </w:rPr>
        <w:t>4</w:t>
      </w:r>
    </w:p>
    <w:p w14:paraId="2CE6A3C6" w14:textId="77777777" w:rsidR="00E24B71" w:rsidRDefault="00E24B71" w:rsidP="00E24B71">
      <w:pPr>
        <w:spacing w:before="240"/>
        <w:rPr>
          <w:rFonts w:ascii="Calibri" w:hAnsi="Calibri"/>
          <w:sz w:val="22"/>
          <w:szCs w:val="22"/>
          <w:u w:val="single"/>
          <w:lang w:eastAsia="en-US"/>
        </w:rPr>
      </w:pPr>
      <w:r>
        <w:rPr>
          <w:u w:val="single"/>
        </w:rPr>
        <w:t>Section 1 – Name of the Regulations</w:t>
      </w:r>
    </w:p>
    <w:p w14:paraId="2725A073" w14:textId="45274AFC" w:rsidR="00E24B71" w:rsidRDefault="00E24B71" w:rsidP="00E24B71">
      <w:pPr>
        <w:spacing w:before="240"/>
      </w:pPr>
      <w:r>
        <w:t xml:space="preserve">This section provides that the name of the Regulations is the </w:t>
      </w:r>
      <w:r w:rsidRPr="00AA7946">
        <w:rPr>
          <w:i/>
        </w:rPr>
        <w:t>Treasury Laws Amendment (Insurance) Regulations 20</w:t>
      </w:r>
      <w:r>
        <w:rPr>
          <w:i/>
        </w:rPr>
        <w:t xml:space="preserve">24 </w:t>
      </w:r>
      <w:r w:rsidRPr="00FA333C">
        <w:rPr>
          <w:iCs/>
        </w:rPr>
        <w:t>(the Regulations).</w:t>
      </w:r>
    </w:p>
    <w:p w14:paraId="6989141F" w14:textId="77777777" w:rsidR="00E24B71" w:rsidRDefault="00E24B71" w:rsidP="00E24B71">
      <w:pPr>
        <w:spacing w:before="240"/>
        <w:ind w:right="91"/>
        <w:rPr>
          <w:u w:val="single"/>
        </w:rPr>
      </w:pPr>
      <w:r>
        <w:rPr>
          <w:u w:val="single"/>
        </w:rPr>
        <w:t>Section 2 – Commencement</w:t>
      </w:r>
    </w:p>
    <w:p w14:paraId="4AD5D9E1" w14:textId="5C047B24" w:rsidR="00E24B71" w:rsidRPr="00FA333C" w:rsidRDefault="005275A4" w:rsidP="00E24B71">
      <w:pPr>
        <w:spacing w:before="240"/>
        <w:ind w:right="91"/>
      </w:pPr>
      <w:r>
        <w:t>The</w:t>
      </w:r>
      <w:r w:rsidR="00E24B71">
        <w:t xml:space="preserve"> Regulations </w:t>
      </w:r>
      <w:r>
        <w:t>commence on 1 March 2024.</w:t>
      </w:r>
    </w:p>
    <w:p w14:paraId="091466CE" w14:textId="77777777" w:rsidR="00E24B71" w:rsidRDefault="00E24B71" w:rsidP="00E24B71">
      <w:pPr>
        <w:spacing w:before="240"/>
        <w:ind w:right="91"/>
        <w:rPr>
          <w:u w:val="single"/>
        </w:rPr>
      </w:pPr>
      <w:r>
        <w:rPr>
          <w:u w:val="single"/>
        </w:rPr>
        <w:t>Section 3 – Authority</w:t>
      </w:r>
    </w:p>
    <w:p w14:paraId="6EB8AD0C" w14:textId="77777777" w:rsidR="00E24B71" w:rsidRPr="00853948" w:rsidRDefault="00E24B71" w:rsidP="00E24B71">
      <w:pPr>
        <w:spacing w:before="240"/>
        <w:rPr>
          <w:i/>
          <w:iCs/>
        </w:rPr>
      </w:pPr>
      <w:r>
        <w:t xml:space="preserve">This section provides that the Regulations are made under the </w:t>
      </w:r>
      <w:r w:rsidRPr="511BCFF0">
        <w:rPr>
          <w:i/>
          <w:iCs/>
        </w:rPr>
        <w:t xml:space="preserve">Corporations Act 2001, </w:t>
      </w:r>
      <w:r>
        <w:t xml:space="preserve">the </w:t>
      </w:r>
      <w:r w:rsidRPr="511BCFF0">
        <w:rPr>
          <w:i/>
          <w:iCs/>
        </w:rPr>
        <w:t>Insurance (Acquisitions and Takeovers) Act 1991</w:t>
      </w:r>
      <w:r>
        <w:t xml:space="preserve">, the </w:t>
      </w:r>
      <w:r w:rsidRPr="511BCFF0">
        <w:rPr>
          <w:i/>
          <w:iCs/>
        </w:rPr>
        <w:t>Insurance Act 1973</w:t>
      </w:r>
      <w:r>
        <w:t xml:space="preserve">, the </w:t>
      </w:r>
      <w:r w:rsidRPr="511BCFF0">
        <w:rPr>
          <w:i/>
          <w:iCs/>
        </w:rPr>
        <w:t xml:space="preserve">Life Insurance Act </w:t>
      </w:r>
      <w:r>
        <w:t xml:space="preserve">1995 and the </w:t>
      </w:r>
      <w:r w:rsidRPr="511BCFF0">
        <w:rPr>
          <w:i/>
          <w:iCs/>
        </w:rPr>
        <w:t>Terrorism and Cyclone Insurance Act 2003.</w:t>
      </w:r>
    </w:p>
    <w:p w14:paraId="3DD398C0" w14:textId="77777777" w:rsidR="00E24B71" w:rsidRDefault="00E24B71" w:rsidP="00E24B71">
      <w:pPr>
        <w:spacing w:before="240"/>
        <w:ind w:right="91"/>
        <w:rPr>
          <w:u w:val="single"/>
        </w:rPr>
      </w:pPr>
      <w:r>
        <w:rPr>
          <w:u w:val="single"/>
        </w:rPr>
        <w:t>Section 4 – Schedules</w:t>
      </w:r>
    </w:p>
    <w:p w14:paraId="7997CD19" w14:textId="77777777" w:rsidR="00E24B71" w:rsidRDefault="00E24B71" w:rsidP="00E24B71">
      <w:pPr>
        <w:spacing w:before="24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4FA41FA2" w14:textId="77777777" w:rsidR="00E24B71" w:rsidRPr="00195C09" w:rsidRDefault="00E24B71" w:rsidP="00E24B71">
      <w:pPr>
        <w:spacing w:before="240"/>
        <w:ind w:right="91"/>
        <w:rPr>
          <w:b/>
          <w:bCs/>
          <w:u w:val="single"/>
        </w:rPr>
      </w:pPr>
      <w:r w:rsidRPr="00195C09">
        <w:rPr>
          <w:b/>
          <w:bCs/>
          <w:u w:val="single"/>
        </w:rPr>
        <w:t>Schedule 1 – Repeals</w:t>
      </w:r>
    </w:p>
    <w:p w14:paraId="665E64E3" w14:textId="77777777" w:rsidR="00E24B71" w:rsidRDefault="00E24B71" w:rsidP="00E24B71">
      <w:pPr>
        <w:spacing w:before="240"/>
        <w:ind w:right="91"/>
        <w:rPr>
          <w:u w:val="single"/>
        </w:rPr>
      </w:pPr>
      <w:r>
        <w:rPr>
          <w:u w:val="single"/>
        </w:rPr>
        <w:t>Item 1</w:t>
      </w:r>
    </w:p>
    <w:p w14:paraId="4E514CE7" w14:textId="4F767089" w:rsidR="00E24B71" w:rsidRDefault="00E24B71" w:rsidP="00E24B71">
      <w:pPr>
        <w:spacing w:before="240"/>
        <w:ind w:right="91"/>
        <w:rPr>
          <w:color w:val="000000"/>
          <w:shd w:val="clear" w:color="auto" w:fill="FFFFFF"/>
        </w:rPr>
      </w:pPr>
      <w:r>
        <w:t xml:space="preserve">Item 1 of Schedule 1 repeals the </w:t>
      </w:r>
      <w:r w:rsidRPr="00B17B18">
        <w:rPr>
          <w:i/>
          <w:iCs/>
        </w:rPr>
        <w:t>Insurance Acquisitions and Takeovers (Notices) Regulations</w:t>
      </w:r>
      <w:r>
        <w:rPr>
          <w:i/>
          <w:iCs/>
        </w:rPr>
        <w:t xml:space="preserve"> 1991</w:t>
      </w:r>
      <w:r>
        <w:t xml:space="preserve">. </w:t>
      </w:r>
    </w:p>
    <w:p w14:paraId="20001E19" w14:textId="06F03893" w:rsidR="00E24B71" w:rsidRPr="00770E85" w:rsidRDefault="00E24B71" w:rsidP="00E24B71">
      <w:pPr>
        <w:spacing w:before="240"/>
        <w:ind w:right="91"/>
        <w:rPr>
          <w:color w:val="000000"/>
          <w:shd w:val="clear" w:color="auto" w:fill="FFFFFF"/>
        </w:rPr>
      </w:pPr>
      <w:r>
        <w:rPr>
          <w:color w:val="000000"/>
          <w:shd w:val="clear" w:color="auto" w:fill="FFFFFF"/>
        </w:rPr>
        <w:t xml:space="preserve">The </w:t>
      </w:r>
      <w:r w:rsidRPr="00B17B18">
        <w:rPr>
          <w:i/>
          <w:iCs/>
        </w:rPr>
        <w:t>Insurance Acquisitions and Takeovers (Notices) Regulations</w:t>
      </w:r>
      <w:r>
        <w:rPr>
          <w:i/>
          <w:iCs/>
        </w:rPr>
        <w:t xml:space="preserve"> 1991 </w:t>
      </w:r>
      <w:r>
        <w:t>prescribed the form of a notice and supporting documents that must accompany the notice. T</w:t>
      </w:r>
      <w:r>
        <w:rPr>
          <w:color w:val="000000"/>
          <w:shd w:val="clear" w:color="auto" w:fill="FFFFFF"/>
        </w:rPr>
        <w:t>he Minister may now approve the manner and form of such a notice in writing under section 17A of the</w:t>
      </w:r>
      <w:r w:rsidRPr="005D24F6">
        <w:t xml:space="preserve"> </w:t>
      </w:r>
      <w:r w:rsidRPr="00770E85">
        <w:rPr>
          <w:i/>
          <w:iCs/>
          <w:color w:val="000000"/>
          <w:shd w:val="clear" w:color="auto" w:fill="FFFFFF"/>
        </w:rPr>
        <w:t>Insurance Acquisitions and Takeovers Act 1991</w:t>
      </w:r>
      <w:r>
        <w:rPr>
          <w:i/>
          <w:iCs/>
          <w:color w:val="000000"/>
          <w:shd w:val="clear" w:color="auto" w:fill="FFFFFF"/>
        </w:rPr>
        <w:t xml:space="preserve">, </w:t>
      </w:r>
      <w:r>
        <w:rPr>
          <w:color w:val="000000"/>
          <w:shd w:val="clear" w:color="auto" w:fill="FFFFFF"/>
        </w:rPr>
        <w:t xml:space="preserve">following amendments by the </w:t>
      </w:r>
      <w:r w:rsidR="00E07FFD" w:rsidRPr="4081575E">
        <w:rPr>
          <w:i/>
        </w:rPr>
        <w:t xml:space="preserve">Treasury Laws Amendment (2023 Law Improvement Package No. 1) Act </w:t>
      </w:r>
      <w:r w:rsidR="00E07FFD" w:rsidRPr="00DE1E4A">
        <w:rPr>
          <w:i/>
        </w:rPr>
        <w:t>2023</w:t>
      </w:r>
      <w:r>
        <w:rPr>
          <w:color w:val="000000"/>
          <w:shd w:val="clear" w:color="auto" w:fill="FFFFFF"/>
        </w:rPr>
        <w:t xml:space="preserve">. This made the </w:t>
      </w:r>
      <w:r w:rsidRPr="00B17B18">
        <w:rPr>
          <w:i/>
          <w:iCs/>
        </w:rPr>
        <w:t>Insurance Acquisitions and Takeovers (Notices) Regulations</w:t>
      </w:r>
      <w:r>
        <w:rPr>
          <w:i/>
          <w:iCs/>
        </w:rPr>
        <w:t xml:space="preserve"> 1991 </w:t>
      </w:r>
      <w:r>
        <w:t>redundant and appropriate to be repealed.</w:t>
      </w:r>
      <w:r>
        <w:rPr>
          <w:color w:val="000000"/>
          <w:shd w:val="clear" w:color="auto" w:fill="FFFFFF"/>
        </w:rPr>
        <w:t xml:space="preserve"> </w:t>
      </w:r>
    </w:p>
    <w:p w14:paraId="3F8F794D" w14:textId="77777777" w:rsidR="00E24B71" w:rsidRPr="001E4652" w:rsidRDefault="00E24B71" w:rsidP="00E24B71">
      <w:pPr>
        <w:spacing w:before="240"/>
        <w:ind w:right="91"/>
        <w:rPr>
          <w:u w:val="single"/>
        </w:rPr>
      </w:pPr>
      <w:r w:rsidRPr="001E4652">
        <w:rPr>
          <w:u w:val="single"/>
        </w:rPr>
        <w:t>Item 2</w:t>
      </w:r>
    </w:p>
    <w:p w14:paraId="7E2D5F1A" w14:textId="585935F7" w:rsidR="00E24B71" w:rsidRPr="001E4652" w:rsidRDefault="00E24B71" w:rsidP="00E24B71">
      <w:pPr>
        <w:spacing w:before="240"/>
        <w:ind w:right="91"/>
        <w:rPr>
          <w:i/>
          <w:iCs/>
        </w:rPr>
      </w:pPr>
      <w:r>
        <w:t xml:space="preserve">Item 2 of Schedule 1 repeals the </w:t>
      </w:r>
      <w:r w:rsidRPr="004A46B6">
        <w:rPr>
          <w:i/>
          <w:iCs/>
        </w:rPr>
        <w:t>Insurance Regulations 2002</w:t>
      </w:r>
      <w:r w:rsidR="00C15A07">
        <w:rPr>
          <w:i/>
          <w:iCs/>
        </w:rPr>
        <w:t xml:space="preserve"> </w:t>
      </w:r>
      <w:r>
        <w:rPr>
          <w:color w:val="000000"/>
          <w:shd w:val="clear" w:color="auto" w:fill="FFFFFF"/>
        </w:rPr>
        <w:t xml:space="preserve">to </w:t>
      </w:r>
      <w:r w:rsidR="00446A58">
        <w:rPr>
          <w:color w:val="000000"/>
          <w:shd w:val="clear" w:color="auto" w:fill="FFFFFF"/>
        </w:rPr>
        <w:t>facilitate</w:t>
      </w:r>
      <w:r>
        <w:rPr>
          <w:color w:val="000000"/>
          <w:shd w:val="clear" w:color="auto" w:fill="FFFFFF"/>
        </w:rPr>
        <w:t xml:space="preserve"> the commencement of their replacement, the </w:t>
      </w:r>
      <w:r w:rsidRPr="00ED1B4C">
        <w:rPr>
          <w:i/>
          <w:iCs/>
          <w:noProof/>
        </w:rPr>
        <w:t>Insurance Regulations 202</w:t>
      </w:r>
      <w:r w:rsidR="00E07FFD">
        <w:rPr>
          <w:i/>
          <w:iCs/>
          <w:noProof/>
        </w:rPr>
        <w:t>4</w:t>
      </w:r>
      <w:r>
        <w:rPr>
          <w:noProof/>
        </w:rPr>
        <w:t>.</w:t>
      </w:r>
    </w:p>
    <w:p w14:paraId="2DA66A5F" w14:textId="77777777" w:rsidR="00E24B71" w:rsidRPr="001E4652" w:rsidRDefault="00E24B71" w:rsidP="00E24B71">
      <w:pPr>
        <w:pStyle w:val="Bullet"/>
        <w:numPr>
          <w:ilvl w:val="0"/>
          <w:numId w:val="0"/>
        </w:numPr>
        <w:ind w:left="567" w:hanging="567"/>
        <w:rPr>
          <w:u w:val="single"/>
        </w:rPr>
      </w:pPr>
      <w:r w:rsidRPr="001E4652">
        <w:rPr>
          <w:u w:val="single"/>
        </w:rPr>
        <w:t>Item 3</w:t>
      </w:r>
    </w:p>
    <w:p w14:paraId="644B9726" w14:textId="229D11F4" w:rsidR="00E24B71" w:rsidRPr="00810AE4" w:rsidRDefault="00E24B71" w:rsidP="00E24B71">
      <w:pPr>
        <w:pStyle w:val="Bullet"/>
        <w:numPr>
          <w:ilvl w:val="0"/>
          <w:numId w:val="0"/>
        </w:numPr>
      </w:pPr>
      <w:r>
        <w:t xml:space="preserve">Item 3 of Schedule 1 repeals the </w:t>
      </w:r>
      <w:r w:rsidRPr="009E7D4F">
        <w:rPr>
          <w:i/>
          <w:iCs/>
        </w:rPr>
        <w:t>Life Insurance Regulations 1995</w:t>
      </w:r>
      <w:r w:rsidR="00C15A07">
        <w:rPr>
          <w:i/>
          <w:iCs/>
        </w:rPr>
        <w:t xml:space="preserve"> </w:t>
      </w:r>
      <w:r w:rsidR="00C15A07">
        <w:t xml:space="preserve">to facilitate the commencement of their replacement, </w:t>
      </w:r>
      <w:r>
        <w:rPr>
          <w:color w:val="000000"/>
          <w:shd w:val="clear" w:color="auto" w:fill="FFFFFF"/>
        </w:rPr>
        <w:t>the </w:t>
      </w:r>
      <w:r w:rsidRPr="00FB42B7">
        <w:rPr>
          <w:i/>
          <w:iCs/>
          <w:noProof/>
        </w:rPr>
        <w:t>Life Insurance Regulations</w:t>
      </w:r>
      <w:r>
        <w:rPr>
          <w:i/>
          <w:iCs/>
          <w:noProof/>
        </w:rPr>
        <w:t xml:space="preserve"> 202</w:t>
      </w:r>
      <w:r w:rsidR="00E07FFD">
        <w:rPr>
          <w:i/>
          <w:iCs/>
          <w:noProof/>
        </w:rPr>
        <w:t>4</w:t>
      </w:r>
      <w:r>
        <w:rPr>
          <w:noProof/>
        </w:rPr>
        <w:t>.</w:t>
      </w:r>
    </w:p>
    <w:p w14:paraId="42F28870" w14:textId="77777777" w:rsidR="00E24B71" w:rsidRDefault="00E24B71" w:rsidP="00E24B71">
      <w:pPr>
        <w:spacing w:before="240"/>
        <w:ind w:right="91"/>
        <w:rPr>
          <w:u w:val="single"/>
        </w:rPr>
      </w:pPr>
      <w:r w:rsidRPr="008F209B">
        <w:rPr>
          <w:b/>
          <w:bCs/>
          <w:u w:val="single"/>
        </w:rPr>
        <w:t>Schedule 2 – Amendments</w:t>
      </w:r>
    </w:p>
    <w:p w14:paraId="6D68FF49" w14:textId="77777777" w:rsidR="00E24B71" w:rsidRPr="00620F4E" w:rsidRDefault="00E24B71" w:rsidP="00E24B71">
      <w:pPr>
        <w:spacing w:before="240"/>
        <w:ind w:right="91"/>
        <w:rPr>
          <w:i/>
          <w:iCs/>
          <w:u w:val="single"/>
        </w:rPr>
      </w:pPr>
      <w:r>
        <w:rPr>
          <w:u w:val="single"/>
        </w:rPr>
        <w:t xml:space="preserve">Amendments to the </w:t>
      </w:r>
      <w:r w:rsidRPr="00620F4E">
        <w:rPr>
          <w:i/>
          <w:iCs/>
          <w:u w:val="single"/>
        </w:rPr>
        <w:t>Corporations Regulations 2001</w:t>
      </w:r>
    </w:p>
    <w:p w14:paraId="7016821C" w14:textId="77777777" w:rsidR="00E24B71" w:rsidRPr="001E4652" w:rsidRDefault="00E24B71" w:rsidP="00E24B71">
      <w:pPr>
        <w:spacing w:before="240"/>
        <w:ind w:right="91"/>
        <w:rPr>
          <w:u w:val="single"/>
        </w:rPr>
      </w:pPr>
      <w:r w:rsidRPr="001E4652">
        <w:rPr>
          <w:u w:val="single"/>
        </w:rPr>
        <w:lastRenderedPageBreak/>
        <w:t>Item 1</w:t>
      </w:r>
    </w:p>
    <w:p w14:paraId="2A8A7046" w14:textId="7104423B" w:rsidR="00E24B71" w:rsidRDefault="00E24B71" w:rsidP="00E24B71">
      <w:pPr>
        <w:spacing w:before="240"/>
        <w:ind w:right="91"/>
        <w:rPr>
          <w:color w:val="000000"/>
        </w:rPr>
      </w:pPr>
      <w:r w:rsidRPr="4AB2BFDC">
        <w:rPr>
          <w:color w:val="000000" w:themeColor="text1"/>
        </w:rPr>
        <w:t>Item 1 of Schedule 2 amends subregulation 1.0.02(1) of the</w:t>
      </w:r>
      <w:r w:rsidRPr="4AB2BFDC">
        <w:rPr>
          <w:i/>
          <w:color w:val="000000" w:themeColor="text1"/>
        </w:rPr>
        <w:t> </w:t>
      </w:r>
      <w:r w:rsidRPr="00C20F4F">
        <w:rPr>
          <w:i/>
          <w:iCs/>
        </w:rPr>
        <w:t>Corporations Regulations 2001</w:t>
      </w:r>
      <w:r w:rsidRPr="4AB2BFDC">
        <w:rPr>
          <w:color w:val="000000" w:themeColor="text1"/>
        </w:rPr>
        <w:t xml:space="preserve"> to insert a new definition of </w:t>
      </w:r>
      <w:r w:rsidRPr="4AB2BFDC">
        <w:rPr>
          <w:b/>
          <w:i/>
          <w:color w:val="000000" w:themeColor="text1"/>
        </w:rPr>
        <w:t>unauthorised foreign insurer</w:t>
      </w:r>
      <w:r w:rsidRPr="4AB2BFDC">
        <w:rPr>
          <w:color w:val="000000" w:themeColor="text1"/>
        </w:rPr>
        <w:t xml:space="preserve">. The definition provides that ‘unauthorised foreign insurer’ has the same meaning as in the </w:t>
      </w:r>
      <w:r w:rsidRPr="4AB2BFDC">
        <w:rPr>
          <w:i/>
          <w:color w:val="000000" w:themeColor="text1"/>
        </w:rPr>
        <w:t>Insurance Regulations 202</w:t>
      </w:r>
      <w:r w:rsidR="00E07FFD" w:rsidRPr="4AB2BFDC">
        <w:rPr>
          <w:i/>
          <w:color w:val="000000" w:themeColor="text1"/>
        </w:rPr>
        <w:t>4</w:t>
      </w:r>
      <w:r w:rsidRPr="4AB2BFDC">
        <w:rPr>
          <w:color w:val="000000" w:themeColor="text1"/>
        </w:rPr>
        <w:t xml:space="preserve">. This is inserted to replace the definition in regulation 7.6.08A which is being repealed as it relies on the </w:t>
      </w:r>
      <w:r w:rsidRPr="4AB2BFDC">
        <w:rPr>
          <w:i/>
          <w:color w:val="000000" w:themeColor="text1"/>
        </w:rPr>
        <w:t>Insurance Regulations 2002</w:t>
      </w:r>
      <w:r w:rsidRPr="4AB2BFDC">
        <w:rPr>
          <w:color w:val="000000" w:themeColor="text1"/>
        </w:rPr>
        <w:t xml:space="preserve">, a sunsetting instrument which was replaced by the </w:t>
      </w:r>
      <w:r w:rsidRPr="4AB2BFDC">
        <w:rPr>
          <w:i/>
          <w:color w:val="000000" w:themeColor="text1"/>
        </w:rPr>
        <w:t>Insurance Regulations 202</w:t>
      </w:r>
      <w:r w:rsidR="00E07FFD" w:rsidRPr="4AB2BFDC">
        <w:rPr>
          <w:i/>
          <w:color w:val="000000" w:themeColor="text1"/>
        </w:rPr>
        <w:t>4</w:t>
      </w:r>
      <w:r w:rsidRPr="4AB2BFDC">
        <w:rPr>
          <w:color w:val="000000" w:themeColor="text1"/>
        </w:rPr>
        <w:t xml:space="preserve"> (see Item 3 of Schedule 2).  </w:t>
      </w:r>
    </w:p>
    <w:p w14:paraId="1C01E9E6" w14:textId="77777777" w:rsidR="00E24B71" w:rsidRDefault="00E24B71" w:rsidP="00E24B71">
      <w:pPr>
        <w:spacing w:before="240"/>
        <w:ind w:right="91"/>
        <w:rPr>
          <w:color w:val="000000"/>
          <w:u w:val="single"/>
        </w:rPr>
      </w:pPr>
      <w:r w:rsidRPr="001E4652">
        <w:rPr>
          <w:color w:val="000000"/>
          <w:u w:val="single"/>
        </w:rPr>
        <w:t>Item 2</w:t>
      </w:r>
    </w:p>
    <w:p w14:paraId="1076E670" w14:textId="17C3E9E5" w:rsidR="00E24B71" w:rsidRPr="00D96CD9" w:rsidRDefault="00E24B71" w:rsidP="00E24B71">
      <w:pPr>
        <w:spacing w:before="240"/>
        <w:ind w:right="91"/>
        <w:rPr>
          <w:color w:val="000000"/>
        </w:rPr>
      </w:pPr>
      <w:r w:rsidRPr="4AB2BFDC">
        <w:rPr>
          <w:color w:val="000000" w:themeColor="text1"/>
        </w:rPr>
        <w:t xml:space="preserve">Item 2 of Schedule 2 amends paragraph 7.6.01AAAB(b) of the </w:t>
      </w:r>
      <w:r w:rsidRPr="4AB2BFDC">
        <w:rPr>
          <w:i/>
          <w:color w:val="000000" w:themeColor="text1"/>
        </w:rPr>
        <w:t>Corporations Regulations 2001</w:t>
      </w:r>
      <w:r w:rsidRPr="4AB2BFDC">
        <w:rPr>
          <w:color w:val="000000" w:themeColor="text1"/>
        </w:rPr>
        <w:t xml:space="preserve"> to remove the reference to the</w:t>
      </w:r>
      <w:r w:rsidR="00607C7E" w:rsidRPr="4AB2BFDC">
        <w:rPr>
          <w:color w:val="000000" w:themeColor="text1"/>
        </w:rPr>
        <w:t xml:space="preserve"> </w:t>
      </w:r>
      <w:r w:rsidR="004D4F47" w:rsidRPr="4AB2BFDC">
        <w:rPr>
          <w:color w:val="000000" w:themeColor="text1"/>
        </w:rPr>
        <w:t>repealed</w:t>
      </w:r>
      <w:r w:rsidRPr="4AB2BFDC">
        <w:rPr>
          <w:color w:val="000000" w:themeColor="text1"/>
        </w:rPr>
        <w:t xml:space="preserve"> </w:t>
      </w:r>
      <w:r w:rsidRPr="4AB2BFDC">
        <w:rPr>
          <w:i/>
          <w:color w:val="000000" w:themeColor="text1"/>
        </w:rPr>
        <w:t>Insurance Regulations 2002</w:t>
      </w:r>
      <w:r w:rsidRPr="4AB2BFDC">
        <w:rPr>
          <w:color w:val="000000" w:themeColor="text1"/>
        </w:rPr>
        <w:t xml:space="preserve">. </w:t>
      </w:r>
    </w:p>
    <w:p w14:paraId="3C730DE9" w14:textId="77777777" w:rsidR="00E24B71" w:rsidRPr="001E4652" w:rsidRDefault="00E24B71" w:rsidP="00E24B71">
      <w:pPr>
        <w:spacing w:before="240"/>
        <w:ind w:right="91"/>
        <w:rPr>
          <w:u w:val="single"/>
        </w:rPr>
      </w:pPr>
      <w:r w:rsidRPr="001E4652">
        <w:rPr>
          <w:u w:val="single"/>
        </w:rPr>
        <w:t>Item 3</w:t>
      </w:r>
    </w:p>
    <w:p w14:paraId="24E97877" w14:textId="1C8FF1E1" w:rsidR="00E24B71" w:rsidRPr="003C677A" w:rsidRDefault="00E24B71" w:rsidP="00E24B71">
      <w:pPr>
        <w:spacing w:before="240"/>
        <w:ind w:right="91"/>
        <w:rPr>
          <w:color w:val="000000"/>
        </w:rPr>
      </w:pPr>
      <w:r>
        <w:t xml:space="preserve">Item 3 of Schedule 2 repeals the definition </w:t>
      </w:r>
      <w:r w:rsidRPr="00853B61">
        <w:t xml:space="preserve">of </w:t>
      </w:r>
      <w:r w:rsidRPr="4AB2BFDC">
        <w:rPr>
          <w:color w:val="000000" w:themeColor="text1"/>
        </w:rPr>
        <w:t>unauthorised foreign insurer</w:t>
      </w:r>
      <w:r w:rsidRPr="4AB2BFDC">
        <w:rPr>
          <w:i/>
          <w:color w:val="000000" w:themeColor="text1"/>
        </w:rPr>
        <w:t xml:space="preserve"> </w:t>
      </w:r>
      <w:r w:rsidRPr="4AB2BFDC">
        <w:rPr>
          <w:color w:val="000000" w:themeColor="text1"/>
        </w:rPr>
        <w:t>from</w:t>
      </w:r>
      <w:r w:rsidRPr="00853B61">
        <w:t xml:space="preserve"> regulation 7.6.08A of the </w:t>
      </w:r>
      <w:r w:rsidRPr="00853B61">
        <w:rPr>
          <w:i/>
          <w:iCs/>
        </w:rPr>
        <w:t xml:space="preserve">Corporations Regulations 2001, </w:t>
      </w:r>
      <w:r w:rsidRPr="00853B61">
        <w:t xml:space="preserve">as it relies on </w:t>
      </w:r>
      <w:r w:rsidRPr="4AB2BFDC">
        <w:rPr>
          <w:color w:val="000000" w:themeColor="text1"/>
        </w:rPr>
        <w:t xml:space="preserve">the </w:t>
      </w:r>
      <w:r w:rsidR="004D4F47" w:rsidRPr="4AB2BFDC">
        <w:rPr>
          <w:color w:val="000000" w:themeColor="text1"/>
        </w:rPr>
        <w:t>repealed</w:t>
      </w:r>
      <w:r w:rsidR="00607C7E" w:rsidRPr="4AB2BFDC">
        <w:rPr>
          <w:color w:val="000000" w:themeColor="text1"/>
        </w:rPr>
        <w:t xml:space="preserve"> </w:t>
      </w:r>
      <w:r w:rsidRPr="4AB2BFDC">
        <w:rPr>
          <w:i/>
          <w:color w:val="000000" w:themeColor="text1"/>
        </w:rPr>
        <w:t>Insurance Regulations 2002</w:t>
      </w:r>
      <w:r>
        <w:t>.</w:t>
      </w:r>
      <w:r w:rsidRPr="00853B61">
        <w:t xml:space="preserve"> The definition of </w:t>
      </w:r>
      <w:r w:rsidRPr="4AB2BFDC">
        <w:rPr>
          <w:color w:val="000000" w:themeColor="text1"/>
        </w:rPr>
        <w:t>unauthorised foreign insurer</w:t>
      </w:r>
      <w:r w:rsidRPr="4AB2BFDC">
        <w:rPr>
          <w:i/>
          <w:color w:val="000000" w:themeColor="text1"/>
        </w:rPr>
        <w:t xml:space="preserve"> </w:t>
      </w:r>
      <w:r w:rsidRPr="4AB2BFDC">
        <w:rPr>
          <w:color w:val="000000" w:themeColor="text1"/>
        </w:rPr>
        <w:t xml:space="preserve">will now be located in subregulation 1.0.02(1) (see Item 1 of Schedule 2). </w:t>
      </w:r>
    </w:p>
    <w:p w14:paraId="2BBF3863" w14:textId="77777777" w:rsidR="00E24B71" w:rsidRDefault="00E24B71" w:rsidP="00E24B71">
      <w:pPr>
        <w:spacing w:before="240"/>
        <w:ind w:right="91"/>
        <w:rPr>
          <w:u w:val="single"/>
        </w:rPr>
      </w:pPr>
      <w:r w:rsidRPr="001E4652">
        <w:rPr>
          <w:u w:val="single"/>
        </w:rPr>
        <w:t>Item 4</w:t>
      </w:r>
    </w:p>
    <w:p w14:paraId="61E2E88F" w14:textId="7B4434D6" w:rsidR="00E24B71" w:rsidRPr="009E5A53" w:rsidRDefault="00E24B71" w:rsidP="00E24B71">
      <w:pPr>
        <w:spacing w:before="240"/>
        <w:ind w:right="91"/>
      </w:pPr>
      <w:r w:rsidRPr="001E4652">
        <w:t xml:space="preserve">Item 4 </w:t>
      </w:r>
      <w:r>
        <w:t xml:space="preserve">of Schedule 2 </w:t>
      </w:r>
      <w:r w:rsidRPr="001E4652">
        <w:t xml:space="preserve">amends the note to subregulation 7.6.08E(1) </w:t>
      </w:r>
      <w:r>
        <w:t xml:space="preserve">of the </w:t>
      </w:r>
      <w:r w:rsidRPr="4AB2BFDC">
        <w:rPr>
          <w:i/>
          <w:color w:val="000000" w:themeColor="text1"/>
        </w:rPr>
        <w:t>Corporations Regulations 2001</w:t>
      </w:r>
      <w:r w:rsidRPr="4AB2BFDC">
        <w:rPr>
          <w:color w:val="000000" w:themeColor="text1"/>
        </w:rPr>
        <w:t xml:space="preserve"> </w:t>
      </w:r>
      <w:r w:rsidRPr="001E4652">
        <w:t>to remove the</w:t>
      </w:r>
      <w:r>
        <w:t xml:space="preserve"> word ‘2002’ and replace it with ‘202</w:t>
      </w:r>
      <w:r w:rsidR="006E0B28">
        <w:t>4</w:t>
      </w:r>
      <w:r>
        <w:t xml:space="preserve">’, so that the note correctly references the </w:t>
      </w:r>
      <w:r w:rsidRPr="4AB2BFDC">
        <w:rPr>
          <w:i/>
          <w:color w:val="000000" w:themeColor="text1"/>
        </w:rPr>
        <w:t>Insurance Regulations 202</w:t>
      </w:r>
      <w:r w:rsidR="00E07FFD" w:rsidRPr="4AB2BFDC">
        <w:rPr>
          <w:i/>
          <w:color w:val="000000" w:themeColor="text1"/>
        </w:rPr>
        <w:t>4</w:t>
      </w:r>
      <w:r w:rsidRPr="001E4652">
        <w:t xml:space="preserve">. </w:t>
      </w:r>
    </w:p>
    <w:p w14:paraId="5900916F" w14:textId="77777777" w:rsidR="00E24B71" w:rsidRDefault="00E24B71" w:rsidP="00E24B71">
      <w:pPr>
        <w:spacing w:before="240"/>
        <w:ind w:right="91"/>
        <w:rPr>
          <w:u w:val="single"/>
        </w:rPr>
      </w:pPr>
      <w:r w:rsidRPr="001E4652">
        <w:rPr>
          <w:u w:val="single"/>
        </w:rPr>
        <w:t>Item</w:t>
      </w:r>
      <w:r>
        <w:rPr>
          <w:u w:val="single"/>
        </w:rPr>
        <w:t>s</w:t>
      </w:r>
      <w:r w:rsidRPr="001E4652">
        <w:rPr>
          <w:u w:val="single"/>
        </w:rPr>
        <w:t xml:space="preserve"> 5</w:t>
      </w:r>
      <w:r>
        <w:rPr>
          <w:u w:val="single"/>
        </w:rPr>
        <w:t xml:space="preserve"> and 6</w:t>
      </w:r>
    </w:p>
    <w:p w14:paraId="05D84737" w14:textId="3A14FE27" w:rsidR="00E24B71" w:rsidRDefault="00E24B71" w:rsidP="00E24B71">
      <w:pPr>
        <w:spacing w:before="240"/>
        <w:ind w:right="91"/>
      </w:pPr>
      <w:r w:rsidRPr="001E4652">
        <w:t>Item</w:t>
      </w:r>
      <w:r>
        <w:t>s</w:t>
      </w:r>
      <w:r w:rsidRPr="001E4652">
        <w:t xml:space="preserve"> 5</w:t>
      </w:r>
      <w:r>
        <w:t xml:space="preserve"> and 6 of Schedule 2 amend</w:t>
      </w:r>
      <w:r w:rsidRPr="00BD7060">
        <w:t xml:space="preserve"> </w:t>
      </w:r>
      <w:r>
        <w:t xml:space="preserve">paragraph 7.7.20A(1)(a) of the </w:t>
      </w:r>
      <w:r w:rsidRPr="7C85B511">
        <w:rPr>
          <w:i/>
          <w:color w:val="000000" w:themeColor="text1"/>
        </w:rPr>
        <w:t>Corporations Regulations 2001</w:t>
      </w:r>
      <w:r w:rsidRPr="7C85B511">
        <w:rPr>
          <w:color w:val="000000" w:themeColor="text1"/>
        </w:rPr>
        <w:t xml:space="preserve"> </w:t>
      </w:r>
      <w:r>
        <w:t xml:space="preserve">to remove the reference to regulations 4C and 4D of the </w:t>
      </w:r>
      <w:r w:rsidR="004D4F47" w:rsidRPr="7C85B511">
        <w:rPr>
          <w:color w:val="000000" w:themeColor="text1"/>
        </w:rPr>
        <w:t>repealed</w:t>
      </w:r>
      <w:r w:rsidR="0083276F">
        <w:t xml:space="preserve"> </w:t>
      </w:r>
      <w:r w:rsidRPr="004A46B6">
        <w:rPr>
          <w:i/>
          <w:iCs/>
        </w:rPr>
        <w:t>Insurance Regulations 2002</w:t>
      </w:r>
      <w:r>
        <w:t xml:space="preserve"> and replace it with references to the equivalent subparagraphs 8(2)(b)(ii) and (iii) of the </w:t>
      </w:r>
      <w:r>
        <w:rPr>
          <w:i/>
        </w:rPr>
        <w:t>Insurance Regulations 202</w:t>
      </w:r>
      <w:r w:rsidR="00E07FFD">
        <w:rPr>
          <w:i/>
        </w:rPr>
        <w:t>4</w:t>
      </w:r>
      <w:r>
        <w:t>.</w:t>
      </w:r>
    </w:p>
    <w:p w14:paraId="5530AE12" w14:textId="77777777" w:rsidR="00E24B71" w:rsidRPr="001E4652" w:rsidRDefault="00E24B71" w:rsidP="00E24B71">
      <w:pPr>
        <w:spacing w:before="240"/>
        <w:ind w:right="91"/>
        <w:rPr>
          <w:u w:val="single"/>
        </w:rPr>
      </w:pPr>
      <w:r w:rsidRPr="001E4652">
        <w:rPr>
          <w:u w:val="single"/>
        </w:rPr>
        <w:t>Item 7</w:t>
      </w:r>
    </w:p>
    <w:p w14:paraId="4792BF02" w14:textId="304A194B" w:rsidR="00E24B71" w:rsidRDefault="00E24B71" w:rsidP="00E24B71">
      <w:pPr>
        <w:pStyle w:val="Bullet"/>
        <w:numPr>
          <w:ilvl w:val="0"/>
          <w:numId w:val="0"/>
        </w:numPr>
      </w:pPr>
      <w:r w:rsidRPr="001E4652">
        <w:t xml:space="preserve">Item 7 </w:t>
      </w:r>
      <w:r>
        <w:t xml:space="preserve">of Schedule 2 </w:t>
      </w:r>
      <w:r w:rsidRPr="001E4652">
        <w:t>inserts</w:t>
      </w:r>
      <w:r>
        <w:t xml:space="preserve"> a note</w:t>
      </w:r>
      <w:r w:rsidRPr="001E4652">
        <w:t xml:space="preserve"> </w:t>
      </w:r>
      <w:r>
        <w:t>to</w:t>
      </w:r>
      <w:r w:rsidRPr="001E4652">
        <w:t xml:space="preserve"> </w:t>
      </w:r>
      <w:r w:rsidRPr="000929AA">
        <w:t>subregulation</w:t>
      </w:r>
      <w:r>
        <w:t xml:space="preserve"> 7.7.20A(1) of the </w:t>
      </w:r>
      <w:r w:rsidRPr="7C85B511">
        <w:rPr>
          <w:i/>
          <w:color w:val="000000" w:themeColor="text1"/>
        </w:rPr>
        <w:t>Corporations Regulations 2001</w:t>
      </w:r>
      <w:r w:rsidRPr="7C85B511">
        <w:rPr>
          <w:color w:val="000000" w:themeColor="text1"/>
        </w:rPr>
        <w:t xml:space="preserve"> </w:t>
      </w:r>
      <w:r>
        <w:t xml:space="preserve">which explains that subparagraphs 8(2)(b)(ii) and (iii) of the </w:t>
      </w:r>
      <w:r>
        <w:rPr>
          <w:i/>
        </w:rPr>
        <w:t>Insurance Regulations 202</w:t>
      </w:r>
      <w:r w:rsidR="00E07FFD">
        <w:rPr>
          <w:i/>
        </w:rPr>
        <w:t>4</w:t>
      </w:r>
      <w:r>
        <w:rPr>
          <w:i/>
        </w:rPr>
        <w:t xml:space="preserve"> </w:t>
      </w:r>
      <w:r>
        <w:t>apply in relation to insurance contracts for atypical risks and risks that cannot reasonably be placed in Australia.</w:t>
      </w:r>
    </w:p>
    <w:p w14:paraId="63B67ABA" w14:textId="77777777" w:rsidR="00E24B71" w:rsidRPr="001E4652" w:rsidRDefault="00E24B71" w:rsidP="00E24B71">
      <w:pPr>
        <w:pStyle w:val="Bullet"/>
        <w:numPr>
          <w:ilvl w:val="0"/>
          <w:numId w:val="0"/>
        </w:numPr>
        <w:rPr>
          <w:u w:val="single"/>
        </w:rPr>
      </w:pPr>
      <w:r w:rsidRPr="001E4652">
        <w:rPr>
          <w:u w:val="single"/>
        </w:rPr>
        <w:t>Item 8</w:t>
      </w:r>
    </w:p>
    <w:p w14:paraId="6A8F2AF4" w14:textId="46DEB102" w:rsidR="00E24B71" w:rsidRDefault="00E24B71" w:rsidP="00E24B71">
      <w:pPr>
        <w:pStyle w:val="Bullet"/>
        <w:numPr>
          <w:ilvl w:val="0"/>
          <w:numId w:val="0"/>
        </w:numPr>
      </w:pPr>
      <w:r>
        <w:t>Item 8 of Schedule 2 repeals</w:t>
      </w:r>
      <w:r w:rsidRPr="00544E98">
        <w:t xml:space="preserve"> </w:t>
      </w:r>
      <w:r>
        <w:t xml:space="preserve">subregulation 7.7.20A(2) </w:t>
      </w:r>
      <w:r w:rsidRPr="0A00D0F5">
        <w:rPr>
          <w:i/>
          <w:color w:val="000000" w:themeColor="text1"/>
        </w:rPr>
        <w:t>Corporations Regulations 2001</w:t>
      </w:r>
      <w:r w:rsidRPr="0A00D0F5">
        <w:rPr>
          <w:color w:val="000000" w:themeColor="text1"/>
        </w:rPr>
        <w:t xml:space="preserve">. </w:t>
      </w:r>
      <w:r>
        <w:t xml:space="preserve">Subregulation 7.7.20A(2) relates to </w:t>
      </w:r>
      <w:r w:rsidR="0083276F">
        <w:t>r</w:t>
      </w:r>
      <w:r>
        <w:t xml:space="preserve">egulation 12 of the </w:t>
      </w:r>
      <w:r w:rsidR="004D4F47" w:rsidRPr="0A00D0F5">
        <w:rPr>
          <w:color w:val="000000" w:themeColor="text1"/>
        </w:rPr>
        <w:t>repealed</w:t>
      </w:r>
      <w:r w:rsidR="00736F4A">
        <w:t xml:space="preserve"> </w:t>
      </w:r>
      <w:r w:rsidRPr="001E4652">
        <w:rPr>
          <w:i/>
          <w:iCs/>
        </w:rPr>
        <w:t>Insurance Regulations 2002</w:t>
      </w:r>
      <w:r>
        <w:t xml:space="preserve"> which sets out transitional arrangements for unauthorised foreign insurers, or an associated entity of an unauthorised foreign insurer, seeking authorisation from the </w:t>
      </w:r>
      <w:r w:rsidRPr="004D36F8">
        <w:t>Australian Prudential Regulation Authority</w:t>
      </w:r>
      <w:r>
        <w:t xml:space="preserve"> before 1 July 2008. As the transitional time has passed, </w:t>
      </w:r>
      <w:r w:rsidR="007B5E9C">
        <w:t xml:space="preserve">regulation </w:t>
      </w:r>
      <w:r>
        <w:t xml:space="preserve">12 is now redundant and is not being remade in the </w:t>
      </w:r>
      <w:r w:rsidRPr="001E4652">
        <w:rPr>
          <w:i/>
          <w:iCs/>
        </w:rPr>
        <w:t>Insurance Regulations 202</w:t>
      </w:r>
      <w:r w:rsidR="00E07FFD">
        <w:rPr>
          <w:i/>
          <w:iCs/>
        </w:rPr>
        <w:t>4</w:t>
      </w:r>
      <w:r>
        <w:t xml:space="preserve">, and therefore subregulation 7.7.20A(2) can be repealed. </w:t>
      </w:r>
    </w:p>
    <w:p w14:paraId="116FB660" w14:textId="77777777" w:rsidR="00E24B71" w:rsidRPr="001E4652" w:rsidRDefault="00E24B71" w:rsidP="00E24B71">
      <w:pPr>
        <w:spacing w:before="240"/>
        <w:ind w:right="91"/>
        <w:rPr>
          <w:u w:val="single"/>
        </w:rPr>
      </w:pPr>
      <w:r w:rsidRPr="001E4652">
        <w:rPr>
          <w:u w:val="single"/>
        </w:rPr>
        <w:t>Item 9</w:t>
      </w:r>
    </w:p>
    <w:p w14:paraId="05B42B4A" w14:textId="791DD06E" w:rsidR="00E24B71" w:rsidRDefault="00E24B71" w:rsidP="00E24B71">
      <w:pPr>
        <w:spacing w:before="240"/>
        <w:ind w:right="91"/>
      </w:pPr>
      <w:r>
        <w:lastRenderedPageBreak/>
        <w:t xml:space="preserve">Item 9 of Schedule 2 amends Form 701 of Schedule 2 </w:t>
      </w:r>
      <w:r w:rsidR="00561312">
        <w:t xml:space="preserve">to </w:t>
      </w:r>
      <w:r>
        <w:t xml:space="preserve">the </w:t>
      </w:r>
      <w:r w:rsidRPr="511BCFF0">
        <w:rPr>
          <w:i/>
          <w:iCs/>
        </w:rPr>
        <w:t>Corporations Regulations 2001</w:t>
      </w:r>
      <w:r>
        <w:t xml:space="preserve"> to remove the reference to the</w:t>
      </w:r>
      <w:r w:rsidR="007B5E9C">
        <w:t xml:space="preserve"> repealed</w:t>
      </w:r>
      <w:r>
        <w:t xml:space="preserve"> </w:t>
      </w:r>
      <w:r w:rsidRPr="511BCFF0">
        <w:rPr>
          <w:i/>
          <w:iCs/>
        </w:rPr>
        <w:t>Insurance Regulations 2002</w:t>
      </w:r>
      <w:r>
        <w:t xml:space="preserve"> and replace it with the </w:t>
      </w:r>
      <w:r w:rsidRPr="511BCFF0">
        <w:rPr>
          <w:i/>
          <w:iCs/>
        </w:rPr>
        <w:t>Insurance Regulations 202</w:t>
      </w:r>
      <w:r w:rsidR="00E07FFD">
        <w:rPr>
          <w:i/>
          <w:iCs/>
        </w:rPr>
        <w:t>4</w:t>
      </w:r>
      <w:r>
        <w:t>.</w:t>
      </w:r>
    </w:p>
    <w:p w14:paraId="6BED6203" w14:textId="77777777" w:rsidR="00E24B71" w:rsidRPr="00BD027A" w:rsidRDefault="00E24B71" w:rsidP="00E24B71">
      <w:pPr>
        <w:spacing w:before="240"/>
        <w:ind w:right="91"/>
      </w:pPr>
      <w:r>
        <w:rPr>
          <w:u w:val="single"/>
        </w:rPr>
        <w:t xml:space="preserve">Amendments to the </w:t>
      </w:r>
      <w:r w:rsidRPr="00C20F4F">
        <w:rPr>
          <w:i/>
          <w:iCs/>
          <w:u w:val="single"/>
        </w:rPr>
        <w:t>Terrorism and Cyclone Insurance Regulations 200</w:t>
      </w:r>
      <w:r>
        <w:rPr>
          <w:i/>
          <w:iCs/>
          <w:u w:val="single"/>
        </w:rPr>
        <w:t>3</w:t>
      </w:r>
    </w:p>
    <w:p w14:paraId="0CD60CC5" w14:textId="77777777" w:rsidR="00E24B71" w:rsidRPr="001E4652" w:rsidRDefault="00E24B71" w:rsidP="00E24B71">
      <w:pPr>
        <w:spacing w:before="240"/>
        <w:ind w:right="91"/>
        <w:rPr>
          <w:u w:val="single"/>
        </w:rPr>
      </w:pPr>
      <w:r w:rsidRPr="001E4652">
        <w:rPr>
          <w:u w:val="single"/>
        </w:rPr>
        <w:t>Item 10</w:t>
      </w:r>
    </w:p>
    <w:p w14:paraId="0AB4A8D4" w14:textId="5658D072" w:rsidR="00E24B71" w:rsidRDefault="00E24B71" w:rsidP="00E24B71">
      <w:pPr>
        <w:spacing w:before="240"/>
        <w:ind w:right="91"/>
        <w:rPr>
          <w:color w:val="000000" w:themeColor="text1"/>
        </w:rPr>
      </w:pPr>
      <w:r>
        <w:t xml:space="preserve">Item 10 of Schedule 2 inserts regulation 3B </w:t>
      </w:r>
      <w:r w:rsidRPr="511BCFF0">
        <w:rPr>
          <w:color w:val="000000" w:themeColor="text1"/>
        </w:rPr>
        <w:t xml:space="preserve">into the </w:t>
      </w:r>
      <w:r w:rsidRPr="511BCFF0">
        <w:rPr>
          <w:i/>
          <w:iCs/>
        </w:rPr>
        <w:t>Terrorism and Cyclone Insurance Regulations 2003</w:t>
      </w:r>
      <w:r>
        <w:t xml:space="preserve"> to define </w:t>
      </w:r>
      <w:r w:rsidRPr="511BCFF0">
        <w:rPr>
          <w:b/>
          <w:bCs/>
          <w:i/>
          <w:iCs/>
          <w:color w:val="000000" w:themeColor="text1"/>
        </w:rPr>
        <w:t>unauthorised foreign insurer</w:t>
      </w:r>
      <w:r>
        <w:rPr>
          <w:b/>
          <w:bCs/>
          <w:i/>
          <w:iCs/>
          <w:color w:val="000000" w:themeColor="text1"/>
        </w:rPr>
        <w:t xml:space="preserve"> </w:t>
      </w:r>
      <w:r>
        <w:rPr>
          <w:color w:val="000000" w:themeColor="text1"/>
        </w:rPr>
        <w:t xml:space="preserve">as having the same meaning as in the </w:t>
      </w:r>
      <w:r>
        <w:rPr>
          <w:i/>
          <w:iCs/>
          <w:color w:val="000000" w:themeColor="text1"/>
        </w:rPr>
        <w:t>Insurance Regulations 202</w:t>
      </w:r>
      <w:r w:rsidR="00E07FFD">
        <w:rPr>
          <w:i/>
          <w:iCs/>
          <w:color w:val="000000" w:themeColor="text1"/>
        </w:rPr>
        <w:t>4</w:t>
      </w:r>
      <w:r>
        <w:rPr>
          <w:i/>
          <w:iCs/>
          <w:color w:val="000000" w:themeColor="text1"/>
        </w:rPr>
        <w:t>.</w:t>
      </w:r>
      <w:r w:rsidRPr="007C0348">
        <w:rPr>
          <w:color w:val="000000" w:themeColor="text1"/>
        </w:rPr>
        <w:t xml:space="preserve"> </w:t>
      </w:r>
      <w:r>
        <w:rPr>
          <w:color w:val="000000" w:themeColor="text1"/>
        </w:rPr>
        <w:t xml:space="preserve">This definition is inserted for the purposes of section 3 of the </w:t>
      </w:r>
      <w:r w:rsidRPr="511BCFF0">
        <w:rPr>
          <w:i/>
          <w:iCs/>
        </w:rPr>
        <w:t>Terrorism and Cyclone Insurance Act 2003</w:t>
      </w:r>
      <w:r>
        <w:rPr>
          <w:i/>
          <w:iCs/>
        </w:rPr>
        <w:t xml:space="preserve">, </w:t>
      </w:r>
      <w:r w:rsidRPr="00294E52">
        <w:t>which was amended by</w:t>
      </w:r>
      <w:r>
        <w:rPr>
          <w:i/>
          <w:iCs/>
        </w:rPr>
        <w:t xml:space="preserve"> </w:t>
      </w:r>
      <w:r w:rsidRPr="00294E52">
        <w:t>the</w:t>
      </w:r>
      <w:r>
        <w:t xml:space="preserve"> </w:t>
      </w:r>
      <w:r w:rsidRPr="00355398">
        <w:rPr>
          <w:i/>
          <w:iCs/>
        </w:rPr>
        <w:t>Treasury Laws Amendment (Measures for Consultation) Act 2023</w:t>
      </w:r>
      <w:r>
        <w:rPr>
          <w:i/>
          <w:iCs/>
        </w:rPr>
        <w:t xml:space="preserve"> </w:t>
      </w:r>
      <w:r>
        <w:rPr>
          <w:color w:val="000000" w:themeColor="text1"/>
        </w:rPr>
        <w:t xml:space="preserve">to provide that an </w:t>
      </w:r>
      <w:r w:rsidRPr="002011E0">
        <w:rPr>
          <w:color w:val="000000" w:themeColor="text1"/>
        </w:rPr>
        <w:t>unauthorised foreign insurer</w:t>
      </w:r>
      <w:r>
        <w:rPr>
          <w:color w:val="000000" w:themeColor="text1"/>
        </w:rPr>
        <w:t xml:space="preserve"> has the meaning prescribed by the </w:t>
      </w:r>
      <w:r>
        <w:rPr>
          <w:i/>
          <w:iCs/>
          <w:color w:val="000000" w:themeColor="text1"/>
        </w:rPr>
        <w:t>Terrorism and Cyclone Insurance Regulations 2023</w:t>
      </w:r>
      <w:r>
        <w:rPr>
          <w:color w:val="000000" w:themeColor="text1"/>
        </w:rPr>
        <w:t xml:space="preserve">, rather than the repealed </w:t>
      </w:r>
      <w:r w:rsidRPr="003B3C97">
        <w:rPr>
          <w:i/>
          <w:iCs/>
          <w:color w:val="000000" w:themeColor="text1"/>
        </w:rPr>
        <w:t>Insurance Regulations 2002</w:t>
      </w:r>
      <w:r>
        <w:rPr>
          <w:color w:val="000000" w:themeColor="text1"/>
        </w:rPr>
        <w:t xml:space="preserve">. </w:t>
      </w:r>
    </w:p>
    <w:p w14:paraId="4FBD7686" w14:textId="77777777" w:rsidR="00E24B71" w:rsidRDefault="00E24B71" w:rsidP="00E24B71">
      <w:pPr>
        <w:spacing w:before="240"/>
        <w:ind w:right="91"/>
        <w:rPr>
          <w:color w:val="000000" w:themeColor="text1"/>
        </w:rPr>
      </w:pPr>
    </w:p>
    <w:p w14:paraId="3278E4A6" w14:textId="77777777" w:rsidR="00E24B71" w:rsidRPr="0036082F" w:rsidRDefault="00E24B71" w:rsidP="00E24B71">
      <w:pPr>
        <w:spacing w:before="240"/>
        <w:ind w:right="91"/>
      </w:pPr>
    </w:p>
    <w:p w14:paraId="62E87258" w14:textId="77777777" w:rsidR="00E24B71" w:rsidRPr="00EA4DD8" w:rsidRDefault="00E24B71" w:rsidP="00E24B71">
      <w:pPr>
        <w:spacing w:before="240"/>
      </w:pPr>
    </w:p>
    <w:p w14:paraId="2BD533FF" w14:textId="73C5C1DE" w:rsidR="0093421F" w:rsidRPr="003C5719" w:rsidRDefault="007A55A7" w:rsidP="0093421F">
      <w:pPr>
        <w:pageBreakBefore/>
        <w:spacing w:before="240"/>
        <w:jc w:val="right"/>
        <w:rPr>
          <w:b/>
          <w:u w:val="single"/>
        </w:rPr>
      </w:pPr>
      <w:r w:rsidRPr="003C5719">
        <w:rPr>
          <w:b/>
          <w:u w:val="single"/>
        </w:rPr>
        <w:lastRenderedPageBreak/>
        <w:t xml:space="preserve">ATTACHMENT </w:t>
      </w:r>
      <w:r w:rsidR="00E07FFD">
        <w:rPr>
          <w:b/>
          <w:u w:val="single"/>
        </w:rPr>
        <w:t>B</w:t>
      </w:r>
    </w:p>
    <w:p w14:paraId="312632FE" w14:textId="77777777" w:rsidR="00757B95" w:rsidRPr="00757B95" w:rsidRDefault="00757B95" w:rsidP="00757B95">
      <w:pPr>
        <w:pStyle w:val="base-text-paragraph"/>
      </w:pPr>
    </w:p>
    <w:p w14:paraId="217F146A" w14:textId="77777777" w:rsidR="00E4438C" w:rsidRPr="003C5719" w:rsidRDefault="00E4438C" w:rsidP="00883863">
      <w:pPr>
        <w:pStyle w:val="Heading3"/>
        <w:jc w:val="center"/>
      </w:pPr>
      <w:r w:rsidRPr="003C5719">
        <w:t>Statement of Compatibility with Human Rights</w:t>
      </w:r>
    </w:p>
    <w:p w14:paraId="233EEDB1"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40316835" w14:textId="0395CF52" w:rsidR="00E4438C" w:rsidRPr="00E07FFD" w:rsidRDefault="00E07FFD" w:rsidP="004A27A8">
      <w:pPr>
        <w:pStyle w:val="Heading3"/>
        <w:jc w:val="center"/>
        <w:rPr>
          <w:i/>
          <w:iCs/>
        </w:rPr>
      </w:pPr>
      <w:r>
        <w:rPr>
          <w:i/>
          <w:iCs/>
        </w:rPr>
        <w:t>Treasury Laws Amendment (Insurance) Regulations 2024</w:t>
      </w:r>
    </w:p>
    <w:p w14:paraId="427788FA"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7ECEC2D9" w14:textId="77777777" w:rsidR="00E4438C" w:rsidRPr="003C5719" w:rsidRDefault="00E4438C" w:rsidP="004A27A8">
      <w:pPr>
        <w:pStyle w:val="Heading3"/>
      </w:pPr>
      <w:r w:rsidRPr="003C5719">
        <w:t>Overview of the Legislative Instrument</w:t>
      </w:r>
    </w:p>
    <w:p w14:paraId="71F6C16A" w14:textId="77777777" w:rsidR="00E07FFD" w:rsidRDefault="00E07FFD" w:rsidP="00E07FFD">
      <w:pPr>
        <w:spacing w:before="240"/>
      </w:pPr>
      <w:r w:rsidRPr="00276935">
        <w:t xml:space="preserve">The purpose of the </w:t>
      </w:r>
      <w:r w:rsidRPr="00276935">
        <w:rPr>
          <w:i/>
          <w:iCs/>
        </w:rPr>
        <w:t>Treasury Laws Amendment (Insurance) Regulations 202</w:t>
      </w:r>
      <w:r>
        <w:rPr>
          <w:i/>
          <w:iCs/>
        </w:rPr>
        <w:t>4</w:t>
      </w:r>
      <w:r w:rsidRPr="008B4A86">
        <w:t xml:space="preserve"> </w:t>
      </w:r>
      <w:r w:rsidRPr="00276935">
        <w:t>(the</w:t>
      </w:r>
      <w:r w:rsidRPr="008B4A86">
        <w:t xml:space="preserve"> </w:t>
      </w:r>
      <w:r w:rsidRPr="00276935">
        <w:t>Regulations) is to</w:t>
      </w:r>
      <w:r>
        <w:t>:</w:t>
      </w:r>
      <w:r w:rsidRPr="00276935">
        <w:t xml:space="preserve"> </w:t>
      </w:r>
    </w:p>
    <w:p w14:paraId="2266E1F7" w14:textId="77777777" w:rsidR="00E07FFD" w:rsidRPr="00810AE4" w:rsidRDefault="00E07FFD" w:rsidP="00E07FFD">
      <w:pPr>
        <w:pStyle w:val="Bullet"/>
      </w:pPr>
      <w:r>
        <w:t xml:space="preserve">repeal the sunsetting </w:t>
      </w:r>
      <w:r w:rsidRPr="003C5181">
        <w:rPr>
          <w:i/>
          <w:iCs/>
        </w:rPr>
        <w:t>Insurance Regulations 2002</w:t>
      </w:r>
      <w:r w:rsidRPr="00276935">
        <w:t>,</w:t>
      </w:r>
      <w:r w:rsidRPr="008B4A86">
        <w:t xml:space="preserve"> </w:t>
      </w:r>
      <w:r w:rsidRPr="003C5181">
        <w:rPr>
          <w:i/>
          <w:iCs/>
        </w:rPr>
        <w:t xml:space="preserve">Insurance Acquisitions and Takeovers (Notices) Regulations 1992 </w:t>
      </w:r>
      <w:r>
        <w:t xml:space="preserve">and </w:t>
      </w:r>
      <w:r w:rsidRPr="003C5181">
        <w:rPr>
          <w:i/>
          <w:iCs/>
        </w:rPr>
        <w:t>Life Insurance Regulations 1995</w:t>
      </w:r>
      <w:r>
        <w:t xml:space="preserve"> and ensure a smooth transition to the new </w:t>
      </w:r>
      <w:r w:rsidRPr="2061B8F7">
        <w:rPr>
          <w:i/>
        </w:rPr>
        <w:t xml:space="preserve">Insurance Regulations 2024 </w:t>
      </w:r>
      <w:r>
        <w:t>and</w:t>
      </w:r>
      <w:r w:rsidRPr="2061B8F7">
        <w:rPr>
          <w:i/>
        </w:rPr>
        <w:t xml:space="preserve"> </w:t>
      </w:r>
      <w:r w:rsidRPr="00810AE4">
        <w:rPr>
          <w:i/>
          <w:iCs/>
        </w:rPr>
        <w:t>Life Insurance Regulations 202</w:t>
      </w:r>
      <w:r>
        <w:rPr>
          <w:i/>
          <w:iCs/>
        </w:rPr>
        <w:t>4</w:t>
      </w:r>
      <w:r>
        <w:t xml:space="preserve">, which commenced at the same time as the </w:t>
      </w:r>
      <w:proofErr w:type="gramStart"/>
      <w:r>
        <w:t>Regulations;</w:t>
      </w:r>
      <w:proofErr w:type="gramEnd"/>
    </w:p>
    <w:p w14:paraId="5FF78E48" w14:textId="53DAB16C" w:rsidR="00E07FFD" w:rsidRPr="00BA4C8A" w:rsidRDefault="00E07FFD" w:rsidP="00E07FFD">
      <w:pPr>
        <w:pStyle w:val="Bullet"/>
      </w:pPr>
      <w:r>
        <w:t xml:space="preserve">make consequential amendments to the </w:t>
      </w:r>
      <w:r w:rsidRPr="00810AE4">
        <w:rPr>
          <w:i/>
          <w:iCs/>
        </w:rPr>
        <w:t>Corporations Regulations 2001</w:t>
      </w:r>
      <w:r>
        <w:t xml:space="preserve"> to transition from the </w:t>
      </w:r>
      <w:r w:rsidR="006A0DF2">
        <w:t xml:space="preserve">repealed </w:t>
      </w:r>
      <w:r w:rsidRPr="009C0BBA">
        <w:rPr>
          <w:i/>
          <w:iCs/>
        </w:rPr>
        <w:t>Insurance Regulations 200</w:t>
      </w:r>
      <w:r>
        <w:rPr>
          <w:i/>
          <w:iCs/>
        </w:rPr>
        <w:t>2</w:t>
      </w:r>
      <w:r>
        <w:t xml:space="preserve"> to </w:t>
      </w:r>
      <w:r w:rsidRPr="007E674C">
        <w:t>the</w:t>
      </w:r>
      <w:r>
        <w:t xml:space="preserve"> </w:t>
      </w:r>
      <w:r w:rsidRPr="00810AE4">
        <w:rPr>
          <w:i/>
          <w:iCs/>
        </w:rPr>
        <w:t xml:space="preserve">Insurance Regulations </w:t>
      </w:r>
      <w:proofErr w:type="gramStart"/>
      <w:r w:rsidRPr="00810AE4">
        <w:rPr>
          <w:i/>
          <w:iCs/>
        </w:rPr>
        <w:t>20</w:t>
      </w:r>
      <w:r>
        <w:rPr>
          <w:i/>
          <w:iCs/>
        </w:rPr>
        <w:t>24;</w:t>
      </w:r>
      <w:proofErr w:type="gramEnd"/>
    </w:p>
    <w:p w14:paraId="371A39EC" w14:textId="5650CAA7" w:rsidR="00E07FFD" w:rsidRDefault="00E07FFD" w:rsidP="00E07FFD">
      <w:pPr>
        <w:pStyle w:val="Bullet"/>
      </w:pPr>
      <w:r>
        <w:t xml:space="preserve">make consequential amendments to the </w:t>
      </w:r>
      <w:r w:rsidRPr="00810AE4">
        <w:rPr>
          <w:i/>
          <w:iCs/>
        </w:rPr>
        <w:t>Terrorism and Cyclone Insurance Regulations 200</w:t>
      </w:r>
      <w:r>
        <w:rPr>
          <w:i/>
          <w:iCs/>
        </w:rPr>
        <w:t xml:space="preserve">3 </w:t>
      </w:r>
      <w:r>
        <w:t>to support technical amendments to the</w:t>
      </w:r>
      <w:r w:rsidRPr="002B76DA">
        <w:t xml:space="preserve"> </w:t>
      </w:r>
      <w:r w:rsidRPr="00D61802">
        <w:rPr>
          <w:i/>
          <w:iCs/>
        </w:rPr>
        <w:t>Terrorism and Cyclone Insurance Act 2003</w:t>
      </w:r>
      <w:r w:rsidRPr="00D61802">
        <w:t xml:space="preserve"> </w:t>
      </w:r>
      <w:r>
        <w:t xml:space="preserve">made </w:t>
      </w:r>
      <w:r w:rsidRPr="002B76DA">
        <w:t>under the</w:t>
      </w:r>
      <w:r>
        <w:rPr>
          <w:i/>
          <w:iCs/>
        </w:rPr>
        <w:t xml:space="preserve"> </w:t>
      </w:r>
      <w:r w:rsidRPr="4081575E">
        <w:rPr>
          <w:i/>
        </w:rPr>
        <w:t xml:space="preserve">Treasury Laws Amendment (2023 Law Improvement Package No. 1) Act </w:t>
      </w:r>
      <w:r w:rsidRPr="00DE1E4A">
        <w:rPr>
          <w:i/>
        </w:rPr>
        <w:t>2023</w:t>
      </w:r>
      <w:r>
        <w:t xml:space="preserve">, and </w:t>
      </w:r>
      <w:r w:rsidRPr="009C0BBA">
        <w:t xml:space="preserve">to transition from the </w:t>
      </w:r>
      <w:r w:rsidR="00167C38">
        <w:t xml:space="preserve">repealed </w:t>
      </w:r>
      <w:r w:rsidRPr="009C0BBA">
        <w:rPr>
          <w:i/>
          <w:iCs/>
        </w:rPr>
        <w:t>Insurance Regulations 200</w:t>
      </w:r>
      <w:r>
        <w:rPr>
          <w:i/>
          <w:iCs/>
        </w:rPr>
        <w:t>2</w:t>
      </w:r>
      <w:r w:rsidRPr="009C0BBA">
        <w:t xml:space="preserve"> to the </w:t>
      </w:r>
      <w:r w:rsidRPr="009C0BBA">
        <w:rPr>
          <w:i/>
          <w:iCs/>
        </w:rPr>
        <w:t>Insurance Regulations 202</w:t>
      </w:r>
      <w:r>
        <w:rPr>
          <w:i/>
          <w:iCs/>
        </w:rPr>
        <w:t>4.</w:t>
      </w:r>
    </w:p>
    <w:p w14:paraId="30563A38" w14:textId="77777777" w:rsidR="00EB2BED" w:rsidRDefault="00E4438C" w:rsidP="004A27A8">
      <w:pPr>
        <w:pStyle w:val="Heading3"/>
      </w:pPr>
      <w:r w:rsidRPr="003C5719">
        <w:t>Human rights implications</w:t>
      </w:r>
      <w:r w:rsidR="006B520A">
        <w:t xml:space="preserve"> </w:t>
      </w:r>
    </w:p>
    <w:p w14:paraId="7B233124" w14:textId="253F1C43" w:rsidR="00E4438C" w:rsidRPr="003C5719" w:rsidRDefault="00454E2D" w:rsidP="004A27A8">
      <w:pPr>
        <w:spacing w:before="240"/>
      </w:pPr>
      <w:r>
        <w:t>This Legislative Instrument does not engage any of the applicable rights or freedoms.</w:t>
      </w:r>
      <w:r w:rsidR="00F24736">
        <w:t xml:space="preserve"> </w:t>
      </w:r>
    </w:p>
    <w:p w14:paraId="1021247F" w14:textId="77777777" w:rsidR="00EB2BED" w:rsidRDefault="00E4438C" w:rsidP="004A27A8">
      <w:pPr>
        <w:pStyle w:val="Heading3"/>
      </w:pPr>
      <w:r w:rsidRPr="003C5719">
        <w:t>Conclusion</w:t>
      </w:r>
      <w:r w:rsidR="006D60D0">
        <w:t xml:space="preserve"> </w:t>
      </w:r>
    </w:p>
    <w:p w14:paraId="2B22F365" w14:textId="012BF4E9"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91AD" w14:textId="77777777" w:rsidR="0039039E" w:rsidRDefault="0039039E" w:rsidP="00954679">
      <w:pPr>
        <w:spacing w:before="0" w:after="0"/>
      </w:pPr>
      <w:r>
        <w:separator/>
      </w:r>
    </w:p>
  </w:endnote>
  <w:endnote w:type="continuationSeparator" w:id="0">
    <w:p w14:paraId="38D80F5F" w14:textId="77777777" w:rsidR="0039039E" w:rsidRDefault="0039039E" w:rsidP="00954679">
      <w:pPr>
        <w:spacing w:before="0" w:after="0"/>
      </w:pPr>
      <w:r>
        <w:continuationSeparator/>
      </w:r>
    </w:p>
  </w:endnote>
  <w:endnote w:type="continuationNotice" w:id="1">
    <w:p w14:paraId="4E50DA5A" w14:textId="77777777" w:rsidR="0039039E" w:rsidRDefault="003903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0C30EBF"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7E68" w14:textId="77777777" w:rsidR="0039039E" w:rsidRDefault="0039039E" w:rsidP="00954679">
      <w:pPr>
        <w:spacing w:before="0" w:after="0"/>
      </w:pPr>
      <w:r>
        <w:separator/>
      </w:r>
    </w:p>
  </w:footnote>
  <w:footnote w:type="continuationSeparator" w:id="0">
    <w:p w14:paraId="2F1E7AC7" w14:textId="77777777" w:rsidR="0039039E" w:rsidRDefault="0039039E" w:rsidP="00954679">
      <w:pPr>
        <w:spacing w:before="0" w:after="0"/>
      </w:pPr>
      <w:r>
        <w:continuationSeparator/>
      </w:r>
    </w:p>
  </w:footnote>
  <w:footnote w:type="continuationNotice" w:id="1">
    <w:p w14:paraId="54F4A632" w14:textId="77777777" w:rsidR="0039039E" w:rsidRDefault="0039039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71"/>
    <w:rsid w:val="000026BE"/>
    <w:rsid w:val="00003189"/>
    <w:rsid w:val="00005B51"/>
    <w:rsid w:val="0000628C"/>
    <w:rsid w:val="00013390"/>
    <w:rsid w:val="00016EA2"/>
    <w:rsid w:val="0002546A"/>
    <w:rsid w:val="00031AE1"/>
    <w:rsid w:val="00041C87"/>
    <w:rsid w:val="000455BA"/>
    <w:rsid w:val="00051648"/>
    <w:rsid w:val="000524A9"/>
    <w:rsid w:val="0005316A"/>
    <w:rsid w:val="000534B0"/>
    <w:rsid w:val="000547DB"/>
    <w:rsid w:val="00075A77"/>
    <w:rsid w:val="00076178"/>
    <w:rsid w:val="00076E15"/>
    <w:rsid w:val="00076FF9"/>
    <w:rsid w:val="00077D9E"/>
    <w:rsid w:val="00080435"/>
    <w:rsid w:val="00080673"/>
    <w:rsid w:val="000854E0"/>
    <w:rsid w:val="0008741E"/>
    <w:rsid w:val="00095211"/>
    <w:rsid w:val="000A69C5"/>
    <w:rsid w:val="000B39A1"/>
    <w:rsid w:val="000B68F8"/>
    <w:rsid w:val="000C10DF"/>
    <w:rsid w:val="000C2E12"/>
    <w:rsid w:val="000C3ECC"/>
    <w:rsid w:val="000C4B61"/>
    <w:rsid w:val="000C5C40"/>
    <w:rsid w:val="000C6935"/>
    <w:rsid w:val="000D11E5"/>
    <w:rsid w:val="000D2234"/>
    <w:rsid w:val="000D5705"/>
    <w:rsid w:val="000D5827"/>
    <w:rsid w:val="000D59B4"/>
    <w:rsid w:val="000E32E3"/>
    <w:rsid w:val="000F1F12"/>
    <w:rsid w:val="000F3A05"/>
    <w:rsid w:val="000F53D9"/>
    <w:rsid w:val="000F607A"/>
    <w:rsid w:val="001012C2"/>
    <w:rsid w:val="00111129"/>
    <w:rsid w:val="00113B45"/>
    <w:rsid w:val="00114003"/>
    <w:rsid w:val="0011527C"/>
    <w:rsid w:val="00117C02"/>
    <w:rsid w:val="001276B4"/>
    <w:rsid w:val="001319C8"/>
    <w:rsid w:val="001331B7"/>
    <w:rsid w:val="00133D7A"/>
    <w:rsid w:val="00142BCF"/>
    <w:rsid w:val="0014608E"/>
    <w:rsid w:val="00154B57"/>
    <w:rsid w:val="00167C38"/>
    <w:rsid w:val="00172B5A"/>
    <w:rsid w:val="001844CA"/>
    <w:rsid w:val="00185CB3"/>
    <w:rsid w:val="00187857"/>
    <w:rsid w:val="00195A29"/>
    <w:rsid w:val="001A216B"/>
    <w:rsid w:val="001B4919"/>
    <w:rsid w:val="001B7535"/>
    <w:rsid w:val="001B7EC2"/>
    <w:rsid w:val="001C0477"/>
    <w:rsid w:val="001D5827"/>
    <w:rsid w:val="001E6A74"/>
    <w:rsid w:val="001F41D0"/>
    <w:rsid w:val="001F462C"/>
    <w:rsid w:val="002055BD"/>
    <w:rsid w:val="00220F16"/>
    <w:rsid w:val="00221082"/>
    <w:rsid w:val="00221ACC"/>
    <w:rsid w:val="00227452"/>
    <w:rsid w:val="00231837"/>
    <w:rsid w:val="002349A0"/>
    <w:rsid w:val="00240D31"/>
    <w:rsid w:val="0024245F"/>
    <w:rsid w:val="00245964"/>
    <w:rsid w:val="00250607"/>
    <w:rsid w:val="00254C5B"/>
    <w:rsid w:val="0027118E"/>
    <w:rsid w:val="002725F4"/>
    <w:rsid w:val="00276546"/>
    <w:rsid w:val="002771E5"/>
    <w:rsid w:val="00277840"/>
    <w:rsid w:val="00287C5A"/>
    <w:rsid w:val="00293839"/>
    <w:rsid w:val="002A1236"/>
    <w:rsid w:val="002A3C80"/>
    <w:rsid w:val="002A6DA4"/>
    <w:rsid w:val="002A7B74"/>
    <w:rsid w:val="002A7E1F"/>
    <w:rsid w:val="002C0792"/>
    <w:rsid w:val="002C0A5A"/>
    <w:rsid w:val="002C226C"/>
    <w:rsid w:val="002C3EE2"/>
    <w:rsid w:val="002C7A8B"/>
    <w:rsid w:val="002D2172"/>
    <w:rsid w:val="002D4B55"/>
    <w:rsid w:val="002E1C3C"/>
    <w:rsid w:val="002E72DA"/>
    <w:rsid w:val="002E73BB"/>
    <w:rsid w:val="002F022D"/>
    <w:rsid w:val="002F1569"/>
    <w:rsid w:val="002F19B2"/>
    <w:rsid w:val="002F6BB1"/>
    <w:rsid w:val="003037F8"/>
    <w:rsid w:val="003041FA"/>
    <w:rsid w:val="00304A73"/>
    <w:rsid w:val="00312A68"/>
    <w:rsid w:val="00323E0A"/>
    <w:rsid w:val="003342CD"/>
    <w:rsid w:val="0033477F"/>
    <w:rsid w:val="00335042"/>
    <w:rsid w:val="00341642"/>
    <w:rsid w:val="003531C7"/>
    <w:rsid w:val="00355872"/>
    <w:rsid w:val="00357733"/>
    <w:rsid w:val="00360C0A"/>
    <w:rsid w:val="00362B70"/>
    <w:rsid w:val="00364DEE"/>
    <w:rsid w:val="00370395"/>
    <w:rsid w:val="0037180D"/>
    <w:rsid w:val="00372370"/>
    <w:rsid w:val="00373853"/>
    <w:rsid w:val="00381720"/>
    <w:rsid w:val="0039039E"/>
    <w:rsid w:val="00392BBA"/>
    <w:rsid w:val="00392C0C"/>
    <w:rsid w:val="003954FD"/>
    <w:rsid w:val="003B0FC1"/>
    <w:rsid w:val="003B19DD"/>
    <w:rsid w:val="003B31F4"/>
    <w:rsid w:val="003B4356"/>
    <w:rsid w:val="003C437D"/>
    <w:rsid w:val="003C445C"/>
    <w:rsid w:val="003C5719"/>
    <w:rsid w:val="003C7907"/>
    <w:rsid w:val="003C7B82"/>
    <w:rsid w:val="003D04D3"/>
    <w:rsid w:val="003D0B99"/>
    <w:rsid w:val="003D392B"/>
    <w:rsid w:val="003D60D7"/>
    <w:rsid w:val="003E0411"/>
    <w:rsid w:val="003E1C8F"/>
    <w:rsid w:val="003E1CE3"/>
    <w:rsid w:val="003E77BC"/>
    <w:rsid w:val="003F086E"/>
    <w:rsid w:val="003F17A4"/>
    <w:rsid w:val="003F3B86"/>
    <w:rsid w:val="003FEDA4"/>
    <w:rsid w:val="004000AE"/>
    <w:rsid w:val="004049A9"/>
    <w:rsid w:val="00412BB6"/>
    <w:rsid w:val="00421873"/>
    <w:rsid w:val="0043658C"/>
    <w:rsid w:val="00436952"/>
    <w:rsid w:val="00443DD5"/>
    <w:rsid w:val="00446A58"/>
    <w:rsid w:val="00454E2D"/>
    <w:rsid w:val="004577E7"/>
    <w:rsid w:val="00457B08"/>
    <w:rsid w:val="00462095"/>
    <w:rsid w:val="00462A93"/>
    <w:rsid w:val="00464356"/>
    <w:rsid w:val="00466731"/>
    <w:rsid w:val="00466DD5"/>
    <w:rsid w:val="00467E83"/>
    <w:rsid w:val="0047265F"/>
    <w:rsid w:val="00473B71"/>
    <w:rsid w:val="004755FE"/>
    <w:rsid w:val="0047672E"/>
    <w:rsid w:val="004772DA"/>
    <w:rsid w:val="00482B81"/>
    <w:rsid w:val="00482D4C"/>
    <w:rsid w:val="00483475"/>
    <w:rsid w:val="004838E4"/>
    <w:rsid w:val="0048463A"/>
    <w:rsid w:val="00492BF6"/>
    <w:rsid w:val="00494ECC"/>
    <w:rsid w:val="004A10CE"/>
    <w:rsid w:val="004A1638"/>
    <w:rsid w:val="004A27A8"/>
    <w:rsid w:val="004A3018"/>
    <w:rsid w:val="004A4499"/>
    <w:rsid w:val="004B3C0F"/>
    <w:rsid w:val="004B4A3C"/>
    <w:rsid w:val="004C05E4"/>
    <w:rsid w:val="004C1C5F"/>
    <w:rsid w:val="004C28DF"/>
    <w:rsid w:val="004D4AE5"/>
    <w:rsid w:val="004D4F47"/>
    <w:rsid w:val="004E2EE7"/>
    <w:rsid w:val="004E3590"/>
    <w:rsid w:val="004E39E1"/>
    <w:rsid w:val="004F00BA"/>
    <w:rsid w:val="004F011F"/>
    <w:rsid w:val="004F03F4"/>
    <w:rsid w:val="004F4C00"/>
    <w:rsid w:val="004F56D0"/>
    <w:rsid w:val="005017A7"/>
    <w:rsid w:val="0050235E"/>
    <w:rsid w:val="00503A99"/>
    <w:rsid w:val="00503E44"/>
    <w:rsid w:val="0050777E"/>
    <w:rsid w:val="00513FE8"/>
    <w:rsid w:val="0051429B"/>
    <w:rsid w:val="00515283"/>
    <w:rsid w:val="005227CE"/>
    <w:rsid w:val="005231C5"/>
    <w:rsid w:val="005275A4"/>
    <w:rsid w:val="00533926"/>
    <w:rsid w:val="00537FB7"/>
    <w:rsid w:val="005411D1"/>
    <w:rsid w:val="00542873"/>
    <w:rsid w:val="0055675D"/>
    <w:rsid w:val="005573C4"/>
    <w:rsid w:val="005609FB"/>
    <w:rsid w:val="00561312"/>
    <w:rsid w:val="00564D65"/>
    <w:rsid w:val="00566E8F"/>
    <w:rsid w:val="005709DE"/>
    <w:rsid w:val="005726BA"/>
    <w:rsid w:val="00573FFC"/>
    <w:rsid w:val="0057422E"/>
    <w:rsid w:val="0058128E"/>
    <w:rsid w:val="00581C65"/>
    <w:rsid w:val="005833BE"/>
    <w:rsid w:val="005858FB"/>
    <w:rsid w:val="0058652D"/>
    <w:rsid w:val="0059302A"/>
    <w:rsid w:val="005A2572"/>
    <w:rsid w:val="005B2D98"/>
    <w:rsid w:val="005B3AF1"/>
    <w:rsid w:val="005B6B6F"/>
    <w:rsid w:val="005C032C"/>
    <w:rsid w:val="005C73D6"/>
    <w:rsid w:val="005D2168"/>
    <w:rsid w:val="005D46E9"/>
    <w:rsid w:val="005D7D5A"/>
    <w:rsid w:val="005D7E35"/>
    <w:rsid w:val="005E4792"/>
    <w:rsid w:val="005E4BAC"/>
    <w:rsid w:val="005E580A"/>
    <w:rsid w:val="005F0ABE"/>
    <w:rsid w:val="005F1BC2"/>
    <w:rsid w:val="005F1C88"/>
    <w:rsid w:val="0060130D"/>
    <w:rsid w:val="00606671"/>
    <w:rsid w:val="00607C7E"/>
    <w:rsid w:val="006100E5"/>
    <w:rsid w:val="00612329"/>
    <w:rsid w:val="006137A6"/>
    <w:rsid w:val="00613B16"/>
    <w:rsid w:val="00615574"/>
    <w:rsid w:val="00617457"/>
    <w:rsid w:val="0061762E"/>
    <w:rsid w:val="0061787E"/>
    <w:rsid w:val="00623F9C"/>
    <w:rsid w:val="006243C6"/>
    <w:rsid w:val="006250C4"/>
    <w:rsid w:val="006252FB"/>
    <w:rsid w:val="00630893"/>
    <w:rsid w:val="0064129F"/>
    <w:rsid w:val="00641DC1"/>
    <w:rsid w:val="0064309D"/>
    <w:rsid w:val="00647BB7"/>
    <w:rsid w:val="00660F56"/>
    <w:rsid w:val="00661B95"/>
    <w:rsid w:val="0066522C"/>
    <w:rsid w:val="006711DF"/>
    <w:rsid w:val="00676401"/>
    <w:rsid w:val="00680297"/>
    <w:rsid w:val="0068046D"/>
    <w:rsid w:val="00680871"/>
    <w:rsid w:val="00683956"/>
    <w:rsid w:val="006873CE"/>
    <w:rsid w:val="0069205F"/>
    <w:rsid w:val="00695C84"/>
    <w:rsid w:val="006A0786"/>
    <w:rsid w:val="006A0DF2"/>
    <w:rsid w:val="006A11D6"/>
    <w:rsid w:val="006A48AA"/>
    <w:rsid w:val="006B520A"/>
    <w:rsid w:val="006B523A"/>
    <w:rsid w:val="006B740A"/>
    <w:rsid w:val="006C170A"/>
    <w:rsid w:val="006C49A1"/>
    <w:rsid w:val="006D10EC"/>
    <w:rsid w:val="006D478B"/>
    <w:rsid w:val="006D4DAA"/>
    <w:rsid w:val="006D60D0"/>
    <w:rsid w:val="006D672B"/>
    <w:rsid w:val="006E04DB"/>
    <w:rsid w:val="006E0852"/>
    <w:rsid w:val="006E0B28"/>
    <w:rsid w:val="006E0CBA"/>
    <w:rsid w:val="006E3AB4"/>
    <w:rsid w:val="006E6321"/>
    <w:rsid w:val="006F06C1"/>
    <w:rsid w:val="006F683C"/>
    <w:rsid w:val="006F6C2A"/>
    <w:rsid w:val="006F74AB"/>
    <w:rsid w:val="0070169C"/>
    <w:rsid w:val="00701F57"/>
    <w:rsid w:val="00704CCA"/>
    <w:rsid w:val="00705171"/>
    <w:rsid w:val="007053B0"/>
    <w:rsid w:val="00710E94"/>
    <w:rsid w:val="00720029"/>
    <w:rsid w:val="00727D8A"/>
    <w:rsid w:val="00730DA8"/>
    <w:rsid w:val="00731FEA"/>
    <w:rsid w:val="007323F4"/>
    <w:rsid w:val="00735921"/>
    <w:rsid w:val="0073599B"/>
    <w:rsid w:val="00736F4A"/>
    <w:rsid w:val="00736F61"/>
    <w:rsid w:val="0074185E"/>
    <w:rsid w:val="00742253"/>
    <w:rsid w:val="007436F0"/>
    <w:rsid w:val="0074422A"/>
    <w:rsid w:val="0074728E"/>
    <w:rsid w:val="00756288"/>
    <w:rsid w:val="00757B95"/>
    <w:rsid w:val="007662C7"/>
    <w:rsid w:val="0076776A"/>
    <w:rsid w:val="00772FAF"/>
    <w:rsid w:val="00776306"/>
    <w:rsid w:val="007816E2"/>
    <w:rsid w:val="007A1887"/>
    <w:rsid w:val="007A33F8"/>
    <w:rsid w:val="007A55A7"/>
    <w:rsid w:val="007A57BC"/>
    <w:rsid w:val="007B1F10"/>
    <w:rsid w:val="007B2143"/>
    <w:rsid w:val="007B335E"/>
    <w:rsid w:val="007B4A9D"/>
    <w:rsid w:val="007B5E9C"/>
    <w:rsid w:val="007C137D"/>
    <w:rsid w:val="007C7D64"/>
    <w:rsid w:val="007D6771"/>
    <w:rsid w:val="007E018D"/>
    <w:rsid w:val="007E6A45"/>
    <w:rsid w:val="007F1B71"/>
    <w:rsid w:val="0080320B"/>
    <w:rsid w:val="00807E7D"/>
    <w:rsid w:val="008145BA"/>
    <w:rsid w:val="008249BE"/>
    <w:rsid w:val="00831675"/>
    <w:rsid w:val="0083276F"/>
    <w:rsid w:val="00833654"/>
    <w:rsid w:val="00836672"/>
    <w:rsid w:val="008404AD"/>
    <w:rsid w:val="00844849"/>
    <w:rsid w:val="00845A80"/>
    <w:rsid w:val="008520A2"/>
    <w:rsid w:val="008552D6"/>
    <w:rsid w:val="00855DA3"/>
    <w:rsid w:val="00857FA3"/>
    <w:rsid w:val="00860BB5"/>
    <w:rsid w:val="00862443"/>
    <w:rsid w:val="00877071"/>
    <w:rsid w:val="008779B4"/>
    <w:rsid w:val="00877A2F"/>
    <w:rsid w:val="0088138D"/>
    <w:rsid w:val="00883863"/>
    <w:rsid w:val="008838BE"/>
    <w:rsid w:val="0088467C"/>
    <w:rsid w:val="008853B9"/>
    <w:rsid w:val="00885AA3"/>
    <w:rsid w:val="00891F21"/>
    <w:rsid w:val="00892D3B"/>
    <w:rsid w:val="00894579"/>
    <w:rsid w:val="008A0EC7"/>
    <w:rsid w:val="008A2BDB"/>
    <w:rsid w:val="008A5B67"/>
    <w:rsid w:val="008A5CCD"/>
    <w:rsid w:val="008A6A6D"/>
    <w:rsid w:val="008B29E7"/>
    <w:rsid w:val="008B2C4E"/>
    <w:rsid w:val="008B33DF"/>
    <w:rsid w:val="008B5C0B"/>
    <w:rsid w:val="008B5C8A"/>
    <w:rsid w:val="008C2216"/>
    <w:rsid w:val="008C738B"/>
    <w:rsid w:val="008D07E2"/>
    <w:rsid w:val="008D16F7"/>
    <w:rsid w:val="008D40FA"/>
    <w:rsid w:val="008D4835"/>
    <w:rsid w:val="008E1427"/>
    <w:rsid w:val="008E52C7"/>
    <w:rsid w:val="008E5A1D"/>
    <w:rsid w:val="008F0C50"/>
    <w:rsid w:val="008F2529"/>
    <w:rsid w:val="008F5079"/>
    <w:rsid w:val="008F778A"/>
    <w:rsid w:val="008F7FFC"/>
    <w:rsid w:val="00902ED6"/>
    <w:rsid w:val="0090320B"/>
    <w:rsid w:val="00905758"/>
    <w:rsid w:val="00906037"/>
    <w:rsid w:val="0091280A"/>
    <w:rsid w:val="009143A0"/>
    <w:rsid w:val="00921B5A"/>
    <w:rsid w:val="00925124"/>
    <w:rsid w:val="00925635"/>
    <w:rsid w:val="00927C59"/>
    <w:rsid w:val="00931881"/>
    <w:rsid w:val="00933372"/>
    <w:rsid w:val="0093421F"/>
    <w:rsid w:val="0093464A"/>
    <w:rsid w:val="00936902"/>
    <w:rsid w:val="00942170"/>
    <w:rsid w:val="0094486D"/>
    <w:rsid w:val="00945B72"/>
    <w:rsid w:val="00950E58"/>
    <w:rsid w:val="00952DF0"/>
    <w:rsid w:val="00954679"/>
    <w:rsid w:val="009552FE"/>
    <w:rsid w:val="00955673"/>
    <w:rsid w:val="009562E9"/>
    <w:rsid w:val="009655DA"/>
    <w:rsid w:val="00965BBC"/>
    <w:rsid w:val="009673D0"/>
    <w:rsid w:val="00972823"/>
    <w:rsid w:val="00974996"/>
    <w:rsid w:val="0098737D"/>
    <w:rsid w:val="00990BE6"/>
    <w:rsid w:val="009A0C7F"/>
    <w:rsid w:val="009A2167"/>
    <w:rsid w:val="009A49F0"/>
    <w:rsid w:val="009A5307"/>
    <w:rsid w:val="009B7A38"/>
    <w:rsid w:val="009C0051"/>
    <w:rsid w:val="009C39DB"/>
    <w:rsid w:val="009C4200"/>
    <w:rsid w:val="009C6A1E"/>
    <w:rsid w:val="009D2F0C"/>
    <w:rsid w:val="009D477C"/>
    <w:rsid w:val="009E0FAE"/>
    <w:rsid w:val="009E27A5"/>
    <w:rsid w:val="009E2F86"/>
    <w:rsid w:val="00A12209"/>
    <w:rsid w:val="00A13059"/>
    <w:rsid w:val="00A31484"/>
    <w:rsid w:val="00A31681"/>
    <w:rsid w:val="00A34CA4"/>
    <w:rsid w:val="00A36DF3"/>
    <w:rsid w:val="00A402B8"/>
    <w:rsid w:val="00A442FE"/>
    <w:rsid w:val="00A4441D"/>
    <w:rsid w:val="00A50F52"/>
    <w:rsid w:val="00A532DD"/>
    <w:rsid w:val="00A5522E"/>
    <w:rsid w:val="00A649B6"/>
    <w:rsid w:val="00A74B90"/>
    <w:rsid w:val="00A760F0"/>
    <w:rsid w:val="00A80BCF"/>
    <w:rsid w:val="00A825D1"/>
    <w:rsid w:val="00A8369C"/>
    <w:rsid w:val="00A848AE"/>
    <w:rsid w:val="00A85A25"/>
    <w:rsid w:val="00A86579"/>
    <w:rsid w:val="00A90212"/>
    <w:rsid w:val="00A90CC4"/>
    <w:rsid w:val="00A9401D"/>
    <w:rsid w:val="00AA1689"/>
    <w:rsid w:val="00AA496F"/>
    <w:rsid w:val="00AA4BF8"/>
    <w:rsid w:val="00AA5770"/>
    <w:rsid w:val="00AA70DB"/>
    <w:rsid w:val="00AB2E70"/>
    <w:rsid w:val="00AB33C1"/>
    <w:rsid w:val="00AB3E03"/>
    <w:rsid w:val="00AC1D15"/>
    <w:rsid w:val="00AD44C6"/>
    <w:rsid w:val="00AE0AFD"/>
    <w:rsid w:val="00AE460D"/>
    <w:rsid w:val="00AE7F82"/>
    <w:rsid w:val="00AF1841"/>
    <w:rsid w:val="00AF7AEF"/>
    <w:rsid w:val="00B07B0C"/>
    <w:rsid w:val="00B120F9"/>
    <w:rsid w:val="00B23CDB"/>
    <w:rsid w:val="00B25563"/>
    <w:rsid w:val="00B26D48"/>
    <w:rsid w:val="00B2789F"/>
    <w:rsid w:val="00B40949"/>
    <w:rsid w:val="00B40D80"/>
    <w:rsid w:val="00B418DE"/>
    <w:rsid w:val="00B41F7B"/>
    <w:rsid w:val="00B42EE1"/>
    <w:rsid w:val="00B44197"/>
    <w:rsid w:val="00B44351"/>
    <w:rsid w:val="00B47A59"/>
    <w:rsid w:val="00B51D78"/>
    <w:rsid w:val="00B5349B"/>
    <w:rsid w:val="00B5649C"/>
    <w:rsid w:val="00B703F3"/>
    <w:rsid w:val="00B7138A"/>
    <w:rsid w:val="00B81432"/>
    <w:rsid w:val="00B8293D"/>
    <w:rsid w:val="00B87A49"/>
    <w:rsid w:val="00B91ECE"/>
    <w:rsid w:val="00B92478"/>
    <w:rsid w:val="00B943FB"/>
    <w:rsid w:val="00B96313"/>
    <w:rsid w:val="00B97463"/>
    <w:rsid w:val="00BA13A1"/>
    <w:rsid w:val="00BA25B4"/>
    <w:rsid w:val="00BA6188"/>
    <w:rsid w:val="00BA6DB4"/>
    <w:rsid w:val="00BB608E"/>
    <w:rsid w:val="00BB7567"/>
    <w:rsid w:val="00BC361A"/>
    <w:rsid w:val="00BC68C2"/>
    <w:rsid w:val="00BD2045"/>
    <w:rsid w:val="00BD2362"/>
    <w:rsid w:val="00BD3450"/>
    <w:rsid w:val="00BD3D7D"/>
    <w:rsid w:val="00BD49F7"/>
    <w:rsid w:val="00BD61A2"/>
    <w:rsid w:val="00BE2464"/>
    <w:rsid w:val="00BE484D"/>
    <w:rsid w:val="00BF2596"/>
    <w:rsid w:val="00BF3E3F"/>
    <w:rsid w:val="00C00B11"/>
    <w:rsid w:val="00C07F8A"/>
    <w:rsid w:val="00C15A07"/>
    <w:rsid w:val="00C16BD8"/>
    <w:rsid w:val="00C2075D"/>
    <w:rsid w:val="00C233C1"/>
    <w:rsid w:val="00C24EDE"/>
    <w:rsid w:val="00C37E05"/>
    <w:rsid w:val="00C4270A"/>
    <w:rsid w:val="00C47789"/>
    <w:rsid w:val="00C52172"/>
    <w:rsid w:val="00C55D29"/>
    <w:rsid w:val="00C56F2E"/>
    <w:rsid w:val="00C62B3A"/>
    <w:rsid w:val="00C648A1"/>
    <w:rsid w:val="00C83DB6"/>
    <w:rsid w:val="00C84FA0"/>
    <w:rsid w:val="00C86F6D"/>
    <w:rsid w:val="00C948D8"/>
    <w:rsid w:val="00C9635A"/>
    <w:rsid w:val="00CA0BE9"/>
    <w:rsid w:val="00CA138D"/>
    <w:rsid w:val="00CA57D9"/>
    <w:rsid w:val="00CA5D67"/>
    <w:rsid w:val="00CB684F"/>
    <w:rsid w:val="00CC220F"/>
    <w:rsid w:val="00CC2AFE"/>
    <w:rsid w:val="00CC436F"/>
    <w:rsid w:val="00CC7641"/>
    <w:rsid w:val="00CE0B46"/>
    <w:rsid w:val="00CE4EFB"/>
    <w:rsid w:val="00CE7D19"/>
    <w:rsid w:val="00CF0681"/>
    <w:rsid w:val="00CF2515"/>
    <w:rsid w:val="00CF3E79"/>
    <w:rsid w:val="00CF68C2"/>
    <w:rsid w:val="00D074A2"/>
    <w:rsid w:val="00D13794"/>
    <w:rsid w:val="00D218E7"/>
    <w:rsid w:val="00D24052"/>
    <w:rsid w:val="00D24386"/>
    <w:rsid w:val="00D31575"/>
    <w:rsid w:val="00D31A89"/>
    <w:rsid w:val="00D34626"/>
    <w:rsid w:val="00D34FB4"/>
    <w:rsid w:val="00D359BA"/>
    <w:rsid w:val="00D410C2"/>
    <w:rsid w:val="00D4161F"/>
    <w:rsid w:val="00D4257A"/>
    <w:rsid w:val="00D456A9"/>
    <w:rsid w:val="00D52798"/>
    <w:rsid w:val="00D5468A"/>
    <w:rsid w:val="00D55768"/>
    <w:rsid w:val="00D568EE"/>
    <w:rsid w:val="00D61745"/>
    <w:rsid w:val="00D62665"/>
    <w:rsid w:val="00D645AC"/>
    <w:rsid w:val="00D65B52"/>
    <w:rsid w:val="00D66C71"/>
    <w:rsid w:val="00D66D7C"/>
    <w:rsid w:val="00D70205"/>
    <w:rsid w:val="00D7074E"/>
    <w:rsid w:val="00D735EF"/>
    <w:rsid w:val="00D7609F"/>
    <w:rsid w:val="00D81AA7"/>
    <w:rsid w:val="00D82E47"/>
    <w:rsid w:val="00D84A01"/>
    <w:rsid w:val="00D977EA"/>
    <w:rsid w:val="00DB148C"/>
    <w:rsid w:val="00DB1A31"/>
    <w:rsid w:val="00DB202E"/>
    <w:rsid w:val="00DB2C57"/>
    <w:rsid w:val="00DB4F78"/>
    <w:rsid w:val="00DC027B"/>
    <w:rsid w:val="00DC0CDE"/>
    <w:rsid w:val="00DC158E"/>
    <w:rsid w:val="00DC1A85"/>
    <w:rsid w:val="00DC498E"/>
    <w:rsid w:val="00DC4D72"/>
    <w:rsid w:val="00DC6525"/>
    <w:rsid w:val="00DC7018"/>
    <w:rsid w:val="00DD12B0"/>
    <w:rsid w:val="00DD5610"/>
    <w:rsid w:val="00DE3269"/>
    <w:rsid w:val="00DF0CB3"/>
    <w:rsid w:val="00DF494C"/>
    <w:rsid w:val="00DF6D0B"/>
    <w:rsid w:val="00DF7E0D"/>
    <w:rsid w:val="00DFAB35"/>
    <w:rsid w:val="00E023D7"/>
    <w:rsid w:val="00E0624D"/>
    <w:rsid w:val="00E07FFD"/>
    <w:rsid w:val="00E12682"/>
    <w:rsid w:val="00E156C7"/>
    <w:rsid w:val="00E179D4"/>
    <w:rsid w:val="00E20023"/>
    <w:rsid w:val="00E21B3C"/>
    <w:rsid w:val="00E21CC9"/>
    <w:rsid w:val="00E24B71"/>
    <w:rsid w:val="00E353A3"/>
    <w:rsid w:val="00E35C9D"/>
    <w:rsid w:val="00E37FF7"/>
    <w:rsid w:val="00E4438C"/>
    <w:rsid w:val="00E457F3"/>
    <w:rsid w:val="00E468B4"/>
    <w:rsid w:val="00E50663"/>
    <w:rsid w:val="00E52370"/>
    <w:rsid w:val="00E555DC"/>
    <w:rsid w:val="00E55F9B"/>
    <w:rsid w:val="00E576F5"/>
    <w:rsid w:val="00E57A6A"/>
    <w:rsid w:val="00E73CC1"/>
    <w:rsid w:val="00E76550"/>
    <w:rsid w:val="00E80ED9"/>
    <w:rsid w:val="00E86357"/>
    <w:rsid w:val="00E87284"/>
    <w:rsid w:val="00E901FA"/>
    <w:rsid w:val="00E92B5D"/>
    <w:rsid w:val="00E97664"/>
    <w:rsid w:val="00EA4DD8"/>
    <w:rsid w:val="00EA7959"/>
    <w:rsid w:val="00EB2AEF"/>
    <w:rsid w:val="00EB2BED"/>
    <w:rsid w:val="00EB7E71"/>
    <w:rsid w:val="00EC0F04"/>
    <w:rsid w:val="00ED123E"/>
    <w:rsid w:val="00ED1F15"/>
    <w:rsid w:val="00ED216B"/>
    <w:rsid w:val="00ED3B55"/>
    <w:rsid w:val="00EF2788"/>
    <w:rsid w:val="00EF3103"/>
    <w:rsid w:val="00EF6E9B"/>
    <w:rsid w:val="00EF7714"/>
    <w:rsid w:val="00F023DB"/>
    <w:rsid w:val="00F109D4"/>
    <w:rsid w:val="00F10A6F"/>
    <w:rsid w:val="00F136C1"/>
    <w:rsid w:val="00F15EE9"/>
    <w:rsid w:val="00F2349D"/>
    <w:rsid w:val="00F24736"/>
    <w:rsid w:val="00F25BCE"/>
    <w:rsid w:val="00F27344"/>
    <w:rsid w:val="00F343AA"/>
    <w:rsid w:val="00F4241B"/>
    <w:rsid w:val="00F46704"/>
    <w:rsid w:val="00F46C17"/>
    <w:rsid w:val="00F47585"/>
    <w:rsid w:val="00F5231B"/>
    <w:rsid w:val="00F6249C"/>
    <w:rsid w:val="00F6614F"/>
    <w:rsid w:val="00F678B8"/>
    <w:rsid w:val="00F7078E"/>
    <w:rsid w:val="00F75BDB"/>
    <w:rsid w:val="00F80F99"/>
    <w:rsid w:val="00F81232"/>
    <w:rsid w:val="00F8291C"/>
    <w:rsid w:val="00F85E6F"/>
    <w:rsid w:val="00F924A3"/>
    <w:rsid w:val="00F95449"/>
    <w:rsid w:val="00FA1942"/>
    <w:rsid w:val="00FA380A"/>
    <w:rsid w:val="00FC2CB5"/>
    <w:rsid w:val="00FC38D9"/>
    <w:rsid w:val="00FC3A8F"/>
    <w:rsid w:val="00FC595E"/>
    <w:rsid w:val="00FD19F7"/>
    <w:rsid w:val="00FD4F1E"/>
    <w:rsid w:val="00FD7402"/>
    <w:rsid w:val="00FE04E4"/>
    <w:rsid w:val="00FE2DD7"/>
    <w:rsid w:val="00FE73F9"/>
    <w:rsid w:val="00FE7A75"/>
    <w:rsid w:val="00FF1057"/>
    <w:rsid w:val="00FF3E25"/>
    <w:rsid w:val="00FF5FD8"/>
    <w:rsid w:val="026E9588"/>
    <w:rsid w:val="088E95B2"/>
    <w:rsid w:val="0A00D0F5"/>
    <w:rsid w:val="109FF79E"/>
    <w:rsid w:val="12E0F214"/>
    <w:rsid w:val="139374A7"/>
    <w:rsid w:val="1EDFDBEC"/>
    <w:rsid w:val="1EFC0193"/>
    <w:rsid w:val="2061B8F7"/>
    <w:rsid w:val="21A4058B"/>
    <w:rsid w:val="2892CF05"/>
    <w:rsid w:val="2C7A37EA"/>
    <w:rsid w:val="2E953D1F"/>
    <w:rsid w:val="36937C35"/>
    <w:rsid w:val="3E59C9FC"/>
    <w:rsid w:val="3F6BAE2A"/>
    <w:rsid w:val="419B717D"/>
    <w:rsid w:val="45175266"/>
    <w:rsid w:val="49A045E1"/>
    <w:rsid w:val="4AB2BFDC"/>
    <w:rsid w:val="50B89A47"/>
    <w:rsid w:val="554CCD9D"/>
    <w:rsid w:val="56EDC010"/>
    <w:rsid w:val="5A864A97"/>
    <w:rsid w:val="5EB8BC51"/>
    <w:rsid w:val="61B367E7"/>
    <w:rsid w:val="622DD7BA"/>
    <w:rsid w:val="67F2B691"/>
    <w:rsid w:val="72320000"/>
    <w:rsid w:val="73810616"/>
    <w:rsid w:val="7A4595E8"/>
    <w:rsid w:val="7C85B511"/>
    <w:rsid w:val="7D35B005"/>
    <w:rsid w:val="7F0A39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93F60"/>
  <w15:docId w15:val="{6E16FDFB-C4D7-4E50-A149-92BD73C1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98C6262474E8987CB2D2B6633EBDF"/>
        <w:category>
          <w:name w:val="General"/>
          <w:gallery w:val="placeholder"/>
        </w:category>
        <w:types>
          <w:type w:val="bbPlcHdr"/>
        </w:types>
        <w:behaviors>
          <w:behavior w:val="content"/>
        </w:behaviors>
        <w:guid w:val="{D85A2AEC-97B1-48B9-97FB-309977A370D0}"/>
      </w:docPartPr>
      <w:docPartBody>
        <w:p w:rsidR="00C73571" w:rsidRDefault="00C73571">
          <w:pPr>
            <w:pStyle w:val="60698C6262474E8987CB2D2B6633EBD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A8"/>
    <w:rsid w:val="002D72A8"/>
    <w:rsid w:val="004056AA"/>
    <w:rsid w:val="004F5466"/>
    <w:rsid w:val="00524040"/>
    <w:rsid w:val="007317BA"/>
    <w:rsid w:val="0076589A"/>
    <w:rsid w:val="00C72902"/>
    <w:rsid w:val="00C73571"/>
    <w:rsid w:val="00D52FAC"/>
    <w:rsid w:val="00F04D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2A8"/>
    <w:rPr>
      <w:color w:val="808080"/>
    </w:rPr>
  </w:style>
  <w:style w:type="paragraph" w:customStyle="1" w:styleId="60698C6262474E8987CB2D2B6633EBDF">
    <w:name w:val="60698C6262474E8987CB2D2B6633E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S574FYTY5PW6-349572302-753</_dlc_DocId>
    <_dlc_DocIdUrl xmlns="fe39d773-a83d-4623-ae74-f25711a76616">
      <Url>https://austreasury.sharepoint.com/sites/leg-cord-function/_layouts/15/DocIdRedir.aspx?ID=S574FYTY5PW6-349572302-753</Url>
      <Description>S574FYTY5PW6-349572302-753</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s>
    </gfba5f33532c49208d2320ce38cc3c2b>
    <TaxCatchAll xmlns="ff38c824-6e29-4496-8487-69f397e7ed29">
      <Value>69</Value>
      <Value>81</Value>
      <Value>1</Value>
      <Value>35</Value>
    </TaxCatchAl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8" ma:contentTypeDescription="Create a new document." ma:contentTypeScope="" ma:versionID="8046719dfe2763d8568754ef97ce5387">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46387811ba0a8fa5a8570ac9b87bf2f2"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533-3486-40E5-9013-DD26FD164D39}">
  <ds:schemaRefs>
    <ds:schemaRef ds:uri="a289cb20-8bb9-401f-8d7b-706fb1a2988d"/>
    <ds:schemaRef ds:uri="ff38c824-6e29-4496-8487-69f397e7ed29"/>
    <ds:schemaRef ds:uri="http://purl.org/dc/elements/1.1/"/>
    <ds:schemaRef ds:uri="http://www.w3.org/XML/1998/namespace"/>
    <ds:schemaRef ds:uri="http://purl.org/dc/terms/"/>
    <ds:schemaRef ds:uri="fe39d773-a83d-4623-ae74-f25711a76616"/>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59a97669-a6c8-4691-b007-60f3016a35d2"/>
    <ds:schemaRef ds:uri="http://schemas.microsoft.com/sharepoint/v3"/>
    <ds:schemaRef ds:uri="http://purl.org/dc/dcmitype/"/>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795921A-5407-4184-83F6-E389ABE9092B}"/>
</file>

<file path=docProps/app.xml><?xml version="1.0" encoding="utf-8"?>
<Properties xmlns="http://schemas.openxmlformats.org/officeDocument/2006/extended-properties" xmlns:vt="http://schemas.openxmlformats.org/officeDocument/2006/docPropsVTypes">
  <Template>Sub-ES.dotx</Template>
  <TotalTime>3</TotalTime>
  <Pages>7</Pages>
  <Words>1891</Words>
  <Characters>10779</Characters>
  <Application>Microsoft Office Word</Application>
  <DocSecurity>0</DocSecurity>
  <Lines>89</Lines>
  <Paragraphs>25</Paragraphs>
  <ScaleCrop>false</ScaleCrop>
  <Company>Treasury</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Roche, Lara</dc:creator>
  <cp:keywords/>
  <cp:lastModifiedBy>Stacie Lawson</cp:lastModifiedBy>
  <cp:revision>2</cp:revision>
  <cp:lastPrinted>2019-02-19T13:23:00Z</cp:lastPrinted>
  <dcterms:created xsi:type="dcterms:W3CDTF">2024-01-12T07:08:00Z</dcterms:created>
  <dcterms:modified xsi:type="dcterms:W3CDTF">2024-01-12T07:08:00Z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17ea8b09-7419-4f80-bee2-caf21084a6d5</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81;#Explanatory Materials|ac61e78e-992e-40fd-ae93-2c9522960b05</vt:lpwstr>
  </property>
  <property fmtid="{D5CDD505-2E9C-101B-9397-08002B2CF9AE}" pid="11" name="TSYOffice">
    <vt:lpwstr/>
  </property>
  <property fmtid="{D5CDD505-2E9C-101B-9397-08002B2CF9AE}" pid="12" name="eTopic">
    <vt:lpwstr>69;#Insurance|b90cd62f-b048-4409-b585-751d11d9d856</vt:lpwstr>
  </property>
  <property fmtid="{D5CDD505-2E9C-101B-9397-08002B2CF9AE}" pid="13" name="LMDivision">
    <vt:lpwstr/>
  </property>
  <property fmtid="{D5CDD505-2E9C-101B-9397-08002B2CF9AE}" pid="14" name="eActivity">
    <vt:lpwstr>35;#Legislation management|cb630f2f-9155-496b-ad0f-d960eb1bf90c</vt:lpwstr>
  </property>
  <property fmtid="{D5CDD505-2E9C-101B-9397-08002B2CF9AE}" pid="15" name="k8424359e03846678cc4a99dd97e9705">
    <vt:lpwstr/>
  </property>
  <property fmtid="{D5CDD505-2E9C-101B-9397-08002B2CF9AE}" pid="16" name="Theme">
    <vt:lpwstr>1;#Law Design|318dd2d2-18da-4b8e-a458-14db2c1af95f</vt:lpwstr>
  </property>
</Properties>
</file>