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F435" w14:textId="2C23FC38" w:rsidR="00DC7A19" w:rsidRDefault="00326DC0" w:rsidP="00DC7A19">
      <w:pPr>
        <w:rPr>
          <w:sz w:val="28"/>
        </w:rPr>
      </w:pPr>
      <w:r>
        <w:rPr>
          <w:sz w:val="28"/>
        </w:rPr>
        <w:t xml:space="preserve"> </w:t>
      </w:r>
      <w:r w:rsidR="00DC7A19">
        <w:rPr>
          <w:noProof/>
          <w:lang w:eastAsia="en-AU"/>
        </w:rPr>
        <w:drawing>
          <wp:inline distT="0" distB="0" distL="0" distR="0" wp14:anchorId="4AFCF752" wp14:editId="09A29A9D">
            <wp:extent cx="1506855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D72EB" w14:textId="77777777" w:rsidR="00DC7A19" w:rsidRDefault="00DC7A19" w:rsidP="00DC7A19">
      <w:pPr>
        <w:rPr>
          <w:sz w:val="19"/>
        </w:rPr>
      </w:pPr>
    </w:p>
    <w:p w14:paraId="221E56CC" w14:textId="1B6CB10E" w:rsidR="00DC7A19" w:rsidRDefault="00DC7A19" w:rsidP="00DC7A19">
      <w:pPr>
        <w:pStyle w:val="ShortT"/>
      </w:pPr>
      <w:r>
        <w:t xml:space="preserve">Taxation Administration (Additional Method </w:t>
      </w:r>
      <w:r w:rsidR="00A74D11">
        <w:t>for</w:t>
      </w:r>
      <w:r>
        <w:t xml:space="preserve"> Working Out the Amount of Monthly Instalment Liabilities) Determination 202</w:t>
      </w:r>
      <w:r w:rsidR="00841B18">
        <w:t>4</w:t>
      </w:r>
    </w:p>
    <w:p w14:paraId="42572169" w14:textId="267CC9A3" w:rsidR="00DC7A19" w:rsidRDefault="00DC7A19" w:rsidP="00DC7A19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 xml:space="preserve">I, Ben Kelly, Deputy Commissioner of Taxation, make </w:t>
      </w:r>
      <w:r w:rsidR="0046757F">
        <w:rPr>
          <w:szCs w:val="22"/>
        </w:rPr>
        <w:t xml:space="preserve">the following </w:t>
      </w:r>
      <w:r w:rsidR="00A74D11">
        <w:rPr>
          <w:szCs w:val="22"/>
        </w:rPr>
        <w:t>determination</w:t>
      </w:r>
      <w:r w:rsidR="0046757F">
        <w:rPr>
          <w:szCs w:val="22"/>
        </w:rPr>
        <w:t>.</w:t>
      </w:r>
    </w:p>
    <w:p w14:paraId="04295224" w14:textId="6A3160F6" w:rsidR="0046757F" w:rsidRPr="00001A63" w:rsidRDefault="0046757F" w:rsidP="004675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C6EBC">
        <w:rPr>
          <w:szCs w:val="22"/>
        </w:rPr>
        <w:t>24 January 2024</w:t>
      </w:r>
    </w:p>
    <w:p w14:paraId="106D6F68" w14:textId="77777777" w:rsidR="008E6369" w:rsidRDefault="00DC7A19" w:rsidP="00DC7A1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Ben Kelly</w:t>
      </w:r>
    </w:p>
    <w:p w14:paraId="3B30CDEB" w14:textId="5B77726C" w:rsidR="00DC7A19" w:rsidRDefault="00DC7A19" w:rsidP="00DC7A19">
      <w:pPr>
        <w:pStyle w:val="SignCoverPageEnd"/>
        <w:ind w:right="91"/>
        <w:rPr>
          <w:sz w:val="22"/>
        </w:rPr>
      </w:pPr>
      <w:r>
        <w:rPr>
          <w:sz w:val="22"/>
        </w:rPr>
        <w:t>Deputy Commissioner of Taxation</w:t>
      </w:r>
    </w:p>
    <w:p w14:paraId="5A5875AE" w14:textId="77777777" w:rsidR="00DC7A19" w:rsidRDefault="00DC7A19" w:rsidP="00DC7A19"/>
    <w:p w14:paraId="0EA76EBA" w14:textId="77777777" w:rsidR="00DC7A19" w:rsidRDefault="00DC7A19" w:rsidP="00DC7A19"/>
    <w:p w14:paraId="484F993B" w14:textId="77777777" w:rsidR="00DC7A19" w:rsidRDefault="00DC7A19" w:rsidP="00DC7A19"/>
    <w:p w14:paraId="30B64719" w14:textId="77777777" w:rsidR="00DC7A19" w:rsidRDefault="00DC7A19" w:rsidP="00DC7A19">
      <w:pPr>
        <w:spacing w:line="240" w:lineRule="auto"/>
        <w:sectPr w:rsidR="00DC7A19" w:rsidSect="0065479F">
          <w:footerReference w:type="default" r:id="rId10"/>
          <w:pgSz w:w="11907" w:h="16839"/>
          <w:pgMar w:top="2234" w:right="1797" w:bottom="1440" w:left="1797" w:header="720" w:footer="989" w:gutter="0"/>
          <w:pgNumType w:start="1"/>
          <w:cols w:space="720"/>
          <w:titlePg/>
          <w:docGrid w:linePitch="299"/>
        </w:sectPr>
      </w:pPr>
    </w:p>
    <w:p w14:paraId="5BD25BAD" w14:textId="77777777" w:rsidR="00DC7A19" w:rsidRDefault="00DC7A19" w:rsidP="00DC7A19">
      <w:pPr>
        <w:outlineLvl w:val="0"/>
        <w:rPr>
          <w:sz w:val="36"/>
        </w:rPr>
      </w:pPr>
      <w:r>
        <w:rPr>
          <w:sz w:val="36"/>
        </w:rPr>
        <w:lastRenderedPageBreak/>
        <w:t>Contents</w:t>
      </w:r>
    </w:p>
    <w:p w14:paraId="03525B92" w14:textId="5CB0DEA7" w:rsidR="00B40B2C" w:rsidRDefault="00DC7A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40B2C">
        <w:rPr>
          <w:noProof/>
        </w:rPr>
        <w:t>1  Name</w:t>
      </w:r>
      <w:r w:rsidR="00B40B2C">
        <w:rPr>
          <w:noProof/>
        </w:rPr>
        <w:tab/>
      </w:r>
      <w:r w:rsidR="00B40B2C">
        <w:rPr>
          <w:noProof/>
        </w:rPr>
        <w:fldChar w:fldCharType="begin"/>
      </w:r>
      <w:r w:rsidR="00B40B2C">
        <w:rPr>
          <w:noProof/>
        </w:rPr>
        <w:instrText xml:space="preserve"> PAGEREF _Toc148004810 \h </w:instrText>
      </w:r>
      <w:r w:rsidR="00B40B2C">
        <w:rPr>
          <w:noProof/>
        </w:rPr>
      </w:r>
      <w:r w:rsidR="00B40B2C">
        <w:rPr>
          <w:noProof/>
        </w:rPr>
        <w:fldChar w:fldCharType="separate"/>
      </w:r>
      <w:r w:rsidR="00B40B2C">
        <w:rPr>
          <w:noProof/>
        </w:rPr>
        <w:t>1</w:t>
      </w:r>
      <w:r w:rsidR="00B40B2C">
        <w:rPr>
          <w:noProof/>
        </w:rPr>
        <w:fldChar w:fldCharType="end"/>
      </w:r>
    </w:p>
    <w:p w14:paraId="098FA8D7" w14:textId="16DDE40D" w:rsidR="00B40B2C" w:rsidRDefault="00B40B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_Toc148004811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74CE771" w14:textId="14923E58" w:rsidR="00B40B2C" w:rsidRDefault="00B40B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_Toc148004812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C57D8C0" w14:textId="7AEDDE72" w:rsidR="00B40B2C" w:rsidRDefault="00B40B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_Toc148004813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22E7DD" w14:textId="53716E30" w:rsidR="00B40B2C" w:rsidRDefault="00B40B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_Toc148004814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25BFE8" w14:textId="405F08E7" w:rsidR="00B40B2C" w:rsidRDefault="00B40B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Circumstances where you may use the additional method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_Toc148004815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A401114" w14:textId="6B7D2A8D" w:rsidR="00B40B2C" w:rsidRDefault="00B40B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Additional method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_Toc148004816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6DC1863" w14:textId="71E4DF12" w:rsidR="00B40B2C" w:rsidRDefault="00B40B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Circumstances where you must not use the additional method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_Toc148004817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A06BED" w14:textId="5B9EDBB6" w:rsidR="00B40B2C" w:rsidRDefault="00B40B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_Toc148004818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9593466" w14:textId="6F9D48B7" w:rsidR="00B40B2C" w:rsidRDefault="00B40B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Additional method of working out the amount of monthly instalment liabilities in accordance with the</w:t>
      </w:r>
      <w:r w:rsidRPr="007C2660">
        <w:rPr>
          <w:i w:val="0"/>
          <w:iCs/>
          <w:noProof/>
        </w:rPr>
        <w:t xml:space="preserve"> </w:t>
      </w:r>
      <w:r>
        <w:rPr>
          <w:noProof/>
        </w:rPr>
        <w:t>Taxation Administration Act 1953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_Toc148004819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D6819F7" w14:textId="3E3BE39A" w:rsidR="00DC7A19" w:rsidRDefault="00DC7A19" w:rsidP="00DC7A19">
      <w:pPr>
        <w:outlineLvl w:val="0"/>
      </w:pPr>
      <w:r>
        <w:fldChar w:fldCharType="end"/>
      </w:r>
    </w:p>
    <w:p w14:paraId="2DB907ED" w14:textId="77777777" w:rsidR="00DC7A19" w:rsidRDefault="00DC7A19" w:rsidP="00DC7A19">
      <w:pPr>
        <w:outlineLvl w:val="0"/>
        <w:rPr>
          <w:sz w:val="20"/>
        </w:rPr>
      </w:pPr>
    </w:p>
    <w:p w14:paraId="2E71D7DB" w14:textId="535FA977" w:rsidR="00DC7A19" w:rsidRDefault="00363231" w:rsidP="00DC7A19">
      <w:pPr>
        <w:spacing w:line="240" w:lineRule="auto"/>
        <w:sectPr w:rsidR="00DC7A19">
          <w:pgSz w:w="11907" w:h="16839"/>
          <w:pgMar w:top="2099" w:right="1797" w:bottom="1440" w:left="1797" w:header="720" w:footer="709" w:gutter="0"/>
          <w:pgNumType w:fmt="lowerRoman" w:start="1"/>
          <w:cols w:space="720"/>
        </w:sectPr>
      </w:pPr>
      <w:r>
        <w:t xml:space="preserve"> </w:t>
      </w:r>
    </w:p>
    <w:p w14:paraId="6072AE58" w14:textId="77777777" w:rsidR="00DC7A19" w:rsidRDefault="00DC7A19" w:rsidP="00DC7A19">
      <w:pPr>
        <w:pStyle w:val="ActHead5"/>
      </w:pPr>
      <w:bookmarkStart w:id="0" w:name="_Toc148004810"/>
      <w:r>
        <w:lastRenderedPageBreak/>
        <w:t>1  Name</w:t>
      </w:r>
      <w:bookmarkEnd w:id="0"/>
    </w:p>
    <w:p w14:paraId="2A97523E" w14:textId="7C9703E3" w:rsidR="00DC7A19" w:rsidRDefault="00DC7A19" w:rsidP="00DC7A19">
      <w:pPr>
        <w:pStyle w:val="subsection"/>
      </w:pPr>
      <w:r>
        <w:tab/>
      </w:r>
      <w:r>
        <w:tab/>
        <w:t xml:space="preserve">This instrument is the </w:t>
      </w:r>
      <w:bookmarkStart w:id="1" w:name="BKCheck15B_3"/>
      <w:bookmarkEnd w:id="1"/>
      <w:r w:rsidR="00DB4AB4">
        <w:rPr>
          <w:i/>
        </w:rPr>
        <w:t xml:space="preserve">Taxation Administration (Additional Method </w:t>
      </w:r>
      <w:r w:rsidR="00DB4AB4" w:rsidRPr="00776DA7">
        <w:rPr>
          <w:i/>
        </w:rPr>
        <w:t>f</w:t>
      </w:r>
      <w:r w:rsidR="00B7110F" w:rsidRPr="00776DA7">
        <w:rPr>
          <w:i/>
        </w:rPr>
        <w:t>or</w:t>
      </w:r>
      <w:r w:rsidR="00DB4AB4">
        <w:rPr>
          <w:i/>
        </w:rPr>
        <w:t xml:space="preserve"> Working Out the Amount of Monthly Instalment Liabilities) Determination 202</w:t>
      </w:r>
      <w:r w:rsidR="00841B18">
        <w:rPr>
          <w:i/>
        </w:rPr>
        <w:t>4</w:t>
      </w:r>
      <w:r w:rsidR="002955A4">
        <w:rPr>
          <w:i/>
        </w:rPr>
        <w:t>.</w:t>
      </w:r>
    </w:p>
    <w:p w14:paraId="0A3ADA0F" w14:textId="77777777" w:rsidR="00DC7A19" w:rsidRDefault="00DC7A19" w:rsidP="00DC7A19">
      <w:pPr>
        <w:pStyle w:val="ActHead5"/>
      </w:pPr>
      <w:bookmarkStart w:id="2" w:name="_Toc148004811"/>
      <w:r>
        <w:t>2  Commencement</w:t>
      </w:r>
      <w:bookmarkEnd w:id="2"/>
    </w:p>
    <w:p w14:paraId="5BB3EEDB" w14:textId="37BFED71" w:rsidR="00DB4AB4" w:rsidRPr="00776DA7" w:rsidRDefault="00D55D46" w:rsidP="00403D63">
      <w:pPr>
        <w:pStyle w:val="subsection"/>
        <w:rPr>
          <w:szCs w:val="22"/>
        </w:rPr>
      </w:pPr>
      <w:r w:rsidRPr="00D411DE">
        <w:rPr>
          <w:sz w:val="20"/>
        </w:rPr>
        <w:tab/>
      </w:r>
      <w:r w:rsidRPr="00484C18">
        <w:rPr>
          <w:szCs w:val="22"/>
        </w:rPr>
        <w:t>(1)</w:t>
      </w:r>
      <w:r w:rsidRPr="00D411DE">
        <w:rPr>
          <w:sz w:val="20"/>
        </w:rPr>
        <w:tab/>
      </w:r>
      <w:r w:rsidR="00DB4AB4" w:rsidRPr="00776DA7">
        <w:rPr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F63C5F0" w14:textId="77777777" w:rsidR="00DB4AB4" w:rsidRPr="003422B4" w:rsidRDefault="00DB4AB4" w:rsidP="00DB4AB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B4AB4" w:rsidRPr="003422B4" w14:paraId="117730A9" w14:textId="77777777" w:rsidTr="0051513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1AD53DE" w14:textId="77777777" w:rsidR="00DB4AB4" w:rsidRPr="003422B4" w:rsidRDefault="00DB4AB4" w:rsidP="00515136">
            <w:pPr>
              <w:pStyle w:val="TableHeading"/>
            </w:pPr>
            <w:r w:rsidRPr="003422B4">
              <w:t>Commencement information</w:t>
            </w:r>
          </w:p>
        </w:tc>
      </w:tr>
      <w:tr w:rsidR="00DB4AB4" w:rsidRPr="003422B4" w14:paraId="531F742B" w14:textId="77777777" w:rsidTr="0051513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928209" w14:textId="77777777" w:rsidR="00DB4AB4" w:rsidRPr="003422B4" w:rsidRDefault="00DB4AB4" w:rsidP="00515136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93676B" w14:textId="77777777" w:rsidR="00DB4AB4" w:rsidRPr="003422B4" w:rsidRDefault="00DB4AB4" w:rsidP="00515136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F326AC" w14:textId="77777777" w:rsidR="00DB4AB4" w:rsidRPr="003422B4" w:rsidRDefault="00DB4AB4" w:rsidP="00515136">
            <w:pPr>
              <w:pStyle w:val="TableHeading"/>
            </w:pPr>
            <w:r w:rsidRPr="003422B4">
              <w:t>Column 3</w:t>
            </w:r>
          </w:p>
        </w:tc>
      </w:tr>
      <w:tr w:rsidR="00DB4AB4" w:rsidRPr="003422B4" w14:paraId="6345441C" w14:textId="77777777" w:rsidTr="0051513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B86DBC" w14:textId="77777777" w:rsidR="00DB4AB4" w:rsidRPr="003422B4" w:rsidRDefault="00DB4AB4" w:rsidP="00515136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56B683" w14:textId="77777777" w:rsidR="00DB4AB4" w:rsidRPr="003422B4" w:rsidRDefault="00DB4AB4" w:rsidP="00515136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A4AB1C" w14:textId="77777777" w:rsidR="00DB4AB4" w:rsidRPr="003422B4" w:rsidRDefault="00DB4AB4" w:rsidP="00515136">
            <w:pPr>
              <w:pStyle w:val="TableHeading"/>
            </w:pPr>
            <w:r w:rsidRPr="003422B4">
              <w:t>Date/Details</w:t>
            </w:r>
          </w:p>
        </w:tc>
      </w:tr>
      <w:tr w:rsidR="00DB4AB4" w:rsidRPr="003422B4" w14:paraId="5D3D1F48" w14:textId="77777777" w:rsidTr="0051513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461A9A" w14:textId="22A78B8E" w:rsidR="00DB4AB4" w:rsidRPr="00DB4AB4" w:rsidRDefault="00662839" w:rsidP="00515136">
            <w:pPr>
              <w:pStyle w:val="Tabletext"/>
              <w:rPr>
                <w:i/>
              </w:rPr>
            </w:pPr>
            <w:r w:rsidRPr="00662839">
              <w:rPr>
                <w:iCs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7475C2" w14:textId="7129D517" w:rsidR="00DB4AB4" w:rsidRPr="00DB4AB4" w:rsidRDefault="00DD6553" w:rsidP="00515136">
            <w:pPr>
              <w:pStyle w:val="Tabletext"/>
              <w:rPr>
                <w:iCs/>
              </w:rPr>
            </w:pPr>
            <w:r w:rsidRPr="00DD6553">
              <w:rPr>
                <w:iCs/>
              </w:rPr>
              <w:t xml:space="preserve">The day </w:t>
            </w:r>
            <w:r>
              <w:rPr>
                <w:iCs/>
              </w:rPr>
              <w:t xml:space="preserve">after </w:t>
            </w:r>
            <w:r w:rsidRPr="00DD6553">
              <w:rPr>
                <w:iCs/>
              </w:rPr>
              <w:t>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D68870" w14:textId="041BD500" w:rsidR="00DB4AB4" w:rsidRPr="00DB4AB4" w:rsidRDefault="00DB4AB4" w:rsidP="00515136">
            <w:pPr>
              <w:pStyle w:val="Tabletext"/>
              <w:rPr>
                <w:iCs/>
              </w:rPr>
            </w:pPr>
          </w:p>
        </w:tc>
      </w:tr>
    </w:tbl>
    <w:p w14:paraId="0CE5EAE5" w14:textId="22874FB6" w:rsidR="00DB4AB4" w:rsidRPr="003422B4" w:rsidRDefault="00DB4AB4" w:rsidP="00DB4AB4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 xml:space="preserve">This table relates only to the provisions of this </w:t>
      </w:r>
      <w:r w:rsidR="002955A4">
        <w:rPr>
          <w:snapToGrid w:val="0"/>
          <w:lang w:eastAsia="en-US"/>
        </w:rPr>
        <w:t>determination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will not be amended to deal with any later amendments of this </w:t>
      </w:r>
      <w:r w:rsidR="002955A4">
        <w:rPr>
          <w:snapToGrid w:val="0"/>
          <w:lang w:eastAsia="en-US"/>
        </w:rPr>
        <w:t>determination</w:t>
      </w:r>
      <w:r w:rsidRPr="003422B4">
        <w:rPr>
          <w:snapToGrid w:val="0"/>
          <w:lang w:eastAsia="en-US"/>
        </w:rPr>
        <w:t>.</w:t>
      </w:r>
    </w:p>
    <w:p w14:paraId="6B710F95" w14:textId="64B405C8" w:rsidR="00DB4AB4" w:rsidRPr="003422B4" w:rsidRDefault="00DB4AB4" w:rsidP="00DB4AB4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</w:t>
      </w:r>
      <w:r w:rsidR="002955A4">
        <w:t>determination</w:t>
      </w:r>
      <w:r w:rsidRPr="003422B4">
        <w:t xml:space="preserve">. Information may be inserted in this column, or information in it may be edited, in any published version of this </w:t>
      </w:r>
      <w:r w:rsidR="002955A4">
        <w:t>determination</w:t>
      </w:r>
      <w:r w:rsidRPr="003422B4">
        <w:t>.</w:t>
      </w:r>
    </w:p>
    <w:p w14:paraId="4BED4486" w14:textId="6615DD81" w:rsidR="00DC7A19" w:rsidRDefault="00DC7A19" w:rsidP="00DC7A19">
      <w:pPr>
        <w:pStyle w:val="ActHead5"/>
      </w:pPr>
      <w:bookmarkStart w:id="3" w:name="_Toc148004812"/>
      <w:r>
        <w:t>3  Authority</w:t>
      </w:r>
      <w:bookmarkEnd w:id="3"/>
    </w:p>
    <w:p w14:paraId="686AA477" w14:textId="368FFB00" w:rsidR="00DC7A19" w:rsidRDefault="00DC7A19" w:rsidP="00DC7A19">
      <w:pPr>
        <w:pStyle w:val="subsection"/>
      </w:pPr>
      <w:r>
        <w:tab/>
      </w:r>
      <w:r>
        <w:tab/>
        <w:t xml:space="preserve">This </w:t>
      </w:r>
      <w:r w:rsidR="004261C6">
        <w:t xml:space="preserve">instrument </w:t>
      </w:r>
      <w:r>
        <w:t>is made under</w:t>
      </w:r>
      <w:r w:rsidR="00EB3987">
        <w:t xml:space="preserve"> </w:t>
      </w:r>
      <w:r w:rsidR="00DB4AB4">
        <w:t>section 45-114 in Schedule 1 to the Act</w:t>
      </w:r>
      <w:r>
        <w:t>.</w:t>
      </w:r>
    </w:p>
    <w:p w14:paraId="5E3456A0" w14:textId="77777777" w:rsidR="00DC7A19" w:rsidRDefault="00DC7A19" w:rsidP="00DC7A19">
      <w:pPr>
        <w:pStyle w:val="ActHead5"/>
      </w:pPr>
      <w:bookmarkStart w:id="4" w:name="_Toc148004813"/>
      <w:r>
        <w:t>4  Definitions</w:t>
      </w:r>
      <w:bookmarkEnd w:id="4"/>
    </w:p>
    <w:p w14:paraId="18EC1976" w14:textId="53AE037F" w:rsidR="00DC7A19" w:rsidRDefault="00DC7A19" w:rsidP="00DC7A19">
      <w:pPr>
        <w:pStyle w:val="notetext"/>
      </w:pPr>
      <w:r>
        <w:t>Note:</w:t>
      </w:r>
      <w:r>
        <w:tab/>
      </w:r>
      <w:r w:rsidR="004A4B25" w:rsidRPr="004A6DD7">
        <w:t xml:space="preserve">A number of expressions used in this instrument </w:t>
      </w:r>
      <w:r w:rsidR="004A4B25">
        <w:t xml:space="preserve">have the same meaning as in Schedule 1 to the Act. </w:t>
      </w:r>
      <w:r w:rsidR="004A4B25">
        <w:rPr>
          <w:snapToGrid w:val="0"/>
        </w:rPr>
        <w:t>E</w:t>
      </w:r>
      <w:r w:rsidR="004A4B25" w:rsidRPr="001D34A6">
        <w:rPr>
          <w:snapToGrid w:val="0"/>
        </w:rPr>
        <w:t>xpression</w:t>
      </w:r>
      <w:r w:rsidR="004A4B25">
        <w:rPr>
          <w:snapToGrid w:val="0"/>
        </w:rPr>
        <w:t>s</w:t>
      </w:r>
      <w:r w:rsidR="004A4B25" w:rsidRPr="001D34A6">
        <w:rPr>
          <w:snapToGrid w:val="0"/>
        </w:rPr>
        <w:t xml:space="preserve"> in Schedule 1 </w:t>
      </w:r>
      <w:r w:rsidR="004A4B25">
        <w:rPr>
          <w:snapToGrid w:val="0"/>
        </w:rPr>
        <w:t xml:space="preserve">to the Act </w:t>
      </w:r>
      <w:r w:rsidR="004A4B25" w:rsidRPr="001D34A6">
        <w:rPr>
          <w:snapToGrid w:val="0"/>
        </w:rPr>
        <w:t>ha</w:t>
      </w:r>
      <w:r w:rsidR="004A4B25">
        <w:rPr>
          <w:snapToGrid w:val="0"/>
        </w:rPr>
        <w:t>ve</w:t>
      </w:r>
      <w:r w:rsidR="004A4B25" w:rsidRPr="001D34A6">
        <w:rPr>
          <w:snapToGrid w:val="0"/>
        </w:rPr>
        <w:t xml:space="preserve"> the same meaning as</w:t>
      </w:r>
      <w:r w:rsidR="004A4B25" w:rsidRPr="00FB043D">
        <w:rPr>
          <w:snapToGrid w:val="0"/>
        </w:rPr>
        <w:t xml:space="preserve"> </w:t>
      </w:r>
      <w:r w:rsidR="004A4B25">
        <w:rPr>
          <w:snapToGrid w:val="0"/>
        </w:rPr>
        <w:t xml:space="preserve">in </w:t>
      </w:r>
      <w:r w:rsidR="004A4B25" w:rsidRPr="00FB043D">
        <w:rPr>
          <w:snapToGrid w:val="0"/>
        </w:rPr>
        <w:t>the</w:t>
      </w:r>
      <w:r w:rsidR="004A4B25" w:rsidRPr="004A6DD7">
        <w:t xml:space="preserve"> </w:t>
      </w:r>
      <w:r w:rsidR="004A4B25" w:rsidRPr="00837D90">
        <w:rPr>
          <w:i/>
          <w:iCs/>
          <w:snapToGrid w:val="0"/>
        </w:rPr>
        <w:t>Income Tax Assessment Act 1997</w:t>
      </w:r>
      <w:r w:rsidR="004A4B25">
        <w:rPr>
          <w:snapToGrid w:val="0"/>
        </w:rPr>
        <w:t xml:space="preserve"> </w:t>
      </w:r>
      <w:r w:rsidR="004A4B25" w:rsidRPr="00FB043D">
        <w:rPr>
          <w:snapToGrid w:val="0"/>
        </w:rPr>
        <w:t>(see section 3AA of the Act)</w:t>
      </w:r>
      <w:r w:rsidR="004A4B25">
        <w:t xml:space="preserve">. The </w:t>
      </w:r>
      <w:r w:rsidR="004A4B25" w:rsidRPr="004A6DD7">
        <w:t>following</w:t>
      </w:r>
      <w:r w:rsidR="004A4B25">
        <w:t xml:space="preserve"> expressions are relevantly defined in section 995-1 of the </w:t>
      </w:r>
      <w:r w:rsidR="004A4B25">
        <w:rPr>
          <w:i/>
          <w:iCs/>
        </w:rPr>
        <w:t>Income Tax Assessment Act 1997</w:t>
      </w:r>
      <w:r>
        <w:t>:</w:t>
      </w:r>
    </w:p>
    <w:p w14:paraId="34997579" w14:textId="68E9C3C9" w:rsidR="00DC7A19" w:rsidRPr="0049064B" w:rsidRDefault="0049064B" w:rsidP="00861DDF">
      <w:pPr>
        <w:pStyle w:val="notepara"/>
      </w:pPr>
      <w:r w:rsidRPr="009C2562">
        <w:t>(</w:t>
      </w:r>
      <w:r w:rsidR="005C5B78">
        <w:t>a</w:t>
      </w:r>
      <w:r w:rsidRPr="009C2562">
        <w:t>)</w:t>
      </w:r>
      <w:r w:rsidRPr="009C2562">
        <w:tab/>
      </w:r>
      <w:r w:rsidR="00DB4AB4" w:rsidRPr="0049064B">
        <w:t xml:space="preserve">instalment </w:t>
      </w:r>
      <w:r w:rsidR="007F3256" w:rsidRPr="0049064B">
        <w:t>income</w:t>
      </w:r>
      <w:r w:rsidR="00DC7A19" w:rsidRPr="0049064B">
        <w:t>;</w:t>
      </w:r>
    </w:p>
    <w:p w14:paraId="249EDBF5" w14:textId="38B0AD63" w:rsidR="00314C96" w:rsidRPr="007E40A2" w:rsidRDefault="0049064B" w:rsidP="0065479F">
      <w:pPr>
        <w:pStyle w:val="notepara"/>
      </w:pPr>
      <w:r w:rsidRPr="009C2562">
        <w:t>(</w:t>
      </w:r>
      <w:r w:rsidR="005C5B78">
        <w:t>b</w:t>
      </w:r>
      <w:r w:rsidRPr="009C2562">
        <w:t>)</w:t>
      </w:r>
      <w:r w:rsidRPr="009C2562">
        <w:tab/>
      </w:r>
      <w:r w:rsidR="00AF732C" w:rsidRPr="0049064B">
        <w:t>i</w:t>
      </w:r>
      <w:r w:rsidR="00314C96" w:rsidRPr="0049064B">
        <w:t>nstalment month</w:t>
      </w:r>
      <w:r w:rsidR="005E7094" w:rsidRPr="0049064B">
        <w:t>;</w:t>
      </w:r>
    </w:p>
    <w:p w14:paraId="238D1C9C" w14:textId="201814D1" w:rsidR="00392975" w:rsidRPr="007E40A2" w:rsidRDefault="00DC7A19" w:rsidP="00861DDF">
      <w:pPr>
        <w:pStyle w:val="notepara"/>
      </w:pPr>
      <w:r w:rsidRPr="007E40A2">
        <w:t>(</w:t>
      </w:r>
      <w:r w:rsidR="005C5B78">
        <w:t>c</w:t>
      </w:r>
      <w:r w:rsidRPr="007E40A2">
        <w:t>)</w:t>
      </w:r>
      <w:r w:rsidRPr="007E40A2">
        <w:tab/>
      </w:r>
      <w:r w:rsidR="008A4811" w:rsidRPr="007C1B44">
        <w:t>i</w:t>
      </w:r>
      <w:r w:rsidR="00DB4AB4" w:rsidRPr="007C1B44">
        <w:t xml:space="preserve">nstalment </w:t>
      </w:r>
      <w:r w:rsidR="007F3256" w:rsidRPr="007C1B44">
        <w:t>quarter</w:t>
      </w:r>
      <w:r w:rsidR="00392975" w:rsidRPr="007C1B44">
        <w:t>;</w:t>
      </w:r>
    </w:p>
    <w:p w14:paraId="6CFD111A" w14:textId="6BFDD810" w:rsidR="00392975" w:rsidRDefault="00392975" w:rsidP="0065479F">
      <w:pPr>
        <w:pStyle w:val="notepara"/>
      </w:pPr>
      <w:r w:rsidRPr="007E40A2">
        <w:t>(</w:t>
      </w:r>
      <w:r w:rsidR="005C5B78">
        <w:t>d</w:t>
      </w:r>
      <w:r w:rsidRPr="007E40A2">
        <w:t>)</w:t>
      </w:r>
      <w:r w:rsidRPr="007E40A2">
        <w:tab/>
      </w:r>
      <w:r w:rsidRPr="0049064B">
        <w:t>monthly payer</w:t>
      </w:r>
      <w:r w:rsidR="00CC7AC4">
        <w:t>;</w:t>
      </w:r>
    </w:p>
    <w:p w14:paraId="51B47F8E" w14:textId="11572446" w:rsidR="00CC7AC4" w:rsidRDefault="00CC7AC4" w:rsidP="00861DDF">
      <w:pPr>
        <w:pStyle w:val="notepara"/>
      </w:pPr>
      <w:r>
        <w:t>(</w:t>
      </w:r>
      <w:r w:rsidR="005C5B78">
        <w:t>e</w:t>
      </w:r>
      <w:r>
        <w:t>)</w:t>
      </w:r>
      <w:r>
        <w:tab/>
        <w:t>consolidated group.</w:t>
      </w:r>
    </w:p>
    <w:p w14:paraId="6D36E1B3" w14:textId="34E131FD" w:rsidR="00DC7A19" w:rsidRDefault="00DC7A19" w:rsidP="00DC7A19">
      <w:pPr>
        <w:pStyle w:val="subsection"/>
      </w:pPr>
      <w:r w:rsidRPr="00392975">
        <w:tab/>
      </w:r>
      <w:r w:rsidRPr="00392975">
        <w:tab/>
      </w:r>
      <w:r>
        <w:t xml:space="preserve">In this </w:t>
      </w:r>
      <w:r w:rsidR="004261C6">
        <w:t>instrument</w:t>
      </w:r>
      <w:r w:rsidR="000D322B">
        <w:t>:</w:t>
      </w:r>
    </w:p>
    <w:p w14:paraId="6D7D7B3F" w14:textId="7EF40748" w:rsidR="00DC7A19" w:rsidRDefault="00DC7A19" w:rsidP="00DC7A19">
      <w:pPr>
        <w:pStyle w:val="Definition"/>
        <w:rPr>
          <w:i/>
        </w:rPr>
      </w:pPr>
      <w:r>
        <w:rPr>
          <w:b/>
          <w:i/>
        </w:rPr>
        <w:t>Act</w:t>
      </w:r>
      <w:r>
        <w:t xml:space="preserve"> means the </w:t>
      </w:r>
      <w:r w:rsidR="00DB4AB4">
        <w:rPr>
          <w:i/>
        </w:rPr>
        <w:t>Taxation Administration Act 1953.</w:t>
      </w:r>
    </w:p>
    <w:p w14:paraId="72C848B1" w14:textId="59DE7D22" w:rsidR="00F157D6" w:rsidRDefault="00F157D6" w:rsidP="00DC7A19">
      <w:pPr>
        <w:pStyle w:val="Definition"/>
        <w:rPr>
          <w:i/>
        </w:rPr>
      </w:pPr>
      <w:r>
        <w:rPr>
          <w:b/>
          <w:i/>
        </w:rPr>
        <w:t>monthly instalment</w:t>
      </w:r>
      <w:r w:rsidRPr="00F157D6">
        <w:t xml:space="preserve"> means the amount of an instalment you are liable to pay for an instalment month</w:t>
      </w:r>
      <w:r>
        <w:t>.</w:t>
      </w:r>
    </w:p>
    <w:p w14:paraId="09C1B5BF" w14:textId="77777777" w:rsidR="00DC7A19" w:rsidRDefault="00DC7A19" w:rsidP="00DC7A19">
      <w:pPr>
        <w:pStyle w:val="ActHead5"/>
      </w:pPr>
      <w:bookmarkStart w:id="5" w:name="_Toc454781205"/>
      <w:bookmarkStart w:id="6" w:name="_Toc148004814"/>
      <w:r>
        <w:t>5  Schedules</w:t>
      </w:r>
      <w:bookmarkEnd w:id="5"/>
      <w:bookmarkEnd w:id="6"/>
    </w:p>
    <w:p w14:paraId="67660DA4" w14:textId="38BC09EA" w:rsidR="00DC7A19" w:rsidRDefault="00DC7A19" w:rsidP="00DC7A19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3193576" w14:textId="1E82624A" w:rsidR="00424D47" w:rsidRDefault="00BC2DCA" w:rsidP="00BC2DCA">
      <w:pPr>
        <w:pStyle w:val="ActHead5"/>
      </w:pPr>
      <w:bookmarkStart w:id="7" w:name="_Toc148004815"/>
      <w:r>
        <w:lastRenderedPageBreak/>
        <w:t xml:space="preserve">6 </w:t>
      </w:r>
      <w:r w:rsidR="00DC7A19" w:rsidRPr="00424D47">
        <w:t xml:space="preserve"> </w:t>
      </w:r>
      <w:r>
        <w:t xml:space="preserve">Circumstances </w:t>
      </w:r>
      <w:r w:rsidR="008759D2">
        <w:t>where</w:t>
      </w:r>
      <w:r>
        <w:t xml:space="preserve"> you may</w:t>
      </w:r>
      <w:r w:rsidR="0067459C">
        <w:t xml:space="preserve"> </w:t>
      </w:r>
      <w:r w:rsidR="00FF28AC">
        <w:t>use</w:t>
      </w:r>
      <w:r w:rsidR="00BD422C">
        <w:t xml:space="preserve"> the</w:t>
      </w:r>
      <w:r w:rsidR="00FF28AC">
        <w:t xml:space="preserve"> additional method</w:t>
      </w:r>
      <w:bookmarkEnd w:id="7"/>
    </w:p>
    <w:p w14:paraId="286BA927" w14:textId="77777777" w:rsidR="008E6369" w:rsidRDefault="00AC71A1" w:rsidP="00AC71A1">
      <w:pPr>
        <w:pStyle w:val="subsection"/>
      </w:pPr>
      <w:r w:rsidRPr="00AC71A1">
        <w:tab/>
        <w:t>(</w:t>
      </w:r>
      <w:r>
        <w:t>1)</w:t>
      </w:r>
      <w:r>
        <w:tab/>
      </w:r>
      <w:r w:rsidR="007A1DC8">
        <w:t>Subject to section 8, i</w:t>
      </w:r>
      <w:r w:rsidR="00BD0025">
        <w:t xml:space="preserve">f you are </w:t>
      </w:r>
      <w:r w:rsidR="00BD0025" w:rsidRPr="00BD0025">
        <w:t xml:space="preserve">a monthly payer at the end of </w:t>
      </w:r>
      <w:r w:rsidR="00524E53">
        <w:t>the first</w:t>
      </w:r>
      <w:r w:rsidR="00BD0025" w:rsidRPr="00BD0025">
        <w:t xml:space="preserve"> </w:t>
      </w:r>
      <w:r w:rsidR="00BD0025">
        <w:t>i</w:t>
      </w:r>
      <w:r w:rsidR="00BD0025" w:rsidRPr="00BD0025">
        <w:t>nstalment month</w:t>
      </w:r>
      <w:r w:rsidR="00524E53">
        <w:t xml:space="preserve"> </w:t>
      </w:r>
      <w:r w:rsidR="003D67A4">
        <w:t xml:space="preserve">of </w:t>
      </w:r>
      <w:r w:rsidR="00FE78F8">
        <w:t>an</w:t>
      </w:r>
      <w:r w:rsidR="00524E53">
        <w:t xml:space="preserve"> instalment quarter</w:t>
      </w:r>
      <w:r w:rsidR="00BD0025">
        <w:t>, y</w:t>
      </w:r>
      <w:r w:rsidR="007A52E2">
        <w:t>ou</w:t>
      </w:r>
      <w:r w:rsidR="00FF28AC">
        <w:t xml:space="preserve"> </w:t>
      </w:r>
      <w:r w:rsidR="00C85BEB">
        <w:t>may</w:t>
      </w:r>
      <w:r w:rsidR="008E5DBF">
        <w:t xml:space="preserve"> </w:t>
      </w:r>
      <w:r w:rsidR="00735705">
        <w:t xml:space="preserve">choose to </w:t>
      </w:r>
      <w:r w:rsidR="000F6B53">
        <w:t xml:space="preserve">apply </w:t>
      </w:r>
      <w:r w:rsidR="008759D2">
        <w:t xml:space="preserve">the additional method </w:t>
      </w:r>
      <w:r w:rsidR="004A514A">
        <w:t>specified</w:t>
      </w:r>
      <w:r w:rsidR="008759D2">
        <w:t xml:space="preserve"> in </w:t>
      </w:r>
      <w:r w:rsidR="008759D2" w:rsidRPr="00117D16">
        <w:t>section</w:t>
      </w:r>
      <w:r w:rsidR="00EB3987">
        <w:t xml:space="preserve"> </w:t>
      </w:r>
      <w:r w:rsidR="008759D2">
        <w:t xml:space="preserve">7 </w:t>
      </w:r>
      <w:r w:rsidR="008E5DBF">
        <w:t xml:space="preserve">to </w:t>
      </w:r>
      <w:r w:rsidR="00EC6A52">
        <w:t xml:space="preserve">work out </w:t>
      </w:r>
      <w:r w:rsidR="005D28D9">
        <w:t xml:space="preserve">the amount of the </w:t>
      </w:r>
      <w:r w:rsidR="00F157D6">
        <w:t>instalment</w:t>
      </w:r>
      <w:r w:rsidR="00524E53">
        <w:t xml:space="preserve"> </w:t>
      </w:r>
      <w:r w:rsidR="005D28D9">
        <w:t xml:space="preserve">you are liable to pay </w:t>
      </w:r>
      <w:r w:rsidR="00FE78F8">
        <w:t>for that instalment month</w:t>
      </w:r>
      <w:r w:rsidR="00524E53">
        <w:t>.</w:t>
      </w:r>
    </w:p>
    <w:p w14:paraId="50E69DA9" w14:textId="515797E9" w:rsidR="00A96AC1" w:rsidRDefault="00735705" w:rsidP="00BA3100">
      <w:pPr>
        <w:pStyle w:val="subsection"/>
      </w:pPr>
      <w:r w:rsidRPr="00AC71A1">
        <w:tab/>
        <w:t>(</w:t>
      </w:r>
      <w:r>
        <w:t>2)</w:t>
      </w:r>
      <w:r>
        <w:tab/>
      </w:r>
      <w:r w:rsidR="00BB2032">
        <w:t>If you</w:t>
      </w:r>
      <w:r w:rsidR="00E82740">
        <w:t xml:space="preserve"> </w:t>
      </w:r>
      <w:r w:rsidR="005D28D9">
        <w:t xml:space="preserve">choose to apply </w:t>
      </w:r>
      <w:r w:rsidR="00E82740">
        <w:t>the additional metho</w:t>
      </w:r>
      <w:r w:rsidR="009E640C">
        <w:t xml:space="preserve">d </w:t>
      </w:r>
      <w:r w:rsidR="00FE78F8">
        <w:t>for the first i</w:t>
      </w:r>
      <w:r w:rsidR="00FE78F8" w:rsidRPr="00BD0025">
        <w:t>nstalment month</w:t>
      </w:r>
      <w:r w:rsidR="00FE78F8">
        <w:t xml:space="preserve"> of an instalment quarter</w:t>
      </w:r>
      <w:r w:rsidR="00FE78F8" w:rsidDel="00FE78F8">
        <w:t xml:space="preserve"> </w:t>
      </w:r>
      <w:r w:rsidR="007D42EE">
        <w:t xml:space="preserve">under </w:t>
      </w:r>
      <w:r w:rsidR="009E640C">
        <w:t xml:space="preserve">subsection </w:t>
      </w:r>
      <w:r w:rsidR="00326EF1">
        <w:t>6(</w:t>
      </w:r>
      <w:r w:rsidR="009E640C">
        <w:t>1</w:t>
      </w:r>
      <w:r w:rsidR="00326EF1">
        <w:t>)</w:t>
      </w:r>
      <w:r w:rsidR="00E82740">
        <w:t xml:space="preserve">, </w:t>
      </w:r>
      <w:r w:rsidR="009E640C">
        <w:t>you are</w:t>
      </w:r>
      <w:r w:rsidR="009E640C" w:rsidRPr="009E640C">
        <w:t xml:space="preserve"> taken to have chosen that method for </w:t>
      </w:r>
      <w:r w:rsidR="00CF2827">
        <w:t xml:space="preserve">every </w:t>
      </w:r>
      <w:r w:rsidR="009E640C" w:rsidRPr="009E640C">
        <w:t xml:space="preserve">other instalment month in that </w:t>
      </w:r>
      <w:r w:rsidR="00AB4F68">
        <w:t xml:space="preserve">instalment </w:t>
      </w:r>
      <w:r w:rsidR="009E640C" w:rsidRPr="009E640C">
        <w:t>quarter</w:t>
      </w:r>
      <w:r w:rsidR="003D1034">
        <w:t xml:space="preserve"> </w:t>
      </w:r>
      <w:r w:rsidR="00871286">
        <w:t>(</w:t>
      </w:r>
      <w:r w:rsidR="003D1034">
        <w:t xml:space="preserve">provided you are </w:t>
      </w:r>
      <w:r w:rsidR="00395EC5">
        <w:t xml:space="preserve">a </w:t>
      </w:r>
      <w:r w:rsidR="003D1034">
        <w:t xml:space="preserve">monthly payer at the end of each </w:t>
      </w:r>
      <w:r w:rsidR="002F46B1">
        <w:t xml:space="preserve">of </w:t>
      </w:r>
      <w:r w:rsidR="003D1034">
        <w:t>those months</w:t>
      </w:r>
      <w:r w:rsidR="00871286">
        <w:t>)</w:t>
      </w:r>
      <w:r w:rsidR="00E82740">
        <w:t>.</w:t>
      </w:r>
    </w:p>
    <w:p w14:paraId="296FB471" w14:textId="775B1EA1" w:rsidR="003F5416" w:rsidRDefault="00666741" w:rsidP="00FA1800">
      <w:pPr>
        <w:pStyle w:val="subsection"/>
      </w:pPr>
      <w:r w:rsidRPr="00C422D2">
        <w:tab/>
      </w:r>
      <w:r w:rsidR="00FA1800" w:rsidRPr="00AC71A1">
        <w:t>(</w:t>
      </w:r>
      <w:r w:rsidR="00A7063A">
        <w:t>3</w:t>
      </w:r>
      <w:r w:rsidR="00FA1800">
        <w:t>)</w:t>
      </w:r>
      <w:r w:rsidR="00FA1800">
        <w:tab/>
      </w:r>
      <w:r w:rsidR="003F5416">
        <w:t xml:space="preserve">If </w:t>
      </w:r>
      <w:r w:rsidR="003758A5">
        <w:t xml:space="preserve">you </w:t>
      </w:r>
      <w:r w:rsidR="00A7063A">
        <w:t>choose</w:t>
      </w:r>
      <w:r w:rsidR="00135DB3">
        <w:t xml:space="preserve"> </w:t>
      </w:r>
      <w:r w:rsidR="003335EE">
        <w:t xml:space="preserve">not </w:t>
      </w:r>
      <w:r>
        <w:t xml:space="preserve">to </w:t>
      </w:r>
      <w:r w:rsidR="005D28D9">
        <w:t xml:space="preserve">apply </w:t>
      </w:r>
      <w:r>
        <w:t>the additional method</w:t>
      </w:r>
      <w:r w:rsidR="00A7063A">
        <w:t xml:space="preserve"> </w:t>
      </w:r>
      <w:r w:rsidR="007D42EE">
        <w:t>for the first i</w:t>
      </w:r>
      <w:r w:rsidR="007D42EE" w:rsidRPr="00BD0025">
        <w:t>nstalment month</w:t>
      </w:r>
      <w:r w:rsidR="007D42EE">
        <w:t xml:space="preserve"> of an instalment quarter </w:t>
      </w:r>
      <w:r w:rsidR="00A7063A">
        <w:t>under subsection 6(1)</w:t>
      </w:r>
      <w:r w:rsidR="003F5416">
        <w:t xml:space="preserve">, you </w:t>
      </w:r>
      <w:r w:rsidR="00D87ABD">
        <w:t>must</w:t>
      </w:r>
      <w:r w:rsidR="003F5416">
        <w:t xml:space="preserve"> </w:t>
      </w:r>
      <w:r w:rsidR="005D28D9">
        <w:t xml:space="preserve">not use the additional method for any other </w:t>
      </w:r>
      <w:r w:rsidR="00921734">
        <w:t xml:space="preserve">instalment </w:t>
      </w:r>
      <w:r w:rsidR="00EF3251">
        <w:t>month</w:t>
      </w:r>
      <w:r w:rsidR="00A7063A">
        <w:t xml:space="preserve"> in </w:t>
      </w:r>
      <w:r w:rsidR="00593183">
        <w:t>that</w:t>
      </w:r>
      <w:r w:rsidR="00A7063A">
        <w:t xml:space="preserve"> instalment quarter</w:t>
      </w:r>
      <w:r w:rsidR="003F5416" w:rsidRPr="001B29A8">
        <w:t>.</w:t>
      </w:r>
    </w:p>
    <w:p w14:paraId="52A7BE78" w14:textId="48C73AE1" w:rsidR="005D28D9" w:rsidRDefault="005D28D9" w:rsidP="005D28D9">
      <w:pPr>
        <w:pStyle w:val="notetext"/>
      </w:pPr>
      <w:r>
        <w:t>Note</w:t>
      </w:r>
      <w:r w:rsidR="00916F6D">
        <w:t xml:space="preserve"> 1</w:t>
      </w:r>
      <w:r>
        <w:t>:</w:t>
      </w:r>
      <w:r>
        <w:tab/>
      </w:r>
      <w:r w:rsidR="00916F6D">
        <w:t>In these circumstances, y</w:t>
      </w:r>
      <w:r w:rsidR="000F6B53">
        <w:t>ou must use the method in sub</w:t>
      </w:r>
      <w:r w:rsidR="00916F6D">
        <w:t>s</w:t>
      </w:r>
      <w:r w:rsidR="000F6B53">
        <w:t xml:space="preserve">ection 45-114(1) in Schedule 1 to the Act to work out </w:t>
      </w:r>
      <w:r w:rsidR="00CF2827">
        <w:t xml:space="preserve">the amount of the instalment you are liable to pay </w:t>
      </w:r>
      <w:r w:rsidR="000F6B53">
        <w:t>for every instalment month in the instalment quarter (</w:t>
      </w:r>
      <w:r w:rsidR="007F63C5">
        <w:t>if</w:t>
      </w:r>
      <w:r w:rsidR="000F6B53">
        <w:t xml:space="preserve"> you are a monthly payer at the end of each of those months)</w:t>
      </w:r>
      <w:r>
        <w:t>.</w:t>
      </w:r>
    </w:p>
    <w:p w14:paraId="2D628576" w14:textId="7DB303C4" w:rsidR="00E74576" w:rsidRDefault="00732FB8" w:rsidP="00F573E5">
      <w:pPr>
        <w:pStyle w:val="notetext"/>
      </w:pPr>
      <w:r>
        <w:t>Note</w:t>
      </w:r>
      <w:r w:rsidR="005D28D9">
        <w:t xml:space="preserve"> 2</w:t>
      </w:r>
      <w:r>
        <w:t>:</w:t>
      </w:r>
      <w:r>
        <w:tab/>
        <w:t xml:space="preserve">You are not required to notify the Commissioner </w:t>
      </w:r>
      <w:r w:rsidR="00672FD0">
        <w:t xml:space="preserve">of </w:t>
      </w:r>
      <w:r w:rsidR="004511C2">
        <w:t>the</w:t>
      </w:r>
      <w:r>
        <w:t xml:space="preserve"> choice</w:t>
      </w:r>
      <w:r w:rsidR="009568CC">
        <w:t xml:space="preserve"> </w:t>
      </w:r>
      <w:r w:rsidR="004511C2">
        <w:t xml:space="preserve">you </w:t>
      </w:r>
      <w:r w:rsidR="0015254C">
        <w:t xml:space="preserve">have </w:t>
      </w:r>
      <w:r w:rsidR="004511C2">
        <w:t xml:space="preserve">made </w:t>
      </w:r>
      <w:r w:rsidR="009568CC">
        <w:t xml:space="preserve">under </w:t>
      </w:r>
      <w:r w:rsidR="00916F6D">
        <w:t>this section</w:t>
      </w:r>
      <w:r>
        <w:t>.</w:t>
      </w:r>
    </w:p>
    <w:p w14:paraId="75F00501" w14:textId="013815A3" w:rsidR="00DC7A19" w:rsidRDefault="009F3792" w:rsidP="009F3792">
      <w:pPr>
        <w:pStyle w:val="ActHead5"/>
        <w:ind w:left="0" w:firstLine="0"/>
      </w:pPr>
      <w:bookmarkStart w:id="8" w:name="_Toc148004816"/>
      <w:r>
        <w:t>7</w:t>
      </w:r>
      <w:r w:rsidR="00EC6A52">
        <w:t xml:space="preserve">  </w:t>
      </w:r>
      <w:r w:rsidR="0010176F">
        <w:t>A</w:t>
      </w:r>
      <w:r w:rsidR="00424D47">
        <w:t>dditional method</w:t>
      </w:r>
      <w:bookmarkEnd w:id="8"/>
    </w:p>
    <w:p w14:paraId="262BFAFC" w14:textId="5A073CAE" w:rsidR="00BF2772" w:rsidRDefault="00FA2D34" w:rsidP="00FA2D34">
      <w:pPr>
        <w:pStyle w:val="subsection"/>
      </w:pPr>
      <w:r w:rsidRPr="00C422D2">
        <w:tab/>
      </w:r>
      <w:r w:rsidRPr="00AC71A1">
        <w:t>(</w:t>
      </w:r>
      <w:r>
        <w:t>1)</w:t>
      </w:r>
      <w:r>
        <w:tab/>
        <w:t xml:space="preserve">For the first and second instalment months of </w:t>
      </w:r>
      <w:r w:rsidR="009A1B2A">
        <w:t xml:space="preserve">the </w:t>
      </w:r>
      <w:r>
        <w:t>instalment quarter, multiply the applicable instalment rate by a reasonable estimate of your instalment income for the instalment month.</w:t>
      </w:r>
    </w:p>
    <w:p w14:paraId="045214B0" w14:textId="47929652" w:rsidR="00FA0A5A" w:rsidRDefault="001960D2" w:rsidP="008B4D06">
      <w:pPr>
        <w:pStyle w:val="subsection"/>
      </w:pPr>
      <w:r w:rsidRPr="00AC71A1">
        <w:tab/>
        <w:t>(</w:t>
      </w:r>
      <w:r>
        <w:t>2)</w:t>
      </w:r>
      <w:r>
        <w:tab/>
      </w:r>
      <w:r w:rsidR="008B4D06">
        <w:t>F</w:t>
      </w:r>
      <w:r w:rsidR="004A514A">
        <w:t xml:space="preserve">or the third instalment month of </w:t>
      </w:r>
      <w:r w:rsidR="003459BB">
        <w:t>the</w:t>
      </w:r>
      <w:r w:rsidR="004A514A">
        <w:t xml:space="preserve"> instalment quarter</w:t>
      </w:r>
      <w:r w:rsidR="008E3B20">
        <w:t>:</w:t>
      </w:r>
    </w:p>
    <w:p w14:paraId="1FCA64AC" w14:textId="1B211BF3" w:rsidR="00E8284C" w:rsidRDefault="00E8284C" w:rsidP="00916F6D">
      <w:pPr>
        <w:pStyle w:val="paragraph"/>
        <w:spacing w:after="120"/>
      </w:pPr>
      <w:r w:rsidRPr="00C422D2">
        <w:tab/>
        <w:t>(</w:t>
      </w:r>
      <w:r>
        <w:t>a</w:t>
      </w:r>
      <w:r w:rsidRPr="00C422D2">
        <w:t>)</w:t>
      </w:r>
      <w:r w:rsidRPr="00C422D2">
        <w:tab/>
      </w:r>
      <w:r>
        <w:t>apply the following method statement:</w:t>
      </w:r>
    </w:p>
    <w:tbl>
      <w:tblPr>
        <w:tblStyle w:val="TableGrid"/>
        <w:tblW w:w="0" w:type="auto"/>
        <w:tblInd w:w="1644" w:type="dxa"/>
        <w:tblLook w:val="04A0" w:firstRow="1" w:lastRow="0" w:firstColumn="1" w:lastColumn="0" w:noHBand="0" w:noVBand="1"/>
      </w:tblPr>
      <w:tblGrid>
        <w:gridCol w:w="7372"/>
      </w:tblGrid>
      <w:tr w:rsidR="009D759B" w14:paraId="442DAA80" w14:textId="77777777" w:rsidTr="00FA2D34">
        <w:tc>
          <w:tcPr>
            <w:tcW w:w="7372" w:type="dxa"/>
          </w:tcPr>
          <w:p w14:paraId="0212AD22" w14:textId="77777777" w:rsidR="008E6369" w:rsidRDefault="009D759B" w:rsidP="00090397">
            <w:pPr>
              <w:pStyle w:val="paragraph"/>
              <w:ind w:left="0" w:firstLine="0"/>
              <w:rPr>
                <w:sz w:val="22"/>
                <w:szCs w:val="22"/>
              </w:rPr>
            </w:pPr>
            <w:r w:rsidRPr="00FA2D34">
              <w:rPr>
                <w:sz w:val="22"/>
                <w:szCs w:val="22"/>
              </w:rPr>
              <w:t xml:space="preserve">Step 1 – add </w:t>
            </w:r>
            <w:r>
              <w:rPr>
                <w:sz w:val="22"/>
                <w:szCs w:val="22"/>
              </w:rPr>
              <w:t>the</w:t>
            </w:r>
            <w:r w:rsidRPr="00FA2D34">
              <w:rPr>
                <w:sz w:val="22"/>
                <w:szCs w:val="22"/>
              </w:rPr>
              <w:t xml:space="preserve"> estimated instalment income </w:t>
            </w:r>
            <w:r>
              <w:rPr>
                <w:sz w:val="22"/>
                <w:szCs w:val="22"/>
              </w:rPr>
              <w:t xml:space="preserve">you </w:t>
            </w:r>
            <w:r w:rsidRPr="00FA2D34">
              <w:rPr>
                <w:sz w:val="22"/>
                <w:szCs w:val="22"/>
              </w:rPr>
              <w:t xml:space="preserve">used in </w:t>
            </w:r>
            <w:r>
              <w:rPr>
                <w:sz w:val="22"/>
                <w:szCs w:val="22"/>
              </w:rPr>
              <w:t xml:space="preserve">calculating your monthly instalment </w:t>
            </w:r>
            <w:r w:rsidRPr="00FA2D34">
              <w:rPr>
                <w:sz w:val="22"/>
                <w:szCs w:val="22"/>
              </w:rPr>
              <w:t>for the first and second instalment month</w:t>
            </w:r>
            <w:r>
              <w:rPr>
                <w:sz w:val="22"/>
                <w:szCs w:val="22"/>
              </w:rPr>
              <w:t>s</w:t>
            </w:r>
            <w:r w:rsidRPr="00FA2D34">
              <w:rPr>
                <w:sz w:val="22"/>
                <w:szCs w:val="22"/>
              </w:rPr>
              <w:t xml:space="preserve"> of the instalment quarter</w:t>
            </w:r>
            <w:r>
              <w:rPr>
                <w:sz w:val="22"/>
                <w:szCs w:val="22"/>
              </w:rPr>
              <w:t>.</w:t>
            </w:r>
          </w:p>
          <w:p w14:paraId="11E8ED8A" w14:textId="77777777" w:rsidR="008E6369" w:rsidRDefault="009D759B" w:rsidP="00090397">
            <w:pPr>
              <w:pStyle w:val="paragraph"/>
              <w:ind w:left="0" w:firstLine="0"/>
              <w:rPr>
                <w:sz w:val="22"/>
                <w:szCs w:val="22"/>
              </w:rPr>
            </w:pPr>
            <w:r w:rsidRPr="00FA2D34">
              <w:rPr>
                <w:sz w:val="22"/>
                <w:szCs w:val="22"/>
              </w:rPr>
              <w:t>Step 2 – subtract the result of step 1 from your actual instalment income for the instalment quarter</w:t>
            </w:r>
            <w:r>
              <w:rPr>
                <w:sz w:val="22"/>
                <w:szCs w:val="22"/>
              </w:rPr>
              <w:t>.</w:t>
            </w:r>
          </w:p>
          <w:p w14:paraId="18064910" w14:textId="2188A32E" w:rsidR="009D759B" w:rsidRDefault="009D759B" w:rsidP="00990997">
            <w:pPr>
              <w:pStyle w:val="paragraph"/>
              <w:spacing w:after="120"/>
              <w:ind w:left="0" w:firstLine="0"/>
            </w:pPr>
            <w:r w:rsidRPr="00FA2D34">
              <w:rPr>
                <w:sz w:val="22"/>
                <w:szCs w:val="22"/>
              </w:rPr>
              <w:t>Step 3 – multiply the applicable instalment rate by the result of step 2.</w:t>
            </w:r>
            <w:r>
              <w:t xml:space="preserve"> </w:t>
            </w:r>
          </w:p>
        </w:tc>
      </w:tr>
    </w:tbl>
    <w:p w14:paraId="53202EED" w14:textId="7F2F551E" w:rsidR="00524C8E" w:rsidRDefault="00524C8E" w:rsidP="00990997">
      <w:pPr>
        <w:pStyle w:val="paragraphsub"/>
        <w:ind w:left="0" w:firstLine="0"/>
      </w:pPr>
    </w:p>
    <w:p w14:paraId="460E87B5" w14:textId="5E9D235E" w:rsidR="008A4811" w:rsidRDefault="004C1AE9" w:rsidP="00F3281A">
      <w:pPr>
        <w:pStyle w:val="paragraph"/>
      </w:pPr>
      <w:r w:rsidRPr="00C422D2">
        <w:tab/>
        <w:t>(</w:t>
      </w:r>
      <w:r w:rsidR="008B4D06">
        <w:t>b</w:t>
      </w:r>
      <w:r w:rsidRPr="00C422D2">
        <w:t>)</w:t>
      </w:r>
      <w:r w:rsidRPr="00C422D2">
        <w:tab/>
      </w:r>
      <w:r w:rsidR="008B4D06">
        <w:t>i</w:t>
      </w:r>
      <w:r w:rsidR="008A4811">
        <w:t xml:space="preserve">f </w:t>
      </w:r>
      <w:bookmarkStart w:id="9" w:name="_Hlk147917129"/>
      <w:r w:rsidR="008A4811">
        <w:t xml:space="preserve">the amount of </w:t>
      </w:r>
      <w:r w:rsidR="00FD1E47">
        <w:t>the</w:t>
      </w:r>
      <w:r w:rsidR="008A4811">
        <w:t xml:space="preserve"> instalment </w:t>
      </w:r>
      <w:r w:rsidR="00783B3C">
        <w:t>you</w:t>
      </w:r>
      <w:r w:rsidR="00783B3C" w:rsidRPr="00B451E9">
        <w:t xml:space="preserve"> </w:t>
      </w:r>
      <w:r w:rsidR="00333D91">
        <w:t xml:space="preserve">have worked out </w:t>
      </w:r>
      <w:r w:rsidR="00F03188">
        <w:t xml:space="preserve">applying the method statement in </w:t>
      </w:r>
      <w:r w:rsidR="00F3281A">
        <w:t>paragraph</w:t>
      </w:r>
      <w:r w:rsidR="008A4811">
        <w:t xml:space="preserve"> </w:t>
      </w:r>
      <w:r w:rsidR="00B76213">
        <w:t>(</w:t>
      </w:r>
      <w:r w:rsidR="00990997">
        <w:t>a</w:t>
      </w:r>
      <w:r w:rsidR="00B76213">
        <w:t>)</w:t>
      </w:r>
      <w:r w:rsidR="008A4811">
        <w:t xml:space="preserve"> </w:t>
      </w:r>
      <w:r w:rsidR="00F03188">
        <w:t xml:space="preserve">is </w:t>
      </w:r>
      <w:r w:rsidR="00D93B6E">
        <w:t>less than zero</w:t>
      </w:r>
      <w:bookmarkEnd w:id="9"/>
      <w:r w:rsidR="008A4811">
        <w:t>:</w:t>
      </w:r>
    </w:p>
    <w:p w14:paraId="499F7251" w14:textId="2054BFA5" w:rsidR="008A4811" w:rsidRDefault="003459BB" w:rsidP="003459BB">
      <w:pPr>
        <w:pStyle w:val="paragraphsub"/>
      </w:pPr>
      <w:r w:rsidRPr="00C422D2">
        <w:tab/>
        <w:t>(i)</w:t>
      </w:r>
      <w:r w:rsidRPr="00C422D2">
        <w:tab/>
      </w:r>
      <w:r w:rsidR="008A4811">
        <w:t xml:space="preserve">your </w:t>
      </w:r>
      <w:bookmarkStart w:id="10" w:name="_Hlk147917328"/>
      <w:r w:rsidR="008A4811" w:rsidRPr="008A4811">
        <w:t>instalment income</w:t>
      </w:r>
      <w:r w:rsidR="008A4811" w:rsidRPr="008E5DBF">
        <w:t xml:space="preserve"> </w:t>
      </w:r>
      <w:r w:rsidR="008A4811">
        <w:t xml:space="preserve">for </w:t>
      </w:r>
      <w:r w:rsidR="00333D91">
        <w:t xml:space="preserve">the third </w:t>
      </w:r>
      <w:r w:rsidR="007E40A2">
        <w:t xml:space="preserve">instalment </w:t>
      </w:r>
      <w:r w:rsidR="008A4811">
        <w:t>month</w:t>
      </w:r>
      <w:r w:rsidR="00333D91">
        <w:t xml:space="preserve"> </w:t>
      </w:r>
      <w:r w:rsidR="008A4811">
        <w:t>is taken to be zero</w:t>
      </w:r>
      <w:bookmarkEnd w:id="10"/>
      <w:r w:rsidR="008A4811">
        <w:t>; and</w:t>
      </w:r>
    </w:p>
    <w:p w14:paraId="443DA794" w14:textId="77777777" w:rsidR="008E6369" w:rsidRDefault="004C1AE9" w:rsidP="003459BB">
      <w:pPr>
        <w:pStyle w:val="paragraphsub"/>
      </w:pPr>
      <w:r w:rsidRPr="00C422D2">
        <w:tab/>
        <w:t>(</w:t>
      </w:r>
      <w:r w:rsidR="003459BB">
        <w:t>ii</w:t>
      </w:r>
      <w:r w:rsidRPr="00C422D2">
        <w:t>)</w:t>
      </w:r>
      <w:r w:rsidRPr="00C422D2">
        <w:tab/>
      </w:r>
      <w:r w:rsidR="00FD1E47">
        <w:t>you</w:t>
      </w:r>
      <w:r w:rsidR="008A4811">
        <w:t xml:space="preserve"> </w:t>
      </w:r>
      <w:r w:rsidR="00E15551">
        <w:t xml:space="preserve">can </w:t>
      </w:r>
      <w:r w:rsidR="008A4811">
        <w:t xml:space="preserve">revise your </w:t>
      </w:r>
      <w:r w:rsidR="008A4811" w:rsidRPr="008A4811">
        <w:t>instalment income</w:t>
      </w:r>
      <w:r w:rsidR="008A4811" w:rsidRPr="008E5DBF">
        <w:t xml:space="preserve"> </w:t>
      </w:r>
      <w:r w:rsidR="008A4811">
        <w:t xml:space="preserve">for the previous </w:t>
      </w:r>
      <w:r w:rsidR="007E40A2">
        <w:t xml:space="preserve">instalment </w:t>
      </w:r>
      <w:r w:rsidR="008A4811">
        <w:t>month</w:t>
      </w:r>
      <w:r w:rsidR="00FD1E47">
        <w:t>s</w:t>
      </w:r>
      <w:r w:rsidR="008A4811">
        <w:t xml:space="preserve"> of th</w:t>
      </w:r>
      <w:r w:rsidR="009D759B">
        <w:t>e</w:t>
      </w:r>
      <w:r w:rsidR="008A4811">
        <w:t xml:space="preserve"> </w:t>
      </w:r>
      <w:r w:rsidR="008A4811" w:rsidRPr="008E5DBF">
        <w:t>instalment quarter</w:t>
      </w:r>
      <w:r w:rsidR="00C85BEB">
        <w:t xml:space="preserve"> in the approved form</w:t>
      </w:r>
      <w:r w:rsidR="008A4811" w:rsidRPr="008E5DBF">
        <w:t xml:space="preserve">, </w:t>
      </w:r>
      <w:r w:rsidR="008A4811">
        <w:t xml:space="preserve">starting with the second </w:t>
      </w:r>
      <w:r w:rsidR="007E40A2">
        <w:t xml:space="preserve">instalment </w:t>
      </w:r>
      <w:r w:rsidR="008A4811">
        <w:t>month.</w:t>
      </w:r>
    </w:p>
    <w:p w14:paraId="15022698" w14:textId="77777777" w:rsidR="008E6369" w:rsidRDefault="00B029E3" w:rsidP="00F16961">
      <w:pPr>
        <w:pStyle w:val="ActHead5"/>
      </w:pPr>
      <w:bookmarkStart w:id="11" w:name="_Toc148004817"/>
      <w:r>
        <w:t>8</w:t>
      </w:r>
      <w:r w:rsidR="00F16961">
        <w:t xml:space="preserve">  </w:t>
      </w:r>
      <w:r w:rsidR="00C442C8">
        <w:t xml:space="preserve">Circumstances where you </w:t>
      </w:r>
      <w:r w:rsidR="005B4A22">
        <w:t>must</w:t>
      </w:r>
      <w:r w:rsidR="00C442C8">
        <w:t xml:space="preserve"> not use </w:t>
      </w:r>
      <w:r w:rsidR="00B56BED">
        <w:t>the additional method</w:t>
      </w:r>
      <w:bookmarkEnd w:id="11"/>
    </w:p>
    <w:p w14:paraId="2B79F41A" w14:textId="77777777" w:rsidR="008E6369" w:rsidRDefault="00233B7A" w:rsidP="00EE1C92">
      <w:pPr>
        <w:pStyle w:val="subsection"/>
      </w:pPr>
      <w:r>
        <w:tab/>
      </w:r>
      <w:r>
        <w:tab/>
      </w:r>
      <w:r w:rsidRPr="003B4837">
        <w:t xml:space="preserve">If the Commissioner </w:t>
      </w:r>
      <w:r w:rsidR="00DF4DC2">
        <w:t>notifies</w:t>
      </w:r>
      <w:r w:rsidRPr="003B4837">
        <w:t xml:space="preserve"> you in writing that you have not used the additional method in accordance with this </w:t>
      </w:r>
      <w:r w:rsidR="00B52D1C">
        <w:t>instrument</w:t>
      </w:r>
      <w:r w:rsidRPr="003B4837">
        <w:t xml:space="preserve">, you </w:t>
      </w:r>
      <w:r w:rsidR="00BC6FBD">
        <w:t xml:space="preserve">must </w:t>
      </w:r>
      <w:r>
        <w:t xml:space="preserve">use the method </w:t>
      </w:r>
      <w:r w:rsidR="00071C53">
        <w:t xml:space="preserve">specified </w:t>
      </w:r>
      <w:r>
        <w:t>in subsection 45</w:t>
      </w:r>
      <w:r>
        <w:noBreakHyphen/>
        <w:t>114(1) in Schedule 1 to the Act</w:t>
      </w:r>
      <w:r w:rsidR="00071C53" w:rsidRPr="00071C53">
        <w:t xml:space="preserve"> </w:t>
      </w:r>
      <w:r w:rsidR="00712CCC">
        <w:t>(</w:t>
      </w:r>
      <w:r w:rsidR="00071C53">
        <w:t>rather than the additional method</w:t>
      </w:r>
      <w:r w:rsidR="00712CCC">
        <w:t>)</w:t>
      </w:r>
      <w:r>
        <w:t xml:space="preserve"> </w:t>
      </w:r>
      <w:r w:rsidR="0044180E" w:rsidRPr="003B4837">
        <w:t>to work out your monthly instalments</w:t>
      </w:r>
      <w:r w:rsidR="00F308D6">
        <w:t>:</w:t>
      </w:r>
    </w:p>
    <w:p w14:paraId="2382E3AB" w14:textId="77777777" w:rsidR="008E6369" w:rsidRDefault="00F308D6" w:rsidP="00CE0CD9">
      <w:pPr>
        <w:pStyle w:val="paragraph"/>
      </w:pPr>
      <w:bookmarkStart w:id="12" w:name="_Hlk147928528"/>
      <w:r w:rsidRPr="00C422D2">
        <w:tab/>
        <w:t>(</w:t>
      </w:r>
      <w:r>
        <w:t>a</w:t>
      </w:r>
      <w:r w:rsidRPr="00C422D2">
        <w:t>)</w:t>
      </w:r>
      <w:r w:rsidRPr="00C422D2">
        <w:tab/>
      </w:r>
      <w:r w:rsidR="0023471A">
        <w:t>for the period specified in the notice</w:t>
      </w:r>
      <w:r>
        <w:t>;</w:t>
      </w:r>
      <w:r w:rsidR="0023471A">
        <w:t xml:space="preserve"> or</w:t>
      </w:r>
    </w:p>
    <w:p w14:paraId="4B7D26F3" w14:textId="00965D38" w:rsidR="00662839" w:rsidRPr="00DA1679" w:rsidRDefault="00F308D6" w:rsidP="00006F34">
      <w:pPr>
        <w:pStyle w:val="paragraph"/>
      </w:pPr>
      <w:r w:rsidRPr="00C422D2">
        <w:tab/>
        <w:t>(</w:t>
      </w:r>
      <w:r>
        <w:t>b</w:t>
      </w:r>
      <w:r w:rsidRPr="00C422D2">
        <w:t>)</w:t>
      </w:r>
      <w:r w:rsidRPr="00C422D2">
        <w:tab/>
      </w:r>
      <w:r w:rsidR="00331CDE">
        <w:t xml:space="preserve">if no period is specified in the notice, </w:t>
      </w:r>
      <w:r w:rsidR="00DF4DC2">
        <w:t xml:space="preserve">until the Commissioner </w:t>
      </w:r>
      <w:r w:rsidR="00CD1AD6">
        <w:t xml:space="preserve">provides you with another notice </w:t>
      </w:r>
      <w:r w:rsidR="00DF4DC2">
        <w:t>that</w:t>
      </w:r>
      <w:r w:rsidR="004C0C03">
        <w:t xml:space="preserve"> says</w:t>
      </w:r>
      <w:r w:rsidR="00DF4DC2">
        <w:t xml:space="preserve"> you can use the additional method</w:t>
      </w:r>
      <w:r w:rsidR="00233B7A" w:rsidRPr="001B29A8">
        <w:t>.</w:t>
      </w:r>
      <w:bookmarkEnd w:id="12"/>
    </w:p>
    <w:p w14:paraId="13FCF5FF" w14:textId="6681CE0F" w:rsidR="00DC7A19" w:rsidRDefault="00DC7A19" w:rsidP="00BA24E4">
      <w:pPr>
        <w:pStyle w:val="ActHead6"/>
        <w:ind w:left="0" w:firstLine="0"/>
      </w:pPr>
      <w:bookmarkStart w:id="13" w:name="_Toc148004818"/>
      <w:r>
        <w:lastRenderedPageBreak/>
        <w:t>Schedule 1—Repeals</w:t>
      </w:r>
      <w:bookmarkEnd w:id="13"/>
    </w:p>
    <w:p w14:paraId="63544F63" w14:textId="79F0D63F" w:rsidR="00534685" w:rsidRPr="00D6537E" w:rsidRDefault="00534685" w:rsidP="00534685">
      <w:pPr>
        <w:pStyle w:val="ActHead9"/>
      </w:pPr>
      <w:bookmarkStart w:id="14" w:name="_Toc148004819"/>
      <w:r w:rsidRPr="006F3FD1">
        <w:t>Additional method of working out the amount of monthly instalment liabilities in accordance with the</w:t>
      </w:r>
      <w:r w:rsidRPr="006F3FD1">
        <w:rPr>
          <w:i w:val="0"/>
          <w:iCs/>
        </w:rPr>
        <w:t xml:space="preserve"> </w:t>
      </w:r>
      <w:r w:rsidRPr="006F3FD1">
        <w:t>Taxation Administration Act 1953</w:t>
      </w:r>
      <w:bookmarkEnd w:id="14"/>
    </w:p>
    <w:p w14:paraId="3476735D" w14:textId="77777777" w:rsidR="00534685" w:rsidRDefault="00534685" w:rsidP="00534685">
      <w:pPr>
        <w:pStyle w:val="ItemHead"/>
      </w:pPr>
      <w:r w:rsidRPr="00B1728A">
        <w:t xml:space="preserve">1  </w:t>
      </w:r>
      <w:r>
        <w:t>The whole of the instrument</w:t>
      </w:r>
    </w:p>
    <w:p w14:paraId="3F348DED" w14:textId="06A4446C" w:rsidR="00534685" w:rsidRDefault="00534685" w:rsidP="00534685">
      <w:pPr>
        <w:pStyle w:val="Item"/>
      </w:pPr>
      <w:r>
        <w:t>Repeal the instrument</w:t>
      </w:r>
    </w:p>
    <w:sectPr w:rsidR="00534685" w:rsidSect="0065479F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9438" w14:textId="77777777" w:rsidR="00F90307" w:rsidRDefault="00F90307" w:rsidP="00CC7AC4">
      <w:pPr>
        <w:spacing w:line="240" w:lineRule="auto"/>
      </w:pPr>
      <w:r>
        <w:separator/>
      </w:r>
    </w:p>
  </w:endnote>
  <w:endnote w:type="continuationSeparator" w:id="0">
    <w:p w14:paraId="5CE85EC3" w14:textId="77777777" w:rsidR="00F90307" w:rsidRDefault="00F90307" w:rsidP="00CC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4A25" w14:textId="60958DE6" w:rsidR="000713EB" w:rsidRPr="002B0EA5" w:rsidRDefault="000713EB" w:rsidP="000713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0713EB" w14:paraId="6D88612F" w14:textId="77777777" w:rsidTr="006058AC">
      <w:tc>
        <w:tcPr>
          <w:tcW w:w="947" w:type="pct"/>
        </w:tcPr>
        <w:p w14:paraId="75C16553" w14:textId="77777777" w:rsidR="000713EB" w:rsidRDefault="000713EB" w:rsidP="000713E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75912F9" w14:textId="102612E9" w:rsidR="000713EB" w:rsidRDefault="000713EB" w:rsidP="000713E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A0695">
            <w:rPr>
              <w:i/>
              <w:noProof/>
              <w:sz w:val="18"/>
            </w:rPr>
            <w:t>Taxation Administration (Additional Method for Working Out the Amount of Monthly Instalment Liabilities)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F398AA3" w14:textId="77777777" w:rsidR="000713EB" w:rsidRDefault="000713EB" w:rsidP="000713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713EB" w14:paraId="780EF06B" w14:textId="77777777" w:rsidTr="006058AC">
      <w:tc>
        <w:tcPr>
          <w:tcW w:w="5000" w:type="pct"/>
          <w:gridSpan w:val="3"/>
        </w:tcPr>
        <w:p w14:paraId="24053D57" w14:textId="77777777" w:rsidR="000713EB" w:rsidRDefault="000713EB" w:rsidP="000713EB">
          <w:pPr>
            <w:rPr>
              <w:sz w:val="18"/>
            </w:rPr>
          </w:pPr>
        </w:p>
      </w:tc>
    </w:tr>
  </w:tbl>
  <w:p w14:paraId="2CEB2A62" w14:textId="77777777" w:rsidR="000713EB" w:rsidRPr="0065479F" w:rsidRDefault="000713EB" w:rsidP="0065479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C0DF" w14:textId="77777777" w:rsidR="00F90307" w:rsidRDefault="00F90307" w:rsidP="00CC7AC4">
      <w:pPr>
        <w:spacing w:line="240" w:lineRule="auto"/>
      </w:pPr>
      <w:r>
        <w:separator/>
      </w:r>
    </w:p>
  </w:footnote>
  <w:footnote w:type="continuationSeparator" w:id="0">
    <w:p w14:paraId="5121FC8C" w14:textId="77777777" w:rsidR="00F90307" w:rsidRDefault="00F90307" w:rsidP="00CC7A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4E9"/>
    <w:multiLevelType w:val="hybridMultilevel"/>
    <w:tmpl w:val="0D12CB5C"/>
    <w:lvl w:ilvl="0" w:tplc="0C09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" w15:restartNumberingAfterBreak="0">
    <w:nsid w:val="176F412A"/>
    <w:multiLevelType w:val="hybridMultilevel"/>
    <w:tmpl w:val="0F9E6C24"/>
    <w:lvl w:ilvl="0" w:tplc="79AEA6D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89013C"/>
    <w:multiLevelType w:val="hybridMultilevel"/>
    <w:tmpl w:val="5EFA2E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501F0"/>
    <w:multiLevelType w:val="hybridMultilevel"/>
    <w:tmpl w:val="6F0A3F02"/>
    <w:lvl w:ilvl="0" w:tplc="5A9A5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25731"/>
    <w:multiLevelType w:val="hybridMultilevel"/>
    <w:tmpl w:val="0CBE4A84"/>
    <w:lvl w:ilvl="0" w:tplc="D20A3F3A">
      <w:start w:val="1"/>
      <w:numFmt w:val="lowerRoman"/>
      <w:lvlText w:val="%1."/>
      <w:lvlJc w:val="left"/>
      <w:pPr>
        <w:ind w:left="29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00" w:hanging="360"/>
      </w:pPr>
    </w:lvl>
    <w:lvl w:ilvl="2" w:tplc="0C09001B" w:tentative="1">
      <w:start w:val="1"/>
      <w:numFmt w:val="lowerRoman"/>
      <w:lvlText w:val="%3."/>
      <w:lvlJc w:val="right"/>
      <w:pPr>
        <w:ind w:left="4020" w:hanging="180"/>
      </w:pPr>
    </w:lvl>
    <w:lvl w:ilvl="3" w:tplc="0C09000F" w:tentative="1">
      <w:start w:val="1"/>
      <w:numFmt w:val="decimal"/>
      <w:lvlText w:val="%4."/>
      <w:lvlJc w:val="left"/>
      <w:pPr>
        <w:ind w:left="4740" w:hanging="360"/>
      </w:pPr>
    </w:lvl>
    <w:lvl w:ilvl="4" w:tplc="0C090019" w:tentative="1">
      <w:start w:val="1"/>
      <w:numFmt w:val="lowerLetter"/>
      <w:lvlText w:val="%5."/>
      <w:lvlJc w:val="left"/>
      <w:pPr>
        <w:ind w:left="5460" w:hanging="360"/>
      </w:pPr>
    </w:lvl>
    <w:lvl w:ilvl="5" w:tplc="0C09001B" w:tentative="1">
      <w:start w:val="1"/>
      <w:numFmt w:val="lowerRoman"/>
      <w:lvlText w:val="%6."/>
      <w:lvlJc w:val="right"/>
      <w:pPr>
        <w:ind w:left="6180" w:hanging="180"/>
      </w:pPr>
    </w:lvl>
    <w:lvl w:ilvl="6" w:tplc="0C09000F" w:tentative="1">
      <w:start w:val="1"/>
      <w:numFmt w:val="decimal"/>
      <w:lvlText w:val="%7."/>
      <w:lvlJc w:val="left"/>
      <w:pPr>
        <w:ind w:left="6900" w:hanging="360"/>
      </w:pPr>
    </w:lvl>
    <w:lvl w:ilvl="7" w:tplc="0C090019" w:tentative="1">
      <w:start w:val="1"/>
      <w:numFmt w:val="lowerLetter"/>
      <w:lvlText w:val="%8."/>
      <w:lvlJc w:val="left"/>
      <w:pPr>
        <w:ind w:left="7620" w:hanging="360"/>
      </w:pPr>
    </w:lvl>
    <w:lvl w:ilvl="8" w:tplc="0C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6" w15:restartNumberingAfterBreak="0">
    <w:nsid w:val="2B0D4F8A"/>
    <w:multiLevelType w:val="hybridMultilevel"/>
    <w:tmpl w:val="86947E7A"/>
    <w:lvl w:ilvl="0" w:tplc="CC182F28">
      <w:start w:val="1"/>
      <w:numFmt w:val="decimal"/>
      <w:lvlText w:val="(%1)"/>
      <w:lvlJc w:val="left"/>
      <w:pPr>
        <w:ind w:left="11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4" w:hanging="360"/>
      </w:pPr>
    </w:lvl>
    <w:lvl w:ilvl="2" w:tplc="0C09001B" w:tentative="1">
      <w:start w:val="1"/>
      <w:numFmt w:val="lowerRoman"/>
      <w:lvlText w:val="%3."/>
      <w:lvlJc w:val="right"/>
      <w:pPr>
        <w:ind w:left="2564" w:hanging="180"/>
      </w:pPr>
    </w:lvl>
    <w:lvl w:ilvl="3" w:tplc="0C09000F" w:tentative="1">
      <w:start w:val="1"/>
      <w:numFmt w:val="decimal"/>
      <w:lvlText w:val="%4."/>
      <w:lvlJc w:val="left"/>
      <w:pPr>
        <w:ind w:left="3284" w:hanging="360"/>
      </w:pPr>
    </w:lvl>
    <w:lvl w:ilvl="4" w:tplc="0C090019" w:tentative="1">
      <w:start w:val="1"/>
      <w:numFmt w:val="lowerLetter"/>
      <w:lvlText w:val="%5."/>
      <w:lvlJc w:val="left"/>
      <w:pPr>
        <w:ind w:left="4004" w:hanging="360"/>
      </w:pPr>
    </w:lvl>
    <w:lvl w:ilvl="5" w:tplc="0C09001B" w:tentative="1">
      <w:start w:val="1"/>
      <w:numFmt w:val="lowerRoman"/>
      <w:lvlText w:val="%6."/>
      <w:lvlJc w:val="right"/>
      <w:pPr>
        <w:ind w:left="4724" w:hanging="180"/>
      </w:pPr>
    </w:lvl>
    <w:lvl w:ilvl="6" w:tplc="0C09000F" w:tentative="1">
      <w:start w:val="1"/>
      <w:numFmt w:val="decimal"/>
      <w:lvlText w:val="%7."/>
      <w:lvlJc w:val="left"/>
      <w:pPr>
        <w:ind w:left="5444" w:hanging="360"/>
      </w:pPr>
    </w:lvl>
    <w:lvl w:ilvl="7" w:tplc="0C090019" w:tentative="1">
      <w:start w:val="1"/>
      <w:numFmt w:val="lowerLetter"/>
      <w:lvlText w:val="%8."/>
      <w:lvlJc w:val="left"/>
      <w:pPr>
        <w:ind w:left="6164" w:hanging="360"/>
      </w:pPr>
    </w:lvl>
    <w:lvl w:ilvl="8" w:tplc="0C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7" w15:restartNumberingAfterBreak="0">
    <w:nsid w:val="2BC13BB4"/>
    <w:multiLevelType w:val="hybridMultilevel"/>
    <w:tmpl w:val="65E458CE"/>
    <w:lvl w:ilvl="0" w:tplc="18EA2E6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FC84A7E">
      <w:start w:val="1"/>
      <w:numFmt w:val="lowerLetter"/>
      <w:lvlText w:val="(%2)"/>
      <w:lvlJc w:val="left"/>
      <w:pPr>
        <w:ind w:left="1140" w:hanging="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020F4"/>
    <w:multiLevelType w:val="hybridMultilevel"/>
    <w:tmpl w:val="B39CFFE4"/>
    <w:lvl w:ilvl="0" w:tplc="95A215FC">
      <w:start w:val="1"/>
      <w:numFmt w:val="lowerRoman"/>
      <w:lvlText w:val="%1."/>
      <w:lvlJc w:val="left"/>
      <w:pPr>
        <w:ind w:left="29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00" w:hanging="360"/>
      </w:pPr>
    </w:lvl>
    <w:lvl w:ilvl="2" w:tplc="0C09001B" w:tentative="1">
      <w:start w:val="1"/>
      <w:numFmt w:val="lowerRoman"/>
      <w:lvlText w:val="%3."/>
      <w:lvlJc w:val="right"/>
      <w:pPr>
        <w:ind w:left="4020" w:hanging="180"/>
      </w:pPr>
    </w:lvl>
    <w:lvl w:ilvl="3" w:tplc="0C09000F" w:tentative="1">
      <w:start w:val="1"/>
      <w:numFmt w:val="decimal"/>
      <w:lvlText w:val="%4."/>
      <w:lvlJc w:val="left"/>
      <w:pPr>
        <w:ind w:left="4740" w:hanging="360"/>
      </w:pPr>
    </w:lvl>
    <w:lvl w:ilvl="4" w:tplc="0C090019" w:tentative="1">
      <w:start w:val="1"/>
      <w:numFmt w:val="lowerLetter"/>
      <w:lvlText w:val="%5."/>
      <w:lvlJc w:val="left"/>
      <w:pPr>
        <w:ind w:left="5460" w:hanging="360"/>
      </w:pPr>
    </w:lvl>
    <w:lvl w:ilvl="5" w:tplc="0C09001B" w:tentative="1">
      <w:start w:val="1"/>
      <w:numFmt w:val="lowerRoman"/>
      <w:lvlText w:val="%6."/>
      <w:lvlJc w:val="right"/>
      <w:pPr>
        <w:ind w:left="6180" w:hanging="180"/>
      </w:pPr>
    </w:lvl>
    <w:lvl w:ilvl="6" w:tplc="0C09000F" w:tentative="1">
      <w:start w:val="1"/>
      <w:numFmt w:val="decimal"/>
      <w:lvlText w:val="%7."/>
      <w:lvlJc w:val="left"/>
      <w:pPr>
        <w:ind w:left="6900" w:hanging="360"/>
      </w:pPr>
    </w:lvl>
    <w:lvl w:ilvl="7" w:tplc="0C090019" w:tentative="1">
      <w:start w:val="1"/>
      <w:numFmt w:val="lowerLetter"/>
      <w:lvlText w:val="%8."/>
      <w:lvlJc w:val="left"/>
      <w:pPr>
        <w:ind w:left="7620" w:hanging="360"/>
      </w:pPr>
    </w:lvl>
    <w:lvl w:ilvl="8" w:tplc="0C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9" w15:restartNumberingAfterBreak="0">
    <w:nsid w:val="309168F0"/>
    <w:multiLevelType w:val="hybridMultilevel"/>
    <w:tmpl w:val="0DE0B87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C06"/>
    <w:multiLevelType w:val="hybridMultilevel"/>
    <w:tmpl w:val="2CFABE1C"/>
    <w:lvl w:ilvl="0" w:tplc="23A83D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339A4"/>
    <w:multiLevelType w:val="hybridMultilevel"/>
    <w:tmpl w:val="05FE20D6"/>
    <w:lvl w:ilvl="0" w:tplc="98CE850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5E95E3E"/>
    <w:multiLevelType w:val="hybridMultilevel"/>
    <w:tmpl w:val="ADF4E90E"/>
    <w:lvl w:ilvl="0" w:tplc="35F08472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3C81561E"/>
    <w:multiLevelType w:val="hybridMultilevel"/>
    <w:tmpl w:val="184EEE08"/>
    <w:lvl w:ilvl="0" w:tplc="0C09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4" w15:restartNumberingAfterBreak="0">
    <w:nsid w:val="3FED2C9C"/>
    <w:multiLevelType w:val="hybridMultilevel"/>
    <w:tmpl w:val="1190110A"/>
    <w:lvl w:ilvl="0" w:tplc="0A94234A">
      <w:start w:val="1"/>
      <w:numFmt w:val="lowerRoman"/>
      <w:lvlText w:val="%1."/>
      <w:lvlJc w:val="left"/>
      <w:pPr>
        <w:ind w:left="22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401A5EEF"/>
    <w:multiLevelType w:val="hybridMultilevel"/>
    <w:tmpl w:val="D68A0024"/>
    <w:lvl w:ilvl="0" w:tplc="6C6AB16A">
      <w:start w:val="1"/>
      <w:numFmt w:val="lowerLetter"/>
      <w:lvlText w:val="(%1)"/>
      <w:lvlJc w:val="left"/>
      <w:pPr>
        <w:ind w:left="2360" w:hanging="375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47A3031E"/>
    <w:multiLevelType w:val="hybridMultilevel"/>
    <w:tmpl w:val="6F78C12E"/>
    <w:lvl w:ilvl="0" w:tplc="5A8AE0A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4B67637B"/>
    <w:multiLevelType w:val="hybridMultilevel"/>
    <w:tmpl w:val="D694685C"/>
    <w:lvl w:ilvl="0" w:tplc="35B81D4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DD2378E"/>
    <w:multiLevelType w:val="hybridMultilevel"/>
    <w:tmpl w:val="9A4845C0"/>
    <w:lvl w:ilvl="0" w:tplc="98E2A8C2">
      <w:start w:val="1"/>
      <w:numFmt w:val="lowerLetter"/>
      <w:lvlText w:val="%1)"/>
      <w:lvlJc w:val="left"/>
      <w:pPr>
        <w:ind w:left="150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7547B74"/>
    <w:multiLevelType w:val="hybridMultilevel"/>
    <w:tmpl w:val="E9B085A2"/>
    <w:lvl w:ilvl="0" w:tplc="78AAB0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45100B"/>
    <w:multiLevelType w:val="hybridMultilevel"/>
    <w:tmpl w:val="6BCAA8C0"/>
    <w:lvl w:ilvl="0" w:tplc="78AAB0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CB73CD"/>
    <w:multiLevelType w:val="hybridMultilevel"/>
    <w:tmpl w:val="743E03E8"/>
    <w:lvl w:ilvl="0" w:tplc="94AAA71C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 w15:restartNumberingAfterBreak="0">
    <w:nsid w:val="6AC5539E"/>
    <w:multiLevelType w:val="hybridMultilevel"/>
    <w:tmpl w:val="551C7ED8"/>
    <w:lvl w:ilvl="0" w:tplc="8B7EE2BE">
      <w:start w:val="1"/>
      <w:numFmt w:val="lowerRoman"/>
      <w:lvlText w:val="%1."/>
      <w:lvlJc w:val="left"/>
      <w:pPr>
        <w:ind w:left="29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00" w:hanging="360"/>
      </w:pPr>
    </w:lvl>
    <w:lvl w:ilvl="2" w:tplc="0C09001B" w:tentative="1">
      <w:start w:val="1"/>
      <w:numFmt w:val="lowerRoman"/>
      <w:lvlText w:val="%3."/>
      <w:lvlJc w:val="right"/>
      <w:pPr>
        <w:ind w:left="4020" w:hanging="180"/>
      </w:pPr>
    </w:lvl>
    <w:lvl w:ilvl="3" w:tplc="0C09000F" w:tentative="1">
      <w:start w:val="1"/>
      <w:numFmt w:val="decimal"/>
      <w:lvlText w:val="%4."/>
      <w:lvlJc w:val="left"/>
      <w:pPr>
        <w:ind w:left="4740" w:hanging="360"/>
      </w:pPr>
    </w:lvl>
    <w:lvl w:ilvl="4" w:tplc="0C090019" w:tentative="1">
      <w:start w:val="1"/>
      <w:numFmt w:val="lowerLetter"/>
      <w:lvlText w:val="%5."/>
      <w:lvlJc w:val="left"/>
      <w:pPr>
        <w:ind w:left="5460" w:hanging="360"/>
      </w:pPr>
    </w:lvl>
    <w:lvl w:ilvl="5" w:tplc="0C09001B" w:tentative="1">
      <w:start w:val="1"/>
      <w:numFmt w:val="lowerRoman"/>
      <w:lvlText w:val="%6."/>
      <w:lvlJc w:val="right"/>
      <w:pPr>
        <w:ind w:left="6180" w:hanging="180"/>
      </w:pPr>
    </w:lvl>
    <w:lvl w:ilvl="6" w:tplc="0C09000F" w:tentative="1">
      <w:start w:val="1"/>
      <w:numFmt w:val="decimal"/>
      <w:lvlText w:val="%7."/>
      <w:lvlJc w:val="left"/>
      <w:pPr>
        <w:ind w:left="6900" w:hanging="360"/>
      </w:pPr>
    </w:lvl>
    <w:lvl w:ilvl="7" w:tplc="0C090019" w:tentative="1">
      <w:start w:val="1"/>
      <w:numFmt w:val="lowerLetter"/>
      <w:lvlText w:val="%8."/>
      <w:lvlJc w:val="left"/>
      <w:pPr>
        <w:ind w:left="7620" w:hanging="360"/>
      </w:pPr>
    </w:lvl>
    <w:lvl w:ilvl="8" w:tplc="0C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3" w15:restartNumberingAfterBreak="0">
    <w:nsid w:val="7717096F"/>
    <w:multiLevelType w:val="hybridMultilevel"/>
    <w:tmpl w:val="50D6706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F7744"/>
    <w:multiLevelType w:val="hybridMultilevel"/>
    <w:tmpl w:val="9F8EA388"/>
    <w:lvl w:ilvl="0" w:tplc="AC387E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51A5A"/>
    <w:multiLevelType w:val="hybridMultilevel"/>
    <w:tmpl w:val="85B8845C"/>
    <w:lvl w:ilvl="0" w:tplc="0262D90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016269606">
    <w:abstractNumId w:val="2"/>
  </w:num>
  <w:num w:numId="2" w16cid:durableId="131321358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632243">
    <w:abstractNumId w:val="16"/>
  </w:num>
  <w:num w:numId="4" w16cid:durableId="1647314280">
    <w:abstractNumId w:val="3"/>
  </w:num>
  <w:num w:numId="5" w16cid:durableId="24411714">
    <w:abstractNumId w:val="17"/>
  </w:num>
  <w:num w:numId="6" w16cid:durableId="460003879">
    <w:abstractNumId w:val="8"/>
  </w:num>
  <w:num w:numId="7" w16cid:durableId="536042303">
    <w:abstractNumId w:val="11"/>
  </w:num>
  <w:num w:numId="8" w16cid:durableId="1413966911">
    <w:abstractNumId w:val="5"/>
  </w:num>
  <w:num w:numId="9" w16cid:durableId="2022588839">
    <w:abstractNumId w:val="14"/>
  </w:num>
  <w:num w:numId="10" w16cid:durableId="515386997">
    <w:abstractNumId w:val="22"/>
  </w:num>
  <w:num w:numId="11" w16cid:durableId="1706172872">
    <w:abstractNumId w:val="18"/>
  </w:num>
  <w:num w:numId="12" w16cid:durableId="448397635">
    <w:abstractNumId w:val="15"/>
  </w:num>
  <w:num w:numId="13" w16cid:durableId="1368988020">
    <w:abstractNumId w:val="10"/>
  </w:num>
  <w:num w:numId="14" w16cid:durableId="2059821152">
    <w:abstractNumId w:val="0"/>
  </w:num>
  <w:num w:numId="15" w16cid:durableId="1371371682">
    <w:abstractNumId w:val="13"/>
  </w:num>
  <w:num w:numId="16" w16cid:durableId="1977222842">
    <w:abstractNumId w:val="9"/>
  </w:num>
  <w:num w:numId="17" w16cid:durableId="956065446">
    <w:abstractNumId w:val="7"/>
  </w:num>
  <w:num w:numId="18" w16cid:durableId="2078160457">
    <w:abstractNumId w:val="20"/>
  </w:num>
  <w:num w:numId="19" w16cid:durableId="1455713138">
    <w:abstractNumId w:val="21"/>
  </w:num>
  <w:num w:numId="20" w16cid:durableId="1511602408">
    <w:abstractNumId w:val="6"/>
  </w:num>
  <w:num w:numId="21" w16cid:durableId="854148744">
    <w:abstractNumId w:val="4"/>
  </w:num>
  <w:num w:numId="22" w16cid:durableId="305932833">
    <w:abstractNumId w:val="24"/>
  </w:num>
  <w:num w:numId="23" w16cid:durableId="283585528">
    <w:abstractNumId w:val="19"/>
  </w:num>
  <w:num w:numId="24" w16cid:durableId="619646426">
    <w:abstractNumId w:val="23"/>
  </w:num>
  <w:num w:numId="25" w16cid:durableId="370226557">
    <w:abstractNumId w:val="1"/>
  </w:num>
  <w:num w:numId="26" w16cid:durableId="1924100086">
    <w:abstractNumId w:val="25"/>
  </w:num>
  <w:num w:numId="27" w16cid:durableId="841358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19"/>
    <w:rsid w:val="00004D88"/>
    <w:rsid w:val="000061C4"/>
    <w:rsid w:val="00006F34"/>
    <w:rsid w:val="000227BC"/>
    <w:rsid w:val="00027B25"/>
    <w:rsid w:val="00031487"/>
    <w:rsid w:val="00037F6D"/>
    <w:rsid w:val="0004531B"/>
    <w:rsid w:val="000524AD"/>
    <w:rsid w:val="0005369B"/>
    <w:rsid w:val="00055B62"/>
    <w:rsid w:val="00063220"/>
    <w:rsid w:val="00063B58"/>
    <w:rsid w:val="00063C5E"/>
    <w:rsid w:val="00065208"/>
    <w:rsid w:val="000713EB"/>
    <w:rsid w:val="00071C53"/>
    <w:rsid w:val="000867E6"/>
    <w:rsid w:val="00090397"/>
    <w:rsid w:val="000A2FBC"/>
    <w:rsid w:val="000A4C92"/>
    <w:rsid w:val="000B3B89"/>
    <w:rsid w:val="000B4D3E"/>
    <w:rsid w:val="000C53FC"/>
    <w:rsid w:val="000C6EBC"/>
    <w:rsid w:val="000C700D"/>
    <w:rsid w:val="000D322B"/>
    <w:rsid w:val="000D3495"/>
    <w:rsid w:val="000E6746"/>
    <w:rsid w:val="000F478C"/>
    <w:rsid w:val="000F61F1"/>
    <w:rsid w:val="000F6B53"/>
    <w:rsid w:val="00100781"/>
    <w:rsid w:val="0010176F"/>
    <w:rsid w:val="001021C1"/>
    <w:rsid w:val="00105B99"/>
    <w:rsid w:val="001073AA"/>
    <w:rsid w:val="00107517"/>
    <w:rsid w:val="001108E4"/>
    <w:rsid w:val="00113212"/>
    <w:rsid w:val="00117D16"/>
    <w:rsid w:val="001214BC"/>
    <w:rsid w:val="00126D16"/>
    <w:rsid w:val="001316E1"/>
    <w:rsid w:val="00135DB3"/>
    <w:rsid w:val="001400D8"/>
    <w:rsid w:val="00140C9E"/>
    <w:rsid w:val="001445AD"/>
    <w:rsid w:val="00144D91"/>
    <w:rsid w:val="00145102"/>
    <w:rsid w:val="0015254C"/>
    <w:rsid w:val="001554BC"/>
    <w:rsid w:val="00165244"/>
    <w:rsid w:val="00180B48"/>
    <w:rsid w:val="00183FBD"/>
    <w:rsid w:val="001960D2"/>
    <w:rsid w:val="00196D1B"/>
    <w:rsid w:val="001975DE"/>
    <w:rsid w:val="001A10EC"/>
    <w:rsid w:val="001A23EB"/>
    <w:rsid w:val="001A3D0E"/>
    <w:rsid w:val="001A4BE6"/>
    <w:rsid w:val="001A507F"/>
    <w:rsid w:val="001B29A8"/>
    <w:rsid w:val="001B39B3"/>
    <w:rsid w:val="001C1C5A"/>
    <w:rsid w:val="001C22E1"/>
    <w:rsid w:val="001D07BB"/>
    <w:rsid w:val="001D10EA"/>
    <w:rsid w:val="001D477D"/>
    <w:rsid w:val="001D649E"/>
    <w:rsid w:val="001E00D9"/>
    <w:rsid w:val="001E1E7A"/>
    <w:rsid w:val="001E55A0"/>
    <w:rsid w:val="00202157"/>
    <w:rsid w:val="00207182"/>
    <w:rsid w:val="00207671"/>
    <w:rsid w:val="00207977"/>
    <w:rsid w:val="00212176"/>
    <w:rsid w:val="0021581C"/>
    <w:rsid w:val="002164E1"/>
    <w:rsid w:val="00216683"/>
    <w:rsid w:val="00220270"/>
    <w:rsid w:val="00222EC8"/>
    <w:rsid w:val="00233B7A"/>
    <w:rsid w:val="00233D51"/>
    <w:rsid w:val="0023471A"/>
    <w:rsid w:val="002411E0"/>
    <w:rsid w:val="00241A18"/>
    <w:rsid w:val="00242EE6"/>
    <w:rsid w:val="0025052E"/>
    <w:rsid w:val="00260CAA"/>
    <w:rsid w:val="00261D54"/>
    <w:rsid w:val="002650E3"/>
    <w:rsid w:val="00271780"/>
    <w:rsid w:val="002773D0"/>
    <w:rsid w:val="002801CA"/>
    <w:rsid w:val="00280EB2"/>
    <w:rsid w:val="002955A4"/>
    <w:rsid w:val="002B031E"/>
    <w:rsid w:val="002B682D"/>
    <w:rsid w:val="002D0638"/>
    <w:rsid w:val="002D5234"/>
    <w:rsid w:val="002D5452"/>
    <w:rsid w:val="002D6330"/>
    <w:rsid w:val="002D7436"/>
    <w:rsid w:val="002E7D97"/>
    <w:rsid w:val="002F46B1"/>
    <w:rsid w:val="00300A72"/>
    <w:rsid w:val="00307EAB"/>
    <w:rsid w:val="00314C96"/>
    <w:rsid w:val="0032194D"/>
    <w:rsid w:val="00326DC0"/>
    <w:rsid w:val="00326EF1"/>
    <w:rsid w:val="00331CDE"/>
    <w:rsid w:val="00332091"/>
    <w:rsid w:val="003335EE"/>
    <w:rsid w:val="00333D91"/>
    <w:rsid w:val="003459BB"/>
    <w:rsid w:val="00361BB5"/>
    <w:rsid w:val="00363231"/>
    <w:rsid w:val="00367254"/>
    <w:rsid w:val="003717A2"/>
    <w:rsid w:val="003758A5"/>
    <w:rsid w:val="003766A9"/>
    <w:rsid w:val="0038369C"/>
    <w:rsid w:val="00387C05"/>
    <w:rsid w:val="0039294D"/>
    <w:rsid w:val="00392975"/>
    <w:rsid w:val="003940D1"/>
    <w:rsid w:val="00395EC5"/>
    <w:rsid w:val="003A0021"/>
    <w:rsid w:val="003A43C8"/>
    <w:rsid w:val="003B25C1"/>
    <w:rsid w:val="003B4837"/>
    <w:rsid w:val="003B7D60"/>
    <w:rsid w:val="003C1341"/>
    <w:rsid w:val="003C4B6B"/>
    <w:rsid w:val="003D1034"/>
    <w:rsid w:val="003D67A4"/>
    <w:rsid w:val="003D7B86"/>
    <w:rsid w:val="003E51F9"/>
    <w:rsid w:val="003E5FCA"/>
    <w:rsid w:val="003F5416"/>
    <w:rsid w:val="00403D63"/>
    <w:rsid w:val="00406019"/>
    <w:rsid w:val="00407A0F"/>
    <w:rsid w:val="00411131"/>
    <w:rsid w:val="00424D47"/>
    <w:rsid w:val="004256B7"/>
    <w:rsid w:val="004261C6"/>
    <w:rsid w:val="00432492"/>
    <w:rsid w:val="00433559"/>
    <w:rsid w:val="00435A0A"/>
    <w:rsid w:val="0044180E"/>
    <w:rsid w:val="004511C2"/>
    <w:rsid w:val="00454F9E"/>
    <w:rsid w:val="004566EC"/>
    <w:rsid w:val="00457CE5"/>
    <w:rsid w:val="004614F8"/>
    <w:rsid w:val="0046757F"/>
    <w:rsid w:val="004727B4"/>
    <w:rsid w:val="0049064B"/>
    <w:rsid w:val="004910C2"/>
    <w:rsid w:val="00495856"/>
    <w:rsid w:val="004A0695"/>
    <w:rsid w:val="004A4B25"/>
    <w:rsid w:val="004A514A"/>
    <w:rsid w:val="004C0C03"/>
    <w:rsid w:val="004C1AE9"/>
    <w:rsid w:val="004E44E4"/>
    <w:rsid w:val="004E59A9"/>
    <w:rsid w:val="004F45E0"/>
    <w:rsid w:val="004F7DCD"/>
    <w:rsid w:val="00524C8E"/>
    <w:rsid w:val="00524E53"/>
    <w:rsid w:val="00527107"/>
    <w:rsid w:val="00531B11"/>
    <w:rsid w:val="00531FBB"/>
    <w:rsid w:val="0053251A"/>
    <w:rsid w:val="00534685"/>
    <w:rsid w:val="00542CCB"/>
    <w:rsid w:val="00561206"/>
    <w:rsid w:val="005632E2"/>
    <w:rsid w:val="005647A1"/>
    <w:rsid w:val="005712D0"/>
    <w:rsid w:val="00577761"/>
    <w:rsid w:val="005833A1"/>
    <w:rsid w:val="00586823"/>
    <w:rsid w:val="005870F7"/>
    <w:rsid w:val="005878D0"/>
    <w:rsid w:val="00593183"/>
    <w:rsid w:val="005A666E"/>
    <w:rsid w:val="005B1302"/>
    <w:rsid w:val="005B4A22"/>
    <w:rsid w:val="005C5B78"/>
    <w:rsid w:val="005D28D9"/>
    <w:rsid w:val="005E7094"/>
    <w:rsid w:val="005F27CC"/>
    <w:rsid w:val="005F7AFE"/>
    <w:rsid w:val="00604707"/>
    <w:rsid w:val="00605C1F"/>
    <w:rsid w:val="00614A98"/>
    <w:rsid w:val="00614F24"/>
    <w:rsid w:val="00616B00"/>
    <w:rsid w:val="00624273"/>
    <w:rsid w:val="00633AA4"/>
    <w:rsid w:val="00636DD7"/>
    <w:rsid w:val="0063727B"/>
    <w:rsid w:val="00642F84"/>
    <w:rsid w:val="006430C5"/>
    <w:rsid w:val="0065479F"/>
    <w:rsid w:val="00655146"/>
    <w:rsid w:val="00662839"/>
    <w:rsid w:val="006648B2"/>
    <w:rsid w:val="00666741"/>
    <w:rsid w:val="00672FD0"/>
    <w:rsid w:val="006733CB"/>
    <w:rsid w:val="0067459C"/>
    <w:rsid w:val="006864C5"/>
    <w:rsid w:val="0069303F"/>
    <w:rsid w:val="006A45A5"/>
    <w:rsid w:val="006A7F6F"/>
    <w:rsid w:val="006B79E2"/>
    <w:rsid w:val="006E0BF7"/>
    <w:rsid w:val="006E0F0D"/>
    <w:rsid w:val="006E2AFD"/>
    <w:rsid w:val="006E5C93"/>
    <w:rsid w:val="006F3FD1"/>
    <w:rsid w:val="00700427"/>
    <w:rsid w:val="0071158E"/>
    <w:rsid w:val="00712CCC"/>
    <w:rsid w:val="0071421A"/>
    <w:rsid w:val="007177A5"/>
    <w:rsid w:val="00731D2F"/>
    <w:rsid w:val="00732FB8"/>
    <w:rsid w:val="007335BA"/>
    <w:rsid w:val="0073428F"/>
    <w:rsid w:val="00735705"/>
    <w:rsid w:val="00740847"/>
    <w:rsid w:val="00754C6C"/>
    <w:rsid w:val="00776DA7"/>
    <w:rsid w:val="007801CE"/>
    <w:rsid w:val="00783B3C"/>
    <w:rsid w:val="00787BB0"/>
    <w:rsid w:val="00793A84"/>
    <w:rsid w:val="007A1DC8"/>
    <w:rsid w:val="007A38B5"/>
    <w:rsid w:val="007A3AB8"/>
    <w:rsid w:val="007A52E2"/>
    <w:rsid w:val="007C1B44"/>
    <w:rsid w:val="007D42EE"/>
    <w:rsid w:val="007E055A"/>
    <w:rsid w:val="007E2CA1"/>
    <w:rsid w:val="007E40A2"/>
    <w:rsid w:val="007F1395"/>
    <w:rsid w:val="007F3256"/>
    <w:rsid w:val="007F63C5"/>
    <w:rsid w:val="00806AF4"/>
    <w:rsid w:val="00814482"/>
    <w:rsid w:val="00816692"/>
    <w:rsid w:val="00821613"/>
    <w:rsid w:val="0082467C"/>
    <w:rsid w:val="00825BB4"/>
    <w:rsid w:val="008377DD"/>
    <w:rsid w:val="00841B18"/>
    <w:rsid w:val="00847473"/>
    <w:rsid w:val="0085135B"/>
    <w:rsid w:val="008618D4"/>
    <w:rsid w:val="00861DDF"/>
    <w:rsid w:val="00862B5B"/>
    <w:rsid w:val="008671F8"/>
    <w:rsid w:val="00867416"/>
    <w:rsid w:val="00867BFB"/>
    <w:rsid w:val="00870FC6"/>
    <w:rsid w:val="00871286"/>
    <w:rsid w:val="0087248B"/>
    <w:rsid w:val="0087297C"/>
    <w:rsid w:val="00874FD5"/>
    <w:rsid w:val="008759D2"/>
    <w:rsid w:val="00877B94"/>
    <w:rsid w:val="008814C6"/>
    <w:rsid w:val="00885C9F"/>
    <w:rsid w:val="008A0676"/>
    <w:rsid w:val="008A2F95"/>
    <w:rsid w:val="008A4811"/>
    <w:rsid w:val="008B0035"/>
    <w:rsid w:val="008B4D06"/>
    <w:rsid w:val="008B6847"/>
    <w:rsid w:val="008C2F3C"/>
    <w:rsid w:val="008C56D8"/>
    <w:rsid w:val="008C7225"/>
    <w:rsid w:val="008E1DCB"/>
    <w:rsid w:val="008E3B20"/>
    <w:rsid w:val="008E3CE2"/>
    <w:rsid w:val="008E5DBF"/>
    <w:rsid w:val="008E6369"/>
    <w:rsid w:val="008F2FA7"/>
    <w:rsid w:val="008F4B5E"/>
    <w:rsid w:val="008F6689"/>
    <w:rsid w:val="009060F8"/>
    <w:rsid w:val="0090648C"/>
    <w:rsid w:val="00911B51"/>
    <w:rsid w:val="00916F6D"/>
    <w:rsid w:val="009172B3"/>
    <w:rsid w:val="00921194"/>
    <w:rsid w:val="00921734"/>
    <w:rsid w:val="00931EE0"/>
    <w:rsid w:val="009342DE"/>
    <w:rsid w:val="009568CC"/>
    <w:rsid w:val="009626DD"/>
    <w:rsid w:val="00962EBF"/>
    <w:rsid w:val="00975F89"/>
    <w:rsid w:val="00976E28"/>
    <w:rsid w:val="00984B96"/>
    <w:rsid w:val="00990997"/>
    <w:rsid w:val="0099581A"/>
    <w:rsid w:val="009A060C"/>
    <w:rsid w:val="009A1B2A"/>
    <w:rsid w:val="009A1C4C"/>
    <w:rsid w:val="009A4A8B"/>
    <w:rsid w:val="009B6205"/>
    <w:rsid w:val="009B6EA7"/>
    <w:rsid w:val="009C3692"/>
    <w:rsid w:val="009C3AD0"/>
    <w:rsid w:val="009C3D8B"/>
    <w:rsid w:val="009D64F2"/>
    <w:rsid w:val="009D759B"/>
    <w:rsid w:val="009E14A6"/>
    <w:rsid w:val="009E640C"/>
    <w:rsid w:val="009E7F83"/>
    <w:rsid w:val="009F3792"/>
    <w:rsid w:val="00A013CE"/>
    <w:rsid w:val="00A03B41"/>
    <w:rsid w:val="00A03F31"/>
    <w:rsid w:val="00A047D8"/>
    <w:rsid w:val="00A06D15"/>
    <w:rsid w:val="00A11E82"/>
    <w:rsid w:val="00A13A06"/>
    <w:rsid w:val="00A33388"/>
    <w:rsid w:val="00A44DA8"/>
    <w:rsid w:val="00A6068B"/>
    <w:rsid w:val="00A66A5D"/>
    <w:rsid w:val="00A7063A"/>
    <w:rsid w:val="00A7167D"/>
    <w:rsid w:val="00A7218C"/>
    <w:rsid w:val="00A73D04"/>
    <w:rsid w:val="00A74D11"/>
    <w:rsid w:val="00A840AC"/>
    <w:rsid w:val="00A96AC1"/>
    <w:rsid w:val="00AA3BB4"/>
    <w:rsid w:val="00AB115D"/>
    <w:rsid w:val="00AB4B1B"/>
    <w:rsid w:val="00AB4F68"/>
    <w:rsid w:val="00AB50B4"/>
    <w:rsid w:val="00AB6F75"/>
    <w:rsid w:val="00AC17CF"/>
    <w:rsid w:val="00AC1CE2"/>
    <w:rsid w:val="00AC71A1"/>
    <w:rsid w:val="00AD2BA4"/>
    <w:rsid w:val="00AD3613"/>
    <w:rsid w:val="00AD6412"/>
    <w:rsid w:val="00AE3413"/>
    <w:rsid w:val="00AE374B"/>
    <w:rsid w:val="00AE4B9D"/>
    <w:rsid w:val="00AF449A"/>
    <w:rsid w:val="00AF732C"/>
    <w:rsid w:val="00B029E3"/>
    <w:rsid w:val="00B02AF0"/>
    <w:rsid w:val="00B06120"/>
    <w:rsid w:val="00B102FA"/>
    <w:rsid w:val="00B11606"/>
    <w:rsid w:val="00B13690"/>
    <w:rsid w:val="00B13CB8"/>
    <w:rsid w:val="00B15865"/>
    <w:rsid w:val="00B21E0E"/>
    <w:rsid w:val="00B23B24"/>
    <w:rsid w:val="00B24CE8"/>
    <w:rsid w:val="00B35421"/>
    <w:rsid w:val="00B3642F"/>
    <w:rsid w:val="00B401DC"/>
    <w:rsid w:val="00B40B2C"/>
    <w:rsid w:val="00B4235F"/>
    <w:rsid w:val="00B451E9"/>
    <w:rsid w:val="00B52D1C"/>
    <w:rsid w:val="00B55AC4"/>
    <w:rsid w:val="00B56BED"/>
    <w:rsid w:val="00B63CA0"/>
    <w:rsid w:val="00B66FCE"/>
    <w:rsid w:val="00B679E4"/>
    <w:rsid w:val="00B7110F"/>
    <w:rsid w:val="00B71131"/>
    <w:rsid w:val="00B757A2"/>
    <w:rsid w:val="00B76213"/>
    <w:rsid w:val="00B76AAD"/>
    <w:rsid w:val="00B827FB"/>
    <w:rsid w:val="00B82B73"/>
    <w:rsid w:val="00B83F77"/>
    <w:rsid w:val="00B94E65"/>
    <w:rsid w:val="00B97C56"/>
    <w:rsid w:val="00BA18C2"/>
    <w:rsid w:val="00BA24E4"/>
    <w:rsid w:val="00BA3100"/>
    <w:rsid w:val="00BA5B99"/>
    <w:rsid w:val="00BB2032"/>
    <w:rsid w:val="00BC1C5E"/>
    <w:rsid w:val="00BC2DCA"/>
    <w:rsid w:val="00BC3C6E"/>
    <w:rsid w:val="00BC6FBD"/>
    <w:rsid w:val="00BD0025"/>
    <w:rsid w:val="00BD422C"/>
    <w:rsid w:val="00BE5D9F"/>
    <w:rsid w:val="00BF2772"/>
    <w:rsid w:val="00BF3914"/>
    <w:rsid w:val="00BF6E4B"/>
    <w:rsid w:val="00C05920"/>
    <w:rsid w:val="00C06653"/>
    <w:rsid w:val="00C22A57"/>
    <w:rsid w:val="00C234EE"/>
    <w:rsid w:val="00C36883"/>
    <w:rsid w:val="00C442C8"/>
    <w:rsid w:val="00C51167"/>
    <w:rsid w:val="00C56AC4"/>
    <w:rsid w:val="00C72134"/>
    <w:rsid w:val="00C72951"/>
    <w:rsid w:val="00C75188"/>
    <w:rsid w:val="00C753AD"/>
    <w:rsid w:val="00C85BEB"/>
    <w:rsid w:val="00C878E7"/>
    <w:rsid w:val="00C9203B"/>
    <w:rsid w:val="00C93692"/>
    <w:rsid w:val="00C942D5"/>
    <w:rsid w:val="00C951E8"/>
    <w:rsid w:val="00C954F5"/>
    <w:rsid w:val="00CA0894"/>
    <w:rsid w:val="00CA1EB6"/>
    <w:rsid w:val="00CA3362"/>
    <w:rsid w:val="00CB0AF3"/>
    <w:rsid w:val="00CB4F58"/>
    <w:rsid w:val="00CC6F5A"/>
    <w:rsid w:val="00CC7AC4"/>
    <w:rsid w:val="00CD1202"/>
    <w:rsid w:val="00CD1AD6"/>
    <w:rsid w:val="00CE0CD9"/>
    <w:rsid w:val="00CE0E78"/>
    <w:rsid w:val="00CE2C70"/>
    <w:rsid w:val="00CE4F21"/>
    <w:rsid w:val="00CF2827"/>
    <w:rsid w:val="00CF524E"/>
    <w:rsid w:val="00CF5B44"/>
    <w:rsid w:val="00CF7687"/>
    <w:rsid w:val="00D00CFB"/>
    <w:rsid w:val="00D01E0F"/>
    <w:rsid w:val="00D04E21"/>
    <w:rsid w:val="00D07B65"/>
    <w:rsid w:val="00D07E7E"/>
    <w:rsid w:val="00D12ECE"/>
    <w:rsid w:val="00D32BDA"/>
    <w:rsid w:val="00D3342D"/>
    <w:rsid w:val="00D377AD"/>
    <w:rsid w:val="00D424E6"/>
    <w:rsid w:val="00D4721D"/>
    <w:rsid w:val="00D47338"/>
    <w:rsid w:val="00D478F6"/>
    <w:rsid w:val="00D55D46"/>
    <w:rsid w:val="00D87ABD"/>
    <w:rsid w:val="00D93B6E"/>
    <w:rsid w:val="00D94FD9"/>
    <w:rsid w:val="00DA1679"/>
    <w:rsid w:val="00DB01D8"/>
    <w:rsid w:val="00DB3D82"/>
    <w:rsid w:val="00DB4AB4"/>
    <w:rsid w:val="00DC1EBD"/>
    <w:rsid w:val="00DC4C50"/>
    <w:rsid w:val="00DC7A19"/>
    <w:rsid w:val="00DD6553"/>
    <w:rsid w:val="00DE1B1E"/>
    <w:rsid w:val="00DE2C2B"/>
    <w:rsid w:val="00DE41FB"/>
    <w:rsid w:val="00DE6AE7"/>
    <w:rsid w:val="00DE6F03"/>
    <w:rsid w:val="00DF1FD6"/>
    <w:rsid w:val="00DF38E4"/>
    <w:rsid w:val="00DF4D68"/>
    <w:rsid w:val="00DF4DC2"/>
    <w:rsid w:val="00E01DB7"/>
    <w:rsid w:val="00E04E8A"/>
    <w:rsid w:val="00E05D13"/>
    <w:rsid w:val="00E13629"/>
    <w:rsid w:val="00E15551"/>
    <w:rsid w:val="00E265DA"/>
    <w:rsid w:val="00E3390E"/>
    <w:rsid w:val="00E354FE"/>
    <w:rsid w:val="00E436DF"/>
    <w:rsid w:val="00E550A2"/>
    <w:rsid w:val="00E625C9"/>
    <w:rsid w:val="00E74576"/>
    <w:rsid w:val="00E82740"/>
    <w:rsid w:val="00E8284C"/>
    <w:rsid w:val="00E84AF3"/>
    <w:rsid w:val="00E85A62"/>
    <w:rsid w:val="00E91636"/>
    <w:rsid w:val="00E95E9A"/>
    <w:rsid w:val="00EB079C"/>
    <w:rsid w:val="00EB3987"/>
    <w:rsid w:val="00EC3CB4"/>
    <w:rsid w:val="00EC4A70"/>
    <w:rsid w:val="00EC6A52"/>
    <w:rsid w:val="00ED4712"/>
    <w:rsid w:val="00ED48DD"/>
    <w:rsid w:val="00ED5687"/>
    <w:rsid w:val="00EE1C92"/>
    <w:rsid w:val="00EF3251"/>
    <w:rsid w:val="00EF6ACD"/>
    <w:rsid w:val="00F01235"/>
    <w:rsid w:val="00F03188"/>
    <w:rsid w:val="00F12F42"/>
    <w:rsid w:val="00F1514D"/>
    <w:rsid w:val="00F157D6"/>
    <w:rsid w:val="00F16961"/>
    <w:rsid w:val="00F24816"/>
    <w:rsid w:val="00F27056"/>
    <w:rsid w:val="00F308D6"/>
    <w:rsid w:val="00F30D95"/>
    <w:rsid w:val="00F3281A"/>
    <w:rsid w:val="00F32ADA"/>
    <w:rsid w:val="00F353EC"/>
    <w:rsid w:val="00F50539"/>
    <w:rsid w:val="00F5067C"/>
    <w:rsid w:val="00F517AC"/>
    <w:rsid w:val="00F56583"/>
    <w:rsid w:val="00F573E5"/>
    <w:rsid w:val="00F659FE"/>
    <w:rsid w:val="00F75370"/>
    <w:rsid w:val="00F81D61"/>
    <w:rsid w:val="00F90307"/>
    <w:rsid w:val="00FA0A5A"/>
    <w:rsid w:val="00FA1800"/>
    <w:rsid w:val="00FA2D34"/>
    <w:rsid w:val="00FA541E"/>
    <w:rsid w:val="00FB2005"/>
    <w:rsid w:val="00FB4217"/>
    <w:rsid w:val="00FB42FD"/>
    <w:rsid w:val="00FB48E0"/>
    <w:rsid w:val="00FC0F59"/>
    <w:rsid w:val="00FC3288"/>
    <w:rsid w:val="00FC61A2"/>
    <w:rsid w:val="00FD1E47"/>
    <w:rsid w:val="00FE021A"/>
    <w:rsid w:val="00FE1DC2"/>
    <w:rsid w:val="00FE5B9F"/>
    <w:rsid w:val="00FE78F8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FF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19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autoRedefine/>
    <w:uiPriority w:val="39"/>
    <w:unhideWhenUsed/>
    <w:rsid w:val="00DC7A1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DC7A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B13CB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ShortT">
    <w:name w:val="ShortT"/>
    <w:basedOn w:val="Normal"/>
    <w:next w:val="Normal"/>
    <w:qFormat/>
    <w:rsid w:val="00DC7A1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DC7A1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DC7A1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DC7A1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DC7A1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DC7A1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7A1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rsid w:val="00DC7A19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DC7A1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DC7A19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DC7A19"/>
    <w:pPr>
      <w:spacing w:before="122" w:line="198" w:lineRule="exact"/>
      <w:ind w:left="1985" w:hanging="851"/>
    </w:pPr>
    <w:rPr>
      <w:rFonts w:eastAsia="Times New Roman" w:cs="Times New Roman"/>
      <w:sz w:val="18"/>
      <w:szCs w:val="22"/>
      <w:lang w:eastAsia="en-AU"/>
    </w:rPr>
  </w:style>
  <w:style w:type="paragraph" w:customStyle="1" w:styleId="paragraphsub">
    <w:name w:val="paragraph(sub)"/>
    <w:aliases w:val="aa"/>
    <w:basedOn w:val="Normal"/>
    <w:rsid w:val="00DC7A19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DC7A19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notepara">
    <w:name w:val="note(para)"/>
    <w:aliases w:val="na"/>
    <w:basedOn w:val="Normal"/>
    <w:rsid w:val="00DC7A19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paragraph" w:customStyle="1" w:styleId="SignCoverPageEnd">
    <w:name w:val="SignCoverPageEnd"/>
    <w:basedOn w:val="Normal"/>
    <w:next w:val="Normal"/>
    <w:rsid w:val="00DC7A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DC7A1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BodyNum">
    <w:name w:val="BodyNum"/>
    <w:aliases w:val="b1"/>
    <w:basedOn w:val="Normal"/>
    <w:rsid w:val="00DC7A19"/>
    <w:pPr>
      <w:numPr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DC7A19"/>
    <w:pPr>
      <w:numPr>
        <w:ilvl w:val="1"/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Head1">
    <w:name w:val="Head 1"/>
    <w:aliases w:val="1"/>
    <w:basedOn w:val="Normal"/>
    <w:next w:val="BodyNum"/>
    <w:rsid w:val="00DC7A1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lang w:eastAsia="en-AU"/>
    </w:rPr>
  </w:style>
  <w:style w:type="paragraph" w:customStyle="1" w:styleId="Head2">
    <w:name w:val="Head 2"/>
    <w:aliases w:val="2"/>
    <w:basedOn w:val="Normal"/>
    <w:next w:val="BodyNum"/>
    <w:rsid w:val="00DC7A1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Head3">
    <w:name w:val="Head 3"/>
    <w:aliases w:val="3"/>
    <w:basedOn w:val="Normal"/>
    <w:next w:val="BodyNum"/>
    <w:rsid w:val="00DC7A1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kern w:val="28"/>
      <w:sz w:val="26"/>
      <w:lang w:eastAsia="en-AU"/>
    </w:rPr>
  </w:style>
  <w:style w:type="numbering" w:customStyle="1" w:styleId="OPCBodyList">
    <w:name w:val="OPCBodyList"/>
    <w:uiPriority w:val="99"/>
    <w:rsid w:val="00DC7A19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C7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A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A19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A19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customStyle="1" w:styleId="Tabletext">
    <w:name w:val="Tabletext"/>
    <w:aliases w:val="tt"/>
    <w:basedOn w:val="Normal"/>
    <w:rsid w:val="00DB4AB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DB4AB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491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0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078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E40A2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23B2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3B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3B24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C7AC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AC4"/>
    <w:rPr>
      <w:rFonts w:ascii="Times New Roman" w:eastAsiaTheme="minorHAnsi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C7AC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13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3EB"/>
    <w:rPr>
      <w:rFonts w:ascii="Times New Roman" w:eastAsiaTheme="minorHAnsi" w:hAnsi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13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3EB"/>
    <w:rPr>
      <w:rFonts w:ascii="Times New Roman" w:eastAsiaTheme="minorHAnsi" w:hAnsi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0713EB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AF777E9D-DE9E-49FE-BE1F-4ED0FDCEC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9CE4C-A445-4D6E-920F-C8217D78015E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889</Words>
  <Characters>5068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2024-02-13T00:45:00Z</dcterms:created>
  <dcterms:modified xsi:type="dcterms:W3CDTF">2024-02-13T00:45:00Z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0x010100A64679C44DADA04984EEB770C4791873|1060299444</vt:lpwstr>
  </property>
  <property fmtid="{D5CDD505-2E9C-101B-9397-08002B2CF9AE}" pid="3" name="ContentTypeId">
    <vt:lpwstr>0x010100A64679C44DADA04984EEB770C479187300A2527829C678B0409A4649D86CB10140</vt:lpwstr>
  </property>
  <property fmtid="{D5CDD505-2E9C-101B-9397-08002B2CF9AE}" pid="4" name="Security Classification">
    <vt:lpwstr>3110;#OFFICIAL|5d128361-bbb7-4b9a-ac60-b26612a0ec1b</vt:lpwstr>
  </property>
  <property fmtid="{D5CDD505-2E9C-101B-9397-08002B2CF9AE}" pid="5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1e7afda3-67b9-4d9e-bbe2-c5381be45607</vt:lpwstr>
  </property>
  <property fmtid="{D5CDD505-2E9C-101B-9397-08002B2CF9AE}" pid="7" name="IsABRSLetter">
    <vt:bool>false</vt:bool>
  </property>
</Properties>
</file>