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50268416"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662401">
        <w:rPr>
          <w:sz w:val="24"/>
          <w:szCs w:val="24"/>
        </w:rPr>
        <w:t>No</w:t>
      </w:r>
      <w:r w:rsidRPr="0008691E">
        <w:rPr>
          <w:sz w:val="24"/>
          <w:szCs w:val="24"/>
        </w:rPr>
        <w:t xml:space="preserve">. </w:t>
      </w:r>
      <w:r w:rsidR="0008691E" w:rsidRPr="0008691E">
        <w:rPr>
          <w:sz w:val="24"/>
          <w:szCs w:val="24"/>
        </w:rPr>
        <w:t>2</w:t>
      </w:r>
      <w:r w:rsidR="00852FDA">
        <w:rPr>
          <w:sz w:val="24"/>
          <w:szCs w:val="24"/>
        </w:rPr>
        <w:t xml:space="preserve"> </w:t>
      </w:r>
      <w:r w:rsidRPr="008234D8">
        <w:rPr>
          <w:sz w:val="24"/>
          <w:szCs w:val="24"/>
        </w:rPr>
        <w:t>of 202</w:t>
      </w:r>
      <w:r w:rsidR="000D1E25">
        <w:rPr>
          <w:sz w:val="24"/>
          <w:szCs w:val="24"/>
        </w:rPr>
        <w:t>4</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08691E" w:rsidRDefault="00854C33" w:rsidP="00854C33">
      <w:pPr>
        <w:widowControl w:val="0"/>
        <w:rPr>
          <w:rFonts w:ascii="Times New Roman" w:hAnsi="Times New Roman"/>
          <w:sz w:val="24"/>
          <w:szCs w:val="24"/>
        </w:rPr>
      </w:pPr>
      <w:bookmarkStart w:id="3" w:name="_Hlk67156972"/>
      <w:r w:rsidRPr="0008691E">
        <w:rPr>
          <w:rFonts w:ascii="Times New Roman" w:hAnsi="Times New Roman"/>
          <w:sz w:val="24"/>
          <w:szCs w:val="24"/>
        </w:rPr>
        <w:t xml:space="preserve">Subsection 15(1) of the Act provides that APRA may declare a day on and after which the reporting standards are to apply. </w:t>
      </w:r>
    </w:p>
    <w:bookmarkEnd w:id="3"/>
    <w:p w14:paraId="4561DC86" w14:textId="5FE92F73" w:rsidR="00CF2A8F" w:rsidRPr="0008691E" w:rsidRDefault="00211AFD" w:rsidP="0008691E">
      <w:pPr>
        <w:numPr>
          <w:ilvl w:val="0"/>
          <w:numId w:val="0"/>
        </w:numPr>
        <w:rPr>
          <w:rFonts w:ascii="Times New Roman" w:hAnsi="Times New Roman"/>
          <w:sz w:val="24"/>
          <w:szCs w:val="24"/>
        </w:rPr>
      </w:pPr>
      <w:r w:rsidRPr="0008691E">
        <w:rPr>
          <w:rFonts w:ascii="Times New Roman" w:hAnsi="Times New Roman" w:cs="Times New Roman"/>
          <w:sz w:val="24"/>
          <w:szCs w:val="24"/>
        </w:rPr>
        <w:t>O</w:t>
      </w:r>
      <w:r w:rsidR="00CF2A8F" w:rsidRPr="0008691E">
        <w:rPr>
          <w:rFonts w:ascii="Times New Roman" w:hAnsi="Times New Roman" w:cs="Times New Roman"/>
          <w:sz w:val="24"/>
          <w:szCs w:val="24"/>
        </w:rPr>
        <w:t xml:space="preserve">n </w:t>
      </w:r>
      <w:r w:rsidR="0008691E" w:rsidRPr="0008691E">
        <w:rPr>
          <w:rFonts w:ascii="Times New Roman" w:hAnsi="Times New Roman" w:cs="Times New Roman"/>
          <w:sz w:val="24"/>
          <w:szCs w:val="24"/>
        </w:rPr>
        <w:t>1 February</w:t>
      </w:r>
      <w:r w:rsidR="00CF2A8F" w:rsidRPr="0008691E">
        <w:rPr>
          <w:rFonts w:ascii="Times New Roman" w:hAnsi="Times New Roman" w:cs="Times New Roman"/>
          <w:sz w:val="24"/>
          <w:szCs w:val="24"/>
        </w:rPr>
        <w:t xml:space="preserve"> 202</w:t>
      </w:r>
      <w:r w:rsidR="000D1E25" w:rsidRPr="0008691E">
        <w:rPr>
          <w:rFonts w:ascii="Times New Roman" w:hAnsi="Times New Roman" w:cs="Times New Roman"/>
          <w:sz w:val="24"/>
          <w:szCs w:val="24"/>
        </w:rPr>
        <w:t>4</w:t>
      </w:r>
      <w:r w:rsidRPr="0008691E">
        <w:rPr>
          <w:rFonts w:ascii="Times New Roman" w:hAnsi="Times New Roman" w:cs="Times New Roman"/>
          <w:sz w:val="24"/>
          <w:szCs w:val="24"/>
        </w:rPr>
        <w:t>, APRA made</w:t>
      </w:r>
      <w:r w:rsidR="00744D04" w:rsidRPr="0008691E">
        <w:rPr>
          <w:rFonts w:ascii="Times New Roman" w:hAnsi="Times New Roman" w:cs="Times New Roman"/>
          <w:sz w:val="24"/>
          <w:szCs w:val="24"/>
        </w:rPr>
        <w:t xml:space="preserve"> </w:t>
      </w:r>
      <w:r w:rsidR="00CF2A8F" w:rsidRPr="0008691E">
        <w:rPr>
          <w:rFonts w:ascii="Times New Roman" w:hAnsi="Times New Roman"/>
          <w:sz w:val="24"/>
          <w:szCs w:val="24"/>
        </w:rPr>
        <w:t xml:space="preserve">Financial Sector (Collection of Data) (reporting standard) determination No. </w:t>
      </w:r>
      <w:r w:rsidR="0008691E" w:rsidRPr="0008691E">
        <w:rPr>
          <w:rFonts w:ascii="Times New Roman" w:hAnsi="Times New Roman"/>
          <w:sz w:val="24"/>
          <w:szCs w:val="24"/>
        </w:rPr>
        <w:t>2</w:t>
      </w:r>
      <w:r w:rsidR="00CF2A8F" w:rsidRPr="0008691E">
        <w:rPr>
          <w:rFonts w:ascii="Times New Roman" w:hAnsi="Times New Roman"/>
          <w:sz w:val="24"/>
          <w:szCs w:val="24"/>
        </w:rPr>
        <w:t xml:space="preserve"> of 202</w:t>
      </w:r>
      <w:r w:rsidR="000D1E25" w:rsidRPr="0008691E">
        <w:rPr>
          <w:rFonts w:ascii="Times New Roman" w:hAnsi="Times New Roman"/>
          <w:sz w:val="24"/>
          <w:szCs w:val="24"/>
        </w:rPr>
        <w:t>4</w:t>
      </w:r>
      <w:r w:rsidR="00CF2A8F" w:rsidRPr="0008691E">
        <w:rPr>
          <w:rFonts w:ascii="Times New Roman" w:hAnsi="Times New Roman"/>
          <w:sz w:val="24"/>
          <w:szCs w:val="24"/>
        </w:rPr>
        <w:t xml:space="preserve"> which:</w:t>
      </w:r>
    </w:p>
    <w:p w14:paraId="5655E4EF" w14:textId="6BBE0714" w:rsidR="00CF2A8F" w:rsidRPr="0008691E" w:rsidRDefault="00CF2A8F" w:rsidP="00CF2A8F">
      <w:pPr>
        <w:pStyle w:val="ListParagraph"/>
        <w:numPr>
          <w:ilvl w:val="1"/>
          <w:numId w:val="19"/>
        </w:numPr>
        <w:tabs>
          <w:tab w:val="clear" w:pos="425"/>
          <w:tab w:val="clear" w:pos="851"/>
        </w:tabs>
        <w:ind w:left="1134" w:hanging="567"/>
        <w:rPr>
          <w:rFonts w:ascii="Times New Roman" w:hAnsi="Times New Roman"/>
          <w:sz w:val="24"/>
          <w:szCs w:val="24"/>
        </w:rPr>
      </w:pPr>
      <w:r w:rsidRPr="0008691E">
        <w:rPr>
          <w:rFonts w:ascii="Times New Roman" w:hAnsi="Times New Roman"/>
          <w:sz w:val="24"/>
          <w:szCs w:val="24"/>
        </w:rPr>
        <w:t xml:space="preserve">revokes </w:t>
      </w:r>
      <w:r w:rsidRPr="0008691E">
        <w:rPr>
          <w:rFonts w:ascii="Times New Roman" w:hAnsi="Times New Roman"/>
          <w:i/>
          <w:sz w:val="24"/>
          <w:szCs w:val="24"/>
        </w:rPr>
        <w:t xml:space="preserve">Reporting Standard </w:t>
      </w:r>
      <w:r w:rsidR="00903B73" w:rsidRPr="0008691E">
        <w:rPr>
          <w:rFonts w:ascii="Times New Roman" w:hAnsi="Times New Roman"/>
          <w:i/>
          <w:sz w:val="24"/>
          <w:szCs w:val="24"/>
        </w:rPr>
        <w:t>HRS 603.0 Statistical Data on Prosthetic Benefits</w:t>
      </w:r>
      <w:r w:rsidRPr="0008691E">
        <w:rPr>
          <w:rFonts w:ascii="Times New Roman" w:hAnsi="Times New Roman"/>
          <w:i/>
          <w:sz w:val="24"/>
          <w:szCs w:val="24"/>
        </w:rPr>
        <w:t xml:space="preserve"> </w:t>
      </w:r>
      <w:r w:rsidRPr="0008691E">
        <w:rPr>
          <w:rFonts w:ascii="Times New Roman" w:hAnsi="Times New Roman"/>
          <w:sz w:val="24"/>
          <w:szCs w:val="24"/>
        </w:rPr>
        <w:t>(</w:t>
      </w:r>
      <w:r w:rsidR="00903B73" w:rsidRPr="0008691E">
        <w:rPr>
          <w:rFonts w:ascii="Times New Roman" w:hAnsi="Times New Roman"/>
          <w:sz w:val="24"/>
          <w:szCs w:val="24"/>
        </w:rPr>
        <w:t>H</w:t>
      </w:r>
      <w:r w:rsidRPr="0008691E">
        <w:rPr>
          <w:rFonts w:ascii="Times New Roman" w:hAnsi="Times New Roman"/>
          <w:sz w:val="24"/>
          <w:szCs w:val="24"/>
        </w:rPr>
        <w:t xml:space="preserve">RS </w:t>
      </w:r>
      <w:r w:rsidR="00903B73" w:rsidRPr="0008691E">
        <w:rPr>
          <w:rFonts w:ascii="Times New Roman" w:hAnsi="Times New Roman"/>
          <w:sz w:val="24"/>
          <w:szCs w:val="24"/>
        </w:rPr>
        <w:t>603</w:t>
      </w:r>
      <w:r w:rsidRPr="0008691E">
        <w:rPr>
          <w:rFonts w:ascii="Times New Roman" w:hAnsi="Times New Roman"/>
          <w:sz w:val="24"/>
          <w:szCs w:val="24"/>
        </w:rPr>
        <w:t>.</w:t>
      </w:r>
      <w:r w:rsidR="00903B73" w:rsidRPr="0008691E">
        <w:rPr>
          <w:rFonts w:ascii="Times New Roman" w:hAnsi="Times New Roman"/>
          <w:sz w:val="24"/>
          <w:szCs w:val="24"/>
        </w:rPr>
        <w:t>0</w:t>
      </w:r>
      <w:r w:rsidRPr="0008691E">
        <w:rPr>
          <w:rFonts w:ascii="Times New Roman" w:hAnsi="Times New Roman"/>
          <w:sz w:val="24"/>
          <w:szCs w:val="24"/>
        </w:rPr>
        <w:t xml:space="preserve">) made under Financial Sector (Collection of Data) (reporting standard) determination No. </w:t>
      </w:r>
      <w:r w:rsidR="00903B73" w:rsidRPr="0008691E">
        <w:rPr>
          <w:rFonts w:ascii="Times New Roman" w:hAnsi="Times New Roman"/>
          <w:sz w:val="24"/>
          <w:szCs w:val="24"/>
        </w:rPr>
        <w:t>33</w:t>
      </w:r>
      <w:r w:rsidRPr="0008691E">
        <w:rPr>
          <w:rFonts w:ascii="Times New Roman" w:hAnsi="Times New Roman"/>
          <w:sz w:val="24"/>
          <w:szCs w:val="24"/>
        </w:rPr>
        <w:t xml:space="preserve"> of 20</w:t>
      </w:r>
      <w:r w:rsidR="00903B73" w:rsidRPr="0008691E">
        <w:rPr>
          <w:rFonts w:ascii="Times New Roman" w:hAnsi="Times New Roman"/>
          <w:sz w:val="24"/>
          <w:szCs w:val="24"/>
        </w:rPr>
        <w:t>15</w:t>
      </w:r>
      <w:r w:rsidRPr="0008691E">
        <w:rPr>
          <w:rFonts w:ascii="Times New Roman" w:hAnsi="Times New Roman"/>
          <w:sz w:val="24"/>
          <w:szCs w:val="24"/>
        </w:rPr>
        <w:t>; and</w:t>
      </w:r>
    </w:p>
    <w:p w14:paraId="17B43625" w14:textId="77777777" w:rsidR="004B00F4" w:rsidRPr="00903B73" w:rsidRDefault="004B00F4" w:rsidP="0008691E">
      <w:pPr>
        <w:pStyle w:val="ListParagraph"/>
        <w:tabs>
          <w:tab w:val="clear" w:pos="425"/>
          <w:tab w:val="clear" w:pos="851"/>
        </w:tabs>
        <w:ind w:left="1134"/>
        <w:rPr>
          <w:rFonts w:ascii="Times New Roman" w:hAnsi="Times New Roman"/>
          <w:sz w:val="24"/>
          <w:szCs w:val="24"/>
        </w:rPr>
      </w:pPr>
    </w:p>
    <w:p w14:paraId="20C71CDB" w14:textId="13ADB7A7" w:rsidR="00023CE3" w:rsidRPr="00903B73" w:rsidRDefault="00CF2A8F" w:rsidP="00CF2A8F">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903B73">
        <w:rPr>
          <w:rFonts w:ascii="Times New Roman" w:hAnsi="Times New Roman"/>
          <w:sz w:val="24"/>
          <w:szCs w:val="24"/>
        </w:rPr>
        <w:t xml:space="preserve">determines a new version of </w:t>
      </w:r>
      <w:r w:rsidR="00903B73" w:rsidRPr="00903B73">
        <w:rPr>
          <w:rFonts w:ascii="Times New Roman" w:hAnsi="Times New Roman"/>
          <w:sz w:val="24"/>
          <w:szCs w:val="24"/>
        </w:rPr>
        <w:t>H</w:t>
      </w:r>
      <w:r w:rsidRPr="00903B73">
        <w:rPr>
          <w:rFonts w:ascii="Times New Roman" w:hAnsi="Times New Roman"/>
          <w:sz w:val="24"/>
          <w:szCs w:val="24"/>
        </w:rPr>
        <w:t xml:space="preserve">RS </w:t>
      </w:r>
      <w:r w:rsidR="00903B73" w:rsidRPr="00903B73">
        <w:rPr>
          <w:rFonts w:ascii="Times New Roman" w:hAnsi="Times New Roman"/>
          <w:sz w:val="24"/>
          <w:szCs w:val="24"/>
        </w:rPr>
        <w:t>603</w:t>
      </w:r>
      <w:r w:rsidRPr="00903B73">
        <w:rPr>
          <w:rFonts w:ascii="Times New Roman" w:hAnsi="Times New Roman"/>
          <w:sz w:val="24"/>
          <w:szCs w:val="24"/>
        </w:rPr>
        <w:t>.</w:t>
      </w:r>
      <w:r w:rsidR="00903B73" w:rsidRPr="00903B73">
        <w:rPr>
          <w:rFonts w:ascii="Times New Roman" w:hAnsi="Times New Roman"/>
          <w:sz w:val="24"/>
          <w:szCs w:val="24"/>
        </w:rPr>
        <w:t>0</w:t>
      </w:r>
      <w:r w:rsidRPr="00903B73">
        <w:rPr>
          <w:rFonts w:ascii="Times New Roman" w:hAnsi="Times New Roman"/>
          <w:sz w:val="24"/>
          <w:szCs w:val="24"/>
        </w:rPr>
        <w:t>.</w:t>
      </w:r>
      <w:r w:rsidR="00023CE3" w:rsidRPr="00903B73">
        <w:rPr>
          <w:rFonts w:ascii="Times New Roman" w:hAnsi="Times New Roman"/>
          <w:sz w:val="24"/>
          <w:szCs w:val="24"/>
        </w:rPr>
        <w:t xml:space="preserve">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0B2DD45A" w14:textId="67ED37EF" w:rsidR="00FC7D60" w:rsidRDefault="00FC7D60" w:rsidP="00FC7D60">
      <w:pPr>
        <w:numPr>
          <w:ilvl w:val="0"/>
          <w:numId w:val="0"/>
        </w:numPr>
        <w:rPr>
          <w:rFonts w:ascii="Times New Roman" w:hAnsi="Times New Roman" w:cs="Times New Roman"/>
          <w:sz w:val="24"/>
          <w:szCs w:val="24"/>
        </w:rPr>
      </w:pPr>
      <w:bookmarkStart w:id="4" w:name="_Hlk138755033"/>
      <w:r>
        <w:rPr>
          <w:rFonts w:ascii="Times New Roman" w:hAnsi="Times New Roman" w:cs="Times New Roman"/>
          <w:sz w:val="24"/>
          <w:szCs w:val="24"/>
        </w:rPr>
        <w:t>I</w:t>
      </w:r>
      <w:r w:rsidRPr="00401627">
        <w:rPr>
          <w:rFonts w:ascii="Times New Roman" w:hAnsi="Times New Roman" w:cs="Times New Roman"/>
          <w:sz w:val="24"/>
          <w:szCs w:val="24"/>
        </w:rPr>
        <w:t>n 2015</w:t>
      </w:r>
      <w:r w:rsidR="00C642D4">
        <w:rPr>
          <w:rFonts w:ascii="Times New Roman" w:hAnsi="Times New Roman" w:cs="Times New Roman"/>
          <w:sz w:val="24"/>
          <w:szCs w:val="24"/>
        </w:rPr>
        <w:t>,</w:t>
      </w:r>
      <w:r>
        <w:rPr>
          <w:rFonts w:ascii="Times New Roman" w:hAnsi="Times New Roman" w:cs="Times New Roman"/>
          <w:sz w:val="24"/>
          <w:szCs w:val="24"/>
        </w:rPr>
        <w:t xml:space="preserve"> APRA assumed </w:t>
      </w:r>
      <w:r w:rsidRPr="00401627">
        <w:rPr>
          <w:rFonts w:ascii="Times New Roman" w:hAnsi="Times New Roman" w:cs="Times New Roman"/>
          <w:sz w:val="24"/>
          <w:szCs w:val="24"/>
        </w:rPr>
        <w:t>prudential regulatory responsibility for the private health insurance (PHI) industry</w:t>
      </w:r>
      <w:r>
        <w:rPr>
          <w:rFonts w:ascii="Times New Roman" w:hAnsi="Times New Roman" w:cs="Times New Roman"/>
          <w:sz w:val="24"/>
          <w:szCs w:val="24"/>
        </w:rPr>
        <w:t>.</w:t>
      </w:r>
      <w:r w:rsidRPr="00401627">
        <w:rPr>
          <w:rFonts w:ascii="Times New Roman" w:hAnsi="Times New Roman" w:cs="Times New Roman"/>
          <w:sz w:val="24"/>
          <w:szCs w:val="24"/>
        </w:rPr>
        <w:t xml:space="preserve"> </w:t>
      </w:r>
    </w:p>
    <w:p w14:paraId="45006AC5" w14:textId="77777777" w:rsidR="00A84B44" w:rsidRDefault="00A84B44" w:rsidP="00A84B44">
      <w:pPr>
        <w:numPr>
          <w:ilvl w:val="0"/>
          <w:numId w:val="0"/>
        </w:numPr>
        <w:rPr>
          <w:rFonts w:ascii="Times New Roman" w:hAnsi="Times New Roman" w:cs="Times New Roman"/>
          <w:sz w:val="24"/>
          <w:szCs w:val="24"/>
        </w:rPr>
      </w:pPr>
      <w:r>
        <w:rPr>
          <w:rFonts w:ascii="Times New Roman" w:hAnsi="Times New Roman" w:cs="Times New Roman"/>
          <w:sz w:val="24"/>
          <w:szCs w:val="24"/>
        </w:rPr>
        <w:t>On 16 March 2023, three acts from the Health and Aged Care portfolio to amend private health insurance legislation were enacted. These acts are:</w:t>
      </w:r>
    </w:p>
    <w:p w14:paraId="3C0CD3B2" w14:textId="77777777" w:rsidR="00A84B44" w:rsidRPr="002A62D3" w:rsidRDefault="00117073" w:rsidP="00A84B44">
      <w:pPr>
        <w:pStyle w:val="ListParagraph"/>
        <w:numPr>
          <w:ilvl w:val="0"/>
          <w:numId w:val="23"/>
        </w:numPr>
        <w:tabs>
          <w:tab w:val="clear" w:pos="425"/>
          <w:tab w:val="clear" w:pos="851"/>
        </w:tabs>
        <w:spacing w:after="160" w:line="252" w:lineRule="auto"/>
        <w:rPr>
          <w:rFonts w:ascii="Times New Roman" w:eastAsia="Times New Roman" w:hAnsi="Times New Roman" w:cs="Times New Roman"/>
          <w:sz w:val="24"/>
          <w:szCs w:val="24"/>
        </w:rPr>
      </w:pPr>
      <w:hyperlink r:id="rId11" w:history="1">
        <w:r w:rsidR="00A84B44" w:rsidRPr="002A62D3">
          <w:rPr>
            <w:rStyle w:val="Hyperlink"/>
            <w:rFonts w:ascii="Times New Roman" w:hAnsi="Times New Roman" w:cs="Times New Roman"/>
            <w:sz w:val="24"/>
            <w:szCs w:val="24"/>
          </w:rPr>
          <w:t>Private Health Insurance Legislation Amendment (Medical Device and Human Tissue Product List and Cost Recovery) Act 2023</w:t>
        </w:r>
      </w:hyperlink>
      <w:r w:rsidR="00A84B44" w:rsidRPr="002A62D3">
        <w:rPr>
          <w:rFonts w:ascii="Times New Roman" w:hAnsi="Times New Roman" w:cs="Times New Roman"/>
          <w:sz w:val="24"/>
          <w:szCs w:val="24"/>
        </w:rPr>
        <w:t>;</w:t>
      </w:r>
    </w:p>
    <w:p w14:paraId="53221C1E" w14:textId="77777777" w:rsidR="00A84B44" w:rsidRPr="002A62D3" w:rsidRDefault="00117073" w:rsidP="00A84B44">
      <w:pPr>
        <w:pStyle w:val="ListParagraph"/>
        <w:numPr>
          <w:ilvl w:val="0"/>
          <w:numId w:val="23"/>
        </w:numPr>
        <w:tabs>
          <w:tab w:val="clear" w:pos="425"/>
          <w:tab w:val="clear" w:pos="851"/>
        </w:tabs>
        <w:spacing w:after="160" w:line="252" w:lineRule="auto"/>
        <w:rPr>
          <w:rFonts w:ascii="Times New Roman" w:eastAsia="Times New Roman" w:hAnsi="Times New Roman" w:cs="Times New Roman"/>
          <w:sz w:val="24"/>
          <w:szCs w:val="24"/>
        </w:rPr>
      </w:pPr>
      <w:hyperlink r:id="rId12" w:history="1">
        <w:r w:rsidR="00A84B44" w:rsidRPr="002A62D3">
          <w:rPr>
            <w:rStyle w:val="Hyperlink"/>
            <w:rFonts w:ascii="Times New Roman" w:hAnsi="Times New Roman" w:cs="Times New Roman"/>
            <w:sz w:val="24"/>
            <w:szCs w:val="24"/>
          </w:rPr>
          <w:t>Private Health Insurance (Prostheses Application and Listing Fees) Amendment (Cost Recovery) Act 2023</w:t>
        </w:r>
      </w:hyperlink>
      <w:r w:rsidR="00A84B44" w:rsidRPr="002A62D3">
        <w:rPr>
          <w:rFonts w:ascii="Times New Roman" w:hAnsi="Times New Roman" w:cs="Times New Roman"/>
          <w:sz w:val="24"/>
          <w:szCs w:val="24"/>
        </w:rPr>
        <w:t xml:space="preserve">; and </w:t>
      </w:r>
    </w:p>
    <w:p w14:paraId="5E9D9D8A" w14:textId="77777777" w:rsidR="00A84B44" w:rsidRPr="002A62D3" w:rsidRDefault="00117073" w:rsidP="00A84B44">
      <w:pPr>
        <w:pStyle w:val="ListParagraph"/>
        <w:numPr>
          <w:ilvl w:val="0"/>
          <w:numId w:val="23"/>
        </w:numPr>
        <w:tabs>
          <w:tab w:val="clear" w:pos="425"/>
          <w:tab w:val="clear" w:pos="851"/>
        </w:tabs>
        <w:spacing w:after="160" w:line="252" w:lineRule="auto"/>
        <w:rPr>
          <w:rFonts w:ascii="Times New Roman" w:eastAsia="Times New Roman" w:hAnsi="Times New Roman" w:cs="Times New Roman"/>
          <w:sz w:val="24"/>
          <w:szCs w:val="24"/>
        </w:rPr>
      </w:pPr>
      <w:hyperlink r:id="rId13" w:history="1">
        <w:r w:rsidR="00A84B44" w:rsidRPr="002A62D3">
          <w:rPr>
            <w:rStyle w:val="Hyperlink"/>
            <w:rFonts w:ascii="Times New Roman" w:hAnsi="Times New Roman" w:cs="Times New Roman"/>
            <w:sz w:val="24"/>
            <w:szCs w:val="24"/>
          </w:rPr>
          <w:t>Private Health Insurance (National Joint Replacement Register Levy) Amendment (Consequential Amendments) Act 2023</w:t>
        </w:r>
      </w:hyperlink>
      <w:r w:rsidR="00A84B44" w:rsidRPr="002A62D3">
        <w:rPr>
          <w:rFonts w:ascii="Times New Roman" w:hAnsi="Times New Roman" w:cs="Times New Roman"/>
          <w:sz w:val="24"/>
          <w:szCs w:val="24"/>
        </w:rPr>
        <w:t>.</w:t>
      </w:r>
    </w:p>
    <w:p w14:paraId="029FE78F" w14:textId="77777777" w:rsidR="00FC7D60" w:rsidRDefault="00FC7D60" w:rsidP="04B64E4A">
      <w:pPr>
        <w:rPr>
          <w:rFonts w:ascii="Times New Roman" w:hAnsi="Times New Roman" w:cs="Times New Roman"/>
          <w:sz w:val="24"/>
          <w:szCs w:val="24"/>
        </w:rPr>
      </w:pPr>
      <w:r w:rsidRPr="04B64E4A">
        <w:rPr>
          <w:rFonts w:ascii="Times New Roman" w:hAnsi="Times New Roman" w:cs="Times New Roman"/>
          <w:sz w:val="24"/>
          <w:szCs w:val="24"/>
        </w:rPr>
        <w:t xml:space="preserve">In addition, the Department of </w:t>
      </w:r>
      <w:proofErr w:type="gramStart"/>
      <w:r w:rsidRPr="04B64E4A">
        <w:rPr>
          <w:rFonts w:ascii="Times New Roman" w:hAnsi="Times New Roman" w:cs="Times New Roman"/>
          <w:sz w:val="24"/>
          <w:szCs w:val="24"/>
        </w:rPr>
        <w:t>Health</w:t>
      </w:r>
      <w:proofErr w:type="gramEnd"/>
      <w:r w:rsidRPr="04B64E4A">
        <w:rPr>
          <w:rFonts w:ascii="Times New Roman" w:hAnsi="Times New Roman" w:cs="Times New Roman"/>
          <w:sz w:val="24"/>
          <w:szCs w:val="24"/>
        </w:rPr>
        <w:t xml:space="preserve"> and Aged Care (the Department) is also preparing minor amendments to remove inactive definitions from the </w:t>
      </w:r>
      <w:r w:rsidRPr="04B64E4A">
        <w:rPr>
          <w:rFonts w:ascii="Times New Roman" w:hAnsi="Times New Roman" w:cs="Times New Roman"/>
          <w:i/>
          <w:iCs/>
          <w:sz w:val="24"/>
          <w:szCs w:val="24"/>
        </w:rPr>
        <w:t>Health Insurance Act 1973</w:t>
      </w:r>
      <w:r w:rsidRPr="04B64E4A">
        <w:rPr>
          <w:rFonts w:ascii="Times New Roman" w:hAnsi="Times New Roman" w:cs="Times New Roman"/>
          <w:sz w:val="24"/>
          <w:szCs w:val="24"/>
        </w:rPr>
        <w:t>. The Department intends to repeal the definitions of patient contribution and nursing-home type patient for the purposes of private health insurance benefits and for patients in public hospitals in Part I Subsection 3(1).</w:t>
      </w:r>
    </w:p>
    <w:p w14:paraId="4B83041C" w14:textId="43223239" w:rsidR="00FC7D60" w:rsidRDefault="00FC7D60" w:rsidP="00FC7D60">
      <w:pPr>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To align PHI reporting standards with the new legislation, APRA is required to mak</w:t>
      </w:r>
      <w:r w:rsidR="00DB6CC5">
        <w:rPr>
          <w:rFonts w:ascii="Times New Roman" w:hAnsi="Times New Roman" w:cs="Times New Roman"/>
          <w:sz w:val="24"/>
          <w:szCs w:val="24"/>
        </w:rPr>
        <w:t xml:space="preserve">e </w:t>
      </w:r>
      <w:r>
        <w:rPr>
          <w:rFonts w:ascii="Times New Roman" w:hAnsi="Times New Roman" w:cs="Times New Roman"/>
          <w:sz w:val="24"/>
          <w:szCs w:val="24"/>
        </w:rPr>
        <w:t>consequential amendments to three PHI reporting standards</w:t>
      </w:r>
      <w:r w:rsidR="00B94CD6">
        <w:rPr>
          <w:rFonts w:ascii="Times New Roman" w:hAnsi="Times New Roman" w:cs="Times New Roman"/>
          <w:sz w:val="24"/>
          <w:szCs w:val="24"/>
        </w:rPr>
        <w:t>, including HRS 603.0</w:t>
      </w:r>
      <w:r w:rsidR="006B4D24">
        <w:rPr>
          <w:rFonts w:ascii="Times New Roman" w:hAnsi="Times New Roman" w:cs="Times New Roman"/>
          <w:sz w:val="24"/>
          <w:szCs w:val="24"/>
        </w:rPr>
        <w:t>.</w:t>
      </w:r>
    </w:p>
    <w:p w14:paraId="7C4171A0" w14:textId="0AA575EE" w:rsidR="00FC7D60" w:rsidRDefault="00FC7D60" w:rsidP="00FC7D6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7B473C">
        <w:rPr>
          <w:rFonts w:ascii="Times New Roman" w:hAnsi="Times New Roman" w:cs="Times New Roman"/>
          <w:sz w:val="24"/>
          <w:szCs w:val="24"/>
        </w:rPr>
        <w:t xml:space="preserve">three </w:t>
      </w:r>
      <w:r>
        <w:rPr>
          <w:rFonts w:ascii="Times New Roman" w:hAnsi="Times New Roman" w:cs="Times New Roman"/>
          <w:sz w:val="24"/>
          <w:szCs w:val="24"/>
        </w:rPr>
        <w:t>new</w:t>
      </w:r>
      <w:r w:rsidR="007B473C">
        <w:rPr>
          <w:rFonts w:ascii="Times New Roman" w:hAnsi="Times New Roman" w:cs="Times New Roman"/>
          <w:sz w:val="24"/>
          <w:szCs w:val="24"/>
        </w:rPr>
        <w:t xml:space="preserve"> PH</w:t>
      </w:r>
      <w:r w:rsidR="00F40024">
        <w:rPr>
          <w:rFonts w:ascii="Times New Roman" w:hAnsi="Times New Roman" w:cs="Times New Roman"/>
          <w:sz w:val="24"/>
          <w:szCs w:val="24"/>
        </w:rPr>
        <w:t>I</w:t>
      </w:r>
      <w:r>
        <w:rPr>
          <w:rFonts w:ascii="Times New Roman" w:hAnsi="Times New Roman" w:cs="Times New Roman"/>
          <w:sz w:val="24"/>
          <w:szCs w:val="24"/>
        </w:rPr>
        <w:t xml:space="preserve"> reporting standards apply to reporting periods ending on or after 31 March 2024.</w:t>
      </w:r>
    </w:p>
    <w:bookmarkEnd w:id="4"/>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3253C367" w14:textId="30F94A7D" w:rsidR="008332A3" w:rsidRPr="00903B73" w:rsidRDefault="008332A3" w:rsidP="008332A3">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determine a new</w:t>
      </w:r>
      <w:r w:rsidR="00780E09">
        <w:rPr>
          <w:rFonts w:ascii="Times New Roman" w:hAnsi="Times New Roman" w:cs="Times New Roman"/>
          <w:sz w:val="24"/>
          <w:szCs w:val="24"/>
        </w:rPr>
        <w:t xml:space="preserve"> </w:t>
      </w:r>
      <w:r w:rsidR="00780E09" w:rsidRPr="0008691E">
        <w:rPr>
          <w:rFonts w:ascii="Times New Roman" w:hAnsi="Times New Roman" w:cs="Times New Roman"/>
          <w:i/>
          <w:sz w:val="24"/>
          <w:szCs w:val="24"/>
        </w:rPr>
        <w:t xml:space="preserve">Reporting Standard </w:t>
      </w:r>
      <w:r w:rsidR="00903B73" w:rsidRPr="0008691E">
        <w:rPr>
          <w:rFonts w:ascii="Times New Roman" w:hAnsi="Times New Roman" w:cs="Times New Roman"/>
          <w:i/>
          <w:sz w:val="24"/>
          <w:szCs w:val="24"/>
        </w:rPr>
        <w:t>HRS 603.0</w:t>
      </w:r>
      <w:r w:rsidR="00B33301" w:rsidRPr="0008691E">
        <w:rPr>
          <w:rFonts w:ascii="Times New Roman" w:hAnsi="Times New Roman" w:cs="Times New Roman"/>
          <w:i/>
          <w:sz w:val="24"/>
          <w:szCs w:val="24"/>
        </w:rPr>
        <w:t xml:space="preserve"> Statistical Data on Medical</w:t>
      </w:r>
      <w:r w:rsidR="004C6694" w:rsidRPr="0008691E">
        <w:rPr>
          <w:rFonts w:ascii="Times New Roman" w:hAnsi="Times New Roman" w:cs="Times New Roman"/>
          <w:i/>
          <w:sz w:val="24"/>
          <w:szCs w:val="24"/>
        </w:rPr>
        <w:t xml:space="preserve"> Devices or Tissue Products Benefits</w:t>
      </w:r>
      <w:r w:rsidR="00903B73" w:rsidRPr="0008691E">
        <w:rPr>
          <w:rFonts w:ascii="Times New Roman" w:hAnsi="Times New Roman" w:cs="Times New Roman"/>
          <w:sz w:val="24"/>
          <w:szCs w:val="24"/>
        </w:rPr>
        <w:t>.</w:t>
      </w:r>
      <w:r w:rsidR="00903B73">
        <w:rPr>
          <w:rFonts w:ascii="Times New Roman" w:hAnsi="Times New Roman" w:cs="Times New Roman"/>
          <w:sz w:val="24"/>
          <w:szCs w:val="24"/>
        </w:rPr>
        <w:t xml:space="preserve"> </w:t>
      </w:r>
      <w:r w:rsidR="00A248C2">
        <w:rPr>
          <w:rFonts w:ascii="Times New Roman" w:hAnsi="Times New Roman" w:cs="Times New Roman"/>
          <w:sz w:val="24"/>
          <w:szCs w:val="24"/>
        </w:rPr>
        <w:t xml:space="preserve">HRS </w:t>
      </w:r>
      <w:r w:rsidR="00066D8E">
        <w:rPr>
          <w:rFonts w:ascii="Times New Roman" w:hAnsi="Times New Roman" w:cs="Times New Roman"/>
          <w:sz w:val="24"/>
          <w:szCs w:val="24"/>
        </w:rPr>
        <w:t>603.0</w:t>
      </w:r>
      <w:r w:rsidR="00903B73" w:rsidRPr="00903B73">
        <w:rPr>
          <w:rFonts w:ascii="Times New Roman" w:hAnsi="Times New Roman" w:cs="Times New Roman"/>
          <w:sz w:val="24"/>
          <w:szCs w:val="24"/>
        </w:rPr>
        <w:t xml:space="preserve"> sets out the requirements for the provision of information to APRA allowing for the publication of aggregate statistics on the use of prostheses by State and Territory.  </w:t>
      </w:r>
    </w:p>
    <w:p w14:paraId="527C2700" w14:textId="79C912E1" w:rsidR="008332A3" w:rsidRDefault="008332A3" w:rsidP="008332A3">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w:t>
      </w:r>
      <w:r w:rsidR="005E4E02">
        <w:rPr>
          <w:rFonts w:ascii="Times New Roman" w:hAnsi="Times New Roman" w:cs="Times New Roman"/>
          <w:sz w:val="24"/>
          <w:szCs w:val="24"/>
        </w:rPr>
        <w:t xml:space="preserve">updated </w:t>
      </w:r>
      <w:r w:rsidR="005E4E02" w:rsidRPr="00087FC4">
        <w:rPr>
          <w:rFonts w:ascii="Times New Roman" w:hAnsi="Times New Roman" w:cs="Times New Roman"/>
          <w:sz w:val="24"/>
          <w:szCs w:val="24"/>
        </w:rPr>
        <w:t>PHI</w:t>
      </w:r>
      <w:r>
        <w:rPr>
          <w:rFonts w:ascii="Times New Roman" w:hAnsi="Times New Roman" w:cs="Times New Roman"/>
          <w:sz w:val="24"/>
          <w:szCs w:val="24"/>
        </w:rPr>
        <w:t xml:space="preserve"> legislation</w:t>
      </w:r>
      <w:r w:rsidRPr="00087FC4">
        <w:rPr>
          <w:rFonts w:ascii="Times New Roman" w:hAnsi="Times New Roman" w:cs="Times New Roman"/>
          <w:sz w:val="24"/>
          <w:szCs w:val="24"/>
        </w:rPr>
        <w:t xml:space="preserve">. </w:t>
      </w:r>
      <w:r>
        <w:rPr>
          <w:rFonts w:ascii="Times New Roman" w:hAnsi="Times New Roman" w:cs="Times New Roman"/>
          <w:sz w:val="24"/>
          <w:szCs w:val="24"/>
        </w:rPr>
        <w:t>Private health in</w:t>
      </w:r>
      <w:r w:rsidRPr="00087FC4">
        <w:rPr>
          <w:rFonts w:ascii="Times New Roman" w:hAnsi="Times New Roman" w:cs="Times New Roman"/>
          <w:sz w:val="24"/>
          <w:szCs w:val="24"/>
        </w:rPr>
        <w:t xml:space="preserve">surers will be required to provide data to APRA in accordance with the </w:t>
      </w:r>
      <w:r w:rsidR="00617594">
        <w:rPr>
          <w:rFonts w:ascii="Times New Roman" w:hAnsi="Times New Roman" w:cs="Times New Roman"/>
          <w:sz w:val="24"/>
          <w:szCs w:val="24"/>
        </w:rPr>
        <w:t xml:space="preserve">reporting </w:t>
      </w:r>
      <w:r w:rsidRPr="00087FC4">
        <w:rPr>
          <w:rFonts w:ascii="Times New Roman" w:hAnsi="Times New Roman" w:cs="Times New Roman"/>
          <w:sz w:val="24"/>
          <w:szCs w:val="24"/>
        </w:rPr>
        <w:t xml:space="preserve">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w:t>
      </w:r>
      <w:r>
        <w:rPr>
          <w:rFonts w:ascii="Times New Roman" w:hAnsi="Times New Roman" w:cs="Times New Roman"/>
          <w:sz w:val="24"/>
          <w:szCs w:val="24"/>
        </w:rPr>
        <w:t>.</w:t>
      </w:r>
    </w:p>
    <w:p w14:paraId="21D88032" w14:textId="5AF8B42A"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216F6E95" w14:textId="77777777"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AF1FDE7" w14:textId="14265846"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5547DE">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A67477" w14:textId="77777777"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CCEC223" w14:textId="5A8E5665"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sidR="00B96CBD">
        <w:rPr>
          <w:rFonts w:ascii="Times New Roman" w:hAnsi="Times New Roman" w:cs="Times New Roman"/>
          <w:sz w:val="24"/>
          <w:szCs w:val="24"/>
        </w:rPr>
        <w:t>prudential supervision</w:t>
      </w:r>
      <w:r w:rsidRPr="002E123D">
        <w:rPr>
          <w:rFonts w:ascii="Times New Roman" w:hAnsi="Times New Roman" w:cs="Times New Roman"/>
          <w:sz w:val="24"/>
          <w:szCs w:val="24"/>
        </w:rPr>
        <w:t>.</w:t>
      </w:r>
    </w:p>
    <w:p w14:paraId="32FA8871" w14:textId="1223AA41"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w:t>
      </w:r>
      <w:r w:rsidR="00DB478A">
        <w:rPr>
          <w:rFonts w:ascii="Times New Roman" w:hAnsi="Times New Roman" w:cs="Times New Roman"/>
          <w:i/>
          <w:sz w:val="24"/>
          <w:szCs w:val="24"/>
        </w:rPr>
        <w:t xml:space="preserve"> </w:t>
      </w:r>
      <w:r w:rsidRPr="002E123D">
        <w:rPr>
          <w:rFonts w:ascii="Times New Roman" w:hAnsi="Times New Roman" w:cs="Times New Roman"/>
          <w:i/>
          <w:sz w:val="24"/>
          <w:szCs w:val="24"/>
        </w:rPr>
        <w:t>– paragraph</w:t>
      </w:r>
      <w:r w:rsidR="00DB478A">
        <w:rPr>
          <w:rFonts w:ascii="Times New Roman" w:hAnsi="Times New Roman" w:cs="Times New Roman"/>
          <w:i/>
          <w:sz w:val="24"/>
          <w:szCs w:val="24"/>
        </w:rPr>
        <w:t>s</w:t>
      </w:r>
      <w:r w:rsidRPr="002E123D">
        <w:rPr>
          <w:rFonts w:ascii="Times New Roman" w:hAnsi="Times New Roman" w:cs="Times New Roman"/>
          <w:i/>
          <w:sz w:val="24"/>
          <w:szCs w:val="24"/>
        </w:rPr>
        <w:t xml:space="preserve"> 3</w:t>
      </w:r>
      <w:r w:rsidR="00DB478A">
        <w:rPr>
          <w:rFonts w:ascii="Times New Roman" w:hAnsi="Times New Roman" w:cs="Times New Roman"/>
          <w:i/>
          <w:sz w:val="24"/>
          <w:szCs w:val="24"/>
        </w:rPr>
        <w:t xml:space="preserve"> and 4</w:t>
      </w:r>
    </w:p>
    <w:p w14:paraId="505114B7" w14:textId="18DE2922"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sidR="00D01494">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51949D20" w14:textId="443E3F78"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sidR="00DB478A">
        <w:rPr>
          <w:rFonts w:ascii="Times New Roman" w:hAnsi="Times New Roman" w:cs="Times New Roman"/>
          <w:i/>
          <w:sz w:val="24"/>
          <w:szCs w:val="24"/>
        </w:rPr>
        <w:t>s</w:t>
      </w:r>
      <w:r w:rsidRPr="002E123D">
        <w:rPr>
          <w:rFonts w:ascii="Times New Roman" w:hAnsi="Times New Roman" w:cs="Times New Roman"/>
          <w:i/>
          <w:sz w:val="24"/>
          <w:szCs w:val="24"/>
        </w:rPr>
        <w:t xml:space="preserve"> </w:t>
      </w:r>
      <w:r w:rsidR="00DB478A">
        <w:rPr>
          <w:rFonts w:ascii="Times New Roman" w:hAnsi="Times New Roman" w:cs="Times New Roman"/>
          <w:i/>
          <w:sz w:val="24"/>
          <w:szCs w:val="24"/>
        </w:rPr>
        <w:t xml:space="preserve">5 and </w:t>
      </w:r>
      <w:proofErr w:type="gramStart"/>
      <w:r w:rsidR="00DB478A">
        <w:rPr>
          <w:rFonts w:ascii="Times New Roman" w:hAnsi="Times New Roman" w:cs="Times New Roman"/>
          <w:i/>
          <w:sz w:val="24"/>
          <w:szCs w:val="24"/>
        </w:rPr>
        <w:t>6</w:t>
      </w:r>
      <w:proofErr w:type="gramEnd"/>
    </w:p>
    <w:p w14:paraId="4D5CBD00" w14:textId="77777777"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79CB83CF" w14:textId="123798AC"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sidR="00DB478A">
        <w:rPr>
          <w:rFonts w:ascii="Times New Roman" w:hAnsi="Times New Roman" w:cs="Times New Roman"/>
          <w:i/>
          <w:sz w:val="24"/>
          <w:szCs w:val="24"/>
        </w:rPr>
        <w:t>7</w:t>
      </w:r>
    </w:p>
    <w:p w14:paraId="0F8CA219" w14:textId="77777777"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1336357" w14:textId="43155F9A"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sidR="00DB478A">
        <w:rPr>
          <w:rFonts w:ascii="Times New Roman" w:hAnsi="Times New Roman" w:cs="Times New Roman"/>
          <w:i/>
          <w:sz w:val="24"/>
          <w:szCs w:val="24"/>
        </w:rPr>
        <w:t>8</w:t>
      </w:r>
      <w:r w:rsidRPr="002E123D">
        <w:rPr>
          <w:rFonts w:ascii="Times New Roman" w:hAnsi="Times New Roman" w:cs="Times New Roman"/>
          <w:i/>
          <w:sz w:val="24"/>
          <w:szCs w:val="24"/>
        </w:rPr>
        <w:t>-</w:t>
      </w:r>
      <w:r w:rsidR="00DB478A">
        <w:rPr>
          <w:rFonts w:ascii="Times New Roman" w:hAnsi="Times New Roman" w:cs="Times New Roman"/>
          <w:i/>
          <w:sz w:val="24"/>
          <w:szCs w:val="24"/>
        </w:rPr>
        <w:t>10</w:t>
      </w:r>
    </w:p>
    <w:p w14:paraId="4B76B44E" w14:textId="2F8A8C8D" w:rsidR="002E123D" w:rsidRPr="002E123D" w:rsidRDefault="002E123D" w:rsidP="002E123D">
      <w:r w:rsidRPr="002E123D">
        <w:rPr>
          <w:rFonts w:ascii="Times New Roman" w:hAnsi="Times New Roman" w:cs="Times New Roman"/>
          <w:sz w:val="24"/>
          <w:szCs w:val="24"/>
        </w:rPr>
        <w:t xml:space="preserve">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23EFFAEA" w14:textId="19806075" w:rsidR="002E123D" w:rsidRPr="002E123D" w:rsidRDefault="002E123D" w:rsidP="002E123D">
      <w:r w:rsidRPr="002E123D">
        <w:rPr>
          <w:rFonts w:ascii="Times New Roman" w:hAnsi="Times New Roman" w:cs="Times New Roman"/>
          <w:sz w:val="24"/>
          <w:szCs w:val="24"/>
        </w:rPr>
        <w:lastRenderedPageBreak/>
        <w:t xml:space="preserve">Paragraphs </w:t>
      </w:r>
      <w:r w:rsidR="00DB478A">
        <w:rPr>
          <w:rFonts w:ascii="Times New Roman" w:hAnsi="Times New Roman" w:cs="Times New Roman"/>
          <w:sz w:val="24"/>
          <w:szCs w:val="24"/>
        </w:rPr>
        <w:t>8</w:t>
      </w:r>
      <w:r w:rsidRPr="002E123D">
        <w:rPr>
          <w:rFonts w:ascii="Times New Roman" w:hAnsi="Times New Roman" w:cs="Times New Roman"/>
          <w:sz w:val="24"/>
          <w:szCs w:val="24"/>
        </w:rPr>
        <w:t>-</w:t>
      </w:r>
      <w:r w:rsidR="00DB478A">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sidR="00DB478A">
        <w:rPr>
          <w:rFonts w:ascii="Times New Roman" w:hAnsi="Times New Roman" w:cs="Times New Roman"/>
          <w:sz w:val="24"/>
          <w:szCs w:val="24"/>
        </w:rPr>
        <w:t>8</w:t>
      </w:r>
      <w:r w:rsidRPr="002E123D">
        <w:rPr>
          <w:rFonts w:ascii="Times New Roman" w:hAnsi="Times New Roman" w:cs="Times New Roman"/>
          <w:sz w:val="24"/>
          <w:szCs w:val="24"/>
        </w:rPr>
        <w:t xml:space="preserve"> states that </w:t>
      </w:r>
      <w:r w:rsidR="00450D2C">
        <w:rPr>
          <w:rFonts w:ascii="Times New Roman" w:hAnsi="Times New Roman" w:cs="Times New Roman"/>
          <w:sz w:val="24"/>
          <w:szCs w:val="24"/>
        </w:rPr>
        <w:t>private health</w:t>
      </w:r>
      <w:r w:rsidRPr="002E123D">
        <w:rPr>
          <w:rFonts w:ascii="Times New Roman" w:hAnsi="Times New Roman" w:cs="Times New Roman"/>
          <w:sz w:val="24"/>
          <w:szCs w:val="24"/>
        </w:rPr>
        <w:t xml:space="preserve"> insurers are to provide the information required by this reporting standard</w:t>
      </w:r>
      <w:r w:rsidRPr="002E123D">
        <w:rPr>
          <w:rFonts w:ascii="Times New Roman" w:hAnsi="Times New Roman" w:cs="Times New Roman"/>
          <w:i/>
          <w:sz w:val="24"/>
          <w:szCs w:val="24"/>
        </w:rPr>
        <w:t xml:space="preserve"> </w:t>
      </w:r>
      <w:r w:rsidR="00DB478A" w:rsidRPr="00DB478A">
        <w:rPr>
          <w:rFonts w:ascii="Times New Roman" w:hAnsi="Times New Roman" w:cs="Times New Roman"/>
          <w:sz w:val="24"/>
          <w:szCs w:val="24"/>
        </w:rPr>
        <w:t>in respect of each calendar quarter</w:t>
      </w:r>
      <w:r w:rsidRPr="002E123D">
        <w:rPr>
          <w:rFonts w:ascii="Times New Roman" w:hAnsi="Times New Roman" w:cs="Times New Roman"/>
          <w:sz w:val="24"/>
          <w:szCs w:val="24"/>
        </w:rPr>
        <w:t xml:space="preserve">. Paragraph </w:t>
      </w:r>
      <w:r w:rsidR="00DB478A">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sidR="003C3B28">
        <w:rPr>
          <w:rFonts w:ascii="Times New Roman" w:hAnsi="Times New Roman" w:cs="Times New Roman"/>
          <w:sz w:val="24"/>
          <w:szCs w:val="24"/>
        </w:rPr>
        <w:t xml:space="preserve"> </w:t>
      </w:r>
      <w:r w:rsidR="00DB478A" w:rsidRPr="00DB478A">
        <w:rPr>
          <w:rFonts w:ascii="Times New Roman" w:hAnsi="Times New Roman" w:cs="Times New Roman"/>
          <w:sz w:val="24"/>
          <w:szCs w:val="24"/>
        </w:rPr>
        <w:t>information required by this Reporting Standard must be provided to APRA within 28 calendar days after the end of the reporting period to which the information relates</w:t>
      </w:r>
      <w:r w:rsidR="008C51FA">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DB478A">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8 in writing.</w:t>
      </w:r>
    </w:p>
    <w:p w14:paraId="4879B009" w14:textId="6335C8D4"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 1</w:t>
      </w:r>
      <w:r w:rsidR="00DB478A">
        <w:rPr>
          <w:rFonts w:ascii="Times New Roman" w:hAnsi="Times New Roman" w:cs="Times New Roman"/>
          <w:i/>
          <w:sz w:val="24"/>
          <w:szCs w:val="24"/>
        </w:rPr>
        <w:t>1</w:t>
      </w:r>
    </w:p>
    <w:p w14:paraId="17B44CF4" w14:textId="712852A2"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00DB478A">
        <w:rPr>
          <w:rFonts w:ascii="Times New Roman" w:hAnsi="Times New Roman" w:cs="Times New Roman"/>
          <w:sz w:val="24"/>
          <w:szCs w:val="24"/>
        </w:rPr>
        <w:t>1</w:t>
      </w:r>
      <w:r w:rsidRPr="002E123D">
        <w:rPr>
          <w:rFonts w:ascii="Times New Roman" w:hAnsi="Times New Roman" w:cs="Times New Roman"/>
          <w:sz w:val="24"/>
          <w:szCs w:val="24"/>
        </w:rPr>
        <w:t xml:space="preserve"> states that information provided under this reporting standard must be subject to systems, processes and controls developed by the entity for the internal review and authorisation of that information.</w:t>
      </w:r>
    </w:p>
    <w:p w14:paraId="7AF8E150" w14:textId="4B505817"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 1</w:t>
      </w:r>
      <w:r w:rsidR="00DB478A">
        <w:rPr>
          <w:rFonts w:ascii="Times New Roman" w:hAnsi="Times New Roman" w:cs="Times New Roman"/>
          <w:i/>
          <w:sz w:val="24"/>
          <w:szCs w:val="24"/>
        </w:rPr>
        <w:t>2</w:t>
      </w:r>
    </w:p>
    <w:p w14:paraId="38E8AE80" w14:textId="15CC980C" w:rsidR="002E123D" w:rsidRP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008D7428"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w:t>
      </w:r>
      <w:r w:rsidR="008D7428" w:rsidRPr="007134F8">
        <w:rPr>
          <w:rFonts w:ascii="Times New Roman" w:hAnsi="Times New Roman" w:cs="Times New Roman"/>
          <w:sz w:val="24"/>
          <w:szCs w:val="24"/>
        </w:rPr>
        <w:t>s</w:t>
      </w:r>
      <w:r w:rsidRPr="002E123D">
        <w:rPr>
          <w:rFonts w:ascii="Times New Roman" w:hAnsi="Times New Roman" w:cs="Times New Roman"/>
          <w:sz w:val="24"/>
          <w:szCs w:val="24"/>
        </w:rPr>
        <w:t xml:space="preserve"> </w:t>
      </w:r>
      <w:r w:rsidR="00747A10">
        <w:rPr>
          <w:rFonts w:ascii="Times New Roman" w:hAnsi="Times New Roman" w:cs="Times New Roman"/>
          <w:sz w:val="24"/>
          <w:szCs w:val="24"/>
        </w:rPr>
        <w:t>that a</w:t>
      </w:r>
      <w:r w:rsidR="00747A10" w:rsidRPr="00747A10">
        <w:rPr>
          <w:rFonts w:ascii="Times New Roman" w:hAnsi="Times New Roman" w:cs="Times New Roman"/>
          <w:sz w:val="24"/>
          <w:szCs w:val="24"/>
        </w:rPr>
        <w:t xml:space="preserve"> person who submits the information required under this Reporting Standard must be suitably authorised by an officer of the private health insurer</w:t>
      </w:r>
      <w:r w:rsidRPr="002E123D">
        <w:rPr>
          <w:rFonts w:ascii="Times New Roman" w:hAnsi="Times New Roman" w:cs="Times New Roman"/>
          <w:sz w:val="24"/>
          <w:szCs w:val="24"/>
        </w:rPr>
        <w:t>.</w:t>
      </w:r>
    </w:p>
    <w:p w14:paraId="517B48D4" w14:textId="44E2F419"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00DB478A">
        <w:rPr>
          <w:rFonts w:ascii="Times New Roman" w:hAnsi="Times New Roman" w:cs="Times New Roman"/>
          <w:i/>
          <w:sz w:val="24"/>
          <w:szCs w:val="24"/>
        </w:rPr>
        <w:t>3</w:t>
      </w:r>
    </w:p>
    <w:p w14:paraId="01A5CF2D" w14:textId="6DDFE3AC" w:rsidR="002E123D" w:rsidRDefault="002E123D"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008D7428"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to a financial sector entity in writing, as permitted by paragraph 13(2)(f) of the Act.</w:t>
      </w:r>
    </w:p>
    <w:p w14:paraId="24830BF6" w14:textId="6EA22F7D" w:rsidR="00DB478A" w:rsidRDefault="00DB478A" w:rsidP="00DB478A">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Transitional – paragraph 14</w:t>
      </w:r>
    </w:p>
    <w:p w14:paraId="412E33B9" w14:textId="689FA1C4" w:rsidR="00DB478A" w:rsidRPr="002E123D" w:rsidRDefault="00DB478A" w:rsidP="00DB478A">
      <w:pPr>
        <w:numPr>
          <w:ilvl w:val="0"/>
          <w:numId w:val="0"/>
        </w:numPr>
        <w:outlineLvl w:val="5"/>
        <w:rPr>
          <w:rFonts w:ascii="Times New Roman" w:hAnsi="Times New Roman" w:cs="Times New Roman"/>
          <w:sz w:val="24"/>
          <w:szCs w:val="24"/>
        </w:rPr>
      </w:pPr>
      <w:r w:rsidRPr="00D43C91">
        <w:rPr>
          <w:rFonts w:ascii="Times New Roman" w:hAnsi="Times New Roman" w:cs="Times New Roman"/>
          <w:sz w:val="24"/>
          <w:szCs w:val="24"/>
        </w:rPr>
        <w:t xml:space="preserve">Paragraphs 13(2)(d)-(e) </w:t>
      </w:r>
      <w:r>
        <w:rPr>
          <w:rFonts w:ascii="Times New Roman" w:hAnsi="Times New Roman" w:cs="Times New Roman"/>
          <w:sz w:val="24"/>
          <w:szCs w:val="24"/>
        </w:rPr>
        <w:t xml:space="preserve">of the Act </w:t>
      </w:r>
      <w:r w:rsidRPr="00D43C91">
        <w:rPr>
          <w:rFonts w:ascii="Times New Roman" w:hAnsi="Times New Roman" w:cs="Times New Roman"/>
          <w:sz w:val="24"/>
          <w:szCs w:val="24"/>
        </w:rPr>
        <w:t>provide for APRA to include matters relating to times and periods to which information in reporting documents is to relate, the provision of documents to APRA, and the time periods for provision of these documents to APRA. Paragraph 1</w:t>
      </w:r>
      <w:r>
        <w:rPr>
          <w:rFonts w:ascii="Times New Roman" w:hAnsi="Times New Roman" w:cs="Times New Roman"/>
          <w:sz w:val="24"/>
          <w:szCs w:val="24"/>
        </w:rPr>
        <w:t>4</w:t>
      </w:r>
      <w:r w:rsidRPr="00D43C91">
        <w:rPr>
          <w:rFonts w:ascii="Times New Roman" w:hAnsi="Times New Roman" w:cs="Times New Roman"/>
          <w:sz w:val="24"/>
          <w:szCs w:val="24"/>
        </w:rPr>
        <w:t xml:space="preserve">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D43C91">
        <w:rPr>
          <w:rFonts w:ascii="Times New Roman" w:hAnsi="Times New Roman" w:cs="Times New Roman"/>
          <w:sz w:val="24"/>
          <w:szCs w:val="24"/>
        </w:rPr>
        <w:t xml:space="preserve">ed before </w:t>
      </w:r>
      <w:r>
        <w:rPr>
          <w:rFonts w:ascii="Times New Roman" w:hAnsi="Times New Roman" w:cs="Times New Roman"/>
          <w:sz w:val="24"/>
          <w:szCs w:val="24"/>
        </w:rPr>
        <w:t>31 March 2024</w:t>
      </w:r>
      <w:r w:rsidRPr="00D43C91">
        <w:rPr>
          <w:rFonts w:ascii="Times New Roman" w:hAnsi="Times New Roman" w:cs="Times New Roman"/>
          <w:sz w:val="24"/>
          <w:szCs w:val="24"/>
        </w:rPr>
        <w:t>.</w:t>
      </w:r>
    </w:p>
    <w:p w14:paraId="7A5D07D8" w14:textId="33688C84" w:rsidR="002E123D" w:rsidRPr="002E123D" w:rsidRDefault="002E123D"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Interpretation – paragraphs </w:t>
      </w:r>
      <w:r w:rsidR="00DB478A">
        <w:rPr>
          <w:rFonts w:ascii="Times New Roman" w:hAnsi="Times New Roman" w:cs="Times New Roman"/>
          <w:i/>
          <w:sz w:val="24"/>
          <w:szCs w:val="24"/>
        </w:rPr>
        <w:t>15</w:t>
      </w:r>
    </w:p>
    <w:p w14:paraId="5E02F2A9" w14:textId="6A29D317" w:rsidR="002E123D" w:rsidRPr="002E123D" w:rsidRDefault="002E123D" w:rsidP="002E123D">
      <w:r w:rsidRPr="002E123D">
        <w:rPr>
          <w:rFonts w:ascii="Times New Roman" w:hAnsi="Times New Roman" w:cs="Times New Roman"/>
          <w:sz w:val="24"/>
          <w:szCs w:val="24"/>
        </w:rPr>
        <w:t>Paragraph 1</w:t>
      </w:r>
      <w:r w:rsidR="00DB478A">
        <w:rPr>
          <w:rFonts w:ascii="Times New Roman" w:hAnsi="Times New Roman" w:cs="Times New Roman"/>
          <w:sz w:val="24"/>
          <w:szCs w:val="24"/>
        </w:rPr>
        <w:t>5</w:t>
      </w:r>
      <w:r w:rsidRPr="002E123D">
        <w:rPr>
          <w:rFonts w:ascii="Times New Roman" w:hAnsi="Times New Roman" w:cs="Times New Roman"/>
          <w:sz w:val="24"/>
          <w:szCs w:val="24"/>
        </w:rPr>
        <w:t xml:space="preserve"> provides definitions of common terms used throughout this reporting standard.</w:t>
      </w:r>
    </w:p>
    <w:p w14:paraId="5516AA9F"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619C7F2F" w14:textId="77777777"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BC81DB8"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728E80B" w14:textId="77777777"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75AE3C8"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 xml:space="preserve">Documents incorporated by </w:t>
      </w:r>
      <w:proofErr w:type="gramStart"/>
      <w:r w:rsidRPr="004B2060">
        <w:rPr>
          <w:rFonts w:ascii="Times New Roman" w:hAnsi="Times New Roman" w:cs="Times New Roman"/>
          <w:i/>
          <w:sz w:val="24"/>
          <w:szCs w:val="24"/>
        </w:rPr>
        <w:t>reference</w:t>
      </w:r>
      <w:proofErr w:type="gramEnd"/>
    </w:p>
    <w:p w14:paraId="10D8C152" w14:textId="1702CC5B" w:rsidR="00644872" w:rsidRPr="003A08B8" w:rsidRDefault="0064487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sidR="005E63CD">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xml:space="preserve">, the </w:t>
      </w:r>
      <w:r w:rsidR="00B701AB">
        <w:rPr>
          <w:rFonts w:ascii="Times New Roman" w:hAnsi="Times New Roman" w:cs="Times New Roman"/>
          <w:sz w:val="24"/>
          <w:szCs w:val="24"/>
        </w:rPr>
        <w:t xml:space="preserve">reporting </w:t>
      </w:r>
      <w:r w:rsidRPr="009379E0">
        <w:rPr>
          <w:rFonts w:ascii="Times New Roman" w:hAnsi="Times New Roman" w:cs="Times New Roman"/>
          <w:sz w:val="24"/>
          <w:szCs w:val="24"/>
        </w:rPr>
        <w:t>standard incorporates by reference as in force from time to time:</w:t>
      </w:r>
      <w:r w:rsidRPr="003A08B8">
        <w:rPr>
          <w:rFonts w:ascii="Times New Roman" w:hAnsi="Times New Roman" w:cs="Times New Roman"/>
          <w:sz w:val="24"/>
          <w:szCs w:val="24"/>
        </w:rPr>
        <w:t xml:space="preserve"> </w:t>
      </w:r>
    </w:p>
    <w:p w14:paraId="667D225B" w14:textId="151B6D8B" w:rsidR="00644872"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Acts of Parliament;</w:t>
      </w:r>
      <w:r w:rsidR="000A3C03">
        <w:rPr>
          <w:rFonts w:ascii="Times New Roman" w:hAnsi="Times New Roman" w:cs="Times New Roman"/>
          <w:sz w:val="24"/>
          <w:szCs w:val="24"/>
        </w:rPr>
        <w:t xml:space="preserve"> and</w:t>
      </w:r>
    </w:p>
    <w:p w14:paraId="15B69B5C" w14:textId="508E1461" w:rsidR="00644872" w:rsidRPr="000A3C03" w:rsidRDefault="00644872" w:rsidP="00ED7E7D">
      <w:pPr>
        <w:numPr>
          <w:ilvl w:val="0"/>
          <w:numId w:val="21"/>
        </w:numPr>
        <w:rPr>
          <w:rFonts w:ascii="Times New Roman" w:hAnsi="Times New Roman" w:cs="Times New Roman"/>
          <w:i/>
          <w:iCs/>
          <w:sz w:val="24"/>
          <w:szCs w:val="24"/>
        </w:rPr>
      </w:pPr>
      <w:r w:rsidRPr="000A3C03">
        <w:rPr>
          <w:rFonts w:ascii="Times New Roman" w:hAnsi="Times New Roman" w:cs="Times New Roman"/>
          <w:sz w:val="24"/>
          <w:szCs w:val="24"/>
        </w:rPr>
        <w:lastRenderedPageBreak/>
        <w:t>Prudential Standards determined by APRA under subsection 92(1) of the </w:t>
      </w:r>
      <w:r w:rsidRPr="000A3C03">
        <w:rPr>
          <w:rFonts w:ascii="Times New Roman" w:hAnsi="Times New Roman" w:cs="Times New Roman"/>
          <w:i/>
          <w:iCs/>
          <w:sz w:val="24"/>
          <w:szCs w:val="24"/>
        </w:rPr>
        <w:t>Private Health Insurance (Prudential Supervision) Act 2015</w:t>
      </w:r>
      <w:r w:rsidRPr="000A3C03">
        <w:rPr>
          <w:rFonts w:ascii="Times New Roman" w:hAnsi="Times New Roman" w:cs="Times New Roman"/>
          <w:sz w:val="24"/>
          <w:szCs w:val="24"/>
        </w:rPr>
        <w:t>.</w:t>
      </w:r>
    </w:p>
    <w:p w14:paraId="1972CB3A" w14:textId="5BF09993" w:rsidR="00644872" w:rsidRDefault="004B00F4" w:rsidP="00644872">
      <w:pPr>
        <w:numPr>
          <w:ilvl w:val="0"/>
          <w:numId w:val="0"/>
        </w:numPr>
        <w:rPr>
          <w:rFonts w:ascii="Times New Roman" w:hAnsi="Times New Roman" w:cs="Times New Roman"/>
          <w:sz w:val="24"/>
          <w:szCs w:val="24"/>
        </w:rPr>
      </w:pPr>
      <w:r>
        <w:rPr>
          <w:rFonts w:ascii="Times New Roman" w:hAnsi="Times New Roman" w:cs="Times New Roman"/>
          <w:sz w:val="24"/>
          <w:szCs w:val="24"/>
        </w:rPr>
        <w:t>All</w:t>
      </w:r>
      <w:r w:rsidRPr="00D93D94">
        <w:rPr>
          <w:rFonts w:ascii="Times New Roman" w:hAnsi="Times New Roman" w:cs="Times New Roman"/>
          <w:sz w:val="24"/>
          <w:szCs w:val="24"/>
        </w:rPr>
        <w:t xml:space="preserve"> </w:t>
      </w:r>
      <w:r w:rsidR="00644872" w:rsidRPr="00D93D94">
        <w:rPr>
          <w:rFonts w:ascii="Times New Roman" w:hAnsi="Times New Roman" w:cs="Times New Roman"/>
          <w:sz w:val="24"/>
          <w:szCs w:val="24"/>
        </w:rPr>
        <w:t xml:space="preserve">documents </w:t>
      </w:r>
      <w:r>
        <w:rPr>
          <w:rFonts w:ascii="Times New Roman" w:hAnsi="Times New Roman" w:cs="Times New Roman"/>
          <w:sz w:val="24"/>
          <w:szCs w:val="24"/>
        </w:rPr>
        <w:t xml:space="preserve">incorporated by reference in this </w:t>
      </w:r>
      <w:r w:rsidR="00B701AB">
        <w:rPr>
          <w:rFonts w:ascii="Times New Roman" w:hAnsi="Times New Roman" w:cs="Times New Roman"/>
          <w:sz w:val="24"/>
          <w:szCs w:val="24"/>
        </w:rPr>
        <w:t xml:space="preserve">reporting </w:t>
      </w:r>
      <w:r>
        <w:rPr>
          <w:rFonts w:ascii="Times New Roman" w:hAnsi="Times New Roman" w:cs="Times New Roman"/>
          <w:sz w:val="24"/>
          <w:szCs w:val="24"/>
        </w:rPr>
        <w:t xml:space="preserve">standard are available </w:t>
      </w:r>
      <w:r w:rsidR="00644872" w:rsidRPr="00D93D94">
        <w:rPr>
          <w:rFonts w:ascii="Times New Roman" w:hAnsi="Times New Roman" w:cs="Times New Roman"/>
          <w:sz w:val="24"/>
          <w:szCs w:val="24"/>
        </w:rPr>
        <w:t xml:space="preserve">at </w:t>
      </w:r>
      <w:hyperlink r:id="rId14" w:history="1">
        <w:r w:rsidR="00644872" w:rsidRPr="00694CF0">
          <w:rPr>
            <w:rStyle w:val="Hyperlink"/>
            <w:rFonts w:ascii="Times New Roman" w:hAnsi="Times New Roman" w:cs="Times New Roman"/>
            <w:sz w:val="24"/>
            <w:szCs w:val="24"/>
          </w:rPr>
          <w:t>www.legislation.gov.au</w:t>
        </w:r>
      </w:hyperlink>
      <w:r w:rsidR="00644872">
        <w:rPr>
          <w:rFonts w:ascii="Times New Roman" w:hAnsi="Times New Roman" w:cs="Times New Roman"/>
          <w:sz w:val="24"/>
          <w:szCs w:val="24"/>
        </w:rPr>
        <w:t>.</w:t>
      </w:r>
    </w:p>
    <w:p w14:paraId="54F80AB1" w14:textId="77777777" w:rsidR="00D274ED" w:rsidRPr="00D274ED" w:rsidRDefault="00D274ED"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4ABEF9AC" w14:textId="48FA1AC6"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sidR="00981886">
        <w:rPr>
          <w:rFonts w:ascii="Times New Roman" w:hAnsi="Times New Roman" w:cs="Times New Roman"/>
          <w:sz w:val="24"/>
          <w:szCs w:val="24"/>
        </w:rPr>
        <w:t xml:space="preserve">private health </w:t>
      </w:r>
      <w:r w:rsidRPr="00DE3389">
        <w:rPr>
          <w:rFonts w:ascii="Times New Roman" w:hAnsi="Times New Roman" w:cs="Times New Roman"/>
          <w:sz w:val="24"/>
          <w:szCs w:val="24"/>
        </w:rPr>
        <w:t xml:space="preserve">insurers to which the reporting standards apply. These decisions include APRA changing a </w:t>
      </w:r>
      <w:r w:rsidRPr="009D77B5">
        <w:rPr>
          <w:rFonts w:ascii="Times New Roman" w:hAnsi="Times New Roman" w:cs="Times New Roman"/>
          <w:sz w:val="24"/>
          <w:szCs w:val="24"/>
        </w:rPr>
        <w:t xml:space="preserve">due date for a </w:t>
      </w:r>
      <w:r w:rsidR="009D77B5">
        <w:rPr>
          <w:rFonts w:ascii="Times New Roman" w:hAnsi="Times New Roman" w:cs="Times New Roman"/>
          <w:sz w:val="24"/>
          <w:szCs w:val="24"/>
        </w:rPr>
        <w:t xml:space="preserve">private health </w:t>
      </w:r>
      <w:r w:rsidRPr="009D77B5">
        <w:rPr>
          <w:rFonts w:ascii="Times New Roman" w:hAnsi="Times New Roman" w:cs="Times New Roman"/>
          <w:sz w:val="24"/>
          <w:szCs w:val="24"/>
        </w:rPr>
        <w:t>insurer 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1B7D1F5E" w14:textId="77777777"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A29117F" w14:textId="754448FC" w:rsidR="00D274ED" w:rsidRPr="006C1876"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R="00DC0B42">
        <w:rPr>
          <w:rFonts w:ascii="Times New Roman" w:hAnsi="Times New Roman" w:cs="Times New Roman"/>
          <w:sz w:val="24"/>
          <w:szCs w:val="24"/>
        </w:rPr>
        <w:t xml:space="preserve"> private health</w:t>
      </w:r>
      <w:r>
        <w:rPr>
          <w:rFonts w:ascii="Times New Roman" w:hAnsi="Times New Roman" w:cs="Times New Roman"/>
          <w:sz w:val="24"/>
          <w:szCs w:val="24"/>
        </w:rPr>
        <w:t xml:space="preserve">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1F2A551" w14:textId="77777777" w:rsidR="00F65FB0" w:rsidRDefault="00F65FB0" w:rsidP="00F65FB0">
      <w:pPr>
        <w:numPr>
          <w:ilvl w:val="0"/>
          <w:numId w:val="0"/>
        </w:numPr>
        <w:rPr>
          <w:rFonts w:ascii="Times New Roman" w:hAnsi="Times New Roman" w:cs="Times New Roman"/>
          <w:sz w:val="24"/>
          <w:szCs w:val="24"/>
        </w:rPr>
      </w:pPr>
      <w:r>
        <w:rPr>
          <w:rFonts w:ascii="Times New Roman" w:hAnsi="Times New Roman" w:cs="Times New Roman"/>
          <w:sz w:val="24"/>
          <w:szCs w:val="24"/>
        </w:rPr>
        <w:t>APRA undertook public consultation on proposed updates to private health insurance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 Further details on the consultation are provided below.</w:t>
      </w:r>
    </w:p>
    <w:p w14:paraId="74BCDB4E" w14:textId="77777777" w:rsidR="00F65FB0" w:rsidRDefault="00F65FB0" w:rsidP="00F65FB0">
      <w:pPr>
        <w:numPr>
          <w:ilvl w:val="0"/>
          <w:numId w:val="0"/>
        </w:numPr>
        <w:rPr>
          <w:rFonts w:ascii="Times New Roman" w:hAnsi="Times New Roman" w:cs="Times New Roman"/>
          <w:sz w:val="24"/>
          <w:szCs w:val="24"/>
        </w:rPr>
      </w:pPr>
      <w:r w:rsidRPr="00F16191">
        <w:rPr>
          <w:rFonts w:ascii="Times New Roman" w:hAnsi="Times New Roman" w:cs="Times New Roman"/>
          <w:sz w:val="24"/>
          <w:szCs w:val="24"/>
        </w:rPr>
        <w:t xml:space="preserve">On </w:t>
      </w:r>
      <w:r>
        <w:rPr>
          <w:rFonts w:ascii="Times New Roman" w:hAnsi="Times New Roman" w:cs="Times New Roman"/>
          <w:sz w:val="24"/>
          <w:szCs w:val="24"/>
        </w:rPr>
        <w:t>2 August 2023</w:t>
      </w:r>
      <w:r w:rsidRPr="00F16191">
        <w:rPr>
          <w:rFonts w:ascii="Times New Roman" w:hAnsi="Times New Roman" w:cs="Times New Roman"/>
          <w:sz w:val="24"/>
          <w:szCs w:val="24"/>
        </w:rPr>
        <w:t xml:space="preserve">, APRA released </w:t>
      </w:r>
      <w:r w:rsidRPr="00B73C2E">
        <w:rPr>
          <w:rFonts w:ascii="Times New Roman" w:hAnsi="Times New Roman" w:cs="Times New Roman"/>
          <w:sz w:val="24"/>
          <w:szCs w:val="24"/>
        </w:rPr>
        <w:t>proposed amendments to three private health insurance reporting standards</w:t>
      </w:r>
      <w:r>
        <w:rPr>
          <w:rFonts w:ascii="Times New Roman" w:hAnsi="Times New Roman" w:cs="Times New Roman"/>
          <w:sz w:val="24"/>
          <w:szCs w:val="24"/>
        </w:rPr>
        <w:t xml:space="preserve"> for consultation</w:t>
      </w:r>
      <w:r w:rsidRPr="00B73C2E">
        <w:rPr>
          <w:rFonts w:ascii="Times New Roman" w:hAnsi="Times New Roman" w:cs="Times New Roman"/>
          <w:sz w:val="24"/>
          <w:szCs w:val="24"/>
        </w:rPr>
        <w:t>, following amendments to PHI legislation</w:t>
      </w:r>
      <w:r>
        <w:rPr>
          <w:rStyle w:val="FootnoteReference"/>
          <w:rFonts w:ascii="Times New Roman" w:hAnsi="Times New Roman" w:cs="Times New Roman"/>
          <w:szCs w:val="24"/>
        </w:rPr>
        <w:footnoteReference w:id="3"/>
      </w:r>
      <w:r>
        <w:rPr>
          <w:rFonts w:ascii="Times New Roman" w:hAnsi="Times New Roman" w:cs="Times New Roman"/>
          <w:sz w:val="24"/>
          <w:szCs w:val="24"/>
        </w:rPr>
        <w:t xml:space="preserve">. </w:t>
      </w:r>
    </w:p>
    <w:p w14:paraId="0C363919" w14:textId="77777777" w:rsidR="00F65FB0" w:rsidRDefault="00F65FB0" w:rsidP="00F65FB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w:t>
      </w:r>
      <w:r w:rsidRPr="00197092">
        <w:rPr>
          <w:rFonts w:ascii="Times New Roman" w:hAnsi="Times New Roman" w:cs="Times New Roman"/>
          <w:sz w:val="24"/>
          <w:szCs w:val="24"/>
        </w:rPr>
        <w:t>consultation for this Reporting Standard was completed on 22 November 2023, when APRA released finalised</w:t>
      </w:r>
      <w:r w:rsidRPr="004A1269">
        <w:rPr>
          <w:rFonts w:ascii="Times New Roman" w:hAnsi="Times New Roman" w:cs="Times New Roman"/>
          <w:sz w:val="24"/>
          <w:szCs w:val="24"/>
        </w:rPr>
        <w:t xml:space="preserve"> changes to the reporting framework for </w:t>
      </w:r>
      <w:r>
        <w:rPr>
          <w:rFonts w:ascii="Times New Roman" w:hAnsi="Times New Roman" w:cs="Times New Roman"/>
          <w:sz w:val="24"/>
          <w:szCs w:val="24"/>
        </w:rPr>
        <w:t xml:space="preserve">private health </w:t>
      </w:r>
      <w:r w:rsidRPr="004A1269">
        <w:rPr>
          <w:rFonts w:ascii="Times New Roman" w:hAnsi="Times New Roman" w:cs="Times New Roman"/>
          <w:sz w:val="24"/>
          <w:szCs w:val="24"/>
        </w:rPr>
        <w:t>insur</w:t>
      </w:r>
      <w:r>
        <w:rPr>
          <w:rFonts w:ascii="Times New Roman" w:hAnsi="Times New Roman" w:cs="Times New Roman"/>
          <w:sz w:val="24"/>
          <w:szCs w:val="24"/>
        </w:rPr>
        <w:t>ers, including finalised reporting standards</w:t>
      </w:r>
      <w:r>
        <w:rPr>
          <w:rStyle w:val="FootnoteReference"/>
          <w:rFonts w:ascii="Times New Roman" w:hAnsi="Times New Roman" w:cs="Times New Roman"/>
          <w:szCs w:val="24"/>
        </w:rPr>
        <w:footnoteReference w:id="4"/>
      </w:r>
      <w:r>
        <w:rPr>
          <w:rFonts w:ascii="Times New Roman" w:hAnsi="Times New Roman" w:cs="Times New Roman"/>
          <w:sz w:val="24"/>
          <w:szCs w:val="24"/>
        </w:rPr>
        <w:t>.</w:t>
      </w:r>
    </w:p>
    <w:p w14:paraId="17392E01" w14:textId="77777777" w:rsidR="00F65FB0" w:rsidRDefault="00F65FB0" w:rsidP="00F65FB0">
      <w:pPr>
        <w:numPr>
          <w:ilvl w:val="0"/>
          <w:numId w:val="0"/>
        </w:numPr>
        <w:rPr>
          <w:rFonts w:ascii="Times New Roman" w:hAnsi="Times New Roman"/>
          <w:sz w:val="24"/>
          <w:szCs w:val="24"/>
        </w:rPr>
      </w:pPr>
      <w:r>
        <w:rPr>
          <w:rFonts w:ascii="Times New Roman" w:hAnsi="Times New Roman"/>
          <w:sz w:val="24"/>
          <w:szCs w:val="24"/>
        </w:rPr>
        <w:t>Submissions were received from private health insurers, industry bodies, and regulatory technology providers. APRA incorporated feedback received into the final versions of the reporting standards, including providing private health insurers with additional time to implement the updates and correcting minor typographical errors.</w:t>
      </w:r>
    </w:p>
    <w:p w14:paraId="07A69F81" w14:textId="77777777" w:rsidR="00F65FB0" w:rsidRPr="00662401" w:rsidRDefault="00F65FB0" w:rsidP="00F65FB0">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1D2864CC" w14:textId="05A2D7DE" w:rsidR="00211AFD" w:rsidRPr="00F921A4" w:rsidRDefault="00B670E9"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r>
      <w:r w:rsidR="00211AFD" w:rsidRPr="00F921A4">
        <w:rPr>
          <w:rFonts w:ascii="Times New Roman" w:hAnsi="Times New Roman" w:cs="Times New Roman"/>
          <w:b/>
          <w:sz w:val="24"/>
          <w:szCs w:val="24"/>
        </w:rPr>
        <w:t>Regulation Impact Statement</w:t>
      </w:r>
    </w:p>
    <w:p w14:paraId="71FFFEDD" w14:textId="7F40C560" w:rsidR="00A54193" w:rsidRPr="00F921A4" w:rsidRDefault="006B76C6" w:rsidP="00A54193">
      <w:pPr>
        <w:rPr>
          <w:rFonts w:ascii="Times New Roman" w:hAnsi="Times New Roman"/>
          <w:sz w:val="24"/>
          <w:szCs w:val="24"/>
        </w:rPr>
      </w:pPr>
      <w:r w:rsidRPr="00F921A4">
        <w:rPr>
          <w:rFonts w:ascii="Times New Roman" w:hAnsi="Times New Roman"/>
          <w:sz w:val="24"/>
          <w:szCs w:val="24"/>
        </w:rPr>
        <w:t>T</w:t>
      </w:r>
      <w:r w:rsidR="00A54193" w:rsidRPr="00F921A4">
        <w:rPr>
          <w:rFonts w:ascii="Times New Roman" w:hAnsi="Times New Roman"/>
          <w:sz w:val="24"/>
          <w:szCs w:val="24"/>
        </w:rPr>
        <w:t>he Office of Impact Analys</w:t>
      </w:r>
      <w:r w:rsidRPr="00F921A4">
        <w:rPr>
          <w:rFonts w:ascii="Times New Roman" w:hAnsi="Times New Roman"/>
          <w:sz w:val="24"/>
          <w:szCs w:val="24"/>
        </w:rPr>
        <w:t>is confirmed that a Regulation Impact Statement was not required</w:t>
      </w:r>
      <w:r w:rsidR="00A54193" w:rsidRPr="00F921A4">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0295F9B0"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08691E">
        <w:rPr>
          <w:rFonts w:ascii="Times New Roman" w:eastAsia="Times New Roman" w:hAnsi="Times New Roman" w:cs="Times New Roman"/>
          <w:b/>
          <w:sz w:val="24"/>
          <w:szCs w:val="24"/>
          <w:lang w:eastAsia="en-AU"/>
        </w:rPr>
        <w:t xml:space="preserve">2 </w:t>
      </w:r>
      <w:r w:rsidRPr="008234D8">
        <w:rPr>
          <w:rFonts w:ascii="Times New Roman" w:eastAsia="Times New Roman" w:hAnsi="Times New Roman" w:cs="Times New Roman"/>
          <w:b/>
          <w:sz w:val="24"/>
          <w:szCs w:val="24"/>
          <w:lang w:eastAsia="en-AU"/>
        </w:rPr>
        <w:t>of 202</w:t>
      </w:r>
      <w:r w:rsidR="000D1E25">
        <w:rPr>
          <w:rFonts w:ascii="Times New Roman" w:eastAsia="Times New Roman" w:hAnsi="Times New Roman" w:cs="Times New Roman"/>
          <w:b/>
          <w:sz w:val="24"/>
          <w:szCs w:val="24"/>
          <w:lang w:eastAsia="en-AU"/>
        </w:rPr>
        <w:t>4</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186D5297" w14:textId="4D9C3F55" w:rsidR="00092B33" w:rsidRDefault="00092B33" w:rsidP="00092B33">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cs="Times New Roman"/>
          <w:sz w:val="24"/>
          <w:szCs w:val="24"/>
        </w:rPr>
        <w:t xml:space="preserve">determine a new </w:t>
      </w:r>
      <w:r>
        <w:rPr>
          <w:rFonts w:ascii="Times New Roman" w:hAnsi="Times New Roman" w:cs="Times New Roman"/>
          <w:i/>
          <w:sz w:val="24"/>
          <w:szCs w:val="24"/>
        </w:rPr>
        <w:t xml:space="preserve">Reporting Standard HRS 603.0 </w:t>
      </w:r>
      <w:r w:rsidRPr="00903B73">
        <w:rPr>
          <w:rFonts w:ascii="Times New Roman" w:hAnsi="Times New Roman"/>
          <w:i/>
          <w:sz w:val="24"/>
          <w:szCs w:val="24"/>
        </w:rPr>
        <w:t xml:space="preserve">Statistical Data </w:t>
      </w:r>
      <w:r w:rsidR="00B625F5" w:rsidRPr="00C90C1F">
        <w:rPr>
          <w:rFonts w:ascii="Times New Roman" w:hAnsi="Times New Roman" w:cs="Times New Roman"/>
          <w:i/>
          <w:sz w:val="24"/>
          <w:szCs w:val="24"/>
        </w:rPr>
        <w:t>on Medical Devices or Tissue Products Benefits</w:t>
      </w:r>
      <w:r w:rsidR="00B625F5">
        <w:rPr>
          <w:rFonts w:ascii="Times New Roman" w:hAnsi="Times New Roman" w:cs="Times New Roman"/>
          <w:i/>
          <w:sz w:val="24"/>
          <w:szCs w:val="24"/>
        </w:rPr>
        <w:t xml:space="preserve"> </w:t>
      </w:r>
      <w:r>
        <w:rPr>
          <w:rFonts w:ascii="Times New Roman" w:hAnsi="Times New Roman" w:cs="Times New Roman"/>
          <w:sz w:val="24"/>
          <w:szCs w:val="24"/>
        </w:rPr>
        <w:t xml:space="preserve">that incorporates updates to legislation applicable to private health insurers.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5"/>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02CE" w14:textId="77777777" w:rsidR="00134C41" w:rsidRPr="000D4EDE" w:rsidRDefault="00134C41" w:rsidP="000D4EDE">
      <w:r>
        <w:separator/>
      </w:r>
    </w:p>
  </w:endnote>
  <w:endnote w:type="continuationSeparator" w:id="0">
    <w:p w14:paraId="58CCF098" w14:textId="77777777" w:rsidR="00134C41" w:rsidRPr="000D4EDE" w:rsidRDefault="00134C41" w:rsidP="000D4EDE">
      <w:r>
        <w:continuationSeparator/>
      </w:r>
    </w:p>
  </w:endnote>
  <w:endnote w:type="continuationNotice" w:id="1">
    <w:p w14:paraId="57A8967D" w14:textId="77777777" w:rsidR="00134C41" w:rsidRDefault="00134C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11825"/>
      <w:docPartObj>
        <w:docPartGallery w:val="Page Numbers (Bottom of Page)"/>
        <w:docPartUnique/>
      </w:docPartObj>
    </w:sdtPr>
    <w:sdtEndPr>
      <w:rPr>
        <w:rFonts w:ascii="Times New Roman" w:hAnsi="Times New Roman" w:cs="Times New Roman"/>
        <w:noProof/>
        <w:sz w:val="24"/>
        <w:szCs w:val="24"/>
      </w:rPr>
    </w:sdtEndPr>
    <w:sdtContent>
      <w:p w14:paraId="341DA756" w14:textId="089A23CB" w:rsidR="001F63DA" w:rsidRPr="001F63DA" w:rsidRDefault="001F63DA" w:rsidP="001F63DA">
        <w:pPr>
          <w:pStyle w:val="Footer"/>
          <w:jc w:val="right"/>
          <w:rPr>
            <w:rFonts w:ascii="Times New Roman" w:hAnsi="Times New Roman" w:cs="Times New Roman"/>
            <w:sz w:val="24"/>
            <w:szCs w:val="24"/>
          </w:rPr>
        </w:pPr>
        <w:r w:rsidRPr="001F63DA">
          <w:rPr>
            <w:rFonts w:ascii="Times New Roman" w:hAnsi="Times New Roman" w:cs="Times New Roman"/>
            <w:sz w:val="24"/>
            <w:szCs w:val="24"/>
          </w:rPr>
          <w:fldChar w:fldCharType="begin"/>
        </w:r>
        <w:r w:rsidRPr="001F63DA">
          <w:rPr>
            <w:rFonts w:ascii="Times New Roman" w:hAnsi="Times New Roman" w:cs="Times New Roman"/>
            <w:sz w:val="24"/>
            <w:szCs w:val="24"/>
          </w:rPr>
          <w:instrText xml:space="preserve"> PAGE   \* MERGEFORMAT </w:instrText>
        </w:r>
        <w:r w:rsidRPr="001F63DA">
          <w:rPr>
            <w:rFonts w:ascii="Times New Roman" w:hAnsi="Times New Roman" w:cs="Times New Roman"/>
            <w:sz w:val="24"/>
            <w:szCs w:val="24"/>
          </w:rPr>
          <w:fldChar w:fldCharType="separate"/>
        </w:r>
        <w:r w:rsidRPr="001F63DA">
          <w:rPr>
            <w:rFonts w:ascii="Times New Roman" w:hAnsi="Times New Roman" w:cs="Times New Roman"/>
            <w:noProof/>
            <w:sz w:val="24"/>
            <w:szCs w:val="24"/>
          </w:rPr>
          <w:t>2</w:t>
        </w:r>
        <w:r w:rsidRPr="001F63D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AA0B" w14:textId="77777777" w:rsidR="00134C41" w:rsidRPr="000D4EDE" w:rsidRDefault="00134C41" w:rsidP="000D4EDE">
      <w:r>
        <w:separator/>
      </w:r>
    </w:p>
  </w:footnote>
  <w:footnote w:type="continuationSeparator" w:id="0">
    <w:p w14:paraId="449369D7" w14:textId="77777777" w:rsidR="00134C41" w:rsidRPr="000D4EDE" w:rsidRDefault="00134C41" w:rsidP="000D4EDE">
      <w:r>
        <w:continuationSeparator/>
      </w:r>
    </w:p>
  </w:footnote>
  <w:footnote w:type="continuationNotice" w:id="1">
    <w:p w14:paraId="2F7B0686" w14:textId="77777777" w:rsidR="00134C41" w:rsidRDefault="00134C41">
      <w:pPr>
        <w:spacing w:after="0"/>
      </w:pPr>
    </w:p>
  </w:footnote>
  <w:footnote w:id="2">
    <w:p w14:paraId="1E41C1C0" w14:textId="77777777" w:rsidR="00F65FB0" w:rsidRPr="00E320F1" w:rsidRDefault="00F65FB0" w:rsidP="00F65FB0">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hyperlink r:id="rId1" w:history="1">
        <w:r w:rsidRPr="00B73C2E">
          <w:rPr>
            <w:rStyle w:val="Hyperlink"/>
            <w:rFonts w:ascii="Times New Roman" w:hAnsi="Times New Roman" w:cs="Times New Roman"/>
          </w:rPr>
          <w:t>Amendments to private health insurance reporting standards | APRA</w:t>
        </w:r>
      </w:hyperlink>
    </w:p>
  </w:footnote>
  <w:footnote w:id="3">
    <w:p w14:paraId="5BB2AAD4" w14:textId="135CBDA4" w:rsidR="00F65FB0" w:rsidRPr="00E320F1" w:rsidRDefault="00F65FB0" w:rsidP="00F65FB0">
      <w:pPr>
        <w:pStyle w:val="FootnoteText"/>
        <w:rPr>
          <w:rFonts w:ascii="Times New Roman" w:hAnsi="Times New Roman" w:cs="Times New Roman"/>
        </w:rPr>
      </w:pPr>
      <w:r w:rsidRPr="00E320F1">
        <w:rPr>
          <w:rStyle w:val="FootnoteReference"/>
          <w:rFonts w:ascii="Times New Roman" w:hAnsi="Times New Roman" w:cs="Times New Roman"/>
        </w:rPr>
        <w:footnoteRef/>
      </w:r>
      <w:r w:rsidRPr="00E320F1">
        <w:rPr>
          <w:rFonts w:ascii="Times New Roman" w:hAnsi="Times New Roman" w:cs="Times New Roman"/>
        </w:rPr>
        <w:t xml:space="preserve"> </w:t>
      </w:r>
      <w:r>
        <w:rPr>
          <w:rFonts w:ascii="Times New Roman" w:hAnsi="Times New Roman" w:cs="Times New Roman"/>
        </w:rPr>
        <w:t>see previous</w:t>
      </w:r>
      <w:r w:rsidR="004B00F4">
        <w:rPr>
          <w:rFonts w:ascii="Times New Roman" w:hAnsi="Times New Roman" w:cs="Times New Roman"/>
        </w:rPr>
        <w:t xml:space="preserve"> footnote</w:t>
      </w:r>
      <w:r>
        <w:rPr>
          <w:rFonts w:ascii="Times New Roman" w:hAnsi="Times New Roman" w:cs="Times New Roman"/>
        </w:rPr>
        <w:t>.</w:t>
      </w:r>
    </w:p>
  </w:footnote>
  <w:footnote w:id="4">
    <w:p w14:paraId="70507D2D" w14:textId="7756A4B9" w:rsidR="00F65FB0" w:rsidRDefault="00F65FB0" w:rsidP="00F65FB0">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Pr>
          <w:rFonts w:ascii="Times New Roman" w:hAnsi="Times New Roman" w:cs="Times New Roman"/>
        </w:rPr>
        <w:t>see previous</w:t>
      </w:r>
      <w:r w:rsidR="004B00F4">
        <w:rPr>
          <w:rFonts w:ascii="Times New Roman" w:hAnsi="Times New Roman" w:cs="Times New Roman"/>
        </w:rPr>
        <w:t xml:space="preserve"> footnote</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41071D"/>
    <w:multiLevelType w:val="hybridMultilevel"/>
    <w:tmpl w:val="215C171C"/>
    <w:lvl w:ilvl="0" w:tplc="FFD6430A">
      <w:numFmt w:val="bullet"/>
      <w:lvlText w:val="̶"/>
      <w:lvlJc w:val="left"/>
      <w:pPr>
        <w:ind w:left="360" w:hanging="360"/>
      </w:pPr>
      <w:rPr>
        <w:rFonts w:ascii="Calibri" w:eastAsia="Calibri" w:hAnsi="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7"/>
  </w:num>
  <w:num w:numId="5" w16cid:durableId="521478323">
    <w:abstractNumId w:val="20"/>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1"/>
  </w:num>
  <w:num w:numId="14" w16cid:durableId="168563981">
    <w:abstractNumId w:val="13"/>
  </w:num>
  <w:num w:numId="15" w16cid:durableId="2008093173">
    <w:abstractNumId w:val="8"/>
  </w:num>
  <w:num w:numId="16" w16cid:durableId="844632474">
    <w:abstractNumId w:val="11"/>
  </w:num>
  <w:num w:numId="17" w16cid:durableId="1251620339">
    <w:abstractNumId w:val="18"/>
  </w:num>
  <w:num w:numId="18" w16cid:durableId="1893076358">
    <w:abstractNumId w:val="19"/>
  </w:num>
  <w:num w:numId="19" w16cid:durableId="1667436918">
    <w:abstractNumId w:val="15"/>
  </w:num>
  <w:num w:numId="20" w16cid:durableId="351035494">
    <w:abstractNumId w:val="5"/>
  </w:num>
  <w:num w:numId="21" w16cid:durableId="451487053">
    <w:abstractNumId w:val="12"/>
  </w:num>
  <w:num w:numId="22" w16cid:durableId="210964964">
    <w:abstractNumId w:val="16"/>
  </w:num>
  <w:num w:numId="23" w16cid:durableId="1896114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162DF"/>
    <w:rsid w:val="00020E4C"/>
    <w:rsid w:val="000221F9"/>
    <w:rsid w:val="00023CE3"/>
    <w:rsid w:val="00024FC3"/>
    <w:rsid w:val="00034A19"/>
    <w:rsid w:val="00036F9E"/>
    <w:rsid w:val="000413B3"/>
    <w:rsid w:val="00041F63"/>
    <w:rsid w:val="000453D9"/>
    <w:rsid w:val="00045D7D"/>
    <w:rsid w:val="000573E5"/>
    <w:rsid w:val="00057B71"/>
    <w:rsid w:val="0006126C"/>
    <w:rsid w:val="0006638F"/>
    <w:rsid w:val="00066D8E"/>
    <w:rsid w:val="0007202C"/>
    <w:rsid w:val="00072B30"/>
    <w:rsid w:val="0007319C"/>
    <w:rsid w:val="000732AA"/>
    <w:rsid w:val="00073F77"/>
    <w:rsid w:val="000760BC"/>
    <w:rsid w:val="000767DD"/>
    <w:rsid w:val="0008011A"/>
    <w:rsid w:val="00084F8B"/>
    <w:rsid w:val="000851D0"/>
    <w:rsid w:val="0008691E"/>
    <w:rsid w:val="00086D07"/>
    <w:rsid w:val="00086F71"/>
    <w:rsid w:val="00092B33"/>
    <w:rsid w:val="00093915"/>
    <w:rsid w:val="000949AD"/>
    <w:rsid w:val="00095109"/>
    <w:rsid w:val="00096B0F"/>
    <w:rsid w:val="000A1A15"/>
    <w:rsid w:val="000A3C03"/>
    <w:rsid w:val="000A490E"/>
    <w:rsid w:val="000B04C5"/>
    <w:rsid w:val="000B374E"/>
    <w:rsid w:val="000B63CA"/>
    <w:rsid w:val="000B752A"/>
    <w:rsid w:val="000C1269"/>
    <w:rsid w:val="000C14D9"/>
    <w:rsid w:val="000C15C7"/>
    <w:rsid w:val="000D1E25"/>
    <w:rsid w:val="000D4EDE"/>
    <w:rsid w:val="000E2460"/>
    <w:rsid w:val="000E43AC"/>
    <w:rsid w:val="000E6E37"/>
    <w:rsid w:val="000F05AD"/>
    <w:rsid w:val="000F0E6F"/>
    <w:rsid w:val="000F62C5"/>
    <w:rsid w:val="001018A5"/>
    <w:rsid w:val="00103F7C"/>
    <w:rsid w:val="00106F56"/>
    <w:rsid w:val="00112165"/>
    <w:rsid w:val="0011578D"/>
    <w:rsid w:val="00115A39"/>
    <w:rsid w:val="00116AEF"/>
    <w:rsid w:val="00117479"/>
    <w:rsid w:val="0012070B"/>
    <w:rsid w:val="00123576"/>
    <w:rsid w:val="001241CB"/>
    <w:rsid w:val="00124B21"/>
    <w:rsid w:val="001327B8"/>
    <w:rsid w:val="0013471B"/>
    <w:rsid w:val="00134B76"/>
    <w:rsid w:val="00134C41"/>
    <w:rsid w:val="001352D4"/>
    <w:rsid w:val="00142132"/>
    <w:rsid w:val="00155789"/>
    <w:rsid w:val="00157C98"/>
    <w:rsid w:val="001616C7"/>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D0C02"/>
    <w:rsid w:val="001D3008"/>
    <w:rsid w:val="001D3D43"/>
    <w:rsid w:val="001E0F51"/>
    <w:rsid w:val="001E55BF"/>
    <w:rsid w:val="001E6375"/>
    <w:rsid w:val="001E6BCB"/>
    <w:rsid w:val="001F63DA"/>
    <w:rsid w:val="001F6E1A"/>
    <w:rsid w:val="001F780A"/>
    <w:rsid w:val="001F7917"/>
    <w:rsid w:val="00200613"/>
    <w:rsid w:val="002066FB"/>
    <w:rsid w:val="00211AFD"/>
    <w:rsid w:val="002143E2"/>
    <w:rsid w:val="00214883"/>
    <w:rsid w:val="002156F6"/>
    <w:rsid w:val="00220550"/>
    <w:rsid w:val="0022166F"/>
    <w:rsid w:val="00222497"/>
    <w:rsid w:val="002301A2"/>
    <w:rsid w:val="00236C2D"/>
    <w:rsid w:val="00237201"/>
    <w:rsid w:val="002374B7"/>
    <w:rsid w:val="00240126"/>
    <w:rsid w:val="00241D16"/>
    <w:rsid w:val="00242384"/>
    <w:rsid w:val="00242727"/>
    <w:rsid w:val="0024304D"/>
    <w:rsid w:val="00244826"/>
    <w:rsid w:val="00244B0A"/>
    <w:rsid w:val="00247ACA"/>
    <w:rsid w:val="00252604"/>
    <w:rsid w:val="0025287F"/>
    <w:rsid w:val="00252E6A"/>
    <w:rsid w:val="002537D0"/>
    <w:rsid w:val="002539A1"/>
    <w:rsid w:val="00255A20"/>
    <w:rsid w:val="0025782A"/>
    <w:rsid w:val="00263414"/>
    <w:rsid w:val="002661A6"/>
    <w:rsid w:val="00266AC1"/>
    <w:rsid w:val="00266C23"/>
    <w:rsid w:val="00277D6C"/>
    <w:rsid w:val="00282B90"/>
    <w:rsid w:val="00286EAD"/>
    <w:rsid w:val="00292A60"/>
    <w:rsid w:val="00292D3F"/>
    <w:rsid w:val="00292F38"/>
    <w:rsid w:val="0029389B"/>
    <w:rsid w:val="00297292"/>
    <w:rsid w:val="00297FD1"/>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3267"/>
    <w:rsid w:val="002D4B6C"/>
    <w:rsid w:val="002D5274"/>
    <w:rsid w:val="002E0183"/>
    <w:rsid w:val="002E123D"/>
    <w:rsid w:val="002E1EE3"/>
    <w:rsid w:val="002E447D"/>
    <w:rsid w:val="002F0135"/>
    <w:rsid w:val="002F0C2C"/>
    <w:rsid w:val="00300655"/>
    <w:rsid w:val="0030075D"/>
    <w:rsid w:val="00301BB1"/>
    <w:rsid w:val="00302CF4"/>
    <w:rsid w:val="00303D18"/>
    <w:rsid w:val="00307ADD"/>
    <w:rsid w:val="00307E55"/>
    <w:rsid w:val="00310E59"/>
    <w:rsid w:val="00312A66"/>
    <w:rsid w:val="003130CA"/>
    <w:rsid w:val="003163CB"/>
    <w:rsid w:val="00321180"/>
    <w:rsid w:val="00321646"/>
    <w:rsid w:val="0032180D"/>
    <w:rsid w:val="003306A5"/>
    <w:rsid w:val="00340248"/>
    <w:rsid w:val="00355D40"/>
    <w:rsid w:val="00366DBA"/>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4A8D"/>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679C"/>
    <w:rsid w:val="00434A5B"/>
    <w:rsid w:val="00435339"/>
    <w:rsid w:val="00437A05"/>
    <w:rsid w:val="004410DC"/>
    <w:rsid w:val="0044447D"/>
    <w:rsid w:val="0044482D"/>
    <w:rsid w:val="00450C67"/>
    <w:rsid w:val="00450D2C"/>
    <w:rsid w:val="00452279"/>
    <w:rsid w:val="0046020A"/>
    <w:rsid w:val="00460CF7"/>
    <w:rsid w:val="00463FA8"/>
    <w:rsid w:val="00464196"/>
    <w:rsid w:val="00466648"/>
    <w:rsid w:val="00466687"/>
    <w:rsid w:val="0047203C"/>
    <w:rsid w:val="00472CBC"/>
    <w:rsid w:val="004765B3"/>
    <w:rsid w:val="00477B09"/>
    <w:rsid w:val="004843CA"/>
    <w:rsid w:val="00493DAA"/>
    <w:rsid w:val="00494335"/>
    <w:rsid w:val="00495A4C"/>
    <w:rsid w:val="00495F25"/>
    <w:rsid w:val="004964A9"/>
    <w:rsid w:val="004967A1"/>
    <w:rsid w:val="004A0FE7"/>
    <w:rsid w:val="004A1269"/>
    <w:rsid w:val="004A1AB5"/>
    <w:rsid w:val="004A29F6"/>
    <w:rsid w:val="004A3796"/>
    <w:rsid w:val="004B00F4"/>
    <w:rsid w:val="004B2060"/>
    <w:rsid w:val="004B2359"/>
    <w:rsid w:val="004B584E"/>
    <w:rsid w:val="004C1106"/>
    <w:rsid w:val="004C6694"/>
    <w:rsid w:val="004C6D4B"/>
    <w:rsid w:val="004C766B"/>
    <w:rsid w:val="004D16C6"/>
    <w:rsid w:val="004D33E3"/>
    <w:rsid w:val="004D5B5B"/>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30757"/>
    <w:rsid w:val="00541D54"/>
    <w:rsid w:val="00542522"/>
    <w:rsid w:val="00543472"/>
    <w:rsid w:val="0054526E"/>
    <w:rsid w:val="00545CE1"/>
    <w:rsid w:val="00546297"/>
    <w:rsid w:val="005476B5"/>
    <w:rsid w:val="005547DE"/>
    <w:rsid w:val="005549D7"/>
    <w:rsid w:val="0055690E"/>
    <w:rsid w:val="005602DA"/>
    <w:rsid w:val="00560CAF"/>
    <w:rsid w:val="00562087"/>
    <w:rsid w:val="005628DB"/>
    <w:rsid w:val="005678FC"/>
    <w:rsid w:val="0057138A"/>
    <w:rsid w:val="00573327"/>
    <w:rsid w:val="00573F5D"/>
    <w:rsid w:val="00574151"/>
    <w:rsid w:val="00574BA1"/>
    <w:rsid w:val="00577D9B"/>
    <w:rsid w:val="005921A3"/>
    <w:rsid w:val="00592F64"/>
    <w:rsid w:val="005A1CDB"/>
    <w:rsid w:val="005A3F63"/>
    <w:rsid w:val="005A4E5D"/>
    <w:rsid w:val="005A59D0"/>
    <w:rsid w:val="005B073E"/>
    <w:rsid w:val="005B227F"/>
    <w:rsid w:val="005B73F0"/>
    <w:rsid w:val="005B7801"/>
    <w:rsid w:val="005C4C0A"/>
    <w:rsid w:val="005C5891"/>
    <w:rsid w:val="005C641B"/>
    <w:rsid w:val="005D04CC"/>
    <w:rsid w:val="005D2534"/>
    <w:rsid w:val="005D2BF4"/>
    <w:rsid w:val="005D5FAE"/>
    <w:rsid w:val="005E4BC9"/>
    <w:rsid w:val="005E4D8B"/>
    <w:rsid w:val="005E4E02"/>
    <w:rsid w:val="005E63CD"/>
    <w:rsid w:val="005F0C9F"/>
    <w:rsid w:val="005F29B7"/>
    <w:rsid w:val="005F5065"/>
    <w:rsid w:val="00606323"/>
    <w:rsid w:val="00606EB5"/>
    <w:rsid w:val="00606FC8"/>
    <w:rsid w:val="00616C90"/>
    <w:rsid w:val="00617594"/>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2401"/>
    <w:rsid w:val="00662E28"/>
    <w:rsid w:val="00663820"/>
    <w:rsid w:val="0066674D"/>
    <w:rsid w:val="00666A78"/>
    <w:rsid w:val="00670B59"/>
    <w:rsid w:val="00676C12"/>
    <w:rsid w:val="00687AED"/>
    <w:rsid w:val="00691B43"/>
    <w:rsid w:val="006922EB"/>
    <w:rsid w:val="0069375D"/>
    <w:rsid w:val="0069407C"/>
    <w:rsid w:val="0069574E"/>
    <w:rsid w:val="006969C0"/>
    <w:rsid w:val="006A1921"/>
    <w:rsid w:val="006A1B8B"/>
    <w:rsid w:val="006A2303"/>
    <w:rsid w:val="006A2C82"/>
    <w:rsid w:val="006A383B"/>
    <w:rsid w:val="006A555E"/>
    <w:rsid w:val="006B4D24"/>
    <w:rsid w:val="006B5592"/>
    <w:rsid w:val="006B76C6"/>
    <w:rsid w:val="006C1876"/>
    <w:rsid w:val="006D2A45"/>
    <w:rsid w:val="006D315C"/>
    <w:rsid w:val="006D71B8"/>
    <w:rsid w:val="006E0FB8"/>
    <w:rsid w:val="006E2C91"/>
    <w:rsid w:val="006E4272"/>
    <w:rsid w:val="006E62BE"/>
    <w:rsid w:val="006F145A"/>
    <w:rsid w:val="006F27CB"/>
    <w:rsid w:val="006F359B"/>
    <w:rsid w:val="006F4962"/>
    <w:rsid w:val="006F5865"/>
    <w:rsid w:val="00701EC6"/>
    <w:rsid w:val="00706179"/>
    <w:rsid w:val="007134F8"/>
    <w:rsid w:val="00714F78"/>
    <w:rsid w:val="007152B0"/>
    <w:rsid w:val="007170F7"/>
    <w:rsid w:val="00717589"/>
    <w:rsid w:val="00722F9F"/>
    <w:rsid w:val="007253B8"/>
    <w:rsid w:val="0073543C"/>
    <w:rsid w:val="00736E7D"/>
    <w:rsid w:val="00741EDB"/>
    <w:rsid w:val="0074284B"/>
    <w:rsid w:val="00743AE5"/>
    <w:rsid w:val="00744D04"/>
    <w:rsid w:val="00747A10"/>
    <w:rsid w:val="007509A6"/>
    <w:rsid w:val="00753F83"/>
    <w:rsid w:val="007541B0"/>
    <w:rsid w:val="0075469B"/>
    <w:rsid w:val="00755163"/>
    <w:rsid w:val="00756AAB"/>
    <w:rsid w:val="00757F63"/>
    <w:rsid w:val="007605EB"/>
    <w:rsid w:val="007610EB"/>
    <w:rsid w:val="007645AE"/>
    <w:rsid w:val="00764992"/>
    <w:rsid w:val="00765749"/>
    <w:rsid w:val="00771075"/>
    <w:rsid w:val="007720F8"/>
    <w:rsid w:val="0077507F"/>
    <w:rsid w:val="00775AA0"/>
    <w:rsid w:val="007770FA"/>
    <w:rsid w:val="00780E09"/>
    <w:rsid w:val="00787BAE"/>
    <w:rsid w:val="00791738"/>
    <w:rsid w:val="00791780"/>
    <w:rsid w:val="00792D37"/>
    <w:rsid w:val="0079390C"/>
    <w:rsid w:val="007A0EB7"/>
    <w:rsid w:val="007B15B6"/>
    <w:rsid w:val="007B2C90"/>
    <w:rsid w:val="007B2E49"/>
    <w:rsid w:val="007B473C"/>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07453"/>
    <w:rsid w:val="008125F8"/>
    <w:rsid w:val="008208A8"/>
    <w:rsid w:val="00821EFD"/>
    <w:rsid w:val="008234D8"/>
    <w:rsid w:val="00826012"/>
    <w:rsid w:val="0083230B"/>
    <w:rsid w:val="008332A3"/>
    <w:rsid w:val="00834CE0"/>
    <w:rsid w:val="0084110F"/>
    <w:rsid w:val="008435C8"/>
    <w:rsid w:val="00844B1D"/>
    <w:rsid w:val="00844F5C"/>
    <w:rsid w:val="00845843"/>
    <w:rsid w:val="00846D34"/>
    <w:rsid w:val="00852FDA"/>
    <w:rsid w:val="00854C33"/>
    <w:rsid w:val="008567D0"/>
    <w:rsid w:val="0086016F"/>
    <w:rsid w:val="00863020"/>
    <w:rsid w:val="008637EC"/>
    <w:rsid w:val="00867F68"/>
    <w:rsid w:val="00870BC6"/>
    <w:rsid w:val="00873384"/>
    <w:rsid w:val="00873721"/>
    <w:rsid w:val="0087466F"/>
    <w:rsid w:val="00875DAD"/>
    <w:rsid w:val="00876761"/>
    <w:rsid w:val="00877B84"/>
    <w:rsid w:val="00877E5F"/>
    <w:rsid w:val="0088036D"/>
    <w:rsid w:val="00881155"/>
    <w:rsid w:val="00882892"/>
    <w:rsid w:val="00882EAC"/>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51FA"/>
    <w:rsid w:val="008C6A43"/>
    <w:rsid w:val="008D080C"/>
    <w:rsid w:val="008D1867"/>
    <w:rsid w:val="008D6437"/>
    <w:rsid w:val="008D6EDF"/>
    <w:rsid w:val="008D7428"/>
    <w:rsid w:val="008E3EF5"/>
    <w:rsid w:val="008E46EB"/>
    <w:rsid w:val="008E712A"/>
    <w:rsid w:val="008F33B5"/>
    <w:rsid w:val="008F361D"/>
    <w:rsid w:val="00901414"/>
    <w:rsid w:val="00903B73"/>
    <w:rsid w:val="00906799"/>
    <w:rsid w:val="009136D0"/>
    <w:rsid w:val="0091486C"/>
    <w:rsid w:val="009205B7"/>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1A3A"/>
    <w:rsid w:val="009C2198"/>
    <w:rsid w:val="009C62A1"/>
    <w:rsid w:val="009D1ED9"/>
    <w:rsid w:val="009D2DDD"/>
    <w:rsid w:val="009D2F27"/>
    <w:rsid w:val="009D7011"/>
    <w:rsid w:val="009D77B5"/>
    <w:rsid w:val="009E0C10"/>
    <w:rsid w:val="009E4116"/>
    <w:rsid w:val="009E529F"/>
    <w:rsid w:val="009F3B38"/>
    <w:rsid w:val="00A10DA6"/>
    <w:rsid w:val="00A151E9"/>
    <w:rsid w:val="00A15DBB"/>
    <w:rsid w:val="00A248C2"/>
    <w:rsid w:val="00A259F2"/>
    <w:rsid w:val="00A2758A"/>
    <w:rsid w:val="00A33802"/>
    <w:rsid w:val="00A34ADD"/>
    <w:rsid w:val="00A37162"/>
    <w:rsid w:val="00A37E51"/>
    <w:rsid w:val="00A47BE8"/>
    <w:rsid w:val="00A50B51"/>
    <w:rsid w:val="00A51E2D"/>
    <w:rsid w:val="00A5319F"/>
    <w:rsid w:val="00A533A9"/>
    <w:rsid w:val="00A53690"/>
    <w:rsid w:val="00A53D76"/>
    <w:rsid w:val="00A54193"/>
    <w:rsid w:val="00A62D31"/>
    <w:rsid w:val="00A63380"/>
    <w:rsid w:val="00A8129D"/>
    <w:rsid w:val="00A82188"/>
    <w:rsid w:val="00A84B44"/>
    <w:rsid w:val="00A865C7"/>
    <w:rsid w:val="00A909CC"/>
    <w:rsid w:val="00A942CA"/>
    <w:rsid w:val="00A95D5F"/>
    <w:rsid w:val="00A964A5"/>
    <w:rsid w:val="00A97E3B"/>
    <w:rsid w:val="00AA00CB"/>
    <w:rsid w:val="00AA20A1"/>
    <w:rsid w:val="00AA41F2"/>
    <w:rsid w:val="00AA5296"/>
    <w:rsid w:val="00AA555F"/>
    <w:rsid w:val="00AB039E"/>
    <w:rsid w:val="00AB1362"/>
    <w:rsid w:val="00AB2FFA"/>
    <w:rsid w:val="00AB4206"/>
    <w:rsid w:val="00AB556C"/>
    <w:rsid w:val="00AC1727"/>
    <w:rsid w:val="00AC6415"/>
    <w:rsid w:val="00AC6B54"/>
    <w:rsid w:val="00AC7E54"/>
    <w:rsid w:val="00AD51FB"/>
    <w:rsid w:val="00AD537A"/>
    <w:rsid w:val="00AD72D9"/>
    <w:rsid w:val="00AE43C8"/>
    <w:rsid w:val="00AE6A4E"/>
    <w:rsid w:val="00AE7B98"/>
    <w:rsid w:val="00AF129F"/>
    <w:rsid w:val="00AF36A5"/>
    <w:rsid w:val="00AF67D4"/>
    <w:rsid w:val="00B05E34"/>
    <w:rsid w:val="00B06864"/>
    <w:rsid w:val="00B06E21"/>
    <w:rsid w:val="00B07F39"/>
    <w:rsid w:val="00B12DC9"/>
    <w:rsid w:val="00B13F84"/>
    <w:rsid w:val="00B1430E"/>
    <w:rsid w:val="00B14604"/>
    <w:rsid w:val="00B1471C"/>
    <w:rsid w:val="00B155D3"/>
    <w:rsid w:val="00B15ABA"/>
    <w:rsid w:val="00B20FA0"/>
    <w:rsid w:val="00B24DD4"/>
    <w:rsid w:val="00B3253A"/>
    <w:rsid w:val="00B33301"/>
    <w:rsid w:val="00B33A8A"/>
    <w:rsid w:val="00B34339"/>
    <w:rsid w:val="00B40B7D"/>
    <w:rsid w:val="00B42B2F"/>
    <w:rsid w:val="00B44437"/>
    <w:rsid w:val="00B44900"/>
    <w:rsid w:val="00B467F6"/>
    <w:rsid w:val="00B472E1"/>
    <w:rsid w:val="00B52821"/>
    <w:rsid w:val="00B56C63"/>
    <w:rsid w:val="00B625F5"/>
    <w:rsid w:val="00B664C7"/>
    <w:rsid w:val="00B670E9"/>
    <w:rsid w:val="00B678F6"/>
    <w:rsid w:val="00B701AB"/>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4CD6"/>
    <w:rsid w:val="00B95E25"/>
    <w:rsid w:val="00B96CBD"/>
    <w:rsid w:val="00B97311"/>
    <w:rsid w:val="00BA2713"/>
    <w:rsid w:val="00BA2941"/>
    <w:rsid w:val="00BA3358"/>
    <w:rsid w:val="00BA4C61"/>
    <w:rsid w:val="00BA627A"/>
    <w:rsid w:val="00BB22FA"/>
    <w:rsid w:val="00BC1E70"/>
    <w:rsid w:val="00BC5A2A"/>
    <w:rsid w:val="00BD1214"/>
    <w:rsid w:val="00BD12A1"/>
    <w:rsid w:val="00BD1C66"/>
    <w:rsid w:val="00BD1D09"/>
    <w:rsid w:val="00BD7B83"/>
    <w:rsid w:val="00BE0662"/>
    <w:rsid w:val="00BE0C04"/>
    <w:rsid w:val="00BE625B"/>
    <w:rsid w:val="00BF17C6"/>
    <w:rsid w:val="00BF6F09"/>
    <w:rsid w:val="00C00FDA"/>
    <w:rsid w:val="00C017AF"/>
    <w:rsid w:val="00C02EB9"/>
    <w:rsid w:val="00C0373C"/>
    <w:rsid w:val="00C04E4B"/>
    <w:rsid w:val="00C052D9"/>
    <w:rsid w:val="00C11531"/>
    <w:rsid w:val="00C11B56"/>
    <w:rsid w:val="00C14C04"/>
    <w:rsid w:val="00C1529E"/>
    <w:rsid w:val="00C16045"/>
    <w:rsid w:val="00C16050"/>
    <w:rsid w:val="00C175CC"/>
    <w:rsid w:val="00C21E27"/>
    <w:rsid w:val="00C2332A"/>
    <w:rsid w:val="00C32220"/>
    <w:rsid w:val="00C3686B"/>
    <w:rsid w:val="00C42EA5"/>
    <w:rsid w:val="00C53367"/>
    <w:rsid w:val="00C62BF5"/>
    <w:rsid w:val="00C636DA"/>
    <w:rsid w:val="00C642D4"/>
    <w:rsid w:val="00C67E22"/>
    <w:rsid w:val="00C72271"/>
    <w:rsid w:val="00C72A17"/>
    <w:rsid w:val="00C76671"/>
    <w:rsid w:val="00C81356"/>
    <w:rsid w:val="00C813CD"/>
    <w:rsid w:val="00C84654"/>
    <w:rsid w:val="00C858D9"/>
    <w:rsid w:val="00C86A64"/>
    <w:rsid w:val="00C87DA0"/>
    <w:rsid w:val="00C915DA"/>
    <w:rsid w:val="00C95AB7"/>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2A8F"/>
    <w:rsid w:val="00CF3E83"/>
    <w:rsid w:val="00CF42C2"/>
    <w:rsid w:val="00CF46D3"/>
    <w:rsid w:val="00CF55F6"/>
    <w:rsid w:val="00CF59E0"/>
    <w:rsid w:val="00CF6672"/>
    <w:rsid w:val="00D01494"/>
    <w:rsid w:val="00D021F7"/>
    <w:rsid w:val="00D0248E"/>
    <w:rsid w:val="00D069C7"/>
    <w:rsid w:val="00D078A2"/>
    <w:rsid w:val="00D13B29"/>
    <w:rsid w:val="00D1590F"/>
    <w:rsid w:val="00D20F12"/>
    <w:rsid w:val="00D21123"/>
    <w:rsid w:val="00D21142"/>
    <w:rsid w:val="00D233D2"/>
    <w:rsid w:val="00D24BAC"/>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CB8"/>
    <w:rsid w:val="00D679FE"/>
    <w:rsid w:val="00D67BB9"/>
    <w:rsid w:val="00D71221"/>
    <w:rsid w:val="00D720AE"/>
    <w:rsid w:val="00D72FD8"/>
    <w:rsid w:val="00D92A45"/>
    <w:rsid w:val="00D9697A"/>
    <w:rsid w:val="00DA2B14"/>
    <w:rsid w:val="00DA3023"/>
    <w:rsid w:val="00DA4C48"/>
    <w:rsid w:val="00DA5B10"/>
    <w:rsid w:val="00DA727D"/>
    <w:rsid w:val="00DB478A"/>
    <w:rsid w:val="00DB53A7"/>
    <w:rsid w:val="00DB6CC5"/>
    <w:rsid w:val="00DC0B42"/>
    <w:rsid w:val="00DD170F"/>
    <w:rsid w:val="00DD7F67"/>
    <w:rsid w:val="00DE0A8A"/>
    <w:rsid w:val="00DE1106"/>
    <w:rsid w:val="00DE58B9"/>
    <w:rsid w:val="00DF2F8B"/>
    <w:rsid w:val="00DF669B"/>
    <w:rsid w:val="00DF6837"/>
    <w:rsid w:val="00DF68E4"/>
    <w:rsid w:val="00DF6E54"/>
    <w:rsid w:val="00E04228"/>
    <w:rsid w:val="00E04457"/>
    <w:rsid w:val="00E04BBC"/>
    <w:rsid w:val="00E10450"/>
    <w:rsid w:val="00E1158A"/>
    <w:rsid w:val="00E1478E"/>
    <w:rsid w:val="00E159D7"/>
    <w:rsid w:val="00E169BF"/>
    <w:rsid w:val="00E173B3"/>
    <w:rsid w:val="00E213AB"/>
    <w:rsid w:val="00E21653"/>
    <w:rsid w:val="00E21869"/>
    <w:rsid w:val="00E21C9B"/>
    <w:rsid w:val="00E22FD8"/>
    <w:rsid w:val="00E2414E"/>
    <w:rsid w:val="00E25064"/>
    <w:rsid w:val="00E25E14"/>
    <w:rsid w:val="00E26830"/>
    <w:rsid w:val="00E26FAF"/>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85783"/>
    <w:rsid w:val="00E866A5"/>
    <w:rsid w:val="00E92385"/>
    <w:rsid w:val="00E93F74"/>
    <w:rsid w:val="00E96DEA"/>
    <w:rsid w:val="00EA1585"/>
    <w:rsid w:val="00EA332C"/>
    <w:rsid w:val="00EA48AE"/>
    <w:rsid w:val="00EB09E2"/>
    <w:rsid w:val="00EB0FDC"/>
    <w:rsid w:val="00EB15A6"/>
    <w:rsid w:val="00EB74A5"/>
    <w:rsid w:val="00EC67E3"/>
    <w:rsid w:val="00EC709A"/>
    <w:rsid w:val="00ED07B3"/>
    <w:rsid w:val="00ED4C82"/>
    <w:rsid w:val="00ED7E7D"/>
    <w:rsid w:val="00EE0126"/>
    <w:rsid w:val="00EE0C89"/>
    <w:rsid w:val="00EE0E4F"/>
    <w:rsid w:val="00EE1EDB"/>
    <w:rsid w:val="00EE47FE"/>
    <w:rsid w:val="00EE4F0F"/>
    <w:rsid w:val="00EE50C6"/>
    <w:rsid w:val="00EE5D41"/>
    <w:rsid w:val="00EE766D"/>
    <w:rsid w:val="00EF2479"/>
    <w:rsid w:val="00EF2A15"/>
    <w:rsid w:val="00EF5BFD"/>
    <w:rsid w:val="00EF7B33"/>
    <w:rsid w:val="00F00470"/>
    <w:rsid w:val="00F01C6F"/>
    <w:rsid w:val="00F031E6"/>
    <w:rsid w:val="00F0509B"/>
    <w:rsid w:val="00F06EE2"/>
    <w:rsid w:val="00F074DC"/>
    <w:rsid w:val="00F13B96"/>
    <w:rsid w:val="00F15632"/>
    <w:rsid w:val="00F16191"/>
    <w:rsid w:val="00F17535"/>
    <w:rsid w:val="00F20949"/>
    <w:rsid w:val="00F24F8F"/>
    <w:rsid w:val="00F303B2"/>
    <w:rsid w:val="00F307E0"/>
    <w:rsid w:val="00F34D63"/>
    <w:rsid w:val="00F40024"/>
    <w:rsid w:val="00F41BD7"/>
    <w:rsid w:val="00F570F7"/>
    <w:rsid w:val="00F57F7A"/>
    <w:rsid w:val="00F62D33"/>
    <w:rsid w:val="00F64AB3"/>
    <w:rsid w:val="00F655AA"/>
    <w:rsid w:val="00F6570B"/>
    <w:rsid w:val="00F65FB0"/>
    <w:rsid w:val="00F66681"/>
    <w:rsid w:val="00F66FEA"/>
    <w:rsid w:val="00F67615"/>
    <w:rsid w:val="00F76C98"/>
    <w:rsid w:val="00F804CD"/>
    <w:rsid w:val="00F80750"/>
    <w:rsid w:val="00F80CE7"/>
    <w:rsid w:val="00F80FE0"/>
    <w:rsid w:val="00F826F6"/>
    <w:rsid w:val="00F85F59"/>
    <w:rsid w:val="00F86538"/>
    <w:rsid w:val="00F86717"/>
    <w:rsid w:val="00F86DD4"/>
    <w:rsid w:val="00F921A4"/>
    <w:rsid w:val="00F931C4"/>
    <w:rsid w:val="00F97C7A"/>
    <w:rsid w:val="00FA2909"/>
    <w:rsid w:val="00FA3CEC"/>
    <w:rsid w:val="00FA677A"/>
    <w:rsid w:val="00FB4CF2"/>
    <w:rsid w:val="00FC071B"/>
    <w:rsid w:val="00FC4845"/>
    <w:rsid w:val="00FC6B03"/>
    <w:rsid w:val="00FC7D60"/>
    <w:rsid w:val="00FD06D5"/>
    <w:rsid w:val="00FD28FF"/>
    <w:rsid w:val="00FD68A1"/>
    <w:rsid w:val="00FD748F"/>
    <w:rsid w:val="00FE0985"/>
    <w:rsid w:val="00FE419E"/>
    <w:rsid w:val="00FF2484"/>
    <w:rsid w:val="00FF4201"/>
    <w:rsid w:val="04B64E4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1E618ADA-73F9-4998-8DF4-3F10A8C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23A00006/asmade/tex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C2023A00007/asmade/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23A00008/asmade/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amendments-to-private-health-insurance-reporting-standard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
        <AccountId xsi:nil="true"/>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4B95FB0-524F-47E4-821B-F9EACDC7B431}"/>
</file>

<file path=customXml/itemProps3.xml><?xml version="1.0" encoding="utf-8"?>
<ds:datastoreItem xmlns:ds="http://schemas.openxmlformats.org/officeDocument/2006/customXml" ds:itemID="{EF8A39F2-5068-45BF-85CC-A816CCABDD3E}">
  <ds:schemaRefs>
    <ds:schemaRef ds:uri="http://purl.org/dc/dcmitype/"/>
    <ds:schemaRef ds:uri="http://schemas.microsoft.com/office/infopath/2007/PartnerControls"/>
    <ds:schemaRef ds:uri="http://purl.org/dc/terms/"/>
    <ds:schemaRef ds:uri="5e7d1d2f-1d1d-4328-b1c4-d23268d86024"/>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0873f81f-5545-4105-9cf3-1e567ff68fe4"/>
    <ds:schemaRef ds:uri="http://schemas.microsoft.com/sharepoint/v3"/>
    <ds:schemaRef ds:uri="http://purl.org/dc/elements/1.1/"/>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9874</Characters>
  <Application>Microsoft Office Word</Application>
  <DocSecurity>0</DocSecurity>
  <Lines>169</Lines>
  <Paragraphs>80</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2014-02-02T12:10:00Z</cp:lastPrinted>
  <dcterms:created xsi:type="dcterms:W3CDTF">2024-02-06T00:17:00Z</dcterms:created>
  <dcterms:modified xsi:type="dcterms:W3CDTF">2024-02-06T00:18:00Z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3EE30B561A33A62A0D35DB803A75079A</vt:lpwstr>
  </property>
  <property fmtid="{D5CDD505-2E9C-101B-9397-08002B2CF9AE}" pid="63" name="PM_Hash_Salt">
    <vt:lpwstr>BF2C86F0BDE7BAEABE9C49AAF267A009</vt:lpwstr>
  </property>
  <property fmtid="{D5CDD505-2E9C-101B-9397-08002B2CF9AE}" pid="64" name="PM_Hash_SHA1">
    <vt:lpwstr>1B75B97238ED5BFBF8AD48C294389FBBEB5B05EE</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v=2022.1;a=SHA256;h=601B918313BF82BE5B63EBB31D26430FC5BCE03AF083A3D1DC45DE12FAE20446</vt:lpwstr>
  </property>
  <property fmtid="{D5CDD505-2E9C-101B-9397-08002B2CF9AE}" pid="67" name="MSIP_Label_c0129afb-6481-4f92-bc9f-5a4a6346364d_ActionId">
    <vt:lpwstr>215f9c1e60544b0180c04c5df30e43d0</vt:lpwstr>
  </property>
  <property fmtid="{D5CDD505-2E9C-101B-9397-08002B2CF9AE}" pid="68" name="xd_ProgID">
    <vt:lpwstr/>
  </property>
  <property fmtid="{D5CDD505-2E9C-101B-9397-08002B2CF9AE}" pid="69" name="DocumentSetDescription">
    <vt:lpwstr/>
  </property>
  <property fmtid="{D5CDD505-2E9C-101B-9397-08002B2CF9AE}" pid="70" name="TemplateUrl">
    <vt:lpwstr/>
  </property>
  <property fmtid="{D5CDD505-2E9C-101B-9397-08002B2CF9AE}" pid="71" name="URL">
    <vt:lpwstr/>
  </property>
  <property fmtid="{D5CDD505-2E9C-101B-9397-08002B2CF9AE}" pid="72" name="xd_Signature">
    <vt:bool>false</vt:bool>
  </property>
</Properties>
</file>