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57C1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28AE514B" w14:textId="71C87D50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9A1452F584664173819246550840885C"/>
          </w:placeholder>
          <w:dropDownList>
            <w:listItem w:displayText="the Treasurer" w:value="the Treasurer"/>
            <w:listItem w:displayText="the Minister for Housing, Minister for Homelessness and Minister for Small Business" w:value="the Minister for Housing, Minister for Homelessness and Minister for Small Busi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E33B0D">
            <w:rPr>
              <w:rStyle w:val="DefaultChar"/>
            </w:rPr>
            <w:t>the Assistant Treasurer and Minister for Financial Services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42717D57" w14:textId="43B146DE" w:rsidR="00F109D4" w:rsidRPr="003C5719" w:rsidRDefault="00E33B0D" w:rsidP="004A27A8">
      <w:pPr>
        <w:spacing w:before="240" w:after="240"/>
        <w:jc w:val="center"/>
        <w:rPr>
          <w:i/>
        </w:rPr>
      </w:pPr>
      <w:r>
        <w:rPr>
          <w:i/>
        </w:rPr>
        <w:t>Taxation Administration Act 1953</w:t>
      </w:r>
    </w:p>
    <w:p w14:paraId="16E25D4E" w14:textId="2E77E64C" w:rsidR="00F109D4" w:rsidRPr="00E33B0D" w:rsidRDefault="00E33B0D" w:rsidP="004A27A8">
      <w:pPr>
        <w:tabs>
          <w:tab w:val="left" w:pos="1418"/>
        </w:tabs>
        <w:spacing w:before="0" w:after="240"/>
        <w:jc w:val="center"/>
      </w:pPr>
      <w:r>
        <w:rPr>
          <w:i/>
        </w:rPr>
        <w:t>Taxation Administration (Meaning of End Benefit) Instrument 202</w:t>
      </w:r>
      <w:r w:rsidR="00A071F6">
        <w:rPr>
          <w:i/>
        </w:rPr>
        <w:t>4</w:t>
      </w:r>
    </w:p>
    <w:p w14:paraId="1843C74C" w14:textId="606A87BA" w:rsidR="00E33B0D" w:rsidRPr="00E33B0D" w:rsidRDefault="00E33B0D" w:rsidP="00E33B0D">
      <w:pPr>
        <w:shd w:val="clear" w:color="auto" w:fill="FFFFFF"/>
        <w:rPr>
          <w:color w:val="000000"/>
          <w:szCs w:val="24"/>
        </w:rPr>
      </w:pPr>
      <w:r w:rsidRPr="00E33B0D">
        <w:rPr>
          <w:color w:val="000000"/>
          <w:szCs w:val="24"/>
        </w:rPr>
        <w:t xml:space="preserve">Subsection 133-130(2) </w:t>
      </w:r>
      <w:r w:rsidR="00404D98">
        <w:rPr>
          <w:color w:val="000000"/>
          <w:szCs w:val="24"/>
        </w:rPr>
        <w:t>of</w:t>
      </w:r>
      <w:r w:rsidRPr="00E33B0D">
        <w:rPr>
          <w:color w:val="000000"/>
          <w:szCs w:val="24"/>
        </w:rPr>
        <w:t xml:space="preserve"> Schedule 1 </w:t>
      </w:r>
      <w:r w:rsidR="002F0C42">
        <w:rPr>
          <w:color w:val="000000"/>
          <w:szCs w:val="24"/>
        </w:rPr>
        <w:t>of</w:t>
      </w:r>
      <w:r w:rsidRPr="00E33B0D">
        <w:rPr>
          <w:color w:val="000000"/>
          <w:szCs w:val="24"/>
        </w:rPr>
        <w:t xml:space="preserve"> the </w:t>
      </w:r>
      <w:r w:rsidRPr="00E33B0D">
        <w:rPr>
          <w:i/>
          <w:iCs/>
          <w:color w:val="000000"/>
          <w:szCs w:val="24"/>
        </w:rPr>
        <w:t>Taxation Administration Act 1953</w:t>
      </w:r>
      <w:r w:rsidRPr="00E33B0D">
        <w:rPr>
          <w:color w:val="000000"/>
          <w:szCs w:val="24"/>
        </w:rPr>
        <w:t> (the Act) provides that the Minister may, by legislative instrument, specify a superannuation benefit that is not an end benefit.</w:t>
      </w:r>
    </w:p>
    <w:p w14:paraId="0FBEDB4B" w14:textId="7BE97098" w:rsidR="00F07DAD" w:rsidRDefault="00E33B0D" w:rsidP="00E33B0D">
      <w:r w:rsidRPr="00E33B0D">
        <w:t xml:space="preserve">The purpose of this instrument is </w:t>
      </w:r>
      <w:r w:rsidR="00F07DAD">
        <w:t xml:space="preserve">to remake the </w:t>
      </w:r>
      <w:r w:rsidR="00F07DAD">
        <w:rPr>
          <w:i/>
          <w:iCs/>
        </w:rPr>
        <w:t xml:space="preserve">Taxation Administration (Meaning of End Benefit) Instrument </w:t>
      </w:r>
      <w:r w:rsidR="00F07DAD" w:rsidRPr="00F07DAD">
        <w:rPr>
          <w:i/>
          <w:iCs/>
        </w:rPr>
        <w:t>2013</w:t>
      </w:r>
      <w:r w:rsidR="00F07DAD">
        <w:t xml:space="preserve"> before </w:t>
      </w:r>
      <w:proofErr w:type="gramStart"/>
      <w:r w:rsidR="00F07DAD">
        <w:t>it</w:t>
      </w:r>
      <w:proofErr w:type="gramEnd"/>
      <w:r w:rsidR="00F07DAD">
        <w:t xml:space="preserve"> sunsets. </w:t>
      </w:r>
    </w:p>
    <w:p w14:paraId="0A172B43" w14:textId="2EBC7AC6" w:rsidR="00E33B0D" w:rsidRPr="00E33B0D" w:rsidRDefault="00F07DAD" w:rsidP="00E33B0D">
      <w:r>
        <w:t>The instrument ensures</w:t>
      </w:r>
      <w:r w:rsidR="00E33B0D" w:rsidRPr="00E33B0D">
        <w:t xml:space="preserve"> that family law superannuation payments are not end benefits under section 133-130 in Schedule 1 to the Act and therefore do not trigger an individual’s liability to pay Division 293 tax that has been deferred to a debt account.</w:t>
      </w:r>
    </w:p>
    <w:p w14:paraId="0C3CE82B" w14:textId="77777777" w:rsidR="008D6194" w:rsidRPr="008D6194" w:rsidRDefault="008D6194" w:rsidP="008D6194">
      <w:pPr>
        <w:rPr>
          <w:szCs w:val="23"/>
        </w:rPr>
      </w:pPr>
      <w:r w:rsidRPr="008D6194">
        <w:rPr>
          <w:szCs w:val="23"/>
        </w:rPr>
        <w:t>The Act does not specify any conditions that must be satisfied before this instrument is made.</w:t>
      </w:r>
    </w:p>
    <w:p w14:paraId="254BA22B" w14:textId="6D83DA3B" w:rsidR="00F96440" w:rsidRPr="00F96440" w:rsidRDefault="00F96440" w:rsidP="00613B16">
      <w:pPr>
        <w:keepNext/>
        <w:spacing w:before="240"/>
      </w:pPr>
      <w:r>
        <w:t>The Instrument is subject to sunsetting</w:t>
      </w:r>
      <w:r w:rsidR="00CE02F0">
        <w:t xml:space="preserve"> under subsection 50(1) of the </w:t>
      </w:r>
      <w:r w:rsidR="00CE02F0">
        <w:rPr>
          <w:i/>
          <w:iCs/>
        </w:rPr>
        <w:t>Legislation Act 2003</w:t>
      </w:r>
      <w:r w:rsidR="00CE02F0">
        <w:t xml:space="preserve">. </w:t>
      </w:r>
    </w:p>
    <w:p w14:paraId="2696D0A8" w14:textId="09DA0624" w:rsidR="00CE02F0" w:rsidRPr="00106D5D" w:rsidRDefault="00C33D24" w:rsidP="00613B16">
      <w:pPr>
        <w:keepNext/>
        <w:spacing w:before="240"/>
      </w:pPr>
      <w:r>
        <w:t xml:space="preserve">The Government released the Instrument for a </w:t>
      </w:r>
      <w:r w:rsidR="00F63E85">
        <w:t>two-week consultation period.</w:t>
      </w:r>
    </w:p>
    <w:p w14:paraId="779DD71B" w14:textId="0E732B50" w:rsidR="002C226C" w:rsidRPr="003C5719" w:rsidRDefault="002C226C" w:rsidP="004A27A8">
      <w:pPr>
        <w:spacing w:before="240"/>
      </w:pPr>
      <w:r w:rsidRPr="003C5719">
        <w:t xml:space="preserve">The </w:t>
      </w:r>
      <w:r w:rsidR="00E33B0D">
        <w:t>Instrument</w:t>
      </w:r>
      <w:r w:rsidRPr="003C5719">
        <w:t xml:space="preserve"> </w:t>
      </w:r>
      <w:r w:rsidR="00E33B0D">
        <w:t xml:space="preserve">is </w:t>
      </w:r>
      <w:r w:rsidRPr="003C5719">
        <w:t xml:space="preserve">a legislative instrument for the purposes of the </w:t>
      </w:r>
      <w:r w:rsidRPr="003C5719">
        <w:rPr>
          <w:i/>
          <w:iCs/>
        </w:rPr>
        <w:t>Legislation Act</w:t>
      </w:r>
      <w:r w:rsidR="00A31681" w:rsidRPr="003C5719">
        <w:rPr>
          <w:i/>
          <w:iCs/>
        </w:rPr>
        <w:t> </w:t>
      </w:r>
      <w:r w:rsidRPr="003C5719">
        <w:rPr>
          <w:i/>
          <w:iCs/>
        </w:rPr>
        <w:t>2003</w:t>
      </w:r>
      <w:r w:rsidRPr="003C5719">
        <w:t>.</w:t>
      </w:r>
    </w:p>
    <w:p w14:paraId="3C4AE71C" w14:textId="77777777" w:rsidR="00CE02F0" w:rsidRPr="00CE02F0" w:rsidRDefault="00CE02F0" w:rsidP="00CE02F0">
      <w:r w:rsidRPr="00CE02F0">
        <w:t>The instrument commenced on the day after the instrument was registered on the Federal Register of Legislation.</w:t>
      </w:r>
    </w:p>
    <w:p w14:paraId="4B8B1061" w14:textId="2707AC8D" w:rsidR="0011527C" w:rsidRPr="003C5719" w:rsidRDefault="0011527C" w:rsidP="004A27A8">
      <w:pPr>
        <w:spacing w:before="240"/>
      </w:pPr>
      <w:r w:rsidRPr="003C5719">
        <w:t xml:space="preserve">Details of the </w:t>
      </w:r>
      <w:r w:rsidR="005D4DDB">
        <w:t>Instrument</w:t>
      </w:r>
      <w:r w:rsidRPr="003C5719">
        <w:t xml:space="preserve"> are set out in </w:t>
      </w:r>
      <w:r w:rsidRPr="003C5719">
        <w:rPr>
          <w:u w:val="single"/>
        </w:rPr>
        <w:t xml:space="preserve">Attachment </w:t>
      </w:r>
      <w:r w:rsidR="005D4DDB">
        <w:rPr>
          <w:u w:val="single"/>
        </w:rPr>
        <w:t>A</w:t>
      </w:r>
      <w:r w:rsidRPr="003C5719">
        <w:t xml:space="preserve">. </w:t>
      </w:r>
    </w:p>
    <w:p w14:paraId="310035B3" w14:textId="01A5A533" w:rsidR="0000628C" w:rsidRDefault="00EB2AEF" w:rsidP="004A27A8">
      <w:pPr>
        <w:spacing w:before="240"/>
      </w:pPr>
      <w:r w:rsidRPr="003C5719">
        <w:t xml:space="preserve">A statement of Compatibility with Human Rights is at </w:t>
      </w:r>
      <w:r w:rsidRPr="003C5719">
        <w:rPr>
          <w:u w:val="single"/>
        </w:rPr>
        <w:t>Attachmen</w:t>
      </w:r>
      <w:r w:rsidR="005D4DDB">
        <w:rPr>
          <w:u w:val="single"/>
        </w:rPr>
        <w:t>t B</w:t>
      </w:r>
      <w:r w:rsidR="00CE4EFB" w:rsidRPr="003C5719">
        <w:rPr>
          <w:u w:val="single"/>
        </w:rPr>
        <w:t>.</w:t>
      </w:r>
      <w:r w:rsidR="00013390" w:rsidRPr="003C5719">
        <w:t xml:space="preserve"> </w:t>
      </w:r>
    </w:p>
    <w:p w14:paraId="6A887FF0" w14:textId="77F8BEB7" w:rsidR="00EB2AEF" w:rsidRPr="00106D5D" w:rsidRDefault="0011527C" w:rsidP="6AB6A479">
      <w:pPr>
        <w:spacing w:before="240"/>
      </w:pPr>
      <w:r w:rsidRPr="00106D5D">
        <w:t xml:space="preserve">The Office of Impact Analysis has been (OIA) has been consulted (OIA </w:t>
      </w:r>
      <w:r w:rsidR="00AE460D" w:rsidRPr="00106D5D">
        <w:t xml:space="preserve">ref: </w:t>
      </w:r>
      <w:r w:rsidR="076C7B7B" w:rsidRPr="00106D5D">
        <w:rPr>
          <w:color w:val="000000" w:themeColor="text1"/>
          <w:szCs w:val="24"/>
        </w:rPr>
        <w:t>OIA23-05455)</w:t>
      </w:r>
      <w:r w:rsidR="006727B8" w:rsidRPr="00106D5D">
        <w:rPr>
          <w:color w:val="000000" w:themeColor="text1"/>
          <w:szCs w:val="24"/>
        </w:rPr>
        <w:t xml:space="preserve"> </w:t>
      </w:r>
      <w:r w:rsidRPr="00106D5D">
        <w:t xml:space="preserve">and agreed that </w:t>
      </w:r>
      <w:r w:rsidR="006727B8" w:rsidRPr="00106D5D">
        <w:t>an Impact Analysis is not required.</w:t>
      </w:r>
      <w:r w:rsidRPr="00106D5D">
        <w:t xml:space="preserve"> </w:t>
      </w:r>
      <w:r w:rsidR="006727B8" w:rsidRPr="00106D5D">
        <w:t xml:space="preserve">The measure </w:t>
      </w:r>
      <w:r w:rsidR="00D7723D">
        <w:t>has</w:t>
      </w:r>
      <w:r w:rsidR="006727B8" w:rsidRPr="00106D5D">
        <w:t xml:space="preserve"> </w:t>
      </w:r>
      <w:r w:rsidR="00426134">
        <w:t xml:space="preserve">no </w:t>
      </w:r>
      <w:r w:rsidR="006727B8" w:rsidRPr="00106D5D">
        <w:t>impact on compliance costs</w:t>
      </w:r>
      <w:r w:rsidRPr="00106D5D">
        <w:t xml:space="preserve">. </w:t>
      </w:r>
    </w:p>
    <w:p w14:paraId="11A11466" w14:textId="16C4D46A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4235EE">
        <w:rPr>
          <w:b/>
          <w:u w:val="single"/>
        </w:rPr>
        <w:t>A</w:t>
      </w:r>
    </w:p>
    <w:p w14:paraId="6B984A58" w14:textId="2578FD22" w:rsidR="00EA4DD8" w:rsidRPr="003C5719" w:rsidRDefault="00EA4DD8" w:rsidP="004A27A8">
      <w:pPr>
        <w:spacing w:before="240"/>
        <w:rPr>
          <w:b/>
          <w:bCs/>
          <w:szCs w:val="24"/>
          <w:u w:val="single"/>
        </w:rPr>
      </w:pPr>
      <w:r w:rsidRPr="003C5719">
        <w:rPr>
          <w:b/>
          <w:bCs/>
          <w:u w:val="single"/>
        </w:rPr>
        <w:t xml:space="preserve">Details of the </w:t>
      </w:r>
      <w:r w:rsidR="00456DD9">
        <w:rPr>
          <w:b/>
          <w:i/>
          <w:u w:val="single"/>
        </w:rPr>
        <w:t>Taxation Administration (Meaning of End Benefit) Instrument 202</w:t>
      </w:r>
      <w:r w:rsidR="00A071F6">
        <w:rPr>
          <w:b/>
          <w:i/>
          <w:u w:val="single"/>
        </w:rPr>
        <w:t>4</w:t>
      </w:r>
      <w:r w:rsidRPr="003C5719">
        <w:rPr>
          <w:b/>
          <w:bCs/>
          <w:u w:val="single"/>
        </w:rPr>
        <w:t xml:space="preserve"> </w:t>
      </w:r>
    </w:p>
    <w:p w14:paraId="4C690223" w14:textId="77777777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7383CF67" w14:textId="1B69A2B1" w:rsidR="00EA4DD8" w:rsidRPr="00456DD9" w:rsidRDefault="00EA4DD8" w:rsidP="004A27A8">
      <w:pPr>
        <w:spacing w:before="240"/>
      </w:pPr>
      <w:r w:rsidRPr="00456DD9">
        <w:t xml:space="preserve">This section provides that the name of the </w:t>
      </w:r>
      <w:r w:rsidR="00456DD9">
        <w:t>instrument</w:t>
      </w:r>
      <w:r w:rsidRPr="00456DD9">
        <w:t xml:space="preserve"> is the </w:t>
      </w:r>
      <w:r w:rsidR="00456DD9" w:rsidRPr="00456DD9">
        <w:rPr>
          <w:i/>
        </w:rPr>
        <w:t>Taxation Administration (Meaning of End Benefit) Instrument 202</w:t>
      </w:r>
      <w:r w:rsidR="00A071F6">
        <w:rPr>
          <w:i/>
        </w:rPr>
        <w:t>4</w:t>
      </w:r>
      <w:r w:rsidR="00456DD9" w:rsidRPr="00456DD9">
        <w:rPr>
          <w:i/>
        </w:rPr>
        <w:t xml:space="preserve"> </w:t>
      </w:r>
      <w:r w:rsidRPr="00456DD9">
        <w:t>(the </w:t>
      </w:r>
      <w:r w:rsidR="00456DD9">
        <w:t>Instrument</w:t>
      </w:r>
      <w:r w:rsidRPr="00456DD9">
        <w:t>).</w:t>
      </w:r>
    </w:p>
    <w:p w14:paraId="22B8A8B1" w14:textId="77777777" w:rsidR="00EA4DD8" w:rsidRPr="00456DD9" w:rsidRDefault="00EA4DD8" w:rsidP="004A27A8">
      <w:pPr>
        <w:spacing w:before="240"/>
        <w:rPr>
          <w:u w:val="single"/>
        </w:rPr>
      </w:pPr>
      <w:r w:rsidRPr="00456DD9">
        <w:rPr>
          <w:u w:val="single"/>
        </w:rPr>
        <w:t>Section 2 – Commencement</w:t>
      </w:r>
    </w:p>
    <w:p w14:paraId="212C54F6" w14:textId="499D115E" w:rsidR="00EA4DD8" w:rsidRPr="00456DD9" w:rsidRDefault="00456DD9" w:rsidP="004A27A8">
      <w:pPr>
        <w:spacing w:before="240"/>
      </w:pPr>
      <w:r>
        <w:t>The Instrument</w:t>
      </w:r>
      <w:r w:rsidR="00EA4DD8" w:rsidRPr="00456DD9">
        <w:t xml:space="preserve"> commence</w:t>
      </w:r>
      <w:r w:rsidR="00CF458A">
        <w:t>d</w:t>
      </w:r>
      <w:r w:rsidR="00EA4DD8" w:rsidRPr="00456DD9">
        <w:t xml:space="preserve"> on the day after the instrument </w:t>
      </w:r>
      <w:r w:rsidR="00CE02F0">
        <w:t>was r</w:t>
      </w:r>
      <w:r w:rsidR="00EA4DD8" w:rsidRPr="00456DD9">
        <w:t>egistered on the Federal Register of Legislation.</w:t>
      </w:r>
      <w:r w:rsidR="005858FB" w:rsidRPr="00456DD9">
        <w:t xml:space="preserve"> </w:t>
      </w:r>
    </w:p>
    <w:p w14:paraId="3CC41FDC" w14:textId="77777777" w:rsidR="00EA4DD8" w:rsidRPr="00456DD9" w:rsidRDefault="00EA4DD8" w:rsidP="004A27A8">
      <w:pPr>
        <w:spacing w:before="240"/>
        <w:rPr>
          <w:u w:val="single"/>
        </w:rPr>
      </w:pPr>
      <w:r w:rsidRPr="00456DD9">
        <w:rPr>
          <w:u w:val="single"/>
        </w:rPr>
        <w:t>Section 3 – Authority</w:t>
      </w:r>
    </w:p>
    <w:p w14:paraId="4B070121" w14:textId="5940CE60" w:rsidR="00EA4DD8" w:rsidRPr="00456DD9" w:rsidRDefault="00EA4DD8" w:rsidP="004A27A8">
      <w:pPr>
        <w:spacing w:before="240"/>
      </w:pPr>
      <w:r w:rsidRPr="00456DD9">
        <w:t xml:space="preserve">The </w:t>
      </w:r>
      <w:r w:rsidR="00CF458A">
        <w:t>Instrument is</w:t>
      </w:r>
      <w:r w:rsidRPr="00456DD9">
        <w:t xml:space="preserve"> made under the </w:t>
      </w:r>
      <w:r w:rsidR="008A36CB">
        <w:rPr>
          <w:i/>
        </w:rPr>
        <w:t>Taxation Administration Act 1953</w:t>
      </w:r>
      <w:r w:rsidRPr="00456DD9">
        <w:t xml:space="preserve"> (the Act).</w:t>
      </w:r>
    </w:p>
    <w:p w14:paraId="66C33065" w14:textId="73C2792B" w:rsidR="00EA4DD8" w:rsidRPr="00456DD9" w:rsidRDefault="00EA4DD8" w:rsidP="004A27A8">
      <w:pPr>
        <w:spacing w:before="240"/>
        <w:rPr>
          <w:u w:val="single"/>
        </w:rPr>
      </w:pPr>
      <w:r w:rsidRPr="00456DD9">
        <w:rPr>
          <w:u w:val="single"/>
        </w:rPr>
        <w:t>Section 4 – Schedule</w:t>
      </w:r>
      <w:r w:rsidR="00103290">
        <w:rPr>
          <w:u w:val="single"/>
        </w:rPr>
        <w:t>s</w:t>
      </w:r>
    </w:p>
    <w:p w14:paraId="692471A0" w14:textId="119A9922" w:rsidR="00EA4DD8" w:rsidRPr="00456DD9" w:rsidRDefault="00EA4DD8" w:rsidP="00466DD5">
      <w:pPr>
        <w:spacing w:before="240" w:after="200"/>
        <w:rPr>
          <w:u w:val="single"/>
        </w:rPr>
      </w:pPr>
      <w:r w:rsidRPr="00456DD9">
        <w:t xml:space="preserve">This section provides that </w:t>
      </w:r>
      <w:r w:rsidR="00103290">
        <w:t xml:space="preserve">each </w:t>
      </w:r>
      <w:r w:rsidRPr="00456DD9">
        <w:t xml:space="preserve">instrument that is specified in the Schedule to this instrument </w:t>
      </w:r>
      <w:r w:rsidR="00103290">
        <w:t xml:space="preserve">is </w:t>
      </w:r>
      <w:r w:rsidRPr="00456DD9">
        <w:t>amended or repealed as set out in the applicable items in the Schedule, and any other item in the Schedules to this instrument has effect according to its terms.</w:t>
      </w:r>
    </w:p>
    <w:p w14:paraId="0368AB93" w14:textId="24DB752C" w:rsidR="00F96440" w:rsidRPr="00456DD9" w:rsidRDefault="00F96440" w:rsidP="00466DD5">
      <w:pPr>
        <w:spacing w:before="240" w:after="200"/>
      </w:pPr>
      <w:r w:rsidRPr="00456DD9">
        <w:rPr>
          <w:u w:val="single"/>
        </w:rPr>
        <w:t>Section 5 – Definitions</w:t>
      </w:r>
    </w:p>
    <w:p w14:paraId="2485B5EF" w14:textId="77777777" w:rsidR="00C9581B" w:rsidRDefault="008A36CB" w:rsidP="00466DD5">
      <w:pPr>
        <w:spacing w:before="240" w:after="200"/>
      </w:pPr>
      <w:r>
        <w:t xml:space="preserve">This section remakes section 4 of the </w:t>
      </w:r>
      <w:r w:rsidRPr="00456DD9">
        <w:rPr>
          <w:i/>
        </w:rPr>
        <w:t>Taxation Administration (Meaning of End Benefit) Instrument 20</w:t>
      </w:r>
      <w:r>
        <w:rPr>
          <w:i/>
        </w:rPr>
        <w:t>1</w:t>
      </w:r>
      <w:r w:rsidRPr="00456DD9">
        <w:rPr>
          <w:i/>
        </w:rPr>
        <w:t>3</w:t>
      </w:r>
      <w:r>
        <w:rPr>
          <w:iCs/>
        </w:rPr>
        <w:t xml:space="preserve"> (the former Instrument).</w:t>
      </w:r>
      <w:r>
        <w:t xml:space="preserve"> </w:t>
      </w:r>
      <w:r w:rsidR="0064738B">
        <w:t xml:space="preserve"> </w:t>
      </w:r>
    </w:p>
    <w:p w14:paraId="76F72266" w14:textId="5538D254" w:rsidR="008A36CB" w:rsidRPr="0064738B" w:rsidRDefault="008A36CB" w:rsidP="00466DD5">
      <w:pPr>
        <w:spacing w:before="240" w:after="200"/>
      </w:pPr>
      <w:r>
        <w:t xml:space="preserve">It provides that the terms </w:t>
      </w:r>
      <w:r w:rsidRPr="006A52D5">
        <w:t xml:space="preserve">end benefit, family law superannuation </w:t>
      </w:r>
      <w:r w:rsidR="00C54DB7">
        <w:t>payment</w:t>
      </w:r>
      <w:r w:rsidRPr="006A52D5">
        <w:t>, and superannuation benefit</w:t>
      </w:r>
      <w:r>
        <w:t xml:space="preserve"> have the meaning given by the </w:t>
      </w:r>
      <w:r>
        <w:rPr>
          <w:i/>
          <w:iCs/>
        </w:rPr>
        <w:t>Income Tax Assessment Act 1997</w:t>
      </w:r>
      <w:r>
        <w:t>.</w:t>
      </w:r>
      <w:r w:rsidR="0064738B">
        <w:t xml:space="preserve"> Other terms and expressions in the Instrument have the same meaning </w:t>
      </w:r>
      <w:r w:rsidR="0064738B" w:rsidRPr="0064738B">
        <w:t>as in the Act</w:t>
      </w:r>
      <w:r w:rsidR="0064738B">
        <w:t xml:space="preserve"> as in force from time to time.</w:t>
      </w:r>
    </w:p>
    <w:p w14:paraId="5665A572" w14:textId="0F9F53B3" w:rsidR="00F96440" w:rsidRPr="00456DD9" w:rsidRDefault="00F96440" w:rsidP="00466DD5">
      <w:pPr>
        <w:spacing w:before="240" w:after="200"/>
      </w:pPr>
      <w:r w:rsidRPr="00456DD9">
        <w:rPr>
          <w:u w:val="single"/>
        </w:rPr>
        <w:t xml:space="preserve">Section 6 – Specified superannuation benefits that are not end </w:t>
      </w:r>
      <w:proofErr w:type="gramStart"/>
      <w:r w:rsidRPr="00456DD9">
        <w:rPr>
          <w:u w:val="single"/>
        </w:rPr>
        <w:t>benefits</w:t>
      </w:r>
      <w:proofErr w:type="gramEnd"/>
    </w:p>
    <w:p w14:paraId="6E5AB4C5" w14:textId="3F9AC931" w:rsidR="00AE18E9" w:rsidRDefault="00AE18E9" w:rsidP="00466DD5">
      <w:pPr>
        <w:spacing w:before="240" w:after="200"/>
      </w:pPr>
      <w:r>
        <w:t>This section remakes section 5 of the</w:t>
      </w:r>
      <w:r w:rsidR="008A36CB">
        <w:t xml:space="preserve"> former Instrument</w:t>
      </w:r>
      <w:r w:rsidRPr="00AE18E9">
        <w:rPr>
          <w:iCs/>
        </w:rPr>
        <w:t>.</w:t>
      </w:r>
    </w:p>
    <w:p w14:paraId="2D835824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The </w:t>
      </w:r>
      <w:r w:rsidRPr="00AE18E9">
        <w:rPr>
          <w:i/>
          <w:iCs/>
          <w:color w:val="000000"/>
          <w:szCs w:val="24"/>
        </w:rPr>
        <w:t>Tax and Superannuation Laws Amendment (Increased Concessional Contributions Cap and Other Measures) Act 2013</w:t>
      </w:r>
      <w:r w:rsidRPr="00AE18E9">
        <w:rPr>
          <w:color w:val="000000"/>
          <w:szCs w:val="24"/>
        </w:rPr>
        <w:t> (the Amending Act) amended the </w:t>
      </w:r>
      <w:r w:rsidRPr="00AE18E9">
        <w:rPr>
          <w:i/>
          <w:iCs/>
          <w:color w:val="000000"/>
          <w:szCs w:val="24"/>
        </w:rPr>
        <w:t>Income Tax Assessment Act 1997</w:t>
      </w:r>
      <w:r w:rsidRPr="00AE18E9">
        <w:rPr>
          <w:color w:val="000000"/>
          <w:szCs w:val="24"/>
        </w:rPr>
        <w:t> (ITAA 1997) and the Act to give effect to the Division 293 measure. </w:t>
      </w:r>
    </w:p>
    <w:p w14:paraId="22D91C05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It did this by imposing tax at 15 per cent on certain superannuation contributions for individuals whose income broadly exceeds $300,000 to ensure that the tax concession received by such individuals is more closely aligned with the concession received by average income earners. </w:t>
      </w:r>
    </w:p>
    <w:p w14:paraId="7E14B578" w14:textId="56579AA9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Special arrangements apply to contributions in respect of a defined benefit interest.  The tax on these contributions is deferred to a debt account and the due date for payment deferred until the payment of the first superannuation benefit (</w:t>
      </w:r>
      <w:r w:rsidRPr="00AE18E9">
        <w:rPr>
          <w:b/>
          <w:bCs/>
          <w:color w:val="000000"/>
          <w:szCs w:val="24"/>
        </w:rPr>
        <w:t>end benefit</w:t>
      </w:r>
      <w:r w:rsidRPr="00AE18E9">
        <w:rPr>
          <w:color w:val="000000"/>
          <w:szCs w:val="24"/>
        </w:rPr>
        <w:t>) from the relevant interest. </w:t>
      </w:r>
    </w:p>
    <w:p w14:paraId="7B82ABA2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Certain benefits are excluded from being end benefits, including benefits specified by legislative instrument. </w:t>
      </w:r>
    </w:p>
    <w:p w14:paraId="5EFF6D8C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lastRenderedPageBreak/>
        <w:t>This instrument specifies that a family law superannuation payment is not an end benefit. </w:t>
      </w:r>
    </w:p>
    <w:p w14:paraId="081A6BE7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Family law superannuation payments are defined in subsection 307-5(7) of the ITAA 1997 as payments in accordance with Part VIIIB of the </w:t>
      </w:r>
      <w:r w:rsidRPr="00AE18E9">
        <w:rPr>
          <w:i/>
          <w:iCs/>
          <w:color w:val="000000"/>
          <w:szCs w:val="24"/>
        </w:rPr>
        <w:t>Family Law Act 1975</w:t>
      </w:r>
      <w:r w:rsidRPr="00AE18E9">
        <w:rPr>
          <w:color w:val="000000"/>
          <w:szCs w:val="24"/>
        </w:rPr>
        <w:t>, the </w:t>
      </w:r>
      <w:r w:rsidRPr="00AE18E9">
        <w:rPr>
          <w:i/>
          <w:iCs/>
          <w:color w:val="000000"/>
          <w:szCs w:val="24"/>
        </w:rPr>
        <w:t>Family Law (Superannuation) Regulations 2001</w:t>
      </w:r>
      <w:r w:rsidRPr="00AE18E9">
        <w:rPr>
          <w:color w:val="000000"/>
          <w:szCs w:val="24"/>
        </w:rPr>
        <w:t>, Part 7A of the </w:t>
      </w:r>
      <w:r w:rsidRPr="00AE18E9">
        <w:rPr>
          <w:i/>
          <w:iCs/>
          <w:color w:val="000000"/>
          <w:szCs w:val="24"/>
        </w:rPr>
        <w:t>Superannuation Industry (Supervision) Regulations 1994</w:t>
      </w:r>
      <w:r w:rsidRPr="00AE18E9">
        <w:rPr>
          <w:color w:val="000000"/>
          <w:szCs w:val="24"/>
        </w:rPr>
        <w:t>, Part 4A of the </w:t>
      </w:r>
      <w:r w:rsidRPr="00AE18E9">
        <w:rPr>
          <w:i/>
          <w:iCs/>
          <w:color w:val="000000"/>
          <w:szCs w:val="24"/>
        </w:rPr>
        <w:t>Retirement Savings Accounts Regulations 1997</w:t>
      </w:r>
      <w:r w:rsidRPr="00AE18E9">
        <w:rPr>
          <w:color w:val="000000"/>
          <w:szCs w:val="24"/>
        </w:rPr>
        <w:t> or as specified in the regulations. </w:t>
      </w:r>
    </w:p>
    <w:p w14:paraId="78AA40CD" w14:textId="2843DEDD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Broadly, family law superannuation payments arise in the context of property settlements following the end of relationships. In this situation, individuals have not in substance received a benefit from their superannuation fund, and as such it would not be appropriate to treat these payments as an end benefit.</w:t>
      </w:r>
    </w:p>
    <w:p w14:paraId="2E0C23A1" w14:textId="0E02D6C4" w:rsidR="00F96440" w:rsidRPr="00456DD9" w:rsidRDefault="00F96440" w:rsidP="00466DD5">
      <w:pPr>
        <w:spacing w:before="240" w:after="200"/>
      </w:pPr>
      <w:r w:rsidRPr="00456DD9">
        <w:rPr>
          <w:u w:val="single"/>
        </w:rPr>
        <w:t>Schedule 1 – Repeals</w:t>
      </w:r>
    </w:p>
    <w:p w14:paraId="33BA4C39" w14:textId="4FCBC768" w:rsidR="00EA4DD8" w:rsidRPr="0064738B" w:rsidRDefault="00AE18E9" w:rsidP="00466DD5">
      <w:pPr>
        <w:spacing w:before="240" w:after="200"/>
      </w:pPr>
      <w:r>
        <w:t>This Schedule repeals the former Instrument.</w:t>
      </w:r>
      <w:r w:rsidR="00EA4DD8" w:rsidRPr="00844849">
        <w:rPr>
          <w:color w:val="FF0000"/>
        </w:rPr>
        <w:br w:type="page"/>
      </w:r>
    </w:p>
    <w:p w14:paraId="0D0AE80C" w14:textId="114538C3" w:rsidR="0093421F" w:rsidRPr="003C5719" w:rsidRDefault="007A55A7" w:rsidP="0093421F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4235EE">
        <w:rPr>
          <w:b/>
          <w:u w:val="single"/>
        </w:rPr>
        <w:t>B</w:t>
      </w:r>
    </w:p>
    <w:p w14:paraId="7CBB2C2D" w14:textId="77777777" w:rsidR="00757B95" w:rsidRPr="00757B95" w:rsidRDefault="00757B95" w:rsidP="00757B95">
      <w:pPr>
        <w:pStyle w:val="base-text-paragraph"/>
      </w:pPr>
    </w:p>
    <w:p w14:paraId="339ABB27" w14:textId="77777777" w:rsidR="00E4438C" w:rsidRPr="003C5719" w:rsidRDefault="00E4438C" w:rsidP="00883863">
      <w:pPr>
        <w:pStyle w:val="Heading3"/>
        <w:jc w:val="center"/>
      </w:pPr>
      <w:r w:rsidRPr="003C5719">
        <w:t>Statement of Compatibility with Human Rights</w:t>
      </w:r>
    </w:p>
    <w:p w14:paraId="520A83EF" w14:textId="77777777" w:rsidR="00E4438C" w:rsidRPr="003C5719" w:rsidRDefault="00E4438C" w:rsidP="004A27A8">
      <w:pPr>
        <w:spacing w:before="240"/>
        <w:jc w:val="center"/>
        <w:rPr>
          <w:i/>
        </w:rPr>
      </w:pPr>
      <w:r w:rsidRPr="003C5719">
        <w:rPr>
          <w:i/>
        </w:rPr>
        <w:t>Prepared in accordance with Part 3 of the Human Rights (Parliamentary Scrutiny) Act</w:t>
      </w:r>
      <w:r w:rsidR="00466731">
        <w:rPr>
          <w:i/>
        </w:rPr>
        <w:t> </w:t>
      </w:r>
      <w:r w:rsidRPr="003C5719">
        <w:rPr>
          <w:i/>
        </w:rPr>
        <w:t>2011</w:t>
      </w:r>
    </w:p>
    <w:p w14:paraId="78744D93" w14:textId="01276672" w:rsidR="00E4438C" w:rsidRPr="00A07181" w:rsidRDefault="008E289F" w:rsidP="004A27A8">
      <w:pPr>
        <w:pStyle w:val="Heading3"/>
        <w:jc w:val="center"/>
        <w:rPr>
          <w:i/>
          <w:iCs/>
        </w:rPr>
      </w:pPr>
      <w:r w:rsidRPr="00A07181">
        <w:rPr>
          <w:i/>
          <w:iCs/>
        </w:rPr>
        <w:t>Taxation Administration (Meaning of End Benefit) Instrument 202</w:t>
      </w:r>
      <w:r w:rsidR="00F56BEE">
        <w:rPr>
          <w:i/>
          <w:iCs/>
        </w:rPr>
        <w:t>4</w:t>
      </w:r>
    </w:p>
    <w:p w14:paraId="20D0F3DE" w14:textId="77777777" w:rsidR="00E4438C" w:rsidRPr="003C5719" w:rsidRDefault="00E4438C" w:rsidP="004A27A8">
      <w:pPr>
        <w:spacing w:before="240"/>
      </w:pPr>
      <w:r w:rsidRPr="003C5719">
        <w:t xml:space="preserve">This Legislative Instrument is compatible with the human rights and freedoms recognised or declared in the international instruments listed in section 3 of the </w:t>
      </w:r>
      <w:r w:rsidRPr="003C5719">
        <w:rPr>
          <w:i/>
        </w:rPr>
        <w:t>Human Rights (Parliamentary Scrutiny) Act 2011</w:t>
      </w:r>
      <w:r w:rsidRPr="003C5719">
        <w:t>.</w:t>
      </w:r>
    </w:p>
    <w:p w14:paraId="0B28620B" w14:textId="77777777" w:rsidR="00E4438C" w:rsidRPr="003C5719" w:rsidRDefault="00E4438C" w:rsidP="004A27A8">
      <w:pPr>
        <w:pStyle w:val="Heading3"/>
      </w:pPr>
      <w:r w:rsidRPr="003C5719">
        <w:t>Overview of the Legislative Instrument</w:t>
      </w:r>
    </w:p>
    <w:p w14:paraId="44157E0C" w14:textId="73F148F3" w:rsidR="001B7EC2" w:rsidRPr="001B7EC2" w:rsidRDefault="00E33B0D" w:rsidP="00E33B0D">
      <w:pPr>
        <w:shd w:val="clear" w:color="auto" w:fill="FFFFFF"/>
        <w:rPr>
          <w:color w:val="FF0000"/>
        </w:rPr>
      </w:pPr>
      <w:r w:rsidRPr="00E33B0D">
        <w:rPr>
          <w:color w:val="000000"/>
          <w:szCs w:val="24"/>
        </w:rPr>
        <w:t xml:space="preserve">The purpose of this instrument is to specify that family law superannuation payments </w:t>
      </w:r>
      <w:r w:rsidR="008B0DC8">
        <w:rPr>
          <w:color w:val="000000"/>
          <w:szCs w:val="24"/>
        </w:rPr>
        <w:t xml:space="preserve">are not end benefits. These payments therefore </w:t>
      </w:r>
      <w:r w:rsidR="008B0DC8" w:rsidRPr="00E33B0D">
        <w:t>do not trigger an individual’s liability to pay Division 293 tax that has been deferred to a debt account</w:t>
      </w:r>
      <w:r w:rsidR="008B0DC8">
        <w:t>.</w:t>
      </w:r>
    </w:p>
    <w:p w14:paraId="079175B8" w14:textId="77777777" w:rsidR="00EB2BED" w:rsidRDefault="00E4438C" w:rsidP="004A27A8">
      <w:pPr>
        <w:pStyle w:val="Heading3"/>
      </w:pPr>
      <w:r w:rsidRPr="003C5719">
        <w:t>Human rights implications</w:t>
      </w:r>
      <w:r w:rsidR="006B520A">
        <w:t xml:space="preserve"> </w:t>
      </w:r>
    </w:p>
    <w:p w14:paraId="11DFB009" w14:textId="7855A56C" w:rsidR="00E4438C" w:rsidRPr="003C5719" w:rsidRDefault="00454E2D" w:rsidP="004A27A8">
      <w:pPr>
        <w:spacing w:before="240"/>
      </w:pPr>
      <w:r>
        <w:t>This Legislative Instrument does not engage any of the applicable rights or freedoms</w:t>
      </w:r>
      <w:r w:rsidR="00E33B0D">
        <w:t>.</w:t>
      </w:r>
    </w:p>
    <w:p w14:paraId="4D70FA59" w14:textId="77777777" w:rsidR="00EB2BED" w:rsidRDefault="00E4438C" w:rsidP="004A27A8">
      <w:pPr>
        <w:pStyle w:val="Heading3"/>
      </w:pPr>
      <w:r w:rsidRPr="003C5719">
        <w:t>Conclusion</w:t>
      </w:r>
      <w:r w:rsidR="006D60D0">
        <w:t xml:space="preserve"> </w:t>
      </w:r>
    </w:p>
    <w:p w14:paraId="12D7C557" w14:textId="19D2A519" w:rsidR="00E37FF7" w:rsidRPr="00C84FA0" w:rsidRDefault="00B91ECE" w:rsidP="004A27A8">
      <w:pPr>
        <w:spacing w:before="240"/>
      </w:pPr>
      <w:r>
        <w:t>This Legislative Instrument is compatible with human rights as it does not raise any human rights issues</w:t>
      </w:r>
      <w:r w:rsidR="00E33B0D">
        <w:t>.</w:t>
      </w:r>
    </w:p>
    <w:sectPr w:rsidR="00E37FF7" w:rsidRPr="00C84FA0" w:rsidSect="004A27A8">
      <w:footerReference w:type="default" r:id="rId12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F5A4" w14:textId="77777777" w:rsidR="001B621D" w:rsidRDefault="001B621D" w:rsidP="00954679">
      <w:pPr>
        <w:spacing w:before="0" w:after="0"/>
      </w:pPr>
      <w:r>
        <w:separator/>
      </w:r>
    </w:p>
  </w:endnote>
  <w:endnote w:type="continuationSeparator" w:id="0">
    <w:p w14:paraId="594BDBEC" w14:textId="77777777" w:rsidR="001B621D" w:rsidRDefault="001B621D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30393FD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52B2" w14:textId="77777777" w:rsidR="001B621D" w:rsidRDefault="001B621D" w:rsidP="00954679">
      <w:pPr>
        <w:spacing w:before="0" w:after="0"/>
      </w:pPr>
      <w:r>
        <w:separator/>
      </w:r>
    </w:p>
  </w:footnote>
  <w:footnote w:type="continuationSeparator" w:id="0">
    <w:p w14:paraId="1D451FAA" w14:textId="77777777" w:rsidR="001B621D" w:rsidRDefault="001B621D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2"/>
  </w:num>
  <w:num w:numId="2" w16cid:durableId="92435628">
    <w:abstractNumId w:val="3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3"/>
  </w:num>
  <w:num w:numId="6" w16cid:durableId="2012178582">
    <w:abstractNumId w:val="3"/>
  </w:num>
  <w:num w:numId="7" w16cid:durableId="1173374635">
    <w:abstractNumId w:val="3"/>
  </w:num>
  <w:num w:numId="8" w16cid:durableId="1074162301">
    <w:abstractNumId w:val="3"/>
  </w:num>
  <w:num w:numId="9" w16cid:durableId="1206795025">
    <w:abstractNumId w:val="3"/>
  </w:num>
  <w:num w:numId="10" w16cid:durableId="474571849">
    <w:abstractNumId w:val="3"/>
  </w:num>
  <w:num w:numId="11" w16cid:durableId="890385033">
    <w:abstractNumId w:val="3"/>
  </w:num>
  <w:num w:numId="12" w16cid:durableId="392780191">
    <w:abstractNumId w:val="3"/>
  </w:num>
  <w:num w:numId="13" w16cid:durableId="1793669345">
    <w:abstractNumId w:val="3"/>
  </w:num>
  <w:num w:numId="14" w16cid:durableId="2085832638">
    <w:abstractNumId w:val="3"/>
  </w:num>
  <w:num w:numId="15" w16cid:durableId="724838217">
    <w:abstractNumId w:val="3"/>
  </w:num>
  <w:num w:numId="16" w16cid:durableId="95139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D"/>
    <w:rsid w:val="000026BE"/>
    <w:rsid w:val="00003189"/>
    <w:rsid w:val="00005B51"/>
    <w:rsid w:val="0000628C"/>
    <w:rsid w:val="00013390"/>
    <w:rsid w:val="00016EA2"/>
    <w:rsid w:val="0002546A"/>
    <w:rsid w:val="00031AE1"/>
    <w:rsid w:val="00041C87"/>
    <w:rsid w:val="000455BA"/>
    <w:rsid w:val="00051648"/>
    <w:rsid w:val="000524A9"/>
    <w:rsid w:val="0005316A"/>
    <w:rsid w:val="000547DB"/>
    <w:rsid w:val="00075A77"/>
    <w:rsid w:val="00076178"/>
    <w:rsid w:val="00076E15"/>
    <w:rsid w:val="00076FF9"/>
    <w:rsid w:val="00080673"/>
    <w:rsid w:val="000854E0"/>
    <w:rsid w:val="0008741E"/>
    <w:rsid w:val="00095211"/>
    <w:rsid w:val="000A69C5"/>
    <w:rsid w:val="000B39A1"/>
    <w:rsid w:val="000C10DF"/>
    <w:rsid w:val="000C2E12"/>
    <w:rsid w:val="000C3ECC"/>
    <w:rsid w:val="000C4B61"/>
    <w:rsid w:val="000C5C40"/>
    <w:rsid w:val="000C6935"/>
    <w:rsid w:val="000D11E5"/>
    <w:rsid w:val="000D2234"/>
    <w:rsid w:val="000D5827"/>
    <w:rsid w:val="000D59B4"/>
    <w:rsid w:val="000E32E3"/>
    <w:rsid w:val="000F1F12"/>
    <w:rsid w:val="000F3A05"/>
    <w:rsid w:val="000F53D9"/>
    <w:rsid w:val="001012C2"/>
    <w:rsid w:val="00103290"/>
    <w:rsid w:val="00106D5D"/>
    <w:rsid w:val="00113B45"/>
    <w:rsid w:val="00114003"/>
    <w:rsid w:val="0011527C"/>
    <w:rsid w:val="00117C02"/>
    <w:rsid w:val="00121B5E"/>
    <w:rsid w:val="001276B4"/>
    <w:rsid w:val="001319C8"/>
    <w:rsid w:val="001331B7"/>
    <w:rsid w:val="00133D7A"/>
    <w:rsid w:val="00142BCF"/>
    <w:rsid w:val="0014608E"/>
    <w:rsid w:val="00172B5A"/>
    <w:rsid w:val="00187857"/>
    <w:rsid w:val="00195A29"/>
    <w:rsid w:val="001B4919"/>
    <w:rsid w:val="001B621D"/>
    <w:rsid w:val="001B7535"/>
    <w:rsid w:val="001B7EC2"/>
    <w:rsid w:val="001C0477"/>
    <w:rsid w:val="001E6A74"/>
    <w:rsid w:val="001F41D0"/>
    <w:rsid w:val="001F462C"/>
    <w:rsid w:val="00220F16"/>
    <w:rsid w:val="00221082"/>
    <w:rsid w:val="00231837"/>
    <w:rsid w:val="002349A0"/>
    <w:rsid w:val="002407D0"/>
    <w:rsid w:val="00240D31"/>
    <w:rsid w:val="0024245F"/>
    <w:rsid w:val="00254C5B"/>
    <w:rsid w:val="0027118E"/>
    <w:rsid w:val="002725F4"/>
    <w:rsid w:val="002771E5"/>
    <w:rsid w:val="00277840"/>
    <w:rsid w:val="00287C5A"/>
    <w:rsid w:val="00293839"/>
    <w:rsid w:val="002A1236"/>
    <w:rsid w:val="002A3C80"/>
    <w:rsid w:val="002A6DA4"/>
    <w:rsid w:val="002A7B74"/>
    <w:rsid w:val="002A7E1F"/>
    <w:rsid w:val="002C0792"/>
    <w:rsid w:val="002C0A5A"/>
    <w:rsid w:val="002C226C"/>
    <w:rsid w:val="002C3172"/>
    <w:rsid w:val="002C3EE2"/>
    <w:rsid w:val="002C7A8B"/>
    <w:rsid w:val="002D4B55"/>
    <w:rsid w:val="002E73BB"/>
    <w:rsid w:val="002F022D"/>
    <w:rsid w:val="002F0C42"/>
    <w:rsid w:val="002F6BB1"/>
    <w:rsid w:val="003037F8"/>
    <w:rsid w:val="003041FA"/>
    <w:rsid w:val="00312A68"/>
    <w:rsid w:val="003342CD"/>
    <w:rsid w:val="0033477F"/>
    <w:rsid w:val="00335042"/>
    <w:rsid w:val="00341642"/>
    <w:rsid w:val="00355872"/>
    <w:rsid w:val="00357733"/>
    <w:rsid w:val="00360C0A"/>
    <w:rsid w:val="00362B70"/>
    <w:rsid w:val="00364DEE"/>
    <w:rsid w:val="00370395"/>
    <w:rsid w:val="0037180D"/>
    <w:rsid w:val="00373853"/>
    <w:rsid w:val="003747CB"/>
    <w:rsid w:val="00392BBA"/>
    <w:rsid w:val="00392C0C"/>
    <w:rsid w:val="003954FD"/>
    <w:rsid w:val="003B19DD"/>
    <w:rsid w:val="003B31F4"/>
    <w:rsid w:val="003B4356"/>
    <w:rsid w:val="003C445C"/>
    <w:rsid w:val="003C5719"/>
    <w:rsid w:val="003C7907"/>
    <w:rsid w:val="003C7B82"/>
    <w:rsid w:val="003D0B99"/>
    <w:rsid w:val="003D392B"/>
    <w:rsid w:val="003D60D7"/>
    <w:rsid w:val="003E0411"/>
    <w:rsid w:val="003E1C8F"/>
    <w:rsid w:val="003E1CE3"/>
    <w:rsid w:val="003E77BC"/>
    <w:rsid w:val="003F17A4"/>
    <w:rsid w:val="003F3B86"/>
    <w:rsid w:val="004000AE"/>
    <w:rsid w:val="004049A9"/>
    <w:rsid w:val="00404D98"/>
    <w:rsid w:val="00412BB6"/>
    <w:rsid w:val="004235EE"/>
    <w:rsid w:val="00426134"/>
    <w:rsid w:val="00436952"/>
    <w:rsid w:val="00453973"/>
    <w:rsid w:val="00454E2D"/>
    <w:rsid w:val="00456DD9"/>
    <w:rsid w:val="004577E7"/>
    <w:rsid w:val="00462095"/>
    <w:rsid w:val="00464356"/>
    <w:rsid w:val="00466731"/>
    <w:rsid w:val="00466DD5"/>
    <w:rsid w:val="00467E83"/>
    <w:rsid w:val="0047265F"/>
    <w:rsid w:val="00473B71"/>
    <w:rsid w:val="004755FE"/>
    <w:rsid w:val="00482B81"/>
    <w:rsid w:val="00482D4C"/>
    <w:rsid w:val="00483475"/>
    <w:rsid w:val="004838E4"/>
    <w:rsid w:val="0048463A"/>
    <w:rsid w:val="00492BF6"/>
    <w:rsid w:val="004A10CE"/>
    <w:rsid w:val="004A1638"/>
    <w:rsid w:val="004A27A8"/>
    <w:rsid w:val="004A3018"/>
    <w:rsid w:val="004A41FC"/>
    <w:rsid w:val="004A4499"/>
    <w:rsid w:val="004B3C0F"/>
    <w:rsid w:val="004B4A3C"/>
    <w:rsid w:val="004C05E4"/>
    <w:rsid w:val="004C28DF"/>
    <w:rsid w:val="004D4AE5"/>
    <w:rsid w:val="004E2EE7"/>
    <w:rsid w:val="004E3590"/>
    <w:rsid w:val="004E39E1"/>
    <w:rsid w:val="004F00BA"/>
    <w:rsid w:val="004F011F"/>
    <w:rsid w:val="004F03F4"/>
    <w:rsid w:val="004F4C00"/>
    <w:rsid w:val="004F56D0"/>
    <w:rsid w:val="0050235E"/>
    <w:rsid w:val="00503A99"/>
    <w:rsid w:val="00503E44"/>
    <w:rsid w:val="0050777E"/>
    <w:rsid w:val="00513FE8"/>
    <w:rsid w:val="0051429B"/>
    <w:rsid w:val="00515283"/>
    <w:rsid w:val="005227CE"/>
    <w:rsid w:val="005231C5"/>
    <w:rsid w:val="00533926"/>
    <w:rsid w:val="00537FB7"/>
    <w:rsid w:val="005411D1"/>
    <w:rsid w:val="00542873"/>
    <w:rsid w:val="0055675D"/>
    <w:rsid w:val="005573C4"/>
    <w:rsid w:val="00566E8F"/>
    <w:rsid w:val="005709DE"/>
    <w:rsid w:val="005726BA"/>
    <w:rsid w:val="00573FFC"/>
    <w:rsid w:val="0057422E"/>
    <w:rsid w:val="005833BE"/>
    <w:rsid w:val="005858FB"/>
    <w:rsid w:val="0059302A"/>
    <w:rsid w:val="005A2572"/>
    <w:rsid w:val="005B3AF1"/>
    <w:rsid w:val="005C032C"/>
    <w:rsid w:val="005C73D6"/>
    <w:rsid w:val="005D2168"/>
    <w:rsid w:val="005D4DDB"/>
    <w:rsid w:val="005D7D5A"/>
    <w:rsid w:val="005D7E35"/>
    <w:rsid w:val="005E4792"/>
    <w:rsid w:val="005E4BAC"/>
    <w:rsid w:val="005E580A"/>
    <w:rsid w:val="005F0ABE"/>
    <w:rsid w:val="005F1BC2"/>
    <w:rsid w:val="0060130D"/>
    <w:rsid w:val="00606671"/>
    <w:rsid w:val="006100E5"/>
    <w:rsid w:val="00612329"/>
    <w:rsid w:val="006137A6"/>
    <w:rsid w:val="00613B16"/>
    <w:rsid w:val="00615574"/>
    <w:rsid w:val="00623F9C"/>
    <w:rsid w:val="006243C6"/>
    <w:rsid w:val="00630893"/>
    <w:rsid w:val="0064129F"/>
    <w:rsid w:val="0064309D"/>
    <w:rsid w:val="0064738B"/>
    <w:rsid w:val="00647BB7"/>
    <w:rsid w:val="00652846"/>
    <w:rsid w:val="00660F56"/>
    <w:rsid w:val="006711DF"/>
    <w:rsid w:val="006727B8"/>
    <w:rsid w:val="00680297"/>
    <w:rsid w:val="0068046D"/>
    <w:rsid w:val="00680871"/>
    <w:rsid w:val="00683956"/>
    <w:rsid w:val="006873CE"/>
    <w:rsid w:val="0069205F"/>
    <w:rsid w:val="006A0786"/>
    <w:rsid w:val="006A11D6"/>
    <w:rsid w:val="006A52D5"/>
    <w:rsid w:val="006B520A"/>
    <w:rsid w:val="006B523A"/>
    <w:rsid w:val="006C170A"/>
    <w:rsid w:val="006D10EC"/>
    <w:rsid w:val="006D478B"/>
    <w:rsid w:val="006D4DAA"/>
    <w:rsid w:val="006D60D0"/>
    <w:rsid w:val="006D672B"/>
    <w:rsid w:val="006E04DB"/>
    <w:rsid w:val="006E0852"/>
    <w:rsid w:val="006E0CBA"/>
    <w:rsid w:val="006E3AB4"/>
    <w:rsid w:val="006E55F7"/>
    <w:rsid w:val="006E6321"/>
    <w:rsid w:val="006F06C1"/>
    <w:rsid w:val="006F683C"/>
    <w:rsid w:val="006F6C2A"/>
    <w:rsid w:val="006F74AB"/>
    <w:rsid w:val="0070169C"/>
    <w:rsid w:val="00701F57"/>
    <w:rsid w:val="00704CCA"/>
    <w:rsid w:val="00705171"/>
    <w:rsid w:val="007053B0"/>
    <w:rsid w:val="00710E94"/>
    <w:rsid w:val="00727D8A"/>
    <w:rsid w:val="00730DA8"/>
    <w:rsid w:val="00731FEA"/>
    <w:rsid w:val="007323F4"/>
    <w:rsid w:val="00735921"/>
    <w:rsid w:val="0073599B"/>
    <w:rsid w:val="00735A7B"/>
    <w:rsid w:val="00736F61"/>
    <w:rsid w:val="0074185E"/>
    <w:rsid w:val="00742253"/>
    <w:rsid w:val="007436F0"/>
    <w:rsid w:val="0074422A"/>
    <w:rsid w:val="0074728E"/>
    <w:rsid w:val="00757B95"/>
    <w:rsid w:val="007662C7"/>
    <w:rsid w:val="00772FAF"/>
    <w:rsid w:val="00776306"/>
    <w:rsid w:val="007816E2"/>
    <w:rsid w:val="007A1887"/>
    <w:rsid w:val="007A33F8"/>
    <w:rsid w:val="007A55A7"/>
    <w:rsid w:val="007A57BC"/>
    <w:rsid w:val="007B1F10"/>
    <w:rsid w:val="007B2143"/>
    <w:rsid w:val="007B335E"/>
    <w:rsid w:val="007B4A9D"/>
    <w:rsid w:val="007C137D"/>
    <w:rsid w:val="007C7D64"/>
    <w:rsid w:val="007D6771"/>
    <w:rsid w:val="007E018D"/>
    <w:rsid w:val="007E6A45"/>
    <w:rsid w:val="007F1B71"/>
    <w:rsid w:val="0080320B"/>
    <w:rsid w:val="00807E7D"/>
    <w:rsid w:val="008145BA"/>
    <w:rsid w:val="008249BE"/>
    <w:rsid w:val="00831675"/>
    <w:rsid w:val="00833654"/>
    <w:rsid w:val="00837AA5"/>
    <w:rsid w:val="008404AD"/>
    <w:rsid w:val="00844849"/>
    <w:rsid w:val="00845A80"/>
    <w:rsid w:val="008552D6"/>
    <w:rsid w:val="00855DA3"/>
    <w:rsid w:val="00860BB5"/>
    <w:rsid w:val="00862443"/>
    <w:rsid w:val="00877071"/>
    <w:rsid w:val="008779B4"/>
    <w:rsid w:val="00877A2F"/>
    <w:rsid w:val="0088138D"/>
    <w:rsid w:val="00883863"/>
    <w:rsid w:val="0088467C"/>
    <w:rsid w:val="008853B9"/>
    <w:rsid w:val="00885AA3"/>
    <w:rsid w:val="00891F21"/>
    <w:rsid w:val="00892D3B"/>
    <w:rsid w:val="00894579"/>
    <w:rsid w:val="008A2BDB"/>
    <w:rsid w:val="008A3189"/>
    <w:rsid w:val="008A36CB"/>
    <w:rsid w:val="008A5B67"/>
    <w:rsid w:val="008A5CCD"/>
    <w:rsid w:val="008A6A6D"/>
    <w:rsid w:val="008B0DC8"/>
    <w:rsid w:val="008B29E7"/>
    <w:rsid w:val="008B2C4E"/>
    <w:rsid w:val="008B33DF"/>
    <w:rsid w:val="008B5C0B"/>
    <w:rsid w:val="008C2216"/>
    <w:rsid w:val="008D07E2"/>
    <w:rsid w:val="008D16F7"/>
    <w:rsid w:val="008D40FA"/>
    <w:rsid w:val="008D4835"/>
    <w:rsid w:val="008D6194"/>
    <w:rsid w:val="008E1427"/>
    <w:rsid w:val="008E289F"/>
    <w:rsid w:val="008E52C7"/>
    <w:rsid w:val="008E5A1D"/>
    <w:rsid w:val="008F0C50"/>
    <w:rsid w:val="008F2529"/>
    <w:rsid w:val="008F778A"/>
    <w:rsid w:val="00902ED6"/>
    <w:rsid w:val="0090320B"/>
    <w:rsid w:val="00906037"/>
    <w:rsid w:val="0091280A"/>
    <w:rsid w:val="009143A0"/>
    <w:rsid w:val="00921B5A"/>
    <w:rsid w:val="00925124"/>
    <w:rsid w:val="00925635"/>
    <w:rsid w:val="00927C59"/>
    <w:rsid w:val="00931881"/>
    <w:rsid w:val="0093421F"/>
    <w:rsid w:val="00936902"/>
    <w:rsid w:val="00942170"/>
    <w:rsid w:val="0094486D"/>
    <w:rsid w:val="00950E58"/>
    <w:rsid w:val="00952DF0"/>
    <w:rsid w:val="00954679"/>
    <w:rsid w:val="009552FE"/>
    <w:rsid w:val="00955673"/>
    <w:rsid w:val="009562E9"/>
    <w:rsid w:val="009655DA"/>
    <w:rsid w:val="00965BBC"/>
    <w:rsid w:val="009673D0"/>
    <w:rsid w:val="00970492"/>
    <w:rsid w:val="00972823"/>
    <w:rsid w:val="0097329B"/>
    <w:rsid w:val="00974996"/>
    <w:rsid w:val="0098737D"/>
    <w:rsid w:val="00990BE6"/>
    <w:rsid w:val="009A2167"/>
    <w:rsid w:val="009A49F0"/>
    <w:rsid w:val="009A5307"/>
    <w:rsid w:val="009B7A38"/>
    <w:rsid w:val="009C0051"/>
    <w:rsid w:val="009C6A1E"/>
    <w:rsid w:val="009D2F0C"/>
    <w:rsid w:val="009D477C"/>
    <w:rsid w:val="009E27A5"/>
    <w:rsid w:val="009E2F86"/>
    <w:rsid w:val="00A07181"/>
    <w:rsid w:val="00A071F6"/>
    <w:rsid w:val="00A12209"/>
    <w:rsid w:val="00A209E4"/>
    <w:rsid w:val="00A3127B"/>
    <w:rsid w:val="00A31484"/>
    <w:rsid w:val="00A31681"/>
    <w:rsid w:val="00A34CA4"/>
    <w:rsid w:val="00A36DF3"/>
    <w:rsid w:val="00A4441D"/>
    <w:rsid w:val="00A532DD"/>
    <w:rsid w:val="00A5522E"/>
    <w:rsid w:val="00A649B6"/>
    <w:rsid w:val="00A74B90"/>
    <w:rsid w:val="00A760F0"/>
    <w:rsid w:val="00A80BCF"/>
    <w:rsid w:val="00A825D1"/>
    <w:rsid w:val="00A8369C"/>
    <w:rsid w:val="00A86579"/>
    <w:rsid w:val="00A90212"/>
    <w:rsid w:val="00A90CC4"/>
    <w:rsid w:val="00A9401D"/>
    <w:rsid w:val="00AA1689"/>
    <w:rsid w:val="00AA496F"/>
    <w:rsid w:val="00AA5770"/>
    <w:rsid w:val="00AA70DB"/>
    <w:rsid w:val="00AB2E70"/>
    <w:rsid w:val="00AB33C1"/>
    <w:rsid w:val="00AB3E03"/>
    <w:rsid w:val="00AC1D15"/>
    <w:rsid w:val="00AD44C6"/>
    <w:rsid w:val="00AE18E9"/>
    <w:rsid w:val="00AE460D"/>
    <w:rsid w:val="00AE7F82"/>
    <w:rsid w:val="00AF7AEF"/>
    <w:rsid w:val="00B07B0C"/>
    <w:rsid w:val="00B120F9"/>
    <w:rsid w:val="00B23CDB"/>
    <w:rsid w:val="00B25563"/>
    <w:rsid w:val="00B26D48"/>
    <w:rsid w:val="00B2789F"/>
    <w:rsid w:val="00B40949"/>
    <w:rsid w:val="00B40D80"/>
    <w:rsid w:val="00B41F7B"/>
    <w:rsid w:val="00B42EE1"/>
    <w:rsid w:val="00B47A59"/>
    <w:rsid w:val="00B5349B"/>
    <w:rsid w:val="00B5649C"/>
    <w:rsid w:val="00B7138A"/>
    <w:rsid w:val="00B8293D"/>
    <w:rsid w:val="00B87A49"/>
    <w:rsid w:val="00B91ECE"/>
    <w:rsid w:val="00B92478"/>
    <w:rsid w:val="00B943FB"/>
    <w:rsid w:val="00B97463"/>
    <w:rsid w:val="00BA13A1"/>
    <w:rsid w:val="00BA25B4"/>
    <w:rsid w:val="00BA6188"/>
    <w:rsid w:val="00BB608E"/>
    <w:rsid w:val="00BB7567"/>
    <w:rsid w:val="00BC361A"/>
    <w:rsid w:val="00BC68C2"/>
    <w:rsid w:val="00BD2045"/>
    <w:rsid w:val="00BD3450"/>
    <w:rsid w:val="00BD3D7D"/>
    <w:rsid w:val="00BD49F7"/>
    <w:rsid w:val="00BD61A2"/>
    <w:rsid w:val="00BE484D"/>
    <w:rsid w:val="00BF2596"/>
    <w:rsid w:val="00C00B11"/>
    <w:rsid w:val="00C24EDE"/>
    <w:rsid w:val="00C33D24"/>
    <w:rsid w:val="00C37E05"/>
    <w:rsid w:val="00C4270A"/>
    <w:rsid w:val="00C47789"/>
    <w:rsid w:val="00C52172"/>
    <w:rsid w:val="00C54DB7"/>
    <w:rsid w:val="00C55D29"/>
    <w:rsid w:val="00C56F2E"/>
    <w:rsid w:val="00C62B3A"/>
    <w:rsid w:val="00C83DB6"/>
    <w:rsid w:val="00C84FA0"/>
    <w:rsid w:val="00C86F6D"/>
    <w:rsid w:val="00C948D8"/>
    <w:rsid w:val="00C9581B"/>
    <w:rsid w:val="00CA0BE9"/>
    <w:rsid w:val="00CA138D"/>
    <w:rsid w:val="00CA57D9"/>
    <w:rsid w:val="00CA5D67"/>
    <w:rsid w:val="00CB684F"/>
    <w:rsid w:val="00CC220F"/>
    <w:rsid w:val="00CC2AFE"/>
    <w:rsid w:val="00CC7641"/>
    <w:rsid w:val="00CE02F0"/>
    <w:rsid w:val="00CE0B46"/>
    <w:rsid w:val="00CE4EFB"/>
    <w:rsid w:val="00CE7D19"/>
    <w:rsid w:val="00CF0681"/>
    <w:rsid w:val="00CF2515"/>
    <w:rsid w:val="00CF3E79"/>
    <w:rsid w:val="00CF458A"/>
    <w:rsid w:val="00D074A2"/>
    <w:rsid w:val="00D13794"/>
    <w:rsid w:val="00D218E7"/>
    <w:rsid w:val="00D24052"/>
    <w:rsid w:val="00D24386"/>
    <w:rsid w:val="00D31575"/>
    <w:rsid w:val="00D31A89"/>
    <w:rsid w:val="00D34626"/>
    <w:rsid w:val="00D34FB4"/>
    <w:rsid w:val="00D359BA"/>
    <w:rsid w:val="00D36FEB"/>
    <w:rsid w:val="00D4257A"/>
    <w:rsid w:val="00D456A9"/>
    <w:rsid w:val="00D52798"/>
    <w:rsid w:val="00D5468A"/>
    <w:rsid w:val="00D61745"/>
    <w:rsid w:val="00D62665"/>
    <w:rsid w:val="00D645AC"/>
    <w:rsid w:val="00D66C71"/>
    <w:rsid w:val="00D66D7C"/>
    <w:rsid w:val="00D70205"/>
    <w:rsid w:val="00D735EF"/>
    <w:rsid w:val="00D7609F"/>
    <w:rsid w:val="00D7723D"/>
    <w:rsid w:val="00D81AA7"/>
    <w:rsid w:val="00D82E47"/>
    <w:rsid w:val="00D84A01"/>
    <w:rsid w:val="00D977EA"/>
    <w:rsid w:val="00DB148C"/>
    <w:rsid w:val="00DB1A31"/>
    <w:rsid w:val="00DB202E"/>
    <w:rsid w:val="00DB4F78"/>
    <w:rsid w:val="00DC027B"/>
    <w:rsid w:val="00DC0CDE"/>
    <w:rsid w:val="00DC1A85"/>
    <w:rsid w:val="00DC498E"/>
    <w:rsid w:val="00DC4D72"/>
    <w:rsid w:val="00DC6525"/>
    <w:rsid w:val="00DC7018"/>
    <w:rsid w:val="00DD12B0"/>
    <w:rsid w:val="00DD5610"/>
    <w:rsid w:val="00DF0CB3"/>
    <w:rsid w:val="00DF494C"/>
    <w:rsid w:val="00DF6D0B"/>
    <w:rsid w:val="00DF7E0D"/>
    <w:rsid w:val="00E0624D"/>
    <w:rsid w:val="00E179D4"/>
    <w:rsid w:val="00E20023"/>
    <w:rsid w:val="00E33B0D"/>
    <w:rsid w:val="00E353A3"/>
    <w:rsid w:val="00E35C9D"/>
    <w:rsid w:val="00E37FF7"/>
    <w:rsid w:val="00E4438C"/>
    <w:rsid w:val="00E457F3"/>
    <w:rsid w:val="00E50663"/>
    <w:rsid w:val="00E55F9B"/>
    <w:rsid w:val="00E576F5"/>
    <w:rsid w:val="00E57A6A"/>
    <w:rsid w:val="00E73CC1"/>
    <w:rsid w:val="00E86357"/>
    <w:rsid w:val="00E87284"/>
    <w:rsid w:val="00E97664"/>
    <w:rsid w:val="00EA4DD8"/>
    <w:rsid w:val="00EA7959"/>
    <w:rsid w:val="00EB2AEF"/>
    <w:rsid w:val="00EB2BED"/>
    <w:rsid w:val="00EB3111"/>
    <w:rsid w:val="00EB7E71"/>
    <w:rsid w:val="00ED123E"/>
    <w:rsid w:val="00ED1F15"/>
    <w:rsid w:val="00ED216B"/>
    <w:rsid w:val="00EF2788"/>
    <w:rsid w:val="00EF3103"/>
    <w:rsid w:val="00EF6E9B"/>
    <w:rsid w:val="00EF7714"/>
    <w:rsid w:val="00F023DB"/>
    <w:rsid w:val="00F07DAD"/>
    <w:rsid w:val="00F109D4"/>
    <w:rsid w:val="00F10A6F"/>
    <w:rsid w:val="00F15EE9"/>
    <w:rsid w:val="00F24736"/>
    <w:rsid w:val="00F27344"/>
    <w:rsid w:val="00F343AA"/>
    <w:rsid w:val="00F36A30"/>
    <w:rsid w:val="00F4241B"/>
    <w:rsid w:val="00F46704"/>
    <w:rsid w:val="00F46C17"/>
    <w:rsid w:val="00F47585"/>
    <w:rsid w:val="00F56BEE"/>
    <w:rsid w:val="00F6249C"/>
    <w:rsid w:val="00F63E85"/>
    <w:rsid w:val="00F678B8"/>
    <w:rsid w:val="00F7078E"/>
    <w:rsid w:val="00F75BDB"/>
    <w:rsid w:val="00F81232"/>
    <w:rsid w:val="00F8291C"/>
    <w:rsid w:val="00F85E6F"/>
    <w:rsid w:val="00F95449"/>
    <w:rsid w:val="00F96440"/>
    <w:rsid w:val="00FA1942"/>
    <w:rsid w:val="00FA380A"/>
    <w:rsid w:val="00FC2CB5"/>
    <w:rsid w:val="00FC38D9"/>
    <w:rsid w:val="00FC3A8F"/>
    <w:rsid w:val="00FC595E"/>
    <w:rsid w:val="00FD19F7"/>
    <w:rsid w:val="00FD7402"/>
    <w:rsid w:val="00FE04E4"/>
    <w:rsid w:val="00FE2DD7"/>
    <w:rsid w:val="00FE73F9"/>
    <w:rsid w:val="00FF1057"/>
    <w:rsid w:val="00FF3E25"/>
    <w:rsid w:val="00FF5FD8"/>
    <w:rsid w:val="076C7B7B"/>
    <w:rsid w:val="5C3C4DA4"/>
    <w:rsid w:val="6AB6A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56A5F"/>
  <w15:docId w15:val="{1B2B0CED-E5E8-46A0-ACE2-17F46ED2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452F5846641738192465508408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8A2E-E2C9-4C2D-81D3-CFDA7FB9B5B1}"/>
      </w:docPartPr>
      <w:docPartBody>
        <w:p w:rsidR="00C16886" w:rsidRDefault="00C16886">
          <w:pPr>
            <w:pStyle w:val="9A1452F584664173819246550840885C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6"/>
    <w:rsid w:val="00171B76"/>
    <w:rsid w:val="00402898"/>
    <w:rsid w:val="0065719D"/>
    <w:rsid w:val="00892814"/>
    <w:rsid w:val="00C16886"/>
    <w:rsid w:val="00D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1452F584664173819246550840885C">
    <w:name w:val="9A1452F5846641738192465508408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5D7SUYYWNZQE-981606584-1162</_dlc_DocId>
    <_dlc_DocIdUrl xmlns="fe39d773-a83d-4623-ae74-f25711a76616">
      <Url>https://austreasury.sharepoint.com/sites/leg-meas-function/_layouts/15/DocIdRedir.aspx?ID=5D7SUYYWNZQE-981606584-1162</Url>
      <Description>5D7SUYYWNZQE-981606584-1162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Materials</TermName>
          <TermId xmlns="http://schemas.microsoft.com/office/infopath/2007/PartnerControls">ac61e78e-992e-40fd-ae93-2c9522960b05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</Terms>
    </gfba5f33532c49208d2320ce38cc3c2b>
    <TaxCatchAll xmlns="ff38c824-6e29-4496-8487-69f397e7ed29">
      <Value>153</Value>
      <Value>3</Value>
      <Value>66</Value>
      <Value>1</Value>
      <Value>28</Value>
    </TaxCatchAll>
    <DocumentSetDescription xmlns="http://schemas.microsoft.com/sharepoint/v3" xsi:nil="true"/>
    <Measureorigin xmlns="a289cb20-8bb9-401f-8d7b-706fb1a2988d" xsi:nil="true"/>
    <PT_x002f_Measure_x0020_No. xmlns="ff38c824-6e29-4496-8487-69f397e7ed29">TSY/47/0189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3" ma:contentTypeDescription="Create a new document." ma:contentTypeScope="" ma:versionID="7252b53693b609279719536558bec970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b9c86964421394869dc52137e42b534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EC2BA-AE17-4950-B3EF-899968B638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http://schemas.microsoft.com/sharepoint/v3"/>
    <ds:schemaRef ds:uri="a289cb20-8bb9-401f-8d7b-706fb1a2988d"/>
  </ds:schemaRefs>
</ds:datastoreItem>
</file>

<file path=customXml/itemProps3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CC8DCF-56F5-4E73-97B7-5A7F4303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0</TotalTime>
  <Pages>4</Pages>
  <Words>853</Words>
  <Characters>4750</Characters>
  <Application>Microsoft Office Word</Application>
  <DocSecurity>4</DocSecurity>
  <Lines>39</Lines>
  <Paragraphs>11</Paragraphs>
  <ScaleCrop>false</ScaleCrop>
  <Company>Treasury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Hadassin, Joseph</dc:creator>
  <cp:lastModifiedBy>Morrison, Emily</cp:lastModifiedBy>
  <cp:revision>2</cp:revision>
  <cp:lastPrinted>2024-01-16T02:16:00Z</cp:lastPrinted>
  <dcterms:created xsi:type="dcterms:W3CDTF">2024-02-01T04:10:00Z</dcterms:created>
  <dcterms:modified xsi:type="dcterms:W3CDTF">2024-02-01T04:10:00Z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0x010100CF85166B5CDC314AB1D4955822CFE051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775fcad8-a22e-4ade-9b55-869f6a3d464b</vt:lpwstr>
  </property>
  <property fmtid="{D5CDD505-2E9C-101B-9397-08002B2CF9AE}" pid="6" name="TSYTopic">
    <vt:lpwstr/>
  </property>
  <property fmtid="{D5CDD505-2E9C-101B-9397-08002B2CF9AE}" pid="7" name="eTheme">
    <vt:lpwstr>1;#Law Design|318dd2d2-18da-4b8e-a458-14db2c1af95f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153;#Explanatory Materials|ac61e78e-992e-40fd-ae93-2c9522960b05</vt:lpwstr>
  </property>
  <property fmtid="{D5CDD505-2E9C-101B-9397-08002B2CF9AE}" pid="11" name="TSYOffice">
    <vt:lpwstr/>
  </property>
  <property fmtid="{D5CDD505-2E9C-101B-9397-08002B2CF9AE}" pid="12" name="eTopic">
    <vt:lpwstr>66;#Superannuation|8707c3d5-9bae-49be-8cb7-545caaf1b8a8</vt:lpwstr>
  </property>
  <property fmtid="{D5CDD505-2E9C-101B-9397-08002B2CF9AE}" pid="13" name="eActivity">
    <vt:lpwstr>28;#Legislative measures|0d31ce10-0017-4a46-8d2d-ba60058cb6a2</vt:lpwstr>
  </property>
  <property fmtid="{D5CDD505-2E9C-101B-9397-08002B2CF9AE}" pid="14" name="k8424359e03846678cc4a99dd97e9705">
    <vt:lpwstr>Treasury Enterprise Terms|69519368-d55f-4403-adc0-7b3d464d5501</vt:lpwstr>
  </property>
  <property fmtid="{D5CDD505-2E9C-101B-9397-08002B2CF9AE}" pid="15" name="LMDivision">
    <vt:lpwstr>3;#Treasury Enterprise Terms|69519368-d55f-4403-adc0-7b3d464d5501</vt:lpwstr>
  </property>
</Properties>
</file>