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77777777" w:rsidR="001F2A16" w:rsidRPr="00431B5D" w:rsidRDefault="001F2A16" w:rsidP="00431B5D">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431B5D">
        <w:rPr>
          <w:rFonts w:ascii="Arial" w:hAnsi="Arial" w:cs="Arial"/>
          <w:sz w:val="34"/>
          <w:szCs w:val="34"/>
        </w:rPr>
        <w:t>Explanatory Statement</w:t>
      </w:r>
    </w:p>
    <w:p w14:paraId="6B8F7B13" w14:textId="2D5C9E02" w:rsidR="009371D0" w:rsidRPr="00431B5D" w:rsidRDefault="00ED59E6" w:rsidP="00431B5D">
      <w:pPr>
        <w:pStyle w:val="Header"/>
        <w:pBdr>
          <w:top w:val="single" w:sz="4" w:space="1" w:color="auto"/>
          <w:bottom w:val="single" w:sz="4" w:space="1" w:color="auto"/>
        </w:pBdr>
        <w:tabs>
          <w:tab w:val="clear" w:pos="4153"/>
          <w:tab w:val="clear" w:pos="8306"/>
        </w:tabs>
        <w:jc w:val="center"/>
        <w:rPr>
          <w:rFonts w:ascii="Arial" w:hAnsi="Arial" w:cs="Arial"/>
          <w:sz w:val="34"/>
          <w:szCs w:val="34"/>
        </w:rPr>
      </w:pPr>
      <w:r w:rsidRPr="00431B5D">
        <w:rPr>
          <w:rFonts w:ascii="Arial" w:hAnsi="Arial" w:cs="Arial"/>
          <w:sz w:val="34"/>
          <w:szCs w:val="34"/>
        </w:rPr>
        <w:t>Taxation Administration (Withholding Variation for Occasional Payroll Donations to Deductible Gift Recipients) Legislative Instrument 202</w:t>
      </w:r>
      <w:r w:rsidR="00DF3D56" w:rsidRPr="00431B5D">
        <w:rPr>
          <w:rFonts w:ascii="Arial" w:hAnsi="Arial" w:cs="Arial"/>
          <w:sz w:val="34"/>
          <w:szCs w:val="34"/>
        </w:rPr>
        <w:t>4</w:t>
      </w:r>
    </w:p>
    <w:p w14:paraId="15AC1B52" w14:textId="5B65CDA8" w:rsidR="0099555F" w:rsidRPr="00431B5D" w:rsidRDefault="0099555F" w:rsidP="00431B5D">
      <w:pPr>
        <w:pStyle w:val="Header"/>
        <w:tabs>
          <w:tab w:val="clear" w:pos="4153"/>
          <w:tab w:val="clear" w:pos="8306"/>
        </w:tabs>
        <w:jc w:val="center"/>
        <w:rPr>
          <w:rFonts w:ascii="Arial" w:hAnsi="Arial" w:cs="Arial"/>
          <w:sz w:val="22"/>
          <w:szCs w:val="22"/>
        </w:rPr>
      </w:pPr>
    </w:p>
    <w:p w14:paraId="15AC1B53" w14:textId="77777777" w:rsidR="001F2A16" w:rsidRPr="00431B5D" w:rsidRDefault="001F2A16" w:rsidP="00431B5D">
      <w:pPr>
        <w:pStyle w:val="Header"/>
        <w:tabs>
          <w:tab w:val="clear" w:pos="4153"/>
          <w:tab w:val="clear" w:pos="8306"/>
        </w:tabs>
        <w:jc w:val="center"/>
        <w:rPr>
          <w:rFonts w:ascii="Arial" w:hAnsi="Arial" w:cs="Arial"/>
          <w:sz w:val="22"/>
          <w:szCs w:val="22"/>
        </w:rPr>
      </w:pPr>
    </w:p>
    <w:p w14:paraId="3864779B" w14:textId="6BE4AAAD" w:rsidR="00640CC2" w:rsidRPr="00431B5D" w:rsidRDefault="00486653" w:rsidP="00431B5D">
      <w:pPr>
        <w:pStyle w:val="Heading2"/>
      </w:pPr>
      <w:r w:rsidRPr="00431B5D">
        <w:t xml:space="preserve">General </w:t>
      </w:r>
      <w:r w:rsidR="00C620E9" w:rsidRPr="00431B5D">
        <w:t>o</w:t>
      </w:r>
      <w:r w:rsidRPr="00431B5D">
        <w:t xml:space="preserve">utline of </w:t>
      </w:r>
      <w:r w:rsidR="00C620E9" w:rsidRPr="00431B5D">
        <w:t>i</w:t>
      </w:r>
      <w:r w:rsidRPr="00431B5D">
        <w:t>nstrument</w:t>
      </w:r>
    </w:p>
    <w:p w14:paraId="15AC1B56" w14:textId="214F75B9" w:rsidR="00486653" w:rsidRPr="00431B5D" w:rsidRDefault="00486653"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sz w:val="22"/>
          <w:szCs w:val="22"/>
        </w:rPr>
        <w:t>This instrument is made under</w:t>
      </w:r>
      <w:r w:rsidR="00ED59E6" w:rsidRPr="00431B5D">
        <w:rPr>
          <w:rFonts w:ascii="Arial" w:hAnsi="Arial" w:cs="Arial"/>
          <w:sz w:val="22"/>
          <w:szCs w:val="22"/>
        </w:rPr>
        <w:t xml:space="preserve"> section 15-15 </w:t>
      </w:r>
      <w:r w:rsidR="00AA5994" w:rsidRPr="00431B5D">
        <w:rPr>
          <w:rFonts w:ascii="Arial" w:hAnsi="Arial" w:cs="Arial"/>
          <w:sz w:val="22"/>
          <w:szCs w:val="22"/>
        </w:rPr>
        <w:t>in</w:t>
      </w:r>
      <w:r w:rsidR="00ED59E6" w:rsidRPr="00431B5D">
        <w:rPr>
          <w:rFonts w:ascii="Arial" w:hAnsi="Arial" w:cs="Arial"/>
          <w:sz w:val="22"/>
          <w:szCs w:val="22"/>
        </w:rPr>
        <w:t xml:space="preserve"> Schedule 1 to the </w:t>
      </w:r>
      <w:r w:rsidR="00ED59E6" w:rsidRPr="00431B5D">
        <w:rPr>
          <w:rFonts w:ascii="Arial" w:hAnsi="Arial" w:cs="Arial"/>
          <w:i/>
          <w:iCs/>
          <w:sz w:val="22"/>
          <w:szCs w:val="22"/>
        </w:rPr>
        <w:t>Taxation Administration Act</w:t>
      </w:r>
      <w:r w:rsidR="00404A33" w:rsidRPr="00431B5D">
        <w:rPr>
          <w:rFonts w:ascii="Arial" w:hAnsi="Arial" w:cs="Arial"/>
          <w:i/>
          <w:iCs/>
          <w:sz w:val="22"/>
          <w:szCs w:val="22"/>
        </w:rPr>
        <w:t> </w:t>
      </w:r>
      <w:r w:rsidR="00ED59E6" w:rsidRPr="00431B5D">
        <w:rPr>
          <w:rFonts w:ascii="Arial" w:hAnsi="Arial" w:cs="Arial"/>
          <w:i/>
          <w:iCs/>
          <w:sz w:val="22"/>
          <w:szCs w:val="22"/>
        </w:rPr>
        <w:t xml:space="preserve">1953 </w:t>
      </w:r>
      <w:r w:rsidR="00ED59E6" w:rsidRPr="00431B5D">
        <w:rPr>
          <w:rFonts w:ascii="Arial" w:hAnsi="Arial" w:cs="Arial"/>
          <w:sz w:val="22"/>
          <w:szCs w:val="22"/>
        </w:rPr>
        <w:t>(the Act).</w:t>
      </w:r>
    </w:p>
    <w:p w14:paraId="3C9B30B4" w14:textId="30F353DC" w:rsidR="00404A33" w:rsidRPr="00431B5D" w:rsidRDefault="00ED59E6"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sz w:val="22"/>
          <w:szCs w:val="22"/>
        </w:rPr>
        <w:t xml:space="preserve">This instrument </w:t>
      </w:r>
      <w:r w:rsidR="00014F45" w:rsidRPr="00431B5D">
        <w:rPr>
          <w:rFonts w:ascii="Arial" w:hAnsi="Arial" w:cs="Arial"/>
          <w:sz w:val="22"/>
          <w:szCs w:val="22"/>
        </w:rPr>
        <w:t xml:space="preserve">varies the amount a payer is required to withhold under the pay as you go (PAYG) system for payees who make payroll donations to a deductible </w:t>
      </w:r>
      <w:r w:rsidR="00140999" w:rsidRPr="00431B5D">
        <w:rPr>
          <w:rFonts w:ascii="Arial" w:hAnsi="Arial" w:cs="Arial"/>
          <w:sz w:val="22"/>
          <w:szCs w:val="22"/>
        </w:rPr>
        <w:t xml:space="preserve">gift recipient under </w:t>
      </w:r>
      <w:r w:rsidR="00FC76A6" w:rsidRPr="00431B5D">
        <w:rPr>
          <w:rFonts w:ascii="Arial" w:hAnsi="Arial" w:cs="Arial"/>
          <w:sz w:val="22"/>
          <w:szCs w:val="22"/>
        </w:rPr>
        <w:t>a</w:t>
      </w:r>
      <w:r w:rsidR="00140999" w:rsidRPr="00431B5D">
        <w:rPr>
          <w:rFonts w:ascii="Arial" w:hAnsi="Arial" w:cs="Arial"/>
          <w:sz w:val="22"/>
          <w:szCs w:val="22"/>
        </w:rPr>
        <w:t xml:space="preserve">n occasional giving arrangement. It </w:t>
      </w:r>
      <w:r w:rsidR="002000DA" w:rsidRPr="00431B5D">
        <w:rPr>
          <w:rFonts w:ascii="Arial" w:hAnsi="Arial" w:cs="Arial"/>
          <w:sz w:val="22"/>
          <w:szCs w:val="22"/>
        </w:rPr>
        <w:t>replace</w:t>
      </w:r>
      <w:r w:rsidR="004B2821" w:rsidRPr="00431B5D">
        <w:rPr>
          <w:rFonts w:ascii="Arial" w:hAnsi="Arial" w:cs="Arial"/>
          <w:sz w:val="22"/>
          <w:szCs w:val="22"/>
        </w:rPr>
        <w:t>s</w:t>
      </w:r>
      <w:r w:rsidR="00140999" w:rsidRPr="00431B5D">
        <w:rPr>
          <w:rFonts w:ascii="Arial" w:hAnsi="Arial" w:cs="Arial"/>
          <w:sz w:val="22"/>
          <w:szCs w:val="22"/>
        </w:rPr>
        <w:t xml:space="preserve"> the legislative instrument </w:t>
      </w:r>
      <w:r w:rsidR="00F674C4" w:rsidRPr="00431B5D">
        <w:rPr>
          <w:rFonts w:ascii="Arial" w:hAnsi="Arial" w:cs="Arial"/>
          <w:i/>
          <w:iCs/>
          <w:sz w:val="22"/>
          <w:szCs w:val="22"/>
        </w:rPr>
        <w:t>Taxation Administration Act 1953</w:t>
      </w:r>
      <w:r w:rsidR="00404A33" w:rsidRPr="00431B5D">
        <w:rPr>
          <w:rFonts w:ascii="Arial" w:hAnsi="Arial" w:cs="Arial"/>
          <w:i/>
          <w:iCs/>
          <w:sz w:val="22"/>
          <w:szCs w:val="22"/>
        </w:rPr>
        <w:t xml:space="preserve"> – </w:t>
      </w:r>
      <w:r w:rsidR="00F674C4" w:rsidRPr="00431B5D">
        <w:rPr>
          <w:rFonts w:ascii="Arial" w:hAnsi="Arial" w:cs="Arial"/>
          <w:i/>
          <w:iCs/>
          <w:sz w:val="22"/>
          <w:szCs w:val="22"/>
        </w:rPr>
        <w:t>Pay as you go withholding</w:t>
      </w:r>
      <w:r w:rsidR="00404A33" w:rsidRPr="00431B5D">
        <w:rPr>
          <w:rFonts w:ascii="Arial" w:hAnsi="Arial" w:cs="Arial"/>
          <w:i/>
          <w:iCs/>
          <w:sz w:val="22"/>
          <w:szCs w:val="22"/>
        </w:rPr>
        <w:t xml:space="preserve"> – </w:t>
      </w:r>
      <w:r w:rsidR="00140999" w:rsidRPr="00431B5D">
        <w:rPr>
          <w:rFonts w:ascii="Arial" w:hAnsi="Arial" w:cs="Arial"/>
          <w:i/>
          <w:iCs/>
          <w:sz w:val="22"/>
          <w:szCs w:val="22"/>
        </w:rPr>
        <w:t>Occasional payroll donations to deductible gift recipients No. 4</w:t>
      </w:r>
      <w:r w:rsidR="0022712D" w:rsidRPr="00431B5D">
        <w:rPr>
          <w:rFonts w:ascii="Arial" w:hAnsi="Arial" w:cs="Arial"/>
          <w:sz w:val="22"/>
          <w:szCs w:val="22"/>
        </w:rPr>
        <w:t xml:space="preserve"> (F2014L00012)</w:t>
      </w:r>
      <w:r w:rsidR="00140999" w:rsidRPr="00431B5D">
        <w:rPr>
          <w:rFonts w:ascii="Arial" w:hAnsi="Arial" w:cs="Arial"/>
          <w:sz w:val="22"/>
          <w:szCs w:val="22"/>
        </w:rPr>
        <w:t>.</w:t>
      </w:r>
    </w:p>
    <w:p w14:paraId="15AC1B5F" w14:textId="1DCF812C" w:rsidR="00486653" w:rsidRPr="00431B5D" w:rsidRDefault="00486653"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sz w:val="22"/>
          <w:szCs w:val="22"/>
        </w:rPr>
        <w:t xml:space="preserve">The instrument is a legislative instrument for the purposes of the </w:t>
      </w:r>
      <w:r w:rsidR="00C4143E" w:rsidRPr="00431B5D">
        <w:rPr>
          <w:rFonts w:ascii="Arial" w:hAnsi="Arial" w:cs="Arial"/>
          <w:i/>
          <w:sz w:val="22"/>
          <w:szCs w:val="22"/>
        </w:rPr>
        <w:t xml:space="preserve">Legislation </w:t>
      </w:r>
      <w:r w:rsidRPr="00431B5D">
        <w:rPr>
          <w:rFonts w:ascii="Arial" w:hAnsi="Arial" w:cs="Arial"/>
          <w:i/>
          <w:sz w:val="22"/>
          <w:szCs w:val="22"/>
        </w:rPr>
        <w:t>Act</w:t>
      </w:r>
      <w:r w:rsidR="00C620E9" w:rsidRPr="00431B5D">
        <w:rPr>
          <w:rFonts w:ascii="Arial" w:hAnsi="Arial" w:cs="Arial"/>
          <w:i/>
          <w:sz w:val="22"/>
          <w:szCs w:val="22"/>
        </w:rPr>
        <w:t> </w:t>
      </w:r>
      <w:r w:rsidRPr="00431B5D">
        <w:rPr>
          <w:rFonts w:ascii="Arial" w:hAnsi="Arial" w:cs="Arial"/>
          <w:i/>
          <w:sz w:val="22"/>
          <w:szCs w:val="22"/>
        </w:rPr>
        <w:t>2003</w:t>
      </w:r>
      <w:r w:rsidRPr="00431B5D">
        <w:rPr>
          <w:rFonts w:ascii="Arial" w:hAnsi="Arial" w:cs="Arial"/>
          <w:sz w:val="22"/>
          <w:szCs w:val="22"/>
        </w:rPr>
        <w:t>.</w:t>
      </w:r>
    </w:p>
    <w:p w14:paraId="15AC1B61" w14:textId="0BF4E370" w:rsidR="00B31550" w:rsidRPr="00431B5D" w:rsidRDefault="00B31550"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sz w:val="22"/>
          <w:szCs w:val="22"/>
        </w:rPr>
        <w:t xml:space="preserve">Under subsection 33(3) of the </w:t>
      </w:r>
      <w:r w:rsidRPr="00431B5D">
        <w:rPr>
          <w:rFonts w:ascii="Arial" w:hAnsi="Arial" w:cs="Arial"/>
          <w:i/>
          <w:sz w:val="22"/>
          <w:szCs w:val="22"/>
        </w:rPr>
        <w:t>Acts Interpretation Act 1901</w:t>
      </w:r>
      <w:r w:rsidRPr="00431B5D">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5AC1B62" w14:textId="77777777" w:rsidR="006302F7" w:rsidRPr="00431B5D" w:rsidRDefault="006302F7" w:rsidP="00431B5D">
      <w:pPr>
        <w:spacing w:after="120"/>
        <w:rPr>
          <w:rFonts w:ascii="Arial" w:hAnsi="Arial" w:cs="Arial"/>
          <w:sz w:val="22"/>
          <w:szCs w:val="22"/>
        </w:rPr>
      </w:pPr>
    </w:p>
    <w:p w14:paraId="15AC1B63" w14:textId="77777777" w:rsidR="001D02E6" w:rsidRPr="00431B5D" w:rsidRDefault="001D02E6" w:rsidP="00431B5D">
      <w:pPr>
        <w:pStyle w:val="Heading2"/>
      </w:pPr>
      <w:r w:rsidRPr="00431B5D">
        <w:t>Date of effect</w:t>
      </w:r>
    </w:p>
    <w:p w14:paraId="15AC1B65" w14:textId="2E20C3FD" w:rsidR="00222AFB" w:rsidRPr="00431B5D" w:rsidRDefault="00222AFB"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sz w:val="22"/>
          <w:szCs w:val="22"/>
        </w:rPr>
        <w:t>This instrument commences on the day after it is registered on the Federal Register of Legislation.</w:t>
      </w:r>
    </w:p>
    <w:p w14:paraId="15AC1B6B" w14:textId="77777777" w:rsidR="00486653" w:rsidRPr="00431B5D" w:rsidRDefault="00486653" w:rsidP="00431B5D">
      <w:pPr>
        <w:spacing w:after="120"/>
        <w:rPr>
          <w:rFonts w:ascii="Arial" w:hAnsi="Arial" w:cs="Arial"/>
          <w:sz w:val="22"/>
          <w:szCs w:val="22"/>
        </w:rPr>
      </w:pPr>
    </w:p>
    <w:p w14:paraId="15AC1B6C" w14:textId="6388FD20" w:rsidR="00486653" w:rsidRPr="00431B5D" w:rsidRDefault="003B547B" w:rsidP="00431B5D">
      <w:pPr>
        <w:pStyle w:val="Heading2"/>
      </w:pPr>
      <w:r w:rsidRPr="00431B5D">
        <w:t>E</w:t>
      </w:r>
      <w:r w:rsidR="00486653" w:rsidRPr="00431B5D">
        <w:t>ffect of this instrument</w:t>
      </w:r>
    </w:p>
    <w:p w14:paraId="5A41C8AA" w14:textId="58BC13C7" w:rsidR="00A233A6" w:rsidRPr="00431B5D" w:rsidRDefault="003B547B"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color w:val="000000"/>
          <w:sz w:val="22"/>
          <w:szCs w:val="22"/>
        </w:rPr>
        <w:t>T</w:t>
      </w:r>
      <w:r w:rsidR="00486653" w:rsidRPr="00431B5D">
        <w:rPr>
          <w:rFonts w:ascii="Arial" w:hAnsi="Arial" w:cs="Arial"/>
          <w:color w:val="000000"/>
          <w:sz w:val="22"/>
          <w:szCs w:val="22"/>
        </w:rPr>
        <w:t>his instrument</w:t>
      </w:r>
      <w:r w:rsidR="00140999" w:rsidRPr="00431B5D">
        <w:rPr>
          <w:rFonts w:ascii="Arial" w:hAnsi="Arial" w:cs="Arial"/>
          <w:color w:val="000000"/>
          <w:sz w:val="22"/>
          <w:szCs w:val="22"/>
        </w:rPr>
        <w:t xml:space="preserve"> varies the amount </w:t>
      </w:r>
      <w:r w:rsidR="008D64BD" w:rsidRPr="00431B5D">
        <w:rPr>
          <w:rFonts w:ascii="Arial" w:hAnsi="Arial" w:cs="Arial"/>
          <w:color w:val="000000"/>
          <w:sz w:val="22"/>
          <w:szCs w:val="22"/>
        </w:rPr>
        <w:t xml:space="preserve">that </w:t>
      </w:r>
      <w:r w:rsidR="00BD7841" w:rsidRPr="00431B5D">
        <w:rPr>
          <w:rFonts w:ascii="Arial" w:hAnsi="Arial" w:cs="Arial"/>
          <w:color w:val="000000"/>
          <w:sz w:val="22"/>
          <w:szCs w:val="22"/>
        </w:rPr>
        <w:t xml:space="preserve">a payer is required to withhold </w:t>
      </w:r>
      <w:r w:rsidR="00963DDC" w:rsidRPr="00431B5D">
        <w:rPr>
          <w:rFonts w:ascii="Arial" w:hAnsi="Arial" w:cs="Arial"/>
          <w:color w:val="000000"/>
          <w:sz w:val="22"/>
          <w:szCs w:val="22"/>
        </w:rPr>
        <w:t xml:space="preserve">from a withholding payment </w:t>
      </w:r>
      <w:r w:rsidR="001030AC" w:rsidRPr="00431B5D">
        <w:rPr>
          <w:rFonts w:ascii="Arial" w:hAnsi="Arial" w:cs="Arial"/>
          <w:color w:val="000000"/>
          <w:sz w:val="22"/>
          <w:szCs w:val="22"/>
        </w:rPr>
        <w:t xml:space="preserve">to a payee </w:t>
      </w:r>
      <w:r w:rsidR="00BD7841" w:rsidRPr="00431B5D">
        <w:rPr>
          <w:rFonts w:ascii="Arial" w:hAnsi="Arial" w:cs="Arial"/>
          <w:color w:val="000000"/>
          <w:sz w:val="22"/>
          <w:szCs w:val="22"/>
        </w:rPr>
        <w:t xml:space="preserve">under </w:t>
      </w:r>
      <w:r w:rsidR="00F60D68" w:rsidRPr="00431B5D">
        <w:rPr>
          <w:rFonts w:ascii="Arial" w:hAnsi="Arial" w:cs="Arial"/>
          <w:color w:val="000000"/>
          <w:sz w:val="22"/>
          <w:szCs w:val="22"/>
        </w:rPr>
        <w:t>S</w:t>
      </w:r>
      <w:r w:rsidR="006A1671" w:rsidRPr="00431B5D">
        <w:rPr>
          <w:rFonts w:ascii="Arial" w:hAnsi="Arial" w:cs="Arial"/>
          <w:color w:val="000000"/>
          <w:sz w:val="22"/>
          <w:szCs w:val="22"/>
        </w:rPr>
        <w:t>ubdivision 12-B</w:t>
      </w:r>
      <w:r w:rsidR="00BD7841" w:rsidRPr="00431B5D">
        <w:rPr>
          <w:rFonts w:ascii="Arial" w:hAnsi="Arial" w:cs="Arial"/>
          <w:color w:val="000000"/>
          <w:sz w:val="22"/>
          <w:szCs w:val="22"/>
        </w:rPr>
        <w:t xml:space="preserve"> </w:t>
      </w:r>
      <w:r w:rsidR="00AA5994" w:rsidRPr="00431B5D">
        <w:rPr>
          <w:rFonts w:ascii="Arial" w:hAnsi="Arial" w:cs="Arial"/>
          <w:color w:val="000000"/>
          <w:sz w:val="22"/>
          <w:szCs w:val="22"/>
        </w:rPr>
        <w:t>in</w:t>
      </w:r>
      <w:r w:rsidR="00BD7841" w:rsidRPr="00431B5D">
        <w:rPr>
          <w:rFonts w:ascii="Arial" w:hAnsi="Arial" w:cs="Arial"/>
          <w:color w:val="000000"/>
          <w:sz w:val="22"/>
          <w:szCs w:val="22"/>
        </w:rPr>
        <w:t xml:space="preserve"> Schedule 1 to the Act where:</w:t>
      </w:r>
    </w:p>
    <w:p w14:paraId="58D1EF7E" w14:textId="77777777" w:rsidR="00404A33" w:rsidRPr="00431B5D" w:rsidRDefault="00A233A6" w:rsidP="00431B5D">
      <w:pPr>
        <w:pStyle w:val="ListParagraph"/>
        <w:numPr>
          <w:ilvl w:val="0"/>
          <w:numId w:val="2"/>
        </w:numPr>
        <w:spacing w:after="120" w:line="240" w:lineRule="auto"/>
        <w:ind w:left="1418" w:hanging="709"/>
        <w:rPr>
          <w:rFonts w:ascii="Arial" w:hAnsi="Arial" w:cs="Arial"/>
        </w:rPr>
      </w:pPr>
      <w:r w:rsidRPr="00431B5D">
        <w:rPr>
          <w:rFonts w:ascii="Arial" w:hAnsi="Arial" w:cs="Arial"/>
        </w:rPr>
        <w:t>all or part of the withholding payment has been made, or will be made, as a donation to a deductible gift recipient</w:t>
      </w:r>
      <w:r w:rsidR="000E068F" w:rsidRPr="00431B5D">
        <w:rPr>
          <w:rFonts w:ascii="Arial" w:hAnsi="Arial" w:cs="Arial"/>
        </w:rPr>
        <w:t xml:space="preserve"> </w:t>
      </w:r>
      <w:r w:rsidRPr="00431B5D">
        <w:rPr>
          <w:rFonts w:ascii="Arial" w:hAnsi="Arial" w:cs="Arial"/>
        </w:rPr>
        <w:t>under an occasional giving arrangement; and</w:t>
      </w:r>
    </w:p>
    <w:p w14:paraId="1B5B13BF" w14:textId="28A83A51" w:rsidR="00A233A6" w:rsidRPr="00431B5D" w:rsidRDefault="00A233A6" w:rsidP="00431B5D">
      <w:pPr>
        <w:pStyle w:val="ListParagraph"/>
        <w:numPr>
          <w:ilvl w:val="0"/>
          <w:numId w:val="2"/>
        </w:numPr>
        <w:spacing w:after="120" w:line="240" w:lineRule="auto"/>
        <w:ind w:left="1418" w:hanging="709"/>
        <w:rPr>
          <w:rFonts w:ascii="Arial" w:hAnsi="Arial" w:cs="Arial"/>
        </w:rPr>
      </w:pPr>
      <w:r w:rsidRPr="00431B5D">
        <w:rPr>
          <w:rFonts w:ascii="Arial" w:hAnsi="Arial" w:cs="Arial"/>
        </w:rPr>
        <w:t>the payee of the withholding payment has not advised the payer that they do not want a variation of the amount withheld.</w:t>
      </w:r>
    </w:p>
    <w:p w14:paraId="32FFE3AE" w14:textId="2780505C" w:rsidR="00DA59D1" w:rsidRPr="00431B5D" w:rsidRDefault="006E178A"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color w:val="000000"/>
          <w:sz w:val="22"/>
          <w:szCs w:val="22"/>
        </w:rPr>
        <w:t xml:space="preserve">The </w:t>
      </w:r>
      <w:r w:rsidR="007B6240" w:rsidRPr="00431B5D">
        <w:rPr>
          <w:rFonts w:ascii="Arial" w:hAnsi="Arial" w:cs="Arial"/>
          <w:color w:val="000000"/>
          <w:sz w:val="22"/>
          <w:szCs w:val="22"/>
        </w:rPr>
        <w:t xml:space="preserve">varied </w:t>
      </w:r>
      <w:r w:rsidRPr="00431B5D">
        <w:rPr>
          <w:rFonts w:ascii="Arial" w:hAnsi="Arial" w:cs="Arial"/>
          <w:color w:val="000000"/>
          <w:sz w:val="22"/>
          <w:szCs w:val="22"/>
        </w:rPr>
        <w:t xml:space="preserve">amount required to be withheld </w:t>
      </w:r>
      <w:r w:rsidR="00C86D59" w:rsidRPr="00431B5D">
        <w:rPr>
          <w:rFonts w:ascii="Arial" w:hAnsi="Arial" w:cs="Arial"/>
          <w:color w:val="000000"/>
          <w:sz w:val="22"/>
          <w:szCs w:val="22"/>
        </w:rPr>
        <w:t>must</w:t>
      </w:r>
      <w:r w:rsidRPr="00431B5D">
        <w:rPr>
          <w:rFonts w:ascii="Arial" w:hAnsi="Arial" w:cs="Arial"/>
          <w:color w:val="000000"/>
          <w:sz w:val="22"/>
          <w:szCs w:val="22"/>
        </w:rPr>
        <w:t xml:space="preserve"> be worked out in accordance with the method statement in section 6 of the instrument. </w:t>
      </w:r>
      <w:r w:rsidR="0019489F" w:rsidRPr="00431B5D">
        <w:rPr>
          <w:rFonts w:ascii="Arial" w:hAnsi="Arial" w:cs="Arial"/>
          <w:color w:val="000000"/>
          <w:sz w:val="22"/>
          <w:szCs w:val="22"/>
        </w:rPr>
        <w:t xml:space="preserve">If the amount calculated using the method statement is zero or negative, </w:t>
      </w:r>
      <w:r w:rsidR="002874EA" w:rsidRPr="00431B5D">
        <w:rPr>
          <w:rFonts w:ascii="Arial" w:hAnsi="Arial" w:cs="Arial"/>
          <w:color w:val="000000"/>
          <w:sz w:val="22"/>
          <w:szCs w:val="22"/>
        </w:rPr>
        <w:t>the amount that the payer must withhold from the payment is</w:t>
      </w:r>
      <w:r w:rsidR="008776CE" w:rsidRPr="00431B5D">
        <w:rPr>
          <w:rFonts w:ascii="Arial" w:hAnsi="Arial" w:cs="Arial"/>
          <w:color w:val="000000"/>
          <w:sz w:val="22"/>
          <w:szCs w:val="22"/>
        </w:rPr>
        <w:t xml:space="preserve"> varied to</w:t>
      </w:r>
      <w:r w:rsidR="002874EA" w:rsidRPr="00431B5D">
        <w:rPr>
          <w:rFonts w:ascii="Arial" w:hAnsi="Arial" w:cs="Arial"/>
          <w:color w:val="000000"/>
          <w:sz w:val="22"/>
          <w:szCs w:val="22"/>
        </w:rPr>
        <w:t xml:space="preserve"> </w:t>
      </w:r>
      <w:r w:rsidR="005E6C75" w:rsidRPr="00431B5D">
        <w:rPr>
          <w:rFonts w:ascii="Arial" w:hAnsi="Arial" w:cs="Arial"/>
          <w:color w:val="000000"/>
          <w:sz w:val="22"/>
          <w:szCs w:val="22"/>
        </w:rPr>
        <w:t>nil</w:t>
      </w:r>
      <w:r w:rsidR="0019489F" w:rsidRPr="00431B5D">
        <w:rPr>
          <w:rFonts w:ascii="Arial" w:hAnsi="Arial" w:cs="Arial"/>
          <w:color w:val="000000"/>
          <w:sz w:val="22"/>
          <w:szCs w:val="22"/>
        </w:rPr>
        <w:t>.</w:t>
      </w:r>
    </w:p>
    <w:p w14:paraId="240D7782" w14:textId="1825DBC5" w:rsidR="00404A33" w:rsidRPr="00431B5D" w:rsidRDefault="00DA59D1"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sz w:val="22"/>
          <w:szCs w:val="22"/>
        </w:rPr>
        <w:t xml:space="preserve">Step </w:t>
      </w:r>
      <w:r w:rsidR="00F60D68" w:rsidRPr="00431B5D">
        <w:rPr>
          <w:rFonts w:ascii="Arial" w:hAnsi="Arial" w:cs="Arial"/>
          <w:sz w:val="22"/>
          <w:szCs w:val="22"/>
        </w:rPr>
        <w:t>2 (in paragraph 6(2)(b))</w:t>
      </w:r>
      <w:r w:rsidRPr="00431B5D">
        <w:rPr>
          <w:rFonts w:ascii="Arial" w:hAnsi="Arial" w:cs="Arial"/>
          <w:sz w:val="22"/>
          <w:szCs w:val="22"/>
        </w:rPr>
        <w:t xml:space="preserve"> of the method statement requires the payer to multiply the amount of the donation to </w:t>
      </w:r>
      <w:r w:rsidR="00F60D68" w:rsidRPr="00431B5D">
        <w:rPr>
          <w:rFonts w:ascii="Arial" w:hAnsi="Arial" w:cs="Arial"/>
          <w:sz w:val="22"/>
          <w:szCs w:val="22"/>
        </w:rPr>
        <w:t>the</w:t>
      </w:r>
      <w:r w:rsidRPr="00431B5D">
        <w:rPr>
          <w:rFonts w:ascii="Arial" w:hAnsi="Arial" w:cs="Arial"/>
          <w:sz w:val="22"/>
          <w:szCs w:val="22"/>
        </w:rPr>
        <w:t xml:space="preserve"> deductible gift recipient</w:t>
      </w:r>
      <w:r w:rsidR="00F60D68" w:rsidRPr="00431B5D">
        <w:rPr>
          <w:rFonts w:ascii="Arial" w:hAnsi="Arial" w:cs="Arial"/>
          <w:sz w:val="22"/>
          <w:szCs w:val="22"/>
        </w:rPr>
        <w:t xml:space="preserve"> under the occasional giving arrangement</w:t>
      </w:r>
      <w:r w:rsidRPr="00431B5D">
        <w:rPr>
          <w:rFonts w:ascii="Arial" w:hAnsi="Arial" w:cs="Arial"/>
          <w:sz w:val="22"/>
          <w:szCs w:val="22"/>
        </w:rPr>
        <w:t xml:space="preserve"> by</w:t>
      </w:r>
      <w:r w:rsidR="00404A33" w:rsidRPr="00431B5D">
        <w:rPr>
          <w:rFonts w:ascii="Arial" w:hAnsi="Arial" w:cs="Arial"/>
          <w:sz w:val="22"/>
          <w:szCs w:val="22"/>
        </w:rPr>
        <w:t> </w:t>
      </w:r>
      <w:r w:rsidR="003D04C2" w:rsidRPr="00431B5D">
        <w:rPr>
          <w:rFonts w:ascii="Arial" w:hAnsi="Arial" w:cs="Arial"/>
          <w:sz w:val="22"/>
          <w:szCs w:val="22"/>
        </w:rPr>
        <w:t>0.32</w:t>
      </w:r>
      <w:r w:rsidRPr="00431B5D">
        <w:rPr>
          <w:rFonts w:ascii="Arial" w:hAnsi="Arial" w:cs="Arial"/>
          <w:sz w:val="22"/>
          <w:szCs w:val="22"/>
        </w:rPr>
        <w:t xml:space="preserve">. This rate has been chosen as it is </w:t>
      </w:r>
      <w:r w:rsidR="008F035F" w:rsidRPr="00431B5D">
        <w:rPr>
          <w:rFonts w:ascii="Arial" w:hAnsi="Arial" w:cs="Arial"/>
          <w:sz w:val="22"/>
          <w:szCs w:val="22"/>
        </w:rPr>
        <w:t xml:space="preserve">approximately </w:t>
      </w:r>
      <w:r w:rsidRPr="00431B5D">
        <w:rPr>
          <w:rFonts w:ascii="Arial" w:hAnsi="Arial" w:cs="Arial"/>
          <w:sz w:val="22"/>
          <w:szCs w:val="22"/>
        </w:rPr>
        <w:t xml:space="preserve">the mid-point tax rate </w:t>
      </w:r>
      <w:r w:rsidR="008F035F" w:rsidRPr="00431B5D">
        <w:rPr>
          <w:rFonts w:ascii="Arial" w:hAnsi="Arial" w:cs="Arial"/>
          <w:sz w:val="22"/>
          <w:szCs w:val="22"/>
        </w:rPr>
        <w:t xml:space="preserve">(after accounting for the Medicare </w:t>
      </w:r>
      <w:r w:rsidR="00F60D68" w:rsidRPr="00431B5D">
        <w:rPr>
          <w:rFonts w:ascii="Arial" w:hAnsi="Arial" w:cs="Arial"/>
          <w:sz w:val="22"/>
          <w:szCs w:val="22"/>
        </w:rPr>
        <w:t>l</w:t>
      </w:r>
      <w:r w:rsidR="008F035F" w:rsidRPr="00431B5D">
        <w:rPr>
          <w:rFonts w:ascii="Arial" w:hAnsi="Arial" w:cs="Arial"/>
          <w:sz w:val="22"/>
          <w:szCs w:val="22"/>
        </w:rPr>
        <w:t xml:space="preserve">evy) </w:t>
      </w:r>
      <w:r w:rsidRPr="00431B5D">
        <w:rPr>
          <w:rFonts w:ascii="Arial" w:hAnsi="Arial" w:cs="Arial"/>
          <w:sz w:val="22"/>
          <w:szCs w:val="22"/>
        </w:rPr>
        <w:t xml:space="preserve">for </w:t>
      </w:r>
      <w:r w:rsidR="00A848FE" w:rsidRPr="00431B5D">
        <w:rPr>
          <w:rFonts w:ascii="Arial" w:hAnsi="Arial" w:cs="Arial"/>
          <w:sz w:val="22"/>
          <w:szCs w:val="22"/>
        </w:rPr>
        <w:t>Australian residents for tax purposes</w:t>
      </w:r>
      <w:r w:rsidRPr="00431B5D">
        <w:rPr>
          <w:rFonts w:ascii="Arial" w:hAnsi="Arial" w:cs="Arial"/>
          <w:sz w:val="22"/>
          <w:szCs w:val="22"/>
        </w:rPr>
        <w:t>.</w:t>
      </w:r>
    </w:p>
    <w:p w14:paraId="6E499093" w14:textId="74C0D08C" w:rsidR="00FD0AF2" w:rsidRPr="00431B5D" w:rsidRDefault="00FD0AF2" w:rsidP="00431B5D">
      <w:pPr>
        <w:spacing w:after="120"/>
        <w:rPr>
          <w:rFonts w:ascii="Arial" w:hAnsi="Arial" w:cs="Arial"/>
          <w:sz w:val="22"/>
          <w:szCs w:val="22"/>
        </w:rPr>
      </w:pPr>
    </w:p>
    <w:p w14:paraId="528AF1A9" w14:textId="3067B547" w:rsidR="00C620E9" w:rsidRPr="00431B5D" w:rsidRDefault="00640CC2" w:rsidP="00431B5D">
      <w:pPr>
        <w:pStyle w:val="Heading2"/>
      </w:pPr>
      <w:r w:rsidRPr="00431B5D">
        <w:lastRenderedPageBreak/>
        <w:t>Compliance cost assessment</w:t>
      </w:r>
    </w:p>
    <w:p w14:paraId="18126CC3" w14:textId="77777777" w:rsidR="00404A33" w:rsidRPr="00431B5D" w:rsidRDefault="00C53195" w:rsidP="00431B5D">
      <w:pPr>
        <w:numPr>
          <w:ilvl w:val="0"/>
          <w:numId w:val="1"/>
        </w:numPr>
        <w:tabs>
          <w:tab w:val="clear" w:pos="360"/>
        </w:tabs>
        <w:spacing w:after="120"/>
        <w:ind w:left="0" w:firstLine="0"/>
        <w:rPr>
          <w:rFonts w:ascii="Arial" w:hAnsi="Arial" w:cs="Arial"/>
          <w:sz w:val="22"/>
          <w:szCs w:val="22"/>
        </w:rPr>
      </w:pPr>
      <w:r w:rsidRPr="00431B5D">
        <w:rPr>
          <w:rFonts w:ascii="Arial" w:hAnsi="Arial" w:cs="Arial"/>
          <w:sz w:val="22"/>
          <w:szCs w:val="22"/>
        </w:rPr>
        <w:t xml:space="preserve">Minor – </w:t>
      </w:r>
      <w:r w:rsidR="00271CCB" w:rsidRPr="00431B5D">
        <w:rPr>
          <w:rFonts w:ascii="Arial" w:hAnsi="Arial" w:cs="Arial"/>
          <w:sz w:val="22"/>
          <w:szCs w:val="22"/>
        </w:rPr>
        <w:t>t</w:t>
      </w:r>
      <w:r w:rsidRPr="00431B5D">
        <w:rPr>
          <w:rFonts w:ascii="Arial" w:hAnsi="Arial" w:cs="Arial"/>
          <w:sz w:val="22"/>
          <w:szCs w:val="22"/>
        </w:rPr>
        <w:t xml:space="preserve">here will be no additional regulatory impacts as the instrument is minor and machinery in nature </w:t>
      </w:r>
      <w:r w:rsidR="00271CCB" w:rsidRPr="00431B5D">
        <w:rPr>
          <w:rFonts w:ascii="Arial" w:hAnsi="Arial" w:cs="Arial"/>
          <w:sz w:val="22"/>
          <w:szCs w:val="22"/>
        </w:rPr>
        <w:t>(</w:t>
      </w:r>
      <w:r w:rsidRPr="00431B5D">
        <w:rPr>
          <w:rFonts w:ascii="Arial" w:hAnsi="Arial" w:cs="Arial"/>
          <w:sz w:val="22"/>
          <w:szCs w:val="22"/>
        </w:rPr>
        <w:t>OIA23-05768</w:t>
      </w:r>
      <w:r w:rsidR="00271CCB" w:rsidRPr="00431B5D">
        <w:rPr>
          <w:rFonts w:ascii="Arial" w:hAnsi="Arial" w:cs="Arial"/>
          <w:sz w:val="22"/>
          <w:szCs w:val="22"/>
        </w:rPr>
        <w:t>)</w:t>
      </w:r>
      <w:r w:rsidR="00140999" w:rsidRPr="00431B5D">
        <w:rPr>
          <w:rFonts w:ascii="Arial" w:hAnsi="Arial" w:cs="Arial"/>
          <w:sz w:val="22"/>
          <w:szCs w:val="22"/>
        </w:rPr>
        <w:t>.</w:t>
      </w:r>
    </w:p>
    <w:p w14:paraId="78A7E339" w14:textId="7CDBD1F4" w:rsidR="00FD0AF2" w:rsidRPr="00431B5D" w:rsidRDefault="00FD0AF2" w:rsidP="00431B5D">
      <w:pPr>
        <w:spacing w:after="120"/>
        <w:rPr>
          <w:rFonts w:ascii="Arial" w:hAnsi="Arial" w:cs="Arial"/>
          <w:sz w:val="22"/>
          <w:szCs w:val="22"/>
        </w:rPr>
      </w:pPr>
    </w:p>
    <w:p w14:paraId="15AC1B73" w14:textId="77777777" w:rsidR="00486653" w:rsidRPr="00431B5D" w:rsidRDefault="00486653" w:rsidP="00431B5D">
      <w:pPr>
        <w:pStyle w:val="Heading2"/>
      </w:pPr>
      <w:r w:rsidRPr="00431B5D">
        <w:t>Background</w:t>
      </w:r>
    </w:p>
    <w:p w14:paraId="082DFD6C" w14:textId="3BC07DA5" w:rsidR="009371D0" w:rsidRPr="00431B5D" w:rsidRDefault="00486653" w:rsidP="00431B5D">
      <w:pPr>
        <w:numPr>
          <w:ilvl w:val="0"/>
          <w:numId w:val="1"/>
        </w:numPr>
        <w:tabs>
          <w:tab w:val="clear" w:pos="360"/>
        </w:tabs>
        <w:spacing w:after="120"/>
        <w:ind w:left="0" w:firstLine="0"/>
        <w:rPr>
          <w:rFonts w:ascii="Arial" w:eastAsia="Calibri" w:hAnsi="Arial" w:cs="Arial"/>
          <w:sz w:val="22"/>
          <w:szCs w:val="22"/>
          <w:lang w:eastAsia="en-US"/>
        </w:rPr>
      </w:pPr>
      <w:r w:rsidRPr="00431B5D">
        <w:rPr>
          <w:rFonts w:ascii="Arial" w:hAnsi="Arial" w:cs="Arial"/>
          <w:color w:val="000000"/>
          <w:sz w:val="22"/>
          <w:szCs w:val="22"/>
        </w:rPr>
        <w:t>Th</w:t>
      </w:r>
      <w:r w:rsidR="006E178A" w:rsidRPr="00431B5D">
        <w:rPr>
          <w:rFonts w:ascii="Arial" w:hAnsi="Arial" w:cs="Arial"/>
          <w:color w:val="000000"/>
          <w:sz w:val="22"/>
          <w:szCs w:val="22"/>
        </w:rPr>
        <w:t>e</w:t>
      </w:r>
      <w:r w:rsidR="00C86D59" w:rsidRPr="00431B5D">
        <w:rPr>
          <w:rFonts w:ascii="Arial" w:hAnsi="Arial" w:cs="Arial"/>
          <w:color w:val="000000"/>
          <w:sz w:val="22"/>
          <w:szCs w:val="22"/>
        </w:rPr>
        <w:t>re is another</w:t>
      </w:r>
      <w:r w:rsidR="00C86D59" w:rsidRPr="00431B5D">
        <w:rPr>
          <w:rFonts w:ascii="Arial" w:hAnsi="Arial" w:cs="Arial"/>
          <w:i/>
          <w:iCs/>
          <w:color w:val="000000"/>
          <w:sz w:val="22"/>
          <w:szCs w:val="22"/>
        </w:rPr>
        <w:t xml:space="preserve"> </w:t>
      </w:r>
      <w:r w:rsidR="006E178A" w:rsidRPr="00431B5D">
        <w:rPr>
          <w:rFonts w:ascii="Arial" w:hAnsi="Arial" w:cs="Arial"/>
          <w:color w:val="000000"/>
          <w:sz w:val="22"/>
          <w:szCs w:val="22"/>
        </w:rPr>
        <w:t>legislative instrument</w:t>
      </w:r>
      <w:r w:rsidR="00E92523" w:rsidRPr="00431B5D">
        <w:rPr>
          <w:rFonts w:ascii="Arial" w:hAnsi="Arial" w:cs="Arial"/>
          <w:color w:val="000000"/>
          <w:sz w:val="22"/>
          <w:szCs w:val="22"/>
        </w:rPr>
        <w:t xml:space="preserve"> </w:t>
      </w:r>
      <w:r w:rsidR="00F60D68" w:rsidRPr="00431B5D">
        <w:rPr>
          <w:rFonts w:ascii="Arial" w:hAnsi="Arial" w:cs="Arial"/>
          <w:color w:val="000000"/>
          <w:sz w:val="22"/>
          <w:szCs w:val="22"/>
        </w:rPr>
        <w:t xml:space="preserve">– </w:t>
      </w:r>
      <w:r w:rsidR="00C86D59" w:rsidRPr="00431B5D">
        <w:rPr>
          <w:rFonts w:ascii="Arial" w:hAnsi="Arial" w:cs="Arial"/>
          <w:i/>
          <w:iCs/>
          <w:color w:val="000000"/>
          <w:sz w:val="22"/>
          <w:szCs w:val="22"/>
        </w:rPr>
        <w:t>PAYG Withholding Variation: Donations to deductible gift recipients</w:t>
      </w:r>
      <w:r w:rsidR="00F60D68" w:rsidRPr="00431B5D">
        <w:rPr>
          <w:rFonts w:ascii="Arial" w:hAnsi="Arial" w:cs="Arial"/>
          <w:color w:val="000000"/>
          <w:sz w:val="22"/>
          <w:szCs w:val="22"/>
        </w:rPr>
        <w:t xml:space="preserve"> – </w:t>
      </w:r>
      <w:r w:rsidR="00C86D59" w:rsidRPr="00431B5D">
        <w:rPr>
          <w:rFonts w:ascii="Arial" w:hAnsi="Arial" w:cs="Arial"/>
          <w:color w:val="000000"/>
          <w:sz w:val="22"/>
          <w:szCs w:val="22"/>
        </w:rPr>
        <w:t>which</w:t>
      </w:r>
      <w:r w:rsidR="006E178A" w:rsidRPr="00431B5D">
        <w:rPr>
          <w:rFonts w:ascii="Arial" w:hAnsi="Arial" w:cs="Arial"/>
          <w:color w:val="000000"/>
          <w:sz w:val="22"/>
          <w:szCs w:val="22"/>
        </w:rPr>
        <w:t xml:space="preserve"> provides a reduction in withholding when a payer makes a donation at the direction of a payee under a regular planned giving arrangement. Th</w:t>
      </w:r>
      <w:r w:rsidR="00C86D59" w:rsidRPr="00431B5D">
        <w:rPr>
          <w:rFonts w:ascii="Arial" w:hAnsi="Arial" w:cs="Arial"/>
          <w:color w:val="000000"/>
          <w:sz w:val="22"/>
          <w:szCs w:val="22"/>
        </w:rPr>
        <w:t>at</w:t>
      </w:r>
      <w:r w:rsidR="006E178A" w:rsidRPr="00431B5D">
        <w:rPr>
          <w:rFonts w:ascii="Arial" w:hAnsi="Arial" w:cs="Arial"/>
          <w:color w:val="000000"/>
          <w:sz w:val="22"/>
          <w:szCs w:val="22"/>
        </w:rPr>
        <w:t xml:space="preserve"> instrument </w:t>
      </w:r>
      <w:r w:rsidR="00E92523" w:rsidRPr="00431B5D">
        <w:rPr>
          <w:rFonts w:ascii="Arial" w:hAnsi="Arial" w:cs="Arial"/>
          <w:color w:val="000000"/>
          <w:sz w:val="22"/>
          <w:szCs w:val="22"/>
        </w:rPr>
        <w:t>is</w:t>
      </w:r>
      <w:r w:rsidR="006E178A" w:rsidRPr="00431B5D">
        <w:rPr>
          <w:rFonts w:ascii="Arial" w:hAnsi="Arial" w:cs="Arial"/>
          <w:color w:val="000000"/>
          <w:sz w:val="22"/>
          <w:szCs w:val="22"/>
        </w:rPr>
        <w:t xml:space="preserve"> not suitable for cases where a payee </w:t>
      </w:r>
      <w:r w:rsidR="00FB5F6A" w:rsidRPr="00431B5D">
        <w:rPr>
          <w:rFonts w:ascii="Arial" w:hAnsi="Arial" w:cs="Arial"/>
          <w:color w:val="000000"/>
          <w:sz w:val="22"/>
          <w:szCs w:val="22"/>
        </w:rPr>
        <w:t xml:space="preserve">wishes to </w:t>
      </w:r>
      <w:r w:rsidR="006E178A" w:rsidRPr="00431B5D">
        <w:rPr>
          <w:rFonts w:ascii="Arial" w:hAnsi="Arial" w:cs="Arial"/>
          <w:color w:val="000000"/>
          <w:sz w:val="22"/>
          <w:szCs w:val="22"/>
        </w:rPr>
        <w:t xml:space="preserve">make a </w:t>
      </w:r>
      <w:r w:rsidR="00614EF9" w:rsidRPr="00431B5D">
        <w:rPr>
          <w:rFonts w:ascii="Arial" w:hAnsi="Arial" w:cs="Arial"/>
          <w:color w:val="000000"/>
          <w:sz w:val="22"/>
          <w:szCs w:val="22"/>
        </w:rPr>
        <w:t>one-off</w:t>
      </w:r>
      <w:r w:rsidR="006E178A" w:rsidRPr="00431B5D">
        <w:rPr>
          <w:rFonts w:ascii="Arial" w:hAnsi="Arial" w:cs="Arial"/>
          <w:color w:val="000000"/>
          <w:sz w:val="22"/>
          <w:szCs w:val="22"/>
        </w:rPr>
        <w:t xml:space="preserve"> </w:t>
      </w:r>
      <w:r w:rsidR="00C86D59" w:rsidRPr="00431B5D">
        <w:rPr>
          <w:rFonts w:ascii="Arial" w:hAnsi="Arial" w:cs="Arial"/>
          <w:color w:val="000000"/>
          <w:sz w:val="22"/>
          <w:szCs w:val="22"/>
        </w:rPr>
        <w:t xml:space="preserve">or occasional </w:t>
      </w:r>
      <w:r w:rsidR="006E178A" w:rsidRPr="00431B5D">
        <w:rPr>
          <w:rFonts w:ascii="Arial" w:hAnsi="Arial" w:cs="Arial"/>
          <w:color w:val="000000"/>
          <w:sz w:val="22"/>
          <w:szCs w:val="22"/>
        </w:rPr>
        <w:t>donation.</w:t>
      </w:r>
    </w:p>
    <w:p w14:paraId="48B66444" w14:textId="77777777" w:rsidR="00404A33" w:rsidRPr="00431B5D" w:rsidRDefault="003362DD" w:rsidP="00431B5D">
      <w:pPr>
        <w:numPr>
          <w:ilvl w:val="0"/>
          <w:numId w:val="1"/>
        </w:numPr>
        <w:tabs>
          <w:tab w:val="clear" w:pos="360"/>
        </w:tabs>
        <w:spacing w:after="120"/>
        <w:ind w:left="0" w:firstLine="0"/>
        <w:rPr>
          <w:rFonts w:ascii="Arial" w:eastAsia="Calibri" w:hAnsi="Arial" w:cs="Arial"/>
          <w:sz w:val="22"/>
          <w:szCs w:val="22"/>
          <w:lang w:eastAsia="en-US"/>
        </w:rPr>
      </w:pPr>
      <w:r w:rsidRPr="00431B5D">
        <w:rPr>
          <w:rFonts w:ascii="Arial" w:eastAsia="Calibri" w:hAnsi="Arial" w:cs="Arial"/>
          <w:sz w:val="22"/>
          <w:szCs w:val="22"/>
          <w:lang w:eastAsia="en-US"/>
        </w:rPr>
        <w:t xml:space="preserve">The 2009 Victorian bushfires resulted in a demand from payers and payees </w:t>
      </w:r>
      <w:r w:rsidR="007333DD" w:rsidRPr="00431B5D">
        <w:rPr>
          <w:rFonts w:ascii="Arial" w:eastAsia="Calibri" w:hAnsi="Arial" w:cs="Arial"/>
          <w:sz w:val="22"/>
          <w:szCs w:val="22"/>
          <w:lang w:eastAsia="en-US"/>
        </w:rPr>
        <w:t xml:space="preserve">who sought </w:t>
      </w:r>
      <w:r w:rsidR="00E92523" w:rsidRPr="00431B5D">
        <w:rPr>
          <w:rFonts w:ascii="Arial" w:eastAsia="Calibri" w:hAnsi="Arial" w:cs="Arial"/>
          <w:sz w:val="22"/>
          <w:szCs w:val="22"/>
          <w:lang w:eastAsia="en-US"/>
        </w:rPr>
        <w:t xml:space="preserve">a streamlined withholding variation </w:t>
      </w:r>
      <w:r w:rsidR="00D14A20" w:rsidRPr="00431B5D">
        <w:rPr>
          <w:rFonts w:ascii="Arial" w:eastAsia="Calibri" w:hAnsi="Arial" w:cs="Arial"/>
          <w:sz w:val="22"/>
          <w:szCs w:val="22"/>
          <w:lang w:eastAsia="en-US"/>
        </w:rPr>
        <w:t>arrangement</w:t>
      </w:r>
      <w:r w:rsidRPr="00431B5D">
        <w:rPr>
          <w:rFonts w:ascii="Arial" w:eastAsia="Calibri" w:hAnsi="Arial" w:cs="Arial"/>
          <w:sz w:val="22"/>
          <w:szCs w:val="22"/>
          <w:lang w:eastAsia="en-US"/>
        </w:rPr>
        <w:t xml:space="preserve"> </w:t>
      </w:r>
      <w:r w:rsidR="007333DD" w:rsidRPr="00431B5D">
        <w:rPr>
          <w:rFonts w:ascii="Arial" w:eastAsia="Calibri" w:hAnsi="Arial" w:cs="Arial"/>
          <w:sz w:val="22"/>
          <w:szCs w:val="22"/>
          <w:lang w:eastAsia="en-US"/>
        </w:rPr>
        <w:t xml:space="preserve">for </w:t>
      </w:r>
      <w:r w:rsidR="00E92523" w:rsidRPr="00431B5D">
        <w:rPr>
          <w:rFonts w:ascii="Arial" w:eastAsia="Calibri" w:hAnsi="Arial" w:cs="Arial"/>
          <w:sz w:val="22"/>
          <w:szCs w:val="22"/>
          <w:lang w:eastAsia="en-US"/>
        </w:rPr>
        <w:t xml:space="preserve">one-off or </w:t>
      </w:r>
      <w:r w:rsidR="007333DD" w:rsidRPr="00431B5D">
        <w:rPr>
          <w:rFonts w:ascii="Arial" w:eastAsia="Calibri" w:hAnsi="Arial" w:cs="Arial"/>
          <w:sz w:val="22"/>
          <w:szCs w:val="22"/>
          <w:lang w:eastAsia="en-US"/>
        </w:rPr>
        <w:t xml:space="preserve">occasional </w:t>
      </w:r>
      <w:r w:rsidRPr="00431B5D">
        <w:rPr>
          <w:rFonts w:ascii="Arial" w:eastAsia="Calibri" w:hAnsi="Arial" w:cs="Arial"/>
          <w:sz w:val="22"/>
          <w:szCs w:val="22"/>
          <w:lang w:eastAsia="en-US"/>
        </w:rPr>
        <w:t xml:space="preserve">donations made to deductible gift recipients through payroll systems </w:t>
      </w:r>
      <w:r w:rsidR="00E92523" w:rsidRPr="00431B5D">
        <w:rPr>
          <w:rFonts w:ascii="Arial" w:eastAsia="Calibri" w:hAnsi="Arial" w:cs="Arial"/>
          <w:sz w:val="22"/>
          <w:szCs w:val="22"/>
          <w:lang w:eastAsia="en-US"/>
        </w:rPr>
        <w:t>that w</w:t>
      </w:r>
      <w:r w:rsidR="00D14A20" w:rsidRPr="00431B5D">
        <w:rPr>
          <w:rFonts w:ascii="Arial" w:eastAsia="Calibri" w:hAnsi="Arial" w:cs="Arial"/>
          <w:sz w:val="22"/>
          <w:szCs w:val="22"/>
          <w:lang w:eastAsia="en-US"/>
        </w:rPr>
        <w:t>as</w:t>
      </w:r>
      <w:r w:rsidR="00E92523" w:rsidRPr="00431B5D">
        <w:rPr>
          <w:rFonts w:ascii="Arial" w:eastAsia="Calibri" w:hAnsi="Arial" w:cs="Arial"/>
          <w:sz w:val="22"/>
          <w:szCs w:val="22"/>
          <w:lang w:eastAsia="en-US"/>
        </w:rPr>
        <w:t xml:space="preserve"> comparable to th</w:t>
      </w:r>
      <w:r w:rsidR="00D14A20" w:rsidRPr="00431B5D">
        <w:rPr>
          <w:rFonts w:ascii="Arial" w:eastAsia="Calibri" w:hAnsi="Arial" w:cs="Arial"/>
          <w:sz w:val="22"/>
          <w:szCs w:val="22"/>
          <w:lang w:eastAsia="en-US"/>
        </w:rPr>
        <w:t xml:space="preserve">e arrangement </w:t>
      </w:r>
      <w:r w:rsidR="00E92523" w:rsidRPr="00431B5D">
        <w:rPr>
          <w:rFonts w:ascii="Arial" w:eastAsia="Calibri" w:hAnsi="Arial" w:cs="Arial"/>
          <w:sz w:val="22"/>
          <w:szCs w:val="22"/>
          <w:lang w:eastAsia="en-US"/>
        </w:rPr>
        <w:t>provided in respect of regular</w:t>
      </w:r>
      <w:r w:rsidRPr="00431B5D">
        <w:rPr>
          <w:rFonts w:ascii="Arial" w:eastAsia="Calibri" w:hAnsi="Arial" w:cs="Arial"/>
          <w:sz w:val="22"/>
          <w:szCs w:val="22"/>
          <w:lang w:eastAsia="en-US"/>
        </w:rPr>
        <w:t xml:space="preserve"> workplace giving arrangements. To facilitate this, a PAYG withholding variation</w:t>
      </w:r>
      <w:r w:rsidR="00E92523" w:rsidRPr="00431B5D">
        <w:rPr>
          <w:rFonts w:ascii="Arial" w:eastAsia="Calibri" w:hAnsi="Arial" w:cs="Arial"/>
          <w:sz w:val="22"/>
          <w:szCs w:val="22"/>
          <w:lang w:eastAsia="en-US"/>
        </w:rPr>
        <w:t xml:space="preserve"> legislative instrument</w:t>
      </w:r>
      <w:r w:rsidRPr="00431B5D">
        <w:rPr>
          <w:rFonts w:ascii="Arial" w:eastAsia="Calibri" w:hAnsi="Arial" w:cs="Arial"/>
          <w:sz w:val="22"/>
          <w:szCs w:val="22"/>
          <w:lang w:eastAsia="en-US"/>
        </w:rPr>
        <w:t xml:space="preserve"> </w:t>
      </w:r>
      <w:r w:rsidR="00E92523" w:rsidRPr="00431B5D">
        <w:rPr>
          <w:rFonts w:ascii="Arial" w:eastAsia="Calibri" w:hAnsi="Arial" w:cs="Arial"/>
          <w:sz w:val="22"/>
          <w:szCs w:val="22"/>
          <w:lang w:eastAsia="en-US"/>
        </w:rPr>
        <w:t xml:space="preserve">for occasional or irregular donations </w:t>
      </w:r>
      <w:r w:rsidRPr="00431B5D">
        <w:rPr>
          <w:rFonts w:ascii="Arial" w:eastAsia="Calibri" w:hAnsi="Arial" w:cs="Arial"/>
          <w:sz w:val="22"/>
          <w:szCs w:val="22"/>
          <w:lang w:eastAsia="en-US"/>
        </w:rPr>
        <w:t xml:space="preserve">was </w:t>
      </w:r>
      <w:r w:rsidR="00E92523" w:rsidRPr="00431B5D">
        <w:rPr>
          <w:rFonts w:ascii="Arial" w:eastAsia="Calibri" w:hAnsi="Arial" w:cs="Arial"/>
          <w:sz w:val="22"/>
          <w:szCs w:val="22"/>
          <w:lang w:eastAsia="en-US"/>
        </w:rPr>
        <w:t xml:space="preserve">drafted and </w:t>
      </w:r>
      <w:r w:rsidRPr="00431B5D">
        <w:rPr>
          <w:rFonts w:ascii="Arial" w:eastAsia="Calibri" w:hAnsi="Arial" w:cs="Arial"/>
          <w:sz w:val="22"/>
          <w:szCs w:val="22"/>
          <w:lang w:eastAsia="en-US"/>
        </w:rPr>
        <w:t xml:space="preserve">first registered </w:t>
      </w:r>
      <w:r w:rsidR="00FD06DC" w:rsidRPr="00431B5D">
        <w:rPr>
          <w:rFonts w:ascii="Arial" w:eastAsia="Calibri" w:hAnsi="Arial" w:cs="Arial"/>
          <w:sz w:val="22"/>
          <w:szCs w:val="22"/>
          <w:lang w:eastAsia="en-US"/>
        </w:rPr>
        <w:t xml:space="preserve">in </w:t>
      </w:r>
      <w:r w:rsidRPr="00431B5D">
        <w:rPr>
          <w:rFonts w:ascii="Arial" w:eastAsia="Calibri" w:hAnsi="Arial" w:cs="Arial"/>
          <w:sz w:val="22"/>
          <w:szCs w:val="22"/>
          <w:lang w:eastAsia="en-US"/>
        </w:rPr>
        <w:t>2009</w:t>
      </w:r>
      <w:r w:rsidR="005815EA" w:rsidRPr="00431B5D">
        <w:rPr>
          <w:rFonts w:ascii="Arial" w:eastAsia="Calibri" w:hAnsi="Arial" w:cs="Arial"/>
          <w:sz w:val="22"/>
          <w:szCs w:val="22"/>
          <w:lang w:eastAsia="en-US"/>
        </w:rPr>
        <w:t xml:space="preserve"> and remade in 2014</w:t>
      </w:r>
      <w:r w:rsidRPr="00431B5D">
        <w:rPr>
          <w:rFonts w:ascii="Arial" w:eastAsia="Calibri" w:hAnsi="Arial" w:cs="Arial"/>
          <w:sz w:val="22"/>
          <w:szCs w:val="22"/>
          <w:lang w:eastAsia="en-US"/>
        </w:rPr>
        <w:t>.</w:t>
      </w:r>
    </w:p>
    <w:p w14:paraId="3B1B741D" w14:textId="77777777" w:rsidR="00404A33" w:rsidRPr="00431B5D" w:rsidRDefault="00E14906" w:rsidP="00431B5D">
      <w:pPr>
        <w:numPr>
          <w:ilvl w:val="0"/>
          <w:numId w:val="1"/>
        </w:numPr>
        <w:tabs>
          <w:tab w:val="clear" w:pos="360"/>
        </w:tabs>
        <w:spacing w:after="120"/>
        <w:ind w:left="0" w:firstLine="0"/>
        <w:rPr>
          <w:rFonts w:ascii="Arial" w:eastAsia="Calibri" w:hAnsi="Arial" w:cs="Arial"/>
          <w:sz w:val="22"/>
          <w:szCs w:val="22"/>
          <w:lang w:eastAsia="en-US"/>
        </w:rPr>
      </w:pPr>
      <w:r w:rsidRPr="00431B5D">
        <w:rPr>
          <w:rFonts w:ascii="Arial" w:eastAsia="Calibri" w:hAnsi="Arial" w:cs="Arial"/>
          <w:sz w:val="22"/>
          <w:szCs w:val="22"/>
          <w:lang w:eastAsia="en-US"/>
        </w:rPr>
        <w:t>T</w:t>
      </w:r>
      <w:r w:rsidR="005815EA" w:rsidRPr="00431B5D">
        <w:rPr>
          <w:rFonts w:ascii="Arial" w:eastAsia="Calibri" w:hAnsi="Arial" w:cs="Arial"/>
          <w:sz w:val="22"/>
          <w:szCs w:val="22"/>
          <w:lang w:eastAsia="en-US"/>
        </w:rPr>
        <w:t xml:space="preserve">here is an ongoing need for </w:t>
      </w:r>
      <w:r w:rsidR="00923D06" w:rsidRPr="00431B5D">
        <w:rPr>
          <w:rFonts w:ascii="Arial" w:eastAsia="Calibri" w:hAnsi="Arial" w:cs="Arial"/>
          <w:sz w:val="22"/>
          <w:szCs w:val="22"/>
          <w:lang w:eastAsia="en-US"/>
        </w:rPr>
        <w:t xml:space="preserve">a </w:t>
      </w:r>
      <w:r w:rsidR="003A116A" w:rsidRPr="00431B5D">
        <w:rPr>
          <w:rFonts w:ascii="Arial" w:eastAsia="Calibri" w:hAnsi="Arial" w:cs="Arial"/>
          <w:sz w:val="22"/>
          <w:szCs w:val="22"/>
          <w:lang w:eastAsia="en-US"/>
        </w:rPr>
        <w:t xml:space="preserve">simple </w:t>
      </w:r>
      <w:r w:rsidR="00923D06" w:rsidRPr="00431B5D">
        <w:rPr>
          <w:rFonts w:ascii="Arial" w:eastAsia="Calibri" w:hAnsi="Arial" w:cs="Arial"/>
          <w:sz w:val="22"/>
          <w:szCs w:val="22"/>
          <w:lang w:eastAsia="en-US"/>
        </w:rPr>
        <w:t xml:space="preserve">withholding </w:t>
      </w:r>
      <w:r w:rsidR="003A116A" w:rsidRPr="00431B5D">
        <w:rPr>
          <w:rFonts w:ascii="Arial" w:eastAsia="Calibri" w:hAnsi="Arial" w:cs="Arial"/>
          <w:sz w:val="22"/>
          <w:szCs w:val="22"/>
          <w:lang w:eastAsia="en-US"/>
        </w:rPr>
        <w:t xml:space="preserve">variation mechanism to </w:t>
      </w:r>
      <w:r w:rsidR="00923D06" w:rsidRPr="00431B5D">
        <w:rPr>
          <w:rFonts w:ascii="Arial" w:eastAsia="Calibri" w:hAnsi="Arial" w:cs="Arial"/>
          <w:sz w:val="22"/>
          <w:szCs w:val="22"/>
          <w:lang w:eastAsia="en-US"/>
        </w:rPr>
        <w:t xml:space="preserve">facilitate </w:t>
      </w:r>
      <w:r w:rsidR="005815EA" w:rsidRPr="00431B5D">
        <w:rPr>
          <w:rFonts w:ascii="Arial" w:eastAsia="Calibri" w:hAnsi="Arial" w:cs="Arial"/>
          <w:sz w:val="22"/>
          <w:szCs w:val="22"/>
          <w:lang w:eastAsia="en-US"/>
        </w:rPr>
        <w:t>one-off or occasional donations through payroll systems</w:t>
      </w:r>
      <w:r w:rsidR="00923D06" w:rsidRPr="00431B5D">
        <w:rPr>
          <w:rFonts w:ascii="Arial" w:eastAsia="Calibri" w:hAnsi="Arial" w:cs="Arial"/>
          <w:sz w:val="22"/>
          <w:szCs w:val="22"/>
          <w:lang w:eastAsia="en-US"/>
        </w:rPr>
        <w:t xml:space="preserve"> to deductible gift recipients</w:t>
      </w:r>
      <w:r w:rsidR="005815EA" w:rsidRPr="00431B5D">
        <w:rPr>
          <w:rFonts w:ascii="Arial" w:eastAsia="Calibri" w:hAnsi="Arial" w:cs="Arial"/>
          <w:sz w:val="22"/>
          <w:szCs w:val="22"/>
          <w:lang w:eastAsia="en-US"/>
        </w:rPr>
        <w:t xml:space="preserve">. </w:t>
      </w:r>
      <w:r w:rsidR="000E75E5" w:rsidRPr="00431B5D">
        <w:rPr>
          <w:rFonts w:ascii="Arial" w:eastAsia="Calibri" w:hAnsi="Arial" w:cs="Arial"/>
          <w:sz w:val="22"/>
          <w:szCs w:val="22"/>
          <w:lang w:eastAsia="en-US"/>
        </w:rPr>
        <w:t xml:space="preserve">This instrument will continue to provide a </w:t>
      </w:r>
      <w:r w:rsidR="00FB5F6A" w:rsidRPr="00431B5D">
        <w:rPr>
          <w:rFonts w:ascii="Arial" w:eastAsia="Calibri" w:hAnsi="Arial" w:cs="Arial"/>
          <w:sz w:val="22"/>
          <w:szCs w:val="22"/>
          <w:lang w:eastAsia="en-US"/>
        </w:rPr>
        <w:t xml:space="preserve">simple withholding variation </w:t>
      </w:r>
      <w:r w:rsidR="000E75E5" w:rsidRPr="00431B5D">
        <w:rPr>
          <w:rFonts w:ascii="Arial" w:eastAsia="Calibri" w:hAnsi="Arial" w:cs="Arial"/>
          <w:sz w:val="22"/>
          <w:szCs w:val="22"/>
          <w:lang w:eastAsia="en-US"/>
        </w:rPr>
        <w:t xml:space="preserve">mechanism for </w:t>
      </w:r>
      <w:r w:rsidR="007E436D" w:rsidRPr="00431B5D">
        <w:rPr>
          <w:rFonts w:ascii="Arial" w:eastAsia="Calibri" w:hAnsi="Arial" w:cs="Arial"/>
          <w:sz w:val="22"/>
          <w:szCs w:val="22"/>
          <w:lang w:eastAsia="en-US"/>
        </w:rPr>
        <w:t xml:space="preserve">a </w:t>
      </w:r>
      <w:r w:rsidR="008D64BD" w:rsidRPr="00431B5D">
        <w:rPr>
          <w:rFonts w:ascii="Arial" w:eastAsia="Calibri" w:hAnsi="Arial" w:cs="Arial"/>
          <w:sz w:val="22"/>
          <w:szCs w:val="22"/>
          <w:lang w:eastAsia="en-US"/>
        </w:rPr>
        <w:t>payer (such as</w:t>
      </w:r>
      <w:r w:rsidR="007E436D" w:rsidRPr="00431B5D">
        <w:rPr>
          <w:rFonts w:ascii="Arial" w:eastAsia="Calibri" w:hAnsi="Arial" w:cs="Arial"/>
          <w:sz w:val="22"/>
          <w:szCs w:val="22"/>
          <w:lang w:eastAsia="en-US"/>
        </w:rPr>
        <w:t xml:space="preserve"> an</w:t>
      </w:r>
      <w:r w:rsidR="008D64BD" w:rsidRPr="00431B5D">
        <w:rPr>
          <w:rFonts w:ascii="Arial" w:eastAsia="Calibri" w:hAnsi="Arial" w:cs="Arial"/>
          <w:sz w:val="22"/>
          <w:szCs w:val="22"/>
          <w:lang w:eastAsia="en-US"/>
        </w:rPr>
        <w:t xml:space="preserve"> </w:t>
      </w:r>
      <w:r w:rsidR="00FD06DC" w:rsidRPr="00431B5D">
        <w:rPr>
          <w:rFonts w:ascii="Arial" w:eastAsia="Calibri" w:hAnsi="Arial" w:cs="Arial"/>
          <w:sz w:val="22"/>
          <w:szCs w:val="22"/>
          <w:lang w:eastAsia="en-US"/>
        </w:rPr>
        <w:t>employer</w:t>
      </w:r>
      <w:r w:rsidR="008D64BD" w:rsidRPr="00431B5D">
        <w:rPr>
          <w:rFonts w:ascii="Arial" w:eastAsia="Calibri" w:hAnsi="Arial" w:cs="Arial"/>
          <w:sz w:val="22"/>
          <w:szCs w:val="22"/>
          <w:lang w:eastAsia="en-US"/>
        </w:rPr>
        <w:t>)</w:t>
      </w:r>
      <w:r w:rsidR="00FD06DC" w:rsidRPr="00431B5D">
        <w:rPr>
          <w:rFonts w:ascii="Arial" w:eastAsia="Calibri" w:hAnsi="Arial" w:cs="Arial"/>
          <w:sz w:val="22"/>
          <w:szCs w:val="22"/>
          <w:lang w:eastAsia="en-US"/>
        </w:rPr>
        <w:t xml:space="preserve"> who, at the direction of the </w:t>
      </w:r>
      <w:r w:rsidR="008D64BD" w:rsidRPr="00431B5D">
        <w:rPr>
          <w:rFonts w:ascii="Arial" w:eastAsia="Calibri" w:hAnsi="Arial" w:cs="Arial"/>
          <w:sz w:val="22"/>
          <w:szCs w:val="22"/>
          <w:lang w:eastAsia="en-US"/>
        </w:rPr>
        <w:t xml:space="preserve">payee (such as </w:t>
      </w:r>
      <w:r w:rsidR="007E436D" w:rsidRPr="00431B5D">
        <w:rPr>
          <w:rFonts w:ascii="Arial" w:eastAsia="Calibri" w:hAnsi="Arial" w:cs="Arial"/>
          <w:sz w:val="22"/>
          <w:szCs w:val="22"/>
          <w:lang w:eastAsia="en-US"/>
        </w:rPr>
        <w:t xml:space="preserve">an </w:t>
      </w:r>
      <w:r w:rsidR="00FD06DC" w:rsidRPr="00431B5D">
        <w:rPr>
          <w:rFonts w:ascii="Arial" w:eastAsia="Calibri" w:hAnsi="Arial" w:cs="Arial"/>
          <w:sz w:val="22"/>
          <w:szCs w:val="22"/>
          <w:lang w:eastAsia="en-US"/>
        </w:rPr>
        <w:t>employee</w:t>
      </w:r>
      <w:r w:rsidR="008D64BD" w:rsidRPr="00431B5D">
        <w:rPr>
          <w:rFonts w:ascii="Arial" w:eastAsia="Calibri" w:hAnsi="Arial" w:cs="Arial"/>
          <w:sz w:val="22"/>
          <w:szCs w:val="22"/>
          <w:lang w:eastAsia="en-US"/>
        </w:rPr>
        <w:t>)</w:t>
      </w:r>
      <w:r w:rsidR="00FD06DC" w:rsidRPr="00431B5D">
        <w:rPr>
          <w:rFonts w:ascii="Arial" w:eastAsia="Calibri" w:hAnsi="Arial" w:cs="Arial"/>
          <w:sz w:val="22"/>
          <w:szCs w:val="22"/>
          <w:lang w:eastAsia="en-US"/>
        </w:rPr>
        <w:t xml:space="preserve">, </w:t>
      </w:r>
      <w:r w:rsidR="00FB5F6A" w:rsidRPr="00431B5D">
        <w:rPr>
          <w:rFonts w:ascii="Arial" w:eastAsia="Calibri" w:hAnsi="Arial" w:cs="Arial"/>
          <w:sz w:val="22"/>
          <w:szCs w:val="22"/>
          <w:lang w:eastAsia="en-US"/>
        </w:rPr>
        <w:t>make</w:t>
      </w:r>
      <w:r w:rsidR="003C13D5" w:rsidRPr="00431B5D">
        <w:rPr>
          <w:rFonts w:ascii="Arial" w:eastAsia="Calibri" w:hAnsi="Arial" w:cs="Arial"/>
          <w:sz w:val="22"/>
          <w:szCs w:val="22"/>
          <w:lang w:eastAsia="en-US"/>
        </w:rPr>
        <w:t>s</w:t>
      </w:r>
      <w:r w:rsidR="000E75E5" w:rsidRPr="00431B5D">
        <w:rPr>
          <w:rFonts w:ascii="Arial" w:eastAsia="Calibri" w:hAnsi="Arial" w:cs="Arial"/>
          <w:sz w:val="22"/>
          <w:szCs w:val="22"/>
          <w:lang w:eastAsia="en-US"/>
        </w:rPr>
        <w:t xml:space="preserve"> donations to deductible gift recipients under occasional giving arrangements.</w:t>
      </w:r>
    </w:p>
    <w:p w14:paraId="15AC1B76" w14:textId="18316C7B" w:rsidR="00486653" w:rsidRPr="00431B5D" w:rsidRDefault="00486653" w:rsidP="00431B5D">
      <w:pPr>
        <w:spacing w:after="120"/>
        <w:rPr>
          <w:rFonts w:ascii="Arial" w:hAnsi="Arial" w:cs="Arial"/>
          <w:sz w:val="22"/>
          <w:szCs w:val="22"/>
        </w:rPr>
      </w:pPr>
    </w:p>
    <w:p w14:paraId="15AC1B77" w14:textId="77777777" w:rsidR="00486653" w:rsidRPr="00431B5D" w:rsidRDefault="00E10B37" w:rsidP="00431B5D">
      <w:pPr>
        <w:pStyle w:val="Heading2"/>
      </w:pPr>
      <w:r w:rsidRPr="00431B5D">
        <w:t>Consultation</w:t>
      </w:r>
    </w:p>
    <w:p w14:paraId="61533412" w14:textId="4DF99F7B" w:rsidR="009371D0" w:rsidRPr="00431B5D" w:rsidRDefault="00B31550" w:rsidP="00431B5D">
      <w:pPr>
        <w:numPr>
          <w:ilvl w:val="0"/>
          <w:numId w:val="1"/>
        </w:numPr>
        <w:tabs>
          <w:tab w:val="clear" w:pos="360"/>
        </w:tabs>
        <w:spacing w:after="120"/>
        <w:ind w:left="0" w:firstLine="0"/>
        <w:rPr>
          <w:rFonts w:ascii="Arial" w:hAnsi="Arial" w:cs="Arial"/>
          <w:color w:val="000000"/>
          <w:sz w:val="22"/>
          <w:szCs w:val="22"/>
        </w:rPr>
      </w:pPr>
      <w:r w:rsidRPr="00431B5D">
        <w:rPr>
          <w:rFonts w:ascii="Arial" w:hAnsi="Arial" w:cs="Arial"/>
          <w:color w:val="000000"/>
          <w:sz w:val="22"/>
          <w:szCs w:val="22"/>
        </w:rPr>
        <w:t xml:space="preserve">Subsection 17(1) of the </w:t>
      </w:r>
      <w:r w:rsidRPr="00431B5D">
        <w:rPr>
          <w:rFonts w:ascii="Arial" w:hAnsi="Arial" w:cs="Arial"/>
          <w:i/>
          <w:iCs/>
          <w:color w:val="000000"/>
          <w:sz w:val="22"/>
          <w:szCs w:val="22"/>
        </w:rPr>
        <w:t>Legislation Act 2003</w:t>
      </w:r>
      <w:r w:rsidRPr="00431B5D">
        <w:rPr>
          <w:rFonts w:ascii="Arial" w:hAnsi="Arial" w:cs="Arial"/>
          <w:color w:val="000000"/>
          <w:sz w:val="22"/>
          <w:szCs w:val="22"/>
        </w:rPr>
        <w:t xml:space="preserve"> requires</w:t>
      </w:r>
      <w:r w:rsidR="003B547B" w:rsidRPr="00431B5D">
        <w:rPr>
          <w:rFonts w:ascii="Arial" w:hAnsi="Arial" w:cs="Arial"/>
          <w:color w:val="000000"/>
          <w:sz w:val="22"/>
          <w:szCs w:val="22"/>
        </w:rPr>
        <w:t xml:space="preserve"> </w:t>
      </w:r>
      <w:r w:rsidRPr="00431B5D">
        <w:rPr>
          <w:rFonts w:ascii="Arial" w:hAnsi="Arial" w:cs="Arial"/>
          <w:color w:val="000000"/>
          <w:sz w:val="22"/>
          <w:szCs w:val="22"/>
        </w:rPr>
        <w:t xml:space="preserve">that the Commissioner </w:t>
      </w:r>
      <w:r w:rsidR="00F60D68" w:rsidRPr="00431B5D">
        <w:rPr>
          <w:rFonts w:ascii="Arial" w:hAnsi="Arial" w:cs="Arial"/>
          <w:color w:val="000000"/>
          <w:sz w:val="22"/>
          <w:szCs w:val="22"/>
        </w:rPr>
        <w:t xml:space="preserve">be </w:t>
      </w:r>
      <w:r w:rsidRPr="00431B5D">
        <w:rPr>
          <w:rFonts w:ascii="Arial" w:hAnsi="Arial" w:cs="Arial"/>
          <w:color w:val="000000"/>
          <w:sz w:val="22"/>
          <w:szCs w:val="22"/>
        </w:rPr>
        <w:t>satisfied that appropriate and reasonably practicable consultation has been undertaken</w:t>
      </w:r>
      <w:r w:rsidR="003B547B" w:rsidRPr="00431B5D">
        <w:rPr>
          <w:rFonts w:ascii="Arial" w:hAnsi="Arial" w:cs="Arial"/>
          <w:color w:val="000000"/>
          <w:sz w:val="22"/>
          <w:szCs w:val="22"/>
        </w:rPr>
        <w:t xml:space="preserve"> before they make a</w:t>
      </w:r>
      <w:r w:rsidR="004E61CF" w:rsidRPr="00431B5D">
        <w:rPr>
          <w:rFonts w:ascii="Arial" w:hAnsi="Arial" w:cs="Arial"/>
          <w:color w:val="000000"/>
          <w:sz w:val="22"/>
          <w:szCs w:val="22"/>
        </w:rPr>
        <w:t>n instrument</w:t>
      </w:r>
      <w:r w:rsidRPr="00431B5D">
        <w:rPr>
          <w:rFonts w:ascii="Arial" w:hAnsi="Arial" w:cs="Arial"/>
          <w:color w:val="000000"/>
          <w:sz w:val="22"/>
          <w:szCs w:val="22"/>
        </w:rPr>
        <w:t>.</w:t>
      </w:r>
    </w:p>
    <w:p w14:paraId="7D4369CE" w14:textId="14F2520F" w:rsidR="009371D0" w:rsidRPr="00431B5D" w:rsidRDefault="00F30EBE" w:rsidP="00431B5D">
      <w:pPr>
        <w:numPr>
          <w:ilvl w:val="0"/>
          <w:numId w:val="1"/>
        </w:numPr>
        <w:tabs>
          <w:tab w:val="clear" w:pos="360"/>
        </w:tabs>
        <w:spacing w:after="120"/>
        <w:ind w:left="0" w:firstLine="0"/>
        <w:rPr>
          <w:rFonts w:ascii="Arial" w:hAnsi="Arial" w:cs="Arial"/>
          <w:color w:val="000000"/>
          <w:sz w:val="22"/>
          <w:szCs w:val="22"/>
        </w:rPr>
      </w:pPr>
      <w:r w:rsidRPr="00431B5D">
        <w:rPr>
          <w:rFonts w:ascii="Arial" w:hAnsi="Arial" w:cs="Arial"/>
          <w:sz w:val="22"/>
          <w:szCs w:val="22"/>
        </w:rPr>
        <w:t>Broad public consultation was undertaken on this instrument for a period of 4 weeks from 3</w:t>
      </w:r>
      <w:r w:rsidR="001442A0" w:rsidRPr="00431B5D">
        <w:rPr>
          <w:rFonts w:ascii="Arial" w:hAnsi="Arial" w:cs="Arial"/>
          <w:sz w:val="22"/>
          <w:szCs w:val="22"/>
        </w:rPr>
        <w:t> </w:t>
      </w:r>
      <w:r w:rsidRPr="00431B5D">
        <w:rPr>
          <w:rFonts w:ascii="Arial" w:hAnsi="Arial" w:cs="Arial"/>
          <w:sz w:val="22"/>
          <w:szCs w:val="22"/>
        </w:rPr>
        <w:t>October to 31 October 2023.</w:t>
      </w:r>
    </w:p>
    <w:p w14:paraId="705EFA47" w14:textId="22A092FA" w:rsidR="00F30EBE" w:rsidRPr="00431B5D" w:rsidRDefault="00F30EBE" w:rsidP="00431B5D">
      <w:pPr>
        <w:numPr>
          <w:ilvl w:val="0"/>
          <w:numId w:val="1"/>
        </w:numPr>
        <w:tabs>
          <w:tab w:val="clear" w:pos="360"/>
        </w:tabs>
        <w:spacing w:after="120"/>
        <w:ind w:left="0" w:firstLine="0"/>
        <w:rPr>
          <w:rFonts w:ascii="Arial" w:hAnsi="Arial" w:cs="Arial"/>
          <w:color w:val="000000"/>
          <w:sz w:val="22"/>
          <w:szCs w:val="22"/>
        </w:rPr>
      </w:pPr>
      <w:r w:rsidRPr="00431B5D">
        <w:rPr>
          <w:rFonts w:ascii="Arial" w:hAnsi="Arial" w:cs="Arial"/>
          <w:sz w:val="22"/>
          <w:szCs w:val="22"/>
        </w:rPr>
        <w:t>The draft instrument and draft explanatory statement were published to the ATO Legal database. Publication was advertised via the ‘What’s new’ page on that website, and via the ‘Open Consultation’ page on ato.gov.au. Major tax and superannuation publishers and associations monitor these pages and include the details in the daily and weekly alerts and newsletters that they provide to their subscribers and members.</w:t>
      </w:r>
    </w:p>
    <w:p w14:paraId="053335F3" w14:textId="2D3FCE51" w:rsidR="00F30EBE" w:rsidRPr="00431B5D" w:rsidRDefault="00F30EBE" w:rsidP="00431B5D">
      <w:pPr>
        <w:numPr>
          <w:ilvl w:val="0"/>
          <w:numId w:val="1"/>
        </w:numPr>
        <w:tabs>
          <w:tab w:val="clear" w:pos="360"/>
        </w:tabs>
        <w:spacing w:after="120"/>
        <w:ind w:left="0" w:firstLine="0"/>
        <w:rPr>
          <w:rFonts w:ascii="Arial" w:hAnsi="Arial" w:cs="Arial"/>
          <w:color w:val="000000"/>
          <w:sz w:val="22"/>
          <w:szCs w:val="22"/>
        </w:rPr>
      </w:pPr>
      <w:r w:rsidRPr="00431B5D">
        <w:rPr>
          <w:rFonts w:ascii="Arial" w:hAnsi="Arial" w:cs="Arial"/>
          <w:sz w:val="22"/>
          <w:szCs w:val="22"/>
        </w:rPr>
        <w:t xml:space="preserve">No </w:t>
      </w:r>
      <w:r w:rsidR="001442A0" w:rsidRPr="00431B5D">
        <w:rPr>
          <w:rFonts w:ascii="Arial" w:hAnsi="Arial" w:cs="Arial"/>
          <w:sz w:val="22"/>
          <w:szCs w:val="22"/>
        </w:rPr>
        <w:t>submissions</w:t>
      </w:r>
      <w:r w:rsidRPr="00431B5D">
        <w:rPr>
          <w:rFonts w:ascii="Arial" w:hAnsi="Arial" w:cs="Arial"/>
          <w:sz w:val="22"/>
          <w:szCs w:val="22"/>
        </w:rPr>
        <w:t xml:space="preserve"> were received </w:t>
      </w:r>
      <w:r w:rsidR="001442A0" w:rsidRPr="00431B5D">
        <w:rPr>
          <w:rFonts w:ascii="Arial" w:hAnsi="Arial" w:cs="Arial"/>
          <w:sz w:val="22"/>
          <w:szCs w:val="22"/>
        </w:rPr>
        <w:t>during</w:t>
      </w:r>
      <w:r w:rsidRPr="00431B5D">
        <w:rPr>
          <w:rFonts w:ascii="Arial" w:hAnsi="Arial" w:cs="Arial"/>
          <w:sz w:val="22"/>
          <w:szCs w:val="22"/>
        </w:rPr>
        <w:t xml:space="preserve"> this consultation process.</w:t>
      </w:r>
    </w:p>
    <w:p w14:paraId="540D5FF0" w14:textId="77777777" w:rsidR="00910595" w:rsidRPr="00431B5D" w:rsidRDefault="00910595" w:rsidP="00431B5D">
      <w:pPr>
        <w:spacing w:after="120"/>
        <w:rPr>
          <w:rFonts w:ascii="Arial" w:hAnsi="Arial" w:cs="Arial"/>
          <w:sz w:val="22"/>
          <w:szCs w:val="22"/>
        </w:rPr>
      </w:pPr>
    </w:p>
    <w:p w14:paraId="20265FB8" w14:textId="77777777" w:rsidR="00910595" w:rsidRPr="00431B5D" w:rsidRDefault="00910595" w:rsidP="00431B5D">
      <w:pPr>
        <w:spacing w:after="120"/>
        <w:rPr>
          <w:rFonts w:ascii="Arial" w:hAnsi="Arial" w:cs="Arial"/>
          <w:sz w:val="22"/>
          <w:szCs w:val="22"/>
        </w:rPr>
      </w:pPr>
    </w:p>
    <w:p w14:paraId="69FE8C27" w14:textId="77777777" w:rsidR="009371D0" w:rsidRPr="00431B5D" w:rsidRDefault="007E0A01" w:rsidP="00431B5D">
      <w:pPr>
        <w:pStyle w:val="Heading3"/>
        <w:spacing w:before="0"/>
        <w:rPr>
          <w:i/>
          <w:sz w:val="20"/>
          <w:szCs w:val="20"/>
        </w:rPr>
      </w:pPr>
      <w:r w:rsidRPr="00431B5D">
        <w:rPr>
          <w:i/>
          <w:sz w:val="20"/>
          <w:szCs w:val="20"/>
        </w:rPr>
        <w:t>Legislative references</w:t>
      </w:r>
    </w:p>
    <w:p w14:paraId="15AC1B98" w14:textId="77777777" w:rsidR="0076271C" w:rsidRPr="00431B5D" w:rsidRDefault="0076271C" w:rsidP="00431B5D">
      <w:pPr>
        <w:rPr>
          <w:rFonts w:ascii="Arial" w:hAnsi="Arial" w:cs="Arial"/>
          <w:i/>
          <w:sz w:val="20"/>
        </w:rPr>
      </w:pPr>
      <w:r w:rsidRPr="00431B5D">
        <w:rPr>
          <w:rFonts w:ascii="Arial" w:hAnsi="Arial" w:cs="Arial"/>
          <w:i/>
          <w:sz w:val="20"/>
        </w:rPr>
        <w:t>Acts Interpretation Act 1901</w:t>
      </w:r>
    </w:p>
    <w:p w14:paraId="05122D9F" w14:textId="364D1F59" w:rsidR="00F95245" w:rsidRPr="00431B5D" w:rsidRDefault="00F95245" w:rsidP="00431B5D">
      <w:pPr>
        <w:rPr>
          <w:rFonts w:ascii="Arial" w:hAnsi="Arial" w:cs="Arial"/>
          <w:i/>
          <w:sz w:val="20"/>
        </w:rPr>
      </w:pPr>
      <w:r w:rsidRPr="00431B5D">
        <w:rPr>
          <w:rFonts w:ascii="Arial" w:hAnsi="Arial" w:cs="Arial"/>
          <w:i/>
          <w:iCs/>
          <w:sz w:val="20"/>
        </w:rPr>
        <w:t>Human Rights (Parliamentary Scrutiny) Act 2011</w:t>
      </w:r>
    </w:p>
    <w:p w14:paraId="319F10F4" w14:textId="6E002688" w:rsidR="00F95245" w:rsidRPr="00431B5D" w:rsidRDefault="00F95245" w:rsidP="00431B5D">
      <w:pPr>
        <w:rPr>
          <w:rFonts w:ascii="Arial" w:hAnsi="Arial" w:cs="Arial"/>
          <w:i/>
          <w:sz w:val="20"/>
        </w:rPr>
      </w:pPr>
      <w:r w:rsidRPr="00431B5D">
        <w:rPr>
          <w:rFonts w:ascii="Arial" w:hAnsi="Arial" w:cs="Arial"/>
          <w:i/>
          <w:iCs/>
          <w:sz w:val="20"/>
        </w:rPr>
        <w:t>Income Tax Assessment Act 1997</w:t>
      </w:r>
    </w:p>
    <w:p w14:paraId="2A168E8D" w14:textId="45AA4ED5" w:rsidR="00910595" w:rsidRPr="00431B5D" w:rsidRDefault="0076271C" w:rsidP="00431B5D">
      <w:pPr>
        <w:rPr>
          <w:rFonts w:ascii="Arial" w:hAnsi="Arial" w:cs="Arial"/>
          <w:i/>
          <w:sz w:val="20"/>
        </w:rPr>
      </w:pPr>
      <w:r w:rsidRPr="00431B5D">
        <w:rPr>
          <w:rFonts w:ascii="Arial" w:hAnsi="Arial" w:cs="Arial"/>
          <w:i/>
          <w:sz w:val="20"/>
        </w:rPr>
        <w:t>Legislation Act 2003</w:t>
      </w:r>
    </w:p>
    <w:p w14:paraId="153AD068" w14:textId="77777777" w:rsidR="00910595" w:rsidRPr="00431B5D" w:rsidRDefault="007E0A01" w:rsidP="00431B5D">
      <w:pPr>
        <w:rPr>
          <w:rFonts w:ascii="Arial" w:hAnsi="Arial" w:cs="Arial"/>
          <w:i/>
          <w:sz w:val="20"/>
        </w:rPr>
      </w:pPr>
      <w:r w:rsidRPr="00431B5D">
        <w:rPr>
          <w:rFonts w:ascii="Arial" w:hAnsi="Arial" w:cs="Arial"/>
          <w:i/>
          <w:sz w:val="20"/>
        </w:rPr>
        <w:t>Taxation Administration Act 1953</w:t>
      </w:r>
    </w:p>
    <w:p w14:paraId="15AC1BA5" w14:textId="7AA8952E" w:rsidR="00333567" w:rsidRPr="00431B5D" w:rsidRDefault="00333567" w:rsidP="00431B5D">
      <w:pPr>
        <w:spacing w:after="120"/>
        <w:rPr>
          <w:rFonts w:ascii="Arial" w:hAnsi="Arial" w:cs="Arial"/>
          <w:sz w:val="22"/>
          <w:szCs w:val="22"/>
        </w:rPr>
      </w:pPr>
    </w:p>
    <w:p w14:paraId="15AC1BAB" w14:textId="10AD507B" w:rsidR="00526403" w:rsidRPr="00431B5D" w:rsidRDefault="00101CD5" w:rsidP="00431B5D">
      <w:pPr>
        <w:spacing w:after="120"/>
        <w:rPr>
          <w:rFonts w:ascii="Arial" w:hAnsi="Arial" w:cs="Arial"/>
          <w:sz w:val="22"/>
          <w:szCs w:val="22"/>
        </w:rPr>
      </w:pPr>
      <w:r w:rsidRPr="00431B5D">
        <w:rPr>
          <w:rFonts w:ascii="Arial" w:hAnsi="Arial" w:cs="Arial"/>
          <w:sz w:val="22"/>
          <w:szCs w:val="22"/>
        </w:rPr>
        <w:br w:type="page"/>
      </w:r>
    </w:p>
    <w:p w14:paraId="15AC1BAC" w14:textId="6B4B8273" w:rsidR="00333567" w:rsidRPr="00431B5D" w:rsidRDefault="00E53399" w:rsidP="00431B5D">
      <w:pPr>
        <w:pStyle w:val="Heading3"/>
        <w:spacing w:before="0" w:after="120"/>
        <w:jc w:val="center"/>
        <w:rPr>
          <w:sz w:val="24"/>
        </w:rPr>
      </w:pPr>
      <w:r w:rsidRPr="00431B5D">
        <w:rPr>
          <w:sz w:val="24"/>
        </w:rPr>
        <w:lastRenderedPageBreak/>
        <w:t xml:space="preserve">Statement of compatibility </w:t>
      </w:r>
      <w:r w:rsidR="00C11D03" w:rsidRPr="00431B5D">
        <w:rPr>
          <w:sz w:val="24"/>
        </w:rPr>
        <w:t>with Human Rights</w:t>
      </w:r>
    </w:p>
    <w:p w14:paraId="15AC1BAD" w14:textId="4AD858FB" w:rsidR="00E53399" w:rsidRPr="00431B5D" w:rsidRDefault="004F5EB1" w:rsidP="00431B5D">
      <w:pPr>
        <w:spacing w:after="120"/>
        <w:rPr>
          <w:rFonts w:ascii="Arial" w:hAnsi="Arial" w:cs="Arial"/>
          <w:sz w:val="22"/>
          <w:szCs w:val="22"/>
        </w:rPr>
      </w:pPr>
      <w:r w:rsidRPr="00431B5D">
        <w:rPr>
          <w:rFonts w:ascii="Arial" w:hAnsi="Arial" w:cs="Arial"/>
          <w:sz w:val="22"/>
          <w:szCs w:val="22"/>
        </w:rPr>
        <w:t>P</w:t>
      </w:r>
      <w:r w:rsidR="00E53399" w:rsidRPr="00431B5D">
        <w:rPr>
          <w:rFonts w:ascii="Arial" w:hAnsi="Arial" w:cs="Arial"/>
          <w:sz w:val="22"/>
          <w:szCs w:val="22"/>
        </w:rPr>
        <w:t xml:space="preserve">repared in accordance with Part 3 of the </w:t>
      </w:r>
      <w:r w:rsidR="00E53399" w:rsidRPr="00431B5D">
        <w:rPr>
          <w:rFonts w:ascii="Arial" w:hAnsi="Arial" w:cs="Arial"/>
          <w:i/>
          <w:iCs/>
          <w:sz w:val="22"/>
          <w:szCs w:val="22"/>
        </w:rPr>
        <w:t>Human Rights (Parliamentary Scrutiny) Act 2011</w:t>
      </w:r>
    </w:p>
    <w:p w14:paraId="15AC1BAE" w14:textId="68DA81E7" w:rsidR="00D77015" w:rsidRPr="00431B5D" w:rsidRDefault="00D77015" w:rsidP="00431B5D">
      <w:pPr>
        <w:spacing w:after="120"/>
        <w:rPr>
          <w:rFonts w:ascii="Arial" w:hAnsi="Arial" w:cs="Arial"/>
          <w:sz w:val="22"/>
          <w:szCs w:val="22"/>
        </w:rPr>
      </w:pPr>
    </w:p>
    <w:p w14:paraId="15AC1BAF" w14:textId="7762F92F" w:rsidR="002A26FE" w:rsidRPr="00431B5D" w:rsidRDefault="000E75E5" w:rsidP="00431B5D">
      <w:pPr>
        <w:pStyle w:val="Heading2"/>
        <w:jc w:val="center"/>
      </w:pPr>
      <w:r w:rsidRPr="00431B5D">
        <w:t>Taxation Administration (Withholding Variation for Occasional Payroll Donations to Deductible Gift Recipients) Legislative Instrument 202</w:t>
      </w:r>
      <w:r w:rsidR="007738B7" w:rsidRPr="00431B5D">
        <w:t>4</w:t>
      </w:r>
    </w:p>
    <w:p w14:paraId="54F9AC2D" w14:textId="5E22C284" w:rsidR="009371D0" w:rsidRPr="00431B5D" w:rsidRDefault="00075B58" w:rsidP="00431B5D">
      <w:pPr>
        <w:autoSpaceDE w:val="0"/>
        <w:autoSpaceDN w:val="0"/>
        <w:adjustRightInd w:val="0"/>
        <w:spacing w:after="120"/>
        <w:rPr>
          <w:rFonts w:ascii="Arial" w:hAnsi="Arial" w:cs="Arial"/>
          <w:color w:val="000000"/>
          <w:sz w:val="22"/>
        </w:rPr>
      </w:pPr>
      <w:r w:rsidRPr="00431B5D">
        <w:rPr>
          <w:rFonts w:ascii="Arial" w:hAnsi="Arial" w:cs="Arial"/>
          <w:color w:val="000000"/>
          <w:sz w:val="22"/>
        </w:rPr>
        <w:t xml:space="preserve">This </w:t>
      </w:r>
      <w:r w:rsidR="003B547B" w:rsidRPr="00431B5D">
        <w:rPr>
          <w:rFonts w:ascii="Arial" w:hAnsi="Arial" w:cs="Arial"/>
          <w:color w:val="000000"/>
          <w:sz w:val="22"/>
        </w:rPr>
        <w:t>l</w:t>
      </w:r>
      <w:r w:rsidRPr="00431B5D">
        <w:rPr>
          <w:rFonts w:ascii="Arial" w:hAnsi="Arial" w:cs="Arial"/>
          <w:color w:val="000000"/>
          <w:sz w:val="22"/>
        </w:rPr>
        <w:t xml:space="preserve">egislative </w:t>
      </w:r>
      <w:r w:rsidR="003B547B" w:rsidRPr="00431B5D">
        <w:rPr>
          <w:rFonts w:ascii="Arial" w:hAnsi="Arial" w:cs="Arial"/>
          <w:color w:val="000000"/>
          <w:sz w:val="22"/>
        </w:rPr>
        <w:t>i</w:t>
      </w:r>
      <w:r w:rsidRPr="00431B5D">
        <w:rPr>
          <w:rFonts w:ascii="Arial" w:hAnsi="Arial" w:cs="Arial"/>
          <w:color w:val="000000"/>
          <w:sz w:val="22"/>
        </w:rPr>
        <w:t xml:space="preserve">nstrument is compatible with the human rights and freedoms recognised or declared in the international instruments listed in section 3 of the </w:t>
      </w:r>
      <w:r w:rsidRPr="00431B5D">
        <w:rPr>
          <w:rFonts w:ascii="Arial" w:hAnsi="Arial" w:cs="Arial"/>
          <w:i/>
          <w:color w:val="000000"/>
          <w:sz w:val="22"/>
        </w:rPr>
        <w:t>Human Righ</w:t>
      </w:r>
      <w:r w:rsidR="00101CD5" w:rsidRPr="00431B5D">
        <w:rPr>
          <w:rFonts w:ascii="Arial" w:hAnsi="Arial" w:cs="Arial"/>
          <w:i/>
          <w:color w:val="000000"/>
          <w:sz w:val="22"/>
        </w:rPr>
        <w:t>ts (Parliamentary Scrutiny) Act </w:t>
      </w:r>
      <w:r w:rsidRPr="00431B5D">
        <w:rPr>
          <w:rFonts w:ascii="Arial" w:hAnsi="Arial" w:cs="Arial"/>
          <w:i/>
          <w:color w:val="000000"/>
          <w:sz w:val="22"/>
        </w:rPr>
        <w:t>2011.</w:t>
      </w:r>
    </w:p>
    <w:p w14:paraId="15AC1BB2" w14:textId="6553A54F" w:rsidR="00075B58" w:rsidRPr="00431B5D" w:rsidRDefault="00075B58" w:rsidP="00431B5D">
      <w:pPr>
        <w:spacing w:after="120"/>
        <w:rPr>
          <w:rFonts w:ascii="Arial" w:hAnsi="Arial" w:cs="Arial"/>
          <w:sz w:val="22"/>
          <w:szCs w:val="22"/>
        </w:rPr>
      </w:pPr>
    </w:p>
    <w:p w14:paraId="15AC1BB3" w14:textId="2377D27B" w:rsidR="00075B58" w:rsidRPr="00431B5D" w:rsidRDefault="00075B58" w:rsidP="00431B5D">
      <w:pPr>
        <w:pStyle w:val="Heading2"/>
      </w:pPr>
      <w:r w:rsidRPr="00431B5D">
        <w:t xml:space="preserve">Overview of </w:t>
      </w:r>
      <w:r w:rsidR="007E0A01" w:rsidRPr="00431B5D">
        <w:t xml:space="preserve">the </w:t>
      </w:r>
      <w:r w:rsidR="003B547B" w:rsidRPr="00431B5D">
        <w:t>l</w:t>
      </w:r>
      <w:r w:rsidRPr="00431B5D">
        <w:t xml:space="preserve">egislative </w:t>
      </w:r>
      <w:r w:rsidR="003B547B" w:rsidRPr="00431B5D">
        <w:t>i</w:t>
      </w:r>
      <w:r w:rsidRPr="00431B5D">
        <w:t>nstrument</w:t>
      </w:r>
    </w:p>
    <w:p w14:paraId="6A4A1DC6" w14:textId="1873DBE6" w:rsidR="00B4708B" w:rsidRPr="00431B5D" w:rsidRDefault="00B4708B" w:rsidP="00431B5D">
      <w:pPr>
        <w:spacing w:after="120"/>
        <w:rPr>
          <w:rFonts w:ascii="Arial" w:hAnsi="Arial" w:cs="Arial"/>
          <w:sz w:val="22"/>
          <w:szCs w:val="22"/>
        </w:rPr>
      </w:pPr>
      <w:r w:rsidRPr="00431B5D">
        <w:rPr>
          <w:rFonts w:ascii="Arial" w:hAnsi="Arial" w:cs="Arial"/>
          <w:sz w:val="22"/>
          <w:szCs w:val="22"/>
        </w:rPr>
        <w:t xml:space="preserve">This instrument </w:t>
      </w:r>
      <w:r w:rsidR="00CF0255" w:rsidRPr="00431B5D">
        <w:rPr>
          <w:rFonts w:ascii="Arial" w:hAnsi="Arial" w:cs="Arial"/>
          <w:sz w:val="22"/>
          <w:szCs w:val="22"/>
        </w:rPr>
        <w:t xml:space="preserve">provides a simple mechanism to </w:t>
      </w:r>
      <w:r w:rsidRPr="00431B5D">
        <w:rPr>
          <w:rFonts w:ascii="Arial" w:hAnsi="Arial" w:cs="Arial"/>
          <w:sz w:val="22"/>
          <w:szCs w:val="22"/>
        </w:rPr>
        <w:t>var</w:t>
      </w:r>
      <w:r w:rsidR="00CF0255" w:rsidRPr="00431B5D">
        <w:rPr>
          <w:rFonts w:ascii="Arial" w:hAnsi="Arial" w:cs="Arial"/>
          <w:sz w:val="22"/>
          <w:szCs w:val="22"/>
        </w:rPr>
        <w:t>y</w:t>
      </w:r>
      <w:r w:rsidRPr="00431B5D">
        <w:rPr>
          <w:rFonts w:ascii="Arial" w:hAnsi="Arial" w:cs="Arial"/>
          <w:sz w:val="22"/>
          <w:szCs w:val="22"/>
        </w:rPr>
        <w:t xml:space="preserve"> the amount a payer is required to withhold under the pay as you go (PAYG) system for </w:t>
      </w:r>
      <w:r w:rsidR="00CF0255" w:rsidRPr="00431B5D">
        <w:rPr>
          <w:rFonts w:ascii="Arial" w:hAnsi="Arial" w:cs="Arial"/>
          <w:sz w:val="22"/>
          <w:szCs w:val="22"/>
        </w:rPr>
        <w:t xml:space="preserve">a </w:t>
      </w:r>
      <w:r w:rsidRPr="00431B5D">
        <w:rPr>
          <w:rFonts w:ascii="Arial" w:hAnsi="Arial" w:cs="Arial"/>
          <w:sz w:val="22"/>
          <w:szCs w:val="22"/>
        </w:rPr>
        <w:t>payee who make</w:t>
      </w:r>
      <w:r w:rsidR="00CF0255" w:rsidRPr="00431B5D">
        <w:rPr>
          <w:rFonts w:ascii="Arial" w:hAnsi="Arial" w:cs="Arial"/>
          <w:sz w:val="22"/>
          <w:szCs w:val="22"/>
        </w:rPr>
        <w:t>s a</w:t>
      </w:r>
      <w:r w:rsidRPr="00431B5D">
        <w:rPr>
          <w:rFonts w:ascii="Arial" w:hAnsi="Arial" w:cs="Arial"/>
          <w:sz w:val="22"/>
          <w:szCs w:val="22"/>
        </w:rPr>
        <w:t xml:space="preserve"> </w:t>
      </w:r>
      <w:r w:rsidR="00CF0255" w:rsidRPr="00431B5D">
        <w:rPr>
          <w:rFonts w:ascii="Arial" w:hAnsi="Arial" w:cs="Arial"/>
          <w:sz w:val="22"/>
          <w:szCs w:val="22"/>
        </w:rPr>
        <w:t xml:space="preserve">one-off or </w:t>
      </w:r>
      <w:r w:rsidRPr="00431B5D">
        <w:rPr>
          <w:rFonts w:ascii="Arial" w:hAnsi="Arial" w:cs="Arial"/>
          <w:sz w:val="22"/>
          <w:szCs w:val="22"/>
        </w:rPr>
        <w:t xml:space="preserve">occasional payroll donation to a deductible gift recipient under </w:t>
      </w:r>
      <w:r w:rsidR="007B6240" w:rsidRPr="00431B5D">
        <w:rPr>
          <w:rFonts w:ascii="Arial" w:hAnsi="Arial" w:cs="Arial"/>
          <w:sz w:val="22"/>
          <w:szCs w:val="22"/>
        </w:rPr>
        <w:t>a</w:t>
      </w:r>
      <w:r w:rsidRPr="00431B5D">
        <w:rPr>
          <w:rFonts w:ascii="Arial" w:hAnsi="Arial" w:cs="Arial"/>
          <w:sz w:val="22"/>
          <w:szCs w:val="22"/>
        </w:rPr>
        <w:t>n occasional giving arrangement.</w:t>
      </w:r>
    </w:p>
    <w:p w14:paraId="3B455AA2" w14:textId="77777777" w:rsidR="00B4708B" w:rsidRPr="00431B5D" w:rsidRDefault="00B4708B" w:rsidP="00431B5D">
      <w:pPr>
        <w:spacing w:after="120"/>
        <w:rPr>
          <w:rFonts w:ascii="Arial" w:hAnsi="Arial" w:cs="Arial"/>
          <w:sz w:val="22"/>
          <w:szCs w:val="22"/>
        </w:rPr>
      </w:pPr>
    </w:p>
    <w:p w14:paraId="15AC1BB6" w14:textId="77777777" w:rsidR="00075B58" w:rsidRPr="00431B5D" w:rsidRDefault="00075B58" w:rsidP="00431B5D">
      <w:pPr>
        <w:pStyle w:val="Heading2"/>
      </w:pPr>
      <w:r w:rsidRPr="00431B5D">
        <w:t>Human rights implications</w:t>
      </w:r>
    </w:p>
    <w:p w14:paraId="3703F208" w14:textId="77777777" w:rsidR="00404A33" w:rsidRPr="00431B5D" w:rsidRDefault="00075B58" w:rsidP="00431B5D">
      <w:pPr>
        <w:spacing w:after="120"/>
        <w:rPr>
          <w:rFonts w:ascii="Arial" w:hAnsi="Arial" w:cs="Arial"/>
          <w:sz w:val="22"/>
          <w:szCs w:val="22"/>
        </w:rPr>
      </w:pPr>
      <w:r w:rsidRPr="00431B5D">
        <w:rPr>
          <w:rFonts w:ascii="Arial" w:hAnsi="Arial" w:cs="Arial"/>
          <w:sz w:val="22"/>
        </w:rPr>
        <w:t xml:space="preserve">This </w:t>
      </w:r>
      <w:r w:rsidR="003B547B" w:rsidRPr="00431B5D">
        <w:rPr>
          <w:rFonts w:ascii="Arial" w:hAnsi="Arial" w:cs="Arial"/>
          <w:sz w:val="22"/>
        </w:rPr>
        <w:t>l</w:t>
      </w:r>
      <w:r w:rsidRPr="00431B5D">
        <w:rPr>
          <w:rFonts w:ascii="Arial" w:hAnsi="Arial" w:cs="Arial"/>
          <w:sz w:val="22"/>
        </w:rPr>
        <w:t xml:space="preserve">egislative </w:t>
      </w:r>
      <w:r w:rsidR="003B547B" w:rsidRPr="00431B5D">
        <w:rPr>
          <w:rFonts w:ascii="Arial" w:hAnsi="Arial" w:cs="Arial"/>
          <w:sz w:val="22"/>
        </w:rPr>
        <w:t>i</w:t>
      </w:r>
      <w:r w:rsidRPr="00431B5D">
        <w:rPr>
          <w:rFonts w:ascii="Arial" w:hAnsi="Arial" w:cs="Arial"/>
          <w:sz w:val="22"/>
        </w:rPr>
        <w:t>nstrument does not engage any of the applicable rights or freedoms.</w:t>
      </w:r>
      <w:r w:rsidR="00B4708B" w:rsidRPr="00431B5D">
        <w:rPr>
          <w:rFonts w:ascii="Arial" w:hAnsi="Arial" w:cs="Arial"/>
          <w:sz w:val="22"/>
        </w:rPr>
        <w:t xml:space="preserve"> The instrument </w:t>
      </w:r>
      <w:r w:rsidR="00190B1E" w:rsidRPr="00431B5D">
        <w:rPr>
          <w:rFonts w:ascii="Arial" w:hAnsi="Arial" w:cs="Arial"/>
          <w:sz w:val="22"/>
        </w:rPr>
        <w:t xml:space="preserve">provides a </w:t>
      </w:r>
      <w:r w:rsidR="00CF0255" w:rsidRPr="00431B5D">
        <w:rPr>
          <w:rFonts w:ascii="Arial" w:hAnsi="Arial" w:cs="Arial"/>
          <w:sz w:val="22"/>
        </w:rPr>
        <w:t>simple</w:t>
      </w:r>
      <w:r w:rsidR="00190B1E" w:rsidRPr="00431B5D">
        <w:rPr>
          <w:rFonts w:ascii="Arial" w:hAnsi="Arial" w:cs="Arial"/>
          <w:sz w:val="22"/>
        </w:rPr>
        <w:t xml:space="preserve"> mechanism for calculating the amount required to be withheld when an occasional donation is made</w:t>
      </w:r>
      <w:r w:rsidR="00F60D68" w:rsidRPr="00431B5D">
        <w:rPr>
          <w:rFonts w:ascii="Arial" w:hAnsi="Arial" w:cs="Arial"/>
          <w:sz w:val="22"/>
        </w:rPr>
        <w:t>,</w:t>
      </w:r>
      <w:r w:rsidR="00CF0255" w:rsidRPr="00431B5D">
        <w:rPr>
          <w:rFonts w:ascii="Arial" w:hAnsi="Arial" w:cs="Arial"/>
          <w:sz w:val="22"/>
        </w:rPr>
        <w:t xml:space="preserve"> and reduces compliance costs for those involved in making a donation</w:t>
      </w:r>
      <w:r w:rsidR="00190B1E" w:rsidRPr="00431B5D">
        <w:rPr>
          <w:rFonts w:ascii="Arial" w:hAnsi="Arial" w:cs="Arial"/>
          <w:sz w:val="22"/>
          <w:szCs w:val="22"/>
        </w:rPr>
        <w:t>.</w:t>
      </w:r>
    </w:p>
    <w:p w14:paraId="5B557879" w14:textId="274256AD" w:rsidR="00B4708B" w:rsidRPr="00431B5D" w:rsidRDefault="00B4708B" w:rsidP="00431B5D">
      <w:pPr>
        <w:spacing w:after="120"/>
        <w:rPr>
          <w:rFonts w:ascii="Arial" w:hAnsi="Arial" w:cs="Arial"/>
          <w:bCs/>
          <w:sz w:val="22"/>
          <w:szCs w:val="22"/>
        </w:rPr>
      </w:pPr>
    </w:p>
    <w:p w14:paraId="15AC1BB9" w14:textId="77777777" w:rsidR="00075B58" w:rsidRPr="00431B5D" w:rsidRDefault="00075B58" w:rsidP="00431B5D">
      <w:pPr>
        <w:pStyle w:val="Heading2"/>
      </w:pPr>
      <w:r w:rsidRPr="00431B5D">
        <w:t>Conclusion</w:t>
      </w:r>
    </w:p>
    <w:p w14:paraId="15AC1BBA" w14:textId="73D23D6B" w:rsidR="00075B58" w:rsidRPr="00C620E9" w:rsidRDefault="00075B58" w:rsidP="00431B5D">
      <w:pPr>
        <w:spacing w:after="120"/>
        <w:rPr>
          <w:rFonts w:ascii="Arial" w:hAnsi="Arial" w:cs="Arial"/>
          <w:sz w:val="22"/>
          <w:szCs w:val="22"/>
        </w:rPr>
      </w:pPr>
      <w:r w:rsidRPr="00431B5D">
        <w:rPr>
          <w:rFonts w:ascii="Arial" w:hAnsi="Arial" w:cs="Arial"/>
          <w:sz w:val="22"/>
          <w:szCs w:val="22"/>
        </w:rPr>
        <w:t xml:space="preserve">This </w:t>
      </w:r>
      <w:r w:rsidR="003B547B" w:rsidRPr="00431B5D">
        <w:rPr>
          <w:rFonts w:ascii="Arial" w:hAnsi="Arial" w:cs="Arial"/>
          <w:sz w:val="22"/>
          <w:szCs w:val="22"/>
        </w:rPr>
        <w:t>l</w:t>
      </w:r>
      <w:r w:rsidRPr="00431B5D">
        <w:rPr>
          <w:rFonts w:ascii="Arial" w:hAnsi="Arial" w:cs="Arial"/>
          <w:sz w:val="22"/>
          <w:szCs w:val="22"/>
        </w:rPr>
        <w:t xml:space="preserve">egislative </w:t>
      </w:r>
      <w:r w:rsidR="003B547B" w:rsidRPr="00431B5D">
        <w:rPr>
          <w:rFonts w:ascii="Arial" w:hAnsi="Arial" w:cs="Arial"/>
          <w:sz w:val="22"/>
          <w:szCs w:val="22"/>
        </w:rPr>
        <w:t>i</w:t>
      </w:r>
      <w:r w:rsidRPr="00431B5D">
        <w:rPr>
          <w:rFonts w:ascii="Arial" w:hAnsi="Arial" w:cs="Arial"/>
          <w:sz w:val="22"/>
          <w:szCs w:val="22"/>
        </w:rPr>
        <w:t>nstrument is compatible with human rights as it does not raise any human rights issues.</w:t>
      </w:r>
    </w:p>
    <w:sectPr w:rsidR="00075B58" w:rsidRPr="00C620E9" w:rsidSect="00081520">
      <w:headerReference w:type="default" r:id="rId8"/>
      <w:headerReference w:type="first" r:id="rId9"/>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296F" w14:textId="77777777" w:rsidR="00361785" w:rsidRDefault="00361785">
      <w:r>
        <w:separator/>
      </w:r>
    </w:p>
  </w:endnote>
  <w:endnote w:type="continuationSeparator" w:id="0">
    <w:p w14:paraId="03A357DD" w14:textId="77777777" w:rsidR="00361785" w:rsidRDefault="0036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B4C3" w14:textId="77777777" w:rsidR="00361785" w:rsidRDefault="00361785">
      <w:r>
        <w:separator/>
      </w:r>
    </w:p>
  </w:footnote>
  <w:footnote w:type="continuationSeparator" w:id="0">
    <w:p w14:paraId="1641C41C" w14:textId="77777777" w:rsidR="00361785" w:rsidRDefault="0036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77777777"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7E403F57">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9C3"/>
    <w:multiLevelType w:val="hybridMultilevel"/>
    <w:tmpl w:val="62FE1C78"/>
    <w:lvl w:ilvl="0" w:tplc="3CFCDD9C">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 w15:restartNumberingAfterBreak="0">
    <w:nsid w:val="22414B7C"/>
    <w:multiLevelType w:val="hybridMultilevel"/>
    <w:tmpl w:val="524A78F2"/>
    <w:lvl w:ilvl="0" w:tplc="C2ACD91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CC3903"/>
    <w:multiLevelType w:val="hybridMultilevel"/>
    <w:tmpl w:val="A99C3CE6"/>
    <w:lvl w:ilvl="0" w:tplc="AFEEC97A">
      <w:start w:val="1"/>
      <w:numFmt w:val="decimal"/>
      <w:lvlText w:val="%1."/>
      <w:lvlJc w:val="left"/>
      <w:pPr>
        <w:tabs>
          <w:tab w:val="num" w:pos="360"/>
        </w:tabs>
        <w:ind w:left="360" w:hanging="360"/>
      </w:pPr>
      <w:rPr>
        <w:rFonts w:hint="default"/>
        <w:i w:val="0"/>
        <w:iCs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6000399B"/>
    <w:multiLevelType w:val="hybridMultilevel"/>
    <w:tmpl w:val="44B4F928"/>
    <w:lvl w:ilvl="0" w:tplc="88E667A2">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16cid:durableId="558130457">
    <w:abstractNumId w:val="2"/>
  </w:num>
  <w:num w:numId="2" w16cid:durableId="1982613413">
    <w:abstractNumId w:val="1"/>
  </w:num>
  <w:num w:numId="3" w16cid:durableId="1998340556">
    <w:abstractNumId w:val="3"/>
  </w:num>
  <w:num w:numId="4" w16cid:durableId="2861575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4DC0"/>
    <w:rsid w:val="000117B2"/>
    <w:rsid w:val="00014F45"/>
    <w:rsid w:val="0001796D"/>
    <w:rsid w:val="00017BF0"/>
    <w:rsid w:val="00023EE1"/>
    <w:rsid w:val="0002568B"/>
    <w:rsid w:val="00030F9B"/>
    <w:rsid w:val="00043FA7"/>
    <w:rsid w:val="00044383"/>
    <w:rsid w:val="00045136"/>
    <w:rsid w:val="000552E8"/>
    <w:rsid w:val="00056585"/>
    <w:rsid w:val="0005674F"/>
    <w:rsid w:val="00056C6A"/>
    <w:rsid w:val="00065C6E"/>
    <w:rsid w:val="00067686"/>
    <w:rsid w:val="00072E6E"/>
    <w:rsid w:val="00073F1B"/>
    <w:rsid w:val="00075B58"/>
    <w:rsid w:val="00081520"/>
    <w:rsid w:val="000A65F4"/>
    <w:rsid w:val="000A70BC"/>
    <w:rsid w:val="000B11DD"/>
    <w:rsid w:val="000B1785"/>
    <w:rsid w:val="000B597F"/>
    <w:rsid w:val="000C390A"/>
    <w:rsid w:val="000C77DD"/>
    <w:rsid w:val="000E068F"/>
    <w:rsid w:val="000E295B"/>
    <w:rsid w:val="000E45A0"/>
    <w:rsid w:val="000E75E5"/>
    <w:rsid w:val="000F78C2"/>
    <w:rsid w:val="00101CD5"/>
    <w:rsid w:val="001030AC"/>
    <w:rsid w:val="00107460"/>
    <w:rsid w:val="00112415"/>
    <w:rsid w:val="00121784"/>
    <w:rsid w:val="001241D6"/>
    <w:rsid w:val="0013678D"/>
    <w:rsid w:val="00140999"/>
    <w:rsid w:val="00140A34"/>
    <w:rsid w:val="001442A0"/>
    <w:rsid w:val="00144F87"/>
    <w:rsid w:val="00145A3D"/>
    <w:rsid w:val="00146ED8"/>
    <w:rsid w:val="001550D2"/>
    <w:rsid w:val="00167202"/>
    <w:rsid w:val="001828A4"/>
    <w:rsid w:val="001876B1"/>
    <w:rsid w:val="001902D5"/>
    <w:rsid w:val="00190B1E"/>
    <w:rsid w:val="0019489F"/>
    <w:rsid w:val="001A3BE2"/>
    <w:rsid w:val="001B276E"/>
    <w:rsid w:val="001B4F0A"/>
    <w:rsid w:val="001C35E7"/>
    <w:rsid w:val="001C4578"/>
    <w:rsid w:val="001C75C6"/>
    <w:rsid w:val="001D02E6"/>
    <w:rsid w:val="001D5AB6"/>
    <w:rsid w:val="001E3723"/>
    <w:rsid w:val="001F0184"/>
    <w:rsid w:val="001F28A6"/>
    <w:rsid w:val="001F2A16"/>
    <w:rsid w:val="001F6921"/>
    <w:rsid w:val="001F7C3E"/>
    <w:rsid w:val="002000DA"/>
    <w:rsid w:val="00201969"/>
    <w:rsid w:val="0021222C"/>
    <w:rsid w:val="00213FA5"/>
    <w:rsid w:val="0021496E"/>
    <w:rsid w:val="00222AFB"/>
    <w:rsid w:val="0022712D"/>
    <w:rsid w:val="00236047"/>
    <w:rsid w:val="0023733A"/>
    <w:rsid w:val="0024044F"/>
    <w:rsid w:val="00240CFB"/>
    <w:rsid w:val="00245D00"/>
    <w:rsid w:val="00257F2D"/>
    <w:rsid w:val="00262F0D"/>
    <w:rsid w:val="00262F9F"/>
    <w:rsid w:val="00266D2D"/>
    <w:rsid w:val="00271CCB"/>
    <w:rsid w:val="0027331F"/>
    <w:rsid w:val="00275B96"/>
    <w:rsid w:val="00285E76"/>
    <w:rsid w:val="002874EA"/>
    <w:rsid w:val="002930C4"/>
    <w:rsid w:val="002949C3"/>
    <w:rsid w:val="002A10A4"/>
    <w:rsid w:val="002A26FE"/>
    <w:rsid w:val="002B03C1"/>
    <w:rsid w:val="002B1423"/>
    <w:rsid w:val="002D6BF3"/>
    <w:rsid w:val="002F1257"/>
    <w:rsid w:val="00306237"/>
    <w:rsid w:val="00310C61"/>
    <w:rsid w:val="003138D8"/>
    <w:rsid w:val="003171B3"/>
    <w:rsid w:val="0032559D"/>
    <w:rsid w:val="003256F6"/>
    <w:rsid w:val="00331616"/>
    <w:rsid w:val="00333567"/>
    <w:rsid w:val="003362DD"/>
    <w:rsid w:val="00344575"/>
    <w:rsid w:val="0035113C"/>
    <w:rsid w:val="00354525"/>
    <w:rsid w:val="00361785"/>
    <w:rsid w:val="00374385"/>
    <w:rsid w:val="00380CC4"/>
    <w:rsid w:val="003917A8"/>
    <w:rsid w:val="003A116A"/>
    <w:rsid w:val="003A2A5F"/>
    <w:rsid w:val="003B547B"/>
    <w:rsid w:val="003C0686"/>
    <w:rsid w:val="003C13D5"/>
    <w:rsid w:val="003D04C2"/>
    <w:rsid w:val="003D08CF"/>
    <w:rsid w:val="003D0CBA"/>
    <w:rsid w:val="003D0F6A"/>
    <w:rsid w:val="003D4BA8"/>
    <w:rsid w:val="003D574F"/>
    <w:rsid w:val="003E2E53"/>
    <w:rsid w:val="003E5269"/>
    <w:rsid w:val="00404A33"/>
    <w:rsid w:val="00405394"/>
    <w:rsid w:val="004066E4"/>
    <w:rsid w:val="0040680B"/>
    <w:rsid w:val="00407361"/>
    <w:rsid w:val="00417C55"/>
    <w:rsid w:val="00424A7B"/>
    <w:rsid w:val="00427250"/>
    <w:rsid w:val="00431B5D"/>
    <w:rsid w:val="004330D2"/>
    <w:rsid w:val="004367AC"/>
    <w:rsid w:val="004447C1"/>
    <w:rsid w:val="00446AA8"/>
    <w:rsid w:val="0045590D"/>
    <w:rsid w:val="00457C2F"/>
    <w:rsid w:val="0046211F"/>
    <w:rsid w:val="0046787B"/>
    <w:rsid w:val="004732AC"/>
    <w:rsid w:val="00486653"/>
    <w:rsid w:val="00493CA7"/>
    <w:rsid w:val="004979FB"/>
    <w:rsid w:val="004A5FDA"/>
    <w:rsid w:val="004B2821"/>
    <w:rsid w:val="004C5EB3"/>
    <w:rsid w:val="004D098C"/>
    <w:rsid w:val="004D24A9"/>
    <w:rsid w:val="004D41FE"/>
    <w:rsid w:val="004D6FE1"/>
    <w:rsid w:val="004E5357"/>
    <w:rsid w:val="004E5AF4"/>
    <w:rsid w:val="004E61CF"/>
    <w:rsid w:val="004F19E8"/>
    <w:rsid w:val="004F4A07"/>
    <w:rsid w:val="004F4D2E"/>
    <w:rsid w:val="004F5EB1"/>
    <w:rsid w:val="004F6887"/>
    <w:rsid w:val="005030AD"/>
    <w:rsid w:val="0051249C"/>
    <w:rsid w:val="005176E7"/>
    <w:rsid w:val="00520330"/>
    <w:rsid w:val="00524B6B"/>
    <w:rsid w:val="00526403"/>
    <w:rsid w:val="00534FB5"/>
    <w:rsid w:val="005413EE"/>
    <w:rsid w:val="00541D27"/>
    <w:rsid w:val="0054462B"/>
    <w:rsid w:val="005815EA"/>
    <w:rsid w:val="00587443"/>
    <w:rsid w:val="00587C50"/>
    <w:rsid w:val="005917F3"/>
    <w:rsid w:val="005B0ACD"/>
    <w:rsid w:val="005B50A2"/>
    <w:rsid w:val="005C33D9"/>
    <w:rsid w:val="005C3408"/>
    <w:rsid w:val="005D1EE0"/>
    <w:rsid w:val="005D611B"/>
    <w:rsid w:val="005E212E"/>
    <w:rsid w:val="005E6C75"/>
    <w:rsid w:val="005F0900"/>
    <w:rsid w:val="005F1ACE"/>
    <w:rsid w:val="005F256D"/>
    <w:rsid w:val="005F3C7E"/>
    <w:rsid w:val="005F717A"/>
    <w:rsid w:val="0060183A"/>
    <w:rsid w:val="00603110"/>
    <w:rsid w:val="00611C8E"/>
    <w:rsid w:val="00614EF9"/>
    <w:rsid w:val="0061592D"/>
    <w:rsid w:val="00624954"/>
    <w:rsid w:val="006302F7"/>
    <w:rsid w:val="006316F2"/>
    <w:rsid w:val="00631F30"/>
    <w:rsid w:val="00640CC2"/>
    <w:rsid w:val="00642420"/>
    <w:rsid w:val="00644F88"/>
    <w:rsid w:val="00646158"/>
    <w:rsid w:val="006513F4"/>
    <w:rsid w:val="0066622C"/>
    <w:rsid w:val="00666487"/>
    <w:rsid w:val="00673B37"/>
    <w:rsid w:val="00690D1A"/>
    <w:rsid w:val="006945EA"/>
    <w:rsid w:val="006A1671"/>
    <w:rsid w:val="006B5470"/>
    <w:rsid w:val="006D0138"/>
    <w:rsid w:val="006D6F52"/>
    <w:rsid w:val="006D7B59"/>
    <w:rsid w:val="006E178A"/>
    <w:rsid w:val="00701718"/>
    <w:rsid w:val="00710359"/>
    <w:rsid w:val="00712FFF"/>
    <w:rsid w:val="00722DBF"/>
    <w:rsid w:val="007333DD"/>
    <w:rsid w:val="00735157"/>
    <w:rsid w:val="007365E5"/>
    <w:rsid w:val="00747963"/>
    <w:rsid w:val="0076271C"/>
    <w:rsid w:val="00767CE8"/>
    <w:rsid w:val="007738B7"/>
    <w:rsid w:val="00775490"/>
    <w:rsid w:val="00795D0C"/>
    <w:rsid w:val="00797F42"/>
    <w:rsid w:val="007A139C"/>
    <w:rsid w:val="007A55BA"/>
    <w:rsid w:val="007B6240"/>
    <w:rsid w:val="007C1FBD"/>
    <w:rsid w:val="007C54B3"/>
    <w:rsid w:val="007C5C8E"/>
    <w:rsid w:val="007E0A01"/>
    <w:rsid w:val="007E22F5"/>
    <w:rsid w:val="007E436D"/>
    <w:rsid w:val="007F25F3"/>
    <w:rsid w:val="007F4901"/>
    <w:rsid w:val="00800B68"/>
    <w:rsid w:val="008132B0"/>
    <w:rsid w:val="008154D5"/>
    <w:rsid w:val="00826D6F"/>
    <w:rsid w:val="00826DEB"/>
    <w:rsid w:val="00832A78"/>
    <w:rsid w:val="00836B02"/>
    <w:rsid w:val="008467D4"/>
    <w:rsid w:val="00850FB0"/>
    <w:rsid w:val="0085238E"/>
    <w:rsid w:val="00853428"/>
    <w:rsid w:val="008540EA"/>
    <w:rsid w:val="0085463F"/>
    <w:rsid w:val="008606AF"/>
    <w:rsid w:val="00866A00"/>
    <w:rsid w:val="008702A6"/>
    <w:rsid w:val="00873997"/>
    <w:rsid w:val="008757CE"/>
    <w:rsid w:val="008776CE"/>
    <w:rsid w:val="00877DCC"/>
    <w:rsid w:val="0088392C"/>
    <w:rsid w:val="00897C0E"/>
    <w:rsid w:val="00897E31"/>
    <w:rsid w:val="008A046F"/>
    <w:rsid w:val="008A405A"/>
    <w:rsid w:val="008A6A6A"/>
    <w:rsid w:val="008B650A"/>
    <w:rsid w:val="008B787C"/>
    <w:rsid w:val="008C3898"/>
    <w:rsid w:val="008C65BF"/>
    <w:rsid w:val="008C66CC"/>
    <w:rsid w:val="008D4B0D"/>
    <w:rsid w:val="008D64BD"/>
    <w:rsid w:val="008E3C94"/>
    <w:rsid w:val="008F035F"/>
    <w:rsid w:val="008F483C"/>
    <w:rsid w:val="00904254"/>
    <w:rsid w:val="00910595"/>
    <w:rsid w:val="00910756"/>
    <w:rsid w:val="00911C3D"/>
    <w:rsid w:val="00912D61"/>
    <w:rsid w:val="00923D06"/>
    <w:rsid w:val="00925E76"/>
    <w:rsid w:val="009322D7"/>
    <w:rsid w:val="00932BDE"/>
    <w:rsid w:val="009371D0"/>
    <w:rsid w:val="00950199"/>
    <w:rsid w:val="0095047D"/>
    <w:rsid w:val="00963DDC"/>
    <w:rsid w:val="00967725"/>
    <w:rsid w:val="0098195F"/>
    <w:rsid w:val="0098460C"/>
    <w:rsid w:val="009902F8"/>
    <w:rsid w:val="00993BB8"/>
    <w:rsid w:val="0099555F"/>
    <w:rsid w:val="009A22A1"/>
    <w:rsid w:val="009B3A1B"/>
    <w:rsid w:val="009B6332"/>
    <w:rsid w:val="009C0912"/>
    <w:rsid w:val="009C7443"/>
    <w:rsid w:val="009D6694"/>
    <w:rsid w:val="009F0300"/>
    <w:rsid w:val="00A166D6"/>
    <w:rsid w:val="00A167A8"/>
    <w:rsid w:val="00A21F0A"/>
    <w:rsid w:val="00A233A6"/>
    <w:rsid w:val="00A26011"/>
    <w:rsid w:val="00A506C2"/>
    <w:rsid w:val="00A62886"/>
    <w:rsid w:val="00A74C38"/>
    <w:rsid w:val="00A77D24"/>
    <w:rsid w:val="00A848FE"/>
    <w:rsid w:val="00A8572F"/>
    <w:rsid w:val="00A93E07"/>
    <w:rsid w:val="00A979CF"/>
    <w:rsid w:val="00AA20BC"/>
    <w:rsid w:val="00AA4DF8"/>
    <w:rsid w:val="00AA5994"/>
    <w:rsid w:val="00AB3F97"/>
    <w:rsid w:val="00AB780C"/>
    <w:rsid w:val="00AC2448"/>
    <w:rsid w:val="00AD0B0B"/>
    <w:rsid w:val="00AD5ADE"/>
    <w:rsid w:val="00AD65B9"/>
    <w:rsid w:val="00AE7138"/>
    <w:rsid w:val="00AF142D"/>
    <w:rsid w:val="00AF4CAF"/>
    <w:rsid w:val="00B117BA"/>
    <w:rsid w:val="00B15F23"/>
    <w:rsid w:val="00B16508"/>
    <w:rsid w:val="00B20D87"/>
    <w:rsid w:val="00B21BCC"/>
    <w:rsid w:val="00B22942"/>
    <w:rsid w:val="00B24053"/>
    <w:rsid w:val="00B31550"/>
    <w:rsid w:val="00B34787"/>
    <w:rsid w:val="00B415BC"/>
    <w:rsid w:val="00B4708B"/>
    <w:rsid w:val="00B578AC"/>
    <w:rsid w:val="00B62F06"/>
    <w:rsid w:val="00B6433F"/>
    <w:rsid w:val="00B64CF5"/>
    <w:rsid w:val="00B76C9B"/>
    <w:rsid w:val="00B823A1"/>
    <w:rsid w:val="00B8428B"/>
    <w:rsid w:val="00B91DAE"/>
    <w:rsid w:val="00BA41F5"/>
    <w:rsid w:val="00BA651E"/>
    <w:rsid w:val="00BB3C9C"/>
    <w:rsid w:val="00BD7841"/>
    <w:rsid w:val="00BF4822"/>
    <w:rsid w:val="00C01D22"/>
    <w:rsid w:val="00C104B6"/>
    <w:rsid w:val="00C10F02"/>
    <w:rsid w:val="00C114F4"/>
    <w:rsid w:val="00C11D03"/>
    <w:rsid w:val="00C22143"/>
    <w:rsid w:val="00C2579F"/>
    <w:rsid w:val="00C2680E"/>
    <w:rsid w:val="00C314E2"/>
    <w:rsid w:val="00C3178A"/>
    <w:rsid w:val="00C31967"/>
    <w:rsid w:val="00C34C96"/>
    <w:rsid w:val="00C35D52"/>
    <w:rsid w:val="00C371DE"/>
    <w:rsid w:val="00C409AE"/>
    <w:rsid w:val="00C4143E"/>
    <w:rsid w:val="00C42D50"/>
    <w:rsid w:val="00C53195"/>
    <w:rsid w:val="00C54DF8"/>
    <w:rsid w:val="00C60B49"/>
    <w:rsid w:val="00C620E9"/>
    <w:rsid w:val="00C7440A"/>
    <w:rsid w:val="00C83CD7"/>
    <w:rsid w:val="00C865ED"/>
    <w:rsid w:val="00C86D59"/>
    <w:rsid w:val="00C8775A"/>
    <w:rsid w:val="00CA0877"/>
    <w:rsid w:val="00CA6B59"/>
    <w:rsid w:val="00CB3B6C"/>
    <w:rsid w:val="00CB54FF"/>
    <w:rsid w:val="00CB75F1"/>
    <w:rsid w:val="00CC1833"/>
    <w:rsid w:val="00CC189F"/>
    <w:rsid w:val="00CC3368"/>
    <w:rsid w:val="00CE3CD3"/>
    <w:rsid w:val="00CF0255"/>
    <w:rsid w:val="00CF19C4"/>
    <w:rsid w:val="00CF2B0A"/>
    <w:rsid w:val="00CF65BA"/>
    <w:rsid w:val="00D03360"/>
    <w:rsid w:val="00D03378"/>
    <w:rsid w:val="00D0379D"/>
    <w:rsid w:val="00D13C04"/>
    <w:rsid w:val="00D14100"/>
    <w:rsid w:val="00D14A20"/>
    <w:rsid w:val="00D162F7"/>
    <w:rsid w:val="00D20A78"/>
    <w:rsid w:val="00D278BA"/>
    <w:rsid w:val="00D40454"/>
    <w:rsid w:val="00D4059C"/>
    <w:rsid w:val="00D53D8F"/>
    <w:rsid w:val="00D61C76"/>
    <w:rsid w:val="00D77015"/>
    <w:rsid w:val="00D92B48"/>
    <w:rsid w:val="00DA59D1"/>
    <w:rsid w:val="00DA6A5C"/>
    <w:rsid w:val="00DB1693"/>
    <w:rsid w:val="00DC511F"/>
    <w:rsid w:val="00DC6846"/>
    <w:rsid w:val="00DD5B07"/>
    <w:rsid w:val="00DE3D9C"/>
    <w:rsid w:val="00DE6821"/>
    <w:rsid w:val="00DF2022"/>
    <w:rsid w:val="00DF2C21"/>
    <w:rsid w:val="00DF34BE"/>
    <w:rsid w:val="00DF3D56"/>
    <w:rsid w:val="00DF5D59"/>
    <w:rsid w:val="00E02318"/>
    <w:rsid w:val="00E0529B"/>
    <w:rsid w:val="00E10B37"/>
    <w:rsid w:val="00E14906"/>
    <w:rsid w:val="00E239E4"/>
    <w:rsid w:val="00E3244F"/>
    <w:rsid w:val="00E36A38"/>
    <w:rsid w:val="00E4433C"/>
    <w:rsid w:val="00E53399"/>
    <w:rsid w:val="00E77995"/>
    <w:rsid w:val="00E87099"/>
    <w:rsid w:val="00E92523"/>
    <w:rsid w:val="00EA28E6"/>
    <w:rsid w:val="00EA384B"/>
    <w:rsid w:val="00EA69AF"/>
    <w:rsid w:val="00ED09E3"/>
    <w:rsid w:val="00ED59E6"/>
    <w:rsid w:val="00EF78C4"/>
    <w:rsid w:val="00F04CD7"/>
    <w:rsid w:val="00F23E15"/>
    <w:rsid w:val="00F244A2"/>
    <w:rsid w:val="00F30EBE"/>
    <w:rsid w:val="00F35064"/>
    <w:rsid w:val="00F374D8"/>
    <w:rsid w:val="00F44C3E"/>
    <w:rsid w:val="00F50C58"/>
    <w:rsid w:val="00F520AA"/>
    <w:rsid w:val="00F539FB"/>
    <w:rsid w:val="00F5684D"/>
    <w:rsid w:val="00F57AB6"/>
    <w:rsid w:val="00F60D68"/>
    <w:rsid w:val="00F6480F"/>
    <w:rsid w:val="00F64868"/>
    <w:rsid w:val="00F674C4"/>
    <w:rsid w:val="00F70C2E"/>
    <w:rsid w:val="00F84DF2"/>
    <w:rsid w:val="00F85983"/>
    <w:rsid w:val="00F86713"/>
    <w:rsid w:val="00F932E0"/>
    <w:rsid w:val="00F95245"/>
    <w:rsid w:val="00F97C4A"/>
    <w:rsid w:val="00FA4437"/>
    <w:rsid w:val="00FB5F6A"/>
    <w:rsid w:val="00FB7701"/>
    <w:rsid w:val="00FC40F0"/>
    <w:rsid w:val="00FC5395"/>
    <w:rsid w:val="00FC6D3B"/>
    <w:rsid w:val="00FC76A6"/>
    <w:rsid w:val="00FD0129"/>
    <w:rsid w:val="00FD06DC"/>
    <w:rsid w:val="00FD0AF2"/>
    <w:rsid w:val="00FE17ED"/>
    <w:rsid w:val="00FE7578"/>
    <w:rsid w:val="00FE7EB8"/>
    <w:rsid w:val="00FF1638"/>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rsid w:val="00640CC2"/>
  </w:style>
  <w:style w:type="character" w:styleId="UnresolvedMention">
    <w:name w:val="Unresolved Mention"/>
    <w:basedOn w:val="DefaultParagraphFont"/>
    <w:uiPriority w:val="99"/>
    <w:semiHidden/>
    <w:unhideWhenUsed/>
    <w:rsid w:val="00C22143"/>
    <w:rPr>
      <w:color w:val="605E5C"/>
      <w:shd w:val="clear" w:color="auto" w:fill="E1DFDD"/>
    </w:rPr>
  </w:style>
  <w:style w:type="paragraph" w:customStyle="1" w:styleId="subsection">
    <w:name w:val="subsection"/>
    <w:aliases w:val="ss,Subsection"/>
    <w:basedOn w:val="Normal"/>
    <w:link w:val="subsectionChar"/>
    <w:rsid w:val="006316F2"/>
    <w:pPr>
      <w:tabs>
        <w:tab w:val="right" w:pos="1021"/>
      </w:tabs>
      <w:spacing w:before="180"/>
      <w:ind w:left="1134" w:hanging="1134"/>
    </w:pPr>
    <w:rPr>
      <w:sz w:val="22"/>
    </w:rPr>
  </w:style>
  <w:style w:type="paragraph" w:customStyle="1" w:styleId="ActHead5">
    <w:name w:val="ActHead 5"/>
    <w:aliases w:val="s"/>
    <w:basedOn w:val="Normal"/>
    <w:next w:val="subsection"/>
    <w:qFormat/>
    <w:rsid w:val="006316F2"/>
    <w:pPr>
      <w:keepNext/>
      <w:keepLines/>
      <w:spacing w:before="280"/>
      <w:ind w:left="1134" w:hanging="1134"/>
      <w:outlineLvl w:val="4"/>
    </w:pPr>
    <w:rPr>
      <w:b/>
      <w:kern w:val="28"/>
    </w:rPr>
  </w:style>
  <w:style w:type="character" w:customStyle="1" w:styleId="subsectionChar">
    <w:name w:val="subsection Char"/>
    <w:aliases w:val="ss Char"/>
    <w:basedOn w:val="DefaultParagraphFont"/>
    <w:link w:val="subsection"/>
    <w:locked/>
    <w:rsid w:val="006316F2"/>
    <w:rPr>
      <w:sz w:val="22"/>
    </w:rPr>
  </w:style>
  <w:style w:type="paragraph" w:customStyle="1" w:styleId="paragraph">
    <w:name w:val="paragraph"/>
    <w:aliases w:val="a"/>
    <w:basedOn w:val="Normal"/>
    <w:rsid w:val="006316F2"/>
    <w:pPr>
      <w:tabs>
        <w:tab w:val="right" w:pos="1531"/>
      </w:tabs>
      <w:spacing w:before="40"/>
      <w:ind w:left="1644" w:hanging="1644"/>
    </w:pPr>
    <w:rPr>
      <w:sz w:val="22"/>
    </w:rPr>
  </w:style>
  <w:style w:type="paragraph" w:styleId="Revision">
    <w:name w:val="Revision"/>
    <w:hidden/>
    <w:uiPriority w:val="99"/>
    <w:semiHidden/>
    <w:rsid w:val="005E6C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5360">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5173</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Manager/>
  <Company/>
  <LinksUpToDate>false</LinksUpToDate>
  <CharactersWithSpaces>6068</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2024-01-29T23:25:00Z</dcterms:created>
  <dcterms:modified xsi:type="dcterms:W3CDTF">2024-01-29T23:25:00Z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0x01010064938D0DB9F9534684A79572E8B9B1AA</vt:lpwstr>
  </property>
  <property fmtid="{D5CDD505-2E9C-101B-9397-08002B2CF9AE}" pid="3" name="_dlc_DocIdItemGuid">
    <vt:lpwstr>9cd1559b-6d1c-43fc-967d-14a76c932bf1</vt:lpwstr>
  </property>
  <property fmtid="{D5CDD505-2E9C-101B-9397-08002B2CF9AE}" pid="4" name="Security Classification">
    <vt:lpwstr>1;#OFFICIAL|5d128361-bbb7-4b9a-ac60-b26612a0ec1b</vt:lpwstr>
  </property>
  <property fmtid="{D5CDD505-2E9C-101B-9397-08002B2CF9AE}" pid="5" name="IsABRSLetter">
    <vt:bool>false</vt:bool>
  </property>
</Properties>
</file>