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D4A04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83471EB" wp14:editId="5F03048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D5BE3" w14:textId="77777777" w:rsidR="00715914" w:rsidRPr="00E500D4" w:rsidRDefault="00715914" w:rsidP="00715914">
      <w:pPr>
        <w:rPr>
          <w:sz w:val="19"/>
        </w:rPr>
      </w:pPr>
    </w:p>
    <w:p w14:paraId="0E2AE48A" w14:textId="77777777" w:rsidR="002D6EA5" w:rsidRPr="00B84054" w:rsidRDefault="002D6EA5" w:rsidP="00B84054">
      <w:pPr>
        <w:pStyle w:val="ShortT"/>
      </w:pPr>
      <w:r w:rsidRPr="00B84054">
        <w:t>Commercial Broadcasting (Tax) (Transmit</w:t>
      </w:r>
      <w:bookmarkStart w:id="0" w:name="_GoBack"/>
      <w:bookmarkEnd w:id="0"/>
      <w:r w:rsidRPr="00B84054">
        <w:t>ter Licence Tax Rebate) Rules 2024</w:t>
      </w:r>
    </w:p>
    <w:p w14:paraId="1E8E4A24" w14:textId="77777777" w:rsidR="00554826" w:rsidRPr="002D6EA5" w:rsidRDefault="00554826" w:rsidP="00554826">
      <w:pPr>
        <w:pStyle w:val="SignCoverPageStart"/>
        <w:spacing w:before="240"/>
        <w:ind w:right="91"/>
        <w:rPr>
          <w:szCs w:val="22"/>
        </w:rPr>
      </w:pPr>
      <w:r w:rsidRPr="002D6EA5">
        <w:rPr>
          <w:szCs w:val="22"/>
        </w:rPr>
        <w:t xml:space="preserve">I, </w:t>
      </w:r>
      <w:r w:rsidR="002D6EA5" w:rsidRPr="002D6EA5">
        <w:rPr>
          <w:szCs w:val="22"/>
        </w:rPr>
        <w:t>MICHELLE ROWLAND</w:t>
      </w:r>
      <w:r w:rsidRPr="002D6EA5">
        <w:rPr>
          <w:szCs w:val="22"/>
        </w:rPr>
        <w:t xml:space="preserve">, </w:t>
      </w:r>
      <w:r w:rsidR="002D6EA5" w:rsidRPr="002D6EA5">
        <w:rPr>
          <w:szCs w:val="22"/>
        </w:rPr>
        <w:t>Minister for Communications</w:t>
      </w:r>
      <w:r w:rsidRPr="002D6EA5">
        <w:rPr>
          <w:szCs w:val="22"/>
        </w:rPr>
        <w:t xml:space="preserve">, make the following </w:t>
      </w:r>
      <w:r w:rsidR="002D6EA5" w:rsidRPr="002D6EA5">
        <w:rPr>
          <w:szCs w:val="22"/>
        </w:rPr>
        <w:t>rules</w:t>
      </w:r>
      <w:r w:rsidRPr="002D6EA5">
        <w:rPr>
          <w:szCs w:val="22"/>
        </w:rPr>
        <w:t>.</w:t>
      </w:r>
    </w:p>
    <w:p w14:paraId="53BF0FE8" w14:textId="5871FDB4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2D6EA5">
        <w:rPr>
          <w:szCs w:val="22"/>
        </w:rPr>
        <w:t>Dated</w:t>
      </w:r>
      <w:r w:rsidRPr="00001A63">
        <w:rPr>
          <w:szCs w:val="22"/>
        </w:rPr>
        <w:tab/>
      </w:r>
      <w:r w:rsidR="00CE4C50">
        <w:rPr>
          <w:szCs w:val="22"/>
        </w:rPr>
        <w:t>30 January 2024</w:t>
      </w:r>
    </w:p>
    <w:p w14:paraId="63D22666" w14:textId="421231D0" w:rsidR="00554826" w:rsidRDefault="002D6EA5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2D6EA5">
        <w:rPr>
          <w:szCs w:val="22"/>
        </w:rPr>
        <w:t>Michelle Rowland</w:t>
      </w:r>
      <w:r w:rsidR="00554826" w:rsidRPr="00A75FE9">
        <w:rPr>
          <w:szCs w:val="22"/>
        </w:rPr>
        <w:t xml:space="preserve"> </w:t>
      </w:r>
    </w:p>
    <w:p w14:paraId="1017FF35" w14:textId="77777777" w:rsidR="00554826" w:rsidRPr="008E0027" w:rsidRDefault="002D6EA5" w:rsidP="00554826">
      <w:pPr>
        <w:pStyle w:val="SignCoverPageEnd"/>
        <w:ind w:right="91"/>
        <w:rPr>
          <w:sz w:val="22"/>
        </w:rPr>
      </w:pPr>
      <w:r w:rsidRPr="002D6EA5">
        <w:rPr>
          <w:sz w:val="22"/>
        </w:rPr>
        <w:t>Minister for Communications</w:t>
      </w:r>
    </w:p>
    <w:p w14:paraId="03A65A2A" w14:textId="77777777" w:rsidR="00554826" w:rsidRDefault="00554826" w:rsidP="00554826"/>
    <w:p w14:paraId="1FDDC2CB" w14:textId="77777777" w:rsidR="00554826" w:rsidRPr="00ED79B6" w:rsidRDefault="00554826" w:rsidP="00554826"/>
    <w:p w14:paraId="1986AECE" w14:textId="77777777" w:rsidR="00F6696E" w:rsidRDefault="00F6696E" w:rsidP="00F6696E"/>
    <w:p w14:paraId="5EECCC22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D601024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3CCFD9E" w14:textId="04D40364" w:rsidR="00EC5BB6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EC5BB6">
        <w:rPr>
          <w:noProof/>
        </w:rPr>
        <w:t>1  Name</w:t>
      </w:r>
      <w:r w:rsidR="00EC5BB6">
        <w:rPr>
          <w:noProof/>
        </w:rPr>
        <w:tab/>
      </w:r>
      <w:r w:rsidR="00EC5BB6">
        <w:rPr>
          <w:noProof/>
        </w:rPr>
        <w:fldChar w:fldCharType="begin"/>
      </w:r>
      <w:r w:rsidR="00EC5BB6">
        <w:rPr>
          <w:noProof/>
        </w:rPr>
        <w:instrText xml:space="preserve"> PAGEREF _Toc152023348 \h </w:instrText>
      </w:r>
      <w:r w:rsidR="00EC5BB6">
        <w:rPr>
          <w:noProof/>
        </w:rPr>
      </w:r>
      <w:r w:rsidR="00EC5BB6">
        <w:rPr>
          <w:noProof/>
        </w:rPr>
        <w:fldChar w:fldCharType="separate"/>
      </w:r>
      <w:r w:rsidR="00EC5BB6">
        <w:rPr>
          <w:noProof/>
        </w:rPr>
        <w:t>1</w:t>
      </w:r>
      <w:r w:rsidR="00EC5BB6">
        <w:rPr>
          <w:noProof/>
        </w:rPr>
        <w:fldChar w:fldCharType="end"/>
      </w:r>
    </w:p>
    <w:p w14:paraId="1A2A8286" w14:textId="3AAF4D45" w:rsidR="00EC5BB6" w:rsidRDefault="00EC5B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_Toc152023349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BDE0659" w14:textId="7BBA4453" w:rsidR="00EC5BB6" w:rsidRDefault="00EC5B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_Toc152023350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FA682F6" w14:textId="4861A346" w:rsidR="00EC5BB6" w:rsidRDefault="00EC5B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_Toc152023351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1FAF04E" w14:textId="1F5CA8C4" w:rsidR="00EC5BB6" w:rsidRDefault="00EC5B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_Toc152023352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2E1D17A" w14:textId="380E23F2" w:rsidR="00EC5BB6" w:rsidRDefault="00EC5B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 Rebate of transmitter licence tax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_Toc152023353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C2E19F2" w14:textId="61A2C089" w:rsidR="00EC5BB6" w:rsidRDefault="00EC5B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  Table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_Toc152023354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FA656F2" w14:textId="49A47707" w:rsidR="00EC5BB6" w:rsidRDefault="00EC5BB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_Toc152023355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B624978" w14:textId="4D23D6F4" w:rsidR="00EC5BB6" w:rsidRDefault="00EC5BB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Commercial Broadcasting (Tax) (Transmitter Licence Tax Rebate) Rules 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_Toc152023356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AE55FFB" w14:textId="740B6274" w:rsidR="00F6696E" w:rsidRDefault="00B418CB" w:rsidP="00F6696E">
      <w:pPr>
        <w:outlineLvl w:val="0"/>
      </w:pPr>
      <w:r>
        <w:fldChar w:fldCharType="end"/>
      </w:r>
    </w:p>
    <w:p w14:paraId="7CA01EF5" w14:textId="77777777" w:rsidR="00F6696E" w:rsidRPr="00A802BC" w:rsidRDefault="00F6696E" w:rsidP="00F6696E">
      <w:pPr>
        <w:outlineLvl w:val="0"/>
        <w:rPr>
          <w:sz w:val="20"/>
        </w:rPr>
      </w:pPr>
    </w:p>
    <w:p w14:paraId="25D0AA19" w14:textId="77777777" w:rsidR="00F6696E" w:rsidRDefault="00F6696E" w:rsidP="00F6696E">
      <w:pPr>
        <w:sectPr w:rsidR="00F6696E" w:rsidSect="006B0C1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11A35C2" w14:textId="77777777" w:rsidR="00554826" w:rsidRPr="00554826" w:rsidRDefault="00554826" w:rsidP="00554826">
      <w:pPr>
        <w:pStyle w:val="ActHead5"/>
      </w:pPr>
      <w:bookmarkStart w:id="1" w:name="_Toc152023348"/>
      <w:r w:rsidRPr="00554826">
        <w:lastRenderedPageBreak/>
        <w:t>1  Name</w:t>
      </w:r>
      <w:bookmarkEnd w:id="1"/>
    </w:p>
    <w:p w14:paraId="758D218D" w14:textId="7777777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2D6EA5">
        <w:rPr>
          <w:i/>
          <w:iCs/>
          <w:color w:val="000000"/>
          <w:szCs w:val="22"/>
          <w:shd w:val="clear" w:color="auto" w:fill="FFFFFF"/>
        </w:rPr>
        <w:t>Commercial Broadcasting (Tax) (Transmitter Licence Tax Rebate) Rules 2024.</w:t>
      </w:r>
    </w:p>
    <w:p w14:paraId="424D0267" w14:textId="77777777" w:rsidR="00554826" w:rsidRPr="00554826" w:rsidRDefault="00554826" w:rsidP="00554826">
      <w:pPr>
        <w:pStyle w:val="ActHead5"/>
      </w:pPr>
      <w:bookmarkStart w:id="3" w:name="_Toc152023349"/>
      <w:r w:rsidRPr="00554826">
        <w:t>2  Commencement</w:t>
      </w:r>
      <w:bookmarkEnd w:id="3"/>
    </w:p>
    <w:p w14:paraId="6673B1D6" w14:textId="6A1DC930" w:rsidR="00802B5B" w:rsidRDefault="00554826" w:rsidP="00EC5BB6">
      <w:pPr>
        <w:pStyle w:val="subsection"/>
        <w:numPr>
          <w:ilvl w:val="0"/>
          <w:numId w:val="14"/>
        </w:numPr>
      </w:pPr>
      <w:r>
        <w:tab/>
      </w:r>
      <w:r w:rsidR="00802B5B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C9169A8" w14:textId="77777777" w:rsidR="00EC5BB6" w:rsidRDefault="00802B5B" w:rsidP="00554826">
      <w:pPr>
        <w:pStyle w:val="subsection"/>
      </w:pPr>
      <w:r>
        <w:tab/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4"/>
        <w:gridCol w:w="4368"/>
        <w:gridCol w:w="1831"/>
      </w:tblGrid>
      <w:tr w:rsidR="00EC5BB6" w:rsidRPr="00841428" w14:paraId="6E30C90F" w14:textId="77777777" w:rsidTr="0073640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18F36AA" w14:textId="77777777" w:rsidR="00EC5BB6" w:rsidRPr="00C52219" w:rsidRDefault="00EC5BB6" w:rsidP="00736400">
            <w:pPr>
              <w:pStyle w:val="TableHeading"/>
            </w:pPr>
            <w:r w:rsidRPr="00C52219">
              <w:t>Commencement information</w:t>
            </w:r>
          </w:p>
        </w:tc>
      </w:tr>
      <w:tr w:rsidR="00EC5BB6" w:rsidRPr="00841428" w14:paraId="61D91608" w14:textId="77777777" w:rsidTr="00EC5BB6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09E3238" w14:textId="77777777" w:rsidR="00EC5BB6" w:rsidRPr="00C52219" w:rsidRDefault="00EC5BB6" w:rsidP="00736400">
            <w:pPr>
              <w:pStyle w:val="TableHeading"/>
            </w:pPr>
            <w:r w:rsidRPr="00C52219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FF977C5" w14:textId="77777777" w:rsidR="00EC5BB6" w:rsidRPr="00C52219" w:rsidRDefault="00EC5BB6" w:rsidP="00736400">
            <w:pPr>
              <w:pStyle w:val="TableHeading"/>
            </w:pPr>
            <w:r w:rsidRPr="00C52219">
              <w:t>Column 2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07489D9" w14:textId="77777777" w:rsidR="00EC5BB6" w:rsidRPr="00C52219" w:rsidRDefault="00EC5BB6" w:rsidP="00736400">
            <w:pPr>
              <w:pStyle w:val="TableHeading"/>
            </w:pPr>
            <w:r w:rsidRPr="00C52219">
              <w:t>Column 3</w:t>
            </w:r>
          </w:p>
        </w:tc>
      </w:tr>
      <w:tr w:rsidR="00EC5BB6" w:rsidRPr="00841428" w14:paraId="151B84F7" w14:textId="77777777" w:rsidTr="0083209B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02F26B1" w14:textId="77777777" w:rsidR="00EC5BB6" w:rsidRPr="00C52219" w:rsidRDefault="00EC5BB6" w:rsidP="00736400">
            <w:pPr>
              <w:pStyle w:val="TableHeading"/>
            </w:pPr>
            <w:r w:rsidRPr="00C52219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BEC42D3" w14:textId="77777777" w:rsidR="00EC5BB6" w:rsidRPr="00C52219" w:rsidRDefault="00EC5BB6" w:rsidP="00736400">
            <w:pPr>
              <w:pStyle w:val="TableHeading"/>
            </w:pPr>
            <w:r w:rsidRPr="00C52219">
              <w:t>Commencement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1CC490F" w14:textId="77777777" w:rsidR="00EC5BB6" w:rsidRPr="00C52219" w:rsidRDefault="00EC5BB6" w:rsidP="00736400">
            <w:pPr>
              <w:pStyle w:val="TableHeading"/>
            </w:pPr>
            <w:r w:rsidRPr="00C52219">
              <w:t>Date/Details</w:t>
            </w:r>
          </w:p>
        </w:tc>
      </w:tr>
      <w:tr w:rsidR="00EC5BB6" w:rsidRPr="00841428" w14:paraId="54E4F0D3" w14:textId="77777777" w:rsidTr="0083209B">
        <w:tc>
          <w:tcPr>
            <w:tcW w:w="1272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BC8BA45" w14:textId="0F45199C" w:rsidR="00EC5BB6" w:rsidRPr="00C52219" w:rsidRDefault="00EC5BB6" w:rsidP="00736400">
            <w:pPr>
              <w:pStyle w:val="Tabletext"/>
            </w:pPr>
            <w:r w:rsidRPr="00C52219">
              <w:t xml:space="preserve">1.  </w:t>
            </w:r>
            <w:r>
              <w:t>Sections 1 to 7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E9EBEEF" w14:textId="77721715" w:rsidR="00EB6706" w:rsidRPr="00C52219" w:rsidRDefault="00EC5BB6" w:rsidP="00736400">
            <w:pPr>
              <w:pStyle w:val="Tabletext"/>
            </w:pPr>
            <w:r w:rsidRPr="00C52219">
              <w:t>The day after this instrument is registered.</w:t>
            </w:r>
          </w:p>
        </w:tc>
        <w:tc>
          <w:tcPr>
            <w:tcW w:w="1101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B0FB6CE" w14:textId="77777777" w:rsidR="00EC5BB6" w:rsidRPr="00C52219" w:rsidRDefault="00EC5BB6" w:rsidP="00736400">
            <w:pPr>
              <w:pStyle w:val="Tabletext"/>
            </w:pPr>
          </w:p>
        </w:tc>
      </w:tr>
      <w:tr w:rsidR="00EB6706" w:rsidRPr="00841428" w14:paraId="6F1893D6" w14:textId="77777777" w:rsidTr="0083209B"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8C95348" w14:textId="583A704D" w:rsidR="00EB6706" w:rsidRPr="00C52219" w:rsidRDefault="00EB6706" w:rsidP="00736400">
            <w:pPr>
              <w:pStyle w:val="Tabletext"/>
            </w:pPr>
            <w:r>
              <w:t>2.  Schedule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E8CC9CC" w14:textId="6E737FA1" w:rsidR="00EB6706" w:rsidRPr="00C52219" w:rsidRDefault="00F9051C" w:rsidP="00736400">
            <w:pPr>
              <w:pStyle w:val="Tabletext"/>
            </w:pPr>
            <w:r>
              <w:t>Immediately after 1 June 2024.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A266C61" w14:textId="77777777" w:rsidR="00EB6706" w:rsidRPr="00C52219" w:rsidRDefault="00EB6706" w:rsidP="00736400">
            <w:pPr>
              <w:pStyle w:val="Tabletext"/>
            </w:pPr>
          </w:p>
        </w:tc>
      </w:tr>
    </w:tbl>
    <w:p w14:paraId="22F7A462" w14:textId="7B6B8025" w:rsidR="00802B5B" w:rsidRDefault="00EC5BB6" w:rsidP="00EC5BB6">
      <w:pPr>
        <w:pStyle w:val="subsection"/>
        <w:numPr>
          <w:ilvl w:val="0"/>
          <w:numId w:val="14"/>
        </w:numPr>
      </w:pPr>
      <w:r w:rsidRPr="00C52219">
        <w:t>Any information in column 3 of the table is not part of this instrument. Information may be inserted in this column, or information in it may be edited, in any published version of this instrument.</w:t>
      </w:r>
    </w:p>
    <w:p w14:paraId="0D4F1639" w14:textId="77777777" w:rsidR="00554826" w:rsidRPr="00554826" w:rsidRDefault="00554826" w:rsidP="008203A6">
      <w:pPr>
        <w:pStyle w:val="ActHead5"/>
        <w:ind w:left="0" w:firstLine="0"/>
      </w:pPr>
      <w:bookmarkStart w:id="4" w:name="_Toc152023350"/>
      <w:r w:rsidRPr="002D6EA5">
        <w:t>3  Authority</w:t>
      </w:r>
      <w:bookmarkEnd w:id="4"/>
    </w:p>
    <w:p w14:paraId="2E1439C9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2D6EA5">
        <w:rPr>
          <w:color w:val="000000"/>
          <w:szCs w:val="22"/>
          <w:shd w:val="clear" w:color="auto" w:fill="FFFFFF"/>
        </w:rPr>
        <w:t>section 14 of the </w:t>
      </w:r>
      <w:r w:rsidR="002D6EA5">
        <w:rPr>
          <w:i/>
          <w:iCs/>
          <w:color w:val="000000"/>
          <w:szCs w:val="22"/>
          <w:shd w:val="clear" w:color="auto" w:fill="FFFFFF"/>
        </w:rPr>
        <w:t>Commercial Broadcasting (Tax) Act 2017</w:t>
      </w:r>
      <w:r w:rsidR="002D6EA5">
        <w:rPr>
          <w:color w:val="000000"/>
          <w:szCs w:val="22"/>
          <w:shd w:val="clear" w:color="auto" w:fill="FFFFFF"/>
        </w:rPr>
        <w:t>.</w:t>
      </w:r>
    </w:p>
    <w:p w14:paraId="58F9ACE2" w14:textId="77777777" w:rsidR="00554826" w:rsidRPr="00554826" w:rsidRDefault="00554826" w:rsidP="00554826">
      <w:pPr>
        <w:pStyle w:val="ActHead5"/>
      </w:pPr>
      <w:bookmarkStart w:id="5" w:name="_Toc152023351"/>
      <w:r w:rsidRPr="00554826">
        <w:t>4  Definitions</w:t>
      </w:r>
      <w:bookmarkEnd w:id="5"/>
    </w:p>
    <w:p w14:paraId="7D6A4446" w14:textId="77777777" w:rsidR="002D6EA5" w:rsidRPr="002D6EA5" w:rsidRDefault="002D6EA5" w:rsidP="002D6EA5">
      <w:pPr>
        <w:shd w:val="clear" w:color="auto" w:fill="FFFFFF"/>
        <w:spacing w:before="122" w:line="198" w:lineRule="atLeast"/>
        <w:ind w:left="1985" w:hanging="851"/>
        <w:rPr>
          <w:rFonts w:eastAsia="Times New Roman" w:cs="Times New Roman"/>
          <w:color w:val="000000"/>
          <w:sz w:val="18"/>
          <w:szCs w:val="18"/>
          <w:lang w:eastAsia="en-AU"/>
        </w:rPr>
      </w:pPr>
      <w:bookmarkStart w:id="6" w:name="_Toc454781205"/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>Note:          A number of expressions used in this instrument are defined in the Act, including the following:</w:t>
      </w:r>
    </w:p>
    <w:p w14:paraId="70CA1A07" w14:textId="77777777" w:rsidR="002D6EA5" w:rsidRPr="002D6EA5" w:rsidRDefault="002D6EA5" w:rsidP="002D6EA5">
      <w:pPr>
        <w:shd w:val="clear" w:color="auto" w:fill="FFFFFF"/>
        <w:spacing w:before="40" w:line="198" w:lineRule="atLeast"/>
        <w:ind w:left="2354" w:hanging="369"/>
        <w:rPr>
          <w:rFonts w:eastAsia="Times New Roman" w:cs="Times New Roman"/>
          <w:color w:val="000000"/>
          <w:sz w:val="18"/>
          <w:szCs w:val="18"/>
          <w:lang w:eastAsia="en-AU"/>
        </w:rPr>
      </w:pP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>(a)    associated with a commercial broadcasting licence; and</w:t>
      </w:r>
    </w:p>
    <w:p w14:paraId="14556E44" w14:textId="77777777" w:rsidR="002D6EA5" w:rsidRPr="002D6EA5" w:rsidRDefault="002D6EA5" w:rsidP="002D6EA5">
      <w:pPr>
        <w:shd w:val="clear" w:color="auto" w:fill="FFFFFF"/>
        <w:spacing w:before="40" w:line="198" w:lineRule="atLeast"/>
        <w:ind w:left="2354" w:hanging="369"/>
        <w:rPr>
          <w:rFonts w:eastAsia="Times New Roman" w:cs="Times New Roman"/>
          <w:color w:val="000000"/>
          <w:sz w:val="18"/>
          <w:szCs w:val="18"/>
          <w:lang w:eastAsia="en-AU"/>
        </w:rPr>
      </w:pP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>(b)    tax.</w:t>
      </w:r>
    </w:p>
    <w:p w14:paraId="2C73D396" w14:textId="77777777" w:rsidR="002D6EA5" w:rsidRPr="002D6EA5" w:rsidRDefault="002D6EA5" w:rsidP="002D6EA5">
      <w:pPr>
        <w:shd w:val="clear" w:color="auto" w:fill="FFFFFF"/>
        <w:spacing w:before="180" w:line="240" w:lineRule="auto"/>
        <w:ind w:left="1134" w:hanging="1134"/>
        <w:rPr>
          <w:rFonts w:eastAsia="Times New Roman" w:cs="Times New Roman"/>
          <w:color w:val="000000"/>
          <w:szCs w:val="22"/>
          <w:lang w:eastAsia="en-AU"/>
        </w:rPr>
      </w:pPr>
      <w:r w:rsidRPr="002D6EA5">
        <w:rPr>
          <w:rFonts w:eastAsia="Times New Roman" w:cs="Times New Roman"/>
          <w:color w:val="000000"/>
          <w:szCs w:val="22"/>
          <w:lang w:eastAsia="en-AU"/>
        </w:rPr>
        <w:t>                   In this instrument:</w:t>
      </w:r>
    </w:p>
    <w:p w14:paraId="7288F3C3" w14:textId="77777777" w:rsidR="002D6EA5" w:rsidRPr="002D6EA5" w:rsidRDefault="002D6EA5" w:rsidP="002D6EA5">
      <w:pPr>
        <w:shd w:val="clear" w:color="auto" w:fill="FFFFFF"/>
        <w:spacing w:before="180" w:line="240" w:lineRule="auto"/>
        <w:ind w:left="1134"/>
        <w:rPr>
          <w:rFonts w:eastAsia="Times New Roman" w:cs="Times New Roman"/>
          <w:color w:val="000000"/>
          <w:szCs w:val="22"/>
          <w:lang w:eastAsia="en-AU"/>
        </w:rPr>
      </w:pPr>
      <w:r w:rsidRPr="002D6EA5">
        <w:rPr>
          <w:rFonts w:eastAsia="Times New Roman" w:cs="Times New Roman"/>
          <w:b/>
          <w:bCs/>
          <w:i/>
          <w:iCs/>
          <w:color w:val="000000"/>
          <w:szCs w:val="22"/>
          <w:lang w:eastAsia="en-AU"/>
        </w:rPr>
        <w:t>Act</w:t>
      </w:r>
      <w:r w:rsidRPr="002D6EA5">
        <w:rPr>
          <w:rFonts w:eastAsia="Times New Roman" w:cs="Times New Roman"/>
          <w:color w:val="000000"/>
          <w:szCs w:val="22"/>
          <w:lang w:eastAsia="en-AU"/>
        </w:rPr>
        <w:t> means the </w:t>
      </w:r>
      <w:r w:rsidRPr="002D6EA5">
        <w:rPr>
          <w:rFonts w:eastAsia="Times New Roman" w:cs="Times New Roman"/>
          <w:i/>
          <w:iCs/>
          <w:color w:val="000000"/>
          <w:szCs w:val="22"/>
          <w:lang w:eastAsia="en-AU"/>
        </w:rPr>
        <w:t>Commercial Broadcasting (Tax) Act 2017</w:t>
      </w:r>
      <w:r w:rsidRPr="002D6EA5">
        <w:rPr>
          <w:rFonts w:eastAsia="Times New Roman" w:cs="Times New Roman"/>
          <w:color w:val="000000"/>
          <w:szCs w:val="22"/>
          <w:lang w:eastAsia="en-AU"/>
        </w:rPr>
        <w:t>.</w:t>
      </w:r>
    </w:p>
    <w:p w14:paraId="0AFC6A9E" w14:textId="77777777" w:rsidR="002D6EA5" w:rsidRPr="002D6EA5" w:rsidRDefault="002D6EA5" w:rsidP="002D6EA5">
      <w:pPr>
        <w:shd w:val="clear" w:color="auto" w:fill="FFFFFF"/>
        <w:spacing w:before="180" w:line="240" w:lineRule="auto"/>
        <w:ind w:left="1134"/>
        <w:rPr>
          <w:rFonts w:eastAsia="Times New Roman" w:cs="Times New Roman"/>
          <w:color w:val="000000"/>
          <w:szCs w:val="22"/>
          <w:lang w:eastAsia="en-AU"/>
        </w:rPr>
      </w:pPr>
      <w:r w:rsidRPr="002D6EA5">
        <w:rPr>
          <w:rFonts w:eastAsia="Times New Roman" w:cs="Times New Roman"/>
          <w:b/>
          <w:bCs/>
          <w:i/>
          <w:iCs/>
          <w:color w:val="000000"/>
          <w:szCs w:val="22"/>
          <w:lang w:eastAsia="en-AU"/>
        </w:rPr>
        <w:t>rebate period</w:t>
      </w:r>
      <w:r w:rsidRPr="002D6EA5">
        <w:rPr>
          <w:rFonts w:eastAsia="Times New Roman" w:cs="Times New Roman"/>
          <w:color w:val="000000"/>
          <w:szCs w:val="22"/>
          <w:lang w:eastAsia="en-AU"/>
        </w:rPr>
        <w:t> </w:t>
      </w:r>
      <w:r w:rsidRPr="002D6EA5">
        <w:rPr>
          <w:rFonts w:eastAsia="Times New Roman" w:cs="Times New Roman"/>
          <w:b/>
          <w:bCs/>
          <w:i/>
          <w:iCs/>
          <w:color w:val="000000"/>
          <w:szCs w:val="22"/>
          <w:lang w:eastAsia="en-AU"/>
        </w:rPr>
        <w:t>1 </w:t>
      </w:r>
      <w:r w:rsidRPr="002D6EA5">
        <w:rPr>
          <w:rFonts w:eastAsia="Times New Roman" w:cs="Times New Roman"/>
          <w:color w:val="000000"/>
          <w:szCs w:val="22"/>
          <w:lang w:eastAsia="en-AU"/>
        </w:rPr>
        <w:t>means the period beginning at the start of 9 June 202</w:t>
      </w:r>
      <w:r w:rsidR="00885992" w:rsidRPr="00885992">
        <w:rPr>
          <w:rFonts w:eastAsia="Times New Roman" w:cs="Times New Roman"/>
          <w:color w:val="000000"/>
          <w:szCs w:val="22"/>
          <w:lang w:eastAsia="en-AU"/>
        </w:rPr>
        <w:t>4</w:t>
      </w:r>
      <w:r w:rsidRPr="002D6EA5">
        <w:rPr>
          <w:rFonts w:eastAsia="Times New Roman" w:cs="Times New Roman"/>
          <w:color w:val="000000"/>
          <w:szCs w:val="22"/>
          <w:lang w:eastAsia="en-AU"/>
        </w:rPr>
        <w:t xml:space="preserve"> and ending on 8 June 202</w:t>
      </w:r>
      <w:r w:rsidR="00885992" w:rsidRPr="00885992">
        <w:rPr>
          <w:rFonts w:eastAsia="Times New Roman" w:cs="Times New Roman"/>
          <w:color w:val="000000"/>
          <w:szCs w:val="22"/>
          <w:lang w:eastAsia="en-AU"/>
        </w:rPr>
        <w:t>5</w:t>
      </w:r>
      <w:r w:rsidRPr="002D6EA5">
        <w:rPr>
          <w:rFonts w:eastAsia="Times New Roman" w:cs="Times New Roman"/>
          <w:color w:val="000000"/>
          <w:szCs w:val="22"/>
          <w:lang w:eastAsia="en-AU"/>
        </w:rPr>
        <w:t>.</w:t>
      </w:r>
    </w:p>
    <w:p w14:paraId="1092DCBC" w14:textId="77777777" w:rsidR="002D6EA5" w:rsidRPr="00802B5B" w:rsidRDefault="002D6EA5" w:rsidP="002D6EA5">
      <w:pPr>
        <w:shd w:val="clear" w:color="auto" w:fill="FFFFFF"/>
        <w:spacing w:before="180" w:line="240" w:lineRule="auto"/>
        <w:ind w:left="1134"/>
        <w:rPr>
          <w:rFonts w:eastAsia="Times New Roman" w:cs="Times New Roman"/>
          <w:color w:val="000000"/>
          <w:szCs w:val="22"/>
          <w:lang w:eastAsia="en-AU"/>
        </w:rPr>
      </w:pPr>
      <w:r w:rsidRPr="002D6EA5">
        <w:rPr>
          <w:rFonts w:eastAsia="Times New Roman" w:cs="Times New Roman"/>
          <w:b/>
          <w:bCs/>
          <w:i/>
          <w:iCs/>
          <w:color w:val="000000"/>
          <w:szCs w:val="22"/>
          <w:lang w:eastAsia="en-AU"/>
        </w:rPr>
        <w:t>rebate period 2 </w:t>
      </w:r>
      <w:r w:rsidRPr="002D6EA5">
        <w:rPr>
          <w:rFonts w:eastAsia="Times New Roman" w:cs="Times New Roman"/>
          <w:color w:val="000000"/>
          <w:szCs w:val="22"/>
          <w:lang w:eastAsia="en-AU"/>
        </w:rPr>
        <w:t xml:space="preserve">means the period beginning at the start </w:t>
      </w:r>
      <w:r w:rsidRPr="00802B5B">
        <w:rPr>
          <w:rFonts w:eastAsia="Times New Roman" w:cs="Times New Roman"/>
          <w:color w:val="000000"/>
          <w:szCs w:val="22"/>
          <w:lang w:eastAsia="en-AU"/>
        </w:rPr>
        <w:t>of 9 June 202</w:t>
      </w:r>
      <w:r w:rsidR="00885992" w:rsidRPr="00802B5B">
        <w:rPr>
          <w:rFonts w:eastAsia="Times New Roman" w:cs="Times New Roman"/>
          <w:color w:val="000000"/>
          <w:szCs w:val="22"/>
          <w:lang w:eastAsia="en-AU"/>
        </w:rPr>
        <w:t>5</w:t>
      </w:r>
      <w:r w:rsidRPr="00802B5B">
        <w:rPr>
          <w:rFonts w:eastAsia="Times New Roman" w:cs="Times New Roman"/>
          <w:color w:val="000000"/>
          <w:szCs w:val="22"/>
          <w:lang w:eastAsia="en-AU"/>
        </w:rPr>
        <w:t xml:space="preserve"> and ending on </w:t>
      </w:r>
      <w:r w:rsidR="00885992" w:rsidRPr="00802B5B">
        <w:rPr>
          <w:rFonts w:eastAsia="Times New Roman" w:cs="Times New Roman"/>
          <w:color w:val="000000"/>
          <w:szCs w:val="22"/>
          <w:lang w:eastAsia="en-AU"/>
        </w:rPr>
        <w:t>8</w:t>
      </w:r>
      <w:r w:rsidRPr="00802B5B">
        <w:rPr>
          <w:rFonts w:eastAsia="Times New Roman" w:cs="Times New Roman"/>
          <w:color w:val="000000"/>
          <w:szCs w:val="22"/>
          <w:lang w:eastAsia="en-AU"/>
        </w:rPr>
        <w:t xml:space="preserve"> June 202</w:t>
      </w:r>
      <w:r w:rsidR="00885992" w:rsidRPr="00802B5B">
        <w:rPr>
          <w:rFonts w:eastAsia="Times New Roman" w:cs="Times New Roman"/>
          <w:color w:val="000000"/>
          <w:szCs w:val="22"/>
          <w:lang w:eastAsia="en-AU"/>
        </w:rPr>
        <w:t>6</w:t>
      </w:r>
      <w:r w:rsidRPr="00802B5B">
        <w:rPr>
          <w:rFonts w:eastAsia="Times New Roman" w:cs="Times New Roman"/>
          <w:color w:val="000000"/>
          <w:szCs w:val="22"/>
          <w:lang w:eastAsia="en-AU"/>
        </w:rPr>
        <w:t>.</w:t>
      </w:r>
    </w:p>
    <w:p w14:paraId="6D2AC7A6" w14:textId="77777777" w:rsidR="00885992" w:rsidRPr="00802B5B" w:rsidRDefault="00885992" w:rsidP="00885992">
      <w:pPr>
        <w:shd w:val="clear" w:color="auto" w:fill="FFFFFF"/>
        <w:spacing w:before="180" w:line="240" w:lineRule="auto"/>
        <w:ind w:left="1134"/>
        <w:rPr>
          <w:rFonts w:eastAsia="Times New Roman" w:cs="Times New Roman"/>
          <w:color w:val="000000"/>
          <w:szCs w:val="22"/>
          <w:lang w:eastAsia="en-AU"/>
        </w:rPr>
      </w:pPr>
      <w:r w:rsidRPr="00802B5B">
        <w:rPr>
          <w:rFonts w:eastAsia="Times New Roman" w:cs="Times New Roman"/>
          <w:b/>
          <w:bCs/>
          <w:i/>
          <w:iCs/>
          <w:color w:val="000000"/>
          <w:szCs w:val="22"/>
          <w:lang w:eastAsia="en-AU"/>
        </w:rPr>
        <w:t>rebate period 3 </w:t>
      </w:r>
      <w:r w:rsidRPr="00802B5B">
        <w:rPr>
          <w:rFonts w:eastAsia="Times New Roman" w:cs="Times New Roman"/>
          <w:color w:val="000000"/>
          <w:szCs w:val="22"/>
          <w:lang w:eastAsia="en-AU"/>
        </w:rPr>
        <w:t>means the period beginning at the start of 9 June 2026 and ending on 8 June 2027.</w:t>
      </w:r>
    </w:p>
    <w:p w14:paraId="1D3A23B8" w14:textId="77777777" w:rsidR="00885992" w:rsidRPr="002D6EA5" w:rsidRDefault="00885992" w:rsidP="00885992">
      <w:pPr>
        <w:shd w:val="clear" w:color="auto" w:fill="FFFFFF"/>
        <w:spacing w:before="180" w:line="240" w:lineRule="auto"/>
        <w:ind w:left="1134"/>
        <w:rPr>
          <w:rFonts w:eastAsia="Times New Roman" w:cs="Times New Roman"/>
          <w:color w:val="000000"/>
          <w:szCs w:val="22"/>
          <w:lang w:eastAsia="en-AU"/>
        </w:rPr>
      </w:pPr>
      <w:r w:rsidRPr="00802B5B">
        <w:rPr>
          <w:rFonts w:eastAsia="Times New Roman" w:cs="Times New Roman"/>
          <w:b/>
          <w:bCs/>
          <w:i/>
          <w:iCs/>
          <w:color w:val="000000"/>
          <w:szCs w:val="22"/>
          <w:lang w:eastAsia="en-AU"/>
        </w:rPr>
        <w:t>rebate period 4 </w:t>
      </w:r>
      <w:r w:rsidRPr="00802B5B">
        <w:rPr>
          <w:rFonts w:eastAsia="Times New Roman" w:cs="Times New Roman"/>
          <w:color w:val="000000"/>
          <w:szCs w:val="22"/>
          <w:lang w:eastAsia="en-AU"/>
        </w:rPr>
        <w:t>means the period beginning at the start of 9 June 2027 and ending on 8 June 2028.</w:t>
      </w:r>
    </w:p>
    <w:p w14:paraId="5A78F96C" w14:textId="77777777" w:rsidR="002D6EA5" w:rsidRPr="002D6EA5" w:rsidRDefault="002D6EA5" w:rsidP="002D6EA5">
      <w:pPr>
        <w:shd w:val="clear" w:color="auto" w:fill="FFFFFF"/>
        <w:spacing w:before="180" w:line="240" w:lineRule="auto"/>
        <w:ind w:left="1134"/>
        <w:rPr>
          <w:rFonts w:eastAsia="Times New Roman" w:cs="Times New Roman"/>
          <w:color w:val="000000"/>
          <w:szCs w:val="22"/>
          <w:lang w:eastAsia="en-AU"/>
        </w:rPr>
      </w:pPr>
      <w:r w:rsidRPr="002D6EA5">
        <w:rPr>
          <w:rFonts w:eastAsia="Times New Roman" w:cs="Times New Roman"/>
          <w:b/>
          <w:bCs/>
          <w:i/>
          <w:iCs/>
          <w:color w:val="000000"/>
          <w:szCs w:val="22"/>
          <w:lang w:eastAsia="en-AU"/>
        </w:rPr>
        <w:lastRenderedPageBreak/>
        <w:t>transmitter licence </w:t>
      </w:r>
      <w:r w:rsidRPr="002D6EA5">
        <w:rPr>
          <w:rFonts w:eastAsia="Times New Roman" w:cs="Times New Roman"/>
          <w:color w:val="000000"/>
          <w:szCs w:val="22"/>
          <w:lang w:eastAsia="en-AU"/>
        </w:rPr>
        <w:t>means a transmitter licence associated with a commercial broadcasting licence.</w:t>
      </w:r>
    </w:p>
    <w:p w14:paraId="6E058B2F" w14:textId="77777777" w:rsidR="002D6EA5" w:rsidRPr="002D6EA5" w:rsidRDefault="002D6EA5" w:rsidP="002D6EA5">
      <w:pPr>
        <w:shd w:val="clear" w:color="auto" w:fill="FFFFFF"/>
        <w:spacing w:before="180" w:line="240" w:lineRule="auto"/>
        <w:ind w:left="1134"/>
        <w:rPr>
          <w:rFonts w:eastAsia="Times New Roman" w:cs="Times New Roman"/>
          <w:color w:val="000000"/>
          <w:szCs w:val="22"/>
          <w:lang w:eastAsia="en-AU"/>
        </w:rPr>
      </w:pPr>
      <w:r w:rsidRPr="002D6EA5">
        <w:rPr>
          <w:rFonts w:eastAsia="Times New Roman" w:cs="Times New Roman"/>
          <w:b/>
          <w:bCs/>
          <w:i/>
          <w:iCs/>
          <w:color w:val="000000"/>
          <w:szCs w:val="22"/>
          <w:lang w:eastAsia="en-AU"/>
        </w:rPr>
        <w:t>transmitter licence tax</w:t>
      </w:r>
      <w:r w:rsidRPr="002D6EA5">
        <w:rPr>
          <w:rFonts w:eastAsia="Times New Roman" w:cs="Times New Roman"/>
          <w:color w:val="000000"/>
          <w:szCs w:val="22"/>
          <w:lang w:eastAsia="en-AU"/>
        </w:rPr>
        <w:t> means tax imposed each financial year under section 6 of the Act and calculated in accordance with section 7 of the Act.</w:t>
      </w:r>
    </w:p>
    <w:p w14:paraId="65B979F1" w14:textId="77777777" w:rsidR="00554826" w:rsidRPr="00554826" w:rsidRDefault="00554826" w:rsidP="00554826">
      <w:pPr>
        <w:pStyle w:val="ActHead5"/>
      </w:pPr>
      <w:bookmarkStart w:id="7" w:name="_Toc152023352"/>
      <w:r w:rsidRPr="00554826">
        <w:t>5  Schedules</w:t>
      </w:r>
      <w:bookmarkEnd w:id="6"/>
      <w:bookmarkEnd w:id="7"/>
    </w:p>
    <w:p w14:paraId="1787F3BC" w14:textId="77777777" w:rsidR="00554826" w:rsidRDefault="00554826" w:rsidP="00554826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59E3D53" w14:textId="77777777" w:rsidR="002D6EA5" w:rsidRPr="002D6EA5" w:rsidRDefault="002D6EA5" w:rsidP="00EC5BB6">
      <w:pPr>
        <w:pStyle w:val="ActHead5"/>
        <w:rPr>
          <w:b w:val="0"/>
          <w:bCs/>
          <w:color w:val="000000"/>
          <w:szCs w:val="24"/>
        </w:rPr>
      </w:pPr>
      <w:bookmarkStart w:id="8" w:name="_Toc88780954"/>
      <w:bookmarkStart w:id="9" w:name="_Toc152023353"/>
      <w:r w:rsidRPr="00EC5BB6">
        <w:t>6  Rebate of transmitter licence tax</w:t>
      </w:r>
      <w:bookmarkEnd w:id="8"/>
      <w:bookmarkEnd w:id="9"/>
    </w:p>
    <w:p w14:paraId="32A384AD" w14:textId="106A4CAD" w:rsidR="002D6EA5" w:rsidRPr="002D6EA5" w:rsidRDefault="002D6EA5" w:rsidP="002D6EA5">
      <w:pPr>
        <w:shd w:val="clear" w:color="auto" w:fill="FFFFFF"/>
        <w:spacing w:before="180" w:line="240" w:lineRule="auto"/>
        <w:ind w:left="1130" w:hanging="360"/>
        <w:rPr>
          <w:rFonts w:eastAsia="Times New Roman" w:cs="Times New Roman"/>
          <w:color w:val="000000"/>
          <w:szCs w:val="22"/>
          <w:lang w:eastAsia="en-AU"/>
        </w:rPr>
      </w:pPr>
      <w:r w:rsidRPr="002D6EA5">
        <w:rPr>
          <w:rFonts w:eastAsia="Times New Roman" w:cs="Times New Roman"/>
          <w:color w:val="000000"/>
          <w:szCs w:val="22"/>
          <w:lang w:eastAsia="en-AU"/>
        </w:rPr>
        <w:t>(1)</w:t>
      </w:r>
      <w:r w:rsidRPr="002D6EA5">
        <w:rPr>
          <w:rFonts w:eastAsia="Times New Roman" w:cs="Times New Roman"/>
          <w:color w:val="000000"/>
          <w:sz w:val="14"/>
          <w:szCs w:val="14"/>
          <w:lang w:eastAsia="en-AU"/>
        </w:rPr>
        <w:t>   </w:t>
      </w:r>
      <w:r w:rsidRPr="002D6EA5">
        <w:rPr>
          <w:rFonts w:eastAsia="Times New Roman" w:cs="Times New Roman"/>
          <w:color w:val="000000"/>
          <w:szCs w:val="22"/>
          <w:lang w:eastAsia="en-AU"/>
        </w:rPr>
        <w:t xml:space="preserve">For the purposes of section 14 of the Act, a company specified in an item in column 2 of the table </w:t>
      </w:r>
      <w:r w:rsidR="00CD7178">
        <w:rPr>
          <w:rFonts w:eastAsia="Times New Roman" w:cs="Times New Roman"/>
          <w:color w:val="000000"/>
          <w:szCs w:val="22"/>
          <w:lang w:eastAsia="en-AU"/>
        </w:rPr>
        <w:t>in</w:t>
      </w:r>
      <w:r w:rsidR="00CD7178" w:rsidRPr="002D6EA5">
        <w:rPr>
          <w:rFonts w:eastAsia="Times New Roman" w:cs="Times New Roman"/>
          <w:color w:val="000000"/>
          <w:szCs w:val="22"/>
          <w:lang w:eastAsia="en-AU"/>
        </w:rPr>
        <w:t xml:space="preserve"> </w:t>
      </w:r>
      <w:r w:rsidRPr="002D6EA5">
        <w:rPr>
          <w:rFonts w:eastAsia="Times New Roman" w:cs="Times New Roman"/>
          <w:color w:val="000000"/>
          <w:szCs w:val="22"/>
          <w:lang w:eastAsia="en-AU"/>
        </w:rPr>
        <w:t>section 7 is entitled to a rebate of the amount specified for the item in column 3 of transmitter licence tax imposed during each of rebate period 1</w:t>
      </w:r>
      <w:r w:rsidR="00885992">
        <w:rPr>
          <w:rFonts w:eastAsia="Times New Roman" w:cs="Times New Roman"/>
          <w:color w:val="000000"/>
          <w:szCs w:val="22"/>
          <w:lang w:eastAsia="en-AU"/>
        </w:rPr>
        <w:t>,</w:t>
      </w:r>
      <w:r w:rsidRPr="002D6EA5">
        <w:rPr>
          <w:rFonts w:eastAsia="Times New Roman" w:cs="Times New Roman"/>
          <w:color w:val="000000"/>
          <w:szCs w:val="22"/>
          <w:lang w:eastAsia="en-AU"/>
        </w:rPr>
        <w:t xml:space="preserve"> rebate period 2</w:t>
      </w:r>
      <w:r w:rsidR="00885992">
        <w:rPr>
          <w:rFonts w:eastAsia="Times New Roman" w:cs="Times New Roman"/>
          <w:color w:val="000000"/>
          <w:szCs w:val="22"/>
          <w:lang w:eastAsia="en-AU"/>
        </w:rPr>
        <w:t>, rebate period 3</w:t>
      </w:r>
      <w:r w:rsidR="00CD7178">
        <w:rPr>
          <w:rFonts w:eastAsia="Times New Roman" w:cs="Times New Roman"/>
          <w:color w:val="000000"/>
          <w:szCs w:val="22"/>
          <w:lang w:eastAsia="en-AU"/>
        </w:rPr>
        <w:t>,</w:t>
      </w:r>
      <w:r w:rsidR="00885992">
        <w:rPr>
          <w:rFonts w:eastAsia="Times New Roman" w:cs="Times New Roman"/>
          <w:color w:val="000000"/>
          <w:szCs w:val="22"/>
          <w:lang w:eastAsia="en-AU"/>
        </w:rPr>
        <w:t xml:space="preserve"> and rebate period 4</w:t>
      </w:r>
      <w:r w:rsidRPr="002D6EA5">
        <w:rPr>
          <w:rFonts w:eastAsia="Times New Roman" w:cs="Times New Roman"/>
          <w:color w:val="000000"/>
          <w:szCs w:val="22"/>
          <w:lang w:eastAsia="en-AU"/>
        </w:rPr>
        <w:t>.</w:t>
      </w:r>
    </w:p>
    <w:p w14:paraId="4625AD6D" w14:textId="77777777" w:rsidR="002D6EA5" w:rsidRPr="002D6EA5" w:rsidRDefault="002D6EA5" w:rsidP="002D6EA5">
      <w:pPr>
        <w:shd w:val="clear" w:color="auto" w:fill="FFFFFF"/>
        <w:spacing w:before="180" w:line="240" w:lineRule="auto"/>
        <w:ind w:left="1130" w:hanging="360"/>
        <w:rPr>
          <w:rFonts w:eastAsia="Times New Roman" w:cs="Times New Roman"/>
          <w:color w:val="000000"/>
          <w:szCs w:val="22"/>
          <w:lang w:eastAsia="en-AU"/>
        </w:rPr>
      </w:pPr>
      <w:r w:rsidRPr="002D6EA5">
        <w:rPr>
          <w:rFonts w:eastAsia="Times New Roman" w:cs="Times New Roman"/>
          <w:color w:val="000000"/>
          <w:szCs w:val="22"/>
          <w:lang w:eastAsia="en-AU"/>
        </w:rPr>
        <w:t>(2)</w:t>
      </w:r>
      <w:r w:rsidRPr="002D6EA5">
        <w:rPr>
          <w:rFonts w:eastAsia="Times New Roman" w:cs="Times New Roman"/>
          <w:color w:val="000000"/>
          <w:sz w:val="14"/>
          <w:szCs w:val="14"/>
          <w:lang w:eastAsia="en-AU"/>
        </w:rPr>
        <w:t>   </w:t>
      </w:r>
      <w:r w:rsidRPr="002D6EA5">
        <w:rPr>
          <w:rFonts w:eastAsia="Times New Roman" w:cs="Times New Roman"/>
          <w:color w:val="000000"/>
          <w:szCs w:val="22"/>
          <w:lang w:eastAsia="en-AU"/>
        </w:rPr>
        <w:t>A rebate under subsection (1) is applied as an offset against transmitter licence tax imposed.</w:t>
      </w:r>
    </w:p>
    <w:p w14:paraId="2E7AFA80" w14:textId="77777777" w:rsidR="002D6EA5" w:rsidRPr="002D6EA5" w:rsidRDefault="002D6EA5" w:rsidP="002D6EA5">
      <w:pPr>
        <w:shd w:val="clear" w:color="auto" w:fill="FFFFFF"/>
        <w:spacing w:before="180" w:line="240" w:lineRule="auto"/>
        <w:ind w:left="1130" w:hanging="360"/>
        <w:rPr>
          <w:rFonts w:eastAsia="Times New Roman" w:cs="Times New Roman"/>
          <w:color w:val="000000"/>
          <w:szCs w:val="22"/>
          <w:lang w:eastAsia="en-AU"/>
        </w:rPr>
      </w:pPr>
      <w:r w:rsidRPr="002D6EA5">
        <w:rPr>
          <w:rFonts w:eastAsia="Times New Roman" w:cs="Times New Roman"/>
          <w:color w:val="000000"/>
          <w:szCs w:val="22"/>
          <w:lang w:eastAsia="en-AU"/>
        </w:rPr>
        <w:t>(3)</w:t>
      </w:r>
      <w:r w:rsidRPr="002D6EA5">
        <w:rPr>
          <w:rFonts w:eastAsia="Times New Roman" w:cs="Times New Roman"/>
          <w:color w:val="000000"/>
          <w:sz w:val="14"/>
          <w:szCs w:val="14"/>
          <w:lang w:eastAsia="en-AU"/>
        </w:rPr>
        <w:t>   </w:t>
      </w:r>
      <w:r w:rsidRPr="002D6EA5">
        <w:rPr>
          <w:rFonts w:eastAsia="Times New Roman" w:cs="Times New Roman"/>
          <w:color w:val="000000"/>
          <w:szCs w:val="22"/>
          <w:lang w:eastAsia="en-AU"/>
        </w:rPr>
        <w:t>A rebate under subsection (1) is applied:</w:t>
      </w:r>
    </w:p>
    <w:p w14:paraId="3EE8DA6A" w14:textId="0857FAFE" w:rsidR="002D6EA5" w:rsidRPr="002D6EA5" w:rsidRDefault="002D6EA5" w:rsidP="002D6EA5">
      <w:pPr>
        <w:shd w:val="clear" w:color="auto" w:fill="FFFFFF"/>
        <w:spacing w:before="180" w:line="240" w:lineRule="auto"/>
        <w:ind w:left="1490" w:hanging="360"/>
        <w:rPr>
          <w:rFonts w:eastAsia="Times New Roman" w:cs="Times New Roman"/>
          <w:color w:val="000000"/>
          <w:szCs w:val="22"/>
          <w:lang w:eastAsia="en-AU"/>
        </w:rPr>
      </w:pPr>
      <w:r w:rsidRPr="002D6EA5">
        <w:rPr>
          <w:rFonts w:eastAsia="Times New Roman" w:cs="Times New Roman"/>
          <w:color w:val="000000"/>
          <w:szCs w:val="22"/>
          <w:lang w:eastAsia="en-AU"/>
        </w:rPr>
        <w:t>(a)</w:t>
      </w:r>
      <w:r w:rsidRPr="002D6EA5">
        <w:rPr>
          <w:rFonts w:eastAsia="Times New Roman" w:cs="Times New Roman"/>
          <w:color w:val="000000"/>
          <w:sz w:val="14"/>
          <w:szCs w:val="14"/>
          <w:lang w:eastAsia="en-AU"/>
        </w:rPr>
        <w:t>    </w:t>
      </w:r>
      <w:r w:rsidRPr="002D6EA5">
        <w:rPr>
          <w:rFonts w:eastAsia="Times New Roman" w:cs="Times New Roman"/>
          <w:color w:val="000000"/>
          <w:szCs w:val="22"/>
          <w:lang w:eastAsia="en-AU"/>
        </w:rPr>
        <w:t>if the company holds only one transmitter licence – at the time that transmitter licence tax is imposed during each of rebate period 1</w:t>
      </w:r>
      <w:r w:rsidR="006B0C13">
        <w:rPr>
          <w:rFonts w:eastAsia="Times New Roman" w:cs="Times New Roman"/>
          <w:color w:val="000000"/>
          <w:szCs w:val="22"/>
          <w:lang w:eastAsia="en-AU"/>
        </w:rPr>
        <w:t xml:space="preserve">, </w:t>
      </w:r>
      <w:r w:rsidRPr="002D6EA5">
        <w:rPr>
          <w:rFonts w:eastAsia="Times New Roman" w:cs="Times New Roman"/>
          <w:color w:val="000000"/>
          <w:szCs w:val="22"/>
          <w:lang w:eastAsia="en-AU"/>
        </w:rPr>
        <w:t>rebate period 2</w:t>
      </w:r>
      <w:r w:rsidR="006B0C13">
        <w:rPr>
          <w:rFonts w:eastAsia="Times New Roman" w:cs="Times New Roman"/>
          <w:color w:val="000000"/>
          <w:szCs w:val="22"/>
          <w:lang w:eastAsia="en-AU"/>
        </w:rPr>
        <w:t>, rebate period 3</w:t>
      </w:r>
      <w:r w:rsidR="00CD7178">
        <w:rPr>
          <w:rFonts w:eastAsia="Times New Roman" w:cs="Times New Roman"/>
          <w:color w:val="000000"/>
          <w:szCs w:val="22"/>
          <w:lang w:eastAsia="en-AU"/>
        </w:rPr>
        <w:t>,</w:t>
      </w:r>
      <w:r w:rsidR="006B0C13">
        <w:rPr>
          <w:rFonts w:eastAsia="Times New Roman" w:cs="Times New Roman"/>
          <w:color w:val="000000"/>
          <w:szCs w:val="22"/>
          <w:lang w:eastAsia="en-AU"/>
        </w:rPr>
        <w:t xml:space="preserve"> and rebate period 4</w:t>
      </w:r>
      <w:r w:rsidRPr="002D6EA5">
        <w:rPr>
          <w:rFonts w:eastAsia="Times New Roman" w:cs="Times New Roman"/>
          <w:color w:val="000000"/>
          <w:szCs w:val="22"/>
          <w:lang w:eastAsia="en-AU"/>
        </w:rPr>
        <w:t>; or</w:t>
      </w:r>
    </w:p>
    <w:p w14:paraId="060FED27" w14:textId="77777777" w:rsidR="002D6EA5" w:rsidRPr="002D6EA5" w:rsidRDefault="002D6EA5" w:rsidP="002D6EA5">
      <w:pPr>
        <w:shd w:val="clear" w:color="auto" w:fill="FFFFFF"/>
        <w:spacing w:before="180" w:line="240" w:lineRule="auto"/>
        <w:ind w:left="1490" w:hanging="360"/>
        <w:rPr>
          <w:rFonts w:eastAsia="Times New Roman" w:cs="Times New Roman"/>
          <w:color w:val="000000"/>
          <w:szCs w:val="22"/>
          <w:lang w:eastAsia="en-AU"/>
        </w:rPr>
      </w:pPr>
      <w:r w:rsidRPr="002D6EA5">
        <w:rPr>
          <w:rFonts w:eastAsia="Times New Roman" w:cs="Times New Roman"/>
          <w:color w:val="000000"/>
          <w:szCs w:val="22"/>
          <w:lang w:eastAsia="en-AU"/>
        </w:rPr>
        <w:t>(b)</w:t>
      </w:r>
      <w:r w:rsidRPr="002D6EA5">
        <w:rPr>
          <w:rFonts w:eastAsia="Times New Roman" w:cs="Times New Roman"/>
          <w:color w:val="000000"/>
          <w:sz w:val="14"/>
          <w:szCs w:val="14"/>
          <w:lang w:eastAsia="en-AU"/>
        </w:rPr>
        <w:t>   </w:t>
      </w:r>
      <w:r w:rsidRPr="002D6EA5">
        <w:rPr>
          <w:rFonts w:eastAsia="Times New Roman" w:cs="Times New Roman"/>
          <w:color w:val="000000"/>
          <w:szCs w:val="22"/>
          <w:lang w:eastAsia="en-AU"/>
        </w:rPr>
        <w:t>if the company holds more than one transmitter licence:</w:t>
      </w:r>
    </w:p>
    <w:p w14:paraId="2C09A013" w14:textId="1E8DB6CC" w:rsidR="002D6EA5" w:rsidRPr="002D6EA5" w:rsidRDefault="002D6EA5" w:rsidP="002D6EA5">
      <w:pPr>
        <w:shd w:val="clear" w:color="auto" w:fill="FFFFFF"/>
        <w:spacing w:before="180" w:line="240" w:lineRule="auto"/>
        <w:ind w:left="2570" w:hanging="720"/>
        <w:rPr>
          <w:rFonts w:eastAsia="Times New Roman" w:cs="Times New Roman"/>
          <w:color w:val="000000"/>
          <w:szCs w:val="22"/>
          <w:lang w:eastAsia="en-AU"/>
        </w:rPr>
      </w:pPr>
      <w:r w:rsidRPr="002D6EA5">
        <w:rPr>
          <w:rFonts w:eastAsia="Times New Roman" w:cs="Times New Roman"/>
          <w:color w:val="000000"/>
          <w:szCs w:val="22"/>
          <w:lang w:eastAsia="en-AU"/>
        </w:rPr>
        <w:t>(i)</w:t>
      </w:r>
      <w:r w:rsidRPr="002D6EA5">
        <w:rPr>
          <w:rFonts w:eastAsia="Times New Roman" w:cs="Times New Roman"/>
          <w:color w:val="000000"/>
          <w:sz w:val="14"/>
          <w:szCs w:val="14"/>
          <w:lang w:eastAsia="en-AU"/>
        </w:rPr>
        <w:t>               </w:t>
      </w:r>
      <w:r w:rsidRPr="002D6EA5">
        <w:rPr>
          <w:rFonts w:eastAsia="Times New Roman" w:cs="Times New Roman"/>
          <w:color w:val="000000"/>
          <w:szCs w:val="22"/>
          <w:lang w:eastAsia="en-AU"/>
        </w:rPr>
        <w:t>at the time of the first imposition of transmitter licence tax on the transmitter licences held by the company during each of</w:t>
      </w:r>
      <w:r w:rsidR="006B0C13" w:rsidRPr="006B0C13">
        <w:rPr>
          <w:rFonts w:eastAsia="Times New Roman" w:cs="Times New Roman"/>
          <w:color w:val="000000"/>
          <w:szCs w:val="22"/>
          <w:lang w:eastAsia="en-AU"/>
        </w:rPr>
        <w:t xml:space="preserve"> </w:t>
      </w:r>
      <w:r w:rsidR="006B0C13" w:rsidRPr="002D6EA5">
        <w:rPr>
          <w:rFonts w:eastAsia="Times New Roman" w:cs="Times New Roman"/>
          <w:color w:val="000000"/>
          <w:szCs w:val="22"/>
          <w:lang w:eastAsia="en-AU"/>
        </w:rPr>
        <w:t>rebate period 1</w:t>
      </w:r>
      <w:r w:rsidR="006B0C13">
        <w:rPr>
          <w:rFonts w:eastAsia="Times New Roman" w:cs="Times New Roman"/>
          <w:color w:val="000000"/>
          <w:szCs w:val="22"/>
          <w:lang w:eastAsia="en-AU"/>
        </w:rPr>
        <w:t xml:space="preserve">, </w:t>
      </w:r>
      <w:r w:rsidR="006B0C13" w:rsidRPr="002D6EA5">
        <w:rPr>
          <w:rFonts w:eastAsia="Times New Roman" w:cs="Times New Roman"/>
          <w:color w:val="000000"/>
          <w:szCs w:val="22"/>
          <w:lang w:eastAsia="en-AU"/>
        </w:rPr>
        <w:t>rebate period 2</w:t>
      </w:r>
      <w:r w:rsidR="006B0C13">
        <w:rPr>
          <w:rFonts w:eastAsia="Times New Roman" w:cs="Times New Roman"/>
          <w:color w:val="000000"/>
          <w:szCs w:val="22"/>
          <w:lang w:eastAsia="en-AU"/>
        </w:rPr>
        <w:t>, rebate period 3</w:t>
      </w:r>
      <w:r w:rsidR="00BF163B">
        <w:rPr>
          <w:rFonts w:eastAsia="Times New Roman" w:cs="Times New Roman"/>
          <w:color w:val="000000"/>
          <w:szCs w:val="22"/>
          <w:lang w:eastAsia="en-AU"/>
        </w:rPr>
        <w:t>,</w:t>
      </w:r>
      <w:r w:rsidR="006B0C13">
        <w:rPr>
          <w:rFonts w:eastAsia="Times New Roman" w:cs="Times New Roman"/>
          <w:color w:val="000000"/>
          <w:szCs w:val="22"/>
          <w:lang w:eastAsia="en-AU"/>
        </w:rPr>
        <w:t xml:space="preserve"> and rebate period 4</w:t>
      </w:r>
      <w:r w:rsidRPr="002D6EA5">
        <w:rPr>
          <w:rFonts w:eastAsia="Times New Roman" w:cs="Times New Roman"/>
          <w:color w:val="000000"/>
          <w:szCs w:val="22"/>
          <w:lang w:eastAsia="en-AU"/>
        </w:rPr>
        <w:t>;</w:t>
      </w:r>
    </w:p>
    <w:p w14:paraId="084EC781" w14:textId="77777777" w:rsidR="002D6EA5" w:rsidRPr="002D6EA5" w:rsidRDefault="002D6EA5" w:rsidP="002D6EA5">
      <w:pPr>
        <w:shd w:val="clear" w:color="auto" w:fill="FFFFFF"/>
        <w:spacing w:before="180" w:line="240" w:lineRule="auto"/>
        <w:ind w:left="2570" w:hanging="720"/>
        <w:rPr>
          <w:rFonts w:eastAsia="Times New Roman" w:cs="Times New Roman"/>
          <w:color w:val="000000"/>
          <w:szCs w:val="22"/>
          <w:lang w:eastAsia="en-AU"/>
        </w:rPr>
      </w:pPr>
      <w:r w:rsidRPr="002D6EA5">
        <w:rPr>
          <w:rFonts w:eastAsia="Times New Roman" w:cs="Times New Roman"/>
          <w:color w:val="000000"/>
          <w:szCs w:val="22"/>
          <w:lang w:eastAsia="en-AU"/>
        </w:rPr>
        <w:t>(ii)</w:t>
      </w:r>
      <w:r w:rsidRPr="002D6EA5">
        <w:rPr>
          <w:rFonts w:eastAsia="Times New Roman" w:cs="Times New Roman"/>
          <w:color w:val="000000"/>
          <w:sz w:val="14"/>
          <w:szCs w:val="14"/>
          <w:lang w:eastAsia="en-AU"/>
        </w:rPr>
        <w:t>             </w:t>
      </w:r>
      <w:r w:rsidRPr="002D6EA5">
        <w:rPr>
          <w:rFonts w:eastAsia="Times New Roman" w:cs="Times New Roman"/>
          <w:color w:val="000000"/>
          <w:szCs w:val="22"/>
          <w:lang w:eastAsia="en-AU"/>
        </w:rPr>
        <w:t>only to the extent the amount of the rebate is equal to or less than the transmitter licence tax imposed; and</w:t>
      </w:r>
    </w:p>
    <w:p w14:paraId="51486818" w14:textId="2F16E81E" w:rsidR="002D6EA5" w:rsidRPr="002D6EA5" w:rsidRDefault="002D6EA5" w:rsidP="002D6EA5">
      <w:pPr>
        <w:shd w:val="clear" w:color="auto" w:fill="FFFFFF"/>
        <w:spacing w:before="180" w:line="240" w:lineRule="auto"/>
        <w:ind w:left="2570" w:hanging="720"/>
        <w:rPr>
          <w:rFonts w:eastAsia="Times New Roman" w:cs="Times New Roman"/>
          <w:color w:val="000000"/>
          <w:szCs w:val="22"/>
          <w:lang w:eastAsia="en-AU"/>
        </w:rPr>
      </w:pPr>
      <w:r w:rsidRPr="002D6EA5">
        <w:rPr>
          <w:rFonts w:eastAsia="Times New Roman" w:cs="Times New Roman"/>
          <w:color w:val="000000"/>
          <w:szCs w:val="22"/>
          <w:lang w:eastAsia="en-AU"/>
        </w:rPr>
        <w:t>(iii)</w:t>
      </w:r>
      <w:r w:rsidRPr="002D6EA5">
        <w:rPr>
          <w:rFonts w:eastAsia="Times New Roman" w:cs="Times New Roman"/>
          <w:color w:val="000000"/>
          <w:sz w:val="14"/>
          <w:szCs w:val="14"/>
          <w:lang w:eastAsia="en-AU"/>
        </w:rPr>
        <w:t>            </w:t>
      </w:r>
      <w:r w:rsidRPr="002D6EA5">
        <w:rPr>
          <w:rFonts w:eastAsia="Times New Roman" w:cs="Times New Roman"/>
          <w:color w:val="000000"/>
          <w:szCs w:val="22"/>
          <w:lang w:eastAsia="en-AU"/>
        </w:rPr>
        <w:t xml:space="preserve">if due to subparagraph (ii) rebate </w:t>
      </w:r>
      <w:r w:rsidR="00EC283A">
        <w:rPr>
          <w:rFonts w:eastAsia="Times New Roman" w:cs="Times New Roman"/>
          <w:color w:val="000000"/>
          <w:szCs w:val="22"/>
          <w:lang w:eastAsia="en-AU"/>
        </w:rPr>
        <w:t>remains to be applied</w:t>
      </w:r>
      <w:r w:rsidR="00310F07" w:rsidRPr="002D6EA5">
        <w:rPr>
          <w:rFonts w:eastAsia="Times New Roman" w:cs="Times New Roman"/>
          <w:color w:val="000000"/>
          <w:szCs w:val="22"/>
          <w:lang w:eastAsia="en-AU"/>
        </w:rPr>
        <w:t xml:space="preserve"> </w:t>
      </w:r>
      <w:r w:rsidRPr="002D6EA5">
        <w:rPr>
          <w:rFonts w:eastAsia="Times New Roman" w:cs="Times New Roman"/>
          <w:color w:val="000000"/>
          <w:szCs w:val="22"/>
          <w:lang w:eastAsia="en-AU"/>
        </w:rPr>
        <w:t xml:space="preserve">– on each subsequent occasion that tax is imposed on the transmitter licences held by the company within each of </w:t>
      </w:r>
      <w:r w:rsidR="006B0C13" w:rsidRPr="002D6EA5">
        <w:rPr>
          <w:rFonts w:eastAsia="Times New Roman" w:cs="Times New Roman"/>
          <w:color w:val="000000"/>
          <w:szCs w:val="22"/>
          <w:lang w:eastAsia="en-AU"/>
        </w:rPr>
        <w:t>rebate period 1</w:t>
      </w:r>
      <w:r w:rsidR="006B0C13">
        <w:rPr>
          <w:rFonts w:eastAsia="Times New Roman" w:cs="Times New Roman"/>
          <w:color w:val="000000"/>
          <w:szCs w:val="22"/>
          <w:lang w:eastAsia="en-AU"/>
        </w:rPr>
        <w:t xml:space="preserve">, </w:t>
      </w:r>
      <w:r w:rsidR="006B0C13" w:rsidRPr="002D6EA5">
        <w:rPr>
          <w:rFonts w:eastAsia="Times New Roman" w:cs="Times New Roman"/>
          <w:color w:val="000000"/>
          <w:szCs w:val="22"/>
          <w:lang w:eastAsia="en-AU"/>
        </w:rPr>
        <w:t>rebate period 2</w:t>
      </w:r>
      <w:r w:rsidR="006B0C13">
        <w:rPr>
          <w:rFonts w:eastAsia="Times New Roman" w:cs="Times New Roman"/>
          <w:color w:val="000000"/>
          <w:szCs w:val="22"/>
          <w:lang w:eastAsia="en-AU"/>
        </w:rPr>
        <w:t>, rebate period 3</w:t>
      </w:r>
      <w:r w:rsidR="0006174C">
        <w:rPr>
          <w:rFonts w:eastAsia="Times New Roman" w:cs="Times New Roman"/>
          <w:color w:val="000000"/>
          <w:szCs w:val="22"/>
          <w:lang w:eastAsia="en-AU"/>
        </w:rPr>
        <w:t>,</w:t>
      </w:r>
      <w:r w:rsidR="006B0C13">
        <w:rPr>
          <w:rFonts w:eastAsia="Times New Roman" w:cs="Times New Roman"/>
          <w:color w:val="000000"/>
          <w:szCs w:val="22"/>
          <w:lang w:eastAsia="en-AU"/>
        </w:rPr>
        <w:t xml:space="preserve"> and rebate period 4, </w:t>
      </w:r>
      <w:r w:rsidRPr="002D6EA5">
        <w:rPr>
          <w:rFonts w:eastAsia="Times New Roman" w:cs="Times New Roman"/>
          <w:color w:val="000000"/>
          <w:szCs w:val="22"/>
          <w:lang w:eastAsia="en-AU"/>
        </w:rPr>
        <w:t>until the rebate amount in column 3 of the table in section 7 in respect of the company is reached for that period.</w:t>
      </w:r>
    </w:p>
    <w:p w14:paraId="61CE3E74" w14:textId="109A9127" w:rsidR="002D6EA5" w:rsidRPr="002D6EA5" w:rsidRDefault="002D6EA5" w:rsidP="002D6EA5">
      <w:pPr>
        <w:shd w:val="clear" w:color="auto" w:fill="FFFFFF"/>
        <w:spacing w:before="122" w:line="198" w:lineRule="atLeast"/>
        <w:ind w:left="2880" w:hanging="1030"/>
        <w:rPr>
          <w:rFonts w:eastAsia="Times New Roman" w:cs="Times New Roman"/>
          <w:color w:val="000000"/>
          <w:sz w:val="18"/>
          <w:szCs w:val="18"/>
          <w:lang w:eastAsia="en-AU"/>
        </w:rPr>
      </w:pP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Example 1:     Company A holds a transmitter licence </w:t>
      </w:r>
      <w:r w:rsidR="00454677">
        <w:rPr>
          <w:rFonts w:eastAsia="Times New Roman" w:cs="Times New Roman"/>
          <w:color w:val="000000"/>
          <w:sz w:val="18"/>
          <w:szCs w:val="18"/>
          <w:lang w:eastAsia="en-AU"/>
        </w:rPr>
        <w:t>for</w:t>
      </w:r>
      <w:r w:rsidR="001761EC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which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transmitter licence tax of $10,000</w:t>
      </w:r>
      <w:r w:rsidR="001761EC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is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imposed on 14 August </w:t>
      </w:r>
      <w:r w:rsidR="001761EC">
        <w:rPr>
          <w:rFonts w:eastAsia="Times New Roman" w:cs="Times New Roman"/>
          <w:color w:val="000000"/>
          <w:sz w:val="18"/>
          <w:szCs w:val="18"/>
          <w:lang w:eastAsia="en-AU"/>
        </w:rPr>
        <w:t xml:space="preserve">in each of 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>202</w:t>
      </w:r>
      <w:r w:rsidR="006B0C13">
        <w:rPr>
          <w:rFonts w:eastAsia="Times New Roman" w:cs="Times New Roman"/>
          <w:color w:val="000000"/>
          <w:sz w:val="18"/>
          <w:szCs w:val="18"/>
          <w:lang w:eastAsia="en-AU"/>
        </w:rPr>
        <w:t>4</w:t>
      </w:r>
      <w:r w:rsidR="001761EC">
        <w:rPr>
          <w:rFonts w:eastAsia="Times New Roman" w:cs="Times New Roman"/>
          <w:color w:val="000000"/>
          <w:sz w:val="18"/>
          <w:szCs w:val="18"/>
          <w:lang w:eastAsia="en-AU"/>
        </w:rPr>
        <w:t>,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202</w:t>
      </w:r>
      <w:r w:rsidR="006B0C13">
        <w:rPr>
          <w:rFonts w:eastAsia="Times New Roman" w:cs="Times New Roman"/>
          <w:color w:val="000000"/>
          <w:sz w:val="18"/>
          <w:szCs w:val="18"/>
          <w:lang w:eastAsia="en-AU"/>
        </w:rPr>
        <w:t xml:space="preserve">5, 2026 and 2027 </w:t>
      </w:r>
      <w:r w:rsidR="006B0C13" w:rsidRPr="002D6EA5">
        <w:rPr>
          <w:rFonts w:eastAsia="Times New Roman" w:cs="Times New Roman"/>
          <w:color w:val="000000"/>
          <w:sz w:val="18"/>
          <w:szCs w:val="18"/>
          <w:lang w:eastAsia="en-AU"/>
        </w:rPr>
        <w:t>(</w:t>
      </w:r>
      <w:r w:rsidR="001761EC">
        <w:rPr>
          <w:rFonts w:eastAsia="Times New Roman" w:cs="Times New Roman"/>
          <w:color w:val="000000"/>
          <w:sz w:val="18"/>
          <w:szCs w:val="18"/>
          <w:lang w:eastAsia="en-AU"/>
        </w:rPr>
        <w:t>each date being an</w:t>
      </w:r>
      <w:r w:rsidR="006B0C13"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anniversar</w:t>
      </w:r>
      <w:r w:rsidR="001761EC">
        <w:rPr>
          <w:rFonts w:eastAsia="Times New Roman" w:cs="Times New Roman"/>
          <w:color w:val="000000"/>
          <w:sz w:val="18"/>
          <w:szCs w:val="18"/>
          <w:lang w:eastAsia="en-AU"/>
        </w:rPr>
        <w:t>y</w:t>
      </w:r>
      <w:r w:rsidR="006B0C13"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of the licence coming into force)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. </w:t>
      </w:r>
      <w:r w:rsidR="00DF08DB">
        <w:rPr>
          <w:rFonts w:eastAsia="Times New Roman" w:cs="Times New Roman"/>
          <w:color w:val="000000"/>
          <w:sz w:val="18"/>
          <w:szCs w:val="18"/>
          <w:lang w:eastAsia="en-AU"/>
        </w:rPr>
        <w:t>The</w:t>
      </w:r>
      <w:r w:rsidR="004E6196">
        <w:rPr>
          <w:rFonts w:eastAsia="Times New Roman" w:cs="Times New Roman"/>
          <w:color w:val="000000"/>
          <w:sz w:val="18"/>
          <w:szCs w:val="18"/>
          <w:lang w:eastAsia="en-AU"/>
        </w:rPr>
        <w:t>se</w:t>
      </w:r>
      <w:r w:rsidR="00DF08DB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four dates respectively fall within rebate period 1, rebate period 2, rebate period 3</w:t>
      </w:r>
      <w:r w:rsidR="00BF163B">
        <w:rPr>
          <w:rFonts w:eastAsia="Times New Roman" w:cs="Times New Roman"/>
          <w:color w:val="000000"/>
          <w:sz w:val="18"/>
          <w:szCs w:val="18"/>
          <w:lang w:eastAsia="en-AU"/>
        </w:rPr>
        <w:t>,</w:t>
      </w:r>
      <w:r w:rsidR="00DF08DB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and rebate period 4. 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>The rebate the company is entitled to according to the table is $2</w:t>
      </w:r>
      <w:r w:rsidR="00DF08DB">
        <w:rPr>
          <w:rFonts w:eastAsia="Times New Roman" w:cs="Times New Roman"/>
          <w:color w:val="000000"/>
          <w:sz w:val="18"/>
          <w:szCs w:val="18"/>
          <w:lang w:eastAsia="en-AU"/>
        </w:rPr>
        <w:t>,</w:t>
      </w:r>
      <w:r w:rsidR="006B0C13" w:rsidRPr="006B0C13">
        <w:rPr>
          <w:rFonts w:eastAsia="Times New Roman" w:cs="Times New Roman"/>
          <w:color w:val="000000"/>
          <w:sz w:val="18"/>
          <w:szCs w:val="18"/>
          <w:lang w:eastAsia="en-AU"/>
        </w:rPr>
        <w:t>250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. This rebate will be applied as an offset against the amount of transmitter licence tax ($10,000) </w:t>
      </w:r>
      <w:r w:rsidR="004E6196">
        <w:rPr>
          <w:rFonts w:eastAsia="Times New Roman" w:cs="Times New Roman"/>
          <w:color w:val="000000"/>
          <w:sz w:val="18"/>
          <w:szCs w:val="18"/>
          <w:lang w:eastAsia="en-AU"/>
        </w:rPr>
        <w:t xml:space="preserve">imposed 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on each </w:t>
      </w:r>
      <w:r w:rsidR="004E6196">
        <w:rPr>
          <w:rFonts w:eastAsia="Times New Roman" w:cs="Times New Roman"/>
          <w:color w:val="000000"/>
          <w:sz w:val="18"/>
          <w:szCs w:val="18"/>
          <w:lang w:eastAsia="en-AU"/>
        </w:rPr>
        <w:t>date mentioned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, </w:t>
      </w:r>
      <w:r w:rsidR="004E6196">
        <w:rPr>
          <w:rFonts w:eastAsia="Times New Roman" w:cs="Times New Roman"/>
          <w:color w:val="000000"/>
          <w:sz w:val="18"/>
          <w:szCs w:val="18"/>
          <w:lang w:eastAsia="en-AU"/>
        </w:rPr>
        <w:t>reducing the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transmitter licence tax liability </w:t>
      </w:r>
      <w:r w:rsidR="00454677">
        <w:rPr>
          <w:rFonts w:eastAsia="Times New Roman" w:cs="Times New Roman"/>
          <w:color w:val="000000"/>
          <w:sz w:val="18"/>
          <w:szCs w:val="18"/>
          <w:lang w:eastAsia="en-AU"/>
        </w:rPr>
        <w:t>of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Company A </w:t>
      </w:r>
      <w:r w:rsidR="004E6196">
        <w:rPr>
          <w:rFonts w:eastAsia="Times New Roman" w:cs="Times New Roman"/>
          <w:color w:val="000000"/>
          <w:sz w:val="18"/>
          <w:szCs w:val="18"/>
          <w:lang w:eastAsia="en-AU"/>
        </w:rPr>
        <w:t>on each date to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$</w:t>
      </w:r>
      <w:r w:rsidR="0064674E">
        <w:rPr>
          <w:rFonts w:eastAsia="Times New Roman" w:cs="Times New Roman"/>
          <w:color w:val="000000"/>
          <w:sz w:val="18"/>
          <w:szCs w:val="18"/>
          <w:lang w:eastAsia="en-AU"/>
        </w:rPr>
        <w:t>7,750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>.</w:t>
      </w:r>
    </w:p>
    <w:p w14:paraId="403ECAE5" w14:textId="4ADCE0BA" w:rsidR="002D6EA5" w:rsidRPr="002D6EA5" w:rsidRDefault="002D6EA5" w:rsidP="002D6EA5">
      <w:pPr>
        <w:shd w:val="clear" w:color="auto" w:fill="FFFFFF"/>
        <w:spacing w:before="122" w:line="198" w:lineRule="atLeast"/>
        <w:ind w:left="2880" w:hanging="1030"/>
        <w:rPr>
          <w:rFonts w:eastAsia="Times New Roman" w:cs="Times New Roman"/>
          <w:color w:val="000000"/>
          <w:sz w:val="18"/>
          <w:szCs w:val="18"/>
          <w:lang w:eastAsia="en-AU"/>
        </w:rPr>
      </w:pP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lastRenderedPageBreak/>
        <w:t>Example 2:     Company B holds three transmitter licences (TL1, TL2 and TL3). For rebate period 1, the transmitter licence tax for TL1 is $10,000 imposed on 14 August 202</w:t>
      </w:r>
      <w:r w:rsidR="0064674E">
        <w:rPr>
          <w:rFonts w:eastAsia="Times New Roman" w:cs="Times New Roman"/>
          <w:color w:val="000000"/>
          <w:sz w:val="18"/>
          <w:szCs w:val="18"/>
          <w:lang w:eastAsia="en-AU"/>
        </w:rPr>
        <w:t>4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>, the transmitter licence tax for TL2 is $10,000 imposed on 3 May 202</w:t>
      </w:r>
      <w:r w:rsidR="0064674E">
        <w:rPr>
          <w:rFonts w:eastAsia="Times New Roman" w:cs="Times New Roman"/>
          <w:color w:val="000000"/>
          <w:sz w:val="18"/>
          <w:szCs w:val="18"/>
          <w:lang w:eastAsia="en-AU"/>
        </w:rPr>
        <w:t>5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>, and the transmitter licence tax for TL3 is $60,000 imposed on 31 May 202</w:t>
      </w:r>
      <w:r w:rsidR="0064674E">
        <w:rPr>
          <w:rFonts w:eastAsia="Times New Roman" w:cs="Times New Roman"/>
          <w:color w:val="000000"/>
          <w:sz w:val="18"/>
          <w:szCs w:val="18"/>
          <w:lang w:eastAsia="en-AU"/>
        </w:rPr>
        <w:t>5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>. The rebate the company is entitled to according to the table is $</w:t>
      </w:r>
      <w:r w:rsidR="0064674E">
        <w:rPr>
          <w:rFonts w:eastAsia="Times New Roman" w:cs="Times New Roman"/>
          <w:color w:val="000000"/>
          <w:sz w:val="18"/>
          <w:szCs w:val="18"/>
          <w:lang w:eastAsia="en-AU"/>
        </w:rPr>
        <w:t>24,750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. Accordingly, $10,000 of this rebate will be applied as an offset against the </w:t>
      </w:r>
      <w:r w:rsidR="00454677">
        <w:rPr>
          <w:rFonts w:eastAsia="Times New Roman" w:cs="Times New Roman"/>
          <w:color w:val="000000"/>
          <w:sz w:val="18"/>
          <w:szCs w:val="18"/>
          <w:lang w:eastAsia="en-AU"/>
        </w:rPr>
        <w:t xml:space="preserve">amount of 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transmitter licence tax </w:t>
      </w:r>
      <w:r w:rsidR="00454677">
        <w:rPr>
          <w:rFonts w:eastAsia="Times New Roman" w:cs="Times New Roman"/>
          <w:color w:val="000000"/>
          <w:sz w:val="18"/>
          <w:szCs w:val="18"/>
          <w:lang w:eastAsia="en-AU"/>
        </w:rPr>
        <w:t xml:space="preserve">imposed 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>for TL1 on 14 August 202</w:t>
      </w:r>
      <w:r w:rsidR="0064674E">
        <w:rPr>
          <w:rFonts w:eastAsia="Times New Roman" w:cs="Times New Roman"/>
          <w:color w:val="000000"/>
          <w:sz w:val="18"/>
          <w:szCs w:val="18"/>
          <w:lang w:eastAsia="en-AU"/>
        </w:rPr>
        <w:t>4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, $10,000 </w:t>
      </w:r>
      <w:r w:rsidR="00056EBA">
        <w:rPr>
          <w:rFonts w:eastAsia="Times New Roman" w:cs="Times New Roman"/>
          <w:color w:val="000000"/>
          <w:sz w:val="18"/>
          <w:szCs w:val="18"/>
          <w:lang w:eastAsia="en-AU"/>
        </w:rPr>
        <w:t xml:space="preserve">of the rebate 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will be applied as an offset against </w:t>
      </w:r>
      <w:r w:rsidR="004E6196">
        <w:rPr>
          <w:rFonts w:eastAsia="Times New Roman" w:cs="Times New Roman"/>
          <w:color w:val="000000"/>
          <w:sz w:val="18"/>
          <w:szCs w:val="18"/>
          <w:lang w:eastAsia="en-AU"/>
        </w:rPr>
        <w:t xml:space="preserve">the </w:t>
      </w:r>
      <w:r w:rsidR="00056EBA">
        <w:rPr>
          <w:rFonts w:eastAsia="Times New Roman" w:cs="Times New Roman"/>
          <w:color w:val="000000"/>
          <w:sz w:val="18"/>
          <w:szCs w:val="18"/>
          <w:lang w:eastAsia="en-AU"/>
        </w:rPr>
        <w:t xml:space="preserve">amount of 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transmitter licence tax </w:t>
      </w:r>
      <w:r w:rsidR="00056EBA">
        <w:rPr>
          <w:rFonts w:eastAsia="Times New Roman" w:cs="Times New Roman"/>
          <w:color w:val="000000"/>
          <w:sz w:val="18"/>
          <w:szCs w:val="18"/>
          <w:lang w:eastAsia="en-AU"/>
        </w:rPr>
        <w:t xml:space="preserve">imposed 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>for TL2 on 3 May 202</w:t>
      </w:r>
      <w:r w:rsidR="0064674E">
        <w:rPr>
          <w:rFonts w:eastAsia="Times New Roman" w:cs="Times New Roman"/>
          <w:color w:val="000000"/>
          <w:sz w:val="18"/>
          <w:szCs w:val="18"/>
          <w:lang w:eastAsia="en-AU"/>
        </w:rPr>
        <w:t>5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>, and the remaining $</w:t>
      </w:r>
      <w:r w:rsidR="0064674E">
        <w:rPr>
          <w:rFonts w:eastAsia="Times New Roman" w:cs="Times New Roman"/>
          <w:color w:val="000000"/>
          <w:sz w:val="18"/>
          <w:szCs w:val="18"/>
          <w:lang w:eastAsia="en-AU"/>
        </w:rPr>
        <w:t>4,750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</w:t>
      </w:r>
      <w:r w:rsidR="00056EBA">
        <w:rPr>
          <w:rFonts w:eastAsia="Times New Roman" w:cs="Times New Roman"/>
          <w:color w:val="000000"/>
          <w:sz w:val="18"/>
          <w:szCs w:val="18"/>
          <w:lang w:eastAsia="en-AU"/>
        </w:rPr>
        <w:t xml:space="preserve">of the rebate 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will be applied as an offset against </w:t>
      </w:r>
      <w:r w:rsidR="004E6196">
        <w:rPr>
          <w:rFonts w:eastAsia="Times New Roman" w:cs="Times New Roman"/>
          <w:color w:val="000000"/>
          <w:sz w:val="18"/>
          <w:szCs w:val="18"/>
          <w:lang w:eastAsia="en-AU"/>
        </w:rPr>
        <w:t xml:space="preserve">the </w:t>
      </w:r>
      <w:r w:rsidR="00056EBA">
        <w:rPr>
          <w:rFonts w:eastAsia="Times New Roman" w:cs="Times New Roman"/>
          <w:color w:val="000000"/>
          <w:sz w:val="18"/>
          <w:szCs w:val="18"/>
          <w:lang w:eastAsia="en-AU"/>
        </w:rPr>
        <w:t xml:space="preserve">amount of 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transmitter licence tax </w:t>
      </w:r>
      <w:r w:rsidR="00BB7766">
        <w:rPr>
          <w:rFonts w:eastAsia="Times New Roman" w:cs="Times New Roman"/>
          <w:color w:val="000000"/>
          <w:sz w:val="18"/>
          <w:szCs w:val="18"/>
          <w:lang w:eastAsia="en-AU"/>
        </w:rPr>
        <w:t xml:space="preserve">imposed 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>for TL3 on 31 May 202</w:t>
      </w:r>
      <w:r w:rsidR="0064674E">
        <w:rPr>
          <w:rFonts w:eastAsia="Times New Roman" w:cs="Times New Roman"/>
          <w:color w:val="000000"/>
          <w:sz w:val="18"/>
          <w:szCs w:val="18"/>
          <w:lang w:eastAsia="en-AU"/>
        </w:rPr>
        <w:t>5</w:t>
      </w:r>
      <w:r w:rsidR="001761EC">
        <w:rPr>
          <w:rFonts w:eastAsia="Times New Roman" w:cs="Times New Roman"/>
          <w:color w:val="000000"/>
          <w:sz w:val="18"/>
          <w:szCs w:val="18"/>
          <w:lang w:eastAsia="en-AU"/>
        </w:rPr>
        <w:t>. The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total transmitter </w:t>
      </w:r>
      <w:r w:rsidR="00BB7766">
        <w:rPr>
          <w:rFonts w:eastAsia="Times New Roman" w:cs="Times New Roman"/>
          <w:color w:val="000000"/>
          <w:sz w:val="18"/>
          <w:szCs w:val="18"/>
          <w:lang w:eastAsia="en-AU"/>
        </w:rPr>
        <w:t xml:space="preserve">licence 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>tax liability of Company B in rebate period 1</w:t>
      </w:r>
      <w:r w:rsidR="001761EC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will be $55,250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. If </w:t>
      </w:r>
      <w:r w:rsidR="00BB7766">
        <w:rPr>
          <w:rFonts w:eastAsia="Times New Roman" w:cs="Times New Roman"/>
          <w:color w:val="000000"/>
          <w:sz w:val="18"/>
          <w:szCs w:val="18"/>
          <w:lang w:eastAsia="en-AU"/>
        </w:rPr>
        <w:t xml:space="preserve">Company B continues to hold 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>TL1, TL2 and TL3</w:t>
      </w:r>
      <w:r w:rsidR="00BB7766">
        <w:rPr>
          <w:rFonts w:eastAsia="Times New Roman" w:cs="Times New Roman"/>
          <w:color w:val="000000"/>
          <w:sz w:val="18"/>
          <w:szCs w:val="18"/>
          <w:lang w:eastAsia="en-AU"/>
        </w:rPr>
        <w:t xml:space="preserve">, and the amounts of transmitter licence tax imposed for them 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in rebate period 2, </w:t>
      </w:r>
      <w:r w:rsidR="00056EBA">
        <w:rPr>
          <w:rFonts w:eastAsia="Times New Roman" w:cs="Times New Roman"/>
          <w:color w:val="000000"/>
          <w:sz w:val="18"/>
          <w:szCs w:val="18"/>
          <w:lang w:eastAsia="en-AU"/>
        </w:rPr>
        <w:t>rebate period 3</w:t>
      </w:r>
      <w:r w:rsidR="00BF163B">
        <w:rPr>
          <w:rFonts w:eastAsia="Times New Roman" w:cs="Times New Roman"/>
          <w:color w:val="000000"/>
          <w:sz w:val="18"/>
          <w:szCs w:val="18"/>
          <w:lang w:eastAsia="en-AU"/>
        </w:rPr>
        <w:t>,</w:t>
      </w:r>
      <w:r w:rsidR="00056EBA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and rebate period 4</w:t>
      </w:r>
      <w:r w:rsidR="00BB7766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are the same as in rebate period 1</w:t>
      </w:r>
      <w:r w:rsidR="00056EBA">
        <w:rPr>
          <w:rFonts w:eastAsia="Times New Roman" w:cs="Times New Roman"/>
          <w:color w:val="000000"/>
          <w:sz w:val="18"/>
          <w:szCs w:val="18"/>
          <w:lang w:eastAsia="en-AU"/>
        </w:rPr>
        <w:t>, then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th</w:t>
      </w:r>
      <w:r w:rsidR="00056EBA">
        <w:rPr>
          <w:rFonts w:eastAsia="Times New Roman" w:cs="Times New Roman"/>
          <w:color w:val="000000"/>
          <w:sz w:val="18"/>
          <w:szCs w:val="18"/>
          <w:lang w:eastAsia="en-AU"/>
        </w:rPr>
        <w:t>e</w:t>
      </w:r>
      <w:r w:rsidR="00BB7766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company’s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rebate w</w:t>
      </w:r>
      <w:r w:rsidR="00056EBA">
        <w:rPr>
          <w:rFonts w:eastAsia="Times New Roman" w:cs="Times New Roman"/>
          <w:color w:val="000000"/>
          <w:sz w:val="18"/>
          <w:szCs w:val="18"/>
          <w:lang w:eastAsia="en-AU"/>
        </w:rPr>
        <w:t>ould</w:t>
      </w:r>
      <w:r w:rsidR="00BB7766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apply in the same manner in each period and its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total transmitter licence</w:t>
      </w:r>
      <w:r w:rsidR="00BB7766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tax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liability </w:t>
      </w:r>
      <w:r w:rsidR="00BB7766">
        <w:rPr>
          <w:rFonts w:eastAsia="Times New Roman" w:cs="Times New Roman"/>
          <w:color w:val="000000"/>
          <w:sz w:val="18"/>
          <w:szCs w:val="18"/>
          <w:lang w:eastAsia="en-AU"/>
        </w:rPr>
        <w:t>in each period would again be</w:t>
      </w:r>
      <w:r w:rsidRPr="002D6EA5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$</w:t>
      </w:r>
      <w:r w:rsidR="00DB62BE">
        <w:rPr>
          <w:rFonts w:eastAsia="Times New Roman" w:cs="Times New Roman"/>
          <w:color w:val="000000"/>
          <w:sz w:val="18"/>
          <w:szCs w:val="18"/>
          <w:lang w:eastAsia="en-AU"/>
        </w:rPr>
        <w:t>55,250.</w:t>
      </w:r>
    </w:p>
    <w:p w14:paraId="43FA9C77" w14:textId="77777777" w:rsidR="002D6EA5" w:rsidRPr="00EC5BB6" w:rsidRDefault="002D6EA5" w:rsidP="00EC5BB6">
      <w:pPr>
        <w:pStyle w:val="ActHead5"/>
      </w:pPr>
      <w:bookmarkStart w:id="10" w:name="_Toc88780955"/>
      <w:bookmarkStart w:id="11" w:name="_Toc152023354"/>
      <w:r w:rsidRPr="00EC5BB6">
        <w:t>7  Table</w:t>
      </w:r>
      <w:bookmarkEnd w:id="10"/>
      <w:bookmarkEnd w:id="11"/>
    </w:p>
    <w:p w14:paraId="005162F1" w14:textId="77777777" w:rsidR="002D6EA5" w:rsidRPr="002D6EA5" w:rsidRDefault="002D6EA5" w:rsidP="002D6EA5">
      <w:pPr>
        <w:shd w:val="clear" w:color="auto" w:fill="FFFFFF"/>
        <w:spacing w:before="180" w:line="240" w:lineRule="auto"/>
        <w:ind w:left="720"/>
        <w:rPr>
          <w:rFonts w:eastAsia="Times New Roman" w:cs="Times New Roman"/>
          <w:color w:val="000000"/>
          <w:szCs w:val="22"/>
          <w:lang w:eastAsia="en-AU"/>
        </w:rPr>
      </w:pPr>
      <w:r w:rsidRPr="002D6EA5">
        <w:rPr>
          <w:rFonts w:eastAsia="Times New Roman" w:cs="Times New Roman"/>
          <w:color w:val="000000"/>
          <w:szCs w:val="22"/>
          <w:lang w:eastAsia="en-AU"/>
        </w:rPr>
        <w:t> </w:t>
      </w:r>
    </w:p>
    <w:tbl>
      <w:tblPr>
        <w:tblW w:w="83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4544"/>
        <w:gridCol w:w="2370"/>
      </w:tblGrid>
      <w:tr w:rsidR="002D6EA5" w:rsidRPr="002D6EA5" w14:paraId="73C4234E" w14:textId="77777777" w:rsidTr="00AD3CFB">
        <w:trPr>
          <w:trHeight w:val="484"/>
          <w:tblHeader/>
        </w:trPr>
        <w:tc>
          <w:tcPr>
            <w:tcW w:w="14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D65A2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1</w:t>
            </w:r>
            <w:r w:rsidRPr="002D6EA5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br/>
              <w:t>Item no.</w:t>
            </w:r>
          </w:p>
        </w:tc>
        <w:tc>
          <w:tcPr>
            <w:tcW w:w="45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0C687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2</w:t>
            </w:r>
            <w:r w:rsidRPr="002D6EA5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br/>
              <w:t>Company</w:t>
            </w:r>
          </w:p>
        </w:tc>
        <w:tc>
          <w:tcPr>
            <w:tcW w:w="23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D06A1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3</w:t>
            </w:r>
            <w:r w:rsidRPr="002D6EA5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br/>
              <w:t>Rebate amount</w:t>
            </w:r>
          </w:p>
        </w:tc>
      </w:tr>
      <w:tr w:rsidR="002D6EA5" w:rsidRPr="002D6EA5" w14:paraId="56611398" w14:textId="77777777" w:rsidTr="00AD3CFB">
        <w:trPr>
          <w:trHeight w:val="268"/>
        </w:trPr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B58DA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C843A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Australian Capital Television Pty Ltd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98787" w14:textId="77777777" w:rsidR="002D6EA5" w:rsidRPr="002D6EA5" w:rsidRDefault="00DB62BE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t>1,572,750</w:t>
            </w:r>
          </w:p>
        </w:tc>
      </w:tr>
      <w:tr w:rsidR="002D6EA5" w:rsidRPr="002D6EA5" w14:paraId="17A94BB1" w14:textId="77777777" w:rsidTr="00AD3CFB">
        <w:trPr>
          <w:trHeight w:val="268"/>
        </w:trPr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987FB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29940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Prime Television (Southern) Pty Limited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09C3" w14:textId="77777777" w:rsidR="002D6EA5" w:rsidRPr="002D6EA5" w:rsidRDefault="00DB62BE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t>1,063,125</w:t>
            </w:r>
          </w:p>
        </w:tc>
      </w:tr>
      <w:tr w:rsidR="002D6EA5" w:rsidRPr="002D6EA5" w14:paraId="0C154AB7" w14:textId="77777777" w:rsidTr="00AD3CFB">
        <w:trPr>
          <w:trHeight w:val="268"/>
        </w:trPr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99493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5ABFC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Network Investments Pty Ltd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C18E" w14:textId="77777777" w:rsidR="002D6EA5" w:rsidRPr="002D6EA5" w:rsidRDefault="00DB62BE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t>921,375</w:t>
            </w:r>
          </w:p>
        </w:tc>
      </w:tr>
      <w:tr w:rsidR="002D6EA5" w:rsidRPr="002D6EA5" w14:paraId="08406968" w14:textId="77777777" w:rsidTr="00AD3CFB">
        <w:trPr>
          <w:trHeight w:val="268"/>
        </w:trPr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01823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ABF65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WIN Television NSW Pty Limited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D66E0" w14:textId="77777777" w:rsidR="002D6EA5" w:rsidRPr="002D6EA5" w:rsidRDefault="00DB62BE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t>1,497,375</w:t>
            </w:r>
          </w:p>
        </w:tc>
      </w:tr>
      <w:tr w:rsidR="002D6EA5" w:rsidRPr="002D6EA5" w14:paraId="418AE2BE" w14:textId="77777777" w:rsidTr="00AD3CFB">
        <w:trPr>
          <w:trHeight w:val="268"/>
        </w:trPr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87FF1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10D22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Star Broadcasting Network Pty Ltd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176E5" w14:textId="77777777" w:rsidR="002D6EA5" w:rsidRPr="002D6EA5" w:rsidRDefault="00DB62BE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t>3,375</w:t>
            </w:r>
          </w:p>
        </w:tc>
      </w:tr>
      <w:tr w:rsidR="002D6EA5" w:rsidRPr="002D6EA5" w14:paraId="3D6B00AC" w14:textId="77777777" w:rsidTr="00AD3CFB">
        <w:trPr>
          <w:trHeight w:val="268"/>
        </w:trPr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96BAB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42E07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South Coast &amp; Tablelands Broadcasting Pty Ltd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9124" w14:textId="77777777" w:rsidR="002D6EA5" w:rsidRPr="002D6EA5" w:rsidRDefault="00DB62BE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t>24,750</w:t>
            </w:r>
          </w:p>
        </w:tc>
      </w:tr>
      <w:tr w:rsidR="002D6EA5" w:rsidRPr="002D6EA5" w14:paraId="70737FD6" w14:textId="77777777" w:rsidTr="00AD3CFB">
        <w:trPr>
          <w:trHeight w:val="268"/>
        </w:trPr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A438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9DB19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Blue Mountains Broadcasters Pty Limited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375C" w14:textId="77777777" w:rsidR="002D6EA5" w:rsidRPr="002D6EA5" w:rsidRDefault="00DB62BE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t>2,250</w:t>
            </w:r>
          </w:p>
        </w:tc>
      </w:tr>
      <w:tr w:rsidR="002D6EA5" w:rsidRPr="002D6EA5" w14:paraId="222FE8BD" w14:textId="77777777" w:rsidTr="00AD3CFB">
        <w:trPr>
          <w:trHeight w:val="268"/>
        </w:trPr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C3685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456DE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Tweed Radio &amp; Broadcasting Co Pty Ltd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7896" w14:textId="77777777" w:rsidR="002D6EA5" w:rsidRPr="002D6EA5" w:rsidRDefault="00DB62BE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t>2,250</w:t>
            </w:r>
          </w:p>
        </w:tc>
      </w:tr>
      <w:tr w:rsidR="002D6EA5" w:rsidRPr="002D6EA5" w14:paraId="40821161" w14:textId="77777777" w:rsidTr="00AD3CFB">
        <w:trPr>
          <w:trHeight w:val="268"/>
        </w:trPr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050C3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9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701DC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WIN Radio Pty Limited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F3788" w14:textId="77777777" w:rsidR="002D6EA5" w:rsidRPr="002D6EA5" w:rsidRDefault="00DB62BE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t>24,750</w:t>
            </w:r>
          </w:p>
        </w:tc>
      </w:tr>
      <w:tr w:rsidR="002D6EA5" w:rsidRPr="002D6EA5" w14:paraId="40B80796" w14:textId="77777777" w:rsidTr="00AD3CFB">
        <w:trPr>
          <w:trHeight w:val="268"/>
        </w:trPr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1A030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10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B2521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Wollongong Broadcasters Pty Ltd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C5F12" w14:textId="77777777" w:rsidR="002D6EA5" w:rsidRPr="002D6EA5" w:rsidRDefault="00DB62BE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t>24,750</w:t>
            </w:r>
          </w:p>
        </w:tc>
      </w:tr>
      <w:tr w:rsidR="002D6EA5" w:rsidRPr="002D6EA5" w14:paraId="08144563" w14:textId="77777777" w:rsidTr="00AD3CFB">
        <w:trPr>
          <w:trHeight w:val="268"/>
        </w:trPr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7DB5C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11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73868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WIN Television Griffith Pty Ltd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BBB7B" w14:textId="77777777" w:rsidR="002D6EA5" w:rsidRPr="002D6EA5" w:rsidRDefault="00DB62BE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t>18,000</w:t>
            </w:r>
          </w:p>
        </w:tc>
      </w:tr>
      <w:tr w:rsidR="002D6EA5" w:rsidRPr="002D6EA5" w14:paraId="6928305C" w14:textId="77777777" w:rsidTr="00AD3CFB">
        <w:trPr>
          <w:trHeight w:val="268"/>
        </w:trPr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6A96E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12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E98DB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WIN Television SA Pty Ltd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F6BB" w14:textId="77777777" w:rsidR="002D6EA5" w:rsidRPr="002D6EA5" w:rsidRDefault="00DB62BE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t>74,250</w:t>
            </w:r>
          </w:p>
        </w:tc>
      </w:tr>
      <w:tr w:rsidR="002D6EA5" w:rsidRPr="002D6EA5" w14:paraId="3452D05F" w14:textId="77777777" w:rsidTr="00AD3CFB">
        <w:trPr>
          <w:trHeight w:val="268"/>
        </w:trPr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41DC0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13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630E7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Rebel FM Stereo Pty Ltd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0C2C" w14:textId="0E748BE1" w:rsidR="002D6EA5" w:rsidRPr="002D6EA5" w:rsidRDefault="00253BC1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t>10,125</w:t>
            </w:r>
          </w:p>
        </w:tc>
      </w:tr>
      <w:tr w:rsidR="002D6EA5" w:rsidRPr="002D6EA5" w14:paraId="75FAD781" w14:textId="77777777" w:rsidTr="00AD3CFB">
        <w:trPr>
          <w:trHeight w:val="268"/>
        </w:trPr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0A4ED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14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3FED3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Midwest Radio Network Pty Ltd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BF9F" w14:textId="4EF0EED5" w:rsidR="002D6EA5" w:rsidRPr="002D6EA5" w:rsidRDefault="00253BC1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t>4,500</w:t>
            </w:r>
          </w:p>
        </w:tc>
      </w:tr>
      <w:tr w:rsidR="002D6EA5" w:rsidRPr="002D6EA5" w14:paraId="0B79C367" w14:textId="77777777" w:rsidTr="00AD3CFB">
        <w:trPr>
          <w:trHeight w:val="268"/>
        </w:trPr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A582A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15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51719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Darwin Digital Television Pty Ltd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42419" w14:textId="47FB6F96" w:rsidR="002D6EA5" w:rsidRPr="002D6EA5" w:rsidRDefault="00253BC1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t>6,750</w:t>
            </w:r>
          </w:p>
        </w:tc>
      </w:tr>
      <w:tr w:rsidR="002D6EA5" w:rsidRPr="002D6EA5" w14:paraId="6B39D211" w14:textId="77777777" w:rsidTr="00AD3CFB">
        <w:trPr>
          <w:trHeight w:val="268"/>
        </w:trPr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A049B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16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FA560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West Digital Television No.2 Pty Limited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F90B" w14:textId="6D80AA33" w:rsidR="002D6EA5" w:rsidRPr="002D6EA5" w:rsidRDefault="00253BC1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t>21,375</w:t>
            </w:r>
          </w:p>
        </w:tc>
      </w:tr>
      <w:tr w:rsidR="002D6EA5" w:rsidRPr="002D6EA5" w14:paraId="6AEDC3F9" w14:textId="77777777" w:rsidTr="00AD3CFB">
        <w:trPr>
          <w:trHeight w:val="268"/>
        </w:trPr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CC36C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17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1D9C7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West Digital Television Pty Ltd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9571" w14:textId="7C67F1F3" w:rsidR="002D6EA5" w:rsidRPr="002D6EA5" w:rsidRDefault="00253BC1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t>52,875</w:t>
            </w:r>
          </w:p>
        </w:tc>
      </w:tr>
      <w:tr w:rsidR="002D6EA5" w:rsidRPr="002D6EA5" w14:paraId="1A414D47" w14:textId="77777777" w:rsidTr="00AD3CFB">
        <w:trPr>
          <w:trHeight w:val="268"/>
        </w:trPr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422F0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18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D3836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Spencer Gulf Telecasters Pty Limited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6674" w14:textId="15651D06" w:rsidR="002D6EA5" w:rsidRPr="002D6EA5" w:rsidRDefault="00253BC1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t>18,000</w:t>
            </w:r>
          </w:p>
        </w:tc>
      </w:tr>
      <w:tr w:rsidR="002D6EA5" w:rsidRPr="002D6EA5" w14:paraId="3CEAB5DA" w14:textId="77777777" w:rsidTr="00AD3CFB">
        <w:trPr>
          <w:trHeight w:val="268"/>
        </w:trPr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E6E2A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19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52523" w14:textId="77777777" w:rsidR="002D6EA5" w:rsidRPr="002D6EA5" w:rsidRDefault="002D6EA5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2D6EA5">
              <w:rPr>
                <w:rFonts w:eastAsia="Times New Roman" w:cs="Times New Roman"/>
                <w:color w:val="000000"/>
                <w:sz w:val="20"/>
                <w:lang w:eastAsia="en-AU"/>
              </w:rPr>
              <w:t>Mildura Digital Television Pty Ltd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E8E6D" w14:textId="17F45148" w:rsidR="002D6EA5" w:rsidRPr="002D6EA5" w:rsidRDefault="00253BC1" w:rsidP="00AD3CFB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t>16,875</w:t>
            </w:r>
          </w:p>
        </w:tc>
      </w:tr>
    </w:tbl>
    <w:p w14:paraId="134F4643" w14:textId="77777777" w:rsidR="002D6EA5" w:rsidRPr="002D6EA5" w:rsidRDefault="002D6EA5" w:rsidP="002D6EA5">
      <w:pPr>
        <w:shd w:val="clear" w:color="auto" w:fill="FFFFFF"/>
        <w:spacing w:before="60" w:line="240" w:lineRule="atLeast"/>
        <w:rPr>
          <w:rFonts w:eastAsia="Times New Roman" w:cs="Times New Roman"/>
          <w:color w:val="000000"/>
          <w:sz w:val="20"/>
          <w:lang w:eastAsia="en-AU"/>
        </w:rPr>
      </w:pPr>
      <w:r w:rsidRPr="002D6EA5">
        <w:rPr>
          <w:rFonts w:eastAsia="Times New Roman" w:cs="Times New Roman"/>
          <w:color w:val="000000"/>
          <w:sz w:val="20"/>
          <w:lang w:eastAsia="en-AU"/>
        </w:rPr>
        <w:t> </w:t>
      </w:r>
    </w:p>
    <w:p w14:paraId="6347388D" w14:textId="77777777" w:rsidR="002D6EA5" w:rsidRPr="002D6EA5" w:rsidRDefault="002D6EA5" w:rsidP="002D6EA5">
      <w:pPr>
        <w:spacing w:line="240" w:lineRule="auto"/>
        <w:rPr>
          <w:rFonts w:eastAsia="Times New Roman" w:cs="Times New Roman"/>
          <w:sz w:val="24"/>
          <w:szCs w:val="24"/>
          <w:lang w:eastAsia="en-AU"/>
        </w:rPr>
      </w:pPr>
      <w:r w:rsidRPr="002D6EA5">
        <w:rPr>
          <w:rFonts w:eastAsia="Times New Roman" w:cs="Times New Roman"/>
          <w:color w:val="000000"/>
          <w:szCs w:val="22"/>
          <w:shd w:val="clear" w:color="auto" w:fill="FFFFFF"/>
          <w:lang w:eastAsia="en-AU"/>
        </w:rPr>
        <w:br w:type="textWrapping" w:clear="all"/>
      </w:r>
    </w:p>
    <w:p w14:paraId="3E516C9D" w14:textId="77777777" w:rsidR="002D6EA5" w:rsidRPr="002D6EA5" w:rsidRDefault="002D6EA5" w:rsidP="002D6EA5">
      <w:pPr>
        <w:shd w:val="clear" w:color="auto" w:fill="FFFFFF"/>
        <w:spacing w:line="240" w:lineRule="auto"/>
        <w:rPr>
          <w:rFonts w:eastAsia="Times New Roman" w:cs="Times New Roman"/>
          <w:color w:val="000000"/>
          <w:szCs w:val="22"/>
          <w:lang w:eastAsia="en-AU"/>
        </w:rPr>
      </w:pPr>
      <w:r w:rsidRPr="002D6EA5">
        <w:rPr>
          <w:rFonts w:eastAsia="Times New Roman" w:cs="Times New Roman"/>
          <w:color w:val="000000"/>
          <w:szCs w:val="22"/>
          <w:lang w:eastAsia="en-AU"/>
        </w:rPr>
        <w:t> </w:t>
      </w:r>
    </w:p>
    <w:p w14:paraId="54C09262" w14:textId="77777777" w:rsidR="002D6EA5" w:rsidRPr="00EC5BB6" w:rsidRDefault="002D6EA5" w:rsidP="006B7248">
      <w:pPr>
        <w:pStyle w:val="ActHead6"/>
        <w:pageBreakBefore/>
        <w:ind w:left="0" w:firstLine="0"/>
      </w:pPr>
      <w:bookmarkStart w:id="12" w:name="_Toc88780956"/>
      <w:bookmarkStart w:id="13" w:name="_Toc152023355"/>
      <w:r w:rsidRPr="00EC5BB6">
        <w:lastRenderedPageBreak/>
        <w:t>Schedule 1—Repeals</w:t>
      </w:r>
      <w:bookmarkEnd w:id="12"/>
      <w:bookmarkEnd w:id="13"/>
    </w:p>
    <w:p w14:paraId="7ABCA126" w14:textId="77777777" w:rsidR="002D6EA5" w:rsidRPr="00EC5BB6" w:rsidRDefault="002D6EA5" w:rsidP="00EC5BB6">
      <w:pPr>
        <w:pStyle w:val="ActHead9"/>
      </w:pPr>
      <w:bookmarkStart w:id="14" w:name="_Toc88780957"/>
      <w:bookmarkStart w:id="15" w:name="_Toc152023356"/>
      <w:r w:rsidRPr="00EC5BB6">
        <w:t>Commercial Broadcasting (Tax) (Transmitter Licence Tax Rebate) Rules 202</w:t>
      </w:r>
      <w:bookmarkEnd w:id="14"/>
      <w:r w:rsidRPr="00EC5BB6">
        <w:t>2</w:t>
      </w:r>
      <w:bookmarkEnd w:id="15"/>
    </w:p>
    <w:p w14:paraId="317F300F" w14:textId="77777777" w:rsidR="002D6EA5" w:rsidRPr="002D6EA5" w:rsidRDefault="002D6EA5" w:rsidP="002D6EA5">
      <w:pPr>
        <w:shd w:val="clear" w:color="auto" w:fill="FFFFFF"/>
        <w:spacing w:before="220" w:line="240" w:lineRule="auto"/>
        <w:ind w:left="709" w:hanging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2D6EA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1  The whole of the instrument</w:t>
      </w:r>
    </w:p>
    <w:p w14:paraId="77636FA9" w14:textId="77777777" w:rsidR="002D6EA5" w:rsidRPr="002D6EA5" w:rsidRDefault="002D6EA5" w:rsidP="002D6EA5">
      <w:pPr>
        <w:shd w:val="clear" w:color="auto" w:fill="FFFFFF"/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2D6EA5">
        <w:rPr>
          <w:rFonts w:eastAsia="Times New Roman" w:cs="Times New Roman"/>
          <w:color w:val="000000"/>
          <w:szCs w:val="22"/>
          <w:lang w:eastAsia="en-AU"/>
        </w:rPr>
        <w:t>Repeal the instrument.</w:t>
      </w:r>
    </w:p>
    <w:p w14:paraId="3CBF99C9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</w:p>
    <w:p w14:paraId="1D7B835F" w14:textId="77777777" w:rsidR="00554826" w:rsidRPr="00554826" w:rsidRDefault="00554826" w:rsidP="00554826"/>
    <w:p w14:paraId="266B94B4" w14:textId="744E5963" w:rsidR="00554826" w:rsidRDefault="00554826">
      <w:pPr>
        <w:spacing w:line="240" w:lineRule="auto"/>
      </w:pPr>
    </w:p>
    <w:sectPr w:rsidR="00554826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018C4" w14:textId="77777777" w:rsidR="00BD7AAE" w:rsidRDefault="00BD7AAE" w:rsidP="00715914">
      <w:pPr>
        <w:spacing w:line="240" w:lineRule="auto"/>
      </w:pPr>
      <w:r>
        <w:separator/>
      </w:r>
    </w:p>
  </w:endnote>
  <w:endnote w:type="continuationSeparator" w:id="0">
    <w:p w14:paraId="2C165149" w14:textId="77777777" w:rsidR="00BD7AAE" w:rsidRDefault="00BD7AA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8877" w14:textId="77777777" w:rsidR="00310F07" w:rsidRPr="00E33C1C" w:rsidRDefault="00310F07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10F07" w14:paraId="38463CD0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881C3D" w14:textId="77777777" w:rsidR="00310F07" w:rsidRDefault="00310F07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B03649" w14:textId="77777777" w:rsidR="00310F07" w:rsidRPr="004E1307" w:rsidRDefault="00310F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91F7E8A" w14:textId="77777777" w:rsidR="00310F07" w:rsidRDefault="00310F07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310F07" w14:paraId="5162E16A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997D8BE" w14:textId="77777777" w:rsidR="00310F07" w:rsidRDefault="00310F07" w:rsidP="00A369E3">
          <w:pPr>
            <w:jc w:val="right"/>
            <w:rPr>
              <w:sz w:val="18"/>
            </w:rPr>
          </w:pPr>
        </w:p>
      </w:tc>
    </w:tr>
  </w:tbl>
  <w:p w14:paraId="596E8B07" w14:textId="77777777" w:rsidR="00310F07" w:rsidRPr="00ED79B6" w:rsidRDefault="00310F07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926F4" w14:textId="77777777" w:rsidR="00310F07" w:rsidRPr="00E33C1C" w:rsidRDefault="00310F07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310F07" w14:paraId="37CBD49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ED81232" w14:textId="77777777" w:rsidR="00310F07" w:rsidRDefault="00310F07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3EC5F1" w14:textId="77777777" w:rsidR="00310F07" w:rsidRDefault="00310F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3C9278" w14:textId="77777777" w:rsidR="00310F07" w:rsidRDefault="00310F07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10F07" w14:paraId="11CAF3E2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A6A9C0" w14:textId="77777777" w:rsidR="00310F07" w:rsidRDefault="00310F07" w:rsidP="00A369E3">
          <w:pPr>
            <w:rPr>
              <w:sz w:val="18"/>
            </w:rPr>
          </w:pPr>
        </w:p>
      </w:tc>
    </w:tr>
  </w:tbl>
  <w:p w14:paraId="31FAE35E" w14:textId="77777777" w:rsidR="00310F07" w:rsidRPr="00ED79B6" w:rsidRDefault="00310F07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56D55" w14:textId="77777777" w:rsidR="00310F07" w:rsidRPr="00E33C1C" w:rsidRDefault="00310F07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310F07" w14:paraId="75EFCE36" w14:textId="77777777" w:rsidTr="00EA1D9F">
      <w:tc>
        <w:tcPr>
          <w:tcW w:w="1360" w:type="dxa"/>
          <w:tcBorders>
            <w:top w:val="nil"/>
            <w:left w:val="nil"/>
            <w:bottom w:val="nil"/>
            <w:right w:val="nil"/>
          </w:tcBorders>
        </w:tcPr>
        <w:p w14:paraId="163033B1" w14:textId="77777777" w:rsidR="00310F07" w:rsidRDefault="00310F07" w:rsidP="00A369E3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523BDC20" w14:textId="77777777" w:rsidR="00310F07" w:rsidRDefault="00310F07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</w:tcPr>
        <w:p w14:paraId="5D7894C2" w14:textId="77777777" w:rsidR="00310F07" w:rsidRDefault="00310F07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0BC6D180" w14:textId="7CBE73ED" w:rsidR="00310F07" w:rsidRPr="00ED79B6" w:rsidRDefault="00310F07" w:rsidP="00526024">
    <w:pPr>
      <w:pStyle w:val="Header"/>
      <w:jc w:val="center"/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76A46" w14:textId="77777777" w:rsidR="00310F07" w:rsidRPr="002B0EA5" w:rsidRDefault="00310F07" w:rsidP="006B0C1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310F07" w14:paraId="19B38C20" w14:textId="77777777" w:rsidTr="006B0C13">
      <w:tc>
        <w:tcPr>
          <w:tcW w:w="365" w:type="pct"/>
        </w:tcPr>
        <w:p w14:paraId="6594E8DA" w14:textId="77777777" w:rsidR="00310F07" w:rsidRDefault="00310F07" w:rsidP="006B0C1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CB5E2D7" w14:textId="77777777" w:rsidR="00310F07" w:rsidRDefault="00310F07" w:rsidP="006B0C1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8CC1E50" w14:textId="77777777" w:rsidR="00310F07" w:rsidRDefault="00310F07" w:rsidP="006B0C13">
          <w:pPr>
            <w:spacing w:line="0" w:lineRule="atLeast"/>
            <w:jc w:val="right"/>
            <w:rPr>
              <w:sz w:val="18"/>
            </w:rPr>
          </w:pPr>
        </w:p>
      </w:tc>
    </w:tr>
    <w:tr w:rsidR="00310F07" w14:paraId="3CB4226C" w14:textId="77777777" w:rsidTr="006B0C13">
      <w:tc>
        <w:tcPr>
          <w:tcW w:w="5000" w:type="pct"/>
          <w:gridSpan w:val="3"/>
        </w:tcPr>
        <w:p w14:paraId="18136FC9" w14:textId="77777777" w:rsidR="00310F07" w:rsidRDefault="00310F07" w:rsidP="006B0C13">
          <w:pPr>
            <w:jc w:val="right"/>
            <w:rPr>
              <w:sz w:val="18"/>
            </w:rPr>
          </w:pPr>
        </w:p>
      </w:tc>
    </w:tr>
  </w:tbl>
  <w:p w14:paraId="6599701C" w14:textId="77777777" w:rsidR="00310F07" w:rsidRPr="00ED79B6" w:rsidRDefault="00310F07" w:rsidP="006B0C1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156C5" w14:textId="77777777" w:rsidR="00310F07" w:rsidRPr="002B0EA5" w:rsidRDefault="00310F07" w:rsidP="006B0C1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310F07" w14:paraId="7D499FEB" w14:textId="77777777" w:rsidTr="006B0C13">
      <w:tc>
        <w:tcPr>
          <w:tcW w:w="947" w:type="pct"/>
        </w:tcPr>
        <w:p w14:paraId="721A8640" w14:textId="77777777" w:rsidR="00310F07" w:rsidRDefault="00310F07" w:rsidP="006B0C13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E9D3869" w14:textId="15A64B7E" w:rsidR="00310F07" w:rsidRDefault="00310F07" w:rsidP="006B0C1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E4C50">
            <w:rPr>
              <w:i/>
              <w:noProof/>
              <w:sz w:val="18"/>
            </w:rPr>
            <w:t>Commercial Broadcasting (Tax) (Transmitter Licence Tax Rebate) Rules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08A1B63" w14:textId="77777777" w:rsidR="00310F07" w:rsidRDefault="00310F07" w:rsidP="006B0C1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10F07" w14:paraId="7E6EE63B" w14:textId="77777777" w:rsidTr="006B0C13">
      <w:tc>
        <w:tcPr>
          <w:tcW w:w="5000" w:type="pct"/>
          <w:gridSpan w:val="3"/>
        </w:tcPr>
        <w:p w14:paraId="0C88FD6D" w14:textId="77777777" w:rsidR="00310F07" w:rsidRDefault="00310F07" w:rsidP="006B0C13">
          <w:pPr>
            <w:rPr>
              <w:sz w:val="18"/>
            </w:rPr>
          </w:pPr>
        </w:p>
      </w:tc>
    </w:tr>
  </w:tbl>
  <w:p w14:paraId="7F836901" w14:textId="021AE3EC" w:rsidR="00310F07" w:rsidRPr="00ED79B6" w:rsidRDefault="00310F07" w:rsidP="00526024">
    <w:pPr>
      <w:pStyle w:val="Header"/>
      <w:jc w:val="center"/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9F5B4" w14:textId="77777777" w:rsidR="00310F07" w:rsidRPr="002B0EA5" w:rsidRDefault="00310F07" w:rsidP="006B0C1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310F07" w14:paraId="0DCF270D" w14:textId="77777777" w:rsidTr="006B0C13">
      <w:tc>
        <w:tcPr>
          <w:tcW w:w="365" w:type="pct"/>
        </w:tcPr>
        <w:p w14:paraId="52B3D9C2" w14:textId="77777777" w:rsidR="00310F07" w:rsidRDefault="00310F07" w:rsidP="006B0C1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8B5D997" w14:textId="39748257" w:rsidR="00310F07" w:rsidRDefault="00310F07" w:rsidP="006B0C1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E4C50">
            <w:rPr>
              <w:i/>
              <w:noProof/>
              <w:sz w:val="18"/>
            </w:rPr>
            <w:t>Commercial Broadcasting (Tax) (Transmitter Licence Tax Rebate) Rules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3696832" w14:textId="77777777" w:rsidR="00310F07" w:rsidRDefault="00310F07" w:rsidP="006B0C13">
          <w:pPr>
            <w:spacing w:line="0" w:lineRule="atLeast"/>
            <w:jc w:val="right"/>
            <w:rPr>
              <w:sz w:val="18"/>
            </w:rPr>
          </w:pPr>
        </w:p>
      </w:tc>
    </w:tr>
    <w:tr w:rsidR="00310F07" w14:paraId="7BAF4C61" w14:textId="77777777" w:rsidTr="006B0C13">
      <w:tc>
        <w:tcPr>
          <w:tcW w:w="5000" w:type="pct"/>
          <w:gridSpan w:val="3"/>
        </w:tcPr>
        <w:p w14:paraId="5F19CBE0" w14:textId="77777777" w:rsidR="00310F07" w:rsidRDefault="00310F07" w:rsidP="006B0C13">
          <w:pPr>
            <w:jc w:val="right"/>
            <w:rPr>
              <w:sz w:val="18"/>
            </w:rPr>
          </w:pPr>
        </w:p>
      </w:tc>
    </w:tr>
  </w:tbl>
  <w:p w14:paraId="0F1216AF" w14:textId="4AD205A3" w:rsidR="00310F07" w:rsidRPr="00ED79B6" w:rsidRDefault="00310F07" w:rsidP="00526024">
    <w:pPr>
      <w:pStyle w:val="Header"/>
      <w:jc w:val="center"/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DA2E0" w14:textId="77777777" w:rsidR="00310F07" w:rsidRPr="002B0EA5" w:rsidRDefault="00310F07" w:rsidP="006B0C1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310F07" w14:paraId="3C8E27AB" w14:textId="77777777" w:rsidTr="006B0C13">
      <w:tc>
        <w:tcPr>
          <w:tcW w:w="947" w:type="pct"/>
        </w:tcPr>
        <w:p w14:paraId="49BE5AA5" w14:textId="77777777" w:rsidR="00310F07" w:rsidRDefault="00310F07" w:rsidP="006B0C13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6A83BAB" w14:textId="553D970E" w:rsidR="00310F07" w:rsidRDefault="00310F07" w:rsidP="006B0C1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E4C50">
            <w:rPr>
              <w:i/>
              <w:noProof/>
              <w:sz w:val="18"/>
            </w:rPr>
            <w:t>Commercial Broadcasting (Tax) (Transmitter Licence Tax Rebate) Rules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F05CCCA" w14:textId="77777777" w:rsidR="00310F07" w:rsidRDefault="00310F07" w:rsidP="006B0C1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10F07" w14:paraId="41F72C2A" w14:textId="77777777" w:rsidTr="006B0C13">
      <w:tc>
        <w:tcPr>
          <w:tcW w:w="5000" w:type="pct"/>
          <w:gridSpan w:val="3"/>
        </w:tcPr>
        <w:p w14:paraId="34948D22" w14:textId="77777777" w:rsidR="00310F07" w:rsidRDefault="00310F07" w:rsidP="006B0C13">
          <w:pPr>
            <w:rPr>
              <w:sz w:val="18"/>
            </w:rPr>
          </w:pPr>
        </w:p>
      </w:tc>
    </w:tr>
  </w:tbl>
  <w:p w14:paraId="426626CB" w14:textId="1242A5D5" w:rsidR="00310F07" w:rsidRPr="00ED79B6" w:rsidRDefault="00310F07" w:rsidP="00EA1D9F">
    <w:pPr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787B3" w14:textId="77777777" w:rsidR="00BD7AAE" w:rsidRDefault="00BD7AAE" w:rsidP="00715914">
      <w:pPr>
        <w:spacing w:line="240" w:lineRule="auto"/>
      </w:pPr>
      <w:r>
        <w:separator/>
      </w:r>
    </w:p>
  </w:footnote>
  <w:footnote w:type="continuationSeparator" w:id="0">
    <w:p w14:paraId="02BDAC39" w14:textId="77777777" w:rsidR="00BD7AAE" w:rsidRDefault="00BD7AA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73A9C" w14:textId="77777777" w:rsidR="00310F07" w:rsidRPr="005F1388" w:rsidRDefault="00310F07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0410A" w14:textId="77777777" w:rsidR="00310F07" w:rsidRPr="005F1388" w:rsidRDefault="00310F07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1D5F5" w14:textId="77777777" w:rsidR="00310F07" w:rsidRPr="00ED79B6" w:rsidRDefault="00310F07" w:rsidP="006B0C1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A43DD" w14:textId="6985D281" w:rsidR="00310F07" w:rsidRPr="00526024" w:rsidRDefault="00310F07" w:rsidP="0052602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64E02" w14:textId="77777777" w:rsidR="00310F07" w:rsidRPr="00ED79B6" w:rsidRDefault="00310F07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E0322" w14:textId="77777777" w:rsidR="00310F07" w:rsidRDefault="00310F07" w:rsidP="00715914">
    <w:pPr>
      <w:rPr>
        <w:sz w:val="20"/>
      </w:rPr>
    </w:pPr>
  </w:p>
  <w:p w14:paraId="40841381" w14:textId="77777777" w:rsidR="00310F07" w:rsidRPr="007A1328" w:rsidRDefault="00310F07" w:rsidP="00715914">
    <w:pPr>
      <w:rPr>
        <w:sz w:val="20"/>
      </w:rPr>
    </w:pPr>
  </w:p>
  <w:p w14:paraId="25ED043F" w14:textId="77777777" w:rsidR="00310F07" w:rsidRPr="007A1328" w:rsidRDefault="00310F07" w:rsidP="00715914">
    <w:pPr>
      <w:rPr>
        <w:b/>
        <w:sz w:val="24"/>
      </w:rPr>
    </w:pPr>
  </w:p>
  <w:p w14:paraId="10C8AA33" w14:textId="77777777" w:rsidR="00310F07" w:rsidRPr="007A1328" w:rsidRDefault="00310F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A48E0" w14:textId="77777777" w:rsidR="00310F07" w:rsidRPr="007A1328" w:rsidRDefault="00310F07" w:rsidP="00715914">
    <w:pPr>
      <w:jc w:val="right"/>
      <w:rPr>
        <w:sz w:val="20"/>
      </w:rPr>
    </w:pPr>
  </w:p>
  <w:p w14:paraId="62BA6DC0" w14:textId="77777777" w:rsidR="00310F07" w:rsidRPr="007A1328" w:rsidRDefault="00310F07" w:rsidP="00715914">
    <w:pPr>
      <w:jc w:val="right"/>
      <w:rPr>
        <w:sz w:val="20"/>
      </w:rPr>
    </w:pPr>
  </w:p>
  <w:p w14:paraId="2083ECBA" w14:textId="77777777" w:rsidR="00310F07" w:rsidRPr="007A1328" w:rsidRDefault="00310F07" w:rsidP="00715914">
    <w:pPr>
      <w:jc w:val="right"/>
      <w:rPr>
        <w:b/>
        <w:sz w:val="24"/>
      </w:rPr>
    </w:pPr>
  </w:p>
  <w:p w14:paraId="001D6E4C" w14:textId="77777777" w:rsidR="00310F07" w:rsidRPr="007A1328" w:rsidRDefault="00310F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BC3543"/>
    <w:multiLevelType w:val="hybridMultilevel"/>
    <w:tmpl w:val="894802A2"/>
    <w:lvl w:ilvl="0" w:tplc="20F25A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C02F5A"/>
    <w:multiLevelType w:val="hybridMultilevel"/>
    <w:tmpl w:val="32240FE6"/>
    <w:lvl w:ilvl="0" w:tplc="A23C5A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D2830FA"/>
    <w:multiLevelType w:val="hybridMultilevel"/>
    <w:tmpl w:val="173A6650"/>
    <w:lvl w:ilvl="0" w:tplc="F0FC78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2"/>
  </w:num>
  <w:num w:numId="14">
    <w:abstractNumId w:val="11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18"/>
    <w:rsid w:val="00004174"/>
    <w:rsid w:val="00004470"/>
    <w:rsid w:val="000136AF"/>
    <w:rsid w:val="000258B1"/>
    <w:rsid w:val="00040A89"/>
    <w:rsid w:val="000437C1"/>
    <w:rsid w:val="0004455A"/>
    <w:rsid w:val="0005365D"/>
    <w:rsid w:val="00056EBA"/>
    <w:rsid w:val="000614BF"/>
    <w:rsid w:val="0006174C"/>
    <w:rsid w:val="0006709C"/>
    <w:rsid w:val="00074376"/>
    <w:rsid w:val="00076AE7"/>
    <w:rsid w:val="0009364C"/>
    <w:rsid w:val="000978F5"/>
    <w:rsid w:val="000A1AC5"/>
    <w:rsid w:val="000B15CD"/>
    <w:rsid w:val="000B35EB"/>
    <w:rsid w:val="000D05EF"/>
    <w:rsid w:val="000E2261"/>
    <w:rsid w:val="000E52D4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7174C"/>
    <w:rsid w:val="001761EC"/>
    <w:rsid w:val="001809D7"/>
    <w:rsid w:val="001939E1"/>
    <w:rsid w:val="00194C3E"/>
    <w:rsid w:val="00195382"/>
    <w:rsid w:val="00196F20"/>
    <w:rsid w:val="001A004F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06FCF"/>
    <w:rsid w:val="00215AF1"/>
    <w:rsid w:val="002321E8"/>
    <w:rsid w:val="00232984"/>
    <w:rsid w:val="0024010F"/>
    <w:rsid w:val="00240749"/>
    <w:rsid w:val="00243018"/>
    <w:rsid w:val="0024736E"/>
    <w:rsid w:val="00253BC1"/>
    <w:rsid w:val="002564A4"/>
    <w:rsid w:val="0026736C"/>
    <w:rsid w:val="00281308"/>
    <w:rsid w:val="00284719"/>
    <w:rsid w:val="00295D5D"/>
    <w:rsid w:val="00297ECB"/>
    <w:rsid w:val="002A7BCF"/>
    <w:rsid w:val="002B71CD"/>
    <w:rsid w:val="002C3FD1"/>
    <w:rsid w:val="002D043A"/>
    <w:rsid w:val="002D266B"/>
    <w:rsid w:val="002D6224"/>
    <w:rsid w:val="002D6EA5"/>
    <w:rsid w:val="003004B9"/>
    <w:rsid w:val="00304F8B"/>
    <w:rsid w:val="00310F07"/>
    <w:rsid w:val="00311BD1"/>
    <w:rsid w:val="00316AB8"/>
    <w:rsid w:val="00335BC6"/>
    <w:rsid w:val="003415D3"/>
    <w:rsid w:val="00341D7D"/>
    <w:rsid w:val="00344338"/>
    <w:rsid w:val="00344701"/>
    <w:rsid w:val="00352B0F"/>
    <w:rsid w:val="00360459"/>
    <w:rsid w:val="0038049F"/>
    <w:rsid w:val="00392E43"/>
    <w:rsid w:val="003A3D45"/>
    <w:rsid w:val="003C6231"/>
    <w:rsid w:val="003D0BFE"/>
    <w:rsid w:val="003D5700"/>
    <w:rsid w:val="003E3411"/>
    <w:rsid w:val="003E341B"/>
    <w:rsid w:val="003E4D00"/>
    <w:rsid w:val="004116CD"/>
    <w:rsid w:val="00413E54"/>
    <w:rsid w:val="00417EB9"/>
    <w:rsid w:val="00424CA9"/>
    <w:rsid w:val="004276DF"/>
    <w:rsid w:val="00431E9B"/>
    <w:rsid w:val="004379E3"/>
    <w:rsid w:val="0044015E"/>
    <w:rsid w:val="0044291A"/>
    <w:rsid w:val="00454677"/>
    <w:rsid w:val="00467661"/>
    <w:rsid w:val="00472DBE"/>
    <w:rsid w:val="00474A19"/>
    <w:rsid w:val="00477830"/>
    <w:rsid w:val="00487764"/>
    <w:rsid w:val="00496F97"/>
    <w:rsid w:val="00497A85"/>
    <w:rsid w:val="004B6C48"/>
    <w:rsid w:val="004C3A70"/>
    <w:rsid w:val="004C4E59"/>
    <w:rsid w:val="004C6809"/>
    <w:rsid w:val="004E063A"/>
    <w:rsid w:val="004E0D27"/>
    <w:rsid w:val="004E1307"/>
    <w:rsid w:val="004E6196"/>
    <w:rsid w:val="004E7BC5"/>
    <w:rsid w:val="004E7BEC"/>
    <w:rsid w:val="005033C4"/>
    <w:rsid w:val="00505D3D"/>
    <w:rsid w:val="00506AF6"/>
    <w:rsid w:val="00516B8D"/>
    <w:rsid w:val="00526024"/>
    <w:rsid w:val="005303C8"/>
    <w:rsid w:val="00537FBC"/>
    <w:rsid w:val="005517EB"/>
    <w:rsid w:val="00554826"/>
    <w:rsid w:val="00562877"/>
    <w:rsid w:val="00584811"/>
    <w:rsid w:val="00585784"/>
    <w:rsid w:val="005860EC"/>
    <w:rsid w:val="00593AA6"/>
    <w:rsid w:val="00594161"/>
    <w:rsid w:val="00594749"/>
    <w:rsid w:val="0059719E"/>
    <w:rsid w:val="005A65D5"/>
    <w:rsid w:val="005B1B3B"/>
    <w:rsid w:val="005B4067"/>
    <w:rsid w:val="005C3F41"/>
    <w:rsid w:val="005D1D92"/>
    <w:rsid w:val="005D2D09"/>
    <w:rsid w:val="00600219"/>
    <w:rsid w:val="00604F2A"/>
    <w:rsid w:val="00610426"/>
    <w:rsid w:val="00620076"/>
    <w:rsid w:val="00627E0A"/>
    <w:rsid w:val="0064674E"/>
    <w:rsid w:val="0065488B"/>
    <w:rsid w:val="00655EB8"/>
    <w:rsid w:val="00670EA1"/>
    <w:rsid w:val="00677CC2"/>
    <w:rsid w:val="0068744B"/>
    <w:rsid w:val="006905DE"/>
    <w:rsid w:val="0069207B"/>
    <w:rsid w:val="006A154F"/>
    <w:rsid w:val="006A437B"/>
    <w:rsid w:val="006A7E3B"/>
    <w:rsid w:val="006B0C13"/>
    <w:rsid w:val="006B5789"/>
    <w:rsid w:val="006B7248"/>
    <w:rsid w:val="006B7503"/>
    <w:rsid w:val="006C09EC"/>
    <w:rsid w:val="006C30C5"/>
    <w:rsid w:val="006C7F8C"/>
    <w:rsid w:val="006D580D"/>
    <w:rsid w:val="006E2E1C"/>
    <w:rsid w:val="006E6246"/>
    <w:rsid w:val="006E69C2"/>
    <w:rsid w:val="006E6DCC"/>
    <w:rsid w:val="006F318F"/>
    <w:rsid w:val="0070017E"/>
    <w:rsid w:val="00700B2C"/>
    <w:rsid w:val="007050A2"/>
    <w:rsid w:val="00707291"/>
    <w:rsid w:val="00713084"/>
    <w:rsid w:val="00714F20"/>
    <w:rsid w:val="0071590F"/>
    <w:rsid w:val="00715914"/>
    <w:rsid w:val="0072147A"/>
    <w:rsid w:val="00723791"/>
    <w:rsid w:val="00731E00"/>
    <w:rsid w:val="007364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77B"/>
    <w:rsid w:val="00793915"/>
    <w:rsid w:val="007C2253"/>
    <w:rsid w:val="007D7911"/>
    <w:rsid w:val="007E163D"/>
    <w:rsid w:val="007E667A"/>
    <w:rsid w:val="007F28C9"/>
    <w:rsid w:val="007F30C0"/>
    <w:rsid w:val="007F51B2"/>
    <w:rsid w:val="00802B5B"/>
    <w:rsid w:val="008040DD"/>
    <w:rsid w:val="008117E9"/>
    <w:rsid w:val="008203A6"/>
    <w:rsid w:val="008216B3"/>
    <w:rsid w:val="008229F5"/>
    <w:rsid w:val="00824498"/>
    <w:rsid w:val="00826BD1"/>
    <w:rsid w:val="0083209B"/>
    <w:rsid w:val="00835044"/>
    <w:rsid w:val="00854D0B"/>
    <w:rsid w:val="00856A31"/>
    <w:rsid w:val="00860B4E"/>
    <w:rsid w:val="00867B37"/>
    <w:rsid w:val="008754D0"/>
    <w:rsid w:val="00875D13"/>
    <w:rsid w:val="008855C9"/>
    <w:rsid w:val="00885992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9E6928"/>
    <w:rsid w:val="00A0441E"/>
    <w:rsid w:val="00A12128"/>
    <w:rsid w:val="00A20709"/>
    <w:rsid w:val="00A22C98"/>
    <w:rsid w:val="00A231E2"/>
    <w:rsid w:val="00A24FF9"/>
    <w:rsid w:val="00A369E3"/>
    <w:rsid w:val="00A57600"/>
    <w:rsid w:val="00A64912"/>
    <w:rsid w:val="00A70A74"/>
    <w:rsid w:val="00A75FE9"/>
    <w:rsid w:val="00A83306"/>
    <w:rsid w:val="00A87581"/>
    <w:rsid w:val="00AC1C1C"/>
    <w:rsid w:val="00AD3CFB"/>
    <w:rsid w:val="00AD53CC"/>
    <w:rsid w:val="00AD5641"/>
    <w:rsid w:val="00AE3485"/>
    <w:rsid w:val="00AE387D"/>
    <w:rsid w:val="00AF06CF"/>
    <w:rsid w:val="00B07CDB"/>
    <w:rsid w:val="00B16A31"/>
    <w:rsid w:val="00B17DFD"/>
    <w:rsid w:val="00B25306"/>
    <w:rsid w:val="00B27831"/>
    <w:rsid w:val="00B304A6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0C65"/>
    <w:rsid w:val="00B83204"/>
    <w:rsid w:val="00B84054"/>
    <w:rsid w:val="00B856E7"/>
    <w:rsid w:val="00BA220B"/>
    <w:rsid w:val="00BA3A57"/>
    <w:rsid w:val="00BB1533"/>
    <w:rsid w:val="00BB4E1A"/>
    <w:rsid w:val="00BB7766"/>
    <w:rsid w:val="00BC015E"/>
    <w:rsid w:val="00BC76AC"/>
    <w:rsid w:val="00BD0ECB"/>
    <w:rsid w:val="00BD7AAE"/>
    <w:rsid w:val="00BE2155"/>
    <w:rsid w:val="00BE719A"/>
    <w:rsid w:val="00BE720A"/>
    <w:rsid w:val="00BF0D73"/>
    <w:rsid w:val="00BF163B"/>
    <w:rsid w:val="00BF2465"/>
    <w:rsid w:val="00C01017"/>
    <w:rsid w:val="00C16619"/>
    <w:rsid w:val="00C25E7F"/>
    <w:rsid w:val="00C2746F"/>
    <w:rsid w:val="00C30A8A"/>
    <w:rsid w:val="00C323D6"/>
    <w:rsid w:val="00C324A0"/>
    <w:rsid w:val="00C42BF8"/>
    <w:rsid w:val="00C50043"/>
    <w:rsid w:val="00C546B4"/>
    <w:rsid w:val="00C67BDF"/>
    <w:rsid w:val="00C7573B"/>
    <w:rsid w:val="00C92F35"/>
    <w:rsid w:val="00C97A54"/>
    <w:rsid w:val="00CA5B23"/>
    <w:rsid w:val="00CB602E"/>
    <w:rsid w:val="00CB7E90"/>
    <w:rsid w:val="00CC19E8"/>
    <w:rsid w:val="00CC4332"/>
    <w:rsid w:val="00CD7178"/>
    <w:rsid w:val="00CE051D"/>
    <w:rsid w:val="00CE1335"/>
    <w:rsid w:val="00CE493D"/>
    <w:rsid w:val="00CE4C50"/>
    <w:rsid w:val="00CF07FA"/>
    <w:rsid w:val="00CF0BB2"/>
    <w:rsid w:val="00CF3EE8"/>
    <w:rsid w:val="00CF5FA1"/>
    <w:rsid w:val="00CF79B4"/>
    <w:rsid w:val="00D13441"/>
    <w:rsid w:val="00D150E7"/>
    <w:rsid w:val="00D22CF0"/>
    <w:rsid w:val="00D37AB5"/>
    <w:rsid w:val="00D42505"/>
    <w:rsid w:val="00D42BBA"/>
    <w:rsid w:val="00D52DC2"/>
    <w:rsid w:val="00D53BCC"/>
    <w:rsid w:val="00D54C9E"/>
    <w:rsid w:val="00D60518"/>
    <w:rsid w:val="00D6537E"/>
    <w:rsid w:val="00D70DFB"/>
    <w:rsid w:val="00D766DF"/>
    <w:rsid w:val="00D8206C"/>
    <w:rsid w:val="00D91F10"/>
    <w:rsid w:val="00DA186E"/>
    <w:rsid w:val="00DA4116"/>
    <w:rsid w:val="00DB251C"/>
    <w:rsid w:val="00DB27D0"/>
    <w:rsid w:val="00DB4630"/>
    <w:rsid w:val="00DB62BE"/>
    <w:rsid w:val="00DC4F88"/>
    <w:rsid w:val="00DE107C"/>
    <w:rsid w:val="00DE2C4D"/>
    <w:rsid w:val="00DF08DB"/>
    <w:rsid w:val="00DF112A"/>
    <w:rsid w:val="00DF2388"/>
    <w:rsid w:val="00E05704"/>
    <w:rsid w:val="00E15AB6"/>
    <w:rsid w:val="00E3337F"/>
    <w:rsid w:val="00E338EF"/>
    <w:rsid w:val="00E40A29"/>
    <w:rsid w:val="00E544BB"/>
    <w:rsid w:val="00E60461"/>
    <w:rsid w:val="00E74DC7"/>
    <w:rsid w:val="00E8075A"/>
    <w:rsid w:val="00E940D8"/>
    <w:rsid w:val="00E94D5E"/>
    <w:rsid w:val="00EA1D9F"/>
    <w:rsid w:val="00EA5B98"/>
    <w:rsid w:val="00EA7100"/>
    <w:rsid w:val="00EA7F9F"/>
    <w:rsid w:val="00EB1274"/>
    <w:rsid w:val="00EB6706"/>
    <w:rsid w:val="00EC283A"/>
    <w:rsid w:val="00EC5BB6"/>
    <w:rsid w:val="00ED2BB6"/>
    <w:rsid w:val="00ED34E1"/>
    <w:rsid w:val="00ED3B8D"/>
    <w:rsid w:val="00EE5E36"/>
    <w:rsid w:val="00EF2E3A"/>
    <w:rsid w:val="00F02C7C"/>
    <w:rsid w:val="00F072A7"/>
    <w:rsid w:val="00F076C7"/>
    <w:rsid w:val="00F078DC"/>
    <w:rsid w:val="00F16FB2"/>
    <w:rsid w:val="00F32BA8"/>
    <w:rsid w:val="00F32EE0"/>
    <w:rsid w:val="00F349F1"/>
    <w:rsid w:val="00F40BBD"/>
    <w:rsid w:val="00F4350D"/>
    <w:rsid w:val="00F479C4"/>
    <w:rsid w:val="00F567F7"/>
    <w:rsid w:val="00F6696E"/>
    <w:rsid w:val="00F73A83"/>
    <w:rsid w:val="00F73BD6"/>
    <w:rsid w:val="00F83989"/>
    <w:rsid w:val="00F85099"/>
    <w:rsid w:val="00F9051C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4D847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otetext0">
    <w:name w:val="notetext"/>
    <w:basedOn w:val="Normal"/>
    <w:rsid w:val="002D6EA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para0">
    <w:name w:val="notepara"/>
    <w:basedOn w:val="Normal"/>
    <w:rsid w:val="002D6EA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inition0">
    <w:name w:val="definition"/>
    <w:basedOn w:val="Normal"/>
    <w:rsid w:val="002D6EA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acthead50">
    <w:name w:val="acthead5"/>
    <w:basedOn w:val="Normal"/>
    <w:rsid w:val="002D6EA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heading0">
    <w:name w:val="tableheading"/>
    <w:basedOn w:val="Normal"/>
    <w:rsid w:val="002D6EA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text0">
    <w:name w:val="tabletext"/>
    <w:basedOn w:val="Normal"/>
    <w:rsid w:val="002D6EA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acthead60">
    <w:name w:val="acthead6"/>
    <w:basedOn w:val="Normal"/>
    <w:rsid w:val="002D6EA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acthead90">
    <w:name w:val="acthead9"/>
    <w:basedOn w:val="Normal"/>
    <w:rsid w:val="002D6EA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head0">
    <w:name w:val="itemhead"/>
    <w:basedOn w:val="Normal"/>
    <w:rsid w:val="002D6EA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2D6EA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D6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6EA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6E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EA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0D27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0D27"/>
  </w:style>
  <w:style w:type="character" w:styleId="FootnoteReference">
    <w:name w:val="footnote reference"/>
    <w:basedOn w:val="DefaultParagraphFont"/>
    <w:uiPriority w:val="99"/>
    <w:semiHidden/>
    <w:unhideWhenUsed/>
    <w:rsid w:val="004E0D27"/>
    <w:rPr>
      <w:vertAlign w:val="superscript"/>
    </w:rPr>
  </w:style>
  <w:style w:type="paragraph" w:styleId="ListParagraph">
    <w:name w:val="List Paragraph"/>
    <w:basedOn w:val="Normal"/>
    <w:uiPriority w:val="34"/>
    <w:qFormat/>
    <w:rsid w:val="004E7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EDDD1E5D900B846B8369F372DE721CF" ma:contentTypeVersion="" ma:contentTypeDescription="PDMS Document Site Content Type" ma:contentTypeScope="" ma:versionID="23ba1d3fa0783959bf6d2d3cfa2123c9">
  <xsd:schema xmlns:xsd="http://www.w3.org/2001/XMLSchema" xmlns:xs="http://www.w3.org/2001/XMLSchema" xmlns:p="http://schemas.microsoft.com/office/2006/metadata/properties" xmlns:ns2="94E9B7BA-1DF4-4F05-8ADE-E594A57E7F85" targetNamespace="http://schemas.microsoft.com/office/2006/metadata/properties" ma:root="true" ma:fieldsID="8fd580065ff63135b34cc4c73d2b23c0" ns2:_="">
    <xsd:import namespace="94E9B7BA-1DF4-4F05-8ADE-E594A57E7F85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9B7BA-1DF4-4F05-8ADE-E594A57E7F8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4E9B7BA-1DF4-4F05-8ADE-E594A57E7F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34031-444F-4A77-9A3D-BF79453AB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9B7BA-1DF4-4F05-8ADE-E594A57E7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26A61-4B9F-41B9-BA46-AB2B8C0AFAC1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94E9B7BA-1DF4-4F05-8ADE-E594A57E7F8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035A8D5-A942-4E52-980B-58B0F1B00E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22003A-E892-4382-8F3C-233798E8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1078</Words>
  <Characters>6148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2024-02-01T05:19:00Z</dcterms:created>
  <dcterms:modified xsi:type="dcterms:W3CDTF">2024-02-01T05:19:00Z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0x010100266966F133664895A6EE3632470D45F500AEDDD1E5D900B846B8369F372DE721CF</vt:lpwstr>
  </property>
</Properties>
</file>