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7477" w14:textId="77777777" w:rsidR="0048364F" w:rsidRPr="0046465C" w:rsidRDefault="00193461" w:rsidP="0020300C">
      <w:pPr>
        <w:rPr>
          <w:sz w:val="28"/>
        </w:rPr>
      </w:pPr>
      <w:r w:rsidRPr="0046465C">
        <w:rPr>
          <w:noProof/>
          <w:lang w:eastAsia="en-AU"/>
        </w:rPr>
        <w:drawing>
          <wp:inline distT="0" distB="0" distL="0" distR="0" wp14:anchorId="470DD878" wp14:editId="3EF3ACA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7CB80" w14:textId="77777777" w:rsidR="0048364F" w:rsidRPr="0046465C" w:rsidRDefault="0048364F" w:rsidP="0048364F">
      <w:pPr>
        <w:rPr>
          <w:sz w:val="19"/>
        </w:rPr>
      </w:pPr>
    </w:p>
    <w:p w14:paraId="722CEC71" w14:textId="0C6250D6" w:rsidR="00B02782" w:rsidRPr="0046465C" w:rsidRDefault="00B02782" w:rsidP="00B02782">
      <w:pPr>
        <w:rPr>
          <w:sz w:val="19"/>
        </w:rPr>
      </w:pPr>
      <w:r w:rsidRPr="0046465C">
        <w:rPr>
          <w:b/>
          <w:sz w:val="28"/>
          <w:szCs w:val="28"/>
        </w:rPr>
        <w:t xml:space="preserve">PB </w:t>
      </w:r>
      <w:r w:rsidR="00227DEF" w:rsidRPr="0046465C">
        <w:rPr>
          <w:b/>
          <w:sz w:val="28"/>
          <w:szCs w:val="28"/>
        </w:rPr>
        <w:t>10 of 2024</w:t>
      </w:r>
    </w:p>
    <w:p w14:paraId="65236372" w14:textId="77777777" w:rsidR="00B02782" w:rsidRPr="0046465C" w:rsidRDefault="00B02782" w:rsidP="0048364F">
      <w:pPr>
        <w:rPr>
          <w:sz w:val="19"/>
        </w:rPr>
      </w:pPr>
    </w:p>
    <w:p w14:paraId="75A6D845" w14:textId="4AE5261B" w:rsidR="0048364F" w:rsidRPr="0046465C" w:rsidRDefault="005A403B" w:rsidP="0048364F">
      <w:pPr>
        <w:pStyle w:val="ShortT"/>
      </w:pPr>
      <w:r w:rsidRPr="0046465C">
        <w:t>National Health (Minimum Stockholding) Amendment Determination</w:t>
      </w:r>
      <w:r w:rsidR="0093098D" w:rsidRPr="0046465C">
        <w:t xml:space="preserve"> (No. </w:t>
      </w:r>
      <w:r w:rsidR="00145FFC" w:rsidRPr="0046465C">
        <w:t>1</w:t>
      </w:r>
      <w:r w:rsidR="0093098D" w:rsidRPr="0046465C">
        <w:t>)</w:t>
      </w:r>
      <w:r w:rsidR="00F62CD4" w:rsidRPr="0046465C">
        <w:t xml:space="preserve"> </w:t>
      </w:r>
      <w:r w:rsidR="00460786" w:rsidRPr="0046465C">
        <w:t>202</w:t>
      </w:r>
      <w:r w:rsidR="00145FFC" w:rsidRPr="0046465C">
        <w:t>4</w:t>
      </w:r>
    </w:p>
    <w:p w14:paraId="1CC3C90D" w14:textId="1E81E644" w:rsidR="005A403B" w:rsidRPr="0046465C" w:rsidRDefault="005A403B" w:rsidP="00911F87">
      <w:pPr>
        <w:pStyle w:val="SignCoverPageStart"/>
        <w:rPr>
          <w:szCs w:val="22"/>
        </w:rPr>
      </w:pPr>
      <w:r w:rsidRPr="0046465C">
        <w:rPr>
          <w:szCs w:val="22"/>
        </w:rPr>
        <w:t xml:space="preserve">I, </w:t>
      </w:r>
      <w:r w:rsidR="00E31CEF" w:rsidRPr="0046465C">
        <w:rPr>
          <w:szCs w:val="22"/>
        </w:rPr>
        <w:t xml:space="preserve">Nikolai </w:t>
      </w:r>
      <w:proofErr w:type="spellStart"/>
      <w:r w:rsidR="00E31CEF" w:rsidRPr="0046465C">
        <w:rPr>
          <w:szCs w:val="22"/>
        </w:rPr>
        <w:t>Tsyganov</w:t>
      </w:r>
      <w:proofErr w:type="spellEnd"/>
      <w:r w:rsidRPr="0046465C">
        <w:rPr>
          <w:szCs w:val="22"/>
        </w:rPr>
        <w:t xml:space="preserve">, </w:t>
      </w:r>
      <w:r w:rsidR="00935781" w:rsidRPr="0046465C">
        <w:rPr>
          <w:szCs w:val="22"/>
        </w:rPr>
        <w:t xml:space="preserve">as delegate of the </w:t>
      </w:r>
      <w:r w:rsidRPr="0046465C">
        <w:rPr>
          <w:szCs w:val="22"/>
        </w:rPr>
        <w:t>Minister for Health and Aged Care, make the following determination.</w:t>
      </w:r>
    </w:p>
    <w:p w14:paraId="1E04C67A" w14:textId="0C52FAF4" w:rsidR="005A403B" w:rsidRPr="0046465C" w:rsidRDefault="005A403B" w:rsidP="00911F87">
      <w:pPr>
        <w:keepNext/>
        <w:spacing w:before="300" w:line="240" w:lineRule="atLeast"/>
        <w:ind w:right="397"/>
        <w:jc w:val="both"/>
        <w:rPr>
          <w:szCs w:val="22"/>
        </w:rPr>
      </w:pPr>
      <w:r w:rsidRPr="0046465C">
        <w:rPr>
          <w:szCs w:val="22"/>
        </w:rPr>
        <w:t>Dated</w:t>
      </w:r>
      <w:r w:rsidR="00FA47F1" w:rsidRPr="0046465C">
        <w:rPr>
          <w:szCs w:val="22"/>
        </w:rPr>
        <w:t xml:space="preserve"> </w:t>
      </w:r>
      <w:proofErr w:type="gramStart"/>
      <w:r w:rsidR="00191ADB" w:rsidRPr="0046465C">
        <w:rPr>
          <w:szCs w:val="22"/>
        </w:rPr>
        <w:t>30/01/2024</w:t>
      </w:r>
      <w:proofErr w:type="gramEnd"/>
    </w:p>
    <w:p w14:paraId="32F87C9F" w14:textId="6322BC95" w:rsidR="00E31CEF" w:rsidRPr="0046465C" w:rsidRDefault="00E31CEF" w:rsidP="00E31CE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6465C">
        <w:rPr>
          <w:szCs w:val="22"/>
        </w:rPr>
        <w:t xml:space="preserve">Nikolai </w:t>
      </w:r>
      <w:proofErr w:type="spellStart"/>
      <w:r w:rsidRPr="0046465C">
        <w:rPr>
          <w:szCs w:val="22"/>
        </w:rPr>
        <w:t>Tsyganov</w:t>
      </w:r>
      <w:proofErr w:type="spellEnd"/>
    </w:p>
    <w:p w14:paraId="600F2F1E" w14:textId="47B3CB2F" w:rsidR="005A403B" w:rsidRPr="0046465C" w:rsidRDefault="00160D94" w:rsidP="00911F87">
      <w:pPr>
        <w:pStyle w:val="SignCoverPageEnd"/>
        <w:rPr>
          <w:szCs w:val="22"/>
        </w:rPr>
      </w:pPr>
      <w:r w:rsidRPr="0046465C">
        <w:rPr>
          <w:szCs w:val="22"/>
        </w:rPr>
        <w:t>Assistant Secretary</w:t>
      </w:r>
      <w:r w:rsidR="002B574C" w:rsidRPr="0046465C">
        <w:rPr>
          <w:szCs w:val="22"/>
        </w:rPr>
        <w:br/>
        <w:t>Pricing and PBS Policy Branch</w:t>
      </w:r>
      <w:r w:rsidRPr="0046465C">
        <w:rPr>
          <w:szCs w:val="22"/>
        </w:rPr>
        <w:br/>
        <w:t>Technology Assessment and Access Division</w:t>
      </w:r>
      <w:r w:rsidRPr="0046465C">
        <w:rPr>
          <w:szCs w:val="22"/>
        </w:rPr>
        <w:br/>
        <w:t>Department of Health and Aged Care</w:t>
      </w:r>
    </w:p>
    <w:p w14:paraId="730FD59E" w14:textId="415DC5B0" w:rsidR="005A403B" w:rsidRPr="0046465C" w:rsidRDefault="005A403B" w:rsidP="00960C90">
      <w:pPr>
        <w:pStyle w:val="notedraft"/>
      </w:pPr>
    </w:p>
    <w:p w14:paraId="4183028A" w14:textId="77777777" w:rsidR="0048364F" w:rsidRPr="0046465C" w:rsidRDefault="0048364F" w:rsidP="0048364F">
      <w:pPr>
        <w:sectPr w:rsidR="0048364F" w:rsidRPr="0046465C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09DD513" w14:textId="77777777" w:rsidR="00E245E9" w:rsidRPr="0046465C" w:rsidRDefault="00E245E9" w:rsidP="00E245E9">
      <w:pPr>
        <w:outlineLvl w:val="0"/>
        <w:rPr>
          <w:sz w:val="36"/>
        </w:rPr>
      </w:pPr>
      <w:r w:rsidRPr="0046465C">
        <w:rPr>
          <w:sz w:val="36"/>
        </w:rPr>
        <w:lastRenderedPageBreak/>
        <w:t>Contents</w:t>
      </w:r>
    </w:p>
    <w:p w14:paraId="6E7151C6" w14:textId="6E1E8D8A" w:rsidR="00E245E9" w:rsidRPr="0046465C" w:rsidRDefault="00E245E9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46465C">
        <w:fldChar w:fldCharType="begin" w:fldLock="1"/>
      </w:r>
      <w:r w:rsidRPr="0046465C">
        <w:instrText xml:space="preserve"> TOC \o "1-9" </w:instrText>
      </w:r>
      <w:r w:rsidRPr="0046465C">
        <w:fldChar w:fldCharType="separate"/>
      </w:r>
      <w:r w:rsidRPr="0046465C">
        <w:rPr>
          <w:noProof/>
        </w:rPr>
        <w:t>1  Name</w:t>
      </w:r>
      <w:r w:rsidRPr="0046465C">
        <w:rPr>
          <w:noProof/>
        </w:rPr>
        <w:tab/>
      </w:r>
      <w:r w:rsidRPr="0046465C">
        <w:rPr>
          <w:noProof/>
        </w:rPr>
        <w:fldChar w:fldCharType="begin" w:fldLock="1"/>
      </w:r>
      <w:r w:rsidRPr="0046465C">
        <w:rPr>
          <w:noProof/>
        </w:rPr>
        <w:instrText xml:space="preserve"> PAGEREF _Toc157503899 \h </w:instrText>
      </w:r>
      <w:r w:rsidRPr="0046465C">
        <w:rPr>
          <w:noProof/>
        </w:rPr>
      </w:r>
      <w:r w:rsidRPr="0046465C">
        <w:rPr>
          <w:noProof/>
        </w:rPr>
        <w:fldChar w:fldCharType="separate"/>
      </w:r>
      <w:r w:rsidRPr="0046465C">
        <w:rPr>
          <w:noProof/>
        </w:rPr>
        <w:t>1</w:t>
      </w:r>
      <w:r w:rsidRPr="0046465C">
        <w:rPr>
          <w:noProof/>
        </w:rPr>
        <w:fldChar w:fldCharType="end"/>
      </w:r>
    </w:p>
    <w:p w14:paraId="0C5B12EB" w14:textId="17187F62" w:rsidR="00E245E9" w:rsidRPr="0046465C" w:rsidRDefault="00E245E9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46465C">
        <w:rPr>
          <w:noProof/>
        </w:rPr>
        <w:t>2  Commencement</w:t>
      </w:r>
      <w:r w:rsidRPr="0046465C">
        <w:rPr>
          <w:noProof/>
        </w:rPr>
        <w:tab/>
      </w:r>
      <w:r w:rsidRPr="0046465C">
        <w:rPr>
          <w:noProof/>
        </w:rPr>
        <w:fldChar w:fldCharType="begin" w:fldLock="1"/>
      </w:r>
      <w:r w:rsidRPr="0046465C">
        <w:rPr>
          <w:noProof/>
        </w:rPr>
        <w:instrText xml:space="preserve"> PAGEREF _Toc157503900 \h </w:instrText>
      </w:r>
      <w:r w:rsidRPr="0046465C">
        <w:rPr>
          <w:noProof/>
        </w:rPr>
      </w:r>
      <w:r w:rsidRPr="0046465C">
        <w:rPr>
          <w:noProof/>
        </w:rPr>
        <w:fldChar w:fldCharType="separate"/>
      </w:r>
      <w:r w:rsidRPr="0046465C">
        <w:rPr>
          <w:noProof/>
        </w:rPr>
        <w:t>1</w:t>
      </w:r>
      <w:r w:rsidRPr="0046465C">
        <w:rPr>
          <w:noProof/>
        </w:rPr>
        <w:fldChar w:fldCharType="end"/>
      </w:r>
    </w:p>
    <w:p w14:paraId="1CF169C3" w14:textId="2A90942F" w:rsidR="00E245E9" w:rsidRPr="0046465C" w:rsidRDefault="00E245E9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46465C">
        <w:rPr>
          <w:noProof/>
        </w:rPr>
        <w:t>3  Authority</w:t>
      </w:r>
      <w:r w:rsidRPr="0046465C">
        <w:rPr>
          <w:noProof/>
        </w:rPr>
        <w:tab/>
      </w:r>
      <w:r w:rsidRPr="0046465C">
        <w:rPr>
          <w:noProof/>
        </w:rPr>
        <w:fldChar w:fldCharType="begin" w:fldLock="1"/>
      </w:r>
      <w:r w:rsidRPr="0046465C">
        <w:rPr>
          <w:noProof/>
        </w:rPr>
        <w:instrText xml:space="preserve"> PAGEREF _Toc157503901 \h </w:instrText>
      </w:r>
      <w:r w:rsidRPr="0046465C">
        <w:rPr>
          <w:noProof/>
        </w:rPr>
      </w:r>
      <w:r w:rsidRPr="0046465C">
        <w:rPr>
          <w:noProof/>
        </w:rPr>
        <w:fldChar w:fldCharType="separate"/>
      </w:r>
      <w:r w:rsidRPr="0046465C">
        <w:rPr>
          <w:noProof/>
        </w:rPr>
        <w:t>1</w:t>
      </w:r>
      <w:r w:rsidRPr="0046465C">
        <w:rPr>
          <w:noProof/>
        </w:rPr>
        <w:fldChar w:fldCharType="end"/>
      </w:r>
    </w:p>
    <w:p w14:paraId="74730DA4" w14:textId="426BA9A9" w:rsidR="00E245E9" w:rsidRPr="0046465C" w:rsidRDefault="00E245E9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46465C">
        <w:rPr>
          <w:noProof/>
        </w:rPr>
        <w:t>4  Schedules</w:t>
      </w:r>
      <w:r w:rsidRPr="0046465C">
        <w:rPr>
          <w:noProof/>
        </w:rPr>
        <w:tab/>
      </w:r>
      <w:r w:rsidRPr="0046465C">
        <w:rPr>
          <w:noProof/>
        </w:rPr>
        <w:fldChar w:fldCharType="begin" w:fldLock="1"/>
      </w:r>
      <w:r w:rsidRPr="0046465C">
        <w:rPr>
          <w:noProof/>
        </w:rPr>
        <w:instrText xml:space="preserve"> PAGEREF _Toc157503902 \h </w:instrText>
      </w:r>
      <w:r w:rsidRPr="0046465C">
        <w:rPr>
          <w:noProof/>
        </w:rPr>
      </w:r>
      <w:r w:rsidRPr="0046465C">
        <w:rPr>
          <w:noProof/>
        </w:rPr>
        <w:fldChar w:fldCharType="separate"/>
      </w:r>
      <w:r w:rsidRPr="0046465C">
        <w:rPr>
          <w:noProof/>
        </w:rPr>
        <w:t>1</w:t>
      </w:r>
      <w:r w:rsidRPr="0046465C">
        <w:rPr>
          <w:noProof/>
        </w:rPr>
        <w:fldChar w:fldCharType="end"/>
      </w:r>
    </w:p>
    <w:p w14:paraId="7CDF486E" w14:textId="20A4DAE3" w:rsidR="00E245E9" w:rsidRPr="0046465C" w:rsidRDefault="00E245E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46465C">
        <w:rPr>
          <w:noProof/>
        </w:rPr>
        <w:t>Schedule 1—Amendments commencing 1 February 2024</w:t>
      </w:r>
      <w:r w:rsidRPr="0046465C">
        <w:rPr>
          <w:noProof/>
        </w:rPr>
        <w:tab/>
      </w:r>
      <w:r w:rsidRPr="0046465C">
        <w:rPr>
          <w:noProof/>
        </w:rPr>
        <w:fldChar w:fldCharType="begin" w:fldLock="1"/>
      </w:r>
      <w:r w:rsidRPr="0046465C">
        <w:rPr>
          <w:noProof/>
        </w:rPr>
        <w:instrText xml:space="preserve"> PAGEREF _Toc157503903 \h </w:instrText>
      </w:r>
      <w:r w:rsidRPr="0046465C">
        <w:rPr>
          <w:noProof/>
        </w:rPr>
      </w:r>
      <w:r w:rsidRPr="0046465C">
        <w:rPr>
          <w:noProof/>
        </w:rPr>
        <w:fldChar w:fldCharType="separate"/>
      </w:r>
      <w:r w:rsidRPr="0046465C">
        <w:rPr>
          <w:noProof/>
        </w:rPr>
        <w:t>2</w:t>
      </w:r>
      <w:r w:rsidRPr="0046465C">
        <w:rPr>
          <w:noProof/>
        </w:rPr>
        <w:fldChar w:fldCharType="end"/>
      </w:r>
    </w:p>
    <w:p w14:paraId="1CEAADE8" w14:textId="67648FAA" w:rsidR="00E245E9" w:rsidRPr="0046465C" w:rsidRDefault="00E245E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46465C">
        <w:rPr>
          <w:noProof/>
        </w:rPr>
        <w:t>National Health (Minimum Stockholding) Determination 2023</w:t>
      </w:r>
      <w:r w:rsidRPr="0046465C">
        <w:rPr>
          <w:noProof/>
        </w:rPr>
        <w:tab/>
      </w:r>
      <w:r w:rsidRPr="0046465C">
        <w:rPr>
          <w:noProof/>
        </w:rPr>
        <w:fldChar w:fldCharType="begin" w:fldLock="1"/>
      </w:r>
      <w:r w:rsidRPr="0046465C">
        <w:rPr>
          <w:noProof/>
        </w:rPr>
        <w:instrText xml:space="preserve"> PAGEREF _Toc157503904 \h </w:instrText>
      </w:r>
      <w:r w:rsidRPr="0046465C">
        <w:rPr>
          <w:noProof/>
        </w:rPr>
      </w:r>
      <w:r w:rsidRPr="0046465C">
        <w:rPr>
          <w:noProof/>
        </w:rPr>
        <w:fldChar w:fldCharType="separate"/>
      </w:r>
      <w:r w:rsidRPr="0046465C">
        <w:rPr>
          <w:noProof/>
        </w:rPr>
        <w:t>2</w:t>
      </w:r>
      <w:r w:rsidRPr="0046465C">
        <w:rPr>
          <w:noProof/>
        </w:rPr>
        <w:fldChar w:fldCharType="end"/>
      </w:r>
    </w:p>
    <w:p w14:paraId="721E6031" w14:textId="5B77C037" w:rsidR="00E245E9" w:rsidRPr="0046465C" w:rsidRDefault="00E245E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46465C">
        <w:rPr>
          <w:noProof/>
        </w:rPr>
        <w:t>Schedule 2—Amendments commencing 1 June 2024</w:t>
      </w:r>
      <w:r w:rsidRPr="0046465C">
        <w:rPr>
          <w:noProof/>
        </w:rPr>
        <w:tab/>
      </w:r>
      <w:r w:rsidRPr="0046465C">
        <w:rPr>
          <w:noProof/>
        </w:rPr>
        <w:fldChar w:fldCharType="begin" w:fldLock="1"/>
      </w:r>
      <w:r w:rsidRPr="0046465C">
        <w:rPr>
          <w:noProof/>
        </w:rPr>
        <w:instrText xml:space="preserve"> PAGEREF _Toc157503905 \h </w:instrText>
      </w:r>
      <w:r w:rsidRPr="0046465C">
        <w:rPr>
          <w:noProof/>
        </w:rPr>
      </w:r>
      <w:r w:rsidRPr="0046465C">
        <w:rPr>
          <w:noProof/>
        </w:rPr>
        <w:fldChar w:fldCharType="separate"/>
      </w:r>
      <w:r w:rsidRPr="0046465C">
        <w:rPr>
          <w:noProof/>
        </w:rPr>
        <w:t>34</w:t>
      </w:r>
      <w:r w:rsidRPr="0046465C">
        <w:rPr>
          <w:noProof/>
        </w:rPr>
        <w:fldChar w:fldCharType="end"/>
      </w:r>
    </w:p>
    <w:p w14:paraId="125D1983" w14:textId="4BAA6EBD" w:rsidR="00E245E9" w:rsidRPr="0046465C" w:rsidRDefault="00E245E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46465C">
        <w:rPr>
          <w:noProof/>
        </w:rPr>
        <w:t>National Health (Minimum Stockholding) Determination 2023</w:t>
      </w:r>
      <w:r w:rsidRPr="0046465C">
        <w:rPr>
          <w:noProof/>
        </w:rPr>
        <w:tab/>
      </w:r>
      <w:r w:rsidRPr="0046465C">
        <w:rPr>
          <w:noProof/>
        </w:rPr>
        <w:fldChar w:fldCharType="begin" w:fldLock="1"/>
      </w:r>
      <w:r w:rsidRPr="0046465C">
        <w:rPr>
          <w:noProof/>
        </w:rPr>
        <w:instrText xml:space="preserve"> PAGEREF _Toc157503906 \h </w:instrText>
      </w:r>
      <w:r w:rsidRPr="0046465C">
        <w:rPr>
          <w:noProof/>
        </w:rPr>
      </w:r>
      <w:r w:rsidRPr="0046465C">
        <w:rPr>
          <w:noProof/>
        </w:rPr>
        <w:fldChar w:fldCharType="separate"/>
      </w:r>
      <w:r w:rsidRPr="0046465C">
        <w:rPr>
          <w:noProof/>
        </w:rPr>
        <w:t>34</w:t>
      </w:r>
      <w:r w:rsidRPr="0046465C">
        <w:rPr>
          <w:noProof/>
        </w:rPr>
        <w:fldChar w:fldCharType="end"/>
      </w:r>
    </w:p>
    <w:p w14:paraId="3305B7AC" w14:textId="18A864AC" w:rsidR="0048364F" w:rsidRPr="0046465C" w:rsidRDefault="00E245E9" w:rsidP="00E245E9">
      <w:r w:rsidRPr="0046465C">
        <w:fldChar w:fldCharType="end"/>
      </w:r>
    </w:p>
    <w:p w14:paraId="7D6418EC" w14:textId="77777777" w:rsidR="0048364F" w:rsidRPr="0046465C" w:rsidRDefault="0048364F" w:rsidP="0048364F">
      <w:pPr>
        <w:sectPr w:rsidR="0048364F" w:rsidRPr="0046465C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1D14F7" w14:textId="77777777" w:rsidR="0048364F" w:rsidRPr="0046465C" w:rsidRDefault="0048364F" w:rsidP="0048364F">
      <w:pPr>
        <w:pStyle w:val="ActHead5"/>
      </w:pPr>
      <w:bookmarkStart w:id="0" w:name="_Toc152162880"/>
      <w:bookmarkStart w:id="1" w:name="_Toc153536037"/>
      <w:bookmarkStart w:id="2" w:name="_Toc157438646"/>
      <w:bookmarkStart w:id="3" w:name="_Toc157503899"/>
      <w:proofErr w:type="gramStart"/>
      <w:r w:rsidRPr="0046465C">
        <w:rPr>
          <w:rStyle w:val="CharSectno"/>
        </w:rPr>
        <w:lastRenderedPageBreak/>
        <w:t>1</w:t>
      </w:r>
      <w:r w:rsidRPr="0046465C">
        <w:t xml:space="preserve">  </w:t>
      </w:r>
      <w:r w:rsidR="004F676E" w:rsidRPr="0046465C">
        <w:t>Name</w:t>
      </w:r>
      <w:bookmarkEnd w:id="0"/>
      <w:bookmarkEnd w:id="1"/>
      <w:bookmarkEnd w:id="2"/>
      <w:bookmarkEnd w:id="3"/>
      <w:proofErr w:type="gramEnd"/>
    </w:p>
    <w:p w14:paraId="6ABA0BB0" w14:textId="3C15AB02" w:rsidR="0048364F" w:rsidRPr="0046465C" w:rsidRDefault="00461E80" w:rsidP="00461E80">
      <w:pPr>
        <w:pStyle w:val="subsection"/>
      </w:pPr>
      <w:r w:rsidRPr="0046465C">
        <w:tab/>
        <w:t>(1)</w:t>
      </w:r>
      <w:r w:rsidRPr="0046465C">
        <w:tab/>
      </w:r>
      <w:r w:rsidR="005A403B" w:rsidRPr="0046465C">
        <w:t>This instrument is</w:t>
      </w:r>
      <w:r w:rsidR="0048364F" w:rsidRPr="0046465C">
        <w:t xml:space="preserve"> the</w:t>
      </w:r>
      <w:r w:rsidR="00223835" w:rsidRPr="0046465C">
        <w:t xml:space="preserve"> </w:t>
      </w:r>
      <w:r w:rsidR="00160D94" w:rsidRPr="0046465C">
        <w:rPr>
          <w:i/>
          <w:iCs/>
        </w:rPr>
        <w:t xml:space="preserve">National Health (Minimum Stockholding) </w:t>
      </w:r>
      <w:r w:rsidR="00137277" w:rsidRPr="0046465C">
        <w:rPr>
          <w:i/>
          <w:iCs/>
        </w:rPr>
        <w:t xml:space="preserve">Amendment </w:t>
      </w:r>
      <w:r w:rsidR="00160D94" w:rsidRPr="0046465C">
        <w:rPr>
          <w:i/>
          <w:iCs/>
        </w:rPr>
        <w:t xml:space="preserve">Determination (No. </w:t>
      </w:r>
      <w:r w:rsidR="0069013E" w:rsidRPr="0046465C">
        <w:rPr>
          <w:i/>
          <w:iCs/>
        </w:rPr>
        <w:t>1</w:t>
      </w:r>
      <w:r w:rsidR="00160D94" w:rsidRPr="0046465C">
        <w:rPr>
          <w:i/>
          <w:iCs/>
        </w:rPr>
        <w:t>) 2</w:t>
      </w:r>
      <w:r w:rsidR="0069013E" w:rsidRPr="0046465C">
        <w:rPr>
          <w:i/>
          <w:iCs/>
        </w:rPr>
        <w:t>024</w:t>
      </w:r>
      <w:r w:rsidR="00EA05B4" w:rsidRPr="0046465C">
        <w:t>.</w:t>
      </w:r>
    </w:p>
    <w:p w14:paraId="036154CC" w14:textId="340D2159" w:rsidR="00461E80" w:rsidRPr="0046465C" w:rsidRDefault="00461E80" w:rsidP="00461E80">
      <w:pPr>
        <w:pStyle w:val="subsection"/>
      </w:pPr>
      <w:r w:rsidRPr="0046465C">
        <w:tab/>
        <w:t>(2)</w:t>
      </w:r>
      <w:r w:rsidRPr="0046465C">
        <w:tab/>
        <w:t xml:space="preserve">This instrument may also be cited as PB </w:t>
      </w:r>
      <w:r w:rsidR="00227DEF" w:rsidRPr="0046465C">
        <w:t>10</w:t>
      </w:r>
      <w:r w:rsidR="00D60DCF" w:rsidRPr="0046465C">
        <w:t xml:space="preserve"> of</w:t>
      </w:r>
      <w:r w:rsidR="00227DEF" w:rsidRPr="0046465C">
        <w:t xml:space="preserve"> 2024.</w:t>
      </w:r>
    </w:p>
    <w:p w14:paraId="7E5F5578" w14:textId="77777777" w:rsidR="004F676E" w:rsidRPr="0046465C" w:rsidRDefault="0048364F" w:rsidP="005452CC">
      <w:pPr>
        <w:pStyle w:val="ActHead5"/>
      </w:pPr>
      <w:bookmarkStart w:id="4" w:name="_Toc152162881"/>
      <w:bookmarkStart w:id="5" w:name="_Toc153536038"/>
      <w:bookmarkStart w:id="6" w:name="_Toc157438647"/>
      <w:bookmarkStart w:id="7" w:name="_Toc157503900"/>
      <w:proofErr w:type="gramStart"/>
      <w:r w:rsidRPr="0046465C">
        <w:rPr>
          <w:rStyle w:val="CharSectno"/>
        </w:rPr>
        <w:t>2</w:t>
      </w:r>
      <w:r w:rsidRPr="0046465C">
        <w:t xml:space="preserve">  Commencement</w:t>
      </w:r>
      <w:bookmarkEnd w:id="4"/>
      <w:bookmarkEnd w:id="5"/>
      <w:bookmarkEnd w:id="6"/>
      <w:bookmarkEnd w:id="7"/>
      <w:proofErr w:type="gramEnd"/>
    </w:p>
    <w:p w14:paraId="2A5EEA6F" w14:textId="77777777" w:rsidR="005452CC" w:rsidRPr="0046465C" w:rsidRDefault="005452CC" w:rsidP="00911F87">
      <w:pPr>
        <w:pStyle w:val="subsection"/>
      </w:pPr>
      <w:r w:rsidRPr="0046465C">
        <w:tab/>
        <w:t>(1)</w:t>
      </w:r>
      <w:r w:rsidRPr="0046465C">
        <w:tab/>
        <w:t xml:space="preserve">Each provision of </w:t>
      </w:r>
      <w:r w:rsidR="005A403B" w:rsidRPr="0046465C">
        <w:t>this instrument</w:t>
      </w:r>
      <w:r w:rsidRPr="0046465C">
        <w:t xml:space="preserve"> specified in column 1 of the table commences, or is taken to have commenced, in accordance with column 2 of the table. Any other statement in column 2 has effect according to its terms.</w:t>
      </w:r>
    </w:p>
    <w:p w14:paraId="16547852" w14:textId="77777777" w:rsidR="005452CC" w:rsidRPr="0046465C" w:rsidRDefault="005452CC" w:rsidP="00911F87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6465C" w14:paraId="19325A62" w14:textId="77777777" w:rsidTr="009D33A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198AD04" w14:textId="77777777" w:rsidR="005452CC" w:rsidRPr="0046465C" w:rsidRDefault="005452CC" w:rsidP="00911F87">
            <w:pPr>
              <w:pStyle w:val="TableHeading"/>
            </w:pPr>
            <w:r w:rsidRPr="0046465C">
              <w:t>Commencement information</w:t>
            </w:r>
          </w:p>
        </w:tc>
      </w:tr>
      <w:tr w:rsidR="005452CC" w:rsidRPr="0046465C" w14:paraId="0414EE4E" w14:textId="77777777" w:rsidTr="009D33A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C2129B" w14:textId="77777777" w:rsidR="005452CC" w:rsidRPr="0046465C" w:rsidRDefault="005452CC" w:rsidP="00911F87">
            <w:pPr>
              <w:pStyle w:val="TableHeading"/>
            </w:pPr>
            <w:r w:rsidRPr="0046465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509635" w14:textId="77777777" w:rsidR="005452CC" w:rsidRPr="0046465C" w:rsidRDefault="005452CC" w:rsidP="00911F87">
            <w:pPr>
              <w:pStyle w:val="TableHeading"/>
            </w:pPr>
            <w:r w:rsidRPr="0046465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9F372F" w14:textId="77777777" w:rsidR="005452CC" w:rsidRPr="0046465C" w:rsidRDefault="005452CC" w:rsidP="00911F87">
            <w:pPr>
              <w:pStyle w:val="TableHeading"/>
            </w:pPr>
            <w:r w:rsidRPr="0046465C">
              <w:t>Column 3</w:t>
            </w:r>
          </w:p>
        </w:tc>
      </w:tr>
      <w:tr w:rsidR="005452CC" w:rsidRPr="0046465C" w14:paraId="39A419CA" w14:textId="77777777" w:rsidTr="009D33A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06CCED" w14:textId="77777777" w:rsidR="005452CC" w:rsidRPr="0046465C" w:rsidRDefault="005452CC" w:rsidP="00911F87">
            <w:pPr>
              <w:pStyle w:val="TableHeading"/>
            </w:pPr>
            <w:r w:rsidRPr="0046465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F0687A" w14:textId="77777777" w:rsidR="005452CC" w:rsidRPr="0046465C" w:rsidRDefault="005452CC" w:rsidP="00911F87">
            <w:pPr>
              <w:pStyle w:val="TableHeading"/>
            </w:pPr>
            <w:r w:rsidRPr="0046465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E4FBFE" w14:textId="77777777" w:rsidR="005452CC" w:rsidRPr="0046465C" w:rsidRDefault="005452CC" w:rsidP="00911F87">
            <w:pPr>
              <w:pStyle w:val="TableHeading"/>
            </w:pPr>
            <w:r w:rsidRPr="0046465C">
              <w:t>Date/Details</w:t>
            </w:r>
          </w:p>
        </w:tc>
      </w:tr>
      <w:tr w:rsidR="009D33A3" w:rsidRPr="0046465C" w14:paraId="16D7A02A" w14:textId="77777777" w:rsidTr="009D33A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912E27" w14:textId="77777777" w:rsidR="009D33A3" w:rsidRPr="0046465C" w:rsidRDefault="009D33A3" w:rsidP="00574A07">
            <w:pPr>
              <w:pStyle w:val="Tabletext"/>
            </w:pPr>
            <w:r w:rsidRPr="0046465C">
              <w:t>1.  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A46575" w14:textId="0D1FE996" w:rsidR="009D33A3" w:rsidRPr="0046465C" w:rsidRDefault="009D33A3" w:rsidP="00574A07">
            <w:pPr>
              <w:pStyle w:val="Tabletext"/>
            </w:pPr>
            <w:r w:rsidRPr="0046465C">
              <w:t xml:space="preserve">1 </w:t>
            </w:r>
            <w:r w:rsidR="0099724B" w:rsidRPr="0046465C">
              <w:t>February</w:t>
            </w:r>
            <w:r w:rsidRPr="0046465C">
              <w:t xml:space="preserve">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D52ACC" w14:textId="4048EDA6" w:rsidR="009D33A3" w:rsidRPr="0046465C" w:rsidRDefault="009D33A3" w:rsidP="00574A07">
            <w:pPr>
              <w:pStyle w:val="Tabletext"/>
            </w:pPr>
            <w:r w:rsidRPr="0046465C">
              <w:t xml:space="preserve">1 </w:t>
            </w:r>
            <w:r w:rsidR="0099724B" w:rsidRPr="0046465C">
              <w:t xml:space="preserve">February </w:t>
            </w:r>
            <w:r w:rsidRPr="0046465C">
              <w:t>2024</w:t>
            </w:r>
          </w:p>
        </w:tc>
      </w:tr>
      <w:tr w:rsidR="009D33A3" w:rsidRPr="0046465C" w14:paraId="49AB4B30" w14:textId="77777777" w:rsidTr="009D33A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282CBE" w14:textId="77777777" w:rsidR="009D33A3" w:rsidRPr="0046465C" w:rsidRDefault="009D33A3" w:rsidP="00574A07">
            <w:pPr>
              <w:pStyle w:val="Tabletext"/>
            </w:pPr>
            <w:r w:rsidRPr="0046465C">
              <w:t>2.  Schedule 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5496BC9" w14:textId="221DA5E6" w:rsidR="009D33A3" w:rsidRPr="0046465C" w:rsidRDefault="009D33A3" w:rsidP="00574A07">
            <w:pPr>
              <w:pStyle w:val="Tabletext"/>
            </w:pPr>
            <w:r w:rsidRPr="0046465C">
              <w:t xml:space="preserve">1 </w:t>
            </w:r>
            <w:r w:rsidR="0099724B" w:rsidRPr="0046465C">
              <w:t xml:space="preserve">February </w:t>
            </w:r>
            <w:r w:rsidRPr="0046465C">
              <w:t>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B8D40A" w14:textId="5F28E70D" w:rsidR="009D33A3" w:rsidRPr="0046465C" w:rsidRDefault="009D33A3" w:rsidP="00574A07">
            <w:pPr>
              <w:pStyle w:val="Tabletext"/>
            </w:pPr>
            <w:r w:rsidRPr="0046465C">
              <w:t xml:space="preserve">1 </w:t>
            </w:r>
            <w:r w:rsidR="0099724B" w:rsidRPr="0046465C">
              <w:t xml:space="preserve">February </w:t>
            </w:r>
            <w:r w:rsidRPr="0046465C">
              <w:t>2024</w:t>
            </w:r>
          </w:p>
        </w:tc>
      </w:tr>
      <w:tr w:rsidR="009D33A3" w:rsidRPr="0046465C" w14:paraId="2A2A0773" w14:textId="77777777" w:rsidTr="009D33A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705C2F" w14:textId="77777777" w:rsidR="009D33A3" w:rsidRPr="0046465C" w:rsidRDefault="009D33A3" w:rsidP="00574A07">
            <w:pPr>
              <w:pStyle w:val="Tabletext"/>
            </w:pPr>
            <w:r w:rsidRPr="0046465C">
              <w:t>3.  Schedule 2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8D588F" w14:textId="35BC6D5D" w:rsidR="009D33A3" w:rsidRPr="0046465C" w:rsidRDefault="009D33A3" w:rsidP="00574A07">
            <w:pPr>
              <w:pStyle w:val="Tabletext"/>
            </w:pPr>
            <w:r w:rsidRPr="0046465C">
              <w:t xml:space="preserve">1 </w:t>
            </w:r>
            <w:r w:rsidR="0099724B" w:rsidRPr="0046465C">
              <w:t>June</w:t>
            </w:r>
            <w:r w:rsidRPr="0046465C">
              <w:t xml:space="preserve">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8B257D" w14:textId="593CECC4" w:rsidR="009D33A3" w:rsidRPr="0046465C" w:rsidRDefault="009D33A3" w:rsidP="00574A07">
            <w:pPr>
              <w:pStyle w:val="Tabletext"/>
            </w:pPr>
            <w:r w:rsidRPr="0046465C">
              <w:t xml:space="preserve">1 </w:t>
            </w:r>
            <w:r w:rsidR="0099724B" w:rsidRPr="0046465C">
              <w:t xml:space="preserve">June </w:t>
            </w:r>
            <w:r w:rsidRPr="0046465C">
              <w:t>2024</w:t>
            </w:r>
          </w:p>
        </w:tc>
      </w:tr>
    </w:tbl>
    <w:p w14:paraId="3709BAE2" w14:textId="77777777" w:rsidR="005452CC" w:rsidRPr="0046465C" w:rsidRDefault="005452CC" w:rsidP="00911F87">
      <w:pPr>
        <w:pStyle w:val="notetext"/>
      </w:pPr>
      <w:r w:rsidRPr="0046465C">
        <w:rPr>
          <w:snapToGrid w:val="0"/>
          <w:lang w:eastAsia="en-US"/>
        </w:rPr>
        <w:t>Note:</w:t>
      </w:r>
      <w:r w:rsidRPr="0046465C">
        <w:rPr>
          <w:snapToGrid w:val="0"/>
          <w:lang w:eastAsia="en-US"/>
        </w:rPr>
        <w:tab/>
        <w:t xml:space="preserve">This table relates only to the provisions of </w:t>
      </w:r>
      <w:r w:rsidR="005A403B" w:rsidRPr="0046465C">
        <w:rPr>
          <w:snapToGrid w:val="0"/>
          <w:lang w:eastAsia="en-US"/>
        </w:rPr>
        <w:t>this instrument</w:t>
      </w:r>
      <w:r w:rsidRPr="0046465C">
        <w:t xml:space="preserve"> </w:t>
      </w:r>
      <w:r w:rsidRPr="0046465C">
        <w:rPr>
          <w:snapToGrid w:val="0"/>
          <w:lang w:eastAsia="en-US"/>
        </w:rPr>
        <w:t xml:space="preserve">as originally made. It will not be amended to deal with any later amendments of </w:t>
      </w:r>
      <w:r w:rsidR="005A403B" w:rsidRPr="0046465C">
        <w:rPr>
          <w:snapToGrid w:val="0"/>
          <w:lang w:eastAsia="en-US"/>
        </w:rPr>
        <w:t>this instrument</w:t>
      </w:r>
      <w:r w:rsidRPr="0046465C">
        <w:rPr>
          <w:snapToGrid w:val="0"/>
          <w:lang w:eastAsia="en-US"/>
        </w:rPr>
        <w:t>.</w:t>
      </w:r>
    </w:p>
    <w:p w14:paraId="0B53375D" w14:textId="77777777" w:rsidR="005452CC" w:rsidRPr="0046465C" w:rsidRDefault="005452CC" w:rsidP="004F676E">
      <w:pPr>
        <w:pStyle w:val="subsection"/>
      </w:pPr>
      <w:r w:rsidRPr="0046465C">
        <w:tab/>
        <w:t>(2)</w:t>
      </w:r>
      <w:r w:rsidRPr="0046465C">
        <w:tab/>
        <w:t xml:space="preserve">Any information in column 3 of the table is not part of </w:t>
      </w:r>
      <w:r w:rsidR="005A403B" w:rsidRPr="0046465C">
        <w:t>this instrument</w:t>
      </w:r>
      <w:r w:rsidRPr="0046465C">
        <w:t xml:space="preserve">. Information may be inserted in this column, or information in it may be edited, in any published version of </w:t>
      </w:r>
      <w:r w:rsidR="005A403B" w:rsidRPr="0046465C">
        <w:t>this instrument</w:t>
      </w:r>
      <w:r w:rsidRPr="0046465C">
        <w:t>.</w:t>
      </w:r>
    </w:p>
    <w:p w14:paraId="45562829" w14:textId="19BE4449" w:rsidR="00BF6650" w:rsidRPr="0046465C" w:rsidRDefault="00BF6650" w:rsidP="00BF6650">
      <w:pPr>
        <w:pStyle w:val="ActHead5"/>
      </w:pPr>
      <w:bookmarkStart w:id="8" w:name="_Toc152162882"/>
      <w:bookmarkStart w:id="9" w:name="_Toc153536039"/>
      <w:bookmarkStart w:id="10" w:name="_Toc157438648"/>
      <w:bookmarkStart w:id="11" w:name="_Toc157503901"/>
      <w:proofErr w:type="gramStart"/>
      <w:r w:rsidRPr="0046465C">
        <w:rPr>
          <w:rStyle w:val="CharSectno"/>
        </w:rPr>
        <w:t>3</w:t>
      </w:r>
      <w:r w:rsidRPr="0046465C">
        <w:t xml:space="preserve">  Authority</w:t>
      </w:r>
      <w:bookmarkEnd w:id="8"/>
      <w:bookmarkEnd w:id="9"/>
      <w:bookmarkEnd w:id="10"/>
      <w:bookmarkEnd w:id="11"/>
      <w:proofErr w:type="gramEnd"/>
    </w:p>
    <w:p w14:paraId="154F8F81" w14:textId="77777777" w:rsidR="00BF6650" w:rsidRPr="0046465C" w:rsidRDefault="00BF6650" w:rsidP="00BF6650">
      <w:pPr>
        <w:pStyle w:val="subsection"/>
      </w:pPr>
      <w:r w:rsidRPr="0046465C">
        <w:tab/>
      </w:r>
      <w:r w:rsidRPr="0046465C">
        <w:tab/>
      </w:r>
      <w:r w:rsidR="005A403B" w:rsidRPr="0046465C">
        <w:t>This instrument is</w:t>
      </w:r>
      <w:r w:rsidRPr="0046465C">
        <w:t xml:space="preserve"> made under </w:t>
      </w:r>
      <w:r w:rsidR="00AB3D76" w:rsidRPr="0046465C">
        <w:t>subsection 99</w:t>
      </w:r>
      <w:proofErr w:type="gramStart"/>
      <w:r w:rsidR="00AB3D76" w:rsidRPr="0046465C">
        <w:t>AEKC(</w:t>
      </w:r>
      <w:proofErr w:type="gramEnd"/>
      <w:r w:rsidR="00AB3D76" w:rsidRPr="0046465C">
        <w:t xml:space="preserve">2) of the </w:t>
      </w:r>
      <w:r w:rsidR="00AB3D76" w:rsidRPr="0046465C">
        <w:rPr>
          <w:i/>
        </w:rPr>
        <w:t>National Health Act 1953</w:t>
      </w:r>
      <w:r w:rsidR="00546FA3" w:rsidRPr="0046465C">
        <w:t>.</w:t>
      </w:r>
    </w:p>
    <w:p w14:paraId="2840FCD7" w14:textId="77777777" w:rsidR="00557C7A" w:rsidRPr="0046465C" w:rsidRDefault="00BF6650" w:rsidP="00557C7A">
      <w:pPr>
        <w:pStyle w:val="ActHead5"/>
      </w:pPr>
      <w:bookmarkStart w:id="12" w:name="_Toc152162883"/>
      <w:bookmarkStart w:id="13" w:name="_Toc153536040"/>
      <w:bookmarkStart w:id="14" w:name="_Toc157438649"/>
      <w:bookmarkStart w:id="15" w:name="_Toc157503902"/>
      <w:proofErr w:type="gramStart"/>
      <w:r w:rsidRPr="0046465C">
        <w:rPr>
          <w:rStyle w:val="CharSectno"/>
        </w:rPr>
        <w:t>4</w:t>
      </w:r>
      <w:r w:rsidR="00557C7A" w:rsidRPr="0046465C">
        <w:t xml:space="preserve">  </w:t>
      </w:r>
      <w:r w:rsidR="00083F48" w:rsidRPr="0046465C">
        <w:t>Schedules</w:t>
      </w:r>
      <w:bookmarkEnd w:id="12"/>
      <w:bookmarkEnd w:id="13"/>
      <w:bookmarkEnd w:id="14"/>
      <w:bookmarkEnd w:id="15"/>
      <w:proofErr w:type="gramEnd"/>
    </w:p>
    <w:p w14:paraId="603087B0" w14:textId="77777777" w:rsidR="00557C7A" w:rsidRPr="0046465C" w:rsidRDefault="00557C7A" w:rsidP="00557C7A">
      <w:pPr>
        <w:pStyle w:val="subsection"/>
      </w:pPr>
      <w:r w:rsidRPr="0046465C">
        <w:tab/>
      </w:r>
      <w:r w:rsidRPr="0046465C">
        <w:tab/>
      </w:r>
      <w:r w:rsidR="00083F48" w:rsidRPr="0046465C">
        <w:t xml:space="preserve">Each </w:t>
      </w:r>
      <w:r w:rsidR="00160BD7" w:rsidRPr="0046465C">
        <w:t>instrument</w:t>
      </w:r>
      <w:r w:rsidR="00083F48" w:rsidRPr="0046465C">
        <w:t xml:space="preserve"> that is specified in a Schedule to </w:t>
      </w:r>
      <w:r w:rsidR="005A403B" w:rsidRPr="0046465C">
        <w:t>this instrument</w:t>
      </w:r>
      <w:r w:rsidR="00083F48" w:rsidRPr="0046465C">
        <w:t xml:space="preserve"> is amended or repealed as set out in the applicable items in the Schedule concerned, and any other item in a Schedule to </w:t>
      </w:r>
      <w:r w:rsidR="005A403B" w:rsidRPr="0046465C">
        <w:t>this instrument</w:t>
      </w:r>
      <w:r w:rsidR="00083F48" w:rsidRPr="0046465C">
        <w:t xml:space="preserve"> has effect according to its terms.</w:t>
      </w:r>
    </w:p>
    <w:p w14:paraId="40D264FF" w14:textId="43D4838C" w:rsidR="0048364F" w:rsidRPr="0046465C" w:rsidRDefault="00C73A1C" w:rsidP="009C5989">
      <w:pPr>
        <w:pStyle w:val="ActHead6"/>
        <w:pageBreakBefore/>
      </w:pPr>
      <w:bookmarkStart w:id="16" w:name="_Toc152162884"/>
      <w:bookmarkStart w:id="17" w:name="_Toc153536041"/>
      <w:bookmarkStart w:id="18" w:name="_Toc157438650"/>
      <w:bookmarkStart w:id="19" w:name="_Toc157503903"/>
      <w:r w:rsidRPr="0046465C">
        <w:rPr>
          <w:rStyle w:val="CharAmSchNo"/>
        </w:rPr>
        <w:lastRenderedPageBreak/>
        <w:t>Schedule 1</w:t>
      </w:r>
      <w:r w:rsidR="0048364F" w:rsidRPr="0046465C">
        <w:t>—</w:t>
      </w:r>
      <w:r w:rsidR="00460499" w:rsidRPr="0046465C">
        <w:rPr>
          <w:rStyle w:val="CharAmSchText"/>
        </w:rPr>
        <w:t>Amendments</w:t>
      </w:r>
      <w:bookmarkEnd w:id="16"/>
      <w:r w:rsidR="007E3D4E" w:rsidRPr="0046465C">
        <w:rPr>
          <w:rStyle w:val="CharAmSchText"/>
        </w:rPr>
        <w:t xml:space="preserve"> commencing 1 </w:t>
      </w:r>
      <w:r w:rsidR="00145FFC" w:rsidRPr="0046465C">
        <w:rPr>
          <w:rStyle w:val="CharAmSchText"/>
        </w:rPr>
        <w:t>February</w:t>
      </w:r>
      <w:r w:rsidR="007E3D4E" w:rsidRPr="0046465C">
        <w:rPr>
          <w:rStyle w:val="CharAmSchText"/>
        </w:rPr>
        <w:t> 2024</w:t>
      </w:r>
      <w:bookmarkEnd w:id="17"/>
      <w:bookmarkEnd w:id="18"/>
      <w:bookmarkEnd w:id="19"/>
    </w:p>
    <w:p w14:paraId="4B8BADD7" w14:textId="5BA130B0" w:rsidR="000229B7" w:rsidRPr="0046465C" w:rsidRDefault="000229B7" w:rsidP="000229B7">
      <w:pPr>
        <w:pStyle w:val="ActHead9"/>
      </w:pPr>
      <w:bookmarkStart w:id="20" w:name="_Toc152162885"/>
      <w:bookmarkStart w:id="21" w:name="_Toc153536042"/>
      <w:bookmarkStart w:id="22" w:name="_Toc157438651"/>
      <w:bookmarkStart w:id="23" w:name="_Toc157503904"/>
      <w:r w:rsidRPr="0046465C">
        <w:t xml:space="preserve">National Health (Minimum Stockholding) </w:t>
      </w:r>
      <w:r w:rsidR="00C73A1C" w:rsidRPr="0046465C">
        <w:t>Determination 2</w:t>
      </w:r>
      <w:r w:rsidRPr="0046465C">
        <w:t>023</w:t>
      </w:r>
      <w:bookmarkEnd w:id="20"/>
      <w:bookmarkEnd w:id="21"/>
      <w:bookmarkEnd w:id="22"/>
      <w:bookmarkEnd w:id="23"/>
    </w:p>
    <w:p w14:paraId="0D2E976A" w14:textId="64C20E8F" w:rsidR="00900570" w:rsidRPr="0046465C" w:rsidRDefault="00900570" w:rsidP="00900570">
      <w:pPr>
        <w:pStyle w:val="ItemHead"/>
      </w:pPr>
      <w:proofErr w:type="gramStart"/>
      <w:r w:rsidRPr="0046465C">
        <w:t>1  Schedule</w:t>
      </w:r>
      <w:proofErr w:type="gramEnd"/>
      <w:r w:rsidRPr="0046465C">
        <w:t> 1</w:t>
      </w:r>
    </w:p>
    <w:p w14:paraId="4F737C99" w14:textId="77777777" w:rsidR="00900570" w:rsidRPr="0046465C" w:rsidRDefault="00900570" w:rsidP="00900570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804C4" w:rsidRPr="0046465C" w14:paraId="30A8A9B1" w14:textId="77777777" w:rsidTr="00535EC7">
        <w:trPr>
          <w:trHeight w:val="366"/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1C7FD12D" w14:textId="1CBB9CC3" w:rsidR="004804C4" w:rsidRPr="0046465C" w:rsidRDefault="004804C4" w:rsidP="004804C4">
            <w:pPr>
              <w:pStyle w:val="Tabletext"/>
            </w:pPr>
            <w:proofErr w:type="spellStart"/>
            <w:r w:rsidRPr="0046465C">
              <w:rPr>
                <w:color w:val="000000"/>
              </w:rPr>
              <w:t>Aciclovir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E886BC9" w14:textId="288A44F4" w:rsidR="004804C4" w:rsidRPr="0046465C" w:rsidRDefault="004804C4" w:rsidP="004804C4">
            <w:pPr>
              <w:pStyle w:val="Tabletext"/>
            </w:pPr>
            <w:r w:rsidRPr="0046465C">
              <w:rPr>
                <w:color w:val="000000"/>
              </w:rPr>
              <w:t>Tablet 200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29BDFF4" w14:textId="721739F4" w:rsidR="004804C4" w:rsidRPr="0046465C" w:rsidRDefault="004804C4" w:rsidP="004804C4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0EB56B4" w14:textId="1701EB40" w:rsidR="004804C4" w:rsidRPr="0046465C" w:rsidRDefault="004804C4" w:rsidP="004804C4">
            <w:pPr>
              <w:pStyle w:val="Tabletext"/>
            </w:pPr>
            <w:proofErr w:type="spellStart"/>
            <w:r w:rsidRPr="0046465C">
              <w:rPr>
                <w:color w:val="000000"/>
              </w:rPr>
              <w:t>GenRx</w:t>
            </w:r>
            <w:proofErr w:type="spellEnd"/>
            <w:r w:rsidRPr="0046465C">
              <w:rPr>
                <w:color w:val="000000"/>
              </w:rPr>
              <w:t xml:space="preserve"> </w:t>
            </w:r>
            <w:proofErr w:type="spellStart"/>
            <w:r w:rsidRPr="0046465C">
              <w:rPr>
                <w:color w:val="000000"/>
              </w:rPr>
              <w:t>Aciclovir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F6A00AC" w14:textId="14D31AA5" w:rsidR="004804C4" w:rsidRPr="0046465C" w:rsidRDefault="004804C4" w:rsidP="004804C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between 1 December 2023 and 31 December 2023—0 months stock by reference to usual demand</w:t>
            </w:r>
          </w:p>
        </w:tc>
      </w:tr>
      <w:tr w:rsidR="004804C4" w:rsidRPr="0046465C" w14:paraId="3FF280BD" w14:textId="77777777" w:rsidTr="00535EC7">
        <w:trPr>
          <w:trHeight w:val="366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1592B" w14:textId="01B1F573" w:rsidR="004804C4" w:rsidRPr="0046465C" w:rsidRDefault="004804C4" w:rsidP="004804C4">
            <w:pPr>
              <w:pStyle w:val="Tabletext"/>
              <w:rPr>
                <w:color w:val="000000"/>
              </w:rPr>
            </w:pPr>
            <w:proofErr w:type="spellStart"/>
            <w:r w:rsidRPr="0046465C">
              <w:t>Alendronic</w:t>
            </w:r>
            <w:proofErr w:type="spellEnd"/>
            <w:r w:rsidRPr="0046465C">
              <w:t xml:space="preserve"> acid with </w:t>
            </w:r>
            <w:proofErr w:type="spellStart"/>
            <w:r w:rsidRPr="0046465C">
              <w:t>colecalciferol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6B0A5" w14:textId="2321F786" w:rsidR="004804C4" w:rsidRPr="0046465C" w:rsidRDefault="004804C4" w:rsidP="004804C4">
            <w:pPr>
              <w:pStyle w:val="Tabletext"/>
              <w:rPr>
                <w:color w:val="000000"/>
              </w:rPr>
            </w:pPr>
            <w:r w:rsidRPr="0046465C">
              <w:t xml:space="preserve">Tablet 70 mg (as alendronate sodium) with 140 micrograms </w:t>
            </w:r>
            <w:proofErr w:type="spellStart"/>
            <w:r w:rsidRPr="0046465C">
              <w:t>colecalciferol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3849A" w14:textId="692192BE" w:rsidR="004804C4" w:rsidRPr="0046465C" w:rsidRDefault="004804C4" w:rsidP="004804C4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2FFE8" w14:textId="4807634E" w:rsidR="004804C4" w:rsidRPr="0046465C" w:rsidRDefault="004804C4" w:rsidP="004804C4">
            <w:pPr>
              <w:pStyle w:val="Tabletext"/>
              <w:rPr>
                <w:color w:val="000000"/>
              </w:rPr>
            </w:pPr>
            <w:r w:rsidRPr="0046465C">
              <w:t>Fosamax Plus 70 mg/140 mcg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039B4" w14:textId="5E7990D5" w:rsidR="004804C4" w:rsidRPr="0046465C" w:rsidRDefault="004804C4" w:rsidP="004804C4">
            <w:pPr>
              <w:pStyle w:val="Tabletext"/>
              <w:rPr>
                <w:color w:val="000000"/>
              </w:rPr>
            </w:pPr>
            <w:r w:rsidRPr="0046465C">
              <w:t>between 1 July 2023 and 31 December 2023—1.5 months stock by reference to usual demand</w:t>
            </w:r>
          </w:p>
        </w:tc>
      </w:tr>
      <w:tr w:rsidR="004804C4" w:rsidRPr="0046465C" w14:paraId="6EABE57E" w14:textId="77777777" w:rsidTr="00535EC7">
        <w:trPr>
          <w:trHeight w:val="366"/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556C001A" w14:textId="78B631FD" w:rsidR="004804C4" w:rsidRPr="0046465C" w:rsidRDefault="004804C4" w:rsidP="004804C4">
            <w:pPr>
              <w:pStyle w:val="Tabletext"/>
              <w:rPr>
                <w:color w:val="000000"/>
              </w:rPr>
            </w:pPr>
            <w:proofErr w:type="spellStart"/>
            <w:r w:rsidRPr="0046465C">
              <w:t>Alendronic</w:t>
            </w:r>
            <w:proofErr w:type="spellEnd"/>
            <w:r w:rsidRPr="0046465C">
              <w:t xml:space="preserve"> acid with </w:t>
            </w:r>
            <w:proofErr w:type="spellStart"/>
            <w:r w:rsidRPr="0046465C">
              <w:t>colecalciferol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4CD29E" w14:textId="00A8A55C" w:rsidR="004804C4" w:rsidRPr="0046465C" w:rsidRDefault="004804C4" w:rsidP="004804C4">
            <w:pPr>
              <w:pStyle w:val="Tabletext"/>
              <w:rPr>
                <w:color w:val="000000"/>
              </w:rPr>
            </w:pPr>
            <w:r w:rsidRPr="0046465C">
              <w:t xml:space="preserve">Tablet 70 mg (as alendronate sodium) with 70 micrograms </w:t>
            </w:r>
            <w:proofErr w:type="spellStart"/>
            <w:r w:rsidRPr="0046465C">
              <w:t>colecalciferol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D38C3D3" w14:textId="60DC6401" w:rsidR="004804C4" w:rsidRPr="0046465C" w:rsidRDefault="004804C4" w:rsidP="004804C4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5BD59FB" w14:textId="01F5734E" w:rsidR="004804C4" w:rsidRPr="0046465C" w:rsidRDefault="004804C4" w:rsidP="004804C4">
            <w:pPr>
              <w:pStyle w:val="Tabletext"/>
              <w:rPr>
                <w:color w:val="000000"/>
              </w:rPr>
            </w:pPr>
            <w:r w:rsidRPr="0046465C">
              <w:t>Fosamax Plus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C31D458" w14:textId="4055165B" w:rsidR="004804C4" w:rsidRPr="0046465C" w:rsidRDefault="004804C4" w:rsidP="004804C4">
            <w:pPr>
              <w:pStyle w:val="Tabletext"/>
              <w:rPr>
                <w:color w:val="000000"/>
              </w:rPr>
            </w:pPr>
            <w:r w:rsidRPr="0046465C">
              <w:t>between 1 July 2023 and 31 December 2023—1.5 months stock by reference to usual demand</w:t>
            </w:r>
          </w:p>
        </w:tc>
      </w:tr>
    </w:tbl>
    <w:p w14:paraId="17FAA191" w14:textId="1B2B1247" w:rsidR="0053495C" w:rsidRPr="0046465C" w:rsidRDefault="0053495C" w:rsidP="0053495C">
      <w:pPr>
        <w:pStyle w:val="ItemHead"/>
        <w:ind w:left="0" w:firstLine="0"/>
      </w:pPr>
      <w:proofErr w:type="gramStart"/>
      <w:r w:rsidRPr="0046465C">
        <w:t>2  Schedule</w:t>
      </w:r>
      <w:proofErr w:type="gramEnd"/>
      <w:r w:rsidRPr="0046465C">
        <w:t> 1</w:t>
      </w:r>
    </w:p>
    <w:p w14:paraId="051505D4" w14:textId="77777777" w:rsidR="0053495C" w:rsidRPr="0046465C" w:rsidRDefault="0053495C" w:rsidP="0053495C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F75D0" w:rsidRPr="0046465C" w14:paraId="120BFD0A" w14:textId="77777777" w:rsidTr="005F75D0">
        <w:trPr>
          <w:jc w:val="center"/>
        </w:trPr>
        <w:tc>
          <w:tcPr>
            <w:tcW w:w="1957" w:type="dxa"/>
            <w:shd w:val="clear" w:color="auto" w:fill="auto"/>
          </w:tcPr>
          <w:p w14:paraId="128D5ACE" w14:textId="77F952C3" w:rsidR="005F75D0" w:rsidRPr="0046465C" w:rsidRDefault="005F75D0" w:rsidP="005F75D0">
            <w:pPr>
              <w:pStyle w:val="Tabletext"/>
            </w:pPr>
            <w:r w:rsidRPr="0046465C">
              <w:t>Allopurinol</w:t>
            </w:r>
          </w:p>
        </w:tc>
        <w:tc>
          <w:tcPr>
            <w:tcW w:w="1956" w:type="dxa"/>
            <w:shd w:val="clear" w:color="auto" w:fill="auto"/>
          </w:tcPr>
          <w:p w14:paraId="53E13A92" w14:textId="2DB6CAE2" w:rsidR="005F75D0" w:rsidRPr="0046465C" w:rsidRDefault="005F75D0" w:rsidP="005F75D0">
            <w:pPr>
              <w:pStyle w:val="Tabletext"/>
            </w:pPr>
            <w:r w:rsidRPr="0046465C">
              <w:t>Tablet 300 mg</w:t>
            </w:r>
          </w:p>
        </w:tc>
        <w:tc>
          <w:tcPr>
            <w:tcW w:w="1956" w:type="dxa"/>
            <w:shd w:val="clear" w:color="auto" w:fill="auto"/>
          </w:tcPr>
          <w:p w14:paraId="0290D38D" w14:textId="7608BA98" w:rsidR="005F75D0" w:rsidRPr="0046465C" w:rsidRDefault="005F75D0" w:rsidP="005F75D0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091079E7" w14:textId="285CD23B" w:rsidR="005F75D0" w:rsidRPr="0046465C" w:rsidRDefault="005F75D0" w:rsidP="005F75D0">
            <w:pPr>
              <w:pStyle w:val="Tabletext"/>
            </w:pPr>
            <w:r w:rsidRPr="0046465C">
              <w:t>Allopurinol APOTEX</w:t>
            </w:r>
          </w:p>
        </w:tc>
        <w:tc>
          <w:tcPr>
            <w:tcW w:w="1956" w:type="dxa"/>
            <w:shd w:val="clear" w:color="auto" w:fill="auto"/>
          </w:tcPr>
          <w:p w14:paraId="582156CE" w14:textId="0D5DBE4F" w:rsidR="005F75D0" w:rsidRPr="0046465C" w:rsidRDefault="005F75D0" w:rsidP="005F75D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</w:tbl>
    <w:p w14:paraId="1CB4F018" w14:textId="77777777" w:rsidR="00AA6125" w:rsidRPr="0046465C" w:rsidRDefault="00AA6125" w:rsidP="00AA6125">
      <w:pPr>
        <w:pStyle w:val="ItemHead"/>
        <w:ind w:left="0" w:firstLine="0"/>
      </w:pPr>
      <w:proofErr w:type="gramStart"/>
      <w:r w:rsidRPr="0046465C">
        <w:t>3  Schedule</w:t>
      </w:r>
      <w:proofErr w:type="gramEnd"/>
      <w:r w:rsidRPr="0046465C">
        <w:t> 1</w:t>
      </w:r>
    </w:p>
    <w:p w14:paraId="646B84BC" w14:textId="77777777" w:rsidR="00AA6125" w:rsidRPr="0046465C" w:rsidRDefault="00AA6125" w:rsidP="00AA6125">
      <w:pPr>
        <w:pStyle w:val="Item"/>
      </w:pPr>
      <w:r w:rsidRPr="0046465C">
        <w:t>Omit:</w:t>
      </w:r>
    </w:p>
    <w:tbl>
      <w:tblPr>
        <w:tblW w:w="9781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27FA0" w:rsidRPr="0046465C" w14:paraId="7C753A9B" w14:textId="77777777" w:rsidTr="00942DD1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0BD00D19" w14:textId="4F63A26E" w:rsidR="00227FA0" w:rsidRPr="0046465C" w:rsidRDefault="00227FA0" w:rsidP="00227FA0">
            <w:pPr>
              <w:pStyle w:val="Tabletext"/>
            </w:pPr>
            <w:proofErr w:type="spellStart"/>
            <w:r w:rsidRPr="0046465C">
              <w:rPr>
                <w:color w:val="000000"/>
              </w:rPr>
              <w:t>Amisulpride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79321AB" w14:textId="1350C59C" w:rsidR="00227FA0" w:rsidRPr="0046465C" w:rsidRDefault="00227FA0" w:rsidP="00227FA0">
            <w:pPr>
              <w:pStyle w:val="Tabletext"/>
            </w:pPr>
            <w:r w:rsidRPr="0046465C">
              <w:rPr>
                <w:color w:val="000000"/>
              </w:rPr>
              <w:t>Tablet 100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27F6FB0" w14:textId="1B855783" w:rsidR="00227FA0" w:rsidRPr="0046465C" w:rsidRDefault="00227FA0" w:rsidP="00227FA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DECB996" w14:textId="37EB52C3" w:rsidR="00227FA0" w:rsidRPr="0046465C" w:rsidRDefault="00227FA0" w:rsidP="00227FA0">
            <w:pPr>
              <w:pStyle w:val="Tabletext"/>
            </w:pPr>
            <w:proofErr w:type="spellStart"/>
            <w:r w:rsidRPr="0046465C">
              <w:rPr>
                <w:color w:val="000000"/>
              </w:rPr>
              <w:t>Amisulpride</w:t>
            </w:r>
            <w:proofErr w:type="spellEnd"/>
            <w:r w:rsidRPr="0046465C">
              <w:rPr>
                <w:color w:val="000000"/>
              </w:rPr>
              <w:t xml:space="preserve"> 100 Winthrop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D9872B5" w14:textId="09D04C3B" w:rsidR="00227FA0" w:rsidRPr="0046465C" w:rsidRDefault="00227FA0" w:rsidP="00227FA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October 2023 and 31 January 2024—0 months stock by reference to usual demand</w:t>
            </w:r>
          </w:p>
        </w:tc>
      </w:tr>
      <w:tr w:rsidR="00227FA0" w:rsidRPr="0046465C" w14:paraId="1B7784F9" w14:textId="77777777" w:rsidTr="00942DD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5636A2" w14:textId="55D8C24C" w:rsidR="00227FA0" w:rsidRPr="0046465C" w:rsidRDefault="00227FA0" w:rsidP="00227FA0">
            <w:pPr>
              <w:pStyle w:val="Tabletext"/>
            </w:pPr>
            <w:r w:rsidRPr="0046465C">
              <w:t>Amitriptyline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7AB519" w14:textId="3A4772B9" w:rsidR="00227FA0" w:rsidRPr="0046465C" w:rsidRDefault="00227FA0" w:rsidP="00227FA0">
            <w:pPr>
              <w:pStyle w:val="Tabletext"/>
            </w:pPr>
            <w:r w:rsidRPr="0046465C">
              <w:t>Tablet containing amitriptyline hydrochloride 10 mg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826E87" w14:textId="0D900AA8" w:rsidR="00227FA0" w:rsidRPr="0046465C" w:rsidRDefault="00227FA0" w:rsidP="00227FA0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D700D8" w14:textId="0A96C729" w:rsidR="00227FA0" w:rsidRPr="0046465C" w:rsidRDefault="00227FA0" w:rsidP="00227FA0">
            <w:pPr>
              <w:pStyle w:val="Tabletext"/>
            </w:pPr>
            <w:r w:rsidRPr="0046465C">
              <w:t>APX</w:t>
            </w:r>
            <w:r w:rsidRPr="0046465C">
              <w:noBreakHyphen/>
              <w:t>Amitriptyline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48231A" w14:textId="587BB7BC" w:rsidR="00227FA0" w:rsidRPr="0046465C" w:rsidRDefault="00227FA0" w:rsidP="00227FA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 months stock by reference to usual demand</w:t>
            </w:r>
          </w:p>
        </w:tc>
      </w:tr>
    </w:tbl>
    <w:p w14:paraId="13085913" w14:textId="77777777" w:rsidR="0051154E" w:rsidRPr="0046465C" w:rsidRDefault="0051154E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072B12CC" w14:textId="4F51DFED" w:rsidR="00BC07C0" w:rsidRPr="0046465C" w:rsidRDefault="00CB2F05" w:rsidP="00216684">
      <w:pPr>
        <w:pStyle w:val="ItemHead"/>
        <w:ind w:left="0" w:firstLine="0"/>
      </w:pPr>
      <w:proofErr w:type="gramStart"/>
      <w:r w:rsidRPr="0046465C">
        <w:lastRenderedPageBreak/>
        <w:t>4</w:t>
      </w:r>
      <w:r w:rsidR="00BC07C0" w:rsidRPr="0046465C">
        <w:t xml:space="preserve">  Schedule</w:t>
      </w:r>
      <w:proofErr w:type="gramEnd"/>
      <w:r w:rsidR="00BC07C0" w:rsidRPr="0046465C">
        <w:t> 1</w:t>
      </w:r>
    </w:p>
    <w:p w14:paraId="1A7CC420" w14:textId="77777777" w:rsidR="00BC07C0" w:rsidRPr="0046465C" w:rsidRDefault="00BC07C0" w:rsidP="00BC07C0">
      <w:pPr>
        <w:pStyle w:val="Item"/>
      </w:pPr>
      <w:r w:rsidRPr="0046465C">
        <w:t>Omit:</w:t>
      </w:r>
    </w:p>
    <w:tbl>
      <w:tblPr>
        <w:tblW w:w="9781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642C4" w:rsidRPr="0046465C" w14:paraId="7C345642" w14:textId="77777777" w:rsidTr="005F1188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3F7CB2F4" w14:textId="2FE22B01" w:rsidR="002642C4" w:rsidRPr="0046465C" w:rsidRDefault="002642C4" w:rsidP="002642C4">
            <w:pPr>
              <w:pStyle w:val="Tabletext"/>
            </w:pPr>
            <w:r w:rsidRPr="0046465C">
              <w:rPr>
                <w:color w:val="000000"/>
              </w:rPr>
              <w:t>Amlodipine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DE9FE61" w14:textId="02011802" w:rsidR="002642C4" w:rsidRPr="0046465C" w:rsidRDefault="002642C4" w:rsidP="002642C4">
            <w:pPr>
              <w:pStyle w:val="Tabletext"/>
            </w:pPr>
            <w:r w:rsidRPr="0046465C">
              <w:rPr>
                <w:color w:val="000000"/>
              </w:rPr>
              <w:t xml:space="preserve">Tablet 10 mg (as </w:t>
            </w:r>
            <w:proofErr w:type="spellStart"/>
            <w:r w:rsidRPr="0046465C">
              <w:rPr>
                <w:color w:val="000000"/>
              </w:rPr>
              <w:t>besilate</w:t>
            </w:r>
            <w:proofErr w:type="spellEnd"/>
            <w:r w:rsidRPr="0046465C">
              <w:rPr>
                <w:color w:val="000000"/>
              </w:rPr>
              <w:t>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4D08A83" w14:textId="280DC14C" w:rsidR="002642C4" w:rsidRPr="0046465C" w:rsidRDefault="002642C4" w:rsidP="002642C4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F5E6AB4" w14:textId="22DC9B21" w:rsidR="002642C4" w:rsidRPr="0046465C" w:rsidRDefault="002642C4" w:rsidP="002642C4">
            <w:pPr>
              <w:pStyle w:val="Tabletext"/>
            </w:pPr>
            <w:r w:rsidRPr="0046465C">
              <w:rPr>
                <w:color w:val="000000"/>
              </w:rPr>
              <w:t xml:space="preserve">Amlodipine </w:t>
            </w:r>
            <w:proofErr w:type="spellStart"/>
            <w:r w:rsidRPr="0046465C">
              <w:rPr>
                <w:color w:val="000000"/>
              </w:rPr>
              <w:t>Amneal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4304E2F" w14:textId="7187CC74" w:rsidR="002642C4" w:rsidRPr="0046465C" w:rsidRDefault="002642C4" w:rsidP="002642C4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December 2023 and 31 January 2024—0 months stock by reference to usual demand</w:t>
            </w:r>
          </w:p>
        </w:tc>
      </w:tr>
      <w:tr w:rsidR="002642C4" w:rsidRPr="0046465C" w14:paraId="67C1B255" w14:textId="77777777" w:rsidTr="005F1188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EF22CC" w14:textId="0CC33792" w:rsidR="002642C4" w:rsidRPr="0046465C" w:rsidRDefault="002642C4" w:rsidP="002642C4">
            <w:pPr>
              <w:pStyle w:val="Tabletext"/>
            </w:pPr>
            <w:r w:rsidRPr="0046465C">
              <w:rPr>
                <w:color w:val="000000"/>
              </w:rPr>
              <w:t>Amlodipine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16B65E" w14:textId="460E092E" w:rsidR="002642C4" w:rsidRPr="0046465C" w:rsidRDefault="002642C4" w:rsidP="002642C4">
            <w:pPr>
              <w:pStyle w:val="Tabletext"/>
            </w:pPr>
            <w:r w:rsidRPr="0046465C">
              <w:rPr>
                <w:color w:val="000000"/>
              </w:rPr>
              <w:t xml:space="preserve">Tablet 5 mg (as </w:t>
            </w:r>
            <w:proofErr w:type="spellStart"/>
            <w:r w:rsidRPr="0046465C">
              <w:rPr>
                <w:color w:val="000000"/>
              </w:rPr>
              <w:t>besilate</w:t>
            </w:r>
            <w:proofErr w:type="spellEnd"/>
            <w:r w:rsidRPr="0046465C">
              <w:rPr>
                <w:color w:val="000000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5EE7DA" w14:textId="7403CBB4" w:rsidR="002642C4" w:rsidRPr="0046465C" w:rsidRDefault="002642C4" w:rsidP="002642C4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F1566A" w14:textId="3D8D1297" w:rsidR="002642C4" w:rsidRPr="0046465C" w:rsidRDefault="002642C4" w:rsidP="002642C4">
            <w:pPr>
              <w:pStyle w:val="Tabletext"/>
            </w:pPr>
            <w:proofErr w:type="spellStart"/>
            <w:r w:rsidRPr="0046465C">
              <w:t>Amneal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8CC72C" w14:textId="23C68BBE" w:rsidR="002642C4" w:rsidRPr="0046465C" w:rsidRDefault="002642C4" w:rsidP="002642C4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December 2023 and 31 January 2024—0 months stock by reference to usual demand</w:t>
            </w:r>
          </w:p>
        </w:tc>
      </w:tr>
    </w:tbl>
    <w:p w14:paraId="209B5E73" w14:textId="6EF3CB62" w:rsidR="005F1188" w:rsidRPr="0046465C" w:rsidRDefault="00CB2F05" w:rsidP="005D7EFB">
      <w:pPr>
        <w:pStyle w:val="ItemHead"/>
        <w:ind w:left="0" w:firstLine="0"/>
      </w:pPr>
      <w:proofErr w:type="gramStart"/>
      <w:r w:rsidRPr="0046465C">
        <w:t>5</w:t>
      </w:r>
      <w:r w:rsidR="005F1188" w:rsidRPr="0046465C">
        <w:t xml:space="preserve">  Schedule</w:t>
      </w:r>
      <w:proofErr w:type="gramEnd"/>
      <w:r w:rsidR="005F1188" w:rsidRPr="0046465C">
        <w:t> 1</w:t>
      </w:r>
    </w:p>
    <w:p w14:paraId="03831683" w14:textId="77777777" w:rsidR="005F1188" w:rsidRPr="0046465C" w:rsidRDefault="005F1188" w:rsidP="005F1188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94B21" w:rsidRPr="0046465C" w14:paraId="3B5F0EE8" w14:textId="77777777" w:rsidTr="005F1188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57035623" w14:textId="048B3075" w:rsidR="00194B21" w:rsidRPr="0046465C" w:rsidRDefault="00194B21" w:rsidP="00194B21">
            <w:pPr>
              <w:pStyle w:val="Tabletext"/>
            </w:pPr>
            <w:r w:rsidRPr="0046465C">
              <w:rPr>
                <w:color w:val="000000"/>
              </w:rPr>
              <w:t>Amoxicillin with clavulanic acid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60C5F8C" w14:textId="1504B53B" w:rsidR="00194B21" w:rsidRPr="0046465C" w:rsidRDefault="00194B21" w:rsidP="00194B21">
            <w:pPr>
              <w:pStyle w:val="Tabletext"/>
            </w:pPr>
            <w:r w:rsidRPr="0046465C">
              <w:rPr>
                <w:color w:val="000000"/>
              </w:rPr>
              <w:t>Tablet containing 500 mg amoxicillin (as trihydrate) with 125 mg clavulanic acid (as potassium clavulanate)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3BA47BE" w14:textId="2A78B3D1" w:rsidR="00194B21" w:rsidRPr="0046465C" w:rsidRDefault="00194B21" w:rsidP="00194B21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C5EFB3E" w14:textId="091EEAEA" w:rsidR="00194B21" w:rsidRPr="0046465C" w:rsidRDefault="00194B21" w:rsidP="00194B21">
            <w:pPr>
              <w:pStyle w:val="Tabletext"/>
            </w:pPr>
            <w:proofErr w:type="spellStart"/>
            <w:r w:rsidRPr="0046465C">
              <w:rPr>
                <w:color w:val="000000"/>
              </w:rPr>
              <w:t>Amoxyclav</w:t>
            </w:r>
            <w:proofErr w:type="spellEnd"/>
            <w:r w:rsidRPr="0046465C">
              <w:rPr>
                <w:color w:val="000000"/>
              </w:rPr>
              <w:t xml:space="preserve"> AN 500/125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2D974B5" w14:textId="548F8B2B" w:rsidR="00194B21" w:rsidRPr="0046465C" w:rsidRDefault="00194B21" w:rsidP="00194B21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194B21" w:rsidRPr="0046465C" w14:paraId="0D2BFC16" w14:textId="77777777" w:rsidTr="005F1188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7E865742" w14:textId="15561EBF" w:rsidR="00194B21" w:rsidRPr="0046465C" w:rsidRDefault="00194B21" w:rsidP="00194B21">
            <w:pPr>
              <w:pStyle w:val="Tabletext"/>
            </w:pPr>
            <w:r w:rsidRPr="0046465C">
              <w:rPr>
                <w:color w:val="000000"/>
              </w:rPr>
              <w:t>Amoxicillin with clavulanic acid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2CE8148" w14:textId="23E63378" w:rsidR="00194B21" w:rsidRPr="0046465C" w:rsidRDefault="00194B21" w:rsidP="00194B21">
            <w:pPr>
              <w:pStyle w:val="Tabletext"/>
            </w:pPr>
            <w:r w:rsidRPr="0046465C">
              <w:rPr>
                <w:color w:val="000000"/>
              </w:rPr>
              <w:t>Tablet containing 875 mg amoxicillin (as trihydrate) with 125 mg clavulanic acid (as potassium clavulanate)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74255D6" w14:textId="51515145" w:rsidR="00194B21" w:rsidRPr="0046465C" w:rsidRDefault="00194B21" w:rsidP="00194B21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6E3D2CD" w14:textId="37A79344" w:rsidR="00194B21" w:rsidRPr="0046465C" w:rsidRDefault="00194B21" w:rsidP="00194B21">
            <w:pPr>
              <w:pStyle w:val="Tabletext"/>
            </w:pPr>
            <w:proofErr w:type="spellStart"/>
            <w:r w:rsidRPr="0046465C">
              <w:rPr>
                <w:color w:val="000000"/>
              </w:rPr>
              <w:t>Amoxyclav</w:t>
            </w:r>
            <w:proofErr w:type="spellEnd"/>
            <w:r w:rsidRPr="0046465C">
              <w:rPr>
                <w:color w:val="000000"/>
              </w:rPr>
              <w:t xml:space="preserve"> AN 875/125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D1AEE11" w14:textId="658403A9" w:rsidR="00194B21" w:rsidRPr="0046465C" w:rsidRDefault="00194B21" w:rsidP="00194B21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34AE6751" w14:textId="478C70C9" w:rsidR="00C42B5C" w:rsidRPr="0046465C" w:rsidRDefault="00CB2F05" w:rsidP="005D7EFB">
      <w:pPr>
        <w:pStyle w:val="ItemHead"/>
        <w:ind w:left="0" w:firstLine="0"/>
      </w:pPr>
      <w:proofErr w:type="gramStart"/>
      <w:r w:rsidRPr="0046465C">
        <w:t>6</w:t>
      </w:r>
      <w:r w:rsidR="00C42B5C" w:rsidRPr="0046465C">
        <w:t xml:space="preserve">  Schedule</w:t>
      </w:r>
      <w:proofErr w:type="gramEnd"/>
      <w:r w:rsidR="00C42B5C" w:rsidRPr="0046465C">
        <w:t> 1</w:t>
      </w:r>
    </w:p>
    <w:p w14:paraId="21BE4FD7" w14:textId="77777777" w:rsidR="00C42B5C" w:rsidRPr="0046465C" w:rsidRDefault="00C42B5C" w:rsidP="00C42B5C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42B5C" w:rsidRPr="0046465C" w14:paraId="4B09C488" w14:textId="77777777" w:rsidTr="00C42B5C">
        <w:trPr>
          <w:jc w:val="center"/>
        </w:trPr>
        <w:tc>
          <w:tcPr>
            <w:tcW w:w="1957" w:type="dxa"/>
            <w:shd w:val="clear" w:color="auto" w:fill="auto"/>
          </w:tcPr>
          <w:p w14:paraId="1D09B48A" w14:textId="35761149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Aripiprazole</w:t>
            </w:r>
          </w:p>
        </w:tc>
        <w:tc>
          <w:tcPr>
            <w:tcW w:w="1956" w:type="dxa"/>
            <w:shd w:val="clear" w:color="auto" w:fill="auto"/>
          </w:tcPr>
          <w:p w14:paraId="185FC5E9" w14:textId="4D715C4D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Tablet 10 mg</w:t>
            </w:r>
          </w:p>
        </w:tc>
        <w:tc>
          <w:tcPr>
            <w:tcW w:w="1956" w:type="dxa"/>
            <w:shd w:val="clear" w:color="auto" w:fill="auto"/>
          </w:tcPr>
          <w:p w14:paraId="2D3842D4" w14:textId="357BE6AA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626887EB" w14:textId="39B0F9AB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Aripiprazole</w:t>
            </w:r>
          </w:p>
        </w:tc>
        <w:tc>
          <w:tcPr>
            <w:tcW w:w="1956" w:type="dxa"/>
            <w:shd w:val="clear" w:color="auto" w:fill="auto"/>
          </w:tcPr>
          <w:p w14:paraId="5F333875" w14:textId="5EAA24FC" w:rsidR="00C42B5C" w:rsidRPr="0046465C" w:rsidRDefault="00C42B5C" w:rsidP="00C42B5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3 months stock by reference to usual demand</w:t>
            </w:r>
          </w:p>
        </w:tc>
      </w:tr>
    </w:tbl>
    <w:p w14:paraId="50C5820D" w14:textId="77777777" w:rsidR="00C42B5C" w:rsidRPr="0046465C" w:rsidRDefault="00C42B5C" w:rsidP="00C42B5C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42B5C" w:rsidRPr="0046465C" w14:paraId="26917C3E" w14:textId="77777777" w:rsidTr="00C42B5C">
        <w:trPr>
          <w:jc w:val="center"/>
        </w:trPr>
        <w:tc>
          <w:tcPr>
            <w:tcW w:w="1957" w:type="dxa"/>
            <w:shd w:val="clear" w:color="auto" w:fill="auto"/>
          </w:tcPr>
          <w:p w14:paraId="441B1519" w14:textId="0B1354D5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Aripiprazole</w:t>
            </w:r>
          </w:p>
        </w:tc>
        <w:tc>
          <w:tcPr>
            <w:tcW w:w="1956" w:type="dxa"/>
            <w:shd w:val="clear" w:color="auto" w:fill="auto"/>
          </w:tcPr>
          <w:p w14:paraId="5E053AE5" w14:textId="3C922289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Tablet 10 mg</w:t>
            </w:r>
          </w:p>
        </w:tc>
        <w:tc>
          <w:tcPr>
            <w:tcW w:w="1956" w:type="dxa"/>
            <w:shd w:val="clear" w:color="auto" w:fill="auto"/>
          </w:tcPr>
          <w:p w14:paraId="09B142BB" w14:textId="37060970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059A3BF" w14:textId="363CA6CA" w:rsidR="00C42B5C" w:rsidRPr="0046465C" w:rsidRDefault="00C42B5C" w:rsidP="00C42B5C">
            <w:pPr>
              <w:pStyle w:val="Tabletext"/>
            </w:pPr>
            <w:proofErr w:type="spellStart"/>
            <w:r w:rsidRPr="0046465C">
              <w:rPr>
                <w:color w:val="000000"/>
              </w:rPr>
              <w:t>Aripic</w:t>
            </w:r>
            <w:proofErr w:type="spellEnd"/>
            <w:r w:rsidRPr="0046465C">
              <w:rPr>
                <w:color w:val="000000"/>
              </w:rPr>
              <w:t xml:space="preserve"> Aripiprazole</w:t>
            </w:r>
          </w:p>
        </w:tc>
        <w:tc>
          <w:tcPr>
            <w:tcW w:w="1956" w:type="dxa"/>
            <w:shd w:val="clear" w:color="auto" w:fill="auto"/>
          </w:tcPr>
          <w:p w14:paraId="39EBCFD9" w14:textId="60117C83" w:rsidR="00C42B5C" w:rsidRPr="0046465C" w:rsidRDefault="00C42B5C" w:rsidP="00C42B5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30 June 2024—0 months stock by reference to usual demand</w:t>
            </w:r>
          </w:p>
        </w:tc>
      </w:tr>
    </w:tbl>
    <w:p w14:paraId="00FE9E5B" w14:textId="00B8A00C" w:rsidR="005D7E6E" w:rsidRPr="0046465C" w:rsidRDefault="00CB2F05" w:rsidP="005D7E6E">
      <w:pPr>
        <w:pStyle w:val="ItemHead"/>
      </w:pPr>
      <w:proofErr w:type="gramStart"/>
      <w:r w:rsidRPr="0046465C">
        <w:t>7</w:t>
      </w:r>
      <w:r w:rsidR="005D7E6E" w:rsidRPr="0046465C">
        <w:t xml:space="preserve">  Schedule</w:t>
      </w:r>
      <w:proofErr w:type="gramEnd"/>
      <w:r w:rsidR="005D7E6E" w:rsidRPr="0046465C">
        <w:t> 1</w:t>
      </w:r>
    </w:p>
    <w:p w14:paraId="430DC081" w14:textId="77777777" w:rsidR="005D7E6E" w:rsidRPr="0046465C" w:rsidRDefault="005D7E6E" w:rsidP="005D7E6E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6252A" w:rsidRPr="0046465C" w14:paraId="5A088A8A" w14:textId="77777777" w:rsidTr="005D7E6E">
        <w:trPr>
          <w:jc w:val="center"/>
        </w:trPr>
        <w:tc>
          <w:tcPr>
            <w:tcW w:w="1957" w:type="dxa"/>
            <w:shd w:val="clear" w:color="auto" w:fill="auto"/>
          </w:tcPr>
          <w:p w14:paraId="019EFE98" w14:textId="08598DAA" w:rsidR="0006252A" w:rsidRPr="0046465C" w:rsidRDefault="0006252A" w:rsidP="0006252A">
            <w:pPr>
              <w:pStyle w:val="Tabletext"/>
            </w:pPr>
            <w:r w:rsidRPr="0046465C">
              <w:rPr>
                <w:color w:val="000000"/>
              </w:rPr>
              <w:t>Aripiprazole</w:t>
            </w:r>
          </w:p>
        </w:tc>
        <w:tc>
          <w:tcPr>
            <w:tcW w:w="1956" w:type="dxa"/>
            <w:shd w:val="clear" w:color="auto" w:fill="auto"/>
          </w:tcPr>
          <w:p w14:paraId="4B99B11C" w14:textId="03C55E0C" w:rsidR="0006252A" w:rsidRPr="0046465C" w:rsidRDefault="0006252A" w:rsidP="0006252A">
            <w:pPr>
              <w:pStyle w:val="Tabletext"/>
            </w:pPr>
            <w:r w:rsidRPr="0046465C">
              <w:rPr>
                <w:color w:val="000000"/>
              </w:rPr>
              <w:t>Tablet 30 mg</w:t>
            </w:r>
          </w:p>
        </w:tc>
        <w:tc>
          <w:tcPr>
            <w:tcW w:w="1956" w:type="dxa"/>
            <w:shd w:val="clear" w:color="auto" w:fill="auto"/>
          </w:tcPr>
          <w:p w14:paraId="622C593C" w14:textId="64011BEA" w:rsidR="0006252A" w:rsidRPr="0046465C" w:rsidRDefault="0006252A" w:rsidP="0006252A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A6844D6" w14:textId="14607D06" w:rsidR="0006252A" w:rsidRPr="0046465C" w:rsidRDefault="0006252A" w:rsidP="0006252A">
            <w:pPr>
              <w:pStyle w:val="Tabletext"/>
            </w:pPr>
            <w:r w:rsidRPr="0046465C">
              <w:rPr>
                <w:color w:val="000000"/>
              </w:rPr>
              <w:t xml:space="preserve">Aripiprazole </w:t>
            </w:r>
            <w:proofErr w:type="spellStart"/>
            <w:r w:rsidRPr="0046465C">
              <w:rPr>
                <w:color w:val="000000"/>
              </w:rPr>
              <w:t>generichealth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D25B11D" w14:textId="51AFF003" w:rsidR="0006252A" w:rsidRPr="0046465C" w:rsidRDefault="0006252A" w:rsidP="0006252A">
            <w:pPr>
              <w:spacing w:line="240" w:lineRule="auto"/>
              <w:rPr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551E2A2A" w14:textId="77777777" w:rsidR="0051154E" w:rsidRPr="0046465C" w:rsidRDefault="0051154E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202BD850" w14:textId="25C6C271" w:rsidR="005D7E6E" w:rsidRPr="0046465C" w:rsidRDefault="00CB2F05" w:rsidP="005D7E6E">
      <w:pPr>
        <w:pStyle w:val="ItemHead"/>
      </w:pPr>
      <w:proofErr w:type="gramStart"/>
      <w:r w:rsidRPr="0046465C">
        <w:lastRenderedPageBreak/>
        <w:t>8</w:t>
      </w:r>
      <w:r w:rsidR="005D7E6E" w:rsidRPr="0046465C">
        <w:t xml:space="preserve">  Schedule</w:t>
      </w:r>
      <w:proofErr w:type="gramEnd"/>
      <w:r w:rsidR="005D7E6E" w:rsidRPr="0046465C">
        <w:t> 1</w:t>
      </w:r>
    </w:p>
    <w:p w14:paraId="4D16302E" w14:textId="77777777" w:rsidR="005D7E6E" w:rsidRPr="0046465C" w:rsidRDefault="005D7E6E" w:rsidP="005D7E6E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D7E6E" w:rsidRPr="0046465C" w14:paraId="45E3AD7A" w14:textId="77777777" w:rsidTr="005D7E6E">
        <w:trPr>
          <w:jc w:val="center"/>
        </w:trPr>
        <w:tc>
          <w:tcPr>
            <w:tcW w:w="1957" w:type="dxa"/>
            <w:shd w:val="clear" w:color="auto" w:fill="auto"/>
          </w:tcPr>
          <w:p w14:paraId="67433A9D" w14:textId="25F4D393" w:rsidR="005D7E6E" w:rsidRPr="0046465C" w:rsidRDefault="005D7E6E" w:rsidP="005D7E6E">
            <w:pPr>
              <w:pStyle w:val="Tabletext"/>
            </w:pPr>
            <w:r w:rsidRPr="0046465C">
              <w:rPr>
                <w:color w:val="000000"/>
              </w:rPr>
              <w:t>Atenolol</w:t>
            </w:r>
          </w:p>
        </w:tc>
        <w:tc>
          <w:tcPr>
            <w:tcW w:w="1956" w:type="dxa"/>
            <w:shd w:val="clear" w:color="auto" w:fill="auto"/>
          </w:tcPr>
          <w:p w14:paraId="192C7413" w14:textId="1D370F10" w:rsidR="005D7E6E" w:rsidRPr="0046465C" w:rsidRDefault="005D7E6E" w:rsidP="005D7E6E">
            <w:pPr>
              <w:pStyle w:val="Tabletext"/>
            </w:pPr>
            <w:r w:rsidRPr="0046465C">
              <w:rPr>
                <w:color w:val="000000"/>
              </w:rPr>
              <w:t>Tablet 50 mg</w:t>
            </w:r>
          </w:p>
        </w:tc>
        <w:tc>
          <w:tcPr>
            <w:tcW w:w="1956" w:type="dxa"/>
            <w:shd w:val="clear" w:color="auto" w:fill="auto"/>
          </w:tcPr>
          <w:p w14:paraId="596DCAFA" w14:textId="74A903C7" w:rsidR="005D7E6E" w:rsidRPr="0046465C" w:rsidRDefault="005D7E6E" w:rsidP="005D7E6E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6410BCFF" w14:textId="6DFEAA56" w:rsidR="005D7E6E" w:rsidRPr="0046465C" w:rsidRDefault="005D7E6E" w:rsidP="005D7E6E">
            <w:pPr>
              <w:pStyle w:val="Tabletext"/>
            </w:pPr>
            <w:r w:rsidRPr="0046465C">
              <w:rPr>
                <w:color w:val="000000"/>
              </w:rPr>
              <w:t xml:space="preserve">Atenolol </w:t>
            </w:r>
            <w:proofErr w:type="spellStart"/>
            <w:r w:rsidRPr="0046465C">
              <w:rPr>
                <w:color w:val="000000"/>
              </w:rPr>
              <w:t>Amneal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712F7D37" w14:textId="67907136" w:rsidR="005D7E6E" w:rsidRPr="0046465C" w:rsidRDefault="00153EB9" w:rsidP="005D7E6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6DEBA1D8" w14:textId="59712EFB" w:rsidR="00C42B5C" w:rsidRPr="0046465C" w:rsidRDefault="00CB2F05" w:rsidP="005D7E6E">
      <w:pPr>
        <w:pStyle w:val="ItemHead"/>
        <w:ind w:left="0" w:firstLine="0"/>
      </w:pPr>
      <w:proofErr w:type="gramStart"/>
      <w:r w:rsidRPr="0046465C">
        <w:t>9</w:t>
      </w:r>
      <w:r w:rsidR="00C42B5C" w:rsidRPr="0046465C">
        <w:t xml:space="preserve">  Schedule</w:t>
      </w:r>
      <w:proofErr w:type="gramEnd"/>
      <w:r w:rsidR="00C42B5C" w:rsidRPr="0046465C">
        <w:t> 1</w:t>
      </w:r>
    </w:p>
    <w:p w14:paraId="03ACBAEE" w14:textId="77777777" w:rsidR="00C42B5C" w:rsidRPr="0046465C" w:rsidRDefault="00C42B5C" w:rsidP="00C42B5C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42B5C" w:rsidRPr="0046465C" w14:paraId="20ECBE5C" w14:textId="77777777" w:rsidTr="00C42B5C">
        <w:trPr>
          <w:jc w:val="center"/>
        </w:trPr>
        <w:tc>
          <w:tcPr>
            <w:tcW w:w="1957" w:type="dxa"/>
            <w:shd w:val="clear" w:color="auto" w:fill="auto"/>
          </w:tcPr>
          <w:p w14:paraId="148BFFD3" w14:textId="10B9CAB9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Atomoxetine</w:t>
            </w:r>
          </w:p>
        </w:tc>
        <w:tc>
          <w:tcPr>
            <w:tcW w:w="1956" w:type="dxa"/>
            <w:shd w:val="clear" w:color="auto" w:fill="auto"/>
          </w:tcPr>
          <w:p w14:paraId="59E20071" w14:textId="7A13CA6D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Capsule 80 mg (as hydrochloride)</w:t>
            </w:r>
          </w:p>
        </w:tc>
        <w:tc>
          <w:tcPr>
            <w:tcW w:w="1956" w:type="dxa"/>
            <w:shd w:val="clear" w:color="auto" w:fill="auto"/>
          </w:tcPr>
          <w:p w14:paraId="4E37D122" w14:textId="78E6BEC5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E5ED646" w14:textId="50001697" w:rsidR="00C42B5C" w:rsidRPr="0046465C" w:rsidRDefault="00C42B5C" w:rsidP="00C42B5C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Atomoxetine</w:t>
            </w:r>
          </w:p>
        </w:tc>
        <w:tc>
          <w:tcPr>
            <w:tcW w:w="1956" w:type="dxa"/>
            <w:shd w:val="clear" w:color="auto" w:fill="auto"/>
          </w:tcPr>
          <w:p w14:paraId="274F1BDD" w14:textId="0DD03965" w:rsidR="00C42B5C" w:rsidRPr="0046465C" w:rsidRDefault="00027181" w:rsidP="00C42B5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3 months stock by reference to usual demand</w:t>
            </w:r>
          </w:p>
        </w:tc>
      </w:tr>
    </w:tbl>
    <w:p w14:paraId="354F976E" w14:textId="77777777" w:rsidR="00C42B5C" w:rsidRPr="0046465C" w:rsidRDefault="00C42B5C" w:rsidP="00C42B5C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F2ACC" w:rsidRPr="0046465C" w14:paraId="00A55B08" w14:textId="77777777" w:rsidTr="00C42B5C">
        <w:trPr>
          <w:jc w:val="center"/>
        </w:trPr>
        <w:tc>
          <w:tcPr>
            <w:tcW w:w="1957" w:type="dxa"/>
            <w:shd w:val="clear" w:color="auto" w:fill="auto"/>
          </w:tcPr>
          <w:p w14:paraId="49711FCA" w14:textId="71C4F764" w:rsidR="00AF2ACC" w:rsidRPr="0046465C" w:rsidRDefault="00AF2ACC" w:rsidP="00AF2ACC">
            <w:pPr>
              <w:pStyle w:val="Tabletext"/>
            </w:pPr>
            <w:r w:rsidRPr="0046465C">
              <w:t>Atorvastatin</w:t>
            </w:r>
          </w:p>
        </w:tc>
        <w:tc>
          <w:tcPr>
            <w:tcW w:w="1956" w:type="dxa"/>
            <w:shd w:val="clear" w:color="auto" w:fill="auto"/>
          </w:tcPr>
          <w:p w14:paraId="13DD7781" w14:textId="205BE942" w:rsidR="00AF2ACC" w:rsidRPr="0046465C" w:rsidRDefault="00AF2ACC" w:rsidP="00AF2ACC">
            <w:pPr>
              <w:pStyle w:val="Tabletext"/>
            </w:pPr>
            <w:r w:rsidRPr="0046465C">
              <w:t>Tablet 10 mg (as calcium)</w:t>
            </w:r>
          </w:p>
        </w:tc>
        <w:tc>
          <w:tcPr>
            <w:tcW w:w="1956" w:type="dxa"/>
            <w:shd w:val="clear" w:color="auto" w:fill="auto"/>
          </w:tcPr>
          <w:p w14:paraId="323E51A7" w14:textId="6B896AA8" w:rsidR="00AF2ACC" w:rsidRPr="0046465C" w:rsidRDefault="00AF2ACC" w:rsidP="00AF2ACC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1BCF3994" w14:textId="19D9D8BF" w:rsidR="00AF2ACC" w:rsidRPr="0046465C" w:rsidRDefault="00AF2ACC" w:rsidP="00AF2ACC">
            <w:pPr>
              <w:pStyle w:val="Tabletext"/>
            </w:pPr>
            <w:r w:rsidRPr="0046465C">
              <w:t>Atorvastatin GH</w:t>
            </w:r>
          </w:p>
        </w:tc>
        <w:tc>
          <w:tcPr>
            <w:tcW w:w="1956" w:type="dxa"/>
            <w:shd w:val="clear" w:color="auto" w:fill="auto"/>
          </w:tcPr>
          <w:p w14:paraId="77E0A84C" w14:textId="63087C69" w:rsidR="00AF2ACC" w:rsidRPr="0046465C" w:rsidRDefault="00AF2ACC" w:rsidP="00AF2AC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30 June 2024—0 months stock by reference to usual demand</w:t>
            </w:r>
          </w:p>
        </w:tc>
      </w:tr>
    </w:tbl>
    <w:p w14:paraId="544482C0" w14:textId="43A6ED21" w:rsidR="00C42B5C" w:rsidRPr="0046465C" w:rsidRDefault="009F0857" w:rsidP="00337439">
      <w:pPr>
        <w:pStyle w:val="ItemHead"/>
      </w:pPr>
      <w:proofErr w:type="gramStart"/>
      <w:r w:rsidRPr="0046465C">
        <w:t>10</w:t>
      </w:r>
      <w:r w:rsidR="00C42B5C" w:rsidRPr="0046465C">
        <w:t xml:space="preserve">  Schedule</w:t>
      </w:r>
      <w:proofErr w:type="gramEnd"/>
      <w:r w:rsidR="00C42B5C" w:rsidRPr="0046465C">
        <w:t> 1</w:t>
      </w:r>
    </w:p>
    <w:p w14:paraId="6358D132" w14:textId="77777777" w:rsidR="00C42B5C" w:rsidRPr="0046465C" w:rsidRDefault="00C42B5C" w:rsidP="00C42B5C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94FA9" w:rsidRPr="0046465C" w14:paraId="16A9E6B2" w14:textId="77777777" w:rsidTr="00294FA9">
        <w:trPr>
          <w:jc w:val="center"/>
        </w:trPr>
        <w:tc>
          <w:tcPr>
            <w:tcW w:w="1957" w:type="dxa"/>
            <w:shd w:val="clear" w:color="auto" w:fill="auto"/>
          </w:tcPr>
          <w:p w14:paraId="615E5603" w14:textId="7B447205" w:rsidR="00294FA9" w:rsidRPr="0046465C" w:rsidRDefault="00294FA9" w:rsidP="00294FA9">
            <w:pPr>
              <w:pStyle w:val="Tabletext"/>
            </w:pPr>
            <w:r w:rsidRPr="0046465C">
              <w:rPr>
                <w:color w:val="000000"/>
              </w:rPr>
              <w:t>Atorvastatin</w:t>
            </w:r>
          </w:p>
        </w:tc>
        <w:tc>
          <w:tcPr>
            <w:tcW w:w="1956" w:type="dxa"/>
            <w:shd w:val="clear" w:color="auto" w:fill="auto"/>
          </w:tcPr>
          <w:p w14:paraId="7B168BAD" w14:textId="59540979" w:rsidR="00294FA9" w:rsidRPr="0046465C" w:rsidRDefault="00294FA9" w:rsidP="00294FA9">
            <w:pPr>
              <w:pStyle w:val="Tabletext"/>
            </w:pPr>
            <w:r w:rsidRPr="0046465C">
              <w:rPr>
                <w:color w:val="000000"/>
              </w:rPr>
              <w:t>Tablet 20 mg (as calcium)</w:t>
            </w:r>
          </w:p>
        </w:tc>
        <w:tc>
          <w:tcPr>
            <w:tcW w:w="1956" w:type="dxa"/>
            <w:shd w:val="clear" w:color="auto" w:fill="auto"/>
          </w:tcPr>
          <w:p w14:paraId="2AF95CD7" w14:textId="77DACF67" w:rsidR="00294FA9" w:rsidRPr="0046465C" w:rsidRDefault="00294FA9" w:rsidP="00294FA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B6B7AA6" w14:textId="4098C1DB" w:rsidR="00294FA9" w:rsidRPr="0046465C" w:rsidRDefault="00294FA9" w:rsidP="00294FA9">
            <w:pPr>
              <w:pStyle w:val="Tabletext"/>
            </w:pPr>
            <w:r w:rsidRPr="0046465C">
              <w:rPr>
                <w:color w:val="000000"/>
              </w:rPr>
              <w:t>Atorvastatin GH</w:t>
            </w:r>
          </w:p>
        </w:tc>
        <w:tc>
          <w:tcPr>
            <w:tcW w:w="1956" w:type="dxa"/>
            <w:shd w:val="clear" w:color="auto" w:fill="auto"/>
          </w:tcPr>
          <w:p w14:paraId="254D0447" w14:textId="5819A226" w:rsidR="00294FA9" w:rsidRPr="0046465C" w:rsidRDefault="00337439" w:rsidP="00294FA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</w:t>
            </w:r>
            <w:r w:rsidR="00294FA9" w:rsidRPr="0046465C">
              <w:rPr>
                <w:color w:val="000000"/>
                <w:sz w:val="20"/>
              </w:rPr>
              <w:t>etween 1 October 2023 and 29 February 2024—0 months stock by reference to usual demand</w:t>
            </w:r>
          </w:p>
        </w:tc>
      </w:tr>
    </w:tbl>
    <w:p w14:paraId="0F03F869" w14:textId="77777777" w:rsidR="00C42B5C" w:rsidRPr="0046465C" w:rsidRDefault="00C42B5C" w:rsidP="00C42B5C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F2ACC" w:rsidRPr="0046465C" w14:paraId="09CAA8B0" w14:textId="77777777" w:rsidTr="00294FA9">
        <w:trPr>
          <w:jc w:val="center"/>
        </w:trPr>
        <w:tc>
          <w:tcPr>
            <w:tcW w:w="1957" w:type="dxa"/>
            <w:shd w:val="clear" w:color="auto" w:fill="auto"/>
          </w:tcPr>
          <w:p w14:paraId="265D7B09" w14:textId="52598CDC" w:rsidR="00AF2ACC" w:rsidRPr="0046465C" w:rsidRDefault="00AF2ACC" w:rsidP="00AF2ACC">
            <w:pPr>
              <w:pStyle w:val="Tabletext"/>
            </w:pPr>
            <w:r w:rsidRPr="0046465C">
              <w:t>Atorvastatin</w:t>
            </w:r>
          </w:p>
        </w:tc>
        <w:tc>
          <w:tcPr>
            <w:tcW w:w="1956" w:type="dxa"/>
            <w:shd w:val="clear" w:color="auto" w:fill="auto"/>
          </w:tcPr>
          <w:p w14:paraId="6B45C628" w14:textId="02574E4E" w:rsidR="00AF2ACC" w:rsidRPr="0046465C" w:rsidRDefault="00AF2ACC" w:rsidP="00AF2ACC">
            <w:pPr>
              <w:pStyle w:val="Tabletext"/>
            </w:pPr>
            <w:r w:rsidRPr="0046465C">
              <w:t>Tablet 40 mg (as calcium)</w:t>
            </w:r>
          </w:p>
        </w:tc>
        <w:tc>
          <w:tcPr>
            <w:tcW w:w="1956" w:type="dxa"/>
            <w:shd w:val="clear" w:color="auto" w:fill="auto"/>
          </w:tcPr>
          <w:p w14:paraId="6ECFEE14" w14:textId="10FE59AB" w:rsidR="00AF2ACC" w:rsidRPr="0046465C" w:rsidRDefault="00AF2ACC" w:rsidP="00AF2ACC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39ED77B7" w14:textId="2FD05B7D" w:rsidR="00AF2ACC" w:rsidRPr="0046465C" w:rsidRDefault="00AF2ACC" w:rsidP="00AF2ACC">
            <w:pPr>
              <w:pStyle w:val="Tabletext"/>
            </w:pPr>
            <w:r w:rsidRPr="0046465C">
              <w:t>Atorvastatin GH</w:t>
            </w:r>
          </w:p>
        </w:tc>
        <w:tc>
          <w:tcPr>
            <w:tcW w:w="1956" w:type="dxa"/>
            <w:shd w:val="clear" w:color="auto" w:fill="auto"/>
          </w:tcPr>
          <w:p w14:paraId="66168A75" w14:textId="1314D111" w:rsidR="00AF2ACC" w:rsidRPr="0046465C" w:rsidRDefault="00AF2ACC" w:rsidP="00AF2AC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30 June 2024—0 months stock by reference to usual demand</w:t>
            </w:r>
          </w:p>
        </w:tc>
      </w:tr>
    </w:tbl>
    <w:p w14:paraId="185B2F10" w14:textId="3BA6C74A" w:rsidR="008B3003" w:rsidRPr="0046465C" w:rsidRDefault="00DD3ACF" w:rsidP="008B3003">
      <w:pPr>
        <w:pStyle w:val="ItemHead"/>
        <w:ind w:left="0" w:firstLine="0"/>
      </w:pPr>
      <w:proofErr w:type="gramStart"/>
      <w:r w:rsidRPr="0046465C">
        <w:t>11</w:t>
      </w:r>
      <w:r w:rsidR="008B3003" w:rsidRPr="0046465C">
        <w:t xml:space="preserve">  Schedule</w:t>
      </w:r>
      <w:proofErr w:type="gramEnd"/>
      <w:r w:rsidR="008B3003" w:rsidRPr="0046465C">
        <w:t> 1</w:t>
      </w:r>
    </w:p>
    <w:p w14:paraId="7D293FFE" w14:textId="77777777" w:rsidR="008B3003" w:rsidRPr="0046465C" w:rsidRDefault="008B3003" w:rsidP="008B3003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42459" w:rsidRPr="0046465C" w14:paraId="4C38BB77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3288E28B" w14:textId="0639915B" w:rsidR="00642459" w:rsidRPr="0046465C" w:rsidRDefault="00642459" w:rsidP="00642459">
            <w:pPr>
              <w:pStyle w:val="Tabletext"/>
            </w:pPr>
            <w:r w:rsidRPr="0046465C">
              <w:rPr>
                <w:color w:val="000000"/>
              </w:rPr>
              <w:t>Azathioprine</w:t>
            </w:r>
          </w:p>
        </w:tc>
        <w:tc>
          <w:tcPr>
            <w:tcW w:w="1956" w:type="dxa"/>
            <w:shd w:val="clear" w:color="auto" w:fill="auto"/>
          </w:tcPr>
          <w:p w14:paraId="4867BE4B" w14:textId="6D747EEC" w:rsidR="00642459" w:rsidRPr="0046465C" w:rsidRDefault="00642459" w:rsidP="00642459">
            <w:pPr>
              <w:pStyle w:val="Tabletext"/>
            </w:pPr>
            <w:r w:rsidRPr="0046465C">
              <w:rPr>
                <w:color w:val="000000"/>
              </w:rPr>
              <w:t>Tablet 50 mg</w:t>
            </w:r>
          </w:p>
        </w:tc>
        <w:tc>
          <w:tcPr>
            <w:tcW w:w="1956" w:type="dxa"/>
            <w:shd w:val="clear" w:color="auto" w:fill="auto"/>
          </w:tcPr>
          <w:p w14:paraId="4EFC2E3E" w14:textId="1D2A3EA5" w:rsidR="00642459" w:rsidRPr="0046465C" w:rsidRDefault="00642459" w:rsidP="0064245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B86E90D" w14:textId="5E60FB34" w:rsidR="00642459" w:rsidRPr="0046465C" w:rsidRDefault="00642459" w:rsidP="00642459">
            <w:pPr>
              <w:pStyle w:val="Tabletext"/>
            </w:pPr>
            <w:r w:rsidRPr="0046465C">
              <w:rPr>
                <w:color w:val="000000"/>
              </w:rPr>
              <w:t>Azathioprine GH</w:t>
            </w:r>
          </w:p>
        </w:tc>
        <w:tc>
          <w:tcPr>
            <w:tcW w:w="1956" w:type="dxa"/>
            <w:shd w:val="clear" w:color="auto" w:fill="auto"/>
          </w:tcPr>
          <w:p w14:paraId="41A75A1C" w14:textId="7EA1CE7E" w:rsidR="00642459" w:rsidRPr="0046465C" w:rsidRDefault="00642459" w:rsidP="0064245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October 2023 and 31 January 2024—0 months stock by reference to usual demand</w:t>
            </w:r>
          </w:p>
        </w:tc>
      </w:tr>
    </w:tbl>
    <w:p w14:paraId="0FACD121" w14:textId="31893C44" w:rsidR="00294FA9" w:rsidRPr="0046465C" w:rsidRDefault="009F0857" w:rsidP="00216684">
      <w:pPr>
        <w:pStyle w:val="ItemHead"/>
        <w:ind w:left="0" w:firstLine="0"/>
      </w:pPr>
      <w:proofErr w:type="gramStart"/>
      <w:r w:rsidRPr="0046465C">
        <w:t>12</w:t>
      </w:r>
      <w:r w:rsidR="00294FA9" w:rsidRPr="0046465C">
        <w:t xml:space="preserve">  Schedule</w:t>
      </w:r>
      <w:proofErr w:type="gramEnd"/>
      <w:r w:rsidR="00294FA9" w:rsidRPr="0046465C">
        <w:t> 1</w:t>
      </w:r>
    </w:p>
    <w:p w14:paraId="73DF8C18" w14:textId="77777777" w:rsidR="00294FA9" w:rsidRPr="0046465C" w:rsidRDefault="00294FA9" w:rsidP="00294FA9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94FA9" w:rsidRPr="0046465C" w14:paraId="383BEFFA" w14:textId="77777777" w:rsidTr="00294FA9">
        <w:trPr>
          <w:jc w:val="center"/>
        </w:trPr>
        <w:tc>
          <w:tcPr>
            <w:tcW w:w="1957" w:type="dxa"/>
            <w:shd w:val="clear" w:color="auto" w:fill="auto"/>
          </w:tcPr>
          <w:p w14:paraId="620E5BE5" w14:textId="4056126B" w:rsidR="00294FA9" w:rsidRPr="0046465C" w:rsidRDefault="00294FA9" w:rsidP="00294FA9">
            <w:pPr>
              <w:pStyle w:val="Tabletext"/>
            </w:pPr>
            <w:r w:rsidRPr="0046465C">
              <w:rPr>
                <w:color w:val="000000"/>
              </w:rPr>
              <w:t>Bleomycin</w:t>
            </w:r>
          </w:p>
        </w:tc>
        <w:tc>
          <w:tcPr>
            <w:tcW w:w="1956" w:type="dxa"/>
            <w:shd w:val="clear" w:color="auto" w:fill="auto"/>
          </w:tcPr>
          <w:p w14:paraId="5BE83EAD" w14:textId="3C102848" w:rsidR="00294FA9" w:rsidRPr="0046465C" w:rsidRDefault="00294FA9" w:rsidP="00294FA9">
            <w:pPr>
              <w:pStyle w:val="Tabletext"/>
            </w:pPr>
            <w:r w:rsidRPr="0046465C">
              <w:rPr>
                <w:color w:val="000000"/>
              </w:rPr>
              <w:t xml:space="preserve">Powder for injection containing bleomycin </w:t>
            </w:r>
            <w:proofErr w:type="spellStart"/>
            <w:r w:rsidRPr="0046465C">
              <w:rPr>
                <w:color w:val="000000"/>
              </w:rPr>
              <w:t>sulfate</w:t>
            </w:r>
            <w:proofErr w:type="spellEnd"/>
            <w:r w:rsidRPr="0046465C">
              <w:rPr>
                <w:color w:val="000000"/>
              </w:rPr>
              <w:t xml:space="preserve"> 15,000 I.U.</w:t>
            </w:r>
          </w:p>
        </w:tc>
        <w:tc>
          <w:tcPr>
            <w:tcW w:w="1956" w:type="dxa"/>
            <w:shd w:val="clear" w:color="auto" w:fill="auto"/>
          </w:tcPr>
          <w:p w14:paraId="77B94E8F" w14:textId="5FE86D33" w:rsidR="00294FA9" w:rsidRPr="0046465C" w:rsidRDefault="00294FA9" w:rsidP="00294FA9">
            <w:pPr>
              <w:pStyle w:val="Tabletext"/>
            </w:pPr>
            <w:r w:rsidRPr="0046465C">
              <w:rPr>
                <w:color w:val="00000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1B07AA61" w14:textId="37E0842C" w:rsidR="00294FA9" w:rsidRPr="0046465C" w:rsidRDefault="00294FA9" w:rsidP="00294FA9">
            <w:pPr>
              <w:pStyle w:val="Tabletext"/>
            </w:pPr>
            <w:r w:rsidRPr="0046465C">
              <w:rPr>
                <w:color w:val="000000"/>
              </w:rPr>
              <w:t>CIPLA BLEOMYCIN</w:t>
            </w:r>
          </w:p>
        </w:tc>
        <w:tc>
          <w:tcPr>
            <w:tcW w:w="1956" w:type="dxa"/>
            <w:shd w:val="clear" w:color="auto" w:fill="auto"/>
          </w:tcPr>
          <w:p w14:paraId="10200A68" w14:textId="7F7E3573" w:rsidR="00294FA9" w:rsidRPr="0046465C" w:rsidRDefault="007E3798" w:rsidP="00294FA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1222D7D4" w14:textId="77777777" w:rsidR="0051154E" w:rsidRPr="0046465C" w:rsidRDefault="0051154E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529B99A2" w14:textId="5D188E95" w:rsidR="00294FA9" w:rsidRPr="0046465C" w:rsidRDefault="00216684" w:rsidP="00294FA9">
      <w:pPr>
        <w:pStyle w:val="ItemHead"/>
      </w:pPr>
      <w:proofErr w:type="gramStart"/>
      <w:r w:rsidRPr="0046465C">
        <w:lastRenderedPageBreak/>
        <w:t>1</w:t>
      </w:r>
      <w:r w:rsidR="009F0857" w:rsidRPr="0046465C">
        <w:t>3</w:t>
      </w:r>
      <w:r w:rsidR="00294FA9" w:rsidRPr="0046465C">
        <w:t xml:space="preserve">  Schedule</w:t>
      </w:r>
      <w:proofErr w:type="gramEnd"/>
      <w:r w:rsidR="00294FA9" w:rsidRPr="0046465C">
        <w:t> 1</w:t>
      </w:r>
    </w:p>
    <w:p w14:paraId="3661C13B" w14:textId="77777777" w:rsidR="00294FA9" w:rsidRPr="0046465C" w:rsidRDefault="00294FA9" w:rsidP="00294FA9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03E" w:rsidRPr="0046465C" w14:paraId="5A6E2E51" w14:textId="77777777" w:rsidTr="00294FA9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5F3EC50E" w14:textId="7175041F" w:rsidR="00F2603E" w:rsidRPr="0046465C" w:rsidRDefault="00F2603E" w:rsidP="00F2603E">
            <w:pPr>
              <w:pStyle w:val="Tabletext"/>
            </w:pPr>
            <w:proofErr w:type="spellStart"/>
            <w:r w:rsidRPr="0046465C">
              <w:rPr>
                <w:color w:val="000000"/>
              </w:rPr>
              <w:t>Bosentan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61A9503" w14:textId="0124FB39" w:rsidR="00F2603E" w:rsidRPr="0046465C" w:rsidRDefault="00F2603E" w:rsidP="00F2603E">
            <w:pPr>
              <w:pStyle w:val="Tabletext"/>
            </w:pPr>
            <w:r w:rsidRPr="0046465C">
              <w:rPr>
                <w:color w:val="000000"/>
              </w:rPr>
              <w:t>Tablet 62.5 mg (as monohydrate)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4D34F49" w14:textId="12B905D8" w:rsidR="00F2603E" w:rsidRPr="0046465C" w:rsidRDefault="00F2603E" w:rsidP="00F2603E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9956A06" w14:textId="327AC39B" w:rsidR="00F2603E" w:rsidRPr="0046465C" w:rsidRDefault="00F2603E" w:rsidP="00F2603E">
            <w:pPr>
              <w:pStyle w:val="Tabletext"/>
            </w:pPr>
            <w:proofErr w:type="spellStart"/>
            <w:r w:rsidRPr="0046465C">
              <w:rPr>
                <w:color w:val="000000"/>
              </w:rPr>
              <w:t>Bosentan</w:t>
            </w:r>
            <w:proofErr w:type="spellEnd"/>
            <w:r w:rsidRPr="0046465C">
              <w:rPr>
                <w:color w:val="000000"/>
              </w:rPr>
              <w:t xml:space="preserve"> Cipla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4116575" w14:textId="27A681FC" w:rsidR="00F2603E" w:rsidRPr="0046465C" w:rsidRDefault="00F2603E" w:rsidP="00F2603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F2603E" w:rsidRPr="0046465C" w14:paraId="1F49E456" w14:textId="77777777" w:rsidTr="00294FA9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61589B5C" w14:textId="2AAEDB57" w:rsidR="00F2603E" w:rsidRPr="0046465C" w:rsidRDefault="00F2603E" w:rsidP="00F2603E">
            <w:pPr>
              <w:pStyle w:val="Tabletext"/>
            </w:pPr>
            <w:r w:rsidRPr="0046465C">
              <w:rPr>
                <w:color w:val="000000"/>
              </w:rPr>
              <w:t>Calcitriol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F4CFBC7" w14:textId="11215DC4" w:rsidR="00F2603E" w:rsidRPr="0046465C" w:rsidRDefault="00F2603E" w:rsidP="00F2603E">
            <w:pPr>
              <w:pStyle w:val="Tabletext"/>
            </w:pPr>
            <w:r w:rsidRPr="0046465C">
              <w:rPr>
                <w:color w:val="000000"/>
              </w:rPr>
              <w:t>Capsule 0.25 microgram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763D596" w14:textId="4816F4C8" w:rsidR="00F2603E" w:rsidRPr="0046465C" w:rsidRDefault="00F2603E" w:rsidP="00F2603E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C05C297" w14:textId="33B9688F" w:rsidR="00F2603E" w:rsidRPr="0046465C" w:rsidRDefault="00F2603E" w:rsidP="00F2603E">
            <w:pPr>
              <w:pStyle w:val="Tabletext"/>
            </w:pPr>
            <w:r w:rsidRPr="0046465C">
              <w:rPr>
                <w:color w:val="000000"/>
              </w:rPr>
              <w:t>Calcitriol AN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40718AA" w14:textId="484D189E" w:rsidR="00F2603E" w:rsidRPr="0046465C" w:rsidRDefault="00F2603E" w:rsidP="00F2603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615089B3" w14:textId="77777777" w:rsidR="00E94FCF" w:rsidRPr="0046465C" w:rsidRDefault="00E94FCF" w:rsidP="00E94FCF">
      <w:pPr>
        <w:pStyle w:val="ItemHead"/>
      </w:pPr>
      <w:proofErr w:type="gramStart"/>
      <w:r w:rsidRPr="0046465C">
        <w:t>14  Schedule</w:t>
      </w:r>
      <w:proofErr w:type="gramEnd"/>
      <w:r w:rsidRPr="0046465C">
        <w:t> 1</w:t>
      </w:r>
    </w:p>
    <w:p w14:paraId="69BF91C9" w14:textId="77777777" w:rsidR="00E94FCF" w:rsidRPr="0046465C" w:rsidRDefault="00E94FCF" w:rsidP="00E94FCF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B7EBC" w:rsidRPr="0046465C" w14:paraId="72476126" w14:textId="77777777" w:rsidTr="00942DD1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7548AC39" w14:textId="464B2851" w:rsidR="001B7EBC" w:rsidRPr="0046465C" w:rsidRDefault="001B7EBC" w:rsidP="001B7EBC">
            <w:pPr>
              <w:pStyle w:val="Tabletext"/>
            </w:pPr>
            <w:r w:rsidRPr="0046465C">
              <w:t>Candesartan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0040F9B" w14:textId="2E857067" w:rsidR="001B7EBC" w:rsidRPr="0046465C" w:rsidRDefault="001B7EBC" w:rsidP="001B7EBC">
            <w:pPr>
              <w:pStyle w:val="Tabletext"/>
            </w:pPr>
            <w:r w:rsidRPr="0046465C">
              <w:t xml:space="preserve">Tablet containing candesartan </w:t>
            </w:r>
            <w:proofErr w:type="spellStart"/>
            <w:r w:rsidRPr="0046465C">
              <w:t>cilexetil</w:t>
            </w:r>
            <w:proofErr w:type="spellEnd"/>
            <w:r w:rsidRPr="0046465C">
              <w:t xml:space="preserve"> 4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6D75B64" w14:textId="3EE22A98" w:rsidR="001B7EBC" w:rsidRPr="0046465C" w:rsidRDefault="001B7EBC" w:rsidP="001B7EBC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ED9DA00" w14:textId="6CBB47CE" w:rsidR="001B7EBC" w:rsidRPr="0046465C" w:rsidRDefault="001B7EBC" w:rsidP="001B7EBC">
            <w:pPr>
              <w:pStyle w:val="Tabletext"/>
            </w:pPr>
            <w:r w:rsidRPr="0046465C">
              <w:t>APO</w:t>
            </w:r>
            <w:r w:rsidRPr="0046465C">
              <w:noBreakHyphen/>
              <w:t>Candesartan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68D356E" w14:textId="1491A138" w:rsidR="001B7EBC" w:rsidRPr="0046465C" w:rsidRDefault="001B7EBC" w:rsidP="001B7EB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  <w:tr w:rsidR="001B7EBC" w:rsidRPr="0046465C" w14:paraId="04C9CE90" w14:textId="77777777" w:rsidTr="00E94FCF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6E4BE" w14:textId="5D2925D0" w:rsidR="001B7EBC" w:rsidRPr="0046465C" w:rsidRDefault="001B7EBC" w:rsidP="001B7EBC">
            <w:pPr>
              <w:pStyle w:val="Tabletext"/>
            </w:pPr>
            <w:r w:rsidRPr="0046465C">
              <w:t>Candesartan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22345" w14:textId="24BBF07A" w:rsidR="001B7EBC" w:rsidRPr="0046465C" w:rsidRDefault="001B7EBC" w:rsidP="001B7EBC">
            <w:pPr>
              <w:pStyle w:val="Tabletext"/>
            </w:pPr>
            <w:r w:rsidRPr="0046465C">
              <w:t xml:space="preserve">Tablet containing candesartan </w:t>
            </w:r>
            <w:proofErr w:type="spellStart"/>
            <w:r w:rsidRPr="0046465C">
              <w:t>cilexetil</w:t>
            </w:r>
            <w:proofErr w:type="spellEnd"/>
            <w:r w:rsidRPr="0046465C">
              <w:t xml:space="preserve"> 4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FC42B" w14:textId="3B506A86" w:rsidR="001B7EBC" w:rsidRPr="0046465C" w:rsidRDefault="001B7EBC" w:rsidP="001B7EBC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55EA6" w14:textId="614EBEC9" w:rsidR="001B7EBC" w:rsidRPr="0046465C" w:rsidRDefault="001B7EBC" w:rsidP="001B7EBC">
            <w:pPr>
              <w:pStyle w:val="Tabletext"/>
            </w:pPr>
            <w:r w:rsidRPr="0046465C">
              <w:t>CANDESAN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CA7AF" w14:textId="29BB012B" w:rsidR="001B7EBC" w:rsidRPr="0046465C" w:rsidRDefault="001B7EBC" w:rsidP="001B7EB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  <w:tr w:rsidR="001B7EBC" w:rsidRPr="0046465C" w14:paraId="067C7961" w14:textId="77777777" w:rsidTr="00E94FCF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F5520" w14:textId="0628925C" w:rsidR="001B7EBC" w:rsidRPr="0046465C" w:rsidRDefault="001B7EBC" w:rsidP="001B7EBC">
            <w:pPr>
              <w:pStyle w:val="Tabletext"/>
              <w:rPr>
                <w:color w:val="000000"/>
              </w:rPr>
            </w:pPr>
            <w:r w:rsidRPr="0046465C">
              <w:t>Candesartan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19872" w14:textId="5D838EB0" w:rsidR="001B7EBC" w:rsidRPr="0046465C" w:rsidRDefault="001B7EBC" w:rsidP="001B7EBC">
            <w:pPr>
              <w:pStyle w:val="Tabletext"/>
              <w:rPr>
                <w:color w:val="000000"/>
              </w:rPr>
            </w:pPr>
            <w:r w:rsidRPr="0046465C">
              <w:t xml:space="preserve">Tablet containing candesartan </w:t>
            </w:r>
            <w:proofErr w:type="spellStart"/>
            <w:r w:rsidRPr="0046465C">
              <w:t>cilexetil</w:t>
            </w:r>
            <w:proofErr w:type="spellEnd"/>
            <w:r w:rsidRPr="0046465C">
              <w:t xml:space="preserve"> 8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235F0" w14:textId="1B05E9C7" w:rsidR="001B7EBC" w:rsidRPr="0046465C" w:rsidRDefault="001B7EBC" w:rsidP="001B7EBC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C2103" w14:textId="4CE64A17" w:rsidR="001B7EBC" w:rsidRPr="0046465C" w:rsidRDefault="001B7EBC" w:rsidP="001B7EBC">
            <w:pPr>
              <w:pStyle w:val="Tabletext"/>
              <w:rPr>
                <w:color w:val="000000"/>
              </w:rPr>
            </w:pPr>
            <w:r w:rsidRPr="0046465C">
              <w:t>APO</w:t>
            </w:r>
            <w:r w:rsidRPr="0046465C">
              <w:noBreakHyphen/>
              <w:t>Candesartan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B4E6D" w14:textId="39B5232E" w:rsidR="001B7EBC" w:rsidRPr="0046465C" w:rsidRDefault="001B7EBC" w:rsidP="001B7EB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 months stock by reference to usual demand</w:t>
            </w:r>
          </w:p>
        </w:tc>
      </w:tr>
      <w:tr w:rsidR="001B7EBC" w:rsidRPr="0046465C" w14:paraId="033474B7" w14:textId="77777777" w:rsidTr="00942DD1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2F37B194" w14:textId="751378D8" w:rsidR="001B7EBC" w:rsidRPr="0046465C" w:rsidRDefault="001B7EBC" w:rsidP="001B7EBC">
            <w:pPr>
              <w:pStyle w:val="Tabletext"/>
              <w:rPr>
                <w:color w:val="000000"/>
              </w:rPr>
            </w:pPr>
            <w:r w:rsidRPr="0046465C">
              <w:t>Candesartan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6A44D31" w14:textId="070FEE35" w:rsidR="001B7EBC" w:rsidRPr="0046465C" w:rsidRDefault="001B7EBC" w:rsidP="001B7EBC">
            <w:pPr>
              <w:pStyle w:val="Tabletext"/>
              <w:rPr>
                <w:color w:val="000000"/>
              </w:rPr>
            </w:pPr>
            <w:r w:rsidRPr="0046465C">
              <w:t xml:space="preserve">Tablet containing candesartan </w:t>
            </w:r>
            <w:proofErr w:type="spellStart"/>
            <w:r w:rsidRPr="0046465C">
              <w:t>cilexetil</w:t>
            </w:r>
            <w:proofErr w:type="spellEnd"/>
            <w:r w:rsidRPr="0046465C">
              <w:t xml:space="preserve"> 8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831FCC8" w14:textId="093224EC" w:rsidR="001B7EBC" w:rsidRPr="0046465C" w:rsidRDefault="001B7EBC" w:rsidP="001B7EBC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0BB7665" w14:textId="63BF3804" w:rsidR="001B7EBC" w:rsidRPr="0046465C" w:rsidRDefault="001B7EBC" w:rsidP="001B7EBC">
            <w:pPr>
              <w:pStyle w:val="Tabletext"/>
              <w:rPr>
                <w:color w:val="000000"/>
              </w:rPr>
            </w:pPr>
            <w:r w:rsidRPr="0046465C">
              <w:t>CANDESAN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2B9F68F" w14:textId="39D4D9D4" w:rsidR="001B7EBC" w:rsidRPr="0046465C" w:rsidRDefault="001B7EBC" w:rsidP="001B7EB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</w:tbl>
    <w:p w14:paraId="798C4AD1" w14:textId="5ABA1947" w:rsidR="00A515C7" w:rsidRPr="0046465C" w:rsidRDefault="00A515C7" w:rsidP="00A515C7">
      <w:pPr>
        <w:pStyle w:val="ItemHead"/>
      </w:pPr>
      <w:proofErr w:type="gramStart"/>
      <w:r w:rsidRPr="0046465C">
        <w:t>15  Schedule</w:t>
      </w:r>
      <w:proofErr w:type="gramEnd"/>
      <w:r w:rsidRPr="0046465C">
        <w:t> 1</w:t>
      </w:r>
    </w:p>
    <w:p w14:paraId="161F3435" w14:textId="77777777" w:rsidR="00A515C7" w:rsidRPr="0046465C" w:rsidRDefault="00A515C7" w:rsidP="00A515C7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515C7" w:rsidRPr="0046465C" w14:paraId="0B73AFB3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46228788" w14:textId="3891C987" w:rsidR="00A515C7" w:rsidRPr="0046465C" w:rsidRDefault="00A515C7" w:rsidP="00A515C7">
            <w:pPr>
              <w:pStyle w:val="Tabletext"/>
            </w:pPr>
            <w:r w:rsidRPr="0046465C">
              <w:rPr>
                <w:color w:val="000000"/>
              </w:rPr>
              <w:t>Calcium</w:t>
            </w:r>
          </w:p>
        </w:tc>
        <w:tc>
          <w:tcPr>
            <w:tcW w:w="1956" w:type="dxa"/>
            <w:shd w:val="clear" w:color="auto" w:fill="auto"/>
          </w:tcPr>
          <w:p w14:paraId="35B641AD" w14:textId="5FD07E40" w:rsidR="00A515C7" w:rsidRPr="0046465C" w:rsidRDefault="00A515C7" w:rsidP="00A515C7">
            <w:pPr>
              <w:pStyle w:val="Tabletext"/>
            </w:pPr>
            <w:r w:rsidRPr="0046465C">
              <w:rPr>
                <w:color w:val="000000"/>
              </w:rPr>
              <w:t>Tablet, chewable, 500 mg (as carbonate)</w:t>
            </w:r>
          </w:p>
        </w:tc>
        <w:tc>
          <w:tcPr>
            <w:tcW w:w="1956" w:type="dxa"/>
            <w:shd w:val="clear" w:color="auto" w:fill="auto"/>
          </w:tcPr>
          <w:p w14:paraId="2C025873" w14:textId="71939511" w:rsidR="00A515C7" w:rsidRPr="0046465C" w:rsidRDefault="00A515C7" w:rsidP="00A515C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107FC01" w14:textId="09C966D1" w:rsidR="00A515C7" w:rsidRPr="0046465C" w:rsidRDefault="00A515C7" w:rsidP="00A515C7">
            <w:pPr>
              <w:pStyle w:val="Tabletext"/>
            </w:pPr>
            <w:r w:rsidRPr="0046465C">
              <w:rPr>
                <w:color w:val="000000"/>
              </w:rPr>
              <w:t>Cal</w:t>
            </w:r>
            <w:r w:rsidRPr="0046465C">
              <w:rPr>
                <w:color w:val="000000"/>
              </w:rPr>
              <w:noBreakHyphen/>
              <w:t>500</w:t>
            </w:r>
          </w:p>
        </w:tc>
        <w:tc>
          <w:tcPr>
            <w:tcW w:w="1956" w:type="dxa"/>
            <w:shd w:val="clear" w:color="auto" w:fill="auto"/>
          </w:tcPr>
          <w:p w14:paraId="5A5BB676" w14:textId="7BDCCCDF" w:rsidR="00A515C7" w:rsidRPr="0046465C" w:rsidRDefault="00A515C7" w:rsidP="00A515C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after 30 November 2023—6 months stock by reference to usual PBS demand</w:t>
            </w:r>
          </w:p>
        </w:tc>
      </w:tr>
    </w:tbl>
    <w:p w14:paraId="70282FE7" w14:textId="77777777" w:rsidR="00A515C7" w:rsidRPr="0046465C" w:rsidRDefault="00A515C7" w:rsidP="00A515C7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515C7" w:rsidRPr="0046465C" w14:paraId="08589B66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50C2B4DE" w14:textId="4F81F390" w:rsidR="00A515C7" w:rsidRPr="0046465C" w:rsidRDefault="00A515C7" w:rsidP="00A515C7">
            <w:pPr>
              <w:pStyle w:val="Tabletext"/>
            </w:pPr>
            <w:r w:rsidRPr="0046465C">
              <w:rPr>
                <w:color w:val="000000"/>
              </w:rPr>
              <w:t>Capecitabine</w:t>
            </w:r>
          </w:p>
        </w:tc>
        <w:tc>
          <w:tcPr>
            <w:tcW w:w="1956" w:type="dxa"/>
            <w:shd w:val="clear" w:color="auto" w:fill="auto"/>
          </w:tcPr>
          <w:p w14:paraId="58A17D8A" w14:textId="3EB05B52" w:rsidR="00A515C7" w:rsidRPr="0046465C" w:rsidRDefault="00A515C7" w:rsidP="00A515C7">
            <w:pPr>
              <w:pStyle w:val="Tabletext"/>
            </w:pPr>
            <w:r w:rsidRPr="0046465C">
              <w:rPr>
                <w:color w:val="000000"/>
              </w:rPr>
              <w:t>Tablet 150 mg</w:t>
            </w:r>
          </w:p>
        </w:tc>
        <w:tc>
          <w:tcPr>
            <w:tcW w:w="1956" w:type="dxa"/>
            <w:shd w:val="clear" w:color="auto" w:fill="auto"/>
          </w:tcPr>
          <w:p w14:paraId="465A0F9E" w14:textId="7FAED5B1" w:rsidR="00A515C7" w:rsidRPr="0046465C" w:rsidRDefault="00A515C7" w:rsidP="00A515C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0815FD3D" w14:textId="12B2AAF6" w:rsidR="00A515C7" w:rsidRPr="0046465C" w:rsidRDefault="00A515C7" w:rsidP="00A515C7">
            <w:pPr>
              <w:pStyle w:val="Tabletext"/>
            </w:pPr>
            <w:r w:rsidRPr="0046465C">
              <w:rPr>
                <w:color w:val="000000"/>
              </w:rPr>
              <w:t>Capecitabine-DRLA</w:t>
            </w:r>
          </w:p>
        </w:tc>
        <w:tc>
          <w:tcPr>
            <w:tcW w:w="1956" w:type="dxa"/>
            <w:shd w:val="clear" w:color="auto" w:fill="auto"/>
          </w:tcPr>
          <w:p w14:paraId="4EA0C2A9" w14:textId="44A56B24" w:rsidR="00A515C7" w:rsidRPr="0046465C" w:rsidRDefault="00A515C7" w:rsidP="00A515C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30 June 2024—0 months stock by reference to usual demand</w:t>
            </w:r>
          </w:p>
        </w:tc>
      </w:tr>
    </w:tbl>
    <w:p w14:paraId="40AFA373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1E0FD20B" w14:textId="4900D9C8" w:rsidR="00346E79" w:rsidRPr="0046465C" w:rsidRDefault="00A515C7" w:rsidP="00346E79">
      <w:pPr>
        <w:pStyle w:val="ItemHead"/>
      </w:pPr>
      <w:proofErr w:type="gramStart"/>
      <w:r w:rsidRPr="0046465C">
        <w:lastRenderedPageBreak/>
        <w:t>16</w:t>
      </w:r>
      <w:r w:rsidR="00346E79" w:rsidRPr="0046465C">
        <w:t xml:space="preserve">  Schedule</w:t>
      </w:r>
      <w:proofErr w:type="gramEnd"/>
      <w:r w:rsidR="00346E79" w:rsidRPr="0046465C">
        <w:t> 1</w:t>
      </w:r>
    </w:p>
    <w:p w14:paraId="5FF9B0BC" w14:textId="77777777" w:rsidR="00346E79" w:rsidRPr="0046465C" w:rsidRDefault="00346E79" w:rsidP="00346E79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23527" w:rsidRPr="0046465C" w14:paraId="533C2A66" w14:textId="77777777" w:rsidTr="006D00B7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08FDF3BE" w14:textId="6BDCC224" w:rsidR="00023527" w:rsidRPr="0046465C" w:rsidRDefault="00023527" w:rsidP="00023527">
            <w:pPr>
              <w:pStyle w:val="Tabletext"/>
            </w:pPr>
            <w:r w:rsidRPr="0046465C">
              <w:rPr>
                <w:color w:val="000000"/>
              </w:rPr>
              <w:t>Cefaclor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17C7287" w14:textId="11AF48CF" w:rsidR="00023527" w:rsidRPr="0046465C" w:rsidRDefault="00023527" w:rsidP="00023527">
            <w:pPr>
              <w:pStyle w:val="Tabletext"/>
            </w:pPr>
            <w:r w:rsidRPr="0046465C">
              <w:rPr>
                <w:color w:val="000000"/>
              </w:rPr>
              <w:t>Powder for oral suspension 250 mg (as monohydrate) per 5 mL, 75 mL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E4268DA" w14:textId="79FAC033" w:rsidR="00023527" w:rsidRPr="0046465C" w:rsidRDefault="00023527" w:rsidP="0002352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4BD5BCD" w14:textId="2417B458" w:rsidR="00023527" w:rsidRPr="0046465C" w:rsidRDefault="00023527" w:rsidP="00023527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Cefaclor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F776A76" w14:textId="72779B61" w:rsidR="00023527" w:rsidRPr="0046465C" w:rsidRDefault="00023527" w:rsidP="0002352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023527" w:rsidRPr="0046465C" w14:paraId="51822B12" w14:textId="77777777" w:rsidTr="00107108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37CDF" w14:textId="5A343698" w:rsidR="00023527" w:rsidRPr="0046465C" w:rsidRDefault="00023527" w:rsidP="00023527">
            <w:pPr>
              <w:pStyle w:val="Tabletext"/>
            </w:pPr>
            <w:r w:rsidRPr="0046465C">
              <w:rPr>
                <w:color w:val="000000"/>
              </w:rPr>
              <w:t>Cefaclor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A4D7B" w14:textId="6E633ED6" w:rsidR="00023527" w:rsidRPr="0046465C" w:rsidRDefault="00023527" w:rsidP="00023527">
            <w:pPr>
              <w:pStyle w:val="Tabletext"/>
            </w:pPr>
            <w:r w:rsidRPr="0046465C">
              <w:rPr>
                <w:color w:val="000000"/>
              </w:rPr>
              <w:t>Tablet (sustained release) 375 mg (as monohydrate)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B32AF" w14:textId="5C3B4282" w:rsidR="00023527" w:rsidRPr="0046465C" w:rsidRDefault="00023527" w:rsidP="0002352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45CF5" w14:textId="2AA7511C" w:rsidR="00023527" w:rsidRPr="0046465C" w:rsidRDefault="00023527" w:rsidP="00023527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Cefaclor CD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F06BB" w14:textId="669D6E86" w:rsidR="00023527" w:rsidRPr="0046465C" w:rsidRDefault="00023527" w:rsidP="0002352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023527" w:rsidRPr="0046465C" w14:paraId="2BD6D7F6" w14:textId="77777777" w:rsidTr="00107108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7C34C" w14:textId="40A603FD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t>Cefalexin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C308C" w14:textId="3BF3DDAC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t>Capsule 500 mg (as monohydrate)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F40F5" w14:textId="158BE462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B9F2A" w14:textId="32C52F5C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t>APO</w:t>
            </w:r>
            <w:r w:rsidRPr="0046465C">
              <w:noBreakHyphen/>
              <w:t>Cephalexin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5F5E2" w14:textId="51B6B942" w:rsidR="00023527" w:rsidRPr="0046465C" w:rsidRDefault="00023527" w:rsidP="0002352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  <w:tr w:rsidR="00023527" w:rsidRPr="0046465C" w14:paraId="0410E3CC" w14:textId="77777777" w:rsidTr="00107108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01AAE" w14:textId="69EDF4D6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lang w:eastAsia="en-US"/>
              </w:rPr>
              <w:t>Cefazolin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C6D36" w14:textId="68D6AA1B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lang w:eastAsia="en-US"/>
              </w:rPr>
              <w:t>Powder for injection 2 g (as sodium)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68EF3" w14:textId="0E48AB06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lang w:eastAsia="en-US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6F46A" w14:textId="14D5B729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lang w:eastAsia="en-US"/>
              </w:rPr>
              <w:t>Cefazolin</w:t>
            </w:r>
            <w:r w:rsidRPr="0046465C">
              <w:rPr>
                <w:lang w:eastAsia="en-US"/>
              </w:rPr>
              <w:noBreakHyphen/>
              <w:t>AFT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B7555" w14:textId="65E0594A" w:rsidR="00023527" w:rsidRPr="0046465C" w:rsidRDefault="00023527" w:rsidP="0002352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December 2023—0 months stock by reference to usual demand</w:t>
            </w:r>
          </w:p>
        </w:tc>
      </w:tr>
      <w:tr w:rsidR="00023527" w:rsidRPr="0046465C" w14:paraId="537D5EBF" w14:textId="77777777" w:rsidTr="00107108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3E120" w14:textId="6ACE4AF7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Cefepime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07040" w14:textId="071ED2D4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Powder for injection 1 g (as hydrochloride)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F291C" w14:textId="448AD479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8D331" w14:textId="1D060E69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 xml:space="preserve">Cefepime </w:t>
            </w:r>
            <w:proofErr w:type="spellStart"/>
            <w:r w:rsidRPr="0046465C">
              <w:rPr>
                <w:color w:val="000000"/>
              </w:rPr>
              <w:t>Alphapharm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AC53C" w14:textId="0C638D91" w:rsidR="00023527" w:rsidRPr="0046465C" w:rsidRDefault="00023527" w:rsidP="0002352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023527" w:rsidRPr="0046465C" w14:paraId="4F17A8E2" w14:textId="77777777" w:rsidTr="00107108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C9253" w14:textId="623AA8B9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Cefepime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649CD" w14:textId="7F67B21F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Powder for injection 1 g (as hydrochloride)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A1A89" w14:textId="48294533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8C42D" w14:textId="72508BC4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Cefepime</w:t>
            </w:r>
            <w:r w:rsidRPr="0046465C">
              <w:rPr>
                <w:color w:val="000000"/>
              </w:rPr>
              <w:noBreakHyphen/>
              <w:t>AFT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AB3FD" w14:textId="170EE108" w:rsidR="00023527" w:rsidRPr="0046465C" w:rsidRDefault="00023527" w:rsidP="0002352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023527" w:rsidRPr="0046465C" w14:paraId="46A5BC64" w14:textId="77777777" w:rsidTr="00107108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BB68D" w14:textId="30DBA914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Cefepime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6E8A9" w14:textId="75F22E71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Powder for injection 2 g (as hydrochloride)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86008" w14:textId="66EC9E82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8D511" w14:textId="1E89CC00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 xml:space="preserve">Cefepime </w:t>
            </w:r>
            <w:proofErr w:type="spellStart"/>
            <w:r w:rsidRPr="0046465C">
              <w:rPr>
                <w:color w:val="000000"/>
              </w:rPr>
              <w:t>Alphapharm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2D5ED" w14:textId="2763EF9F" w:rsidR="00023527" w:rsidRPr="0046465C" w:rsidRDefault="00023527" w:rsidP="0002352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023527" w:rsidRPr="0046465C" w14:paraId="185C0A69" w14:textId="77777777" w:rsidTr="004D1B0C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D8024" w14:textId="3FEC7583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  <w:lang w:eastAsia="en-US"/>
              </w:rPr>
              <w:t>Ceftriaxone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99CFA" w14:textId="6D64F8C1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  <w:lang w:eastAsia="en-US"/>
              </w:rPr>
              <w:t>Powder for injection 1 g (as sodium)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7E9A2" w14:textId="55A7FFF8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  <w:lang w:eastAsia="en-US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AA04E" w14:textId="2913B0AD" w:rsidR="00023527" w:rsidRPr="0046465C" w:rsidRDefault="00023527" w:rsidP="00023527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  <w:lang w:eastAsia="en-US"/>
              </w:rPr>
              <w:t>Ceftriaxone</w:t>
            </w:r>
            <w:r w:rsidRPr="0046465C">
              <w:rPr>
                <w:color w:val="000000"/>
                <w:lang w:eastAsia="en-US"/>
              </w:rPr>
              <w:noBreakHyphen/>
              <w:t>AFT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48982" w14:textId="736D9FAE" w:rsidR="00023527" w:rsidRPr="0046465C" w:rsidRDefault="00023527" w:rsidP="0002352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December 2023—0 months stock by reference to usual demand</w:t>
            </w:r>
          </w:p>
        </w:tc>
      </w:tr>
      <w:tr w:rsidR="0064545E" w:rsidRPr="0046465C" w14:paraId="74A9EE7F" w14:textId="77777777" w:rsidTr="00346E79">
        <w:trPr>
          <w:trHeight w:val="70"/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27686A73" w14:textId="2F6ABD03" w:rsidR="0064545E" w:rsidRPr="0046465C" w:rsidRDefault="0064545E" w:rsidP="0064545E">
            <w:pPr>
              <w:pStyle w:val="Tabletext"/>
              <w:rPr>
                <w:color w:val="000000"/>
                <w:lang w:eastAsia="en-US"/>
              </w:rPr>
            </w:pPr>
            <w:r w:rsidRPr="0046465C">
              <w:rPr>
                <w:color w:val="000000"/>
                <w:lang w:eastAsia="en-US"/>
              </w:rPr>
              <w:t>Ceftriaxone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BC873E0" w14:textId="2CE1DA82" w:rsidR="0064545E" w:rsidRPr="0046465C" w:rsidRDefault="0064545E" w:rsidP="0064545E">
            <w:pPr>
              <w:pStyle w:val="Tabletext"/>
              <w:rPr>
                <w:color w:val="000000"/>
                <w:lang w:eastAsia="en-US"/>
              </w:rPr>
            </w:pPr>
            <w:r w:rsidRPr="0046465C">
              <w:rPr>
                <w:color w:val="000000"/>
                <w:lang w:eastAsia="en-US"/>
              </w:rPr>
              <w:t>Powder for injection 2 g (as sodium)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4124626" w14:textId="6F886C77" w:rsidR="0064545E" w:rsidRPr="0046465C" w:rsidRDefault="0064545E" w:rsidP="0064545E">
            <w:pPr>
              <w:pStyle w:val="Tabletext"/>
              <w:rPr>
                <w:color w:val="000000"/>
                <w:lang w:eastAsia="en-US"/>
              </w:rPr>
            </w:pPr>
            <w:r w:rsidRPr="0046465C">
              <w:rPr>
                <w:color w:val="000000"/>
                <w:lang w:eastAsia="en-US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C19D753" w14:textId="5FB5F6C2" w:rsidR="0064545E" w:rsidRPr="0046465C" w:rsidRDefault="0064545E" w:rsidP="0064545E">
            <w:pPr>
              <w:pStyle w:val="Tabletext"/>
              <w:rPr>
                <w:color w:val="000000"/>
                <w:lang w:eastAsia="en-US"/>
              </w:rPr>
            </w:pPr>
            <w:r w:rsidRPr="0046465C">
              <w:rPr>
                <w:color w:val="000000"/>
                <w:lang w:eastAsia="en-US"/>
              </w:rPr>
              <w:t>Ceftriaxone</w:t>
            </w:r>
            <w:r w:rsidRPr="0046465C">
              <w:rPr>
                <w:color w:val="000000"/>
                <w:lang w:eastAsia="en-US"/>
              </w:rPr>
              <w:noBreakHyphen/>
              <w:t>AFT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6667BD9" w14:textId="62C84F1C" w:rsidR="0064545E" w:rsidRPr="0046465C" w:rsidRDefault="0064545E" w:rsidP="0064545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December 2023—0 months stock by reference to usual demand</w:t>
            </w:r>
          </w:p>
        </w:tc>
      </w:tr>
    </w:tbl>
    <w:p w14:paraId="44C975CF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3A1B397C" w14:textId="2D3AD350" w:rsidR="00346E79" w:rsidRPr="0046465C" w:rsidRDefault="00346E79" w:rsidP="00346E79">
      <w:pPr>
        <w:pStyle w:val="ItemHead"/>
      </w:pPr>
      <w:proofErr w:type="gramStart"/>
      <w:r w:rsidRPr="0046465C">
        <w:lastRenderedPageBreak/>
        <w:t>1</w:t>
      </w:r>
      <w:r w:rsidR="00A515C7" w:rsidRPr="0046465C">
        <w:t>7</w:t>
      </w:r>
      <w:r w:rsidRPr="0046465C">
        <w:t xml:space="preserve">  Schedule</w:t>
      </w:r>
      <w:proofErr w:type="gramEnd"/>
      <w:r w:rsidRPr="0046465C">
        <w:t> 1</w:t>
      </w:r>
    </w:p>
    <w:p w14:paraId="41791726" w14:textId="77777777" w:rsidR="00346E79" w:rsidRPr="0046465C" w:rsidRDefault="00346E79" w:rsidP="00346E79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F3FC5" w:rsidRPr="0046465C" w14:paraId="4AF75F28" w14:textId="77777777" w:rsidTr="00346E79">
        <w:trPr>
          <w:jc w:val="center"/>
        </w:trPr>
        <w:tc>
          <w:tcPr>
            <w:tcW w:w="1957" w:type="dxa"/>
            <w:shd w:val="clear" w:color="auto" w:fill="auto"/>
          </w:tcPr>
          <w:p w14:paraId="5D79E31F" w14:textId="5BCE6427" w:rsidR="008F3FC5" w:rsidRPr="0046465C" w:rsidRDefault="008F3FC5" w:rsidP="008F3FC5">
            <w:pPr>
              <w:pStyle w:val="Tabletext"/>
            </w:pPr>
            <w:proofErr w:type="spellStart"/>
            <w:r w:rsidRPr="0046465C">
              <w:t>Carmellose</w:t>
            </w:r>
            <w:proofErr w:type="spellEnd"/>
            <w:r w:rsidRPr="0046465C">
              <w:t xml:space="preserve"> with </w:t>
            </w:r>
            <w:proofErr w:type="spellStart"/>
            <w:r w:rsidRPr="0046465C">
              <w:t>glycerin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80AFFB1" w14:textId="4BC1E2C1" w:rsidR="008F3FC5" w:rsidRPr="0046465C" w:rsidRDefault="008F3FC5" w:rsidP="008F3FC5">
            <w:pPr>
              <w:pStyle w:val="Tabletext"/>
            </w:pPr>
            <w:r w:rsidRPr="0046465C">
              <w:t xml:space="preserve">Eye drops containing </w:t>
            </w:r>
            <w:proofErr w:type="spellStart"/>
            <w:r w:rsidRPr="0046465C">
              <w:t>carmellose</w:t>
            </w:r>
            <w:proofErr w:type="spellEnd"/>
            <w:r w:rsidRPr="0046465C">
              <w:t xml:space="preserve"> sodium 5 mg with </w:t>
            </w:r>
            <w:proofErr w:type="spellStart"/>
            <w:r w:rsidRPr="0046465C">
              <w:t>glycerin</w:t>
            </w:r>
            <w:proofErr w:type="spellEnd"/>
            <w:r w:rsidRPr="0046465C">
              <w:t xml:space="preserve"> 9 mg per mL, 15 mL</w:t>
            </w:r>
          </w:p>
        </w:tc>
        <w:tc>
          <w:tcPr>
            <w:tcW w:w="1956" w:type="dxa"/>
            <w:shd w:val="clear" w:color="auto" w:fill="auto"/>
          </w:tcPr>
          <w:p w14:paraId="49000490" w14:textId="6BFACAED" w:rsidR="008F3FC5" w:rsidRPr="0046465C" w:rsidRDefault="008F3FC5" w:rsidP="008F3FC5">
            <w:pPr>
              <w:pStyle w:val="Tabletext"/>
            </w:pPr>
            <w:r w:rsidRPr="0046465C">
              <w:t>Application to the Eye</w:t>
            </w:r>
          </w:p>
        </w:tc>
        <w:tc>
          <w:tcPr>
            <w:tcW w:w="1956" w:type="dxa"/>
            <w:shd w:val="clear" w:color="auto" w:fill="auto"/>
          </w:tcPr>
          <w:p w14:paraId="20BBEB4C" w14:textId="54C824CE" w:rsidR="008F3FC5" w:rsidRPr="0046465C" w:rsidRDefault="008F3FC5" w:rsidP="008F3FC5">
            <w:pPr>
              <w:pStyle w:val="Tabletext"/>
            </w:pPr>
            <w:proofErr w:type="spellStart"/>
            <w:r w:rsidRPr="0046465C">
              <w:t>Optive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43E740F" w14:textId="279234B4" w:rsidR="008F3FC5" w:rsidRPr="0046465C" w:rsidRDefault="008F3FC5" w:rsidP="008F3FC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4 months stock by reference to usual PBS demand</w:t>
            </w:r>
          </w:p>
        </w:tc>
      </w:tr>
    </w:tbl>
    <w:p w14:paraId="0F0A571A" w14:textId="77777777" w:rsidR="00346E79" w:rsidRPr="0046465C" w:rsidRDefault="00346E79" w:rsidP="00346E79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F2ACC" w:rsidRPr="0046465C" w14:paraId="52CF5BB8" w14:textId="77777777" w:rsidTr="00D458EF">
        <w:trPr>
          <w:jc w:val="center"/>
        </w:trPr>
        <w:tc>
          <w:tcPr>
            <w:tcW w:w="1957" w:type="dxa"/>
            <w:shd w:val="clear" w:color="auto" w:fill="auto"/>
          </w:tcPr>
          <w:p w14:paraId="1ABC448F" w14:textId="037A02AF" w:rsidR="00AF2ACC" w:rsidRPr="0046465C" w:rsidRDefault="00AF2ACC" w:rsidP="00AF2ACC">
            <w:pPr>
              <w:pStyle w:val="Tabletext"/>
            </w:pPr>
            <w:r w:rsidRPr="0046465C">
              <w:t>Ceftriaxone</w:t>
            </w:r>
          </w:p>
        </w:tc>
        <w:tc>
          <w:tcPr>
            <w:tcW w:w="1956" w:type="dxa"/>
            <w:shd w:val="clear" w:color="auto" w:fill="auto"/>
          </w:tcPr>
          <w:p w14:paraId="439ED9B2" w14:textId="0A6D1D7F" w:rsidR="00AF2ACC" w:rsidRPr="0046465C" w:rsidRDefault="00AF2ACC" w:rsidP="00AF2ACC">
            <w:pPr>
              <w:pStyle w:val="Tabletext"/>
            </w:pPr>
            <w:r w:rsidRPr="0046465C">
              <w:t>Powder for injection 2 g (as sodium)</w:t>
            </w:r>
          </w:p>
        </w:tc>
        <w:tc>
          <w:tcPr>
            <w:tcW w:w="1956" w:type="dxa"/>
            <w:shd w:val="clear" w:color="auto" w:fill="auto"/>
          </w:tcPr>
          <w:p w14:paraId="401260E6" w14:textId="0AC760A0" w:rsidR="00AF2ACC" w:rsidRPr="0046465C" w:rsidRDefault="00AF2ACC" w:rsidP="00AF2ACC">
            <w:pPr>
              <w:pStyle w:val="Tabletext"/>
            </w:pPr>
            <w:r w:rsidRPr="0046465C">
              <w:t>Injection</w:t>
            </w:r>
          </w:p>
        </w:tc>
        <w:tc>
          <w:tcPr>
            <w:tcW w:w="1956" w:type="dxa"/>
            <w:shd w:val="clear" w:color="auto" w:fill="auto"/>
          </w:tcPr>
          <w:p w14:paraId="1C1C2C3A" w14:textId="4BDC101C" w:rsidR="00AF2ACC" w:rsidRPr="0046465C" w:rsidRDefault="00AF2ACC" w:rsidP="00AF2ACC">
            <w:pPr>
              <w:pStyle w:val="Tabletext"/>
            </w:pPr>
            <w:r w:rsidRPr="0046465C">
              <w:t xml:space="preserve">Ceftriaxone </w:t>
            </w:r>
            <w:proofErr w:type="spellStart"/>
            <w:r w:rsidR="001C3143" w:rsidRPr="0046465C">
              <w:t>Viatris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7FD96A48" w14:textId="1125FFAC" w:rsidR="00AF2ACC" w:rsidRPr="0046465C" w:rsidRDefault="00AF2ACC" w:rsidP="00AF2AC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after 31 May 2024—6 months stock by reference to usual demand of both Ceftriaxone </w:t>
            </w:r>
            <w:proofErr w:type="spellStart"/>
            <w:r w:rsidRPr="0046465C">
              <w:rPr>
                <w:color w:val="000000"/>
                <w:sz w:val="20"/>
              </w:rPr>
              <w:t>Viatris</w:t>
            </w:r>
            <w:proofErr w:type="spellEnd"/>
            <w:r w:rsidRPr="0046465C">
              <w:rPr>
                <w:color w:val="000000"/>
                <w:sz w:val="20"/>
              </w:rPr>
              <w:t xml:space="preserve"> and Ceftriaxone </w:t>
            </w:r>
            <w:proofErr w:type="spellStart"/>
            <w:r w:rsidRPr="0046465C">
              <w:rPr>
                <w:color w:val="000000"/>
                <w:sz w:val="20"/>
              </w:rPr>
              <w:t>Alphapharm</w:t>
            </w:r>
            <w:proofErr w:type="spellEnd"/>
            <w:r w:rsidRPr="0046465C">
              <w:rPr>
                <w:color w:val="000000"/>
                <w:sz w:val="20"/>
              </w:rPr>
              <w:t xml:space="preserve"> added together</w:t>
            </w:r>
          </w:p>
        </w:tc>
      </w:tr>
    </w:tbl>
    <w:p w14:paraId="7D739DCF" w14:textId="09997C59" w:rsidR="00346E79" w:rsidRPr="0046465C" w:rsidRDefault="00A515C7" w:rsidP="00AF2ACC">
      <w:pPr>
        <w:pStyle w:val="ItemHead"/>
        <w:ind w:left="0" w:firstLine="0"/>
      </w:pPr>
      <w:proofErr w:type="gramStart"/>
      <w:r w:rsidRPr="0046465C">
        <w:t>18</w:t>
      </w:r>
      <w:r w:rsidR="00346E79" w:rsidRPr="0046465C">
        <w:t xml:space="preserve">  Schedule</w:t>
      </w:r>
      <w:proofErr w:type="gramEnd"/>
      <w:r w:rsidR="00DB63C4" w:rsidRPr="0046465C">
        <w:t xml:space="preserve"> 1</w:t>
      </w:r>
    </w:p>
    <w:p w14:paraId="577A0ACE" w14:textId="77777777" w:rsidR="00346E79" w:rsidRPr="0046465C" w:rsidRDefault="00346E79" w:rsidP="00346E79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E3172" w:rsidRPr="0046465C" w14:paraId="2D0FFC34" w14:textId="77777777" w:rsidTr="00346E79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7FFD5D5E" w14:textId="3314AFFC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Citalopram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5F3EBDD" w14:textId="6E771794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Tablet 10 mg (as hydrobromide)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9AC5BEB" w14:textId="7D632399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44F3006" w14:textId="0B2DBAB3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Citalopram 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CF20E00" w14:textId="34617B57" w:rsidR="004E3172" w:rsidRPr="0046465C" w:rsidRDefault="004E3172" w:rsidP="004E3172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4E3172" w:rsidRPr="0046465C" w14:paraId="7B0116CC" w14:textId="77777777" w:rsidTr="00346E79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4EB7A" w14:textId="74602BE8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Citalopram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A7312" w14:textId="28815D0B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Tablet 20 mg (as hydrobromide)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D6BE1" w14:textId="05DB28EB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0779E" w14:textId="43BD8282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Citalopram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9E347" w14:textId="25821444" w:rsidR="004E3172" w:rsidRPr="0046465C" w:rsidRDefault="004E3172" w:rsidP="004E3172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4E3172" w:rsidRPr="0046465C" w14:paraId="493C95FB" w14:textId="77777777" w:rsidTr="00346E79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6C172F89" w14:textId="58448579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Citalopram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0877D13" w14:textId="57C16166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Tablet 40 mg (as hydrobromide)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8D63344" w14:textId="30C27C38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C79B116" w14:textId="302434FB" w:rsidR="004E3172" w:rsidRPr="0046465C" w:rsidRDefault="004E3172" w:rsidP="004E3172">
            <w:pPr>
              <w:pStyle w:val="Tabletext"/>
            </w:pPr>
            <w:r w:rsidRPr="0046465C">
              <w:rPr>
                <w:color w:val="000000"/>
              </w:rPr>
              <w:t>Citalopram AN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38B7CB8" w14:textId="4152F0AD" w:rsidR="004E3172" w:rsidRPr="0046465C" w:rsidRDefault="004E3172" w:rsidP="004E3172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04466B4B" w14:textId="4B402BCF" w:rsidR="00216684" w:rsidRPr="0046465C" w:rsidRDefault="00A515C7" w:rsidP="00216684">
      <w:pPr>
        <w:pStyle w:val="ItemHead"/>
      </w:pPr>
      <w:proofErr w:type="gramStart"/>
      <w:r w:rsidRPr="0046465C">
        <w:t>19</w:t>
      </w:r>
      <w:r w:rsidR="00216684" w:rsidRPr="0046465C">
        <w:t xml:space="preserve">  Schedule</w:t>
      </w:r>
      <w:proofErr w:type="gramEnd"/>
      <w:r w:rsidR="00216684" w:rsidRPr="0046465C">
        <w:t> 1</w:t>
      </w:r>
    </w:p>
    <w:p w14:paraId="1C8EDBCA" w14:textId="77777777" w:rsidR="00216684" w:rsidRPr="0046465C" w:rsidRDefault="00216684" w:rsidP="00216684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E69A9" w:rsidRPr="0046465C" w14:paraId="3DB57A2E" w14:textId="77777777" w:rsidTr="00216684">
        <w:trPr>
          <w:jc w:val="center"/>
        </w:trPr>
        <w:tc>
          <w:tcPr>
            <w:tcW w:w="1957" w:type="dxa"/>
            <w:shd w:val="clear" w:color="auto" w:fill="auto"/>
          </w:tcPr>
          <w:p w14:paraId="2F92890F" w14:textId="735E9A36" w:rsidR="005E69A9" w:rsidRPr="0046465C" w:rsidRDefault="005E69A9" w:rsidP="005E69A9">
            <w:pPr>
              <w:pStyle w:val="Tabletext"/>
            </w:pPr>
            <w:r w:rsidRPr="0046465C">
              <w:rPr>
                <w:color w:val="000000"/>
              </w:rPr>
              <w:t>Clarithromycin</w:t>
            </w:r>
          </w:p>
        </w:tc>
        <w:tc>
          <w:tcPr>
            <w:tcW w:w="1956" w:type="dxa"/>
            <w:shd w:val="clear" w:color="auto" w:fill="auto"/>
          </w:tcPr>
          <w:p w14:paraId="23A0D287" w14:textId="669D2A95" w:rsidR="005E69A9" w:rsidRPr="0046465C" w:rsidRDefault="005E69A9" w:rsidP="005E69A9">
            <w:pPr>
              <w:pStyle w:val="Tabletext"/>
            </w:pPr>
            <w:r w:rsidRPr="0046465C">
              <w:rPr>
                <w:color w:val="000000"/>
              </w:rPr>
              <w:t>Tablet 250 mg</w:t>
            </w:r>
          </w:p>
        </w:tc>
        <w:tc>
          <w:tcPr>
            <w:tcW w:w="1956" w:type="dxa"/>
            <w:shd w:val="clear" w:color="auto" w:fill="auto"/>
          </w:tcPr>
          <w:p w14:paraId="6BB942DB" w14:textId="22764795" w:rsidR="005E69A9" w:rsidRPr="0046465C" w:rsidRDefault="005E69A9" w:rsidP="005E69A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D46C624" w14:textId="06B718E3" w:rsidR="005E69A9" w:rsidRPr="0046465C" w:rsidRDefault="005E69A9" w:rsidP="005E69A9">
            <w:pPr>
              <w:pStyle w:val="Tabletext"/>
            </w:pPr>
            <w:r w:rsidRPr="0046465C">
              <w:rPr>
                <w:color w:val="000000"/>
              </w:rPr>
              <w:t>Clarithromycin AN</w:t>
            </w:r>
          </w:p>
        </w:tc>
        <w:tc>
          <w:tcPr>
            <w:tcW w:w="1956" w:type="dxa"/>
            <w:shd w:val="clear" w:color="auto" w:fill="auto"/>
          </w:tcPr>
          <w:p w14:paraId="5F2C3336" w14:textId="2AB1598D" w:rsidR="005E69A9" w:rsidRPr="0046465C" w:rsidRDefault="005E69A9" w:rsidP="005E69A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554C3739" w14:textId="4C5D520C" w:rsidR="00216684" w:rsidRPr="0046465C" w:rsidRDefault="00A515C7" w:rsidP="00216684">
      <w:pPr>
        <w:pStyle w:val="ItemHead"/>
      </w:pPr>
      <w:proofErr w:type="gramStart"/>
      <w:r w:rsidRPr="0046465C">
        <w:t>20</w:t>
      </w:r>
      <w:r w:rsidR="00216684" w:rsidRPr="0046465C">
        <w:t xml:space="preserve">  Schedule</w:t>
      </w:r>
      <w:proofErr w:type="gramEnd"/>
      <w:r w:rsidR="00216684" w:rsidRPr="0046465C">
        <w:t> 1</w:t>
      </w:r>
    </w:p>
    <w:p w14:paraId="67EF7C17" w14:textId="77777777" w:rsidR="00216684" w:rsidRPr="0046465C" w:rsidRDefault="00216684" w:rsidP="00216684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04D04" w:rsidRPr="0046465C" w14:paraId="317317D7" w14:textId="77777777" w:rsidTr="00535EC7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69787E41" w14:textId="664D46A2" w:rsidR="00B04D04" w:rsidRPr="0046465C" w:rsidRDefault="00B04D04" w:rsidP="00B04D04">
            <w:pPr>
              <w:pStyle w:val="Tabletext"/>
            </w:pPr>
            <w:r w:rsidRPr="0046465C">
              <w:rPr>
                <w:color w:val="000000"/>
              </w:rPr>
              <w:t>Cyproterone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E908623" w14:textId="14284931" w:rsidR="00B04D04" w:rsidRPr="0046465C" w:rsidRDefault="00B04D04" w:rsidP="00B04D04">
            <w:pPr>
              <w:pStyle w:val="Tabletext"/>
            </w:pPr>
            <w:r w:rsidRPr="0046465C">
              <w:rPr>
                <w:color w:val="000000"/>
              </w:rPr>
              <w:t>Tablet containing cyproterone acetate 100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976D697" w14:textId="739BE48F" w:rsidR="00B04D04" w:rsidRPr="0046465C" w:rsidRDefault="00B04D04" w:rsidP="00B04D04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F132B94" w14:textId="073EB669" w:rsidR="00B04D04" w:rsidRPr="0046465C" w:rsidRDefault="00B04D04" w:rsidP="00B04D04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Cyproterone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D7BCCF8" w14:textId="737F7F14" w:rsidR="00B04D04" w:rsidRPr="0046465C" w:rsidRDefault="00B04D04" w:rsidP="00B04D04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B04D04" w:rsidRPr="0046465C" w14:paraId="5E902961" w14:textId="77777777" w:rsidTr="00535EC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FF589" w14:textId="7D3B1042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Cyproterone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B4EFA" w14:textId="5DEBA6B1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containing cyproterone acetate 100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1AE3A" w14:textId="3466B1BD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5C602" w14:textId="62BD668A" w:rsidR="00B04D04" w:rsidRPr="0046465C" w:rsidRDefault="00B04D04" w:rsidP="00B04D04">
            <w:pPr>
              <w:pStyle w:val="Tabletext"/>
              <w:rPr>
                <w:color w:val="000000"/>
              </w:rPr>
            </w:pPr>
            <w:proofErr w:type="spellStart"/>
            <w:r w:rsidRPr="0046465C">
              <w:rPr>
                <w:color w:val="000000"/>
              </w:rPr>
              <w:t>Cyprone</w:t>
            </w:r>
            <w:proofErr w:type="spellEnd"/>
            <w:r w:rsidRPr="0046465C">
              <w:rPr>
                <w:color w:val="000000"/>
              </w:rPr>
              <w:t xml:space="preserve"> 100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9F387" w14:textId="1713B5E5" w:rsidR="00B04D04" w:rsidRPr="0046465C" w:rsidRDefault="00B04D04" w:rsidP="00B04D04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between 1 December 2023 and 31 January 2024—0 months </w:t>
            </w:r>
            <w:r w:rsidRPr="0046465C">
              <w:rPr>
                <w:color w:val="000000"/>
                <w:sz w:val="20"/>
              </w:rPr>
              <w:lastRenderedPageBreak/>
              <w:t>stock by reference to usual demand</w:t>
            </w:r>
          </w:p>
        </w:tc>
      </w:tr>
      <w:tr w:rsidR="00B04D04" w:rsidRPr="0046465C" w14:paraId="543EC4EB" w14:textId="77777777" w:rsidTr="00535EC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ACD8A" w14:textId="6A35CC09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lastRenderedPageBreak/>
              <w:t>Cyproterone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BEA33" w14:textId="2CE157CD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containing cyproterone acetate 100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44972" w14:textId="5BF227D7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2669E" w14:textId="73EF512C" w:rsidR="00B04D04" w:rsidRPr="0046465C" w:rsidRDefault="00B04D04" w:rsidP="00B04D04">
            <w:pPr>
              <w:pStyle w:val="Tabletext"/>
              <w:rPr>
                <w:color w:val="000000"/>
              </w:rPr>
            </w:pPr>
            <w:proofErr w:type="spellStart"/>
            <w:r w:rsidRPr="0046465C">
              <w:rPr>
                <w:color w:val="000000"/>
              </w:rPr>
              <w:t>GenRx</w:t>
            </w:r>
            <w:proofErr w:type="spellEnd"/>
            <w:r w:rsidRPr="0046465C">
              <w:rPr>
                <w:color w:val="000000"/>
              </w:rPr>
              <w:t xml:space="preserve"> Cyproterone Acetate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79653" w14:textId="3F09FEAB" w:rsidR="00B04D04" w:rsidRPr="0046465C" w:rsidRDefault="00B04D04" w:rsidP="00B04D04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B04D04" w:rsidRPr="0046465C" w14:paraId="6F32AA14" w14:textId="77777777" w:rsidTr="00535EC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D776B" w14:textId="7D7BBF5B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Cyproterone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B4520" w14:textId="0F691314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containing cyproterone acetate 50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79CD8" w14:textId="4D0D940C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8B123" w14:textId="1CF56987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Cyproterone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034B4" w14:textId="0DDE195E" w:rsidR="00B04D04" w:rsidRPr="0046465C" w:rsidRDefault="00B04D04" w:rsidP="00B04D04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B04D04" w:rsidRPr="0046465C" w14:paraId="377A4BB7" w14:textId="77777777" w:rsidTr="00535EC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1BEEF" w14:textId="1C7FDCE7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Cyproterone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68D38" w14:textId="704A54C5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containing cyproterone acetate 50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49899" w14:textId="6EA2F503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E24" w14:textId="7C9E6035" w:rsidR="00B04D04" w:rsidRPr="0046465C" w:rsidRDefault="00B04D04" w:rsidP="00B04D04">
            <w:pPr>
              <w:pStyle w:val="Tabletext"/>
              <w:rPr>
                <w:color w:val="000000"/>
              </w:rPr>
            </w:pPr>
            <w:proofErr w:type="spellStart"/>
            <w:r w:rsidRPr="0046465C">
              <w:rPr>
                <w:color w:val="000000"/>
              </w:rPr>
              <w:t>Cyprone</w:t>
            </w:r>
            <w:proofErr w:type="spellEnd"/>
            <w:r w:rsidRPr="0046465C">
              <w:rPr>
                <w:color w:val="000000"/>
              </w:rPr>
              <w:t xml:space="preserve"> 50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42EF5" w14:textId="62DDD5A7" w:rsidR="00B04D04" w:rsidRPr="0046465C" w:rsidRDefault="00B04D04" w:rsidP="00B04D04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B04D04" w:rsidRPr="0046465C" w14:paraId="09AC8746" w14:textId="77777777" w:rsidTr="00535EC7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5EB6DF80" w14:textId="735A4001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Cyproterone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8A92544" w14:textId="68566C7C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containing cyproterone acetate 50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C076D87" w14:textId="568CB048" w:rsidR="00B04D04" w:rsidRPr="0046465C" w:rsidRDefault="00B04D04" w:rsidP="00B04D04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401CD5A" w14:textId="6E538ED3" w:rsidR="00B04D04" w:rsidRPr="0046465C" w:rsidRDefault="00B04D04" w:rsidP="00B04D04">
            <w:pPr>
              <w:pStyle w:val="Tabletext"/>
              <w:rPr>
                <w:color w:val="000000"/>
              </w:rPr>
            </w:pPr>
            <w:proofErr w:type="spellStart"/>
            <w:r w:rsidRPr="0046465C">
              <w:rPr>
                <w:color w:val="000000"/>
              </w:rPr>
              <w:t>GenRx</w:t>
            </w:r>
            <w:proofErr w:type="spellEnd"/>
            <w:r w:rsidRPr="0046465C">
              <w:rPr>
                <w:color w:val="000000"/>
              </w:rPr>
              <w:t xml:space="preserve"> Cyproterone Acetate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42FD289" w14:textId="169B183C" w:rsidR="00B04D04" w:rsidRPr="0046465C" w:rsidRDefault="00B04D04" w:rsidP="00B04D04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30C9C3F8" w14:textId="2620006D" w:rsidR="00216684" w:rsidRPr="0046465C" w:rsidRDefault="00A515C7" w:rsidP="00216684">
      <w:pPr>
        <w:pStyle w:val="ItemHead"/>
      </w:pPr>
      <w:proofErr w:type="gramStart"/>
      <w:r w:rsidRPr="0046465C">
        <w:t>21</w:t>
      </w:r>
      <w:r w:rsidR="00216684" w:rsidRPr="0046465C">
        <w:t xml:space="preserve">  Schedule</w:t>
      </w:r>
      <w:proofErr w:type="gramEnd"/>
      <w:r w:rsidR="00216684" w:rsidRPr="0046465C">
        <w:t> 1</w:t>
      </w:r>
    </w:p>
    <w:p w14:paraId="476FBD69" w14:textId="77777777" w:rsidR="00216684" w:rsidRPr="0046465C" w:rsidRDefault="00216684" w:rsidP="00216684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2380F" w:rsidRPr="0046465C" w14:paraId="4BDCDCBB" w14:textId="77777777" w:rsidTr="00216684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24C24774" w14:textId="00AA7AD1" w:rsidR="0082380F" w:rsidRPr="0046465C" w:rsidRDefault="0082380F" w:rsidP="0082380F">
            <w:pPr>
              <w:pStyle w:val="Tabletext"/>
            </w:pPr>
            <w:r w:rsidRPr="0046465C">
              <w:rPr>
                <w:color w:val="000000"/>
              </w:rPr>
              <w:t>Desvenlafaxine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C3BEC9B" w14:textId="6C8CE787" w:rsidR="0082380F" w:rsidRPr="0046465C" w:rsidRDefault="0082380F" w:rsidP="0082380F">
            <w:pPr>
              <w:pStyle w:val="Tabletext"/>
            </w:pPr>
            <w:r w:rsidRPr="0046465C">
              <w:rPr>
                <w:color w:val="000000"/>
              </w:rPr>
              <w:t>Tablet (modified release) 100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1F0CA61" w14:textId="7A897509" w:rsidR="0082380F" w:rsidRPr="0046465C" w:rsidRDefault="0082380F" w:rsidP="0082380F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D90BD6E" w14:textId="0AC83D81" w:rsidR="0082380F" w:rsidRPr="0046465C" w:rsidRDefault="0082380F" w:rsidP="0082380F">
            <w:pPr>
              <w:pStyle w:val="Tabletext"/>
            </w:pPr>
            <w:r w:rsidRPr="0046465C">
              <w:rPr>
                <w:color w:val="000000"/>
              </w:rPr>
              <w:t>Desvenlafaxine Actavis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4C02F21" w14:textId="05CECC8D" w:rsidR="0082380F" w:rsidRPr="0046465C" w:rsidRDefault="0082380F" w:rsidP="0082380F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82380F" w:rsidRPr="0046465C" w14:paraId="5F7A2302" w14:textId="77777777" w:rsidTr="00174FD0">
        <w:trPr>
          <w:trHeight w:val="1196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1037E" w14:textId="6934D39B" w:rsidR="0082380F" w:rsidRPr="0046465C" w:rsidRDefault="0082380F" w:rsidP="0082380F">
            <w:pPr>
              <w:pStyle w:val="Tabletext"/>
            </w:pPr>
            <w:r w:rsidRPr="0046465C">
              <w:rPr>
                <w:color w:val="000000"/>
              </w:rPr>
              <w:t>Desvenlafaxine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FEC63" w14:textId="5D34E6A2" w:rsidR="0082380F" w:rsidRPr="0046465C" w:rsidRDefault="0082380F" w:rsidP="0082380F">
            <w:pPr>
              <w:pStyle w:val="Tabletext"/>
            </w:pPr>
            <w:r w:rsidRPr="0046465C">
              <w:rPr>
                <w:color w:val="000000"/>
              </w:rPr>
              <w:t>Tablet (modified release) 50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C764B" w14:textId="5404C814" w:rsidR="0082380F" w:rsidRPr="0046465C" w:rsidRDefault="0082380F" w:rsidP="0082380F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2FD67" w14:textId="0465B879" w:rsidR="0082380F" w:rsidRPr="0046465C" w:rsidRDefault="0082380F" w:rsidP="0082380F">
            <w:pPr>
              <w:pStyle w:val="Tabletext"/>
            </w:pPr>
            <w:r w:rsidRPr="0046465C">
              <w:rPr>
                <w:color w:val="000000"/>
              </w:rPr>
              <w:t>Desvenlafaxine Actavis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0304E" w14:textId="5C203E74" w:rsidR="0082380F" w:rsidRPr="0046465C" w:rsidRDefault="0082380F" w:rsidP="0082380F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82380F" w:rsidRPr="0046465C" w14:paraId="7B4CEDF9" w14:textId="77777777" w:rsidTr="00216684">
        <w:trPr>
          <w:trHeight w:val="1196"/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5EEEC8E4" w14:textId="5C08D4C9" w:rsidR="0082380F" w:rsidRPr="0046465C" w:rsidRDefault="0082380F" w:rsidP="0082380F">
            <w:pPr>
              <w:pStyle w:val="Tabletext"/>
              <w:rPr>
                <w:color w:val="000000"/>
              </w:rPr>
            </w:pPr>
            <w:r w:rsidRPr="0046465C">
              <w:t xml:space="preserve">Dexamethasone with </w:t>
            </w:r>
            <w:proofErr w:type="spellStart"/>
            <w:r w:rsidRPr="0046465C">
              <w:t>framycetin</w:t>
            </w:r>
            <w:proofErr w:type="spellEnd"/>
            <w:r w:rsidRPr="0046465C">
              <w:t xml:space="preserve"> and gramicidin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99DB896" w14:textId="59D80B65" w:rsidR="0082380F" w:rsidRPr="0046465C" w:rsidRDefault="0082380F" w:rsidP="0082380F">
            <w:pPr>
              <w:pStyle w:val="Tabletext"/>
              <w:rPr>
                <w:color w:val="000000"/>
              </w:rPr>
            </w:pPr>
            <w:r w:rsidRPr="0046465C">
              <w:t xml:space="preserve">Ear drops containing dexamethasone 500 micrograms (as sodium </w:t>
            </w:r>
            <w:proofErr w:type="spellStart"/>
            <w:r w:rsidRPr="0046465C">
              <w:t>metasulfobenzoate</w:t>
            </w:r>
            <w:proofErr w:type="spellEnd"/>
            <w:r w:rsidRPr="0046465C">
              <w:t xml:space="preserve">), </w:t>
            </w:r>
            <w:proofErr w:type="spellStart"/>
            <w:r w:rsidRPr="0046465C">
              <w:t>framycetin</w:t>
            </w:r>
            <w:proofErr w:type="spellEnd"/>
            <w:r w:rsidRPr="0046465C">
              <w:t xml:space="preserve"> </w:t>
            </w:r>
            <w:proofErr w:type="spellStart"/>
            <w:r w:rsidRPr="0046465C">
              <w:t>sulfate</w:t>
            </w:r>
            <w:proofErr w:type="spellEnd"/>
            <w:r w:rsidRPr="0046465C">
              <w:t xml:space="preserve"> 5 mg and gramicidin 50 micrograms per mL, 8 mL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2BEF93C" w14:textId="5039FC81" w:rsidR="0082380F" w:rsidRPr="0046465C" w:rsidRDefault="0082380F" w:rsidP="0082380F">
            <w:pPr>
              <w:pStyle w:val="Tabletext"/>
              <w:rPr>
                <w:color w:val="000000"/>
              </w:rPr>
            </w:pPr>
            <w:r w:rsidRPr="0046465C">
              <w:t>Application to the Ear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36C22C0" w14:textId="5B98C065" w:rsidR="0082380F" w:rsidRPr="0046465C" w:rsidRDefault="0082380F" w:rsidP="0082380F">
            <w:pPr>
              <w:pStyle w:val="Tabletext"/>
              <w:rPr>
                <w:color w:val="000000"/>
              </w:rPr>
            </w:pPr>
            <w:proofErr w:type="spellStart"/>
            <w:r w:rsidRPr="0046465C">
              <w:t>Sofradex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67E032F" w14:textId="0E19D33D" w:rsidR="0082380F" w:rsidRPr="0046465C" w:rsidRDefault="0082380F" w:rsidP="0082380F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2023—4.5 months stock by reference to usual demand</w:t>
            </w:r>
          </w:p>
        </w:tc>
      </w:tr>
    </w:tbl>
    <w:p w14:paraId="2C0E541C" w14:textId="1C852EF2" w:rsidR="00CA0557" w:rsidRPr="0046465C" w:rsidRDefault="00A515C7" w:rsidP="00CA0557">
      <w:pPr>
        <w:pStyle w:val="ItemHead"/>
      </w:pPr>
      <w:proofErr w:type="gramStart"/>
      <w:r w:rsidRPr="0046465C">
        <w:t>22</w:t>
      </w:r>
      <w:r w:rsidR="00CA0557" w:rsidRPr="0046465C">
        <w:t xml:space="preserve">  Schedule</w:t>
      </w:r>
      <w:proofErr w:type="gramEnd"/>
      <w:r w:rsidR="00CA0557" w:rsidRPr="0046465C">
        <w:t> 1</w:t>
      </w:r>
    </w:p>
    <w:p w14:paraId="3CBD8A18" w14:textId="77777777" w:rsidR="00CA0557" w:rsidRPr="0046465C" w:rsidRDefault="00CA0557" w:rsidP="00CA0557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17428" w:rsidRPr="0046465C" w14:paraId="3468300D" w14:textId="77777777" w:rsidTr="00CA0557">
        <w:trPr>
          <w:jc w:val="center"/>
        </w:trPr>
        <w:tc>
          <w:tcPr>
            <w:tcW w:w="1957" w:type="dxa"/>
            <w:shd w:val="clear" w:color="auto" w:fill="auto"/>
          </w:tcPr>
          <w:p w14:paraId="4E678A7B" w14:textId="04FD7F46" w:rsidR="00117428" w:rsidRPr="0046465C" w:rsidRDefault="00117428" w:rsidP="00117428">
            <w:pPr>
              <w:pStyle w:val="Tabletext"/>
            </w:pPr>
            <w:r w:rsidRPr="0046465C">
              <w:rPr>
                <w:color w:val="000000"/>
              </w:rPr>
              <w:t>Diclofenac</w:t>
            </w:r>
          </w:p>
        </w:tc>
        <w:tc>
          <w:tcPr>
            <w:tcW w:w="1956" w:type="dxa"/>
            <w:shd w:val="clear" w:color="auto" w:fill="auto"/>
          </w:tcPr>
          <w:p w14:paraId="7538650D" w14:textId="38FA60C3" w:rsidR="00117428" w:rsidRPr="0046465C" w:rsidRDefault="00117428" w:rsidP="00117428">
            <w:pPr>
              <w:pStyle w:val="Tabletext"/>
            </w:pPr>
            <w:r w:rsidRPr="0046465C">
              <w:rPr>
                <w:color w:val="000000"/>
              </w:rPr>
              <w:t>Tablet (enteric coated) containing diclofenac sodium 25 mg</w:t>
            </w:r>
          </w:p>
        </w:tc>
        <w:tc>
          <w:tcPr>
            <w:tcW w:w="1956" w:type="dxa"/>
            <w:shd w:val="clear" w:color="auto" w:fill="auto"/>
          </w:tcPr>
          <w:p w14:paraId="0F8991CC" w14:textId="6B186B55" w:rsidR="00117428" w:rsidRPr="0046465C" w:rsidRDefault="00117428" w:rsidP="00117428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BAAEC25" w14:textId="357ABC35" w:rsidR="00117428" w:rsidRPr="0046465C" w:rsidRDefault="00117428" w:rsidP="00117428">
            <w:pPr>
              <w:pStyle w:val="Tabletext"/>
            </w:pPr>
            <w:r w:rsidRPr="0046465C">
              <w:rPr>
                <w:color w:val="000000"/>
              </w:rPr>
              <w:t>Diclofenac AN</w:t>
            </w:r>
          </w:p>
        </w:tc>
        <w:tc>
          <w:tcPr>
            <w:tcW w:w="1956" w:type="dxa"/>
            <w:shd w:val="clear" w:color="auto" w:fill="auto"/>
          </w:tcPr>
          <w:p w14:paraId="57320149" w14:textId="64BBF2F8" w:rsidR="00117428" w:rsidRPr="0046465C" w:rsidRDefault="00117428" w:rsidP="00117428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38A7A2EA" w14:textId="790054BE" w:rsidR="00CA0557" w:rsidRPr="0046465C" w:rsidRDefault="00A515C7" w:rsidP="00CA0557">
      <w:pPr>
        <w:pStyle w:val="ItemHead"/>
      </w:pPr>
      <w:proofErr w:type="gramStart"/>
      <w:r w:rsidRPr="0046465C">
        <w:lastRenderedPageBreak/>
        <w:t>23</w:t>
      </w:r>
      <w:r w:rsidR="00CA0557" w:rsidRPr="0046465C">
        <w:t xml:space="preserve">  Schedule</w:t>
      </w:r>
      <w:proofErr w:type="gramEnd"/>
      <w:r w:rsidR="00CA0557" w:rsidRPr="0046465C">
        <w:t> 1</w:t>
      </w:r>
    </w:p>
    <w:p w14:paraId="1221C320" w14:textId="77777777" w:rsidR="00CA0557" w:rsidRPr="0046465C" w:rsidRDefault="00CA0557" w:rsidP="00CA0557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11ED8" w:rsidRPr="0046465C" w14:paraId="02EF4DE3" w14:textId="77777777" w:rsidTr="00CA0557">
        <w:trPr>
          <w:jc w:val="center"/>
        </w:trPr>
        <w:tc>
          <w:tcPr>
            <w:tcW w:w="1957" w:type="dxa"/>
            <w:shd w:val="clear" w:color="auto" w:fill="auto"/>
          </w:tcPr>
          <w:p w14:paraId="34476D7B" w14:textId="4A6FAC1D" w:rsidR="00011ED8" w:rsidRPr="0046465C" w:rsidRDefault="00011ED8" w:rsidP="00011ED8">
            <w:pPr>
              <w:pStyle w:val="Tabletext"/>
            </w:pPr>
            <w:r w:rsidRPr="0046465C">
              <w:rPr>
                <w:color w:val="000000"/>
              </w:rPr>
              <w:t>Diclofenac</w:t>
            </w:r>
          </w:p>
        </w:tc>
        <w:tc>
          <w:tcPr>
            <w:tcW w:w="1956" w:type="dxa"/>
            <w:shd w:val="clear" w:color="auto" w:fill="auto"/>
          </w:tcPr>
          <w:p w14:paraId="333FCCC5" w14:textId="33D83CEA" w:rsidR="00011ED8" w:rsidRPr="0046465C" w:rsidRDefault="00011ED8" w:rsidP="00011ED8">
            <w:pPr>
              <w:pStyle w:val="Tabletext"/>
            </w:pPr>
            <w:r w:rsidRPr="0046465C">
              <w:rPr>
                <w:color w:val="000000"/>
              </w:rPr>
              <w:t>Tablet (enteric coated) containing diclofenac sodium 50 mg</w:t>
            </w:r>
          </w:p>
        </w:tc>
        <w:tc>
          <w:tcPr>
            <w:tcW w:w="1956" w:type="dxa"/>
            <w:shd w:val="clear" w:color="auto" w:fill="auto"/>
          </w:tcPr>
          <w:p w14:paraId="319F672D" w14:textId="310926AF" w:rsidR="00011ED8" w:rsidRPr="0046465C" w:rsidRDefault="00011ED8" w:rsidP="00011ED8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B45F95F" w14:textId="5E74C72A" w:rsidR="00011ED8" w:rsidRPr="0046465C" w:rsidRDefault="00011ED8" w:rsidP="00011ED8">
            <w:pPr>
              <w:pStyle w:val="Tabletext"/>
            </w:pPr>
            <w:r w:rsidRPr="0046465C">
              <w:rPr>
                <w:color w:val="000000"/>
              </w:rPr>
              <w:t>Diclofenac AN</w:t>
            </w:r>
          </w:p>
        </w:tc>
        <w:tc>
          <w:tcPr>
            <w:tcW w:w="1956" w:type="dxa"/>
            <w:shd w:val="clear" w:color="auto" w:fill="auto"/>
          </w:tcPr>
          <w:p w14:paraId="567C8B0D" w14:textId="238E3034" w:rsidR="00011ED8" w:rsidRPr="0046465C" w:rsidRDefault="00011ED8" w:rsidP="00011ED8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641DE579" w14:textId="0C8DB2DC" w:rsidR="00CA0557" w:rsidRPr="0046465C" w:rsidRDefault="00A515C7" w:rsidP="00CA0557">
      <w:pPr>
        <w:pStyle w:val="ItemHead"/>
      </w:pPr>
      <w:proofErr w:type="gramStart"/>
      <w:r w:rsidRPr="0046465C">
        <w:t>24</w:t>
      </w:r>
      <w:r w:rsidR="00CA0557" w:rsidRPr="0046465C">
        <w:t xml:space="preserve">  Schedule</w:t>
      </w:r>
      <w:proofErr w:type="gramEnd"/>
      <w:r w:rsidR="00CA0557" w:rsidRPr="0046465C">
        <w:t> 1</w:t>
      </w:r>
    </w:p>
    <w:p w14:paraId="69F94273" w14:textId="77777777" w:rsidR="00CA0557" w:rsidRPr="0046465C" w:rsidRDefault="00CA0557" w:rsidP="00CA0557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829A4" w:rsidRPr="0046465C" w14:paraId="41F714CF" w14:textId="77777777" w:rsidTr="00CA0557">
        <w:trPr>
          <w:jc w:val="center"/>
        </w:trPr>
        <w:tc>
          <w:tcPr>
            <w:tcW w:w="1957" w:type="dxa"/>
            <w:shd w:val="clear" w:color="auto" w:fill="auto"/>
          </w:tcPr>
          <w:p w14:paraId="1A771A69" w14:textId="5AAAB40E" w:rsidR="005829A4" w:rsidRPr="0046465C" w:rsidRDefault="005829A4" w:rsidP="005829A4">
            <w:pPr>
              <w:pStyle w:val="Tabletext"/>
            </w:pPr>
            <w:r w:rsidRPr="0046465C">
              <w:t>Domperidone</w:t>
            </w:r>
          </w:p>
        </w:tc>
        <w:tc>
          <w:tcPr>
            <w:tcW w:w="1956" w:type="dxa"/>
            <w:shd w:val="clear" w:color="auto" w:fill="auto"/>
          </w:tcPr>
          <w:p w14:paraId="663CDF72" w14:textId="2D04F649" w:rsidR="005829A4" w:rsidRPr="0046465C" w:rsidRDefault="005829A4" w:rsidP="005829A4">
            <w:pPr>
              <w:pStyle w:val="Tabletext"/>
            </w:pPr>
            <w:r w:rsidRPr="0046465C">
              <w:t>Tablet 10 mg</w:t>
            </w:r>
          </w:p>
        </w:tc>
        <w:tc>
          <w:tcPr>
            <w:tcW w:w="1956" w:type="dxa"/>
            <w:shd w:val="clear" w:color="auto" w:fill="auto"/>
          </w:tcPr>
          <w:p w14:paraId="4855062F" w14:textId="04588477" w:rsidR="005829A4" w:rsidRPr="0046465C" w:rsidRDefault="005829A4" w:rsidP="005829A4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00DB16E3" w14:textId="3AAE1115" w:rsidR="005829A4" w:rsidRPr="0046465C" w:rsidRDefault="005829A4" w:rsidP="005829A4">
            <w:pPr>
              <w:pStyle w:val="Tabletext"/>
            </w:pPr>
            <w:proofErr w:type="spellStart"/>
            <w:r w:rsidRPr="0046465C">
              <w:t>Motilium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7009C5D3" w14:textId="15D27451" w:rsidR="005829A4" w:rsidRPr="0046465C" w:rsidRDefault="005829A4" w:rsidP="005829A4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March 2024—4 months stock by reference to usual PBS demand</w:t>
            </w:r>
          </w:p>
        </w:tc>
      </w:tr>
    </w:tbl>
    <w:p w14:paraId="3EE61075" w14:textId="77777777" w:rsidR="00CA0557" w:rsidRPr="0046465C" w:rsidRDefault="00CA0557" w:rsidP="00CA0557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F2ACC" w:rsidRPr="0046465C" w14:paraId="3CDC6E11" w14:textId="77777777" w:rsidTr="00CA0557">
        <w:trPr>
          <w:jc w:val="center"/>
        </w:trPr>
        <w:tc>
          <w:tcPr>
            <w:tcW w:w="1957" w:type="dxa"/>
            <w:shd w:val="clear" w:color="auto" w:fill="auto"/>
          </w:tcPr>
          <w:p w14:paraId="1B122861" w14:textId="4379F3AD" w:rsidR="00AF2ACC" w:rsidRPr="0046465C" w:rsidRDefault="00AF2ACC" w:rsidP="00AF2ACC">
            <w:pPr>
              <w:pStyle w:val="Tabletext"/>
            </w:pPr>
            <w:proofErr w:type="spellStart"/>
            <w:r w:rsidRPr="0046465C">
              <w:t>Dosulepin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2A3DCD8" w14:textId="0B5778A3" w:rsidR="00AF2ACC" w:rsidRPr="0046465C" w:rsidRDefault="00AF2ACC" w:rsidP="00AF2ACC">
            <w:pPr>
              <w:pStyle w:val="Tabletext"/>
            </w:pPr>
            <w:r w:rsidRPr="0046465C">
              <w:t xml:space="preserve">Capsule containing </w:t>
            </w:r>
            <w:proofErr w:type="spellStart"/>
            <w:r w:rsidRPr="0046465C">
              <w:t>dosulepin</w:t>
            </w:r>
            <w:proofErr w:type="spellEnd"/>
            <w:r w:rsidRPr="0046465C">
              <w:t xml:space="preserve"> hydrochloride 25 mg</w:t>
            </w:r>
          </w:p>
        </w:tc>
        <w:tc>
          <w:tcPr>
            <w:tcW w:w="1956" w:type="dxa"/>
            <w:shd w:val="clear" w:color="auto" w:fill="auto"/>
          </w:tcPr>
          <w:p w14:paraId="035C0883" w14:textId="7DFC8C38" w:rsidR="00AF2ACC" w:rsidRPr="0046465C" w:rsidRDefault="00AF2ACC" w:rsidP="00AF2ACC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7CBF4C59" w14:textId="2026A4EE" w:rsidR="00AF2ACC" w:rsidRPr="0046465C" w:rsidRDefault="00AF2ACC" w:rsidP="00AF2ACC">
            <w:pPr>
              <w:pStyle w:val="Tabletext"/>
            </w:pPr>
            <w:proofErr w:type="spellStart"/>
            <w:r w:rsidRPr="0046465C">
              <w:t>Dosulepin</w:t>
            </w:r>
            <w:proofErr w:type="spellEnd"/>
            <w:r w:rsidRPr="0046465C">
              <w:t xml:space="preserve"> </w:t>
            </w:r>
            <w:proofErr w:type="spellStart"/>
            <w:r w:rsidR="001C3143" w:rsidRPr="0046465C">
              <w:t>Viatris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51E0EC77" w14:textId="4DEDEABB" w:rsidR="00AF2ACC" w:rsidRPr="0046465C" w:rsidRDefault="00AF2ACC" w:rsidP="00AF2AC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after 31 May 2024—6 months stock by reference to usual demand of both </w:t>
            </w:r>
            <w:proofErr w:type="spellStart"/>
            <w:r w:rsidRPr="0046465C">
              <w:rPr>
                <w:color w:val="000000"/>
                <w:sz w:val="20"/>
              </w:rPr>
              <w:t>Dosulepin</w:t>
            </w:r>
            <w:proofErr w:type="spellEnd"/>
            <w:r w:rsidRPr="0046465C">
              <w:rPr>
                <w:color w:val="000000"/>
                <w:sz w:val="20"/>
              </w:rPr>
              <w:t xml:space="preserve"> </w:t>
            </w:r>
            <w:proofErr w:type="spellStart"/>
            <w:r w:rsidRPr="0046465C">
              <w:rPr>
                <w:color w:val="000000"/>
                <w:sz w:val="20"/>
              </w:rPr>
              <w:t>Viatris</w:t>
            </w:r>
            <w:proofErr w:type="spellEnd"/>
            <w:r w:rsidRPr="0046465C">
              <w:rPr>
                <w:color w:val="000000"/>
                <w:sz w:val="20"/>
              </w:rPr>
              <w:t xml:space="preserve"> and </w:t>
            </w:r>
            <w:proofErr w:type="spellStart"/>
            <w:r w:rsidRPr="0046465C">
              <w:rPr>
                <w:color w:val="000000"/>
                <w:sz w:val="20"/>
              </w:rPr>
              <w:t>Dosulepin</w:t>
            </w:r>
            <w:proofErr w:type="spellEnd"/>
            <w:r w:rsidRPr="0046465C">
              <w:rPr>
                <w:color w:val="000000"/>
                <w:sz w:val="20"/>
              </w:rPr>
              <w:t xml:space="preserve"> Mylan added together</w:t>
            </w:r>
          </w:p>
        </w:tc>
      </w:tr>
    </w:tbl>
    <w:p w14:paraId="5224B53E" w14:textId="678F80DA" w:rsidR="00824058" w:rsidRPr="0046465C" w:rsidRDefault="00A515C7" w:rsidP="00824058">
      <w:pPr>
        <w:pStyle w:val="ItemHead"/>
      </w:pPr>
      <w:bookmarkStart w:id="24" w:name="_Hlk157006385"/>
      <w:proofErr w:type="gramStart"/>
      <w:r w:rsidRPr="0046465C">
        <w:t>25</w:t>
      </w:r>
      <w:r w:rsidR="00824058" w:rsidRPr="0046465C">
        <w:t xml:space="preserve">  Schedule</w:t>
      </w:r>
      <w:proofErr w:type="gramEnd"/>
      <w:r w:rsidR="00824058" w:rsidRPr="0046465C">
        <w:t> 1</w:t>
      </w:r>
    </w:p>
    <w:p w14:paraId="6549ED4E" w14:textId="77777777" w:rsidR="00824058" w:rsidRPr="0046465C" w:rsidRDefault="00824058" w:rsidP="00824058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875D0" w:rsidRPr="0046465C" w14:paraId="564E8EB3" w14:textId="77777777" w:rsidTr="00535EC7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6021A4BF" w14:textId="4C1A95DB" w:rsidR="00B875D0" w:rsidRPr="0046465C" w:rsidRDefault="00B875D0" w:rsidP="00B875D0">
            <w:pPr>
              <w:pStyle w:val="Tabletext"/>
            </w:pPr>
            <w:r w:rsidRPr="0046465C">
              <w:t>Doxycycline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5BA244F" w14:textId="4D48BE7C" w:rsidR="00B875D0" w:rsidRPr="0046465C" w:rsidRDefault="00B875D0" w:rsidP="00B875D0">
            <w:pPr>
              <w:pStyle w:val="Tabletext"/>
            </w:pPr>
            <w:r w:rsidRPr="0046465C">
              <w:t xml:space="preserve">Tablet 100 mg (as </w:t>
            </w:r>
            <w:proofErr w:type="spellStart"/>
            <w:r w:rsidRPr="0046465C">
              <w:t>hyclate</w:t>
            </w:r>
            <w:proofErr w:type="spellEnd"/>
            <w:r w:rsidRPr="0046465C">
              <w:t>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10F93E9" w14:textId="46CF1D6D" w:rsidR="00B875D0" w:rsidRPr="0046465C" w:rsidRDefault="00B875D0" w:rsidP="00B875D0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DAA27BC" w14:textId="6E87690C" w:rsidR="00B875D0" w:rsidRPr="0046465C" w:rsidRDefault="00B875D0" w:rsidP="00B875D0">
            <w:pPr>
              <w:pStyle w:val="Tabletext"/>
            </w:pPr>
            <w:proofErr w:type="spellStart"/>
            <w:r w:rsidRPr="0046465C">
              <w:t>Doxsig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3C34C2F" w14:textId="3556E476" w:rsidR="00B875D0" w:rsidRPr="0046465C" w:rsidRDefault="00B875D0" w:rsidP="00B875D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  <w:tr w:rsidR="00B875D0" w:rsidRPr="0046465C" w14:paraId="164E42D2" w14:textId="77777777" w:rsidTr="00535EC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5A5D8" w14:textId="61876492" w:rsidR="00B875D0" w:rsidRPr="0046465C" w:rsidRDefault="00B875D0" w:rsidP="00B875D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Doxycycline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821BD" w14:textId="222A2FD9" w:rsidR="00B875D0" w:rsidRPr="0046465C" w:rsidRDefault="00B875D0" w:rsidP="00B875D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100 mg (as monohydrate)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33A6F" w14:textId="477A6682" w:rsidR="00B875D0" w:rsidRPr="0046465C" w:rsidRDefault="00B875D0" w:rsidP="00B875D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58805" w14:textId="3DBB586D" w:rsidR="00B875D0" w:rsidRPr="0046465C" w:rsidRDefault="00B875D0" w:rsidP="00B875D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Doxycycline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FFD88" w14:textId="573C2736" w:rsidR="00B875D0" w:rsidRPr="0046465C" w:rsidRDefault="00B875D0" w:rsidP="00B875D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B875D0" w:rsidRPr="0046465C" w14:paraId="102C82D2" w14:textId="77777777" w:rsidTr="00535EC7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10232979" w14:textId="39B925BF" w:rsidR="00B875D0" w:rsidRPr="0046465C" w:rsidRDefault="00B875D0" w:rsidP="00B875D0">
            <w:pPr>
              <w:pStyle w:val="Tabletext"/>
              <w:rPr>
                <w:color w:val="000000"/>
              </w:rPr>
            </w:pPr>
            <w:r w:rsidRPr="0046465C">
              <w:t>Doxycycline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FFACD21" w14:textId="0EE9F625" w:rsidR="00B875D0" w:rsidRPr="0046465C" w:rsidRDefault="00B875D0" w:rsidP="00B875D0">
            <w:pPr>
              <w:pStyle w:val="Tabletext"/>
              <w:rPr>
                <w:color w:val="000000"/>
              </w:rPr>
            </w:pPr>
            <w:r w:rsidRPr="0046465C">
              <w:t xml:space="preserve">Tablet 50 mg (as </w:t>
            </w:r>
            <w:proofErr w:type="spellStart"/>
            <w:r w:rsidRPr="0046465C">
              <w:t>hyclate</w:t>
            </w:r>
            <w:proofErr w:type="spellEnd"/>
            <w:r w:rsidRPr="0046465C">
              <w:t>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39C35BB" w14:textId="4094902E" w:rsidR="00B875D0" w:rsidRPr="0046465C" w:rsidRDefault="00B875D0" w:rsidP="00B875D0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AC614BF" w14:textId="1E6C0B08" w:rsidR="00B875D0" w:rsidRPr="0046465C" w:rsidRDefault="00B875D0" w:rsidP="00B875D0">
            <w:pPr>
              <w:pStyle w:val="Tabletext"/>
              <w:rPr>
                <w:color w:val="000000"/>
              </w:rPr>
            </w:pPr>
            <w:r w:rsidRPr="0046465C">
              <w:t>APX</w:t>
            </w:r>
            <w:r w:rsidRPr="0046465C">
              <w:noBreakHyphen/>
              <w:t>Doxycycline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C16C264" w14:textId="31EFEEF9" w:rsidR="00B875D0" w:rsidRPr="0046465C" w:rsidRDefault="00B875D0" w:rsidP="00B875D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 months stock by reference to usual demand</w:t>
            </w:r>
          </w:p>
        </w:tc>
      </w:tr>
    </w:tbl>
    <w:p w14:paraId="344EBAAE" w14:textId="7FCCB134" w:rsidR="00824058" w:rsidRPr="0046465C" w:rsidRDefault="00A515C7" w:rsidP="00824058">
      <w:pPr>
        <w:pStyle w:val="ItemHead"/>
      </w:pPr>
      <w:proofErr w:type="gramStart"/>
      <w:r w:rsidRPr="0046465C">
        <w:t>26</w:t>
      </w:r>
      <w:r w:rsidR="00824058" w:rsidRPr="0046465C">
        <w:t xml:space="preserve">  Schedule</w:t>
      </w:r>
      <w:proofErr w:type="gramEnd"/>
      <w:r w:rsidR="00824058" w:rsidRPr="0046465C">
        <w:t> 1</w:t>
      </w:r>
    </w:p>
    <w:p w14:paraId="4B5C80D9" w14:textId="77777777" w:rsidR="00824058" w:rsidRPr="0046465C" w:rsidRDefault="00824058" w:rsidP="00824058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C53E0" w:rsidRPr="0046465C" w14:paraId="16C9043A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36C7E44B" w14:textId="62D34902" w:rsidR="002C53E0" w:rsidRPr="0046465C" w:rsidRDefault="002C53E0" w:rsidP="002C53E0">
            <w:pPr>
              <w:pStyle w:val="Tabletext"/>
            </w:pPr>
            <w:r w:rsidRPr="0046465C">
              <w:rPr>
                <w:color w:val="000000"/>
              </w:rPr>
              <w:t>Doxycycline</w:t>
            </w:r>
          </w:p>
        </w:tc>
        <w:tc>
          <w:tcPr>
            <w:tcW w:w="1956" w:type="dxa"/>
            <w:shd w:val="clear" w:color="auto" w:fill="auto"/>
          </w:tcPr>
          <w:p w14:paraId="2D8DD475" w14:textId="7375705F" w:rsidR="002C53E0" w:rsidRPr="0046465C" w:rsidRDefault="002C53E0" w:rsidP="002C53E0">
            <w:pPr>
              <w:pStyle w:val="Tabletext"/>
            </w:pPr>
            <w:r w:rsidRPr="0046465C">
              <w:rPr>
                <w:color w:val="000000"/>
              </w:rPr>
              <w:t>Tablet 50 mg (as monohydrate)</w:t>
            </w:r>
          </w:p>
        </w:tc>
        <w:tc>
          <w:tcPr>
            <w:tcW w:w="1956" w:type="dxa"/>
            <w:shd w:val="clear" w:color="auto" w:fill="auto"/>
          </w:tcPr>
          <w:p w14:paraId="351C63B9" w14:textId="69DFB9F7" w:rsidR="002C53E0" w:rsidRPr="0046465C" w:rsidRDefault="002C53E0" w:rsidP="002C53E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D2A742B" w14:textId="3BCBBD58" w:rsidR="002C53E0" w:rsidRPr="0046465C" w:rsidRDefault="002C53E0" w:rsidP="002C53E0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Doxycycline</w:t>
            </w:r>
          </w:p>
        </w:tc>
        <w:tc>
          <w:tcPr>
            <w:tcW w:w="1956" w:type="dxa"/>
            <w:shd w:val="clear" w:color="auto" w:fill="auto"/>
          </w:tcPr>
          <w:p w14:paraId="00B765CC" w14:textId="2DBD2BCF" w:rsidR="002C53E0" w:rsidRPr="0046465C" w:rsidRDefault="002C53E0" w:rsidP="002C53E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0BA151ED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33B2028B" w14:textId="472FB0E0" w:rsidR="00CA0557" w:rsidRPr="0046465C" w:rsidRDefault="00A515C7" w:rsidP="00CA0557">
      <w:pPr>
        <w:pStyle w:val="ItemHead"/>
        <w:ind w:left="0" w:firstLine="0"/>
      </w:pPr>
      <w:proofErr w:type="gramStart"/>
      <w:r w:rsidRPr="0046465C">
        <w:lastRenderedPageBreak/>
        <w:t>27</w:t>
      </w:r>
      <w:r w:rsidR="00CA0557" w:rsidRPr="0046465C">
        <w:t xml:space="preserve">  Schedule</w:t>
      </w:r>
      <w:proofErr w:type="gramEnd"/>
      <w:r w:rsidR="00CA0557" w:rsidRPr="0046465C">
        <w:t> 1</w:t>
      </w:r>
    </w:p>
    <w:p w14:paraId="4F185381" w14:textId="77777777" w:rsidR="00CA0557" w:rsidRPr="0046465C" w:rsidRDefault="00CA0557" w:rsidP="00CA0557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A0557" w:rsidRPr="0046465C" w14:paraId="516CBDE8" w14:textId="77777777" w:rsidTr="00CA0557">
        <w:trPr>
          <w:jc w:val="center"/>
        </w:trPr>
        <w:tc>
          <w:tcPr>
            <w:tcW w:w="1957" w:type="dxa"/>
            <w:shd w:val="clear" w:color="auto" w:fill="auto"/>
          </w:tcPr>
          <w:p w14:paraId="734860DD" w14:textId="6B92E4C4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Enalapril</w:t>
            </w:r>
          </w:p>
        </w:tc>
        <w:tc>
          <w:tcPr>
            <w:tcW w:w="1956" w:type="dxa"/>
            <w:shd w:val="clear" w:color="auto" w:fill="auto"/>
          </w:tcPr>
          <w:p w14:paraId="3AB8F8CB" w14:textId="460AC822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Tablet containing enalapril maleate 10 mg</w:t>
            </w:r>
          </w:p>
        </w:tc>
        <w:tc>
          <w:tcPr>
            <w:tcW w:w="1956" w:type="dxa"/>
            <w:shd w:val="clear" w:color="auto" w:fill="auto"/>
          </w:tcPr>
          <w:p w14:paraId="652D5CFC" w14:textId="492DBE3F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8551634" w14:textId="3BC45462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Enalapril</w:t>
            </w:r>
          </w:p>
        </w:tc>
        <w:tc>
          <w:tcPr>
            <w:tcW w:w="1956" w:type="dxa"/>
            <w:shd w:val="clear" w:color="auto" w:fill="auto"/>
          </w:tcPr>
          <w:p w14:paraId="13417686" w14:textId="776F8DEF" w:rsidR="00CA0557" w:rsidRPr="0046465C" w:rsidRDefault="00CA0557" w:rsidP="00CA055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4 months stock by reference to usual demand</w:t>
            </w:r>
          </w:p>
        </w:tc>
      </w:tr>
    </w:tbl>
    <w:p w14:paraId="53BE5535" w14:textId="77777777" w:rsidR="00CA0557" w:rsidRPr="0046465C" w:rsidRDefault="00CA0557" w:rsidP="00CA0557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A0557" w:rsidRPr="0046465C" w14:paraId="7D89474F" w14:textId="77777777" w:rsidTr="00CA0557">
        <w:trPr>
          <w:jc w:val="center"/>
        </w:trPr>
        <w:tc>
          <w:tcPr>
            <w:tcW w:w="1957" w:type="dxa"/>
            <w:shd w:val="clear" w:color="auto" w:fill="auto"/>
          </w:tcPr>
          <w:p w14:paraId="47D7A99F" w14:textId="431116EC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Enalapril</w:t>
            </w:r>
          </w:p>
        </w:tc>
        <w:tc>
          <w:tcPr>
            <w:tcW w:w="1956" w:type="dxa"/>
            <w:shd w:val="clear" w:color="auto" w:fill="auto"/>
          </w:tcPr>
          <w:p w14:paraId="37930AA9" w14:textId="53791A13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Tablet containing enalapril maleate 10 mg</w:t>
            </w:r>
          </w:p>
        </w:tc>
        <w:tc>
          <w:tcPr>
            <w:tcW w:w="1956" w:type="dxa"/>
            <w:shd w:val="clear" w:color="auto" w:fill="auto"/>
          </w:tcPr>
          <w:p w14:paraId="1F0CBD54" w14:textId="1C7F2AF0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6C80161" w14:textId="4F59CB5E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 xml:space="preserve">Enalapril </w:t>
            </w:r>
            <w:proofErr w:type="spellStart"/>
            <w:r w:rsidRPr="0046465C">
              <w:rPr>
                <w:color w:val="000000"/>
              </w:rPr>
              <w:t>generichealth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01E9B31E" w14:textId="4F7B8E5E" w:rsidR="00CA0557" w:rsidRPr="0046465C" w:rsidRDefault="00AF2ACC" w:rsidP="00CA055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31 May 2024—0 months stock by reference to usual demand</w:t>
            </w:r>
          </w:p>
        </w:tc>
      </w:tr>
    </w:tbl>
    <w:bookmarkEnd w:id="24"/>
    <w:p w14:paraId="65827622" w14:textId="7115AE52" w:rsidR="00CA0557" w:rsidRPr="0046465C" w:rsidRDefault="00A515C7" w:rsidP="00CA0557">
      <w:pPr>
        <w:pStyle w:val="ItemHead"/>
        <w:ind w:left="0" w:firstLine="0"/>
      </w:pPr>
      <w:proofErr w:type="gramStart"/>
      <w:r w:rsidRPr="0046465C">
        <w:t>28</w:t>
      </w:r>
      <w:r w:rsidR="00CA0557" w:rsidRPr="0046465C">
        <w:t xml:space="preserve">  Schedule</w:t>
      </w:r>
      <w:proofErr w:type="gramEnd"/>
      <w:r w:rsidR="00CA0557" w:rsidRPr="0046465C">
        <w:t> 1</w:t>
      </w:r>
    </w:p>
    <w:p w14:paraId="58FAE552" w14:textId="77777777" w:rsidR="00CA0557" w:rsidRPr="0046465C" w:rsidRDefault="00CA0557" w:rsidP="00CA0557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A0557" w:rsidRPr="0046465C" w14:paraId="6FC9D896" w14:textId="77777777" w:rsidTr="00CA0557">
        <w:trPr>
          <w:jc w:val="center"/>
        </w:trPr>
        <w:tc>
          <w:tcPr>
            <w:tcW w:w="1957" w:type="dxa"/>
            <w:shd w:val="clear" w:color="auto" w:fill="auto"/>
          </w:tcPr>
          <w:p w14:paraId="2C3C5501" w14:textId="137994E0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Enalapril</w:t>
            </w:r>
          </w:p>
        </w:tc>
        <w:tc>
          <w:tcPr>
            <w:tcW w:w="1956" w:type="dxa"/>
            <w:shd w:val="clear" w:color="auto" w:fill="auto"/>
          </w:tcPr>
          <w:p w14:paraId="2195D584" w14:textId="53B60EE2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Tablet containing enalapril maleate 5 mg</w:t>
            </w:r>
          </w:p>
        </w:tc>
        <w:tc>
          <w:tcPr>
            <w:tcW w:w="1956" w:type="dxa"/>
            <w:shd w:val="clear" w:color="auto" w:fill="auto"/>
          </w:tcPr>
          <w:p w14:paraId="0C2CEDBE" w14:textId="7D07FA53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2A93BC2" w14:textId="4EF5ACFF" w:rsidR="00CA0557" w:rsidRPr="0046465C" w:rsidRDefault="00CA0557" w:rsidP="00CA0557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Enalapril</w:t>
            </w:r>
          </w:p>
        </w:tc>
        <w:tc>
          <w:tcPr>
            <w:tcW w:w="1956" w:type="dxa"/>
            <w:shd w:val="clear" w:color="auto" w:fill="auto"/>
          </w:tcPr>
          <w:p w14:paraId="216661FD" w14:textId="1C9ABCA1" w:rsidR="00CA0557" w:rsidRPr="0046465C" w:rsidRDefault="00CA0557" w:rsidP="00CA0557">
            <w:pPr>
              <w:spacing w:line="240" w:lineRule="auto"/>
            </w:pPr>
            <w:r w:rsidRPr="0046465C">
              <w:rPr>
                <w:color w:val="000000"/>
                <w:sz w:val="20"/>
              </w:rPr>
              <w:t>4 months stock by reference to usual demand</w:t>
            </w:r>
          </w:p>
        </w:tc>
      </w:tr>
    </w:tbl>
    <w:p w14:paraId="2D86DCBE" w14:textId="77777777" w:rsidR="00CA0557" w:rsidRPr="0046465C" w:rsidRDefault="00CA0557" w:rsidP="00CA0557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F2ACC" w:rsidRPr="0046465C" w14:paraId="63B7F42F" w14:textId="77777777" w:rsidTr="00CA0557">
        <w:trPr>
          <w:jc w:val="center"/>
        </w:trPr>
        <w:tc>
          <w:tcPr>
            <w:tcW w:w="1957" w:type="dxa"/>
            <w:shd w:val="clear" w:color="auto" w:fill="auto"/>
          </w:tcPr>
          <w:p w14:paraId="29CF2E61" w14:textId="1C3223B4" w:rsidR="00AF2ACC" w:rsidRPr="0046465C" w:rsidRDefault="00AF2ACC" w:rsidP="00AF2ACC">
            <w:pPr>
              <w:pStyle w:val="Tabletext"/>
            </w:pPr>
            <w:r w:rsidRPr="0046465C">
              <w:t>Enalapril</w:t>
            </w:r>
          </w:p>
        </w:tc>
        <w:tc>
          <w:tcPr>
            <w:tcW w:w="1956" w:type="dxa"/>
            <w:shd w:val="clear" w:color="auto" w:fill="auto"/>
          </w:tcPr>
          <w:p w14:paraId="0C33126A" w14:textId="234AEB2E" w:rsidR="00AF2ACC" w:rsidRPr="0046465C" w:rsidRDefault="00AF2ACC" w:rsidP="00AF2ACC">
            <w:pPr>
              <w:pStyle w:val="Tabletext"/>
            </w:pPr>
            <w:r w:rsidRPr="0046465C">
              <w:t>Tablet containing enalapril maleate 5 mg</w:t>
            </w:r>
          </w:p>
        </w:tc>
        <w:tc>
          <w:tcPr>
            <w:tcW w:w="1956" w:type="dxa"/>
            <w:shd w:val="clear" w:color="auto" w:fill="auto"/>
          </w:tcPr>
          <w:p w14:paraId="1E561173" w14:textId="37B15478" w:rsidR="00AF2ACC" w:rsidRPr="0046465C" w:rsidRDefault="00AF2ACC" w:rsidP="00AF2ACC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66E8314E" w14:textId="56B870D4" w:rsidR="00AF2ACC" w:rsidRPr="0046465C" w:rsidRDefault="00AF2ACC" w:rsidP="00AF2ACC">
            <w:pPr>
              <w:pStyle w:val="Tabletext"/>
            </w:pPr>
            <w:r w:rsidRPr="0046465C">
              <w:t xml:space="preserve">Enalapril </w:t>
            </w:r>
            <w:proofErr w:type="spellStart"/>
            <w:r w:rsidRPr="0046465C">
              <w:t>generichealth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74B876F1" w14:textId="383B621D" w:rsidR="00AF2ACC" w:rsidRPr="0046465C" w:rsidRDefault="00AF2ACC" w:rsidP="00AF2AC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31 May 2024—0 months stock by reference to usual demand</w:t>
            </w:r>
          </w:p>
        </w:tc>
      </w:tr>
    </w:tbl>
    <w:p w14:paraId="138D01A4" w14:textId="732D99B1" w:rsidR="00CA0557" w:rsidRPr="0046465C" w:rsidRDefault="00A515C7" w:rsidP="00CA0557">
      <w:pPr>
        <w:pStyle w:val="ItemHead"/>
      </w:pPr>
      <w:proofErr w:type="gramStart"/>
      <w:r w:rsidRPr="0046465C">
        <w:t>29</w:t>
      </w:r>
      <w:r w:rsidR="00CA0557" w:rsidRPr="0046465C">
        <w:t xml:space="preserve">  Schedule</w:t>
      </w:r>
      <w:proofErr w:type="gramEnd"/>
      <w:r w:rsidR="00CA0557" w:rsidRPr="0046465C">
        <w:t> 1</w:t>
      </w:r>
    </w:p>
    <w:p w14:paraId="2384AB79" w14:textId="77777777" w:rsidR="00CA0557" w:rsidRPr="0046465C" w:rsidRDefault="00CA0557" w:rsidP="00CA0557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E5F0E" w:rsidRPr="0046465C" w14:paraId="53A526CB" w14:textId="77777777" w:rsidTr="00874B84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33B311F5" w14:textId="6F86F4C0" w:rsidR="00BE5F0E" w:rsidRPr="0046465C" w:rsidRDefault="00BE5F0E" w:rsidP="00BE5F0E">
            <w:pPr>
              <w:pStyle w:val="Tabletext"/>
            </w:pPr>
            <w:r w:rsidRPr="0046465C">
              <w:t>Esomeprazole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7C4A50A" w14:textId="6A961451" w:rsidR="00BE5F0E" w:rsidRPr="0046465C" w:rsidRDefault="00BE5F0E" w:rsidP="00BE5F0E">
            <w:pPr>
              <w:pStyle w:val="Tabletext"/>
            </w:pPr>
            <w:r w:rsidRPr="0046465C">
              <w:t>Capsule (enteric) 20 mg (as magnesium)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DFC63F2" w14:textId="169102FC" w:rsidR="00BE5F0E" w:rsidRPr="0046465C" w:rsidRDefault="00BE5F0E" w:rsidP="00BE5F0E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69329BB" w14:textId="3D5BF09F" w:rsidR="00BE5F0E" w:rsidRPr="0046465C" w:rsidRDefault="00BE5F0E" w:rsidP="00BE5F0E">
            <w:pPr>
              <w:pStyle w:val="Tabletext"/>
            </w:pPr>
            <w:proofErr w:type="spellStart"/>
            <w:r w:rsidRPr="0046465C">
              <w:t>Noxicid</w:t>
            </w:r>
            <w:proofErr w:type="spellEnd"/>
            <w:r w:rsidRPr="0046465C">
              <w:t xml:space="preserve"> Caps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6B4DD93" w14:textId="05285E45" w:rsidR="00BE5F0E" w:rsidRPr="0046465C" w:rsidRDefault="00BE5F0E" w:rsidP="00BE5F0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2023—2.5 months stock by reference to usual demand</w:t>
            </w:r>
          </w:p>
        </w:tc>
      </w:tr>
      <w:tr w:rsidR="00BE5F0E" w:rsidRPr="0046465C" w14:paraId="6691EDCD" w14:textId="77777777" w:rsidTr="00874B84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AD929" w14:textId="78B53004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t>Esomeprazole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9A892" w14:textId="59FFF712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t>Capsule (enteric) 40 mg (as magnesium)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4EF77" w14:textId="4BB663DA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36201" w14:textId="2F2174C5" w:rsidR="00BE5F0E" w:rsidRPr="0046465C" w:rsidRDefault="00BE5F0E" w:rsidP="00BE5F0E">
            <w:pPr>
              <w:pStyle w:val="Tabletext"/>
              <w:rPr>
                <w:color w:val="000000"/>
              </w:rPr>
            </w:pPr>
            <w:proofErr w:type="spellStart"/>
            <w:r w:rsidRPr="0046465C">
              <w:t>Noxicid</w:t>
            </w:r>
            <w:proofErr w:type="spellEnd"/>
            <w:r w:rsidRPr="0046465C">
              <w:t xml:space="preserve"> Caps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37590" w14:textId="3189637D" w:rsidR="00BE5F0E" w:rsidRPr="0046465C" w:rsidRDefault="00BE5F0E" w:rsidP="00BE5F0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2023—1 month stock by reference to usual demand</w:t>
            </w:r>
          </w:p>
        </w:tc>
      </w:tr>
      <w:tr w:rsidR="00BE5F0E" w:rsidRPr="0046465C" w14:paraId="1A99A59A" w14:textId="77777777" w:rsidTr="00874B84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A08CB" w14:textId="7EBA758B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Esomeprazole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0D97" w14:textId="523C4C1B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(enteric coated) 20 mg (as magnesium trihydrate)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63C62" w14:textId="6E409653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77657" w14:textId="3ED3EB48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 xml:space="preserve">Esomeprazole </w:t>
            </w:r>
            <w:proofErr w:type="spellStart"/>
            <w:r w:rsidRPr="0046465C">
              <w:rPr>
                <w:color w:val="000000"/>
              </w:rPr>
              <w:t>Apotex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388F2" w14:textId="62F6102E" w:rsidR="00BE5F0E" w:rsidRPr="0046465C" w:rsidRDefault="00BE5F0E" w:rsidP="00BE5F0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BE5F0E" w:rsidRPr="0046465C" w14:paraId="0812B8B1" w14:textId="77777777" w:rsidTr="00874B84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6E794168" w14:textId="14D7AB8D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Esomeprazole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CCF3143" w14:textId="30DCF6D9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(enteric coated) 40 mg (as magnesium trihydrate)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3A1A231" w14:textId="27F6A645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AD81D40" w14:textId="3C556AD3" w:rsidR="00BE5F0E" w:rsidRPr="0046465C" w:rsidRDefault="00BE5F0E" w:rsidP="00BE5F0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 xml:space="preserve">Esomeprazole </w:t>
            </w:r>
            <w:proofErr w:type="spellStart"/>
            <w:r w:rsidRPr="0046465C">
              <w:rPr>
                <w:color w:val="000000"/>
              </w:rPr>
              <w:t>Apotex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FE6E601" w14:textId="33EFFE9D" w:rsidR="00BE5F0E" w:rsidRPr="0046465C" w:rsidRDefault="00BE5F0E" w:rsidP="00BE5F0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15B78039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6FD5DC8D" w14:textId="7B58B8D3" w:rsidR="00CA0557" w:rsidRPr="0046465C" w:rsidRDefault="00A515C7" w:rsidP="00CA0557">
      <w:pPr>
        <w:pStyle w:val="ItemHead"/>
      </w:pPr>
      <w:proofErr w:type="gramStart"/>
      <w:r w:rsidRPr="0046465C">
        <w:lastRenderedPageBreak/>
        <w:t>30</w:t>
      </w:r>
      <w:r w:rsidR="00CA0557" w:rsidRPr="0046465C">
        <w:t xml:space="preserve">  Schedule</w:t>
      </w:r>
      <w:proofErr w:type="gramEnd"/>
      <w:r w:rsidR="00CA0557" w:rsidRPr="0046465C">
        <w:t> 1</w:t>
      </w:r>
    </w:p>
    <w:p w14:paraId="7A7B051B" w14:textId="77777777" w:rsidR="00CA0557" w:rsidRPr="0046465C" w:rsidRDefault="00CA0557" w:rsidP="00CA0557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82CD0" w:rsidRPr="0046465C" w14:paraId="1B026E1E" w14:textId="77777777" w:rsidTr="00B707F3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5C7FCEA0" w14:textId="6FF97A9B" w:rsidR="00C82CD0" w:rsidRPr="0046465C" w:rsidRDefault="00C82CD0" w:rsidP="00C82CD0">
            <w:pPr>
              <w:pStyle w:val="Tabletext"/>
            </w:pPr>
            <w:r w:rsidRPr="0046465C">
              <w:rPr>
                <w:color w:val="000000"/>
              </w:rPr>
              <w:t>Ezetimibe with simvastatin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E26A6AB" w14:textId="77A7719B" w:rsidR="00C82CD0" w:rsidRPr="0046465C" w:rsidRDefault="00C82CD0" w:rsidP="00C82CD0">
            <w:pPr>
              <w:pStyle w:val="Tabletext"/>
            </w:pPr>
            <w:r w:rsidRPr="0046465C">
              <w:rPr>
                <w:color w:val="000000"/>
              </w:rPr>
              <w:t>Tablet 10 mg</w:t>
            </w:r>
            <w:r w:rsidRPr="0046465C">
              <w:rPr>
                <w:color w:val="000000"/>
              </w:rPr>
              <w:noBreakHyphen/>
              <w:t>10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BD4C018" w14:textId="38CFD2A5" w:rsidR="00C82CD0" w:rsidRPr="0046465C" w:rsidRDefault="00C82CD0" w:rsidP="00C82CD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BDA279E" w14:textId="406C2F43" w:rsidR="00C82CD0" w:rsidRPr="0046465C" w:rsidRDefault="00C82CD0" w:rsidP="00C82CD0">
            <w:pPr>
              <w:pStyle w:val="Tabletext"/>
            </w:pPr>
            <w:r w:rsidRPr="0046465C">
              <w:rPr>
                <w:color w:val="000000"/>
              </w:rPr>
              <w:t>EZEVYT 10/10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B2EBC82" w14:textId="5DFA24B5" w:rsidR="00C82CD0" w:rsidRPr="0046465C" w:rsidRDefault="00C82CD0" w:rsidP="00C82CD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C82CD0" w:rsidRPr="0046465C" w14:paraId="1CCD7CF7" w14:textId="77777777" w:rsidTr="00B707F3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40AE9" w14:textId="605F1F46" w:rsidR="00C82CD0" w:rsidRPr="0046465C" w:rsidRDefault="00C82CD0" w:rsidP="00C82CD0">
            <w:pPr>
              <w:pStyle w:val="Tabletext"/>
              <w:rPr>
                <w:color w:val="000000"/>
              </w:rPr>
            </w:pPr>
            <w:r w:rsidRPr="0046465C">
              <w:t>Ezetimibe with simvastatin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3710D" w14:textId="3C3FB35F" w:rsidR="00C82CD0" w:rsidRPr="0046465C" w:rsidRDefault="00C82CD0" w:rsidP="00C82CD0">
            <w:pPr>
              <w:pStyle w:val="Tabletext"/>
              <w:rPr>
                <w:color w:val="000000"/>
              </w:rPr>
            </w:pPr>
            <w:r w:rsidRPr="0046465C">
              <w:t>Tablet 10 mg</w:t>
            </w:r>
            <w:r w:rsidRPr="0046465C">
              <w:noBreakHyphen/>
              <w:t>10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4C27C" w14:textId="72D10F69" w:rsidR="00C82CD0" w:rsidRPr="0046465C" w:rsidRDefault="00C82CD0" w:rsidP="00C82CD0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5E2D1" w14:textId="59492F6C" w:rsidR="00C82CD0" w:rsidRPr="0046465C" w:rsidRDefault="00C82CD0" w:rsidP="00C82CD0">
            <w:pPr>
              <w:pStyle w:val="Tabletext"/>
              <w:rPr>
                <w:color w:val="000000"/>
              </w:rPr>
            </w:pPr>
            <w:r w:rsidRPr="0046465C">
              <w:t>Vytorin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B489D" w14:textId="67AD1ADF" w:rsidR="00C82CD0" w:rsidRPr="0046465C" w:rsidRDefault="00C82CD0" w:rsidP="00C82CD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2023—2.5 months stock by reference to usual demand</w:t>
            </w:r>
          </w:p>
        </w:tc>
      </w:tr>
      <w:tr w:rsidR="00C82CD0" w:rsidRPr="0046465C" w14:paraId="1AADE195" w14:textId="77777777" w:rsidTr="00B707F3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71EA8B29" w14:textId="76ECD8A4" w:rsidR="00C82CD0" w:rsidRPr="0046465C" w:rsidRDefault="00C82CD0" w:rsidP="00C82CD0">
            <w:pPr>
              <w:pStyle w:val="Tabletext"/>
              <w:rPr>
                <w:color w:val="000000"/>
              </w:rPr>
            </w:pPr>
            <w:r w:rsidRPr="0046465C">
              <w:t>Ezetimibe with simvastatin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DE99855" w14:textId="7740008A" w:rsidR="00C82CD0" w:rsidRPr="0046465C" w:rsidRDefault="00C82CD0" w:rsidP="00C82CD0">
            <w:pPr>
              <w:pStyle w:val="Tabletext"/>
              <w:rPr>
                <w:color w:val="000000"/>
              </w:rPr>
            </w:pPr>
            <w:r w:rsidRPr="0046465C">
              <w:t>Tablet 10 mg</w:t>
            </w:r>
            <w:r w:rsidRPr="0046465C">
              <w:noBreakHyphen/>
              <w:t>10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585D936" w14:textId="6D619CCD" w:rsidR="00C82CD0" w:rsidRPr="0046465C" w:rsidRDefault="00C82CD0" w:rsidP="00C82CD0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AEAA869" w14:textId="54C94940" w:rsidR="00C82CD0" w:rsidRPr="0046465C" w:rsidRDefault="00C82CD0" w:rsidP="00C82CD0">
            <w:pPr>
              <w:pStyle w:val="Tabletext"/>
              <w:rPr>
                <w:color w:val="000000"/>
              </w:rPr>
            </w:pPr>
            <w:proofErr w:type="spellStart"/>
            <w:r w:rsidRPr="0046465C">
              <w:t>Zeklen</w:t>
            </w:r>
            <w:proofErr w:type="spellEnd"/>
            <w:r w:rsidRPr="0046465C">
              <w:t xml:space="preserve"> 10/10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74B9C0A" w14:textId="490C01ED" w:rsidR="00C82CD0" w:rsidRPr="0046465C" w:rsidRDefault="00C82CD0" w:rsidP="00C82CD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2023—2.5 months stock by reference to usual demand</w:t>
            </w:r>
          </w:p>
        </w:tc>
      </w:tr>
    </w:tbl>
    <w:p w14:paraId="2079EB74" w14:textId="7BF80595" w:rsidR="00CA0557" w:rsidRPr="0046465C" w:rsidRDefault="00A515C7" w:rsidP="00CA0557">
      <w:pPr>
        <w:pStyle w:val="ItemHead"/>
      </w:pPr>
      <w:proofErr w:type="gramStart"/>
      <w:r w:rsidRPr="0046465C">
        <w:t>31</w:t>
      </w:r>
      <w:r w:rsidR="00CA0557" w:rsidRPr="0046465C">
        <w:t xml:space="preserve">  Schedule</w:t>
      </w:r>
      <w:proofErr w:type="gramEnd"/>
      <w:r w:rsidR="00CA0557" w:rsidRPr="0046465C">
        <w:t> 1</w:t>
      </w:r>
    </w:p>
    <w:p w14:paraId="004A7871" w14:textId="77777777" w:rsidR="00CA0557" w:rsidRPr="0046465C" w:rsidRDefault="00CA0557" w:rsidP="00CA0557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71FF0" w:rsidRPr="0046465C" w14:paraId="2E4D3A7C" w14:textId="77777777" w:rsidTr="007130C1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43FB3C7A" w14:textId="3C71362D" w:rsidR="00F71FF0" w:rsidRPr="0046465C" w:rsidRDefault="00F71FF0" w:rsidP="00F71FF0">
            <w:pPr>
              <w:pStyle w:val="Tabletext"/>
            </w:pPr>
            <w:r w:rsidRPr="0046465C">
              <w:rPr>
                <w:color w:val="000000"/>
              </w:rPr>
              <w:t>Ezetimibe with simvastatin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84BDB5B" w14:textId="2B393B7E" w:rsidR="00F71FF0" w:rsidRPr="0046465C" w:rsidRDefault="00F71FF0" w:rsidP="00F71FF0">
            <w:pPr>
              <w:pStyle w:val="Tabletext"/>
            </w:pPr>
            <w:r w:rsidRPr="0046465C">
              <w:rPr>
                <w:color w:val="000000"/>
              </w:rPr>
              <w:t>Tablet 10 mg</w:t>
            </w:r>
            <w:r w:rsidRPr="0046465C">
              <w:rPr>
                <w:color w:val="000000"/>
              </w:rPr>
              <w:noBreakHyphen/>
              <w:t>20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12AFB6A" w14:textId="605BE12C" w:rsidR="00F71FF0" w:rsidRPr="0046465C" w:rsidRDefault="00F71FF0" w:rsidP="00F71FF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8FBE4AD" w14:textId="32540E88" w:rsidR="00F71FF0" w:rsidRPr="0046465C" w:rsidRDefault="00F71FF0" w:rsidP="00F71FF0">
            <w:pPr>
              <w:pStyle w:val="Tabletext"/>
            </w:pPr>
            <w:r w:rsidRPr="0046465C">
              <w:rPr>
                <w:color w:val="000000"/>
              </w:rPr>
              <w:t>EZEVYT 10/20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280B283" w14:textId="64C7A307" w:rsidR="00F71FF0" w:rsidRPr="0046465C" w:rsidRDefault="00F71FF0" w:rsidP="00F71FF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F71FF0" w:rsidRPr="0046465C" w14:paraId="0C57F8FC" w14:textId="77777777" w:rsidTr="007130C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1D7C2" w14:textId="59C639DA" w:rsidR="00F71FF0" w:rsidRPr="0046465C" w:rsidRDefault="00F71FF0" w:rsidP="00F71FF0">
            <w:pPr>
              <w:pStyle w:val="Tabletext"/>
              <w:rPr>
                <w:color w:val="000000"/>
              </w:rPr>
            </w:pPr>
            <w:r w:rsidRPr="0046465C">
              <w:t>Ezetimibe with simvastatin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F2942" w14:textId="24A65922" w:rsidR="00F71FF0" w:rsidRPr="0046465C" w:rsidRDefault="00F71FF0" w:rsidP="00F71FF0">
            <w:pPr>
              <w:pStyle w:val="Tabletext"/>
              <w:rPr>
                <w:color w:val="000000"/>
              </w:rPr>
            </w:pPr>
            <w:r w:rsidRPr="0046465C">
              <w:t>Tablet 10 mg</w:t>
            </w:r>
            <w:r w:rsidRPr="0046465C">
              <w:noBreakHyphen/>
              <w:t>20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EA584" w14:textId="1CB62746" w:rsidR="00F71FF0" w:rsidRPr="0046465C" w:rsidRDefault="00F71FF0" w:rsidP="00F71FF0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078F2" w14:textId="130D6B92" w:rsidR="00F71FF0" w:rsidRPr="0046465C" w:rsidRDefault="00F71FF0" w:rsidP="00F71FF0">
            <w:pPr>
              <w:pStyle w:val="Tabletext"/>
              <w:rPr>
                <w:color w:val="000000"/>
              </w:rPr>
            </w:pPr>
            <w:r w:rsidRPr="0046465C">
              <w:t>Vytorin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C9409" w14:textId="04E469EE" w:rsidR="00F71FF0" w:rsidRPr="0046465C" w:rsidRDefault="00F71FF0" w:rsidP="00F71FF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2023—2.5 months stock by reference to usual demand</w:t>
            </w:r>
          </w:p>
        </w:tc>
      </w:tr>
      <w:tr w:rsidR="00F71FF0" w:rsidRPr="0046465C" w14:paraId="171120F2" w14:textId="77777777" w:rsidTr="007130C1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0A5B1A48" w14:textId="49C0712E" w:rsidR="00F71FF0" w:rsidRPr="0046465C" w:rsidRDefault="00F71FF0" w:rsidP="00F71FF0">
            <w:pPr>
              <w:pStyle w:val="Tabletext"/>
              <w:rPr>
                <w:color w:val="000000"/>
              </w:rPr>
            </w:pPr>
            <w:r w:rsidRPr="0046465C">
              <w:t>Ezetimibe with simvastatin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40C0283" w14:textId="76C2C182" w:rsidR="00F71FF0" w:rsidRPr="0046465C" w:rsidRDefault="00F71FF0" w:rsidP="00F71FF0">
            <w:pPr>
              <w:pStyle w:val="Tabletext"/>
              <w:rPr>
                <w:color w:val="000000"/>
              </w:rPr>
            </w:pPr>
            <w:r w:rsidRPr="0046465C">
              <w:t>Tablet 10 mg</w:t>
            </w:r>
            <w:r w:rsidRPr="0046465C">
              <w:noBreakHyphen/>
              <w:t>20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BC94AEF" w14:textId="2886833A" w:rsidR="00F71FF0" w:rsidRPr="0046465C" w:rsidRDefault="00F71FF0" w:rsidP="00F71FF0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44C8984" w14:textId="4B650A3B" w:rsidR="00F71FF0" w:rsidRPr="0046465C" w:rsidRDefault="00F71FF0" w:rsidP="00F71FF0">
            <w:pPr>
              <w:pStyle w:val="Tabletext"/>
              <w:rPr>
                <w:color w:val="000000"/>
              </w:rPr>
            </w:pPr>
            <w:proofErr w:type="spellStart"/>
            <w:r w:rsidRPr="0046465C">
              <w:t>Zeklen</w:t>
            </w:r>
            <w:proofErr w:type="spellEnd"/>
            <w:r w:rsidRPr="0046465C">
              <w:t xml:space="preserve"> 10/20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7446CDC" w14:textId="7E46622E" w:rsidR="00F71FF0" w:rsidRPr="0046465C" w:rsidRDefault="00F71FF0" w:rsidP="00F71FF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2023—2.5 months stock by reference to usual demand</w:t>
            </w:r>
          </w:p>
        </w:tc>
      </w:tr>
    </w:tbl>
    <w:p w14:paraId="652DF33D" w14:textId="0B213838" w:rsidR="00A05C5C" w:rsidRPr="0046465C" w:rsidRDefault="00A515C7" w:rsidP="00A05C5C">
      <w:pPr>
        <w:pStyle w:val="ItemHead"/>
      </w:pPr>
      <w:proofErr w:type="gramStart"/>
      <w:r w:rsidRPr="0046465C">
        <w:t>32</w:t>
      </w:r>
      <w:r w:rsidR="00A05C5C" w:rsidRPr="0046465C">
        <w:t xml:space="preserve">  Schedule</w:t>
      </w:r>
      <w:proofErr w:type="gramEnd"/>
      <w:r w:rsidR="00A05C5C" w:rsidRPr="0046465C">
        <w:t> 1</w:t>
      </w:r>
    </w:p>
    <w:p w14:paraId="2ED95722" w14:textId="77777777" w:rsidR="00A05C5C" w:rsidRPr="0046465C" w:rsidRDefault="00A05C5C" w:rsidP="00A05C5C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744CC" w:rsidRPr="0046465C" w14:paraId="79BB4A7E" w14:textId="77777777" w:rsidTr="007130C1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62F08360" w14:textId="0D398F12" w:rsidR="000744CC" w:rsidRPr="0046465C" w:rsidRDefault="000744CC" w:rsidP="000744CC">
            <w:pPr>
              <w:pStyle w:val="Tabletext"/>
            </w:pPr>
            <w:r w:rsidRPr="0046465C">
              <w:rPr>
                <w:color w:val="000000"/>
              </w:rPr>
              <w:t>Ezetimibe with simvastatin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FECD36A" w14:textId="4D1D22A3" w:rsidR="000744CC" w:rsidRPr="0046465C" w:rsidRDefault="000744CC" w:rsidP="000744CC">
            <w:pPr>
              <w:pStyle w:val="Tabletext"/>
            </w:pPr>
            <w:r w:rsidRPr="0046465C">
              <w:rPr>
                <w:color w:val="000000"/>
              </w:rPr>
              <w:t>Tablet 10 mg</w:t>
            </w:r>
            <w:r w:rsidRPr="0046465C">
              <w:rPr>
                <w:color w:val="000000"/>
              </w:rPr>
              <w:noBreakHyphen/>
              <w:t>40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B7765AB" w14:textId="6EFD46A6" w:rsidR="000744CC" w:rsidRPr="0046465C" w:rsidRDefault="000744CC" w:rsidP="000744CC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E843AFF" w14:textId="6FC14498" w:rsidR="000744CC" w:rsidRPr="0046465C" w:rsidRDefault="000744CC" w:rsidP="000744CC">
            <w:pPr>
              <w:pStyle w:val="Tabletext"/>
            </w:pPr>
            <w:r w:rsidRPr="0046465C">
              <w:rPr>
                <w:color w:val="000000"/>
              </w:rPr>
              <w:t>EZEVYT 10/40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1D81571" w14:textId="712B4975" w:rsidR="000744CC" w:rsidRPr="0046465C" w:rsidRDefault="000744CC" w:rsidP="000744C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0744CC" w:rsidRPr="0046465C" w14:paraId="1C47F62A" w14:textId="77777777" w:rsidTr="007130C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5B7B1" w14:textId="4395D2FB" w:rsidR="000744CC" w:rsidRPr="0046465C" w:rsidRDefault="000744CC" w:rsidP="000744CC">
            <w:pPr>
              <w:pStyle w:val="Tabletext"/>
              <w:rPr>
                <w:color w:val="000000"/>
              </w:rPr>
            </w:pPr>
            <w:r w:rsidRPr="0046465C">
              <w:t>Ezetimibe with simvastatin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4B4C7" w14:textId="56A45EBC" w:rsidR="000744CC" w:rsidRPr="0046465C" w:rsidRDefault="000744CC" w:rsidP="000744CC">
            <w:pPr>
              <w:pStyle w:val="Tabletext"/>
              <w:rPr>
                <w:color w:val="000000"/>
              </w:rPr>
            </w:pPr>
            <w:r w:rsidRPr="0046465C">
              <w:t>Tablet 10 mg</w:t>
            </w:r>
            <w:r w:rsidRPr="0046465C">
              <w:noBreakHyphen/>
              <w:t>40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807F7" w14:textId="15E04365" w:rsidR="000744CC" w:rsidRPr="0046465C" w:rsidRDefault="000744CC" w:rsidP="000744CC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66820" w14:textId="5123A06E" w:rsidR="000744CC" w:rsidRPr="0046465C" w:rsidRDefault="000744CC" w:rsidP="000744CC">
            <w:pPr>
              <w:pStyle w:val="Tabletext"/>
              <w:rPr>
                <w:color w:val="000000"/>
              </w:rPr>
            </w:pPr>
            <w:r w:rsidRPr="0046465C">
              <w:t>Vytorin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53B7D" w14:textId="33FCAEF4" w:rsidR="000744CC" w:rsidRPr="0046465C" w:rsidRDefault="000744CC" w:rsidP="000744C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2023—2.5 months stock by reference to usual demand</w:t>
            </w:r>
          </w:p>
        </w:tc>
      </w:tr>
      <w:tr w:rsidR="000744CC" w:rsidRPr="0046465C" w14:paraId="4452559C" w14:textId="77777777" w:rsidTr="007130C1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0FBB753D" w14:textId="7F30FCCE" w:rsidR="000744CC" w:rsidRPr="0046465C" w:rsidRDefault="000744CC" w:rsidP="000744CC">
            <w:pPr>
              <w:pStyle w:val="Tabletext"/>
              <w:rPr>
                <w:color w:val="000000"/>
              </w:rPr>
            </w:pPr>
            <w:r w:rsidRPr="0046465C">
              <w:t>Ezetimibe with simvastatin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58D5FAE" w14:textId="06724937" w:rsidR="000744CC" w:rsidRPr="0046465C" w:rsidRDefault="000744CC" w:rsidP="000744CC">
            <w:pPr>
              <w:pStyle w:val="Tabletext"/>
              <w:rPr>
                <w:color w:val="000000"/>
              </w:rPr>
            </w:pPr>
            <w:r w:rsidRPr="0046465C">
              <w:t>Tablet 10 mg</w:t>
            </w:r>
            <w:r w:rsidRPr="0046465C">
              <w:noBreakHyphen/>
              <w:t>40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B9C6ABB" w14:textId="72F265C1" w:rsidR="000744CC" w:rsidRPr="0046465C" w:rsidRDefault="000744CC" w:rsidP="000744CC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AB75D93" w14:textId="3E080E98" w:rsidR="000744CC" w:rsidRPr="0046465C" w:rsidRDefault="000744CC" w:rsidP="000744CC">
            <w:pPr>
              <w:pStyle w:val="Tabletext"/>
              <w:rPr>
                <w:color w:val="000000"/>
              </w:rPr>
            </w:pPr>
            <w:proofErr w:type="spellStart"/>
            <w:r w:rsidRPr="0046465C">
              <w:t>Zeklen</w:t>
            </w:r>
            <w:proofErr w:type="spellEnd"/>
            <w:r w:rsidRPr="0046465C">
              <w:t xml:space="preserve"> 10/40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78DC1D7" w14:textId="5B1F1A25" w:rsidR="000744CC" w:rsidRPr="0046465C" w:rsidRDefault="000744CC" w:rsidP="000744C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2023—2.5 months stock by reference to usual demand</w:t>
            </w:r>
          </w:p>
        </w:tc>
      </w:tr>
    </w:tbl>
    <w:p w14:paraId="576061CE" w14:textId="18756B32" w:rsidR="00E172FD" w:rsidRPr="0046465C" w:rsidRDefault="00DD3ACF" w:rsidP="00E172FD">
      <w:pPr>
        <w:pStyle w:val="ItemHead"/>
      </w:pPr>
      <w:proofErr w:type="gramStart"/>
      <w:r w:rsidRPr="0046465C">
        <w:lastRenderedPageBreak/>
        <w:t>3</w:t>
      </w:r>
      <w:r w:rsidR="00A515C7" w:rsidRPr="0046465C">
        <w:t>3</w:t>
      </w:r>
      <w:r w:rsidR="00E172FD" w:rsidRPr="0046465C">
        <w:t xml:space="preserve">  Schedule</w:t>
      </w:r>
      <w:proofErr w:type="gramEnd"/>
      <w:r w:rsidR="00E172FD" w:rsidRPr="0046465C">
        <w:t> 1</w:t>
      </w:r>
    </w:p>
    <w:p w14:paraId="2794EDE2" w14:textId="77777777" w:rsidR="00E172FD" w:rsidRPr="0046465C" w:rsidRDefault="00E172FD" w:rsidP="00E172FD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B4086" w:rsidRPr="0046465C" w14:paraId="54DA2FAD" w14:textId="77777777" w:rsidTr="005221BB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632A9652" w14:textId="446243A1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5AAEB" w14:textId="08C94950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10 mg</w:t>
            </w:r>
            <w:r w:rsidRPr="0046465C">
              <w:rPr>
                <w:color w:val="000000"/>
                <w:sz w:val="20"/>
              </w:rPr>
              <w:noBreakHyphen/>
              <w:t>80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70ADF1F" w14:textId="2D0E4307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71E9BE1" w14:textId="172E2987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EZEVYT 10/80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C4EC4A1" w14:textId="60FBEC8B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DB4086" w:rsidRPr="0046465C" w14:paraId="5F24FE06" w14:textId="77777777" w:rsidTr="005221BB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53A645DE" w14:textId="3BAE7BCB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Ezetimibe with simvastatin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CD33EC6" w14:textId="2FCFF8C8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Tablet 10 mg</w:t>
            </w:r>
            <w:r w:rsidRPr="0046465C">
              <w:rPr>
                <w:sz w:val="20"/>
              </w:rPr>
              <w:noBreakHyphen/>
              <w:t>80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F1C05B3" w14:textId="5887E8EC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11380B7" w14:textId="70FF7E86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Vytorin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43DBA68" w14:textId="14A5BDE3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2023—2 months stock by reference to usual demand</w:t>
            </w:r>
          </w:p>
        </w:tc>
      </w:tr>
      <w:tr w:rsidR="00DB4086" w:rsidRPr="0046465C" w14:paraId="2C7C05D0" w14:textId="77777777" w:rsidTr="005221BB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4B3384C3" w14:textId="357273D3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Ezetimibe with simvastatin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2790782" w14:textId="02D22EA3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Tablet 10 mg</w:t>
            </w:r>
            <w:r w:rsidRPr="0046465C">
              <w:rPr>
                <w:sz w:val="20"/>
              </w:rPr>
              <w:noBreakHyphen/>
              <w:t>80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821B176" w14:textId="5453D38B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FA1CE4A" w14:textId="2EE75B68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proofErr w:type="spellStart"/>
            <w:r w:rsidRPr="0046465C">
              <w:rPr>
                <w:sz w:val="20"/>
              </w:rPr>
              <w:t>Zeklen</w:t>
            </w:r>
            <w:proofErr w:type="spellEnd"/>
            <w:r w:rsidRPr="0046465C">
              <w:rPr>
                <w:sz w:val="20"/>
              </w:rPr>
              <w:t xml:space="preserve"> 10/80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D73BF3B" w14:textId="7CAA8270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2023—1.5 months stock by reference to usual demand</w:t>
            </w:r>
          </w:p>
        </w:tc>
      </w:tr>
      <w:tr w:rsidR="00DB4086" w:rsidRPr="0046465C" w14:paraId="0F6E863B" w14:textId="77777777" w:rsidTr="005221BB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1776CCF9" w14:textId="22D57337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Famciclovir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3A22614" w14:textId="4C28F937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125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E9B9AE4" w14:textId="67BB94E3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291FD8F" w14:textId="4F446677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Famciclovir</w:t>
            </w:r>
            <w:r w:rsidRPr="0046465C">
              <w:rPr>
                <w:color w:val="000000"/>
                <w:sz w:val="20"/>
              </w:rPr>
              <w:noBreakHyphen/>
              <w:t>GA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5B943E5" w14:textId="5C280B11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DB4086" w:rsidRPr="0046465C" w14:paraId="3D393F3E" w14:textId="77777777" w:rsidTr="005221B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E35F7" w14:textId="5CF6B27B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Famciclovir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91EDF" w14:textId="099435F9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250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21831" w14:textId="64BF5152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6FF13" w14:textId="7A75D460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Famciclovir</w:t>
            </w:r>
            <w:r w:rsidRPr="0046465C">
              <w:rPr>
                <w:color w:val="000000"/>
                <w:sz w:val="20"/>
              </w:rPr>
              <w:noBreakHyphen/>
              <w:t>GA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42557" w14:textId="5482BE99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DB4086" w:rsidRPr="0046465C" w14:paraId="1DFE96BA" w14:textId="77777777" w:rsidTr="005221BB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69241015" w14:textId="6B6804D3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Famciclovir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789D35E" w14:textId="3276AFC3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500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D7E798A" w14:textId="05980BBE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8098C69" w14:textId="6FEE75BA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Famciclovir</w:t>
            </w:r>
            <w:r w:rsidRPr="0046465C">
              <w:rPr>
                <w:color w:val="000000"/>
                <w:sz w:val="20"/>
              </w:rPr>
              <w:noBreakHyphen/>
              <w:t>GA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15C5391" w14:textId="448FF40D" w:rsidR="00DB4086" w:rsidRPr="0046465C" w:rsidRDefault="00DB4086" w:rsidP="00DB408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0E1C2E41" w14:textId="113DC783" w:rsidR="00996332" w:rsidRPr="0046465C" w:rsidRDefault="00A515C7" w:rsidP="00996332">
      <w:pPr>
        <w:pStyle w:val="ItemHead"/>
      </w:pPr>
      <w:proofErr w:type="gramStart"/>
      <w:r w:rsidRPr="0046465C">
        <w:t>34</w:t>
      </w:r>
      <w:r w:rsidR="00996332" w:rsidRPr="0046465C">
        <w:t xml:space="preserve">  Schedule</w:t>
      </w:r>
      <w:proofErr w:type="gramEnd"/>
      <w:r w:rsidR="00996332" w:rsidRPr="0046465C">
        <w:t> 1</w:t>
      </w:r>
    </w:p>
    <w:p w14:paraId="6A273878" w14:textId="77777777" w:rsidR="00996332" w:rsidRPr="0046465C" w:rsidRDefault="00996332" w:rsidP="00996332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421E6" w:rsidRPr="0046465C" w14:paraId="0A75FD88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7DAE5105" w14:textId="4593DE00" w:rsidR="000421E6" w:rsidRPr="0046465C" w:rsidRDefault="000421E6" w:rsidP="000421E6">
            <w:pPr>
              <w:pStyle w:val="Tabletext"/>
            </w:pPr>
            <w:r w:rsidRPr="0046465C">
              <w:rPr>
                <w:color w:val="000000"/>
              </w:rPr>
              <w:t>Flucloxacillin</w:t>
            </w:r>
          </w:p>
        </w:tc>
        <w:tc>
          <w:tcPr>
            <w:tcW w:w="1956" w:type="dxa"/>
            <w:shd w:val="clear" w:color="auto" w:fill="auto"/>
          </w:tcPr>
          <w:p w14:paraId="23672F91" w14:textId="43A5F3F2" w:rsidR="000421E6" w:rsidRPr="0046465C" w:rsidRDefault="000421E6" w:rsidP="000421E6">
            <w:pPr>
              <w:pStyle w:val="Tabletext"/>
            </w:pPr>
            <w:r w:rsidRPr="0046465C">
              <w:rPr>
                <w:color w:val="000000"/>
              </w:rPr>
              <w:t>Capsule 250 mg (as sodium monohydrate)</w:t>
            </w:r>
          </w:p>
        </w:tc>
        <w:tc>
          <w:tcPr>
            <w:tcW w:w="1956" w:type="dxa"/>
            <w:shd w:val="clear" w:color="auto" w:fill="auto"/>
          </w:tcPr>
          <w:p w14:paraId="4898A62A" w14:textId="360A85E3" w:rsidR="000421E6" w:rsidRPr="0046465C" w:rsidRDefault="000421E6" w:rsidP="000421E6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32B86F4" w14:textId="5E21CE06" w:rsidR="000421E6" w:rsidRPr="0046465C" w:rsidRDefault="000421E6" w:rsidP="000421E6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Flucloxacillin</w:t>
            </w:r>
          </w:p>
        </w:tc>
        <w:tc>
          <w:tcPr>
            <w:tcW w:w="1956" w:type="dxa"/>
            <w:shd w:val="clear" w:color="auto" w:fill="auto"/>
          </w:tcPr>
          <w:p w14:paraId="57E5157B" w14:textId="0A410314" w:rsidR="000421E6" w:rsidRPr="0046465C" w:rsidRDefault="000421E6" w:rsidP="000421E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4DD95C8E" w14:textId="44C3DCAC" w:rsidR="00E172FD" w:rsidRPr="0046465C" w:rsidRDefault="00A515C7" w:rsidP="00E172FD">
      <w:pPr>
        <w:pStyle w:val="ItemHead"/>
      </w:pPr>
      <w:proofErr w:type="gramStart"/>
      <w:r w:rsidRPr="0046465C">
        <w:t>35</w:t>
      </w:r>
      <w:r w:rsidR="00E172FD" w:rsidRPr="0046465C">
        <w:t xml:space="preserve">  Schedule</w:t>
      </w:r>
      <w:proofErr w:type="gramEnd"/>
      <w:r w:rsidR="00E172FD" w:rsidRPr="0046465C">
        <w:t> 1</w:t>
      </w:r>
    </w:p>
    <w:p w14:paraId="26C08004" w14:textId="3A22AF4C" w:rsidR="00E172FD" w:rsidRPr="0046465C" w:rsidRDefault="00CD1469" w:rsidP="00E172FD">
      <w:pPr>
        <w:pStyle w:val="Item"/>
      </w:pPr>
      <w:r w:rsidRPr="0046465C">
        <w:t>Omit</w:t>
      </w:r>
      <w:r w:rsidR="00E172FD" w:rsidRPr="0046465C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746BE" w:rsidRPr="0046465C" w14:paraId="1BEE7623" w14:textId="77777777" w:rsidTr="00E172FD">
        <w:trPr>
          <w:jc w:val="center"/>
        </w:trPr>
        <w:tc>
          <w:tcPr>
            <w:tcW w:w="1957" w:type="dxa"/>
            <w:shd w:val="clear" w:color="auto" w:fill="auto"/>
          </w:tcPr>
          <w:p w14:paraId="41FBD76B" w14:textId="5D4CBF95" w:rsidR="007746BE" w:rsidRPr="0046465C" w:rsidRDefault="007746BE" w:rsidP="007746BE">
            <w:pPr>
              <w:pStyle w:val="Tabletext"/>
            </w:pPr>
            <w:proofErr w:type="spellStart"/>
            <w:r w:rsidRPr="0046465C">
              <w:t>Fluorometholone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75840606" w14:textId="1F64584C" w:rsidR="007746BE" w:rsidRPr="0046465C" w:rsidRDefault="007746BE" w:rsidP="007746BE">
            <w:pPr>
              <w:pStyle w:val="Tabletext"/>
            </w:pPr>
            <w:r w:rsidRPr="0046465C">
              <w:t xml:space="preserve">Eye drops containing </w:t>
            </w:r>
            <w:proofErr w:type="spellStart"/>
            <w:r w:rsidRPr="0046465C">
              <w:t>fluorometholone</w:t>
            </w:r>
            <w:proofErr w:type="spellEnd"/>
            <w:r w:rsidRPr="0046465C">
              <w:t xml:space="preserve"> acetate 1 mg per mL, 5 mL</w:t>
            </w:r>
          </w:p>
        </w:tc>
        <w:tc>
          <w:tcPr>
            <w:tcW w:w="1956" w:type="dxa"/>
            <w:shd w:val="clear" w:color="auto" w:fill="auto"/>
          </w:tcPr>
          <w:p w14:paraId="64E8126F" w14:textId="6A548125" w:rsidR="007746BE" w:rsidRPr="0046465C" w:rsidRDefault="007746BE" w:rsidP="007746BE">
            <w:pPr>
              <w:pStyle w:val="Tabletext"/>
            </w:pPr>
            <w:r w:rsidRPr="0046465C">
              <w:t>Application to the Eye</w:t>
            </w:r>
          </w:p>
        </w:tc>
        <w:tc>
          <w:tcPr>
            <w:tcW w:w="1956" w:type="dxa"/>
            <w:shd w:val="clear" w:color="auto" w:fill="auto"/>
          </w:tcPr>
          <w:p w14:paraId="361808B6" w14:textId="4AEA4F5D" w:rsidR="007746BE" w:rsidRPr="0046465C" w:rsidRDefault="007746BE" w:rsidP="007746BE">
            <w:pPr>
              <w:pStyle w:val="Tabletext"/>
            </w:pPr>
            <w:proofErr w:type="spellStart"/>
            <w:r w:rsidRPr="0046465C">
              <w:t>Flarex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53130688" w14:textId="2ACD7125" w:rsidR="007746BE" w:rsidRPr="0046465C" w:rsidRDefault="007746BE" w:rsidP="007746B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4 months stock by reference to usual PBS demand</w:t>
            </w:r>
          </w:p>
        </w:tc>
      </w:tr>
    </w:tbl>
    <w:p w14:paraId="2636D151" w14:textId="5F75240C" w:rsidR="00E172FD" w:rsidRPr="0046465C" w:rsidRDefault="00CD1469" w:rsidP="00E172FD">
      <w:pPr>
        <w:pStyle w:val="Item"/>
      </w:pPr>
      <w:r w:rsidRPr="0046465C">
        <w:t>subs</w:t>
      </w:r>
      <w:r w:rsidR="006B644A" w:rsidRPr="0046465C">
        <w:t>titu</w:t>
      </w:r>
      <w:r w:rsidRPr="0046465C">
        <w:t>te</w:t>
      </w:r>
      <w:r w:rsidR="00E172FD" w:rsidRPr="0046465C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E172FD" w:rsidRPr="0046465C" w14:paraId="5C072F2A" w14:textId="77777777" w:rsidTr="00E172FD">
        <w:trPr>
          <w:jc w:val="center"/>
        </w:trPr>
        <w:tc>
          <w:tcPr>
            <w:tcW w:w="1957" w:type="dxa"/>
            <w:shd w:val="clear" w:color="auto" w:fill="auto"/>
          </w:tcPr>
          <w:p w14:paraId="2008D789" w14:textId="32E7CD5F" w:rsidR="00E172FD" w:rsidRPr="0046465C" w:rsidRDefault="00E172FD" w:rsidP="00E172FD">
            <w:pPr>
              <w:pStyle w:val="Tabletext"/>
            </w:pPr>
            <w:proofErr w:type="spellStart"/>
            <w:r w:rsidRPr="0046465C">
              <w:t>Fluorometholone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0E4164B6" w14:textId="022A53F0" w:rsidR="00E172FD" w:rsidRPr="0046465C" w:rsidRDefault="00E172FD" w:rsidP="00E172FD">
            <w:pPr>
              <w:pStyle w:val="Tabletext"/>
            </w:pPr>
            <w:r w:rsidRPr="0046465C">
              <w:t xml:space="preserve">Eye drops containing </w:t>
            </w:r>
            <w:proofErr w:type="spellStart"/>
            <w:r w:rsidRPr="0046465C">
              <w:t>fluorometholone</w:t>
            </w:r>
            <w:proofErr w:type="spellEnd"/>
            <w:r w:rsidRPr="0046465C">
              <w:t xml:space="preserve"> acetate 1 mg per mL, 5 mL</w:t>
            </w:r>
          </w:p>
        </w:tc>
        <w:tc>
          <w:tcPr>
            <w:tcW w:w="1956" w:type="dxa"/>
            <w:shd w:val="clear" w:color="auto" w:fill="auto"/>
          </w:tcPr>
          <w:p w14:paraId="7DC14798" w14:textId="1483F014" w:rsidR="00E172FD" w:rsidRPr="0046465C" w:rsidRDefault="00E172FD" w:rsidP="00E172FD">
            <w:pPr>
              <w:pStyle w:val="Tabletext"/>
            </w:pPr>
            <w:r w:rsidRPr="0046465C">
              <w:t>Application to the Eye</w:t>
            </w:r>
          </w:p>
        </w:tc>
        <w:tc>
          <w:tcPr>
            <w:tcW w:w="1956" w:type="dxa"/>
            <w:shd w:val="clear" w:color="auto" w:fill="auto"/>
          </w:tcPr>
          <w:p w14:paraId="7AE49C3C" w14:textId="58949EBF" w:rsidR="00E172FD" w:rsidRPr="0046465C" w:rsidRDefault="00E172FD" w:rsidP="00E172FD">
            <w:pPr>
              <w:pStyle w:val="Tabletext"/>
            </w:pPr>
            <w:proofErr w:type="spellStart"/>
            <w:r w:rsidRPr="0046465C">
              <w:t>Flarex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F4A9A1E" w14:textId="22B99116" w:rsidR="00E172FD" w:rsidRPr="0046465C" w:rsidRDefault="00E172FD" w:rsidP="00E172FD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31 July 2024—0 months stock by reference to usual PBS demand</w:t>
            </w:r>
          </w:p>
        </w:tc>
      </w:tr>
    </w:tbl>
    <w:p w14:paraId="41CF8788" w14:textId="0CBE6AFA" w:rsidR="00E172FD" w:rsidRPr="0046465C" w:rsidRDefault="00A515C7" w:rsidP="00E172FD">
      <w:pPr>
        <w:pStyle w:val="ItemHead"/>
      </w:pPr>
      <w:proofErr w:type="gramStart"/>
      <w:r w:rsidRPr="0046465C">
        <w:lastRenderedPageBreak/>
        <w:t>36</w:t>
      </w:r>
      <w:r w:rsidR="00E172FD" w:rsidRPr="0046465C">
        <w:t xml:space="preserve">  Schedule</w:t>
      </w:r>
      <w:proofErr w:type="gramEnd"/>
      <w:r w:rsidR="00E172FD" w:rsidRPr="0046465C">
        <w:t> 1</w:t>
      </w:r>
    </w:p>
    <w:p w14:paraId="518F3815" w14:textId="77777777" w:rsidR="00E172FD" w:rsidRPr="0046465C" w:rsidRDefault="00E172FD" w:rsidP="00E172FD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E2056" w:rsidRPr="0046465C" w14:paraId="604D3734" w14:textId="77777777" w:rsidTr="007A5C2D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7E6768FF" w14:textId="07301578" w:rsidR="000E2056" w:rsidRPr="0046465C" w:rsidRDefault="000E2056" w:rsidP="000E2056">
            <w:pPr>
              <w:pStyle w:val="Tabletext"/>
            </w:pPr>
            <w:r w:rsidRPr="0046465C">
              <w:rPr>
                <w:color w:val="000000"/>
              </w:rPr>
              <w:t>Furosemide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0340A00" w14:textId="50F24569" w:rsidR="000E2056" w:rsidRPr="0046465C" w:rsidRDefault="000E2056" w:rsidP="000E2056">
            <w:pPr>
              <w:pStyle w:val="Tabletext"/>
            </w:pPr>
            <w:r w:rsidRPr="0046465C">
              <w:rPr>
                <w:color w:val="000000"/>
              </w:rPr>
              <w:t>Tablet 20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7709C82" w14:textId="1A7130FD" w:rsidR="000E2056" w:rsidRPr="0046465C" w:rsidRDefault="000E2056" w:rsidP="000E2056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6310064" w14:textId="22356AFC" w:rsidR="000E2056" w:rsidRPr="0046465C" w:rsidRDefault="000E2056" w:rsidP="000E2056">
            <w:pPr>
              <w:pStyle w:val="Tabletext"/>
            </w:pPr>
            <w:r w:rsidRPr="0046465C">
              <w:rPr>
                <w:color w:val="000000"/>
              </w:rPr>
              <w:t>FUROSEMIDE 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0E8DC03" w14:textId="5E97C650" w:rsidR="000E2056" w:rsidRPr="0046465C" w:rsidRDefault="000E2056" w:rsidP="000E205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0E2056" w:rsidRPr="0046465C" w14:paraId="2B0F6666" w14:textId="77777777" w:rsidTr="007A5C2D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EE60A" w14:textId="7F9FC400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Furosemide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BFE67" w14:textId="2F2F2525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20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B770E" w14:textId="3EB0BAB5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3326C" w14:textId="1CF7896C" w:rsidR="000E2056" w:rsidRPr="0046465C" w:rsidRDefault="000E2056" w:rsidP="000E2056">
            <w:pPr>
              <w:pStyle w:val="Tabletext"/>
              <w:rPr>
                <w:color w:val="000000"/>
              </w:rPr>
            </w:pPr>
            <w:proofErr w:type="spellStart"/>
            <w:r w:rsidRPr="0046465C">
              <w:rPr>
                <w:color w:val="000000"/>
              </w:rPr>
              <w:t>Urex</w:t>
            </w:r>
            <w:proofErr w:type="spellEnd"/>
            <w:r w:rsidRPr="0046465C">
              <w:rPr>
                <w:color w:val="000000"/>
              </w:rPr>
              <w:noBreakHyphen/>
              <w:t>M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22702" w14:textId="5F5FBBA4" w:rsidR="000E2056" w:rsidRPr="0046465C" w:rsidRDefault="000E2056" w:rsidP="000E205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0E2056" w:rsidRPr="0046465C" w14:paraId="637B2067" w14:textId="77777777" w:rsidTr="00895218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51B45" w14:textId="76AE6063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Furosemide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3E9A6" w14:textId="1AB49FB1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40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77F5D" w14:textId="1E5F082B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DE893" w14:textId="3EC91C4F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FUROSEMIDE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04EC8" w14:textId="444FCF80" w:rsidR="000E2056" w:rsidRPr="0046465C" w:rsidRDefault="000E2056" w:rsidP="000E205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0E2056" w:rsidRPr="0046465C" w14:paraId="7D000544" w14:textId="77777777" w:rsidTr="00895218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9CA22" w14:textId="44D8424F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Furosemide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C3745" w14:textId="37749E40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40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11F64" w14:textId="0FE7D704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E2A8D" w14:textId="4C307F28" w:rsidR="000E2056" w:rsidRPr="0046465C" w:rsidRDefault="000E2056" w:rsidP="000E2056">
            <w:pPr>
              <w:pStyle w:val="Tabletext"/>
              <w:rPr>
                <w:color w:val="000000"/>
              </w:rPr>
            </w:pPr>
            <w:proofErr w:type="spellStart"/>
            <w:r w:rsidRPr="0046465C">
              <w:rPr>
                <w:color w:val="000000"/>
              </w:rPr>
              <w:t>Urex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33A4A" w14:textId="7B8AFF0A" w:rsidR="000E2056" w:rsidRPr="0046465C" w:rsidRDefault="000E2056" w:rsidP="000E205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0E2056" w:rsidRPr="0046465C" w14:paraId="6FEA6B39" w14:textId="77777777" w:rsidTr="00895218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D341B" w14:textId="1E6716D9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Gabapentin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4E166" w14:textId="73E4522E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Capsule 100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804FC" w14:textId="19319644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405FF" w14:textId="1E5E6361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Gabapentin APOTEX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6E84A" w14:textId="26174E51" w:rsidR="000E2056" w:rsidRPr="0046465C" w:rsidRDefault="000E2056" w:rsidP="000E205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0E2056" w:rsidRPr="0046465C" w14:paraId="526DB56C" w14:textId="77777777" w:rsidTr="00895218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ED25F" w14:textId="6724373D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t>Gabapentin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96D3C" w14:textId="736819BD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t>Capsule 100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09820" w14:textId="7BB06E27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8CAE2" w14:textId="3A7ED02B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t>GAPENTIN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C0FFA" w14:textId="2E04E128" w:rsidR="000E2056" w:rsidRPr="0046465C" w:rsidRDefault="000E2056" w:rsidP="000E205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2023—3.5 months stock by reference to usual demand</w:t>
            </w:r>
          </w:p>
        </w:tc>
      </w:tr>
      <w:tr w:rsidR="000E2056" w:rsidRPr="0046465C" w14:paraId="01785C35" w14:textId="77777777" w:rsidTr="00895218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949BE" w14:textId="0C3E85B7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Gabapentin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ECD85" w14:textId="559C6A36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Capsule 300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F5CCE" w14:textId="6CA38450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81D7C" w14:textId="5817E414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Gabapentin APOTEX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FDEF0" w14:textId="2795A637" w:rsidR="000E2056" w:rsidRPr="0046465C" w:rsidRDefault="000E2056" w:rsidP="000E205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0E2056" w:rsidRPr="0046465C" w14:paraId="3A784CEB" w14:textId="77777777" w:rsidTr="00895218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CE268" w14:textId="33164261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t>Gabapentin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67B88" w14:textId="77FD5821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t>Capsule 300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E02BF" w14:textId="4D2AE279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C3A6C" w14:textId="013F18CC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t>GAPENTIN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9FD54" w14:textId="6CA6FF9B" w:rsidR="000E2056" w:rsidRPr="0046465C" w:rsidRDefault="000E2056" w:rsidP="000E205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2023—3 months stock by reference to usual demand</w:t>
            </w:r>
          </w:p>
        </w:tc>
      </w:tr>
      <w:tr w:rsidR="000E2056" w:rsidRPr="0046465C" w14:paraId="6FD5FF61" w14:textId="77777777" w:rsidTr="007A5C2D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78A0575F" w14:textId="5DA8D1AC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Gabapentin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A44D385" w14:textId="30809C4F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Capsule 400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D736077" w14:textId="50F960F5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E48BC8D" w14:textId="0A09842E" w:rsidR="000E2056" w:rsidRPr="0046465C" w:rsidRDefault="000E2056" w:rsidP="000E205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Gabapentin APOTEX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77648DC" w14:textId="2A207EC7" w:rsidR="000E2056" w:rsidRPr="0046465C" w:rsidRDefault="000E2056" w:rsidP="000E205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17D21272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6EE91FD7" w14:textId="101885CF" w:rsidR="00945C2A" w:rsidRPr="0046465C" w:rsidRDefault="00A515C7" w:rsidP="00945C2A">
      <w:pPr>
        <w:pStyle w:val="ItemHead"/>
      </w:pPr>
      <w:proofErr w:type="gramStart"/>
      <w:r w:rsidRPr="0046465C">
        <w:lastRenderedPageBreak/>
        <w:t>37</w:t>
      </w:r>
      <w:r w:rsidR="00945C2A" w:rsidRPr="0046465C">
        <w:t xml:space="preserve">  Schedule</w:t>
      </w:r>
      <w:proofErr w:type="gramEnd"/>
      <w:r w:rsidR="00945C2A" w:rsidRPr="0046465C">
        <w:t> 1</w:t>
      </w:r>
    </w:p>
    <w:p w14:paraId="00777B63" w14:textId="77777777" w:rsidR="00945C2A" w:rsidRPr="0046465C" w:rsidRDefault="00945C2A" w:rsidP="00945C2A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E7331" w:rsidRPr="0046465C" w14:paraId="7DC252BF" w14:textId="77777777" w:rsidTr="00945C2A">
        <w:trPr>
          <w:jc w:val="center"/>
        </w:trPr>
        <w:tc>
          <w:tcPr>
            <w:tcW w:w="1957" w:type="dxa"/>
            <w:shd w:val="clear" w:color="auto" w:fill="auto"/>
          </w:tcPr>
          <w:p w14:paraId="02C5373F" w14:textId="7470F35B" w:rsidR="008E7331" w:rsidRPr="0046465C" w:rsidRDefault="008E7331" w:rsidP="008E7331">
            <w:pPr>
              <w:pStyle w:val="Tabletext"/>
            </w:pPr>
            <w:r w:rsidRPr="0046465C">
              <w:rPr>
                <w:color w:val="000000"/>
              </w:rPr>
              <w:t>Gabapentin</w:t>
            </w:r>
          </w:p>
        </w:tc>
        <w:tc>
          <w:tcPr>
            <w:tcW w:w="1956" w:type="dxa"/>
            <w:shd w:val="clear" w:color="auto" w:fill="auto"/>
          </w:tcPr>
          <w:p w14:paraId="62E51ACB" w14:textId="031A948A" w:rsidR="008E7331" w:rsidRPr="0046465C" w:rsidRDefault="008E7331" w:rsidP="008E7331">
            <w:pPr>
              <w:pStyle w:val="Tabletext"/>
            </w:pPr>
            <w:r w:rsidRPr="0046465C">
              <w:rPr>
                <w:color w:val="000000"/>
              </w:rPr>
              <w:t>Tablet 600 mg</w:t>
            </w:r>
          </w:p>
        </w:tc>
        <w:tc>
          <w:tcPr>
            <w:tcW w:w="1956" w:type="dxa"/>
            <w:shd w:val="clear" w:color="auto" w:fill="auto"/>
          </w:tcPr>
          <w:p w14:paraId="0A41B7D9" w14:textId="656DC79D" w:rsidR="008E7331" w:rsidRPr="0046465C" w:rsidRDefault="008E7331" w:rsidP="008E7331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636BFC0" w14:textId="0684F942" w:rsidR="008E7331" w:rsidRPr="0046465C" w:rsidRDefault="008E7331" w:rsidP="008E7331">
            <w:pPr>
              <w:pStyle w:val="Tabletext"/>
            </w:pPr>
            <w:r w:rsidRPr="0046465C">
              <w:rPr>
                <w:color w:val="000000"/>
              </w:rPr>
              <w:t>Gabapentin AN</w:t>
            </w:r>
          </w:p>
        </w:tc>
        <w:tc>
          <w:tcPr>
            <w:tcW w:w="1956" w:type="dxa"/>
            <w:shd w:val="clear" w:color="auto" w:fill="auto"/>
          </w:tcPr>
          <w:p w14:paraId="4D66D9E7" w14:textId="5C27E4C3" w:rsidR="008E7331" w:rsidRPr="0046465C" w:rsidRDefault="008E7331" w:rsidP="008E7331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71DA35B9" w14:textId="14C0AD11" w:rsidR="00C0749D" w:rsidRPr="0046465C" w:rsidRDefault="00A515C7" w:rsidP="00C0749D">
      <w:pPr>
        <w:pStyle w:val="ItemHead"/>
      </w:pPr>
      <w:proofErr w:type="gramStart"/>
      <w:r w:rsidRPr="0046465C">
        <w:t>38</w:t>
      </w:r>
      <w:r w:rsidR="00C0749D" w:rsidRPr="0046465C">
        <w:t xml:space="preserve">  Schedule</w:t>
      </w:r>
      <w:proofErr w:type="gramEnd"/>
      <w:r w:rsidR="00C0749D" w:rsidRPr="0046465C">
        <w:t> 1</w:t>
      </w:r>
    </w:p>
    <w:p w14:paraId="5B4BFA68" w14:textId="77777777" w:rsidR="00C0749D" w:rsidRPr="0046465C" w:rsidRDefault="00C0749D" w:rsidP="00C0749D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C7A9B" w:rsidRPr="0046465C" w14:paraId="4CED794C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0CD25FE5" w14:textId="57125E5E" w:rsidR="002C7A9B" w:rsidRPr="0046465C" w:rsidRDefault="002C7A9B" w:rsidP="002C7A9B">
            <w:pPr>
              <w:pStyle w:val="Tabletext"/>
            </w:pPr>
            <w:r w:rsidRPr="0046465C">
              <w:t>Gemfibrozil</w:t>
            </w:r>
          </w:p>
        </w:tc>
        <w:tc>
          <w:tcPr>
            <w:tcW w:w="1956" w:type="dxa"/>
            <w:shd w:val="clear" w:color="auto" w:fill="auto"/>
          </w:tcPr>
          <w:p w14:paraId="7DB58E2F" w14:textId="0501DD29" w:rsidR="002C7A9B" w:rsidRPr="0046465C" w:rsidRDefault="002C7A9B" w:rsidP="002C7A9B">
            <w:pPr>
              <w:pStyle w:val="Tabletext"/>
            </w:pPr>
            <w:r w:rsidRPr="0046465C">
              <w:t>Tablet 600 mg</w:t>
            </w:r>
          </w:p>
        </w:tc>
        <w:tc>
          <w:tcPr>
            <w:tcW w:w="1956" w:type="dxa"/>
            <w:shd w:val="clear" w:color="auto" w:fill="auto"/>
          </w:tcPr>
          <w:p w14:paraId="391C918B" w14:textId="6DFC52AF" w:rsidR="002C7A9B" w:rsidRPr="0046465C" w:rsidRDefault="002C7A9B" w:rsidP="002C7A9B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18084DB3" w14:textId="1808EEC6" w:rsidR="002C7A9B" w:rsidRPr="0046465C" w:rsidRDefault="002C7A9B" w:rsidP="002C7A9B">
            <w:pPr>
              <w:pStyle w:val="Tabletext"/>
            </w:pPr>
            <w:proofErr w:type="spellStart"/>
            <w:r w:rsidRPr="0046465C">
              <w:t>Lipigem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11999B74" w14:textId="4D1FDF45" w:rsidR="002C7A9B" w:rsidRPr="0046465C" w:rsidRDefault="002C7A9B" w:rsidP="002C7A9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2023—2 months stock by reference to usual demand</w:t>
            </w:r>
          </w:p>
        </w:tc>
      </w:tr>
    </w:tbl>
    <w:p w14:paraId="429C441F" w14:textId="3F1FD5A9" w:rsidR="00C0749D" w:rsidRPr="0046465C" w:rsidRDefault="00A515C7" w:rsidP="00C0749D">
      <w:pPr>
        <w:pStyle w:val="ItemHead"/>
      </w:pPr>
      <w:proofErr w:type="gramStart"/>
      <w:r w:rsidRPr="0046465C">
        <w:t>39</w:t>
      </w:r>
      <w:r w:rsidR="00C0749D" w:rsidRPr="0046465C">
        <w:t xml:space="preserve">  Schedule</w:t>
      </w:r>
      <w:proofErr w:type="gramEnd"/>
      <w:r w:rsidR="00C0749D" w:rsidRPr="0046465C">
        <w:t> 1</w:t>
      </w:r>
    </w:p>
    <w:p w14:paraId="7FEE3DA9" w14:textId="77777777" w:rsidR="00C0749D" w:rsidRPr="0046465C" w:rsidRDefault="00C0749D" w:rsidP="00C0749D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03347" w:rsidRPr="0046465C" w14:paraId="4FEA9B6E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71C08BE1" w14:textId="4825291E" w:rsidR="00403347" w:rsidRPr="0046465C" w:rsidRDefault="00403347" w:rsidP="00403347">
            <w:pPr>
              <w:pStyle w:val="Tabletext"/>
            </w:pPr>
            <w:r w:rsidRPr="0046465C">
              <w:rPr>
                <w:color w:val="000000"/>
              </w:rPr>
              <w:t>Glimepiride</w:t>
            </w:r>
          </w:p>
        </w:tc>
        <w:tc>
          <w:tcPr>
            <w:tcW w:w="1956" w:type="dxa"/>
            <w:shd w:val="clear" w:color="auto" w:fill="auto"/>
          </w:tcPr>
          <w:p w14:paraId="02C330F3" w14:textId="308D9B19" w:rsidR="00403347" w:rsidRPr="0046465C" w:rsidRDefault="00403347" w:rsidP="00403347">
            <w:pPr>
              <w:pStyle w:val="Tabletext"/>
            </w:pPr>
            <w:r w:rsidRPr="0046465C">
              <w:rPr>
                <w:color w:val="000000"/>
              </w:rPr>
              <w:t>Tablet 2 mg</w:t>
            </w:r>
          </w:p>
        </w:tc>
        <w:tc>
          <w:tcPr>
            <w:tcW w:w="1956" w:type="dxa"/>
            <w:shd w:val="clear" w:color="auto" w:fill="auto"/>
          </w:tcPr>
          <w:p w14:paraId="153997A6" w14:textId="357C44E2" w:rsidR="00403347" w:rsidRPr="0046465C" w:rsidRDefault="00403347" w:rsidP="0040334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D7B65B7" w14:textId="614FC2C9" w:rsidR="00403347" w:rsidRPr="0046465C" w:rsidRDefault="00403347" w:rsidP="00403347">
            <w:pPr>
              <w:pStyle w:val="Tabletext"/>
            </w:pPr>
            <w:r w:rsidRPr="0046465C">
              <w:rPr>
                <w:color w:val="000000"/>
              </w:rPr>
              <w:t>Amaryl</w:t>
            </w:r>
          </w:p>
        </w:tc>
        <w:tc>
          <w:tcPr>
            <w:tcW w:w="1956" w:type="dxa"/>
            <w:shd w:val="clear" w:color="auto" w:fill="auto"/>
          </w:tcPr>
          <w:p w14:paraId="61FA06FA" w14:textId="62DAAEF0" w:rsidR="00403347" w:rsidRPr="0046465C" w:rsidRDefault="00403347" w:rsidP="0040334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005D9DD2" w14:textId="6585800E" w:rsidR="00945C2A" w:rsidRPr="0046465C" w:rsidRDefault="00A515C7" w:rsidP="00945C2A">
      <w:pPr>
        <w:pStyle w:val="ItemHead"/>
      </w:pPr>
      <w:proofErr w:type="gramStart"/>
      <w:r w:rsidRPr="0046465C">
        <w:t>40</w:t>
      </w:r>
      <w:r w:rsidR="00945C2A" w:rsidRPr="0046465C">
        <w:t xml:space="preserve">  Schedule</w:t>
      </w:r>
      <w:proofErr w:type="gramEnd"/>
      <w:r w:rsidR="00945C2A" w:rsidRPr="0046465C">
        <w:t> 1</w:t>
      </w:r>
    </w:p>
    <w:p w14:paraId="227C3405" w14:textId="77777777" w:rsidR="00945C2A" w:rsidRPr="0046465C" w:rsidRDefault="00945C2A" w:rsidP="00945C2A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00529" w:rsidRPr="0046465C" w14:paraId="15064879" w14:textId="77777777" w:rsidTr="00945C2A">
        <w:trPr>
          <w:jc w:val="center"/>
        </w:trPr>
        <w:tc>
          <w:tcPr>
            <w:tcW w:w="1957" w:type="dxa"/>
            <w:shd w:val="clear" w:color="auto" w:fill="auto"/>
          </w:tcPr>
          <w:p w14:paraId="11E4562C" w14:textId="5F2889EB" w:rsidR="00A00529" w:rsidRPr="0046465C" w:rsidRDefault="00A00529" w:rsidP="00A00529">
            <w:pPr>
              <w:pStyle w:val="Tabletext"/>
            </w:pPr>
            <w:r w:rsidRPr="0046465C">
              <w:rPr>
                <w:color w:val="000000"/>
              </w:rPr>
              <w:t>Glimepiride</w:t>
            </w:r>
          </w:p>
        </w:tc>
        <w:tc>
          <w:tcPr>
            <w:tcW w:w="1956" w:type="dxa"/>
            <w:shd w:val="clear" w:color="auto" w:fill="auto"/>
          </w:tcPr>
          <w:p w14:paraId="7FCA9A3E" w14:textId="7DA43243" w:rsidR="00A00529" w:rsidRPr="0046465C" w:rsidRDefault="00A00529" w:rsidP="00A00529">
            <w:pPr>
              <w:pStyle w:val="Tabletext"/>
            </w:pPr>
            <w:r w:rsidRPr="0046465C">
              <w:rPr>
                <w:color w:val="000000"/>
              </w:rPr>
              <w:t>Tablet 3 mg</w:t>
            </w:r>
          </w:p>
        </w:tc>
        <w:tc>
          <w:tcPr>
            <w:tcW w:w="1956" w:type="dxa"/>
            <w:shd w:val="clear" w:color="auto" w:fill="auto"/>
          </w:tcPr>
          <w:p w14:paraId="1A8C2893" w14:textId="0A810DDE" w:rsidR="00A00529" w:rsidRPr="0046465C" w:rsidRDefault="00A00529" w:rsidP="00A0052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0DFD402F" w14:textId="07867E88" w:rsidR="00A00529" w:rsidRPr="0046465C" w:rsidRDefault="00A00529" w:rsidP="00A00529">
            <w:pPr>
              <w:pStyle w:val="Tabletext"/>
            </w:pPr>
            <w:r w:rsidRPr="0046465C">
              <w:rPr>
                <w:color w:val="000000"/>
              </w:rPr>
              <w:t>Amaryl</w:t>
            </w:r>
          </w:p>
        </w:tc>
        <w:tc>
          <w:tcPr>
            <w:tcW w:w="1956" w:type="dxa"/>
            <w:shd w:val="clear" w:color="auto" w:fill="auto"/>
          </w:tcPr>
          <w:p w14:paraId="47940811" w14:textId="160333AE" w:rsidR="00A00529" w:rsidRPr="0046465C" w:rsidRDefault="00A00529" w:rsidP="00A0052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October 2023 and 31 December 2023—0 months stock by reference to usual demand</w:t>
            </w:r>
          </w:p>
        </w:tc>
      </w:tr>
    </w:tbl>
    <w:p w14:paraId="37CD577E" w14:textId="54BC3512" w:rsidR="006838DF" w:rsidRPr="0046465C" w:rsidRDefault="00DD3ACF" w:rsidP="006838DF">
      <w:pPr>
        <w:pStyle w:val="ItemHead"/>
      </w:pPr>
      <w:proofErr w:type="gramStart"/>
      <w:r w:rsidRPr="0046465C">
        <w:t>4</w:t>
      </w:r>
      <w:r w:rsidR="00A515C7" w:rsidRPr="0046465C">
        <w:t>1</w:t>
      </w:r>
      <w:r w:rsidR="006838DF" w:rsidRPr="0046465C">
        <w:t xml:space="preserve">  Schedule</w:t>
      </w:r>
      <w:proofErr w:type="gramEnd"/>
      <w:r w:rsidR="006838DF" w:rsidRPr="0046465C">
        <w:t> 1</w:t>
      </w:r>
    </w:p>
    <w:p w14:paraId="5BA2453A" w14:textId="77777777" w:rsidR="006838DF" w:rsidRPr="0046465C" w:rsidRDefault="006838DF" w:rsidP="006838DF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007CE" w:rsidRPr="0046465C" w14:paraId="191C39F3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7B46B4B5" w14:textId="4E1E9A1F" w:rsidR="000007CE" w:rsidRPr="0046465C" w:rsidRDefault="000007CE" w:rsidP="000007CE">
            <w:pPr>
              <w:pStyle w:val="Tabletext"/>
            </w:pPr>
            <w:r w:rsidRPr="0046465C">
              <w:t>Ibuprofen</w:t>
            </w:r>
          </w:p>
        </w:tc>
        <w:tc>
          <w:tcPr>
            <w:tcW w:w="1956" w:type="dxa"/>
            <w:shd w:val="clear" w:color="auto" w:fill="auto"/>
          </w:tcPr>
          <w:p w14:paraId="628F8082" w14:textId="5EE1AE64" w:rsidR="000007CE" w:rsidRPr="0046465C" w:rsidRDefault="000007CE" w:rsidP="000007CE">
            <w:pPr>
              <w:pStyle w:val="Tabletext"/>
            </w:pPr>
            <w:r w:rsidRPr="0046465C">
              <w:t>Tablet 400 mg</w:t>
            </w:r>
          </w:p>
        </w:tc>
        <w:tc>
          <w:tcPr>
            <w:tcW w:w="1956" w:type="dxa"/>
            <w:shd w:val="clear" w:color="auto" w:fill="auto"/>
          </w:tcPr>
          <w:p w14:paraId="3641E5B3" w14:textId="0445632D" w:rsidR="000007CE" w:rsidRPr="0046465C" w:rsidRDefault="000007CE" w:rsidP="000007CE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1915E224" w14:textId="46CAAA5B" w:rsidR="000007CE" w:rsidRPr="0046465C" w:rsidRDefault="000007CE" w:rsidP="000007CE">
            <w:pPr>
              <w:pStyle w:val="Tabletext"/>
            </w:pPr>
            <w:r w:rsidRPr="0046465C">
              <w:t>APO</w:t>
            </w:r>
            <w:r w:rsidRPr="0046465C">
              <w:noBreakHyphen/>
              <w:t>Ibuprofen 400</w:t>
            </w:r>
          </w:p>
        </w:tc>
        <w:tc>
          <w:tcPr>
            <w:tcW w:w="1956" w:type="dxa"/>
            <w:shd w:val="clear" w:color="auto" w:fill="auto"/>
          </w:tcPr>
          <w:p w14:paraId="779137F2" w14:textId="6F16B55C" w:rsidR="000007CE" w:rsidRPr="0046465C" w:rsidRDefault="000007CE" w:rsidP="000007C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 months stock by reference to usual demand</w:t>
            </w:r>
          </w:p>
        </w:tc>
      </w:tr>
    </w:tbl>
    <w:p w14:paraId="51C7FA30" w14:textId="2EFAC595" w:rsidR="00945C2A" w:rsidRPr="0046465C" w:rsidRDefault="00A515C7" w:rsidP="00945C2A">
      <w:pPr>
        <w:pStyle w:val="ItemHead"/>
      </w:pPr>
      <w:proofErr w:type="gramStart"/>
      <w:r w:rsidRPr="0046465C">
        <w:t>42</w:t>
      </w:r>
      <w:r w:rsidR="00945C2A" w:rsidRPr="0046465C">
        <w:t xml:space="preserve">  Schedule</w:t>
      </w:r>
      <w:proofErr w:type="gramEnd"/>
      <w:r w:rsidR="00945C2A" w:rsidRPr="0046465C">
        <w:t> 1</w:t>
      </w:r>
    </w:p>
    <w:p w14:paraId="7FD5D901" w14:textId="77777777" w:rsidR="00945C2A" w:rsidRPr="0046465C" w:rsidRDefault="00945C2A" w:rsidP="00945C2A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9234E" w:rsidRPr="0046465C" w14:paraId="146462E6" w14:textId="77777777" w:rsidTr="00945C2A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49F2E5D6" w14:textId="4983D12E" w:rsidR="0079234E" w:rsidRPr="0046465C" w:rsidRDefault="0079234E" w:rsidP="0079234E">
            <w:pPr>
              <w:pStyle w:val="Tabletext"/>
            </w:pPr>
            <w:r w:rsidRPr="0046465C">
              <w:rPr>
                <w:color w:val="000000"/>
              </w:rPr>
              <w:t>Ipratropium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66820EE" w14:textId="566B279F" w:rsidR="0079234E" w:rsidRPr="0046465C" w:rsidRDefault="0079234E" w:rsidP="0079234E">
            <w:pPr>
              <w:pStyle w:val="Tabletext"/>
            </w:pPr>
            <w:r w:rsidRPr="0046465C">
              <w:rPr>
                <w:color w:val="000000"/>
              </w:rPr>
              <w:t>Nebuliser solution containing ipratropium bromide 250 micrograms (as monohydrate) in 1 mL single dose units, 30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3C40A4C" w14:textId="78451B49" w:rsidR="0079234E" w:rsidRPr="0046465C" w:rsidRDefault="0079234E" w:rsidP="0079234E">
            <w:pPr>
              <w:pStyle w:val="Tabletext"/>
            </w:pPr>
            <w:r w:rsidRPr="0046465C">
              <w:rPr>
                <w:color w:val="000000"/>
              </w:rPr>
              <w:t>Inhalation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2CBFC85" w14:textId="18FC6A56" w:rsidR="0079234E" w:rsidRPr="0046465C" w:rsidRDefault="0079234E" w:rsidP="0079234E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Ipratropium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6A35E46" w14:textId="4F17B1C8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79234E" w:rsidRPr="0046465C" w14:paraId="21B9EBF0" w14:textId="77777777" w:rsidTr="00945C2A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69AC3" w14:textId="7B8B7805" w:rsidR="0079234E" w:rsidRPr="0046465C" w:rsidRDefault="0079234E" w:rsidP="0079234E">
            <w:pPr>
              <w:pStyle w:val="Tabletext"/>
            </w:pPr>
            <w:r w:rsidRPr="0046465C">
              <w:rPr>
                <w:color w:val="000000"/>
              </w:rPr>
              <w:t>Ipratropium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BDE8A" w14:textId="79B9A8BB" w:rsidR="0079234E" w:rsidRPr="0046465C" w:rsidRDefault="0079234E" w:rsidP="0079234E">
            <w:pPr>
              <w:pStyle w:val="Tabletext"/>
            </w:pPr>
            <w:r w:rsidRPr="0046465C">
              <w:rPr>
                <w:color w:val="000000"/>
              </w:rPr>
              <w:t xml:space="preserve">Nebuliser solution containing ipratropium bromide 500 micrograms (as </w:t>
            </w:r>
            <w:r w:rsidRPr="0046465C">
              <w:rPr>
                <w:color w:val="000000"/>
              </w:rPr>
              <w:lastRenderedPageBreak/>
              <w:t>monohydrate) in 1 mL single dose units, 30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53AB5" w14:textId="095CE10D" w:rsidR="0079234E" w:rsidRPr="0046465C" w:rsidRDefault="0079234E" w:rsidP="0079234E">
            <w:pPr>
              <w:pStyle w:val="Tabletext"/>
            </w:pPr>
            <w:r w:rsidRPr="0046465C">
              <w:rPr>
                <w:color w:val="000000"/>
              </w:rPr>
              <w:lastRenderedPageBreak/>
              <w:t>Inhalation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A2525" w14:textId="6939747F" w:rsidR="0079234E" w:rsidRPr="0046465C" w:rsidRDefault="0079234E" w:rsidP="0079234E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Ipratropium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FCBCA" w14:textId="48A1DA53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between 1 November 2023 and 31 December 2023—0 months stock by </w:t>
            </w:r>
            <w:r w:rsidRPr="0046465C">
              <w:rPr>
                <w:color w:val="000000"/>
                <w:sz w:val="20"/>
              </w:rPr>
              <w:lastRenderedPageBreak/>
              <w:t>reference to usual demand</w:t>
            </w:r>
          </w:p>
        </w:tc>
      </w:tr>
      <w:tr w:rsidR="0079234E" w:rsidRPr="0046465C" w14:paraId="020DA78F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EEA98" w14:textId="5FD12A59" w:rsidR="0079234E" w:rsidRPr="0046465C" w:rsidRDefault="0079234E" w:rsidP="0079234E">
            <w:pPr>
              <w:pStyle w:val="Tabletext"/>
            </w:pPr>
            <w:r w:rsidRPr="0046465C">
              <w:lastRenderedPageBreak/>
              <w:t>Irbesartan with hydrochlorothiazide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AA023" w14:textId="56E111E7" w:rsidR="0079234E" w:rsidRPr="0046465C" w:rsidRDefault="0079234E" w:rsidP="0079234E">
            <w:pPr>
              <w:pStyle w:val="Tabletext"/>
            </w:pPr>
            <w:r w:rsidRPr="0046465C">
              <w:t>Tablet 300 mg</w:t>
            </w:r>
            <w:r w:rsidRPr="0046465C">
              <w:noBreakHyphen/>
              <w:t>25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E2D2A" w14:textId="16107B41" w:rsidR="0079234E" w:rsidRPr="0046465C" w:rsidRDefault="0079234E" w:rsidP="0079234E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784EB" w14:textId="0CFE7E87" w:rsidR="0079234E" w:rsidRPr="0046465C" w:rsidRDefault="0079234E" w:rsidP="0079234E">
            <w:pPr>
              <w:pStyle w:val="Tabletext"/>
            </w:pPr>
            <w:r w:rsidRPr="0046465C">
              <w:t>AVSARTAN HCT 300/25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2EAFC" w14:textId="7150AED9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2023—3 months stock by reference to usual demand</w:t>
            </w:r>
          </w:p>
        </w:tc>
      </w:tr>
      <w:tr w:rsidR="0079234E" w:rsidRPr="0046465C" w14:paraId="77910F3B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CA62B" w14:textId="3F50BB7C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Irbesartan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FAD04" w14:textId="1735593E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300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D53C9" w14:textId="74AD6727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41E10" w14:textId="3B5B35E2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Irbesartan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20FB3" w14:textId="352EFC8A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79234E" w:rsidRPr="0046465C" w14:paraId="3A24A803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8ADDF" w14:textId="669B0103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Irbesartan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3086B" w14:textId="6382C9D9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75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EADA" w14:textId="2B866A0B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CA250" w14:textId="5E9EE429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Irbesartan AMNEAL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B86F0" w14:textId="10A3F3A1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79234E" w:rsidRPr="0046465C" w14:paraId="3BD1576B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22DA8" w14:textId="7CC62F31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Irbesartan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E3922" w14:textId="5A0D647C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75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2A28C" w14:textId="4ED4C249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2B37E" w14:textId="532E512C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Irbesartan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CD26B" w14:textId="32ECD8FB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79234E" w:rsidRPr="0046465C" w14:paraId="2AA59A79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AA4C5" w14:textId="434CE069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Irinotecan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019EB" w14:textId="774A0411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I.V. injection containing irinotecan hydrochloride trihydrate 100 mg in 5 mL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F2C0E" w14:textId="6D8AFDE7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9ED34" w14:textId="083B7F55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MEDITAB IRINOTECAN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DAEC0" w14:textId="6D908F75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79234E" w:rsidRPr="0046465C" w14:paraId="3A480087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9AEC1" w14:textId="5DDC6274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Irinotecan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2022D" w14:textId="6AB9EC28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I.V. injection containing irinotecan hydrochloride trihydrate 40 mg in 2 mL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A2695" w14:textId="79A5A992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6D861" w14:textId="63674D95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MEDITAB IRINOTECAN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7C833" w14:textId="0D183D9A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79234E" w:rsidRPr="0046465C" w14:paraId="2969A960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5CD79" w14:textId="75FFE2B5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Isosorbide mononitrate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87BEB" w14:textId="74A92892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60 mg (sustained release)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69B7F" w14:textId="18865BC2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828A8" w14:textId="757AD88C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Isosorbide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CA6D9" w14:textId="04D2601C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79234E" w:rsidRPr="0046465C" w14:paraId="7E167384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8F8B7" w14:textId="15BDBF5B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Isosorbide mononitrate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A7746" w14:textId="2B62CDD7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60 mg (sustained release)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E7666" w14:textId="087F8B66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0E2DA" w14:textId="201376D0" w:rsidR="0079234E" w:rsidRPr="0046465C" w:rsidRDefault="0079234E" w:rsidP="0079234E">
            <w:pPr>
              <w:pStyle w:val="Tabletext"/>
              <w:rPr>
                <w:color w:val="000000"/>
              </w:rPr>
            </w:pPr>
            <w:proofErr w:type="spellStart"/>
            <w:r w:rsidRPr="0046465C">
              <w:rPr>
                <w:color w:val="000000"/>
              </w:rPr>
              <w:t>Monodur</w:t>
            </w:r>
            <w:proofErr w:type="spellEnd"/>
            <w:r w:rsidRPr="0046465C">
              <w:rPr>
                <w:color w:val="000000"/>
              </w:rPr>
              <w:t xml:space="preserve"> 60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B76BA" w14:textId="25C1CA3A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79234E" w:rsidRPr="0046465C" w14:paraId="21956784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E85FD" w14:textId="1677E38C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Isotretinoin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71D4A" w14:textId="1061287C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Capsule 10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B8CAE" w14:textId="7A5AE07B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0BF29" w14:textId="0B62BACF" w:rsidR="0079234E" w:rsidRPr="0046465C" w:rsidRDefault="0079234E" w:rsidP="0079234E">
            <w:pPr>
              <w:pStyle w:val="Tabletext"/>
              <w:rPr>
                <w:color w:val="000000"/>
              </w:rPr>
            </w:pPr>
            <w:proofErr w:type="spellStart"/>
            <w:r w:rsidRPr="0046465C">
              <w:rPr>
                <w:color w:val="000000"/>
              </w:rPr>
              <w:t>Rocta</w:t>
            </w:r>
            <w:proofErr w:type="spellEnd"/>
            <w:r w:rsidRPr="0046465C">
              <w:rPr>
                <w:color w:val="000000"/>
              </w:rPr>
              <w:t xml:space="preserve"> 10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25A78" w14:textId="65A54EDE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79234E" w:rsidRPr="0046465C" w14:paraId="208A8E4D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7E6B3" w14:textId="11CF9948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Isotretinoin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A2536" w14:textId="64381195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Capsule 20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26DB2" w14:textId="56076455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720C8" w14:textId="74A0FD99" w:rsidR="0079234E" w:rsidRPr="0046465C" w:rsidRDefault="0079234E" w:rsidP="0079234E">
            <w:pPr>
              <w:pStyle w:val="Tabletext"/>
              <w:rPr>
                <w:color w:val="000000"/>
              </w:rPr>
            </w:pPr>
            <w:proofErr w:type="spellStart"/>
            <w:r w:rsidRPr="0046465C">
              <w:rPr>
                <w:color w:val="000000"/>
              </w:rPr>
              <w:t>Rocta</w:t>
            </w:r>
            <w:proofErr w:type="spellEnd"/>
            <w:r w:rsidRPr="0046465C">
              <w:rPr>
                <w:color w:val="000000"/>
              </w:rPr>
              <w:t xml:space="preserve"> 20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14755" w14:textId="5F2DC5ED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79234E" w:rsidRPr="0046465C" w14:paraId="44720191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DF11A" w14:textId="7A0EEBF0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Lamotrigine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741CB" w14:textId="297E4409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100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3F04C" w14:textId="6C04CBD5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66EA5" w14:textId="0F0C9DEC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Lamotrigine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FA461" w14:textId="72131DCE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bookmarkStart w:id="25" w:name="RANGE!E203"/>
            <w:r w:rsidRPr="0046465C">
              <w:rPr>
                <w:color w:val="000000"/>
                <w:sz w:val="20"/>
              </w:rPr>
              <w:t>between 1 November 2023 and 31 December 2023—</w:t>
            </w:r>
            <w:r w:rsidRPr="0046465C">
              <w:rPr>
                <w:color w:val="000000"/>
                <w:sz w:val="20"/>
              </w:rPr>
              <w:lastRenderedPageBreak/>
              <w:t>0 months stock by reference to usual demand</w:t>
            </w:r>
            <w:bookmarkEnd w:id="25"/>
          </w:p>
        </w:tc>
      </w:tr>
      <w:tr w:rsidR="0079234E" w:rsidRPr="0046465C" w14:paraId="7B8CA361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79709" w14:textId="626B5514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lastRenderedPageBreak/>
              <w:t>Lamotrigine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A2DF5" w14:textId="4AABDA2C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200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1C2E1" w14:textId="3DDDB821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E1864" w14:textId="7DEDA446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Lamotrigine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A8852" w14:textId="20C40CEA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79234E" w:rsidRPr="0046465C" w14:paraId="0BE3206F" w14:textId="77777777" w:rsidTr="00671DE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303DD" w14:textId="1C302DAC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Lamotrigine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838DD" w14:textId="7F54EFF4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25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A2843" w14:textId="788666FD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77218" w14:textId="5729E1C8" w:rsidR="0079234E" w:rsidRPr="0046465C" w:rsidRDefault="0079234E" w:rsidP="0079234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Lamotrigine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1082A" w14:textId="7CC7A8D1" w:rsidR="0079234E" w:rsidRPr="0046465C" w:rsidRDefault="0079234E" w:rsidP="007923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8F46AD" w:rsidRPr="0046465C" w14:paraId="5E52C4EE" w14:textId="77777777" w:rsidTr="00945C2A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2E43FE4A" w14:textId="2731B050" w:rsidR="008F46AD" w:rsidRPr="0046465C" w:rsidRDefault="008F46AD" w:rsidP="008F46AD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Lamotrigine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17F2066" w14:textId="3845B4EB" w:rsidR="008F46AD" w:rsidRPr="0046465C" w:rsidRDefault="008F46AD" w:rsidP="008F46AD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50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50A8F6C" w14:textId="653A7CA0" w:rsidR="008F46AD" w:rsidRPr="0046465C" w:rsidRDefault="008F46AD" w:rsidP="008F46AD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12CD5B7" w14:textId="0FCBFD7D" w:rsidR="008F46AD" w:rsidRPr="0046465C" w:rsidRDefault="008F46AD" w:rsidP="008F46AD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Lamotrigine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00F844A" w14:textId="1FC86573" w:rsidR="008F46AD" w:rsidRPr="0046465C" w:rsidRDefault="008F46AD" w:rsidP="008F46AD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157046F3" w14:textId="3E334C20" w:rsidR="00945C2A" w:rsidRPr="0046465C" w:rsidRDefault="00A515C7" w:rsidP="00945C2A">
      <w:pPr>
        <w:pStyle w:val="ItemHead"/>
      </w:pPr>
      <w:proofErr w:type="gramStart"/>
      <w:r w:rsidRPr="0046465C">
        <w:t>43</w:t>
      </w:r>
      <w:r w:rsidR="00945C2A" w:rsidRPr="0046465C">
        <w:t xml:space="preserve">  Schedule</w:t>
      </w:r>
      <w:proofErr w:type="gramEnd"/>
      <w:r w:rsidR="00945C2A" w:rsidRPr="0046465C">
        <w:t> 1</w:t>
      </w:r>
    </w:p>
    <w:p w14:paraId="0F5E8490" w14:textId="77777777" w:rsidR="00945C2A" w:rsidRPr="0046465C" w:rsidRDefault="00945C2A" w:rsidP="00945C2A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806DB" w:rsidRPr="0046465C" w14:paraId="3D1B4F23" w14:textId="77777777" w:rsidTr="00945C2A">
        <w:trPr>
          <w:jc w:val="center"/>
        </w:trPr>
        <w:tc>
          <w:tcPr>
            <w:tcW w:w="1957" w:type="dxa"/>
            <w:shd w:val="clear" w:color="auto" w:fill="auto"/>
          </w:tcPr>
          <w:p w14:paraId="38104934" w14:textId="69D98103" w:rsidR="00C806DB" w:rsidRPr="0046465C" w:rsidRDefault="00C806DB" w:rsidP="00C806DB">
            <w:pPr>
              <w:pStyle w:val="Tabletext"/>
            </w:pPr>
            <w:r w:rsidRPr="0046465C">
              <w:t>Insect allergen extract</w:t>
            </w:r>
            <w:r w:rsidRPr="0046465C">
              <w:noBreakHyphen/>
              <w:t>yellow jacket venom</w:t>
            </w:r>
          </w:p>
        </w:tc>
        <w:tc>
          <w:tcPr>
            <w:tcW w:w="1956" w:type="dxa"/>
            <w:shd w:val="clear" w:color="auto" w:fill="auto"/>
          </w:tcPr>
          <w:p w14:paraId="63D50EE7" w14:textId="5D551BD0" w:rsidR="00C806DB" w:rsidRPr="0046465C" w:rsidRDefault="00C806DB" w:rsidP="00C806DB">
            <w:pPr>
              <w:pStyle w:val="Tabletext"/>
            </w:pPr>
            <w:r w:rsidRPr="0046465C">
              <w:t>Injection set containing 550 micrograms with diluent</w:t>
            </w:r>
          </w:p>
        </w:tc>
        <w:tc>
          <w:tcPr>
            <w:tcW w:w="1956" w:type="dxa"/>
            <w:shd w:val="clear" w:color="auto" w:fill="auto"/>
          </w:tcPr>
          <w:p w14:paraId="7FA9AAE7" w14:textId="46F4E9EE" w:rsidR="00C806DB" w:rsidRPr="0046465C" w:rsidRDefault="00C806DB" w:rsidP="00C806DB">
            <w:pPr>
              <w:pStyle w:val="Tabletext"/>
            </w:pPr>
            <w:r w:rsidRPr="0046465C">
              <w:t>Injection</w:t>
            </w:r>
          </w:p>
        </w:tc>
        <w:tc>
          <w:tcPr>
            <w:tcW w:w="1956" w:type="dxa"/>
            <w:shd w:val="clear" w:color="auto" w:fill="auto"/>
          </w:tcPr>
          <w:p w14:paraId="2B0E4AD8" w14:textId="0F18A432" w:rsidR="00C806DB" w:rsidRPr="0046465C" w:rsidRDefault="00C806DB" w:rsidP="00C806DB">
            <w:pPr>
              <w:pStyle w:val="Tabletext"/>
            </w:pPr>
            <w:r w:rsidRPr="0046465C">
              <w:t>Hymenoptera Yellow Jacket Venom</w:t>
            </w:r>
          </w:p>
        </w:tc>
        <w:tc>
          <w:tcPr>
            <w:tcW w:w="1956" w:type="dxa"/>
            <w:shd w:val="clear" w:color="auto" w:fill="auto"/>
          </w:tcPr>
          <w:p w14:paraId="5E59FBBC" w14:textId="5A391EB6" w:rsidR="00C806DB" w:rsidRPr="0046465C" w:rsidRDefault="00C806DB" w:rsidP="00C806D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after 30 November 2023—6 months stock by reference to usual PBS demand</w:t>
            </w:r>
          </w:p>
        </w:tc>
      </w:tr>
    </w:tbl>
    <w:p w14:paraId="5BB7C482" w14:textId="77777777" w:rsidR="00945C2A" w:rsidRPr="0046465C" w:rsidRDefault="00945C2A" w:rsidP="00945C2A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45C2A" w:rsidRPr="0046465C" w14:paraId="2D539A77" w14:textId="77777777" w:rsidTr="00945C2A">
        <w:trPr>
          <w:jc w:val="center"/>
        </w:trPr>
        <w:tc>
          <w:tcPr>
            <w:tcW w:w="1957" w:type="dxa"/>
            <w:shd w:val="clear" w:color="auto" w:fill="auto"/>
          </w:tcPr>
          <w:p w14:paraId="33FAA46A" w14:textId="58CF87E8" w:rsidR="00945C2A" w:rsidRPr="0046465C" w:rsidRDefault="00945C2A" w:rsidP="00945C2A">
            <w:pPr>
              <w:pStyle w:val="Tabletext"/>
            </w:pPr>
            <w:r w:rsidRPr="0046465C">
              <w:t>Lamivudine with zidovudine</w:t>
            </w:r>
          </w:p>
        </w:tc>
        <w:tc>
          <w:tcPr>
            <w:tcW w:w="1956" w:type="dxa"/>
            <w:shd w:val="clear" w:color="auto" w:fill="auto"/>
          </w:tcPr>
          <w:p w14:paraId="318253A5" w14:textId="36D582CA" w:rsidR="00945C2A" w:rsidRPr="0046465C" w:rsidRDefault="00945C2A" w:rsidP="00945C2A">
            <w:pPr>
              <w:pStyle w:val="Tabletext"/>
            </w:pPr>
            <w:r w:rsidRPr="0046465C">
              <w:t>Tablet 150 mg-300 mg</w:t>
            </w:r>
          </w:p>
        </w:tc>
        <w:tc>
          <w:tcPr>
            <w:tcW w:w="1956" w:type="dxa"/>
            <w:shd w:val="clear" w:color="auto" w:fill="auto"/>
          </w:tcPr>
          <w:p w14:paraId="6FCFB250" w14:textId="0B222676" w:rsidR="00945C2A" w:rsidRPr="0046465C" w:rsidRDefault="00945C2A" w:rsidP="00945C2A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0DF88AF2" w14:textId="44040E6C" w:rsidR="00945C2A" w:rsidRPr="0046465C" w:rsidRDefault="000354F8" w:rsidP="00945C2A">
            <w:pPr>
              <w:pStyle w:val="Tabletext"/>
            </w:pPr>
            <w:r w:rsidRPr="0046465C">
              <w:rPr>
                <w:rFonts w:eastAsiaTheme="minorEastAsia"/>
                <w:color w:val="000000" w:themeColor="text1"/>
                <w:lang w:eastAsia="en-US"/>
              </w:rPr>
              <w:t xml:space="preserve">Lamivudine/Zidovudine </w:t>
            </w:r>
            <w:proofErr w:type="spellStart"/>
            <w:r w:rsidRPr="0046465C">
              <w:rPr>
                <w:rFonts w:eastAsiaTheme="minorEastAsia"/>
                <w:color w:val="000000" w:themeColor="text1"/>
                <w:lang w:eastAsia="en-US"/>
              </w:rPr>
              <w:t>Viatris</w:t>
            </w:r>
            <w:proofErr w:type="spellEnd"/>
            <w:r w:rsidRPr="0046465C">
              <w:rPr>
                <w:rFonts w:eastAsiaTheme="minorEastAsia"/>
                <w:color w:val="000000" w:themeColor="text1"/>
                <w:lang w:eastAsia="en-US"/>
              </w:rPr>
              <w:t xml:space="preserve"> 150/300</w:t>
            </w:r>
          </w:p>
        </w:tc>
        <w:tc>
          <w:tcPr>
            <w:tcW w:w="1956" w:type="dxa"/>
            <w:shd w:val="clear" w:color="auto" w:fill="auto"/>
          </w:tcPr>
          <w:p w14:paraId="12F71E57" w14:textId="7B051DB5" w:rsidR="00945C2A" w:rsidRPr="0046465C" w:rsidRDefault="00945C2A" w:rsidP="00945C2A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after 31 May 2024—4 months stock by reference to usual demand of both Lamivudine/Zidovudine </w:t>
            </w:r>
            <w:proofErr w:type="spellStart"/>
            <w:r w:rsidRPr="0046465C">
              <w:rPr>
                <w:color w:val="000000"/>
                <w:sz w:val="20"/>
              </w:rPr>
              <w:t>Viatris</w:t>
            </w:r>
            <w:proofErr w:type="spellEnd"/>
            <w:r w:rsidRPr="0046465C">
              <w:rPr>
                <w:color w:val="000000"/>
                <w:sz w:val="20"/>
              </w:rPr>
              <w:t xml:space="preserve"> 150/300 and Lamivudine 150 mg + Zidovudine 300 mg </w:t>
            </w:r>
            <w:proofErr w:type="spellStart"/>
            <w:r w:rsidRPr="0046465C">
              <w:rPr>
                <w:color w:val="000000"/>
                <w:sz w:val="20"/>
              </w:rPr>
              <w:t>Alphapharm</w:t>
            </w:r>
            <w:proofErr w:type="spellEnd"/>
            <w:r w:rsidRPr="0046465C">
              <w:rPr>
                <w:color w:val="000000"/>
                <w:sz w:val="20"/>
              </w:rPr>
              <w:t xml:space="preserve"> added together</w:t>
            </w:r>
          </w:p>
        </w:tc>
      </w:tr>
    </w:tbl>
    <w:p w14:paraId="315ABA66" w14:textId="1E61CC03" w:rsidR="008C2B6C" w:rsidRPr="0046465C" w:rsidRDefault="00A515C7" w:rsidP="008C2B6C">
      <w:pPr>
        <w:pStyle w:val="ItemHead"/>
        <w:ind w:left="0" w:firstLine="0"/>
      </w:pPr>
      <w:proofErr w:type="gramStart"/>
      <w:r w:rsidRPr="0046465C">
        <w:t>44</w:t>
      </w:r>
      <w:r w:rsidR="008C2B6C" w:rsidRPr="0046465C">
        <w:t xml:space="preserve">  Schedule</w:t>
      </w:r>
      <w:proofErr w:type="gramEnd"/>
      <w:r w:rsidR="008C2B6C" w:rsidRPr="0046465C">
        <w:t> 1</w:t>
      </w:r>
    </w:p>
    <w:p w14:paraId="00ADA444" w14:textId="77777777" w:rsidR="008C2B6C" w:rsidRPr="0046465C" w:rsidRDefault="008C2B6C" w:rsidP="008C2B6C">
      <w:pPr>
        <w:pStyle w:val="Item"/>
      </w:pPr>
      <w:r w:rsidRPr="0046465C">
        <w:t>Omit:</w:t>
      </w:r>
    </w:p>
    <w:tbl>
      <w:tblPr>
        <w:tblW w:w="9781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E3F4C" w:rsidRPr="0046465C" w14:paraId="0C236C65" w14:textId="77777777" w:rsidTr="007E3F4C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20836393" w14:textId="495627C7" w:rsidR="007E3F4C" w:rsidRPr="0046465C" w:rsidRDefault="007E3F4C" w:rsidP="007E3F4C">
            <w:pPr>
              <w:pStyle w:val="Tabletext"/>
            </w:pPr>
            <w:r w:rsidRPr="0046465C">
              <w:rPr>
                <w:color w:val="000000"/>
              </w:rPr>
              <w:t xml:space="preserve">Levonorgestrel with </w:t>
            </w:r>
            <w:proofErr w:type="spellStart"/>
            <w:r w:rsidRPr="0046465C">
              <w:rPr>
                <w:color w:val="000000"/>
              </w:rPr>
              <w:t>ethinylestradiol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B8FD1F2" w14:textId="168A3089" w:rsidR="007E3F4C" w:rsidRPr="0046465C" w:rsidRDefault="007E3F4C" w:rsidP="007E3F4C">
            <w:pPr>
              <w:pStyle w:val="Tabletext"/>
            </w:pPr>
            <w:r w:rsidRPr="0046465C">
              <w:rPr>
                <w:color w:val="000000"/>
              </w:rPr>
              <w:t>Pack containing 21 tablets 150 micrograms</w:t>
            </w:r>
            <w:r w:rsidRPr="0046465C">
              <w:rPr>
                <w:color w:val="000000"/>
              </w:rPr>
              <w:noBreakHyphen/>
              <w:t>30 micrograms and 7 inert tablets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7762A90" w14:textId="70021D37" w:rsidR="007E3F4C" w:rsidRPr="0046465C" w:rsidRDefault="007E3F4C" w:rsidP="007E3F4C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B4B98EC" w14:textId="3BEED4F5" w:rsidR="007E3F4C" w:rsidRPr="0046465C" w:rsidRDefault="007E3F4C" w:rsidP="007E3F4C">
            <w:pPr>
              <w:pStyle w:val="Tabletext"/>
            </w:pPr>
            <w:proofErr w:type="spellStart"/>
            <w:r w:rsidRPr="0046465C">
              <w:rPr>
                <w:color w:val="000000"/>
              </w:rPr>
              <w:t>Monofeme</w:t>
            </w:r>
            <w:proofErr w:type="spellEnd"/>
            <w:r w:rsidRPr="0046465C">
              <w:rPr>
                <w:color w:val="000000"/>
              </w:rPr>
              <w:t xml:space="preserve"> 28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E3681ED" w14:textId="65BF06D1" w:rsidR="007E3F4C" w:rsidRPr="0046465C" w:rsidRDefault="007E3F4C" w:rsidP="007E3F4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October 2023 and 31 December 2023—0 months stock by reference to usual demand</w:t>
            </w:r>
          </w:p>
        </w:tc>
      </w:tr>
      <w:tr w:rsidR="007E3F4C" w:rsidRPr="0046465C" w14:paraId="73BC7287" w14:textId="77777777" w:rsidTr="007E3F4C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020594" w14:textId="725128B3" w:rsidR="007E3F4C" w:rsidRPr="0046465C" w:rsidRDefault="007E3F4C" w:rsidP="007E3F4C">
            <w:pPr>
              <w:pStyle w:val="Tabletext"/>
            </w:pPr>
            <w:r w:rsidRPr="0046465C">
              <w:t xml:space="preserve">Levonorgestrel with </w:t>
            </w:r>
            <w:proofErr w:type="spellStart"/>
            <w:r w:rsidRPr="0046465C">
              <w:t>ethinylestradiol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9CE305" w14:textId="67282C48" w:rsidR="007E3F4C" w:rsidRPr="0046465C" w:rsidRDefault="007E3F4C" w:rsidP="007E3F4C">
            <w:pPr>
              <w:pStyle w:val="Tabletext"/>
            </w:pPr>
            <w:r w:rsidRPr="0046465C">
              <w:t>Pack containing 21 tablets 150 micrograms</w:t>
            </w:r>
            <w:r w:rsidRPr="0046465C">
              <w:noBreakHyphen/>
              <w:t>30 micrograms and 7 inert tablets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BE1201" w14:textId="71A8584C" w:rsidR="007E3F4C" w:rsidRPr="0046465C" w:rsidRDefault="007E3F4C" w:rsidP="007E3F4C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C58C61" w14:textId="3B41A163" w:rsidR="007E3F4C" w:rsidRPr="0046465C" w:rsidRDefault="007E3F4C" w:rsidP="007E3F4C">
            <w:pPr>
              <w:pStyle w:val="Tabletext"/>
            </w:pPr>
            <w:proofErr w:type="spellStart"/>
            <w:r w:rsidRPr="0046465C">
              <w:t>Lenest</w:t>
            </w:r>
            <w:proofErr w:type="spellEnd"/>
            <w:r w:rsidRPr="0046465C">
              <w:t xml:space="preserve"> 30 ED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A71AD0" w14:textId="2A64C354" w:rsidR="007E3F4C" w:rsidRPr="0046465C" w:rsidRDefault="007E3F4C" w:rsidP="007E3F4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2023—1 month stock by reference to usual demand</w:t>
            </w:r>
          </w:p>
        </w:tc>
      </w:tr>
    </w:tbl>
    <w:p w14:paraId="077F4601" w14:textId="555C3524" w:rsidR="00C54336" w:rsidRPr="0046465C" w:rsidRDefault="00A515C7" w:rsidP="005D7EFB">
      <w:pPr>
        <w:pStyle w:val="ItemHead"/>
        <w:ind w:left="0" w:firstLine="0"/>
      </w:pPr>
      <w:proofErr w:type="gramStart"/>
      <w:r w:rsidRPr="0046465C">
        <w:lastRenderedPageBreak/>
        <w:t>45</w:t>
      </w:r>
      <w:r w:rsidR="00C54336" w:rsidRPr="0046465C">
        <w:t xml:space="preserve">  Schedule</w:t>
      </w:r>
      <w:proofErr w:type="gramEnd"/>
      <w:r w:rsidR="00C54336" w:rsidRPr="0046465C">
        <w:t> 1</w:t>
      </w:r>
    </w:p>
    <w:p w14:paraId="38AD3FE6" w14:textId="77777777" w:rsidR="00C54336" w:rsidRPr="0046465C" w:rsidRDefault="00C54336" w:rsidP="00C54336">
      <w:pPr>
        <w:pStyle w:val="Item"/>
      </w:pPr>
      <w:r w:rsidRPr="0046465C">
        <w:t>Omit:</w:t>
      </w:r>
    </w:p>
    <w:tbl>
      <w:tblPr>
        <w:tblW w:w="9781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3F89" w:rsidRPr="0046465C" w14:paraId="2F392BDF" w14:textId="77777777" w:rsidTr="005221BB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6979227C" w14:textId="1084E71E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Meloxicam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72CD745" w14:textId="6CBF0826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Capsule 15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E4B654E" w14:textId="18FE1DED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D7A491C" w14:textId="03B88251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Chem mart Meloxicam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753A6F8" w14:textId="4549FA28" w:rsidR="00F23F89" w:rsidRPr="0046465C" w:rsidRDefault="00F23F89" w:rsidP="00F23F8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F23F89" w:rsidRPr="0046465C" w14:paraId="49AF2DF8" w14:textId="77777777" w:rsidTr="005221B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7DEF3" w14:textId="4A6830A1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Meloxicam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0E506" w14:textId="1A9A38EF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Capsule 15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EDB5D" w14:textId="37173820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263DD" w14:textId="3D284970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Terry White Chemists Meloxicam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DF079" w14:textId="1243D111" w:rsidR="00F23F89" w:rsidRPr="0046465C" w:rsidRDefault="00F23F89" w:rsidP="00F23F8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F23F89" w:rsidRPr="0046465C" w14:paraId="5E78F0F4" w14:textId="77777777" w:rsidTr="005221B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F73D6" w14:textId="0AD51180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Meloxicam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BAC71" w14:textId="2CDC7753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Capsule 7.5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31A67" w14:textId="77F3AF8C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8D9D5" w14:textId="2AAC3C7D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Chem mart Meloxicam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96FF5" w14:textId="13264692" w:rsidR="00F23F89" w:rsidRPr="0046465C" w:rsidRDefault="00F23F89" w:rsidP="00F23F8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F23F89" w:rsidRPr="0046465C" w14:paraId="0B2F7243" w14:textId="77777777" w:rsidTr="00BB2B86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ADEB5" w14:textId="206890D7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Meloxicam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EC0C9" w14:textId="3A46AEB9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Capsule 7.5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6C29A" w14:textId="4039870A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450C9" w14:textId="3135D28D" w:rsidR="00F23F89" w:rsidRPr="0046465C" w:rsidRDefault="00F23F89" w:rsidP="00F23F89">
            <w:pPr>
              <w:pStyle w:val="Tabletext"/>
            </w:pPr>
            <w:r w:rsidRPr="0046465C">
              <w:rPr>
                <w:color w:val="000000"/>
              </w:rPr>
              <w:t>Terry White Chemists Meloxicam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BE365" w14:textId="0BF8AAE3" w:rsidR="00F23F89" w:rsidRPr="0046465C" w:rsidRDefault="00F23F89" w:rsidP="00F23F8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F23F89" w:rsidRPr="0046465C" w14:paraId="6A54D162" w14:textId="77777777" w:rsidTr="005221B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92D1AD" w14:textId="5DC08F85" w:rsidR="00F23F89" w:rsidRPr="0046465C" w:rsidRDefault="00F23F89" w:rsidP="00F23F89">
            <w:pPr>
              <w:pStyle w:val="Tabletext"/>
              <w:rPr>
                <w:color w:val="000000"/>
              </w:rPr>
            </w:pPr>
            <w:r w:rsidRPr="0046465C">
              <w:t>Meloxicam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82B3B1" w14:textId="3F4EBEFA" w:rsidR="00F23F89" w:rsidRPr="0046465C" w:rsidRDefault="00F23F89" w:rsidP="00F23F89">
            <w:pPr>
              <w:pStyle w:val="Tabletext"/>
              <w:rPr>
                <w:color w:val="000000"/>
              </w:rPr>
            </w:pPr>
            <w:r w:rsidRPr="0046465C">
              <w:t>Tablet 7.5 mg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34389C" w14:textId="4B01589B" w:rsidR="00F23F89" w:rsidRPr="0046465C" w:rsidRDefault="00F23F89" w:rsidP="00F23F89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6C920F" w14:textId="0DB11FB5" w:rsidR="00F23F89" w:rsidRPr="0046465C" w:rsidRDefault="00F23F89" w:rsidP="00F23F89">
            <w:pPr>
              <w:pStyle w:val="Tabletext"/>
              <w:rPr>
                <w:color w:val="000000"/>
              </w:rPr>
            </w:pPr>
            <w:r w:rsidRPr="0046465C">
              <w:t>APX</w:t>
            </w:r>
            <w:r w:rsidRPr="0046465C">
              <w:noBreakHyphen/>
              <w:t>Meloxicam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C3E0B" w14:textId="5F1A1DB9" w:rsidR="00F23F89" w:rsidRPr="0046465C" w:rsidRDefault="00F23F89" w:rsidP="00F23F8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 months stock by reference to usual demand</w:t>
            </w:r>
          </w:p>
        </w:tc>
      </w:tr>
    </w:tbl>
    <w:p w14:paraId="684BBF64" w14:textId="465AEB70" w:rsidR="00C54336" w:rsidRPr="0046465C" w:rsidRDefault="00A515C7" w:rsidP="00C54336">
      <w:pPr>
        <w:pStyle w:val="ItemHead"/>
      </w:pPr>
      <w:proofErr w:type="gramStart"/>
      <w:r w:rsidRPr="0046465C">
        <w:t>46</w:t>
      </w:r>
      <w:r w:rsidR="00C54336" w:rsidRPr="0046465C">
        <w:t xml:space="preserve">  Schedule</w:t>
      </w:r>
      <w:proofErr w:type="gramEnd"/>
      <w:r w:rsidR="00C54336" w:rsidRPr="0046465C">
        <w:t> 1</w:t>
      </w:r>
    </w:p>
    <w:p w14:paraId="3CFA4B3A" w14:textId="77777777" w:rsidR="00C54336" w:rsidRPr="0046465C" w:rsidRDefault="00C54336" w:rsidP="00C54336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46D77" w:rsidRPr="0046465C" w14:paraId="449572AB" w14:textId="77777777" w:rsidTr="00C54336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6924B920" w14:textId="177D39AC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0DEDE49" w14:textId="1B45F0FF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(extended release) containing metformin hydrochloride 500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102724F" w14:textId="2956E5D6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5E807BC" w14:textId="1934993F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 XR 500 APOTEX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17D7245" w14:textId="0611A4AC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646D77" w:rsidRPr="0046465C" w14:paraId="2F7F7C14" w14:textId="77777777" w:rsidTr="00C54336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E85F7" w14:textId="51F0207B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638C2" w14:textId="19065AF5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containing metformin hydrochloride 1 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C571F" w14:textId="4D8574A2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728A4" w14:textId="6A06D506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APO</w:t>
            </w:r>
            <w:r w:rsidRPr="0046465C">
              <w:rPr>
                <w:color w:val="000000"/>
                <w:sz w:val="20"/>
              </w:rPr>
              <w:noBreakHyphen/>
              <w:t>Metformin 1000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ED008" w14:textId="3215ECDD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646D77" w:rsidRPr="0046465C" w14:paraId="312B9CFC" w14:textId="77777777" w:rsidTr="00C54336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7B006" w14:textId="645D3D6A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8B735" w14:textId="6317264E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containing metformin hydrochloride 1 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97513" w14:textId="5AC20DD2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D2774" w14:textId="4B0717B9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F66E7" w14:textId="4E073E90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646D77" w:rsidRPr="0046465C" w14:paraId="6C09A3C5" w14:textId="77777777" w:rsidTr="00AE260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91119" w14:textId="7244437E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1CA44" w14:textId="47C188A8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containing metformin hydrochloride 500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978E8" w14:textId="4FF2F384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02CD4" w14:textId="3EA61ED3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APO</w:t>
            </w:r>
            <w:r w:rsidRPr="0046465C">
              <w:rPr>
                <w:color w:val="000000"/>
                <w:sz w:val="20"/>
              </w:rPr>
              <w:noBreakHyphen/>
              <w:t>Metformin 500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4A4F9" w14:textId="47D959E8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646D77" w:rsidRPr="0046465C" w14:paraId="09C3463D" w14:textId="77777777" w:rsidTr="00AE260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C6C61" w14:textId="785AF13E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6796C" w14:textId="53E5E12A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Tablet containing metformin </w:t>
            </w:r>
            <w:r w:rsidRPr="0046465C">
              <w:rPr>
                <w:color w:val="000000"/>
                <w:sz w:val="20"/>
              </w:rPr>
              <w:lastRenderedPageBreak/>
              <w:t>hydrochloride 500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D24ED" w14:textId="34FBFC06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lastRenderedPageBreak/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E5D7A" w14:textId="42003E02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5192A" w14:textId="1E57A5AD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between 1 December 2023 and 31 January 2024—0 months </w:t>
            </w:r>
            <w:r w:rsidRPr="0046465C">
              <w:rPr>
                <w:color w:val="000000"/>
                <w:sz w:val="20"/>
              </w:rPr>
              <w:lastRenderedPageBreak/>
              <w:t>stock by reference to usual demand</w:t>
            </w:r>
          </w:p>
        </w:tc>
      </w:tr>
      <w:tr w:rsidR="00646D77" w:rsidRPr="0046465C" w14:paraId="15B3AD20" w14:textId="77777777" w:rsidTr="00AE260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A4C12" w14:textId="237B943F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lastRenderedPageBreak/>
              <w:t>Metformin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50FA8" w14:textId="56F309C8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containing metformin hydrochloride 850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64D96" w14:textId="44CB0FC7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B5E1D" w14:textId="3D292221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APO</w:t>
            </w:r>
            <w:r w:rsidRPr="0046465C">
              <w:rPr>
                <w:color w:val="000000"/>
                <w:sz w:val="20"/>
              </w:rPr>
              <w:noBreakHyphen/>
              <w:t>Metformin 850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66A95" w14:textId="6E0F27D9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646D77" w:rsidRPr="0046465C" w14:paraId="12629B62" w14:textId="77777777" w:rsidTr="00AE260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B4538" w14:textId="5678A432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B755B" w14:textId="6D3FEF73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containing metformin hydrochloride 850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1EFF7" w14:textId="48D1EE16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F8A48" w14:textId="38A79DA1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Chem mart Metformin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8C4CB" w14:textId="115708F3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646D77" w:rsidRPr="0046465C" w14:paraId="7F449DD4" w14:textId="77777777" w:rsidTr="00AE260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41813" w14:textId="52FF157D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C53D1" w14:textId="1EE833A1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containing metformin hydrochloride 850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842A7" w14:textId="4D116B73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1F6AE" w14:textId="3053EAF4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14E46" w14:textId="1E6953C1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646D77" w:rsidRPr="0046465C" w14:paraId="22401232" w14:textId="77777777" w:rsidTr="00AE260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EF75" w14:textId="49BEE708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Metformin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82A1B" w14:textId="3BB20888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containing metformin hydrochloride 850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4160A" w14:textId="37FE0F17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E5B5F" w14:textId="2895BC59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Terry White Chemists Metformin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407E8" w14:textId="136777C1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646D77" w:rsidRPr="0046465C" w14:paraId="63E37933" w14:textId="77777777" w:rsidTr="00C54336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213E429B" w14:textId="0369DD4A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Methotrexate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C8DE60F" w14:textId="0F5B1FE0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Solution concentrate for I.V. infusion 1000 mg in 10 mL vial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ABFBEAB" w14:textId="35E28C7F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9026B48" w14:textId="4F34BFD9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Pfizer Australia Pty Ltd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CDA75BB" w14:textId="35B0CE43" w:rsidR="00646D77" w:rsidRPr="0046465C" w:rsidRDefault="00646D77" w:rsidP="00646D7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47C7273A" w14:textId="7F3C6CDC" w:rsidR="00C54336" w:rsidRPr="0046465C" w:rsidRDefault="00A515C7" w:rsidP="00C54336">
      <w:pPr>
        <w:pStyle w:val="ItemHead"/>
      </w:pPr>
      <w:proofErr w:type="gramStart"/>
      <w:r w:rsidRPr="0046465C">
        <w:t>47</w:t>
      </w:r>
      <w:r w:rsidR="00C54336" w:rsidRPr="0046465C">
        <w:t xml:space="preserve">  Schedule</w:t>
      </w:r>
      <w:proofErr w:type="gramEnd"/>
      <w:r w:rsidR="00C54336" w:rsidRPr="0046465C">
        <w:t> 1</w:t>
      </w:r>
    </w:p>
    <w:p w14:paraId="3E38C798" w14:textId="77777777" w:rsidR="00C54336" w:rsidRPr="0046465C" w:rsidRDefault="00C54336" w:rsidP="00C54336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54336" w:rsidRPr="0046465C" w14:paraId="78584073" w14:textId="77777777" w:rsidTr="00C54336">
        <w:trPr>
          <w:jc w:val="center"/>
        </w:trPr>
        <w:tc>
          <w:tcPr>
            <w:tcW w:w="1957" w:type="dxa"/>
            <w:shd w:val="clear" w:color="auto" w:fill="auto"/>
          </w:tcPr>
          <w:p w14:paraId="234DDECC" w14:textId="1B502C74" w:rsidR="00C54336" w:rsidRPr="0046465C" w:rsidRDefault="00C54336" w:rsidP="00C54336">
            <w:pPr>
              <w:pStyle w:val="Tabletext"/>
            </w:pPr>
            <w:r w:rsidRPr="0046465C">
              <w:rPr>
                <w:color w:val="000000"/>
              </w:rPr>
              <w:t>Methoxyflurane</w:t>
            </w:r>
          </w:p>
        </w:tc>
        <w:tc>
          <w:tcPr>
            <w:tcW w:w="1956" w:type="dxa"/>
            <w:shd w:val="clear" w:color="auto" w:fill="auto"/>
          </w:tcPr>
          <w:p w14:paraId="7D690402" w14:textId="64DD9234" w:rsidR="00C54336" w:rsidRPr="0046465C" w:rsidRDefault="00C54336" w:rsidP="00C54336">
            <w:pPr>
              <w:pStyle w:val="Tabletext"/>
            </w:pPr>
            <w:r w:rsidRPr="0046465C">
              <w:rPr>
                <w:color w:val="000000"/>
              </w:rPr>
              <w:t>Liquid for inhalation 999 mg per g, 3 ml (with inhaler)</w:t>
            </w:r>
          </w:p>
        </w:tc>
        <w:tc>
          <w:tcPr>
            <w:tcW w:w="1956" w:type="dxa"/>
            <w:shd w:val="clear" w:color="auto" w:fill="auto"/>
          </w:tcPr>
          <w:p w14:paraId="40CBC101" w14:textId="39AD6BFB" w:rsidR="00C54336" w:rsidRPr="0046465C" w:rsidRDefault="00C54336" w:rsidP="00C54336">
            <w:pPr>
              <w:pStyle w:val="Tabletext"/>
            </w:pPr>
            <w:r w:rsidRPr="0046465C">
              <w:rPr>
                <w:color w:val="000000"/>
              </w:rPr>
              <w:t>Inhalation by mouth</w:t>
            </w:r>
          </w:p>
        </w:tc>
        <w:tc>
          <w:tcPr>
            <w:tcW w:w="1956" w:type="dxa"/>
            <w:shd w:val="clear" w:color="auto" w:fill="auto"/>
          </w:tcPr>
          <w:p w14:paraId="63B81C00" w14:textId="208B31F9" w:rsidR="00C54336" w:rsidRPr="0046465C" w:rsidRDefault="00C54336" w:rsidP="00C54336">
            <w:pPr>
              <w:pStyle w:val="Tabletext"/>
            </w:pPr>
            <w:proofErr w:type="spellStart"/>
            <w:r w:rsidRPr="0046465C">
              <w:rPr>
                <w:color w:val="000000"/>
              </w:rPr>
              <w:t>Penthrox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91727A2" w14:textId="0E384257" w:rsidR="00C54336" w:rsidRPr="0046465C" w:rsidRDefault="00C54336" w:rsidP="00C5433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6CAD6A5E" w14:textId="77777777" w:rsidR="00C54336" w:rsidRPr="0046465C" w:rsidRDefault="00C54336" w:rsidP="00C54336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54336" w:rsidRPr="0046465C" w14:paraId="120B3A7C" w14:textId="77777777" w:rsidTr="00C54336">
        <w:trPr>
          <w:jc w:val="center"/>
        </w:trPr>
        <w:tc>
          <w:tcPr>
            <w:tcW w:w="1957" w:type="dxa"/>
            <w:shd w:val="clear" w:color="auto" w:fill="auto"/>
          </w:tcPr>
          <w:p w14:paraId="53D69C3F" w14:textId="15E8E393" w:rsidR="00C54336" w:rsidRPr="0046465C" w:rsidRDefault="00C54336" w:rsidP="00C54336">
            <w:pPr>
              <w:pStyle w:val="Tabletext"/>
            </w:pPr>
            <w:r w:rsidRPr="0046465C">
              <w:t>Methylprednisolone</w:t>
            </w:r>
          </w:p>
        </w:tc>
        <w:tc>
          <w:tcPr>
            <w:tcW w:w="1956" w:type="dxa"/>
            <w:shd w:val="clear" w:color="auto" w:fill="auto"/>
          </w:tcPr>
          <w:p w14:paraId="6B34FFB7" w14:textId="1E01C01D" w:rsidR="00C54336" w:rsidRPr="0046465C" w:rsidRDefault="00C54336" w:rsidP="00C54336">
            <w:pPr>
              <w:pStyle w:val="Tabletext"/>
            </w:pPr>
            <w:r w:rsidRPr="0046465C">
              <w:t>Powder for injection 40 mg (as sodium succinate)</w:t>
            </w:r>
          </w:p>
        </w:tc>
        <w:tc>
          <w:tcPr>
            <w:tcW w:w="1956" w:type="dxa"/>
            <w:shd w:val="clear" w:color="auto" w:fill="auto"/>
          </w:tcPr>
          <w:p w14:paraId="6B42FFB9" w14:textId="12687DCA" w:rsidR="00C54336" w:rsidRPr="0046465C" w:rsidRDefault="00C54336" w:rsidP="00C54336">
            <w:pPr>
              <w:pStyle w:val="Tabletext"/>
            </w:pPr>
            <w:r w:rsidRPr="0046465C">
              <w:t>Injection</w:t>
            </w:r>
          </w:p>
        </w:tc>
        <w:tc>
          <w:tcPr>
            <w:tcW w:w="1956" w:type="dxa"/>
            <w:shd w:val="clear" w:color="auto" w:fill="auto"/>
          </w:tcPr>
          <w:p w14:paraId="045939F2" w14:textId="38E6C453" w:rsidR="00C54336" w:rsidRPr="0046465C" w:rsidRDefault="00C54336" w:rsidP="00C54336">
            <w:pPr>
              <w:pStyle w:val="Tabletext"/>
            </w:pPr>
            <w:proofErr w:type="spellStart"/>
            <w:r w:rsidRPr="0046465C">
              <w:t>Methylpred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E10B561" w14:textId="24DBC24C" w:rsidR="00C54336" w:rsidRPr="0046465C" w:rsidRDefault="00C54336" w:rsidP="00C5433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31 March 2024—0 months stock by reference to usual demand</w:t>
            </w:r>
          </w:p>
        </w:tc>
      </w:tr>
    </w:tbl>
    <w:p w14:paraId="455FF30A" w14:textId="37E7C9BA" w:rsidR="00C54336" w:rsidRPr="0046465C" w:rsidRDefault="00A515C7" w:rsidP="00C54336">
      <w:pPr>
        <w:pStyle w:val="ItemHead"/>
      </w:pPr>
      <w:proofErr w:type="gramStart"/>
      <w:r w:rsidRPr="0046465C">
        <w:t>48</w:t>
      </w:r>
      <w:r w:rsidR="00C54336" w:rsidRPr="0046465C">
        <w:t xml:space="preserve">  Schedule</w:t>
      </w:r>
      <w:proofErr w:type="gramEnd"/>
      <w:r w:rsidR="00C54336" w:rsidRPr="0046465C">
        <w:t> 1</w:t>
      </w:r>
    </w:p>
    <w:p w14:paraId="0CFB8DBE" w14:textId="77777777" w:rsidR="00C54336" w:rsidRPr="0046465C" w:rsidRDefault="00C54336" w:rsidP="00C54336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2512B" w:rsidRPr="0046465C" w14:paraId="7B615D72" w14:textId="77777777" w:rsidTr="00C54336">
        <w:trPr>
          <w:jc w:val="center"/>
        </w:trPr>
        <w:tc>
          <w:tcPr>
            <w:tcW w:w="1957" w:type="dxa"/>
            <w:shd w:val="clear" w:color="auto" w:fill="auto"/>
          </w:tcPr>
          <w:p w14:paraId="297973F6" w14:textId="6FB3F1B4" w:rsidR="00C2512B" w:rsidRPr="0046465C" w:rsidRDefault="00C2512B" w:rsidP="00C2512B">
            <w:pPr>
              <w:pStyle w:val="Tabletext"/>
            </w:pPr>
            <w:r w:rsidRPr="0046465C">
              <w:rPr>
                <w:color w:val="000000"/>
              </w:rPr>
              <w:t>Metoclopramide</w:t>
            </w:r>
          </w:p>
        </w:tc>
        <w:tc>
          <w:tcPr>
            <w:tcW w:w="1956" w:type="dxa"/>
            <w:shd w:val="clear" w:color="auto" w:fill="auto"/>
          </w:tcPr>
          <w:p w14:paraId="33627837" w14:textId="4159039F" w:rsidR="00C2512B" w:rsidRPr="0046465C" w:rsidRDefault="00C2512B" w:rsidP="00C2512B">
            <w:pPr>
              <w:pStyle w:val="Tabletext"/>
            </w:pPr>
            <w:r w:rsidRPr="0046465C">
              <w:rPr>
                <w:color w:val="000000"/>
              </w:rPr>
              <w:t>Injection containing 10 mg metoclopramide hydrochloride (as monohydrate) in 2 mL</w:t>
            </w:r>
          </w:p>
        </w:tc>
        <w:tc>
          <w:tcPr>
            <w:tcW w:w="1956" w:type="dxa"/>
            <w:shd w:val="clear" w:color="auto" w:fill="auto"/>
          </w:tcPr>
          <w:p w14:paraId="63AA9345" w14:textId="2CC6338A" w:rsidR="00C2512B" w:rsidRPr="0046465C" w:rsidRDefault="00C2512B" w:rsidP="00C2512B">
            <w:pPr>
              <w:pStyle w:val="Tabletext"/>
            </w:pPr>
            <w:r w:rsidRPr="0046465C">
              <w:rPr>
                <w:color w:val="00000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21E0AE3C" w14:textId="78561C23" w:rsidR="00C2512B" w:rsidRPr="0046465C" w:rsidRDefault="00C2512B" w:rsidP="00C2512B">
            <w:pPr>
              <w:pStyle w:val="Tabletext"/>
            </w:pPr>
            <w:proofErr w:type="spellStart"/>
            <w:r w:rsidRPr="0046465C">
              <w:rPr>
                <w:color w:val="000000"/>
              </w:rPr>
              <w:t>Maxolon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43890A6A" w14:textId="14615855" w:rsidR="00C2512B" w:rsidRPr="0046465C" w:rsidRDefault="00C2512B" w:rsidP="00C2512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 months stock by reference to usual demand</w:t>
            </w:r>
          </w:p>
        </w:tc>
      </w:tr>
    </w:tbl>
    <w:p w14:paraId="69FCB6C0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7B5D4D70" w14:textId="578D7CE1" w:rsidR="00902F37" w:rsidRPr="0046465C" w:rsidRDefault="00A515C7" w:rsidP="00902F37">
      <w:pPr>
        <w:pStyle w:val="ItemHead"/>
      </w:pPr>
      <w:proofErr w:type="gramStart"/>
      <w:r w:rsidRPr="0046465C">
        <w:lastRenderedPageBreak/>
        <w:t>49</w:t>
      </w:r>
      <w:r w:rsidR="00902F37" w:rsidRPr="0046465C">
        <w:t xml:space="preserve">  Schedule</w:t>
      </w:r>
      <w:proofErr w:type="gramEnd"/>
      <w:r w:rsidR="00902F37" w:rsidRPr="0046465C">
        <w:t> 1</w:t>
      </w:r>
    </w:p>
    <w:p w14:paraId="4570B860" w14:textId="77777777" w:rsidR="00902F37" w:rsidRPr="0046465C" w:rsidRDefault="00902F37" w:rsidP="00902F37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52206" w:rsidRPr="0046465C" w14:paraId="70FA5C57" w14:textId="77777777" w:rsidTr="00902F37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105E09ED" w14:textId="528BAA46" w:rsidR="00C52206" w:rsidRPr="0046465C" w:rsidRDefault="00C52206" w:rsidP="00C52206">
            <w:pPr>
              <w:pStyle w:val="Tabletext"/>
            </w:pPr>
            <w:r w:rsidRPr="0046465C">
              <w:rPr>
                <w:color w:val="000000"/>
              </w:rPr>
              <w:t>Mirtazapine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2AF94C8" w14:textId="2A02909F" w:rsidR="00C52206" w:rsidRPr="0046465C" w:rsidRDefault="00C52206" w:rsidP="00C52206">
            <w:pPr>
              <w:pStyle w:val="Tabletext"/>
            </w:pPr>
            <w:r w:rsidRPr="0046465C">
              <w:rPr>
                <w:color w:val="000000"/>
              </w:rPr>
              <w:t>Tablet 15 mg (orally disintegrating)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4EB5B4E" w14:textId="3794E458" w:rsidR="00C52206" w:rsidRPr="0046465C" w:rsidRDefault="00C52206" w:rsidP="00C52206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41A7DFA" w14:textId="7D65DD8A" w:rsidR="00C52206" w:rsidRPr="0046465C" w:rsidRDefault="00C52206" w:rsidP="00C52206">
            <w:pPr>
              <w:pStyle w:val="Tabletext"/>
            </w:pPr>
            <w:r w:rsidRPr="0046465C">
              <w:rPr>
                <w:color w:val="000000"/>
              </w:rPr>
              <w:t>Mirtazapine AN ODT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75FCAF8" w14:textId="029DEC5F" w:rsidR="00C52206" w:rsidRPr="0046465C" w:rsidRDefault="00C52206" w:rsidP="00C5220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C52206" w:rsidRPr="0046465C" w14:paraId="34E2F217" w14:textId="77777777" w:rsidTr="0098592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37468" w14:textId="2D9E6FDA" w:rsidR="00C52206" w:rsidRPr="0046465C" w:rsidRDefault="00C52206" w:rsidP="00C52206">
            <w:pPr>
              <w:pStyle w:val="Tabletext"/>
            </w:pPr>
            <w:r w:rsidRPr="0046465C">
              <w:rPr>
                <w:color w:val="000000"/>
              </w:rPr>
              <w:t>Mirtazapine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5A261" w14:textId="54CAB8AB" w:rsidR="00C52206" w:rsidRPr="0046465C" w:rsidRDefault="00C52206" w:rsidP="00C52206">
            <w:pPr>
              <w:pStyle w:val="Tabletext"/>
            </w:pPr>
            <w:r w:rsidRPr="0046465C">
              <w:rPr>
                <w:color w:val="000000"/>
              </w:rPr>
              <w:t>Tablet 15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352F4" w14:textId="3357D9B6" w:rsidR="00C52206" w:rsidRPr="0046465C" w:rsidRDefault="00C52206" w:rsidP="00C52206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25441" w14:textId="7FDDB770" w:rsidR="00C52206" w:rsidRPr="0046465C" w:rsidRDefault="00C52206" w:rsidP="00C52206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Mirtazapine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6ED86" w14:textId="7E0B9D24" w:rsidR="00C52206" w:rsidRPr="0046465C" w:rsidRDefault="00C52206" w:rsidP="00C5220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C52206" w:rsidRPr="0046465C" w14:paraId="6376D804" w14:textId="77777777" w:rsidTr="0098592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E5578" w14:textId="1E9872EE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Mirtazapine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1B2B0" w14:textId="597DC9E2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30 mg (orally disintegrating)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0D877" w14:textId="49B6D07F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D0E7D" w14:textId="05697979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Mirtazapine AN ODT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1D9A2" w14:textId="3A65C88F" w:rsidR="00C52206" w:rsidRPr="0046465C" w:rsidRDefault="00C52206" w:rsidP="00C5220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C52206" w:rsidRPr="0046465C" w14:paraId="58624AA9" w14:textId="77777777" w:rsidTr="0098592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97099" w14:textId="6DCBF93A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Mirtazapine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182BD" w14:textId="452519C2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30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14862" w14:textId="3B5A12B3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28228" w14:textId="098C3419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Mirtazapine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83F55" w14:textId="62B7591B" w:rsidR="00C52206" w:rsidRPr="0046465C" w:rsidRDefault="00C52206" w:rsidP="00C5220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C52206" w:rsidRPr="0046465C" w14:paraId="16E4432B" w14:textId="77777777" w:rsidTr="0098592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DD916" w14:textId="2EE2393A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Mirtazapine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E08EB" w14:textId="37BA266F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30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8F6D0" w14:textId="7B614B49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1626D" w14:textId="5E921CFD" w:rsidR="00C52206" w:rsidRPr="0046465C" w:rsidRDefault="00C52206" w:rsidP="00C52206">
            <w:pPr>
              <w:pStyle w:val="Tabletext"/>
              <w:rPr>
                <w:color w:val="000000"/>
              </w:rPr>
            </w:pPr>
            <w:proofErr w:type="spellStart"/>
            <w:r w:rsidRPr="0046465C">
              <w:rPr>
                <w:color w:val="000000"/>
              </w:rPr>
              <w:t>Mirtazon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9D9C6" w14:textId="266EFE4A" w:rsidR="00C52206" w:rsidRPr="0046465C" w:rsidRDefault="00C52206" w:rsidP="00C5220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C52206" w:rsidRPr="0046465C" w14:paraId="0E7AD287" w14:textId="77777777" w:rsidTr="0098592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A68BC" w14:textId="0B1E1156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Mirtazapine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0F0D3" w14:textId="1B8BC96A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45 mg (orally disintegrating)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3CAAA" w14:textId="5CBAB1AF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28079" w14:textId="013F800A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Mirtazapine AN ODT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77BF2" w14:textId="7C1F9D9A" w:rsidR="00C52206" w:rsidRPr="0046465C" w:rsidRDefault="00C52206" w:rsidP="00C5220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C52206" w:rsidRPr="0046465C" w14:paraId="567B0940" w14:textId="77777777" w:rsidTr="0098592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FC84C" w14:textId="63EE0FF6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Mirtazapine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3C108" w14:textId="3EE72EDA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45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13D4D" w14:textId="45FD3CE8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9944E" w14:textId="1F1676B6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Mirtazapine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B4C4E" w14:textId="3BD4E335" w:rsidR="00C52206" w:rsidRPr="0046465C" w:rsidRDefault="00C52206" w:rsidP="00C5220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C52206" w:rsidRPr="0046465C" w14:paraId="68C84C34" w14:textId="77777777" w:rsidTr="00902F37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30CFBE53" w14:textId="711D3FD8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t>Mirtazapine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CC5402F" w14:textId="0A272846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t>Tablet 45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63C103C" w14:textId="1B40C100" w:rsidR="00C52206" w:rsidRPr="0046465C" w:rsidRDefault="00C52206" w:rsidP="00C52206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9479A5F" w14:textId="1E38DFFD" w:rsidR="00C52206" w:rsidRPr="0046465C" w:rsidRDefault="00C52206" w:rsidP="00C52206">
            <w:pPr>
              <w:pStyle w:val="Tabletext"/>
              <w:rPr>
                <w:color w:val="000000"/>
              </w:rPr>
            </w:pPr>
            <w:proofErr w:type="spellStart"/>
            <w:r w:rsidRPr="0046465C">
              <w:t>Mirtazon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AFA20C6" w14:textId="06F5AF3A" w:rsidR="00C52206" w:rsidRPr="0046465C" w:rsidRDefault="00C52206" w:rsidP="00C5220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December 2023 and 31 January 2024—0 months stock by reference to usual demand</w:t>
            </w:r>
          </w:p>
        </w:tc>
      </w:tr>
    </w:tbl>
    <w:p w14:paraId="3E84DC3E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47C9B9DA" w14:textId="1B8E55F8" w:rsidR="00902F37" w:rsidRPr="0046465C" w:rsidRDefault="00A515C7" w:rsidP="00902F37">
      <w:pPr>
        <w:pStyle w:val="ItemHead"/>
      </w:pPr>
      <w:proofErr w:type="gramStart"/>
      <w:r w:rsidRPr="0046465C">
        <w:lastRenderedPageBreak/>
        <w:t>50</w:t>
      </w:r>
      <w:r w:rsidR="00902F37" w:rsidRPr="0046465C">
        <w:t xml:space="preserve">  Schedule</w:t>
      </w:r>
      <w:proofErr w:type="gramEnd"/>
      <w:r w:rsidR="00902F37" w:rsidRPr="0046465C">
        <w:t> 1</w:t>
      </w:r>
    </w:p>
    <w:p w14:paraId="20EBC86C" w14:textId="77777777" w:rsidR="00902F37" w:rsidRPr="0046465C" w:rsidRDefault="00902F37" w:rsidP="00902F37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E45F65" w:rsidRPr="0046465C" w14:paraId="0C3CA0EF" w14:textId="77777777" w:rsidTr="00525697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1074A41D" w14:textId="11879849" w:rsidR="00E45F65" w:rsidRPr="0046465C" w:rsidRDefault="00E45F65" w:rsidP="00E45F65">
            <w:pPr>
              <w:pStyle w:val="Tabletext"/>
            </w:pPr>
            <w:r w:rsidRPr="0046465C">
              <w:rPr>
                <w:color w:val="000000"/>
              </w:rPr>
              <w:t>Moclobemide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5C8ADF2" w14:textId="3BA9974F" w:rsidR="00E45F65" w:rsidRPr="0046465C" w:rsidRDefault="00E45F65" w:rsidP="00E45F65">
            <w:pPr>
              <w:pStyle w:val="Tabletext"/>
            </w:pPr>
            <w:r w:rsidRPr="0046465C">
              <w:rPr>
                <w:color w:val="000000"/>
              </w:rPr>
              <w:t>Tablet 150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EC60CB5" w14:textId="52CABF94" w:rsidR="00E45F65" w:rsidRPr="0046465C" w:rsidRDefault="00E45F65" w:rsidP="00E45F65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EE255E4" w14:textId="5EBDE414" w:rsidR="00E45F65" w:rsidRPr="0046465C" w:rsidRDefault="00E45F65" w:rsidP="00E45F65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Moclobemide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C05F95F" w14:textId="7B82EA52" w:rsidR="00E45F65" w:rsidRPr="0046465C" w:rsidRDefault="00E45F65" w:rsidP="00E45F6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E45F65" w:rsidRPr="0046465C" w14:paraId="720B595A" w14:textId="77777777" w:rsidTr="0052569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857D9" w14:textId="686447CB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Moclobemide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F1146" w14:textId="6A232843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150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6846C" w14:textId="61CC734C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2DC7B" w14:textId="7B700618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Moclobemide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12BD6" w14:textId="13A6BE9B" w:rsidR="00E45F65" w:rsidRPr="0046465C" w:rsidRDefault="00E45F65" w:rsidP="00E45F6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E45F65" w:rsidRPr="0046465C" w14:paraId="2DB28249" w14:textId="77777777" w:rsidTr="00525697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3B006" w14:textId="7EEB0BC2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Moclobemide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4BCD5" w14:textId="1A2F0E4F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300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D0B87" w14:textId="1A44B7DB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FECD8" w14:textId="594E0727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Moclobemide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DFA27" w14:textId="21753EA8" w:rsidR="00E45F65" w:rsidRPr="0046465C" w:rsidRDefault="00E45F65" w:rsidP="00E45F6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E45F65" w:rsidRPr="0046465C" w14:paraId="669B76AE" w14:textId="77777777" w:rsidTr="00525697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745CB6AC" w14:textId="29F1848E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t>Moclobemide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D8CB83" w14:textId="3177070A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t>Tablet 300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F043123" w14:textId="3E55E11A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EDDEFAB" w14:textId="7FA96D72" w:rsidR="00E45F65" w:rsidRPr="0046465C" w:rsidRDefault="00E45F65" w:rsidP="00E45F65">
            <w:pPr>
              <w:pStyle w:val="Tabletext"/>
              <w:rPr>
                <w:color w:val="000000"/>
              </w:rPr>
            </w:pPr>
            <w:r w:rsidRPr="0046465C">
              <w:t>Moclobemide AN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34058CC" w14:textId="21D8A7CD" w:rsidR="00E45F65" w:rsidRPr="0046465C" w:rsidRDefault="00E45F65" w:rsidP="00E45F6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21A3B30C" w14:textId="1054C5F7" w:rsidR="00902F37" w:rsidRPr="0046465C" w:rsidRDefault="00A515C7" w:rsidP="00902F37">
      <w:pPr>
        <w:pStyle w:val="ItemHead"/>
      </w:pPr>
      <w:proofErr w:type="gramStart"/>
      <w:r w:rsidRPr="0046465C">
        <w:t>51</w:t>
      </w:r>
      <w:r w:rsidR="00902F37" w:rsidRPr="0046465C">
        <w:t xml:space="preserve">  Schedule</w:t>
      </w:r>
      <w:proofErr w:type="gramEnd"/>
      <w:r w:rsidR="00902F37" w:rsidRPr="0046465C">
        <w:t> 1</w:t>
      </w:r>
    </w:p>
    <w:p w14:paraId="20189D2B" w14:textId="77777777" w:rsidR="00902F37" w:rsidRPr="0046465C" w:rsidRDefault="00902F37" w:rsidP="00902F37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02F37" w:rsidRPr="0046465C" w14:paraId="1A681161" w14:textId="77777777" w:rsidTr="00902F37">
        <w:trPr>
          <w:jc w:val="center"/>
        </w:trPr>
        <w:tc>
          <w:tcPr>
            <w:tcW w:w="1957" w:type="dxa"/>
            <w:shd w:val="clear" w:color="auto" w:fill="auto"/>
          </w:tcPr>
          <w:p w14:paraId="6B522ADF" w14:textId="71A78CE2" w:rsidR="00902F37" w:rsidRPr="0046465C" w:rsidRDefault="00902F37" w:rsidP="00902F37">
            <w:pPr>
              <w:pStyle w:val="Tabletext"/>
            </w:pPr>
            <w:proofErr w:type="spellStart"/>
            <w:r w:rsidRPr="0046465C">
              <w:rPr>
                <w:color w:val="000000"/>
              </w:rPr>
              <w:t>Moxonidine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4A43AC51" w14:textId="538EAD90" w:rsidR="00902F37" w:rsidRPr="0046465C" w:rsidRDefault="00902F37" w:rsidP="00902F37">
            <w:pPr>
              <w:pStyle w:val="Tabletext"/>
            </w:pPr>
            <w:r w:rsidRPr="0046465C">
              <w:rPr>
                <w:color w:val="000000"/>
              </w:rPr>
              <w:t>Tablet 200 micrograms</w:t>
            </w:r>
          </w:p>
        </w:tc>
        <w:tc>
          <w:tcPr>
            <w:tcW w:w="1956" w:type="dxa"/>
            <w:shd w:val="clear" w:color="auto" w:fill="auto"/>
          </w:tcPr>
          <w:p w14:paraId="21366A48" w14:textId="15EC9D40" w:rsidR="00902F37" w:rsidRPr="0046465C" w:rsidRDefault="00902F37" w:rsidP="00902F3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F98113E" w14:textId="4AC2BA2F" w:rsidR="00902F37" w:rsidRPr="0046465C" w:rsidRDefault="00902F37" w:rsidP="00902F37">
            <w:pPr>
              <w:pStyle w:val="Tabletext"/>
            </w:pPr>
            <w:proofErr w:type="spellStart"/>
            <w:r w:rsidRPr="0046465C">
              <w:rPr>
                <w:color w:val="000000"/>
              </w:rPr>
              <w:t>Moxonidine</w:t>
            </w:r>
            <w:proofErr w:type="spellEnd"/>
            <w:r w:rsidRPr="0046465C">
              <w:rPr>
                <w:color w:val="000000"/>
              </w:rPr>
              <w:t xml:space="preserve"> </w:t>
            </w:r>
            <w:proofErr w:type="spellStart"/>
            <w:r w:rsidRPr="0046465C">
              <w:rPr>
                <w:color w:val="000000"/>
              </w:rPr>
              <w:t>Viatris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47DA3D22" w14:textId="1F2A7B32" w:rsidR="00902F37" w:rsidRPr="0046465C" w:rsidRDefault="00902F37" w:rsidP="00902F37">
            <w:pPr>
              <w:spacing w:line="240" w:lineRule="auto"/>
            </w:pPr>
            <w:r w:rsidRPr="0046465C">
              <w:rPr>
                <w:color w:val="000000"/>
                <w:sz w:val="20"/>
              </w:rPr>
              <w:t xml:space="preserve">4 months stock by reference to usual demand of both </w:t>
            </w:r>
            <w:proofErr w:type="spellStart"/>
            <w:r w:rsidRPr="0046465C">
              <w:rPr>
                <w:color w:val="000000"/>
                <w:sz w:val="20"/>
              </w:rPr>
              <w:t>Moxonidine</w:t>
            </w:r>
            <w:proofErr w:type="spellEnd"/>
            <w:r w:rsidRPr="0046465C">
              <w:rPr>
                <w:color w:val="000000"/>
                <w:sz w:val="20"/>
              </w:rPr>
              <w:t xml:space="preserve"> </w:t>
            </w:r>
            <w:proofErr w:type="spellStart"/>
            <w:r w:rsidRPr="0046465C">
              <w:rPr>
                <w:color w:val="000000"/>
                <w:sz w:val="20"/>
              </w:rPr>
              <w:t>Viatris</w:t>
            </w:r>
            <w:proofErr w:type="spellEnd"/>
            <w:r w:rsidRPr="0046465C">
              <w:rPr>
                <w:color w:val="000000"/>
                <w:sz w:val="20"/>
              </w:rPr>
              <w:t xml:space="preserve"> and </w:t>
            </w:r>
            <w:proofErr w:type="spellStart"/>
            <w:r w:rsidRPr="0046465C">
              <w:rPr>
                <w:color w:val="000000"/>
                <w:sz w:val="20"/>
              </w:rPr>
              <w:t>Moxonidine</w:t>
            </w:r>
            <w:proofErr w:type="spellEnd"/>
            <w:r w:rsidRPr="0046465C">
              <w:rPr>
                <w:color w:val="000000"/>
                <w:sz w:val="20"/>
              </w:rPr>
              <w:t xml:space="preserve"> MYL added together</w:t>
            </w:r>
          </w:p>
        </w:tc>
      </w:tr>
    </w:tbl>
    <w:p w14:paraId="256F696B" w14:textId="77777777" w:rsidR="00902F37" w:rsidRPr="0046465C" w:rsidRDefault="00902F37" w:rsidP="00902F37">
      <w:pPr>
        <w:pStyle w:val="Item"/>
      </w:pPr>
      <w:r w:rsidRPr="0046465C">
        <w:t>insert:</w:t>
      </w:r>
    </w:p>
    <w:tbl>
      <w:tblPr>
        <w:tblW w:w="9781" w:type="dxa"/>
        <w:jc w:val="center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02F37" w:rsidRPr="0046465C" w14:paraId="2D590A80" w14:textId="77777777" w:rsidTr="00902F37">
        <w:trPr>
          <w:jc w:val="center"/>
        </w:trPr>
        <w:tc>
          <w:tcPr>
            <w:tcW w:w="1957" w:type="dxa"/>
            <w:tcBorders>
              <w:top w:val="nil"/>
            </w:tcBorders>
            <w:shd w:val="clear" w:color="auto" w:fill="auto"/>
          </w:tcPr>
          <w:p w14:paraId="3E2BE3AC" w14:textId="409BA0AB" w:rsidR="00902F37" w:rsidRPr="0046465C" w:rsidRDefault="00902F37" w:rsidP="00902F37">
            <w:pPr>
              <w:pStyle w:val="Tabletext"/>
            </w:pPr>
            <w:proofErr w:type="spellStart"/>
            <w:r w:rsidRPr="0046465C">
              <w:t>Moxonidine</w:t>
            </w:r>
            <w:proofErr w:type="spellEnd"/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34CA00FF" w14:textId="2C782F4B" w:rsidR="00902F37" w:rsidRPr="0046465C" w:rsidRDefault="00902F37" w:rsidP="00902F37">
            <w:pPr>
              <w:pStyle w:val="Tabletext"/>
            </w:pPr>
            <w:r w:rsidRPr="0046465C">
              <w:t>Tablet 400 micrograms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4495035D" w14:textId="38762BC4" w:rsidR="00902F37" w:rsidRPr="0046465C" w:rsidRDefault="00902F37" w:rsidP="00902F37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23AEE0A0" w14:textId="633168E2" w:rsidR="00902F37" w:rsidRPr="0046465C" w:rsidRDefault="00902F37" w:rsidP="00902F37">
            <w:pPr>
              <w:pStyle w:val="Tabletext"/>
            </w:pPr>
            <w:proofErr w:type="spellStart"/>
            <w:r w:rsidRPr="0046465C">
              <w:t>Moxonidine</w:t>
            </w:r>
            <w:proofErr w:type="spellEnd"/>
            <w:r w:rsidRPr="0046465C">
              <w:t xml:space="preserve"> </w:t>
            </w:r>
            <w:proofErr w:type="spellStart"/>
            <w:r w:rsidRPr="0046465C">
              <w:t>Viatris</w:t>
            </w:r>
            <w:proofErr w:type="spellEnd"/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06EC2BCD" w14:textId="6346F446" w:rsidR="00902F37" w:rsidRPr="0046465C" w:rsidRDefault="00902F37" w:rsidP="00902F37">
            <w:pPr>
              <w:pStyle w:val="Tabletext"/>
            </w:pPr>
            <w:r w:rsidRPr="0046465C">
              <w:t xml:space="preserve">4 months stock by reference to usual demand of both </w:t>
            </w:r>
            <w:proofErr w:type="spellStart"/>
            <w:r w:rsidRPr="0046465C">
              <w:t>Moxonidine</w:t>
            </w:r>
            <w:proofErr w:type="spellEnd"/>
            <w:r w:rsidRPr="0046465C">
              <w:t xml:space="preserve"> </w:t>
            </w:r>
            <w:proofErr w:type="spellStart"/>
            <w:r w:rsidRPr="0046465C">
              <w:t>Viatris</w:t>
            </w:r>
            <w:proofErr w:type="spellEnd"/>
            <w:r w:rsidRPr="0046465C">
              <w:t xml:space="preserve"> and </w:t>
            </w:r>
            <w:proofErr w:type="spellStart"/>
            <w:r w:rsidRPr="0046465C">
              <w:t>Moxonidine</w:t>
            </w:r>
            <w:proofErr w:type="spellEnd"/>
            <w:r w:rsidRPr="0046465C">
              <w:t xml:space="preserve"> MYL added together</w:t>
            </w:r>
          </w:p>
        </w:tc>
      </w:tr>
      <w:tr w:rsidR="00902F37" w:rsidRPr="0046465C" w14:paraId="205FE49B" w14:textId="77777777" w:rsidTr="00902F37">
        <w:trPr>
          <w:jc w:val="center"/>
        </w:trPr>
        <w:tc>
          <w:tcPr>
            <w:tcW w:w="1957" w:type="dxa"/>
            <w:tcBorders>
              <w:bottom w:val="single" w:sz="2" w:space="0" w:color="auto"/>
            </w:tcBorders>
            <w:shd w:val="clear" w:color="auto" w:fill="auto"/>
          </w:tcPr>
          <w:p w14:paraId="4BF49EBA" w14:textId="4D68F44D" w:rsidR="00902F37" w:rsidRPr="0046465C" w:rsidRDefault="00902F37" w:rsidP="00902F37">
            <w:pPr>
              <w:pStyle w:val="Tabletext"/>
            </w:pPr>
            <w:r w:rsidRPr="0046465C">
              <w:t>Mycophenolic acid</w:t>
            </w:r>
          </w:p>
        </w:tc>
        <w:tc>
          <w:tcPr>
            <w:tcW w:w="1956" w:type="dxa"/>
            <w:tcBorders>
              <w:bottom w:val="single" w:sz="2" w:space="0" w:color="auto"/>
            </w:tcBorders>
            <w:shd w:val="clear" w:color="auto" w:fill="auto"/>
          </w:tcPr>
          <w:p w14:paraId="027A1154" w14:textId="6475E381" w:rsidR="00902F37" w:rsidRPr="0046465C" w:rsidRDefault="00902F37" w:rsidP="00902F37">
            <w:pPr>
              <w:pStyle w:val="Tabletext"/>
            </w:pPr>
            <w:r w:rsidRPr="0046465C">
              <w:t>Capsule containing mycophenolate mofetil 250 mg</w:t>
            </w:r>
          </w:p>
        </w:tc>
        <w:tc>
          <w:tcPr>
            <w:tcW w:w="1956" w:type="dxa"/>
            <w:tcBorders>
              <w:bottom w:val="single" w:sz="2" w:space="0" w:color="auto"/>
            </w:tcBorders>
            <w:shd w:val="clear" w:color="auto" w:fill="auto"/>
          </w:tcPr>
          <w:p w14:paraId="1FF76922" w14:textId="0595DC41" w:rsidR="00902F37" w:rsidRPr="0046465C" w:rsidRDefault="00902F37" w:rsidP="00902F37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2" w:space="0" w:color="auto"/>
            </w:tcBorders>
            <w:shd w:val="clear" w:color="auto" w:fill="auto"/>
          </w:tcPr>
          <w:p w14:paraId="7188F7DF" w14:textId="6E8F29FE" w:rsidR="00902F37" w:rsidRPr="0046465C" w:rsidRDefault="00902F37" w:rsidP="00902F37">
            <w:pPr>
              <w:pStyle w:val="Tabletext"/>
            </w:pPr>
            <w:proofErr w:type="spellStart"/>
            <w:r w:rsidRPr="0046465C">
              <w:t>CellCept</w:t>
            </w:r>
            <w:proofErr w:type="spellEnd"/>
          </w:p>
        </w:tc>
        <w:tc>
          <w:tcPr>
            <w:tcW w:w="1956" w:type="dxa"/>
            <w:tcBorders>
              <w:bottom w:val="single" w:sz="2" w:space="0" w:color="auto"/>
            </w:tcBorders>
            <w:shd w:val="clear" w:color="auto" w:fill="auto"/>
          </w:tcPr>
          <w:p w14:paraId="6D34DF1A" w14:textId="2802D7B5" w:rsidR="00902F37" w:rsidRPr="0046465C" w:rsidRDefault="00902F37" w:rsidP="005221BB">
            <w:pPr>
              <w:pStyle w:val="Tabletext"/>
            </w:pPr>
            <w:r w:rsidRPr="0046465C">
              <w:t>between 1 February 2024 and 31 March 2024—0 months stock by reference to usual demand</w:t>
            </w:r>
          </w:p>
        </w:tc>
      </w:tr>
      <w:tr w:rsidR="00902F37" w:rsidRPr="0046465C" w14:paraId="68B741DB" w14:textId="77777777" w:rsidTr="005221BB">
        <w:trPr>
          <w:trHeight w:val="988"/>
          <w:jc w:val="center"/>
        </w:trPr>
        <w:tc>
          <w:tcPr>
            <w:tcW w:w="195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9D1C10A" w14:textId="4FFFE625" w:rsidR="00902F37" w:rsidRPr="0046465C" w:rsidRDefault="00902F37" w:rsidP="00902F37">
            <w:pPr>
              <w:pStyle w:val="Tabletext"/>
            </w:pPr>
            <w:r w:rsidRPr="0046465C">
              <w:t>Mycophenolic acid</w:t>
            </w:r>
          </w:p>
        </w:tc>
        <w:tc>
          <w:tcPr>
            <w:tcW w:w="19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EE74EFD" w14:textId="03F671E4" w:rsidR="00902F37" w:rsidRPr="0046465C" w:rsidRDefault="00902F37" w:rsidP="00902F37">
            <w:pPr>
              <w:pStyle w:val="Tabletext"/>
            </w:pPr>
            <w:r w:rsidRPr="0046465C">
              <w:t>Tablet containing mycophenolate mofetil 500 mg</w:t>
            </w:r>
          </w:p>
        </w:tc>
        <w:tc>
          <w:tcPr>
            <w:tcW w:w="19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ACDF5C9" w14:textId="4C834691" w:rsidR="00902F37" w:rsidRPr="0046465C" w:rsidRDefault="00902F37" w:rsidP="00902F37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A5AEA80" w14:textId="53E64B67" w:rsidR="00902F37" w:rsidRPr="0046465C" w:rsidRDefault="00902F37" w:rsidP="00902F37">
            <w:pPr>
              <w:pStyle w:val="Tabletext"/>
            </w:pPr>
            <w:proofErr w:type="spellStart"/>
            <w:r w:rsidRPr="0046465C">
              <w:t>CellCept</w:t>
            </w:r>
            <w:proofErr w:type="spellEnd"/>
          </w:p>
        </w:tc>
        <w:tc>
          <w:tcPr>
            <w:tcW w:w="19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9D558A9" w14:textId="04B8D73E" w:rsidR="00902F37" w:rsidRPr="0046465C" w:rsidRDefault="00902F37" w:rsidP="005221BB">
            <w:pPr>
              <w:pStyle w:val="Tabletext"/>
            </w:pPr>
            <w:r w:rsidRPr="0046465C">
              <w:t>between 1 February 2024 and 31 March 2024—0 months stock by reference to usual demand</w:t>
            </w:r>
          </w:p>
        </w:tc>
      </w:tr>
    </w:tbl>
    <w:p w14:paraId="29FFB55E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26" w:name="_Hlk157065339"/>
      <w:r w:rsidRPr="0046465C">
        <w:br w:type="page"/>
      </w:r>
    </w:p>
    <w:p w14:paraId="4136857B" w14:textId="3C231C41" w:rsidR="003519EC" w:rsidRPr="0046465C" w:rsidRDefault="00A515C7" w:rsidP="003519EC">
      <w:pPr>
        <w:pStyle w:val="ItemHead"/>
      </w:pPr>
      <w:proofErr w:type="gramStart"/>
      <w:r w:rsidRPr="0046465C">
        <w:lastRenderedPageBreak/>
        <w:t>52</w:t>
      </w:r>
      <w:r w:rsidR="003519EC" w:rsidRPr="0046465C">
        <w:t xml:space="preserve">  Schedule</w:t>
      </w:r>
      <w:proofErr w:type="gramEnd"/>
      <w:r w:rsidR="003519EC" w:rsidRPr="0046465C">
        <w:t> 1</w:t>
      </w:r>
    </w:p>
    <w:p w14:paraId="63ABA8BB" w14:textId="77777777" w:rsidR="003519EC" w:rsidRPr="0046465C" w:rsidRDefault="003519EC" w:rsidP="003519EC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519EC" w:rsidRPr="0046465C" w14:paraId="786445AF" w14:textId="77777777" w:rsidTr="00942DD1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4B750119" w14:textId="77777777" w:rsidR="003519EC" w:rsidRPr="0046465C" w:rsidRDefault="003519EC" w:rsidP="00942DD1">
            <w:pPr>
              <w:pStyle w:val="Tabletext"/>
            </w:pPr>
            <w:r w:rsidRPr="0046465C">
              <w:t>Olanzapine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2B7FCE3" w14:textId="77777777" w:rsidR="003519EC" w:rsidRPr="0046465C" w:rsidRDefault="003519EC" w:rsidP="00942DD1">
            <w:pPr>
              <w:pStyle w:val="Tabletext"/>
            </w:pPr>
            <w:r w:rsidRPr="0046465C">
              <w:t>Tablet 10 mg (orally disintegrating)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76D8461" w14:textId="77777777" w:rsidR="003519EC" w:rsidRPr="0046465C" w:rsidRDefault="003519EC" w:rsidP="00942DD1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F7C5700" w14:textId="77777777" w:rsidR="003519EC" w:rsidRPr="0046465C" w:rsidRDefault="003519EC" w:rsidP="00942DD1">
            <w:pPr>
              <w:pStyle w:val="Tabletext"/>
            </w:pPr>
            <w:r w:rsidRPr="0046465C">
              <w:t>APO</w:t>
            </w:r>
            <w:r w:rsidRPr="0046465C">
              <w:noBreakHyphen/>
              <w:t>Olanzapine ODT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0228C10" w14:textId="77777777" w:rsidR="003519EC" w:rsidRPr="0046465C" w:rsidRDefault="003519EC" w:rsidP="00942DD1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2023—3.5 months stock by reference to usual demand</w:t>
            </w:r>
          </w:p>
        </w:tc>
      </w:tr>
      <w:tr w:rsidR="003519EC" w:rsidRPr="0046465C" w14:paraId="74EE5992" w14:textId="77777777" w:rsidTr="00942DD1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39D23ECA" w14:textId="77777777" w:rsidR="003519EC" w:rsidRPr="0046465C" w:rsidRDefault="003519EC" w:rsidP="00942DD1">
            <w:pPr>
              <w:pStyle w:val="Tabletext"/>
              <w:rPr>
                <w:color w:val="000000"/>
              </w:rPr>
            </w:pPr>
            <w:r w:rsidRPr="0046465C">
              <w:t>Olanzapine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1BF9ABB" w14:textId="77777777" w:rsidR="003519EC" w:rsidRPr="0046465C" w:rsidRDefault="003519EC" w:rsidP="00942DD1">
            <w:pPr>
              <w:pStyle w:val="Tabletext"/>
              <w:rPr>
                <w:color w:val="000000"/>
              </w:rPr>
            </w:pPr>
            <w:r w:rsidRPr="0046465C">
              <w:t>Tablet 15 mg (orally disintegrating)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E9FDF7C" w14:textId="77777777" w:rsidR="003519EC" w:rsidRPr="0046465C" w:rsidRDefault="003519EC" w:rsidP="00942DD1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64D72F0" w14:textId="77777777" w:rsidR="003519EC" w:rsidRPr="0046465C" w:rsidRDefault="003519EC" w:rsidP="00942DD1">
            <w:pPr>
              <w:pStyle w:val="Tabletext"/>
              <w:rPr>
                <w:color w:val="000000"/>
              </w:rPr>
            </w:pPr>
            <w:r w:rsidRPr="0046465C">
              <w:t>APO</w:t>
            </w:r>
            <w:r w:rsidRPr="0046465C">
              <w:noBreakHyphen/>
              <w:t>Olanzapine ODT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43F2154" w14:textId="77777777" w:rsidR="003519EC" w:rsidRPr="0046465C" w:rsidRDefault="003519EC" w:rsidP="00942DD1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2023—3 months stock by reference to usual demand</w:t>
            </w:r>
          </w:p>
        </w:tc>
      </w:tr>
    </w:tbl>
    <w:p w14:paraId="1F0B603C" w14:textId="1FD0D3EE" w:rsidR="00902F37" w:rsidRPr="0046465C" w:rsidRDefault="00A515C7" w:rsidP="00902F37">
      <w:pPr>
        <w:pStyle w:val="ItemHead"/>
      </w:pPr>
      <w:proofErr w:type="gramStart"/>
      <w:r w:rsidRPr="0046465C">
        <w:t>53</w:t>
      </w:r>
      <w:r w:rsidR="00902F37" w:rsidRPr="0046465C">
        <w:t xml:space="preserve">  Schedule</w:t>
      </w:r>
      <w:proofErr w:type="gramEnd"/>
      <w:r w:rsidR="00902F37" w:rsidRPr="0046465C">
        <w:t> 1</w:t>
      </w:r>
    </w:p>
    <w:p w14:paraId="12779DA4" w14:textId="77777777" w:rsidR="00902F37" w:rsidRPr="0046465C" w:rsidRDefault="00902F37" w:rsidP="00902F37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52500" w:rsidRPr="0046465C" w14:paraId="238D5B76" w14:textId="77777777" w:rsidTr="00902F37">
        <w:trPr>
          <w:jc w:val="center"/>
        </w:trPr>
        <w:tc>
          <w:tcPr>
            <w:tcW w:w="1957" w:type="dxa"/>
            <w:shd w:val="clear" w:color="auto" w:fill="auto"/>
          </w:tcPr>
          <w:p w14:paraId="11E746C4" w14:textId="4F33613A" w:rsidR="00752500" w:rsidRPr="0046465C" w:rsidRDefault="00752500" w:rsidP="00752500">
            <w:pPr>
              <w:pStyle w:val="Tabletext"/>
            </w:pPr>
            <w:r w:rsidRPr="0046465C">
              <w:t>Norfloxacin</w:t>
            </w:r>
          </w:p>
        </w:tc>
        <w:tc>
          <w:tcPr>
            <w:tcW w:w="1956" w:type="dxa"/>
            <w:shd w:val="clear" w:color="auto" w:fill="auto"/>
          </w:tcPr>
          <w:p w14:paraId="70928ACB" w14:textId="22367E86" w:rsidR="00752500" w:rsidRPr="0046465C" w:rsidRDefault="00752500" w:rsidP="00752500">
            <w:pPr>
              <w:pStyle w:val="Tabletext"/>
            </w:pPr>
            <w:r w:rsidRPr="0046465C">
              <w:t>Tablet 400 mg</w:t>
            </w:r>
          </w:p>
        </w:tc>
        <w:tc>
          <w:tcPr>
            <w:tcW w:w="1956" w:type="dxa"/>
            <w:shd w:val="clear" w:color="auto" w:fill="auto"/>
          </w:tcPr>
          <w:p w14:paraId="40E3736D" w14:textId="71688470" w:rsidR="00752500" w:rsidRPr="0046465C" w:rsidRDefault="00752500" w:rsidP="00752500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70CFE2CE" w14:textId="0FE567AF" w:rsidR="00752500" w:rsidRPr="0046465C" w:rsidRDefault="00752500" w:rsidP="00752500">
            <w:pPr>
              <w:pStyle w:val="Tabletext"/>
            </w:pPr>
            <w:r w:rsidRPr="0046465C">
              <w:t>APO</w:t>
            </w:r>
            <w:r w:rsidRPr="0046465C">
              <w:noBreakHyphen/>
              <w:t>Norfloxacin</w:t>
            </w:r>
          </w:p>
        </w:tc>
        <w:tc>
          <w:tcPr>
            <w:tcW w:w="1956" w:type="dxa"/>
            <w:shd w:val="clear" w:color="auto" w:fill="auto"/>
          </w:tcPr>
          <w:p w14:paraId="723CDA3D" w14:textId="6F3F2B44" w:rsidR="00752500" w:rsidRPr="0046465C" w:rsidRDefault="00752500" w:rsidP="0075250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2.5 months stock by reference to usual demand</w:t>
            </w:r>
          </w:p>
        </w:tc>
      </w:tr>
    </w:tbl>
    <w:p w14:paraId="00FA76BE" w14:textId="77777777" w:rsidR="00902F37" w:rsidRPr="0046465C" w:rsidRDefault="00902F37" w:rsidP="00902F37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02F37" w:rsidRPr="0046465C" w14:paraId="641246E1" w14:textId="77777777" w:rsidTr="00902F37">
        <w:trPr>
          <w:jc w:val="center"/>
        </w:trPr>
        <w:tc>
          <w:tcPr>
            <w:tcW w:w="1957" w:type="dxa"/>
            <w:shd w:val="clear" w:color="auto" w:fill="auto"/>
          </w:tcPr>
          <w:p w14:paraId="23AA0555" w14:textId="7B9C1BDF" w:rsidR="00902F37" w:rsidRPr="0046465C" w:rsidRDefault="00902F37" w:rsidP="00902F37">
            <w:pPr>
              <w:pStyle w:val="Tabletext"/>
            </w:pPr>
            <w:r w:rsidRPr="0046465C">
              <w:rPr>
                <w:color w:val="000000"/>
              </w:rPr>
              <w:t>Olanzapine</w:t>
            </w:r>
          </w:p>
        </w:tc>
        <w:tc>
          <w:tcPr>
            <w:tcW w:w="1956" w:type="dxa"/>
            <w:shd w:val="clear" w:color="auto" w:fill="auto"/>
          </w:tcPr>
          <w:p w14:paraId="4C9B4B19" w14:textId="52DDEFEF" w:rsidR="00902F37" w:rsidRPr="0046465C" w:rsidRDefault="00902F37" w:rsidP="00902F37">
            <w:pPr>
              <w:pStyle w:val="Tabletext"/>
            </w:pPr>
            <w:r w:rsidRPr="0046465C">
              <w:rPr>
                <w:color w:val="000000"/>
              </w:rPr>
              <w:t>Tablet 10 mg (orally disintegrating)</w:t>
            </w:r>
          </w:p>
        </w:tc>
        <w:tc>
          <w:tcPr>
            <w:tcW w:w="1956" w:type="dxa"/>
            <w:shd w:val="clear" w:color="auto" w:fill="auto"/>
          </w:tcPr>
          <w:p w14:paraId="7C9CCC6B" w14:textId="71534273" w:rsidR="00902F37" w:rsidRPr="0046465C" w:rsidRDefault="00902F37" w:rsidP="00902F3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65B0E39" w14:textId="225C0C1B" w:rsidR="00902F37" w:rsidRPr="0046465C" w:rsidRDefault="00902F37" w:rsidP="00902F37">
            <w:pPr>
              <w:pStyle w:val="Tabletext"/>
            </w:pP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</w:t>
            </w:r>
          </w:p>
        </w:tc>
        <w:tc>
          <w:tcPr>
            <w:tcW w:w="1956" w:type="dxa"/>
            <w:shd w:val="clear" w:color="auto" w:fill="auto"/>
          </w:tcPr>
          <w:p w14:paraId="62462F03" w14:textId="0967B430" w:rsidR="00616E38" w:rsidRPr="0046465C" w:rsidRDefault="00902F37" w:rsidP="00616E38">
            <w:pPr>
              <w:pStyle w:val="Tablea"/>
            </w:pPr>
            <w:r w:rsidRPr="0046465C">
              <w:t>(a) between 1</w:t>
            </w:r>
            <w:r w:rsidR="00616E38" w:rsidRPr="0046465C">
              <w:t> </w:t>
            </w:r>
            <w:r w:rsidRPr="0046465C">
              <w:t xml:space="preserve">February 2024 and 30 September 2024—4 months stock by reference to usual demand of the brand </w:t>
            </w:r>
            <w:proofErr w:type="spellStart"/>
            <w:r w:rsidRPr="0046465C">
              <w:t>Zypine</w:t>
            </w:r>
            <w:proofErr w:type="spellEnd"/>
            <w:r w:rsidRPr="0046465C">
              <w:t xml:space="preserve"> ODT of the pharmaceutical item Olanzapine, Wafer 10 mg, </w:t>
            </w:r>
            <w:proofErr w:type="gramStart"/>
            <w:r w:rsidRPr="0046465C">
              <w:t>Oral;</w:t>
            </w:r>
            <w:proofErr w:type="gramEnd"/>
          </w:p>
          <w:p w14:paraId="0E3D632C" w14:textId="56171D6F" w:rsidR="00902F37" w:rsidRPr="0046465C" w:rsidRDefault="00902F37" w:rsidP="00616E38">
            <w:pPr>
              <w:pStyle w:val="Tablea"/>
            </w:pPr>
            <w:r w:rsidRPr="0046465C">
              <w:t>(b) between 1</w:t>
            </w:r>
            <w:r w:rsidR="00616E38" w:rsidRPr="0046465C">
              <w:t> </w:t>
            </w:r>
            <w:r w:rsidRPr="0046465C">
              <w:t xml:space="preserve">October 2024 and 31 March 2025—4 months stock by reference to usual demand of both the brand </w:t>
            </w:r>
            <w:proofErr w:type="spellStart"/>
            <w:r w:rsidRPr="0046465C">
              <w:t>Zypine</w:t>
            </w:r>
            <w:proofErr w:type="spellEnd"/>
            <w:r w:rsidRPr="0046465C">
              <w:t xml:space="preserve"> ODT of the pharmaceutical item Olanzapine, Wafer 10 mg, Oral and the brand </w:t>
            </w:r>
            <w:proofErr w:type="spellStart"/>
            <w:r w:rsidRPr="0046465C">
              <w:t>Zypine</w:t>
            </w:r>
            <w:proofErr w:type="spellEnd"/>
            <w:r w:rsidRPr="0046465C">
              <w:t xml:space="preserve"> ODT of the pharmaceutical item Olanzapine, Tablet 10 mg (orally disintegrating), Oral, added together</w:t>
            </w:r>
          </w:p>
        </w:tc>
      </w:tr>
    </w:tbl>
    <w:bookmarkEnd w:id="26"/>
    <w:p w14:paraId="0A727E20" w14:textId="041652FB" w:rsidR="00902F37" w:rsidRPr="0046465C" w:rsidRDefault="00A515C7" w:rsidP="00902F37">
      <w:pPr>
        <w:pStyle w:val="ItemHead"/>
      </w:pPr>
      <w:proofErr w:type="gramStart"/>
      <w:r w:rsidRPr="0046465C">
        <w:lastRenderedPageBreak/>
        <w:t>54</w:t>
      </w:r>
      <w:r w:rsidR="00902F37" w:rsidRPr="0046465C">
        <w:t xml:space="preserve">  Schedule</w:t>
      </w:r>
      <w:proofErr w:type="gramEnd"/>
      <w:r w:rsidR="00902F37" w:rsidRPr="0046465C">
        <w:t> 1</w:t>
      </w:r>
    </w:p>
    <w:p w14:paraId="655D439A" w14:textId="77777777" w:rsidR="00902F37" w:rsidRPr="0046465C" w:rsidRDefault="00902F37" w:rsidP="00902F37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5237D" w:rsidRPr="0046465C" w14:paraId="5AF6E4B2" w14:textId="77777777" w:rsidTr="00902F37">
        <w:trPr>
          <w:jc w:val="center"/>
        </w:trPr>
        <w:tc>
          <w:tcPr>
            <w:tcW w:w="1957" w:type="dxa"/>
            <w:shd w:val="clear" w:color="auto" w:fill="auto"/>
          </w:tcPr>
          <w:p w14:paraId="45F74AB4" w14:textId="3C092299" w:rsidR="00A5237D" w:rsidRPr="0046465C" w:rsidRDefault="00A5237D" w:rsidP="00A5237D">
            <w:pPr>
              <w:pStyle w:val="Tabletext"/>
            </w:pPr>
            <w:r w:rsidRPr="0046465C">
              <w:t>Olanzapine</w:t>
            </w:r>
          </w:p>
        </w:tc>
        <w:tc>
          <w:tcPr>
            <w:tcW w:w="1956" w:type="dxa"/>
            <w:shd w:val="clear" w:color="auto" w:fill="auto"/>
          </w:tcPr>
          <w:p w14:paraId="3AF9BA7A" w14:textId="02DB4137" w:rsidR="00A5237D" w:rsidRPr="0046465C" w:rsidRDefault="00A5237D" w:rsidP="00A5237D">
            <w:pPr>
              <w:pStyle w:val="Tabletext"/>
            </w:pPr>
            <w:r w:rsidRPr="0046465C">
              <w:t>Tablet 15 mg (orally disintegrating)</w:t>
            </w:r>
          </w:p>
        </w:tc>
        <w:tc>
          <w:tcPr>
            <w:tcW w:w="1956" w:type="dxa"/>
            <w:shd w:val="clear" w:color="auto" w:fill="auto"/>
          </w:tcPr>
          <w:p w14:paraId="1973A10E" w14:textId="2B71BB5C" w:rsidR="00A5237D" w:rsidRPr="0046465C" w:rsidRDefault="00A5237D" w:rsidP="00A5237D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03F65B8C" w14:textId="7C4054D3" w:rsidR="00A5237D" w:rsidRPr="0046465C" w:rsidRDefault="00A5237D" w:rsidP="00A5237D">
            <w:pPr>
              <w:pStyle w:val="Tabletext"/>
            </w:pPr>
            <w:r w:rsidRPr="0046465C">
              <w:t>PRYZEX ODT</w:t>
            </w:r>
          </w:p>
        </w:tc>
        <w:tc>
          <w:tcPr>
            <w:tcW w:w="1956" w:type="dxa"/>
            <w:shd w:val="clear" w:color="auto" w:fill="auto"/>
          </w:tcPr>
          <w:p w14:paraId="51A50595" w14:textId="77777777" w:rsidR="00A5237D" w:rsidRPr="0046465C" w:rsidRDefault="00A5237D" w:rsidP="00A5237D">
            <w:pPr>
              <w:pStyle w:val="Tablea"/>
            </w:pPr>
            <w:r w:rsidRPr="0046465C">
              <w:t>(a) between 1 July 2023 and 31 December 2023—3 months stock by reference to usual demand</w:t>
            </w:r>
          </w:p>
          <w:p w14:paraId="1D22CBF3" w14:textId="42D400B1" w:rsidR="00A5237D" w:rsidRPr="0046465C" w:rsidRDefault="00A5237D" w:rsidP="00A5237D">
            <w:pPr>
              <w:pStyle w:val="Tablea"/>
            </w:pPr>
            <w:r w:rsidRPr="0046465C">
              <w:t>(b) after 31 December 2023—3.5 months stock by reference to usual demand</w:t>
            </w:r>
          </w:p>
        </w:tc>
      </w:tr>
    </w:tbl>
    <w:p w14:paraId="4CB05C13" w14:textId="77777777" w:rsidR="00902F37" w:rsidRPr="0046465C" w:rsidRDefault="00902F37" w:rsidP="00902F37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F7D49" w:rsidRPr="0046465C" w14:paraId="5C4D7216" w14:textId="77777777" w:rsidTr="00902F37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24C935D2" w14:textId="7B82553B" w:rsidR="007F7D49" w:rsidRPr="0046465C" w:rsidRDefault="007F7D49" w:rsidP="007F7D49">
            <w:pPr>
              <w:pStyle w:val="Tabletext"/>
            </w:pPr>
            <w:r w:rsidRPr="0046465C">
              <w:rPr>
                <w:color w:val="000000"/>
              </w:rPr>
              <w:t>Olanzapine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62288DD" w14:textId="49820016" w:rsidR="007F7D49" w:rsidRPr="0046465C" w:rsidRDefault="007F7D49" w:rsidP="007F7D49">
            <w:pPr>
              <w:pStyle w:val="Tabletext"/>
            </w:pPr>
            <w:r w:rsidRPr="0046465C">
              <w:rPr>
                <w:color w:val="000000"/>
              </w:rPr>
              <w:t>Tablet 15 mg (orally disintegrating)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5E95C62" w14:textId="087FF833" w:rsidR="007F7D49" w:rsidRPr="0046465C" w:rsidRDefault="007F7D49" w:rsidP="007F7D4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489C3C3" w14:textId="241E5308" w:rsidR="007F7D49" w:rsidRPr="0046465C" w:rsidRDefault="007F7D49" w:rsidP="007F7D49">
            <w:pPr>
              <w:pStyle w:val="Tabletext"/>
            </w:pP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7484FF3" w14:textId="580B44EE" w:rsidR="007F7D49" w:rsidRPr="0046465C" w:rsidRDefault="007F7D49" w:rsidP="007F7D49">
            <w:pPr>
              <w:pStyle w:val="Tablea"/>
              <w:rPr>
                <w:color w:val="000000"/>
              </w:rPr>
            </w:pPr>
            <w:r w:rsidRPr="0046465C">
              <w:rPr>
                <w:color w:val="000000"/>
              </w:rPr>
              <w:t>(a) between 1</w:t>
            </w:r>
            <w:r w:rsidR="00436532" w:rsidRPr="0046465C">
              <w:rPr>
                <w:color w:val="000000"/>
              </w:rPr>
              <w:t> </w:t>
            </w:r>
            <w:r w:rsidRPr="0046465C">
              <w:rPr>
                <w:color w:val="000000"/>
              </w:rPr>
              <w:t xml:space="preserve">February 2024 and 30 September 2024—4 months stock by reference to usual demand of the brand </w:t>
            </w: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 of the pharmaceutical item Olanzapine, Wafer 15 mg, </w:t>
            </w:r>
            <w:proofErr w:type="gramStart"/>
            <w:r w:rsidRPr="0046465C">
              <w:rPr>
                <w:color w:val="000000"/>
              </w:rPr>
              <w:t>Oral;</w:t>
            </w:r>
            <w:proofErr w:type="gramEnd"/>
          </w:p>
          <w:p w14:paraId="1427F778" w14:textId="4193054D" w:rsidR="007F7D49" w:rsidRPr="0046465C" w:rsidRDefault="007F7D49" w:rsidP="007F7D49">
            <w:pPr>
              <w:pStyle w:val="Tablea"/>
            </w:pPr>
            <w:r w:rsidRPr="0046465C">
              <w:rPr>
                <w:color w:val="000000"/>
              </w:rPr>
              <w:t>(b) between 1</w:t>
            </w:r>
            <w:r w:rsidR="00436532" w:rsidRPr="0046465C">
              <w:rPr>
                <w:color w:val="000000"/>
              </w:rPr>
              <w:t> </w:t>
            </w:r>
            <w:r w:rsidRPr="0046465C">
              <w:rPr>
                <w:color w:val="000000"/>
              </w:rPr>
              <w:t xml:space="preserve">October 2024 and 31 March 2025—4 months stock by reference to usual demand of both the brand </w:t>
            </w: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 of the pharmaceutical item Olanzapine, Wafer 15 mg, Oral and the brand </w:t>
            </w: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 of the pharmaceutical item Olanzapine, Tablet 15 mg (orally disintegrating), Oral, added together.</w:t>
            </w:r>
          </w:p>
        </w:tc>
      </w:tr>
      <w:tr w:rsidR="007F7D49" w:rsidRPr="0046465C" w14:paraId="7A975487" w14:textId="77777777" w:rsidTr="00902F37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221E9860" w14:textId="0D8B2AE3" w:rsidR="007F7D49" w:rsidRPr="0046465C" w:rsidRDefault="007F7D49" w:rsidP="007F7D49">
            <w:pPr>
              <w:pStyle w:val="Tabletext"/>
            </w:pPr>
            <w:r w:rsidRPr="0046465C">
              <w:rPr>
                <w:color w:val="000000"/>
              </w:rPr>
              <w:t>Olanzapine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AC86150" w14:textId="20CA4207" w:rsidR="007F7D49" w:rsidRPr="0046465C" w:rsidRDefault="007F7D49" w:rsidP="007F7D49">
            <w:pPr>
              <w:pStyle w:val="Tabletext"/>
            </w:pPr>
            <w:r w:rsidRPr="0046465C">
              <w:rPr>
                <w:color w:val="000000"/>
              </w:rPr>
              <w:t>Tablet 20 mg (orally disintegrating)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449E3A6" w14:textId="4A02B8C1" w:rsidR="007F7D49" w:rsidRPr="0046465C" w:rsidRDefault="007F7D49" w:rsidP="007F7D4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1AF29E0" w14:textId="1300C688" w:rsidR="007F7D49" w:rsidRPr="0046465C" w:rsidRDefault="007F7D49" w:rsidP="007F7D49">
            <w:pPr>
              <w:pStyle w:val="Tabletext"/>
            </w:pP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E7699AB" w14:textId="19C8327E" w:rsidR="00866BA4" w:rsidRPr="0046465C" w:rsidRDefault="007F7D49" w:rsidP="007F7D49">
            <w:pPr>
              <w:pStyle w:val="Tablea"/>
              <w:rPr>
                <w:color w:val="000000"/>
              </w:rPr>
            </w:pPr>
            <w:r w:rsidRPr="0046465C">
              <w:rPr>
                <w:color w:val="000000"/>
              </w:rPr>
              <w:t>(a) between 1</w:t>
            </w:r>
            <w:r w:rsidR="00436532" w:rsidRPr="0046465C">
              <w:rPr>
                <w:color w:val="000000"/>
              </w:rPr>
              <w:t> </w:t>
            </w:r>
            <w:r w:rsidRPr="0046465C">
              <w:rPr>
                <w:color w:val="000000"/>
              </w:rPr>
              <w:t xml:space="preserve">February 2024 and 30 September 2024—4 months stock by </w:t>
            </w:r>
            <w:r w:rsidRPr="0046465C">
              <w:rPr>
                <w:color w:val="000000"/>
              </w:rPr>
              <w:lastRenderedPageBreak/>
              <w:t xml:space="preserve">reference to usual demand of the brand </w:t>
            </w: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 of the pharmaceutical item Olanzapine, Wafer 20 mg, </w:t>
            </w:r>
            <w:proofErr w:type="gramStart"/>
            <w:r w:rsidRPr="0046465C">
              <w:rPr>
                <w:color w:val="000000"/>
              </w:rPr>
              <w:t>Oral;</w:t>
            </w:r>
            <w:proofErr w:type="gramEnd"/>
          </w:p>
          <w:p w14:paraId="17E656A9" w14:textId="79821960" w:rsidR="007F7D49" w:rsidRPr="0046465C" w:rsidRDefault="007F7D49" w:rsidP="007F7D49">
            <w:pPr>
              <w:pStyle w:val="Tablea"/>
            </w:pPr>
            <w:r w:rsidRPr="0046465C">
              <w:rPr>
                <w:color w:val="000000"/>
              </w:rPr>
              <w:t>(b) between 1</w:t>
            </w:r>
            <w:r w:rsidR="00436532" w:rsidRPr="0046465C">
              <w:rPr>
                <w:color w:val="000000"/>
              </w:rPr>
              <w:t> </w:t>
            </w:r>
            <w:r w:rsidRPr="0046465C">
              <w:rPr>
                <w:color w:val="000000"/>
              </w:rPr>
              <w:t xml:space="preserve">October 2024 and 31 March 2025—4 months stock by reference to usual demand of both the brand </w:t>
            </w: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 of the pharmaceutical item Olanzapine, Wafer 20 mg, Oral and the brand </w:t>
            </w: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 of the pharmaceutical item Olanzapine, Tablet 20 mg (orally disintegrating), Oral, added together</w:t>
            </w:r>
          </w:p>
        </w:tc>
      </w:tr>
    </w:tbl>
    <w:p w14:paraId="54B1B161" w14:textId="6E2EA2C4" w:rsidR="00C41603" w:rsidRPr="0046465C" w:rsidRDefault="00A515C7" w:rsidP="00C41603">
      <w:pPr>
        <w:pStyle w:val="ItemHead"/>
      </w:pPr>
      <w:proofErr w:type="gramStart"/>
      <w:r w:rsidRPr="0046465C">
        <w:lastRenderedPageBreak/>
        <w:t>55</w:t>
      </w:r>
      <w:r w:rsidR="00C41603" w:rsidRPr="0046465C">
        <w:t xml:space="preserve">  Schedule</w:t>
      </w:r>
      <w:proofErr w:type="gramEnd"/>
      <w:r w:rsidR="00C41603" w:rsidRPr="0046465C">
        <w:t> 1</w:t>
      </w:r>
    </w:p>
    <w:p w14:paraId="3FEEB6BF" w14:textId="77777777" w:rsidR="00C41603" w:rsidRPr="0046465C" w:rsidRDefault="00C41603" w:rsidP="00C41603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2303B" w:rsidRPr="0046465C" w14:paraId="0DCD47F3" w14:textId="77777777" w:rsidTr="00942DD1">
        <w:trPr>
          <w:trHeight w:val="426"/>
          <w:jc w:val="center"/>
        </w:trPr>
        <w:tc>
          <w:tcPr>
            <w:tcW w:w="1957" w:type="dxa"/>
            <w:shd w:val="clear" w:color="auto" w:fill="auto"/>
          </w:tcPr>
          <w:p w14:paraId="43E5956D" w14:textId="4D394063" w:rsidR="0052303B" w:rsidRPr="0046465C" w:rsidRDefault="0052303B" w:rsidP="0052303B">
            <w:pPr>
              <w:pStyle w:val="Tabletext"/>
            </w:pPr>
            <w:r w:rsidRPr="0046465C">
              <w:rPr>
                <w:color w:val="000000"/>
              </w:rPr>
              <w:t>Olanzapine</w:t>
            </w:r>
          </w:p>
        </w:tc>
        <w:tc>
          <w:tcPr>
            <w:tcW w:w="1956" w:type="dxa"/>
            <w:shd w:val="clear" w:color="auto" w:fill="auto"/>
          </w:tcPr>
          <w:p w14:paraId="59A260D8" w14:textId="34EC1494" w:rsidR="0052303B" w:rsidRPr="0046465C" w:rsidRDefault="0052303B" w:rsidP="0052303B">
            <w:pPr>
              <w:pStyle w:val="Tabletext"/>
            </w:pPr>
            <w:r w:rsidRPr="0046465C">
              <w:rPr>
                <w:color w:val="000000"/>
              </w:rPr>
              <w:t>Tablet 5 mg (orally disintegrating)</w:t>
            </w:r>
          </w:p>
        </w:tc>
        <w:tc>
          <w:tcPr>
            <w:tcW w:w="1956" w:type="dxa"/>
            <w:shd w:val="clear" w:color="auto" w:fill="auto"/>
          </w:tcPr>
          <w:p w14:paraId="456A2E09" w14:textId="6EFE7FDB" w:rsidR="0052303B" w:rsidRPr="0046465C" w:rsidRDefault="0052303B" w:rsidP="0052303B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574FADF" w14:textId="10F9BF25" w:rsidR="0052303B" w:rsidRPr="0046465C" w:rsidRDefault="0052303B" w:rsidP="0052303B">
            <w:pPr>
              <w:pStyle w:val="Tabletext"/>
            </w:pPr>
            <w:r w:rsidRPr="0046465C">
              <w:rPr>
                <w:color w:val="000000"/>
              </w:rPr>
              <w:t xml:space="preserve">Olanzapine ODT </w:t>
            </w:r>
            <w:proofErr w:type="spellStart"/>
            <w:r w:rsidRPr="0046465C">
              <w:rPr>
                <w:color w:val="000000"/>
              </w:rPr>
              <w:t>generichealth</w:t>
            </w:r>
            <w:proofErr w:type="spellEnd"/>
            <w:r w:rsidRPr="0046465C">
              <w:rPr>
                <w:color w:val="000000"/>
              </w:rPr>
              <w:t xml:space="preserve"> 5</w:t>
            </w:r>
          </w:p>
        </w:tc>
        <w:tc>
          <w:tcPr>
            <w:tcW w:w="1956" w:type="dxa"/>
            <w:shd w:val="clear" w:color="auto" w:fill="auto"/>
          </w:tcPr>
          <w:p w14:paraId="43C8EA32" w14:textId="5CA8AB58" w:rsidR="0052303B" w:rsidRPr="0046465C" w:rsidRDefault="0052303B" w:rsidP="0052303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October 2023 and 31 December 2023—0 months stock by reference to usual demand</w:t>
            </w:r>
          </w:p>
        </w:tc>
      </w:tr>
    </w:tbl>
    <w:p w14:paraId="5A95D3B9" w14:textId="193F6FE8" w:rsidR="00902F37" w:rsidRPr="0046465C" w:rsidRDefault="00A515C7" w:rsidP="00902F37">
      <w:pPr>
        <w:pStyle w:val="ItemHead"/>
      </w:pPr>
      <w:proofErr w:type="gramStart"/>
      <w:r w:rsidRPr="0046465C">
        <w:t>56</w:t>
      </w:r>
      <w:r w:rsidR="00902F37" w:rsidRPr="0046465C">
        <w:t xml:space="preserve">  Schedule</w:t>
      </w:r>
      <w:proofErr w:type="gramEnd"/>
      <w:r w:rsidR="00902F37" w:rsidRPr="0046465C">
        <w:t> 1</w:t>
      </w:r>
    </w:p>
    <w:p w14:paraId="40E83F37" w14:textId="77777777" w:rsidR="00902F37" w:rsidRPr="0046465C" w:rsidRDefault="00902F37" w:rsidP="00902F37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66BA4" w:rsidRPr="0046465C" w14:paraId="19F0B660" w14:textId="77777777" w:rsidTr="00902F37">
        <w:trPr>
          <w:jc w:val="center"/>
        </w:trPr>
        <w:tc>
          <w:tcPr>
            <w:tcW w:w="1957" w:type="dxa"/>
            <w:shd w:val="clear" w:color="auto" w:fill="auto"/>
          </w:tcPr>
          <w:p w14:paraId="28CE071C" w14:textId="41BF7045" w:rsidR="00866BA4" w:rsidRPr="0046465C" w:rsidRDefault="00866BA4" w:rsidP="00866BA4">
            <w:pPr>
              <w:pStyle w:val="Tabletext"/>
            </w:pPr>
            <w:r w:rsidRPr="0046465C">
              <w:t>Olanzapine</w:t>
            </w:r>
          </w:p>
        </w:tc>
        <w:tc>
          <w:tcPr>
            <w:tcW w:w="1956" w:type="dxa"/>
            <w:shd w:val="clear" w:color="auto" w:fill="auto"/>
          </w:tcPr>
          <w:p w14:paraId="02F386C1" w14:textId="6598FA08" w:rsidR="00866BA4" w:rsidRPr="0046465C" w:rsidRDefault="00866BA4" w:rsidP="00866BA4">
            <w:pPr>
              <w:pStyle w:val="Tabletext"/>
            </w:pPr>
            <w:r w:rsidRPr="0046465C">
              <w:t>Tablet 5 mg (orally disintegrating)</w:t>
            </w:r>
          </w:p>
        </w:tc>
        <w:tc>
          <w:tcPr>
            <w:tcW w:w="1956" w:type="dxa"/>
            <w:shd w:val="clear" w:color="auto" w:fill="auto"/>
          </w:tcPr>
          <w:p w14:paraId="53855BD3" w14:textId="463D778F" w:rsidR="00866BA4" w:rsidRPr="0046465C" w:rsidRDefault="00866BA4" w:rsidP="00866BA4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3E2092F5" w14:textId="5EADA0E3" w:rsidR="00866BA4" w:rsidRPr="0046465C" w:rsidRDefault="00866BA4" w:rsidP="00866BA4">
            <w:pPr>
              <w:pStyle w:val="Tabletext"/>
            </w:pPr>
            <w:r w:rsidRPr="0046465C">
              <w:t>APO</w:t>
            </w:r>
            <w:r w:rsidRPr="0046465C">
              <w:noBreakHyphen/>
              <w:t>Olanzapine ODT</w:t>
            </w:r>
          </w:p>
        </w:tc>
        <w:tc>
          <w:tcPr>
            <w:tcW w:w="1956" w:type="dxa"/>
            <w:shd w:val="clear" w:color="auto" w:fill="auto"/>
          </w:tcPr>
          <w:p w14:paraId="02B2A1AA" w14:textId="58BEC2E4" w:rsidR="00866BA4" w:rsidRPr="0046465C" w:rsidRDefault="00866BA4" w:rsidP="00866BA4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3 months stock by reference to usual demand</w:t>
            </w:r>
          </w:p>
        </w:tc>
      </w:tr>
    </w:tbl>
    <w:p w14:paraId="42913C85" w14:textId="77777777" w:rsidR="00902F37" w:rsidRPr="0046465C" w:rsidRDefault="00902F37" w:rsidP="00902F37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66BA4" w:rsidRPr="0046465C" w14:paraId="4BC45226" w14:textId="77777777" w:rsidTr="00902F37">
        <w:trPr>
          <w:jc w:val="center"/>
        </w:trPr>
        <w:tc>
          <w:tcPr>
            <w:tcW w:w="1957" w:type="dxa"/>
            <w:shd w:val="clear" w:color="auto" w:fill="auto"/>
          </w:tcPr>
          <w:p w14:paraId="58CB9B46" w14:textId="5AE526FF" w:rsidR="00866BA4" w:rsidRPr="0046465C" w:rsidRDefault="00866BA4" w:rsidP="00866BA4">
            <w:pPr>
              <w:pStyle w:val="Tabletext"/>
            </w:pPr>
            <w:r w:rsidRPr="0046465C">
              <w:rPr>
                <w:color w:val="000000"/>
              </w:rPr>
              <w:t>Olanzapine</w:t>
            </w:r>
          </w:p>
        </w:tc>
        <w:tc>
          <w:tcPr>
            <w:tcW w:w="1956" w:type="dxa"/>
            <w:shd w:val="clear" w:color="auto" w:fill="auto"/>
          </w:tcPr>
          <w:p w14:paraId="1610A7EC" w14:textId="75A5E442" w:rsidR="00866BA4" w:rsidRPr="0046465C" w:rsidRDefault="00866BA4" w:rsidP="00866BA4">
            <w:pPr>
              <w:pStyle w:val="Tabletext"/>
            </w:pPr>
            <w:r w:rsidRPr="0046465C">
              <w:rPr>
                <w:color w:val="000000"/>
              </w:rPr>
              <w:t>Tablet 5 mg (orally disintegrating)</w:t>
            </w:r>
          </w:p>
        </w:tc>
        <w:tc>
          <w:tcPr>
            <w:tcW w:w="1956" w:type="dxa"/>
            <w:shd w:val="clear" w:color="auto" w:fill="auto"/>
          </w:tcPr>
          <w:p w14:paraId="1806B3E5" w14:textId="4A218D4B" w:rsidR="00866BA4" w:rsidRPr="0046465C" w:rsidRDefault="00866BA4" w:rsidP="00866BA4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43023A5" w14:textId="30BCC3E9" w:rsidR="00866BA4" w:rsidRPr="0046465C" w:rsidRDefault="00866BA4" w:rsidP="00866BA4">
            <w:pPr>
              <w:pStyle w:val="Tabletext"/>
            </w:pP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</w:t>
            </w:r>
          </w:p>
        </w:tc>
        <w:tc>
          <w:tcPr>
            <w:tcW w:w="1956" w:type="dxa"/>
            <w:shd w:val="clear" w:color="auto" w:fill="auto"/>
          </w:tcPr>
          <w:p w14:paraId="55B26970" w14:textId="2B25CE98" w:rsidR="00436532" w:rsidRPr="0046465C" w:rsidRDefault="00866BA4" w:rsidP="00436532">
            <w:pPr>
              <w:pStyle w:val="Tablea"/>
              <w:rPr>
                <w:color w:val="000000"/>
              </w:rPr>
            </w:pPr>
            <w:r w:rsidRPr="0046465C">
              <w:rPr>
                <w:color w:val="000000"/>
              </w:rPr>
              <w:t>(a) between 1</w:t>
            </w:r>
            <w:r w:rsidR="00436532" w:rsidRPr="0046465C">
              <w:rPr>
                <w:color w:val="000000"/>
              </w:rPr>
              <w:t> </w:t>
            </w:r>
            <w:r w:rsidRPr="0046465C">
              <w:rPr>
                <w:color w:val="000000"/>
              </w:rPr>
              <w:t xml:space="preserve">February 2024 and 30 September 2024—4 months stock by reference to usual demand of the brand </w:t>
            </w: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 of the pharmaceutical </w:t>
            </w:r>
            <w:r w:rsidRPr="0046465C">
              <w:rPr>
                <w:color w:val="000000"/>
              </w:rPr>
              <w:lastRenderedPageBreak/>
              <w:t xml:space="preserve">item Olanzapine, Wafer 5 mg, </w:t>
            </w:r>
            <w:proofErr w:type="gramStart"/>
            <w:r w:rsidRPr="0046465C">
              <w:rPr>
                <w:color w:val="000000"/>
              </w:rPr>
              <w:t>Oral;</w:t>
            </w:r>
            <w:proofErr w:type="gramEnd"/>
          </w:p>
          <w:p w14:paraId="55D44768" w14:textId="0569B858" w:rsidR="00866BA4" w:rsidRPr="0046465C" w:rsidRDefault="00866BA4" w:rsidP="00436532">
            <w:pPr>
              <w:pStyle w:val="Tablea"/>
              <w:rPr>
                <w:color w:val="000000"/>
              </w:rPr>
            </w:pPr>
            <w:r w:rsidRPr="0046465C">
              <w:rPr>
                <w:color w:val="000000"/>
              </w:rPr>
              <w:t>(b) between 1</w:t>
            </w:r>
            <w:r w:rsidR="00436532" w:rsidRPr="0046465C">
              <w:rPr>
                <w:color w:val="000000"/>
              </w:rPr>
              <w:t> </w:t>
            </w:r>
            <w:r w:rsidRPr="0046465C">
              <w:rPr>
                <w:color w:val="000000"/>
              </w:rPr>
              <w:t xml:space="preserve">October 2024 and 31 March 2025—4 months stock by reference to usual demand of both the brand </w:t>
            </w: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 of the pharmaceutical item Olanzapine, Wafer 5 mg, Oral and the brand </w:t>
            </w:r>
            <w:proofErr w:type="spellStart"/>
            <w:r w:rsidRPr="0046465C">
              <w:rPr>
                <w:color w:val="000000"/>
              </w:rPr>
              <w:t>Zypine</w:t>
            </w:r>
            <w:proofErr w:type="spellEnd"/>
            <w:r w:rsidRPr="0046465C">
              <w:rPr>
                <w:color w:val="000000"/>
              </w:rPr>
              <w:t xml:space="preserve"> ODT of the pharmaceutical item Olanzapine, Tablet 5 mg (orally disintegrating), Oral, added together</w:t>
            </w:r>
          </w:p>
        </w:tc>
      </w:tr>
    </w:tbl>
    <w:p w14:paraId="162569B3" w14:textId="22D5B619" w:rsidR="00455F0B" w:rsidRPr="0046465C" w:rsidRDefault="00A515C7" w:rsidP="00455F0B">
      <w:pPr>
        <w:pStyle w:val="ItemHead"/>
      </w:pPr>
      <w:proofErr w:type="gramStart"/>
      <w:r w:rsidRPr="0046465C">
        <w:lastRenderedPageBreak/>
        <w:t>57</w:t>
      </w:r>
      <w:r w:rsidR="00455F0B" w:rsidRPr="0046465C">
        <w:t xml:space="preserve">  Schedule</w:t>
      </w:r>
      <w:proofErr w:type="gramEnd"/>
      <w:r w:rsidR="00455F0B" w:rsidRPr="0046465C">
        <w:t> 1</w:t>
      </w:r>
    </w:p>
    <w:p w14:paraId="3454B2C6" w14:textId="77777777" w:rsidR="00455F0B" w:rsidRPr="0046465C" w:rsidRDefault="00455F0B" w:rsidP="00455F0B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B0299" w:rsidRPr="0046465C" w14:paraId="1C5266D4" w14:textId="77777777" w:rsidTr="00942DD1">
        <w:trPr>
          <w:trHeight w:val="426"/>
          <w:jc w:val="center"/>
        </w:trPr>
        <w:tc>
          <w:tcPr>
            <w:tcW w:w="1957" w:type="dxa"/>
            <w:shd w:val="clear" w:color="auto" w:fill="auto"/>
          </w:tcPr>
          <w:p w14:paraId="305B18FE" w14:textId="2546C8E1" w:rsidR="009B0299" w:rsidRPr="0046465C" w:rsidRDefault="009B0299" w:rsidP="009B0299">
            <w:pPr>
              <w:pStyle w:val="Tabletext"/>
            </w:pPr>
            <w:r w:rsidRPr="0046465C">
              <w:t>Olmesartan with hydrochlorothiazide</w:t>
            </w:r>
          </w:p>
        </w:tc>
        <w:tc>
          <w:tcPr>
            <w:tcW w:w="1956" w:type="dxa"/>
            <w:shd w:val="clear" w:color="auto" w:fill="auto"/>
          </w:tcPr>
          <w:p w14:paraId="31DA918E" w14:textId="1E148AE3" w:rsidR="009B0299" w:rsidRPr="0046465C" w:rsidRDefault="009B0299" w:rsidP="009B0299">
            <w:pPr>
              <w:pStyle w:val="Tabletext"/>
            </w:pPr>
            <w:r w:rsidRPr="0046465C">
              <w:t xml:space="preserve">Tablet containing </w:t>
            </w:r>
            <w:proofErr w:type="spellStart"/>
            <w:r w:rsidRPr="0046465C">
              <w:t>olmesartan</w:t>
            </w:r>
            <w:proofErr w:type="spellEnd"/>
            <w:r w:rsidRPr="0046465C">
              <w:t xml:space="preserve"> </w:t>
            </w:r>
            <w:proofErr w:type="spellStart"/>
            <w:r w:rsidRPr="0046465C">
              <w:t>medoxomil</w:t>
            </w:r>
            <w:proofErr w:type="spellEnd"/>
            <w:r w:rsidRPr="0046465C">
              <w:t xml:space="preserve"> 20 mg with hydrochlorothiazide 12.5 mg</w:t>
            </w:r>
          </w:p>
        </w:tc>
        <w:tc>
          <w:tcPr>
            <w:tcW w:w="1956" w:type="dxa"/>
            <w:shd w:val="clear" w:color="auto" w:fill="auto"/>
          </w:tcPr>
          <w:p w14:paraId="290EC0CA" w14:textId="298F1621" w:rsidR="009B0299" w:rsidRPr="0046465C" w:rsidRDefault="009B0299" w:rsidP="009B0299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3606D4CF" w14:textId="3F36EB69" w:rsidR="009B0299" w:rsidRPr="0046465C" w:rsidRDefault="009B0299" w:rsidP="009B0299">
            <w:pPr>
              <w:pStyle w:val="Tabletext"/>
            </w:pPr>
            <w:r w:rsidRPr="0046465C">
              <w:t>APX</w:t>
            </w:r>
            <w:r w:rsidRPr="0046465C">
              <w:noBreakHyphen/>
              <w:t>Olmesartan/HCTZ</w:t>
            </w:r>
          </w:p>
        </w:tc>
        <w:tc>
          <w:tcPr>
            <w:tcW w:w="1956" w:type="dxa"/>
            <w:shd w:val="clear" w:color="auto" w:fill="auto"/>
          </w:tcPr>
          <w:p w14:paraId="3F1ED15B" w14:textId="332E11CB" w:rsidR="009B0299" w:rsidRPr="0046465C" w:rsidRDefault="009B0299" w:rsidP="009B029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2023—3 months stock by reference to usual demand</w:t>
            </w:r>
          </w:p>
        </w:tc>
      </w:tr>
    </w:tbl>
    <w:p w14:paraId="37A43A2B" w14:textId="641CB9E7" w:rsidR="00902F37" w:rsidRPr="0046465C" w:rsidRDefault="00A515C7" w:rsidP="00902F37">
      <w:pPr>
        <w:pStyle w:val="ItemHead"/>
      </w:pPr>
      <w:proofErr w:type="gramStart"/>
      <w:r w:rsidRPr="0046465C">
        <w:t>58</w:t>
      </w:r>
      <w:r w:rsidR="00902F37" w:rsidRPr="0046465C">
        <w:t xml:space="preserve">  Schedule</w:t>
      </w:r>
      <w:proofErr w:type="gramEnd"/>
      <w:r w:rsidR="00902F37" w:rsidRPr="0046465C">
        <w:t> 1</w:t>
      </w:r>
    </w:p>
    <w:p w14:paraId="32585DB0" w14:textId="77777777" w:rsidR="00902F37" w:rsidRPr="0046465C" w:rsidRDefault="00902F37" w:rsidP="00902F37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7143B" w:rsidRPr="0046465C" w14:paraId="2864258A" w14:textId="77777777" w:rsidTr="00F33D8D">
        <w:trPr>
          <w:trHeight w:val="426"/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030EE928" w14:textId="1CB9F26C" w:rsidR="0037143B" w:rsidRPr="0046465C" w:rsidRDefault="0037143B" w:rsidP="0037143B">
            <w:pPr>
              <w:pStyle w:val="Tabletext"/>
            </w:pPr>
            <w:r w:rsidRPr="0046465C">
              <w:rPr>
                <w:color w:val="000000"/>
              </w:rPr>
              <w:t>Ondansetron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E134A31" w14:textId="2376414C" w:rsidR="0037143B" w:rsidRPr="0046465C" w:rsidRDefault="0037143B" w:rsidP="0037143B">
            <w:pPr>
              <w:pStyle w:val="Tabletext"/>
            </w:pPr>
            <w:r w:rsidRPr="0046465C">
              <w:rPr>
                <w:color w:val="000000"/>
              </w:rPr>
              <w:t>Tablet (orally disintegrating) 4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5122F83" w14:textId="2EAB3827" w:rsidR="0037143B" w:rsidRPr="0046465C" w:rsidRDefault="0037143B" w:rsidP="0037143B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5B5B325" w14:textId="0933811F" w:rsidR="0037143B" w:rsidRPr="0046465C" w:rsidRDefault="0037143B" w:rsidP="0037143B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Ondansetron ODT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6A66457" w14:textId="032A9A37" w:rsidR="0037143B" w:rsidRPr="0046465C" w:rsidRDefault="0037143B" w:rsidP="0037143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37143B" w:rsidRPr="0046465C" w14:paraId="6D3EDC3A" w14:textId="77777777" w:rsidTr="00F33D8D">
        <w:trPr>
          <w:trHeight w:val="426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12501" w14:textId="146AD9DE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t>Ondansetron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5892E" w14:textId="6234E1BB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t>Tablet (orally disintegrating) 4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C802E" w14:textId="21C4A9BD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E2FB7" w14:textId="10B0733B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t>Ondansetron AN ODT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95281" w14:textId="5C41616B" w:rsidR="0037143B" w:rsidRPr="0046465C" w:rsidRDefault="0037143B" w:rsidP="0037143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37143B" w:rsidRPr="0046465C" w14:paraId="75CBBB86" w14:textId="77777777" w:rsidTr="00F33D8D">
        <w:trPr>
          <w:trHeight w:val="426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651BB" w14:textId="53432E8C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Ondansetron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A704A" w14:textId="535D812F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(orally disintegrating) 8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29C61" w14:textId="4531B720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5F261" w14:textId="1F4B124E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Ondansetron ODT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05578" w14:textId="1E09FF59" w:rsidR="0037143B" w:rsidRPr="0046465C" w:rsidRDefault="0037143B" w:rsidP="0037143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37143B" w:rsidRPr="0046465C" w14:paraId="17FD2287" w14:textId="77777777" w:rsidTr="00F33D8D">
        <w:trPr>
          <w:trHeight w:val="426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F0904" w14:textId="0095B7FA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Ondansetron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9C840" w14:textId="0ABF9F9B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(orally disintegrating) 8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42B5F" w14:textId="745AB01C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0B979" w14:textId="56230D5B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Ondansetron AN ODT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82842" w14:textId="19C442F0" w:rsidR="0037143B" w:rsidRPr="0046465C" w:rsidRDefault="0037143B" w:rsidP="0037143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between 1 December 2023 and 31 January 2024—0 months </w:t>
            </w:r>
            <w:r w:rsidRPr="0046465C">
              <w:rPr>
                <w:color w:val="000000"/>
                <w:sz w:val="20"/>
              </w:rPr>
              <w:lastRenderedPageBreak/>
              <w:t>stock by reference to usual demand</w:t>
            </w:r>
          </w:p>
        </w:tc>
      </w:tr>
      <w:tr w:rsidR="0037143B" w:rsidRPr="0046465C" w14:paraId="113305FD" w14:textId="77777777" w:rsidTr="00F33D8D">
        <w:trPr>
          <w:trHeight w:val="426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30EE2" w14:textId="1948B3BA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lastRenderedPageBreak/>
              <w:t>Ondansetron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ECF11" w14:textId="1523A570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4 mg (as hydrochloride dihydrate)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A8648" w14:textId="138E7C60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E6074" w14:textId="5C463BAD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Ondansetron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73C59" w14:textId="0D6C3CA9" w:rsidR="0037143B" w:rsidRPr="0046465C" w:rsidRDefault="0037143B" w:rsidP="0037143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37143B" w:rsidRPr="0046465C" w14:paraId="6EE19551" w14:textId="77777777" w:rsidTr="00F33D8D">
        <w:trPr>
          <w:trHeight w:val="426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CF5DD" w14:textId="0C5FC696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Ondansetron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0EE42" w14:textId="51521BE4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4 mg (as hydrochloride dihydrate)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1450D" w14:textId="5604EAE5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2CCDB" w14:textId="15B430B4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Ondansetron APOTEX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9ABD3" w14:textId="3CBD373E" w:rsidR="0037143B" w:rsidRPr="0046465C" w:rsidRDefault="0037143B" w:rsidP="0037143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37143B" w:rsidRPr="0046465C" w14:paraId="2B6B1F34" w14:textId="77777777" w:rsidTr="00F33D8D">
        <w:trPr>
          <w:trHeight w:val="426"/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116A7" w14:textId="41FD14CC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Ondansetron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ECA48" w14:textId="2513B6B2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8 mg (as hydrochloride dihydrate)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2D5D1" w14:textId="00548350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18C78" w14:textId="453E53D4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Ondansetron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68D65" w14:textId="0322B59A" w:rsidR="0037143B" w:rsidRPr="0046465C" w:rsidRDefault="0037143B" w:rsidP="0037143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37143B" w:rsidRPr="0046465C" w14:paraId="15A8489F" w14:textId="77777777" w:rsidTr="00F33D8D">
        <w:trPr>
          <w:trHeight w:val="426"/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1761C673" w14:textId="659D7EAE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Ondansetron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D06DF0E" w14:textId="6611B9B8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8 mg (as hydrochloride dihydrate)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7D52F" w14:textId="510EB6E3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0AA2F49" w14:textId="3C8B03A6" w:rsidR="0037143B" w:rsidRPr="0046465C" w:rsidRDefault="0037143B" w:rsidP="0037143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Ondansetron APOTEX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BE4DABC" w14:textId="3C17C156" w:rsidR="0037143B" w:rsidRPr="0046465C" w:rsidRDefault="0037143B" w:rsidP="0037143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3D014F95" w14:textId="02CE4698" w:rsidR="00BD6D55" w:rsidRPr="0046465C" w:rsidRDefault="0051154E" w:rsidP="00BD6D55">
      <w:pPr>
        <w:pStyle w:val="ItemHead"/>
      </w:pPr>
      <w:proofErr w:type="gramStart"/>
      <w:r w:rsidRPr="0046465C">
        <w:t>5</w:t>
      </w:r>
      <w:r w:rsidR="00A515C7" w:rsidRPr="0046465C">
        <w:t>9</w:t>
      </w:r>
      <w:r w:rsidR="00BD6D55" w:rsidRPr="0046465C">
        <w:t xml:space="preserve">  Schedule</w:t>
      </w:r>
      <w:proofErr w:type="gramEnd"/>
      <w:r w:rsidR="00BD6D55" w:rsidRPr="0046465C">
        <w:t> 1</w:t>
      </w:r>
    </w:p>
    <w:p w14:paraId="7656CAA3" w14:textId="77777777" w:rsidR="00BD6D55" w:rsidRPr="0046465C" w:rsidRDefault="00BD6D55" w:rsidP="00BD6D55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602D3" w:rsidRPr="0046465C" w14:paraId="0F1522A4" w14:textId="77777777" w:rsidTr="00BD6D55">
        <w:trPr>
          <w:jc w:val="center"/>
        </w:trPr>
        <w:tc>
          <w:tcPr>
            <w:tcW w:w="1957" w:type="dxa"/>
            <w:shd w:val="clear" w:color="auto" w:fill="auto"/>
          </w:tcPr>
          <w:p w14:paraId="7AA8C24D" w14:textId="68A3DBAE" w:rsidR="00F602D3" w:rsidRPr="0046465C" w:rsidRDefault="00F602D3" w:rsidP="00F602D3">
            <w:pPr>
              <w:pStyle w:val="Tabletext"/>
            </w:pPr>
            <w:r w:rsidRPr="0046465C">
              <w:rPr>
                <w:color w:val="000000"/>
              </w:rPr>
              <w:t>Oxycodone</w:t>
            </w:r>
          </w:p>
        </w:tc>
        <w:tc>
          <w:tcPr>
            <w:tcW w:w="1956" w:type="dxa"/>
            <w:shd w:val="clear" w:color="auto" w:fill="auto"/>
          </w:tcPr>
          <w:p w14:paraId="3733042D" w14:textId="46FE81A7" w:rsidR="00F602D3" w:rsidRPr="0046465C" w:rsidRDefault="00F602D3" w:rsidP="00F602D3">
            <w:pPr>
              <w:pStyle w:val="Tabletext"/>
            </w:pPr>
            <w:r w:rsidRPr="0046465C">
              <w:rPr>
                <w:color w:val="000000"/>
              </w:rPr>
              <w:t>Oral solution containing oxycodone hydrochloride 1 mg per mL, 1 mL</w:t>
            </w:r>
          </w:p>
        </w:tc>
        <w:tc>
          <w:tcPr>
            <w:tcW w:w="1956" w:type="dxa"/>
            <w:shd w:val="clear" w:color="auto" w:fill="auto"/>
          </w:tcPr>
          <w:p w14:paraId="3B340418" w14:textId="77B786F7" w:rsidR="00F602D3" w:rsidRPr="0046465C" w:rsidRDefault="00F602D3" w:rsidP="00F602D3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58DED13" w14:textId="60CB2473" w:rsidR="00F602D3" w:rsidRPr="0046465C" w:rsidRDefault="00F602D3" w:rsidP="00F602D3">
            <w:pPr>
              <w:pStyle w:val="Tabletext"/>
            </w:pPr>
            <w:proofErr w:type="spellStart"/>
            <w:r w:rsidRPr="0046465C">
              <w:rPr>
                <w:color w:val="000000"/>
              </w:rPr>
              <w:t>OxyNorm</w:t>
            </w:r>
            <w:proofErr w:type="spellEnd"/>
            <w:r w:rsidRPr="0046465C">
              <w:rPr>
                <w:color w:val="000000"/>
              </w:rPr>
              <w:t xml:space="preserve"> Liquid 1mg/mL</w:t>
            </w:r>
          </w:p>
        </w:tc>
        <w:tc>
          <w:tcPr>
            <w:tcW w:w="1956" w:type="dxa"/>
            <w:shd w:val="clear" w:color="auto" w:fill="auto"/>
          </w:tcPr>
          <w:p w14:paraId="40CCE25F" w14:textId="40DEC899" w:rsidR="00F602D3" w:rsidRPr="0046465C" w:rsidRDefault="00F602D3" w:rsidP="00F602D3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38DEB609" w14:textId="77777777" w:rsidR="00BD6D55" w:rsidRPr="0046465C" w:rsidRDefault="00BD6D55" w:rsidP="00BD6D55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D6D55" w:rsidRPr="0046465C" w14:paraId="0F644DDD" w14:textId="77777777" w:rsidTr="00BD6D55">
        <w:trPr>
          <w:jc w:val="center"/>
        </w:trPr>
        <w:tc>
          <w:tcPr>
            <w:tcW w:w="1957" w:type="dxa"/>
            <w:shd w:val="clear" w:color="auto" w:fill="auto"/>
          </w:tcPr>
          <w:p w14:paraId="52FA438C" w14:textId="513E440F" w:rsidR="00BD6D55" w:rsidRPr="0046465C" w:rsidRDefault="00BD6D55" w:rsidP="00BD6D55">
            <w:pPr>
              <w:pStyle w:val="Tabletext"/>
            </w:pPr>
            <w:r w:rsidRPr="0046465C">
              <w:t>Oxycodone</w:t>
            </w:r>
          </w:p>
        </w:tc>
        <w:tc>
          <w:tcPr>
            <w:tcW w:w="1956" w:type="dxa"/>
            <w:shd w:val="clear" w:color="auto" w:fill="auto"/>
          </w:tcPr>
          <w:p w14:paraId="65FE2840" w14:textId="2AC068CC" w:rsidR="00BD6D55" w:rsidRPr="0046465C" w:rsidRDefault="00BD6D55" w:rsidP="00BD6D55">
            <w:pPr>
              <w:pStyle w:val="Tabletext"/>
            </w:pPr>
            <w:r w:rsidRPr="0046465C">
              <w:t>Tablet containing oxycodone hydrochloride 5 mg</w:t>
            </w:r>
          </w:p>
        </w:tc>
        <w:tc>
          <w:tcPr>
            <w:tcW w:w="1956" w:type="dxa"/>
            <w:shd w:val="clear" w:color="auto" w:fill="auto"/>
          </w:tcPr>
          <w:p w14:paraId="625B09A5" w14:textId="21B882B1" w:rsidR="00BD6D55" w:rsidRPr="0046465C" w:rsidRDefault="00BD6D55" w:rsidP="00BD6D55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598DFC72" w14:textId="4E16A839" w:rsidR="00BD6D55" w:rsidRPr="0046465C" w:rsidRDefault="00BD6D55" w:rsidP="00BD6D55">
            <w:pPr>
              <w:pStyle w:val="Tabletext"/>
            </w:pPr>
            <w:r w:rsidRPr="0046465C">
              <w:t xml:space="preserve">Oxycodone </w:t>
            </w:r>
            <w:proofErr w:type="spellStart"/>
            <w:r w:rsidR="001C3143" w:rsidRPr="0046465C">
              <w:t>Viatris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371A84C5" w14:textId="347AA513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after 28 February 2024—6 months stock by reference to usual demand of both Oxycodone </w:t>
            </w:r>
            <w:proofErr w:type="spellStart"/>
            <w:r w:rsidRPr="0046465C">
              <w:rPr>
                <w:color w:val="000000"/>
                <w:sz w:val="20"/>
              </w:rPr>
              <w:t>Viatris</w:t>
            </w:r>
            <w:proofErr w:type="spellEnd"/>
            <w:r w:rsidRPr="0046465C">
              <w:rPr>
                <w:color w:val="000000"/>
                <w:sz w:val="20"/>
              </w:rPr>
              <w:t xml:space="preserve"> and Oxycodone Mylan added together</w:t>
            </w:r>
          </w:p>
        </w:tc>
      </w:tr>
    </w:tbl>
    <w:p w14:paraId="70D9BBD2" w14:textId="1382FB32" w:rsidR="00BD6D55" w:rsidRPr="0046465C" w:rsidRDefault="00A515C7" w:rsidP="00BD6D55">
      <w:pPr>
        <w:pStyle w:val="ItemHead"/>
      </w:pPr>
      <w:proofErr w:type="gramStart"/>
      <w:r w:rsidRPr="0046465C">
        <w:t>60</w:t>
      </w:r>
      <w:r w:rsidR="00BD6D55" w:rsidRPr="0046465C">
        <w:t xml:space="preserve">  Schedule</w:t>
      </w:r>
      <w:proofErr w:type="gramEnd"/>
      <w:r w:rsidR="00BD6D55" w:rsidRPr="0046465C">
        <w:t> 1</w:t>
      </w:r>
    </w:p>
    <w:p w14:paraId="6C07483F" w14:textId="77777777" w:rsidR="00BD6D55" w:rsidRPr="0046465C" w:rsidRDefault="00BD6D55" w:rsidP="00BD6D55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9541B" w:rsidRPr="0046465C" w14:paraId="42EAD8C0" w14:textId="77777777" w:rsidTr="006B7F50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6E6B82C2" w14:textId="48015AA4" w:rsidR="0049541B" w:rsidRPr="0046465C" w:rsidRDefault="0049541B" w:rsidP="0049541B">
            <w:pPr>
              <w:pStyle w:val="Tabletext"/>
            </w:pPr>
            <w:r w:rsidRPr="0046465C">
              <w:t>Pantoprazole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D843FA5" w14:textId="36D7C15A" w:rsidR="0049541B" w:rsidRPr="0046465C" w:rsidRDefault="0049541B" w:rsidP="0049541B">
            <w:pPr>
              <w:pStyle w:val="Tabletext"/>
            </w:pPr>
            <w:r w:rsidRPr="0046465C">
              <w:t>Tablet (enteric coated) 20 mg (as sodium sesquihydrate)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58A5776" w14:textId="31E1BCE5" w:rsidR="0049541B" w:rsidRPr="0046465C" w:rsidRDefault="0049541B" w:rsidP="0049541B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74A1E62" w14:textId="0F6D98AC" w:rsidR="0049541B" w:rsidRPr="0046465C" w:rsidRDefault="0049541B" w:rsidP="0049541B">
            <w:pPr>
              <w:pStyle w:val="Tabletext"/>
            </w:pPr>
            <w:r w:rsidRPr="0046465C">
              <w:t>Pantoprazole APOTEX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17C919C" w14:textId="1B69076C" w:rsidR="0049541B" w:rsidRPr="0046465C" w:rsidRDefault="0049541B" w:rsidP="0049541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 months stock by reference to usual demand</w:t>
            </w:r>
          </w:p>
        </w:tc>
      </w:tr>
      <w:tr w:rsidR="0049541B" w:rsidRPr="0046465C" w14:paraId="4035454A" w14:textId="77777777" w:rsidTr="006B7F50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CF720" w14:textId="274E7ECC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t>Pantoprazole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163C4" w14:textId="0963134E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t>Tablet (enteric coated) 20 mg (as sodium sesquihydrate)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D014A" w14:textId="38E85DD8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7385F" w14:textId="4564FE63" w:rsidR="0049541B" w:rsidRPr="0046465C" w:rsidRDefault="0049541B" w:rsidP="0049541B">
            <w:pPr>
              <w:pStyle w:val="Tabletext"/>
              <w:rPr>
                <w:color w:val="000000"/>
              </w:rPr>
            </w:pPr>
            <w:proofErr w:type="spellStart"/>
            <w:r w:rsidRPr="0046465C">
              <w:t>Sozol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A48BD" w14:textId="4E7FEA6A" w:rsidR="0049541B" w:rsidRPr="0046465C" w:rsidRDefault="0049541B" w:rsidP="0049541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 months stock by reference to usual demand</w:t>
            </w:r>
          </w:p>
        </w:tc>
      </w:tr>
      <w:tr w:rsidR="0049541B" w:rsidRPr="0046465C" w14:paraId="6FEB3612" w14:textId="77777777" w:rsidTr="006B7F50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8974A" w14:textId="1C50C52B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lastRenderedPageBreak/>
              <w:t>Pantoprazole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0964D" w14:textId="61A8C23C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(enteric coated) 40 mg (as sodium sesquihydrate)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2C617" w14:textId="223059CE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64117" w14:textId="33F1FDCB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Pantoprazole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BD5F0" w14:textId="65A212EF" w:rsidR="0049541B" w:rsidRPr="0046465C" w:rsidRDefault="0049541B" w:rsidP="0049541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49541B" w:rsidRPr="0046465C" w14:paraId="6EC35E52" w14:textId="77777777" w:rsidTr="006B7F50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2694DE6E" w14:textId="15BD51E3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t>Pantoprazole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825D955" w14:textId="1AFB3CFF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t>Tablet (enteric coated) 40 mg (as sodium sesquihydrate)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F0F74A3" w14:textId="335FB9B6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EFA5421" w14:textId="7A6441FF" w:rsidR="0049541B" w:rsidRPr="0046465C" w:rsidRDefault="0049541B" w:rsidP="0049541B">
            <w:pPr>
              <w:pStyle w:val="Tabletext"/>
              <w:rPr>
                <w:color w:val="000000"/>
              </w:rPr>
            </w:pPr>
            <w:r w:rsidRPr="0046465C">
              <w:t>Pantoprazole APOTEX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47A3155" w14:textId="7344CD64" w:rsidR="0049541B" w:rsidRPr="0046465C" w:rsidRDefault="0049541B" w:rsidP="0049541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</w:tbl>
    <w:p w14:paraId="24D70F1A" w14:textId="5609B579" w:rsidR="00BD6D55" w:rsidRPr="0046465C" w:rsidRDefault="00A515C7" w:rsidP="00BD6D55">
      <w:pPr>
        <w:pStyle w:val="ItemHead"/>
      </w:pPr>
      <w:proofErr w:type="gramStart"/>
      <w:r w:rsidRPr="0046465C">
        <w:t>61</w:t>
      </w:r>
      <w:r w:rsidR="00BD6D55" w:rsidRPr="0046465C">
        <w:t xml:space="preserve">  Schedule</w:t>
      </w:r>
      <w:proofErr w:type="gramEnd"/>
      <w:r w:rsidR="00BD6D55" w:rsidRPr="0046465C">
        <w:t> 1</w:t>
      </w:r>
    </w:p>
    <w:p w14:paraId="2EC6FCEC" w14:textId="20FA2B20" w:rsidR="00B068B8" w:rsidRPr="0046465C" w:rsidRDefault="00BD6D55" w:rsidP="00FF5DE0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27CEE" w:rsidRPr="0046465C" w14:paraId="1A9B5B80" w14:textId="77777777" w:rsidTr="00B068B8">
        <w:trPr>
          <w:jc w:val="center"/>
        </w:trPr>
        <w:tc>
          <w:tcPr>
            <w:tcW w:w="1957" w:type="dxa"/>
            <w:shd w:val="clear" w:color="auto" w:fill="auto"/>
          </w:tcPr>
          <w:p w14:paraId="22E1B5A4" w14:textId="3852F30E" w:rsidR="00427CEE" w:rsidRPr="0046465C" w:rsidRDefault="00427CEE" w:rsidP="00427CEE">
            <w:pPr>
              <w:pStyle w:val="Tabletext"/>
            </w:pPr>
            <w:r w:rsidRPr="0046465C">
              <w:t>Pantoprazole</w:t>
            </w:r>
          </w:p>
        </w:tc>
        <w:tc>
          <w:tcPr>
            <w:tcW w:w="1956" w:type="dxa"/>
            <w:shd w:val="clear" w:color="auto" w:fill="auto"/>
          </w:tcPr>
          <w:p w14:paraId="48020821" w14:textId="6C681B61" w:rsidR="00427CEE" w:rsidRPr="0046465C" w:rsidRDefault="00427CEE" w:rsidP="00427CEE">
            <w:pPr>
              <w:pStyle w:val="Tabletext"/>
            </w:pPr>
            <w:r w:rsidRPr="0046465C">
              <w:t>Tablet (enteric coated) 40 mg (as sodium sesquihydrate)</w:t>
            </w:r>
          </w:p>
        </w:tc>
        <w:tc>
          <w:tcPr>
            <w:tcW w:w="1956" w:type="dxa"/>
            <w:shd w:val="clear" w:color="auto" w:fill="auto"/>
          </w:tcPr>
          <w:p w14:paraId="10FEB2A2" w14:textId="248ECD5C" w:rsidR="00427CEE" w:rsidRPr="0046465C" w:rsidRDefault="00427CEE" w:rsidP="00427CEE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16179FC2" w14:textId="7AC49B26" w:rsidR="00427CEE" w:rsidRPr="0046465C" w:rsidRDefault="00427CEE" w:rsidP="00427CEE">
            <w:pPr>
              <w:pStyle w:val="Tabletext"/>
            </w:pPr>
            <w:proofErr w:type="spellStart"/>
            <w:r w:rsidRPr="0046465C">
              <w:t>Sozol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1475876D" w14:textId="77777777" w:rsidR="00427CEE" w:rsidRPr="0046465C" w:rsidRDefault="00427CEE" w:rsidP="00427CEE">
            <w:pPr>
              <w:pStyle w:val="Tablea"/>
              <w:rPr>
                <w:color w:val="000000"/>
              </w:rPr>
            </w:pPr>
            <w:r w:rsidRPr="0046465C">
              <w:rPr>
                <w:color w:val="000000"/>
              </w:rPr>
              <w:t>(a) between 1 July 2023 and 31 December 2023—4.5 months stock by reference to usual demand</w:t>
            </w:r>
          </w:p>
          <w:p w14:paraId="2358A414" w14:textId="791ACE9E" w:rsidR="00427CEE" w:rsidRPr="0046465C" w:rsidRDefault="00427CEE" w:rsidP="00427CEE">
            <w:pPr>
              <w:pStyle w:val="Tablea"/>
              <w:rPr>
                <w:color w:val="000000"/>
              </w:rPr>
            </w:pPr>
            <w:r w:rsidRPr="0046465C">
              <w:rPr>
                <w:color w:val="000000"/>
              </w:rPr>
              <w:t>(b) after 31 December 2023—5.5 months stock by reference to usual demand</w:t>
            </w:r>
          </w:p>
        </w:tc>
      </w:tr>
    </w:tbl>
    <w:p w14:paraId="2D0D9D9E" w14:textId="77777777" w:rsidR="00BD6D55" w:rsidRPr="0046465C" w:rsidRDefault="00BD6D55" w:rsidP="00BD6D55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D6D55" w:rsidRPr="0046465C" w14:paraId="2D36D7EB" w14:textId="77777777" w:rsidTr="00BD6D55">
        <w:trPr>
          <w:jc w:val="center"/>
        </w:trPr>
        <w:tc>
          <w:tcPr>
            <w:tcW w:w="1957" w:type="dxa"/>
            <w:shd w:val="clear" w:color="auto" w:fill="auto"/>
          </w:tcPr>
          <w:p w14:paraId="7E6490C2" w14:textId="52448954" w:rsidR="00BD6D55" w:rsidRPr="0046465C" w:rsidRDefault="00BD6D55" w:rsidP="00BD6D55">
            <w:pPr>
              <w:pStyle w:val="Tabletext"/>
              <w:rPr>
                <w:rFonts w:eastAsiaTheme="minorHAnsi" w:cstheme="minorBidi"/>
                <w:color w:val="000000"/>
                <w:lang w:eastAsia="en-US"/>
              </w:rPr>
            </w:pPr>
            <w:r w:rsidRPr="0046465C">
              <w:rPr>
                <w:rFonts w:eastAsiaTheme="minorHAnsi" w:cstheme="minorBidi"/>
                <w:color w:val="000000"/>
                <w:lang w:eastAsia="en-US"/>
              </w:rPr>
              <w:t>Paraffin with retinol palmitate</w:t>
            </w:r>
          </w:p>
        </w:tc>
        <w:tc>
          <w:tcPr>
            <w:tcW w:w="1956" w:type="dxa"/>
            <w:shd w:val="clear" w:color="auto" w:fill="auto"/>
          </w:tcPr>
          <w:p w14:paraId="731264ED" w14:textId="24A45670" w:rsidR="00BD6D55" w:rsidRPr="0046465C" w:rsidRDefault="00BD6D55" w:rsidP="00BD6D55">
            <w:pPr>
              <w:pStyle w:val="Tabletext"/>
              <w:rPr>
                <w:rFonts w:eastAsiaTheme="minorHAnsi" w:cstheme="minorBidi"/>
                <w:color w:val="000000"/>
                <w:lang w:eastAsia="en-US"/>
              </w:rPr>
            </w:pPr>
            <w:r w:rsidRPr="0046465C">
              <w:rPr>
                <w:rFonts w:eastAsiaTheme="minorHAnsi" w:cstheme="minorBidi"/>
                <w:color w:val="000000"/>
                <w:lang w:eastAsia="en-US"/>
              </w:rPr>
              <w:t xml:space="preserve">Eye ointment, compound, containing liquid paraffin, light liquid paraffin, wool fat, </w:t>
            </w:r>
            <w:proofErr w:type="gramStart"/>
            <w:r w:rsidRPr="0046465C">
              <w:rPr>
                <w:rFonts w:eastAsiaTheme="minorHAnsi" w:cstheme="minorBidi"/>
                <w:color w:val="000000"/>
                <w:lang w:eastAsia="en-US"/>
              </w:rPr>
              <w:t>white soft</w:t>
            </w:r>
            <w:proofErr w:type="gramEnd"/>
            <w:r w:rsidRPr="0046465C">
              <w:rPr>
                <w:rFonts w:eastAsiaTheme="minorHAnsi" w:cstheme="minorBidi"/>
                <w:color w:val="000000"/>
                <w:lang w:eastAsia="en-US"/>
              </w:rPr>
              <w:t xml:space="preserve"> paraffin and retinol palmitate, 5 g</w:t>
            </w:r>
          </w:p>
        </w:tc>
        <w:tc>
          <w:tcPr>
            <w:tcW w:w="1956" w:type="dxa"/>
            <w:shd w:val="clear" w:color="auto" w:fill="auto"/>
          </w:tcPr>
          <w:p w14:paraId="23B6BB14" w14:textId="17AB2F73" w:rsidR="00BD6D55" w:rsidRPr="0046465C" w:rsidRDefault="00BD6D55" w:rsidP="00BD6D55">
            <w:pPr>
              <w:pStyle w:val="Tabletext"/>
              <w:rPr>
                <w:rFonts w:eastAsiaTheme="minorHAnsi" w:cstheme="minorBidi"/>
                <w:color w:val="000000"/>
                <w:lang w:eastAsia="en-US"/>
              </w:rPr>
            </w:pPr>
            <w:r w:rsidRPr="0046465C">
              <w:rPr>
                <w:rFonts w:eastAsiaTheme="minorHAnsi" w:cstheme="minorBidi"/>
                <w:color w:val="000000"/>
                <w:lang w:eastAsia="en-US"/>
              </w:rPr>
              <w:t>Application to the Eye</w:t>
            </w:r>
          </w:p>
        </w:tc>
        <w:tc>
          <w:tcPr>
            <w:tcW w:w="1956" w:type="dxa"/>
            <w:shd w:val="clear" w:color="auto" w:fill="auto"/>
          </w:tcPr>
          <w:p w14:paraId="3433C628" w14:textId="70F26D9B" w:rsidR="00BD6D55" w:rsidRPr="0046465C" w:rsidRDefault="00BD6D55" w:rsidP="00BD6D55">
            <w:pPr>
              <w:pStyle w:val="Tabletext"/>
              <w:rPr>
                <w:rFonts w:eastAsiaTheme="minorHAnsi" w:cstheme="minorBidi"/>
                <w:color w:val="000000"/>
                <w:lang w:eastAsia="en-US"/>
              </w:rPr>
            </w:pPr>
            <w:proofErr w:type="spellStart"/>
            <w:r w:rsidRPr="0046465C">
              <w:rPr>
                <w:rFonts w:eastAsiaTheme="minorHAnsi" w:cstheme="minorBidi"/>
                <w:color w:val="000000"/>
                <w:lang w:eastAsia="en-US"/>
              </w:rPr>
              <w:t>VitA</w:t>
            </w:r>
            <w:proofErr w:type="spellEnd"/>
            <w:r w:rsidRPr="0046465C">
              <w:rPr>
                <w:rFonts w:eastAsiaTheme="minorHAnsi" w:cstheme="minorBidi"/>
                <w:color w:val="000000"/>
                <w:lang w:eastAsia="en-US"/>
              </w:rPr>
              <w:t>-POS</w:t>
            </w:r>
          </w:p>
        </w:tc>
        <w:tc>
          <w:tcPr>
            <w:tcW w:w="1956" w:type="dxa"/>
            <w:shd w:val="clear" w:color="auto" w:fill="auto"/>
          </w:tcPr>
          <w:p w14:paraId="4145C8D8" w14:textId="62A8C6DA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between 1 April 2024 and </w:t>
            </w:r>
            <w:r w:rsidR="00460764" w:rsidRPr="0046465C">
              <w:rPr>
                <w:color w:val="000000"/>
                <w:sz w:val="20"/>
              </w:rPr>
              <w:t xml:space="preserve">30 September </w:t>
            </w:r>
            <w:r w:rsidRPr="0046465C">
              <w:rPr>
                <w:color w:val="000000"/>
                <w:sz w:val="20"/>
              </w:rPr>
              <w:t>2024—0 months stock by reference to usual demand</w:t>
            </w:r>
          </w:p>
        </w:tc>
      </w:tr>
    </w:tbl>
    <w:p w14:paraId="075A87FA" w14:textId="1AB64FF4" w:rsidR="00BD6D55" w:rsidRPr="0046465C" w:rsidRDefault="00A515C7" w:rsidP="00BD6D55">
      <w:pPr>
        <w:pStyle w:val="ItemHead"/>
      </w:pPr>
      <w:proofErr w:type="gramStart"/>
      <w:r w:rsidRPr="0046465C">
        <w:t>62</w:t>
      </w:r>
      <w:r w:rsidR="00BD6D55" w:rsidRPr="0046465C">
        <w:t xml:space="preserve">  Schedule</w:t>
      </w:r>
      <w:proofErr w:type="gramEnd"/>
      <w:r w:rsidR="00BD6D55" w:rsidRPr="0046465C">
        <w:t> 1</w:t>
      </w:r>
    </w:p>
    <w:p w14:paraId="371F275C" w14:textId="77777777" w:rsidR="00BD6D55" w:rsidRPr="0046465C" w:rsidRDefault="00BD6D55" w:rsidP="00BD6D55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D6D55" w:rsidRPr="0046465C" w14:paraId="3C955FF0" w14:textId="77777777" w:rsidTr="002D4A3E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4135CE56" w14:textId="7D1862F9" w:rsidR="00BD6D55" w:rsidRPr="0046465C" w:rsidRDefault="00BD6D55" w:rsidP="00BD6D55">
            <w:pPr>
              <w:pStyle w:val="Tabletext"/>
            </w:pPr>
            <w:bookmarkStart w:id="27" w:name="_Hlk157066422"/>
            <w:r w:rsidRPr="0046465C">
              <w:rPr>
                <w:color w:val="000000"/>
              </w:rPr>
              <w:t>Paroxetine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83991E2" w14:textId="4BE5DA78" w:rsidR="00BD6D55" w:rsidRPr="0046465C" w:rsidRDefault="00BD6D55" w:rsidP="00BD6D55">
            <w:pPr>
              <w:pStyle w:val="Tabletext"/>
            </w:pPr>
            <w:r w:rsidRPr="0046465C">
              <w:rPr>
                <w:color w:val="000000"/>
              </w:rPr>
              <w:t>Tablet 20 mg (as hydrochloride)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39E605E" w14:textId="764AF6A9" w:rsidR="00BD6D55" w:rsidRPr="0046465C" w:rsidRDefault="00BD6D55" w:rsidP="00BD6D55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DE3EB1C" w14:textId="68D2C3CF" w:rsidR="00BD6D55" w:rsidRPr="0046465C" w:rsidRDefault="00BD6D55" w:rsidP="00BD6D55">
            <w:pPr>
              <w:pStyle w:val="Tabletext"/>
            </w:pPr>
            <w:r w:rsidRPr="0046465C">
              <w:rPr>
                <w:color w:val="000000"/>
              </w:rPr>
              <w:t>Paroxetine 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BBF7FC4" w14:textId="4DFF321A" w:rsidR="00BD6D55" w:rsidRPr="0046465C" w:rsidRDefault="00EA3136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</w:t>
            </w:r>
            <w:r w:rsidR="00BD6D55" w:rsidRPr="0046465C">
              <w:rPr>
                <w:color w:val="000000"/>
                <w:sz w:val="20"/>
              </w:rPr>
              <w:t>etween 1 December 2023 and 31 January 2024—0 months stock by reference to usual demand</w:t>
            </w:r>
          </w:p>
        </w:tc>
      </w:tr>
      <w:tr w:rsidR="00BD6D55" w:rsidRPr="0046465C" w14:paraId="5A51248F" w14:textId="77777777" w:rsidTr="002D4A3E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359BB96D" w14:textId="78AED488" w:rsidR="00BD6D55" w:rsidRPr="0046465C" w:rsidRDefault="00BD6D55" w:rsidP="00BD6D55">
            <w:pPr>
              <w:pStyle w:val="Tabletext"/>
            </w:pPr>
            <w:proofErr w:type="spellStart"/>
            <w:r w:rsidRPr="0046465C">
              <w:rPr>
                <w:color w:val="000000"/>
              </w:rPr>
              <w:t>Pegfilgrastim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2255753" w14:textId="661C5AAB" w:rsidR="00BD6D55" w:rsidRPr="0046465C" w:rsidRDefault="00BD6D55" w:rsidP="00BD6D55">
            <w:pPr>
              <w:pStyle w:val="Tabletext"/>
            </w:pPr>
            <w:r w:rsidRPr="0046465C">
              <w:rPr>
                <w:color w:val="000000"/>
              </w:rPr>
              <w:t>Injection 6 mg in 0.6 mL single use pre-filled syringe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D93E4FD" w14:textId="68CF364C" w:rsidR="00BD6D55" w:rsidRPr="0046465C" w:rsidRDefault="00BD6D55" w:rsidP="00BD6D55">
            <w:pPr>
              <w:pStyle w:val="Tabletext"/>
            </w:pPr>
            <w:r w:rsidRPr="0046465C">
              <w:rPr>
                <w:color w:val="000000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DC4B5F3" w14:textId="7062FC30" w:rsidR="00BD6D55" w:rsidRPr="0046465C" w:rsidRDefault="00BD6D55" w:rsidP="00BD6D55">
            <w:pPr>
              <w:pStyle w:val="Tabletext"/>
            </w:pPr>
            <w:proofErr w:type="spellStart"/>
            <w:r w:rsidRPr="0046465C">
              <w:rPr>
                <w:color w:val="000000"/>
              </w:rPr>
              <w:t>Ristempa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E84DE4E" w14:textId="3A45C284" w:rsidR="00BD6D55" w:rsidRPr="0046465C" w:rsidRDefault="00117A7F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December 2023 and 31 January 2024—0 months stock by reference to usual demand</w:t>
            </w:r>
          </w:p>
        </w:tc>
      </w:tr>
      <w:bookmarkEnd w:id="27"/>
    </w:tbl>
    <w:p w14:paraId="730F1BCB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559E5C50" w14:textId="2995CE11" w:rsidR="00772F52" w:rsidRPr="0046465C" w:rsidRDefault="00A515C7" w:rsidP="00772F52">
      <w:pPr>
        <w:pStyle w:val="ItemHead"/>
      </w:pPr>
      <w:proofErr w:type="gramStart"/>
      <w:r w:rsidRPr="0046465C">
        <w:lastRenderedPageBreak/>
        <w:t>63</w:t>
      </w:r>
      <w:r w:rsidR="00772F52" w:rsidRPr="0046465C">
        <w:t xml:space="preserve">  Schedule</w:t>
      </w:r>
      <w:proofErr w:type="gramEnd"/>
      <w:r w:rsidR="00772F52" w:rsidRPr="0046465C">
        <w:t> 1</w:t>
      </w:r>
    </w:p>
    <w:p w14:paraId="3748564F" w14:textId="77777777" w:rsidR="00772F52" w:rsidRPr="0046465C" w:rsidRDefault="00772F52" w:rsidP="00772F52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75B43" w:rsidRPr="0046465C" w14:paraId="243EA8D0" w14:textId="77777777" w:rsidTr="001350A1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6D23E818" w14:textId="3B997BE2" w:rsidR="00275B43" w:rsidRPr="0046465C" w:rsidRDefault="00275B43" w:rsidP="00275B43">
            <w:pPr>
              <w:pStyle w:val="Tabletext"/>
            </w:pPr>
            <w:r w:rsidRPr="0046465C">
              <w:rPr>
                <w:color w:val="000000"/>
              </w:rPr>
              <w:t>Perindopril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58BC0EE" w14:textId="49426D21" w:rsidR="00275B43" w:rsidRPr="0046465C" w:rsidRDefault="00275B43" w:rsidP="00275B43">
            <w:pPr>
              <w:pStyle w:val="Tabletext"/>
            </w:pPr>
            <w:r w:rsidRPr="0046465C">
              <w:rPr>
                <w:color w:val="000000"/>
              </w:rPr>
              <w:t xml:space="preserve">Tablet containing perindopril </w:t>
            </w:r>
            <w:proofErr w:type="spellStart"/>
            <w:r w:rsidRPr="0046465C">
              <w:rPr>
                <w:color w:val="000000"/>
              </w:rPr>
              <w:t>erbumine</w:t>
            </w:r>
            <w:proofErr w:type="spellEnd"/>
            <w:r w:rsidRPr="0046465C">
              <w:rPr>
                <w:color w:val="000000"/>
              </w:rPr>
              <w:t xml:space="preserve"> 4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D7526A1" w14:textId="788DFD5D" w:rsidR="00275B43" w:rsidRPr="0046465C" w:rsidRDefault="00275B43" w:rsidP="00275B43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257C2DD" w14:textId="314A18A0" w:rsidR="00275B43" w:rsidRPr="0046465C" w:rsidRDefault="00275B43" w:rsidP="00275B43">
            <w:pPr>
              <w:pStyle w:val="Tabletext"/>
            </w:pPr>
            <w:r w:rsidRPr="0046465C">
              <w:rPr>
                <w:color w:val="000000"/>
              </w:rPr>
              <w:t xml:space="preserve">Perindopril </w:t>
            </w:r>
            <w:proofErr w:type="spellStart"/>
            <w:r w:rsidRPr="0046465C">
              <w:rPr>
                <w:color w:val="000000"/>
              </w:rPr>
              <w:t>generichealth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BDB39A0" w14:textId="3ED1C881" w:rsidR="00275B43" w:rsidRPr="0046465C" w:rsidRDefault="00275B43" w:rsidP="00275B43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October 2023 and 31 January 2024—0 months stock by reference to usual demand</w:t>
            </w:r>
          </w:p>
        </w:tc>
      </w:tr>
      <w:tr w:rsidR="00275B43" w:rsidRPr="0046465C" w14:paraId="561AF24F" w14:textId="77777777" w:rsidTr="001350A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06D36" w14:textId="1105DAC1" w:rsidR="00275B43" w:rsidRPr="0046465C" w:rsidRDefault="00275B43" w:rsidP="00275B43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Perindopril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A9D90" w14:textId="28A5D915" w:rsidR="00275B43" w:rsidRPr="0046465C" w:rsidRDefault="00275B43" w:rsidP="00275B43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 xml:space="preserve">Tablet containing perindopril </w:t>
            </w:r>
            <w:proofErr w:type="spellStart"/>
            <w:r w:rsidRPr="0046465C">
              <w:rPr>
                <w:color w:val="000000"/>
              </w:rPr>
              <w:t>erbumine</w:t>
            </w:r>
            <w:proofErr w:type="spellEnd"/>
            <w:r w:rsidRPr="0046465C">
              <w:rPr>
                <w:color w:val="000000"/>
              </w:rPr>
              <w:t xml:space="preserve"> 8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B7B33" w14:textId="7D85D297" w:rsidR="00275B43" w:rsidRPr="0046465C" w:rsidRDefault="00275B43" w:rsidP="00275B43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21DDB" w14:textId="11ECF480" w:rsidR="00275B43" w:rsidRPr="0046465C" w:rsidRDefault="00275B43" w:rsidP="00275B43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 xml:space="preserve">Perindopril </w:t>
            </w:r>
            <w:proofErr w:type="spellStart"/>
            <w:r w:rsidRPr="0046465C">
              <w:rPr>
                <w:color w:val="000000"/>
              </w:rPr>
              <w:t>generichealth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03B98" w14:textId="4A6C9FE7" w:rsidR="00275B43" w:rsidRPr="0046465C" w:rsidRDefault="00275B43" w:rsidP="00275B43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October 2023 and 31 January 2024—0 months stock by reference to usual demand</w:t>
            </w:r>
          </w:p>
        </w:tc>
      </w:tr>
      <w:tr w:rsidR="001350A1" w:rsidRPr="0046465C" w14:paraId="4027C9DF" w14:textId="77777777" w:rsidTr="001350A1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70CC5E9B" w14:textId="3CBA5FA0" w:rsidR="001350A1" w:rsidRPr="0046465C" w:rsidRDefault="001350A1" w:rsidP="001350A1">
            <w:pPr>
              <w:pStyle w:val="Tabletext"/>
              <w:rPr>
                <w:color w:val="000000"/>
              </w:rPr>
            </w:pPr>
            <w:r w:rsidRPr="0046465C">
              <w:t>Perindopril with amlodipine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B564E4D" w14:textId="54F35012" w:rsidR="001350A1" w:rsidRPr="0046465C" w:rsidRDefault="001350A1" w:rsidP="001350A1">
            <w:pPr>
              <w:pStyle w:val="Tabletext"/>
              <w:rPr>
                <w:color w:val="000000"/>
              </w:rPr>
            </w:pPr>
            <w:r w:rsidRPr="0046465C">
              <w:t xml:space="preserve">Tablet containing 5 mg perindopril arginine with 10 mg amlodipine (as </w:t>
            </w:r>
            <w:proofErr w:type="spellStart"/>
            <w:r w:rsidRPr="0046465C">
              <w:t>besilate</w:t>
            </w:r>
            <w:proofErr w:type="spellEnd"/>
            <w:r w:rsidRPr="0046465C">
              <w:t>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906D2B0" w14:textId="15539F4E" w:rsidR="001350A1" w:rsidRPr="0046465C" w:rsidRDefault="001350A1" w:rsidP="001350A1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5CD8760" w14:textId="441321DE" w:rsidR="001350A1" w:rsidRPr="0046465C" w:rsidRDefault="001350A1" w:rsidP="001350A1">
            <w:pPr>
              <w:pStyle w:val="Tabletext"/>
              <w:rPr>
                <w:color w:val="000000"/>
              </w:rPr>
            </w:pPr>
            <w:r w:rsidRPr="0046465C">
              <w:t>APO</w:t>
            </w:r>
            <w:r w:rsidRPr="0046465C">
              <w:noBreakHyphen/>
              <w:t>Perindopril Arginine/Amlodipine 5/10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8CF34C1" w14:textId="2D0713C5" w:rsidR="001350A1" w:rsidRPr="0046465C" w:rsidRDefault="001350A1" w:rsidP="001350A1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2023—3 months stock by reference to usual demand</w:t>
            </w:r>
          </w:p>
        </w:tc>
      </w:tr>
    </w:tbl>
    <w:p w14:paraId="68FA7171" w14:textId="41682007" w:rsidR="000A3EEB" w:rsidRPr="0046465C" w:rsidRDefault="00A515C7" w:rsidP="000A3EEB">
      <w:pPr>
        <w:pStyle w:val="ItemHead"/>
      </w:pPr>
      <w:proofErr w:type="gramStart"/>
      <w:r w:rsidRPr="0046465C">
        <w:t>64</w:t>
      </w:r>
      <w:r w:rsidR="000A3EEB" w:rsidRPr="0046465C">
        <w:t xml:space="preserve">  Schedule</w:t>
      </w:r>
      <w:proofErr w:type="gramEnd"/>
      <w:r w:rsidR="000A3EEB" w:rsidRPr="0046465C">
        <w:t> 1</w:t>
      </w:r>
    </w:p>
    <w:p w14:paraId="6ADEE6E5" w14:textId="77777777" w:rsidR="000A3EEB" w:rsidRPr="0046465C" w:rsidRDefault="000A3EEB" w:rsidP="000A3EEB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50750" w:rsidRPr="0046465C" w14:paraId="22DD45D1" w14:textId="77777777" w:rsidTr="00942DD1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044CE026" w14:textId="0CA8C346" w:rsidR="00950750" w:rsidRPr="0046465C" w:rsidRDefault="00950750" w:rsidP="00950750">
            <w:pPr>
              <w:pStyle w:val="Tabletext"/>
            </w:pPr>
            <w:r w:rsidRPr="0046465C">
              <w:rPr>
                <w:color w:val="000000"/>
              </w:rPr>
              <w:t>Pravastatin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43FB626" w14:textId="69BB3ADF" w:rsidR="00950750" w:rsidRPr="0046465C" w:rsidRDefault="00950750" w:rsidP="00950750">
            <w:pPr>
              <w:pStyle w:val="Tabletext"/>
            </w:pPr>
            <w:r w:rsidRPr="0046465C">
              <w:rPr>
                <w:color w:val="000000"/>
              </w:rPr>
              <w:t>Tablet containing pravastatin sodium 10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B3B86F3" w14:textId="624D5CA9" w:rsidR="00950750" w:rsidRPr="0046465C" w:rsidRDefault="00950750" w:rsidP="0095075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5B50C7D" w14:textId="141FEF64" w:rsidR="00950750" w:rsidRPr="0046465C" w:rsidRDefault="00950750" w:rsidP="00950750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Pravastatin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DAD0D1F" w14:textId="447A2AD3" w:rsidR="00950750" w:rsidRPr="0046465C" w:rsidRDefault="00950750" w:rsidP="0095075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950750" w:rsidRPr="0046465C" w14:paraId="3B2684DD" w14:textId="77777777" w:rsidTr="00942DD1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C179A" w14:textId="5D1E7B4D" w:rsidR="00950750" w:rsidRPr="0046465C" w:rsidRDefault="00950750" w:rsidP="0095075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Pravastatin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23D05" w14:textId="75495DCA" w:rsidR="00950750" w:rsidRPr="0046465C" w:rsidRDefault="00950750" w:rsidP="0095075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containing pravastatin sodium 20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BCD00" w14:textId="0A36D86A" w:rsidR="00950750" w:rsidRPr="0046465C" w:rsidRDefault="00950750" w:rsidP="0095075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426DB" w14:textId="5D42EDD4" w:rsidR="00950750" w:rsidRPr="0046465C" w:rsidRDefault="00950750" w:rsidP="0095075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Pravastatin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37FB2" w14:textId="13333201" w:rsidR="00950750" w:rsidRPr="0046465C" w:rsidRDefault="00950750" w:rsidP="0095075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950750" w:rsidRPr="0046465C" w14:paraId="1DB45A51" w14:textId="77777777" w:rsidTr="006257DA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3EAC6" w14:textId="059A103A" w:rsidR="00950750" w:rsidRPr="0046465C" w:rsidRDefault="00950750" w:rsidP="0095075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Pravastatin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29BA0" w14:textId="33E460C1" w:rsidR="00950750" w:rsidRPr="0046465C" w:rsidRDefault="00950750" w:rsidP="0095075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containing pravastatin sodium 40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91FF8" w14:textId="251EF214" w:rsidR="00950750" w:rsidRPr="0046465C" w:rsidRDefault="00950750" w:rsidP="0095075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C3493" w14:textId="516149A2" w:rsidR="00950750" w:rsidRPr="0046465C" w:rsidRDefault="00950750" w:rsidP="00950750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Pravastatin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9D02F" w14:textId="2A775FCB" w:rsidR="00950750" w:rsidRPr="0046465C" w:rsidRDefault="00950750" w:rsidP="0095075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950750" w:rsidRPr="0046465C" w14:paraId="4D189D44" w14:textId="77777777" w:rsidTr="00942DD1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7E811C2D" w14:textId="40A2B015" w:rsidR="00950750" w:rsidRPr="0046465C" w:rsidRDefault="00950750" w:rsidP="00950750">
            <w:pPr>
              <w:pStyle w:val="Tabletext"/>
            </w:pPr>
            <w:r w:rsidRPr="0046465C">
              <w:rPr>
                <w:color w:val="000000"/>
              </w:rPr>
              <w:t>Pravastatin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A22D8B8" w14:textId="3C49FE74" w:rsidR="00950750" w:rsidRPr="0046465C" w:rsidRDefault="00950750" w:rsidP="00950750">
            <w:pPr>
              <w:pStyle w:val="Tabletext"/>
            </w:pPr>
            <w:r w:rsidRPr="0046465C">
              <w:rPr>
                <w:color w:val="000000"/>
              </w:rPr>
              <w:t>Tablet containing pravastatin sodium 80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5E0D3BF" w14:textId="7DB38666" w:rsidR="00950750" w:rsidRPr="0046465C" w:rsidRDefault="00950750" w:rsidP="0095075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D283C78" w14:textId="6B37E439" w:rsidR="00950750" w:rsidRPr="0046465C" w:rsidRDefault="00950750" w:rsidP="00950750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Pravastatin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BA4D1FD" w14:textId="5A3B5192" w:rsidR="00950750" w:rsidRPr="0046465C" w:rsidRDefault="00950750" w:rsidP="00950750">
            <w:pPr>
              <w:spacing w:line="240" w:lineRule="auto"/>
              <w:rPr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3700E382" w14:textId="68778CA1" w:rsidR="00406D20" w:rsidRPr="0046465C" w:rsidRDefault="00A515C7" w:rsidP="00406D20">
      <w:pPr>
        <w:pStyle w:val="ItemHead"/>
      </w:pPr>
      <w:proofErr w:type="gramStart"/>
      <w:r w:rsidRPr="0046465C">
        <w:t>65</w:t>
      </w:r>
      <w:r w:rsidR="00406D20" w:rsidRPr="0046465C">
        <w:t xml:space="preserve">  Schedule</w:t>
      </w:r>
      <w:proofErr w:type="gramEnd"/>
      <w:r w:rsidR="00406D20" w:rsidRPr="0046465C">
        <w:t> 1</w:t>
      </w:r>
    </w:p>
    <w:p w14:paraId="3824C40D" w14:textId="77777777" w:rsidR="00406D20" w:rsidRPr="0046465C" w:rsidRDefault="00406D20" w:rsidP="00406D20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A52C2" w:rsidRPr="0046465C" w14:paraId="32FA15C9" w14:textId="77777777" w:rsidTr="00406D20">
        <w:trPr>
          <w:jc w:val="center"/>
        </w:trPr>
        <w:tc>
          <w:tcPr>
            <w:tcW w:w="1957" w:type="dxa"/>
            <w:shd w:val="clear" w:color="auto" w:fill="auto"/>
          </w:tcPr>
          <w:p w14:paraId="7581E7AF" w14:textId="434E34FB" w:rsidR="003A52C2" w:rsidRPr="0046465C" w:rsidRDefault="003A52C2" w:rsidP="003A52C2">
            <w:pPr>
              <w:pStyle w:val="Tabletext"/>
            </w:pPr>
            <w:r w:rsidRPr="0046465C">
              <w:rPr>
                <w:color w:val="000000"/>
              </w:rPr>
              <w:t>Pregabalin</w:t>
            </w:r>
          </w:p>
        </w:tc>
        <w:tc>
          <w:tcPr>
            <w:tcW w:w="1956" w:type="dxa"/>
            <w:shd w:val="clear" w:color="auto" w:fill="auto"/>
          </w:tcPr>
          <w:p w14:paraId="13A210EC" w14:textId="5B957E51" w:rsidR="003A52C2" w:rsidRPr="0046465C" w:rsidRDefault="003A52C2" w:rsidP="003A52C2">
            <w:pPr>
              <w:pStyle w:val="Tabletext"/>
            </w:pPr>
            <w:r w:rsidRPr="0046465C">
              <w:rPr>
                <w:color w:val="000000"/>
              </w:rPr>
              <w:t>Capsule 25 mg</w:t>
            </w:r>
          </w:p>
        </w:tc>
        <w:tc>
          <w:tcPr>
            <w:tcW w:w="1956" w:type="dxa"/>
            <w:shd w:val="clear" w:color="auto" w:fill="auto"/>
          </w:tcPr>
          <w:p w14:paraId="4B6FFA63" w14:textId="70896019" w:rsidR="003A52C2" w:rsidRPr="0046465C" w:rsidRDefault="003A52C2" w:rsidP="003A52C2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1E57AD6" w14:textId="51D0E175" w:rsidR="003A52C2" w:rsidRPr="0046465C" w:rsidRDefault="003A52C2" w:rsidP="003A52C2">
            <w:pPr>
              <w:pStyle w:val="Tabletext"/>
            </w:pPr>
            <w:r w:rsidRPr="0046465C">
              <w:rPr>
                <w:color w:val="000000"/>
              </w:rPr>
              <w:t>LYPRALIN</w:t>
            </w:r>
          </w:p>
        </w:tc>
        <w:tc>
          <w:tcPr>
            <w:tcW w:w="1956" w:type="dxa"/>
            <w:shd w:val="clear" w:color="auto" w:fill="auto"/>
          </w:tcPr>
          <w:p w14:paraId="7BA63988" w14:textId="4D2E7DB7" w:rsidR="003A52C2" w:rsidRPr="0046465C" w:rsidRDefault="003A52C2" w:rsidP="003A52C2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5F3A79F7" w14:textId="7D6984C6" w:rsidR="00526249" w:rsidRPr="0046465C" w:rsidRDefault="00A515C7" w:rsidP="00526249">
      <w:pPr>
        <w:pStyle w:val="ItemHead"/>
      </w:pPr>
      <w:proofErr w:type="gramStart"/>
      <w:r w:rsidRPr="0046465C">
        <w:lastRenderedPageBreak/>
        <w:t>66</w:t>
      </w:r>
      <w:r w:rsidR="00526249" w:rsidRPr="0046465C">
        <w:t xml:space="preserve">  Schedule</w:t>
      </w:r>
      <w:proofErr w:type="gramEnd"/>
      <w:r w:rsidR="00526249" w:rsidRPr="0046465C">
        <w:t> 1</w:t>
      </w:r>
    </w:p>
    <w:p w14:paraId="6165D7BD" w14:textId="77777777" w:rsidR="00526249" w:rsidRPr="0046465C" w:rsidRDefault="00526249" w:rsidP="00526249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01947" w:rsidRPr="0046465C" w14:paraId="544D0329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1B1253CA" w14:textId="24F6CE34" w:rsidR="00501947" w:rsidRPr="0046465C" w:rsidRDefault="00501947" w:rsidP="00501947">
            <w:pPr>
              <w:pStyle w:val="Tabletext"/>
            </w:pPr>
            <w:r w:rsidRPr="0046465C">
              <w:rPr>
                <w:color w:val="000000"/>
              </w:rPr>
              <w:t>Pregabalin</w:t>
            </w:r>
          </w:p>
        </w:tc>
        <w:tc>
          <w:tcPr>
            <w:tcW w:w="1956" w:type="dxa"/>
            <w:shd w:val="clear" w:color="auto" w:fill="auto"/>
          </w:tcPr>
          <w:p w14:paraId="292535F7" w14:textId="6CE74BBF" w:rsidR="00501947" w:rsidRPr="0046465C" w:rsidRDefault="00501947" w:rsidP="00501947">
            <w:pPr>
              <w:pStyle w:val="Tabletext"/>
            </w:pPr>
            <w:r w:rsidRPr="0046465C">
              <w:rPr>
                <w:color w:val="000000"/>
              </w:rPr>
              <w:t>Capsule 300 mg</w:t>
            </w:r>
          </w:p>
        </w:tc>
        <w:tc>
          <w:tcPr>
            <w:tcW w:w="1956" w:type="dxa"/>
            <w:shd w:val="clear" w:color="auto" w:fill="auto"/>
          </w:tcPr>
          <w:p w14:paraId="13940672" w14:textId="5C1503CC" w:rsidR="00501947" w:rsidRPr="0046465C" w:rsidRDefault="00501947" w:rsidP="00501947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0C8025B" w14:textId="78D76119" w:rsidR="00501947" w:rsidRPr="0046465C" w:rsidRDefault="00501947" w:rsidP="00501947">
            <w:pPr>
              <w:pStyle w:val="Tabletext"/>
            </w:pPr>
            <w:r w:rsidRPr="0046465C">
              <w:rPr>
                <w:color w:val="000000"/>
              </w:rPr>
              <w:t>LYPRALIN</w:t>
            </w:r>
          </w:p>
        </w:tc>
        <w:tc>
          <w:tcPr>
            <w:tcW w:w="1956" w:type="dxa"/>
            <w:shd w:val="clear" w:color="auto" w:fill="auto"/>
          </w:tcPr>
          <w:p w14:paraId="040F26B8" w14:textId="3044E293" w:rsidR="00501947" w:rsidRPr="0046465C" w:rsidRDefault="00501947" w:rsidP="00501947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4F2C87F9" w14:textId="055DC637" w:rsidR="00BD6D55" w:rsidRPr="0046465C" w:rsidRDefault="00A515C7" w:rsidP="005D7EFB">
      <w:pPr>
        <w:pStyle w:val="ItemHead"/>
        <w:ind w:left="0" w:firstLine="0"/>
      </w:pPr>
      <w:proofErr w:type="gramStart"/>
      <w:r w:rsidRPr="0046465C">
        <w:t>67</w:t>
      </w:r>
      <w:r w:rsidR="00BD6D55" w:rsidRPr="0046465C">
        <w:t xml:space="preserve">  Schedule</w:t>
      </w:r>
      <w:proofErr w:type="gramEnd"/>
      <w:r w:rsidR="00BD6D55" w:rsidRPr="0046465C">
        <w:t> 1</w:t>
      </w:r>
    </w:p>
    <w:p w14:paraId="7A6941BB" w14:textId="77777777" w:rsidR="00BD6D55" w:rsidRPr="0046465C" w:rsidRDefault="00BD6D55" w:rsidP="00BD6D55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D6D55" w:rsidRPr="0046465C" w14:paraId="2B57964F" w14:textId="77777777" w:rsidTr="00BD6D55">
        <w:trPr>
          <w:jc w:val="center"/>
        </w:trPr>
        <w:tc>
          <w:tcPr>
            <w:tcW w:w="1957" w:type="dxa"/>
            <w:shd w:val="clear" w:color="auto" w:fill="auto"/>
          </w:tcPr>
          <w:p w14:paraId="330BA0D0" w14:textId="432D23A9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Probenecid</w:t>
            </w:r>
          </w:p>
        </w:tc>
        <w:tc>
          <w:tcPr>
            <w:tcW w:w="1956" w:type="dxa"/>
            <w:shd w:val="clear" w:color="auto" w:fill="auto"/>
          </w:tcPr>
          <w:p w14:paraId="60252B65" w14:textId="4DE74621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500 mg</w:t>
            </w:r>
          </w:p>
        </w:tc>
        <w:tc>
          <w:tcPr>
            <w:tcW w:w="1956" w:type="dxa"/>
            <w:shd w:val="clear" w:color="auto" w:fill="auto"/>
          </w:tcPr>
          <w:p w14:paraId="0CFEA7BF" w14:textId="36C19A6E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0760D00" w14:textId="237E45A1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Pro</w:t>
            </w:r>
            <w:r w:rsidRPr="0046465C">
              <w:rPr>
                <w:color w:val="000000"/>
                <w:sz w:val="20"/>
              </w:rPr>
              <w:noBreakHyphen/>
              <w:t>Cid</w:t>
            </w:r>
          </w:p>
        </w:tc>
        <w:tc>
          <w:tcPr>
            <w:tcW w:w="1956" w:type="dxa"/>
            <w:shd w:val="clear" w:color="auto" w:fill="auto"/>
          </w:tcPr>
          <w:p w14:paraId="6BDD7ED5" w14:textId="018962F1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after 30 November 2023—6 months stock by reference to usual PBS demand</w:t>
            </w:r>
          </w:p>
        </w:tc>
      </w:tr>
    </w:tbl>
    <w:p w14:paraId="5A2E21F3" w14:textId="77777777" w:rsidR="00BD6D55" w:rsidRPr="0046465C" w:rsidRDefault="00BD6D55" w:rsidP="00AE3069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D6D55" w:rsidRPr="0046465C" w14:paraId="603999C6" w14:textId="77777777" w:rsidTr="00BD6D55">
        <w:trPr>
          <w:jc w:val="center"/>
        </w:trPr>
        <w:tc>
          <w:tcPr>
            <w:tcW w:w="1957" w:type="dxa"/>
            <w:shd w:val="clear" w:color="auto" w:fill="auto"/>
          </w:tcPr>
          <w:p w14:paraId="36D94B88" w14:textId="7129F398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Prochlorperazine</w:t>
            </w:r>
          </w:p>
        </w:tc>
        <w:tc>
          <w:tcPr>
            <w:tcW w:w="1956" w:type="dxa"/>
            <w:shd w:val="clear" w:color="auto" w:fill="auto"/>
          </w:tcPr>
          <w:p w14:paraId="49337B98" w14:textId="61A4A8F4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containing prochlorperazine maleate 5 mg</w:t>
            </w:r>
          </w:p>
        </w:tc>
        <w:tc>
          <w:tcPr>
            <w:tcW w:w="1956" w:type="dxa"/>
            <w:shd w:val="clear" w:color="auto" w:fill="auto"/>
          </w:tcPr>
          <w:p w14:paraId="5719523B" w14:textId="675A851C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01747D60" w14:textId="2D94CA67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proofErr w:type="spellStart"/>
            <w:r w:rsidRPr="0046465C">
              <w:rPr>
                <w:color w:val="000000"/>
                <w:sz w:val="20"/>
              </w:rPr>
              <w:t>Stemzine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CFA7A7A" w14:textId="7B8789ED" w:rsidR="00BD6D55" w:rsidRPr="0046465C" w:rsidRDefault="00BD6D55" w:rsidP="00BD6D55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31 March 2024—0 months stock by reference to usual demand</w:t>
            </w:r>
          </w:p>
        </w:tc>
      </w:tr>
    </w:tbl>
    <w:p w14:paraId="66687EE7" w14:textId="065AAE07" w:rsidR="00BD6D55" w:rsidRPr="0046465C" w:rsidRDefault="00A515C7" w:rsidP="00BD6D55">
      <w:pPr>
        <w:pStyle w:val="ItemHead"/>
      </w:pPr>
      <w:proofErr w:type="gramStart"/>
      <w:r w:rsidRPr="0046465C">
        <w:t>68</w:t>
      </w:r>
      <w:r w:rsidR="00BD6D55" w:rsidRPr="0046465C">
        <w:t xml:space="preserve">  Schedule</w:t>
      </w:r>
      <w:proofErr w:type="gramEnd"/>
      <w:r w:rsidR="00BD6D55" w:rsidRPr="0046465C">
        <w:t> 1</w:t>
      </w:r>
    </w:p>
    <w:p w14:paraId="51D95702" w14:textId="77777777" w:rsidR="00BD6D55" w:rsidRPr="0046465C" w:rsidRDefault="00BD6D55" w:rsidP="00BD6D55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D32FB" w:rsidRPr="0046465C" w14:paraId="6052A43E" w14:textId="77777777" w:rsidTr="008660B4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19EBC191" w14:textId="5D056F5F" w:rsidR="006D32FB" w:rsidRPr="0046465C" w:rsidRDefault="006D32FB" w:rsidP="006D32FB">
            <w:pPr>
              <w:pStyle w:val="Tabletext"/>
            </w:pPr>
            <w:r w:rsidRPr="0046465C">
              <w:t>Quetiapine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46DA95A" w14:textId="57F92185" w:rsidR="006D32FB" w:rsidRPr="0046465C" w:rsidRDefault="006D32FB" w:rsidP="006D32FB">
            <w:pPr>
              <w:pStyle w:val="Tabletext"/>
            </w:pPr>
            <w:r w:rsidRPr="0046465C">
              <w:t>Tablet 100 mg (as fumarate)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E0694B8" w14:textId="7394D656" w:rsidR="006D32FB" w:rsidRPr="0046465C" w:rsidRDefault="006D32FB" w:rsidP="006D32FB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D844B6E" w14:textId="16DDA67E" w:rsidR="006D32FB" w:rsidRPr="0046465C" w:rsidRDefault="006D32FB" w:rsidP="006D32FB">
            <w:pPr>
              <w:pStyle w:val="Tabletext"/>
            </w:pPr>
            <w:r w:rsidRPr="0046465C">
              <w:t>Quetiapine 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74EAD14" w14:textId="17DB3912" w:rsidR="006D32FB" w:rsidRPr="0046465C" w:rsidRDefault="006D32FB" w:rsidP="006D32F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December 2023 and 31 January 2024—0 months stock by reference to usual demand</w:t>
            </w:r>
          </w:p>
        </w:tc>
      </w:tr>
      <w:tr w:rsidR="006D32FB" w:rsidRPr="0046465C" w14:paraId="3C11F627" w14:textId="77777777" w:rsidTr="008660B4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513241F7" w14:textId="55B04699" w:rsidR="006D32FB" w:rsidRPr="0046465C" w:rsidRDefault="006D32FB" w:rsidP="006D32FB">
            <w:pPr>
              <w:pStyle w:val="Tabletext"/>
            </w:pPr>
            <w:r w:rsidRPr="0046465C">
              <w:t>Quetiapine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01988CF" w14:textId="6A65314B" w:rsidR="006D32FB" w:rsidRPr="0046465C" w:rsidRDefault="006D32FB" w:rsidP="006D32FB">
            <w:pPr>
              <w:pStyle w:val="Tabletext"/>
            </w:pPr>
            <w:r w:rsidRPr="0046465C">
              <w:t>Tablet 300 mg (as fumarate)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EA22C24" w14:textId="584A5E94" w:rsidR="006D32FB" w:rsidRPr="0046465C" w:rsidRDefault="006D32FB" w:rsidP="006D32FB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E842ABB" w14:textId="08E4A020" w:rsidR="006D32FB" w:rsidRPr="0046465C" w:rsidRDefault="006D32FB" w:rsidP="006D32FB">
            <w:pPr>
              <w:pStyle w:val="Tabletext"/>
            </w:pPr>
            <w:r w:rsidRPr="0046465C">
              <w:t>Quetiapine AN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F6836FA" w14:textId="310C816B" w:rsidR="006D32FB" w:rsidRPr="0046465C" w:rsidRDefault="006D32FB" w:rsidP="006D32F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December 2023 and 31 January 2024—0 months stock by reference to usual demand</w:t>
            </w:r>
          </w:p>
        </w:tc>
      </w:tr>
    </w:tbl>
    <w:p w14:paraId="04A18D8D" w14:textId="4723FF8C" w:rsidR="005E0803" w:rsidRPr="0046465C" w:rsidRDefault="00A515C7" w:rsidP="005E0803">
      <w:pPr>
        <w:pStyle w:val="ItemHead"/>
      </w:pPr>
      <w:proofErr w:type="gramStart"/>
      <w:r w:rsidRPr="0046465C">
        <w:t>69</w:t>
      </w:r>
      <w:r w:rsidR="005E0803" w:rsidRPr="0046465C">
        <w:t xml:space="preserve">  Schedule</w:t>
      </w:r>
      <w:proofErr w:type="gramEnd"/>
      <w:r w:rsidR="005E0803" w:rsidRPr="0046465C">
        <w:t> 1</w:t>
      </w:r>
    </w:p>
    <w:p w14:paraId="44C00C33" w14:textId="77777777" w:rsidR="005E0803" w:rsidRPr="0046465C" w:rsidRDefault="005E0803" w:rsidP="005E0803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0306E" w:rsidRPr="0046465C" w14:paraId="1215CBA4" w14:textId="77777777" w:rsidTr="005E0803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16A0E04A" w14:textId="4085A88E" w:rsidR="00D0306E" w:rsidRPr="0046465C" w:rsidRDefault="00D0306E" w:rsidP="00D0306E">
            <w:pPr>
              <w:pStyle w:val="Tabletext"/>
            </w:pPr>
            <w:r w:rsidRPr="0046465C">
              <w:t>Rabeprazole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4C92F9B" w14:textId="34177B25" w:rsidR="00D0306E" w:rsidRPr="0046465C" w:rsidRDefault="00D0306E" w:rsidP="00D0306E">
            <w:pPr>
              <w:pStyle w:val="Tabletext"/>
            </w:pPr>
            <w:r w:rsidRPr="0046465C">
              <w:t>Tablet containing rabeprazole sodium 20 mg (enteric coated)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534140B" w14:textId="293A2B6A" w:rsidR="00D0306E" w:rsidRPr="0046465C" w:rsidRDefault="00D0306E" w:rsidP="00D0306E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9F1AF74" w14:textId="19344CAD" w:rsidR="00D0306E" w:rsidRPr="0046465C" w:rsidRDefault="00D0306E" w:rsidP="00D0306E">
            <w:pPr>
              <w:pStyle w:val="Tabletext"/>
            </w:pPr>
            <w:r w:rsidRPr="0046465C">
              <w:t>APO</w:t>
            </w:r>
            <w:r w:rsidRPr="0046465C">
              <w:noBreakHyphen/>
              <w:t>Rabeprazole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7E4DD98" w14:textId="51518831" w:rsidR="00D0306E" w:rsidRPr="0046465C" w:rsidRDefault="00D0306E" w:rsidP="00D0306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 months stock by reference to usual demand</w:t>
            </w:r>
          </w:p>
        </w:tc>
      </w:tr>
      <w:tr w:rsidR="00D0306E" w:rsidRPr="0046465C" w14:paraId="5144A270" w14:textId="77777777" w:rsidTr="005E0803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7BFD72E8" w14:textId="3FE28F3A" w:rsidR="00D0306E" w:rsidRPr="0046465C" w:rsidRDefault="00D0306E" w:rsidP="00D0306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Raloxifene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52E3B4C" w14:textId="719D6C39" w:rsidR="00D0306E" w:rsidRPr="0046465C" w:rsidRDefault="00D0306E" w:rsidP="00D0306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Tablet containing raloxifene hydrochloride 60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9A5A6C2" w14:textId="3F4DC3D6" w:rsidR="00D0306E" w:rsidRPr="0046465C" w:rsidRDefault="00D0306E" w:rsidP="00D0306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2FB1348" w14:textId="255ECFC5" w:rsidR="00D0306E" w:rsidRPr="0046465C" w:rsidRDefault="00D0306E" w:rsidP="00D0306E">
            <w:pPr>
              <w:pStyle w:val="Tabletext"/>
              <w:rPr>
                <w:color w:val="000000"/>
              </w:rPr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Raloxifene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51F6A79" w14:textId="4155890A" w:rsidR="00D0306E" w:rsidRPr="0046465C" w:rsidRDefault="00D0306E" w:rsidP="00D0306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616DAA5E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2160EC20" w14:textId="27116573" w:rsidR="00D919C7" w:rsidRPr="0046465C" w:rsidRDefault="00A515C7" w:rsidP="00D919C7">
      <w:pPr>
        <w:pStyle w:val="ItemHead"/>
      </w:pPr>
      <w:proofErr w:type="gramStart"/>
      <w:r w:rsidRPr="0046465C">
        <w:lastRenderedPageBreak/>
        <w:t>70</w:t>
      </w:r>
      <w:r w:rsidR="00D919C7" w:rsidRPr="0046465C">
        <w:t xml:space="preserve">  Schedule</w:t>
      </w:r>
      <w:proofErr w:type="gramEnd"/>
      <w:r w:rsidR="00D919C7" w:rsidRPr="0046465C">
        <w:t> 1</w:t>
      </w:r>
    </w:p>
    <w:p w14:paraId="1E4F393B" w14:textId="77777777" w:rsidR="00D919C7" w:rsidRPr="0046465C" w:rsidRDefault="00D919C7" w:rsidP="00D919C7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919C7" w:rsidRPr="0046465C" w14:paraId="575973C2" w14:textId="77777777" w:rsidTr="00942DD1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60534959" w14:textId="77777777" w:rsidR="00D919C7" w:rsidRPr="0046465C" w:rsidRDefault="00D919C7" w:rsidP="00942DD1">
            <w:pPr>
              <w:pStyle w:val="Tabletext"/>
            </w:pPr>
            <w:r w:rsidRPr="0046465C">
              <w:t>Ramipril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631CF05" w14:textId="77777777" w:rsidR="00D919C7" w:rsidRPr="0046465C" w:rsidRDefault="00D919C7" w:rsidP="00942DD1">
            <w:pPr>
              <w:pStyle w:val="Tabletext"/>
            </w:pPr>
            <w:r w:rsidRPr="0046465C">
              <w:t>Tablet 2.5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FDFDE09" w14:textId="77777777" w:rsidR="00D919C7" w:rsidRPr="0046465C" w:rsidRDefault="00D919C7" w:rsidP="00942DD1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A55FCC5" w14:textId="77777777" w:rsidR="00D919C7" w:rsidRPr="0046465C" w:rsidRDefault="00D919C7" w:rsidP="00942DD1">
            <w:pPr>
              <w:pStyle w:val="Tabletext"/>
            </w:pPr>
            <w:r w:rsidRPr="0046465C">
              <w:t>APO</w:t>
            </w:r>
            <w:r w:rsidRPr="0046465C">
              <w:noBreakHyphen/>
              <w:t>Ramipril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FCF1B5C" w14:textId="77777777" w:rsidR="00D919C7" w:rsidRPr="0046465C" w:rsidRDefault="00D919C7" w:rsidP="00942DD1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  <w:tr w:rsidR="00D919C7" w:rsidRPr="0046465C" w14:paraId="3ED683C0" w14:textId="77777777" w:rsidTr="00942DD1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1DBAC36D" w14:textId="77777777" w:rsidR="00D919C7" w:rsidRPr="0046465C" w:rsidRDefault="00D919C7" w:rsidP="00942DD1">
            <w:pPr>
              <w:pStyle w:val="Tabletext"/>
              <w:rPr>
                <w:color w:val="000000"/>
              </w:rPr>
            </w:pPr>
            <w:r w:rsidRPr="0046465C">
              <w:t>Ramipril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0E8004B" w14:textId="77777777" w:rsidR="00D919C7" w:rsidRPr="0046465C" w:rsidRDefault="00D919C7" w:rsidP="00942DD1">
            <w:pPr>
              <w:pStyle w:val="Tabletext"/>
              <w:rPr>
                <w:color w:val="000000"/>
              </w:rPr>
            </w:pPr>
            <w:r w:rsidRPr="0046465C">
              <w:t>Tablet 5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F6012F6" w14:textId="77777777" w:rsidR="00D919C7" w:rsidRPr="0046465C" w:rsidRDefault="00D919C7" w:rsidP="00942DD1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45FC7" w14:textId="77777777" w:rsidR="00D919C7" w:rsidRPr="0046465C" w:rsidRDefault="00D919C7" w:rsidP="00942DD1">
            <w:pPr>
              <w:pStyle w:val="Tabletext"/>
              <w:rPr>
                <w:color w:val="000000"/>
              </w:rPr>
            </w:pPr>
            <w:proofErr w:type="spellStart"/>
            <w:r w:rsidRPr="0046465C">
              <w:t>Prilace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F9B2B3C" w14:textId="77777777" w:rsidR="00D919C7" w:rsidRPr="0046465C" w:rsidRDefault="00D919C7" w:rsidP="00942DD1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</w:tbl>
    <w:p w14:paraId="6925F2B5" w14:textId="2856ACD5" w:rsidR="001B4102" w:rsidRPr="0046465C" w:rsidRDefault="00A515C7" w:rsidP="001B4102">
      <w:pPr>
        <w:pStyle w:val="ItemHead"/>
      </w:pPr>
      <w:proofErr w:type="gramStart"/>
      <w:r w:rsidRPr="0046465C">
        <w:t>71</w:t>
      </w:r>
      <w:r w:rsidR="001B4102" w:rsidRPr="0046465C">
        <w:t xml:space="preserve">  Schedule</w:t>
      </w:r>
      <w:proofErr w:type="gramEnd"/>
      <w:r w:rsidR="001B4102" w:rsidRPr="0046465C">
        <w:t> 1</w:t>
      </w:r>
    </w:p>
    <w:p w14:paraId="6FDCE769" w14:textId="77777777" w:rsidR="001B4102" w:rsidRPr="0046465C" w:rsidRDefault="001B4102" w:rsidP="001B4102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B4102" w:rsidRPr="0046465C" w14:paraId="7B0EC134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08A6A94C" w14:textId="77777777" w:rsidR="001B4102" w:rsidRPr="0046465C" w:rsidRDefault="001B4102" w:rsidP="00942DD1">
            <w:pPr>
              <w:pStyle w:val="Tabletext"/>
            </w:pPr>
            <w:r w:rsidRPr="0046465C">
              <w:t>Ramipril</w:t>
            </w:r>
          </w:p>
        </w:tc>
        <w:tc>
          <w:tcPr>
            <w:tcW w:w="1956" w:type="dxa"/>
            <w:shd w:val="clear" w:color="auto" w:fill="auto"/>
          </w:tcPr>
          <w:p w14:paraId="7CB98FB7" w14:textId="77777777" w:rsidR="001B4102" w:rsidRPr="0046465C" w:rsidRDefault="001B4102" w:rsidP="00942DD1">
            <w:pPr>
              <w:pStyle w:val="Tabletext"/>
            </w:pPr>
            <w:r w:rsidRPr="0046465C">
              <w:t>Capsule 1.25 mg</w:t>
            </w:r>
          </w:p>
        </w:tc>
        <w:tc>
          <w:tcPr>
            <w:tcW w:w="1956" w:type="dxa"/>
            <w:shd w:val="clear" w:color="auto" w:fill="auto"/>
          </w:tcPr>
          <w:p w14:paraId="75CB47C7" w14:textId="77777777" w:rsidR="001B4102" w:rsidRPr="0046465C" w:rsidRDefault="001B4102" w:rsidP="00942DD1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128D9781" w14:textId="77777777" w:rsidR="001B4102" w:rsidRPr="0046465C" w:rsidRDefault="001B4102" w:rsidP="00942DD1">
            <w:pPr>
              <w:pStyle w:val="Tabletext"/>
            </w:pPr>
            <w:r w:rsidRPr="0046465C">
              <w:t>APO</w:t>
            </w:r>
            <w:r w:rsidRPr="0046465C">
              <w:noBreakHyphen/>
              <w:t>Ramipril</w:t>
            </w:r>
          </w:p>
        </w:tc>
        <w:tc>
          <w:tcPr>
            <w:tcW w:w="1956" w:type="dxa"/>
            <w:shd w:val="clear" w:color="auto" w:fill="auto"/>
          </w:tcPr>
          <w:p w14:paraId="5CF9ED3A" w14:textId="77777777" w:rsidR="001B4102" w:rsidRPr="0046465C" w:rsidRDefault="001B4102" w:rsidP="00942DD1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4BBA9F14" w14:textId="4865078B" w:rsidR="000C2A06" w:rsidRPr="0046465C" w:rsidRDefault="00A515C7" w:rsidP="000C2A06">
      <w:pPr>
        <w:pStyle w:val="ItemHead"/>
      </w:pPr>
      <w:proofErr w:type="gramStart"/>
      <w:r w:rsidRPr="0046465C">
        <w:t>72</w:t>
      </w:r>
      <w:r w:rsidR="000C2A06" w:rsidRPr="0046465C">
        <w:t xml:space="preserve">  Schedule</w:t>
      </w:r>
      <w:proofErr w:type="gramEnd"/>
      <w:r w:rsidR="000C2A06" w:rsidRPr="0046465C">
        <w:t> 1</w:t>
      </w:r>
    </w:p>
    <w:p w14:paraId="51758D0B" w14:textId="77777777" w:rsidR="000C2A06" w:rsidRPr="0046465C" w:rsidRDefault="000C2A06" w:rsidP="000C2A06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020E2" w:rsidRPr="0046465C" w14:paraId="29E157D7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25B0C37A" w14:textId="706A8F21" w:rsidR="001020E2" w:rsidRPr="0046465C" w:rsidRDefault="001020E2" w:rsidP="001020E2">
            <w:pPr>
              <w:pStyle w:val="Tabletext"/>
            </w:pPr>
            <w:r w:rsidRPr="0046465C">
              <w:t>Risperidone</w:t>
            </w:r>
          </w:p>
        </w:tc>
        <w:tc>
          <w:tcPr>
            <w:tcW w:w="1956" w:type="dxa"/>
            <w:shd w:val="clear" w:color="auto" w:fill="auto"/>
          </w:tcPr>
          <w:p w14:paraId="0947E90E" w14:textId="3AB3FB45" w:rsidR="001020E2" w:rsidRPr="0046465C" w:rsidRDefault="001020E2" w:rsidP="001020E2">
            <w:pPr>
              <w:pStyle w:val="Tabletext"/>
            </w:pPr>
            <w:r w:rsidRPr="0046465C">
              <w:t>Tablet 1 mg</w:t>
            </w:r>
          </w:p>
        </w:tc>
        <w:tc>
          <w:tcPr>
            <w:tcW w:w="1956" w:type="dxa"/>
            <w:shd w:val="clear" w:color="auto" w:fill="auto"/>
          </w:tcPr>
          <w:p w14:paraId="26C46760" w14:textId="1FB74054" w:rsidR="001020E2" w:rsidRPr="0046465C" w:rsidRDefault="001020E2" w:rsidP="001020E2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57BE8492" w14:textId="25FD7F93" w:rsidR="001020E2" w:rsidRPr="0046465C" w:rsidRDefault="001020E2" w:rsidP="001020E2">
            <w:pPr>
              <w:pStyle w:val="Tabletext"/>
            </w:pPr>
            <w:r w:rsidRPr="0046465C">
              <w:t>APO</w:t>
            </w:r>
            <w:r w:rsidRPr="0046465C">
              <w:noBreakHyphen/>
              <w:t>Risperidone</w:t>
            </w:r>
          </w:p>
        </w:tc>
        <w:tc>
          <w:tcPr>
            <w:tcW w:w="1956" w:type="dxa"/>
            <w:shd w:val="clear" w:color="auto" w:fill="auto"/>
          </w:tcPr>
          <w:p w14:paraId="42F0C5CE" w14:textId="5F2D391E" w:rsidR="001020E2" w:rsidRPr="0046465C" w:rsidRDefault="001020E2" w:rsidP="001020E2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2023—3 months stock by reference to usual demand</w:t>
            </w:r>
          </w:p>
        </w:tc>
      </w:tr>
    </w:tbl>
    <w:p w14:paraId="091A8067" w14:textId="3E694606" w:rsidR="00FD5D25" w:rsidRPr="0046465C" w:rsidRDefault="00A515C7" w:rsidP="00FD5D25">
      <w:pPr>
        <w:pStyle w:val="ItemHead"/>
      </w:pPr>
      <w:proofErr w:type="gramStart"/>
      <w:r w:rsidRPr="0046465C">
        <w:t>73</w:t>
      </w:r>
      <w:r w:rsidR="00FD5D25" w:rsidRPr="0046465C">
        <w:t xml:space="preserve">  Schedule</w:t>
      </w:r>
      <w:proofErr w:type="gramEnd"/>
      <w:r w:rsidR="00FD5D25" w:rsidRPr="0046465C">
        <w:t> 1</w:t>
      </w:r>
    </w:p>
    <w:p w14:paraId="58BC94E2" w14:textId="77777777" w:rsidR="00FD5D25" w:rsidRPr="0046465C" w:rsidRDefault="00FD5D25" w:rsidP="00FD5D25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5269C" w:rsidRPr="0046465C" w14:paraId="4F69A3BA" w14:textId="77777777" w:rsidTr="003C4007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55A8750C" w14:textId="2B7EA088" w:rsidR="00B5269C" w:rsidRPr="0046465C" w:rsidRDefault="00B5269C" w:rsidP="00B5269C">
            <w:pPr>
              <w:pStyle w:val="Tabletext"/>
            </w:pPr>
            <w:r w:rsidRPr="0046465C">
              <w:t>Risperidone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A9F2A1F" w14:textId="670356BB" w:rsidR="00B5269C" w:rsidRPr="0046465C" w:rsidRDefault="00B5269C" w:rsidP="00B5269C">
            <w:pPr>
              <w:pStyle w:val="Tabletext"/>
            </w:pPr>
            <w:r w:rsidRPr="0046465C">
              <w:t>Tablet 4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71FBC29" w14:textId="0DDDB3B9" w:rsidR="00B5269C" w:rsidRPr="0046465C" w:rsidRDefault="00B5269C" w:rsidP="00B5269C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7821CA7" w14:textId="17D73E13" w:rsidR="00B5269C" w:rsidRPr="0046465C" w:rsidRDefault="00B5269C" w:rsidP="00B5269C">
            <w:pPr>
              <w:pStyle w:val="Tabletext"/>
            </w:pPr>
            <w:proofErr w:type="spellStart"/>
            <w:r w:rsidRPr="0046465C">
              <w:t>Rispa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5920F82" w14:textId="22A215A7" w:rsidR="00B5269C" w:rsidRPr="0046465C" w:rsidRDefault="00B5269C" w:rsidP="00B5269C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2023—3 months stock by reference to usual demand</w:t>
            </w:r>
          </w:p>
        </w:tc>
      </w:tr>
      <w:tr w:rsidR="00B5269C" w:rsidRPr="0046465C" w14:paraId="20844F0D" w14:textId="77777777" w:rsidTr="007A396C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B19F6" w14:textId="3F256722" w:rsidR="00B5269C" w:rsidRPr="0046465C" w:rsidRDefault="00B5269C" w:rsidP="00B5269C">
            <w:pPr>
              <w:pStyle w:val="Tabletext"/>
            </w:pPr>
            <w:r w:rsidRPr="0046465C">
              <w:rPr>
                <w:color w:val="000000"/>
              </w:rPr>
              <w:t>Rizatriptan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FEE74" w14:textId="18F2576C" w:rsidR="00B5269C" w:rsidRPr="0046465C" w:rsidRDefault="00B5269C" w:rsidP="00B5269C">
            <w:pPr>
              <w:pStyle w:val="Tabletext"/>
            </w:pPr>
            <w:r w:rsidRPr="0046465C">
              <w:rPr>
                <w:color w:val="000000"/>
              </w:rPr>
              <w:t>Tablet (orally disintegrating) 10 mg (as benzoate)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B9AE7" w14:textId="24109C6F" w:rsidR="00B5269C" w:rsidRPr="0046465C" w:rsidRDefault="00B5269C" w:rsidP="00B5269C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263B0" w14:textId="2C4E0BC4" w:rsidR="00B5269C" w:rsidRPr="0046465C" w:rsidRDefault="00B5269C" w:rsidP="00B5269C">
            <w:pPr>
              <w:pStyle w:val="Tabletext"/>
            </w:pPr>
            <w:r w:rsidRPr="0046465C">
              <w:rPr>
                <w:color w:val="000000"/>
              </w:rPr>
              <w:t>Rizatriptan AN ODT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733A0" w14:textId="492635F2" w:rsidR="00B5269C" w:rsidRPr="0046465C" w:rsidRDefault="00B5269C" w:rsidP="00B5269C">
            <w:pPr>
              <w:spacing w:line="240" w:lineRule="auto"/>
              <w:rPr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F842E3" w:rsidRPr="0046465C" w14:paraId="5EA310BA" w14:textId="77777777" w:rsidTr="007A396C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94ACC" w14:textId="4981D069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Rosuvastatin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75B49" w14:textId="1425351F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Tablet 10 mg (as calcium)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5DE00" w14:textId="7273AC18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2A826" w14:textId="5A9DF9A5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APX</w:t>
            </w:r>
            <w:r w:rsidRPr="0046465C">
              <w:noBreakHyphen/>
              <w:t>Rosuvastatin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9A747" w14:textId="797F228D" w:rsidR="00F842E3" w:rsidRPr="0046465C" w:rsidRDefault="00F842E3" w:rsidP="00F842E3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  <w:tr w:rsidR="00F842E3" w:rsidRPr="0046465C" w14:paraId="661A34D4" w14:textId="77777777" w:rsidTr="00F842E3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C6641" w14:textId="1D5D85D8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Rosuvastatin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BBA82" w14:textId="27E46472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Tablet 5 mg (as calcium)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EE078" w14:textId="7FEE2CFF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6543B" w14:textId="6F412CB1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APX</w:t>
            </w:r>
            <w:r w:rsidRPr="0046465C">
              <w:noBreakHyphen/>
              <w:t>Rosuvastatin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A1FFE" w14:textId="325C7E75" w:rsidR="00F842E3" w:rsidRPr="0046465C" w:rsidRDefault="00F842E3" w:rsidP="00F842E3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2023—5.5 months stock by reference to usual demand</w:t>
            </w:r>
          </w:p>
        </w:tc>
      </w:tr>
      <w:tr w:rsidR="00F842E3" w:rsidRPr="0046465C" w14:paraId="3B5DCAB3" w14:textId="77777777" w:rsidTr="00F842E3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043F8C13" w14:textId="216C2799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Rosuvastatin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4ED78CA" w14:textId="4D37CAEF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Tablet 5 mg (as calcium)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53FA696" w14:textId="70710F0F" w:rsidR="00F842E3" w:rsidRPr="0046465C" w:rsidRDefault="00F842E3" w:rsidP="00F842E3">
            <w:pPr>
              <w:pStyle w:val="Tabletext"/>
              <w:rPr>
                <w:color w:val="000000"/>
              </w:rPr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5E6B417" w14:textId="3C5BA34B" w:rsidR="00F842E3" w:rsidRPr="0046465C" w:rsidRDefault="00F842E3" w:rsidP="00F842E3">
            <w:pPr>
              <w:pStyle w:val="Tabletext"/>
              <w:rPr>
                <w:color w:val="000000"/>
              </w:rPr>
            </w:pPr>
            <w:proofErr w:type="spellStart"/>
            <w:r w:rsidRPr="0046465C">
              <w:t>Crosuva</w:t>
            </w:r>
            <w:proofErr w:type="spellEnd"/>
            <w:r w:rsidRPr="0046465C">
              <w:t xml:space="preserve"> 5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E97A9E7" w14:textId="22943D01" w:rsidR="00F842E3" w:rsidRPr="0046465C" w:rsidRDefault="00F842E3" w:rsidP="00F842E3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 xml:space="preserve">between 1 July 2023 and 31 December 2023—5.5 months </w:t>
            </w:r>
            <w:r w:rsidRPr="0046465C">
              <w:rPr>
                <w:sz w:val="20"/>
              </w:rPr>
              <w:lastRenderedPageBreak/>
              <w:t>stock by reference to usual demand</w:t>
            </w:r>
          </w:p>
        </w:tc>
      </w:tr>
    </w:tbl>
    <w:p w14:paraId="6F22ACFE" w14:textId="4BDC0B4C" w:rsidR="00AE3069" w:rsidRPr="0046465C" w:rsidRDefault="0051154E" w:rsidP="00AE3069">
      <w:pPr>
        <w:pStyle w:val="ItemHead"/>
        <w:ind w:left="0" w:firstLine="0"/>
      </w:pPr>
      <w:proofErr w:type="gramStart"/>
      <w:r w:rsidRPr="0046465C">
        <w:lastRenderedPageBreak/>
        <w:t>7</w:t>
      </w:r>
      <w:r w:rsidR="00A515C7" w:rsidRPr="0046465C">
        <w:t>4</w:t>
      </w:r>
      <w:r w:rsidR="00AE3069" w:rsidRPr="0046465C">
        <w:t xml:space="preserve">  Schedule</w:t>
      </w:r>
      <w:proofErr w:type="gramEnd"/>
      <w:r w:rsidR="00AE3069" w:rsidRPr="0046465C">
        <w:t> 1</w:t>
      </w:r>
    </w:p>
    <w:p w14:paraId="205380A4" w14:textId="77777777" w:rsidR="00AE3069" w:rsidRPr="0046465C" w:rsidRDefault="00AE3069" w:rsidP="00AE3069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33836" w:rsidRPr="0046465C" w14:paraId="3B188AAA" w14:textId="77777777" w:rsidTr="00AE3069">
        <w:trPr>
          <w:jc w:val="center"/>
        </w:trPr>
        <w:tc>
          <w:tcPr>
            <w:tcW w:w="1957" w:type="dxa"/>
            <w:shd w:val="clear" w:color="auto" w:fill="auto"/>
          </w:tcPr>
          <w:p w14:paraId="3E7ACA80" w14:textId="701E63BF" w:rsidR="00533836" w:rsidRPr="0046465C" w:rsidRDefault="00533836" w:rsidP="0053383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Risperidone</w:t>
            </w:r>
          </w:p>
        </w:tc>
        <w:tc>
          <w:tcPr>
            <w:tcW w:w="1956" w:type="dxa"/>
            <w:shd w:val="clear" w:color="auto" w:fill="auto"/>
          </w:tcPr>
          <w:p w14:paraId="07B76FD0" w14:textId="77160B6F" w:rsidR="00533836" w:rsidRPr="0046465C" w:rsidRDefault="00533836" w:rsidP="0053383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3 mg</w:t>
            </w:r>
          </w:p>
        </w:tc>
        <w:tc>
          <w:tcPr>
            <w:tcW w:w="1956" w:type="dxa"/>
            <w:shd w:val="clear" w:color="auto" w:fill="auto"/>
          </w:tcPr>
          <w:p w14:paraId="234933D7" w14:textId="54957E47" w:rsidR="00533836" w:rsidRPr="0046465C" w:rsidRDefault="00533836" w:rsidP="0053383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A567833" w14:textId="39060AFF" w:rsidR="00533836" w:rsidRPr="0046465C" w:rsidRDefault="00533836" w:rsidP="0053383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Risperidone </w:t>
            </w:r>
            <w:proofErr w:type="spellStart"/>
            <w:r w:rsidRPr="0046465C">
              <w:rPr>
                <w:color w:val="000000"/>
                <w:sz w:val="20"/>
              </w:rPr>
              <w:t>generichealth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724E2619" w14:textId="437C14DC" w:rsidR="00533836" w:rsidRPr="0046465C" w:rsidRDefault="00533836" w:rsidP="00533836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March 2024—0 months stock by reference to usual demand</w:t>
            </w:r>
          </w:p>
        </w:tc>
      </w:tr>
    </w:tbl>
    <w:p w14:paraId="378C5FB8" w14:textId="77777777" w:rsidR="00AE3069" w:rsidRPr="0046465C" w:rsidRDefault="00AE3069" w:rsidP="00AE3069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E3069" w:rsidRPr="0046465C" w14:paraId="58EB86F4" w14:textId="77777777" w:rsidTr="00AE3069">
        <w:trPr>
          <w:jc w:val="center"/>
        </w:trPr>
        <w:tc>
          <w:tcPr>
            <w:tcW w:w="1957" w:type="dxa"/>
            <w:shd w:val="clear" w:color="auto" w:fill="auto"/>
          </w:tcPr>
          <w:p w14:paraId="1F40E605" w14:textId="64DCB15D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Risperidone</w:t>
            </w:r>
          </w:p>
        </w:tc>
        <w:tc>
          <w:tcPr>
            <w:tcW w:w="1956" w:type="dxa"/>
            <w:shd w:val="clear" w:color="auto" w:fill="auto"/>
          </w:tcPr>
          <w:p w14:paraId="17C50EEF" w14:textId="21A050A3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4 mg</w:t>
            </w:r>
          </w:p>
        </w:tc>
        <w:tc>
          <w:tcPr>
            <w:tcW w:w="1956" w:type="dxa"/>
            <w:shd w:val="clear" w:color="auto" w:fill="auto"/>
          </w:tcPr>
          <w:p w14:paraId="7DDA9461" w14:textId="6F3E31D9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57B37DC" w14:textId="0A1F6A1C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Risperidone </w:t>
            </w:r>
            <w:proofErr w:type="spellStart"/>
            <w:r w:rsidRPr="0046465C">
              <w:rPr>
                <w:color w:val="000000"/>
                <w:sz w:val="20"/>
              </w:rPr>
              <w:t>generichealth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31ADF0C" w14:textId="2C69BA85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30 April 2024—0 months stock by reference to usual demand</w:t>
            </w:r>
          </w:p>
        </w:tc>
      </w:tr>
    </w:tbl>
    <w:p w14:paraId="03E3D78E" w14:textId="5EBEE72D" w:rsidR="00AE3069" w:rsidRPr="0046465C" w:rsidRDefault="00A515C7" w:rsidP="00AE3069">
      <w:pPr>
        <w:pStyle w:val="ItemHead"/>
      </w:pPr>
      <w:proofErr w:type="gramStart"/>
      <w:r w:rsidRPr="0046465C">
        <w:t>75</w:t>
      </w:r>
      <w:r w:rsidR="00AE3069" w:rsidRPr="0046465C">
        <w:t xml:space="preserve">  Schedule</w:t>
      </w:r>
      <w:proofErr w:type="gramEnd"/>
      <w:r w:rsidR="00AE3069" w:rsidRPr="0046465C">
        <w:t> 1</w:t>
      </w:r>
    </w:p>
    <w:p w14:paraId="56D111CA" w14:textId="77777777" w:rsidR="00AE3069" w:rsidRPr="0046465C" w:rsidRDefault="00AE3069" w:rsidP="00AE3069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163A2" w:rsidRPr="0046465C" w14:paraId="56DC6714" w14:textId="77777777" w:rsidTr="00AE3069">
        <w:trPr>
          <w:jc w:val="center"/>
        </w:trPr>
        <w:tc>
          <w:tcPr>
            <w:tcW w:w="1957" w:type="dxa"/>
            <w:shd w:val="clear" w:color="auto" w:fill="auto"/>
          </w:tcPr>
          <w:p w14:paraId="2DA45CDB" w14:textId="133CDED6" w:rsidR="00D163A2" w:rsidRPr="0046465C" w:rsidRDefault="00D163A2" w:rsidP="00D163A2">
            <w:pPr>
              <w:pStyle w:val="Tabletext"/>
            </w:pPr>
            <w:r w:rsidRPr="0046465C">
              <w:rPr>
                <w:color w:val="000000"/>
              </w:rPr>
              <w:t>Salbutamol</w:t>
            </w:r>
          </w:p>
        </w:tc>
        <w:tc>
          <w:tcPr>
            <w:tcW w:w="1956" w:type="dxa"/>
            <w:shd w:val="clear" w:color="auto" w:fill="auto"/>
          </w:tcPr>
          <w:p w14:paraId="158B1BAC" w14:textId="4E01C119" w:rsidR="00D163A2" w:rsidRPr="0046465C" w:rsidRDefault="00D163A2" w:rsidP="00D163A2">
            <w:pPr>
              <w:pStyle w:val="Tabletext"/>
            </w:pPr>
            <w:r w:rsidRPr="0046465C">
              <w:rPr>
                <w:color w:val="000000"/>
              </w:rPr>
              <w:t xml:space="preserve">Nebuliser solution 5 mg (as </w:t>
            </w:r>
            <w:proofErr w:type="spellStart"/>
            <w:r w:rsidRPr="0046465C">
              <w:rPr>
                <w:color w:val="000000"/>
              </w:rPr>
              <w:t>sulfate</w:t>
            </w:r>
            <w:proofErr w:type="spellEnd"/>
            <w:r w:rsidRPr="0046465C">
              <w:rPr>
                <w:color w:val="000000"/>
              </w:rPr>
              <w:t>) in 2.5 mL single dose units, 30</w:t>
            </w:r>
          </w:p>
        </w:tc>
        <w:tc>
          <w:tcPr>
            <w:tcW w:w="1956" w:type="dxa"/>
            <w:shd w:val="clear" w:color="auto" w:fill="auto"/>
          </w:tcPr>
          <w:p w14:paraId="14B14E5C" w14:textId="733452EB" w:rsidR="00D163A2" w:rsidRPr="0046465C" w:rsidRDefault="00D163A2" w:rsidP="00D163A2">
            <w:pPr>
              <w:pStyle w:val="Tabletext"/>
            </w:pPr>
            <w:r w:rsidRPr="0046465C">
              <w:rPr>
                <w:color w:val="000000"/>
              </w:rPr>
              <w:t>Inhalation</w:t>
            </w:r>
          </w:p>
        </w:tc>
        <w:tc>
          <w:tcPr>
            <w:tcW w:w="1956" w:type="dxa"/>
            <w:shd w:val="clear" w:color="auto" w:fill="auto"/>
          </w:tcPr>
          <w:p w14:paraId="7117CDBA" w14:textId="63899783" w:rsidR="00D163A2" w:rsidRPr="0046465C" w:rsidRDefault="00D163A2" w:rsidP="00D163A2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Salbutamol AN</w:t>
            </w:r>
          </w:p>
        </w:tc>
        <w:tc>
          <w:tcPr>
            <w:tcW w:w="1956" w:type="dxa"/>
            <w:shd w:val="clear" w:color="auto" w:fill="auto"/>
          </w:tcPr>
          <w:p w14:paraId="393C3C27" w14:textId="31C4B10D" w:rsidR="00D163A2" w:rsidRPr="0046465C" w:rsidRDefault="00D163A2" w:rsidP="00D163A2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1B4BFFC6" w14:textId="22FA19F7" w:rsidR="00AE3069" w:rsidRPr="0046465C" w:rsidRDefault="00AE3069" w:rsidP="00AE3069">
      <w:pPr>
        <w:pStyle w:val="ItemHead"/>
      </w:pPr>
      <w:proofErr w:type="gramStart"/>
      <w:r w:rsidRPr="0046465C">
        <w:t>7</w:t>
      </w:r>
      <w:r w:rsidR="00A515C7" w:rsidRPr="0046465C">
        <w:t>6</w:t>
      </w:r>
      <w:r w:rsidRPr="0046465C">
        <w:t xml:space="preserve">  Schedule</w:t>
      </w:r>
      <w:proofErr w:type="gramEnd"/>
      <w:r w:rsidRPr="0046465C">
        <w:t> 1</w:t>
      </w:r>
    </w:p>
    <w:p w14:paraId="4DA0070D" w14:textId="77777777" w:rsidR="00AE3069" w:rsidRPr="0046465C" w:rsidRDefault="00AE3069" w:rsidP="00AE3069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4044E" w:rsidRPr="0046465C" w14:paraId="0E0321C3" w14:textId="77777777" w:rsidTr="00AE3069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0F3B5970" w14:textId="0DB5C378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Sertraline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2E2DDC0" w14:textId="7654C144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Tablet 100 mg (as hydrochloride)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461F435" w14:textId="5D48F483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CE246A2" w14:textId="72158869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Sertraline 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FBC833A" w14:textId="265837D0" w:rsidR="00B4044E" w:rsidRPr="0046465C" w:rsidRDefault="00B4044E" w:rsidP="00B404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B4044E" w:rsidRPr="0046465C" w14:paraId="7D3E259B" w14:textId="77777777" w:rsidTr="00AE3069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164EF" w14:textId="42721DBE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Sertraline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9D7B4" w14:textId="2B7DC684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Tablet 50 mg (as hydrochloride)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4D4AE" w14:textId="070B653E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FEB35" w14:textId="03E231EC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Sertraline AN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F1B7B" w14:textId="3A351400" w:rsidR="00B4044E" w:rsidRPr="0046465C" w:rsidRDefault="00B4044E" w:rsidP="00B404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  <w:tr w:rsidR="00B4044E" w:rsidRPr="0046465C" w14:paraId="7CB8FF34" w14:textId="77777777" w:rsidTr="00AE3069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3B4F4DB5" w14:textId="2858DD71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Sildenafil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C64F523" w14:textId="08637A42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Tablet 20 mg (as citrate)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81D3E7E" w14:textId="5CB8787B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4F34E81" w14:textId="205FBD8F" w:rsidR="00B4044E" w:rsidRPr="0046465C" w:rsidRDefault="00B4044E" w:rsidP="00B4044E">
            <w:pPr>
              <w:pStyle w:val="Tabletext"/>
            </w:pPr>
            <w:r w:rsidRPr="0046465C">
              <w:rPr>
                <w:color w:val="000000"/>
              </w:rPr>
              <w:t>Sildenafil AN PHT 20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5175F89" w14:textId="280B9C02" w:rsidR="00B4044E" w:rsidRPr="0046465C" w:rsidRDefault="00B4044E" w:rsidP="00B4044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December 2023 and 31 January 2024—0 months stock by reference to usual demand</w:t>
            </w:r>
          </w:p>
        </w:tc>
      </w:tr>
    </w:tbl>
    <w:p w14:paraId="66D69285" w14:textId="10E5E3E2" w:rsidR="007871FC" w:rsidRPr="0046465C" w:rsidRDefault="00A515C7" w:rsidP="007871FC">
      <w:pPr>
        <w:pStyle w:val="ItemHead"/>
      </w:pPr>
      <w:proofErr w:type="gramStart"/>
      <w:r w:rsidRPr="0046465C">
        <w:t>77</w:t>
      </w:r>
      <w:r w:rsidR="007871FC" w:rsidRPr="0046465C">
        <w:t xml:space="preserve">  Schedule</w:t>
      </w:r>
      <w:proofErr w:type="gramEnd"/>
      <w:r w:rsidR="007871FC" w:rsidRPr="0046465C">
        <w:t> 1</w:t>
      </w:r>
    </w:p>
    <w:p w14:paraId="50BFD813" w14:textId="77777777" w:rsidR="007871FC" w:rsidRPr="0046465C" w:rsidRDefault="007871FC" w:rsidP="007871FC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00D99" w:rsidRPr="0046465C" w14:paraId="61C4C43E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6AD12FFC" w14:textId="32E9E7C6" w:rsidR="00A00D99" w:rsidRPr="0046465C" w:rsidRDefault="00A00D99" w:rsidP="00A00D99">
            <w:pPr>
              <w:pStyle w:val="Tabletext"/>
            </w:pPr>
            <w:r w:rsidRPr="0046465C">
              <w:rPr>
                <w:color w:val="000000"/>
              </w:rPr>
              <w:t>Sotalol</w:t>
            </w:r>
          </w:p>
        </w:tc>
        <w:tc>
          <w:tcPr>
            <w:tcW w:w="1956" w:type="dxa"/>
            <w:shd w:val="clear" w:color="auto" w:fill="auto"/>
          </w:tcPr>
          <w:p w14:paraId="762AC3A4" w14:textId="4C4F7E72" w:rsidR="00A00D99" w:rsidRPr="0046465C" w:rsidRDefault="00A00D99" w:rsidP="00A00D99">
            <w:pPr>
              <w:pStyle w:val="Tabletext"/>
            </w:pPr>
            <w:r w:rsidRPr="0046465C">
              <w:rPr>
                <w:color w:val="000000"/>
              </w:rPr>
              <w:t>Tablet containing sotalol hydrochloride 160 mg</w:t>
            </w:r>
          </w:p>
        </w:tc>
        <w:tc>
          <w:tcPr>
            <w:tcW w:w="1956" w:type="dxa"/>
            <w:shd w:val="clear" w:color="auto" w:fill="auto"/>
          </w:tcPr>
          <w:p w14:paraId="61A05666" w14:textId="010EA53D" w:rsidR="00A00D99" w:rsidRPr="0046465C" w:rsidRDefault="00A00D99" w:rsidP="00A00D9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F1F6F94" w14:textId="718DCD05" w:rsidR="00A00D99" w:rsidRPr="0046465C" w:rsidRDefault="00A00D99" w:rsidP="00A00D9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APO</w:t>
            </w:r>
            <w:r w:rsidRPr="0046465C">
              <w:rPr>
                <w:color w:val="000000"/>
                <w:sz w:val="20"/>
              </w:rPr>
              <w:noBreakHyphen/>
              <w:t>Sotalol</w:t>
            </w:r>
          </w:p>
        </w:tc>
        <w:tc>
          <w:tcPr>
            <w:tcW w:w="1956" w:type="dxa"/>
            <w:shd w:val="clear" w:color="auto" w:fill="auto"/>
          </w:tcPr>
          <w:p w14:paraId="54086984" w14:textId="441A6399" w:rsidR="00A00D99" w:rsidRPr="0046465C" w:rsidRDefault="00A00D99" w:rsidP="00A00D9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65CF4D09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27ECE7B6" w14:textId="1D94856C" w:rsidR="00A00D99" w:rsidRPr="0046465C" w:rsidRDefault="00A515C7" w:rsidP="00A00D99">
      <w:pPr>
        <w:pStyle w:val="ItemHead"/>
      </w:pPr>
      <w:proofErr w:type="gramStart"/>
      <w:r w:rsidRPr="0046465C">
        <w:lastRenderedPageBreak/>
        <w:t>78</w:t>
      </w:r>
      <w:r w:rsidR="0051154E" w:rsidRPr="0046465C">
        <w:t xml:space="preserve"> </w:t>
      </w:r>
      <w:r w:rsidR="00A00D99" w:rsidRPr="0046465C">
        <w:t xml:space="preserve"> Schedule</w:t>
      </w:r>
      <w:proofErr w:type="gramEnd"/>
      <w:r w:rsidR="00A00D99" w:rsidRPr="0046465C">
        <w:t> 1</w:t>
      </w:r>
    </w:p>
    <w:p w14:paraId="46820C4E" w14:textId="77777777" w:rsidR="00A00D99" w:rsidRPr="0046465C" w:rsidRDefault="00A00D99" w:rsidP="00A00D99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5077E" w:rsidRPr="0046465C" w14:paraId="4C2BACF3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061EE85A" w14:textId="07B24E2C" w:rsidR="00D5077E" w:rsidRPr="0046465C" w:rsidRDefault="00D5077E" w:rsidP="00D5077E">
            <w:pPr>
              <w:pStyle w:val="Tabletext"/>
            </w:pPr>
            <w:r w:rsidRPr="0046465C">
              <w:rPr>
                <w:color w:val="000000"/>
              </w:rPr>
              <w:t>Sotalol</w:t>
            </w:r>
          </w:p>
        </w:tc>
        <w:tc>
          <w:tcPr>
            <w:tcW w:w="1956" w:type="dxa"/>
            <w:shd w:val="clear" w:color="auto" w:fill="auto"/>
          </w:tcPr>
          <w:p w14:paraId="6AC47A44" w14:textId="2EA9FF9C" w:rsidR="00D5077E" w:rsidRPr="0046465C" w:rsidRDefault="00D5077E" w:rsidP="00D5077E">
            <w:pPr>
              <w:pStyle w:val="Tabletext"/>
            </w:pPr>
            <w:r w:rsidRPr="0046465C">
              <w:rPr>
                <w:color w:val="000000"/>
              </w:rPr>
              <w:t>Tablet containing sotalol hydrochloride 80 mg</w:t>
            </w:r>
          </w:p>
        </w:tc>
        <w:tc>
          <w:tcPr>
            <w:tcW w:w="1956" w:type="dxa"/>
            <w:shd w:val="clear" w:color="auto" w:fill="auto"/>
          </w:tcPr>
          <w:p w14:paraId="0E937E0A" w14:textId="3BF28FA9" w:rsidR="00D5077E" w:rsidRPr="0046465C" w:rsidRDefault="00D5077E" w:rsidP="00D5077E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B56F85C" w14:textId="793CE8BE" w:rsidR="00D5077E" w:rsidRPr="0046465C" w:rsidRDefault="00D5077E" w:rsidP="00D5077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APO</w:t>
            </w:r>
            <w:r w:rsidRPr="0046465C">
              <w:rPr>
                <w:color w:val="000000"/>
                <w:sz w:val="20"/>
              </w:rPr>
              <w:noBreakHyphen/>
              <w:t>Sotalol</w:t>
            </w:r>
          </w:p>
        </w:tc>
        <w:tc>
          <w:tcPr>
            <w:tcW w:w="1956" w:type="dxa"/>
            <w:shd w:val="clear" w:color="auto" w:fill="auto"/>
          </w:tcPr>
          <w:p w14:paraId="6282BA23" w14:textId="5DC70764" w:rsidR="00D5077E" w:rsidRPr="0046465C" w:rsidRDefault="00D5077E" w:rsidP="00D5077E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</w:tbl>
    <w:p w14:paraId="593FA87E" w14:textId="24C95EB0" w:rsidR="00A00D99" w:rsidRPr="0046465C" w:rsidRDefault="00A515C7" w:rsidP="00A00D99">
      <w:pPr>
        <w:pStyle w:val="ItemHead"/>
      </w:pPr>
      <w:proofErr w:type="gramStart"/>
      <w:r w:rsidRPr="0046465C">
        <w:t>79</w:t>
      </w:r>
      <w:r w:rsidR="00A00D99" w:rsidRPr="0046465C">
        <w:t xml:space="preserve">  Schedule</w:t>
      </w:r>
      <w:proofErr w:type="gramEnd"/>
      <w:r w:rsidR="00A00D99" w:rsidRPr="0046465C">
        <w:t> 1</w:t>
      </w:r>
    </w:p>
    <w:p w14:paraId="7A2FC5A2" w14:textId="77777777" w:rsidR="00A00D99" w:rsidRPr="0046465C" w:rsidRDefault="00A00D99" w:rsidP="00A00D99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56C08" w:rsidRPr="0046465C" w14:paraId="27D1ADFD" w14:textId="77777777" w:rsidTr="00942DD1">
        <w:trPr>
          <w:jc w:val="center"/>
        </w:trPr>
        <w:tc>
          <w:tcPr>
            <w:tcW w:w="1957" w:type="dxa"/>
            <w:shd w:val="clear" w:color="auto" w:fill="auto"/>
          </w:tcPr>
          <w:p w14:paraId="15BDCC38" w14:textId="6C944011" w:rsidR="00C56C08" w:rsidRPr="0046465C" w:rsidRDefault="00C56C08" w:rsidP="00C56C08">
            <w:pPr>
              <w:pStyle w:val="Tabletext"/>
            </w:pPr>
            <w:r w:rsidRPr="0046465C">
              <w:t>Tacrolimus</w:t>
            </w:r>
          </w:p>
        </w:tc>
        <w:tc>
          <w:tcPr>
            <w:tcW w:w="1956" w:type="dxa"/>
            <w:shd w:val="clear" w:color="auto" w:fill="auto"/>
          </w:tcPr>
          <w:p w14:paraId="2D503745" w14:textId="2E97A05F" w:rsidR="00C56C08" w:rsidRPr="0046465C" w:rsidRDefault="00C56C08" w:rsidP="00C56C08">
            <w:pPr>
              <w:pStyle w:val="Tabletext"/>
            </w:pPr>
            <w:r w:rsidRPr="0046465C">
              <w:t>Capsule 0.5 mg</w:t>
            </w:r>
          </w:p>
        </w:tc>
        <w:tc>
          <w:tcPr>
            <w:tcW w:w="1956" w:type="dxa"/>
            <w:shd w:val="clear" w:color="auto" w:fill="auto"/>
          </w:tcPr>
          <w:p w14:paraId="79650B02" w14:textId="5CC42A80" w:rsidR="00C56C08" w:rsidRPr="0046465C" w:rsidRDefault="00C56C08" w:rsidP="00C56C08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shd w:val="clear" w:color="auto" w:fill="auto"/>
          </w:tcPr>
          <w:p w14:paraId="34644DBA" w14:textId="360D9C1D" w:rsidR="00C56C08" w:rsidRPr="0046465C" w:rsidRDefault="00C56C08" w:rsidP="00C56C08">
            <w:pPr>
              <w:spacing w:line="240" w:lineRule="auto"/>
              <w:rPr>
                <w:color w:val="000000"/>
                <w:sz w:val="20"/>
              </w:rPr>
            </w:pPr>
            <w:proofErr w:type="spellStart"/>
            <w:r w:rsidRPr="0046465C">
              <w:rPr>
                <w:sz w:val="20"/>
              </w:rPr>
              <w:t>Tacrograf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0706B81C" w14:textId="5EC458FE" w:rsidR="00C56C08" w:rsidRPr="0046465C" w:rsidRDefault="00C56C08" w:rsidP="00C56C08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2023—3 months stock by reference to usual demand</w:t>
            </w:r>
          </w:p>
        </w:tc>
      </w:tr>
    </w:tbl>
    <w:p w14:paraId="67E73435" w14:textId="40408695" w:rsidR="00AB748F" w:rsidRPr="0046465C" w:rsidRDefault="00A515C7" w:rsidP="00AB748F">
      <w:pPr>
        <w:pStyle w:val="ItemHead"/>
      </w:pPr>
      <w:proofErr w:type="gramStart"/>
      <w:r w:rsidRPr="0046465C">
        <w:t>80</w:t>
      </w:r>
      <w:r w:rsidR="00AB748F" w:rsidRPr="0046465C">
        <w:t xml:space="preserve">  Schedule</w:t>
      </w:r>
      <w:proofErr w:type="gramEnd"/>
      <w:r w:rsidR="00AB748F" w:rsidRPr="0046465C">
        <w:t> 1</w:t>
      </w:r>
    </w:p>
    <w:p w14:paraId="2BCABED4" w14:textId="77777777" w:rsidR="00AB748F" w:rsidRPr="0046465C" w:rsidRDefault="00AB748F" w:rsidP="00AB748F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C7948" w:rsidRPr="0046465C" w14:paraId="0BEC15CF" w14:textId="77777777" w:rsidTr="000C7948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1C07A23C" w14:textId="24F641EA" w:rsidR="000C7948" w:rsidRPr="0046465C" w:rsidRDefault="000C7948" w:rsidP="000C7948">
            <w:pPr>
              <w:pStyle w:val="Tabletext"/>
            </w:pPr>
            <w:r w:rsidRPr="0046465C">
              <w:t>Temozolomide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BE79BC1" w14:textId="69F52985" w:rsidR="000C7948" w:rsidRPr="0046465C" w:rsidRDefault="000C7948" w:rsidP="000C7948">
            <w:pPr>
              <w:pStyle w:val="Tabletext"/>
            </w:pPr>
            <w:r w:rsidRPr="0046465C">
              <w:t>Capsule 180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F4F31A7" w14:textId="1F27FE45" w:rsidR="000C7948" w:rsidRPr="0046465C" w:rsidRDefault="000C7948" w:rsidP="000C7948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C3094EF" w14:textId="5ECBA071" w:rsidR="000C7948" w:rsidRPr="0046465C" w:rsidRDefault="000C7948" w:rsidP="000C7948">
            <w:pPr>
              <w:pStyle w:val="Tabletext"/>
            </w:pPr>
            <w:proofErr w:type="spellStart"/>
            <w:r w:rsidRPr="0046465C">
              <w:t>Temodal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ECE5051" w14:textId="035B0862" w:rsidR="000C7948" w:rsidRPr="0046465C" w:rsidRDefault="000C7948" w:rsidP="000C7948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2023—0 months stock by reference to usual demand</w:t>
            </w:r>
          </w:p>
        </w:tc>
      </w:tr>
      <w:tr w:rsidR="000C7948" w:rsidRPr="0046465C" w14:paraId="078575C7" w14:textId="77777777" w:rsidTr="000C7948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7B0D6CA1" w14:textId="554C81F8" w:rsidR="000C7948" w:rsidRPr="0046465C" w:rsidRDefault="000C7948" w:rsidP="000C7948">
            <w:pPr>
              <w:pStyle w:val="Tabletext"/>
            </w:pPr>
            <w:r w:rsidRPr="0046465C">
              <w:t>Temozolomide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D0D52CD" w14:textId="1E5528E4" w:rsidR="000C7948" w:rsidRPr="0046465C" w:rsidRDefault="000C7948" w:rsidP="000C7948">
            <w:pPr>
              <w:pStyle w:val="Tabletext"/>
            </w:pPr>
            <w:r w:rsidRPr="0046465C">
              <w:t>Capsule 250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32E551F" w14:textId="7B99606A" w:rsidR="000C7948" w:rsidRPr="0046465C" w:rsidRDefault="000C7948" w:rsidP="000C7948">
            <w:pPr>
              <w:pStyle w:val="Tabletext"/>
            </w:pPr>
            <w:r w:rsidRPr="0046465C"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3844726" w14:textId="225F75D2" w:rsidR="000C7948" w:rsidRPr="0046465C" w:rsidRDefault="000C7948" w:rsidP="000C7948">
            <w:pPr>
              <w:pStyle w:val="Tabletext"/>
            </w:pPr>
            <w:proofErr w:type="spellStart"/>
            <w:r w:rsidRPr="0046465C">
              <w:t>Temodal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4AA622F" w14:textId="4A1C8AAD" w:rsidR="000C7948" w:rsidRPr="0046465C" w:rsidRDefault="000C7948" w:rsidP="000C7948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sz w:val="20"/>
              </w:rPr>
              <w:t>between 1 July 2023 and 31 December 2023—0 months stock by reference to usual demand</w:t>
            </w:r>
          </w:p>
        </w:tc>
      </w:tr>
    </w:tbl>
    <w:p w14:paraId="59BD2873" w14:textId="1342382F" w:rsidR="00AE3069" w:rsidRPr="0046465C" w:rsidRDefault="00A515C7" w:rsidP="00AE3069">
      <w:pPr>
        <w:pStyle w:val="ItemHead"/>
      </w:pPr>
      <w:proofErr w:type="gramStart"/>
      <w:r w:rsidRPr="0046465C">
        <w:t>81</w:t>
      </w:r>
      <w:r w:rsidR="00AE3069" w:rsidRPr="0046465C">
        <w:t xml:space="preserve">  Schedule</w:t>
      </w:r>
      <w:proofErr w:type="gramEnd"/>
      <w:r w:rsidR="00AE3069" w:rsidRPr="0046465C">
        <w:t> 1</w:t>
      </w:r>
    </w:p>
    <w:p w14:paraId="48C5B90A" w14:textId="77777777" w:rsidR="00AE3069" w:rsidRPr="0046465C" w:rsidRDefault="00AE3069" w:rsidP="00AE3069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E3069" w:rsidRPr="0046465C" w14:paraId="19F08536" w14:textId="77777777" w:rsidTr="00AE3069">
        <w:trPr>
          <w:jc w:val="center"/>
        </w:trPr>
        <w:tc>
          <w:tcPr>
            <w:tcW w:w="1957" w:type="dxa"/>
            <w:shd w:val="clear" w:color="auto" w:fill="auto"/>
          </w:tcPr>
          <w:p w14:paraId="645898BC" w14:textId="02408904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Tenofovir with emtricitabine</w:t>
            </w:r>
          </w:p>
        </w:tc>
        <w:tc>
          <w:tcPr>
            <w:tcW w:w="1956" w:type="dxa"/>
            <w:shd w:val="clear" w:color="auto" w:fill="auto"/>
          </w:tcPr>
          <w:p w14:paraId="35E857EA" w14:textId="0AC15642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containing tenofovir disoproxil fumarate 300 mg with emtricitabine 200 mg</w:t>
            </w:r>
          </w:p>
        </w:tc>
        <w:tc>
          <w:tcPr>
            <w:tcW w:w="1956" w:type="dxa"/>
            <w:shd w:val="clear" w:color="auto" w:fill="auto"/>
          </w:tcPr>
          <w:p w14:paraId="2D8169E6" w14:textId="247A81AA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8C877BE" w14:textId="77DA8849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Tenofovir/Emtricitabine 300/200 APOTEX</w:t>
            </w:r>
          </w:p>
        </w:tc>
        <w:tc>
          <w:tcPr>
            <w:tcW w:w="1956" w:type="dxa"/>
            <w:shd w:val="clear" w:color="auto" w:fill="auto"/>
          </w:tcPr>
          <w:p w14:paraId="1DA6900A" w14:textId="65CB8D2B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3 months stock by reference to usual demand</w:t>
            </w:r>
          </w:p>
        </w:tc>
      </w:tr>
    </w:tbl>
    <w:p w14:paraId="3B331739" w14:textId="77777777" w:rsidR="00AE3069" w:rsidRPr="0046465C" w:rsidRDefault="00AE3069" w:rsidP="00AE3069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E3069" w:rsidRPr="0046465C" w14:paraId="611DE670" w14:textId="77777777" w:rsidTr="00AE3069">
        <w:trPr>
          <w:jc w:val="center"/>
        </w:trPr>
        <w:tc>
          <w:tcPr>
            <w:tcW w:w="1957" w:type="dxa"/>
            <w:shd w:val="clear" w:color="auto" w:fill="auto"/>
          </w:tcPr>
          <w:p w14:paraId="320EBECC" w14:textId="56609031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Tenofovir with emtricitabine</w:t>
            </w:r>
          </w:p>
        </w:tc>
        <w:tc>
          <w:tcPr>
            <w:tcW w:w="1956" w:type="dxa"/>
            <w:shd w:val="clear" w:color="auto" w:fill="auto"/>
          </w:tcPr>
          <w:p w14:paraId="7ABA70D2" w14:textId="7D6F1BE9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containing tenofovir disoproxil maleate 300 mg with emtricitabine 200 mg</w:t>
            </w:r>
          </w:p>
        </w:tc>
        <w:tc>
          <w:tcPr>
            <w:tcW w:w="1956" w:type="dxa"/>
            <w:shd w:val="clear" w:color="auto" w:fill="auto"/>
          </w:tcPr>
          <w:p w14:paraId="5D872AE3" w14:textId="3EE73DE4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5853762" w14:textId="0E074A4E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Tenofovir Disoproxil Emtricitabine </w:t>
            </w:r>
            <w:proofErr w:type="spellStart"/>
            <w:r w:rsidR="001C3143" w:rsidRPr="0046465C">
              <w:rPr>
                <w:color w:val="000000"/>
                <w:sz w:val="20"/>
              </w:rPr>
              <w:t>Viatris</w:t>
            </w:r>
            <w:proofErr w:type="spellEnd"/>
            <w:r w:rsidRPr="0046465C">
              <w:rPr>
                <w:color w:val="000000"/>
                <w:sz w:val="20"/>
              </w:rPr>
              <w:t xml:space="preserve"> 300/200</w:t>
            </w:r>
          </w:p>
        </w:tc>
        <w:tc>
          <w:tcPr>
            <w:tcW w:w="1956" w:type="dxa"/>
            <w:shd w:val="clear" w:color="auto" w:fill="auto"/>
          </w:tcPr>
          <w:p w14:paraId="02AA7A2E" w14:textId="2B6633D5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after 30 April 2024—4 months stock by reference to usual demand of both Tenofovir Disoproxil Emtricitabine </w:t>
            </w:r>
            <w:proofErr w:type="spellStart"/>
            <w:r w:rsidRPr="0046465C">
              <w:rPr>
                <w:color w:val="000000"/>
                <w:sz w:val="20"/>
              </w:rPr>
              <w:t>Viatris</w:t>
            </w:r>
            <w:proofErr w:type="spellEnd"/>
            <w:r w:rsidRPr="0046465C">
              <w:rPr>
                <w:color w:val="000000"/>
                <w:sz w:val="20"/>
              </w:rPr>
              <w:t xml:space="preserve"> 300/200 and Tenofovir Disoproxil Emtricitabine Mylan 300/200 added together</w:t>
            </w:r>
          </w:p>
        </w:tc>
      </w:tr>
    </w:tbl>
    <w:p w14:paraId="764F2B11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28" w:name="_Hlk157065897"/>
      <w:r w:rsidRPr="0046465C">
        <w:br w:type="page"/>
      </w:r>
    </w:p>
    <w:p w14:paraId="7886D2A5" w14:textId="02F46EE6" w:rsidR="00AE3069" w:rsidRPr="0046465C" w:rsidRDefault="00A515C7" w:rsidP="00AE3069">
      <w:pPr>
        <w:pStyle w:val="ItemHead"/>
      </w:pPr>
      <w:proofErr w:type="gramStart"/>
      <w:r w:rsidRPr="0046465C">
        <w:lastRenderedPageBreak/>
        <w:t>82</w:t>
      </w:r>
      <w:r w:rsidR="00AE3069" w:rsidRPr="0046465C">
        <w:t xml:space="preserve">  Schedule</w:t>
      </w:r>
      <w:proofErr w:type="gramEnd"/>
      <w:r w:rsidR="00AE3069" w:rsidRPr="0046465C">
        <w:t> 1</w:t>
      </w:r>
    </w:p>
    <w:p w14:paraId="674BF60E" w14:textId="23775067" w:rsidR="00AE3069" w:rsidRPr="0046465C" w:rsidRDefault="00AE3069" w:rsidP="00AE3069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E3069" w:rsidRPr="0046465C" w14:paraId="0DFFA5BB" w14:textId="77777777" w:rsidTr="00AE3069">
        <w:trPr>
          <w:jc w:val="center"/>
        </w:trPr>
        <w:tc>
          <w:tcPr>
            <w:tcW w:w="1957" w:type="dxa"/>
            <w:shd w:val="clear" w:color="auto" w:fill="auto"/>
          </w:tcPr>
          <w:p w14:paraId="682B6980" w14:textId="7DF467A2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Triglycerides, medium chain</w:t>
            </w:r>
          </w:p>
        </w:tc>
        <w:tc>
          <w:tcPr>
            <w:tcW w:w="1956" w:type="dxa"/>
            <w:shd w:val="clear" w:color="auto" w:fill="auto"/>
          </w:tcPr>
          <w:p w14:paraId="647B3B59" w14:textId="2AB81B6E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 liquid 225 mL, 15 (</w:t>
            </w:r>
            <w:proofErr w:type="spellStart"/>
            <w:proofErr w:type="gramStart"/>
            <w:r w:rsidRPr="0046465C">
              <w:rPr>
                <w:color w:val="000000"/>
                <w:sz w:val="20"/>
              </w:rPr>
              <w:t>K.Quik</w:t>
            </w:r>
            <w:proofErr w:type="spellEnd"/>
            <w:proofErr w:type="gramEnd"/>
            <w:r w:rsidRPr="0046465C">
              <w:rPr>
                <w:color w:val="000000"/>
                <w:sz w:val="20"/>
              </w:rPr>
              <w:t>)</w:t>
            </w:r>
          </w:p>
        </w:tc>
        <w:tc>
          <w:tcPr>
            <w:tcW w:w="1956" w:type="dxa"/>
            <w:shd w:val="clear" w:color="auto" w:fill="auto"/>
          </w:tcPr>
          <w:p w14:paraId="66A0BC17" w14:textId="65CBF93F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F5CBABD" w14:textId="0CB1CED0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proofErr w:type="spellStart"/>
            <w:proofErr w:type="gramStart"/>
            <w:r w:rsidRPr="0046465C">
              <w:rPr>
                <w:color w:val="000000"/>
                <w:sz w:val="20"/>
              </w:rPr>
              <w:t>K.Quik</w:t>
            </w:r>
            <w:proofErr w:type="spellEnd"/>
            <w:proofErr w:type="gramEnd"/>
          </w:p>
        </w:tc>
        <w:tc>
          <w:tcPr>
            <w:tcW w:w="1956" w:type="dxa"/>
            <w:shd w:val="clear" w:color="auto" w:fill="auto"/>
          </w:tcPr>
          <w:p w14:paraId="6374AC37" w14:textId="6E8672BF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0 months stock by reference to usual PBS demand</w:t>
            </w:r>
          </w:p>
        </w:tc>
      </w:tr>
    </w:tbl>
    <w:p w14:paraId="2385B20E" w14:textId="77777777" w:rsidR="00AE3069" w:rsidRPr="0046465C" w:rsidRDefault="00AE3069" w:rsidP="00AE3069">
      <w:pPr>
        <w:spacing w:line="240" w:lineRule="auto"/>
        <w:ind w:firstLine="720"/>
        <w:rPr>
          <w:rFonts w:eastAsia="Times New Roman" w:cs="Times New Roman"/>
          <w:lang w:eastAsia="en-AU"/>
        </w:rPr>
      </w:pPr>
      <w:r w:rsidRPr="0046465C">
        <w:rPr>
          <w:rFonts w:eastAsia="Times New Roman" w:cs="Times New Roman"/>
          <w:lang w:eastAsia="en-AU"/>
        </w:rPr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E3069" w:rsidRPr="0046465C" w14:paraId="7D278C40" w14:textId="77777777" w:rsidTr="00AE3069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5B0C82A0" w14:textId="5E5BF77F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Trimethoprim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9FC0F2B" w14:textId="7A37E0E3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Tablet 300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5DE8C56" w14:textId="4CCC9D63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5BA7D0E" w14:textId="14F2A4BC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Trimethoprim </w:t>
            </w:r>
            <w:proofErr w:type="spellStart"/>
            <w:r w:rsidR="001C3143" w:rsidRPr="0046465C">
              <w:rPr>
                <w:color w:val="000000"/>
                <w:sz w:val="20"/>
              </w:rPr>
              <w:t>Viatris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E5C7CAB" w14:textId="3DF6B83B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after 30 April 2024—6 months stock by reference to usual demand of both Trimethoprim </w:t>
            </w:r>
            <w:proofErr w:type="spellStart"/>
            <w:r w:rsidRPr="0046465C">
              <w:rPr>
                <w:color w:val="000000"/>
                <w:sz w:val="20"/>
              </w:rPr>
              <w:t>Viatris</w:t>
            </w:r>
            <w:proofErr w:type="spellEnd"/>
            <w:r w:rsidRPr="0046465C">
              <w:rPr>
                <w:color w:val="000000"/>
                <w:sz w:val="20"/>
              </w:rPr>
              <w:t xml:space="preserve"> and Trimethoprim Mylan added together</w:t>
            </w:r>
          </w:p>
        </w:tc>
      </w:tr>
      <w:tr w:rsidR="00AE3069" w:rsidRPr="0046465C" w14:paraId="15B20930" w14:textId="77777777" w:rsidTr="00AE3069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713C752C" w14:textId="40DB1C6F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proofErr w:type="spellStart"/>
            <w:r w:rsidRPr="0046465C">
              <w:rPr>
                <w:color w:val="000000"/>
                <w:sz w:val="20"/>
              </w:rPr>
              <w:t>Tropisetron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76817FD" w14:textId="6ACBEF12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I.V. injection 5 mg (as hydrochloride) in 5 mL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F6D1A41" w14:textId="7DE646D6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795052F" w14:textId="3D977B02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proofErr w:type="spellStart"/>
            <w:r w:rsidRPr="0046465C">
              <w:rPr>
                <w:color w:val="000000"/>
                <w:sz w:val="20"/>
              </w:rPr>
              <w:t>Tropisetron</w:t>
            </w:r>
            <w:proofErr w:type="spellEnd"/>
            <w:r w:rsidRPr="0046465C">
              <w:rPr>
                <w:color w:val="000000"/>
                <w:sz w:val="20"/>
              </w:rPr>
              <w:t>-AFT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AF4A02E" w14:textId="58409960" w:rsidR="00AE3069" w:rsidRPr="0046465C" w:rsidRDefault="00AE3069" w:rsidP="00AE3069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31 March 2024—0 months stock by reference to usual demand</w:t>
            </w:r>
          </w:p>
        </w:tc>
      </w:tr>
    </w:tbl>
    <w:bookmarkEnd w:id="28"/>
    <w:p w14:paraId="37254D5B" w14:textId="067A8E2B" w:rsidR="00AE3069" w:rsidRPr="0046465C" w:rsidRDefault="00A515C7" w:rsidP="00AE3069">
      <w:pPr>
        <w:pStyle w:val="ItemHead"/>
      </w:pPr>
      <w:proofErr w:type="gramStart"/>
      <w:r w:rsidRPr="0046465C">
        <w:t>83</w:t>
      </w:r>
      <w:r w:rsidR="00AE3069" w:rsidRPr="0046465C">
        <w:t xml:space="preserve">  Schedule</w:t>
      </w:r>
      <w:proofErr w:type="gramEnd"/>
      <w:r w:rsidR="00AE3069" w:rsidRPr="0046465C">
        <w:t> 1</w:t>
      </w:r>
    </w:p>
    <w:p w14:paraId="2D15609F" w14:textId="77777777" w:rsidR="00AE3069" w:rsidRPr="0046465C" w:rsidRDefault="00AE3069" w:rsidP="00AE3069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E3069" w:rsidRPr="0046465C" w14:paraId="002F3FFF" w14:textId="77777777" w:rsidTr="00AE3069">
        <w:trPr>
          <w:jc w:val="center"/>
        </w:trPr>
        <w:tc>
          <w:tcPr>
            <w:tcW w:w="1957" w:type="dxa"/>
            <w:shd w:val="clear" w:color="auto" w:fill="auto"/>
          </w:tcPr>
          <w:p w14:paraId="28286EF5" w14:textId="71404721" w:rsidR="00AE3069" w:rsidRPr="0046465C" w:rsidRDefault="00AE3069" w:rsidP="00AE3069">
            <w:pPr>
              <w:pStyle w:val="Tabletext"/>
            </w:pPr>
            <w:r w:rsidRPr="0046465C">
              <w:rPr>
                <w:color w:val="000000"/>
              </w:rPr>
              <w:t>Voriconazole</w:t>
            </w:r>
          </w:p>
        </w:tc>
        <w:tc>
          <w:tcPr>
            <w:tcW w:w="1956" w:type="dxa"/>
            <w:shd w:val="clear" w:color="auto" w:fill="auto"/>
          </w:tcPr>
          <w:p w14:paraId="32357383" w14:textId="728A7C94" w:rsidR="00AE3069" w:rsidRPr="0046465C" w:rsidRDefault="00AE3069" w:rsidP="00AE3069">
            <w:pPr>
              <w:pStyle w:val="Tabletext"/>
            </w:pPr>
            <w:r w:rsidRPr="0046465C">
              <w:rPr>
                <w:color w:val="000000"/>
              </w:rPr>
              <w:t>Powder for oral suspension 40 mg per mL, 70 mL</w:t>
            </w:r>
          </w:p>
        </w:tc>
        <w:tc>
          <w:tcPr>
            <w:tcW w:w="1956" w:type="dxa"/>
            <w:shd w:val="clear" w:color="auto" w:fill="auto"/>
          </w:tcPr>
          <w:p w14:paraId="479D3F82" w14:textId="5DC3E9E0" w:rsidR="00AE3069" w:rsidRPr="0046465C" w:rsidRDefault="00AE3069" w:rsidP="00AE306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69A2CAC" w14:textId="78267A17" w:rsidR="00AE3069" w:rsidRPr="0046465C" w:rsidRDefault="00AE3069" w:rsidP="00AE3069">
            <w:pPr>
              <w:pStyle w:val="Tabletext"/>
            </w:pPr>
            <w:proofErr w:type="spellStart"/>
            <w:r w:rsidRPr="0046465C">
              <w:rPr>
                <w:color w:val="000000"/>
              </w:rPr>
              <w:t>Vfend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13B0C982" w14:textId="21AEFD65" w:rsidR="00AE3069" w:rsidRPr="0046465C" w:rsidRDefault="00AE3069" w:rsidP="00AE3069">
            <w:pPr>
              <w:spacing w:line="240" w:lineRule="auto"/>
            </w:pPr>
            <w:r w:rsidRPr="0046465C"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2FB6BCDB" w14:textId="77777777" w:rsidR="00AE3069" w:rsidRPr="0046465C" w:rsidRDefault="00AE3069" w:rsidP="00AE3069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E3069" w:rsidRPr="0046465C" w14:paraId="2B704569" w14:textId="77777777" w:rsidTr="00AE3069">
        <w:trPr>
          <w:trHeight w:val="1016"/>
          <w:jc w:val="center"/>
        </w:trPr>
        <w:tc>
          <w:tcPr>
            <w:tcW w:w="1957" w:type="dxa"/>
            <w:shd w:val="clear" w:color="auto" w:fill="auto"/>
          </w:tcPr>
          <w:p w14:paraId="1077DF47" w14:textId="55643895" w:rsidR="00AE3069" w:rsidRPr="0046465C" w:rsidRDefault="00AE3069" w:rsidP="00AE3069">
            <w:pPr>
              <w:pStyle w:val="Tabletext"/>
            </w:pPr>
            <w:r w:rsidRPr="0046465C">
              <w:rPr>
                <w:color w:val="000000"/>
              </w:rPr>
              <w:t>Voriconazole</w:t>
            </w:r>
          </w:p>
        </w:tc>
        <w:tc>
          <w:tcPr>
            <w:tcW w:w="1956" w:type="dxa"/>
            <w:shd w:val="clear" w:color="auto" w:fill="auto"/>
          </w:tcPr>
          <w:p w14:paraId="61BD4DC1" w14:textId="7F451D0F" w:rsidR="00AE3069" w:rsidRPr="0046465C" w:rsidRDefault="00AE3069" w:rsidP="00AE3069">
            <w:pPr>
              <w:pStyle w:val="Tabletext"/>
            </w:pPr>
            <w:r w:rsidRPr="0046465C">
              <w:rPr>
                <w:color w:val="000000"/>
              </w:rPr>
              <w:t>Tablet 200 mg</w:t>
            </w:r>
          </w:p>
        </w:tc>
        <w:tc>
          <w:tcPr>
            <w:tcW w:w="1956" w:type="dxa"/>
            <w:shd w:val="clear" w:color="auto" w:fill="auto"/>
          </w:tcPr>
          <w:p w14:paraId="365CD056" w14:textId="46F92B82" w:rsidR="00AE3069" w:rsidRPr="0046465C" w:rsidRDefault="00AE3069" w:rsidP="00AE3069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1B14A50" w14:textId="07D64A72" w:rsidR="00AE3069" w:rsidRPr="0046465C" w:rsidRDefault="00AE3069" w:rsidP="00AE3069">
            <w:pPr>
              <w:pStyle w:val="Tabletext"/>
            </w:pPr>
            <w:proofErr w:type="spellStart"/>
            <w:r w:rsidRPr="0046465C">
              <w:rPr>
                <w:color w:val="000000"/>
              </w:rPr>
              <w:t>Vfend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97C9516" w14:textId="6FF4FCA1" w:rsidR="00AE3069" w:rsidRPr="0046465C" w:rsidRDefault="00AE3069" w:rsidP="00AE3069">
            <w:pPr>
              <w:spacing w:line="240" w:lineRule="auto"/>
              <w:rPr>
                <w:sz w:val="20"/>
              </w:rPr>
            </w:pPr>
            <w:r w:rsidRPr="0046465C">
              <w:rPr>
                <w:color w:val="000000"/>
                <w:sz w:val="20"/>
              </w:rPr>
              <w:t>between 1 February 2024 and 31 March 2024—0 months stock by reference to usual demand</w:t>
            </w:r>
          </w:p>
        </w:tc>
      </w:tr>
    </w:tbl>
    <w:p w14:paraId="3234E934" w14:textId="3C66BDEE" w:rsidR="004E7CD3" w:rsidRPr="0046465C" w:rsidRDefault="00A515C7" w:rsidP="004E7CD3">
      <w:pPr>
        <w:pStyle w:val="ItemHead"/>
      </w:pPr>
      <w:proofErr w:type="gramStart"/>
      <w:r w:rsidRPr="0046465C">
        <w:t>84</w:t>
      </w:r>
      <w:r w:rsidR="004E7CD3" w:rsidRPr="0046465C">
        <w:t xml:space="preserve">  Schedule</w:t>
      </w:r>
      <w:proofErr w:type="gramEnd"/>
      <w:r w:rsidR="004E7CD3" w:rsidRPr="0046465C">
        <w:t> 1</w:t>
      </w:r>
    </w:p>
    <w:p w14:paraId="32E34F0D" w14:textId="77777777" w:rsidR="004E7CD3" w:rsidRPr="0046465C" w:rsidRDefault="004E7CD3" w:rsidP="004E7CD3">
      <w:pPr>
        <w:pStyle w:val="Item"/>
      </w:pPr>
      <w:r w:rsidRPr="0046465C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55CBB" w:rsidRPr="0046465C" w14:paraId="44D57679" w14:textId="77777777" w:rsidTr="00942DD1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555C736C" w14:textId="3F303F3B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Ziprasidone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6C4DDEF" w14:textId="65640174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Capsule 20 mg (as hydrochloride)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98302A6" w14:textId="26700A76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2097891" w14:textId="57C39F31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Ziprasidone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063197C" w14:textId="6B1FF6AE" w:rsidR="00955CBB" w:rsidRPr="0046465C" w:rsidRDefault="00955CBB" w:rsidP="00955CB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955CBB" w:rsidRPr="0046465C" w14:paraId="3941FDC4" w14:textId="77777777" w:rsidTr="002F7C22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EE449" w14:textId="03C2A217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Ziprasidone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8A6AD" w14:textId="57751140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Capsule 40 mg (as hydrochloride)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F12BE" w14:textId="1009F7CC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EB8F9" w14:textId="215E76A4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Ziprasidone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AF9E8" w14:textId="7E630E1A" w:rsidR="00955CBB" w:rsidRPr="0046465C" w:rsidRDefault="00955CBB" w:rsidP="00955CBB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955CBB" w:rsidRPr="0046465C" w14:paraId="3E5F511F" w14:textId="77777777" w:rsidTr="002F7C22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010D8" w14:textId="3920FE45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Ziprasidone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2F80D" w14:textId="41C77C9A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Capsule 60 mg (as hydrochloride)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2CC6F" w14:textId="1D03EA20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9A3A0" w14:textId="3A39A0B9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Ziprasidone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72125" w14:textId="4FD79D8A" w:rsidR="00955CBB" w:rsidRPr="0046465C" w:rsidRDefault="00955CBB" w:rsidP="00955CBB">
            <w:pPr>
              <w:spacing w:line="240" w:lineRule="auto"/>
              <w:rPr>
                <w:sz w:val="20"/>
              </w:rPr>
            </w:pPr>
            <w:r w:rsidRPr="0046465C">
              <w:rPr>
                <w:color w:val="000000"/>
                <w:sz w:val="20"/>
              </w:rPr>
              <w:t>between 1 November 2023 and 31 December 2023—0 months stock by reference to usual demand</w:t>
            </w:r>
          </w:p>
        </w:tc>
      </w:tr>
      <w:tr w:rsidR="00955CBB" w:rsidRPr="0046465C" w14:paraId="18E13B42" w14:textId="77777777" w:rsidTr="00942DD1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5DDC4767" w14:textId="1DC3AA26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Ziprasidone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6AC2005" w14:textId="766346AC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Capsule 80 mg (as hydrochloride)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4554557" w14:textId="599B30A4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6521F88" w14:textId="31A5DCAB" w:rsidR="00955CBB" w:rsidRPr="0046465C" w:rsidRDefault="00955CBB" w:rsidP="00955CBB">
            <w:pPr>
              <w:pStyle w:val="Tabletext"/>
            </w:pPr>
            <w:r w:rsidRPr="0046465C">
              <w:rPr>
                <w:color w:val="000000"/>
              </w:rPr>
              <w:t>APO</w:t>
            </w:r>
            <w:r w:rsidRPr="0046465C">
              <w:rPr>
                <w:color w:val="000000"/>
              </w:rPr>
              <w:noBreakHyphen/>
              <w:t>Ziprasidone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79060E0" w14:textId="430F64D6" w:rsidR="00955CBB" w:rsidRPr="0046465C" w:rsidRDefault="00955CBB" w:rsidP="00955CBB">
            <w:pPr>
              <w:spacing w:line="240" w:lineRule="auto"/>
              <w:rPr>
                <w:sz w:val="20"/>
              </w:rPr>
            </w:pPr>
            <w:r w:rsidRPr="0046465C">
              <w:rPr>
                <w:color w:val="000000"/>
                <w:sz w:val="20"/>
              </w:rPr>
              <w:t xml:space="preserve">between 1 November 2023 and 31 December 2023—0 months stock by </w:t>
            </w:r>
            <w:r w:rsidRPr="0046465C">
              <w:rPr>
                <w:color w:val="000000"/>
                <w:sz w:val="20"/>
              </w:rPr>
              <w:lastRenderedPageBreak/>
              <w:t>reference to usual demand</w:t>
            </w:r>
          </w:p>
        </w:tc>
      </w:tr>
    </w:tbl>
    <w:p w14:paraId="44888E4B" w14:textId="77777777" w:rsidR="00BD6D55" w:rsidRPr="0046465C" w:rsidRDefault="00BD6D55" w:rsidP="00E172FD">
      <w:pPr>
        <w:spacing w:line="240" w:lineRule="auto"/>
        <w:rPr>
          <w:color w:val="000000"/>
          <w:sz w:val="20"/>
        </w:rPr>
      </w:pPr>
    </w:p>
    <w:p w14:paraId="75B8CEA7" w14:textId="7FBA10AF" w:rsidR="0073608C" w:rsidRPr="0046465C" w:rsidRDefault="0073608C" w:rsidP="0073608C">
      <w:pPr>
        <w:pStyle w:val="ActHead6"/>
        <w:pageBreakBefore/>
      </w:pPr>
      <w:bookmarkStart w:id="29" w:name="_Toc153536043"/>
      <w:bookmarkStart w:id="30" w:name="_Toc157438652"/>
      <w:bookmarkStart w:id="31" w:name="_Toc157503905"/>
      <w:r w:rsidRPr="0046465C">
        <w:rPr>
          <w:rStyle w:val="CharAmSchNo"/>
        </w:rPr>
        <w:lastRenderedPageBreak/>
        <w:t>Schedule 2</w:t>
      </w:r>
      <w:r w:rsidRPr="0046465C">
        <w:t>—</w:t>
      </w:r>
      <w:r w:rsidRPr="0046465C">
        <w:rPr>
          <w:rStyle w:val="CharAmSchText"/>
        </w:rPr>
        <w:t>Amendments</w:t>
      </w:r>
      <w:r w:rsidR="007E3D4E" w:rsidRPr="0046465C">
        <w:rPr>
          <w:rStyle w:val="CharAmSchText"/>
        </w:rPr>
        <w:t xml:space="preserve"> commencing 1 </w:t>
      </w:r>
      <w:r w:rsidR="00145FFC" w:rsidRPr="0046465C">
        <w:rPr>
          <w:rStyle w:val="CharAmSchText"/>
        </w:rPr>
        <w:t>June</w:t>
      </w:r>
      <w:r w:rsidR="007E3D4E" w:rsidRPr="0046465C">
        <w:rPr>
          <w:rStyle w:val="CharAmSchText"/>
        </w:rPr>
        <w:t> 2024</w:t>
      </w:r>
      <w:bookmarkEnd w:id="29"/>
      <w:bookmarkEnd w:id="30"/>
      <w:bookmarkEnd w:id="31"/>
    </w:p>
    <w:p w14:paraId="62B4E118" w14:textId="77777777" w:rsidR="00390074" w:rsidRPr="0046465C" w:rsidRDefault="00390074" w:rsidP="00390074">
      <w:pPr>
        <w:pStyle w:val="ActHead9"/>
      </w:pPr>
      <w:bookmarkStart w:id="32" w:name="_Toc153536044"/>
      <w:bookmarkStart w:id="33" w:name="_Toc157438653"/>
      <w:bookmarkStart w:id="34" w:name="_Toc157503906"/>
      <w:r w:rsidRPr="0046465C">
        <w:t>National Health (Minimum Stockholding) Determination 2023</w:t>
      </w:r>
      <w:bookmarkEnd w:id="32"/>
      <w:bookmarkEnd w:id="33"/>
      <w:bookmarkEnd w:id="34"/>
    </w:p>
    <w:p w14:paraId="41C2C712" w14:textId="3B23FC20" w:rsidR="00C856B0" w:rsidRPr="0046465C" w:rsidRDefault="00C856B0" w:rsidP="00C856B0">
      <w:pPr>
        <w:pStyle w:val="ItemHead"/>
      </w:pPr>
      <w:proofErr w:type="gramStart"/>
      <w:r w:rsidRPr="0046465C">
        <w:t>1  Schedule</w:t>
      </w:r>
      <w:proofErr w:type="gramEnd"/>
      <w:r w:rsidRPr="0046465C">
        <w:t> </w:t>
      </w:r>
      <w:r w:rsidR="002211E7" w:rsidRPr="0046465C">
        <w:t>1</w:t>
      </w:r>
    </w:p>
    <w:p w14:paraId="685BD32E" w14:textId="77777777" w:rsidR="00C856B0" w:rsidRPr="0046465C" w:rsidRDefault="00C856B0" w:rsidP="00C856B0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856B0" w:rsidRPr="0046465C" w14:paraId="40A7B7F1" w14:textId="77777777" w:rsidTr="00C856B0">
        <w:trPr>
          <w:jc w:val="center"/>
        </w:trPr>
        <w:tc>
          <w:tcPr>
            <w:tcW w:w="1957" w:type="dxa"/>
            <w:shd w:val="clear" w:color="auto" w:fill="auto"/>
          </w:tcPr>
          <w:p w14:paraId="25C17D27" w14:textId="49CAAE88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Chloramphenicol</w:t>
            </w:r>
          </w:p>
        </w:tc>
        <w:tc>
          <w:tcPr>
            <w:tcW w:w="1956" w:type="dxa"/>
            <w:shd w:val="clear" w:color="auto" w:fill="auto"/>
          </w:tcPr>
          <w:p w14:paraId="0AEB1B29" w14:textId="486C7C1A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Eye drops 5 mg per mL, 10 mL</w:t>
            </w:r>
          </w:p>
        </w:tc>
        <w:tc>
          <w:tcPr>
            <w:tcW w:w="1956" w:type="dxa"/>
            <w:shd w:val="clear" w:color="auto" w:fill="auto"/>
          </w:tcPr>
          <w:p w14:paraId="787DAD23" w14:textId="679C2608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Application to the Eye</w:t>
            </w:r>
          </w:p>
        </w:tc>
        <w:tc>
          <w:tcPr>
            <w:tcW w:w="1956" w:type="dxa"/>
            <w:shd w:val="clear" w:color="auto" w:fill="auto"/>
          </w:tcPr>
          <w:p w14:paraId="08680F3B" w14:textId="032C069C" w:rsidR="00C856B0" w:rsidRPr="0046465C" w:rsidRDefault="00C856B0" w:rsidP="00C856B0">
            <w:pPr>
              <w:pStyle w:val="Tabletext"/>
            </w:pPr>
            <w:proofErr w:type="spellStart"/>
            <w:r w:rsidRPr="0046465C">
              <w:rPr>
                <w:color w:val="000000"/>
              </w:rPr>
              <w:t>Chlorsig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1B1CF31F" w14:textId="0BA4199C" w:rsidR="00C856B0" w:rsidRPr="0046465C" w:rsidRDefault="00C856B0" w:rsidP="00C856B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7D485D8E" w14:textId="77777777" w:rsidR="00C856B0" w:rsidRPr="0046465C" w:rsidRDefault="00C856B0" w:rsidP="00C856B0">
      <w:pPr>
        <w:pStyle w:val="Item"/>
      </w:pPr>
      <w:r w:rsidRPr="0046465C">
        <w:t>insert:</w:t>
      </w:r>
    </w:p>
    <w:tbl>
      <w:tblPr>
        <w:tblW w:w="9781" w:type="dxa"/>
        <w:jc w:val="center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856B0" w:rsidRPr="0046465C" w14:paraId="3A42C913" w14:textId="77777777" w:rsidTr="00C856B0">
        <w:trPr>
          <w:jc w:val="center"/>
        </w:trPr>
        <w:tc>
          <w:tcPr>
            <w:tcW w:w="1957" w:type="dxa"/>
            <w:tcBorders>
              <w:top w:val="nil"/>
            </w:tcBorders>
            <w:shd w:val="clear" w:color="auto" w:fill="auto"/>
          </w:tcPr>
          <w:p w14:paraId="5C3A1BF3" w14:textId="2B4F3CE0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Chlorpromazine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3C4F33C9" w14:textId="230E2DE3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Injection containing chlorpromazine hydrochloride 50 mg in 2 mL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45827F2F" w14:textId="7E8D729A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Injection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3A560DC2" w14:textId="29F6CE35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Largactil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125AA398" w14:textId="659A3405" w:rsidR="00C856B0" w:rsidRPr="0046465C" w:rsidRDefault="00C856B0" w:rsidP="00C856B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6 months stock by reference to usual PBS demand</w:t>
            </w:r>
          </w:p>
        </w:tc>
      </w:tr>
      <w:tr w:rsidR="00C856B0" w:rsidRPr="0046465C" w14:paraId="5E07A629" w14:textId="77777777" w:rsidTr="00C856B0">
        <w:trPr>
          <w:jc w:val="center"/>
        </w:trPr>
        <w:tc>
          <w:tcPr>
            <w:tcW w:w="1957" w:type="dxa"/>
            <w:tcBorders>
              <w:bottom w:val="single" w:sz="2" w:space="0" w:color="auto"/>
            </w:tcBorders>
            <w:shd w:val="clear" w:color="auto" w:fill="auto"/>
          </w:tcPr>
          <w:p w14:paraId="2F28A2FD" w14:textId="62D484EE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Chlorpromazine</w:t>
            </w:r>
          </w:p>
        </w:tc>
        <w:tc>
          <w:tcPr>
            <w:tcW w:w="1956" w:type="dxa"/>
            <w:tcBorders>
              <w:bottom w:val="single" w:sz="2" w:space="0" w:color="auto"/>
            </w:tcBorders>
            <w:shd w:val="clear" w:color="auto" w:fill="auto"/>
          </w:tcPr>
          <w:p w14:paraId="45018985" w14:textId="2F14F4CB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Oral solution containing chlorpromazine hydrochloride 25 mg per 5 mL, 100 mL</w:t>
            </w:r>
          </w:p>
        </w:tc>
        <w:tc>
          <w:tcPr>
            <w:tcW w:w="1956" w:type="dxa"/>
            <w:tcBorders>
              <w:bottom w:val="single" w:sz="2" w:space="0" w:color="auto"/>
            </w:tcBorders>
            <w:shd w:val="clear" w:color="auto" w:fill="auto"/>
          </w:tcPr>
          <w:p w14:paraId="67058356" w14:textId="606EFFA6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bottom w:val="single" w:sz="2" w:space="0" w:color="auto"/>
            </w:tcBorders>
            <w:shd w:val="clear" w:color="auto" w:fill="auto"/>
          </w:tcPr>
          <w:p w14:paraId="598C7A25" w14:textId="7BE8E4D1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Largactil</w:t>
            </w:r>
          </w:p>
        </w:tc>
        <w:tc>
          <w:tcPr>
            <w:tcW w:w="1956" w:type="dxa"/>
            <w:tcBorders>
              <w:bottom w:val="single" w:sz="2" w:space="0" w:color="auto"/>
            </w:tcBorders>
            <w:shd w:val="clear" w:color="auto" w:fill="auto"/>
          </w:tcPr>
          <w:p w14:paraId="0C596F18" w14:textId="62179B9A" w:rsidR="00C856B0" w:rsidRPr="0046465C" w:rsidRDefault="00C856B0" w:rsidP="00C856B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6 months stock by reference to usual PBS demand</w:t>
            </w:r>
          </w:p>
        </w:tc>
      </w:tr>
      <w:tr w:rsidR="00C856B0" w:rsidRPr="0046465C" w14:paraId="03DC084F" w14:textId="77777777" w:rsidTr="00C856B0">
        <w:trPr>
          <w:jc w:val="center"/>
        </w:trPr>
        <w:tc>
          <w:tcPr>
            <w:tcW w:w="195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67E66CE" w14:textId="6408176C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Chlorpromazine</w:t>
            </w:r>
          </w:p>
        </w:tc>
        <w:tc>
          <w:tcPr>
            <w:tcW w:w="19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A3AECF7" w14:textId="756E6336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Tablet containing chlorpromazine hydrochloride 100 mg</w:t>
            </w:r>
          </w:p>
        </w:tc>
        <w:tc>
          <w:tcPr>
            <w:tcW w:w="19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1A18A6F" w14:textId="212DD50B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D48A1D7" w14:textId="61A584A6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Largactil</w:t>
            </w:r>
          </w:p>
        </w:tc>
        <w:tc>
          <w:tcPr>
            <w:tcW w:w="19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F498E11" w14:textId="656BC506" w:rsidR="00C856B0" w:rsidRPr="0046465C" w:rsidRDefault="00C856B0" w:rsidP="00C856B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3481AC43" w14:textId="42B4C5B9" w:rsidR="00C856B0" w:rsidRPr="0046465C" w:rsidRDefault="00C856B0" w:rsidP="00C856B0">
      <w:pPr>
        <w:pStyle w:val="ItemHead"/>
      </w:pPr>
      <w:proofErr w:type="gramStart"/>
      <w:r w:rsidRPr="0046465C">
        <w:t>2</w:t>
      </w:r>
      <w:r w:rsidR="0051154E" w:rsidRPr="0046465C">
        <w:t xml:space="preserve"> </w:t>
      </w:r>
      <w:r w:rsidRPr="0046465C">
        <w:t xml:space="preserve"> Schedule</w:t>
      </w:r>
      <w:proofErr w:type="gramEnd"/>
      <w:r w:rsidRPr="0046465C">
        <w:t> </w:t>
      </w:r>
      <w:r w:rsidR="002211E7" w:rsidRPr="0046465C">
        <w:t>1</w:t>
      </w:r>
    </w:p>
    <w:p w14:paraId="6DBA47AD" w14:textId="73F2E258" w:rsidR="00C856B0" w:rsidRPr="0046465C" w:rsidRDefault="002211E7" w:rsidP="00C856B0">
      <w:pPr>
        <w:pStyle w:val="Item"/>
      </w:pPr>
      <w:r w:rsidRPr="0046465C">
        <w:t>Omit</w:t>
      </w:r>
      <w:r w:rsidR="00C856B0" w:rsidRPr="0046465C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856B0" w:rsidRPr="0046465C" w14:paraId="40313199" w14:textId="77777777" w:rsidTr="00C856B0">
        <w:trPr>
          <w:jc w:val="center"/>
        </w:trPr>
        <w:tc>
          <w:tcPr>
            <w:tcW w:w="1957" w:type="dxa"/>
            <w:shd w:val="clear" w:color="auto" w:fill="auto"/>
          </w:tcPr>
          <w:p w14:paraId="1E5CA0AD" w14:textId="7C879529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Chlorpromazine</w:t>
            </w:r>
          </w:p>
        </w:tc>
        <w:tc>
          <w:tcPr>
            <w:tcW w:w="1956" w:type="dxa"/>
            <w:shd w:val="clear" w:color="auto" w:fill="auto"/>
          </w:tcPr>
          <w:p w14:paraId="628CC4D1" w14:textId="54708DF6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Tablet containing chlorpromazine hydrochloride 25 mg</w:t>
            </w:r>
          </w:p>
        </w:tc>
        <w:tc>
          <w:tcPr>
            <w:tcW w:w="1956" w:type="dxa"/>
            <w:shd w:val="clear" w:color="auto" w:fill="auto"/>
          </w:tcPr>
          <w:p w14:paraId="4D677A10" w14:textId="7663E04D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5C2A67C" w14:textId="658731A6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Largactil</w:t>
            </w:r>
          </w:p>
        </w:tc>
        <w:tc>
          <w:tcPr>
            <w:tcW w:w="1956" w:type="dxa"/>
            <w:shd w:val="clear" w:color="auto" w:fill="auto"/>
          </w:tcPr>
          <w:p w14:paraId="6779A163" w14:textId="7CC58F07" w:rsidR="00C856B0" w:rsidRPr="0046465C" w:rsidRDefault="00C856B0" w:rsidP="00C856B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3A48A43B" w14:textId="060C1AF8" w:rsidR="00C856B0" w:rsidRPr="0046465C" w:rsidRDefault="002211E7" w:rsidP="00C856B0">
      <w:pPr>
        <w:pStyle w:val="Item"/>
      </w:pPr>
      <w:r w:rsidRPr="0046465C">
        <w:t>substitute</w:t>
      </w:r>
      <w:r w:rsidR="00C856B0" w:rsidRPr="0046465C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856B0" w:rsidRPr="0046465C" w14:paraId="61FE1146" w14:textId="77777777" w:rsidTr="00C856B0">
        <w:trPr>
          <w:jc w:val="center"/>
        </w:trPr>
        <w:tc>
          <w:tcPr>
            <w:tcW w:w="1957" w:type="dxa"/>
            <w:shd w:val="clear" w:color="auto" w:fill="auto"/>
          </w:tcPr>
          <w:p w14:paraId="0FD1499F" w14:textId="16FE7192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Chlorpromazine</w:t>
            </w:r>
          </w:p>
        </w:tc>
        <w:tc>
          <w:tcPr>
            <w:tcW w:w="1956" w:type="dxa"/>
            <w:shd w:val="clear" w:color="auto" w:fill="auto"/>
          </w:tcPr>
          <w:p w14:paraId="6B021899" w14:textId="5234B016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Tablet containing chlorpromazine hydrochloride 25 mg</w:t>
            </w:r>
          </w:p>
        </w:tc>
        <w:tc>
          <w:tcPr>
            <w:tcW w:w="1956" w:type="dxa"/>
            <w:shd w:val="clear" w:color="auto" w:fill="auto"/>
          </w:tcPr>
          <w:p w14:paraId="4A769C7E" w14:textId="16B3DF9B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35E71CE" w14:textId="4DDB4E54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Largactil</w:t>
            </w:r>
          </w:p>
        </w:tc>
        <w:tc>
          <w:tcPr>
            <w:tcW w:w="1956" w:type="dxa"/>
            <w:shd w:val="clear" w:color="auto" w:fill="auto"/>
          </w:tcPr>
          <w:p w14:paraId="1940B21F" w14:textId="30E14159" w:rsidR="00C856B0" w:rsidRPr="0046465C" w:rsidRDefault="00C856B0" w:rsidP="00C856B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710982C8" w14:textId="0CF3C5B2" w:rsidR="00C856B0" w:rsidRPr="0046465C" w:rsidRDefault="00C856B0" w:rsidP="00C856B0">
      <w:pPr>
        <w:pStyle w:val="ItemHead"/>
      </w:pPr>
      <w:proofErr w:type="gramStart"/>
      <w:r w:rsidRPr="0046465C">
        <w:t>3  Schedule</w:t>
      </w:r>
      <w:proofErr w:type="gramEnd"/>
      <w:r w:rsidRPr="0046465C">
        <w:t> </w:t>
      </w:r>
      <w:r w:rsidR="002211E7" w:rsidRPr="0046465C">
        <w:t>1</w:t>
      </w:r>
    </w:p>
    <w:p w14:paraId="14EB25AD" w14:textId="77777777" w:rsidR="00C856B0" w:rsidRPr="0046465C" w:rsidRDefault="00C856B0" w:rsidP="00C856B0">
      <w:pPr>
        <w:pStyle w:val="Item"/>
      </w:pPr>
      <w:r w:rsidRPr="0046465C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867B7" w:rsidRPr="0046465C" w14:paraId="368BE774" w14:textId="77777777" w:rsidTr="00C856B0">
        <w:trPr>
          <w:jc w:val="center"/>
        </w:trPr>
        <w:tc>
          <w:tcPr>
            <w:tcW w:w="1957" w:type="dxa"/>
            <w:shd w:val="clear" w:color="auto" w:fill="auto"/>
          </w:tcPr>
          <w:p w14:paraId="1C110A6F" w14:textId="3CF09604" w:rsidR="00B867B7" w:rsidRPr="0046465C" w:rsidRDefault="00B867B7" w:rsidP="00B867B7">
            <w:pPr>
              <w:pStyle w:val="Tabletext"/>
            </w:pPr>
            <w:r w:rsidRPr="0046465C">
              <w:rPr>
                <w:color w:val="000000"/>
              </w:rPr>
              <w:t>Paraffin with retinol palmitate</w:t>
            </w:r>
          </w:p>
        </w:tc>
        <w:tc>
          <w:tcPr>
            <w:tcW w:w="1956" w:type="dxa"/>
            <w:shd w:val="clear" w:color="auto" w:fill="auto"/>
          </w:tcPr>
          <w:p w14:paraId="54C9FAB9" w14:textId="4F32219C" w:rsidR="00B867B7" w:rsidRPr="0046465C" w:rsidRDefault="00B867B7" w:rsidP="00B867B7">
            <w:pPr>
              <w:pStyle w:val="Tabletext"/>
            </w:pPr>
            <w:r w:rsidRPr="0046465C">
              <w:rPr>
                <w:color w:val="000000"/>
              </w:rPr>
              <w:t xml:space="preserve">Eye ointment, compound, containing liquid paraffin, light liquid paraffin, wool fat, </w:t>
            </w:r>
            <w:proofErr w:type="gramStart"/>
            <w:r w:rsidRPr="0046465C">
              <w:rPr>
                <w:color w:val="000000"/>
              </w:rPr>
              <w:t>white soft</w:t>
            </w:r>
            <w:proofErr w:type="gramEnd"/>
            <w:r w:rsidRPr="0046465C">
              <w:rPr>
                <w:color w:val="000000"/>
              </w:rPr>
              <w:t xml:space="preserve"> paraffin and retinol palmitate, 5 g</w:t>
            </w:r>
          </w:p>
        </w:tc>
        <w:tc>
          <w:tcPr>
            <w:tcW w:w="1956" w:type="dxa"/>
            <w:shd w:val="clear" w:color="auto" w:fill="auto"/>
          </w:tcPr>
          <w:p w14:paraId="63A46019" w14:textId="260080E3" w:rsidR="00B867B7" w:rsidRPr="0046465C" w:rsidRDefault="00B867B7" w:rsidP="00B867B7">
            <w:pPr>
              <w:pStyle w:val="Tabletext"/>
            </w:pPr>
            <w:r w:rsidRPr="0046465C">
              <w:rPr>
                <w:color w:val="000000"/>
              </w:rPr>
              <w:t>Application to the Eye</w:t>
            </w:r>
          </w:p>
        </w:tc>
        <w:tc>
          <w:tcPr>
            <w:tcW w:w="1956" w:type="dxa"/>
            <w:shd w:val="clear" w:color="auto" w:fill="auto"/>
          </w:tcPr>
          <w:p w14:paraId="34079791" w14:textId="21D88BF6" w:rsidR="00B867B7" w:rsidRPr="0046465C" w:rsidRDefault="00B867B7" w:rsidP="00B867B7">
            <w:pPr>
              <w:pStyle w:val="Tabletext"/>
            </w:pPr>
            <w:proofErr w:type="spellStart"/>
            <w:r w:rsidRPr="0046465C">
              <w:rPr>
                <w:color w:val="000000"/>
              </w:rPr>
              <w:t>VitA</w:t>
            </w:r>
            <w:proofErr w:type="spellEnd"/>
            <w:r w:rsidRPr="0046465C">
              <w:rPr>
                <w:color w:val="000000"/>
              </w:rPr>
              <w:t>-POS</w:t>
            </w:r>
          </w:p>
        </w:tc>
        <w:tc>
          <w:tcPr>
            <w:tcW w:w="1956" w:type="dxa"/>
            <w:shd w:val="clear" w:color="auto" w:fill="auto"/>
          </w:tcPr>
          <w:p w14:paraId="224E7284" w14:textId="0317EAC2" w:rsidR="00B867B7" w:rsidRPr="0046465C" w:rsidRDefault="00B867B7" w:rsidP="00B867B7">
            <w:pPr>
              <w:pStyle w:val="NormalWeb"/>
              <w:rPr>
                <w:rFonts w:ascii="Segoe UI" w:eastAsia="Times New Roman" w:hAnsi="Segoe UI" w:cs="Segoe UI"/>
                <w:sz w:val="20"/>
                <w:lang w:eastAsia="en-AU"/>
              </w:rPr>
            </w:pPr>
            <w:r w:rsidRPr="0046465C">
              <w:rPr>
                <w:color w:val="000000"/>
                <w:sz w:val="20"/>
              </w:rPr>
              <w:t>between 1 April 2024 and 30 September 2024—0 months stock by reference to usual demand</w:t>
            </w:r>
          </w:p>
        </w:tc>
      </w:tr>
    </w:tbl>
    <w:p w14:paraId="303B1B24" w14:textId="77777777" w:rsidR="00C856B0" w:rsidRPr="0046465C" w:rsidRDefault="00C856B0" w:rsidP="00C856B0">
      <w:pPr>
        <w:pStyle w:val="Item"/>
      </w:pPr>
      <w:r w:rsidRPr="0046465C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856B0" w:rsidRPr="0046465C" w14:paraId="3EDE2E5A" w14:textId="77777777" w:rsidTr="00C856B0">
        <w:trPr>
          <w:jc w:val="center"/>
        </w:trPr>
        <w:tc>
          <w:tcPr>
            <w:tcW w:w="1957" w:type="dxa"/>
            <w:shd w:val="clear" w:color="auto" w:fill="auto"/>
          </w:tcPr>
          <w:p w14:paraId="668D1149" w14:textId="3A364550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Periciazine</w:t>
            </w:r>
          </w:p>
        </w:tc>
        <w:tc>
          <w:tcPr>
            <w:tcW w:w="1956" w:type="dxa"/>
            <w:shd w:val="clear" w:color="auto" w:fill="auto"/>
          </w:tcPr>
          <w:p w14:paraId="4CDD1C39" w14:textId="63EDD5EF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Tablet 10 mg</w:t>
            </w:r>
          </w:p>
        </w:tc>
        <w:tc>
          <w:tcPr>
            <w:tcW w:w="1956" w:type="dxa"/>
            <w:shd w:val="clear" w:color="auto" w:fill="auto"/>
          </w:tcPr>
          <w:p w14:paraId="59909677" w14:textId="2CBF826A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AE93251" w14:textId="37ECB27E" w:rsidR="00C856B0" w:rsidRPr="0046465C" w:rsidRDefault="00C856B0" w:rsidP="00C856B0">
            <w:pPr>
              <w:pStyle w:val="Tabletext"/>
            </w:pPr>
            <w:proofErr w:type="spellStart"/>
            <w:r w:rsidRPr="0046465C">
              <w:rPr>
                <w:color w:val="000000"/>
              </w:rPr>
              <w:t>Neulactil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7F3C1428" w14:textId="1B37388D" w:rsidR="00C856B0" w:rsidRPr="0046465C" w:rsidRDefault="00C856B0" w:rsidP="00C856B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31B816E7" w14:textId="77777777" w:rsidR="00A515C7" w:rsidRPr="0046465C" w:rsidRDefault="00A515C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46465C">
        <w:br w:type="page"/>
      </w:r>
    </w:p>
    <w:p w14:paraId="3E3A46EF" w14:textId="138D6067" w:rsidR="00C856B0" w:rsidRPr="0046465C" w:rsidRDefault="00C856B0" w:rsidP="00C856B0">
      <w:pPr>
        <w:pStyle w:val="ItemHead"/>
      </w:pPr>
      <w:proofErr w:type="gramStart"/>
      <w:r w:rsidRPr="0046465C">
        <w:lastRenderedPageBreak/>
        <w:t>4  Schedule</w:t>
      </w:r>
      <w:proofErr w:type="gramEnd"/>
      <w:r w:rsidRPr="0046465C">
        <w:t> </w:t>
      </w:r>
      <w:r w:rsidR="004D2B6E" w:rsidRPr="0046465C">
        <w:t>1</w:t>
      </w:r>
    </w:p>
    <w:p w14:paraId="5CC0124B" w14:textId="623484AD" w:rsidR="00C856B0" w:rsidRPr="0046465C" w:rsidRDefault="00B11F4C" w:rsidP="00C856B0">
      <w:pPr>
        <w:pStyle w:val="Item"/>
      </w:pPr>
      <w:r w:rsidRPr="0046465C">
        <w:t>Omit</w:t>
      </w:r>
      <w:r w:rsidR="00C856B0" w:rsidRPr="0046465C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856B0" w:rsidRPr="0046465C" w14:paraId="39138376" w14:textId="77777777" w:rsidTr="00C856B0">
        <w:trPr>
          <w:jc w:val="center"/>
        </w:trPr>
        <w:tc>
          <w:tcPr>
            <w:tcW w:w="1957" w:type="dxa"/>
            <w:shd w:val="clear" w:color="auto" w:fill="auto"/>
          </w:tcPr>
          <w:p w14:paraId="4F8AAE6C" w14:textId="0A960464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Periciazine</w:t>
            </w:r>
          </w:p>
        </w:tc>
        <w:tc>
          <w:tcPr>
            <w:tcW w:w="1956" w:type="dxa"/>
            <w:shd w:val="clear" w:color="auto" w:fill="auto"/>
          </w:tcPr>
          <w:p w14:paraId="165243A6" w14:textId="1E8F54E3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Tablet 2.5 mg</w:t>
            </w:r>
          </w:p>
        </w:tc>
        <w:tc>
          <w:tcPr>
            <w:tcW w:w="1956" w:type="dxa"/>
            <w:shd w:val="clear" w:color="auto" w:fill="auto"/>
          </w:tcPr>
          <w:p w14:paraId="6CF9E5AF" w14:textId="68DCFBD2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9ED551F" w14:textId="5089053E" w:rsidR="00C856B0" w:rsidRPr="0046465C" w:rsidRDefault="00C856B0" w:rsidP="00C856B0">
            <w:pPr>
              <w:pStyle w:val="Tabletext"/>
            </w:pPr>
            <w:proofErr w:type="spellStart"/>
            <w:r w:rsidRPr="0046465C">
              <w:rPr>
                <w:color w:val="000000"/>
              </w:rPr>
              <w:t>Neulactil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30E76B7E" w14:textId="29630F83" w:rsidR="00C856B0" w:rsidRPr="0046465C" w:rsidRDefault="00C856B0" w:rsidP="00C856B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3CA712AB" w14:textId="180AAF26" w:rsidR="00C856B0" w:rsidRPr="0046465C" w:rsidRDefault="00B11F4C" w:rsidP="00C856B0">
      <w:pPr>
        <w:pStyle w:val="Item"/>
      </w:pPr>
      <w:r w:rsidRPr="0046465C">
        <w:t>substitute</w:t>
      </w:r>
      <w:r w:rsidR="00C856B0" w:rsidRPr="0046465C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856B0" w:rsidRPr="00C73A1C" w14:paraId="7228A5FD" w14:textId="77777777" w:rsidTr="00C856B0">
        <w:trPr>
          <w:jc w:val="center"/>
        </w:trPr>
        <w:tc>
          <w:tcPr>
            <w:tcW w:w="1957" w:type="dxa"/>
            <w:shd w:val="clear" w:color="auto" w:fill="auto"/>
          </w:tcPr>
          <w:p w14:paraId="70840AED" w14:textId="40F5203F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Periciazine</w:t>
            </w:r>
          </w:p>
        </w:tc>
        <w:tc>
          <w:tcPr>
            <w:tcW w:w="1956" w:type="dxa"/>
            <w:shd w:val="clear" w:color="auto" w:fill="auto"/>
          </w:tcPr>
          <w:p w14:paraId="14A41A04" w14:textId="17E3EF4F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Tablet 2.5 mg</w:t>
            </w:r>
          </w:p>
        </w:tc>
        <w:tc>
          <w:tcPr>
            <w:tcW w:w="1956" w:type="dxa"/>
            <w:shd w:val="clear" w:color="auto" w:fill="auto"/>
          </w:tcPr>
          <w:p w14:paraId="7686BEED" w14:textId="739B253B" w:rsidR="00C856B0" w:rsidRPr="0046465C" w:rsidRDefault="00C856B0" w:rsidP="00C856B0">
            <w:pPr>
              <w:pStyle w:val="Tabletext"/>
            </w:pPr>
            <w:r w:rsidRPr="0046465C">
              <w:rPr>
                <w:color w:val="00000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A578222" w14:textId="178D24A8" w:rsidR="00C856B0" w:rsidRPr="0046465C" w:rsidRDefault="00C856B0" w:rsidP="00C856B0">
            <w:pPr>
              <w:pStyle w:val="Tabletext"/>
            </w:pPr>
            <w:proofErr w:type="spellStart"/>
            <w:r w:rsidRPr="0046465C">
              <w:rPr>
                <w:color w:val="000000"/>
              </w:rPr>
              <w:t>Neulactil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7A282BE3" w14:textId="3E6B5007" w:rsidR="00C856B0" w:rsidRPr="00C856B0" w:rsidRDefault="00C856B0" w:rsidP="00C856B0">
            <w:pPr>
              <w:spacing w:line="240" w:lineRule="auto"/>
              <w:rPr>
                <w:color w:val="000000"/>
                <w:sz w:val="20"/>
              </w:rPr>
            </w:pPr>
            <w:r w:rsidRPr="0046465C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6560CE8C" w14:textId="77777777" w:rsidR="00C856B0" w:rsidRPr="00C856B0" w:rsidRDefault="00C856B0" w:rsidP="00245865"/>
    <w:sectPr w:rsidR="00C856B0" w:rsidRPr="00C856B0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8233" w14:textId="77777777" w:rsidR="0089131A" w:rsidRDefault="0089131A" w:rsidP="0048364F">
      <w:pPr>
        <w:spacing w:line="240" w:lineRule="auto"/>
      </w:pPr>
      <w:r>
        <w:separator/>
      </w:r>
    </w:p>
  </w:endnote>
  <w:endnote w:type="continuationSeparator" w:id="0">
    <w:p w14:paraId="170BA945" w14:textId="77777777" w:rsidR="0089131A" w:rsidRDefault="0089131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19C1" w14:textId="77777777" w:rsidR="00D20A95" w:rsidRPr="005F1388" w:rsidRDefault="00D20A9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BCA9" w14:textId="77777777" w:rsidR="00D20A95" w:rsidRDefault="00D20A95" w:rsidP="00E97334"/>
  <w:p w14:paraId="04418C92" w14:textId="77777777" w:rsidR="00D20A95" w:rsidRPr="00E97334" w:rsidRDefault="00D20A9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86C9" w14:textId="77777777" w:rsidR="00D20A95" w:rsidRPr="00ED79B6" w:rsidRDefault="00D20A9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5836" w14:textId="77777777" w:rsidR="00D20A95" w:rsidRPr="00E33C1C" w:rsidRDefault="00D20A9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20A95" w14:paraId="7710D75D" w14:textId="77777777" w:rsidTr="00C8115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FDF106" w14:textId="77777777" w:rsidR="00D20A95" w:rsidRDefault="00D20A95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14521D" w14:textId="77777777" w:rsidR="00D20A95" w:rsidRDefault="00D20A95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B15BE2"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7936DE">
            <w:rPr>
              <w:i/>
              <w:noProof/>
              <w:sz w:val="18"/>
            </w:rPr>
            <w:t>National Health (Minimum Stockholding) Amendment Determination (No. number) Year [TEMPLATE]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9F01B2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5C22F27C" w14:textId="77777777" w:rsidR="00D20A95" w:rsidRPr="00ED79B6" w:rsidRDefault="00D20A9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B445" w14:textId="77777777" w:rsidR="00D20A95" w:rsidRPr="00E33C1C" w:rsidRDefault="00D20A9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20A95" w14:paraId="3E1C3872" w14:textId="77777777" w:rsidTr="00C8115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7EA83D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08F897" w14:textId="787473B4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46465C">
            <w:rPr>
              <w:i/>
              <w:noProof/>
              <w:sz w:val="18"/>
            </w:rPr>
            <w:t>National Health (Minimum Stockholding) Amendment Determination (No. 1)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03576D3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AE454E" w14:textId="77777777" w:rsidR="00D20A95" w:rsidRPr="00ED79B6" w:rsidRDefault="00D20A9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E32A" w14:textId="77777777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95"/>
      <w:gridCol w:w="6260"/>
      <w:gridCol w:w="1358"/>
    </w:tblGrid>
    <w:tr w:rsidR="00D20A95" w14:paraId="70DB5581" w14:textId="77777777" w:rsidTr="00FB1C6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3269E31" w14:textId="77777777" w:rsidR="00D20A95" w:rsidRDefault="00D20A95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B8FB922" w14:textId="680FA408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46465C">
            <w:rPr>
              <w:i/>
              <w:noProof/>
              <w:sz w:val="18"/>
            </w:rPr>
            <w:t>National Health (Minimum Stockholding) Amendment Determination (No. 1)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3BE2697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296C3039" w14:textId="77777777" w:rsidR="00D20A95" w:rsidRPr="00ED79B6" w:rsidRDefault="00D20A9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299F" w14:textId="77777777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58"/>
      <w:gridCol w:w="6260"/>
      <w:gridCol w:w="695"/>
    </w:tblGrid>
    <w:tr w:rsidR="00D20A95" w14:paraId="0E409682" w14:textId="77777777" w:rsidTr="00FB1C68">
      <w:trPr>
        <w:trHeight w:val="433"/>
      </w:trPr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8908C01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C57FAFF" w14:textId="46889280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46465C">
            <w:rPr>
              <w:i/>
              <w:noProof/>
              <w:sz w:val="18"/>
            </w:rPr>
            <w:t>National Health (Minimum Stockholding) Amendment Determination (No. 1)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644F38F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DABFBC" w14:textId="77777777" w:rsidR="00D20A95" w:rsidRPr="00ED79B6" w:rsidRDefault="00D20A9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6960" w14:textId="77777777" w:rsidR="00D20A95" w:rsidRPr="00E33C1C" w:rsidRDefault="00D20A9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20A95" w14:paraId="1A09424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7069E2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9ACD0E" w14:textId="77777777" w:rsidR="00D20A95" w:rsidRDefault="00D20A95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B15BE2"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7936DE">
            <w:rPr>
              <w:i/>
              <w:noProof/>
              <w:sz w:val="18"/>
            </w:rPr>
            <w:t>National Health (Minimum Stockholding) Amendment Determination (No. number) Year [TEMPLATE]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B976A4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406951" w14:textId="77777777" w:rsidR="00D20A95" w:rsidRPr="00ED79B6" w:rsidRDefault="00D20A9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0A26" w14:textId="77777777" w:rsidR="0089131A" w:rsidRDefault="0089131A" w:rsidP="0048364F">
      <w:pPr>
        <w:spacing w:line="240" w:lineRule="auto"/>
      </w:pPr>
      <w:r>
        <w:separator/>
      </w:r>
    </w:p>
  </w:footnote>
  <w:footnote w:type="continuationSeparator" w:id="0">
    <w:p w14:paraId="7189FB51" w14:textId="77777777" w:rsidR="0089131A" w:rsidRDefault="0089131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8462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7503871A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D392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32D940D6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A0A5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0FCEB7FB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A9A5" w14:textId="77777777" w:rsidR="00B6042E" w:rsidRDefault="00B6042E" w:rsidP="00220A0C">
    <w:pPr>
      <w:pBdr>
        <w:bottom w:val="single" w:sz="6" w:space="1" w:color="auto"/>
      </w:pBdr>
      <w:spacing w:before="1000"/>
    </w:pPr>
  </w:p>
  <w:p w14:paraId="1C0DE7ED" w14:textId="77777777" w:rsidR="00D20A95" w:rsidRPr="00ED79B6" w:rsidRDefault="00D20A9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7881" w14:textId="77777777" w:rsidR="00B6042E" w:rsidRDefault="00B6042E" w:rsidP="00220A0C">
    <w:pPr>
      <w:pBdr>
        <w:bottom w:val="single" w:sz="6" w:space="1" w:color="auto"/>
      </w:pBdr>
      <w:spacing w:before="1000" w:line="240" w:lineRule="auto"/>
    </w:pPr>
  </w:p>
  <w:p w14:paraId="5394D9E2" w14:textId="77777777" w:rsidR="00D20A95" w:rsidRPr="00ED79B6" w:rsidRDefault="00D20A9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BAC1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39124299" w14:textId="77777777" w:rsidR="00D20A95" w:rsidRPr="00ED79B6" w:rsidRDefault="00D20A9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DC9D" w14:textId="77777777" w:rsidR="00D20A95" w:rsidRPr="00A961C4" w:rsidRDefault="00D20A95" w:rsidP="0048364F">
    <w:pPr>
      <w:rPr>
        <w:b/>
        <w:sz w:val="20"/>
      </w:rPr>
    </w:pPr>
  </w:p>
  <w:p w14:paraId="0A664995" w14:textId="77777777" w:rsidR="00D20A95" w:rsidRPr="00A961C4" w:rsidRDefault="00D20A95" w:rsidP="0048364F">
    <w:pPr>
      <w:rPr>
        <w:b/>
        <w:sz w:val="20"/>
      </w:rPr>
    </w:pPr>
  </w:p>
  <w:p w14:paraId="112184BE" w14:textId="77777777" w:rsidR="00D20A95" w:rsidRPr="00A961C4" w:rsidRDefault="00D20A9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F30E" w14:textId="77777777" w:rsidR="00B6042E" w:rsidRDefault="00B6042E" w:rsidP="0048364F">
    <w:pPr>
      <w:jc w:val="right"/>
      <w:rPr>
        <w:sz w:val="20"/>
      </w:rPr>
    </w:pPr>
  </w:p>
  <w:p w14:paraId="2F222D57" w14:textId="77777777" w:rsidR="00D20A95" w:rsidRPr="00A961C4" w:rsidRDefault="00D20A95" w:rsidP="0048364F">
    <w:pPr>
      <w:jc w:val="right"/>
      <w:rPr>
        <w:b/>
        <w:sz w:val="20"/>
      </w:rPr>
    </w:pPr>
  </w:p>
  <w:p w14:paraId="4D32207F" w14:textId="77777777" w:rsidR="00D20A95" w:rsidRPr="00A961C4" w:rsidRDefault="00D20A9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1A6F" w14:textId="77777777" w:rsidR="00D20A95" w:rsidRPr="00A961C4" w:rsidRDefault="00D20A9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27520B"/>
    <w:multiLevelType w:val="hybridMultilevel"/>
    <w:tmpl w:val="C638D78A"/>
    <w:lvl w:ilvl="0" w:tplc="073600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C718C"/>
    <w:multiLevelType w:val="hybridMultilevel"/>
    <w:tmpl w:val="0E3C7AF8"/>
    <w:lvl w:ilvl="0" w:tplc="A4EA48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41468756">
    <w:abstractNumId w:val="9"/>
  </w:num>
  <w:num w:numId="2" w16cid:durableId="893390771">
    <w:abstractNumId w:val="7"/>
  </w:num>
  <w:num w:numId="3" w16cid:durableId="216279825">
    <w:abstractNumId w:val="6"/>
  </w:num>
  <w:num w:numId="4" w16cid:durableId="1258907315">
    <w:abstractNumId w:val="5"/>
  </w:num>
  <w:num w:numId="5" w16cid:durableId="73207574">
    <w:abstractNumId w:val="4"/>
  </w:num>
  <w:num w:numId="6" w16cid:durableId="63143535">
    <w:abstractNumId w:val="8"/>
  </w:num>
  <w:num w:numId="7" w16cid:durableId="755978051">
    <w:abstractNumId w:val="3"/>
  </w:num>
  <w:num w:numId="8" w16cid:durableId="1440444625">
    <w:abstractNumId w:val="2"/>
  </w:num>
  <w:num w:numId="9" w16cid:durableId="1965849937">
    <w:abstractNumId w:val="1"/>
  </w:num>
  <w:num w:numId="10" w16cid:durableId="1798529661">
    <w:abstractNumId w:val="0"/>
  </w:num>
  <w:num w:numId="11" w16cid:durableId="798572302">
    <w:abstractNumId w:val="17"/>
  </w:num>
  <w:num w:numId="12" w16cid:durableId="287123062">
    <w:abstractNumId w:val="11"/>
  </w:num>
  <w:num w:numId="13" w16cid:durableId="1085804994">
    <w:abstractNumId w:val="12"/>
  </w:num>
  <w:num w:numId="14" w16cid:durableId="1244922760">
    <w:abstractNumId w:val="16"/>
  </w:num>
  <w:num w:numId="15" w16cid:durableId="726419721">
    <w:abstractNumId w:val="13"/>
  </w:num>
  <w:num w:numId="16" w16cid:durableId="1303269264">
    <w:abstractNumId w:val="10"/>
  </w:num>
  <w:num w:numId="17" w16cid:durableId="424422036">
    <w:abstractNumId w:val="19"/>
  </w:num>
  <w:num w:numId="18" w16cid:durableId="833492649">
    <w:abstractNumId w:val="18"/>
  </w:num>
  <w:num w:numId="19" w16cid:durableId="1241913445">
    <w:abstractNumId w:val="14"/>
  </w:num>
  <w:num w:numId="20" w16cid:durableId="9752996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2909752">
    <w:abstractNumId w:val="21"/>
  </w:num>
  <w:num w:numId="22" w16cid:durableId="467821259">
    <w:abstractNumId w:val="15"/>
  </w:num>
  <w:num w:numId="23" w16cid:durableId="1221090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DE"/>
    <w:rsid w:val="00000263"/>
    <w:rsid w:val="000007CE"/>
    <w:rsid w:val="000113BC"/>
    <w:rsid w:val="00011B77"/>
    <w:rsid w:val="00011ED8"/>
    <w:rsid w:val="000136AF"/>
    <w:rsid w:val="000229B7"/>
    <w:rsid w:val="00023527"/>
    <w:rsid w:val="00027181"/>
    <w:rsid w:val="000354F8"/>
    <w:rsid w:val="00036E24"/>
    <w:rsid w:val="0004044E"/>
    <w:rsid w:val="000421E6"/>
    <w:rsid w:val="00046F47"/>
    <w:rsid w:val="00050A62"/>
    <w:rsid w:val="0005120E"/>
    <w:rsid w:val="00053F53"/>
    <w:rsid w:val="00054577"/>
    <w:rsid w:val="000614BF"/>
    <w:rsid w:val="0006252A"/>
    <w:rsid w:val="00070258"/>
    <w:rsid w:val="0007169C"/>
    <w:rsid w:val="000744CC"/>
    <w:rsid w:val="00077593"/>
    <w:rsid w:val="00083F48"/>
    <w:rsid w:val="0009103F"/>
    <w:rsid w:val="000924B6"/>
    <w:rsid w:val="00096654"/>
    <w:rsid w:val="0009777A"/>
    <w:rsid w:val="000A0F5D"/>
    <w:rsid w:val="000A3EEB"/>
    <w:rsid w:val="000A7DF9"/>
    <w:rsid w:val="000C2A06"/>
    <w:rsid w:val="000C45E8"/>
    <w:rsid w:val="000C719B"/>
    <w:rsid w:val="000C772A"/>
    <w:rsid w:val="000C7948"/>
    <w:rsid w:val="000D05EF"/>
    <w:rsid w:val="000D5485"/>
    <w:rsid w:val="000E2056"/>
    <w:rsid w:val="000F1629"/>
    <w:rsid w:val="000F21C1"/>
    <w:rsid w:val="000F3F00"/>
    <w:rsid w:val="00100F94"/>
    <w:rsid w:val="001020E2"/>
    <w:rsid w:val="00105D72"/>
    <w:rsid w:val="00107108"/>
    <w:rsid w:val="0010745C"/>
    <w:rsid w:val="00113CF1"/>
    <w:rsid w:val="00117277"/>
    <w:rsid w:val="00117428"/>
    <w:rsid w:val="00117A7F"/>
    <w:rsid w:val="0012458A"/>
    <w:rsid w:val="001350A1"/>
    <w:rsid w:val="00137277"/>
    <w:rsid w:val="00143D0E"/>
    <w:rsid w:val="00145FFC"/>
    <w:rsid w:val="00153EB9"/>
    <w:rsid w:val="00155873"/>
    <w:rsid w:val="00160BD7"/>
    <w:rsid w:val="00160D94"/>
    <w:rsid w:val="00162EDC"/>
    <w:rsid w:val="001643C9"/>
    <w:rsid w:val="00165568"/>
    <w:rsid w:val="00165A09"/>
    <w:rsid w:val="00166082"/>
    <w:rsid w:val="00166C2F"/>
    <w:rsid w:val="001716C9"/>
    <w:rsid w:val="0017250B"/>
    <w:rsid w:val="0017427B"/>
    <w:rsid w:val="00174FD0"/>
    <w:rsid w:val="00176120"/>
    <w:rsid w:val="001826BF"/>
    <w:rsid w:val="00184261"/>
    <w:rsid w:val="00190BA1"/>
    <w:rsid w:val="00190DF5"/>
    <w:rsid w:val="00191ADB"/>
    <w:rsid w:val="00193461"/>
    <w:rsid w:val="001939E1"/>
    <w:rsid w:val="00193BE8"/>
    <w:rsid w:val="00194B21"/>
    <w:rsid w:val="00195382"/>
    <w:rsid w:val="001965C1"/>
    <w:rsid w:val="001A3B9F"/>
    <w:rsid w:val="001A4302"/>
    <w:rsid w:val="001A4546"/>
    <w:rsid w:val="001A65C0"/>
    <w:rsid w:val="001B13BC"/>
    <w:rsid w:val="001B4102"/>
    <w:rsid w:val="001B53B7"/>
    <w:rsid w:val="001B6456"/>
    <w:rsid w:val="001B7A5D"/>
    <w:rsid w:val="001B7EBC"/>
    <w:rsid w:val="001C3143"/>
    <w:rsid w:val="001C69C4"/>
    <w:rsid w:val="001D29FC"/>
    <w:rsid w:val="001D5AEB"/>
    <w:rsid w:val="001E0A8D"/>
    <w:rsid w:val="001E3590"/>
    <w:rsid w:val="001E46BE"/>
    <w:rsid w:val="001E72E2"/>
    <w:rsid w:val="001E7407"/>
    <w:rsid w:val="001F0117"/>
    <w:rsid w:val="001F4401"/>
    <w:rsid w:val="001F7884"/>
    <w:rsid w:val="00201D27"/>
    <w:rsid w:val="0020300C"/>
    <w:rsid w:val="00216684"/>
    <w:rsid w:val="00220A0C"/>
    <w:rsid w:val="002211E7"/>
    <w:rsid w:val="00223835"/>
    <w:rsid w:val="00223E4A"/>
    <w:rsid w:val="00227DEF"/>
    <w:rsid w:val="00227FA0"/>
    <w:rsid w:val="002302EA"/>
    <w:rsid w:val="00237D72"/>
    <w:rsid w:val="00240749"/>
    <w:rsid w:val="00243A61"/>
    <w:rsid w:val="00245865"/>
    <w:rsid w:val="002468D7"/>
    <w:rsid w:val="0026054B"/>
    <w:rsid w:val="00263886"/>
    <w:rsid w:val="002642C4"/>
    <w:rsid w:val="002651E7"/>
    <w:rsid w:val="00265AD7"/>
    <w:rsid w:val="00274963"/>
    <w:rsid w:val="00275B43"/>
    <w:rsid w:val="00277751"/>
    <w:rsid w:val="00280877"/>
    <w:rsid w:val="002826DF"/>
    <w:rsid w:val="00285CDD"/>
    <w:rsid w:val="00291167"/>
    <w:rsid w:val="00294FA9"/>
    <w:rsid w:val="00295FAA"/>
    <w:rsid w:val="00297ECB"/>
    <w:rsid w:val="002B5163"/>
    <w:rsid w:val="002B5378"/>
    <w:rsid w:val="002B574C"/>
    <w:rsid w:val="002C152A"/>
    <w:rsid w:val="002C3C24"/>
    <w:rsid w:val="002C53E0"/>
    <w:rsid w:val="002C6F7B"/>
    <w:rsid w:val="002C7A9B"/>
    <w:rsid w:val="002D043A"/>
    <w:rsid w:val="002D4A3E"/>
    <w:rsid w:val="002D5246"/>
    <w:rsid w:val="002E3070"/>
    <w:rsid w:val="002F7C22"/>
    <w:rsid w:val="0031713F"/>
    <w:rsid w:val="00321913"/>
    <w:rsid w:val="00323179"/>
    <w:rsid w:val="00324EE6"/>
    <w:rsid w:val="00325131"/>
    <w:rsid w:val="003301D5"/>
    <w:rsid w:val="003316DC"/>
    <w:rsid w:val="0033186D"/>
    <w:rsid w:val="00332E0D"/>
    <w:rsid w:val="00336685"/>
    <w:rsid w:val="00337439"/>
    <w:rsid w:val="00341137"/>
    <w:rsid w:val="003415D3"/>
    <w:rsid w:val="00346335"/>
    <w:rsid w:val="00346E79"/>
    <w:rsid w:val="003519EC"/>
    <w:rsid w:val="00352B0F"/>
    <w:rsid w:val="00354A4B"/>
    <w:rsid w:val="003561B0"/>
    <w:rsid w:val="00356A08"/>
    <w:rsid w:val="00363711"/>
    <w:rsid w:val="00367960"/>
    <w:rsid w:val="0037143B"/>
    <w:rsid w:val="00384A30"/>
    <w:rsid w:val="003873DD"/>
    <w:rsid w:val="00390074"/>
    <w:rsid w:val="00393AAC"/>
    <w:rsid w:val="003A0283"/>
    <w:rsid w:val="003A15AC"/>
    <w:rsid w:val="003A52C2"/>
    <w:rsid w:val="003A56EB"/>
    <w:rsid w:val="003B0627"/>
    <w:rsid w:val="003B0826"/>
    <w:rsid w:val="003B0E17"/>
    <w:rsid w:val="003B57B3"/>
    <w:rsid w:val="003B7319"/>
    <w:rsid w:val="003C4007"/>
    <w:rsid w:val="003C5F2B"/>
    <w:rsid w:val="003D0BFE"/>
    <w:rsid w:val="003D460E"/>
    <w:rsid w:val="003D5700"/>
    <w:rsid w:val="003D58A0"/>
    <w:rsid w:val="003F0F5A"/>
    <w:rsid w:val="00400A30"/>
    <w:rsid w:val="004022CA"/>
    <w:rsid w:val="00403347"/>
    <w:rsid w:val="00404308"/>
    <w:rsid w:val="00406D20"/>
    <w:rsid w:val="004073C5"/>
    <w:rsid w:val="004116CD"/>
    <w:rsid w:val="00413AAF"/>
    <w:rsid w:val="00414ADE"/>
    <w:rsid w:val="00421FBE"/>
    <w:rsid w:val="00424CA9"/>
    <w:rsid w:val="004257BB"/>
    <w:rsid w:val="004261D9"/>
    <w:rsid w:val="00427CEE"/>
    <w:rsid w:val="004311F1"/>
    <w:rsid w:val="0043256C"/>
    <w:rsid w:val="00432C0B"/>
    <w:rsid w:val="00436532"/>
    <w:rsid w:val="0044291A"/>
    <w:rsid w:val="004516C0"/>
    <w:rsid w:val="0045298E"/>
    <w:rsid w:val="00455F0B"/>
    <w:rsid w:val="00457189"/>
    <w:rsid w:val="00460499"/>
    <w:rsid w:val="00460764"/>
    <w:rsid w:val="00460786"/>
    <w:rsid w:val="00461E80"/>
    <w:rsid w:val="0046465C"/>
    <w:rsid w:val="00474835"/>
    <w:rsid w:val="00476F36"/>
    <w:rsid w:val="004804C4"/>
    <w:rsid w:val="004819C7"/>
    <w:rsid w:val="0048222B"/>
    <w:rsid w:val="0048364F"/>
    <w:rsid w:val="0048437F"/>
    <w:rsid w:val="00486888"/>
    <w:rsid w:val="00490F2E"/>
    <w:rsid w:val="0049541B"/>
    <w:rsid w:val="00496DB3"/>
    <w:rsid w:val="00496F97"/>
    <w:rsid w:val="004A53EA"/>
    <w:rsid w:val="004A613D"/>
    <w:rsid w:val="004A796F"/>
    <w:rsid w:val="004B1634"/>
    <w:rsid w:val="004B213F"/>
    <w:rsid w:val="004B545F"/>
    <w:rsid w:val="004B7ABF"/>
    <w:rsid w:val="004B7CDB"/>
    <w:rsid w:val="004C3D71"/>
    <w:rsid w:val="004C7EB1"/>
    <w:rsid w:val="004D0A1A"/>
    <w:rsid w:val="004D1B0C"/>
    <w:rsid w:val="004D2B6E"/>
    <w:rsid w:val="004E3172"/>
    <w:rsid w:val="004E32B9"/>
    <w:rsid w:val="004E7CD3"/>
    <w:rsid w:val="004F1FAC"/>
    <w:rsid w:val="004F544A"/>
    <w:rsid w:val="004F676E"/>
    <w:rsid w:val="00500722"/>
    <w:rsid w:val="00501947"/>
    <w:rsid w:val="00503255"/>
    <w:rsid w:val="0051154E"/>
    <w:rsid w:val="00512024"/>
    <w:rsid w:val="00516B8D"/>
    <w:rsid w:val="00520740"/>
    <w:rsid w:val="005221BB"/>
    <w:rsid w:val="0052303B"/>
    <w:rsid w:val="00525697"/>
    <w:rsid w:val="00526249"/>
    <w:rsid w:val="0052686F"/>
    <w:rsid w:val="0052756C"/>
    <w:rsid w:val="00530230"/>
    <w:rsid w:val="00530CC9"/>
    <w:rsid w:val="00532936"/>
    <w:rsid w:val="00533836"/>
    <w:rsid w:val="0053495C"/>
    <w:rsid w:val="00535EC7"/>
    <w:rsid w:val="00535F7E"/>
    <w:rsid w:val="00537A38"/>
    <w:rsid w:val="00537FBC"/>
    <w:rsid w:val="00541D73"/>
    <w:rsid w:val="00543469"/>
    <w:rsid w:val="00543EBD"/>
    <w:rsid w:val="005452CC"/>
    <w:rsid w:val="00546FA3"/>
    <w:rsid w:val="0054704F"/>
    <w:rsid w:val="0055113A"/>
    <w:rsid w:val="0055368D"/>
    <w:rsid w:val="00554243"/>
    <w:rsid w:val="00557C7A"/>
    <w:rsid w:val="005623CE"/>
    <w:rsid w:val="00562A58"/>
    <w:rsid w:val="005640B8"/>
    <w:rsid w:val="00565EB2"/>
    <w:rsid w:val="00570C1F"/>
    <w:rsid w:val="00570FF7"/>
    <w:rsid w:val="0057322E"/>
    <w:rsid w:val="00581211"/>
    <w:rsid w:val="005829A4"/>
    <w:rsid w:val="00584811"/>
    <w:rsid w:val="00593AA6"/>
    <w:rsid w:val="00594161"/>
    <w:rsid w:val="00594512"/>
    <w:rsid w:val="00594749"/>
    <w:rsid w:val="005A0A60"/>
    <w:rsid w:val="005A403B"/>
    <w:rsid w:val="005A482B"/>
    <w:rsid w:val="005B13F9"/>
    <w:rsid w:val="005B4067"/>
    <w:rsid w:val="005B43F1"/>
    <w:rsid w:val="005C1E95"/>
    <w:rsid w:val="005C36E0"/>
    <w:rsid w:val="005C3F41"/>
    <w:rsid w:val="005D168D"/>
    <w:rsid w:val="005D20C6"/>
    <w:rsid w:val="005D5EA1"/>
    <w:rsid w:val="005D672A"/>
    <w:rsid w:val="005D7E6E"/>
    <w:rsid w:val="005D7EFB"/>
    <w:rsid w:val="005E0803"/>
    <w:rsid w:val="005E61D3"/>
    <w:rsid w:val="005E69A9"/>
    <w:rsid w:val="005F1188"/>
    <w:rsid w:val="005F2BED"/>
    <w:rsid w:val="005F45DF"/>
    <w:rsid w:val="005F4840"/>
    <w:rsid w:val="005F6558"/>
    <w:rsid w:val="005F75D0"/>
    <w:rsid w:val="005F7738"/>
    <w:rsid w:val="00600219"/>
    <w:rsid w:val="00605265"/>
    <w:rsid w:val="00611479"/>
    <w:rsid w:val="00612FF8"/>
    <w:rsid w:val="006134C7"/>
    <w:rsid w:val="006138AE"/>
    <w:rsid w:val="00613EAD"/>
    <w:rsid w:val="00614452"/>
    <w:rsid w:val="006158AC"/>
    <w:rsid w:val="00616E38"/>
    <w:rsid w:val="006257DA"/>
    <w:rsid w:val="006322FB"/>
    <w:rsid w:val="006358EF"/>
    <w:rsid w:val="00637E8F"/>
    <w:rsid w:val="00640402"/>
    <w:rsid w:val="00640F78"/>
    <w:rsid w:val="00642459"/>
    <w:rsid w:val="0064545E"/>
    <w:rsid w:val="00646D77"/>
    <w:rsid w:val="00646E7B"/>
    <w:rsid w:val="00655D6A"/>
    <w:rsid w:val="00656DE9"/>
    <w:rsid w:val="006674BD"/>
    <w:rsid w:val="00671DE7"/>
    <w:rsid w:val="00675A12"/>
    <w:rsid w:val="00676E15"/>
    <w:rsid w:val="00677CC2"/>
    <w:rsid w:val="00681CAF"/>
    <w:rsid w:val="006838DF"/>
    <w:rsid w:val="00685F42"/>
    <w:rsid w:val="006866A1"/>
    <w:rsid w:val="0069013E"/>
    <w:rsid w:val="0069207B"/>
    <w:rsid w:val="006A136D"/>
    <w:rsid w:val="006A4309"/>
    <w:rsid w:val="006B0E55"/>
    <w:rsid w:val="006B3E76"/>
    <w:rsid w:val="006B644A"/>
    <w:rsid w:val="006B7006"/>
    <w:rsid w:val="006B7F50"/>
    <w:rsid w:val="006C7F8C"/>
    <w:rsid w:val="006D32FB"/>
    <w:rsid w:val="006D57AB"/>
    <w:rsid w:val="006D7AB9"/>
    <w:rsid w:val="006E1A80"/>
    <w:rsid w:val="006E5572"/>
    <w:rsid w:val="006F1109"/>
    <w:rsid w:val="00700B2C"/>
    <w:rsid w:val="007035FF"/>
    <w:rsid w:val="00705A5D"/>
    <w:rsid w:val="00713084"/>
    <w:rsid w:val="007130C1"/>
    <w:rsid w:val="00720FC2"/>
    <w:rsid w:val="00731E00"/>
    <w:rsid w:val="00732E9D"/>
    <w:rsid w:val="0073491A"/>
    <w:rsid w:val="0073608C"/>
    <w:rsid w:val="0073697C"/>
    <w:rsid w:val="00741B3F"/>
    <w:rsid w:val="00741C05"/>
    <w:rsid w:val="007432A9"/>
    <w:rsid w:val="007440B7"/>
    <w:rsid w:val="00747993"/>
    <w:rsid w:val="00752500"/>
    <w:rsid w:val="007532FD"/>
    <w:rsid w:val="0076240F"/>
    <w:rsid w:val="007634AD"/>
    <w:rsid w:val="007715C9"/>
    <w:rsid w:val="00772F52"/>
    <w:rsid w:val="007746BE"/>
    <w:rsid w:val="00774EDD"/>
    <w:rsid w:val="007757EC"/>
    <w:rsid w:val="007871FC"/>
    <w:rsid w:val="0079234E"/>
    <w:rsid w:val="007936DE"/>
    <w:rsid w:val="007A0D01"/>
    <w:rsid w:val="007A115D"/>
    <w:rsid w:val="007A35E6"/>
    <w:rsid w:val="007A396C"/>
    <w:rsid w:val="007A5C2D"/>
    <w:rsid w:val="007A6863"/>
    <w:rsid w:val="007B6DE7"/>
    <w:rsid w:val="007D45C1"/>
    <w:rsid w:val="007E3798"/>
    <w:rsid w:val="007E3D4E"/>
    <w:rsid w:val="007E3F4C"/>
    <w:rsid w:val="007E4C75"/>
    <w:rsid w:val="007E7D4A"/>
    <w:rsid w:val="007F109E"/>
    <w:rsid w:val="007F120D"/>
    <w:rsid w:val="007F48ED"/>
    <w:rsid w:val="007F5DAC"/>
    <w:rsid w:val="007F7947"/>
    <w:rsid w:val="007F7D49"/>
    <w:rsid w:val="007F7DFB"/>
    <w:rsid w:val="008073F6"/>
    <w:rsid w:val="008129AB"/>
    <w:rsid w:val="00812F45"/>
    <w:rsid w:val="00816E31"/>
    <w:rsid w:val="008210D5"/>
    <w:rsid w:val="008212AA"/>
    <w:rsid w:val="00823120"/>
    <w:rsid w:val="0082327D"/>
    <w:rsid w:val="0082380F"/>
    <w:rsid w:val="00823B55"/>
    <w:rsid w:val="00824058"/>
    <w:rsid w:val="0084172C"/>
    <w:rsid w:val="008424E3"/>
    <w:rsid w:val="008452A7"/>
    <w:rsid w:val="00847DB8"/>
    <w:rsid w:val="00853760"/>
    <w:rsid w:val="00853E1B"/>
    <w:rsid w:val="00856A31"/>
    <w:rsid w:val="00862DDF"/>
    <w:rsid w:val="00863C91"/>
    <w:rsid w:val="008660B4"/>
    <w:rsid w:val="00866BA4"/>
    <w:rsid w:val="00867FC7"/>
    <w:rsid w:val="00873E15"/>
    <w:rsid w:val="00874B84"/>
    <w:rsid w:val="008754D0"/>
    <w:rsid w:val="00877215"/>
    <w:rsid w:val="00877D48"/>
    <w:rsid w:val="008816F0"/>
    <w:rsid w:val="0088345B"/>
    <w:rsid w:val="0088420B"/>
    <w:rsid w:val="0089131A"/>
    <w:rsid w:val="00895218"/>
    <w:rsid w:val="008A16A5"/>
    <w:rsid w:val="008B000B"/>
    <w:rsid w:val="008B3003"/>
    <w:rsid w:val="008B3F5B"/>
    <w:rsid w:val="008B5D42"/>
    <w:rsid w:val="008C2B5D"/>
    <w:rsid w:val="008C2B6C"/>
    <w:rsid w:val="008D0EE0"/>
    <w:rsid w:val="008D4D91"/>
    <w:rsid w:val="008D5B99"/>
    <w:rsid w:val="008D7A27"/>
    <w:rsid w:val="008E28CE"/>
    <w:rsid w:val="008E4702"/>
    <w:rsid w:val="008E69AA"/>
    <w:rsid w:val="008E6D84"/>
    <w:rsid w:val="008E7331"/>
    <w:rsid w:val="008F02EF"/>
    <w:rsid w:val="008F3FC5"/>
    <w:rsid w:val="008F46AD"/>
    <w:rsid w:val="008F4F1C"/>
    <w:rsid w:val="00900570"/>
    <w:rsid w:val="00901A07"/>
    <w:rsid w:val="00902F37"/>
    <w:rsid w:val="0091002E"/>
    <w:rsid w:val="00911F87"/>
    <w:rsid w:val="00915BB3"/>
    <w:rsid w:val="00917F99"/>
    <w:rsid w:val="00922764"/>
    <w:rsid w:val="0093098D"/>
    <w:rsid w:val="00932377"/>
    <w:rsid w:val="00935523"/>
    <w:rsid w:val="00935781"/>
    <w:rsid w:val="009408EA"/>
    <w:rsid w:val="00942052"/>
    <w:rsid w:val="00943102"/>
    <w:rsid w:val="00943A92"/>
    <w:rsid w:val="0094523D"/>
    <w:rsid w:val="00945C2A"/>
    <w:rsid w:val="00950750"/>
    <w:rsid w:val="009559E6"/>
    <w:rsid w:val="00955CBB"/>
    <w:rsid w:val="009560C3"/>
    <w:rsid w:val="00960C90"/>
    <w:rsid w:val="00966116"/>
    <w:rsid w:val="00971B57"/>
    <w:rsid w:val="0097516A"/>
    <w:rsid w:val="0097617C"/>
    <w:rsid w:val="00976A63"/>
    <w:rsid w:val="00983419"/>
    <w:rsid w:val="0098592B"/>
    <w:rsid w:val="00986B7A"/>
    <w:rsid w:val="00994821"/>
    <w:rsid w:val="00996332"/>
    <w:rsid w:val="0099724B"/>
    <w:rsid w:val="009A14D2"/>
    <w:rsid w:val="009A44E0"/>
    <w:rsid w:val="009B0299"/>
    <w:rsid w:val="009C3431"/>
    <w:rsid w:val="009C37B0"/>
    <w:rsid w:val="009C4C35"/>
    <w:rsid w:val="009C5989"/>
    <w:rsid w:val="009D08DA"/>
    <w:rsid w:val="009D33A3"/>
    <w:rsid w:val="009D4800"/>
    <w:rsid w:val="009D5061"/>
    <w:rsid w:val="009D6AE8"/>
    <w:rsid w:val="009D6C44"/>
    <w:rsid w:val="009F0857"/>
    <w:rsid w:val="00A00529"/>
    <w:rsid w:val="00A00D99"/>
    <w:rsid w:val="00A05C5C"/>
    <w:rsid w:val="00A06860"/>
    <w:rsid w:val="00A136F5"/>
    <w:rsid w:val="00A231E2"/>
    <w:rsid w:val="00A2550D"/>
    <w:rsid w:val="00A4169B"/>
    <w:rsid w:val="00A445F2"/>
    <w:rsid w:val="00A45BE8"/>
    <w:rsid w:val="00A50D55"/>
    <w:rsid w:val="00A51204"/>
    <w:rsid w:val="00A515C7"/>
    <w:rsid w:val="00A5165B"/>
    <w:rsid w:val="00A5237D"/>
    <w:rsid w:val="00A52989"/>
    <w:rsid w:val="00A52FDA"/>
    <w:rsid w:val="00A64912"/>
    <w:rsid w:val="00A70A74"/>
    <w:rsid w:val="00A74DC2"/>
    <w:rsid w:val="00A83409"/>
    <w:rsid w:val="00A83E0E"/>
    <w:rsid w:val="00A90EA8"/>
    <w:rsid w:val="00A933B3"/>
    <w:rsid w:val="00AA0343"/>
    <w:rsid w:val="00AA2A5C"/>
    <w:rsid w:val="00AA48B9"/>
    <w:rsid w:val="00AA6125"/>
    <w:rsid w:val="00AA7DD3"/>
    <w:rsid w:val="00AB3D76"/>
    <w:rsid w:val="00AB748F"/>
    <w:rsid w:val="00AB78E9"/>
    <w:rsid w:val="00AC2E36"/>
    <w:rsid w:val="00AC35F1"/>
    <w:rsid w:val="00AD3467"/>
    <w:rsid w:val="00AD5641"/>
    <w:rsid w:val="00AD7252"/>
    <w:rsid w:val="00AE0F9B"/>
    <w:rsid w:val="00AE2601"/>
    <w:rsid w:val="00AE3069"/>
    <w:rsid w:val="00AF2ACC"/>
    <w:rsid w:val="00AF464D"/>
    <w:rsid w:val="00AF55FF"/>
    <w:rsid w:val="00B02782"/>
    <w:rsid w:val="00B032D8"/>
    <w:rsid w:val="00B04D04"/>
    <w:rsid w:val="00B068B8"/>
    <w:rsid w:val="00B11F4C"/>
    <w:rsid w:val="00B15292"/>
    <w:rsid w:val="00B15BE2"/>
    <w:rsid w:val="00B20D81"/>
    <w:rsid w:val="00B22487"/>
    <w:rsid w:val="00B27E7C"/>
    <w:rsid w:val="00B3335D"/>
    <w:rsid w:val="00B33B3C"/>
    <w:rsid w:val="00B4044E"/>
    <w:rsid w:val="00B40D74"/>
    <w:rsid w:val="00B41F7B"/>
    <w:rsid w:val="00B52663"/>
    <w:rsid w:val="00B5269C"/>
    <w:rsid w:val="00B56DCB"/>
    <w:rsid w:val="00B57970"/>
    <w:rsid w:val="00B6042E"/>
    <w:rsid w:val="00B707F3"/>
    <w:rsid w:val="00B73CCB"/>
    <w:rsid w:val="00B74828"/>
    <w:rsid w:val="00B75EF7"/>
    <w:rsid w:val="00B770D2"/>
    <w:rsid w:val="00B867B7"/>
    <w:rsid w:val="00B875D0"/>
    <w:rsid w:val="00B87A2F"/>
    <w:rsid w:val="00B92B6E"/>
    <w:rsid w:val="00B94F68"/>
    <w:rsid w:val="00BA0FA7"/>
    <w:rsid w:val="00BA47A3"/>
    <w:rsid w:val="00BA5026"/>
    <w:rsid w:val="00BA5DAD"/>
    <w:rsid w:val="00BB1299"/>
    <w:rsid w:val="00BB2B86"/>
    <w:rsid w:val="00BB5244"/>
    <w:rsid w:val="00BB6E79"/>
    <w:rsid w:val="00BC00C8"/>
    <w:rsid w:val="00BC07C0"/>
    <w:rsid w:val="00BC535F"/>
    <w:rsid w:val="00BD6D55"/>
    <w:rsid w:val="00BD7D85"/>
    <w:rsid w:val="00BE3B31"/>
    <w:rsid w:val="00BE3F05"/>
    <w:rsid w:val="00BE44C4"/>
    <w:rsid w:val="00BE4C99"/>
    <w:rsid w:val="00BE5F0E"/>
    <w:rsid w:val="00BE719A"/>
    <w:rsid w:val="00BE720A"/>
    <w:rsid w:val="00BF1AEF"/>
    <w:rsid w:val="00BF6650"/>
    <w:rsid w:val="00C01368"/>
    <w:rsid w:val="00C02715"/>
    <w:rsid w:val="00C04D6E"/>
    <w:rsid w:val="00C067E5"/>
    <w:rsid w:val="00C0749D"/>
    <w:rsid w:val="00C12AE5"/>
    <w:rsid w:val="00C14EB4"/>
    <w:rsid w:val="00C15854"/>
    <w:rsid w:val="00C164CA"/>
    <w:rsid w:val="00C20B22"/>
    <w:rsid w:val="00C2512B"/>
    <w:rsid w:val="00C3227A"/>
    <w:rsid w:val="00C41603"/>
    <w:rsid w:val="00C42B5C"/>
    <w:rsid w:val="00C42BF8"/>
    <w:rsid w:val="00C460AE"/>
    <w:rsid w:val="00C50043"/>
    <w:rsid w:val="00C50A0F"/>
    <w:rsid w:val="00C52206"/>
    <w:rsid w:val="00C54336"/>
    <w:rsid w:val="00C56C08"/>
    <w:rsid w:val="00C579EB"/>
    <w:rsid w:val="00C63C14"/>
    <w:rsid w:val="00C71A14"/>
    <w:rsid w:val="00C73A1C"/>
    <w:rsid w:val="00C7573B"/>
    <w:rsid w:val="00C76CF3"/>
    <w:rsid w:val="00C806DB"/>
    <w:rsid w:val="00C809E9"/>
    <w:rsid w:val="00C8115E"/>
    <w:rsid w:val="00C82CD0"/>
    <w:rsid w:val="00C839C0"/>
    <w:rsid w:val="00C856B0"/>
    <w:rsid w:val="00CA0557"/>
    <w:rsid w:val="00CA6549"/>
    <w:rsid w:val="00CA7844"/>
    <w:rsid w:val="00CA7FB9"/>
    <w:rsid w:val="00CB1A96"/>
    <w:rsid w:val="00CB2F05"/>
    <w:rsid w:val="00CB58EF"/>
    <w:rsid w:val="00CC08F6"/>
    <w:rsid w:val="00CD1469"/>
    <w:rsid w:val="00CE17D5"/>
    <w:rsid w:val="00CE2F6C"/>
    <w:rsid w:val="00CE7D64"/>
    <w:rsid w:val="00CF0BB2"/>
    <w:rsid w:val="00CF6DF5"/>
    <w:rsid w:val="00D005DC"/>
    <w:rsid w:val="00D01051"/>
    <w:rsid w:val="00D0306E"/>
    <w:rsid w:val="00D12118"/>
    <w:rsid w:val="00D13441"/>
    <w:rsid w:val="00D137FB"/>
    <w:rsid w:val="00D16351"/>
    <w:rsid w:val="00D163A2"/>
    <w:rsid w:val="00D20665"/>
    <w:rsid w:val="00D20A95"/>
    <w:rsid w:val="00D20F46"/>
    <w:rsid w:val="00D243A3"/>
    <w:rsid w:val="00D25CA7"/>
    <w:rsid w:val="00D2645E"/>
    <w:rsid w:val="00D30C4F"/>
    <w:rsid w:val="00D3200B"/>
    <w:rsid w:val="00D329BA"/>
    <w:rsid w:val="00D33440"/>
    <w:rsid w:val="00D427CC"/>
    <w:rsid w:val="00D458EF"/>
    <w:rsid w:val="00D503AE"/>
    <w:rsid w:val="00D5077E"/>
    <w:rsid w:val="00D52EFE"/>
    <w:rsid w:val="00D54108"/>
    <w:rsid w:val="00D56A0D"/>
    <w:rsid w:val="00D5767F"/>
    <w:rsid w:val="00D60DCF"/>
    <w:rsid w:val="00D62EDB"/>
    <w:rsid w:val="00D63EF6"/>
    <w:rsid w:val="00D66518"/>
    <w:rsid w:val="00D70DFB"/>
    <w:rsid w:val="00D71EEA"/>
    <w:rsid w:val="00D735CD"/>
    <w:rsid w:val="00D73828"/>
    <w:rsid w:val="00D766DF"/>
    <w:rsid w:val="00D83AF7"/>
    <w:rsid w:val="00D919C7"/>
    <w:rsid w:val="00D95891"/>
    <w:rsid w:val="00D9687C"/>
    <w:rsid w:val="00DA031D"/>
    <w:rsid w:val="00DA1CB5"/>
    <w:rsid w:val="00DB2737"/>
    <w:rsid w:val="00DB4086"/>
    <w:rsid w:val="00DB462F"/>
    <w:rsid w:val="00DB4AE1"/>
    <w:rsid w:val="00DB5CB4"/>
    <w:rsid w:val="00DB63C4"/>
    <w:rsid w:val="00DC4DCE"/>
    <w:rsid w:val="00DC6A48"/>
    <w:rsid w:val="00DD2525"/>
    <w:rsid w:val="00DD2BAC"/>
    <w:rsid w:val="00DD3ACF"/>
    <w:rsid w:val="00DD4367"/>
    <w:rsid w:val="00DD586C"/>
    <w:rsid w:val="00DD5EEF"/>
    <w:rsid w:val="00DE149E"/>
    <w:rsid w:val="00DE4792"/>
    <w:rsid w:val="00E05704"/>
    <w:rsid w:val="00E07E0B"/>
    <w:rsid w:val="00E12F1A"/>
    <w:rsid w:val="00E15561"/>
    <w:rsid w:val="00E172FD"/>
    <w:rsid w:val="00E20947"/>
    <w:rsid w:val="00E21CFB"/>
    <w:rsid w:val="00E21E5D"/>
    <w:rsid w:val="00E22935"/>
    <w:rsid w:val="00E245E9"/>
    <w:rsid w:val="00E31CEF"/>
    <w:rsid w:val="00E3445F"/>
    <w:rsid w:val="00E44B24"/>
    <w:rsid w:val="00E45F65"/>
    <w:rsid w:val="00E54292"/>
    <w:rsid w:val="00E60191"/>
    <w:rsid w:val="00E74DC7"/>
    <w:rsid w:val="00E85EBD"/>
    <w:rsid w:val="00E87699"/>
    <w:rsid w:val="00E91E5C"/>
    <w:rsid w:val="00E92E27"/>
    <w:rsid w:val="00E94FCF"/>
    <w:rsid w:val="00E9586B"/>
    <w:rsid w:val="00E97334"/>
    <w:rsid w:val="00EA05B4"/>
    <w:rsid w:val="00EA0D36"/>
    <w:rsid w:val="00EA3136"/>
    <w:rsid w:val="00EB7CD8"/>
    <w:rsid w:val="00EC56BB"/>
    <w:rsid w:val="00EC77FC"/>
    <w:rsid w:val="00ED3280"/>
    <w:rsid w:val="00ED4928"/>
    <w:rsid w:val="00ED6FEC"/>
    <w:rsid w:val="00EE3749"/>
    <w:rsid w:val="00EE6190"/>
    <w:rsid w:val="00EF119B"/>
    <w:rsid w:val="00EF2E3A"/>
    <w:rsid w:val="00EF307F"/>
    <w:rsid w:val="00EF6402"/>
    <w:rsid w:val="00EF774C"/>
    <w:rsid w:val="00F02269"/>
    <w:rsid w:val="00F025DF"/>
    <w:rsid w:val="00F047E2"/>
    <w:rsid w:val="00F04D57"/>
    <w:rsid w:val="00F078DC"/>
    <w:rsid w:val="00F123B6"/>
    <w:rsid w:val="00F133C7"/>
    <w:rsid w:val="00F13E86"/>
    <w:rsid w:val="00F23F89"/>
    <w:rsid w:val="00F241BE"/>
    <w:rsid w:val="00F2603E"/>
    <w:rsid w:val="00F32FCB"/>
    <w:rsid w:val="00F33D8D"/>
    <w:rsid w:val="00F36150"/>
    <w:rsid w:val="00F54F4C"/>
    <w:rsid w:val="00F56ED8"/>
    <w:rsid w:val="00F602D3"/>
    <w:rsid w:val="00F60C0B"/>
    <w:rsid w:val="00F62CD4"/>
    <w:rsid w:val="00F63C45"/>
    <w:rsid w:val="00F6709F"/>
    <w:rsid w:val="00F677A9"/>
    <w:rsid w:val="00F719CE"/>
    <w:rsid w:val="00F71FF0"/>
    <w:rsid w:val="00F723BD"/>
    <w:rsid w:val="00F732EA"/>
    <w:rsid w:val="00F75B1C"/>
    <w:rsid w:val="00F764C3"/>
    <w:rsid w:val="00F76CC2"/>
    <w:rsid w:val="00F842E3"/>
    <w:rsid w:val="00F84CF5"/>
    <w:rsid w:val="00F8612E"/>
    <w:rsid w:val="00F908EF"/>
    <w:rsid w:val="00F92104"/>
    <w:rsid w:val="00F955CC"/>
    <w:rsid w:val="00F95760"/>
    <w:rsid w:val="00FA420B"/>
    <w:rsid w:val="00FA47F1"/>
    <w:rsid w:val="00FB1C68"/>
    <w:rsid w:val="00FB1E4D"/>
    <w:rsid w:val="00FB6D65"/>
    <w:rsid w:val="00FC7CB0"/>
    <w:rsid w:val="00FD03BE"/>
    <w:rsid w:val="00FD5D25"/>
    <w:rsid w:val="00FD6AD9"/>
    <w:rsid w:val="00FE0781"/>
    <w:rsid w:val="00FF39DE"/>
    <w:rsid w:val="00FF5DE0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0C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A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A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A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A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A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A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A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A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3A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3A1C"/>
  </w:style>
  <w:style w:type="paragraph" w:customStyle="1" w:styleId="OPCParaBase">
    <w:name w:val="OPCParaBase"/>
    <w:qFormat/>
    <w:rsid w:val="00C73A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3A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3A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3A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3A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3A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3A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3A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3A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3A1C"/>
  </w:style>
  <w:style w:type="paragraph" w:customStyle="1" w:styleId="Blocks">
    <w:name w:val="Blocks"/>
    <w:aliases w:val="bb"/>
    <w:basedOn w:val="OPCParaBase"/>
    <w:qFormat/>
    <w:rsid w:val="00C73A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3A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3A1C"/>
    <w:rPr>
      <w:i/>
    </w:rPr>
  </w:style>
  <w:style w:type="paragraph" w:customStyle="1" w:styleId="BoxList">
    <w:name w:val="BoxList"/>
    <w:aliases w:val="bl"/>
    <w:basedOn w:val="BoxText"/>
    <w:qFormat/>
    <w:rsid w:val="00C73A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3A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3A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3A1C"/>
    <w:pPr>
      <w:ind w:left="1985" w:hanging="851"/>
    </w:pPr>
  </w:style>
  <w:style w:type="character" w:customStyle="1" w:styleId="CharAmPartNo">
    <w:name w:val="CharAmPartNo"/>
    <w:basedOn w:val="OPCCharBase"/>
    <w:qFormat/>
    <w:rsid w:val="00C73A1C"/>
  </w:style>
  <w:style w:type="character" w:customStyle="1" w:styleId="CharAmPartText">
    <w:name w:val="CharAmPartText"/>
    <w:basedOn w:val="OPCCharBase"/>
    <w:qFormat/>
    <w:rsid w:val="00C73A1C"/>
  </w:style>
  <w:style w:type="character" w:customStyle="1" w:styleId="CharAmSchNo">
    <w:name w:val="CharAmSchNo"/>
    <w:basedOn w:val="OPCCharBase"/>
    <w:qFormat/>
    <w:rsid w:val="00C73A1C"/>
  </w:style>
  <w:style w:type="character" w:customStyle="1" w:styleId="CharAmSchText">
    <w:name w:val="CharAmSchText"/>
    <w:basedOn w:val="OPCCharBase"/>
    <w:qFormat/>
    <w:rsid w:val="00C73A1C"/>
  </w:style>
  <w:style w:type="character" w:customStyle="1" w:styleId="CharBoldItalic">
    <w:name w:val="CharBoldItalic"/>
    <w:basedOn w:val="OPCCharBase"/>
    <w:uiPriority w:val="1"/>
    <w:qFormat/>
    <w:rsid w:val="00C73A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3A1C"/>
  </w:style>
  <w:style w:type="character" w:customStyle="1" w:styleId="CharChapText">
    <w:name w:val="CharChapText"/>
    <w:basedOn w:val="OPCCharBase"/>
    <w:uiPriority w:val="1"/>
    <w:qFormat/>
    <w:rsid w:val="00C73A1C"/>
  </w:style>
  <w:style w:type="character" w:customStyle="1" w:styleId="CharDivNo">
    <w:name w:val="CharDivNo"/>
    <w:basedOn w:val="OPCCharBase"/>
    <w:uiPriority w:val="1"/>
    <w:qFormat/>
    <w:rsid w:val="00C73A1C"/>
  </w:style>
  <w:style w:type="character" w:customStyle="1" w:styleId="CharDivText">
    <w:name w:val="CharDivText"/>
    <w:basedOn w:val="OPCCharBase"/>
    <w:uiPriority w:val="1"/>
    <w:qFormat/>
    <w:rsid w:val="00C73A1C"/>
  </w:style>
  <w:style w:type="character" w:customStyle="1" w:styleId="CharItalic">
    <w:name w:val="CharItalic"/>
    <w:basedOn w:val="OPCCharBase"/>
    <w:uiPriority w:val="1"/>
    <w:qFormat/>
    <w:rsid w:val="00C73A1C"/>
    <w:rPr>
      <w:i/>
    </w:rPr>
  </w:style>
  <w:style w:type="character" w:customStyle="1" w:styleId="CharPartNo">
    <w:name w:val="CharPartNo"/>
    <w:basedOn w:val="OPCCharBase"/>
    <w:uiPriority w:val="1"/>
    <w:qFormat/>
    <w:rsid w:val="00C73A1C"/>
  </w:style>
  <w:style w:type="character" w:customStyle="1" w:styleId="CharPartText">
    <w:name w:val="CharPartText"/>
    <w:basedOn w:val="OPCCharBase"/>
    <w:uiPriority w:val="1"/>
    <w:qFormat/>
    <w:rsid w:val="00C73A1C"/>
  </w:style>
  <w:style w:type="character" w:customStyle="1" w:styleId="CharSectno">
    <w:name w:val="CharSectno"/>
    <w:basedOn w:val="OPCCharBase"/>
    <w:qFormat/>
    <w:rsid w:val="00C73A1C"/>
  </w:style>
  <w:style w:type="character" w:customStyle="1" w:styleId="CharSubdNo">
    <w:name w:val="CharSubdNo"/>
    <w:basedOn w:val="OPCCharBase"/>
    <w:uiPriority w:val="1"/>
    <w:qFormat/>
    <w:rsid w:val="00C73A1C"/>
  </w:style>
  <w:style w:type="character" w:customStyle="1" w:styleId="CharSubdText">
    <w:name w:val="CharSubdText"/>
    <w:basedOn w:val="OPCCharBase"/>
    <w:uiPriority w:val="1"/>
    <w:qFormat/>
    <w:rsid w:val="00C73A1C"/>
  </w:style>
  <w:style w:type="paragraph" w:customStyle="1" w:styleId="CTA--">
    <w:name w:val="CTA --"/>
    <w:basedOn w:val="OPCParaBase"/>
    <w:next w:val="Normal"/>
    <w:rsid w:val="00C73A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3A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3A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3A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3A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3A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3A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3A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3A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3A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3A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3A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3A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3A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3A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3A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3A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3A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3A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3A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3A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3A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3A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3A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3A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3A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3A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3A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3A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3A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3A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3A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3A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3A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3A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3A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3A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3A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3A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3A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3A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3A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3A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3A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3A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3A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3A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8087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3A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3A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3A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3A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3A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3A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3A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3A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3A1C"/>
    <w:rPr>
      <w:sz w:val="16"/>
    </w:rPr>
  </w:style>
  <w:style w:type="table" w:customStyle="1" w:styleId="CFlag">
    <w:name w:val="CFlag"/>
    <w:basedOn w:val="TableNormal"/>
    <w:uiPriority w:val="99"/>
    <w:rsid w:val="00C73A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3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3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3A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3A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3A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3A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3A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3A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3A1C"/>
    <w:pPr>
      <w:spacing w:before="120"/>
    </w:pPr>
  </w:style>
  <w:style w:type="paragraph" w:customStyle="1" w:styleId="CompiledActNo">
    <w:name w:val="CompiledActNo"/>
    <w:basedOn w:val="OPCParaBase"/>
    <w:next w:val="Normal"/>
    <w:rsid w:val="00C73A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3A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3A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3A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3A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3A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3A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3A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C73A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3A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3A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3A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3A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3A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3A1C"/>
  </w:style>
  <w:style w:type="character" w:customStyle="1" w:styleId="CharSubPartNoCASA">
    <w:name w:val="CharSubPartNo(CASA)"/>
    <w:basedOn w:val="OPCCharBase"/>
    <w:uiPriority w:val="1"/>
    <w:rsid w:val="00C73A1C"/>
  </w:style>
  <w:style w:type="paragraph" w:customStyle="1" w:styleId="ENoteTTIndentHeadingSub">
    <w:name w:val="ENoteTTIndentHeadingSub"/>
    <w:aliases w:val="enTTHis"/>
    <w:basedOn w:val="OPCParaBase"/>
    <w:rsid w:val="00C73A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3A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3A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3A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3A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73A1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3A1C"/>
    <w:rPr>
      <w:sz w:val="22"/>
    </w:rPr>
  </w:style>
  <w:style w:type="paragraph" w:customStyle="1" w:styleId="SOTextNote">
    <w:name w:val="SO TextNote"/>
    <w:aliases w:val="sont"/>
    <w:basedOn w:val="SOText"/>
    <w:qFormat/>
    <w:rsid w:val="00C73A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3A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3A1C"/>
    <w:rPr>
      <w:sz w:val="22"/>
    </w:rPr>
  </w:style>
  <w:style w:type="paragraph" w:customStyle="1" w:styleId="FileName">
    <w:name w:val="FileName"/>
    <w:basedOn w:val="Normal"/>
    <w:rsid w:val="00C73A1C"/>
  </w:style>
  <w:style w:type="paragraph" w:customStyle="1" w:styleId="TableHeading">
    <w:name w:val="TableHeading"/>
    <w:aliases w:val="th"/>
    <w:basedOn w:val="OPCParaBase"/>
    <w:next w:val="Tabletext"/>
    <w:rsid w:val="00C73A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3A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3A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3A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3A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3A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3A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3A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3A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3A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3A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3A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3A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3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A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3A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3A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3A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73A1C"/>
  </w:style>
  <w:style w:type="character" w:customStyle="1" w:styleId="charlegsubtitle1">
    <w:name w:val="charlegsubtitle1"/>
    <w:basedOn w:val="DefaultParagraphFont"/>
    <w:rsid w:val="00C73A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3A1C"/>
    <w:pPr>
      <w:ind w:left="240" w:hanging="240"/>
    </w:pPr>
  </w:style>
  <w:style w:type="paragraph" w:styleId="Index2">
    <w:name w:val="index 2"/>
    <w:basedOn w:val="Normal"/>
    <w:next w:val="Normal"/>
    <w:autoRedefine/>
    <w:rsid w:val="00C73A1C"/>
    <w:pPr>
      <w:ind w:left="480" w:hanging="240"/>
    </w:pPr>
  </w:style>
  <w:style w:type="paragraph" w:styleId="Index3">
    <w:name w:val="index 3"/>
    <w:basedOn w:val="Normal"/>
    <w:next w:val="Normal"/>
    <w:autoRedefine/>
    <w:rsid w:val="00C73A1C"/>
    <w:pPr>
      <w:ind w:left="720" w:hanging="240"/>
    </w:pPr>
  </w:style>
  <w:style w:type="paragraph" w:styleId="Index4">
    <w:name w:val="index 4"/>
    <w:basedOn w:val="Normal"/>
    <w:next w:val="Normal"/>
    <w:autoRedefine/>
    <w:rsid w:val="00C73A1C"/>
    <w:pPr>
      <w:ind w:left="960" w:hanging="240"/>
    </w:pPr>
  </w:style>
  <w:style w:type="paragraph" w:styleId="Index5">
    <w:name w:val="index 5"/>
    <w:basedOn w:val="Normal"/>
    <w:next w:val="Normal"/>
    <w:autoRedefine/>
    <w:rsid w:val="00C73A1C"/>
    <w:pPr>
      <w:ind w:left="1200" w:hanging="240"/>
    </w:pPr>
  </w:style>
  <w:style w:type="paragraph" w:styleId="Index6">
    <w:name w:val="index 6"/>
    <w:basedOn w:val="Normal"/>
    <w:next w:val="Normal"/>
    <w:autoRedefine/>
    <w:rsid w:val="00C73A1C"/>
    <w:pPr>
      <w:ind w:left="1440" w:hanging="240"/>
    </w:pPr>
  </w:style>
  <w:style w:type="paragraph" w:styleId="Index7">
    <w:name w:val="index 7"/>
    <w:basedOn w:val="Normal"/>
    <w:next w:val="Normal"/>
    <w:autoRedefine/>
    <w:rsid w:val="00C73A1C"/>
    <w:pPr>
      <w:ind w:left="1680" w:hanging="240"/>
    </w:pPr>
  </w:style>
  <w:style w:type="paragraph" w:styleId="Index8">
    <w:name w:val="index 8"/>
    <w:basedOn w:val="Normal"/>
    <w:next w:val="Normal"/>
    <w:autoRedefine/>
    <w:rsid w:val="00C73A1C"/>
    <w:pPr>
      <w:ind w:left="1920" w:hanging="240"/>
    </w:pPr>
  </w:style>
  <w:style w:type="paragraph" w:styleId="Index9">
    <w:name w:val="index 9"/>
    <w:basedOn w:val="Normal"/>
    <w:next w:val="Normal"/>
    <w:autoRedefine/>
    <w:rsid w:val="00C73A1C"/>
    <w:pPr>
      <w:ind w:left="2160" w:hanging="240"/>
    </w:pPr>
  </w:style>
  <w:style w:type="paragraph" w:styleId="NormalIndent">
    <w:name w:val="Normal Indent"/>
    <w:basedOn w:val="Normal"/>
    <w:rsid w:val="00C73A1C"/>
    <w:pPr>
      <w:ind w:left="720"/>
    </w:pPr>
  </w:style>
  <w:style w:type="paragraph" w:styleId="FootnoteText">
    <w:name w:val="footnote text"/>
    <w:basedOn w:val="Normal"/>
    <w:link w:val="FootnoteTextChar"/>
    <w:rsid w:val="00C73A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3A1C"/>
  </w:style>
  <w:style w:type="paragraph" w:styleId="CommentText">
    <w:name w:val="annotation text"/>
    <w:basedOn w:val="Normal"/>
    <w:link w:val="CommentTextChar"/>
    <w:rsid w:val="00C73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A1C"/>
  </w:style>
  <w:style w:type="paragraph" w:styleId="IndexHeading">
    <w:name w:val="index heading"/>
    <w:basedOn w:val="Normal"/>
    <w:next w:val="Index1"/>
    <w:rsid w:val="00C73A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3A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3A1C"/>
    <w:pPr>
      <w:ind w:left="480" w:hanging="480"/>
    </w:pPr>
  </w:style>
  <w:style w:type="paragraph" w:styleId="EnvelopeAddress">
    <w:name w:val="envelope address"/>
    <w:basedOn w:val="Normal"/>
    <w:rsid w:val="00C73A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3A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3A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3A1C"/>
    <w:rPr>
      <w:sz w:val="16"/>
      <w:szCs w:val="16"/>
    </w:rPr>
  </w:style>
  <w:style w:type="character" w:styleId="PageNumber">
    <w:name w:val="page number"/>
    <w:basedOn w:val="DefaultParagraphFont"/>
    <w:rsid w:val="00C73A1C"/>
  </w:style>
  <w:style w:type="character" w:styleId="EndnoteReference">
    <w:name w:val="endnote reference"/>
    <w:basedOn w:val="DefaultParagraphFont"/>
    <w:rsid w:val="00C73A1C"/>
    <w:rPr>
      <w:vertAlign w:val="superscript"/>
    </w:rPr>
  </w:style>
  <w:style w:type="paragraph" w:styleId="EndnoteText">
    <w:name w:val="endnote text"/>
    <w:basedOn w:val="Normal"/>
    <w:link w:val="EndnoteTextChar"/>
    <w:rsid w:val="00C73A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3A1C"/>
  </w:style>
  <w:style w:type="paragraph" w:styleId="TableofAuthorities">
    <w:name w:val="table of authorities"/>
    <w:basedOn w:val="Normal"/>
    <w:next w:val="Normal"/>
    <w:rsid w:val="00C73A1C"/>
    <w:pPr>
      <w:ind w:left="240" w:hanging="240"/>
    </w:pPr>
  </w:style>
  <w:style w:type="paragraph" w:styleId="MacroText">
    <w:name w:val="macro"/>
    <w:link w:val="MacroTextChar"/>
    <w:rsid w:val="00C73A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3A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3A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3A1C"/>
    <w:pPr>
      <w:ind w:left="283" w:hanging="283"/>
    </w:pPr>
  </w:style>
  <w:style w:type="paragraph" w:styleId="ListBullet">
    <w:name w:val="List Bullet"/>
    <w:basedOn w:val="Normal"/>
    <w:autoRedefine/>
    <w:rsid w:val="00C73A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3A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3A1C"/>
    <w:pPr>
      <w:ind w:left="566" w:hanging="283"/>
    </w:pPr>
  </w:style>
  <w:style w:type="paragraph" w:styleId="List3">
    <w:name w:val="List 3"/>
    <w:basedOn w:val="Normal"/>
    <w:rsid w:val="00C73A1C"/>
    <w:pPr>
      <w:ind w:left="849" w:hanging="283"/>
    </w:pPr>
  </w:style>
  <w:style w:type="paragraph" w:styleId="List4">
    <w:name w:val="List 4"/>
    <w:basedOn w:val="Normal"/>
    <w:rsid w:val="00C73A1C"/>
    <w:pPr>
      <w:ind w:left="1132" w:hanging="283"/>
    </w:pPr>
  </w:style>
  <w:style w:type="paragraph" w:styleId="List5">
    <w:name w:val="List 5"/>
    <w:basedOn w:val="Normal"/>
    <w:rsid w:val="00C73A1C"/>
    <w:pPr>
      <w:ind w:left="1415" w:hanging="283"/>
    </w:pPr>
  </w:style>
  <w:style w:type="paragraph" w:styleId="ListBullet2">
    <w:name w:val="List Bullet 2"/>
    <w:basedOn w:val="Normal"/>
    <w:autoRedefine/>
    <w:rsid w:val="00C73A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3A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3A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3A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3A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3A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3A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3A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3A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3A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3A1C"/>
    <w:pPr>
      <w:ind w:left="4252"/>
    </w:pPr>
  </w:style>
  <w:style w:type="character" w:customStyle="1" w:styleId="ClosingChar">
    <w:name w:val="Closing Char"/>
    <w:basedOn w:val="DefaultParagraphFont"/>
    <w:link w:val="Closing"/>
    <w:rsid w:val="00C73A1C"/>
    <w:rPr>
      <w:sz w:val="22"/>
    </w:rPr>
  </w:style>
  <w:style w:type="paragraph" w:styleId="Signature">
    <w:name w:val="Signature"/>
    <w:basedOn w:val="Normal"/>
    <w:link w:val="SignatureChar"/>
    <w:rsid w:val="00C73A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3A1C"/>
    <w:rPr>
      <w:sz w:val="22"/>
    </w:rPr>
  </w:style>
  <w:style w:type="paragraph" w:styleId="BodyText">
    <w:name w:val="Body Text"/>
    <w:basedOn w:val="Normal"/>
    <w:link w:val="BodyTextChar"/>
    <w:rsid w:val="00C73A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A1C"/>
    <w:rPr>
      <w:sz w:val="22"/>
    </w:rPr>
  </w:style>
  <w:style w:type="paragraph" w:styleId="BodyTextIndent">
    <w:name w:val="Body Text Indent"/>
    <w:basedOn w:val="Normal"/>
    <w:link w:val="BodyTextIndentChar"/>
    <w:rsid w:val="00C73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3A1C"/>
    <w:rPr>
      <w:sz w:val="22"/>
    </w:rPr>
  </w:style>
  <w:style w:type="paragraph" w:styleId="ListContinue">
    <w:name w:val="List Continue"/>
    <w:basedOn w:val="Normal"/>
    <w:rsid w:val="00C73A1C"/>
    <w:pPr>
      <w:spacing w:after="120"/>
      <w:ind w:left="283"/>
    </w:pPr>
  </w:style>
  <w:style w:type="paragraph" w:styleId="ListContinue2">
    <w:name w:val="List Continue 2"/>
    <w:basedOn w:val="Normal"/>
    <w:rsid w:val="00C73A1C"/>
    <w:pPr>
      <w:spacing w:after="120"/>
      <w:ind w:left="566"/>
    </w:pPr>
  </w:style>
  <w:style w:type="paragraph" w:styleId="ListContinue3">
    <w:name w:val="List Continue 3"/>
    <w:basedOn w:val="Normal"/>
    <w:rsid w:val="00C73A1C"/>
    <w:pPr>
      <w:spacing w:after="120"/>
      <w:ind w:left="849"/>
    </w:pPr>
  </w:style>
  <w:style w:type="paragraph" w:styleId="ListContinue4">
    <w:name w:val="List Continue 4"/>
    <w:basedOn w:val="Normal"/>
    <w:rsid w:val="00C73A1C"/>
    <w:pPr>
      <w:spacing w:after="120"/>
      <w:ind w:left="1132"/>
    </w:pPr>
  </w:style>
  <w:style w:type="paragraph" w:styleId="ListContinue5">
    <w:name w:val="List Continue 5"/>
    <w:basedOn w:val="Normal"/>
    <w:rsid w:val="00C73A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3A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3A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3A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3A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3A1C"/>
  </w:style>
  <w:style w:type="character" w:customStyle="1" w:styleId="SalutationChar">
    <w:name w:val="Salutation Char"/>
    <w:basedOn w:val="DefaultParagraphFont"/>
    <w:link w:val="Salutation"/>
    <w:rsid w:val="00C73A1C"/>
    <w:rPr>
      <w:sz w:val="22"/>
    </w:rPr>
  </w:style>
  <w:style w:type="paragraph" w:styleId="Date">
    <w:name w:val="Date"/>
    <w:basedOn w:val="Normal"/>
    <w:next w:val="Normal"/>
    <w:link w:val="DateChar"/>
    <w:rsid w:val="00C73A1C"/>
  </w:style>
  <w:style w:type="character" w:customStyle="1" w:styleId="DateChar">
    <w:name w:val="Date Char"/>
    <w:basedOn w:val="DefaultParagraphFont"/>
    <w:link w:val="Date"/>
    <w:rsid w:val="00C73A1C"/>
    <w:rPr>
      <w:sz w:val="22"/>
    </w:rPr>
  </w:style>
  <w:style w:type="paragraph" w:styleId="BodyTextFirstIndent">
    <w:name w:val="Body Text First Indent"/>
    <w:basedOn w:val="BodyText"/>
    <w:link w:val="BodyTextFirstIndentChar"/>
    <w:rsid w:val="00C73A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3A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3A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3A1C"/>
    <w:rPr>
      <w:sz w:val="22"/>
    </w:rPr>
  </w:style>
  <w:style w:type="paragraph" w:styleId="BodyText2">
    <w:name w:val="Body Text 2"/>
    <w:basedOn w:val="Normal"/>
    <w:link w:val="BodyText2Char"/>
    <w:rsid w:val="00C73A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A1C"/>
    <w:rPr>
      <w:sz w:val="22"/>
    </w:rPr>
  </w:style>
  <w:style w:type="paragraph" w:styleId="BodyText3">
    <w:name w:val="Body Text 3"/>
    <w:basedOn w:val="Normal"/>
    <w:link w:val="BodyText3Char"/>
    <w:rsid w:val="00C73A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A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3A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A1C"/>
    <w:rPr>
      <w:sz w:val="22"/>
    </w:rPr>
  </w:style>
  <w:style w:type="paragraph" w:styleId="BodyTextIndent3">
    <w:name w:val="Body Text Indent 3"/>
    <w:basedOn w:val="Normal"/>
    <w:link w:val="BodyTextIndent3Char"/>
    <w:rsid w:val="00C73A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3A1C"/>
    <w:rPr>
      <w:sz w:val="16"/>
      <w:szCs w:val="16"/>
    </w:rPr>
  </w:style>
  <w:style w:type="paragraph" w:styleId="BlockText">
    <w:name w:val="Block Text"/>
    <w:basedOn w:val="Normal"/>
    <w:rsid w:val="00C73A1C"/>
    <w:pPr>
      <w:spacing w:after="120"/>
      <w:ind w:left="1440" w:right="1440"/>
    </w:pPr>
  </w:style>
  <w:style w:type="character" w:styleId="Hyperlink">
    <w:name w:val="Hyperlink"/>
    <w:basedOn w:val="DefaultParagraphFont"/>
    <w:rsid w:val="00C73A1C"/>
    <w:rPr>
      <w:color w:val="0000FF"/>
      <w:u w:val="single"/>
    </w:rPr>
  </w:style>
  <w:style w:type="character" w:styleId="FollowedHyperlink">
    <w:name w:val="FollowedHyperlink"/>
    <w:basedOn w:val="DefaultParagraphFont"/>
    <w:rsid w:val="00C73A1C"/>
    <w:rPr>
      <w:color w:val="800080"/>
      <w:u w:val="single"/>
    </w:rPr>
  </w:style>
  <w:style w:type="character" w:styleId="Strong">
    <w:name w:val="Strong"/>
    <w:basedOn w:val="DefaultParagraphFont"/>
    <w:qFormat/>
    <w:rsid w:val="00C73A1C"/>
    <w:rPr>
      <w:b/>
      <w:bCs/>
    </w:rPr>
  </w:style>
  <w:style w:type="character" w:styleId="Emphasis">
    <w:name w:val="Emphasis"/>
    <w:basedOn w:val="DefaultParagraphFont"/>
    <w:qFormat/>
    <w:rsid w:val="00C73A1C"/>
    <w:rPr>
      <w:i/>
      <w:iCs/>
    </w:rPr>
  </w:style>
  <w:style w:type="paragraph" w:styleId="DocumentMap">
    <w:name w:val="Document Map"/>
    <w:basedOn w:val="Normal"/>
    <w:link w:val="DocumentMapChar"/>
    <w:rsid w:val="00C73A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3A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3A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3A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3A1C"/>
  </w:style>
  <w:style w:type="character" w:customStyle="1" w:styleId="E-mailSignatureChar">
    <w:name w:val="E-mail Signature Char"/>
    <w:basedOn w:val="DefaultParagraphFont"/>
    <w:link w:val="E-mailSignature"/>
    <w:rsid w:val="00C73A1C"/>
    <w:rPr>
      <w:sz w:val="22"/>
    </w:rPr>
  </w:style>
  <w:style w:type="paragraph" w:styleId="NormalWeb">
    <w:name w:val="Normal (Web)"/>
    <w:basedOn w:val="Normal"/>
    <w:uiPriority w:val="99"/>
    <w:rsid w:val="00C73A1C"/>
  </w:style>
  <w:style w:type="character" w:styleId="HTMLAcronym">
    <w:name w:val="HTML Acronym"/>
    <w:basedOn w:val="DefaultParagraphFont"/>
    <w:rsid w:val="00C73A1C"/>
  </w:style>
  <w:style w:type="paragraph" w:styleId="HTMLAddress">
    <w:name w:val="HTML Address"/>
    <w:basedOn w:val="Normal"/>
    <w:link w:val="HTMLAddressChar"/>
    <w:rsid w:val="00C73A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3A1C"/>
    <w:rPr>
      <w:i/>
      <w:iCs/>
      <w:sz w:val="22"/>
    </w:rPr>
  </w:style>
  <w:style w:type="character" w:styleId="HTMLCite">
    <w:name w:val="HTML Cite"/>
    <w:basedOn w:val="DefaultParagraphFont"/>
    <w:rsid w:val="00C73A1C"/>
    <w:rPr>
      <w:i/>
      <w:iCs/>
    </w:rPr>
  </w:style>
  <w:style w:type="character" w:styleId="HTMLCode">
    <w:name w:val="HTML Code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3A1C"/>
    <w:rPr>
      <w:i/>
      <w:iCs/>
    </w:rPr>
  </w:style>
  <w:style w:type="character" w:styleId="HTMLKeyboard">
    <w:name w:val="HTML Keyboard"/>
    <w:basedOn w:val="DefaultParagraphFont"/>
    <w:rsid w:val="00C73A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3A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3A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3A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3A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3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A1C"/>
    <w:rPr>
      <w:b/>
      <w:bCs/>
    </w:rPr>
  </w:style>
  <w:style w:type="numbering" w:styleId="1ai">
    <w:name w:val="Outline List 1"/>
    <w:basedOn w:val="NoList"/>
    <w:rsid w:val="00C73A1C"/>
    <w:pPr>
      <w:numPr>
        <w:numId w:val="14"/>
      </w:numPr>
    </w:pPr>
  </w:style>
  <w:style w:type="numbering" w:styleId="111111">
    <w:name w:val="Outline List 2"/>
    <w:basedOn w:val="NoList"/>
    <w:rsid w:val="00C73A1C"/>
    <w:pPr>
      <w:numPr>
        <w:numId w:val="15"/>
      </w:numPr>
    </w:pPr>
  </w:style>
  <w:style w:type="numbering" w:styleId="ArticleSection">
    <w:name w:val="Outline List 3"/>
    <w:basedOn w:val="NoList"/>
    <w:rsid w:val="00C73A1C"/>
    <w:pPr>
      <w:numPr>
        <w:numId w:val="17"/>
      </w:numPr>
    </w:pPr>
  </w:style>
  <w:style w:type="table" w:styleId="TableSimple1">
    <w:name w:val="Table Simple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3A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3A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3A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3A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3A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3A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3A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3A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3A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3A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3A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3A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3A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3A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3A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3A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3A1C"/>
    <w:rPr>
      <w:rFonts w:eastAsia="Times New Roman" w:cs="Times New Roman"/>
      <w:b/>
      <w:kern w:val="28"/>
      <w:sz w:val="24"/>
      <w:lang w:eastAsia="en-AU"/>
    </w:rPr>
  </w:style>
  <w:style w:type="paragraph" w:customStyle="1" w:styleId="BodyNum">
    <w:name w:val="BodyNum"/>
    <w:aliases w:val="b1"/>
    <w:basedOn w:val="Normal"/>
    <w:rsid w:val="0097617C"/>
    <w:pPr>
      <w:numPr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97617C"/>
    <w:pPr>
      <w:numPr>
        <w:ilvl w:val="1"/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numbering" w:customStyle="1" w:styleId="OPCBodyList">
    <w:name w:val="OPCBodyList"/>
    <w:uiPriority w:val="99"/>
    <w:rsid w:val="0097617C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62D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786"/>
    <w:rPr>
      <w:sz w:val="22"/>
    </w:rPr>
  </w:style>
  <w:style w:type="paragraph" w:customStyle="1" w:styleId="ActHead10">
    <w:name w:val="ActHead 10"/>
    <w:aliases w:val="sp"/>
    <w:basedOn w:val="OPCParaBase"/>
    <w:next w:val="ActHead3"/>
    <w:rsid w:val="005B43F1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EnStatement">
    <w:name w:val="EnStatement"/>
    <w:basedOn w:val="Normal"/>
    <w:rsid w:val="005B43F1"/>
    <w:pPr>
      <w:numPr>
        <w:numId w:val="23"/>
      </w:numPr>
    </w:pPr>
    <w:rPr>
      <w:rFonts w:eastAsia="Times New Roman" w:cs="Times New Roman"/>
      <w:lang w:eastAsia="en-AU"/>
    </w:rPr>
  </w:style>
  <w:style w:type="paragraph" w:customStyle="1" w:styleId="EnStatementHeading">
    <w:name w:val="EnStatementHeading"/>
    <w:basedOn w:val="Normal"/>
    <w:rsid w:val="005B43F1"/>
    <w:rPr>
      <w:rFonts w:eastAsia="Times New Roman" w:cs="Times New Roman"/>
      <w:b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B43F1"/>
  </w:style>
  <w:style w:type="character" w:styleId="BookTitle">
    <w:name w:val="Book Title"/>
    <w:basedOn w:val="DefaultParagraphFont"/>
    <w:uiPriority w:val="33"/>
    <w:qFormat/>
    <w:rsid w:val="005B43F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B43F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B43F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F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F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B43F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B43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B43F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B43F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B43F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43F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43F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B43F1"/>
    <w:rPr>
      <w:color w:val="808080"/>
    </w:rPr>
  </w:style>
  <w:style w:type="table" w:styleId="PlainTable1">
    <w:name w:val="Plain Table 1"/>
    <w:basedOn w:val="TableNormal"/>
    <w:uiPriority w:val="41"/>
    <w:rsid w:val="005B43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B43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B43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B43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B43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B43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F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B43F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B43F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B43F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B43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43F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font91">
    <w:name w:val="font91"/>
    <w:basedOn w:val="DefaultParagraphFont"/>
    <w:rsid w:val="00D30C4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DefaultParagraphFont"/>
    <w:rsid w:val="00902F3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902F3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SESA\AppData\Local\Hewlett-Packard\HP%20TRIM\TEMP\HPTRIM.17168\D23-680041%20%20OPC%20Template%20-%20Amendments%20to%20the%20National%20Health%20(Minimum%20Stockholding)%20Determination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D23-680041  OPC Template - Amendments to the National Health (Minimum Stockholding) Determination 2023.DOTX</Template>
  <TotalTime>0</TotalTime>
  <Pages>39</Pages>
  <Words>6616</Words>
  <Characters>37714</Characters>
  <Application>Microsoft Office Word</Application>
  <DocSecurity>0</DocSecurity>
  <PresentationFormat/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2024-01-30T02:37:00Z</dcterms:created>
  <dcterms:modified xsi:type="dcterms:W3CDTF">2024-01-30T03:35:00Z</dcterms:modified>
  <cp:category/>
  <cp:contentStatus/>
  <dc:language/>
  <cp:version/>
</cp:coreProperties>
</file>