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1CB9F6F" wp14:editId="2BB0664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7F" w:rsidRDefault="005E317F" w:rsidP="005E317F">
      <w:pPr>
        <w:rPr>
          <w:sz w:val="19"/>
        </w:rPr>
      </w:pPr>
    </w:p>
    <w:p w:rsidR="005E317F" w:rsidRPr="00E500D4" w:rsidRDefault="00CE2B71" w:rsidP="005E317F">
      <w:pPr>
        <w:pStyle w:val="ShortT"/>
      </w:pPr>
      <w:r w:rsidRPr="00CE2B71">
        <w:t>Anti-Money Laundering and Counter-Terrorism Financing Rules Amendment</w:t>
      </w:r>
      <w:r w:rsidR="005E317F">
        <w:t xml:space="preserve"> (</w:t>
      </w:r>
      <w:r>
        <w:t>Chapter 1</w:t>
      </w:r>
      <w:r w:rsidR="008A18CC">
        <w:t xml:space="preserve"> Amendment</w:t>
      </w:r>
      <w:r w:rsidR="00817930">
        <w:t>s</w:t>
      </w:r>
      <w:r w:rsidR="005E317F">
        <w:t xml:space="preserve">) </w:t>
      </w:r>
      <w:r w:rsidR="005E317F" w:rsidRPr="00CE2B71">
        <w:t xml:space="preserve">Instrument </w:t>
      </w:r>
      <w:r w:rsidRPr="00CE2B71">
        <w:t>202</w:t>
      </w:r>
      <w:r w:rsidR="00874A36">
        <w:t>4</w:t>
      </w:r>
    </w:p>
    <w:p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CE2B71">
        <w:rPr>
          <w:szCs w:val="22"/>
        </w:rPr>
        <w:t>Peter Soros</w:t>
      </w:r>
      <w:r w:rsidRPr="00DA182D">
        <w:rPr>
          <w:szCs w:val="22"/>
        </w:rPr>
        <w:t xml:space="preserve">, </w:t>
      </w:r>
      <w:r w:rsidR="00CE2B71">
        <w:rPr>
          <w:szCs w:val="22"/>
        </w:rPr>
        <w:t>Acting Chief Executive Officer</w:t>
      </w:r>
      <w:r w:rsidRPr="00DA182D">
        <w:rPr>
          <w:szCs w:val="22"/>
        </w:rPr>
        <w:t>,</w:t>
      </w:r>
      <w:r w:rsidR="00CE2B71">
        <w:rPr>
          <w:szCs w:val="22"/>
        </w:rPr>
        <w:t xml:space="preserve"> Australian Transaction Reports and Analysis Centre,</w:t>
      </w:r>
      <w:r w:rsidRPr="00DA182D">
        <w:rPr>
          <w:szCs w:val="22"/>
        </w:rPr>
        <w:t xml:space="preserve"> </w:t>
      </w:r>
      <w:r>
        <w:rPr>
          <w:szCs w:val="22"/>
        </w:rPr>
        <w:t xml:space="preserve">make the following </w:t>
      </w:r>
      <w:r w:rsidR="00CE2B71" w:rsidRPr="00CE2B71">
        <w:rPr>
          <w:szCs w:val="22"/>
        </w:rPr>
        <w:t>legislative</w:t>
      </w:r>
      <w:r w:rsidRPr="00CE2B71">
        <w:rPr>
          <w:szCs w:val="22"/>
        </w:rPr>
        <w:t xml:space="preserve"> instrument.</w:t>
      </w:r>
    </w:p>
    <w:p w:rsidR="00D64F27" w:rsidRDefault="00D64F27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 25 January 2024</w:t>
      </w:r>
      <w:r w:rsidR="005E317F" w:rsidRPr="00001A63">
        <w:rPr>
          <w:szCs w:val="22"/>
        </w:rPr>
        <w:tab/>
      </w:r>
    </w:p>
    <w:p w:rsidR="003A454A" w:rsidRDefault="003A454A" w:rsidP="005E317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[signed]</w:t>
      </w:r>
    </w:p>
    <w:p w:rsidR="005E317F" w:rsidRDefault="00CE2B71" w:rsidP="003A454A">
      <w:pPr>
        <w:keepNext/>
        <w:tabs>
          <w:tab w:val="left" w:pos="3402"/>
        </w:tabs>
        <w:spacing w:before="120" w:line="300" w:lineRule="atLeast"/>
        <w:ind w:right="397"/>
        <w:rPr>
          <w:b/>
          <w:szCs w:val="22"/>
        </w:rPr>
      </w:pPr>
      <w:r>
        <w:rPr>
          <w:szCs w:val="22"/>
        </w:rPr>
        <w:t>Peter Soros</w:t>
      </w:r>
      <w:r w:rsidR="005E317F" w:rsidRPr="00A75FE9">
        <w:rPr>
          <w:szCs w:val="22"/>
        </w:rPr>
        <w:t xml:space="preserve"> </w:t>
      </w:r>
    </w:p>
    <w:p w:rsidR="00CE2B71" w:rsidRDefault="00CE2B71" w:rsidP="00CE2B71">
      <w:pPr>
        <w:pStyle w:val="SignCoverPageEnd"/>
        <w:ind w:right="91"/>
        <w:rPr>
          <w:sz w:val="22"/>
        </w:rPr>
      </w:pPr>
      <w:r>
        <w:rPr>
          <w:sz w:val="22"/>
        </w:rPr>
        <w:t>Acting Chief Executive Officer</w:t>
      </w:r>
    </w:p>
    <w:p w:rsidR="00CE2B71" w:rsidRPr="00CE2B71" w:rsidRDefault="00CE2B71" w:rsidP="00CE2B71">
      <w:pPr>
        <w:pStyle w:val="SignCoverPageEnd"/>
        <w:ind w:right="91"/>
        <w:rPr>
          <w:sz w:val="22"/>
        </w:rPr>
      </w:pPr>
      <w:r>
        <w:rPr>
          <w:szCs w:val="22"/>
        </w:rPr>
        <w:t>Australian Transaction Reports and Analysis Centre</w:t>
      </w:r>
    </w:p>
    <w:p w:rsidR="00CE2B71" w:rsidRPr="00CE2B71" w:rsidRDefault="00CE2B71" w:rsidP="00CE2B71">
      <w:pPr>
        <w:rPr>
          <w:lang w:eastAsia="en-AU"/>
        </w:rPr>
      </w:pPr>
    </w:p>
    <w:p w:rsidR="00B20990" w:rsidRDefault="00B20990" w:rsidP="00B20990"/>
    <w:p w:rsidR="00B20990" w:rsidRDefault="00B20990" w:rsidP="00B20990">
      <w:pPr>
        <w:sectPr w:rsidR="00B2099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:rsidR="00F17098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F17098">
        <w:rPr>
          <w:noProof/>
        </w:rPr>
        <w:t>1  Name</w:t>
      </w:r>
      <w:r w:rsidR="00F17098">
        <w:rPr>
          <w:noProof/>
        </w:rPr>
        <w:tab/>
      </w:r>
      <w:r w:rsidR="00F17098">
        <w:rPr>
          <w:noProof/>
        </w:rPr>
        <w:fldChar w:fldCharType="begin"/>
      </w:r>
      <w:r w:rsidR="00F17098">
        <w:rPr>
          <w:noProof/>
        </w:rPr>
        <w:instrText xml:space="preserve"> PAGEREF _Toc156390816 \h </w:instrText>
      </w:r>
      <w:r w:rsidR="00F17098">
        <w:rPr>
          <w:noProof/>
        </w:rPr>
      </w:r>
      <w:r w:rsidR="00F17098">
        <w:rPr>
          <w:noProof/>
        </w:rPr>
        <w:fldChar w:fldCharType="separate"/>
      </w:r>
      <w:r w:rsidR="00FF06FC">
        <w:rPr>
          <w:noProof/>
        </w:rPr>
        <w:t>1</w:t>
      </w:r>
      <w:r w:rsidR="00F17098">
        <w:rPr>
          <w:noProof/>
        </w:rPr>
        <w:fldChar w:fldCharType="end"/>
      </w:r>
    </w:p>
    <w:p w:rsidR="00F17098" w:rsidRDefault="00F1709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_Toc156390817 \h </w:instrText>
      </w:r>
      <w:r>
        <w:rPr>
          <w:noProof/>
        </w:rPr>
      </w:r>
      <w:r>
        <w:rPr>
          <w:noProof/>
        </w:rPr>
        <w:fldChar w:fldCharType="separate"/>
      </w:r>
      <w:r w:rsidR="00FF06FC">
        <w:rPr>
          <w:noProof/>
        </w:rPr>
        <w:t>1</w:t>
      </w:r>
      <w:r>
        <w:rPr>
          <w:noProof/>
        </w:rPr>
        <w:fldChar w:fldCharType="end"/>
      </w:r>
    </w:p>
    <w:p w:rsidR="00F17098" w:rsidRDefault="00F1709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_Toc156390818 \h </w:instrText>
      </w:r>
      <w:r>
        <w:rPr>
          <w:noProof/>
        </w:rPr>
      </w:r>
      <w:r>
        <w:rPr>
          <w:noProof/>
        </w:rPr>
        <w:fldChar w:fldCharType="separate"/>
      </w:r>
      <w:r w:rsidR="00FF06FC">
        <w:rPr>
          <w:noProof/>
        </w:rPr>
        <w:t>1</w:t>
      </w:r>
      <w:r>
        <w:rPr>
          <w:noProof/>
        </w:rPr>
        <w:fldChar w:fldCharType="end"/>
      </w:r>
    </w:p>
    <w:p w:rsidR="00F17098" w:rsidRDefault="00F1709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_Toc156390819 \h </w:instrText>
      </w:r>
      <w:r>
        <w:rPr>
          <w:noProof/>
        </w:rPr>
      </w:r>
      <w:r>
        <w:rPr>
          <w:noProof/>
        </w:rPr>
        <w:fldChar w:fldCharType="separate"/>
      </w:r>
      <w:r w:rsidR="00FF06FC">
        <w:rPr>
          <w:noProof/>
        </w:rPr>
        <w:t>1</w:t>
      </w:r>
      <w:r>
        <w:rPr>
          <w:noProof/>
        </w:rPr>
        <w:fldChar w:fldCharType="end"/>
      </w:r>
    </w:p>
    <w:p w:rsidR="00F17098" w:rsidRDefault="00F1709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_Toc156390820 \h </w:instrText>
      </w:r>
      <w:r>
        <w:rPr>
          <w:noProof/>
        </w:rPr>
      </w:r>
      <w:r>
        <w:rPr>
          <w:noProof/>
        </w:rPr>
        <w:fldChar w:fldCharType="separate"/>
      </w:r>
      <w:r w:rsidR="00FF06FC">
        <w:rPr>
          <w:noProof/>
        </w:rPr>
        <w:t>2</w:t>
      </w:r>
      <w:r>
        <w:rPr>
          <w:noProof/>
        </w:rPr>
        <w:fldChar w:fldCharType="end"/>
      </w:r>
    </w:p>
    <w:p w:rsidR="00F17098" w:rsidRDefault="00F1709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Anti-Money Laundering and Counter-Terrorism Financing Rules Instrument 2007 (No. 1)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_Toc156390821 \h </w:instrText>
      </w:r>
      <w:r>
        <w:rPr>
          <w:noProof/>
        </w:rPr>
      </w:r>
      <w:r>
        <w:rPr>
          <w:noProof/>
        </w:rPr>
        <w:fldChar w:fldCharType="separate"/>
      </w:r>
      <w:r w:rsidR="00FF06FC">
        <w:rPr>
          <w:noProof/>
        </w:rPr>
        <w:t>2</w:t>
      </w:r>
      <w:r>
        <w:rPr>
          <w:noProof/>
        </w:rPr>
        <w:fldChar w:fldCharType="end"/>
      </w:r>
    </w:p>
    <w:p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:rsidR="00B20990" w:rsidRDefault="00B20990" w:rsidP="00B20990"/>
    <w:p w:rsidR="00B20990" w:rsidRDefault="00B20990" w:rsidP="00B20990">
      <w:pPr>
        <w:sectPr w:rsidR="00B20990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E317F" w:rsidRPr="009C2562" w:rsidRDefault="005E317F" w:rsidP="005E317F">
      <w:pPr>
        <w:pStyle w:val="ActHead5"/>
      </w:pPr>
      <w:bookmarkStart w:id="2" w:name="_Toc156390816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</w:p>
    <w:p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CE2B71" w:rsidRPr="00CE2B71">
        <w:rPr>
          <w:i/>
        </w:rPr>
        <w:t xml:space="preserve">Anti-Money Laundering and Counter-Terrorism Financing Rules Amendment (Chapter </w:t>
      </w:r>
      <w:r w:rsidR="00600F21">
        <w:rPr>
          <w:i/>
        </w:rPr>
        <w:t>1</w:t>
      </w:r>
      <w:r w:rsidR="008A18CC">
        <w:rPr>
          <w:i/>
        </w:rPr>
        <w:t xml:space="preserve"> Amendment</w:t>
      </w:r>
      <w:r w:rsidR="00817930">
        <w:rPr>
          <w:i/>
        </w:rPr>
        <w:t>s</w:t>
      </w:r>
      <w:r w:rsidR="00CE2B71" w:rsidRPr="00CE2B71">
        <w:rPr>
          <w:i/>
        </w:rPr>
        <w:t>) Instrument 202</w:t>
      </w:r>
      <w:r w:rsidR="00874A36">
        <w:rPr>
          <w:i/>
        </w:rPr>
        <w:t>4</w:t>
      </w:r>
      <w:r w:rsidRPr="009C2562">
        <w:t>.</w:t>
      </w:r>
    </w:p>
    <w:p w:rsidR="005E317F" w:rsidRDefault="005E317F" w:rsidP="005E317F">
      <w:pPr>
        <w:pStyle w:val="ActHead5"/>
      </w:pPr>
      <w:bookmarkStart w:id="4" w:name="_Toc156390817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</w:p>
    <w:p w:rsidR="00830A71" w:rsidRDefault="000B1630" w:rsidP="00981D6B">
      <w:pPr>
        <w:pStyle w:val="subsection"/>
        <w:numPr>
          <w:ilvl w:val="0"/>
          <w:numId w:val="15"/>
        </w:numPr>
      </w:pPr>
      <w:r w:rsidRPr="000B1630"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0B1630" w:rsidDel="00830A71" w:rsidRDefault="000B1630" w:rsidP="00981D6B">
      <w:pPr>
        <w:pStyle w:val="subsection"/>
        <w:ind w:left="1080" w:firstLine="0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830A71" w:rsidRPr="003422B4" w:rsidTr="00BA4BE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830A71" w:rsidRPr="003422B4" w:rsidRDefault="00830A71" w:rsidP="00BA4BEA">
            <w:pPr>
              <w:pStyle w:val="TableHeading"/>
            </w:pPr>
            <w:r w:rsidRPr="003422B4">
              <w:t>Commencement information</w:t>
            </w:r>
          </w:p>
        </w:tc>
      </w:tr>
      <w:tr w:rsidR="00830A71" w:rsidRPr="003422B4" w:rsidTr="00BA4BE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830A71" w:rsidRPr="003422B4" w:rsidRDefault="00830A71" w:rsidP="00BA4BEA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830A71" w:rsidRPr="003422B4" w:rsidRDefault="00830A71" w:rsidP="00BA4BEA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830A71" w:rsidRPr="003422B4" w:rsidRDefault="00830A71" w:rsidP="00BA4BEA">
            <w:pPr>
              <w:pStyle w:val="TableHeading"/>
            </w:pPr>
            <w:r w:rsidRPr="003422B4">
              <w:t>Column 3</w:t>
            </w:r>
          </w:p>
        </w:tc>
      </w:tr>
      <w:tr w:rsidR="00830A71" w:rsidRPr="003422B4" w:rsidTr="00BA4BE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830A71" w:rsidRPr="003422B4" w:rsidRDefault="00830A71" w:rsidP="00BA4BEA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830A71" w:rsidRPr="003422B4" w:rsidRDefault="00830A71" w:rsidP="00BA4BEA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830A71" w:rsidRPr="003422B4" w:rsidRDefault="00830A71" w:rsidP="00BA4BEA">
            <w:pPr>
              <w:pStyle w:val="TableHeading"/>
            </w:pPr>
            <w:r w:rsidRPr="003422B4">
              <w:t>Date/Details</w:t>
            </w:r>
          </w:p>
        </w:tc>
      </w:tr>
      <w:tr w:rsidR="00830A71" w:rsidRPr="00F32CF4" w:rsidTr="00BA4BEA">
        <w:trPr>
          <w:tblHeader/>
        </w:trPr>
        <w:tc>
          <w:tcPr>
            <w:tcW w:w="212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830A71" w:rsidRPr="003422B4" w:rsidRDefault="00830A71" w:rsidP="00BA4BEA">
            <w:pPr>
              <w:pStyle w:val="Tabletext"/>
              <w:spacing w:after="60"/>
            </w:pPr>
            <w:r w:rsidRPr="003422B4">
              <w:t xml:space="preserve">1.  </w:t>
            </w:r>
            <w:r>
              <w:t>Sections 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830A71" w:rsidRPr="000B1630" w:rsidRDefault="000B1630" w:rsidP="00981D6B">
            <w:pPr>
              <w:pStyle w:val="notetext"/>
              <w:spacing w:before="60" w:after="60" w:line="240" w:lineRule="atLeast"/>
              <w:ind w:left="0" w:firstLine="0"/>
            </w:pPr>
            <w:r w:rsidRPr="000B1630">
              <w:rPr>
                <w:sz w:val="20"/>
              </w:rPr>
              <w:t>The day after this instrument is registered</w:t>
            </w:r>
            <w:r w:rsidR="00830A71" w:rsidRPr="000B1630">
              <w:rPr>
                <w:sz w:val="20"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830A71" w:rsidRPr="003422B4" w:rsidRDefault="00830A71" w:rsidP="00BA4BEA">
            <w:pPr>
              <w:pStyle w:val="Tabletext"/>
              <w:spacing w:after="60"/>
            </w:pPr>
          </w:p>
        </w:tc>
      </w:tr>
      <w:tr w:rsidR="00830A71" w:rsidRPr="003422B4" w:rsidTr="00BA4BEA"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830A71" w:rsidRPr="003A6229" w:rsidRDefault="00830A71" w:rsidP="00BA4BEA">
            <w:pPr>
              <w:pStyle w:val="Tabletext"/>
              <w:spacing w:after="60"/>
              <w:rPr>
                <w:i/>
              </w:rPr>
            </w:pPr>
            <w:r>
              <w:t>2</w:t>
            </w:r>
            <w:r w:rsidRPr="003422B4">
              <w:t xml:space="preserve">.  </w:t>
            </w:r>
            <w:r w:rsidRPr="00E76157">
              <w:t>Schedule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830A71" w:rsidRPr="000B1630" w:rsidRDefault="00830A71" w:rsidP="00981D6B">
            <w:pPr>
              <w:pStyle w:val="notetext"/>
              <w:spacing w:before="60" w:after="60" w:line="240" w:lineRule="atLeast"/>
              <w:ind w:left="0" w:firstLine="0"/>
            </w:pPr>
            <w:r w:rsidRPr="000B1630">
              <w:rPr>
                <w:sz w:val="20"/>
              </w:rPr>
              <w:t xml:space="preserve">The day after </w:t>
            </w:r>
            <w:r w:rsidR="000B1630" w:rsidRPr="000B1630">
              <w:rPr>
                <w:sz w:val="20"/>
              </w:rPr>
              <w:t>this instrument is registered</w:t>
            </w:r>
            <w:r w:rsidRPr="000B1630">
              <w:rPr>
                <w:sz w:val="20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30A71" w:rsidRPr="00B43C50" w:rsidRDefault="00830A71" w:rsidP="00BA4BEA">
            <w:pPr>
              <w:pStyle w:val="Tabletext"/>
              <w:spacing w:after="60"/>
              <w:rPr>
                <w:i/>
              </w:rPr>
            </w:pPr>
          </w:p>
        </w:tc>
      </w:tr>
    </w:tbl>
    <w:p w:rsidR="00830A71" w:rsidRPr="003422B4" w:rsidRDefault="00830A71" w:rsidP="00830A71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:rsidR="00830A71" w:rsidRPr="003422B4" w:rsidRDefault="000B1630" w:rsidP="00981D6B">
      <w:pPr>
        <w:pStyle w:val="subsection"/>
        <w:numPr>
          <w:ilvl w:val="0"/>
          <w:numId w:val="15"/>
        </w:numPr>
      </w:pPr>
      <w:r>
        <w:tab/>
      </w:r>
      <w:r w:rsidR="00830A71" w:rsidRPr="003422B4">
        <w:t>Any information in column 3 of the table is not part of this instrument. Information may be inserted in this column, or information in it may be edited, in any published version of this instrument.</w:t>
      </w:r>
    </w:p>
    <w:p w:rsidR="005E317F" w:rsidRPr="009C2562" w:rsidRDefault="005E317F" w:rsidP="00981D6B">
      <w:pPr>
        <w:pStyle w:val="ActHead5"/>
      </w:pPr>
      <w:bookmarkStart w:id="5" w:name="_Toc156390818"/>
      <w:r w:rsidRPr="009C2562">
        <w:rPr>
          <w:rStyle w:val="CharSectno"/>
        </w:rPr>
        <w:t>3</w:t>
      </w:r>
      <w:r w:rsidRPr="009C2562">
        <w:t xml:space="preserve">  Authority</w:t>
      </w:r>
      <w:bookmarkEnd w:id="5"/>
    </w:p>
    <w:p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CE2B71" w:rsidRPr="00CE2B71">
        <w:t xml:space="preserve">section 229 of the </w:t>
      </w:r>
      <w:r w:rsidR="00CE2B71" w:rsidRPr="00CE2B71">
        <w:rPr>
          <w:i/>
        </w:rPr>
        <w:t>Anti-Money Laundering and Counter-Terrorism Financing Act 2006</w:t>
      </w:r>
      <w:r w:rsidR="00CE2B71" w:rsidRPr="00CE2B71">
        <w:t>.</w:t>
      </w:r>
    </w:p>
    <w:p w:rsidR="005E317F" w:rsidRPr="006065DA" w:rsidRDefault="005E317F" w:rsidP="005E317F">
      <w:pPr>
        <w:pStyle w:val="ActHead5"/>
      </w:pPr>
      <w:bookmarkStart w:id="6" w:name="_Toc156390819"/>
      <w:r w:rsidRPr="006065DA">
        <w:t>4  Schedules</w:t>
      </w:r>
      <w:bookmarkEnd w:id="6"/>
    </w:p>
    <w:p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5E317F" w:rsidRDefault="005E317F" w:rsidP="005E317F">
      <w:pPr>
        <w:pStyle w:val="ActHead6"/>
        <w:pageBreakBefore/>
      </w:pPr>
      <w:bookmarkStart w:id="7" w:name="_Toc156390820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:rsidR="005E317F" w:rsidRDefault="005909E2" w:rsidP="005909E2">
      <w:pPr>
        <w:pStyle w:val="ActHead9"/>
        <w:ind w:left="0" w:firstLine="0"/>
      </w:pPr>
      <w:bookmarkStart w:id="8" w:name="_Toc156390821"/>
      <w:r w:rsidRPr="005909E2">
        <w:t>Anti-Money Laundering and Counter-Terrorism Financing Rules</w:t>
      </w:r>
      <w:r>
        <w:t xml:space="preserve"> </w:t>
      </w:r>
      <w:r w:rsidRPr="005909E2">
        <w:t>Instrument 2007 (No. 1)</w:t>
      </w:r>
      <w:bookmarkEnd w:id="8"/>
    </w:p>
    <w:p w:rsidR="00600F21" w:rsidRPr="00AA4C4C" w:rsidRDefault="005E317F" w:rsidP="00600F21">
      <w:pPr>
        <w:pStyle w:val="HR"/>
        <w:ind w:left="567" w:hanging="567"/>
      </w:pPr>
      <w:r>
        <w:t xml:space="preserve">1  </w:t>
      </w:r>
      <w:r w:rsidR="00E87E02">
        <w:t>Part 1.2</w:t>
      </w:r>
      <w:r w:rsidR="00600F21">
        <w:t xml:space="preserve"> </w:t>
      </w:r>
      <w:r w:rsidR="00AA4C4C">
        <w:t xml:space="preserve">(definition of </w:t>
      </w:r>
      <w:r w:rsidR="00AA4C4C">
        <w:rPr>
          <w:i/>
        </w:rPr>
        <w:t>certified copy</w:t>
      </w:r>
      <w:r w:rsidR="00AA4C4C">
        <w:t>)</w:t>
      </w:r>
    </w:p>
    <w:p w:rsidR="00600F21" w:rsidRDefault="00600F21" w:rsidP="00600F21">
      <w:pPr>
        <w:pStyle w:val="ItemHead"/>
        <w:rPr>
          <w:rFonts w:ascii="Times New Roman" w:hAnsi="Times New Roman"/>
          <w:b w:val="0"/>
        </w:rPr>
      </w:pPr>
      <w:r w:rsidRPr="00600F21">
        <w:rPr>
          <w:rFonts w:ascii="Times New Roman" w:hAnsi="Times New Roman"/>
          <w:b w:val="0"/>
        </w:rPr>
        <w:t>Omit “</w:t>
      </w:r>
      <w:r w:rsidR="00E87E02" w:rsidRPr="00E87E02">
        <w:rPr>
          <w:rFonts w:ascii="Times New Roman" w:hAnsi="Times New Roman"/>
          <w:b w:val="0"/>
        </w:rPr>
        <w:t xml:space="preserve">Schedule 2 of the </w:t>
      </w:r>
      <w:r w:rsidRPr="00600F21">
        <w:rPr>
          <w:rFonts w:ascii="Times New Roman" w:hAnsi="Times New Roman"/>
          <w:b w:val="0"/>
          <w:i/>
        </w:rPr>
        <w:t>Statutory Declarations Regulations 2018</w:t>
      </w:r>
      <w:r w:rsidRPr="00600F21">
        <w:rPr>
          <w:rFonts w:ascii="Times New Roman" w:hAnsi="Times New Roman"/>
          <w:b w:val="0"/>
        </w:rPr>
        <w:t>” (wherever occurring), substitute “</w:t>
      </w:r>
      <w:r w:rsidR="00E87E02" w:rsidRPr="00E87E02">
        <w:rPr>
          <w:rFonts w:ascii="Times New Roman" w:hAnsi="Times New Roman"/>
          <w:b w:val="0"/>
        </w:rPr>
        <w:t xml:space="preserve">Schedule </w:t>
      </w:r>
      <w:r w:rsidR="00E87E02">
        <w:rPr>
          <w:rFonts w:ascii="Times New Roman" w:hAnsi="Times New Roman"/>
          <w:b w:val="0"/>
        </w:rPr>
        <w:t>1</w:t>
      </w:r>
      <w:r w:rsidR="00E87E02" w:rsidRPr="00E87E02">
        <w:rPr>
          <w:rFonts w:ascii="Times New Roman" w:hAnsi="Times New Roman"/>
          <w:b w:val="0"/>
        </w:rPr>
        <w:t xml:space="preserve"> of the </w:t>
      </w:r>
      <w:r w:rsidRPr="00600F21">
        <w:rPr>
          <w:rFonts w:ascii="Times New Roman" w:hAnsi="Times New Roman"/>
          <w:b w:val="0"/>
          <w:i/>
        </w:rPr>
        <w:t>Statutory Declarations Regulations 2023”.</w:t>
      </w:r>
    </w:p>
    <w:p w:rsidR="00FE62E0" w:rsidRDefault="00FE62E0" w:rsidP="00FE62E0">
      <w:pPr>
        <w:pStyle w:val="HR"/>
        <w:ind w:left="567" w:hanging="567"/>
      </w:pPr>
      <w:r>
        <w:t xml:space="preserve">2  Part 1.2 </w:t>
      </w:r>
      <w:r w:rsidR="00AA4C4C">
        <w:t xml:space="preserve">(definition of </w:t>
      </w:r>
      <w:r w:rsidR="00AA4C4C">
        <w:rPr>
          <w:i/>
        </w:rPr>
        <w:t>certified copy</w:t>
      </w:r>
      <w:r w:rsidR="00AA4C4C">
        <w:t>)</w:t>
      </w:r>
    </w:p>
    <w:p w:rsidR="00FE62E0" w:rsidRDefault="00FE62E0" w:rsidP="00FE62E0">
      <w:pPr>
        <w:rPr>
          <w:lang w:eastAsia="en-AU"/>
        </w:rPr>
      </w:pPr>
    </w:p>
    <w:p w:rsidR="00FE62E0" w:rsidRPr="00B60AB8" w:rsidRDefault="00FE62E0" w:rsidP="00B60AB8">
      <w:pPr>
        <w:ind w:left="567" w:hanging="567"/>
        <w:rPr>
          <w:sz w:val="24"/>
          <w:szCs w:val="24"/>
          <w:lang w:eastAsia="en-AU"/>
        </w:rPr>
      </w:pPr>
      <w:r w:rsidRPr="00B60AB8">
        <w:rPr>
          <w:sz w:val="24"/>
          <w:szCs w:val="24"/>
        </w:rPr>
        <w:t>Omit</w:t>
      </w:r>
      <w:r w:rsidR="00B60AB8">
        <w:rPr>
          <w:sz w:val="24"/>
          <w:szCs w:val="24"/>
        </w:rPr>
        <w:tab/>
      </w:r>
      <w:r w:rsidRPr="00B60AB8">
        <w:rPr>
          <w:sz w:val="24"/>
          <w:szCs w:val="24"/>
        </w:rPr>
        <w:t>“</w:t>
      </w:r>
      <w:r w:rsidRPr="00B60AB8">
        <w:rPr>
          <w:i/>
          <w:sz w:val="24"/>
          <w:szCs w:val="24"/>
        </w:rPr>
        <w:t>Note: The Statutory Declarations Regulations 2018 are accessible through the Commonwealth of Australia law website, www.legislation.gov.au</w:t>
      </w:r>
      <w:r w:rsidRPr="00B60AB8">
        <w:rPr>
          <w:sz w:val="24"/>
          <w:szCs w:val="24"/>
        </w:rPr>
        <w:t>”, substitute “</w:t>
      </w:r>
      <w:r w:rsidRPr="00B60AB8">
        <w:rPr>
          <w:i/>
          <w:sz w:val="24"/>
          <w:szCs w:val="24"/>
        </w:rPr>
        <w:t>Note: The Statutory Declarations Regulations 2023 are accessible through the Commonwealth of Australia law website, www.legislation.gov.au</w:t>
      </w:r>
      <w:r w:rsidRPr="00B60AB8">
        <w:rPr>
          <w:sz w:val="24"/>
          <w:szCs w:val="24"/>
        </w:rPr>
        <w:t>”</w:t>
      </w:r>
    </w:p>
    <w:p w:rsidR="00FE62E0" w:rsidRPr="00FE62E0" w:rsidRDefault="00FE62E0" w:rsidP="00FE62E0">
      <w:pPr>
        <w:pStyle w:val="ItemHead"/>
      </w:pPr>
    </w:p>
    <w:p w:rsidR="0066468D" w:rsidRPr="00967BA5" w:rsidRDefault="0066468D" w:rsidP="00674581">
      <w:pPr>
        <w:autoSpaceDE w:val="0"/>
        <w:autoSpaceDN w:val="0"/>
        <w:adjustRightInd w:val="0"/>
        <w:spacing w:before="120" w:after="120" w:line="276" w:lineRule="auto"/>
        <w:ind w:left="2127" w:hanging="709"/>
        <w:rPr>
          <w:rFonts w:eastAsia="Times New Roman" w:cs="Times New Roman"/>
          <w:sz w:val="24"/>
          <w:szCs w:val="22"/>
        </w:rPr>
      </w:pPr>
    </w:p>
    <w:p w:rsidR="003F6F52" w:rsidRPr="00DA182D" w:rsidRDefault="003F6F52" w:rsidP="00B30645">
      <w:pPr>
        <w:pStyle w:val="BodyPara"/>
        <w:numPr>
          <w:ilvl w:val="0"/>
          <w:numId w:val="0"/>
        </w:numPr>
      </w:pPr>
    </w:p>
    <w:sectPr w:rsidR="003F6F52" w:rsidRPr="00DA182D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E54" w:rsidRDefault="00170E54" w:rsidP="0048364F">
      <w:pPr>
        <w:spacing w:line="240" w:lineRule="auto"/>
      </w:pPr>
      <w:r>
        <w:separator/>
      </w:r>
    </w:p>
  </w:endnote>
  <w:endnote w:type="continuationSeparator" w:id="0">
    <w:p w:rsidR="00170E54" w:rsidRDefault="00170E5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:rsidTr="0001176A">
      <w:tc>
        <w:tcPr>
          <w:tcW w:w="5000" w:type="pct"/>
        </w:tcPr>
        <w:p w:rsidR="009278C1" w:rsidRDefault="009278C1" w:rsidP="0001176A">
          <w:pPr>
            <w:rPr>
              <w:sz w:val="18"/>
            </w:rPr>
          </w:pPr>
        </w:p>
      </w:tc>
    </w:tr>
  </w:tbl>
  <w:p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:rsidTr="00C160A1">
      <w:tc>
        <w:tcPr>
          <w:tcW w:w="5000" w:type="pct"/>
        </w:tcPr>
        <w:p w:rsidR="00B20990" w:rsidRDefault="00B20990" w:rsidP="007946FE">
          <w:pPr>
            <w:rPr>
              <w:sz w:val="18"/>
            </w:rPr>
          </w:pPr>
        </w:p>
      </w:tc>
    </w:tr>
  </w:tbl>
  <w:p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:rsidTr="00C160A1">
      <w:tc>
        <w:tcPr>
          <w:tcW w:w="5000" w:type="pct"/>
        </w:tcPr>
        <w:p w:rsidR="00B20990" w:rsidRDefault="00B20990" w:rsidP="00465764">
          <w:pPr>
            <w:rPr>
              <w:sz w:val="18"/>
            </w:rPr>
          </w:pPr>
        </w:p>
      </w:tc>
    </w:tr>
  </w:tbl>
  <w:p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F06FC">
            <w:rPr>
              <w:i/>
              <w:noProof/>
              <w:sz w:val="18"/>
            </w:rPr>
            <w:t>Anti-Money Laundering and Counter-Terrorism Financing Rules Amendment (Chapter 1 Amendments)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jc w:val="right"/>
            <w:rPr>
              <w:sz w:val="18"/>
            </w:rPr>
          </w:pP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A454A">
            <w:rPr>
              <w:i/>
              <w:noProof/>
              <w:sz w:val="18"/>
            </w:rPr>
            <w:t>Anti-Money Laundering and Counter-Terrorism Financing Rules Amendment (Chapter 1 Amendments) Instrument 2024</w:t>
          </w:r>
          <w:r w:rsidRPr="00B20990">
            <w:rPr>
              <w:i/>
              <w:sz w:val="18"/>
            </w:rPr>
            <w:fldChar w:fldCharType="end"/>
          </w:r>
        </w:p>
      </w:tc>
      <w:bookmarkStart w:id="1" w:name="_GoBack"/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A454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  <w:bookmarkEnd w:id="1"/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rPr>
              <w:sz w:val="18"/>
            </w:rPr>
          </w:pP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A454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A454A">
            <w:rPr>
              <w:i/>
              <w:noProof/>
              <w:sz w:val="18"/>
            </w:rPr>
            <w:t>Anti-Money Laundering and Counter-Terrorism Financing Rules Amendment (Chapter 1 Amendments)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jc w:val="right"/>
            <w:rPr>
              <w:sz w:val="18"/>
            </w:rPr>
          </w:pP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A454A">
            <w:rPr>
              <w:i/>
              <w:noProof/>
              <w:sz w:val="18"/>
            </w:rPr>
            <w:t>Anti-Money Laundering and Counter-Terrorism Financing Rules Amendment (Chapter 1 Amendments) Instrument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A454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</w:p>
      </w:tc>
    </w:tr>
  </w:tbl>
  <w:p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F06FC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FF06FC">
            <w:rPr>
              <w:i/>
              <w:noProof/>
              <w:sz w:val="18"/>
            </w:rPr>
            <w:t>C:\Users\lbui\AppData\Roaming\OpenText\OTEdit\EC_safe\c18116742\Chapter 1 Amendment Instrument - AUSTRAC - 18404484.docx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3A454A">
            <w:rPr>
              <w:i/>
              <w:noProof/>
              <w:sz w:val="18"/>
            </w:rPr>
            <w:t>25/1/2024 1:16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E54" w:rsidRDefault="00170E54" w:rsidP="0048364F">
      <w:pPr>
        <w:spacing w:line="240" w:lineRule="auto"/>
      </w:pPr>
      <w:r>
        <w:separator/>
      </w:r>
    </w:p>
  </w:footnote>
  <w:footnote w:type="continuationSeparator" w:id="0">
    <w:p w:rsidR="00170E54" w:rsidRDefault="00170E5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A961C4" w:rsidRDefault="00EE57E8" w:rsidP="0048364F">
    <w:pPr>
      <w:jc w:val="right"/>
      <w:rPr>
        <w:sz w:val="20"/>
      </w:rPr>
    </w:pPr>
  </w:p>
  <w:p w:rsidR="00EE57E8" w:rsidRPr="00A961C4" w:rsidRDefault="00EE57E8" w:rsidP="0048364F">
    <w:pPr>
      <w:jc w:val="right"/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64AC5927"/>
    <w:multiLevelType w:val="hybridMultilevel"/>
    <w:tmpl w:val="2444B0A6"/>
    <w:lvl w:ilvl="0" w:tplc="8D0C98D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A66855"/>
    <w:multiLevelType w:val="hybridMultilevel"/>
    <w:tmpl w:val="28E2EBE2"/>
    <w:lvl w:ilvl="0" w:tplc="8F789B10">
      <w:start w:val="1"/>
      <w:numFmt w:val="decimal"/>
      <w:lvlText w:val="(%1)"/>
      <w:lvlJc w:val="left"/>
      <w:pPr>
        <w:ind w:left="16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80" w:hanging="360"/>
      </w:pPr>
    </w:lvl>
    <w:lvl w:ilvl="2" w:tplc="0C09001B" w:tentative="1">
      <w:start w:val="1"/>
      <w:numFmt w:val="lowerRoman"/>
      <w:lvlText w:val="%3."/>
      <w:lvlJc w:val="right"/>
      <w:pPr>
        <w:ind w:left="2700" w:hanging="180"/>
      </w:pPr>
    </w:lvl>
    <w:lvl w:ilvl="3" w:tplc="0C09000F" w:tentative="1">
      <w:start w:val="1"/>
      <w:numFmt w:val="decimal"/>
      <w:lvlText w:val="%4."/>
      <w:lvlJc w:val="left"/>
      <w:pPr>
        <w:ind w:left="3420" w:hanging="360"/>
      </w:pPr>
    </w:lvl>
    <w:lvl w:ilvl="4" w:tplc="0C090019" w:tentative="1">
      <w:start w:val="1"/>
      <w:numFmt w:val="lowerLetter"/>
      <w:lvlText w:val="%5."/>
      <w:lvlJc w:val="left"/>
      <w:pPr>
        <w:ind w:left="4140" w:hanging="360"/>
      </w:pPr>
    </w:lvl>
    <w:lvl w:ilvl="5" w:tplc="0C09001B" w:tentative="1">
      <w:start w:val="1"/>
      <w:numFmt w:val="lowerRoman"/>
      <w:lvlText w:val="%6."/>
      <w:lvlJc w:val="right"/>
      <w:pPr>
        <w:ind w:left="4860" w:hanging="180"/>
      </w:pPr>
    </w:lvl>
    <w:lvl w:ilvl="6" w:tplc="0C09000F" w:tentative="1">
      <w:start w:val="1"/>
      <w:numFmt w:val="decimal"/>
      <w:lvlText w:val="%7."/>
      <w:lvlJc w:val="left"/>
      <w:pPr>
        <w:ind w:left="5580" w:hanging="360"/>
      </w:pPr>
    </w:lvl>
    <w:lvl w:ilvl="7" w:tplc="0C090019" w:tentative="1">
      <w:start w:val="1"/>
      <w:numFmt w:val="lowerLetter"/>
      <w:lvlText w:val="%8."/>
      <w:lvlJc w:val="left"/>
      <w:pPr>
        <w:ind w:left="6300" w:hanging="360"/>
      </w:pPr>
    </w:lvl>
    <w:lvl w:ilvl="8" w:tplc="0C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B71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B1630"/>
    <w:rsid w:val="000D05EF"/>
    <w:rsid w:val="000D3FB9"/>
    <w:rsid w:val="000D5485"/>
    <w:rsid w:val="000E598E"/>
    <w:rsid w:val="000E5A3D"/>
    <w:rsid w:val="000F0ADA"/>
    <w:rsid w:val="000F21C1"/>
    <w:rsid w:val="0010745C"/>
    <w:rsid w:val="00107C0D"/>
    <w:rsid w:val="001122FF"/>
    <w:rsid w:val="00117234"/>
    <w:rsid w:val="00160BD7"/>
    <w:rsid w:val="001643C9"/>
    <w:rsid w:val="00165568"/>
    <w:rsid w:val="00166082"/>
    <w:rsid w:val="00166C2F"/>
    <w:rsid w:val="00170E54"/>
    <w:rsid w:val="001716C9"/>
    <w:rsid w:val="00184261"/>
    <w:rsid w:val="001867DA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3029EB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A454A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385"/>
    <w:rsid w:val="004257BB"/>
    <w:rsid w:val="0044291A"/>
    <w:rsid w:val="00451667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D591F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26C0"/>
    <w:rsid w:val="00543469"/>
    <w:rsid w:val="00546FA3"/>
    <w:rsid w:val="00557C7A"/>
    <w:rsid w:val="00562A58"/>
    <w:rsid w:val="0056541A"/>
    <w:rsid w:val="00581211"/>
    <w:rsid w:val="00584811"/>
    <w:rsid w:val="005909E2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0F21"/>
    <w:rsid w:val="006065DA"/>
    <w:rsid w:val="00606AA4"/>
    <w:rsid w:val="00640402"/>
    <w:rsid w:val="00640F78"/>
    <w:rsid w:val="00655D6A"/>
    <w:rsid w:val="00656DE9"/>
    <w:rsid w:val="0066468D"/>
    <w:rsid w:val="00672876"/>
    <w:rsid w:val="00674581"/>
    <w:rsid w:val="00677978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25485"/>
    <w:rsid w:val="00731E00"/>
    <w:rsid w:val="007339C7"/>
    <w:rsid w:val="007440B7"/>
    <w:rsid w:val="00747993"/>
    <w:rsid w:val="0076223C"/>
    <w:rsid w:val="00762906"/>
    <w:rsid w:val="00763365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7F6F3F"/>
    <w:rsid w:val="00812F45"/>
    <w:rsid w:val="00817930"/>
    <w:rsid w:val="008217E7"/>
    <w:rsid w:val="00830A71"/>
    <w:rsid w:val="00836FE9"/>
    <w:rsid w:val="0084172C"/>
    <w:rsid w:val="0085175E"/>
    <w:rsid w:val="00856A31"/>
    <w:rsid w:val="00874A36"/>
    <w:rsid w:val="008754D0"/>
    <w:rsid w:val="00877C69"/>
    <w:rsid w:val="00877D48"/>
    <w:rsid w:val="0088345B"/>
    <w:rsid w:val="008A16A5"/>
    <w:rsid w:val="008A18CC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81D6B"/>
    <w:rsid w:val="009B2490"/>
    <w:rsid w:val="009B50E5"/>
    <w:rsid w:val="009C3431"/>
    <w:rsid w:val="009C5989"/>
    <w:rsid w:val="009C6A32"/>
    <w:rsid w:val="009D08DA"/>
    <w:rsid w:val="009D1DF9"/>
    <w:rsid w:val="00A06860"/>
    <w:rsid w:val="00A136F5"/>
    <w:rsid w:val="00A231E2"/>
    <w:rsid w:val="00A2550D"/>
    <w:rsid w:val="00A379BB"/>
    <w:rsid w:val="00A4169B"/>
    <w:rsid w:val="00A50D55"/>
    <w:rsid w:val="00A52FDA"/>
    <w:rsid w:val="00A55C07"/>
    <w:rsid w:val="00A64912"/>
    <w:rsid w:val="00A70A74"/>
    <w:rsid w:val="00A70F79"/>
    <w:rsid w:val="00A9231A"/>
    <w:rsid w:val="00A95BC7"/>
    <w:rsid w:val="00AA0343"/>
    <w:rsid w:val="00AA4C4C"/>
    <w:rsid w:val="00AA78CE"/>
    <w:rsid w:val="00AA7B26"/>
    <w:rsid w:val="00AC767C"/>
    <w:rsid w:val="00AD3467"/>
    <w:rsid w:val="00AD5641"/>
    <w:rsid w:val="00AF33DB"/>
    <w:rsid w:val="00B032D8"/>
    <w:rsid w:val="00B05D72"/>
    <w:rsid w:val="00B20990"/>
    <w:rsid w:val="00B23FAF"/>
    <w:rsid w:val="00B30645"/>
    <w:rsid w:val="00B33B3C"/>
    <w:rsid w:val="00B34F27"/>
    <w:rsid w:val="00B40D74"/>
    <w:rsid w:val="00B42649"/>
    <w:rsid w:val="00B46467"/>
    <w:rsid w:val="00B52663"/>
    <w:rsid w:val="00B56DCB"/>
    <w:rsid w:val="00B60AB8"/>
    <w:rsid w:val="00B61728"/>
    <w:rsid w:val="00B72E34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37D1"/>
    <w:rsid w:val="00C164CA"/>
    <w:rsid w:val="00C26051"/>
    <w:rsid w:val="00C42BF8"/>
    <w:rsid w:val="00C460AE"/>
    <w:rsid w:val="00C50043"/>
    <w:rsid w:val="00C5015F"/>
    <w:rsid w:val="00C50A0F"/>
    <w:rsid w:val="00C50F4A"/>
    <w:rsid w:val="00C57A01"/>
    <w:rsid w:val="00C72D10"/>
    <w:rsid w:val="00C7573B"/>
    <w:rsid w:val="00C76CF3"/>
    <w:rsid w:val="00C93205"/>
    <w:rsid w:val="00C945DC"/>
    <w:rsid w:val="00CA7844"/>
    <w:rsid w:val="00CB58EF"/>
    <w:rsid w:val="00CC4044"/>
    <w:rsid w:val="00CE0A93"/>
    <w:rsid w:val="00CE2B71"/>
    <w:rsid w:val="00CF0BB2"/>
    <w:rsid w:val="00D12B0D"/>
    <w:rsid w:val="00D13441"/>
    <w:rsid w:val="00D243A3"/>
    <w:rsid w:val="00D33440"/>
    <w:rsid w:val="00D52EFE"/>
    <w:rsid w:val="00D56A0D"/>
    <w:rsid w:val="00D63EF6"/>
    <w:rsid w:val="00D64F27"/>
    <w:rsid w:val="00D66518"/>
    <w:rsid w:val="00D70DFB"/>
    <w:rsid w:val="00D71EEA"/>
    <w:rsid w:val="00D735CD"/>
    <w:rsid w:val="00D766DF"/>
    <w:rsid w:val="00D90841"/>
    <w:rsid w:val="00D95001"/>
    <w:rsid w:val="00DA2439"/>
    <w:rsid w:val="00DA6F05"/>
    <w:rsid w:val="00DB64FC"/>
    <w:rsid w:val="00DE149E"/>
    <w:rsid w:val="00DF3331"/>
    <w:rsid w:val="00E034DB"/>
    <w:rsid w:val="00E05704"/>
    <w:rsid w:val="00E12F1A"/>
    <w:rsid w:val="00E22935"/>
    <w:rsid w:val="00E26805"/>
    <w:rsid w:val="00E54292"/>
    <w:rsid w:val="00E60191"/>
    <w:rsid w:val="00E74DC7"/>
    <w:rsid w:val="00E87699"/>
    <w:rsid w:val="00E87E02"/>
    <w:rsid w:val="00E92E27"/>
    <w:rsid w:val="00E9586B"/>
    <w:rsid w:val="00E97334"/>
    <w:rsid w:val="00EB3A99"/>
    <w:rsid w:val="00EB65F8"/>
    <w:rsid w:val="00EC2AE6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17098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109E"/>
    <w:rsid w:val="00FB6AEE"/>
    <w:rsid w:val="00FC3EAC"/>
    <w:rsid w:val="00FE62E0"/>
    <w:rsid w:val="00FF06F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AC6EF5"/>
  <w15:docId w15:val="{4B9A2435-EA69-4469-912A-42A76BE0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821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7E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17E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7E7"/>
    <w:rPr>
      <w:b/>
      <w:bCs/>
    </w:rPr>
  </w:style>
  <w:style w:type="character" w:customStyle="1" w:styleId="notetextChar">
    <w:name w:val="note(text) Char"/>
    <w:aliases w:val="n Char"/>
    <w:basedOn w:val="DefaultParagraphFont"/>
    <w:link w:val="notetext"/>
    <w:rsid w:val="00830A71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981D6B"/>
    <w:rPr>
      <w:sz w:val="22"/>
    </w:rPr>
  </w:style>
  <w:style w:type="paragraph" w:customStyle="1" w:styleId="HR">
    <w:name w:val="HR"/>
    <w:aliases w:val="Regulation Heading"/>
    <w:basedOn w:val="Normal"/>
    <w:next w:val="Normal"/>
    <w:rsid w:val="00600F21"/>
    <w:pPr>
      <w:keepNext/>
      <w:spacing w:before="360" w:line="240" w:lineRule="auto"/>
      <w:ind w:left="964" w:hanging="964"/>
    </w:pPr>
    <w:rPr>
      <w:rFonts w:ascii="Arial" w:eastAsia="Times New Roman" w:hAnsi="Arial" w:cs="Times New Roman"/>
      <w:b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FE62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Dunne</dc:creator>
  <cp:lastModifiedBy>Hugh Dixon</cp:lastModifiedBy>
  <cp:revision>2</cp:revision>
  <cp:lastPrinted>2024-01-25T00:46:00Z</cp:lastPrinted>
  <dcterms:created xsi:type="dcterms:W3CDTF">2024-01-25T02:21:00Z</dcterms:created>
  <dcterms:modified xsi:type="dcterms:W3CDTF">2024-01-25T02:21:00Z</dcterms:modified>
</cp:coreProperties>
</file>