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6E77" w14:textId="77777777" w:rsidR="00B3094E" w:rsidRPr="0010277B" w:rsidRDefault="008C5D77" w:rsidP="00BD61C6">
      <w:pPr>
        <w:pStyle w:val="Title"/>
        <w:spacing w:before="2000"/>
      </w:pPr>
      <w:r w:rsidRPr="0010277B">
        <w:t>THE AUSTRALIAN NATIONAL UNIVERSITy</w:t>
      </w:r>
    </w:p>
    <w:p w14:paraId="4827595A" w14:textId="6ED2FA2E" w:rsidR="008C5D77" w:rsidRPr="0059288F" w:rsidRDefault="0045010F" w:rsidP="0059288F">
      <w:pPr>
        <w:pStyle w:val="ShortT"/>
      </w:pPr>
      <w:r>
        <w:t>Australian National University (ANU Foundation) Statute 2</w:t>
      </w:r>
      <w:r w:rsidR="00B620DA">
        <w:t>023</w:t>
      </w:r>
    </w:p>
    <w:p w14:paraId="289BAA43" w14:textId="77777777" w:rsidR="006833F9" w:rsidRPr="0010277B" w:rsidRDefault="006833F9" w:rsidP="0010277B">
      <w:pPr>
        <w:pStyle w:val="SignCoverPageLine"/>
      </w:pPr>
    </w:p>
    <w:p w14:paraId="76DF9AA3" w14:textId="1C4EFE58" w:rsidR="008C5D77" w:rsidRPr="0010277B" w:rsidRDefault="0045010F" w:rsidP="0010277B">
      <w:pPr>
        <w:pStyle w:val="SignCoverPageLine"/>
      </w:pPr>
      <w:r>
        <w:t>The Council of the University</w:t>
      </w:r>
      <w:r w:rsidR="0000381C">
        <w:t xml:space="preserve"> make</w:t>
      </w:r>
      <w:r>
        <w:t>s the following statute</w:t>
      </w:r>
      <w:r w:rsidR="008C5D77" w:rsidRPr="0010277B">
        <w:t>.</w:t>
      </w:r>
    </w:p>
    <w:p w14:paraId="551449D4" w14:textId="34757FA5" w:rsidR="006833F9" w:rsidRPr="006E1B8A" w:rsidRDefault="008C5D77" w:rsidP="0010277B">
      <w:pPr>
        <w:pStyle w:val="SignCoverPageLine"/>
      </w:pPr>
      <w:r w:rsidRPr="006E1B8A">
        <w:t>Dated</w:t>
      </w:r>
      <w:bookmarkStart w:id="0" w:name="BKCheck15B_1"/>
      <w:bookmarkEnd w:id="0"/>
      <w:r w:rsidR="0045010F">
        <w:t xml:space="preserve"> </w:t>
      </w:r>
      <w:r w:rsidR="00A11577">
        <w:t>6 OCTOBER</w:t>
      </w:r>
      <w:r w:rsidR="00022282">
        <w:t xml:space="preserve"> </w:t>
      </w:r>
      <w:r w:rsidR="0045010F">
        <w:t>20</w:t>
      </w:r>
      <w:r w:rsidR="00B620DA">
        <w:t>23</w:t>
      </w:r>
    </w:p>
    <w:p w14:paraId="75665B27" w14:textId="0CAD1D39" w:rsidR="006833F9" w:rsidRPr="0010277B" w:rsidRDefault="00B620DA" w:rsidP="0010277B">
      <w:pPr>
        <w:pStyle w:val="SignCoverPageSign"/>
      </w:pPr>
      <w:r>
        <w:t>The Hon Julie Bishop</w:t>
      </w:r>
    </w:p>
    <w:p w14:paraId="787C8854" w14:textId="3DACE68D" w:rsidR="00946937" w:rsidRDefault="008326C4" w:rsidP="008326C4">
      <w:pPr>
        <w:pStyle w:val="SignCoverPageSign"/>
        <w:contextualSpacing/>
      </w:pPr>
      <w:r>
        <w:t>Chancellor</w:t>
      </w:r>
    </w:p>
    <w:p w14:paraId="1F3D23A9" w14:textId="77777777" w:rsidR="0091574E" w:rsidRPr="00A9217C" w:rsidRDefault="0091574E" w:rsidP="0091574E">
      <w:pPr>
        <w:pStyle w:val="SignCoverPageLine"/>
      </w:pPr>
    </w:p>
    <w:p w14:paraId="11337DC3" w14:textId="77777777" w:rsidR="00946937" w:rsidRPr="0059288F" w:rsidRDefault="00946937" w:rsidP="0059288F"/>
    <w:p w14:paraId="6704EB85" w14:textId="77777777" w:rsidR="007F48C5" w:rsidRPr="0059288F" w:rsidRDefault="007F48C5" w:rsidP="0059288F">
      <w:pPr>
        <w:sectPr w:rsidR="007F48C5" w:rsidRPr="0059288F" w:rsidSect="00AD1717">
          <w:headerReference w:type="even" r:id="rId8"/>
          <w:footerReference w:type="even" r:id="rId9"/>
          <w:type w:val="continuous"/>
          <w:pgSz w:w="11907" w:h="16839"/>
          <w:pgMar w:top="1440" w:right="1440" w:bottom="1440" w:left="1440" w:header="720" w:footer="709" w:gutter="0"/>
          <w:pgNumType w:fmt="lowerRoman" w:start="1"/>
          <w:cols w:space="708"/>
          <w:docGrid w:linePitch="360"/>
        </w:sectPr>
      </w:pPr>
    </w:p>
    <w:p w14:paraId="6A1FB259" w14:textId="77777777" w:rsidR="00406BFD" w:rsidRPr="00B6415A" w:rsidRDefault="00406BFD" w:rsidP="000803F6">
      <w:pPr>
        <w:spacing w:after="120"/>
        <w:rPr>
          <w:sz w:val="36"/>
        </w:rPr>
      </w:pPr>
      <w:r w:rsidRPr="00B6415A">
        <w:rPr>
          <w:sz w:val="36"/>
        </w:rPr>
        <w:lastRenderedPageBreak/>
        <w:t>Contents</w:t>
      </w:r>
    </w:p>
    <w:bookmarkStart w:id="1" w:name="BKCheck15B_2"/>
    <w:bookmarkEnd w:id="1"/>
    <w:p w14:paraId="5A9D0B1A" w14:textId="51A7A31E" w:rsidR="00EF5112" w:rsidRDefault="003B7626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5057621" w:history="1">
        <w:r w:rsidR="00EF5112" w:rsidRPr="00F96AF6">
          <w:rPr>
            <w:rStyle w:val="Hyperlink"/>
          </w:rPr>
          <w:t>Part 1— Preliminary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_Toc145057621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</w:t>
        </w:r>
        <w:r w:rsidR="00EF5112">
          <w:rPr>
            <w:webHidden/>
          </w:rPr>
          <w:fldChar w:fldCharType="end"/>
        </w:r>
      </w:hyperlink>
    </w:p>
    <w:p w14:paraId="55BFB870" w14:textId="66BEB26C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2" w:history="1">
        <w:r w:rsidR="00EF5112" w:rsidRPr="00F96AF6">
          <w:rPr>
            <w:rStyle w:val="Hyperlink"/>
          </w:rPr>
          <w:t>1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Name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_Toc145057622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</w:t>
        </w:r>
        <w:r w:rsidR="00EF5112">
          <w:rPr>
            <w:webHidden/>
          </w:rPr>
          <w:fldChar w:fldCharType="end"/>
        </w:r>
      </w:hyperlink>
    </w:p>
    <w:p w14:paraId="37139248" w14:textId="2FF56AC2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3" w:history="1">
        <w:r w:rsidR="00EF5112" w:rsidRPr="00F96AF6">
          <w:rPr>
            <w:rStyle w:val="Hyperlink"/>
          </w:rPr>
          <w:t>2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Commencement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_Toc145057623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</w:t>
        </w:r>
        <w:r w:rsidR="00EF5112">
          <w:rPr>
            <w:webHidden/>
          </w:rPr>
          <w:fldChar w:fldCharType="end"/>
        </w:r>
      </w:hyperlink>
    </w:p>
    <w:p w14:paraId="04DF95B9" w14:textId="6BBAB08F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4" w:history="1">
        <w:r w:rsidR="00EF5112" w:rsidRPr="00F96AF6">
          <w:rPr>
            <w:rStyle w:val="Hyperlink"/>
          </w:rPr>
          <w:t>3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Authority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_Toc145057624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</w:t>
        </w:r>
        <w:r w:rsidR="00EF5112">
          <w:rPr>
            <w:webHidden/>
          </w:rPr>
          <w:fldChar w:fldCharType="end"/>
        </w:r>
      </w:hyperlink>
    </w:p>
    <w:p w14:paraId="107F8B37" w14:textId="32C6FC2C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5" w:history="1">
        <w:r w:rsidR="00EF5112" w:rsidRPr="00F96AF6">
          <w:rPr>
            <w:rStyle w:val="Hyperlink"/>
          </w:rPr>
          <w:t>4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Definitions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_Toc145057625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</w:t>
        </w:r>
        <w:r w:rsidR="00EF5112">
          <w:rPr>
            <w:webHidden/>
          </w:rPr>
          <w:fldChar w:fldCharType="end"/>
        </w:r>
      </w:hyperlink>
    </w:p>
    <w:p w14:paraId="080C6884" w14:textId="70A150A4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6" w:history="1">
        <w:r w:rsidR="00EF5112" w:rsidRPr="00F96AF6">
          <w:rPr>
            <w:rStyle w:val="Hyperlink"/>
          </w:rPr>
          <w:t>5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Gifts made to the University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_Toc145057626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2</w:t>
        </w:r>
        <w:r w:rsidR="00EF5112">
          <w:rPr>
            <w:webHidden/>
          </w:rPr>
          <w:fldChar w:fldCharType="end"/>
        </w:r>
      </w:hyperlink>
    </w:p>
    <w:p w14:paraId="5F1257E2" w14:textId="05E59A57" w:rsidR="00EF5112" w:rsidRDefault="00A11577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7" w:history="1">
        <w:r w:rsidR="00EF5112" w:rsidRPr="00F96AF6">
          <w:rPr>
            <w:rStyle w:val="Hyperlink"/>
          </w:rPr>
          <w:t>Part 2— The ANU Foundation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_Toc145057627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3</w:t>
        </w:r>
        <w:r w:rsidR="00EF5112">
          <w:rPr>
            <w:webHidden/>
          </w:rPr>
          <w:fldChar w:fldCharType="end"/>
        </w:r>
      </w:hyperlink>
    </w:p>
    <w:p w14:paraId="5DC26153" w14:textId="561DE3A7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8" w:history="1">
        <w:r w:rsidR="00EF5112" w:rsidRPr="00F96AF6">
          <w:rPr>
            <w:rStyle w:val="Hyperlink"/>
          </w:rPr>
          <w:t>6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Establishment and purpose of ANU Foundation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_Toc145057628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3</w:t>
        </w:r>
        <w:r w:rsidR="00EF5112">
          <w:rPr>
            <w:webHidden/>
          </w:rPr>
          <w:fldChar w:fldCharType="end"/>
        </w:r>
      </w:hyperlink>
    </w:p>
    <w:p w14:paraId="051CA065" w14:textId="33588663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29" w:history="1">
        <w:r w:rsidR="00EF5112" w:rsidRPr="00F96AF6">
          <w:rPr>
            <w:rStyle w:val="Hyperlink"/>
          </w:rPr>
          <w:t>7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Gifts to be accounted for through ANU Foundation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_Toc145057629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3</w:t>
        </w:r>
        <w:r w:rsidR="00EF5112">
          <w:rPr>
            <w:webHidden/>
          </w:rPr>
          <w:fldChar w:fldCharType="end"/>
        </w:r>
      </w:hyperlink>
    </w:p>
    <w:p w14:paraId="3642041B" w14:textId="1C8BD8C2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0" w:history="1">
        <w:r w:rsidR="00EF5112" w:rsidRPr="00F96AF6">
          <w:rPr>
            <w:rStyle w:val="Hyperlink"/>
          </w:rPr>
          <w:t>8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Gift determinations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_Toc145057630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3</w:t>
        </w:r>
        <w:r w:rsidR="00EF5112">
          <w:rPr>
            <w:webHidden/>
          </w:rPr>
          <w:fldChar w:fldCharType="end"/>
        </w:r>
      </w:hyperlink>
    </w:p>
    <w:p w14:paraId="1DA4493E" w14:textId="5ADBCC1D" w:rsidR="00EF5112" w:rsidRDefault="00A11577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1" w:history="1">
        <w:r w:rsidR="00EF5112" w:rsidRPr="00F96AF6">
          <w:rPr>
            <w:rStyle w:val="Hyperlink"/>
          </w:rPr>
          <w:t>Part 3— ANU Foundation Board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_Toc145057631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4</w:t>
        </w:r>
        <w:r w:rsidR="00EF5112">
          <w:rPr>
            <w:webHidden/>
          </w:rPr>
          <w:fldChar w:fldCharType="end"/>
        </w:r>
      </w:hyperlink>
    </w:p>
    <w:p w14:paraId="429A834D" w14:textId="4069CC5F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32" w:history="1">
        <w:r w:rsidR="00EF5112" w:rsidRPr="00F96AF6">
          <w:rPr>
            <w:rStyle w:val="Hyperlink"/>
          </w:rPr>
          <w:t>Division 3.1— ANU Foundation Board and its functions and powers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_Toc145057632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4</w:t>
        </w:r>
        <w:r w:rsidR="00EF5112">
          <w:rPr>
            <w:webHidden/>
          </w:rPr>
          <w:fldChar w:fldCharType="end"/>
        </w:r>
      </w:hyperlink>
    </w:p>
    <w:p w14:paraId="3CABE828" w14:textId="455E611E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3" w:history="1">
        <w:r w:rsidR="00EF5112" w:rsidRPr="00F96AF6">
          <w:rPr>
            <w:rStyle w:val="Hyperlink"/>
          </w:rPr>
          <w:t>9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Establishment of ANU Foundation Board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_Toc145057633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4</w:t>
        </w:r>
        <w:r w:rsidR="00EF5112">
          <w:rPr>
            <w:webHidden/>
          </w:rPr>
          <w:fldChar w:fldCharType="end"/>
        </w:r>
      </w:hyperlink>
    </w:p>
    <w:p w14:paraId="29F60F70" w14:textId="67DCCA1E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4" w:history="1">
        <w:r w:rsidR="00EF5112" w:rsidRPr="00F96AF6">
          <w:rPr>
            <w:rStyle w:val="Hyperlink"/>
          </w:rPr>
          <w:t>10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ANU Foundation Board functions and powers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_Toc145057634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4</w:t>
        </w:r>
        <w:r w:rsidR="00EF5112">
          <w:rPr>
            <w:webHidden/>
          </w:rPr>
          <w:fldChar w:fldCharType="end"/>
        </w:r>
      </w:hyperlink>
    </w:p>
    <w:p w14:paraId="5FBB0B69" w14:textId="5CF37D75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5" w:history="1">
        <w:r w:rsidR="00EF5112" w:rsidRPr="00F96AF6">
          <w:rPr>
            <w:rStyle w:val="Hyperlink"/>
          </w:rPr>
          <w:t>11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Committees and working groups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_Toc145057635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25B19F2D" w14:textId="0AABDDCB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36" w:history="1">
        <w:r w:rsidR="00EF5112" w:rsidRPr="00F96AF6">
          <w:rPr>
            <w:rStyle w:val="Hyperlink"/>
          </w:rPr>
          <w:t>Division 3.2— Board composition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_Toc145057636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2A3447A2" w14:textId="35D2A788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7" w:history="1">
        <w:r w:rsidR="00EF5112" w:rsidRPr="00F96AF6">
          <w:rPr>
            <w:rStyle w:val="Hyperlink"/>
          </w:rPr>
          <w:t>12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Board membership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_Toc145057637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32ACD3DD" w14:textId="012976E5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38" w:history="1">
        <w:r w:rsidR="00EF5112" w:rsidRPr="00F96AF6">
          <w:rPr>
            <w:rStyle w:val="Hyperlink"/>
          </w:rPr>
          <w:t>13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Chair and Deputy Chair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_Toc145057638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2B48A01A" w14:textId="70EFD7D4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39" w:history="1">
        <w:r w:rsidR="00EF5112" w:rsidRPr="00F96AF6">
          <w:rPr>
            <w:rStyle w:val="Hyperlink"/>
          </w:rPr>
          <w:t>Division 3.3— Board members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_Toc145057639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1C32BE9E" w14:textId="161652AA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0" w:history="1">
        <w:r w:rsidR="00EF5112" w:rsidRPr="00F96AF6">
          <w:rPr>
            <w:rStyle w:val="Hyperlink"/>
          </w:rPr>
          <w:t>14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Eligibility for appointment as Council-appointed member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_Toc145057640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5</w:t>
        </w:r>
        <w:r w:rsidR="00EF5112">
          <w:rPr>
            <w:webHidden/>
          </w:rPr>
          <w:fldChar w:fldCharType="end"/>
        </w:r>
      </w:hyperlink>
    </w:p>
    <w:p w14:paraId="61C77D93" w14:textId="39C84AD5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1" w:history="1">
        <w:r w:rsidR="00EF5112" w:rsidRPr="00F96AF6">
          <w:rPr>
            <w:rStyle w:val="Hyperlink"/>
          </w:rPr>
          <w:t>15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Terms of appointment of appointed members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_Toc145057641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6</w:t>
        </w:r>
        <w:r w:rsidR="00EF5112">
          <w:rPr>
            <w:webHidden/>
          </w:rPr>
          <w:fldChar w:fldCharType="end"/>
        </w:r>
      </w:hyperlink>
    </w:p>
    <w:p w14:paraId="3D2969DD" w14:textId="53B94CE5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2" w:history="1">
        <w:r w:rsidR="00EF5112" w:rsidRPr="00F96AF6">
          <w:rPr>
            <w:rStyle w:val="Hyperlink"/>
          </w:rPr>
          <w:t>16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Remuneration and allowances of members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_Toc145057642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6</w:t>
        </w:r>
        <w:r w:rsidR="00EF5112">
          <w:rPr>
            <w:webHidden/>
          </w:rPr>
          <w:fldChar w:fldCharType="end"/>
        </w:r>
      </w:hyperlink>
    </w:p>
    <w:p w14:paraId="78CF079E" w14:textId="534D6659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3" w:history="1">
        <w:r w:rsidR="00EF5112" w:rsidRPr="00F96AF6">
          <w:rPr>
            <w:rStyle w:val="Hyperlink"/>
          </w:rPr>
          <w:t>17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Application of PGPA Act and Rule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_Toc145057643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6</w:t>
        </w:r>
        <w:r w:rsidR="00EF5112">
          <w:rPr>
            <w:webHidden/>
          </w:rPr>
          <w:fldChar w:fldCharType="end"/>
        </w:r>
      </w:hyperlink>
    </w:p>
    <w:p w14:paraId="39642B6A" w14:textId="350D514F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4" w:history="1">
        <w:r w:rsidR="00EF5112" w:rsidRPr="00F96AF6">
          <w:rPr>
            <w:rStyle w:val="Hyperlink"/>
          </w:rPr>
          <w:t>18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Termination of appointment of appointed members by Council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_Toc145057644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7</w:t>
        </w:r>
        <w:r w:rsidR="00EF5112">
          <w:rPr>
            <w:webHidden/>
          </w:rPr>
          <w:fldChar w:fldCharType="end"/>
        </w:r>
      </w:hyperlink>
    </w:p>
    <w:p w14:paraId="52E25474" w14:textId="0F237668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5" w:history="1">
        <w:r w:rsidR="00EF5112" w:rsidRPr="00F96AF6">
          <w:rPr>
            <w:rStyle w:val="Hyperlink"/>
          </w:rPr>
          <w:t>19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Resignation of appointed members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_Toc145057645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7</w:t>
        </w:r>
        <w:r w:rsidR="00EF5112">
          <w:rPr>
            <w:webHidden/>
          </w:rPr>
          <w:fldChar w:fldCharType="end"/>
        </w:r>
      </w:hyperlink>
    </w:p>
    <w:p w14:paraId="4FCEC2E7" w14:textId="23858396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46" w:history="1">
        <w:r w:rsidR="00EF5112" w:rsidRPr="00F96AF6">
          <w:rPr>
            <w:rStyle w:val="Hyperlink"/>
          </w:rPr>
          <w:t>Division 3.4— Board procedures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_Toc145057646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4A17ECD0" w14:textId="29F10804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7" w:history="1">
        <w:r w:rsidR="00EF5112" w:rsidRPr="00F96AF6">
          <w:rPr>
            <w:rStyle w:val="Hyperlink"/>
          </w:rPr>
          <w:t>20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Holding Board meetings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_Toc145057647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12E4B9B0" w14:textId="6B540ABA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8" w:history="1">
        <w:r w:rsidR="00EF5112" w:rsidRPr="00F96AF6">
          <w:rPr>
            <w:rStyle w:val="Hyperlink"/>
          </w:rPr>
          <w:t>21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Presiding at Board meetings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_Toc145057648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6BB44B68" w14:textId="2384B714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49" w:history="1">
        <w:r w:rsidR="00EF5112" w:rsidRPr="00F96AF6">
          <w:rPr>
            <w:rStyle w:val="Hyperlink"/>
          </w:rPr>
          <w:t>22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Quorum at Board meetings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_Toc145057649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7EBDD701" w14:textId="044F876B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0" w:history="1">
        <w:r w:rsidR="00EF5112" w:rsidRPr="00F96AF6">
          <w:rPr>
            <w:rStyle w:val="Hyperlink"/>
          </w:rPr>
          <w:t>23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Voting at Board meetings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_Toc145057650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53EE35E0" w14:textId="724C7D80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1" w:history="1">
        <w:r w:rsidR="00EF5112" w:rsidRPr="00F96AF6">
          <w:rPr>
            <w:rStyle w:val="Hyperlink"/>
          </w:rPr>
          <w:t>24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Board decisions without meetings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_Toc145057651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8</w:t>
        </w:r>
        <w:r w:rsidR="00EF5112">
          <w:rPr>
            <w:webHidden/>
          </w:rPr>
          <w:fldChar w:fldCharType="end"/>
        </w:r>
      </w:hyperlink>
    </w:p>
    <w:p w14:paraId="7495BD98" w14:textId="5149B168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2" w:history="1">
        <w:r w:rsidR="00EF5112" w:rsidRPr="00F96AF6">
          <w:rPr>
            <w:rStyle w:val="Hyperlink"/>
          </w:rPr>
          <w:t>25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Board proceedings generally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_Toc145057652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9</w:t>
        </w:r>
        <w:r w:rsidR="00EF5112">
          <w:rPr>
            <w:webHidden/>
          </w:rPr>
          <w:fldChar w:fldCharType="end"/>
        </w:r>
      </w:hyperlink>
    </w:p>
    <w:p w14:paraId="2F976DA6" w14:textId="3AA77036" w:rsidR="00EF5112" w:rsidRDefault="00A11577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3" w:history="1">
        <w:r w:rsidR="00EF5112" w:rsidRPr="00F96AF6">
          <w:rPr>
            <w:rStyle w:val="Hyperlink"/>
            <w:rFonts w:eastAsia="Times New Roman"/>
            <w:kern w:val="28"/>
            <w:lang w:val="en-AU" w:eastAsia="en-AU"/>
          </w:rPr>
          <w:t>Part 4— Repeal, transitional provisions and expiry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_Toc145057653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5F5655D7" w14:textId="422F431A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54" w:history="1">
        <w:r w:rsidR="00EF5112" w:rsidRPr="00F96AF6">
          <w:rPr>
            <w:rStyle w:val="Hyperlink"/>
          </w:rPr>
          <w:t>Division 4.1— Repeal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_Toc145057654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0E27FF76" w14:textId="62B3FE03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5" w:history="1">
        <w:r w:rsidR="00EF5112" w:rsidRPr="00F96AF6">
          <w:rPr>
            <w:rStyle w:val="Hyperlink"/>
          </w:rPr>
          <w:t>26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Repeal of instrument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_Toc145057655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2F8009FD" w14:textId="717652D9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56" w:history="1">
        <w:r w:rsidR="00EF5112" w:rsidRPr="00F96AF6">
          <w:rPr>
            <w:rStyle w:val="Hyperlink"/>
            <w:lang w:val="en-AU"/>
          </w:rPr>
          <w:t>Division 4.2— Transitional provisions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_Toc145057656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5E0C0A9F" w14:textId="024E4218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7" w:history="1">
        <w:r w:rsidR="00EF5112" w:rsidRPr="00F96AF6">
          <w:rPr>
            <w:rStyle w:val="Hyperlink"/>
            <w:lang w:val="en-AU"/>
          </w:rPr>
          <w:t>27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  <w:lang w:val="en-AU"/>
          </w:rPr>
          <w:t>Transitional: existing student member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_Toc145057657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0F005C31" w14:textId="5ABB7A3B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8" w:history="1">
        <w:r w:rsidR="00EF5112" w:rsidRPr="00F96AF6">
          <w:rPr>
            <w:rStyle w:val="Hyperlink"/>
          </w:rPr>
          <w:t>28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Transitional rules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_Toc145057658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1BDD82E5" w14:textId="4C4EAE81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59" w:history="1">
        <w:r w:rsidR="00EF5112" w:rsidRPr="00F96AF6">
          <w:rPr>
            <w:rStyle w:val="Hyperlink"/>
          </w:rPr>
          <w:t>29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Application of Legislation Statute, section 26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_Toc145057659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1BF33C6C" w14:textId="01117570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60" w:history="1">
        <w:r w:rsidR="00EF5112" w:rsidRPr="00F96AF6">
          <w:rPr>
            <w:rStyle w:val="Hyperlink"/>
          </w:rPr>
          <w:t>30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Transitional provisions additional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_Toc145057660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10</w:t>
        </w:r>
        <w:r w:rsidR="00EF5112">
          <w:rPr>
            <w:webHidden/>
          </w:rPr>
          <w:fldChar w:fldCharType="end"/>
        </w:r>
      </w:hyperlink>
    </w:p>
    <w:p w14:paraId="5D61BBAC" w14:textId="3CBD49AF" w:rsidR="00EF5112" w:rsidRDefault="00A11577">
      <w:pPr>
        <w:pStyle w:val="TOC2"/>
        <w:rPr>
          <w:rFonts w:asciiTheme="minorHAnsi" w:eastAsiaTheme="minorEastAsia" w:hAnsiTheme="minorHAnsi" w:cstheme="minorBidi"/>
          <w:b w:val="0"/>
          <w:kern w:val="2"/>
          <w:lang w:val="en-AU" w:eastAsia="en-AU"/>
          <w14:ligatures w14:val="standardContextual"/>
        </w:rPr>
      </w:pPr>
      <w:hyperlink w:anchor="_Toc145057661" w:history="1">
        <w:r w:rsidR="00EF5112" w:rsidRPr="00F96AF6">
          <w:rPr>
            <w:rStyle w:val="Hyperlink"/>
          </w:rPr>
          <w:t>Division 4.3— Expiry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_Toc145057661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11</w:t>
        </w:r>
        <w:r w:rsidR="00EF5112">
          <w:rPr>
            <w:webHidden/>
          </w:rPr>
          <w:fldChar w:fldCharType="end"/>
        </w:r>
      </w:hyperlink>
    </w:p>
    <w:p w14:paraId="0969976B" w14:textId="40A9915B" w:rsidR="00EF5112" w:rsidRDefault="00A11577">
      <w:pPr>
        <w:pStyle w:val="TOC3"/>
        <w:rPr>
          <w:rFonts w:asciiTheme="minorHAnsi" w:eastAsiaTheme="minorEastAsia" w:hAnsiTheme="minorHAnsi" w:cstheme="minorBidi"/>
          <w:i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45057662" w:history="1">
        <w:r w:rsidR="00EF5112" w:rsidRPr="00F96AF6">
          <w:rPr>
            <w:rStyle w:val="Hyperlink"/>
          </w:rPr>
          <w:t>31</w:t>
        </w:r>
        <w:r w:rsidR="00EF5112">
          <w:rPr>
            <w:rFonts w:asciiTheme="minorHAnsi" w:eastAsiaTheme="minorEastAsia" w:hAnsiTheme="minorHAnsi" w:cstheme="minorBidi"/>
            <w:i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EF5112" w:rsidRPr="00F96AF6">
          <w:rPr>
            <w:rStyle w:val="Hyperlink"/>
          </w:rPr>
          <w:t>Expiry of instrument</w:t>
        </w:r>
        <w:r w:rsidR="00EF5112">
          <w:rPr>
            <w:webHidden/>
          </w:rPr>
          <w:tab/>
        </w:r>
        <w:r w:rsidR="00EF5112">
          <w:rPr>
            <w:webHidden/>
          </w:rPr>
          <w:fldChar w:fldCharType="begin"/>
        </w:r>
        <w:r w:rsidR="00EF5112">
          <w:rPr>
            <w:webHidden/>
          </w:rPr>
          <w:instrText xml:space="preserve"> PAGEREF _Toc145057662 \h </w:instrText>
        </w:r>
        <w:r w:rsidR="00EF5112">
          <w:rPr>
            <w:webHidden/>
          </w:rPr>
        </w:r>
        <w:r w:rsidR="00EF5112">
          <w:rPr>
            <w:webHidden/>
          </w:rPr>
          <w:fldChar w:fldCharType="separate"/>
        </w:r>
        <w:r w:rsidR="00EF5112">
          <w:rPr>
            <w:webHidden/>
          </w:rPr>
          <w:t>11</w:t>
        </w:r>
        <w:r w:rsidR="00EF5112">
          <w:rPr>
            <w:webHidden/>
          </w:rPr>
          <w:fldChar w:fldCharType="end"/>
        </w:r>
      </w:hyperlink>
    </w:p>
    <w:p w14:paraId="408485C1" w14:textId="7CE91D3A" w:rsidR="005A4BFE" w:rsidRPr="000803F6" w:rsidRDefault="003B7626" w:rsidP="0010277B">
      <w:pPr>
        <w:rPr>
          <w:szCs w:val="20"/>
        </w:rPr>
      </w:pPr>
      <w:r>
        <w:rPr>
          <w:noProof/>
        </w:rPr>
        <w:fldChar w:fldCharType="end"/>
      </w:r>
    </w:p>
    <w:p w14:paraId="370C1ED2" w14:textId="77777777" w:rsidR="005A4BFE" w:rsidRPr="00406BFD" w:rsidRDefault="005A4BFE" w:rsidP="0010277B">
      <w:pPr>
        <w:sectPr w:rsidR="005A4BFE" w:rsidRPr="00406BFD" w:rsidSect="00AD1717">
          <w:headerReference w:type="default" r:id="rId10"/>
          <w:footerReference w:type="even" r:id="rId11"/>
          <w:footerReference w:type="default" r:id="rId12"/>
          <w:pgSz w:w="11907" w:h="16839"/>
          <w:pgMar w:top="1440" w:right="1440" w:bottom="1440" w:left="1440" w:header="720" w:footer="709" w:gutter="0"/>
          <w:pgNumType w:fmt="lowerRoman" w:start="1"/>
          <w:cols w:space="708"/>
          <w:docGrid w:linePitch="360"/>
        </w:sectPr>
      </w:pPr>
    </w:p>
    <w:p w14:paraId="00781010" w14:textId="7E08082D" w:rsidR="007D6FC5" w:rsidRPr="00E60DBE" w:rsidRDefault="007D6FC5" w:rsidP="00E60DBE">
      <w:pPr>
        <w:pStyle w:val="Heading1"/>
      </w:pPr>
      <w:bookmarkStart w:id="2" w:name="_Toc145057621"/>
      <w:bookmarkStart w:id="3" w:name="_Toc389812502"/>
      <w:r w:rsidRPr="00E60DBE">
        <w:lastRenderedPageBreak/>
        <w:t>Preliminary</w:t>
      </w:r>
      <w:bookmarkEnd w:id="2"/>
    </w:p>
    <w:p w14:paraId="1DD1DF68" w14:textId="1F3E474C" w:rsidR="007D6FC5" w:rsidRDefault="007D6FC5" w:rsidP="0010277B">
      <w:pPr>
        <w:pStyle w:val="Heading3"/>
      </w:pPr>
      <w:bookmarkStart w:id="4" w:name="_Toc145057622"/>
      <w:r>
        <w:t>Name</w:t>
      </w:r>
      <w:bookmarkEnd w:id="4"/>
    </w:p>
    <w:p w14:paraId="65C03EFE" w14:textId="21FF08F1" w:rsidR="00034E3B" w:rsidRDefault="0045010F" w:rsidP="00423E95">
      <w:pPr>
        <w:pStyle w:val="subsection"/>
      </w:pPr>
      <w:r>
        <w:t xml:space="preserve">This is the </w:t>
      </w:r>
      <w:r w:rsidRPr="0045010F">
        <w:rPr>
          <w:i/>
        </w:rPr>
        <w:t>Australian National University (ANU Foundation) Statute 20</w:t>
      </w:r>
      <w:r w:rsidR="00B620DA">
        <w:rPr>
          <w:i/>
        </w:rPr>
        <w:t>23</w:t>
      </w:r>
      <w:r w:rsidR="007D6FC5">
        <w:t>.</w:t>
      </w:r>
    </w:p>
    <w:p w14:paraId="64439A36" w14:textId="7DD20FA5" w:rsidR="007D6FC5" w:rsidRDefault="007D6FC5" w:rsidP="0010277B">
      <w:pPr>
        <w:pStyle w:val="Heading3"/>
      </w:pPr>
      <w:bookmarkStart w:id="5" w:name="_Toc145057623"/>
      <w:r>
        <w:t>Commencement</w:t>
      </w:r>
      <w:bookmarkEnd w:id="5"/>
    </w:p>
    <w:p w14:paraId="107FEF69" w14:textId="028AEA69" w:rsidR="007D6FC5" w:rsidRPr="000515A2" w:rsidRDefault="007D6FC5" w:rsidP="0010277B">
      <w:pPr>
        <w:pStyle w:val="subsection"/>
      </w:pPr>
      <w:r>
        <w:t xml:space="preserve">This instrument </w:t>
      </w:r>
      <w:r w:rsidR="008326C4">
        <w:t>commences o</w:t>
      </w:r>
      <w:r w:rsidR="00282087">
        <w:t xml:space="preserve">n </w:t>
      </w:r>
      <w:r w:rsidR="00B620DA">
        <w:t>the day after it is registered</w:t>
      </w:r>
      <w:r w:rsidR="000515A2">
        <w:t>.</w:t>
      </w:r>
    </w:p>
    <w:p w14:paraId="17104C97" w14:textId="1CEDFDC7" w:rsidR="007D6FC5" w:rsidRDefault="007D6FC5" w:rsidP="0010277B">
      <w:pPr>
        <w:pStyle w:val="Heading3"/>
      </w:pPr>
      <w:bookmarkStart w:id="6" w:name="_Toc145057624"/>
      <w:r>
        <w:t>Authority</w:t>
      </w:r>
      <w:bookmarkEnd w:id="6"/>
    </w:p>
    <w:p w14:paraId="5A561243" w14:textId="343DEE4D" w:rsidR="0000381C" w:rsidRPr="0010026C" w:rsidRDefault="007D6FC5" w:rsidP="0010026C">
      <w:pPr>
        <w:pStyle w:val="subsection"/>
      </w:pPr>
      <w:r>
        <w:t>This in</w:t>
      </w:r>
      <w:r w:rsidR="0010026C">
        <w:t>strument is made un</w:t>
      </w:r>
      <w:r w:rsidR="00FA4204">
        <w:t xml:space="preserve">der </w:t>
      </w:r>
      <w:r w:rsidR="0045010F">
        <w:t xml:space="preserve">the </w:t>
      </w:r>
      <w:r w:rsidR="00B620DA" w:rsidRPr="00B620DA">
        <w:rPr>
          <w:i/>
          <w:iCs/>
        </w:rPr>
        <w:t>Australian National University Act 1991</w:t>
      </w:r>
      <w:r w:rsidR="0045010F">
        <w:t>, section 50 (Statutes)</w:t>
      </w:r>
      <w:r w:rsidR="0010026C">
        <w:t>.</w:t>
      </w:r>
    </w:p>
    <w:p w14:paraId="0CFE422D" w14:textId="712D7B5B" w:rsidR="007D6FC5" w:rsidRDefault="007D6FC5" w:rsidP="0010277B">
      <w:pPr>
        <w:pStyle w:val="Heading3"/>
      </w:pPr>
      <w:bookmarkStart w:id="7" w:name="_Toc145057625"/>
      <w:r>
        <w:t>Definitions</w:t>
      </w:r>
      <w:bookmarkEnd w:id="7"/>
    </w:p>
    <w:p w14:paraId="04CE6CB9" w14:textId="77777777" w:rsidR="00B514DB" w:rsidRDefault="00B00D3D" w:rsidP="00B514DB">
      <w:pPr>
        <w:pStyle w:val="subsection"/>
      </w:pPr>
      <w:r>
        <w:t>In this instrument:</w:t>
      </w:r>
    </w:p>
    <w:p w14:paraId="70A36012" w14:textId="56CCCD65" w:rsidR="00E901FC" w:rsidRDefault="00E901FC" w:rsidP="00B514DB">
      <w:pPr>
        <w:pStyle w:val="subsection"/>
      </w:pPr>
      <w:r w:rsidRPr="00E901FC">
        <w:rPr>
          <w:b/>
          <w:i/>
        </w:rPr>
        <w:t>appointed member</w:t>
      </w:r>
      <w:r>
        <w:t xml:space="preserve"> mea</w:t>
      </w:r>
      <w:r w:rsidR="00597E22">
        <w:t>ns a Council-appointed member,</w:t>
      </w:r>
      <w:r>
        <w:t xml:space="preserve"> the student </w:t>
      </w:r>
      <w:r w:rsidR="009C31A6">
        <w:t>member,</w:t>
      </w:r>
      <w:r w:rsidR="00597E22">
        <w:t xml:space="preserve"> or any Indigenous member</w:t>
      </w:r>
      <w:r>
        <w:t>.</w:t>
      </w:r>
    </w:p>
    <w:p w14:paraId="01D2BE55" w14:textId="32AB4A93" w:rsidR="002F6603" w:rsidRDefault="009C31A6" w:rsidP="00B514DB">
      <w:pPr>
        <w:pStyle w:val="subsection"/>
      </w:pPr>
      <w:r w:rsidRPr="007C27EE">
        <w:rPr>
          <w:b/>
          <w:i/>
        </w:rPr>
        <w:t>asse</w:t>
      </w:r>
      <w:r>
        <w:rPr>
          <w:b/>
          <w:i/>
        </w:rPr>
        <w:t>t</w:t>
      </w:r>
      <w:r w:rsidRPr="009C31A6">
        <w:rPr>
          <w:b/>
          <w:bCs/>
          <w:i/>
          <w:iCs/>
        </w:rPr>
        <w:t>s</w:t>
      </w:r>
      <w:r>
        <w:t xml:space="preserve"> include</w:t>
      </w:r>
      <w:r w:rsidR="007C27EE">
        <w:t xml:space="preserve"> money and any other kind of property.</w:t>
      </w:r>
    </w:p>
    <w:p w14:paraId="7C78BE18" w14:textId="3D784930" w:rsidR="004A03DA" w:rsidRDefault="004A03DA" w:rsidP="00B514DB">
      <w:pPr>
        <w:pStyle w:val="subsection"/>
      </w:pPr>
      <w:r>
        <w:rPr>
          <w:b/>
          <w:i/>
        </w:rPr>
        <w:t>Board</w:t>
      </w:r>
      <w:r w:rsidRPr="00AC5B15">
        <w:t xml:space="preserve"> mea</w:t>
      </w:r>
      <w:r>
        <w:t xml:space="preserve">ns the </w:t>
      </w:r>
      <w:r w:rsidR="004D76C9">
        <w:t>ANU Foundation</w:t>
      </w:r>
      <w:r w:rsidRPr="00E63152">
        <w:t xml:space="preserve"> Board</w:t>
      </w:r>
      <w:r w:rsidRPr="00AC5B15">
        <w:t>.</w:t>
      </w:r>
    </w:p>
    <w:p w14:paraId="252AE32F" w14:textId="795A39BE" w:rsidR="0058314D" w:rsidRDefault="0058314D" w:rsidP="00B514DB">
      <w:pPr>
        <w:pStyle w:val="subsection"/>
      </w:pPr>
      <w:r w:rsidRPr="0058314D">
        <w:rPr>
          <w:b/>
          <w:i/>
        </w:rPr>
        <w:t>Chair</w:t>
      </w:r>
      <w:r>
        <w:t xml:space="preserve"> means the Chair of the ANU Foundation Board.</w:t>
      </w:r>
    </w:p>
    <w:p w14:paraId="1BF2D906" w14:textId="4C5C6F64" w:rsidR="001600C5" w:rsidRPr="00E316A3" w:rsidRDefault="00E316A3" w:rsidP="00B514DB">
      <w:pPr>
        <w:pStyle w:val="subsection"/>
      </w:pPr>
      <w:r>
        <w:rPr>
          <w:b/>
          <w:i/>
        </w:rPr>
        <w:t>Council-appointed member</w:t>
      </w:r>
      <w:r w:rsidR="0042382E">
        <w:t>: see section 12</w:t>
      </w:r>
      <w:r>
        <w:t>(2) (</w:t>
      </w:r>
      <w:r w:rsidR="00597E22">
        <w:t>Board members</w:t>
      </w:r>
      <w:r w:rsidR="00D31767">
        <w:t>hip</w:t>
      </w:r>
      <w:r>
        <w:t>)</w:t>
      </w:r>
      <w:r w:rsidR="00DE4C5B">
        <w:t xml:space="preserve"> and, to remove any doubt, includes the Chair and Deputy Chair</w:t>
      </w:r>
      <w:r w:rsidR="005A6E4C">
        <w:t>.</w:t>
      </w:r>
    </w:p>
    <w:p w14:paraId="15662CA8" w14:textId="7E61B241" w:rsidR="0058314D" w:rsidRDefault="0058314D" w:rsidP="00B514DB">
      <w:pPr>
        <w:pStyle w:val="subsection"/>
      </w:pPr>
      <w:r w:rsidRPr="0058314D">
        <w:rPr>
          <w:b/>
          <w:i/>
        </w:rPr>
        <w:t>Deputy Chair</w:t>
      </w:r>
      <w:r>
        <w:t xml:space="preserve"> means the Deputy Chair of the ANU Foundation Board.</w:t>
      </w:r>
    </w:p>
    <w:p w14:paraId="62D4CC0D" w14:textId="18A4FE5E" w:rsidR="004648FC" w:rsidRDefault="004D76C9" w:rsidP="00B514DB">
      <w:pPr>
        <w:pStyle w:val="subsection"/>
      </w:pPr>
      <w:r>
        <w:rPr>
          <w:b/>
          <w:i/>
        </w:rPr>
        <w:t>Foundation</w:t>
      </w:r>
      <w:r>
        <w:t xml:space="preserve"> means the ANU Foundation.</w:t>
      </w:r>
    </w:p>
    <w:p w14:paraId="7F278835" w14:textId="112A2679" w:rsidR="00B066AE" w:rsidRDefault="00B066AE" w:rsidP="00B514DB">
      <w:pPr>
        <w:pStyle w:val="subsection"/>
      </w:pPr>
      <w:r w:rsidRPr="00B066AE">
        <w:rPr>
          <w:b/>
          <w:i/>
        </w:rPr>
        <w:t>gift made to the University</w:t>
      </w:r>
      <w:r>
        <w:t>: see section 5.</w:t>
      </w:r>
    </w:p>
    <w:p w14:paraId="5A42108F" w14:textId="1912ACF4" w:rsidR="00597E22" w:rsidRDefault="00597E22" w:rsidP="00B514DB">
      <w:pPr>
        <w:pStyle w:val="subsection"/>
      </w:pPr>
      <w:r w:rsidRPr="00597E22">
        <w:rPr>
          <w:b/>
          <w:i/>
        </w:rPr>
        <w:t>Indigenous member</w:t>
      </w:r>
      <w:r>
        <w:t>: see section 12(6) (Board members</w:t>
      </w:r>
      <w:r w:rsidR="00D31767">
        <w:t>hip</w:t>
      </w:r>
      <w:r>
        <w:t>)</w:t>
      </w:r>
      <w:r w:rsidR="00621816">
        <w:t>.</w:t>
      </w:r>
    </w:p>
    <w:p w14:paraId="6AD0123F" w14:textId="1BF00AEC" w:rsidR="0067709B" w:rsidRDefault="0067709B" w:rsidP="00B514DB">
      <w:pPr>
        <w:pStyle w:val="subsection"/>
      </w:pPr>
      <w:r w:rsidRPr="0067709B">
        <w:rPr>
          <w:b/>
          <w:i/>
        </w:rPr>
        <w:t>member</w:t>
      </w:r>
      <w:r>
        <w:t xml:space="preserve"> means a member of the ANU Foundation Board</w:t>
      </w:r>
      <w:r w:rsidR="00DE4C5B">
        <w:t xml:space="preserve"> and, to remove any doubt, includes the Chair, the Deputy </w:t>
      </w:r>
      <w:r w:rsidR="00A415EA">
        <w:t>Chair,</w:t>
      </w:r>
      <w:r w:rsidR="00DE4C5B">
        <w:t xml:space="preserve"> and any other appointed member</w:t>
      </w:r>
      <w:r>
        <w:t>.</w:t>
      </w:r>
    </w:p>
    <w:p w14:paraId="1C1633AF" w14:textId="77777777" w:rsidR="00024CF2" w:rsidRDefault="00024CF2" w:rsidP="00024CF2">
      <w:pPr>
        <w:pStyle w:val="subsection"/>
      </w:pPr>
      <w:proofErr w:type="gramStart"/>
      <w:r>
        <w:rPr>
          <w:b/>
          <w:i/>
        </w:rPr>
        <w:t>proper</w:t>
      </w:r>
      <w:proofErr w:type="gramEnd"/>
      <w:r>
        <w:rPr>
          <w:i/>
        </w:rPr>
        <w:t xml:space="preserve"> </w:t>
      </w:r>
      <w:r>
        <w:t xml:space="preserve">use </w:t>
      </w:r>
      <w:r w:rsidRPr="00AC5B15">
        <w:t>mea</w:t>
      </w:r>
      <w:r>
        <w:t xml:space="preserve">ns use that is efficient, effective, </w:t>
      </w:r>
      <w:proofErr w:type="gramStart"/>
      <w:r>
        <w:t>economical</w:t>
      </w:r>
      <w:proofErr w:type="gramEnd"/>
      <w:r>
        <w:t xml:space="preserve"> and ethical</w:t>
      </w:r>
      <w:r w:rsidRPr="00AC5B15">
        <w:t>.</w:t>
      </w:r>
    </w:p>
    <w:p w14:paraId="5C7BF5C4" w14:textId="59258AD3" w:rsidR="000250A5" w:rsidRDefault="00B72BDA" w:rsidP="000250A5">
      <w:pPr>
        <w:pStyle w:val="subsection"/>
      </w:pPr>
      <w:r w:rsidRPr="00B72BDA">
        <w:rPr>
          <w:b/>
          <w:i/>
        </w:rPr>
        <w:t>student member</w:t>
      </w:r>
      <w:r w:rsidR="0042382E">
        <w:t>: see section 12</w:t>
      </w:r>
      <w:r w:rsidR="00597E22">
        <w:t>(4) (Board members</w:t>
      </w:r>
      <w:r w:rsidR="00D31767">
        <w:t>hip</w:t>
      </w:r>
      <w:r>
        <w:t>).</w:t>
      </w:r>
    </w:p>
    <w:p w14:paraId="42584414" w14:textId="77777777" w:rsidR="000250A5" w:rsidRDefault="000250A5" w:rsidP="000250A5">
      <w:pPr>
        <w:pStyle w:val="subsection"/>
      </w:pPr>
    </w:p>
    <w:p w14:paraId="67DFBB59" w14:textId="77777777" w:rsidR="00E44F4B" w:rsidRPr="00F35BC7" w:rsidRDefault="00E44F4B" w:rsidP="00E44F4B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18"/>
          <w:szCs w:val="18"/>
          <w:lang w:eastAsia="en-AU"/>
        </w:rPr>
      </w:pPr>
      <w:r w:rsidRPr="00F35BC7">
        <w:rPr>
          <w:rFonts w:eastAsia="Times New Roman"/>
          <w:sz w:val="18"/>
          <w:szCs w:val="18"/>
          <w:lang w:eastAsia="en-AU"/>
        </w:rPr>
        <w:t>[Note:</w:t>
      </w:r>
      <w:r w:rsidRPr="00F35BC7">
        <w:rPr>
          <w:rFonts w:eastAsia="Times New Roman"/>
          <w:sz w:val="18"/>
          <w:szCs w:val="18"/>
          <w:lang w:eastAsia="en-AU"/>
        </w:rPr>
        <w:tab/>
        <w:t>For definitions applying to University legislation generally, see the dictionary in the Legislation Statute. That dictionary defines terms relevant to this instrument, including the following:</w:t>
      </w:r>
    </w:p>
    <w:p w14:paraId="0D23259E" w14:textId="2D3AFDF0" w:rsidR="00E44F4B" w:rsidRPr="00F35BC7" w:rsidRDefault="003637DE" w:rsidP="00E44F4B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ANU Act</w:t>
      </w:r>
    </w:p>
    <w:p w14:paraId="1866E189" w14:textId="6ECD5B70" w:rsidR="00E44F4B" w:rsidRPr="00BB5A25" w:rsidRDefault="003637DE" w:rsidP="00E44F4B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entity</w:t>
      </w:r>
    </w:p>
    <w:p w14:paraId="3DE71505" w14:textId="28AEF287" w:rsidR="00E44F4B" w:rsidRDefault="006C4AA0" w:rsidP="00E44F4B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function</w:t>
      </w:r>
    </w:p>
    <w:p w14:paraId="4556F4A5" w14:textId="068D9F96" w:rsidR="006C4AA0" w:rsidRPr="00F35BC7" w:rsidRDefault="006C4AA0" w:rsidP="00E44F4B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position</w:t>
      </w:r>
    </w:p>
    <w:p w14:paraId="491C8460" w14:textId="66CBB00A" w:rsidR="000250A5" w:rsidRPr="005F092C" w:rsidRDefault="0099297D" w:rsidP="005F092C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statute</w:t>
      </w:r>
    </w:p>
    <w:p w14:paraId="651E28E5" w14:textId="527EF573" w:rsidR="00E44F4B" w:rsidRPr="00F35BC7" w:rsidRDefault="000250A5" w:rsidP="00E44F4B">
      <w:pPr>
        <w:numPr>
          <w:ilvl w:val="0"/>
          <w:numId w:val="15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val="en-AU" w:eastAsia="en-AU"/>
        </w:rPr>
      </w:pPr>
      <w:r>
        <w:rPr>
          <w:rFonts w:eastAsia="Times New Roman"/>
          <w:sz w:val="18"/>
          <w:szCs w:val="18"/>
          <w:lang w:val="en-AU" w:eastAsia="en-AU"/>
        </w:rPr>
        <w:t>University legislation (also see section 6)</w:t>
      </w:r>
      <w:r w:rsidR="00E44F4B" w:rsidRPr="00F35BC7">
        <w:rPr>
          <w:rFonts w:eastAsia="Times New Roman"/>
          <w:sz w:val="18"/>
          <w:szCs w:val="18"/>
          <w:lang w:val="en-AU" w:eastAsia="en-AU"/>
        </w:rPr>
        <w:t>.]</w:t>
      </w:r>
    </w:p>
    <w:p w14:paraId="18B82894" w14:textId="77777777" w:rsidR="00E44F4B" w:rsidRPr="00E55F77" w:rsidRDefault="00E44F4B" w:rsidP="00027BC1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</w:p>
    <w:p w14:paraId="5A373799" w14:textId="37443017" w:rsidR="00644099" w:rsidRDefault="00644099" w:rsidP="00644099">
      <w:pPr>
        <w:pStyle w:val="Heading3"/>
      </w:pPr>
      <w:bookmarkStart w:id="8" w:name="_Toc145057626"/>
      <w:r>
        <w:lastRenderedPageBreak/>
        <w:t>Gifts made to the University</w:t>
      </w:r>
      <w:bookmarkEnd w:id="8"/>
    </w:p>
    <w:p w14:paraId="135CCA97" w14:textId="06A588FA" w:rsidR="00644099" w:rsidRPr="00302EA6" w:rsidRDefault="00644099" w:rsidP="00644099">
      <w:pPr>
        <w:pStyle w:val="Heading4"/>
      </w:pPr>
      <w:r>
        <w:t xml:space="preserve">For this instrument, a reference to a </w:t>
      </w:r>
      <w:r w:rsidRPr="00644099">
        <w:rPr>
          <w:b/>
          <w:i/>
        </w:rPr>
        <w:t>gift made to the University</w:t>
      </w:r>
      <w:r>
        <w:t xml:space="preserve"> includes a reference to a gift made for the purposes of the University </w:t>
      </w:r>
      <w:r w:rsidR="006F1A89">
        <w:t>or to or for the purposes of a</w:t>
      </w:r>
      <w:r>
        <w:t xml:space="preserve"> University</w:t>
      </w:r>
      <w:r w:rsidR="006F1A89">
        <w:t xml:space="preserve"> entity</w:t>
      </w:r>
      <w:r w:rsidR="00582CBE">
        <w:t xml:space="preserve"> or position</w:t>
      </w:r>
      <w:r w:rsidR="006F1A89">
        <w:t>.</w:t>
      </w:r>
    </w:p>
    <w:p w14:paraId="69D4CCCF" w14:textId="13F4A578" w:rsidR="00644099" w:rsidRDefault="006F1A89" w:rsidP="00644099">
      <w:pPr>
        <w:pStyle w:val="Heading4"/>
      </w:pPr>
      <w:r>
        <w:t>In this section:</w:t>
      </w:r>
    </w:p>
    <w:p w14:paraId="3735CFD0" w14:textId="69271A5A" w:rsidR="006F1A89" w:rsidRDefault="006F1A89" w:rsidP="006F1A89">
      <w:pPr>
        <w:pStyle w:val="subsection"/>
      </w:pPr>
      <w:r>
        <w:rPr>
          <w:b/>
          <w:i/>
        </w:rPr>
        <w:t>University entity</w:t>
      </w:r>
      <w:r w:rsidR="00582CBE">
        <w:rPr>
          <w:b/>
          <w:i/>
        </w:rPr>
        <w:t xml:space="preserve"> or position</w:t>
      </w:r>
      <w:r w:rsidR="00582CBE">
        <w:t xml:space="preserve"> means an entity or position</w:t>
      </w:r>
      <w:r>
        <w:t xml:space="preserve"> in or for the University, and includes</w:t>
      </w:r>
      <w:r w:rsidR="005A6E4C">
        <w:t>, for example,</w:t>
      </w:r>
      <w:r w:rsidR="00582CBE">
        <w:t xml:space="preserve"> an entity or position established within the University</w:t>
      </w:r>
      <w:r>
        <w:t>:</w:t>
      </w:r>
    </w:p>
    <w:p w14:paraId="53386CFB" w14:textId="45CC0FF9" w:rsidR="006F1A89" w:rsidRDefault="006F1A89" w:rsidP="00582CBE">
      <w:pPr>
        <w:pStyle w:val="Heading5"/>
      </w:pPr>
      <w:r>
        <w:t>under the ANU Act</w:t>
      </w:r>
      <w:r w:rsidR="00582CBE">
        <w:t xml:space="preserve"> or University legislation</w:t>
      </w:r>
      <w:r>
        <w:t>;</w:t>
      </w:r>
      <w:r w:rsidR="00582CBE">
        <w:t xml:space="preserve"> or</w:t>
      </w:r>
    </w:p>
    <w:p w14:paraId="67BC5CB5" w14:textId="437F1209" w:rsidR="006F1A89" w:rsidRPr="006F1A89" w:rsidRDefault="00582CBE" w:rsidP="006F1A89">
      <w:pPr>
        <w:pStyle w:val="Heading5"/>
      </w:pPr>
      <w:r>
        <w:t xml:space="preserve">by </w:t>
      </w:r>
      <w:r w:rsidR="006F1A89">
        <w:t xml:space="preserve">the </w:t>
      </w:r>
      <w:r>
        <w:t>Council or Vice-Chancellor.</w:t>
      </w:r>
    </w:p>
    <w:p w14:paraId="2605EAC7" w14:textId="15637857" w:rsidR="008A5452" w:rsidRDefault="00482F5F" w:rsidP="008A5452">
      <w:pPr>
        <w:pStyle w:val="Heading1"/>
      </w:pPr>
      <w:bookmarkStart w:id="9" w:name="_Toc145057627"/>
      <w:r>
        <w:lastRenderedPageBreak/>
        <w:t>The ANU Foundation</w:t>
      </w:r>
      <w:bookmarkEnd w:id="9"/>
    </w:p>
    <w:p w14:paraId="629C7499" w14:textId="09F4AD0D" w:rsidR="003463F8" w:rsidRPr="00726DF1" w:rsidRDefault="003463F8" w:rsidP="003463F8">
      <w:pPr>
        <w:pStyle w:val="Heading3"/>
      </w:pPr>
      <w:bookmarkStart w:id="10" w:name="_Toc145057628"/>
      <w:r>
        <w:t xml:space="preserve">Establishment </w:t>
      </w:r>
      <w:r w:rsidR="00FD5CBB">
        <w:t xml:space="preserve">and purpose </w:t>
      </w:r>
      <w:r>
        <w:t>of ANU Foundation</w:t>
      </w:r>
      <w:bookmarkEnd w:id="10"/>
    </w:p>
    <w:p w14:paraId="27320CFE" w14:textId="1C2AECBA" w:rsidR="003463F8" w:rsidRPr="00DA719A" w:rsidRDefault="003463F8" w:rsidP="003463F8">
      <w:pPr>
        <w:tabs>
          <w:tab w:val="center" w:pos="5080"/>
        </w:tabs>
        <w:spacing w:before="180" w:after="0" w:line="240" w:lineRule="auto"/>
        <w:ind w:left="1134"/>
        <w:outlineLvl w:val="3"/>
        <w:rPr>
          <w:rFonts w:eastAsiaTheme="majorEastAsia"/>
          <w:bCs/>
          <w:iCs/>
          <w:lang w:val="en-AU"/>
        </w:rPr>
      </w:pPr>
      <w:r>
        <w:rPr>
          <w:rFonts w:eastAsiaTheme="majorEastAsia"/>
          <w:bCs/>
          <w:iCs/>
          <w:lang w:val="en-AU"/>
        </w:rPr>
        <w:t>The ANU Foundation is established</w:t>
      </w:r>
      <w:r w:rsidR="005A6E4C">
        <w:rPr>
          <w:rFonts w:eastAsiaTheme="majorEastAsia"/>
          <w:bCs/>
          <w:iCs/>
          <w:lang w:val="en-AU"/>
        </w:rPr>
        <w:t xml:space="preserve"> within the University</w:t>
      </w:r>
      <w:r w:rsidR="00FD5CBB">
        <w:rPr>
          <w:rFonts w:eastAsiaTheme="majorEastAsia"/>
          <w:bCs/>
          <w:iCs/>
          <w:lang w:val="en-AU"/>
        </w:rPr>
        <w:t xml:space="preserve"> to provide a governance framework for gifts made to the University to ensure that:</w:t>
      </w:r>
    </w:p>
    <w:p w14:paraId="071F8E79" w14:textId="5D1A010D" w:rsidR="00997546" w:rsidRDefault="00997546" w:rsidP="00997546">
      <w:pPr>
        <w:pStyle w:val="Heading5"/>
      </w:pPr>
      <w:r>
        <w:t>the University maintains the highest standards in relation to its fundraising activities; and</w:t>
      </w:r>
    </w:p>
    <w:p w14:paraId="60A9682C" w14:textId="5F902BE6" w:rsidR="00997546" w:rsidRDefault="00997546" w:rsidP="00997546">
      <w:pPr>
        <w:pStyle w:val="Heading5"/>
      </w:pPr>
      <w:r>
        <w:t>gifts made to the University are properly used and appropriately accounted for.</w:t>
      </w:r>
    </w:p>
    <w:p w14:paraId="1DAEAEFC" w14:textId="54EFCE7D" w:rsidR="005759D2" w:rsidRPr="00347ECB" w:rsidRDefault="008A42EB" w:rsidP="005759D2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ab/>
      </w:r>
      <w:r w:rsidR="005759D2">
        <w:rPr>
          <w:rFonts w:eastAsia="Times New Roman"/>
          <w:sz w:val="18"/>
          <w:szCs w:val="18"/>
          <w:lang w:eastAsia="en-AU"/>
        </w:rPr>
        <w:t>[Note:</w:t>
      </w:r>
      <w:r w:rsidR="005759D2">
        <w:rPr>
          <w:rFonts w:eastAsia="Times New Roman"/>
          <w:sz w:val="18"/>
          <w:szCs w:val="18"/>
          <w:lang w:eastAsia="en-AU"/>
        </w:rPr>
        <w:tab/>
        <w:t xml:space="preserve">See the definition of </w:t>
      </w:r>
      <w:r w:rsidR="005759D2" w:rsidRPr="005759D2">
        <w:rPr>
          <w:rFonts w:eastAsia="Times New Roman"/>
          <w:b/>
          <w:i/>
          <w:sz w:val="18"/>
          <w:szCs w:val="18"/>
          <w:lang w:eastAsia="en-AU"/>
        </w:rPr>
        <w:t>proper</w:t>
      </w:r>
      <w:r w:rsidR="005759D2">
        <w:rPr>
          <w:rFonts w:eastAsia="Times New Roman"/>
          <w:sz w:val="18"/>
          <w:szCs w:val="18"/>
          <w:lang w:eastAsia="en-AU"/>
        </w:rPr>
        <w:t xml:space="preserve"> use in section 4.]</w:t>
      </w:r>
    </w:p>
    <w:p w14:paraId="56903A01" w14:textId="3C3CCF76" w:rsidR="00B066AE" w:rsidRDefault="005759D2" w:rsidP="00B066AE">
      <w:pPr>
        <w:pStyle w:val="Heading3"/>
      </w:pPr>
      <w:bookmarkStart w:id="11" w:name="_Toc145057629"/>
      <w:r>
        <w:t>Gifts to be accounted for through</w:t>
      </w:r>
      <w:r w:rsidR="00B066AE">
        <w:t xml:space="preserve"> ANU Foundation</w:t>
      </w:r>
      <w:bookmarkEnd w:id="11"/>
    </w:p>
    <w:p w14:paraId="760E1FB0" w14:textId="085AE9D5" w:rsidR="00B066AE" w:rsidRPr="00302EA6" w:rsidRDefault="00B066AE" w:rsidP="00B066AE">
      <w:pPr>
        <w:pStyle w:val="Heading4"/>
      </w:pPr>
      <w:r>
        <w:t xml:space="preserve">All gifts made to the University </w:t>
      </w:r>
      <w:r w:rsidR="00A81A52">
        <w:t>on or after 1 January 2019</w:t>
      </w:r>
      <w:r w:rsidR="005759D2">
        <w:t xml:space="preserve"> must be accounted for through</w:t>
      </w:r>
      <w:r w:rsidR="00B7050C">
        <w:t xml:space="preserve"> the ANU Foundation.</w:t>
      </w:r>
    </w:p>
    <w:p w14:paraId="16E28F49" w14:textId="7C05D9ED" w:rsidR="00B066AE" w:rsidRDefault="005F42F1" w:rsidP="00B066AE">
      <w:pPr>
        <w:pStyle w:val="Heading4"/>
      </w:pPr>
      <w:r>
        <w:t>All</w:t>
      </w:r>
      <w:r w:rsidR="00B7050C">
        <w:t xml:space="preserve"> gift</w:t>
      </w:r>
      <w:r>
        <w:t>s</w:t>
      </w:r>
      <w:r w:rsidR="00B7050C">
        <w:t xml:space="preserve"> made to the University before</w:t>
      </w:r>
      <w:r w:rsidR="00A81A52">
        <w:t xml:space="preserve"> 1 January 2019</w:t>
      </w:r>
      <w:r>
        <w:t>, or the</w:t>
      </w:r>
      <w:r w:rsidR="00B7050C">
        <w:t xml:space="preserve"> proceeds of</w:t>
      </w:r>
      <w:r w:rsidR="005759D2">
        <w:t xml:space="preserve"> such a gift</w:t>
      </w:r>
      <w:r>
        <w:t xml:space="preserve"> remaining immediately before </w:t>
      </w:r>
      <w:r w:rsidR="00A81A52">
        <w:t>1 January 2019</w:t>
      </w:r>
      <w:r w:rsidR="005759D2">
        <w:t>, must be accounted for through</w:t>
      </w:r>
      <w:r w:rsidR="00B7050C">
        <w:t xml:space="preserve"> the ANU Foundation.</w:t>
      </w:r>
    </w:p>
    <w:p w14:paraId="76C77B67" w14:textId="11AB5BDE" w:rsidR="00B7005A" w:rsidRDefault="00D543DD" w:rsidP="00B7005A">
      <w:pPr>
        <w:pStyle w:val="Heading3"/>
      </w:pPr>
      <w:bookmarkStart w:id="12" w:name="_Toc145057630"/>
      <w:r>
        <w:t>Gift determinations</w:t>
      </w:r>
      <w:bookmarkEnd w:id="12"/>
    </w:p>
    <w:p w14:paraId="6DECB033" w14:textId="323DCBF7" w:rsidR="00C919D6" w:rsidRDefault="00B7005A" w:rsidP="00B7005A">
      <w:pPr>
        <w:pStyle w:val="Heading4"/>
      </w:pPr>
      <w:r>
        <w:t>The V</w:t>
      </w:r>
      <w:r w:rsidR="00A42812">
        <w:t xml:space="preserve">ice-Chancellor may </w:t>
      </w:r>
      <w:r>
        <w:t xml:space="preserve">make a determination </w:t>
      </w:r>
      <w:r w:rsidR="00D543DD">
        <w:t xml:space="preserve">(a </w:t>
      </w:r>
      <w:r w:rsidR="00D543DD" w:rsidRPr="00D543DD">
        <w:rPr>
          <w:b/>
          <w:i/>
        </w:rPr>
        <w:t>gift determination</w:t>
      </w:r>
      <w:r w:rsidR="00D543DD">
        <w:t xml:space="preserve">) </w:t>
      </w:r>
      <w:r w:rsidR="00C919D6">
        <w:t>for the purposes of this section.</w:t>
      </w:r>
    </w:p>
    <w:p w14:paraId="5DD6267C" w14:textId="7D00F1CE" w:rsidR="00B7005A" w:rsidRDefault="00C919D6" w:rsidP="00B7005A">
      <w:pPr>
        <w:pStyle w:val="Heading4"/>
      </w:pPr>
      <w:r>
        <w:t>A gift determination must do</w:t>
      </w:r>
      <w:r w:rsidR="00B7005A">
        <w:t xml:space="preserve"> all the following:</w:t>
      </w:r>
    </w:p>
    <w:p w14:paraId="553A627A" w14:textId="5B0E70A7" w:rsidR="0099428B" w:rsidRDefault="00C919D6" w:rsidP="0099428B">
      <w:pPr>
        <w:pStyle w:val="Heading5"/>
      </w:pPr>
      <w:r>
        <w:t>establish a fund</w:t>
      </w:r>
      <w:r w:rsidR="0099428B">
        <w:t xml:space="preserve"> (the </w:t>
      </w:r>
      <w:r>
        <w:rPr>
          <w:b/>
          <w:i/>
        </w:rPr>
        <w:t>gift fund</w:t>
      </w:r>
      <w:r w:rsidR="0099428B">
        <w:t>) within the ANU Foundation;</w:t>
      </w:r>
    </w:p>
    <w:p w14:paraId="2030AFB2" w14:textId="7A45E8A3" w:rsidR="00573814" w:rsidRDefault="00C919D6" w:rsidP="0099428B">
      <w:pPr>
        <w:pStyle w:val="Heading5"/>
      </w:pPr>
      <w:r>
        <w:t>allow or require</w:t>
      </w:r>
      <w:r w:rsidR="004648FC">
        <w:t xml:space="preserve"> </w:t>
      </w:r>
      <w:r w:rsidR="00D810B4">
        <w:t xml:space="preserve">specified </w:t>
      </w:r>
      <w:r w:rsidR="004648FC">
        <w:t>gifts</w:t>
      </w:r>
      <w:r w:rsidR="00FD70DE">
        <w:t xml:space="preserve"> made to the University</w:t>
      </w:r>
      <w:r w:rsidR="004648FC">
        <w:t xml:space="preserve">, or the proceeds or remaining proceeds of </w:t>
      </w:r>
      <w:r w:rsidR="00D810B4">
        <w:t xml:space="preserve">specified </w:t>
      </w:r>
      <w:r w:rsidR="004648FC">
        <w:t>gifts</w:t>
      </w:r>
      <w:r w:rsidR="00FD70DE">
        <w:t xml:space="preserve"> made to the University</w:t>
      </w:r>
      <w:r w:rsidR="004648FC">
        <w:t>,</w:t>
      </w:r>
      <w:r>
        <w:t xml:space="preserve"> to be attributed</w:t>
      </w:r>
      <w:r w:rsidR="00650806">
        <w:t xml:space="preserve"> (in whole or part)</w:t>
      </w:r>
      <w:r>
        <w:t xml:space="preserve"> to the gift fund</w:t>
      </w:r>
      <w:r w:rsidR="0099428B">
        <w:t>;</w:t>
      </w:r>
    </w:p>
    <w:p w14:paraId="3BE0D75C" w14:textId="5DD3C871" w:rsidR="0099428B" w:rsidRDefault="00573814" w:rsidP="0099428B">
      <w:pPr>
        <w:pStyle w:val="Heading5"/>
      </w:pPr>
      <w:r>
        <w:t>provide for the crediting</w:t>
      </w:r>
      <w:r w:rsidR="00650806">
        <w:t xml:space="preserve"> to the gift fund of assets (or specified assets) relating to those gifts</w:t>
      </w:r>
      <w:r>
        <w:t>;</w:t>
      </w:r>
    </w:p>
    <w:p w14:paraId="3BB2B39F" w14:textId="6E1021B6" w:rsidR="0099428B" w:rsidRPr="007C0A7C" w:rsidRDefault="004648FC" w:rsidP="0099428B">
      <w:pPr>
        <w:pStyle w:val="Heading5"/>
      </w:pPr>
      <w:r>
        <w:t>specify</w:t>
      </w:r>
      <w:r w:rsidR="0099428B">
        <w:t xml:space="preserve"> the pu</w:t>
      </w:r>
      <w:r>
        <w:t>rposes for which assets credited to the gift fund</w:t>
      </w:r>
      <w:r w:rsidR="0099428B">
        <w:t xml:space="preserve"> are allowed or required to be debited or otherwise used;</w:t>
      </w:r>
    </w:p>
    <w:p w14:paraId="226852C2" w14:textId="63BACD8D" w:rsidR="00D810B4" w:rsidRDefault="004648FC" w:rsidP="00C40A18">
      <w:pPr>
        <w:pStyle w:val="Heading5"/>
      </w:pPr>
      <w:r>
        <w:t>specify</w:t>
      </w:r>
      <w:r w:rsidR="0099428B">
        <w:t xml:space="preserve"> the entity</w:t>
      </w:r>
      <w:r w:rsidR="00D543DD">
        <w:t>,</w:t>
      </w:r>
      <w:r w:rsidR="0099428B">
        <w:t xml:space="preserve"> or </w:t>
      </w:r>
      <w:r w:rsidR="00D543DD">
        <w:t xml:space="preserve">the occupant of the </w:t>
      </w:r>
      <w:r w:rsidR="0099428B">
        <w:t>position</w:t>
      </w:r>
      <w:r w:rsidR="00D543DD">
        <w:t>,</w:t>
      </w:r>
      <w:r w:rsidR="0099428B">
        <w:t xml:space="preserve"> in or of the University responsible for the gift</w:t>
      </w:r>
      <w:r>
        <w:t xml:space="preserve"> fund</w:t>
      </w:r>
      <w:r w:rsidR="00C40A18">
        <w:t xml:space="preserve"> (the </w:t>
      </w:r>
      <w:r w:rsidR="00C40A18" w:rsidRPr="00C40A18">
        <w:rPr>
          <w:b/>
          <w:i/>
        </w:rPr>
        <w:t>responsible authority</w:t>
      </w:r>
      <w:r w:rsidR="00C40A18">
        <w:t>)</w:t>
      </w:r>
      <w:r w:rsidR="00D810B4">
        <w:t>;</w:t>
      </w:r>
    </w:p>
    <w:p w14:paraId="0BB9F45A" w14:textId="2678C254" w:rsidR="0099428B" w:rsidRPr="0099428B" w:rsidRDefault="00D810B4" w:rsidP="00C40A18">
      <w:pPr>
        <w:pStyle w:val="Heading5"/>
      </w:pPr>
      <w:r>
        <w:t>specify the procedures required to be followed</w:t>
      </w:r>
      <w:r w:rsidR="00573814">
        <w:t>, by the responsible authority and others,</w:t>
      </w:r>
      <w:r>
        <w:t xml:space="preserve"> in relation to the debiting or other use of assets credited to the gift fund.</w:t>
      </w:r>
    </w:p>
    <w:p w14:paraId="17B6CB61" w14:textId="1E786E50" w:rsidR="00C40A18" w:rsidRPr="00C40A18" w:rsidRDefault="00C40A18" w:rsidP="00573814">
      <w:pPr>
        <w:pStyle w:val="Heading4"/>
      </w:pPr>
      <w:r>
        <w:t xml:space="preserve">The </w:t>
      </w:r>
      <w:r w:rsidR="00573814">
        <w:t xml:space="preserve">gift </w:t>
      </w:r>
      <w:r w:rsidR="00D810B4">
        <w:t>determination may also</w:t>
      </w:r>
      <w:r w:rsidR="00573814">
        <w:t xml:space="preserve"> </w:t>
      </w:r>
      <w:r w:rsidR="00650806">
        <w:t>prescribe</w:t>
      </w:r>
      <w:r w:rsidR="009D237A">
        <w:t xml:space="preserve"> other matters necessary or convenient to be prescribed </w:t>
      </w:r>
      <w:r w:rsidR="00573814" w:rsidRPr="00573814">
        <w:t>in</w:t>
      </w:r>
      <w:r w:rsidR="009D237A">
        <w:t xml:space="preserve"> relation to the gift fund for the purpose of carrying out or giving effect to this instrument.</w:t>
      </w:r>
    </w:p>
    <w:p w14:paraId="25CF9138" w14:textId="3847F582" w:rsidR="00DE10C3" w:rsidRDefault="00A42812" w:rsidP="00B7005A">
      <w:pPr>
        <w:pStyle w:val="Heading4"/>
      </w:pPr>
      <w:r>
        <w:t>The Vice-Chancellor may make a determination that repeals or amends a determination made under subsection (1)</w:t>
      </w:r>
      <w:r w:rsidR="00B7005A">
        <w:t>.</w:t>
      </w:r>
    </w:p>
    <w:p w14:paraId="0A9CB335" w14:textId="632399A9" w:rsidR="00CB6E16" w:rsidRDefault="00DE10C3" w:rsidP="00B7005A">
      <w:pPr>
        <w:pStyle w:val="Heading4"/>
      </w:pPr>
      <w:r>
        <w:t xml:space="preserve">The Vice-Chancellor may establish bodies within the University for the </w:t>
      </w:r>
      <w:r w:rsidR="00D810B4">
        <w:t>purposes of the ANU Foundation</w:t>
      </w:r>
      <w:r w:rsidR="009D237A">
        <w:t>, including</w:t>
      </w:r>
      <w:r w:rsidR="00FD7C55">
        <w:t>, for example,</w:t>
      </w:r>
      <w:r w:rsidR="009D237A">
        <w:t xml:space="preserve"> a body</w:t>
      </w:r>
      <w:r w:rsidR="00FD7C55">
        <w:t xml:space="preserve"> that is</w:t>
      </w:r>
      <w:r w:rsidR="009D237A">
        <w:t xml:space="preserve"> to be the responsible authority for</w:t>
      </w:r>
      <w:r w:rsidR="00D810B4">
        <w:t xml:space="preserve"> </w:t>
      </w:r>
      <w:r w:rsidR="009D237A">
        <w:t xml:space="preserve">a </w:t>
      </w:r>
      <w:r w:rsidR="00D810B4">
        <w:t>gift fund.</w:t>
      </w:r>
    </w:p>
    <w:p w14:paraId="7B8F5DDA" w14:textId="55FACA22" w:rsidR="00B7005A" w:rsidRDefault="00DE10C3" w:rsidP="00B7005A">
      <w:pPr>
        <w:pStyle w:val="Heading4"/>
      </w:pPr>
      <w:r>
        <w:t xml:space="preserve">This section is additional to, and does not limit, </w:t>
      </w:r>
      <w:r w:rsidR="00CB6E16">
        <w:t>any function that the Vice-C</w:t>
      </w:r>
      <w:r>
        <w:t>hancellor has apart from this section.</w:t>
      </w:r>
    </w:p>
    <w:p w14:paraId="3BD47ACC" w14:textId="1EB632CB" w:rsidR="003463F8" w:rsidRDefault="003463F8" w:rsidP="003463F8">
      <w:pPr>
        <w:pStyle w:val="Heading1"/>
      </w:pPr>
      <w:bookmarkStart w:id="13" w:name="_Toc145057631"/>
      <w:r>
        <w:lastRenderedPageBreak/>
        <w:t>ANU Foundation Board</w:t>
      </w:r>
      <w:bookmarkEnd w:id="13"/>
    </w:p>
    <w:p w14:paraId="490ACD76" w14:textId="4EC760F9" w:rsidR="001C4FC0" w:rsidRDefault="001C4FC0" w:rsidP="001C4FC0">
      <w:pPr>
        <w:pStyle w:val="Heading2"/>
      </w:pPr>
      <w:bookmarkStart w:id="14" w:name="_Toc470272852"/>
      <w:bookmarkStart w:id="15" w:name="_Toc521926590"/>
      <w:bookmarkStart w:id="16" w:name="_Toc145057632"/>
      <w:r>
        <w:t>ANU Foundation Board and its functions and powers</w:t>
      </w:r>
      <w:bookmarkEnd w:id="14"/>
      <w:bookmarkEnd w:id="15"/>
      <w:bookmarkEnd w:id="16"/>
    </w:p>
    <w:p w14:paraId="6177A5BF" w14:textId="4914503E" w:rsidR="003463F8" w:rsidRPr="00726DF1" w:rsidRDefault="003463F8" w:rsidP="003463F8">
      <w:pPr>
        <w:pStyle w:val="Heading3"/>
      </w:pPr>
      <w:bookmarkStart w:id="17" w:name="_Toc145057633"/>
      <w:r>
        <w:t>Establishment of ANU Foundation Board</w:t>
      </w:r>
      <w:bookmarkEnd w:id="17"/>
    </w:p>
    <w:p w14:paraId="5B2F37A2" w14:textId="6C13C0BB" w:rsidR="003463F8" w:rsidRDefault="003463F8" w:rsidP="003463F8">
      <w:pPr>
        <w:spacing w:before="180" w:after="0" w:line="240" w:lineRule="auto"/>
        <w:ind w:left="1134"/>
        <w:outlineLvl w:val="3"/>
        <w:rPr>
          <w:rFonts w:eastAsiaTheme="majorEastAsia"/>
          <w:bCs/>
          <w:iCs/>
          <w:lang w:val="en-AU"/>
        </w:rPr>
      </w:pPr>
      <w:r>
        <w:rPr>
          <w:rFonts w:eastAsiaTheme="majorEastAsia"/>
          <w:bCs/>
          <w:iCs/>
          <w:lang w:val="en-AU"/>
        </w:rPr>
        <w:t>The ANU Foundation Board is established</w:t>
      </w:r>
      <w:r w:rsidR="00FD7C55">
        <w:rPr>
          <w:rFonts w:eastAsiaTheme="majorEastAsia"/>
          <w:bCs/>
          <w:iCs/>
          <w:lang w:val="en-AU"/>
        </w:rPr>
        <w:t xml:space="preserve"> within the University</w:t>
      </w:r>
      <w:r>
        <w:rPr>
          <w:rFonts w:eastAsiaTheme="majorEastAsia"/>
          <w:bCs/>
          <w:iCs/>
          <w:lang w:val="en-AU"/>
        </w:rPr>
        <w:t>.</w:t>
      </w:r>
    </w:p>
    <w:p w14:paraId="70F6A7A5" w14:textId="713A0D3C" w:rsidR="009E1E21" w:rsidRDefault="009E1E21" w:rsidP="009E1E21">
      <w:pPr>
        <w:pStyle w:val="Heading3"/>
      </w:pPr>
      <w:bookmarkStart w:id="18" w:name="_Toc145057634"/>
      <w:r>
        <w:t>ANU Foundation Board functions</w:t>
      </w:r>
      <w:r w:rsidR="001C4FC0">
        <w:t xml:space="preserve"> and powers</w:t>
      </w:r>
      <w:bookmarkEnd w:id="18"/>
    </w:p>
    <w:p w14:paraId="418A5BC7" w14:textId="42F50CA6" w:rsidR="009E1E21" w:rsidRDefault="009E1E21" w:rsidP="009E1E21">
      <w:pPr>
        <w:pStyle w:val="Heading4"/>
      </w:pPr>
      <w:r>
        <w:t>The ANU Foundation Board has the following functions:</w:t>
      </w:r>
    </w:p>
    <w:p w14:paraId="73EFBE6D" w14:textId="59DFA439" w:rsidR="009E1E21" w:rsidRDefault="00B07419" w:rsidP="009E1E21">
      <w:pPr>
        <w:pStyle w:val="Heading5"/>
      </w:pPr>
      <w:r>
        <w:t>maintain</w:t>
      </w:r>
      <w:r w:rsidR="00B52420">
        <w:t>ing</w:t>
      </w:r>
      <w:r w:rsidR="00FD7C55">
        <w:t xml:space="preserve"> an effective oversight</w:t>
      </w:r>
      <w:r>
        <w:t xml:space="preserve"> of</w:t>
      </w:r>
      <w:r w:rsidR="00D303AB">
        <w:t xml:space="preserve">, and </w:t>
      </w:r>
      <w:r w:rsidR="00B52420">
        <w:t>advising</w:t>
      </w:r>
      <w:r w:rsidR="009E1E21">
        <w:t xml:space="preserve"> the Council</w:t>
      </w:r>
      <w:r w:rsidR="00415C9F">
        <w:t xml:space="preserve"> and the Vice-Chancellor</w:t>
      </w:r>
      <w:r>
        <w:t xml:space="preserve"> on, the following</w:t>
      </w:r>
      <w:r w:rsidR="001D5E6A">
        <w:t xml:space="preserve"> matters (</w:t>
      </w:r>
      <w:r w:rsidR="00133F91" w:rsidRPr="00133F91">
        <w:rPr>
          <w:b/>
          <w:i/>
        </w:rPr>
        <w:t>fund</w:t>
      </w:r>
      <w:r w:rsidR="00133F91">
        <w:t xml:space="preserve"> </w:t>
      </w:r>
      <w:r w:rsidR="00FD7C55" w:rsidRPr="00FD7C55">
        <w:rPr>
          <w:b/>
          <w:i/>
        </w:rPr>
        <w:t xml:space="preserve">governance and </w:t>
      </w:r>
      <w:r w:rsidR="001D5E6A" w:rsidRPr="00577247">
        <w:rPr>
          <w:b/>
          <w:i/>
        </w:rPr>
        <w:t>fundraising</w:t>
      </w:r>
      <w:r w:rsidR="00577247" w:rsidRPr="00577247">
        <w:rPr>
          <w:b/>
          <w:i/>
        </w:rPr>
        <w:t>-related matters</w:t>
      </w:r>
      <w:r w:rsidR="00577247">
        <w:t>)</w:t>
      </w:r>
      <w:r>
        <w:t>:</w:t>
      </w:r>
    </w:p>
    <w:p w14:paraId="4D97AF6F" w14:textId="4FFBC1F9" w:rsidR="00B07419" w:rsidRPr="00647DF0" w:rsidRDefault="00686C59" w:rsidP="00B07419">
      <w:pPr>
        <w:pStyle w:val="Heading6"/>
        <w:keepNext/>
      </w:pPr>
      <w:r>
        <w:t>the ANU Foundation and</w:t>
      </w:r>
      <w:r w:rsidR="00133F91">
        <w:t xml:space="preserve"> the gift f</w:t>
      </w:r>
      <w:r w:rsidR="00AA4B47">
        <w:t>unds established within it</w:t>
      </w:r>
      <w:r w:rsidR="00133F91">
        <w:t>, including the</w:t>
      </w:r>
      <w:r>
        <w:t xml:space="preserve"> governance</w:t>
      </w:r>
      <w:r w:rsidR="00B52420">
        <w:t>, management</w:t>
      </w:r>
      <w:r w:rsidR="00C76952">
        <w:t xml:space="preserve"> and performance</w:t>
      </w:r>
      <w:r w:rsidR="00AA4B47">
        <w:t xml:space="preserve"> of the ANU Foundation</w:t>
      </w:r>
      <w:r>
        <w:t>;</w:t>
      </w:r>
    </w:p>
    <w:p w14:paraId="355CAC53" w14:textId="7668EC9E" w:rsidR="00F43938" w:rsidRDefault="00686C59" w:rsidP="00B07419">
      <w:pPr>
        <w:pStyle w:val="Heading6"/>
        <w:keepNext/>
      </w:pPr>
      <w:r>
        <w:t>the assets</w:t>
      </w:r>
      <w:r w:rsidR="00AA4B47">
        <w:t xml:space="preserve"> of those</w:t>
      </w:r>
      <w:r w:rsidR="00133F91">
        <w:t xml:space="preserve"> funds</w:t>
      </w:r>
      <w:r w:rsidR="007D31F8">
        <w:t xml:space="preserve">, including </w:t>
      </w:r>
      <w:r w:rsidR="004F55DC">
        <w:t>the</w:t>
      </w:r>
      <w:r w:rsidR="007D31F8">
        <w:t>ir</w:t>
      </w:r>
      <w:r>
        <w:t xml:space="preserve"> </w:t>
      </w:r>
      <w:r w:rsidR="007D31F8">
        <w:t>application,</w:t>
      </w:r>
      <w:r>
        <w:t xml:space="preserve"> investment</w:t>
      </w:r>
      <w:r w:rsidR="007D31F8">
        <w:t xml:space="preserve"> and </w:t>
      </w:r>
      <w:r w:rsidR="00C76952">
        <w:t xml:space="preserve">proper </w:t>
      </w:r>
      <w:r w:rsidR="007D31F8">
        <w:t>use</w:t>
      </w:r>
      <w:r w:rsidR="00F43938">
        <w:t>;</w:t>
      </w:r>
    </w:p>
    <w:p w14:paraId="6A94983B" w14:textId="6891AF6B" w:rsidR="000147CB" w:rsidRDefault="00F43938" w:rsidP="00B07419">
      <w:pPr>
        <w:pStyle w:val="Heading6"/>
        <w:keepNext/>
      </w:pPr>
      <w:r>
        <w:t>accounting for</w:t>
      </w:r>
      <w:r w:rsidR="000147CB">
        <w:t>,</w:t>
      </w:r>
      <w:r w:rsidR="00F447BC">
        <w:t xml:space="preserve"> </w:t>
      </w:r>
      <w:r w:rsidR="000147CB">
        <w:t xml:space="preserve">and </w:t>
      </w:r>
      <w:r w:rsidR="00F447BC">
        <w:t>reporting on,</w:t>
      </w:r>
      <w:r w:rsidR="000147CB">
        <w:t xml:space="preserve"> </w:t>
      </w:r>
      <w:r w:rsidR="007D31F8">
        <w:t xml:space="preserve">the application, investment and </w:t>
      </w:r>
      <w:r w:rsidR="00C76952">
        <w:t xml:space="preserve">proper </w:t>
      </w:r>
      <w:r w:rsidR="007D31F8">
        <w:t xml:space="preserve">use of the </w:t>
      </w:r>
      <w:r>
        <w:t xml:space="preserve">assets </w:t>
      </w:r>
      <w:r w:rsidR="00AA4B47">
        <w:t>of those</w:t>
      </w:r>
      <w:r w:rsidR="00133F91">
        <w:t xml:space="preserve"> funds</w:t>
      </w:r>
      <w:r w:rsidR="00D303AB">
        <w:t>;</w:t>
      </w:r>
    </w:p>
    <w:p w14:paraId="20685104" w14:textId="77777777" w:rsidR="006437E4" w:rsidRDefault="000147CB" w:rsidP="00B07419">
      <w:pPr>
        <w:pStyle w:val="Heading6"/>
        <w:keepNext/>
      </w:pPr>
      <w:r>
        <w:t>ac</w:t>
      </w:r>
      <w:r w:rsidR="0097743B">
        <w:t>countability to donors for</w:t>
      </w:r>
      <w:r>
        <w:t xml:space="preserve"> gifts</w:t>
      </w:r>
      <w:r w:rsidR="00B52420">
        <w:t xml:space="preserve"> </w:t>
      </w:r>
      <w:r w:rsidR="00FD7C55">
        <w:t xml:space="preserve">made </w:t>
      </w:r>
      <w:r w:rsidR="00B52420">
        <w:t>to the University</w:t>
      </w:r>
      <w:r>
        <w:t xml:space="preserve">, including consultation with, and reporting to, donors about </w:t>
      </w:r>
      <w:r w:rsidR="00F315CE">
        <w:t xml:space="preserve">the application, investment and proper use of </w:t>
      </w:r>
      <w:r>
        <w:t>their gifts;</w:t>
      </w:r>
    </w:p>
    <w:p w14:paraId="3D97893A" w14:textId="3B35337C" w:rsidR="004F55DC" w:rsidRDefault="00C81632" w:rsidP="00B07419">
      <w:pPr>
        <w:pStyle w:val="Heading6"/>
        <w:keepNext/>
      </w:pPr>
      <w:r>
        <w:t xml:space="preserve">the </w:t>
      </w:r>
      <w:r w:rsidR="00A41564">
        <w:t>oversight</w:t>
      </w:r>
      <w:r w:rsidR="006437E4">
        <w:t xml:space="preserve"> and management of risks associated with the ANU Foundation and the University’s fundraising activities;</w:t>
      </w:r>
    </w:p>
    <w:p w14:paraId="6ECE9634" w14:textId="7E56F723" w:rsidR="00B07419" w:rsidRPr="00B07419" w:rsidRDefault="004F55DC" w:rsidP="00FD7C55">
      <w:pPr>
        <w:pStyle w:val="Heading6"/>
        <w:keepNext/>
      </w:pPr>
      <w:r>
        <w:t>the strategic direction</w:t>
      </w:r>
      <w:r w:rsidR="00765DB6">
        <w:t>, coordination, management</w:t>
      </w:r>
      <w:r>
        <w:t xml:space="preserve"> and performance of the University’s fundraising activities;</w:t>
      </w:r>
    </w:p>
    <w:p w14:paraId="34534F44" w14:textId="45031B13" w:rsidR="00482A0E" w:rsidRDefault="00976D2C" w:rsidP="009E1E21">
      <w:pPr>
        <w:pStyle w:val="Heading5"/>
      </w:pPr>
      <w:r>
        <w:t xml:space="preserve">keeping the University’s policies and procedures relating to </w:t>
      </w:r>
      <w:r w:rsidR="00133F91">
        <w:t xml:space="preserve">fund </w:t>
      </w:r>
      <w:r w:rsidR="00FD7C55">
        <w:t xml:space="preserve">governance and </w:t>
      </w:r>
      <w:r>
        <w:t>fundraising-related matters under review</w:t>
      </w:r>
      <w:r w:rsidR="00482A0E">
        <w:t>, and advising the Council and the Vice-Chancellor on any changes that should be made to them</w:t>
      </w:r>
      <w:r w:rsidR="00D70E45">
        <w:t xml:space="preserve"> f</w:t>
      </w:r>
      <w:r w:rsidR="001B195C">
        <w:t>rom time to time</w:t>
      </w:r>
      <w:r w:rsidR="00482A0E">
        <w:t>;</w:t>
      </w:r>
    </w:p>
    <w:p w14:paraId="4F695355" w14:textId="07D9656F" w:rsidR="009E1E21" w:rsidRPr="007C0A7C" w:rsidRDefault="00B52420" w:rsidP="009E1E21">
      <w:pPr>
        <w:pStyle w:val="Heading5"/>
      </w:pPr>
      <w:r>
        <w:t>assist</w:t>
      </w:r>
      <w:r w:rsidR="0048192C">
        <w:t>ing</w:t>
      </w:r>
      <w:r>
        <w:t xml:space="preserve"> the Council and the Vic</w:t>
      </w:r>
      <w:r w:rsidR="0048192C">
        <w:t>e</w:t>
      </w:r>
      <w:r w:rsidR="0097743B">
        <w:t>-Chancellor</w:t>
      </w:r>
      <w:r>
        <w:t xml:space="preserve"> </w:t>
      </w:r>
      <w:r w:rsidR="0086404A">
        <w:t xml:space="preserve">to </w:t>
      </w:r>
      <w:r w:rsidR="00C76952">
        <w:t>e</w:t>
      </w:r>
      <w:r>
        <w:t xml:space="preserve">nsure that the University maintains </w:t>
      </w:r>
      <w:r w:rsidR="00C76952">
        <w:t xml:space="preserve">the highest standards in relation to </w:t>
      </w:r>
      <w:r w:rsidR="0086404A">
        <w:t xml:space="preserve">fund </w:t>
      </w:r>
      <w:r w:rsidR="000B31F1">
        <w:t xml:space="preserve">governance and </w:t>
      </w:r>
      <w:r w:rsidR="00C76952">
        <w:t>fundraising-related matters;</w:t>
      </w:r>
    </w:p>
    <w:p w14:paraId="4BC4A419" w14:textId="72C1DD6C" w:rsidR="009E1E21" w:rsidRDefault="00E27997" w:rsidP="0048192C">
      <w:pPr>
        <w:pStyle w:val="Heading5"/>
      </w:pPr>
      <w:r>
        <w:t>participating</w:t>
      </w:r>
      <w:r w:rsidR="0048192C">
        <w:t xml:space="preserve"> in the University’s fundr</w:t>
      </w:r>
      <w:r w:rsidR="00252265">
        <w:t xml:space="preserve">aising activities in accordance with the University’s policies relating to </w:t>
      </w:r>
      <w:r w:rsidR="0086404A">
        <w:t>fund governance and fundraising-</w:t>
      </w:r>
      <w:r w:rsidR="00252265">
        <w:t>related matters</w:t>
      </w:r>
      <w:r w:rsidR="0048192C">
        <w:t>;</w:t>
      </w:r>
    </w:p>
    <w:p w14:paraId="51D843A0" w14:textId="2715BA28" w:rsidR="009E1E21" w:rsidRDefault="009E1E21" w:rsidP="009E1E21">
      <w:pPr>
        <w:pStyle w:val="Heading5"/>
      </w:pPr>
      <w:r>
        <w:t>reporting to the</w:t>
      </w:r>
      <w:r w:rsidRPr="00036F53">
        <w:t xml:space="preserve"> Council</w:t>
      </w:r>
      <w:r w:rsidR="002D4129">
        <w:t xml:space="preserve"> and the Vice-Chancellor</w:t>
      </w:r>
      <w:r w:rsidRPr="00036F53">
        <w:t xml:space="preserve"> </w:t>
      </w:r>
      <w:r>
        <w:t>on the exercise of its functions</w:t>
      </w:r>
      <w:r w:rsidR="0048192C">
        <w:t>, including</w:t>
      </w:r>
      <w:r>
        <w:t xml:space="preserve"> at the times, and in th</w:t>
      </w:r>
      <w:r w:rsidR="0048192C">
        <w:t>e way, required by the Council</w:t>
      </w:r>
      <w:r w:rsidR="002D4129">
        <w:t xml:space="preserve"> or Vice-Chancellor</w:t>
      </w:r>
      <w:r w:rsidR="0048192C">
        <w:t>;</w:t>
      </w:r>
    </w:p>
    <w:p w14:paraId="70A72438" w14:textId="690F2F8D" w:rsidR="009E1E21" w:rsidRDefault="009E1E21" w:rsidP="009E1E21">
      <w:pPr>
        <w:pStyle w:val="Heading5"/>
      </w:pPr>
      <w:r>
        <w:t xml:space="preserve">undertaking any other functions given to it by this instrument or that the </w:t>
      </w:r>
      <w:r w:rsidR="0048192C">
        <w:t xml:space="preserve">Council or the </w:t>
      </w:r>
      <w:r>
        <w:t>Vice-Chancellor from time to time directs.</w:t>
      </w:r>
    </w:p>
    <w:p w14:paraId="5725630A" w14:textId="7BBEB451" w:rsidR="009E1E21" w:rsidRDefault="009E1E21" w:rsidP="009E1E21">
      <w:pPr>
        <w:pStyle w:val="Heading4"/>
      </w:pPr>
      <w:r>
        <w:t>In exercisin</w:t>
      </w:r>
      <w:r w:rsidR="00E27997">
        <w:t>g its functions, the Board may</w:t>
      </w:r>
      <w:r>
        <w:t xml:space="preserve"> operate with the assistance of specialist</w:t>
      </w:r>
      <w:r w:rsidR="00E373F3">
        <w:t xml:space="preserve"> or special-purpose</w:t>
      </w:r>
      <w:r>
        <w:t xml:space="preserve"> committees.</w:t>
      </w:r>
    </w:p>
    <w:p w14:paraId="505569A6" w14:textId="586E7DD2" w:rsidR="009E1E21" w:rsidRDefault="009E1E21" w:rsidP="009E1E21">
      <w:pPr>
        <w:pStyle w:val="Heading4"/>
      </w:pPr>
      <w:r>
        <w:t>For the</w:t>
      </w:r>
      <w:r w:rsidR="00A415EA">
        <w:t xml:space="preserve"> exercise of</w:t>
      </w:r>
      <w:r w:rsidR="00252265">
        <w:t xml:space="preserve"> it</w:t>
      </w:r>
      <w:r w:rsidR="00311AFD">
        <w:t>s</w:t>
      </w:r>
      <w:r w:rsidR="00252265">
        <w:t xml:space="preserve"> functions</w:t>
      </w:r>
      <w:r w:rsidRPr="0009265B">
        <w:t>, the Board may consult with</w:t>
      </w:r>
      <w:r w:rsidR="006E1810">
        <w:t xml:space="preserve"> committees and members of the Council,</w:t>
      </w:r>
      <w:r w:rsidRPr="0009265B">
        <w:t xml:space="preserve"> committees</w:t>
      </w:r>
      <w:r>
        <w:t xml:space="preserve"> and working groups</w:t>
      </w:r>
      <w:r w:rsidRPr="0009265B">
        <w:t xml:space="preserve"> of the Board</w:t>
      </w:r>
      <w:r>
        <w:t xml:space="preserve">, </w:t>
      </w:r>
      <w:r w:rsidR="0086404A">
        <w:t xml:space="preserve">other University committees, </w:t>
      </w:r>
      <w:r>
        <w:t>officers</w:t>
      </w:r>
      <w:r w:rsidR="00E27997">
        <w:t xml:space="preserve"> or staff</w:t>
      </w:r>
      <w:r>
        <w:t xml:space="preserve"> of the University,</w:t>
      </w:r>
      <w:r w:rsidR="00252265">
        <w:t xml:space="preserve"> or other University entities</w:t>
      </w:r>
      <w:r w:rsidRPr="0009265B">
        <w:t xml:space="preserve"> or </w:t>
      </w:r>
      <w:r>
        <w:t xml:space="preserve">their </w:t>
      </w:r>
      <w:r w:rsidRPr="0009265B">
        <w:t>members.</w:t>
      </w:r>
    </w:p>
    <w:p w14:paraId="1E05DCA4" w14:textId="044FFD6D" w:rsidR="00C76952" w:rsidRDefault="009E1E21" w:rsidP="009E1E21">
      <w:pPr>
        <w:pStyle w:val="Heading4"/>
      </w:pPr>
      <w:r>
        <w:t>The Chair of the Board must provide the Council</w:t>
      </w:r>
      <w:r w:rsidR="00E27997">
        <w:t xml:space="preserve"> or Vice-Chancellor</w:t>
      </w:r>
      <w:r>
        <w:t xml:space="preserve"> with the</w:t>
      </w:r>
      <w:r w:rsidRPr="0009265B">
        <w:t xml:space="preserve"> reports relating to the operations of the Board</w:t>
      </w:r>
      <w:r>
        <w:t xml:space="preserve"> that</w:t>
      </w:r>
      <w:r w:rsidR="009E40CB">
        <w:t xml:space="preserve"> the Council or Vice-Chancellor requires</w:t>
      </w:r>
      <w:r>
        <w:t>.</w:t>
      </w:r>
    </w:p>
    <w:p w14:paraId="08EC0C25" w14:textId="77777777" w:rsidR="009E1E21" w:rsidRPr="00726DF1" w:rsidRDefault="009E1E21" w:rsidP="009E1E21">
      <w:pPr>
        <w:pStyle w:val="Heading3"/>
      </w:pPr>
      <w:bookmarkStart w:id="19" w:name="_Toc145057635"/>
      <w:r>
        <w:lastRenderedPageBreak/>
        <w:t>Committees and working groups</w:t>
      </w:r>
      <w:bookmarkEnd w:id="19"/>
    </w:p>
    <w:p w14:paraId="629A9A2B" w14:textId="25E4008E" w:rsidR="009E1E21" w:rsidRDefault="009E40CB" w:rsidP="009E1E21">
      <w:pPr>
        <w:spacing w:before="180" w:after="0" w:line="240" w:lineRule="auto"/>
        <w:ind w:left="1134"/>
        <w:outlineLvl w:val="3"/>
        <w:rPr>
          <w:rFonts w:eastAsiaTheme="majorEastAsia"/>
          <w:bCs/>
          <w:iCs/>
          <w:lang w:val="en-AU"/>
        </w:rPr>
      </w:pPr>
      <w:r>
        <w:rPr>
          <w:rFonts w:eastAsiaTheme="majorEastAsia"/>
          <w:bCs/>
          <w:iCs/>
          <w:lang w:val="en-AU"/>
        </w:rPr>
        <w:t>The</w:t>
      </w:r>
      <w:r w:rsidR="009E1E21">
        <w:rPr>
          <w:rFonts w:eastAsiaTheme="majorEastAsia"/>
          <w:bCs/>
          <w:iCs/>
          <w:lang w:val="en-AU"/>
        </w:rPr>
        <w:t xml:space="preserve"> </w:t>
      </w:r>
      <w:r w:rsidR="00940044">
        <w:rPr>
          <w:rFonts w:eastAsiaTheme="majorEastAsia"/>
          <w:bCs/>
          <w:iCs/>
          <w:lang w:val="en-AU"/>
        </w:rPr>
        <w:t xml:space="preserve">ANU Foundation </w:t>
      </w:r>
      <w:r w:rsidR="009E1E21">
        <w:rPr>
          <w:rFonts w:eastAsiaTheme="majorEastAsia"/>
          <w:bCs/>
          <w:iCs/>
          <w:lang w:val="en-AU"/>
        </w:rPr>
        <w:t>Board may establish committees and working groups to assist it to exercise its functions.</w:t>
      </w:r>
    </w:p>
    <w:p w14:paraId="68E493C3" w14:textId="667A8421" w:rsidR="001C4FC0" w:rsidRDefault="00940044" w:rsidP="001C4FC0">
      <w:pPr>
        <w:pStyle w:val="Heading2"/>
      </w:pPr>
      <w:bookmarkStart w:id="20" w:name="_Toc145057636"/>
      <w:r>
        <w:t>Board</w:t>
      </w:r>
      <w:r w:rsidR="0074514C">
        <w:t xml:space="preserve"> composition</w:t>
      </w:r>
      <w:bookmarkEnd w:id="20"/>
    </w:p>
    <w:p w14:paraId="6EE85C93" w14:textId="242F57CA" w:rsidR="00E316A3" w:rsidRDefault="00D31767" w:rsidP="00E316A3">
      <w:pPr>
        <w:pStyle w:val="Heading3"/>
      </w:pPr>
      <w:bookmarkStart w:id="21" w:name="_Toc145057637"/>
      <w:r>
        <w:t>Board membership</w:t>
      </w:r>
      <w:bookmarkEnd w:id="21"/>
    </w:p>
    <w:p w14:paraId="63346332" w14:textId="5FF7DE62" w:rsidR="00E316A3" w:rsidRDefault="00E316A3" w:rsidP="00E316A3">
      <w:pPr>
        <w:pStyle w:val="Heading4"/>
      </w:pPr>
      <w:r>
        <w:t>The ANU Foundation Board consists of the following members:</w:t>
      </w:r>
    </w:p>
    <w:p w14:paraId="08A0EC92" w14:textId="5B2B7361" w:rsidR="00E316A3" w:rsidRDefault="00E316A3" w:rsidP="00E316A3">
      <w:pPr>
        <w:pStyle w:val="Heading5"/>
      </w:pPr>
      <w:r>
        <w:t xml:space="preserve">at </w:t>
      </w:r>
      <w:r w:rsidR="00742F7E">
        <w:t>least 5</w:t>
      </w:r>
      <w:r>
        <w:t xml:space="preserve"> members appointed by the Council;</w:t>
      </w:r>
    </w:p>
    <w:p w14:paraId="20A04FC5" w14:textId="77777777" w:rsidR="00E316A3" w:rsidRDefault="00E316A3" w:rsidP="00E316A3">
      <w:pPr>
        <w:pStyle w:val="Heading5"/>
      </w:pPr>
      <w:r>
        <w:t>the Chancellor;</w:t>
      </w:r>
    </w:p>
    <w:p w14:paraId="4120EAEB" w14:textId="77777777" w:rsidR="00E316A3" w:rsidRDefault="00E316A3" w:rsidP="00E316A3">
      <w:pPr>
        <w:pStyle w:val="Heading5"/>
      </w:pPr>
      <w:r>
        <w:t>the Pro-Chancellor;</w:t>
      </w:r>
    </w:p>
    <w:p w14:paraId="26E1159C" w14:textId="77777777" w:rsidR="00E316A3" w:rsidRPr="007C0A7C" w:rsidRDefault="00E316A3" w:rsidP="00E316A3">
      <w:pPr>
        <w:pStyle w:val="Heading5"/>
      </w:pPr>
      <w:r>
        <w:t>the Vice-Chancellor;</w:t>
      </w:r>
    </w:p>
    <w:p w14:paraId="2406CC27" w14:textId="77777777" w:rsidR="00E316A3" w:rsidRPr="007C0A7C" w:rsidRDefault="00E316A3" w:rsidP="00E316A3">
      <w:pPr>
        <w:pStyle w:val="Heading5"/>
      </w:pPr>
      <w:r>
        <w:t>the Provost</w:t>
      </w:r>
      <w:r w:rsidRPr="00174F84">
        <w:t>;</w:t>
      </w:r>
    </w:p>
    <w:p w14:paraId="33D2BCC6" w14:textId="092432DE" w:rsidR="00E316A3" w:rsidRPr="007C0A7C" w:rsidRDefault="00E316A3" w:rsidP="00E316A3">
      <w:pPr>
        <w:pStyle w:val="Heading5"/>
      </w:pPr>
      <w:r>
        <w:t>2 o</w:t>
      </w:r>
      <w:r w:rsidR="00B72BDA">
        <w:t>ther persons occupying</w:t>
      </w:r>
      <w:r>
        <w:t xml:space="preserve"> executive positions in the University</w:t>
      </w:r>
      <w:r w:rsidR="00B72BDA">
        <w:t xml:space="preserve"> nominated under subsection (3)</w:t>
      </w:r>
      <w:r>
        <w:t>;</w:t>
      </w:r>
    </w:p>
    <w:p w14:paraId="41E58B2D" w14:textId="7F7B8E31" w:rsidR="006E1810" w:rsidRDefault="005F092C" w:rsidP="00E316A3">
      <w:pPr>
        <w:pStyle w:val="Heading5"/>
      </w:pPr>
      <w:r>
        <w:t>the</w:t>
      </w:r>
      <w:r w:rsidR="00E316A3">
        <w:t xml:space="preserve"> </w:t>
      </w:r>
      <w:r w:rsidR="00EF5112">
        <w:t>postgraduate</w:t>
      </w:r>
      <w:r w:rsidR="00E316A3">
        <w:t xml:space="preserve"> </w:t>
      </w:r>
      <w:r w:rsidR="00E901FC">
        <w:t xml:space="preserve">student </w:t>
      </w:r>
      <w:r>
        <w:t xml:space="preserve">member of Council, </w:t>
      </w:r>
      <w:r w:rsidR="00E316A3">
        <w:t xml:space="preserve">or </w:t>
      </w:r>
      <w:r>
        <w:t xml:space="preserve">the </w:t>
      </w:r>
      <w:r w:rsidR="00EF5112">
        <w:t>under</w:t>
      </w:r>
      <w:r w:rsidR="00E901FC">
        <w:t>graduate student</w:t>
      </w:r>
      <w:r w:rsidR="00E316A3">
        <w:t xml:space="preserve"> </w:t>
      </w:r>
      <w:r>
        <w:t xml:space="preserve">member of Council, </w:t>
      </w:r>
      <w:r w:rsidR="00E316A3">
        <w:t>appointed, in writing, by the Vice-Chancellor, after consulting</w:t>
      </w:r>
      <w:r w:rsidR="006917CD">
        <w:t xml:space="preserve"> wit</w:t>
      </w:r>
      <w:r>
        <w:t>h both student members of Council</w:t>
      </w:r>
      <w:r w:rsidR="006E1810">
        <w:t>;</w:t>
      </w:r>
    </w:p>
    <w:p w14:paraId="36A0D225" w14:textId="00A99095" w:rsidR="00E316A3" w:rsidRDefault="006E1810" w:rsidP="00E316A3">
      <w:pPr>
        <w:pStyle w:val="Heading5"/>
      </w:pPr>
      <w:r>
        <w:t>any member appointed under subsection (5).</w:t>
      </w:r>
    </w:p>
    <w:p w14:paraId="78D4F00C" w14:textId="2A619EBD" w:rsidR="00B72BDA" w:rsidRDefault="00E316A3" w:rsidP="00E316A3">
      <w:pPr>
        <w:pStyle w:val="Heading4"/>
      </w:pPr>
      <w:r>
        <w:t>Each of the members mentioned</w:t>
      </w:r>
      <w:r w:rsidR="00742F7E">
        <w:t xml:space="preserve"> in subsection (1)(a)</w:t>
      </w:r>
      <w:r w:rsidR="00421C17">
        <w:t xml:space="preserve"> is</w:t>
      </w:r>
      <w:r>
        <w:t xml:space="preserve"> a </w:t>
      </w:r>
      <w:r w:rsidRPr="00E316A3">
        <w:rPr>
          <w:b/>
          <w:i/>
        </w:rPr>
        <w:t>Council-appointed</w:t>
      </w:r>
      <w:r>
        <w:t xml:space="preserve"> </w:t>
      </w:r>
      <w:r w:rsidRPr="00E316A3">
        <w:rPr>
          <w:b/>
          <w:i/>
        </w:rPr>
        <w:t>member</w:t>
      </w:r>
      <w:r>
        <w:t>.</w:t>
      </w:r>
    </w:p>
    <w:p w14:paraId="2CFFCAA8" w14:textId="3E77A966" w:rsidR="00B72BDA" w:rsidRDefault="00AA4B47" w:rsidP="00E316A3">
      <w:pPr>
        <w:pStyle w:val="Heading4"/>
      </w:pPr>
      <w:r>
        <w:t>For subsection (1)(f</w:t>
      </w:r>
      <w:r w:rsidR="00B72BDA">
        <w:t>), the Vice-C</w:t>
      </w:r>
      <w:r w:rsidR="0040345B">
        <w:t>hancellor must</w:t>
      </w:r>
      <w:r w:rsidR="00B72BDA">
        <w:t xml:space="preserve">, in writing, </w:t>
      </w:r>
      <w:r w:rsidR="0040345B">
        <w:t xml:space="preserve">nominate </w:t>
      </w:r>
      <w:r w:rsidR="00B72BDA">
        <w:t>2 executive positions in the University.</w:t>
      </w:r>
    </w:p>
    <w:p w14:paraId="26CCEBB3" w14:textId="7D34BB83" w:rsidR="006E1810" w:rsidRPr="006E1810" w:rsidRDefault="00B72BDA" w:rsidP="00E316A3">
      <w:pPr>
        <w:pStyle w:val="Heading4"/>
      </w:pPr>
      <w:r>
        <w:t xml:space="preserve">The member </w:t>
      </w:r>
      <w:r w:rsidR="005F092C">
        <w:t>appointed under</w:t>
      </w:r>
      <w:r w:rsidR="00742F7E">
        <w:t xml:space="preserve"> subsection (1)(g</w:t>
      </w:r>
      <w:r w:rsidR="00421C17">
        <w:t>) is</w:t>
      </w:r>
      <w:r>
        <w:t xml:space="preserve"> the </w:t>
      </w:r>
      <w:r w:rsidRPr="00B72BDA">
        <w:rPr>
          <w:b/>
          <w:i/>
        </w:rPr>
        <w:t>student member</w:t>
      </w:r>
      <w:r>
        <w:t>.</w:t>
      </w:r>
    </w:p>
    <w:p w14:paraId="21E66327" w14:textId="3BEAA6A4" w:rsidR="006E1810" w:rsidRDefault="006E1810" w:rsidP="00E316A3">
      <w:pPr>
        <w:pStyle w:val="Heading4"/>
      </w:pPr>
      <w:r w:rsidRPr="006E1810">
        <w:t>If there is no Indigenous person holding a position on the</w:t>
      </w:r>
      <w:r w:rsidR="005F42F1">
        <w:t xml:space="preserve"> Board, the Vice Chancellor may</w:t>
      </w:r>
      <w:r w:rsidRPr="006E1810">
        <w:t xml:space="preserve">, in writing, </w:t>
      </w:r>
      <w:r w:rsidR="005F42F1">
        <w:t>appoint a member of</w:t>
      </w:r>
      <w:r w:rsidRPr="006E1810">
        <w:t xml:space="preserve"> staff who is an Indigenous person as a member of the Board, after consulting with the Tjabal Indigenous Higher Education Centre.</w:t>
      </w:r>
    </w:p>
    <w:p w14:paraId="6BCE4F4D" w14:textId="4867D8CD" w:rsidR="00E316A3" w:rsidRDefault="006E1810" w:rsidP="00E316A3">
      <w:pPr>
        <w:pStyle w:val="Heading4"/>
      </w:pPr>
      <w:r>
        <w:t>If a member is appointed under subsection (5), the member</w:t>
      </w:r>
      <w:r w:rsidR="00421C17">
        <w:t xml:space="preserve"> is</w:t>
      </w:r>
      <w:r>
        <w:t xml:space="preserve"> the </w:t>
      </w:r>
      <w:r w:rsidRPr="00597E22">
        <w:rPr>
          <w:b/>
          <w:i/>
        </w:rPr>
        <w:t>Indigenous member</w:t>
      </w:r>
      <w:r>
        <w:t>.</w:t>
      </w:r>
    </w:p>
    <w:p w14:paraId="646A37DC" w14:textId="77777777" w:rsidR="00940044" w:rsidRDefault="00940044" w:rsidP="00940044">
      <w:pPr>
        <w:pStyle w:val="Heading3"/>
      </w:pPr>
      <w:bookmarkStart w:id="22" w:name="_Toc145057638"/>
      <w:r>
        <w:t>Chair and Deputy Chair</w:t>
      </w:r>
      <w:bookmarkEnd w:id="22"/>
    </w:p>
    <w:p w14:paraId="59EDE5EF" w14:textId="1A638B71" w:rsidR="00940044" w:rsidRPr="00302EA6" w:rsidRDefault="00940044" w:rsidP="00940044">
      <w:pPr>
        <w:pStyle w:val="Heading4"/>
      </w:pPr>
      <w:r>
        <w:t>The ANU Foundation Board is to have a Chair and a Deputy Chair.</w:t>
      </w:r>
    </w:p>
    <w:p w14:paraId="5F01DC6C" w14:textId="77777777" w:rsidR="004760DB" w:rsidRDefault="00742F7E" w:rsidP="00940044">
      <w:pPr>
        <w:pStyle w:val="Heading4"/>
      </w:pPr>
      <w:r>
        <w:t>The Council must appoint a Council-appointed member</w:t>
      </w:r>
      <w:r w:rsidR="00940044">
        <w:t xml:space="preserve"> as the Chair</w:t>
      </w:r>
      <w:r>
        <w:t xml:space="preserve"> and another Council-appointed member</w:t>
      </w:r>
      <w:r w:rsidR="00E0200C">
        <w:t xml:space="preserve"> as the Deputy Chair</w:t>
      </w:r>
      <w:r w:rsidR="00940044">
        <w:t>.</w:t>
      </w:r>
    </w:p>
    <w:p w14:paraId="169AFB10" w14:textId="657209D4" w:rsidR="00940044" w:rsidRDefault="004760DB" w:rsidP="00940044">
      <w:pPr>
        <w:pStyle w:val="Heading4"/>
      </w:pPr>
      <w:r>
        <w:t>The Chair or Deputy Chair automatically ceases to be Chair or Deputy Chair if the Chair or Deputy Chair ceases to be a Council-appointed member.</w:t>
      </w:r>
    </w:p>
    <w:p w14:paraId="7AF5AB2F" w14:textId="77777777" w:rsidR="00940044" w:rsidRDefault="00940044" w:rsidP="00940044">
      <w:pPr>
        <w:pStyle w:val="Heading4"/>
      </w:pPr>
      <w:r w:rsidRPr="005F69EB">
        <w:t>The C</w:t>
      </w:r>
      <w:r>
        <w:t xml:space="preserve">hair may, where necessary, </w:t>
      </w:r>
      <w:r w:rsidRPr="005F69EB">
        <w:t>take executive action on behalf of the Board between m</w:t>
      </w:r>
      <w:r>
        <w:t>eetings and must report</w:t>
      </w:r>
      <w:r w:rsidRPr="005F69EB">
        <w:t xml:space="preserve"> </w:t>
      </w:r>
      <w:r>
        <w:t xml:space="preserve">to the </w:t>
      </w:r>
      <w:r w:rsidRPr="005F69EB">
        <w:t>Board as soon as practicable</w:t>
      </w:r>
      <w:r>
        <w:t xml:space="preserve"> on any executive action taken.</w:t>
      </w:r>
    </w:p>
    <w:p w14:paraId="5323CFB8" w14:textId="510FEBA6" w:rsidR="0067709B" w:rsidRDefault="0067709B" w:rsidP="0067709B">
      <w:pPr>
        <w:pStyle w:val="Heading2"/>
      </w:pPr>
      <w:bookmarkStart w:id="23" w:name="_Toc145057639"/>
      <w:r>
        <w:t>Board members</w:t>
      </w:r>
      <w:bookmarkEnd w:id="23"/>
    </w:p>
    <w:p w14:paraId="754067B1" w14:textId="7775BE6D" w:rsidR="0040345B" w:rsidRPr="0010026C" w:rsidRDefault="0040345B" w:rsidP="0040345B">
      <w:pPr>
        <w:pStyle w:val="Heading3"/>
      </w:pPr>
      <w:bookmarkStart w:id="24" w:name="_Toc145057640"/>
      <w:r>
        <w:t>Eligibility for appointment as Council-appointed member</w:t>
      </w:r>
      <w:bookmarkEnd w:id="24"/>
    </w:p>
    <w:p w14:paraId="70A5B45A" w14:textId="75BE93DD" w:rsidR="0040345B" w:rsidRPr="00302EA6" w:rsidRDefault="0040345B" w:rsidP="0040345B">
      <w:pPr>
        <w:pStyle w:val="Heading4"/>
        <w:numPr>
          <w:ilvl w:val="0"/>
          <w:numId w:val="0"/>
        </w:numPr>
        <w:ind w:left="963"/>
      </w:pPr>
      <w:r>
        <w:t>A person must not be appointed as a Council-appointed member if the person:</w:t>
      </w:r>
    </w:p>
    <w:p w14:paraId="424E3DE4" w14:textId="1C51BF7B" w:rsidR="0040345B" w:rsidRDefault="00A13E45" w:rsidP="0040345B">
      <w:pPr>
        <w:pStyle w:val="Heading5"/>
      </w:pPr>
      <w:r>
        <w:lastRenderedPageBreak/>
        <w:t xml:space="preserve">is disqualified from managing corporations under the </w:t>
      </w:r>
      <w:r w:rsidRPr="00A13E45">
        <w:rPr>
          <w:i/>
        </w:rPr>
        <w:t>Corporations Act 2001</w:t>
      </w:r>
      <w:r>
        <w:t>, Part 2D.6</w:t>
      </w:r>
      <w:r w:rsidR="00421C17">
        <w:t>; or</w:t>
      </w:r>
    </w:p>
    <w:p w14:paraId="4EA93ED3" w14:textId="5E275BF5" w:rsidR="0040345B" w:rsidRDefault="00A13E45" w:rsidP="0040345B">
      <w:pPr>
        <w:pStyle w:val="Heading5"/>
      </w:pPr>
      <w:r>
        <w:t>is a member of staff</w:t>
      </w:r>
      <w:r w:rsidR="00CF232B">
        <w:t>,</w:t>
      </w:r>
      <w:r>
        <w:t xml:space="preserve"> or </w:t>
      </w:r>
      <w:r w:rsidR="00CF232B">
        <w:t xml:space="preserve">a </w:t>
      </w:r>
      <w:r>
        <w:t>student</w:t>
      </w:r>
      <w:r w:rsidR="00CF232B">
        <w:t>,</w:t>
      </w:r>
      <w:r>
        <w:t xml:space="preserve"> of the University.</w:t>
      </w:r>
    </w:p>
    <w:p w14:paraId="694FC0C8" w14:textId="227DEB04" w:rsidR="00A13E45" w:rsidRDefault="00A13E45" w:rsidP="00A13E45">
      <w:pPr>
        <w:pStyle w:val="Heading3"/>
      </w:pPr>
      <w:bookmarkStart w:id="25" w:name="_Toc145057641"/>
      <w:r>
        <w:t>Term</w:t>
      </w:r>
      <w:r w:rsidR="00024CF2">
        <w:t>s</w:t>
      </w:r>
      <w:r>
        <w:t xml:space="preserve"> of appointment </w:t>
      </w:r>
      <w:r w:rsidR="00E901FC">
        <w:t>of appointed</w:t>
      </w:r>
      <w:r>
        <w:t xml:space="preserve"> member</w:t>
      </w:r>
      <w:r w:rsidR="00E901FC">
        <w:t>s</w:t>
      </w:r>
      <w:bookmarkEnd w:id="25"/>
    </w:p>
    <w:p w14:paraId="3FA71049" w14:textId="255C22B8" w:rsidR="004803D1" w:rsidRDefault="00A13E45" w:rsidP="004803D1">
      <w:pPr>
        <w:pStyle w:val="Heading4"/>
        <w:numPr>
          <w:ilvl w:val="3"/>
          <w:numId w:val="14"/>
        </w:numPr>
      </w:pPr>
      <w:r>
        <w:t xml:space="preserve">A Council-appointed member is appointed </w:t>
      </w:r>
      <w:r w:rsidR="004803D1">
        <w:t xml:space="preserve">as a Council-appointed member </w:t>
      </w:r>
      <w:r>
        <w:t>for the period (no longer than 4 years) decided by the Council.</w:t>
      </w:r>
    </w:p>
    <w:p w14:paraId="3D77B3C4" w14:textId="5C1ED19C" w:rsidR="004803D1" w:rsidRDefault="004803D1" w:rsidP="004803D1">
      <w:pPr>
        <w:pStyle w:val="Heading4"/>
        <w:numPr>
          <w:ilvl w:val="3"/>
          <w:numId w:val="14"/>
        </w:numPr>
      </w:pPr>
      <w:r>
        <w:t>A Council-appointed member may be reappointed as a Council-appointed member for a period. However, a person must not hold office as a Council-appointed member (in any position or combination of positions) for longer than 8 consecutive years, unless the Council considers it appropriate for the person to hold office as a Council-appointed member for longer than that period.</w:t>
      </w:r>
    </w:p>
    <w:p w14:paraId="20CB1826" w14:textId="7DC755EC" w:rsidR="009442FA" w:rsidRDefault="004803D1" w:rsidP="00A13E45">
      <w:pPr>
        <w:pStyle w:val="Heading4"/>
      </w:pPr>
      <w:r>
        <w:t xml:space="preserve">The Chair is appointed as the Chair, and the Deputy Chair is appointed as the Deputy Chair, for </w:t>
      </w:r>
      <w:r w:rsidR="00DE4C5B">
        <w:t>the period (no longer than 4 years) decided by the Council, but may be reappointed.</w:t>
      </w:r>
    </w:p>
    <w:p w14:paraId="2D4654CC" w14:textId="03659D28" w:rsidR="00E91374" w:rsidRPr="00E91374" w:rsidRDefault="00C803B0" w:rsidP="00A13E45">
      <w:pPr>
        <w:pStyle w:val="Heading4"/>
      </w:pPr>
      <w:r>
        <w:t xml:space="preserve">The student member </w:t>
      </w:r>
      <w:r w:rsidR="004550CB">
        <w:t>is appointed for the period (no</w:t>
      </w:r>
      <w:r>
        <w:t xml:space="preserve"> longer than 1</w:t>
      </w:r>
      <w:r w:rsidR="004550CB">
        <w:t xml:space="preserve"> year</w:t>
      </w:r>
      <w:r w:rsidR="00597E22">
        <w:t>) decided by the Vice-Chancellor</w:t>
      </w:r>
      <w:r w:rsidR="00E91374">
        <w:t>, but may</w:t>
      </w:r>
      <w:r>
        <w:t xml:space="preserve"> be reappointed</w:t>
      </w:r>
      <w:r w:rsidR="00A13E45">
        <w:t>.</w:t>
      </w:r>
    </w:p>
    <w:p w14:paraId="2A95E5FE" w14:textId="5A4E26AE" w:rsidR="00A13E45" w:rsidRDefault="00E91374" w:rsidP="00A13E45">
      <w:pPr>
        <w:pStyle w:val="Heading4"/>
      </w:pPr>
      <w:r w:rsidRPr="00E91374">
        <w:t>A</w:t>
      </w:r>
      <w:r>
        <w:t>ny Indigenous</w:t>
      </w:r>
      <w:r w:rsidRPr="00E91374">
        <w:t xml:space="preserve"> member is appointed for the period (no longer than</w:t>
      </w:r>
      <w:r>
        <w:t xml:space="preserve"> 4 years) decided by the Vice-Chancellor, but may be reappointed</w:t>
      </w:r>
      <w:r w:rsidRPr="00E91374">
        <w:t>.</w:t>
      </w:r>
    </w:p>
    <w:p w14:paraId="6223AA85" w14:textId="1DC5B79B" w:rsidR="00C803B0" w:rsidRDefault="00C803B0" w:rsidP="00C803B0">
      <w:pPr>
        <w:pStyle w:val="Heading3"/>
      </w:pPr>
      <w:bookmarkStart w:id="26" w:name="_Toc145057642"/>
      <w:r>
        <w:t>Remune</w:t>
      </w:r>
      <w:r w:rsidR="0067709B">
        <w:t>ration and allowances of members</w:t>
      </w:r>
      <w:bookmarkEnd w:id="26"/>
    </w:p>
    <w:p w14:paraId="0D519EB0" w14:textId="49A73999" w:rsidR="00C803B0" w:rsidRPr="00302EA6" w:rsidRDefault="0067709B" w:rsidP="00C803B0">
      <w:pPr>
        <w:pStyle w:val="Heading4"/>
      </w:pPr>
      <w:r>
        <w:t xml:space="preserve">A member of the ANU Foundation Board is not entitled to be paid remuneration </w:t>
      </w:r>
      <w:r w:rsidR="00311AFD">
        <w:t>or</w:t>
      </w:r>
      <w:r>
        <w:t xml:space="preserve"> allowances as a member.</w:t>
      </w:r>
    </w:p>
    <w:p w14:paraId="0F418EC5" w14:textId="7CE5066F" w:rsidR="00C803B0" w:rsidRDefault="0067709B" w:rsidP="00C803B0">
      <w:pPr>
        <w:pStyle w:val="Heading4"/>
      </w:pPr>
      <w:r w:rsidRPr="0067709B">
        <w:rPr>
          <w:lang w:val="en-AU"/>
        </w:rPr>
        <w:t>To remove any doubt, this section does not preven</w:t>
      </w:r>
      <w:r>
        <w:rPr>
          <w:lang w:val="en-AU"/>
        </w:rPr>
        <w:t>t the reimbursement of a</w:t>
      </w:r>
      <w:r w:rsidRPr="0067709B">
        <w:rPr>
          <w:lang w:val="en-AU"/>
        </w:rPr>
        <w:t xml:space="preserve"> member for expenses reasonably incurred by the member in performing the duties of a member.</w:t>
      </w:r>
    </w:p>
    <w:p w14:paraId="135A05F1" w14:textId="30C7D58F" w:rsidR="00C803B0" w:rsidRDefault="0067709B" w:rsidP="00C803B0">
      <w:pPr>
        <w:pStyle w:val="Heading4"/>
      </w:pPr>
      <w:r>
        <w:t>This section does not apply to:</w:t>
      </w:r>
    </w:p>
    <w:p w14:paraId="777328AB" w14:textId="5E4941E5" w:rsidR="00433861" w:rsidRDefault="0011406E" w:rsidP="00433861">
      <w:pPr>
        <w:pStyle w:val="Heading5"/>
      </w:pPr>
      <w:r w:rsidRPr="0011406E">
        <w:rPr>
          <w:lang w:val="en-AU"/>
        </w:rPr>
        <w:t>allowances decided by the Council to reimburse a member on account of expenses incurred (or that the Council considers may reasonably be expected to be incurred) by a member in performing the duties of a member; or</w:t>
      </w:r>
    </w:p>
    <w:p w14:paraId="2CBDA9CA" w14:textId="0E2C3AFB" w:rsidR="0011406E" w:rsidRPr="0011406E" w:rsidRDefault="0011406E" w:rsidP="0011406E">
      <w:pPr>
        <w:pStyle w:val="Heading5"/>
        <w:rPr>
          <w:lang w:val="en-AU"/>
        </w:rPr>
      </w:pPr>
      <w:r w:rsidRPr="0011406E">
        <w:rPr>
          <w:lang w:val="en-AU"/>
        </w:rPr>
        <w:t>the payment of amounts, or reimbursement of amounts paid, for directors and officers liability insurance; or</w:t>
      </w:r>
    </w:p>
    <w:p w14:paraId="17EC1E96" w14:textId="2273B6B5" w:rsidR="00433861" w:rsidRDefault="0011406E" w:rsidP="00433861">
      <w:pPr>
        <w:pStyle w:val="Heading5"/>
      </w:pPr>
      <w:r w:rsidRPr="0011406E">
        <w:rPr>
          <w:lang w:val="en-AU"/>
        </w:rPr>
        <w:t>the payment of amounts under any deed of indemnity provide</w:t>
      </w:r>
      <w:r>
        <w:rPr>
          <w:lang w:val="en-AU"/>
        </w:rPr>
        <w:t>d by the University to a</w:t>
      </w:r>
      <w:r w:rsidRPr="0011406E">
        <w:rPr>
          <w:lang w:val="en-AU"/>
        </w:rPr>
        <w:t xml:space="preserve"> member; or</w:t>
      </w:r>
    </w:p>
    <w:p w14:paraId="585E1AB6" w14:textId="2A2FF3B4" w:rsidR="00433861" w:rsidRDefault="00433861" w:rsidP="00433861">
      <w:pPr>
        <w:pStyle w:val="Heading5"/>
      </w:pPr>
      <w:r>
        <w:t xml:space="preserve">the </w:t>
      </w:r>
      <w:r w:rsidR="0011406E">
        <w:t>Chancellor, Pro-Chancellor or Vice-Chancellor.</w:t>
      </w:r>
    </w:p>
    <w:p w14:paraId="044C728D" w14:textId="77777777" w:rsidR="0011406E" w:rsidRPr="00A724CD" w:rsidRDefault="0011406E" w:rsidP="0011406E">
      <w:pPr>
        <w:pStyle w:val="Note"/>
        <w:rPr>
          <w:sz w:val="20"/>
          <w:szCs w:val="20"/>
        </w:rPr>
      </w:pPr>
      <w:r>
        <w:rPr>
          <w:b/>
          <w:sz w:val="20"/>
          <w:szCs w:val="20"/>
        </w:rPr>
        <w:t>Examples for subsection (3)(a)</w:t>
      </w:r>
    </w:p>
    <w:p w14:paraId="03D33DCE" w14:textId="77777777" w:rsidR="0011406E" w:rsidRPr="00A0065A" w:rsidRDefault="0011406E" w:rsidP="0011406E">
      <w:pPr>
        <w:spacing w:before="180" w:after="0" w:line="240" w:lineRule="auto"/>
        <w:ind w:left="1134"/>
        <w:rPr>
          <w:rFonts w:eastAsia="Times New Roman"/>
          <w:sz w:val="18"/>
          <w:szCs w:val="20"/>
          <w:lang w:eastAsia="en-AU"/>
        </w:rPr>
      </w:pPr>
      <w:r>
        <w:rPr>
          <w:rFonts w:eastAsia="Times New Roman"/>
          <w:sz w:val="18"/>
          <w:szCs w:val="20"/>
          <w:lang w:eastAsia="en-AU"/>
        </w:rPr>
        <w:t>1 travelling allowances</w:t>
      </w:r>
    </w:p>
    <w:p w14:paraId="59F6AC40" w14:textId="206B95E0" w:rsidR="0011406E" w:rsidRDefault="0011406E" w:rsidP="0011406E">
      <w:pPr>
        <w:tabs>
          <w:tab w:val="left" w:pos="4320"/>
        </w:tabs>
        <w:spacing w:before="180" w:after="0" w:line="240" w:lineRule="auto"/>
        <w:ind w:left="1134"/>
        <w:rPr>
          <w:rFonts w:eastAsia="Times New Roman"/>
          <w:sz w:val="18"/>
          <w:szCs w:val="20"/>
          <w:lang w:eastAsia="en-AU"/>
        </w:rPr>
      </w:pPr>
      <w:r>
        <w:rPr>
          <w:rFonts w:eastAsia="Times New Roman"/>
          <w:sz w:val="18"/>
          <w:szCs w:val="20"/>
          <w:lang w:eastAsia="en-AU"/>
        </w:rPr>
        <w:t>2 training and development allowances</w:t>
      </w:r>
    </w:p>
    <w:p w14:paraId="679D0BE1" w14:textId="4994F237" w:rsidR="00E901FC" w:rsidRDefault="005121E3" w:rsidP="00E901FC">
      <w:pPr>
        <w:pStyle w:val="Heading3"/>
      </w:pPr>
      <w:bookmarkStart w:id="27" w:name="_Toc145057643"/>
      <w:r>
        <w:t>Application of PGPA Act and Rule</w:t>
      </w:r>
      <w:bookmarkEnd w:id="27"/>
    </w:p>
    <w:p w14:paraId="0EDD991F" w14:textId="7A9E473B" w:rsidR="00E901FC" w:rsidRDefault="005121E3" w:rsidP="00E901FC">
      <w:pPr>
        <w:pStyle w:val="Heading4"/>
      </w:pPr>
      <w:r>
        <w:t>In this section:</w:t>
      </w:r>
    </w:p>
    <w:p w14:paraId="37B02231" w14:textId="2BAB79E0" w:rsidR="005121E3" w:rsidRDefault="005121E3" w:rsidP="005121E3">
      <w:pPr>
        <w:pStyle w:val="subsection"/>
      </w:pPr>
      <w:r>
        <w:rPr>
          <w:b/>
          <w:i/>
        </w:rPr>
        <w:t>PGPA Act</w:t>
      </w:r>
      <w:r w:rsidRPr="00AC5B15">
        <w:t xml:space="preserve"> mea</w:t>
      </w:r>
      <w:r>
        <w:t xml:space="preserve">ns the </w:t>
      </w:r>
      <w:r w:rsidRPr="005121E3">
        <w:rPr>
          <w:i/>
        </w:rPr>
        <w:t>Public Governance, Performance and Accountability Act 2013</w:t>
      </w:r>
      <w:r w:rsidRPr="00AC5B15">
        <w:t>.</w:t>
      </w:r>
    </w:p>
    <w:p w14:paraId="1F0AA02E" w14:textId="15CF6098" w:rsidR="005121E3" w:rsidRDefault="00685309" w:rsidP="00685309">
      <w:pPr>
        <w:pStyle w:val="subsection"/>
      </w:pPr>
      <w:r>
        <w:rPr>
          <w:b/>
          <w:i/>
        </w:rPr>
        <w:t>PGPA Rule</w:t>
      </w:r>
      <w:r>
        <w:t xml:space="preserve"> means the </w:t>
      </w:r>
      <w:r w:rsidRPr="00685309">
        <w:rPr>
          <w:i/>
        </w:rPr>
        <w:t>Public Governance, Performance and Accountability Rule 2014</w:t>
      </w:r>
      <w:r>
        <w:t>.</w:t>
      </w:r>
    </w:p>
    <w:p w14:paraId="34A08499" w14:textId="7058C9D5" w:rsidR="006E25F6" w:rsidRDefault="006E25F6" w:rsidP="006E25F6">
      <w:pPr>
        <w:pStyle w:val="subsection"/>
      </w:pPr>
      <w:r>
        <w:rPr>
          <w:b/>
          <w:i/>
        </w:rPr>
        <w:lastRenderedPageBreak/>
        <w:t>relevant provisions</w:t>
      </w:r>
      <w:r>
        <w:t xml:space="preserve"> mean the following provisions:</w:t>
      </w:r>
    </w:p>
    <w:p w14:paraId="0D0BAEB0" w14:textId="0BF580BA" w:rsidR="006E25F6" w:rsidRPr="003673D1" w:rsidRDefault="006E25F6" w:rsidP="006E25F6">
      <w:pPr>
        <w:pStyle w:val="Heading5"/>
      </w:pPr>
      <w:r>
        <w:t>for the PGPA Act</w:t>
      </w:r>
      <w:r w:rsidRPr="006E25F6">
        <w:rPr>
          <w:lang w:val="en-AU"/>
        </w:rPr>
        <w:t>—</w:t>
      </w:r>
      <w:r w:rsidRPr="003673D1">
        <w:t>Part 2-2, Division 3, Subdivision A (General duties of members)</w:t>
      </w:r>
      <w:r>
        <w:t>;</w:t>
      </w:r>
    </w:p>
    <w:p w14:paraId="1CA26748" w14:textId="4F95C5A6" w:rsidR="006E25F6" w:rsidRPr="005121E3" w:rsidRDefault="006E25F6" w:rsidP="00685309">
      <w:pPr>
        <w:pStyle w:val="Heading5"/>
      </w:pPr>
      <w:r w:rsidRPr="003673D1">
        <w:t xml:space="preserve">for </w:t>
      </w:r>
      <w:r>
        <w:t>the PGPA Rule</w:t>
      </w:r>
      <w:r w:rsidRPr="003673D1">
        <w:rPr>
          <w:lang w:val="en-AU"/>
        </w:rPr>
        <w:t>—</w:t>
      </w:r>
      <w:r w:rsidRPr="003673D1">
        <w:t>Part 2-2,</w:t>
      </w:r>
      <w:r>
        <w:t xml:space="preserve"> Division 2, Subdivision D (Other requirements to disclose material personal interests).</w:t>
      </w:r>
    </w:p>
    <w:p w14:paraId="664800B1" w14:textId="7139AEC5" w:rsidR="00E901FC" w:rsidRDefault="00685309" w:rsidP="00E901FC">
      <w:pPr>
        <w:pStyle w:val="Heading4"/>
      </w:pPr>
      <w:r>
        <w:t>This section applies to a member of the ANU Founda</w:t>
      </w:r>
      <w:r w:rsidR="00666ABC">
        <w:t xml:space="preserve">tion Board if, but only if, </w:t>
      </w:r>
      <w:r>
        <w:t>the</w:t>
      </w:r>
      <w:r w:rsidR="000E4C9D">
        <w:t xml:space="preserve"> </w:t>
      </w:r>
      <w:r w:rsidR="006E25F6">
        <w:t>relevant</w:t>
      </w:r>
      <w:r w:rsidR="000E4C9D">
        <w:t xml:space="preserve"> provisions do not apply, by force of the PGPA Act and PGPA Rule, to the member as an official of a Commonwealth entity</w:t>
      </w:r>
      <w:r>
        <w:t>.</w:t>
      </w:r>
    </w:p>
    <w:p w14:paraId="4A8FE2D2" w14:textId="3532C2FE" w:rsidR="006E25F6" w:rsidRDefault="00685309" w:rsidP="006E25F6">
      <w:pPr>
        <w:pStyle w:val="Heading4"/>
      </w:pPr>
      <w:r>
        <w:t xml:space="preserve">The </w:t>
      </w:r>
      <w:r w:rsidR="006E25F6">
        <w:t>relevant</w:t>
      </w:r>
      <w:r w:rsidR="003673D1">
        <w:t xml:space="preserve"> </w:t>
      </w:r>
      <w:r>
        <w:t>provi</w:t>
      </w:r>
      <w:r w:rsidR="003673D1">
        <w:t xml:space="preserve">sions of the PGPA Act and the PGPA Rule </w:t>
      </w:r>
      <w:r w:rsidR="00FC3A63">
        <w:t>app</w:t>
      </w:r>
      <w:r w:rsidR="000E4C9D">
        <w:t>ly</w:t>
      </w:r>
      <w:r w:rsidR="003673D1">
        <w:t>, by force of this subsection,</w:t>
      </w:r>
      <w:r w:rsidR="00FC3A63">
        <w:t xml:space="preserve"> </w:t>
      </w:r>
      <w:r w:rsidR="000E4C9D">
        <w:t xml:space="preserve">to the member </w:t>
      </w:r>
      <w:r w:rsidR="006E25F6">
        <w:t>as if the member were an official of a Commonwealth entity.</w:t>
      </w:r>
    </w:p>
    <w:p w14:paraId="48AA21B3" w14:textId="1C47786E" w:rsidR="006E25F6" w:rsidRDefault="006E25F6" w:rsidP="00E901FC">
      <w:pPr>
        <w:pStyle w:val="Heading4"/>
      </w:pPr>
      <w:r>
        <w:t>Without limiting subsection (3), the provisions apply to the member as if:</w:t>
      </w:r>
    </w:p>
    <w:p w14:paraId="78E1C213" w14:textId="2DCAED94" w:rsidR="006E25F6" w:rsidRDefault="006E25F6" w:rsidP="006E25F6">
      <w:pPr>
        <w:pStyle w:val="Heading5"/>
      </w:pPr>
      <w:r>
        <w:t>the University were the Commonwealth entity;</w:t>
      </w:r>
      <w:r w:rsidR="005E55BE">
        <w:t xml:space="preserve"> and</w:t>
      </w:r>
    </w:p>
    <w:p w14:paraId="66D0CA0A" w14:textId="7ACFA476" w:rsidR="005E55BE" w:rsidRDefault="006E25F6" w:rsidP="006E25F6">
      <w:pPr>
        <w:pStyle w:val="Heading5"/>
      </w:pPr>
      <w:r>
        <w:t xml:space="preserve">the </w:t>
      </w:r>
      <w:r w:rsidR="005E55BE">
        <w:t xml:space="preserve">affairs of the </w:t>
      </w:r>
      <w:r>
        <w:t xml:space="preserve">ANU Foundation and ANU </w:t>
      </w:r>
      <w:r w:rsidR="005E55BE">
        <w:t xml:space="preserve">Foundation Board </w:t>
      </w:r>
      <w:r w:rsidR="001F48AD">
        <w:t>were</w:t>
      </w:r>
      <w:r w:rsidR="005E55BE">
        <w:t xml:space="preserve"> part of the affairs of the University</w:t>
      </w:r>
      <w:r>
        <w:t>;</w:t>
      </w:r>
      <w:r w:rsidR="005E55BE">
        <w:t xml:space="preserve"> and</w:t>
      </w:r>
    </w:p>
    <w:p w14:paraId="16A16E6E" w14:textId="075A2B68" w:rsidR="001F48AD" w:rsidRDefault="005E55BE" w:rsidP="006E25F6">
      <w:pPr>
        <w:pStyle w:val="Heading5"/>
      </w:pPr>
      <w:r>
        <w:t>a</w:t>
      </w:r>
      <w:r w:rsidR="004550CB">
        <w:t>ll members of the</w:t>
      </w:r>
      <w:r>
        <w:t xml:space="preserve"> Board were officials of the University</w:t>
      </w:r>
      <w:r w:rsidR="001F48AD">
        <w:t xml:space="preserve"> who were</w:t>
      </w:r>
      <w:r>
        <w:t xml:space="preserve"> appointed </w:t>
      </w:r>
      <w:r w:rsidR="001F48AD">
        <w:t xml:space="preserve">under this instrument as </w:t>
      </w:r>
      <w:r>
        <w:t>members</w:t>
      </w:r>
      <w:r w:rsidR="001F48AD">
        <w:t xml:space="preserve"> </w:t>
      </w:r>
      <w:r>
        <w:t>of the Board;</w:t>
      </w:r>
      <w:r w:rsidR="001F48AD">
        <w:t xml:space="preserve"> and</w:t>
      </w:r>
    </w:p>
    <w:p w14:paraId="07DF3D87" w14:textId="0F2DD9E5" w:rsidR="006E25F6" w:rsidRPr="007C0A7C" w:rsidRDefault="001F48AD" w:rsidP="006E25F6">
      <w:pPr>
        <w:pStyle w:val="Heading5"/>
      </w:pPr>
      <w:r>
        <w:t>each meeting of the Board were a meeting of the appointed members of the Board.</w:t>
      </w:r>
    </w:p>
    <w:p w14:paraId="151FFC74" w14:textId="2E0AE2A4" w:rsidR="005B1A1B" w:rsidRPr="0010026C" w:rsidRDefault="005B1A1B" w:rsidP="005B1A1B">
      <w:pPr>
        <w:pStyle w:val="Heading3"/>
      </w:pPr>
      <w:bookmarkStart w:id="28" w:name="_Toc145057644"/>
      <w:r>
        <w:t>Termination of appointment of appointed members</w:t>
      </w:r>
      <w:r w:rsidR="00FE1EE1">
        <w:t xml:space="preserve"> by Council</w:t>
      </w:r>
      <w:bookmarkEnd w:id="28"/>
    </w:p>
    <w:p w14:paraId="0724A9CA" w14:textId="71EC1855" w:rsidR="005B1A1B" w:rsidRPr="00302EA6" w:rsidRDefault="005B1A1B" w:rsidP="005B1A1B">
      <w:pPr>
        <w:pStyle w:val="Heading4"/>
        <w:numPr>
          <w:ilvl w:val="0"/>
          <w:numId w:val="0"/>
        </w:numPr>
        <w:ind w:left="963"/>
      </w:pPr>
      <w:r>
        <w:t>The Council must terminate the appointment of an appointed member of the ANU Foundation Board if:</w:t>
      </w:r>
    </w:p>
    <w:p w14:paraId="04B31B5D" w14:textId="3CA364F4" w:rsidR="002B308F" w:rsidRDefault="005B1A1B" w:rsidP="005B1A1B">
      <w:pPr>
        <w:pStyle w:val="Heading5"/>
      </w:pPr>
      <w:r w:rsidRPr="005B1A1B">
        <w:rPr>
          <w:lang w:val="en-AU"/>
        </w:rPr>
        <w:t>the member is absent, except on leave of absence gi</w:t>
      </w:r>
      <w:r w:rsidR="002B308F">
        <w:rPr>
          <w:lang w:val="en-AU"/>
        </w:rPr>
        <w:t>ven by the Board</w:t>
      </w:r>
      <w:r w:rsidRPr="005B1A1B">
        <w:rPr>
          <w:lang w:val="en-AU"/>
        </w:rPr>
        <w:t xml:space="preserve">, from 3 consecutive meetings of the </w:t>
      </w:r>
      <w:r w:rsidR="002B308F">
        <w:rPr>
          <w:lang w:val="en-AU"/>
        </w:rPr>
        <w:t>Board</w:t>
      </w:r>
      <w:r w:rsidRPr="005B1A1B">
        <w:rPr>
          <w:lang w:val="en-AU"/>
        </w:rPr>
        <w:t>; or</w:t>
      </w:r>
    </w:p>
    <w:p w14:paraId="24924DFA" w14:textId="77048928" w:rsidR="005B1A1B" w:rsidRDefault="002B308F" w:rsidP="005B1A1B">
      <w:pPr>
        <w:pStyle w:val="Heading5"/>
      </w:pPr>
      <w:r>
        <w:t xml:space="preserve">the member </w:t>
      </w:r>
      <w:r w:rsidR="005B1A1B">
        <w:t xml:space="preserve">is disqualified from managing corporations under the </w:t>
      </w:r>
      <w:r w:rsidR="005B1A1B" w:rsidRPr="00A13E45">
        <w:rPr>
          <w:i/>
        </w:rPr>
        <w:t>Corporations Act 2001</w:t>
      </w:r>
      <w:r w:rsidR="005B1A1B">
        <w:t>, Part 2D.6</w:t>
      </w:r>
      <w:r>
        <w:t>; or</w:t>
      </w:r>
    </w:p>
    <w:p w14:paraId="1BC62E03" w14:textId="632B8587" w:rsidR="005B1A1B" w:rsidRDefault="002B308F" w:rsidP="005B1A1B">
      <w:pPr>
        <w:pStyle w:val="Heading5"/>
        <w:rPr>
          <w:lang w:val="en-AU"/>
        </w:rPr>
      </w:pPr>
      <w:r w:rsidRPr="002B308F">
        <w:rPr>
          <w:lang w:val="en-AU"/>
        </w:rPr>
        <w:t>the member, in the Council’s opinion formed by resolution passed at a meeting of the Council:</w:t>
      </w:r>
    </w:p>
    <w:p w14:paraId="440EC95C" w14:textId="15AAD895" w:rsidR="002B308F" w:rsidRPr="00647DF0" w:rsidRDefault="002B308F" w:rsidP="002B308F">
      <w:pPr>
        <w:pStyle w:val="Heading6"/>
        <w:keepNext/>
      </w:pPr>
      <w:r>
        <w:t>has breached the member’s</w:t>
      </w:r>
      <w:r w:rsidRPr="007371BD">
        <w:t xml:space="preserve"> duties</w:t>
      </w:r>
      <w:r>
        <w:t xml:space="preserve"> under </w:t>
      </w:r>
      <w:r w:rsidRPr="007371BD">
        <w:t xml:space="preserve">the </w:t>
      </w:r>
      <w:r w:rsidRPr="005F4A71">
        <w:rPr>
          <w:i/>
        </w:rPr>
        <w:t>Public Governance, Performance and Accountability Act 2013</w:t>
      </w:r>
      <w:r>
        <w:t>, Part 2-2, Division 3, Subdivision A as a member (including those provisions as applied by this instrument); or</w:t>
      </w:r>
    </w:p>
    <w:p w14:paraId="064FA15F" w14:textId="6364B2F0" w:rsidR="002B308F" w:rsidRPr="00317199" w:rsidRDefault="002B308F" w:rsidP="002B308F">
      <w:pPr>
        <w:pStyle w:val="Heading6"/>
        <w:keepNext/>
      </w:pPr>
      <w:r w:rsidRPr="005F4A71">
        <w:t>is incapable (other</w:t>
      </w:r>
      <w:r>
        <w:t>wise</w:t>
      </w:r>
      <w:r w:rsidRPr="005F4A71">
        <w:t xml:space="preserve"> tha</w:t>
      </w:r>
      <w:r>
        <w:t>n on a temporary basis) of performing the duties of a member; or</w:t>
      </w:r>
    </w:p>
    <w:p w14:paraId="280B96A9" w14:textId="2BA06AB4" w:rsidR="002B308F" w:rsidRDefault="002B308F" w:rsidP="002B308F">
      <w:pPr>
        <w:pStyle w:val="Heading5"/>
      </w:pPr>
      <w:r>
        <w:rPr>
          <w:lang w:val="en-AU"/>
        </w:rPr>
        <w:t>if the member is a Council-appointed member</w:t>
      </w:r>
      <w:r w:rsidRPr="002B308F">
        <w:rPr>
          <w:lang w:val="en-AU"/>
        </w:rPr>
        <w:t>—</w:t>
      </w:r>
      <w:r>
        <w:rPr>
          <w:lang w:val="en-AU"/>
        </w:rPr>
        <w:t xml:space="preserve">the member becomes </w:t>
      </w:r>
      <w:r w:rsidRPr="002B308F">
        <w:t>a member of staff</w:t>
      </w:r>
      <w:r w:rsidR="00CF232B">
        <w:t>,</w:t>
      </w:r>
      <w:r w:rsidRPr="002B308F">
        <w:t xml:space="preserve"> or </w:t>
      </w:r>
      <w:r w:rsidR="00CF232B">
        <w:t xml:space="preserve">a </w:t>
      </w:r>
      <w:r w:rsidRPr="002B308F">
        <w:t>student</w:t>
      </w:r>
      <w:r w:rsidR="00CF232B">
        <w:t>,</w:t>
      </w:r>
      <w:r w:rsidRPr="002B308F">
        <w:t xml:space="preserve"> of the University</w:t>
      </w:r>
      <w:r>
        <w:t>; or</w:t>
      </w:r>
    </w:p>
    <w:p w14:paraId="2635A292" w14:textId="3C88EF77" w:rsidR="00FE1EE1" w:rsidRPr="00FE1EE1" w:rsidRDefault="002B308F" w:rsidP="002B308F">
      <w:pPr>
        <w:pStyle w:val="Heading5"/>
      </w:pPr>
      <w:r>
        <w:t>if the member is the student member</w:t>
      </w:r>
      <w:r w:rsidRPr="002B308F">
        <w:rPr>
          <w:lang w:val="en-AU"/>
        </w:rPr>
        <w:t>—</w:t>
      </w:r>
      <w:r>
        <w:rPr>
          <w:lang w:val="en-AU"/>
        </w:rPr>
        <w:t>the member ceases to</w:t>
      </w:r>
      <w:r w:rsidR="00FE1EE1">
        <w:rPr>
          <w:lang w:val="en-AU"/>
        </w:rPr>
        <w:t xml:space="preserve"> be a student </w:t>
      </w:r>
      <w:r w:rsidR="00175173">
        <w:rPr>
          <w:lang w:val="en-AU"/>
        </w:rPr>
        <w:t>member of Council</w:t>
      </w:r>
      <w:r w:rsidR="00FE1EE1">
        <w:rPr>
          <w:lang w:val="en-AU"/>
        </w:rPr>
        <w:t>;</w:t>
      </w:r>
      <w:r w:rsidR="000A4916">
        <w:rPr>
          <w:lang w:val="en-AU"/>
        </w:rPr>
        <w:t xml:space="preserve"> or</w:t>
      </w:r>
    </w:p>
    <w:p w14:paraId="1DB56141" w14:textId="0200701C" w:rsidR="002B308F" w:rsidRPr="002B308F" w:rsidRDefault="00FE1EE1" w:rsidP="002B308F">
      <w:pPr>
        <w:pStyle w:val="Heading5"/>
      </w:pPr>
      <w:r>
        <w:t>if the member is the Indigenous</w:t>
      </w:r>
      <w:r w:rsidRPr="00FE1EE1">
        <w:t xml:space="preserve"> member</w:t>
      </w:r>
      <w:r w:rsidRPr="00FE1EE1">
        <w:rPr>
          <w:lang w:val="en-AU"/>
        </w:rPr>
        <w:t>—t</w:t>
      </w:r>
      <w:r>
        <w:rPr>
          <w:lang w:val="en-AU"/>
        </w:rPr>
        <w:t>he member ceases to be a member</w:t>
      </w:r>
      <w:r w:rsidRPr="00FE1EE1">
        <w:rPr>
          <w:lang w:val="en-AU"/>
        </w:rPr>
        <w:t xml:space="preserve"> of </w:t>
      </w:r>
      <w:r>
        <w:rPr>
          <w:lang w:val="en-AU"/>
        </w:rPr>
        <w:t xml:space="preserve">staff of </w:t>
      </w:r>
      <w:r w:rsidRPr="00FE1EE1">
        <w:rPr>
          <w:lang w:val="en-AU"/>
        </w:rPr>
        <w:t>the University.</w:t>
      </w:r>
    </w:p>
    <w:p w14:paraId="1405E5F0" w14:textId="19413AAE" w:rsidR="00627256" w:rsidRDefault="00627256" w:rsidP="00627256">
      <w:pPr>
        <w:pStyle w:val="Heading3"/>
      </w:pPr>
      <w:bookmarkStart w:id="29" w:name="_Toc145057645"/>
      <w:r>
        <w:t>Resignation of appointed members</w:t>
      </w:r>
      <w:bookmarkEnd w:id="29"/>
    </w:p>
    <w:p w14:paraId="1E29DE25" w14:textId="38D4E805" w:rsidR="00BE2D95" w:rsidRDefault="00BE2D95" w:rsidP="00627256">
      <w:pPr>
        <w:pStyle w:val="Heading4"/>
      </w:pPr>
      <w:r>
        <w:t>The Chair or Deputy Chair may resign as Chair or Deputy Chair by written notice to the Council given to the Chancellor.</w:t>
      </w:r>
    </w:p>
    <w:p w14:paraId="76F727B1" w14:textId="2CF9380C" w:rsidR="00BE2D95" w:rsidRDefault="00BE2D95" w:rsidP="00627256">
      <w:pPr>
        <w:pStyle w:val="Heading4"/>
      </w:pPr>
      <w:r>
        <w:t>A Council-appointed member</w:t>
      </w:r>
      <w:r w:rsidR="00627256">
        <w:t xml:space="preserve"> may resign</w:t>
      </w:r>
      <w:r w:rsidR="00421C17">
        <w:t xml:space="preserve"> as</w:t>
      </w:r>
      <w:r>
        <w:t xml:space="preserve"> Council-appointed member</w:t>
      </w:r>
      <w:r w:rsidR="00627256">
        <w:t xml:space="preserve"> by written notice to the Council given to the Chancellor.</w:t>
      </w:r>
    </w:p>
    <w:p w14:paraId="4152D346" w14:textId="51CF9921" w:rsidR="00627256" w:rsidRDefault="00BE2D95" w:rsidP="00627256">
      <w:pPr>
        <w:pStyle w:val="Heading4"/>
      </w:pPr>
      <w:r w:rsidRPr="00BE2D95">
        <w:rPr>
          <w:lang w:val="en-AU"/>
        </w:rPr>
        <w:lastRenderedPageBreak/>
        <w:t>To remo</w:t>
      </w:r>
      <w:r>
        <w:rPr>
          <w:lang w:val="en-AU"/>
        </w:rPr>
        <w:t>ve any doubt, the Chair or Deputy Chair</w:t>
      </w:r>
      <w:r w:rsidRPr="00BE2D95">
        <w:rPr>
          <w:lang w:val="en-AU"/>
        </w:rPr>
        <w:t xml:space="preserve"> </w:t>
      </w:r>
      <w:r>
        <w:rPr>
          <w:lang w:val="en-AU"/>
        </w:rPr>
        <w:t>may resign as Chair or Deputy Chair</w:t>
      </w:r>
      <w:r w:rsidRPr="00BE2D95">
        <w:rPr>
          <w:lang w:val="en-AU"/>
        </w:rPr>
        <w:t xml:space="preserve"> and remain a Council</w:t>
      </w:r>
      <w:r>
        <w:rPr>
          <w:lang w:val="en-AU"/>
        </w:rPr>
        <w:t>-appointed</w:t>
      </w:r>
      <w:r w:rsidRPr="00BE2D95">
        <w:rPr>
          <w:lang w:val="en-AU"/>
        </w:rPr>
        <w:t xml:space="preserve"> member or m</w:t>
      </w:r>
      <w:r>
        <w:rPr>
          <w:lang w:val="en-AU"/>
        </w:rPr>
        <w:t>ay resign both as Chair or Deputy Chair</w:t>
      </w:r>
      <w:r w:rsidRPr="00BE2D95">
        <w:rPr>
          <w:lang w:val="en-AU"/>
        </w:rPr>
        <w:t xml:space="preserve"> and as a Council</w:t>
      </w:r>
      <w:r>
        <w:rPr>
          <w:lang w:val="en-AU"/>
        </w:rPr>
        <w:t>-appointed</w:t>
      </w:r>
      <w:r w:rsidRPr="00BE2D95">
        <w:rPr>
          <w:lang w:val="en-AU"/>
        </w:rPr>
        <w:t xml:space="preserve"> member</w:t>
      </w:r>
      <w:r>
        <w:rPr>
          <w:lang w:val="en-AU"/>
        </w:rPr>
        <w:t>.</w:t>
      </w:r>
    </w:p>
    <w:p w14:paraId="0702FF6D" w14:textId="77777777" w:rsidR="005C158B" w:rsidRDefault="00627256" w:rsidP="00627256">
      <w:pPr>
        <w:pStyle w:val="Heading4"/>
      </w:pPr>
      <w:r>
        <w:t>The student member may resign by written notice given to the Vice-Chancellor.</w:t>
      </w:r>
    </w:p>
    <w:p w14:paraId="217FE8EB" w14:textId="474B6BC9" w:rsidR="00627256" w:rsidRDefault="00421C17" w:rsidP="00627256">
      <w:pPr>
        <w:pStyle w:val="Heading4"/>
      </w:pPr>
      <w:r>
        <w:t>Any Indigenous member</w:t>
      </w:r>
      <w:r w:rsidR="005F42F1">
        <w:t xml:space="preserve"> </w:t>
      </w:r>
      <w:r w:rsidR="00FE1EE1">
        <w:t>may resign by written notice given to the Vice-Chancellor.</w:t>
      </w:r>
    </w:p>
    <w:p w14:paraId="13C737C3" w14:textId="5EE37A6D" w:rsidR="00733578" w:rsidRDefault="00733578" w:rsidP="00733578">
      <w:pPr>
        <w:pStyle w:val="Heading2"/>
      </w:pPr>
      <w:bookmarkStart w:id="30" w:name="_Toc145057646"/>
      <w:r>
        <w:t>Board procedures</w:t>
      </w:r>
      <w:bookmarkEnd w:id="30"/>
    </w:p>
    <w:p w14:paraId="10EC78B8" w14:textId="1AA4180D" w:rsidR="00733578" w:rsidRDefault="00733578" w:rsidP="00733578">
      <w:pPr>
        <w:pStyle w:val="Heading3"/>
      </w:pPr>
      <w:bookmarkStart w:id="31" w:name="_Toc145057647"/>
      <w:r>
        <w:t>Holding Board meetings</w:t>
      </w:r>
      <w:bookmarkEnd w:id="31"/>
    </w:p>
    <w:p w14:paraId="5ADFEAE8" w14:textId="5776FDCB" w:rsidR="00733578" w:rsidRDefault="007409EF" w:rsidP="00733578">
      <w:pPr>
        <w:pStyle w:val="Heading4"/>
      </w:pPr>
      <w:r>
        <w:rPr>
          <w:lang w:val="en-AU"/>
        </w:rPr>
        <w:t>The ANU Foundation Board</w:t>
      </w:r>
      <w:r w:rsidRPr="007409EF">
        <w:rPr>
          <w:lang w:val="en-AU"/>
        </w:rPr>
        <w:t xml:space="preserve"> is to meet at the times and places that it decides.</w:t>
      </w:r>
    </w:p>
    <w:p w14:paraId="56726883" w14:textId="6141518D" w:rsidR="007409EF" w:rsidRDefault="007409EF" w:rsidP="00733578">
      <w:pPr>
        <w:pStyle w:val="Heading4"/>
        <w:rPr>
          <w:rFonts w:eastAsiaTheme="minorHAnsi"/>
          <w:bCs w:val="0"/>
          <w:iCs w:val="0"/>
          <w:lang w:val="en-AU"/>
        </w:rPr>
      </w:pPr>
      <w:r w:rsidRPr="007409EF">
        <w:rPr>
          <w:lang w:val="en-AU"/>
        </w:rPr>
        <w:t xml:space="preserve">However, </w:t>
      </w:r>
      <w:r>
        <w:rPr>
          <w:lang w:val="en-AU"/>
        </w:rPr>
        <w:t>th</w:t>
      </w:r>
      <w:r w:rsidR="00D25DB8">
        <w:rPr>
          <w:lang w:val="en-AU"/>
        </w:rPr>
        <w:t>e Board must meet at least 3 times</w:t>
      </w:r>
      <w:r w:rsidRPr="007409EF">
        <w:rPr>
          <w:lang w:val="en-AU"/>
        </w:rPr>
        <w:t xml:space="preserve"> a year</w:t>
      </w:r>
      <w:r>
        <w:rPr>
          <w:lang w:val="en-AU"/>
        </w:rPr>
        <w:t>.</w:t>
      </w:r>
    </w:p>
    <w:p w14:paraId="6809401C" w14:textId="21136E37" w:rsidR="007409EF" w:rsidRDefault="007409EF" w:rsidP="007409EF">
      <w:pPr>
        <w:pStyle w:val="Heading4"/>
        <w:rPr>
          <w:lang w:val="en-AU"/>
        </w:rPr>
      </w:pPr>
      <w:r>
        <w:rPr>
          <w:lang w:val="en-AU"/>
        </w:rPr>
        <w:t>Also, the Chair</w:t>
      </w:r>
      <w:r w:rsidRPr="007409EF">
        <w:rPr>
          <w:lang w:val="en-AU"/>
        </w:rPr>
        <w:t xml:space="preserve"> may at any time call a </w:t>
      </w:r>
      <w:r>
        <w:rPr>
          <w:lang w:val="en-AU"/>
        </w:rPr>
        <w:t>Board</w:t>
      </w:r>
      <w:r w:rsidRPr="007409EF">
        <w:rPr>
          <w:lang w:val="en-AU"/>
        </w:rPr>
        <w:t xml:space="preserve"> meeting and must call a </w:t>
      </w:r>
      <w:r w:rsidR="005C158B">
        <w:rPr>
          <w:lang w:val="en-AU"/>
        </w:rPr>
        <w:t xml:space="preserve">Board </w:t>
      </w:r>
      <w:r w:rsidRPr="007409EF">
        <w:rPr>
          <w:lang w:val="en-AU"/>
        </w:rPr>
        <w:t>meeting if asked by at leas</w:t>
      </w:r>
      <w:r>
        <w:rPr>
          <w:lang w:val="en-AU"/>
        </w:rPr>
        <w:t xml:space="preserve">t </w:t>
      </w:r>
      <w:r w:rsidR="00BF30AF">
        <w:rPr>
          <w:lang w:val="en-AU"/>
        </w:rPr>
        <w:t>a quarter of the persons for the time being holding office as members</w:t>
      </w:r>
      <w:r w:rsidRPr="007409EF">
        <w:rPr>
          <w:lang w:val="en-AU"/>
        </w:rPr>
        <w:t>.</w:t>
      </w:r>
    </w:p>
    <w:p w14:paraId="7D90BEB5" w14:textId="6EB93AA2" w:rsidR="007409EF" w:rsidRPr="007409EF" w:rsidRDefault="007409EF" w:rsidP="007409EF">
      <w:pPr>
        <w:pStyle w:val="Heading4"/>
        <w:rPr>
          <w:lang w:val="en-AU"/>
        </w:rPr>
      </w:pPr>
      <w:r>
        <w:rPr>
          <w:lang w:val="en-AU"/>
        </w:rPr>
        <w:t>The Chair</w:t>
      </w:r>
      <w:r w:rsidRPr="007409EF">
        <w:rPr>
          <w:lang w:val="en-AU"/>
        </w:rPr>
        <w:t xml:space="preserve"> must, when calling a</w:t>
      </w:r>
      <w:r>
        <w:rPr>
          <w:lang w:val="en-AU"/>
        </w:rPr>
        <w:t xml:space="preserve"> meeting, give the other</w:t>
      </w:r>
      <w:r w:rsidRPr="007409EF">
        <w:rPr>
          <w:lang w:val="en-AU"/>
        </w:rPr>
        <w:t xml:space="preserve"> members reasonable notice of the time and place of the meeting.</w:t>
      </w:r>
    </w:p>
    <w:p w14:paraId="74133744" w14:textId="039BB97D" w:rsidR="006B6453" w:rsidRDefault="006B6453" w:rsidP="006B6453">
      <w:pPr>
        <w:pStyle w:val="Heading3"/>
      </w:pPr>
      <w:bookmarkStart w:id="32" w:name="_Toc145057648"/>
      <w:r>
        <w:t>Presiding at Board meetings</w:t>
      </w:r>
      <w:bookmarkEnd w:id="32"/>
    </w:p>
    <w:p w14:paraId="385D8CF7" w14:textId="19CED7BF" w:rsidR="006B6453" w:rsidRPr="006B6453" w:rsidRDefault="006B6453" w:rsidP="006B6453">
      <w:pPr>
        <w:pStyle w:val="Heading4"/>
        <w:rPr>
          <w:lang w:val="en-AU"/>
        </w:rPr>
      </w:pPr>
      <w:r>
        <w:rPr>
          <w:lang w:val="en-AU"/>
        </w:rPr>
        <w:t>The Chair</w:t>
      </w:r>
      <w:r w:rsidRPr="006B6453">
        <w:rPr>
          <w:lang w:val="en-AU"/>
        </w:rPr>
        <w:t xml:space="preserve"> presides at all </w:t>
      </w:r>
      <w:r>
        <w:rPr>
          <w:lang w:val="en-AU"/>
        </w:rPr>
        <w:t>ANU Foundation Board</w:t>
      </w:r>
      <w:r w:rsidRPr="006B6453">
        <w:rPr>
          <w:lang w:val="en-AU"/>
        </w:rPr>
        <w:t xml:space="preserve"> meetings</w:t>
      </w:r>
      <w:r>
        <w:rPr>
          <w:lang w:val="en-AU"/>
        </w:rPr>
        <w:t xml:space="preserve"> at which the Chair</w:t>
      </w:r>
      <w:r w:rsidRPr="006B6453">
        <w:rPr>
          <w:lang w:val="en-AU"/>
        </w:rPr>
        <w:t xml:space="preserve"> is present.</w:t>
      </w:r>
    </w:p>
    <w:p w14:paraId="203C2F21" w14:textId="138DA169" w:rsidR="006B6453" w:rsidRDefault="006B6453" w:rsidP="006B6453">
      <w:pPr>
        <w:pStyle w:val="Heading4"/>
      </w:pPr>
      <w:r w:rsidRPr="006B6453">
        <w:rPr>
          <w:lang w:val="en-AU"/>
        </w:rPr>
        <w:t>I</w:t>
      </w:r>
      <w:r>
        <w:rPr>
          <w:lang w:val="en-AU"/>
        </w:rPr>
        <w:t>f the Chair is absent, the Deputy Chair</w:t>
      </w:r>
      <w:r w:rsidRPr="006B6453">
        <w:rPr>
          <w:lang w:val="en-AU"/>
        </w:rPr>
        <w:t xml:space="preserve"> presides</w:t>
      </w:r>
      <w:r>
        <w:rPr>
          <w:lang w:val="en-AU"/>
        </w:rPr>
        <w:t>.</w:t>
      </w:r>
    </w:p>
    <w:p w14:paraId="3FE8CF8B" w14:textId="3B99D3EB" w:rsidR="006B6453" w:rsidRPr="006B6453" w:rsidRDefault="00BF30AF" w:rsidP="006B6453">
      <w:pPr>
        <w:pStyle w:val="Heading4"/>
        <w:rPr>
          <w:lang w:val="en-AU"/>
        </w:rPr>
      </w:pPr>
      <w:r>
        <w:rPr>
          <w:lang w:val="en-AU"/>
        </w:rPr>
        <w:t>I</w:t>
      </w:r>
      <w:r w:rsidR="006B6453">
        <w:rPr>
          <w:lang w:val="en-AU"/>
        </w:rPr>
        <w:t>f the Chair</w:t>
      </w:r>
      <w:r w:rsidR="006B6453" w:rsidRPr="006B6453">
        <w:rPr>
          <w:lang w:val="en-AU"/>
        </w:rPr>
        <w:t xml:space="preserve"> and </w:t>
      </w:r>
      <w:r w:rsidR="006B6453">
        <w:rPr>
          <w:lang w:val="en-AU"/>
        </w:rPr>
        <w:t>Deputy Chair</w:t>
      </w:r>
      <w:r w:rsidR="006B6453" w:rsidRPr="006B6453">
        <w:rPr>
          <w:lang w:val="en-AU"/>
        </w:rPr>
        <w:t xml:space="preserve"> are both a</w:t>
      </w:r>
      <w:r w:rsidR="006B6453">
        <w:rPr>
          <w:lang w:val="en-AU"/>
        </w:rPr>
        <w:t>bsent, the</w:t>
      </w:r>
      <w:r w:rsidR="006B6453" w:rsidRPr="006B6453">
        <w:rPr>
          <w:lang w:val="en-AU"/>
        </w:rPr>
        <w:t xml:space="preserve"> member chosen by the members present presides.</w:t>
      </w:r>
    </w:p>
    <w:p w14:paraId="737A48BE" w14:textId="1C690F0C" w:rsidR="004D332D" w:rsidRPr="0010026C" w:rsidRDefault="004D332D" w:rsidP="004D332D">
      <w:pPr>
        <w:pStyle w:val="Heading3"/>
      </w:pPr>
      <w:bookmarkStart w:id="33" w:name="_Toc145057649"/>
      <w:r>
        <w:t>Quorum at Board meetings</w:t>
      </w:r>
      <w:bookmarkEnd w:id="33"/>
    </w:p>
    <w:p w14:paraId="3545A8CB" w14:textId="3F3AF757" w:rsidR="004D332D" w:rsidRPr="00302EA6" w:rsidRDefault="004D332D" w:rsidP="004D332D">
      <w:pPr>
        <w:pStyle w:val="Heading4"/>
        <w:numPr>
          <w:ilvl w:val="0"/>
          <w:numId w:val="0"/>
        </w:numPr>
        <w:ind w:left="963"/>
      </w:pPr>
      <w:r w:rsidRPr="004D332D">
        <w:rPr>
          <w:lang w:val="en-AU"/>
        </w:rPr>
        <w:t>Business may be carried out at a</w:t>
      </w:r>
      <w:r>
        <w:rPr>
          <w:lang w:val="en-AU"/>
        </w:rPr>
        <w:t>n ANU Foundation Board</w:t>
      </w:r>
      <w:r w:rsidRPr="004D332D">
        <w:rPr>
          <w:lang w:val="en-AU"/>
        </w:rPr>
        <w:t xml:space="preserve"> meeting only if a majority of the persons for the time</w:t>
      </w:r>
      <w:r>
        <w:rPr>
          <w:lang w:val="en-AU"/>
        </w:rPr>
        <w:t xml:space="preserve"> being holding office as</w:t>
      </w:r>
      <w:r w:rsidRPr="004D332D">
        <w:rPr>
          <w:lang w:val="en-AU"/>
        </w:rPr>
        <w:t xml:space="preserve"> members are present.</w:t>
      </w:r>
    </w:p>
    <w:p w14:paraId="7239EEAE" w14:textId="6A102CD3" w:rsidR="004D332D" w:rsidRPr="00347ECB" w:rsidRDefault="004D332D" w:rsidP="004D332D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[Note:</w:t>
      </w:r>
      <w:r>
        <w:rPr>
          <w:rFonts w:eastAsia="Times New Roman"/>
          <w:sz w:val="18"/>
          <w:szCs w:val="18"/>
          <w:lang w:eastAsia="en-AU"/>
        </w:rPr>
        <w:tab/>
      </w:r>
      <w:r>
        <w:rPr>
          <w:rFonts w:eastAsia="Times New Roman"/>
          <w:sz w:val="18"/>
          <w:szCs w:val="18"/>
          <w:lang w:val="en-AU" w:eastAsia="en-AU"/>
        </w:rPr>
        <w:t>The Board</w:t>
      </w:r>
      <w:r w:rsidRPr="004D332D">
        <w:rPr>
          <w:rFonts w:eastAsia="Times New Roman"/>
          <w:sz w:val="18"/>
          <w:szCs w:val="18"/>
          <w:lang w:val="en-AU" w:eastAsia="en-AU"/>
        </w:rPr>
        <w:t xml:space="preserve"> may permit members to participate in meetings by telephone, close</w:t>
      </w:r>
      <w:r w:rsidR="00A415EA">
        <w:rPr>
          <w:rFonts w:eastAsia="Times New Roman"/>
          <w:sz w:val="18"/>
          <w:szCs w:val="18"/>
          <w:lang w:val="en-AU" w:eastAsia="en-AU"/>
        </w:rPr>
        <w:t>d</w:t>
      </w:r>
      <w:r w:rsidRPr="004D332D">
        <w:rPr>
          <w:rFonts w:eastAsia="Times New Roman"/>
          <w:sz w:val="18"/>
          <w:szCs w:val="18"/>
          <w:lang w:val="en-AU" w:eastAsia="en-AU"/>
        </w:rPr>
        <w:t xml:space="preserve">-circuit </w:t>
      </w:r>
      <w:r w:rsidR="00A415EA" w:rsidRPr="004D332D">
        <w:rPr>
          <w:rFonts w:eastAsia="Times New Roman"/>
          <w:sz w:val="18"/>
          <w:szCs w:val="18"/>
          <w:lang w:val="en-AU" w:eastAsia="en-AU"/>
        </w:rPr>
        <w:t>television,</w:t>
      </w:r>
      <w:r w:rsidRPr="004D332D">
        <w:rPr>
          <w:rFonts w:eastAsia="Times New Roman"/>
          <w:sz w:val="18"/>
          <w:szCs w:val="18"/>
          <w:lang w:val="en-AU" w:eastAsia="en-AU"/>
        </w:rPr>
        <w:t xml:space="preserve"> or any other means of communication. A member who participates in a meeting under a permission is taken to be present at the meeting (see Acts Interpretation Act, s 33B).</w:t>
      </w:r>
      <w:r w:rsidR="001647DA">
        <w:rPr>
          <w:rFonts w:eastAsia="Times New Roman"/>
          <w:sz w:val="18"/>
          <w:szCs w:val="18"/>
          <w:lang w:val="en-AU" w:eastAsia="en-AU"/>
        </w:rPr>
        <w:t>]</w:t>
      </w:r>
    </w:p>
    <w:p w14:paraId="5471E8F6" w14:textId="1FE6745F" w:rsidR="004D332D" w:rsidRDefault="004D332D" w:rsidP="004D332D">
      <w:pPr>
        <w:pStyle w:val="Heading3"/>
      </w:pPr>
      <w:bookmarkStart w:id="34" w:name="_Toc145057650"/>
      <w:r>
        <w:t>Voting at Board meetings</w:t>
      </w:r>
      <w:bookmarkEnd w:id="34"/>
    </w:p>
    <w:p w14:paraId="5BC5FD42" w14:textId="07CD7CA6" w:rsidR="004D332D" w:rsidRPr="004D332D" w:rsidRDefault="004D332D" w:rsidP="004D332D">
      <w:pPr>
        <w:pStyle w:val="Heading4"/>
        <w:rPr>
          <w:lang w:val="en-AU"/>
        </w:rPr>
      </w:pPr>
      <w:r>
        <w:rPr>
          <w:lang w:val="en-AU"/>
        </w:rPr>
        <w:t>A question arising at an ANU Foundation Board</w:t>
      </w:r>
      <w:r w:rsidRPr="004D332D">
        <w:rPr>
          <w:lang w:val="en-AU"/>
        </w:rPr>
        <w:t xml:space="preserve"> meeting is to be deci</w:t>
      </w:r>
      <w:r>
        <w:rPr>
          <w:lang w:val="en-AU"/>
        </w:rPr>
        <w:t>ded by a majority of the</w:t>
      </w:r>
      <w:r w:rsidRPr="004D332D">
        <w:rPr>
          <w:lang w:val="en-AU"/>
        </w:rPr>
        <w:t xml:space="preserve"> members present and voting.</w:t>
      </w:r>
    </w:p>
    <w:p w14:paraId="2023231F" w14:textId="099FE675" w:rsidR="0011406E" w:rsidRDefault="004D332D" w:rsidP="004D332D">
      <w:pPr>
        <w:pStyle w:val="Heading4"/>
        <w:rPr>
          <w:lang w:val="en-AU"/>
        </w:rPr>
      </w:pPr>
      <w:r w:rsidRPr="004D332D">
        <w:rPr>
          <w:lang w:val="en-AU"/>
        </w:rPr>
        <w:t>The member presiding and the other members present each have a single vote on each question to be decided.</w:t>
      </w:r>
    </w:p>
    <w:p w14:paraId="72ACC714" w14:textId="6397FADA" w:rsidR="004D332D" w:rsidRDefault="004D332D" w:rsidP="004D332D">
      <w:pPr>
        <w:pStyle w:val="Heading3"/>
      </w:pPr>
      <w:bookmarkStart w:id="35" w:name="_Toc145057651"/>
      <w:r>
        <w:t>Board decisions without meetings</w:t>
      </w:r>
      <w:bookmarkEnd w:id="35"/>
    </w:p>
    <w:p w14:paraId="695E2D52" w14:textId="1A607913" w:rsidR="004D332D" w:rsidRDefault="00A45055" w:rsidP="004D332D">
      <w:pPr>
        <w:pStyle w:val="Heading4"/>
        <w:rPr>
          <w:lang w:val="en-AU"/>
        </w:rPr>
      </w:pPr>
      <w:r w:rsidRPr="00A45055">
        <w:rPr>
          <w:lang w:val="en-AU"/>
        </w:rPr>
        <w:t>A decision</w:t>
      </w:r>
      <w:r>
        <w:rPr>
          <w:lang w:val="en-AU"/>
        </w:rPr>
        <w:t xml:space="preserve"> of the ANU Foundation Board</w:t>
      </w:r>
      <w:r w:rsidRPr="00A45055">
        <w:rPr>
          <w:lang w:val="en-AU"/>
        </w:rPr>
        <w:t xml:space="preserve"> is a valid decision, even though it is not made at a </w:t>
      </w:r>
      <w:r>
        <w:rPr>
          <w:lang w:val="en-AU"/>
        </w:rPr>
        <w:t>Board</w:t>
      </w:r>
      <w:r w:rsidRPr="00A45055">
        <w:rPr>
          <w:lang w:val="en-AU"/>
        </w:rPr>
        <w:t xml:space="preserve"> meeting, if:</w:t>
      </w:r>
    </w:p>
    <w:p w14:paraId="112159CF" w14:textId="3CBDE90B" w:rsidR="00A45055" w:rsidRDefault="00A45055" w:rsidP="00A45055">
      <w:pPr>
        <w:pStyle w:val="Heading5"/>
        <w:numPr>
          <w:ilvl w:val="4"/>
          <w:numId w:val="12"/>
        </w:numPr>
      </w:pPr>
      <w:r w:rsidRPr="00A45055">
        <w:rPr>
          <w:lang w:val="en-AU"/>
        </w:rPr>
        <w:t>the decision i</w:t>
      </w:r>
      <w:r>
        <w:rPr>
          <w:lang w:val="en-AU"/>
        </w:rPr>
        <w:t>s of a kind that the Board</w:t>
      </w:r>
      <w:r w:rsidRPr="00A45055">
        <w:rPr>
          <w:lang w:val="en-AU"/>
        </w:rPr>
        <w:t xml:space="preserve"> has previously decided could be made without a meeting; and</w:t>
      </w:r>
    </w:p>
    <w:p w14:paraId="06EA3BFA" w14:textId="4D1380A7" w:rsidR="00A45055" w:rsidRPr="00A45055" w:rsidRDefault="00A45055" w:rsidP="00A45055">
      <w:pPr>
        <w:pStyle w:val="Heading5"/>
        <w:rPr>
          <w:lang w:val="en-AU"/>
        </w:rPr>
      </w:pPr>
      <w:r>
        <w:rPr>
          <w:lang w:val="en-AU"/>
        </w:rPr>
        <w:t>all</w:t>
      </w:r>
      <w:r w:rsidRPr="00A45055">
        <w:rPr>
          <w:lang w:val="en-AU"/>
        </w:rPr>
        <w:t xml:space="preserve"> members were given notice, or reasonable effor</w:t>
      </w:r>
      <w:r>
        <w:rPr>
          <w:lang w:val="en-AU"/>
        </w:rPr>
        <w:t>ts were made to give all</w:t>
      </w:r>
      <w:r w:rsidRPr="00A45055">
        <w:rPr>
          <w:lang w:val="en-AU"/>
        </w:rPr>
        <w:t xml:space="preserve"> members notice, of the proposed decision; and</w:t>
      </w:r>
    </w:p>
    <w:p w14:paraId="477F1910" w14:textId="2CB54A0F" w:rsidR="00A45055" w:rsidRPr="00A45055" w:rsidRDefault="00A45055" w:rsidP="00A45055">
      <w:pPr>
        <w:pStyle w:val="Heading5"/>
        <w:rPr>
          <w:lang w:val="en-AU"/>
        </w:rPr>
      </w:pPr>
      <w:r w:rsidRPr="00A45055">
        <w:rPr>
          <w:lang w:val="en-AU"/>
        </w:rPr>
        <w:lastRenderedPageBreak/>
        <w:t>the notice was given, or reasonable efforts were made to give the notice, in accordance with procedures p</w:t>
      </w:r>
      <w:r>
        <w:rPr>
          <w:lang w:val="en-AU"/>
        </w:rPr>
        <w:t>reviously decided by the Board</w:t>
      </w:r>
      <w:r w:rsidRPr="00A45055">
        <w:rPr>
          <w:lang w:val="en-AU"/>
        </w:rPr>
        <w:t>; and</w:t>
      </w:r>
    </w:p>
    <w:p w14:paraId="71F163DC" w14:textId="12A5BEBC" w:rsidR="00A45055" w:rsidRPr="007C0A7C" w:rsidRDefault="00A45055" w:rsidP="00A45055">
      <w:pPr>
        <w:pStyle w:val="Heading5"/>
      </w:pPr>
      <w:r w:rsidRPr="00A45055">
        <w:rPr>
          <w:lang w:val="en-AU"/>
        </w:rPr>
        <w:t>a majority of the persons for the time being holding office</w:t>
      </w:r>
      <w:r>
        <w:rPr>
          <w:lang w:val="en-AU"/>
        </w:rPr>
        <w:t xml:space="preserve"> as</w:t>
      </w:r>
      <w:r w:rsidRPr="00A45055">
        <w:rPr>
          <w:lang w:val="en-AU"/>
        </w:rPr>
        <w:t xml:space="preserve"> members indicated their agreement with the proposed decision; and</w:t>
      </w:r>
    </w:p>
    <w:p w14:paraId="53B8C372" w14:textId="44EFB593" w:rsidR="00A45055" w:rsidRPr="00A45055" w:rsidRDefault="00A45055" w:rsidP="00A45055">
      <w:pPr>
        <w:pStyle w:val="Heading5"/>
      </w:pPr>
      <w:r w:rsidRPr="00A45055">
        <w:rPr>
          <w:lang w:val="en-AU"/>
        </w:rPr>
        <w:t>the agreement was indicated in accordance with a method previously dec</w:t>
      </w:r>
      <w:r>
        <w:rPr>
          <w:lang w:val="en-AU"/>
        </w:rPr>
        <w:t>ided by the Board</w:t>
      </w:r>
      <w:r w:rsidRPr="00A45055">
        <w:rPr>
          <w:lang w:val="en-AU"/>
        </w:rPr>
        <w:t>.</w:t>
      </w:r>
    </w:p>
    <w:p w14:paraId="5CFD81B9" w14:textId="769B4D6D" w:rsidR="004D332D" w:rsidRDefault="00A45055" w:rsidP="004D332D">
      <w:pPr>
        <w:pStyle w:val="Heading4"/>
        <w:rPr>
          <w:lang w:val="en-AU"/>
        </w:rPr>
      </w:pPr>
      <w:r w:rsidRPr="00A45055">
        <w:rPr>
          <w:lang w:val="en-AU"/>
        </w:rPr>
        <w:t xml:space="preserve">For subsection (1), a member must not indicate the member’s agreement with a proposed decision if the member would be required not to be present or vote on the question if the question were to be considered at a </w:t>
      </w:r>
      <w:r>
        <w:rPr>
          <w:lang w:val="en-AU"/>
        </w:rPr>
        <w:t>Board</w:t>
      </w:r>
      <w:r w:rsidRPr="00A45055">
        <w:rPr>
          <w:lang w:val="en-AU"/>
        </w:rPr>
        <w:t xml:space="preserve"> meeting.</w:t>
      </w:r>
    </w:p>
    <w:p w14:paraId="59E27FF8" w14:textId="4836D9C2" w:rsidR="001647DA" w:rsidRPr="00347ECB" w:rsidRDefault="001647DA" w:rsidP="001647DA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[Note:</w:t>
      </w:r>
      <w:r>
        <w:rPr>
          <w:rFonts w:eastAsia="Times New Roman"/>
          <w:sz w:val="18"/>
          <w:szCs w:val="18"/>
          <w:lang w:eastAsia="en-AU"/>
        </w:rPr>
        <w:tab/>
      </w:r>
      <w:r w:rsidRPr="001647DA">
        <w:rPr>
          <w:rFonts w:eastAsia="Times New Roman"/>
          <w:sz w:val="18"/>
          <w:szCs w:val="18"/>
          <w:lang w:val="en-AU" w:eastAsia="en-AU"/>
        </w:rPr>
        <w:t xml:space="preserve">Under the </w:t>
      </w:r>
      <w:r w:rsidRPr="001647DA">
        <w:rPr>
          <w:rFonts w:eastAsia="Times New Roman"/>
          <w:i/>
          <w:sz w:val="18"/>
          <w:szCs w:val="18"/>
          <w:lang w:val="en-AU" w:eastAsia="en-AU"/>
        </w:rPr>
        <w:t>Public Governance, Performance and Accountability Rule 2014</w:t>
      </w:r>
      <w:r w:rsidR="0066224A">
        <w:rPr>
          <w:rFonts w:eastAsia="Times New Roman"/>
          <w:sz w:val="18"/>
          <w:szCs w:val="18"/>
          <w:lang w:val="en-AU" w:eastAsia="en-AU"/>
        </w:rPr>
        <w:t xml:space="preserve"> (see s</w:t>
      </w:r>
      <w:r w:rsidR="00CA17FF">
        <w:rPr>
          <w:rFonts w:eastAsia="Times New Roman"/>
          <w:sz w:val="18"/>
          <w:szCs w:val="18"/>
          <w:lang w:val="en-AU" w:eastAsia="en-AU"/>
        </w:rPr>
        <w:t>ection</w:t>
      </w:r>
      <w:r w:rsidR="0066224A">
        <w:rPr>
          <w:rFonts w:eastAsia="Times New Roman"/>
          <w:sz w:val="18"/>
          <w:szCs w:val="18"/>
          <w:lang w:val="en-AU" w:eastAsia="en-AU"/>
        </w:rPr>
        <w:t xml:space="preserve"> 16B</w:t>
      </w:r>
      <w:r w:rsidRPr="001647DA">
        <w:rPr>
          <w:rFonts w:eastAsia="Times New Roman"/>
          <w:sz w:val="18"/>
          <w:szCs w:val="18"/>
          <w:lang w:val="en-AU" w:eastAsia="en-AU"/>
        </w:rPr>
        <w:t>(2)), if</w:t>
      </w:r>
      <w:r w:rsidR="0066224A">
        <w:rPr>
          <w:rFonts w:eastAsia="Times New Roman"/>
          <w:sz w:val="18"/>
          <w:szCs w:val="18"/>
          <w:lang w:val="en-AU" w:eastAsia="en-AU"/>
        </w:rPr>
        <w:t xml:space="preserve"> a</w:t>
      </w:r>
      <w:r w:rsidRPr="001647DA">
        <w:rPr>
          <w:rFonts w:eastAsia="Times New Roman"/>
          <w:sz w:val="18"/>
          <w:szCs w:val="18"/>
          <w:lang w:val="en-AU" w:eastAsia="en-AU"/>
        </w:rPr>
        <w:t xml:space="preserve"> member has a material personal interest that relates </w:t>
      </w:r>
      <w:r w:rsidR="009177B4">
        <w:rPr>
          <w:rFonts w:eastAsia="Times New Roman"/>
          <w:sz w:val="18"/>
          <w:szCs w:val="18"/>
          <w:lang w:val="en-AU" w:eastAsia="en-AU"/>
        </w:rPr>
        <w:t>to the affairs of the University (including the ANU Foundation or ANU Foundation Board)</w:t>
      </w:r>
      <w:r w:rsidRPr="001647DA">
        <w:rPr>
          <w:rFonts w:eastAsia="Times New Roman"/>
          <w:sz w:val="18"/>
          <w:szCs w:val="18"/>
          <w:lang w:val="en-AU" w:eastAsia="en-AU"/>
        </w:rPr>
        <w:t xml:space="preserve">, the member must not be present at a </w:t>
      </w:r>
      <w:r w:rsidR="00CA17FF">
        <w:rPr>
          <w:rFonts w:eastAsia="Times New Roman"/>
          <w:sz w:val="18"/>
          <w:szCs w:val="18"/>
          <w:lang w:val="en-AU" w:eastAsia="en-AU"/>
        </w:rPr>
        <w:t>B</w:t>
      </w:r>
      <w:r w:rsidR="009177B4">
        <w:rPr>
          <w:rFonts w:eastAsia="Times New Roman"/>
          <w:sz w:val="18"/>
          <w:szCs w:val="18"/>
          <w:lang w:val="en-AU" w:eastAsia="en-AU"/>
        </w:rPr>
        <w:t>oard</w:t>
      </w:r>
      <w:r w:rsidRPr="001647DA">
        <w:rPr>
          <w:rFonts w:eastAsia="Times New Roman"/>
          <w:sz w:val="18"/>
          <w:szCs w:val="18"/>
          <w:lang w:val="en-AU" w:eastAsia="en-AU"/>
        </w:rPr>
        <w:t xml:space="preserve"> meeting if a matter in which member has the interest is being considered at the meeting and must not vote on the matter.]</w:t>
      </w:r>
    </w:p>
    <w:p w14:paraId="6CC0972C" w14:textId="5680D170" w:rsidR="009177B4" w:rsidRPr="0010026C" w:rsidRDefault="009177B4" w:rsidP="009177B4">
      <w:pPr>
        <w:pStyle w:val="Heading3"/>
      </w:pPr>
      <w:bookmarkStart w:id="36" w:name="_Toc145057652"/>
      <w:r>
        <w:t>Board proceedings generally</w:t>
      </w:r>
      <w:bookmarkEnd w:id="36"/>
    </w:p>
    <w:p w14:paraId="3374567E" w14:textId="7B4CD026" w:rsidR="009177B4" w:rsidRPr="00302EA6" w:rsidRDefault="009177B4" w:rsidP="009177B4">
      <w:pPr>
        <w:pStyle w:val="Heading4"/>
        <w:numPr>
          <w:ilvl w:val="0"/>
          <w:numId w:val="0"/>
        </w:numPr>
        <w:ind w:left="963"/>
      </w:pPr>
      <w:r>
        <w:rPr>
          <w:lang w:val="en-AU"/>
        </w:rPr>
        <w:t xml:space="preserve">Subject </w:t>
      </w:r>
      <w:r w:rsidR="00CA17FF">
        <w:rPr>
          <w:lang w:val="en-AU"/>
        </w:rPr>
        <w:t xml:space="preserve">to </w:t>
      </w:r>
      <w:r w:rsidRPr="009177B4">
        <w:rPr>
          <w:lang w:val="en-AU"/>
        </w:rPr>
        <w:t>this instrument, t</w:t>
      </w:r>
      <w:r>
        <w:rPr>
          <w:lang w:val="en-AU"/>
        </w:rPr>
        <w:t>he Board</w:t>
      </w:r>
      <w:r w:rsidRPr="009177B4">
        <w:rPr>
          <w:lang w:val="en-AU"/>
        </w:rPr>
        <w:t xml:space="preserve"> may conduct its proceedings (including its meetings) as it otherwise considers appropriate</w:t>
      </w:r>
      <w:r w:rsidRPr="004D332D">
        <w:rPr>
          <w:lang w:val="en-AU"/>
        </w:rPr>
        <w:t>.</w:t>
      </w:r>
    </w:p>
    <w:p w14:paraId="1126F2B9" w14:textId="4CDA387E" w:rsidR="009177B4" w:rsidRPr="00347ECB" w:rsidRDefault="009177B4" w:rsidP="009177B4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[Note:</w:t>
      </w:r>
      <w:r>
        <w:rPr>
          <w:rFonts w:eastAsia="Times New Roman"/>
          <w:sz w:val="18"/>
          <w:szCs w:val="18"/>
          <w:lang w:eastAsia="en-AU"/>
        </w:rPr>
        <w:tab/>
      </w:r>
      <w:r w:rsidRPr="009177B4">
        <w:rPr>
          <w:rFonts w:eastAsia="Times New Roman"/>
          <w:sz w:val="18"/>
          <w:szCs w:val="18"/>
          <w:lang w:val="en-AU" w:eastAsia="en-AU"/>
        </w:rPr>
        <w:t xml:space="preserve">The </w:t>
      </w:r>
      <w:r w:rsidRPr="009177B4">
        <w:rPr>
          <w:rFonts w:eastAsia="Times New Roman"/>
          <w:i/>
          <w:sz w:val="18"/>
          <w:szCs w:val="18"/>
          <w:lang w:val="en-AU" w:eastAsia="en-AU"/>
        </w:rPr>
        <w:t>Public Governance, Performance and Accountability Act 2013</w:t>
      </w:r>
      <w:r w:rsidRPr="009177B4">
        <w:rPr>
          <w:rFonts w:eastAsia="Times New Roman"/>
          <w:sz w:val="18"/>
          <w:szCs w:val="18"/>
          <w:lang w:val="en-AU" w:eastAsia="en-AU"/>
        </w:rPr>
        <w:t xml:space="preserve"> (see s</w:t>
      </w:r>
      <w:r w:rsidR="00CA17FF">
        <w:rPr>
          <w:rFonts w:eastAsia="Times New Roman"/>
          <w:sz w:val="18"/>
          <w:szCs w:val="18"/>
          <w:lang w:val="en-AU" w:eastAsia="en-AU"/>
        </w:rPr>
        <w:t>ection</w:t>
      </w:r>
      <w:r w:rsidRPr="009177B4">
        <w:rPr>
          <w:rFonts w:eastAsia="Times New Roman"/>
          <w:sz w:val="18"/>
          <w:szCs w:val="18"/>
          <w:lang w:val="en-AU" w:eastAsia="en-AU"/>
        </w:rPr>
        <w:t xml:space="preserve"> 29) and the </w:t>
      </w:r>
      <w:r w:rsidRPr="009177B4">
        <w:rPr>
          <w:rFonts w:eastAsia="Times New Roman"/>
          <w:i/>
          <w:sz w:val="18"/>
          <w:szCs w:val="18"/>
          <w:lang w:val="en-AU" w:eastAsia="en-AU"/>
        </w:rPr>
        <w:t>Public Governance, Performance and Accountability Rule 2014</w:t>
      </w:r>
      <w:r w:rsidRPr="009177B4">
        <w:rPr>
          <w:rFonts w:eastAsia="Times New Roman"/>
          <w:sz w:val="18"/>
          <w:szCs w:val="18"/>
          <w:lang w:val="en-AU" w:eastAsia="en-AU"/>
        </w:rPr>
        <w:t xml:space="preserve"> (see Part 2-2, Division 2) cont</w:t>
      </w:r>
      <w:r>
        <w:rPr>
          <w:rFonts w:eastAsia="Times New Roman"/>
          <w:sz w:val="18"/>
          <w:szCs w:val="18"/>
          <w:lang w:val="en-AU" w:eastAsia="en-AU"/>
        </w:rPr>
        <w:t>ain provisions requiring</w:t>
      </w:r>
      <w:r w:rsidRPr="009177B4">
        <w:rPr>
          <w:rFonts w:eastAsia="Times New Roman"/>
          <w:sz w:val="18"/>
          <w:szCs w:val="18"/>
          <w:lang w:val="en-AU" w:eastAsia="en-AU"/>
        </w:rPr>
        <w:t xml:space="preserve"> members to disclose details of material personal interests and dealing with the consequences of a disclosure, includ</w:t>
      </w:r>
      <w:r>
        <w:rPr>
          <w:rFonts w:eastAsia="Times New Roman"/>
          <w:sz w:val="18"/>
          <w:szCs w:val="18"/>
          <w:lang w:val="en-AU" w:eastAsia="en-AU"/>
        </w:rPr>
        <w:t>ing not participating in Board</w:t>
      </w:r>
      <w:r w:rsidRPr="009177B4">
        <w:rPr>
          <w:rFonts w:eastAsia="Times New Roman"/>
          <w:sz w:val="18"/>
          <w:szCs w:val="18"/>
          <w:lang w:val="en-AU" w:eastAsia="en-AU"/>
        </w:rPr>
        <w:t xml:space="preserve"> meetings or voting on a matter in which the member has an interest.</w:t>
      </w:r>
      <w:r>
        <w:rPr>
          <w:rFonts w:eastAsia="Times New Roman"/>
          <w:sz w:val="18"/>
          <w:szCs w:val="18"/>
          <w:lang w:val="en-AU" w:eastAsia="en-AU"/>
        </w:rPr>
        <w:t>]</w:t>
      </w:r>
    </w:p>
    <w:p w14:paraId="173D0786" w14:textId="5676C819" w:rsidR="009302ED" w:rsidRDefault="00B01721" w:rsidP="00DF6694">
      <w:pPr>
        <w:keepNext/>
        <w:keepLines/>
        <w:pageBreakBefore/>
        <w:numPr>
          <w:ilvl w:val="0"/>
          <w:numId w:val="3"/>
        </w:numPr>
        <w:spacing w:before="280" w:after="240" w:line="240" w:lineRule="auto"/>
        <w:ind w:left="0" w:firstLine="0"/>
        <w:outlineLvl w:val="0"/>
        <w:rPr>
          <w:rFonts w:eastAsia="Times New Roman"/>
          <w:b/>
          <w:kern w:val="28"/>
          <w:sz w:val="32"/>
          <w:szCs w:val="20"/>
          <w:lang w:val="en-AU" w:eastAsia="en-AU"/>
        </w:rPr>
      </w:pPr>
      <w:bookmarkStart w:id="37" w:name="_Toc145057653"/>
      <w:r>
        <w:rPr>
          <w:rFonts w:eastAsia="Times New Roman"/>
          <w:b/>
          <w:kern w:val="28"/>
          <w:sz w:val="32"/>
          <w:szCs w:val="20"/>
          <w:lang w:val="en-AU" w:eastAsia="en-AU"/>
        </w:rPr>
        <w:lastRenderedPageBreak/>
        <w:t>Repeal</w:t>
      </w:r>
      <w:r w:rsidR="00276F84">
        <w:rPr>
          <w:rFonts w:eastAsia="Times New Roman"/>
          <w:b/>
          <w:kern w:val="28"/>
          <w:sz w:val="32"/>
          <w:szCs w:val="20"/>
          <w:lang w:val="en-AU" w:eastAsia="en-AU"/>
        </w:rPr>
        <w:t>,</w:t>
      </w:r>
      <w:r>
        <w:rPr>
          <w:rFonts w:eastAsia="Times New Roman"/>
          <w:b/>
          <w:kern w:val="28"/>
          <w:sz w:val="32"/>
          <w:szCs w:val="20"/>
          <w:lang w:val="en-AU" w:eastAsia="en-AU"/>
        </w:rPr>
        <w:t xml:space="preserve"> transitional provisions</w:t>
      </w:r>
      <w:r w:rsidR="00276F84">
        <w:rPr>
          <w:rFonts w:eastAsia="Times New Roman"/>
          <w:b/>
          <w:kern w:val="28"/>
          <w:sz w:val="32"/>
          <w:szCs w:val="20"/>
          <w:lang w:val="en-AU" w:eastAsia="en-AU"/>
        </w:rPr>
        <w:t xml:space="preserve"> and expiry</w:t>
      </w:r>
      <w:bookmarkEnd w:id="37"/>
    </w:p>
    <w:p w14:paraId="190BB1BE" w14:textId="77777777" w:rsidR="00B01721" w:rsidRDefault="00B01721" w:rsidP="00B01721">
      <w:pPr>
        <w:pStyle w:val="Heading2"/>
      </w:pPr>
      <w:bookmarkStart w:id="38" w:name="_Toc127968102"/>
      <w:bookmarkStart w:id="39" w:name="_Toc135386541"/>
      <w:bookmarkStart w:id="40" w:name="_Toc135991585"/>
      <w:bookmarkStart w:id="41" w:name="_Toc145057654"/>
      <w:r>
        <w:t>Repeal</w:t>
      </w:r>
      <w:bookmarkEnd w:id="38"/>
      <w:bookmarkEnd w:id="39"/>
      <w:bookmarkEnd w:id="40"/>
      <w:bookmarkEnd w:id="41"/>
    </w:p>
    <w:p w14:paraId="79E798F8" w14:textId="77777777" w:rsidR="00B01721" w:rsidRPr="00C26054" w:rsidRDefault="00B01721" w:rsidP="00B01721">
      <w:pPr>
        <w:pStyle w:val="Heading3"/>
      </w:pPr>
      <w:bookmarkStart w:id="42" w:name="_Toc35619294"/>
      <w:bookmarkStart w:id="43" w:name="_Toc127968103"/>
      <w:bookmarkStart w:id="44" w:name="_Toc135386542"/>
      <w:bookmarkStart w:id="45" w:name="_Toc135991586"/>
      <w:bookmarkStart w:id="46" w:name="_Toc145057655"/>
      <w:bookmarkStart w:id="47" w:name="_Hlk135991502"/>
      <w:r w:rsidRPr="00C26054">
        <w:t>Repeal</w:t>
      </w:r>
      <w:bookmarkEnd w:id="42"/>
      <w:bookmarkEnd w:id="43"/>
      <w:r>
        <w:t xml:space="preserve"> of instrument</w:t>
      </w:r>
      <w:bookmarkEnd w:id="44"/>
      <w:bookmarkEnd w:id="45"/>
      <w:bookmarkEnd w:id="46"/>
    </w:p>
    <w:bookmarkEnd w:id="47"/>
    <w:p w14:paraId="098CCED6" w14:textId="651F3F82" w:rsidR="00B01721" w:rsidRPr="00B01721" w:rsidRDefault="00B01721" w:rsidP="00B01721">
      <w:pPr>
        <w:pStyle w:val="Heading4"/>
        <w:numPr>
          <w:ilvl w:val="0"/>
          <w:numId w:val="0"/>
        </w:numPr>
        <w:ind w:left="963"/>
      </w:pPr>
      <w:r w:rsidRPr="00C26054">
        <w:t xml:space="preserve">The </w:t>
      </w:r>
      <w:bookmarkStart w:id="48" w:name="_Hlk136427771"/>
      <w:bookmarkStart w:id="49" w:name="_Hlk131071184"/>
      <w:r>
        <w:rPr>
          <w:i/>
        </w:rPr>
        <w:t xml:space="preserve">Australian National University (ANU Foundation) </w:t>
      </w:r>
      <w:r w:rsidRPr="00C41B49">
        <w:rPr>
          <w:i/>
        </w:rPr>
        <w:t>Statute 20</w:t>
      </w:r>
      <w:r>
        <w:rPr>
          <w:i/>
        </w:rPr>
        <w:t>18</w:t>
      </w:r>
      <w:bookmarkEnd w:id="48"/>
      <w:r>
        <w:t xml:space="preserve"> </w:t>
      </w:r>
      <w:bookmarkEnd w:id="49"/>
      <w:r w:rsidRPr="00C26054">
        <w:t>is repealed.</w:t>
      </w:r>
    </w:p>
    <w:p w14:paraId="4B5C1E3B" w14:textId="2C81453C" w:rsidR="00B01721" w:rsidRDefault="00B01721" w:rsidP="00B01721">
      <w:pPr>
        <w:pStyle w:val="Heading2"/>
        <w:rPr>
          <w:lang w:val="en-AU"/>
        </w:rPr>
      </w:pPr>
      <w:bookmarkStart w:id="50" w:name="_Toc145057656"/>
      <w:r>
        <w:rPr>
          <w:lang w:val="en-AU"/>
        </w:rPr>
        <w:t>Transitional provisions</w:t>
      </w:r>
      <w:bookmarkEnd w:id="50"/>
    </w:p>
    <w:p w14:paraId="7E384C03" w14:textId="223DD78A" w:rsidR="005B2F74" w:rsidRDefault="005B2F74" w:rsidP="005B2F74">
      <w:pPr>
        <w:pStyle w:val="Heading3"/>
        <w:rPr>
          <w:lang w:val="en-AU"/>
        </w:rPr>
      </w:pPr>
      <w:bookmarkStart w:id="51" w:name="_Toc145057657"/>
      <w:r>
        <w:rPr>
          <w:lang w:val="en-AU"/>
        </w:rPr>
        <w:t>Transitional: existing student member</w:t>
      </w:r>
      <w:bookmarkEnd w:id="51"/>
    </w:p>
    <w:p w14:paraId="58105476" w14:textId="77777777" w:rsidR="005B2F74" w:rsidRDefault="005B2F74" w:rsidP="005B2F74">
      <w:pPr>
        <w:pStyle w:val="Heading4"/>
        <w:rPr>
          <w:lang w:val="en-AU" w:eastAsia="en-AU"/>
        </w:rPr>
      </w:pPr>
      <w:r>
        <w:rPr>
          <w:lang w:val="en-AU" w:eastAsia="en-AU"/>
        </w:rPr>
        <w:t xml:space="preserve">This section applies to the person who held office as the student member immediately before the commencement of this section. </w:t>
      </w:r>
    </w:p>
    <w:p w14:paraId="122A0183" w14:textId="5BA6EF9D" w:rsidR="00635A08" w:rsidRDefault="005B2F74" w:rsidP="005B2F74">
      <w:pPr>
        <w:pStyle w:val="Heading4"/>
        <w:rPr>
          <w:lang w:val="en-AU" w:eastAsia="en-AU"/>
        </w:rPr>
      </w:pPr>
      <w:r>
        <w:rPr>
          <w:lang w:val="en-AU" w:eastAsia="en-AU"/>
        </w:rPr>
        <w:t>To remove any doubt, the person continues  to hold office as the student member for the balance of the person’s term of office that remained immediately before the commencement of th</w:t>
      </w:r>
      <w:r w:rsidR="00EF5112">
        <w:rPr>
          <w:lang w:val="en-AU" w:eastAsia="en-AU"/>
        </w:rPr>
        <w:t>is</w:t>
      </w:r>
      <w:r>
        <w:rPr>
          <w:lang w:val="en-AU" w:eastAsia="en-AU"/>
        </w:rPr>
        <w:t xml:space="preserve"> section.</w:t>
      </w:r>
    </w:p>
    <w:p w14:paraId="6082A0DB" w14:textId="05750E4B" w:rsidR="005B2F74" w:rsidRPr="00635A08" w:rsidRDefault="00635A08" w:rsidP="00635A08">
      <w:pPr>
        <w:pStyle w:val="Heading4"/>
        <w:rPr>
          <w:lang w:val="en-AU" w:eastAsia="en-AU"/>
        </w:rPr>
      </w:pPr>
      <w:r>
        <w:rPr>
          <w:lang w:val="en-AU" w:eastAsia="en-AU"/>
        </w:rPr>
        <w:t>However and to remove any doubt, this section is subject to section 18 (Termination of appointment of appointed members by Council) and section 19 (Resignation of appointed members).</w:t>
      </w:r>
    </w:p>
    <w:p w14:paraId="1454494E" w14:textId="6EAB94C0" w:rsidR="004002D6" w:rsidRPr="00AC4D62" w:rsidRDefault="00AC4D62" w:rsidP="00AC4D62">
      <w:pPr>
        <w:pStyle w:val="Heading3"/>
      </w:pPr>
      <w:bookmarkStart w:id="52" w:name="_Toc145057658"/>
      <w:r>
        <w:t xml:space="preserve">Transitional </w:t>
      </w:r>
      <w:r w:rsidR="006017BD">
        <w:t>rules</w:t>
      </w:r>
      <w:bookmarkEnd w:id="52"/>
    </w:p>
    <w:p w14:paraId="008CEE5C" w14:textId="781C1806" w:rsidR="004002D6" w:rsidRPr="00B01721" w:rsidRDefault="00B01721" w:rsidP="00B01721">
      <w:pPr>
        <w:pStyle w:val="Heading4"/>
        <w:rPr>
          <w:lang w:val="en-AU"/>
        </w:rPr>
      </w:pPr>
      <w:r w:rsidRPr="00B01721">
        <w:rPr>
          <w:lang w:val="en-AU"/>
        </w:rPr>
        <w:t>Rules made under the Governance Statute, section 68(1) (General power to make rules and orders) may prescribe matters of a transitional nature (including prescribing any savings or application provisions) relating to:</w:t>
      </w:r>
    </w:p>
    <w:p w14:paraId="37A91F11" w14:textId="354A7E53" w:rsidR="00482F5F" w:rsidRPr="007C0A7C" w:rsidRDefault="00482F5F" w:rsidP="00482F5F">
      <w:pPr>
        <w:pStyle w:val="Heading5"/>
      </w:pPr>
      <w:r>
        <w:t xml:space="preserve">the </w:t>
      </w:r>
      <w:r w:rsidR="00B01721">
        <w:t>repeal of the</w:t>
      </w:r>
      <w:r w:rsidR="00B01721" w:rsidRPr="00B01721">
        <w:t xml:space="preserve"> </w:t>
      </w:r>
      <w:r w:rsidR="00B01721" w:rsidRPr="00B01721">
        <w:rPr>
          <w:i/>
          <w:iCs/>
        </w:rPr>
        <w:t>Australian National University (ANU Foundation) Statute 2018</w:t>
      </w:r>
      <w:r w:rsidR="00B01721">
        <w:t>; or</w:t>
      </w:r>
    </w:p>
    <w:p w14:paraId="19CA5216" w14:textId="0AB57E15" w:rsidR="00482F5F" w:rsidRPr="00482F5F" w:rsidRDefault="00482F5F" w:rsidP="00482F5F">
      <w:pPr>
        <w:pStyle w:val="Heading5"/>
      </w:pPr>
      <w:r>
        <w:t>the making of this instrument.</w:t>
      </w:r>
    </w:p>
    <w:p w14:paraId="69434D4E" w14:textId="4467122F" w:rsidR="004B429F" w:rsidRDefault="00482F5F" w:rsidP="006017BD">
      <w:pPr>
        <w:numPr>
          <w:ilvl w:val="3"/>
          <w:numId w:val="3"/>
        </w:numPr>
        <w:tabs>
          <w:tab w:val="clear" w:pos="963"/>
          <w:tab w:val="num" w:pos="1134"/>
          <w:tab w:val="num" w:pos="1373"/>
        </w:tabs>
        <w:spacing w:before="180" w:after="0" w:line="240" w:lineRule="auto"/>
        <w:ind w:left="1134"/>
        <w:outlineLvl w:val="3"/>
        <w:rPr>
          <w:rFonts w:eastAsiaTheme="majorEastAsia"/>
          <w:bCs/>
          <w:iCs/>
          <w:lang w:val="en-AU"/>
        </w:rPr>
      </w:pPr>
      <w:r w:rsidRPr="00482F5F">
        <w:rPr>
          <w:rFonts w:eastAsiaTheme="majorEastAsia"/>
          <w:bCs/>
          <w:iCs/>
          <w:lang w:val="en-AU"/>
        </w:rPr>
        <w:t>This instrument</w:t>
      </w:r>
      <w:r w:rsidR="004B429F">
        <w:rPr>
          <w:rFonts w:eastAsiaTheme="majorEastAsia"/>
          <w:bCs/>
          <w:iCs/>
          <w:lang w:val="en-AU"/>
        </w:rPr>
        <w:t xml:space="preserve"> (other than this </w:t>
      </w:r>
      <w:r w:rsidR="00B01721">
        <w:rPr>
          <w:rFonts w:eastAsiaTheme="majorEastAsia"/>
          <w:bCs/>
          <w:iCs/>
          <w:lang w:val="en-AU"/>
        </w:rPr>
        <w:t>section</w:t>
      </w:r>
      <w:r w:rsidR="004B429F">
        <w:rPr>
          <w:rFonts w:eastAsiaTheme="majorEastAsia"/>
          <w:bCs/>
          <w:iCs/>
          <w:lang w:val="en-AU"/>
        </w:rPr>
        <w:t>)</w:t>
      </w:r>
      <w:r w:rsidRPr="00482F5F">
        <w:rPr>
          <w:rFonts w:eastAsiaTheme="majorEastAsia"/>
          <w:bCs/>
          <w:iCs/>
          <w:lang w:val="en-AU"/>
        </w:rPr>
        <w:t xml:space="preserve"> does not limit the matters that may be prescribed by rules</w:t>
      </w:r>
      <w:r w:rsidR="00322FA1">
        <w:rPr>
          <w:rFonts w:eastAsiaTheme="majorEastAsia"/>
          <w:bCs/>
          <w:iCs/>
          <w:lang w:val="en-AU"/>
        </w:rPr>
        <w:t xml:space="preserve"> </w:t>
      </w:r>
      <w:r w:rsidRPr="00482F5F">
        <w:rPr>
          <w:rFonts w:eastAsiaTheme="majorEastAsia"/>
          <w:bCs/>
          <w:iCs/>
          <w:lang w:val="en-AU"/>
        </w:rPr>
        <w:t>made for subsection (1).</w:t>
      </w:r>
      <w:r w:rsidR="004B429F">
        <w:rPr>
          <w:rFonts w:eastAsiaTheme="majorEastAsia"/>
          <w:bCs/>
          <w:iCs/>
          <w:lang w:val="en-AU"/>
        </w:rPr>
        <w:t xml:space="preserve"> </w:t>
      </w:r>
    </w:p>
    <w:p w14:paraId="7045824C" w14:textId="2942EE6A" w:rsidR="006017BD" w:rsidRDefault="004B429F" w:rsidP="006017BD">
      <w:pPr>
        <w:numPr>
          <w:ilvl w:val="3"/>
          <w:numId w:val="3"/>
        </w:numPr>
        <w:tabs>
          <w:tab w:val="clear" w:pos="963"/>
          <w:tab w:val="num" w:pos="1134"/>
          <w:tab w:val="num" w:pos="1373"/>
        </w:tabs>
        <w:spacing w:before="180" w:after="0" w:line="240" w:lineRule="auto"/>
        <w:ind w:left="1134"/>
        <w:outlineLvl w:val="3"/>
        <w:rPr>
          <w:rFonts w:eastAsiaTheme="majorEastAsia"/>
          <w:bCs/>
          <w:iCs/>
          <w:lang w:val="en-AU"/>
        </w:rPr>
      </w:pPr>
      <w:r>
        <w:rPr>
          <w:rFonts w:eastAsiaTheme="majorEastAsia"/>
          <w:bCs/>
          <w:iCs/>
          <w:lang w:val="en-AU"/>
        </w:rPr>
        <w:t>Rules</w:t>
      </w:r>
      <w:r w:rsidR="009F4986">
        <w:rPr>
          <w:rFonts w:eastAsiaTheme="majorEastAsia"/>
          <w:bCs/>
          <w:iCs/>
          <w:lang w:val="en-AU"/>
        </w:rPr>
        <w:t xml:space="preserve"> </w:t>
      </w:r>
      <w:r>
        <w:rPr>
          <w:rFonts w:eastAsiaTheme="majorEastAsia"/>
          <w:bCs/>
          <w:iCs/>
          <w:lang w:val="en-AU"/>
        </w:rPr>
        <w:t xml:space="preserve">made for subsection (1) have effect despite anything in this instrument (other than this </w:t>
      </w:r>
      <w:r w:rsidR="00B01721">
        <w:rPr>
          <w:rFonts w:eastAsiaTheme="majorEastAsia"/>
          <w:bCs/>
          <w:iCs/>
          <w:lang w:val="en-AU"/>
        </w:rPr>
        <w:t>section</w:t>
      </w:r>
      <w:r>
        <w:rPr>
          <w:rFonts w:eastAsiaTheme="majorEastAsia"/>
          <w:bCs/>
          <w:iCs/>
          <w:lang w:val="en-AU"/>
        </w:rPr>
        <w:t>).</w:t>
      </w:r>
    </w:p>
    <w:p w14:paraId="015BD165" w14:textId="77777777" w:rsidR="00B01721" w:rsidRDefault="00B01721" w:rsidP="00B01721">
      <w:pPr>
        <w:pStyle w:val="Heading3"/>
        <w:keepNext w:val="0"/>
        <w:tabs>
          <w:tab w:val="left" w:pos="709"/>
        </w:tabs>
      </w:pPr>
      <w:bookmarkStart w:id="53" w:name="_Toc135386547"/>
      <w:bookmarkStart w:id="54" w:name="_Toc145057659"/>
      <w:r>
        <w:t>Application of Legislation Statute, section 26</w:t>
      </w:r>
      <w:bookmarkEnd w:id="53"/>
      <w:bookmarkEnd w:id="54"/>
    </w:p>
    <w:p w14:paraId="3A7CBBB6" w14:textId="6AAF8368" w:rsidR="00B01721" w:rsidRDefault="00B01721" w:rsidP="00B01721">
      <w:pPr>
        <w:pStyle w:val="Heading4"/>
        <w:tabs>
          <w:tab w:val="clear" w:pos="963"/>
          <w:tab w:val="num" w:pos="1134"/>
          <w:tab w:val="num" w:pos="1373"/>
        </w:tabs>
        <w:ind w:left="1134"/>
        <w:rPr>
          <w:rFonts w:eastAsiaTheme="minorHAnsi"/>
        </w:rPr>
      </w:pPr>
      <w:r w:rsidRPr="00B326B3">
        <w:rPr>
          <w:rFonts w:eastAsiaTheme="minorHAnsi"/>
        </w:rPr>
        <w:t>The</w:t>
      </w:r>
      <w:r>
        <w:rPr>
          <w:rFonts w:eastAsiaTheme="minorHAnsi"/>
        </w:rPr>
        <w:t xml:space="preserve"> Legislation Statute, section 26</w:t>
      </w:r>
      <w:r w:rsidRPr="00B326B3">
        <w:rPr>
          <w:rFonts w:eastAsiaTheme="minorHAnsi"/>
        </w:rPr>
        <w:t xml:space="preserve"> (Repeal of </w:t>
      </w:r>
      <w:r>
        <w:rPr>
          <w:rFonts w:eastAsiaTheme="minorHAnsi"/>
        </w:rPr>
        <w:t xml:space="preserve">University </w:t>
      </w:r>
      <w:r w:rsidRPr="00B326B3">
        <w:rPr>
          <w:rFonts w:eastAsiaTheme="minorHAnsi"/>
        </w:rPr>
        <w:t>legislatio</w:t>
      </w:r>
      <w:r>
        <w:rPr>
          <w:rFonts w:eastAsiaTheme="minorHAnsi"/>
        </w:rPr>
        <w:t xml:space="preserve">n) applies to the repeal of </w:t>
      </w:r>
      <w:r w:rsidRPr="0072274F">
        <w:rPr>
          <w:rFonts w:eastAsiaTheme="minorHAnsi"/>
        </w:rPr>
        <w:t xml:space="preserve">the </w:t>
      </w:r>
      <w:r w:rsidRPr="0072274F">
        <w:rPr>
          <w:rFonts w:eastAsiaTheme="minorHAnsi"/>
          <w:i/>
        </w:rPr>
        <w:t>Australian National University (</w:t>
      </w:r>
      <w:r>
        <w:rPr>
          <w:rFonts w:eastAsiaTheme="minorHAnsi"/>
          <w:i/>
        </w:rPr>
        <w:t>ANU Foundation</w:t>
      </w:r>
      <w:r w:rsidRPr="0072274F">
        <w:rPr>
          <w:rFonts w:eastAsiaTheme="minorHAnsi"/>
          <w:i/>
        </w:rPr>
        <w:t>) Statute 20</w:t>
      </w:r>
      <w:r w:rsidR="00A06D3A">
        <w:rPr>
          <w:rFonts w:eastAsiaTheme="minorHAnsi"/>
          <w:i/>
        </w:rPr>
        <w:t>18</w:t>
      </w:r>
      <w:r>
        <w:rPr>
          <w:rFonts w:eastAsiaTheme="minorHAnsi"/>
        </w:rPr>
        <w:t>.</w:t>
      </w:r>
    </w:p>
    <w:p w14:paraId="7AC5AF75" w14:textId="0EEC9F25" w:rsidR="00B01721" w:rsidRPr="00A06D3A" w:rsidRDefault="00B01721" w:rsidP="00B01721">
      <w:pPr>
        <w:pStyle w:val="Heading4"/>
        <w:tabs>
          <w:tab w:val="clear" w:pos="963"/>
          <w:tab w:val="num" w:pos="1134"/>
          <w:tab w:val="num" w:pos="1373"/>
        </w:tabs>
        <w:ind w:left="1134"/>
      </w:pPr>
      <w:bookmarkStart w:id="55" w:name="_Hlk135056270"/>
      <w:r>
        <w:t>For the Legislation Statute, section 26 the provisions of this Division are transitional provisions.</w:t>
      </w:r>
      <w:bookmarkEnd w:id="55"/>
    </w:p>
    <w:p w14:paraId="051EB613" w14:textId="4F275D17" w:rsidR="00482F5F" w:rsidRDefault="00482F5F" w:rsidP="00482F5F">
      <w:pPr>
        <w:pStyle w:val="Heading3"/>
      </w:pPr>
      <w:bookmarkStart w:id="56" w:name="_Toc145057660"/>
      <w:r>
        <w:t>Transitional provisions additional</w:t>
      </w:r>
      <w:bookmarkEnd w:id="56"/>
    </w:p>
    <w:p w14:paraId="434F5C5F" w14:textId="4EF18429" w:rsidR="0055323C" w:rsidRPr="00A06D3A" w:rsidRDefault="00A06D3A" w:rsidP="00A06D3A">
      <w:pPr>
        <w:pStyle w:val="Heading4"/>
        <w:numPr>
          <w:ilvl w:val="0"/>
          <w:numId w:val="0"/>
        </w:numPr>
        <w:ind w:left="963"/>
      </w:pPr>
      <w:r w:rsidRPr="00A06D3A">
        <w:t>This Division is additional to, and does not limit:</w:t>
      </w:r>
    </w:p>
    <w:bookmarkEnd w:id="3"/>
    <w:p w14:paraId="0FBD61F7" w14:textId="77777777" w:rsidR="00A06D3A" w:rsidRPr="00A06D3A" w:rsidRDefault="00A06D3A" w:rsidP="00A06D3A">
      <w:pPr>
        <w:pStyle w:val="Heading5"/>
      </w:pPr>
      <w:r w:rsidRPr="00A06D3A">
        <w:t>the Legislation Statute, section 26 (Repeal of University legislation); or</w:t>
      </w:r>
    </w:p>
    <w:p w14:paraId="4F3B89E0" w14:textId="77777777" w:rsidR="00A06D3A" w:rsidRPr="00A06D3A" w:rsidRDefault="00A06D3A" w:rsidP="00A06D3A">
      <w:pPr>
        <w:pStyle w:val="Heading5"/>
      </w:pPr>
      <w:r w:rsidRPr="00A06D3A">
        <w:t>the Acts Interpretation Act, section 7 (Effect of repeal or amendment of Act), as applied by the Legislation Act, section 13(1)(a) (Construction of legislative instruments and notifiable instruments).</w:t>
      </w:r>
    </w:p>
    <w:p w14:paraId="03D95D58" w14:textId="77777777" w:rsidR="00A06D3A" w:rsidRDefault="00A06D3A" w:rsidP="00A06D3A">
      <w:pPr>
        <w:pStyle w:val="Heading2"/>
      </w:pPr>
      <w:bookmarkStart w:id="57" w:name="_Toc116918606"/>
      <w:bookmarkStart w:id="58" w:name="_Toc117075814"/>
      <w:bookmarkStart w:id="59" w:name="_Toc127968109"/>
      <w:bookmarkStart w:id="60" w:name="_Toc135386549"/>
      <w:bookmarkStart w:id="61" w:name="_Toc145057661"/>
      <w:r>
        <w:lastRenderedPageBreak/>
        <w:t>Expiry</w:t>
      </w:r>
      <w:bookmarkEnd w:id="57"/>
      <w:bookmarkEnd w:id="58"/>
      <w:bookmarkEnd w:id="59"/>
      <w:bookmarkEnd w:id="60"/>
      <w:bookmarkEnd w:id="61"/>
    </w:p>
    <w:p w14:paraId="44DEB3A3" w14:textId="77777777" w:rsidR="00A06D3A" w:rsidRDefault="00A06D3A" w:rsidP="00A06D3A">
      <w:pPr>
        <w:pStyle w:val="Heading3"/>
        <w:keepNext w:val="0"/>
        <w:tabs>
          <w:tab w:val="left" w:pos="709"/>
        </w:tabs>
      </w:pPr>
      <w:bookmarkStart w:id="62" w:name="_Toc116918607"/>
      <w:bookmarkStart w:id="63" w:name="_Toc117075815"/>
      <w:bookmarkStart w:id="64" w:name="_Toc127968110"/>
      <w:bookmarkStart w:id="65" w:name="_Toc135386550"/>
      <w:bookmarkStart w:id="66" w:name="_Toc145057662"/>
      <w:r>
        <w:t>Expiry of instrument</w:t>
      </w:r>
      <w:bookmarkEnd w:id="62"/>
      <w:bookmarkEnd w:id="63"/>
      <w:bookmarkEnd w:id="64"/>
      <w:bookmarkEnd w:id="65"/>
      <w:bookmarkEnd w:id="66"/>
    </w:p>
    <w:p w14:paraId="2E9E56AC" w14:textId="77777777" w:rsidR="00A06D3A" w:rsidRPr="0042410A" w:rsidRDefault="00A06D3A" w:rsidP="00A06D3A">
      <w:pPr>
        <w:pStyle w:val="Heading4"/>
        <w:numPr>
          <w:ilvl w:val="0"/>
          <w:numId w:val="0"/>
        </w:numPr>
        <w:ind w:left="1134"/>
        <w:rPr>
          <w:lang w:eastAsia="en-AU"/>
        </w:rPr>
      </w:pPr>
      <w:bookmarkStart w:id="67" w:name="_Hlk132642939"/>
      <w:r>
        <w:rPr>
          <w:lang w:eastAsia="en-AU"/>
        </w:rPr>
        <w:t>This instrument expires 10 years after the day it commences.</w:t>
      </w:r>
    </w:p>
    <w:bookmarkEnd w:id="67"/>
    <w:p w14:paraId="26A6AF41" w14:textId="77777777" w:rsidR="00AD7579" w:rsidRPr="00AE7373" w:rsidRDefault="00AD7579" w:rsidP="00A06D3A">
      <w:pPr>
        <w:pStyle w:val="Heading5"/>
        <w:numPr>
          <w:ilvl w:val="0"/>
          <w:numId w:val="0"/>
        </w:numPr>
        <w:ind w:left="1644"/>
      </w:pPr>
    </w:p>
    <w:sectPr w:rsidR="00AD7579" w:rsidRPr="00AE7373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8FAB" w14:textId="77777777" w:rsidR="00971792" w:rsidRDefault="00971792" w:rsidP="0010277B">
      <w:r>
        <w:separator/>
      </w:r>
    </w:p>
  </w:endnote>
  <w:endnote w:type="continuationSeparator" w:id="0">
    <w:p w14:paraId="2E9BE9E5" w14:textId="77777777" w:rsidR="00971792" w:rsidRDefault="00971792" w:rsidP="0010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44E6" w14:textId="77777777" w:rsidR="00FE3973" w:rsidRPr="00D33A19" w:rsidRDefault="00FE3973" w:rsidP="0010277B"/>
  <w:p w14:paraId="4ED0EC5E" w14:textId="77777777" w:rsidR="00FE3973" w:rsidRPr="00C74BCA" w:rsidRDefault="00FE3973" w:rsidP="0010277B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D10F" w14:textId="77777777" w:rsidR="00FE3973" w:rsidRPr="00D33A19" w:rsidRDefault="00FE3973" w:rsidP="00A55E3F">
    <w:pPr>
      <w:pBdr>
        <w:top w:val="single" w:sz="4" w:space="1" w:color="auto"/>
      </w:pBdr>
    </w:pPr>
  </w:p>
  <w:p w14:paraId="41AB1533" w14:textId="38E35EB6" w:rsidR="00FE3973" w:rsidRPr="00A55E3F" w:rsidRDefault="00FE3973" w:rsidP="00A55E3F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E90936">
      <w:rPr>
        <w:rFonts w:eastAsia="Calibri"/>
        <w:i/>
        <w:noProof/>
        <w:sz w:val="18"/>
        <w:szCs w:val="18"/>
      </w:rPr>
      <w:t>ii</w:t>
    </w:r>
    <w:r w:rsidRPr="00A55E3F">
      <w:rPr>
        <w:rFonts w:eastAsia="Calibri"/>
        <w:i/>
        <w:noProof/>
        <w:sz w:val="18"/>
        <w:szCs w:val="18"/>
      </w:rPr>
      <w:fldChar w:fldCharType="end"/>
    </w:r>
    <w:r>
      <w:rPr>
        <w:rFonts w:eastAsia="Calibri"/>
        <w:i/>
        <w:noProof/>
        <w:sz w:val="18"/>
        <w:szCs w:val="18"/>
      </w:rPr>
      <w:tab/>
      <w:t>Australian National University (ANU Foundation) Statute 20</w:t>
    </w:r>
    <w:r w:rsidR="003B4110">
      <w:rPr>
        <w:rFonts w:eastAsia="Calibri"/>
        <w:i/>
        <w:noProof/>
        <w:sz w:val="18"/>
        <w:szCs w:val="18"/>
      </w:rPr>
      <w:t>23</w:t>
    </w:r>
    <w:r w:rsidRPr="00A55E3F">
      <w:rPr>
        <w:rFonts w:eastAsia="Calibri"/>
        <w:i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2D6" w14:textId="77777777" w:rsidR="00FE3973" w:rsidRPr="00D33A19" w:rsidRDefault="00FE3973" w:rsidP="00A55E3F">
    <w:pPr>
      <w:pBdr>
        <w:top w:val="single" w:sz="4" w:space="1" w:color="auto"/>
      </w:pBdr>
    </w:pPr>
  </w:p>
  <w:p w14:paraId="0E4C8C81" w14:textId="4D8F6B78" w:rsidR="00FE3973" w:rsidRPr="00A55E3F" w:rsidRDefault="00FE3973" w:rsidP="00A55E3F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rFonts w:eastAsia="Calibri"/>
        <w:i/>
        <w:noProof/>
        <w:sz w:val="18"/>
        <w:szCs w:val="18"/>
      </w:rPr>
      <w:tab/>
      <w:t>Australian National University (ANU Foundation) Statute 20</w:t>
    </w:r>
    <w:r w:rsidR="003B4110">
      <w:rPr>
        <w:rFonts w:eastAsia="Calibri"/>
        <w:i/>
        <w:noProof/>
        <w:sz w:val="18"/>
        <w:szCs w:val="18"/>
      </w:rPr>
      <w:t>23</w:t>
    </w:r>
    <w:r w:rsidRPr="00A55E3F">
      <w:rPr>
        <w:rFonts w:eastAsia="Calibri"/>
        <w:i/>
        <w:noProof/>
        <w:sz w:val="18"/>
        <w:szCs w:val="18"/>
      </w:rPr>
      <w:tab/>
    </w: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7D23D4">
      <w:rPr>
        <w:rFonts w:eastAsia="Calibri"/>
        <w:i/>
        <w:noProof/>
        <w:sz w:val="18"/>
        <w:szCs w:val="18"/>
      </w:rPr>
      <w:t>i</w:t>
    </w:r>
    <w:r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ECD8" w14:textId="77777777" w:rsidR="00FE3973" w:rsidRPr="00A34CAC" w:rsidRDefault="00FE3973" w:rsidP="00A55E3F">
    <w:pPr>
      <w:pBdr>
        <w:top w:val="single" w:sz="4" w:space="1" w:color="auto"/>
      </w:pBdr>
    </w:pPr>
  </w:p>
  <w:p w14:paraId="77DA51A0" w14:textId="257234E3" w:rsidR="00FE3973" w:rsidRPr="00A55E3F" w:rsidRDefault="00FE3973" w:rsidP="00A55E3F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7D23D4">
      <w:rPr>
        <w:rFonts w:eastAsia="Calibri"/>
        <w:i/>
        <w:noProof/>
        <w:sz w:val="18"/>
        <w:szCs w:val="18"/>
      </w:rPr>
      <w:t>2</w:t>
    </w:r>
    <w:r w:rsidRPr="00A55E3F">
      <w:rPr>
        <w:rFonts w:eastAsia="Calibri"/>
        <w:i/>
        <w:noProof/>
        <w:sz w:val="18"/>
        <w:szCs w:val="18"/>
      </w:rPr>
      <w:fldChar w:fldCharType="end"/>
    </w:r>
    <w:r w:rsidR="007D23D4">
      <w:rPr>
        <w:rFonts w:eastAsia="Calibri"/>
        <w:i/>
        <w:noProof/>
        <w:sz w:val="18"/>
        <w:szCs w:val="18"/>
      </w:rPr>
      <w:tab/>
      <w:t>Aus</w:t>
    </w:r>
    <w:r>
      <w:rPr>
        <w:rFonts w:eastAsia="Calibri"/>
        <w:i/>
        <w:noProof/>
        <w:sz w:val="18"/>
        <w:szCs w:val="18"/>
      </w:rPr>
      <w:t>t</w:t>
    </w:r>
    <w:r w:rsidR="007D23D4">
      <w:rPr>
        <w:rFonts w:eastAsia="Calibri"/>
        <w:i/>
        <w:noProof/>
        <w:sz w:val="18"/>
        <w:szCs w:val="18"/>
      </w:rPr>
      <w:t>r</w:t>
    </w:r>
    <w:r>
      <w:rPr>
        <w:rFonts w:eastAsia="Calibri"/>
        <w:i/>
        <w:noProof/>
        <w:sz w:val="18"/>
        <w:szCs w:val="18"/>
      </w:rPr>
      <w:t>alian National University (ANU Foundation) Statute 20</w:t>
    </w:r>
    <w:r w:rsidR="003B4110">
      <w:rPr>
        <w:rFonts w:eastAsia="Calibri"/>
        <w:i/>
        <w:noProof/>
        <w:sz w:val="18"/>
        <w:szCs w:val="18"/>
      </w:rPr>
      <w:t>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A51" w14:textId="77777777" w:rsidR="00FE3973" w:rsidRPr="00DB2C26" w:rsidRDefault="00FE3973" w:rsidP="00A55E3F">
    <w:pPr>
      <w:pBdr>
        <w:top w:val="single" w:sz="4" w:space="1" w:color="auto"/>
      </w:pBdr>
    </w:pPr>
  </w:p>
  <w:p w14:paraId="3BFE8486" w14:textId="1A6CE5B1" w:rsidR="00FE3973" w:rsidRPr="00DB2C26" w:rsidRDefault="00FE3973" w:rsidP="00DB2C26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>
      <w:rPr>
        <w:rFonts w:eastAsia="Calibri"/>
        <w:i/>
        <w:noProof/>
        <w:sz w:val="18"/>
        <w:szCs w:val="18"/>
      </w:rPr>
      <w:tab/>
      <w:t>Australian National University (ANU Foundation) Statute 20</w:t>
    </w:r>
    <w:r w:rsidR="003B4110">
      <w:rPr>
        <w:rFonts w:eastAsia="Calibri"/>
        <w:i/>
        <w:noProof/>
        <w:sz w:val="18"/>
        <w:szCs w:val="18"/>
      </w:rPr>
      <w:t>23</w:t>
    </w:r>
    <w:r w:rsidRPr="00DB2C26">
      <w:rPr>
        <w:rFonts w:eastAsia="Calibri"/>
        <w:i/>
        <w:noProof/>
        <w:sz w:val="18"/>
        <w:szCs w:val="18"/>
      </w:rPr>
      <w:tab/>
    </w:r>
    <w:r>
      <w:rPr>
        <w:rFonts w:eastAsia="Calibri"/>
        <w:i/>
        <w:noProof/>
        <w:sz w:val="18"/>
        <w:szCs w:val="18"/>
      </w:rPr>
      <w:fldChar w:fldCharType="begin"/>
    </w:r>
    <w:r>
      <w:rPr>
        <w:rFonts w:eastAsia="Calibri"/>
        <w:i/>
        <w:noProof/>
        <w:sz w:val="18"/>
        <w:szCs w:val="18"/>
      </w:rPr>
      <w:instrText xml:space="preserve"> PAGE  \* Arabic  \* MERGEFORMAT </w:instrText>
    </w:r>
    <w:r>
      <w:rPr>
        <w:rFonts w:eastAsia="Calibri"/>
        <w:i/>
        <w:noProof/>
        <w:sz w:val="18"/>
        <w:szCs w:val="18"/>
      </w:rPr>
      <w:fldChar w:fldCharType="separate"/>
    </w:r>
    <w:r w:rsidR="007D23D4">
      <w:rPr>
        <w:rFonts w:eastAsia="Calibri"/>
        <w:i/>
        <w:noProof/>
        <w:sz w:val="18"/>
        <w:szCs w:val="18"/>
      </w:rPr>
      <w:t>5</w:t>
    </w:r>
    <w:r>
      <w:rPr>
        <w:rFonts w:eastAsia="Calibri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A613" w14:textId="77777777" w:rsidR="00FE3973" w:rsidRPr="00DB2C26" w:rsidRDefault="00FE3973" w:rsidP="0010277B"/>
  <w:p w14:paraId="00C662A3" w14:textId="6F6CCA4E" w:rsidR="00FE3973" w:rsidRPr="00DB2C26" w:rsidRDefault="00FE3973" w:rsidP="0010277B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10B5" w14:textId="77777777" w:rsidR="00971792" w:rsidRDefault="00971792" w:rsidP="0010277B">
      <w:r>
        <w:separator/>
      </w:r>
    </w:p>
  </w:footnote>
  <w:footnote w:type="continuationSeparator" w:id="0">
    <w:p w14:paraId="190F009D" w14:textId="77777777" w:rsidR="00971792" w:rsidRDefault="00971792" w:rsidP="0010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7524" w14:textId="77777777" w:rsidR="00FE3973" w:rsidRDefault="00FE3973" w:rsidP="00A55E3F">
    <w:pPr>
      <w:pBdr>
        <w:bottom w:val="single" w:sz="4" w:space="1" w:color="auto"/>
      </w:pBdr>
      <w:spacing w:before="1000" w:after="24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4FA0" w14:textId="77777777" w:rsidR="00FE3973" w:rsidRDefault="00FE3973" w:rsidP="00A55E3F">
    <w:pPr>
      <w:pBdr>
        <w:bottom w:val="single" w:sz="4" w:space="1" w:color="auto"/>
      </w:pBdr>
      <w:spacing w:before="1000"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5F3"/>
    <w:multiLevelType w:val="hybridMultilevel"/>
    <w:tmpl w:val="37B0BB62"/>
    <w:lvl w:ilvl="0" w:tplc="0C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" w15:restartNumberingAfterBreak="0">
    <w:nsid w:val="13ED1F05"/>
    <w:multiLevelType w:val="multilevel"/>
    <w:tmpl w:val="FBF6B91A"/>
    <w:lvl w:ilvl="0">
      <w:start w:val="1"/>
      <w:numFmt w:val="decimal"/>
      <w:suff w:val="nothing"/>
      <w:lvlText w:val="Part %1—"/>
      <w:lvlJc w:val="left"/>
      <w:pPr>
        <w:ind w:left="572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373"/>
        </w:tabs>
        <w:ind w:left="1373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CC37F3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692680"/>
    <w:multiLevelType w:val="multilevel"/>
    <w:tmpl w:val="A1B04D0E"/>
    <w:lvl w:ilvl="0">
      <w:start w:val="1"/>
      <w:numFmt w:val="decimal"/>
      <w:pStyle w:val="Heading1"/>
      <w:suff w:val="nothing"/>
      <w:lvlText w:val="Part %1—"/>
      <w:lvlJc w:val="left"/>
      <w:pPr>
        <w:ind w:left="122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963"/>
        </w:tabs>
        <w:ind w:left="963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852212"/>
    <w:multiLevelType w:val="hybridMultilevel"/>
    <w:tmpl w:val="66960A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CB1156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5316E9A"/>
    <w:multiLevelType w:val="hybridMultilevel"/>
    <w:tmpl w:val="98D47376"/>
    <w:lvl w:ilvl="0" w:tplc="F98C3B30">
      <w:start w:val="1"/>
      <w:numFmt w:val="decimal"/>
      <w:pStyle w:val="Scheduletitle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7DF4ED4"/>
    <w:multiLevelType w:val="hybridMultilevel"/>
    <w:tmpl w:val="C9684DF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29200893">
    <w:abstractNumId w:val="8"/>
  </w:num>
  <w:num w:numId="2" w16cid:durableId="415245487">
    <w:abstractNumId w:val="4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366055981">
    <w:abstractNumId w:val="3"/>
  </w:num>
  <w:num w:numId="4" w16cid:durableId="296225207">
    <w:abstractNumId w:val="7"/>
  </w:num>
  <w:num w:numId="5" w16cid:durableId="373702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431735">
    <w:abstractNumId w:val="9"/>
  </w:num>
  <w:num w:numId="7" w16cid:durableId="301543795">
    <w:abstractNumId w:val="3"/>
  </w:num>
  <w:num w:numId="8" w16cid:durableId="330988261">
    <w:abstractNumId w:val="2"/>
  </w:num>
  <w:num w:numId="9" w16cid:durableId="1984265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042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6556353">
    <w:abstractNumId w:val="6"/>
  </w:num>
  <w:num w:numId="12" w16cid:durableId="1221674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769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2428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199627">
    <w:abstractNumId w:val="0"/>
  </w:num>
  <w:num w:numId="16" w16cid:durableId="1763835998">
    <w:abstractNumId w:val="5"/>
  </w:num>
  <w:num w:numId="17" w16cid:durableId="462232614">
    <w:abstractNumId w:val="1"/>
  </w:num>
  <w:num w:numId="18" w16cid:durableId="364405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4E"/>
    <w:rsid w:val="00001041"/>
    <w:rsid w:val="0000381C"/>
    <w:rsid w:val="00006127"/>
    <w:rsid w:val="00007191"/>
    <w:rsid w:val="00007847"/>
    <w:rsid w:val="00010460"/>
    <w:rsid w:val="000109D2"/>
    <w:rsid w:val="000147CB"/>
    <w:rsid w:val="00014DF4"/>
    <w:rsid w:val="00015663"/>
    <w:rsid w:val="00015F3F"/>
    <w:rsid w:val="000169E5"/>
    <w:rsid w:val="00017BA1"/>
    <w:rsid w:val="00022282"/>
    <w:rsid w:val="0002250C"/>
    <w:rsid w:val="00023E71"/>
    <w:rsid w:val="00024CF2"/>
    <w:rsid w:val="00024EE0"/>
    <w:rsid w:val="00024EEE"/>
    <w:rsid w:val="000250A5"/>
    <w:rsid w:val="00027841"/>
    <w:rsid w:val="000278DF"/>
    <w:rsid w:val="00027BC1"/>
    <w:rsid w:val="00034E3B"/>
    <w:rsid w:val="00035B4B"/>
    <w:rsid w:val="00035CCA"/>
    <w:rsid w:val="000361EA"/>
    <w:rsid w:val="00036B9E"/>
    <w:rsid w:val="00036F53"/>
    <w:rsid w:val="0003797E"/>
    <w:rsid w:val="00037F52"/>
    <w:rsid w:val="00041FAB"/>
    <w:rsid w:val="000439F8"/>
    <w:rsid w:val="00043E8D"/>
    <w:rsid w:val="00044C1C"/>
    <w:rsid w:val="00044EB3"/>
    <w:rsid w:val="00047961"/>
    <w:rsid w:val="000504A6"/>
    <w:rsid w:val="000515A2"/>
    <w:rsid w:val="000519F0"/>
    <w:rsid w:val="00052217"/>
    <w:rsid w:val="00053F40"/>
    <w:rsid w:val="00054599"/>
    <w:rsid w:val="0005534A"/>
    <w:rsid w:val="00055461"/>
    <w:rsid w:val="00056CA8"/>
    <w:rsid w:val="00056F06"/>
    <w:rsid w:val="00056F09"/>
    <w:rsid w:val="000573B4"/>
    <w:rsid w:val="00060116"/>
    <w:rsid w:val="00060C46"/>
    <w:rsid w:val="00061019"/>
    <w:rsid w:val="0006318B"/>
    <w:rsid w:val="00064AB4"/>
    <w:rsid w:val="000652BB"/>
    <w:rsid w:val="00065A8E"/>
    <w:rsid w:val="0006797C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03F6"/>
    <w:rsid w:val="00082377"/>
    <w:rsid w:val="00084790"/>
    <w:rsid w:val="00086DE0"/>
    <w:rsid w:val="00087DB1"/>
    <w:rsid w:val="000907B3"/>
    <w:rsid w:val="0009138F"/>
    <w:rsid w:val="000925CF"/>
    <w:rsid w:val="0009265B"/>
    <w:rsid w:val="00093FCA"/>
    <w:rsid w:val="00094276"/>
    <w:rsid w:val="00096E7C"/>
    <w:rsid w:val="00097C12"/>
    <w:rsid w:val="000A07AE"/>
    <w:rsid w:val="000A0BBF"/>
    <w:rsid w:val="000A1898"/>
    <w:rsid w:val="000A20DC"/>
    <w:rsid w:val="000A33C0"/>
    <w:rsid w:val="000A34A5"/>
    <w:rsid w:val="000A4916"/>
    <w:rsid w:val="000A4C5C"/>
    <w:rsid w:val="000A527F"/>
    <w:rsid w:val="000A5ADA"/>
    <w:rsid w:val="000A5BF8"/>
    <w:rsid w:val="000A6ABD"/>
    <w:rsid w:val="000A7266"/>
    <w:rsid w:val="000B0DC3"/>
    <w:rsid w:val="000B1393"/>
    <w:rsid w:val="000B1488"/>
    <w:rsid w:val="000B1B26"/>
    <w:rsid w:val="000B31F1"/>
    <w:rsid w:val="000B5634"/>
    <w:rsid w:val="000B6AC6"/>
    <w:rsid w:val="000B7227"/>
    <w:rsid w:val="000C0184"/>
    <w:rsid w:val="000C06E9"/>
    <w:rsid w:val="000C0B2A"/>
    <w:rsid w:val="000C1395"/>
    <w:rsid w:val="000C18F5"/>
    <w:rsid w:val="000C196B"/>
    <w:rsid w:val="000C1A52"/>
    <w:rsid w:val="000C381B"/>
    <w:rsid w:val="000C3DE7"/>
    <w:rsid w:val="000C5293"/>
    <w:rsid w:val="000C5306"/>
    <w:rsid w:val="000C5456"/>
    <w:rsid w:val="000C55C3"/>
    <w:rsid w:val="000C6738"/>
    <w:rsid w:val="000C6A92"/>
    <w:rsid w:val="000C7333"/>
    <w:rsid w:val="000D0BFB"/>
    <w:rsid w:val="000D1DE1"/>
    <w:rsid w:val="000D21D3"/>
    <w:rsid w:val="000D36A0"/>
    <w:rsid w:val="000D527B"/>
    <w:rsid w:val="000D580F"/>
    <w:rsid w:val="000D7FFA"/>
    <w:rsid w:val="000E0C45"/>
    <w:rsid w:val="000E140B"/>
    <w:rsid w:val="000E494C"/>
    <w:rsid w:val="000E4C16"/>
    <w:rsid w:val="000E4C9D"/>
    <w:rsid w:val="000E4D51"/>
    <w:rsid w:val="000E4F3D"/>
    <w:rsid w:val="000E53C6"/>
    <w:rsid w:val="000E5722"/>
    <w:rsid w:val="000E6126"/>
    <w:rsid w:val="000E65A8"/>
    <w:rsid w:val="000E6796"/>
    <w:rsid w:val="000E7F98"/>
    <w:rsid w:val="000F2EC2"/>
    <w:rsid w:val="000F3413"/>
    <w:rsid w:val="0010026C"/>
    <w:rsid w:val="00100937"/>
    <w:rsid w:val="00100CB3"/>
    <w:rsid w:val="0010277B"/>
    <w:rsid w:val="0010282C"/>
    <w:rsid w:val="001037F7"/>
    <w:rsid w:val="00104949"/>
    <w:rsid w:val="00105293"/>
    <w:rsid w:val="001053FA"/>
    <w:rsid w:val="00106533"/>
    <w:rsid w:val="00106A78"/>
    <w:rsid w:val="00106E63"/>
    <w:rsid w:val="001070D1"/>
    <w:rsid w:val="00107AA4"/>
    <w:rsid w:val="00107E53"/>
    <w:rsid w:val="001100B7"/>
    <w:rsid w:val="00110DED"/>
    <w:rsid w:val="00110E9A"/>
    <w:rsid w:val="001124C8"/>
    <w:rsid w:val="001125DD"/>
    <w:rsid w:val="0011332B"/>
    <w:rsid w:val="0011406E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3068F"/>
    <w:rsid w:val="0013087D"/>
    <w:rsid w:val="00131139"/>
    <w:rsid w:val="001314CF"/>
    <w:rsid w:val="0013160A"/>
    <w:rsid w:val="00132322"/>
    <w:rsid w:val="00133F91"/>
    <w:rsid w:val="001344B3"/>
    <w:rsid w:val="00134DBD"/>
    <w:rsid w:val="00137DE4"/>
    <w:rsid w:val="001408CC"/>
    <w:rsid w:val="00140C59"/>
    <w:rsid w:val="00142316"/>
    <w:rsid w:val="00142341"/>
    <w:rsid w:val="00143025"/>
    <w:rsid w:val="00144917"/>
    <w:rsid w:val="00145A69"/>
    <w:rsid w:val="00146464"/>
    <w:rsid w:val="001508C8"/>
    <w:rsid w:val="001511AF"/>
    <w:rsid w:val="001521D4"/>
    <w:rsid w:val="0015263E"/>
    <w:rsid w:val="00152686"/>
    <w:rsid w:val="001551A9"/>
    <w:rsid w:val="0016009A"/>
    <w:rsid w:val="001600C5"/>
    <w:rsid w:val="001647DA"/>
    <w:rsid w:val="0017193F"/>
    <w:rsid w:val="00174578"/>
    <w:rsid w:val="00174F84"/>
    <w:rsid w:val="00175173"/>
    <w:rsid w:val="00175922"/>
    <w:rsid w:val="00180BC6"/>
    <w:rsid w:val="00181F69"/>
    <w:rsid w:val="00182323"/>
    <w:rsid w:val="00182972"/>
    <w:rsid w:val="001838EC"/>
    <w:rsid w:val="00184461"/>
    <w:rsid w:val="00184CB2"/>
    <w:rsid w:val="0018556E"/>
    <w:rsid w:val="00185D12"/>
    <w:rsid w:val="00191B88"/>
    <w:rsid w:val="0019253F"/>
    <w:rsid w:val="00192876"/>
    <w:rsid w:val="00192904"/>
    <w:rsid w:val="00193A57"/>
    <w:rsid w:val="00193AC9"/>
    <w:rsid w:val="00194764"/>
    <w:rsid w:val="00195294"/>
    <w:rsid w:val="00195A8B"/>
    <w:rsid w:val="00196C62"/>
    <w:rsid w:val="00196D4B"/>
    <w:rsid w:val="0019708A"/>
    <w:rsid w:val="00197ECB"/>
    <w:rsid w:val="001A001E"/>
    <w:rsid w:val="001A0DF2"/>
    <w:rsid w:val="001A0FAD"/>
    <w:rsid w:val="001A1EB0"/>
    <w:rsid w:val="001A366F"/>
    <w:rsid w:val="001B057A"/>
    <w:rsid w:val="001B195C"/>
    <w:rsid w:val="001B1B1C"/>
    <w:rsid w:val="001B2A19"/>
    <w:rsid w:val="001B39A0"/>
    <w:rsid w:val="001B4419"/>
    <w:rsid w:val="001B48AD"/>
    <w:rsid w:val="001B4FC4"/>
    <w:rsid w:val="001B6EE9"/>
    <w:rsid w:val="001B7202"/>
    <w:rsid w:val="001B7742"/>
    <w:rsid w:val="001C0BD1"/>
    <w:rsid w:val="001C0CD2"/>
    <w:rsid w:val="001C1D3D"/>
    <w:rsid w:val="001C2BC9"/>
    <w:rsid w:val="001C33B7"/>
    <w:rsid w:val="001C3D7C"/>
    <w:rsid w:val="001C4243"/>
    <w:rsid w:val="001C4FC0"/>
    <w:rsid w:val="001C674F"/>
    <w:rsid w:val="001C76B5"/>
    <w:rsid w:val="001D48E9"/>
    <w:rsid w:val="001D4CF9"/>
    <w:rsid w:val="001D5E6A"/>
    <w:rsid w:val="001D7913"/>
    <w:rsid w:val="001D7EEE"/>
    <w:rsid w:val="001E0B95"/>
    <w:rsid w:val="001E1B66"/>
    <w:rsid w:val="001E1F14"/>
    <w:rsid w:val="001E335A"/>
    <w:rsid w:val="001E3B08"/>
    <w:rsid w:val="001E5479"/>
    <w:rsid w:val="001E6A80"/>
    <w:rsid w:val="001F08F6"/>
    <w:rsid w:val="001F0A69"/>
    <w:rsid w:val="001F0B9C"/>
    <w:rsid w:val="001F1943"/>
    <w:rsid w:val="001F2B25"/>
    <w:rsid w:val="001F2D12"/>
    <w:rsid w:val="001F387E"/>
    <w:rsid w:val="001F425D"/>
    <w:rsid w:val="001F4752"/>
    <w:rsid w:val="001F48AD"/>
    <w:rsid w:val="001F4C6A"/>
    <w:rsid w:val="001F7AD6"/>
    <w:rsid w:val="00200230"/>
    <w:rsid w:val="00203FC9"/>
    <w:rsid w:val="00204BAB"/>
    <w:rsid w:val="00205D67"/>
    <w:rsid w:val="002063E5"/>
    <w:rsid w:val="00207DB2"/>
    <w:rsid w:val="00210B03"/>
    <w:rsid w:val="00212360"/>
    <w:rsid w:val="0021243F"/>
    <w:rsid w:val="00212456"/>
    <w:rsid w:val="00214923"/>
    <w:rsid w:val="00215C7B"/>
    <w:rsid w:val="00216489"/>
    <w:rsid w:val="00217F67"/>
    <w:rsid w:val="00217FE8"/>
    <w:rsid w:val="00220104"/>
    <w:rsid w:val="00220B07"/>
    <w:rsid w:val="00222F33"/>
    <w:rsid w:val="00223EB9"/>
    <w:rsid w:val="002243C3"/>
    <w:rsid w:val="00224CDC"/>
    <w:rsid w:val="002259BC"/>
    <w:rsid w:val="002260CF"/>
    <w:rsid w:val="002261A9"/>
    <w:rsid w:val="00226F0C"/>
    <w:rsid w:val="00227595"/>
    <w:rsid w:val="00230564"/>
    <w:rsid w:val="00230A3F"/>
    <w:rsid w:val="002328BF"/>
    <w:rsid w:val="00233E2E"/>
    <w:rsid w:val="00234AD6"/>
    <w:rsid w:val="00235271"/>
    <w:rsid w:val="00236214"/>
    <w:rsid w:val="00236665"/>
    <w:rsid w:val="002369EA"/>
    <w:rsid w:val="0023733D"/>
    <w:rsid w:val="0024005C"/>
    <w:rsid w:val="00240BD3"/>
    <w:rsid w:val="00240E63"/>
    <w:rsid w:val="0024104D"/>
    <w:rsid w:val="00241C11"/>
    <w:rsid w:val="00241CBF"/>
    <w:rsid w:val="0024336E"/>
    <w:rsid w:val="00244CBE"/>
    <w:rsid w:val="0024582A"/>
    <w:rsid w:val="00246167"/>
    <w:rsid w:val="0025114C"/>
    <w:rsid w:val="00252265"/>
    <w:rsid w:val="002550F7"/>
    <w:rsid w:val="0025575D"/>
    <w:rsid w:val="00255D05"/>
    <w:rsid w:val="002561CD"/>
    <w:rsid w:val="0025653D"/>
    <w:rsid w:val="002567EE"/>
    <w:rsid w:val="0025760E"/>
    <w:rsid w:val="00257D4E"/>
    <w:rsid w:val="00261483"/>
    <w:rsid w:val="00261D85"/>
    <w:rsid w:val="00262B88"/>
    <w:rsid w:val="00262EFD"/>
    <w:rsid w:val="002634E4"/>
    <w:rsid w:val="00264D41"/>
    <w:rsid w:val="00264EAD"/>
    <w:rsid w:val="002660E6"/>
    <w:rsid w:val="0026748E"/>
    <w:rsid w:val="00267FBB"/>
    <w:rsid w:val="00271463"/>
    <w:rsid w:val="00271B32"/>
    <w:rsid w:val="00272498"/>
    <w:rsid w:val="00272D8B"/>
    <w:rsid w:val="0027408B"/>
    <w:rsid w:val="00274457"/>
    <w:rsid w:val="0027496D"/>
    <w:rsid w:val="00275821"/>
    <w:rsid w:val="0027655B"/>
    <w:rsid w:val="0027691D"/>
    <w:rsid w:val="002769DE"/>
    <w:rsid w:val="00276F84"/>
    <w:rsid w:val="002773A3"/>
    <w:rsid w:val="00277B3A"/>
    <w:rsid w:val="00277CB2"/>
    <w:rsid w:val="002805F1"/>
    <w:rsid w:val="00280E8C"/>
    <w:rsid w:val="00280FA9"/>
    <w:rsid w:val="00282087"/>
    <w:rsid w:val="002824DD"/>
    <w:rsid w:val="00283261"/>
    <w:rsid w:val="00283B84"/>
    <w:rsid w:val="0028590B"/>
    <w:rsid w:val="00290043"/>
    <w:rsid w:val="0029196B"/>
    <w:rsid w:val="00291ED7"/>
    <w:rsid w:val="00291EDF"/>
    <w:rsid w:val="00292D52"/>
    <w:rsid w:val="002938E4"/>
    <w:rsid w:val="002942FE"/>
    <w:rsid w:val="0029445F"/>
    <w:rsid w:val="002A056A"/>
    <w:rsid w:val="002A16AA"/>
    <w:rsid w:val="002A3176"/>
    <w:rsid w:val="002A5B48"/>
    <w:rsid w:val="002B1EDF"/>
    <w:rsid w:val="002B24B1"/>
    <w:rsid w:val="002B308F"/>
    <w:rsid w:val="002B5C08"/>
    <w:rsid w:val="002B670F"/>
    <w:rsid w:val="002B67B8"/>
    <w:rsid w:val="002B6887"/>
    <w:rsid w:val="002C06E1"/>
    <w:rsid w:val="002C0972"/>
    <w:rsid w:val="002C0C6A"/>
    <w:rsid w:val="002C15B0"/>
    <w:rsid w:val="002C1B5D"/>
    <w:rsid w:val="002C45E0"/>
    <w:rsid w:val="002C5F41"/>
    <w:rsid w:val="002C6152"/>
    <w:rsid w:val="002C62B7"/>
    <w:rsid w:val="002C73A2"/>
    <w:rsid w:val="002D163C"/>
    <w:rsid w:val="002D2834"/>
    <w:rsid w:val="002D30FE"/>
    <w:rsid w:val="002D4129"/>
    <w:rsid w:val="002D41C2"/>
    <w:rsid w:val="002D42D8"/>
    <w:rsid w:val="002D4CC9"/>
    <w:rsid w:val="002D5768"/>
    <w:rsid w:val="002D5C62"/>
    <w:rsid w:val="002D6BC5"/>
    <w:rsid w:val="002D7139"/>
    <w:rsid w:val="002E043A"/>
    <w:rsid w:val="002E0577"/>
    <w:rsid w:val="002E0791"/>
    <w:rsid w:val="002E0D4F"/>
    <w:rsid w:val="002E199E"/>
    <w:rsid w:val="002E23A1"/>
    <w:rsid w:val="002E425D"/>
    <w:rsid w:val="002E6A53"/>
    <w:rsid w:val="002F01B8"/>
    <w:rsid w:val="002F0697"/>
    <w:rsid w:val="002F142D"/>
    <w:rsid w:val="002F4589"/>
    <w:rsid w:val="002F4825"/>
    <w:rsid w:val="002F4E07"/>
    <w:rsid w:val="002F5F68"/>
    <w:rsid w:val="002F6603"/>
    <w:rsid w:val="002F728E"/>
    <w:rsid w:val="00300356"/>
    <w:rsid w:val="00300A56"/>
    <w:rsid w:val="003018AF"/>
    <w:rsid w:val="00302499"/>
    <w:rsid w:val="00302744"/>
    <w:rsid w:val="00302EA6"/>
    <w:rsid w:val="00304968"/>
    <w:rsid w:val="00310383"/>
    <w:rsid w:val="00310FB5"/>
    <w:rsid w:val="00311AFD"/>
    <w:rsid w:val="00311DE3"/>
    <w:rsid w:val="003129D3"/>
    <w:rsid w:val="00313250"/>
    <w:rsid w:val="00313799"/>
    <w:rsid w:val="00313E1B"/>
    <w:rsid w:val="0031470D"/>
    <w:rsid w:val="00314BAD"/>
    <w:rsid w:val="0031657E"/>
    <w:rsid w:val="00317B88"/>
    <w:rsid w:val="003216C9"/>
    <w:rsid w:val="003223A0"/>
    <w:rsid w:val="00322FA1"/>
    <w:rsid w:val="00323342"/>
    <w:rsid w:val="0032373D"/>
    <w:rsid w:val="00326C5B"/>
    <w:rsid w:val="003279A8"/>
    <w:rsid w:val="00327F17"/>
    <w:rsid w:val="00330318"/>
    <w:rsid w:val="00330A11"/>
    <w:rsid w:val="00330B40"/>
    <w:rsid w:val="003317C5"/>
    <w:rsid w:val="00331C68"/>
    <w:rsid w:val="00332143"/>
    <w:rsid w:val="003355E0"/>
    <w:rsid w:val="00335721"/>
    <w:rsid w:val="00337B80"/>
    <w:rsid w:val="00340096"/>
    <w:rsid w:val="003401B3"/>
    <w:rsid w:val="003404DC"/>
    <w:rsid w:val="003406EC"/>
    <w:rsid w:val="0034136F"/>
    <w:rsid w:val="00341644"/>
    <w:rsid w:val="00341D32"/>
    <w:rsid w:val="00343E82"/>
    <w:rsid w:val="00343F2D"/>
    <w:rsid w:val="003463F8"/>
    <w:rsid w:val="00346736"/>
    <w:rsid w:val="0035108E"/>
    <w:rsid w:val="0035462C"/>
    <w:rsid w:val="0035481D"/>
    <w:rsid w:val="00355765"/>
    <w:rsid w:val="00355E78"/>
    <w:rsid w:val="00356452"/>
    <w:rsid w:val="0035683D"/>
    <w:rsid w:val="0036063B"/>
    <w:rsid w:val="00360DE4"/>
    <w:rsid w:val="00360F7E"/>
    <w:rsid w:val="00361133"/>
    <w:rsid w:val="00361287"/>
    <w:rsid w:val="003632F7"/>
    <w:rsid w:val="003637DE"/>
    <w:rsid w:val="003646C0"/>
    <w:rsid w:val="003649A3"/>
    <w:rsid w:val="00365C76"/>
    <w:rsid w:val="00366EC7"/>
    <w:rsid w:val="003673D1"/>
    <w:rsid w:val="00371379"/>
    <w:rsid w:val="00372B34"/>
    <w:rsid w:val="00374709"/>
    <w:rsid w:val="00374A8C"/>
    <w:rsid w:val="00374FC5"/>
    <w:rsid w:val="00375E34"/>
    <w:rsid w:val="003768C7"/>
    <w:rsid w:val="00376954"/>
    <w:rsid w:val="00377125"/>
    <w:rsid w:val="00377389"/>
    <w:rsid w:val="00380F3D"/>
    <w:rsid w:val="00381A1D"/>
    <w:rsid w:val="0038373F"/>
    <w:rsid w:val="00384EB6"/>
    <w:rsid w:val="003865E6"/>
    <w:rsid w:val="0038667A"/>
    <w:rsid w:val="00391638"/>
    <w:rsid w:val="00391704"/>
    <w:rsid w:val="00393098"/>
    <w:rsid w:val="00393AA4"/>
    <w:rsid w:val="00393FF3"/>
    <w:rsid w:val="0039499B"/>
    <w:rsid w:val="00394E72"/>
    <w:rsid w:val="0039541D"/>
    <w:rsid w:val="00397EC4"/>
    <w:rsid w:val="003A21D6"/>
    <w:rsid w:val="003A28CD"/>
    <w:rsid w:val="003A3AAA"/>
    <w:rsid w:val="003A490C"/>
    <w:rsid w:val="003A4E34"/>
    <w:rsid w:val="003A5A9B"/>
    <w:rsid w:val="003A5C74"/>
    <w:rsid w:val="003A7BB2"/>
    <w:rsid w:val="003A7E95"/>
    <w:rsid w:val="003A7EF7"/>
    <w:rsid w:val="003B049F"/>
    <w:rsid w:val="003B0634"/>
    <w:rsid w:val="003B0854"/>
    <w:rsid w:val="003B31D5"/>
    <w:rsid w:val="003B31EB"/>
    <w:rsid w:val="003B3437"/>
    <w:rsid w:val="003B375F"/>
    <w:rsid w:val="003B3848"/>
    <w:rsid w:val="003B4110"/>
    <w:rsid w:val="003B4816"/>
    <w:rsid w:val="003B4956"/>
    <w:rsid w:val="003B49D0"/>
    <w:rsid w:val="003B7626"/>
    <w:rsid w:val="003B7B65"/>
    <w:rsid w:val="003C018D"/>
    <w:rsid w:val="003C0C39"/>
    <w:rsid w:val="003C0E91"/>
    <w:rsid w:val="003C192E"/>
    <w:rsid w:val="003C4342"/>
    <w:rsid w:val="003C60D8"/>
    <w:rsid w:val="003C61D5"/>
    <w:rsid w:val="003C6F09"/>
    <w:rsid w:val="003C6F4F"/>
    <w:rsid w:val="003C713B"/>
    <w:rsid w:val="003D0163"/>
    <w:rsid w:val="003D0BFF"/>
    <w:rsid w:val="003D2565"/>
    <w:rsid w:val="003D2641"/>
    <w:rsid w:val="003D30EE"/>
    <w:rsid w:val="003D37D4"/>
    <w:rsid w:val="003D40FB"/>
    <w:rsid w:val="003D4995"/>
    <w:rsid w:val="003D5CDE"/>
    <w:rsid w:val="003D6AC2"/>
    <w:rsid w:val="003D6B7A"/>
    <w:rsid w:val="003E0BE9"/>
    <w:rsid w:val="003E2A76"/>
    <w:rsid w:val="003E2EF6"/>
    <w:rsid w:val="003E30CB"/>
    <w:rsid w:val="003E3CD0"/>
    <w:rsid w:val="003E416B"/>
    <w:rsid w:val="003E511F"/>
    <w:rsid w:val="003E7F29"/>
    <w:rsid w:val="003F17D4"/>
    <w:rsid w:val="003F2D54"/>
    <w:rsid w:val="003F2E17"/>
    <w:rsid w:val="003F3890"/>
    <w:rsid w:val="003F43E3"/>
    <w:rsid w:val="003F4662"/>
    <w:rsid w:val="003F5167"/>
    <w:rsid w:val="003F5B2E"/>
    <w:rsid w:val="003F5BAF"/>
    <w:rsid w:val="003F6348"/>
    <w:rsid w:val="003F7528"/>
    <w:rsid w:val="004002B8"/>
    <w:rsid w:val="004002D6"/>
    <w:rsid w:val="0040345B"/>
    <w:rsid w:val="00403A79"/>
    <w:rsid w:val="004046AA"/>
    <w:rsid w:val="0040593F"/>
    <w:rsid w:val="0040625C"/>
    <w:rsid w:val="00406BFD"/>
    <w:rsid w:val="0041009B"/>
    <w:rsid w:val="00411BF4"/>
    <w:rsid w:val="00412B8E"/>
    <w:rsid w:val="004135DE"/>
    <w:rsid w:val="0041496A"/>
    <w:rsid w:val="004150D8"/>
    <w:rsid w:val="00415C9F"/>
    <w:rsid w:val="004166F8"/>
    <w:rsid w:val="00416757"/>
    <w:rsid w:val="00420CF8"/>
    <w:rsid w:val="004213BF"/>
    <w:rsid w:val="00421626"/>
    <w:rsid w:val="00421C17"/>
    <w:rsid w:val="00422CFA"/>
    <w:rsid w:val="004236C2"/>
    <w:rsid w:val="0042382E"/>
    <w:rsid w:val="00423E95"/>
    <w:rsid w:val="00425EAB"/>
    <w:rsid w:val="004262B0"/>
    <w:rsid w:val="00426346"/>
    <w:rsid w:val="0042784A"/>
    <w:rsid w:val="004319F3"/>
    <w:rsid w:val="00433861"/>
    <w:rsid w:val="00434B0E"/>
    <w:rsid w:val="00434D01"/>
    <w:rsid w:val="0043744B"/>
    <w:rsid w:val="00437E2A"/>
    <w:rsid w:val="004401D1"/>
    <w:rsid w:val="004404E2"/>
    <w:rsid w:val="00441342"/>
    <w:rsid w:val="00441E00"/>
    <w:rsid w:val="00441E52"/>
    <w:rsid w:val="00442193"/>
    <w:rsid w:val="00442521"/>
    <w:rsid w:val="00442AE6"/>
    <w:rsid w:val="00442F46"/>
    <w:rsid w:val="00443C39"/>
    <w:rsid w:val="00445ECB"/>
    <w:rsid w:val="0045010F"/>
    <w:rsid w:val="00450C15"/>
    <w:rsid w:val="0045164B"/>
    <w:rsid w:val="00453104"/>
    <w:rsid w:val="004539C9"/>
    <w:rsid w:val="004550CB"/>
    <w:rsid w:val="00455E5D"/>
    <w:rsid w:val="0045685C"/>
    <w:rsid w:val="00456FF2"/>
    <w:rsid w:val="00457C46"/>
    <w:rsid w:val="00460BE9"/>
    <w:rsid w:val="004616B8"/>
    <w:rsid w:val="00461A5D"/>
    <w:rsid w:val="0046363E"/>
    <w:rsid w:val="00463751"/>
    <w:rsid w:val="004646A6"/>
    <w:rsid w:val="004648FC"/>
    <w:rsid w:val="00465E1F"/>
    <w:rsid w:val="00466682"/>
    <w:rsid w:val="004677B4"/>
    <w:rsid w:val="0047171D"/>
    <w:rsid w:val="00471E9F"/>
    <w:rsid w:val="00472C5D"/>
    <w:rsid w:val="00473231"/>
    <w:rsid w:val="00473EFE"/>
    <w:rsid w:val="004741D7"/>
    <w:rsid w:val="00475B6D"/>
    <w:rsid w:val="00476022"/>
    <w:rsid w:val="004760DB"/>
    <w:rsid w:val="004761D4"/>
    <w:rsid w:val="0047631C"/>
    <w:rsid w:val="0047653B"/>
    <w:rsid w:val="004768FB"/>
    <w:rsid w:val="00477435"/>
    <w:rsid w:val="00477CDF"/>
    <w:rsid w:val="00477E95"/>
    <w:rsid w:val="00480342"/>
    <w:rsid w:val="004803D1"/>
    <w:rsid w:val="0048062A"/>
    <w:rsid w:val="0048192C"/>
    <w:rsid w:val="00482A0E"/>
    <w:rsid w:val="00482F5F"/>
    <w:rsid w:val="00482FC8"/>
    <w:rsid w:val="0048334E"/>
    <w:rsid w:val="00484A0C"/>
    <w:rsid w:val="00485218"/>
    <w:rsid w:val="004871D8"/>
    <w:rsid w:val="00490D01"/>
    <w:rsid w:val="00491002"/>
    <w:rsid w:val="00491FFB"/>
    <w:rsid w:val="004925E8"/>
    <w:rsid w:val="00492621"/>
    <w:rsid w:val="00492C1D"/>
    <w:rsid w:val="004954CE"/>
    <w:rsid w:val="00496E27"/>
    <w:rsid w:val="00497BDD"/>
    <w:rsid w:val="004A03DA"/>
    <w:rsid w:val="004A0C91"/>
    <w:rsid w:val="004A4F63"/>
    <w:rsid w:val="004A5B64"/>
    <w:rsid w:val="004A7EFA"/>
    <w:rsid w:val="004B1BCA"/>
    <w:rsid w:val="004B2189"/>
    <w:rsid w:val="004B28EA"/>
    <w:rsid w:val="004B429F"/>
    <w:rsid w:val="004B4AF4"/>
    <w:rsid w:val="004B5E35"/>
    <w:rsid w:val="004C1263"/>
    <w:rsid w:val="004C14A6"/>
    <w:rsid w:val="004C37CB"/>
    <w:rsid w:val="004C47B0"/>
    <w:rsid w:val="004D1718"/>
    <w:rsid w:val="004D27A3"/>
    <w:rsid w:val="004D32BF"/>
    <w:rsid w:val="004D332D"/>
    <w:rsid w:val="004D4258"/>
    <w:rsid w:val="004D6A24"/>
    <w:rsid w:val="004D7694"/>
    <w:rsid w:val="004D76C9"/>
    <w:rsid w:val="004D78A8"/>
    <w:rsid w:val="004E0B9C"/>
    <w:rsid w:val="004E19FE"/>
    <w:rsid w:val="004E2D64"/>
    <w:rsid w:val="004E2F20"/>
    <w:rsid w:val="004E45B9"/>
    <w:rsid w:val="004E4EEE"/>
    <w:rsid w:val="004E5675"/>
    <w:rsid w:val="004E57FB"/>
    <w:rsid w:val="004E72B0"/>
    <w:rsid w:val="004F0639"/>
    <w:rsid w:val="004F55DC"/>
    <w:rsid w:val="004F5E8F"/>
    <w:rsid w:val="004F6306"/>
    <w:rsid w:val="00500BFA"/>
    <w:rsid w:val="0050245D"/>
    <w:rsid w:val="00503C3D"/>
    <w:rsid w:val="00503ECB"/>
    <w:rsid w:val="00504225"/>
    <w:rsid w:val="00504610"/>
    <w:rsid w:val="00504E4A"/>
    <w:rsid w:val="00505052"/>
    <w:rsid w:val="00505D60"/>
    <w:rsid w:val="005062A9"/>
    <w:rsid w:val="00506B36"/>
    <w:rsid w:val="005075B1"/>
    <w:rsid w:val="00510424"/>
    <w:rsid w:val="00510ACF"/>
    <w:rsid w:val="0051121F"/>
    <w:rsid w:val="00511C2B"/>
    <w:rsid w:val="00511E7D"/>
    <w:rsid w:val="005121E3"/>
    <w:rsid w:val="00514B26"/>
    <w:rsid w:val="00514C71"/>
    <w:rsid w:val="005150D3"/>
    <w:rsid w:val="005150F7"/>
    <w:rsid w:val="005156F0"/>
    <w:rsid w:val="0051736F"/>
    <w:rsid w:val="005212A5"/>
    <w:rsid w:val="00522234"/>
    <w:rsid w:val="00524422"/>
    <w:rsid w:val="005244EA"/>
    <w:rsid w:val="005254C1"/>
    <w:rsid w:val="00525D71"/>
    <w:rsid w:val="00527F3D"/>
    <w:rsid w:val="00530A0E"/>
    <w:rsid w:val="00530DDB"/>
    <w:rsid w:val="00530F48"/>
    <w:rsid w:val="00532600"/>
    <w:rsid w:val="00532965"/>
    <w:rsid w:val="00532D2D"/>
    <w:rsid w:val="005342A9"/>
    <w:rsid w:val="00534D02"/>
    <w:rsid w:val="00536538"/>
    <w:rsid w:val="005375AE"/>
    <w:rsid w:val="0053793B"/>
    <w:rsid w:val="00540566"/>
    <w:rsid w:val="005407E7"/>
    <w:rsid w:val="005413D7"/>
    <w:rsid w:val="00542B4D"/>
    <w:rsid w:val="00542B7D"/>
    <w:rsid w:val="00542D2D"/>
    <w:rsid w:val="00543D26"/>
    <w:rsid w:val="00545D08"/>
    <w:rsid w:val="005460AD"/>
    <w:rsid w:val="00547579"/>
    <w:rsid w:val="005500AC"/>
    <w:rsid w:val="0055064A"/>
    <w:rsid w:val="00550C62"/>
    <w:rsid w:val="0055100E"/>
    <w:rsid w:val="0055115E"/>
    <w:rsid w:val="0055276A"/>
    <w:rsid w:val="00552C54"/>
    <w:rsid w:val="0055323C"/>
    <w:rsid w:val="0055400A"/>
    <w:rsid w:val="005545BD"/>
    <w:rsid w:val="005553ED"/>
    <w:rsid w:val="00555CC8"/>
    <w:rsid w:val="00557146"/>
    <w:rsid w:val="005571AC"/>
    <w:rsid w:val="00557F01"/>
    <w:rsid w:val="00561C55"/>
    <w:rsid w:val="00561FA3"/>
    <w:rsid w:val="00562074"/>
    <w:rsid w:val="00562DAD"/>
    <w:rsid w:val="00563257"/>
    <w:rsid w:val="00564B6A"/>
    <w:rsid w:val="005663A5"/>
    <w:rsid w:val="0056677D"/>
    <w:rsid w:val="00567353"/>
    <w:rsid w:val="005676C6"/>
    <w:rsid w:val="00567FC5"/>
    <w:rsid w:val="00570121"/>
    <w:rsid w:val="00570371"/>
    <w:rsid w:val="005706A4"/>
    <w:rsid w:val="0057133B"/>
    <w:rsid w:val="005713FA"/>
    <w:rsid w:val="00571973"/>
    <w:rsid w:val="00572BCA"/>
    <w:rsid w:val="00572BE7"/>
    <w:rsid w:val="00573622"/>
    <w:rsid w:val="00573814"/>
    <w:rsid w:val="00573C8A"/>
    <w:rsid w:val="005743C8"/>
    <w:rsid w:val="00574C44"/>
    <w:rsid w:val="005759D2"/>
    <w:rsid w:val="00576841"/>
    <w:rsid w:val="0057700E"/>
    <w:rsid w:val="00577247"/>
    <w:rsid w:val="00577A08"/>
    <w:rsid w:val="00581C4F"/>
    <w:rsid w:val="00582CBE"/>
    <w:rsid w:val="0058301D"/>
    <w:rsid w:val="0058314D"/>
    <w:rsid w:val="0058531C"/>
    <w:rsid w:val="00585C6D"/>
    <w:rsid w:val="00585DC8"/>
    <w:rsid w:val="00586051"/>
    <w:rsid w:val="00587C80"/>
    <w:rsid w:val="00590271"/>
    <w:rsid w:val="00590E6D"/>
    <w:rsid w:val="0059288F"/>
    <w:rsid w:val="00593324"/>
    <w:rsid w:val="0059385A"/>
    <w:rsid w:val="005941A5"/>
    <w:rsid w:val="0059716A"/>
    <w:rsid w:val="005971BB"/>
    <w:rsid w:val="00597E22"/>
    <w:rsid w:val="00597F61"/>
    <w:rsid w:val="00597FF2"/>
    <w:rsid w:val="005A1517"/>
    <w:rsid w:val="005A2731"/>
    <w:rsid w:val="005A4BFE"/>
    <w:rsid w:val="005A6E4C"/>
    <w:rsid w:val="005A6FA5"/>
    <w:rsid w:val="005A71CE"/>
    <w:rsid w:val="005A730D"/>
    <w:rsid w:val="005B13BE"/>
    <w:rsid w:val="005B13D2"/>
    <w:rsid w:val="005B15D9"/>
    <w:rsid w:val="005B1A1B"/>
    <w:rsid w:val="005B1D3A"/>
    <w:rsid w:val="005B2341"/>
    <w:rsid w:val="005B2570"/>
    <w:rsid w:val="005B2F74"/>
    <w:rsid w:val="005B324B"/>
    <w:rsid w:val="005B41DB"/>
    <w:rsid w:val="005B5FB1"/>
    <w:rsid w:val="005B6D96"/>
    <w:rsid w:val="005B6E07"/>
    <w:rsid w:val="005C0386"/>
    <w:rsid w:val="005C0CA1"/>
    <w:rsid w:val="005C158B"/>
    <w:rsid w:val="005C2948"/>
    <w:rsid w:val="005C305F"/>
    <w:rsid w:val="005C4A5B"/>
    <w:rsid w:val="005C4E4F"/>
    <w:rsid w:val="005C6BFC"/>
    <w:rsid w:val="005D0018"/>
    <w:rsid w:val="005D04ED"/>
    <w:rsid w:val="005D0A7A"/>
    <w:rsid w:val="005D0C09"/>
    <w:rsid w:val="005D0EF6"/>
    <w:rsid w:val="005D185F"/>
    <w:rsid w:val="005D3071"/>
    <w:rsid w:val="005D3F9F"/>
    <w:rsid w:val="005D40E3"/>
    <w:rsid w:val="005D48C0"/>
    <w:rsid w:val="005D504C"/>
    <w:rsid w:val="005D50A8"/>
    <w:rsid w:val="005D5400"/>
    <w:rsid w:val="005D59A9"/>
    <w:rsid w:val="005D6145"/>
    <w:rsid w:val="005D7017"/>
    <w:rsid w:val="005D7F44"/>
    <w:rsid w:val="005D7F46"/>
    <w:rsid w:val="005E0261"/>
    <w:rsid w:val="005E0300"/>
    <w:rsid w:val="005E031F"/>
    <w:rsid w:val="005E075A"/>
    <w:rsid w:val="005E1527"/>
    <w:rsid w:val="005E22C5"/>
    <w:rsid w:val="005E34D1"/>
    <w:rsid w:val="005E38AE"/>
    <w:rsid w:val="005E4C19"/>
    <w:rsid w:val="005E55BE"/>
    <w:rsid w:val="005E5C05"/>
    <w:rsid w:val="005F092C"/>
    <w:rsid w:val="005F1222"/>
    <w:rsid w:val="005F2085"/>
    <w:rsid w:val="005F2093"/>
    <w:rsid w:val="005F240E"/>
    <w:rsid w:val="005F27DE"/>
    <w:rsid w:val="005F2968"/>
    <w:rsid w:val="005F3112"/>
    <w:rsid w:val="005F325A"/>
    <w:rsid w:val="005F3990"/>
    <w:rsid w:val="005F3DEA"/>
    <w:rsid w:val="005F3F06"/>
    <w:rsid w:val="005F42F1"/>
    <w:rsid w:val="005F5AE4"/>
    <w:rsid w:val="005F5CDB"/>
    <w:rsid w:val="005F69EB"/>
    <w:rsid w:val="0060179F"/>
    <w:rsid w:val="006017BD"/>
    <w:rsid w:val="00604A91"/>
    <w:rsid w:val="00605D7D"/>
    <w:rsid w:val="006070A8"/>
    <w:rsid w:val="006070DE"/>
    <w:rsid w:val="0060749F"/>
    <w:rsid w:val="006105BD"/>
    <w:rsid w:val="00610B11"/>
    <w:rsid w:val="006133BD"/>
    <w:rsid w:val="00613CD5"/>
    <w:rsid w:val="006164DA"/>
    <w:rsid w:val="00617A3D"/>
    <w:rsid w:val="00617AD2"/>
    <w:rsid w:val="0062020A"/>
    <w:rsid w:val="0062075E"/>
    <w:rsid w:val="0062085E"/>
    <w:rsid w:val="00620C8E"/>
    <w:rsid w:val="0062148A"/>
    <w:rsid w:val="00621816"/>
    <w:rsid w:val="00622026"/>
    <w:rsid w:val="00623866"/>
    <w:rsid w:val="0062585F"/>
    <w:rsid w:val="006264CB"/>
    <w:rsid w:val="00626ED8"/>
    <w:rsid w:val="00627256"/>
    <w:rsid w:val="00627D8D"/>
    <w:rsid w:val="00630222"/>
    <w:rsid w:val="0063122D"/>
    <w:rsid w:val="0063237F"/>
    <w:rsid w:val="006324FC"/>
    <w:rsid w:val="0063334E"/>
    <w:rsid w:val="006342F9"/>
    <w:rsid w:val="0063581A"/>
    <w:rsid w:val="00635A08"/>
    <w:rsid w:val="00636952"/>
    <w:rsid w:val="006375F8"/>
    <w:rsid w:val="006376A1"/>
    <w:rsid w:val="00641625"/>
    <w:rsid w:val="00641D17"/>
    <w:rsid w:val="006421BB"/>
    <w:rsid w:val="006422A1"/>
    <w:rsid w:val="006437E4"/>
    <w:rsid w:val="00644099"/>
    <w:rsid w:val="00645099"/>
    <w:rsid w:val="00645E92"/>
    <w:rsid w:val="00646046"/>
    <w:rsid w:val="006461AE"/>
    <w:rsid w:val="00646EB2"/>
    <w:rsid w:val="0065066D"/>
    <w:rsid w:val="00650806"/>
    <w:rsid w:val="00651638"/>
    <w:rsid w:val="00651DE9"/>
    <w:rsid w:val="0065416A"/>
    <w:rsid w:val="006546BD"/>
    <w:rsid w:val="006548F9"/>
    <w:rsid w:val="006555D3"/>
    <w:rsid w:val="00655F45"/>
    <w:rsid w:val="006571EE"/>
    <w:rsid w:val="0066224A"/>
    <w:rsid w:val="00662A1A"/>
    <w:rsid w:val="006631EF"/>
    <w:rsid w:val="0066380B"/>
    <w:rsid w:val="00664148"/>
    <w:rsid w:val="00664B58"/>
    <w:rsid w:val="00664EEE"/>
    <w:rsid w:val="00666ABC"/>
    <w:rsid w:val="00666CBA"/>
    <w:rsid w:val="0067109D"/>
    <w:rsid w:val="0067118B"/>
    <w:rsid w:val="00671CEB"/>
    <w:rsid w:val="00672725"/>
    <w:rsid w:val="00674588"/>
    <w:rsid w:val="0067483E"/>
    <w:rsid w:val="0067486A"/>
    <w:rsid w:val="00675AAF"/>
    <w:rsid w:val="0067709B"/>
    <w:rsid w:val="00680752"/>
    <w:rsid w:val="0068129E"/>
    <w:rsid w:val="0068187F"/>
    <w:rsid w:val="006833F9"/>
    <w:rsid w:val="006844F5"/>
    <w:rsid w:val="00684894"/>
    <w:rsid w:val="00685309"/>
    <w:rsid w:val="00685BAA"/>
    <w:rsid w:val="00686C59"/>
    <w:rsid w:val="006878FC"/>
    <w:rsid w:val="00687A0C"/>
    <w:rsid w:val="00691296"/>
    <w:rsid w:val="006916E1"/>
    <w:rsid w:val="006917CD"/>
    <w:rsid w:val="00692D1E"/>
    <w:rsid w:val="00694364"/>
    <w:rsid w:val="00695C2D"/>
    <w:rsid w:val="00696464"/>
    <w:rsid w:val="00697D5D"/>
    <w:rsid w:val="006A097A"/>
    <w:rsid w:val="006A1836"/>
    <w:rsid w:val="006A1BF0"/>
    <w:rsid w:val="006A4EC6"/>
    <w:rsid w:val="006A5B03"/>
    <w:rsid w:val="006A5D82"/>
    <w:rsid w:val="006A7E87"/>
    <w:rsid w:val="006B0042"/>
    <w:rsid w:val="006B03E4"/>
    <w:rsid w:val="006B05F8"/>
    <w:rsid w:val="006B0DAD"/>
    <w:rsid w:val="006B11EF"/>
    <w:rsid w:val="006B1A34"/>
    <w:rsid w:val="006B2407"/>
    <w:rsid w:val="006B2A51"/>
    <w:rsid w:val="006B43A8"/>
    <w:rsid w:val="006B576E"/>
    <w:rsid w:val="006B6453"/>
    <w:rsid w:val="006B7AB6"/>
    <w:rsid w:val="006C0FE5"/>
    <w:rsid w:val="006C108E"/>
    <w:rsid w:val="006C1291"/>
    <w:rsid w:val="006C21C5"/>
    <w:rsid w:val="006C2931"/>
    <w:rsid w:val="006C298E"/>
    <w:rsid w:val="006C4AA0"/>
    <w:rsid w:val="006C6DD8"/>
    <w:rsid w:val="006C7235"/>
    <w:rsid w:val="006C7BB9"/>
    <w:rsid w:val="006D1E84"/>
    <w:rsid w:val="006D20B4"/>
    <w:rsid w:val="006D2B05"/>
    <w:rsid w:val="006D3BA1"/>
    <w:rsid w:val="006D4DD7"/>
    <w:rsid w:val="006D4E6B"/>
    <w:rsid w:val="006D5262"/>
    <w:rsid w:val="006D55D2"/>
    <w:rsid w:val="006D6009"/>
    <w:rsid w:val="006D6B87"/>
    <w:rsid w:val="006D75D0"/>
    <w:rsid w:val="006E02A4"/>
    <w:rsid w:val="006E1810"/>
    <w:rsid w:val="006E1AE6"/>
    <w:rsid w:val="006E1B8A"/>
    <w:rsid w:val="006E25F6"/>
    <w:rsid w:val="006E29F2"/>
    <w:rsid w:val="006E2A88"/>
    <w:rsid w:val="006E552A"/>
    <w:rsid w:val="006E6B5A"/>
    <w:rsid w:val="006F0394"/>
    <w:rsid w:val="006F1A89"/>
    <w:rsid w:val="006F203E"/>
    <w:rsid w:val="006F2BE3"/>
    <w:rsid w:val="006F3B59"/>
    <w:rsid w:val="006F3C12"/>
    <w:rsid w:val="006F4A8E"/>
    <w:rsid w:val="006F4B84"/>
    <w:rsid w:val="006F60D6"/>
    <w:rsid w:val="006F6EAB"/>
    <w:rsid w:val="006F73A5"/>
    <w:rsid w:val="00700397"/>
    <w:rsid w:val="007017E9"/>
    <w:rsid w:val="00701AD3"/>
    <w:rsid w:val="0070248A"/>
    <w:rsid w:val="007028E6"/>
    <w:rsid w:val="00704322"/>
    <w:rsid w:val="007045BC"/>
    <w:rsid w:val="00704E58"/>
    <w:rsid w:val="00705DFA"/>
    <w:rsid w:val="00707F81"/>
    <w:rsid w:val="007106BE"/>
    <w:rsid w:val="00711B9E"/>
    <w:rsid w:val="0071206B"/>
    <w:rsid w:val="007138FC"/>
    <w:rsid w:val="00714344"/>
    <w:rsid w:val="00715293"/>
    <w:rsid w:val="00716123"/>
    <w:rsid w:val="00717CF2"/>
    <w:rsid w:val="00720515"/>
    <w:rsid w:val="00722511"/>
    <w:rsid w:val="007232FF"/>
    <w:rsid w:val="00723C06"/>
    <w:rsid w:val="00724DBB"/>
    <w:rsid w:val="007250D8"/>
    <w:rsid w:val="007258B5"/>
    <w:rsid w:val="00726DF1"/>
    <w:rsid w:val="00727449"/>
    <w:rsid w:val="00727711"/>
    <w:rsid w:val="007279EC"/>
    <w:rsid w:val="00730069"/>
    <w:rsid w:val="007315F8"/>
    <w:rsid w:val="00733030"/>
    <w:rsid w:val="00733571"/>
    <w:rsid w:val="00733578"/>
    <w:rsid w:val="00734507"/>
    <w:rsid w:val="00736298"/>
    <w:rsid w:val="00737706"/>
    <w:rsid w:val="007378A8"/>
    <w:rsid w:val="007400CE"/>
    <w:rsid w:val="0074016D"/>
    <w:rsid w:val="007409EF"/>
    <w:rsid w:val="00740A7C"/>
    <w:rsid w:val="00742BAD"/>
    <w:rsid w:val="00742F7E"/>
    <w:rsid w:val="00743271"/>
    <w:rsid w:val="007433FA"/>
    <w:rsid w:val="007436C6"/>
    <w:rsid w:val="00743DF1"/>
    <w:rsid w:val="0074514C"/>
    <w:rsid w:val="00745F33"/>
    <w:rsid w:val="00746612"/>
    <w:rsid w:val="00747E74"/>
    <w:rsid w:val="0075055E"/>
    <w:rsid w:val="007525C9"/>
    <w:rsid w:val="007531A0"/>
    <w:rsid w:val="0075323F"/>
    <w:rsid w:val="00754218"/>
    <w:rsid w:val="00755411"/>
    <w:rsid w:val="007559BB"/>
    <w:rsid w:val="00757747"/>
    <w:rsid w:val="00757BCA"/>
    <w:rsid w:val="00760A6B"/>
    <w:rsid w:val="00762D38"/>
    <w:rsid w:val="00765DB6"/>
    <w:rsid w:val="00766C57"/>
    <w:rsid w:val="007702A0"/>
    <w:rsid w:val="007713E9"/>
    <w:rsid w:val="00771552"/>
    <w:rsid w:val="00773784"/>
    <w:rsid w:val="00773DC4"/>
    <w:rsid w:val="00774930"/>
    <w:rsid w:val="00774F52"/>
    <w:rsid w:val="007753B2"/>
    <w:rsid w:val="007753F3"/>
    <w:rsid w:val="0077654E"/>
    <w:rsid w:val="00777E0C"/>
    <w:rsid w:val="007802A3"/>
    <w:rsid w:val="0078060D"/>
    <w:rsid w:val="00782EE3"/>
    <w:rsid w:val="0078425F"/>
    <w:rsid w:val="007843D3"/>
    <w:rsid w:val="0078464C"/>
    <w:rsid w:val="00785175"/>
    <w:rsid w:val="00787DC1"/>
    <w:rsid w:val="00790761"/>
    <w:rsid w:val="00790919"/>
    <w:rsid w:val="00791A63"/>
    <w:rsid w:val="00792504"/>
    <w:rsid w:val="00794DFF"/>
    <w:rsid w:val="00796C45"/>
    <w:rsid w:val="00796D78"/>
    <w:rsid w:val="007A036C"/>
    <w:rsid w:val="007A0671"/>
    <w:rsid w:val="007A1915"/>
    <w:rsid w:val="007A27B3"/>
    <w:rsid w:val="007A3BE1"/>
    <w:rsid w:val="007A3D11"/>
    <w:rsid w:val="007A540B"/>
    <w:rsid w:val="007A596D"/>
    <w:rsid w:val="007A6BE7"/>
    <w:rsid w:val="007A70CA"/>
    <w:rsid w:val="007B1AB0"/>
    <w:rsid w:val="007B2540"/>
    <w:rsid w:val="007B296E"/>
    <w:rsid w:val="007B34AE"/>
    <w:rsid w:val="007B3A1B"/>
    <w:rsid w:val="007B3DB3"/>
    <w:rsid w:val="007B63D5"/>
    <w:rsid w:val="007C0A7C"/>
    <w:rsid w:val="007C27EE"/>
    <w:rsid w:val="007C2E50"/>
    <w:rsid w:val="007C3232"/>
    <w:rsid w:val="007C4901"/>
    <w:rsid w:val="007C54DE"/>
    <w:rsid w:val="007C6357"/>
    <w:rsid w:val="007C65D3"/>
    <w:rsid w:val="007D098B"/>
    <w:rsid w:val="007D0FAD"/>
    <w:rsid w:val="007D1233"/>
    <w:rsid w:val="007D154E"/>
    <w:rsid w:val="007D1B76"/>
    <w:rsid w:val="007D231F"/>
    <w:rsid w:val="007D23D4"/>
    <w:rsid w:val="007D31F8"/>
    <w:rsid w:val="007D3424"/>
    <w:rsid w:val="007D562E"/>
    <w:rsid w:val="007D6FC5"/>
    <w:rsid w:val="007E0EE0"/>
    <w:rsid w:val="007E24A7"/>
    <w:rsid w:val="007E2911"/>
    <w:rsid w:val="007E2AFC"/>
    <w:rsid w:val="007E31B4"/>
    <w:rsid w:val="007E382F"/>
    <w:rsid w:val="007E40F6"/>
    <w:rsid w:val="007E4136"/>
    <w:rsid w:val="007E6178"/>
    <w:rsid w:val="007E6327"/>
    <w:rsid w:val="007E6512"/>
    <w:rsid w:val="007E7940"/>
    <w:rsid w:val="007F154E"/>
    <w:rsid w:val="007F2084"/>
    <w:rsid w:val="007F48C5"/>
    <w:rsid w:val="007F5EF9"/>
    <w:rsid w:val="007F613D"/>
    <w:rsid w:val="007F69E3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2012B"/>
    <w:rsid w:val="00820837"/>
    <w:rsid w:val="00820BF4"/>
    <w:rsid w:val="00820DCA"/>
    <w:rsid w:val="00820EED"/>
    <w:rsid w:val="00821403"/>
    <w:rsid w:val="0082161C"/>
    <w:rsid w:val="00821CB0"/>
    <w:rsid w:val="00822C11"/>
    <w:rsid w:val="008238FE"/>
    <w:rsid w:val="00826005"/>
    <w:rsid w:val="008265B7"/>
    <w:rsid w:val="00830A6F"/>
    <w:rsid w:val="008326C4"/>
    <w:rsid w:val="00832CAE"/>
    <w:rsid w:val="00832FE7"/>
    <w:rsid w:val="00834B3E"/>
    <w:rsid w:val="00834BD2"/>
    <w:rsid w:val="008373CD"/>
    <w:rsid w:val="00837D6F"/>
    <w:rsid w:val="0084021F"/>
    <w:rsid w:val="00840BD0"/>
    <w:rsid w:val="008415FF"/>
    <w:rsid w:val="00841B1F"/>
    <w:rsid w:val="00841F78"/>
    <w:rsid w:val="00843DCC"/>
    <w:rsid w:val="00843E03"/>
    <w:rsid w:val="008440FC"/>
    <w:rsid w:val="0084411F"/>
    <w:rsid w:val="008447CA"/>
    <w:rsid w:val="0084529F"/>
    <w:rsid w:val="00845316"/>
    <w:rsid w:val="008455B6"/>
    <w:rsid w:val="00846676"/>
    <w:rsid w:val="008469CD"/>
    <w:rsid w:val="008470DE"/>
    <w:rsid w:val="0085010B"/>
    <w:rsid w:val="00850152"/>
    <w:rsid w:val="00850FC8"/>
    <w:rsid w:val="00851586"/>
    <w:rsid w:val="00852F0A"/>
    <w:rsid w:val="00853315"/>
    <w:rsid w:val="00854DBA"/>
    <w:rsid w:val="00857680"/>
    <w:rsid w:val="00860647"/>
    <w:rsid w:val="00860C9D"/>
    <w:rsid w:val="00861DE6"/>
    <w:rsid w:val="00861E14"/>
    <w:rsid w:val="00861ECF"/>
    <w:rsid w:val="0086240E"/>
    <w:rsid w:val="00862584"/>
    <w:rsid w:val="0086404A"/>
    <w:rsid w:val="00864F6B"/>
    <w:rsid w:val="0086731F"/>
    <w:rsid w:val="00867E16"/>
    <w:rsid w:val="00867FEE"/>
    <w:rsid w:val="0087322D"/>
    <w:rsid w:val="00874AAA"/>
    <w:rsid w:val="00877666"/>
    <w:rsid w:val="0088181F"/>
    <w:rsid w:val="00882609"/>
    <w:rsid w:val="00882733"/>
    <w:rsid w:val="00884CBD"/>
    <w:rsid w:val="00886D67"/>
    <w:rsid w:val="00886E68"/>
    <w:rsid w:val="00891709"/>
    <w:rsid w:val="00891F45"/>
    <w:rsid w:val="00891F63"/>
    <w:rsid w:val="00892D8F"/>
    <w:rsid w:val="00892D9B"/>
    <w:rsid w:val="00897CF3"/>
    <w:rsid w:val="008A0141"/>
    <w:rsid w:val="008A2670"/>
    <w:rsid w:val="008A3780"/>
    <w:rsid w:val="008A3C60"/>
    <w:rsid w:val="008A42EB"/>
    <w:rsid w:val="008A4771"/>
    <w:rsid w:val="008A49D9"/>
    <w:rsid w:val="008A50E5"/>
    <w:rsid w:val="008A53D7"/>
    <w:rsid w:val="008A5452"/>
    <w:rsid w:val="008A633F"/>
    <w:rsid w:val="008A6750"/>
    <w:rsid w:val="008A6C11"/>
    <w:rsid w:val="008B2EC9"/>
    <w:rsid w:val="008B342B"/>
    <w:rsid w:val="008B3D57"/>
    <w:rsid w:val="008B4584"/>
    <w:rsid w:val="008B4A6D"/>
    <w:rsid w:val="008B4F2E"/>
    <w:rsid w:val="008B5DC3"/>
    <w:rsid w:val="008B64F4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21B7"/>
    <w:rsid w:val="008D371C"/>
    <w:rsid w:val="008D3B9D"/>
    <w:rsid w:val="008D4320"/>
    <w:rsid w:val="008D4EBC"/>
    <w:rsid w:val="008D6A1D"/>
    <w:rsid w:val="008D7A12"/>
    <w:rsid w:val="008E03E4"/>
    <w:rsid w:val="008E18A4"/>
    <w:rsid w:val="008E2A6B"/>
    <w:rsid w:val="008E3AAB"/>
    <w:rsid w:val="008E4A99"/>
    <w:rsid w:val="008E5F05"/>
    <w:rsid w:val="008E65F3"/>
    <w:rsid w:val="008E6C6E"/>
    <w:rsid w:val="008F006B"/>
    <w:rsid w:val="008F022B"/>
    <w:rsid w:val="008F06D7"/>
    <w:rsid w:val="008F1684"/>
    <w:rsid w:val="008F19A3"/>
    <w:rsid w:val="008F2245"/>
    <w:rsid w:val="008F2B23"/>
    <w:rsid w:val="008F4636"/>
    <w:rsid w:val="008F475F"/>
    <w:rsid w:val="008F6852"/>
    <w:rsid w:val="008F6D6F"/>
    <w:rsid w:val="009018E1"/>
    <w:rsid w:val="00901B2A"/>
    <w:rsid w:val="009026DE"/>
    <w:rsid w:val="00903273"/>
    <w:rsid w:val="009046B1"/>
    <w:rsid w:val="00904EA5"/>
    <w:rsid w:val="00906991"/>
    <w:rsid w:val="00907509"/>
    <w:rsid w:val="00907C09"/>
    <w:rsid w:val="009132D0"/>
    <w:rsid w:val="0091354A"/>
    <w:rsid w:val="0091574E"/>
    <w:rsid w:val="009177B4"/>
    <w:rsid w:val="00917B3F"/>
    <w:rsid w:val="00920226"/>
    <w:rsid w:val="00920BF1"/>
    <w:rsid w:val="0092174E"/>
    <w:rsid w:val="00921938"/>
    <w:rsid w:val="009227D5"/>
    <w:rsid w:val="00922B4F"/>
    <w:rsid w:val="00922D68"/>
    <w:rsid w:val="00922E29"/>
    <w:rsid w:val="009240F9"/>
    <w:rsid w:val="009240FF"/>
    <w:rsid w:val="00924C54"/>
    <w:rsid w:val="00924CAA"/>
    <w:rsid w:val="0092515F"/>
    <w:rsid w:val="00925164"/>
    <w:rsid w:val="00925A21"/>
    <w:rsid w:val="0092794D"/>
    <w:rsid w:val="009301FD"/>
    <w:rsid w:val="009302ED"/>
    <w:rsid w:val="009309D8"/>
    <w:rsid w:val="009337AF"/>
    <w:rsid w:val="00935E5A"/>
    <w:rsid w:val="00936184"/>
    <w:rsid w:val="00936CB8"/>
    <w:rsid w:val="00937426"/>
    <w:rsid w:val="00940044"/>
    <w:rsid w:val="009413F1"/>
    <w:rsid w:val="0094183F"/>
    <w:rsid w:val="00943200"/>
    <w:rsid w:val="009442FA"/>
    <w:rsid w:val="009454A6"/>
    <w:rsid w:val="00946102"/>
    <w:rsid w:val="00946593"/>
    <w:rsid w:val="00946937"/>
    <w:rsid w:val="00946C0C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162C"/>
    <w:rsid w:val="009622DF"/>
    <w:rsid w:val="00962C73"/>
    <w:rsid w:val="0096307D"/>
    <w:rsid w:val="009630DC"/>
    <w:rsid w:val="00963B38"/>
    <w:rsid w:val="00963E3B"/>
    <w:rsid w:val="00963EAC"/>
    <w:rsid w:val="00964D8C"/>
    <w:rsid w:val="00966161"/>
    <w:rsid w:val="00966E14"/>
    <w:rsid w:val="00970CD9"/>
    <w:rsid w:val="00971667"/>
    <w:rsid w:val="00971792"/>
    <w:rsid w:val="0097183D"/>
    <w:rsid w:val="00971E54"/>
    <w:rsid w:val="00972A52"/>
    <w:rsid w:val="00973912"/>
    <w:rsid w:val="0097397B"/>
    <w:rsid w:val="009742F9"/>
    <w:rsid w:val="00974D5C"/>
    <w:rsid w:val="00974E5C"/>
    <w:rsid w:val="00975FFA"/>
    <w:rsid w:val="009764C9"/>
    <w:rsid w:val="009765E3"/>
    <w:rsid w:val="009769B8"/>
    <w:rsid w:val="00976D2C"/>
    <w:rsid w:val="0097743B"/>
    <w:rsid w:val="009809BA"/>
    <w:rsid w:val="00980CA9"/>
    <w:rsid w:val="00980F78"/>
    <w:rsid w:val="00981023"/>
    <w:rsid w:val="00981AB1"/>
    <w:rsid w:val="00981F1C"/>
    <w:rsid w:val="0098295F"/>
    <w:rsid w:val="00982A8D"/>
    <w:rsid w:val="00983452"/>
    <w:rsid w:val="00983B37"/>
    <w:rsid w:val="00984429"/>
    <w:rsid w:val="00985B3D"/>
    <w:rsid w:val="00986000"/>
    <w:rsid w:val="0098723C"/>
    <w:rsid w:val="0098786B"/>
    <w:rsid w:val="00990E4B"/>
    <w:rsid w:val="00991630"/>
    <w:rsid w:val="00992032"/>
    <w:rsid w:val="009921FC"/>
    <w:rsid w:val="0099297D"/>
    <w:rsid w:val="00992A2D"/>
    <w:rsid w:val="009935A4"/>
    <w:rsid w:val="0099428B"/>
    <w:rsid w:val="0099441A"/>
    <w:rsid w:val="009964BB"/>
    <w:rsid w:val="00996CEE"/>
    <w:rsid w:val="0099711A"/>
    <w:rsid w:val="009971BA"/>
    <w:rsid w:val="00997546"/>
    <w:rsid w:val="009A1917"/>
    <w:rsid w:val="009A19A8"/>
    <w:rsid w:val="009A2BE9"/>
    <w:rsid w:val="009A2FCD"/>
    <w:rsid w:val="009A4589"/>
    <w:rsid w:val="009A6A73"/>
    <w:rsid w:val="009A79D7"/>
    <w:rsid w:val="009B03DE"/>
    <w:rsid w:val="009B0652"/>
    <w:rsid w:val="009B23D1"/>
    <w:rsid w:val="009B305B"/>
    <w:rsid w:val="009B39D3"/>
    <w:rsid w:val="009B5B8E"/>
    <w:rsid w:val="009B6159"/>
    <w:rsid w:val="009B7362"/>
    <w:rsid w:val="009C0D7D"/>
    <w:rsid w:val="009C0FFA"/>
    <w:rsid w:val="009C31A6"/>
    <w:rsid w:val="009C3958"/>
    <w:rsid w:val="009C3E55"/>
    <w:rsid w:val="009C414C"/>
    <w:rsid w:val="009C5C66"/>
    <w:rsid w:val="009C6371"/>
    <w:rsid w:val="009C757F"/>
    <w:rsid w:val="009C76AF"/>
    <w:rsid w:val="009C7B06"/>
    <w:rsid w:val="009D189A"/>
    <w:rsid w:val="009D1CE9"/>
    <w:rsid w:val="009D237A"/>
    <w:rsid w:val="009D26BB"/>
    <w:rsid w:val="009D2A37"/>
    <w:rsid w:val="009D33A5"/>
    <w:rsid w:val="009D429F"/>
    <w:rsid w:val="009D44AF"/>
    <w:rsid w:val="009D5FC4"/>
    <w:rsid w:val="009D600F"/>
    <w:rsid w:val="009D69D1"/>
    <w:rsid w:val="009D7318"/>
    <w:rsid w:val="009E0831"/>
    <w:rsid w:val="009E0E84"/>
    <w:rsid w:val="009E1139"/>
    <w:rsid w:val="009E1935"/>
    <w:rsid w:val="009E1E21"/>
    <w:rsid w:val="009E2CD8"/>
    <w:rsid w:val="009E3C70"/>
    <w:rsid w:val="009E40CB"/>
    <w:rsid w:val="009E4871"/>
    <w:rsid w:val="009E69C7"/>
    <w:rsid w:val="009E6DBD"/>
    <w:rsid w:val="009E7E00"/>
    <w:rsid w:val="009F152D"/>
    <w:rsid w:val="009F2919"/>
    <w:rsid w:val="009F2929"/>
    <w:rsid w:val="009F2D9B"/>
    <w:rsid w:val="009F303D"/>
    <w:rsid w:val="009F3A0D"/>
    <w:rsid w:val="009F3A9D"/>
    <w:rsid w:val="009F3E71"/>
    <w:rsid w:val="009F4986"/>
    <w:rsid w:val="009F4F4F"/>
    <w:rsid w:val="009F51B4"/>
    <w:rsid w:val="009F651B"/>
    <w:rsid w:val="009F6CF4"/>
    <w:rsid w:val="009F6E76"/>
    <w:rsid w:val="009F6FF8"/>
    <w:rsid w:val="00A01E9D"/>
    <w:rsid w:val="00A021A5"/>
    <w:rsid w:val="00A02972"/>
    <w:rsid w:val="00A03ABE"/>
    <w:rsid w:val="00A04FB3"/>
    <w:rsid w:val="00A0609B"/>
    <w:rsid w:val="00A0654A"/>
    <w:rsid w:val="00A06C26"/>
    <w:rsid w:val="00A06D3A"/>
    <w:rsid w:val="00A06FC6"/>
    <w:rsid w:val="00A0764E"/>
    <w:rsid w:val="00A1064F"/>
    <w:rsid w:val="00A10781"/>
    <w:rsid w:val="00A10C59"/>
    <w:rsid w:val="00A11577"/>
    <w:rsid w:val="00A1327D"/>
    <w:rsid w:val="00A134EB"/>
    <w:rsid w:val="00A13E45"/>
    <w:rsid w:val="00A1522C"/>
    <w:rsid w:val="00A15284"/>
    <w:rsid w:val="00A158B0"/>
    <w:rsid w:val="00A17933"/>
    <w:rsid w:val="00A2054E"/>
    <w:rsid w:val="00A2748D"/>
    <w:rsid w:val="00A30812"/>
    <w:rsid w:val="00A30FE9"/>
    <w:rsid w:val="00A34CAC"/>
    <w:rsid w:val="00A36CC9"/>
    <w:rsid w:val="00A40FF3"/>
    <w:rsid w:val="00A41564"/>
    <w:rsid w:val="00A415EA"/>
    <w:rsid w:val="00A41888"/>
    <w:rsid w:val="00A42812"/>
    <w:rsid w:val="00A45055"/>
    <w:rsid w:val="00A45FBC"/>
    <w:rsid w:val="00A465EF"/>
    <w:rsid w:val="00A47A68"/>
    <w:rsid w:val="00A51E05"/>
    <w:rsid w:val="00A52976"/>
    <w:rsid w:val="00A54B9A"/>
    <w:rsid w:val="00A55530"/>
    <w:rsid w:val="00A555DA"/>
    <w:rsid w:val="00A559BF"/>
    <w:rsid w:val="00A55E3F"/>
    <w:rsid w:val="00A57A18"/>
    <w:rsid w:val="00A60CCC"/>
    <w:rsid w:val="00A62259"/>
    <w:rsid w:val="00A62310"/>
    <w:rsid w:val="00A625F7"/>
    <w:rsid w:val="00A6315E"/>
    <w:rsid w:val="00A631D3"/>
    <w:rsid w:val="00A63685"/>
    <w:rsid w:val="00A65172"/>
    <w:rsid w:val="00A65901"/>
    <w:rsid w:val="00A6638A"/>
    <w:rsid w:val="00A671EA"/>
    <w:rsid w:val="00A6777E"/>
    <w:rsid w:val="00A67F96"/>
    <w:rsid w:val="00A71355"/>
    <w:rsid w:val="00A717E0"/>
    <w:rsid w:val="00A71C57"/>
    <w:rsid w:val="00A728FA"/>
    <w:rsid w:val="00A73E19"/>
    <w:rsid w:val="00A7648C"/>
    <w:rsid w:val="00A77973"/>
    <w:rsid w:val="00A802E1"/>
    <w:rsid w:val="00A813B2"/>
    <w:rsid w:val="00A81A52"/>
    <w:rsid w:val="00A8493B"/>
    <w:rsid w:val="00A85AB6"/>
    <w:rsid w:val="00A85EE2"/>
    <w:rsid w:val="00A861FA"/>
    <w:rsid w:val="00A87BE4"/>
    <w:rsid w:val="00A908E5"/>
    <w:rsid w:val="00A908F9"/>
    <w:rsid w:val="00A90D0F"/>
    <w:rsid w:val="00A91148"/>
    <w:rsid w:val="00A91301"/>
    <w:rsid w:val="00A91A0E"/>
    <w:rsid w:val="00A93A49"/>
    <w:rsid w:val="00A93E66"/>
    <w:rsid w:val="00A93F90"/>
    <w:rsid w:val="00AA0507"/>
    <w:rsid w:val="00AA127F"/>
    <w:rsid w:val="00AA1D73"/>
    <w:rsid w:val="00AA4B47"/>
    <w:rsid w:val="00AA53EF"/>
    <w:rsid w:val="00AA55AA"/>
    <w:rsid w:val="00AA5BED"/>
    <w:rsid w:val="00AA7141"/>
    <w:rsid w:val="00AA7CC4"/>
    <w:rsid w:val="00AB0189"/>
    <w:rsid w:val="00AB0C5A"/>
    <w:rsid w:val="00AB135B"/>
    <w:rsid w:val="00AB5512"/>
    <w:rsid w:val="00AB6A96"/>
    <w:rsid w:val="00AB700C"/>
    <w:rsid w:val="00AB7283"/>
    <w:rsid w:val="00AB7625"/>
    <w:rsid w:val="00AB78A3"/>
    <w:rsid w:val="00AC01BE"/>
    <w:rsid w:val="00AC0D06"/>
    <w:rsid w:val="00AC2D10"/>
    <w:rsid w:val="00AC328C"/>
    <w:rsid w:val="00AC34A1"/>
    <w:rsid w:val="00AC46CD"/>
    <w:rsid w:val="00AC4D62"/>
    <w:rsid w:val="00AC6C1B"/>
    <w:rsid w:val="00AC6ED6"/>
    <w:rsid w:val="00AD0E62"/>
    <w:rsid w:val="00AD0F78"/>
    <w:rsid w:val="00AD1717"/>
    <w:rsid w:val="00AD2846"/>
    <w:rsid w:val="00AD2E4E"/>
    <w:rsid w:val="00AD3709"/>
    <w:rsid w:val="00AD3775"/>
    <w:rsid w:val="00AD4222"/>
    <w:rsid w:val="00AD50B5"/>
    <w:rsid w:val="00AD597F"/>
    <w:rsid w:val="00AD6A40"/>
    <w:rsid w:val="00AD7098"/>
    <w:rsid w:val="00AD7436"/>
    <w:rsid w:val="00AD7579"/>
    <w:rsid w:val="00AD7978"/>
    <w:rsid w:val="00AE1287"/>
    <w:rsid w:val="00AE21D2"/>
    <w:rsid w:val="00AE2C1D"/>
    <w:rsid w:val="00AE2F71"/>
    <w:rsid w:val="00AE4A2E"/>
    <w:rsid w:val="00AE545F"/>
    <w:rsid w:val="00AE7373"/>
    <w:rsid w:val="00AE7DCC"/>
    <w:rsid w:val="00AF0447"/>
    <w:rsid w:val="00AF04A6"/>
    <w:rsid w:val="00AF2907"/>
    <w:rsid w:val="00AF48A0"/>
    <w:rsid w:val="00AF6AF2"/>
    <w:rsid w:val="00AF6BA7"/>
    <w:rsid w:val="00AF6D5E"/>
    <w:rsid w:val="00AF7AF0"/>
    <w:rsid w:val="00B00758"/>
    <w:rsid w:val="00B009E8"/>
    <w:rsid w:val="00B00BE3"/>
    <w:rsid w:val="00B00D3D"/>
    <w:rsid w:val="00B0122A"/>
    <w:rsid w:val="00B01721"/>
    <w:rsid w:val="00B01F13"/>
    <w:rsid w:val="00B01F70"/>
    <w:rsid w:val="00B0255A"/>
    <w:rsid w:val="00B02FFA"/>
    <w:rsid w:val="00B03799"/>
    <w:rsid w:val="00B037E9"/>
    <w:rsid w:val="00B03CDC"/>
    <w:rsid w:val="00B066AE"/>
    <w:rsid w:val="00B07087"/>
    <w:rsid w:val="00B07419"/>
    <w:rsid w:val="00B0752F"/>
    <w:rsid w:val="00B07F74"/>
    <w:rsid w:val="00B10963"/>
    <w:rsid w:val="00B113F9"/>
    <w:rsid w:val="00B11693"/>
    <w:rsid w:val="00B116D8"/>
    <w:rsid w:val="00B144DF"/>
    <w:rsid w:val="00B14A32"/>
    <w:rsid w:val="00B14D4C"/>
    <w:rsid w:val="00B1722C"/>
    <w:rsid w:val="00B17676"/>
    <w:rsid w:val="00B17841"/>
    <w:rsid w:val="00B2066E"/>
    <w:rsid w:val="00B23DE3"/>
    <w:rsid w:val="00B2404A"/>
    <w:rsid w:val="00B240F9"/>
    <w:rsid w:val="00B249A4"/>
    <w:rsid w:val="00B25B8D"/>
    <w:rsid w:val="00B25B9D"/>
    <w:rsid w:val="00B26835"/>
    <w:rsid w:val="00B3094E"/>
    <w:rsid w:val="00B32B40"/>
    <w:rsid w:val="00B3351F"/>
    <w:rsid w:val="00B33B24"/>
    <w:rsid w:val="00B34CA2"/>
    <w:rsid w:val="00B354BE"/>
    <w:rsid w:val="00B35995"/>
    <w:rsid w:val="00B3662B"/>
    <w:rsid w:val="00B36910"/>
    <w:rsid w:val="00B36AC9"/>
    <w:rsid w:val="00B36E40"/>
    <w:rsid w:val="00B40AB4"/>
    <w:rsid w:val="00B419FF"/>
    <w:rsid w:val="00B41B62"/>
    <w:rsid w:val="00B4248F"/>
    <w:rsid w:val="00B42F47"/>
    <w:rsid w:val="00B4367A"/>
    <w:rsid w:val="00B449CE"/>
    <w:rsid w:val="00B44F5C"/>
    <w:rsid w:val="00B4553B"/>
    <w:rsid w:val="00B45613"/>
    <w:rsid w:val="00B46B1E"/>
    <w:rsid w:val="00B514DB"/>
    <w:rsid w:val="00B52420"/>
    <w:rsid w:val="00B546A2"/>
    <w:rsid w:val="00B55418"/>
    <w:rsid w:val="00B57878"/>
    <w:rsid w:val="00B60BF1"/>
    <w:rsid w:val="00B612ED"/>
    <w:rsid w:val="00B620DA"/>
    <w:rsid w:val="00B62E96"/>
    <w:rsid w:val="00B6415A"/>
    <w:rsid w:val="00B659A5"/>
    <w:rsid w:val="00B65AB3"/>
    <w:rsid w:val="00B65D47"/>
    <w:rsid w:val="00B673D4"/>
    <w:rsid w:val="00B67B77"/>
    <w:rsid w:val="00B67F71"/>
    <w:rsid w:val="00B67FE1"/>
    <w:rsid w:val="00B7005A"/>
    <w:rsid w:val="00B7050C"/>
    <w:rsid w:val="00B71284"/>
    <w:rsid w:val="00B72BDA"/>
    <w:rsid w:val="00B770A6"/>
    <w:rsid w:val="00B774FA"/>
    <w:rsid w:val="00B779A9"/>
    <w:rsid w:val="00B802F9"/>
    <w:rsid w:val="00B812CE"/>
    <w:rsid w:val="00B82C42"/>
    <w:rsid w:val="00B83308"/>
    <w:rsid w:val="00B84E8F"/>
    <w:rsid w:val="00B86BCF"/>
    <w:rsid w:val="00B86D5E"/>
    <w:rsid w:val="00B87538"/>
    <w:rsid w:val="00B87626"/>
    <w:rsid w:val="00B926DF"/>
    <w:rsid w:val="00B92A0B"/>
    <w:rsid w:val="00B9357C"/>
    <w:rsid w:val="00B9748E"/>
    <w:rsid w:val="00BA01C4"/>
    <w:rsid w:val="00BA031A"/>
    <w:rsid w:val="00BA0375"/>
    <w:rsid w:val="00BA0638"/>
    <w:rsid w:val="00BA0ED1"/>
    <w:rsid w:val="00BA208B"/>
    <w:rsid w:val="00BA22A0"/>
    <w:rsid w:val="00BA4A4E"/>
    <w:rsid w:val="00BA554D"/>
    <w:rsid w:val="00BA5666"/>
    <w:rsid w:val="00BA5719"/>
    <w:rsid w:val="00BA62B6"/>
    <w:rsid w:val="00BA7665"/>
    <w:rsid w:val="00BB0CA1"/>
    <w:rsid w:val="00BB0F92"/>
    <w:rsid w:val="00BB1740"/>
    <w:rsid w:val="00BB1884"/>
    <w:rsid w:val="00BB1F36"/>
    <w:rsid w:val="00BB2178"/>
    <w:rsid w:val="00BB59DB"/>
    <w:rsid w:val="00BB5C2D"/>
    <w:rsid w:val="00BB6E9E"/>
    <w:rsid w:val="00BB7511"/>
    <w:rsid w:val="00BC00E6"/>
    <w:rsid w:val="00BC0656"/>
    <w:rsid w:val="00BC1BAC"/>
    <w:rsid w:val="00BC1E22"/>
    <w:rsid w:val="00BC2AC2"/>
    <w:rsid w:val="00BC300C"/>
    <w:rsid w:val="00BC4887"/>
    <w:rsid w:val="00BC592E"/>
    <w:rsid w:val="00BC64BC"/>
    <w:rsid w:val="00BC7288"/>
    <w:rsid w:val="00BC7822"/>
    <w:rsid w:val="00BC79DC"/>
    <w:rsid w:val="00BD151B"/>
    <w:rsid w:val="00BD2EBA"/>
    <w:rsid w:val="00BD3B6D"/>
    <w:rsid w:val="00BD3BCE"/>
    <w:rsid w:val="00BD40E7"/>
    <w:rsid w:val="00BD4782"/>
    <w:rsid w:val="00BD61C6"/>
    <w:rsid w:val="00BD661F"/>
    <w:rsid w:val="00BD6BB8"/>
    <w:rsid w:val="00BD7947"/>
    <w:rsid w:val="00BD7A6A"/>
    <w:rsid w:val="00BE1BE9"/>
    <w:rsid w:val="00BE1D47"/>
    <w:rsid w:val="00BE2AC6"/>
    <w:rsid w:val="00BE2D95"/>
    <w:rsid w:val="00BE370B"/>
    <w:rsid w:val="00BE5118"/>
    <w:rsid w:val="00BE6ED5"/>
    <w:rsid w:val="00BE748D"/>
    <w:rsid w:val="00BE762E"/>
    <w:rsid w:val="00BE7FE6"/>
    <w:rsid w:val="00BF30AF"/>
    <w:rsid w:val="00BF41A3"/>
    <w:rsid w:val="00BF56EE"/>
    <w:rsid w:val="00BF6931"/>
    <w:rsid w:val="00BF6CBE"/>
    <w:rsid w:val="00C025BA"/>
    <w:rsid w:val="00C0372D"/>
    <w:rsid w:val="00C04E94"/>
    <w:rsid w:val="00C05BD2"/>
    <w:rsid w:val="00C06B88"/>
    <w:rsid w:val="00C070AA"/>
    <w:rsid w:val="00C07738"/>
    <w:rsid w:val="00C11FE3"/>
    <w:rsid w:val="00C146D9"/>
    <w:rsid w:val="00C1549B"/>
    <w:rsid w:val="00C15FD1"/>
    <w:rsid w:val="00C17960"/>
    <w:rsid w:val="00C21E35"/>
    <w:rsid w:val="00C22D79"/>
    <w:rsid w:val="00C22D98"/>
    <w:rsid w:val="00C23646"/>
    <w:rsid w:val="00C23C4C"/>
    <w:rsid w:val="00C241D5"/>
    <w:rsid w:val="00C259AB"/>
    <w:rsid w:val="00C27359"/>
    <w:rsid w:val="00C27C39"/>
    <w:rsid w:val="00C33F35"/>
    <w:rsid w:val="00C346B4"/>
    <w:rsid w:val="00C3485C"/>
    <w:rsid w:val="00C34BCD"/>
    <w:rsid w:val="00C37C0B"/>
    <w:rsid w:val="00C40186"/>
    <w:rsid w:val="00C408AA"/>
    <w:rsid w:val="00C409F0"/>
    <w:rsid w:val="00C40A18"/>
    <w:rsid w:val="00C40E39"/>
    <w:rsid w:val="00C411F7"/>
    <w:rsid w:val="00C4343C"/>
    <w:rsid w:val="00C436B2"/>
    <w:rsid w:val="00C4456E"/>
    <w:rsid w:val="00C46008"/>
    <w:rsid w:val="00C5014D"/>
    <w:rsid w:val="00C5023D"/>
    <w:rsid w:val="00C50533"/>
    <w:rsid w:val="00C506A3"/>
    <w:rsid w:val="00C50A65"/>
    <w:rsid w:val="00C50E27"/>
    <w:rsid w:val="00C52225"/>
    <w:rsid w:val="00C522AC"/>
    <w:rsid w:val="00C53CC6"/>
    <w:rsid w:val="00C55C8A"/>
    <w:rsid w:val="00C56B66"/>
    <w:rsid w:val="00C614F6"/>
    <w:rsid w:val="00C61B55"/>
    <w:rsid w:val="00C61F12"/>
    <w:rsid w:val="00C625C9"/>
    <w:rsid w:val="00C63957"/>
    <w:rsid w:val="00C63983"/>
    <w:rsid w:val="00C63A98"/>
    <w:rsid w:val="00C64F5A"/>
    <w:rsid w:val="00C65545"/>
    <w:rsid w:val="00C65658"/>
    <w:rsid w:val="00C65BAA"/>
    <w:rsid w:val="00C66406"/>
    <w:rsid w:val="00C66EE9"/>
    <w:rsid w:val="00C67B0B"/>
    <w:rsid w:val="00C721B8"/>
    <w:rsid w:val="00C722A6"/>
    <w:rsid w:val="00C730EE"/>
    <w:rsid w:val="00C73412"/>
    <w:rsid w:val="00C74A26"/>
    <w:rsid w:val="00C74BCA"/>
    <w:rsid w:val="00C75D3B"/>
    <w:rsid w:val="00C76198"/>
    <w:rsid w:val="00C76952"/>
    <w:rsid w:val="00C8005A"/>
    <w:rsid w:val="00C803B0"/>
    <w:rsid w:val="00C81632"/>
    <w:rsid w:val="00C819E7"/>
    <w:rsid w:val="00C835EB"/>
    <w:rsid w:val="00C84404"/>
    <w:rsid w:val="00C84838"/>
    <w:rsid w:val="00C8486E"/>
    <w:rsid w:val="00C8588B"/>
    <w:rsid w:val="00C86D8C"/>
    <w:rsid w:val="00C8753C"/>
    <w:rsid w:val="00C87735"/>
    <w:rsid w:val="00C87E7D"/>
    <w:rsid w:val="00C901DE"/>
    <w:rsid w:val="00C919D6"/>
    <w:rsid w:val="00C9240A"/>
    <w:rsid w:val="00C95B89"/>
    <w:rsid w:val="00C95EE6"/>
    <w:rsid w:val="00C979FF"/>
    <w:rsid w:val="00C97EBF"/>
    <w:rsid w:val="00C97F8C"/>
    <w:rsid w:val="00CA16E0"/>
    <w:rsid w:val="00CA17FF"/>
    <w:rsid w:val="00CA3504"/>
    <w:rsid w:val="00CA7C5D"/>
    <w:rsid w:val="00CB0196"/>
    <w:rsid w:val="00CB04C1"/>
    <w:rsid w:val="00CB1440"/>
    <w:rsid w:val="00CB1496"/>
    <w:rsid w:val="00CB24FB"/>
    <w:rsid w:val="00CB2FCC"/>
    <w:rsid w:val="00CB37B3"/>
    <w:rsid w:val="00CB5399"/>
    <w:rsid w:val="00CB5537"/>
    <w:rsid w:val="00CB6476"/>
    <w:rsid w:val="00CB6E16"/>
    <w:rsid w:val="00CB72FF"/>
    <w:rsid w:val="00CC05F3"/>
    <w:rsid w:val="00CC2D7C"/>
    <w:rsid w:val="00CC46CF"/>
    <w:rsid w:val="00CC5A57"/>
    <w:rsid w:val="00CC5F9C"/>
    <w:rsid w:val="00CC6FAA"/>
    <w:rsid w:val="00CD2991"/>
    <w:rsid w:val="00CD3ACA"/>
    <w:rsid w:val="00CD5317"/>
    <w:rsid w:val="00CE0770"/>
    <w:rsid w:val="00CE0C00"/>
    <w:rsid w:val="00CE1BAA"/>
    <w:rsid w:val="00CE23C3"/>
    <w:rsid w:val="00CE37A2"/>
    <w:rsid w:val="00CE38D7"/>
    <w:rsid w:val="00CE3F47"/>
    <w:rsid w:val="00CE70CB"/>
    <w:rsid w:val="00CE7815"/>
    <w:rsid w:val="00CF0437"/>
    <w:rsid w:val="00CF0779"/>
    <w:rsid w:val="00CF0B0C"/>
    <w:rsid w:val="00CF148C"/>
    <w:rsid w:val="00CF1854"/>
    <w:rsid w:val="00CF1AF8"/>
    <w:rsid w:val="00CF1FE4"/>
    <w:rsid w:val="00CF232B"/>
    <w:rsid w:val="00CF2489"/>
    <w:rsid w:val="00CF2B81"/>
    <w:rsid w:val="00CF47F4"/>
    <w:rsid w:val="00CF4AD6"/>
    <w:rsid w:val="00CF5109"/>
    <w:rsid w:val="00CF5C1A"/>
    <w:rsid w:val="00CF7253"/>
    <w:rsid w:val="00CF7BCA"/>
    <w:rsid w:val="00D00195"/>
    <w:rsid w:val="00D00455"/>
    <w:rsid w:val="00D00A55"/>
    <w:rsid w:val="00D046B5"/>
    <w:rsid w:val="00D05145"/>
    <w:rsid w:val="00D05600"/>
    <w:rsid w:val="00D0678D"/>
    <w:rsid w:val="00D068C4"/>
    <w:rsid w:val="00D0706A"/>
    <w:rsid w:val="00D0779D"/>
    <w:rsid w:val="00D11744"/>
    <w:rsid w:val="00D14D9F"/>
    <w:rsid w:val="00D156B5"/>
    <w:rsid w:val="00D15EE7"/>
    <w:rsid w:val="00D1600D"/>
    <w:rsid w:val="00D16C14"/>
    <w:rsid w:val="00D17A74"/>
    <w:rsid w:val="00D20002"/>
    <w:rsid w:val="00D205C1"/>
    <w:rsid w:val="00D2124F"/>
    <w:rsid w:val="00D212E2"/>
    <w:rsid w:val="00D213DA"/>
    <w:rsid w:val="00D21DB1"/>
    <w:rsid w:val="00D224F5"/>
    <w:rsid w:val="00D23032"/>
    <w:rsid w:val="00D25D4E"/>
    <w:rsid w:val="00D25DB8"/>
    <w:rsid w:val="00D303AB"/>
    <w:rsid w:val="00D3099E"/>
    <w:rsid w:val="00D31767"/>
    <w:rsid w:val="00D31A53"/>
    <w:rsid w:val="00D321B2"/>
    <w:rsid w:val="00D33A19"/>
    <w:rsid w:val="00D341C2"/>
    <w:rsid w:val="00D3522F"/>
    <w:rsid w:val="00D35F37"/>
    <w:rsid w:val="00D369CB"/>
    <w:rsid w:val="00D43A87"/>
    <w:rsid w:val="00D43D5A"/>
    <w:rsid w:val="00D443C6"/>
    <w:rsid w:val="00D446E3"/>
    <w:rsid w:val="00D45907"/>
    <w:rsid w:val="00D467BD"/>
    <w:rsid w:val="00D469D3"/>
    <w:rsid w:val="00D46EC1"/>
    <w:rsid w:val="00D51F8B"/>
    <w:rsid w:val="00D543DD"/>
    <w:rsid w:val="00D54E83"/>
    <w:rsid w:val="00D57770"/>
    <w:rsid w:val="00D5796A"/>
    <w:rsid w:val="00D579FE"/>
    <w:rsid w:val="00D60A74"/>
    <w:rsid w:val="00D60F1C"/>
    <w:rsid w:val="00D62467"/>
    <w:rsid w:val="00D62F10"/>
    <w:rsid w:val="00D662C0"/>
    <w:rsid w:val="00D67109"/>
    <w:rsid w:val="00D67716"/>
    <w:rsid w:val="00D70E45"/>
    <w:rsid w:val="00D72395"/>
    <w:rsid w:val="00D72C0D"/>
    <w:rsid w:val="00D7308A"/>
    <w:rsid w:val="00D73D96"/>
    <w:rsid w:val="00D74035"/>
    <w:rsid w:val="00D749EF"/>
    <w:rsid w:val="00D751FF"/>
    <w:rsid w:val="00D765DA"/>
    <w:rsid w:val="00D80DCD"/>
    <w:rsid w:val="00D80E18"/>
    <w:rsid w:val="00D81029"/>
    <w:rsid w:val="00D810B4"/>
    <w:rsid w:val="00D81AF8"/>
    <w:rsid w:val="00D844E1"/>
    <w:rsid w:val="00D850FE"/>
    <w:rsid w:val="00D85271"/>
    <w:rsid w:val="00D85389"/>
    <w:rsid w:val="00D90175"/>
    <w:rsid w:val="00D91ED7"/>
    <w:rsid w:val="00DA1C85"/>
    <w:rsid w:val="00DA2E67"/>
    <w:rsid w:val="00DA3FAB"/>
    <w:rsid w:val="00DA4C48"/>
    <w:rsid w:val="00DA56F8"/>
    <w:rsid w:val="00DA640C"/>
    <w:rsid w:val="00DA64C5"/>
    <w:rsid w:val="00DA65BF"/>
    <w:rsid w:val="00DA719A"/>
    <w:rsid w:val="00DA757E"/>
    <w:rsid w:val="00DA78F1"/>
    <w:rsid w:val="00DB0724"/>
    <w:rsid w:val="00DB27C1"/>
    <w:rsid w:val="00DB2C26"/>
    <w:rsid w:val="00DB3113"/>
    <w:rsid w:val="00DB3115"/>
    <w:rsid w:val="00DB5822"/>
    <w:rsid w:val="00DB6106"/>
    <w:rsid w:val="00DB6168"/>
    <w:rsid w:val="00DB63BC"/>
    <w:rsid w:val="00DB6D39"/>
    <w:rsid w:val="00DB7E86"/>
    <w:rsid w:val="00DC0AF3"/>
    <w:rsid w:val="00DC1367"/>
    <w:rsid w:val="00DC1714"/>
    <w:rsid w:val="00DC2EA4"/>
    <w:rsid w:val="00DC4EFC"/>
    <w:rsid w:val="00DC614C"/>
    <w:rsid w:val="00DC66CF"/>
    <w:rsid w:val="00DD04EE"/>
    <w:rsid w:val="00DD1A93"/>
    <w:rsid w:val="00DD1BEE"/>
    <w:rsid w:val="00DD2AFD"/>
    <w:rsid w:val="00DD303A"/>
    <w:rsid w:val="00DD3B08"/>
    <w:rsid w:val="00DD493A"/>
    <w:rsid w:val="00DD4BE5"/>
    <w:rsid w:val="00DD5B8E"/>
    <w:rsid w:val="00DE10C3"/>
    <w:rsid w:val="00DE11D9"/>
    <w:rsid w:val="00DE146E"/>
    <w:rsid w:val="00DE1C2B"/>
    <w:rsid w:val="00DE30F2"/>
    <w:rsid w:val="00DE39E9"/>
    <w:rsid w:val="00DE48CF"/>
    <w:rsid w:val="00DE4C0F"/>
    <w:rsid w:val="00DE4C5B"/>
    <w:rsid w:val="00DE50A5"/>
    <w:rsid w:val="00DE548A"/>
    <w:rsid w:val="00DE65AE"/>
    <w:rsid w:val="00DE6E4C"/>
    <w:rsid w:val="00DE7598"/>
    <w:rsid w:val="00DF06A2"/>
    <w:rsid w:val="00DF099A"/>
    <w:rsid w:val="00DF0A17"/>
    <w:rsid w:val="00DF1F6F"/>
    <w:rsid w:val="00DF2B9C"/>
    <w:rsid w:val="00DF2D24"/>
    <w:rsid w:val="00DF2F91"/>
    <w:rsid w:val="00DF3525"/>
    <w:rsid w:val="00DF3CF5"/>
    <w:rsid w:val="00DF5F62"/>
    <w:rsid w:val="00DF6694"/>
    <w:rsid w:val="00DF7062"/>
    <w:rsid w:val="00DF7435"/>
    <w:rsid w:val="00E00BDC"/>
    <w:rsid w:val="00E0200C"/>
    <w:rsid w:val="00E0287A"/>
    <w:rsid w:val="00E02E0B"/>
    <w:rsid w:val="00E04654"/>
    <w:rsid w:val="00E1101D"/>
    <w:rsid w:val="00E1227D"/>
    <w:rsid w:val="00E12668"/>
    <w:rsid w:val="00E12E24"/>
    <w:rsid w:val="00E130A6"/>
    <w:rsid w:val="00E1411A"/>
    <w:rsid w:val="00E15712"/>
    <w:rsid w:val="00E1628D"/>
    <w:rsid w:val="00E16441"/>
    <w:rsid w:val="00E174D8"/>
    <w:rsid w:val="00E17C00"/>
    <w:rsid w:val="00E20076"/>
    <w:rsid w:val="00E20620"/>
    <w:rsid w:val="00E2172F"/>
    <w:rsid w:val="00E21F7B"/>
    <w:rsid w:val="00E2261B"/>
    <w:rsid w:val="00E228DC"/>
    <w:rsid w:val="00E241E1"/>
    <w:rsid w:val="00E2557B"/>
    <w:rsid w:val="00E2747B"/>
    <w:rsid w:val="00E27997"/>
    <w:rsid w:val="00E31339"/>
    <w:rsid w:val="00E316A3"/>
    <w:rsid w:val="00E32032"/>
    <w:rsid w:val="00E327E4"/>
    <w:rsid w:val="00E33DDE"/>
    <w:rsid w:val="00E33F60"/>
    <w:rsid w:val="00E341DA"/>
    <w:rsid w:val="00E35E52"/>
    <w:rsid w:val="00E364C6"/>
    <w:rsid w:val="00E373F3"/>
    <w:rsid w:val="00E3765C"/>
    <w:rsid w:val="00E378F3"/>
    <w:rsid w:val="00E410C5"/>
    <w:rsid w:val="00E42932"/>
    <w:rsid w:val="00E43754"/>
    <w:rsid w:val="00E44A7F"/>
    <w:rsid w:val="00E44F4B"/>
    <w:rsid w:val="00E4666F"/>
    <w:rsid w:val="00E47C95"/>
    <w:rsid w:val="00E524B4"/>
    <w:rsid w:val="00E53066"/>
    <w:rsid w:val="00E550F5"/>
    <w:rsid w:val="00E55E0E"/>
    <w:rsid w:val="00E565C8"/>
    <w:rsid w:val="00E6074A"/>
    <w:rsid w:val="00E607DE"/>
    <w:rsid w:val="00E60DBE"/>
    <w:rsid w:val="00E63152"/>
    <w:rsid w:val="00E644FF"/>
    <w:rsid w:val="00E64C3D"/>
    <w:rsid w:val="00E657FB"/>
    <w:rsid w:val="00E65CF2"/>
    <w:rsid w:val="00E661F6"/>
    <w:rsid w:val="00E663A3"/>
    <w:rsid w:val="00E66617"/>
    <w:rsid w:val="00E67F19"/>
    <w:rsid w:val="00E70D24"/>
    <w:rsid w:val="00E71F21"/>
    <w:rsid w:val="00E725C9"/>
    <w:rsid w:val="00E72EC0"/>
    <w:rsid w:val="00E72FCA"/>
    <w:rsid w:val="00E736B0"/>
    <w:rsid w:val="00E7708F"/>
    <w:rsid w:val="00E77ABC"/>
    <w:rsid w:val="00E77FAE"/>
    <w:rsid w:val="00E80C82"/>
    <w:rsid w:val="00E812F2"/>
    <w:rsid w:val="00E819A1"/>
    <w:rsid w:val="00E839FB"/>
    <w:rsid w:val="00E8576F"/>
    <w:rsid w:val="00E87854"/>
    <w:rsid w:val="00E901FC"/>
    <w:rsid w:val="00E904EB"/>
    <w:rsid w:val="00E90936"/>
    <w:rsid w:val="00E91374"/>
    <w:rsid w:val="00E938F4"/>
    <w:rsid w:val="00E94F2A"/>
    <w:rsid w:val="00E95E8F"/>
    <w:rsid w:val="00E9601A"/>
    <w:rsid w:val="00E97E2E"/>
    <w:rsid w:val="00EA12AC"/>
    <w:rsid w:val="00EA1DB0"/>
    <w:rsid w:val="00EA3F88"/>
    <w:rsid w:val="00EA5CC3"/>
    <w:rsid w:val="00EA6B8B"/>
    <w:rsid w:val="00EA7551"/>
    <w:rsid w:val="00EA7C6E"/>
    <w:rsid w:val="00EB0196"/>
    <w:rsid w:val="00EB073C"/>
    <w:rsid w:val="00EB1450"/>
    <w:rsid w:val="00EB2A39"/>
    <w:rsid w:val="00EB3681"/>
    <w:rsid w:val="00EB4050"/>
    <w:rsid w:val="00EB5634"/>
    <w:rsid w:val="00EB6096"/>
    <w:rsid w:val="00EB6400"/>
    <w:rsid w:val="00EC0A69"/>
    <w:rsid w:val="00EC1692"/>
    <w:rsid w:val="00EC1AF1"/>
    <w:rsid w:val="00EC2B95"/>
    <w:rsid w:val="00EC4107"/>
    <w:rsid w:val="00EC4E24"/>
    <w:rsid w:val="00EC4EF9"/>
    <w:rsid w:val="00EC578D"/>
    <w:rsid w:val="00EC5CE0"/>
    <w:rsid w:val="00EC7AE2"/>
    <w:rsid w:val="00ED0785"/>
    <w:rsid w:val="00ED23B4"/>
    <w:rsid w:val="00ED4581"/>
    <w:rsid w:val="00ED685C"/>
    <w:rsid w:val="00ED6D1D"/>
    <w:rsid w:val="00ED7D72"/>
    <w:rsid w:val="00EE0828"/>
    <w:rsid w:val="00EE1F65"/>
    <w:rsid w:val="00EE2987"/>
    <w:rsid w:val="00EE41F4"/>
    <w:rsid w:val="00EE4454"/>
    <w:rsid w:val="00EE5690"/>
    <w:rsid w:val="00EE5D55"/>
    <w:rsid w:val="00EF176E"/>
    <w:rsid w:val="00EF31E5"/>
    <w:rsid w:val="00EF5112"/>
    <w:rsid w:val="00EF5BE5"/>
    <w:rsid w:val="00EF6179"/>
    <w:rsid w:val="00EF6920"/>
    <w:rsid w:val="00EF6AE7"/>
    <w:rsid w:val="00EF6D53"/>
    <w:rsid w:val="00F00188"/>
    <w:rsid w:val="00F00469"/>
    <w:rsid w:val="00F035FC"/>
    <w:rsid w:val="00F040CB"/>
    <w:rsid w:val="00F057A2"/>
    <w:rsid w:val="00F05B70"/>
    <w:rsid w:val="00F06E4D"/>
    <w:rsid w:val="00F10036"/>
    <w:rsid w:val="00F11541"/>
    <w:rsid w:val="00F11767"/>
    <w:rsid w:val="00F129B6"/>
    <w:rsid w:val="00F138F5"/>
    <w:rsid w:val="00F14E2E"/>
    <w:rsid w:val="00F159BE"/>
    <w:rsid w:val="00F1792F"/>
    <w:rsid w:val="00F2238A"/>
    <w:rsid w:val="00F23AEE"/>
    <w:rsid w:val="00F27BFA"/>
    <w:rsid w:val="00F302F7"/>
    <w:rsid w:val="00F308E0"/>
    <w:rsid w:val="00F315CE"/>
    <w:rsid w:val="00F315CF"/>
    <w:rsid w:val="00F321A6"/>
    <w:rsid w:val="00F321AF"/>
    <w:rsid w:val="00F35404"/>
    <w:rsid w:val="00F3690C"/>
    <w:rsid w:val="00F36B9F"/>
    <w:rsid w:val="00F37579"/>
    <w:rsid w:val="00F3768C"/>
    <w:rsid w:val="00F37843"/>
    <w:rsid w:val="00F401A1"/>
    <w:rsid w:val="00F40F53"/>
    <w:rsid w:val="00F412D2"/>
    <w:rsid w:val="00F4180D"/>
    <w:rsid w:val="00F42997"/>
    <w:rsid w:val="00F43938"/>
    <w:rsid w:val="00F447BC"/>
    <w:rsid w:val="00F44EA3"/>
    <w:rsid w:val="00F45603"/>
    <w:rsid w:val="00F478BF"/>
    <w:rsid w:val="00F50858"/>
    <w:rsid w:val="00F517FF"/>
    <w:rsid w:val="00F52EA2"/>
    <w:rsid w:val="00F55872"/>
    <w:rsid w:val="00F56C37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C65"/>
    <w:rsid w:val="00F711A1"/>
    <w:rsid w:val="00F711DA"/>
    <w:rsid w:val="00F718EC"/>
    <w:rsid w:val="00F71A2E"/>
    <w:rsid w:val="00F724EE"/>
    <w:rsid w:val="00F72A58"/>
    <w:rsid w:val="00F7300A"/>
    <w:rsid w:val="00F737F8"/>
    <w:rsid w:val="00F74EBC"/>
    <w:rsid w:val="00F75096"/>
    <w:rsid w:val="00F75A8E"/>
    <w:rsid w:val="00F776F3"/>
    <w:rsid w:val="00F8036C"/>
    <w:rsid w:val="00F80CF4"/>
    <w:rsid w:val="00F80EF5"/>
    <w:rsid w:val="00F825A9"/>
    <w:rsid w:val="00F8366E"/>
    <w:rsid w:val="00F83732"/>
    <w:rsid w:val="00F847CC"/>
    <w:rsid w:val="00F85378"/>
    <w:rsid w:val="00F85536"/>
    <w:rsid w:val="00F85777"/>
    <w:rsid w:val="00F862D5"/>
    <w:rsid w:val="00F86476"/>
    <w:rsid w:val="00F875A6"/>
    <w:rsid w:val="00F902B2"/>
    <w:rsid w:val="00F93839"/>
    <w:rsid w:val="00F947B3"/>
    <w:rsid w:val="00F9688D"/>
    <w:rsid w:val="00F96D2F"/>
    <w:rsid w:val="00F97BCA"/>
    <w:rsid w:val="00F97C66"/>
    <w:rsid w:val="00F97DD9"/>
    <w:rsid w:val="00FA034E"/>
    <w:rsid w:val="00FA0485"/>
    <w:rsid w:val="00FA04A4"/>
    <w:rsid w:val="00FA1ABA"/>
    <w:rsid w:val="00FA3905"/>
    <w:rsid w:val="00FA4204"/>
    <w:rsid w:val="00FA5400"/>
    <w:rsid w:val="00FA5CB1"/>
    <w:rsid w:val="00FA6217"/>
    <w:rsid w:val="00FA6E1D"/>
    <w:rsid w:val="00FA7275"/>
    <w:rsid w:val="00FA738C"/>
    <w:rsid w:val="00FA7390"/>
    <w:rsid w:val="00FB16E5"/>
    <w:rsid w:val="00FB3B9F"/>
    <w:rsid w:val="00FB5094"/>
    <w:rsid w:val="00FB5352"/>
    <w:rsid w:val="00FB5C08"/>
    <w:rsid w:val="00FC030C"/>
    <w:rsid w:val="00FC2004"/>
    <w:rsid w:val="00FC244C"/>
    <w:rsid w:val="00FC2F84"/>
    <w:rsid w:val="00FC35B7"/>
    <w:rsid w:val="00FC3A63"/>
    <w:rsid w:val="00FC3BB4"/>
    <w:rsid w:val="00FC3BC5"/>
    <w:rsid w:val="00FC4DE9"/>
    <w:rsid w:val="00FC527C"/>
    <w:rsid w:val="00FC5A97"/>
    <w:rsid w:val="00FC681B"/>
    <w:rsid w:val="00FC78EA"/>
    <w:rsid w:val="00FC7A37"/>
    <w:rsid w:val="00FD051A"/>
    <w:rsid w:val="00FD231E"/>
    <w:rsid w:val="00FD249D"/>
    <w:rsid w:val="00FD3A99"/>
    <w:rsid w:val="00FD3D0C"/>
    <w:rsid w:val="00FD57E9"/>
    <w:rsid w:val="00FD5CBB"/>
    <w:rsid w:val="00FD70DE"/>
    <w:rsid w:val="00FD7C55"/>
    <w:rsid w:val="00FE01F1"/>
    <w:rsid w:val="00FE04AE"/>
    <w:rsid w:val="00FE1EE1"/>
    <w:rsid w:val="00FE32E6"/>
    <w:rsid w:val="00FE3973"/>
    <w:rsid w:val="00FE3FB1"/>
    <w:rsid w:val="00FE491E"/>
    <w:rsid w:val="00FE5CA0"/>
    <w:rsid w:val="00FE79C0"/>
    <w:rsid w:val="00FE79F5"/>
    <w:rsid w:val="00FF2633"/>
    <w:rsid w:val="00FF2702"/>
    <w:rsid w:val="00FF29B8"/>
    <w:rsid w:val="00FF54B6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1A5BE"/>
  <w15:docId w15:val="{68CDACB2-0180-4C3A-8EBA-0C484CD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FA"/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BE"/>
    <w:pPr>
      <w:keepNext/>
      <w:keepLines/>
      <w:pageBreakBefore/>
      <w:numPr>
        <w:numId w:val="3"/>
      </w:numPr>
      <w:spacing w:before="36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7F69E3"/>
    <w:pPr>
      <w:keepNext/>
      <w:numPr>
        <w:ilvl w:val="2"/>
        <w:numId w:val="3"/>
      </w:num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69E3"/>
    <w:pPr>
      <w:keepLines/>
      <w:numPr>
        <w:ilvl w:val="5"/>
        <w:numId w:val="3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0277B"/>
    <w:pPr>
      <w:spacing w:before="3402" w:after="120" w:line="240" w:lineRule="auto"/>
    </w:pPr>
    <w:rPr>
      <w:rFonts w:eastAsia="Times New Roman"/>
      <w:b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0277B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59288F"/>
    <w:pPr>
      <w:spacing w:before="480"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Note">
    <w:name w:val="Note"/>
    <w:basedOn w:val="Definition"/>
    <w:link w:val="NoteChar"/>
    <w:qFormat/>
    <w:rsid w:val="003B7626"/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10277B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10277B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86731F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86731F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0DBE"/>
    <w:rPr>
      <w:rFonts w:ascii="Times New Roman" w:eastAsia="Times New Roman" w:hAnsi="Times New Roman" w:cs="Times New Roman"/>
      <w:b/>
      <w:kern w:val="28"/>
      <w:sz w:val="32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F69E3"/>
    <w:rPr>
      <w:rFonts w:ascii="Times New Roman" w:eastAsia="Times New Roman" w:hAnsi="Times New Roman" w:cs="Times New Roman"/>
      <w:b/>
      <w:sz w:val="24"/>
      <w:szCs w:val="24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F69E3"/>
    <w:rPr>
      <w:rFonts w:ascii="Times New Roman" w:eastAsiaTheme="majorEastAsia" w:hAnsi="Times New Roman" w:cs="Times New Roman"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Scheduletitle">
    <w:name w:val="Schedule title"/>
    <w:basedOn w:val="Body"/>
    <w:next w:val="Normal"/>
    <w:rsid w:val="005F3DEA"/>
    <w:pPr>
      <w:keepNext/>
      <w:keepLines/>
      <w:numPr>
        <w:numId w:val="1"/>
      </w:numPr>
      <w:spacing w:before="240" w:after="480" w:line="240" w:lineRule="auto"/>
      <w:ind w:left="714" w:hanging="357"/>
      <w:jc w:val="center"/>
    </w:pPr>
    <w:rPr>
      <w:b/>
      <w:caps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243C3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</w:rPr>
  </w:style>
  <w:style w:type="paragraph" w:styleId="TOC3">
    <w:name w:val="toc 3"/>
    <w:basedOn w:val="TOC5"/>
    <w:next w:val="Normal"/>
    <w:autoRedefine/>
    <w:uiPriority w:val="39"/>
    <w:unhideWhenUsed/>
    <w:rsid w:val="0086731F"/>
    <w:pPr>
      <w:tabs>
        <w:tab w:val="left" w:pos="2268"/>
        <w:tab w:val="right" w:leader="dot" w:pos="8303"/>
      </w:tabs>
      <w:ind w:left="2268" w:hanging="850"/>
    </w:pPr>
    <w:rPr>
      <w:iCs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4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B7626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SignCoverPageSign">
    <w:name w:val="SignCoverPageSign"/>
    <w:basedOn w:val="Body"/>
    <w:link w:val="SignCoverPageSignChar"/>
    <w:qFormat/>
    <w:rsid w:val="0010277B"/>
    <w:pPr>
      <w:spacing w:before="1080"/>
    </w:pPr>
    <w:rPr>
      <w:rFonts w:ascii="Times New Roman" w:hAnsi="Times New Roman" w:cs="Times New Roman"/>
      <w:sz w:val="22"/>
      <w:szCs w:val="22"/>
    </w:rPr>
  </w:style>
  <w:style w:type="character" w:customStyle="1" w:styleId="SignCoverPageSignChar">
    <w:name w:val="SignCoverPageSign Char"/>
    <w:basedOn w:val="BodyChar1"/>
    <w:link w:val="SignCoverPageSign"/>
    <w:rsid w:val="0010277B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AE7373"/>
    <w:pPr>
      <w:pBdr>
        <w:bottom w:val="double" w:sz="4" w:space="1" w:color="auto"/>
      </w:pBdr>
      <w:tabs>
        <w:tab w:val="left" w:pos="2127"/>
      </w:tabs>
      <w:ind w:left="2127" w:right="1371" w:hanging="993"/>
    </w:pPr>
    <w:rPr>
      <w:lang w:val="en-AU"/>
    </w:rPr>
  </w:style>
  <w:style w:type="character" w:customStyle="1" w:styleId="EndRuleChar">
    <w:name w:val="EndRule Char"/>
    <w:basedOn w:val="NoteChar"/>
    <w:link w:val="EndRule"/>
    <w:rsid w:val="00AE7373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R2">
    <w:name w:val="R2"/>
    <w:aliases w:val="(2)"/>
    <w:basedOn w:val="Normal"/>
    <w:next w:val="Normal"/>
    <w:rsid w:val="003C61D5"/>
    <w:pPr>
      <w:spacing w:before="240" w:after="0" w:line="240" w:lineRule="auto"/>
      <w:jc w:val="both"/>
    </w:pPr>
    <w:rPr>
      <w:rFonts w:ascii="Times" w:eastAsia="Times New Roman" w:hAnsi="Times"/>
      <w:sz w:val="26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01FC"/>
    <w:pPr>
      <w:ind w:left="720"/>
      <w:contextualSpacing/>
    </w:pPr>
    <w:rPr>
      <w:lang w:val="en-AU"/>
    </w:rPr>
  </w:style>
  <w:style w:type="paragraph" w:styleId="Revision">
    <w:name w:val="Revision"/>
    <w:hidden/>
    <w:uiPriority w:val="99"/>
    <w:semiHidden/>
    <w:rsid w:val="00E90936"/>
    <w:pPr>
      <w:spacing w:after="0" w:line="240" w:lineRule="auto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685A-8D90-4765-B956-F18C110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15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Leahy</dc:creator>
  <cp:lastModifiedBy>Leslie McDonald</cp:lastModifiedBy>
  <cp:revision>153</cp:revision>
  <cp:lastPrinted>2023-05-31T02:24:00Z</cp:lastPrinted>
  <dcterms:created xsi:type="dcterms:W3CDTF">2016-08-29T05:30:00Z</dcterms:created>
  <dcterms:modified xsi:type="dcterms:W3CDTF">2024-01-12T01:46:00Z</dcterms:modified>
</cp:coreProperties>
</file>