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C08E" w14:textId="77777777" w:rsidR="00FC1894" w:rsidRPr="000A42D5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</w:pPr>
    </w:p>
    <w:p w14:paraId="6759F1E8" w14:textId="77777777" w:rsidR="00FC1894" w:rsidRPr="000A42D5" w:rsidRDefault="00FC1894" w:rsidP="00EA3EFC">
      <w:pPr>
        <w:autoSpaceDE w:val="0"/>
        <w:autoSpaceDN w:val="0"/>
        <w:adjustRightInd w:val="0"/>
        <w:ind w:right="-2"/>
        <w:outlineLvl w:val="4"/>
        <w:rPr>
          <w:noProof/>
          <w:color w:val="000000" w:themeColor="text1"/>
          <w:lang w:eastAsia="en-AU"/>
        </w:rPr>
      </w:pPr>
    </w:p>
    <w:p w14:paraId="00A247D2" w14:textId="77777777" w:rsidR="00D27E94" w:rsidRPr="000A42D5" w:rsidRDefault="00D27E94" w:rsidP="00EA3EFC">
      <w:pPr>
        <w:autoSpaceDE w:val="0"/>
        <w:autoSpaceDN w:val="0"/>
        <w:adjustRightInd w:val="0"/>
        <w:ind w:right="-2"/>
        <w:outlineLvl w:val="4"/>
        <w:rPr>
          <w:noProof/>
          <w:color w:val="000000" w:themeColor="text1"/>
          <w:lang w:eastAsia="en-AU"/>
        </w:rPr>
      </w:pPr>
    </w:p>
    <w:p w14:paraId="6CAA0466" w14:textId="77777777" w:rsidR="00D27E94" w:rsidRDefault="00D27E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5177B757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</w:pPr>
    </w:p>
    <w:p w14:paraId="78C15467" w14:textId="77777777" w:rsidR="00FC1894" w:rsidRDefault="00360EAC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</w:pPr>
      <w:r w:rsidRPr="007D3506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  <w:t>Explanatory Statement</w:t>
      </w:r>
      <w:r w:rsidR="0023276B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  <w:t xml:space="preserve">: </w:t>
      </w:r>
    </w:p>
    <w:p w14:paraId="2BCFDE6B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</w:pPr>
    </w:p>
    <w:p w14:paraId="60947108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</w:pPr>
    </w:p>
    <w:p w14:paraId="39C128A8" w14:textId="2019FF48" w:rsidR="00FC1894" w:rsidRPr="004E238C" w:rsidRDefault="00360EAC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u w:val="double"/>
          <w:lang w:eastAsia="en-AU"/>
        </w:rPr>
      </w:pPr>
      <w:r w:rsidRPr="007D3506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  <w:t xml:space="preserve">Australian National Audit </w:t>
      </w:r>
      <w:r w:rsidR="00FA7D98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  <w:t>O</w:t>
      </w:r>
      <w:r w:rsidRPr="007D3506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  <w:t>ffice Auditing Standards</w:t>
      </w:r>
      <w:r w:rsidR="005217D4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  <w:t xml:space="preserve"> </w:t>
      </w:r>
      <w:r w:rsidR="00B41FF2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  <w:t>2024</w:t>
      </w:r>
    </w:p>
    <w:p w14:paraId="42418C53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AU"/>
        </w:rPr>
      </w:pPr>
    </w:p>
    <w:p w14:paraId="67B11714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0FCF4CAF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1EBD9710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6A591135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75F61AA2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7D68A6C5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32D2BF64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5A05217D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11E2A12A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3E4D7930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3D2EF15E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4CEE6F33" w14:textId="77777777" w:rsidR="00FC1894" w:rsidRDefault="00FC1894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722CDF60" w14:textId="77777777" w:rsidR="0023276B" w:rsidRDefault="0023276B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Cs/>
          <w:color w:val="000000"/>
          <w:lang w:eastAsia="en-AU"/>
        </w:rPr>
      </w:pPr>
      <w:r>
        <w:rPr>
          <w:rFonts w:ascii="Times New Roman" w:eastAsia="Times New Roman" w:hAnsi="Times New Roman" w:cs="Times New Roman"/>
          <w:bCs/>
          <w:color w:val="000000"/>
          <w:lang w:eastAsia="en-AU"/>
        </w:rPr>
        <w:t>Grant Hehir</w:t>
      </w:r>
    </w:p>
    <w:p w14:paraId="3E825CA3" w14:textId="77777777" w:rsidR="0023276B" w:rsidRDefault="00360EAC" w:rsidP="00EA3EFC">
      <w:pPr>
        <w:autoSpaceDE w:val="0"/>
        <w:autoSpaceDN w:val="0"/>
        <w:adjustRightInd w:val="0"/>
        <w:ind w:right="-2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7D3506">
        <w:rPr>
          <w:rFonts w:ascii="Times New Roman" w:eastAsia="Times New Roman" w:hAnsi="Times New Roman" w:cs="Times New Roman"/>
          <w:b/>
          <w:bCs/>
          <w:color w:val="000000"/>
          <w:lang w:eastAsia="en-AU"/>
        </w:rPr>
        <w:t>Auditor-General</w:t>
      </w:r>
    </w:p>
    <w:p w14:paraId="2A28AF4F" w14:textId="77777777" w:rsidR="0023276B" w:rsidRDefault="0023276B" w:rsidP="00EA3EFC">
      <w:pPr>
        <w:autoSpaceDE w:val="0"/>
        <w:autoSpaceDN w:val="0"/>
        <w:adjustRightInd w:val="0"/>
        <w:ind w:right="-2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14:paraId="75DA3839" w14:textId="21EB356C" w:rsidR="0023276B" w:rsidRPr="00AB131C" w:rsidRDefault="00762A06" w:rsidP="00EA3EFC">
      <w:pPr>
        <w:autoSpaceDE w:val="0"/>
        <w:autoSpaceDN w:val="0"/>
        <w:adjustRightInd w:val="0"/>
        <w:ind w:right="-2"/>
        <w:outlineLvl w:val="4"/>
        <w:rPr>
          <w:rFonts w:ascii="Times New Roman" w:eastAsia="Times New Roman" w:hAnsi="Times New Roman" w:cs="Times New Roman"/>
          <w:bCs/>
          <w:color w:val="000000"/>
          <w:lang w:eastAsia="en-A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 January </w:t>
      </w:r>
      <w:r w:rsidR="005C38EB" w:rsidRPr="000A42D5">
        <w:rPr>
          <w:rFonts w:ascii="Times New Roman" w:hAnsi="Times New Roman" w:cs="Times New Roman"/>
          <w:bCs/>
          <w:sz w:val="24"/>
          <w:szCs w:val="24"/>
        </w:rPr>
        <w:t>202</w:t>
      </w:r>
      <w:r w:rsidR="005C38EB">
        <w:rPr>
          <w:rFonts w:ascii="Times New Roman" w:hAnsi="Times New Roman" w:cs="Times New Roman"/>
          <w:bCs/>
          <w:sz w:val="24"/>
          <w:szCs w:val="24"/>
        </w:rPr>
        <w:t>4</w:t>
      </w:r>
    </w:p>
    <w:p w14:paraId="4FABCA55" w14:textId="77777777" w:rsidR="0023276B" w:rsidRPr="007D3506" w:rsidRDefault="0023276B" w:rsidP="00AB131C">
      <w:pPr>
        <w:autoSpaceDE w:val="0"/>
        <w:autoSpaceDN w:val="0"/>
        <w:adjustRightInd w:val="0"/>
        <w:ind w:right="-2"/>
        <w:outlineLvl w:val="4"/>
        <w:rPr>
          <w:rFonts w:ascii="Times New Roman" w:hAnsi="Times New Roman" w:cs="Times New Roman"/>
          <w:b/>
          <w:bCs/>
          <w:sz w:val="24"/>
          <w:szCs w:val="24"/>
        </w:rPr>
        <w:sectPr w:rsidR="0023276B" w:rsidRPr="007D3506" w:rsidSect="00DE4CFF">
          <w:headerReference w:type="default" r:id="rId8"/>
          <w:footerReference w:type="default" r:id="rId9"/>
          <w:pgSz w:w="11906" w:h="16838"/>
          <w:pgMar w:top="1440" w:right="1983" w:bottom="1440" w:left="2552" w:header="708" w:footer="708" w:gutter="0"/>
          <w:pgNumType w:start="1"/>
          <w:cols w:space="708"/>
          <w:titlePg/>
          <w:docGrid w:linePitch="360"/>
        </w:sectPr>
      </w:pPr>
    </w:p>
    <w:p w14:paraId="2ECCFA8C" w14:textId="77777777" w:rsidR="004E238C" w:rsidRPr="00DE4CFF" w:rsidRDefault="004E238C" w:rsidP="004E238C">
      <w:pPr>
        <w:pStyle w:val="TOCHeading"/>
        <w:rPr>
          <w:rFonts w:ascii="Times New Roman" w:hAnsi="Times New Roman" w:cs="Times New Roman"/>
          <w:color w:val="auto"/>
        </w:rPr>
      </w:pPr>
      <w:r w:rsidRPr="00DE4CFF">
        <w:rPr>
          <w:rFonts w:ascii="Times New Roman" w:hAnsi="Times New Roman" w:cs="Times New Roman"/>
          <w:color w:val="auto"/>
        </w:rPr>
        <w:lastRenderedPageBreak/>
        <w:t>Table of Contents</w:t>
      </w:r>
    </w:p>
    <w:p w14:paraId="08B4A0A2" w14:textId="77777777" w:rsidR="004E238C" w:rsidRDefault="004E238C" w:rsidP="004E238C"/>
    <w:p w14:paraId="14831D2D" w14:textId="77777777" w:rsidR="004E238C" w:rsidRDefault="004E238C" w:rsidP="004E238C"/>
    <w:p w14:paraId="05031547" w14:textId="77777777" w:rsidR="004E238C" w:rsidRPr="00631AC1" w:rsidRDefault="004E238C" w:rsidP="004E238C">
      <w:pPr>
        <w:spacing w:after="100"/>
      </w:pPr>
    </w:p>
    <w:p w14:paraId="6253F4AC" w14:textId="77777777" w:rsidR="004E238C" w:rsidRDefault="004E238C" w:rsidP="004E238C">
      <w:pPr>
        <w:tabs>
          <w:tab w:val="right" w:leader="dot" w:pos="6804"/>
        </w:tabs>
        <w:spacing w:after="100"/>
        <w:ind w:left="220"/>
        <w:rPr>
          <w:rFonts w:ascii="Times New Roman" w:eastAsia="Calibri" w:hAnsi="Times New Roman" w:cs="Times New Roman"/>
          <w:noProof/>
          <w:webHidden/>
        </w:rPr>
      </w:pPr>
      <w:r w:rsidRPr="00631AC1"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Mandate of the Auditor-General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3</w:t>
      </w:r>
    </w:p>
    <w:p w14:paraId="49DE46F2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Purpose of the ANAO Auditing Standards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3</w:t>
      </w:r>
    </w:p>
    <w:p w14:paraId="6F54914C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AUASB Standards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5</w:t>
      </w:r>
    </w:p>
    <w:p w14:paraId="1A56F338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INTOSAI Standards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5</w:t>
      </w:r>
    </w:p>
    <w:p w14:paraId="14BD6052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Development and application of the ANAO Auditing Standards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5</w:t>
      </w:r>
    </w:p>
    <w:p w14:paraId="4024ED60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Commencement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6</w:t>
      </w:r>
    </w:p>
    <w:p w14:paraId="63B34F91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Main changes from the ANAO Auditing Standards made in April 2023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7</w:t>
      </w:r>
    </w:p>
    <w:p w14:paraId="710069C1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Consultation prior to re-issuing the ANAO Auditing Standards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7</w:t>
      </w:r>
    </w:p>
    <w:p w14:paraId="37E60986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Statement of Compatibility with Human Rights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7</w:t>
      </w:r>
    </w:p>
    <w:p w14:paraId="0F082FA0" w14:textId="77777777" w:rsidR="004E238C" w:rsidRPr="00631AC1" w:rsidRDefault="004E238C" w:rsidP="004E238C">
      <w:pPr>
        <w:tabs>
          <w:tab w:val="right" w:leader="dot" w:pos="6804"/>
        </w:tabs>
        <w:spacing w:after="100"/>
        <w:ind w:left="220"/>
        <w:rPr>
          <w:rFonts w:ascii="Calibri" w:eastAsia="Times New Roman" w:hAnsi="Calibri" w:cs="Times New Roman"/>
          <w:noProof/>
          <w:lang w:eastAsia="en-AU"/>
        </w:rPr>
      </w:pPr>
      <w:r>
        <w:rPr>
          <w:rFonts w:ascii="Times Roman" w:eastAsia="Times New Roman" w:hAnsi="Times Roman" w:cs="Times New Roman"/>
          <w:noProof/>
          <w:color w:val="000000" w:themeColor="text1"/>
          <w:lang w:eastAsia="en-AU"/>
        </w:rPr>
        <w:t>Attachment A - Statement of Compatibility with Human Rights</w:t>
      </w:r>
      <w:r w:rsidRPr="00631AC1">
        <w:rPr>
          <w:rFonts w:ascii="Times New Roman" w:eastAsia="Calibri" w:hAnsi="Times New Roman" w:cs="Times New Roman"/>
          <w:noProof/>
          <w:webHidden/>
        </w:rPr>
        <w:tab/>
      </w:r>
      <w:r>
        <w:rPr>
          <w:rFonts w:ascii="Times New Roman" w:eastAsia="Calibri" w:hAnsi="Times New Roman" w:cs="Times New Roman"/>
          <w:noProof/>
          <w:webHidden/>
        </w:rPr>
        <w:t>8</w:t>
      </w:r>
    </w:p>
    <w:p w14:paraId="56F8B4A3" w14:textId="77777777" w:rsidR="0047266E" w:rsidRDefault="0047266E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br w:type="page"/>
      </w:r>
    </w:p>
    <w:p w14:paraId="1E36B1F4" w14:textId="77777777" w:rsidR="00FC1894" w:rsidRDefault="00EA6EDE" w:rsidP="00EA3EFC">
      <w:pPr>
        <w:autoSpaceDE w:val="0"/>
        <w:autoSpaceDN w:val="0"/>
        <w:adjustRightInd w:val="0"/>
        <w:spacing w:before="240" w:after="60"/>
        <w:ind w:right="-2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</w:pPr>
      <w:bookmarkStart w:id="0" w:name="_Toc65162361"/>
      <w:bookmarkStart w:id="1" w:name="_Toc155860710"/>
      <w:r w:rsidRPr="00EA6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AU"/>
        </w:rPr>
        <w:lastRenderedPageBreak/>
        <w:t>Explanatory Statement</w:t>
      </w:r>
      <w:bookmarkEnd w:id="0"/>
      <w:bookmarkEnd w:id="1"/>
    </w:p>
    <w:p w14:paraId="335594DD" w14:textId="77777777" w:rsidR="00FC1894" w:rsidRDefault="00FC1894" w:rsidP="00EA3EFC">
      <w:pPr>
        <w:autoSpaceDE w:val="0"/>
        <w:autoSpaceDN w:val="0"/>
        <w:adjustRightInd w:val="0"/>
        <w:spacing w:before="240" w:after="60"/>
        <w:ind w:right="-2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</w:p>
    <w:p w14:paraId="753CB71A" w14:textId="77777777" w:rsidR="00FC1894" w:rsidRPr="00AB131C" w:rsidRDefault="00EA6EDE" w:rsidP="00AB131C">
      <w:pPr>
        <w:autoSpaceDE w:val="0"/>
        <w:autoSpaceDN w:val="0"/>
        <w:adjustRightInd w:val="0"/>
        <w:spacing w:before="240" w:after="240"/>
        <w:outlineLvl w:val="1"/>
        <w:rPr>
          <w:rFonts w:ascii="Times Roman" w:eastAsia="Times New Roman" w:hAnsi="Times Roman" w:cs="Times New Roman"/>
          <w:b/>
          <w:bCs/>
          <w:color w:val="000000"/>
          <w:lang w:eastAsia="en-AU"/>
        </w:rPr>
      </w:pPr>
      <w:bookmarkStart w:id="2" w:name="_Toc155860711"/>
      <w:r w:rsidRPr="00AB131C">
        <w:rPr>
          <w:rFonts w:ascii="Times Roman" w:eastAsia="Times New Roman" w:hAnsi="Times Roman" w:cs="Times New Roman"/>
          <w:b/>
          <w:bCs/>
          <w:color w:val="000000"/>
          <w:lang w:eastAsia="en-AU"/>
        </w:rPr>
        <w:t>Mandate of the Auditor-General</w:t>
      </w:r>
      <w:bookmarkEnd w:id="2"/>
    </w:p>
    <w:p w14:paraId="354951F6" w14:textId="77777777" w:rsidR="00FC1894" w:rsidRPr="00AB131C" w:rsidRDefault="00360EAC" w:rsidP="002B63B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t xml:space="preserve">The </w:t>
      </w:r>
      <w:r w:rsidR="00171B0E" w:rsidRPr="00AB131C">
        <w:rPr>
          <w:rFonts w:ascii="Times Roman" w:eastAsia="Times New Roman" w:hAnsi="Times Roman"/>
          <w:color w:val="000000"/>
          <w:lang w:eastAsia="en-AU"/>
        </w:rPr>
        <w:t>o</w:t>
      </w:r>
      <w:r w:rsidRPr="00AB131C">
        <w:rPr>
          <w:rFonts w:ascii="Times Roman" w:eastAsia="Times New Roman" w:hAnsi="Times Roman"/>
          <w:color w:val="000000"/>
          <w:lang w:eastAsia="en-AU"/>
        </w:rPr>
        <w:t>ffice of Auditor-General</w:t>
      </w:r>
      <w:r w:rsidR="001D04C9" w:rsidRPr="00AB131C">
        <w:rPr>
          <w:rFonts w:ascii="Times Roman" w:eastAsia="Times New Roman" w:hAnsi="Times Roman"/>
          <w:color w:val="000000"/>
          <w:lang w:eastAsia="en-AU"/>
        </w:rPr>
        <w:t xml:space="preserve"> for the Commonwealth</w:t>
      </w:r>
      <w:r w:rsidR="00171B0E" w:rsidRPr="00AB131C">
        <w:rPr>
          <w:rFonts w:ascii="Times Roman" w:eastAsia="Times New Roman" w:hAnsi="Times Roman"/>
          <w:color w:val="000000"/>
          <w:lang w:eastAsia="en-AU"/>
        </w:rPr>
        <w:t xml:space="preserve"> </w:t>
      </w:r>
      <w:r w:rsidRPr="00AB131C">
        <w:rPr>
          <w:rFonts w:ascii="Times Roman" w:eastAsia="Times New Roman" w:hAnsi="Times Roman"/>
          <w:color w:val="000000"/>
          <w:lang w:eastAsia="en-AU"/>
        </w:rPr>
        <w:t xml:space="preserve">is </w:t>
      </w:r>
      <w:r w:rsidR="00171B0E" w:rsidRPr="00AB131C">
        <w:rPr>
          <w:rFonts w:ascii="Times Roman" w:eastAsia="Times New Roman" w:hAnsi="Times Roman"/>
          <w:color w:val="000000"/>
          <w:lang w:eastAsia="en-AU"/>
        </w:rPr>
        <w:t>established</w:t>
      </w:r>
      <w:r w:rsidRPr="00AB131C">
        <w:rPr>
          <w:rFonts w:ascii="Times Roman" w:eastAsia="Times New Roman" w:hAnsi="Times Roman"/>
          <w:color w:val="000000"/>
          <w:lang w:eastAsia="en-AU"/>
        </w:rPr>
        <w:t xml:space="preserve"> by the </w:t>
      </w:r>
      <w:r w:rsidRPr="00AB131C">
        <w:rPr>
          <w:rFonts w:ascii="Times Roman" w:eastAsia="Times New Roman" w:hAnsi="Times Roman"/>
          <w:i/>
          <w:color w:val="000000"/>
          <w:lang w:eastAsia="en-AU"/>
        </w:rPr>
        <w:t>Auditor-General Act 1997</w:t>
      </w:r>
      <w:r w:rsidRPr="00AB131C">
        <w:rPr>
          <w:rFonts w:ascii="Times Roman" w:eastAsia="Times New Roman" w:hAnsi="Times Roman"/>
          <w:color w:val="000000"/>
          <w:lang w:eastAsia="en-AU"/>
        </w:rPr>
        <w:t xml:space="preserve"> (the Act). </w:t>
      </w:r>
      <w:r w:rsidR="000C3D1D" w:rsidRPr="00AB131C">
        <w:rPr>
          <w:rFonts w:ascii="Times Roman" w:eastAsia="Times New Roman" w:hAnsi="Times Roman"/>
          <w:color w:val="000000"/>
          <w:lang w:eastAsia="en-AU"/>
        </w:rPr>
        <w:t xml:space="preserve">The Act sets out the functions and powers of the Auditor-General. Functions and powers may also be conferred on the Auditor-General by other legislation. </w:t>
      </w:r>
    </w:p>
    <w:p w14:paraId="58DA2B66" w14:textId="77777777" w:rsidR="00F01DA7" w:rsidRPr="00AB131C" w:rsidRDefault="00F01DA7" w:rsidP="002B63B1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</w:p>
    <w:p w14:paraId="44BFCA83" w14:textId="77777777" w:rsidR="00FC1894" w:rsidRPr="00AB131C" w:rsidRDefault="009D6C32" w:rsidP="002B63B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t>T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 xml:space="preserve">he Act </w:t>
      </w:r>
      <w:r w:rsidR="00171B0E" w:rsidRPr="00AB131C">
        <w:rPr>
          <w:rFonts w:ascii="Times Roman" w:eastAsia="Times New Roman" w:hAnsi="Times Roman"/>
          <w:color w:val="000000"/>
          <w:lang w:eastAsia="en-AU"/>
        </w:rPr>
        <w:t>also establishes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 xml:space="preserve"> the Australian National Audit Office (ANAO), which consists of the Auditor-General and staff appointed under the </w:t>
      </w:r>
      <w:r w:rsidR="00360EAC" w:rsidRPr="00AB131C">
        <w:rPr>
          <w:rFonts w:ascii="Times Roman" w:eastAsia="Times New Roman" w:hAnsi="Times Roman"/>
          <w:i/>
          <w:color w:val="000000"/>
          <w:lang w:eastAsia="en-AU"/>
        </w:rPr>
        <w:t>Public Service Act 1999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>. The function of the ANAO is to assist the Auditor-General in performing Auditor-General functions. The Auditor-General may also engage people under contract to assist in the performance of an Auditor-General function.</w:t>
      </w:r>
    </w:p>
    <w:p w14:paraId="0CC8D0FF" w14:textId="77777777" w:rsidR="00FC1894" w:rsidRPr="00AB131C" w:rsidRDefault="006525D0" w:rsidP="00EC4BE6">
      <w:pPr>
        <w:autoSpaceDE w:val="0"/>
        <w:autoSpaceDN w:val="0"/>
        <w:adjustRightInd w:val="0"/>
        <w:spacing w:before="240" w:after="240"/>
        <w:jc w:val="both"/>
        <w:outlineLvl w:val="1"/>
        <w:rPr>
          <w:rFonts w:ascii="Times Roman" w:hAnsi="Times Roman" w:cs="Times New Roman"/>
          <w:b/>
          <w:bCs/>
        </w:rPr>
      </w:pPr>
      <w:bookmarkStart w:id="3" w:name="_Toc155860712"/>
      <w:r w:rsidRPr="00AB131C">
        <w:rPr>
          <w:rFonts w:ascii="Times Roman" w:hAnsi="Times Roman" w:cs="Times New Roman"/>
          <w:b/>
          <w:bCs/>
        </w:rPr>
        <w:t>Purpose of</w:t>
      </w:r>
      <w:r w:rsidR="00EA6EDE" w:rsidRPr="00AB131C">
        <w:rPr>
          <w:rFonts w:ascii="Times Roman" w:hAnsi="Times Roman" w:cs="Times New Roman"/>
          <w:b/>
          <w:bCs/>
        </w:rPr>
        <w:t xml:space="preserve"> ANAO Auditing Standards</w:t>
      </w:r>
      <w:bookmarkEnd w:id="3"/>
    </w:p>
    <w:p w14:paraId="0F066C1B" w14:textId="19260155" w:rsidR="00FC1894" w:rsidRPr="00AB131C" w:rsidRDefault="00360EAC" w:rsidP="00EC4BE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t>The Auditor-General sets the ANAO Auditing Standards to meet the requirement of section 24 of the Act</w:t>
      </w:r>
      <w:r w:rsidR="00C87B47">
        <w:rPr>
          <w:rFonts w:ascii="Times Roman" w:eastAsia="Times New Roman" w:hAnsi="Times Roman"/>
          <w:color w:val="000000"/>
          <w:lang w:eastAsia="en-AU"/>
        </w:rPr>
        <w:t>.</w:t>
      </w:r>
    </w:p>
    <w:p w14:paraId="046DF465" w14:textId="77777777" w:rsidR="008303DC" w:rsidRPr="00AB131C" w:rsidRDefault="008303DC" w:rsidP="00EC4BE6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</w:p>
    <w:p w14:paraId="09457D18" w14:textId="77777777" w:rsidR="00FC1894" w:rsidRPr="00AB131C" w:rsidRDefault="00E96BCB" w:rsidP="00EC4BE6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tab/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 xml:space="preserve">Section 24 </w:t>
      </w:r>
      <w:r w:rsidR="009D6C32" w:rsidRPr="00AB131C">
        <w:rPr>
          <w:rFonts w:ascii="Times Roman" w:eastAsia="Times New Roman" w:hAnsi="Times Roman"/>
          <w:color w:val="000000"/>
          <w:lang w:eastAsia="en-AU"/>
        </w:rPr>
        <w:t xml:space="preserve">of the Act 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>provides:</w:t>
      </w:r>
    </w:p>
    <w:p w14:paraId="49DCB040" w14:textId="77777777" w:rsidR="00FC1894" w:rsidRPr="00AB131C" w:rsidRDefault="00EC5E7C" w:rsidP="00EC4BE6">
      <w:pPr>
        <w:autoSpaceDE w:val="0"/>
        <w:autoSpaceDN w:val="0"/>
        <w:adjustRightInd w:val="0"/>
        <w:ind w:left="720"/>
        <w:jc w:val="both"/>
        <w:rPr>
          <w:rFonts w:ascii="Times Roman" w:eastAsia="Times New Roman" w:hAnsi="Times Roman" w:cs="Times New Roman"/>
          <w:color w:val="000000"/>
          <w:lang w:eastAsia="en-AU"/>
        </w:rPr>
      </w:pPr>
      <w:r w:rsidRPr="00AB131C">
        <w:rPr>
          <w:rFonts w:ascii="Times Roman" w:eastAsia="Times New Roman" w:hAnsi="Times Roman" w:cs="Times New Roman"/>
          <w:color w:val="000000"/>
          <w:lang w:eastAsia="en-AU"/>
        </w:rPr>
        <w:t>‘</w:t>
      </w:r>
      <w:r w:rsidR="00360EAC" w:rsidRPr="00AB131C">
        <w:rPr>
          <w:rFonts w:ascii="Times Roman" w:eastAsia="Times New Roman" w:hAnsi="Times Roman" w:cs="Times New Roman"/>
          <w:color w:val="000000"/>
          <w:lang w:eastAsia="en-AU"/>
        </w:rPr>
        <w:t xml:space="preserve">The Auditor-General must, by notice in the </w:t>
      </w:r>
      <w:r w:rsidR="00360EAC" w:rsidRPr="00AB131C">
        <w:rPr>
          <w:rFonts w:ascii="Times Roman" w:eastAsia="Times New Roman" w:hAnsi="Times Roman" w:cs="Times New Roman"/>
          <w:i/>
          <w:color w:val="000000"/>
          <w:lang w:eastAsia="en-AU"/>
        </w:rPr>
        <w:t>Gazette</w:t>
      </w:r>
      <w:r w:rsidR="00360EAC" w:rsidRPr="00AB131C">
        <w:rPr>
          <w:rFonts w:ascii="Times Roman" w:eastAsia="Times New Roman" w:hAnsi="Times Roman" w:cs="Times New Roman"/>
          <w:color w:val="000000"/>
          <w:lang w:eastAsia="en-AU"/>
        </w:rPr>
        <w:t>, set auditing standards that are to be complied with by persons performing any of the following functions:</w:t>
      </w:r>
    </w:p>
    <w:p w14:paraId="3262595F" w14:textId="77777777" w:rsidR="00DE0EF0" w:rsidRPr="00AB131C" w:rsidRDefault="00360EAC" w:rsidP="00EC4BE6">
      <w:pPr>
        <w:autoSpaceDE w:val="0"/>
        <w:autoSpaceDN w:val="0"/>
        <w:adjustRightInd w:val="0"/>
        <w:ind w:left="1440" w:hanging="720"/>
        <w:jc w:val="both"/>
        <w:rPr>
          <w:rFonts w:ascii="Times Roman" w:eastAsia="Times New Roman" w:hAnsi="Times Roman" w:cs="Times New Roman"/>
          <w:color w:val="000000"/>
          <w:lang w:eastAsia="en-AU"/>
        </w:rPr>
      </w:pPr>
      <w:r w:rsidRPr="00AB131C">
        <w:rPr>
          <w:rFonts w:ascii="Times Roman" w:eastAsia="Times New Roman" w:hAnsi="Times Roman" w:cs="Times New Roman"/>
          <w:color w:val="000000"/>
          <w:lang w:eastAsia="en-AU"/>
        </w:rPr>
        <w:t>(a)</w:t>
      </w:r>
      <w:r w:rsidRPr="00AB131C">
        <w:rPr>
          <w:rFonts w:ascii="Times Roman" w:eastAsia="Times New Roman" w:hAnsi="Times Roman" w:cs="Times New Roman"/>
          <w:color w:val="000000"/>
          <w:lang w:eastAsia="en-AU"/>
        </w:rPr>
        <w:tab/>
        <w:t xml:space="preserve">an audit or review referred to in Division 1, </w:t>
      </w:r>
      <w:r w:rsidR="00812597" w:rsidRPr="00AB131C">
        <w:rPr>
          <w:rFonts w:ascii="Times Roman" w:eastAsia="Times New Roman" w:hAnsi="Times Roman" w:cs="Times New Roman"/>
          <w:color w:val="000000"/>
          <w:lang w:eastAsia="en-AU"/>
        </w:rPr>
        <w:t xml:space="preserve">1A, </w:t>
      </w:r>
      <w:r w:rsidRPr="00AB131C">
        <w:rPr>
          <w:rFonts w:ascii="Times Roman" w:eastAsia="Times New Roman" w:hAnsi="Times Roman" w:cs="Times New Roman"/>
          <w:color w:val="000000"/>
          <w:lang w:eastAsia="en-AU"/>
        </w:rPr>
        <w:t xml:space="preserve">2 or </w:t>
      </w:r>
      <w:proofErr w:type="gramStart"/>
      <w:r w:rsidRPr="00AB131C">
        <w:rPr>
          <w:rFonts w:ascii="Times Roman" w:eastAsia="Times New Roman" w:hAnsi="Times Roman" w:cs="Times New Roman"/>
          <w:color w:val="000000"/>
          <w:lang w:eastAsia="en-AU"/>
        </w:rPr>
        <w:t>2A;</w:t>
      </w:r>
      <w:proofErr w:type="gramEnd"/>
    </w:p>
    <w:p w14:paraId="020B6E5A" w14:textId="77777777" w:rsidR="00FC1894" w:rsidRPr="00AB131C" w:rsidRDefault="00360EAC" w:rsidP="00EC4BE6">
      <w:pPr>
        <w:autoSpaceDE w:val="0"/>
        <w:autoSpaceDN w:val="0"/>
        <w:adjustRightInd w:val="0"/>
        <w:ind w:left="426" w:firstLine="283"/>
        <w:jc w:val="both"/>
        <w:rPr>
          <w:rFonts w:ascii="Times Roman" w:eastAsia="Times New Roman" w:hAnsi="Times Roman" w:cs="Times New Roman"/>
          <w:color w:val="000000"/>
          <w:lang w:eastAsia="en-AU"/>
        </w:rPr>
      </w:pPr>
      <w:r w:rsidRPr="00AB131C">
        <w:rPr>
          <w:rFonts w:ascii="Times Roman" w:eastAsia="Times New Roman" w:hAnsi="Times Roman" w:cs="Times New Roman"/>
          <w:color w:val="000000"/>
          <w:lang w:eastAsia="en-AU"/>
        </w:rPr>
        <w:t>(b)</w:t>
      </w:r>
      <w:r w:rsidRPr="00AB131C">
        <w:rPr>
          <w:rFonts w:ascii="Times Roman" w:eastAsia="Times New Roman" w:hAnsi="Times Roman" w:cs="Times New Roman"/>
          <w:color w:val="000000"/>
          <w:lang w:eastAsia="en-AU"/>
        </w:rPr>
        <w:tab/>
        <w:t xml:space="preserve">an audit under Division 2 of Part </w:t>
      </w:r>
      <w:proofErr w:type="gramStart"/>
      <w:r w:rsidRPr="00AB131C">
        <w:rPr>
          <w:rFonts w:ascii="Times Roman" w:eastAsia="Times New Roman" w:hAnsi="Times Roman" w:cs="Times New Roman"/>
          <w:color w:val="000000"/>
          <w:lang w:eastAsia="en-AU"/>
        </w:rPr>
        <w:t>7;</w:t>
      </w:r>
      <w:proofErr w:type="gramEnd"/>
    </w:p>
    <w:p w14:paraId="0B952833" w14:textId="77777777" w:rsidR="00FC1894" w:rsidRPr="00AB131C" w:rsidRDefault="00360EAC" w:rsidP="00EC4BE6">
      <w:pPr>
        <w:autoSpaceDE w:val="0"/>
        <w:autoSpaceDN w:val="0"/>
        <w:adjustRightInd w:val="0"/>
        <w:ind w:left="709"/>
        <w:jc w:val="both"/>
        <w:rPr>
          <w:rFonts w:ascii="Times Roman" w:eastAsia="Times New Roman" w:hAnsi="Times Roman" w:cs="Times New Roman"/>
          <w:color w:val="000000"/>
          <w:lang w:eastAsia="en-AU"/>
        </w:rPr>
      </w:pPr>
      <w:r w:rsidRPr="00AB131C">
        <w:rPr>
          <w:rFonts w:ascii="Times Roman" w:eastAsia="Times New Roman" w:hAnsi="Times Roman" w:cs="Times New Roman"/>
          <w:color w:val="000000"/>
          <w:lang w:eastAsia="en-AU"/>
        </w:rPr>
        <w:t>(c)</w:t>
      </w:r>
      <w:r w:rsidRPr="00AB131C">
        <w:rPr>
          <w:rFonts w:ascii="Times Roman" w:eastAsia="Times New Roman" w:hAnsi="Times Roman" w:cs="Times New Roman"/>
          <w:color w:val="000000"/>
          <w:lang w:eastAsia="en-AU"/>
        </w:rPr>
        <w:tab/>
        <w:t xml:space="preserve">an audit under section </w:t>
      </w:r>
      <w:r w:rsidR="00812597" w:rsidRPr="00AB131C">
        <w:rPr>
          <w:rFonts w:ascii="Times Roman" w:eastAsia="Times New Roman" w:hAnsi="Times Roman" w:cs="Times New Roman"/>
          <w:color w:val="000000"/>
          <w:lang w:eastAsia="en-AU"/>
        </w:rPr>
        <w:t>49</w:t>
      </w:r>
      <w:r w:rsidRPr="00AB131C">
        <w:rPr>
          <w:rFonts w:ascii="Times Roman" w:eastAsia="Times New Roman" w:hAnsi="Times Roman" w:cs="Times New Roman"/>
          <w:color w:val="000000"/>
          <w:lang w:eastAsia="en-AU"/>
        </w:rPr>
        <w:t xml:space="preserve"> of the </w:t>
      </w:r>
      <w:r w:rsidR="00812597" w:rsidRPr="00AB131C">
        <w:rPr>
          <w:rFonts w:ascii="Times Roman" w:eastAsia="Times New Roman" w:hAnsi="Times Roman" w:cs="Times New Roman"/>
          <w:i/>
          <w:color w:val="000000"/>
          <w:lang w:eastAsia="en-AU"/>
        </w:rPr>
        <w:t xml:space="preserve">Public Governance, </w:t>
      </w:r>
      <w:r w:rsidR="00A93F83" w:rsidRPr="00AB131C">
        <w:rPr>
          <w:rFonts w:ascii="Times Roman" w:eastAsia="Times New Roman" w:hAnsi="Times Roman" w:cs="Times New Roman"/>
          <w:i/>
          <w:color w:val="000000"/>
          <w:lang w:eastAsia="en-AU"/>
        </w:rPr>
        <w:tab/>
      </w:r>
      <w:r w:rsidR="00A93F83" w:rsidRPr="00AB131C">
        <w:rPr>
          <w:rFonts w:ascii="Times Roman" w:eastAsia="Times New Roman" w:hAnsi="Times Roman" w:cs="Times New Roman"/>
          <w:i/>
          <w:color w:val="000000"/>
          <w:lang w:eastAsia="en-AU"/>
        </w:rPr>
        <w:tab/>
      </w:r>
      <w:r w:rsidR="00812597" w:rsidRPr="00AB131C">
        <w:rPr>
          <w:rFonts w:ascii="Times Roman" w:eastAsia="Times New Roman" w:hAnsi="Times Roman" w:cs="Times New Roman"/>
          <w:i/>
          <w:color w:val="000000"/>
          <w:lang w:eastAsia="en-AU"/>
        </w:rPr>
        <w:t>Performance and Accountability Act 2013</w:t>
      </w:r>
      <w:r w:rsidR="00EC5E7C" w:rsidRPr="00AB131C">
        <w:rPr>
          <w:rFonts w:ascii="Times Roman" w:eastAsia="Times New Roman" w:hAnsi="Times Roman" w:cs="Times New Roman"/>
          <w:color w:val="000000"/>
          <w:lang w:eastAsia="en-AU"/>
        </w:rPr>
        <w:t>.’</w:t>
      </w:r>
    </w:p>
    <w:p w14:paraId="7433D42A" w14:textId="77777777" w:rsidR="00043A2D" w:rsidRPr="00AB131C" w:rsidRDefault="00043A2D" w:rsidP="00EC4BE6">
      <w:pPr>
        <w:autoSpaceDE w:val="0"/>
        <w:autoSpaceDN w:val="0"/>
        <w:adjustRightInd w:val="0"/>
        <w:ind w:left="709"/>
        <w:jc w:val="both"/>
        <w:rPr>
          <w:rFonts w:ascii="Times Roman" w:eastAsia="Times New Roman" w:hAnsi="Times Roman" w:cs="Times New Roman"/>
          <w:color w:val="000000"/>
          <w:lang w:eastAsia="en-AU"/>
        </w:rPr>
      </w:pPr>
    </w:p>
    <w:p w14:paraId="035F4377" w14:textId="77777777" w:rsidR="00A2155C" w:rsidRPr="00AB131C" w:rsidRDefault="00360EAC" w:rsidP="00EC4BE6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t>These</w:t>
      </w:r>
      <w:r w:rsidR="00A2155C" w:rsidRPr="00AB131C">
        <w:rPr>
          <w:rFonts w:ascii="Times Roman" w:eastAsia="Times New Roman" w:hAnsi="Times Roman"/>
          <w:color w:val="000000"/>
          <w:lang w:eastAsia="en-AU"/>
        </w:rPr>
        <w:t xml:space="preserve"> </w:t>
      </w:r>
      <w:r w:rsidRPr="00AB131C">
        <w:rPr>
          <w:rFonts w:ascii="Times Roman" w:eastAsia="Times New Roman" w:hAnsi="Times Roman"/>
          <w:color w:val="000000"/>
          <w:lang w:eastAsia="en-AU"/>
        </w:rPr>
        <w:t xml:space="preserve">Auditing Standards are legislative instruments under the </w:t>
      </w:r>
      <w:r w:rsidR="00DC66DB" w:rsidRPr="00AB131C">
        <w:rPr>
          <w:rFonts w:ascii="Times Roman" w:eastAsia="Times New Roman" w:hAnsi="Times Roman"/>
          <w:i/>
          <w:color w:val="000000"/>
          <w:lang w:eastAsia="en-AU"/>
        </w:rPr>
        <w:t>Legislation Act 2003</w:t>
      </w:r>
      <w:r w:rsidRPr="00AB131C">
        <w:rPr>
          <w:rFonts w:ascii="Times Roman" w:eastAsia="Times New Roman" w:hAnsi="Times Roman"/>
          <w:color w:val="000000"/>
          <w:lang w:eastAsia="en-AU"/>
        </w:rPr>
        <w:t>.</w:t>
      </w:r>
    </w:p>
    <w:p w14:paraId="78ABEC4B" w14:textId="77777777" w:rsidR="00007457" w:rsidRPr="00AB131C" w:rsidRDefault="00007457" w:rsidP="00EC4BE6">
      <w:pPr>
        <w:pStyle w:val="ListParagraph"/>
        <w:autoSpaceDE w:val="0"/>
        <w:autoSpaceDN w:val="0"/>
        <w:adjustRightInd w:val="0"/>
        <w:spacing w:after="120"/>
        <w:ind w:left="0"/>
        <w:jc w:val="both"/>
        <w:rPr>
          <w:rFonts w:ascii="Times Roman" w:eastAsia="Times New Roman" w:hAnsi="Times Roman"/>
          <w:color w:val="000000"/>
          <w:lang w:eastAsia="en-AU"/>
        </w:rPr>
      </w:pPr>
    </w:p>
    <w:p w14:paraId="7694DEB2" w14:textId="77777777" w:rsidR="00FC1894" w:rsidRPr="00AB131C" w:rsidRDefault="00F52DF6" w:rsidP="002B63B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120" w:after="12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tab/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 xml:space="preserve">The functions referred to in </w:t>
      </w:r>
      <w:r w:rsidR="00423271" w:rsidRPr="00AB131C">
        <w:rPr>
          <w:rFonts w:ascii="Times Roman" w:eastAsia="Times New Roman" w:hAnsi="Times Roman"/>
          <w:color w:val="000000"/>
          <w:lang w:eastAsia="en-AU"/>
        </w:rPr>
        <w:t>sub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>section 24</w:t>
      </w:r>
      <w:r w:rsidR="00423271" w:rsidRPr="00AB131C">
        <w:rPr>
          <w:rFonts w:ascii="Times Roman" w:eastAsia="Times New Roman" w:hAnsi="Times Roman"/>
          <w:color w:val="000000"/>
          <w:lang w:eastAsia="en-AU"/>
        </w:rPr>
        <w:t>(a)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 xml:space="preserve"> </w:t>
      </w:r>
      <w:r w:rsidR="007446AE" w:rsidRPr="00AB131C">
        <w:rPr>
          <w:rFonts w:ascii="Times Roman" w:eastAsia="Times New Roman" w:hAnsi="Times Roman"/>
          <w:color w:val="000000"/>
          <w:lang w:eastAsia="en-AU"/>
        </w:rPr>
        <w:t xml:space="preserve">of the Act 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>are:</w:t>
      </w:r>
    </w:p>
    <w:p w14:paraId="483050C5" w14:textId="77777777" w:rsidR="00896B76" w:rsidRPr="00AB131C" w:rsidRDefault="00896B76" w:rsidP="002B63B1">
      <w:pPr>
        <w:pStyle w:val="ListParagraph"/>
        <w:autoSpaceDE w:val="0"/>
        <w:autoSpaceDN w:val="0"/>
        <w:adjustRightInd w:val="0"/>
        <w:spacing w:before="120" w:after="120"/>
        <w:ind w:left="360"/>
        <w:jc w:val="both"/>
        <w:rPr>
          <w:rFonts w:ascii="Times Roman" w:eastAsia="Times New Roman" w:hAnsi="Times Roman"/>
          <w:color w:val="000000"/>
          <w:lang w:eastAsia="en-AU"/>
        </w:rPr>
      </w:pPr>
    </w:p>
    <w:p w14:paraId="00976405" w14:textId="77777777" w:rsidR="00FC1894" w:rsidRPr="00AB131C" w:rsidRDefault="00360EAC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from Division 1 of Part 4 of the Act, </w:t>
      </w:r>
      <w:r w:rsidR="0038273F" w:rsidRPr="00AB131C">
        <w:rPr>
          <w:rFonts w:ascii="Times Roman" w:hAnsi="Times Roman"/>
        </w:rPr>
        <w:t xml:space="preserve">annual </w:t>
      </w:r>
      <w:r w:rsidRPr="00AB131C">
        <w:rPr>
          <w:rFonts w:ascii="Times Roman" w:hAnsi="Times Roman"/>
        </w:rPr>
        <w:t xml:space="preserve">financial statements </w:t>
      </w:r>
      <w:proofErr w:type="gramStart"/>
      <w:r w:rsidRPr="00AB131C">
        <w:rPr>
          <w:rFonts w:ascii="Times Roman" w:hAnsi="Times Roman"/>
        </w:rPr>
        <w:t>audits</w:t>
      </w:r>
      <w:proofErr w:type="gramEnd"/>
      <w:r w:rsidRPr="00AB131C">
        <w:rPr>
          <w:rFonts w:ascii="Times Roman" w:hAnsi="Times Roman"/>
        </w:rPr>
        <w:t xml:space="preserve"> of</w:t>
      </w:r>
    </w:p>
    <w:p w14:paraId="4AE4CE1C" w14:textId="77777777" w:rsidR="00FC1894" w:rsidRPr="00AB131C" w:rsidRDefault="001A4CC7" w:rsidP="00AB131C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t xml:space="preserve">Commonwealth entities and their subsidiaries 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 xml:space="preserve">in accordance with the </w:t>
      </w:r>
      <w:r w:rsidRPr="00AB131C">
        <w:rPr>
          <w:rFonts w:ascii="Times Roman" w:eastAsia="Times New Roman" w:hAnsi="Times Roman"/>
          <w:i/>
          <w:color w:val="000000"/>
          <w:lang w:eastAsia="en-AU"/>
        </w:rPr>
        <w:t>Public Governance, Performance and Accountability Act 2013</w:t>
      </w:r>
      <w:r w:rsidRPr="00AB131C">
        <w:rPr>
          <w:rFonts w:ascii="Times Roman" w:eastAsia="Times New Roman" w:hAnsi="Times Roman"/>
          <w:color w:val="000000"/>
          <w:lang w:eastAsia="en-AU"/>
        </w:rPr>
        <w:t xml:space="preserve"> </w:t>
      </w:r>
      <w:r w:rsidR="00CB2FC7" w:rsidRPr="00AB131C">
        <w:rPr>
          <w:rFonts w:ascii="Times Roman" w:eastAsia="Times New Roman" w:hAnsi="Times Roman"/>
          <w:color w:val="000000"/>
          <w:lang w:eastAsia="en-AU"/>
        </w:rPr>
        <w:t xml:space="preserve">(PGPA Act) 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>(section 11 of the Act</w:t>
      </w:r>
      <w:proofErr w:type="gramStart"/>
      <w:r w:rsidR="00360EAC" w:rsidRPr="00AB131C">
        <w:rPr>
          <w:rFonts w:ascii="Times Roman" w:eastAsia="Times New Roman" w:hAnsi="Times Roman"/>
          <w:color w:val="000000"/>
          <w:lang w:eastAsia="en-AU"/>
        </w:rPr>
        <w:t>);</w:t>
      </w:r>
      <w:proofErr w:type="gramEnd"/>
    </w:p>
    <w:p w14:paraId="46C3EE26" w14:textId="77777777" w:rsidR="00AE1704" w:rsidRPr="00AB131C" w:rsidRDefault="00360EAC" w:rsidP="00AB131C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lastRenderedPageBreak/>
        <w:t xml:space="preserve">Commonwealth </w:t>
      </w:r>
      <w:r w:rsidR="001A4CC7" w:rsidRPr="00AB131C">
        <w:rPr>
          <w:rFonts w:ascii="Times Roman" w:eastAsia="Times New Roman" w:hAnsi="Times Roman"/>
          <w:color w:val="000000"/>
          <w:lang w:eastAsia="en-AU"/>
        </w:rPr>
        <w:t xml:space="preserve">companies </w:t>
      </w:r>
      <w:r w:rsidRPr="00AB131C">
        <w:rPr>
          <w:rFonts w:ascii="Times Roman" w:eastAsia="Times New Roman" w:hAnsi="Times Roman"/>
          <w:color w:val="000000"/>
          <w:lang w:eastAsia="en-AU"/>
        </w:rPr>
        <w:t xml:space="preserve">and their subsidiaries in accordance with the </w:t>
      </w:r>
      <w:r w:rsidR="00CB2FC7" w:rsidRPr="00AB131C">
        <w:rPr>
          <w:rFonts w:ascii="Times Roman" w:eastAsia="Times New Roman" w:hAnsi="Times Roman"/>
          <w:color w:val="000000"/>
          <w:lang w:eastAsia="en-AU"/>
        </w:rPr>
        <w:t xml:space="preserve">PGPA Act </w:t>
      </w:r>
      <w:r w:rsidRPr="00AB131C">
        <w:rPr>
          <w:rFonts w:ascii="Times Roman" w:eastAsia="Times New Roman" w:hAnsi="Times Roman"/>
          <w:color w:val="000000"/>
          <w:lang w:eastAsia="en-AU"/>
        </w:rPr>
        <w:t>(section 1</w:t>
      </w:r>
      <w:r w:rsidR="001A4CC7" w:rsidRPr="00AB131C">
        <w:rPr>
          <w:rFonts w:ascii="Times Roman" w:eastAsia="Times New Roman" w:hAnsi="Times Roman"/>
          <w:color w:val="000000"/>
          <w:lang w:eastAsia="en-AU"/>
        </w:rPr>
        <w:t>1</w:t>
      </w:r>
      <w:r w:rsidRPr="00AB131C">
        <w:rPr>
          <w:rFonts w:ascii="Times Roman" w:eastAsia="Times New Roman" w:hAnsi="Times Roman"/>
          <w:color w:val="000000"/>
          <w:lang w:eastAsia="en-AU"/>
        </w:rPr>
        <w:t xml:space="preserve"> of the Act);</w:t>
      </w:r>
      <w:r w:rsidR="004F2031" w:rsidRPr="00AB131C">
        <w:rPr>
          <w:rFonts w:ascii="Times Roman" w:eastAsia="Times New Roman" w:hAnsi="Times Roman"/>
          <w:color w:val="000000"/>
          <w:lang w:eastAsia="en-AU"/>
        </w:rPr>
        <w:t xml:space="preserve"> </w:t>
      </w:r>
      <w:r w:rsidR="00AE1704" w:rsidRPr="00AB131C">
        <w:rPr>
          <w:rFonts w:ascii="Times Roman" w:eastAsia="Times New Roman" w:hAnsi="Times Roman"/>
          <w:color w:val="000000"/>
          <w:lang w:eastAsia="en-AU"/>
        </w:rPr>
        <w:t>and</w:t>
      </w:r>
    </w:p>
    <w:p w14:paraId="65941546" w14:textId="77777777" w:rsidR="00FC1894" w:rsidRPr="00AB131C" w:rsidRDefault="00706725" w:rsidP="00AB131C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AB131C">
        <w:rPr>
          <w:rFonts w:ascii="Times Roman" w:eastAsia="Times New Roman" w:hAnsi="Times Roman"/>
          <w:color w:val="000000"/>
          <w:lang w:eastAsia="en-AU"/>
        </w:rPr>
        <w:t xml:space="preserve">Annual consolidated financial statements </w:t>
      </w:r>
      <w:r w:rsidR="00360EAC" w:rsidRPr="00AB131C">
        <w:rPr>
          <w:rFonts w:ascii="Times Roman" w:eastAsia="Times New Roman" w:hAnsi="Times Roman"/>
          <w:color w:val="000000"/>
          <w:lang w:eastAsia="en-AU"/>
        </w:rPr>
        <w:t xml:space="preserve">in accordance with the </w:t>
      </w:r>
      <w:r w:rsidR="00CB2FC7" w:rsidRPr="00AB131C">
        <w:rPr>
          <w:rFonts w:ascii="Times Roman" w:eastAsia="Times New Roman" w:hAnsi="Times Roman"/>
          <w:color w:val="000000"/>
          <w:lang w:eastAsia="en-AU"/>
        </w:rPr>
        <w:t xml:space="preserve">PGPA Act </w:t>
      </w:r>
      <w:r w:rsidR="00881BA1" w:rsidRPr="00AB131C">
        <w:rPr>
          <w:rFonts w:ascii="Times Roman" w:eastAsia="Times New Roman" w:hAnsi="Times Roman"/>
          <w:color w:val="000000"/>
          <w:lang w:eastAsia="en-AU"/>
        </w:rPr>
        <w:t>(section 1</w:t>
      </w:r>
      <w:r w:rsidR="00DA7525" w:rsidRPr="00AB131C">
        <w:rPr>
          <w:rFonts w:ascii="Times Roman" w:eastAsia="Times New Roman" w:hAnsi="Times Roman"/>
          <w:color w:val="000000"/>
          <w:lang w:eastAsia="en-AU"/>
        </w:rPr>
        <w:t>2</w:t>
      </w:r>
      <w:r w:rsidR="00881BA1" w:rsidRPr="00AB131C">
        <w:rPr>
          <w:rFonts w:ascii="Times Roman" w:eastAsia="Times New Roman" w:hAnsi="Times Roman"/>
          <w:color w:val="000000"/>
          <w:lang w:eastAsia="en-AU"/>
        </w:rPr>
        <w:t xml:space="preserve"> of the Act</w:t>
      </w:r>
      <w:proofErr w:type="gramStart"/>
      <w:r w:rsidR="00881BA1" w:rsidRPr="00AB131C">
        <w:rPr>
          <w:rFonts w:ascii="Times Roman" w:eastAsia="Times New Roman" w:hAnsi="Times Roman"/>
          <w:color w:val="000000"/>
          <w:lang w:eastAsia="en-AU"/>
        </w:rPr>
        <w:t>);</w:t>
      </w:r>
      <w:proofErr w:type="gramEnd"/>
    </w:p>
    <w:p w14:paraId="7D0106BA" w14:textId="77777777" w:rsidR="00B93EA3" w:rsidRPr="00AB131C" w:rsidRDefault="00B93EA3" w:rsidP="002B63B1">
      <w:pPr>
        <w:pStyle w:val="ListParagraph"/>
        <w:autoSpaceDE w:val="0"/>
        <w:autoSpaceDN w:val="0"/>
        <w:adjustRightInd w:val="0"/>
        <w:spacing w:before="120" w:after="120" w:line="240" w:lineRule="auto"/>
        <w:ind w:right="-2" w:hanging="720"/>
        <w:jc w:val="both"/>
        <w:rPr>
          <w:rFonts w:ascii="Times Roman" w:eastAsia="Times New Roman" w:hAnsi="Times Roman"/>
          <w:color w:val="000000"/>
          <w:lang w:eastAsia="en-AU"/>
        </w:rPr>
      </w:pPr>
    </w:p>
    <w:p w14:paraId="2B6C07C8" w14:textId="77777777" w:rsidR="00965CB4" w:rsidRPr="00ED7C5D" w:rsidRDefault="00DA7525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from Division 1A of Part 4 of the Act, </w:t>
      </w:r>
      <w:r w:rsidR="00DA0154" w:rsidRPr="00AB131C">
        <w:rPr>
          <w:rFonts w:ascii="Times Roman" w:hAnsi="Times Roman"/>
        </w:rPr>
        <w:t>a</w:t>
      </w:r>
      <w:r w:rsidRPr="00AB131C">
        <w:rPr>
          <w:rFonts w:ascii="Times Roman" w:hAnsi="Times Roman"/>
        </w:rPr>
        <w:t xml:space="preserve">nnual performance </w:t>
      </w:r>
      <w:r w:rsidRPr="00ED7C5D">
        <w:rPr>
          <w:rFonts w:ascii="Times Roman" w:hAnsi="Times Roman"/>
        </w:rPr>
        <w:t>statement audits</w:t>
      </w:r>
      <w:r w:rsidR="00AF04B9" w:rsidRPr="00ED7C5D">
        <w:rPr>
          <w:rFonts w:ascii="Times Roman" w:hAnsi="Times Roman"/>
        </w:rPr>
        <w:t xml:space="preserve"> of</w:t>
      </w:r>
      <w:r w:rsidR="00B4020F" w:rsidRPr="00ED7C5D">
        <w:rPr>
          <w:rFonts w:ascii="Times Roman" w:hAnsi="Times Roman"/>
        </w:rPr>
        <w:t xml:space="preserve"> </w:t>
      </w:r>
      <w:r w:rsidR="003648CD" w:rsidRPr="00ED7C5D">
        <w:rPr>
          <w:rFonts w:ascii="Times Roman" w:eastAsia="Times New Roman" w:hAnsi="Times Roman"/>
          <w:color w:val="000000"/>
          <w:lang w:eastAsia="en-AU"/>
        </w:rPr>
        <w:t xml:space="preserve">Commonwealth entities in accordance with the </w:t>
      </w:r>
      <w:r w:rsidR="00CB2FC7" w:rsidRPr="00ED7C5D">
        <w:rPr>
          <w:rFonts w:ascii="Times Roman" w:eastAsia="Times New Roman" w:hAnsi="Times Roman"/>
          <w:color w:val="000000"/>
          <w:lang w:eastAsia="en-AU"/>
        </w:rPr>
        <w:t xml:space="preserve">PGPA Act </w:t>
      </w:r>
      <w:r w:rsidR="00433547" w:rsidRPr="00ED7C5D">
        <w:rPr>
          <w:rFonts w:ascii="Times Roman" w:eastAsia="Times New Roman" w:hAnsi="Times Roman"/>
          <w:color w:val="000000"/>
          <w:lang w:eastAsia="en-AU"/>
        </w:rPr>
        <w:t>(section 15 of the Act</w:t>
      </w:r>
      <w:proofErr w:type="gramStart"/>
      <w:r w:rsidR="00433547" w:rsidRPr="00ED7C5D">
        <w:rPr>
          <w:rFonts w:ascii="Times Roman" w:eastAsia="Times New Roman" w:hAnsi="Times Roman"/>
          <w:color w:val="000000"/>
          <w:lang w:eastAsia="en-AU"/>
        </w:rPr>
        <w:t>);</w:t>
      </w:r>
      <w:proofErr w:type="gramEnd"/>
    </w:p>
    <w:p w14:paraId="6A734105" w14:textId="77777777" w:rsidR="00DA7525" w:rsidRPr="00ED7C5D" w:rsidRDefault="00DA7525" w:rsidP="00AB131C">
      <w:pPr>
        <w:pStyle w:val="ListParagraph"/>
        <w:autoSpaceDE w:val="0"/>
        <w:autoSpaceDN w:val="0"/>
        <w:adjustRightInd w:val="0"/>
        <w:spacing w:after="0" w:line="240" w:lineRule="auto"/>
        <w:ind w:right="-2" w:hanging="720"/>
        <w:jc w:val="both"/>
        <w:rPr>
          <w:rFonts w:ascii="Times Roman" w:hAnsi="Times Roman"/>
        </w:rPr>
      </w:pPr>
    </w:p>
    <w:p w14:paraId="629253F3" w14:textId="77777777" w:rsidR="00FC1894" w:rsidRPr="00ED7C5D" w:rsidRDefault="00360EAC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Roman" w:hAnsi="Times Roman"/>
        </w:rPr>
      </w:pPr>
      <w:r w:rsidRPr="00ED7C5D">
        <w:rPr>
          <w:rFonts w:ascii="Times Roman" w:hAnsi="Times Roman"/>
        </w:rPr>
        <w:t>from Division 2 of Part 4 of the Act</w:t>
      </w:r>
      <w:r w:rsidR="00165F7F" w:rsidRPr="00ED7C5D">
        <w:rPr>
          <w:rFonts w:ascii="Times Roman" w:hAnsi="Times Roman"/>
        </w:rPr>
        <w:t xml:space="preserve"> </w:t>
      </w:r>
    </w:p>
    <w:p w14:paraId="22AB8A24" w14:textId="77777777" w:rsidR="00D22A6E" w:rsidRPr="00ED7C5D" w:rsidRDefault="000E2B3A" w:rsidP="00AB131C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ED7C5D">
        <w:rPr>
          <w:rFonts w:ascii="Times Roman" w:eastAsia="Times New Roman" w:hAnsi="Times Roman"/>
          <w:color w:val="000000"/>
          <w:lang w:eastAsia="en-AU"/>
        </w:rPr>
        <w:t xml:space="preserve">performance audits of </w:t>
      </w:r>
      <w:r w:rsidR="00360EAC" w:rsidRPr="00ED7C5D">
        <w:rPr>
          <w:rFonts w:ascii="Times Roman" w:eastAsia="Times New Roman" w:hAnsi="Times Roman"/>
          <w:color w:val="000000"/>
          <w:lang w:eastAsia="en-AU"/>
        </w:rPr>
        <w:t xml:space="preserve">Commonwealth </w:t>
      </w:r>
      <w:r w:rsidR="00165F7F" w:rsidRPr="00ED7C5D">
        <w:rPr>
          <w:rFonts w:ascii="Times Roman" w:eastAsia="Times New Roman" w:hAnsi="Times Roman"/>
          <w:color w:val="000000"/>
          <w:lang w:eastAsia="en-AU"/>
        </w:rPr>
        <w:t>entit</w:t>
      </w:r>
      <w:r w:rsidRPr="00ED7C5D">
        <w:rPr>
          <w:rFonts w:ascii="Times Roman" w:eastAsia="Times New Roman" w:hAnsi="Times Roman"/>
          <w:color w:val="000000"/>
          <w:lang w:eastAsia="en-AU"/>
        </w:rPr>
        <w:t xml:space="preserve">ies and their subsidiaries and </w:t>
      </w:r>
      <w:r w:rsidR="00360EAC" w:rsidRPr="00ED7C5D">
        <w:rPr>
          <w:rFonts w:ascii="Times Roman" w:eastAsia="Times New Roman" w:hAnsi="Times Roman"/>
          <w:color w:val="000000"/>
          <w:lang w:eastAsia="en-AU"/>
        </w:rPr>
        <w:t>Commonwealth compan</w:t>
      </w:r>
      <w:r w:rsidRPr="00ED7C5D">
        <w:rPr>
          <w:rFonts w:ascii="Times Roman" w:eastAsia="Times New Roman" w:hAnsi="Times Roman"/>
          <w:color w:val="000000"/>
          <w:lang w:eastAsia="en-AU"/>
        </w:rPr>
        <w:t>ies and their</w:t>
      </w:r>
      <w:r w:rsidR="00072ABE" w:rsidRPr="00ED7C5D">
        <w:rPr>
          <w:rFonts w:ascii="Times Roman" w:eastAsia="Times New Roman" w:hAnsi="Times Roman"/>
          <w:color w:val="000000"/>
          <w:lang w:eastAsia="en-AU"/>
        </w:rPr>
        <w:t xml:space="preserve"> subsidiar</w:t>
      </w:r>
      <w:r w:rsidRPr="00ED7C5D">
        <w:rPr>
          <w:rFonts w:ascii="Times Roman" w:eastAsia="Times New Roman" w:hAnsi="Times Roman"/>
          <w:color w:val="000000"/>
          <w:lang w:eastAsia="en-AU"/>
        </w:rPr>
        <w:t>ies</w:t>
      </w:r>
      <w:r w:rsidR="00AE1704" w:rsidRPr="00ED7C5D">
        <w:rPr>
          <w:rFonts w:ascii="Times Roman" w:eastAsia="Times New Roman" w:hAnsi="Times Roman"/>
          <w:color w:val="000000"/>
          <w:lang w:eastAsia="en-AU"/>
        </w:rPr>
        <w:t xml:space="preserve"> (subsection 17(1) of the Act</w:t>
      </w:r>
      <w:proofErr w:type="gramStart"/>
      <w:r w:rsidR="00AE1704" w:rsidRPr="00ED7C5D">
        <w:rPr>
          <w:rFonts w:ascii="Times Roman" w:eastAsia="Times New Roman" w:hAnsi="Times Roman"/>
          <w:color w:val="000000"/>
          <w:lang w:eastAsia="en-AU"/>
        </w:rPr>
        <w:t>)</w:t>
      </w:r>
      <w:r w:rsidR="008A31D9" w:rsidRPr="00ED7C5D">
        <w:rPr>
          <w:rFonts w:ascii="Times Roman" w:eastAsia="Times New Roman" w:hAnsi="Times Roman"/>
          <w:color w:val="000000"/>
          <w:lang w:eastAsia="en-AU"/>
        </w:rPr>
        <w:t>;</w:t>
      </w:r>
      <w:proofErr w:type="gramEnd"/>
      <w:r w:rsidR="00D22A6E" w:rsidRPr="00ED7C5D">
        <w:rPr>
          <w:rFonts w:ascii="Times Roman" w:eastAsia="Times New Roman" w:hAnsi="Times Roman"/>
          <w:color w:val="000000"/>
          <w:lang w:eastAsia="en-AU"/>
        </w:rPr>
        <w:t xml:space="preserve"> </w:t>
      </w:r>
    </w:p>
    <w:p w14:paraId="29DF3A08" w14:textId="016FCBC4" w:rsidR="00FC1894" w:rsidRPr="00ED7C5D" w:rsidRDefault="00360EAC" w:rsidP="00AB131C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ED7C5D">
        <w:rPr>
          <w:rFonts w:ascii="Times Roman" w:eastAsia="Times New Roman" w:hAnsi="Times Roman"/>
          <w:color w:val="000000"/>
          <w:lang w:eastAsia="en-AU"/>
        </w:rPr>
        <w:t xml:space="preserve">audits of the appropriateness of the performance </w:t>
      </w:r>
      <w:r w:rsidR="00A51E14" w:rsidRPr="00ED7C5D">
        <w:rPr>
          <w:rFonts w:ascii="Times Roman" w:eastAsia="Times New Roman" w:hAnsi="Times Roman"/>
          <w:color w:val="000000"/>
          <w:lang w:eastAsia="en-AU"/>
        </w:rPr>
        <w:t xml:space="preserve">measures </w:t>
      </w:r>
      <w:r w:rsidRPr="00ED7C5D">
        <w:rPr>
          <w:rFonts w:ascii="Times Roman" w:eastAsia="Times New Roman" w:hAnsi="Times Roman"/>
          <w:color w:val="000000"/>
          <w:lang w:eastAsia="en-AU"/>
        </w:rPr>
        <w:t xml:space="preserve">of, and the reporting against those performance </w:t>
      </w:r>
      <w:r w:rsidR="00A65433" w:rsidRPr="00ED7C5D">
        <w:rPr>
          <w:rFonts w:ascii="Times Roman" w:eastAsia="Times New Roman" w:hAnsi="Times Roman"/>
          <w:color w:val="000000"/>
          <w:lang w:eastAsia="en-AU"/>
        </w:rPr>
        <w:t>measures</w:t>
      </w:r>
      <w:r w:rsidRPr="00ED7C5D">
        <w:rPr>
          <w:rFonts w:ascii="Times Roman" w:eastAsia="Times New Roman" w:hAnsi="Times Roman"/>
          <w:color w:val="000000"/>
          <w:lang w:eastAsia="en-AU"/>
        </w:rPr>
        <w:t xml:space="preserve"> by,</w:t>
      </w:r>
      <w:r w:rsidR="00D22A6E" w:rsidRPr="00ED7C5D">
        <w:rPr>
          <w:rFonts w:ascii="Times Roman" w:eastAsia="Times New Roman" w:hAnsi="Times Roman"/>
          <w:color w:val="000000"/>
          <w:lang w:eastAsia="en-AU"/>
        </w:rPr>
        <w:t xml:space="preserve"> </w:t>
      </w:r>
      <w:r w:rsidRPr="00ED7C5D">
        <w:rPr>
          <w:rFonts w:ascii="Times Roman" w:eastAsia="Times New Roman" w:hAnsi="Times Roman"/>
          <w:color w:val="000000"/>
          <w:lang w:eastAsia="en-AU"/>
        </w:rPr>
        <w:t xml:space="preserve">Commonwealth </w:t>
      </w:r>
      <w:r w:rsidR="00A51E14" w:rsidRPr="00ED7C5D">
        <w:rPr>
          <w:rFonts w:ascii="Times Roman" w:eastAsia="Times New Roman" w:hAnsi="Times Roman"/>
          <w:color w:val="000000"/>
          <w:lang w:eastAsia="en-AU"/>
        </w:rPr>
        <w:t>entit</w:t>
      </w:r>
      <w:r w:rsidR="000E2B3A" w:rsidRPr="00ED7C5D">
        <w:rPr>
          <w:rFonts w:ascii="Times Roman" w:eastAsia="Times New Roman" w:hAnsi="Times Roman"/>
          <w:color w:val="000000"/>
          <w:lang w:eastAsia="en-AU"/>
        </w:rPr>
        <w:t xml:space="preserve">ies and their subsidiaries and </w:t>
      </w:r>
      <w:r w:rsidRPr="00ED7C5D">
        <w:rPr>
          <w:rFonts w:ascii="Times Roman" w:eastAsia="Times New Roman" w:hAnsi="Times Roman"/>
          <w:color w:val="000000"/>
          <w:lang w:eastAsia="en-AU"/>
        </w:rPr>
        <w:t>Commonwealth compan</w:t>
      </w:r>
      <w:r w:rsidR="0033511F" w:rsidRPr="00ED7C5D">
        <w:rPr>
          <w:rFonts w:ascii="Times Roman" w:eastAsia="Times New Roman" w:hAnsi="Times Roman"/>
          <w:color w:val="000000"/>
          <w:lang w:eastAsia="en-AU"/>
        </w:rPr>
        <w:t>ies</w:t>
      </w:r>
      <w:r w:rsidR="00A65433" w:rsidRPr="00ED7C5D">
        <w:rPr>
          <w:rFonts w:ascii="Times Roman" w:eastAsia="Times New Roman" w:hAnsi="Times Roman"/>
          <w:color w:val="000000"/>
          <w:lang w:eastAsia="en-AU"/>
        </w:rPr>
        <w:t xml:space="preserve"> </w:t>
      </w:r>
      <w:r w:rsidR="000E2B3A" w:rsidRPr="00ED7C5D">
        <w:rPr>
          <w:rFonts w:ascii="Times Roman" w:eastAsia="Times New Roman" w:hAnsi="Times Roman"/>
          <w:color w:val="000000"/>
          <w:lang w:eastAsia="en-AU"/>
        </w:rPr>
        <w:t>and their s</w:t>
      </w:r>
      <w:r w:rsidR="00A65433" w:rsidRPr="00ED7C5D">
        <w:rPr>
          <w:rFonts w:ascii="Times Roman" w:eastAsia="Times New Roman" w:hAnsi="Times Roman"/>
          <w:color w:val="000000"/>
          <w:lang w:eastAsia="en-AU"/>
        </w:rPr>
        <w:t>ubsidiar</w:t>
      </w:r>
      <w:r w:rsidR="000E2B3A" w:rsidRPr="00ED7C5D">
        <w:rPr>
          <w:rFonts w:ascii="Times Roman" w:eastAsia="Times New Roman" w:hAnsi="Times Roman"/>
          <w:color w:val="000000"/>
          <w:lang w:eastAsia="en-AU"/>
        </w:rPr>
        <w:t>ies</w:t>
      </w:r>
      <w:r w:rsidR="00A65433" w:rsidRPr="00ED7C5D">
        <w:rPr>
          <w:rFonts w:ascii="Times Roman" w:eastAsia="Times New Roman" w:hAnsi="Times Roman"/>
          <w:color w:val="000000"/>
          <w:lang w:eastAsia="en-AU"/>
        </w:rPr>
        <w:t xml:space="preserve"> </w:t>
      </w:r>
      <w:r w:rsidR="00416E08" w:rsidRPr="00ED7C5D">
        <w:rPr>
          <w:rFonts w:ascii="Times Roman" w:eastAsia="Times New Roman" w:hAnsi="Times Roman"/>
          <w:color w:val="000000"/>
          <w:lang w:eastAsia="en-AU"/>
        </w:rPr>
        <w:t>(</w:t>
      </w:r>
      <w:r w:rsidR="00AE1704" w:rsidRPr="00ED7C5D">
        <w:rPr>
          <w:rFonts w:ascii="Times Roman" w:eastAsia="Times New Roman" w:hAnsi="Times Roman"/>
          <w:color w:val="000000"/>
          <w:lang w:eastAsia="en-AU"/>
        </w:rPr>
        <w:t>sub</w:t>
      </w:r>
      <w:r w:rsidRPr="00ED7C5D">
        <w:rPr>
          <w:rFonts w:ascii="Times Roman" w:eastAsia="Times New Roman" w:hAnsi="Times Roman"/>
          <w:color w:val="000000"/>
          <w:lang w:eastAsia="en-AU"/>
        </w:rPr>
        <w:t>section 18</w:t>
      </w:r>
      <w:proofErr w:type="gramStart"/>
      <w:r w:rsidRPr="00ED7C5D">
        <w:rPr>
          <w:rFonts w:ascii="Times Roman" w:eastAsia="Times New Roman" w:hAnsi="Times Roman"/>
          <w:color w:val="000000"/>
          <w:lang w:eastAsia="en-AU"/>
        </w:rPr>
        <w:t>A</w:t>
      </w:r>
      <w:r w:rsidR="00AE1704" w:rsidRPr="00ED7C5D">
        <w:rPr>
          <w:rFonts w:ascii="Times Roman" w:eastAsia="Times New Roman" w:hAnsi="Times Roman"/>
          <w:color w:val="000000"/>
          <w:lang w:eastAsia="en-AU"/>
        </w:rPr>
        <w:t>(</w:t>
      </w:r>
      <w:proofErr w:type="gramEnd"/>
      <w:r w:rsidR="00AE1704" w:rsidRPr="00ED7C5D">
        <w:rPr>
          <w:rFonts w:ascii="Times Roman" w:eastAsia="Times New Roman" w:hAnsi="Times Roman"/>
          <w:color w:val="000000"/>
          <w:lang w:eastAsia="en-AU"/>
        </w:rPr>
        <w:t>1)</w:t>
      </w:r>
      <w:r w:rsidRPr="00ED7C5D">
        <w:rPr>
          <w:rFonts w:ascii="Times Roman" w:eastAsia="Times New Roman" w:hAnsi="Times Roman"/>
          <w:color w:val="000000"/>
          <w:lang w:eastAsia="en-AU"/>
        </w:rPr>
        <w:t xml:space="preserve"> of the Act</w:t>
      </w:r>
      <w:r w:rsidR="00416E08" w:rsidRPr="00ED7C5D">
        <w:rPr>
          <w:rFonts w:ascii="Times Roman" w:eastAsia="Times New Roman" w:hAnsi="Times Roman"/>
          <w:color w:val="000000"/>
          <w:lang w:eastAsia="en-AU"/>
        </w:rPr>
        <w:t>)</w:t>
      </w:r>
      <w:r w:rsidRPr="00ED7C5D">
        <w:rPr>
          <w:rFonts w:ascii="Times Roman" w:eastAsia="Times New Roman" w:hAnsi="Times Roman"/>
          <w:color w:val="000000"/>
          <w:lang w:eastAsia="en-AU"/>
        </w:rPr>
        <w:t>;</w:t>
      </w:r>
    </w:p>
    <w:p w14:paraId="73C20C29" w14:textId="77777777" w:rsidR="00FC1894" w:rsidRPr="00ED7C5D" w:rsidRDefault="00360EAC" w:rsidP="00AB131C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Roman" w:eastAsia="Times New Roman" w:hAnsi="Times Roman"/>
          <w:color w:val="000000"/>
          <w:lang w:eastAsia="en-AU"/>
        </w:rPr>
      </w:pPr>
      <w:r w:rsidRPr="00ED7C5D">
        <w:rPr>
          <w:rFonts w:ascii="Times Roman" w:eastAsia="Times New Roman" w:hAnsi="Times Roman"/>
          <w:color w:val="000000"/>
          <w:lang w:eastAsia="en-AU"/>
        </w:rPr>
        <w:t xml:space="preserve">performance audits of Commonwealth partners </w:t>
      </w:r>
      <w:r w:rsidR="00416E08" w:rsidRPr="00ED7C5D">
        <w:rPr>
          <w:rFonts w:ascii="Times Roman" w:eastAsia="Times New Roman" w:hAnsi="Times Roman"/>
          <w:color w:val="000000"/>
          <w:lang w:eastAsia="en-AU"/>
        </w:rPr>
        <w:t>(</w:t>
      </w:r>
      <w:r w:rsidR="00AE1704" w:rsidRPr="00ED7C5D">
        <w:rPr>
          <w:rFonts w:ascii="Times Roman" w:eastAsia="Times New Roman" w:hAnsi="Times Roman"/>
          <w:color w:val="000000"/>
          <w:lang w:eastAsia="en-AU"/>
        </w:rPr>
        <w:t>sub</w:t>
      </w:r>
      <w:r w:rsidR="00881BA1" w:rsidRPr="00ED7C5D">
        <w:rPr>
          <w:rFonts w:ascii="Times Roman" w:eastAsia="Times New Roman" w:hAnsi="Times Roman"/>
          <w:color w:val="000000"/>
          <w:lang w:eastAsia="en-AU"/>
        </w:rPr>
        <w:t>section 18</w:t>
      </w:r>
      <w:proofErr w:type="gramStart"/>
      <w:r w:rsidR="00881BA1" w:rsidRPr="00ED7C5D">
        <w:rPr>
          <w:rFonts w:ascii="Times Roman" w:eastAsia="Times New Roman" w:hAnsi="Times Roman"/>
          <w:color w:val="000000"/>
          <w:lang w:eastAsia="en-AU"/>
        </w:rPr>
        <w:t>B</w:t>
      </w:r>
      <w:r w:rsidR="00AE1704" w:rsidRPr="00ED7C5D">
        <w:rPr>
          <w:rFonts w:ascii="Times Roman" w:eastAsia="Times New Roman" w:hAnsi="Times Roman"/>
          <w:color w:val="000000"/>
          <w:lang w:eastAsia="en-AU"/>
        </w:rPr>
        <w:t>(</w:t>
      </w:r>
      <w:proofErr w:type="gramEnd"/>
      <w:r w:rsidR="00AE1704" w:rsidRPr="00ED7C5D">
        <w:rPr>
          <w:rFonts w:ascii="Times Roman" w:eastAsia="Times New Roman" w:hAnsi="Times Roman"/>
          <w:color w:val="000000"/>
          <w:lang w:eastAsia="en-AU"/>
        </w:rPr>
        <w:t>1)</w:t>
      </w:r>
      <w:r w:rsidR="00881BA1" w:rsidRPr="00ED7C5D">
        <w:rPr>
          <w:rFonts w:ascii="Times Roman" w:eastAsia="Times New Roman" w:hAnsi="Times Roman"/>
          <w:color w:val="000000"/>
          <w:lang w:eastAsia="en-AU"/>
        </w:rPr>
        <w:t xml:space="preserve"> of the Act</w:t>
      </w:r>
      <w:r w:rsidR="00416E08" w:rsidRPr="00ED7C5D">
        <w:rPr>
          <w:rFonts w:ascii="Times Roman" w:eastAsia="Times New Roman" w:hAnsi="Times Roman"/>
          <w:color w:val="000000"/>
          <w:lang w:eastAsia="en-AU"/>
        </w:rPr>
        <w:t>)</w:t>
      </w:r>
      <w:r w:rsidR="00881BA1" w:rsidRPr="00ED7C5D">
        <w:rPr>
          <w:rFonts w:ascii="Times Roman" w:eastAsia="Times New Roman" w:hAnsi="Times Roman"/>
          <w:color w:val="000000"/>
          <w:lang w:eastAsia="en-AU"/>
        </w:rPr>
        <w:t>;</w:t>
      </w:r>
      <w:r w:rsidR="00B44953" w:rsidRPr="00ED7C5D">
        <w:rPr>
          <w:rFonts w:ascii="Times Roman" w:eastAsia="Times New Roman" w:hAnsi="Times Roman"/>
          <w:color w:val="000000"/>
          <w:lang w:eastAsia="en-AU"/>
        </w:rPr>
        <w:t xml:space="preserve"> and</w:t>
      </w:r>
    </w:p>
    <w:p w14:paraId="76597721" w14:textId="77777777" w:rsidR="00C5635F" w:rsidRPr="00AB131C" w:rsidRDefault="00C5635F" w:rsidP="002B63B1">
      <w:pPr>
        <w:pStyle w:val="ListParagraph"/>
        <w:autoSpaceDE w:val="0"/>
        <w:autoSpaceDN w:val="0"/>
        <w:adjustRightInd w:val="0"/>
        <w:spacing w:before="120" w:after="120" w:line="240" w:lineRule="auto"/>
        <w:ind w:right="-2" w:hanging="720"/>
        <w:jc w:val="both"/>
        <w:rPr>
          <w:rFonts w:ascii="Times Roman" w:hAnsi="Times Roman"/>
        </w:rPr>
      </w:pPr>
    </w:p>
    <w:p w14:paraId="613C1F1A" w14:textId="1FC13491" w:rsidR="00FC1894" w:rsidRPr="00ED7C5D" w:rsidRDefault="00360EAC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from </w:t>
      </w:r>
      <w:r w:rsidRPr="00ED7C5D">
        <w:rPr>
          <w:rFonts w:ascii="Times Roman" w:hAnsi="Times Roman"/>
        </w:rPr>
        <w:t>Division 2A of Part 4 o</w:t>
      </w:r>
      <w:r w:rsidR="00C87B47">
        <w:rPr>
          <w:rFonts w:ascii="Times Roman" w:hAnsi="Times Roman"/>
        </w:rPr>
        <w:t>f the Act, assurance reviews of</w:t>
      </w:r>
      <w:r w:rsidRPr="00ED7C5D">
        <w:rPr>
          <w:rFonts w:ascii="Times Roman" w:hAnsi="Times Roman"/>
        </w:rPr>
        <w:t xml:space="preserve"> Commonwealth </w:t>
      </w:r>
      <w:r w:rsidR="0005755F" w:rsidRPr="00ED7C5D">
        <w:rPr>
          <w:rFonts w:ascii="Times Roman" w:hAnsi="Times Roman"/>
        </w:rPr>
        <w:t>entit</w:t>
      </w:r>
      <w:r w:rsidR="00C87B47">
        <w:rPr>
          <w:rFonts w:ascii="Times Roman" w:hAnsi="Times Roman"/>
        </w:rPr>
        <w:t>ies and their subsidiaries and</w:t>
      </w:r>
      <w:r w:rsidRPr="00ED7C5D">
        <w:rPr>
          <w:rFonts w:ascii="Times Roman" w:hAnsi="Times Roman"/>
        </w:rPr>
        <w:t xml:space="preserve"> Commonwealth compan</w:t>
      </w:r>
      <w:r w:rsidR="0033511F" w:rsidRPr="00ED7C5D">
        <w:rPr>
          <w:rFonts w:ascii="Times Roman" w:hAnsi="Times Roman"/>
        </w:rPr>
        <w:t>ies</w:t>
      </w:r>
      <w:r w:rsidR="00416E08" w:rsidRPr="00ED7C5D">
        <w:rPr>
          <w:rFonts w:ascii="Times Roman" w:hAnsi="Times Roman"/>
        </w:rPr>
        <w:t xml:space="preserve"> and their subsidiaries</w:t>
      </w:r>
      <w:r w:rsidRPr="00ED7C5D">
        <w:rPr>
          <w:rFonts w:ascii="Times Roman" w:hAnsi="Times Roman"/>
        </w:rPr>
        <w:t xml:space="preserve"> </w:t>
      </w:r>
      <w:r w:rsidR="00416E08" w:rsidRPr="00ED7C5D">
        <w:rPr>
          <w:rFonts w:ascii="Times Roman" w:hAnsi="Times Roman"/>
        </w:rPr>
        <w:t>(</w:t>
      </w:r>
      <w:r w:rsidR="00362395" w:rsidRPr="00ED7C5D">
        <w:rPr>
          <w:rFonts w:ascii="Times Roman" w:hAnsi="Times Roman"/>
        </w:rPr>
        <w:t>sub</w:t>
      </w:r>
      <w:r w:rsidRPr="00ED7C5D">
        <w:rPr>
          <w:rFonts w:ascii="Times Roman" w:hAnsi="Times Roman"/>
        </w:rPr>
        <w:t>section 19</w:t>
      </w:r>
      <w:proofErr w:type="gramStart"/>
      <w:r w:rsidRPr="00ED7C5D">
        <w:rPr>
          <w:rFonts w:ascii="Times Roman" w:hAnsi="Times Roman"/>
        </w:rPr>
        <w:t>A</w:t>
      </w:r>
      <w:r w:rsidR="00362395" w:rsidRPr="00ED7C5D">
        <w:rPr>
          <w:rFonts w:ascii="Times Roman" w:hAnsi="Times Roman"/>
        </w:rPr>
        <w:t>(</w:t>
      </w:r>
      <w:proofErr w:type="gramEnd"/>
      <w:r w:rsidR="00362395" w:rsidRPr="00ED7C5D">
        <w:rPr>
          <w:rFonts w:ascii="Times Roman" w:hAnsi="Times Roman"/>
        </w:rPr>
        <w:t>1)</w:t>
      </w:r>
      <w:r w:rsidRPr="00ED7C5D">
        <w:rPr>
          <w:rFonts w:ascii="Times Roman" w:hAnsi="Times Roman"/>
        </w:rPr>
        <w:t xml:space="preserve"> of the Act</w:t>
      </w:r>
      <w:r w:rsidR="00416E08" w:rsidRPr="00ED7C5D">
        <w:rPr>
          <w:rFonts w:ascii="Times Roman" w:hAnsi="Times Roman"/>
        </w:rPr>
        <w:t>)</w:t>
      </w:r>
      <w:r w:rsidRPr="00ED7C5D">
        <w:rPr>
          <w:rFonts w:ascii="Times Roman" w:hAnsi="Times Roman"/>
        </w:rPr>
        <w:t>.</w:t>
      </w:r>
    </w:p>
    <w:p w14:paraId="5A821ADC" w14:textId="77777777" w:rsidR="00D64C70" w:rsidRPr="00ED7C5D" w:rsidRDefault="00D64C70" w:rsidP="002B63B1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Roman" w:hAnsi="Times Roman"/>
        </w:rPr>
      </w:pPr>
    </w:p>
    <w:p w14:paraId="4C4D51C6" w14:textId="77777777" w:rsidR="00FC1894" w:rsidRPr="00ED7C5D" w:rsidRDefault="00360EAC" w:rsidP="00E44C3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ED7C5D">
        <w:rPr>
          <w:rFonts w:ascii="Times Roman" w:hAnsi="Times Roman"/>
        </w:rPr>
        <w:t xml:space="preserve">The functions referred to in </w:t>
      </w:r>
      <w:r w:rsidR="00344C21" w:rsidRPr="00ED7C5D">
        <w:rPr>
          <w:rFonts w:ascii="Times Roman" w:hAnsi="Times Roman"/>
        </w:rPr>
        <w:t>sub</w:t>
      </w:r>
      <w:r w:rsidRPr="00ED7C5D">
        <w:rPr>
          <w:rFonts w:ascii="Times Roman" w:hAnsi="Times Roman"/>
        </w:rPr>
        <w:t>section 24</w:t>
      </w:r>
      <w:r w:rsidR="00344C21" w:rsidRPr="00ED7C5D">
        <w:rPr>
          <w:rFonts w:ascii="Times Roman" w:hAnsi="Times Roman"/>
        </w:rPr>
        <w:t>(b)</w:t>
      </w:r>
      <w:r w:rsidRPr="00ED7C5D">
        <w:rPr>
          <w:rFonts w:ascii="Times Roman" w:hAnsi="Times Roman"/>
        </w:rPr>
        <w:t xml:space="preserve"> </w:t>
      </w:r>
      <w:r w:rsidR="006B4671" w:rsidRPr="00ED7C5D">
        <w:rPr>
          <w:rFonts w:ascii="Times Roman" w:hAnsi="Times Roman"/>
        </w:rPr>
        <w:t xml:space="preserve">of the Act </w:t>
      </w:r>
      <w:r w:rsidRPr="00ED7C5D">
        <w:rPr>
          <w:rFonts w:ascii="Times Roman" w:hAnsi="Times Roman"/>
        </w:rPr>
        <w:t>are audits by the Independent Auditor of the ANAO’s annual financial statements under section 44 of the Act and any performance audits undertaken under section 45 of the Act.</w:t>
      </w:r>
    </w:p>
    <w:p w14:paraId="4D46E954" w14:textId="77777777" w:rsidR="00896B76" w:rsidRPr="00AB131C" w:rsidRDefault="00896B76" w:rsidP="002B63B1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</w:rPr>
      </w:pPr>
    </w:p>
    <w:p w14:paraId="34721189" w14:textId="77777777" w:rsidR="00A95871" w:rsidRDefault="001415A5" w:rsidP="002B63B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The function referred to in </w:t>
      </w:r>
      <w:r w:rsidR="005075EE" w:rsidRPr="00AB131C">
        <w:rPr>
          <w:rFonts w:ascii="Times Roman" w:hAnsi="Times Roman"/>
        </w:rPr>
        <w:t>sub</w:t>
      </w:r>
      <w:r w:rsidRPr="00AB131C">
        <w:rPr>
          <w:rFonts w:ascii="Times Roman" w:hAnsi="Times Roman"/>
        </w:rPr>
        <w:t>section 24</w:t>
      </w:r>
      <w:r w:rsidR="005075EE" w:rsidRPr="00AB131C">
        <w:rPr>
          <w:rFonts w:ascii="Times Roman" w:hAnsi="Times Roman"/>
        </w:rPr>
        <w:t>(c)</w:t>
      </w:r>
      <w:r w:rsidRPr="00AB131C">
        <w:rPr>
          <w:rFonts w:ascii="Times Roman" w:hAnsi="Times Roman"/>
        </w:rPr>
        <w:t xml:space="preserve"> is the audit </w:t>
      </w:r>
      <w:r w:rsidR="009144AF" w:rsidRPr="00AB131C">
        <w:rPr>
          <w:rFonts w:ascii="Times Roman" w:hAnsi="Times Roman"/>
        </w:rPr>
        <w:t>of the annual</w:t>
      </w:r>
      <w:r w:rsidR="00310F26" w:rsidRPr="00AB131C">
        <w:rPr>
          <w:rFonts w:ascii="Times Roman" w:hAnsi="Times Roman"/>
        </w:rPr>
        <w:t xml:space="preserve"> </w:t>
      </w:r>
      <w:r w:rsidR="009144AF" w:rsidRPr="00AB131C">
        <w:rPr>
          <w:rFonts w:ascii="Times Roman" w:hAnsi="Times Roman"/>
        </w:rPr>
        <w:t xml:space="preserve">consolidated financial statements of the Australian Government as </w:t>
      </w:r>
      <w:r w:rsidRPr="00AB131C">
        <w:rPr>
          <w:rFonts w:ascii="Times Roman" w:hAnsi="Times Roman"/>
        </w:rPr>
        <w:t xml:space="preserve">required by section 49 of the </w:t>
      </w:r>
      <w:r w:rsidR="00CB2FC7" w:rsidRPr="00AB131C">
        <w:rPr>
          <w:rFonts w:ascii="Times Roman" w:hAnsi="Times Roman"/>
        </w:rPr>
        <w:t>PGPA Act</w:t>
      </w:r>
      <w:r w:rsidR="005A2B16" w:rsidRPr="00AB131C">
        <w:rPr>
          <w:rFonts w:ascii="Times Roman" w:hAnsi="Times Roman"/>
          <w:i/>
        </w:rPr>
        <w:t>.</w:t>
      </w:r>
      <w:r w:rsidRPr="00AB131C">
        <w:rPr>
          <w:rFonts w:ascii="Times Roman" w:hAnsi="Times Roman"/>
        </w:rPr>
        <w:t xml:space="preserve"> </w:t>
      </w:r>
    </w:p>
    <w:p w14:paraId="17177C54" w14:textId="77777777" w:rsidR="001F5851" w:rsidRPr="001966A2" w:rsidRDefault="001F5851" w:rsidP="001966A2">
      <w:pPr>
        <w:autoSpaceDE w:val="0"/>
        <w:autoSpaceDN w:val="0"/>
        <w:adjustRightInd w:val="0"/>
        <w:jc w:val="both"/>
        <w:rPr>
          <w:rFonts w:ascii="Times Roman" w:hAnsi="Times Roman"/>
        </w:rPr>
      </w:pPr>
    </w:p>
    <w:p w14:paraId="7B0967E5" w14:textId="77777777" w:rsidR="00FC1894" w:rsidRPr="00AB131C" w:rsidRDefault="00360EAC" w:rsidP="00E44C3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>The persons performing the functions mentioned in section 24 of the Act will include the Auditor-General, the staff of the Australian National Audit Office, contractors engaged to assist in the performance of an Auditor-General function</w:t>
      </w:r>
      <w:r w:rsidR="00974661" w:rsidRPr="00AB131C">
        <w:rPr>
          <w:rFonts w:ascii="Times Roman" w:hAnsi="Times Roman"/>
        </w:rPr>
        <w:t xml:space="preserve"> under section 27 of the Act</w:t>
      </w:r>
      <w:r w:rsidR="001212AC" w:rsidRPr="00AB131C">
        <w:rPr>
          <w:rFonts w:ascii="Times Roman" w:hAnsi="Times Roman"/>
        </w:rPr>
        <w:t>,</w:t>
      </w:r>
      <w:r w:rsidRPr="00AB131C">
        <w:rPr>
          <w:rFonts w:ascii="Times Roman" w:hAnsi="Times Roman"/>
        </w:rPr>
        <w:t xml:space="preserve"> and the ANAO’s Independent Auditor.</w:t>
      </w:r>
    </w:p>
    <w:p w14:paraId="32E3C40A" w14:textId="77777777" w:rsidR="00E05096" w:rsidRDefault="00E05096">
      <w:pPr>
        <w:spacing w:after="200" w:line="276" w:lineRule="auto"/>
        <w:rPr>
          <w:rFonts w:ascii="Times Roman" w:hAnsi="Times Roman" w:cs="Times New Roman"/>
          <w:b/>
          <w:bCs/>
        </w:rPr>
      </w:pPr>
      <w:r>
        <w:rPr>
          <w:rFonts w:ascii="Times Roman" w:hAnsi="Times Roman" w:cs="Times New Roman"/>
          <w:b/>
          <w:bCs/>
        </w:rPr>
        <w:br w:type="page"/>
      </w:r>
    </w:p>
    <w:p w14:paraId="66E4733F" w14:textId="77777777" w:rsidR="002C6891" w:rsidRPr="00AB131C" w:rsidRDefault="002C6891" w:rsidP="00AB131C">
      <w:pPr>
        <w:autoSpaceDE w:val="0"/>
        <w:autoSpaceDN w:val="0"/>
        <w:adjustRightInd w:val="0"/>
        <w:spacing w:before="240" w:after="240"/>
        <w:outlineLvl w:val="1"/>
        <w:rPr>
          <w:rFonts w:ascii="Times Roman" w:hAnsi="Times Roman" w:cs="Times New Roman"/>
          <w:b/>
          <w:bCs/>
        </w:rPr>
      </w:pPr>
      <w:bookmarkStart w:id="4" w:name="_Toc155860713"/>
      <w:r w:rsidRPr="00AB131C">
        <w:rPr>
          <w:rFonts w:ascii="Times Roman" w:hAnsi="Times Roman" w:cs="Times New Roman"/>
          <w:b/>
          <w:bCs/>
        </w:rPr>
        <w:lastRenderedPageBreak/>
        <w:t>AUASB standards</w:t>
      </w:r>
      <w:bookmarkEnd w:id="4"/>
    </w:p>
    <w:p w14:paraId="652619E4" w14:textId="77777777" w:rsidR="002C6891" w:rsidRPr="00AB131C" w:rsidRDefault="002C6891" w:rsidP="002C689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The primary functions of the AUASB under section 227B of the </w:t>
      </w:r>
      <w:r w:rsidR="00E44C35" w:rsidRPr="00AB131C">
        <w:rPr>
          <w:rFonts w:ascii="Times Roman" w:hAnsi="Times Roman"/>
          <w:i/>
        </w:rPr>
        <w:t>Australian Securities and Investments Commission Act 2001</w:t>
      </w:r>
      <w:r w:rsidR="00E44C35" w:rsidRPr="00AB131C">
        <w:rPr>
          <w:rFonts w:ascii="Times Roman" w:hAnsi="Times Roman"/>
        </w:rPr>
        <w:t xml:space="preserve"> (</w:t>
      </w:r>
      <w:r w:rsidRPr="00AB131C">
        <w:rPr>
          <w:rFonts w:ascii="Times Roman" w:hAnsi="Times Roman"/>
        </w:rPr>
        <w:t>ASIC Act</w:t>
      </w:r>
      <w:r w:rsidR="00E44C35" w:rsidRPr="00AB131C">
        <w:rPr>
          <w:rFonts w:ascii="Times Roman" w:hAnsi="Times Roman"/>
        </w:rPr>
        <w:t>)</w:t>
      </w:r>
      <w:r w:rsidRPr="00AB131C">
        <w:rPr>
          <w:rFonts w:ascii="Times Roman" w:hAnsi="Times Roman"/>
        </w:rPr>
        <w:t xml:space="preserve"> include:</w:t>
      </w:r>
    </w:p>
    <w:p w14:paraId="01BC3026" w14:textId="25DBE0E5" w:rsidR="002C6891" w:rsidRPr="00AB131C" w:rsidRDefault="002C6891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1134" w:right="-2" w:hanging="425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to make auditing standards (under section 336 of the </w:t>
      </w:r>
      <w:r w:rsidR="00391599">
        <w:rPr>
          <w:rFonts w:ascii="Times Roman" w:hAnsi="Times Roman"/>
          <w:i/>
        </w:rPr>
        <w:t xml:space="preserve">Corporations Act 2001 </w:t>
      </w:r>
      <w:r w:rsidR="00391599">
        <w:rPr>
          <w:rFonts w:ascii="Times Roman" w:hAnsi="Times Roman"/>
        </w:rPr>
        <w:t>(</w:t>
      </w:r>
      <w:r w:rsidRPr="00AB131C">
        <w:rPr>
          <w:rFonts w:ascii="Times Roman" w:hAnsi="Times Roman"/>
        </w:rPr>
        <w:t>Corporations Act) for the purposes o</w:t>
      </w:r>
      <w:r w:rsidR="00C87B47">
        <w:rPr>
          <w:rFonts w:ascii="Times Roman" w:hAnsi="Times Roman"/>
        </w:rPr>
        <w:t xml:space="preserve">f the corporations </w:t>
      </w:r>
      <w:proofErr w:type="gramStart"/>
      <w:r w:rsidR="00C87B47">
        <w:rPr>
          <w:rFonts w:ascii="Times Roman" w:hAnsi="Times Roman"/>
        </w:rPr>
        <w:t>legislation;</w:t>
      </w:r>
      <w:proofErr w:type="gramEnd"/>
    </w:p>
    <w:p w14:paraId="2B8FDFFF" w14:textId="77777777" w:rsidR="004D5CF7" w:rsidRDefault="002C6891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1134" w:right="-2" w:hanging="425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>to formulate auditing and assurance standards for other purposes</w:t>
      </w:r>
      <w:r w:rsidR="004D5CF7">
        <w:rPr>
          <w:rFonts w:ascii="Times Roman" w:hAnsi="Times Roman"/>
        </w:rPr>
        <w:t>; and</w:t>
      </w:r>
    </w:p>
    <w:p w14:paraId="49910A56" w14:textId="1AC5CC57" w:rsidR="00D52F3A" w:rsidRPr="00AB131C" w:rsidRDefault="004D5CF7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before="120" w:after="120" w:line="240" w:lineRule="auto"/>
        <w:ind w:left="1134" w:right="-2" w:hanging="425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to formulate guidance on auditing and assurance matters (that do not prescribe or </w:t>
      </w:r>
      <w:r w:rsidR="00C87B47">
        <w:rPr>
          <w:rFonts w:ascii="Times Roman" w:hAnsi="Times Roman"/>
        </w:rPr>
        <w:t>create mandatory requirements).</w:t>
      </w:r>
    </w:p>
    <w:p w14:paraId="5C4667C6" w14:textId="77777777" w:rsidR="002C6891" w:rsidRPr="00AB131C" w:rsidRDefault="002C6891" w:rsidP="002C6891">
      <w:pPr>
        <w:pStyle w:val="ListParagraph"/>
        <w:autoSpaceDE w:val="0"/>
        <w:autoSpaceDN w:val="0"/>
        <w:adjustRightInd w:val="0"/>
        <w:spacing w:before="120" w:after="120"/>
        <w:rPr>
          <w:rFonts w:ascii="Times Roman" w:hAnsi="Times Roman"/>
        </w:rPr>
      </w:pPr>
    </w:p>
    <w:p w14:paraId="732BD665" w14:textId="007A21A9" w:rsidR="00FD4604" w:rsidRDefault="002C6891" w:rsidP="00E44C3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Further information and explanation of the nature of AUASB standards can be found in the </w:t>
      </w:r>
      <w:r w:rsidRPr="00AB131C">
        <w:rPr>
          <w:rFonts w:ascii="Times Roman" w:hAnsi="Times Roman"/>
          <w:i/>
          <w:iCs/>
        </w:rPr>
        <w:t xml:space="preserve">Foreword to AUASB Pronouncements </w:t>
      </w:r>
      <w:r w:rsidR="00870251" w:rsidRPr="000428F1">
        <w:rPr>
          <w:rFonts w:ascii="Times Roman" w:hAnsi="Times Roman"/>
          <w:iCs/>
        </w:rPr>
        <w:t>and the</w:t>
      </w:r>
      <w:r w:rsidR="00870251">
        <w:rPr>
          <w:rFonts w:ascii="Times Roman" w:hAnsi="Times Roman"/>
          <w:i/>
          <w:iCs/>
        </w:rPr>
        <w:t xml:space="preserve"> </w:t>
      </w:r>
      <w:r w:rsidR="00870251" w:rsidRPr="000428F1">
        <w:rPr>
          <w:rFonts w:ascii="Times Roman" w:hAnsi="Times Roman"/>
          <w:i/>
          <w:iCs/>
        </w:rPr>
        <w:t>Framework for Assurance Engagements</w:t>
      </w:r>
      <w:r w:rsidR="00870251">
        <w:rPr>
          <w:rFonts w:ascii="Times Roman" w:hAnsi="Times Roman"/>
          <w:iCs/>
        </w:rPr>
        <w:t xml:space="preserve"> </w:t>
      </w:r>
      <w:r w:rsidRPr="00AB131C">
        <w:rPr>
          <w:rFonts w:ascii="Times Roman" w:hAnsi="Times Roman"/>
          <w:iCs/>
        </w:rPr>
        <w:t xml:space="preserve">issued </w:t>
      </w:r>
      <w:r w:rsidRPr="00AB131C">
        <w:rPr>
          <w:rFonts w:ascii="Times Roman" w:hAnsi="Times Roman"/>
        </w:rPr>
        <w:t xml:space="preserve">by the AUASB. </w:t>
      </w:r>
      <w:r w:rsidR="00D83CE9">
        <w:rPr>
          <w:rFonts w:ascii="Times Roman" w:hAnsi="Times Roman"/>
        </w:rPr>
        <w:t>These pronouncements do not form part of the ANAO Auditing Standards but provide information about the AUASB, its operations</w:t>
      </w:r>
      <w:r w:rsidR="00E15ABF">
        <w:rPr>
          <w:rFonts w:ascii="Times Roman" w:hAnsi="Times Roman"/>
        </w:rPr>
        <w:t xml:space="preserve"> and standard-setting activity.</w:t>
      </w:r>
    </w:p>
    <w:p w14:paraId="69A996D8" w14:textId="77777777" w:rsidR="00FD4604" w:rsidRDefault="00FD4604" w:rsidP="000428F1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</w:rPr>
      </w:pPr>
    </w:p>
    <w:p w14:paraId="7329C31B" w14:textId="77777777" w:rsidR="008851A5" w:rsidRPr="008851A5" w:rsidRDefault="002C6891" w:rsidP="008851A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The AUASB has also issued ASA 100 </w:t>
      </w:r>
      <w:r w:rsidRPr="00AB131C">
        <w:rPr>
          <w:rFonts w:ascii="Times Roman" w:hAnsi="Times Roman"/>
          <w:i/>
          <w:iCs/>
        </w:rPr>
        <w:t xml:space="preserve">Preamble to AUASB Standards </w:t>
      </w:r>
      <w:r w:rsidRPr="00AB131C">
        <w:rPr>
          <w:rFonts w:ascii="Times Roman" w:hAnsi="Times Roman"/>
          <w:iCs/>
        </w:rPr>
        <w:t xml:space="preserve">and ASA 101 </w:t>
      </w:r>
      <w:r w:rsidRPr="00AB131C">
        <w:rPr>
          <w:rFonts w:ascii="Times Roman" w:hAnsi="Times Roman"/>
          <w:i/>
          <w:iCs/>
        </w:rPr>
        <w:t>Preamble to Australian Auditing Standards</w:t>
      </w:r>
      <w:r w:rsidRPr="00AB131C">
        <w:rPr>
          <w:rFonts w:ascii="Times Roman" w:hAnsi="Times Roman"/>
        </w:rPr>
        <w:t>,</w:t>
      </w:r>
      <w:r w:rsidR="002179C8">
        <w:rPr>
          <w:rFonts w:ascii="Times Roman" w:hAnsi="Times Roman"/>
        </w:rPr>
        <w:t xml:space="preserve"> which form part of the ANAO Auditing Standards</w:t>
      </w:r>
      <w:r w:rsidRPr="00AB131C">
        <w:rPr>
          <w:rFonts w:ascii="Times Roman" w:hAnsi="Times Roman"/>
        </w:rPr>
        <w:t xml:space="preserve"> </w:t>
      </w:r>
      <w:r w:rsidR="002179C8">
        <w:rPr>
          <w:rFonts w:ascii="Times Roman" w:hAnsi="Times Roman"/>
        </w:rPr>
        <w:t xml:space="preserve">that </w:t>
      </w:r>
      <w:r w:rsidRPr="00AB131C">
        <w:rPr>
          <w:rFonts w:ascii="Times Roman" w:hAnsi="Times Roman"/>
        </w:rPr>
        <w:t xml:space="preserve">set out the AUASB’s intentions on how the AUASB Standards are to be understood, </w:t>
      </w:r>
      <w:proofErr w:type="gramStart"/>
      <w:r w:rsidRPr="00AB131C">
        <w:rPr>
          <w:rFonts w:ascii="Times Roman" w:hAnsi="Times Roman"/>
        </w:rPr>
        <w:t>interpreted</w:t>
      </w:r>
      <w:proofErr w:type="gramEnd"/>
      <w:r w:rsidRPr="00AB131C">
        <w:rPr>
          <w:rFonts w:ascii="Times Roman" w:hAnsi="Times Roman"/>
        </w:rPr>
        <w:t xml:space="preserve"> and applied. The AUASB standards contain both mandatory requirements, consisting of principles and essential procedures, and application and other explanatory material, which assists auditors in the application</w:t>
      </w:r>
      <w:r w:rsidR="00C87B47">
        <w:rPr>
          <w:rFonts w:ascii="Times Roman" w:hAnsi="Times Roman"/>
        </w:rPr>
        <w:t xml:space="preserve"> of the mandatory requirements.</w:t>
      </w:r>
    </w:p>
    <w:p w14:paraId="11E36504" w14:textId="5187A2F6" w:rsidR="006A7F6C" w:rsidRDefault="005249E2" w:rsidP="00AB131C">
      <w:pPr>
        <w:autoSpaceDE w:val="0"/>
        <w:autoSpaceDN w:val="0"/>
        <w:adjustRightInd w:val="0"/>
        <w:spacing w:before="240" w:after="240"/>
        <w:jc w:val="both"/>
        <w:outlineLvl w:val="1"/>
        <w:rPr>
          <w:rFonts w:ascii="Times Roman" w:hAnsi="Times Roman" w:cs="Times New Roman"/>
          <w:b/>
          <w:bCs/>
        </w:rPr>
      </w:pPr>
      <w:bookmarkStart w:id="5" w:name="_Toc155860714"/>
      <w:r>
        <w:rPr>
          <w:rFonts w:ascii="Times Roman" w:hAnsi="Times Roman" w:cs="Times New Roman"/>
          <w:b/>
          <w:bCs/>
        </w:rPr>
        <w:t>INTOSAI Standards</w:t>
      </w:r>
      <w:bookmarkEnd w:id="5"/>
    </w:p>
    <w:p w14:paraId="2471C8DB" w14:textId="0AD4024C" w:rsidR="0060697D" w:rsidRPr="0060697D" w:rsidRDefault="005249E2" w:rsidP="005249E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  <w:b/>
          <w:bCs/>
        </w:rPr>
      </w:pPr>
      <w:r>
        <w:rPr>
          <w:rFonts w:ascii="Times Roman" w:hAnsi="Times Roman"/>
        </w:rPr>
        <w:t>The International Organization of Supreme Audit Institutions</w:t>
      </w:r>
      <w:r w:rsidR="0060697D">
        <w:rPr>
          <w:rFonts w:ascii="Times Roman" w:hAnsi="Times Roman"/>
        </w:rPr>
        <w:t xml:space="preserve"> (INTOSAI) is an organisation consisting of supreme audit institutions, i.e., independent public sector external audit institutions, of which the ANAO is a member.</w:t>
      </w:r>
    </w:p>
    <w:p w14:paraId="0268C5ED" w14:textId="5A7D3096" w:rsidR="0060697D" w:rsidRPr="0060697D" w:rsidRDefault="0060697D" w:rsidP="0060697D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  <w:b/>
          <w:bCs/>
        </w:rPr>
      </w:pPr>
    </w:p>
    <w:p w14:paraId="7A923BE7" w14:textId="6DE8DCDB" w:rsidR="0060697D" w:rsidRDefault="0037608F" w:rsidP="0060697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  <w:b/>
          <w:bCs/>
        </w:rPr>
      </w:pPr>
      <w:r>
        <w:rPr>
          <w:rFonts w:ascii="Times Roman" w:hAnsi="Times Roman"/>
        </w:rPr>
        <w:t xml:space="preserve"> INTOSAI</w:t>
      </w:r>
      <w:r w:rsidR="005249E2">
        <w:rPr>
          <w:rFonts w:ascii="Times Roman" w:hAnsi="Times Roman"/>
        </w:rPr>
        <w:t xml:space="preserve"> issues the International Standards of Supreme Audit Institutions (ISSAI</w:t>
      </w:r>
      <w:r w:rsidR="0060697D">
        <w:rPr>
          <w:rFonts w:ascii="Times Roman" w:hAnsi="Times Roman"/>
        </w:rPr>
        <w:t>s</w:t>
      </w:r>
      <w:r w:rsidR="005249E2">
        <w:rPr>
          <w:rFonts w:ascii="Times Roman" w:hAnsi="Times Roman"/>
        </w:rPr>
        <w:t>), which set out the professional principles that underpin the effective and independent auditing of public sector entities.</w:t>
      </w:r>
      <w:r w:rsidR="0060697D">
        <w:rPr>
          <w:rFonts w:ascii="Times Roman" w:hAnsi="Times Roman"/>
        </w:rPr>
        <w:t xml:space="preserve"> The purpose and authority of the ISSAIs is set out in ISSAI 100 </w:t>
      </w:r>
      <w:r w:rsidR="0060697D">
        <w:rPr>
          <w:rFonts w:ascii="Times Roman" w:hAnsi="Times Roman"/>
          <w:i/>
          <w:iCs/>
        </w:rPr>
        <w:t>Fundamental Principles of Public-Sector Auditing</w:t>
      </w:r>
      <w:r w:rsidR="0060697D">
        <w:rPr>
          <w:rFonts w:ascii="Times Roman" w:hAnsi="Times Roman"/>
        </w:rPr>
        <w:t>.</w:t>
      </w:r>
    </w:p>
    <w:p w14:paraId="0EDAB0AF" w14:textId="5E8DE71D" w:rsidR="00FC1894" w:rsidRPr="00AB131C" w:rsidRDefault="002C6891" w:rsidP="00AB131C">
      <w:pPr>
        <w:autoSpaceDE w:val="0"/>
        <w:autoSpaceDN w:val="0"/>
        <w:adjustRightInd w:val="0"/>
        <w:spacing w:before="240" w:after="240"/>
        <w:jc w:val="both"/>
        <w:outlineLvl w:val="1"/>
        <w:rPr>
          <w:rFonts w:ascii="Times Roman" w:hAnsi="Times Roman" w:cs="Times New Roman"/>
          <w:b/>
          <w:bCs/>
        </w:rPr>
      </w:pPr>
      <w:bookmarkStart w:id="6" w:name="_Toc155860715"/>
      <w:r w:rsidRPr="00AB131C">
        <w:rPr>
          <w:rFonts w:ascii="Times Roman" w:hAnsi="Times Roman" w:cs="Times New Roman"/>
          <w:b/>
          <w:bCs/>
        </w:rPr>
        <w:t>Development and application of t</w:t>
      </w:r>
      <w:r w:rsidR="00EA6EDE" w:rsidRPr="00AB131C">
        <w:rPr>
          <w:rFonts w:ascii="Times Roman" w:hAnsi="Times Roman" w:cs="Times New Roman"/>
          <w:b/>
          <w:bCs/>
        </w:rPr>
        <w:t>he ANAO Auditing Standards</w:t>
      </w:r>
      <w:bookmarkEnd w:id="6"/>
    </w:p>
    <w:p w14:paraId="76B8D687" w14:textId="647F20C5" w:rsidR="00FA337E" w:rsidRDefault="00FA337E" w:rsidP="00726E0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726E04">
        <w:rPr>
          <w:rFonts w:ascii="Times Roman" w:hAnsi="Times Roman"/>
        </w:rPr>
        <w:lastRenderedPageBreak/>
        <w:t>It is the intention of the Auditor-General that audits conducted by the ANAO should be conducted to the same standards required of the auditing profession in Australia</w:t>
      </w:r>
      <w:r w:rsidR="00B21C04">
        <w:rPr>
          <w:rFonts w:ascii="Times Roman" w:hAnsi="Times Roman"/>
        </w:rPr>
        <w:t xml:space="preserve"> and consistent with the international public sector auditing community</w:t>
      </w:r>
      <w:r w:rsidRPr="00726E04">
        <w:rPr>
          <w:rFonts w:ascii="Times Roman" w:hAnsi="Times Roman"/>
        </w:rPr>
        <w:t xml:space="preserve">, to the extent that they are not inconsistent with the provisions of the Auditor-General Act or other relevant legislation. </w:t>
      </w:r>
    </w:p>
    <w:p w14:paraId="2C0AF8A6" w14:textId="77777777" w:rsidR="00D27E94" w:rsidRPr="00726E04" w:rsidRDefault="00D27E94" w:rsidP="00D27E94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</w:rPr>
      </w:pPr>
    </w:p>
    <w:p w14:paraId="3BF1B8AB" w14:textId="77777777" w:rsidR="00FA337E" w:rsidRPr="00AB131C" w:rsidRDefault="00FA337E" w:rsidP="00AB1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>The ANAO Auditing Standards, therefore incorporate:</w:t>
      </w:r>
    </w:p>
    <w:p w14:paraId="43465316" w14:textId="77777777" w:rsidR="00FA337E" w:rsidRPr="00AB131C" w:rsidRDefault="00FA337E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134" w:right="-2" w:hanging="425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all standards issued by the Australian Auditing and Assurance Standards Board (AUASB) pursuant to </w:t>
      </w:r>
      <w:r w:rsidR="00E44C35" w:rsidRPr="00AB131C">
        <w:rPr>
          <w:rFonts w:ascii="Times Roman" w:hAnsi="Times Roman"/>
        </w:rPr>
        <w:t>paragraph</w:t>
      </w:r>
      <w:r w:rsidRPr="00AB131C">
        <w:rPr>
          <w:rFonts w:ascii="Times Roman" w:hAnsi="Times Roman"/>
        </w:rPr>
        <w:t xml:space="preserve"> 227B(1)(a) of the ASIC Act and section 336 of the Corporations </w:t>
      </w:r>
      <w:proofErr w:type="gramStart"/>
      <w:r w:rsidRPr="00AB131C">
        <w:rPr>
          <w:rFonts w:ascii="Times Roman" w:hAnsi="Times Roman"/>
        </w:rPr>
        <w:t>Act;</w:t>
      </w:r>
      <w:proofErr w:type="gramEnd"/>
      <w:r w:rsidRPr="00AB131C">
        <w:rPr>
          <w:rFonts w:ascii="Times Roman" w:hAnsi="Times Roman"/>
        </w:rPr>
        <w:t xml:space="preserve"> </w:t>
      </w:r>
    </w:p>
    <w:p w14:paraId="7BEE3A19" w14:textId="77777777" w:rsidR="00FA337E" w:rsidRDefault="00FA337E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134" w:right="-2" w:hanging="425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>relevant standards formulated by the AUASB pursuant to paragraph 227B(1)(b) of the ASIC Act</w:t>
      </w:r>
      <w:r w:rsidR="00A7250F">
        <w:rPr>
          <w:rFonts w:ascii="Times Roman" w:hAnsi="Times Roman"/>
        </w:rPr>
        <w:t>; and</w:t>
      </w:r>
    </w:p>
    <w:p w14:paraId="7D37B961" w14:textId="7C2E955E" w:rsidR="00A7250F" w:rsidRPr="00AB131C" w:rsidRDefault="00250619" w:rsidP="00AB131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1134" w:right="-2" w:hanging="425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relevant </w:t>
      </w:r>
      <w:r w:rsidRPr="00AB131C">
        <w:rPr>
          <w:rFonts w:ascii="Times Roman" w:hAnsi="Times Roman"/>
        </w:rPr>
        <w:t xml:space="preserve">auditing and assurance standards issued by </w:t>
      </w:r>
      <w:r w:rsidR="005249E2">
        <w:rPr>
          <w:rFonts w:ascii="Times Roman" w:hAnsi="Times Roman"/>
        </w:rPr>
        <w:t>INTOSAI</w:t>
      </w:r>
      <w:r w:rsidR="00A7250F">
        <w:rPr>
          <w:rFonts w:ascii="Times Roman" w:hAnsi="Times Roman"/>
        </w:rPr>
        <w:t xml:space="preserve">. </w:t>
      </w:r>
    </w:p>
    <w:p w14:paraId="19061DC4" w14:textId="77777777" w:rsidR="006A7F6C" w:rsidRDefault="006A7F6C" w:rsidP="005249E2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</w:rPr>
      </w:pPr>
    </w:p>
    <w:p w14:paraId="04E3D126" w14:textId="1ED2694C" w:rsidR="00FC1894" w:rsidRPr="00AB131C" w:rsidRDefault="00360EAC" w:rsidP="00AB1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 xml:space="preserve">AUASB standards formulated under </w:t>
      </w:r>
      <w:r w:rsidR="00362395" w:rsidRPr="00AB131C">
        <w:rPr>
          <w:rFonts w:ascii="Times Roman" w:hAnsi="Times Roman"/>
        </w:rPr>
        <w:t>paragraph</w:t>
      </w:r>
      <w:r w:rsidRPr="00AB131C">
        <w:rPr>
          <w:rFonts w:ascii="Times Roman" w:hAnsi="Times Roman"/>
        </w:rPr>
        <w:t xml:space="preserve"> 227B(1)(b) of the ASIC Act </w:t>
      </w:r>
      <w:r w:rsidR="00927283" w:rsidRPr="00AB131C">
        <w:rPr>
          <w:rFonts w:ascii="Times Roman" w:hAnsi="Times Roman"/>
        </w:rPr>
        <w:t xml:space="preserve">and auditing and assurance standards issued by standard-setting bodies other than the AUASB </w:t>
      </w:r>
      <w:r w:rsidRPr="00AB131C">
        <w:rPr>
          <w:rFonts w:ascii="Times Roman" w:hAnsi="Times Roman"/>
        </w:rPr>
        <w:t>do not have</w:t>
      </w:r>
      <w:r w:rsidR="003C16A5" w:rsidRPr="00AB131C">
        <w:rPr>
          <w:rFonts w:ascii="Times Roman" w:hAnsi="Times Roman"/>
        </w:rPr>
        <w:t xml:space="preserve"> legal effect under the Corporations Act. </w:t>
      </w:r>
      <w:proofErr w:type="gramStart"/>
      <w:r w:rsidR="003C16A5" w:rsidRPr="00AB131C">
        <w:rPr>
          <w:rFonts w:ascii="Times Roman" w:hAnsi="Times Roman"/>
        </w:rPr>
        <w:t>Hence</w:t>
      </w:r>
      <w:proofErr w:type="gramEnd"/>
      <w:r w:rsidR="003C16A5" w:rsidRPr="00AB131C">
        <w:rPr>
          <w:rFonts w:ascii="Times Roman" w:hAnsi="Times Roman"/>
        </w:rPr>
        <w:t xml:space="preserve"> they do not have</w:t>
      </w:r>
      <w:r w:rsidRPr="00AB131C">
        <w:rPr>
          <w:rFonts w:ascii="Times Roman" w:hAnsi="Times Roman"/>
        </w:rPr>
        <w:t xml:space="preserve"> the same legal status as the ANAO Auditing Standards or the AUASB standards made under section 336 of the Corporations Act</w:t>
      </w:r>
      <w:r w:rsidR="003C16A5" w:rsidRPr="00AB131C">
        <w:rPr>
          <w:rFonts w:ascii="Times Roman" w:hAnsi="Times Roman"/>
        </w:rPr>
        <w:t>, (which are given legal effect by the Corporations Act)</w:t>
      </w:r>
      <w:r w:rsidR="00A95966" w:rsidRPr="00AB131C">
        <w:rPr>
          <w:rFonts w:ascii="Times Roman" w:hAnsi="Times Roman"/>
        </w:rPr>
        <w:t>.</w:t>
      </w:r>
      <w:r w:rsidR="00927283" w:rsidRPr="00AB131C">
        <w:rPr>
          <w:rFonts w:ascii="Times Roman" w:hAnsi="Times Roman"/>
        </w:rPr>
        <w:t xml:space="preserve"> </w:t>
      </w:r>
    </w:p>
    <w:p w14:paraId="32DB4937" w14:textId="77777777" w:rsidR="00FA2AF7" w:rsidRPr="00AB131C" w:rsidRDefault="00FA2AF7" w:rsidP="00AB131C">
      <w:pPr>
        <w:pStyle w:val="ListParagraph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Roman" w:hAnsi="Times Roman"/>
        </w:rPr>
      </w:pPr>
    </w:p>
    <w:p w14:paraId="2194957B" w14:textId="53820AEC" w:rsidR="00063D6D" w:rsidRDefault="00063D6D" w:rsidP="00AB1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hanging="3"/>
        <w:jc w:val="both"/>
        <w:rPr>
          <w:rFonts w:ascii="Times Roman" w:hAnsi="Times Roman"/>
        </w:rPr>
      </w:pPr>
      <w:r w:rsidRPr="00D27E94">
        <w:rPr>
          <w:rFonts w:ascii="Times Roman" w:hAnsi="Times Roman"/>
        </w:rPr>
        <w:t>In the event of an inconsistency between a provision in an ANAO</w:t>
      </w:r>
      <w:r w:rsidR="00310F26" w:rsidRPr="00D27E94">
        <w:rPr>
          <w:rFonts w:ascii="Times Roman" w:hAnsi="Times Roman"/>
        </w:rPr>
        <w:t xml:space="preserve"> </w:t>
      </w:r>
      <w:r w:rsidRPr="00D27E94">
        <w:rPr>
          <w:rFonts w:ascii="Times Roman" w:hAnsi="Times Roman"/>
        </w:rPr>
        <w:t xml:space="preserve">Auditing Standard and a provision in the </w:t>
      </w:r>
      <w:r w:rsidR="00087077" w:rsidRPr="00D27E94">
        <w:rPr>
          <w:rFonts w:ascii="Times Roman" w:hAnsi="Times Roman"/>
        </w:rPr>
        <w:t xml:space="preserve">Act </w:t>
      </w:r>
      <w:r w:rsidRPr="00D27E94">
        <w:rPr>
          <w:rFonts w:ascii="Times Roman" w:hAnsi="Times Roman"/>
        </w:rPr>
        <w:t>or other relevant legislation, the provision in the legislation prevails</w:t>
      </w:r>
      <w:r w:rsidR="00FD4604">
        <w:rPr>
          <w:rFonts w:ascii="Times Roman" w:hAnsi="Times Roman"/>
        </w:rPr>
        <w:t xml:space="preserve"> over </w:t>
      </w:r>
      <w:r w:rsidR="002179C8">
        <w:rPr>
          <w:rFonts w:ascii="Times Roman" w:hAnsi="Times Roman"/>
        </w:rPr>
        <w:t>the relevant ANAO Auditing Standard</w:t>
      </w:r>
      <w:r w:rsidRPr="00D27E94">
        <w:rPr>
          <w:rFonts w:ascii="Times Roman" w:hAnsi="Times Roman"/>
        </w:rPr>
        <w:t>.</w:t>
      </w:r>
    </w:p>
    <w:p w14:paraId="5C3742A2" w14:textId="77777777" w:rsidR="00142DF4" w:rsidRPr="00142DF4" w:rsidRDefault="00142DF4" w:rsidP="00142DF4">
      <w:pPr>
        <w:pStyle w:val="ListParagraph"/>
        <w:rPr>
          <w:rFonts w:ascii="Times Roman" w:hAnsi="Times Roman"/>
        </w:rPr>
      </w:pPr>
    </w:p>
    <w:p w14:paraId="4F042E79" w14:textId="77777777" w:rsidR="00142DF4" w:rsidRDefault="00142DF4" w:rsidP="00142DF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Roman" w:hAnsi="Times Roman"/>
        </w:rPr>
      </w:pPr>
      <w:r>
        <w:rPr>
          <w:rFonts w:ascii="Times Roman" w:hAnsi="Times Roman"/>
        </w:rPr>
        <w:t>The AUASB standards incorporated in the ANAO Auditing Standards are freely available online at the following address:</w:t>
      </w:r>
    </w:p>
    <w:p w14:paraId="6E77A7D4" w14:textId="18B829AC" w:rsidR="00142DF4" w:rsidRDefault="00000000" w:rsidP="00142DF4">
      <w:pPr>
        <w:autoSpaceDE w:val="0"/>
        <w:autoSpaceDN w:val="0"/>
        <w:adjustRightInd w:val="0"/>
        <w:jc w:val="both"/>
        <w:rPr>
          <w:rStyle w:val="Hyperlink"/>
          <w:rFonts w:ascii="Times Roman" w:hAnsi="Times Roman"/>
        </w:rPr>
      </w:pPr>
      <w:hyperlink r:id="rId10" w:history="1">
        <w:r w:rsidR="00142DF4" w:rsidRPr="00142DF4">
          <w:rPr>
            <w:rStyle w:val="Hyperlink"/>
            <w:rFonts w:ascii="Times Roman" w:hAnsi="Times Roman"/>
          </w:rPr>
          <w:t>http://www.auasb.gov.au/Pronouncements/AUASB-Standards.aspx</w:t>
        </w:r>
      </w:hyperlink>
    </w:p>
    <w:p w14:paraId="06FAA45B" w14:textId="77777777" w:rsidR="006A7F6C" w:rsidRDefault="006A7F6C" w:rsidP="005249E2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</w:rPr>
      </w:pPr>
    </w:p>
    <w:p w14:paraId="09A10FC5" w14:textId="571BDB5F" w:rsidR="006A7F6C" w:rsidRDefault="006A7F6C" w:rsidP="005249E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>
        <w:rPr>
          <w:rFonts w:ascii="Times Roman" w:hAnsi="Times Roman"/>
        </w:rPr>
        <w:t>The ANAO Auditing Standards relating to the conduct of financial statement and performance audits are consistent with ISSAI 2</w:t>
      </w:r>
      <w:r w:rsidR="0060697D">
        <w:rPr>
          <w:rFonts w:ascii="Times Roman" w:hAnsi="Times Roman"/>
        </w:rPr>
        <w:t>0</w:t>
      </w:r>
      <w:r>
        <w:rPr>
          <w:rFonts w:ascii="Times Roman" w:hAnsi="Times Roman"/>
        </w:rPr>
        <w:t xml:space="preserve">0 </w:t>
      </w:r>
      <w:r>
        <w:rPr>
          <w:rFonts w:ascii="Times Roman" w:hAnsi="Times Roman"/>
          <w:i/>
          <w:iCs/>
        </w:rPr>
        <w:t xml:space="preserve">Financial Audit Principles </w:t>
      </w:r>
      <w:r>
        <w:rPr>
          <w:rFonts w:ascii="Times Roman" w:hAnsi="Times Roman"/>
        </w:rPr>
        <w:t xml:space="preserve">(issued in 2020) and ISSAI 300 </w:t>
      </w:r>
      <w:r>
        <w:rPr>
          <w:rFonts w:ascii="Times Roman" w:hAnsi="Times Roman"/>
          <w:i/>
          <w:iCs/>
        </w:rPr>
        <w:t xml:space="preserve">Performance Audit Principles </w:t>
      </w:r>
      <w:r>
        <w:rPr>
          <w:rFonts w:ascii="Times Roman" w:hAnsi="Times Roman"/>
        </w:rPr>
        <w:t xml:space="preserve">(issued in 2019) respectively. The ANAO Auditing Standards relating to the conduct of performance audits conducted as a compliance engagement are consistent with ISSAI 400 </w:t>
      </w:r>
      <w:r>
        <w:rPr>
          <w:rFonts w:ascii="Times Roman" w:hAnsi="Times Roman"/>
          <w:i/>
          <w:iCs/>
        </w:rPr>
        <w:t xml:space="preserve">Compliance Audit Principles </w:t>
      </w:r>
      <w:r>
        <w:rPr>
          <w:rFonts w:ascii="Times Roman" w:hAnsi="Times Roman"/>
        </w:rPr>
        <w:t>(issued in 2019).</w:t>
      </w:r>
    </w:p>
    <w:p w14:paraId="62BBB529" w14:textId="77777777" w:rsidR="0060697D" w:rsidRDefault="0060697D" w:rsidP="0060697D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</w:rPr>
      </w:pPr>
    </w:p>
    <w:p w14:paraId="452F4565" w14:textId="3A1D9D5A" w:rsidR="00F97E4C" w:rsidRDefault="0060697D" w:rsidP="00F97E4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The INTOSAI standards partly incorporated in the ANAO Auditing Standards are freely </w:t>
      </w:r>
      <w:r w:rsidR="00F97E4C">
        <w:rPr>
          <w:rFonts w:ascii="Times Roman" w:hAnsi="Times Roman"/>
        </w:rPr>
        <w:t>available online at the following address:</w:t>
      </w:r>
    </w:p>
    <w:p w14:paraId="7DC28687" w14:textId="2732102F" w:rsidR="00F97E4C" w:rsidRPr="00F97E4C" w:rsidRDefault="00000000" w:rsidP="00F97E4C">
      <w:pPr>
        <w:rPr>
          <w:rFonts w:ascii="Times Roman" w:hAnsi="Times Roman"/>
        </w:rPr>
      </w:pPr>
      <w:hyperlink r:id="rId11" w:history="1">
        <w:r w:rsidR="00F97E4C" w:rsidRPr="00F97E4C">
          <w:rPr>
            <w:rStyle w:val="Hyperlink"/>
            <w:rFonts w:ascii="Times Roman" w:hAnsi="Times Roman"/>
          </w:rPr>
          <w:t>https://www.issai.org/professional-pronouncements/</w:t>
        </w:r>
      </w:hyperlink>
    </w:p>
    <w:p w14:paraId="1D2A5B91" w14:textId="77777777" w:rsidR="00F97E4C" w:rsidRPr="00F97E4C" w:rsidRDefault="00F97E4C" w:rsidP="00F97E4C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</w:rPr>
      </w:pPr>
    </w:p>
    <w:p w14:paraId="7F6E61FA" w14:textId="77777777" w:rsidR="00FA2AF7" w:rsidRPr="00AB131C" w:rsidRDefault="00F66021" w:rsidP="00AB131C">
      <w:pPr>
        <w:autoSpaceDE w:val="0"/>
        <w:autoSpaceDN w:val="0"/>
        <w:adjustRightInd w:val="0"/>
        <w:spacing w:before="240" w:after="240"/>
        <w:jc w:val="both"/>
        <w:outlineLvl w:val="1"/>
        <w:rPr>
          <w:rFonts w:ascii="Times Roman" w:hAnsi="Times Roman"/>
        </w:rPr>
      </w:pPr>
      <w:bookmarkStart w:id="7" w:name="_Toc155860716"/>
      <w:r w:rsidRPr="00AB131C">
        <w:rPr>
          <w:rFonts w:ascii="Times Roman" w:hAnsi="Times Roman" w:cs="Times New Roman"/>
          <w:b/>
          <w:bCs/>
        </w:rPr>
        <w:t>Commencement</w:t>
      </w:r>
      <w:bookmarkEnd w:id="7"/>
    </w:p>
    <w:p w14:paraId="48B1BEAA" w14:textId="53D0BE36" w:rsidR="001B2476" w:rsidRPr="00AB131C" w:rsidRDefault="00FA2AF7" w:rsidP="0093634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hanging="3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lastRenderedPageBreak/>
        <w:t>T</w:t>
      </w:r>
      <w:r w:rsidR="00360EAC" w:rsidRPr="00AB131C">
        <w:rPr>
          <w:rFonts w:ascii="Times Roman" w:hAnsi="Times Roman"/>
        </w:rPr>
        <w:t xml:space="preserve">he ANAO Auditing Standards </w:t>
      </w:r>
      <w:r w:rsidR="00F66021" w:rsidRPr="00AB131C">
        <w:rPr>
          <w:rFonts w:ascii="Times Roman" w:hAnsi="Times Roman"/>
        </w:rPr>
        <w:t>commence</w:t>
      </w:r>
      <w:r w:rsidRPr="00AB131C">
        <w:rPr>
          <w:rFonts w:ascii="Times Roman" w:hAnsi="Times Roman"/>
        </w:rPr>
        <w:t xml:space="preserve"> on </w:t>
      </w:r>
      <w:r w:rsidR="00D27E94">
        <w:rPr>
          <w:rFonts w:ascii="Times Roman" w:hAnsi="Times Roman"/>
        </w:rPr>
        <w:t xml:space="preserve">registration </w:t>
      </w:r>
      <w:r w:rsidR="00D27E94" w:rsidRPr="00D27E94">
        <w:rPr>
          <w:rFonts w:ascii="Times Roman" w:hAnsi="Times Roman"/>
        </w:rPr>
        <w:t>on the Federal Register of Legislation</w:t>
      </w:r>
      <w:r w:rsidR="00C87B47">
        <w:rPr>
          <w:rFonts w:ascii="Times Roman" w:hAnsi="Times Roman"/>
        </w:rPr>
        <w:t>.</w:t>
      </w:r>
    </w:p>
    <w:p w14:paraId="65EC498F" w14:textId="77777777" w:rsidR="00FC1894" w:rsidRPr="00AB131C" w:rsidRDefault="00FC1894" w:rsidP="00E44C35">
      <w:pPr>
        <w:pStyle w:val="ListParagraph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Roman" w:hAnsi="Times Roman"/>
        </w:rPr>
      </w:pPr>
    </w:p>
    <w:p w14:paraId="34CEEFEE" w14:textId="07557689" w:rsidR="00FC1894" w:rsidRPr="00BD693F" w:rsidRDefault="00360EAC" w:rsidP="00AB1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hanging="3"/>
        <w:jc w:val="both"/>
        <w:rPr>
          <w:rFonts w:ascii="Times Roman" w:hAnsi="Times Roman"/>
        </w:rPr>
      </w:pPr>
      <w:r w:rsidRPr="00BD693F">
        <w:rPr>
          <w:rFonts w:ascii="Times Roman" w:hAnsi="Times Roman"/>
        </w:rPr>
        <w:t xml:space="preserve">The standards </w:t>
      </w:r>
      <w:r w:rsidR="00F66021" w:rsidRPr="00BD693F">
        <w:rPr>
          <w:rFonts w:ascii="Times Roman" w:hAnsi="Times Roman"/>
        </w:rPr>
        <w:t xml:space="preserve">replace the ANAO Auditing Standards which were made on </w:t>
      </w:r>
      <w:r w:rsidR="004A0574">
        <w:rPr>
          <w:rFonts w:ascii="Times Roman" w:hAnsi="Times Roman"/>
        </w:rPr>
        <w:t>11 April</w:t>
      </w:r>
      <w:r w:rsidR="00ED7C5D" w:rsidRPr="00BD693F">
        <w:rPr>
          <w:rFonts w:ascii="Times Roman" w:hAnsi="Times Roman"/>
        </w:rPr>
        <w:t xml:space="preserve"> 20</w:t>
      </w:r>
      <w:r w:rsidR="00347FCA">
        <w:rPr>
          <w:rFonts w:ascii="Times Roman" w:hAnsi="Times Roman"/>
        </w:rPr>
        <w:t>2</w:t>
      </w:r>
      <w:r w:rsidR="004A0574">
        <w:rPr>
          <w:rFonts w:ascii="Times Roman" w:hAnsi="Times Roman"/>
        </w:rPr>
        <w:t>3</w:t>
      </w:r>
      <w:r w:rsidR="002378F8" w:rsidRPr="00BD693F">
        <w:rPr>
          <w:rFonts w:ascii="Times Roman" w:hAnsi="Times Roman"/>
        </w:rPr>
        <w:t xml:space="preserve"> </w:t>
      </w:r>
      <w:r w:rsidR="00F66021" w:rsidRPr="00BD693F">
        <w:rPr>
          <w:rFonts w:ascii="Times Roman" w:hAnsi="Times Roman"/>
        </w:rPr>
        <w:t xml:space="preserve">and registered on the Federal Register of Legislation on </w:t>
      </w:r>
      <w:r w:rsidR="004A0574">
        <w:rPr>
          <w:rFonts w:ascii="Times Roman" w:hAnsi="Times Roman"/>
        </w:rPr>
        <w:t>14 April</w:t>
      </w:r>
      <w:r w:rsidR="00ED7C5D" w:rsidRPr="00BD693F">
        <w:rPr>
          <w:rFonts w:ascii="Times Roman" w:hAnsi="Times Roman"/>
        </w:rPr>
        <w:t xml:space="preserve"> 20</w:t>
      </w:r>
      <w:r w:rsidR="009B1099">
        <w:rPr>
          <w:rFonts w:ascii="Times Roman" w:hAnsi="Times Roman"/>
        </w:rPr>
        <w:t>2</w:t>
      </w:r>
      <w:r w:rsidR="004A0574">
        <w:rPr>
          <w:rFonts w:ascii="Times Roman" w:hAnsi="Times Roman"/>
        </w:rPr>
        <w:t>3</w:t>
      </w:r>
      <w:r w:rsidR="00F66021" w:rsidRPr="00BD693F">
        <w:rPr>
          <w:rFonts w:ascii="Times Roman" w:hAnsi="Times Roman"/>
        </w:rPr>
        <w:t xml:space="preserve">. The standards </w:t>
      </w:r>
      <w:r w:rsidRPr="00BD693F">
        <w:rPr>
          <w:rFonts w:ascii="Times Roman" w:hAnsi="Times Roman"/>
        </w:rPr>
        <w:t>apply in accordance with the operative dates given or indicated in each individual standard.</w:t>
      </w:r>
    </w:p>
    <w:p w14:paraId="2C2A9C5B" w14:textId="23015A3E" w:rsidR="00BC00B9" w:rsidRDefault="00BC00B9" w:rsidP="009C568F">
      <w:pPr>
        <w:autoSpaceDE w:val="0"/>
        <w:autoSpaceDN w:val="0"/>
        <w:adjustRightInd w:val="0"/>
        <w:spacing w:before="240" w:after="240"/>
        <w:jc w:val="both"/>
        <w:outlineLvl w:val="1"/>
        <w:rPr>
          <w:rFonts w:ascii="Times Roman" w:hAnsi="Times Roman" w:cs="Times New Roman"/>
          <w:b/>
          <w:bCs/>
        </w:rPr>
      </w:pPr>
      <w:bookmarkStart w:id="8" w:name="_Toc155860717"/>
      <w:r>
        <w:rPr>
          <w:rFonts w:ascii="Times Roman" w:hAnsi="Times Roman" w:cs="Times New Roman"/>
          <w:b/>
          <w:bCs/>
        </w:rPr>
        <w:t xml:space="preserve">Main changes </w:t>
      </w:r>
      <w:r w:rsidR="005C38EB">
        <w:rPr>
          <w:rFonts w:ascii="Times Roman" w:hAnsi="Times Roman" w:cs="Times New Roman"/>
          <w:b/>
          <w:bCs/>
        </w:rPr>
        <w:t>from</w:t>
      </w:r>
      <w:r>
        <w:rPr>
          <w:rFonts w:ascii="Times Roman" w:hAnsi="Times Roman" w:cs="Times New Roman"/>
          <w:b/>
          <w:bCs/>
        </w:rPr>
        <w:t xml:space="preserve"> the ANAO Auditing Standards made in </w:t>
      </w:r>
      <w:r w:rsidR="004A0574">
        <w:rPr>
          <w:rFonts w:ascii="Times Roman" w:hAnsi="Times Roman" w:cs="Times New Roman"/>
          <w:b/>
          <w:bCs/>
        </w:rPr>
        <w:t>April 2023</w:t>
      </w:r>
      <w:bookmarkEnd w:id="8"/>
    </w:p>
    <w:p w14:paraId="12AE0938" w14:textId="7ECD8736" w:rsidR="00947469" w:rsidRPr="004A0574" w:rsidRDefault="00BC00B9" w:rsidP="004A057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hanging="3"/>
        <w:jc w:val="both"/>
      </w:pPr>
      <w:r>
        <w:rPr>
          <w:rFonts w:ascii="Times Roman" w:hAnsi="Times Roman"/>
        </w:rPr>
        <w:t xml:space="preserve">The main change from the ANAO Auditing Standards made in </w:t>
      </w:r>
      <w:r w:rsidR="004A0574">
        <w:rPr>
          <w:rFonts w:ascii="Times Roman" w:hAnsi="Times Roman"/>
        </w:rPr>
        <w:t xml:space="preserve">April 2023 is the deletion of the reference to ASA 100 </w:t>
      </w:r>
      <w:r w:rsidR="004A0574">
        <w:rPr>
          <w:rFonts w:ascii="Times Roman" w:hAnsi="Times Roman"/>
          <w:i/>
          <w:iCs/>
        </w:rPr>
        <w:t xml:space="preserve">Preamble to AUASB Standards </w:t>
      </w:r>
      <w:r w:rsidR="004A0574">
        <w:rPr>
          <w:rFonts w:ascii="Times Roman" w:hAnsi="Times Roman"/>
        </w:rPr>
        <w:t>in clause 5(b).</w:t>
      </w:r>
    </w:p>
    <w:p w14:paraId="2708317C" w14:textId="77777777" w:rsidR="004A0574" w:rsidRPr="004A0574" w:rsidRDefault="004A0574" w:rsidP="004A05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Roman" w:hAnsi="Times Roman"/>
        </w:rPr>
      </w:pPr>
    </w:p>
    <w:p w14:paraId="168CAB84" w14:textId="1D166280" w:rsidR="004A0574" w:rsidRDefault="004A0574" w:rsidP="004A057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hanging="3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In November 2020, ASA 100 was repealed as a standard made pursuant to section 227B of the ASIC Act and section 336 of the Corporations Act by the AUASB. ASA 100 </w:t>
      </w:r>
      <w:r w:rsidR="00F61C2F">
        <w:rPr>
          <w:rFonts w:ascii="Times Roman" w:hAnsi="Times Roman"/>
        </w:rPr>
        <w:t>was</w:t>
      </w:r>
      <w:r>
        <w:rPr>
          <w:rFonts w:ascii="Times Roman" w:hAnsi="Times Roman"/>
        </w:rPr>
        <w:t xml:space="preserve"> listed in clause 5(b) of the ANAO Auditing Standards as it continued to be relevant to Auditor-General functions carried out under ASRE 2405 </w:t>
      </w:r>
      <w:r>
        <w:rPr>
          <w:rFonts w:ascii="Times Roman" w:hAnsi="Times Roman"/>
          <w:i/>
          <w:iCs/>
        </w:rPr>
        <w:t>Review of Historical Financial Information Other than a Financial Report</w:t>
      </w:r>
      <w:r>
        <w:rPr>
          <w:rFonts w:ascii="Times Roman" w:hAnsi="Times Roman"/>
        </w:rPr>
        <w:t>.</w:t>
      </w:r>
    </w:p>
    <w:p w14:paraId="527A876A" w14:textId="77777777" w:rsidR="00F61C2F" w:rsidRPr="00F61C2F" w:rsidRDefault="00F61C2F" w:rsidP="00F61C2F">
      <w:pPr>
        <w:pStyle w:val="ListParagraph"/>
        <w:rPr>
          <w:rFonts w:ascii="Times Roman" w:hAnsi="Times Roman"/>
        </w:rPr>
      </w:pPr>
    </w:p>
    <w:p w14:paraId="187A81C4" w14:textId="5BF5FE86" w:rsidR="00F61C2F" w:rsidRPr="004A0574" w:rsidRDefault="00F61C2F" w:rsidP="004A057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hanging="3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ASRE 2405 was reissued by the AUASB in September 2022. Extant ASRE 2405 refers to ASA 101 </w:t>
      </w:r>
      <w:r>
        <w:rPr>
          <w:rFonts w:ascii="Times Roman" w:hAnsi="Times Roman"/>
          <w:i/>
          <w:iCs/>
        </w:rPr>
        <w:t>Preamble to AUASB Standards</w:t>
      </w:r>
      <w:r>
        <w:rPr>
          <w:rFonts w:ascii="Times Roman" w:hAnsi="Times Roman"/>
        </w:rPr>
        <w:t xml:space="preserve"> instead of ASA 100. Therefore, ASA 100 is no longer relevant to any Auditor-General function and has been deleted from clause 5(b).</w:t>
      </w:r>
    </w:p>
    <w:p w14:paraId="26B1D20C" w14:textId="77777777" w:rsidR="00896B76" w:rsidRPr="00AB131C" w:rsidRDefault="00EA6EDE" w:rsidP="00AB131C">
      <w:pPr>
        <w:autoSpaceDE w:val="0"/>
        <w:autoSpaceDN w:val="0"/>
        <w:adjustRightInd w:val="0"/>
        <w:spacing w:before="240" w:after="240"/>
        <w:jc w:val="both"/>
        <w:outlineLvl w:val="1"/>
        <w:rPr>
          <w:rFonts w:ascii="Times Roman" w:hAnsi="Times Roman" w:cs="Times New Roman"/>
          <w:b/>
          <w:bCs/>
        </w:rPr>
      </w:pPr>
      <w:bookmarkStart w:id="9" w:name="_Toc155860718"/>
      <w:r w:rsidRPr="00D27E94">
        <w:rPr>
          <w:rFonts w:ascii="Times Roman" w:hAnsi="Times Roman" w:cs="Times New Roman"/>
          <w:b/>
          <w:bCs/>
        </w:rPr>
        <w:t>Consultation pri</w:t>
      </w:r>
      <w:r w:rsidRPr="00AB131C">
        <w:rPr>
          <w:rFonts w:ascii="Times Roman" w:hAnsi="Times Roman" w:cs="Times New Roman"/>
          <w:b/>
          <w:bCs/>
        </w:rPr>
        <w:t>or to re-issuing the ANAO Auditing Standards</w:t>
      </w:r>
      <w:bookmarkEnd w:id="9"/>
    </w:p>
    <w:p w14:paraId="0248D1AC" w14:textId="1A470A92" w:rsidR="00A3636F" w:rsidRDefault="00F61C2F" w:rsidP="00A3636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F61C2F">
        <w:rPr>
          <w:rFonts w:ascii="Times Roman" w:hAnsi="Times Roman"/>
        </w:rPr>
        <w:t xml:space="preserve">Consultation was not </w:t>
      </w:r>
      <w:r w:rsidR="003712D3">
        <w:rPr>
          <w:rFonts w:ascii="Times Roman" w:hAnsi="Times Roman"/>
        </w:rPr>
        <w:t>undertaken</w:t>
      </w:r>
      <w:r w:rsidRPr="00F61C2F">
        <w:rPr>
          <w:rFonts w:ascii="Times Roman" w:hAnsi="Times Roman"/>
        </w:rPr>
        <w:t xml:space="preserve"> as the main change to the ANAO Auditing Standards is a result of changes to </w:t>
      </w:r>
      <w:r w:rsidR="00A3636F">
        <w:rPr>
          <w:rFonts w:ascii="Times Roman" w:hAnsi="Times Roman"/>
        </w:rPr>
        <w:t xml:space="preserve">AUASB Standards, for which appropriate consultation has already been undertaken through the AUASB. </w:t>
      </w:r>
      <w:bookmarkStart w:id="10" w:name="_Toc391465191"/>
      <w:r w:rsidR="00A3636F" w:rsidRPr="00AB131C">
        <w:rPr>
          <w:rFonts w:ascii="Times Roman" w:hAnsi="Times Roman"/>
        </w:rPr>
        <w:t xml:space="preserve">The due process for the issue of AUASB Standards is set out in the </w:t>
      </w:r>
      <w:r w:rsidR="00A3636F" w:rsidRPr="00AB131C">
        <w:rPr>
          <w:rFonts w:ascii="Times Roman" w:hAnsi="Times Roman"/>
          <w:i/>
        </w:rPr>
        <w:t>Foreword to AUASB Pronouncements</w:t>
      </w:r>
      <w:r w:rsidR="00A3636F" w:rsidRPr="00AB131C">
        <w:rPr>
          <w:rFonts w:ascii="Times Roman" w:hAnsi="Times Roman"/>
        </w:rPr>
        <w:t xml:space="preserve"> issued by the AUASB. That due process includes the issue of exposure drafts of proposed standards for public comment.</w:t>
      </w:r>
      <w:bookmarkEnd w:id="10"/>
    </w:p>
    <w:p w14:paraId="131C2330" w14:textId="77777777" w:rsidR="00A3636F" w:rsidRPr="00A3636F" w:rsidRDefault="00A3636F" w:rsidP="00A3636F">
      <w:pPr>
        <w:rPr>
          <w:rFonts w:ascii="Times Roman" w:hAnsi="Times Roman"/>
        </w:rPr>
      </w:pPr>
    </w:p>
    <w:p w14:paraId="0944F43D" w14:textId="06BDE764" w:rsidR="00A3636F" w:rsidRPr="00A3636F" w:rsidRDefault="003712D3" w:rsidP="00A3636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>
        <w:rPr>
          <w:rFonts w:ascii="Times Roman" w:hAnsi="Times Roman"/>
        </w:rPr>
        <w:t>The</w:t>
      </w:r>
      <w:r w:rsidR="00F61C2F" w:rsidRPr="00F61C2F">
        <w:rPr>
          <w:rFonts w:ascii="Times Roman" w:hAnsi="Times Roman"/>
        </w:rPr>
        <w:t xml:space="preserve"> persons likely to be affected by the</w:t>
      </w:r>
      <w:r>
        <w:rPr>
          <w:rFonts w:ascii="Times Roman" w:hAnsi="Times Roman"/>
        </w:rPr>
        <w:t xml:space="preserve"> changes to</w:t>
      </w:r>
      <w:r w:rsidR="00F61C2F" w:rsidRPr="00F61C2F">
        <w:rPr>
          <w:rFonts w:ascii="Times Roman" w:hAnsi="Times Roman"/>
        </w:rPr>
        <w:t xml:space="preserve"> </w:t>
      </w:r>
      <w:r>
        <w:rPr>
          <w:rFonts w:ascii="Times Roman" w:hAnsi="Times Roman"/>
        </w:rPr>
        <w:t xml:space="preserve">ANAO Auditing </w:t>
      </w:r>
      <w:r w:rsidR="00F61C2F" w:rsidRPr="00F61C2F">
        <w:rPr>
          <w:rFonts w:ascii="Times Roman" w:hAnsi="Times Roman"/>
        </w:rPr>
        <w:t>Standards – being the employees of the ANAO, contractors to the ANAO, others subject to ANAO direction, and the Independent Auditor –</w:t>
      </w:r>
      <w:r w:rsidR="005F5AD1" w:rsidRPr="00F61C2F">
        <w:rPr>
          <w:rFonts w:ascii="Times Roman" w:hAnsi="Times Roman"/>
        </w:rPr>
        <w:t xml:space="preserve"> </w:t>
      </w:r>
      <w:r w:rsidR="00360EAC" w:rsidRPr="00F61C2F">
        <w:rPr>
          <w:rFonts w:ascii="Times Roman" w:hAnsi="Times Roman"/>
        </w:rPr>
        <w:t>will be familiar with AUASB Standards through membership of a professional accounting body</w:t>
      </w:r>
      <w:r w:rsidR="00131252" w:rsidRPr="00F61C2F">
        <w:rPr>
          <w:rFonts w:ascii="Times Roman" w:hAnsi="Times Roman"/>
        </w:rPr>
        <w:t xml:space="preserve"> or through ANAO internal training programs</w:t>
      </w:r>
      <w:r w:rsidR="00360EAC" w:rsidRPr="00F61C2F">
        <w:rPr>
          <w:rFonts w:ascii="Times Roman" w:hAnsi="Times Roman"/>
        </w:rPr>
        <w:t>.</w:t>
      </w:r>
    </w:p>
    <w:p w14:paraId="20F61D56" w14:textId="77777777" w:rsidR="00FC1894" w:rsidRPr="00AB131C" w:rsidRDefault="00083AF3" w:rsidP="00E44C35">
      <w:pPr>
        <w:autoSpaceDE w:val="0"/>
        <w:autoSpaceDN w:val="0"/>
        <w:adjustRightInd w:val="0"/>
        <w:spacing w:before="240" w:after="240"/>
        <w:jc w:val="both"/>
        <w:outlineLvl w:val="1"/>
        <w:rPr>
          <w:rFonts w:ascii="Times Roman" w:hAnsi="Times Roman" w:cs="Times New Roman"/>
          <w:b/>
          <w:bCs/>
        </w:rPr>
      </w:pPr>
      <w:bookmarkStart w:id="11" w:name="_Toc155860719"/>
      <w:r w:rsidRPr="00AB131C">
        <w:rPr>
          <w:rFonts w:ascii="Times Roman" w:hAnsi="Times Roman" w:cs="Times New Roman"/>
          <w:b/>
          <w:bCs/>
        </w:rPr>
        <w:t>Statement of Compatibility with Human Rights</w:t>
      </w:r>
      <w:bookmarkEnd w:id="11"/>
    </w:p>
    <w:p w14:paraId="7BBBD534" w14:textId="67D7779F" w:rsidR="00774408" w:rsidRPr="001D0BEE" w:rsidRDefault="00774408" w:rsidP="001D0BE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Roman" w:hAnsi="Times Roman"/>
        </w:rPr>
      </w:pPr>
      <w:r w:rsidRPr="00AB131C">
        <w:rPr>
          <w:rFonts w:ascii="Times Roman" w:hAnsi="Times Roman"/>
        </w:rPr>
        <w:t>A Statement of Compatibility with Human Rights is attached</w:t>
      </w:r>
      <w:r w:rsidR="00C24D57" w:rsidRPr="00AB131C">
        <w:rPr>
          <w:rFonts w:ascii="Times Roman" w:hAnsi="Times Roman"/>
        </w:rPr>
        <w:t xml:space="preserve"> as Attachment A</w:t>
      </w:r>
      <w:r w:rsidRPr="00AB131C">
        <w:rPr>
          <w:rFonts w:ascii="Times Roman" w:hAnsi="Times Roman"/>
        </w:rPr>
        <w:t>.</w:t>
      </w:r>
      <w:r w:rsidRPr="001D0BEE">
        <w:rPr>
          <w:rFonts w:ascii="Times Roman" w:hAnsi="Times Roman"/>
          <w:i/>
        </w:rPr>
        <w:br w:type="page"/>
      </w:r>
    </w:p>
    <w:p w14:paraId="6FEF33CF" w14:textId="77777777" w:rsidR="00774408" w:rsidRDefault="00774408" w:rsidP="00EA3EFC">
      <w:pPr>
        <w:autoSpaceDE w:val="0"/>
        <w:autoSpaceDN w:val="0"/>
        <w:adjustRightInd w:val="0"/>
        <w:spacing w:before="240" w:after="240"/>
        <w:ind w:right="-2"/>
        <w:outlineLvl w:val="1"/>
        <w:rPr>
          <w:rFonts w:ascii="Times New Roman" w:hAnsi="Times New Roman" w:cs="Times New Roman"/>
          <w:b/>
          <w:sz w:val="26"/>
          <w:szCs w:val="26"/>
        </w:rPr>
        <w:sectPr w:rsidR="00774408" w:rsidSect="00675DF7">
          <w:footerReference w:type="default" r:id="rId12"/>
          <w:pgSz w:w="11906" w:h="16838" w:code="9"/>
          <w:pgMar w:top="2659" w:right="2552" w:bottom="2552" w:left="2552" w:header="709" w:footer="709" w:gutter="0"/>
          <w:cols w:space="708"/>
          <w:docGrid w:linePitch="360"/>
        </w:sectPr>
      </w:pPr>
    </w:p>
    <w:p w14:paraId="46A37938" w14:textId="77777777" w:rsidR="00774408" w:rsidRDefault="00961C16" w:rsidP="00AB131C">
      <w:pPr>
        <w:autoSpaceDE w:val="0"/>
        <w:autoSpaceDN w:val="0"/>
        <w:adjustRightInd w:val="0"/>
        <w:spacing w:before="240" w:after="2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2" w:name="_Toc155860720"/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Attachment A - </w:t>
      </w:r>
      <w:r w:rsidR="00774408" w:rsidRPr="006172B5">
        <w:rPr>
          <w:rFonts w:ascii="Times New Roman" w:hAnsi="Times New Roman" w:cs="Times New Roman"/>
          <w:b/>
          <w:sz w:val="26"/>
          <w:szCs w:val="26"/>
        </w:rPr>
        <w:t>Statement of Compatibility with Human Rights</w:t>
      </w:r>
      <w:bookmarkEnd w:id="12"/>
    </w:p>
    <w:p w14:paraId="086E3E47" w14:textId="6E980EC2" w:rsidR="00FC1894" w:rsidRPr="00AB131C" w:rsidRDefault="00053946" w:rsidP="00AB131C">
      <w:pPr>
        <w:ind w:right="-2"/>
        <w:jc w:val="both"/>
        <w:rPr>
          <w:rFonts w:ascii="Times New Roman" w:hAnsi="Times New Roman" w:cs="Times New Roman"/>
          <w:i/>
        </w:rPr>
      </w:pPr>
      <w:r w:rsidRPr="00AB131C">
        <w:rPr>
          <w:rFonts w:ascii="Times New Roman" w:hAnsi="Times New Roman" w:cs="Times New Roman"/>
          <w:i/>
        </w:rPr>
        <w:t>Prepared in accordance with</w:t>
      </w:r>
      <w:r w:rsidR="00083AF3" w:rsidRPr="00AB131C">
        <w:rPr>
          <w:rFonts w:ascii="Times New Roman" w:hAnsi="Times New Roman" w:cs="Times New Roman"/>
          <w:i/>
        </w:rPr>
        <w:t xml:space="preserve"> the Human Rights (Parliamentary Scrutiny) Act 2011</w:t>
      </w:r>
      <w:r w:rsidRPr="00AB131C">
        <w:rPr>
          <w:rFonts w:ascii="Times New Roman" w:hAnsi="Times New Roman" w:cs="Times New Roman"/>
          <w:i/>
        </w:rPr>
        <w:t>, Part 3</w:t>
      </w:r>
      <w:r w:rsidR="00A5552F">
        <w:rPr>
          <w:rFonts w:ascii="Times New Roman" w:hAnsi="Times New Roman" w:cs="Times New Roman"/>
          <w:i/>
        </w:rPr>
        <w:t>.</w:t>
      </w:r>
    </w:p>
    <w:p w14:paraId="0857D09C" w14:textId="77777777" w:rsidR="008840AC" w:rsidRPr="00AB131C" w:rsidRDefault="008840AC" w:rsidP="00AB131C">
      <w:pPr>
        <w:ind w:right="-2"/>
        <w:jc w:val="both"/>
        <w:rPr>
          <w:rFonts w:ascii="Times New Roman" w:hAnsi="Times New Roman" w:cs="Times New Roman"/>
        </w:rPr>
      </w:pPr>
    </w:p>
    <w:p w14:paraId="2BEAA799" w14:textId="77777777" w:rsidR="008840AC" w:rsidRPr="00AB131C" w:rsidRDefault="00083AF3" w:rsidP="00E44C35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AB131C">
        <w:rPr>
          <w:rFonts w:ascii="Times New Roman" w:hAnsi="Times New Roman" w:cs="Times New Roman"/>
          <w:b/>
        </w:rPr>
        <w:t>Australian National Audit Office Auditing Standards</w:t>
      </w:r>
    </w:p>
    <w:p w14:paraId="642C5187" w14:textId="77777777" w:rsidR="00D8342D" w:rsidRPr="00AB131C" w:rsidRDefault="00083AF3" w:rsidP="00E44C35">
      <w:pPr>
        <w:jc w:val="both"/>
        <w:rPr>
          <w:rFonts w:ascii="Times New Roman" w:hAnsi="Times New Roman" w:cs="Times New Roman"/>
        </w:rPr>
      </w:pPr>
      <w:r w:rsidRPr="00AB131C">
        <w:rPr>
          <w:rFonts w:ascii="Times New Roman" w:hAnsi="Times New Roman" w:cs="Times New Roman"/>
        </w:rPr>
        <w:t xml:space="preserve">This Legislative Instrument is compatible with the human rights and freedoms recognised or declared in the international instruments listed in </w:t>
      </w:r>
      <w:r w:rsidR="00053946" w:rsidRPr="00AB131C">
        <w:rPr>
          <w:rFonts w:ascii="Times New Roman" w:hAnsi="Times New Roman" w:cs="Times New Roman"/>
        </w:rPr>
        <w:t>Part</w:t>
      </w:r>
      <w:r w:rsidRPr="00AB131C">
        <w:rPr>
          <w:rFonts w:ascii="Times New Roman" w:hAnsi="Times New Roman" w:cs="Times New Roman"/>
        </w:rPr>
        <w:t xml:space="preserve"> 3 of the </w:t>
      </w:r>
      <w:r w:rsidRPr="00AB131C">
        <w:rPr>
          <w:rFonts w:ascii="Times New Roman" w:hAnsi="Times New Roman" w:cs="Times New Roman"/>
          <w:i/>
        </w:rPr>
        <w:t>Human Rights (Parliamentary Scrutiny) Act 2011</w:t>
      </w:r>
      <w:r w:rsidRPr="00AB131C">
        <w:rPr>
          <w:rFonts w:ascii="Times New Roman" w:hAnsi="Times New Roman" w:cs="Times New Roman"/>
        </w:rPr>
        <w:t>.</w:t>
      </w:r>
    </w:p>
    <w:p w14:paraId="134083AF" w14:textId="77777777" w:rsidR="008840AC" w:rsidRPr="00AB131C" w:rsidRDefault="008840AC" w:rsidP="00E44C35">
      <w:pPr>
        <w:jc w:val="both"/>
        <w:rPr>
          <w:rFonts w:ascii="Times New Roman" w:hAnsi="Times New Roman" w:cs="Times New Roman"/>
          <w:b/>
        </w:rPr>
      </w:pPr>
    </w:p>
    <w:p w14:paraId="2D0889AC" w14:textId="77777777" w:rsidR="008840AC" w:rsidRPr="00AB131C" w:rsidRDefault="00083AF3" w:rsidP="00E44C35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AB131C">
        <w:rPr>
          <w:rFonts w:ascii="Times New Roman" w:hAnsi="Times New Roman" w:cs="Times New Roman"/>
          <w:b/>
        </w:rPr>
        <w:t>Overview of the Legislative Instrument</w:t>
      </w:r>
    </w:p>
    <w:p w14:paraId="3B964EB2" w14:textId="77777777" w:rsidR="00D70DAA" w:rsidRPr="00AB131C" w:rsidRDefault="00083AF3" w:rsidP="00E44C35">
      <w:pPr>
        <w:jc w:val="both"/>
        <w:rPr>
          <w:rFonts w:ascii="Times New Roman" w:eastAsia="Times New Roman" w:hAnsi="Times New Roman" w:cs="Times New Roman"/>
          <w:i/>
          <w:lang w:eastAsia="en-AU"/>
        </w:rPr>
      </w:pPr>
      <w:r w:rsidRPr="00AB131C">
        <w:rPr>
          <w:rFonts w:ascii="Times New Roman" w:eastAsia="Times New Roman" w:hAnsi="Times New Roman" w:cs="Times New Roman"/>
          <w:lang w:eastAsia="en-AU"/>
        </w:rPr>
        <w:t xml:space="preserve">The Auditor-General, through this legislative instrument, sets the ANAO Auditing Standards to meet the requirement of section 24 of the </w:t>
      </w:r>
      <w:r w:rsidRPr="00AB131C">
        <w:rPr>
          <w:rFonts w:ascii="Times New Roman" w:eastAsia="Times New Roman" w:hAnsi="Times New Roman" w:cs="Times New Roman"/>
          <w:i/>
          <w:lang w:eastAsia="en-AU"/>
        </w:rPr>
        <w:t>Auditor-General Act 1997</w:t>
      </w:r>
      <w:r w:rsidR="007A6618" w:rsidRPr="00AB131C">
        <w:rPr>
          <w:rFonts w:ascii="Times New Roman" w:eastAsia="Times New Roman" w:hAnsi="Times New Roman" w:cs="Times New Roman"/>
          <w:i/>
          <w:lang w:eastAsia="en-AU"/>
        </w:rPr>
        <w:t xml:space="preserve">. </w:t>
      </w:r>
    </w:p>
    <w:p w14:paraId="1055D9E2" w14:textId="77777777" w:rsidR="00D70DAA" w:rsidRPr="00AB131C" w:rsidRDefault="00D70DAA" w:rsidP="00E44C35">
      <w:pPr>
        <w:jc w:val="both"/>
        <w:rPr>
          <w:rFonts w:ascii="Times New Roman" w:eastAsia="Times New Roman" w:hAnsi="Times New Roman" w:cs="Times New Roman"/>
          <w:i/>
          <w:lang w:eastAsia="en-AU"/>
        </w:rPr>
      </w:pPr>
    </w:p>
    <w:p w14:paraId="48947710" w14:textId="77777777" w:rsidR="00D8342D" w:rsidRPr="00AB131C" w:rsidRDefault="007A6618" w:rsidP="00E44C35">
      <w:pPr>
        <w:jc w:val="both"/>
        <w:rPr>
          <w:rFonts w:ascii="Times New Roman" w:eastAsia="Times New Roman" w:hAnsi="Times New Roman" w:cs="Times New Roman"/>
          <w:lang w:eastAsia="en-AU"/>
        </w:rPr>
      </w:pPr>
      <w:r w:rsidRPr="00AB131C">
        <w:rPr>
          <w:rFonts w:ascii="Times New Roman" w:eastAsia="Times New Roman" w:hAnsi="Times New Roman" w:cs="Times New Roman"/>
          <w:lang w:eastAsia="en-AU"/>
        </w:rPr>
        <w:t xml:space="preserve">The purpose of these ANAO Auditing Standards </w:t>
      </w:r>
      <w:r w:rsidR="00D70DAA" w:rsidRPr="00AB131C">
        <w:rPr>
          <w:rFonts w:ascii="Times New Roman" w:eastAsia="Times New Roman" w:hAnsi="Times New Roman" w:cs="Times New Roman"/>
          <w:lang w:eastAsia="en-AU"/>
        </w:rPr>
        <w:t xml:space="preserve">is to replace the pre-existing standards and </w:t>
      </w:r>
      <w:r w:rsidRPr="00AB131C">
        <w:rPr>
          <w:rFonts w:ascii="Times New Roman" w:eastAsia="Times New Roman" w:hAnsi="Times New Roman" w:cs="Times New Roman"/>
          <w:lang w:eastAsia="en-AU"/>
        </w:rPr>
        <w:t xml:space="preserve">to conform </w:t>
      </w:r>
      <w:r w:rsidR="00CB2FC7" w:rsidRPr="00AB131C">
        <w:rPr>
          <w:rFonts w:ascii="Times New Roman" w:eastAsia="Times New Roman" w:hAnsi="Times New Roman" w:cs="Times New Roman"/>
          <w:lang w:eastAsia="en-AU"/>
        </w:rPr>
        <w:t>to</w:t>
      </w:r>
      <w:r w:rsidRPr="00AB131C">
        <w:rPr>
          <w:rFonts w:ascii="Times New Roman" w:eastAsia="Times New Roman" w:hAnsi="Times New Roman" w:cs="Times New Roman"/>
          <w:lang w:eastAsia="en-AU"/>
        </w:rPr>
        <w:t xml:space="preserve"> the equivalent revised AUASB</w:t>
      </w:r>
      <w:r w:rsidR="00391599">
        <w:rPr>
          <w:rFonts w:ascii="Times New Roman" w:eastAsia="Times New Roman" w:hAnsi="Times New Roman" w:cs="Times New Roman"/>
          <w:lang w:eastAsia="en-AU"/>
        </w:rPr>
        <w:t xml:space="preserve"> and other relevant</w:t>
      </w:r>
      <w:r w:rsidRPr="00AB131C">
        <w:rPr>
          <w:rFonts w:ascii="Times New Roman" w:eastAsia="Times New Roman" w:hAnsi="Times New Roman" w:cs="Times New Roman"/>
          <w:lang w:eastAsia="en-AU"/>
        </w:rPr>
        <w:t xml:space="preserve"> standards. </w:t>
      </w:r>
    </w:p>
    <w:p w14:paraId="02A870FD" w14:textId="77777777" w:rsidR="007A6618" w:rsidRPr="00AB131C" w:rsidRDefault="007A6618" w:rsidP="00E44C35">
      <w:pPr>
        <w:jc w:val="both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13035B07" w14:textId="77777777" w:rsidR="00D8342D" w:rsidRPr="00AB131C" w:rsidRDefault="00083AF3" w:rsidP="00E44C35">
      <w:pPr>
        <w:jc w:val="both"/>
        <w:rPr>
          <w:rFonts w:ascii="Times New Roman" w:eastAsia="Times New Roman" w:hAnsi="Times New Roman" w:cs="Times New Roman"/>
          <w:i/>
          <w:color w:val="000000"/>
          <w:lang w:eastAsia="en-AU"/>
        </w:rPr>
      </w:pPr>
      <w:r w:rsidRPr="00AB131C">
        <w:rPr>
          <w:rFonts w:ascii="Times New Roman" w:eastAsia="Times New Roman" w:hAnsi="Times New Roman" w:cs="Times New Roman"/>
          <w:color w:val="000000"/>
          <w:lang w:eastAsia="en-AU"/>
        </w:rPr>
        <w:t xml:space="preserve">The powers exercisable in the performance of these functions are set out in the </w:t>
      </w:r>
      <w:r w:rsidR="004A735B" w:rsidRPr="00AB131C">
        <w:rPr>
          <w:rFonts w:ascii="Times New Roman" w:eastAsia="Times New Roman" w:hAnsi="Times New Roman" w:cs="Times New Roman"/>
          <w:i/>
          <w:color w:val="000000"/>
          <w:lang w:eastAsia="en-AU"/>
        </w:rPr>
        <w:t>Auditor-</w:t>
      </w:r>
      <w:r w:rsidRPr="00AB131C">
        <w:rPr>
          <w:rFonts w:ascii="Times New Roman" w:eastAsia="Times New Roman" w:hAnsi="Times New Roman" w:cs="Times New Roman"/>
          <w:i/>
          <w:color w:val="000000"/>
          <w:lang w:eastAsia="en-AU"/>
        </w:rPr>
        <w:t>General Act 1997.</w:t>
      </w:r>
    </w:p>
    <w:p w14:paraId="02C7C91B" w14:textId="77777777" w:rsidR="008840AC" w:rsidRPr="00AB131C" w:rsidRDefault="008840AC" w:rsidP="00E44C35">
      <w:pPr>
        <w:jc w:val="both"/>
        <w:rPr>
          <w:rFonts w:ascii="Times New Roman" w:hAnsi="Times New Roman" w:cs="Times New Roman"/>
          <w:b/>
        </w:rPr>
      </w:pPr>
    </w:p>
    <w:p w14:paraId="457AC5B5" w14:textId="77777777" w:rsidR="00FC1894" w:rsidRPr="00AB131C" w:rsidRDefault="00083AF3" w:rsidP="00E44C35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AB131C">
        <w:rPr>
          <w:rFonts w:ascii="Times New Roman" w:hAnsi="Times New Roman" w:cs="Times New Roman"/>
          <w:b/>
        </w:rPr>
        <w:t>Human rights implications</w:t>
      </w:r>
    </w:p>
    <w:p w14:paraId="11FF93BD" w14:textId="77777777" w:rsidR="00FC1894" w:rsidRPr="00AB131C" w:rsidRDefault="00F34C91" w:rsidP="00E44C35">
      <w:pPr>
        <w:jc w:val="both"/>
        <w:rPr>
          <w:rFonts w:ascii="Times New Roman" w:hAnsi="Times New Roman" w:cs="Times New Roman"/>
        </w:rPr>
      </w:pPr>
      <w:r w:rsidRPr="00AB131C">
        <w:rPr>
          <w:rFonts w:ascii="Times New Roman" w:hAnsi="Times New Roman" w:cs="Times New Roman"/>
        </w:rPr>
        <w:t>The Australian National Audit Office Auditing Standards do not diminish or limit any of the applicable human rights or freedoms, and thus do not raise any human rights issues.</w:t>
      </w:r>
    </w:p>
    <w:p w14:paraId="14D3821E" w14:textId="77777777" w:rsidR="008840AC" w:rsidRPr="00AB131C" w:rsidRDefault="008840AC" w:rsidP="00E44C35">
      <w:pPr>
        <w:jc w:val="both"/>
        <w:rPr>
          <w:rFonts w:ascii="Times New Roman" w:hAnsi="Times New Roman" w:cs="Times New Roman"/>
        </w:rPr>
      </w:pPr>
    </w:p>
    <w:p w14:paraId="1133852E" w14:textId="77777777" w:rsidR="00D8342D" w:rsidRPr="00AB131C" w:rsidRDefault="00083AF3" w:rsidP="00E44C35">
      <w:pPr>
        <w:spacing w:before="120" w:after="120"/>
        <w:jc w:val="both"/>
        <w:rPr>
          <w:rFonts w:ascii="Times New Roman" w:hAnsi="Times New Roman" w:cs="Times New Roman"/>
        </w:rPr>
      </w:pPr>
      <w:r w:rsidRPr="00AB131C">
        <w:rPr>
          <w:rFonts w:ascii="Times New Roman" w:hAnsi="Times New Roman" w:cs="Times New Roman"/>
          <w:b/>
        </w:rPr>
        <w:t>Conclusion</w:t>
      </w:r>
    </w:p>
    <w:p w14:paraId="0088E5BF" w14:textId="77777777" w:rsidR="00E61DA4" w:rsidRPr="00AB131C" w:rsidRDefault="00083AF3" w:rsidP="00E44C35">
      <w:pPr>
        <w:jc w:val="both"/>
        <w:rPr>
          <w:rFonts w:ascii="Times New Roman" w:hAnsi="Times New Roman" w:cs="Times New Roman"/>
        </w:rPr>
      </w:pPr>
      <w:r w:rsidRPr="00AB131C">
        <w:rPr>
          <w:rFonts w:ascii="Times New Roman" w:hAnsi="Times New Roman" w:cs="Times New Roman"/>
        </w:rPr>
        <w:t xml:space="preserve">This Legislative Instrument </w:t>
      </w:r>
      <w:r w:rsidR="00F34C91" w:rsidRPr="00AB131C">
        <w:rPr>
          <w:rFonts w:ascii="Times New Roman" w:hAnsi="Times New Roman" w:cs="Times New Roman"/>
        </w:rPr>
        <w:t>is compatible with human rights as it does not raise any human rights issues due to the nature and content of the Instrument</w:t>
      </w:r>
      <w:r w:rsidRPr="00AB131C">
        <w:rPr>
          <w:rFonts w:ascii="Times New Roman" w:hAnsi="Times New Roman" w:cs="Times New Roman"/>
        </w:rPr>
        <w:t>.</w:t>
      </w:r>
    </w:p>
    <w:p w14:paraId="1EE26E10" w14:textId="77777777" w:rsidR="00C21289" w:rsidRPr="00AB131C" w:rsidRDefault="00C21289" w:rsidP="002B63B1">
      <w:pPr>
        <w:spacing w:before="120" w:after="120"/>
        <w:ind w:right="-2"/>
        <w:jc w:val="both"/>
        <w:rPr>
          <w:rFonts w:ascii="Times New Roman" w:hAnsi="Times New Roman"/>
          <w:b/>
        </w:rPr>
      </w:pPr>
    </w:p>
    <w:p w14:paraId="6FA50C97" w14:textId="77777777" w:rsidR="00F201A8" w:rsidRPr="00AB131C" w:rsidRDefault="00B44953" w:rsidP="002B63B1">
      <w:pPr>
        <w:jc w:val="both"/>
        <w:rPr>
          <w:rFonts w:ascii="Times New Roman" w:hAnsi="Times New Roman"/>
          <w:b/>
        </w:rPr>
      </w:pPr>
      <w:r w:rsidRPr="00AB131C">
        <w:rPr>
          <w:rFonts w:ascii="Times New Roman" w:hAnsi="Times New Roman"/>
          <w:b/>
        </w:rPr>
        <w:t>Grant Hehir</w:t>
      </w:r>
    </w:p>
    <w:p w14:paraId="29E0EBB7" w14:textId="77777777" w:rsidR="00F201A8" w:rsidRPr="00AB131C" w:rsidRDefault="00F201A8" w:rsidP="00877397">
      <w:pPr>
        <w:jc w:val="both"/>
        <w:rPr>
          <w:rFonts w:ascii="Times New Roman" w:hAnsi="Times New Roman" w:cs="Times New Roman"/>
        </w:rPr>
      </w:pPr>
      <w:r w:rsidRPr="00AB131C">
        <w:rPr>
          <w:rFonts w:ascii="Times New Roman" w:hAnsi="Times New Roman"/>
          <w:b/>
        </w:rPr>
        <w:t>Auditor-General</w:t>
      </w:r>
    </w:p>
    <w:sectPr w:rsidR="00F201A8" w:rsidRPr="00AB131C" w:rsidSect="00774408">
      <w:headerReference w:type="default" r:id="rId13"/>
      <w:type w:val="continuous"/>
      <w:pgSz w:w="11906" w:h="16838"/>
      <w:pgMar w:top="2835" w:right="2552" w:bottom="2552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4B29" w14:textId="77777777" w:rsidR="00247D20" w:rsidRDefault="00247D20" w:rsidP="00360EAC">
      <w:r>
        <w:separator/>
      </w:r>
    </w:p>
  </w:endnote>
  <w:endnote w:type="continuationSeparator" w:id="0">
    <w:p w14:paraId="632B9D23" w14:textId="77777777" w:rsidR="00247D20" w:rsidRDefault="00247D20" w:rsidP="00360EAC">
      <w:r>
        <w:continuationSeparator/>
      </w:r>
    </w:p>
  </w:endnote>
  <w:endnote w:type="continuationNotice" w:id="1">
    <w:p w14:paraId="58291FAE" w14:textId="77777777" w:rsidR="00247D20" w:rsidRDefault="00247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419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DD765" w14:textId="77777777" w:rsidR="009130B9" w:rsidRDefault="009130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D1522" w14:textId="77777777" w:rsidR="009130B9" w:rsidRDefault="00913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5138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D63228" w14:textId="2A97FBA5" w:rsidR="009130B9" w:rsidRPr="0047266E" w:rsidRDefault="009130B9">
        <w:pPr>
          <w:pStyle w:val="Footer"/>
          <w:jc w:val="right"/>
          <w:rPr>
            <w:rFonts w:ascii="Times New Roman" w:hAnsi="Times New Roman" w:cs="Times New Roman"/>
          </w:rPr>
        </w:pPr>
        <w:r w:rsidRPr="0047266E">
          <w:rPr>
            <w:rFonts w:ascii="Times New Roman" w:hAnsi="Times New Roman" w:cs="Times New Roman"/>
          </w:rPr>
          <w:fldChar w:fldCharType="begin"/>
        </w:r>
        <w:r w:rsidRPr="0047266E">
          <w:rPr>
            <w:rFonts w:ascii="Times New Roman" w:hAnsi="Times New Roman" w:cs="Times New Roman"/>
          </w:rPr>
          <w:instrText xml:space="preserve"> PAGE  \* Arabic  \* MERGEFORMAT </w:instrText>
        </w:r>
        <w:r w:rsidRPr="0047266E">
          <w:rPr>
            <w:rFonts w:ascii="Times New Roman" w:hAnsi="Times New Roman" w:cs="Times New Roman"/>
          </w:rPr>
          <w:fldChar w:fldCharType="separate"/>
        </w:r>
        <w:r w:rsidR="005217D4">
          <w:rPr>
            <w:rFonts w:ascii="Times New Roman" w:hAnsi="Times New Roman" w:cs="Times New Roman"/>
            <w:noProof/>
          </w:rPr>
          <w:t>5</w:t>
        </w:r>
        <w:r w:rsidRPr="0047266E">
          <w:rPr>
            <w:rFonts w:ascii="Times New Roman" w:hAnsi="Times New Roman" w:cs="Times New Roman"/>
          </w:rPr>
          <w:fldChar w:fldCharType="end"/>
        </w:r>
      </w:p>
    </w:sdtContent>
  </w:sdt>
  <w:p w14:paraId="2F4EEAD8" w14:textId="77777777" w:rsidR="009130B9" w:rsidRDefault="00913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9B1F" w14:textId="77777777" w:rsidR="00247D20" w:rsidRDefault="00247D20" w:rsidP="00360EAC">
      <w:r>
        <w:separator/>
      </w:r>
    </w:p>
  </w:footnote>
  <w:footnote w:type="continuationSeparator" w:id="0">
    <w:p w14:paraId="05E34C04" w14:textId="77777777" w:rsidR="00247D20" w:rsidRDefault="00247D20" w:rsidP="00360EAC">
      <w:r>
        <w:continuationSeparator/>
      </w:r>
    </w:p>
  </w:footnote>
  <w:footnote w:type="continuationNotice" w:id="1">
    <w:p w14:paraId="0B0AE232" w14:textId="77777777" w:rsidR="00247D20" w:rsidRDefault="00247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B65D" w14:textId="77777777" w:rsidR="00360EAC" w:rsidRDefault="00360EAC" w:rsidP="00AB131C">
    <w:pPr>
      <w:pBdr>
        <w:bottom w:val="single" w:sz="4" w:space="1" w:color="auto"/>
      </w:pBdr>
      <w:autoSpaceDE w:val="0"/>
      <w:autoSpaceDN w:val="0"/>
      <w:adjustRightInd w:val="0"/>
      <w:ind w:right="-142"/>
      <w:jc w:val="center"/>
    </w:pPr>
    <w:r w:rsidRPr="00E2615C">
      <w:rPr>
        <w:rFonts w:ascii="Times New Roman" w:hAnsi="Times New Roman"/>
        <w:b/>
        <w:bCs/>
        <w:color w:val="000000"/>
        <w:sz w:val="20"/>
        <w:szCs w:val="20"/>
      </w:rPr>
      <w:t xml:space="preserve">Explanatory Statement </w:t>
    </w:r>
    <w:r w:rsidRPr="00E2615C">
      <w:rPr>
        <w:rFonts w:ascii="Times New Roman" w:hAnsi="Times New Roman"/>
        <w:b/>
        <w:bCs/>
        <w:i/>
        <w:color w:val="000000"/>
        <w:sz w:val="20"/>
        <w:szCs w:val="20"/>
      </w:rPr>
      <w:t>Australian National Audit Office Auditing Standards</w:t>
    </w:r>
  </w:p>
  <w:p w14:paraId="3296F9D5" w14:textId="77777777" w:rsidR="00774408" w:rsidRDefault="00774408">
    <w:pPr>
      <w:pStyle w:val="Header"/>
    </w:pPr>
  </w:p>
  <w:p w14:paraId="64FB3785" w14:textId="77777777" w:rsidR="00774408" w:rsidRDefault="00774408">
    <w:pPr>
      <w:pStyle w:val="Header"/>
    </w:pPr>
  </w:p>
  <w:p w14:paraId="148DCCAD" w14:textId="77777777" w:rsidR="00774408" w:rsidRPr="00774408" w:rsidRDefault="00774408" w:rsidP="00774408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AACC" w14:textId="77777777" w:rsidR="00774408" w:rsidRDefault="00774408" w:rsidP="00774408">
    <w:pPr>
      <w:pBdr>
        <w:bottom w:val="single" w:sz="4" w:space="1" w:color="auto"/>
      </w:pBdr>
      <w:autoSpaceDE w:val="0"/>
      <w:autoSpaceDN w:val="0"/>
      <w:adjustRightInd w:val="0"/>
      <w:ind w:right="-142"/>
      <w:jc w:val="center"/>
      <w:rPr>
        <w:rFonts w:ascii="Times New Roman" w:hAnsi="Times New Roman"/>
        <w:color w:val="000000"/>
        <w:sz w:val="20"/>
        <w:szCs w:val="20"/>
      </w:rPr>
    </w:pPr>
    <w:r w:rsidRPr="00E2615C">
      <w:rPr>
        <w:rFonts w:ascii="Times New Roman" w:hAnsi="Times New Roman"/>
        <w:b/>
        <w:bCs/>
        <w:color w:val="000000"/>
        <w:sz w:val="20"/>
        <w:szCs w:val="20"/>
      </w:rPr>
      <w:t xml:space="preserve">Explanatory Statement </w:t>
    </w:r>
    <w:r w:rsidRPr="00E2615C">
      <w:rPr>
        <w:rFonts w:ascii="Times New Roman" w:hAnsi="Times New Roman"/>
        <w:b/>
        <w:bCs/>
        <w:i/>
        <w:color w:val="000000"/>
        <w:sz w:val="20"/>
        <w:szCs w:val="20"/>
      </w:rPr>
      <w:t>Australian National Audit Office Auditing Standards</w:t>
    </w:r>
  </w:p>
  <w:p w14:paraId="59451FC9" w14:textId="77777777" w:rsidR="00774408" w:rsidRDefault="00774408">
    <w:pPr>
      <w:pStyle w:val="Header"/>
    </w:pPr>
  </w:p>
  <w:p w14:paraId="4BE158E5" w14:textId="77777777" w:rsidR="00774408" w:rsidRDefault="00774408">
    <w:pPr>
      <w:pStyle w:val="Header"/>
    </w:pPr>
  </w:p>
  <w:p w14:paraId="1F1C1685" w14:textId="77777777" w:rsidR="00774408" w:rsidRDefault="00774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F5E"/>
    <w:multiLevelType w:val="hybridMultilevel"/>
    <w:tmpl w:val="39F60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C4B"/>
    <w:multiLevelType w:val="hybridMultilevel"/>
    <w:tmpl w:val="6FBE2D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0C1E"/>
    <w:multiLevelType w:val="hybridMultilevel"/>
    <w:tmpl w:val="E684E3AA"/>
    <w:lvl w:ilvl="0" w:tplc="93687236">
      <w:start w:val="1"/>
      <w:numFmt w:val="lowerLetter"/>
      <w:lvlText w:val="(%1)"/>
      <w:lvlJc w:val="left"/>
      <w:pPr>
        <w:ind w:left="159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12" w:hanging="360"/>
      </w:pPr>
    </w:lvl>
    <w:lvl w:ilvl="2" w:tplc="0C09001B" w:tentative="1">
      <w:start w:val="1"/>
      <w:numFmt w:val="lowerRoman"/>
      <w:lvlText w:val="%3."/>
      <w:lvlJc w:val="right"/>
      <w:pPr>
        <w:ind w:left="3032" w:hanging="180"/>
      </w:pPr>
    </w:lvl>
    <w:lvl w:ilvl="3" w:tplc="0C09000F" w:tentative="1">
      <w:start w:val="1"/>
      <w:numFmt w:val="decimal"/>
      <w:lvlText w:val="%4."/>
      <w:lvlJc w:val="left"/>
      <w:pPr>
        <w:ind w:left="3752" w:hanging="360"/>
      </w:pPr>
    </w:lvl>
    <w:lvl w:ilvl="4" w:tplc="0C090019" w:tentative="1">
      <w:start w:val="1"/>
      <w:numFmt w:val="lowerLetter"/>
      <w:lvlText w:val="%5."/>
      <w:lvlJc w:val="left"/>
      <w:pPr>
        <w:ind w:left="4472" w:hanging="360"/>
      </w:pPr>
    </w:lvl>
    <w:lvl w:ilvl="5" w:tplc="0C09001B" w:tentative="1">
      <w:start w:val="1"/>
      <w:numFmt w:val="lowerRoman"/>
      <w:lvlText w:val="%6."/>
      <w:lvlJc w:val="right"/>
      <w:pPr>
        <w:ind w:left="5192" w:hanging="180"/>
      </w:pPr>
    </w:lvl>
    <w:lvl w:ilvl="6" w:tplc="0C09000F" w:tentative="1">
      <w:start w:val="1"/>
      <w:numFmt w:val="decimal"/>
      <w:lvlText w:val="%7."/>
      <w:lvlJc w:val="left"/>
      <w:pPr>
        <w:ind w:left="5912" w:hanging="360"/>
      </w:pPr>
    </w:lvl>
    <w:lvl w:ilvl="7" w:tplc="0C090019" w:tentative="1">
      <w:start w:val="1"/>
      <w:numFmt w:val="lowerLetter"/>
      <w:lvlText w:val="%8."/>
      <w:lvlJc w:val="left"/>
      <w:pPr>
        <w:ind w:left="6632" w:hanging="360"/>
      </w:pPr>
    </w:lvl>
    <w:lvl w:ilvl="8" w:tplc="0C09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3" w15:restartNumberingAfterBreak="0">
    <w:nsid w:val="06C31AA2"/>
    <w:multiLevelType w:val="hybridMultilevel"/>
    <w:tmpl w:val="FDEE2C08"/>
    <w:lvl w:ilvl="0" w:tplc="0C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4" w15:restartNumberingAfterBreak="0">
    <w:nsid w:val="0CC7565B"/>
    <w:multiLevelType w:val="hybridMultilevel"/>
    <w:tmpl w:val="460CA5E6"/>
    <w:lvl w:ilvl="0" w:tplc="FA1A628C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B0F90"/>
    <w:multiLevelType w:val="hybridMultilevel"/>
    <w:tmpl w:val="7276BA16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14F23232"/>
    <w:multiLevelType w:val="hybridMultilevel"/>
    <w:tmpl w:val="DCC4DFA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FF1D20"/>
    <w:multiLevelType w:val="hybridMultilevel"/>
    <w:tmpl w:val="11FA17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A1AF2"/>
    <w:multiLevelType w:val="hybridMultilevel"/>
    <w:tmpl w:val="24AC4ED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0B028D"/>
    <w:multiLevelType w:val="hybridMultilevel"/>
    <w:tmpl w:val="24C62F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C73D4"/>
    <w:multiLevelType w:val="hybridMultilevel"/>
    <w:tmpl w:val="F54622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A303B"/>
    <w:multiLevelType w:val="hybridMultilevel"/>
    <w:tmpl w:val="85AEC3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3F2DE3"/>
    <w:multiLevelType w:val="hybridMultilevel"/>
    <w:tmpl w:val="890E6D94"/>
    <w:lvl w:ilvl="0" w:tplc="2E12DA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1394F"/>
    <w:multiLevelType w:val="hybridMultilevel"/>
    <w:tmpl w:val="82D6C1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C1B1D"/>
    <w:multiLevelType w:val="hybridMultilevel"/>
    <w:tmpl w:val="D1F667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4632F"/>
    <w:multiLevelType w:val="hybridMultilevel"/>
    <w:tmpl w:val="BF7EF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E59D0">
      <w:numFmt w:val="bullet"/>
      <w:lvlText w:val="-"/>
      <w:lvlJc w:val="left"/>
      <w:pPr>
        <w:ind w:left="1440" w:hanging="360"/>
      </w:pPr>
      <w:rPr>
        <w:rFonts w:ascii="Arial" w:eastAsia="Arial" w:hAnsi="Arial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F0E27"/>
    <w:multiLevelType w:val="hybridMultilevel"/>
    <w:tmpl w:val="3AC048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B6D60"/>
    <w:multiLevelType w:val="hybridMultilevel"/>
    <w:tmpl w:val="B4E679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0574E"/>
    <w:multiLevelType w:val="hybridMultilevel"/>
    <w:tmpl w:val="1B9EF9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A0A30"/>
    <w:multiLevelType w:val="hybridMultilevel"/>
    <w:tmpl w:val="F3F82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302CC"/>
    <w:multiLevelType w:val="hybridMultilevel"/>
    <w:tmpl w:val="F2E4D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536BDD"/>
    <w:multiLevelType w:val="hybridMultilevel"/>
    <w:tmpl w:val="7862C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A9F"/>
    <w:multiLevelType w:val="hybridMultilevel"/>
    <w:tmpl w:val="24E831AA"/>
    <w:lvl w:ilvl="0" w:tplc="0C0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4DF44437"/>
    <w:multiLevelType w:val="hybridMultilevel"/>
    <w:tmpl w:val="770C7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95756"/>
    <w:multiLevelType w:val="hybridMultilevel"/>
    <w:tmpl w:val="6A3E4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B719A3"/>
    <w:multiLevelType w:val="hybridMultilevel"/>
    <w:tmpl w:val="583AF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F422A"/>
    <w:multiLevelType w:val="hybridMultilevel"/>
    <w:tmpl w:val="214EF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616B8"/>
    <w:multiLevelType w:val="hybridMultilevel"/>
    <w:tmpl w:val="90CE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40CDC"/>
    <w:multiLevelType w:val="hybridMultilevel"/>
    <w:tmpl w:val="FEB2AC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172BE"/>
    <w:multiLevelType w:val="hybridMultilevel"/>
    <w:tmpl w:val="6E308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06D0D"/>
    <w:multiLevelType w:val="hybridMultilevel"/>
    <w:tmpl w:val="D63EA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B2823"/>
    <w:multiLevelType w:val="hybridMultilevel"/>
    <w:tmpl w:val="0226AAC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377631">
    <w:abstractNumId w:val="25"/>
  </w:num>
  <w:num w:numId="2" w16cid:durableId="1079449663">
    <w:abstractNumId w:val="22"/>
  </w:num>
  <w:num w:numId="3" w16cid:durableId="778179452">
    <w:abstractNumId w:val="28"/>
  </w:num>
  <w:num w:numId="4" w16cid:durableId="747926033">
    <w:abstractNumId w:val="19"/>
  </w:num>
  <w:num w:numId="5" w16cid:durableId="88310239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0566976">
    <w:abstractNumId w:val="10"/>
  </w:num>
  <w:num w:numId="7" w16cid:durableId="1518351115">
    <w:abstractNumId w:val="0"/>
  </w:num>
  <w:num w:numId="8" w16cid:durableId="588392171">
    <w:abstractNumId w:val="11"/>
  </w:num>
  <w:num w:numId="9" w16cid:durableId="1000037727">
    <w:abstractNumId w:val="2"/>
  </w:num>
  <w:num w:numId="10" w16cid:durableId="1624313011">
    <w:abstractNumId w:val="5"/>
  </w:num>
  <w:num w:numId="11" w16cid:durableId="196608416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249699">
    <w:abstractNumId w:val="29"/>
  </w:num>
  <w:num w:numId="13" w16cid:durableId="1555307910">
    <w:abstractNumId w:val="3"/>
  </w:num>
  <w:num w:numId="14" w16cid:durableId="519470669">
    <w:abstractNumId w:val="7"/>
  </w:num>
  <w:num w:numId="15" w16cid:durableId="1217397050">
    <w:abstractNumId w:val="1"/>
  </w:num>
  <w:num w:numId="16" w16cid:durableId="1473325305">
    <w:abstractNumId w:val="21"/>
  </w:num>
  <w:num w:numId="17" w16cid:durableId="506482817">
    <w:abstractNumId w:val="23"/>
  </w:num>
  <w:num w:numId="18" w16cid:durableId="479731586">
    <w:abstractNumId w:val="30"/>
  </w:num>
  <w:num w:numId="19" w16cid:durableId="312684845">
    <w:abstractNumId w:val="27"/>
  </w:num>
  <w:num w:numId="20" w16cid:durableId="94790163">
    <w:abstractNumId w:val="26"/>
  </w:num>
  <w:num w:numId="21" w16cid:durableId="338384593">
    <w:abstractNumId w:val="24"/>
  </w:num>
  <w:num w:numId="22" w16cid:durableId="269168639">
    <w:abstractNumId w:val="14"/>
  </w:num>
  <w:num w:numId="23" w16cid:durableId="1245608643">
    <w:abstractNumId w:val="17"/>
  </w:num>
  <w:num w:numId="24" w16cid:durableId="1836997700">
    <w:abstractNumId w:val="16"/>
  </w:num>
  <w:num w:numId="25" w16cid:durableId="1077895454">
    <w:abstractNumId w:val="18"/>
  </w:num>
  <w:num w:numId="26" w16cid:durableId="479427636">
    <w:abstractNumId w:val="9"/>
  </w:num>
  <w:num w:numId="27" w16cid:durableId="866018993">
    <w:abstractNumId w:val="6"/>
  </w:num>
  <w:num w:numId="28" w16cid:durableId="899167326">
    <w:abstractNumId w:val="13"/>
  </w:num>
  <w:num w:numId="29" w16cid:durableId="1584139459">
    <w:abstractNumId w:val="4"/>
  </w:num>
  <w:num w:numId="30" w16cid:durableId="1428965341">
    <w:abstractNumId w:val="15"/>
  </w:num>
  <w:num w:numId="31" w16cid:durableId="902066298">
    <w:abstractNumId w:val="12"/>
  </w:num>
  <w:num w:numId="32" w16cid:durableId="257102022">
    <w:abstractNumId w:val="31"/>
  </w:num>
  <w:num w:numId="33" w16cid:durableId="1478834530">
    <w:abstractNumId w:val="8"/>
  </w:num>
  <w:num w:numId="34" w16cid:durableId="14177446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AC"/>
    <w:rsid w:val="0000106B"/>
    <w:rsid w:val="0000393A"/>
    <w:rsid w:val="00007118"/>
    <w:rsid w:val="00007457"/>
    <w:rsid w:val="0001340B"/>
    <w:rsid w:val="000201E1"/>
    <w:rsid w:val="00023592"/>
    <w:rsid w:val="00023CA1"/>
    <w:rsid w:val="0003209B"/>
    <w:rsid w:val="000325B7"/>
    <w:rsid w:val="000428F1"/>
    <w:rsid w:val="00043A2D"/>
    <w:rsid w:val="000463E6"/>
    <w:rsid w:val="00050D4E"/>
    <w:rsid w:val="000510FD"/>
    <w:rsid w:val="00053946"/>
    <w:rsid w:val="0005401D"/>
    <w:rsid w:val="00055C48"/>
    <w:rsid w:val="00055EFC"/>
    <w:rsid w:val="00056165"/>
    <w:rsid w:val="0005755F"/>
    <w:rsid w:val="00063D6D"/>
    <w:rsid w:val="000647EB"/>
    <w:rsid w:val="00064A51"/>
    <w:rsid w:val="0006600A"/>
    <w:rsid w:val="00072ABE"/>
    <w:rsid w:val="00075252"/>
    <w:rsid w:val="00081687"/>
    <w:rsid w:val="000825C5"/>
    <w:rsid w:val="00083AF3"/>
    <w:rsid w:val="000861C4"/>
    <w:rsid w:val="0008621E"/>
    <w:rsid w:val="00087077"/>
    <w:rsid w:val="0008752A"/>
    <w:rsid w:val="000910DD"/>
    <w:rsid w:val="00092D0F"/>
    <w:rsid w:val="00093C5D"/>
    <w:rsid w:val="00094C3B"/>
    <w:rsid w:val="00096742"/>
    <w:rsid w:val="00097B94"/>
    <w:rsid w:val="00097D6F"/>
    <w:rsid w:val="000A0858"/>
    <w:rsid w:val="000A0A0E"/>
    <w:rsid w:val="000A1CB5"/>
    <w:rsid w:val="000A3EF0"/>
    <w:rsid w:val="000A42D5"/>
    <w:rsid w:val="000A5249"/>
    <w:rsid w:val="000A52BB"/>
    <w:rsid w:val="000B012C"/>
    <w:rsid w:val="000B54C6"/>
    <w:rsid w:val="000C2216"/>
    <w:rsid w:val="000C3033"/>
    <w:rsid w:val="000C3D1D"/>
    <w:rsid w:val="000C5384"/>
    <w:rsid w:val="000D1410"/>
    <w:rsid w:val="000D314A"/>
    <w:rsid w:val="000D6349"/>
    <w:rsid w:val="000E0F81"/>
    <w:rsid w:val="000E2B3A"/>
    <w:rsid w:val="000F1A22"/>
    <w:rsid w:val="000F583F"/>
    <w:rsid w:val="000F7BF8"/>
    <w:rsid w:val="001054C8"/>
    <w:rsid w:val="0010616F"/>
    <w:rsid w:val="00112824"/>
    <w:rsid w:val="001212AC"/>
    <w:rsid w:val="00121667"/>
    <w:rsid w:val="00125C1A"/>
    <w:rsid w:val="001277B8"/>
    <w:rsid w:val="00131252"/>
    <w:rsid w:val="00136832"/>
    <w:rsid w:val="001415A5"/>
    <w:rsid w:val="00141B92"/>
    <w:rsid w:val="00142DF4"/>
    <w:rsid w:val="001468F8"/>
    <w:rsid w:val="0014776B"/>
    <w:rsid w:val="001529A9"/>
    <w:rsid w:val="00155B5F"/>
    <w:rsid w:val="00157BAE"/>
    <w:rsid w:val="0016072D"/>
    <w:rsid w:val="0016131E"/>
    <w:rsid w:val="00163743"/>
    <w:rsid w:val="00165F7F"/>
    <w:rsid w:val="00166910"/>
    <w:rsid w:val="00167B34"/>
    <w:rsid w:val="00170528"/>
    <w:rsid w:val="00171B0E"/>
    <w:rsid w:val="001766F6"/>
    <w:rsid w:val="00180C1C"/>
    <w:rsid w:val="00184D45"/>
    <w:rsid w:val="001928AA"/>
    <w:rsid w:val="001966A2"/>
    <w:rsid w:val="001A26B9"/>
    <w:rsid w:val="001A4CC7"/>
    <w:rsid w:val="001A622C"/>
    <w:rsid w:val="001A6817"/>
    <w:rsid w:val="001B2476"/>
    <w:rsid w:val="001B2949"/>
    <w:rsid w:val="001B355B"/>
    <w:rsid w:val="001B4F51"/>
    <w:rsid w:val="001C6921"/>
    <w:rsid w:val="001D04C9"/>
    <w:rsid w:val="001D0BEE"/>
    <w:rsid w:val="001D737E"/>
    <w:rsid w:val="001E5264"/>
    <w:rsid w:val="001F006A"/>
    <w:rsid w:val="001F5084"/>
    <w:rsid w:val="001F5851"/>
    <w:rsid w:val="0020226B"/>
    <w:rsid w:val="0020644B"/>
    <w:rsid w:val="002069E6"/>
    <w:rsid w:val="00207BAD"/>
    <w:rsid w:val="002124EE"/>
    <w:rsid w:val="00215A3B"/>
    <w:rsid w:val="00215DC3"/>
    <w:rsid w:val="0021684C"/>
    <w:rsid w:val="00216A3F"/>
    <w:rsid w:val="002179C8"/>
    <w:rsid w:val="00222A75"/>
    <w:rsid w:val="00223169"/>
    <w:rsid w:val="0023276B"/>
    <w:rsid w:val="00233AFB"/>
    <w:rsid w:val="00233EEE"/>
    <w:rsid w:val="002378F8"/>
    <w:rsid w:val="00241A97"/>
    <w:rsid w:val="00247D20"/>
    <w:rsid w:val="00250619"/>
    <w:rsid w:val="0025242B"/>
    <w:rsid w:val="0026472B"/>
    <w:rsid w:val="00265E6E"/>
    <w:rsid w:val="00266432"/>
    <w:rsid w:val="00270A74"/>
    <w:rsid w:val="00273522"/>
    <w:rsid w:val="00274920"/>
    <w:rsid w:val="00276FE1"/>
    <w:rsid w:val="00286AD9"/>
    <w:rsid w:val="002A11A1"/>
    <w:rsid w:val="002A3F8F"/>
    <w:rsid w:val="002A466F"/>
    <w:rsid w:val="002A4D4C"/>
    <w:rsid w:val="002B63B1"/>
    <w:rsid w:val="002B6D79"/>
    <w:rsid w:val="002C159C"/>
    <w:rsid w:val="002C3D21"/>
    <w:rsid w:val="002C6891"/>
    <w:rsid w:val="002D1224"/>
    <w:rsid w:val="002D5F7C"/>
    <w:rsid w:val="002E09AC"/>
    <w:rsid w:val="002E2E88"/>
    <w:rsid w:val="002F6E5C"/>
    <w:rsid w:val="00300A28"/>
    <w:rsid w:val="003020AF"/>
    <w:rsid w:val="00305D08"/>
    <w:rsid w:val="0030619C"/>
    <w:rsid w:val="00310AD0"/>
    <w:rsid w:val="00310F26"/>
    <w:rsid w:val="00311023"/>
    <w:rsid w:val="00312E53"/>
    <w:rsid w:val="00315225"/>
    <w:rsid w:val="00324C21"/>
    <w:rsid w:val="00325F3F"/>
    <w:rsid w:val="0033511F"/>
    <w:rsid w:val="00335DA3"/>
    <w:rsid w:val="00343BF2"/>
    <w:rsid w:val="0034470B"/>
    <w:rsid w:val="00344C21"/>
    <w:rsid w:val="00344E0A"/>
    <w:rsid w:val="003455DA"/>
    <w:rsid w:val="00346ABC"/>
    <w:rsid w:val="00347FCA"/>
    <w:rsid w:val="00351809"/>
    <w:rsid w:val="00360EAC"/>
    <w:rsid w:val="00362395"/>
    <w:rsid w:val="003640C3"/>
    <w:rsid w:val="003648CD"/>
    <w:rsid w:val="00366CEF"/>
    <w:rsid w:val="00370BE4"/>
    <w:rsid w:val="003712D3"/>
    <w:rsid w:val="003755D3"/>
    <w:rsid w:val="0037608F"/>
    <w:rsid w:val="0038258B"/>
    <w:rsid w:val="0038273F"/>
    <w:rsid w:val="00385023"/>
    <w:rsid w:val="00385B32"/>
    <w:rsid w:val="00391599"/>
    <w:rsid w:val="003A0970"/>
    <w:rsid w:val="003B0CB2"/>
    <w:rsid w:val="003B46EB"/>
    <w:rsid w:val="003C16A5"/>
    <w:rsid w:val="003C2048"/>
    <w:rsid w:val="003D2332"/>
    <w:rsid w:val="003E246E"/>
    <w:rsid w:val="003E3408"/>
    <w:rsid w:val="003E4411"/>
    <w:rsid w:val="003E6819"/>
    <w:rsid w:val="003F0AA4"/>
    <w:rsid w:val="003F1B1D"/>
    <w:rsid w:val="003F53C2"/>
    <w:rsid w:val="00400135"/>
    <w:rsid w:val="00400D9F"/>
    <w:rsid w:val="00401672"/>
    <w:rsid w:val="00402D6E"/>
    <w:rsid w:val="00413AC9"/>
    <w:rsid w:val="00416E08"/>
    <w:rsid w:val="00423271"/>
    <w:rsid w:val="00426AEA"/>
    <w:rsid w:val="0043045E"/>
    <w:rsid w:val="00433547"/>
    <w:rsid w:val="00442305"/>
    <w:rsid w:val="004520C3"/>
    <w:rsid w:val="004565B9"/>
    <w:rsid w:val="004575F6"/>
    <w:rsid w:val="004605FD"/>
    <w:rsid w:val="00463B78"/>
    <w:rsid w:val="00463C2D"/>
    <w:rsid w:val="00463F9E"/>
    <w:rsid w:val="0047266E"/>
    <w:rsid w:val="00472BA7"/>
    <w:rsid w:val="0048490E"/>
    <w:rsid w:val="00484BC8"/>
    <w:rsid w:val="00487314"/>
    <w:rsid w:val="004975E0"/>
    <w:rsid w:val="004A019F"/>
    <w:rsid w:val="004A0574"/>
    <w:rsid w:val="004A22D9"/>
    <w:rsid w:val="004A5450"/>
    <w:rsid w:val="004A735B"/>
    <w:rsid w:val="004C0413"/>
    <w:rsid w:val="004C0D65"/>
    <w:rsid w:val="004C0F37"/>
    <w:rsid w:val="004C290D"/>
    <w:rsid w:val="004C3F47"/>
    <w:rsid w:val="004C4904"/>
    <w:rsid w:val="004C63F2"/>
    <w:rsid w:val="004C7F12"/>
    <w:rsid w:val="004D1C8C"/>
    <w:rsid w:val="004D368B"/>
    <w:rsid w:val="004D5CF7"/>
    <w:rsid w:val="004E045C"/>
    <w:rsid w:val="004E1F0E"/>
    <w:rsid w:val="004E22EB"/>
    <w:rsid w:val="004E238C"/>
    <w:rsid w:val="004E24D7"/>
    <w:rsid w:val="004E488A"/>
    <w:rsid w:val="004E50A8"/>
    <w:rsid w:val="004E6DF9"/>
    <w:rsid w:val="004F1B4F"/>
    <w:rsid w:val="004F2031"/>
    <w:rsid w:val="004F29B4"/>
    <w:rsid w:val="004F2DE5"/>
    <w:rsid w:val="004F40B6"/>
    <w:rsid w:val="004F47A5"/>
    <w:rsid w:val="004F6164"/>
    <w:rsid w:val="005046E8"/>
    <w:rsid w:val="005075EE"/>
    <w:rsid w:val="005106C5"/>
    <w:rsid w:val="00511D49"/>
    <w:rsid w:val="005217D4"/>
    <w:rsid w:val="00521F46"/>
    <w:rsid w:val="00522AF2"/>
    <w:rsid w:val="00522D68"/>
    <w:rsid w:val="00524698"/>
    <w:rsid w:val="005249E2"/>
    <w:rsid w:val="00526984"/>
    <w:rsid w:val="005322CD"/>
    <w:rsid w:val="005346EF"/>
    <w:rsid w:val="00550300"/>
    <w:rsid w:val="00551EA4"/>
    <w:rsid w:val="0055469C"/>
    <w:rsid w:val="00556081"/>
    <w:rsid w:val="00557063"/>
    <w:rsid w:val="00563659"/>
    <w:rsid w:val="005714FA"/>
    <w:rsid w:val="005743A7"/>
    <w:rsid w:val="0058635A"/>
    <w:rsid w:val="00596EA3"/>
    <w:rsid w:val="005A2B16"/>
    <w:rsid w:val="005B13EF"/>
    <w:rsid w:val="005B30B8"/>
    <w:rsid w:val="005C1900"/>
    <w:rsid w:val="005C2836"/>
    <w:rsid w:val="005C32FE"/>
    <w:rsid w:val="005C38EB"/>
    <w:rsid w:val="005D1649"/>
    <w:rsid w:val="005D6C18"/>
    <w:rsid w:val="005D7648"/>
    <w:rsid w:val="005D7BB7"/>
    <w:rsid w:val="005E0756"/>
    <w:rsid w:val="005E11F2"/>
    <w:rsid w:val="005E1C62"/>
    <w:rsid w:val="005E53B3"/>
    <w:rsid w:val="005E547B"/>
    <w:rsid w:val="005E75F0"/>
    <w:rsid w:val="005F07C0"/>
    <w:rsid w:val="005F1ADF"/>
    <w:rsid w:val="005F5438"/>
    <w:rsid w:val="005F5AD1"/>
    <w:rsid w:val="005F67F9"/>
    <w:rsid w:val="0060697D"/>
    <w:rsid w:val="006107F3"/>
    <w:rsid w:val="00610F31"/>
    <w:rsid w:val="0061313C"/>
    <w:rsid w:val="0061401F"/>
    <w:rsid w:val="00620558"/>
    <w:rsid w:val="006231FA"/>
    <w:rsid w:val="0063362A"/>
    <w:rsid w:val="00634CE4"/>
    <w:rsid w:val="006367B8"/>
    <w:rsid w:val="00642625"/>
    <w:rsid w:val="006442C7"/>
    <w:rsid w:val="006525D0"/>
    <w:rsid w:val="0065323F"/>
    <w:rsid w:val="0065370B"/>
    <w:rsid w:val="00654B77"/>
    <w:rsid w:val="00654D8C"/>
    <w:rsid w:val="00654E7A"/>
    <w:rsid w:val="0065554F"/>
    <w:rsid w:val="006568B6"/>
    <w:rsid w:val="00662F32"/>
    <w:rsid w:val="00670116"/>
    <w:rsid w:val="00672735"/>
    <w:rsid w:val="00675DF7"/>
    <w:rsid w:val="006818B8"/>
    <w:rsid w:val="00690A9F"/>
    <w:rsid w:val="0069262E"/>
    <w:rsid w:val="00693B6C"/>
    <w:rsid w:val="00694F01"/>
    <w:rsid w:val="006967D3"/>
    <w:rsid w:val="006A0BC3"/>
    <w:rsid w:val="006A78E6"/>
    <w:rsid w:val="006A7B20"/>
    <w:rsid w:val="006A7F6C"/>
    <w:rsid w:val="006B3FA7"/>
    <w:rsid w:val="006B4671"/>
    <w:rsid w:val="006B71F3"/>
    <w:rsid w:val="006C026E"/>
    <w:rsid w:val="006C60B2"/>
    <w:rsid w:val="006D22BA"/>
    <w:rsid w:val="006D4990"/>
    <w:rsid w:val="006D4F17"/>
    <w:rsid w:val="006E1511"/>
    <w:rsid w:val="006E608C"/>
    <w:rsid w:val="006F3599"/>
    <w:rsid w:val="006F689E"/>
    <w:rsid w:val="006F6D2D"/>
    <w:rsid w:val="006F75BE"/>
    <w:rsid w:val="007006D9"/>
    <w:rsid w:val="00701E00"/>
    <w:rsid w:val="00701F06"/>
    <w:rsid w:val="00702AD0"/>
    <w:rsid w:val="00703E57"/>
    <w:rsid w:val="00705482"/>
    <w:rsid w:val="00706725"/>
    <w:rsid w:val="007144D6"/>
    <w:rsid w:val="00714A22"/>
    <w:rsid w:val="00722E55"/>
    <w:rsid w:val="0072669F"/>
    <w:rsid w:val="00726E04"/>
    <w:rsid w:val="007277DC"/>
    <w:rsid w:val="00732914"/>
    <w:rsid w:val="007352E0"/>
    <w:rsid w:val="007360F5"/>
    <w:rsid w:val="00737A42"/>
    <w:rsid w:val="007446AE"/>
    <w:rsid w:val="00744F46"/>
    <w:rsid w:val="00747C0C"/>
    <w:rsid w:val="00753936"/>
    <w:rsid w:val="00756D05"/>
    <w:rsid w:val="00760C99"/>
    <w:rsid w:val="00762A06"/>
    <w:rsid w:val="00765D26"/>
    <w:rsid w:val="00771EBB"/>
    <w:rsid w:val="00772852"/>
    <w:rsid w:val="00774408"/>
    <w:rsid w:val="00775E6A"/>
    <w:rsid w:val="00780EF5"/>
    <w:rsid w:val="00783699"/>
    <w:rsid w:val="00785C96"/>
    <w:rsid w:val="007A6618"/>
    <w:rsid w:val="007B17B8"/>
    <w:rsid w:val="007B278A"/>
    <w:rsid w:val="007B459B"/>
    <w:rsid w:val="007B716A"/>
    <w:rsid w:val="007C4F35"/>
    <w:rsid w:val="007D3506"/>
    <w:rsid w:val="007D359E"/>
    <w:rsid w:val="007E348F"/>
    <w:rsid w:val="007E3A6C"/>
    <w:rsid w:val="007E3F8A"/>
    <w:rsid w:val="007E72BE"/>
    <w:rsid w:val="007F1C15"/>
    <w:rsid w:val="007F49E2"/>
    <w:rsid w:val="007F69AE"/>
    <w:rsid w:val="00801E7A"/>
    <w:rsid w:val="00802372"/>
    <w:rsid w:val="00807C49"/>
    <w:rsid w:val="00812597"/>
    <w:rsid w:val="00816653"/>
    <w:rsid w:val="008206DA"/>
    <w:rsid w:val="008230C1"/>
    <w:rsid w:val="008303DC"/>
    <w:rsid w:val="00836916"/>
    <w:rsid w:val="00843118"/>
    <w:rsid w:val="0084580A"/>
    <w:rsid w:val="0084628E"/>
    <w:rsid w:val="00847CC0"/>
    <w:rsid w:val="00856A6A"/>
    <w:rsid w:val="00865E54"/>
    <w:rsid w:val="00867861"/>
    <w:rsid w:val="00870251"/>
    <w:rsid w:val="00870D31"/>
    <w:rsid w:val="008710EC"/>
    <w:rsid w:val="00872D23"/>
    <w:rsid w:val="0087338D"/>
    <w:rsid w:val="00876039"/>
    <w:rsid w:val="00877397"/>
    <w:rsid w:val="00877454"/>
    <w:rsid w:val="00881BA1"/>
    <w:rsid w:val="008838A0"/>
    <w:rsid w:val="008840AC"/>
    <w:rsid w:val="008851A5"/>
    <w:rsid w:val="00886D59"/>
    <w:rsid w:val="00895384"/>
    <w:rsid w:val="00896B76"/>
    <w:rsid w:val="0089715C"/>
    <w:rsid w:val="008A31D9"/>
    <w:rsid w:val="008A511E"/>
    <w:rsid w:val="008A7773"/>
    <w:rsid w:val="008B0C8C"/>
    <w:rsid w:val="008B32B5"/>
    <w:rsid w:val="008C415E"/>
    <w:rsid w:val="008D479C"/>
    <w:rsid w:val="008E1EDF"/>
    <w:rsid w:val="008E43E0"/>
    <w:rsid w:val="008E532F"/>
    <w:rsid w:val="008F3997"/>
    <w:rsid w:val="008F7E98"/>
    <w:rsid w:val="0090069C"/>
    <w:rsid w:val="0090186E"/>
    <w:rsid w:val="00906C97"/>
    <w:rsid w:val="00906F71"/>
    <w:rsid w:val="009130B9"/>
    <w:rsid w:val="009144A4"/>
    <w:rsid w:val="009144AF"/>
    <w:rsid w:val="009146B4"/>
    <w:rsid w:val="00915EFB"/>
    <w:rsid w:val="00917216"/>
    <w:rsid w:val="00917FE6"/>
    <w:rsid w:val="009200D8"/>
    <w:rsid w:val="00920821"/>
    <w:rsid w:val="009222AF"/>
    <w:rsid w:val="009248F5"/>
    <w:rsid w:val="00927283"/>
    <w:rsid w:val="00930B63"/>
    <w:rsid w:val="00932B01"/>
    <w:rsid w:val="00932FCA"/>
    <w:rsid w:val="00935F9D"/>
    <w:rsid w:val="00936343"/>
    <w:rsid w:val="00947469"/>
    <w:rsid w:val="00961C16"/>
    <w:rsid w:val="009620BE"/>
    <w:rsid w:val="009632E4"/>
    <w:rsid w:val="00964785"/>
    <w:rsid w:val="00965CB4"/>
    <w:rsid w:val="00967BF1"/>
    <w:rsid w:val="00974661"/>
    <w:rsid w:val="00981799"/>
    <w:rsid w:val="00983809"/>
    <w:rsid w:val="009858BD"/>
    <w:rsid w:val="00985E25"/>
    <w:rsid w:val="009921BF"/>
    <w:rsid w:val="0099455B"/>
    <w:rsid w:val="00995280"/>
    <w:rsid w:val="009B0FD9"/>
    <w:rsid w:val="009B1099"/>
    <w:rsid w:val="009B344B"/>
    <w:rsid w:val="009B699E"/>
    <w:rsid w:val="009B7169"/>
    <w:rsid w:val="009C0379"/>
    <w:rsid w:val="009C568F"/>
    <w:rsid w:val="009C6DDB"/>
    <w:rsid w:val="009D6C32"/>
    <w:rsid w:val="009E723C"/>
    <w:rsid w:val="009F1E24"/>
    <w:rsid w:val="009F4902"/>
    <w:rsid w:val="00A02742"/>
    <w:rsid w:val="00A1082A"/>
    <w:rsid w:val="00A11927"/>
    <w:rsid w:val="00A138D1"/>
    <w:rsid w:val="00A21051"/>
    <w:rsid w:val="00A2155C"/>
    <w:rsid w:val="00A220DE"/>
    <w:rsid w:val="00A22FA9"/>
    <w:rsid w:val="00A252A9"/>
    <w:rsid w:val="00A3636F"/>
    <w:rsid w:val="00A40836"/>
    <w:rsid w:val="00A42DDD"/>
    <w:rsid w:val="00A42E3E"/>
    <w:rsid w:val="00A51E14"/>
    <w:rsid w:val="00A54385"/>
    <w:rsid w:val="00A5552F"/>
    <w:rsid w:val="00A5796C"/>
    <w:rsid w:val="00A57AF5"/>
    <w:rsid w:val="00A64B47"/>
    <w:rsid w:val="00A65433"/>
    <w:rsid w:val="00A70B33"/>
    <w:rsid w:val="00A70B52"/>
    <w:rsid w:val="00A7250F"/>
    <w:rsid w:val="00A837B2"/>
    <w:rsid w:val="00A8611D"/>
    <w:rsid w:val="00A90521"/>
    <w:rsid w:val="00A93F83"/>
    <w:rsid w:val="00A9502B"/>
    <w:rsid w:val="00A95871"/>
    <w:rsid w:val="00A95966"/>
    <w:rsid w:val="00A975B8"/>
    <w:rsid w:val="00AA1E05"/>
    <w:rsid w:val="00AA4F0E"/>
    <w:rsid w:val="00AA756E"/>
    <w:rsid w:val="00AB131C"/>
    <w:rsid w:val="00AB49EC"/>
    <w:rsid w:val="00AC12EA"/>
    <w:rsid w:val="00AC5605"/>
    <w:rsid w:val="00AC7C18"/>
    <w:rsid w:val="00AD08B9"/>
    <w:rsid w:val="00AD1176"/>
    <w:rsid w:val="00AD12FC"/>
    <w:rsid w:val="00AD13B1"/>
    <w:rsid w:val="00AD1BC1"/>
    <w:rsid w:val="00AD2FBD"/>
    <w:rsid w:val="00AE1704"/>
    <w:rsid w:val="00AE39DC"/>
    <w:rsid w:val="00AF04B9"/>
    <w:rsid w:val="00AF0B2D"/>
    <w:rsid w:val="00B023F2"/>
    <w:rsid w:val="00B17E15"/>
    <w:rsid w:val="00B2062B"/>
    <w:rsid w:val="00B21C04"/>
    <w:rsid w:val="00B33421"/>
    <w:rsid w:val="00B36BFD"/>
    <w:rsid w:val="00B4020F"/>
    <w:rsid w:val="00B41FF2"/>
    <w:rsid w:val="00B44953"/>
    <w:rsid w:val="00B514F7"/>
    <w:rsid w:val="00B570EA"/>
    <w:rsid w:val="00B6109F"/>
    <w:rsid w:val="00B63CCE"/>
    <w:rsid w:val="00B6624B"/>
    <w:rsid w:val="00B66C60"/>
    <w:rsid w:val="00B714F7"/>
    <w:rsid w:val="00B72D39"/>
    <w:rsid w:val="00B74200"/>
    <w:rsid w:val="00B77461"/>
    <w:rsid w:val="00B83261"/>
    <w:rsid w:val="00B92338"/>
    <w:rsid w:val="00B93EA3"/>
    <w:rsid w:val="00BA2279"/>
    <w:rsid w:val="00BA5A7A"/>
    <w:rsid w:val="00BA6B3D"/>
    <w:rsid w:val="00BB0175"/>
    <w:rsid w:val="00BB2031"/>
    <w:rsid w:val="00BB4545"/>
    <w:rsid w:val="00BC00B9"/>
    <w:rsid w:val="00BD19C8"/>
    <w:rsid w:val="00BD1E12"/>
    <w:rsid w:val="00BD3D81"/>
    <w:rsid w:val="00BD3E92"/>
    <w:rsid w:val="00BD579C"/>
    <w:rsid w:val="00BD693F"/>
    <w:rsid w:val="00BD6D30"/>
    <w:rsid w:val="00BE2BEB"/>
    <w:rsid w:val="00C0246F"/>
    <w:rsid w:val="00C02F7E"/>
    <w:rsid w:val="00C03734"/>
    <w:rsid w:val="00C07447"/>
    <w:rsid w:val="00C07DE7"/>
    <w:rsid w:val="00C07EF4"/>
    <w:rsid w:val="00C143B1"/>
    <w:rsid w:val="00C21289"/>
    <w:rsid w:val="00C24D57"/>
    <w:rsid w:val="00C24F08"/>
    <w:rsid w:val="00C25687"/>
    <w:rsid w:val="00C33346"/>
    <w:rsid w:val="00C35364"/>
    <w:rsid w:val="00C36E54"/>
    <w:rsid w:val="00C40226"/>
    <w:rsid w:val="00C44C66"/>
    <w:rsid w:val="00C46A8A"/>
    <w:rsid w:val="00C4761A"/>
    <w:rsid w:val="00C5635F"/>
    <w:rsid w:val="00C60F0C"/>
    <w:rsid w:val="00C63CB0"/>
    <w:rsid w:val="00C66695"/>
    <w:rsid w:val="00C6676B"/>
    <w:rsid w:val="00C70067"/>
    <w:rsid w:val="00C705B5"/>
    <w:rsid w:val="00C7410C"/>
    <w:rsid w:val="00C74D30"/>
    <w:rsid w:val="00C7549D"/>
    <w:rsid w:val="00C87B47"/>
    <w:rsid w:val="00C973C2"/>
    <w:rsid w:val="00C97621"/>
    <w:rsid w:val="00CB05AF"/>
    <w:rsid w:val="00CB2581"/>
    <w:rsid w:val="00CB2FC7"/>
    <w:rsid w:val="00CB4DD7"/>
    <w:rsid w:val="00CB5D12"/>
    <w:rsid w:val="00CD28CE"/>
    <w:rsid w:val="00CD4B9B"/>
    <w:rsid w:val="00CE21EA"/>
    <w:rsid w:val="00CE72C9"/>
    <w:rsid w:val="00CE7A45"/>
    <w:rsid w:val="00CF0744"/>
    <w:rsid w:val="00CF7778"/>
    <w:rsid w:val="00D12A05"/>
    <w:rsid w:val="00D15690"/>
    <w:rsid w:val="00D15949"/>
    <w:rsid w:val="00D20693"/>
    <w:rsid w:val="00D22A6E"/>
    <w:rsid w:val="00D27E94"/>
    <w:rsid w:val="00D31A15"/>
    <w:rsid w:val="00D32069"/>
    <w:rsid w:val="00D374AE"/>
    <w:rsid w:val="00D448D5"/>
    <w:rsid w:val="00D45800"/>
    <w:rsid w:val="00D52C14"/>
    <w:rsid w:val="00D52F3A"/>
    <w:rsid w:val="00D569BE"/>
    <w:rsid w:val="00D615E2"/>
    <w:rsid w:val="00D64B87"/>
    <w:rsid w:val="00D64C70"/>
    <w:rsid w:val="00D707A4"/>
    <w:rsid w:val="00D70DAA"/>
    <w:rsid w:val="00D71CDF"/>
    <w:rsid w:val="00D7457F"/>
    <w:rsid w:val="00D76165"/>
    <w:rsid w:val="00D80ABC"/>
    <w:rsid w:val="00D8271F"/>
    <w:rsid w:val="00D82739"/>
    <w:rsid w:val="00D8342D"/>
    <w:rsid w:val="00D83CE9"/>
    <w:rsid w:val="00D91CA5"/>
    <w:rsid w:val="00DA0154"/>
    <w:rsid w:val="00DA6B0A"/>
    <w:rsid w:val="00DA7525"/>
    <w:rsid w:val="00DB25F0"/>
    <w:rsid w:val="00DB77FF"/>
    <w:rsid w:val="00DC4BDE"/>
    <w:rsid w:val="00DC66DB"/>
    <w:rsid w:val="00DC6750"/>
    <w:rsid w:val="00DD0910"/>
    <w:rsid w:val="00DD3836"/>
    <w:rsid w:val="00DD6DF5"/>
    <w:rsid w:val="00DE05BE"/>
    <w:rsid w:val="00DE0EF0"/>
    <w:rsid w:val="00DE0F6F"/>
    <w:rsid w:val="00DE4CFF"/>
    <w:rsid w:val="00DE7CD6"/>
    <w:rsid w:val="00DF3C76"/>
    <w:rsid w:val="00DF683A"/>
    <w:rsid w:val="00E016EC"/>
    <w:rsid w:val="00E04A7E"/>
    <w:rsid w:val="00E05096"/>
    <w:rsid w:val="00E133BD"/>
    <w:rsid w:val="00E15ABF"/>
    <w:rsid w:val="00E2282B"/>
    <w:rsid w:val="00E2710A"/>
    <w:rsid w:val="00E277C1"/>
    <w:rsid w:val="00E36DC8"/>
    <w:rsid w:val="00E37DA8"/>
    <w:rsid w:val="00E40767"/>
    <w:rsid w:val="00E44C35"/>
    <w:rsid w:val="00E46D1F"/>
    <w:rsid w:val="00E5099E"/>
    <w:rsid w:val="00E61DA4"/>
    <w:rsid w:val="00E63877"/>
    <w:rsid w:val="00E64BB5"/>
    <w:rsid w:val="00E6572E"/>
    <w:rsid w:val="00E7023D"/>
    <w:rsid w:val="00E7405E"/>
    <w:rsid w:val="00E74FF7"/>
    <w:rsid w:val="00E80308"/>
    <w:rsid w:val="00E82C28"/>
    <w:rsid w:val="00E87C99"/>
    <w:rsid w:val="00E90064"/>
    <w:rsid w:val="00E91145"/>
    <w:rsid w:val="00E96064"/>
    <w:rsid w:val="00E96BCB"/>
    <w:rsid w:val="00EA3EFC"/>
    <w:rsid w:val="00EA655F"/>
    <w:rsid w:val="00EA6EDE"/>
    <w:rsid w:val="00EB259A"/>
    <w:rsid w:val="00EB6830"/>
    <w:rsid w:val="00EC44F5"/>
    <w:rsid w:val="00EC4BE6"/>
    <w:rsid w:val="00EC59E6"/>
    <w:rsid w:val="00EC5E7C"/>
    <w:rsid w:val="00EC7E6C"/>
    <w:rsid w:val="00ED2E8B"/>
    <w:rsid w:val="00ED7BB5"/>
    <w:rsid w:val="00ED7C5D"/>
    <w:rsid w:val="00EE1330"/>
    <w:rsid w:val="00EE37A7"/>
    <w:rsid w:val="00EE62CA"/>
    <w:rsid w:val="00EF43A4"/>
    <w:rsid w:val="00EF7B27"/>
    <w:rsid w:val="00F01DA7"/>
    <w:rsid w:val="00F02AE0"/>
    <w:rsid w:val="00F040AE"/>
    <w:rsid w:val="00F04646"/>
    <w:rsid w:val="00F16FA0"/>
    <w:rsid w:val="00F201A8"/>
    <w:rsid w:val="00F213EA"/>
    <w:rsid w:val="00F21EF2"/>
    <w:rsid w:val="00F34340"/>
    <w:rsid w:val="00F34C91"/>
    <w:rsid w:val="00F419F0"/>
    <w:rsid w:val="00F4252A"/>
    <w:rsid w:val="00F46ABA"/>
    <w:rsid w:val="00F52DF6"/>
    <w:rsid w:val="00F55EAC"/>
    <w:rsid w:val="00F61C2F"/>
    <w:rsid w:val="00F66021"/>
    <w:rsid w:val="00F71FE1"/>
    <w:rsid w:val="00F74850"/>
    <w:rsid w:val="00F810F5"/>
    <w:rsid w:val="00F833C7"/>
    <w:rsid w:val="00F85085"/>
    <w:rsid w:val="00F857CC"/>
    <w:rsid w:val="00F95C7C"/>
    <w:rsid w:val="00F97E4C"/>
    <w:rsid w:val="00FA05B8"/>
    <w:rsid w:val="00FA297D"/>
    <w:rsid w:val="00FA2AF7"/>
    <w:rsid w:val="00FA337E"/>
    <w:rsid w:val="00FA7235"/>
    <w:rsid w:val="00FA7D98"/>
    <w:rsid w:val="00FB7BCD"/>
    <w:rsid w:val="00FC1894"/>
    <w:rsid w:val="00FC1DAC"/>
    <w:rsid w:val="00FC2EDC"/>
    <w:rsid w:val="00FC39C1"/>
    <w:rsid w:val="00FC4FA9"/>
    <w:rsid w:val="00FC7C17"/>
    <w:rsid w:val="00FD0E44"/>
    <w:rsid w:val="00FD4604"/>
    <w:rsid w:val="00FD5FC2"/>
    <w:rsid w:val="00FE24BD"/>
    <w:rsid w:val="00FE4968"/>
    <w:rsid w:val="00FE79EE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8A19C"/>
  <w15:docId w15:val="{FBBE9C8A-4733-4BF4-AA22-6CB97AC0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A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2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3"/>
    <w:semiHidden/>
    <w:unhideWhenUsed/>
    <w:qFormat/>
    <w:rsid w:val="005D6C18"/>
    <w:pPr>
      <w:keepNext/>
      <w:spacing w:after="200" w:line="260" w:lineRule="exact"/>
      <w:outlineLvl w:val="4"/>
    </w:pPr>
    <w:rPr>
      <w:rFonts w:ascii="Times New Roman" w:hAnsi="Times New Roman" w:cs="Times New Roman"/>
      <w:b/>
      <w:b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Base">
    <w:name w:val="Cor. Base"/>
    <w:rsid w:val="00360EAC"/>
    <w:pPr>
      <w:spacing w:before="120" w:after="12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rsid w:val="00360EAC"/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rsid w:val="00360EAC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360E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360E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0E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360E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60E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B6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D79"/>
  </w:style>
  <w:style w:type="character" w:customStyle="1" w:styleId="Heading5Char">
    <w:name w:val="Heading 5 Char"/>
    <w:basedOn w:val="DefaultParagraphFont"/>
    <w:link w:val="Heading5"/>
    <w:uiPriority w:val="3"/>
    <w:semiHidden/>
    <w:rsid w:val="005D6C18"/>
    <w:rPr>
      <w:rFonts w:ascii="Times New Roman" w:hAnsi="Times New Roman" w:cs="Times New Roman"/>
      <w:b/>
      <w:bCs/>
      <w:sz w:val="26"/>
      <w:szCs w:val="26"/>
      <w:lang w:eastAsia="en-AU"/>
    </w:rPr>
  </w:style>
  <w:style w:type="character" w:customStyle="1" w:styleId="ParaPlainChar">
    <w:name w:val="ParaPlain Char"/>
    <w:basedOn w:val="DefaultParagraphFont"/>
    <w:link w:val="ParaPlain"/>
    <w:locked/>
    <w:rsid w:val="005D6C1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ParaPlain">
    <w:name w:val="ParaPlain"/>
    <w:basedOn w:val="Normal"/>
    <w:link w:val="ParaPlainChar"/>
    <w:rsid w:val="005D6C18"/>
    <w:pPr>
      <w:spacing w:after="200" w:line="220" w:lineRule="exac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ofacts1">
    <w:name w:val="tableofacts1"/>
    <w:basedOn w:val="Normal"/>
    <w:rsid w:val="001277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ofacts2">
    <w:name w:val="tableofacts2"/>
    <w:basedOn w:val="Normal"/>
    <w:rsid w:val="001277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7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72C9"/>
    <w:pPr>
      <w:spacing w:after="0" w:line="240" w:lineRule="auto"/>
    </w:pPr>
  </w:style>
  <w:style w:type="paragraph" w:customStyle="1" w:styleId="Default">
    <w:name w:val="Default"/>
    <w:rsid w:val="004E2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26984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72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7266E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72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3346"/>
    <w:pPr>
      <w:tabs>
        <w:tab w:val="right" w:leader="dot" w:pos="6792"/>
      </w:tabs>
      <w:spacing w:after="100"/>
      <w:ind w:left="220"/>
    </w:pPr>
    <w:rPr>
      <w:rFonts w:ascii="Times New Roman" w:hAnsi="Times New Roman" w:cs="Times New Roman"/>
      <w:b/>
      <w:noProof/>
    </w:rPr>
  </w:style>
  <w:style w:type="character" w:styleId="Hyperlink">
    <w:name w:val="Hyperlink"/>
    <w:basedOn w:val="DefaultParagraphFont"/>
    <w:uiPriority w:val="99"/>
    <w:unhideWhenUsed/>
    <w:rsid w:val="004726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0246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17FE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828282"/>
                            <w:left w:val="single" w:sz="8" w:space="0" w:color="828282"/>
                            <w:bottom w:val="single" w:sz="8" w:space="0" w:color="828282"/>
                            <w:right w:val="single" w:sz="8" w:space="0" w:color="828282"/>
                          </w:divBdr>
                          <w:divsChild>
                            <w:div w:id="991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8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7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sai.org/professional-pronounce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asb.gov.au/Pronouncements/AUASB-Standards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223A-2BF0-473A-BCF4-52F2CC66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1757</Words>
  <Characters>9816</Characters>
  <Application>Microsoft Office Word</Application>
  <DocSecurity>0</DocSecurity>
  <Lines>276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National Audit Office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caruana</dc:creator>
  <cp:keywords>[SEC=UNOFFICIAL]</cp:keywords>
  <cp:lastModifiedBy>Evan Lee</cp:lastModifiedBy>
  <cp:revision>7</cp:revision>
  <cp:lastPrinted>2021-03-02T00:12:00Z</cp:lastPrinted>
  <dcterms:created xsi:type="dcterms:W3CDTF">2024-01-08T22:30:00Z</dcterms:created>
  <dcterms:modified xsi:type="dcterms:W3CDTF">2024-01-10T23:48:00Z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Footer">
    <vt:lpwstr>2992680v1 Explanatory Statement 17 Dec13</vt:lpwstr>
  </property>
  <property fmtid="{D5CDD505-2E9C-101B-9397-08002B2CF9AE}" pid="3" name="PM_ProtectiveMarkingImage_Header">
    <vt:lpwstr>C:\Program Files\Common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UNOFFICIAL</vt:lpwstr>
  </property>
  <property fmtid="{D5CDD505-2E9C-101B-9397-08002B2CF9AE}" pid="6" name="PM_Qualifier">
    <vt:lpwstr/>
  </property>
  <property fmtid="{D5CDD505-2E9C-101B-9397-08002B2CF9AE}" pid="7" name="PM_SecurityClassification">
    <vt:lpwstr>UNOFFICIAL</vt:lpwstr>
  </property>
  <property fmtid="{D5CDD505-2E9C-101B-9397-08002B2CF9AE}" pid="8" name="PM_InsertionValue">
    <vt:lpwstr>UNOFFICIAL</vt:lpwstr>
  </property>
  <property fmtid="{D5CDD505-2E9C-101B-9397-08002B2CF9AE}" pid="9" name="PM_Originating_FileId">
    <vt:lpwstr>0015F0F9067C47E7B8FB21B955BBE683</vt:lpwstr>
  </property>
  <property fmtid="{D5CDD505-2E9C-101B-9397-08002B2CF9AE}" pid="10" name="PM_ProtectiveMarkingValue_Footer">
    <vt:lpwstr>UNOFFICIAL</vt:lpwstr>
  </property>
  <property fmtid="{D5CDD505-2E9C-101B-9397-08002B2CF9AE}" pid="11" name="PM_Originator_Hash_SHA1">
    <vt:lpwstr>1A2868933D091886ADF630307AEC0F900EFAB750</vt:lpwstr>
  </property>
  <property fmtid="{D5CDD505-2E9C-101B-9397-08002B2CF9AE}" pid="12" name="PM_OriginationTimeStamp">
    <vt:lpwstr>2022-12-13T23:15:44Z</vt:lpwstr>
  </property>
  <property fmtid="{D5CDD505-2E9C-101B-9397-08002B2CF9AE}" pid="13" name="PM_ProtectiveMarkingValue_Header">
    <vt:lpwstr>UNOFFICIAL</vt:lpwstr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2018.1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2022.1</vt:lpwstr>
  </property>
  <property fmtid="{D5CDD505-2E9C-101B-9397-08002B2CF9AE}" pid="20" name="PM_Hash_Salt_Prev">
    <vt:lpwstr>30064010A7AF09A4E86B1DFC0CB57B71</vt:lpwstr>
  </property>
  <property fmtid="{D5CDD505-2E9C-101B-9397-08002B2CF9AE}" pid="21" name="PM_Hash_Salt">
    <vt:lpwstr>2A4A53D61CAB97BD8EC03D8F9AA51504</vt:lpwstr>
  </property>
  <property fmtid="{D5CDD505-2E9C-101B-9397-08002B2CF9AE}" pid="22" name="PM_Hash_SHA1">
    <vt:lpwstr>A2CE2C88B26B655A2F4334F68D2520E3C8224D44</vt:lpwstr>
  </property>
  <property fmtid="{D5CDD505-2E9C-101B-9397-08002B2CF9AE}" pid="23" name="PM_SecurityClassification_Prev">
    <vt:lpwstr>UNOFFICIAL</vt:lpwstr>
  </property>
  <property fmtid="{D5CDD505-2E9C-101B-9397-08002B2CF9AE}" pid="24" name="PM_Qualifier_Prev">
    <vt:lpwstr/>
  </property>
  <property fmtid="{D5CDD505-2E9C-101B-9397-08002B2CF9AE}" pid="25" name="PM_Display">
    <vt:lpwstr>UNOFFICIAL</vt:lpwstr>
  </property>
  <property fmtid="{D5CDD505-2E9C-101B-9397-08002B2CF9AE}" pid="26" name="PMUuid">
    <vt:lpwstr>v=2022.2;d=gov.au;g=65417EFE-F3B9-5E66-BD91-1E689FEC2EA6</vt:lpwstr>
  </property>
  <property fmtid="{D5CDD505-2E9C-101B-9397-08002B2CF9AE}" pid="27" name="PM_OriginatorUserAccountName_SHA256">
    <vt:lpwstr>FD2A7973F6A607BC2E13860FCFC1F5BBF2BFCF63522CE8E5E1AD2B4586D99D62</vt:lpwstr>
  </property>
  <property fmtid="{D5CDD505-2E9C-101B-9397-08002B2CF9AE}" pid="28" name="PM_OriginatorDomainName_SHA256">
    <vt:lpwstr>F5A201674DBF178F37FEDCC4870AD05CDA649F4B7A9289DCD20A1A78373B77A7</vt:lpwstr>
  </property>
  <property fmtid="{D5CDD505-2E9C-101B-9397-08002B2CF9AE}" pid="29" name="PMHMAC">
    <vt:lpwstr>v=2022.1;a=SHA256;h=4DE1DD6712D58258598E7D287364ABE216AB6D6519A47E4C8041E51F483FFF30</vt:lpwstr>
  </property>
  <property fmtid="{D5CDD505-2E9C-101B-9397-08002B2CF9AE}" pid="30" name="MSIP_Label_0d7efa51-ad3b-428e-9777-0ff410d55b35_Enabled">
    <vt:lpwstr>true</vt:lpwstr>
  </property>
  <property fmtid="{D5CDD505-2E9C-101B-9397-08002B2CF9AE}" pid="31" name="MSIP_Label_0d7efa51-ad3b-428e-9777-0ff410d55b35_Name">
    <vt:lpwstr>UNOFFICIAL</vt:lpwstr>
  </property>
  <property fmtid="{D5CDD505-2E9C-101B-9397-08002B2CF9AE}" pid="32" name="MSIP_Label_0d7efa51-ad3b-428e-9777-0ff410d55b35_SetDate">
    <vt:lpwstr>2022-12-13T23:15:44Z</vt:lpwstr>
  </property>
  <property fmtid="{D5CDD505-2E9C-101B-9397-08002B2CF9AE}" pid="33" name="MSIP_Label_0d7efa51-ad3b-428e-9777-0ff410d55b35_SiteId">
    <vt:lpwstr>da0627f1-a4ca-4342-934c-6a73ba080221</vt:lpwstr>
  </property>
  <property fmtid="{D5CDD505-2E9C-101B-9397-08002B2CF9AE}" pid="34" name="MSIP_Label_0d7efa51-ad3b-428e-9777-0ff410d55b35_Method">
    <vt:lpwstr>Privileged</vt:lpwstr>
  </property>
  <property fmtid="{D5CDD505-2E9C-101B-9397-08002B2CF9AE}" pid="35" name="MSIP_Label_0d7efa51-ad3b-428e-9777-0ff410d55b35_ContentBits">
    <vt:lpwstr>0</vt:lpwstr>
  </property>
  <property fmtid="{D5CDD505-2E9C-101B-9397-08002B2CF9AE}" pid="36" name="MSIP_Label_0d7efa51-ad3b-428e-9777-0ff410d55b35_ActionId">
    <vt:lpwstr>d2ecec9eedf546a4926adde71560fefd</vt:lpwstr>
  </property>
</Properties>
</file>