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C438" w14:textId="77777777" w:rsidR="00CF153D" w:rsidRPr="00981757" w:rsidRDefault="00CF153D" w:rsidP="00CF153D">
      <w:pPr>
        <w:spacing w:after="0" w:line="240" w:lineRule="auto"/>
        <w:jc w:val="center"/>
        <w:rPr>
          <w:rFonts w:ascii="Times New Roman" w:hAnsi="Times New Roman" w:cs="Times New Roman"/>
          <w:b/>
          <w:sz w:val="24"/>
          <w:szCs w:val="24"/>
          <w:u w:val="single"/>
        </w:rPr>
      </w:pPr>
      <w:r w:rsidRPr="00981757">
        <w:rPr>
          <w:rFonts w:ascii="Times New Roman" w:hAnsi="Times New Roman" w:cs="Times New Roman"/>
          <w:b/>
          <w:sz w:val="24"/>
          <w:szCs w:val="24"/>
          <w:u w:val="single"/>
        </w:rPr>
        <w:t>EXPLANATORY STATEMENT</w:t>
      </w:r>
    </w:p>
    <w:p w14:paraId="28CE7914" w14:textId="77777777" w:rsidR="00CF153D" w:rsidRPr="00981757" w:rsidRDefault="00CF153D" w:rsidP="00CF153D">
      <w:pPr>
        <w:spacing w:after="0" w:line="240" w:lineRule="auto"/>
        <w:jc w:val="center"/>
        <w:rPr>
          <w:rFonts w:ascii="Times New Roman" w:hAnsi="Times New Roman" w:cs="Times New Roman"/>
          <w:bCs/>
          <w:sz w:val="24"/>
          <w:szCs w:val="24"/>
        </w:rPr>
      </w:pPr>
    </w:p>
    <w:p w14:paraId="1407BADA" w14:textId="77777777" w:rsidR="00CF153D" w:rsidRPr="00981757" w:rsidRDefault="00CF153D" w:rsidP="00CF153D">
      <w:pPr>
        <w:spacing w:after="0" w:line="240" w:lineRule="auto"/>
        <w:jc w:val="center"/>
        <w:rPr>
          <w:rFonts w:ascii="Times New Roman" w:hAnsi="Times New Roman" w:cs="Times New Roman"/>
          <w:b/>
          <w:sz w:val="24"/>
          <w:szCs w:val="24"/>
        </w:rPr>
      </w:pPr>
      <w:r w:rsidRPr="00981757">
        <w:rPr>
          <w:rFonts w:ascii="Times New Roman" w:hAnsi="Times New Roman" w:cs="Times New Roman"/>
          <w:b/>
          <w:sz w:val="24"/>
          <w:szCs w:val="24"/>
        </w:rPr>
        <w:t>Issued by the Authority of the Minister for Finance</w:t>
      </w:r>
    </w:p>
    <w:p w14:paraId="0797F4B9" w14:textId="77777777" w:rsidR="00CF153D" w:rsidRPr="00981757" w:rsidRDefault="00CF153D" w:rsidP="00CF153D">
      <w:pPr>
        <w:spacing w:after="0" w:line="240" w:lineRule="auto"/>
        <w:contextualSpacing/>
        <w:jc w:val="center"/>
        <w:rPr>
          <w:rFonts w:ascii="Times New Roman" w:hAnsi="Times New Roman" w:cs="Times New Roman"/>
          <w:i/>
          <w:sz w:val="24"/>
          <w:szCs w:val="24"/>
        </w:rPr>
      </w:pPr>
    </w:p>
    <w:p w14:paraId="6B94012C" w14:textId="77777777" w:rsidR="00CF153D" w:rsidRPr="00981757" w:rsidRDefault="00CF153D" w:rsidP="00CF153D">
      <w:pPr>
        <w:spacing w:after="0" w:line="240" w:lineRule="auto"/>
        <w:contextualSpacing/>
        <w:jc w:val="center"/>
        <w:rPr>
          <w:rFonts w:ascii="Times New Roman" w:hAnsi="Times New Roman" w:cs="Times New Roman"/>
          <w:i/>
          <w:sz w:val="24"/>
          <w:szCs w:val="24"/>
        </w:rPr>
      </w:pPr>
      <w:r w:rsidRPr="00981757">
        <w:rPr>
          <w:rFonts w:ascii="Times New Roman" w:hAnsi="Times New Roman" w:cs="Times New Roman"/>
          <w:i/>
          <w:sz w:val="24"/>
          <w:szCs w:val="24"/>
        </w:rPr>
        <w:t>Financial Framework (Supplementary Powers) Act 1997</w:t>
      </w:r>
    </w:p>
    <w:p w14:paraId="27FDD605" w14:textId="77777777" w:rsidR="00CF153D" w:rsidRPr="00981757" w:rsidRDefault="00CF153D" w:rsidP="00CF153D">
      <w:pPr>
        <w:tabs>
          <w:tab w:val="left" w:pos="1701"/>
        </w:tabs>
        <w:spacing w:after="0" w:line="240" w:lineRule="auto"/>
        <w:contextualSpacing/>
        <w:jc w:val="center"/>
        <w:rPr>
          <w:rFonts w:ascii="Times New Roman" w:hAnsi="Times New Roman" w:cs="Times New Roman"/>
          <w:sz w:val="24"/>
          <w:szCs w:val="24"/>
        </w:rPr>
      </w:pPr>
    </w:p>
    <w:p w14:paraId="500839FC" w14:textId="77777777" w:rsidR="00CF153D" w:rsidRPr="00981757" w:rsidRDefault="00CF153D" w:rsidP="00CF153D">
      <w:pPr>
        <w:tabs>
          <w:tab w:val="left" w:pos="1701"/>
        </w:tabs>
        <w:spacing w:after="0" w:line="240" w:lineRule="auto"/>
        <w:contextualSpacing/>
        <w:jc w:val="center"/>
        <w:rPr>
          <w:rFonts w:ascii="Times New Roman" w:hAnsi="Times New Roman" w:cs="Times New Roman"/>
          <w:i/>
          <w:sz w:val="24"/>
          <w:szCs w:val="24"/>
        </w:rPr>
      </w:pPr>
      <w:r w:rsidRPr="00981757">
        <w:rPr>
          <w:rFonts w:ascii="Times New Roman" w:hAnsi="Times New Roman" w:cs="Times New Roman"/>
          <w:i/>
          <w:sz w:val="24"/>
          <w:szCs w:val="24"/>
        </w:rPr>
        <w:t>Financial Framework (Supplementary Powers) Amendment</w:t>
      </w:r>
    </w:p>
    <w:p w14:paraId="66A54CEA" w14:textId="1020E4F7" w:rsidR="00CF153D" w:rsidRPr="00981757" w:rsidRDefault="00CF153D" w:rsidP="00CF153D">
      <w:pPr>
        <w:tabs>
          <w:tab w:val="left" w:pos="1701"/>
        </w:tabs>
        <w:spacing w:after="0" w:line="240" w:lineRule="auto"/>
        <w:contextualSpacing/>
        <w:jc w:val="center"/>
        <w:rPr>
          <w:rFonts w:ascii="Times New Roman" w:hAnsi="Times New Roman" w:cs="Times New Roman"/>
          <w:i/>
          <w:sz w:val="24"/>
          <w:szCs w:val="24"/>
        </w:rPr>
      </w:pPr>
      <w:r w:rsidRPr="00981757">
        <w:rPr>
          <w:rFonts w:ascii="Times New Roman" w:hAnsi="Times New Roman" w:cs="Times New Roman"/>
          <w:i/>
          <w:sz w:val="24"/>
          <w:szCs w:val="24"/>
        </w:rPr>
        <w:t>(</w:t>
      </w:r>
      <w:r w:rsidR="00D204F3" w:rsidRPr="00981757">
        <w:rPr>
          <w:rFonts w:ascii="Times New Roman" w:hAnsi="Times New Roman" w:cs="Times New Roman"/>
          <w:i/>
          <w:sz w:val="24"/>
          <w:szCs w:val="24"/>
          <w:lang w:val="en-US"/>
        </w:rPr>
        <w:t>Foreign</w:t>
      </w:r>
      <w:r w:rsidRPr="00981757">
        <w:rPr>
          <w:rFonts w:ascii="Times New Roman" w:hAnsi="Times New Roman" w:cs="Times New Roman"/>
          <w:i/>
          <w:sz w:val="24"/>
          <w:szCs w:val="24"/>
          <w:lang w:val="en-US"/>
        </w:rPr>
        <w:t xml:space="preserve"> Affairs</w:t>
      </w:r>
      <w:r w:rsidR="00D204F3" w:rsidRPr="00981757">
        <w:rPr>
          <w:rFonts w:ascii="Times New Roman" w:hAnsi="Times New Roman" w:cs="Times New Roman"/>
          <w:i/>
          <w:sz w:val="24"/>
          <w:szCs w:val="24"/>
          <w:lang w:val="en-US"/>
        </w:rPr>
        <w:t xml:space="preserve"> and Trade</w:t>
      </w:r>
      <w:r w:rsidRPr="00981757">
        <w:rPr>
          <w:rFonts w:ascii="Times New Roman" w:hAnsi="Times New Roman" w:cs="Times New Roman"/>
          <w:i/>
          <w:sz w:val="24"/>
          <w:szCs w:val="24"/>
          <w:lang w:val="en-US"/>
        </w:rPr>
        <w:t xml:space="preserve"> Measures No. </w:t>
      </w:r>
      <w:r w:rsidR="001151F6" w:rsidRPr="00981757">
        <w:rPr>
          <w:rFonts w:ascii="Times New Roman" w:hAnsi="Times New Roman" w:cs="Times New Roman"/>
          <w:i/>
          <w:sz w:val="24"/>
          <w:szCs w:val="24"/>
          <w:lang w:val="en-US"/>
        </w:rPr>
        <w:t>4</w:t>
      </w:r>
      <w:r w:rsidRPr="00981757">
        <w:rPr>
          <w:rFonts w:ascii="Times New Roman" w:hAnsi="Times New Roman" w:cs="Times New Roman"/>
          <w:i/>
          <w:sz w:val="24"/>
          <w:szCs w:val="24"/>
        </w:rPr>
        <w:t>) Regulations 2023</w:t>
      </w:r>
    </w:p>
    <w:p w14:paraId="6E849B13" w14:textId="77777777" w:rsidR="00CF153D" w:rsidRPr="00981757" w:rsidRDefault="00CF153D" w:rsidP="00CF153D">
      <w:pPr>
        <w:spacing w:after="0" w:line="240" w:lineRule="auto"/>
        <w:contextualSpacing/>
        <w:rPr>
          <w:rFonts w:ascii="Times New Roman" w:hAnsi="Times New Roman" w:cs="Times New Roman"/>
          <w:sz w:val="24"/>
          <w:szCs w:val="24"/>
        </w:rPr>
      </w:pPr>
    </w:p>
    <w:p w14:paraId="703E2195" w14:textId="2D7C834F" w:rsidR="00CF153D" w:rsidRPr="00981757" w:rsidRDefault="00CF153D" w:rsidP="00CF153D">
      <w:pPr>
        <w:spacing w:after="0" w:line="240" w:lineRule="auto"/>
        <w:contextualSpacing/>
        <w:rPr>
          <w:rFonts w:ascii="Times New Roman" w:hAnsi="Times New Roman" w:cs="Times New Roman"/>
          <w:sz w:val="24"/>
          <w:szCs w:val="24"/>
        </w:rPr>
      </w:pPr>
      <w:r w:rsidRPr="00981757">
        <w:rPr>
          <w:rFonts w:ascii="Times New Roman" w:hAnsi="Times New Roman" w:cs="Times New Roman"/>
          <w:sz w:val="24"/>
          <w:szCs w:val="24"/>
        </w:rPr>
        <w:t xml:space="preserve">The </w:t>
      </w:r>
      <w:r w:rsidRPr="00981757">
        <w:rPr>
          <w:rFonts w:ascii="Times New Roman" w:hAnsi="Times New Roman" w:cs="Times New Roman"/>
          <w:i/>
          <w:sz w:val="24"/>
          <w:szCs w:val="24"/>
        </w:rPr>
        <w:t>Financial Framework (Supplementary Powers) Act 1997</w:t>
      </w:r>
      <w:r w:rsidRPr="00981757">
        <w:rPr>
          <w:rFonts w:ascii="Times New Roman" w:hAnsi="Times New Roman" w:cs="Times New Roman"/>
          <w:sz w:val="24"/>
          <w:szCs w:val="24"/>
        </w:rPr>
        <w:t xml:space="preserve"> (</w:t>
      </w:r>
      <w:r w:rsidR="00602A92" w:rsidRPr="00981757">
        <w:rPr>
          <w:rFonts w:ascii="Times New Roman" w:hAnsi="Times New Roman" w:cs="Times New Roman"/>
          <w:sz w:val="24"/>
          <w:szCs w:val="24"/>
        </w:rPr>
        <w:t>the FFSP Act</w:t>
      </w:r>
      <w:r w:rsidRPr="00981757">
        <w:rPr>
          <w:rFonts w:ascii="Times New Roman" w:hAnsi="Times New Roman" w:cs="Times New Roman"/>
          <w:sz w:val="24"/>
          <w:szCs w:val="24"/>
        </w:rPr>
        <w:t xml:space="preserve">)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981757">
        <w:rPr>
          <w:rFonts w:ascii="Times New Roman" w:hAnsi="Times New Roman" w:cs="Times New Roman"/>
          <w:i/>
          <w:sz w:val="24"/>
          <w:szCs w:val="24"/>
        </w:rPr>
        <w:t xml:space="preserve">Financial Framework (Supplementary Powers) Regulations 1997 </w:t>
      </w:r>
      <w:r w:rsidRPr="00981757">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981757">
        <w:rPr>
          <w:rFonts w:ascii="Times New Roman" w:hAnsi="Times New Roman" w:cs="Times New Roman"/>
          <w:sz w:val="24"/>
          <w:szCs w:val="24"/>
        </w:rPr>
        <w:noBreakHyphen/>
        <w:t xml:space="preserve">corporate Commonwealth entities, as defined under section 12 of the </w:t>
      </w:r>
      <w:r w:rsidR="00871BFB" w:rsidRPr="00981757">
        <w:rPr>
          <w:rFonts w:ascii="Times New Roman" w:hAnsi="Times New Roman" w:cs="Times New Roman"/>
          <w:sz w:val="24"/>
          <w:szCs w:val="24"/>
        </w:rPr>
        <w:br/>
      </w:r>
      <w:r w:rsidRPr="00981757">
        <w:rPr>
          <w:rFonts w:ascii="Times New Roman" w:hAnsi="Times New Roman" w:cs="Times New Roman"/>
          <w:i/>
          <w:sz w:val="24"/>
          <w:szCs w:val="24"/>
        </w:rPr>
        <w:t>Public Governance, Performance and Accountability Act 2013</w:t>
      </w:r>
      <w:r w:rsidRPr="00981757">
        <w:rPr>
          <w:rFonts w:ascii="Times New Roman" w:hAnsi="Times New Roman" w:cs="Times New Roman"/>
          <w:sz w:val="24"/>
          <w:szCs w:val="24"/>
        </w:rPr>
        <w:t xml:space="preserve">.  </w:t>
      </w:r>
    </w:p>
    <w:p w14:paraId="1A9B50BC" w14:textId="77777777" w:rsidR="00CF153D" w:rsidRPr="00981757" w:rsidRDefault="00CF153D" w:rsidP="00CF153D">
      <w:pPr>
        <w:spacing w:after="0" w:line="240" w:lineRule="auto"/>
        <w:contextualSpacing/>
        <w:rPr>
          <w:rFonts w:ascii="Times New Roman" w:hAnsi="Times New Roman" w:cs="Times New Roman"/>
          <w:sz w:val="24"/>
          <w:szCs w:val="24"/>
        </w:rPr>
      </w:pPr>
    </w:p>
    <w:p w14:paraId="5374FCA9" w14:textId="4EE22753" w:rsidR="00CF153D" w:rsidRPr="00981757" w:rsidRDefault="00CF153D" w:rsidP="00CF153D">
      <w:pPr>
        <w:spacing w:after="0" w:line="240" w:lineRule="auto"/>
        <w:contextualSpacing/>
        <w:rPr>
          <w:rFonts w:ascii="Times New Roman" w:hAnsi="Times New Roman" w:cs="Times New Roman"/>
          <w:iCs/>
          <w:sz w:val="24"/>
          <w:szCs w:val="24"/>
        </w:rPr>
      </w:pPr>
      <w:r w:rsidRPr="00981757">
        <w:rPr>
          <w:rFonts w:ascii="Times New Roman" w:hAnsi="Times New Roman" w:cs="Times New Roman"/>
          <w:iCs/>
          <w:sz w:val="24"/>
          <w:szCs w:val="24"/>
        </w:rPr>
        <w:t xml:space="preserve">The Principal Regulations are exempt from sunsetting under section 12 of the </w:t>
      </w:r>
      <w:r w:rsidR="00D224B1" w:rsidRPr="00981757">
        <w:rPr>
          <w:rFonts w:ascii="Times New Roman" w:hAnsi="Times New Roman" w:cs="Times New Roman"/>
          <w:iCs/>
          <w:sz w:val="24"/>
          <w:szCs w:val="24"/>
        </w:rPr>
        <w:br/>
      </w:r>
      <w:r w:rsidRPr="00981757">
        <w:rPr>
          <w:rFonts w:ascii="Times New Roman" w:hAnsi="Times New Roman" w:cs="Times New Roman"/>
          <w:i/>
          <w:iCs/>
          <w:sz w:val="24"/>
          <w:szCs w:val="24"/>
        </w:rPr>
        <w:t xml:space="preserve">Legislation (Exemptions and Other Matters) Regulation 2015 </w:t>
      </w:r>
      <w:r w:rsidRPr="00981757">
        <w:rPr>
          <w:rFonts w:ascii="Times New Roman" w:hAnsi="Times New Roman" w:cs="Times New Roman"/>
          <w:iCs/>
          <w:sz w:val="24"/>
          <w:szCs w:val="24"/>
        </w:rPr>
        <w:t xml:space="preserve">(item 28A). If the Principal Regulations were subject to the sunsetting regime under the </w:t>
      </w:r>
      <w:r w:rsidRPr="00981757">
        <w:rPr>
          <w:rFonts w:ascii="Times New Roman" w:hAnsi="Times New Roman" w:cs="Times New Roman"/>
          <w:i/>
          <w:iCs/>
          <w:sz w:val="24"/>
          <w:szCs w:val="24"/>
        </w:rPr>
        <w:t>Legislation Act 2003</w:t>
      </w:r>
      <w:r w:rsidRPr="00981757">
        <w:rPr>
          <w:rFonts w:ascii="Times New Roman" w:hAnsi="Times New Roman" w:cs="Times New Roman"/>
          <w:iCs/>
          <w:sz w:val="24"/>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4A0DBA5B" w14:textId="77777777" w:rsidR="00CF153D" w:rsidRPr="00981757" w:rsidRDefault="00CF153D" w:rsidP="00CF153D">
      <w:pPr>
        <w:spacing w:after="0" w:line="240" w:lineRule="auto"/>
        <w:contextualSpacing/>
        <w:rPr>
          <w:rFonts w:ascii="Times New Roman" w:hAnsi="Times New Roman" w:cs="Times New Roman"/>
          <w:iCs/>
          <w:sz w:val="24"/>
          <w:szCs w:val="24"/>
        </w:rPr>
      </w:pPr>
    </w:p>
    <w:p w14:paraId="0BB32288" w14:textId="77777777" w:rsidR="00CF153D" w:rsidRPr="00981757" w:rsidRDefault="00CF153D" w:rsidP="00CF153D">
      <w:pPr>
        <w:spacing w:after="0" w:line="240" w:lineRule="auto"/>
        <w:contextualSpacing/>
        <w:rPr>
          <w:rFonts w:ascii="Times New Roman" w:hAnsi="Times New Roman" w:cs="Times New Roman"/>
          <w:iCs/>
          <w:sz w:val="24"/>
          <w:szCs w:val="24"/>
        </w:rPr>
      </w:pPr>
      <w:r w:rsidRPr="00981757">
        <w:rPr>
          <w:rFonts w:ascii="Times New Roman" w:hAnsi="Times New Roman" w:cs="Times New Roman"/>
          <w:iCs/>
          <w:sz w:val="24"/>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72407D57" w14:textId="77777777" w:rsidR="00CF153D" w:rsidRPr="00981757" w:rsidRDefault="00CF153D" w:rsidP="00CF153D">
      <w:pPr>
        <w:spacing w:after="0" w:line="240" w:lineRule="auto"/>
        <w:contextualSpacing/>
        <w:rPr>
          <w:rFonts w:ascii="Times New Roman" w:hAnsi="Times New Roman" w:cs="Times New Roman"/>
          <w:sz w:val="24"/>
          <w:szCs w:val="24"/>
        </w:rPr>
      </w:pPr>
    </w:p>
    <w:p w14:paraId="2F156CD1" w14:textId="21084D82" w:rsidR="00CF153D" w:rsidRPr="00981757" w:rsidRDefault="00CF153D" w:rsidP="00CF153D">
      <w:pPr>
        <w:spacing w:after="0" w:line="240" w:lineRule="auto"/>
        <w:contextualSpacing/>
        <w:rPr>
          <w:rFonts w:ascii="Times New Roman" w:eastAsia="Times New Roman" w:hAnsi="Times New Roman" w:cs="Times New Roman"/>
          <w:sz w:val="24"/>
          <w:szCs w:val="24"/>
        </w:rPr>
      </w:pPr>
      <w:r w:rsidRPr="00981757">
        <w:rPr>
          <w:rFonts w:ascii="Times New Roman" w:eastAsia="Times New Roman" w:hAnsi="Times New Roman" w:cs="Times New Roman"/>
          <w:sz w:val="24"/>
          <w:szCs w:val="24"/>
        </w:rPr>
        <w:t>Section 32B of the FFSP</w:t>
      </w:r>
      <w:r w:rsidR="00602A92" w:rsidRPr="00981757">
        <w:rPr>
          <w:rFonts w:ascii="Times New Roman" w:eastAsia="Times New Roman" w:hAnsi="Times New Roman" w:cs="Times New Roman"/>
          <w:sz w:val="24"/>
          <w:szCs w:val="24"/>
        </w:rPr>
        <w:t xml:space="preserve"> </w:t>
      </w:r>
      <w:r w:rsidRPr="00981757">
        <w:rPr>
          <w:rFonts w:ascii="Times New Roman" w:eastAsia="Times New Roman" w:hAnsi="Times New Roman" w:cs="Times New Roman"/>
          <w:sz w:val="24"/>
          <w:szCs w:val="24"/>
        </w:rPr>
        <w:t>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Act. Schedule 1AA and Schedule 1AB to the Principal Regulations specify the arrangements, grants and programs.</w:t>
      </w:r>
    </w:p>
    <w:p w14:paraId="63FC4B4A" w14:textId="77777777" w:rsidR="00CF153D" w:rsidRPr="00981757" w:rsidRDefault="00CF153D" w:rsidP="00CF153D">
      <w:pPr>
        <w:spacing w:after="0" w:line="240" w:lineRule="auto"/>
        <w:contextualSpacing/>
        <w:rPr>
          <w:rFonts w:ascii="Times New Roman" w:eastAsia="Times New Roman" w:hAnsi="Times New Roman" w:cs="Times New Roman"/>
          <w:sz w:val="24"/>
          <w:szCs w:val="24"/>
        </w:rPr>
      </w:pPr>
    </w:p>
    <w:p w14:paraId="60E14D04" w14:textId="77777777" w:rsidR="00CF153D" w:rsidRPr="00981757" w:rsidRDefault="00CF153D" w:rsidP="00CF153D">
      <w:pPr>
        <w:spacing w:after="0" w:line="240" w:lineRule="auto"/>
        <w:contextualSpacing/>
        <w:rPr>
          <w:rFonts w:ascii="Times New Roman" w:eastAsia="Times New Roman" w:hAnsi="Times New Roman" w:cs="Times New Roman"/>
          <w:sz w:val="24"/>
          <w:szCs w:val="24"/>
        </w:rPr>
      </w:pPr>
      <w:r w:rsidRPr="00981757">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3E548B50" w14:textId="77777777" w:rsidR="00CF153D" w:rsidRPr="00981757" w:rsidRDefault="00CF153D" w:rsidP="00CF153D">
      <w:pPr>
        <w:spacing w:after="0" w:line="240" w:lineRule="auto"/>
        <w:ind w:right="-45"/>
        <w:rPr>
          <w:rFonts w:ascii="Times New Roman" w:hAnsi="Times New Roman" w:cs="Times New Roman"/>
          <w:sz w:val="24"/>
          <w:szCs w:val="24"/>
        </w:rPr>
      </w:pPr>
    </w:p>
    <w:p w14:paraId="4C715560" w14:textId="7C84EDF5" w:rsidR="00CF153D" w:rsidRPr="00981757" w:rsidRDefault="00CF153D" w:rsidP="00CF153D">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br w:type="column"/>
      </w:r>
      <w:r w:rsidRPr="00981757">
        <w:rPr>
          <w:rFonts w:ascii="Times New Roman" w:hAnsi="Times New Roman" w:cs="Times New Roman"/>
          <w:sz w:val="24"/>
          <w:szCs w:val="24"/>
        </w:rPr>
        <w:lastRenderedPageBreak/>
        <w:t xml:space="preserve">The </w:t>
      </w:r>
      <w:r w:rsidRPr="00981757">
        <w:rPr>
          <w:rFonts w:ascii="Times New Roman" w:hAnsi="Times New Roman" w:cs="Times New Roman"/>
          <w:i/>
          <w:sz w:val="24"/>
          <w:szCs w:val="24"/>
        </w:rPr>
        <w:t>Financial Framework (Supplementary Powers) Amendment (</w:t>
      </w:r>
      <w:r w:rsidR="00D204F3" w:rsidRPr="00981757">
        <w:rPr>
          <w:rFonts w:ascii="Times New Roman" w:hAnsi="Times New Roman" w:cs="Times New Roman"/>
          <w:i/>
          <w:sz w:val="24"/>
          <w:szCs w:val="24"/>
          <w:lang w:val="en-US"/>
        </w:rPr>
        <w:t>Foreign</w:t>
      </w:r>
      <w:r w:rsidRPr="00981757">
        <w:rPr>
          <w:rFonts w:ascii="Times New Roman" w:hAnsi="Times New Roman" w:cs="Times New Roman"/>
          <w:i/>
          <w:sz w:val="24"/>
          <w:szCs w:val="24"/>
          <w:lang w:val="en-US"/>
        </w:rPr>
        <w:t xml:space="preserve"> Affairs </w:t>
      </w:r>
      <w:r w:rsidR="007D0D07" w:rsidRPr="00981757">
        <w:rPr>
          <w:rFonts w:ascii="Times New Roman" w:hAnsi="Times New Roman" w:cs="Times New Roman"/>
          <w:i/>
          <w:sz w:val="24"/>
          <w:szCs w:val="24"/>
          <w:lang w:val="en-US"/>
        </w:rPr>
        <w:t xml:space="preserve">and Trade </w:t>
      </w:r>
      <w:r w:rsidRPr="00981757">
        <w:rPr>
          <w:rFonts w:ascii="Times New Roman" w:hAnsi="Times New Roman" w:cs="Times New Roman"/>
          <w:i/>
          <w:sz w:val="24"/>
          <w:szCs w:val="24"/>
          <w:lang w:val="en-US"/>
        </w:rPr>
        <w:t>Measures No. </w:t>
      </w:r>
      <w:r w:rsidR="00696029" w:rsidRPr="00981757">
        <w:rPr>
          <w:rFonts w:ascii="Times New Roman" w:hAnsi="Times New Roman" w:cs="Times New Roman"/>
          <w:i/>
          <w:sz w:val="24"/>
          <w:szCs w:val="24"/>
          <w:lang w:val="en-US"/>
        </w:rPr>
        <w:t>4</w:t>
      </w:r>
      <w:r w:rsidRPr="00981757">
        <w:rPr>
          <w:rFonts w:ascii="Times New Roman" w:hAnsi="Times New Roman" w:cs="Times New Roman"/>
          <w:i/>
          <w:sz w:val="24"/>
          <w:szCs w:val="24"/>
        </w:rPr>
        <w:t xml:space="preserve">) Regulations 2023 </w:t>
      </w:r>
      <w:r w:rsidRPr="00981757">
        <w:rPr>
          <w:rFonts w:ascii="Times New Roman" w:hAnsi="Times New Roman" w:cs="Times New Roman"/>
          <w:sz w:val="24"/>
          <w:szCs w:val="24"/>
        </w:rPr>
        <w:t>(the Regulations) amend</w:t>
      </w:r>
      <w:r w:rsidR="005A32CB" w:rsidRPr="00981757">
        <w:rPr>
          <w:rFonts w:ascii="Times New Roman" w:hAnsi="Times New Roman" w:cs="Times New Roman"/>
          <w:sz w:val="24"/>
          <w:szCs w:val="24"/>
        </w:rPr>
        <w:t xml:space="preserve"> </w:t>
      </w:r>
      <w:r w:rsidRPr="00981757">
        <w:rPr>
          <w:rFonts w:ascii="Times New Roman" w:hAnsi="Times New Roman" w:cs="Times New Roman"/>
          <w:sz w:val="24"/>
          <w:szCs w:val="24"/>
        </w:rPr>
        <w:t xml:space="preserve">Schedule 1AB to the Principal Regulations to establish legislative authority for government spending on the </w:t>
      </w:r>
      <w:r w:rsidR="003A4763" w:rsidRPr="00981757">
        <w:rPr>
          <w:rFonts w:ascii="Times New Roman" w:hAnsi="Times New Roman" w:cs="Times New Roman"/>
          <w:sz w:val="24"/>
          <w:szCs w:val="24"/>
        </w:rPr>
        <w:t>Southeast Asia placements and internships pilot program (the program)</w:t>
      </w:r>
      <w:r w:rsidR="00CA3E5E" w:rsidRPr="00981757">
        <w:rPr>
          <w:rFonts w:ascii="Times New Roman" w:hAnsi="Times New Roman" w:cs="Times New Roman"/>
          <w:sz w:val="24"/>
          <w:szCs w:val="24"/>
        </w:rPr>
        <w:t>,</w:t>
      </w:r>
      <w:r w:rsidR="00CD211A" w:rsidRPr="00981757">
        <w:rPr>
          <w:rFonts w:ascii="Times New Roman" w:hAnsi="Times New Roman" w:cs="Times New Roman"/>
          <w:sz w:val="24"/>
          <w:szCs w:val="24"/>
        </w:rPr>
        <w:t xml:space="preserve"> whic</w:t>
      </w:r>
      <w:r w:rsidR="00856599" w:rsidRPr="00981757">
        <w:rPr>
          <w:rFonts w:ascii="Times New Roman" w:hAnsi="Times New Roman" w:cs="Times New Roman"/>
          <w:sz w:val="24"/>
          <w:szCs w:val="24"/>
        </w:rPr>
        <w:t xml:space="preserve">h </w:t>
      </w:r>
      <w:r w:rsidR="007B0534">
        <w:rPr>
          <w:rFonts w:ascii="Times New Roman" w:hAnsi="Times New Roman" w:cs="Times New Roman"/>
          <w:sz w:val="24"/>
          <w:szCs w:val="24"/>
        </w:rPr>
        <w:t>will be</w:t>
      </w:r>
      <w:r w:rsidR="0046749C" w:rsidRPr="00981757">
        <w:rPr>
          <w:rFonts w:ascii="Times New Roman" w:hAnsi="Times New Roman" w:cs="Times New Roman"/>
          <w:sz w:val="24"/>
          <w:szCs w:val="24"/>
        </w:rPr>
        <w:t xml:space="preserve"> </w:t>
      </w:r>
      <w:r w:rsidRPr="00981757">
        <w:rPr>
          <w:rFonts w:ascii="Times New Roman" w:hAnsi="Times New Roman" w:cs="Times New Roman"/>
          <w:sz w:val="24"/>
          <w:szCs w:val="24"/>
        </w:rPr>
        <w:t xml:space="preserve">administered by the Department of </w:t>
      </w:r>
      <w:r w:rsidR="00B66C24" w:rsidRPr="00981757">
        <w:rPr>
          <w:rFonts w:ascii="Times New Roman" w:hAnsi="Times New Roman" w:cs="Times New Roman"/>
          <w:sz w:val="24"/>
          <w:szCs w:val="24"/>
        </w:rPr>
        <w:t>Foreign</w:t>
      </w:r>
      <w:r w:rsidRPr="00981757">
        <w:rPr>
          <w:rFonts w:ascii="Times New Roman" w:hAnsi="Times New Roman" w:cs="Times New Roman"/>
          <w:sz w:val="24"/>
          <w:szCs w:val="24"/>
        </w:rPr>
        <w:t xml:space="preserve"> Affairs</w:t>
      </w:r>
      <w:r w:rsidR="00D45926" w:rsidRPr="00981757">
        <w:rPr>
          <w:rFonts w:ascii="Times New Roman" w:hAnsi="Times New Roman" w:cs="Times New Roman"/>
          <w:sz w:val="24"/>
          <w:szCs w:val="24"/>
        </w:rPr>
        <w:t xml:space="preserve"> </w:t>
      </w:r>
      <w:r w:rsidR="00B66C24" w:rsidRPr="00981757">
        <w:rPr>
          <w:rFonts w:ascii="Times New Roman" w:hAnsi="Times New Roman" w:cs="Times New Roman"/>
          <w:sz w:val="24"/>
          <w:szCs w:val="24"/>
        </w:rPr>
        <w:t>and Trade</w:t>
      </w:r>
      <w:r w:rsidRPr="00981757">
        <w:rPr>
          <w:rFonts w:ascii="Times New Roman" w:hAnsi="Times New Roman" w:cs="Times New Roman"/>
          <w:sz w:val="24"/>
          <w:szCs w:val="24"/>
        </w:rPr>
        <w:t xml:space="preserve">. </w:t>
      </w:r>
    </w:p>
    <w:p w14:paraId="65CFD4BF" w14:textId="7121950D" w:rsidR="00556904" w:rsidRPr="00981757" w:rsidRDefault="00556904" w:rsidP="00CF153D">
      <w:pPr>
        <w:spacing w:after="0" w:line="240" w:lineRule="auto"/>
        <w:ind w:right="-46"/>
        <w:rPr>
          <w:rFonts w:ascii="Times New Roman" w:hAnsi="Times New Roman" w:cs="Times New Roman"/>
          <w:sz w:val="24"/>
          <w:szCs w:val="24"/>
        </w:rPr>
      </w:pPr>
    </w:p>
    <w:p w14:paraId="3AB17BE0" w14:textId="6273C453" w:rsidR="00330ABB" w:rsidRPr="00981757" w:rsidRDefault="00330ABB" w:rsidP="00CF153D">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The program will implement recommendation 18</w:t>
      </w:r>
      <w:r w:rsidR="0094260B" w:rsidRPr="00981757">
        <w:rPr>
          <w:rFonts w:ascii="Times New Roman" w:hAnsi="Times New Roman" w:cs="Times New Roman"/>
          <w:sz w:val="24"/>
          <w:szCs w:val="24"/>
        </w:rPr>
        <w:t xml:space="preserve">: </w:t>
      </w:r>
      <w:r w:rsidRPr="00981757">
        <w:rPr>
          <w:rFonts w:ascii="Times New Roman" w:hAnsi="Times New Roman" w:cs="Times New Roman"/>
          <w:i/>
          <w:iCs/>
          <w:sz w:val="24"/>
          <w:szCs w:val="24"/>
        </w:rPr>
        <w:t>Establish a new public and private sector multi-country program to arrange professional exchanges and internships in select industries at the company or organisation level</w:t>
      </w:r>
      <w:r w:rsidR="005168AC" w:rsidRPr="00981757">
        <w:rPr>
          <w:rFonts w:ascii="Times New Roman" w:hAnsi="Times New Roman" w:cs="Times New Roman"/>
          <w:sz w:val="24"/>
          <w:szCs w:val="24"/>
        </w:rPr>
        <w:t>,</w:t>
      </w:r>
      <w:r w:rsidRPr="00981757">
        <w:rPr>
          <w:rFonts w:ascii="Times New Roman" w:hAnsi="Times New Roman" w:cs="Times New Roman"/>
          <w:sz w:val="24"/>
          <w:szCs w:val="24"/>
        </w:rPr>
        <w:t xml:space="preserve"> from Australia</w:t>
      </w:r>
      <w:r w:rsidR="00F552F1" w:rsidRPr="00981757">
        <w:rPr>
          <w:rFonts w:ascii="Times New Roman" w:hAnsi="Times New Roman" w:cs="Times New Roman"/>
          <w:sz w:val="24"/>
          <w:szCs w:val="24"/>
        </w:rPr>
        <w:t>’</w:t>
      </w:r>
      <w:r w:rsidRPr="00981757">
        <w:rPr>
          <w:rFonts w:ascii="Times New Roman" w:hAnsi="Times New Roman" w:cs="Times New Roman"/>
          <w:sz w:val="24"/>
          <w:szCs w:val="24"/>
        </w:rPr>
        <w:t xml:space="preserve">s Special Envoy for Southeast Asia Nicholas Moore AO’s </w:t>
      </w:r>
      <w:r w:rsidR="004C2DF8" w:rsidRPr="00981757">
        <w:rPr>
          <w:rFonts w:ascii="Times New Roman" w:hAnsi="Times New Roman" w:cs="Times New Roman"/>
          <w:sz w:val="24"/>
          <w:szCs w:val="24"/>
        </w:rPr>
        <w:t xml:space="preserve">report </w:t>
      </w:r>
      <w:r w:rsidR="0029653C">
        <w:rPr>
          <w:rFonts w:ascii="Times New Roman" w:hAnsi="Times New Roman" w:cs="Times New Roman"/>
          <w:sz w:val="24"/>
          <w:szCs w:val="24"/>
        </w:rPr>
        <w:t>to</w:t>
      </w:r>
      <w:r w:rsidR="00C840C3">
        <w:rPr>
          <w:rFonts w:ascii="Times New Roman" w:hAnsi="Times New Roman" w:cs="Times New Roman"/>
          <w:sz w:val="24"/>
          <w:szCs w:val="24"/>
        </w:rPr>
        <w:t xml:space="preserve"> the G</w:t>
      </w:r>
      <w:r w:rsidR="004C2DF8" w:rsidRPr="00981757">
        <w:rPr>
          <w:rFonts w:ascii="Times New Roman" w:hAnsi="Times New Roman" w:cs="Times New Roman"/>
          <w:sz w:val="24"/>
          <w:szCs w:val="24"/>
        </w:rPr>
        <w:t>overnment</w:t>
      </w:r>
      <w:r w:rsidR="00C840C3">
        <w:rPr>
          <w:rFonts w:ascii="Times New Roman" w:hAnsi="Times New Roman" w:cs="Times New Roman"/>
          <w:sz w:val="24"/>
          <w:szCs w:val="24"/>
        </w:rPr>
        <w:t>:</w:t>
      </w:r>
      <w:r w:rsidRPr="00981757">
        <w:rPr>
          <w:rFonts w:ascii="Times New Roman" w:hAnsi="Times New Roman" w:cs="Times New Roman"/>
          <w:sz w:val="24"/>
          <w:szCs w:val="24"/>
        </w:rPr>
        <w:t xml:space="preserve"> </w:t>
      </w:r>
      <w:r w:rsidRPr="00981757">
        <w:rPr>
          <w:rFonts w:ascii="Times New Roman" w:hAnsi="Times New Roman" w:cs="Times New Roman"/>
          <w:i/>
          <w:iCs/>
          <w:sz w:val="24"/>
          <w:szCs w:val="24"/>
        </w:rPr>
        <w:t>Invested: Australia’s Southeast Asia Economic Strategy to 2040</w:t>
      </w:r>
      <w:r w:rsidR="00565F04" w:rsidRPr="00981757">
        <w:rPr>
          <w:rFonts w:ascii="Times New Roman" w:hAnsi="Times New Roman" w:cs="Times New Roman"/>
          <w:sz w:val="24"/>
          <w:szCs w:val="24"/>
        </w:rPr>
        <w:t>.</w:t>
      </w:r>
    </w:p>
    <w:p w14:paraId="1515A04D" w14:textId="77777777" w:rsidR="00330ABB" w:rsidRPr="00981757" w:rsidRDefault="00330ABB" w:rsidP="00CF153D">
      <w:pPr>
        <w:spacing w:after="0" w:line="240" w:lineRule="auto"/>
        <w:ind w:right="-46"/>
        <w:rPr>
          <w:rFonts w:ascii="Times New Roman" w:hAnsi="Times New Roman" w:cs="Times New Roman"/>
          <w:sz w:val="24"/>
          <w:szCs w:val="24"/>
        </w:rPr>
      </w:pPr>
    </w:p>
    <w:p w14:paraId="46CE4CF1" w14:textId="259410E7" w:rsidR="00767B0E" w:rsidRPr="00981757" w:rsidRDefault="00D9724C" w:rsidP="00767B0E">
      <w:pPr>
        <w:spacing w:after="0" w:line="240" w:lineRule="auto"/>
        <w:ind w:right="-46"/>
        <w:rPr>
          <w:rFonts w:ascii="Times New Roman" w:hAnsi="Times New Roman" w:cs="Times New Roman"/>
          <w:sz w:val="24"/>
          <w:szCs w:val="24"/>
        </w:rPr>
      </w:pPr>
      <w:bookmarkStart w:id="0" w:name="_Hlk135056973"/>
      <w:r w:rsidRPr="00981757">
        <w:rPr>
          <w:rFonts w:ascii="Times New Roman" w:hAnsi="Times New Roman" w:cs="Times New Roman"/>
          <w:sz w:val="24"/>
          <w:szCs w:val="24"/>
        </w:rPr>
        <w:t xml:space="preserve">The </w:t>
      </w:r>
      <w:r w:rsidR="00696029" w:rsidRPr="00981757">
        <w:rPr>
          <w:rFonts w:ascii="Times New Roman" w:hAnsi="Times New Roman" w:cs="Times New Roman"/>
          <w:sz w:val="24"/>
          <w:szCs w:val="24"/>
        </w:rPr>
        <w:t>program</w:t>
      </w:r>
      <w:r w:rsidRPr="00981757">
        <w:rPr>
          <w:rFonts w:ascii="Times New Roman" w:hAnsi="Times New Roman" w:cs="Times New Roman"/>
          <w:sz w:val="24"/>
          <w:szCs w:val="24"/>
        </w:rPr>
        <w:t xml:space="preserve"> </w:t>
      </w:r>
      <w:r w:rsidR="008233E6" w:rsidRPr="00981757">
        <w:rPr>
          <w:rFonts w:ascii="Times New Roman" w:hAnsi="Times New Roman" w:cs="Times New Roman"/>
          <w:sz w:val="24"/>
          <w:szCs w:val="24"/>
        </w:rPr>
        <w:t xml:space="preserve">aims </w:t>
      </w:r>
      <w:r w:rsidRPr="00981757">
        <w:rPr>
          <w:rFonts w:ascii="Times New Roman" w:hAnsi="Times New Roman" w:cs="Times New Roman"/>
          <w:sz w:val="24"/>
          <w:szCs w:val="24"/>
        </w:rPr>
        <w:t>to deepen Australia’s economic engagement with Southeast Asia by providing placements and internships for young professionals from Southeast Asia and Australia to gain experience working in Australian and Southeast Asian companies.</w:t>
      </w:r>
      <w:r w:rsidR="00285548" w:rsidRPr="00981757">
        <w:t xml:space="preserve"> </w:t>
      </w:r>
      <w:r w:rsidR="00285548" w:rsidRPr="00981757">
        <w:rPr>
          <w:rFonts w:ascii="Times New Roman" w:hAnsi="Times New Roman" w:cs="Times New Roman"/>
          <w:sz w:val="24"/>
          <w:szCs w:val="24"/>
        </w:rPr>
        <w:t xml:space="preserve">The program will provide up to 100 placements each year (inbound and outbound) for a maximum of 12 months </w:t>
      </w:r>
      <w:r w:rsidR="00F5150D" w:rsidRPr="00981757">
        <w:rPr>
          <w:rFonts w:ascii="Times New Roman" w:hAnsi="Times New Roman" w:cs="Times New Roman"/>
          <w:sz w:val="24"/>
          <w:szCs w:val="24"/>
        </w:rPr>
        <w:t>per placement</w:t>
      </w:r>
      <w:r w:rsidR="00285548" w:rsidRPr="00981757">
        <w:rPr>
          <w:rFonts w:ascii="Times New Roman" w:hAnsi="Times New Roman" w:cs="Times New Roman"/>
          <w:sz w:val="24"/>
          <w:szCs w:val="24"/>
        </w:rPr>
        <w:t xml:space="preserve">. </w:t>
      </w:r>
      <w:r w:rsidR="00767B0E" w:rsidRPr="00981757">
        <w:rPr>
          <w:rFonts w:ascii="Times New Roman" w:hAnsi="Times New Roman" w:cs="Times New Roman"/>
          <w:sz w:val="24"/>
          <w:szCs w:val="24"/>
        </w:rPr>
        <w:t xml:space="preserve">The program will help build enduring business links and cultural understanding between Australia and the region and strengthen Australian business’ Southeast Asia literacy. </w:t>
      </w:r>
    </w:p>
    <w:p w14:paraId="13629C36" w14:textId="77777777" w:rsidR="00285548" w:rsidRPr="00981757" w:rsidRDefault="00285548" w:rsidP="00987749">
      <w:pPr>
        <w:spacing w:after="0" w:line="240" w:lineRule="auto"/>
        <w:ind w:right="-46"/>
        <w:rPr>
          <w:rFonts w:ascii="Times New Roman" w:hAnsi="Times New Roman" w:cs="Times New Roman"/>
          <w:sz w:val="24"/>
          <w:szCs w:val="24"/>
        </w:rPr>
      </w:pPr>
    </w:p>
    <w:p w14:paraId="70645061" w14:textId="7C497277" w:rsidR="00285548" w:rsidRPr="00981757" w:rsidRDefault="00DD0E99" w:rsidP="00987749">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Funding of </w:t>
      </w:r>
      <w:r w:rsidR="00E2584C" w:rsidRPr="00981757">
        <w:rPr>
          <w:rFonts w:ascii="Times New Roman" w:hAnsi="Times New Roman" w:cs="Times New Roman"/>
          <w:sz w:val="24"/>
          <w:szCs w:val="24"/>
        </w:rPr>
        <w:t>$6</w:t>
      </w:r>
      <w:r w:rsidR="008B7638" w:rsidRPr="00981757">
        <w:rPr>
          <w:rFonts w:ascii="Times New Roman" w:hAnsi="Times New Roman" w:cs="Times New Roman"/>
          <w:sz w:val="24"/>
          <w:szCs w:val="24"/>
        </w:rPr>
        <w:t>.0</w:t>
      </w:r>
      <w:r w:rsidR="00E2584C" w:rsidRPr="00981757">
        <w:rPr>
          <w:rFonts w:ascii="Times New Roman" w:hAnsi="Times New Roman" w:cs="Times New Roman"/>
          <w:sz w:val="24"/>
          <w:szCs w:val="24"/>
        </w:rPr>
        <w:t xml:space="preserve"> million over four years</w:t>
      </w:r>
      <w:r w:rsidR="00696029" w:rsidRPr="00981757">
        <w:rPr>
          <w:rFonts w:ascii="Times New Roman" w:hAnsi="Times New Roman" w:cs="Times New Roman"/>
          <w:sz w:val="24"/>
          <w:szCs w:val="24"/>
        </w:rPr>
        <w:t xml:space="preserve"> from </w:t>
      </w:r>
      <w:r w:rsidR="00696029" w:rsidRPr="00981757">
        <w:rPr>
          <w:rFonts w:ascii="Times New Roman" w:hAnsi="Times New Roman" w:cs="Times New Roman"/>
          <w:sz w:val="24"/>
          <w:szCs w:val="24"/>
          <w:lang w:val="en-US"/>
        </w:rPr>
        <w:t xml:space="preserve">2023-24 </w:t>
      </w:r>
      <w:r w:rsidR="00B96F06" w:rsidRPr="00981757">
        <w:rPr>
          <w:rFonts w:ascii="Times New Roman" w:hAnsi="Times New Roman" w:cs="Times New Roman"/>
          <w:sz w:val="24"/>
          <w:szCs w:val="24"/>
          <w:lang w:val="en-US"/>
        </w:rPr>
        <w:t>will be</w:t>
      </w:r>
      <w:r w:rsidR="00696029" w:rsidRPr="00981757">
        <w:rPr>
          <w:rFonts w:ascii="Times New Roman" w:hAnsi="Times New Roman" w:cs="Times New Roman"/>
          <w:sz w:val="24"/>
          <w:szCs w:val="24"/>
          <w:lang w:val="en-US"/>
        </w:rPr>
        <w:t xml:space="preserve"> available for the program.</w:t>
      </w:r>
    </w:p>
    <w:p w14:paraId="16B81E59" w14:textId="77777777" w:rsidR="00987749" w:rsidRPr="00981757" w:rsidRDefault="00987749" w:rsidP="00987749">
      <w:pPr>
        <w:spacing w:after="0" w:line="240" w:lineRule="auto"/>
        <w:ind w:right="-46"/>
        <w:rPr>
          <w:rFonts w:ascii="Times New Roman" w:hAnsi="Times New Roman" w:cs="Times New Roman"/>
          <w:sz w:val="24"/>
          <w:szCs w:val="24"/>
        </w:rPr>
      </w:pPr>
    </w:p>
    <w:bookmarkEnd w:id="0"/>
    <w:p w14:paraId="791245C6" w14:textId="77777777" w:rsidR="00CF153D" w:rsidRPr="00981757" w:rsidRDefault="00CF153D" w:rsidP="00CF153D">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Details of the Regulations are set out at </w:t>
      </w:r>
      <w:r w:rsidRPr="00981757">
        <w:rPr>
          <w:rFonts w:ascii="Times New Roman" w:hAnsi="Times New Roman" w:cs="Times New Roman"/>
          <w:sz w:val="24"/>
          <w:szCs w:val="24"/>
          <w:u w:val="single"/>
        </w:rPr>
        <w:t>Attachment A</w:t>
      </w:r>
      <w:r w:rsidRPr="00981757">
        <w:rPr>
          <w:rFonts w:ascii="Times New Roman" w:hAnsi="Times New Roman" w:cs="Times New Roman"/>
          <w:sz w:val="24"/>
          <w:szCs w:val="24"/>
        </w:rPr>
        <w:t xml:space="preserve">. A Statement of Compatibility with Human Rights is at </w:t>
      </w:r>
      <w:r w:rsidRPr="00981757">
        <w:rPr>
          <w:rFonts w:ascii="Times New Roman" w:hAnsi="Times New Roman" w:cs="Times New Roman"/>
          <w:sz w:val="24"/>
          <w:szCs w:val="24"/>
          <w:u w:val="single"/>
        </w:rPr>
        <w:t>Attachment B</w:t>
      </w:r>
      <w:r w:rsidRPr="00981757">
        <w:rPr>
          <w:rFonts w:ascii="Times New Roman" w:hAnsi="Times New Roman" w:cs="Times New Roman"/>
          <w:sz w:val="24"/>
          <w:szCs w:val="24"/>
        </w:rPr>
        <w:t>.</w:t>
      </w:r>
    </w:p>
    <w:p w14:paraId="4D0BBB55" w14:textId="77777777" w:rsidR="00CF153D" w:rsidRPr="00981757" w:rsidRDefault="00CF153D" w:rsidP="00CF153D">
      <w:pPr>
        <w:spacing w:after="0" w:line="240" w:lineRule="auto"/>
        <w:ind w:right="-46"/>
        <w:rPr>
          <w:rFonts w:ascii="Times New Roman" w:hAnsi="Times New Roman" w:cs="Times New Roman"/>
          <w:i/>
          <w:sz w:val="24"/>
          <w:szCs w:val="24"/>
        </w:rPr>
      </w:pPr>
    </w:p>
    <w:p w14:paraId="561E9633" w14:textId="77777777" w:rsidR="00CF153D" w:rsidRPr="00981757" w:rsidRDefault="00CF153D" w:rsidP="00CF153D">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The Regulations are a legislative instrument for the purposes of the </w:t>
      </w:r>
      <w:r w:rsidRPr="00981757">
        <w:rPr>
          <w:rFonts w:ascii="Times New Roman" w:hAnsi="Times New Roman" w:cs="Times New Roman"/>
          <w:i/>
          <w:sz w:val="24"/>
          <w:szCs w:val="24"/>
        </w:rPr>
        <w:t>Legislation Act 2003</w:t>
      </w:r>
      <w:r w:rsidRPr="00981757">
        <w:rPr>
          <w:rFonts w:ascii="Times New Roman" w:hAnsi="Times New Roman" w:cs="Times New Roman"/>
          <w:sz w:val="24"/>
          <w:szCs w:val="24"/>
        </w:rPr>
        <w:t xml:space="preserve">. </w:t>
      </w:r>
    </w:p>
    <w:p w14:paraId="6E751910" w14:textId="77777777" w:rsidR="00CF153D" w:rsidRPr="00981757" w:rsidRDefault="00CF153D" w:rsidP="00CF153D">
      <w:pPr>
        <w:spacing w:after="0" w:line="240" w:lineRule="auto"/>
        <w:ind w:right="-46"/>
        <w:rPr>
          <w:rFonts w:ascii="Times New Roman" w:hAnsi="Times New Roman" w:cs="Times New Roman"/>
          <w:sz w:val="24"/>
          <w:szCs w:val="24"/>
        </w:rPr>
      </w:pPr>
    </w:p>
    <w:p w14:paraId="1D4F624A" w14:textId="77777777" w:rsidR="00CF153D" w:rsidRPr="00981757" w:rsidRDefault="00CF153D" w:rsidP="00CF153D">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The Regulations commence on the day after registration on the Federal Register of Legislation.</w:t>
      </w:r>
    </w:p>
    <w:p w14:paraId="097A84E2" w14:textId="77777777" w:rsidR="00CF153D" w:rsidRPr="00981757" w:rsidRDefault="00CF153D" w:rsidP="00CF153D">
      <w:pPr>
        <w:spacing w:after="0" w:line="240" w:lineRule="auto"/>
        <w:ind w:right="-46"/>
        <w:rPr>
          <w:rFonts w:ascii="Times New Roman" w:hAnsi="Times New Roman" w:cs="Times New Roman"/>
          <w:sz w:val="24"/>
          <w:szCs w:val="24"/>
        </w:rPr>
      </w:pPr>
    </w:p>
    <w:p w14:paraId="3C4876F8" w14:textId="77777777" w:rsidR="00CF153D" w:rsidRPr="00981757" w:rsidRDefault="00CF153D" w:rsidP="00CF153D">
      <w:pPr>
        <w:spacing w:after="0" w:line="240" w:lineRule="auto"/>
        <w:rPr>
          <w:rFonts w:ascii="Times New Roman" w:hAnsi="Times New Roman" w:cs="Times New Roman"/>
          <w:b/>
          <w:bCs/>
          <w:sz w:val="24"/>
          <w:szCs w:val="24"/>
        </w:rPr>
      </w:pPr>
      <w:r w:rsidRPr="00981757">
        <w:rPr>
          <w:rFonts w:ascii="Times New Roman" w:hAnsi="Times New Roman" w:cs="Times New Roman"/>
          <w:b/>
          <w:bCs/>
          <w:sz w:val="24"/>
          <w:szCs w:val="24"/>
        </w:rPr>
        <w:t>Consultation</w:t>
      </w:r>
    </w:p>
    <w:p w14:paraId="4308C9A8" w14:textId="77777777" w:rsidR="00CF153D" w:rsidRPr="00981757" w:rsidRDefault="00CF153D" w:rsidP="00CF153D">
      <w:pPr>
        <w:spacing w:after="0" w:line="240" w:lineRule="auto"/>
        <w:rPr>
          <w:rFonts w:ascii="Times New Roman" w:hAnsi="Times New Roman" w:cs="Times New Roman"/>
          <w:b/>
          <w:bCs/>
          <w:sz w:val="24"/>
          <w:szCs w:val="24"/>
        </w:rPr>
      </w:pPr>
    </w:p>
    <w:p w14:paraId="432D0966" w14:textId="18F2EC80" w:rsidR="00CF153D" w:rsidRPr="00981757" w:rsidRDefault="00CF153D" w:rsidP="00CF153D">
      <w:pPr>
        <w:spacing w:after="0" w:line="240" w:lineRule="auto"/>
        <w:rPr>
          <w:rFonts w:ascii="Times New Roman" w:hAnsi="Times New Roman" w:cs="Times New Roman"/>
          <w:sz w:val="24"/>
          <w:szCs w:val="24"/>
        </w:rPr>
      </w:pPr>
      <w:r w:rsidRPr="00981757">
        <w:rPr>
          <w:rFonts w:ascii="Times New Roman" w:hAnsi="Times New Roman" w:cs="Times New Roman"/>
          <w:sz w:val="24"/>
          <w:szCs w:val="24"/>
        </w:rPr>
        <w:t xml:space="preserve">In accordance with section 17 of the </w:t>
      </w:r>
      <w:r w:rsidRPr="00981757">
        <w:rPr>
          <w:rFonts w:ascii="Times New Roman" w:hAnsi="Times New Roman" w:cs="Times New Roman"/>
          <w:i/>
          <w:sz w:val="24"/>
          <w:szCs w:val="24"/>
        </w:rPr>
        <w:t>Legislation Act 2003</w:t>
      </w:r>
      <w:r w:rsidRPr="00981757">
        <w:rPr>
          <w:rFonts w:ascii="Times New Roman" w:hAnsi="Times New Roman" w:cs="Times New Roman"/>
          <w:sz w:val="24"/>
          <w:szCs w:val="24"/>
        </w:rPr>
        <w:t xml:space="preserve">, consultation has been undertaken with the Department of </w:t>
      </w:r>
      <w:r w:rsidR="00AE447B" w:rsidRPr="00981757">
        <w:rPr>
          <w:rFonts w:ascii="Times New Roman" w:hAnsi="Times New Roman" w:cs="Times New Roman"/>
          <w:sz w:val="24"/>
          <w:szCs w:val="24"/>
        </w:rPr>
        <w:t>Foreign</w:t>
      </w:r>
      <w:r w:rsidRPr="00981757">
        <w:rPr>
          <w:rFonts w:ascii="Times New Roman" w:hAnsi="Times New Roman" w:cs="Times New Roman"/>
          <w:sz w:val="24"/>
          <w:szCs w:val="24"/>
        </w:rPr>
        <w:t xml:space="preserve"> Affairs</w:t>
      </w:r>
      <w:r w:rsidR="00AE447B" w:rsidRPr="00981757">
        <w:rPr>
          <w:rFonts w:ascii="Times New Roman" w:hAnsi="Times New Roman" w:cs="Times New Roman"/>
          <w:sz w:val="24"/>
          <w:szCs w:val="24"/>
        </w:rPr>
        <w:t xml:space="preserve"> and Trade</w:t>
      </w:r>
      <w:r w:rsidRPr="00981757">
        <w:rPr>
          <w:rFonts w:ascii="Times New Roman" w:hAnsi="Times New Roman" w:cs="Times New Roman"/>
          <w:sz w:val="24"/>
          <w:szCs w:val="24"/>
        </w:rPr>
        <w:t>.</w:t>
      </w:r>
    </w:p>
    <w:p w14:paraId="31CE5FF4" w14:textId="77777777" w:rsidR="00CF153D" w:rsidRPr="00981757" w:rsidRDefault="00CF153D" w:rsidP="00CF153D">
      <w:pPr>
        <w:spacing w:after="0" w:line="240" w:lineRule="auto"/>
        <w:rPr>
          <w:rFonts w:ascii="Times New Roman" w:hAnsi="Times New Roman" w:cs="Times New Roman"/>
          <w:color w:val="000000" w:themeColor="text1"/>
          <w:sz w:val="24"/>
          <w:szCs w:val="24"/>
        </w:rPr>
      </w:pPr>
    </w:p>
    <w:p w14:paraId="5543DB92" w14:textId="66F2C2D7" w:rsidR="00CF153D" w:rsidRPr="00981757" w:rsidRDefault="00CF153D" w:rsidP="00CF153D">
      <w:pPr>
        <w:spacing w:after="0" w:line="240" w:lineRule="auto"/>
        <w:rPr>
          <w:rFonts w:ascii="Times New Roman" w:hAnsi="Times New Roman" w:cs="Times New Roman"/>
          <w:sz w:val="24"/>
          <w:szCs w:val="24"/>
        </w:rPr>
      </w:pPr>
      <w:r w:rsidRPr="00981757">
        <w:rPr>
          <w:rFonts w:ascii="Times New Roman" w:hAnsi="Times New Roman" w:cs="Times New Roman"/>
          <w:iCs/>
          <w:sz w:val="24"/>
          <w:szCs w:val="24"/>
        </w:rPr>
        <w:t xml:space="preserve">A </w:t>
      </w:r>
      <w:r w:rsidR="008E54AA" w:rsidRPr="00981757">
        <w:rPr>
          <w:rFonts w:ascii="Times New Roman" w:hAnsi="Times New Roman" w:cs="Times New Roman"/>
          <w:iCs/>
          <w:sz w:val="24"/>
          <w:szCs w:val="24"/>
        </w:rPr>
        <w:t xml:space="preserve">regulatory impact analysis </w:t>
      </w:r>
      <w:r w:rsidRPr="00981757">
        <w:rPr>
          <w:rFonts w:ascii="Times New Roman" w:hAnsi="Times New Roman" w:cs="Times New Roman"/>
          <w:iCs/>
          <w:sz w:val="24"/>
          <w:szCs w:val="24"/>
        </w:rPr>
        <w:t>is not required as the Regulations only apply to non</w:t>
      </w:r>
      <w:r w:rsidRPr="00981757">
        <w:rPr>
          <w:rFonts w:ascii="Times New Roman" w:hAnsi="Times New Roman" w:cs="Times New Roman"/>
          <w:iCs/>
          <w:sz w:val="24"/>
          <w:szCs w:val="24"/>
        </w:rPr>
        <w:noBreakHyphen/>
        <w:t xml:space="preserve">corporate Commonwealth entities and do not adversely affect the private sector. </w:t>
      </w:r>
    </w:p>
    <w:p w14:paraId="274B5844" w14:textId="77777777" w:rsidR="00CF153D" w:rsidRPr="00981757" w:rsidRDefault="00CF153D" w:rsidP="00CF153D">
      <w:pPr>
        <w:spacing w:after="0" w:line="240" w:lineRule="auto"/>
        <w:rPr>
          <w:rFonts w:ascii="Times New Roman" w:hAnsi="Times New Roman" w:cs="Times New Roman"/>
          <w:sz w:val="24"/>
          <w:szCs w:val="24"/>
        </w:rPr>
      </w:pPr>
    </w:p>
    <w:p w14:paraId="1085F595"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sectPr w:rsidR="00CF153D" w:rsidRPr="00981757">
          <w:headerReference w:type="default" r:id="rId13"/>
          <w:headerReference w:type="first" r:id="rId14"/>
          <w:pgSz w:w="11906" w:h="16838"/>
          <w:pgMar w:top="1418" w:right="1440" w:bottom="1332" w:left="1440" w:header="709" w:footer="709" w:gutter="0"/>
          <w:pgNumType w:start="1"/>
          <w:cols w:space="708"/>
          <w:titlePg/>
          <w:docGrid w:linePitch="360"/>
        </w:sectPr>
      </w:pPr>
    </w:p>
    <w:p w14:paraId="4E55F4A4" w14:textId="2B20D18C" w:rsidR="00B12448" w:rsidRPr="00981757" w:rsidRDefault="00B12448" w:rsidP="00B12448">
      <w:pPr>
        <w:spacing w:after="0" w:line="240" w:lineRule="auto"/>
        <w:contextualSpacing/>
        <w:jc w:val="right"/>
        <w:rPr>
          <w:rFonts w:ascii="Times New Roman" w:hAnsi="Times New Roman" w:cs="Times New Roman"/>
          <w:b/>
          <w:bCs/>
          <w:color w:val="000000" w:themeColor="text1"/>
          <w:sz w:val="24"/>
          <w:szCs w:val="24"/>
          <w:u w:val="single"/>
        </w:rPr>
      </w:pPr>
      <w:r w:rsidRPr="00981757">
        <w:rPr>
          <w:rFonts w:ascii="Times New Roman" w:hAnsi="Times New Roman" w:cs="Times New Roman"/>
          <w:b/>
          <w:bCs/>
          <w:color w:val="000000" w:themeColor="text1"/>
          <w:sz w:val="24"/>
          <w:szCs w:val="24"/>
          <w:u w:val="single"/>
        </w:rPr>
        <w:lastRenderedPageBreak/>
        <w:t>Attachment A</w:t>
      </w:r>
    </w:p>
    <w:p w14:paraId="2AE079F3" w14:textId="77777777" w:rsidR="00554C65" w:rsidRPr="00981757" w:rsidRDefault="00554C65" w:rsidP="000F41C9">
      <w:pPr>
        <w:spacing w:after="0" w:line="240" w:lineRule="auto"/>
        <w:contextualSpacing/>
        <w:jc w:val="right"/>
        <w:rPr>
          <w:rFonts w:ascii="Times New Roman" w:hAnsi="Times New Roman" w:cs="Times New Roman"/>
          <w:color w:val="000000" w:themeColor="text1"/>
          <w:sz w:val="24"/>
          <w:szCs w:val="24"/>
        </w:rPr>
      </w:pPr>
    </w:p>
    <w:p w14:paraId="7E2B168A" w14:textId="7E78F251" w:rsidR="00CF153D" w:rsidRPr="00981757" w:rsidRDefault="00CF153D" w:rsidP="00CF153D">
      <w:pPr>
        <w:spacing w:after="0" w:line="240" w:lineRule="auto"/>
        <w:contextualSpacing/>
        <w:rPr>
          <w:rFonts w:ascii="Times New Roman" w:hAnsi="Times New Roman" w:cs="Times New Roman"/>
          <w:b/>
          <w:bCs/>
          <w:i/>
          <w:color w:val="000000" w:themeColor="text1"/>
          <w:sz w:val="24"/>
          <w:szCs w:val="24"/>
          <w:u w:val="single"/>
        </w:rPr>
      </w:pPr>
      <w:r w:rsidRPr="00981757">
        <w:rPr>
          <w:rFonts w:ascii="Times New Roman" w:hAnsi="Times New Roman" w:cs="Times New Roman"/>
          <w:b/>
          <w:bCs/>
          <w:color w:val="000000" w:themeColor="text1"/>
          <w:sz w:val="24"/>
          <w:szCs w:val="24"/>
          <w:u w:val="single"/>
        </w:rPr>
        <w:t xml:space="preserve">Details of the </w:t>
      </w:r>
      <w:r w:rsidRPr="00981757">
        <w:rPr>
          <w:rFonts w:ascii="Times New Roman" w:hAnsi="Times New Roman" w:cs="Times New Roman"/>
          <w:b/>
          <w:bCs/>
          <w:i/>
          <w:color w:val="000000" w:themeColor="text1"/>
          <w:sz w:val="24"/>
          <w:szCs w:val="24"/>
          <w:u w:val="single"/>
        </w:rPr>
        <w:t>Financial Framework (Supplementary Powers) Amendment (</w:t>
      </w:r>
      <w:r w:rsidR="009276ED" w:rsidRPr="00981757">
        <w:rPr>
          <w:rFonts w:ascii="Times New Roman" w:hAnsi="Times New Roman" w:cs="Times New Roman"/>
          <w:b/>
          <w:i/>
          <w:sz w:val="24"/>
          <w:szCs w:val="24"/>
          <w:u w:val="single"/>
        </w:rPr>
        <w:t>Foreign</w:t>
      </w:r>
      <w:r w:rsidRPr="00981757">
        <w:rPr>
          <w:rFonts w:ascii="Times New Roman" w:hAnsi="Times New Roman" w:cs="Times New Roman"/>
          <w:b/>
          <w:i/>
          <w:sz w:val="24"/>
          <w:szCs w:val="24"/>
          <w:u w:val="single"/>
        </w:rPr>
        <w:t xml:space="preserve"> Affairs</w:t>
      </w:r>
      <w:r w:rsidR="009276ED" w:rsidRPr="00981757">
        <w:rPr>
          <w:rFonts w:ascii="Times New Roman" w:hAnsi="Times New Roman" w:cs="Times New Roman"/>
          <w:b/>
          <w:i/>
          <w:sz w:val="24"/>
          <w:szCs w:val="24"/>
          <w:u w:val="single"/>
        </w:rPr>
        <w:t xml:space="preserve"> and Trade</w:t>
      </w:r>
      <w:r w:rsidRPr="00981757">
        <w:rPr>
          <w:rFonts w:ascii="Times New Roman" w:hAnsi="Times New Roman" w:cs="Times New Roman"/>
          <w:b/>
          <w:i/>
          <w:sz w:val="24"/>
          <w:szCs w:val="24"/>
          <w:u w:val="single"/>
        </w:rPr>
        <w:t xml:space="preserve"> Measures No. </w:t>
      </w:r>
      <w:r w:rsidR="00696029" w:rsidRPr="00981757">
        <w:rPr>
          <w:rFonts w:ascii="Times New Roman" w:hAnsi="Times New Roman" w:cs="Times New Roman"/>
          <w:b/>
          <w:i/>
          <w:sz w:val="24"/>
          <w:szCs w:val="24"/>
          <w:u w:val="single"/>
        </w:rPr>
        <w:t>4</w:t>
      </w:r>
      <w:r w:rsidRPr="00981757">
        <w:rPr>
          <w:rFonts w:ascii="Times New Roman" w:hAnsi="Times New Roman" w:cs="Times New Roman"/>
          <w:b/>
          <w:i/>
          <w:sz w:val="24"/>
          <w:szCs w:val="24"/>
          <w:u w:val="single"/>
        </w:rPr>
        <w:t>)</w:t>
      </w:r>
      <w:r w:rsidRPr="00981757">
        <w:rPr>
          <w:rFonts w:ascii="Times New Roman" w:hAnsi="Times New Roman" w:cs="Times New Roman"/>
          <w:b/>
          <w:bCs/>
          <w:i/>
          <w:color w:val="000000" w:themeColor="text1"/>
          <w:sz w:val="24"/>
          <w:szCs w:val="24"/>
          <w:u w:val="single"/>
        </w:rPr>
        <w:t xml:space="preserve"> Regulations 2023</w:t>
      </w:r>
    </w:p>
    <w:p w14:paraId="560C9BED"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3CC6AD3D" w14:textId="77777777" w:rsidR="00CF153D" w:rsidRPr="00981757" w:rsidRDefault="00CF153D" w:rsidP="00CF153D">
      <w:pPr>
        <w:spacing w:after="0" w:line="240" w:lineRule="auto"/>
        <w:contextualSpacing/>
        <w:rPr>
          <w:rFonts w:ascii="Times New Roman" w:hAnsi="Times New Roman" w:cs="Times New Roman"/>
          <w:b/>
          <w:color w:val="000000" w:themeColor="text1"/>
          <w:sz w:val="24"/>
          <w:szCs w:val="24"/>
        </w:rPr>
      </w:pPr>
      <w:r w:rsidRPr="00981757">
        <w:rPr>
          <w:rFonts w:ascii="Times New Roman" w:hAnsi="Times New Roman" w:cs="Times New Roman"/>
          <w:b/>
          <w:color w:val="000000" w:themeColor="text1"/>
          <w:sz w:val="24"/>
          <w:szCs w:val="24"/>
        </w:rPr>
        <w:t xml:space="preserve">Section 1 – Name </w:t>
      </w:r>
    </w:p>
    <w:p w14:paraId="2CF0C458"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2BA92CE0" w14:textId="51FF2358"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This section provides that the title of the Regulations </w:t>
      </w:r>
      <w:r w:rsidRPr="00981757">
        <w:rPr>
          <w:rFonts w:ascii="Times New Roman" w:hAnsi="Times New Roman" w:cs="Times New Roman"/>
          <w:sz w:val="24"/>
          <w:szCs w:val="24"/>
        </w:rPr>
        <w:t>is</w:t>
      </w:r>
      <w:r w:rsidRPr="00981757">
        <w:rPr>
          <w:rFonts w:ascii="Times New Roman" w:hAnsi="Times New Roman" w:cs="Times New Roman"/>
          <w:color w:val="000000" w:themeColor="text1"/>
          <w:sz w:val="24"/>
          <w:szCs w:val="24"/>
        </w:rPr>
        <w:t xml:space="preserve"> the </w:t>
      </w:r>
      <w:r w:rsidRPr="00981757">
        <w:rPr>
          <w:rFonts w:ascii="Times New Roman" w:hAnsi="Times New Roman" w:cs="Times New Roman"/>
          <w:bCs/>
          <w:i/>
          <w:sz w:val="24"/>
          <w:szCs w:val="24"/>
        </w:rPr>
        <w:t>Financial Framework (Supplementary Powers) Amendment (</w:t>
      </w:r>
      <w:r w:rsidR="00C470E2" w:rsidRPr="00981757">
        <w:rPr>
          <w:rFonts w:ascii="Times New Roman" w:hAnsi="Times New Roman" w:cs="Times New Roman"/>
          <w:i/>
          <w:sz w:val="24"/>
          <w:szCs w:val="24"/>
        </w:rPr>
        <w:t>Foreign</w:t>
      </w:r>
      <w:r w:rsidRPr="00981757">
        <w:rPr>
          <w:rFonts w:ascii="Times New Roman" w:hAnsi="Times New Roman" w:cs="Times New Roman"/>
          <w:i/>
          <w:sz w:val="24"/>
          <w:szCs w:val="24"/>
        </w:rPr>
        <w:t xml:space="preserve"> Affairs </w:t>
      </w:r>
      <w:r w:rsidR="002313BD" w:rsidRPr="00981757">
        <w:rPr>
          <w:rFonts w:ascii="Times New Roman" w:hAnsi="Times New Roman" w:cs="Times New Roman"/>
          <w:i/>
          <w:sz w:val="24"/>
          <w:szCs w:val="24"/>
        </w:rPr>
        <w:t xml:space="preserve">and Trade </w:t>
      </w:r>
      <w:r w:rsidRPr="00981757">
        <w:rPr>
          <w:rFonts w:ascii="Times New Roman" w:hAnsi="Times New Roman" w:cs="Times New Roman"/>
          <w:bCs/>
          <w:i/>
          <w:sz w:val="24"/>
          <w:szCs w:val="24"/>
        </w:rPr>
        <w:t xml:space="preserve">Measures No. </w:t>
      </w:r>
      <w:r w:rsidR="00696029" w:rsidRPr="00981757">
        <w:rPr>
          <w:rFonts w:ascii="Times New Roman" w:hAnsi="Times New Roman" w:cs="Times New Roman"/>
          <w:bCs/>
          <w:i/>
          <w:sz w:val="24"/>
          <w:szCs w:val="24"/>
        </w:rPr>
        <w:t>4</w:t>
      </w:r>
      <w:r w:rsidRPr="00981757">
        <w:rPr>
          <w:rFonts w:ascii="Times New Roman" w:hAnsi="Times New Roman" w:cs="Times New Roman"/>
          <w:bCs/>
          <w:i/>
          <w:sz w:val="24"/>
          <w:szCs w:val="24"/>
        </w:rPr>
        <w:t>) Regulations 2023</w:t>
      </w:r>
      <w:r w:rsidRPr="00981757">
        <w:rPr>
          <w:rFonts w:ascii="Times New Roman" w:hAnsi="Times New Roman" w:cs="Times New Roman"/>
          <w:bCs/>
          <w:sz w:val="24"/>
          <w:szCs w:val="24"/>
        </w:rPr>
        <w:t>.</w:t>
      </w:r>
    </w:p>
    <w:p w14:paraId="142B5D1A" w14:textId="77777777" w:rsidR="00CF153D" w:rsidRPr="00981757" w:rsidRDefault="00CF153D" w:rsidP="00CF153D">
      <w:pPr>
        <w:spacing w:after="0" w:line="240" w:lineRule="auto"/>
        <w:rPr>
          <w:rFonts w:ascii="Times New Roman" w:hAnsi="Times New Roman" w:cs="Times New Roman"/>
          <w:sz w:val="24"/>
          <w:szCs w:val="24"/>
        </w:rPr>
      </w:pPr>
    </w:p>
    <w:p w14:paraId="5E9F6C1C" w14:textId="77777777" w:rsidR="00CF153D" w:rsidRPr="00981757" w:rsidRDefault="00CF153D" w:rsidP="00CF153D">
      <w:pPr>
        <w:spacing w:after="0" w:line="240" w:lineRule="auto"/>
        <w:contextualSpacing/>
        <w:rPr>
          <w:rFonts w:ascii="Times New Roman" w:hAnsi="Times New Roman" w:cs="Times New Roman"/>
          <w:b/>
          <w:color w:val="000000" w:themeColor="text1"/>
          <w:sz w:val="24"/>
          <w:szCs w:val="24"/>
        </w:rPr>
      </w:pPr>
      <w:r w:rsidRPr="00981757">
        <w:rPr>
          <w:rFonts w:ascii="Times New Roman" w:hAnsi="Times New Roman" w:cs="Times New Roman"/>
          <w:b/>
          <w:color w:val="000000" w:themeColor="text1"/>
          <w:sz w:val="24"/>
          <w:szCs w:val="24"/>
        </w:rPr>
        <w:t xml:space="preserve">Section 2 – Commencement </w:t>
      </w:r>
    </w:p>
    <w:p w14:paraId="25035AD2"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0CBFEC4E"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39D920C9"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59CB9E8D" w14:textId="77777777" w:rsidR="00CF153D" w:rsidRPr="00981757" w:rsidRDefault="00CF153D" w:rsidP="00CF153D">
      <w:pPr>
        <w:spacing w:after="0" w:line="240" w:lineRule="auto"/>
        <w:contextualSpacing/>
        <w:rPr>
          <w:rFonts w:ascii="Times New Roman" w:hAnsi="Times New Roman" w:cs="Times New Roman"/>
          <w:b/>
          <w:i/>
          <w:color w:val="000000" w:themeColor="text1"/>
          <w:sz w:val="24"/>
          <w:szCs w:val="24"/>
        </w:rPr>
      </w:pPr>
      <w:r w:rsidRPr="00981757">
        <w:rPr>
          <w:rFonts w:ascii="Times New Roman" w:hAnsi="Times New Roman" w:cs="Times New Roman"/>
          <w:b/>
          <w:color w:val="000000" w:themeColor="text1"/>
          <w:sz w:val="24"/>
          <w:szCs w:val="24"/>
        </w:rPr>
        <w:t>Section 3 – Authority</w:t>
      </w:r>
      <w:r w:rsidRPr="00981757">
        <w:rPr>
          <w:rFonts w:ascii="Times New Roman" w:hAnsi="Times New Roman" w:cs="Times New Roman"/>
          <w:b/>
          <w:i/>
          <w:color w:val="000000" w:themeColor="text1"/>
          <w:sz w:val="24"/>
          <w:szCs w:val="24"/>
        </w:rPr>
        <w:t xml:space="preserve"> </w:t>
      </w:r>
    </w:p>
    <w:p w14:paraId="738E77C3"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3B956D4D"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This section provides that the Regulations are made under the </w:t>
      </w:r>
      <w:r w:rsidRPr="00981757">
        <w:rPr>
          <w:rFonts w:ascii="Times New Roman" w:hAnsi="Times New Roman" w:cs="Times New Roman"/>
          <w:i/>
          <w:color w:val="000000" w:themeColor="text1"/>
          <w:sz w:val="24"/>
          <w:szCs w:val="24"/>
        </w:rPr>
        <w:t xml:space="preserve">Financial </w:t>
      </w:r>
      <w:r w:rsidRPr="00981757">
        <w:rPr>
          <w:rFonts w:ascii="Times New Roman" w:hAnsi="Times New Roman" w:cs="Times New Roman"/>
          <w:bCs/>
          <w:i/>
          <w:sz w:val="24"/>
          <w:szCs w:val="24"/>
        </w:rPr>
        <w:t xml:space="preserve">Framework (Supplementary Powers) </w:t>
      </w:r>
      <w:r w:rsidRPr="00981757">
        <w:rPr>
          <w:rFonts w:ascii="Times New Roman" w:hAnsi="Times New Roman" w:cs="Times New Roman"/>
          <w:i/>
          <w:color w:val="000000" w:themeColor="text1"/>
          <w:sz w:val="24"/>
          <w:szCs w:val="24"/>
        </w:rPr>
        <w:t>Act 1997</w:t>
      </w:r>
      <w:r w:rsidRPr="00981757">
        <w:rPr>
          <w:rFonts w:ascii="Times New Roman" w:hAnsi="Times New Roman" w:cs="Times New Roman"/>
          <w:color w:val="000000" w:themeColor="text1"/>
          <w:sz w:val="24"/>
          <w:szCs w:val="24"/>
        </w:rPr>
        <w:t>.</w:t>
      </w:r>
    </w:p>
    <w:p w14:paraId="6E8EE761"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7B4F6E38" w14:textId="77777777" w:rsidR="00CF153D" w:rsidRPr="00981757" w:rsidRDefault="00CF153D" w:rsidP="00CF153D">
      <w:pPr>
        <w:spacing w:after="0" w:line="240" w:lineRule="auto"/>
        <w:contextualSpacing/>
        <w:rPr>
          <w:rFonts w:ascii="Times New Roman" w:hAnsi="Times New Roman" w:cs="Times New Roman"/>
          <w:b/>
          <w:i/>
          <w:color w:val="000000" w:themeColor="text1"/>
          <w:sz w:val="24"/>
          <w:szCs w:val="24"/>
        </w:rPr>
      </w:pPr>
      <w:r w:rsidRPr="00981757">
        <w:rPr>
          <w:rFonts w:ascii="Times New Roman" w:hAnsi="Times New Roman" w:cs="Times New Roman"/>
          <w:b/>
          <w:color w:val="000000" w:themeColor="text1"/>
          <w:sz w:val="24"/>
          <w:szCs w:val="24"/>
        </w:rPr>
        <w:t>Section 4 – Schedules</w:t>
      </w:r>
      <w:r w:rsidRPr="00981757">
        <w:rPr>
          <w:rFonts w:ascii="Times New Roman" w:hAnsi="Times New Roman" w:cs="Times New Roman"/>
          <w:b/>
          <w:i/>
          <w:color w:val="000000" w:themeColor="text1"/>
          <w:sz w:val="24"/>
          <w:szCs w:val="24"/>
        </w:rPr>
        <w:t xml:space="preserve"> </w:t>
      </w:r>
    </w:p>
    <w:p w14:paraId="31444F75"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24A911C0"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This section provides that the </w:t>
      </w:r>
      <w:r w:rsidRPr="00981757">
        <w:rPr>
          <w:rFonts w:ascii="Times New Roman" w:hAnsi="Times New Roman" w:cs="Times New Roman"/>
          <w:i/>
          <w:color w:val="000000" w:themeColor="text1"/>
          <w:sz w:val="24"/>
          <w:szCs w:val="24"/>
        </w:rPr>
        <w:t xml:space="preserve">Financial </w:t>
      </w:r>
      <w:r w:rsidRPr="00981757">
        <w:rPr>
          <w:rFonts w:ascii="Times New Roman" w:hAnsi="Times New Roman" w:cs="Times New Roman"/>
          <w:bCs/>
          <w:i/>
          <w:sz w:val="24"/>
          <w:szCs w:val="24"/>
        </w:rPr>
        <w:t xml:space="preserve">Framework (Supplementary Powers) </w:t>
      </w:r>
      <w:r w:rsidRPr="00981757">
        <w:rPr>
          <w:rFonts w:ascii="Times New Roman" w:hAnsi="Times New Roman" w:cs="Times New Roman"/>
          <w:i/>
          <w:color w:val="000000" w:themeColor="text1"/>
          <w:sz w:val="24"/>
          <w:szCs w:val="24"/>
        </w:rPr>
        <w:t>Regulations 1997</w:t>
      </w:r>
      <w:r w:rsidRPr="00981757">
        <w:rPr>
          <w:rFonts w:ascii="Times New Roman" w:hAnsi="Times New Roman" w:cs="Times New Roman"/>
          <w:color w:val="000000" w:themeColor="text1"/>
          <w:sz w:val="24"/>
          <w:szCs w:val="24"/>
        </w:rPr>
        <w:t xml:space="preserve"> are amended as set out in the Schedule to the Regulations.</w:t>
      </w:r>
    </w:p>
    <w:p w14:paraId="051AA8DA" w14:textId="77777777" w:rsidR="00CF153D" w:rsidRPr="00981757" w:rsidRDefault="00CF153D" w:rsidP="00CF153D">
      <w:pPr>
        <w:spacing w:after="0" w:line="240" w:lineRule="auto"/>
        <w:contextualSpacing/>
        <w:rPr>
          <w:rFonts w:ascii="Times New Roman" w:hAnsi="Times New Roman" w:cs="Times New Roman"/>
          <w:color w:val="000000" w:themeColor="text1"/>
          <w:sz w:val="24"/>
          <w:szCs w:val="24"/>
        </w:rPr>
      </w:pPr>
    </w:p>
    <w:p w14:paraId="6ACC6C37" w14:textId="77777777" w:rsidR="00CF153D" w:rsidRPr="00981757" w:rsidRDefault="00CF153D" w:rsidP="00CF153D">
      <w:pPr>
        <w:spacing w:after="0" w:line="240" w:lineRule="auto"/>
        <w:contextualSpacing/>
        <w:rPr>
          <w:rFonts w:ascii="Times New Roman" w:hAnsi="Times New Roman" w:cs="Times New Roman"/>
          <w:b/>
          <w:color w:val="000000" w:themeColor="text1"/>
          <w:sz w:val="24"/>
          <w:szCs w:val="24"/>
        </w:rPr>
      </w:pPr>
      <w:r w:rsidRPr="00981757">
        <w:rPr>
          <w:rFonts w:ascii="Times New Roman" w:hAnsi="Times New Roman" w:cs="Times New Roman"/>
          <w:b/>
          <w:color w:val="000000" w:themeColor="text1"/>
          <w:sz w:val="24"/>
          <w:szCs w:val="24"/>
        </w:rPr>
        <w:t>Schedule 1 – Amendments</w:t>
      </w:r>
    </w:p>
    <w:p w14:paraId="3F605C96" w14:textId="77777777" w:rsidR="00CF153D" w:rsidRPr="00981757" w:rsidRDefault="00CF153D" w:rsidP="00CF153D">
      <w:pPr>
        <w:spacing w:after="0" w:line="240" w:lineRule="auto"/>
        <w:contextualSpacing/>
        <w:rPr>
          <w:rFonts w:ascii="Times New Roman" w:hAnsi="Times New Roman" w:cs="Times New Roman"/>
          <w:b/>
          <w:color w:val="000000" w:themeColor="text1"/>
          <w:sz w:val="24"/>
          <w:szCs w:val="24"/>
        </w:rPr>
      </w:pPr>
    </w:p>
    <w:p w14:paraId="6ECCC1D4" w14:textId="77777777" w:rsidR="00CF153D" w:rsidRPr="00981757" w:rsidRDefault="00CF153D" w:rsidP="00CF153D">
      <w:pPr>
        <w:spacing w:after="0" w:line="240" w:lineRule="auto"/>
        <w:rPr>
          <w:rFonts w:ascii="Times New Roman" w:hAnsi="Times New Roman" w:cs="Times New Roman"/>
          <w:b/>
          <w:i/>
          <w:color w:val="000000" w:themeColor="text1"/>
          <w:sz w:val="24"/>
          <w:szCs w:val="24"/>
        </w:rPr>
      </w:pPr>
      <w:r w:rsidRPr="00981757">
        <w:rPr>
          <w:rFonts w:ascii="Times New Roman" w:hAnsi="Times New Roman" w:cs="Times New Roman"/>
          <w:b/>
          <w:i/>
          <w:color w:val="000000" w:themeColor="text1"/>
          <w:sz w:val="24"/>
          <w:szCs w:val="24"/>
        </w:rPr>
        <w:t>Financial Framework (Supplementary Powers) Regulations 1997</w:t>
      </w:r>
    </w:p>
    <w:p w14:paraId="4034CBF7" w14:textId="726C762A" w:rsidR="00CF153D" w:rsidRPr="00981757" w:rsidRDefault="00CF153D" w:rsidP="00CF153D">
      <w:pPr>
        <w:spacing w:after="0" w:line="240" w:lineRule="auto"/>
        <w:rPr>
          <w:rFonts w:ascii="Times New Roman" w:hAnsi="Times New Roman" w:cs="Times New Roman"/>
          <w:b/>
          <w:i/>
          <w:color w:val="000000" w:themeColor="text1"/>
          <w:sz w:val="24"/>
          <w:szCs w:val="24"/>
        </w:rPr>
      </w:pPr>
    </w:p>
    <w:p w14:paraId="33531687" w14:textId="6C7F0EB6" w:rsidR="0028109C" w:rsidRPr="00981757" w:rsidRDefault="00CF153D" w:rsidP="0028109C">
      <w:pPr>
        <w:spacing w:after="0" w:line="240" w:lineRule="auto"/>
        <w:rPr>
          <w:rFonts w:ascii="Times New Roman" w:hAnsi="Times New Roman" w:cs="Times New Roman"/>
          <w:b/>
          <w:color w:val="000000" w:themeColor="text1"/>
          <w:sz w:val="24"/>
          <w:szCs w:val="24"/>
        </w:rPr>
      </w:pPr>
      <w:r w:rsidRPr="00981757">
        <w:rPr>
          <w:rFonts w:ascii="Times New Roman" w:hAnsi="Times New Roman" w:cs="Times New Roman"/>
          <w:b/>
          <w:color w:val="000000" w:themeColor="text1"/>
          <w:sz w:val="24"/>
          <w:szCs w:val="24"/>
        </w:rPr>
        <w:t>Item 1 –</w:t>
      </w:r>
      <w:r w:rsidR="0028109C" w:rsidRPr="00981757">
        <w:rPr>
          <w:rFonts w:ascii="Times New Roman" w:hAnsi="Times New Roman" w:cs="Times New Roman"/>
          <w:b/>
          <w:color w:val="000000" w:themeColor="text1"/>
          <w:sz w:val="24"/>
          <w:szCs w:val="24"/>
        </w:rPr>
        <w:t xml:space="preserve"> In the appropriate position in Part 4 of Schedule 1AB (table)</w:t>
      </w:r>
    </w:p>
    <w:p w14:paraId="44819693" w14:textId="61644790" w:rsidR="00CF153D" w:rsidRPr="00981757" w:rsidRDefault="00CF153D" w:rsidP="00CF153D">
      <w:pPr>
        <w:spacing w:after="0" w:line="240" w:lineRule="auto"/>
        <w:rPr>
          <w:rFonts w:ascii="Times New Roman" w:hAnsi="Times New Roman" w:cs="Times New Roman"/>
          <w:b/>
          <w:color w:val="000000" w:themeColor="text1"/>
          <w:sz w:val="24"/>
          <w:szCs w:val="24"/>
        </w:rPr>
      </w:pPr>
    </w:p>
    <w:p w14:paraId="0C430748" w14:textId="1956E7EB" w:rsidR="007F5B0C" w:rsidRPr="00981757" w:rsidRDefault="007F5B0C" w:rsidP="007F5B0C">
      <w:pPr>
        <w:spacing w:after="0" w:line="240" w:lineRule="auto"/>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This item adds one new table item to Part </w:t>
      </w:r>
      <w:r w:rsidR="008C040D" w:rsidRPr="00981757">
        <w:rPr>
          <w:rFonts w:ascii="Times New Roman" w:hAnsi="Times New Roman" w:cs="Times New Roman"/>
          <w:color w:val="000000" w:themeColor="text1"/>
          <w:sz w:val="24"/>
          <w:szCs w:val="24"/>
        </w:rPr>
        <w:t>4</w:t>
      </w:r>
      <w:r w:rsidRPr="00981757">
        <w:rPr>
          <w:rFonts w:ascii="Times New Roman" w:hAnsi="Times New Roman" w:cs="Times New Roman"/>
          <w:color w:val="000000" w:themeColor="text1"/>
          <w:sz w:val="24"/>
          <w:szCs w:val="24"/>
        </w:rPr>
        <w:t xml:space="preserve"> of Schedule 1AB to establish legislative authority for government spending on an activity </w:t>
      </w:r>
      <w:r w:rsidR="007B0534">
        <w:rPr>
          <w:rFonts w:ascii="Times New Roman" w:hAnsi="Times New Roman" w:cs="Times New Roman"/>
          <w:color w:val="000000" w:themeColor="text1"/>
          <w:sz w:val="24"/>
          <w:szCs w:val="24"/>
        </w:rPr>
        <w:t xml:space="preserve">to be </w:t>
      </w:r>
      <w:r w:rsidRPr="00981757">
        <w:rPr>
          <w:rFonts w:ascii="Times New Roman" w:hAnsi="Times New Roman" w:cs="Times New Roman"/>
          <w:color w:val="000000" w:themeColor="text1"/>
          <w:sz w:val="24"/>
          <w:szCs w:val="24"/>
        </w:rPr>
        <w:t xml:space="preserve">administered by the Department of </w:t>
      </w:r>
      <w:r w:rsidR="00B43CAC" w:rsidRPr="00981757">
        <w:rPr>
          <w:rFonts w:ascii="Times New Roman" w:hAnsi="Times New Roman" w:cs="Times New Roman"/>
          <w:bCs/>
          <w:color w:val="000000" w:themeColor="text1"/>
          <w:sz w:val="24"/>
          <w:szCs w:val="24"/>
        </w:rPr>
        <w:t xml:space="preserve">Foreign Affairs and Trade </w:t>
      </w:r>
      <w:r w:rsidRPr="00981757">
        <w:rPr>
          <w:rFonts w:ascii="Times New Roman" w:hAnsi="Times New Roman" w:cs="Times New Roman"/>
          <w:color w:val="000000" w:themeColor="text1"/>
          <w:sz w:val="24"/>
          <w:szCs w:val="24"/>
        </w:rPr>
        <w:t>(the department).</w:t>
      </w:r>
    </w:p>
    <w:p w14:paraId="3A7A690F" w14:textId="77777777" w:rsidR="00CF153D" w:rsidRPr="00981757" w:rsidRDefault="00CF153D" w:rsidP="00CF153D">
      <w:pPr>
        <w:spacing w:after="0" w:line="240" w:lineRule="auto"/>
        <w:rPr>
          <w:rFonts w:ascii="Times New Roman" w:hAnsi="Times New Roman" w:cs="Times New Roman"/>
          <w:bCs/>
          <w:color w:val="000000" w:themeColor="text1"/>
          <w:sz w:val="24"/>
          <w:szCs w:val="24"/>
        </w:rPr>
      </w:pPr>
    </w:p>
    <w:p w14:paraId="5F8833BF" w14:textId="5B8EEAC3" w:rsidR="00D75A7F" w:rsidRPr="00981757" w:rsidRDefault="001D3363" w:rsidP="00CF153D">
      <w:pPr>
        <w:spacing w:after="0" w:line="240" w:lineRule="auto"/>
        <w:rPr>
          <w:rFonts w:ascii="Times New Roman" w:hAnsi="Times New Roman" w:cs="Times New Roman"/>
          <w:bCs/>
          <w:color w:val="000000" w:themeColor="text1"/>
          <w:sz w:val="24"/>
          <w:szCs w:val="24"/>
        </w:rPr>
      </w:pPr>
      <w:r w:rsidRPr="00981757">
        <w:rPr>
          <w:rFonts w:ascii="Times New Roman" w:hAnsi="Times New Roman" w:cs="Times New Roman"/>
          <w:color w:val="000000" w:themeColor="text1"/>
          <w:sz w:val="24"/>
          <w:szCs w:val="24"/>
        </w:rPr>
        <w:t xml:space="preserve">New </w:t>
      </w:r>
      <w:r w:rsidRPr="00981757">
        <w:rPr>
          <w:rFonts w:ascii="Times New Roman" w:hAnsi="Times New Roman" w:cs="Times New Roman"/>
          <w:b/>
          <w:color w:val="000000" w:themeColor="text1"/>
          <w:sz w:val="24"/>
          <w:szCs w:val="24"/>
        </w:rPr>
        <w:t xml:space="preserve">table item </w:t>
      </w:r>
      <w:r w:rsidR="00202598" w:rsidRPr="00981757">
        <w:rPr>
          <w:rFonts w:ascii="Times New Roman" w:hAnsi="Times New Roman" w:cs="Times New Roman"/>
          <w:b/>
          <w:color w:val="000000" w:themeColor="text1"/>
          <w:sz w:val="24"/>
          <w:szCs w:val="24"/>
        </w:rPr>
        <w:t>643</w:t>
      </w:r>
      <w:r w:rsidRPr="00981757">
        <w:rPr>
          <w:rFonts w:ascii="Times New Roman" w:hAnsi="Times New Roman" w:cs="Times New Roman"/>
          <w:color w:val="000000" w:themeColor="text1"/>
          <w:sz w:val="24"/>
          <w:szCs w:val="24"/>
        </w:rPr>
        <w:t xml:space="preserve"> establishes </w:t>
      </w:r>
      <w:r w:rsidR="00E0561C" w:rsidRPr="00981757">
        <w:rPr>
          <w:rFonts w:ascii="Times New Roman" w:hAnsi="Times New Roman" w:cs="Times New Roman"/>
          <w:sz w:val="24"/>
          <w:szCs w:val="24"/>
        </w:rPr>
        <w:t xml:space="preserve">legislative authority for government spending on the </w:t>
      </w:r>
      <w:r w:rsidR="00731EBD" w:rsidRPr="00981757">
        <w:rPr>
          <w:rFonts w:ascii="Times New Roman" w:hAnsi="Times New Roman" w:cs="Times New Roman"/>
          <w:sz w:val="24"/>
          <w:szCs w:val="24"/>
        </w:rPr>
        <w:br/>
      </w:r>
      <w:r w:rsidR="002418D6" w:rsidRPr="00981757">
        <w:rPr>
          <w:rFonts w:ascii="Times New Roman" w:hAnsi="Times New Roman" w:cs="Times New Roman"/>
          <w:sz w:val="24"/>
          <w:szCs w:val="24"/>
        </w:rPr>
        <w:t>Southeast Asia placements and internships pilot program (the program).</w:t>
      </w:r>
    </w:p>
    <w:p w14:paraId="145FE17A" w14:textId="77777777" w:rsidR="005C00E0" w:rsidRPr="00981757" w:rsidRDefault="005C00E0" w:rsidP="00CF153D">
      <w:pPr>
        <w:spacing w:after="0" w:line="240" w:lineRule="auto"/>
        <w:rPr>
          <w:rFonts w:ascii="Times New Roman" w:hAnsi="Times New Roman" w:cs="Times New Roman"/>
          <w:bCs/>
          <w:color w:val="000000" w:themeColor="text1"/>
          <w:sz w:val="24"/>
          <w:szCs w:val="24"/>
        </w:rPr>
      </w:pPr>
    </w:p>
    <w:p w14:paraId="7690DA24" w14:textId="749DE247" w:rsidR="008D0E3D" w:rsidRPr="00981757" w:rsidRDefault="00957A08" w:rsidP="0008358F">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The program</w:t>
      </w:r>
      <w:r w:rsidR="006D6557" w:rsidRPr="00981757">
        <w:rPr>
          <w:rFonts w:cstheme="minorHAnsi"/>
          <w:sz w:val="24"/>
          <w:szCs w:val="24"/>
        </w:rPr>
        <w:t xml:space="preserve"> </w:t>
      </w:r>
      <w:r w:rsidR="00436D46">
        <w:rPr>
          <w:rFonts w:cstheme="minorHAnsi"/>
          <w:sz w:val="24"/>
          <w:szCs w:val="24"/>
        </w:rPr>
        <w:t xml:space="preserve">will </w:t>
      </w:r>
      <w:r w:rsidR="004C2DF8" w:rsidRPr="00981757">
        <w:rPr>
          <w:rFonts w:ascii="Times New Roman" w:hAnsi="Times New Roman" w:cs="Times New Roman"/>
          <w:bCs/>
          <w:color w:val="000000" w:themeColor="text1"/>
          <w:sz w:val="24"/>
          <w:szCs w:val="24"/>
        </w:rPr>
        <w:t>implement one of the</w:t>
      </w:r>
      <w:r w:rsidR="00635C84" w:rsidRPr="00981757">
        <w:rPr>
          <w:rFonts w:ascii="Times New Roman" w:hAnsi="Times New Roman" w:cs="Times New Roman"/>
          <w:bCs/>
          <w:color w:val="000000" w:themeColor="text1"/>
          <w:sz w:val="24"/>
          <w:szCs w:val="24"/>
        </w:rPr>
        <w:t xml:space="preserve"> </w:t>
      </w:r>
      <w:r w:rsidR="006D6557" w:rsidRPr="00981757">
        <w:rPr>
          <w:rFonts w:ascii="Times New Roman" w:hAnsi="Times New Roman" w:cs="Times New Roman"/>
          <w:bCs/>
          <w:color w:val="000000" w:themeColor="text1"/>
          <w:sz w:val="24"/>
          <w:szCs w:val="24"/>
        </w:rPr>
        <w:t>recommendation</w:t>
      </w:r>
      <w:r w:rsidR="00360C42" w:rsidRPr="00981757">
        <w:rPr>
          <w:rFonts w:ascii="Times New Roman" w:hAnsi="Times New Roman" w:cs="Times New Roman"/>
          <w:bCs/>
          <w:color w:val="000000" w:themeColor="text1"/>
          <w:sz w:val="24"/>
          <w:szCs w:val="24"/>
        </w:rPr>
        <w:t xml:space="preserve">s </w:t>
      </w:r>
      <w:r w:rsidR="004C2DF8" w:rsidRPr="00981757">
        <w:rPr>
          <w:rFonts w:ascii="Times New Roman" w:hAnsi="Times New Roman" w:cs="Times New Roman"/>
          <w:bCs/>
          <w:color w:val="000000" w:themeColor="text1"/>
          <w:sz w:val="24"/>
          <w:szCs w:val="24"/>
        </w:rPr>
        <w:t xml:space="preserve">made by </w:t>
      </w:r>
      <w:r w:rsidR="007348B3" w:rsidRPr="00981757">
        <w:rPr>
          <w:rFonts w:ascii="Times New Roman" w:hAnsi="Times New Roman" w:cs="Times New Roman"/>
          <w:bCs/>
          <w:color w:val="000000" w:themeColor="text1"/>
          <w:sz w:val="24"/>
          <w:szCs w:val="24"/>
        </w:rPr>
        <w:t>Australia’s Special Envoy for Southeast Asia</w:t>
      </w:r>
      <w:r w:rsidR="00886085" w:rsidRPr="00981757">
        <w:rPr>
          <w:rFonts w:ascii="Times New Roman" w:hAnsi="Times New Roman" w:cs="Times New Roman"/>
          <w:bCs/>
          <w:color w:val="000000" w:themeColor="text1"/>
          <w:sz w:val="24"/>
          <w:szCs w:val="24"/>
        </w:rPr>
        <w:t>,</w:t>
      </w:r>
      <w:r w:rsidR="007348B3" w:rsidRPr="00981757">
        <w:rPr>
          <w:rFonts w:ascii="Times New Roman" w:hAnsi="Times New Roman" w:cs="Times New Roman"/>
          <w:bCs/>
          <w:color w:val="000000" w:themeColor="text1"/>
          <w:sz w:val="24"/>
          <w:szCs w:val="24"/>
        </w:rPr>
        <w:t xml:space="preserve"> Nicholas Moore AO</w:t>
      </w:r>
      <w:r w:rsidR="004C2DF8" w:rsidRPr="00981757">
        <w:rPr>
          <w:rFonts w:ascii="Times New Roman" w:hAnsi="Times New Roman" w:cs="Times New Roman"/>
          <w:bCs/>
          <w:color w:val="000000" w:themeColor="text1"/>
          <w:sz w:val="24"/>
          <w:szCs w:val="24"/>
        </w:rPr>
        <w:t>, in his</w:t>
      </w:r>
      <w:r w:rsidR="007348B3" w:rsidRPr="00981757">
        <w:rPr>
          <w:rFonts w:ascii="Times New Roman" w:hAnsi="Times New Roman" w:cs="Times New Roman"/>
          <w:bCs/>
          <w:color w:val="000000" w:themeColor="text1"/>
          <w:sz w:val="24"/>
          <w:szCs w:val="24"/>
        </w:rPr>
        <w:t xml:space="preserve"> report</w:t>
      </w:r>
      <w:r w:rsidR="00801834" w:rsidRPr="00981757">
        <w:rPr>
          <w:rFonts w:ascii="Times New Roman" w:hAnsi="Times New Roman" w:cs="Times New Roman"/>
          <w:bCs/>
          <w:color w:val="000000" w:themeColor="text1"/>
          <w:sz w:val="24"/>
          <w:szCs w:val="24"/>
        </w:rPr>
        <w:t xml:space="preserve"> </w:t>
      </w:r>
      <w:r w:rsidR="004C2DF8" w:rsidRPr="00981757">
        <w:rPr>
          <w:rFonts w:ascii="Times New Roman" w:hAnsi="Times New Roman" w:cs="Times New Roman"/>
          <w:bCs/>
          <w:color w:val="000000" w:themeColor="text1"/>
          <w:sz w:val="24"/>
          <w:szCs w:val="24"/>
        </w:rPr>
        <w:t xml:space="preserve">to </w:t>
      </w:r>
      <w:r w:rsidR="00241EDE">
        <w:rPr>
          <w:rFonts w:ascii="Times New Roman" w:hAnsi="Times New Roman" w:cs="Times New Roman"/>
          <w:bCs/>
          <w:color w:val="000000" w:themeColor="text1"/>
          <w:sz w:val="24"/>
          <w:szCs w:val="24"/>
        </w:rPr>
        <w:t>the G</w:t>
      </w:r>
      <w:r w:rsidR="004C2DF8" w:rsidRPr="00981757">
        <w:rPr>
          <w:rFonts w:ascii="Times New Roman" w:hAnsi="Times New Roman" w:cs="Times New Roman"/>
          <w:bCs/>
          <w:color w:val="000000" w:themeColor="text1"/>
          <w:sz w:val="24"/>
          <w:szCs w:val="24"/>
        </w:rPr>
        <w:t>overnment</w:t>
      </w:r>
      <w:r w:rsidR="0029653C">
        <w:rPr>
          <w:rFonts w:ascii="Times New Roman" w:hAnsi="Times New Roman" w:cs="Times New Roman"/>
          <w:bCs/>
          <w:color w:val="000000" w:themeColor="text1"/>
          <w:sz w:val="24"/>
          <w:szCs w:val="24"/>
        </w:rPr>
        <w:t>:</w:t>
      </w:r>
      <w:r w:rsidR="00ED0ACD" w:rsidRPr="00981757">
        <w:rPr>
          <w:rFonts w:ascii="Times New Roman" w:hAnsi="Times New Roman" w:cs="Times New Roman"/>
          <w:bCs/>
          <w:color w:val="000000" w:themeColor="text1"/>
          <w:sz w:val="24"/>
          <w:szCs w:val="24"/>
        </w:rPr>
        <w:t xml:space="preserve"> </w:t>
      </w:r>
      <w:r w:rsidR="00ED0ACD" w:rsidRPr="00981757">
        <w:rPr>
          <w:rFonts w:ascii="Times New Roman" w:hAnsi="Times New Roman" w:cs="Times New Roman"/>
          <w:bCs/>
          <w:i/>
          <w:iCs/>
          <w:color w:val="000000" w:themeColor="text1"/>
          <w:sz w:val="24"/>
          <w:szCs w:val="24"/>
        </w:rPr>
        <w:t xml:space="preserve">Invested: Australia’s Southeast Asia Economic Strategy to </w:t>
      </w:r>
      <w:r w:rsidR="001D25A8" w:rsidRPr="00981757">
        <w:rPr>
          <w:rFonts w:ascii="Times New Roman" w:hAnsi="Times New Roman" w:cs="Times New Roman"/>
          <w:bCs/>
          <w:i/>
          <w:iCs/>
          <w:color w:val="000000" w:themeColor="text1"/>
          <w:sz w:val="24"/>
          <w:szCs w:val="24"/>
        </w:rPr>
        <w:t>2040</w:t>
      </w:r>
      <w:r w:rsidR="001D25A8" w:rsidRPr="00981757">
        <w:rPr>
          <w:rFonts w:ascii="Times New Roman" w:hAnsi="Times New Roman" w:cs="Times New Roman"/>
          <w:bCs/>
          <w:color w:val="000000" w:themeColor="text1"/>
          <w:sz w:val="24"/>
          <w:szCs w:val="24"/>
        </w:rPr>
        <w:t xml:space="preserve"> (the Strategy)</w:t>
      </w:r>
      <w:r w:rsidR="00B00AD0" w:rsidRPr="00981757">
        <w:rPr>
          <w:rFonts w:ascii="Times New Roman" w:hAnsi="Times New Roman" w:cs="Times New Roman"/>
          <w:bCs/>
          <w:color w:val="000000" w:themeColor="text1"/>
          <w:sz w:val="24"/>
          <w:szCs w:val="24"/>
        </w:rPr>
        <w:t xml:space="preserve"> (</w:t>
      </w:r>
      <w:r w:rsidR="00B00AD0" w:rsidRPr="00981757">
        <w:rPr>
          <w:rFonts w:ascii="Times New Roman" w:hAnsi="Times New Roman" w:cs="Times New Roman"/>
          <w:bCs/>
          <w:color w:val="000000" w:themeColor="text1"/>
          <w:sz w:val="24"/>
          <w:szCs w:val="24"/>
          <w:u w:val="single"/>
        </w:rPr>
        <w:t>https://www.dfat.gov.</w:t>
      </w:r>
      <w:r w:rsidR="00E64D91">
        <w:rPr>
          <w:rFonts w:ascii="Times New Roman" w:hAnsi="Times New Roman" w:cs="Times New Roman"/>
          <w:bCs/>
          <w:color w:val="000000" w:themeColor="text1"/>
          <w:sz w:val="24"/>
          <w:szCs w:val="24"/>
          <w:u w:val="single"/>
        </w:rPr>
        <w:br/>
      </w:r>
      <w:r w:rsidR="00B00AD0" w:rsidRPr="00981757">
        <w:rPr>
          <w:rFonts w:ascii="Times New Roman" w:hAnsi="Times New Roman" w:cs="Times New Roman"/>
          <w:bCs/>
          <w:color w:val="000000" w:themeColor="text1"/>
          <w:sz w:val="24"/>
          <w:szCs w:val="24"/>
          <w:u w:val="single"/>
        </w:rPr>
        <w:t>au/southeastasiaeconomicstrategy</w:t>
      </w:r>
      <w:r w:rsidR="00B00AD0" w:rsidRPr="00981757">
        <w:rPr>
          <w:rFonts w:ascii="Times New Roman" w:hAnsi="Times New Roman" w:cs="Times New Roman"/>
          <w:bCs/>
          <w:color w:val="000000" w:themeColor="text1"/>
          <w:sz w:val="24"/>
          <w:szCs w:val="24"/>
        </w:rPr>
        <w:t>)</w:t>
      </w:r>
      <w:r w:rsidR="00886085" w:rsidRPr="00981757">
        <w:rPr>
          <w:rFonts w:ascii="Times New Roman" w:hAnsi="Times New Roman" w:cs="Times New Roman"/>
          <w:bCs/>
          <w:color w:val="000000" w:themeColor="text1"/>
          <w:sz w:val="24"/>
          <w:szCs w:val="24"/>
        </w:rPr>
        <w:t>.</w:t>
      </w:r>
      <w:r w:rsidR="005F05CF" w:rsidRPr="00981757">
        <w:rPr>
          <w:rFonts w:ascii="Times New Roman" w:hAnsi="Times New Roman" w:cs="Times New Roman"/>
          <w:bCs/>
          <w:color w:val="000000" w:themeColor="text1"/>
          <w:sz w:val="24"/>
          <w:szCs w:val="24"/>
        </w:rPr>
        <w:t xml:space="preserve"> The Strategy </w:t>
      </w:r>
      <w:r w:rsidR="00582730" w:rsidRPr="00981757">
        <w:rPr>
          <w:rFonts w:ascii="Times New Roman" w:hAnsi="Times New Roman" w:cs="Times New Roman"/>
          <w:bCs/>
          <w:color w:val="000000" w:themeColor="text1"/>
          <w:sz w:val="24"/>
          <w:szCs w:val="24"/>
        </w:rPr>
        <w:t>sets out a practical pathway to increase Australia’s two-way trade and investment with the region</w:t>
      </w:r>
      <w:r w:rsidR="00E5510B" w:rsidRPr="00981757">
        <w:rPr>
          <w:rFonts w:ascii="Times New Roman" w:hAnsi="Times New Roman" w:cs="Times New Roman"/>
          <w:bCs/>
          <w:color w:val="000000" w:themeColor="text1"/>
          <w:sz w:val="24"/>
          <w:szCs w:val="24"/>
        </w:rPr>
        <w:t xml:space="preserve">. </w:t>
      </w:r>
    </w:p>
    <w:p w14:paraId="1A4467C4" w14:textId="77777777" w:rsidR="008D0E3D" w:rsidRPr="00981757" w:rsidRDefault="008D0E3D" w:rsidP="0008358F">
      <w:pPr>
        <w:spacing w:after="0" w:line="240" w:lineRule="auto"/>
        <w:ind w:right="-46"/>
        <w:rPr>
          <w:rFonts w:ascii="Times New Roman" w:hAnsi="Times New Roman" w:cs="Times New Roman"/>
          <w:bCs/>
          <w:color w:val="000000" w:themeColor="text1"/>
          <w:sz w:val="24"/>
          <w:szCs w:val="24"/>
        </w:rPr>
      </w:pPr>
    </w:p>
    <w:p w14:paraId="141F74C7" w14:textId="6A7C9497" w:rsidR="0008358F" w:rsidRPr="00981757" w:rsidRDefault="008D0E3D" w:rsidP="0008358F">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 xml:space="preserve">The appointment of a Special Envoy for Southeast Asia and the commissioning of the </w:t>
      </w:r>
      <w:r w:rsidR="0099687E" w:rsidRPr="00981757">
        <w:rPr>
          <w:rFonts w:ascii="Times New Roman" w:hAnsi="Times New Roman" w:cs="Times New Roman"/>
          <w:bCs/>
          <w:color w:val="000000" w:themeColor="text1"/>
          <w:sz w:val="24"/>
          <w:szCs w:val="24"/>
        </w:rPr>
        <w:t>S</w:t>
      </w:r>
      <w:r w:rsidRPr="00981757">
        <w:rPr>
          <w:rFonts w:ascii="Times New Roman" w:hAnsi="Times New Roman" w:cs="Times New Roman"/>
          <w:bCs/>
          <w:color w:val="000000" w:themeColor="text1"/>
          <w:sz w:val="24"/>
          <w:szCs w:val="24"/>
        </w:rPr>
        <w:t xml:space="preserve">trategy were both election commitments of the </w:t>
      </w:r>
      <w:r w:rsidR="007D3B12" w:rsidRPr="00981757">
        <w:rPr>
          <w:rFonts w:ascii="Times New Roman" w:hAnsi="Times New Roman" w:cs="Times New Roman"/>
          <w:bCs/>
          <w:color w:val="000000" w:themeColor="text1"/>
          <w:sz w:val="24"/>
          <w:szCs w:val="24"/>
        </w:rPr>
        <w:t>G</w:t>
      </w:r>
      <w:r w:rsidRPr="00981757">
        <w:rPr>
          <w:rFonts w:ascii="Times New Roman" w:hAnsi="Times New Roman" w:cs="Times New Roman"/>
          <w:bCs/>
          <w:color w:val="000000" w:themeColor="text1"/>
          <w:sz w:val="24"/>
          <w:szCs w:val="24"/>
        </w:rPr>
        <w:t>overnment</w:t>
      </w:r>
      <w:r w:rsidR="0099687E" w:rsidRPr="00981757">
        <w:rPr>
          <w:rFonts w:ascii="Times New Roman" w:hAnsi="Times New Roman" w:cs="Times New Roman"/>
          <w:bCs/>
          <w:color w:val="000000" w:themeColor="text1"/>
          <w:sz w:val="24"/>
          <w:szCs w:val="24"/>
        </w:rPr>
        <w:t>.</w:t>
      </w:r>
      <w:r w:rsidRPr="00981757">
        <w:rPr>
          <w:rFonts w:ascii="Times New Roman" w:hAnsi="Times New Roman" w:cs="Times New Roman"/>
          <w:bCs/>
          <w:color w:val="000000" w:themeColor="text1"/>
          <w:sz w:val="24"/>
          <w:szCs w:val="24"/>
        </w:rPr>
        <w:t xml:space="preserve"> </w:t>
      </w:r>
      <w:r w:rsidR="0008358F" w:rsidRPr="00981757">
        <w:rPr>
          <w:rFonts w:ascii="Times New Roman" w:hAnsi="Times New Roman" w:cs="Times New Roman"/>
          <w:bCs/>
          <w:color w:val="000000" w:themeColor="text1"/>
          <w:sz w:val="24"/>
          <w:szCs w:val="24"/>
        </w:rPr>
        <w:t xml:space="preserve">The Strategy was launched by the </w:t>
      </w:r>
      <w:r w:rsidR="004F0BE0" w:rsidRPr="00981757">
        <w:rPr>
          <w:rFonts w:ascii="Times New Roman" w:hAnsi="Times New Roman" w:cs="Times New Roman"/>
          <w:bCs/>
          <w:color w:val="000000" w:themeColor="text1"/>
          <w:sz w:val="24"/>
          <w:szCs w:val="24"/>
        </w:rPr>
        <w:t>Prime Minister</w:t>
      </w:r>
      <w:r w:rsidR="0008358F" w:rsidRPr="00981757">
        <w:rPr>
          <w:rFonts w:ascii="Times New Roman" w:hAnsi="Times New Roman" w:cs="Times New Roman"/>
          <w:bCs/>
          <w:color w:val="000000" w:themeColor="text1"/>
          <w:sz w:val="24"/>
          <w:szCs w:val="24"/>
        </w:rPr>
        <w:t xml:space="preserve"> on 6 September 2023 at the Association of Southeast Asian Nations (ASEAN) Indo-Pacific Forum in Jakarta, Indonesia</w:t>
      </w:r>
      <w:r w:rsidR="00785682" w:rsidRPr="00981757">
        <w:rPr>
          <w:rFonts w:ascii="Times New Roman" w:hAnsi="Times New Roman" w:cs="Times New Roman"/>
          <w:bCs/>
          <w:color w:val="000000" w:themeColor="text1"/>
          <w:sz w:val="24"/>
          <w:szCs w:val="24"/>
        </w:rPr>
        <w:t>. The media release is available at</w:t>
      </w:r>
      <w:r w:rsidR="0008358F" w:rsidRPr="00981757">
        <w:rPr>
          <w:rFonts w:ascii="Times New Roman" w:hAnsi="Times New Roman" w:cs="Times New Roman"/>
          <w:bCs/>
          <w:iCs/>
          <w:color w:val="000000" w:themeColor="text1"/>
          <w:sz w:val="24"/>
          <w:szCs w:val="24"/>
        </w:rPr>
        <w:t xml:space="preserve"> </w:t>
      </w:r>
      <w:r w:rsidR="0008358F" w:rsidRPr="00981757">
        <w:rPr>
          <w:rFonts w:ascii="Times New Roman" w:hAnsi="Times New Roman" w:cs="Times New Roman"/>
          <w:bCs/>
          <w:color w:val="000000" w:themeColor="text1"/>
          <w:sz w:val="24"/>
          <w:szCs w:val="24"/>
          <w:u w:val="single"/>
        </w:rPr>
        <w:t>https://www.pm.gov.au/media/invested-southeast-asia</w:t>
      </w:r>
      <w:r w:rsidR="0008358F" w:rsidRPr="00981757">
        <w:rPr>
          <w:rFonts w:ascii="Times New Roman" w:hAnsi="Times New Roman" w:cs="Times New Roman"/>
          <w:bCs/>
          <w:color w:val="000000" w:themeColor="text1"/>
          <w:sz w:val="24"/>
          <w:szCs w:val="24"/>
        </w:rPr>
        <w:t>.</w:t>
      </w:r>
    </w:p>
    <w:p w14:paraId="6CD86FF4" w14:textId="77777777" w:rsidR="0008358F" w:rsidRPr="00981757" w:rsidRDefault="0008358F" w:rsidP="006D6557">
      <w:pPr>
        <w:spacing w:after="0" w:line="240" w:lineRule="auto"/>
        <w:ind w:right="-46"/>
        <w:rPr>
          <w:rFonts w:ascii="Times New Roman" w:hAnsi="Times New Roman" w:cs="Times New Roman"/>
          <w:bCs/>
          <w:color w:val="000000" w:themeColor="text1"/>
          <w:sz w:val="24"/>
          <w:szCs w:val="24"/>
        </w:rPr>
      </w:pPr>
    </w:p>
    <w:p w14:paraId="0DC545D9" w14:textId="70AD0C17" w:rsidR="00E04A4F" w:rsidRPr="00981757" w:rsidRDefault="00E5510B" w:rsidP="006D6557">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 xml:space="preserve">The Special Envoy identified 10 priority sectors offering the most potential for growth: agriculture and food; resources; green energy transition; infrastructure; education and skills; visitor economy; healthcare; digital economy, professional and financial services; and creative industries. </w:t>
      </w:r>
      <w:r w:rsidR="0019336D" w:rsidRPr="00981757">
        <w:rPr>
          <w:rFonts w:ascii="Times New Roman" w:hAnsi="Times New Roman" w:cs="Times New Roman"/>
          <w:bCs/>
          <w:color w:val="000000" w:themeColor="text1"/>
          <w:sz w:val="24"/>
          <w:szCs w:val="24"/>
        </w:rPr>
        <w:t>The program will implement recommendation 18</w:t>
      </w:r>
      <w:r w:rsidR="004C2DF8" w:rsidRPr="00981757">
        <w:rPr>
          <w:rFonts w:ascii="Times New Roman" w:hAnsi="Times New Roman" w:cs="Times New Roman"/>
          <w:bCs/>
          <w:color w:val="000000" w:themeColor="text1"/>
          <w:sz w:val="24"/>
          <w:szCs w:val="24"/>
        </w:rPr>
        <w:t xml:space="preserve"> of the Strategy</w:t>
      </w:r>
      <w:r w:rsidR="0019336D" w:rsidRPr="00981757">
        <w:rPr>
          <w:rFonts w:ascii="Times New Roman" w:hAnsi="Times New Roman" w:cs="Times New Roman"/>
          <w:bCs/>
          <w:color w:val="000000" w:themeColor="text1"/>
          <w:sz w:val="24"/>
          <w:szCs w:val="24"/>
        </w:rPr>
        <w:t xml:space="preserve">: </w:t>
      </w:r>
      <w:r w:rsidR="0019336D" w:rsidRPr="00981757">
        <w:rPr>
          <w:rFonts w:ascii="Times New Roman" w:hAnsi="Times New Roman" w:cs="Times New Roman"/>
          <w:bCs/>
          <w:i/>
          <w:iCs/>
          <w:color w:val="000000" w:themeColor="text1"/>
          <w:sz w:val="24"/>
          <w:szCs w:val="24"/>
        </w:rPr>
        <w:t>Establish a new public and private sector multi-country program to arrange professional exchanges and internships in select industries at the company or organisation level</w:t>
      </w:r>
      <w:r w:rsidR="00743494" w:rsidRPr="00981757">
        <w:rPr>
          <w:rFonts w:ascii="Times New Roman" w:hAnsi="Times New Roman" w:cs="Times New Roman"/>
          <w:bCs/>
          <w:color w:val="000000" w:themeColor="text1"/>
          <w:sz w:val="24"/>
          <w:szCs w:val="24"/>
        </w:rPr>
        <w:t>.</w:t>
      </w:r>
    </w:p>
    <w:p w14:paraId="74CF10D8" w14:textId="77777777" w:rsidR="00E04A4F" w:rsidRPr="00981757" w:rsidRDefault="00E04A4F" w:rsidP="006D6557">
      <w:pPr>
        <w:spacing w:after="0" w:line="240" w:lineRule="auto"/>
        <w:ind w:right="-46"/>
        <w:rPr>
          <w:rFonts w:ascii="Times New Roman" w:hAnsi="Times New Roman" w:cs="Times New Roman"/>
          <w:bCs/>
          <w:color w:val="000000" w:themeColor="text1"/>
          <w:sz w:val="24"/>
          <w:szCs w:val="24"/>
        </w:rPr>
      </w:pPr>
    </w:p>
    <w:p w14:paraId="3BC1297C" w14:textId="7F90B333" w:rsidR="00957A08" w:rsidRPr="00981757" w:rsidRDefault="007D296F" w:rsidP="00957A08">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 xml:space="preserve">The </w:t>
      </w:r>
      <w:r w:rsidR="00F551A7" w:rsidRPr="00981757">
        <w:rPr>
          <w:rFonts w:ascii="Times New Roman" w:hAnsi="Times New Roman" w:cs="Times New Roman"/>
          <w:bCs/>
          <w:color w:val="000000" w:themeColor="text1"/>
          <w:sz w:val="24"/>
          <w:szCs w:val="24"/>
        </w:rPr>
        <w:t>program</w:t>
      </w:r>
      <w:r w:rsidR="00626FF3" w:rsidRPr="00981757">
        <w:rPr>
          <w:rFonts w:ascii="Times New Roman" w:hAnsi="Times New Roman" w:cs="Times New Roman"/>
          <w:bCs/>
          <w:color w:val="000000" w:themeColor="text1"/>
          <w:sz w:val="24"/>
          <w:szCs w:val="24"/>
        </w:rPr>
        <w:t>’s objective</w:t>
      </w:r>
      <w:r w:rsidR="00F551A7" w:rsidRPr="00981757">
        <w:rPr>
          <w:rFonts w:ascii="Times New Roman" w:hAnsi="Times New Roman" w:cs="Times New Roman"/>
          <w:bCs/>
          <w:color w:val="000000" w:themeColor="text1"/>
          <w:sz w:val="24"/>
          <w:szCs w:val="24"/>
        </w:rPr>
        <w:t xml:space="preserve"> is</w:t>
      </w:r>
      <w:r w:rsidRPr="00981757">
        <w:rPr>
          <w:rFonts w:ascii="Times New Roman" w:hAnsi="Times New Roman" w:cs="Times New Roman"/>
          <w:bCs/>
          <w:color w:val="000000" w:themeColor="text1"/>
          <w:sz w:val="24"/>
          <w:szCs w:val="24"/>
        </w:rPr>
        <w:t xml:space="preserve"> </w:t>
      </w:r>
      <w:r w:rsidR="00957A08" w:rsidRPr="00981757">
        <w:rPr>
          <w:rFonts w:ascii="Times New Roman" w:hAnsi="Times New Roman" w:cs="Times New Roman"/>
          <w:bCs/>
          <w:color w:val="000000" w:themeColor="text1"/>
          <w:sz w:val="24"/>
          <w:szCs w:val="24"/>
        </w:rPr>
        <w:t xml:space="preserve">to deepen Australia’s economic engagement with Southeast Asia by providing placements and internships for young professionals from Southeast Asia and Australia to gain experience working in Australian and Southeast Asian companies. </w:t>
      </w:r>
      <w:r w:rsidR="005C27F3" w:rsidRPr="00981757">
        <w:rPr>
          <w:rFonts w:ascii="Times New Roman" w:hAnsi="Times New Roman" w:cs="Times New Roman"/>
          <w:bCs/>
          <w:color w:val="000000" w:themeColor="text1"/>
          <w:sz w:val="24"/>
          <w:szCs w:val="24"/>
        </w:rPr>
        <w:t>From a policy perspective, it</w:t>
      </w:r>
      <w:r w:rsidR="00957A08" w:rsidRPr="00981757">
        <w:rPr>
          <w:rFonts w:ascii="Times New Roman" w:hAnsi="Times New Roman" w:cs="Times New Roman"/>
          <w:bCs/>
          <w:color w:val="000000" w:themeColor="text1"/>
          <w:sz w:val="24"/>
          <w:szCs w:val="24"/>
        </w:rPr>
        <w:t xml:space="preserve"> will enhance opportunities for Australian businesses to strengthen their connections with Southeast Asia, contributing to cultural literacy of both Australian and Southeast Asian young professionals, help build enduring business links and cultural understanding between Australia and the region, and strengthen Australian business’ Southeast Asia literacy.</w:t>
      </w:r>
    </w:p>
    <w:p w14:paraId="7C6146EC" w14:textId="77777777" w:rsidR="00957A08" w:rsidRPr="00981757" w:rsidRDefault="00957A08" w:rsidP="00957A08">
      <w:pPr>
        <w:spacing w:after="0" w:line="240" w:lineRule="auto"/>
        <w:ind w:right="-46"/>
        <w:rPr>
          <w:rFonts w:ascii="Times New Roman" w:hAnsi="Times New Roman" w:cs="Times New Roman"/>
          <w:bCs/>
          <w:color w:val="000000" w:themeColor="text1"/>
          <w:sz w:val="24"/>
          <w:szCs w:val="24"/>
        </w:rPr>
      </w:pPr>
    </w:p>
    <w:p w14:paraId="35EB321A" w14:textId="78B84F09" w:rsidR="006D1DF9" w:rsidRPr="00981757" w:rsidRDefault="00D0113A" w:rsidP="006D1DF9">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The program will primarily</w:t>
      </w:r>
      <w:r w:rsidR="004566AE" w:rsidRPr="00981757">
        <w:rPr>
          <w:rFonts w:ascii="Times New Roman" w:hAnsi="Times New Roman" w:cs="Times New Roman"/>
          <w:bCs/>
          <w:color w:val="000000" w:themeColor="text1"/>
          <w:sz w:val="24"/>
          <w:szCs w:val="24"/>
        </w:rPr>
        <w:t xml:space="preserve"> be</w:t>
      </w:r>
      <w:r w:rsidRPr="00981757">
        <w:rPr>
          <w:rFonts w:ascii="Times New Roman" w:hAnsi="Times New Roman" w:cs="Times New Roman"/>
          <w:bCs/>
          <w:color w:val="000000" w:themeColor="text1"/>
          <w:sz w:val="24"/>
          <w:szCs w:val="24"/>
        </w:rPr>
        <w:t xml:space="preserve"> funded by the private sector, in partnership with the </w:t>
      </w:r>
      <w:r w:rsidR="00876F22" w:rsidRPr="00981757">
        <w:rPr>
          <w:rFonts w:ascii="Times New Roman" w:hAnsi="Times New Roman" w:cs="Times New Roman"/>
          <w:bCs/>
          <w:color w:val="000000" w:themeColor="text1"/>
          <w:sz w:val="24"/>
          <w:szCs w:val="24"/>
        </w:rPr>
        <w:t>d</w:t>
      </w:r>
      <w:r w:rsidRPr="00981757">
        <w:rPr>
          <w:rFonts w:ascii="Times New Roman" w:hAnsi="Times New Roman" w:cs="Times New Roman"/>
          <w:bCs/>
          <w:color w:val="000000" w:themeColor="text1"/>
          <w:sz w:val="24"/>
          <w:szCs w:val="24"/>
        </w:rPr>
        <w:t>epartment which will coordinate engagement between business and participants</w:t>
      </w:r>
      <w:r w:rsidR="00F33C98" w:rsidRPr="00981757">
        <w:rPr>
          <w:rFonts w:ascii="Times New Roman" w:hAnsi="Times New Roman" w:cs="Times New Roman"/>
          <w:bCs/>
          <w:color w:val="000000" w:themeColor="text1"/>
          <w:sz w:val="24"/>
          <w:szCs w:val="24"/>
        </w:rPr>
        <w:t xml:space="preserve">. The </w:t>
      </w:r>
      <w:r w:rsidR="004566AE" w:rsidRPr="00981757">
        <w:rPr>
          <w:rFonts w:ascii="Times New Roman" w:hAnsi="Times New Roman" w:cs="Times New Roman"/>
          <w:bCs/>
          <w:color w:val="000000" w:themeColor="text1"/>
          <w:sz w:val="24"/>
          <w:szCs w:val="24"/>
        </w:rPr>
        <w:t>G</w:t>
      </w:r>
      <w:r w:rsidR="00F33C98" w:rsidRPr="00981757">
        <w:rPr>
          <w:rFonts w:ascii="Times New Roman" w:hAnsi="Times New Roman" w:cs="Times New Roman"/>
          <w:bCs/>
          <w:color w:val="000000" w:themeColor="text1"/>
          <w:sz w:val="24"/>
          <w:szCs w:val="24"/>
        </w:rPr>
        <w:t>overnment will prov</w:t>
      </w:r>
      <w:r w:rsidR="001477D7" w:rsidRPr="00981757">
        <w:rPr>
          <w:rFonts w:ascii="Times New Roman" w:hAnsi="Times New Roman" w:cs="Times New Roman"/>
          <w:bCs/>
          <w:color w:val="000000" w:themeColor="text1"/>
          <w:sz w:val="24"/>
          <w:szCs w:val="24"/>
        </w:rPr>
        <w:t>ide</w:t>
      </w:r>
      <w:r w:rsidR="00F33C98" w:rsidRPr="00981757">
        <w:rPr>
          <w:rFonts w:ascii="Times New Roman" w:hAnsi="Times New Roman" w:cs="Times New Roman"/>
          <w:bCs/>
          <w:color w:val="000000" w:themeColor="text1"/>
          <w:sz w:val="24"/>
          <w:szCs w:val="24"/>
        </w:rPr>
        <w:t xml:space="preserve"> f</w:t>
      </w:r>
      <w:r w:rsidR="00957A08" w:rsidRPr="00981757">
        <w:rPr>
          <w:rFonts w:ascii="Times New Roman" w:hAnsi="Times New Roman" w:cs="Times New Roman"/>
          <w:bCs/>
          <w:color w:val="000000" w:themeColor="text1"/>
          <w:sz w:val="24"/>
          <w:szCs w:val="24"/>
        </w:rPr>
        <w:t>unding of $6</w:t>
      </w:r>
      <w:r w:rsidR="004566AE" w:rsidRPr="00981757">
        <w:rPr>
          <w:rFonts w:ascii="Times New Roman" w:hAnsi="Times New Roman" w:cs="Times New Roman"/>
          <w:bCs/>
          <w:color w:val="000000" w:themeColor="text1"/>
          <w:sz w:val="24"/>
          <w:szCs w:val="24"/>
        </w:rPr>
        <w:t>.0</w:t>
      </w:r>
      <w:r w:rsidR="00957A08" w:rsidRPr="00981757">
        <w:rPr>
          <w:rFonts w:ascii="Times New Roman" w:hAnsi="Times New Roman" w:cs="Times New Roman"/>
          <w:bCs/>
          <w:color w:val="000000" w:themeColor="text1"/>
          <w:sz w:val="24"/>
          <w:szCs w:val="24"/>
        </w:rPr>
        <w:t xml:space="preserve"> million over four years from 2023-24 </w:t>
      </w:r>
      <w:r w:rsidR="002371F6" w:rsidRPr="00981757">
        <w:rPr>
          <w:rFonts w:ascii="Times New Roman" w:hAnsi="Times New Roman" w:cs="Times New Roman"/>
          <w:bCs/>
          <w:color w:val="000000" w:themeColor="text1"/>
          <w:sz w:val="24"/>
          <w:szCs w:val="24"/>
        </w:rPr>
        <w:t>to support</w:t>
      </w:r>
      <w:r w:rsidR="00957A08" w:rsidRPr="00981757">
        <w:rPr>
          <w:rFonts w:ascii="Times New Roman" w:hAnsi="Times New Roman" w:cs="Times New Roman"/>
          <w:bCs/>
          <w:color w:val="000000" w:themeColor="text1"/>
          <w:sz w:val="24"/>
          <w:szCs w:val="24"/>
        </w:rPr>
        <w:t xml:space="preserve"> inbound and outbound</w:t>
      </w:r>
      <w:r w:rsidR="00C41AB0" w:rsidRPr="00981757">
        <w:rPr>
          <w:rFonts w:ascii="Times New Roman" w:hAnsi="Times New Roman" w:cs="Times New Roman"/>
          <w:bCs/>
          <w:color w:val="000000" w:themeColor="text1"/>
          <w:sz w:val="24"/>
          <w:szCs w:val="24"/>
        </w:rPr>
        <w:t xml:space="preserve"> placements</w:t>
      </w:r>
      <w:r w:rsidR="00957A08" w:rsidRPr="00981757">
        <w:rPr>
          <w:rFonts w:ascii="Times New Roman" w:hAnsi="Times New Roman" w:cs="Times New Roman"/>
          <w:bCs/>
          <w:color w:val="000000" w:themeColor="text1"/>
          <w:sz w:val="24"/>
          <w:szCs w:val="24"/>
        </w:rPr>
        <w:t xml:space="preserve"> for a maximum of 12 months</w:t>
      </w:r>
      <w:r w:rsidR="002371F6" w:rsidRPr="00981757">
        <w:rPr>
          <w:rFonts w:ascii="Times New Roman" w:hAnsi="Times New Roman" w:cs="Times New Roman"/>
          <w:bCs/>
          <w:color w:val="000000" w:themeColor="text1"/>
          <w:sz w:val="24"/>
          <w:szCs w:val="24"/>
        </w:rPr>
        <w:t xml:space="preserve"> per placement</w:t>
      </w:r>
      <w:r w:rsidR="00957A08" w:rsidRPr="00981757">
        <w:rPr>
          <w:rFonts w:ascii="Times New Roman" w:hAnsi="Times New Roman" w:cs="Times New Roman"/>
          <w:bCs/>
          <w:color w:val="000000" w:themeColor="text1"/>
          <w:sz w:val="24"/>
          <w:szCs w:val="24"/>
        </w:rPr>
        <w:t>.</w:t>
      </w:r>
      <w:r w:rsidR="006D1DF9" w:rsidRPr="00981757">
        <w:rPr>
          <w:rFonts w:cstheme="minorHAnsi"/>
          <w:sz w:val="24"/>
          <w:szCs w:val="24"/>
        </w:rPr>
        <w:t xml:space="preserve"> </w:t>
      </w:r>
      <w:r w:rsidR="006D1DF9" w:rsidRPr="00981757">
        <w:rPr>
          <w:rFonts w:ascii="Times New Roman" w:hAnsi="Times New Roman" w:cs="Times New Roman"/>
          <w:bCs/>
          <w:color w:val="000000" w:themeColor="text1"/>
          <w:sz w:val="24"/>
          <w:szCs w:val="24"/>
        </w:rPr>
        <w:t>A design process for the program will inform how candidates will be selected and grants administered. Subject to the outcome of the design process, it is expected that the program will be targeted at graduates with a minimum of five years’ professional work experience. English-language requirements would also need to be met for applicants from Southeast Asia.</w:t>
      </w:r>
    </w:p>
    <w:p w14:paraId="3572163F" w14:textId="77777777" w:rsidR="006D1DF9" w:rsidRPr="00981757" w:rsidRDefault="006D1DF9" w:rsidP="006D1DF9">
      <w:pPr>
        <w:spacing w:after="0" w:line="240" w:lineRule="auto"/>
        <w:ind w:right="-46"/>
        <w:rPr>
          <w:rFonts w:ascii="Times New Roman" w:hAnsi="Times New Roman" w:cs="Times New Roman"/>
          <w:bCs/>
          <w:color w:val="000000" w:themeColor="text1"/>
          <w:sz w:val="24"/>
          <w:szCs w:val="24"/>
        </w:rPr>
      </w:pPr>
    </w:p>
    <w:p w14:paraId="1DE193CE" w14:textId="1F0348A8" w:rsidR="006D1DF9" w:rsidRPr="00981757" w:rsidRDefault="00957A08" w:rsidP="006D1DF9">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 xml:space="preserve">Exchanges will initially focus on sectors in support of Australia’s economic and strategic objectives, including investment (financial and insurance services), energy transition (clean energy, mining, engineering and green technology services) with a focus on increasing engagement of women in the sector, and the digital economy (digital technology, digital infrastructure, and digital services). </w:t>
      </w:r>
      <w:r w:rsidR="006D1DF9" w:rsidRPr="00981757">
        <w:rPr>
          <w:rFonts w:ascii="Times New Roman" w:hAnsi="Times New Roman" w:cs="Times New Roman"/>
          <w:bCs/>
          <w:color w:val="000000" w:themeColor="text1"/>
          <w:sz w:val="24"/>
          <w:szCs w:val="24"/>
        </w:rPr>
        <w:t>The program will complement the long-running New Columbo Plan</w:t>
      </w:r>
      <w:r w:rsidR="008D2136" w:rsidRPr="00981757">
        <w:rPr>
          <w:rFonts w:ascii="Times New Roman" w:hAnsi="Times New Roman" w:cs="Times New Roman"/>
          <w:bCs/>
          <w:color w:val="000000" w:themeColor="text1"/>
          <w:sz w:val="24"/>
          <w:szCs w:val="24"/>
        </w:rPr>
        <w:t xml:space="preserve"> (NCP)</w:t>
      </w:r>
      <w:r w:rsidR="009B1270" w:rsidRPr="00981757">
        <w:rPr>
          <w:rFonts w:ascii="Times New Roman" w:hAnsi="Times New Roman" w:cs="Times New Roman"/>
          <w:bCs/>
          <w:color w:val="000000" w:themeColor="text1"/>
          <w:sz w:val="24"/>
          <w:szCs w:val="24"/>
        </w:rPr>
        <w:t xml:space="preserve">, </w:t>
      </w:r>
      <w:r w:rsidR="006D1DF9" w:rsidRPr="00981757">
        <w:rPr>
          <w:rFonts w:ascii="Times New Roman" w:hAnsi="Times New Roman" w:cs="Times New Roman"/>
          <w:bCs/>
          <w:color w:val="000000" w:themeColor="text1"/>
          <w:sz w:val="24"/>
          <w:szCs w:val="24"/>
        </w:rPr>
        <w:t xml:space="preserve">which provides opportunities for undergraduates to undertake study and internships in countries across the Indo-Pacific, including by offering opportunities to NCP alumni for longer term placements. </w:t>
      </w:r>
    </w:p>
    <w:p w14:paraId="58F57218" w14:textId="77777777" w:rsidR="00957A08" w:rsidRPr="00981757" w:rsidRDefault="00957A08" w:rsidP="00957A08">
      <w:pPr>
        <w:spacing w:after="0" w:line="240" w:lineRule="auto"/>
        <w:ind w:right="-46"/>
        <w:rPr>
          <w:rFonts w:ascii="Times New Roman" w:hAnsi="Times New Roman" w:cs="Times New Roman"/>
          <w:bCs/>
          <w:color w:val="000000" w:themeColor="text1"/>
          <w:sz w:val="24"/>
          <w:szCs w:val="24"/>
        </w:rPr>
      </w:pPr>
    </w:p>
    <w:p w14:paraId="5B26E3D3" w14:textId="75C9C5B2" w:rsidR="00957A08" w:rsidRPr="00981757" w:rsidRDefault="00184102" w:rsidP="00957A08">
      <w:pPr>
        <w:spacing w:after="0" w:line="240" w:lineRule="auto"/>
        <w:ind w:right="-46"/>
        <w:rPr>
          <w:rFonts w:ascii="Times New Roman" w:hAnsi="Times New Roman" w:cs="Times New Roman"/>
          <w:bCs/>
          <w:color w:val="000000" w:themeColor="text1"/>
          <w:sz w:val="24"/>
          <w:szCs w:val="24"/>
        </w:rPr>
      </w:pPr>
      <w:r w:rsidRPr="00981757">
        <w:rPr>
          <w:rFonts w:ascii="Times New Roman" w:hAnsi="Times New Roman" w:cs="Times New Roman"/>
          <w:bCs/>
          <w:color w:val="000000" w:themeColor="text1"/>
          <w:sz w:val="24"/>
          <w:szCs w:val="24"/>
        </w:rPr>
        <w:t>F</w:t>
      </w:r>
      <w:r w:rsidR="00957A08" w:rsidRPr="00981757">
        <w:rPr>
          <w:rFonts w:ascii="Times New Roman" w:hAnsi="Times New Roman" w:cs="Times New Roman"/>
          <w:bCs/>
          <w:color w:val="000000" w:themeColor="text1"/>
          <w:sz w:val="24"/>
          <w:szCs w:val="24"/>
        </w:rPr>
        <w:t>unding</w:t>
      </w:r>
      <w:r w:rsidR="0075500B" w:rsidRPr="00981757">
        <w:rPr>
          <w:rFonts w:ascii="Times New Roman" w:hAnsi="Times New Roman" w:cs="Times New Roman"/>
          <w:bCs/>
          <w:color w:val="000000" w:themeColor="text1"/>
          <w:sz w:val="24"/>
          <w:szCs w:val="24"/>
        </w:rPr>
        <w:t xml:space="preserve"> </w:t>
      </w:r>
      <w:r w:rsidRPr="00981757">
        <w:rPr>
          <w:rFonts w:ascii="Times New Roman" w:hAnsi="Times New Roman" w:cs="Times New Roman"/>
          <w:bCs/>
          <w:color w:val="000000" w:themeColor="text1"/>
          <w:sz w:val="24"/>
          <w:szCs w:val="24"/>
        </w:rPr>
        <w:t xml:space="preserve">from the Government </w:t>
      </w:r>
      <w:r w:rsidR="00593EE4" w:rsidRPr="00981757">
        <w:rPr>
          <w:rFonts w:ascii="Times New Roman" w:hAnsi="Times New Roman" w:cs="Times New Roman"/>
          <w:bCs/>
          <w:color w:val="000000" w:themeColor="text1"/>
          <w:sz w:val="24"/>
          <w:szCs w:val="24"/>
        </w:rPr>
        <w:t xml:space="preserve">includes </w:t>
      </w:r>
      <w:r w:rsidR="0075500B" w:rsidRPr="00981757">
        <w:rPr>
          <w:rFonts w:ascii="Times New Roman" w:hAnsi="Times New Roman" w:cs="Times New Roman"/>
          <w:bCs/>
          <w:color w:val="000000" w:themeColor="text1"/>
          <w:sz w:val="24"/>
          <w:szCs w:val="24"/>
        </w:rPr>
        <w:t>$50,000 per year</w:t>
      </w:r>
      <w:r w:rsidR="00957A08" w:rsidRPr="00981757">
        <w:rPr>
          <w:rFonts w:ascii="Times New Roman" w:hAnsi="Times New Roman" w:cs="Times New Roman"/>
          <w:bCs/>
          <w:color w:val="000000" w:themeColor="text1"/>
          <w:sz w:val="24"/>
          <w:szCs w:val="24"/>
        </w:rPr>
        <w:t xml:space="preserve"> </w:t>
      </w:r>
      <w:r w:rsidR="00D91777" w:rsidRPr="00981757">
        <w:rPr>
          <w:rFonts w:ascii="Times New Roman" w:hAnsi="Times New Roman" w:cs="Times New Roman"/>
          <w:bCs/>
          <w:color w:val="000000" w:themeColor="text1"/>
          <w:sz w:val="24"/>
          <w:szCs w:val="24"/>
        </w:rPr>
        <w:t>to engage</w:t>
      </w:r>
      <w:r w:rsidR="00593EE4" w:rsidRPr="00981757">
        <w:rPr>
          <w:rFonts w:ascii="Times New Roman" w:hAnsi="Times New Roman" w:cs="Times New Roman"/>
          <w:bCs/>
          <w:color w:val="000000" w:themeColor="text1"/>
          <w:sz w:val="24"/>
          <w:szCs w:val="24"/>
        </w:rPr>
        <w:t xml:space="preserve"> a managing contractor to design </w:t>
      </w:r>
      <w:r w:rsidR="00D91777" w:rsidRPr="00981757">
        <w:rPr>
          <w:rFonts w:ascii="Times New Roman" w:hAnsi="Times New Roman" w:cs="Times New Roman"/>
          <w:bCs/>
          <w:color w:val="000000" w:themeColor="text1"/>
          <w:sz w:val="24"/>
          <w:szCs w:val="24"/>
        </w:rPr>
        <w:t xml:space="preserve">and manage the program </w:t>
      </w:r>
      <w:r w:rsidR="00593EE4" w:rsidRPr="00981757">
        <w:rPr>
          <w:rFonts w:ascii="Times New Roman" w:hAnsi="Times New Roman" w:cs="Times New Roman"/>
          <w:bCs/>
          <w:color w:val="000000" w:themeColor="text1"/>
          <w:sz w:val="24"/>
          <w:szCs w:val="24"/>
        </w:rPr>
        <w:t xml:space="preserve">and </w:t>
      </w:r>
      <w:r w:rsidR="00D91777" w:rsidRPr="00981757">
        <w:rPr>
          <w:rFonts w:ascii="Times New Roman" w:hAnsi="Times New Roman" w:cs="Times New Roman"/>
          <w:bCs/>
          <w:color w:val="000000" w:themeColor="text1"/>
          <w:sz w:val="24"/>
          <w:szCs w:val="24"/>
        </w:rPr>
        <w:t xml:space="preserve">conduct </w:t>
      </w:r>
      <w:r w:rsidR="00593EE4" w:rsidRPr="00981757">
        <w:rPr>
          <w:rFonts w:ascii="Times New Roman" w:hAnsi="Times New Roman" w:cs="Times New Roman"/>
          <w:bCs/>
          <w:color w:val="000000" w:themeColor="text1"/>
          <w:sz w:val="24"/>
          <w:szCs w:val="24"/>
        </w:rPr>
        <w:t xml:space="preserve">monitoring and evaluation, </w:t>
      </w:r>
      <w:r w:rsidR="00855831" w:rsidRPr="00981757">
        <w:rPr>
          <w:rFonts w:ascii="Times New Roman" w:hAnsi="Times New Roman" w:cs="Times New Roman"/>
          <w:bCs/>
          <w:color w:val="000000" w:themeColor="text1"/>
          <w:sz w:val="24"/>
          <w:szCs w:val="24"/>
        </w:rPr>
        <w:t>and</w:t>
      </w:r>
      <w:r w:rsidR="00D91777" w:rsidRPr="00981757">
        <w:rPr>
          <w:rFonts w:ascii="Times New Roman" w:hAnsi="Times New Roman" w:cs="Times New Roman"/>
          <w:bCs/>
          <w:color w:val="000000" w:themeColor="text1"/>
          <w:sz w:val="24"/>
          <w:szCs w:val="24"/>
        </w:rPr>
        <w:t xml:space="preserve"> for </w:t>
      </w:r>
      <w:r w:rsidR="00593EE4" w:rsidRPr="00981757">
        <w:rPr>
          <w:rFonts w:ascii="Times New Roman" w:hAnsi="Times New Roman" w:cs="Times New Roman"/>
          <w:bCs/>
          <w:color w:val="000000" w:themeColor="text1"/>
          <w:sz w:val="24"/>
          <w:szCs w:val="24"/>
        </w:rPr>
        <w:t xml:space="preserve">operational </w:t>
      </w:r>
      <w:r w:rsidR="003E5287" w:rsidRPr="00981757">
        <w:rPr>
          <w:rFonts w:ascii="Times New Roman" w:hAnsi="Times New Roman" w:cs="Times New Roman"/>
          <w:bCs/>
          <w:color w:val="000000" w:themeColor="text1"/>
          <w:sz w:val="24"/>
          <w:szCs w:val="24"/>
        </w:rPr>
        <w:t>costs and</w:t>
      </w:r>
      <w:r w:rsidR="00593EE4" w:rsidRPr="00981757">
        <w:rPr>
          <w:rFonts w:ascii="Times New Roman" w:hAnsi="Times New Roman" w:cs="Times New Roman"/>
          <w:bCs/>
          <w:color w:val="000000" w:themeColor="text1"/>
          <w:sz w:val="24"/>
          <w:szCs w:val="24"/>
        </w:rPr>
        <w:t xml:space="preserve"> </w:t>
      </w:r>
      <w:r w:rsidR="00957A08" w:rsidRPr="00981757">
        <w:rPr>
          <w:rFonts w:ascii="Times New Roman" w:hAnsi="Times New Roman" w:cs="Times New Roman"/>
          <w:bCs/>
          <w:color w:val="000000" w:themeColor="text1"/>
          <w:sz w:val="24"/>
          <w:szCs w:val="24"/>
        </w:rPr>
        <w:t>targeted promotional campaigns to encourage participation in the program.</w:t>
      </w:r>
    </w:p>
    <w:p w14:paraId="7DFEFF13" w14:textId="77777777" w:rsidR="00957A08" w:rsidRPr="00981757" w:rsidRDefault="00957A08" w:rsidP="00957A08">
      <w:pPr>
        <w:spacing w:after="0" w:line="240" w:lineRule="auto"/>
        <w:ind w:right="-46"/>
        <w:rPr>
          <w:rFonts w:ascii="Times New Roman" w:hAnsi="Times New Roman" w:cs="Times New Roman"/>
          <w:bCs/>
          <w:color w:val="000000" w:themeColor="text1"/>
          <w:sz w:val="24"/>
          <w:szCs w:val="24"/>
        </w:rPr>
      </w:pPr>
    </w:p>
    <w:p w14:paraId="5195906C" w14:textId="67597340" w:rsidR="007B6679" w:rsidRPr="00981757" w:rsidRDefault="00A414F3" w:rsidP="007B6679">
      <w:p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The department will</w:t>
      </w:r>
      <w:r w:rsidR="00754A18" w:rsidRPr="00981757">
        <w:rPr>
          <w:rFonts w:ascii="Times New Roman" w:hAnsi="Times New Roman" w:cs="Times New Roman"/>
          <w:color w:val="000000" w:themeColor="text1"/>
          <w:sz w:val="24"/>
          <w:szCs w:val="24"/>
        </w:rPr>
        <w:t xml:space="preserve"> deliver</w:t>
      </w:r>
      <w:r w:rsidRPr="00981757">
        <w:rPr>
          <w:rFonts w:ascii="Times New Roman" w:hAnsi="Times New Roman" w:cs="Times New Roman"/>
          <w:color w:val="000000" w:themeColor="text1"/>
          <w:sz w:val="24"/>
          <w:szCs w:val="24"/>
        </w:rPr>
        <w:t xml:space="preserve"> the program</w:t>
      </w:r>
      <w:r w:rsidR="00754A18" w:rsidRPr="00981757">
        <w:rPr>
          <w:rFonts w:ascii="Times New Roman" w:hAnsi="Times New Roman" w:cs="Times New Roman"/>
          <w:color w:val="000000" w:themeColor="text1"/>
          <w:sz w:val="24"/>
          <w:szCs w:val="24"/>
        </w:rPr>
        <w:t xml:space="preserve"> through </w:t>
      </w:r>
      <w:r w:rsidR="001A151C" w:rsidRPr="00981757">
        <w:rPr>
          <w:rFonts w:ascii="Times New Roman" w:hAnsi="Times New Roman" w:cs="Times New Roman"/>
          <w:color w:val="000000" w:themeColor="text1"/>
          <w:sz w:val="24"/>
          <w:szCs w:val="24"/>
        </w:rPr>
        <w:t xml:space="preserve">a range of grants and procurements. </w:t>
      </w:r>
      <w:r w:rsidR="0076603B" w:rsidRPr="00981757">
        <w:rPr>
          <w:rFonts w:ascii="Times New Roman" w:hAnsi="Times New Roman" w:cs="Times New Roman"/>
          <w:color w:val="000000" w:themeColor="text1"/>
          <w:sz w:val="24"/>
          <w:szCs w:val="24"/>
        </w:rPr>
        <w:t xml:space="preserve">Selection of the funding method, such as targeted competitive grant funding rounds or one-off grants, </w:t>
      </w:r>
      <w:r w:rsidR="002B7DD9" w:rsidRPr="00981757">
        <w:rPr>
          <w:rFonts w:ascii="Times New Roman" w:hAnsi="Times New Roman" w:cs="Times New Roman"/>
          <w:color w:val="000000" w:themeColor="text1"/>
          <w:sz w:val="24"/>
          <w:szCs w:val="24"/>
        </w:rPr>
        <w:t>will depend on the activity</w:t>
      </w:r>
      <w:r w:rsidR="00216E88" w:rsidRPr="00981757">
        <w:rPr>
          <w:rFonts w:ascii="Times New Roman" w:hAnsi="Times New Roman" w:cs="Times New Roman"/>
          <w:color w:val="000000" w:themeColor="text1"/>
          <w:sz w:val="24"/>
          <w:szCs w:val="24"/>
        </w:rPr>
        <w:t xml:space="preserve">. Funding may also be allocated through an open or limited procurement process to deliver selected activities. </w:t>
      </w:r>
      <w:r w:rsidR="007B6679" w:rsidRPr="00981757">
        <w:rPr>
          <w:rFonts w:ascii="Times New Roman" w:hAnsi="Times New Roman" w:cs="Times New Roman"/>
          <w:color w:val="000000" w:themeColor="text1"/>
          <w:sz w:val="24"/>
          <w:szCs w:val="24"/>
        </w:rPr>
        <w:t xml:space="preserve">The </w:t>
      </w:r>
      <w:r w:rsidR="00F51CD8" w:rsidRPr="00981757">
        <w:rPr>
          <w:rFonts w:ascii="Times New Roman" w:hAnsi="Times New Roman" w:cs="Times New Roman"/>
          <w:color w:val="000000" w:themeColor="text1"/>
          <w:sz w:val="24"/>
          <w:szCs w:val="24"/>
        </w:rPr>
        <w:t>spending activities will include</w:t>
      </w:r>
      <w:r w:rsidR="007B6679" w:rsidRPr="00981757">
        <w:rPr>
          <w:rFonts w:ascii="Times New Roman" w:hAnsi="Times New Roman" w:cs="Times New Roman"/>
          <w:color w:val="000000" w:themeColor="text1"/>
          <w:sz w:val="24"/>
          <w:szCs w:val="24"/>
        </w:rPr>
        <w:t>:</w:t>
      </w:r>
    </w:p>
    <w:p w14:paraId="71D26E6D" w14:textId="77777777" w:rsidR="007B6679" w:rsidRPr="00981757" w:rsidRDefault="007B6679" w:rsidP="007B6679">
      <w:pPr>
        <w:numPr>
          <w:ilvl w:val="0"/>
          <w:numId w:val="21"/>
        </w:num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pilot design and monitoring and evaluation, with a focus on encouraging participation by women and collection of data disaggregated by gender;</w:t>
      </w:r>
    </w:p>
    <w:p w14:paraId="30E33AB8" w14:textId="77777777" w:rsidR="007B6679" w:rsidRPr="00981757" w:rsidRDefault="007B6679" w:rsidP="007B6679">
      <w:pPr>
        <w:numPr>
          <w:ilvl w:val="0"/>
          <w:numId w:val="21"/>
        </w:num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providing secretariat support for the running of the program;</w:t>
      </w:r>
    </w:p>
    <w:p w14:paraId="185066B5" w14:textId="77777777" w:rsidR="007B6679" w:rsidRPr="00981757" w:rsidRDefault="007B6679" w:rsidP="007B6679">
      <w:pPr>
        <w:numPr>
          <w:ilvl w:val="0"/>
          <w:numId w:val="21"/>
        </w:num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providing small grants to cover flights and visa costs for participants;</w:t>
      </w:r>
    </w:p>
    <w:p w14:paraId="5F80FAA1" w14:textId="7F2B1F27" w:rsidR="007B6679" w:rsidRPr="00981757" w:rsidRDefault="007B6679" w:rsidP="007B6679">
      <w:pPr>
        <w:numPr>
          <w:ilvl w:val="0"/>
          <w:numId w:val="21"/>
        </w:num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reimbursing participating businesses’ administration </w:t>
      </w:r>
      <w:r w:rsidR="00F57809" w:rsidRPr="00981757">
        <w:rPr>
          <w:rFonts w:ascii="Times New Roman" w:hAnsi="Times New Roman" w:cs="Times New Roman"/>
          <w:color w:val="000000" w:themeColor="text1"/>
          <w:sz w:val="24"/>
          <w:szCs w:val="24"/>
        </w:rPr>
        <w:t>costs; and</w:t>
      </w:r>
    </w:p>
    <w:p w14:paraId="721BDA43" w14:textId="77777777" w:rsidR="007B6679" w:rsidRPr="00981757" w:rsidRDefault="007B6679" w:rsidP="007B6679">
      <w:pPr>
        <w:numPr>
          <w:ilvl w:val="0"/>
          <w:numId w:val="21"/>
        </w:num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running annual targeted promotion campaigns to encourage participation in the initiative.</w:t>
      </w:r>
    </w:p>
    <w:p w14:paraId="39B3A632" w14:textId="77777777" w:rsidR="002B7DD9" w:rsidRPr="00981757" w:rsidRDefault="002B7DD9" w:rsidP="002B7DD9">
      <w:pPr>
        <w:spacing w:after="0" w:line="240" w:lineRule="auto"/>
        <w:ind w:right="-46"/>
        <w:rPr>
          <w:rFonts w:ascii="Times New Roman" w:hAnsi="Times New Roman" w:cs="Times New Roman"/>
          <w:color w:val="000000" w:themeColor="text1"/>
          <w:sz w:val="24"/>
          <w:szCs w:val="24"/>
        </w:rPr>
      </w:pPr>
    </w:p>
    <w:p w14:paraId="0DF41C72" w14:textId="27E12A11" w:rsidR="009C1162" w:rsidRPr="00981757" w:rsidRDefault="009C1162" w:rsidP="009C1162">
      <w:p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All grants will be administered in accordance with the Commonwealth resource management framework, including the </w:t>
      </w:r>
      <w:r w:rsidRPr="00981757">
        <w:rPr>
          <w:rFonts w:ascii="Times New Roman" w:hAnsi="Times New Roman" w:cs="Times New Roman"/>
          <w:i/>
          <w:iCs/>
          <w:color w:val="000000" w:themeColor="text1"/>
          <w:sz w:val="24"/>
          <w:szCs w:val="24"/>
        </w:rPr>
        <w:t>Public Governance, Performance</w:t>
      </w:r>
      <w:r w:rsidRPr="00981757">
        <w:rPr>
          <w:rFonts w:ascii="Times New Roman" w:hAnsi="Times New Roman" w:cs="Times New Roman"/>
          <w:color w:val="000000" w:themeColor="text1"/>
          <w:sz w:val="24"/>
          <w:szCs w:val="24"/>
        </w:rPr>
        <w:t xml:space="preserve"> </w:t>
      </w:r>
      <w:r w:rsidRPr="00981757">
        <w:rPr>
          <w:rFonts w:ascii="Times New Roman" w:hAnsi="Times New Roman" w:cs="Times New Roman"/>
          <w:i/>
          <w:iCs/>
          <w:color w:val="000000" w:themeColor="text1"/>
          <w:sz w:val="24"/>
          <w:szCs w:val="24"/>
        </w:rPr>
        <w:t xml:space="preserve">and Accountability Act 2013 </w:t>
      </w:r>
      <w:r w:rsidRPr="00981757">
        <w:rPr>
          <w:rFonts w:ascii="Times New Roman" w:hAnsi="Times New Roman" w:cs="Times New Roman"/>
          <w:color w:val="000000" w:themeColor="text1"/>
          <w:sz w:val="24"/>
          <w:szCs w:val="24"/>
        </w:rPr>
        <w:t xml:space="preserve">(PGPA Act) and the </w:t>
      </w:r>
      <w:r w:rsidRPr="00981757">
        <w:rPr>
          <w:rFonts w:ascii="Times New Roman" w:hAnsi="Times New Roman" w:cs="Times New Roman"/>
          <w:i/>
          <w:iCs/>
          <w:color w:val="000000" w:themeColor="text1"/>
          <w:sz w:val="24"/>
          <w:szCs w:val="24"/>
        </w:rPr>
        <w:t>Commonwealth Grants Rules and Guidelines 2017</w:t>
      </w:r>
      <w:r w:rsidR="00E22B17" w:rsidRPr="00981757">
        <w:rPr>
          <w:rFonts w:ascii="Times New Roman" w:hAnsi="Times New Roman" w:cs="Times New Roman"/>
          <w:i/>
          <w:iCs/>
          <w:color w:val="000000" w:themeColor="text1"/>
          <w:sz w:val="24"/>
          <w:szCs w:val="24"/>
        </w:rPr>
        <w:t xml:space="preserve"> </w:t>
      </w:r>
      <w:r w:rsidR="00E22B17" w:rsidRPr="00981757">
        <w:rPr>
          <w:rFonts w:ascii="Times New Roman" w:hAnsi="Times New Roman" w:cs="Times New Roman"/>
          <w:color w:val="000000" w:themeColor="text1"/>
          <w:sz w:val="24"/>
          <w:szCs w:val="24"/>
        </w:rPr>
        <w:t>(CGRGs)</w:t>
      </w:r>
      <w:r w:rsidRPr="00981757">
        <w:rPr>
          <w:rFonts w:ascii="Times New Roman" w:hAnsi="Times New Roman" w:cs="Times New Roman"/>
          <w:color w:val="000000" w:themeColor="text1"/>
          <w:sz w:val="24"/>
          <w:szCs w:val="24"/>
        </w:rPr>
        <w:t xml:space="preserve">. </w:t>
      </w:r>
    </w:p>
    <w:p w14:paraId="68F40B5E" w14:textId="77777777" w:rsidR="009C1162" w:rsidRPr="00981757" w:rsidRDefault="009C1162" w:rsidP="009C1162">
      <w:pPr>
        <w:spacing w:after="0" w:line="240" w:lineRule="auto"/>
        <w:ind w:right="-46"/>
        <w:rPr>
          <w:rFonts w:ascii="Times New Roman" w:hAnsi="Times New Roman" w:cs="Times New Roman"/>
          <w:color w:val="000000" w:themeColor="text1"/>
          <w:sz w:val="24"/>
          <w:szCs w:val="24"/>
        </w:rPr>
      </w:pPr>
    </w:p>
    <w:p w14:paraId="7564F9B3" w14:textId="7359790C" w:rsidR="009C1162" w:rsidRPr="00981757" w:rsidRDefault="0050324E" w:rsidP="009C1162">
      <w:pPr>
        <w:spacing w:after="0" w:line="240" w:lineRule="auto"/>
        <w:ind w:right="-46"/>
        <w:rPr>
          <w:rFonts w:ascii="Times New Roman" w:hAnsi="Times New Roman" w:cs="Times New Roman"/>
          <w:color w:val="000000" w:themeColor="text1"/>
          <w:sz w:val="24"/>
          <w:szCs w:val="24"/>
        </w:rPr>
      </w:pPr>
      <w:bookmarkStart w:id="1" w:name="_Hlk149286432"/>
      <w:r w:rsidRPr="00981757">
        <w:rPr>
          <w:rFonts w:ascii="Times New Roman" w:hAnsi="Times New Roman" w:cs="Times New Roman"/>
          <w:color w:val="000000" w:themeColor="text1"/>
          <w:sz w:val="24"/>
          <w:szCs w:val="24"/>
        </w:rPr>
        <w:t>Where a grant process is utilised, g</w:t>
      </w:r>
      <w:r w:rsidR="009C1162" w:rsidRPr="00981757">
        <w:rPr>
          <w:rFonts w:ascii="Times New Roman" w:hAnsi="Times New Roman" w:cs="Times New Roman"/>
          <w:color w:val="000000" w:themeColor="text1"/>
          <w:sz w:val="24"/>
          <w:szCs w:val="24"/>
        </w:rPr>
        <w:t>rant opportunity guidelines and information about grants awarded will be published on GrantConnect (</w:t>
      </w:r>
      <w:r w:rsidR="009C1162" w:rsidRPr="00981757">
        <w:rPr>
          <w:rFonts w:ascii="Times New Roman" w:hAnsi="Times New Roman" w:cs="Times New Roman"/>
          <w:color w:val="000000" w:themeColor="text1"/>
          <w:sz w:val="24"/>
          <w:szCs w:val="24"/>
          <w:u w:val="single"/>
        </w:rPr>
        <w:t>grants.gov.au</w:t>
      </w:r>
      <w:r w:rsidR="009C1162" w:rsidRPr="00981757">
        <w:rPr>
          <w:rFonts w:ascii="Times New Roman" w:hAnsi="Times New Roman" w:cs="Times New Roman"/>
          <w:color w:val="000000" w:themeColor="text1"/>
          <w:sz w:val="24"/>
          <w:szCs w:val="24"/>
        </w:rPr>
        <w:t>)</w:t>
      </w:r>
      <w:r w:rsidRPr="00981757">
        <w:rPr>
          <w:rFonts w:ascii="Times New Roman" w:hAnsi="Times New Roman" w:cs="Times New Roman"/>
          <w:color w:val="000000" w:themeColor="text1"/>
          <w:sz w:val="24"/>
          <w:szCs w:val="24"/>
        </w:rPr>
        <w:t xml:space="preserve"> as relevant</w:t>
      </w:r>
      <w:r w:rsidR="009C1162" w:rsidRPr="00981757">
        <w:rPr>
          <w:rFonts w:ascii="Times New Roman" w:hAnsi="Times New Roman" w:cs="Times New Roman"/>
          <w:color w:val="000000" w:themeColor="text1"/>
          <w:sz w:val="24"/>
          <w:szCs w:val="24"/>
        </w:rPr>
        <w:t xml:space="preserve">. </w:t>
      </w:r>
      <w:r w:rsidR="00CD0BED" w:rsidRPr="00981757">
        <w:rPr>
          <w:rFonts w:ascii="Times New Roman" w:hAnsi="Times New Roman" w:cs="Times New Roman"/>
          <w:color w:val="000000" w:themeColor="text1"/>
          <w:sz w:val="24"/>
          <w:szCs w:val="24"/>
        </w:rPr>
        <w:t xml:space="preserve">Grant payments will be administered by </w:t>
      </w:r>
      <w:r w:rsidR="006C5DBB" w:rsidRPr="00981757">
        <w:rPr>
          <w:rFonts w:ascii="Times New Roman" w:hAnsi="Times New Roman" w:cs="Times New Roman"/>
          <w:color w:val="000000" w:themeColor="text1"/>
          <w:sz w:val="24"/>
          <w:szCs w:val="24"/>
        </w:rPr>
        <w:t xml:space="preserve">a </w:t>
      </w:r>
      <w:r w:rsidR="00CD0BED" w:rsidRPr="00981757">
        <w:rPr>
          <w:rFonts w:ascii="Times New Roman" w:hAnsi="Times New Roman" w:cs="Times New Roman"/>
          <w:color w:val="000000" w:themeColor="text1"/>
          <w:sz w:val="24"/>
          <w:szCs w:val="24"/>
        </w:rPr>
        <w:t xml:space="preserve">managing contractor engaged to deliver the </w:t>
      </w:r>
      <w:r w:rsidR="00152804" w:rsidRPr="00981757">
        <w:rPr>
          <w:rFonts w:ascii="Times New Roman" w:hAnsi="Times New Roman" w:cs="Times New Roman"/>
          <w:color w:val="000000" w:themeColor="text1"/>
          <w:sz w:val="24"/>
          <w:szCs w:val="24"/>
        </w:rPr>
        <w:t>program.</w:t>
      </w:r>
    </w:p>
    <w:p w14:paraId="3DCC3F17" w14:textId="77777777" w:rsidR="009C1162" w:rsidRPr="00981757" w:rsidRDefault="009C1162" w:rsidP="009C1162">
      <w:pPr>
        <w:spacing w:after="0" w:line="240" w:lineRule="auto"/>
        <w:ind w:right="-46"/>
        <w:rPr>
          <w:rFonts w:ascii="Times New Roman" w:hAnsi="Times New Roman" w:cs="Times New Roman"/>
          <w:iCs/>
          <w:color w:val="000000" w:themeColor="text1"/>
          <w:sz w:val="24"/>
          <w:szCs w:val="24"/>
        </w:rPr>
      </w:pPr>
    </w:p>
    <w:bookmarkEnd w:id="1"/>
    <w:p w14:paraId="75835C83" w14:textId="3862C17B" w:rsidR="002660F8" w:rsidRPr="00981757" w:rsidRDefault="009C1162" w:rsidP="009C1162">
      <w:p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 xml:space="preserve">Procurement decisions will also be made in accordance with the Commonwealth resource management framework, including the PGPA Act and </w:t>
      </w:r>
      <w:r w:rsidRPr="00981757">
        <w:rPr>
          <w:rFonts w:ascii="Times New Roman" w:hAnsi="Times New Roman" w:cs="Times New Roman"/>
          <w:i/>
          <w:iCs/>
          <w:color w:val="000000" w:themeColor="text1"/>
          <w:sz w:val="24"/>
          <w:szCs w:val="24"/>
        </w:rPr>
        <w:t>Commonwealth Procurement Rules</w:t>
      </w:r>
      <w:r w:rsidR="00E22B17" w:rsidRPr="00981757">
        <w:rPr>
          <w:rFonts w:ascii="Times New Roman" w:hAnsi="Times New Roman" w:cs="Times New Roman"/>
          <w:i/>
          <w:iCs/>
          <w:color w:val="000000" w:themeColor="text1"/>
          <w:sz w:val="24"/>
          <w:szCs w:val="24"/>
        </w:rPr>
        <w:t xml:space="preserve"> </w:t>
      </w:r>
      <w:r w:rsidR="00E22B17" w:rsidRPr="00981757">
        <w:rPr>
          <w:rFonts w:ascii="Times New Roman" w:hAnsi="Times New Roman" w:cs="Times New Roman"/>
          <w:color w:val="000000" w:themeColor="text1"/>
          <w:sz w:val="24"/>
          <w:szCs w:val="24"/>
        </w:rPr>
        <w:t>(CPRs)</w:t>
      </w:r>
      <w:r w:rsidRPr="00981757">
        <w:rPr>
          <w:rFonts w:ascii="Times New Roman" w:hAnsi="Times New Roman" w:cs="Times New Roman"/>
          <w:color w:val="000000" w:themeColor="text1"/>
          <w:sz w:val="24"/>
          <w:szCs w:val="24"/>
        </w:rPr>
        <w:t>. Information about the tenders and resulting contracts will be made available on AusTender (</w:t>
      </w:r>
      <w:r w:rsidRPr="00981757">
        <w:rPr>
          <w:rFonts w:ascii="Times New Roman" w:hAnsi="Times New Roman" w:cs="Times New Roman"/>
          <w:color w:val="000000" w:themeColor="text1"/>
          <w:sz w:val="24"/>
          <w:szCs w:val="24"/>
          <w:u w:val="single"/>
        </w:rPr>
        <w:t>www.tenders.gov.au</w:t>
      </w:r>
      <w:r w:rsidRPr="00981757">
        <w:rPr>
          <w:rFonts w:ascii="Times New Roman" w:hAnsi="Times New Roman" w:cs="Times New Roman"/>
          <w:color w:val="000000" w:themeColor="text1"/>
          <w:sz w:val="24"/>
          <w:szCs w:val="24"/>
        </w:rPr>
        <w:t xml:space="preserve">) once the contracts are signed. </w:t>
      </w:r>
    </w:p>
    <w:p w14:paraId="75C56F89" w14:textId="77777777" w:rsidR="00E65085" w:rsidRPr="00981757" w:rsidRDefault="00E65085" w:rsidP="009C1162">
      <w:pPr>
        <w:spacing w:after="0" w:line="240" w:lineRule="auto"/>
        <w:ind w:right="-46"/>
        <w:rPr>
          <w:rFonts w:ascii="Times New Roman" w:hAnsi="Times New Roman" w:cs="Times New Roman"/>
          <w:color w:val="000000" w:themeColor="text1"/>
          <w:sz w:val="24"/>
          <w:szCs w:val="24"/>
        </w:rPr>
      </w:pPr>
    </w:p>
    <w:p w14:paraId="66521D32" w14:textId="2AA8905D" w:rsidR="00C20B68" w:rsidRPr="00981757" w:rsidRDefault="0095475B" w:rsidP="00C20B68">
      <w:pPr>
        <w:spacing w:after="0" w:line="240" w:lineRule="auto"/>
        <w:ind w:right="-46"/>
        <w:rPr>
          <w:rFonts w:ascii="Times New Roman" w:hAnsi="Times New Roman" w:cs="Times New Roman"/>
          <w:iCs/>
          <w:color w:val="000000" w:themeColor="text1"/>
          <w:sz w:val="24"/>
          <w:szCs w:val="24"/>
        </w:rPr>
      </w:pPr>
      <w:r w:rsidRPr="00981757">
        <w:rPr>
          <w:rFonts w:ascii="Times New Roman" w:hAnsi="Times New Roman" w:cs="Times New Roman"/>
          <w:color w:val="000000" w:themeColor="text1"/>
          <w:sz w:val="24"/>
          <w:szCs w:val="24"/>
        </w:rPr>
        <w:t xml:space="preserve">The department </w:t>
      </w:r>
      <w:r w:rsidRPr="00981757">
        <w:rPr>
          <w:rFonts w:ascii="Times New Roman" w:hAnsi="Times New Roman" w:cs="Times New Roman"/>
          <w:iCs/>
          <w:color w:val="000000" w:themeColor="text1"/>
          <w:sz w:val="24"/>
          <w:szCs w:val="24"/>
        </w:rPr>
        <w:t xml:space="preserve">will provide an opportunity for suppliers and tenderers to make complaints if they wish, and to receive feedback. These complaints and inquiries can be made at any time during the procurement </w:t>
      </w:r>
      <w:r w:rsidR="0063723D" w:rsidRPr="00981757">
        <w:rPr>
          <w:rFonts w:ascii="Times New Roman" w:hAnsi="Times New Roman" w:cs="Times New Roman"/>
          <w:iCs/>
          <w:color w:val="000000" w:themeColor="text1"/>
          <w:sz w:val="24"/>
          <w:szCs w:val="24"/>
        </w:rPr>
        <w:t>process and</w:t>
      </w:r>
      <w:r w:rsidRPr="00981757">
        <w:rPr>
          <w:rFonts w:ascii="Times New Roman" w:hAnsi="Times New Roman" w:cs="Times New Roman"/>
          <w:iCs/>
          <w:color w:val="000000" w:themeColor="text1"/>
          <w:sz w:val="24"/>
          <w:szCs w:val="24"/>
        </w:rPr>
        <w:t xml:space="preserve"> will be handled in accordance with probity requirements.</w:t>
      </w:r>
      <w:r w:rsidR="00C20B68" w:rsidRPr="00981757">
        <w:rPr>
          <w:rFonts w:cstheme="minorHAnsi"/>
          <w:sz w:val="24"/>
          <w:szCs w:val="24"/>
        </w:rPr>
        <w:t xml:space="preserve"> </w:t>
      </w:r>
      <w:r w:rsidR="00C20B68" w:rsidRPr="00981757">
        <w:rPr>
          <w:rFonts w:ascii="Times New Roman" w:hAnsi="Times New Roman" w:cs="Times New Roman"/>
          <w:iCs/>
          <w:color w:val="000000" w:themeColor="text1"/>
          <w:sz w:val="24"/>
          <w:szCs w:val="24"/>
        </w:rPr>
        <w:t>Responsibility for decision</w:t>
      </w:r>
      <w:r w:rsidR="00333E1A">
        <w:rPr>
          <w:rFonts w:ascii="Times New Roman" w:hAnsi="Times New Roman" w:cs="Times New Roman"/>
          <w:iCs/>
          <w:color w:val="000000" w:themeColor="text1"/>
          <w:sz w:val="24"/>
          <w:szCs w:val="24"/>
        </w:rPr>
        <w:t xml:space="preserve"> </w:t>
      </w:r>
      <w:r w:rsidR="00C20B68" w:rsidRPr="00981757">
        <w:rPr>
          <w:rFonts w:ascii="Times New Roman" w:hAnsi="Times New Roman" w:cs="Times New Roman"/>
          <w:iCs/>
          <w:color w:val="000000" w:themeColor="text1"/>
          <w:sz w:val="24"/>
          <w:szCs w:val="24"/>
        </w:rPr>
        <w:t xml:space="preserve">making will be resolved in the design process and </w:t>
      </w:r>
      <w:r w:rsidR="00FE0772" w:rsidRPr="00981757">
        <w:rPr>
          <w:rFonts w:ascii="Times New Roman" w:hAnsi="Times New Roman" w:cs="Times New Roman"/>
          <w:iCs/>
          <w:color w:val="000000" w:themeColor="text1"/>
          <w:sz w:val="24"/>
          <w:szCs w:val="24"/>
        </w:rPr>
        <w:t>will likely be</w:t>
      </w:r>
      <w:r w:rsidR="00C20B68" w:rsidRPr="00981757">
        <w:rPr>
          <w:rFonts w:ascii="Times New Roman" w:hAnsi="Times New Roman" w:cs="Times New Roman"/>
          <w:iCs/>
          <w:color w:val="000000" w:themeColor="text1"/>
          <w:sz w:val="24"/>
          <w:szCs w:val="24"/>
        </w:rPr>
        <w:t xml:space="preserve"> </w:t>
      </w:r>
      <w:r w:rsidR="0076122B" w:rsidRPr="00981757">
        <w:rPr>
          <w:rFonts w:ascii="Times New Roman" w:hAnsi="Times New Roman" w:cs="Times New Roman"/>
          <w:iCs/>
          <w:color w:val="000000" w:themeColor="text1"/>
          <w:sz w:val="24"/>
          <w:szCs w:val="24"/>
        </w:rPr>
        <w:t>the delegate of the S</w:t>
      </w:r>
      <w:r w:rsidR="00B35A4B" w:rsidRPr="00981757">
        <w:rPr>
          <w:rFonts w:ascii="Times New Roman" w:hAnsi="Times New Roman" w:cs="Times New Roman"/>
          <w:iCs/>
          <w:color w:val="000000" w:themeColor="text1"/>
          <w:sz w:val="24"/>
          <w:szCs w:val="24"/>
        </w:rPr>
        <w:t xml:space="preserve">ecretary of the department, </w:t>
      </w:r>
      <w:r w:rsidR="00D16155">
        <w:rPr>
          <w:rFonts w:ascii="Times New Roman" w:hAnsi="Times New Roman" w:cs="Times New Roman"/>
          <w:iCs/>
          <w:color w:val="000000" w:themeColor="text1"/>
          <w:sz w:val="24"/>
          <w:szCs w:val="24"/>
        </w:rPr>
        <w:t>a</w:t>
      </w:r>
      <w:r w:rsidR="00C20B68" w:rsidRPr="00981757">
        <w:rPr>
          <w:rFonts w:ascii="Times New Roman" w:hAnsi="Times New Roman" w:cs="Times New Roman"/>
          <w:iCs/>
          <w:color w:val="000000" w:themeColor="text1"/>
          <w:sz w:val="24"/>
          <w:szCs w:val="24"/>
        </w:rPr>
        <w:t xml:space="preserve"> S</w:t>
      </w:r>
      <w:r w:rsidR="00D16155">
        <w:rPr>
          <w:rFonts w:ascii="Times New Roman" w:hAnsi="Times New Roman" w:cs="Times New Roman"/>
          <w:iCs/>
          <w:color w:val="000000" w:themeColor="text1"/>
          <w:sz w:val="24"/>
          <w:szCs w:val="24"/>
        </w:rPr>
        <w:t xml:space="preserve">enior </w:t>
      </w:r>
      <w:r w:rsidR="00C20B68" w:rsidRPr="00981757">
        <w:rPr>
          <w:rFonts w:ascii="Times New Roman" w:hAnsi="Times New Roman" w:cs="Times New Roman"/>
          <w:iCs/>
          <w:color w:val="000000" w:themeColor="text1"/>
          <w:sz w:val="24"/>
          <w:szCs w:val="24"/>
        </w:rPr>
        <w:t>E</w:t>
      </w:r>
      <w:r w:rsidR="00D16155">
        <w:rPr>
          <w:rFonts w:ascii="Times New Roman" w:hAnsi="Times New Roman" w:cs="Times New Roman"/>
          <w:iCs/>
          <w:color w:val="000000" w:themeColor="text1"/>
          <w:sz w:val="24"/>
          <w:szCs w:val="24"/>
        </w:rPr>
        <w:t xml:space="preserve">xecutive </w:t>
      </w:r>
      <w:r w:rsidR="00C20B68" w:rsidRPr="00981757">
        <w:rPr>
          <w:rFonts w:ascii="Times New Roman" w:hAnsi="Times New Roman" w:cs="Times New Roman"/>
          <w:iCs/>
          <w:color w:val="000000" w:themeColor="text1"/>
          <w:sz w:val="24"/>
          <w:szCs w:val="24"/>
        </w:rPr>
        <w:t>S</w:t>
      </w:r>
      <w:r w:rsidR="00D16155">
        <w:rPr>
          <w:rFonts w:ascii="Times New Roman" w:hAnsi="Times New Roman" w:cs="Times New Roman"/>
          <w:iCs/>
          <w:color w:val="000000" w:themeColor="text1"/>
          <w:sz w:val="24"/>
          <w:szCs w:val="24"/>
        </w:rPr>
        <w:t xml:space="preserve">ervice officer </w:t>
      </w:r>
      <w:r w:rsidR="00632327">
        <w:rPr>
          <w:rFonts w:ascii="Times New Roman" w:hAnsi="Times New Roman" w:cs="Times New Roman"/>
          <w:iCs/>
          <w:color w:val="000000" w:themeColor="text1"/>
          <w:sz w:val="24"/>
          <w:szCs w:val="24"/>
        </w:rPr>
        <w:t>(</w:t>
      </w:r>
      <w:r w:rsidR="00D16155">
        <w:rPr>
          <w:rFonts w:ascii="Times New Roman" w:hAnsi="Times New Roman" w:cs="Times New Roman"/>
          <w:iCs/>
          <w:color w:val="000000" w:themeColor="text1"/>
          <w:sz w:val="24"/>
          <w:szCs w:val="24"/>
        </w:rPr>
        <w:t>at</w:t>
      </w:r>
      <w:r w:rsidR="00C20B68" w:rsidRPr="00981757">
        <w:rPr>
          <w:rFonts w:ascii="Times New Roman" w:hAnsi="Times New Roman" w:cs="Times New Roman"/>
          <w:iCs/>
          <w:color w:val="000000" w:themeColor="text1"/>
          <w:sz w:val="24"/>
          <w:szCs w:val="24"/>
        </w:rPr>
        <w:t xml:space="preserve"> Band 2 </w:t>
      </w:r>
      <w:r w:rsidR="00D16155">
        <w:rPr>
          <w:rFonts w:ascii="Times New Roman" w:hAnsi="Times New Roman" w:cs="Times New Roman"/>
          <w:iCs/>
          <w:color w:val="000000" w:themeColor="text1"/>
          <w:sz w:val="24"/>
          <w:szCs w:val="24"/>
        </w:rPr>
        <w:t>level</w:t>
      </w:r>
      <w:r w:rsidR="00632327">
        <w:rPr>
          <w:rFonts w:ascii="Times New Roman" w:hAnsi="Times New Roman" w:cs="Times New Roman"/>
          <w:iCs/>
          <w:color w:val="000000" w:themeColor="text1"/>
          <w:sz w:val="24"/>
          <w:szCs w:val="24"/>
        </w:rPr>
        <w:t>)</w:t>
      </w:r>
      <w:r w:rsidR="00BF09C7">
        <w:rPr>
          <w:rFonts w:ascii="Times New Roman" w:hAnsi="Times New Roman" w:cs="Times New Roman"/>
          <w:iCs/>
          <w:color w:val="000000" w:themeColor="text1"/>
          <w:sz w:val="24"/>
          <w:szCs w:val="24"/>
        </w:rPr>
        <w:t xml:space="preserve"> </w:t>
      </w:r>
      <w:r w:rsidR="00C20B68" w:rsidRPr="00981757">
        <w:rPr>
          <w:rFonts w:ascii="Times New Roman" w:hAnsi="Times New Roman" w:cs="Times New Roman"/>
          <w:iCs/>
          <w:color w:val="000000" w:themeColor="text1"/>
          <w:sz w:val="24"/>
          <w:szCs w:val="24"/>
        </w:rPr>
        <w:t xml:space="preserve">with overarching responsibility for delivery of the program. </w:t>
      </w:r>
    </w:p>
    <w:p w14:paraId="79DD712B" w14:textId="7736F395" w:rsidR="00E65085" w:rsidRPr="00981757" w:rsidRDefault="00E65085" w:rsidP="009C1162">
      <w:pPr>
        <w:spacing w:after="0" w:line="240" w:lineRule="auto"/>
        <w:ind w:right="-46"/>
        <w:rPr>
          <w:rFonts w:ascii="Times New Roman" w:hAnsi="Times New Roman" w:cs="Times New Roman"/>
          <w:color w:val="000000" w:themeColor="text1"/>
          <w:sz w:val="24"/>
          <w:szCs w:val="24"/>
        </w:rPr>
      </w:pPr>
    </w:p>
    <w:p w14:paraId="5A82AA2F" w14:textId="77777777" w:rsidR="00841E86" w:rsidRPr="00981757" w:rsidRDefault="001B4283" w:rsidP="001F3811">
      <w:pPr>
        <w:spacing w:after="0" w:line="240" w:lineRule="auto"/>
        <w:ind w:right="-46"/>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Independent m</w:t>
      </w:r>
      <w:r w:rsidR="00504EC8" w:rsidRPr="00981757">
        <w:rPr>
          <w:rFonts w:ascii="Times New Roman" w:hAnsi="Times New Roman" w:cs="Times New Roman"/>
          <w:iCs/>
          <w:color w:val="000000" w:themeColor="text1"/>
          <w:sz w:val="24"/>
          <w:szCs w:val="24"/>
        </w:rPr>
        <w:t xml:space="preserve">erits review of decisions made in connection with the </w:t>
      </w:r>
      <w:r w:rsidR="00EE2BC3" w:rsidRPr="00981757">
        <w:rPr>
          <w:rFonts w:ascii="Times New Roman" w:hAnsi="Times New Roman" w:cs="Times New Roman"/>
          <w:iCs/>
          <w:color w:val="000000" w:themeColor="text1"/>
          <w:sz w:val="24"/>
          <w:szCs w:val="24"/>
        </w:rPr>
        <w:t>program</w:t>
      </w:r>
      <w:r w:rsidR="00504EC8" w:rsidRPr="00981757">
        <w:rPr>
          <w:rFonts w:ascii="Times New Roman" w:hAnsi="Times New Roman" w:cs="Times New Roman"/>
          <w:iCs/>
          <w:color w:val="000000" w:themeColor="text1"/>
          <w:sz w:val="24"/>
          <w:szCs w:val="24"/>
        </w:rPr>
        <w:t xml:space="preserve"> would not be considered appropriate </w:t>
      </w:r>
      <w:r w:rsidR="001F3811" w:rsidRPr="00981757">
        <w:rPr>
          <w:rFonts w:ascii="Times New Roman" w:hAnsi="Times New Roman" w:cs="Times New Roman"/>
          <w:iCs/>
          <w:color w:val="000000" w:themeColor="text1"/>
          <w:sz w:val="24"/>
          <w:szCs w:val="24"/>
        </w:rPr>
        <w:t xml:space="preserve">because they are decisions relating to the allocation of a finite resource, from which all potential claims for a share of the resource cannot be met. Prospective grantees or tenderers applying or tendering for a portion of these resources will have to do so in accordance with prescribed eligibility criteria, advertised as part of the grant or procurement process, in accordance with the CGRGs or CPRs, as applicable. </w:t>
      </w:r>
    </w:p>
    <w:p w14:paraId="5E8CC6F3" w14:textId="77777777" w:rsidR="00841E86" w:rsidRPr="00981757" w:rsidRDefault="00841E86" w:rsidP="001F3811">
      <w:pPr>
        <w:spacing w:after="0" w:line="240" w:lineRule="auto"/>
        <w:ind w:right="-46"/>
        <w:rPr>
          <w:rFonts w:ascii="Times New Roman" w:hAnsi="Times New Roman" w:cs="Times New Roman"/>
          <w:iCs/>
          <w:color w:val="000000" w:themeColor="text1"/>
          <w:sz w:val="24"/>
          <w:szCs w:val="24"/>
        </w:rPr>
      </w:pPr>
    </w:p>
    <w:p w14:paraId="374B4800" w14:textId="45B57D17" w:rsidR="001F3811" w:rsidRPr="00981757" w:rsidRDefault="001F3811" w:rsidP="001F3811">
      <w:pPr>
        <w:spacing w:after="0" w:line="240" w:lineRule="auto"/>
        <w:ind w:right="-46"/>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Once a successful grantee or tenderer is in place, any subsequent decision to overturn the original decision and nominate an alternative grantee or tenderer, may result in a smaller pool of resources being available for subsequent grantees or tenderers. This may unduly impact on the ability of those grantees or tenderers to satisfy the original requirements, and their ability to deliver the expected outcomes of the funding. </w:t>
      </w:r>
    </w:p>
    <w:p w14:paraId="79DB3354" w14:textId="77777777" w:rsidR="00C43972" w:rsidRPr="00981757" w:rsidRDefault="00C43972" w:rsidP="001F3811">
      <w:pPr>
        <w:spacing w:after="0" w:line="240" w:lineRule="auto"/>
        <w:ind w:right="-46"/>
        <w:rPr>
          <w:rFonts w:ascii="Times New Roman" w:hAnsi="Times New Roman" w:cs="Times New Roman"/>
          <w:iCs/>
          <w:color w:val="000000" w:themeColor="text1"/>
          <w:sz w:val="24"/>
          <w:szCs w:val="24"/>
        </w:rPr>
      </w:pPr>
    </w:p>
    <w:p w14:paraId="7D0DCF75" w14:textId="0BC3D6C4" w:rsidR="00504EC8" w:rsidRPr="00981757" w:rsidRDefault="00C43972" w:rsidP="00504EC8">
      <w:pPr>
        <w:spacing w:after="0" w:line="240" w:lineRule="auto"/>
        <w:ind w:right="-46"/>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In addition, any funding that has already been allocated would be affected if the original decision was overturned. The Administrative Review Council has recognised that it is justifiable to exclude merits review in relation to decisions of this nature (see paragraphs 4.11 to 4.19 of the guide</w:t>
      </w:r>
      <w:r w:rsidR="00504EC8" w:rsidRPr="00981757">
        <w:rPr>
          <w:rFonts w:ascii="Times New Roman" w:hAnsi="Times New Roman" w:cs="Times New Roman"/>
          <w:iCs/>
          <w:color w:val="000000" w:themeColor="text1"/>
          <w:sz w:val="24"/>
          <w:szCs w:val="24"/>
        </w:rPr>
        <w:t xml:space="preserve">, </w:t>
      </w:r>
      <w:r w:rsidR="00504EC8" w:rsidRPr="00981757">
        <w:rPr>
          <w:rFonts w:ascii="Times New Roman" w:hAnsi="Times New Roman" w:cs="Times New Roman"/>
          <w:i/>
          <w:iCs/>
          <w:color w:val="000000" w:themeColor="text1"/>
          <w:sz w:val="24"/>
          <w:szCs w:val="24"/>
        </w:rPr>
        <w:t>What decisions should be subject to merit review?</w:t>
      </w:r>
      <w:r w:rsidR="00504EC8" w:rsidRPr="00981757">
        <w:rPr>
          <w:rFonts w:ascii="Times New Roman" w:hAnsi="Times New Roman" w:cs="Times New Roman"/>
          <w:iCs/>
          <w:color w:val="000000" w:themeColor="text1"/>
          <w:sz w:val="24"/>
          <w:szCs w:val="24"/>
        </w:rPr>
        <w:t>).</w:t>
      </w:r>
    </w:p>
    <w:p w14:paraId="3F9BD653" w14:textId="77777777" w:rsidR="009E59CF" w:rsidRPr="00981757" w:rsidRDefault="009E59CF" w:rsidP="00504EC8">
      <w:pPr>
        <w:spacing w:after="0" w:line="240" w:lineRule="auto"/>
        <w:ind w:right="-46"/>
        <w:rPr>
          <w:rFonts w:ascii="Times New Roman" w:hAnsi="Times New Roman" w:cs="Times New Roman"/>
          <w:iCs/>
          <w:color w:val="000000" w:themeColor="text1"/>
          <w:sz w:val="24"/>
          <w:szCs w:val="24"/>
        </w:rPr>
      </w:pPr>
    </w:p>
    <w:p w14:paraId="140091AA" w14:textId="15195CB6" w:rsidR="00095DAF" w:rsidRPr="00981757" w:rsidRDefault="00095DAF" w:rsidP="00095DAF">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While judicial review is not ordinarily available to grant applicants, tenderers in </w:t>
      </w:r>
      <w:r w:rsidR="00156A4A">
        <w:rPr>
          <w:rFonts w:ascii="Times New Roman" w:hAnsi="Times New Roman" w:cs="Times New Roman"/>
          <w:iCs/>
          <w:color w:val="000000" w:themeColor="text1"/>
          <w:sz w:val="24"/>
          <w:szCs w:val="24"/>
        </w:rPr>
        <w:t xml:space="preserve">a </w:t>
      </w:r>
      <w:r w:rsidRPr="00981757">
        <w:rPr>
          <w:rFonts w:ascii="Times New Roman" w:hAnsi="Times New Roman" w:cs="Times New Roman"/>
          <w:iCs/>
          <w:color w:val="000000" w:themeColor="text1"/>
          <w:sz w:val="24"/>
          <w:szCs w:val="24"/>
        </w:rPr>
        <w:t xml:space="preserve">procurement process may challenge the department’s decisions in accordance with the </w:t>
      </w:r>
      <w:r w:rsidRPr="00981757">
        <w:rPr>
          <w:rFonts w:ascii="Times New Roman" w:hAnsi="Times New Roman" w:cs="Times New Roman"/>
          <w:i/>
          <w:iCs/>
          <w:color w:val="000000" w:themeColor="text1"/>
          <w:sz w:val="24"/>
          <w:szCs w:val="24"/>
        </w:rPr>
        <w:t>Government Procurement (Judicial Review) Act 2018</w:t>
      </w:r>
      <w:r w:rsidRPr="00981757">
        <w:rPr>
          <w:rFonts w:ascii="Times New Roman" w:hAnsi="Times New Roman" w:cs="Times New Roman"/>
          <w:iCs/>
          <w:color w:val="000000" w:themeColor="text1"/>
          <w:sz w:val="24"/>
          <w:szCs w:val="24"/>
        </w:rPr>
        <w:t xml:space="preserve"> (GPJR). </w:t>
      </w:r>
    </w:p>
    <w:p w14:paraId="74E0E180" w14:textId="77777777" w:rsidR="00095DAF" w:rsidRPr="00981757" w:rsidRDefault="00095DAF" w:rsidP="00095DAF">
      <w:pPr>
        <w:spacing w:after="0" w:line="240" w:lineRule="auto"/>
        <w:rPr>
          <w:rFonts w:ascii="Times New Roman" w:hAnsi="Times New Roman" w:cs="Times New Roman"/>
          <w:iCs/>
          <w:color w:val="000000" w:themeColor="text1"/>
          <w:sz w:val="24"/>
          <w:szCs w:val="24"/>
        </w:rPr>
      </w:pPr>
    </w:p>
    <w:p w14:paraId="7237D4EC" w14:textId="77777777" w:rsidR="00095DAF" w:rsidRPr="00981757" w:rsidRDefault="00095DAF" w:rsidP="00095DAF">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Where the parties are unable to resolve the tenderer’s concerns through the complaints handling process, the GPJR enables suppliers to challenge some procurement processes for alleged breaches of certain procurement rules. The GPJR applies to any procurement decisions made under the instrument, where such decisions are ‘covered procurements’ within the meaning of section 5 of the Act. </w:t>
      </w:r>
    </w:p>
    <w:p w14:paraId="7A6F823C" w14:textId="77777777" w:rsidR="00095DAF" w:rsidRPr="00981757" w:rsidRDefault="00095DAF" w:rsidP="00095DAF">
      <w:pPr>
        <w:spacing w:after="0" w:line="240" w:lineRule="auto"/>
        <w:rPr>
          <w:rFonts w:ascii="Times New Roman" w:hAnsi="Times New Roman" w:cs="Times New Roman"/>
          <w:b/>
          <w:bCs/>
          <w:iCs/>
          <w:color w:val="000000" w:themeColor="text1"/>
          <w:sz w:val="24"/>
          <w:szCs w:val="24"/>
        </w:rPr>
      </w:pPr>
    </w:p>
    <w:p w14:paraId="22E42292" w14:textId="30B39E3E" w:rsidR="00095DAF" w:rsidRPr="00981757" w:rsidRDefault="00095DAF" w:rsidP="00095DAF">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lastRenderedPageBreak/>
        <w:t xml:space="preserve">The department has a Complaints Handling Policy (available at </w:t>
      </w:r>
      <w:proofErr w:type="gramStart"/>
      <w:r w:rsidRPr="00981757">
        <w:rPr>
          <w:rFonts w:ascii="Times New Roman" w:hAnsi="Times New Roman" w:cs="Times New Roman"/>
          <w:iCs/>
          <w:color w:val="000000" w:themeColor="text1"/>
          <w:sz w:val="24"/>
          <w:szCs w:val="24"/>
        </w:rPr>
        <w:t>https:</w:t>
      </w:r>
      <w:r w:rsidRPr="00981757">
        <w:rPr>
          <w:rFonts w:ascii="Times New Roman" w:hAnsi="Times New Roman" w:cs="Times New Roman"/>
          <w:iCs/>
          <w:color w:val="000000" w:themeColor="text1"/>
          <w:sz w:val="24"/>
          <w:szCs w:val="24"/>
          <w:u w:val="single"/>
        </w:rPr>
        <w:t>www.dfat.gov.au/about-us/publications/complaint-handling-procedures-procurement</w:t>
      </w:r>
      <w:proofErr w:type="gramEnd"/>
      <w:r w:rsidRPr="00981757">
        <w:rPr>
          <w:rFonts w:ascii="Times New Roman" w:hAnsi="Times New Roman" w:cs="Times New Roman"/>
          <w:iCs/>
          <w:color w:val="000000" w:themeColor="text1"/>
          <w:sz w:val="24"/>
          <w:szCs w:val="24"/>
        </w:rPr>
        <w:t>) that sets out the process for responding to any procurement complaints received. This includes investigations to resolve the complaint by reaching a fair and independent view on the issues raised by the complainant. If the department finds a complaint has merit and the complainant has been inconvenienced or disadvantaged through their interactions with the department, an apology or other form of suitable remedy such as providing additional information, changing or reconsidering a decision or expediting action may be appropriate. If the complainant is still not satisfied with the response, they may seek an internal review of how the complaint was managed. If the complainant is still dissatisfied, the option to seek independent review is available from the Commonwealth Ombudsman</w:t>
      </w:r>
      <w:r w:rsidR="00274FEE" w:rsidRPr="00981757">
        <w:rPr>
          <w:rFonts w:ascii="Times New Roman" w:hAnsi="Times New Roman" w:cs="Times New Roman"/>
          <w:iCs/>
          <w:color w:val="000000" w:themeColor="text1"/>
          <w:sz w:val="24"/>
          <w:szCs w:val="24"/>
        </w:rPr>
        <w:t>. The complainant may also be able to pursue judicial review</w:t>
      </w:r>
      <w:r w:rsidRPr="00981757">
        <w:rPr>
          <w:rFonts w:ascii="Times New Roman" w:hAnsi="Times New Roman" w:cs="Times New Roman"/>
          <w:iCs/>
          <w:color w:val="000000" w:themeColor="text1"/>
          <w:sz w:val="24"/>
          <w:szCs w:val="24"/>
        </w:rPr>
        <w:t xml:space="preserve"> </w:t>
      </w:r>
      <w:r w:rsidR="00274FEE" w:rsidRPr="00981757">
        <w:rPr>
          <w:rFonts w:ascii="Times New Roman" w:hAnsi="Times New Roman" w:cs="Times New Roman"/>
          <w:iCs/>
          <w:color w:val="000000" w:themeColor="text1"/>
          <w:sz w:val="24"/>
          <w:szCs w:val="24"/>
        </w:rPr>
        <w:t>from</w:t>
      </w:r>
      <w:r w:rsidR="00D42DE2" w:rsidRPr="00981757">
        <w:rPr>
          <w:rFonts w:ascii="Times New Roman" w:hAnsi="Times New Roman" w:cs="Times New Roman"/>
          <w:iCs/>
          <w:color w:val="000000" w:themeColor="text1"/>
          <w:sz w:val="24"/>
          <w:szCs w:val="24"/>
        </w:rPr>
        <w:t xml:space="preserve"> </w:t>
      </w:r>
      <w:r w:rsidRPr="00981757">
        <w:rPr>
          <w:rFonts w:ascii="Times New Roman" w:hAnsi="Times New Roman" w:cs="Times New Roman"/>
          <w:iCs/>
          <w:color w:val="000000" w:themeColor="text1"/>
          <w:sz w:val="24"/>
          <w:szCs w:val="24"/>
        </w:rPr>
        <w:t xml:space="preserve">the Federal Court. In this case, all information about the complaint and proposed resolution must be provided by the department, when requested. </w:t>
      </w:r>
    </w:p>
    <w:p w14:paraId="250F0EBC" w14:textId="77777777" w:rsidR="00095DAF" w:rsidRPr="00981757" w:rsidRDefault="00095DAF" w:rsidP="00095DAF">
      <w:pPr>
        <w:spacing w:after="0" w:line="240" w:lineRule="auto"/>
        <w:rPr>
          <w:rFonts w:ascii="Times New Roman" w:hAnsi="Times New Roman" w:cs="Times New Roman"/>
          <w:iCs/>
          <w:color w:val="000000" w:themeColor="text1"/>
          <w:sz w:val="24"/>
          <w:szCs w:val="24"/>
        </w:rPr>
      </w:pPr>
    </w:p>
    <w:p w14:paraId="4DB51804" w14:textId="77777777" w:rsidR="00095DAF" w:rsidRPr="00981757" w:rsidRDefault="00095DAF" w:rsidP="00095DAF">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Where a grant process is utilised, the department will develop appropriate grant guidelines in accordance with the CGRGs, including appropriate complaints handing procedures. </w:t>
      </w:r>
    </w:p>
    <w:p w14:paraId="7825E521" w14:textId="77777777" w:rsidR="00095DAF" w:rsidRPr="00981757" w:rsidRDefault="00095DAF" w:rsidP="00095DAF">
      <w:pPr>
        <w:spacing w:after="0" w:line="240" w:lineRule="auto"/>
        <w:rPr>
          <w:rFonts w:ascii="Times New Roman" w:hAnsi="Times New Roman" w:cs="Times New Roman"/>
          <w:iCs/>
          <w:color w:val="000000" w:themeColor="text1"/>
          <w:sz w:val="24"/>
          <w:szCs w:val="24"/>
        </w:rPr>
      </w:pPr>
    </w:p>
    <w:p w14:paraId="5713D733" w14:textId="6B05DCB4" w:rsidR="00442946" w:rsidRPr="00981757" w:rsidRDefault="00095DAF" w:rsidP="00095DAF">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The review and audit process undertaken by the Australian National Audit Office also provides a mechanism to review the department’s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r w:rsidR="00C25FE7" w:rsidRPr="00981757">
        <w:rPr>
          <w:rFonts w:ascii="Times New Roman" w:hAnsi="Times New Roman" w:cs="Times New Roman"/>
          <w:iCs/>
          <w:color w:val="000000" w:themeColor="text1"/>
          <w:sz w:val="24"/>
          <w:szCs w:val="24"/>
        </w:rPr>
        <w:t>.</w:t>
      </w:r>
    </w:p>
    <w:p w14:paraId="59300CD4" w14:textId="77777777" w:rsidR="003F6EC3" w:rsidRPr="00981757" w:rsidRDefault="003F6EC3" w:rsidP="00095DAF">
      <w:pPr>
        <w:spacing w:after="0" w:line="240" w:lineRule="auto"/>
        <w:rPr>
          <w:rFonts w:ascii="Times New Roman" w:hAnsi="Times New Roman" w:cs="Times New Roman"/>
          <w:iCs/>
          <w:color w:val="000000" w:themeColor="text1"/>
          <w:sz w:val="24"/>
          <w:szCs w:val="24"/>
        </w:rPr>
      </w:pPr>
    </w:p>
    <w:p w14:paraId="0625B570" w14:textId="1AF9F458" w:rsidR="003F6EC3" w:rsidRPr="00981757" w:rsidRDefault="003F6EC3" w:rsidP="003F6EC3">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In </w:t>
      </w:r>
      <w:r w:rsidR="00855831" w:rsidRPr="00981757">
        <w:rPr>
          <w:rFonts w:ascii="Times New Roman" w:hAnsi="Times New Roman" w:cs="Times New Roman"/>
          <w:iCs/>
          <w:color w:val="000000" w:themeColor="text1"/>
          <w:sz w:val="24"/>
          <w:szCs w:val="24"/>
        </w:rPr>
        <w:t xml:space="preserve">developing </w:t>
      </w:r>
      <w:r w:rsidRPr="00981757">
        <w:rPr>
          <w:rFonts w:ascii="Times New Roman" w:hAnsi="Times New Roman" w:cs="Times New Roman"/>
          <w:iCs/>
          <w:color w:val="000000" w:themeColor="text1"/>
          <w:sz w:val="24"/>
          <w:szCs w:val="24"/>
        </w:rPr>
        <w:t xml:space="preserve">the Strategy, the Government </w:t>
      </w:r>
      <w:r w:rsidR="00855831" w:rsidRPr="00981757">
        <w:rPr>
          <w:rFonts w:ascii="Times New Roman" w:hAnsi="Times New Roman" w:cs="Times New Roman"/>
          <w:iCs/>
          <w:color w:val="000000" w:themeColor="text1"/>
          <w:sz w:val="24"/>
          <w:szCs w:val="24"/>
        </w:rPr>
        <w:t xml:space="preserve">and Special Envoy </w:t>
      </w:r>
      <w:r w:rsidRPr="00981757">
        <w:rPr>
          <w:rFonts w:ascii="Times New Roman" w:hAnsi="Times New Roman" w:cs="Times New Roman"/>
          <w:iCs/>
          <w:color w:val="000000" w:themeColor="text1"/>
          <w:sz w:val="24"/>
          <w:szCs w:val="24"/>
        </w:rPr>
        <w:t>consulted widely across the federal government</w:t>
      </w:r>
      <w:r w:rsidR="00F4661D" w:rsidRPr="00981757">
        <w:rPr>
          <w:rFonts w:ascii="Times New Roman" w:hAnsi="Times New Roman" w:cs="Times New Roman"/>
          <w:iCs/>
          <w:color w:val="000000" w:themeColor="text1"/>
          <w:sz w:val="24"/>
          <w:szCs w:val="24"/>
        </w:rPr>
        <w:t xml:space="preserve"> and with</w:t>
      </w:r>
      <w:r w:rsidRPr="00981757">
        <w:rPr>
          <w:rFonts w:ascii="Times New Roman" w:hAnsi="Times New Roman" w:cs="Times New Roman"/>
          <w:iCs/>
          <w:color w:val="000000" w:themeColor="text1"/>
          <w:sz w:val="24"/>
          <w:szCs w:val="24"/>
        </w:rPr>
        <w:t xml:space="preserve"> state and territory governments, Southeast Asian governments, thinktanks, Australian and Southeast Asian businesses and investors from December 2022 onwards. The </w:t>
      </w:r>
      <w:r w:rsidR="00855831" w:rsidRPr="00981757">
        <w:rPr>
          <w:rFonts w:ascii="Times New Roman" w:hAnsi="Times New Roman" w:cs="Times New Roman"/>
          <w:iCs/>
          <w:color w:val="000000" w:themeColor="text1"/>
          <w:sz w:val="24"/>
          <w:szCs w:val="24"/>
        </w:rPr>
        <w:t xml:space="preserve">Special </w:t>
      </w:r>
      <w:r w:rsidR="006C5DBB" w:rsidRPr="00981757">
        <w:rPr>
          <w:rFonts w:ascii="Times New Roman" w:hAnsi="Times New Roman" w:cs="Times New Roman"/>
          <w:iCs/>
          <w:color w:val="000000" w:themeColor="text1"/>
          <w:sz w:val="24"/>
          <w:szCs w:val="24"/>
        </w:rPr>
        <w:t xml:space="preserve">Envoy </w:t>
      </w:r>
      <w:r w:rsidRPr="00981757">
        <w:rPr>
          <w:rFonts w:ascii="Times New Roman" w:hAnsi="Times New Roman" w:cs="Times New Roman"/>
          <w:iCs/>
          <w:color w:val="000000" w:themeColor="text1"/>
          <w:sz w:val="24"/>
          <w:szCs w:val="24"/>
        </w:rPr>
        <w:t xml:space="preserve">met with </w:t>
      </w:r>
      <w:r w:rsidR="006C5DBB" w:rsidRPr="00981757">
        <w:rPr>
          <w:rFonts w:ascii="Times New Roman" w:hAnsi="Times New Roman" w:cs="Times New Roman"/>
          <w:iCs/>
          <w:color w:val="000000" w:themeColor="text1"/>
          <w:sz w:val="24"/>
          <w:szCs w:val="24"/>
        </w:rPr>
        <w:t xml:space="preserve">more than </w:t>
      </w:r>
      <w:r w:rsidRPr="00981757">
        <w:rPr>
          <w:rFonts w:ascii="Times New Roman" w:hAnsi="Times New Roman" w:cs="Times New Roman"/>
          <w:iCs/>
          <w:color w:val="000000" w:themeColor="text1"/>
          <w:sz w:val="24"/>
          <w:szCs w:val="24"/>
        </w:rPr>
        <w:t xml:space="preserve">750 individuals, received over 200 </w:t>
      </w:r>
      <w:r w:rsidR="00505531" w:rsidRPr="00981757">
        <w:rPr>
          <w:rFonts w:ascii="Times New Roman" w:hAnsi="Times New Roman" w:cs="Times New Roman"/>
          <w:iCs/>
          <w:color w:val="000000" w:themeColor="text1"/>
          <w:sz w:val="24"/>
          <w:szCs w:val="24"/>
        </w:rPr>
        <w:t xml:space="preserve">written </w:t>
      </w:r>
      <w:r w:rsidRPr="00981757">
        <w:rPr>
          <w:rFonts w:ascii="Times New Roman" w:hAnsi="Times New Roman" w:cs="Times New Roman"/>
          <w:iCs/>
          <w:color w:val="000000" w:themeColor="text1"/>
          <w:sz w:val="24"/>
          <w:szCs w:val="24"/>
        </w:rPr>
        <w:t xml:space="preserve">submissions and travelled to all ASEAN countries, except Myanmar. The list of </w:t>
      </w:r>
      <w:r w:rsidR="006C5DBB" w:rsidRPr="00981757">
        <w:rPr>
          <w:rFonts w:ascii="Times New Roman" w:hAnsi="Times New Roman" w:cs="Times New Roman"/>
          <w:iCs/>
          <w:color w:val="000000" w:themeColor="text1"/>
          <w:sz w:val="24"/>
          <w:szCs w:val="24"/>
        </w:rPr>
        <w:t>consultations</w:t>
      </w:r>
      <w:r w:rsidRPr="00981757">
        <w:rPr>
          <w:rFonts w:ascii="Times New Roman" w:hAnsi="Times New Roman" w:cs="Times New Roman"/>
          <w:iCs/>
          <w:color w:val="000000" w:themeColor="text1"/>
          <w:sz w:val="24"/>
          <w:szCs w:val="24"/>
        </w:rPr>
        <w:t xml:space="preserve"> </w:t>
      </w:r>
      <w:r w:rsidR="006C5DBB" w:rsidRPr="00981757">
        <w:rPr>
          <w:rFonts w:ascii="Times New Roman" w:hAnsi="Times New Roman" w:cs="Times New Roman"/>
          <w:iCs/>
          <w:color w:val="000000" w:themeColor="text1"/>
          <w:sz w:val="24"/>
          <w:szCs w:val="24"/>
        </w:rPr>
        <w:t xml:space="preserve">and submissions </w:t>
      </w:r>
      <w:r w:rsidRPr="00981757">
        <w:rPr>
          <w:rFonts w:ascii="Times New Roman" w:hAnsi="Times New Roman" w:cs="Times New Roman"/>
          <w:iCs/>
          <w:color w:val="000000" w:themeColor="text1"/>
          <w:sz w:val="24"/>
          <w:szCs w:val="24"/>
        </w:rPr>
        <w:t xml:space="preserve">is published in the </w:t>
      </w:r>
      <w:r w:rsidR="00EE7F20" w:rsidRPr="00981757">
        <w:rPr>
          <w:rFonts w:ascii="Times New Roman" w:hAnsi="Times New Roman" w:cs="Times New Roman"/>
          <w:iCs/>
          <w:color w:val="000000" w:themeColor="text1"/>
          <w:sz w:val="24"/>
          <w:szCs w:val="24"/>
        </w:rPr>
        <w:t>S</w:t>
      </w:r>
      <w:r w:rsidRPr="00981757">
        <w:rPr>
          <w:rFonts w:ascii="Times New Roman" w:hAnsi="Times New Roman" w:cs="Times New Roman"/>
          <w:iCs/>
          <w:color w:val="000000" w:themeColor="text1"/>
          <w:sz w:val="24"/>
          <w:szCs w:val="24"/>
        </w:rPr>
        <w:t>trategy, which can be found</w:t>
      </w:r>
      <w:r w:rsidR="00E670B5">
        <w:rPr>
          <w:rFonts w:ascii="Times New Roman" w:hAnsi="Times New Roman" w:cs="Times New Roman"/>
          <w:iCs/>
          <w:color w:val="000000" w:themeColor="text1"/>
          <w:sz w:val="24"/>
          <w:szCs w:val="24"/>
        </w:rPr>
        <w:t xml:space="preserve"> at </w:t>
      </w:r>
      <w:r w:rsidR="00B70DDB" w:rsidRPr="00981757">
        <w:rPr>
          <w:rFonts w:ascii="Times New Roman" w:hAnsi="Times New Roman" w:cs="Times New Roman"/>
          <w:iCs/>
          <w:color w:val="000000" w:themeColor="text1"/>
          <w:sz w:val="24"/>
          <w:szCs w:val="24"/>
          <w:u w:val="single"/>
        </w:rPr>
        <w:t>https://www.dfat.gov.au/</w:t>
      </w:r>
      <w:r w:rsidR="00E670B5">
        <w:rPr>
          <w:rFonts w:ascii="Times New Roman" w:hAnsi="Times New Roman" w:cs="Times New Roman"/>
          <w:iCs/>
          <w:color w:val="000000" w:themeColor="text1"/>
          <w:sz w:val="24"/>
          <w:szCs w:val="24"/>
          <w:u w:val="single"/>
        </w:rPr>
        <w:br/>
      </w:r>
      <w:r w:rsidR="00B70DDB" w:rsidRPr="00981757">
        <w:rPr>
          <w:rFonts w:ascii="Times New Roman" w:hAnsi="Times New Roman" w:cs="Times New Roman"/>
          <w:iCs/>
          <w:color w:val="000000" w:themeColor="text1"/>
          <w:sz w:val="24"/>
          <w:szCs w:val="24"/>
          <w:u w:val="single"/>
        </w:rPr>
        <w:t>countries-economies-and-regions/southeast-asia/invested-australias-southeast-asia-economic-strategy-2040/appendixes/appendix-d-method-and-acknowledgements.</w:t>
      </w:r>
      <w:r w:rsidR="00A06806" w:rsidRPr="00981757">
        <w:rPr>
          <w:rFonts w:ascii="Times New Roman" w:hAnsi="Times New Roman" w:cs="Times New Roman"/>
          <w:iCs/>
          <w:color w:val="000000" w:themeColor="text1"/>
          <w:sz w:val="24"/>
          <w:szCs w:val="24"/>
        </w:rPr>
        <w:t xml:space="preserve"> </w:t>
      </w:r>
    </w:p>
    <w:p w14:paraId="07E68308" w14:textId="77777777" w:rsidR="003F6EC3" w:rsidRPr="00981757" w:rsidRDefault="003F6EC3" w:rsidP="003F6EC3">
      <w:pPr>
        <w:spacing w:after="0" w:line="240" w:lineRule="auto"/>
        <w:rPr>
          <w:rFonts w:ascii="Times New Roman" w:hAnsi="Times New Roman" w:cs="Times New Roman"/>
          <w:iCs/>
          <w:color w:val="000000" w:themeColor="text1"/>
          <w:sz w:val="24"/>
          <w:szCs w:val="24"/>
        </w:rPr>
      </w:pPr>
    </w:p>
    <w:p w14:paraId="0D2D3814" w14:textId="0C2FB887" w:rsidR="003F6EC3" w:rsidRPr="00981757" w:rsidRDefault="003D6504" w:rsidP="003F6EC3">
      <w:pPr>
        <w:spacing w:after="0" w:line="240" w:lineRule="auto"/>
        <w:rPr>
          <w:rFonts w:ascii="Times New Roman" w:hAnsi="Times New Roman" w:cs="Times New Roman"/>
          <w:iCs/>
          <w:color w:val="000000" w:themeColor="text1"/>
          <w:sz w:val="24"/>
          <w:szCs w:val="24"/>
        </w:rPr>
      </w:pPr>
      <w:r w:rsidRPr="00981757">
        <w:rPr>
          <w:rFonts w:ascii="Times New Roman" w:hAnsi="Times New Roman" w:cs="Times New Roman"/>
          <w:iCs/>
          <w:color w:val="000000" w:themeColor="text1"/>
          <w:sz w:val="24"/>
          <w:szCs w:val="24"/>
        </w:rPr>
        <w:t xml:space="preserve">The </w:t>
      </w:r>
      <w:r w:rsidR="00B70DDB" w:rsidRPr="00981757">
        <w:rPr>
          <w:rFonts w:ascii="Times New Roman" w:hAnsi="Times New Roman" w:cs="Times New Roman"/>
          <w:iCs/>
          <w:color w:val="000000" w:themeColor="text1"/>
          <w:sz w:val="24"/>
          <w:szCs w:val="24"/>
        </w:rPr>
        <w:t>program</w:t>
      </w:r>
      <w:r w:rsidR="003F6EC3" w:rsidRPr="00981757">
        <w:rPr>
          <w:rFonts w:ascii="Times New Roman" w:hAnsi="Times New Roman" w:cs="Times New Roman"/>
          <w:iCs/>
          <w:color w:val="000000" w:themeColor="text1"/>
          <w:sz w:val="24"/>
          <w:szCs w:val="24"/>
        </w:rPr>
        <w:t xml:space="preserve"> was raised by the Special Envoy and positively received by a range of interlocutors from business, thinktanks and governments. Immediately prior to the launch of the </w:t>
      </w:r>
      <w:r w:rsidRPr="00981757">
        <w:rPr>
          <w:rFonts w:ascii="Times New Roman" w:hAnsi="Times New Roman" w:cs="Times New Roman"/>
          <w:iCs/>
          <w:color w:val="000000" w:themeColor="text1"/>
          <w:sz w:val="24"/>
          <w:szCs w:val="24"/>
        </w:rPr>
        <w:t>S</w:t>
      </w:r>
      <w:r w:rsidR="003F6EC3" w:rsidRPr="00981757">
        <w:rPr>
          <w:rFonts w:ascii="Times New Roman" w:hAnsi="Times New Roman" w:cs="Times New Roman"/>
          <w:iCs/>
          <w:color w:val="000000" w:themeColor="text1"/>
          <w:sz w:val="24"/>
          <w:szCs w:val="24"/>
        </w:rPr>
        <w:t xml:space="preserve">trategy and the announcement of </w:t>
      </w:r>
      <w:r w:rsidRPr="00981757">
        <w:rPr>
          <w:rFonts w:ascii="Times New Roman" w:hAnsi="Times New Roman" w:cs="Times New Roman"/>
          <w:iCs/>
          <w:color w:val="000000" w:themeColor="text1"/>
          <w:sz w:val="24"/>
          <w:szCs w:val="24"/>
        </w:rPr>
        <w:t>the program</w:t>
      </w:r>
      <w:r w:rsidR="003F6EC3" w:rsidRPr="00981757">
        <w:rPr>
          <w:rFonts w:ascii="Times New Roman" w:hAnsi="Times New Roman" w:cs="Times New Roman"/>
          <w:iCs/>
          <w:color w:val="000000" w:themeColor="text1"/>
          <w:sz w:val="24"/>
          <w:szCs w:val="24"/>
        </w:rPr>
        <w:t xml:space="preserve">, the Special Envoy and senior </w:t>
      </w:r>
      <w:r w:rsidRPr="00981757">
        <w:rPr>
          <w:rFonts w:ascii="Times New Roman" w:hAnsi="Times New Roman" w:cs="Times New Roman"/>
          <w:iCs/>
          <w:color w:val="000000" w:themeColor="text1"/>
          <w:sz w:val="24"/>
          <w:szCs w:val="24"/>
        </w:rPr>
        <w:t xml:space="preserve">departmental </w:t>
      </w:r>
      <w:r w:rsidR="003F6EC3" w:rsidRPr="00981757">
        <w:rPr>
          <w:rFonts w:ascii="Times New Roman" w:hAnsi="Times New Roman" w:cs="Times New Roman"/>
          <w:iCs/>
          <w:color w:val="000000" w:themeColor="text1"/>
          <w:sz w:val="24"/>
          <w:szCs w:val="24"/>
        </w:rPr>
        <w:t>staff briefed Southeast Asian (except Myanmar) Heads of Mission/representatives.</w:t>
      </w:r>
    </w:p>
    <w:p w14:paraId="004F86E0" w14:textId="4E4F60A7" w:rsidR="002521B7" w:rsidRPr="00981757" w:rsidRDefault="008B659D" w:rsidP="002521B7">
      <w:pPr>
        <w:pStyle w:val="NormalWeb"/>
      </w:pPr>
      <w:r w:rsidRPr="00981757">
        <w:t>Funding</w:t>
      </w:r>
      <w:r w:rsidR="00442946" w:rsidRPr="00981757">
        <w:t xml:space="preserve"> of </w:t>
      </w:r>
      <w:r w:rsidR="002521B7" w:rsidRPr="00981757">
        <w:t>$6</w:t>
      </w:r>
      <w:r w:rsidR="000B44D3" w:rsidRPr="00981757">
        <w:t>.0</w:t>
      </w:r>
      <w:r w:rsidR="002521B7" w:rsidRPr="00981757">
        <w:t xml:space="preserve"> million for the</w:t>
      </w:r>
      <w:r w:rsidR="00384D0C" w:rsidRPr="00981757">
        <w:t xml:space="preserve"> program</w:t>
      </w:r>
      <w:r w:rsidR="002521B7" w:rsidRPr="00981757">
        <w:t xml:space="preserve"> </w:t>
      </w:r>
      <w:r w:rsidR="00195F96">
        <w:t>is</w:t>
      </w:r>
      <w:r w:rsidR="002521B7" w:rsidRPr="00981757">
        <w:t xml:space="preserve"> included in the </w:t>
      </w:r>
      <w:r w:rsidR="002521B7" w:rsidRPr="00981757">
        <w:rPr>
          <w:lang w:val="en-US"/>
        </w:rPr>
        <w:t xml:space="preserve">2023-24 </w:t>
      </w:r>
      <w:r w:rsidR="002521B7" w:rsidRPr="00981757">
        <w:t>Mid-Year Economic and Fiscal Outlook</w:t>
      </w:r>
      <w:r w:rsidR="002521B7" w:rsidRPr="00981757">
        <w:rPr>
          <w:lang w:val="en-US"/>
        </w:rPr>
        <w:t xml:space="preserve"> </w:t>
      </w:r>
      <w:r w:rsidR="002521B7" w:rsidRPr="00981757">
        <w:t xml:space="preserve">and the Portfolio Additional Estimates Statements for the </w:t>
      </w:r>
      <w:r w:rsidR="002521B7" w:rsidRPr="00981757">
        <w:rPr>
          <w:lang w:val="en-US"/>
        </w:rPr>
        <w:t>Foreign Affairs and Trade</w:t>
      </w:r>
      <w:r w:rsidR="00F4597F" w:rsidRPr="00981757">
        <w:rPr>
          <w:lang w:val="en-US"/>
        </w:rPr>
        <w:t xml:space="preserve"> portfolio</w:t>
      </w:r>
      <w:r w:rsidR="002521B7" w:rsidRPr="00981757">
        <w:t>. Funding will come from Program 1.1: Foreign Affairs and Trade Operations, which is part of Outcome 1.</w:t>
      </w:r>
    </w:p>
    <w:p w14:paraId="71209A0B" w14:textId="563BB2DE" w:rsidR="0086771B" w:rsidRPr="00981757" w:rsidRDefault="00195F96" w:rsidP="004E18C2">
      <w:pPr>
        <w:keepNext/>
        <w:tabs>
          <w:tab w:val="left" w:pos="1336"/>
        </w:tabs>
        <w:spacing w:after="0" w:line="240" w:lineRule="auto"/>
        <w:rPr>
          <w:rFonts w:ascii="Times New Roman" w:hAnsi="Times New Roman" w:cs="Times New Roman"/>
          <w:iCs/>
          <w:sz w:val="24"/>
          <w:szCs w:val="24"/>
        </w:rPr>
      </w:pPr>
      <w:r>
        <w:rPr>
          <w:rFonts w:ascii="Times New Roman" w:hAnsi="Times New Roman" w:cs="Times New Roman"/>
          <w:iCs/>
          <w:sz w:val="24"/>
          <w:szCs w:val="24"/>
        </w:rPr>
        <w:br w:type="column"/>
      </w:r>
      <w:r w:rsidR="0086771B" w:rsidRPr="00981757">
        <w:rPr>
          <w:rFonts w:ascii="Times New Roman" w:hAnsi="Times New Roman" w:cs="Times New Roman"/>
          <w:iCs/>
          <w:sz w:val="24"/>
          <w:szCs w:val="24"/>
        </w:rPr>
        <w:lastRenderedPageBreak/>
        <w:t>Noting that it is not a comprehensive statement of relevant constitutional considerations, the objective of the item references the following powers of the Constitution:</w:t>
      </w:r>
    </w:p>
    <w:p w14:paraId="02F5584E" w14:textId="06CA8708" w:rsidR="00960997" w:rsidRPr="00981757" w:rsidRDefault="00960997" w:rsidP="00960997">
      <w:pPr>
        <w:numPr>
          <w:ilvl w:val="0"/>
          <w:numId w:val="19"/>
        </w:numPr>
        <w:tabs>
          <w:tab w:val="left" w:pos="1336"/>
        </w:tabs>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the </w:t>
      </w:r>
      <w:r w:rsidR="007966FD" w:rsidRPr="00981757">
        <w:rPr>
          <w:rFonts w:ascii="Times New Roman" w:hAnsi="Times New Roman" w:cs="Times New Roman"/>
          <w:iCs/>
          <w:sz w:val="24"/>
          <w:szCs w:val="24"/>
        </w:rPr>
        <w:t>aliens power (section 51(xix)</w:t>
      </w:r>
      <w:r w:rsidR="004126A7" w:rsidRPr="00981757">
        <w:rPr>
          <w:rFonts w:ascii="Times New Roman" w:hAnsi="Times New Roman" w:cs="Times New Roman"/>
          <w:iCs/>
          <w:sz w:val="24"/>
          <w:szCs w:val="24"/>
        </w:rPr>
        <w:t>;</w:t>
      </w:r>
      <w:r w:rsidR="008E7122" w:rsidRPr="00981757">
        <w:rPr>
          <w:rFonts w:ascii="Times New Roman" w:hAnsi="Times New Roman" w:cs="Times New Roman"/>
          <w:iCs/>
          <w:sz w:val="24"/>
          <w:szCs w:val="24"/>
        </w:rPr>
        <w:t xml:space="preserve"> </w:t>
      </w:r>
      <w:r w:rsidRPr="00981757">
        <w:rPr>
          <w:rFonts w:ascii="Times New Roman" w:hAnsi="Times New Roman" w:cs="Times New Roman"/>
          <w:iCs/>
          <w:sz w:val="24"/>
          <w:szCs w:val="24"/>
        </w:rPr>
        <w:t>and</w:t>
      </w:r>
    </w:p>
    <w:p w14:paraId="0AC28E50" w14:textId="346D62AB" w:rsidR="0086771B" w:rsidRPr="00981757" w:rsidRDefault="0086771B" w:rsidP="0086771B">
      <w:pPr>
        <w:numPr>
          <w:ilvl w:val="0"/>
          <w:numId w:val="19"/>
        </w:numPr>
        <w:tabs>
          <w:tab w:val="left" w:pos="1336"/>
        </w:tabs>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the </w:t>
      </w:r>
      <w:r w:rsidR="0059431B" w:rsidRPr="00981757">
        <w:rPr>
          <w:rFonts w:ascii="Times New Roman" w:hAnsi="Times New Roman" w:cs="Times New Roman"/>
          <w:iCs/>
          <w:sz w:val="24"/>
          <w:szCs w:val="24"/>
        </w:rPr>
        <w:t>external affairs power (section 51(xxix)).</w:t>
      </w:r>
    </w:p>
    <w:p w14:paraId="62A3464B" w14:textId="77777777" w:rsidR="002A5C55" w:rsidRPr="00981757" w:rsidDel="00960997" w:rsidRDefault="002A5C55" w:rsidP="00326129">
      <w:pPr>
        <w:tabs>
          <w:tab w:val="left" w:pos="1336"/>
        </w:tabs>
        <w:spacing w:after="0" w:line="240" w:lineRule="auto"/>
        <w:rPr>
          <w:rFonts w:ascii="Times New Roman" w:hAnsi="Times New Roman" w:cs="Times New Roman"/>
          <w:iCs/>
          <w:sz w:val="24"/>
          <w:szCs w:val="24"/>
        </w:rPr>
      </w:pPr>
    </w:p>
    <w:p w14:paraId="01F3AF93" w14:textId="6849AB0F" w:rsidR="002A5C55" w:rsidRPr="00981757" w:rsidRDefault="008E7122" w:rsidP="006226AC">
      <w:pPr>
        <w:keepNext/>
        <w:tabs>
          <w:tab w:val="left" w:pos="0"/>
          <w:tab w:val="left" w:pos="425"/>
        </w:tabs>
        <w:spacing w:after="0" w:line="240" w:lineRule="auto"/>
        <w:rPr>
          <w:rFonts w:ascii="Times New Roman" w:eastAsia="Arial" w:hAnsi="Times New Roman" w:cs="Times New Roman"/>
          <w:i/>
          <w:iCs/>
          <w:sz w:val="24"/>
          <w:szCs w:val="24"/>
          <w:u w:val="single"/>
        </w:rPr>
      </w:pPr>
      <w:r w:rsidRPr="00981757">
        <w:rPr>
          <w:rFonts w:ascii="Times New Roman" w:eastAsia="Arial" w:hAnsi="Times New Roman" w:cs="Times New Roman"/>
          <w:i/>
          <w:iCs/>
          <w:sz w:val="24"/>
          <w:szCs w:val="24"/>
          <w:u w:val="single"/>
        </w:rPr>
        <w:t xml:space="preserve">Aliens </w:t>
      </w:r>
      <w:r w:rsidR="002A5C55" w:rsidRPr="00981757">
        <w:rPr>
          <w:rFonts w:ascii="Times New Roman" w:eastAsia="Arial" w:hAnsi="Times New Roman" w:cs="Times New Roman"/>
          <w:i/>
          <w:iCs/>
          <w:sz w:val="24"/>
          <w:szCs w:val="24"/>
          <w:u w:val="single"/>
        </w:rPr>
        <w:t>power</w:t>
      </w:r>
    </w:p>
    <w:p w14:paraId="7CA34B41" w14:textId="77777777" w:rsidR="002A5C55" w:rsidRPr="00981757" w:rsidRDefault="002A5C55" w:rsidP="006226AC">
      <w:pPr>
        <w:keepNext/>
        <w:tabs>
          <w:tab w:val="left" w:pos="0"/>
          <w:tab w:val="left" w:pos="425"/>
        </w:tabs>
        <w:spacing w:after="0" w:line="240" w:lineRule="auto"/>
        <w:rPr>
          <w:rFonts w:ascii="Times New Roman" w:eastAsia="Arial" w:hAnsi="Times New Roman" w:cs="Times New Roman"/>
          <w:sz w:val="24"/>
          <w:szCs w:val="24"/>
        </w:rPr>
      </w:pPr>
    </w:p>
    <w:p w14:paraId="4E259922" w14:textId="77777777" w:rsidR="008A5469" w:rsidRPr="00981757" w:rsidRDefault="00D678EC" w:rsidP="00D678EC">
      <w:pPr>
        <w:tabs>
          <w:tab w:val="left" w:pos="1336"/>
        </w:tabs>
        <w:spacing w:after="0" w:line="240" w:lineRule="auto"/>
        <w:rPr>
          <w:rFonts w:ascii="Times New Roman" w:eastAsia="Arial" w:hAnsi="Times New Roman" w:cs="Times New Roman"/>
          <w:sz w:val="24"/>
          <w:szCs w:val="24"/>
        </w:rPr>
      </w:pPr>
      <w:r w:rsidRPr="00981757">
        <w:rPr>
          <w:rFonts w:ascii="Times New Roman" w:eastAsia="Arial" w:hAnsi="Times New Roman" w:cs="Times New Roman"/>
          <w:sz w:val="24"/>
          <w:szCs w:val="24"/>
        </w:rPr>
        <w:t xml:space="preserve">Section 51(xix) of the Constitution empowers the Parliament to make laws with respect to ‘naturalization and aliens’. </w:t>
      </w:r>
    </w:p>
    <w:p w14:paraId="50E72E1D" w14:textId="77777777" w:rsidR="008A5469" w:rsidRPr="00981757" w:rsidRDefault="008A5469" w:rsidP="00D678EC">
      <w:pPr>
        <w:tabs>
          <w:tab w:val="left" w:pos="1336"/>
        </w:tabs>
        <w:spacing w:after="0" w:line="240" w:lineRule="auto"/>
        <w:rPr>
          <w:rFonts w:ascii="Times New Roman" w:eastAsia="Arial" w:hAnsi="Times New Roman" w:cs="Times New Roman"/>
          <w:sz w:val="24"/>
          <w:szCs w:val="24"/>
        </w:rPr>
      </w:pPr>
    </w:p>
    <w:p w14:paraId="2051612C" w14:textId="2ED82504" w:rsidR="00D678EC" w:rsidRPr="00981757" w:rsidRDefault="00D678EC" w:rsidP="00D678EC">
      <w:pPr>
        <w:tabs>
          <w:tab w:val="left" w:pos="1336"/>
        </w:tabs>
        <w:spacing w:after="0" w:line="240" w:lineRule="auto"/>
        <w:rPr>
          <w:rFonts w:ascii="Times New Roman" w:eastAsia="Arial" w:hAnsi="Times New Roman" w:cs="Times New Roman"/>
          <w:sz w:val="24"/>
          <w:szCs w:val="24"/>
        </w:rPr>
      </w:pPr>
      <w:r w:rsidRPr="00981757">
        <w:rPr>
          <w:rFonts w:ascii="Times New Roman" w:eastAsia="Arial" w:hAnsi="Times New Roman" w:cs="Times New Roman"/>
          <w:sz w:val="24"/>
          <w:szCs w:val="24"/>
        </w:rPr>
        <w:t>The program support</w:t>
      </w:r>
      <w:r w:rsidR="005E663A">
        <w:rPr>
          <w:rFonts w:ascii="Times New Roman" w:eastAsia="Arial" w:hAnsi="Times New Roman" w:cs="Times New Roman"/>
          <w:sz w:val="24"/>
          <w:szCs w:val="24"/>
        </w:rPr>
        <w:t>s</w:t>
      </w:r>
      <w:r w:rsidRPr="00981757">
        <w:rPr>
          <w:rFonts w:ascii="Times New Roman" w:eastAsia="Arial" w:hAnsi="Times New Roman" w:cs="Times New Roman"/>
          <w:sz w:val="24"/>
          <w:szCs w:val="24"/>
        </w:rPr>
        <w:t xml:space="preserve"> expenditure on placements and internships in Australia for young professionals from Southeast Asia. </w:t>
      </w:r>
    </w:p>
    <w:p w14:paraId="25884CB1" w14:textId="69A8B3DF" w:rsidR="00CF153D" w:rsidRPr="00981757" w:rsidRDefault="00CF153D" w:rsidP="006C625B">
      <w:pPr>
        <w:tabs>
          <w:tab w:val="left" w:pos="1336"/>
        </w:tabs>
        <w:spacing w:after="0" w:line="240" w:lineRule="auto"/>
        <w:rPr>
          <w:rFonts w:ascii="Times New Roman" w:hAnsi="Times New Roman" w:cs="Times New Roman"/>
          <w:iCs/>
          <w:sz w:val="24"/>
          <w:szCs w:val="24"/>
          <w:lang w:val="en-US"/>
        </w:rPr>
      </w:pPr>
    </w:p>
    <w:p w14:paraId="36A3E2E6" w14:textId="723D48B3" w:rsidR="00CD76C4" w:rsidRPr="00981757" w:rsidRDefault="008E7122" w:rsidP="00CD76C4">
      <w:pPr>
        <w:tabs>
          <w:tab w:val="left" w:pos="0"/>
          <w:tab w:val="left" w:pos="425"/>
        </w:tabs>
        <w:spacing w:after="0" w:line="240" w:lineRule="auto"/>
        <w:rPr>
          <w:rFonts w:ascii="Times New Roman" w:eastAsia="Arial" w:hAnsi="Times New Roman" w:cs="Times New Roman"/>
          <w:i/>
          <w:iCs/>
          <w:sz w:val="24"/>
          <w:szCs w:val="24"/>
          <w:u w:val="single"/>
        </w:rPr>
      </w:pPr>
      <w:bookmarkStart w:id="2" w:name="_Int_5UtCetxk"/>
      <w:r w:rsidRPr="00981757">
        <w:rPr>
          <w:rFonts w:ascii="Times New Roman" w:eastAsia="Arial" w:hAnsi="Times New Roman" w:cs="Times New Roman"/>
          <w:i/>
          <w:iCs/>
          <w:sz w:val="24"/>
          <w:szCs w:val="24"/>
          <w:u w:val="single"/>
        </w:rPr>
        <w:t xml:space="preserve">External affairs </w:t>
      </w:r>
      <w:r w:rsidR="00CD76C4" w:rsidRPr="00981757">
        <w:rPr>
          <w:rFonts w:ascii="Times New Roman" w:eastAsia="Arial" w:hAnsi="Times New Roman" w:cs="Times New Roman"/>
          <w:i/>
          <w:iCs/>
          <w:sz w:val="24"/>
          <w:szCs w:val="24"/>
          <w:u w:val="single"/>
        </w:rPr>
        <w:t>power</w:t>
      </w:r>
    </w:p>
    <w:p w14:paraId="4D15DAF2" w14:textId="77777777" w:rsidR="00CD76C4" w:rsidRPr="00981757" w:rsidRDefault="00CD76C4" w:rsidP="00CD76C4">
      <w:pPr>
        <w:tabs>
          <w:tab w:val="left" w:pos="0"/>
          <w:tab w:val="left" w:pos="425"/>
        </w:tabs>
        <w:spacing w:after="0" w:line="240" w:lineRule="auto"/>
        <w:rPr>
          <w:rFonts w:ascii="Times New Roman" w:eastAsia="Arial" w:hAnsi="Times New Roman" w:cs="Times New Roman"/>
          <w:sz w:val="24"/>
          <w:szCs w:val="24"/>
        </w:rPr>
      </w:pPr>
    </w:p>
    <w:p w14:paraId="3A49E3C0" w14:textId="77777777" w:rsidR="008A5469" w:rsidRPr="00981757" w:rsidRDefault="009A611A" w:rsidP="009A611A">
      <w:pPr>
        <w:tabs>
          <w:tab w:val="left" w:pos="0"/>
          <w:tab w:val="left" w:pos="425"/>
        </w:tabs>
        <w:spacing w:after="0" w:line="240" w:lineRule="auto"/>
        <w:rPr>
          <w:rFonts w:ascii="Times New Roman" w:eastAsia="Arial" w:hAnsi="Times New Roman" w:cs="Times New Roman"/>
          <w:sz w:val="24"/>
          <w:szCs w:val="24"/>
        </w:rPr>
      </w:pPr>
      <w:r w:rsidRPr="00981757">
        <w:rPr>
          <w:rFonts w:ascii="Times New Roman" w:eastAsia="Arial" w:hAnsi="Times New Roman" w:cs="Times New Roman"/>
          <w:sz w:val="24"/>
          <w:szCs w:val="24"/>
        </w:rPr>
        <w:t xml:space="preserve">Section 51(xxix) of the Constitution empowers the Parliament to make laws with respect to ‘external affairs’. The external affairs power supports legislation with respect to matters or things outside the geographical limits of Australia. </w:t>
      </w:r>
    </w:p>
    <w:p w14:paraId="158FAF7E" w14:textId="77777777" w:rsidR="008A5469" w:rsidRPr="00981757" w:rsidRDefault="008A5469" w:rsidP="009A611A">
      <w:pPr>
        <w:tabs>
          <w:tab w:val="left" w:pos="0"/>
          <w:tab w:val="left" w:pos="425"/>
        </w:tabs>
        <w:spacing w:after="0" w:line="240" w:lineRule="auto"/>
        <w:rPr>
          <w:rFonts w:ascii="Times New Roman" w:eastAsia="Arial" w:hAnsi="Times New Roman" w:cs="Times New Roman"/>
          <w:sz w:val="24"/>
          <w:szCs w:val="24"/>
        </w:rPr>
      </w:pPr>
    </w:p>
    <w:p w14:paraId="55F288F7" w14:textId="04C9D703" w:rsidR="009A611A" w:rsidRPr="00981757" w:rsidRDefault="009A611A" w:rsidP="009A611A">
      <w:pPr>
        <w:tabs>
          <w:tab w:val="left" w:pos="0"/>
          <w:tab w:val="left" w:pos="425"/>
        </w:tabs>
        <w:spacing w:after="0" w:line="240" w:lineRule="auto"/>
        <w:rPr>
          <w:rFonts w:ascii="Times New Roman" w:eastAsia="Arial" w:hAnsi="Times New Roman" w:cs="Times New Roman"/>
          <w:sz w:val="24"/>
          <w:szCs w:val="24"/>
        </w:rPr>
      </w:pPr>
      <w:r w:rsidRPr="00981757">
        <w:rPr>
          <w:rFonts w:ascii="Times New Roman" w:eastAsia="Arial" w:hAnsi="Times New Roman" w:cs="Times New Roman"/>
          <w:sz w:val="24"/>
          <w:szCs w:val="24"/>
        </w:rPr>
        <w:t xml:space="preserve">The </w:t>
      </w:r>
      <w:r w:rsidR="008A5469" w:rsidRPr="00981757">
        <w:rPr>
          <w:rFonts w:ascii="Times New Roman" w:eastAsia="Arial" w:hAnsi="Times New Roman" w:cs="Times New Roman"/>
          <w:sz w:val="24"/>
          <w:szCs w:val="24"/>
        </w:rPr>
        <w:t xml:space="preserve">program </w:t>
      </w:r>
      <w:r w:rsidRPr="00981757">
        <w:rPr>
          <w:rFonts w:ascii="Times New Roman" w:eastAsia="Arial" w:hAnsi="Times New Roman" w:cs="Times New Roman"/>
          <w:sz w:val="24"/>
          <w:szCs w:val="24"/>
        </w:rPr>
        <w:t>involve</w:t>
      </w:r>
      <w:r w:rsidR="005E663A">
        <w:rPr>
          <w:rFonts w:ascii="Times New Roman" w:eastAsia="Arial" w:hAnsi="Times New Roman" w:cs="Times New Roman"/>
          <w:sz w:val="24"/>
          <w:szCs w:val="24"/>
        </w:rPr>
        <w:t>s</w:t>
      </w:r>
      <w:r w:rsidRPr="00981757">
        <w:rPr>
          <w:rFonts w:ascii="Times New Roman" w:eastAsia="Arial" w:hAnsi="Times New Roman" w:cs="Times New Roman"/>
          <w:sz w:val="24"/>
          <w:szCs w:val="24"/>
        </w:rPr>
        <w:t xml:space="preserve"> Australian persons undertaking placements and internships in Southeast Asia.</w:t>
      </w:r>
    </w:p>
    <w:p w14:paraId="547D46FE" w14:textId="77777777" w:rsidR="009A611A" w:rsidRPr="00981757" w:rsidRDefault="009A611A" w:rsidP="009A611A">
      <w:pPr>
        <w:tabs>
          <w:tab w:val="left" w:pos="0"/>
          <w:tab w:val="left" w:pos="425"/>
        </w:tabs>
        <w:spacing w:after="0" w:line="240" w:lineRule="auto"/>
        <w:rPr>
          <w:rFonts w:ascii="Times New Roman" w:eastAsia="Arial" w:hAnsi="Times New Roman" w:cs="Times New Roman"/>
          <w:sz w:val="24"/>
          <w:szCs w:val="24"/>
        </w:rPr>
      </w:pPr>
    </w:p>
    <w:p w14:paraId="74EB58B9" w14:textId="30F6B2B6" w:rsidR="009E5EAC" w:rsidRPr="00981757" w:rsidRDefault="009A611A" w:rsidP="009A611A">
      <w:pPr>
        <w:tabs>
          <w:tab w:val="left" w:pos="0"/>
          <w:tab w:val="left" w:pos="425"/>
        </w:tabs>
        <w:spacing w:after="0" w:line="240" w:lineRule="auto"/>
        <w:rPr>
          <w:rFonts w:ascii="Times New Roman" w:eastAsia="Arial" w:hAnsi="Times New Roman" w:cs="Times New Roman"/>
          <w:iCs/>
          <w:sz w:val="24"/>
          <w:szCs w:val="24"/>
        </w:rPr>
      </w:pPr>
      <w:r w:rsidRPr="00981757">
        <w:rPr>
          <w:rFonts w:ascii="Times New Roman" w:eastAsia="Arial" w:hAnsi="Times New Roman" w:cs="Times New Roman"/>
          <w:iCs/>
          <w:sz w:val="24"/>
          <w:szCs w:val="24"/>
        </w:rPr>
        <w:t>The external affairs power also supports legislation with respect to matters concerning Australia’s relations with other nations. The program is intended to further Australia’s ties</w:t>
      </w:r>
      <w:r w:rsidR="00381572">
        <w:rPr>
          <w:rFonts w:ascii="Times New Roman" w:eastAsia="Arial" w:hAnsi="Times New Roman" w:cs="Times New Roman"/>
          <w:iCs/>
          <w:sz w:val="24"/>
          <w:szCs w:val="24"/>
        </w:rPr>
        <w:t xml:space="preserve"> with</w:t>
      </w:r>
      <w:r w:rsidRPr="00981757">
        <w:rPr>
          <w:rFonts w:ascii="Times New Roman" w:eastAsia="Arial" w:hAnsi="Times New Roman" w:cs="Times New Roman"/>
          <w:iCs/>
          <w:sz w:val="24"/>
          <w:szCs w:val="24"/>
        </w:rPr>
        <w:t xml:space="preserve"> the Southeast Asian region through the deepening of people-to-people and business links between young professionals in Australia and Southeast Asia. In providing such opportunities at an early stage of their careers, this program can boost Australia’s Southeast Asia literacy and vice versa.</w:t>
      </w:r>
    </w:p>
    <w:p w14:paraId="74F4492E" w14:textId="77777777" w:rsidR="009E5EAC" w:rsidRPr="00981757" w:rsidRDefault="009E5EAC" w:rsidP="009A611A">
      <w:pPr>
        <w:tabs>
          <w:tab w:val="left" w:pos="0"/>
          <w:tab w:val="left" w:pos="425"/>
        </w:tabs>
        <w:spacing w:after="0" w:line="240" w:lineRule="auto"/>
        <w:rPr>
          <w:rFonts w:ascii="Times New Roman" w:eastAsia="Arial" w:hAnsi="Times New Roman" w:cs="Times New Roman"/>
          <w:iCs/>
          <w:sz w:val="24"/>
          <w:szCs w:val="24"/>
        </w:rPr>
      </w:pPr>
    </w:p>
    <w:p w14:paraId="65196140" w14:textId="26EC62F6" w:rsidR="009A611A" w:rsidRPr="00981757" w:rsidRDefault="009A611A" w:rsidP="009A611A">
      <w:pPr>
        <w:tabs>
          <w:tab w:val="left" w:pos="0"/>
          <w:tab w:val="left" w:pos="425"/>
        </w:tabs>
        <w:spacing w:after="0" w:line="240" w:lineRule="auto"/>
        <w:rPr>
          <w:rFonts w:ascii="Times New Roman" w:eastAsia="Arial" w:hAnsi="Times New Roman" w:cs="Times New Roman"/>
          <w:iCs/>
          <w:sz w:val="24"/>
          <w:szCs w:val="24"/>
        </w:rPr>
      </w:pPr>
    </w:p>
    <w:p w14:paraId="743596DE" w14:textId="77777777" w:rsidR="00CD212B" w:rsidRPr="00981757" w:rsidRDefault="00CD212B" w:rsidP="008A2F97">
      <w:pPr>
        <w:tabs>
          <w:tab w:val="left" w:pos="0"/>
          <w:tab w:val="left" w:pos="425"/>
        </w:tabs>
        <w:spacing w:after="0" w:line="240" w:lineRule="auto"/>
        <w:rPr>
          <w:rFonts w:ascii="Times New Roman" w:eastAsia="Arial" w:hAnsi="Times New Roman" w:cs="Times New Roman"/>
          <w:i/>
          <w:iCs/>
          <w:sz w:val="24"/>
          <w:szCs w:val="24"/>
          <w:u w:val="single"/>
        </w:rPr>
      </w:pPr>
    </w:p>
    <w:bookmarkEnd w:id="2"/>
    <w:p w14:paraId="684AA429" w14:textId="03948312" w:rsidR="00CF153D" w:rsidRPr="00981757" w:rsidRDefault="00CF153D" w:rsidP="00CF153D">
      <w:pPr>
        <w:spacing w:after="0" w:line="240" w:lineRule="auto"/>
        <w:rPr>
          <w:rFonts w:ascii="Times New Roman" w:hAnsi="Times New Roman" w:cs="Times New Roman"/>
          <w:sz w:val="24"/>
          <w:szCs w:val="24"/>
        </w:rPr>
        <w:sectPr w:rsidR="00CF153D" w:rsidRPr="00981757" w:rsidSect="008E47E9">
          <w:headerReference w:type="even" r:id="rId15"/>
          <w:headerReference w:type="default" r:id="rId16"/>
          <w:headerReference w:type="first" r:id="rId17"/>
          <w:pgSz w:w="11906" w:h="16838"/>
          <w:pgMar w:top="1440" w:right="1440" w:bottom="1440" w:left="1440" w:header="709" w:footer="709" w:gutter="0"/>
          <w:pgNumType w:start="1"/>
          <w:cols w:space="708"/>
          <w:titlePg/>
          <w:docGrid w:linePitch="360"/>
        </w:sectPr>
      </w:pPr>
    </w:p>
    <w:p w14:paraId="3DB0C84C" w14:textId="77777777" w:rsidR="00831432" w:rsidRPr="00981757" w:rsidRDefault="00831432" w:rsidP="00831432">
      <w:pPr>
        <w:spacing w:after="0" w:line="240" w:lineRule="auto"/>
        <w:contextualSpacing/>
        <w:jc w:val="right"/>
        <w:rPr>
          <w:rFonts w:ascii="Times New Roman" w:eastAsia="Times New Roman" w:hAnsi="Times New Roman" w:cs="Times New Roman"/>
          <w:b/>
          <w:bCs/>
          <w:sz w:val="24"/>
          <w:szCs w:val="24"/>
          <w:u w:val="single"/>
        </w:rPr>
      </w:pPr>
      <w:r w:rsidRPr="00981757">
        <w:rPr>
          <w:rFonts w:ascii="Times New Roman" w:eastAsia="Times New Roman" w:hAnsi="Times New Roman" w:cs="Times New Roman"/>
          <w:b/>
          <w:bCs/>
          <w:noProof/>
          <w:sz w:val="24"/>
          <w:szCs w:val="24"/>
          <w:u w:val="single"/>
        </w:rPr>
        <w:lastRenderedPageBreak/>
        <mc:AlternateContent>
          <mc:Choice Requires="wps">
            <w:drawing>
              <wp:anchor distT="0" distB="0" distL="114300" distR="114300" simplePos="0" relativeHeight="251658240" behindDoc="0" locked="1" layoutInCell="0" allowOverlap="1" wp14:anchorId="4200EAE2" wp14:editId="383FA509">
                <wp:simplePos x="0" y="0"/>
                <wp:positionH relativeFrom="margin">
                  <wp:align>center</wp:align>
                </wp:positionH>
                <wp:positionV relativeFrom="topMargin">
                  <wp:align>center</wp:align>
                </wp:positionV>
                <wp:extent cx="892175" cy="388620"/>
                <wp:effectExtent l="0" t="0" r="0" b="0"/>
                <wp:wrapNone/>
                <wp:docPr id="1" name="Text Box 1"/>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FDCA0" w14:textId="77777777" w:rsidR="00831432" w:rsidRPr="001849BD" w:rsidRDefault="00831432" w:rsidP="00831432">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00EAE2" id="_x0000_t202" coordsize="21600,21600" o:spt="202" path="m,l,21600r21600,l21600,xe">
                <v:stroke joinstyle="miter"/>
                <v:path gradientshapeok="t" o:connecttype="rect"/>
              </v:shapetype>
              <v:shape id="Text Box 1" o:spid="_x0000_s1026"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074FDCA0" w14:textId="77777777" w:rsidR="00831432" w:rsidRPr="001849BD" w:rsidRDefault="00831432" w:rsidP="00831432">
                      <w:pPr>
                        <w:jc w:val="center"/>
                        <w:rPr>
                          <w:rFonts w:ascii="Arial" w:hAnsi="Arial" w:cs="Arial"/>
                          <w:b/>
                          <w:color w:val="FF0000"/>
                          <w:sz w:val="24"/>
                        </w:rPr>
                      </w:pPr>
                    </w:p>
                  </w:txbxContent>
                </v:textbox>
                <w10:wrap anchorx="margin" anchory="margin"/>
                <w10:anchorlock/>
              </v:shape>
            </w:pict>
          </mc:Fallback>
        </mc:AlternateContent>
      </w:r>
      <w:r w:rsidRPr="00981757">
        <w:rPr>
          <w:rFonts w:ascii="Times New Roman" w:eastAsia="Times New Roman" w:hAnsi="Times New Roman" w:cs="Times New Roman"/>
          <w:b/>
          <w:bCs/>
          <w:sz w:val="24"/>
          <w:szCs w:val="24"/>
          <w:u w:val="single"/>
        </w:rPr>
        <w:t>Attachment B</w:t>
      </w:r>
    </w:p>
    <w:p w14:paraId="12069303" w14:textId="77777777" w:rsidR="00B52552" w:rsidRPr="00981757" w:rsidRDefault="00B52552" w:rsidP="000F41C9">
      <w:pPr>
        <w:spacing w:after="0" w:line="240" w:lineRule="auto"/>
        <w:contextualSpacing/>
        <w:jc w:val="right"/>
        <w:rPr>
          <w:rFonts w:ascii="Times New Roman" w:eastAsia="Times New Roman" w:hAnsi="Times New Roman" w:cs="Times New Roman"/>
          <w:sz w:val="24"/>
          <w:szCs w:val="24"/>
        </w:rPr>
      </w:pPr>
    </w:p>
    <w:p w14:paraId="1288A7DE" w14:textId="7CEFAE81" w:rsidR="00CF153D" w:rsidRPr="00981757" w:rsidRDefault="00CF153D" w:rsidP="00CF153D">
      <w:pPr>
        <w:spacing w:after="0" w:line="240" w:lineRule="auto"/>
        <w:contextualSpacing/>
        <w:jc w:val="center"/>
        <w:rPr>
          <w:rFonts w:ascii="Times New Roman" w:eastAsia="Times New Roman" w:hAnsi="Times New Roman" w:cs="Times New Roman"/>
          <w:b/>
          <w:bCs/>
          <w:sz w:val="24"/>
          <w:szCs w:val="24"/>
        </w:rPr>
      </w:pPr>
      <w:r w:rsidRPr="00981757">
        <w:rPr>
          <w:rFonts w:ascii="Times New Roman" w:eastAsia="Times New Roman" w:hAnsi="Times New Roman" w:cs="Times New Roman"/>
          <w:b/>
          <w:bCs/>
          <w:sz w:val="24"/>
          <w:szCs w:val="24"/>
        </w:rPr>
        <w:t>Statement of Compatibility with Human Rights</w:t>
      </w:r>
    </w:p>
    <w:p w14:paraId="1F9CA380" w14:textId="77777777" w:rsidR="00CF153D" w:rsidRPr="00981757" w:rsidRDefault="00CF153D" w:rsidP="00CF153D">
      <w:pPr>
        <w:spacing w:after="0" w:line="240" w:lineRule="auto"/>
        <w:contextualSpacing/>
        <w:rPr>
          <w:rFonts w:ascii="Times New Roman" w:eastAsia="Times New Roman" w:hAnsi="Times New Roman" w:cs="Times New Roman"/>
          <w:b/>
          <w:bCs/>
          <w:sz w:val="24"/>
          <w:szCs w:val="24"/>
        </w:rPr>
      </w:pPr>
    </w:p>
    <w:p w14:paraId="573933A6" w14:textId="77777777" w:rsidR="00CF153D" w:rsidRPr="00981757" w:rsidRDefault="00CF153D" w:rsidP="00CF153D">
      <w:pPr>
        <w:pStyle w:val="paranumbering"/>
        <w:spacing w:before="0" w:beforeAutospacing="0" w:after="0" w:afterAutospacing="0"/>
        <w:contextualSpacing/>
        <w:jc w:val="center"/>
      </w:pPr>
      <w:r w:rsidRPr="00981757">
        <w:t xml:space="preserve">Prepared in accordance with Part 3 of the </w:t>
      </w:r>
      <w:r w:rsidRPr="00981757">
        <w:rPr>
          <w:i/>
        </w:rPr>
        <w:t>Human Rights (Parliamentary Scrutiny) Act 2011</w:t>
      </w:r>
    </w:p>
    <w:p w14:paraId="487F5274" w14:textId="77777777" w:rsidR="00CF153D" w:rsidRPr="00981757" w:rsidRDefault="00CF153D" w:rsidP="00CF153D">
      <w:pPr>
        <w:pStyle w:val="paranumbering"/>
        <w:spacing w:before="0" w:beforeAutospacing="0" w:after="0" w:afterAutospacing="0"/>
        <w:contextualSpacing/>
      </w:pPr>
    </w:p>
    <w:p w14:paraId="578AFC3D" w14:textId="5FB53D81" w:rsidR="00CF153D" w:rsidRPr="00981757" w:rsidRDefault="00CF153D" w:rsidP="00CF153D">
      <w:pPr>
        <w:pStyle w:val="paranumbering"/>
        <w:spacing w:before="0" w:beforeAutospacing="0" w:after="0" w:afterAutospacing="0"/>
        <w:contextualSpacing/>
        <w:rPr>
          <w:b/>
          <w:i/>
        </w:rPr>
      </w:pPr>
      <w:r w:rsidRPr="00981757">
        <w:rPr>
          <w:b/>
          <w:i/>
        </w:rPr>
        <w:t xml:space="preserve">Financial Framework (Supplementary Powers) Amendment </w:t>
      </w:r>
      <w:r w:rsidRPr="00981757">
        <w:rPr>
          <w:b/>
          <w:i/>
          <w:iCs/>
        </w:rPr>
        <w:t>(</w:t>
      </w:r>
      <w:r w:rsidR="00AC36E8" w:rsidRPr="00981757">
        <w:rPr>
          <w:b/>
          <w:i/>
          <w:iCs/>
          <w:lang w:val="en-US"/>
        </w:rPr>
        <w:t>Foreign</w:t>
      </w:r>
      <w:r w:rsidRPr="00981757">
        <w:rPr>
          <w:b/>
          <w:i/>
          <w:iCs/>
          <w:lang w:val="en-US"/>
        </w:rPr>
        <w:t xml:space="preserve"> Affairs </w:t>
      </w:r>
      <w:r w:rsidR="00FC6BFF" w:rsidRPr="00981757">
        <w:rPr>
          <w:b/>
          <w:i/>
          <w:iCs/>
          <w:lang w:val="en-US"/>
        </w:rPr>
        <w:t>and Trade</w:t>
      </w:r>
      <w:r w:rsidRPr="00981757">
        <w:rPr>
          <w:b/>
          <w:i/>
          <w:iCs/>
          <w:lang w:val="en-US"/>
        </w:rPr>
        <w:br/>
      </w:r>
      <w:r w:rsidRPr="00981757">
        <w:rPr>
          <w:b/>
          <w:i/>
          <w:iCs/>
        </w:rPr>
        <w:t>Measures No. </w:t>
      </w:r>
      <w:r w:rsidR="003C11C4" w:rsidRPr="00981757">
        <w:rPr>
          <w:b/>
          <w:i/>
          <w:iCs/>
        </w:rPr>
        <w:t>4</w:t>
      </w:r>
      <w:r w:rsidRPr="00981757">
        <w:rPr>
          <w:b/>
          <w:i/>
          <w:iCs/>
        </w:rPr>
        <w:t xml:space="preserve">) </w:t>
      </w:r>
      <w:r w:rsidRPr="00981757">
        <w:rPr>
          <w:b/>
          <w:i/>
        </w:rPr>
        <w:t>Regulations 2023</w:t>
      </w:r>
    </w:p>
    <w:p w14:paraId="09FB90AC" w14:textId="77777777" w:rsidR="00CF153D" w:rsidRPr="00981757" w:rsidRDefault="00CF153D" w:rsidP="00CF153D">
      <w:pPr>
        <w:pStyle w:val="paranumbering"/>
        <w:spacing w:before="0" w:beforeAutospacing="0" w:after="0" w:afterAutospacing="0"/>
        <w:contextualSpacing/>
      </w:pPr>
    </w:p>
    <w:p w14:paraId="12E9C82A" w14:textId="77777777" w:rsidR="00CF153D" w:rsidRPr="00981757" w:rsidRDefault="00CF153D" w:rsidP="00CF153D">
      <w:pPr>
        <w:pStyle w:val="paranumbering"/>
        <w:spacing w:before="0" w:beforeAutospacing="0" w:after="0" w:afterAutospacing="0"/>
        <w:contextualSpacing/>
      </w:pPr>
      <w:r w:rsidRPr="00981757">
        <w:t xml:space="preserve">This disallowable legislative instrument is compatible with the human rights and freedoms recognised or declared in the international instruments listed in section 3 of the </w:t>
      </w:r>
      <w:r w:rsidRPr="00981757">
        <w:rPr>
          <w:i/>
        </w:rPr>
        <w:t>Human Rights (Parliamentary Scrutiny) Act 2011.</w:t>
      </w:r>
    </w:p>
    <w:p w14:paraId="2DB0B725" w14:textId="77777777" w:rsidR="00CF153D" w:rsidRPr="00981757" w:rsidRDefault="00CF153D" w:rsidP="00CF153D">
      <w:pPr>
        <w:pStyle w:val="paranumbering"/>
        <w:spacing w:before="0" w:beforeAutospacing="0" w:after="0" w:afterAutospacing="0"/>
        <w:contextualSpacing/>
      </w:pPr>
    </w:p>
    <w:p w14:paraId="6F6ECFA5" w14:textId="77777777" w:rsidR="00CF153D" w:rsidRPr="00981757" w:rsidRDefault="00CF153D" w:rsidP="00CF153D">
      <w:pPr>
        <w:pStyle w:val="paranumbering"/>
        <w:spacing w:before="0" w:beforeAutospacing="0" w:after="0" w:afterAutospacing="0"/>
        <w:contextualSpacing/>
        <w:rPr>
          <w:b/>
        </w:rPr>
      </w:pPr>
      <w:r w:rsidRPr="00981757">
        <w:rPr>
          <w:b/>
        </w:rPr>
        <w:t>Overview of the legislative instrument</w:t>
      </w:r>
    </w:p>
    <w:p w14:paraId="0920D88B" w14:textId="77777777" w:rsidR="00CF153D" w:rsidRPr="00981757" w:rsidRDefault="00CF153D" w:rsidP="00CF153D">
      <w:pPr>
        <w:pStyle w:val="paranumbering"/>
        <w:spacing w:before="0" w:beforeAutospacing="0" w:after="0" w:afterAutospacing="0"/>
        <w:contextualSpacing/>
      </w:pPr>
    </w:p>
    <w:p w14:paraId="4C1FF9AD" w14:textId="6F6291AC" w:rsidR="00CF153D" w:rsidRPr="00981757" w:rsidRDefault="00CF153D" w:rsidP="00CF153D">
      <w:pPr>
        <w:pStyle w:val="paranumbering"/>
        <w:spacing w:before="0" w:beforeAutospacing="0" w:after="0" w:afterAutospacing="0"/>
        <w:contextualSpacing/>
      </w:pPr>
      <w:r w:rsidRPr="00981757">
        <w:t xml:space="preserve">Section 32B of the </w:t>
      </w:r>
      <w:r w:rsidRPr="00981757">
        <w:rPr>
          <w:i/>
        </w:rPr>
        <w:t>Financial Framework (Supplementary Powers) Act 1997</w:t>
      </w:r>
      <w:r w:rsidRPr="00981757">
        <w:t xml:space="preserve"> (the FFSP Act) authorises the Commonwealth to make, vary and administer arrangements and grants specified in the </w:t>
      </w:r>
      <w:r w:rsidRPr="00981757">
        <w:rPr>
          <w:i/>
        </w:rPr>
        <w:t xml:space="preserve">Financial Framework (Supplementary Powers) Regulations 1997 </w:t>
      </w:r>
      <w:r w:rsidRPr="00981757">
        <w:t>(the FFSP Regulations) and to make, vary and administer arrangements and grants for the purposes of programs specified in the Regulations. Schedule 1AA and Schedule 1AB to the FFSP Regulations specify the arrangements, grants and programs. The powers in the FFSP Act to make, vary or administer arrangements or grants may be exercised on behalf of the Commonwealth by Ministers and the accountable authorities of non</w:t>
      </w:r>
      <w:r w:rsidRPr="00981757">
        <w:noBreakHyphen/>
        <w:t xml:space="preserve">corporate Commonwealth entities, as defined under section 12 of the </w:t>
      </w:r>
      <w:r w:rsidRPr="00981757">
        <w:rPr>
          <w:i/>
        </w:rPr>
        <w:t>Public Governance, Performance and Accountability Act 2013</w:t>
      </w:r>
      <w:r w:rsidRPr="00981757">
        <w:t>.</w:t>
      </w:r>
    </w:p>
    <w:p w14:paraId="01BA4FFF" w14:textId="77777777" w:rsidR="00CF153D" w:rsidRPr="00981757" w:rsidRDefault="00CF153D" w:rsidP="00CF153D">
      <w:pPr>
        <w:spacing w:after="0" w:line="240" w:lineRule="auto"/>
        <w:rPr>
          <w:rFonts w:ascii="Times New Roman" w:hAnsi="Times New Roman" w:cs="Times New Roman"/>
          <w:sz w:val="24"/>
          <w:szCs w:val="24"/>
        </w:rPr>
      </w:pPr>
    </w:p>
    <w:p w14:paraId="32DDAD8F" w14:textId="2056B3A8" w:rsidR="00B96F06" w:rsidRPr="00981757" w:rsidRDefault="00CF153D" w:rsidP="00B96F06">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The </w:t>
      </w:r>
      <w:r w:rsidRPr="00981757">
        <w:rPr>
          <w:rFonts w:ascii="Times New Roman" w:hAnsi="Times New Roman" w:cs="Times New Roman"/>
          <w:i/>
          <w:sz w:val="24"/>
          <w:szCs w:val="24"/>
        </w:rPr>
        <w:t>Financial Framework (Supplementary Powers) Amendment (</w:t>
      </w:r>
      <w:r w:rsidR="00FC6BFF" w:rsidRPr="00981757">
        <w:rPr>
          <w:rFonts w:ascii="Times New Roman" w:hAnsi="Times New Roman" w:cs="Times New Roman"/>
          <w:i/>
          <w:sz w:val="24"/>
          <w:szCs w:val="24"/>
          <w:lang w:val="en-US"/>
        </w:rPr>
        <w:t>Foreign</w:t>
      </w:r>
      <w:r w:rsidRPr="00981757">
        <w:rPr>
          <w:rFonts w:ascii="Times New Roman" w:hAnsi="Times New Roman" w:cs="Times New Roman"/>
          <w:i/>
          <w:sz w:val="24"/>
          <w:szCs w:val="24"/>
          <w:lang w:val="en-US"/>
        </w:rPr>
        <w:t xml:space="preserve"> Affairs </w:t>
      </w:r>
      <w:r w:rsidR="00FC6BFF" w:rsidRPr="00981757">
        <w:rPr>
          <w:rFonts w:ascii="Times New Roman" w:hAnsi="Times New Roman" w:cs="Times New Roman"/>
          <w:i/>
          <w:sz w:val="24"/>
          <w:szCs w:val="24"/>
          <w:lang w:val="en-US"/>
        </w:rPr>
        <w:t xml:space="preserve">and Trade </w:t>
      </w:r>
      <w:r w:rsidRPr="00981757">
        <w:rPr>
          <w:rFonts w:ascii="Times New Roman" w:hAnsi="Times New Roman" w:cs="Times New Roman"/>
          <w:i/>
          <w:sz w:val="24"/>
          <w:szCs w:val="24"/>
          <w:lang w:val="en-US"/>
        </w:rPr>
        <w:t>Measures No. </w:t>
      </w:r>
      <w:r w:rsidR="00A9486E" w:rsidRPr="00981757">
        <w:rPr>
          <w:rFonts w:ascii="Times New Roman" w:hAnsi="Times New Roman" w:cs="Times New Roman"/>
          <w:i/>
          <w:sz w:val="24"/>
          <w:szCs w:val="24"/>
          <w:lang w:val="en-US"/>
        </w:rPr>
        <w:t>4</w:t>
      </w:r>
      <w:r w:rsidRPr="00981757">
        <w:rPr>
          <w:rFonts w:ascii="Times New Roman" w:hAnsi="Times New Roman" w:cs="Times New Roman"/>
          <w:i/>
          <w:sz w:val="24"/>
          <w:szCs w:val="24"/>
        </w:rPr>
        <w:t xml:space="preserve">) Regulations 2023 </w:t>
      </w:r>
      <w:r w:rsidRPr="00981757">
        <w:rPr>
          <w:rFonts w:ascii="Times New Roman" w:hAnsi="Times New Roman" w:cs="Times New Roman"/>
          <w:sz w:val="24"/>
          <w:szCs w:val="24"/>
        </w:rPr>
        <w:t>(the Regulations) amend</w:t>
      </w:r>
      <w:r w:rsidR="004D618F" w:rsidRPr="00981757">
        <w:rPr>
          <w:rFonts w:ascii="Times New Roman" w:hAnsi="Times New Roman" w:cs="Times New Roman"/>
          <w:sz w:val="24"/>
          <w:szCs w:val="24"/>
        </w:rPr>
        <w:t>s</w:t>
      </w:r>
      <w:r w:rsidR="00164CCB" w:rsidRPr="00981757">
        <w:rPr>
          <w:rFonts w:ascii="Times New Roman" w:hAnsi="Times New Roman" w:cs="Times New Roman"/>
          <w:sz w:val="24"/>
          <w:szCs w:val="24"/>
        </w:rPr>
        <w:t xml:space="preserve"> </w:t>
      </w:r>
      <w:r w:rsidRPr="00981757">
        <w:rPr>
          <w:rFonts w:ascii="Times New Roman" w:hAnsi="Times New Roman" w:cs="Times New Roman"/>
          <w:sz w:val="24"/>
          <w:szCs w:val="24"/>
        </w:rPr>
        <w:t xml:space="preserve">Schedule 1AB to the </w:t>
      </w:r>
      <w:r w:rsidR="00A048E9" w:rsidRPr="00981757">
        <w:rPr>
          <w:rFonts w:ascii="Times New Roman" w:hAnsi="Times New Roman" w:cs="Times New Roman"/>
          <w:sz w:val="24"/>
          <w:szCs w:val="24"/>
        </w:rPr>
        <w:t>FFSP</w:t>
      </w:r>
      <w:r w:rsidR="00A9486E" w:rsidRPr="00981757">
        <w:rPr>
          <w:rFonts w:ascii="Times New Roman" w:hAnsi="Times New Roman" w:cs="Times New Roman"/>
          <w:sz w:val="24"/>
          <w:szCs w:val="24"/>
        </w:rPr>
        <w:t xml:space="preserve"> </w:t>
      </w:r>
      <w:r w:rsidR="00A048E9" w:rsidRPr="00981757">
        <w:rPr>
          <w:rFonts w:ascii="Times New Roman" w:hAnsi="Times New Roman" w:cs="Times New Roman"/>
          <w:sz w:val="24"/>
          <w:szCs w:val="24"/>
        </w:rPr>
        <w:t>Regulations</w:t>
      </w:r>
      <w:r w:rsidRPr="00981757">
        <w:rPr>
          <w:rFonts w:ascii="Times New Roman" w:hAnsi="Times New Roman" w:cs="Times New Roman"/>
          <w:sz w:val="24"/>
          <w:szCs w:val="24"/>
        </w:rPr>
        <w:t xml:space="preserve"> to establish legislative authority for government spending </w:t>
      </w:r>
      <w:r w:rsidR="00B96F06" w:rsidRPr="00981757">
        <w:rPr>
          <w:rFonts w:ascii="Times New Roman" w:hAnsi="Times New Roman" w:cs="Times New Roman"/>
          <w:sz w:val="24"/>
          <w:szCs w:val="24"/>
        </w:rPr>
        <w:t xml:space="preserve">on the Southeast Asia placements and internships pilot program (the program), which </w:t>
      </w:r>
      <w:r w:rsidR="002637C6">
        <w:rPr>
          <w:rFonts w:ascii="Times New Roman" w:hAnsi="Times New Roman" w:cs="Times New Roman"/>
          <w:sz w:val="24"/>
          <w:szCs w:val="24"/>
        </w:rPr>
        <w:t>will be</w:t>
      </w:r>
      <w:r w:rsidR="00B96F06" w:rsidRPr="00981757">
        <w:rPr>
          <w:rFonts w:ascii="Times New Roman" w:hAnsi="Times New Roman" w:cs="Times New Roman"/>
          <w:sz w:val="24"/>
          <w:szCs w:val="24"/>
        </w:rPr>
        <w:t xml:space="preserve"> administered by the Department of Foreign Affairs and Trade. </w:t>
      </w:r>
    </w:p>
    <w:p w14:paraId="7D581CE3" w14:textId="77777777" w:rsidR="00B96F06" w:rsidRPr="00981757" w:rsidRDefault="00B96F06" w:rsidP="00B96F06">
      <w:pPr>
        <w:spacing w:after="0" w:line="240" w:lineRule="auto"/>
        <w:ind w:right="-46"/>
        <w:rPr>
          <w:rFonts w:ascii="Times New Roman" w:hAnsi="Times New Roman" w:cs="Times New Roman"/>
          <w:sz w:val="24"/>
          <w:szCs w:val="24"/>
        </w:rPr>
      </w:pPr>
    </w:p>
    <w:p w14:paraId="09B4611C" w14:textId="4AD78921" w:rsidR="000641D6" w:rsidRPr="00981757" w:rsidRDefault="000641D6" w:rsidP="00B96F06">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The program</w:t>
      </w:r>
      <w:r w:rsidR="00ED39ED">
        <w:rPr>
          <w:rFonts w:ascii="Times New Roman" w:hAnsi="Times New Roman" w:cs="Times New Roman"/>
          <w:sz w:val="24"/>
          <w:szCs w:val="24"/>
        </w:rPr>
        <w:t xml:space="preserve"> will</w:t>
      </w:r>
      <w:r w:rsidRPr="00981757">
        <w:rPr>
          <w:rFonts w:ascii="Times New Roman" w:hAnsi="Times New Roman" w:cs="Times New Roman"/>
          <w:sz w:val="24"/>
          <w:szCs w:val="24"/>
        </w:rPr>
        <w:t xml:space="preserve"> </w:t>
      </w:r>
      <w:r w:rsidR="00CB4085" w:rsidRPr="00981757">
        <w:rPr>
          <w:rFonts w:ascii="Times New Roman" w:hAnsi="Times New Roman" w:cs="Times New Roman"/>
          <w:sz w:val="24"/>
          <w:szCs w:val="24"/>
        </w:rPr>
        <w:t>implement a</w:t>
      </w:r>
      <w:r w:rsidRPr="00981757">
        <w:rPr>
          <w:rFonts w:ascii="Times New Roman" w:hAnsi="Times New Roman" w:cs="Times New Roman"/>
          <w:sz w:val="24"/>
          <w:szCs w:val="24"/>
        </w:rPr>
        <w:t xml:space="preserve"> recommendation </w:t>
      </w:r>
      <w:r w:rsidR="00CB4085" w:rsidRPr="00981757">
        <w:rPr>
          <w:rFonts w:ascii="Times New Roman" w:hAnsi="Times New Roman" w:cs="Times New Roman"/>
          <w:sz w:val="24"/>
          <w:szCs w:val="24"/>
        </w:rPr>
        <w:t xml:space="preserve">made by </w:t>
      </w:r>
      <w:r w:rsidRPr="00981757">
        <w:rPr>
          <w:rFonts w:ascii="Times New Roman" w:hAnsi="Times New Roman" w:cs="Times New Roman"/>
          <w:sz w:val="24"/>
          <w:szCs w:val="24"/>
        </w:rPr>
        <w:t>Australia’s Special Envoy for Southeast Asia, Nicholas Moore AO</w:t>
      </w:r>
      <w:r w:rsidR="00CB4085" w:rsidRPr="00981757">
        <w:rPr>
          <w:rFonts w:ascii="Times New Roman" w:hAnsi="Times New Roman" w:cs="Times New Roman"/>
          <w:sz w:val="24"/>
          <w:szCs w:val="24"/>
        </w:rPr>
        <w:t>, in his</w:t>
      </w:r>
      <w:r w:rsidRPr="00981757">
        <w:rPr>
          <w:rFonts w:ascii="Times New Roman" w:hAnsi="Times New Roman" w:cs="Times New Roman"/>
          <w:sz w:val="24"/>
          <w:szCs w:val="24"/>
        </w:rPr>
        <w:t xml:space="preserve"> report </w:t>
      </w:r>
      <w:r w:rsidR="00ED39ED">
        <w:rPr>
          <w:rFonts w:ascii="Times New Roman" w:hAnsi="Times New Roman" w:cs="Times New Roman"/>
          <w:sz w:val="24"/>
          <w:szCs w:val="24"/>
        </w:rPr>
        <w:t>to</w:t>
      </w:r>
      <w:r w:rsidR="00CB4085" w:rsidRPr="00981757">
        <w:rPr>
          <w:rFonts w:ascii="Times New Roman" w:hAnsi="Times New Roman" w:cs="Times New Roman"/>
          <w:sz w:val="24"/>
          <w:szCs w:val="24"/>
        </w:rPr>
        <w:t xml:space="preserve"> the Government</w:t>
      </w:r>
      <w:r w:rsidR="00ED39ED">
        <w:rPr>
          <w:rFonts w:ascii="Times New Roman" w:hAnsi="Times New Roman" w:cs="Times New Roman"/>
          <w:sz w:val="24"/>
          <w:szCs w:val="24"/>
        </w:rPr>
        <w:t>:</w:t>
      </w:r>
      <w:r w:rsidRPr="00981757">
        <w:rPr>
          <w:rFonts w:ascii="Times New Roman" w:hAnsi="Times New Roman" w:cs="Times New Roman"/>
          <w:sz w:val="24"/>
          <w:szCs w:val="24"/>
        </w:rPr>
        <w:t xml:space="preserve"> </w:t>
      </w:r>
      <w:r w:rsidRPr="00981757">
        <w:rPr>
          <w:rFonts w:ascii="Times New Roman" w:hAnsi="Times New Roman" w:cs="Times New Roman"/>
          <w:i/>
          <w:iCs/>
          <w:sz w:val="24"/>
          <w:szCs w:val="24"/>
        </w:rPr>
        <w:t>Invested: Australia’s Southeast Asia Economic Strategy to 2040</w:t>
      </w:r>
      <w:r w:rsidRPr="00981757">
        <w:rPr>
          <w:rFonts w:ascii="Times New Roman" w:hAnsi="Times New Roman" w:cs="Times New Roman"/>
          <w:sz w:val="24"/>
          <w:szCs w:val="24"/>
        </w:rPr>
        <w:t xml:space="preserve"> (the Strategy). The Strategy sets out a practical pathway to increase Australia’s two-way trade and investment with the region.</w:t>
      </w:r>
    </w:p>
    <w:p w14:paraId="7930AD27" w14:textId="77777777" w:rsidR="000641D6" w:rsidRPr="00981757" w:rsidRDefault="000641D6" w:rsidP="00B96F06">
      <w:pPr>
        <w:spacing w:after="0" w:line="240" w:lineRule="auto"/>
        <w:ind w:right="-46"/>
        <w:rPr>
          <w:rFonts w:ascii="Times New Roman" w:hAnsi="Times New Roman" w:cs="Times New Roman"/>
          <w:sz w:val="24"/>
          <w:szCs w:val="24"/>
        </w:rPr>
      </w:pPr>
    </w:p>
    <w:p w14:paraId="1B9206E6" w14:textId="3E3CF2DA" w:rsidR="0077450E" w:rsidRPr="00981757" w:rsidRDefault="00B96F06" w:rsidP="002A0E25">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The program </w:t>
      </w:r>
      <w:r w:rsidR="00C02DB2" w:rsidRPr="00981757">
        <w:rPr>
          <w:rFonts w:ascii="Times New Roman" w:hAnsi="Times New Roman" w:cs="Times New Roman"/>
          <w:sz w:val="24"/>
          <w:szCs w:val="24"/>
        </w:rPr>
        <w:t xml:space="preserve">aims </w:t>
      </w:r>
      <w:r w:rsidRPr="00981757">
        <w:rPr>
          <w:rFonts w:ascii="Times New Roman" w:hAnsi="Times New Roman" w:cs="Times New Roman"/>
          <w:sz w:val="24"/>
          <w:szCs w:val="24"/>
        </w:rPr>
        <w:t xml:space="preserve">to deepen Australia’s economic engagement with Southeast Asia by providing placements and internships for young professionals from Southeast Asia and Australia to gain experience working in Australian and Southeast Asian companies. </w:t>
      </w:r>
    </w:p>
    <w:p w14:paraId="095224F1" w14:textId="77777777" w:rsidR="0077450E" w:rsidRPr="00981757" w:rsidRDefault="0077450E" w:rsidP="002A0E25">
      <w:pPr>
        <w:spacing w:after="0" w:line="240" w:lineRule="auto"/>
        <w:ind w:right="-46"/>
        <w:rPr>
          <w:rFonts w:ascii="Times New Roman" w:hAnsi="Times New Roman" w:cs="Times New Roman"/>
          <w:sz w:val="24"/>
          <w:szCs w:val="24"/>
        </w:rPr>
      </w:pPr>
    </w:p>
    <w:p w14:paraId="1FF58313" w14:textId="32126215" w:rsidR="002A0E25" w:rsidRPr="00981757" w:rsidRDefault="00B96F06" w:rsidP="002A0E25">
      <w:pPr>
        <w:spacing w:after="0" w:line="240" w:lineRule="auto"/>
        <w:ind w:right="-46"/>
        <w:rPr>
          <w:rFonts w:ascii="Times New Roman" w:hAnsi="Times New Roman" w:cs="Times New Roman"/>
          <w:sz w:val="24"/>
          <w:szCs w:val="24"/>
        </w:rPr>
      </w:pPr>
      <w:r w:rsidRPr="00981757">
        <w:rPr>
          <w:rFonts w:ascii="Times New Roman" w:hAnsi="Times New Roman" w:cs="Times New Roman"/>
          <w:sz w:val="24"/>
          <w:szCs w:val="24"/>
        </w:rPr>
        <w:t xml:space="preserve">The program will provide </w:t>
      </w:r>
      <w:r w:rsidR="0077450E" w:rsidRPr="00981757">
        <w:rPr>
          <w:rFonts w:ascii="Times New Roman" w:hAnsi="Times New Roman" w:cs="Times New Roman"/>
          <w:sz w:val="24"/>
          <w:szCs w:val="24"/>
        </w:rPr>
        <w:t xml:space="preserve">$6.0 million over four years from </w:t>
      </w:r>
      <w:r w:rsidR="0077450E" w:rsidRPr="00981757">
        <w:rPr>
          <w:rFonts w:ascii="Times New Roman" w:hAnsi="Times New Roman" w:cs="Times New Roman"/>
          <w:sz w:val="24"/>
          <w:szCs w:val="24"/>
          <w:lang w:val="en-US"/>
        </w:rPr>
        <w:t xml:space="preserve">2023-24 to support </w:t>
      </w:r>
      <w:r w:rsidRPr="00981757">
        <w:rPr>
          <w:rFonts w:ascii="Times New Roman" w:hAnsi="Times New Roman" w:cs="Times New Roman"/>
          <w:sz w:val="24"/>
          <w:szCs w:val="24"/>
        </w:rPr>
        <w:t xml:space="preserve">up to 100 placements each year (inbound and outbound) for a maximum of 12 months </w:t>
      </w:r>
      <w:r w:rsidR="00F216DC" w:rsidRPr="00981757">
        <w:rPr>
          <w:rFonts w:ascii="Times New Roman" w:hAnsi="Times New Roman" w:cs="Times New Roman"/>
          <w:sz w:val="24"/>
          <w:szCs w:val="24"/>
        </w:rPr>
        <w:t>per placement</w:t>
      </w:r>
      <w:r w:rsidRPr="00981757">
        <w:rPr>
          <w:rFonts w:ascii="Times New Roman" w:hAnsi="Times New Roman" w:cs="Times New Roman"/>
          <w:sz w:val="24"/>
          <w:szCs w:val="24"/>
        </w:rPr>
        <w:t xml:space="preserve">. </w:t>
      </w:r>
      <w:r w:rsidR="002A0E25" w:rsidRPr="00981757">
        <w:rPr>
          <w:rFonts w:ascii="Times New Roman" w:hAnsi="Times New Roman" w:cs="Times New Roman"/>
          <w:sz w:val="24"/>
          <w:szCs w:val="24"/>
        </w:rPr>
        <w:t>The program will</w:t>
      </w:r>
      <w:r w:rsidR="008E056A" w:rsidRPr="00981757">
        <w:rPr>
          <w:rFonts w:ascii="Times New Roman" w:hAnsi="Times New Roman" w:cs="Times New Roman"/>
          <w:sz w:val="24"/>
          <w:szCs w:val="24"/>
        </w:rPr>
        <w:t xml:space="preserve"> </w:t>
      </w:r>
      <w:r w:rsidR="002A0E25" w:rsidRPr="00981757">
        <w:rPr>
          <w:rFonts w:ascii="Times New Roman" w:hAnsi="Times New Roman" w:cs="Times New Roman"/>
          <w:sz w:val="24"/>
          <w:szCs w:val="24"/>
        </w:rPr>
        <w:t xml:space="preserve">help build enduring business links and cultural understanding between Australia and the </w:t>
      </w:r>
      <w:r w:rsidR="00454E8D" w:rsidRPr="00981757">
        <w:rPr>
          <w:rFonts w:ascii="Times New Roman" w:hAnsi="Times New Roman" w:cs="Times New Roman"/>
          <w:sz w:val="24"/>
          <w:szCs w:val="24"/>
        </w:rPr>
        <w:t>region and</w:t>
      </w:r>
      <w:r w:rsidR="002A0E25" w:rsidRPr="00981757">
        <w:rPr>
          <w:rFonts w:ascii="Times New Roman" w:hAnsi="Times New Roman" w:cs="Times New Roman"/>
          <w:sz w:val="24"/>
          <w:szCs w:val="24"/>
        </w:rPr>
        <w:t xml:space="preserve"> strengthen Australian business’ Southeast Asia literacy. </w:t>
      </w:r>
    </w:p>
    <w:p w14:paraId="2F2165A0" w14:textId="5C996E34" w:rsidR="008A55C7" w:rsidRPr="00981757" w:rsidRDefault="008A55C7" w:rsidP="00B96F06">
      <w:pPr>
        <w:spacing w:after="0" w:line="240" w:lineRule="auto"/>
        <w:ind w:right="-46"/>
        <w:rPr>
          <w:rFonts w:ascii="Times New Roman" w:hAnsi="Times New Roman" w:cs="Times New Roman"/>
          <w:sz w:val="24"/>
          <w:szCs w:val="24"/>
        </w:rPr>
      </w:pPr>
    </w:p>
    <w:p w14:paraId="0B48D4AA" w14:textId="7BD2B06B" w:rsidR="00470A72" w:rsidRPr="00981757" w:rsidRDefault="0077450E" w:rsidP="00470A72">
      <w:pPr>
        <w:spacing w:after="0" w:line="240" w:lineRule="auto"/>
        <w:rPr>
          <w:rFonts w:ascii="Times New Roman" w:hAnsi="Times New Roman" w:cs="Times New Roman"/>
          <w:b/>
          <w:iCs/>
          <w:sz w:val="24"/>
          <w:szCs w:val="24"/>
        </w:rPr>
      </w:pPr>
      <w:r w:rsidRPr="00981757">
        <w:rPr>
          <w:rFonts w:ascii="Times New Roman" w:hAnsi="Times New Roman" w:cs="Times New Roman"/>
          <w:b/>
          <w:iCs/>
          <w:sz w:val="24"/>
          <w:szCs w:val="24"/>
        </w:rPr>
        <w:br w:type="column"/>
      </w:r>
      <w:r w:rsidR="00470A72" w:rsidRPr="00981757">
        <w:rPr>
          <w:rFonts w:ascii="Times New Roman" w:hAnsi="Times New Roman" w:cs="Times New Roman"/>
          <w:b/>
          <w:iCs/>
          <w:sz w:val="24"/>
          <w:szCs w:val="24"/>
        </w:rPr>
        <w:lastRenderedPageBreak/>
        <w:t>Human rights implications</w:t>
      </w:r>
    </w:p>
    <w:p w14:paraId="04132686" w14:textId="77777777" w:rsidR="00470A72" w:rsidRPr="00981757" w:rsidRDefault="00470A72" w:rsidP="00470A72">
      <w:pPr>
        <w:spacing w:after="0" w:line="240" w:lineRule="auto"/>
        <w:rPr>
          <w:rFonts w:ascii="Times New Roman" w:hAnsi="Times New Roman" w:cs="Times New Roman"/>
          <w:iCs/>
          <w:sz w:val="24"/>
          <w:szCs w:val="24"/>
        </w:rPr>
      </w:pPr>
    </w:p>
    <w:p w14:paraId="1F2DABEE" w14:textId="7855C2B8" w:rsidR="009433DD" w:rsidRPr="002637C6" w:rsidRDefault="00CB36AF" w:rsidP="009433DD">
      <w:pPr>
        <w:spacing w:after="0" w:line="240" w:lineRule="auto"/>
        <w:rPr>
          <w:rFonts w:ascii="Times New Roman" w:hAnsi="Times New Roman" w:cs="Times New Roman"/>
          <w:iCs/>
          <w:sz w:val="24"/>
          <w:szCs w:val="24"/>
        </w:rPr>
      </w:pPr>
      <w:r w:rsidRPr="002637C6">
        <w:rPr>
          <w:rFonts w:ascii="Times New Roman" w:hAnsi="Times New Roman" w:cs="Times New Roman"/>
          <w:iCs/>
          <w:sz w:val="24"/>
          <w:szCs w:val="24"/>
        </w:rPr>
        <w:t xml:space="preserve">This disallowable legislative instrument </w:t>
      </w:r>
      <w:r w:rsidR="009433DD" w:rsidRPr="002637C6">
        <w:rPr>
          <w:rFonts w:ascii="Times New Roman" w:hAnsi="Times New Roman" w:cs="Times New Roman"/>
          <w:iCs/>
          <w:sz w:val="24"/>
          <w:szCs w:val="24"/>
        </w:rPr>
        <w:t>engages the following</w:t>
      </w:r>
      <w:r w:rsidRPr="002637C6">
        <w:rPr>
          <w:rFonts w:ascii="Times New Roman" w:hAnsi="Times New Roman" w:cs="Times New Roman"/>
          <w:iCs/>
          <w:sz w:val="24"/>
          <w:szCs w:val="24"/>
        </w:rPr>
        <w:t xml:space="preserve"> </w:t>
      </w:r>
      <w:r w:rsidR="009433DD" w:rsidRPr="002637C6">
        <w:rPr>
          <w:rFonts w:ascii="Times New Roman" w:hAnsi="Times New Roman" w:cs="Times New Roman"/>
          <w:iCs/>
          <w:sz w:val="24"/>
          <w:szCs w:val="24"/>
        </w:rPr>
        <w:t>rights:</w:t>
      </w:r>
    </w:p>
    <w:p w14:paraId="1758F3B6" w14:textId="61E236AF" w:rsidR="00953B1A" w:rsidRPr="002637C6" w:rsidRDefault="00B527DA" w:rsidP="00953B1A">
      <w:pPr>
        <w:pStyle w:val="ListParagraph"/>
        <w:numPr>
          <w:ilvl w:val="0"/>
          <w:numId w:val="20"/>
        </w:numPr>
        <w:spacing w:after="0" w:line="240" w:lineRule="auto"/>
        <w:contextualSpacing/>
        <w:rPr>
          <w:rFonts w:ascii="Times New Roman" w:hAnsi="Times New Roman"/>
          <w:color w:val="000000"/>
          <w:sz w:val="24"/>
          <w:szCs w:val="24"/>
        </w:rPr>
      </w:pPr>
      <w:r w:rsidRPr="002637C6">
        <w:rPr>
          <w:rFonts w:ascii="Times New Roman" w:hAnsi="Times New Roman"/>
          <w:color w:val="000000"/>
          <w:sz w:val="24"/>
          <w:szCs w:val="24"/>
        </w:rPr>
        <w:t xml:space="preserve">the </w:t>
      </w:r>
      <w:r w:rsidR="00953B1A" w:rsidRPr="002637C6">
        <w:rPr>
          <w:rFonts w:ascii="Times New Roman" w:hAnsi="Times New Roman"/>
          <w:color w:val="000000"/>
          <w:sz w:val="24"/>
          <w:szCs w:val="24"/>
        </w:rPr>
        <w:t xml:space="preserve">right to work and rights at work </w:t>
      </w:r>
      <w:r w:rsidR="00091B40" w:rsidRPr="002637C6">
        <w:rPr>
          <w:rFonts w:ascii="Times New Roman" w:hAnsi="Times New Roman"/>
          <w:color w:val="000000"/>
          <w:sz w:val="24"/>
          <w:szCs w:val="24"/>
        </w:rPr>
        <w:t xml:space="preserve">– </w:t>
      </w:r>
      <w:r w:rsidR="00953B1A" w:rsidRPr="002637C6">
        <w:rPr>
          <w:rFonts w:ascii="Times New Roman" w:hAnsi="Times New Roman"/>
          <w:color w:val="000000"/>
          <w:sz w:val="24"/>
          <w:szCs w:val="24"/>
        </w:rPr>
        <w:t xml:space="preserve">Article 6 of the </w:t>
      </w:r>
      <w:r w:rsidR="00953B1A" w:rsidRPr="002637C6">
        <w:rPr>
          <w:rFonts w:ascii="Times New Roman" w:hAnsi="Times New Roman"/>
          <w:i/>
          <w:iCs/>
          <w:color w:val="000000"/>
          <w:sz w:val="24"/>
          <w:szCs w:val="24"/>
        </w:rPr>
        <w:t>International Covenant on Economic, Social and Cultural Rights</w:t>
      </w:r>
      <w:r w:rsidR="00953B1A" w:rsidRPr="002637C6">
        <w:rPr>
          <w:rFonts w:ascii="Times New Roman" w:hAnsi="Times New Roman"/>
          <w:color w:val="000000"/>
          <w:sz w:val="24"/>
          <w:szCs w:val="24"/>
        </w:rPr>
        <w:t xml:space="preserve"> (ICESCR), read </w:t>
      </w:r>
      <w:bookmarkStart w:id="3" w:name="_Hlk147842048"/>
      <w:r w:rsidR="00953B1A" w:rsidRPr="002637C6">
        <w:rPr>
          <w:rFonts w:ascii="Times New Roman" w:hAnsi="Times New Roman"/>
          <w:color w:val="000000"/>
          <w:sz w:val="24"/>
          <w:szCs w:val="24"/>
        </w:rPr>
        <w:t>with</w:t>
      </w:r>
      <w:r w:rsidR="00953B1A" w:rsidRPr="002637C6">
        <w:rPr>
          <w:rFonts w:ascii="Times New Roman" w:hAnsi="Times New Roman"/>
          <w:iCs/>
          <w:color w:val="000000"/>
          <w:sz w:val="24"/>
          <w:szCs w:val="24"/>
        </w:rPr>
        <w:t xml:space="preserve"> Article 2</w:t>
      </w:r>
      <w:r w:rsidR="00E071CF" w:rsidRPr="002637C6">
        <w:rPr>
          <w:rFonts w:ascii="Times New Roman" w:hAnsi="Times New Roman"/>
          <w:iCs/>
          <w:color w:val="000000"/>
          <w:sz w:val="24"/>
          <w:szCs w:val="24"/>
        </w:rPr>
        <w:t>,</w:t>
      </w:r>
      <w:bookmarkEnd w:id="3"/>
      <w:r w:rsidR="00953B1A" w:rsidRPr="002637C6">
        <w:rPr>
          <w:rFonts w:ascii="Times New Roman" w:hAnsi="Times New Roman"/>
          <w:iCs/>
          <w:color w:val="000000"/>
          <w:sz w:val="24"/>
          <w:szCs w:val="24"/>
        </w:rPr>
        <w:t xml:space="preserve"> </w:t>
      </w:r>
      <w:r w:rsidR="00953B1A" w:rsidRPr="002637C6">
        <w:rPr>
          <w:rFonts w:ascii="Times New Roman" w:hAnsi="Times New Roman"/>
          <w:color w:val="000000"/>
          <w:sz w:val="24"/>
          <w:szCs w:val="24"/>
        </w:rPr>
        <w:t xml:space="preserve">Articles 1 and 2 of the International Labour Organization’s </w:t>
      </w:r>
      <w:r w:rsidR="00953B1A" w:rsidRPr="002637C6">
        <w:rPr>
          <w:rFonts w:ascii="Times New Roman" w:hAnsi="Times New Roman"/>
          <w:i/>
          <w:iCs/>
          <w:color w:val="000000"/>
          <w:sz w:val="24"/>
          <w:szCs w:val="24"/>
        </w:rPr>
        <w:t>Convention concerning Employment Policy</w:t>
      </w:r>
      <w:r w:rsidR="00953B1A" w:rsidRPr="002637C6">
        <w:rPr>
          <w:rFonts w:ascii="Times New Roman" w:hAnsi="Times New Roman"/>
          <w:color w:val="000000"/>
          <w:sz w:val="24"/>
          <w:szCs w:val="24"/>
        </w:rPr>
        <w:t xml:space="preserve"> (ILO Convention 122)</w:t>
      </w:r>
      <w:r w:rsidR="00E071CF" w:rsidRPr="002637C6">
        <w:rPr>
          <w:rFonts w:ascii="Times New Roman" w:hAnsi="Times New Roman"/>
          <w:color w:val="000000"/>
          <w:sz w:val="24"/>
          <w:szCs w:val="24"/>
        </w:rPr>
        <w:t>,</w:t>
      </w:r>
      <w:r w:rsidR="00953B1A" w:rsidRPr="002637C6">
        <w:rPr>
          <w:rFonts w:ascii="Times New Roman" w:hAnsi="Times New Roman"/>
          <w:color w:val="000000"/>
          <w:sz w:val="24"/>
          <w:szCs w:val="24"/>
        </w:rPr>
        <w:t xml:space="preserve"> Article 1 of the International Labour Organization’s </w:t>
      </w:r>
      <w:r w:rsidR="00953B1A" w:rsidRPr="002637C6">
        <w:rPr>
          <w:rFonts w:ascii="Times New Roman" w:hAnsi="Times New Roman"/>
          <w:i/>
          <w:iCs/>
          <w:color w:val="000000"/>
          <w:sz w:val="24"/>
          <w:szCs w:val="24"/>
        </w:rPr>
        <w:t>Convention concerning the Organisation of the Employment Service</w:t>
      </w:r>
      <w:r w:rsidR="00953B1A" w:rsidRPr="002637C6">
        <w:rPr>
          <w:rFonts w:ascii="Times New Roman" w:hAnsi="Times New Roman"/>
          <w:color w:val="000000"/>
          <w:sz w:val="24"/>
          <w:szCs w:val="24"/>
        </w:rPr>
        <w:t xml:space="preserve"> (ILO Convention 88)</w:t>
      </w:r>
      <w:r w:rsidR="00885238" w:rsidRPr="002637C6">
        <w:rPr>
          <w:rFonts w:ascii="Times New Roman" w:hAnsi="Times New Roman"/>
          <w:color w:val="000000"/>
          <w:sz w:val="24"/>
          <w:szCs w:val="24"/>
        </w:rPr>
        <w:t>,</w:t>
      </w:r>
      <w:r w:rsidR="00953B1A" w:rsidRPr="002637C6">
        <w:rPr>
          <w:rFonts w:ascii="Times New Roman" w:hAnsi="Times New Roman"/>
          <w:color w:val="000000"/>
          <w:sz w:val="24"/>
          <w:szCs w:val="24"/>
        </w:rPr>
        <w:t xml:space="preserve"> Articles 1 to 4 of the International Labour Organization’s </w:t>
      </w:r>
      <w:r w:rsidR="00953B1A" w:rsidRPr="002637C6">
        <w:rPr>
          <w:rFonts w:ascii="Times New Roman" w:hAnsi="Times New Roman"/>
          <w:i/>
          <w:iCs/>
          <w:color w:val="000000"/>
          <w:sz w:val="24"/>
          <w:szCs w:val="24"/>
        </w:rPr>
        <w:t>Convention concerning Vocational Guidance and Vocational Training in the Development of Human Resources</w:t>
      </w:r>
      <w:r w:rsidR="00953B1A" w:rsidRPr="002637C6" w:rsidDel="003622EA">
        <w:rPr>
          <w:rFonts w:ascii="Times New Roman" w:hAnsi="Times New Roman"/>
          <w:color w:val="000000"/>
          <w:sz w:val="24"/>
          <w:szCs w:val="24"/>
        </w:rPr>
        <w:t xml:space="preserve"> </w:t>
      </w:r>
      <w:r w:rsidR="00953B1A" w:rsidRPr="002637C6">
        <w:rPr>
          <w:rFonts w:ascii="Times New Roman" w:hAnsi="Times New Roman"/>
          <w:color w:val="000000"/>
          <w:sz w:val="24"/>
          <w:szCs w:val="24"/>
        </w:rPr>
        <w:t>(ILO Convention 142);</w:t>
      </w:r>
    </w:p>
    <w:p w14:paraId="60E0681E" w14:textId="3F75FF0E" w:rsidR="00B70133" w:rsidRPr="00981757" w:rsidRDefault="00B527DA" w:rsidP="00B70133">
      <w:pPr>
        <w:pStyle w:val="ListParagraph"/>
        <w:numPr>
          <w:ilvl w:val="0"/>
          <w:numId w:val="20"/>
        </w:numPr>
        <w:tabs>
          <w:tab w:val="left" w:pos="851"/>
        </w:tabs>
        <w:spacing w:after="0" w:line="240" w:lineRule="auto"/>
        <w:contextualSpacing/>
        <w:rPr>
          <w:rFonts w:ascii="Times New Roman" w:hAnsi="Times New Roman"/>
          <w:color w:val="000000"/>
          <w:sz w:val="24"/>
          <w:szCs w:val="24"/>
        </w:rPr>
      </w:pPr>
      <w:r w:rsidRPr="002637C6">
        <w:rPr>
          <w:rFonts w:ascii="Times New Roman" w:hAnsi="Times New Roman"/>
          <w:color w:val="000000"/>
          <w:sz w:val="24"/>
          <w:szCs w:val="24"/>
        </w:rPr>
        <w:t xml:space="preserve">the </w:t>
      </w:r>
      <w:r w:rsidR="00B70133" w:rsidRPr="002637C6">
        <w:rPr>
          <w:rFonts w:ascii="Times New Roman" w:hAnsi="Times New Roman"/>
          <w:color w:val="000000"/>
          <w:sz w:val="24"/>
          <w:szCs w:val="24"/>
        </w:rPr>
        <w:t xml:space="preserve">right to equality and non-discrimination – Article 26 of </w:t>
      </w:r>
      <w:r w:rsidR="00B70133" w:rsidRPr="002637C6">
        <w:rPr>
          <w:rFonts w:ascii="Times New Roman" w:hAnsi="Times New Roman"/>
          <w:i/>
          <w:iCs/>
          <w:color w:val="000000"/>
          <w:sz w:val="24"/>
          <w:szCs w:val="24"/>
        </w:rPr>
        <w:t>the International Covenant on Civil and Political Rights</w:t>
      </w:r>
      <w:r w:rsidR="00B70133" w:rsidRPr="002637C6">
        <w:rPr>
          <w:rFonts w:ascii="Times New Roman" w:hAnsi="Times New Roman"/>
          <w:color w:val="000000"/>
          <w:sz w:val="24"/>
          <w:szCs w:val="24"/>
        </w:rPr>
        <w:t xml:space="preserve"> (ICCPR), read with</w:t>
      </w:r>
      <w:r w:rsidR="00B70133" w:rsidRPr="002637C6">
        <w:rPr>
          <w:rFonts w:ascii="Times New Roman" w:hAnsi="Times New Roman"/>
          <w:iCs/>
          <w:color w:val="000000"/>
          <w:sz w:val="24"/>
          <w:szCs w:val="24"/>
        </w:rPr>
        <w:t xml:space="preserve"> Article 2</w:t>
      </w:r>
      <w:r w:rsidR="00885238" w:rsidRPr="002637C6">
        <w:rPr>
          <w:rFonts w:ascii="Times New Roman" w:hAnsi="Times New Roman"/>
          <w:iCs/>
          <w:color w:val="000000"/>
          <w:sz w:val="24"/>
          <w:szCs w:val="24"/>
        </w:rPr>
        <w:t>,</w:t>
      </w:r>
      <w:r w:rsidR="00B70133" w:rsidRPr="002637C6">
        <w:rPr>
          <w:rFonts w:ascii="Times New Roman" w:hAnsi="Times New Roman"/>
          <w:iCs/>
          <w:color w:val="000000"/>
          <w:sz w:val="24"/>
          <w:szCs w:val="24"/>
        </w:rPr>
        <w:t xml:space="preserve"> </w:t>
      </w:r>
      <w:r w:rsidR="00B70133" w:rsidRPr="002637C6">
        <w:rPr>
          <w:rFonts w:ascii="Times New Roman" w:hAnsi="Times New Roman"/>
          <w:color w:val="000000"/>
          <w:sz w:val="24"/>
          <w:szCs w:val="24"/>
        </w:rPr>
        <w:t xml:space="preserve">Article 10 of the </w:t>
      </w:r>
      <w:r w:rsidR="00B70133" w:rsidRPr="002637C6">
        <w:rPr>
          <w:rFonts w:ascii="Times New Roman" w:hAnsi="Times New Roman"/>
          <w:i/>
          <w:iCs/>
          <w:color w:val="000000"/>
          <w:sz w:val="24"/>
          <w:szCs w:val="24"/>
        </w:rPr>
        <w:t>Convention on the Elimination of All Forms of Discrimination against Women</w:t>
      </w:r>
      <w:r w:rsidR="00B70133" w:rsidRPr="002637C6">
        <w:rPr>
          <w:rFonts w:ascii="Times New Roman" w:hAnsi="Times New Roman"/>
          <w:color w:val="000000"/>
          <w:sz w:val="24"/>
          <w:szCs w:val="24"/>
        </w:rPr>
        <w:t xml:space="preserve"> (CEDAW), read with</w:t>
      </w:r>
      <w:r w:rsidR="00B70133" w:rsidRPr="00981757">
        <w:rPr>
          <w:rFonts w:ascii="Times New Roman" w:hAnsi="Times New Roman"/>
          <w:iCs/>
          <w:color w:val="000000"/>
          <w:sz w:val="24"/>
          <w:szCs w:val="24"/>
        </w:rPr>
        <w:t xml:space="preserve"> Article </w:t>
      </w:r>
      <w:r w:rsidR="00B70133" w:rsidRPr="00981757">
        <w:rPr>
          <w:rFonts w:ascii="Times New Roman" w:hAnsi="Times New Roman"/>
          <w:color w:val="000000"/>
          <w:sz w:val="24"/>
          <w:szCs w:val="24"/>
        </w:rPr>
        <w:t>3</w:t>
      </w:r>
      <w:r w:rsidR="00885238" w:rsidRPr="00981757">
        <w:rPr>
          <w:rFonts w:ascii="Times New Roman" w:hAnsi="Times New Roman"/>
          <w:color w:val="000000"/>
          <w:sz w:val="24"/>
          <w:szCs w:val="24"/>
        </w:rPr>
        <w:t>,</w:t>
      </w:r>
      <w:r w:rsidR="00B70133" w:rsidRPr="00981757">
        <w:rPr>
          <w:rFonts w:ascii="Times New Roman" w:hAnsi="Times New Roman"/>
          <w:color w:val="000000"/>
          <w:sz w:val="24"/>
          <w:szCs w:val="24"/>
        </w:rPr>
        <w:t xml:space="preserve"> and Articles 1 and 5 of the </w:t>
      </w:r>
      <w:r w:rsidR="00B70133" w:rsidRPr="00981757">
        <w:rPr>
          <w:rFonts w:ascii="Times New Roman" w:hAnsi="Times New Roman"/>
          <w:i/>
          <w:iCs/>
          <w:color w:val="000000"/>
          <w:sz w:val="24"/>
          <w:szCs w:val="24"/>
        </w:rPr>
        <w:t>International Convention on the Elimination of all Forms of Racial Discrimination</w:t>
      </w:r>
      <w:r w:rsidR="00B70133" w:rsidRPr="00981757">
        <w:rPr>
          <w:rFonts w:ascii="Times New Roman" w:hAnsi="Times New Roman"/>
          <w:color w:val="000000"/>
          <w:sz w:val="24"/>
          <w:szCs w:val="24"/>
        </w:rPr>
        <w:t xml:space="preserve"> (CERD)</w:t>
      </w:r>
      <w:r w:rsidR="00D702AF" w:rsidRPr="00981757">
        <w:rPr>
          <w:rFonts w:ascii="Times New Roman" w:hAnsi="Times New Roman"/>
          <w:color w:val="000000"/>
          <w:sz w:val="24"/>
          <w:szCs w:val="24"/>
        </w:rPr>
        <w:t>,</w:t>
      </w:r>
      <w:r w:rsidR="00B70133" w:rsidRPr="00981757">
        <w:rPr>
          <w:rFonts w:ascii="Times New Roman" w:hAnsi="Times New Roman"/>
          <w:color w:val="000000"/>
          <w:sz w:val="24"/>
          <w:szCs w:val="24"/>
        </w:rPr>
        <w:t xml:space="preserve"> read with</w:t>
      </w:r>
      <w:r w:rsidR="00B70133" w:rsidRPr="00981757">
        <w:rPr>
          <w:rFonts w:ascii="Times New Roman" w:hAnsi="Times New Roman"/>
          <w:iCs/>
          <w:color w:val="000000"/>
          <w:sz w:val="24"/>
          <w:szCs w:val="24"/>
        </w:rPr>
        <w:t xml:space="preserve"> Article 2; </w:t>
      </w:r>
      <w:r w:rsidR="00B70133" w:rsidRPr="00981757">
        <w:rPr>
          <w:rFonts w:ascii="Times New Roman" w:hAnsi="Times New Roman"/>
          <w:color w:val="000000"/>
          <w:sz w:val="24"/>
          <w:szCs w:val="24"/>
        </w:rPr>
        <w:t>and</w:t>
      </w:r>
    </w:p>
    <w:p w14:paraId="0AE6CA04" w14:textId="5581CE05" w:rsidR="001C42A0" w:rsidRPr="00981757" w:rsidRDefault="001C42A0" w:rsidP="001C42A0">
      <w:pPr>
        <w:numPr>
          <w:ilvl w:val="0"/>
          <w:numId w:val="20"/>
        </w:num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the </w:t>
      </w:r>
      <w:bookmarkStart w:id="4" w:name="_Hlk149133413"/>
      <w:r w:rsidR="0033411D" w:rsidRPr="00981757">
        <w:rPr>
          <w:rFonts w:ascii="Times New Roman" w:hAnsi="Times New Roman" w:cs="Times New Roman"/>
          <w:iCs/>
          <w:sz w:val="24"/>
          <w:szCs w:val="24"/>
        </w:rPr>
        <w:t xml:space="preserve">right to freedom of expression </w:t>
      </w:r>
      <w:r w:rsidR="00FC3A8A" w:rsidRPr="00981757">
        <w:rPr>
          <w:rFonts w:ascii="Times New Roman" w:hAnsi="Times New Roman" w:cs="Times New Roman"/>
          <w:iCs/>
          <w:sz w:val="24"/>
          <w:szCs w:val="24"/>
        </w:rPr>
        <w:t>–</w:t>
      </w:r>
      <w:bookmarkEnd w:id="4"/>
      <w:r w:rsidR="00FC3A8A" w:rsidRPr="00981757">
        <w:rPr>
          <w:rFonts w:ascii="Times New Roman" w:hAnsi="Times New Roman" w:cs="Times New Roman"/>
          <w:iCs/>
          <w:sz w:val="24"/>
          <w:szCs w:val="24"/>
        </w:rPr>
        <w:t xml:space="preserve"> </w:t>
      </w:r>
      <w:r w:rsidR="00B527DA" w:rsidRPr="00981757">
        <w:rPr>
          <w:rFonts w:ascii="Times New Roman" w:hAnsi="Times New Roman" w:cs="Times New Roman"/>
          <w:iCs/>
          <w:sz w:val="24"/>
          <w:szCs w:val="24"/>
        </w:rPr>
        <w:t>Article 19 of the ICCPR.</w:t>
      </w:r>
    </w:p>
    <w:p w14:paraId="4CDBA347" w14:textId="6586E31F" w:rsidR="00567B45" w:rsidRPr="00981757" w:rsidRDefault="00567B45" w:rsidP="001C42A0">
      <w:pPr>
        <w:spacing w:after="0" w:line="240" w:lineRule="auto"/>
        <w:rPr>
          <w:rFonts w:ascii="Times New Roman" w:hAnsi="Times New Roman" w:cs="Times New Roman"/>
          <w:sz w:val="24"/>
          <w:szCs w:val="24"/>
          <w:lang w:eastAsia="en-AU"/>
        </w:rPr>
      </w:pPr>
    </w:p>
    <w:p w14:paraId="06CB445B" w14:textId="2CC6A344" w:rsidR="00C44311" w:rsidRPr="00981757" w:rsidRDefault="00C44311" w:rsidP="00C44311">
      <w:pPr>
        <w:spacing w:after="0" w:line="240" w:lineRule="auto"/>
        <w:rPr>
          <w:rFonts w:ascii="Times New Roman" w:hAnsi="Times New Roman" w:cs="Times New Roman"/>
          <w:i/>
          <w:iCs/>
          <w:sz w:val="24"/>
          <w:szCs w:val="24"/>
          <w:u w:val="single"/>
        </w:rPr>
      </w:pPr>
      <w:r w:rsidRPr="00981757">
        <w:rPr>
          <w:rFonts w:ascii="Times New Roman" w:hAnsi="Times New Roman" w:cs="Times New Roman"/>
          <w:i/>
          <w:iCs/>
          <w:sz w:val="24"/>
          <w:szCs w:val="24"/>
          <w:u w:val="single"/>
        </w:rPr>
        <w:t>Right to work and rights at work</w:t>
      </w:r>
    </w:p>
    <w:p w14:paraId="62767EC8" w14:textId="77777777" w:rsidR="001C42A0" w:rsidRPr="00981757" w:rsidRDefault="001C42A0" w:rsidP="001C42A0">
      <w:pPr>
        <w:spacing w:after="0" w:line="240" w:lineRule="auto"/>
        <w:rPr>
          <w:rFonts w:ascii="Times New Roman" w:hAnsi="Times New Roman" w:cs="Times New Roman"/>
          <w:iCs/>
          <w:sz w:val="24"/>
          <w:szCs w:val="24"/>
        </w:rPr>
      </w:pPr>
    </w:p>
    <w:p w14:paraId="738C8E18" w14:textId="77777777" w:rsidR="005221ED" w:rsidRPr="00981757" w:rsidRDefault="005221ED" w:rsidP="005221ED">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Article 2 of the ICESCR requires that each State Party to the Covenant undertakes to take steps to the maximum of its available resources, especially economic and technical, to realise the rights recognised in the Covenant, particularly through legislative measures. </w:t>
      </w:r>
    </w:p>
    <w:p w14:paraId="72341E5C" w14:textId="77777777" w:rsidR="005221ED" w:rsidRPr="00981757" w:rsidRDefault="005221ED" w:rsidP="005221ED">
      <w:pPr>
        <w:spacing w:after="0" w:line="240" w:lineRule="auto"/>
        <w:rPr>
          <w:rFonts w:ascii="Times New Roman" w:hAnsi="Times New Roman" w:cs="Times New Roman"/>
          <w:iCs/>
          <w:sz w:val="24"/>
          <w:szCs w:val="24"/>
        </w:rPr>
      </w:pPr>
    </w:p>
    <w:p w14:paraId="547DA223" w14:textId="62495C5A" w:rsidR="005221ED" w:rsidRPr="00334990" w:rsidRDefault="005221ED" w:rsidP="005221ED">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Article 6 of ICESCR conveys that States Parties will recognise the right to work, which includes the right of everyone to the opportunity to gain their living by work which is freely chosen or </w:t>
      </w:r>
      <w:r w:rsidR="00F57032" w:rsidRPr="00981757">
        <w:rPr>
          <w:rFonts w:ascii="Times New Roman" w:hAnsi="Times New Roman" w:cs="Times New Roman"/>
          <w:iCs/>
          <w:sz w:val="24"/>
          <w:szCs w:val="24"/>
        </w:rPr>
        <w:t>accepted and</w:t>
      </w:r>
      <w:r w:rsidRPr="00981757">
        <w:rPr>
          <w:rFonts w:ascii="Times New Roman" w:hAnsi="Times New Roman" w:cs="Times New Roman"/>
          <w:iCs/>
          <w:sz w:val="24"/>
          <w:szCs w:val="24"/>
        </w:rPr>
        <w:t xml:space="preserve"> will take appropriate steps to safeguard this right. The right to work also provides that the labour market is open to everyone without discrimination (including </w:t>
      </w:r>
      <w:r w:rsidRPr="00334990">
        <w:rPr>
          <w:rFonts w:ascii="Times New Roman" w:hAnsi="Times New Roman" w:cs="Times New Roman"/>
          <w:iCs/>
          <w:sz w:val="24"/>
          <w:szCs w:val="24"/>
        </w:rPr>
        <w:t>that work be physically accessible for people with disability).</w:t>
      </w:r>
    </w:p>
    <w:p w14:paraId="72C1F626" w14:textId="77777777" w:rsidR="005221ED" w:rsidRPr="00334990" w:rsidRDefault="005221ED" w:rsidP="005221ED">
      <w:pPr>
        <w:spacing w:after="0" w:line="240" w:lineRule="auto"/>
        <w:rPr>
          <w:rFonts w:ascii="Times New Roman" w:hAnsi="Times New Roman" w:cs="Times New Roman"/>
          <w:iCs/>
          <w:sz w:val="24"/>
          <w:szCs w:val="24"/>
        </w:rPr>
      </w:pPr>
    </w:p>
    <w:p w14:paraId="160CFD0E" w14:textId="1F648EE1" w:rsidR="005221ED" w:rsidRPr="00334990" w:rsidRDefault="005221ED" w:rsidP="005221ED">
      <w:pPr>
        <w:spacing w:after="0" w:line="240" w:lineRule="auto"/>
        <w:rPr>
          <w:rFonts w:ascii="Times New Roman" w:hAnsi="Times New Roman" w:cs="Times New Roman"/>
          <w:iCs/>
          <w:sz w:val="24"/>
          <w:szCs w:val="24"/>
        </w:rPr>
      </w:pPr>
      <w:r w:rsidRPr="00334990">
        <w:rPr>
          <w:rFonts w:ascii="Times New Roman" w:hAnsi="Times New Roman" w:cs="Times New Roman"/>
          <w:iCs/>
          <w:sz w:val="24"/>
          <w:szCs w:val="24"/>
        </w:rPr>
        <w:t>Article 1 of the ILO Convention 122 provides that ‘each Member shall declare and pursue, as a major goal, an active policy designed to promote full, productive and freely chosen employment’. Article 2 requires Members to maintain measures to attain the objectives of the Convention and take necessary steps for the application of the measures, including the establishment of program</w:t>
      </w:r>
      <w:r w:rsidR="006C52D9" w:rsidRPr="00334990">
        <w:rPr>
          <w:rFonts w:ascii="Times New Roman" w:hAnsi="Times New Roman" w:cs="Times New Roman"/>
          <w:iCs/>
          <w:sz w:val="24"/>
          <w:szCs w:val="24"/>
        </w:rPr>
        <w:t>s</w:t>
      </w:r>
      <w:r w:rsidRPr="00334990">
        <w:rPr>
          <w:rFonts w:ascii="Times New Roman" w:hAnsi="Times New Roman" w:cs="Times New Roman"/>
          <w:iCs/>
          <w:sz w:val="24"/>
          <w:szCs w:val="24"/>
        </w:rPr>
        <w:t xml:space="preserve">. </w:t>
      </w:r>
    </w:p>
    <w:p w14:paraId="0B54AF45" w14:textId="77777777" w:rsidR="005221ED" w:rsidRPr="00334990" w:rsidRDefault="005221ED" w:rsidP="005221ED">
      <w:pPr>
        <w:spacing w:after="0" w:line="240" w:lineRule="auto"/>
        <w:rPr>
          <w:rFonts w:ascii="Times New Roman" w:hAnsi="Times New Roman" w:cs="Times New Roman"/>
          <w:iCs/>
          <w:sz w:val="24"/>
          <w:szCs w:val="24"/>
        </w:rPr>
      </w:pPr>
    </w:p>
    <w:p w14:paraId="4AD4B1D9" w14:textId="77777777" w:rsidR="005221ED" w:rsidRPr="00334990" w:rsidRDefault="005221ED" w:rsidP="005221ED">
      <w:pPr>
        <w:spacing w:after="0" w:line="240" w:lineRule="auto"/>
        <w:rPr>
          <w:rFonts w:ascii="Times New Roman" w:hAnsi="Times New Roman" w:cs="Times New Roman"/>
          <w:iCs/>
          <w:sz w:val="24"/>
          <w:szCs w:val="24"/>
        </w:rPr>
      </w:pPr>
      <w:r w:rsidRPr="00334990">
        <w:rPr>
          <w:rFonts w:ascii="Times New Roman" w:hAnsi="Times New Roman" w:cs="Times New Roman"/>
          <w:iCs/>
          <w:sz w:val="24"/>
          <w:szCs w:val="24"/>
        </w:rPr>
        <w:t>Article 1 of the ILO Convention 88 provides that Members shall maintain a free public employment service, which in co-operation with other public and private bodies concerned, ensures the best possible organisation of the employment market to achieve and maintain full employment and the productive use of resources.</w:t>
      </w:r>
    </w:p>
    <w:p w14:paraId="5CB7AC1F" w14:textId="77777777" w:rsidR="005221ED" w:rsidRPr="00334990" w:rsidRDefault="005221ED" w:rsidP="005221ED">
      <w:pPr>
        <w:spacing w:after="0" w:line="240" w:lineRule="auto"/>
        <w:rPr>
          <w:rFonts w:ascii="Times New Roman" w:hAnsi="Times New Roman" w:cs="Times New Roman"/>
          <w:iCs/>
          <w:sz w:val="24"/>
          <w:szCs w:val="24"/>
        </w:rPr>
      </w:pPr>
    </w:p>
    <w:p w14:paraId="0D52F662" w14:textId="77777777" w:rsidR="005221ED" w:rsidRPr="00334990" w:rsidRDefault="005221ED" w:rsidP="005221ED">
      <w:pPr>
        <w:spacing w:after="0" w:line="240" w:lineRule="auto"/>
        <w:rPr>
          <w:rFonts w:ascii="Times New Roman" w:hAnsi="Times New Roman" w:cs="Times New Roman"/>
          <w:iCs/>
          <w:sz w:val="24"/>
          <w:szCs w:val="24"/>
        </w:rPr>
      </w:pPr>
      <w:r w:rsidRPr="00334990">
        <w:rPr>
          <w:rFonts w:ascii="Times New Roman" w:hAnsi="Times New Roman" w:cs="Times New Roman"/>
          <w:iCs/>
          <w:sz w:val="24"/>
          <w:szCs w:val="24"/>
        </w:rPr>
        <w:t>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w:t>
      </w:r>
    </w:p>
    <w:p w14:paraId="509B3A5F" w14:textId="77777777" w:rsidR="005221ED" w:rsidRPr="00334990" w:rsidRDefault="005221ED" w:rsidP="005221ED">
      <w:pPr>
        <w:spacing w:after="0" w:line="240" w:lineRule="auto"/>
        <w:rPr>
          <w:rFonts w:ascii="Times New Roman" w:hAnsi="Times New Roman" w:cs="Times New Roman"/>
          <w:iCs/>
          <w:sz w:val="24"/>
          <w:szCs w:val="24"/>
        </w:rPr>
      </w:pPr>
    </w:p>
    <w:p w14:paraId="6193DD14" w14:textId="4438DD7E" w:rsidR="008B2533" w:rsidRPr="00981757" w:rsidRDefault="00CC6457" w:rsidP="008B2533">
      <w:pPr>
        <w:spacing w:after="0" w:line="240" w:lineRule="auto"/>
        <w:rPr>
          <w:rFonts w:ascii="Times New Roman" w:hAnsi="Times New Roman" w:cs="Times New Roman"/>
          <w:iCs/>
          <w:sz w:val="24"/>
          <w:szCs w:val="24"/>
        </w:rPr>
      </w:pPr>
      <w:r w:rsidRPr="00334990">
        <w:rPr>
          <w:rFonts w:ascii="Times New Roman" w:hAnsi="Times New Roman" w:cs="Times New Roman"/>
          <w:iCs/>
          <w:sz w:val="24"/>
          <w:szCs w:val="24"/>
        </w:rPr>
        <w:t xml:space="preserve">This disallowable legislative instrument </w:t>
      </w:r>
      <w:r w:rsidR="001C42A0" w:rsidRPr="00334990">
        <w:rPr>
          <w:rFonts w:ascii="Times New Roman" w:hAnsi="Times New Roman" w:cs="Times New Roman"/>
          <w:iCs/>
          <w:sz w:val="24"/>
          <w:szCs w:val="24"/>
        </w:rPr>
        <w:t>engage</w:t>
      </w:r>
      <w:r w:rsidRPr="00334990">
        <w:rPr>
          <w:rFonts w:ascii="Times New Roman" w:hAnsi="Times New Roman" w:cs="Times New Roman"/>
          <w:iCs/>
          <w:sz w:val="24"/>
          <w:szCs w:val="24"/>
        </w:rPr>
        <w:t>s</w:t>
      </w:r>
      <w:r w:rsidR="008B2533" w:rsidRPr="00334990">
        <w:rPr>
          <w:rFonts w:ascii="Times New Roman" w:hAnsi="Times New Roman" w:cs="Times New Roman"/>
          <w:iCs/>
          <w:sz w:val="24"/>
          <w:szCs w:val="24"/>
        </w:rPr>
        <w:t xml:space="preserve"> and promotes the right to work and rights at work by providing professionals</w:t>
      </w:r>
      <w:r w:rsidR="008B2533" w:rsidRPr="00981757">
        <w:rPr>
          <w:rFonts w:ascii="Times New Roman" w:hAnsi="Times New Roman" w:cs="Times New Roman"/>
          <w:iCs/>
          <w:sz w:val="24"/>
          <w:szCs w:val="24"/>
        </w:rPr>
        <w:t xml:space="preserve"> from Southeast Asia and Australia opportunities to work in Australian and Southeast Asian companies. This enhances employment opportunities which </w:t>
      </w:r>
      <w:r w:rsidR="008B2533" w:rsidRPr="00981757">
        <w:rPr>
          <w:rFonts w:ascii="Times New Roman" w:hAnsi="Times New Roman" w:cs="Times New Roman"/>
          <w:iCs/>
          <w:sz w:val="24"/>
          <w:szCs w:val="24"/>
        </w:rPr>
        <w:lastRenderedPageBreak/>
        <w:t xml:space="preserve">may otherwise have been perceived as inaccessible. The </w:t>
      </w:r>
      <w:r w:rsidR="00A15FC0" w:rsidRPr="00981757">
        <w:rPr>
          <w:rFonts w:ascii="Times New Roman" w:hAnsi="Times New Roman" w:cs="Times New Roman"/>
          <w:iCs/>
          <w:sz w:val="24"/>
          <w:szCs w:val="24"/>
        </w:rPr>
        <w:t>program</w:t>
      </w:r>
      <w:r w:rsidR="008B2533" w:rsidRPr="00981757">
        <w:rPr>
          <w:rFonts w:ascii="Times New Roman" w:hAnsi="Times New Roman" w:cs="Times New Roman"/>
          <w:iCs/>
          <w:sz w:val="24"/>
          <w:szCs w:val="24"/>
        </w:rPr>
        <w:t xml:space="preserve"> will further Australia’s commitment to upholding the right to work and the rights at work by providing training and contributing to cultural literacy of both Australian and Southeast Asian young professionals. The </w:t>
      </w:r>
      <w:r w:rsidR="00A15FC0" w:rsidRPr="00981757">
        <w:rPr>
          <w:rFonts w:ascii="Times New Roman" w:hAnsi="Times New Roman" w:cs="Times New Roman"/>
          <w:iCs/>
          <w:sz w:val="24"/>
          <w:szCs w:val="24"/>
        </w:rPr>
        <w:t>program</w:t>
      </w:r>
      <w:r w:rsidR="008B2533" w:rsidRPr="00981757">
        <w:rPr>
          <w:rFonts w:ascii="Times New Roman" w:hAnsi="Times New Roman" w:cs="Times New Roman"/>
          <w:iCs/>
          <w:sz w:val="24"/>
          <w:szCs w:val="24"/>
        </w:rPr>
        <w:t xml:space="preserve"> is accessible to people with disability and promotes participants’ access to full, productive and freely chosen employment.</w:t>
      </w:r>
    </w:p>
    <w:p w14:paraId="0BC59480" w14:textId="00952C39" w:rsidR="001C42A0" w:rsidRPr="00981757" w:rsidRDefault="001C42A0" w:rsidP="001C42A0">
      <w:pPr>
        <w:spacing w:after="0" w:line="240" w:lineRule="auto"/>
        <w:rPr>
          <w:rFonts w:ascii="Times New Roman" w:hAnsi="Times New Roman" w:cs="Times New Roman"/>
          <w:iCs/>
          <w:sz w:val="24"/>
          <w:szCs w:val="24"/>
        </w:rPr>
      </w:pPr>
    </w:p>
    <w:p w14:paraId="17E8B5FC" w14:textId="77777777" w:rsidR="00E63232" w:rsidRPr="00981757" w:rsidRDefault="00E63232" w:rsidP="00E63232">
      <w:pPr>
        <w:spacing w:after="0" w:line="240" w:lineRule="auto"/>
        <w:rPr>
          <w:rFonts w:ascii="Times New Roman" w:hAnsi="Times New Roman" w:cs="Times New Roman"/>
          <w:i/>
          <w:iCs/>
          <w:sz w:val="24"/>
          <w:szCs w:val="24"/>
          <w:u w:val="single"/>
        </w:rPr>
      </w:pPr>
      <w:r w:rsidRPr="00981757">
        <w:rPr>
          <w:rFonts w:ascii="Times New Roman" w:hAnsi="Times New Roman" w:cs="Times New Roman"/>
          <w:i/>
          <w:iCs/>
          <w:sz w:val="24"/>
          <w:szCs w:val="24"/>
          <w:u w:val="single"/>
        </w:rPr>
        <w:t>Right to equality and non-discrimination</w:t>
      </w:r>
    </w:p>
    <w:p w14:paraId="389B049D" w14:textId="77777777" w:rsidR="001C42A0" w:rsidRPr="00981757" w:rsidRDefault="001C42A0" w:rsidP="001C42A0">
      <w:pPr>
        <w:spacing w:after="0" w:line="240" w:lineRule="auto"/>
        <w:rPr>
          <w:rFonts w:ascii="Times New Roman" w:hAnsi="Times New Roman" w:cs="Times New Roman"/>
          <w:iCs/>
          <w:sz w:val="24"/>
          <w:szCs w:val="24"/>
        </w:rPr>
      </w:pPr>
    </w:p>
    <w:p w14:paraId="5DA8F6B0" w14:textId="77777777" w:rsidR="008053A1"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Article 2 of the ICCPR requires that each State Party to the Covenant undertakes to respect and ensure the rights recognised in the Covenant, adopt laws or other measures to give effect to these rights, and ensure an effective remedy to any person whose rights recognised in the Covenant are violated. </w:t>
      </w:r>
    </w:p>
    <w:p w14:paraId="76570E04" w14:textId="77777777" w:rsidR="008053A1" w:rsidRPr="00981757" w:rsidRDefault="008053A1" w:rsidP="008053A1">
      <w:pPr>
        <w:spacing w:after="0" w:line="240" w:lineRule="auto"/>
        <w:rPr>
          <w:rFonts w:ascii="Times New Roman" w:hAnsi="Times New Roman" w:cs="Times New Roman"/>
          <w:iCs/>
          <w:sz w:val="24"/>
          <w:szCs w:val="24"/>
        </w:rPr>
      </w:pPr>
    </w:p>
    <w:p w14:paraId="360CA5F0" w14:textId="66942A8D" w:rsidR="008053A1"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Article 26 of the ICCPR recognise</w:t>
      </w:r>
      <w:r w:rsidR="00EE6783">
        <w:rPr>
          <w:rFonts w:ascii="Times New Roman" w:hAnsi="Times New Roman" w:cs="Times New Roman"/>
          <w:iCs/>
          <w:sz w:val="24"/>
          <w:szCs w:val="24"/>
        </w:rPr>
        <w:t>s</w:t>
      </w:r>
      <w:r w:rsidRPr="00981757">
        <w:rPr>
          <w:rFonts w:ascii="Times New Roman" w:hAnsi="Times New Roman" w:cs="Times New Roman"/>
          <w:iCs/>
          <w:sz w:val="24"/>
          <w:szCs w:val="24"/>
        </w:rPr>
        <w:t xml:space="preserve"> rights to equality and protection against discrimination on any ground. Equality affirms that all human beings are born free and equal. Equality presupposes that all individuals have the same rights and deserve the same level of respect. All people have the right to be treated equally. </w:t>
      </w:r>
    </w:p>
    <w:p w14:paraId="55D4C960" w14:textId="77777777" w:rsidR="008053A1" w:rsidRPr="00981757" w:rsidRDefault="008053A1" w:rsidP="008053A1">
      <w:pPr>
        <w:spacing w:after="0" w:line="240" w:lineRule="auto"/>
        <w:rPr>
          <w:rFonts w:ascii="Times New Roman" w:hAnsi="Times New Roman" w:cs="Times New Roman"/>
          <w:iCs/>
          <w:sz w:val="24"/>
          <w:szCs w:val="24"/>
        </w:rPr>
      </w:pPr>
    </w:p>
    <w:p w14:paraId="1E46C686" w14:textId="77777777" w:rsidR="008053A1"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Non-discrimination is an integral part of the principle of equality. It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14:paraId="60E11946" w14:textId="77777777" w:rsidR="008053A1" w:rsidRPr="00981757" w:rsidRDefault="008053A1" w:rsidP="008053A1">
      <w:pPr>
        <w:spacing w:after="0" w:line="240" w:lineRule="auto"/>
        <w:rPr>
          <w:rFonts w:ascii="Times New Roman" w:hAnsi="Times New Roman" w:cs="Times New Roman"/>
          <w:iCs/>
          <w:sz w:val="24"/>
          <w:szCs w:val="24"/>
        </w:rPr>
      </w:pPr>
    </w:p>
    <w:p w14:paraId="1C3AD075" w14:textId="1CBCCFDF" w:rsidR="008053A1"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To end discrimination, Article 3 of the CEDAW requires States Parties to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 Article 10 of the CEDAW requires </w:t>
      </w:r>
      <w:r w:rsidR="002B311A" w:rsidRPr="00981757">
        <w:rPr>
          <w:rFonts w:ascii="Times New Roman" w:hAnsi="Times New Roman" w:cs="Times New Roman"/>
          <w:iCs/>
          <w:sz w:val="24"/>
          <w:szCs w:val="24"/>
        </w:rPr>
        <w:t>S</w:t>
      </w:r>
      <w:r w:rsidRPr="00981757">
        <w:rPr>
          <w:rFonts w:ascii="Times New Roman" w:hAnsi="Times New Roman" w:cs="Times New Roman"/>
          <w:iCs/>
          <w:sz w:val="24"/>
          <w:szCs w:val="24"/>
        </w:rPr>
        <w:t xml:space="preserve">tates </w:t>
      </w:r>
      <w:r w:rsidR="002B311A" w:rsidRPr="00981757">
        <w:rPr>
          <w:rFonts w:ascii="Times New Roman" w:hAnsi="Times New Roman" w:cs="Times New Roman"/>
          <w:iCs/>
          <w:sz w:val="24"/>
          <w:szCs w:val="24"/>
        </w:rPr>
        <w:t>P</w:t>
      </w:r>
      <w:r w:rsidRPr="00981757">
        <w:rPr>
          <w:rFonts w:ascii="Times New Roman" w:hAnsi="Times New Roman" w:cs="Times New Roman"/>
          <w:iCs/>
          <w:sz w:val="24"/>
          <w:szCs w:val="24"/>
        </w:rPr>
        <w:t>arties to take all appropriate measures to eliminate discrimination against women in order to ensure to them equal rights with men in the field of education and in particular to ensure, on a basis of equality of men and women.</w:t>
      </w:r>
    </w:p>
    <w:p w14:paraId="557DADCB" w14:textId="77777777" w:rsidR="008053A1" w:rsidRPr="00981757" w:rsidRDefault="008053A1" w:rsidP="008053A1">
      <w:pPr>
        <w:spacing w:after="0" w:line="240" w:lineRule="auto"/>
        <w:rPr>
          <w:rFonts w:ascii="Times New Roman" w:hAnsi="Times New Roman" w:cs="Times New Roman"/>
          <w:iCs/>
          <w:sz w:val="24"/>
          <w:szCs w:val="24"/>
        </w:rPr>
      </w:pPr>
    </w:p>
    <w:p w14:paraId="175BE0D0" w14:textId="127F52C4" w:rsidR="008053A1"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Article 1(4) of the CERD allows each State Party to adopt special measures for the sole purpose of securing adequate advancement of certain racial or ethnic groups as long as this does not lead to the maintenance of separate rights after these objectives have been achieved. Such measures are not deemed to be racial discrimination. Pursuant to Article 2, States </w:t>
      </w:r>
      <w:r w:rsidR="0088147C" w:rsidRPr="00981757">
        <w:rPr>
          <w:rFonts w:ascii="Times New Roman" w:hAnsi="Times New Roman" w:cs="Times New Roman"/>
          <w:iCs/>
          <w:sz w:val="24"/>
          <w:szCs w:val="24"/>
        </w:rPr>
        <w:t>P</w:t>
      </w:r>
      <w:r w:rsidRPr="00981757">
        <w:rPr>
          <w:rFonts w:ascii="Times New Roman" w:hAnsi="Times New Roman" w:cs="Times New Roman"/>
          <w:iCs/>
          <w:sz w:val="24"/>
          <w:szCs w:val="24"/>
        </w:rPr>
        <w:t>arties to the CERD expressly condemn racial discrimination and undertake to pursue policies to eliminate racial discrimination, Article 5 of the CERD clarifies that the general obligation to end racial discrimination extends to all human rights, including political and civil rights, economic and cultural rights.</w:t>
      </w:r>
    </w:p>
    <w:p w14:paraId="4D0A7542" w14:textId="77777777" w:rsidR="008053A1" w:rsidRPr="00981757" w:rsidRDefault="008053A1" w:rsidP="008053A1">
      <w:pPr>
        <w:spacing w:after="0" w:line="240" w:lineRule="auto"/>
        <w:rPr>
          <w:rFonts w:ascii="Times New Roman" w:hAnsi="Times New Roman" w:cs="Times New Roman"/>
          <w:iCs/>
          <w:sz w:val="24"/>
          <w:szCs w:val="24"/>
        </w:rPr>
      </w:pPr>
    </w:p>
    <w:p w14:paraId="3ACC49E7" w14:textId="6FC9FE37" w:rsidR="008053A1" w:rsidRPr="00981757" w:rsidRDefault="00564438" w:rsidP="008053A1">
      <w:pPr>
        <w:spacing w:after="0" w:line="240" w:lineRule="auto"/>
        <w:rPr>
          <w:rFonts w:ascii="Times New Roman" w:hAnsi="Times New Roman" w:cs="Times New Roman"/>
          <w:iCs/>
          <w:sz w:val="24"/>
          <w:szCs w:val="24"/>
        </w:rPr>
      </w:pPr>
      <w:r>
        <w:rPr>
          <w:rFonts w:ascii="Times New Roman" w:hAnsi="Times New Roman" w:cs="Times New Roman"/>
          <w:iCs/>
          <w:sz w:val="24"/>
          <w:szCs w:val="24"/>
        </w:rPr>
        <w:t>This</w:t>
      </w:r>
      <w:r w:rsidRPr="00981757">
        <w:rPr>
          <w:rFonts w:ascii="Times New Roman" w:hAnsi="Times New Roman" w:cs="Times New Roman"/>
          <w:iCs/>
          <w:sz w:val="24"/>
          <w:szCs w:val="24"/>
        </w:rPr>
        <w:t xml:space="preserve"> </w:t>
      </w:r>
      <w:r w:rsidR="000F3AFA" w:rsidRPr="00981757">
        <w:rPr>
          <w:rFonts w:ascii="Times New Roman" w:hAnsi="Times New Roman" w:cs="Times New Roman"/>
          <w:iCs/>
          <w:sz w:val="24"/>
          <w:szCs w:val="24"/>
        </w:rPr>
        <w:t xml:space="preserve">disallowable </w:t>
      </w:r>
      <w:r w:rsidR="008053A1" w:rsidRPr="00981757">
        <w:rPr>
          <w:rFonts w:ascii="Times New Roman" w:hAnsi="Times New Roman" w:cs="Times New Roman"/>
          <w:iCs/>
          <w:sz w:val="24"/>
          <w:szCs w:val="24"/>
        </w:rPr>
        <w:t xml:space="preserve">Instrument engages the right to equality and non-discrimination as it facilitates access to young professionals to equally participate in the </w:t>
      </w:r>
      <w:r w:rsidR="00F52EFB" w:rsidRPr="00981757">
        <w:rPr>
          <w:rFonts w:ascii="Times New Roman" w:hAnsi="Times New Roman" w:cs="Times New Roman"/>
          <w:iCs/>
          <w:sz w:val="24"/>
          <w:szCs w:val="24"/>
        </w:rPr>
        <w:t>p</w:t>
      </w:r>
      <w:r w:rsidR="008053A1" w:rsidRPr="00981757">
        <w:rPr>
          <w:rFonts w:ascii="Times New Roman" w:hAnsi="Times New Roman" w:cs="Times New Roman"/>
          <w:iCs/>
          <w:sz w:val="24"/>
          <w:szCs w:val="24"/>
        </w:rPr>
        <w:t>rogram. The program takes into account and address</w:t>
      </w:r>
      <w:r w:rsidR="00EF5A24">
        <w:rPr>
          <w:rFonts w:ascii="Times New Roman" w:hAnsi="Times New Roman" w:cs="Times New Roman"/>
          <w:iCs/>
          <w:sz w:val="24"/>
          <w:szCs w:val="24"/>
        </w:rPr>
        <w:t>es</w:t>
      </w:r>
      <w:r w:rsidR="008053A1" w:rsidRPr="00981757">
        <w:rPr>
          <w:rFonts w:ascii="Times New Roman" w:hAnsi="Times New Roman" w:cs="Times New Roman"/>
          <w:iCs/>
          <w:sz w:val="24"/>
          <w:szCs w:val="24"/>
        </w:rPr>
        <w:t xml:space="preserve"> the diverse barriers that women and First Nations people face in accessing trade, markets, employment, information and upskilling in Australia and Southeast Asia. The program will feature gender targets and will encourage participation of Aboriginal and Torres Strait Islander people and communities. </w:t>
      </w:r>
    </w:p>
    <w:p w14:paraId="4A3C018D" w14:textId="77777777" w:rsidR="008053A1" w:rsidRPr="00981757" w:rsidRDefault="008053A1" w:rsidP="008053A1">
      <w:pPr>
        <w:spacing w:after="0" w:line="240" w:lineRule="auto"/>
        <w:rPr>
          <w:rFonts w:ascii="Times New Roman" w:hAnsi="Times New Roman" w:cs="Times New Roman"/>
          <w:iCs/>
          <w:sz w:val="24"/>
          <w:szCs w:val="24"/>
        </w:rPr>
      </w:pPr>
    </w:p>
    <w:p w14:paraId="5CC45D78" w14:textId="66731DCB" w:rsidR="00242F5B"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lastRenderedPageBreak/>
        <w:t xml:space="preserve">To the extent that the </w:t>
      </w:r>
      <w:r w:rsidR="002560FC" w:rsidRPr="00981757">
        <w:rPr>
          <w:rFonts w:ascii="Times New Roman" w:hAnsi="Times New Roman" w:cs="Times New Roman"/>
          <w:iCs/>
          <w:sz w:val="24"/>
          <w:szCs w:val="24"/>
        </w:rPr>
        <w:t>program</w:t>
      </w:r>
      <w:r w:rsidRPr="00981757">
        <w:rPr>
          <w:rFonts w:ascii="Times New Roman" w:hAnsi="Times New Roman" w:cs="Times New Roman"/>
          <w:iCs/>
          <w:sz w:val="24"/>
          <w:szCs w:val="24"/>
        </w:rPr>
        <w:t xml:space="preserve"> limits the right to equality and non-discrimination in that it is only available to young professionals from Australia and Southeast Asia and not open to older professionals or those from other countries, this is reasonable and proportionate to achieving the legitimate purposes of providing temporary employment opportunities which may otherwise have been perceived as inaccessible to young professionals. Young professionals, for instance, may be less likely to have access to international placements than more senior counterparts who are more experienced. This measure is consistent with the principle of substantive equality as it will provide a temporary benefit to members of a disadvantaged group for the sole purpose of advancing the rights of that group.</w:t>
      </w:r>
    </w:p>
    <w:p w14:paraId="3C62C760" w14:textId="77777777" w:rsidR="00242F5B" w:rsidRPr="00981757" w:rsidRDefault="00242F5B" w:rsidP="008053A1">
      <w:pPr>
        <w:spacing w:after="0" w:line="240" w:lineRule="auto"/>
        <w:rPr>
          <w:rFonts w:ascii="Times New Roman" w:hAnsi="Times New Roman" w:cs="Times New Roman"/>
          <w:iCs/>
          <w:sz w:val="24"/>
          <w:szCs w:val="24"/>
        </w:rPr>
      </w:pPr>
    </w:p>
    <w:p w14:paraId="34C7E511" w14:textId="7412D06F" w:rsidR="00D55EE8" w:rsidRPr="00981757" w:rsidRDefault="008053A1" w:rsidP="008053A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The objective of the </w:t>
      </w:r>
      <w:r w:rsidR="002336CE" w:rsidRPr="00981757">
        <w:rPr>
          <w:rFonts w:ascii="Times New Roman" w:hAnsi="Times New Roman" w:cs="Times New Roman"/>
          <w:iCs/>
          <w:sz w:val="24"/>
          <w:szCs w:val="24"/>
        </w:rPr>
        <w:t>program</w:t>
      </w:r>
      <w:r w:rsidRPr="00981757">
        <w:rPr>
          <w:rFonts w:ascii="Times New Roman" w:hAnsi="Times New Roman" w:cs="Times New Roman"/>
          <w:iCs/>
          <w:sz w:val="24"/>
          <w:szCs w:val="24"/>
        </w:rPr>
        <w:t xml:space="preserve"> is to contribute to cultural literacy of both Australian and Southeast Asian young professionals and enhance and encourage greater connections with Southeast Asia. The </w:t>
      </w:r>
      <w:r w:rsidR="002336CE" w:rsidRPr="00981757">
        <w:rPr>
          <w:rFonts w:ascii="Times New Roman" w:hAnsi="Times New Roman" w:cs="Times New Roman"/>
          <w:iCs/>
          <w:sz w:val="24"/>
          <w:szCs w:val="24"/>
        </w:rPr>
        <w:t>program</w:t>
      </w:r>
      <w:r w:rsidRPr="00981757">
        <w:rPr>
          <w:rFonts w:ascii="Times New Roman" w:hAnsi="Times New Roman" w:cs="Times New Roman"/>
          <w:iCs/>
          <w:sz w:val="24"/>
          <w:szCs w:val="24"/>
        </w:rPr>
        <w:t xml:space="preserve"> would implement recommendation 18 from </w:t>
      </w:r>
      <w:r w:rsidR="008E7262" w:rsidRPr="00981757">
        <w:rPr>
          <w:rFonts w:ascii="Times New Roman" w:hAnsi="Times New Roman" w:cs="Times New Roman"/>
          <w:bCs/>
          <w:iCs/>
          <w:sz w:val="24"/>
          <w:szCs w:val="24"/>
        </w:rPr>
        <w:t>the Strategy.</w:t>
      </w:r>
    </w:p>
    <w:p w14:paraId="35F0BB7F" w14:textId="77777777" w:rsidR="001C42A0" w:rsidRPr="00981757" w:rsidRDefault="001C42A0" w:rsidP="001C42A0">
      <w:pPr>
        <w:spacing w:after="0" w:line="240" w:lineRule="auto"/>
        <w:rPr>
          <w:rFonts w:ascii="Times New Roman" w:hAnsi="Times New Roman" w:cs="Times New Roman"/>
          <w:iCs/>
          <w:sz w:val="24"/>
          <w:szCs w:val="24"/>
        </w:rPr>
      </w:pPr>
    </w:p>
    <w:p w14:paraId="6F55D060" w14:textId="1730A22F" w:rsidR="001C42A0" w:rsidRPr="00981757" w:rsidRDefault="001C42A0" w:rsidP="001C42A0">
      <w:pPr>
        <w:spacing w:after="0" w:line="240" w:lineRule="auto"/>
        <w:rPr>
          <w:rFonts w:ascii="Times New Roman" w:hAnsi="Times New Roman" w:cs="Times New Roman"/>
          <w:i/>
          <w:iCs/>
          <w:sz w:val="24"/>
          <w:szCs w:val="24"/>
          <w:u w:val="single"/>
        </w:rPr>
      </w:pPr>
      <w:r w:rsidRPr="00981757">
        <w:rPr>
          <w:rFonts w:ascii="Times New Roman" w:hAnsi="Times New Roman" w:cs="Times New Roman"/>
          <w:i/>
          <w:iCs/>
          <w:sz w:val="24"/>
          <w:szCs w:val="24"/>
          <w:u w:val="single"/>
        </w:rPr>
        <w:t xml:space="preserve">Right </w:t>
      </w:r>
      <w:r w:rsidR="00C13992" w:rsidRPr="00981757">
        <w:rPr>
          <w:rFonts w:ascii="Times New Roman" w:hAnsi="Times New Roman" w:cs="Times New Roman"/>
          <w:i/>
          <w:iCs/>
          <w:sz w:val="24"/>
          <w:szCs w:val="24"/>
          <w:u w:val="single"/>
        </w:rPr>
        <w:t>to freedom of expression</w:t>
      </w:r>
    </w:p>
    <w:p w14:paraId="4A27D987" w14:textId="77777777" w:rsidR="001C42A0" w:rsidRPr="00981757" w:rsidRDefault="001C42A0" w:rsidP="001C42A0">
      <w:pPr>
        <w:spacing w:after="0" w:line="240" w:lineRule="auto"/>
        <w:rPr>
          <w:rFonts w:ascii="Times New Roman" w:hAnsi="Times New Roman" w:cs="Times New Roman"/>
          <w:iCs/>
          <w:sz w:val="24"/>
          <w:szCs w:val="24"/>
        </w:rPr>
      </w:pPr>
    </w:p>
    <w:p w14:paraId="398DE3CC" w14:textId="3DD79097" w:rsidR="00A15FC0" w:rsidRPr="00981757" w:rsidRDefault="00312B61" w:rsidP="00312B6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Article 19 of the ICCPR requires that everyone shall have the right to freedom of expression; this right shall include freedom to seek, receive and impart information and ideas of all kinds, regardless of frontiers, either orally, in writing or in print, in the form of art, or through any other media of </w:t>
      </w:r>
      <w:r w:rsidR="00267942">
        <w:rPr>
          <w:rFonts w:ascii="Times New Roman" w:hAnsi="Times New Roman" w:cs="Times New Roman"/>
          <w:iCs/>
          <w:sz w:val="24"/>
          <w:szCs w:val="24"/>
        </w:rPr>
        <w:t>their</w:t>
      </w:r>
      <w:r w:rsidR="008B0772">
        <w:rPr>
          <w:rFonts w:ascii="Times New Roman" w:hAnsi="Times New Roman" w:cs="Times New Roman"/>
          <w:iCs/>
          <w:sz w:val="24"/>
          <w:szCs w:val="24"/>
        </w:rPr>
        <w:t xml:space="preserve"> </w:t>
      </w:r>
      <w:r w:rsidRPr="00981757">
        <w:rPr>
          <w:rFonts w:ascii="Times New Roman" w:hAnsi="Times New Roman" w:cs="Times New Roman"/>
          <w:iCs/>
          <w:sz w:val="24"/>
          <w:szCs w:val="24"/>
        </w:rPr>
        <w:t xml:space="preserve">choice.  </w:t>
      </w:r>
    </w:p>
    <w:p w14:paraId="390E1F01" w14:textId="77777777" w:rsidR="00A15FC0" w:rsidRPr="00981757" w:rsidRDefault="00A15FC0" w:rsidP="00312B61">
      <w:pPr>
        <w:spacing w:after="0" w:line="240" w:lineRule="auto"/>
        <w:rPr>
          <w:rFonts w:ascii="Times New Roman" w:hAnsi="Times New Roman" w:cs="Times New Roman"/>
          <w:iCs/>
          <w:sz w:val="24"/>
          <w:szCs w:val="24"/>
        </w:rPr>
      </w:pPr>
    </w:p>
    <w:p w14:paraId="11225A3F" w14:textId="1368DDB5" w:rsidR="00312B61" w:rsidRPr="00981757" w:rsidRDefault="0003446C" w:rsidP="00312B61">
      <w:pPr>
        <w:spacing w:after="0" w:line="240" w:lineRule="auto"/>
        <w:rPr>
          <w:rFonts w:ascii="Times New Roman" w:hAnsi="Times New Roman" w:cs="Times New Roman"/>
          <w:iCs/>
          <w:sz w:val="24"/>
          <w:szCs w:val="24"/>
        </w:rPr>
      </w:pPr>
      <w:r w:rsidRPr="00981757">
        <w:rPr>
          <w:rFonts w:ascii="Times New Roman" w:hAnsi="Times New Roman" w:cs="Times New Roman"/>
          <w:iCs/>
          <w:sz w:val="24"/>
          <w:szCs w:val="24"/>
        </w:rPr>
        <w:t xml:space="preserve">The disallowable Instrument </w:t>
      </w:r>
      <w:r w:rsidR="00312B61" w:rsidRPr="00981757">
        <w:rPr>
          <w:rFonts w:ascii="Times New Roman" w:hAnsi="Times New Roman" w:cs="Times New Roman"/>
          <w:iCs/>
          <w:sz w:val="24"/>
          <w:szCs w:val="24"/>
        </w:rPr>
        <w:t>engages and protects the right to freedom of expression by providing professionals from Southeast Asia and Australia opportunities to seek, receive and impart information and ideas while working in Australian and Southeast Asian companies.</w:t>
      </w:r>
    </w:p>
    <w:p w14:paraId="3C9E4D59" w14:textId="77777777" w:rsidR="001C42A0" w:rsidRPr="00981757" w:rsidRDefault="001C42A0" w:rsidP="001C42A0">
      <w:pPr>
        <w:spacing w:after="0" w:line="240" w:lineRule="auto"/>
        <w:rPr>
          <w:rFonts w:ascii="Times New Roman" w:hAnsi="Times New Roman" w:cs="Times New Roman"/>
          <w:iCs/>
          <w:sz w:val="24"/>
          <w:szCs w:val="24"/>
        </w:rPr>
      </w:pPr>
    </w:p>
    <w:p w14:paraId="47CF75BA" w14:textId="77777777" w:rsidR="006A3556" w:rsidRPr="00981757" w:rsidRDefault="006A3556" w:rsidP="006A3556">
      <w:pPr>
        <w:spacing w:after="0" w:line="240" w:lineRule="auto"/>
        <w:rPr>
          <w:rFonts w:ascii="Times New Roman" w:eastAsia="Calibri" w:hAnsi="Times New Roman" w:cs="Times New Roman"/>
          <w:b/>
          <w:bCs/>
          <w:color w:val="000000" w:themeColor="text1"/>
          <w:sz w:val="24"/>
          <w:szCs w:val="24"/>
        </w:rPr>
      </w:pPr>
      <w:r w:rsidRPr="00981757">
        <w:rPr>
          <w:rFonts w:ascii="Times New Roman" w:eastAsia="Calibri" w:hAnsi="Times New Roman" w:cs="Times New Roman"/>
          <w:b/>
          <w:bCs/>
          <w:color w:val="000000" w:themeColor="text1"/>
          <w:sz w:val="24"/>
          <w:szCs w:val="24"/>
        </w:rPr>
        <w:t>Conclusion</w:t>
      </w:r>
    </w:p>
    <w:p w14:paraId="58EB8279" w14:textId="77777777" w:rsidR="004E090A" w:rsidRPr="00981757" w:rsidRDefault="004E090A" w:rsidP="006A3556">
      <w:pPr>
        <w:spacing w:after="0" w:line="240" w:lineRule="auto"/>
        <w:rPr>
          <w:rFonts w:ascii="Times New Roman" w:eastAsia="Calibri" w:hAnsi="Times New Roman" w:cs="Times New Roman"/>
          <w:color w:val="000000" w:themeColor="text1"/>
          <w:sz w:val="24"/>
          <w:szCs w:val="24"/>
        </w:rPr>
      </w:pPr>
    </w:p>
    <w:p w14:paraId="0F60B8AC" w14:textId="02421A70" w:rsidR="00BC328D" w:rsidRPr="00981757" w:rsidRDefault="00FD4397" w:rsidP="00BC328D">
      <w:pPr>
        <w:spacing w:after="0" w:line="240" w:lineRule="auto"/>
        <w:ind w:right="-46"/>
        <w:rPr>
          <w:rFonts w:ascii="Times New Roman" w:hAnsi="Times New Roman" w:cs="Times New Roman"/>
          <w:color w:val="000000" w:themeColor="text1"/>
          <w:sz w:val="24"/>
          <w:szCs w:val="24"/>
        </w:rPr>
      </w:pPr>
      <w:r w:rsidRPr="00981757">
        <w:rPr>
          <w:rFonts w:ascii="Times New Roman" w:hAnsi="Times New Roman" w:cs="Times New Roman"/>
          <w:color w:val="000000" w:themeColor="text1"/>
          <w:sz w:val="24"/>
          <w:szCs w:val="24"/>
        </w:rPr>
        <w:t>This d</w:t>
      </w:r>
      <w:r w:rsidR="00BC328D" w:rsidRPr="00981757">
        <w:rPr>
          <w:rFonts w:ascii="Times New Roman" w:hAnsi="Times New Roman" w:cs="Times New Roman"/>
          <w:color w:val="000000" w:themeColor="text1"/>
          <w:sz w:val="24"/>
          <w:szCs w:val="24"/>
        </w:rPr>
        <w:t xml:space="preserve">isallowable </w:t>
      </w:r>
      <w:r w:rsidRPr="00981757">
        <w:rPr>
          <w:rFonts w:ascii="Times New Roman" w:hAnsi="Times New Roman" w:cs="Times New Roman"/>
          <w:color w:val="000000" w:themeColor="text1"/>
          <w:sz w:val="24"/>
          <w:szCs w:val="24"/>
        </w:rPr>
        <w:t>l</w:t>
      </w:r>
      <w:r w:rsidR="00BC328D" w:rsidRPr="00981757">
        <w:rPr>
          <w:rFonts w:ascii="Times New Roman" w:hAnsi="Times New Roman" w:cs="Times New Roman"/>
          <w:color w:val="000000" w:themeColor="text1"/>
          <w:sz w:val="24"/>
          <w:szCs w:val="24"/>
        </w:rPr>
        <w:t xml:space="preserve">egislative </w:t>
      </w:r>
      <w:r w:rsidRPr="00981757">
        <w:rPr>
          <w:rFonts w:ascii="Times New Roman" w:hAnsi="Times New Roman" w:cs="Times New Roman"/>
          <w:color w:val="000000" w:themeColor="text1"/>
          <w:sz w:val="24"/>
          <w:szCs w:val="24"/>
        </w:rPr>
        <w:t>i</w:t>
      </w:r>
      <w:r w:rsidR="00BC328D" w:rsidRPr="00981757">
        <w:rPr>
          <w:rFonts w:ascii="Times New Roman" w:hAnsi="Times New Roman" w:cs="Times New Roman"/>
          <w:color w:val="000000" w:themeColor="text1"/>
          <w:sz w:val="24"/>
          <w:szCs w:val="24"/>
        </w:rPr>
        <w:t>nstrument is compatible with human rights because it promotes the protection of human rights.</w:t>
      </w:r>
    </w:p>
    <w:p w14:paraId="30EC346C" w14:textId="77777777" w:rsidR="00CF153D" w:rsidRPr="00981757" w:rsidRDefault="00CF153D" w:rsidP="00CF153D">
      <w:pPr>
        <w:spacing w:after="0" w:line="240" w:lineRule="auto"/>
        <w:ind w:right="-46"/>
        <w:rPr>
          <w:rFonts w:ascii="Times New Roman" w:hAnsi="Times New Roman" w:cs="Times New Roman"/>
          <w:color w:val="000000" w:themeColor="text1"/>
          <w:sz w:val="24"/>
          <w:szCs w:val="24"/>
        </w:rPr>
      </w:pPr>
    </w:p>
    <w:p w14:paraId="70A3F0AB" w14:textId="77777777" w:rsidR="00CF153D" w:rsidRPr="00981757" w:rsidRDefault="00CF153D" w:rsidP="00CF153D">
      <w:pPr>
        <w:spacing w:after="0" w:line="240" w:lineRule="auto"/>
        <w:ind w:right="-46"/>
        <w:rPr>
          <w:rFonts w:ascii="Times New Roman" w:hAnsi="Times New Roman" w:cs="Times New Roman"/>
          <w:color w:val="000000" w:themeColor="text1"/>
          <w:sz w:val="24"/>
          <w:szCs w:val="24"/>
        </w:rPr>
      </w:pPr>
    </w:p>
    <w:p w14:paraId="5C54BD5D" w14:textId="77777777" w:rsidR="00CF153D" w:rsidRPr="00981757" w:rsidRDefault="00CF153D" w:rsidP="00CF153D">
      <w:pPr>
        <w:spacing w:after="0" w:line="240" w:lineRule="auto"/>
        <w:ind w:right="-46"/>
        <w:rPr>
          <w:rFonts w:ascii="Times New Roman" w:hAnsi="Times New Roman" w:cs="Times New Roman"/>
          <w:color w:val="000000" w:themeColor="text1"/>
          <w:sz w:val="24"/>
          <w:szCs w:val="24"/>
        </w:rPr>
      </w:pPr>
    </w:p>
    <w:p w14:paraId="39F192B2" w14:textId="77777777" w:rsidR="00CF153D" w:rsidRPr="00981757" w:rsidRDefault="00CF153D" w:rsidP="00CF153D">
      <w:pPr>
        <w:pStyle w:val="paranumbering"/>
        <w:spacing w:before="0" w:beforeAutospacing="0" w:after="0" w:afterAutospacing="0"/>
        <w:contextualSpacing/>
        <w:jc w:val="center"/>
        <w:rPr>
          <w:b/>
        </w:rPr>
      </w:pPr>
    </w:p>
    <w:p w14:paraId="03957E73" w14:textId="77777777" w:rsidR="00CF153D" w:rsidRPr="00981757" w:rsidRDefault="00CF153D" w:rsidP="00CF153D">
      <w:pPr>
        <w:pStyle w:val="paranumbering"/>
        <w:spacing w:before="0" w:beforeAutospacing="0" w:after="0" w:afterAutospacing="0"/>
        <w:contextualSpacing/>
        <w:jc w:val="center"/>
        <w:rPr>
          <w:b/>
        </w:rPr>
      </w:pPr>
      <w:r w:rsidRPr="00981757">
        <w:rPr>
          <w:b/>
        </w:rPr>
        <w:t>Senator the Hon Katy Gallagher</w:t>
      </w:r>
    </w:p>
    <w:p w14:paraId="1920B5B5" w14:textId="77777777" w:rsidR="00CF153D" w:rsidRPr="00266231" w:rsidRDefault="00CF153D" w:rsidP="00CF153D">
      <w:pPr>
        <w:spacing w:after="0" w:line="240" w:lineRule="auto"/>
        <w:contextualSpacing/>
        <w:jc w:val="center"/>
        <w:rPr>
          <w:rFonts w:ascii="Times New Roman" w:hAnsi="Times New Roman" w:cs="Times New Roman"/>
          <w:b/>
          <w:sz w:val="24"/>
          <w:szCs w:val="24"/>
          <w:lang w:eastAsia="en-AU"/>
        </w:rPr>
      </w:pPr>
      <w:r w:rsidRPr="00981757">
        <w:rPr>
          <w:rFonts w:ascii="Times New Roman" w:hAnsi="Times New Roman" w:cs="Times New Roman"/>
          <w:b/>
          <w:sz w:val="24"/>
          <w:szCs w:val="24"/>
        </w:rPr>
        <w:t>Minister for Finance</w:t>
      </w:r>
    </w:p>
    <w:sectPr w:rsidR="00CF153D" w:rsidRPr="0026623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768A" w14:textId="77777777" w:rsidR="00FE31B2" w:rsidRDefault="00FE31B2">
      <w:pPr>
        <w:spacing w:after="0" w:line="240" w:lineRule="auto"/>
      </w:pPr>
      <w:r>
        <w:separator/>
      </w:r>
    </w:p>
  </w:endnote>
  <w:endnote w:type="continuationSeparator" w:id="0">
    <w:p w14:paraId="6D7BD752" w14:textId="77777777" w:rsidR="00FE31B2" w:rsidRDefault="00FE31B2">
      <w:pPr>
        <w:spacing w:after="0" w:line="240" w:lineRule="auto"/>
      </w:pPr>
      <w:r>
        <w:continuationSeparator/>
      </w:r>
    </w:p>
  </w:endnote>
  <w:endnote w:type="continuationNotice" w:id="1">
    <w:p w14:paraId="00911D10" w14:textId="77777777" w:rsidR="00FE31B2" w:rsidRDefault="00FE3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ADCE" w14:textId="77777777" w:rsidR="00FE31B2" w:rsidRDefault="00FE31B2">
      <w:pPr>
        <w:spacing w:after="0" w:line="240" w:lineRule="auto"/>
      </w:pPr>
      <w:r>
        <w:separator/>
      </w:r>
    </w:p>
  </w:footnote>
  <w:footnote w:type="continuationSeparator" w:id="0">
    <w:p w14:paraId="46251DB3" w14:textId="77777777" w:rsidR="00FE31B2" w:rsidRDefault="00FE31B2">
      <w:pPr>
        <w:spacing w:after="0" w:line="240" w:lineRule="auto"/>
      </w:pPr>
      <w:r>
        <w:continuationSeparator/>
      </w:r>
    </w:p>
  </w:footnote>
  <w:footnote w:type="continuationNotice" w:id="1">
    <w:p w14:paraId="76C3AD4D" w14:textId="77777777" w:rsidR="00FE31B2" w:rsidRDefault="00FE3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060A4423" w14:textId="766E5F66" w:rsidR="00E6726D" w:rsidRPr="002413C2" w:rsidRDefault="00CF153D">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8A41A3">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52E4A24B" w14:textId="77777777" w:rsidR="00E6726D" w:rsidRDefault="00E67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B408" w14:textId="5FDA257F" w:rsidR="00E6726D" w:rsidRDefault="00E672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F483" w14:textId="77777777" w:rsidR="00E6726D" w:rsidRDefault="00E67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0AFF" w14:textId="497DC03B" w:rsidR="00E6726D" w:rsidRPr="00335886" w:rsidRDefault="00CF153D">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58242" behindDoc="0" locked="1" layoutInCell="0" allowOverlap="1" wp14:anchorId="1C157071" wp14:editId="7D87627C">
              <wp:simplePos x="0" y="0"/>
              <wp:positionH relativeFrom="margin">
                <wp:align>center</wp:align>
              </wp:positionH>
              <wp:positionV relativeFrom="topMargin">
                <wp:align>center</wp:align>
              </wp:positionV>
              <wp:extent cx="892175" cy="38862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50AFE" w14:textId="77777777" w:rsidR="00E6726D" w:rsidRPr="0063345B" w:rsidRDefault="00E6726D">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157071" id="_x0000_t202" coordsize="21600,21600" o:spt="202" path="m,l,21600r21600,l21600,xe">
              <v:stroke joinstyle="miter"/>
              <v:path gradientshapeok="t" o:connecttype="rect"/>
            </v:shapetype>
            <v:shape id="Text Box 5" o:spid="_x0000_s1027" type="#_x0000_t202" style="position:absolute;left:0;text-align:left;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4E150AFE" w14:textId="77777777" w:rsidR="00E6726D" w:rsidRPr="0063345B" w:rsidRDefault="00E6726D">
                    <w:pPr>
                      <w:jc w:val="center"/>
                      <w:rPr>
                        <w:rFonts w:ascii="Arial" w:hAnsi="Arial" w:cs="Arial"/>
                        <w:b/>
                        <w:sz w:val="24"/>
                      </w:rPr>
                    </w:pPr>
                  </w:p>
                </w:txbxContent>
              </v:textbox>
              <w10:wrap anchorx="margin" anchory="margin"/>
              <w10:anchorlock/>
            </v:shape>
          </w:pict>
        </mc:Fallback>
      </mc:AlternateContent>
    </w:r>
    <w:sdt>
      <w:sdtPr>
        <w:id w:val="8403761"/>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8A41A3">
          <w:rPr>
            <w:rFonts w:ascii="Times New Roman" w:hAnsi="Times New Roman" w:cs="Times New Roman"/>
            <w:noProof/>
            <w:sz w:val="24"/>
            <w:szCs w:val="24"/>
          </w:rPr>
          <w:t>3</w:t>
        </w:r>
        <w:r w:rsidRPr="00335886">
          <w:rPr>
            <w:rFonts w:ascii="Times New Roman" w:hAnsi="Times New Roman" w:cs="Times New Roman"/>
            <w:noProof/>
            <w:sz w:val="24"/>
            <w:szCs w:val="24"/>
          </w:rPr>
          <w:fldChar w:fldCharType="end"/>
        </w:r>
      </w:sdtContent>
    </w:sdt>
  </w:p>
  <w:p w14:paraId="684BCE6C" w14:textId="77777777" w:rsidR="00E6726D" w:rsidRDefault="00E672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E39E" w14:textId="77777777" w:rsidR="00E6726D" w:rsidRDefault="00E6726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486D440D" w14:textId="71445BE5" w:rsidR="00E6726D" w:rsidRPr="00FD7AE1" w:rsidRDefault="00CF153D">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58240" behindDoc="0" locked="1" layoutInCell="0" allowOverlap="1" wp14:anchorId="1A11EB4D" wp14:editId="3C7C9B66">
                  <wp:simplePos x="0" y="0"/>
                  <wp:positionH relativeFrom="margin">
                    <wp:align>center</wp:align>
                  </wp:positionH>
                  <wp:positionV relativeFrom="topMargin">
                    <wp:align>center</wp:align>
                  </wp:positionV>
                  <wp:extent cx="892175" cy="388620"/>
                  <wp:effectExtent l="0" t="0" r="0" b="0"/>
                  <wp:wrapNone/>
                  <wp:docPr id="7" name="Text Box 7"/>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ADE6" w14:textId="77777777" w:rsidR="00E6726D" w:rsidRPr="001849BD" w:rsidRDefault="00E6726D">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11EB4D" id="_x0000_t202" coordsize="21600,21600" o:spt="202" path="m,l,21600r21600,l21600,xe">
                  <v:stroke joinstyle="miter"/>
                  <v:path gradientshapeok="t" o:connecttype="rect"/>
                </v:shapetype>
                <v:shape id="Text Box 7" o:spid="_x0000_s1028"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3FCBADE6" w14:textId="77777777" w:rsidR="00E6726D" w:rsidRPr="001849BD" w:rsidRDefault="00E6726D">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8A41A3">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22D88FC6" w14:textId="77777777" w:rsidR="00E6726D" w:rsidRDefault="00E6726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D792" w14:textId="01A91DD6" w:rsidR="00E6726D" w:rsidRDefault="00CF153D" w:rsidP="00D40634">
    <w:pPr>
      <w:pStyle w:val="Header"/>
      <w:jc w:val="right"/>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1" behindDoc="0" locked="1" layoutInCell="0" allowOverlap="1" wp14:anchorId="13627B43" wp14:editId="441F7FB3">
              <wp:simplePos x="0" y="0"/>
              <wp:positionH relativeFrom="margin">
                <wp:align>center</wp:align>
              </wp:positionH>
              <wp:positionV relativeFrom="topMargin">
                <wp:align>center</wp:align>
              </wp:positionV>
              <wp:extent cx="892175" cy="388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D0AC8A" w14:textId="77777777" w:rsidR="00E6726D" w:rsidRPr="001849BD" w:rsidRDefault="00E6726D">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627B43" id="_x0000_t202" coordsize="21600,21600" o:spt="202" path="m,l,21600r21600,l21600,xe">
              <v:stroke joinstyle="miter"/>
              <v:path gradientshapeok="t" o:connecttype="rect"/>
            </v:shapetype>
            <v:shape id="Text Box 8" o:spid="_x0000_s1029"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p w14:paraId="0AD0AC8A" w14:textId="77777777" w:rsidR="00E6726D" w:rsidRPr="001849BD" w:rsidRDefault="00E6726D">
                    <w:pPr>
                      <w:jc w:val="center"/>
                      <w:rPr>
                        <w:rFonts w:ascii="Arial" w:hAnsi="Arial" w:cs="Arial"/>
                        <w:b/>
                        <w:color w:val="FF0000"/>
                        <w:sz w:val="24"/>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F7E"/>
    <w:multiLevelType w:val="multilevel"/>
    <w:tmpl w:val="1EC840E0"/>
    <w:lvl w:ilvl="0">
      <w:start w:val="1"/>
      <w:numFmt w:val="decimal"/>
      <w:pStyle w:val="NumberLevel1"/>
      <w:lvlText w:val="%1."/>
      <w:lvlJc w:val="left"/>
      <w:pPr>
        <w:tabs>
          <w:tab w:val="num" w:pos="709"/>
        </w:tabs>
        <w:ind w:left="0" w:hanging="709"/>
      </w:pPr>
      <w:rPr>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numFmt w:val="decimal"/>
      <w:pStyle w:val="NumberLevel5"/>
      <w:lvlText w:val=""/>
      <w:lvlJc w:val="left"/>
      <w:pPr>
        <w:tabs>
          <w:tab w:val="num" w:pos="709"/>
        </w:tabs>
        <w:ind w:left="425" w:hanging="425"/>
      </w:pPr>
      <w:rPr>
        <w:rFonts w:ascii="Symbol" w:hAnsi="Symbol" w:hint="default"/>
        <w:b w:val="0"/>
        <w:i w:val="0"/>
        <w:color w:val="auto"/>
      </w:rPr>
    </w:lvl>
    <w:lvl w:ilvl="5">
      <w:numFmt w:val="decimal"/>
      <w:pStyle w:val="NumberLevel6"/>
      <w:lvlText w:val="–"/>
      <w:lvlJc w:val="left"/>
      <w:pPr>
        <w:tabs>
          <w:tab w:val="num" w:pos="1418"/>
        </w:tabs>
        <w:ind w:left="851" w:hanging="426"/>
      </w:pPr>
      <w:rPr>
        <w:b w:val="0"/>
        <w:i w:val="0"/>
      </w:rPr>
    </w:lvl>
    <w:lvl w:ilvl="6">
      <w:numFmt w:val="decimal"/>
      <w:pStyle w:val="NumberLevel7"/>
      <w:lvlText w:val="–"/>
      <w:lvlJc w:val="left"/>
      <w:pPr>
        <w:tabs>
          <w:tab w:val="num" w:pos="1843"/>
        </w:tabs>
        <w:ind w:left="1276" w:hanging="425"/>
      </w:pPr>
      <w:rPr>
        <w:b w:val="0"/>
        <w:i w:val="0"/>
      </w:rPr>
    </w:lvl>
    <w:lvl w:ilvl="7">
      <w:numFmt w:val="decimal"/>
      <w:pStyle w:val="NumberLevel8"/>
      <w:lvlText w:val="–"/>
      <w:lvlJc w:val="left"/>
      <w:pPr>
        <w:tabs>
          <w:tab w:val="num" w:pos="2410"/>
        </w:tabs>
        <w:ind w:left="1701" w:hanging="425"/>
      </w:pPr>
      <w:rPr>
        <w:b w:val="0"/>
        <w:i w:val="0"/>
      </w:rPr>
    </w:lvl>
    <w:lvl w:ilvl="8">
      <w:numFmt w:val="decimal"/>
      <w:pStyle w:val="NumberLevel9"/>
      <w:lvlText w:val="–"/>
      <w:lvlJc w:val="left"/>
      <w:pPr>
        <w:tabs>
          <w:tab w:val="num" w:pos="2835"/>
        </w:tabs>
        <w:ind w:left="2126" w:hanging="425"/>
      </w:pPr>
      <w:rPr>
        <w:b w:val="0"/>
        <w:i w:val="0"/>
      </w:rPr>
    </w:lvl>
  </w:abstractNum>
  <w:abstractNum w:abstractNumId="1" w15:restartNumberingAfterBreak="0">
    <w:nsid w:val="051A5CB9"/>
    <w:multiLevelType w:val="hybridMultilevel"/>
    <w:tmpl w:val="82940D92"/>
    <w:lvl w:ilvl="0" w:tplc="4624655C">
      <w:start w:val="1"/>
      <w:numFmt w:val="lowerLetter"/>
      <w:lvlText w:val="(%1)"/>
      <w:lvlJc w:val="left"/>
      <w:pPr>
        <w:ind w:left="720" w:hanging="360"/>
      </w:pPr>
      <w:rPr>
        <w:rFonts w:hint="default"/>
        <w:i w:val="0"/>
      </w:rPr>
    </w:lvl>
    <w:lvl w:ilvl="1" w:tplc="894A4C3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BA437"/>
    <w:multiLevelType w:val="hybridMultilevel"/>
    <w:tmpl w:val="032A9C04"/>
    <w:lvl w:ilvl="0" w:tplc="B78608C0">
      <w:start w:val="1"/>
      <w:numFmt w:val="bullet"/>
      <w:lvlText w:val="·"/>
      <w:lvlJc w:val="left"/>
      <w:pPr>
        <w:ind w:left="720" w:hanging="360"/>
      </w:pPr>
      <w:rPr>
        <w:rFonts w:ascii="Symbol" w:hAnsi="Symbol" w:hint="default"/>
      </w:rPr>
    </w:lvl>
    <w:lvl w:ilvl="1" w:tplc="29BED22A">
      <w:start w:val="1"/>
      <w:numFmt w:val="bullet"/>
      <w:lvlText w:val="o"/>
      <w:lvlJc w:val="left"/>
      <w:pPr>
        <w:ind w:left="1440" w:hanging="360"/>
      </w:pPr>
      <w:rPr>
        <w:rFonts w:ascii="Courier New" w:hAnsi="Courier New" w:hint="default"/>
      </w:rPr>
    </w:lvl>
    <w:lvl w:ilvl="2" w:tplc="1ED6492A">
      <w:start w:val="1"/>
      <w:numFmt w:val="bullet"/>
      <w:lvlText w:val=""/>
      <w:lvlJc w:val="left"/>
      <w:pPr>
        <w:ind w:left="2160" w:hanging="360"/>
      </w:pPr>
      <w:rPr>
        <w:rFonts w:ascii="Wingdings" w:hAnsi="Wingdings" w:hint="default"/>
      </w:rPr>
    </w:lvl>
    <w:lvl w:ilvl="3" w:tplc="5BC4C1E8">
      <w:start w:val="1"/>
      <w:numFmt w:val="bullet"/>
      <w:lvlText w:val=""/>
      <w:lvlJc w:val="left"/>
      <w:pPr>
        <w:ind w:left="2880" w:hanging="360"/>
      </w:pPr>
      <w:rPr>
        <w:rFonts w:ascii="Symbol" w:hAnsi="Symbol" w:hint="default"/>
      </w:rPr>
    </w:lvl>
    <w:lvl w:ilvl="4" w:tplc="89C4CCDE">
      <w:start w:val="1"/>
      <w:numFmt w:val="bullet"/>
      <w:lvlText w:val="o"/>
      <w:lvlJc w:val="left"/>
      <w:pPr>
        <w:ind w:left="3600" w:hanging="360"/>
      </w:pPr>
      <w:rPr>
        <w:rFonts w:ascii="Courier New" w:hAnsi="Courier New" w:hint="default"/>
      </w:rPr>
    </w:lvl>
    <w:lvl w:ilvl="5" w:tplc="12827B44">
      <w:start w:val="1"/>
      <w:numFmt w:val="bullet"/>
      <w:lvlText w:val=""/>
      <w:lvlJc w:val="left"/>
      <w:pPr>
        <w:ind w:left="4320" w:hanging="360"/>
      </w:pPr>
      <w:rPr>
        <w:rFonts w:ascii="Wingdings" w:hAnsi="Wingdings" w:hint="default"/>
      </w:rPr>
    </w:lvl>
    <w:lvl w:ilvl="6" w:tplc="7A207EB8">
      <w:start w:val="1"/>
      <w:numFmt w:val="bullet"/>
      <w:lvlText w:val=""/>
      <w:lvlJc w:val="left"/>
      <w:pPr>
        <w:ind w:left="5040" w:hanging="360"/>
      </w:pPr>
      <w:rPr>
        <w:rFonts w:ascii="Symbol" w:hAnsi="Symbol" w:hint="default"/>
      </w:rPr>
    </w:lvl>
    <w:lvl w:ilvl="7" w:tplc="B6706F0A">
      <w:start w:val="1"/>
      <w:numFmt w:val="bullet"/>
      <w:lvlText w:val="o"/>
      <w:lvlJc w:val="left"/>
      <w:pPr>
        <w:ind w:left="5760" w:hanging="360"/>
      </w:pPr>
      <w:rPr>
        <w:rFonts w:ascii="Courier New" w:hAnsi="Courier New" w:hint="default"/>
      </w:rPr>
    </w:lvl>
    <w:lvl w:ilvl="8" w:tplc="54024B2A">
      <w:start w:val="1"/>
      <w:numFmt w:val="bullet"/>
      <w:lvlText w:val=""/>
      <w:lvlJc w:val="left"/>
      <w:pPr>
        <w:ind w:left="6480" w:hanging="360"/>
      </w:pPr>
      <w:rPr>
        <w:rFonts w:ascii="Wingdings" w:hAnsi="Wingdings" w:hint="default"/>
      </w:rPr>
    </w:lvl>
  </w:abstractNum>
  <w:abstractNum w:abstractNumId="3" w15:restartNumberingAfterBreak="0">
    <w:nsid w:val="18BE7362"/>
    <w:multiLevelType w:val="hybridMultilevel"/>
    <w:tmpl w:val="D7C641CE"/>
    <w:lvl w:ilvl="0" w:tplc="FFFFFFFF">
      <w:start w:val="1"/>
      <w:numFmt w:val="lowerLetter"/>
      <w:lvlText w:val="%1."/>
      <w:lvlJc w:val="left"/>
      <w:pPr>
        <w:ind w:left="720" w:hanging="360"/>
      </w:pPr>
      <w:rPr>
        <w:rFonts w:ascii="Calibri,Times New Roman" w:hAnsi="Calibr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2D7E24"/>
    <w:multiLevelType w:val="hybridMultilevel"/>
    <w:tmpl w:val="7B7488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A8A1F08"/>
    <w:multiLevelType w:val="hybridMultilevel"/>
    <w:tmpl w:val="61567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614A66"/>
    <w:multiLevelType w:val="hybridMultilevel"/>
    <w:tmpl w:val="E56CECB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7" w15:restartNumberingAfterBreak="0">
    <w:nsid w:val="2E511BED"/>
    <w:multiLevelType w:val="hybridMultilevel"/>
    <w:tmpl w:val="264E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02E7F"/>
    <w:multiLevelType w:val="hybridMultilevel"/>
    <w:tmpl w:val="1228E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752C9C"/>
    <w:multiLevelType w:val="hybridMultilevel"/>
    <w:tmpl w:val="33D8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D74602"/>
    <w:multiLevelType w:val="hybridMultilevel"/>
    <w:tmpl w:val="E1E6BC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2175E32"/>
    <w:multiLevelType w:val="hybridMultilevel"/>
    <w:tmpl w:val="97B6D0C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34B793F"/>
    <w:multiLevelType w:val="hybridMultilevel"/>
    <w:tmpl w:val="878A6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A5E9E7"/>
    <w:multiLevelType w:val="hybridMultilevel"/>
    <w:tmpl w:val="D7C641CE"/>
    <w:lvl w:ilvl="0" w:tplc="D6368740">
      <w:start w:val="1"/>
      <w:numFmt w:val="lowerLetter"/>
      <w:lvlText w:val="%1."/>
      <w:lvlJc w:val="left"/>
      <w:pPr>
        <w:ind w:left="720" w:hanging="360"/>
      </w:pPr>
      <w:rPr>
        <w:rFonts w:ascii="Calibri,Times New Roman" w:hAnsi="Calibri,Times New Roman" w:hint="default"/>
      </w:rPr>
    </w:lvl>
    <w:lvl w:ilvl="1" w:tplc="3B22FCF2">
      <w:start w:val="1"/>
      <w:numFmt w:val="lowerLetter"/>
      <w:lvlText w:val="%2."/>
      <w:lvlJc w:val="left"/>
      <w:pPr>
        <w:ind w:left="1440" w:hanging="360"/>
      </w:pPr>
    </w:lvl>
    <w:lvl w:ilvl="2" w:tplc="88688B62">
      <w:start w:val="1"/>
      <w:numFmt w:val="lowerRoman"/>
      <w:lvlText w:val="%3."/>
      <w:lvlJc w:val="right"/>
      <w:pPr>
        <w:ind w:left="2160" w:hanging="180"/>
      </w:pPr>
    </w:lvl>
    <w:lvl w:ilvl="3" w:tplc="DA4C1DCA">
      <w:start w:val="1"/>
      <w:numFmt w:val="decimal"/>
      <w:lvlText w:val="%4."/>
      <w:lvlJc w:val="left"/>
      <w:pPr>
        <w:ind w:left="2880" w:hanging="360"/>
      </w:pPr>
    </w:lvl>
    <w:lvl w:ilvl="4" w:tplc="4E208992">
      <w:start w:val="1"/>
      <w:numFmt w:val="lowerLetter"/>
      <w:lvlText w:val="%5."/>
      <w:lvlJc w:val="left"/>
      <w:pPr>
        <w:ind w:left="3600" w:hanging="360"/>
      </w:pPr>
    </w:lvl>
    <w:lvl w:ilvl="5" w:tplc="166C8F92">
      <w:start w:val="1"/>
      <w:numFmt w:val="lowerRoman"/>
      <w:lvlText w:val="%6."/>
      <w:lvlJc w:val="right"/>
      <w:pPr>
        <w:ind w:left="4320" w:hanging="180"/>
      </w:pPr>
    </w:lvl>
    <w:lvl w:ilvl="6" w:tplc="5274C418">
      <w:start w:val="1"/>
      <w:numFmt w:val="decimal"/>
      <w:lvlText w:val="%7."/>
      <w:lvlJc w:val="left"/>
      <w:pPr>
        <w:ind w:left="5040" w:hanging="360"/>
      </w:pPr>
    </w:lvl>
    <w:lvl w:ilvl="7" w:tplc="7D7A51D8">
      <w:start w:val="1"/>
      <w:numFmt w:val="lowerLetter"/>
      <w:lvlText w:val="%8."/>
      <w:lvlJc w:val="left"/>
      <w:pPr>
        <w:ind w:left="5760" w:hanging="360"/>
      </w:pPr>
    </w:lvl>
    <w:lvl w:ilvl="8" w:tplc="4230B03E">
      <w:start w:val="1"/>
      <w:numFmt w:val="lowerRoman"/>
      <w:lvlText w:val="%9."/>
      <w:lvlJc w:val="right"/>
      <w:pPr>
        <w:ind w:left="6480" w:hanging="180"/>
      </w:pPr>
    </w:lvl>
  </w:abstractNum>
  <w:abstractNum w:abstractNumId="14" w15:restartNumberingAfterBreak="0">
    <w:nsid w:val="67207451"/>
    <w:multiLevelType w:val="hybridMultilevel"/>
    <w:tmpl w:val="39B2D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02E673D"/>
    <w:multiLevelType w:val="hybridMultilevel"/>
    <w:tmpl w:val="0B90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7A7591"/>
    <w:multiLevelType w:val="multilevel"/>
    <w:tmpl w:val="1EC840E0"/>
    <w:lvl w:ilvl="0">
      <w:start w:val="1"/>
      <w:numFmt w:val="decimal"/>
      <w:lvlText w:val="%1."/>
      <w:lvlJc w:val="left"/>
      <w:pPr>
        <w:tabs>
          <w:tab w:val="num" w:pos="709"/>
        </w:tabs>
        <w:ind w:left="0" w:hanging="709"/>
      </w:pPr>
      <w:rPr>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0" w:hanging="709"/>
      </w:pPr>
      <w:rPr>
        <w:sz w:val="20"/>
      </w:rPr>
    </w:lvl>
    <w:lvl w:ilvl="2">
      <w:start w:val="1"/>
      <w:numFmt w:val="decimal"/>
      <w:lvlText w:val="%1.%2.%3."/>
      <w:lvlJc w:val="left"/>
      <w:pPr>
        <w:tabs>
          <w:tab w:val="num" w:pos="709"/>
        </w:tabs>
        <w:ind w:left="0" w:hanging="709"/>
      </w:pPr>
      <w:rPr>
        <w:sz w:val="20"/>
      </w:rPr>
    </w:lvl>
    <w:lvl w:ilvl="3">
      <w:start w:val="1"/>
      <w:numFmt w:val="lowerLetter"/>
      <w:lvlText w:val="%4."/>
      <w:lvlJc w:val="left"/>
      <w:pPr>
        <w:tabs>
          <w:tab w:val="num" w:pos="709"/>
        </w:tabs>
        <w:ind w:left="425" w:hanging="425"/>
      </w:pPr>
    </w:lvl>
    <w:lvl w:ilvl="4">
      <w:numFmt w:val="decimal"/>
      <w:lvlText w:val=""/>
      <w:lvlJc w:val="left"/>
      <w:pPr>
        <w:tabs>
          <w:tab w:val="num" w:pos="709"/>
        </w:tabs>
        <w:ind w:left="425" w:hanging="425"/>
      </w:pPr>
      <w:rPr>
        <w:rFonts w:ascii="Symbol" w:hAnsi="Symbol" w:hint="default"/>
        <w:b w:val="0"/>
        <w:i w:val="0"/>
        <w:color w:val="auto"/>
      </w:rPr>
    </w:lvl>
    <w:lvl w:ilvl="5">
      <w:numFmt w:val="decimal"/>
      <w:lvlText w:val="–"/>
      <w:lvlJc w:val="left"/>
      <w:pPr>
        <w:tabs>
          <w:tab w:val="num" w:pos="1418"/>
        </w:tabs>
        <w:ind w:left="851" w:hanging="426"/>
      </w:pPr>
      <w:rPr>
        <w:b w:val="0"/>
        <w:i w:val="0"/>
      </w:rPr>
    </w:lvl>
    <w:lvl w:ilvl="6">
      <w:numFmt w:val="decimal"/>
      <w:lvlText w:val="–"/>
      <w:lvlJc w:val="left"/>
      <w:pPr>
        <w:tabs>
          <w:tab w:val="num" w:pos="1843"/>
        </w:tabs>
        <w:ind w:left="1276" w:hanging="425"/>
      </w:pPr>
      <w:rPr>
        <w:b w:val="0"/>
        <w:i w:val="0"/>
      </w:rPr>
    </w:lvl>
    <w:lvl w:ilvl="7">
      <w:numFmt w:val="decimal"/>
      <w:lvlText w:val="–"/>
      <w:lvlJc w:val="left"/>
      <w:pPr>
        <w:tabs>
          <w:tab w:val="num" w:pos="2410"/>
        </w:tabs>
        <w:ind w:left="1701" w:hanging="425"/>
      </w:pPr>
      <w:rPr>
        <w:b w:val="0"/>
        <w:i w:val="0"/>
      </w:rPr>
    </w:lvl>
    <w:lvl w:ilvl="8">
      <w:numFmt w:val="decimal"/>
      <w:lvlText w:val="–"/>
      <w:lvlJc w:val="left"/>
      <w:pPr>
        <w:tabs>
          <w:tab w:val="num" w:pos="2835"/>
        </w:tabs>
        <w:ind w:left="2126" w:hanging="425"/>
      </w:pPr>
      <w:rPr>
        <w:b w:val="0"/>
        <w:i w:val="0"/>
      </w:rPr>
    </w:lvl>
  </w:abstractNum>
  <w:abstractNum w:abstractNumId="17" w15:restartNumberingAfterBreak="0">
    <w:nsid w:val="78094566"/>
    <w:multiLevelType w:val="hybridMultilevel"/>
    <w:tmpl w:val="489613C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8AB1A9F"/>
    <w:multiLevelType w:val="hybridMultilevel"/>
    <w:tmpl w:val="D63AE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45303A"/>
    <w:multiLevelType w:val="hybridMultilevel"/>
    <w:tmpl w:val="DB1A0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A81ED9"/>
    <w:multiLevelType w:val="multilevel"/>
    <w:tmpl w:val="3618A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5862046">
    <w:abstractNumId w:val="19"/>
  </w:num>
  <w:num w:numId="2" w16cid:durableId="599334283">
    <w:abstractNumId w:val="7"/>
  </w:num>
  <w:num w:numId="3" w16cid:durableId="768233129">
    <w:abstractNumId w:val="5"/>
  </w:num>
  <w:num w:numId="4" w16cid:durableId="982394400">
    <w:abstractNumId w:val="20"/>
  </w:num>
  <w:num w:numId="5" w16cid:durableId="338389548">
    <w:abstractNumId w:val="15"/>
  </w:num>
  <w:num w:numId="6" w16cid:durableId="706679526">
    <w:abstractNumId w:val="12"/>
  </w:num>
  <w:num w:numId="7" w16cid:durableId="691301040">
    <w:abstractNumId w:val="13"/>
  </w:num>
  <w:num w:numId="8" w16cid:durableId="881481591">
    <w:abstractNumId w:val="3"/>
  </w:num>
  <w:num w:numId="9" w16cid:durableId="1337422696">
    <w:abstractNumId w:val="8"/>
  </w:num>
  <w:num w:numId="10" w16cid:durableId="1111894469">
    <w:abstractNumId w:val="2"/>
  </w:num>
  <w:num w:numId="11" w16cid:durableId="348333098">
    <w:abstractNumId w:val="17"/>
  </w:num>
  <w:num w:numId="12" w16cid:durableId="850216458">
    <w:abstractNumId w:val="1"/>
  </w:num>
  <w:num w:numId="13" w16cid:durableId="1573345771">
    <w:abstractNumId w:val="11"/>
  </w:num>
  <w:num w:numId="14" w16cid:durableId="758675964">
    <w:abstractNumId w:val="18"/>
  </w:num>
  <w:num w:numId="15" w16cid:durableId="382143161">
    <w:abstractNumId w:val="0"/>
  </w:num>
  <w:num w:numId="16" w16cid:durableId="16097269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774062794">
    <w:abstractNumId w:val="16"/>
  </w:num>
  <w:num w:numId="18" w16cid:durableId="1954752435">
    <w:abstractNumId w:val="14"/>
  </w:num>
  <w:num w:numId="19" w16cid:durableId="1050610875">
    <w:abstractNumId w:val="9"/>
  </w:num>
  <w:num w:numId="20" w16cid:durableId="1735003866">
    <w:abstractNumId w:val="10"/>
  </w:num>
  <w:num w:numId="21" w16cid:durableId="2127457730">
    <w:abstractNumId w:val="4"/>
  </w:num>
  <w:num w:numId="22" w16cid:durableId="2132899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E6"/>
    <w:rsid w:val="00002024"/>
    <w:rsid w:val="00005580"/>
    <w:rsid w:val="00006C65"/>
    <w:rsid w:val="000125AD"/>
    <w:rsid w:val="0001459F"/>
    <w:rsid w:val="00020141"/>
    <w:rsid w:val="000218C6"/>
    <w:rsid w:val="00024A65"/>
    <w:rsid w:val="000262ED"/>
    <w:rsid w:val="00034322"/>
    <w:rsid w:val="0003446C"/>
    <w:rsid w:val="00042249"/>
    <w:rsid w:val="00044232"/>
    <w:rsid w:val="00044FE0"/>
    <w:rsid w:val="00045A47"/>
    <w:rsid w:val="000476EF"/>
    <w:rsid w:val="000477FB"/>
    <w:rsid w:val="0005281F"/>
    <w:rsid w:val="00052C9C"/>
    <w:rsid w:val="00053436"/>
    <w:rsid w:val="00053CCD"/>
    <w:rsid w:val="000578B3"/>
    <w:rsid w:val="000607F9"/>
    <w:rsid w:val="00063B17"/>
    <w:rsid w:val="000641D6"/>
    <w:rsid w:val="00066E23"/>
    <w:rsid w:val="000700D3"/>
    <w:rsid w:val="00075EF7"/>
    <w:rsid w:val="00082DC5"/>
    <w:rsid w:val="0008358F"/>
    <w:rsid w:val="000840CA"/>
    <w:rsid w:val="0008509E"/>
    <w:rsid w:val="00086B7B"/>
    <w:rsid w:val="00091B40"/>
    <w:rsid w:val="000920C5"/>
    <w:rsid w:val="00092B45"/>
    <w:rsid w:val="00095DAF"/>
    <w:rsid w:val="000A1B67"/>
    <w:rsid w:val="000A2EBA"/>
    <w:rsid w:val="000A2FF9"/>
    <w:rsid w:val="000B1F1E"/>
    <w:rsid w:val="000B3B14"/>
    <w:rsid w:val="000B44D3"/>
    <w:rsid w:val="000B6074"/>
    <w:rsid w:val="000B70F4"/>
    <w:rsid w:val="000B74C0"/>
    <w:rsid w:val="000C142F"/>
    <w:rsid w:val="000C5E68"/>
    <w:rsid w:val="000C70C0"/>
    <w:rsid w:val="000D0F98"/>
    <w:rsid w:val="000D2474"/>
    <w:rsid w:val="000D34A4"/>
    <w:rsid w:val="000D487F"/>
    <w:rsid w:val="000D4D49"/>
    <w:rsid w:val="000E015D"/>
    <w:rsid w:val="000E4F31"/>
    <w:rsid w:val="000F02A4"/>
    <w:rsid w:val="000F3AFA"/>
    <w:rsid w:val="000F41C9"/>
    <w:rsid w:val="000F64A0"/>
    <w:rsid w:val="000F6ECF"/>
    <w:rsid w:val="000F7665"/>
    <w:rsid w:val="000F7989"/>
    <w:rsid w:val="00100B4E"/>
    <w:rsid w:val="00100E3B"/>
    <w:rsid w:val="00101DE0"/>
    <w:rsid w:val="00102159"/>
    <w:rsid w:val="00103FCC"/>
    <w:rsid w:val="00105785"/>
    <w:rsid w:val="00105E6E"/>
    <w:rsid w:val="001110BD"/>
    <w:rsid w:val="00114AB2"/>
    <w:rsid w:val="001151F6"/>
    <w:rsid w:val="001162BD"/>
    <w:rsid w:val="00116876"/>
    <w:rsid w:val="001176C5"/>
    <w:rsid w:val="00120469"/>
    <w:rsid w:val="001229EE"/>
    <w:rsid w:val="001230A1"/>
    <w:rsid w:val="00124D0A"/>
    <w:rsid w:val="001268BC"/>
    <w:rsid w:val="001324EA"/>
    <w:rsid w:val="001325D4"/>
    <w:rsid w:val="00143239"/>
    <w:rsid w:val="001436F0"/>
    <w:rsid w:val="00145CE8"/>
    <w:rsid w:val="001477CA"/>
    <w:rsid w:val="001477D7"/>
    <w:rsid w:val="00152804"/>
    <w:rsid w:val="00153E89"/>
    <w:rsid w:val="001553F6"/>
    <w:rsid w:val="00156A4A"/>
    <w:rsid w:val="00163AE4"/>
    <w:rsid w:val="001645C7"/>
    <w:rsid w:val="00164CCB"/>
    <w:rsid w:val="001705BA"/>
    <w:rsid w:val="00171716"/>
    <w:rsid w:val="00172D2D"/>
    <w:rsid w:val="001813C6"/>
    <w:rsid w:val="00182503"/>
    <w:rsid w:val="00182566"/>
    <w:rsid w:val="00182D41"/>
    <w:rsid w:val="00184102"/>
    <w:rsid w:val="001859FE"/>
    <w:rsid w:val="0019336D"/>
    <w:rsid w:val="001943BA"/>
    <w:rsid w:val="00195F96"/>
    <w:rsid w:val="001A151C"/>
    <w:rsid w:val="001A19A3"/>
    <w:rsid w:val="001A3E95"/>
    <w:rsid w:val="001A5328"/>
    <w:rsid w:val="001B0395"/>
    <w:rsid w:val="001B11C8"/>
    <w:rsid w:val="001B4283"/>
    <w:rsid w:val="001B4643"/>
    <w:rsid w:val="001B4766"/>
    <w:rsid w:val="001B4846"/>
    <w:rsid w:val="001C42A0"/>
    <w:rsid w:val="001C6F45"/>
    <w:rsid w:val="001D25A8"/>
    <w:rsid w:val="001D3363"/>
    <w:rsid w:val="001E05DA"/>
    <w:rsid w:val="001E133C"/>
    <w:rsid w:val="001E1F11"/>
    <w:rsid w:val="001E2ED6"/>
    <w:rsid w:val="001E4606"/>
    <w:rsid w:val="001E5C20"/>
    <w:rsid w:val="001E696D"/>
    <w:rsid w:val="001E7AF4"/>
    <w:rsid w:val="001E7B45"/>
    <w:rsid w:val="001F3811"/>
    <w:rsid w:val="001F4A8F"/>
    <w:rsid w:val="001F4B09"/>
    <w:rsid w:val="001F5B28"/>
    <w:rsid w:val="001F5EA8"/>
    <w:rsid w:val="001F6DED"/>
    <w:rsid w:val="002003E4"/>
    <w:rsid w:val="002017E7"/>
    <w:rsid w:val="00202598"/>
    <w:rsid w:val="00202679"/>
    <w:rsid w:val="002048A8"/>
    <w:rsid w:val="00205A33"/>
    <w:rsid w:val="00205B59"/>
    <w:rsid w:val="002060A3"/>
    <w:rsid w:val="00207181"/>
    <w:rsid w:val="002130B3"/>
    <w:rsid w:val="00215F9A"/>
    <w:rsid w:val="00216E88"/>
    <w:rsid w:val="00223330"/>
    <w:rsid w:val="002243AC"/>
    <w:rsid w:val="0022524D"/>
    <w:rsid w:val="002254BF"/>
    <w:rsid w:val="00225DEA"/>
    <w:rsid w:val="002268DC"/>
    <w:rsid w:val="00226D76"/>
    <w:rsid w:val="002270E1"/>
    <w:rsid w:val="002313BD"/>
    <w:rsid w:val="002336CE"/>
    <w:rsid w:val="002371F6"/>
    <w:rsid w:val="00237C3D"/>
    <w:rsid w:val="0024073E"/>
    <w:rsid w:val="002418D6"/>
    <w:rsid w:val="00241EDE"/>
    <w:rsid w:val="002426F1"/>
    <w:rsid w:val="00242F5B"/>
    <w:rsid w:val="00243358"/>
    <w:rsid w:val="00247C84"/>
    <w:rsid w:val="002521B7"/>
    <w:rsid w:val="00253E58"/>
    <w:rsid w:val="002560FC"/>
    <w:rsid w:val="002561E7"/>
    <w:rsid w:val="00256589"/>
    <w:rsid w:val="00256CFB"/>
    <w:rsid w:val="00256D8A"/>
    <w:rsid w:val="00260098"/>
    <w:rsid w:val="0026033F"/>
    <w:rsid w:val="002615B1"/>
    <w:rsid w:val="00261C87"/>
    <w:rsid w:val="00262BBB"/>
    <w:rsid w:val="002637C6"/>
    <w:rsid w:val="0026456A"/>
    <w:rsid w:val="00265D27"/>
    <w:rsid w:val="002660F8"/>
    <w:rsid w:val="00266DA6"/>
    <w:rsid w:val="00267942"/>
    <w:rsid w:val="002719AD"/>
    <w:rsid w:val="00272422"/>
    <w:rsid w:val="002744D5"/>
    <w:rsid w:val="00274FEE"/>
    <w:rsid w:val="00280000"/>
    <w:rsid w:val="0028109C"/>
    <w:rsid w:val="00281F5F"/>
    <w:rsid w:val="00284A2D"/>
    <w:rsid w:val="00285278"/>
    <w:rsid w:val="00285548"/>
    <w:rsid w:val="002874C2"/>
    <w:rsid w:val="00287885"/>
    <w:rsid w:val="00290B3D"/>
    <w:rsid w:val="002937CD"/>
    <w:rsid w:val="0029653C"/>
    <w:rsid w:val="002A0E25"/>
    <w:rsid w:val="002A1CEE"/>
    <w:rsid w:val="002A2B13"/>
    <w:rsid w:val="002A467E"/>
    <w:rsid w:val="002A4B12"/>
    <w:rsid w:val="002A5C55"/>
    <w:rsid w:val="002B19E6"/>
    <w:rsid w:val="002B311A"/>
    <w:rsid w:val="002B6DBA"/>
    <w:rsid w:val="002B7DD9"/>
    <w:rsid w:val="002C1616"/>
    <w:rsid w:val="002C1811"/>
    <w:rsid w:val="002C6BE9"/>
    <w:rsid w:val="002C7294"/>
    <w:rsid w:val="002C7F15"/>
    <w:rsid w:val="002D0B7A"/>
    <w:rsid w:val="002D2F00"/>
    <w:rsid w:val="002D37C6"/>
    <w:rsid w:val="002D6BEC"/>
    <w:rsid w:val="002E45C0"/>
    <w:rsid w:val="002E469C"/>
    <w:rsid w:val="002E7FE7"/>
    <w:rsid w:val="002F5417"/>
    <w:rsid w:val="002F6BCC"/>
    <w:rsid w:val="002F6C6B"/>
    <w:rsid w:val="003002C0"/>
    <w:rsid w:val="00303B94"/>
    <w:rsid w:val="00312B61"/>
    <w:rsid w:val="00313EFF"/>
    <w:rsid w:val="00322202"/>
    <w:rsid w:val="00323AB0"/>
    <w:rsid w:val="00326129"/>
    <w:rsid w:val="00330ABB"/>
    <w:rsid w:val="00333E1A"/>
    <w:rsid w:val="0033411D"/>
    <w:rsid w:val="00334990"/>
    <w:rsid w:val="00342EE3"/>
    <w:rsid w:val="00345843"/>
    <w:rsid w:val="00346E98"/>
    <w:rsid w:val="003566AA"/>
    <w:rsid w:val="00360C42"/>
    <w:rsid w:val="00361C87"/>
    <w:rsid w:val="00361D07"/>
    <w:rsid w:val="00366590"/>
    <w:rsid w:val="00373735"/>
    <w:rsid w:val="00376D8C"/>
    <w:rsid w:val="00377B12"/>
    <w:rsid w:val="00381572"/>
    <w:rsid w:val="00384D0C"/>
    <w:rsid w:val="0038575C"/>
    <w:rsid w:val="00386245"/>
    <w:rsid w:val="003939BD"/>
    <w:rsid w:val="00393AAA"/>
    <w:rsid w:val="00397377"/>
    <w:rsid w:val="003A3714"/>
    <w:rsid w:val="003A4763"/>
    <w:rsid w:val="003A495C"/>
    <w:rsid w:val="003A5BF2"/>
    <w:rsid w:val="003A6976"/>
    <w:rsid w:val="003B117F"/>
    <w:rsid w:val="003B1318"/>
    <w:rsid w:val="003B3B5A"/>
    <w:rsid w:val="003C11C4"/>
    <w:rsid w:val="003C358E"/>
    <w:rsid w:val="003C4974"/>
    <w:rsid w:val="003C694F"/>
    <w:rsid w:val="003D1428"/>
    <w:rsid w:val="003D2D63"/>
    <w:rsid w:val="003D41C5"/>
    <w:rsid w:val="003D42E4"/>
    <w:rsid w:val="003D4724"/>
    <w:rsid w:val="003D6504"/>
    <w:rsid w:val="003E146A"/>
    <w:rsid w:val="003E2C7F"/>
    <w:rsid w:val="003E5287"/>
    <w:rsid w:val="003E65A8"/>
    <w:rsid w:val="003E7C89"/>
    <w:rsid w:val="003F001E"/>
    <w:rsid w:val="003F3113"/>
    <w:rsid w:val="003F604B"/>
    <w:rsid w:val="003F6EC3"/>
    <w:rsid w:val="0040171B"/>
    <w:rsid w:val="004018BC"/>
    <w:rsid w:val="00405042"/>
    <w:rsid w:val="00406AF2"/>
    <w:rsid w:val="004126A7"/>
    <w:rsid w:val="00413A1D"/>
    <w:rsid w:val="00414FB5"/>
    <w:rsid w:val="0041518F"/>
    <w:rsid w:val="004170F5"/>
    <w:rsid w:val="0042024B"/>
    <w:rsid w:val="004216C0"/>
    <w:rsid w:val="004235FE"/>
    <w:rsid w:val="00423E05"/>
    <w:rsid w:val="0042412F"/>
    <w:rsid w:val="004250BD"/>
    <w:rsid w:val="004266A5"/>
    <w:rsid w:val="00430034"/>
    <w:rsid w:val="00432CCF"/>
    <w:rsid w:val="00433087"/>
    <w:rsid w:val="00433E0B"/>
    <w:rsid w:val="004346F5"/>
    <w:rsid w:val="00435B4C"/>
    <w:rsid w:val="00435F2E"/>
    <w:rsid w:val="0043655B"/>
    <w:rsid w:val="00436D46"/>
    <w:rsid w:val="00437411"/>
    <w:rsid w:val="00437CB2"/>
    <w:rsid w:val="0044242F"/>
    <w:rsid w:val="00442946"/>
    <w:rsid w:val="00443098"/>
    <w:rsid w:val="00445EC5"/>
    <w:rsid w:val="00446A3C"/>
    <w:rsid w:val="0045171E"/>
    <w:rsid w:val="00453066"/>
    <w:rsid w:val="0045374D"/>
    <w:rsid w:val="004540BC"/>
    <w:rsid w:val="00454E8D"/>
    <w:rsid w:val="004565AD"/>
    <w:rsid w:val="004566AE"/>
    <w:rsid w:val="004571C1"/>
    <w:rsid w:val="004576FA"/>
    <w:rsid w:val="00457A44"/>
    <w:rsid w:val="0046749C"/>
    <w:rsid w:val="00470932"/>
    <w:rsid w:val="00470A72"/>
    <w:rsid w:val="00473AB2"/>
    <w:rsid w:val="004741BC"/>
    <w:rsid w:val="0047594E"/>
    <w:rsid w:val="004773C2"/>
    <w:rsid w:val="00483212"/>
    <w:rsid w:val="00485929"/>
    <w:rsid w:val="00492B13"/>
    <w:rsid w:val="004977E1"/>
    <w:rsid w:val="004A0448"/>
    <w:rsid w:val="004A3310"/>
    <w:rsid w:val="004A4C39"/>
    <w:rsid w:val="004A7FD4"/>
    <w:rsid w:val="004B1A1E"/>
    <w:rsid w:val="004B23FB"/>
    <w:rsid w:val="004B29CD"/>
    <w:rsid w:val="004B2AB0"/>
    <w:rsid w:val="004B518F"/>
    <w:rsid w:val="004B722A"/>
    <w:rsid w:val="004C2DF8"/>
    <w:rsid w:val="004C4CB5"/>
    <w:rsid w:val="004D028E"/>
    <w:rsid w:val="004D098A"/>
    <w:rsid w:val="004D4736"/>
    <w:rsid w:val="004D618F"/>
    <w:rsid w:val="004E090A"/>
    <w:rsid w:val="004E18C2"/>
    <w:rsid w:val="004E2F1A"/>
    <w:rsid w:val="004F020B"/>
    <w:rsid w:val="004F0BE0"/>
    <w:rsid w:val="004F19F6"/>
    <w:rsid w:val="004F3350"/>
    <w:rsid w:val="004F3963"/>
    <w:rsid w:val="005017B1"/>
    <w:rsid w:val="00502CE0"/>
    <w:rsid w:val="0050324E"/>
    <w:rsid w:val="0050351C"/>
    <w:rsid w:val="005039C1"/>
    <w:rsid w:val="005041F3"/>
    <w:rsid w:val="00504A02"/>
    <w:rsid w:val="00504EC8"/>
    <w:rsid w:val="00505531"/>
    <w:rsid w:val="0050614C"/>
    <w:rsid w:val="00507008"/>
    <w:rsid w:val="00512748"/>
    <w:rsid w:val="00513593"/>
    <w:rsid w:val="00514C5E"/>
    <w:rsid w:val="005168AC"/>
    <w:rsid w:val="005221ED"/>
    <w:rsid w:val="0052453D"/>
    <w:rsid w:val="005247C1"/>
    <w:rsid w:val="005279D6"/>
    <w:rsid w:val="00530C6C"/>
    <w:rsid w:val="0053442A"/>
    <w:rsid w:val="005345DE"/>
    <w:rsid w:val="005352A6"/>
    <w:rsid w:val="00536C4C"/>
    <w:rsid w:val="005411C4"/>
    <w:rsid w:val="00541A38"/>
    <w:rsid w:val="005437FB"/>
    <w:rsid w:val="00544122"/>
    <w:rsid w:val="005444C3"/>
    <w:rsid w:val="00547638"/>
    <w:rsid w:val="00551EB6"/>
    <w:rsid w:val="0055365A"/>
    <w:rsid w:val="00553EB8"/>
    <w:rsid w:val="00554C65"/>
    <w:rsid w:val="00556904"/>
    <w:rsid w:val="0055754B"/>
    <w:rsid w:val="00560B67"/>
    <w:rsid w:val="005642A5"/>
    <w:rsid w:val="00564438"/>
    <w:rsid w:val="00565F04"/>
    <w:rsid w:val="00566A28"/>
    <w:rsid w:val="00567B45"/>
    <w:rsid w:val="00570F72"/>
    <w:rsid w:val="00575887"/>
    <w:rsid w:val="00580022"/>
    <w:rsid w:val="00582730"/>
    <w:rsid w:val="00585FD1"/>
    <w:rsid w:val="00587469"/>
    <w:rsid w:val="005900AC"/>
    <w:rsid w:val="0059107B"/>
    <w:rsid w:val="00593EE4"/>
    <w:rsid w:val="0059431B"/>
    <w:rsid w:val="00595E10"/>
    <w:rsid w:val="00597618"/>
    <w:rsid w:val="005979D4"/>
    <w:rsid w:val="005A26CC"/>
    <w:rsid w:val="005A32CB"/>
    <w:rsid w:val="005A3374"/>
    <w:rsid w:val="005A3BB0"/>
    <w:rsid w:val="005B1996"/>
    <w:rsid w:val="005B299F"/>
    <w:rsid w:val="005C00E0"/>
    <w:rsid w:val="005C1B4A"/>
    <w:rsid w:val="005C27F3"/>
    <w:rsid w:val="005C6A74"/>
    <w:rsid w:val="005C72A1"/>
    <w:rsid w:val="005C7779"/>
    <w:rsid w:val="005D0A7C"/>
    <w:rsid w:val="005D1C3D"/>
    <w:rsid w:val="005D1ECC"/>
    <w:rsid w:val="005D50D4"/>
    <w:rsid w:val="005D5FCB"/>
    <w:rsid w:val="005D6A12"/>
    <w:rsid w:val="005D7BE3"/>
    <w:rsid w:val="005E001B"/>
    <w:rsid w:val="005E16DB"/>
    <w:rsid w:val="005E1E6E"/>
    <w:rsid w:val="005E3362"/>
    <w:rsid w:val="005E4DC1"/>
    <w:rsid w:val="005E515A"/>
    <w:rsid w:val="005E54DD"/>
    <w:rsid w:val="005E663A"/>
    <w:rsid w:val="005E7CC9"/>
    <w:rsid w:val="005F0209"/>
    <w:rsid w:val="005F05CF"/>
    <w:rsid w:val="005F3325"/>
    <w:rsid w:val="005F49DA"/>
    <w:rsid w:val="005F5D2F"/>
    <w:rsid w:val="005F774B"/>
    <w:rsid w:val="00602A92"/>
    <w:rsid w:val="00603A0F"/>
    <w:rsid w:val="006066DE"/>
    <w:rsid w:val="00607B5D"/>
    <w:rsid w:val="00611174"/>
    <w:rsid w:val="006147A3"/>
    <w:rsid w:val="00615E77"/>
    <w:rsid w:val="00620BBA"/>
    <w:rsid w:val="006218AA"/>
    <w:rsid w:val="006226AC"/>
    <w:rsid w:val="006243BE"/>
    <w:rsid w:val="00626B79"/>
    <w:rsid w:val="00626FF3"/>
    <w:rsid w:val="00632327"/>
    <w:rsid w:val="006328D7"/>
    <w:rsid w:val="00632B9B"/>
    <w:rsid w:val="00634000"/>
    <w:rsid w:val="006352A9"/>
    <w:rsid w:val="00635C84"/>
    <w:rsid w:val="00635D93"/>
    <w:rsid w:val="00636797"/>
    <w:rsid w:val="0063723D"/>
    <w:rsid w:val="00640AD0"/>
    <w:rsid w:val="00642EA5"/>
    <w:rsid w:val="006449CB"/>
    <w:rsid w:val="006450F2"/>
    <w:rsid w:val="006514EB"/>
    <w:rsid w:val="006523B3"/>
    <w:rsid w:val="00652ADF"/>
    <w:rsid w:val="006558C7"/>
    <w:rsid w:val="00656E12"/>
    <w:rsid w:val="00657EDE"/>
    <w:rsid w:val="00661D04"/>
    <w:rsid w:val="00672A8A"/>
    <w:rsid w:val="00672BE2"/>
    <w:rsid w:val="00675D3D"/>
    <w:rsid w:val="0068559A"/>
    <w:rsid w:val="006901CD"/>
    <w:rsid w:val="00692A02"/>
    <w:rsid w:val="00693458"/>
    <w:rsid w:val="00694B2C"/>
    <w:rsid w:val="00695CC1"/>
    <w:rsid w:val="00696029"/>
    <w:rsid w:val="006A0167"/>
    <w:rsid w:val="006A04DE"/>
    <w:rsid w:val="006A0EA9"/>
    <w:rsid w:val="006A1F1B"/>
    <w:rsid w:val="006A2207"/>
    <w:rsid w:val="006A352A"/>
    <w:rsid w:val="006A3556"/>
    <w:rsid w:val="006A70CC"/>
    <w:rsid w:val="006A7615"/>
    <w:rsid w:val="006B4E26"/>
    <w:rsid w:val="006B57F9"/>
    <w:rsid w:val="006B5810"/>
    <w:rsid w:val="006B6BA5"/>
    <w:rsid w:val="006C1F42"/>
    <w:rsid w:val="006C2BFA"/>
    <w:rsid w:val="006C52D9"/>
    <w:rsid w:val="006C5AE7"/>
    <w:rsid w:val="006C5DBB"/>
    <w:rsid w:val="006C625B"/>
    <w:rsid w:val="006D02FF"/>
    <w:rsid w:val="006D1DF9"/>
    <w:rsid w:val="006D47BB"/>
    <w:rsid w:val="006D6557"/>
    <w:rsid w:val="006D6F80"/>
    <w:rsid w:val="006E2FDE"/>
    <w:rsid w:val="006E3D96"/>
    <w:rsid w:val="006E587B"/>
    <w:rsid w:val="006E58F2"/>
    <w:rsid w:val="006E62BA"/>
    <w:rsid w:val="006F013F"/>
    <w:rsid w:val="006F0B5B"/>
    <w:rsid w:val="006F0EF7"/>
    <w:rsid w:val="006F28A2"/>
    <w:rsid w:val="006F4D92"/>
    <w:rsid w:val="006F7A74"/>
    <w:rsid w:val="006F7B9D"/>
    <w:rsid w:val="007022DE"/>
    <w:rsid w:val="0070309C"/>
    <w:rsid w:val="00703817"/>
    <w:rsid w:val="00711EFB"/>
    <w:rsid w:val="007175CE"/>
    <w:rsid w:val="00720870"/>
    <w:rsid w:val="00721A3B"/>
    <w:rsid w:val="00725F46"/>
    <w:rsid w:val="00731EBD"/>
    <w:rsid w:val="0073257F"/>
    <w:rsid w:val="007348B3"/>
    <w:rsid w:val="00735C52"/>
    <w:rsid w:val="0073787A"/>
    <w:rsid w:val="00740278"/>
    <w:rsid w:val="00740605"/>
    <w:rsid w:val="007408AD"/>
    <w:rsid w:val="00743494"/>
    <w:rsid w:val="007477D6"/>
    <w:rsid w:val="00747C5D"/>
    <w:rsid w:val="00752E23"/>
    <w:rsid w:val="00753A82"/>
    <w:rsid w:val="007547C2"/>
    <w:rsid w:val="00754A18"/>
    <w:rsid w:val="0075500B"/>
    <w:rsid w:val="0076122B"/>
    <w:rsid w:val="0076603B"/>
    <w:rsid w:val="00767B0E"/>
    <w:rsid w:val="0077450E"/>
    <w:rsid w:val="00776FF6"/>
    <w:rsid w:val="0078450D"/>
    <w:rsid w:val="00784719"/>
    <w:rsid w:val="007851B6"/>
    <w:rsid w:val="007854E2"/>
    <w:rsid w:val="00785682"/>
    <w:rsid w:val="007913EE"/>
    <w:rsid w:val="00792FA9"/>
    <w:rsid w:val="007944CE"/>
    <w:rsid w:val="007966FD"/>
    <w:rsid w:val="007975C6"/>
    <w:rsid w:val="007A0E7F"/>
    <w:rsid w:val="007A2485"/>
    <w:rsid w:val="007A5006"/>
    <w:rsid w:val="007A70A2"/>
    <w:rsid w:val="007A7CCE"/>
    <w:rsid w:val="007A7E95"/>
    <w:rsid w:val="007B0534"/>
    <w:rsid w:val="007B4085"/>
    <w:rsid w:val="007B5AC7"/>
    <w:rsid w:val="007B6679"/>
    <w:rsid w:val="007C6FD1"/>
    <w:rsid w:val="007D0D07"/>
    <w:rsid w:val="007D296F"/>
    <w:rsid w:val="007D3B12"/>
    <w:rsid w:val="007D4C2B"/>
    <w:rsid w:val="007D5847"/>
    <w:rsid w:val="007D5EE1"/>
    <w:rsid w:val="007D5F91"/>
    <w:rsid w:val="007E113C"/>
    <w:rsid w:val="007E327E"/>
    <w:rsid w:val="007F12EE"/>
    <w:rsid w:val="007F5B0C"/>
    <w:rsid w:val="00801834"/>
    <w:rsid w:val="00804FEE"/>
    <w:rsid w:val="00805259"/>
    <w:rsid w:val="008053A1"/>
    <w:rsid w:val="00810BE5"/>
    <w:rsid w:val="00816EDF"/>
    <w:rsid w:val="008176C5"/>
    <w:rsid w:val="00820E7B"/>
    <w:rsid w:val="0082124D"/>
    <w:rsid w:val="008233E6"/>
    <w:rsid w:val="008266B5"/>
    <w:rsid w:val="00831432"/>
    <w:rsid w:val="008331CA"/>
    <w:rsid w:val="00841E86"/>
    <w:rsid w:val="00842245"/>
    <w:rsid w:val="008427FD"/>
    <w:rsid w:val="008429E7"/>
    <w:rsid w:val="00843998"/>
    <w:rsid w:val="008441C3"/>
    <w:rsid w:val="00844CE6"/>
    <w:rsid w:val="00854C0B"/>
    <w:rsid w:val="008557EB"/>
    <w:rsid w:val="00855831"/>
    <w:rsid w:val="00855C38"/>
    <w:rsid w:val="008560FC"/>
    <w:rsid w:val="00856599"/>
    <w:rsid w:val="00857479"/>
    <w:rsid w:val="008632AE"/>
    <w:rsid w:val="00864338"/>
    <w:rsid w:val="008651AF"/>
    <w:rsid w:val="008670DC"/>
    <w:rsid w:val="0086771B"/>
    <w:rsid w:val="00871BFB"/>
    <w:rsid w:val="00872EBB"/>
    <w:rsid w:val="00875529"/>
    <w:rsid w:val="008768C4"/>
    <w:rsid w:val="00876F22"/>
    <w:rsid w:val="00880648"/>
    <w:rsid w:val="0088147C"/>
    <w:rsid w:val="0088185C"/>
    <w:rsid w:val="008819EC"/>
    <w:rsid w:val="008828AA"/>
    <w:rsid w:val="00883DDD"/>
    <w:rsid w:val="008844A0"/>
    <w:rsid w:val="00885238"/>
    <w:rsid w:val="0088527E"/>
    <w:rsid w:val="00886085"/>
    <w:rsid w:val="0089071B"/>
    <w:rsid w:val="00891262"/>
    <w:rsid w:val="008921F7"/>
    <w:rsid w:val="008A2F97"/>
    <w:rsid w:val="008A38A2"/>
    <w:rsid w:val="008A41A3"/>
    <w:rsid w:val="008A5469"/>
    <w:rsid w:val="008A55C7"/>
    <w:rsid w:val="008B0772"/>
    <w:rsid w:val="008B2263"/>
    <w:rsid w:val="008B2533"/>
    <w:rsid w:val="008B27FD"/>
    <w:rsid w:val="008B5769"/>
    <w:rsid w:val="008B659D"/>
    <w:rsid w:val="008B7638"/>
    <w:rsid w:val="008C040D"/>
    <w:rsid w:val="008C1FAB"/>
    <w:rsid w:val="008C6D7B"/>
    <w:rsid w:val="008C7D24"/>
    <w:rsid w:val="008D0E3D"/>
    <w:rsid w:val="008D2136"/>
    <w:rsid w:val="008D218D"/>
    <w:rsid w:val="008D2237"/>
    <w:rsid w:val="008E056A"/>
    <w:rsid w:val="008E2C60"/>
    <w:rsid w:val="008E47E9"/>
    <w:rsid w:val="008E54AA"/>
    <w:rsid w:val="008E54E2"/>
    <w:rsid w:val="008E63BC"/>
    <w:rsid w:val="008E7122"/>
    <w:rsid w:val="008E7262"/>
    <w:rsid w:val="008F108C"/>
    <w:rsid w:val="008F2A4F"/>
    <w:rsid w:val="008F3B4D"/>
    <w:rsid w:val="008F5EC4"/>
    <w:rsid w:val="008F6EF1"/>
    <w:rsid w:val="0090291F"/>
    <w:rsid w:val="00903EE4"/>
    <w:rsid w:val="0090651D"/>
    <w:rsid w:val="00907937"/>
    <w:rsid w:val="00914FE5"/>
    <w:rsid w:val="00915122"/>
    <w:rsid w:val="00916022"/>
    <w:rsid w:val="009207A5"/>
    <w:rsid w:val="009209A2"/>
    <w:rsid w:val="00923A07"/>
    <w:rsid w:val="00924C2E"/>
    <w:rsid w:val="0092538C"/>
    <w:rsid w:val="009256B8"/>
    <w:rsid w:val="0092612A"/>
    <w:rsid w:val="00926692"/>
    <w:rsid w:val="009266ED"/>
    <w:rsid w:val="009276ED"/>
    <w:rsid w:val="00930753"/>
    <w:rsid w:val="00930803"/>
    <w:rsid w:val="0093101A"/>
    <w:rsid w:val="00931FEB"/>
    <w:rsid w:val="00933038"/>
    <w:rsid w:val="009405CB"/>
    <w:rsid w:val="00940A4C"/>
    <w:rsid w:val="0094260B"/>
    <w:rsid w:val="009433DD"/>
    <w:rsid w:val="00946822"/>
    <w:rsid w:val="00946F10"/>
    <w:rsid w:val="0094745D"/>
    <w:rsid w:val="00950460"/>
    <w:rsid w:val="009510BB"/>
    <w:rsid w:val="0095355A"/>
    <w:rsid w:val="00953B1A"/>
    <w:rsid w:val="0095475B"/>
    <w:rsid w:val="0095740D"/>
    <w:rsid w:val="00957717"/>
    <w:rsid w:val="00957A08"/>
    <w:rsid w:val="00960095"/>
    <w:rsid w:val="00960409"/>
    <w:rsid w:val="00960997"/>
    <w:rsid w:val="00963CDD"/>
    <w:rsid w:val="00970C7B"/>
    <w:rsid w:val="00974843"/>
    <w:rsid w:val="00977274"/>
    <w:rsid w:val="0098016C"/>
    <w:rsid w:val="00981757"/>
    <w:rsid w:val="00983941"/>
    <w:rsid w:val="00983E1A"/>
    <w:rsid w:val="009869F8"/>
    <w:rsid w:val="00987749"/>
    <w:rsid w:val="00990ABC"/>
    <w:rsid w:val="0099687E"/>
    <w:rsid w:val="009A611A"/>
    <w:rsid w:val="009B1270"/>
    <w:rsid w:val="009B6664"/>
    <w:rsid w:val="009B7E94"/>
    <w:rsid w:val="009C1162"/>
    <w:rsid w:val="009C49D3"/>
    <w:rsid w:val="009C6232"/>
    <w:rsid w:val="009D09F6"/>
    <w:rsid w:val="009D51B4"/>
    <w:rsid w:val="009E0BEB"/>
    <w:rsid w:val="009E4751"/>
    <w:rsid w:val="009E59CF"/>
    <w:rsid w:val="009E5EAC"/>
    <w:rsid w:val="009E65DF"/>
    <w:rsid w:val="009E6B09"/>
    <w:rsid w:val="009E7E43"/>
    <w:rsid w:val="009F0429"/>
    <w:rsid w:val="009F1162"/>
    <w:rsid w:val="009F20DF"/>
    <w:rsid w:val="009F533E"/>
    <w:rsid w:val="009F5621"/>
    <w:rsid w:val="009F667A"/>
    <w:rsid w:val="00A00335"/>
    <w:rsid w:val="00A048E9"/>
    <w:rsid w:val="00A06806"/>
    <w:rsid w:val="00A124BB"/>
    <w:rsid w:val="00A15FC0"/>
    <w:rsid w:val="00A17D92"/>
    <w:rsid w:val="00A24323"/>
    <w:rsid w:val="00A25250"/>
    <w:rsid w:val="00A25D9A"/>
    <w:rsid w:val="00A357D4"/>
    <w:rsid w:val="00A414F3"/>
    <w:rsid w:val="00A456FC"/>
    <w:rsid w:val="00A46618"/>
    <w:rsid w:val="00A5028A"/>
    <w:rsid w:val="00A5264A"/>
    <w:rsid w:val="00A630D9"/>
    <w:rsid w:val="00A668B7"/>
    <w:rsid w:val="00A71729"/>
    <w:rsid w:val="00A717D8"/>
    <w:rsid w:val="00A72B9D"/>
    <w:rsid w:val="00A7357A"/>
    <w:rsid w:val="00A75E5E"/>
    <w:rsid w:val="00A77F43"/>
    <w:rsid w:val="00A80B49"/>
    <w:rsid w:val="00A82F23"/>
    <w:rsid w:val="00A83CA2"/>
    <w:rsid w:val="00A900CC"/>
    <w:rsid w:val="00A90208"/>
    <w:rsid w:val="00A90FFC"/>
    <w:rsid w:val="00A93023"/>
    <w:rsid w:val="00A9486E"/>
    <w:rsid w:val="00A94BE8"/>
    <w:rsid w:val="00A97117"/>
    <w:rsid w:val="00A97513"/>
    <w:rsid w:val="00AA4A81"/>
    <w:rsid w:val="00AA5F4F"/>
    <w:rsid w:val="00AA6A77"/>
    <w:rsid w:val="00AA7700"/>
    <w:rsid w:val="00AB061F"/>
    <w:rsid w:val="00AB1EE1"/>
    <w:rsid w:val="00AB3F14"/>
    <w:rsid w:val="00AB42B0"/>
    <w:rsid w:val="00AB58A1"/>
    <w:rsid w:val="00AB612D"/>
    <w:rsid w:val="00AB6825"/>
    <w:rsid w:val="00AC2909"/>
    <w:rsid w:val="00AC36E8"/>
    <w:rsid w:val="00AC387F"/>
    <w:rsid w:val="00AC4A0E"/>
    <w:rsid w:val="00AD0552"/>
    <w:rsid w:val="00AD0D97"/>
    <w:rsid w:val="00AD6E00"/>
    <w:rsid w:val="00AD719B"/>
    <w:rsid w:val="00AD7C34"/>
    <w:rsid w:val="00AE110E"/>
    <w:rsid w:val="00AE447B"/>
    <w:rsid w:val="00AE58AE"/>
    <w:rsid w:val="00AE64D0"/>
    <w:rsid w:val="00AF5480"/>
    <w:rsid w:val="00AF68C5"/>
    <w:rsid w:val="00B00AD0"/>
    <w:rsid w:val="00B1009C"/>
    <w:rsid w:val="00B11C1E"/>
    <w:rsid w:val="00B12448"/>
    <w:rsid w:val="00B1361F"/>
    <w:rsid w:val="00B16341"/>
    <w:rsid w:val="00B2579C"/>
    <w:rsid w:val="00B26614"/>
    <w:rsid w:val="00B26A9D"/>
    <w:rsid w:val="00B34A50"/>
    <w:rsid w:val="00B35A4B"/>
    <w:rsid w:val="00B36837"/>
    <w:rsid w:val="00B37796"/>
    <w:rsid w:val="00B42F1C"/>
    <w:rsid w:val="00B43CAC"/>
    <w:rsid w:val="00B45252"/>
    <w:rsid w:val="00B4767C"/>
    <w:rsid w:val="00B52552"/>
    <w:rsid w:val="00B527DA"/>
    <w:rsid w:val="00B53365"/>
    <w:rsid w:val="00B555F0"/>
    <w:rsid w:val="00B61430"/>
    <w:rsid w:val="00B62A67"/>
    <w:rsid w:val="00B66C24"/>
    <w:rsid w:val="00B70133"/>
    <w:rsid w:val="00B70DDB"/>
    <w:rsid w:val="00B767EE"/>
    <w:rsid w:val="00B80E2D"/>
    <w:rsid w:val="00B81FE9"/>
    <w:rsid w:val="00B838C6"/>
    <w:rsid w:val="00B8400F"/>
    <w:rsid w:val="00B84D7E"/>
    <w:rsid w:val="00B863BA"/>
    <w:rsid w:val="00B90A7B"/>
    <w:rsid w:val="00B915B3"/>
    <w:rsid w:val="00B92B8A"/>
    <w:rsid w:val="00B93810"/>
    <w:rsid w:val="00B94159"/>
    <w:rsid w:val="00B96F06"/>
    <w:rsid w:val="00BA187A"/>
    <w:rsid w:val="00BA386A"/>
    <w:rsid w:val="00BA3C9C"/>
    <w:rsid w:val="00BA3EFC"/>
    <w:rsid w:val="00BA47C3"/>
    <w:rsid w:val="00BA69BA"/>
    <w:rsid w:val="00BA7C3B"/>
    <w:rsid w:val="00BB34B1"/>
    <w:rsid w:val="00BB4920"/>
    <w:rsid w:val="00BC1270"/>
    <w:rsid w:val="00BC19B9"/>
    <w:rsid w:val="00BC217F"/>
    <w:rsid w:val="00BC328D"/>
    <w:rsid w:val="00BD3219"/>
    <w:rsid w:val="00BD42C9"/>
    <w:rsid w:val="00BD4E0A"/>
    <w:rsid w:val="00BE16C0"/>
    <w:rsid w:val="00BE3BBF"/>
    <w:rsid w:val="00BE5A09"/>
    <w:rsid w:val="00BE6850"/>
    <w:rsid w:val="00BE7907"/>
    <w:rsid w:val="00BF09C7"/>
    <w:rsid w:val="00BF45A0"/>
    <w:rsid w:val="00C02DB2"/>
    <w:rsid w:val="00C03A0F"/>
    <w:rsid w:val="00C05DF6"/>
    <w:rsid w:val="00C0691B"/>
    <w:rsid w:val="00C07F2A"/>
    <w:rsid w:val="00C109BB"/>
    <w:rsid w:val="00C13992"/>
    <w:rsid w:val="00C15956"/>
    <w:rsid w:val="00C1684A"/>
    <w:rsid w:val="00C20B68"/>
    <w:rsid w:val="00C22104"/>
    <w:rsid w:val="00C23123"/>
    <w:rsid w:val="00C25B6D"/>
    <w:rsid w:val="00C25FE7"/>
    <w:rsid w:val="00C26BE2"/>
    <w:rsid w:val="00C26D10"/>
    <w:rsid w:val="00C27FF3"/>
    <w:rsid w:val="00C33FE3"/>
    <w:rsid w:val="00C3400B"/>
    <w:rsid w:val="00C36981"/>
    <w:rsid w:val="00C36B42"/>
    <w:rsid w:val="00C403EF"/>
    <w:rsid w:val="00C41AB0"/>
    <w:rsid w:val="00C43972"/>
    <w:rsid w:val="00C43DA4"/>
    <w:rsid w:val="00C43F17"/>
    <w:rsid w:val="00C44311"/>
    <w:rsid w:val="00C451E6"/>
    <w:rsid w:val="00C470E2"/>
    <w:rsid w:val="00C4728A"/>
    <w:rsid w:val="00C47F96"/>
    <w:rsid w:val="00C545EB"/>
    <w:rsid w:val="00C57B38"/>
    <w:rsid w:val="00C6094A"/>
    <w:rsid w:val="00C6284A"/>
    <w:rsid w:val="00C6359C"/>
    <w:rsid w:val="00C6404E"/>
    <w:rsid w:val="00C659B3"/>
    <w:rsid w:val="00C662CE"/>
    <w:rsid w:val="00C66DED"/>
    <w:rsid w:val="00C7116C"/>
    <w:rsid w:val="00C719A6"/>
    <w:rsid w:val="00C80BA0"/>
    <w:rsid w:val="00C81023"/>
    <w:rsid w:val="00C81795"/>
    <w:rsid w:val="00C8211F"/>
    <w:rsid w:val="00C82E17"/>
    <w:rsid w:val="00C840C3"/>
    <w:rsid w:val="00C91D2C"/>
    <w:rsid w:val="00C92846"/>
    <w:rsid w:val="00C9295D"/>
    <w:rsid w:val="00CA1FD7"/>
    <w:rsid w:val="00CA35F2"/>
    <w:rsid w:val="00CA3DB0"/>
    <w:rsid w:val="00CA3E5E"/>
    <w:rsid w:val="00CB1EAE"/>
    <w:rsid w:val="00CB36AF"/>
    <w:rsid w:val="00CB4085"/>
    <w:rsid w:val="00CB4699"/>
    <w:rsid w:val="00CB4854"/>
    <w:rsid w:val="00CC49A9"/>
    <w:rsid w:val="00CC6457"/>
    <w:rsid w:val="00CD0BED"/>
    <w:rsid w:val="00CD211A"/>
    <w:rsid w:val="00CD212B"/>
    <w:rsid w:val="00CD32F3"/>
    <w:rsid w:val="00CD5D99"/>
    <w:rsid w:val="00CD6670"/>
    <w:rsid w:val="00CD76C4"/>
    <w:rsid w:val="00CE3687"/>
    <w:rsid w:val="00CE7214"/>
    <w:rsid w:val="00CF0DFF"/>
    <w:rsid w:val="00CF153D"/>
    <w:rsid w:val="00CF166E"/>
    <w:rsid w:val="00D0113A"/>
    <w:rsid w:val="00D02AF9"/>
    <w:rsid w:val="00D03ACF"/>
    <w:rsid w:val="00D042C8"/>
    <w:rsid w:val="00D06146"/>
    <w:rsid w:val="00D06455"/>
    <w:rsid w:val="00D0791A"/>
    <w:rsid w:val="00D11343"/>
    <w:rsid w:val="00D14261"/>
    <w:rsid w:val="00D16155"/>
    <w:rsid w:val="00D204F3"/>
    <w:rsid w:val="00D2079D"/>
    <w:rsid w:val="00D224B1"/>
    <w:rsid w:val="00D22DA6"/>
    <w:rsid w:val="00D23EDB"/>
    <w:rsid w:val="00D24888"/>
    <w:rsid w:val="00D266F2"/>
    <w:rsid w:val="00D33306"/>
    <w:rsid w:val="00D349A8"/>
    <w:rsid w:val="00D368B5"/>
    <w:rsid w:val="00D40634"/>
    <w:rsid w:val="00D420A7"/>
    <w:rsid w:val="00D42A9B"/>
    <w:rsid w:val="00D42B65"/>
    <w:rsid w:val="00D42DE2"/>
    <w:rsid w:val="00D43E97"/>
    <w:rsid w:val="00D44AAE"/>
    <w:rsid w:val="00D44D2C"/>
    <w:rsid w:val="00D45926"/>
    <w:rsid w:val="00D465F5"/>
    <w:rsid w:val="00D47D58"/>
    <w:rsid w:val="00D52562"/>
    <w:rsid w:val="00D52590"/>
    <w:rsid w:val="00D55534"/>
    <w:rsid w:val="00D55EE8"/>
    <w:rsid w:val="00D618B2"/>
    <w:rsid w:val="00D66BF0"/>
    <w:rsid w:val="00D677A9"/>
    <w:rsid w:val="00D678EC"/>
    <w:rsid w:val="00D702AF"/>
    <w:rsid w:val="00D70790"/>
    <w:rsid w:val="00D7457B"/>
    <w:rsid w:val="00D75A7F"/>
    <w:rsid w:val="00D7747A"/>
    <w:rsid w:val="00D776FA"/>
    <w:rsid w:val="00D91777"/>
    <w:rsid w:val="00D91F0B"/>
    <w:rsid w:val="00D94C03"/>
    <w:rsid w:val="00D959BA"/>
    <w:rsid w:val="00D9724C"/>
    <w:rsid w:val="00DA4952"/>
    <w:rsid w:val="00DA7388"/>
    <w:rsid w:val="00DB1B84"/>
    <w:rsid w:val="00DB1F07"/>
    <w:rsid w:val="00DB4251"/>
    <w:rsid w:val="00DB5995"/>
    <w:rsid w:val="00DC1500"/>
    <w:rsid w:val="00DD0E99"/>
    <w:rsid w:val="00DD13B3"/>
    <w:rsid w:val="00DD2625"/>
    <w:rsid w:val="00DE03EF"/>
    <w:rsid w:val="00DE0DFE"/>
    <w:rsid w:val="00DE2DF0"/>
    <w:rsid w:val="00DE7299"/>
    <w:rsid w:val="00DF280A"/>
    <w:rsid w:val="00DF31D0"/>
    <w:rsid w:val="00DF63A9"/>
    <w:rsid w:val="00DF63E7"/>
    <w:rsid w:val="00E000A2"/>
    <w:rsid w:val="00E01048"/>
    <w:rsid w:val="00E04A4F"/>
    <w:rsid w:val="00E04D9D"/>
    <w:rsid w:val="00E0561C"/>
    <w:rsid w:val="00E064BB"/>
    <w:rsid w:val="00E071CF"/>
    <w:rsid w:val="00E076AF"/>
    <w:rsid w:val="00E115D2"/>
    <w:rsid w:val="00E11E7A"/>
    <w:rsid w:val="00E12C14"/>
    <w:rsid w:val="00E12EAE"/>
    <w:rsid w:val="00E130B5"/>
    <w:rsid w:val="00E15F9B"/>
    <w:rsid w:val="00E22B17"/>
    <w:rsid w:val="00E2584C"/>
    <w:rsid w:val="00E27021"/>
    <w:rsid w:val="00E30AF2"/>
    <w:rsid w:val="00E32C9B"/>
    <w:rsid w:val="00E4000E"/>
    <w:rsid w:val="00E4044E"/>
    <w:rsid w:val="00E41EE3"/>
    <w:rsid w:val="00E436B2"/>
    <w:rsid w:val="00E457BE"/>
    <w:rsid w:val="00E476BE"/>
    <w:rsid w:val="00E5068C"/>
    <w:rsid w:val="00E52AB1"/>
    <w:rsid w:val="00E53C4E"/>
    <w:rsid w:val="00E5510B"/>
    <w:rsid w:val="00E57A98"/>
    <w:rsid w:val="00E60546"/>
    <w:rsid w:val="00E60574"/>
    <w:rsid w:val="00E623A7"/>
    <w:rsid w:val="00E63232"/>
    <w:rsid w:val="00E64156"/>
    <w:rsid w:val="00E64257"/>
    <w:rsid w:val="00E64D91"/>
    <w:rsid w:val="00E64DE3"/>
    <w:rsid w:val="00E64E0F"/>
    <w:rsid w:val="00E65085"/>
    <w:rsid w:val="00E66ABA"/>
    <w:rsid w:val="00E670B5"/>
    <w:rsid w:val="00E6726D"/>
    <w:rsid w:val="00E7437D"/>
    <w:rsid w:val="00E74414"/>
    <w:rsid w:val="00E8180F"/>
    <w:rsid w:val="00E82CCC"/>
    <w:rsid w:val="00E86078"/>
    <w:rsid w:val="00E90F9E"/>
    <w:rsid w:val="00E93E71"/>
    <w:rsid w:val="00E94B35"/>
    <w:rsid w:val="00E95F15"/>
    <w:rsid w:val="00E96625"/>
    <w:rsid w:val="00EA007A"/>
    <w:rsid w:val="00EA0910"/>
    <w:rsid w:val="00EA2F29"/>
    <w:rsid w:val="00EA4956"/>
    <w:rsid w:val="00EB1393"/>
    <w:rsid w:val="00EB3396"/>
    <w:rsid w:val="00EC04DC"/>
    <w:rsid w:val="00EC098C"/>
    <w:rsid w:val="00EC72FF"/>
    <w:rsid w:val="00ED0ACD"/>
    <w:rsid w:val="00ED1CB8"/>
    <w:rsid w:val="00ED39ED"/>
    <w:rsid w:val="00ED57A5"/>
    <w:rsid w:val="00ED5A3F"/>
    <w:rsid w:val="00EE236A"/>
    <w:rsid w:val="00EE295E"/>
    <w:rsid w:val="00EE2BC3"/>
    <w:rsid w:val="00EE6783"/>
    <w:rsid w:val="00EE7F20"/>
    <w:rsid w:val="00EF3D7D"/>
    <w:rsid w:val="00EF5539"/>
    <w:rsid w:val="00EF5A24"/>
    <w:rsid w:val="00EF6D6D"/>
    <w:rsid w:val="00EF7CCE"/>
    <w:rsid w:val="00F03377"/>
    <w:rsid w:val="00F03A3F"/>
    <w:rsid w:val="00F066F4"/>
    <w:rsid w:val="00F0679C"/>
    <w:rsid w:val="00F11196"/>
    <w:rsid w:val="00F13F50"/>
    <w:rsid w:val="00F16B12"/>
    <w:rsid w:val="00F173C9"/>
    <w:rsid w:val="00F17C11"/>
    <w:rsid w:val="00F216DC"/>
    <w:rsid w:val="00F21C5A"/>
    <w:rsid w:val="00F26B06"/>
    <w:rsid w:val="00F33089"/>
    <w:rsid w:val="00F33C98"/>
    <w:rsid w:val="00F348F2"/>
    <w:rsid w:val="00F34CE3"/>
    <w:rsid w:val="00F376A1"/>
    <w:rsid w:val="00F4299A"/>
    <w:rsid w:val="00F455BF"/>
    <w:rsid w:val="00F4597F"/>
    <w:rsid w:val="00F45FC6"/>
    <w:rsid w:val="00F4661D"/>
    <w:rsid w:val="00F5150D"/>
    <w:rsid w:val="00F51CD8"/>
    <w:rsid w:val="00F52C7B"/>
    <w:rsid w:val="00F52EFB"/>
    <w:rsid w:val="00F53B01"/>
    <w:rsid w:val="00F551A7"/>
    <w:rsid w:val="00F552F1"/>
    <w:rsid w:val="00F56C46"/>
    <w:rsid w:val="00F57032"/>
    <w:rsid w:val="00F57809"/>
    <w:rsid w:val="00F607D5"/>
    <w:rsid w:val="00F645B1"/>
    <w:rsid w:val="00F6577C"/>
    <w:rsid w:val="00F66693"/>
    <w:rsid w:val="00F74917"/>
    <w:rsid w:val="00F74C10"/>
    <w:rsid w:val="00F773EF"/>
    <w:rsid w:val="00F825A9"/>
    <w:rsid w:val="00F82CCA"/>
    <w:rsid w:val="00F86BB1"/>
    <w:rsid w:val="00F90BD9"/>
    <w:rsid w:val="00F92108"/>
    <w:rsid w:val="00F95370"/>
    <w:rsid w:val="00FA028E"/>
    <w:rsid w:val="00FA063B"/>
    <w:rsid w:val="00FA2D9C"/>
    <w:rsid w:val="00FA2F62"/>
    <w:rsid w:val="00FA456E"/>
    <w:rsid w:val="00FA457E"/>
    <w:rsid w:val="00FB146E"/>
    <w:rsid w:val="00FB77A3"/>
    <w:rsid w:val="00FC2AC2"/>
    <w:rsid w:val="00FC360C"/>
    <w:rsid w:val="00FC3883"/>
    <w:rsid w:val="00FC3A8A"/>
    <w:rsid w:val="00FC4088"/>
    <w:rsid w:val="00FC4D64"/>
    <w:rsid w:val="00FC523E"/>
    <w:rsid w:val="00FC6BFF"/>
    <w:rsid w:val="00FC6D33"/>
    <w:rsid w:val="00FC78FC"/>
    <w:rsid w:val="00FD0264"/>
    <w:rsid w:val="00FD4397"/>
    <w:rsid w:val="00FD6943"/>
    <w:rsid w:val="00FD751E"/>
    <w:rsid w:val="00FE0772"/>
    <w:rsid w:val="00FE0C5E"/>
    <w:rsid w:val="00FE2206"/>
    <w:rsid w:val="00FE31B2"/>
    <w:rsid w:val="00FE334B"/>
    <w:rsid w:val="00FE47EE"/>
    <w:rsid w:val="00FE493D"/>
    <w:rsid w:val="00FE6925"/>
    <w:rsid w:val="00FE7643"/>
    <w:rsid w:val="00FF077E"/>
    <w:rsid w:val="00FF158B"/>
    <w:rsid w:val="00FF2FAF"/>
    <w:rsid w:val="00FF3276"/>
    <w:rsid w:val="00FF53D5"/>
    <w:rsid w:val="00FF7186"/>
    <w:rsid w:val="00FF72B8"/>
    <w:rsid w:val="055A454A"/>
    <w:rsid w:val="0814B644"/>
    <w:rsid w:val="0FA60A33"/>
    <w:rsid w:val="16A6B183"/>
    <w:rsid w:val="1A554B60"/>
    <w:rsid w:val="2C7EF30F"/>
    <w:rsid w:val="4DE70071"/>
    <w:rsid w:val="54C59C9B"/>
    <w:rsid w:val="77933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5466"/>
  <w15:chartTrackingRefBased/>
  <w15:docId w15:val="{1C579328-033C-45CB-92E7-5497FE23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3D"/>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CF153D"/>
    <w:pPr>
      <w:spacing w:after="200" w:line="276" w:lineRule="auto"/>
    </w:pPr>
    <w:rPr>
      <w:rFonts w:ascii="Arial" w:eastAsia="Calibri" w:hAnsi="Arial" w:cs="Times New Roman"/>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CF153D"/>
    <w:rPr>
      <w:rFonts w:ascii="Arial" w:eastAsia="Calibri" w:hAnsi="Arial" w:cs="Times New Roman"/>
    </w:rPr>
  </w:style>
  <w:style w:type="paragraph" w:customStyle="1" w:styleId="paranumbering">
    <w:name w:val="paranumbering"/>
    <w:basedOn w:val="Normal"/>
    <w:uiPriority w:val="99"/>
    <w:rsid w:val="00CF153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9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B"/>
    <w:rPr>
      <w:rFonts w:ascii="Segoe UI" w:hAnsi="Segoe UI" w:cs="Segoe UI"/>
      <w:sz w:val="18"/>
      <w:szCs w:val="18"/>
    </w:rPr>
  </w:style>
  <w:style w:type="character" w:styleId="CommentReference">
    <w:name w:val="annotation reference"/>
    <w:basedOn w:val="DefaultParagraphFont"/>
    <w:uiPriority w:val="99"/>
    <w:semiHidden/>
    <w:unhideWhenUsed/>
    <w:rsid w:val="00B90A7B"/>
    <w:rPr>
      <w:sz w:val="16"/>
      <w:szCs w:val="16"/>
    </w:rPr>
  </w:style>
  <w:style w:type="paragraph" w:styleId="CommentText">
    <w:name w:val="annotation text"/>
    <w:basedOn w:val="Normal"/>
    <w:link w:val="CommentTextChar"/>
    <w:uiPriority w:val="99"/>
    <w:unhideWhenUsed/>
    <w:rsid w:val="00B90A7B"/>
    <w:pPr>
      <w:spacing w:line="240" w:lineRule="auto"/>
    </w:pPr>
    <w:rPr>
      <w:sz w:val="20"/>
      <w:szCs w:val="20"/>
    </w:rPr>
  </w:style>
  <w:style w:type="character" w:customStyle="1" w:styleId="CommentTextChar">
    <w:name w:val="Comment Text Char"/>
    <w:basedOn w:val="DefaultParagraphFont"/>
    <w:link w:val="CommentText"/>
    <w:uiPriority w:val="99"/>
    <w:rsid w:val="00B90A7B"/>
    <w:rPr>
      <w:sz w:val="20"/>
      <w:szCs w:val="20"/>
    </w:rPr>
  </w:style>
  <w:style w:type="paragraph" w:styleId="CommentSubject">
    <w:name w:val="annotation subject"/>
    <w:basedOn w:val="CommentText"/>
    <w:next w:val="CommentText"/>
    <w:link w:val="CommentSubjectChar"/>
    <w:uiPriority w:val="99"/>
    <w:semiHidden/>
    <w:unhideWhenUsed/>
    <w:rsid w:val="00B90A7B"/>
    <w:rPr>
      <w:b/>
      <w:bCs/>
    </w:rPr>
  </w:style>
  <w:style w:type="character" w:customStyle="1" w:styleId="CommentSubjectChar">
    <w:name w:val="Comment Subject Char"/>
    <w:basedOn w:val="CommentTextChar"/>
    <w:link w:val="CommentSubject"/>
    <w:uiPriority w:val="99"/>
    <w:semiHidden/>
    <w:rsid w:val="00B90A7B"/>
    <w:rPr>
      <w:b/>
      <w:bCs/>
      <w:sz w:val="20"/>
      <w:szCs w:val="20"/>
    </w:rPr>
  </w:style>
  <w:style w:type="paragraph" w:styleId="BodyText">
    <w:name w:val="Body Text"/>
    <w:basedOn w:val="Normal"/>
    <w:link w:val="BodyTextChar"/>
    <w:uiPriority w:val="99"/>
    <w:unhideWhenUsed/>
    <w:rsid w:val="009F0429"/>
    <w:pPr>
      <w:spacing w:after="0" w:line="240" w:lineRule="auto"/>
      <w:ind w:right="142"/>
      <w:textAlignment w:val="baseline"/>
    </w:pPr>
    <w:rPr>
      <w:rFonts w:ascii="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F0429"/>
    <w:rPr>
      <w:rFonts w:ascii="Times New Roman" w:hAnsi="Times New Roman" w:cs="Times New Roman"/>
      <w:sz w:val="24"/>
      <w:szCs w:val="24"/>
      <w:lang w:eastAsia="en-AU"/>
    </w:rPr>
  </w:style>
  <w:style w:type="paragraph" w:styleId="Revision">
    <w:name w:val="Revision"/>
    <w:hidden/>
    <w:uiPriority w:val="99"/>
    <w:semiHidden/>
    <w:rsid w:val="00E4044E"/>
    <w:pPr>
      <w:spacing w:after="0" w:line="240" w:lineRule="auto"/>
    </w:pPr>
  </w:style>
  <w:style w:type="paragraph" w:customStyle="1" w:styleId="default">
    <w:name w:val="default"/>
    <w:basedOn w:val="Normal"/>
    <w:rsid w:val="00D677A9"/>
    <w:pPr>
      <w:autoSpaceDE w:val="0"/>
      <w:autoSpaceDN w:val="0"/>
      <w:spacing w:after="0" w:line="240" w:lineRule="auto"/>
    </w:pPr>
    <w:rPr>
      <w:rFonts w:ascii="Calibri" w:hAnsi="Calibri" w:cs="Calibri"/>
      <w:color w:val="000000"/>
      <w:sz w:val="24"/>
      <w:szCs w:val="24"/>
      <w:lang w:eastAsia="en-AU"/>
    </w:rPr>
  </w:style>
  <w:style w:type="paragraph" w:styleId="Footer">
    <w:name w:val="footer"/>
    <w:basedOn w:val="Normal"/>
    <w:link w:val="FooterChar"/>
    <w:uiPriority w:val="99"/>
    <w:unhideWhenUsed/>
    <w:rsid w:val="00356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6AA"/>
  </w:style>
  <w:style w:type="character" w:styleId="Hyperlink">
    <w:name w:val="Hyperlink"/>
    <w:basedOn w:val="DefaultParagraphFont"/>
    <w:uiPriority w:val="99"/>
    <w:unhideWhenUsed/>
    <w:rsid w:val="00C36981"/>
    <w:rPr>
      <w:color w:val="0563C1" w:themeColor="hyperlink"/>
      <w:u w:val="single"/>
    </w:rPr>
  </w:style>
  <w:style w:type="character" w:styleId="UnresolvedMention">
    <w:name w:val="Unresolved Mention"/>
    <w:basedOn w:val="DefaultParagraphFont"/>
    <w:uiPriority w:val="99"/>
    <w:semiHidden/>
    <w:unhideWhenUsed/>
    <w:rsid w:val="00C36981"/>
    <w:rPr>
      <w:color w:val="605E5C"/>
      <w:shd w:val="clear" w:color="auto" w:fill="E1DFDD"/>
    </w:rPr>
  </w:style>
  <w:style w:type="character" w:customStyle="1" w:styleId="ui-provider">
    <w:name w:val="ui-provider"/>
    <w:basedOn w:val="DefaultParagraphFont"/>
    <w:rsid w:val="00843998"/>
  </w:style>
  <w:style w:type="paragraph" w:customStyle="1" w:styleId="NumberLevel1">
    <w:name w:val="Number Level 1"/>
    <w:aliases w:val="N1,hea Level 1,Numberanswer Level 1,N,indentl 1,Number leg2 1,answerer Level 1,Level 1,leg5er Level 1,We woulNumber Level 1"/>
    <w:basedOn w:val="Normal"/>
    <w:uiPriority w:val="1"/>
    <w:qFormat/>
    <w:rsid w:val="008441C3"/>
    <w:pPr>
      <w:numPr>
        <w:numId w:val="15"/>
      </w:numPr>
      <w:spacing w:before="140" w:after="140" w:line="280" w:lineRule="atLeast"/>
    </w:pPr>
    <w:rPr>
      <w:rFonts w:ascii="Arial" w:eastAsia="Times New Roman" w:hAnsi="Arial" w:cs="Arial"/>
      <w:lang w:eastAsia="en-AU"/>
    </w:rPr>
  </w:style>
  <w:style w:type="paragraph" w:customStyle="1" w:styleId="NumberLevel2">
    <w:name w:val="Number Level 2"/>
    <w:aliases w:val="N2,authorising the Number Level 2"/>
    <w:basedOn w:val="Normal"/>
    <w:uiPriority w:val="1"/>
    <w:qFormat/>
    <w:rsid w:val="008441C3"/>
    <w:pPr>
      <w:numPr>
        <w:ilvl w:val="1"/>
        <w:numId w:val="15"/>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8441C3"/>
    <w:pPr>
      <w:numPr>
        <w:ilvl w:val="2"/>
        <w:numId w:val="15"/>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8441C3"/>
    <w:pPr>
      <w:numPr>
        <w:ilvl w:val="3"/>
        <w:numId w:val="15"/>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8441C3"/>
    <w:pPr>
      <w:numPr>
        <w:ilvl w:val="4"/>
        <w:numId w:val="15"/>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8441C3"/>
    <w:pPr>
      <w:numPr>
        <w:ilvl w:val="5"/>
      </w:numPr>
    </w:pPr>
  </w:style>
  <w:style w:type="paragraph" w:customStyle="1" w:styleId="NumberLevel7">
    <w:name w:val="Number Level 7"/>
    <w:aliases w:val="N7"/>
    <w:basedOn w:val="NumberLevel6"/>
    <w:uiPriority w:val="1"/>
    <w:qFormat/>
    <w:rsid w:val="008441C3"/>
    <w:pPr>
      <w:numPr>
        <w:ilvl w:val="6"/>
      </w:numPr>
    </w:pPr>
  </w:style>
  <w:style w:type="paragraph" w:customStyle="1" w:styleId="NumberLevel8">
    <w:name w:val="Number Level 8"/>
    <w:aliases w:val="N8"/>
    <w:basedOn w:val="NumberLevel7"/>
    <w:uiPriority w:val="1"/>
    <w:rsid w:val="008441C3"/>
    <w:pPr>
      <w:numPr>
        <w:ilvl w:val="7"/>
      </w:numPr>
    </w:pPr>
  </w:style>
  <w:style w:type="paragraph" w:customStyle="1" w:styleId="NumberLevel9">
    <w:name w:val="Number Level 9"/>
    <w:aliases w:val="N9"/>
    <w:basedOn w:val="NumberLevel8"/>
    <w:uiPriority w:val="1"/>
    <w:rsid w:val="008441C3"/>
    <w:pPr>
      <w:numPr>
        <w:ilvl w:val="8"/>
      </w:numPr>
    </w:pPr>
  </w:style>
  <w:style w:type="paragraph" w:styleId="NormalWeb">
    <w:name w:val="Normal (Web)"/>
    <w:basedOn w:val="Normal"/>
    <w:uiPriority w:val="99"/>
    <w:unhideWhenUsed/>
    <w:rsid w:val="00247C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E58F2"/>
    <w:rPr>
      <w:color w:val="954F72" w:themeColor="followedHyperlink"/>
      <w:u w:val="single"/>
    </w:rPr>
  </w:style>
  <w:style w:type="paragraph" w:styleId="BodyText2">
    <w:name w:val="Body Text 2"/>
    <w:basedOn w:val="Normal"/>
    <w:link w:val="BodyText2Char"/>
    <w:uiPriority w:val="99"/>
    <w:semiHidden/>
    <w:unhideWhenUsed/>
    <w:rsid w:val="006D1DF9"/>
    <w:pPr>
      <w:spacing w:after="120" w:line="480" w:lineRule="auto"/>
    </w:pPr>
  </w:style>
  <w:style w:type="character" w:customStyle="1" w:styleId="BodyText2Char">
    <w:name w:val="Body Text 2 Char"/>
    <w:basedOn w:val="DefaultParagraphFont"/>
    <w:link w:val="BodyText2"/>
    <w:uiPriority w:val="99"/>
    <w:semiHidden/>
    <w:rsid w:val="006D1DF9"/>
  </w:style>
  <w:style w:type="paragraph" w:styleId="BodyText3">
    <w:name w:val="Body Text 3"/>
    <w:basedOn w:val="Normal"/>
    <w:link w:val="BodyText3Char"/>
    <w:uiPriority w:val="99"/>
    <w:semiHidden/>
    <w:unhideWhenUsed/>
    <w:rsid w:val="002B7DD9"/>
    <w:pPr>
      <w:spacing w:after="120"/>
    </w:pPr>
    <w:rPr>
      <w:sz w:val="16"/>
      <w:szCs w:val="16"/>
    </w:rPr>
  </w:style>
  <w:style w:type="character" w:customStyle="1" w:styleId="BodyText3Char">
    <w:name w:val="Body Text 3 Char"/>
    <w:basedOn w:val="DefaultParagraphFont"/>
    <w:link w:val="BodyText3"/>
    <w:uiPriority w:val="99"/>
    <w:semiHidden/>
    <w:rsid w:val="002B7D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1600">
      <w:bodyDiv w:val="1"/>
      <w:marLeft w:val="0"/>
      <w:marRight w:val="0"/>
      <w:marTop w:val="0"/>
      <w:marBottom w:val="0"/>
      <w:divBdr>
        <w:top w:val="none" w:sz="0" w:space="0" w:color="auto"/>
        <w:left w:val="none" w:sz="0" w:space="0" w:color="auto"/>
        <w:bottom w:val="none" w:sz="0" w:space="0" w:color="auto"/>
        <w:right w:val="none" w:sz="0" w:space="0" w:color="auto"/>
      </w:divBdr>
    </w:div>
    <w:div w:id="1125729734">
      <w:bodyDiv w:val="1"/>
      <w:marLeft w:val="0"/>
      <w:marRight w:val="0"/>
      <w:marTop w:val="0"/>
      <w:marBottom w:val="0"/>
      <w:divBdr>
        <w:top w:val="none" w:sz="0" w:space="0" w:color="auto"/>
        <w:left w:val="none" w:sz="0" w:space="0" w:color="auto"/>
        <w:bottom w:val="none" w:sz="0" w:space="0" w:color="auto"/>
        <w:right w:val="none" w:sz="0" w:space="0" w:color="auto"/>
      </w:divBdr>
    </w:div>
    <w:div w:id="1422799842">
      <w:bodyDiv w:val="1"/>
      <w:marLeft w:val="0"/>
      <w:marRight w:val="0"/>
      <w:marTop w:val="0"/>
      <w:marBottom w:val="0"/>
      <w:divBdr>
        <w:top w:val="none" w:sz="0" w:space="0" w:color="auto"/>
        <w:left w:val="none" w:sz="0" w:space="0" w:color="auto"/>
        <w:bottom w:val="none" w:sz="0" w:space="0" w:color="auto"/>
        <w:right w:val="none" w:sz="0" w:space="0" w:color="auto"/>
      </w:divBdr>
    </w:div>
    <w:div w:id="1556117929">
      <w:bodyDiv w:val="1"/>
      <w:marLeft w:val="0"/>
      <w:marRight w:val="0"/>
      <w:marTop w:val="0"/>
      <w:marBottom w:val="0"/>
      <w:divBdr>
        <w:top w:val="none" w:sz="0" w:space="0" w:color="auto"/>
        <w:left w:val="none" w:sz="0" w:space="0" w:color="auto"/>
        <w:bottom w:val="none" w:sz="0" w:space="0" w:color="auto"/>
        <w:right w:val="none" w:sz="0" w:space="0" w:color="auto"/>
      </w:divBdr>
    </w:div>
    <w:div w:id="1759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f5d54-4bdc-4565-aaac-ea38afe0c75a">
      <Terms xmlns="http://schemas.microsoft.com/office/infopath/2007/PartnerControls"/>
    </lcf76f155ced4ddcb4097134ff3c332f>
    <TaxCatchAll xmlns="a334ba3b-e131-42d3-95f3-2728f5a41884">
      <Value>2</Value>
      <Value>1</Value>
    </TaxCatchAl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00000000-0000-0000-0000-000000000000</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FIN34055-1565050583-57831</_dlc_DocId>
    <_dlc_DocIdUrl xmlns="6a7e9632-768a-49bf-85ac-c69233ab2a52">
      <Url>https://financegovau.sharepoint.com/sites/M365_DoF_50034055/_layouts/15/DocIdRedir.aspx?ID=FIN34055-1565050583-57831</Url>
      <Description>FIN34055-1565050583-57831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1" ma:contentTypeDescription="Create a new document." ma:contentTypeScope="" ma:versionID="8a1d486a678f5e93b4c9cb3a6fea4c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72c37deed7a4bd2a5c88a5102fc5459e"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E52B2A35-CFCB-4A60-97E4-0EB19CFCC031}">
  <ds:schemaRefs>
    <ds:schemaRef ds:uri="http://schemas.openxmlformats.org/officeDocument/2006/bibliography"/>
  </ds:schemaRefs>
</ds:datastoreItem>
</file>

<file path=customXml/itemProps2.xml><?xml version="1.0" encoding="utf-8"?>
<ds:datastoreItem xmlns:ds="http://schemas.openxmlformats.org/officeDocument/2006/customXml" ds:itemID="{DDE739F1-DBC9-45D0-81D9-716ABFF13C6D}">
  <ds:schemaRefs>
    <ds:schemaRef ds:uri="http://schemas.microsoft.com/sharepoint/v3/contenttype/forms"/>
  </ds:schemaRefs>
</ds:datastoreItem>
</file>

<file path=customXml/itemProps3.xml><?xml version="1.0" encoding="utf-8"?>
<ds:datastoreItem xmlns:ds="http://schemas.openxmlformats.org/officeDocument/2006/customXml" ds:itemID="{89FBE9FD-03B7-4325-8DCD-5B337E4C9A2B}">
  <ds:schemaRefs>
    <ds:schemaRef ds:uri="http://schemas.microsoft.com/office/2006/metadata/properties"/>
    <ds:schemaRef ds:uri="http://schemas.microsoft.com/office/infopath/2007/PartnerControls"/>
    <ds:schemaRef ds:uri="8abf5d54-4bdc-4565-aaac-ea38afe0c75a"/>
    <ds:schemaRef ds:uri="a334ba3b-e131-42d3-95f3-2728f5a41884"/>
    <ds:schemaRef ds:uri="6a7e9632-768a-49bf-85ac-c69233ab2a52"/>
  </ds:schemaRefs>
</ds:datastoreItem>
</file>

<file path=customXml/itemProps4.xml><?xml version="1.0" encoding="utf-8"?>
<ds:datastoreItem xmlns:ds="http://schemas.openxmlformats.org/officeDocument/2006/customXml" ds:itemID="{D2595A77-30EF-4AF1-B913-105FEEA35204}">
  <ds:schemaRefs>
    <ds:schemaRef ds:uri="http://schemas.microsoft.com/sharepoint/events"/>
  </ds:schemaRefs>
</ds:datastoreItem>
</file>

<file path=customXml/itemProps5.xml><?xml version="1.0" encoding="utf-8"?>
<ds:datastoreItem xmlns:ds="http://schemas.openxmlformats.org/officeDocument/2006/customXml" ds:itemID="{8B9807C2-948F-40CD-8377-606C6C3F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985DA-565A-4D26-887D-C04223DD17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4281</Words>
  <Characters>25293</Characters>
  <Application>Microsoft Office Word</Application>
  <DocSecurity>0</DocSecurity>
  <Lines>493</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 Juanita</dc:creator>
  <cp:keywords>[SEC=UNOFFICIAL]</cp:keywords>
  <dc:description/>
  <cp:lastModifiedBy>Huynh, Linh</cp:lastModifiedBy>
  <cp:revision>63</cp:revision>
  <cp:lastPrinted>2023-11-01T22:49:00Z</cp:lastPrinted>
  <dcterms:created xsi:type="dcterms:W3CDTF">2023-11-01T22:49:00Z</dcterms:created>
  <dcterms:modified xsi:type="dcterms:W3CDTF">2023-11-22T06:08:00Z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9f2f-9671-4583-84ec-9b406935fc32_SetDate">
    <vt:lpwstr>2023-05-17T05:28:55Z</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MSIP_Label_6af89f2f-9671-4583-84ec-9b406935fc32_Enabled">
    <vt:lpwstr>true</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DC5C02D4F6CE4412B91AF93B36E06ADC</vt:lpwstr>
  </property>
  <property fmtid="{D5CDD505-2E9C-101B-9397-08002B2CF9AE}" pid="10" name="PM_ProtectiveMarkingValue_Footer">
    <vt:lpwstr>UNOFFICIAL</vt:lpwstr>
  </property>
  <property fmtid="{D5CDD505-2E9C-101B-9397-08002B2CF9AE}" pid="11" name="PM_OriginationTimeStamp">
    <vt:lpwstr>2023-05-17T05:28:55Z</vt:lpwstr>
  </property>
  <property fmtid="{D5CDD505-2E9C-101B-9397-08002B2CF9AE}" pid="12" name="PM_ProtectiveMarkingValue_Header">
    <vt:lpwstr>UNOFFICIAL</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Uuid">
    <vt:lpwstr>v=2022.2;d=gov.au;g=65417EFE-F3B9-5E66-BD91-1E689FEC2EA6</vt:lpwstr>
  </property>
  <property fmtid="{D5CDD505-2E9C-101B-9397-08002B2CF9AE}" pid="19" name="PM_Hash_Version">
    <vt:lpwstr>2022.1</vt:lpwstr>
  </property>
  <property fmtid="{D5CDD505-2E9C-101B-9397-08002B2CF9AE}" pid="20" name="MSIP_Label_6af89f2f-9671-4583-84ec-9b406935fc32_Name">
    <vt:lpwstr>UNOFFICIAL</vt:lpwstr>
  </property>
  <property fmtid="{D5CDD505-2E9C-101B-9397-08002B2CF9AE}" pid="21" name="MSIP_Label_6af89f2f-9671-4583-84ec-9b406935fc32_SiteId">
    <vt:lpwstr>08954cee-4782-4ff6-9ad5-1997dccef4b0</vt:lpwstr>
  </property>
  <property fmtid="{D5CDD505-2E9C-101B-9397-08002B2CF9AE}" pid="22" name="TaxKeyword">
    <vt:lpwstr>35;#[SEC=UNOFFICIAL]|c5095c15-4234-4e92-adf8-afe43cfbe4c5</vt:lpwstr>
  </property>
  <property fmtid="{D5CDD505-2E9C-101B-9397-08002B2CF9AE}" pid="23" name="ContentTypeId">
    <vt:lpwstr>0x010100B7B479F47583304BA8B631462CC772D70002F43F407794FC478C48E13B67456D59</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_dlc_DocIdItemGuid">
    <vt:lpwstr>aa36b030-7106-4111-bf5c-74a90658cc85</vt:lpwstr>
  </property>
  <property fmtid="{D5CDD505-2E9C-101B-9397-08002B2CF9AE}" pid="27" name="MediaServiceImageTags">
    <vt:lpwstr/>
  </property>
  <property fmtid="{D5CDD505-2E9C-101B-9397-08002B2CF9AE}" pid="28" name="Function and Activity">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MSIP_Label_6af89f2f-9671-4583-84ec-9b406935fc32_Method">
    <vt:lpwstr>Privileged</vt:lpwstr>
  </property>
  <property fmtid="{D5CDD505-2E9C-101B-9397-08002B2CF9AE}" pid="32" name="MSIP_Label_6af89f2f-9671-4583-84ec-9b406935fc32_ContentBits">
    <vt:lpwstr>0</vt:lpwstr>
  </property>
  <property fmtid="{D5CDD505-2E9C-101B-9397-08002B2CF9AE}" pid="33" name="Organisation Unit">
    <vt:lpwstr>1;#Financial Framework Supplementary Powers|379d9d29-c01c-4de9-a4ea-4a1c8eabf1a8</vt:lpwstr>
  </property>
  <property fmtid="{D5CDD505-2E9C-101B-9397-08002B2CF9AE}" pid="34" name="PM_ProtectiveMarkingImage_Header">
    <vt:lpwstr>C:\Program Files\Common Files\janusNET Shared\janusSEAL\Images\DocumentSlashBlue.png</vt:lpwstr>
  </property>
  <property fmtid="{D5CDD505-2E9C-101B-9397-08002B2CF9AE}" pid="35" name="PM_Originator_Hash_SHA1">
    <vt:lpwstr>1EB60E2D29059119264B06E479352A21561CD074</vt:lpwstr>
  </property>
  <property fmtid="{D5CDD505-2E9C-101B-9397-08002B2CF9AE}" pid="36" name="PM_ProtectiveMarkingImage_Footer">
    <vt:lpwstr>C:\Program Files\Common Files\janusNET Shared\janusSEAL\Images\DocumentSlashBlue.png</vt:lpwstr>
  </property>
  <property fmtid="{D5CDD505-2E9C-101B-9397-08002B2CF9AE}" pid="37" name="PM_Hash_Salt_Prev">
    <vt:lpwstr>F4D796DF06421B755A9BF4F545001977</vt:lpwstr>
  </property>
  <property fmtid="{D5CDD505-2E9C-101B-9397-08002B2CF9AE}" pid="38" name="PM_Hash_Salt">
    <vt:lpwstr>3031AF2BEDFC56A0D611BC59999109F2</vt:lpwstr>
  </property>
  <property fmtid="{D5CDD505-2E9C-101B-9397-08002B2CF9AE}" pid="39" name="PM_Hash_SHA1">
    <vt:lpwstr>0933732B8025C00C5F8138EB65C38FE5CB3EDF8D</vt:lpwstr>
  </property>
  <property fmtid="{D5CDD505-2E9C-101B-9397-08002B2CF9AE}" pid="40" name="PM_OriginatorUserAccountName_SHA256">
    <vt:lpwstr>B19F69F99B62F8CAE645BB03E5A78E9F4096CD9CB5CB7F3371CC1C294E39CE42</vt:lpwstr>
  </property>
  <property fmtid="{D5CDD505-2E9C-101B-9397-08002B2CF9AE}" pid="41" name="PM_OriginatorDomainName_SHA256">
    <vt:lpwstr>325440F6CA31C4C3BCE4433552DC42928CAAD3E2731ABE35FDE729ECEB763AF0</vt:lpwstr>
  </property>
  <property fmtid="{D5CDD505-2E9C-101B-9397-08002B2CF9AE}" pid="42" name="PMHMAC">
    <vt:lpwstr>v=2022.1;a=SHA256;h=E574EA2427CE0C287185D186AB466DC302C4574E4D11EDE767E33FC53F2FAED3</vt:lpwstr>
  </property>
  <property fmtid="{D5CDD505-2E9C-101B-9397-08002B2CF9AE}" pid="43" name="MSIP_Label_6af89f2f-9671-4583-84ec-9b406935fc32_ActionId">
    <vt:lpwstr>129bfdda7ddf43828dc1760eb6a17ca3</vt:lpwstr>
  </property>
</Properties>
</file>