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2F12" w14:textId="5F3953A7" w:rsidR="00715914" w:rsidRPr="00F61B09" w:rsidRDefault="005F4EA7" w:rsidP="009460DC">
      <w:pPr>
        <w:spacing w:after="600"/>
        <w:rPr>
          <w:sz w:val="28"/>
        </w:rPr>
      </w:pPr>
      <w:r>
        <w:rPr>
          <w:noProof/>
          <w:highlight w:val="yellow"/>
        </w:rPr>
        <w:drawing>
          <wp:inline distT="0" distB="0" distL="0" distR="0" wp14:anchorId="55BD11BD" wp14:editId="3556D51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69291" w14:textId="1DD48975" w:rsidR="00243EC0" w:rsidRPr="00243EC0" w:rsidRDefault="00447DB4" w:rsidP="003B28C3">
      <w:pPr>
        <w:pStyle w:val="LI-Title"/>
        <w:pBdr>
          <w:bottom w:val="single" w:sz="4" w:space="1" w:color="auto"/>
        </w:pBdr>
      </w:pPr>
      <w:r w:rsidRPr="00F61B09">
        <w:t>A</w:t>
      </w:r>
      <w:r w:rsidR="00327DDF">
        <w:t xml:space="preserve">SIC </w:t>
      </w:r>
      <w:r w:rsidR="00C63997" w:rsidRPr="00C63997">
        <w:t>Derivative Transaction Rules (Reporting) Determination 2023/</w:t>
      </w:r>
      <w:r w:rsidR="00AB263D">
        <w:t>679</w:t>
      </w:r>
      <w:r w:rsidR="00C63997" w:rsidRPr="00C63997">
        <w:t xml:space="preserve"> </w:t>
      </w:r>
    </w:p>
    <w:p w14:paraId="59A19406" w14:textId="13B679BC" w:rsidR="00F171A1" w:rsidRDefault="00F171A1" w:rsidP="00005446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bookmarkStart w:id="0" w:name="_Hlk143788054"/>
      <w:r w:rsidR="00EB79B8">
        <w:rPr>
          <w:sz w:val="24"/>
          <w:szCs w:val="24"/>
        </w:rPr>
        <w:t>Benjamin Cohn-Urbach</w:t>
      </w:r>
      <w:bookmarkEnd w:id="0"/>
      <w:r w:rsidR="00EB79B8">
        <w:rPr>
          <w:sz w:val="24"/>
          <w:szCs w:val="24"/>
        </w:rPr>
        <w:t xml:space="preserve">, </w:t>
      </w:r>
      <w:r w:rsidR="00C0544A" w:rsidRPr="00BB5C17">
        <w:rPr>
          <w:sz w:val="24"/>
          <w:szCs w:val="24"/>
        </w:rPr>
        <w:t>delegate of the Australian Securities and Investments Commission</w:t>
      </w:r>
      <w:r w:rsidRPr="00BB5C17">
        <w:rPr>
          <w:sz w:val="24"/>
          <w:szCs w:val="24"/>
        </w:rPr>
        <w:t>, make the following</w:t>
      </w:r>
      <w:r w:rsidR="00906167">
        <w:rPr>
          <w:sz w:val="24"/>
          <w:szCs w:val="24"/>
        </w:rPr>
        <w:t xml:space="preserve"> notifiable</w:t>
      </w:r>
      <w:r w:rsidRPr="00BB5C17">
        <w:rPr>
          <w:sz w:val="24"/>
          <w:szCs w:val="24"/>
        </w:rPr>
        <w:t xml:space="preserve"> </w:t>
      </w:r>
      <w:r w:rsidR="008C0F29" w:rsidRPr="00BB5C17">
        <w:rPr>
          <w:sz w:val="24"/>
          <w:szCs w:val="24"/>
        </w:rPr>
        <w:t>instrument</w:t>
      </w:r>
      <w:r w:rsidRPr="00BB5C17">
        <w:rPr>
          <w:sz w:val="24"/>
          <w:szCs w:val="24"/>
        </w:rPr>
        <w:t>.</w:t>
      </w:r>
    </w:p>
    <w:p w14:paraId="26B891BC" w14:textId="77777777" w:rsidR="003A2A48" w:rsidRDefault="003A2A48" w:rsidP="00005446">
      <w:pPr>
        <w:pStyle w:val="LI-Fronttext"/>
      </w:pPr>
    </w:p>
    <w:p w14:paraId="11BB8DD3" w14:textId="0C988FED" w:rsidR="006554FF" w:rsidRDefault="00F171A1" w:rsidP="00005446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>Date</w:t>
      </w:r>
      <w:r w:rsidRPr="00BB5C17">
        <w:rPr>
          <w:sz w:val="24"/>
          <w:szCs w:val="24"/>
        </w:rPr>
        <w:tab/>
      </w:r>
      <w:bookmarkStart w:id="1" w:name="BKCheck15B_1"/>
      <w:bookmarkEnd w:id="1"/>
      <w:r w:rsidR="00951D8A">
        <w:rPr>
          <w:sz w:val="24"/>
          <w:szCs w:val="24"/>
        </w:rPr>
        <w:t>2</w:t>
      </w:r>
      <w:r w:rsidR="00A10EDC">
        <w:rPr>
          <w:sz w:val="24"/>
          <w:szCs w:val="24"/>
        </w:rPr>
        <w:t>5</w:t>
      </w:r>
      <w:r w:rsidR="00951D8A">
        <w:rPr>
          <w:sz w:val="24"/>
          <w:szCs w:val="24"/>
        </w:rPr>
        <w:t xml:space="preserve"> August </w:t>
      </w:r>
      <w:r w:rsidR="00CE6D42">
        <w:rPr>
          <w:sz w:val="24"/>
          <w:szCs w:val="24"/>
        </w:rPr>
        <w:t>20</w:t>
      </w:r>
      <w:r w:rsidR="00E67AEE">
        <w:rPr>
          <w:sz w:val="24"/>
          <w:szCs w:val="24"/>
        </w:rPr>
        <w:t>2</w:t>
      </w:r>
      <w:r w:rsidR="00880EBE">
        <w:rPr>
          <w:sz w:val="24"/>
          <w:szCs w:val="24"/>
        </w:rPr>
        <w:t>3</w:t>
      </w:r>
    </w:p>
    <w:p w14:paraId="1C159220" w14:textId="77777777" w:rsidR="00CF463D" w:rsidRDefault="00CF463D" w:rsidP="00005446">
      <w:pPr>
        <w:pStyle w:val="LI-Fronttext"/>
        <w:rPr>
          <w:color w:val="FF0000"/>
          <w:sz w:val="24"/>
          <w:szCs w:val="24"/>
        </w:rPr>
      </w:pPr>
    </w:p>
    <w:p w14:paraId="0F6B9ED7" w14:textId="5C2506B1" w:rsidR="006D4D21" w:rsidRDefault="006D4D21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32300E4F" w14:textId="133911C6" w:rsidR="00F171A1" w:rsidRPr="00BB5C17" w:rsidRDefault="00EB79B8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Benjamin C</w:t>
      </w:r>
      <w:r w:rsidR="00F57E0A">
        <w:rPr>
          <w:sz w:val="24"/>
          <w:szCs w:val="24"/>
        </w:rPr>
        <w:t>ohn-Urbach</w:t>
      </w:r>
    </w:p>
    <w:p w14:paraId="78A1AD82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6D8A58FF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8529BE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733CECD2" w14:textId="15B3B56D" w:rsidR="00CF463D" w:rsidRDefault="0001571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43847623" w:history="1">
        <w:r w:rsidR="00CF463D" w:rsidRPr="00C51D1A">
          <w:rPr>
            <w:rStyle w:val="Hyperlink"/>
            <w:noProof/>
          </w:rPr>
          <w:t>Part 1—Preliminary</w:t>
        </w:r>
        <w:r w:rsidR="00CF463D">
          <w:rPr>
            <w:noProof/>
            <w:webHidden/>
          </w:rPr>
          <w:tab/>
        </w:r>
        <w:r w:rsidR="00CF463D">
          <w:rPr>
            <w:noProof/>
            <w:webHidden/>
          </w:rPr>
          <w:fldChar w:fldCharType="begin"/>
        </w:r>
        <w:r w:rsidR="00CF463D">
          <w:rPr>
            <w:noProof/>
            <w:webHidden/>
          </w:rPr>
          <w:instrText xml:space="preserve"> PAGEREF _Toc143847623 \h </w:instrText>
        </w:r>
        <w:r w:rsidR="00CF463D">
          <w:rPr>
            <w:noProof/>
            <w:webHidden/>
          </w:rPr>
        </w:r>
        <w:r w:rsidR="00CF463D">
          <w:rPr>
            <w:noProof/>
            <w:webHidden/>
          </w:rPr>
          <w:fldChar w:fldCharType="separate"/>
        </w:r>
        <w:r w:rsidR="00CF463D">
          <w:rPr>
            <w:noProof/>
            <w:webHidden/>
          </w:rPr>
          <w:t>3</w:t>
        </w:r>
        <w:r w:rsidR="00CF463D">
          <w:rPr>
            <w:noProof/>
            <w:webHidden/>
          </w:rPr>
          <w:fldChar w:fldCharType="end"/>
        </w:r>
      </w:hyperlink>
    </w:p>
    <w:p w14:paraId="03562EF3" w14:textId="06BEC195" w:rsidR="00CF463D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3847624" w:history="1">
        <w:r w:rsidR="00CF463D" w:rsidRPr="00C51D1A">
          <w:rPr>
            <w:rStyle w:val="Hyperlink"/>
            <w:noProof/>
          </w:rPr>
          <w:t>1</w:t>
        </w:r>
        <w:r w:rsidR="00CF463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F463D" w:rsidRPr="00C51D1A">
          <w:rPr>
            <w:rStyle w:val="Hyperlink"/>
            <w:noProof/>
          </w:rPr>
          <w:t>Name of notifiable instrument</w:t>
        </w:r>
        <w:r w:rsidR="00CF463D">
          <w:rPr>
            <w:noProof/>
            <w:webHidden/>
          </w:rPr>
          <w:tab/>
        </w:r>
        <w:r w:rsidR="00CF463D">
          <w:rPr>
            <w:noProof/>
            <w:webHidden/>
          </w:rPr>
          <w:fldChar w:fldCharType="begin"/>
        </w:r>
        <w:r w:rsidR="00CF463D">
          <w:rPr>
            <w:noProof/>
            <w:webHidden/>
          </w:rPr>
          <w:instrText xml:space="preserve"> PAGEREF _Toc143847624 \h </w:instrText>
        </w:r>
        <w:r w:rsidR="00CF463D">
          <w:rPr>
            <w:noProof/>
            <w:webHidden/>
          </w:rPr>
        </w:r>
        <w:r w:rsidR="00CF463D">
          <w:rPr>
            <w:noProof/>
            <w:webHidden/>
          </w:rPr>
          <w:fldChar w:fldCharType="separate"/>
        </w:r>
        <w:r w:rsidR="00CF463D">
          <w:rPr>
            <w:noProof/>
            <w:webHidden/>
          </w:rPr>
          <w:t>3</w:t>
        </w:r>
        <w:r w:rsidR="00CF463D">
          <w:rPr>
            <w:noProof/>
            <w:webHidden/>
          </w:rPr>
          <w:fldChar w:fldCharType="end"/>
        </w:r>
      </w:hyperlink>
    </w:p>
    <w:p w14:paraId="1C53E118" w14:textId="22CD8944" w:rsidR="00CF463D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3847625" w:history="1">
        <w:r w:rsidR="00CF463D" w:rsidRPr="00C51D1A">
          <w:rPr>
            <w:rStyle w:val="Hyperlink"/>
            <w:noProof/>
          </w:rPr>
          <w:t>2</w:t>
        </w:r>
        <w:r w:rsidR="00CF463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F463D" w:rsidRPr="00C51D1A">
          <w:rPr>
            <w:rStyle w:val="Hyperlink"/>
            <w:noProof/>
          </w:rPr>
          <w:t>Commencement</w:t>
        </w:r>
        <w:r w:rsidR="00CF463D">
          <w:rPr>
            <w:noProof/>
            <w:webHidden/>
          </w:rPr>
          <w:tab/>
        </w:r>
        <w:r w:rsidR="00CF463D">
          <w:rPr>
            <w:noProof/>
            <w:webHidden/>
          </w:rPr>
          <w:fldChar w:fldCharType="begin"/>
        </w:r>
        <w:r w:rsidR="00CF463D">
          <w:rPr>
            <w:noProof/>
            <w:webHidden/>
          </w:rPr>
          <w:instrText xml:space="preserve"> PAGEREF _Toc143847625 \h </w:instrText>
        </w:r>
        <w:r w:rsidR="00CF463D">
          <w:rPr>
            <w:noProof/>
            <w:webHidden/>
          </w:rPr>
        </w:r>
        <w:r w:rsidR="00CF463D">
          <w:rPr>
            <w:noProof/>
            <w:webHidden/>
          </w:rPr>
          <w:fldChar w:fldCharType="separate"/>
        </w:r>
        <w:r w:rsidR="00CF463D">
          <w:rPr>
            <w:noProof/>
            <w:webHidden/>
          </w:rPr>
          <w:t>3</w:t>
        </w:r>
        <w:r w:rsidR="00CF463D">
          <w:rPr>
            <w:noProof/>
            <w:webHidden/>
          </w:rPr>
          <w:fldChar w:fldCharType="end"/>
        </w:r>
      </w:hyperlink>
    </w:p>
    <w:p w14:paraId="58EF0DC4" w14:textId="100921BE" w:rsidR="00CF463D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3847626" w:history="1">
        <w:r w:rsidR="00CF463D" w:rsidRPr="00C51D1A">
          <w:rPr>
            <w:rStyle w:val="Hyperlink"/>
            <w:noProof/>
          </w:rPr>
          <w:t>3</w:t>
        </w:r>
        <w:r w:rsidR="00CF463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F463D" w:rsidRPr="00C51D1A">
          <w:rPr>
            <w:rStyle w:val="Hyperlink"/>
            <w:noProof/>
          </w:rPr>
          <w:t>Authority</w:t>
        </w:r>
        <w:r w:rsidR="00CF463D">
          <w:rPr>
            <w:noProof/>
            <w:webHidden/>
          </w:rPr>
          <w:tab/>
        </w:r>
        <w:r w:rsidR="00CF463D">
          <w:rPr>
            <w:noProof/>
            <w:webHidden/>
          </w:rPr>
          <w:fldChar w:fldCharType="begin"/>
        </w:r>
        <w:r w:rsidR="00CF463D">
          <w:rPr>
            <w:noProof/>
            <w:webHidden/>
          </w:rPr>
          <w:instrText xml:space="preserve"> PAGEREF _Toc143847626 \h </w:instrText>
        </w:r>
        <w:r w:rsidR="00CF463D">
          <w:rPr>
            <w:noProof/>
            <w:webHidden/>
          </w:rPr>
        </w:r>
        <w:r w:rsidR="00CF463D">
          <w:rPr>
            <w:noProof/>
            <w:webHidden/>
          </w:rPr>
          <w:fldChar w:fldCharType="separate"/>
        </w:r>
        <w:r w:rsidR="00CF463D">
          <w:rPr>
            <w:noProof/>
            <w:webHidden/>
          </w:rPr>
          <w:t>3</w:t>
        </w:r>
        <w:r w:rsidR="00CF463D">
          <w:rPr>
            <w:noProof/>
            <w:webHidden/>
          </w:rPr>
          <w:fldChar w:fldCharType="end"/>
        </w:r>
      </w:hyperlink>
    </w:p>
    <w:p w14:paraId="65EFECF2" w14:textId="458CDD24" w:rsidR="00CF463D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3847627" w:history="1">
        <w:r w:rsidR="00CF463D" w:rsidRPr="00C51D1A">
          <w:rPr>
            <w:rStyle w:val="Hyperlink"/>
            <w:noProof/>
          </w:rPr>
          <w:t>4</w:t>
        </w:r>
        <w:r w:rsidR="00CF463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F463D" w:rsidRPr="00C51D1A">
          <w:rPr>
            <w:rStyle w:val="Hyperlink"/>
            <w:noProof/>
          </w:rPr>
          <w:t>Definitions</w:t>
        </w:r>
        <w:r w:rsidR="00CF463D">
          <w:rPr>
            <w:noProof/>
            <w:webHidden/>
          </w:rPr>
          <w:tab/>
        </w:r>
        <w:r w:rsidR="00CF463D">
          <w:rPr>
            <w:noProof/>
            <w:webHidden/>
          </w:rPr>
          <w:fldChar w:fldCharType="begin"/>
        </w:r>
        <w:r w:rsidR="00CF463D">
          <w:rPr>
            <w:noProof/>
            <w:webHidden/>
          </w:rPr>
          <w:instrText xml:space="preserve"> PAGEREF _Toc143847627 \h </w:instrText>
        </w:r>
        <w:r w:rsidR="00CF463D">
          <w:rPr>
            <w:noProof/>
            <w:webHidden/>
          </w:rPr>
        </w:r>
        <w:r w:rsidR="00CF463D">
          <w:rPr>
            <w:noProof/>
            <w:webHidden/>
          </w:rPr>
          <w:fldChar w:fldCharType="separate"/>
        </w:r>
        <w:r w:rsidR="00CF463D">
          <w:rPr>
            <w:noProof/>
            <w:webHidden/>
          </w:rPr>
          <w:t>3</w:t>
        </w:r>
        <w:r w:rsidR="00CF463D">
          <w:rPr>
            <w:noProof/>
            <w:webHidden/>
          </w:rPr>
          <w:fldChar w:fldCharType="end"/>
        </w:r>
      </w:hyperlink>
    </w:p>
    <w:p w14:paraId="4061EA76" w14:textId="51883386" w:rsidR="00CF463D" w:rsidRDefault="00000000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43847628" w:history="1">
        <w:r w:rsidR="00CF463D" w:rsidRPr="00C51D1A">
          <w:rPr>
            <w:rStyle w:val="Hyperlink"/>
            <w:noProof/>
          </w:rPr>
          <w:t>Part 2—Determination</w:t>
        </w:r>
        <w:r w:rsidR="00CF463D">
          <w:rPr>
            <w:noProof/>
            <w:webHidden/>
          </w:rPr>
          <w:tab/>
        </w:r>
        <w:r w:rsidR="00CF463D">
          <w:rPr>
            <w:noProof/>
            <w:webHidden/>
          </w:rPr>
          <w:fldChar w:fldCharType="begin"/>
        </w:r>
        <w:r w:rsidR="00CF463D">
          <w:rPr>
            <w:noProof/>
            <w:webHidden/>
          </w:rPr>
          <w:instrText xml:space="preserve"> PAGEREF _Toc143847628 \h </w:instrText>
        </w:r>
        <w:r w:rsidR="00CF463D">
          <w:rPr>
            <w:noProof/>
            <w:webHidden/>
          </w:rPr>
        </w:r>
        <w:r w:rsidR="00CF463D">
          <w:rPr>
            <w:noProof/>
            <w:webHidden/>
          </w:rPr>
          <w:fldChar w:fldCharType="separate"/>
        </w:r>
        <w:r w:rsidR="00CF463D">
          <w:rPr>
            <w:noProof/>
            <w:webHidden/>
          </w:rPr>
          <w:t>4</w:t>
        </w:r>
        <w:r w:rsidR="00CF463D">
          <w:rPr>
            <w:noProof/>
            <w:webHidden/>
          </w:rPr>
          <w:fldChar w:fldCharType="end"/>
        </w:r>
      </w:hyperlink>
    </w:p>
    <w:p w14:paraId="076C95F3" w14:textId="273C7B43" w:rsidR="00CF463D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3847629" w:history="1">
        <w:r w:rsidR="00CF463D" w:rsidRPr="00C51D1A">
          <w:rPr>
            <w:rStyle w:val="Hyperlink"/>
            <w:noProof/>
          </w:rPr>
          <w:t>5</w:t>
        </w:r>
        <w:r w:rsidR="00CF463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F463D" w:rsidRPr="00C51D1A">
          <w:rPr>
            <w:rStyle w:val="Hyperlink"/>
            <w:noProof/>
          </w:rPr>
          <w:t>Excluded Derivatives</w:t>
        </w:r>
        <w:r w:rsidR="00CF463D">
          <w:rPr>
            <w:noProof/>
            <w:webHidden/>
          </w:rPr>
          <w:tab/>
        </w:r>
        <w:r w:rsidR="00CF463D">
          <w:rPr>
            <w:noProof/>
            <w:webHidden/>
          </w:rPr>
          <w:fldChar w:fldCharType="begin"/>
        </w:r>
        <w:r w:rsidR="00CF463D">
          <w:rPr>
            <w:noProof/>
            <w:webHidden/>
          </w:rPr>
          <w:instrText xml:space="preserve"> PAGEREF _Toc143847629 \h </w:instrText>
        </w:r>
        <w:r w:rsidR="00CF463D">
          <w:rPr>
            <w:noProof/>
            <w:webHidden/>
          </w:rPr>
        </w:r>
        <w:r w:rsidR="00CF463D">
          <w:rPr>
            <w:noProof/>
            <w:webHidden/>
          </w:rPr>
          <w:fldChar w:fldCharType="separate"/>
        </w:r>
        <w:r w:rsidR="00CF463D">
          <w:rPr>
            <w:noProof/>
            <w:webHidden/>
          </w:rPr>
          <w:t>4</w:t>
        </w:r>
        <w:r w:rsidR="00CF463D">
          <w:rPr>
            <w:noProof/>
            <w:webHidden/>
          </w:rPr>
          <w:fldChar w:fldCharType="end"/>
        </w:r>
      </w:hyperlink>
    </w:p>
    <w:p w14:paraId="6BC14006" w14:textId="54C53140" w:rsidR="00CF463D" w:rsidRDefault="00000000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43847630" w:history="1">
        <w:r w:rsidR="00CF463D" w:rsidRPr="00C51D1A">
          <w:rPr>
            <w:rStyle w:val="Hyperlink"/>
            <w:noProof/>
          </w:rPr>
          <w:t>Part 3—Repeal and Withdrawal</w:t>
        </w:r>
        <w:r w:rsidR="00CF463D">
          <w:rPr>
            <w:noProof/>
            <w:webHidden/>
          </w:rPr>
          <w:tab/>
        </w:r>
        <w:r w:rsidR="00CF463D">
          <w:rPr>
            <w:noProof/>
            <w:webHidden/>
          </w:rPr>
          <w:fldChar w:fldCharType="begin"/>
        </w:r>
        <w:r w:rsidR="00CF463D">
          <w:rPr>
            <w:noProof/>
            <w:webHidden/>
          </w:rPr>
          <w:instrText xml:space="preserve"> PAGEREF _Toc143847630 \h </w:instrText>
        </w:r>
        <w:r w:rsidR="00CF463D">
          <w:rPr>
            <w:noProof/>
            <w:webHidden/>
          </w:rPr>
        </w:r>
        <w:r w:rsidR="00CF463D">
          <w:rPr>
            <w:noProof/>
            <w:webHidden/>
          </w:rPr>
          <w:fldChar w:fldCharType="separate"/>
        </w:r>
        <w:r w:rsidR="00CF463D">
          <w:rPr>
            <w:noProof/>
            <w:webHidden/>
          </w:rPr>
          <w:t>4</w:t>
        </w:r>
        <w:r w:rsidR="00CF463D">
          <w:rPr>
            <w:noProof/>
            <w:webHidden/>
          </w:rPr>
          <w:fldChar w:fldCharType="end"/>
        </w:r>
      </w:hyperlink>
    </w:p>
    <w:p w14:paraId="6FC22196" w14:textId="053A917F" w:rsidR="00CF463D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3847631" w:history="1">
        <w:r w:rsidR="00CF463D" w:rsidRPr="00C51D1A">
          <w:rPr>
            <w:rStyle w:val="Hyperlink"/>
            <w:noProof/>
          </w:rPr>
          <w:t>6</w:t>
        </w:r>
        <w:r w:rsidR="00CF463D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F463D" w:rsidRPr="00C51D1A">
          <w:rPr>
            <w:rStyle w:val="Hyperlink"/>
            <w:noProof/>
          </w:rPr>
          <w:t>Repeal and withdrawal</w:t>
        </w:r>
        <w:r w:rsidR="00CF463D">
          <w:rPr>
            <w:noProof/>
            <w:webHidden/>
          </w:rPr>
          <w:tab/>
        </w:r>
        <w:r w:rsidR="00CF463D">
          <w:rPr>
            <w:noProof/>
            <w:webHidden/>
          </w:rPr>
          <w:fldChar w:fldCharType="begin"/>
        </w:r>
        <w:r w:rsidR="00CF463D">
          <w:rPr>
            <w:noProof/>
            <w:webHidden/>
          </w:rPr>
          <w:instrText xml:space="preserve"> PAGEREF _Toc143847631 \h </w:instrText>
        </w:r>
        <w:r w:rsidR="00CF463D">
          <w:rPr>
            <w:noProof/>
            <w:webHidden/>
          </w:rPr>
        </w:r>
        <w:r w:rsidR="00CF463D">
          <w:rPr>
            <w:noProof/>
            <w:webHidden/>
          </w:rPr>
          <w:fldChar w:fldCharType="separate"/>
        </w:r>
        <w:r w:rsidR="00CF463D">
          <w:rPr>
            <w:noProof/>
            <w:webHidden/>
          </w:rPr>
          <w:t>4</w:t>
        </w:r>
        <w:r w:rsidR="00CF463D">
          <w:rPr>
            <w:noProof/>
            <w:webHidden/>
          </w:rPr>
          <w:fldChar w:fldCharType="end"/>
        </w:r>
      </w:hyperlink>
    </w:p>
    <w:p w14:paraId="34C1D0AC" w14:textId="058F57A1" w:rsidR="00670EA1" w:rsidRPr="00F61B09" w:rsidRDefault="00015719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0A6F21F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6475CAA7" w14:textId="77777777" w:rsidR="00FA31DE" w:rsidRPr="00F61B09" w:rsidRDefault="00FA31DE" w:rsidP="006554FF">
      <w:pPr>
        <w:pStyle w:val="LI-Heading1"/>
      </w:pPr>
      <w:bookmarkStart w:id="3" w:name="BK_S3P1L1C1"/>
      <w:bookmarkStart w:id="4" w:name="_Toc143847623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15EC5A0A" w14:textId="1E14F04D" w:rsidR="00FA31DE" w:rsidRDefault="00FA31DE" w:rsidP="00C11452">
      <w:pPr>
        <w:pStyle w:val="LI-Heading2"/>
        <w:rPr>
          <w:szCs w:val="24"/>
        </w:rPr>
      </w:pPr>
      <w:bookmarkStart w:id="5" w:name="_Toc143847624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B214D7">
        <w:rPr>
          <w:szCs w:val="24"/>
        </w:rPr>
        <w:t xml:space="preserve">notifiable </w:t>
      </w:r>
      <w:r w:rsidR="008C0F29" w:rsidRPr="008C0F29">
        <w:rPr>
          <w:szCs w:val="24"/>
        </w:rPr>
        <w:t>instrument</w:t>
      </w:r>
      <w:bookmarkEnd w:id="5"/>
    </w:p>
    <w:p w14:paraId="698159D7" w14:textId="778FF2CC" w:rsidR="004B5425" w:rsidRPr="00102ED7" w:rsidRDefault="004B5425" w:rsidP="004B5425">
      <w:pPr>
        <w:pStyle w:val="LI-BodyTextUnnumbered"/>
        <w:rPr>
          <w:szCs w:val="24"/>
        </w:rPr>
      </w:pPr>
      <w:r w:rsidRPr="00C149D2">
        <w:rPr>
          <w:szCs w:val="24"/>
        </w:rPr>
        <w:t xml:space="preserve">This is the </w:t>
      </w:r>
      <w:r w:rsidRPr="00294955">
        <w:rPr>
          <w:i/>
          <w:szCs w:val="24"/>
        </w:rPr>
        <w:t xml:space="preserve">ASIC Derivative Transaction Rules (Reporting) Determination </w:t>
      </w:r>
      <w:r w:rsidRPr="00751163">
        <w:rPr>
          <w:i/>
          <w:szCs w:val="24"/>
        </w:rPr>
        <w:t>20</w:t>
      </w:r>
      <w:r>
        <w:rPr>
          <w:i/>
          <w:szCs w:val="24"/>
        </w:rPr>
        <w:t>23</w:t>
      </w:r>
      <w:r w:rsidRPr="00751163">
        <w:rPr>
          <w:i/>
          <w:szCs w:val="24"/>
        </w:rPr>
        <w:t>/</w:t>
      </w:r>
      <w:r w:rsidR="00AB263D">
        <w:rPr>
          <w:i/>
          <w:szCs w:val="24"/>
        </w:rPr>
        <w:t>679</w:t>
      </w:r>
      <w:r>
        <w:rPr>
          <w:i/>
          <w:szCs w:val="24"/>
        </w:rPr>
        <w:t>.</w:t>
      </w:r>
      <w:r w:rsidRPr="00A64DB5">
        <w:rPr>
          <w:szCs w:val="24"/>
        </w:rPr>
        <w:t xml:space="preserve"> </w:t>
      </w:r>
    </w:p>
    <w:p w14:paraId="64CAA09C" w14:textId="77777777" w:rsidR="00FA31DE" w:rsidRPr="008C0F29" w:rsidRDefault="00FA31DE" w:rsidP="00C11452">
      <w:pPr>
        <w:pStyle w:val="LI-Heading2"/>
        <w:rPr>
          <w:szCs w:val="24"/>
        </w:rPr>
      </w:pPr>
      <w:bookmarkStart w:id="6" w:name="_Toc143847625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1354F10D" w14:textId="77777777" w:rsidR="00576C37" w:rsidRPr="00C72F43" w:rsidRDefault="00D10DAC" w:rsidP="00576C37">
      <w:pPr>
        <w:pStyle w:val="LI-BodyTextUnnumbered"/>
        <w:ind w:hanging="567"/>
        <w:rPr>
          <w:color w:val="000000"/>
        </w:rPr>
      </w:pPr>
      <w:r>
        <w:rPr>
          <w:szCs w:val="24"/>
        </w:rPr>
        <w:t>(1)</w:t>
      </w:r>
      <w:r>
        <w:rPr>
          <w:szCs w:val="24"/>
        </w:rPr>
        <w:tab/>
      </w:r>
      <w:r w:rsidRPr="00A64DB5">
        <w:rPr>
          <w:szCs w:val="24"/>
        </w:rPr>
        <w:t>This instrument</w:t>
      </w:r>
      <w:r>
        <w:rPr>
          <w:szCs w:val="24"/>
        </w:rPr>
        <w:t xml:space="preserve"> (other than subsections 6(1) and (2)) </w:t>
      </w:r>
      <w:r w:rsidRPr="00A64DB5">
        <w:rPr>
          <w:szCs w:val="24"/>
        </w:rPr>
        <w:t xml:space="preserve">commences </w:t>
      </w:r>
      <w:r>
        <w:rPr>
          <w:szCs w:val="24"/>
        </w:rPr>
        <w:t xml:space="preserve">on the day </w:t>
      </w:r>
      <w:r w:rsidR="00576C37" w:rsidRPr="00C72F43">
        <w:rPr>
          <w:color w:val="000000"/>
        </w:rPr>
        <w:t>after it is registered on the Federal Register of Legislation.</w:t>
      </w:r>
    </w:p>
    <w:p w14:paraId="188ACBC8" w14:textId="2F4AD609" w:rsidR="00D10DAC" w:rsidRPr="00576C37" w:rsidRDefault="00576C37" w:rsidP="00576C37">
      <w:pPr>
        <w:pStyle w:val="LI-BodyTextNote"/>
      </w:pPr>
      <w:r w:rsidRPr="00F61B09">
        <w:t>Note</w:t>
      </w:r>
      <w:r>
        <w:t xml:space="preserve"> </w:t>
      </w:r>
      <w:r w:rsidRPr="00F61B09">
        <w:t>:</w:t>
      </w:r>
      <w:r w:rsidRPr="00F61B09">
        <w:tab/>
      </w:r>
      <w:r>
        <w:t xml:space="preserve">The register </w:t>
      </w:r>
      <w:r w:rsidRPr="00572BB1">
        <w:t xml:space="preserve">may </w:t>
      </w:r>
      <w:r>
        <w:t xml:space="preserve">be accessed at </w:t>
      </w:r>
      <w:hyperlink r:id="rId26" w:history="1">
        <w:r w:rsidRPr="008B4C0E">
          <w:rPr>
            <w:rStyle w:val="Hyperlink"/>
          </w:rPr>
          <w:t>www.legislation.gov.au</w:t>
        </w:r>
      </w:hyperlink>
      <w:r>
        <w:t>.</w:t>
      </w:r>
    </w:p>
    <w:p w14:paraId="1FB86D9B" w14:textId="1898CBA8" w:rsidR="00D10DAC" w:rsidRDefault="00D10DAC" w:rsidP="00A67B3A">
      <w:pPr>
        <w:pStyle w:val="LI-BodyTextUnnumbered"/>
        <w:ind w:hanging="567"/>
        <w:rPr>
          <w:szCs w:val="24"/>
        </w:rPr>
      </w:pPr>
      <w:r>
        <w:rPr>
          <w:szCs w:val="24"/>
        </w:rPr>
        <w:t>(2)</w:t>
      </w:r>
      <w:r>
        <w:rPr>
          <w:szCs w:val="24"/>
        </w:rPr>
        <w:tab/>
        <w:t xml:space="preserve">Subsections 6(1) and (2) </w:t>
      </w:r>
      <w:r w:rsidRPr="00A64DB5">
        <w:rPr>
          <w:szCs w:val="24"/>
        </w:rPr>
        <w:t xml:space="preserve">commence </w:t>
      </w:r>
      <w:r>
        <w:rPr>
          <w:szCs w:val="24"/>
        </w:rPr>
        <w:t xml:space="preserve">90 days after </w:t>
      </w:r>
      <w:r w:rsidR="00DB47B4">
        <w:rPr>
          <w:szCs w:val="24"/>
        </w:rPr>
        <w:t xml:space="preserve">the day </w:t>
      </w:r>
      <w:r>
        <w:rPr>
          <w:szCs w:val="24"/>
        </w:rPr>
        <w:t xml:space="preserve">this instrument is published on the website of </w:t>
      </w:r>
      <w:r w:rsidR="00897D67">
        <w:rPr>
          <w:szCs w:val="24"/>
        </w:rPr>
        <w:t>ASIC</w:t>
      </w:r>
      <w:r>
        <w:rPr>
          <w:szCs w:val="24"/>
        </w:rPr>
        <w:t>.</w:t>
      </w:r>
    </w:p>
    <w:p w14:paraId="2DB70FFB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143847626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14:paraId="46C3C406" w14:textId="3DEB1C1D" w:rsidR="00B3176A" w:rsidRPr="008C0F29" w:rsidRDefault="00B3176A" w:rsidP="00B3176A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instrument is made under </w:t>
      </w:r>
      <w:r w:rsidRPr="00A42B8D">
        <w:t>sub</w:t>
      </w:r>
      <w:r>
        <w:t>r</w:t>
      </w:r>
      <w:r w:rsidRPr="00A42B8D">
        <w:t>ule</w:t>
      </w:r>
      <w:r>
        <w:t>s</w:t>
      </w:r>
      <w:r w:rsidRPr="00A42B8D">
        <w:t xml:space="preserve"> 2.2.8(3)</w:t>
      </w:r>
      <w:r>
        <w:t xml:space="preserve"> </w:t>
      </w:r>
      <w:r w:rsidR="00FD4114">
        <w:t xml:space="preserve">and (5) </w:t>
      </w:r>
      <w:r>
        <w:t xml:space="preserve">of the </w:t>
      </w:r>
      <w:r w:rsidRPr="00294955">
        <w:rPr>
          <w:i/>
        </w:rPr>
        <w:t>ASIC Derivative Transaction Rules (Reporting) 20</w:t>
      </w:r>
      <w:r>
        <w:rPr>
          <w:i/>
        </w:rPr>
        <w:t>22</w:t>
      </w:r>
      <w:r>
        <w:t>.</w:t>
      </w:r>
    </w:p>
    <w:p w14:paraId="3311D9E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143847627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FA31DE" w:rsidRPr="00BB5C17">
        <w:rPr>
          <w:szCs w:val="24"/>
        </w:rPr>
        <w:t>Definitions</w:t>
      </w:r>
      <w:bookmarkEnd w:id="8"/>
    </w:p>
    <w:p w14:paraId="3222E795" w14:textId="5875B616" w:rsidR="003325A8" w:rsidRPr="00005446" w:rsidRDefault="00FA31DE" w:rsidP="00B54530">
      <w:pPr>
        <w:pStyle w:val="LI-BodyTextUnnumbered"/>
      </w:pPr>
      <w:r w:rsidRPr="00005446">
        <w:t xml:space="preserve">In this </w:t>
      </w:r>
      <w:r w:rsidR="008C0F29" w:rsidRPr="00005446">
        <w:t>instrument</w:t>
      </w:r>
      <w:r w:rsidRPr="00005446">
        <w:t>:</w:t>
      </w:r>
    </w:p>
    <w:p w14:paraId="3E5F741C" w14:textId="77777777" w:rsidR="003325A8" w:rsidRPr="00817972" w:rsidRDefault="003325A8" w:rsidP="003325A8">
      <w:pPr>
        <w:pStyle w:val="LI-BodyTextSubparai"/>
        <w:ind w:left="1134" w:firstLine="0"/>
      </w:pPr>
      <w:r w:rsidRPr="00817972">
        <w:rPr>
          <w:b/>
          <w:i/>
        </w:rPr>
        <w:t>CFD-like product</w:t>
      </w:r>
      <w:r w:rsidRPr="00817972">
        <w:rPr>
          <w:b/>
          <w:bCs/>
          <w:iCs/>
        </w:rPr>
        <w:t xml:space="preserve"> </w:t>
      </w:r>
      <w:r w:rsidRPr="00817972">
        <w:t xml:space="preserve">means an OTC Derivative for which the following applies: </w:t>
      </w:r>
    </w:p>
    <w:p w14:paraId="6EF63C26" w14:textId="77777777" w:rsidR="003325A8" w:rsidRPr="00294955" w:rsidRDefault="003325A8" w:rsidP="003325A8">
      <w:pPr>
        <w:pStyle w:val="LI-BodyTextSubparai"/>
        <w:ind w:left="1701"/>
      </w:pPr>
      <w:r w:rsidRPr="00294955">
        <w:t>(a)</w:t>
      </w:r>
      <w:r w:rsidRPr="00294955">
        <w:tab/>
        <w:t>the parties to the OTC Derivative are:</w:t>
      </w:r>
    </w:p>
    <w:p w14:paraId="776E5FCF" w14:textId="77777777" w:rsidR="003325A8" w:rsidRPr="00294955" w:rsidRDefault="003325A8" w:rsidP="003325A8">
      <w:pPr>
        <w:pStyle w:val="LI-BodyTextSubparai"/>
      </w:pPr>
      <w:r>
        <w:t>(</w:t>
      </w:r>
      <w:proofErr w:type="spellStart"/>
      <w:r>
        <w:t>i</w:t>
      </w:r>
      <w:proofErr w:type="spellEnd"/>
      <w:r>
        <w:t xml:space="preserve">) </w:t>
      </w:r>
      <w:r>
        <w:tab/>
      </w:r>
      <w:r w:rsidRPr="00294955">
        <w:t>a person (</w:t>
      </w:r>
      <w:r w:rsidRPr="00751163">
        <w:rPr>
          <w:b/>
          <w:bCs/>
          <w:i/>
          <w:iCs/>
        </w:rPr>
        <w:t>CFD Provider</w:t>
      </w:r>
      <w:r w:rsidRPr="00294955">
        <w:t>) who carries on a business of offering to enter into, and entering into, OTC Derivatives of that type with other persons (</w:t>
      </w:r>
      <w:r w:rsidRPr="00751163">
        <w:rPr>
          <w:b/>
          <w:bCs/>
          <w:i/>
          <w:iCs/>
        </w:rPr>
        <w:t>clients</w:t>
      </w:r>
      <w:r w:rsidRPr="00294955">
        <w:t>); and</w:t>
      </w:r>
    </w:p>
    <w:p w14:paraId="605E7884" w14:textId="77777777" w:rsidR="003325A8" w:rsidRPr="00294955" w:rsidRDefault="003325A8" w:rsidP="003325A8">
      <w:pPr>
        <w:pStyle w:val="LI-BodyTextSubparai"/>
      </w:pPr>
      <w:r>
        <w:t xml:space="preserve">(ii) </w:t>
      </w:r>
      <w:r>
        <w:tab/>
      </w:r>
      <w:r w:rsidRPr="00294955">
        <w:t>a client;</w:t>
      </w:r>
    </w:p>
    <w:p w14:paraId="23424495" w14:textId="77777777" w:rsidR="003325A8" w:rsidRPr="00294955" w:rsidRDefault="003325A8" w:rsidP="003325A8">
      <w:pPr>
        <w:pStyle w:val="LI-BodyTextSubparai"/>
        <w:ind w:left="1701"/>
      </w:pPr>
      <w:r w:rsidRPr="00294955">
        <w:t xml:space="preserve"> (b)</w:t>
      </w:r>
      <w:r w:rsidRPr="00294955">
        <w:tab/>
        <w:t xml:space="preserve">the client has the right to determine when the OTC Derivative will be terminated and OTC Derivatives of that type are typically terminated by the client entering into </w:t>
      </w:r>
      <w:r>
        <w:t xml:space="preserve">(other than as a result of a compression or clearing process) </w:t>
      </w:r>
      <w:r w:rsidRPr="00294955">
        <w:t>an offsetting OTC Derivative</w:t>
      </w:r>
      <w:r>
        <w:t>;</w:t>
      </w:r>
      <w:r w:rsidRPr="00294955">
        <w:t xml:space="preserve"> </w:t>
      </w:r>
    </w:p>
    <w:p w14:paraId="404DDFCC" w14:textId="77777777" w:rsidR="003325A8" w:rsidRPr="00424F3C" w:rsidRDefault="003325A8" w:rsidP="00C63997">
      <w:pPr>
        <w:pStyle w:val="LI-SectionNote"/>
        <w:ind w:left="2268"/>
      </w:pPr>
      <w:r w:rsidRPr="00424F3C">
        <w:t xml:space="preserve">Note: </w:t>
      </w:r>
      <w:r>
        <w:tab/>
      </w:r>
      <w:r w:rsidRPr="00424F3C">
        <w:t>The terms of the OTC Derivative may also provide for its termination in other circumstances.</w:t>
      </w:r>
    </w:p>
    <w:p w14:paraId="068F5C85" w14:textId="77777777" w:rsidR="003325A8" w:rsidRPr="00294955" w:rsidRDefault="003325A8" w:rsidP="003325A8">
      <w:pPr>
        <w:pStyle w:val="LI-BodyTextSubparai"/>
        <w:ind w:left="1701"/>
      </w:pPr>
      <w:r w:rsidRPr="00294955">
        <w:t xml:space="preserve"> (c)</w:t>
      </w:r>
      <w:r w:rsidRPr="00294955">
        <w:tab/>
        <w:t>the client is required to pay money, or provide other security, to the CFD Provider as security for its obligations under the OTC Derivative.</w:t>
      </w:r>
    </w:p>
    <w:p w14:paraId="44DD11C3" w14:textId="77777777" w:rsidR="003325A8" w:rsidRDefault="003325A8" w:rsidP="003325A8">
      <w:pPr>
        <w:pStyle w:val="li-bodytextunnumbered0"/>
        <w:shd w:val="clear" w:color="auto" w:fill="FFFFFF"/>
        <w:ind w:left="1134"/>
      </w:pPr>
      <w:r>
        <w:rPr>
          <w:b/>
          <w:i/>
        </w:rPr>
        <w:t xml:space="preserve">Excluded Derivative </w:t>
      </w:r>
      <w:r w:rsidRPr="00294955">
        <w:t>has the same meaning as in</w:t>
      </w:r>
      <w:r>
        <w:t xml:space="preserve"> </w:t>
      </w:r>
      <w:r w:rsidRPr="00294955">
        <w:t>Rule 2.2.8 of the Rules</w:t>
      </w:r>
      <w:r>
        <w:t>.</w:t>
      </w:r>
    </w:p>
    <w:p w14:paraId="6FFF4F90" w14:textId="77777777" w:rsidR="003325A8" w:rsidRDefault="003325A8" w:rsidP="003325A8">
      <w:pPr>
        <w:pStyle w:val="li-bodytextunnumbered0"/>
        <w:shd w:val="clear" w:color="auto" w:fill="FFFFFF"/>
        <w:ind w:left="1134"/>
      </w:pPr>
      <w:r>
        <w:rPr>
          <w:b/>
          <w:i/>
        </w:rPr>
        <w:lastRenderedPageBreak/>
        <w:t xml:space="preserve">OTC Derivative </w:t>
      </w:r>
      <w:r w:rsidRPr="0047234A">
        <w:t>has the same meaning as in</w:t>
      </w:r>
      <w:r>
        <w:t xml:space="preserve"> </w:t>
      </w:r>
      <w:r w:rsidRPr="0047234A">
        <w:t xml:space="preserve">Rule </w:t>
      </w:r>
      <w:r>
        <w:t>1.2.4</w:t>
      </w:r>
      <w:r w:rsidRPr="0047234A">
        <w:t xml:space="preserve"> of the Rules</w:t>
      </w:r>
      <w:r>
        <w:t xml:space="preserve">. </w:t>
      </w:r>
    </w:p>
    <w:p w14:paraId="309C2C78" w14:textId="77777777" w:rsidR="003325A8" w:rsidRDefault="003325A8" w:rsidP="003325A8">
      <w:pPr>
        <w:pStyle w:val="li-bodytextunnumbered0"/>
        <w:shd w:val="clear" w:color="auto" w:fill="FFFFFF"/>
        <w:ind w:left="1134"/>
      </w:pPr>
      <w:r>
        <w:rPr>
          <w:b/>
          <w:i/>
        </w:rPr>
        <w:t xml:space="preserve">Rules </w:t>
      </w:r>
      <w:r w:rsidRPr="00294955">
        <w:t>means the</w:t>
      </w:r>
      <w:r>
        <w:rPr>
          <w:b/>
          <w:i/>
        </w:rPr>
        <w:t xml:space="preserve"> </w:t>
      </w:r>
      <w:r w:rsidRPr="0047234A">
        <w:rPr>
          <w:i/>
        </w:rPr>
        <w:t>ASIC Derivative Transaction Rules (Reporting) 20</w:t>
      </w:r>
      <w:r>
        <w:rPr>
          <w:i/>
        </w:rPr>
        <w:t>22</w:t>
      </w:r>
      <w:r>
        <w:t>.</w:t>
      </w:r>
    </w:p>
    <w:p w14:paraId="2B3325C2" w14:textId="72C3A893" w:rsidR="00FA31DE" w:rsidRPr="00F61B09" w:rsidRDefault="00FA31DE" w:rsidP="00015719">
      <w:pPr>
        <w:pStyle w:val="LI-Heading1"/>
        <w:ind w:left="1138" w:hanging="1138"/>
      </w:pPr>
      <w:bookmarkStart w:id="9" w:name="_Toc143847628"/>
      <w:r w:rsidRPr="006554FF">
        <w:t>Part</w:t>
      </w:r>
      <w:r w:rsidR="005D0489" w:rsidRPr="006554FF">
        <w:t xml:space="preserve"> </w:t>
      </w:r>
      <w:r w:rsidR="005D0489" w:rsidRPr="006E5320">
        <w:t>2</w:t>
      </w:r>
      <w:r w:rsidRPr="00F61B09">
        <w:t>—</w:t>
      </w:r>
      <w:r w:rsidR="000F4772">
        <w:t>Determination</w:t>
      </w:r>
      <w:bookmarkEnd w:id="9"/>
    </w:p>
    <w:p w14:paraId="643C572B" w14:textId="2CDE5E21" w:rsidR="00FA31DE" w:rsidRPr="005D3D41" w:rsidRDefault="00FC3EB8" w:rsidP="00005446">
      <w:pPr>
        <w:pStyle w:val="LI-Heading2"/>
      </w:pPr>
      <w:bookmarkStart w:id="10" w:name="_Toc143847629"/>
      <w:r>
        <w:t>5</w:t>
      </w:r>
      <w:r>
        <w:tab/>
      </w:r>
      <w:r w:rsidR="008824D2">
        <w:t>Excluded Derivatives</w:t>
      </w:r>
      <w:bookmarkEnd w:id="10"/>
    </w:p>
    <w:p w14:paraId="2331543D" w14:textId="740507B4" w:rsidR="000F4772" w:rsidRDefault="000F4772" w:rsidP="00A22F51">
      <w:pPr>
        <w:pStyle w:val="LI-BodyTextNumbered"/>
        <w:ind w:firstLine="0"/>
      </w:pPr>
      <w:r>
        <w:t xml:space="preserve">An OTC Derivative is an Excluded Derivative for the purposes of Rule 2.2.8 of the Rules if it is any of the following: </w:t>
      </w:r>
    </w:p>
    <w:p w14:paraId="36797004" w14:textId="77777777" w:rsidR="000F4772" w:rsidRDefault="000F4772" w:rsidP="00BB18DC">
      <w:pPr>
        <w:pStyle w:val="LI-BodyTextNumbered"/>
        <w:ind w:left="1701"/>
      </w:pPr>
      <w:r>
        <w:t>(a)</w:t>
      </w:r>
      <w:r>
        <w:tab/>
        <w:t>an equity derivative;</w:t>
      </w:r>
    </w:p>
    <w:p w14:paraId="6BCB2AB5" w14:textId="77777777" w:rsidR="000F4772" w:rsidRDefault="000F4772" w:rsidP="00BB18DC">
      <w:pPr>
        <w:pStyle w:val="LI-BodyTextNumbered"/>
        <w:ind w:left="1701"/>
      </w:pPr>
      <w:r>
        <w:t>(b)</w:t>
      </w:r>
      <w:r>
        <w:tab/>
        <w:t xml:space="preserve">a derivative of the kind commonly known as a CFD; </w:t>
      </w:r>
    </w:p>
    <w:p w14:paraId="6C32591D" w14:textId="77777777" w:rsidR="000F4772" w:rsidRDefault="000F4772" w:rsidP="00BB18DC">
      <w:pPr>
        <w:pStyle w:val="LI-BodyTextNumbered"/>
        <w:ind w:left="1701"/>
      </w:pPr>
      <w:r>
        <w:t>(c)</w:t>
      </w:r>
      <w:r>
        <w:tab/>
        <w:t xml:space="preserve">a derivative of the kind commonly known as Margin FX; </w:t>
      </w:r>
    </w:p>
    <w:p w14:paraId="7BFFB36F" w14:textId="62919502" w:rsidR="009D1818" w:rsidRPr="005D3D41" w:rsidRDefault="000F4772" w:rsidP="00BB18DC">
      <w:pPr>
        <w:pStyle w:val="LI-BodyTextNumbered"/>
        <w:ind w:left="1701"/>
      </w:pPr>
      <w:r>
        <w:t>(d)</w:t>
      </w:r>
      <w:r>
        <w:tab/>
        <w:t>a CFD-like product.</w:t>
      </w:r>
    </w:p>
    <w:p w14:paraId="304C0B97" w14:textId="77777777" w:rsidR="00B54530" w:rsidRPr="00F61B09" w:rsidRDefault="00B54530" w:rsidP="00B54530">
      <w:pPr>
        <w:pStyle w:val="LI-Heading1"/>
      </w:pPr>
      <w:bookmarkStart w:id="11" w:name="_Toc143847630"/>
      <w:r w:rsidRPr="006554FF">
        <w:t>Part </w:t>
      </w:r>
      <w:r>
        <w:t>3</w:t>
      </w:r>
      <w:r w:rsidRPr="00F61B09">
        <w:t>—</w:t>
      </w:r>
      <w:r>
        <w:t>Repeal and Withdrawal</w:t>
      </w:r>
      <w:bookmarkEnd w:id="11"/>
    </w:p>
    <w:p w14:paraId="70656C94" w14:textId="77777777" w:rsidR="00B54530" w:rsidRDefault="00B54530" w:rsidP="00B54530">
      <w:pPr>
        <w:pStyle w:val="LI-Heading2"/>
      </w:pPr>
      <w:bookmarkStart w:id="12" w:name="_Toc143847631"/>
      <w:r>
        <w:t>6</w:t>
      </w:r>
      <w:r w:rsidRPr="00CA3A25">
        <w:tab/>
      </w:r>
      <w:r>
        <w:t>Repeal and withdrawal</w:t>
      </w:r>
      <w:bookmarkEnd w:id="12"/>
    </w:p>
    <w:p w14:paraId="7E0369F7" w14:textId="6C515D09" w:rsidR="00B54530" w:rsidRDefault="00B54530" w:rsidP="00BB18DC">
      <w:pPr>
        <w:pStyle w:val="li-bodytextunnumbered0"/>
        <w:shd w:val="clear" w:color="auto" w:fill="FFFFFF"/>
        <w:ind w:left="1134" w:hanging="567"/>
      </w:pPr>
      <w:r>
        <w:t>(1)</w:t>
      </w:r>
      <w:r>
        <w:tab/>
        <w:t xml:space="preserve">To the extent </w:t>
      </w:r>
      <w:r w:rsidRPr="00C928A2">
        <w:rPr>
          <w:i/>
          <w:iCs/>
        </w:rPr>
        <w:t>ASIC Derivative Transaction Rules (Reporting) Determination 2018/1096</w:t>
      </w:r>
      <w:r w:rsidRPr="00C52BFE">
        <w:t xml:space="preserve"> </w:t>
      </w:r>
      <w:r>
        <w:t xml:space="preserve">is still in force, </w:t>
      </w:r>
      <w:r w:rsidR="0043070D">
        <w:t>it</w:t>
      </w:r>
      <w:r>
        <w:t xml:space="preserve"> is withdrawn.</w:t>
      </w:r>
    </w:p>
    <w:p w14:paraId="640520D7" w14:textId="77777777" w:rsidR="00B54530" w:rsidRDefault="00B54530" w:rsidP="00BB18DC">
      <w:pPr>
        <w:pStyle w:val="li-bodytextunnumbered0"/>
        <w:shd w:val="clear" w:color="auto" w:fill="FFFFFF"/>
        <w:ind w:left="1134" w:hanging="567"/>
      </w:pPr>
      <w:r>
        <w:t>(2)</w:t>
      </w:r>
      <w:r>
        <w:tab/>
        <w:t xml:space="preserve">To the extent </w:t>
      </w:r>
      <w:r w:rsidRPr="00C928A2">
        <w:rPr>
          <w:i/>
          <w:iCs/>
        </w:rPr>
        <w:t>ASIC Derivative Transaction Rules (Reporting) Determination 2018/1096</w:t>
      </w:r>
      <w:r w:rsidRPr="00C52BFE">
        <w:t xml:space="preserve"> </w:t>
      </w:r>
      <w:r>
        <w:t>has not already been repealed, it is repealed.</w:t>
      </w:r>
      <w:r w:rsidRPr="00C52BFE">
        <w:t xml:space="preserve">   </w:t>
      </w:r>
    </w:p>
    <w:p w14:paraId="33C9B88A" w14:textId="77777777" w:rsidR="00B54530" w:rsidRDefault="00B54530" w:rsidP="00BB18DC">
      <w:pPr>
        <w:pStyle w:val="li-bodytextunnumbered0"/>
        <w:shd w:val="clear" w:color="auto" w:fill="FFFFFF"/>
        <w:ind w:left="1134" w:hanging="567"/>
      </w:pPr>
      <w:r>
        <w:t>(3)</w:t>
      </w:r>
      <w:r>
        <w:tab/>
        <w:t xml:space="preserve">At the start of 21 October 2024: </w:t>
      </w:r>
    </w:p>
    <w:p w14:paraId="5CB95734" w14:textId="47CE14C4" w:rsidR="00B54530" w:rsidRDefault="00B54530" w:rsidP="00BB18DC">
      <w:pPr>
        <w:pStyle w:val="li-bodytextunnumbered0"/>
        <w:shd w:val="clear" w:color="auto" w:fill="FFFFFF"/>
        <w:ind w:left="1701" w:hanging="567"/>
      </w:pPr>
      <w:r>
        <w:t>(a)</w:t>
      </w:r>
      <w:r>
        <w:tab/>
        <w:t>the determination i</w:t>
      </w:r>
      <w:r w:rsidR="00ED1B11">
        <w:t>n</w:t>
      </w:r>
      <w:r>
        <w:t xml:space="preserve"> section 5 is withdrawn; and</w:t>
      </w:r>
    </w:p>
    <w:p w14:paraId="4D535442" w14:textId="77777777" w:rsidR="00B54530" w:rsidRPr="00817972" w:rsidRDefault="00B54530" w:rsidP="00BB18DC">
      <w:pPr>
        <w:pStyle w:val="li-bodytextunnumbered0"/>
        <w:shd w:val="clear" w:color="auto" w:fill="FFFFFF"/>
        <w:ind w:left="1701" w:hanging="567"/>
      </w:pPr>
      <w:r>
        <w:t>(b)</w:t>
      </w:r>
      <w:r>
        <w:tab/>
        <w:t xml:space="preserve">this instrument is repealed. </w:t>
      </w:r>
    </w:p>
    <w:p w14:paraId="0E621A12" w14:textId="77777777" w:rsidR="008C330E" w:rsidRDefault="008C330E" w:rsidP="006554FF">
      <w:pPr>
        <w:pStyle w:val="LI-BodyTextParaa"/>
      </w:pPr>
    </w:p>
    <w:sectPr w:rsidR="008C330E" w:rsidSect="0040053F">
      <w:headerReference w:type="even" r:id="rId27"/>
      <w:headerReference w:type="default" r:id="rId28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05C2" w14:textId="77777777" w:rsidR="00B4426A" w:rsidRDefault="00B4426A" w:rsidP="00715914">
      <w:pPr>
        <w:spacing w:line="240" w:lineRule="auto"/>
      </w:pPr>
      <w:r>
        <w:separator/>
      </w:r>
    </w:p>
  </w:endnote>
  <w:endnote w:type="continuationSeparator" w:id="0">
    <w:p w14:paraId="248EE9AF" w14:textId="77777777" w:rsidR="00B4426A" w:rsidRDefault="00B4426A" w:rsidP="00715914">
      <w:pPr>
        <w:spacing w:line="240" w:lineRule="auto"/>
      </w:pPr>
      <w:r>
        <w:continuationSeparator/>
      </w:r>
    </w:p>
  </w:endnote>
  <w:endnote w:type="continuationNotice" w:id="1">
    <w:p w14:paraId="4DB1A1D9" w14:textId="77777777" w:rsidR="00B4426A" w:rsidRDefault="00B442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57A59285" w14:textId="77777777" w:rsidTr="00081794">
      <w:tc>
        <w:tcPr>
          <w:tcW w:w="8472" w:type="dxa"/>
          <w:shd w:val="clear" w:color="auto" w:fill="auto"/>
        </w:tcPr>
        <w:p w14:paraId="4FCBC731" w14:textId="24FA7948" w:rsidR="00102CA6" w:rsidRPr="00081794" w:rsidRDefault="005F4EA7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55A6A095" wp14:editId="0FE0250F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2BC15D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C35DAF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A6A09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72BC15D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05F2CB7E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4604" w14:textId="0C7A60C5" w:rsidR="00102CA6" w:rsidRDefault="005F4EA7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46B4679" wp14:editId="09F4B96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67A144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B467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767A1440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79351983" w14:textId="77777777" w:rsidTr="00081794">
      <w:tc>
        <w:tcPr>
          <w:tcW w:w="8472" w:type="dxa"/>
          <w:shd w:val="clear" w:color="auto" w:fill="auto"/>
        </w:tcPr>
        <w:p w14:paraId="198AB456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0520A15E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EC19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0424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04F2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9D195A">
      <w:rPr>
        <w:noProof/>
      </w:rPr>
      <w:t>3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E048" w14:textId="77777777" w:rsidR="00B4426A" w:rsidRDefault="00B4426A" w:rsidP="00715914">
      <w:pPr>
        <w:spacing w:line="240" w:lineRule="auto"/>
      </w:pPr>
      <w:r>
        <w:separator/>
      </w:r>
    </w:p>
  </w:footnote>
  <w:footnote w:type="continuationSeparator" w:id="0">
    <w:p w14:paraId="77DEDBD4" w14:textId="77777777" w:rsidR="00B4426A" w:rsidRDefault="00B4426A" w:rsidP="00715914">
      <w:pPr>
        <w:spacing w:line="240" w:lineRule="auto"/>
      </w:pPr>
      <w:r>
        <w:continuationSeparator/>
      </w:r>
    </w:p>
  </w:footnote>
  <w:footnote w:type="continuationNotice" w:id="1">
    <w:p w14:paraId="2BC0E8C3" w14:textId="77777777" w:rsidR="00B4426A" w:rsidRDefault="00B442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66CA" w14:textId="181254CC" w:rsidR="00102CA6" w:rsidRPr="005F1388" w:rsidRDefault="005F4EA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53B90F5" wp14:editId="55577AE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27B81B3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B90F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527B81B3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5DA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19BC" w14:textId="2C7AFFC0" w:rsidR="00102CA6" w:rsidRPr="005F1388" w:rsidRDefault="005F4EA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34B23C" wp14:editId="1C24025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ACDECEA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4B23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0ACDECEA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846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288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363D7B5" w14:textId="77777777" w:rsidTr="00BF75C9">
      <w:tc>
        <w:tcPr>
          <w:tcW w:w="6804" w:type="dxa"/>
          <w:shd w:val="clear" w:color="auto" w:fill="auto"/>
        </w:tcPr>
        <w:p w14:paraId="7D4B953D" w14:textId="14909614" w:rsidR="00F4215A" w:rsidRDefault="006D4D21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DE5B67">
              <w:rPr>
                <w:noProof/>
              </w:rPr>
              <w:t>ASIC Derivative Transaction Rules (Reporting) Determination 2023/679</w:t>
            </w:r>
          </w:fldSimple>
        </w:p>
      </w:tc>
      <w:tc>
        <w:tcPr>
          <w:tcW w:w="1509" w:type="dxa"/>
          <w:shd w:val="clear" w:color="auto" w:fill="auto"/>
        </w:tcPr>
        <w:p w14:paraId="57A9425D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78570022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784B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52B0B84F" w14:textId="338D36C4" w:rsidR="00F4215A" w:rsidRDefault="006D4D21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DE5B67">
              <w:rPr>
                <w:noProof/>
              </w:rPr>
              <w:t>ASIC Derivative Transaction Rules (Reporting) Determination 2023/679</w:t>
            </w:r>
          </w:fldSimple>
        </w:p>
      </w:tc>
      <w:tc>
        <w:tcPr>
          <w:tcW w:w="1509" w:type="dxa"/>
          <w:shd w:val="clear" w:color="auto" w:fill="auto"/>
        </w:tcPr>
        <w:p w14:paraId="609BA203" w14:textId="3FD2929D" w:rsidR="00F4215A" w:rsidRDefault="006D4D21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DE5B67">
              <w:rPr>
                <w:noProof/>
              </w:rPr>
              <w:t>Part 2—Determination</w:t>
            </w:r>
          </w:fldSimple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2C84"/>
    <w:rsid w:val="000136AF"/>
    <w:rsid w:val="00013B8D"/>
    <w:rsid w:val="00015719"/>
    <w:rsid w:val="00023D53"/>
    <w:rsid w:val="000437C1"/>
    <w:rsid w:val="0005365D"/>
    <w:rsid w:val="000614BF"/>
    <w:rsid w:val="0006250C"/>
    <w:rsid w:val="00081794"/>
    <w:rsid w:val="00084FF4"/>
    <w:rsid w:val="000A142F"/>
    <w:rsid w:val="000A6C39"/>
    <w:rsid w:val="000B58FA"/>
    <w:rsid w:val="000C55A0"/>
    <w:rsid w:val="000D041F"/>
    <w:rsid w:val="000D05EF"/>
    <w:rsid w:val="000E2261"/>
    <w:rsid w:val="000E3C2E"/>
    <w:rsid w:val="000F21C1"/>
    <w:rsid w:val="000F4772"/>
    <w:rsid w:val="00102CA6"/>
    <w:rsid w:val="0010745C"/>
    <w:rsid w:val="00125141"/>
    <w:rsid w:val="00132CEB"/>
    <w:rsid w:val="00142B62"/>
    <w:rsid w:val="00153B32"/>
    <w:rsid w:val="00157B8B"/>
    <w:rsid w:val="00166C2F"/>
    <w:rsid w:val="00171A6E"/>
    <w:rsid w:val="001809D7"/>
    <w:rsid w:val="001939E1"/>
    <w:rsid w:val="00194C3E"/>
    <w:rsid w:val="00195382"/>
    <w:rsid w:val="00195BD4"/>
    <w:rsid w:val="001C61C5"/>
    <w:rsid w:val="001C69C4"/>
    <w:rsid w:val="001D37EF"/>
    <w:rsid w:val="001E3590"/>
    <w:rsid w:val="001E7407"/>
    <w:rsid w:val="001F02B1"/>
    <w:rsid w:val="001F2D7D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64A4"/>
    <w:rsid w:val="0026736C"/>
    <w:rsid w:val="00275AB8"/>
    <w:rsid w:val="00281301"/>
    <w:rsid w:val="00281308"/>
    <w:rsid w:val="00281813"/>
    <w:rsid w:val="00283F1B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3F4B"/>
    <w:rsid w:val="00304F8B"/>
    <w:rsid w:val="00327DDF"/>
    <w:rsid w:val="003325A8"/>
    <w:rsid w:val="003354D2"/>
    <w:rsid w:val="00335BC6"/>
    <w:rsid w:val="003415D3"/>
    <w:rsid w:val="00344701"/>
    <w:rsid w:val="003528DA"/>
    <w:rsid w:val="00352B0F"/>
    <w:rsid w:val="00356690"/>
    <w:rsid w:val="00357DD0"/>
    <w:rsid w:val="00360459"/>
    <w:rsid w:val="00365497"/>
    <w:rsid w:val="00387A96"/>
    <w:rsid w:val="003A2A48"/>
    <w:rsid w:val="003B28C3"/>
    <w:rsid w:val="003B732F"/>
    <w:rsid w:val="003C6231"/>
    <w:rsid w:val="003D0BFE"/>
    <w:rsid w:val="003D5700"/>
    <w:rsid w:val="003E0F99"/>
    <w:rsid w:val="003E341B"/>
    <w:rsid w:val="0040053F"/>
    <w:rsid w:val="004116CD"/>
    <w:rsid w:val="004144EC"/>
    <w:rsid w:val="00417EB9"/>
    <w:rsid w:val="00424CA9"/>
    <w:rsid w:val="0043070D"/>
    <w:rsid w:val="00431E9B"/>
    <w:rsid w:val="004379E3"/>
    <w:rsid w:val="0044015E"/>
    <w:rsid w:val="0044291A"/>
    <w:rsid w:val="00444ABD"/>
    <w:rsid w:val="00447DB4"/>
    <w:rsid w:val="00460F1D"/>
    <w:rsid w:val="00465DC1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B5425"/>
    <w:rsid w:val="004B5B44"/>
    <w:rsid w:val="004C1CB1"/>
    <w:rsid w:val="004E063A"/>
    <w:rsid w:val="004E21BB"/>
    <w:rsid w:val="004E7BEC"/>
    <w:rsid w:val="0050044F"/>
    <w:rsid w:val="00505D3D"/>
    <w:rsid w:val="00506AF6"/>
    <w:rsid w:val="00507335"/>
    <w:rsid w:val="00516B8D"/>
    <w:rsid w:val="00517E56"/>
    <w:rsid w:val="00523C6E"/>
    <w:rsid w:val="00532049"/>
    <w:rsid w:val="005356A7"/>
    <w:rsid w:val="00536184"/>
    <w:rsid w:val="00537FBC"/>
    <w:rsid w:val="005574D1"/>
    <w:rsid w:val="005657FE"/>
    <w:rsid w:val="00572BB1"/>
    <w:rsid w:val="005738DC"/>
    <w:rsid w:val="0057670F"/>
    <w:rsid w:val="00576C37"/>
    <w:rsid w:val="00584811"/>
    <w:rsid w:val="00585784"/>
    <w:rsid w:val="00593AA6"/>
    <w:rsid w:val="00594161"/>
    <w:rsid w:val="00594749"/>
    <w:rsid w:val="005B4067"/>
    <w:rsid w:val="005B780C"/>
    <w:rsid w:val="005C3F41"/>
    <w:rsid w:val="005D0489"/>
    <w:rsid w:val="005D2D09"/>
    <w:rsid w:val="005D3D41"/>
    <w:rsid w:val="005E4810"/>
    <w:rsid w:val="005E4F84"/>
    <w:rsid w:val="005F4140"/>
    <w:rsid w:val="005F4EA7"/>
    <w:rsid w:val="005F65CD"/>
    <w:rsid w:val="00600219"/>
    <w:rsid w:val="00603DC4"/>
    <w:rsid w:val="00607A71"/>
    <w:rsid w:val="006117CB"/>
    <w:rsid w:val="00620076"/>
    <w:rsid w:val="00634044"/>
    <w:rsid w:val="00640161"/>
    <w:rsid w:val="00652769"/>
    <w:rsid w:val="00653CB2"/>
    <w:rsid w:val="0065542F"/>
    <w:rsid w:val="006554FF"/>
    <w:rsid w:val="00670EA1"/>
    <w:rsid w:val="00677CC2"/>
    <w:rsid w:val="00685854"/>
    <w:rsid w:val="006905DE"/>
    <w:rsid w:val="0069207B"/>
    <w:rsid w:val="006A45E7"/>
    <w:rsid w:val="006B5789"/>
    <w:rsid w:val="006C30C5"/>
    <w:rsid w:val="006C404A"/>
    <w:rsid w:val="006C48FA"/>
    <w:rsid w:val="006C7F8C"/>
    <w:rsid w:val="006D4D21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13084"/>
    <w:rsid w:val="0071399B"/>
    <w:rsid w:val="00714F20"/>
    <w:rsid w:val="0071590F"/>
    <w:rsid w:val="00715914"/>
    <w:rsid w:val="00731E00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B4C4F"/>
    <w:rsid w:val="007C2253"/>
    <w:rsid w:val="007D230B"/>
    <w:rsid w:val="007E163D"/>
    <w:rsid w:val="007E667A"/>
    <w:rsid w:val="007F28C9"/>
    <w:rsid w:val="0080312D"/>
    <w:rsid w:val="00803587"/>
    <w:rsid w:val="008117E9"/>
    <w:rsid w:val="008153FB"/>
    <w:rsid w:val="00824498"/>
    <w:rsid w:val="00840442"/>
    <w:rsid w:val="008527C0"/>
    <w:rsid w:val="00855843"/>
    <w:rsid w:val="00856A31"/>
    <w:rsid w:val="00860B58"/>
    <w:rsid w:val="0086711A"/>
    <w:rsid w:val="00867B37"/>
    <w:rsid w:val="008718DD"/>
    <w:rsid w:val="008754D0"/>
    <w:rsid w:val="00880EBE"/>
    <w:rsid w:val="008824D2"/>
    <w:rsid w:val="008855C9"/>
    <w:rsid w:val="00886456"/>
    <w:rsid w:val="008945E0"/>
    <w:rsid w:val="0089527F"/>
    <w:rsid w:val="008954B9"/>
    <w:rsid w:val="00897D67"/>
    <w:rsid w:val="008A362B"/>
    <w:rsid w:val="008A46E1"/>
    <w:rsid w:val="008A4F43"/>
    <w:rsid w:val="008B2706"/>
    <w:rsid w:val="008C0F29"/>
    <w:rsid w:val="008C330E"/>
    <w:rsid w:val="008D0EE0"/>
    <w:rsid w:val="008D3422"/>
    <w:rsid w:val="008E6067"/>
    <w:rsid w:val="008F54E7"/>
    <w:rsid w:val="009016BE"/>
    <w:rsid w:val="00903422"/>
    <w:rsid w:val="00906167"/>
    <w:rsid w:val="009157B9"/>
    <w:rsid w:val="00915DF9"/>
    <w:rsid w:val="009254C3"/>
    <w:rsid w:val="00926940"/>
    <w:rsid w:val="00930A0A"/>
    <w:rsid w:val="00932377"/>
    <w:rsid w:val="00945EFF"/>
    <w:rsid w:val="009460DC"/>
    <w:rsid w:val="00947D5A"/>
    <w:rsid w:val="00951D8A"/>
    <w:rsid w:val="009532A5"/>
    <w:rsid w:val="0095528E"/>
    <w:rsid w:val="0096753E"/>
    <w:rsid w:val="00982242"/>
    <w:rsid w:val="009868E9"/>
    <w:rsid w:val="009944E6"/>
    <w:rsid w:val="009A49C9"/>
    <w:rsid w:val="009D1818"/>
    <w:rsid w:val="009D195A"/>
    <w:rsid w:val="009E5CFC"/>
    <w:rsid w:val="00A079CB"/>
    <w:rsid w:val="00A10EDC"/>
    <w:rsid w:val="00A12128"/>
    <w:rsid w:val="00A12F48"/>
    <w:rsid w:val="00A15512"/>
    <w:rsid w:val="00A22C98"/>
    <w:rsid w:val="00A22F51"/>
    <w:rsid w:val="00A231E2"/>
    <w:rsid w:val="00A33D55"/>
    <w:rsid w:val="00A34412"/>
    <w:rsid w:val="00A40424"/>
    <w:rsid w:val="00A52B0F"/>
    <w:rsid w:val="00A5632E"/>
    <w:rsid w:val="00A64912"/>
    <w:rsid w:val="00A67B3A"/>
    <w:rsid w:val="00A70A74"/>
    <w:rsid w:val="00A91966"/>
    <w:rsid w:val="00AA66AC"/>
    <w:rsid w:val="00AB1DE8"/>
    <w:rsid w:val="00AB263D"/>
    <w:rsid w:val="00AC0886"/>
    <w:rsid w:val="00AC2BC6"/>
    <w:rsid w:val="00AD1F73"/>
    <w:rsid w:val="00AD5315"/>
    <w:rsid w:val="00AD5641"/>
    <w:rsid w:val="00AD5AF5"/>
    <w:rsid w:val="00AD7889"/>
    <w:rsid w:val="00AE7934"/>
    <w:rsid w:val="00AF021B"/>
    <w:rsid w:val="00AF06CF"/>
    <w:rsid w:val="00AF5416"/>
    <w:rsid w:val="00B07CDB"/>
    <w:rsid w:val="00B133EE"/>
    <w:rsid w:val="00B16A31"/>
    <w:rsid w:val="00B17DFD"/>
    <w:rsid w:val="00B214D7"/>
    <w:rsid w:val="00B2799D"/>
    <w:rsid w:val="00B308FE"/>
    <w:rsid w:val="00B3176A"/>
    <w:rsid w:val="00B33709"/>
    <w:rsid w:val="00B33B3C"/>
    <w:rsid w:val="00B33BD1"/>
    <w:rsid w:val="00B4426A"/>
    <w:rsid w:val="00B50ADC"/>
    <w:rsid w:val="00B54530"/>
    <w:rsid w:val="00B566B1"/>
    <w:rsid w:val="00B63834"/>
    <w:rsid w:val="00B72734"/>
    <w:rsid w:val="00B80199"/>
    <w:rsid w:val="00B82D81"/>
    <w:rsid w:val="00B83204"/>
    <w:rsid w:val="00B9126E"/>
    <w:rsid w:val="00BA220B"/>
    <w:rsid w:val="00BA3A57"/>
    <w:rsid w:val="00BB18DC"/>
    <w:rsid w:val="00BB4E1A"/>
    <w:rsid w:val="00BB5C17"/>
    <w:rsid w:val="00BC015E"/>
    <w:rsid w:val="00BC7183"/>
    <w:rsid w:val="00BC76AC"/>
    <w:rsid w:val="00BD0ECB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11452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50043"/>
    <w:rsid w:val="00C50B97"/>
    <w:rsid w:val="00C63997"/>
    <w:rsid w:val="00C6434E"/>
    <w:rsid w:val="00C70CA8"/>
    <w:rsid w:val="00C7573B"/>
    <w:rsid w:val="00C7761F"/>
    <w:rsid w:val="00C86B75"/>
    <w:rsid w:val="00C93C03"/>
    <w:rsid w:val="00CA66DC"/>
    <w:rsid w:val="00CB2C8E"/>
    <w:rsid w:val="00CB4978"/>
    <w:rsid w:val="00CB602E"/>
    <w:rsid w:val="00CD2E90"/>
    <w:rsid w:val="00CE051D"/>
    <w:rsid w:val="00CE1335"/>
    <w:rsid w:val="00CE3D2A"/>
    <w:rsid w:val="00CE493D"/>
    <w:rsid w:val="00CE6D42"/>
    <w:rsid w:val="00CF07FA"/>
    <w:rsid w:val="00CF0BB2"/>
    <w:rsid w:val="00CF3EE8"/>
    <w:rsid w:val="00CF4493"/>
    <w:rsid w:val="00CF463D"/>
    <w:rsid w:val="00D050E6"/>
    <w:rsid w:val="00D10DAC"/>
    <w:rsid w:val="00D13441"/>
    <w:rsid w:val="00D150E7"/>
    <w:rsid w:val="00D32F65"/>
    <w:rsid w:val="00D341C4"/>
    <w:rsid w:val="00D52DC2"/>
    <w:rsid w:val="00D53BCC"/>
    <w:rsid w:val="00D702DE"/>
    <w:rsid w:val="00D70DFB"/>
    <w:rsid w:val="00D73C22"/>
    <w:rsid w:val="00D766DF"/>
    <w:rsid w:val="00DA186E"/>
    <w:rsid w:val="00DA4116"/>
    <w:rsid w:val="00DB251C"/>
    <w:rsid w:val="00DB38AD"/>
    <w:rsid w:val="00DB4630"/>
    <w:rsid w:val="00DB47B4"/>
    <w:rsid w:val="00DC4445"/>
    <w:rsid w:val="00DC4F88"/>
    <w:rsid w:val="00DE5B67"/>
    <w:rsid w:val="00DE79F9"/>
    <w:rsid w:val="00E05704"/>
    <w:rsid w:val="00E06CC3"/>
    <w:rsid w:val="00E11E44"/>
    <w:rsid w:val="00E13AFA"/>
    <w:rsid w:val="00E2168B"/>
    <w:rsid w:val="00E21F03"/>
    <w:rsid w:val="00E32CA8"/>
    <w:rsid w:val="00E338EF"/>
    <w:rsid w:val="00E40FF8"/>
    <w:rsid w:val="00E544BB"/>
    <w:rsid w:val="00E578EC"/>
    <w:rsid w:val="00E60423"/>
    <w:rsid w:val="00E649D7"/>
    <w:rsid w:val="00E662CB"/>
    <w:rsid w:val="00E67AEE"/>
    <w:rsid w:val="00E74DC7"/>
    <w:rsid w:val="00E8075A"/>
    <w:rsid w:val="00E818A6"/>
    <w:rsid w:val="00E85A91"/>
    <w:rsid w:val="00E87718"/>
    <w:rsid w:val="00E94D5E"/>
    <w:rsid w:val="00EA7100"/>
    <w:rsid w:val="00EA7F9F"/>
    <w:rsid w:val="00EB0E70"/>
    <w:rsid w:val="00EB1274"/>
    <w:rsid w:val="00EB79B8"/>
    <w:rsid w:val="00EC4757"/>
    <w:rsid w:val="00EC79DB"/>
    <w:rsid w:val="00EC7EDB"/>
    <w:rsid w:val="00ED1B11"/>
    <w:rsid w:val="00ED2BB6"/>
    <w:rsid w:val="00ED34E1"/>
    <w:rsid w:val="00ED3B8D"/>
    <w:rsid w:val="00EF15D3"/>
    <w:rsid w:val="00EF2E3A"/>
    <w:rsid w:val="00F02EF9"/>
    <w:rsid w:val="00F047D8"/>
    <w:rsid w:val="00F072A7"/>
    <w:rsid w:val="00F078DC"/>
    <w:rsid w:val="00F14593"/>
    <w:rsid w:val="00F171A1"/>
    <w:rsid w:val="00F32BA8"/>
    <w:rsid w:val="00F349F1"/>
    <w:rsid w:val="00F4215A"/>
    <w:rsid w:val="00F4350D"/>
    <w:rsid w:val="00F50532"/>
    <w:rsid w:val="00F567F7"/>
    <w:rsid w:val="00F57E0A"/>
    <w:rsid w:val="00F61B09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31DE"/>
    <w:rsid w:val="00FA7D17"/>
    <w:rsid w:val="00FC3EB8"/>
    <w:rsid w:val="00FC7D25"/>
    <w:rsid w:val="00FD13CC"/>
    <w:rsid w:val="00FD4114"/>
    <w:rsid w:val="00FE4688"/>
    <w:rsid w:val="00FE72D6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0EF67356-7DDA-4473-959C-37004990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customStyle="1" w:styleId="li-bodytextunnumbered0">
    <w:name w:val="li-bodytextunnumbered"/>
    <w:basedOn w:val="Normal"/>
    <w:rsid w:val="003325A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0616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 LastSyncTimeStamp="2022-04-21T03:15:02.147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8" ma:contentTypeDescription="Create a new document." ma:contentTypeScope="" ma:versionID="488dd8fc40cba2a2871eebda18b7129f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7b6b366830f7475fe9d5c65102daa2a9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CMSP13CreatedBy" ma:index="14" nillable="true" ma:displayName="ECM SP13 Created By" ma:internalName="ECMSP13CreatedBy">
      <xsd:simpleType>
        <xsd:restriction base="dms:Text"/>
      </xsd:simpleType>
    </xsd:element>
    <xsd:element name="ECMSP13ModifiedBy" ma:index="15" nillable="true" ma:displayName="ECM SP13 Modified By" ma:internalName="ECMSP13ModifiedBy">
      <xsd:simpleType>
        <xsd:restriction base="dms:Text"/>
      </xsd:simpleType>
    </xsd:element>
    <xsd:element name="ECMSP13DocumentID" ma:index="16" nillable="true" ma:displayName="ECM SP13 Document ID" ma:internalName="ECMSP13DocumentID">
      <xsd:simpleType>
        <xsd:restriction base="dms:Text"/>
      </xsd:simpleType>
    </xsd:element>
    <xsd:element name="ECMSP13SecurityClassification" ma:index="17" nillable="true" ma:displayName="ECM SP13 Security Classification" ma:internalName="ECMSP13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 xsi:nil="true"/>
    <ECMSP13DocumentID xmlns="eb44715b-cd74-4c79-92c4-f0e9f1a86440">R20150000005028</ECMSP13DocumentID>
    <ECMSP13CreatedBy xmlns="eb44715b-cd74-4c79-92c4-f0e9f1a86440">Grant Moodie</ECMSP13CreatedBy>
    <ECMSP13ModifiedBy xmlns="eb44715b-cd74-4c79-92c4-f0e9f1a86440">Tony Tong</ECMSP13ModifiedBy>
    <DocumentNotes xmlns="db2b92ca-6ed0-4085-802d-4c686a2e8c3f" xsi:nil="true"/>
    <NAPReason xmlns="db2b92ca-6ed0-4085-802d-4c686a2e8c3f" xsi:nil="true"/>
    <ECMSP13SecurityClassification xmlns="eb44715b-cd74-4c79-92c4-f0e9f1a86440">Sensitive</ECMSP13SecurityClassification>
    <_dlc_DocId xmlns="eb44715b-cd74-4c79-92c4-f0e9f1a86440">000853-1726373233-1455</_dlc_DocId>
    <_dlc_DocIdUrl xmlns="eb44715b-cd74-4c79-92c4-f0e9f1a86440">
      <Url>https://asiclink.sharepoint.com/teams/000853/_layouts/15/DocIdRedir.aspx?ID=000853-1726373233-1455</Url>
      <Description>000853-1726373233-1455</Description>
    </_dlc_DocIdUrl>
  </documentManagement>
</p:properties>
</file>

<file path=customXml/itemProps1.xml><?xml version="1.0" encoding="utf-8"?>
<ds:datastoreItem xmlns:ds="http://schemas.openxmlformats.org/officeDocument/2006/customXml" ds:itemID="{6B470F7A-55F2-4F2C-8D47-192598D2BB9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596457-9568-41D4-B2C4-C05C1CAB7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FEC130-133E-40A3-B4C6-AAA05054D58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2E809C2-6D9B-4B70-B79C-921106471BAC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1</TotalTime>
  <Pages>4</Pages>
  <Words>529</Words>
  <Characters>3021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3543</CharactersWithSpaces>
  <SharedDoc>false</SharedDoc>
  <HyperlinkBase/>
  <HLinks>
    <vt:vector size="60" baseType="variant">
      <vt:variant>
        <vt:i4>6946865</vt:i4>
      </vt:variant>
      <vt:variant>
        <vt:i4>57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1703994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_Toc143788067</vt:lpwstr>
      </vt:variant>
      <vt:variant>
        <vt:i4>1703994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_Toc143788066</vt:lpwstr>
      </vt:variant>
      <vt:variant>
        <vt:i4>1703994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_Toc143788065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_Toc143788064</vt:lpwstr>
      </vt:variant>
      <vt:variant>
        <vt:i4>1703994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_Toc143788063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_Toc143788062</vt:lpwstr>
      </vt:variant>
      <vt:variant>
        <vt:i4>1703994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_Toc143788061</vt:lpwstr>
      </vt:variant>
      <vt:variant>
        <vt:i4>1703994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_Toc143788060</vt:lpwstr>
      </vt:variant>
      <vt:variant>
        <vt:i4>1638458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_Toc143788059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Anthony Graham</cp:lastModifiedBy>
  <cp:revision>3</cp:revision>
  <cp:lastPrinted>2014-06-13T23:38:00Z</cp:lastPrinted>
  <dcterms:created xsi:type="dcterms:W3CDTF">2023-08-25T04:17:00Z</dcterms:created>
  <dcterms:modified xsi:type="dcterms:W3CDTF">2023-08-25T04:18:00Z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7;#Sensitive|19fd2cb8-3e97-4464-ae71-8c2c2095d028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0x010100B5F685A1365F544391EF8C813B164F3A006A0666AD55E74A4AA7B2AAEA6C351A600062FB3D9270BF5A428E87561F54151E3E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55593332-318d-4269-9147-aa80b304212c</vt:lpwstr>
  </property>
  <property fmtid="{D5CDD505-2E9C-101B-9397-08002B2CF9AE}" pid="75" name="_dlc_DocIdUrl">
    <vt:lpwstr>https://asiclink.sharepoint.com/teams/000853/_layouts/15/DocIdRedir.aspx?ID=000853-1726373233-7, 000853-1726373233-7</vt:lpwstr>
  </property>
</Properties>
</file>