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8B6B" w14:textId="051709C9" w:rsidR="00D12B96" w:rsidRPr="008F7755" w:rsidRDefault="00E0667F" w:rsidP="00C026E2">
      <w:pPr>
        <w:pStyle w:val="BodyText"/>
        <w:jc w:val="center"/>
        <w:rPr>
          <w:b/>
        </w:rPr>
      </w:pPr>
      <w:r w:rsidRPr="008F7755">
        <w:rPr>
          <w:noProof/>
          <w:lang w:eastAsia="en-AU"/>
        </w:rPr>
        <w:drawing>
          <wp:inline distT="0" distB="0" distL="0" distR="0" wp14:anchorId="3C676AEA" wp14:editId="3AD768A8">
            <wp:extent cx="1076325" cy="885825"/>
            <wp:effectExtent l="0" t="0" r="9525" b="9525"/>
            <wp:docPr id="1" name="Picture 1" descr="Commonwealth Coat of Arms of Austral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p>
    <w:p w14:paraId="5FDD3BCB" w14:textId="77777777" w:rsidR="00C026E2" w:rsidRPr="008F7755" w:rsidRDefault="00C026E2" w:rsidP="00D12B96">
      <w:pPr>
        <w:pStyle w:val="BodyText"/>
        <w:spacing w:before="120" w:after="120"/>
        <w:ind w:right="-62"/>
        <w:jc w:val="center"/>
        <w:rPr>
          <w:b/>
        </w:rPr>
      </w:pPr>
      <w:r w:rsidRPr="008F7755">
        <w:rPr>
          <w:b/>
        </w:rPr>
        <w:t>COMMONWEALTH OF AUSTRALIA</w:t>
      </w:r>
    </w:p>
    <w:p w14:paraId="454BD63A" w14:textId="77777777" w:rsidR="00C026E2" w:rsidRPr="008F7755" w:rsidRDefault="00C026E2" w:rsidP="00C026E2">
      <w:pPr>
        <w:pStyle w:val="BodyText"/>
        <w:jc w:val="center"/>
        <w:rPr>
          <w:i/>
        </w:rPr>
      </w:pPr>
      <w:r w:rsidRPr="008F7755">
        <w:rPr>
          <w:i/>
        </w:rPr>
        <w:t>Environment Protection and Biodiversity Conservation Act 1999</w:t>
      </w:r>
    </w:p>
    <w:p w14:paraId="0966561A" w14:textId="77777777" w:rsidR="00C026E2" w:rsidRPr="008F7755" w:rsidRDefault="00C026E2" w:rsidP="00C026E2">
      <w:pPr>
        <w:pStyle w:val="BodyText"/>
        <w:jc w:val="center"/>
        <w:rPr>
          <w:b/>
        </w:rPr>
      </w:pPr>
    </w:p>
    <w:p w14:paraId="3601CD8E" w14:textId="695BF005" w:rsidR="00C026E2" w:rsidRPr="008F7755" w:rsidRDefault="00D12B96" w:rsidP="00C026E2">
      <w:pPr>
        <w:pStyle w:val="BodyText"/>
        <w:jc w:val="center"/>
        <w:rPr>
          <w:b/>
        </w:rPr>
      </w:pPr>
      <w:r w:rsidRPr="008F7755">
        <w:rPr>
          <w:b/>
        </w:rPr>
        <w:t xml:space="preserve">DECLARATION OF AN APPROVED WILDLIFE TRADE </w:t>
      </w:r>
      <w:r w:rsidR="00CC2042" w:rsidRPr="008F7755">
        <w:rPr>
          <w:b/>
        </w:rPr>
        <w:t>OPERATION</w:t>
      </w:r>
      <w:r w:rsidRPr="008F7755">
        <w:rPr>
          <w:b/>
        </w:rPr>
        <w:t xml:space="preserve"> – </w:t>
      </w:r>
      <w:r w:rsidR="0001580D" w:rsidRPr="008F7755">
        <w:rPr>
          <w:b/>
        </w:rPr>
        <w:t xml:space="preserve">MANAGEMENT PLAN FOR THE </w:t>
      </w:r>
      <w:r w:rsidR="00CC2042" w:rsidRPr="008F7755">
        <w:rPr>
          <w:b/>
        </w:rPr>
        <w:t xml:space="preserve">COMMERCIAL HARVEST AND EXPORT OF </w:t>
      </w:r>
      <w:r w:rsidR="0006707F" w:rsidRPr="008F7755">
        <w:rPr>
          <w:b/>
        </w:rPr>
        <w:t>WALLABY FROM</w:t>
      </w:r>
      <w:r w:rsidR="00CC2042" w:rsidRPr="008F7755">
        <w:rPr>
          <w:b/>
        </w:rPr>
        <w:t xml:space="preserve"> TASMANIA</w:t>
      </w:r>
      <w:r w:rsidR="0006707F" w:rsidRPr="008F7755">
        <w:rPr>
          <w:b/>
        </w:rPr>
        <w:t xml:space="preserve"> </w:t>
      </w:r>
      <w:r w:rsidR="0001580D" w:rsidRPr="008F7755">
        <w:rPr>
          <w:b/>
        </w:rPr>
        <w:t>(</w:t>
      </w:r>
      <w:r w:rsidR="0006707F" w:rsidRPr="008F7755">
        <w:rPr>
          <w:b/>
        </w:rPr>
        <w:t>2023-2026</w:t>
      </w:r>
      <w:r w:rsidR="0001580D" w:rsidRPr="008F7755">
        <w:rPr>
          <w:b/>
        </w:rPr>
        <w:t>)</w:t>
      </w:r>
    </w:p>
    <w:p w14:paraId="7E379D92" w14:textId="77777777" w:rsidR="00C026E2" w:rsidRPr="008F7755" w:rsidRDefault="00C026E2" w:rsidP="00C026E2">
      <w:pPr>
        <w:tabs>
          <w:tab w:val="left" w:pos="204"/>
        </w:tabs>
        <w:spacing w:line="200" w:lineRule="exact"/>
        <w:rPr>
          <w:b/>
          <w:snapToGrid w:val="0"/>
        </w:rPr>
      </w:pPr>
    </w:p>
    <w:p w14:paraId="36A4D3D7" w14:textId="77777777" w:rsidR="00C026E2" w:rsidRPr="008F7755" w:rsidRDefault="00C026E2" w:rsidP="00C026E2">
      <w:pPr>
        <w:tabs>
          <w:tab w:val="left" w:pos="204"/>
        </w:tabs>
        <w:spacing w:line="200" w:lineRule="exact"/>
        <w:rPr>
          <w:b/>
          <w:snapToGrid w:val="0"/>
        </w:rPr>
      </w:pPr>
    </w:p>
    <w:p w14:paraId="6D1C7213" w14:textId="1A227BFC" w:rsidR="00C20E6E" w:rsidRPr="008F7755" w:rsidRDefault="00C92E55" w:rsidP="00C92E55">
      <w:pPr>
        <w:spacing w:after="120"/>
        <w:jc w:val="both"/>
        <w:rPr>
          <w:lang w:val="en"/>
        </w:rPr>
      </w:pPr>
      <w:r w:rsidRPr="008F7755">
        <w:t xml:space="preserve">I, </w:t>
      </w:r>
      <w:r w:rsidR="00BD0599" w:rsidRPr="008F7755">
        <w:t>TANYA PLIBERSEK</w:t>
      </w:r>
      <w:r w:rsidRPr="008F7755">
        <w:t>,</w:t>
      </w:r>
      <w:r w:rsidRPr="008F7755">
        <w:rPr>
          <w:szCs w:val="24"/>
        </w:rPr>
        <w:t xml:space="preserve"> Minister for the Environment</w:t>
      </w:r>
      <w:r w:rsidR="00BD0599" w:rsidRPr="008F7755">
        <w:rPr>
          <w:szCs w:val="24"/>
        </w:rPr>
        <w:t xml:space="preserve"> and Water</w:t>
      </w:r>
      <w:r w:rsidR="00C20E6E" w:rsidRPr="008F7755">
        <w:rPr>
          <w:lang w:val="en"/>
        </w:rPr>
        <w:t>:</w:t>
      </w:r>
    </w:p>
    <w:p w14:paraId="2A65CE4C" w14:textId="2E3B36B3" w:rsidR="00C20E6E" w:rsidRPr="008F7755" w:rsidRDefault="00C20E6E" w:rsidP="00D234E7">
      <w:pPr>
        <w:spacing w:before="120" w:line="240" w:lineRule="exact"/>
        <w:ind w:left="284" w:hanging="284"/>
        <w:jc w:val="both"/>
      </w:pPr>
      <w:r w:rsidRPr="008F7755">
        <w:t xml:space="preserve">(a) having </w:t>
      </w:r>
      <w:r w:rsidR="004B0CD1" w:rsidRPr="008F7755">
        <w:t xml:space="preserve">noted that </w:t>
      </w:r>
      <w:r w:rsidR="00F10E1B" w:rsidRPr="008F7755">
        <w:t>two</w:t>
      </w:r>
      <w:r w:rsidR="004B0CD1" w:rsidRPr="008F7755">
        <w:t xml:space="preserve"> public comment</w:t>
      </w:r>
      <w:r w:rsidR="00CC2042" w:rsidRPr="008F7755">
        <w:t>s</w:t>
      </w:r>
      <w:r w:rsidR="004B0CD1" w:rsidRPr="008F7755">
        <w:t xml:space="preserve"> w</w:t>
      </w:r>
      <w:r w:rsidR="00CC2042" w:rsidRPr="008F7755">
        <w:t>ere</w:t>
      </w:r>
      <w:r w:rsidR="004B0CD1" w:rsidRPr="008F7755">
        <w:t xml:space="preserve"> received in response to an invitation under </w:t>
      </w:r>
      <w:r w:rsidRPr="008F7755">
        <w:t>section 303FR</w:t>
      </w:r>
      <w:r w:rsidR="00CC2042" w:rsidRPr="008F7755">
        <w:t xml:space="preserve">(1) of the </w:t>
      </w:r>
      <w:r w:rsidR="00CC2042" w:rsidRPr="008F7755">
        <w:rPr>
          <w:i/>
        </w:rPr>
        <w:t>Environment Protection and Biodiversity Conservation Act 1999</w:t>
      </w:r>
      <w:r w:rsidR="00CC2042" w:rsidRPr="008F7755">
        <w:t xml:space="preserve"> (Cth) </w:t>
      </w:r>
      <w:r w:rsidR="00D26178" w:rsidRPr="008F7755">
        <w:br/>
      </w:r>
      <w:r w:rsidR="00CC2042" w:rsidRPr="008F7755">
        <w:t>(EPBC Act); and</w:t>
      </w:r>
      <w:r w:rsidRPr="008F7755">
        <w:t xml:space="preserve"> </w:t>
      </w:r>
    </w:p>
    <w:p w14:paraId="1EA810C1" w14:textId="7267F5E1" w:rsidR="00C20E6E" w:rsidRPr="008F7755" w:rsidRDefault="00C20E6E" w:rsidP="008C756F">
      <w:pPr>
        <w:spacing w:before="120" w:after="120" w:line="240" w:lineRule="exact"/>
        <w:ind w:left="284" w:hanging="284"/>
        <w:jc w:val="both"/>
      </w:pPr>
      <w:r w:rsidRPr="008F7755">
        <w:t>(b) being satisfied as to those matters set out in section 303F</w:t>
      </w:r>
      <w:r w:rsidR="00CC2042" w:rsidRPr="008F7755">
        <w:t>N of the EPBC Act,</w:t>
      </w:r>
      <w:r w:rsidRPr="008F7755">
        <w:t xml:space="preserve"> </w:t>
      </w:r>
    </w:p>
    <w:p w14:paraId="2C44903F" w14:textId="1F47735B" w:rsidR="00C026E2" w:rsidRPr="008F7755" w:rsidRDefault="00D26178" w:rsidP="002100C7">
      <w:pPr>
        <w:spacing w:after="120"/>
        <w:jc w:val="both"/>
      </w:pPr>
      <w:r w:rsidRPr="008F7755">
        <w:t>D</w:t>
      </w:r>
      <w:r w:rsidR="00C92E55" w:rsidRPr="008F7755">
        <w:t xml:space="preserve">eclare </w:t>
      </w:r>
      <w:r w:rsidR="00873820" w:rsidRPr="008F7755">
        <w:t xml:space="preserve">that the </w:t>
      </w:r>
      <w:r w:rsidR="0001580D" w:rsidRPr="008F7755">
        <w:rPr>
          <w:i/>
          <w:iCs/>
        </w:rPr>
        <w:t>Management Plan</w:t>
      </w:r>
      <w:r w:rsidR="0001580D" w:rsidRPr="008F7755">
        <w:t xml:space="preserve"> </w:t>
      </w:r>
      <w:r w:rsidR="0001580D" w:rsidRPr="008F7755">
        <w:rPr>
          <w:i/>
          <w:sz w:val="22"/>
        </w:rPr>
        <w:t>for</w:t>
      </w:r>
      <w:r w:rsidR="00CC2042" w:rsidRPr="008F7755">
        <w:rPr>
          <w:i/>
          <w:sz w:val="22"/>
        </w:rPr>
        <w:t xml:space="preserve"> the </w:t>
      </w:r>
      <w:r w:rsidR="00F10E1B" w:rsidRPr="008F7755">
        <w:rPr>
          <w:i/>
          <w:sz w:val="22"/>
        </w:rPr>
        <w:t>c</w:t>
      </w:r>
      <w:r w:rsidR="00CC2042" w:rsidRPr="008F7755">
        <w:rPr>
          <w:i/>
          <w:sz w:val="22"/>
        </w:rPr>
        <w:t xml:space="preserve">ommercial </w:t>
      </w:r>
      <w:r w:rsidR="00F10E1B" w:rsidRPr="008F7755">
        <w:rPr>
          <w:i/>
          <w:sz w:val="22"/>
        </w:rPr>
        <w:t>h</w:t>
      </w:r>
      <w:r w:rsidR="00CC2042" w:rsidRPr="008F7755">
        <w:rPr>
          <w:i/>
          <w:sz w:val="22"/>
        </w:rPr>
        <w:t xml:space="preserve">arvest and </w:t>
      </w:r>
      <w:r w:rsidR="00F10E1B" w:rsidRPr="008F7755">
        <w:rPr>
          <w:i/>
          <w:sz w:val="22"/>
        </w:rPr>
        <w:t>e</w:t>
      </w:r>
      <w:r w:rsidR="00CC2042" w:rsidRPr="008F7755">
        <w:rPr>
          <w:i/>
          <w:sz w:val="22"/>
        </w:rPr>
        <w:t xml:space="preserve">xport of </w:t>
      </w:r>
      <w:r w:rsidR="00F10E1B" w:rsidRPr="008F7755">
        <w:rPr>
          <w:i/>
          <w:sz w:val="22"/>
        </w:rPr>
        <w:t>w</w:t>
      </w:r>
      <w:r w:rsidR="00BD0599" w:rsidRPr="008F7755">
        <w:rPr>
          <w:i/>
          <w:sz w:val="22"/>
        </w:rPr>
        <w:t xml:space="preserve">allaby </w:t>
      </w:r>
      <w:r w:rsidR="008D4DCF" w:rsidRPr="008F7755">
        <w:rPr>
          <w:i/>
          <w:sz w:val="22"/>
        </w:rPr>
        <w:t>f</w:t>
      </w:r>
      <w:r w:rsidR="00BD0599" w:rsidRPr="008F7755">
        <w:rPr>
          <w:i/>
          <w:sz w:val="22"/>
        </w:rPr>
        <w:t xml:space="preserve">rom Tasmania </w:t>
      </w:r>
      <w:r w:rsidR="00CE5756" w:rsidRPr="008F7755">
        <w:rPr>
          <w:i/>
          <w:sz w:val="22"/>
        </w:rPr>
        <w:br/>
      </w:r>
      <w:r w:rsidR="0001580D" w:rsidRPr="008F7755">
        <w:rPr>
          <w:i/>
          <w:sz w:val="22"/>
        </w:rPr>
        <w:t>(</w:t>
      </w:r>
      <w:r w:rsidR="00BD0599" w:rsidRPr="008F7755">
        <w:rPr>
          <w:i/>
          <w:sz w:val="22"/>
        </w:rPr>
        <w:t>2023-2026</w:t>
      </w:r>
      <w:r w:rsidR="0001580D" w:rsidRPr="008F7755">
        <w:rPr>
          <w:i/>
          <w:sz w:val="22"/>
        </w:rPr>
        <w:t>)</w:t>
      </w:r>
      <w:r w:rsidR="00CC2042" w:rsidRPr="008F7755">
        <w:rPr>
          <w:i/>
          <w:sz w:val="22"/>
        </w:rPr>
        <w:t xml:space="preserve"> </w:t>
      </w:r>
      <w:r w:rsidR="00873820" w:rsidRPr="008F7755">
        <w:t xml:space="preserve">is an </w:t>
      </w:r>
      <w:r w:rsidR="00873820" w:rsidRPr="008F7755">
        <w:rPr>
          <w:b/>
        </w:rPr>
        <w:t xml:space="preserve">approved wildlife trade </w:t>
      </w:r>
      <w:r w:rsidR="00CC2042" w:rsidRPr="008F7755">
        <w:rPr>
          <w:b/>
        </w:rPr>
        <w:t>operation</w:t>
      </w:r>
      <w:r w:rsidR="00FF4CA2" w:rsidRPr="008F7755">
        <w:rPr>
          <w:b/>
        </w:rPr>
        <w:t xml:space="preserve"> (small-scale)</w:t>
      </w:r>
      <w:r w:rsidR="00873820" w:rsidRPr="008F7755">
        <w:t xml:space="preserve"> for the purposes of section </w:t>
      </w:r>
      <w:r w:rsidR="00C92E55" w:rsidRPr="008F7755">
        <w:t>303F</w:t>
      </w:r>
      <w:r w:rsidR="00CC2042" w:rsidRPr="008F7755">
        <w:t>N</w:t>
      </w:r>
      <w:r w:rsidR="00C92E55" w:rsidRPr="008F7755">
        <w:t xml:space="preserve"> of the</w:t>
      </w:r>
      <w:r w:rsidR="00873820" w:rsidRPr="008F7755">
        <w:t xml:space="preserve"> </w:t>
      </w:r>
      <w:r w:rsidR="00CC2042" w:rsidRPr="008F7755">
        <w:t>EPBC Act</w:t>
      </w:r>
      <w:r w:rsidR="00C92E55" w:rsidRPr="008F7755">
        <w:t>.</w:t>
      </w:r>
      <w:r w:rsidR="002100C7" w:rsidRPr="008F7755">
        <w:t xml:space="preserve"> </w:t>
      </w:r>
      <w:r w:rsidR="00873820" w:rsidRPr="008F7755">
        <w:rPr>
          <w:szCs w:val="24"/>
        </w:rPr>
        <w:t>Unless amended or revoked, t</w:t>
      </w:r>
      <w:r w:rsidR="00C92E55" w:rsidRPr="008F7755">
        <w:rPr>
          <w:szCs w:val="24"/>
        </w:rPr>
        <w:t>his declaration has effect subject to the following conditions applied under section 303FT:</w:t>
      </w:r>
    </w:p>
    <w:p w14:paraId="54147F28" w14:textId="77777777" w:rsidR="00691DD4" w:rsidRPr="008F7755" w:rsidRDefault="00691DD4" w:rsidP="00D234E7">
      <w:pPr>
        <w:spacing w:line="240" w:lineRule="exact"/>
        <w:jc w:val="both"/>
        <w:rPr>
          <w:szCs w:val="24"/>
        </w:rPr>
      </w:pPr>
    </w:p>
    <w:p w14:paraId="3D4F4710" w14:textId="7CF04F3D" w:rsidR="002100C7" w:rsidRPr="008F7755" w:rsidRDefault="002100C7" w:rsidP="002100C7">
      <w:pPr>
        <w:pStyle w:val="ListNumber"/>
        <w:rPr>
          <w:szCs w:val="24"/>
        </w:rPr>
      </w:pPr>
      <w:r w:rsidRPr="008F7755">
        <w:rPr>
          <w:szCs w:val="24"/>
        </w:rPr>
        <w:t xml:space="preserve">The operation must be carried out in accordance with the wildlife trade operation (small-scale), </w:t>
      </w:r>
      <w:r w:rsidRPr="008F7755">
        <w:rPr>
          <w:i/>
          <w:iCs/>
          <w:szCs w:val="24"/>
        </w:rPr>
        <w:t>Management Plan for the commercial harvest and export of wallaby from Tasmania (2023-2026)</w:t>
      </w:r>
      <w:r w:rsidRPr="008F7755">
        <w:rPr>
          <w:szCs w:val="24"/>
        </w:rPr>
        <w:t>.</w:t>
      </w:r>
    </w:p>
    <w:p w14:paraId="2A1CD8CA" w14:textId="77777777" w:rsidR="002100C7" w:rsidRPr="008F7755" w:rsidRDefault="002100C7" w:rsidP="002100C7">
      <w:pPr>
        <w:pStyle w:val="ListNumber"/>
        <w:numPr>
          <w:ilvl w:val="0"/>
          <w:numId w:val="0"/>
        </w:numPr>
        <w:ind w:left="360"/>
        <w:rPr>
          <w:szCs w:val="24"/>
        </w:rPr>
      </w:pPr>
    </w:p>
    <w:p w14:paraId="2565F5D3" w14:textId="2FB57A27" w:rsidR="002100C7" w:rsidRPr="008F7755" w:rsidRDefault="002100C7" w:rsidP="002100C7">
      <w:pPr>
        <w:pStyle w:val="ListNumber"/>
        <w:rPr>
          <w:szCs w:val="24"/>
        </w:rPr>
      </w:pPr>
      <w:r w:rsidRPr="008F7755">
        <w:rPr>
          <w:szCs w:val="24"/>
        </w:rPr>
        <w:t xml:space="preserve">The small-scale wildlife trade operation relates to the processing of meat, skin and fur (fibre) derived only from </w:t>
      </w:r>
      <w:r w:rsidRPr="008F7755">
        <w:rPr>
          <w:i/>
          <w:iCs/>
          <w:szCs w:val="24"/>
        </w:rPr>
        <w:t>Macropus rufogriseus</w:t>
      </w:r>
      <w:r w:rsidRPr="008F7755">
        <w:rPr>
          <w:szCs w:val="24"/>
        </w:rPr>
        <w:t xml:space="preserve"> (Bennett’s wallaby) and </w:t>
      </w:r>
      <w:r w:rsidRPr="008F7755">
        <w:rPr>
          <w:i/>
          <w:iCs/>
          <w:szCs w:val="24"/>
        </w:rPr>
        <w:t>Thylogale billardierii</w:t>
      </w:r>
      <w:r w:rsidRPr="008F7755">
        <w:rPr>
          <w:szCs w:val="24"/>
        </w:rPr>
        <w:t xml:space="preserve"> (known as Rufous-Bellied Pademelon, Tasmanian Pademelon and rufus wallaby).</w:t>
      </w:r>
    </w:p>
    <w:p w14:paraId="29DBE00D" w14:textId="77777777" w:rsidR="002100C7" w:rsidRPr="008F7755" w:rsidRDefault="002100C7" w:rsidP="002100C7">
      <w:pPr>
        <w:pStyle w:val="ListParagraph"/>
        <w:rPr>
          <w:szCs w:val="24"/>
        </w:rPr>
      </w:pPr>
    </w:p>
    <w:p w14:paraId="2CB27230" w14:textId="78C87D54" w:rsidR="00CC2042" w:rsidRPr="008F7755" w:rsidRDefault="002100C7" w:rsidP="002100C7">
      <w:pPr>
        <w:pStyle w:val="ListNumber"/>
        <w:rPr>
          <w:szCs w:val="24"/>
        </w:rPr>
      </w:pPr>
      <w:r w:rsidRPr="008F7755">
        <w:rPr>
          <w:szCs w:val="24"/>
        </w:rPr>
        <w:t xml:space="preserve">The annual harvest quota for the purposes of export by Lenah Game Meats must not exceed 200,000 wallabies. Additional taxa can be exported only after approval from the Department of Climate Change, Energy, the Environment and Water. </w:t>
      </w:r>
    </w:p>
    <w:p w14:paraId="41CE8EB8" w14:textId="77777777" w:rsidR="0095689D" w:rsidRPr="008F7755" w:rsidRDefault="0095689D" w:rsidP="00CC2042">
      <w:pPr>
        <w:pStyle w:val="ListParagraph"/>
        <w:rPr>
          <w:szCs w:val="24"/>
        </w:rPr>
      </w:pPr>
    </w:p>
    <w:p w14:paraId="12132595" w14:textId="0744485C" w:rsidR="0095689D" w:rsidRPr="008F7755" w:rsidRDefault="0095689D" w:rsidP="006A6BDD">
      <w:pPr>
        <w:pStyle w:val="ListNumber"/>
        <w:rPr>
          <w:szCs w:val="24"/>
        </w:rPr>
      </w:pPr>
      <w:r w:rsidRPr="008F7755">
        <w:rPr>
          <w:szCs w:val="24"/>
        </w:rPr>
        <w:t xml:space="preserve">The declaration is valid for three years from the day </w:t>
      </w:r>
      <w:r w:rsidR="004D7C63" w:rsidRPr="008F7755">
        <w:rPr>
          <w:szCs w:val="24"/>
        </w:rPr>
        <w:t xml:space="preserve">after </w:t>
      </w:r>
      <w:r w:rsidRPr="008F7755">
        <w:rPr>
          <w:szCs w:val="24"/>
        </w:rPr>
        <w:t>its publication on the Federal Register of Legislation.</w:t>
      </w:r>
    </w:p>
    <w:p w14:paraId="63FF6E22" w14:textId="77777777" w:rsidR="0095689D" w:rsidRPr="008F7755" w:rsidRDefault="0095689D" w:rsidP="0095689D">
      <w:pPr>
        <w:pStyle w:val="ListNumber"/>
        <w:numPr>
          <w:ilvl w:val="0"/>
          <w:numId w:val="0"/>
        </w:numPr>
        <w:ind w:left="360"/>
        <w:rPr>
          <w:szCs w:val="24"/>
        </w:rPr>
      </w:pPr>
    </w:p>
    <w:p w14:paraId="186DD03F" w14:textId="77777777" w:rsidR="00B53D52" w:rsidRPr="008F7755" w:rsidRDefault="00CC2042" w:rsidP="00B53D52">
      <w:pPr>
        <w:pStyle w:val="ListNumber"/>
        <w:rPr>
          <w:szCs w:val="24"/>
        </w:rPr>
      </w:pPr>
      <w:bookmarkStart w:id="0" w:name="_Hlk130995957"/>
      <w:r w:rsidRPr="008F7755">
        <w:t xml:space="preserve">An annual report must be submitted to </w:t>
      </w:r>
      <w:r w:rsidR="002B752C" w:rsidRPr="008F7755">
        <w:t>the</w:t>
      </w:r>
      <w:r w:rsidRPr="008F7755">
        <w:t xml:space="preserve"> Department of </w:t>
      </w:r>
      <w:r w:rsidR="002B752C" w:rsidRPr="008F7755">
        <w:t>Climate Change, Energy, the Environment and Water</w:t>
      </w:r>
      <w:r w:rsidRPr="008F7755">
        <w:t xml:space="preserve"> by 31 March each</w:t>
      </w:r>
      <w:r w:rsidRPr="008F7755">
        <w:rPr>
          <w:spacing w:val="15"/>
        </w:rPr>
        <w:t xml:space="preserve"> </w:t>
      </w:r>
      <w:r w:rsidRPr="008F7755">
        <w:t>year. The annual report will cover the preceding calendar year</w:t>
      </w:r>
      <w:r w:rsidR="00B53D52" w:rsidRPr="008F7755">
        <w:t xml:space="preserve"> </w:t>
      </w:r>
      <w:r w:rsidR="00B53D52" w:rsidRPr="008F7755">
        <w:rPr>
          <w:szCs w:val="24"/>
        </w:rPr>
        <w:t>and should include as a minimum:</w:t>
      </w:r>
    </w:p>
    <w:p w14:paraId="47DAC00D" w14:textId="1B8249F4" w:rsidR="00B53D52" w:rsidRPr="008F7755" w:rsidRDefault="00B53D52" w:rsidP="00B53D52">
      <w:pPr>
        <w:pStyle w:val="ListNumber"/>
        <w:numPr>
          <w:ilvl w:val="0"/>
          <w:numId w:val="13"/>
        </w:numPr>
        <w:ind w:firstLine="66"/>
        <w:rPr>
          <w:szCs w:val="24"/>
        </w:rPr>
      </w:pPr>
      <w:r w:rsidRPr="008F7755">
        <w:rPr>
          <w:szCs w:val="24"/>
        </w:rPr>
        <w:t xml:space="preserve">population </w:t>
      </w:r>
      <w:r w:rsidR="00CD3637" w:rsidRPr="008F7755">
        <w:rPr>
          <w:szCs w:val="24"/>
        </w:rPr>
        <w:t xml:space="preserve">density </w:t>
      </w:r>
      <w:r w:rsidRPr="008F7755">
        <w:rPr>
          <w:szCs w:val="24"/>
        </w:rPr>
        <w:t>estimates for each species;</w:t>
      </w:r>
    </w:p>
    <w:p w14:paraId="2E069149" w14:textId="26EAD0A8" w:rsidR="00B53D52" w:rsidRPr="008F7755" w:rsidRDefault="00B53D52" w:rsidP="00B53D52">
      <w:pPr>
        <w:pStyle w:val="ListNumber"/>
        <w:numPr>
          <w:ilvl w:val="0"/>
          <w:numId w:val="13"/>
        </w:numPr>
        <w:ind w:firstLine="66"/>
        <w:rPr>
          <w:szCs w:val="24"/>
        </w:rPr>
      </w:pPr>
      <w:r w:rsidRPr="008F7755">
        <w:rPr>
          <w:szCs w:val="24"/>
        </w:rPr>
        <w:t>quotas calculated as a proportion of population</w:t>
      </w:r>
      <w:r w:rsidR="00CD3637" w:rsidRPr="008F7755">
        <w:rPr>
          <w:szCs w:val="24"/>
        </w:rPr>
        <w:t xml:space="preserve"> density</w:t>
      </w:r>
      <w:r w:rsidRPr="008F7755">
        <w:rPr>
          <w:szCs w:val="24"/>
        </w:rPr>
        <w:t xml:space="preserve"> estimates for each species; and </w:t>
      </w:r>
    </w:p>
    <w:p w14:paraId="4D0059D6" w14:textId="195376CE" w:rsidR="00B53D52" w:rsidRPr="008F7755" w:rsidRDefault="00B53D52" w:rsidP="00B53D52">
      <w:pPr>
        <w:pStyle w:val="ListNumber"/>
        <w:numPr>
          <w:ilvl w:val="0"/>
          <w:numId w:val="13"/>
        </w:numPr>
        <w:ind w:firstLine="66"/>
        <w:rPr>
          <w:szCs w:val="24"/>
        </w:rPr>
      </w:pPr>
      <w:r w:rsidRPr="008F7755">
        <w:rPr>
          <w:szCs w:val="24"/>
        </w:rPr>
        <w:t>the number of wallabies harvested for each species.</w:t>
      </w:r>
    </w:p>
    <w:bookmarkEnd w:id="0"/>
    <w:p w14:paraId="45B26379" w14:textId="77777777" w:rsidR="008C2E12" w:rsidRPr="008F7755" w:rsidRDefault="008C2E12" w:rsidP="00A15665">
      <w:pPr>
        <w:pStyle w:val="ListNumber"/>
        <w:numPr>
          <w:ilvl w:val="0"/>
          <w:numId w:val="0"/>
        </w:numPr>
        <w:rPr>
          <w:szCs w:val="24"/>
        </w:rPr>
      </w:pPr>
    </w:p>
    <w:p w14:paraId="6955331C" w14:textId="6A422BC6" w:rsidR="00C026E2" w:rsidRPr="008F7755" w:rsidRDefault="00343D29" w:rsidP="00C026E2">
      <w:pPr>
        <w:tabs>
          <w:tab w:val="left" w:pos="204"/>
        </w:tabs>
        <w:jc w:val="center"/>
        <w:rPr>
          <w:snapToGrid w:val="0"/>
        </w:rPr>
      </w:pPr>
      <w:r w:rsidRPr="008F7755">
        <w:rPr>
          <w:snapToGrid w:val="0"/>
        </w:rPr>
        <w:t>Dated this</w:t>
      </w:r>
      <w:r w:rsidR="000F42DF" w:rsidRPr="008F7755">
        <w:rPr>
          <w:snapToGrid w:val="0"/>
        </w:rPr>
        <w:t xml:space="preserve"> …</w:t>
      </w:r>
      <w:r w:rsidR="00DA5DC6" w:rsidRPr="008F7755">
        <w:rPr>
          <w:snapToGrid w:val="0"/>
        </w:rPr>
        <w:t>23rd</w:t>
      </w:r>
      <w:r w:rsidR="000F42DF" w:rsidRPr="008F7755">
        <w:rPr>
          <w:snapToGrid w:val="0"/>
        </w:rPr>
        <w:t xml:space="preserve">… </w:t>
      </w:r>
      <w:r w:rsidR="00C026E2" w:rsidRPr="008F7755">
        <w:rPr>
          <w:snapToGrid w:val="0"/>
        </w:rPr>
        <w:t>day of</w:t>
      </w:r>
      <w:r w:rsidR="000F42DF" w:rsidRPr="008F7755">
        <w:rPr>
          <w:snapToGrid w:val="0"/>
        </w:rPr>
        <w:t xml:space="preserve"> …</w:t>
      </w:r>
      <w:r w:rsidR="00DA5DC6" w:rsidRPr="008F7755">
        <w:rPr>
          <w:snapToGrid w:val="0"/>
        </w:rPr>
        <w:t>April</w:t>
      </w:r>
      <w:r w:rsidR="00D234E7" w:rsidRPr="008F7755">
        <w:rPr>
          <w:snapToGrid w:val="0"/>
        </w:rPr>
        <w:t>…</w:t>
      </w:r>
      <w:r w:rsidR="000F42DF" w:rsidRPr="008F7755">
        <w:rPr>
          <w:snapToGrid w:val="0"/>
        </w:rPr>
        <w:t xml:space="preserve"> </w:t>
      </w:r>
      <w:r w:rsidR="00EB63E4" w:rsidRPr="008F7755">
        <w:rPr>
          <w:snapToGrid w:val="0"/>
        </w:rPr>
        <w:t>20</w:t>
      </w:r>
      <w:r w:rsidR="00841601" w:rsidRPr="008F7755">
        <w:rPr>
          <w:snapToGrid w:val="0"/>
        </w:rPr>
        <w:t>2</w:t>
      </w:r>
      <w:r w:rsidR="00E5382E" w:rsidRPr="008F7755">
        <w:rPr>
          <w:snapToGrid w:val="0"/>
        </w:rPr>
        <w:t>3</w:t>
      </w:r>
    </w:p>
    <w:p w14:paraId="04969D5B" w14:textId="77777777" w:rsidR="00C026E2" w:rsidRPr="008F7755" w:rsidRDefault="00C026E2" w:rsidP="00C026E2">
      <w:pPr>
        <w:jc w:val="center"/>
      </w:pPr>
    </w:p>
    <w:p w14:paraId="211F59EB" w14:textId="77777777" w:rsidR="00C026E2" w:rsidRPr="008F7755" w:rsidRDefault="00343D29" w:rsidP="00343D29">
      <w:pPr>
        <w:tabs>
          <w:tab w:val="left" w:pos="2220"/>
        </w:tabs>
      </w:pPr>
      <w:r w:rsidRPr="008F7755">
        <w:tab/>
      </w:r>
    </w:p>
    <w:p w14:paraId="67A62ABE" w14:textId="1E37CE6A" w:rsidR="008A49B7" w:rsidRPr="008F7755" w:rsidRDefault="008A49B7" w:rsidP="00C026E2">
      <w:pPr>
        <w:jc w:val="center"/>
      </w:pPr>
      <w:r w:rsidRPr="008F7755">
        <w:t>…………</w:t>
      </w:r>
      <w:r w:rsidR="00DA5DC6" w:rsidRPr="008F7755">
        <w:t>Tanya Plibersek</w:t>
      </w:r>
      <w:r w:rsidRPr="008F7755">
        <w:t>…………….</w:t>
      </w:r>
      <w:r w:rsidRPr="008F7755">
        <w:br/>
      </w:r>
    </w:p>
    <w:p w14:paraId="65CB1EBF" w14:textId="2493F04A" w:rsidR="007A0C6D" w:rsidRPr="007609BD" w:rsidRDefault="008A49B7" w:rsidP="00CE5756">
      <w:pPr>
        <w:jc w:val="center"/>
        <w:rPr>
          <w:i/>
          <w:snapToGrid w:val="0"/>
          <w:sz w:val="18"/>
        </w:rPr>
      </w:pPr>
      <w:r w:rsidRPr="008F7755">
        <w:t>Minister for the Environment</w:t>
      </w:r>
      <w:r w:rsidR="00E5382E" w:rsidRPr="008F7755">
        <w:t xml:space="preserve"> and Water</w:t>
      </w:r>
    </w:p>
    <w:sectPr w:rsidR="007A0C6D" w:rsidRPr="007609BD" w:rsidSect="007C2FD2">
      <w:pgSz w:w="11906" w:h="16838"/>
      <w:pgMar w:top="993" w:right="1080" w:bottom="567"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CD80" w14:textId="77777777" w:rsidR="00072A46" w:rsidRDefault="00072A46">
      <w:r>
        <w:separator/>
      </w:r>
    </w:p>
  </w:endnote>
  <w:endnote w:type="continuationSeparator" w:id="0">
    <w:p w14:paraId="212D2515" w14:textId="77777777" w:rsidR="00072A46" w:rsidRDefault="0007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CF01" w14:textId="77777777" w:rsidR="00072A46" w:rsidRDefault="00072A46">
      <w:r>
        <w:separator/>
      </w:r>
    </w:p>
  </w:footnote>
  <w:footnote w:type="continuationSeparator" w:id="0">
    <w:p w14:paraId="4677FD7D" w14:textId="77777777" w:rsidR="00072A46" w:rsidRDefault="00072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4646B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BA834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54824B7F"/>
    <w:multiLevelType w:val="hybridMultilevel"/>
    <w:tmpl w:val="03E84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309EE"/>
    <w:multiLevelType w:val="hybridMultilevel"/>
    <w:tmpl w:val="5C40619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2715AAD"/>
    <w:multiLevelType w:val="hybridMultilevel"/>
    <w:tmpl w:val="F1922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5C4463"/>
    <w:multiLevelType w:val="hybridMultilevel"/>
    <w:tmpl w:val="4DCE40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3012232">
    <w:abstractNumId w:val="7"/>
  </w:num>
  <w:num w:numId="2" w16cid:durableId="1665012650">
    <w:abstractNumId w:val="5"/>
  </w:num>
  <w:num w:numId="3" w16cid:durableId="40830395">
    <w:abstractNumId w:val="4"/>
  </w:num>
  <w:num w:numId="4" w16cid:durableId="721909201">
    <w:abstractNumId w:val="0"/>
  </w:num>
  <w:num w:numId="5" w16cid:durableId="1957250158">
    <w:abstractNumId w:val="1"/>
  </w:num>
  <w:num w:numId="6" w16cid:durableId="1732196467">
    <w:abstractNumId w:val="0"/>
    <w:lvlOverride w:ilvl="0">
      <w:startOverride w:val="2"/>
    </w:lvlOverride>
  </w:num>
  <w:num w:numId="7" w16cid:durableId="1062871539">
    <w:abstractNumId w:val="2"/>
  </w:num>
  <w:num w:numId="8" w16cid:durableId="1356341900">
    <w:abstractNumId w:val="3"/>
  </w:num>
  <w:num w:numId="9" w16cid:durableId="1157840601">
    <w:abstractNumId w:val="0"/>
  </w:num>
  <w:num w:numId="10" w16cid:durableId="1042248523">
    <w:abstractNumId w:val="0"/>
  </w:num>
  <w:num w:numId="11" w16cid:durableId="565725620">
    <w:abstractNumId w:val="0"/>
  </w:num>
  <w:num w:numId="12" w16cid:durableId="700202743">
    <w:abstractNumId w:val="0"/>
  </w:num>
  <w:num w:numId="13" w16cid:durableId="589967218">
    <w:abstractNumId w:val="6"/>
  </w:num>
  <w:num w:numId="14" w16cid:durableId="152182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6D"/>
    <w:rsid w:val="00014C00"/>
    <w:rsid w:val="0001580D"/>
    <w:rsid w:val="00037312"/>
    <w:rsid w:val="000374AE"/>
    <w:rsid w:val="000546D6"/>
    <w:rsid w:val="0006707F"/>
    <w:rsid w:val="00072A46"/>
    <w:rsid w:val="000737BB"/>
    <w:rsid w:val="00087AFB"/>
    <w:rsid w:val="000D2286"/>
    <w:rsid w:val="000D3DB8"/>
    <w:rsid w:val="000F42DF"/>
    <w:rsid w:val="00106B17"/>
    <w:rsid w:val="00111BF0"/>
    <w:rsid w:val="00146D6A"/>
    <w:rsid w:val="001A69D7"/>
    <w:rsid w:val="001A766F"/>
    <w:rsid w:val="002100C7"/>
    <w:rsid w:val="00212151"/>
    <w:rsid w:val="00270084"/>
    <w:rsid w:val="00286BC2"/>
    <w:rsid w:val="002872E0"/>
    <w:rsid w:val="002A3828"/>
    <w:rsid w:val="002B752C"/>
    <w:rsid w:val="002C7B53"/>
    <w:rsid w:val="0031228B"/>
    <w:rsid w:val="003221D0"/>
    <w:rsid w:val="00343D29"/>
    <w:rsid w:val="00355218"/>
    <w:rsid w:val="003645D1"/>
    <w:rsid w:val="00371363"/>
    <w:rsid w:val="003E3174"/>
    <w:rsid w:val="003F357A"/>
    <w:rsid w:val="003F48F7"/>
    <w:rsid w:val="003F5627"/>
    <w:rsid w:val="003F7558"/>
    <w:rsid w:val="00423900"/>
    <w:rsid w:val="00456542"/>
    <w:rsid w:val="00461E1F"/>
    <w:rsid w:val="004948F4"/>
    <w:rsid w:val="004A085E"/>
    <w:rsid w:val="004A108F"/>
    <w:rsid w:val="004B0CD1"/>
    <w:rsid w:val="004C6298"/>
    <w:rsid w:val="004D7C63"/>
    <w:rsid w:val="005A59D2"/>
    <w:rsid w:val="00691DD4"/>
    <w:rsid w:val="00697732"/>
    <w:rsid w:val="006A1471"/>
    <w:rsid w:val="006A5F49"/>
    <w:rsid w:val="006A6BDD"/>
    <w:rsid w:val="006C566B"/>
    <w:rsid w:val="00732E8A"/>
    <w:rsid w:val="007559F2"/>
    <w:rsid w:val="007609BD"/>
    <w:rsid w:val="007A0C6D"/>
    <w:rsid w:val="007A5B7D"/>
    <w:rsid w:val="007C13C7"/>
    <w:rsid w:val="007C2FD2"/>
    <w:rsid w:val="007F6C16"/>
    <w:rsid w:val="00837002"/>
    <w:rsid w:val="00841601"/>
    <w:rsid w:val="00845344"/>
    <w:rsid w:val="00873820"/>
    <w:rsid w:val="008A49B7"/>
    <w:rsid w:val="008C2E12"/>
    <w:rsid w:val="008C756F"/>
    <w:rsid w:val="008D4DCF"/>
    <w:rsid w:val="008E4596"/>
    <w:rsid w:val="008F7755"/>
    <w:rsid w:val="00911BF6"/>
    <w:rsid w:val="0095689D"/>
    <w:rsid w:val="00981D8F"/>
    <w:rsid w:val="00A15665"/>
    <w:rsid w:val="00A92243"/>
    <w:rsid w:val="00AA13B7"/>
    <w:rsid w:val="00AA763B"/>
    <w:rsid w:val="00AB3E01"/>
    <w:rsid w:val="00AF3201"/>
    <w:rsid w:val="00AF4E7D"/>
    <w:rsid w:val="00B01C07"/>
    <w:rsid w:val="00B27948"/>
    <w:rsid w:val="00B33479"/>
    <w:rsid w:val="00B42EA8"/>
    <w:rsid w:val="00B4355D"/>
    <w:rsid w:val="00B53D52"/>
    <w:rsid w:val="00BA36BC"/>
    <w:rsid w:val="00BB5222"/>
    <w:rsid w:val="00BC2F2C"/>
    <w:rsid w:val="00BD0599"/>
    <w:rsid w:val="00BD0B9D"/>
    <w:rsid w:val="00BD3B1F"/>
    <w:rsid w:val="00BD633D"/>
    <w:rsid w:val="00C026E2"/>
    <w:rsid w:val="00C04363"/>
    <w:rsid w:val="00C0660E"/>
    <w:rsid w:val="00C10397"/>
    <w:rsid w:val="00C20E6E"/>
    <w:rsid w:val="00C53186"/>
    <w:rsid w:val="00C569B2"/>
    <w:rsid w:val="00C72A76"/>
    <w:rsid w:val="00C92E55"/>
    <w:rsid w:val="00CB08C5"/>
    <w:rsid w:val="00CC2042"/>
    <w:rsid w:val="00CC4733"/>
    <w:rsid w:val="00CD3637"/>
    <w:rsid w:val="00CD3913"/>
    <w:rsid w:val="00CD39CF"/>
    <w:rsid w:val="00CE5756"/>
    <w:rsid w:val="00CF6A8A"/>
    <w:rsid w:val="00D066B7"/>
    <w:rsid w:val="00D12B96"/>
    <w:rsid w:val="00D234E7"/>
    <w:rsid w:val="00D26178"/>
    <w:rsid w:val="00D356F3"/>
    <w:rsid w:val="00D47C70"/>
    <w:rsid w:val="00DA23A1"/>
    <w:rsid w:val="00DA5DC6"/>
    <w:rsid w:val="00DC23AE"/>
    <w:rsid w:val="00DD6B17"/>
    <w:rsid w:val="00E0667F"/>
    <w:rsid w:val="00E52AF5"/>
    <w:rsid w:val="00E5382E"/>
    <w:rsid w:val="00E65B84"/>
    <w:rsid w:val="00E66F20"/>
    <w:rsid w:val="00E710D4"/>
    <w:rsid w:val="00E80051"/>
    <w:rsid w:val="00E85A62"/>
    <w:rsid w:val="00EB63E4"/>
    <w:rsid w:val="00F06E6C"/>
    <w:rsid w:val="00F10E1B"/>
    <w:rsid w:val="00FC77A7"/>
    <w:rsid w:val="00FF4AB6"/>
    <w:rsid w:val="00FF4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6CB7F"/>
  <w15:chartTrackingRefBased/>
  <w15:docId w15:val="{9D4CC4BB-3160-4EDD-A283-FABB91D7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b/>
      <w:sz w:val="22"/>
    </w:rPr>
  </w:style>
  <w:style w:type="paragraph" w:styleId="Heading2">
    <w:name w:val="heading 2"/>
    <w:basedOn w:val="Normal"/>
    <w:next w:val="Normal"/>
    <w:qFormat/>
    <w:pPr>
      <w:keepNext/>
      <w:widowControl w:val="0"/>
      <w:tabs>
        <w:tab w:val="center" w:pos="3840"/>
        <w:tab w:val="left" w:pos="6700"/>
      </w:tabs>
      <w:spacing w:after="120"/>
      <w:outlineLvl w:val="1"/>
    </w:pPr>
    <w:rPr>
      <w:b/>
    </w:rPr>
  </w:style>
  <w:style w:type="paragraph" w:styleId="Heading3">
    <w:name w:val="heading 3"/>
    <w:basedOn w:val="Normal"/>
    <w:next w:val="Normal"/>
    <w:qFormat/>
    <w:pPr>
      <w:keepNext/>
      <w:spacing w:after="120"/>
      <w:jc w:val="center"/>
      <w:outlineLvl w:val="2"/>
    </w:pPr>
    <w:rPr>
      <w:b/>
      <w:bCs/>
      <w:i/>
      <w:iCs/>
    </w:rPr>
  </w:style>
  <w:style w:type="paragraph" w:styleId="Heading4">
    <w:name w:val="heading 4"/>
    <w:basedOn w:val="Normal"/>
    <w:next w:val="Normal"/>
    <w:qFormat/>
    <w:pPr>
      <w:keepNext/>
      <w:pBdr>
        <w:bottom w:val="single" w:sz="12" w:space="1" w:color="auto"/>
      </w:pBdr>
      <w:spacing w:after="12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Palatino" w:hAnsi="Palatino"/>
    </w:rPr>
  </w:style>
  <w:style w:type="paragraph" w:styleId="BodyText">
    <w:name w:val="Body Text"/>
    <w:basedOn w:val="Normal"/>
    <w:pPr>
      <w:ind w:right="-63"/>
    </w:pPr>
  </w:style>
  <w:style w:type="paragraph" w:styleId="Title">
    <w:name w:val="Title"/>
    <w:basedOn w:val="Normal"/>
    <w:qFormat/>
    <w:pPr>
      <w:jc w:val="center"/>
    </w:pPr>
    <w:rPr>
      <w:b/>
      <w:bCs/>
    </w:rPr>
  </w:style>
  <w:style w:type="paragraph" w:styleId="Subtitle">
    <w:name w:val="Subtitle"/>
    <w:basedOn w:val="Normal"/>
    <w:qFormat/>
    <w:pPr>
      <w:jc w:val="center"/>
    </w:pPr>
    <w:rPr>
      <w:i/>
      <w:iCs/>
    </w:rPr>
  </w:style>
  <w:style w:type="paragraph" w:styleId="Footer">
    <w:name w:val="footer"/>
    <w:basedOn w:val="Normal"/>
    <w:pPr>
      <w:tabs>
        <w:tab w:val="center" w:pos="4320"/>
        <w:tab w:val="right" w:pos="8640"/>
      </w:tabs>
    </w:pPr>
  </w:style>
  <w:style w:type="character" w:styleId="Hyperlink">
    <w:name w:val="Hyperlink"/>
    <w:rsid w:val="00A92243"/>
    <w:rPr>
      <w:color w:val="0000FF"/>
      <w:u w:val="single"/>
    </w:rPr>
  </w:style>
  <w:style w:type="paragraph" w:styleId="BodyText2">
    <w:name w:val="Body Text 2"/>
    <w:basedOn w:val="Normal"/>
    <w:link w:val="BodyText2Char"/>
    <w:rsid w:val="00C026E2"/>
    <w:pPr>
      <w:spacing w:after="120" w:line="480" w:lineRule="auto"/>
    </w:pPr>
  </w:style>
  <w:style w:type="character" w:customStyle="1" w:styleId="BodyText2Char">
    <w:name w:val="Body Text 2 Char"/>
    <w:link w:val="BodyText2"/>
    <w:rsid w:val="00C026E2"/>
    <w:rPr>
      <w:sz w:val="24"/>
      <w:lang w:eastAsia="en-US"/>
    </w:rPr>
  </w:style>
  <w:style w:type="paragraph" w:styleId="ListNumber">
    <w:name w:val="List Number"/>
    <w:basedOn w:val="Normal"/>
    <w:rsid w:val="00C92E55"/>
    <w:pPr>
      <w:numPr>
        <w:numId w:val="4"/>
      </w:numPr>
      <w:contextualSpacing/>
    </w:pPr>
  </w:style>
  <w:style w:type="paragraph" w:styleId="ListBullet">
    <w:name w:val="List Bullet"/>
    <w:basedOn w:val="Normal"/>
    <w:uiPriority w:val="99"/>
    <w:qFormat/>
    <w:rsid w:val="00C92E55"/>
    <w:pPr>
      <w:numPr>
        <w:numId w:val="5"/>
      </w:numPr>
      <w:contextualSpacing/>
    </w:pPr>
  </w:style>
  <w:style w:type="character" w:styleId="CommentReference">
    <w:name w:val="annotation reference"/>
    <w:uiPriority w:val="99"/>
    <w:rsid w:val="00087AFB"/>
    <w:rPr>
      <w:sz w:val="16"/>
      <w:szCs w:val="16"/>
    </w:rPr>
  </w:style>
  <w:style w:type="paragraph" w:styleId="CommentText">
    <w:name w:val="annotation text"/>
    <w:basedOn w:val="Normal"/>
    <w:link w:val="CommentTextChar"/>
    <w:uiPriority w:val="99"/>
    <w:rsid w:val="00087AFB"/>
    <w:rPr>
      <w:sz w:val="20"/>
    </w:rPr>
  </w:style>
  <w:style w:type="character" w:customStyle="1" w:styleId="CommentTextChar">
    <w:name w:val="Comment Text Char"/>
    <w:link w:val="CommentText"/>
    <w:uiPriority w:val="99"/>
    <w:rsid w:val="00087AFB"/>
    <w:rPr>
      <w:lang w:eastAsia="en-US"/>
    </w:rPr>
  </w:style>
  <w:style w:type="paragraph" w:styleId="CommentSubject">
    <w:name w:val="annotation subject"/>
    <w:basedOn w:val="CommentText"/>
    <w:next w:val="CommentText"/>
    <w:link w:val="CommentSubjectChar"/>
    <w:rsid w:val="00087AFB"/>
    <w:rPr>
      <w:b/>
      <w:bCs/>
    </w:rPr>
  </w:style>
  <w:style w:type="character" w:customStyle="1" w:styleId="CommentSubjectChar">
    <w:name w:val="Comment Subject Char"/>
    <w:link w:val="CommentSubject"/>
    <w:rsid w:val="00087AFB"/>
    <w:rPr>
      <w:b/>
      <w:bCs/>
      <w:lang w:eastAsia="en-US"/>
    </w:rPr>
  </w:style>
  <w:style w:type="paragraph" w:styleId="BalloonText">
    <w:name w:val="Balloon Text"/>
    <w:basedOn w:val="Normal"/>
    <w:link w:val="BalloonTextChar"/>
    <w:rsid w:val="00087AFB"/>
    <w:rPr>
      <w:rFonts w:ascii="Segoe UI" w:hAnsi="Segoe UI" w:cs="Segoe UI"/>
      <w:sz w:val="18"/>
      <w:szCs w:val="18"/>
    </w:rPr>
  </w:style>
  <w:style w:type="character" w:customStyle="1" w:styleId="BalloonTextChar">
    <w:name w:val="Balloon Text Char"/>
    <w:link w:val="BalloonText"/>
    <w:rsid w:val="00087AFB"/>
    <w:rPr>
      <w:rFonts w:ascii="Segoe UI" w:hAnsi="Segoe UI" w:cs="Segoe UI"/>
      <w:sz w:val="18"/>
      <w:szCs w:val="18"/>
      <w:lang w:eastAsia="en-US"/>
    </w:rPr>
  </w:style>
  <w:style w:type="numbering" w:customStyle="1" w:styleId="BulletList">
    <w:name w:val="Bullet List"/>
    <w:uiPriority w:val="99"/>
    <w:rsid w:val="00E66F20"/>
    <w:pPr>
      <w:numPr>
        <w:numId w:val="7"/>
      </w:numPr>
    </w:pPr>
  </w:style>
  <w:style w:type="paragraph" w:styleId="ListBullet2">
    <w:name w:val="List Bullet 2"/>
    <w:basedOn w:val="Normal"/>
    <w:uiPriority w:val="99"/>
    <w:unhideWhenUsed/>
    <w:rsid w:val="00E66F20"/>
    <w:pPr>
      <w:spacing w:after="200" w:line="276" w:lineRule="auto"/>
      <w:ind w:left="737" w:hanging="368"/>
    </w:pPr>
    <w:rPr>
      <w:rFonts w:ascii="Arial" w:eastAsia="Calibri" w:hAnsi="Arial"/>
      <w:sz w:val="22"/>
      <w:szCs w:val="22"/>
    </w:rPr>
  </w:style>
  <w:style w:type="paragraph" w:styleId="ListBullet3">
    <w:name w:val="List Bullet 3"/>
    <w:basedOn w:val="Normal"/>
    <w:uiPriority w:val="99"/>
    <w:unhideWhenUsed/>
    <w:rsid w:val="00E66F20"/>
    <w:pPr>
      <w:spacing w:after="200" w:line="276" w:lineRule="auto"/>
      <w:ind w:left="1106" w:hanging="369"/>
    </w:pPr>
    <w:rPr>
      <w:rFonts w:ascii="Arial" w:eastAsia="Calibri" w:hAnsi="Arial"/>
      <w:sz w:val="22"/>
      <w:szCs w:val="22"/>
    </w:rPr>
  </w:style>
  <w:style w:type="paragraph" w:styleId="ListBullet4">
    <w:name w:val="List Bullet 4"/>
    <w:basedOn w:val="Normal"/>
    <w:uiPriority w:val="99"/>
    <w:unhideWhenUsed/>
    <w:rsid w:val="00E66F20"/>
    <w:pPr>
      <w:spacing w:after="200" w:line="276" w:lineRule="auto"/>
      <w:ind w:left="1474" w:hanging="368"/>
    </w:pPr>
    <w:rPr>
      <w:rFonts w:ascii="Arial" w:eastAsia="Calibri" w:hAnsi="Arial"/>
      <w:sz w:val="22"/>
      <w:szCs w:val="22"/>
    </w:rPr>
  </w:style>
  <w:style w:type="paragraph" w:styleId="ListBullet5">
    <w:name w:val="List Bullet 5"/>
    <w:basedOn w:val="Normal"/>
    <w:uiPriority w:val="99"/>
    <w:unhideWhenUsed/>
    <w:rsid w:val="00E66F20"/>
    <w:pPr>
      <w:spacing w:after="200" w:line="276" w:lineRule="auto"/>
      <w:ind w:left="1800" w:hanging="360"/>
    </w:pPr>
    <w:rPr>
      <w:rFonts w:ascii="Arial" w:eastAsia="Calibri" w:hAnsi="Arial"/>
      <w:sz w:val="22"/>
      <w:szCs w:val="22"/>
    </w:rPr>
  </w:style>
  <w:style w:type="paragraph" w:styleId="ListParagraph">
    <w:name w:val="List Paragraph"/>
    <w:basedOn w:val="Normal"/>
    <w:uiPriority w:val="34"/>
    <w:qFormat/>
    <w:rsid w:val="00CC2042"/>
    <w:pPr>
      <w:ind w:left="720"/>
      <w:contextualSpacing/>
    </w:pPr>
  </w:style>
  <w:style w:type="paragraph" w:styleId="Revision">
    <w:name w:val="Revision"/>
    <w:hidden/>
    <w:uiPriority w:val="99"/>
    <w:semiHidden/>
    <w:rsid w:val="00D2617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B0EB211D84A83B4889594862134A9E3A" ma:contentTypeVersion="10" ma:contentTypeDescription="Create a new Word Document" ma:contentTypeScope="" ma:versionID="8de83abf9a6b0d613bd07db5521e0bd3">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DocumentDescription xmlns="344c6e69-c594-4ca4-b341-09ae9dfc1422" xsi:nil="true"/>
    <RecordNumber xmlns="344c6e69-c594-4ca4-b341-09ae9dfc1422">003961475</RecordNumber>
  </documentManagement>
</p:properties>
</file>

<file path=customXml/itemProps1.xml><?xml version="1.0" encoding="utf-8"?>
<ds:datastoreItem xmlns:ds="http://schemas.openxmlformats.org/officeDocument/2006/customXml" ds:itemID="{8E0280C5-C9C3-411A-8B8F-D7EB0B056A38}">
  <ds:schemaRefs>
    <ds:schemaRef ds:uri="http://schemas.microsoft.com/office/2006/metadata/customXsn"/>
  </ds:schemaRefs>
</ds:datastoreItem>
</file>

<file path=customXml/itemProps2.xml><?xml version="1.0" encoding="utf-8"?>
<ds:datastoreItem xmlns:ds="http://schemas.openxmlformats.org/officeDocument/2006/customXml" ds:itemID="{3AD22DA1-05DE-447D-8DE1-03F00ACC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04FCD-D67F-4279-B2C0-F0E72BFEA1AD}">
  <ds:schemaRefs>
    <ds:schemaRef ds:uri="http://schemas.microsoft.com/sharepoint/events"/>
  </ds:schemaRefs>
</ds:datastoreItem>
</file>

<file path=customXml/itemProps4.xml><?xml version="1.0" encoding="utf-8"?>
<ds:datastoreItem xmlns:ds="http://schemas.openxmlformats.org/officeDocument/2006/customXml" ds:itemID="{88C6C04D-14C2-4C54-935D-E1B5F356B5B7}">
  <ds:schemaRefs>
    <ds:schemaRef ds:uri="http://schemas.microsoft.com/office/2006/metadata/longProperties"/>
  </ds:schemaRefs>
</ds:datastoreItem>
</file>

<file path=customXml/itemProps5.xml><?xml version="1.0" encoding="utf-8"?>
<ds:datastoreItem xmlns:ds="http://schemas.openxmlformats.org/officeDocument/2006/customXml" ds:itemID="{C665BD46-4451-4FB2-884D-F85CF941DC23}">
  <ds:schemaRefs>
    <ds:schemaRef ds:uri="http://schemas.microsoft.com/sharepoint/v3/contenttype/forms"/>
  </ds:schemaRefs>
</ds:datastoreItem>
</file>

<file path=customXml/itemProps6.xml><?xml version="1.0" encoding="utf-8"?>
<ds:datastoreItem xmlns:ds="http://schemas.openxmlformats.org/officeDocument/2006/customXml" ds:itemID="{FC702FB1-339D-43C2-AF83-9D5CFBF19E28}">
  <ds:schemaRef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44c6e69-c594-4ca4-b341-09ae9dfc142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MS23-000XXX Brief - Attachment E - Instrument</vt:lpstr>
    </vt:vector>
  </TitlesOfParts>
  <Company>EA</Company>
  <LinksUpToDate>false</LinksUpToDate>
  <CharactersWithSpaces>2230</CharactersWithSpaces>
  <SharedDoc>false</SharedDoc>
  <HLinks>
    <vt:vector size="18" baseType="variant">
      <vt:variant>
        <vt:i4>1704058</vt:i4>
      </vt:variant>
      <vt:variant>
        <vt:i4>6</vt:i4>
      </vt:variant>
      <vt:variant>
        <vt:i4>0</vt:i4>
      </vt:variant>
      <vt:variant>
        <vt:i4>5</vt:i4>
      </vt:variant>
      <vt:variant>
        <vt:lpwstr>mailto:wta@environment.gov.au</vt:lpwstr>
      </vt:variant>
      <vt:variant>
        <vt:lpwstr/>
      </vt:variant>
      <vt:variant>
        <vt:i4>1507422</vt:i4>
      </vt:variant>
      <vt:variant>
        <vt:i4>3</vt:i4>
      </vt:variant>
      <vt:variant>
        <vt:i4>0</vt:i4>
      </vt:variant>
      <vt:variant>
        <vt:i4>5</vt:i4>
      </vt:variant>
      <vt:variant>
        <vt:lpwstr>http://www.environment.gov.au/foi/index.html</vt:lpwstr>
      </vt:variant>
      <vt:variant>
        <vt:lpwstr/>
      </vt:variant>
      <vt:variant>
        <vt:i4>6357035</vt:i4>
      </vt:variant>
      <vt:variant>
        <vt:i4>0</vt:i4>
      </vt:variant>
      <vt:variant>
        <vt:i4>0</vt:i4>
      </vt:variant>
      <vt:variant>
        <vt:i4>5</vt:i4>
      </vt:variant>
      <vt:variant>
        <vt:lpwstr>http://www.aat.gov.au/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MS23-001452 Brief - Attachment E - Instrument</dc:title>
  <dc:subject/>
  <dc:creator>EA</dc:creator>
  <cp:keywords/>
  <cp:lastModifiedBy>Cummins, Cathryn</cp:lastModifiedBy>
  <cp:revision>13</cp:revision>
  <cp:lastPrinted>2020-03-03T02:59:00Z</cp:lastPrinted>
  <dcterms:created xsi:type="dcterms:W3CDTF">2023-04-26T00:32:00Z</dcterms:created>
  <dcterms:modified xsi:type="dcterms:W3CDTF">2023-04-26T00:48:00Z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0x0101009DB8618430E8D149BA674DA7B0E0C3F00100B0EB211D84A83B4889594862134A9E3A</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{6093c3d3-7f25-4188-8657-48470e92f428}</vt:lpwstr>
  </property>
  <property fmtid="{D5CDD505-2E9C-101B-9397-08002B2CF9AE}" pid="6" name="RecordPoint_ActiveItemUniqueId">
    <vt:lpwstr>{d4bc0ae2-7fd6-48d8-a863-acdda5f83546}</vt:lpwstr>
  </property>
  <property fmtid="{D5CDD505-2E9C-101B-9397-08002B2CF9AE}" pid="7" name="RecordPoint_ActiveItemWebId">
    <vt:lpwstr>{ce0940a8-fbdd-4d61-aa5f-5fccf7e3a693}</vt:lpwstr>
  </property>
  <property fmtid="{D5CDD505-2E9C-101B-9397-08002B2CF9AE}" pid="8" name="RecordPoint_SubmissionCompleted">
    <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ies>
</file>