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837D" w14:textId="63301CAF" w:rsidR="00934784" w:rsidRPr="00046E66" w:rsidRDefault="00934784" w:rsidP="00934784">
      <w:pPr>
        <w:spacing w:after="600"/>
        <w:rPr>
          <w:sz w:val="28"/>
        </w:rPr>
      </w:pPr>
      <w:r w:rsidRPr="00046E66">
        <w:rPr>
          <w:noProof/>
        </w:rPr>
        <w:drawing>
          <wp:inline distT="0" distB="0" distL="0" distR="0" wp14:anchorId="481791FD" wp14:editId="2C9820D3">
            <wp:extent cx="3542030" cy="756285"/>
            <wp:effectExtent l="0" t="0" r="1270" b="5715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831159" w14:textId="26DFED87" w:rsidR="00934784" w:rsidRPr="00046E66" w:rsidRDefault="00934784" w:rsidP="00934784">
      <w:pPr>
        <w:pStyle w:val="LI-Title"/>
        <w:pBdr>
          <w:bottom w:val="single" w:sz="4" w:space="1" w:color="auto"/>
        </w:pBdr>
      </w:pPr>
      <w:r w:rsidRPr="00046E66">
        <w:t>ASIC Corporations (</w:t>
      </w:r>
      <w:r w:rsidR="00AB0C75" w:rsidRPr="00046E66">
        <w:t>Superannuation Payment Facility</w:t>
      </w:r>
      <w:r w:rsidRPr="00046E66">
        <w:t>) Instrument 2023/</w:t>
      </w:r>
      <w:r w:rsidR="00C518D6" w:rsidRPr="00046E66">
        <w:t>271</w:t>
      </w:r>
    </w:p>
    <w:p w14:paraId="093D735A" w14:textId="6135CCC0" w:rsidR="00934784" w:rsidRPr="00046E66" w:rsidRDefault="00934784" w:rsidP="00934784">
      <w:pPr>
        <w:pStyle w:val="LI-Fronttext"/>
        <w:rPr>
          <w:sz w:val="24"/>
          <w:szCs w:val="24"/>
        </w:rPr>
      </w:pPr>
      <w:r w:rsidRPr="00046E66">
        <w:rPr>
          <w:sz w:val="24"/>
          <w:szCs w:val="24"/>
        </w:rPr>
        <w:t xml:space="preserve">I, </w:t>
      </w:r>
      <w:r w:rsidR="00C518D6" w:rsidRPr="00046E66">
        <w:rPr>
          <w:sz w:val="24"/>
          <w:szCs w:val="24"/>
        </w:rPr>
        <w:t>Fleur Grey</w:t>
      </w:r>
      <w:r w:rsidRPr="00046E66">
        <w:rPr>
          <w:sz w:val="24"/>
          <w:szCs w:val="24"/>
        </w:rPr>
        <w:t>, delegate of the Australian Securities and Investments Commission, make the following notifiable instrument.</w:t>
      </w:r>
    </w:p>
    <w:p w14:paraId="157F0C61" w14:textId="77777777" w:rsidR="00934784" w:rsidRPr="00046E66" w:rsidRDefault="00934784" w:rsidP="00934784">
      <w:pPr>
        <w:pStyle w:val="LI-Fronttext"/>
      </w:pPr>
    </w:p>
    <w:p w14:paraId="460AA00F" w14:textId="4ED02777" w:rsidR="00934784" w:rsidRPr="00046E66" w:rsidRDefault="00934784" w:rsidP="00934784">
      <w:pPr>
        <w:pStyle w:val="LI-Fronttext"/>
        <w:rPr>
          <w:sz w:val="24"/>
          <w:szCs w:val="24"/>
        </w:rPr>
      </w:pPr>
      <w:r w:rsidRPr="00046E66">
        <w:rPr>
          <w:sz w:val="24"/>
          <w:szCs w:val="24"/>
        </w:rPr>
        <w:t>Date</w:t>
      </w:r>
      <w:bookmarkStart w:id="0" w:name="BKCheck15B_1"/>
      <w:bookmarkEnd w:id="0"/>
      <w:r w:rsidR="00C518D6" w:rsidRPr="00046E66">
        <w:rPr>
          <w:sz w:val="24"/>
          <w:szCs w:val="24"/>
        </w:rPr>
        <w:t>: 13 April</w:t>
      </w:r>
      <w:r w:rsidRPr="00046E66">
        <w:rPr>
          <w:sz w:val="24"/>
          <w:szCs w:val="24"/>
        </w:rPr>
        <w:tab/>
        <w:t>2023</w:t>
      </w:r>
    </w:p>
    <w:p w14:paraId="2286D1D4" w14:textId="292C8470" w:rsidR="001647A1" w:rsidRPr="00046E66" w:rsidRDefault="001647A1" w:rsidP="001647A1">
      <w:pPr>
        <w:rPr>
          <w:lang w:eastAsia="en-AU"/>
        </w:rPr>
      </w:pPr>
    </w:p>
    <w:p w14:paraId="2BE18F09" w14:textId="073917A7" w:rsidR="001647A1" w:rsidRPr="00046E66" w:rsidRDefault="001647A1" w:rsidP="001647A1">
      <w:pPr>
        <w:rPr>
          <w:lang w:eastAsia="en-AU"/>
        </w:rPr>
      </w:pPr>
    </w:p>
    <w:p w14:paraId="344D0ACE" w14:textId="47A85720" w:rsidR="001647A1" w:rsidRPr="00046E66" w:rsidRDefault="001647A1" w:rsidP="001647A1">
      <w:pPr>
        <w:rPr>
          <w:lang w:eastAsia="en-AU"/>
        </w:rPr>
      </w:pPr>
    </w:p>
    <w:p w14:paraId="616318D7" w14:textId="0ECA85F3" w:rsidR="00934784" w:rsidRPr="00BB5C17" w:rsidRDefault="00C518D6" w:rsidP="0093478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046E66">
        <w:rPr>
          <w:sz w:val="24"/>
          <w:szCs w:val="24"/>
        </w:rPr>
        <w:t>Fleur Grey</w:t>
      </w:r>
    </w:p>
    <w:p w14:paraId="31BCE30C" w14:textId="77777777" w:rsidR="00934784" w:rsidRPr="00F61B09" w:rsidRDefault="00934784" w:rsidP="00934784">
      <w:pPr>
        <w:pStyle w:val="Header"/>
        <w:tabs>
          <w:tab w:val="clear" w:pos="4150"/>
          <w:tab w:val="clear" w:pos="8307"/>
        </w:tabs>
      </w:pPr>
    </w:p>
    <w:p w14:paraId="365F0F43" w14:textId="77777777" w:rsidR="00934784" w:rsidRPr="00F61B09" w:rsidRDefault="00934784" w:rsidP="00934784">
      <w:pPr>
        <w:sectPr w:rsidR="0093478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7D95740" w14:textId="77777777" w:rsidR="00934784" w:rsidRPr="00F61B09" w:rsidRDefault="00934784" w:rsidP="00934784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6762A062" w14:textId="581AE965" w:rsidR="00BA7664" w:rsidRDefault="0093478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32269464" w:history="1">
        <w:r w:rsidR="00BA7664" w:rsidRPr="003532EF">
          <w:rPr>
            <w:rStyle w:val="Hyperlink"/>
            <w:noProof/>
          </w:rPr>
          <w:t>Part 1—Preliminary</w:t>
        </w:r>
        <w:r w:rsidR="00BA7664">
          <w:rPr>
            <w:noProof/>
            <w:webHidden/>
          </w:rPr>
          <w:tab/>
        </w:r>
        <w:r w:rsidR="00BA7664">
          <w:rPr>
            <w:noProof/>
            <w:webHidden/>
          </w:rPr>
          <w:fldChar w:fldCharType="begin"/>
        </w:r>
        <w:r w:rsidR="00BA7664">
          <w:rPr>
            <w:noProof/>
            <w:webHidden/>
          </w:rPr>
          <w:instrText xml:space="preserve"> PAGEREF _Toc132269464 \h </w:instrText>
        </w:r>
        <w:r w:rsidR="00BA7664">
          <w:rPr>
            <w:noProof/>
            <w:webHidden/>
          </w:rPr>
        </w:r>
        <w:r w:rsidR="00BA7664">
          <w:rPr>
            <w:noProof/>
            <w:webHidden/>
          </w:rPr>
          <w:fldChar w:fldCharType="separate"/>
        </w:r>
        <w:r w:rsidR="001647A1">
          <w:rPr>
            <w:noProof/>
            <w:webHidden/>
          </w:rPr>
          <w:t>3</w:t>
        </w:r>
        <w:r w:rsidR="00BA7664">
          <w:rPr>
            <w:noProof/>
            <w:webHidden/>
          </w:rPr>
          <w:fldChar w:fldCharType="end"/>
        </w:r>
      </w:hyperlink>
    </w:p>
    <w:p w14:paraId="4DAFB308" w14:textId="6214C836" w:rsidR="00BA7664" w:rsidRDefault="00046E6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269465" w:history="1">
        <w:r w:rsidR="00BA7664" w:rsidRPr="003532EF">
          <w:rPr>
            <w:rStyle w:val="Hyperlink"/>
            <w:noProof/>
          </w:rPr>
          <w:t>1</w:t>
        </w:r>
        <w:r w:rsidR="00BA766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A7664" w:rsidRPr="003532EF">
          <w:rPr>
            <w:rStyle w:val="Hyperlink"/>
            <w:noProof/>
          </w:rPr>
          <w:t>Name of notifiable instrument</w:t>
        </w:r>
        <w:r w:rsidR="00BA7664">
          <w:rPr>
            <w:noProof/>
            <w:webHidden/>
          </w:rPr>
          <w:tab/>
        </w:r>
        <w:r w:rsidR="00BA7664">
          <w:rPr>
            <w:noProof/>
            <w:webHidden/>
          </w:rPr>
          <w:fldChar w:fldCharType="begin"/>
        </w:r>
        <w:r w:rsidR="00BA7664">
          <w:rPr>
            <w:noProof/>
            <w:webHidden/>
          </w:rPr>
          <w:instrText xml:space="preserve"> PAGEREF _Toc132269465 \h </w:instrText>
        </w:r>
        <w:r w:rsidR="00BA7664">
          <w:rPr>
            <w:noProof/>
            <w:webHidden/>
          </w:rPr>
        </w:r>
        <w:r w:rsidR="00BA7664">
          <w:rPr>
            <w:noProof/>
            <w:webHidden/>
          </w:rPr>
          <w:fldChar w:fldCharType="separate"/>
        </w:r>
        <w:r w:rsidR="001647A1">
          <w:rPr>
            <w:noProof/>
            <w:webHidden/>
          </w:rPr>
          <w:t>3</w:t>
        </w:r>
        <w:r w:rsidR="00BA7664">
          <w:rPr>
            <w:noProof/>
            <w:webHidden/>
          </w:rPr>
          <w:fldChar w:fldCharType="end"/>
        </w:r>
      </w:hyperlink>
    </w:p>
    <w:p w14:paraId="6874152B" w14:textId="215339D7" w:rsidR="00BA7664" w:rsidRDefault="00046E6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269466" w:history="1">
        <w:r w:rsidR="00BA7664" w:rsidRPr="003532EF">
          <w:rPr>
            <w:rStyle w:val="Hyperlink"/>
            <w:noProof/>
          </w:rPr>
          <w:t>2</w:t>
        </w:r>
        <w:r w:rsidR="00BA766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A7664" w:rsidRPr="003532EF">
          <w:rPr>
            <w:rStyle w:val="Hyperlink"/>
            <w:noProof/>
          </w:rPr>
          <w:t>Commencement</w:t>
        </w:r>
        <w:r w:rsidR="00BA7664">
          <w:rPr>
            <w:noProof/>
            <w:webHidden/>
          </w:rPr>
          <w:tab/>
        </w:r>
        <w:r w:rsidR="00BA7664">
          <w:rPr>
            <w:noProof/>
            <w:webHidden/>
          </w:rPr>
          <w:fldChar w:fldCharType="begin"/>
        </w:r>
        <w:r w:rsidR="00BA7664">
          <w:rPr>
            <w:noProof/>
            <w:webHidden/>
          </w:rPr>
          <w:instrText xml:space="preserve"> PAGEREF _Toc132269466 \h </w:instrText>
        </w:r>
        <w:r w:rsidR="00BA7664">
          <w:rPr>
            <w:noProof/>
            <w:webHidden/>
          </w:rPr>
        </w:r>
        <w:r w:rsidR="00BA7664">
          <w:rPr>
            <w:noProof/>
            <w:webHidden/>
          </w:rPr>
          <w:fldChar w:fldCharType="separate"/>
        </w:r>
        <w:r w:rsidR="001647A1">
          <w:rPr>
            <w:noProof/>
            <w:webHidden/>
          </w:rPr>
          <w:t>3</w:t>
        </w:r>
        <w:r w:rsidR="00BA7664">
          <w:rPr>
            <w:noProof/>
            <w:webHidden/>
          </w:rPr>
          <w:fldChar w:fldCharType="end"/>
        </w:r>
      </w:hyperlink>
    </w:p>
    <w:p w14:paraId="485CF59A" w14:textId="49475457" w:rsidR="00BA7664" w:rsidRDefault="00046E6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269467" w:history="1">
        <w:r w:rsidR="00BA7664" w:rsidRPr="003532EF">
          <w:rPr>
            <w:rStyle w:val="Hyperlink"/>
            <w:noProof/>
          </w:rPr>
          <w:t>3</w:t>
        </w:r>
        <w:r w:rsidR="00BA766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A7664" w:rsidRPr="003532EF">
          <w:rPr>
            <w:rStyle w:val="Hyperlink"/>
            <w:noProof/>
          </w:rPr>
          <w:t>Cessation</w:t>
        </w:r>
        <w:r w:rsidR="00BA7664">
          <w:rPr>
            <w:noProof/>
            <w:webHidden/>
          </w:rPr>
          <w:tab/>
        </w:r>
        <w:r w:rsidR="00BA7664">
          <w:rPr>
            <w:noProof/>
            <w:webHidden/>
          </w:rPr>
          <w:fldChar w:fldCharType="begin"/>
        </w:r>
        <w:r w:rsidR="00BA7664">
          <w:rPr>
            <w:noProof/>
            <w:webHidden/>
          </w:rPr>
          <w:instrText xml:space="preserve"> PAGEREF _Toc132269467 \h </w:instrText>
        </w:r>
        <w:r w:rsidR="00BA7664">
          <w:rPr>
            <w:noProof/>
            <w:webHidden/>
          </w:rPr>
        </w:r>
        <w:r w:rsidR="00BA7664">
          <w:rPr>
            <w:noProof/>
            <w:webHidden/>
          </w:rPr>
          <w:fldChar w:fldCharType="separate"/>
        </w:r>
        <w:r w:rsidR="001647A1">
          <w:rPr>
            <w:noProof/>
            <w:webHidden/>
          </w:rPr>
          <w:t>3</w:t>
        </w:r>
        <w:r w:rsidR="00BA7664">
          <w:rPr>
            <w:noProof/>
            <w:webHidden/>
          </w:rPr>
          <w:fldChar w:fldCharType="end"/>
        </w:r>
      </w:hyperlink>
    </w:p>
    <w:p w14:paraId="3146ECC3" w14:textId="2C0811E3" w:rsidR="00BA7664" w:rsidRDefault="00046E6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269468" w:history="1">
        <w:r w:rsidR="00BA7664" w:rsidRPr="003532EF">
          <w:rPr>
            <w:rStyle w:val="Hyperlink"/>
            <w:noProof/>
          </w:rPr>
          <w:t>4</w:t>
        </w:r>
        <w:r w:rsidR="00BA766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A7664" w:rsidRPr="003532EF">
          <w:rPr>
            <w:rStyle w:val="Hyperlink"/>
            <w:noProof/>
          </w:rPr>
          <w:t>Authority</w:t>
        </w:r>
        <w:r w:rsidR="00BA7664">
          <w:rPr>
            <w:noProof/>
            <w:webHidden/>
          </w:rPr>
          <w:tab/>
        </w:r>
        <w:r w:rsidR="00BA7664">
          <w:rPr>
            <w:noProof/>
            <w:webHidden/>
          </w:rPr>
          <w:fldChar w:fldCharType="begin"/>
        </w:r>
        <w:r w:rsidR="00BA7664">
          <w:rPr>
            <w:noProof/>
            <w:webHidden/>
          </w:rPr>
          <w:instrText xml:space="preserve"> PAGEREF _Toc132269468 \h </w:instrText>
        </w:r>
        <w:r w:rsidR="00BA7664">
          <w:rPr>
            <w:noProof/>
            <w:webHidden/>
          </w:rPr>
        </w:r>
        <w:r w:rsidR="00BA7664">
          <w:rPr>
            <w:noProof/>
            <w:webHidden/>
          </w:rPr>
          <w:fldChar w:fldCharType="separate"/>
        </w:r>
        <w:r w:rsidR="001647A1">
          <w:rPr>
            <w:noProof/>
            <w:webHidden/>
          </w:rPr>
          <w:t>3</w:t>
        </w:r>
        <w:r w:rsidR="00BA7664">
          <w:rPr>
            <w:noProof/>
            <w:webHidden/>
          </w:rPr>
          <w:fldChar w:fldCharType="end"/>
        </w:r>
      </w:hyperlink>
    </w:p>
    <w:p w14:paraId="08F5CA30" w14:textId="21975351" w:rsidR="00BA7664" w:rsidRDefault="00046E6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269469" w:history="1">
        <w:r w:rsidR="00BA7664" w:rsidRPr="003532EF">
          <w:rPr>
            <w:rStyle w:val="Hyperlink"/>
            <w:noProof/>
          </w:rPr>
          <w:t>5</w:t>
        </w:r>
        <w:r w:rsidR="00BA766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A7664" w:rsidRPr="003532EF">
          <w:rPr>
            <w:rStyle w:val="Hyperlink"/>
            <w:noProof/>
          </w:rPr>
          <w:t>Definitions</w:t>
        </w:r>
        <w:r w:rsidR="00BA7664">
          <w:rPr>
            <w:noProof/>
            <w:webHidden/>
          </w:rPr>
          <w:tab/>
        </w:r>
        <w:r w:rsidR="00BA7664">
          <w:rPr>
            <w:noProof/>
            <w:webHidden/>
          </w:rPr>
          <w:fldChar w:fldCharType="begin"/>
        </w:r>
        <w:r w:rsidR="00BA7664">
          <w:rPr>
            <w:noProof/>
            <w:webHidden/>
          </w:rPr>
          <w:instrText xml:space="preserve"> PAGEREF _Toc132269469 \h </w:instrText>
        </w:r>
        <w:r w:rsidR="00BA7664">
          <w:rPr>
            <w:noProof/>
            <w:webHidden/>
          </w:rPr>
        </w:r>
        <w:r w:rsidR="00BA7664">
          <w:rPr>
            <w:noProof/>
            <w:webHidden/>
          </w:rPr>
          <w:fldChar w:fldCharType="separate"/>
        </w:r>
        <w:r w:rsidR="001647A1">
          <w:rPr>
            <w:noProof/>
            <w:webHidden/>
          </w:rPr>
          <w:t>3</w:t>
        </w:r>
        <w:r w:rsidR="00BA7664">
          <w:rPr>
            <w:noProof/>
            <w:webHidden/>
          </w:rPr>
          <w:fldChar w:fldCharType="end"/>
        </w:r>
      </w:hyperlink>
    </w:p>
    <w:p w14:paraId="585A42A4" w14:textId="2C858540" w:rsidR="00BA7664" w:rsidRDefault="00046E66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32269470" w:history="1">
        <w:r w:rsidR="00BA7664" w:rsidRPr="003532EF">
          <w:rPr>
            <w:rStyle w:val="Hyperlink"/>
            <w:noProof/>
          </w:rPr>
          <w:t>Part 2—Exemptions</w:t>
        </w:r>
        <w:r w:rsidR="00BA7664">
          <w:rPr>
            <w:noProof/>
            <w:webHidden/>
          </w:rPr>
          <w:tab/>
        </w:r>
        <w:r w:rsidR="00BA7664">
          <w:rPr>
            <w:noProof/>
            <w:webHidden/>
          </w:rPr>
          <w:fldChar w:fldCharType="begin"/>
        </w:r>
        <w:r w:rsidR="00BA7664">
          <w:rPr>
            <w:noProof/>
            <w:webHidden/>
          </w:rPr>
          <w:instrText xml:space="preserve"> PAGEREF _Toc132269470 \h </w:instrText>
        </w:r>
        <w:r w:rsidR="00BA7664">
          <w:rPr>
            <w:noProof/>
            <w:webHidden/>
          </w:rPr>
        </w:r>
        <w:r w:rsidR="00BA7664">
          <w:rPr>
            <w:noProof/>
            <w:webHidden/>
          </w:rPr>
          <w:fldChar w:fldCharType="separate"/>
        </w:r>
        <w:r w:rsidR="001647A1">
          <w:rPr>
            <w:noProof/>
            <w:webHidden/>
          </w:rPr>
          <w:t>4</w:t>
        </w:r>
        <w:r w:rsidR="00BA7664">
          <w:rPr>
            <w:noProof/>
            <w:webHidden/>
          </w:rPr>
          <w:fldChar w:fldCharType="end"/>
        </w:r>
      </w:hyperlink>
    </w:p>
    <w:p w14:paraId="19BB780E" w14:textId="063B099D" w:rsidR="00BA7664" w:rsidRDefault="00046E6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269471" w:history="1">
        <w:r w:rsidR="00BA7664" w:rsidRPr="003532EF">
          <w:rPr>
            <w:rStyle w:val="Hyperlink"/>
            <w:noProof/>
          </w:rPr>
          <w:t>6</w:t>
        </w:r>
        <w:r w:rsidR="00BA766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A7664" w:rsidRPr="003532EF">
          <w:rPr>
            <w:rStyle w:val="Hyperlink"/>
            <w:noProof/>
          </w:rPr>
          <w:t>Exemption from Part 7.8A in relation to Non-Cash Payment Facility</w:t>
        </w:r>
        <w:r w:rsidR="00BA7664">
          <w:rPr>
            <w:noProof/>
            <w:webHidden/>
          </w:rPr>
          <w:tab/>
        </w:r>
        <w:r w:rsidR="00BA7664">
          <w:rPr>
            <w:noProof/>
            <w:webHidden/>
          </w:rPr>
          <w:fldChar w:fldCharType="begin"/>
        </w:r>
        <w:r w:rsidR="00BA7664">
          <w:rPr>
            <w:noProof/>
            <w:webHidden/>
          </w:rPr>
          <w:instrText xml:space="preserve"> PAGEREF _Toc132269471 \h </w:instrText>
        </w:r>
        <w:r w:rsidR="00BA7664">
          <w:rPr>
            <w:noProof/>
            <w:webHidden/>
          </w:rPr>
        </w:r>
        <w:r w:rsidR="00BA7664">
          <w:rPr>
            <w:noProof/>
            <w:webHidden/>
          </w:rPr>
          <w:fldChar w:fldCharType="separate"/>
        </w:r>
        <w:r w:rsidR="001647A1">
          <w:rPr>
            <w:noProof/>
            <w:webHidden/>
          </w:rPr>
          <w:t>4</w:t>
        </w:r>
        <w:r w:rsidR="00BA7664">
          <w:rPr>
            <w:noProof/>
            <w:webHidden/>
          </w:rPr>
          <w:fldChar w:fldCharType="end"/>
        </w:r>
      </w:hyperlink>
    </w:p>
    <w:p w14:paraId="47F968D5" w14:textId="09FB69B8" w:rsidR="00BA7664" w:rsidRDefault="00046E66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2269472" w:history="1">
        <w:r w:rsidR="00BA7664" w:rsidRPr="003532EF">
          <w:rPr>
            <w:rStyle w:val="Hyperlink"/>
            <w:noProof/>
          </w:rPr>
          <w:t>7</w:t>
        </w:r>
        <w:r w:rsidR="00BA766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A7664" w:rsidRPr="003532EF">
          <w:rPr>
            <w:rStyle w:val="Hyperlink"/>
            <w:noProof/>
          </w:rPr>
          <w:t>Conditions</w:t>
        </w:r>
        <w:r w:rsidR="00BA7664">
          <w:rPr>
            <w:noProof/>
            <w:webHidden/>
          </w:rPr>
          <w:tab/>
        </w:r>
        <w:r w:rsidR="00BA7664">
          <w:rPr>
            <w:noProof/>
            <w:webHidden/>
          </w:rPr>
          <w:fldChar w:fldCharType="begin"/>
        </w:r>
        <w:r w:rsidR="00BA7664">
          <w:rPr>
            <w:noProof/>
            <w:webHidden/>
          </w:rPr>
          <w:instrText xml:space="preserve"> PAGEREF _Toc132269472 \h </w:instrText>
        </w:r>
        <w:r w:rsidR="00BA7664">
          <w:rPr>
            <w:noProof/>
            <w:webHidden/>
          </w:rPr>
        </w:r>
        <w:r w:rsidR="00BA7664">
          <w:rPr>
            <w:noProof/>
            <w:webHidden/>
          </w:rPr>
          <w:fldChar w:fldCharType="separate"/>
        </w:r>
        <w:r w:rsidR="001647A1">
          <w:rPr>
            <w:noProof/>
            <w:webHidden/>
          </w:rPr>
          <w:t>4</w:t>
        </w:r>
        <w:r w:rsidR="00BA7664">
          <w:rPr>
            <w:noProof/>
            <w:webHidden/>
          </w:rPr>
          <w:fldChar w:fldCharType="end"/>
        </w:r>
      </w:hyperlink>
    </w:p>
    <w:p w14:paraId="140A66C7" w14:textId="77777777" w:rsidR="00934784" w:rsidRPr="00F61B09" w:rsidRDefault="00934784" w:rsidP="0093478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6E15A24D" w14:textId="77777777" w:rsidR="00934784" w:rsidRPr="00F61B09" w:rsidRDefault="00934784" w:rsidP="00934784">
      <w:pPr>
        <w:sectPr w:rsidR="00934784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4F006526" w14:textId="77777777" w:rsidR="00934784" w:rsidRPr="00F61B09" w:rsidRDefault="00934784" w:rsidP="00934784">
      <w:pPr>
        <w:pStyle w:val="LI-Heading1"/>
      </w:pPr>
      <w:bookmarkStart w:id="2" w:name="BK_S3P1L1C1"/>
      <w:bookmarkStart w:id="3" w:name="_Toc132269464"/>
      <w:bookmarkEnd w:id="2"/>
      <w:r w:rsidRPr="006554FF">
        <w:lastRenderedPageBreak/>
        <w:t>Part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5D354256" w14:textId="77777777" w:rsidR="00934784" w:rsidRDefault="00934784" w:rsidP="00934784">
      <w:pPr>
        <w:pStyle w:val="LI-Heading2"/>
        <w:rPr>
          <w:szCs w:val="24"/>
        </w:rPr>
      </w:pPr>
      <w:bookmarkStart w:id="4" w:name="_Toc132269465"/>
      <w:r w:rsidRPr="008C0F29">
        <w:rPr>
          <w:szCs w:val="24"/>
        </w:rPr>
        <w:t>1</w:t>
      </w:r>
      <w:r>
        <w:rPr>
          <w:szCs w:val="24"/>
        </w:rPr>
        <w:tab/>
      </w:r>
      <w:r w:rsidRPr="008C0F29">
        <w:rPr>
          <w:szCs w:val="24"/>
        </w:rPr>
        <w:t xml:space="preserve">Name of </w:t>
      </w:r>
      <w:r>
        <w:rPr>
          <w:szCs w:val="24"/>
        </w:rPr>
        <w:t>notifiable</w:t>
      </w:r>
      <w:r w:rsidRPr="008C0F29">
        <w:rPr>
          <w:szCs w:val="24"/>
        </w:rPr>
        <w:t xml:space="preserve"> instrument</w:t>
      </w:r>
      <w:bookmarkEnd w:id="4"/>
    </w:p>
    <w:p w14:paraId="5F3ECDC8" w14:textId="34641804" w:rsidR="00934784" w:rsidRDefault="00934784" w:rsidP="00934784">
      <w:pPr>
        <w:pStyle w:val="LI-BodyTextUnnumbered"/>
        <w:rPr>
          <w:szCs w:val="24"/>
        </w:rPr>
      </w:pPr>
      <w:r w:rsidRPr="008C0F29">
        <w:rPr>
          <w:szCs w:val="24"/>
        </w:rPr>
        <w:t>This is</w:t>
      </w:r>
      <w:r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Pr="008C0F29">
        <w:rPr>
          <w:i/>
          <w:szCs w:val="24"/>
        </w:rPr>
        <w:t>A</w:t>
      </w:r>
      <w:r>
        <w:rPr>
          <w:i/>
          <w:szCs w:val="24"/>
        </w:rPr>
        <w:t xml:space="preserve">SIC Corporations </w:t>
      </w:r>
      <w:r w:rsidRPr="005D3D41">
        <w:rPr>
          <w:i/>
          <w:szCs w:val="24"/>
        </w:rPr>
        <w:t>(</w:t>
      </w:r>
      <w:r w:rsidR="00915EEB">
        <w:rPr>
          <w:i/>
          <w:szCs w:val="24"/>
        </w:rPr>
        <w:t>Superannuation Payment Facility)</w:t>
      </w:r>
      <w:r w:rsidRPr="005D3D41">
        <w:rPr>
          <w:i/>
          <w:szCs w:val="24"/>
        </w:rPr>
        <w:t xml:space="preserve"> Instrument </w:t>
      </w:r>
      <w:r>
        <w:rPr>
          <w:i/>
          <w:szCs w:val="24"/>
        </w:rPr>
        <w:t>202</w:t>
      </w:r>
      <w:r w:rsidR="00C07FAB">
        <w:rPr>
          <w:i/>
          <w:szCs w:val="24"/>
        </w:rPr>
        <w:t>3</w:t>
      </w:r>
      <w:r>
        <w:rPr>
          <w:i/>
          <w:szCs w:val="24"/>
        </w:rPr>
        <w:t>/</w:t>
      </w:r>
      <w:r w:rsidR="00C518D6">
        <w:rPr>
          <w:i/>
          <w:szCs w:val="24"/>
        </w:rPr>
        <w:t>271</w:t>
      </w:r>
      <w:r w:rsidRPr="005D3D41">
        <w:rPr>
          <w:szCs w:val="24"/>
        </w:rPr>
        <w:t>.</w:t>
      </w:r>
    </w:p>
    <w:p w14:paraId="07696B1E" w14:textId="71FD6FFF" w:rsidR="00934784" w:rsidRPr="008C0F29" w:rsidRDefault="00934784" w:rsidP="00934784">
      <w:pPr>
        <w:pStyle w:val="LI-Heading2"/>
        <w:rPr>
          <w:szCs w:val="24"/>
        </w:rPr>
      </w:pPr>
      <w:bookmarkStart w:id="5" w:name="_Toc132269466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723F223B" w14:textId="77777777" w:rsidR="00934784" w:rsidRPr="008C0F29" w:rsidRDefault="00934784" w:rsidP="00934784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>
        <w:rPr>
          <w:szCs w:val="24"/>
        </w:rPr>
        <w:t>instrument</w:t>
      </w:r>
      <w:r w:rsidRPr="008C0F29">
        <w:rPr>
          <w:szCs w:val="24"/>
        </w:rPr>
        <w:t xml:space="preserve"> commences on</w:t>
      </w:r>
      <w:r>
        <w:rPr>
          <w:szCs w:val="24"/>
        </w:rPr>
        <w:t xml:space="preserve"> the day it is signed</w:t>
      </w:r>
      <w:r w:rsidRPr="008C0F29">
        <w:rPr>
          <w:szCs w:val="24"/>
        </w:rPr>
        <w:t>.</w:t>
      </w:r>
    </w:p>
    <w:p w14:paraId="7B112472" w14:textId="77777777" w:rsidR="00934784" w:rsidRDefault="00934784" w:rsidP="00934784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4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0574F601" w14:textId="761B92AF" w:rsidR="0034589E" w:rsidRDefault="0034589E" w:rsidP="00934784">
      <w:pPr>
        <w:pStyle w:val="LI-Heading2"/>
        <w:spacing w:before="240"/>
        <w:rPr>
          <w:szCs w:val="24"/>
        </w:rPr>
      </w:pPr>
      <w:bookmarkStart w:id="6" w:name="_Toc132269467"/>
      <w:r>
        <w:rPr>
          <w:szCs w:val="24"/>
        </w:rPr>
        <w:t>3</w:t>
      </w:r>
      <w:r>
        <w:rPr>
          <w:szCs w:val="24"/>
        </w:rPr>
        <w:tab/>
        <w:t>Cessation</w:t>
      </w:r>
      <w:bookmarkEnd w:id="6"/>
    </w:p>
    <w:p w14:paraId="1AD74CC5" w14:textId="1A147859" w:rsidR="0034589E" w:rsidRPr="0034589E" w:rsidRDefault="0034589E" w:rsidP="0034589E">
      <w:pPr>
        <w:pStyle w:val="LI-BodyTextUnnumbered"/>
      </w:pPr>
      <w:r>
        <w:t>This instrument ceases on 31 May 2023.</w:t>
      </w:r>
    </w:p>
    <w:p w14:paraId="5BB022B9" w14:textId="2EB1035A" w:rsidR="00934784" w:rsidRPr="008C0F29" w:rsidRDefault="0034589E" w:rsidP="00934784">
      <w:pPr>
        <w:pStyle w:val="LI-Heading2"/>
        <w:spacing w:before="240"/>
        <w:rPr>
          <w:szCs w:val="24"/>
        </w:rPr>
      </w:pPr>
      <w:bookmarkStart w:id="7" w:name="_Toc132269468"/>
      <w:r>
        <w:rPr>
          <w:szCs w:val="24"/>
        </w:rPr>
        <w:t>4</w:t>
      </w:r>
      <w:r w:rsidR="00934784">
        <w:rPr>
          <w:szCs w:val="24"/>
        </w:rPr>
        <w:tab/>
      </w:r>
      <w:r w:rsidR="00934784" w:rsidRPr="008C0F29">
        <w:rPr>
          <w:szCs w:val="24"/>
        </w:rPr>
        <w:t>Authority</w:t>
      </w:r>
      <w:bookmarkEnd w:id="7"/>
    </w:p>
    <w:p w14:paraId="0F30F00C" w14:textId="03E3FECE" w:rsidR="00934784" w:rsidRPr="008C0F29" w:rsidRDefault="00934784" w:rsidP="00934784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>
        <w:rPr>
          <w:szCs w:val="24"/>
        </w:rPr>
        <w:t>paragraph 994L(1)(a)</w:t>
      </w:r>
      <w:r w:rsidRPr="005D3D41">
        <w:rPr>
          <w:szCs w:val="24"/>
        </w:rPr>
        <w:t xml:space="preserve"> of </w:t>
      </w:r>
      <w:r w:rsidRPr="007D7BEB">
        <w:rPr>
          <w:i/>
          <w:iCs/>
          <w:szCs w:val="24"/>
        </w:rPr>
        <w:t>Corporations Act 2001</w:t>
      </w:r>
      <w:r w:rsidR="00AA4CBD">
        <w:rPr>
          <w:i/>
          <w:iCs/>
          <w:szCs w:val="24"/>
        </w:rPr>
        <w:t xml:space="preserve"> (</w:t>
      </w:r>
      <w:r w:rsidR="00AA4CBD" w:rsidRPr="00AA4CBD">
        <w:rPr>
          <w:b/>
          <w:bCs/>
          <w:i/>
          <w:iCs/>
          <w:szCs w:val="24"/>
        </w:rPr>
        <w:t>Act</w:t>
      </w:r>
      <w:r w:rsidR="00AA4CBD">
        <w:rPr>
          <w:i/>
          <w:iCs/>
          <w:szCs w:val="24"/>
        </w:rPr>
        <w:t>)</w:t>
      </w:r>
      <w:r>
        <w:rPr>
          <w:szCs w:val="24"/>
        </w:rPr>
        <w:t>.</w:t>
      </w:r>
    </w:p>
    <w:p w14:paraId="6375B1DB" w14:textId="57F6FA91" w:rsidR="00934784" w:rsidRPr="00BB5C17" w:rsidRDefault="0034589E" w:rsidP="00934784">
      <w:pPr>
        <w:pStyle w:val="LI-Heading2"/>
        <w:spacing w:before="240"/>
        <w:rPr>
          <w:szCs w:val="24"/>
        </w:rPr>
      </w:pPr>
      <w:bookmarkStart w:id="8" w:name="_Toc132269469"/>
      <w:r>
        <w:rPr>
          <w:szCs w:val="24"/>
        </w:rPr>
        <w:t>5</w:t>
      </w:r>
      <w:r w:rsidR="00934784">
        <w:rPr>
          <w:szCs w:val="24"/>
        </w:rPr>
        <w:tab/>
      </w:r>
      <w:r w:rsidR="00934784" w:rsidRPr="00BB5C17">
        <w:rPr>
          <w:szCs w:val="24"/>
        </w:rPr>
        <w:t>Definitions</w:t>
      </w:r>
      <w:bookmarkEnd w:id="8"/>
    </w:p>
    <w:p w14:paraId="353512EC" w14:textId="77777777" w:rsidR="00934784" w:rsidRPr="00005446" w:rsidRDefault="00934784" w:rsidP="00934784">
      <w:pPr>
        <w:pStyle w:val="LI-BodyTextUnnumbered"/>
      </w:pPr>
      <w:r w:rsidRPr="00005446">
        <w:t>In this instrument:</w:t>
      </w:r>
    </w:p>
    <w:p w14:paraId="779E54F5" w14:textId="2841578E" w:rsidR="0057117A" w:rsidRPr="0057117A" w:rsidRDefault="0057117A" w:rsidP="0057117A">
      <w:pPr>
        <w:pStyle w:val="LI-BodyTextUnnumbered"/>
        <w:rPr>
          <w:bCs/>
          <w:iCs/>
        </w:rPr>
      </w:pPr>
      <w:bookmarkStart w:id="9" w:name="_Hlk131427919"/>
      <w:bookmarkStart w:id="10" w:name="_Hlk131427355"/>
      <w:r>
        <w:rPr>
          <w:b/>
          <w:i/>
        </w:rPr>
        <w:t xml:space="preserve">ANZ </w:t>
      </w:r>
      <w:r>
        <w:rPr>
          <w:bCs/>
          <w:iCs/>
        </w:rPr>
        <w:t>means Australia and New Zealand Banking Group Limited ABN 11 005 357 522.</w:t>
      </w:r>
      <w:bookmarkEnd w:id="9"/>
    </w:p>
    <w:p w14:paraId="3E60F60A" w14:textId="60ED74BC" w:rsidR="00934784" w:rsidRPr="00934784" w:rsidRDefault="00934784" w:rsidP="00934784">
      <w:pPr>
        <w:pStyle w:val="LI-BodyTextUnnumbered"/>
        <w:rPr>
          <w:b/>
          <w:bCs/>
          <w:i/>
          <w:iCs/>
        </w:rPr>
      </w:pPr>
      <w:r w:rsidRPr="00934784">
        <w:rPr>
          <w:b/>
          <w:bCs/>
          <w:i/>
          <w:iCs/>
        </w:rPr>
        <w:t xml:space="preserve">CBDC </w:t>
      </w:r>
      <w:r w:rsidRPr="0049188C">
        <w:rPr>
          <w:b/>
          <w:bCs/>
          <w:i/>
          <w:iCs/>
        </w:rPr>
        <w:t>Pilot </w:t>
      </w:r>
      <w:r w:rsidRPr="00DE593B">
        <w:t xml:space="preserve">means </w:t>
      </w:r>
      <w:r w:rsidRPr="00934784">
        <w:t xml:space="preserve">the central bank digital currency pilot project administered by the </w:t>
      </w:r>
      <w:r w:rsidR="00DE593B">
        <w:t xml:space="preserve">RBA </w:t>
      </w:r>
      <w:r w:rsidRPr="00934784">
        <w:t>and the Digital Finance Cooperative Research Centre.</w:t>
      </w:r>
      <w:r w:rsidRPr="00934784">
        <w:rPr>
          <w:b/>
          <w:bCs/>
          <w:i/>
          <w:iCs/>
        </w:rPr>
        <w:t xml:space="preserve"> </w:t>
      </w:r>
    </w:p>
    <w:p w14:paraId="21C1BA53" w14:textId="18FD9F31" w:rsidR="00E4701C" w:rsidRPr="00DE593B" w:rsidRDefault="00E4701C" w:rsidP="00E4701C">
      <w:pPr>
        <w:pStyle w:val="LI-BodyTextUnnumbered"/>
        <w:rPr>
          <w:bCs/>
          <w:iCs/>
        </w:rPr>
      </w:pPr>
      <w:proofErr w:type="spellStart"/>
      <w:r w:rsidRPr="00E4701C">
        <w:rPr>
          <w:b/>
          <w:i/>
        </w:rPr>
        <w:t>eAUD</w:t>
      </w:r>
      <w:proofErr w:type="spellEnd"/>
      <w:r>
        <w:rPr>
          <w:bCs/>
          <w:iCs/>
        </w:rPr>
        <w:t xml:space="preserve"> means a digital currency issued by the RBA for the purpose of the CBDC Pilot.</w:t>
      </w:r>
    </w:p>
    <w:p w14:paraId="1EC9A955" w14:textId="2E141447" w:rsidR="00934784" w:rsidRDefault="00934784" w:rsidP="00934784">
      <w:pPr>
        <w:pStyle w:val="LI-BodyTextUnnumbered"/>
      </w:pPr>
      <w:r w:rsidRPr="00934784">
        <w:rPr>
          <w:b/>
          <w:bCs/>
          <w:i/>
          <w:iCs/>
        </w:rPr>
        <w:t>Pilot Participant </w:t>
      </w:r>
      <w:r w:rsidRPr="00934784">
        <w:t xml:space="preserve">means an entity that has entered into a Pilot Participation Agreement with the RBA. </w:t>
      </w:r>
    </w:p>
    <w:p w14:paraId="01CC6CC6" w14:textId="593C97DE" w:rsidR="009D3931" w:rsidRDefault="009D3931" w:rsidP="00E13B7B">
      <w:pPr>
        <w:pStyle w:val="LI-BodyTextUnnumbered"/>
        <w:rPr>
          <w:b/>
          <w:bCs/>
          <w:i/>
          <w:iCs/>
        </w:rPr>
      </w:pPr>
      <w:r w:rsidRPr="009D3931">
        <w:rPr>
          <w:b/>
          <w:bCs/>
          <w:i/>
          <w:iCs/>
        </w:rPr>
        <w:t xml:space="preserve">Pilot Participation </w:t>
      </w:r>
      <w:r w:rsidRPr="003D1976">
        <w:rPr>
          <w:b/>
          <w:bCs/>
          <w:i/>
          <w:iCs/>
        </w:rPr>
        <w:t>Agreement </w:t>
      </w:r>
      <w:r w:rsidRPr="009D3931">
        <w:t>means, in relation to a Pilot Participant, the agreement between the Pilot Participant and the RBA that covers the terms and conditions of the Pilot Participant’s participation in the CBDC Pilot.</w:t>
      </w:r>
    </w:p>
    <w:p w14:paraId="124734BC" w14:textId="7E0ED79E" w:rsidR="00E13B7B" w:rsidRPr="00934784" w:rsidRDefault="00E13B7B" w:rsidP="00E13B7B">
      <w:pPr>
        <w:pStyle w:val="LI-BodyTextUnnumbered"/>
        <w:rPr>
          <w:b/>
          <w:bCs/>
          <w:i/>
          <w:iCs/>
        </w:rPr>
      </w:pPr>
      <w:r w:rsidRPr="00934784">
        <w:rPr>
          <w:b/>
          <w:bCs/>
          <w:i/>
          <w:iCs/>
        </w:rPr>
        <w:t xml:space="preserve">Pilot </w:t>
      </w:r>
      <w:r>
        <w:rPr>
          <w:b/>
          <w:bCs/>
          <w:i/>
          <w:iCs/>
        </w:rPr>
        <w:t>Payer C</w:t>
      </w:r>
      <w:r w:rsidRPr="00934784">
        <w:rPr>
          <w:b/>
          <w:bCs/>
          <w:i/>
          <w:iCs/>
        </w:rPr>
        <w:t xml:space="preserve">ustomer </w:t>
      </w:r>
      <w:r w:rsidRPr="00934784">
        <w:t>means</w:t>
      </w:r>
      <w:r>
        <w:t xml:space="preserve"> OBAN Pty Ltd ACN 163 365 080</w:t>
      </w:r>
      <w:r w:rsidRPr="00934784">
        <w:t>.</w:t>
      </w:r>
      <w:r w:rsidRPr="00934784">
        <w:rPr>
          <w:b/>
          <w:bCs/>
          <w:i/>
          <w:iCs/>
        </w:rPr>
        <w:t xml:space="preserve"> </w:t>
      </w:r>
    </w:p>
    <w:p w14:paraId="08E41DB0" w14:textId="6F5FF699" w:rsidR="002E6F24" w:rsidRDefault="002E6F24" w:rsidP="00934784">
      <w:pPr>
        <w:pStyle w:val="LI-BodyTextUnnumbered"/>
      </w:pPr>
      <w:r>
        <w:rPr>
          <w:b/>
          <w:bCs/>
          <w:i/>
          <w:iCs/>
        </w:rPr>
        <w:t xml:space="preserve">Pilot Recipient Customer </w:t>
      </w:r>
      <w:r>
        <w:t>means each of</w:t>
      </w:r>
      <w:r w:rsidR="0034589E">
        <w:t>:</w:t>
      </w:r>
    </w:p>
    <w:p w14:paraId="2B42C22B" w14:textId="468054B0" w:rsidR="002E6F24" w:rsidRDefault="002E6F24" w:rsidP="00072EBF">
      <w:pPr>
        <w:pStyle w:val="LI-BodyTextUnnumbered"/>
        <w:ind w:left="2160" w:hanging="720"/>
      </w:pPr>
      <w:r>
        <w:t>(a)</w:t>
      </w:r>
      <w:r>
        <w:tab/>
        <w:t xml:space="preserve">United Super Pty Ltd ACN 006 261 623 as trustee of the Constructions and Building Unions Superannuation </w:t>
      </w:r>
      <w:proofErr w:type="gramStart"/>
      <w:r>
        <w:t>Fund;</w:t>
      </w:r>
      <w:proofErr w:type="gramEnd"/>
    </w:p>
    <w:p w14:paraId="443DB2B0" w14:textId="3662D861" w:rsidR="002E6F24" w:rsidRDefault="002E6F24" w:rsidP="00072EBF">
      <w:pPr>
        <w:pStyle w:val="LI-BodyTextUnnumbered"/>
        <w:ind w:left="2160" w:hanging="720"/>
      </w:pPr>
      <w:r>
        <w:lastRenderedPageBreak/>
        <w:t>(b)</w:t>
      </w:r>
      <w:r>
        <w:tab/>
        <w:t xml:space="preserve">H.E.S.T Australia Ltd ABN 66 006 818 695 as trustee of HESTA ABN </w:t>
      </w:r>
      <w:proofErr w:type="gramStart"/>
      <w:r>
        <w:t>64 971 321;</w:t>
      </w:r>
      <w:proofErr w:type="gramEnd"/>
    </w:p>
    <w:p w14:paraId="0913D23D" w14:textId="08AEFE0A" w:rsidR="002E6F24" w:rsidRPr="002E6F24" w:rsidRDefault="002E6F24" w:rsidP="00072EBF">
      <w:pPr>
        <w:pStyle w:val="LI-BodyTextUnnumbered"/>
        <w:ind w:left="2160" w:hanging="720"/>
      </w:pPr>
      <w:r>
        <w:t xml:space="preserve">(c) </w:t>
      </w:r>
      <w:r>
        <w:tab/>
      </w:r>
      <w:proofErr w:type="spellStart"/>
      <w:r w:rsidR="00545D99" w:rsidRPr="00545D99">
        <w:t>Wainer</w:t>
      </w:r>
      <w:proofErr w:type="spellEnd"/>
      <w:r w:rsidR="00545D99" w:rsidRPr="00545D99">
        <w:t xml:space="preserve"> Nominees Pty Ltd ACN 159 400 236 as trustee for </w:t>
      </w:r>
      <w:proofErr w:type="spellStart"/>
      <w:r w:rsidR="00545D99" w:rsidRPr="00545D99">
        <w:t>Wainer</w:t>
      </w:r>
      <w:proofErr w:type="spellEnd"/>
      <w:r w:rsidR="00545D99" w:rsidRPr="00545D99">
        <w:t xml:space="preserve"> Superannuation Fund</w:t>
      </w:r>
      <w:r w:rsidR="00545D99">
        <w:t>.</w:t>
      </w:r>
    </w:p>
    <w:p w14:paraId="61AAD7DB" w14:textId="64849B91" w:rsidR="00934784" w:rsidRDefault="00934784" w:rsidP="00934784">
      <w:pPr>
        <w:pStyle w:val="LI-BodyTextUnnumbered"/>
        <w:rPr>
          <w:b/>
          <w:bCs/>
          <w:i/>
          <w:iCs/>
        </w:rPr>
      </w:pPr>
      <w:r w:rsidRPr="00934784">
        <w:rPr>
          <w:b/>
          <w:bCs/>
          <w:i/>
          <w:iCs/>
        </w:rPr>
        <w:t>RBA </w:t>
      </w:r>
      <w:r w:rsidRPr="00934784">
        <w:t>means the Reserve Bank of Australia.</w:t>
      </w:r>
      <w:r w:rsidRPr="00934784">
        <w:rPr>
          <w:b/>
          <w:bCs/>
          <w:i/>
          <w:iCs/>
        </w:rPr>
        <w:t xml:space="preserve"> </w:t>
      </w:r>
    </w:p>
    <w:p w14:paraId="4E50F26D" w14:textId="535AB92A" w:rsidR="00D559DD" w:rsidRDefault="00D559DD" w:rsidP="00934784">
      <w:pPr>
        <w:pStyle w:val="LI-BodyTextUnnumbered"/>
      </w:pPr>
      <w:r>
        <w:rPr>
          <w:b/>
          <w:bCs/>
          <w:i/>
          <w:iCs/>
        </w:rPr>
        <w:t xml:space="preserve">Relevant Non-Cash Payment Facility </w:t>
      </w:r>
      <w:r>
        <w:t>means a facility</w:t>
      </w:r>
      <w:r w:rsidR="00E4701C">
        <w:t>,</w:t>
      </w:r>
      <w:r>
        <w:t xml:space="preserve"> </w:t>
      </w:r>
      <w:r w:rsidR="00E4701C">
        <w:t xml:space="preserve">constituted by arrangements between ANZ, the Pilot Payer </w:t>
      </w:r>
      <w:proofErr w:type="gramStart"/>
      <w:r w:rsidR="00E4701C">
        <w:t>Customer</w:t>
      </w:r>
      <w:proofErr w:type="gramEnd"/>
      <w:r w:rsidR="00E4701C">
        <w:t xml:space="preserve"> and the Pilot Recipient Customers, </w:t>
      </w:r>
      <w:r>
        <w:t>issued by ANZ through which, or through the acquisition of which</w:t>
      </w:r>
      <w:r w:rsidR="0049188C">
        <w:t>,</w:t>
      </w:r>
      <w:r>
        <w:t xml:space="preserve"> the Pilot </w:t>
      </w:r>
      <w:r w:rsidR="002E6F24">
        <w:t xml:space="preserve">Payer </w:t>
      </w:r>
      <w:r>
        <w:t xml:space="preserve">Customer makes non-cash payments (within the meaning in section 763D of the Act) </w:t>
      </w:r>
      <w:r w:rsidR="00AA03B5">
        <w:t xml:space="preserve">to the Pilot Recipient Customers </w:t>
      </w:r>
      <w:r w:rsidR="009D3931">
        <w:t>where</w:t>
      </w:r>
      <w:r w:rsidR="00AA03B5">
        <w:t xml:space="preserve"> ANZ</w:t>
      </w:r>
      <w:r w:rsidR="00DE593B">
        <w:t>:</w:t>
      </w:r>
    </w:p>
    <w:p w14:paraId="14D18AF8" w14:textId="081E324F" w:rsidR="0049188C" w:rsidRDefault="0049188C" w:rsidP="00CE257C">
      <w:pPr>
        <w:pStyle w:val="LI-BodyTextUnnumbered"/>
        <w:ind w:left="2160" w:hanging="720"/>
      </w:pPr>
      <w:r w:rsidRPr="0049188C">
        <w:t xml:space="preserve">(a) </w:t>
      </w:r>
      <w:r w:rsidR="00DE593B">
        <w:tab/>
      </w:r>
      <w:r>
        <w:t>exchang</w:t>
      </w:r>
      <w:r w:rsidR="009D3931">
        <w:t>es</w:t>
      </w:r>
      <w:r>
        <w:t xml:space="preserve"> </w:t>
      </w:r>
      <w:r w:rsidR="00AA03B5">
        <w:t xml:space="preserve">Australian currency </w:t>
      </w:r>
      <w:r>
        <w:t xml:space="preserve">for </w:t>
      </w:r>
      <w:proofErr w:type="spellStart"/>
      <w:r w:rsidR="00E4701C">
        <w:t>eAUD</w:t>
      </w:r>
      <w:proofErr w:type="spellEnd"/>
      <w:r w:rsidR="00E4701C">
        <w:t xml:space="preserve"> </w:t>
      </w:r>
      <w:r w:rsidR="00BE547C">
        <w:t xml:space="preserve">to an equivalent monetary </w:t>
      </w:r>
      <w:r>
        <w:t>value</w:t>
      </w:r>
      <w:r w:rsidR="00384308">
        <w:t xml:space="preserve"> and credit</w:t>
      </w:r>
      <w:r w:rsidR="00C518D6">
        <w:t>s</w:t>
      </w:r>
      <w:r w:rsidR="00384308">
        <w:t xml:space="preserve"> </w:t>
      </w:r>
      <w:proofErr w:type="spellStart"/>
      <w:r w:rsidR="00384308">
        <w:t>eAUD</w:t>
      </w:r>
      <w:proofErr w:type="spellEnd"/>
      <w:r w:rsidR="00384308">
        <w:t xml:space="preserve"> to an account held with ANZ by the Pilot Payer </w:t>
      </w:r>
      <w:proofErr w:type="gramStart"/>
      <w:r w:rsidR="00384308">
        <w:t>Customer</w:t>
      </w:r>
      <w:r w:rsidR="00DE593B">
        <w:t>;</w:t>
      </w:r>
      <w:proofErr w:type="gramEnd"/>
      <w:r w:rsidR="00DE593B">
        <w:t xml:space="preserve"> </w:t>
      </w:r>
    </w:p>
    <w:p w14:paraId="631542D9" w14:textId="3DD4716D" w:rsidR="00AA03B5" w:rsidRDefault="00DE593B" w:rsidP="00CE257C">
      <w:pPr>
        <w:pStyle w:val="LI-BodyTextUnnumbered"/>
        <w:ind w:left="2160" w:hanging="720"/>
      </w:pPr>
      <w:r>
        <w:t>(b)</w:t>
      </w:r>
      <w:r>
        <w:tab/>
        <w:t>transfer</w:t>
      </w:r>
      <w:r w:rsidR="009D3931">
        <w:t>s</w:t>
      </w:r>
      <w:r>
        <w:t xml:space="preserve"> </w:t>
      </w:r>
      <w:proofErr w:type="spellStart"/>
      <w:r w:rsidR="00E4701C">
        <w:t>eAUD</w:t>
      </w:r>
      <w:proofErr w:type="spellEnd"/>
      <w:r w:rsidR="00E4701C">
        <w:t xml:space="preserve"> </w:t>
      </w:r>
      <w:r>
        <w:t>to</w:t>
      </w:r>
      <w:r w:rsidR="002E6F24">
        <w:t xml:space="preserve"> a</w:t>
      </w:r>
      <w:r w:rsidR="00BE547C">
        <w:t xml:space="preserve">n account </w:t>
      </w:r>
      <w:r w:rsidR="00AA03B5">
        <w:t xml:space="preserve">or accounts </w:t>
      </w:r>
      <w:r w:rsidR="00BE547C">
        <w:t>held with ANZ by</w:t>
      </w:r>
      <w:r w:rsidR="00AA03B5">
        <w:t xml:space="preserve"> one or more</w:t>
      </w:r>
      <w:r w:rsidR="002E6F24">
        <w:t xml:space="preserve"> Pilot Recipient Customer</w:t>
      </w:r>
      <w:r w:rsidR="00AA03B5">
        <w:t>s; and</w:t>
      </w:r>
    </w:p>
    <w:p w14:paraId="7227CD10" w14:textId="768086F1" w:rsidR="00934784" w:rsidRPr="00DE593B" w:rsidRDefault="00AA03B5" w:rsidP="00CE257C">
      <w:pPr>
        <w:pStyle w:val="LI-BodyTextUnnumbered"/>
        <w:ind w:left="2160" w:hanging="720"/>
      </w:pPr>
      <w:r>
        <w:t>(c)</w:t>
      </w:r>
      <w:r>
        <w:tab/>
        <w:t>redeem</w:t>
      </w:r>
      <w:r w:rsidR="009D3931">
        <w:t>s</w:t>
      </w:r>
      <w:r w:rsidR="00C518D6">
        <w:t xml:space="preserve"> </w:t>
      </w:r>
      <w:proofErr w:type="spellStart"/>
      <w:r w:rsidR="00E4701C">
        <w:t>eAUD</w:t>
      </w:r>
      <w:proofErr w:type="spellEnd"/>
      <w:r w:rsidR="00E4701C">
        <w:t xml:space="preserve"> </w:t>
      </w:r>
      <w:r>
        <w:t>with the RBA and disburs</w:t>
      </w:r>
      <w:r w:rsidR="00C518D6">
        <w:t>es</w:t>
      </w:r>
      <w:r>
        <w:t xml:space="preserve"> </w:t>
      </w:r>
      <w:r w:rsidR="00E4701C">
        <w:t>the redemption amounts to nominated accounts of the Pilot Recipient Customers</w:t>
      </w:r>
      <w:r w:rsidR="00DE593B">
        <w:t>.</w:t>
      </w:r>
    </w:p>
    <w:bookmarkEnd w:id="10"/>
    <w:p w14:paraId="2062B5EC" w14:textId="77777777" w:rsidR="00934784" w:rsidRDefault="00934784" w:rsidP="00934784">
      <w:pPr>
        <w:pStyle w:val="LI-BodyTextUnnumbered"/>
        <w:rPr>
          <w:b/>
          <w:bCs/>
          <w:i/>
          <w:iCs/>
        </w:rPr>
      </w:pPr>
    </w:p>
    <w:p w14:paraId="6150AE84" w14:textId="400BCDAC" w:rsidR="00934784" w:rsidRPr="00F61B09" w:rsidRDefault="00934784" w:rsidP="00934784">
      <w:pPr>
        <w:pStyle w:val="LI-Heading1"/>
        <w:ind w:left="1138" w:hanging="1138"/>
      </w:pPr>
      <w:bookmarkStart w:id="11" w:name="_Toc132269470"/>
      <w:r w:rsidRPr="006554FF">
        <w:t xml:space="preserve">Part </w:t>
      </w:r>
      <w:r w:rsidRPr="006E5320">
        <w:t>2</w:t>
      </w:r>
      <w:r w:rsidRPr="00F61B09">
        <w:t>—Exemption</w:t>
      </w:r>
      <w:r w:rsidR="00E4701C">
        <w:t>s</w:t>
      </w:r>
      <w:bookmarkEnd w:id="11"/>
    </w:p>
    <w:p w14:paraId="6F43E6C6" w14:textId="7AE46EF8" w:rsidR="00934784" w:rsidRPr="005D3D41" w:rsidRDefault="0034589E" w:rsidP="00934784">
      <w:pPr>
        <w:pStyle w:val="LI-Heading2"/>
      </w:pPr>
      <w:bookmarkStart w:id="12" w:name="_Toc132269471"/>
      <w:r>
        <w:t>6</w:t>
      </w:r>
      <w:r w:rsidR="00934784">
        <w:tab/>
        <w:t>Exemption from Part</w:t>
      </w:r>
      <w:r w:rsidR="00E4701C">
        <w:t xml:space="preserve"> </w:t>
      </w:r>
      <w:r w:rsidR="00934784">
        <w:t>7.8A</w:t>
      </w:r>
      <w:r w:rsidR="00E4701C">
        <w:t xml:space="preserve"> </w:t>
      </w:r>
      <w:r w:rsidR="00934784">
        <w:t xml:space="preserve">in relation to </w:t>
      </w:r>
      <w:r w:rsidR="00560876">
        <w:t>Non-Cash Payment Facility</w:t>
      </w:r>
      <w:bookmarkEnd w:id="12"/>
    </w:p>
    <w:p w14:paraId="1AF93E8E" w14:textId="07D5D216" w:rsidR="00934784" w:rsidRDefault="00934784" w:rsidP="00934784">
      <w:pPr>
        <w:pStyle w:val="LI-BodyTextNumbered"/>
      </w:pPr>
      <w:r w:rsidRPr="005D3D41">
        <w:t>(1)</w:t>
      </w:r>
      <w:r w:rsidRPr="005D3D41">
        <w:tab/>
      </w:r>
      <w:r w:rsidR="00DE593B">
        <w:t xml:space="preserve">ANZ </w:t>
      </w:r>
      <w:r w:rsidR="00560876">
        <w:t>does</w:t>
      </w:r>
      <w:r w:rsidRPr="00AC2980">
        <w:t xml:space="preserve"> not have to comply with Part</w:t>
      </w:r>
      <w:r w:rsidR="00E4701C">
        <w:t xml:space="preserve"> </w:t>
      </w:r>
      <w:r w:rsidRPr="00AC2980">
        <w:t>7.8A</w:t>
      </w:r>
      <w:r w:rsidR="00E4701C">
        <w:t xml:space="preserve"> </w:t>
      </w:r>
      <w:r w:rsidRPr="00AC2980">
        <w:t>of the Act in relation to</w:t>
      </w:r>
      <w:r w:rsidR="00560876">
        <w:t xml:space="preserve"> a Relevant Non-Cash Payment Facility</w:t>
      </w:r>
      <w:r w:rsidRPr="00AC2980">
        <w:t>.</w:t>
      </w:r>
    </w:p>
    <w:p w14:paraId="66E1948A" w14:textId="43BAA778" w:rsidR="00934784" w:rsidRPr="005D3D41" w:rsidRDefault="00934784" w:rsidP="00934784">
      <w:pPr>
        <w:pStyle w:val="LI-Heading3"/>
        <w:rPr>
          <w:sz w:val="24"/>
          <w:szCs w:val="24"/>
        </w:rPr>
      </w:pPr>
      <w:r>
        <w:rPr>
          <w:sz w:val="24"/>
          <w:szCs w:val="24"/>
        </w:rPr>
        <w:t>Where exemption</w:t>
      </w:r>
      <w:r w:rsidR="00E4701C">
        <w:rPr>
          <w:sz w:val="24"/>
          <w:szCs w:val="24"/>
        </w:rPr>
        <w:t>s</w:t>
      </w:r>
      <w:r>
        <w:rPr>
          <w:sz w:val="24"/>
          <w:szCs w:val="24"/>
        </w:rPr>
        <w:t xml:space="preserve"> appl</w:t>
      </w:r>
      <w:r w:rsidR="00384308">
        <w:rPr>
          <w:sz w:val="24"/>
          <w:szCs w:val="24"/>
        </w:rPr>
        <w:t>y</w:t>
      </w:r>
    </w:p>
    <w:p w14:paraId="4861D64C" w14:textId="366CDC14" w:rsidR="00D559DD" w:rsidRDefault="00934784" w:rsidP="00560876">
      <w:pPr>
        <w:pStyle w:val="LI-BodyTextNumbered"/>
      </w:pPr>
      <w:r>
        <w:t>(2</w:t>
      </w:r>
      <w:r w:rsidRPr="00E06CC3">
        <w:t>)</w:t>
      </w:r>
      <w:r w:rsidRPr="00E06CC3">
        <w:tab/>
      </w:r>
      <w:r w:rsidR="00560876" w:rsidRPr="005936E5">
        <w:t xml:space="preserve">Subject to </w:t>
      </w:r>
      <w:r w:rsidR="00560876">
        <w:t>sub</w:t>
      </w:r>
      <w:r w:rsidR="00560876" w:rsidRPr="005936E5">
        <w:t xml:space="preserve">paragraph </w:t>
      </w:r>
      <w:r w:rsidR="0034589E">
        <w:t>7</w:t>
      </w:r>
      <w:r w:rsidR="00560876">
        <w:t>(1)</w:t>
      </w:r>
      <w:r w:rsidR="00560876" w:rsidRPr="005936E5">
        <w:t xml:space="preserve">, the exemption in </w:t>
      </w:r>
      <w:r w:rsidR="00560876">
        <w:t>sub</w:t>
      </w:r>
      <w:r w:rsidR="00560876" w:rsidRPr="005936E5">
        <w:t xml:space="preserve">paragraph </w:t>
      </w:r>
      <w:r w:rsidR="0034589E">
        <w:t>6</w:t>
      </w:r>
      <w:r w:rsidR="00560876">
        <w:t>(1)</w:t>
      </w:r>
      <w:r w:rsidR="00560876" w:rsidRPr="005936E5">
        <w:t xml:space="preserve"> appl</w:t>
      </w:r>
      <w:r w:rsidR="00384308">
        <w:t>ies</w:t>
      </w:r>
      <w:r w:rsidR="00560876" w:rsidRPr="005936E5">
        <w:t xml:space="preserve"> </w:t>
      </w:r>
      <w:r w:rsidR="00D559DD">
        <w:t>in relation to the issue of a Relevant Non-Cash Payment Facility where:</w:t>
      </w:r>
    </w:p>
    <w:p w14:paraId="0FB9DBDE" w14:textId="160DDE43" w:rsidR="00D559DD" w:rsidRDefault="00D559DD" w:rsidP="00D559DD">
      <w:pPr>
        <w:pStyle w:val="LI-BodyTextNumbered"/>
        <w:ind w:left="1701"/>
      </w:pPr>
      <w:r>
        <w:t>(a)</w:t>
      </w:r>
      <w:r>
        <w:tab/>
        <w:t xml:space="preserve">ANZ is a Pilot Participant in the CBDC Pilot under a Pilot Participation Agreement with the RBA; </w:t>
      </w:r>
      <w:r w:rsidR="00384308">
        <w:t>and</w:t>
      </w:r>
    </w:p>
    <w:p w14:paraId="1F359334" w14:textId="351C5A29" w:rsidR="00E4701C" w:rsidRDefault="00D559DD" w:rsidP="00AB7A04">
      <w:pPr>
        <w:pStyle w:val="LI-BodyTextNumbered"/>
        <w:ind w:left="1701"/>
      </w:pPr>
      <w:r>
        <w:t>(b)</w:t>
      </w:r>
      <w:r>
        <w:tab/>
      </w:r>
      <w:r w:rsidR="00384308">
        <w:t xml:space="preserve">under the terms of the facility, the total value of payments to be made through the facility cannot exceed </w:t>
      </w:r>
      <w:r w:rsidR="00384308" w:rsidRPr="00C518D6">
        <w:t>$</w:t>
      </w:r>
      <w:r w:rsidR="00C50E70" w:rsidRPr="00C518D6">
        <w:t>1,0</w:t>
      </w:r>
      <w:r w:rsidR="00384308" w:rsidRPr="00C518D6">
        <w:t>00</w:t>
      </w:r>
      <w:r w:rsidR="00AB0C75">
        <w:t>.</w:t>
      </w:r>
    </w:p>
    <w:p w14:paraId="3EB9B892" w14:textId="37BFC5F0" w:rsidR="00934784" w:rsidRPr="00F61B09" w:rsidRDefault="0034589E" w:rsidP="00934784">
      <w:pPr>
        <w:pStyle w:val="LI-Heading2"/>
      </w:pPr>
      <w:bookmarkStart w:id="13" w:name="_Toc132269472"/>
      <w:r>
        <w:t>7</w:t>
      </w:r>
      <w:r w:rsidR="00934784" w:rsidRPr="005D3D41">
        <w:tab/>
        <w:t>Conditions</w:t>
      </w:r>
      <w:bookmarkEnd w:id="13"/>
    </w:p>
    <w:p w14:paraId="743C80A9" w14:textId="77777777" w:rsidR="000F7B04" w:rsidRDefault="00934784" w:rsidP="0034589E">
      <w:pPr>
        <w:pStyle w:val="LI-BodyTextNumbered"/>
      </w:pPr>
      <w:r w:rsidRPr="005D3D41">
        <w:t>(1)</w:t>
      </w:r>
      <w:r w:rsidRPr="005D3D41">
        <w:tab/>
      </w:r>
      <w:r w:rsidRPr="00AC2980">
        <w:t xml:space="preserve">If </w:t>
      </w:r>
      <w:r w:rsidR="00DE593B">
        <w:t xml:space="preserve">ANZ </w:t>
      </w:r>
      <w:r w:rsidRPr="00AC2980">
        <w:t xml:space="preserve">relies on </w:t>
      </w:r>
      <w:r w:rsidR="00DE593B">
        <w:t>the</w:t>
      </w:r>
      <w:r w:rsidRPr="00AC2980">
        <w:t xml:space="preserve"> exemption in </w:t>
      </w:r>
      <w:r>
        <w:t>sub</w:t>
      </w:r>
      <w:r w:rsidRPr="00AC2980">
        <w:t xml:space="preserve">paragraph </w:t>
      </w:r>
      <w:r w:rsidR="0034589E">
        <w:t>6</w:t>
      </w:r>
      <w:r>
        <w:t>(1)</w:t>
      </w:r>
      <w:r w:rsidRPr="00AC2980">
        <w:t xml:space="preserve">, </w:t>
      </w:r>
      <w:r w:rsidR="00DE593B">
        <w:t xml:space="preserve">ANZ </w:t>
      </w:r>
      <w:r w:rsidRPr="00AC2980">
        <w:t>must</w:t>
      </w:r>
      <w:r w:rsidR="000F7B04">
        <w:t>:</w:t>
      </w:r>
    </w:p>
    <w:p w14:paraId="0C871B9E" w14:textId="77777777" w:rsidR="000F7B04" w:rsidRDefault="000F7B04" w:rsidP="000F7B04">
      <w:pPr>
        <w:pStyle w:val="LI-BodyTextNumbered"/>
        <w:ind w:left="1701"/>
      </w:pPr>
      <w:bookmarkStart w:id="14" w:name="_Hlk131663395"/>
      <w:r>
        <w:lastRenderedPageBreak/>
        <w:t>(a)</w:t>
      </w:r>
      <w:r>
        <w:tab/>
      </w:r>
      <w:r w:rsidR="00AB7A04">
        <w:t>comply with the terms and conditions of the Pilot Participation Agreement</w:t>
      </w:r>
      <w:r>
        <w:t>; and</w:t>
      </w:r>
    </w:p>
    <w:p w14:paraId="1BE0DA5D" w14:textId="2D2B8B0B" w:rsidR="000F7B04" w:rsidRDefault="000F7B04" w:rsidP="000F7B04">
      <w:pPr>
        <w:pStyle w:val="LI-BodyTextNumbered"/>
        <w:ind w:left="1701"/>
      </w:pPr>
      <w:r>
        <w:t>(b)</w:t>
      </w:r>
      <w:r>
        <w:tab/>
        <w:t xml:space="preserve">before commencement of payments through the Relevant Non-Cash Payment Facility </w:t>
      </w:r>
      <w:r w:rsidRPr="000F7B04">
        <w:t xml:space="preserve">provide </w:t>
      </w:r>
      <w:r>
        <w:t xml:space="preserve">the following information </w:t>
      </w:r>
      <w:r w:rsidRPr="000F7B04">
        <w:t xml:space="preserve">in writing to the Pilot </w:t>
      </w:r>
      <w:r>
        <w:t xml:space="preserve">Payer </w:t>
      </w:r>
      <w:r w:rsidRPr="000F7B04">
        <w:t>Customer</w:t>
      </w:r>
      <w:r>
        <w:t xml:space="preserve"> and Pilot Recipient Customer</w:t>
      </w:r>
      <w:r w:rsidRPr="000F7B04">
        <w:t>s</w:t>
      </w:r>
      <w:r>
        <w:t>:</w:t>
      </w:r>
    </w:p>
    <w:p w14:paraId="66AA21B4" w14:textId="77777777" w:rsidR="000F7B04" w:rsidRDefault="000F7B04" w:rsidP="000F7B04">
      <w:pPr>
        <w:pStyle w:val="LI-BodyTextNumbered"/>
        <w:ind w:left="2268"/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details of </w:t>
      </w:r>
      <w:r w:rsidRPr="000F7B04">
        <w:t xml:space="preserve">the terms and conditions of the </w:t>
      </w:r>
      <w:r>
        <w:t>Relevant N</w:t>
      </w:r>
      <w:r w:rsidRPr="000F7B04">
        <w:t>on-</w:t>
      </w:r>
      <w:r>
        <w:t>C</w:t>
      </w:r>
      <w:r w:rsidRPr="000F7B04">
        <w:t xml:space="preserve">ash </w:t>
      </w:r>
      <w:r>
        <w:t>P</w:t>
      </w:r>
      <w:r w:rsidRPr="000F7B04">
        <w:t xml:space="preserve">ayment </w:t>
      </w:r>
      <w:proofErr w:type="gramStart"/>
      <w:r>
        <w:t>F</w:t>
      </w:r>
      <w:r w:rsidRPr="000F7B04">
        <w:t>acility</w:t>
      </w:r>
      <w:r>
        <w:t>;</w:t>
      </w:r>
      <w:proofErr w:type="gramEnd"/>
    </w:p>
    <w:p w14:paraId="6FE7EE50" w14:textId="52E4B252" w:rsidR="000F7B04" w:rsidRDefault="000F7B04" w:rsidP="000F7B04">
      <w:pPr>
        <w:pStyle w:val="LI-BodyTextNumbered"/>
        <w:ind w:left="2268"/>
      </w:pPr>
      <w:r>
        <w:t>(ii)</w:t>
      </w:r>
      <w:r>
        <w:tab/>
      </w:r>
      <w:r w:rsidRPr="000F7B04">
        <w:t>the expected ce</w:t>
      </w:r>
      <w:r>
        <w:t>s</w:t>
      </w:r>
      <w:r w:rsidRPr="000F7B04">
        <w:t xml:space="preserve">sation date </w:t>
      </w:r>
      <w:r>
        <w:t>of the Relevant N</w:t>
      </w:r>
      <w:r w:rsidRPr="000F7B04">
        <w:t>on-</w:t>
      </w:r>
      <w:r>
        <w:t>C</w:t>
      </w:r>
      <w:r w:rsidRPr="000F7B04">
        <w:t xml:space="preserve">ash </w:t>
      </w:r>
      <w:r>
        <w:t>P</w:t>
      </w:r>
      <w:r w:rsidRPr="000F7B04">
        <w:t xml:space="preserve">ayment </w:t>
      </w:r>
      <w:r>
        <w:t>F</w:t>
      </w:r>
      <w:r w:rsidRPr="000F7B04">
        <w:t>acility</w:t>
      </w:r>
      <w:r>
        <w:t>; and</w:t>
      </w:r>
    </w:p>
    <w:p w14:paraId="45B91F46" w14:textId="54595F5A" w:rsidR="00E87AEE" w:rsidRDefault="000F7B04" w:rsidP="000F7B04">
      <w:pPr>
        <w:pStyle w:val="LI-BodyTextNumbered"/>
        <w:ind w:left="2268"/>
      </w:pPr>
      <w:r>
        <w:t>(iii)</w:t>
      </w:r>
      <w:r>
        <w:tab/>
      </w:r>
      <w:r w:rsidR="00A17769">
        <w:t xml:space="preserve">details of the dispute resolution system that covers complaints by </w:t>
      </w:r>
      <w:r w:rsidR="00A17769" w:rsidRPr="000F7B04">
        <w:t xml:space="preserve">the Pilot </w:t>
      </w:r>
      <w:r w:rsidR="00A17769">
        <w:t xml:space="preserve">Payer </w:t>
      </w:r>
      <w:r w:rsidR="00A17769" w:rsidRPr="000F7B04">
        <w:t>Customer</w:t>
      </w:r>
      <w:r w:rsidR="00A17769">
        <w:t xml:space="preserve"> and Pilot Recipient Customer</w:t>
      </w:r>
      <w:r w:rsidR="00A17769" w:rsidRPr="000F7B04">
        <w:t>s</w:t>
      </w:r>
      <w:r w:rsidR="00A17769">
        <w:t xml:space="preserve"> and about how that system may be accessed</w:t>
      </w:r>
      <w:r w:rsidR="00AB7A04">
        <w:t>.</w:t>
      </w:r>
      <w:bookmarkEnd w:id="14"/>
    </w:p>
    <w:sectPr w:rsidR="00E87AEE" w:rsidSect="0040053F">
      <w:headerReference w:type="even" r:id="rId25"/>
      <w:headerReference w:type="default" r:id="rId26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619B" w14:textId="77777777" w:rsidR="00B87219" w:rsidRDefault="00B87219">
      <w:pPr>
        <w:spacing w:line="240" w:lineRule="auto"/>
      </w:pPr>
      <w:r>
        <w:separator/>
      </w:r>
    </w:p>
  </w:endnote>
  <w:endnote w:type="continuationSeparator" w:id="0">
    <w:p w14:paraId="681E89D3" w14:textId="77777777" w:rsidR="00B87219" w:rsidRDefault="00B87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0B60B9C" w14:textId="77777777" w:rsidTr="00081794">
      <w:tc>
        <w:tcPr>
          <w:tcW w:w="8472" w:type="dxa"/>
          <w:shd w:val="clear" w:color="auto" w:fill="auto"/>
        </w:tcPr>
        <w:p w14:paraId="2837D368" w14:textId="7BB8C8F9" w:rsidR="00102CA6" w:rsidRPr="00081794" w:rsidRDefault="0093478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9691907" wp14:editId="543B22F4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8E0B59" w14:textId="5E636333" w:rsidR="00102CA6" w:rsidRPr="00284719" w:rsidRDefault="00CE257C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1647A1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6919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708E0B59" w14:textId="5E636333" w:rsidR="00102CA6" w:rsidRPr="00284719" w:rsidRDefault="00CE257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647A1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CE257C" w:rsidRPr="00081794">
            <w:rPr>
              <w:i/>
              <w:noProof/>
              <w:sz w:val="18"/>
            </w:rPr>
            <w:t>I14KE197.v07.docx</w:t>
          </w:r>
          <w:r w:rsidR="00CE257C" w:rsidRPr="00081794">
            <w:rPr>
              <w:i/>
              <w:sz w:val="18"/>
            </w:rPr>
            <w:t xml:space="preserve"> </w:t>
          </w:r>
          <w:r w:rsidR="00CE257C" w:rsidRPr="00081794">
            <w:rPr>
              <w:i/>
              <w:noProof/>
              <w:sz w:val="18"/>
            </w:rPr>
            <w:t>25/6/2014 3:37 PM</w:t>
          </w:r>
        </w:p>
      </w:tc>
    </w:tr>
  </w:tbl>
  <w:p w14:paraId="62E81671" w14:textId="77777777" w:rsidR="00102CA6" w:rsidRPr="007500C8" w:rsidRDefault="00046E6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E25D" w14:textId="7D6BD532" w:rsidR="00102CA6" w:rsidRDefault="0093478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F21D53" wp14:editId="7CE1CC6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B1A08C3" w14:textId="77777777" w:rsidR="00102CA6" w:rsidRPr="00284719" w:rsidRDefault="00046E6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21D5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4B1A08C3" w14:textId="77777777" w:rsidR="00102CA6" w:rsidRPr="00284719" w:rsidRDefault="00046E6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530047F8" w14:textId="77777777" w:rsidTr="00081794">
      <w:tc>
        <w:tcPr>
          <w:tcW w:w="8472" w:type="dxa"/>
          <w:shd w:val="clear" w:color="auto" w:fill="auto"/>
        </w:tcPr>
        <w:p w14:paraId="36D2E0A1" w14:textId="77777777" w:rsidR="00102CA6" w:rsidRPr="00081794" w:rsidRDefault="00046E66" w:rsidP="00102CA6">
          <w:pPr>
            <w:rPr>
              <w:sz w:val="18"/>
            </w:rPr>
          </w:pPr>
        </w:p>
      </w:tc>
    </w:tr>
  </w:tbl>
  <w:p w14:paraId="4CD5D9DF" w14:textId="77777777" w:rsidR="00102CA6" w:rsidRPr="007500C8" w:rsidRDefault="00046E6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3CD7" w14:textId="77777777" w:rsidR="00102CA6" w:rsidRPr="00ED79B6" w:rsidRDefault="00046E6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F978" w14:textId="77777777" w:rsidR="00102CA6" w:rsidRPr="00E2168B" w:rsidRDefault="00CE257C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5B1E" w14:textId="77777777" w:rsidR="00102CA6" w:rsidRPr="00E33C1C" w:rsidRDefault="00CE257C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F272" w14:textId="77777777" w:rsidR="00B87219" w:rsidRDefault="00B87219">
      <w:pPr>
        <w:spacing w:line="240" w:lineRule="auto"/>
      </w:pPr>
      <w:r>
        <w:separator/>
      </w:r>
    </w:p>
  </w:footnote>
  <w:footnote w:type="continuationSeparator" w:id="0">
    <w:p w14:paraId="16EC2D87" w14:textId="77777777" w:rsidR="00B87219" w:rsidRDefault="00B872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EAAB" w14:textId="3FC6F72C" w:rsidR="00102CA6" w:rsidRPr="005F1388" w:rsidRDefault="0093478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D02B3F" wp14:editId="7540534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65BD5B1" w14:textId="177136B0" w:rsidR="00102CA6" w:rsidRPr="00284719" w:rsidRDefault="00CE257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647A1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02B3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165BD5B1" w14:textId="177136B0" w:rsidR="00102CA6" w:rsidRPr="00284719" w:rsidRDefault="00CE257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647A1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21FA" w14:textId="4B24E78F" w:rsidR="00102CA6" w:rsidRPr="005F1388" w:rsidRDefault="0093478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17D592" wp14:editId="385C61E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21BA05F" w14:textId="77777777" w:rsidR="00102CA6" w:rsidRPr="00284719" w:rsidRDefault="00046E6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7D59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121BA05F" w14:textId="77777777" w:rsidR="00102CA6" w:rsidRPr="00284719" w:rsidRDefault="00046E6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DD8F" w14:textId="77777777" w:rsidR="00102CA6" w:rsidRPr="005F1388" w:rsidRDefault="00046E6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D7EA" w14:textId="77777777" w:rsidR="00102CA6" w:rsidRDefault="00CE257C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5C1C4B38" w14:textId="77777777" w:rsidTr="00BF75C9">
      <w:tc>
        <w:tcPr>
          <w:tcW w:w="6804" w:type="dxa"/>
          <w:shd w:val="clear" w:color="auto" w:fill="auto"/>
        </w:tcPr>
        <w:p w14:paraId="7B6F4DF3" w14:textId="7C1B53E8" w:rsidR="00F4215A" w:rsidRDefault="00DC766F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314EC6">
              <w:rPr>
                <w:noProof/>
              </w:rPr>
              <w:t>ASIC Corporations (Superannuation Payment Facility) Instrument 2023/271</w:t>
            </w:r>
          </w:fldSimple>
        </w:p>
      </w:tc>
      <w:tc>
        <w:tcPr>
          <w:tcW w:w="1509" w:type="dxa"/>
          <w:shd w:val="clear" w:color="auto" w:fill="auto"/>
        </w:tcPr>
        <w:p w14:paraId="780E6A98" w14:textId="77777777" w:rsidR="00F4215A" w:rsidRDefault="00046E66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447E82E1" w14:textId="77777777" w:rsidR="00102CA6" w:rsidRPr="008945E0" w:rsidRDefault="00046E6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7D93" w14:textId="77777777" w:rsidR="00102CA6" w:rsidRPr="00ED79B6" w:rsidRDefault="00046E6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5F9F" w14:textId="77777777" w:rsidR="00E2168B" w:rsidRPr="00243EC0" w:rsidRDefault="00CE257C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670A586E" w14:textId="77777777" w:rsidTr="00BF75C9">
      <w:tc>
        <w:tcPr>
          <w:tcW w:w="6804" w:type="dxa"/>
          <w:shd w:val="clear" w:color="auto" w:fill="auto"/>
        </w:tcPr>
        <w:p w14:paraId="157EAC95" w14:textId="4B946044" w:rsidR="00F4215A" w:rsidRDefault="00DC766F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046E66">
              <w:rPr>
                <w:noProof/>
              </w:rPr>
              <w:t>ASIC Corporations (Superannuation Payment Facility) Instrument 2023/271</w:t>
            </w:r>
          </w:fldSimple>
        </w:p>
      </w:tc>
      <w:tc>
        <w:tcPr>
          <w:tcW w:w="1509" w:type="dxa"/>
          <w:shd w:val="clear" w:color="auto" w:fill="auto"/>
        </w:tcPr>
        <w:p w14:paraId="37AF9C42" w14:textId="5F64734A" w:rsidR="00F4215A" w:rsidRDefault="00DC766F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046E66">
              <w:rPr>
                <w:noProof/>
              </w:rPr>
              <w:t>Part 2—Exemptions</w:t>
            </w:r>
          </w:fldSimple>
        </w:p>
      </w:tc>
    </w:tr>
  </w:tbl>
  <w:p w14:paraId="12EF669B" w14:textId="77777777" w:rsidR="0040053F" w:rsidRPr="00F4215A" w:rsidRDefault="00046E66" w:rsidP="00F42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84"/>
    <w:rsid w:val="00002817"/>
    <w:rsid w:val="00046E66"/>
    <w:rsid w:val="00072EBF"/>
    <w:rsid w:val="000F7B04"/>
    <w:rsid w:val="001647A1"/>
    <w:rsid w:val="00181DA8"/>
    <w:rsid w:val="002D3084"/>
    <w:rsid w:val="002E6F24"/>
    <w:rsid w:val="002F0C53"/>
    <w:rsid w:val="00314EC6"/>
    <w:rsid w:val="0034589E"/>
    <w:rsid w:val="00384308"/>
    <w:rsid w:val="003C21FC"/>
    <w:rsid w:val="003D1976"/>
    <w:rsid w:val="0049188C"/>
    <w:rsid w:val="005310A7"/>
    <w:rsid w:val="00545D99"/>
    <w:rsid w:val="00560876"/>
    <w:rsid w:val="0057117A"/>
    <w:rsid w:val="005A2E8B"/>
    <w:rsid w:val="005D32B7"/>
    <w:rsid w:val="0067534F"/>
    <w:rsid w:val="00703281"/>
    <w:rsid w:val="00726516"/>
    <w:rsid w:val="00802E3B"/>
    <w:rsid w:val="008E4860"/>
    <w:rsid w:val="00915EEB"/>
    <w:rsid w:val="00934784"/>
    <w:rsid w:val="009D3931"/>
    <w:rsid w:val="00A17769"/>
    <w:rsid w:val="00A661AD"/>
    <w:rsid w:val="00AA03B5"/>
    <w:rsid w:val="00AA4CBD"/>
    <w:rsid w:val="00AB0C75"/>
    <w:rsid w:val="00AB7A04"/>
    <w:rsid w:val="00B1241F"/>
    <w:rsid w:val="00B87219"/>
    <w:rsid w:val="00BA7664"/>
    <w:rsid w:val="00BB7134"/>
    <w:rsid w:val="00BE547C"/>
    <w:rsid w:val="00C07FAB"/>
    <w:rsid w:val="00C50E70"/>
    <w:rsid w:val="00C518D6"/>
    <w:rsid w:val="00CC0667"/>
    <w:rsid w:val="00CE257C"/>
    <w:rsid w:val="00CE68BC"/>
    <w:rsid w:val="00CF5DDB"/>
    <w:rsid w:val="00D559DD"/>
    <w:rsid w:val="00DC766F"/>
    <w:rsid w:val="00DE593B"/>
    <w:rsid w:val="00E13B7B"/>
    <w:rsid w:val="00E22A7B"/>
    <w:rsid w:val="00E4701C"/>
    <w:rsid w:val="00F46300"/>
    <w:rsid w:val="00FC452E"/>
    <w:rsid w:val="00FC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D2209"/>
  <w15:chartTrackingRefBased/>
  <w15:docId w15:val="{F14F5A2B-3FB4-4F3A-B80F-AD7FDD95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78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93478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93478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93478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93478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93478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3478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934784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customStyle="1" w:styleId="LI-Heading3">
    <w:name w:val="LI - Heading 3"/>
    <w:basedOn w:val="Normal"/>
    <w:next w:val="LI-BodyTextUnnumbered"/>
    <w:rsid w:val="00934784"/>
    <w:pPr>
      <w:keepNext/>
      <w:keepLines/>
      <w:spacing w:before="240" w:line="240" w:lineRule="auto"/>
      <w:ind w:left="567"/>
      <w:outlineLvl w:val="2"/>
    </w:pPr>
    <w:rPr>
      <w:rFonts w:eastAsia="Times New Roman"/>
      <w:i/>
      <w:lang w:eastAsia="en-AU"/>
    </w:rPr>
  </w:style>
  <w:style w:type="paragraph" w:styleId="TOC1">
    <w:name w:val="toc 1"/>
    <w:basedOn w:val="Normal"/>
    <w:next w:val="Normal"/>
    <w:uiPriority w:val="39"/>
    <w:unhideWhenUsed/>
    <w:rsid w:val="0093478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93478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9347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34784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93478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93478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934784"/>
    <w:rPr>
      <w:color w:val="0000FF"/>
      <w:u w:val="single"/>
    </w:rPr>
  </w:style>
  <w:style w:type="character" w:customStyle="1" w:styleId="LI-BodyTextParaaChar">
    <w:name w:val="LI - Body Text Para (a) Char"/>
    <w:link w:val="LI-BodyTextParaa"/>
    <w:rsid w:val="0093478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934784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93478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93478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93478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934784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93478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93478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934784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6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8B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8BC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8BC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534F"/>
    <w:pPr>
      <w:spacing w:after="0" w:line="240" w:lineRule="auto"/>
    </w:pPr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0" ma:contentTypeDescription="" ma:contentTypeScope="" ma:versionID="a0a91adc88b61933b64d17c5cbf37591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97799607-2890-4a68-80f0-689cc1cb251f" targetNamespace="http://schemas.microsoft.com/office/2006/metadata/properties" ma:root="true" ma:fieldsID="867c3ed45eca72a804bcbfc1536f1d84" ns2:_="" ns3:_="" ns4:_="">
    <xsd:import namespace="db2b92ca-6ed0-4085-802d-4c686a2e8c3f"/>
    <xsd:import namespace="eb44715b-cd74-4c79-92c4-f0e9f1a86440"/>
    <xsd:import namespace="97799607-2890-4a68-80f0-689cc1cb251f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 xsi:nil="true"/>
    <DocumentNotes xmlns="db2b92ca-6ed0-4085-802d-4c686a2e8c3f" xsi:nil="true"/>
    <NAPReason xmlns="db2b92ca-6ed0-4085-802d-4c686a2e8c3f" xsi:nil="true"/>
    <_dlc_DocId xmlns="eb44715b-cd74-4c79-92c4-f0e9f1a86440">000853-1726373233-1423</_dlc_DocId>
    <_dlc_DocIdUrl xmlns="eb44715b-cd74-4c79-92c4-f0e9f1a86440">
      <Url>https://asiclink.sharepoint.com/teams/000853/_layouts/15/DocIdRedir.aspx?ID=000853-1726373233-1423</Url>
      <Description>000853-1726373233-1423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6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2-04-21T03:15:02.147Z"/>
</file>

<file path=customXml/itemProps1.xml><?xml version="1.0" encoding="utf-8"?>
<ds:datastoreItem xmlns:ds="http://schemas.openxmlformats.org/officeDocument/2006/customXml" ds:itemID="{3075F2A6-0565-4172-90AD-3381B46ED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97799607-2890-4a68-80f0-689cc1cb2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F2CDA-7677-42FE-B095-D95AC0EE14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F20891-DC73-4BDF-AB50-E448907BB9F2}">
  <ds:schemaRefs>
    <ds:schemaRef ds:uri="http://purl.org/dc/elements/1.1/"/>
    <ds:schemaRef ds:uri="http://schemas.microsoft.com/office/2006/metadata/properties"/>
    <ds:schemaRef ds:uri="eb44715b-cd74-4c79-92c4-f0e9f1a864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7799607-2890-4a68-80f0-689cc1cb251f"/>
    <ds:schemaRef ds:uri="db2b92ca-6ed0-4085-802d-4c686a2e8c3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1B5D7D-D878-4047-84A6-0BAAC398F72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2B9980-5C6B-4A0E-913D-87483B37973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48F0D9D-EC4B-4F29-9CCA-13D593AC64F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Grey</dc:creator>
  <cp:keywords/>
  <dc:description/>
  <cp:lastModifiedBy>Narelle Kane</cp:lastModifiedBy>
  <cp:revision>5</cp:revision>
  <cp:lastPrinted>2023-04-13T07:03:00Z</cp:lastPrinted>
  <dcterms:created xsi:type="dcterms:W3CDTF">2023-04-19T06:44:00Z</dcterms:created>
  <dcterms:modified xsi:type="dcterms:W3CDTF">2023-04-19T06:49:00Z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0x010100B5F685A1365F544391EF8C813B164F3A0008C9EE83D83D4448AF8205A6FC777399</vt:lpwstr>
  </property>
  <property fmtid="{D5CDD505-2E9C-101B-9397-08002B2CF9AE}" pid="3" name="_dlc_DocIdItemGuid">
    <vt:lpwstr>e158e3a2-2dcd-40dc-946d-cdfb182004ca</vt:lpwstr>
  </property>
</Properties>
</file>