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EE6D6" w14:textId="77777777" w:rsidR="009D0092" w:rsidRDefault="009019D0">
      <w:pPr>
        <w:rPr>
          <w:sz w:val="28"/>
        </w:rPr>
      </w:pPr>
      <w:r>
        <w:rPr>
          <w:noProof/>
          <w:lang w:eastAsia="en-AU"/>
        </w:rPr>
        <w:drawing>
          <wp:inline distT="0" distB="0" distL="0" distR="0" wp14:anchorId="68CD588B" wp14:editId="28CAB22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EEA7E4E" w14:textId="77777777" w:rsidR="009D0092" w:rsidRDefault="009D0092">
      <w:pPr>
        <w:rPr>
          <w:sz w:val="19"/>
        </w:rPr>
      </w:pPr>
    </w:p>
    <w:p w14:paraId="74FC32A6" w14:textId="77777777" w:rsidR="009D0092" w:rsidRDefault="009019D0">
      <w:pPr>
        <w:pStyle w:val="ShortT"/>
      </w:pPr>
      <w:r>
        <w:t>National Disability Insurance Scheme (Approved Quality Auditors Scheme) Amendment (Residential Aged Care Provider Audits) Guidelines 2023</w:t>
      </w:r>
    </w:p>
    <w:p w14:paraId="0A3012FA" w14:textId="797F8704" w:rsidR="009D0092" w:rsidRDefault="009019D0">
      <w:pPr>
        <w:pStyle w:val="SignCoverPageStart"/>
        <w:spacing w:before="240"/>
        <w:ind w:right="91"/>
        <w:rPr>
          <w:szCs w:val="22"/>
        </w:rPr>
      </w:pPr>
      <w:r>
        <w:rPr>
          <w:szCs w:val="22"/>
        </w:rPr>
        <w:t xml:space="preserve">I, </w:t>
      </w:r>
      <w:r w:rsidR="0001278D">
        <w:rPr>
          <w:szCs w:val="22"/>
        </w:rPr>
        <w:t>Sian Leathem</w:t>
      </w:r>
      <w:r>
        <w:rPr>
          <w:szCs w:val="22"/>
        </w:rPr>
        <w:t xml:space="preserve">, </w:t>
      </w:r>
      <w:r w:rsidR="0001278D">
        <w:rPr>
          <w:szCs w:val="22"/>
        </w:rPr>
        <w:t xml:space="preserve">Acting </w:t>
      </w:r>
      <w:r>
        <w:rPr>
          <w:szCs w:val="22"/>
        </w:rPr>
        <w:t>Commissioner of the NDIS Quality and Safeguards Commission, make the following amendment guidelines.</w:t>
      </w:r>
    </w:p>
    <w:p w14:paraId="7154C048" w14:textId="4BDCF4EF" w:rsidR="009D0092" w:rsidRDefault="009019D0">
      <w:pPr>
        <w:keepNext/>
        <w:spacing w:before="300" w:line="240" w:lineRule="atLeast"/>
        <w:ind w:right="397"/>
        <w:jc w:val="both"/>
        <w:rPr>
          <w:szCs w:val="22"/>
        </w:rPr>
      </w:pPr>
      <w:r>
        <w:rPr>
          <w:szCs w:val="22"/>
        </w:rPr>
        <w:t>Dated</w:t>
      </w:r>
      <w:r>
        <w:rPr>
          <w:szCs w:val="22"/>
        </w:rPr>
        <w:tab/>
      </w:r>
      <w:r w:rsidR="00E67ABD">
        <w:rPr>
          <w:szCs w:val="22"/>
        </w:rPr>
        <w:t>4 April 2023</w:t>
      </w:r>
      <w:r>
        <w:rPr>
          <w:szCs w:val="22"/>
        </w:rPr>
        <w:tab/>
      </w:r>
      <w:r>
        <w:rPr>
          <w:szCs w:val="22"/>
        </w:rPr>
        <w:tab/>
      </w:r>
      <w:r>
        <w:rPr>
          <w:szCs w:val="22"/>
        </w:rPr>
        <w:tab/>
      </w:r>
    </w:p>
    <w:p w14:paraId="5B618496" w14:textId="768C38B8" w:rsidR="009D0092" w:rsidRDefault="0001278D">
      <w:pPr>
        <w:keepNext/>
        <w:tabs>
          <w:tab w:val="left" w:pos="3402"/>
        </w:tabs>
        <w:spacing w:before="1440" w:line="300" w:lineRule="atLeast"/>
        <w:ind w:right="397"/>
        <w:rPr>
          <w:b/>
          <w:szCs w:val="22"/>
        </w:rPr>
      </w:pPr>
      <w:bookmarkStart w:id="0" w:name="_GoBack"/>
      <w:bookmarkEnd w:id="0"/>
      <w:r>
        <w:rPr>
          <w:szCs w:val="22"/>
        </w:rPr>
        <w:t xml:space="preserve">Sian Leathem </w:t>
      </w:r>
    </w:p>
    <w:p w14:paraId="47286734" w14:textId="5100D716" w:rsidR="009D0092" w:rsidRDefault="0001278D">
      <w:pPr>
        <w:pStyle w:val="SignCoverPageEnd"/>
        <w:ind w:right="91"/>
        <w:rPr>
          <w:sz w:val="22"/>
        </w:rPr>
      </w:pPr>
      <w:r>
        <w:rPr>
          <w:sz w:val="22"/>
        </w:rPr>
        <w:t xml:space="preserve">Acting </w:t>
      </w:r>
      <w:r w:rsidR="009019D0">
        <w:rPr>
          <w:sz w:val="22"/>
        </w:rPr>
        <w:t>Commissioner of the NDIS Quality and Safeguards Commission</w:t>
      </w:r>
    </w:p>
    <w:p w14:paraId="740C0144" w14:textId="77777777" w:rsidR="009D0092" w:rsidRDefault="009D0092"/>
    <w:p w14:paraId="0B998392" w14:textId="77777777" w:rsidR="009D0092" w:rsidRDefault="009D0092">
      <w:pPr>
        <w:sectPr w:rsidR="009D0092">
          <w:headerReference w:type="even" r:id="rId12"/>
          <w:headerReference w:type="default" r:id="rId13"/>
          <w:footerReference w:type="even" r:id="rId14"/>
          <w:footerReference w:type="default" r:id="rId15"/>
          <w:headerReference w:type="first" r:id="rId16"/>
          <w:type w:val="continuous"/>
          <w:pgSz w:w="11907" w:h="16839"/>
          <w:pgMar w:top="1440" w:right="1797" w:bottom="1440" w:left="1797" w:header="720" w:footer="709" w:gutter="0"/>
          <w:cols w:space="708"/>
          <w:titlePg/>
          <w:docGrid w:linePitch="360"/>
        </w:sectPr>
      </w:pPr>
    </w:p>
    <w:p w14:paraId="1B5920E1" w14:textId="77777777" w:rsidR="009D0092" w:rsidRDefault="009019D0">
      <w:pPr>
        <w:outlineLvl w:val="0"/>
        <w:rPr>
          <w:sz w:val="36"/>
        </w:rPr>
      </w:pPr>
      <w:r>
        <w:rPr>
          <w:sz w:val="36"/>
        </w:rPr>
        <w:lastRenderedPageBreak/>
        <w:t>Contents</w:t>
      </w:r>
    </w:p>
    <w:bookmarkStart w:id="1" w:name="BKCheck15B_2"/>
    <w:bookmarkEnd w:id="1"/>
    <w:p w14:paraId="24885CBD" w14:textId="2D22618D" w:rsidR="00BD3CA4" w:rsidRDefault="009019D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BD3CA4">
        <w:rPr>
          <w:noProof/>
        </w:rPr>
        <w:t>1  Name</w:t>
      </w:r>
      <w:r w:rsidR="00BD3CA4">
        <w:rPr>
          <w:noProof/>
        </w:rPr>
        <w:tab/>
      </w:r>
      <w:r w:rsidR="00BD3CA4">
        <w:rPr>
          <w:noProof/>
        </w:rPr>
        <w:fldChar w:fldCharType="begin"/>
      </w:r>
      <w:r w:rsidR="00BD3CA4">
        <w:rPr>
          <w:noProof/>
        </w:rPr>
        <w:instrText xml:space="preserve"> PAGEREF _Toc130547072 \h </w:instrText>
      </w:r>
      <w:r w:rsidR="00BD3CA4">
        <w:rPr>
          <w:noProof/>
        </w:rPr>
      </w:r>
      <w:r w:rsidR="00BD3CA4">
        <w:rPr>
          <w:noProof/>
        </w:rPr>
        <w:fldChar w:fldCharType="separate"/>
      </w:r>
      <w:r w:rsidR="00BD3CA4">
        <w:rPr>
          <w:noProof/>
        </w:rPr>
        <w:t>1</w:t>
      </w:r>
      <w:r w:rsidR="00BD3CA4">
        <w:rPr>
          <w:noProof/>
        </w:rPr>
        <w:fldChar w:fldCharType="end"/>
      </w:r>
    </w:p>
    <w:p w14:paraId="1E5A95BB" w14:textId="0DE2F425" w:rsidR="00BD3CA4" w:rsidRDefault="00BD3CA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_Toc130547073 \h </w:instrText>
      </w:r>
      <w:r>
        <w:rPr>
          <w:noProof/>
        </w:rPr>
      </w:r>
      <w:r>
        <w:rPr>
          <w:noProof/>
        </w:rPr>
        <w:fldChar w:fldCharType="separate"/>
      </w:r>
      <w:r>
        <w:rPr>
          <w:noProof/>
        </w:rPr>
        <w:t>1</w:t>
      </w:r>
      <w:r>
        <w:rPr>
          <w:noProof/>
        </w:rPr>
        <w:fldChar w:fldCharType="end"/>
      </w:r>
    </w:p>
    <w:p w14:paraId="142EDCF6" w14:textId="43D416F0" w:rsidR="00BD3CA4" w:rsidRDefault="00BD3CA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_Toc130547074 \h </w:instrText>
      </w:r>
      <w:r>
        <w:rPr>
          <w:noProof/>
        </w:rPr>
      </w:r>
      <w:r>
        <w:rPr>
          <w:noProof/>
        </w:rPr>
        <w:fldChar w:fldCharType="separate"/>
      </w:r>
      <w:r>
        <w:rPr>
          <w:noProof/>
        </w:rPr>
        <w:t>1</w:t>
      </w:r>
      <w:r>
        <w:rPr>
          <w:noProof/>
        </w:rPr>
        <w:fldChar w:fldCharType="end"/>
      </w:r>
    </w:p>
    <w:p w14:paraId="64DF7B6B" w14:textId="10BAC20F" w:rsidR="00BD3CA4" w:rsidRDefault="00BD3CA4">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_Toc130547075 \h </w:instrText>
      </w:r>
      <w:r>
        <w:rPr>
          <w:noProof/>
        </w:rPr>
      </w:r>
      <w:r>
        <w:rPr>
          <w:noProof/>
        </w:rPr>
        <w:fldChar w:fldCharType="separate"/>
      </w:r>
      <w:r>
        <w:rPr>
          <w:noProof/>
        </w:rPr>
        <w:t>1</w:t>
      </w:r>
      <w:r>
        <w:rPr>
          <w:noProof/>
        </w:rPr>
        <w:fldChar w:fldCharType="end"/>
      </w:r>
    </w:p>
    <w:p w14:paraId="6C8E9E98" w14:textId="55E7953D" w:rsidR="00BD3CA4" w:rsidRDefault="00BD3CA4">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_Toc130547076 \h </w:instrText>
      </w:r>
      <w:r>
        <w:rPr>
          <w:noProof/>
        </w:rPr>
      </w:r>
      <w:r>
        <w:rPr>
          <w:noProof/>
        </w:rPr>
        <w:fldChar w:fldCharType="separate"/>
      </w:r>
      <w:r>
        <w:rPr>
          <w:noProof/>
        </w:rPr>
        <w:t>2</w:t>
      </w:r>
      <w:r>
        <w:rPr>
          <w:noProof/>
        </w:rPr>
        <w:fldChar w:fldCharType="end"/>
      </w:r>
    </w:p>
    <w:p w14:paraId="36672E8C" w14:textId="0FB17540" w:rsidR="00BD3CA4" w:rsidRDefault="00BD3CA4">
      <w:pPr>
        <w:pStyle w:val="TOC9"/>
        <w:rPr>
          <w:rFonts w:asciiTheme="minorHAnsi" w:eastAsiaTheme="minorEastAsia" w:hAnsiTheme="minorHAnsi" w:cstheme="minorBidi"/>
          <w:i w:val="0"/>
          <w:noProof/>
          <w:kern w:val="0"/>
          <w:sz w:val="22"/>
          <w:szCs w:val="22"/>
        </w:rPr>
      </w:pPr>
      <w:r>
        <w:rPr>
          <w:noProof/>
        </w:rPr>
        <w:t>National Disability Insurance Scheme (Approved Quality Auditors Scheme) Guidelines 2018</w:t>
      </w:r>
      <w:r>
        <w:rPr>
          <w:noProof/>
        </w:rPr>
        <w:tab/>
      </w:r>
      <w:r>
        <w:rPr>
          <w:noProof/>
        </w:rPr>
        <w:fldChar w:fldCharType="begin"/>
      </w:r>
      <w:r>
        <w:rPr>
          <w:noProof/>
        </w:rPr>
        <w:instrText xml:space="preserve"> PAGEREF _Toc130547077 \h </w:instrText>
      </w:r>
      <w:r>
        <w:rPr>
          <w:noProof/>
        </w:rPr>
      </w:r>
      <w:r>
        <w:rPr>
          <w:noProof/>
        </w:rPr>
        <w:fldChar w:fldCharType="separate"/>
      </w:r>
      <w:r>
        <w:rPr>
          <w:noProof/>
        </w:rPr>
        <w:t>2</w:t>
      </w:r>
      <w:r>
        <w:rPr>
          <w:noProof/>
        </w:rPr>
        <w:fldChar w:fldCharType="end"/>
      </w:r>
    </w:p>
    <w:p w14:paraId="5FFC9027" w14:textId="35269755" w:rsidR="009D0092" w:rsidRDefault="009019D0">
      <w:r>
        <w:rPr>
          <w:rFonts w:cs="Times New Roman"/>
          <w:sz w:val="20"/>
        </w:rPr>
        <w:fldChar w:fldCharType="end"/>
      </w:r>
    </w:p>
    <w:p w14:paraId="77330B25" w14:textId="77777777" w:rsidR="009D0092" w:rsidRDefault="009D0092"/>
    <w:p w14:paraId="7C3F889E" w14:textId="77777777" w:rsidR="009D0092" w:rsidRDefault="009D0092">
      <w:pPr>
        <w:sectPr w:rsidR="009D0092">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2C69111B" w14:textId="77777777" w:rsidR="009D0092" w:rsidRDefault="009019D0">
      <w:pPr>
        <w:pStyle w:val="ActHead5"/>
      </w:pPr>
      <w:bookmarkStart w:id="2" w:name="_Toc130547072"/>
      <w:r>
        <w:rPr>
          <w:rStyle w:val="CharSectno"/>
        </w:rPr>
        <w:lastRenderedPageBreak/>
        <w:t>1</w:t>
      </w:r>
      <w:r>
        <w:t xml:space="preserve">  Name</w:t>
      </w:r>
      <w:bookmarkEnd w:id="2"/>
    </w:p>
    <w:p w14:paraId="55C20E73" w14:textId="77777777" w:rsidR="009D0092" w:rsidRDefault="009019D0">
      <w:pPr>
        <w:pStyle w:val="subsection"/>
        <w:tabs>
          <w:tab w:val="clear" w:pos="1021"/>
        </w:tabs>
      </w:pPr>
      <w:r>
        <w:tab/>
        <w:t xml:space="preserve">This instrument is the </w:t>
      </w:r>
      <w:bookmarkStart w:id="3" w:name="BKCheck15B_3"/>
      <w:bookmarkEnd w:id="3"/>
      <w:r>
        <w:rPr>
          <w:i/>
        </w:rPr>
        <w:t>National Disability Insurance Scheme (Approved Quality Auditors Scheme) Amendment (Residential Aged Care Provider Audits) Guidelines 2023</w:t>
      </w:r>
      <w:r>
        <w:t>.</w:t>
      </w:r>
    </w:p>
    <w:p w14:paraId="10B14339" w14:textId="77777777" w:rsidR="009D0092" w:rsidRDefault="009019D0">
      <w:pPr>
        <w:pStyle w:val="ActHead5"/>
      </w:pPr>
      <w:bookmarkStart w:id="4" w:name="_Toc130547073"/>
      <w:r>
        <w:rPr>
          <w:rStyle w:val="CharSectno"/>
        </w:rPr>
        <w:t>2</w:t>
      </w:r>
      <w:r>
        <w:t xml:space="preserve">  Commencement</w:t>
      </w:r>
      <w:bookmarkEnd w:id="4"/>
    </w:p>
    <w:p w14:paraId="7B6C9554" w14:textId="77777777" w:rsidR="009D0092" w:rsidRDefault="009019D0">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0FA9BD7E" w14:textId="77777777" w:rsidR="009D0092" w:rsidRDefault="009D009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D0092" w14:paraId="442E7DEC" w14:textId="77777777">
        <w:trPr>
          <w:tblHeader/>
        </w:trPr>
        <w:tc>
          <w:tcPr>
            <w:tcW w:w="8364" w:type="dxa"/>
            <w:gridSpan w:val="3"/>
            <w:tcBorders>
              <w:top w:val="single" w:sz="12" w:space="0" w:color="auto"/>
              <w:bottom w:val="single" w:sz="6" w:space="0" w:color="auto"/>
            </w:tcBorders>
            <w:shd w:val="clear" w:color="auto" w:fill="auto"/>
            <w:hideMark/>
          </w:tcPr>
          <w:p w14:paraId="7DD7358E" w14:textId="77777777" w:rsidR="009D0092" w:rsidRDefault="009019D0">
            <w:pPr>
              <w:pStyle w:val="TableHeading"/>
            </w:pPr>
            <w:r>
              <w:t>Commencement information</w:t>
            </w:r>
          </w:p>
        </w:tc>
      </w:tr>
      <w:tr w:rsidR="009D0092" w14:paraId="3719E584" w14:textId="77777777">
        <w:trPr>
          <w:tblHeader/>
        </w:trPr>
        <w:tc>
          <w:tcPr>
            <w:tcW w:w="2127" w:type="dxa"/>
            <w:tcBorders>
              <w:top w:val="single" w:sz="6" w:space="0" w:color="auto"/>
              <w:bottom w:val="single" w:sz="6" w:space="0" w:color="auto"/>
            </w:tcBorders>
            <w:shd w:val="clear" w:color="auto" w:fill="auto"/>
            <w:hideMark/>
          </w:tcPr>
          <w:p w14:paraId="46A1B1F5" w14:textId="77777777" w:rsidR="009D0092" w:rsidRDefault="009019D0">
            <w:pPr>
              <w:pStyle w:val="TableHeading"/>
            </w:pPr>
            <w:r>
              <w:t>Column 1</w:t>
            </w:r>
          </w:p>
        </w:tc>
        <w:tc>
          <w:tcPr>
            <w:tcW w:w="4394" w:type="dxa"/>
            <w:tcBorders>
              <w:top w:val="single" w:sz="6" w:space="0" w:color="auto"/>
              <w:bottom w:val="single" w:sz="6" w:space="0" w:color="auto"/>
            </w:tcBorders>
            <w:shd w:val="clear" w:color="auto" w:fill="auto"/>
            <w:hideMark/>
          </w:tcPr>
          <w:p w14:paraId="4434DB12" w14:textId="77777777" w:rsidR="009D0092" w:rsidRDefault="009019D0">
            <w:pPr>
              <w:pStyle w:val="TableHeading"/>
            </w:pPr>
            <w:r>
              <w:t>Column 2</w:t>
            </w:r>
          </w:p>
        </w:tc>
        <w:tc>
          <w:tcPr>
            <w:tcW w:w="1843" w:type="dxa"/>
            <w:tcBorders>
              <w:top w:val="single" w:sz="6" w:space="0" w:color="auto"/>
              <w:bottom w:val="single" w:sz="6" w:space="0" w:color="auto"/>
            </w:tcBorders>
            <w:shd w:val="clear" w:color="auto" w:fill="auto"/>
            <w:hideMark/>
          </w:tcPr>
          <w:p w14:paraId="3AC51DED" w14:textId="77777777" w:rsidR="009D0092" w:rsidRDefault="009019D0">
            <w:pPr>
              <w:pStyle w:val="TableHeading"/>
            </w:pPr>
            <w:r>
              <w:t>Column 3</w:t>
            </w:r>
          </w:p>
        </w:tc>
      </w:tr>
      <w:tr w:rsidR="009D0092" w14:paraId="607A2C5D" w14:textId="77777777">
        <w:trPr>
          <w:tblHeader/>
        </w:trPr>
        <w:tc>
          <w:tcPr>
            <w:tcW w:w="2127" w:type="dxa"/>
            <w:tcBorders>
              <w:top w:val="single" w:sz="6" w:space="0" w:color="auto"/>
              <w:bottom w:val="single" w:sz="12" w:space="0" w:color="auto"/>
            </w:tcBorders>
            <w:shd w:val="clear" w:color="auto" w:fill="auto"/>
            <w:hideMark/>
          </w:tcPr>
          <w:p w14:paraId="7786B950" w14:textId="77777777" w:rsidR="009D0092" w:rsidRDefault="009019D0">
            <w:pPr>
              <w:pStyle w:val="TableHeading"/>
            </w:pPr>
            <w:r>
              <w:t>Provisions</w:t>
            </w:r>
          </w:p>
        </w:tc>
        <w:tc>
          <w:tcPr>
            <w:tcW w:w="4394" w:type="dxa"/>
            <w:tcBorders>
              <w:top w:val="single" w:sz="6" w:space="0" w:color="auto"/>
              <w:bottom w:val="single" w:sz="12" w:space="0" w:color="auto"/>
            </w:tcBorders>
            <w:shd w:val="clear" w:color="auto" w:fill="auto"/>
            <w:hideMark/>
          </w:tcPr>
          <w:p w14:paraId="06803364" w14:textId="77777777" w:rsidR="009D0092" w:rsidRDefault="009019D0">
            <w:pPr>
              <w:pStyle w:val="TableHeading"/>
            </w:pPr>
            <w:r>
              <w:t>Commencement</w:t>
            </w:r>
          </w:p>
        </w:tc>
        <w:tc>
          <w:tcPr>
            <w:tcW w:w="1843" w:type="dxa"/>
            <w:tcBorders>
              <w:top w:val="single" w:sz="6" w:space="0" w:color="auto"/>
              <w:bottom w:val="single" w:sz="12" w:space="0" w:color="auto"/>
            </w:tcBorders>
            <w:shd w:val="clear" w:color="auto" w:fill="auto"/>
            <w:hideMark/>
          </w:tcPr>
          <w:p w14:paraId="7F404A95" w14:textId="77777777" w:rsidR="009D0092" w:rsidRDefault="009019D0">
            <w:pPr>
              <w:pStyle w:val="TableHeading"/>
            </w:pPr>
            <w:r>
              <w:t>Date/Details</w:t>
            </w:r>
          </w:p>
        </w:tc>
      </w:tr>
      <w:tr w:rsidR="009D0092" w14:paraId="121F996D" w14:textId="77777777">
        <w:tc>
          <w:tcPr>
            <w:tcW w:w="2127" w:type="dxa"/>
            <w:tcBorders>
              <w:top w:val="single" w:sz="12" w:space="0" w:color="auto"/>
              <w:bottom w:val="single" w:sz="12" w:space="0" w:color="auto"/>
            </w:tcBorders>
            <w:shd w:val="clear" w:color="auto" w:fill="auto"/>
            <w:hideMark/>
          </w:tcPr>
          <w:p w14:paraId="4A04DDE7" w14:textId="77777777" w:rsidR="009D0092" w:rsidRDefault="009019D0">
            <w:pPr>
              <w:pStyle w:val="Tabletext"/>
              <w:rPr>
                <w:i/>
              </w:rPr>
            </w:pPr>
            <w:r>
              <w:t>1.  The whole of this instrument</w:t>
            </w:r>
          </w:p>
        </w:tc>
        <w:tc>
          <w:tcPr>
            <w:tcW w:w="4394" w:type="dxa"/>
            <w:tcBorders>
              <w:top w:val="single" w:sz="12" w:space="0" w:color="auto"/>
              <w:bottom w:val="single" w:sz="12" w:space="0" w:color="auto"/>
            </w:tcBorders>
            <w:shd w:val="clear" w:color="auto" w:fill="auto"/>
            <w:hideMark/>
          </w:tcPr>
          <w:p w14:paraId="37C1B2E5" w14:textId="77777777" w:rsidR="009D0092" w:rsidRDefault="009019D0">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1CF8DC13" w14:textId="77777777" w:rsidR="009D0092" w:rsidRDefault="009D0092">
            <w:pPr>
              <w:pStyle w:val="Tabletext"/>
              <w:rPr>
                <w:i/>
              </w:rPr>
            </w:pPr>
          </w:p>
        </w:tc>
      </w:tr>
    </w:tbl>
    <w:p w14:paraId="614D99E0" w14:textId="77777777" w:rsidR="009D0092" w:rsidRDefault="009019D0">
      <w:pPr>
        <w:pStyle w:val="notetext"/>
      </w:pPr>
      <w:r>
        <w:rPr>
          <w:snapToGrid w:val="0"/>
        </w:rPr>
        <w:t>Note:</w:t>
      </w:r>
      <w:r>
        <w:rPr>
          <w:snapToGrid w:val="0"/>
        </w:rPr>
        <w:tab/>
        <w:t>This table relates only to the provisions of this instrument</w:t>
      </w:r>
      <w:r>
        <w:t xml:space="preserve"> </w:t>
      </w:r>
      <w:r>
        <w:rPr>
          <w:snapToGrid w:val="0"/>
        </w:rPr>
        <w:t>as originally made. It will not be amended to deal with any later amendments of this instrument.</w:t>
      </w:r>
    </w:p>
    <w:p w14:paraId="791517D0" w14:textId="77777777" w:rsidR="009D0092" w:rsidRDefault="009019D0">
      <w:pPr>
        <w:pStyle w:val="subsection"/>
      </w:pPr>
      <w:r>
        <w:tab/>
        <w:t>(2)</w:t>
      </w:r>
      <w:r>
        <w:tab/>
        <w:t>Any information in column 3 of the table is not part of this instrument. Information may be inserted in this column, or information in it may be edited, in any published version of this instrument.</w:t>
      </w:r>
    </w:p>
    <w:p w14:paraId="393F86EA" w14:textId="77777777" w:rsidR="009D0092" w:rsidRDefault="009019D0">
      <w:pPr>
        <w:pStyle w:val="ActHead5"/>
      </w:pPr>
      <w:bookmarkStart w:id="5" w:name="_Toc130547074"/>
      <w:r>
        <w:rPr>
          <w:rStyle w:val="CharSectno"/>
        </w:rPr>
        <w:t>3</w:t>
      </w:r>
      <w:r>
        <w:t xml:space="preserve">  Authority</w:t>
      </w:r>
      <w:bookmarkEnd w:id="5"/>
    </w:p>
    <w:p w14:paraId="55279EB1" w14:textId="77777777" w:rsidR="009D0092" w:rsidRDefault="009019D0">
      <w:pPr>
        <w:pStyle w:val="subsection"/>
      </w:pPr>
      <w:r>
        <w:tab/>
      </w:r>
      <w:r>
        <w:tab/>
        <w:t xml:space="preserve">This instrument is made under subsection 181D(2) of the </w:t>
      </w:r>
      <w:r>
        <w:rPr>
          <w:i/>
        </w:rPr>
        <w:t>National Disability Insurance Scheme Act 2013.</w:t>
      </w:r>
    </w:p>
    <w:p w14:paraId="6BFFC46A" w14:textId="77777777" w:rsidR="009D0092" w:rsidRDefault="009019D0">
      <w:pPr>
        <w:pStyle w:val="ActHead5"/>
      </w:pPr>
      <w:bookmarkStart w:id="6" w:name="_Toc130547075"/>
      <w:r>
        <w:t>4  Schedules</w:t>
      </w:r>
      <w:bookmarkEnd w:id="6"/>
    </w:p>
    <w:p w14:paraId="4E1F07B9" w14:textId="77777777" w:rsidR="009D0092" w:rsidRDefault="009019D0">
      <w:pPr>
        <w:pStyle w:val="subsection"/>
      </w:pPr>
      <w:r>
        <w:tab/>
      </w:r>
      <w:r>
        <w:tab/>
        <w:t>Each instrument that is specified in a Schedule to this instrument is amended or repealed as set out in the applicable items in the Schedule concerned, and any other item in a Schedule to this instrument has effect according to its terms.</w:t>
      </w:r>
    </w:p>
    <w:p w14:paraId="17782FBB" w14:textId="77777777" w:rsidR="009D0092" w:rsidRDefault="009019D0">
      <w:pPr>
        <w:pStyle w:val="ActHead6"/>
        <w:pageBreakBefore/>
      </w:pPr>
      <w:bookmarkStart w:id="7" w:name="_Toc130547076"/>
      <w:r>
        <w:rPr>
          <w:rStyle w:val="CharAmSchNo"/>
        </w:rPr>
        <w:lastRenderedPageBreak/>
        <w:t>Schedule 1</w:t>
      </w:r>
      <w:r>
        <w:t>—A</w:t>
      </w:r>
      <w:r>
        <w:rPr>
          <w:rStyle w:val="CharAmSchText"/>
        </w:rPr>
        <w:t>mendments</w:t>
      </w:r>
      <w:bookmarkEnd w:id="7"/>
    </w:p>
    <w:p w14:paraId="78CBE582" w14:textId="77777777" w:rsidR="009D0092" w:rsidRDefault="009019D0">
      <w:pPr>
        <w:pStyle w:val="ActHead9"/>
        <w:ind w:left="0" w:firstLine="0"/>
      </w:pPr>
      <w:bookmarkStart w:id="8" w:name="_Toc130547077"/>
      <w:r>
        <w:t>National Disability Insurance Scheme (Approved Quality Auditors Scheme) Guidelines 2018</w:t>
      </w:r>
      <w:bookmarkEnd w:id="8"/>
    </w:p>
    <w:p w14:paraId="41309E7E" w14:textId="77777777" w:rsidR="009D0092" w:rsidRDefault="009019D0">
      <w:pPr>
        <w:pStyle w:val="ItemHead"/>
      </w:pPr>
      <w:r>
        <w:t>1  Section 4</w:t>
      </w:r>
    </w:p>
    <w:p w14:paraId="013D21C4" w14:textId="77777777" w:rsidR="009D0092" w:rsidRDefault="009019D0">
      <w:pPr>
        <w:pStyle w:val="Item"/>
      </w:pPr>
      <w:r>
        <w:t>Insert:</w:t>
      </w:r>
    </w:p>
    <w:p w14:paraId="21451573" w14:textId="1BAA19C0" w:rsidR="009D0092" w:rsidRDefault="009019D0">
      <w:pPr>
        <w:pStyle w:val="Definition"/>
      </w:pPr>
      <w:r>
        <w:rPr>
          <w:b/>
          <w:i/>
        </w:rPr>
        <w:t>Modified NDIS RAC audit</w:t>
      </w:r>
      <w:r>
        <w:t xml:space="preserve"> – see section 5</w:t>
      </w:r>
      <w:r w:rsidR="00155B56">
        <w:t>A</w:t>
      </w:r>
      <w:r>
        <w:t xml:space="preserve">. </w:t>
      </w:r>
    </w:p>
    <w:p w14:paraId="7254ADEC" w14:textId="67AA9604" w:rsidR="009D0092" w:rsidRDefault="009019D0">
      <w:pPr>
        <w:pStyle w:val="Definition"/>
      </w:pPr>
      <w:r>
        <w:rPr>
          <w:b/>
          <w:i/>
        </w:rPr>
        <w:t>Modified NDIS RAC audit pathway</w:t>
      </w:r>
      <w:r>
        <w:t>– see section 5</w:t>
      </w:r>
      <w:r w:rsidR="00155B56">
        <w:t>A</w:t>
      </w:r>
      <w:r>
        <w:t xml:space="preserve">. </w:t>
      </w:r>
    </w:p>
    <w:p w14:paraId="35A13793" w14:textId="77777777" w:rsidR="009D0092" w:rsidRDefault="009019D0">
      <w:pPr>
        <w:pStyle w:val="Definition"/>
        <w:rPr>
          <w:bCs/>
          <w:iCs/>
        </w:rPr>
      </w:pPr>
      <w:r>
        <w:rPr>
          <w:b/>
          <w:bCs/>
          <w:i/>
          <w:iCs/>
        </w:rPr>
        <w:t>Residential aged care</w:t>
      </w:r>
      <w:r>
        <w:rPr>
          <w:bCs/>
          <w:iCs/>
        </w:rPr>
        <w:t xml:space="preserve"> – see section 5A.</w:t>
      </w:r>
    </w:p>
    <w:p w14:paraId="04DDD5CD" w14:textId="77777777" w:rsidR="009D0092" w:rsidRDefault="009019D0">
      <w:pPr>
        <w:pStyle w:val="Definition"/>
      </w:pPr>
      <w:r>
        <w:rPr>
          <w:b/>
          <w:i/>
        </w:rPr>
        <w:t>Residential aged care provider (or RAC provider)</w:t>
      </w:r>
      <w:r>
        <w:t xml:space="preserve"> - see section 5A.  </w:t>
      </w:r>
    </w:p>
    <w:p w14:paraId="4D5FD351" w14:textId="77777777" w:rsidR="009D0092" w:rsidRDefault="009019D0">
      <w:pPr>
        <w:pStyle w:val="Definition"/>
      </w:pPr>
      <w:r>
        <w:rPr>
          <w:b/>
          <w:bCs/>
          <w:i/>
          <w:iCs/>
        </w:rPr>
        <w:t>Residential aged care service</w:t>
      </w:r>
      <w:r>
        <w:rPr>
          <w:bCs/>
          <w:iCs/>
        </w:rPr>
        <w:t xml:space="preserve"> – see section 5A.</w:t>
      </w:r>
    </w:p>
    <w:p w14:paraId="703AACF4" w14:textId="77777777" w:rsidR="009D0092" w:rsidRDefault="009019D0">
      <w:pPr>
        <w:pStyle w:val="ItemHead"/>
      </w:pPr>
      <w:r>
        <w:t>2  After section 5</w:t>
      </w:r>
    </w:p>
    <w:p w14:paraId="160A0760" w14:textId="77777777" w:rsidR="009D0092" w:rsidRDefault="009019D0">
      <w:pPr>
        <w:pStyle w:val="Item"/>
      </w:pPr>
      <w:r>
        <w:t>Insert:</w:t>
      </w:r>
    </w:p>
    <w:p w14:paraId="138B55AA" w14:textId="1559E7CC" w:rsidR="00155B56" w:rsidRDefault="009019D0" w:rsidP="00191753">
      <w:pPr>
        <w:keepNext/>
        <w:keepLines/>
        <w:spacing w:before="280" w:line="240" w:lineRule="auto"/>
        <w:ind w:firstLine="709"/>
        <w:rPr>
          <w:rStyle w:val="CharSectno"/>
          <w:b/>
          <w:kern w:val="28"/>
          <w:sz w:val="24"/>
          <w:szCs w:val="24"/>
        </w:rPr>
      </w:pPr>
      <w:r w:rsidRPr="00A336FB">
        <w:rPr>
          <w:rStyle w:val="CharSectno"/>
          <w:b/>
          <w:kern w:val="28"/>
          <w:sz w:val="24"/>
          <w:szCs w:val="24"/>
        </w:rPr>
        <w:t>5A  Definition</w:t>
      </w:r>
      <w:r w:rsidR="00155B56">
        <w:rPr>
          <w:rStyle w:val="CharSectno"/>
          <w:b/>
          <w:kern w:val="28"/>
          <w:sz w:val="24"/>
          <w:szCs w:val="24"/>
        </w:rPr>
        <w:t>s for</w:t>
      </w:r>
      <w:r w:rsidRPr="00A336FB">
        <w:rPr>
          <w:rStyle w:val="CharSectno"/>
          <w:b/>
          <w:kern w:val="28"/>
          <w:sz w:val="24"/>
          <w:szCs w:val="24"/>
        </w:rPr>
        <w:t xml:space="preserve"> </w:t>
      </w:r>
      <w:r w:rsidR="00191753">
        <w:rPr>
          <w:rStyle w:val="CharSectno"/>
          <w:b/>
          <w:kern w:val="28"/>
          <w:sz w:val="24"/>
          <w:szCs w:val="24"/>
        </w:rPr>
        <w:t xml:space="preserve">audits of </w:t>
      </w:r>
      <w:r w:rsidRPr="00A336FB">
        <w:rPr>
          <w:rStyle w:val="CharSectno"/>
          <w:b/>
          <w:kern w:val="28"/>
          <w:sz w:val="24"/>
          <w:szCs w:val="24"/>
        </w:rPr>
        <w:t xml:space="preserve">residential aged care </w:t>
      </w:r>
      <w:r w:rsidR="00191753">
        <w:rPr>
          <w:rStyle w:val="CharSectno"/>
          <w:b/>
          <w:kern w:val="28"/>
          <w:sz w:val="24"/>
          <w:szCs w:val="24"/>
        </w:rPr>
        <w:t>providers</w:t>
      </w:r>
    </w:p>
    <w:p w14:paraId="6A4DA830" w14:textId="77777777" w:rsidR="009D0092" w:rsidRDefault="009019D0">
      <w:pPr>
        <w:pStyle w:val="Item"/>
        <w:rPr>
          <w:bCs/>
        </w:rPr>
      </w:pPr>
      <w:r>
        <w:t>In this instrument:</w:t>
      </w:r>
    </w:p>
    <w:p w14:paraId="79362A36" w14:textId="77777777" w:rsidR="00155B56" w:rsidRDefault="00155B56" w:rsidP="00155B56">
      <w:pPr>
        <w:pStyle w:val="StyleItemiLeft19cm"/>
      </w:pPr>
      <w:r>
        <w:rPr>
          <w:b/>
          <w:i/>
        </w:rPr>
        <w:t xml:space="preserve">Modified NDIS RAC audit </w:t>
      </w:r>
      <w:r>
        <w:t xml:space="preserve">means an audit approved by the Commissioner to enable an approved quality auditor to give effect to an authorisation given to the approved quality auditor under subsection 5(3) of the </w:t>
      </w:r>
      <w:r>
        <w:rPr>
          <w:i/>
        </w:rPr>
        <w:t xml:space="preserve">National Disability Insurance Scheme (Provider Registration and Practice Standards) Rules 2018 </w:t>
      </w:r>
      <w:r>
        <w:t>in respect of an eligible RAC provider.</w:t>
      </w:r>
      <w:r>
        <w:rPr>
          <w:i/>
        </w:rPr>
        <w:t xml:space="preserve"> </w:t>
      </w:r>
    </w:p>
    <w:p w14:paraId="2DFE49DC" w14:textId="2C37C671" w:rsidR="00155B56" w:rsidRDefault="00155B56" w:rsidP="00155B56">
      <w:pPr>
        <w:pStyle w:val="notetext"/>
      </w:pPr>
      <w:r>
        <w:t>Note 1:</w:t>
      </w:r>
      <w:r>
        <w:tab/>
        <w:t xml:space="preserve">For </w:t>
      </w:r>
      <w:r>
        <w:rPr>
          <w:b/>
          <w:i/>
        </w:rPr>
        <w:t>eligible RAC provider</w:t>
      </w:r>
      <w:r w:rsidR="00FC0CD8">
        <w:t>, see section 5B</w:t>
      </w:r>
      <w:r>
        <w:t>.</w:t>
      </w:r>
    </w:p>
    <w:p w14:paraId="0F645AA9" w14:textId="77777777" w:rsidR="00155B56" w:rsidRDefault="00155B56" w:rsidP="00155B56">
      <w:pPr>
        <w:pStyle w:val="notetext"/>
      </w:pPr>
      <w:r>
        <w:t>Note 2:</w:t>
      </w:r>
      <w:r>
        <w:tab/>
        <w:t>The Commissioner’s approved modified NDIS RAC audit in relation to an eligible RAC provider</w:t>
      </w:r>
      <w:r>
        <w:rPr>
          <w:i/>
        </w:rPr>
        <w:t xml:space="preserve"> </w:t>
      </w:r>
      <w:r>
        <w:t>is set out in the document “Modified NDIS audit pathway for residential aged care providers supporting NDIS participants” as existing from time to time and published on the Commission website.</w:t>
      </w:r>
    </w:p>
    <w:p w14:paraId="7075254B" w14:textId="15F857F8" w:rsidR="00155B56" w:rsidRDefault="00155B56" w:rsidP="00191753">
      <w:pPr>
        <w:pStyle w:val="notetext"/>
      </w:pPr>
      <w:r>
        <w:t>Note 3:</w:t>
      </w:r>
      <w:r>
        <w:tab/>
        <w:t>In a modified NDIS RAC audit, the approved quality auditor uses information and evidence obtained fr</w:t>
      </w:r>
      <w:r w:rsidR="00191753">
        <w:t>om compliance obligations of a</w:t>
      </w:r>
      <w:r>
        <w:t xml:space="preserve"> RAC provider arising under the </w:t>
      </w:r>
      <w:r>
        <w:rPr>
          <w:i/>
        </w:rPr>
        <w:t>Aged Care Quality and Safety Commission Act 2018</w:t>
      </w:r>
      <w:r>
        <w:t xml:space="preserve"> and related legislation. </w:t>
      </w:r>
      <w:r>
        <w:br/>
      </w:r>
    </w:p>
    <w:p w14:paraId="59248FF4" w14:textId="1480E8FB" w:rsidR="00155B56" w:rsidRDefault="00155B56" w:rsidP="00155B56">
      <w:pPr>
        <w:pStyle w:val="Item"/>
        <w:ind w:left="1134"/>
      </w:pPr>
      <w:r>
        <w:rPr>
          <w:b/>
          <w:i/>
        </w:rPr>
        <w:t xml:space="preserve">Modified NDIS RAC audit pathway </w:t>
      </w:r>
      <w:r>
        <w:t>means the Commissioner’s approved audit pathway</w:t>
      </w:r>
      <w:r w:rsidR="00191753">
        <w:t xml:space="preserve"> and processes</w:t>
      </w:r>
      <w:r>
        <w:t xml:space="preserve"> </w:t>
      </w:r>
      <w:r w:rsidR="00191753">
        <w:t xml:space="preserve">which are to be followed </w:t>
      </w:r>
      <w:r w:rsidR="00FC0CD8">
        <w:t>when</w:t>
      </w:r>
      <w:r w:rsidR="001E0042">
        <w:t xml:space="preserve"> a RAC provider applies</w:t>
      </w:r>
      <w:r w:rsidR="00191753">
        <w:t xml:space="preserve"> to the Commissioner </w:t>
      </w:r>
      <w:r w:rsidR="001E0042">
        <w:t>for registration or renewal of registration as a registered NDIS provider</w:t>
      </w:r>
      <w:r w:rsidR="00FC0CD8">
        <w:t xml:space="preserve">. </w:t>
      </w:r>
    </w:p>
    <w:p w14:paraId="6AB35815" w14:textId="77777777" w:rsidR="00155B56" w:rsidRDefault="00155B56" w:rsidP="00155B56">
      <w:pPr>
        <w:pStyle w:val="notetext"/>
      </w:pPr>
      <w:r>
        <w:t xml:space="preserve">Note 1: </w:t>
      </w:r>
      <w:r>
        <w:tab/>
        <w:t xml:space="preserve">The modified NDIS RAC audit pathway incorporates audit processes set out in this instrument in the manner the Commissioner has considered appropriate to give effect to an authorisation issued under subsection 5(3) of the </w:t>
      </w:r>
      <w:r>
        <w:rPr>
          <w:i/>
        </w:rPr>
        <w:t>National Disability Insurance Scheme (Provider Registration and Practice Standards) Rules 2018</w:t>
      </w:r>
      <w:r>
        <w:t>.</w:t>
      </w:r>
    </w:p>
    <w:p w14:paraId="0FA0CE42" w14:textId="77777777" w:rsidR="00155B56" w:rsidRDefault="00155B56" w:rsidP="00191753">
      <w:pPr>
        <w:pStyle w:val="notetext"/>
      </w:pPr>
      <w:r>
        <w:t xml:space="preserve">Note 2: </w:t>
      </w:r>
      <w:r>
        <w:tab/>
        <w:t>The Commissioner’s approved modified NDIS RAC audit pathway</w:t>
      </w:r>
      <w:r>
        <w:rPr>
          <w:i/>
        </w:rPr>
        <w:t xml:space="preserve"> </w:t>
      </w:r>
      <w:r>
        <w:t>is set out in the “Modified NDIS audit pathway for residential aged care providers supporting NDIS participants” document as existing from time to time and published on the Commission website.</w:t>
      </w:r>
    </w:p>
    <w:p w14:paraId="120E18A3" w14:textId="4C7CADC7" w:rsidR="00FC0CD8" w:rsidRDefault="00155B56" w:rsidP="00191753">
      <w:pPr>
        <w:pStyle w:val="notetext"/>
      </w:pPr>
      <w:r w:rsidRPr="00155B56">
        <w:t xml:space="preserve">Note 3: </w:t>
      </w:r>
      <w:r w:rsidR="00AB4B2C">
        <w:tab/>
        <w:t xml:space="preserve">The approved modified NDIS RAC </w:t>
      </w:r>
      <w:r w:rsidRPr="00155B56">
        <w:t xml:space="preserve">audit pathway is subject to any condition placed on the registration of the RAC provider by the Commissioner or direction given to the </w:t>
      </w:r>
      <w:r w:rsidRPr="00155B56">
        <w:lastRenderedPageBreak/>
        <w:t xml:space="preserve">approved quality auditor as a result of an authorisation under subsection 5(3) of the </w:t>
      </w:r>
      <w:r w:rsidRPr="009B45C0">
        <w:rPr>
          <w:i/>
        </w:rPr>
        <w:t>National Disability Insurance Scheme (Provider Registration and Practice Standards) Rules 2018</w:t>
      </w:r>
      <w:r w:rsidRPr="00191753">
        <w:t xml:space="preserve"> </w:t>
      </w:r>
      <w:r w:rsidRPr="00155B56">
        <w:t>in relation to a specific RAC provider.</w:t>
      </w:r>
    </w:p>
    <w:p w14:paraId="403A30CC" w14:textId="26A1D402" w:rsidR="009D0092" w:rsidRPr="009B45C0" w:rsidRDefault="009019D0">
      <w:pPr>
        <w:pStyle w:val="Definition"/>
      </w:pPr>
      <w:r w:rsidRPr="009B45C0">
        <w:rPr>
          <w:b/>
          <w:i/>
        </w:rPr>
        <w:t>Residential aged care provider</w:t>
      </w:r>
      <w:r w:rsidRPr="00191753">
        <w:rPr>
          <w:b/>
          <w:i/>
        </w:rPr>
        <w:t xml:space="preserve"> (or </w:t>
      </w:r>
      <w:r w:rsidRPr="009B45C0">
        <w:rPr>
          <w:b/>
          <w:i/>
        </w:rPr>
        <w:t>RAC provider</w:t>
      </w:r>
      <w:r w:rsidRPr="009B45C0">
        <w:t>) means an approved provider, as defined in the</w:t>
      </w:r>
      <w:r w:rsidRPr="00191753">
        <w:t xml:space="preserve"> </w:t>
      </w:r>
      <w:r w:rsidRPr="009B45C0">
        <w:rPr>
          <w:i/>
        </w:rPr>
        <w:t>Aged Care Quality and Safety Commission Act 2018</w:t>
      </w:r>
      <w:r w:rsidRPr="00191753">
        <w:t xml:space="preserve">, </w:t>
      </w:r>
      <w:r w:rsidRPr="009B45C0">
        <w:t>of a residential aged care service to one or more participant(s).</w:t>
      </w:r>
    </w:p>
    <w:p w14:paraId="66DE16E1" w14:textId="3F9EF794" w:rsidR="009B45C0" w:rsidRPr="00191753" w:rsidRDefault="009019D0" w:rsidP="00191753">
      <w:pPr>
        <w:pStyle w:val="Definition"/>
        <w:rPr>
          <w:bCs/>
        </w:rPr>
      </w:pPr>
      <w:r>
        <w:rPr>
          <w:b/>
          <w:i/>
        </w:rPr>
        <w:t xml:space="preserve">Residential aged care service or Residential aged care </w:t>
      </w:r>
      <w:r>
        <w:t xml:space="preserve">has the same meaning as </w:t>
      </w:r>
      <w:r>
        <w:rPr>
          <w:i/>
        </w:rPr>
        <w:t>residential care service</w:t>
      </w:r>
      <w:r>
        <w:t xml:space="preserve"> as defined in Schedule 1 to the </w:t>
      </w:r>
      <w:r>
        <w:rPr>
          <w:i/>
        </w:rPr>
        <w:t>Aged Care Act 1997</w:t>
      </w:r>
      <w:r>
        <w:t>.</w:t>
      </w:r>
    </w:p>
    <w:p w14:paraId="0C0627DC" w14:textId="27A477E9" w:rsidR="00C0486E" w:rsidRPr="00191753" w:rsidRDefault="009019D0" w:rsidP="00191753">
      <w:pPr>
        <w:keepNext/>
        <w:keepLines/>
        <w:spacing w:before="280" w:line="240" w:lineRule="auto"/>
        <w:ind w:firstLine="709"/>
        <w:rPr>
          <w:rStyle w:val="CharSectno"/>
          <w:b/>
          <w:kern w:val="28"/>
          <w:sz w:val="24"/>
          <w:szCs w:val="24"/>
        </w:rPr>
      </w:pPr>
      <w:r w:rsidRPr="00A336FB">
        <w:rPr>
          <w:rStyle w:val="CharSectno"/>
          <w:b/>
          <w:kern w:val="28"/>
          <w:sz w:val="24"/>
          <w:szCs w:val="24"/>
        </w:rPr>
        <w:t>5</w:t>
      </w:r>
      <w:r w:rsidR="009B45C0">
        <w:rPr>
          <w:rStyle w:val="CharSectno"/>
          <w:b/>
          <w:kern w:val="28"/>
          <w:sz w:val="24"/>
          <w:szCs w:val="24"/>
        </w:rPr>
        <w:t>B</w:t>
      </w:r>
      <w:r w:rsidRPr="00A336FB">
        <w:rPr>
          <w:rStyle w:val="CharSectno"/>
          <w:b/>
          <w:kern w:val="28"/>
          <w:sz w:val="24"/>
          <w:szCs w:val="24"/>
        </w:rPr>
        <w:t xml:space="preserve">  Eligible RAC</w:t>
      </w:r>
      <w:r w:rsidR="009B45C0">
        <w:rPr>
          <w:rStyle w:val="CharSectno"/>
          <w:b/>
          <w:kern w:val="28"/>
          <w:sz w:val="24"/>
          <w:szCs w:val="24"/>
        </w:rPr>
        <w:t xml:space="preserve"> </w:t>
      </w:r>
      <w:r w:rsidRPr="00A336FB">
        <w:rPr>
          <w:rStyle w:val="CharSectno"/>
          <w:b/>
          <w:kern w:val="28"/>
          <w:sz w:val="24"/>
          <w:szCs w:val="24"/>
        </w:rPr>
        <w:t>provider</w:t>
      </w:r>
      <w:r w:rsidRPr="00191753">
        <w:rPr>
          <w:rStyle w:val="CharSectno"/>
          <w:b/>
          <w:kern w:val="28"/>
          <w:sz w:val="24"/>
          <w:szCs w:val="24"/>
        </w:rPr>
        <w:t xml:space="preserve"> </w:t>
      </w:r>
    </w:p>
    <w:p w14:paraId="6333E3CF" w14:textId="77777777" w:rsidR="009D0092" w:rsidRDefault="009019D0" w:rsidP="001512FA">
      <w:pPr>
        <w:pStyle w:val="subsection"/>
        <w:numPr>
          <w:ilvl w:val="0"/>
          <w:numId w:val="3"/>
        </w:numPr>
      </w:pPr>
      <w:r>
        <w:t xml:space="preserve">  A RAC provider is an </w:t>
      </w:r>
      <w:r w:rsidRPr="00191753">
        <w:rPr>
          <w:b/>
          <w:i/>
        </w:rPr>
        <w:t>eligible RAC provider</w:t>
      </w:r>
      <w:r>
        <w:t xml:space="preserve"> if they are:</w:t>
      </w:r>
    </w:p>
    <w:p w14:paraId="58B76193" w14:textId="77777777" w:rsidR="009D0092" w:rsidRDefault="009019D0" w:rsidP="000F50CE">
      <w:pPr>
        <w:pStyle w:val="paragraph"/>
        <w:numPr>
          <w:ilvl w:val="0"/>
          <w:numId w:val="4"/>
        </w:numPr>
      </w:pPr>
      <w:r>
        <w:t xml:space="preserve"> </w:t>
      </w:r>
      <w:r w:rsidR="00A336FB">
        <w:tab/>
      </w:r>
      <w:r>
        <w:t>a transitioned RAC provider within the me</w:t>
      </w:r>
      <w:r w:rsidR="00C0486E">
        <w:t>aning of subsection 12</w:t>
      </w:r>
      <w:r>
        <w:t xml:space="preserve">(4) of the </w:t>
      </w:r>
      <w:r>
        <w:rPr>
          <w:i/>
        </w:rPr>
        <w:t>National Disability Insurance Scheme (Quality and Safeguards Commission and Other Measures) Transitional Rules 2018</w:t>
      </w:r>
      <w:r>
        <w:t>; or</w:t>
      </w:r>
    </w:p>
    <w:p w14:paraId="0E273B64" w14:textId="77777777" w:rsidR="009D0092" w:rsidRDefault="009019D0" w:rsidP="000F50CE">
      <w:pPr>
        <w:pStyle w:val="paragraph"/>
        <w:numPr>
          <w:ilvl w:val="0"/>
          <w:numId w:val="4"/>
        </w:numPr>
      </w:pPr>
      <w:r>
        <w:t>a person or entity:</w:t>
      </w:r>
    </w:p>
    <w:p w14:paraId="121E2FE4" w14:textId="77777777" w:rsidR="009D0092" w:rsidRDefault="009019D0" w:rsidP="000F50CE">
      <w:pPr>
        <w:pStyle w:val="paragraphsub"/>
        <w:numPr>
          <w:ilvl w:val="0"/>
          <w:numId w:val="5"/>
        </w:numPr>
      </w:pPr>
      <w:r>
        <w:t xml:space="preserve">that is an approved provider (within the meaning of the </w:t>
      </w:r>
      <w:r>
        <w:rPr>
          <w:i/>
        </w:rPr>
        <w:t>Aged Care Quality and Safety Commission Act 2018</w:t>
      </w:r>
      <w:r>
        <w:t>); and</w:t>
      </w:r>
    </w:p>
    <w:p w14:paraId="2B1FF906" w14:textId="77777777" w:rsidR="009D0092" w:rsidRDefault="009019D0" w:rsidP="000F50CE">
      <w:pPr>
        <w:pStyle w:val="paragraphsub"/>
        <w:numPr>
          <w:ilvl w:val="0"/>
          <w:numId w:val="5"/>
        </w:numPr>
      </w:pPr>
      <w:r>
        <w:t>is providing residential care on a permanent basis to a participant; and</w:t>
      </w:r>
    </w:p>
    <w:p w14:paraId="04A121B1" w14:textId="77777777" w:rsidR="009D0092" w:rsidRDefault="009019D0" w:rsidP="000F50CE">
      <w:pPr>
        <w:pStyle w:val="paragraphsub"/>
        <w:numPr>
          <w:ilvl w:val="0"/>
          <w:numId w:val="5"/>
        </w:numPr>
      </w:pPr>
      <w:r>
        <w:t xml:space="preserve">the participant is approved as a recipient of residential care under Part 2.3 of the </w:t>
      </w:r>
      <w:r>
        <w:rPr>
          <w:i/>
        </w:rPr>
        <w:t>Aged Care Act 1997</w:t>
      </w:r>
      <w:r>
        <w:t>; and</w:t>
      </w:r>
    </w:p>
    <w:p w14:paraId="349633DB" w14:textId="77777777" w:rsidR="009D0092" w:rsidRDefault="009019D0" w:rsidP="000F50CE">
      <w:pPr>
        <w:pStyle w:val="paragraphsub"/>
        <w:numPr>
          <w:ilvl w:val="0"/>
          <w:numId w:val="5"/>
        </w:numPr>
      </w:pPr>
      <w:r>
        <w:t>is a NDIS provider providing assistance with daily life tasks in a group or shared living arrangement under participants’ plans.</w:t>
      </w:r>
    </w:p>
    <w:p w14:paraId="01502703" w14:textId="77777777" w:rsidR="009D0092" w:rsidRDefault="009019D0">
      <w:pPr>
        <w:pStyle w:val="notetext"/>
      </w:pPr>
      <w:r>
        <w:t>Note:</w:t>
      </w:r>
      <w:r>
        <w:tab/>
        <w:t xml:space="preserve">Assistance with daily life tasks in a group or shared living arrangement is the class of support referred to in item 15 of the table in subsection 20(3) of the </w:t>
      </w:r>
      <w:r>
        <w:rPr>
          <w:i/>
        </w:rPr>
        <w:t>National Disability Insurance Scheme (Provider Registration and Practice Standards) Rules 2018</w:t>
      </w:r>
      <w:r>
        <w:t>.</w:t>
      </w:r>
    </w:p>
    <w:p w14:paraId="3309532A" w14:textId="6B279506" w:rsidR="00191753" w:rsidRDefault="00191753" w:rsidP="009B45C0">
      <w:pPr>
        <w:keepNext/>
        <w:keepLines/>
        <w:spacing w:before="280" w:line="240" w:lineRule="auto"/>
        <w:ind w:left="709"/>
        <w:rPr>
          <w:rStyle w:val="CharSectno"/>
          <w:b/>
          <w:kern w:val="28"/>
          <w:sz w:val="24"/>
          <w:szCs w:val="24"/>
        </w:rPr>
      </w:pPr>
      <w:r>
        <w:rPr>
          <w:rStyle w:val="CharSectno"/>
          <w:b/>
          <w:kern w:val="28"/>
          <w:sz w:val="24"/>
          <w:szCs w:val="24"/>
        </w:rPr>
        <w:t>5C</w:t>
      </w:r>
      <w:r w:rsidR="009B45C0" w:rsidRPr="00A336FB">
        <w:rPr>
          <w:rStyle w:val="CharSectno"/>
          <w:b/>
          <w:kern w:val="28"/>
          <w:sz w:val="24"/>
          <w:szCs w:val="24"/>
        </w:rPr>
        <w:t xml:space="preserve">  </w:t>
      </w:r>
      <w:r>
        <w:rPr>
          <w:rStyle w:val="CharSectno"/>
          <w:b/>
          <w:kern w:val="28"/>
          <w:sz w:val="24"/>
          <w:szCs w:val="24"/>
        </w:rPr>
        <w:t>Authorisation for a modified NDIS RAC audit</w:t>
      </w:r>
    </w:p>
    <w:p w14:paraId="2A192196" w14:textId="4F2C6746" w:rsidR="00191753" w:rsidRDefault="00191753" w:rsidP="00191753">
      <w:pPr>
        <w:pStyle w:val="ListParagraph"/>
        <w:keepNext/>
        <w:keepLines/>
        <w:numPr>
          <w:ilvl w:val="0"/>
          <w:numId w:val="8"/>
        </w:numPr>
        <w:spacing w:before="280" w:line="240" w:lineRule="auto"/>
      </w:pPr>
      <w:r>
        <w:t xml:space="preserve">The Commissioner has determined that the existing aged care audit process against the Aged Care Standards undertaken under the </w:t>
      </w:r>
      <w:r w:rsidRPr="00191753">
        <w:rPr>
          <w:i/>
        </w:rPr>
        <w:t>Aged Care Quality and Safety Commission Act 2018</w:t>
      </w:r>
      <w:r>
        <w:t xml:space="preserve"> is a comparable quality audit process for the purpose of subsection 5(3) of the </w:t>
      </w:r>
      <w:r w:rsidRPr="00191753">
        <w:rPr>
          <w:i/>
        </w:rPr>
        <w:t>National Disability Insurance Scheme (Provider Registration and Practice Standards) Rules 2018</w:t>
      </w:r>
      <w:r>
        <w:t>.</w:t>
      </w:r>
    </w:p>
    <w:p w14:paraId="7582BCDF" w14:textId="35B5CC32" w:rsidR="00191753" w:rsidRDefault="00BD3CA4" w:rsidP="00DC7C23">
      <w:pPr>
        <w:pStyle w:val="subsection"/>
        <w:numPr>
          <w:ilvl w:val="0"/>
          <w:numId w:val="8"/>
        </w:numPr>
      </w:pPr>
      <w:r>
        <w:rPr>
          <w:rFonts w:eastAsiaTheme="minorHAnsi" w:cstheme="minorBidi"/>
          <w:lang w:eastAsia="en-US"/>
        </w:rPr>
        <w:t xml:space="preserve"> </w:t>
      </w:r>
      <w:r w:rsidR="00191753" w:rsidRPr="00DC7C23">
        <w:rPr>
          <w:rFonts w:eastAsiaTheme="minorHAnsi" w:cstheme="minorBidi"/>
          <w:lang w:eastAsia="en-US"/>
        </w:rPr>
        <w:t>An approved quality auditor may request information from an eligible RAC provider</w:t>
      </w:r>
      <w:r w:rsidR="00DC7C23">
        <w:rPr>
          <w:rFonts w:eastAsiaTheme="minorHAnsi" w:cstheme="minorBidi"/>
          <w:lang w:eastAsia="en-US"/>
        </w:rPr>
        <w:t>,</w:t>
      </w:r>
      <w:r w:rsidR="00191753" w:rsidRPr="00DC7C23">
        <w:rPr>
          <w:rFonts w:eastAsiaTheme="minorHAnsi" w:cstheme="minorBidi"/>
          <w:lang w:eastAsia="en-US"/>
        </w:rPr>
        <w:t xml:space="preserve"> in accordance with the modified</w:t>
      </w:r>
      <w:r w:rsidR="00191753">
        <w:t xml:space="preserve"> NDIS RAC audit pathway</w:t>
      </w:r>
      <w:r w:rsidR="00DC7C23">
        <w:t>,</w:t>
      </w:r>
      <w:r w:rsidR="00191753">
        <w:t xml:space="preserve"> for the purposes of assessing whether to make an application to the Commissioner for an authorisation under subsection 5(3) of the </w:t>
      </w:r>
      <w:r w:rsidR="00191753" w:rsidRPr="00191753">
        <w:rPr>
          <w:i/>
        </w:rPr>
        <w:t>National Disability Insurance Scheme (Provider Registration and Practice Standards) Rules 2018</w:t>
      </w:r>
      <w:r w:rsidR="00191753">
        <w:t>.</w:t>
      </w:r>
    </w:p>
    <w:p w14:paraId="1A677B59" w14:textId="6D3F9587" w:rsidR="00BD3CA4" w:rsidRDefault="00BD3CA4" w:rsidP="00DC7C23">
      <w:pPr>
        <w:pStyle w:val="subsection"/>
        <w:numPr>
          <w:ilvl w:val="0"/>
          <w:numId w:val="8"/>
        </w:numPr>
      </w:pPr>
      <w:r>
        <w:t xml:space="preserve"> The Commissioner will determine whether an eligible RAC provider may be audited by an approved quality auditor using a modified NDIS RAC audit as follows:</w:t>
      </w:r>
    </w:p>
    <w:p w14:paraId="68DBE8B5" w14:textId="581A3E8F" w:rsidR="009D0092" w:rsidRDefault="00BD3CA4" w:rsidP="000F50CE">
      <w:pPr>
        <w:pStyle w:val="paragraph"/>
        <w:numPr>
          <w:ilvl w:val="0"/>
          <w:numId w:val="6"/>
        </w:numPr>
      </w:pPr>
      <w:r>
        <w:t xml:space="preserve"> </w:t>
      </w:r>
      <w:r w:rsidR="00C0486E">
        <w:t>o</w:t>
      </w:r>
      <w:r w:rsidR="009019D0">
        <w:t xml:space="preserve">n the Commissioner’s own motion in conjunction with issuing an authorisation under subsection 5(3) of the </w:t>
      </w:r>
      <w:r w:rsidR="009019D0">
        <w:rPr>
          <w:i/>
        </w:rPr>
        <w:t>National Disability Insurance Scheme (Provider Registration and Practice Standards) Rules 2018;</w:t>
      </w:r>
      <w:r w:rsidR="009019D0">
        <w:t xml:space="preserve"> or</w:t>
      </w:r>
    </w:p>
    <w:p w14:paraId="577B4C28" w14:textId="66773643" w:rsidR="009D0092" w:rsidRDefault="00C0486E" w:rsidP="000F50CE">
      <w:pPr>
        <w:pStyle w:val="paragraph"/>
        <w:numPr>
          <w:ilvl w:val="0"/>
          <w:numId w:val="6"/>
        </w:numPr>
      </w:pPr>
      <w:r>
        <w:t>f</w:t>
      </w:r>
      <w:r w:rsidR="009019D0">
        <w:t>ollowing receipt by the Commission of an application by an approved quality auditor in accordance with the modified NDIS RAC audit pathway.</w:t>
      </w:r>
    </w:p>
    <w:p w14:paraId="302583A8" w14:textId="6506C695" w:rsidR="009D0092" w:rsidRDefault="00BD3CA4" w:rsidP="00191753">
      <w:pPr>
        <w:pStyle w:val="subsection"/>
        <w:numPr>
          <w:ilvl w:val="0"/>
          <w:numId w:val="8"/>
        </w:numPr>
      </w:pPr>
      <w:r>
        <w:lastRenderedPageBreak/>
        <w:t xml:space="preserve"> </w:t>
      </w:r>
      <w:r w:rsidR="009019D0">
        <w:t>The Commissioner will make the de</w:t>
      </w:r>
      <w:r w:rsidR="00DC7C23">
        <w:t>termination referred to</w:t>
      </w:r>
      <w:r w:rsidR="00D50A03">
        <w:t xml:space="preserve"> in (3</w:t>
      </w:r>
      <w:r w:rsidR="005D4159">
        <w:t xml:space="preserve">) </w:t>
      </w:r>
      <w:r w:rsidR="009019D0">
        <w:t>on a case by case basis.</w:t>
      </w:r>
    </w:p>
    <w:p w14:paraId="2A3897CE" w14:textId="77777777" w:rsidR="009D0092" w:rsidRDefault="009019D0">
      <w:pPr>
        <w:pStyle w:val="notetext"/>
      </w:pPr>
      <w:r>
        <w:t>Note</w:t>
      </w:r>
      <w:r w:rsidR="00A336FB">
        <w:t xml:space="preserve"> 1</w:t>
      </w:r>
      <w:r>
        <w:t xml:space="preserve">: </w:t>
      </w:r>
      <w:r>
        <w:tab/>
        <w:t>The Commissioner’s approved modified NDIS RAC audit pathway</w:t>
      </w:r>
      <w:r>
        <w:rPr>
          <w:i/>
        </w:rPr>
        <w:t xml:space="preserve"> </w:t>
      </w:r>
      <w:r>
        <w:t>is set out in the “Modified NDIS audit pathway for residential aged care providers supporting NDIS participants” document as existing from time to time and published on the Commission website.</w:t>
      </w:r>
    </w:p>
    <w:p w14:paraId="58247028" w14:textId="3FDC9608" w:rsidR="009D0092" w:rsidRDefault="00A336FB" w:rsidP="00A336FB">
      <w:pPr>
        <w:pStyle w:val="notetext"/>
      </w:pPr>
      <w:r>
        <w:t>Note 2:</w:t>
      </w:r>
      <w:r>
        <w:tab/>
      </w:r>
      <w:r w:rsidR="009019D0">
        <w:t xml:space="preserve">For clarity, a person or entity that is an approved provider under the </w:t>
      </w:r>
      <w:r w:rsidR="009019D0">
        <w:rPr>
          <w:i/>
        </w:rPr>
        <w:t>Aged Care Quality and Safety Commission Act 2018</w:t>
      </w:r>
      <w:r w:rsidR="009019D0">
        <w:t xml:space="preserve"> and who seeks registration under Part 3A of the NDIS Act as a registered NDIS provider but who is not determined</w:t>
      </w:r>
      <w:r w:rsidR="002C7344">
        <w:t xml:space="preserve"> </w:t>
      </w:r>
      <w:r w:rsidR="009019D0">
        <w:t xml:space="preserve">under this section to be audited using a modified NDIS RAC audit is to be audited by an approved quality auditor using the applicable audit process set out in Part 2 of this instrument. </w:t>
      </w:r>
    </w:p>
    <w:p w14:paraId="08EFA2D3" w14:textId="77777777" w:rsidR="009D0092" w:rsidRDefault="009019D0">
      <w:pPr>
        <w:pStyle w:val="ItemHead"/>
      </w:pPr>
      <w:r>
        <w:t xml:space="preserve">3  Section 8 </w:t>
      </w:r>
    </w:p>
    <w:p w14:paraId="6C462887" w14:textId="77777777" w:rsidR="009D0092" w:rsidRDefault="009019D0">
      <w:pPr>
        <w:pStyle w:val="Item"/>
      </w:pPr>
      <w:r>
        <w:t>At the end of section 8, insert:</w:t>
      </w:r>
    </w:p>
    <w:p w14:paraId="5A8DC5DE" w14:textId="77777777" w:rsidR="009D0092" w:rsidRDefault="009019D0">
      <w:pPr>
        <w:pStyle w:val="notetext"/>
      </w:pPr>
      <w:r>
        <w:t>Note:</w:t>
      </w:r>
      <w:r>
        <w:tab/>
        <w:t xml:space="preserve">If the NDIS provider seeking audit services from an approved quality auditor is a RAC provider, the approved quality auditor must have regard to the matters set out in the Commissioner’s approved “Modified NDIS audit pathway for residential aged care providers supporting NDIS participants” document </w:t>
      </w:r>
      <w:r>
        <w:rPr>
          <w:szCs w:val="18"/>
        </w:rPr>
        <w:t>as existing from time to time and</w:t>
      </w:r>
      <w:r>
        <w:t xml:space="preserve"> published on the Commission website.</w:t>
      </w:r>
    </w:p>
    <w:p w14:paraId="0BECB52F" w14:textId="77777777" w:rsidR="009D0092" w:rsidRDefault="009019D0">
      <w:pPr>
        <w:pStyle w:val="ItemHead"/>
      </w:pPr>
      <w:r>
        <w:t xml:space="preserve">4  Section 10 </w:t>
      </w:r>
    </w:p>
    <w:p w14:paraId="12EF9642" w14:textId="77777777" w:rsidR="009D0092" w:rsidRDefault="009019D0">
      <w:pPr>
        <w:pStyle w:val="Item"/>
      </w:pPr>
      <w:r>
        <w:t xml:space="preserve">After subsection 10(5) (including the Note), insert: </w:t>
      </w:r>
    </w:p>
    <w:p w14:paraId="0C640EB6" w14:textId="77777777" w:rsidR="009D0092" w:rsidRDefault="009019D0">
      <w:pPr>
        <w:pStyle w:val="Item"/>
        <w:ind w:left="1134" w:hanging="425"/>
      </w:pPr>
      <w:r>
        <w:t>(6)</w:t>
      </w:r>
      <w:r>
        <w:tab/>
        <w:t xml:space="preserve">Where the Commissioner has issued authorisation under subsection 5(3) of the </w:t>
      </w:r>
      <w:r>
        <w:rPr>
          <w:i/>
        </w:rPr>
        <w:t xml:space="preserve">National Disability Insurance Scheme (Provider Registration and Practice Standards) Rules 2018 </w:t>
      </w:r>
      <w:r>
        <w:t xml:space="preserve">in relation to a particular eligible RAC provider, the approved quality auditor is to undertake a modified NDIS RAC audit as set out in the modified NDIS RAC audit pathway. </w:t>
      </w:r>
    </w:p>
    <w:p w14:paraId="75952073" w14:textId="77777777" w:rsidR="009D0092" w:rsidRDefault="009019D0">
      <w:pPr>
        <w:pStyle w:val="ItemHead"/>
      </w:pPr>
      <w:r>
        <w:t>5  Section 11</w:t>
      </w:r>
    </w:p>
    <w:p w14:paraId="750ACECA" w14:textId="77777777" w:rsidR="009D0092" w:rsidRDefault="009019D0">
      <w:pPr>
        <w:pStyle w:val="Item"/>
      </w:pPr>
      <w:r>
        <w:t>At the end of section 11, insert:</w:t>
      </w:r>
    </w:p>
    <w:p w14:paraId="3AAC14B1" w14:textId="77777777" w:rsidR="009D0092" w:rsidRDefault="009019D0">
      <w:pPr>
        <w:pStyle w:val="notetext"/>
      </w:pPr>
      <w:r>
        <w:t>Note:</w:t>
      </w:r>
      <w:r>
        <w:tab/>
        <w:t xml:space="preserve">When undertaking a modified NDIS RAC audit following the issuing by the Commissioner of an authorisation under subsection 5(3) of the </w:t>
      </w:r>
      <w:r>
        <w:rPr>
          <w:i/>
        </w:rPr>
        <w:t>National Disability Insurance Scheme (Provider Registration and Practice Standards) Rules 2018</w:t>
      </w:r>
      <w:r>
        <w:t xml:space="preserve">, in determining the audit team the approved quality auditor must have regard to the audit team requirements set out in the Commissioner’s approved “Modified NDIS audit pathway for residential aged care providers supporting NDIS participants” document </w:t>
      </w:r>
      <w:r>
        <w:rPr>
          <w:szCs w:val="18"/>
        </w:rPr>
        <w:t>as existing from time to time and</w:t>
      </w:r>
      <w:r>
        <w:t xml:space="preserve"> published on the Commission website.</w:t>
      </w:r>
    </w:p>
    <w:p w14:paraId="76A2A722" w14:textId="77777777" w:rsidR="009D0092" w:rsidRDefault="009019D0">
      <w:pPr>
        <w:pStyle w:val="ItemHead"/>
      </w:pPr>
      <w:r>
        <w:t>6  Section 14</w:t>
      </w:r>
    </w:p>
    <w:p w14:paraId="58F2C593" w14:textId="77777777" w:rsidR="009D0092" w:rsidRDefault="009019D0">
      <w:pPr>
        <w:pStyle w:val="Item"/>
      </w:pPr>
      <w:r>
        <w:t>At the end of section 14, insert:</w:t>
      </w:r>
    </w:p>
    <w:p w14:paraId="74928CEA" w14:textId="77777777" w:rsidR="009D0092" w:rsidRDefault="009019D0">
      <w:pPr>
        <w:pStyle w:val="notetext"/>
      </w:pPr>
      <w:r>
        <w:t>Note:</w:t>
      </w:r>
      <w:r>
        <w:tab/>
        <w:t xml:space="preserve">For eligible RAC providers for whom the Commissioner has issued an authorisation under subsection 5(3) of the </w:t>
      </w:r>
      <w:r>
        <w:rPr>
          <w:i/>
        </w:rPr>
        <w:t xml:space="preserve">National Disability Insurance Scheme (Provider Registration and Practice Standards) Rules 2018, </w:t>
      </w:r>
      <w:r>
        <w:t xml:space="preserve">the approved quality auditor is to undertake a modified NDIS RAC audit having regards to the matters applicable to a stage one audit set out in the Commissioner’s approved “Modified NDIS audit pathway for residential aged care providers supporting NDIS participants” document </w:t>
      </w:r>
      <w:r>
        <w:rPr>
          <w:szCs w:val="18"/>
        </w:rPr>
        <w:t>as existing from time to time and</w:t>
      </w:r>
      <w:r>
        <w:t xml:space="preserve"> published on the Commission website.</w:t>
      </w:r>
    </w:p>
    <w:p w14:paraId="3534D828" w14:textId="77777777" w:rsidR="009D0092" w:rsidRDefault="009019D0">
      <w:pPr>
        <w:pStyle w:val="ItemHead"/>
      </w:pPr>
      <w:r>
        <w:t>7  Section 15</w:t>
      </w:r>
    </w:p>
    <w:p w14:paraId="475546C8" w14:textId="77777777" w:rsidR="009D0092" w:rsidRDefault="009019D0">
      <w:pPr>
        <w:pStyle w:val="Item"/>
      </w:pPr>
      <w:r>
        <w:t>After subsection 15(1), insert:</w:t>
      </w:r>
    </w:p>
    <w:p w14:paraId="2D892EBD" w14:textId="77777777" w:rsidR="009D0092" w:rsidRDefault="009019D0">
      <w:pPr>
        <w:pStyle w:val="notetext"/>
      </w:pPr>
      <w:r>
        <w:t>Note:</w:t>
      </w:r>
      <w:r>
        <w:tab/>
        <w:t xml:space="preserve">For eligible RAC providers for whom the Commissioner has issued an authorisation under subsection 5(3) of the </w:t>
      </w:r>
      <w:r>
        <w:rPr>
          <w:i/>
        </w:rPr>
        <w:t>National Disability Insurance Scheme (Provider Registration and Practice Standards) Rules 2018,</w:t>
      </w:r>
      <w:r>
        <w:t xml:space="preserve"> the approved quality auditor is to undertake a modified NDIS RAC audit having regards to the matters applicable to a </w:t>
      </w:r>
      <w:r>
        <w:lastRenderedPageBreak/>
        <w:t xml:space="preserve">stage two audit set out in the Commissioner’s approved “Modified NDIS audit pathway for residential aged care providers supporting NDIS participants” document </w:t>
      </w:r>
      <w:r>
        <w:rPr>
          <w:szCs w:val="18"/>
        </w:rPr>
        <w:t>as existing from time to time and</w:t>
      </w:r>
      <w:r>
        <w:t xml:space="preserve"> published on the Commission website. </w:t>
      </w:r>
    </w:p>
    <w:p w14:paraId="02D2D876" w14:textId="77777777" w:rsidR="009D0092" w:rsidRDefault="009019D0">
      <w:pPr>
        <w:pStyle w:val="Item"/>
      </w:pPr>
      <w:r>
        <w:t>After subsection 15(6), insert:</w:t>
      </w:r>
    </w:p>
    <w:p w14:paraId="6DC6EB80" w14:textId="77777777" w:rsidR="009D0092" w:rsidRDefault="009019D0">
      <w:pPr>
        <w:pStyle w:val="notetext"/>
      </w:pPr>
      <w:r>
        <w:t>Note:</w:t>
      </w:r>
      <w:r>
        <w:tab/>
        <w:t xml:space="preserve">For eligible RAC providers for whom the Commissioner has issued an authorisation under subsection 5(3) of the of the </w:t>
      </w:r>
      <w:r>
        <w:rPr>
          <w:i/>
        </w:rPr>
        <w:t>National Disability Insurance Scheme (Provider Registration and Practice Standards) Rules 2018</w:t>
      </w:r>
      <w:r>
        <w:t>,</w:t>
      </w:r>
      <w:r>
        <w:rPr>
          <w:i/>
        </w:rPr>
        <w:t xml:space="preserve"> </w:t>
      </w:r>
      <w:r>
        <w:t xml:space="preserve">the approved quality auditor is to undertake a modified NDIS RAC audit having regards to the matters dealing with sampling set out in the Commissioner’s approved “Modified NDIS audit pathway for residential aged care providers supporting NDIS participants” document </w:t>
      </w:r>
      <w:r>
        <w:rPr>
          <w:szCs w:val="18"/>
        </w:rPr>
        <w:t>as existing from time to time and</w:t>
      </w:r>
      <w:r>
        <w:t xml:space="preserve"> published on the Commission website.</w:t>
      </w:r>
    </w:p>
    <w:p w14:paraId="03457608" w14:textId="77777777" w:rsidR="009D0092" w:rsidRDefault="009019D0">
      <w:pPr>
        <w:pStyle w:val="ItemHead"/>
      </w:pPr>
      <w:r>
        <w:t>8  Section 16</w:t>
      </w:r>
    </w:p>
    <w:p w14:paraId="1ACDC3EF" w14:textId="77777777" w:rsidR="009D0092" w:rsidRDefault="009019D0">
      <w:pPr>
        <w:pStyle w:val="Item"/>
      </w:pPr>
      <w:r>
        <w:t>At the end of section 16, insert:</w:t>
      </w:r>
    </w:p>
    <w:p w14:paraId="62E2760D" w14:textId="77777777" w:rsidR="009D0092" w:rsidRDefault="009019D0">
      <w:pPr>
        <w:pStyle w:val="notetext"/>
      </w:pPr>
      <w:r>
        <w:t>Note:</w:t>
      </w:r>
      <w:r>
        <w:tab/>
        <w:t xml:space="preserve">On completing a modified NDIS RAC audit the approved quality auditor is to complete an audit report and submit it to the Commission having regards to the matters dealing with audit reports set out in the Commissioner’s approved “Modified NDIS audit pathway for residential aged care providers supporting NDIS participants” document </w:t>
      </w:r>
      <w:r>
        <w:rPr>
          <w:szCs w:val="18"/>
        </w:rPr>
        <w:t>as existing from time to time and</w:t>
      </w:r>
      <w:r>
        <w:t xml:space="preserve"> published on the Commission website.</w:t>
      </w:r>
    </w:p>
    <w:p w14:paraId="24D7B37B" w14:textId="77777777" w:rsidR="009D0092" w:rsidRDefault="009019D0">
      <w:pPr>
        <w:pStyle w:val="ItemHead"/>
      </w:pPr>
      <w:r>
        <w:t>9  Annex B</w:t>
      </w:r>
    </w:p>
    <w:p w14:paraId="020D3899" w14:textId="77777777" w:rsidR="009D0092" w:rsidRDefault="009019D0">
      <w:pPr>
        <w:pStyle w:val="Item"/>
      </w:pPr>
      <w:r>
        <w:t>After the title “Annex B – Audit methodology and sampling (normative)”, insert:</w:t>
      </w:r>
    </w:p>
    <w:p w14:paraId="504100ED" w14:textId="77777777" w:rsidR="009D0092" w:rsidRDefault="009019D0">
      <w:pPr>
        <w:pStyle w:val="notetext"/>
      </w:pPr>
      <w:r>
        <w:t>Note:</w:t>
      </w:r>
      <w:r>
        <w:tab/>
        <w:t xml:space="preserve">During a modified NDIS RAC audit, sampling is to be undertaken in accordance with this annex and having regard to the matters dealing with sampling set out in the Commissioner’s approved “Modified NDIS audit pathway for residential aged care providers supporting NDIS participants” document </w:t>
      </w:r>
      <w:r>
        <w:rPr>
          <w:szCs w:val="18"/>
        </w:rPr>
        <w:t>as existing from time to time and</w:t>
      </w:r>
      <w:r>
        <w:t xml:space="preserve"> published on the Commission website. </w:t>
      </w:r>
    </w:p>
    <w:sectPr w:rsidR="009D0092">
      <w:headerReference w:type="even" r:id="rId22"/>
      <w:headerReference w:type="default" r:id="rId23"/>
      <w:footerReference w:type="even" r:id="rId24"/>
      <w:footerReference w:type="default" r:id="rId25"/>
      <w:headerReference w:type="firs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382B8" w14:textId="77777777" w:rsidR="009D0092" w:rsidRDefault="009019D0">
      <w:pPr>
        <w:spacing w:line="240" w:lineRule="auto"/>
      </w:pPr>
      <w:r>
        <w:separator/>
      </w:r>
    </w:p>
  </w:endnote>
  <w:endnote w:type="continuationSeparator" w:id="0">
    <w:p w14:paraId="4DC1A1D6" w14:textId="77777777" w:rsidR="009D0092" w:rsidRDefault="00901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D0092" w14:paraId="3836B9F7" w14:textId="77777777">
      <w:tc>
        <w:tcPr>
          <w:tcW w:w="5000" w:type="pct"/>
        </w:tcPr>
        <w:p w14:paraId="6E651DD7" w14:textId="77777777" w:rsidR="009D0092" w:rsidRDefault="009D0092">
          <w:pPr>
            <w:rPr>
              <w:sz w:val="18"/>
            </w:rPr>
          </w:pPr>
        </w:p>
      </w:tc>
    </w:tr>
  </w:tbl>
  <w:p w14:paraId="2689121F" w14:textId="77777777" w:rsidR="009D0092" w:rsidRDefault="009D009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D0092" w14:paraId="3FE8C74F" w14:textId="77777777">
      <w:tc>
        <w:tcPr>
          <w:tcW w:w="5000" w:type="pct"/>
        </w:tcPr>
        <w:p w14:paraId="69717029" w14:textId="77777777" w:rsidR="009D0092" w:rsidRDefault="009D0092">
          <w:pPr>
            <w:rPr>
              <w:sz w:val="18"/>
            </w:rPr>
          </w:pPr>
        </w:p>
      </w:tc>
    </w:tr>
  </w:tbl>
  <w:p w14:paraId="6033098C" w14:textId="77777777" w:rsidR="009D0092" w:rsidRDefault="009D0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19C6" w14:textId="77777777" w:rsidR="009D0092" w:rsidRDefault="009D009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9D0092" w14:paraId="768A7943" w14:textId="77777777">
      <w:tc>
        <w:tcPr>
          <w:tcW w:w="365" w:type="pct"/>
          <w:tcBorders>
            <w:top w:val="nil"/>
            <w:left w:val="nil"/>
            <w:bottom w:val="nil"/>
            <w:right w:val="nil"/>
          </w:tcBorders>
        </w:tcPr>
        <w:p w14:paraId="16BFB6DF" w14:textId="77777777" w:rsidR="009D0092" w:rsidRDefault="009019D0">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ii</w:t>
          </w:r>
          <w:r>
            <w:rPr>
              <w:i/>
              <w:sz w:val="18"/>
            </w:rPr>
            <w:fldChar w:fldCharType="end"/>
          </w:r>
        </w:p>
      </w:tc>
      <w:tc>
        <w:tcPr>
          <w:tcW w:w="3688" w:type="pct"/>
          <w:tcBorders>
            <w:top w:val="nil"/>
            <w:left w:val="nil"/>
            <w:bottom w:val="nil"/>
            <w:right w:val="nil"/>
          </w:tcBorders>
        </w:tcPr>
        <w:p w14:paraId="53D738E4" w14:textId="77777777" w:rsidR="009D0092" w:rsidRDefault="009019D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National Disability Insurance Scheme (Approved Quality Auditors Scheme) Amendment (Residential Aged Care Provider Audits) Guidelines 2023</w:t>
          </w:r>
          <w:r>
            <w:rPr>
              <w:i/>
              <w:sz w:val="18"/>
            </w:rPr>
            <w:fldChar w:fldCharType="end"/>
          </w:r>
        </w:p>
      </w:tc>
      <w:tc>
        <w:tcPr>
          <w:tcW w:w="947" w:type="pct"/>
          <w:tcBorders>
            <w:top w:val="nil"/>
            <w:left w:val="nil"/>
            <w:bottom w:val="nil"/>
            <w:right w:val="nil"/>
          </w:tcBorders>
        </w:tcPr>
        <w:p w14:paraId="02AE5F4B" w14:textId="77777777" w:rsidR="009D0092" w:rsidRDefault="009D0092">
          <w:pPr>
            <w:spacing w:line="0" w:lineRule="atLeast"/>
            <w:jc w:val="right"/>
            <w:rPr>
              <w:sz w:val="18"/>
            </w:rPr>
          </w:pPr>
        </w:p>
      </w:tc>
    </w:tr>
    <w:tr w:rsidR="009D0092" w14:paraId="745AB1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95B0850" w14:textId="77777777" w:rsidR="009D0092" w:rsidRDefault="009D0092">
          <w:pPr>
            <w:jc w:val="right"/>
            <w:rPr>
              <w:sz w:val="18"/>
            </w:rPr>
          </w:pPr>
        </w:p>
      </w:tc>
    </w:tr>
  </w:tbl>
  <w:p w14:paraId="56498D62" w14:textId="77777777" w:rsidR="009D0092" w:rsidRDefault="009D0092">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888B" w14:textId="77777777" w:rsidR="009D0092" w:rsidRDefault="009D009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9D0092" w14:paraId="76535B50" w14:textId="77777777">
      <w:tc>
        <w:tcPr>
          <w:tcW w:w="947" w:type="pct"/>
          <w:tcBorders>
            <w:top w:val="nil"/>
            <w:left w:val="nil"/>
            <w:bottom w:val="nil"/>
            <w:right w:val="nil"/>
          </w:tcBorders>
        </w:tcPr>
        <w:p w14:paraId="328B222D" w14:textId="77777777" w:rsidR="009D0092" w:rsidRDefault="009D0092">
          <w:pPr>
            <w:spacing w:line="0" w:lineRule="atLeast"/>
            <w:rPr>
              <w:sz w:val="18"/>
            </w:rPr>
          </w:pPr>
        </w:p>
      </w:tc>
      <w:tc>
        <w:tcPr>
          <w:tcW w:w="3688" w:type="pct"/>
          <w:tcBorders>
            <w:top w:val="nil"/>
            <w:left w:val="nil"/>
            <w:bottom w:val="nil"/>
            <w:right w:val="nil"/>
          </w:tcBorders>
        </w:tcPr>
        <w:p w14:paraId="1EAADE7C" w14:textId="3F5C18A0" w:rsidR="009D0092" w:rsidRDefault="009019D0">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F43B3A">
            <w:rPr>
              <w:i/>
              <w:noProof/>
              <w:sz w:val="18"/>
            </w:rPr>
            <w:t>National Disability Insurance Scheme (Approved Quality Auditors Scheme) Amendment (Residential Aged Care Provider Audits) Guidelines 2023</w:t>
          </w:r>
          <w:r>
            <w:rPr>
              <w:i/>
              <w:sz w:val="18"/>
            </w:rPr>
            <w:fldChar w:fldCharType="end"/>
          </w:r>
        </w:p>
      </w:tc>
      <w:tc>
        <w:tcPr>
          <w:tcW w:w="365" w:type="pct"/>
          <w:tcBorders>
            <w:top w:val="nil"/>
            <w:left w:val="nil"/>
            <w:bottom w:val="nil"/>
            <w:right w:val="nil"/>
          </w:tcBorders>
        </w:tcPr>
        <w:p w14:paraId="1C25EF20" w14:textId="1202AA64" w:rsidR="009D0092" w:rsidRDefault="009019D0">
          <w:pPr>
            <w:spacing w:line="0" w:lineRule="atLeast"/>
            <w:jc w:val="right"/>
            <w:rPr>
              <w:sz w:val="18"/>
            </w:rPr>
          </w:pPr>
          <w:r>
            <w:rPr>
              <w:i/>
              <w:sz w:val="18"/>
            </w:rPr>
            <w:fldChar w:fldCharType="begin"/>
          </w:r>
          <w:r>
            <w:rPr>
              <w:i/>
              <w:sz w:val="18"/>
            </w:rPr>
            <w:instrText xml:space="preserve"> PAGE </w:instrText>
          </w:r>
          <w:r>
            <w:rPr>
              <w:i/>
              <w:sz w:val="18"/>
            </w:rPr>
            <w:fldChar w:fldCharType="separate"/>
          </w:r>
          <w:r w:rsidR="00F43B3A">
            <w:rPr>
              <w:i/>
              <w:noProof/>
              <w:sz w:val="18"/>
            </w:rPr>
            <w:t>i</w:t>
          </w:r>
          <w:r>
            <w:rPr>
              <w:i/>
              <w:sz w:val="18"/>
            </w:rPr>
            <w:fldChar w:fldCharType="end"/>
          </w:r>
        </w:p>
      </w:tc>
    </w:tr>
    <w:tr w:rsidR="009D0092" w14:paraId="001815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6E31135" w14:textId="77777777" w:rsidR="009D0092" w:rsidRDefault="009D0092">
          <w:pPr>
            <w:rPr>
              <w:sz w:val="18"/>
            </w:rPr>
          </w:pPr>
        </w:p>
      </w:tc>
    </w:tr>
  </w:tbl>
  <w:p w14:paraId="370D8EFF" w14:textId="77777777" w:rsidR="009D0092" w:rsidRDefault="009D0092">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18B3D" w14:textId="77777777" w:rsidR="009D0092" w:rsidRDefault="009D00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9D0092" w14:paraId="45FB81BF" w14:textId="77777777">
      <w:tc>
        <w:tcPr>
          <w:tcW w:w="709" w:type="dxa"/>
          <w:tcBorders>
            <w:top w:val="nil"/>
            <w:left w:val="nil"/>
            <w:bottom w:val="nil"/>
            <w:right w:val="nil"/>
          </w:tcBorders>
        </w:tcPr>
        <w:p w14:paraId="0FC76733" w14:textId="77777777" w:rsidR="009D0092" w:rsidRDefault="009019D0">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6</w:t>
          </w:r>
          <w:r>
            <w:rPr>
              <w:i/>
              <w:sz w:val="18"/>
            </w:rPr>
            <w:fldChar w:fldCharType="end"/>
          </w:r>
        </w:p>
      </w:tc>
      <w:tc>
        <w:tcPr>
          <w:tcW w:w="6379" w:type="dxa"/>
          <w:tcBorders>
            <w:top w:val="nil"/>
            <w:left w:val="nil"/>
            <w:bottom w:val="nil"/>
            <w:right w:val="nil"/>
          </w:tcBorders>
        </w:tcPr>
        <w:p w14:paraId="6FCEC04E" w14:textId="77777777" w:rsidR="009D0092" w:rsidRDefault="009019D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National Disability Insurance Scheme (Approved Quality Auditors Scheme) Amendment (Residential Aged Care Provider Audits) Guidelines 2023</w:t>
          </w:r>
          <w:r>
            <w:rPr>
              <w:i/>
              <w:sz w:val="18"/>
            </w:rPr>
            <w:fldChar w:fldCharType="end"/>
          </w:r>
        </w:p>
      </w:tc>
      <w:tc>
        <w:tcPr>
          <w:tcW w:w="1384" w:type="dxa"/>
          <w:tcBorders>
            <w:top w:val="nil"/>
            <w:left w:val="nil"/>
            <w:bottom w:val="nil"/>
            <w:right w:val="nil"/>
          </w:tcBorders>
        </w:tcPr>
        <w:p w14:paraId="69B453B0" w14:textId="77777777" w:rsidR="009D0092" w:rsidRDefault="009D0092">
          <w:pPr>
            <w:spacing w:line="0" w:lineRule="atLeast"/>
            <w:jc w:val="right"/>
            <w:rPr>
              <w:sz w:val="18"/>
            </w:rPr>
          </w:pPr>
        </w:p>
      </w:tc>
    </w:tr>
    <w:tr w:rsidR="009D0092" w14:paraId="7F2574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AD4B0F" w14:textId="77777777" w:rsidR="009D0092" w:rsidRDefault="009D0092">
          <w:pPr>
            <w:jc w:val="right"/>
            <w:rPr>
              <w:sz w:val="18"/>
            </w:rPr>
          </w:pPr>
        </w:p>
      </w:tc>
    </w:tr>
  </w:tbl>
  <w:p w14:paraId="5AE070B4" w14:textId="594584D6" w:rsidR="009D0092" w:rsidRDefault="009019D0">
    <w:pPr>
      <w:pStyle w:val="Footer"/>
      <w:rPr>
        <w:b/>
        <w:color w:val="FF0000"/>
      </w:rPr>
    </w:pPr>
    <w:r>
      <w:rPr>
        <w:b/>
        <w:color w:val="FF0000"/>
      </w:rPr>
      <w:fldChar w:fldCharType="begin"/>
    </w:r>
    <w:r>
      <w:rPr>
        <w:b/>
        <w:color w:val="FF0000"/>
      </w:rPr>
      <w:instrText xml:space="preserve"> DOCPROPERTY PM_DisplayValueSecClassificationWithQualifier \* MERGEFORMAT </w:instrText>
    </w:r>
    <w:r>
      <w:rPr>
        <w:b/>
        <w:color w:val="FF0000"/>
      </w:rPr>
      <w:fldChar w:fldCharType="separate"/>
    </w:r>
    <w:r w:rsidR="00F43B3A">
      <w:rPr>
        <w:b/>
        <w:color w:val="FF0000"/>
      </w:rPr>
      <w:t>OFFICIAL: Sensitive</w:t>
    </w:r>
    <w:r>
      <w:rPr>
        <w:b/>
        <w:color w:val="FF0000"/>
      </w:rPr>
      <w:fldChar w:fldCharType="end"/>
    </w:r>
    <w:r>
      <w:rPr>
        <w:b/>
        <w:color w:val="FF0000"/>
      </w:rPr>
      <w:t>: Sensitive// Legal Privilege</w:t>
    </w:r>
  </w:p>
  <w:p w14:paraId="6F508C85" w14:textId="77777777" w:rsidR="009D0092" w:rsidRDefault="009D0092">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6FCB" w14:textId="77777777" w:rsidR="009D0092" w:rsidRDefault="009D00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9D0092" w14:paraId="0717D5C8" w14:textId="77777777">
      <w:tc>
        <w:tcPr>
          <w:tcW w:w="1384" w:type="dxa"/>
          <w:tcBorders>
            <w:top w:val="nil"/>
            <w:left w:val="nil"/>
            <w:bottom w:val="nil"/>
            <w:right w:val="nil"/>
          </w:tcBorders>
        </w:tcPr>
        <w:p w14:paraId="6FE37CA3" w14:textId="77777777" w:rsidR="009D0092" w:rsidRDefault="009D0092">
          <w:pPr>
            <w:spacing w:line="0" w:lineRule="atLeast"/>
            <w:rPr>
              <w:sz w:val="18"/>
            </w:rPr>
          </w:pPr>
        </w:p>
      </w:tc>
      <w:tc>
        <w:tcPr>
          <w:tcW w:w="6379" w:type="dxa"/>
          <w:tcBorders>
            <w:top w:val="nil"/>
            <w:left w:val="nil"/>
            <w:bottom w:val="nil"/>
            <w:right w:val="nil"/>
          </w:tcBorders>
        </w:tcPr>
        <w:p w14:paraId="053162CB" w14:textId="1FDABA73" w:rsidR="009D0092" w:rsidRDefault="009019D0">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43B3A">
            <w:rPr>
              <w:i/>
              <w:noProof/>
              <w:sz w:val="18"/>
            </w:rPr>
            <w:t>National Disability Insurance Scheme (Approved Quality Auditors Scheme) Amendment (Residential Aged Care Provider Audits) Guidelines 2023</w:t>
          </w:r>
          <w:r>
            <w:rPr>
              <w:i/>
              <w:sz w:val="18"/>
            </w:rPr>
            <w:fldChar w:fldCharType="end"/>
          </w:r>
        </w:p>
      </w:tc>
      <w:tc>
        <w:tcPr>
          <w:tcW w:w="709" w:type="dxa"/>
          <w:tcBorders>
            <w:top w:val="nil"/>
            <w:left w:val="nil"/>
            <w:bottom w:val="nil"/>
            <w:right w:val="nil"/>
          </w:tcBorders>
        </w:tcPr>
        <w:p w14:paraId="52A7B6AC" w14:textId="2C67164D" w:rsidR="009D0092" w:rsidRDefault="009019D0">
          <w:pPr>
            <w:spacing w:line="0" w:lineRule="atLeast"/>
            <w:jc w:val="right"/>
            <w:rPr>
              <w:sz w:val="18"/>
            </w:rPr>
          </w:pPr>
          <w:r>
            <w:rPr>
              <w:i/>
              <w:sz w:val="18"/>
            </w:rPr>
            <w:fldChar w:fldCharType="begin"/>
          </w:r>
          <w:r>
            <w:rPr>
              <w:i/>
              <w:sz w:val="18"/>
            </w:rPr>
            <w:instrText xml:space="preserve"> PAGE </w:instrText>
          </w:r>
          <w:r>
            <w:rPr>
              <w:i/>
              <w:sz w:val="18"/>
            </w:rPr>
            <w:fldChar w:fldCharType="separate"/>
          </w:r>
          <w:r w:rsidR="00F43B3A">
            <w:rPr>
              <w:i/>
              <w:noProof/>
              <w:sz w:val="18"/>
            </w:rPr>
            <w:t>5</w:t>
          </w:r>
          <w:r>
            <w:rPr>
              <w:i/>
              <w:sz w:val="18"/>
            </w:rPr>
            <w:fldChar w:fldCharType="end"/>
          </w:r>
        </w:p>
      </w:tc>
    </w:tr>
    <w:tr w:rsidR="009D0092" w14:paraId="6200BA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870FF59" w14:textId="77777777" w:rsidR="009D0092" w:rsidRDefault="009D0092">
          <w:pPr>
            <w:rPr>
              <w:sz w:val="18"/>
            </w:rPr>
          </w:pPr>
        </w:p>
      </w:tc>
    </w:tr>
  </w:tbl>
  <w:p w14:paraId="510BDAB0" w14:textId="77777777" w:rsidR="009D0092" w:rsidRDefault="009D0092">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D424" w14:textId="77777777" w:rsidR="009D0092" w:rsidRDefault="009D0092">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D0092" w14:paraId="3FC3DA99" w14:textId="77777777">
      <w:tc>
        <w:tcPr>
          <w:tcW w:w="1384" w:type="dxa"/>
          <w:tcBorders>
            <w:top w:val="nil"/>
            <w:left w:val="nil"/>
            <w:bottom w:val="nil"/>
            <w:right w:val="nil"/>
          </w:tcBorders>
        </w:tcPr>
        <w:p w14:paraId="6DFF7557" w14:textId="77777777" w:rsidR="009D0092" w:rsidRDefault="009D0092">
          <w:pPr>
            <w:spacing w:line="0" w:lineRule="atLeast"/>
            <w:rPr>
              <w:sz w:val="18"/>
            </w:rPr>
          </w:pPr>
        </w:p>
      </w:tc>
      <w:tc>
        <w:tcPr>
          <w:tcW w:w="6379" w:type="dxa"/>
          <w:tcBorders>
            <w:top w:val="nil"/>
            <w:left w:val="nil"/>
            <w:bottom w:val="nil"/>
            <w:right w:val="nil"/>
          </w:tcBorders>
        </w:tcPr>
        <w:p w14:paraId="7C458C01" w14:textId="77777777" w:rsidR="009D0092" w:rsidRDefault="009019D0">
          <w:pPr>
            <w:spacing w:line="0" w:lineRule="atLeast"/>
            <w:jc w:val="center"/>
            <w:rPr>
              <w:sz w:val="18"/>
            </w:rPr>
          </w:pPr>
          <w:r>
            <w:rPr>
              <w:i/>
              <w:sz w:val="18"/>
            </w:rPr>
            <w:fldChar w:fldCharType="begin"/>
          </w:r>
          <w:r>
            <w:rPr>
              <w:i/>
              <w:sz w:val="18"/>
            </w:rPr>
            <w:instrText xml:space="preserve"> DOCPROPERTY ShortT </w:instrText>
          </w:r>
          <w:r>
            <w:rPr>
              <w:i/>
              <w:sz w:val="18"/>
            </w:rPr>
            <w:fldChar w:fldCharType="separate"/>
          </w:r>
          <w:r>
            <w:rPr>
              <w:b/>
              <w:bCs/>
              <w:i/>
              <w:sz w:val="18"/>
              <w:lang w:val="en-US"/>
            </w:rPr>
            <w:t>Error! Unknown document property name.</w:t>
          </w:r>
          <w:r>
            <w:rPr>
              <w:i/>
              <w:sz w:val="18"/>
            </w:rPr>
            <w:fldChar w:fldCharType="end"/>
          </w:r>
        </w:p>
      </w:tc>
      <w:tc>
        <w:tcPr>
          <w:tcW w:w="709" w:type="dxa"/>
          <w:tcBorders>
            <w:top w:val="nil"/>
            <w:left w:val="nil"/>
            <w:bottom w:val="nil"/>
            <w:right w:val="nil"/>
          </w:tcBorders>
        </w:tcPr>
        <w:p w14:paraId="1318F6E1" w14:textId="77777777" w:rsidR="009D0092" w:rsidRDefault="009019D0">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w:t>
          </w:r>
          <w:r>
            <w:rPr>
              <w:i/>
              <w:sz w:val="18"/>
            </w:rPr>
            <w:fldChar w:fldCharType="end"/>
          </w:r>
        </w:p>
      </w:tc>
    </w:tr>
    <w:tr w:rsidR="009D0092" w14:paraId="14F41A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A5F6A6" w14:textId="37CCE7B1" w:rsidR="009D0092" w:rsidRDefault="009019D0">
          <w:pPr>
            <w:rPr>
              <w:sz w:val="18"/>
            </w:rPr>
          </w:pPr>
          <w:r>
            <w:rPr>
              <w:i/>
              <w:sz w:val="18"/>
            </w:rPr>
            <w:fldChar w:fldCharType="begin"/>
          </w:r>
          <w:r>
            <w:rPr>
              <w:i/>
              <w:sz w:val="18"/>
            </w:rPr>
            <w:instrText xml:space="preserve"> FILENAME \p </w:instrText>
          </w:r>
          <w:r>
            <w:rPr>
              <w:i/>
              <w:sz w:val="18"/>
            </w:rPr>
            <w:fldChar w:fldCharType="separate"/>
          </w:r>
          <w:r>
            <w:rPr>
              <w:i/>
              <w:noProof/>
              <w:sz w:val="18"/>
            </w:rPr>
            <w:t>\\PRINFNAS002N\Users\EC0052\My Documents\Legislative reform\20221107 -  DRAFT (V3) - NDIS AQA Amendment (RAC Provider Audits) 2022_LS tracked changes and comments.docx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F43B3A">
            <w:rPr>
              <w:i/>
              <w:noProof/>
              <w:sz w:val="18"/>
            </w:rPr>
            <w:t>18/4/2023 2:04 PM</w:t>
          </w:r>
          <w:r>
            <w:rPr>
              <w:i/>
              <w:sz w:val="18"/>
            </w:rPr>
            <w:fldChar w:fldCharType="end"/>
          </w:r>
        </w:p>
      </w:tc>
    </w:tr>
  </w:tbl>
  <w:p w14:paraId="73B0D0B7" w14:textId="77777777" w:rsidR="009D0092" w:rsidRDefault="009D009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6E8FE" w14:textId="77777777" w:rsidR="009D0092" w:rsidRDefault="009019D0">
      <w:pPr>
        <w:spacing w:line="240" w:lineRule="auto"/>
      </w:pPr>
      <w:r>
        <w:separator/>
      </w:r>
    </w:p>
  </w:footnote>
  <w:footnote w:type="continuationSeparator" w:id="0">
    <w:p w14:paraId="0E8EFE48" w14:textId="77777777" w:rsidR="009D0092" w:rsidRDefault="009019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E9B8" w14:textId="77777777" w:rsidR="009D0092" w:rsidRDefault="009D0092">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01715" w14:textId="77777777" w:rsidR="009D0092" w:rsidRDefault="009D009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47C7" w14:textId="77777777" w:rsidR="009D0092" w:rsidRDefault="009D009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58271" w14:textId="77777777" w:rsidR="009D0092" w:rsidRDefault="009D0092">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E7F7E" w14:textId="77777777" w:rsidR="009D0092" w:rsidRDefault="009D009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FC4C" w14:textId="77777777" w:rsidR="009D0092" w:rsidRDefault="009D00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6775" w14:textId="77777777" w:rsidR="009D0092" w:rsidRDefault="009D0092">
    <w:pPr>
      <w:rPr>
        <w:b/>
        <w:sz w:val="20"/>
      </w:rPr>
    </w:pPr>
  </w:p>
  <w:p w14:paraId="271FC7F3" w14:textId="77777777" w:rsidR="009D0092" w:rsidRDefault="009D0092">
    <w:pPr>
      <w:rPr>
        <w:b/>
        <w:sz w:val="20"/>
      </w:rPr>
    </w:pPr>
  </w:p>
  <w:p w14:paraId="094683F5" w14:textId="77777777" w:rsidR="009D0092" w:rsidRDefault="009D0092">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6FB8" w14:textId="77777777" w:rsidR="009D0092" w:rsidRDefault="009D0092">
    <w:pPr>
      <w:jc w:val="right"/>
      <w:rPr>
        <w:sz w:val="20"/>
      </w:rPr>
    </w:pPr>
  </w:p>
  <w:p w14:paraId="16ACC8FA" w14:textId="77777777" w:rsidR="009D0092" w:rsidRDefault="009D0092">
    <w:pPr>
      <w:jc w:val="right"/>
      <w:rPr>
        <w:b/>
        <w:sz w:val="20"/>
      </w:rPr>
    </w:pPr>
  </w:p>
  <w:p w14:paraId="7DA6DE35" w14:textId="77777777" w:rsidR="009D0092" w:rsidRDefault="009D0092">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DE98F" w14:textId="77777777" w:rsidR="009D0092" w:rsidRDefault="009D0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D07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C3B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42A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D238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BCA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100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A41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08A3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90B6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E0C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C7452"/>
    <w:multiLevelType w:val="hybridMultilevel"/>
    <w:tmpl w:val="E4B2103E"/>
    <w:lvl w:ilvl="0" w:tplc="C43488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B06F9D"/>
    <w:multiLevelType w:val="hybridMultilevel"/>
    <w:tmpl w:val="8AEE760E"/>
    <w:lvl w:ilvl="0" w:tplc="5574A766">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5834BD"/>
    <w:multiLevelType w:val="hybridMultilevel"/>
    <w:tmpl w:val="066EFE30"/>
    <w:lvl w:ilvl="0" w:tplc="B7641918">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4" w15:restartNumberingAfterBreak="0">
    <w:nsid w:val="38F725AD"/>
    <w:multiLevelType w:val="hybridMultilevel"/>
    <w:tmpl w:val="7DC2E2E4"/>
    <w:lvl w:ilvl="0" w:tplc="8E6C3C0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0517034"/>
    <w:multiLevelType w:val="hybridMultilevel"/>
    <w:tmpl w:val="FBD4861E"/>
    <w:lvl w:ilvl="0" w:tplc="2CFC22CA">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15:restartNumberingAfterBreak="0">
    <w:nsid w:val="5580523E"/>
    <w:multiLevelType w:val="hybridMultilevel"/>
    <w:tmpl w:val="5714FDE2"/>
    <w:lvl w:ilvl="0" w:tplc="51AA7DD8">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585915CF"/>
    <w:multiLevelType w:val="hybridMultilevel"/>
    <w:tmpl w:val="9288F614"/>
    <w:lvl w:ilvl="0" w:tplc="F11EBA24">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15:restartNumberingAfterBreak="0">
    <w:nsid w:val="75AC25D0"/>
    <w:multiLevelType w:val="multilevel"/>
    <w:tmpl w:val="99DC2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12"/>
  </w:num>
  <w:num w:numId="3">
    <w:abstractNumId w:val="18"/>
  </w:num>
  <w:num w:numId="4">
    <w:abstractNumId w:val="14"/>
  </w:num>
  <w:num w:numId="5">
    <w:abstractNumId w:val="13"/>
  </w:num>
  <w:num w:numId="6">
    <w:abstractNumId w:val="16"/>
  </w:num>
  <w:num w:numId="7">
    <w:abstractNumId w:val="17"/>
  </w:num>
  <w:num w:numId="8">
    <w:abstractNumId w:val="1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92"/>
    <w:rsid w:val="0001278D"/>
    <w:rsid w:val="000B303E"/>
    <w:rsid w:val="000B404F"/>
    <w:rsid w:val="000F50CE"/>
    <w:rsid w:val="001512FA"/>
    <w:rsid w:val="00151648"/>
    <w:rsid w:val="00155B56"/>
    <w:rsid w:val="00191753"/>
    <w:rsid w:val="001A4402"/>
    <w:rsid w:val="001E0042"/>
    <w:rsid w:val="002B5009"/>
    <w:rsid w:val="002C03B7"/>
    <w:rsid w:val="002C7344"/>
    <w:rsid w:val="00375620"/>
    <w:rsid w:val="0049635F"/>
    <w:rsid w:val="005263C7"/>
    <w:rsid w:val="005D4159"/>
    <w:rsid w:val="006F5BFC"/>
    <w:rsid w:val="007507C0"/>
    <w:rsid w:val="009019D0"/>
    <w:rsid w:val="00947692"/>
    <w:rsid w:val="009B45C0"/>
    <w:rsid w:val="009D0092"/>
    <w:rsid w:val="00A32539"/>
    <w:rsid w:val="00A336FB"/>
    <w:rsid w:val="00AB4B2C"/>
    <w:rsid w:val="00BA1E80"/>
    <w:rsid w:val="00BD3CA4"/>
    <w:rsid w:val="00C0486E"/>
    <w:rsid w:val="00CA632B"/>
    <w:rsid w:val="00D50A03"/>
    <w:rsid w:val="00DC7C23"/>
    <w:rsid w:val="00E262F8"/>
    <w:rsid w:val="00E67ABD"/>
    <w:rsid w:val="00F062DB"/>
    <w:rsid w:val="00F43B3A"/>
    <w:rsid w:val="00FC0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BB228F"/>
  <w15:docId w15:val="{A9623B10-4BBC-40B1-B0F3-46FC255A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60" w:lineRule="atLeast"/>
    </w:pPr>
    <w:rPr>
      <w:sz w:val="22"/>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style>
  <w:style w:type="paragraph" w:customStyle="1" w:styleId="OPCParaBase">
    <w:name w:val="OPCParaBase"/>
    <w:qFormat/>
    <w:pPr>
      <w:spacing w:line="260" w:lineRule="atLeast"/>
    </w:pPr>
    <w:rPr>
      <w:rFonts w:eastAsia="Times New Roman" w:cs="Times New Roman"/>
      <w:sz w:val="22"/>
      <w:lang w:eastAsia="en-AU"/>
    </w:rPr>
  </w:style>
  <w:style w:type="paragraph" w:customStyle="1" w:styleId="ShortT">
    <w:name w:val="ShortT"/>
    <w:basedOn w:val="OPCParaBase"/>
    <w:next w:val="Normal"/>
    <w:qFormat/>
    <w:pPr>
      <w:spacing w:line="240" w:lineRule="auto"/>
    </w:pPr>
    <w:rPr>
      <w:b/>
      <w:sz w:val="40"/>
    </w:rPr>
  </w:style>
  <w:style w:type="paragraph" w:customStyle="1" w:styleId="ActHead1">
    <w:name w:val="ActHead 1"/>
    <w:aliases w:val="c"/>
    <w:basedOn w:val="OPCParaBase"/>
    <w:next w:val="Normal"/>
    <w:qFormat/>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style>
  <w:style w:type="paragraph" w:customStyle="1" w:styleId="Blocks">
    <w:name w:val="Blocks"/>
    <w:aliases w:val="bb"/>
    <w:basedOn w:val="OPCParaBase"/>
    <w:qFormat/>
    <w:pPr>
      <w:spacing w:line="240" w:lineRule="auto"/>
    </w:pPr>
    <w:rPr>
      <w:sz w:val="24"/>
    </w:rPr>
  </w:style>
  <w:style w:type="paragraph" w:customStyle="1" w:styleId="BoxText">
    <w:name w:val="BoxText"/>
    <w:aliases w:val="bt"/>
    <w:basedOn w:val="OPCParaBase"/>
    <w:qFormat/>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Pr>
      <w:b/>
    </w:rPr>
  </w:style>
  <w:style w:type="paragraph" w:customStyle="1" w:styleId="BoxHeadItalic">
    <w:name w:val="BoxHeadItalic"/>
    <w:aliases w:val="bhi"/>
    <w:basedOn w:val="BoxText"/>
    <w:next w:val="BoxStep"/>
    <w:qFormat/>
    <w:rPr>
      <w:i/>
    </w:rPr>
  </w:style>
  <w:style w:type="paragraph" w:customStyle="1" w:styleId="BoxList">
    <w:name w:val="BoxList"/>
    <w:aliases w:val="bl"/>
    <w:basedOn w:val="BoxText"/>
    <w:qFormat/>
    <w:pPr>
      <w:ind w:left="1559" w:hanging="425"/>
    </w:pPr>
  </w:style>
  <w:style w:type="paragraph" w:customStyle="1" w:styleId="BoxNote">
    <w:name w:val="BoxNote"/>
    <w:aliases w:val="bn"/>
    <w:basedOn w:val="BoxText"/>
    <w:qFormat/>
    <w:pPr>
      <w:tabs>
        <w:tab w:val="left" w:pos="1985"/>
      </w:tabs>
      <w:spacing w:before="122" w:line="198" w:lineRule="exact"/>
      <w:ind w:left="2948" w:hanging="1814"/>
    </w:pPr>
    <w:rPr>
      <w:sz w:val="18"/>
    </w:rPr>
  </w:style>
  <w:style w:type="paragraph" w:customStyle="1" w:styleId="BoxPara">
    <w:name w:val="BoxPara"/>
    <w:aliases w:val="bp"/>
    <w:basedOn w:val="BoxText"/>
    <w:qFormat/>
    <w:pPr>
      <w:tabs>
        <w:tab w:val="right" w:pos="2268"/>
      </w:tabs>
      <w:ind w:left="2552" w:hanging="1418"/>
    </w:pPr>
  </w:style>
  <w:style w:type="paragraph" w:customStyle="1" w:styleId="BoxStep">
    <w:name w:val="BoxStep"/>
    <w:aliases w:val="bs"/>
    <w:basedOn w:val="BoxText"/>
    <w:qFormat/>
    <w:pPr>
      <w:ind w:left="1985" w:hanging="851"/>
    </w:pPr>
  </w:style>
  <w:style w:type="character" w:customStyle="1" w:styleId="CharAmPartNo">
    <w:name w:val="CharAmPartNo"/>
    <w:basedOn w:val="OPCCharBase"/>
    <w:uiPriority w:val="1"/>
    <w:qFormat/>
  </w:style>
  <w:style w:type="character" w:customStyle="1" w:styleId="CharAmPartText">
    <w:name w:val="CharAmPartText"/>
    <w:basedOn w:val="OPCCharBase"/>
    <w:uiPriority w:val="1"/>
    <w:qFormat/>
  </w:style>
  <w:style w:type="character" w:customStyle="1" w:styleId="CharAmSchNo">
    <w:name w:val="CharAmSchNo"/>
    <w:basedOn w:val="OPCCharBase"/>
    <w:uiPriority w:val="1"/>
    <w:qFormat/>
  </w:style>
  <w:style w:type="character" w:customStyle="1" w:styleId="CharAmSchText">
    <w:name w:val="CharAmSchText"/>
    <w:basedOn w:val="OPCCharBase"/>
    <w:uiPriority w:val="1"/>
    <w:qFormat/>
  </w:style>
  <w:style w:type="character" w:customStyle="1" w:styleId="CharBoldItalic">
    <w:name w:val="CharBoldItalic"/>
    <w:basedOn w:val="OPCCharBase"/>
    <w:uiPriority w:val="1"/>
    <w:qFormat/>
    <w:rPr>
      <w:b/>
      <w:i/>
    </w:rPr>
  </w:style>
  <w:style w:type="character" w:customStyle="1" w:styleId="CharChapNo">
    <w:name w:val="CharChapNo"/>
    <w:basedOn w:val="OPCCharBase"/>
    <w:uiPriority w:val="1"/>
    <w:qFormat/>
  </w:style>
  <w:style w:type="character" w:customStyle="1" w:styleId="CharChapText">
    <w:name w:val="CharChapText"/>
    <w:basedOn w:val="OPCCharBase"/>
    <w:uiPriority w:val="1"/>
    <w:qFormat/>
  </w:style>
  <w:style w:type="character" w:customStyle="1" w:styleId="CharDivNo">
    <w:name w:val="CharDivNo"/>
    <w:basedOn w:val="OPCCharBase"/>
    <w:uiPriority w:val="1"/>
    <w:qFormat/>
  </w:style>
  <w:style w:type="character" w:customStyle="1" w:styleId="CharDivText">
    <w:name w:val="CharDivText"/>
    <w:basedOn w:val="OPCCharBase"/>
    <w:uiPriority w:val="1"/>
    <w:qFormat/>
  </w:style>
  <w:style w:type="character" w:customStyle="1" w:styleId="CharItalic">
    <w:name w:val="CharItalic"/>
    <w:basedOn w:val="OPCCharBase"/>
    <w:uiPriority w:val="1"/>
    <w:qFormat/>
    <w:rPr>
      <w:i/>
    </w:rPr>
  </w:style>
  <w:style w:type="character" w:customStyle="1" w:styleId="CharPartNo">
    <w:name w:val="CharPartNo"/>
    <w:basedOn w:val="OPCCharBase"/>
    <w:uiPriority w:val="1"/>
    <w:qFormat/>
  </w:style>
  <w:style w:type="character" w:customStyle="1" w:styleId="CharPartText">
    <w:name w:val="CharPartText"/>
    <w:basedOn w:val="OPCCharBase"/>
    <w:uiPriority w:val="1"/>
    <w:qFormat/>
  </w:style>
  <w:style w:type="character" w:customStyle="1" w:styleId="CharSectno">
    <w:name w:val="CharSectno"/>
    <w:basedOn w:val="OPCCharBase"/>
    <w:qFormat/>
  </w:style>
  <w:style w:type="character" w:customStyle="1" w:styleId="CharSubdNo">
    <w:name w:val="CharSubdNo"/>
    <w:basedOn w:val="OPCCharBase"/>
    <w:uiPriority w:val="1"/>
    <w:qFormat/>
  </w:style>
  <w:style w:type="character" w:customStyle="1" w:styleId="CharSubdText">
    <w:name w:val="CharSubdText"/>
    <w:basedOn w:val="OPCCharBase"/>
    <w:uiPriority w:val="1"/>
    <w:qFormat/>
  </w:style>
  <w:style w:type="paragraph" w:customStyle="1" w:styleId="CTA--">
    <w:name w:val="CTA --"/>
    <w:basedOn w:val="OPCParaBase"/>
    <w:next w:val="Normal"/>
    <w:pPr>
      <w:spacing w:before="60" w:line="240" w:lineRule="atLeast"/>
      <w:ind w:left="142" w:hanging="142"/>
    </w:pPr>
    <w:rPr>
      <w:sz w:val="20"/>
    </w:rPr>
  </w:style>
  <w:style w:type="paragraph" w:customStyle="1" w:styleId="CTA-">
    <w:name w:val="CTA -"/>
    <w:basedOn w:val="OPCParaBase"/>
    <w:pPr>
      <w:spacing w:before="60" w:line="240" w:lineRule="atLeast"/>
      <w:ind w:left="85" w:hanging="85"/>
    </w:pPr>
    <w:rPr>
      <w:sz w:val="20"/>
    </w:rPr>
  </w:style>
  <w:style w:type="paragraph" w:customStyle="1" w:styleId="CTA---">
    <w:name w:val="CTA ---"/>
    <w:basedOn w:val="OPCParaBase"/>
    <w:next w:val="Normal"/>
    <w:pPr>
      <w:spacing w:before="60" w:line="240" w:lineRule="atLeast"/>
      <w:ind w:left="198" w:hanging="198"/>
    </w:pPr>
    <w:rPr>
      <w:sz w:val="20"/>
    </w:rPr>
  </w:style>
  <w:style w:type="paragraph" w:customStyle="1" w:styleId="CTA----">
    <w:name w:val="CTA ----"/>
    <w:basedOn w:val="OPCParaBase"/>
    <w:next w:val="Normal"/>
    <w:pPr>
      <w:spacing w:before="60" w:line="240" w:lineRule="atLeast"/>
      <w:ind w:left="255" w:hanging="255"/>
    </w:pPr>
    <w:rPr>
      <w:sz w:val="20"/>
    </w:rPr>
  </w:style>
  <w:style w:type="paragraph" w:customStyle="1" w:styleId="CTA1a">
    <w:name w:val="CTA 1(a)"/>
    <w:basedOn w:val="OPCParaBase"/>
    <w:pPr>
      <w:tabs>
        <w:tab w:val="right" w:pos="414"/>
      </w:tabs>
      <w:spacing w:before="40" w:line="240" w:lineRule="atLeast"/>
      <w:ind w:left="675" w:hanging="675"/>
    </w:pPr>
    <w:rPr>
      <w:sz w:val="20"/>
    </w:rPr>
  </w:style>
  <w:style w:type="paragraph" w:customStyle="1" w:styleId="CTA1ai">
    <w:name w:val="CTA 1(a)(i)"/>
    <w:basedOn w:val="OPCParaBase"/>
    <w:pPr>
      <w:tabs>
        <w:tab w:val="right" w:pos="1004"/>
      </w:tabs>
      <w:spacing w:before="40" w:line="240" w:lineRule="atLeast"/>
      <w:ind w:left="1253" w:hanging="1253"/>
    </w:pPr>
    <w:rPr>
      <w:sz w:val="20"/>
    </w:rPr>
  </w:style>
  <w:style w:type="paragraph" w:customStyle="1" w:styleId="CTA2a">
    <w:name w:val="CTA 2(a)"/>
    <w:basedOn w:val="OPCParaBase"/>
    <w:pPr>
      <w:tabs>
        <w:tab w:val="right" w:pos="482"/>
      </w:tabs>
      <w:spacing w:before="40" w:line="240" w:lineRule="atLeast"/>
      <w:ind w:left="748" w:hanging="748"/>
    </w:pPr>
    <w:rPr>
      <w:sz w:val="20"/>
    </w:rPr>
  </w:style>
  <w:style w:type="paragraph" w:customStyle="1" w:styleId="CTA2ai">
    <w:name w:val="CTA 2(a)(i)"/>
    <w:basedOn w:val="OPCParaBase"/>
    <w:pPr>
      <w:tabs>
        <w:tab w:val="right" w:pos="1089"/>
      </w:tabs>
      <w:spacing w:before="40" w:line="240" w:lineRule="atLeast"/>
      <w:ind w:left="1327" w:hanging="1327"/>
    </w:pPr>
    <w:rPr>
      <w:sz w:val="20"/>
    </w:rPr>
  </w:style>
  <w:style w:type="paragraph" w:customStyle="1" w:styleId="CTA3a">
    <w:name w:val="CTA 3(a)"/>
    <w:basedOn w:val="OPCParaBase"/>
    <w:pPr>
      <w:tabs>
        <w:tab w:val="right" w:pos="556"/>
      </w:tabs>
      <w:spacing w:before="40" w:line="240" w:lineRule="atLeast"/>
      <w:ind w:left="805" w:hanging="805"/>
    </w:pPr>
    <w:rPr>
      <w:sz w:val="20"/>
    </w:rPr>
  </w:style>
  <w:style w:type="paragraph" w:customStyle="1" w:styleId="CTA3ai">
    <w:name w:val="CTA 3(a)(i)"/>
    <w:basedOn w:val="OPCParaBase"/>
    <w:pPr>
      <w:tabs>
        <w:tab w:val="right" w:pos="1140"/>
      </w:tabs>
      <w:spacing w:before="40" w:line="240" w:lineRule="atLeast"/>
      <w:ind w:left="1361" w:hanging="1361"/>
    </w:pPr>
    <w:rPr>
      <w:sz w:val="20"/>
    </w:rPr>
  </w:style>
  <w:style w:type="paragraph" w:customStyle="1" w:styleId="CTA4a">
    <w:name w:val="CTA 4(a)"/>
    <w:basedOn w:val="OPCParaBase"/>
    <w:pPr>
      <w:tabs>
        <w:tab w:val="right" w:pos="624"/>
      </w:tabs>
      <w:spacing w:before="40" w:line="240" w:lineRule="atLeast"/>
      <w:ind w:left="873" w:hanging="873"/>
    </w:pPr>
    <w:rPr>
      <w:sz w:val="20"/>
    </w:rPr>
  </w:style>
  <w:style w:type="paragraph" w:customStyle="1" w:styleId="CTA4ai">
    <w:name w:val="CTA 4(a)(i)"/>
    <w:basedOn w:val="OPCParaBase"/>
    <w:pPr>
      <w:tabs>
        <w:tab w:val="right" w:pos="1213"/>
      </w:tabs>
      <w:spacing w:before="40" w:line="240" w:lineRule="atLeast"/>
      <w:ind w:left="1452" w:hanging="1452"/>
    </w:pPr>
    <w:rPr>
      <w:sz w:val="20"/>
    </w:rPr>
  </w:style>
  <w:style w:type="paragraph" w:customStyle="1" w:styleId="CTACAPS">
    <w:name w:val="CTA CAPS"/>
    <w:basedOn w:val="OPCParaBase"/>
    <w:pPr>
      <w:spacing w:before="60" w:line="240" w:lineRule="atLeast"/>
    </w:pPr>
    <w:rPr>
      <w:sz w:val="20"/>
    </w:rPr>
  </w:style>
  <w:style w:type="paragraph" w:customStyle="1" w:styleId="CTAright">
    <w:name w:val="CTA right"/>
    <w:basedOn w:val="OPCParaBase"/>
    <w:pPr>
      <w:spacing w:before="60" w:line="240" w:lineRule="auto"/>
      <w:jc w:val="right"/>
    </w:pPr>
    <w:rPr>
      <w:sz w:val="20"/>
    </w:rPr>
  </w:style>
  <w:style w:type="paragraph" w:customStyle="1" w:styleId="subsection">
    <w:name w:val="subsection"/>
    <w:aliases w:val="ss,Subsection"/>
    <w:basedOn w:val="OPCParaBase"/>
    <w:link w:val="subsectionChar"/>
    <w:pPr>
      <w:tabs>
        <w:tab w:val="right" w:pos="1021"/>
      </w:tabs>
      <w:spacing w:before="180" w:line="240" w:lineRule="auto"/>
      <w:ind w:left="1134" w:hanging="1134"/>
    </w:pPr>
  </w:style>
  <w:style w:type="paragraph" w:customStyle="1" w:styleId="Definition">
    <w:name w:val="Definition"/>
    <w:aliases w:val="dd"/>
    <w:basedOn w:val="OPCParaBase"/>
    <w:pPr>
      <w:spacing w:before="180" w:line="240" w:lineRule="auto"/>
      <w:ind w:left="1134"/>
    </w:pPr>
  </w:style>
  <w:style w:type="paragraph" w:customStyle="1" w:styleId="ETAsubitem">
    <w:name w:val="ETA(subitem)"/>
    <w:basedOn w:val="OPCParaBase"/>
    <w:pPr>
      <w:tabs>
        <w:tab w:val="right" w:pos="340"/>
      </w:tabs>
      <w:spacing w:before="60" w:line="240" w:lineRule="auto"/>
      <w:ind w:left="454" w:hanging="454"/>
    </w:pPr>
    <w:rPr>
      <w:sz w:val="20"/>
    </w:rPr>
  </w:style>
  <w:style w:type="paragraph" w:customStyle="1" w:styleId="ETApara">
    <w:name w:val="ETA(para)"/>
    <w:basedOn w:val="OPCParaBase"/>
    <w:pPr>
      <w:tabs>
        <w:tab w:val="right" w:pos="754"/>
      </w:tabs>
      <w:spacing w:before="60" w:line="240" w:lineRule="auto"/>
      <w:ind w:left="828" w:hanging="828"/>
    </w:pPr>
    <w:rPr>
      <w:sz w:val="20"/>
    </w:rPr>
  </w:style>
  <w:style w:type="paragraph" w:customStyle="1" w:styleId="ETAsubpara">
    <w:name w:val="ETA(subpara)"/>
    <w:basedOn w:val="OPCParaBase"/>
    <w:pPr>
      <w:tabs>
        <w:tab w:val="right" w:pos="1083"/>
      </w:tabs>
      <w:spacing w:before="60" w:line="240" w:lineRule="auto"/>
      <w:ind w:left="1191" w:hanging="1191"/>
    </w:pPr>
    <w:rPr>
      <w:sz w:val="20"/>
    </w:rPr>
  </w:style>
  <w:style w:type="paragraph" w:customStyle="1" w:styleId="ETAsub-subpara">
    <w:name w:val="ETA(sub-subpara)"/>
    <w:basedOn w:val="OPCParaBase"/>
    <w:pPr>
      <w:tabs>
        <w:tab w:val="right" w:pos="1412"/>
      </w:tabs>
      <w:spacing w:before="60" w:line="240" w:lineRule="auto"/>
      <w:ind w:left="1525" w:hanging="1525"/>
    </w:pPr>
    <w:rPr>
      <w:sz w:val="20"/>
    </w:rPr>
  </w:style>
  <w:style w:type="paragraph" w:customStyle="1" w:styleId="Formula">
    <w:name w:val="Formula"/>
    <w:basedOn w:val="OPCParaBase"/>
    <w:pPr>
      <w:spacing w:line="240" w:lineRule="auto"/>
      <w:ind w:left="1134"/>
    </w:pPr>
    <w:rPr>
      <w:sz w:val="20"/>
    </w:rPr>
  </w:style>
  <w:style w:type="paragraph" w:styleId="Header">
    <w:name w:val="header"/>
    <w:basedOn w:val="OPCParaBase"/>
    <w:link w:val="HeaderChar"/>
    <w:unhideWhenUs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Pr>
      <w:rFonts w:eastAsia="Times New Roman" w:cs="Times New Roman"/>
      <w:sz w:val="16"/>
      <w:lang w:eastAsia="en-AU"/>
    </w:rPr>
  </w:style>
  <w:style w:type="paragraph" w:customStyle="1" w:styleId="House">
    <w:name w:val="House"/>
    <w:basedOn w:val="OPCParaBase"/>
    <w:pPr>
      <w:spacing w:line="240" w:lineRule="auto"/>
    </w:pPr>
    <w:rPr>
      <w:sz w:val="28"/>
    </w:rPr>
  </w:style>
  <w:style w:type="paragraph" w:customStyle="1" w:styleId="Item">
    <w:name w:val="Item"/>
    <w:aliases w:val="i"/>
    <w:basedOn w:val="OPCParaBase"/>
    <w:next w:val="ItemHead"/>
    <w:pPr>
      <w:keepLines/>
      <w:spacing w:before="80" w:line="240" w:lineRule="auto"/>
      <w:ind w:left="709"/>
    </w:pPr>
  </w:style>
  <w:style w:type="paragraph" w:customStyle="1" w:styleId="ItemHead">
    <w:name w:val="ItemHead"/>
    <w:aliases w:val="ih"/>
    <w:basedOn w:val="OPCParaBase"/>
    <w:next w:val="Item"/>
    <w:pPr>
      <w:keepNext/>
      <w:keepLines/>
      <w:spacing w:before="220" w:line="240" w:lineRule="auto"/>
      <w:ind w:left="709" w:hanging="709"/>
    </w:pPr>
    <w:rPr>
      <w:rFonts w:ascii="Arial" w:hAnsi="Arial"/>
      <w:b/>
      <w:kern w:val="28"/>
      <w:sz w:val="24"/>
    </w:rPr>
  </w:style>
  <w:style w:type="paragraph" w:customStyle="1" w:styleId="LongT">
    <w:name w:val="LongT"/>
    <w:basedOn w:val="OPCParaBase"/>
    <w:pPr>
      <w:spacing w:line="240" w:lineRule="auto"/>
    </w:pPr>
    <w:rPr>
      <w:b/>
      <w:sz w:val="32"/>
    </w:rPr>
  </w:style>
  <w:style w:type="paragraph" w:customStyle="1" w:styleId="notedraft">
    <w:name w:val="note(draft)"/>
    <w:aliases w:val="nd"/>
    <w:basedOn w:val="OPCParaBase"/>
    <w:pPr>
      <w:spacing w:before="240" w:line="240" w:lineRule="auto"/>
      <w:ind w:left="284" w:hanging="284"/>
    </w:pPr>
    <w:rPr>
      <w:i/>
      <w:sz w:val="24"/>
    </w:rPr>
  </w:style>
  <w:style w:type="paragraph" w:customStyle="1" w:styleId="notemargin">
    <w:name w:val="note(margin)"/>
    <w:aliases w:val="nm"/>
    <w:basedOn w:val="OPCParaBase"/>
    <w:pPr>
      <w:tabs>
        <w:tab w:val="left" w:pos="709"/>
      </w:tabs>
      <w:spacing w:before="122" w:line="198" w:lineRule="exact"/>
      <w:ind w:left="709" w:hanging="709"/>
    </w:pPr>
    <w:rPr>
      <w:sz w:val="18"/>
    </w:rPr>
  </w:style>
  <w:style w:type="paragraph" w:customStyle="1" w:styleId="noteToPara">
    <w:name w:val="noteToPara"/>
    <w:aliases w:val="ntp"/>
    <w:basedOn w:val="OPCParaBase"/>
    <w:pPr>
      <w:spacing w:before="122" w:line="198" w:lineRule="exact"/>
      <w:ind w:left="2353" w:hanging="709"/>
    </w:pPr>
    <w:rPr>
      <w:sz w:val="18"/>
    </w:rPr>
  </w:style>
  <w:style w:type="paragraph" w:customStyle="1" w:styleId="noteParlAmend">
    <w:name w:val="note(ParlAmend)"/>
    <w:aliases w:val="npp"/>
    <w:basedOn w:val="OPCParaBase"/>
    <w:next w:val="ParlAmend"/>
    <w:pPr>
      <w:spacing w:line="240" w:lineRule="auto"/>
      <w:jc w:val="right"/>
    </w:pPr>
    <w:rPr>
      <w:rFonts w:ascii="Arial" w:hAnsi="Arial"/>
      <w:b/>
      <w:i/>
    </w:rPr>
  </w:style>
  <w:style w:type="paragraph" w:customStyle="1" w:styleId="notetext">
    <w:name w:val="note(text)"/>
    <w:aliases w:val="n"/>
    <w:basedOn w:val="OPCParaBase"/>
    <w:link w:val="notetextChar"/>
    <w:pPr>
      <w:spacing w:before="122" w:line="198" w:lineRule="exact"/>
      <w:ind w:left="1985" w:hanging="851"/>
    </w:pPr>
    <w:rPr>
      <w:sz w:val="18"/>
    </w:rPr>
  </w:style>
  <w:style w:type="paragraph" w:customStyle="1" w:styleId="Page1">
    <w:name w:val="Page1"/>
    <w:basedOn w:val="OPCParaBase"/>
    <w:pPr>
      <w:spacing w:before="5600" w:line="240" w:lineRule="auto"/>
    </w:pPr>
    <w:rPr>
      <w:b/>
      <w:sz w:val="32"/>
    </w:rPr>
  </w:style>
  <w:style w:type="paragraph" w:customStyle="1" w:styleId="PageBreak">
    <w:name w:val="PageBreak"/>
    <w:aliases w:val="pb"/>
    <w:basedOn w:val="OPCParaBase"/>
    <w:pPr>
      <w:spacing w:line="240" w:lineRule="auto"/>
    </w:pPr>
    <w:rPr>
      <w:sz w:val="20"/>
    </w:rPr>
  </w:style>
  <w:style w:type="paragraph" w:customStyle="1" w:styleId="paragraphsub">
    <w:name w:val="paragraph(sub)"/>
    <w:aliases w:val="aa"/>
    <w:basedOn w:val="OPCParaBase"/>
    <w:pPr>
      <w:tabs>
        <w:tab w:val="right" w:pos="1985"/>
      </w:tabs>
      <w:spacing w:before="40" w:line="240" w:lineRule="auto"/>
      <w:ind w:left="2098" w:hanging="2098"/>
    </w:pPr>
  </w:style>
  <w:style w:type="paragraph" w:customStyle="1" w:styleId="paragraphsub-sub">
    <w:name w:val="paragraph(sub-sub)"/>
    <w:aliases w:val="aaa"/>
    <w:basedOn w:val="OPCParaBase"/>
    <w:pPr>
      <w:tabs>
        <w:tab w:val="right" w:pos="2722"/>
      </w:tabs>
      <w:spacing w:before="40" w:line="240" w:lineRule="auto"/>
      <w:ind w:left="2835" w:hanging="2835"/>
    </w:pPr>
  </w:style>
  <w:style w:type="paragraph" w:customStyle="1" w:styleId="paragraph">
    <w:name w:val="paragraph"/>
    <w:aliases w:val="a"/>
    <w:basedOn w:val="OPCParaBase"/>
    <w:link w:val="paragraphChar"/>
    <w:pPr>
      <w:tabs>
        <w:tab w:val="right" w:pos="1531"/>
      </w:tabs>
      <w:spacing w:before="40" w:line="240" w:lineRule="auto"/>
      <w:ind w:left="1644" w:hanging="1644"/>
    </w:pPr>
  </w:style>
  <w:style w:type="paragraph" w:customStyle="1" w:styleId="ParlAmend">
    <w:name w:val="ParlAmend"/>
    <w:aliases w:val="pp"/>
    <w:basedOn w:val="OPCParaBase"/>
    <w:pPr>
      <w:spacing w:before="240" w:line="240" w:lineRule="atLeast"/>
      <w:ind w:hanging="567"/>
    </w:pPr>
    <w:rPr>
      <w:sz w:val="24"/>
    </w:rPr>
  </w:style>
  <w:style w:type="paragraph" w:customStyle="1" w:styleId="Penalty">
    <w:name w:val="Penalty"/>
    <w:basedOn w:val="OPCParaBase"/>
    <w:pPr>
      <w:tabs>
        <w:tab w:val="left" w:pos="2977"/>
      </w:tabs>
      <w:spacing w:before="180" w:line="240" w:lineRule="auto"/>
      <w:ind w:left="1985" w:hanging="851"/>
    </w:pPr>
  </w:style>
  <w:style w:type="paragraph" w:customStyle="1" w:styleId="Portfolio">
    <w:name w:val="Portfolio"/>
    <w:basedOn w:val="OPCParaBase"/>
    <w:pPr>
      <w:spacing w:line="240" w:lineRule="auto"/>
    </w:pPr>
    <w:rPr>
      <w:i/>
      <w:sz w:val="20"/>
    </w:rPr>
  </w:style>
  <w:style w:type="paragraph" w:customStyle="1" w:styleId="Preamble">
    <w:name w:val="Preamble"/>
    <w:basedOn w:val="OPCParaBase"/>
    <w:next w:val="Normal"/>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pPr>
      <w:spacing w:line="240" w:lineRule="auto"/>
    </w:pPr>
    <w:rPr>
      <w:i/>
      <w:sz w:val="20"/>
    </w:rPr>
  </w:style>
  <w:style w:type="paragraph" w:customStyle="1" w:styleId="Session">
    <w:name w:val="Session"/>
    <w:basedOn w:val="OPCParaBase"/>
    <w:pPr>
      <w:spacing w:line="240" w:lineRule="auto"/>
    </w:pPr>
    <w:rPr>
      <w:sz w:val="28"/>
    </w:rPr>
  </w:style>
  <w:style w:type="paragraph" w:customStyle="1" w:styleId="Sponsor">
    <w:name w:val="Sponsor"/>
    <w:basedOn w:val="OPCParaBase"/>
    <w:pPr>
      <w:spacing w:line="240" w:lineRule="auto"/>
    </w:pPr>
    <w:rPr>
      <w:i/>
    </w:rPr>
  </w:style>
  <w:style w:type="paragraph" w:customStyle="1" w:styleId="Subitem">
    <w:name w:val="Subitem"/>
    <w:aliases w:val="iss"/>
    <w:basedOn w:val="OPCParaBase"/>
    <w:pPr>
      <w:spacing w:before="180" w:line="240" w:lineRule="auto"/>
      <w:ind w:left="709" w:hanging="709"/>
    </w:pPr>
  </w:style>
  <w:style w:type="paragraph" w:customStyle="1" w:styleId="SubitemHead">
    <w:name w:val="SubitemHead"/>
    <w:aliases w:val="issh"/>
    <w:basedOn w:val="OPCParaBas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pPr>
      <w:spacing w:before="40" w:line="240" w:lineRule="auto"/>
      <w:ind w:left="1134"/>
    </w:pPr>
  </w:style>
  <w:style w:type="paragraph" w:customStyle="1" w:styleId="SubsectionHead">
    <w:name w:val="SubsectionHead"/>
    <w:aliases w:val="ssh"/>
    <w:basedOn w:val="OPCParaBase"/>
    <w:next w:val="subsection"/>
    <w:pPr>
      <w:keepNext/>
      <w:keepLines/>
      <w:spacing w:before="240" w:line="240" w:lineRule="auto"/>
      <w:ind w:left="1134"/>
    </w:pPr>
    <w:rPr>
      <w:i/>
    </w:rPr>
  </w:style>
  <w:style w:type="paragraph" w:customStyle="1" w:styleId="Tablea">
    <w:name w:val="Table(a)"/>
    <w:aliases w:val="ta"/>
    <w:basedOn w:val="OPCParaBase"/>
    <w:pPr>
      <w:spacing w:before="60" w:line="240" w:lineRule="auto"/>
      <w:ind w:left="284" w:hanging="284"/>
    </w:pPr>
    <w:rPr>
      <w:sz w:val="20"/>
    </w:rPr>
  </w:style>
  <w:style w:type="paragraph" w:customStyle="1" w:styleId="TableAA">
    <w:name w:val="Table(AA)"/>
    <w:aliases w:val="taaa"/>
    <w:basedOn w:val="OPCParaBase"/>
    <w:pPr>
      <w:tabs>
        <w:tab w:val="left" w:pos="-6543"/>
        <w:tab w:val="left" w:pos="-6260"/>
      </w:tabs>
      <w:spacing w:line="240" w:lineRule="exact"/>
      <w:ind w:left="1055" w:hanging="284"/>
    </w:pPr>
    <w:rPr>
      <w:sz w:val="20"/>
    </w:rPr>
  </w:style>
  <w:style w:type="paragraph" w:customStyle="1" w:styleId="Tablei">
    <w:name w:val="Table(i)"/>
    <w:aliases w:val="taa"/>
    <w:basedOn w:val="OPCParaBas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pPr>
      <w:spacing w:before="60" w:line="240" w:lineRule="atLeast"/>
    </w:pPr>
    <w:rPr>
      <w:sz w:val="20"/>
    </w:rPr>
  </w:style>
  <w:style w:type="paragraph" w:customStyle="1" w:styleId="TLPBoxTextnote">
    <w:name w:val="TLPBoxText(note"/>
    <w:aliases w:val="right)"/>
    <w:basedOn w:val="OPCParaBas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pPr>
      <w:spacing w:before="122" w:line="198" w:lineRule="exact"/>
      <w:ind w:left="1985" w:hanging="851"/>
      <w:jc w:val="right"/>
    </w:pPr>
    <w:rPr>
      <w:sz w:val="18"/>
    </w:rPr>
  </w:style>
  <w:style w:type="paragraph" w:customStyle="1" w:styleId="TLPTableBullet">
    <w:name w:val="TLPTableBullet"/>
    <w:aliases w:val="ttb"/>
    <w:basedOn w:val="OPCParaBase"/>
    <w:pPr>
      <w:spacing w:line="240" w:lineRule="exact"/>
      <w:ind w:left="284" w:hanging="284"/>
    </w:pPr>
    <w:rPr>
      <w:sz w:val="20"/>
    </w:rPr>
  </w:style>
  <w:style w:type="paragraph" w:styleId="TOC1">
    <w:name w:val="toc 1"/>
    <w:basedOn w:val="OPCParaBase"/>
    <w:next w:val="Normal"/>
    <w:uiPriority w:val="39"/>
    <w:unhideWhenUse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pPr>
      <w:keepLines/>
      <w:spacing w:before="240" w:after="120" w:line="240" w:lineRule="auto"/>
      <w:ind w:left="794"/>
    </w:pPr>
    <w:rPr>
      <w:b/>
      <w:kern w:val="28"/>
      <w:sz w:val="20"/>
    </w:rPr>
  </w:style>
  <w:style w:type="paragraph" w:customStyle="1" w:styleId="TofSectsHeading">
    <w:name w:val="TofSects(Heading)"/>
    <w:basedOn w:val="OPCParaBase"/>
    <w:pPr>
      <w:spacing w:before="240" w:after="120" w:line="240" w:lineRule="auto"/>
    </w:pPr>
    <w:rPr>
      <w:b/>
      <w:sz w:val="24"/>
    </w:rPr>
  </w:style>
  <w:style w:type="paragraph" w:customStyle="1" w:styleId="TofSectsSection">
    <w:name w:val="TofSects(Section)"/>
    <w:basedOn w:val="OPCParaBase"/>
    <w:pPr>
      <w:keepLines/>
      <w:spacing w:before="40" w:line="240" w:lineRule="auto"/>
      <w:ind w:left="1588" w:hanging="794"/>
    </w:pPr>
    <w:rPr>
      <w:kern w:val="28"/>
      <w:sz w:val="18"/>
    </w:rPr>
  </w:style>
  <w:style w:type="paragraph" w:customStyle="1" w:styleId="TofSectsSubdiv">
    <w:name w:val="TofSects(Subdiv)"/>
    <w:basedOn w:val="OPCParaBase"/>
    <w:pPr>
      <w:keepLines/>
      <w:spacing w:before="80" w:line="240" w:lineRule="auto"/>
      <w:ind w:left="1588" w:hanging="794"/>
    </w:pPr>
    <w:rPr>
      <w:kern w:val="28"/>
    </w:rPr>
  </w:style>
  <w:style w:type="paragraph" w:customStyle="1" w:styleId="WRStyle">
    <w:name w:val="WR Style"/>
    <w:aliases w:val="WR"/>
    <w:basedOn w:val="OPCParaBase"/>
    <w:pPr>
      <w:spacing w:before="240" w:line="240" w:lineRule="auto"/>
      <w:ind w:left="284" w:hanging="284"/>
    </w:pPr>
    <w:rPr>
      <w:b/>
      <w:i/>
      <w:kern w:val="28"/>
      <w:sz w:val="24"/>
    </w:rPr>
  </w:style>
  <w:style w:type="paragraph" w:customStyle="1" w:styleId="notepara">
    <w:name w:val="note(para)"/>
    <w:aliases w:val="na"/>
    <w:basedOn w:val="OPCParaBase"/>
    <w:pPr>
      <w:spacing w:before="40" w:line="198" w:lineRule="exact"/>
      <w:ind w:left="2354" w:hanging="369"/>
    </w:pPr>
    <w:rPr>
      <w:sz w:val="18"/>
    </w:rPr>
  </w:style>
  <w:style w:type="paragraph" w:styleId="Footer">
    <w:name w:val="footer"/>
    <w:link w:val="FooterChar"/>
    <w:uiPriority w:val="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Pr>
      <w:rFonts w:eastAsia="Times New Roman" w:cs="Times New Roman"/>
      <w:sz w:val="22"/>
      <w:szCs w:val="24"/>
      <w:lang w:eastAsia="en-AU"/>
    </w:rPr>
  </w:style>
  <w:style w:type="character" w:styleId="LineNumber">
    <w:name w:val="line number"/>
    <w:basedOn w:val="OPCCharBase"/>
    <w:uiPriority w:val="99"/>
    <w:semiHidden/>
    <w:unhideWhenUsed/>
    <w:rPr>
      <w:sz w:val="16"/>
    </w:rPr>
  </w:style>
  <w:style w:type="table" w:customStyle="1" w:styleId="CFlag">
    <w:name w:val="CFlag"/>
    <w:basedOn w:val="TableNormal"/>
    <w:uiPriority w:val="99"/>
    <w:rPr>
      <w:rFonts w:eastAsia="Times New Roman" w:cs="Times New Roman"/>
      <w:lang w:eastAsia="en-AU"/>
    </w:rP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Pr>
      <w:b/>
      <w:sz w:val="28"/>
      <w:szCs w:val="32"/>
    </w:rPr>
  </w:style>
  <w:style w:type="paragraph" w:customStyle="1" w:styleId="LegislationMadeUnder">
    <w:name w:val="LegislationMadeUnder"/>
    <w:basedOn w:val="OPCParaBase"/>
    <w:next w:val="Normal"/>
    <w:rPr>
      <w:i/>
      <w:sz w:val="32"/>
      <w:szCs w:val="32"/>
    </w:rPr>
  </w:style>
  <w:style w:type="paragraph" w:customStyle="1" w:styleId="SignCoverPageEnd">
    <w:name w:val="SignCoverPageEnd"/>
    <w:basedOn w:val="OPCParaBase"/>
    <w:next w:val="Normal"/>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pPr>
      <w:pBdr>
        <w:top w:val="single" w:sz="4" w:space="1" w:color="auto"/>
      </w:pBdr>
      <w:spacing w:before="360"/>
      <w:ind w:right="397"/>
      <w:jc w:val="both"/>
    </w:pPr>
  </w:style>
  <w:style w:type="paragraph" w:customStyle="1" w:styleId="NotesHeading1">
    <w:name w:val="NotesHeading 1"/>
    <w:basedOn w:val="OPCParaBase"/>
    <w:next w:val="Normal"/>
    <w:rPr>
      <w:b/>
      <w:sz w:val="28"/>
      <w:szCs w:val="28"/>
    </w:rPr>
  </w:style>
  <w:style w:type="paragraph" w:customStyle="1" w:styleId="NotesHeading2">
    <w:name w:val="NotesHeading 2"/>
    <w:basedOn w:val="OPCParaBase"/>
    <w:next w:val="Normal"/>
    <w:rPr>
      <w:b/>
      <w:sz w:val="28"/>
      <w:szCs w:val="28"/>
    </w:rPr>
  </w:style>
  <w:style w:type="paragraph" w:customStyle="1" w:styleId="ENotesText">
    <w:name w:val="ENotesText"/>
    <w:aliases w:val="Ent"/>
    <w:basedOn w:val="OPCParaBase"/>
    <w:next w:val="Normal"/>
    <w:pPr>
      <w:spacing w:before="120"/>
    </w:pPr>
  </w:style>
  <w:style w:type="paragraph" w:customStyle="1" w:styleId="CompiledActNo">
    <w:name w:val="CompiledActNo"/>
    <w:basedOn w:val="OPCParaBase"/>
    <w:next w:val="Normal"/>
    <w:rPr>
      <w:b/>
      <w:sz w:val="24"/>
      <w:szCs w:val="24"/>
    </w:rPr>
  </w:style>
  <w:style w:type="paragraph" w:customStyle="1" w:styleId="CompiledMadeUnder">
    <w:name w:val="CompiledMadeUnder"/>
    <w:basedOn w:val="OPCParaBase"/>
    <w:next w:val="Normal"/>
    <w:rPr>
      <w:i/>
      <w:sz w:val="24"/>
      <w:szCs w:val="24"/>
    </w:rPr>
  </w:style>
  <w:style w:type="paragraph" w:customStyle="1" w:styleId="Paragraphsub-sub-sub">
    <w:name w:val="Paragraph(sub-sub-sub)"/>
    <w:aliases w:val="aaaa"/>
    <w:basedOn w:val="OPCParaBase"/>
    <w:pPr>
      <w:tabs>
        <w:tab w:val="right" w:pos="3402"/>
      </w:tabs>
      <w:spacing w:before="40" w:line="240" w:lineRule="auto"/>
      <w:ind w:left="3402" w:hanging="3402"/>
    </w:pPr>
  </w:style>
  <w:style w:type="paragraph" w:customStyle="1" w:styleId="EndNotespara">
    <w:name w:val="EndNotes(para)"/>
    <w:aliases w:val="eta"/>
    <w:basedOn w:val="OPCParaBase"/>
    <w:next w:val="EndNotessubpara"/>
    <w:pPr>
      <w:tabs>
        <w:tab w:val="right" w:pos="1985"/>
      </w:tabs>
      <w:spacing w:before="40" w:line="240" w:lineRule="auto"/>
      <w:ind w:left="828" w:hanging="828"/>
    </w:pPr>
    <w:rPr>
      <w:sz w:val="20"/>
    </w:rPr>
  </w:style>
  <w:style w:type="paragraph" w:customStyle="1" w:styleId="EndNotessubitem">
    <w:name w:val="EndNotes(subitem)"/>
    <w:aliases w:val="ens"/>
    <w:basedOn w:val="OPCParaBas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pPr>
      <w:tabs>
        <w:tab w:val="right" w:pos="1412"/>
      </w:tabs>
      <w:spacing w:before="60" w:line="240" w:lineRule="auto"/>
      <w:ind w:left="1525" w:hanging="1525"/>
    </w:pPr>
    <w:rPr>
      <w:sz w:val="20"/>
    </w:rPr>
  </w:style>
  <w:style w:type="paragraph" w:customStyle="1" w:styleId="TableTextEndNotes">
    <w:name w:val="TableTextEndNotes"/>
    <w:aliases w:val="Tten"/>
    <w:basedOn w:val="Normal"/>
    <w:pPr>
      <w:spacing w:before="60" w:line="240" w:lineRule="auto"/>
    </w:pPr>
    <w:rPr>
      <w:rFonts w:cs="Arial"/>
      <w:sz w:val="20"/>
      <w:szCs w:val="22"/>
    </w:rPr>
  </w:style>
  <w:style w:type="paragraph" w:customStyle="1" w:styleId="NoteToSubpara">
    <w:name w:val="NoteToSubpara"/>
    <w:aliases w:val="nts"/>
    <w:basedOn w:val="OPCParaBase"/>
    <w:pPr>
      <w:spacing w:before="40" w:line="198" w:lineRule="exact"/>
      <w:ind w:left="2835" w:hanging="709"/>
    </w:pPr>
    <w:rPr>
      <w:sz w:val="18"/>
    </w:rPr>
  </w:style>
  <w:style w:type="paragraph" w:customStyle="1" w:styleId="ENoteTableHeading">
    <w:name w:val="ENoteTableHeading"/>
    <w:aliases w:val="enth"/>
    <w:basedOn w:val="OPCParaBase"/>
    <w:pPr>
      <w:keepNext/>
      <w:spacing w:before="60" w:line="240" w:lineRule="atLeast"/>
    </w:pPr>
    <w:rPr>
      <w:rFonts w:ascii="Arial" w:hAnsi="Arial"/>
      <w:b/>
      <w:sz w:val="16"/>
    </w:rPr>
  </w:style>
  <w:style w:type="paragraph" w:customStyle="1" w:styleId="ENoteTTi">
    <w:name w:val="ENoteTTi"/>
    <w:aliases w:val="entti"/>
    <w:basedOn w:val="OPCParaBase"/>
    <w:pPr>
      <w:keepNext/>
      <w:spacing w:before="60" w:line="240" w:lineRule="atLeast"/>
      <w:ind w:left="170"/>
    </w:pPr>
    <w:rPr>
      <w:sz w:val="16"/>
    </w:rPr>
  </w:style>
  <w:style w:type="paragraph" w:customStyle="1" w:styleId="ENotesHeading1">
    <w:name w:val="ENotesHeading 1"/>
    <w:aliases w:val="Enh1"/>
    <w:basedOn w:val="OPCParaBase"/>
    <w:next w:val="Normal"/>
    <w:pPr>
      <w:spacing w:before="120"/>
      <w:outlineLvl w:val="1"/>
    </w:pPr>
    <w:rPr>
      <w:b/>
      <w:sz w:val="28"/>
      <w:szCs w:val="28"/>
    </w:rPr>
  </w:style>
  <w:style w:type="paragraph" w:customStyle="1" w:styleId="ENotesHeading2">
    <w:name w:val="ENotesHeading 2"/>
    <w:aliases w:val="Enh2"/>
    <w:basedOn w:val="OPCParaBase"/>
    <w:next w:val="Normal"/>
    <w:pPr>
      <w:spacing w:before="120" w:after="120"/>
      <w:outlineLvl w:val="2"/>
    </w:pPr>
    <w:rPr>
      <w:b/>
      <w:sz w:val="24"/>
      <w:szCs w:val="28"/>
    </w:rPr>
  </w:style>
  <w:style w:type="paragraph" w:customStyle="1" w:styleId="ENoteTTIndentHeading">
    <w:name w:val="ENoteTTIndentHeading"/>
    <w:aliases w:val="enTTHi"/>
    <w:basedOn w:val="OPCParaBase"/>
    <w:pPr>
      <w:keepNext/>
      <w:spacing w:before="60" w:line="240" w:lineRule="atLeast"/>
      <w:ind w:left="170"/>
    </w:pPr>
    <w:rPr>
      <w:rFonts w:cs="Arial"/>
      <w:b/>
      <w:sz w:val="16"/>
      <w:szCs w:val="16"/>
    </w:rPr>
  </w:style>
  <w:style w:type="paragraph" w:customStyle="1" w:styleId="ENoteTableText">
    <w:name w:val="ENoteTableText"/>
    <w:aliases w:val="entt"/>
    <w:basedOn w:val="OPCParaBase"/>
    <w:pPr>
      <w:spacing w:before="60" w:line="240" w:lineRule="atLeast"/>
    </w:pPr>
    <w:rPr>
      <w:sz w:val="16"/>
    </w:rPr>
  </w:style>
  <w:style w:type="paragraph" w:customStyle="1" w:styleId="MadeunderText">
    <w:name w:val="MadeunderText"/>
    <w:basedOn w:val="OPCParaBase"/>
    <w:next w:val="CompiledMadeUnder"/>
    <w:pPr>
      <w:spacing w:before="240"/>
    </w:pPr>
    <w:rPr>
      <w:sz w:val="24"/>
      <w:szCs w:val="24"/>
    </w:rPr>
  </w:style>
  <w:style w:type="paragraph" w:customStyle="1" w:styleId="ENotesHeading3">
    <w:name w:val="ENotesHeading 3"/>
    <w:aliases w:val="Enh3"/>
    <w:basedOn w:val="OPCParaBase"/>
    <w:next w:val="Normal"/>
    <w:pPr>
      <w:keepNext/>
      <w:spacing w:before="120" w:line="240" w:lineRule="auto"/>
      <w:outlineLvl w:val="4"/>
    </w:pPr>
    <w:rPr>
      <w:b/>
      <w:szCs w:val="24"/>
    </w:rPr>
  </w:style>
  <w:style w:type="paragraph" w:customStyle="1" w:styleId="SubPartCASA">
    <w:name w:val="SubPart(CASA)"/>
    <w:aliases w:val="csp"/>
    <w:basedOn w:val="OPCParaBase"/>
    <w:next w:val="ActHead3"/>
    <w:pPr>
      <w:keepNext/>
      <w:keepLines/>
      <w:spacing w:before="280"/>
      <w:outlineLvl w:val="1"/>
    </w:pPr>
    <w:rPr>
      <w:b/>
      <w:kern w:val="28"/>
      <w:sz w:val="32"/>
    </w:rPr>
  </w:style>
  <w:style w:type="character" w:customStyle="1" w:styleId="CharSubPartTextCASA">
    <w:name w:val="CharSubPartText(CASA)"/>
    <w:basedOn w:val="OPCCharBase"/>
    <w:uiPriority w:val="1"/>
  </w:style>
  <w:style w:type="character" w:customStyle="1" w:styleId="CharSubPartNoCASA">
    <w:name w:val="CharSubPartNo(CASA)"/>
    <w:basedOn w:val="OPCCharBase"/>
    <w:uiPriority w:val="1"/>
  </w:style>
  <w:style w:type="paragraph" w:customStyle="1" w:styleId="ENoteTTIndentHeadingSub">
    <w:name w:val="ENoteTTIndentHeadingSub"/>
    <w:aliases w:val="enTTHis"/>
    <w:basedOn w:val="OPCParaBase"/>
    <w:pPr>
      <w:keepNext/>
      <w:spacing w:before="60" w:line="240" w:lineRule="atLeast"/>
      <w:ind w:left="340"/>
    </w:pPr>
    <w:rPr>
      <w:b/>
      <w:sz w:val="16"/>
    </w:rPr>
  </w:style>
  <w:style w:type="paragraph" w:customStyle="1" w:styleId="ENoteTTiSub">
    <w:name w:val="ENoteTTiSub"/>
    <w:aliases w:val="enttis"/>
    <w:basedOn w:val="OPCParaBase"/>
    <w:pPr>
      <w:keepNext/>
      <w:spacing w:before="60" w:line="240" w:lineRule="atLeast"/>
      <w:ind w:left="340"/>
    </w:pPr>
    <w:rPr>
      <w:sz w:val="16"/>
    </w:rPr>
  </w:style>
  <w:style w:type="paragraph" w:customStyle="1" w:styleId="SubDivisionMigration">
    <w:name w:val="SubDivisionMigration"/>
    <w:aliases w:val="sdm"/>
    <w:basedOn w:val="OPCParaBas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pPr>
      <w:keepNext/>
      <w:keepLines/>
      <w:spacing w:before="240" w:line="240" w:lineRule="auto"/>
      <w:ind w:left="1134" w:hanging="1134"/>
    </w:pPr>
    <w:rPr>
      <w:b/>
      <w:sz w:val="28"/>
    </w:rPr>
  </w:style>
  <w:style w:type="paragraph" w:customStyle="1" w:styleId="FreeForm">
    <w:name w:val="FreeForm"/>
    <w:rPr>
      <w:rFonts w:ascii="Arial" w:hAnsi="Arial"/>
      <w:sz w:val="22"/>
    </w:rPr>
  </w:style>
  <w:style w:type="paragraph" w:customStyle="1" w:styleId="SOText">
    <w:name w:val="SO Text"/>
    <w:aliases w:val="sot"/>
    <w:link w:val="SOTextChar"/>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Pr>
      <w:sz w:val="22"/>
    </w:rPr>
  </w:style>
  <w:style w:type="paragraph" w:customStyle="1" w:styleId="SOTextNote">
    <w:name w:val="SO TextNote"/>
    <w:aliases w:val="sont"/>
    <w:basedOn w:val="SOText"/>
    <w:qFormat/>
    <w:pPr>
      <w:spacing w:before="122" w:line="198" w:lineRule="exact"/>
      <w:ind w:left="1843" w:hanging="709"/>
    </w:pPr>
    <w:rPr>
      <w:sz w:val="18"/>
    </w:rPr>
  </w:style>
  <w:style w:type="paragraph" w:customStyle="1" w:styleId="SOPara">
    <w:name w:val="SO Para"/>
    <w:aliases w:val="soa"/>
    <w:basedOn w:val="SOText"/>
    <w:link w:val="SOParaChar"/>
    <w:qFormat/>
    <w:pPr>
      <w:tabs>
        <w:tab w:val="right" w:pos="1786"/>
      </w:tabs>
      <w:spacing w:before="40"/>
      <w:ind w:left="2070" w:hanging="936"/>
    </w:pPr>
  </w:style>
  <w:style w:type="character" w:customStyle="1" w:styleId="SOParaChar">
    <w:name w:val="SO Para Char"/>
    <w:aliases w:val="soa Char"/>
    <w:basedOn w:val="DefaultParagraphFont"/>
    <w:link w:val="SOPara"/>
    <w:rPr>
      <w:sz w:val="22"/>
    </w:rPr>
  </w:style>
  <w:style w:type="paragraph" w:customStyle="1" w:styleId="FileName">
    <w:name w:val="FileName"/>
    <w:basedOn w:val="Normal"/>
  </w:style>
  <w:style w:type="paragraph" w:customStyle="1" w:styleId="TableHeading">
    <w:name w:val="TableHeading"/>
    <w:aliases w:val="th"/>
    <w:basedOn w:val="OPCParaBase"/>
    <w:next w:val="Tabletext"/>
    <w:pPr>
      <w:keepNext/>
      <w:spacing w:before="60" w:line="240" w:lineRule="atLeast"/>
    </w:pPr>
    <w:rPr>
      <w:b/>
      <w:sz w:val="20"/>
    </w:rPr>
  </w:style>
  <w:style w:type="paragraph" w:customStyle="1" w:styleId="SOHeadBold">
    <w:name w:val="SO HeadBold"/>
    <w:aliases w:val="sohb"/>
    <w:basedOn w:val="SOText"/>
    <w:next w:val="SOText"/>
    <w:link w:val="SOHeadBoldChar"/>
    <w:qFormat/>
    <w:rPr>
      <w:b/>
    </w:rPr>
  </w:style>
  <w:style w:type="character" w:customStyle="1" w:styleId="SOHeadBoldChar">
    <w:name w:val="SO HeadBold Char"/>
    <w:aliases w:val="sohb Char"/>
    <w:basedOn w:val="DefaultParagraphFont"/>
    <w:link w:val="SOHeadBold"/>
    <w:rPr>
      <w:b/>
      <w:sz w:val="22"/>
    </w:rPr>
  </w:style>
  <w:style w:type="paragraph" w:customStyle="1" w:styleId="SOHeadItalic">
    <w:name w:val="SO HeadItalic"/>
    <w:aliases w:val="sohi"/>
    <w:basedOn w:val="SOText"/>
    <w:next w:val="SOText"/>
    <w:link w:val="SOHeadItalicChar"/>
    <w:qFormat/>
    <w:rPr>
      <w:i/>
    </w:rPr>
  </w:style>
  <w:style w:type="character" w:customStyle="1" w:styleId="SOHeadItalicChar">
    <w:name w:val="SO HeadItalic Char"/>
    <w:aliases w:val="sohi Char"/>
    <w:basedOn w:val="DefaultParagraphFont"/>
    <w:link w:val="SOHeadItalic"/>
    <w:rPr>
      <w:i/>
      <w:sz w:val="22"/>
    </w:rPr>
  </w:style>
  <w:style w:type="paragraph" w:customStyle="1" w:styleId="SOBullet">
    <w:name w:val="SO Bullet"/>
    <w:aliases w:val="sotb"/>
    <w:basedOn w:val="SOText"/>
    <w:link w:val="SOBulletChar"/>
    <w:qFormat/>
    <w:pPr>
      <w:ind w:left="1559" w:hanging="425"/>
    </w:pPr>
  </w:style>
  <w:style w:type="character" w:customStyle="1" w:styleId="SOBulletChar">
    <w:name w:val="SO Bullet Char"/>
    <w:aliases w:val="sotb Char"/>
    <w:basedOn w:val="DefaultParagraphFont"/>
    <w:link w:val="SOBullet"/>
    <w:rPr>
      <w:sz w:val="22"/>
    </w:rPr>
  </w:style>
  <w:style w:type="paragraph" w:customStyle="1" w:styleId="SOBulletNote">
    <w:name w:val="SO BulletNote"/>
    <w:aliases w:val="sonb"/>
    <w:basedOn w:val="SOTextNote"/>
    <w:link w:val="SOBulletNoteChar"/>
    <w:qFormat/>
    <w:pPr>
      <w:tabs>
        <w:tab w:val="left" w:pos="1560"/>
      </w:tabs>
      <w:ind w:left="2268" w:hanging="1134"/>
    </w:pPr>
  </w:style>
  <w:style w:type="character" w:customStyle="1" w:styleId="SOBulletNoteChar">
    <w:name w:val="SO BulletNote Char"/>
    <w:aliases w:val="sonb Char"/>
    <w:basedOn w:val="DefaultParagraphFont"/>
    <w:link w:val="SOBulletNote"/>
    <w:rPr>
      <w:sz w:val="18"/>
    </w:rPr>
  </w:style>
  <w:style w:type="character" w:customStyle="1" w:styleId="subsectionChar">
    <w:name w:val="subsection Char"/>
    <w:aliases w:val="ss Char"/>
    <w:basedOn w:val="DefaultParagraphFont"/>
    <w:link w:val="subsection"/>
    <w:locked/>
    <w:rPr>
      <w:rFonts w:eastAsia="Times New Roman" w:cs="Times New Roman"/>
      <w:sz w:val="22"/>
      <w:lang w:eastAsia="en-AU"/>
    </w:rPr>
  </w:style>
  <w:style w:type="paragraph" w:customStyle="1" w:styleId="BodyNum">
    <w:name w:val="BodyNum"/>
    <w:aliases w:val="b1"/>
    <w:basedOn w:val="OPCParaBase"/>
    <w:pPr>
      <w:numPr>
        <w:numId w:val="2"/>
      </w:numPr>
      <w:spacing w:before="240" w:line="240" w:lineRule="auto"/>
    </w:pPr>
    <w:rPr>
      <w:sz w:val="24"/>
    </w:rPr>
  </w:style>
  <w:style w:type="paragraph" w:customStyle="1" w:styleId="BodyPara">
    <w:name w:val="BodyPara"/>
    <w:aliases w:val="ba"/>
    <w:basedOn w:val="OPCParaBase"/>
    <w:pPr>
      <w:numPr>
        <w:ilvl w:val="1"/>
        <w:numId w:val="2"/>
      </w:numPr>
      <w:spacing w:before="240" w:line="240" w:lineRule="auto"/>
    </w:pPr>
    <w:rPr>
      <w:sz w:val="24"/>
    </w:rPr>
  </w:style>
  <w:style w:type="numbering" w:customStyle="1" w:styleId="OPCBodyList">
    <w:name w:val="OPCBodyList"/>
    <w:uiPriority w:val="99"/>
    <w:pPr>
      <w:numPr>
        <w:numId w:val="2"/>
      </w:numPr>
    </w:pPr>
  </w:style>
  <w:style w:type="paragraph" w:customStyle="1" w:styleId="Head1">
    <w:name w:val="Head 1"/>
    <w:aliases w:val="1"/>
    <w:basedOn w:val="OPCParaBase"/>
    <w:next w:val="BodyNum"/>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Pr>
      <w:rFonts w:eastAsia="Times New Roman" w:cs="Times New Roman"/>
      <w:sz w:val="18"/>
      <w:lang w:eastAsia="en-AU"/>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styleId="PlaceholderText">
    <w:name w:val="Placeholder Text"/>
    <w:basedOn w:val="DefaultParagraphFont"/>
    <w:uiPriority w:val="99"/>
    <w:semiHidden/>
    <w:rPr>
      <w:color w:val="808080"/>
    </w:rPr>
  </w:style>
  <w:style w:type="character" w:customStyle="1" w:styleId="paragraphChar">
    <w:name w:val="paragraph Char"/>
    <w:aliases w:val="a Char"/>
    <w:basedOn w:val="DefaultParagraphFont"/>
    <w:link w:val="paragraph"/>
    <w:rPr>
      <w:rFonts w:eastAsia="Times New Roman" w:cs="Times New Roman"/>
      <w:sz w:val="22"/>
      <w:lang w:eastAsia="en-AU"/>
    </w:rPr>
  </w:style>
  <w:style w:type="character" w:styleId="BookTitle">
    <w:name w:val="Book Title"/>
    <w:basedOn w:val="DefaultParagraphFont"/>
    <w:uiPriority w:val="33"/>
    <w:qFormat/>
  </w:style>
  <w:style w:type="character" w:styleId="Hyperlink">
    <w:name w:val="Hyperlink"/>
    <w:basedOn w:val="DefaultParagraphFont"/>
    <w:uiPriority w:val="99"/>
    <w:rPr>
      <w:color w:val="943C84"/>
      <w:u w:val="single"/>
    </w:rPr>
  </w:style>
  <w:style w:type="paragraph" w:styleId="ListParagraph">
    <w:name w:val="List Paragraph"/>
    <w:aliases w:val="List Paragraph1,List Paragraph11,Recommendation"/>
    <w:basedOn w:val="Normal"/>
    <w:link w:val="ListParagraphChar"/>
    <w:uiPriority w:val="34"/>
    <w:qFormat/>
    <w:pPr>
      <w:ind w:left="720"/>
      <w:contextualSpacing/>
    </w:pPr>
  </w:style>
  <w:style w:type="character" w:customStyle="1" w:styleId="ListParagraphChar">
    <w:name w:val="List Paragraph Char"/>
    <w:aliases w:val="List Paragraph1 Char,List Paragraph11 Char,Recommendation Char"/>
    <w:link w:val="ListParagraph"/>
    <w:uiPriority w:val="34"/>
    <w:rPr>
      <w:sz w:val="22"/>
    </w:rPr>
  </w:style>
  <w:style w:type="character" w:customStyle="1" w:styleId="ActHead5Char">
    <w:name w:val="ActHead 5 Char"/>
    <w:aliases w:val="s Char"/>
    <w:link w:val="ActHead5"/>
    <w:rPr>
      <w:rFonts w:eastAsia="Times New Roman" w:cs="Times New Roman"/>
      <w:b/>
      <w:kern w:val="28"/>
      <w:sz w:val="24"/>
      <w:lang w:eastAsia="en-AU"/>
    </w:rPr>
  </w:style>
  <w:style w:type="paragraph" w:styleId="Revision">
    <w:name w:val="Revision"/>
    <w:hidden/>
    <w:uiPriority w:val="99"/>
    <w:semiHidden/>
    <w:rPr>
      <w:sz w:val="22"/>
    </w:rPr>
  </w:style>
  <w:style w:type="paragraph" w:customStyle="1" w:styleId="StyleItemiLeft19cm">
    <w:name w:val="Style Itemi + Left:  1.9 cm"/>
    <w:basedOn w:val="Definition"/>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3969">
      <w:bodyDiv w:val="1"/>
      <w:marLeft w:val="0"/>
      <w:marRight w:val="0"/>
      <w:marTop w:val="0"/>
      <w:marBottom w:val="0"/>
      <w:divBdr>
        <w:top w:val="none" w:sz="0" w:space="0" w:color="auto"/>
        <w:left w:val="none" w:sz="0" w:space="0" w:color="auto"/>
        <w:bottom w:val="none" w:sz="0" w:space="0" w:color="auto"/>
        <w:right w:val="none" w:sz="0" w:space="0" w:color="auto"/>
      </w:divBdr>
    </w:div>
    <w:div w:id="13502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201CC59-3F8E-4010-ADDA-392853548E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4D6C184DCA964D8D80E7DE5D0F8EDD" ma:contentTypeVersion="" ma:contentTypeDescription="PDMS Document Site Content Type" ma:contentTypeScope="" ma:versionID="78dc35eee32852c15d29a3e21cedd2e4">
  <xsd:schema xmlns:xsd="http://www.w3.org/2001/XMLSchema" xmlns:xs="http://www.w3.org/2001/XMLSchema" xmlns:p="http://schemas.microsoft.com/office/2006/metadata/properties" xmlns:ns2="6201CC59-3F8E-4010-ADDA-392853548EFD" targetNamespace="http://schemas.microsoft.com/office/2006/metadata/properties" ma:root="true" ma:fieldsID="1ae56e79df667993a4e22d16aefe0e90" ns2:_="">
    <xsd:import namespace="6201CC59-3F8E-4010-ADDA-392853548E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CC59-3F8E-4010-ADDA-392853548E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E978-7EF6-46BE-A14C-ABFF33765966}">
  <ds:schemaRefs>
    <ds:schemaRef ds:uri="http://schemas.microsoft.com/sharepoint/v3/contenttype/forms"/>
  </ds:schemaRefs>
</ds:datastoreItem>
</file>

<file path=customXml/itemProps2.xml><?xml version="1.0" encoding="utf-8"?>
<ds:datastoreItem xmlns:ds="http://schemas.openxmlformats.org/officeDocument/2006/customXml" ds:itemID="{9A2C2903-F761-433F-A6AD-536B6761A9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01CC59-3F8E-4010-ADDA-392853548EFD"/>
    <ds:schemaRef ds:uri="http://www.w3.org/XML/1998/namespace"/>
    <ds:schemaRef ds:uri="http://purl.org/dc/dcmitype/"/>
  </ds:schemaRefs>
</ds:datastoreItem>
</file>

<file path=customXml/itemProps3.xml><?xml version="1.0" encoding="utf-8"?>
<ds:datastoreItem xmlns:ds="http://schemas.openxmlformats.org/officeDocument/2006/customXml" ds:itemID="{E8CE2BED-5321-4135-9BEB-A4BE4D91F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CC59-3F8E-4010-ADDA-392853548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D8BB0-782D-4F2B-B491-F205AB82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10194</Characters>
  <Application>Microsoft Office Word</Application>
  <DocSecurity>0</DocSecurity>
  <Lines>216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TASSONE, Carmela</dc:creator>
  <cp:keywords>[SEC=OFFICIAL:Sensitive]</cp:keywords>
  <dc:description/>
  <cp:lastModifiedBy>CHO, Esther</cp:lastModifiedBy>
  <cp:revision>3</cp:revision>
  <cp:lastPrinted>2023-03-17T02:24:00Z</cp:lastPrinted>
  <dcterms:created xsi:type="dcterms:W3CDTF">2023-04-04T22:42:00Z</dcterms:created>
  <dcterms:modified xsi:type="dcterms:W3CDTF">2023-04-18T04:32:00Z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B28D0FB3AA244AE4B8443D394388EAA7</vt:lpwstr>
  </property>
  <property fmtid="{D5CDD505-2E9C-101B-9397-08002B2CF9AE}" pid="9" name="PM_ProtectiveMarkingValue_Footer">
    <vt:lpwstr>OFFICIAL: Sensitive</vt:lpwstr>
  </property>
  <property fmtid="{D5CDD505-2E9C-101B-9397-08002B2CF9AE}" pid="10" name="PM_Originator_Hash_SHA1">
    <vt:lpwstr>E50DF9BF2C6AD67E37FDCB0D17721350FB15017D</vt:lpwstr>
  </property>
  <property fmtid="{D5CDD505-2E9C-101B-9397-08002B2CF9AE}" pid="11" name="PM_OriginationTimeStamp">
    <vt:lpwstr>2023-04-18T04:32:21Z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2018.0</vt:lpwstr>
  </property>
  <property fmtid="{D5CDD505-2E9C-101B-9397-08002B2CF9AE}" pid="20" name="PM_Hash_Salt_Prev">
    <vt:lpwstr>97166C4E35BC58D0832C8418C03084AC</vt:lpwstr>
  </property>
  <property fmtid="{D5CDD505-2E9C-101B-9397-08002B2CF9AE}" pid="21" name="PM_Hash_Salt">
    <vt:lpwstr>82EBE0B51426CDBF8C7720338C24C5C8</vt:lpwstr>
  </property>
  <property fmtid="{D5CDD505-2E9C-101B-9397-08002B2CF9AE}" pid="22" name="PM_Hash_SHA1">
    <vt:lpwstr>885D3FB6A05B4E7A38C86C5B6E87002B763834DF</vt:lpwstr>
  </property>
  <property fmtid="{D5CDD505-2E9C-101B-9397-08002B2CF9AE}" pid="23" name="PM_OriginatorUserAccountName_SHA256">
    <vt:lpwstr>610C26D28B1D2D91F76FA1F14FE95E14838AA9471B5A951974B47D073E1039E4</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ContentTypeId">
    <vt:lpwstr>0x010100266966F133664895A6EE3632470D45F500704D6C184DCA964D8D80E7DE5D0F8EDD</vt:lpwstr>
  </property>
</Properties>
</file>