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FB4F" w14:textId="77777777" w:rsidR="00A27CC8" w:rsidRPr="00A27CC8" w:rsidRDefault="00A27CC8" w:rsidP="00A27CC8">
      <w:pPr>
        <w:keepNext/>
        <w:spacing w:before="240" w:after="60" w:line="240" w:lineRule="auto"/>
        <w:outlineLvl w:val="1"/>
        <w:rPr>
          <w:rFonts w:ascii="Arial" w:eastAsia="Times New Roman" w:hAnsi="Arial" w:cs="Arial"/>
          <w:b/>
          <w:bCs/>
          <w:i/>
          <w:iCs/>
          <w:sz w:val="36"/>
          <w:szCs w:val="28"/>
        </w:rPr>
      </w:pPr>
      <w:r w:rsidRPr="00A27CC8">
        <w:rPr>
          <w:rFonts w:ascii="Arial" w:eastAsia="Times New Roman" w:hAnsi="Arial" w:cs="Arial"/>
          <w:b/>
          <w:bCs/>
          <w:i/>
          <w:iCs/>
          <w:sz w:val="36"/>
          <w:szCs w:val="28"/>
        </w:rPr>
        <w:t>Pharmaceutical Benefits Advisory Committee</w:t>
      </w:r>
    </w:p>
    <w:p w14:paraId="3E12E83B" w14:textId="77777777" w:rsidR="00A27CC8" w:rsidRPr="00A27CC8"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663F3CD" w14:textId="77777777" w:rsidR="00A27CC8" w:rsidRPr="00A27CC8"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38CED8A" w14:textId="77777777" w:rsidR="00A27CC8" w:rsidRPr="00A27CC8" w:rsidRDefault="00A27CC8" w:rsidP="00A27CC8">
      <w:pPr>
        <w:tabs>
          <w:tab w:val="left" w:pos="-339"/>
        </w:tabs>
        <w:spacing w:after="0" w:line="240" w:lineRule="auto"/>
        <w:ind w:left="-1473"/>
        <w:rPr>
          <w:rFonts w:eastAsia="Times New Roman"/>
          <w:szCs w:val="20"/>
          <w:lang w:eastAsia="en-AU"/>
        </w:rPr>
      </w:pPr>
    </w:p>
    <w:p w14:paraId="0081C0E5" w14:textId="42389D63" w:rsidR="00A27CC8" w:rsidRPr="00A27CC8" w:rsidRDefault="00077906" w:rsidP="00A27CC8">
      <w:pPr>
        <w:tabs>
          <w:tab w:val="left" w:pos="284"/>
        </w:tabs>
        <w:spacing w:after="0" w:line="240" w:lineRule="auto"/>
        <w:ind w:left="-284" w:firstLine="284"/>
        <w:rPr>
          <w:rFonts w:ascii="Arial" w:eastAsia="Times New Roman" w:hAnsi="Arial"/>
          <w:sz w:val="18"/>
          <w:szCs w:val="20"/>
          <w:lang w:eastAsia="en-AU"/>
        </w:rPr>
      </w:pPr>
      <w:r>
        <w:rPr>
          <w:rFonts w:ascii="Arial" w:eastAsia="Times New Roman" w:hAnsi="Arial"/>
          <w:sz w:val="18"/>
          <w:szCs w:val="20"/>
          <w:lang w:eastAsia="en-AU"/>
        </w:rPr>
        <w:t xml:space="preserve">Email: </w:t>
      </w:r>
      <w:r>
        <w:rPr>
          <w:rFonts w:ascii="Arial" w:eastAsia="Times New Roman" w:hAnsi="Arial"/>
          <w:sz w:val="18"/>
          <w:szCs w:val="20"/>
          <w:lang w:eastAsia="en-AU"/>
        </w:rPr>
        <w:tab/>
        <w:t>PBAC@health.gov.au</w:t>
      </w:r>
      <w:r w:rsidR="00A27CC8">
        <w:rPr>
          <w:rFonts w:ascii="Arial" w:eastAsia="Times New Roman" w:hAnsi="Arial"/>
          <w:sz w:val="18"/>
          <w:szCs w:val="20"/>
          <w:lang w:eastAsia="en-AU"/>
        </w:rPr>
        <w:tab/>
      </w:r>
      <w:r w:rsidR="00A27CC8">
        <w:rPr>
          <w:rFonts w:ascii="Arial" w:eastAsia="Times New Roman" w:hAnsi="Arial"/>
          <w:sz w:val="18"/>
          <w:szCs w:val="20"/>
          <w:lang w:eastAsia="en-AU"/>
        </w:rPr>
        <w:tab/>
      </w:r>
      <w:r w:rsidR="00A27CC8">
        <w:rPr>
          <w:rFonts w:ascii="Arial" w:eastAsia="Times New Roman" w:hAnsi="Arial"/>
          <w:sz w:val="18"/>
          <w:szCs w:val="20"/>
          <w:lang w:eastAsia="en-AU"/>
        </w:rPr>
        <w:tab/>
        <w:t xml:space="preserve"> </w:t>
      </w:r>
      <w:r w:rsidR="00A27CC8">
        <w:rPr>
          <w:rFonts w:ascii="Arial" w:eastAsia="Times New Roman" w:hAnsi="Arial"/>
          <w:sz w:val="18"/>
          <w:szCs w:val="20"/>
          <w:lang w:eastAsia="en-AU"/>
        </w:rPr>
        <w:tab/>
      </w:r>
      <w:r w:rsidR="00A27CC8">
        <w:rPr>
          <w:rFonts w:ascii="Arial" w:eastAsia="Times New Roman" w:hAnsi="Arial"/>
          <w:sz w:val="18"/>
          <w:szCs w:val="20"/>
          <w:lang w:eastAsia="en-AU"/>
        </w:rPr>
        <w:tab/>
      </w:r>
      <w:r>
        <w:rPr>
          <w:rFonts w:ascii="Arial" w:eastAsia="Times New Roman" w:hAnsi="Arial"/>
          <w:sz w:val="18"/>
          <w:szCs w:val="20"/>
          <w:lang w:eastAsia="en-AU"/>
        </w:rPr>
        <w:tab/>
      </w:r>
      <w:r w:rsidR="00A27CC8" w:rsidRPr="00A27CC8">
        <w:rPr>
          <w:rFonts w:ascii="Arial" w:eastAsia="Times New Roman" w:hAnsi="Arial"/>
          <w:sz w:val="18"/>
          <w:szCs w:val="20"/>
          <w:lang w:eastAsia="en-AU"/>
        </w:rPr>
        <w:t>Address all mail to:</w:t>
      </w:r>
    </w:p>
    <w:p w14:paraId="0CD1CB1D" w14:textId="04E00F00" w:rsidR="00A27CC8" w:rsidRPr="00A27CC8" w:rsidRDefault="00A27CC8" w:rsidP="00A27CC8">
      <w:pPr>
        <w:tabs>
          <w:tab w:val="left" w:pos="284"/>
        </w:tabs>
        <w:spacing w:after="0" w:line="240" w:lineRule="auto"/>
        <w:ind w:left="-284" w:right="-331" w:firstLine="284"/>
        <w:rPr>
          <w:rFonts w:ascii="Arial" w:eastAsia="Times New Roman" w:hAnsi="Arial"/>
          <w:sz w:val="18"/>
          <w:szCs w:val="20"/>
          <w:lang w:eastAsia="en-AU"/>
        </w:rPr>
      </w:pP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Pr="00A27CC8">
        <w:rPr>
          <w:rFonts w:ascii="Arial" w:eastAsia="Times New Roman" w:hAnsi="Arial"/>
          <w:sz w:val="18"/>
          <w:szCs w:val="20"/>
          <w:lang w:eastAsia="en-AU"/>
        </w:rPr>
        <w:t>PBAC Secretariat</w:t>
      </w:r>
      <w:r w:rsidRPr="00A27CC8">
        <w:rPr>
          <w:rFonts w:ascii="Arial" w:eastAsia="Times New Roman" w:hAnsi="Arial"/>
          <w:sz w:val="18"/>
          <w:szCs w:val="20"/>
          <w:lang w:eastAsia="en-AU"/>
        </w:rPr>
        <w:fldChar w:fldCharType="begin"/>
      </w:r>
      <w:r w:rsidRPr="00A27CC8">
        <w:rPr>
          <w:rFonts w:ascii="Arial" w:eastAsia="Times New Roman" w:hAnsi="Arial"/>
          <w:sz w:val="18"/>
          <w:szCs w:val="20"/>
          <w:lang w:eastAsia="en-AU"/>
        </w:rPr>
        <w:instrText xml:space="preserve"> DOCPROPERTY "hfsNameAddress" \* MERGEFORMAT </w:instrText>
      </w:r>
      <w:r w:rsidRPr="00A27CC8">
        <w:rPr>
          <w:rFonts w:ascii="Arial" w:eastAsia="Times New Roman" w:hAnsi="Arial"/>
          <w:sz w:val="18"/>
          <w:szCs w:val="20"/>
          <w:lang w:eastAsia="en-AU"/>
        </w:rPr>
        <w:fldChar w:fldCharType="end"/>
      </w:r>
    </w:p>
    <w:p w14:paraId="6769DAAC" w14:textId="77777777" w:rsidR="00A27CC8" w:rsidRPr="00A27CC8" w:rsidRDefault="00A27CC8" w:rsidP="00A27CC8">
      <w:pPr>
        <w:tabs>
          <w:tab w:val="left" w:pos="284"/>
        </w:tabs>
        <w:spacing w:after="0" w:line="240" w:lineRule="auto"/>
        <w:ind w:left="-284" w:firstLine="284"/>
        <w:rPr>
          <w:rFonts w:ascii="Arial" w:eastAsia="Times New Roman" w:hAnsi="Arial"/>
          <w:sz w:val="18"/>
          <w:szCs w:val="20"/>
          <w:lang w:eastAsia="en-AU"/>
        </w:rPr>
      </w:pP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sidRPr="00A27CC8">
        <w:rPr>
          <w:rFonts w:ascii="Arial" w:eastAsia="Times New Roman" w:hAnsi="Arial"/>
          <w:sz w:val="18"/>
          <w:szCs w:val="20"/>
          <w:lang w:eastAsia="en-AU"/>
        </w:rPr>
        <w:tab/>
        <w:t>GPO Box 9848</w:t>
      </w:r>
    </w:p>
    <w:p w14:paraId="62F6D43B" w14:textId="206EB0E3" w:rsidR="00A27CC8" w:rsidRPr="00A27CC8" w:rsidRDefault="00A27CC8" w:rsidP="00A27CC8">
      <w:pPr>
        <w:tabs>
          <w:tab w:val="left" w:pos="284"/>
        </w:tabs>
        <w:spacing w:after="0" w:line="240" w:lineRule="auto"/>
        <w:ind w:left="-284" w:firstLine="284"/>
        <w:rPr>
          <w:rFonts w:ascii="Arial" w:eastAsia="Times New Roman" w:hAnsi="Arial"/>
          <w:sz w:val="18"/>
          <w:szCs w:val="20"/>
          <w:lang w:eastAsia="en-AU"/>
        </w:rPr>
      </w:pP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t xml:space="preserve">Canberra  ACT </w:t>
      </w:r>
      <w:r w:rsidR="00F73C62">
        <w:rPr>
          <w:rFonts w:ascii="Arial" w:eastAsia="Times New Roman" w:hAnsi="Arial"/>
          <w:sz w:val="18"/>
          <w:szCs w:val="20"/>
          <w:lang w:eastAsia="en-AU"/>
        </w:rPr>
        <w:t xml:space="preserve"> </w:t>
      </w:r>
      <w:r w:rsidRPr="00A27CC8">
        <w:rPr>
          <w:rFonts w:ascii="Arial" w:eastAsia="Times New Roman" w:hAnsi="Arial"/>
          <w:sz w:val="18"/>
          <w:szCs w:val="20"/>
          <w:lang w:eastAsia="en-AU"/>
        </w:rPr>
        <w:t>2601</w:t>
      </w:r>
    </w:p>
    <w:p w14:paraId="3238D891" w14:textId="24A8638D" w:rsidR="00A27CC8" w:rsidRPr="00A27CC8" w:rsidRDefault="00A27CC8" w:rsidP="00A27CC8">
      <w:pPr>
        <w:spacing w:after="0" w:line="240" w:lineRule="auto"/>
        <w:jc w:val="center"/>
        <w:rPr>
          <w:rFonts w:eastAsia="Times New Roman"/>
          <w:b/>
          <w:lang w:eastAsia="en-AU"/>
        </w:rPr>
      </w:pPr>
    </w:p>
    <w:p w14:paraId="49D8F330" w14:textId="02257CA0" w:rsidR="00A27CC8" w:rsidRPr="00A27CC8" w:rsidRDefault="00A27CC8" w:rsidP="00A27CC8">
      <w:pPr>
        <w:spacing w:after="0" w:line="240" w:lineRule="auto"/>
        <w:jc w:val="center"/>
        <w:rPr>
          <w:rFonts w:eastAsia="Times New Roman"/>
          <w:b/>
          <w:lang w:eastAsia="en-AU"/>
        </w:rPr>
      </w:pPr>
      <w:r w:rsidRPr="00A27CC8">
        <w:rPr>
          <w:rFonts w:eastAsia="Times New Roman"/>
          <w:b/>
          <w:lang w:eastAsia="en-AU"/>
        </w:rPr>
        <w:br/>
        <w:t>DEL</w:t>
      </w:r>
      <w:r w:rsidR="005E36BA">
        <w:rPr>
          <w:rFonts w:eastAsia="Times New Roman"/>
          <w:b/>
          <w:lang w:eastAsia="en-AU"/>
        </w:rPr>
        <w:t>ISTING</w:t>
      </w:r>
      <w:r w:rsidRPr="00A27CC8">
        <w:rPr>
          <w:rFonts w:eastAsia="Times New Roman"/>
          <w:b/>
          <w:lang w:eastAsia="en-AU"/>
        </w:rPr>
        <w:t xml:space="preserve"> OF PHARMACEUTICAL BENEFIT ITEMS</w:t>
      </w:r>
    </w:p>
    <w:p w14:paraId="22F66157" w14:textId="70F1FB81" w:rsidR="00A27CC8" w:rsidRPr="00A27CC8" w:rsidRDefault="00A27CC8" w:rsidP="00A27CC8">
      <w:pPr>
        <w:spacing w:after="0" w:line="240" w:lineRule="auto"/>
        <w:jc w:val="center"/>
        <w:rPr>
          <w:rFonts w:eastAsia="Times New Roman"/>
          <w:b/>
          <w:lang w:eastAsia="en-AU"/>
        </w:rPr>
      </w:pPr>
      <w:r w:rsidRPr="00A27CC8">
        <w:rPr>
          <w:rFonts w:eastAsia="Times New Roman"/>
          <w:b/>
          <w:lang w:eastAsia="en-AU"/>
        </w:rPr>
        <w:t xml:space="preserve">EFFECTIVE </w:t>
      </w:r>
      <w:r w:rsidR="00F3209C">
        <w:rPr>
          <w:rFonts w:eastAsia="Times New Roman"/>
          <w:b/>
          <w:lang w:eastAsia="en-AU"/>
        </w:rPr>
        <w:t>01</w:t>
      </w:r>
      <w:r w:rsidR="00855D14">
        <w:rPr>
          <w:rFonts w:eastAsia="Times New Roman"/>
          <w:b/>
          <w:lang w:eastAsia="en-AU"/>
        </w:rPr>
        <w:t xml:space="preserve"> </w:t>
      </w:r>
      <w:r w:rsidR="00DE493C">
        <w:rPr>
          <w:rFonts w:eastAsia="Times New Roman"/>
          <w:b/>
          <w:lang w:eastAsia="en-AU"/>
        </w:rPr>
        <w:t>JANUARY</w:t>
      </w:r>
      <w:r w:rsidR="005715A0">
        <w:rPr>
          <w:rFonts w:eastAsia="Times New Roman"/>
          <w:b/>
          <w:lang w:eastAsia="en-AU"/>
        </w:rPr>
        <w:t xml:space="preserve"> </w:t>
      </w:r>
      <w:r w:rsidR="00D30E2B">
        <w:rPr>
          <w:rFonts w:eastAsia="Times New Roman"/>
          <w:b/>
          <w:lang w:eastAsia="en-AU"/>
        </w:rPr>
        <w:t>202</w:t>
      </w:r>
      <w:r w:rsidR="00DE493C">
        <w:rPr>
          <w:rFonts w:eastAsia="Times New Roman"/>
          <w:b/>
          <w:lang w:eastAsia="en-AU"/>
        </w:rPr>
        <w:t>4</w:t>
      </w:r>
      <w:r w:rsidRPr="00A27CC8">
        <w:rPr>
          <w:rFonts w:eastAsia="Times New Roman"/>
          <w:b/>
          <w:lang w:eastAsia="en-AU"/>
        </w:rPr>
        <w:t xml:space="preserve"> </w:t>
      </w:r>
    </w:p>
    <w:p w14:paraId="61010578" w14:textId="77777777" w:rsidR="00A27CC8" w:rsidRPr="00A27CC8" w:rsidRDefault="00A27CC8" w:rsidP="00A27CC8">
      <w:pPr>
        <w:spacing w:after="0" w:line="240" w:lineRule="auto"/>
        <w:rPr>
          <w:rFonts w:eastAsia="Times New Roman"/>
          <w:lang w:eastAsia="en-AU"/>
        </w:rPr>
      </w:pPr>
    </w:p>
    <w:p w14:paraId="7F3BB5A4" w14:textId="51C1E4BC" w:rsidR="00A27CC8" w:rsidRPr="00A27CC8" w:rsidRDefault="00A27CC8" w:rsidP="00A27CC8">
      <w:pPr>
        <w:spacing w:after="0" w:line="240" w:lineRule="auto"/>
        <w:rPr>
          <w:rFonts w:eastAsia="Times New Roman"/>
          <w:lang w:eastAsia="en-AU"/>
        </w:rPr>
      </w:pPr>
      <w:r w:rsidRPr="00A27CC8">
        <w:rPr>
          <w:rFonts w:eastAsia="Times New Roman"/>
          <w:lang w:eastAsia="en-AU"/>
        </w:rPr>
        <w:t>Following is the advice of the Pharmaceutical Benefits Advisory Committee concerning the del</w:t>
      </w:r>
      <w:r w:rsidR="005950FD">
        <w:rPr>
          <w:rFonts w:eastAsia="Times New Roman"/>
          <w:lang w:eastAsia="en-AU"/>
        </w:rPr>
        <w:t>isting</w:t>
      </w:r>
      <w:r w:rsidRPr="00A27CC8">
        <w:rPr>
          <w:rFonts w:eastAsia="Times New Roman"/>
          <w:lang w:eastAsia="en-AU"/>
        </w:rPr>
        <w:t xml:space="preserve"> of items from the declaration under subsections 85(2) and 85(2A) of the </w:t>
      </w:r>
      <w:r w:rsidRPr="00A27CC8">
        <w:rPr>
          <w:rFonts w:eastAsia="Times New Roman"/>
          <w:i/>
          <w:lang w:eastAsia="en-AU"/>
        </w:rPr>
        <w:t>National Health Act</w:t>
      </w:r>
      <w:r w:rsidRPr="00A27CC8">
        <w:rPr>
          <w:rFonts w:eastAsia="Times New Roman"/>
          <w:lang w:eastAsia="en-AU"/>
        </w:rPr>
        <w:t xml:space="preserve"> </w:t>
      </w:r>
      <w:r w:rsidRPr="00A27CC8">
        <w:rPr>
          <w:rFonts w:eastAsia="Times New Roman"/>
          <w:i/>
          <w:lang w:eastAsia="en-AU"/>
        </w:rPr>
        <w:t>1953</w:t>
      </w:r>
      <w:r w:rsidRPr="00A27CC8">
        <w:rPr>
          <w:rFonts w:eastAsia="Times New Roman"/>
          <w:lang w:eastAsia="en-AU"/>
        </w:rPr>
        <w:t>, with effect from the above date.</w:t>
      </w:r>
    </w:p>
    <w:p w14:paraId="30B447BF" w14:textId="77777777" w:rsidR="00A27CC8" w:rsidRPr="00A27CC8" w:rsidRDefault="00A27CC8" w:rsidP="00A27CC8">
      <w:pPr>
        <w:spacing w:after="0" w:line="240" w:lineRule="auto"/>
        <w:rPr>
          <w:rFonts w:eastAsia="Times New Roman"/>
          <w:lang w:eastAsia="en-AU"/>
        </w:rPr>
      </w:pPr>
    </w:p>
    <w:tbl>
      <w:tblPr>
        <w:tblW w:w="9747" w:type="dxa"/>
        <w:tblInd w:w="-108" w:type="dxa"/>
        <w:tblLook w:val="01E0" w:firstRow="1" w:lastRow="1" w:firstColumn="1" w:lastColumn="1" w:noHBand="0" w:noVBand="0"/>
      </w:tblPr>
      <w:tblGrid>
        <w:gridCol w:w="3227"/>
        <w:gridCol w:w="6520"/>
      </w:tblGrid>
      <w:tr w:rsidR="00A27CC8" w:rsidRPr="00A27CC8" w14:paraId="30A3EC0E" w14:textId="77777777" w:rsidTr="00997B19">
        <w:trPr>
          <w:trHeight w:val="84"/>
        </w:trPr>
        <w:tc>
          <w:tcPr>
            <w:tcW w:w="3227" w:type="dxa"/>
            <w:shd w:val="clear" w:color="auto" w:fill="auto"/>
          </w:tcPr>
          <w:p w14:paraId="0F3124E9" w14:textId="7AABA7E9" w:rsidR="00A27CC8" w:rsidRPr="00A27CC8" w:rsidRDefault="00A27CC8" w:rsidP="00CC18ED">
            <w:pPr>
              <w:widowControl w:val="0"/>
              <w:spacing w:after="240" w:line="240" w:lineRule="auto"/>
              <w:rPr>
                <w:rFonts w:eastAsia="Times New Roman"/>
                <w:lang w:eastAsia="en-AU"/>
              </w:rPr>
            </w:pPr>
            <w:r w:rsidRPr="00A27CC8">
              <w:rPr>
                <w:rFonts w:eastAsia="Times New Roman"/>
                <w:b/>
                <w:u w:val="single"/>
                <w:lang w:eastAsia="en-AU"/>
              </w:rPr>
              <w:t>Item</w:t>
            </w:r>
          </w:p>
        </w:tc>
        <w:tc>
          <w:tcPr>
            <w:tcW w:w="6520" w:type="dxa"/>
            <w:shd w:val="clear" w:color="auto" w:fill="auto"/>
          </w:tcPr>
          <w:p w14:paraId="1D2F0A1E" w14:textId="09FE450D" w:rsidR="00A27CC8" w:rsidRPr="00CC18ED" w:rsidRDefault="00A27CC8" w:rsidP="00A27CC8">
            <w:pPr>
              <w:widowControl w:val="0"/>
              <w:spacing w:after="0" w:line="240" w:lineRule="auto"/>
              <w:rPr>
                <w:rFonts w:eastAsia="Times New Roman"/>
                <w:b/>
                <w:u w:val="single"/>
                <w:lang w:eastAsia="en-AU"/>
              </w:rPr>
            </w:pPr>
            <w:r w:rsidRPr="00A27CC8">
              <w:rPr>
                <w:rFonts w:eastAsia="Times New Roman"/>
                <w:b/>
                <w:u w:val="single"/>
                <w:lang w:eastAsia="en-AU"/>
              </w:rPr>
              <w:t>PBAC Advic</w:t>
            </w:r>
            <w:r w:rsidR="00CC18ED">
              <w:rPr>
                <w:rFonts w:eastAsia="Times New Roman"/>
                <w:b/>
                <w:u w:val="single"/>
                <w:lang w:eastAsia="en-AU"/>
              </w:rPr>
              <w:t>e</w:t>
            </w:r>
          </w:p>
        </w:tc>
      </w:tr>
      <w:tr w:rsidR="00077906" w:rsidRPr="00A27CC8" w14:paraId="0351E1CF" w14:textId="77777777" w:rsidTr="00997B19">
        <w:trPr>
          <w:trHeight w:val="617"/>
        </w:trPr>
        <w:tc>
          <w:tcPr>
            <w:tcW w:w="3227" w:type="dxa"/>
            <w:shd w:val="clear" w:color="auto" w:fill="auto"/>
          </w:tcPr>
          <w:p w14:paraId="7BED7190" w14:textId="680230FD" w:rsidR="00077906" w:rsidRPr="00077906" w:rsidRDefault="00DE493C" w:rsidP="00E00019">
            <w:pPr>
              <w:spacing w:after="0" w:line="240" w:lineRule="auto"/>
              <w:rPr>
                <w:rFonts w:eastAsia="Times New Roman"/>
                <w:lang w:eastAsia="en-AU"/>
              </w:rPr>
            </w:pPr>
            <w:r w:rsidRPr="00DE493C">
              <w:rPr>
                <w:rFonts w:eastAsia="Times New Roman"/>
                <w:lang w:eastAsia="en-AU"/>
              </w:rPr>
              <w:t>Hydralazine</w:t>
            </w:r>
          </w:p>
        </w:tc>
        <w:tc>
          <w:tcPr>
            <w:tcW w:w="6520" w:type="dxa"/>
            <w:shd w:val="clear" w:color="auto" w:fill="auto"/>
          </w:tcPr>
          <w:p w14:paraId="7C9F95DD" w14:textId="745EC5BD" w:rsidR="00C82118" w:rsidRDefault="00077906" w:rsidP="00E00019">
            <w:pPr>
              <w:spacing w:after="120" w:line="240" w:lineRule="auto"/>
              <w:rPr>
                <w:rFonts w:eastAsia="Times New Roman"/>
                <w:lang w:eastAsia="en-AU"/>
              </w:rPr>
            </w:pPr>
            <w:r>
              <w:rPr>
                <w:rFonts w:eastAsia="Times New Roman"/>
                <w:lang w:eastAsia="en-AU"/>
              </w:rPr>
              <w:t>The sponsor requested the del</w:t>
            </w:r>
            <w:r w:rsidR="005E36BA">
              <w:rPr>
                <w:rFonts w:eastAsia="Times New Roman"/>
                <w:lang w:eastAsia="en-AU"/>
              </w:rPr>
              <w:t>i</w:t>
            </w:r>
            <w:r w:rsidR="005E36BA">
              <w:rPr>
                <w:lang w:eastAsia="en-AU"/>
              </w:rPr>
              <w:t>sting</w:t>
            </w:r>
            <w:r>
              <w:rPr>
                <w:rFonts w:eastAsia="Times New Roman"/>
                <w:lang w:eastAsia="en-AU"/>
              </w:rPr>
              <w:t xml:space="preserve"> of</w:t>
            </w:r>
            <w:r w:rsidR="00855D14">
              <w:rPr>
                <w:rFonts w:eastAsia="Times New Roman"/>
                <w:lang w:eastAsia="en-AU"/>
              </w:rPr>
              <w:t xml:space="preserve"> </w:t>
            </w:r>
            <w:proofErr w:type="spellStart"/>
            <w:r w:rsidR="00115A7A" w:rsidRPr="00115A7A">
              <w:rPr>
                <w:rFonts w:eastAsia="Times New Roman"/>
                <w:lang w:eastAsia="en-AU"/>
              </w:rPr>
              <w:t>Alphapress</w:t>
            </w:r>
            <w:proofErr w:type="spellEnd"/>
            <w:r w:rsidR="00115A7A" w:rsidRPr="00115A7A">
              <w:rPr>
                <w:rFonts w:eastAsia="Times New Roman"/>
                <w:lang w:eastAsia="en-AU"/>
              </w:rPr>
              <w:t xml:space="preserve"> 25</w:t>
            </w:r>
            <w:r w:rsidR="00C770A2" w:rsidRPr="008A4851">
              <w:rPr>
                <w:rFonts w:eastAsia="Times New Roman"/>
                <w:vertAlign w:val="superscript"/>
                <w:lang w:eastAsia="en-AU"/>
              </w:rPr>
              <w:t>®</w:t>
            </w:r>
            <w:r w:rsidR="00115A7A" w:rsidRPr="00115A7A">
              <w:rPr>
                <w:rFonts w:eastAsia="Times New Roman"/>
                <w:lang w:eastAsia="en-AU"/>
              </w:rPr>
              <w:t xml:space="preserve"> </w:t>
            </w:r>
            <w:r w:rsidR="00115A7A">
              <w:rPr>
                <w:rFonts w:eastAsia="Times New Roman"/>
                <w:lang w:eastAsia="en-AU"/>
              </w:rPr>
              <w:t xml:space="preserve">and </w:t>
            </w:r>
            <w:proofErr w:type="spellStart"/>
            <w:r w:rsidR="00C770A2" w:rsidRPr="00C770A2">
              <w:rPr>
                <w:rFonts w:eastAsia="Times New Roman"/>
                <w:lang w:eastAsia="en-AU"/>
              </w:rPr>
              <w:t>Alphapress</w:t>
            </w:r>
            <w:proofErr w:type="spellEnd"/>
            <w:r w:rsidR="00C770A2" w:rsidRPr="00C770A2">
              <w:rPr>
                <w:rFonts w:eastAsia="Times New Roman"/>
                <w:lang w:eastAsia="en-AU"/>
              </w:rPr>
              <w:t xml:space="preserve"> </w:t>
            </w:r>
            <w:r w:rsidR="00B06F81">
              <w:rPr>
                <w:rFonts w:eastAsia="Times New Roman"/>
                <w:lang w:eastAsia="en-AU"/>
              </w:rPr>
              <w:t>50</w:t>
            </w:r>
            <w:r w:rsidR="00C770A2" w:rsidRPr="008A4851">
              <w:rPr>
                <w:rFonts w:eastAsia="Times New Roman"/>
                <w:vertAlign w:val="superscript"/>
                <w:lang w:eastAsia="en-AU"/>
              </w:rPr>
              <w:t>®</w:t>
            </w:r>
            <w:r w:rsidR="00C770A2" w:rsidRPr="00C770A2">
              <w:rPr>
                <w:rFonts w:eastAsia="Times New Roman"/>
                <w:lang w:eastAsia="en-AU"/>
              </w:rPr>
              <w:t xml:space="preserve"> </w:t>
            </w:r>
            <w:r w:rsidR="00855D14">
              <w:rPr>
                <w:rFonts w:eastAsia="Times New Roman"/>
                <w:lang w:eastAsia="en-AU"/>
              </w:rPr>
              <w:t>(</w:t>
            </w:r>
            <w:r w:rsidR="00115A7A">
              <w:rPr>
                <w:rFonts w:eastAsia="Times New Roman"/>
                <w:lang w:eastAsia="en-AU"/>
              </w:rPr>
              <w:t>hydralazine</w:t>
            </w:r>
            <w:r w:rsidR="00855D14">
              <w:rPr>
                <w:rFonts w:eastAsia="Times New Roman"/>
                <w:lang w:eastAsia="en-AU"/>
              </w:rPr>
              <w:t>) from the Pharmaceutical Benefits Scheme</w:t>
            </w:r>
            <w:r w:rsidR="00D30E2B">
              <w:rPr>
                <w:rFonts w:eastAsia="Times New Roman"/>
                <w:lang w:eastAsia="en-AU"/>
              </w:rPr>
              <w:t xml:space="preserve"> (PBS)</w:t>
            </w:r>
            <w:r w:rsidR="00855D14">
              <w:rPr>
                <w:rFonts w:eastAsia="Times New Roman"/>
                <w:lang w:eastAsia="en-AU"/>
              </w:rPr>
              <w:t>.</w:t>
            </w:r>
          </w:p>
          <w:p w14:paraId="5F2AAD94" w14:textId="5A2B5606" w:rsidR="00C82118" w:rsidRPr="00077906" w:rsidRDefault="00C770A2" w:rsidP="00CC18ED">
            <w:pPr>
              <w:spacing w:after="240" w:line="240" w:lineRule="auto"/>
              <w:rPr>
                <w:rFonts w:eastAsia="Times New Roman"/>
                <w:lang w:eastAsia="en-AU"/>
              </w:rPr>
            </w:pPr>
            <w:r w:rsidRPr="00C770A2">
              <w:t>The PBAC noted the importance of hydralazine in the management of hypertension, especially in urgent situations and in renal disease, and advised the delisting of these products may result in an unmet clinical need.</w:t>
            </w:r>
            <w:r w:rsidR="00220597">
              <w:t xml:space="preserve"> The Department sought to retain th</w:t>
            </w:r>
            <w:r w:rsidR="00DE4ACD">
              <w:t>es</w:t>
            </w:r>
            <w:r w:rsidR="00220597">
              <w:t>e product</w:t>
            </w:r>
            <w:r w:rsidR="00DE4ACD">
              <w:t>s</w:t>
            </w:r>
            <w:r w:rsidR="00220597">
              <w:t xml:space="preserve"> in </w:t>
            </w:r>
            <w:bookmarkStart w:id="0" w:name="_Hlk152838976"/>
            <w:r w:rsidR="00220597">
              <w:t xml:space="preserve">line with this advice, however the sponsor indicated retention was </w:t>
            </w:r>
            <w:r w:rsidR="00E213A1">
              <w:t xml:space="preserve">not </w:t>
            </w:r>
            <w:r w:rsidR="00220597">
              <w:t xml:space="preserve">viable due to </w:t>
            </w:r>
            <w:r w:rsidR="00A17BD0">
              <w:t xml:space="preserve">financial </w:t>
            </w:r>
            <w:r w:rsidR="00E213A1">
              <w:t>reasons</w:t>
            </w:r>
            <w:r w:rsidR="00A17BD0">
              <w:t xml:space="preserve"> </w:t>
            </w:r>
            <w:r w:rsidR="00220597">
              <w:t>and wished to proceed with the delisting.</w:t>
            </w:r>
            <w:bookmarkEnd w:id="0"/>
          </w:p>
        </w:tc>
      </w:tr>
    </w:tbl>
    <w:p w14:paraId="02372AED" w14:textId="0BFC9F1F" w:rsidR="003F1A63" w:rsidRDefault="0008476B" w:rsidP="009E6B8C">
      <w:pPr>
        <w:spacing w:after="0" w:line="240" w:lineRule="auto"/>
        <w:rPr>
          <w:rFonts w:eastAsia="Times New Roman"/>
          <w:szCs w:val="20"/>
          <w:lang w:eastAsia="en-AU"/>
        </w:rPr>
      </w:pPr>
      <w:r>
        <w:rPr>
          <w:rFonts w:eastAsia="Times New Roman"/>
          <w:szCs w:val="20"/>
          <w:lang w:eastAsia="en-AU"/>
        </w:rPr>
        <w:tab/>
      </w:r>
      <w:r>
        <w:rPr>
          <w:rFonts w:eastAsia="Times New Roman"/>
          <w:szCs w:val="20"/>
          <w:lang w:eastAsia="en-AU"/>
        </w:rPr>
        <w:tab/>
      </w:r>
      <w:r>
        <w:rPr>
          <w:rFonts w:eastAsia="Times New Roman"/>
          <w:szCs w:val="20"/>
          <w:lang w:eastAsia="en-AU"/>
        </w:rPr>
        <w:tab/>
      </w:r>
      <w:r>
        <w:rPr>
          <w:rFonts w:eastAsia="Times New Roman"/>
          <w:szCs w:val="20"/>
          <w:lang w:eastAsia="en-AU"/>
        </w:rPr>
        <w:tab/>
      </w:r>
    </w:p>
    <w:p w14:paraId="18DA4AB1" w14:textId="7BC2178C" w:rsidR="00D620C5" w:rsidRDefault="00D620C5" w:rsidP="009E6B8C">
      <w:pPr>
        <w:spacing w:after="0" w:line="240" w:lineRule="auto"/>
        <w:rPr>
          <w:rFonts w:eastAsia="Times New Roman"/>
          <w:noProof/>
          <w:szCs w:val="20"/>
          <w:lang w:eastAsia="en-AU"/>
        </w:rPr>
      </w:pPr>
    </w:p>
    <w:p w14:paraId="59E88564" w14:textId="77777777" w:rsidR="000C689F" w:rsidRDefault="000C689F" w:rsidP="00077906">
      <w:pPr>
        <w:spacing w:after="0" w:line="240" w:lineRule="auto"/>
        <w:rPr>
          <w:rFonts w:eastAsia="Times New Roman"/>
          <w:noProof/>
          <w:lang w:eastAsia="en-AU"/>
        </w:rPr>
      </w:pPr>
    </w:p>
    <w:p w14:paraId="28329B0C" w14:textId="5EDDC47B" w:rsidR="000C689F" w:rsidRDefault="000C689F" w:rsidP="00077906">
      <w:pPr>
        <w:spacing w:after="0" w:line="240" w:lineRule="auto"/>
        <w:rPr>
          <w:noProof/>
        </w:rPr>
      </w:pPr>
    </w:p>
    <w:p w14:paraId="08C3ABE4" w14:textId="68F13755" w:rsidR="00D62B3C" w:rsidRDefault="00D62B3C" w:rsidP="00077906">
      <w:pPr>
        <w:spacing w:after="0" w:line="240" w:lineRule="auto"/>
        <w:rPr>
          <w:rFonts w:eastAsia="Times New Roman"/>
          <w:noProof/>
          <w:lang w:eastAsia="en-AU"/>
        </w:rPr>
      </w:pPr>
    </w:p>
    <w:p w14:paraId="701C8147" w14:textId="34DA62C8" w:rsidR="000C689F" w:rsidRDefault="000C689F" w:rsidP="00077906">
      <w:pPr>
        <w:spacing w:after="0" w:line="240" w:lineRule="auto"/>
        <w:rPr>
          <w:rFonts w:eastAsia="Times New Roman"/>
          <w:lang w:eastAsia="en-AU"/>
        </w:rPr>
      </w:pPr>
    </w:p>
    <w:p w14:paraId="3BDB33DB" w14:textId="77777777" w:rsidR="00C770A2" w:rsidRPr="00C770A2" w:rsidRDefault="00C770A2" w:rsidP="00C770A2">
      <w:pPr>
        <w:spacing w:after="0" w:line="240" w:lineRule="auto"/>
        <w:rPr>
          <w:rFonts w:eastAsia="Times New Roman"/>
          <w:lang w:eastAsia="en-AU"/>
        </w:rPr>
      </w:pPr>
      <w:r w:rsidRPr="00C770A2">
        <w:rPr>
          <w:rFonts w:eastAsia="Times New Roman"/>
          <w:lang w:eastAsia="en-AU"/>
        </w:rPr>
        <w:t>Vanessa McMahon</w:t>
      </w:r>
    </w:p>
    <w:p w14:paraId="7230CD94" w14:textId="02122171" w:rsidR="00C770A2" w:rsidRDefault="00C770A2" w:rsidP="00C770A2">
      <w:pPr>
        <w:spacing w:after="0" w:line="240" w:lineRule="auto"/>
        <w:rPr>
          <w:rFonts w:eastAsia="Times New Roman"/>
          <w:lang w:eastAsia="en-AU"/>
        </w:rPr>
      </w:pPr>
      <w:r w:rsidRPr="00C770A2">
        <w:rPr>
          <w:rFonts w:eastAsia="Times New Roman"/>
          <w:lang w:eastAsia="en-AU"/>
        </w:rPr>
        <w:t>Director</w:t>
      </w:r>
    </w:p>
    <w:p w14:paraId="2B3971EC" w14:textId="038A782B" w:rsidR="00077906" w:rsidRPr="00F73C62" w:rsidRDefault="00077906" w:rsidP="00C770A2">
      <w:pPr>
        <w:spacing w:after="0" w:line="240" w:lineRule="auto"/>
        <w:rPr>
          <w:rFonts w:eastAsia="Times New Roman"/>
          <w:lang w:eastAsia="en-AU"/>
        </w:rPr>
      </w:pPr>
      <w:r w:rsidRPr="00F73C62">
        <w:rPr>
          <w:rFonts w:eastAsia="Times New Roman"/>
          <w:lang w:eastAsia="en-AU"/>
        </w:rPr>
        <w:t>PBAC Assessment Section</w:t>
      </w:r>
    </w:p>
    <w:p w14:paraId="55D4441F" w14:textId="77777777" w:rsidR="00077906" w:rsidRPr="00F73C62" w:rsidRDefault="00077906" w:rsidP="00077906">
      <w:pPr>
        <w:spacing w:after="0" w:line="240" w:lineRule="auto"/>
        <w:rPr>
          <w:rFonts w:eastAsia="Times New Roman"/>
          <w:lang w:eastAsia="en-AU"/>
        </w:rPr>
      </w:pPr>
      <w:r w:rsidRPr="00F73C62">
        <w:rPr>
          <w:rFonts w:eastAsia="Times New Roman"/>
          <w:lang w:eastAsia="en-AU"/>
        </w:rPr>
        <w:t>Office of Health Technology Assessment</w:t>
      </w:r>
    </w:p>
    <w:p w14:paraId="4B464DDA" w14:textId="77777777" w:rsidR="00077906" w:rsidRPr="00F73C62" w:rsidRDefault="00077906" w:rsidP="00077906">
      <w:pPr>
        <w:spacing w:after="0" w:line="240" w:lineRule="auto"/>
        <w:rPr>
          <w:rFonts w:eastAsia="Times New Roman"/>
          <w:lang w:eastAsia="en-AU"/>
        </w:rPr>
      </w:pPr>
      <w:r w:rsidRPr="00F73C62">
        <w:rPr>
          <w:rFonts w:eastAsia="Times New Roman"/>
          <w:lang w:eastAsia="en-AU"/>
        </w:rPr>
        <w:t>Technology Assessment and Access Division</w:t>
      </w:r>
    </w:p>
    <w:p w14:paraId="7EC502E2" w14:textId="3BE28A88" w:rsidR="00280050" w:rsidRDefault="00B86892" w:rsidP="00855D14">
      <w:pPr>
        <w:spacing w:after="0" w:line="240" w:lineRule="auto"/>
      </w:pPr>
      <w:r>
        <w:rPr>
          <w:rFonts w:eastAsia="Times New Roman"/>
          <w:lang w:eastAsia="en-AU"/>
        </w:rPr>
        <w:t>12</w:t>
      </w:r>
      <w:r w:rsidR="00C770A2">
        <w:rPr>
          <w:rFonts w:eastAsia="Times New Roman"/>
          <w:lang w:eastAsia="en-AU"/>
        </w:rPr>
        <w:t xml:space="preserve"> December</w:t>
      </w:r>
      <w:r w:rsidR="00AD11BB">
        <w:rPr>
          <w:rFonts w:eastAsia="Times New Roman"/>
          <w:lang w:eastAsia="en-AU"/>
        </w:rPr>
        <w:t xml:space="preserve"> </w:t>
      </w:r>
      <w:r w:rsidR="00243A9D">
        <w:rPr>
          <w:rFonts w:eastAsia="Times New Roman"/>
          <w:lang w:eastAsia="en-AU"/>
        </w:rPr>
        <w:t>2023</w:t>
      </w:r>
    </w:p>
    <w:sectPr w:rsidR="00280050" w:rsidSect="003F1A63">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7E9"/>
    <w:multiLevelType w:val="hybridMultilevel"/>
    <w:tmpl w:val="5E60DDB6"/>
    <w:lvl w:ilvl="0" w:tplc="0C090001">
      <w:start w:val="1"/>
      <w:numFmt w:val="bullet"/>
      <w:lvlText w:val=""/>
      <w:lvlJc w:val="left"/>
      <w:pPr>
        <w:ind w:left="1080" w:hanging="360"/>
      </w:pPr>
      <w:rPr>
        <w:rFonts w:ascii="Symbol" w:hAnsi="Symbol" w:hint="default"/>
        <w:sz w:val="24"/>
        <w:szCs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5657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C8"/>
    <w:rsid w:val="00077906"/>
    <w:rsid w:val="0008476B"/>
    <w:rsid w:val="000B50EE"/>
    <w:rsid w:val="000C689F"/>
    <w:rsid w:val="000D4B86"/>
    <w:rsid w:val="000E1B2C"/>
    <w:rsid w:val="000E4477"/>
    <w:rsid w:val="00115A7A"/>
    <w:rsid w:val="0014388A"/>
    <w:rsid w:val="00190684"/>
    <w:rsid w:val="00194FDD"/>
    <w:rsid w:val="001E544F"/>
    <w:rsid w:val="001F0DD3"/>
    <w:rsid w:val="00220597"/>
    <w:rsid w:val="00243A9D"/>
    <w:rsid w:val="00280050"/>
    <w:rsid w:val="002B139A"/>
    <w:rsid w:val="00302E44"/>
    <w:rsid w:val="00311562"/>
    <w:rsid w:val="00367B5D"/>
    <w:rsid w:val="003F1A63"/>
    <w:rsid w:val="00455349"/>
    <w:rsid w:val="00490D24"/>
    <w:rsid w:val="004A698B"/>
    <w:rsid w:val="004D1D31"/>
    <w:rsid w:val="004E19FC"/>
    <w:rsid w:val="0050128B"/>
    <w:rsid w:val="0050221D"/>
    <w:rsid w:val="0051491E"/>
    <w:rsid w:val="00522AA7"/>
    <w:rsid w:val="00554BCA"/>
    <w:rsid w:val="00561072"/>
    <w:rsid w:val="005715A0"/>
    <w:rsid w:val="0058455B"/>
    <w:rsid w:val="005950FD"/>
    <w:rsid w:val="005E36BA"/>
    <w:rsid w:val="00674546"/>
    <w:rsid w:val="006C1265"/>
    <w:rsid w:val="006D5848"/>
    <w:rsid w:val="00780BB1"/>
    <w:rsid w:val="00835BDD"/>
    <w:rsid w:val="00837FDD"/>
    <w:rsid w:val="00855145"/>
    <w:rsid w:val="00855D14"/>
    <w:rsid w:val="008723B8"/>
    <w:rsid w:val="008A4851"/>
    <w:rsid w:val="008D7B64"/>
    <w:rsid w:val="008E17D0"/>
    <w:rsid w:val="008E3F85"/>
    <w:rsid w:val="0092637D"/>
    <w:rsid w:val="00937FD9"/>
    <w:rsid w:val="009636D8"/>
    <w:rsid w:val="00994836"/>
    <w:rsid w:val="00994CED"/>
    <w:rsid w:val="00997B19"/>
    <w:rsid w:val="009A5399"/>
    <w:rsid w:val="009E6B8C"/>
    <w:rsid w:val="00A01685"/>
    <w:rsid w:val="00A17BD0"/>
    <w:rsid w:val="00A27CC8"/>
    <w:rsid w:val="00A310AD"/>
    <w:rsid w:val="00A91DE9"/>
    <w:rsid w:val="00AB2879"/>
    <w:rsid w:val="00AB6411"/>
    <w:rsid w:val="00AD11BB"/>
    <w:rsid w:val="00AE2D9E"/>
    <w:rsid w:val="00B0264C"/>
    <w:rsid w:val="00B05EA2"/>
    <w:rsid w:val="00B06F81"/>
    <w:rsid w:val="00B86892"/>
    <w:rsid w:val="00BC63A5"/>
    <w:rsid w:val="00C770A2"/>
    <w:rsid w:val="00C82118"/>
    <w:rsid w:val="00CB6E41"/>
    <w:rsid w:val="00CC0891"/>
    <w:rsid w:val="00CC185F"/>
    <w:rsid w:val="00CC18ED"/>
    <w:rsid w:val="00D30E2B"/>
    <w:rsid w:val="00D620C5"/>
    <w:rsid w:val="00D62B3C"/>
    <w:rsid w:val="00D74E1E"/>
    <w:rsid w:val="00D80031"/>
    <w:rsid w:val="00D86D41"/>
    <w:rsid w:val="00DD3C9C"/>
    <w:rsid w:val="00DE493C"/>
    <w:rsid w:val="00DE4ACD"/>
    <w:rsid w:val="00DF0FAB"/>
    <w:rsid w:val="00E00019"/>
    <w:rsid w:val="00E213A1"/>
    <w:rsid w:val="00E22574"/>
    <w:rsid w:val="00E532C7"/>
    <w:rsid w:val="00E87DA5"/>
    <w:rsid w:val="00EE209F"/>
    <w:rsid w:val="00EE4574"/>
    <w:rsid w:val="00F04215"/>
    <w:rsid w:val="00F14D6C"/>
    <w:rsid w:val="00F3209C"/>
    <w:rsid w:val="00F4766B"/>
    <w:rsid w:val="00F73C62"/>
    <w:rsid w:val="00F75170"/>
    <w:rsid w:val="00F81D72"/>
    <w:rsid w:val="00FE3214"/>
    <w:rsid w:val="00FE6FDF"/>
    <w:rsid w:val="00FF1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7D23"/>
  <w15:chartTrackingRefBased/>
  <w15:docId w15:val="{5382D7A9-C35F-4795-BE5D-DD74AFFA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AA7"/>
    <w:pPr>
      <w:autoSpaceDE w:val="0"/>
      <w:autoSpaceDN w:val="0"/>
      <w:adjustRightInd w:val="0"/>
      <w:spacing w:after="0" w:line="240" w:lineRule="auto"/>
    </w:pPr>
    <w:rPr>
      <w:rFonts w:ascii="Proxima Nova" w:eastAsia="Times New Roman" w:hAnsi="Proxima Nova" w:cs="Proxima Nova"/>
      <w:color w:val="000000"/>
    </w:rPr>
  </w:style>
  <w:style w:type="character" w:styleId="Hyperlink">
    <w:name w:val="Hyperlink"/>
    <w:basedOn w:val="DefaultParagraphFont"/>
    <w:uiPriority w:val="99"/>
    <w:unhideWhenUsed/>
    <w:rsid w:val="0008476B"/>
    <w:rPr>
      <w:color w:val="0563C1"/>
      <w:u w:val="single"/>
    </w:rPr>
  </w:style>
  <w:style w:type="paragraph" w:styleId="BalloonText">
    <w:name w:val="Balloon Text"/>
    <w:basedOn w:val="Normal"/>
    <w:link w:val="BalloonTextChar"/>
    <w:uiPriority w:val="99"/>
    <w:semiHidden/>
    <w:unhideWhenUsed/>
    <w:rsid w:val="00E53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2C7"/>
    <w:rPr>
      <w:rFonts w:ascii="Segoe UI" w:hAnsi="Segoe UI" w:cs="Segoe UI"/>
      <w:sz w:val="18"/>
      <w:szCs w:val="18"/>
    </w:rPr>
  </w:style>
  <w:style w:type="character" w:styleId="CommentReference">
    <w:name w:val="annotation reference"/>
    <w:basedOn w:val="DefaultParagraphFont"/>
    <w:uiPriority w:val="99"/>
    <w:semiHidden/>
    <w:unhideWhenUsed/>
    <w:rsid w:val="00D80031"/>
    <w:rPr>
      <w:sz w:val="16"/>
      <w:szCs w:val="16"/>
    </w:rPr>
  </w:style>
  <w:style w:type="paragraph" w:styleId="CommentText">
    <w:name w:val="annotation text"/>
    <w:basedOn w:val="Normal"/>
    <w:link w:val="CommentTextChar"/>
    <w:uiPriority w:val="99"/>
    <w:unhideWhenUsed/>
    <w:rsid w:val="00D80031"/>
    <w:pPr>
      <w:spacing w:line="240" w:lineRule="auto"/>
    </w:pPr>
    <w:rPr>
      <w:sz w:val="20"/>
      <w:szCs w:val="20"/>
    </w:rPr>
  </w:style>
  <w:style w:type="character" w:customStyle="1" w:styleId="CommentTextChar">
    <w:name w:val="Comment Text Char"/>
    <w:basedOn w:val="DefaultParagraphFont"/>
    <w:link w:val="CommentText"/>
    <w:uiPriority w:val="99"/>
    <w:rsid w:val="00D80031"/>
    <w:rPr>
      <w:sz w:val="20"/>
      <w:szCs w:val="20"/>
    </w:rPr>
  </w:style>
  <w:style w:type="paragraph" w:styleId="CommentSubject">
    <w:name w:val="annotation subject"/>
    <w:basedOn w:val="CommentText"/>
    <w:next w:val="CommentText"/>
    <w:link w:val="CommentSubjectChar"/>
    <w:uiPriority w:val="99"/>
    <w:semiHidden/>
    <w:unhideWhenUsed/>
    <w:rsid w:val="00D80031"/>
    <w:rPr>
      <w:b/>
      <w:bCs/>
    </w:rPr>
  </w:style>
  <w:style w:type="character" w:customStyle="1" w:styleId="CommentSubjectChar">
    <w:name w:val="Comment Subject Char"/>
    <w:basedOn w:val="CommentTextChar"/>
    <w:link w:val="CommentSubject"/>
    <w:uiPriority w:val="99"/>
    <w:semiHidden/>
    <w:rsid w:val="00D80031"/>
    <w:rPr>
      <w:b/>
      <w:bCs/>
      <w:sz w:val="20"/>
      <w:szCs w:val="20"/>
    </w:rPr>
  </w:style>
  <w:style w:type="character" w:styleId="UnresolvedMention">
    <w:name w:val="Unresolved Mention"/>
    <w:basedOn w:val="DefaultParagraphFont"/>
    <w:uiPriority w:val="99"/>
    <w:semiHidden/>
    <w:unhideWhenUsed/>
    <w:rsid w:val="00A17BD0"/>
    <w:rPr>
      <w:color w:val="605E5C"/>
      <w:shd w:val="clear" w:color="auto" w:fill="E1DFDD"/>
    </w:rPr>
  </w:style>
  <w:style w:type="paragraph" w:styleId="Revision">
    <w:name w:val="Revision"/>
    <w:hidden/>
    <w:uiPriority w:val="99"/>
    <w:semiHidden/>
    <w:rsid w:val="00A17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8580">
      <w:bodyDiv w:val="1"/>
      <w:marLeft w:val="0"/>
      <w:marRight w:val="0"/>
      <w:marTop w:val="0"/>
      <w:marBottom w:val="0"/>
      <w:divBdr>
        <w:top w:val="none" w:sz="0" w:space="0" w:color="auto"/>
        <w:left w:val="none" w:sz="0" w:space="0" w:color="auto"/>
        <w:bottom w:val="none" w:sz="0" w:space="0" w:color="auto"/>
        <w:right w:val="none" w:sz="0" w:space="0" w:color="auto"/>
      </w:divBdr>
    </w:div>
    <w:div w:id="337077642">
      <w:bodyDiv w:val="1"/>
      <w:marLeft w:val="0"/>
      <w:marRight w:val="0"/>
      <w:marTop w:val="0"/>
      <w:marBottom w:val="0"/>
      <w:divBdr>
        <w:top w:val="none" w:sz="0" w:space="0" w:color="auto"/>
        <w:left w:val="none" w:sz="0" w:space="0" w:color="auto"/>
        <w:bottom w:val="none" w:sz="0" w:space="0" w:color="auto"/>
        <w:right w:val="none" w:sz="0" w:space="0" w:color="auto"/>
      </w:divBdr>
    </w:div>
    <w:div w:id="349644604">
      <w:bodyDiv w:val="1"/>
      <w:marLeft w:val="0"/>
      <w:marRight w:val="0"/>
      <w:marTop w:val="0"/>
      <w:marBottom w:val="0"/>
      <w:divBdr>
        <w:top w:val="none" w:sz="0" w:space="0" w:color="auto"/>
        <w:left w:val="none" w:sz="0" w:space="0" w:color="auto"/>
        <w:bottom w:val="none" w:sz="0" w:space="0" w:color="auto"/>
        <w:right w:val="none" w:sz="0" w:space="0" w:color="auto"/>
      </w:divBdr>
    </w:div>
    <w:div w:id="365371002">
      <w:bodyDiv w:val="1"/>
      <w:marLeft w:val="0"/>
      <w:marRight w:val="0"/>
      <w:marTop w:val="0"/>
      <w:marBottom w:val="0"/>
      <w:divBdr>
        <w:top w:val="none" w:sz="0" w:space="0" w:color="auto"/>
        <w:left w:val="none" w:sz="0" w:space="0" w:color="auto"/>
        <w:bottom w:val="none" w:sz="0" w:space="0" w:color="auto"/>
        <w:right w:val="none" w:sz="0" w:space="0" w:color="auto"/>
      </w:divBdr>
    </w:div>
    <w:div w:id="406921549">
      <w:bodyDiv w:val="1"/>
      <w:marLeft w:val="0"/>
      <w:marRight w:val="0"/>
      <w:marTop w:val="0"/>
      <w:marBottom w:val="0"/>
      <w:divBdr>
        <w:top w:val="none" w:sz="0" w:space="0" w:color="auto"/>
        <w:left w:val="none" w:sz="0" w:space="0" w:color="auto"/>
        <w:bottom w:val="none" w:sz="0" w:space="0" w:color="auto"/>
        <w:right w:val="none" w:sz="0" w:space="0" w:color="auto"/>
      </w:divBdr>
    </w:div>
    <w:div w:id="519050130">
      <w:bodyDiv w:val="1"/>
      <w:marLeft w:val="0"/>
      <w:marRight w:val="0"/>
      <w:marTop w:val="0"/>
      <w:marBottom w:val="0"/>
      <w:divBdr>
        <w:top w:val="none" w:sz="0" w:space="0" w:color="auto"/>
        <w:left w:val="none" w:sz="0" w:space="0" w:color="auto"/>
        <w:bottom w:val="none" w:sz="0" w:space="0" w:color="auto"/>
        <w:right w:val="none" w:sz="0" w:space="0" w:color="auto"/>
      </w:divBdr>
    </w:div>
    <w:div w:id="1040547157">
      <w:bodyDiv w:val="1"/>
      <w:marLeft w:val="0"/>
      <w:marRight w:val="0"/>
      <w:marTop w:val="0"/>
      <w:marBottom w:val="0"/>
      <w:divBdr>
        <w:top w:val="none" w:sz="0" w:space="0" w:color="auto"/>
        <w:left w:val="none" w:sz="0" w:space="0" w:color="auto"/>
        <w:bottom w:val="none" w:sz="0" w:space="0" w:color="auto"/>
        <w:right w:val="none" w:sz="0" w:space="0" w:color="auto"/>
      </w:divBdr>
    </w:div>
    <w:div w:id="1049913796">
      <w:bodyDiv w:val="1"/>
      <w:marLeft w:val="0"/>
      <w:marRight w:val="0"/>
      <w:marTop w:val="0"/>
      <w:marBottom w:val="0"/>
      <w:divBdr>
        <w:top w:val="none" w:sz="0" w:space="0" w:color="auto"/>
        <w:left w:val="none" w:sz="0" w:space="0" w:color="auto"/>
        <w:bottom w:val="none" w:sz="0" w:space="0" w:color="auto"/>
        <w:right w:val="none" w:sz="0" w:space="0" w:color="auto"/>
      </w:divBdr>
    </w:div>
    <w:div w:id="1214075782">
      <w:bodyDiv w:val="1"/>
      <w:marLeft w:val="0"/>
      <w:marRight w:val="0"/>
      <w:marTop w:val="0"/>
      <w:marBottom w:val="0"/>
      <w:divBdr>
        <w:top w:val="none" w:sz="0" w:space="0" w:color="auto"/>
        <w:left w:val="none" w:sz="0" w:space="0" w:color="auto"/>
        <w:bottom w:val="none" w:sz="0" w:space="0" w:color="auto"/>
        <w:right w:val="none" w:sz="0" w:space="0" w:color="auto"/>
      </w:divBdr>
    </w:div>
    <w:div w:id="1300839595">
      <w:bodyDiv w:val="1"/>
      <w:marLeft w:val="0"/>
      <w:marRight w:val="0"/>
      <w:marTop w:val="0"/>
      <w:marBottom w:val="0"/>
      <w:divBdr>
        <w:top w:val="none" w:sz="0" w:space="0" w:color="auto"/>
        <w:left w:val="none" w:sz="0" w:space="0" w:color="auto"/>
        <w:bottom w:val="none" w:sz="0" w:space="0" w:color="auto"/>
        <w:right w:val="none" w:sz="0" w:space="0" w:color="auto"/>
      </w:divBdr>
    </w:div>
    <w:div w:id="1420636914">
      <w:bodyDiv w:val="1"/>
      <w:marLeft w:val="0"/>
      <w:marRight w:val="0"/>
      <w:marTop w:val="0"/>
      <w:marBottom w:val="0"/>
      <w:divBdr>
        <w:top w:val="none" w:sz="0" w:space="0" w:color="auto"/>
        <w:left w:val="none" w:sz="0" w:space="0" w:color="auto"/>
        <w:bottom w:val="none" w:sz="0" w:space="0" w:color="auto"/>
        <w:right w:val="none" w:sz="0" w:space="0" w:color="auto"/>
      </w:divBdr>
    </w:div>
    <w:div w:id="16570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Mikayla</dc:creator>
  <cp:keywords/>
  <dc:description/>
  <cp:lastModifiedBy>Author</cp:lastModifiedBy>
  <cp:revision>3</cp:revision>
  <dcterms:created xsi:type="dcterms:W3CDTF">2023-12-13T02:57:00Z</dcterms:created>
  <dcterms:modified xsi:type="dcterms:W3CDTF">2023-12-22T00:34:00Z</dcterms:modified>
</cp:coreProperties>
</file>