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C65F" w14:textId="2832F41F" w:rsidR="00715914" w:rsidRPr="005F1388" w:rsidRDefault="001F2182" w:rsidP="00715914">
      <w:pPr>
        <w:rPr>
          <w:sz w:val="28"/>
        </w:rPr>
      </w:pPr>
      <w:r>
        <w:rPr>
          <w:sz w:val="28"/>
        </w:rPr>
        <w:t xml:space="preserve"> </w:t>
      </w:r>
      <w:r w:rsidR="00DA186E">
        <w:rPr>
          <w:noProof/>
          <w:lang w:eastAsia="en-AU"/>
        </w:rPr>
        <w:drawing>
          <wp:inline distT="0" distB="0" distL="0" distR="0" wp14:anchorId="35439D22" wp14:editId="7DEFEE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F25E" w14:textId="77777777" w:rsidR="00715914" w:rsidRPr="00E500D4" w:rsidRDefault="00715914" w:rsidP="00715914">
      <w:pPr>
        <w:rPr>
          <w:sz w:val="19"/>
        </w:rPr>
      </w:pPr>
    </w:p>
    <w:p w14:paraId="429AE168" w14:textId="7854D797" w:rsidR="00554826" w:rsidRPr="00690D49" w:rsidRDefault="00515D19" w:rsidP="00554826">
      <w:pPr>
        <w:pStyle w:val="ShortT"/>
      </w:pPr>
      <w:bookmarkStart w:id="0" w:name="_Hlk143862427"/>
      <w:r w:rsidRPr="00515D19">
        <w:t>Competition and Consumer (</w:t>
      </w:r>
      <w:r w:rsidR="00031B9F">
        <w:t xml:space="preserve">Gas Market Code) </w:t>
      </w:r>
      <w:r w:rsidR="00E06183">
        <w:t>(Subsection</w:t>
      </w:r>
      <w:r w:rsidR="007634B9">
        <w:t>s</w:t>
      </w:r>
      <w:r w:rsidR="00E06183">
        <w:t xml:space="preserve"> 33(3)</w:t>
      </w:r>
      <w:r w:rsidR="00B70080">
        <w:t>, 34(3)</w:t>
      </w:r>
      <w:r w:rsidR="00512373">
        <w:t>, 34(7)</w:t>
      </w:r>
      <w:r w:rsidR="00C03E48">
        <w:t xml:space="preserve"> and </w:t>
      </w:r>
      <w:r w:rsidR="00B70080">
        <w:t>35(3)</w:t>
      </w:r>
      <w:r w:rsidR="002541A9">
        <w:t>)</w:t>
      </w:r>
      <w:r w:rsidR="00512373">
        <w:t xml:space="preserve"> </w:t>
      </w:r>
      <w:r w:rsidR="0082076F" w:rsidRPr="00031B9F">
        <w:t>Determination</w:t>
      </w:r>
      <w:r w:rsidR="00CE0158">
        <w:t>s</w:t>
      </w:r>
      <w:r w:rsidR="00554826" w:rsidRPr="00031B9F">
        <w:t xml:space="preserve"> </w:t>
      </w:r>
      <w:r w:rsidR="00031B9F" w:rsidRPr="00031B9F">
        <w:t>2023</w:t>
      </w:r>
    </w:p>
    <w:bookmarkEnd w:id="0"/>
    <w:p w14:paraId="4AC623C7" w14:textId="04E335D1" w:rsidR="005E0012" w:rsidRPr="005E0012" w:rsidRDefault="00F12A62" w:rsidP="005E0012">
      <w:pPr>
        <w:pStyle w:val="SignCoverPageStart"/>
        <w:spacing w:before="240"/>
        <w:ind w:right="91"/>
        <w:rPr>
          <w:szCs w:val="22"/>
        </w:rPr>
      </w:pPr>
      <w:r w:rsidRPr="00690D49">
        <w:rPr>
          <w:szCs w:val="22"/>
        </w:rPr>
        <w:t>The Australian Competition and Consumer Commission</w:t>
      </w:r>
      <w:r w:rsidR="00554826" w:rsidRPr="00690D49">
        <w:rPr>
          <w:szCs w:val="22"/>
        </w:rPr>
        <w:t xml:space="preserve"> </w:t>
      </w:r>
      <w:r w:rsidR="00CD4FC6">
        <w:rPr>
          <w:szCs w:val="22"/>
        </w:rPr>
        <w:t>makes the following determination</w:t>
      </w:r>
      <w:r w:rsidR="00CE0158">
        <w:rPr>
          <w:szCs w:val="22"/>
        </w:rPr>
        <w:t>s</w:t>
      </w:r>
      <w:r w:rsidR="00FA703A">
        <w:rPr>
          <w:szCs w:val="22"/>
        </w:rPr>
        <w:t>.</w:t>
      </w:r>
    </w:p>
    <w:p w14:paraId="3E626092" w14:textId="26C2E262" w:rsidR="0053013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80620">
        <w:rPr>
          <w:szCs w:val="22"/>
        </w:rPr>
        <w:t>Dated</w:t>
      </w:r>
      <w:r w:rsidR="00530136" w:rsidRPr="00680620">
        <w:rPr>
          <w:szCs w:val="22"/>
        </w:rPr>
        <w:t>:</w:t>
      </w:r>
      <w:r w:rsidR="002541A9">
        <w:rPr>
          <w:szCs w:val="22"/>
        </w:rPr>
        <w:t xml:space="preserve"> 18 December 2023</w:t>
      </w:r>
    </w:p>
    <w:p w14:paraId="39DFED95" w14:textId="2B9E3E86" w:rsidR="00530136" w:rsidRDefault="00412AB3" w:rsidP="004941DC">
      <w:pPr>
        <w:keepNext/>
        <w:spacing w:before="300" w:line="240" w:lineRule="atLeast"/>
        <w:ind w:right="397"/>
        <w:jc w:val="right"/>
        <w:rPr>
          <w:szCs w:val="22"/>
        </w:rPr>
      </w:pPr>
      <w:r>
        <w:rPr>
          <w:szCs w:val="22"/>
        </w:rPr>
        <w:br/>
      </w:r>
      <w:r w:rsidR="009C69D9">
        <w:rPr>
          <w:szCs w:val="22"/>
        </w:rPr>
        <w:br/>
      </w:r>
      <w:r>
        <w:rPr>
          <w:szCs w:val="22"/>
        </w:rPr>
        <w:br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  <w:t xml:space="preserve"> </w:t>
      </w:r>
    </w:p>
    <w:p w14:paraId="147BA77B" w14:textId="3629ECEF" w:rsidR="00530136" w:rsidRPr="00412AB3" w:rsidRDefault="008A3D08" w:rsidP="00530136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>
        <w:rPr>
          <w:rFonts w:cs="Times New Roman"/>
          <w:szCs w:val="22"/>
        </w:rPr>
        <w:t>Gina Cass-Gottlieb</w:t>
      </w:r>
    </w:p>
    <w:p w14:paraId="66D4E4C2" w14:textId="469B7633" w:rsidR="00530136" w:rsidRPr="00412AB3" w:rsidRDefault="00530136" w:rsidP="00530136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412AB3">
        <w:rPr>
          <w:rFonts w:cs="Times New Roman"/>
          <w:szCs w:val="22"/>
        </w:rPr>
        <w:t>Chair</w:t>
      </w:r>
    </w:p>
    <w:p w14:paraId="1058E6D5" w14:textId="77777777" w:rsidR="00530136" w:rsidRPr="00412AB3" w:rsidRDefault="00530136" w:rsidP="00530136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412AB3">
        <w:rPr>
          <w:rFonts w:cs="Times New Roman"/>
          <w:szCs w:val="22"/>
        </w:rPr>
        <w:t>Australian Competition and Consumer Commission</w:t>
      </w:r>
    </w:p>
    <w:p w14:paraId="2E5770B2" w14:textId="0757443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105D555" w14:textId="3C3D33CF" w:rsidR="00C6697D" w:rsidRPr="00963528" w:rsidRDefault="00F12A62" w:rsidP="008C26E2">
      <w:pPr>
        <w:pStyle w:val="SignCoverPageEnd"/>
        <w:rPr>
          <w:szCs w:val="22"/>
        </w:rPr>
        <w:sectPr w:rsidR="00C6697D" w:rsidRPr="00963528" w:rsidSect="008E397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 w:rsidRPr="008C26E2">
        <w:rPr>
          <w:sz w:val="22"/>
          <w:szCs w:val="22"/>
        </w:rPr>
        <w:t>Australian Competition and Consumer Commission</w:t>
      </w:r>
    </w:p>
    <w:p w14:paraId="0D37C5E3" w14:textId="77777777" w:rsidR="000D7A5B" w:rsidRDefault="000D7A5B" w:rsidP="000D7A5B">
      <w:pPr>
        <w:outlineLvl w:val="0"/>
        <w:rPr>
          <w:sz w:val="36"/>
        </w:rPr>
      </w:pPr>
      <w:r>
        <w:rPr>
          <w:sz w:val="36"/>
        </w:rPr>
        <w:lastRenderedPageBreak/>
        <w:t>Contents</w:t>
      </w:r>
    </w:p>
    <w:p w14:paraId="1EDDF5E8" w14:textId="1E6B4FE7" w:rsidR="008B46BB" w:rsidRDefault="000D7A5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B46BB">
        <w:rPr>
          <w:noProof/>
        </w:rPr>
        <w:t>Part 1—Preliminary</w:t>
      </w:r>
      <w:r w:rsidR="008B46BB">
        <w:rPr>
          <w:noProof/>
        </w:rPr>
        <w:tab/>
      </w:r>
      <w:r w:rsidR="008B46BB">
        <w:rPr>
          <w:noProof/>
        </w:rPr>
        <w:fldChar w:fldCharType="begin"/>
      </w:r>
      <w:r w:rsidR="008B46BB">
        <w:rPr>
          <w:noProof/>
        </w:rPr>
        <w:instrText xml:space="preserve"> PAGEREF _Toc149231985 \h </w:instrText>
      </w:r>
      <w:r w:rsidR="008B46BB">
        <w:rPr>
          <w:noProof/>
        </w:rPr>
      </w:r>
      <w:r w:rsidR="008B46BB">
        <w:rPr>
          <w:noProof/>
        </w:rPr>
        <w:fldChar w:fldCharType="separate"/>
      </w:r>
      <w:r w:rsidR="007D53D6">
        <w:rPr>
          <w:noProof/>
        </w:rPr>
        <w:t>2</w:t>
      </w:r>
      <w:r w:rsidR="008B46BB">
        <w:rPr>
          <w:noProof/>
        </w:rPr>
        <w:fldChar w:fldCharType="end"/>
      </w:r>
    </w:p>
    <w:p w14:paraId="442F8160" w14:textId="0DE0A8A0" w:rsidR="008B46BB" w:rsidRDefault="008B46BB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101C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 </w:t>
      </w:r>
      <w:r>
        <w:rPr>
          <w:noProof/>
        </w:rPr>
        <w:t>Name</w:t>
      </w:r>
      <w:r w:rsidR="00101CEC">
        <w:rPr>
          <w:noProof/>
        </w:rPr>
        <w:tab/>
      </w:r>
      <w:r w:rsidR="00101CEC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_Toc149231986 \h </w:instrText>
      </w:r>
      <w:r>
        <w:rPr>
          <w:noProof/>
        </w:rPr>
      </w:r>
      <w:r>
        <w:rPr>
          <w:noProof/>
        </w:rPr>
        <w:fldChar w:fldCharType="separate"/>
      </w:r>
      <w:r w:rsidR="007D53D6">
        <w:rPr>
          <w:noProof/>
        </w:rPr>
        <w:t>2</w:t>
      </w:r>
      <w:r>
        <w:rPr>
          <w:noProof/>
        </w:rPr>
        <w:fldChar w:fldCharType="end"/>
      </w:r>
    </w:p>
    <w:p w14:paraId="6D830D46" w14:textId="03BB992C" w:rsidR="008B46BB" w:rsidRDefault="008B46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_Toc149231987 \h </w:instrText>
      </w:r>
      <w:r>
        <w:rPr>
          <w:noProof/>
        </w:rPr>
      </w:r>
      <w:r>
        <w:rPr>
          <w:noProof/>
        </w:rPr>
        <w:fldChar w:fldCharType="separate"/>
      </w:r>
      <w:r w:rsidR="007D53D6">
        <w:rPr>
          <w:noProof/>
        </w:rPr>
        <w:t>2</w:t>
      </w:r>
      <w:r>
        <w:rPr>
          <w:noProof/>
        </w:rPr>
        <w:fldChar w:fldCharType="end"/>
      </w:r>
    </w:p>
    <w:p w14:paraId="57A1289F" w14:textId="627A6C6F" w:rsidR="008B46BB" w:rsidRDefault="008B46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_Toc149231988 \h </w:instrText>
      </w:r>
      <w:r>
        <w:rPr>
          <w:noProof/>
        </w:rPr>
      </w:r>
      <w:r>
        <w:rPr>
          <w:noProof/>
        </w:rPr>
        <w:fldChar w:fldCharType="separate"/>
      </w:r>
      <w:r w:rsidR="007D53D6">
        <w:rPr>
          <w:noProof/>
        </w:rPr>
        <w:t>2</w:t>
      </w:r>
      <w:r>
        <w:rPr>
          <w:noProof/>
        </w:rPr>
        <w:fldChar w:fldCharType="end"/>
      </w:r>
    </w:p>
    <w:p w14:paraId="35C946D9" w14:textId="220DFB41" w:rsidR="008B46BB" w:rsidRDefault="008B46BB" w:rsidP="00C03E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_Toc149231989 \h </w:instrText>
      </w:r>
      <w:r>
        <w:rPr>
          <w:noProof/>
        </w:rPr>
      </w:r>
      <w:r>
        <w:rPr>
          <w:noProof/>
        </w:rPr>
        <w:fldChar w:fldCharType="separate"/>
      </w:r>
      <w:r w:rsidR="007D53D6">
        <w:rPr>
          <w:noProof/>
        </w:rPr>
        <w:t>2</w:t>
      </w:r>
      <w:r>
        <w:rPr>
          <w:noProof/>
        </w:rPr>
        <w:fldChar w:fldCharType="end"/>
      </w:r>
    </w:p>
    <w:p w14:paraId="05AFC4F5" w14:textId="5BCAA602" w:rsidR="008B46BB" w:rsidRDefault="008B46B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Part </w:t>
      </w:r>
      <w:r w:rsidR="00767EB5">
        <w:rPr>
          <w:noProof/>
        </w:rPr>
        <w:t>2</w:t>
      </w:r>
      <w:r>
        <w:rPr>
          <w:noProof/>
        </w:rPr>
        <w:t>—Details to be kept in records by supplier</w:t>
      </w:r>
      <w:r>
        <w:rPr>
          <w:noProof/>
        </w:rPr>
        <w:tab/>
      </w:r>
      <w:r w:rsidR="00101CEC">
        <w:rPr>
          <w:noProof/>
        </w:rPr>
        <w:t>5</w:t>
      </w:r>
    </w:p>
    <w:p w14:paraId="4323A17A" w14:textId="6DD29257" w:rsidR="008B46BB" w:rsidRDefault="00101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8B46BB">
        <w:rPr>
          <w:noProof/>
        </w:rPr>
        <w:t xml:space="preserve">  Purpose of this Part</w:t>
      </w:r>
      <w:r w:rsidR="008B46BB">
        <w:rPr>
          <w:noProof/>
        </w:rPr>
        <w:tab/>
      </w:r>
      <w:r>
        <w:rPr>
          <w:noProof/>
        </w:rPr>
        <w:t>5</w:t>
      </w:r>
    </w:p>
    <w:p w14:paraId="48F6A12F" w14:textId="6F77798C" w:rsidR="008B46BB" w:rsidRDefault="00101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  <w:color w:val="000000"/>
          <w:shd w:val="clear" w:color="auto" w:fill="FFFFFF"/>
        </w:rPr>
        <w:t>6</w:t>
      </w:r>
      <w:r w:rsidR="008B46BB">
        <w:rPr>
          <w:noProof/>
        </w:rPr>
        <w:t xml:space="preserve">  Details relating to agreements to supply regulated gas</w:t>
      </w:r>
      <w:r w:rsidR="008B46BB">
        <w:rPr>
          <w:noProof/>
        </w:rPr>
        <w:tab/>
      </w:r>
      <w:r>
        <w:rPr>
          <w:noProof/>
        </w:rPr>
        <w:t>5</w:t>
      </w:r>
    </w:p>
    <w:p w14:paraId="38925613" w14:textId="33BAAE72" w:rsidR="008B46BB" w:rsidRDefault="00101CEC" w:rsidP="003F071F">
      <w:pPr>
        <w:pStyle w:val="TOC5"/>
        <w:ind w:left="1701" w:hanging="283"/>
        <w:rPr>
          <w:noProof/>
        </w:rPr>
      </w:pPr>
      <w:r>
        <w:rPr>
          <w:noProof/>
        </w:rPr>
        <w:t>7</w:t>
      </w:r>
      <w:r w:rsidR="008B46BB">
        <w:rPr>
          <w:noProof/>
        </w:rPr>
        <w:t xml:space="preserve">  Additional details relating to agreements to supply regulated gas for 12 months or</w:t>
      </w:r>
      <w:r w:rsidR="003F071F">
        <w:rPr>
          <w:noProof/>
        </w:rPr>
        <w:t xml:space="preserve"> </w:t>
      </w:r>
      <w:r w:rsidR="008B46BB">
        <w:rPr>
          <w:noProof/>
        </w:rPr>
        <w:t>more</w:t>
      </w:r>
      <w:r w:rsidR="008B46BB">
        <w:rPr>
          <w:noProof/>
        </w:rPr>
        <w:tab/>
      </w:r>
      <w:r>
        <w:rPr>
          <w:noProof/>
        </w:rPr>
        <w:t>6</w:t>
      </w:r>
    </w:p>
    <w:p w14:paraId="5EFDB314" w14:textId="61289F55" w:rsidR="00101CEC" w:rsidRDefault="00101CEC" w:rsidP="00101CEC">
      <w:pPr>
        <w:pStyle w:val="TOC5"/>
        <w:rPr>
          <w:noProof/>
        </w:rPr>
      </w:pPr>
      <w:r>
        <w:rPr>
          <w:noProof/>
        </w:rPr>
        <w:t>8  Details in relation to variations of agreements to supply regulated gas</w:t>
      </w:r>
      <w:r>
        <w:rPr>
          <w:noProof/>
        </w:rPr>
        <w:tab/>
      </w:r>
      <w:r w:rsidR="00A27D59">
        <w:rPr>
          <w:noProof/>
        </w:rPr>
        <w:t>7</w:t>
      </w:r>
      <w:r>
        <w:rPr>
          <w:noProof/>
        </w:rPr>
        <w:t xml:space="preserve"> </w:t>
      </w:r>
    </w:p>
    <w:p w14:paraId="6E755D16" w14:textId="3330408B" w:rsidR="003F071F" w:rsidRPr="00033417" w:rsidRDefault="003F071F" w:rsidP="00033417">
      <w:pPr>
        <w:pStyle w:val="TOC5"/>
        <w:ind w:left="1701" w:hanging="283"/>
        <w:rPr>
          <w:noProof/>
        </w:rPr>
      </w:pPr>
      <w:r>
        <w:rPr>
          <w:noProof/>
        </w:rPr>
        <w:t xml:space="preserve">9 </w:t>
      </w:r>
      <w:r w:rsidR="00701657">
        <w:rPr>
          <w:noProof/>
        </w:rPr>
        <w:t xml:space="preserve"> </w:t>
      </w:r>
      <w:r>
        <w:rPr>
          <w:noProof/>
        </w:rPr>
        <w:t>Details relating to variations to agreements to supply regulated gas for 12 months or more</w:t>
      </w:r>
      <w:r>
        <w:rPr>
          <w:noProof/>
        </w:rPr>
        <w:tab/>
        <w:t>8</w:t>
      </w:r>
    </w:p>
    <w:p w14:paraId="60FCF41D" w14:textId="78EE39B4" w:rsidR="008B46BB" w:rsidRDefault="007016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 w:rsidR="008B46BB">
        <w:rPr>
          <w:noProof/>
        </w:rPr>
        <w:t xml:space="preserve">  Details in relation to certain offers</w:t>
      </w:r>
      <w:r w:rsidR="008B46BB">
        <w:rPr>
          <w:noProof/>
        </w:rPr>
        <w:tab/>
      </w:r>
      <w:r>
        <w:rPr>
          <w:noProof/>
        </w:rPr>
        <w:t>8</w:t>
      </w:r>
    </w:p>
    <w:p w14:paraId="632DD4E0" w14:textId="42280C3C" w:rsidR="008B46BB" w:rsidRDefault="008B46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701657">
        <w:rPr>
          <w:noProof/>
        </w:rPr>
        <w:t>1</w:t>
      </w:r>
      <w:r>
        <w:rPr>
          <w:noProof/>
        </w:rPr>
        <w:t xml:space="preserve">  Details in relation to gas EOIs</w:t>
      </w:r>
      <w:r>
        <w:rPr>
          <w:noProof/>
        </w:rPr>
        <w:tab/>
      </w:r>
      <w:r w:rsidR="00701657">
        <w:rPr>
          <w:noProof/>
        </w:rPr>
        <w:t>10</w:t>
      </w:r>
    </w:p>
    <w:p w14:paraId="40367870" w14:textId="0E465943" w:rsidR="008B46BB" w:rsidRDefault="008B46BB" w:rsidP="00033417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Part </w:t>
      </w:r>
      <w:r w:rsidR="00767EB5">
        <w:rPr>
          <w:noProof/>
        </w:rPr>
        <w:t>3</w:t>
      </w:r>
      <w:r>
        <w:rPr>
          <w:noProof/>
        </w:rPr>
        <w:t>–Information to be published by supplier</w:t>
      </w:r>
      <w:r>
        <w:rPr>
          <w:noProof/>
        </w:rPr>
        <w:tab/>
      </w:r>
      <w:r w:rsidR="000D21AC">
        <w:rPr>
          <w:noProof/>
        </w:rPr>
        <w:t>1</w:t>
      </w:r>
      <w:r w:rsidR="00701657">
        <w:rPr>
          <w:noProof/>
        </w:rPr>
        <w:t>3</w:t>
      </w:r>
    </w:p>
    <w:p w14:paraId="04B72780" w14:textId="59310F1A" w:rsidR="008B46BB" w:rsidRDefault="008B46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701657">
        <w:rPr>
          <w:noProof/>
        </w:rPr>
        <w:t>2</w:t>
      </w:r>
      <w:r>
        <w:rPr>
          <w:noProof/>
        </w:rPr>
        <w:t xml:space="preserve">  Timing of information to be published by supplier</w:t>
      </w:r>
      <w:r>
        <w:rPr>
          <w:noProof/>
        </w:rPr>
        <w:tab/>
      </w:r>
      <w:r w:rsidR="000D21AC">
        <w:rPr>
          <w:noProof/>
        </w:rPr>
        <w:t>1</w:t>
      </w:r>
      <w:r w:rsidR="00701657">
        <w:rPr>
          <w:noProof/>
        </w:rPr>
        <w:t>3</w:t>
      </w:r>
    </w:p>
    <w:p w14:paraId="0172FF91" w14:textId="6CEE8653" w:rsidR="008B46BB" w:rsidRDefault="008B46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701657">
        <w:rPr>
          <w:noProof/>
        </w:rPr>
        <w:t>3</w:t>
      </w:r>
      <w:r>
        <w:rPr>
          <w:noProof/>
        </w:rPr>
        <w:t xml:space="preserve">  Information to be published by supplier</w:t>
      </w:r>
      <w:r>
        <w:rPr>
          <w:noProof/>
        </w:rPr>
        <w:tab/>
      </w:r>
      <w:r w:rsidR="000D21AC">
        <w:rPr>
          <w:noProof/>
        </w:rPr>
        <w:t>1</w:t>
      </w:r>
      <w:r w:rsidR="00701657">
        <w:rPr>
          <w:noProof/>
        </w:rPr>
        <w:t>3</w:t>
      </w:r>
    </w:p>
    <w:p w14:paraId="33C31BA4" w14:textId="3C6326CE" w:rsidR="008B46BB" w:rsidRDefault="008B46B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Part </w:t>
      </w:r>
      <w:r w:rsidR="00767EB5">
        <w:rPr>
          <w:noProof/>
        </w:rPr>
        <w:t>4</w:t>
      </w:r>
      <w:r>
        <w:rPr>
          <w:noProof/>
        </w:rPr>
        <w:t>–Information to be reported by supplier</w:t>
      </w:r>
      <w:r>
        <w:rPr>
          <w:noProof/>
        </w:rPr>
        <w:tab/>
      </w:r>
      <w:r w:rsidR="000D21AC">
        <w:rPr>
          <w:noProof/>
        </w:rPr>
        <w:t>1</w:t>
      </w:r>
      <w:r w:rsidR="00701657">
        <w:rPr>
          <w:noProof/>
        </w:rPr>
        <w:t>4</w:t>
      </w:r>
    </w:p>
    <w:p w14:paraId="5B41C3B0" w14:textId="1302F005" w:rsidR="008B46BB" w:rsidRDefault="008B46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701657">
        <w:rPr>
          <w:noProof/>
        </w:rPr>
        <w:t>4</w:t>
      </w:r>
      <w:r>
        <w:rPr>
          <w:noProof/>
        </w:rPr>
        <w:t xml:space="preserve">  Timing of information to be reported by supplier</w:t>
      </w:r>
      <w:r>
        <w:rPr>
          <w:noProof/>
        </w:rPr>
        <w:tab/>
      </w:r>
      <w:r w:rsidR="000D21AC">
        <w:rPr>
          <w:noProof/>
        </w:rPr>
        <w:t>1</w:t>
      </w:r>
      <w:r w:rsidR="00701657">
        <w:rPr>
          <w:noProof/>
        </w:rPr>
        <w:t>4</w:t>
      </w:r>
    </w:p>
    <w:p w14:paraId="3CACB025" w14:textId="20B26E4F" w:rsidR="005F0E76" w:rsidRPr="005F0E76" w:rsidRDefault="000D7A5B" w:rsidP="00033417">
      <w:pPr>
        <w:ind w:right="-51"/>
        <w:outlineLvl w:val="0"/>
        <w:rPr>
          <w:noProof/>
        </w:rPr>
      </w:pPr>
      <w:r>
        <w:fldChar w:fldCharType="end"/>
      </w:r>
    </w:p>
    <w:p w14:paraId="08A41639" w14:textId="19958ACA" w:rsidR="000D7A5B" w:rsidRPr="000D7A5B" w:rsidRDefault="000D7A5B" w:rsidP="00B5281D">
      <w:pPr>
        <w:pStyle w:val="ActHead2"/>
        <w:pageBreakBefore/>
      </w:pPr>
      <w:bookmarkStart w:id="1" w:name="_Toc149231985"/>
      <w:r w:rsidRPr="000D7A5B">
        <w:lastRenderedPageBreak/>
        <w:t>Part</w:t>
      </w:r>
      <w:r>
        <w:t> </w:t>
      </w:r>
      <w:r w:rsidRPr="000D7A5B">
        <w:t>1—Preliminary</w:t>
      </w:r>
      <w:bookmarkEnd w:id="1"/>
    </w:p>
    <w:p w14:paraId="3D3E81CE" w14:textId="7FE41444" w:rsidR="00554826" w:rsidRPr="00554826" w:rsidRDefault="00101CEC" w:rsidP="00033417">
      <w:pPr>
        <w:pStyle w:val="ActHead5"/>
      </w:pPr>
      <w:bookmarkStart w:id="2" w:name="_Toc149231986"/>
      <w:proofErr w:type="gramStart"/>
      <w:r>
        <w:t xml:space="preserve">1  </w:t>
      </w:r>
      <w:r w:rsidR="00554826" w:rsidRPr="00554826">
        <w:t>Name</w:t>
      </w:r>
      <w:bookmarkEnd w:id="2"/>
      <w:proofErr w:type="gramEnd"/>
    </w:p>
    <w:p w14:paraId="6052D3B7" w14:textId="3B3C9474" w:rsidR="005C0220" w:rsidRDefault="00554826" w:rsidP="00691AC5">
      <w:pPr>
        <w:pStyle w:val="subsection"/>
        <w:rPr>
          <w:i/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590DD3">
        <w:t xml:space="preserve"> </w:t>
      </w:r>
      <w:r w:rsidR="00590DD3" w:rsidRPr="00767272">
        <w:rPr>
          <w:i/>
          <w:iCs/>
        </w:rPr>
        <w:t xml:space="preserve">Competition and Consumer (Gas Market Code) </w:t>
      </w:r>
      <w:r w:rsidR="00590DD3" w:rsidRPr="00033CA6">
        <w:rPr>
          <w:i/>
          <w:iCs/>
        </w:rPr>
        <w:t>(S</w:t>
      </w:r>
      <w:r w:rsidR="00E06183" w:rsidRPr="00033CA6">
        <w:rPr>
          <w:i/>
          <w:iCs/>
        </w:rPr>
        <w:t>ubs</w:t>
      </w:r>
      <w:r w:rsidR="00590DD3" w:rsidRPr="00033CA6">
        <w:rPr>
          <w:i/>
          <w:iCs/>
        </w:rPr>
        <w:t>ection</w:t>
      </w:r>
      <w:r w:rsidR="00033CA6">
        <w:rPr>
          <w:i/>
          <w:iCs/>
        </w:rPr>
        <w:t>s</w:t>
      </w:r>
      <w:r w:rsidR="00590DD3" w:rsidRPr="00033CA6">
        <w:rPr>
          <w:i/>
          <w:iCs/>
        </w:rPr>
        <w:t xml:space="preserve"> 3</w:t>
      </w:r>
      <w:r w:rsidR="00130085" w:rsidRPr="00033CA6">
        <w:rPr>
          <w:i/>
          <w:iCs/>
        </w:rPr>
        <w:t>3</w:t>
      </w:r>
      <w:r w:rsidR="00E06183" w:rsidRPr="00033CA6">
        <w:rPr>
          <w:i/>
          <w:iCs/>
        </w:rPr>
        <w:t>(3</w:t>
      </w:r>
      <w:r w:rsidR="00033CA6" w:rsidRPr="00033CA6">
        <w:rPr>
          <w:i/>
          <w:iCs/>
        </w:rPr>
        <w:t>),</w:t>
      </w:r>
      <w:r w:rsidR="00033CA6" w:rsidRPr="00341E88">
        <w:rPr>
          <w:i/>
          <w:iCs/>
        </w:rPr>
        <w:t xml:space="preserve"> 34(3)</w:t>
      </w:r>
      <w:r w:rsidR="00512373">
        <w:rPr>
          <w:i/>
          <w:iCs/>
        </w:rPr>
        <w:t>, 34(7)</w:t>
      </w:r>
      <w:r w:rsidR="00A843F0">
        <w:rPr>
          <w:i/>
          <w:iCs/>
        </w:rPr>
        <w:t xml:space="preserve"> and</w:t>
      </w:r>
      <w:r w:rsidR="00512373">
        <w:rPr>
          <w:i/>
          <w:iCs/>
        </w:rPr>
        <w:t xml:space="preserve"> </w:t>
      </w:r>
      <w:r w:rsidR="00033CA6" w:rsidRPr="00341E88">
        <w:rPr>
          <w:i/>
          <w:iCs/>
        </w:rPr>
        <w:t>35(3</w:t>
      </w:r>
      <w:r w:rsidR="00512373">
        <w:rPr>
          <w:i/>
          <w:iCs/>
        </w:rPr>
        <w:t>)</w:t>
      </w:r>
      <w:r w:rsidR="00590DD3" w:rsidRPr="00033CA6">
        <w:rPr>
          <w:i/>
          <w:iCs/>
        </w:rPr>
        <w:t>)</w:t>
      </w:r>
      <w:r w:rsidR="00590DD3" w:rsidRPr="00767272">
        <w:rPr>
          <w:i/>
          <w:iCs/>
        </w:rPr>
        <w:t xml:space="preserve"> Determination</w:t>
      </w:r>
      <w:r w:rsidR="00CE0158">
        <w:rPr>
          <w:i/>
          <w:iCs/>
        </w:rPr>
        <w:t>s</w:t>
      </w:r>
      <w:r w:rsidR="00590DD3" w:rsidRPr="00767272">
        <w:rPr>
          <w:i/>
          <w:iCs/>
        </w:rPr>
        <w:t xml:space="preserve"> 2023</w:t>
      </w:r>
      <w:r w:rsidR="00FA703A">
        <w:rPr>
          <w:i/>
          <w:iCs/>
        </w:rPr>
        <w:t>.</w:t>
      </w:r>
    </w:p>
    <w:p w14:paraId="60B1E4D5" w14:textId="3C72DDF1" w:rsidR="00554826" w:rsidRPr="00554826" w:rsidRDefault="00554826" w:rsidP="00554826">
      <w:pPr>
        <w:pStyle w:val="ActHead5"/>
      </w:pPr>
      <w:bookmarkStart w:id="3" w:name="BKCheck15B_3"/>
      <w:bookmarkStart w:id="4" w:name="_Toc149231987"/>
      <w:bookmarkEnd w:id="3"/>
      <w:proofErr w:type="gramStart"/>
      <w:r w:rsidRPr="00554826">
        <w:t>2  Commencement</w:t>
      </w:r>
      <w:bookmarkEnd w:id="4"/>
      <w:proofErr w:type="gramEnd"/>
    </w:p>
    <w:p w14:paraId="5A76FAA4" w14:textId="77777777" w:rsidR="00FA703A" w:rsidRPr="001140B5" w:rsidRDefault="00FA703A" w:rsidP="00FA703A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17A505A" w14:textId="77777777" w:rsidR="00FA703A" w:rsidRPr="001140B5" w:rsidRDefault="00FA703A" w:rsidP="00FA703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703A" w:rsidRPr="001140B5" w14:paraId="21A0D22D" w14:textId="77777777" w:rsidTr="00C6697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C696050" w14:textId="77777777" w:rsidR="00FA703A" w:rsidRPr="001140B5" w:rsidRDefault="00FA703A" w:rsidP="00C6697D">
            <w:pPr>
              <w:pStyle w:val="TableHeading"/>
            </w:pPr>
            <w:r w:rsidRPr="001140B5">
              <w:t>Commencement information</w:t>
            </w:r>
          </w:p>
        </w:tc>
      </w:tr>
      <w:tr w:rsidR="00FA703A" w:rsidRPr="001140B5" w14:paraId="267F1CCF" w14:textId="77777777" w:rsidTr="00C6697D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1ABDE97" w14:textId="77777777" w:rsidR="00FA703A" w:rsidRPr="001140B5" w:rsidRDefault="00FA703A" w:rsidP="00C6697D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9872352" w14:textId="77777777" w:rsidR="00FA703A" w:rsidRPr="001140B5" w:rsidRDefault="00FA703A" w:rsidP="00C6697D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62B9CF" w14:textId="77777777" w:rsidR="00FA703A" w:rsidRPr="001140B5" w:rsidRDefault="00FA703A" w:rsidP="00C6697D">
            <w:pPr>
              <w:pStyle w:val="TableHeading"/>
            </w:pPr>
            <w:r w:rsidRPr="001140B5">
              <w:t>Column 3</w:t>
            </w:r>
          </w:p>
        </w:tc>
      </w:tr>
      <w:tr w:rsidR="00FA703A" w:rsidRPr="001140B5" w14:paraId="2CEBDEDA" w14:textId="77777777" w:rsidTr="00C6697D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580E62C" w14:textId="77777777" w:rsidR="00FA703A" w:rsidRPr="001140B5" w:rsidRDefault="00FA703A" w:rsidP="00C6697D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0B0FEE" w14:textId="77777777" w:rsidR="00FA703A" w:rsidRPr="001140B5" w:rsidRDefault="00FA703A" w:rsidP="00C6697D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C6F17AB" w14:textId="77777777" w:rsidR="00FA703A" w:rsidRPr="001140B5" w:rsidRDefault="00FA703A" w:rsidP="00C6697D">
            <w:pPr>
              <w:pStyle w:val="TableHeading"/>
            </w:pPr>
            <w:r w:rsidRPr="001140B5">
              <w:t>Date/Details</w:t>
            </w:r>
          </w:p>
        </w:tc>
      </w:tr>
      <w:tr w:rsidR="00FA703A" w:rsidRPr="001140B5" w14:paraId="443E121D" w14:textId="77777777" w:rsidTr="00C6697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D121F7" w14:textId="77777777" w:rsidR="00FA703A" w:rsidRPr="001140B5" w:rsidRDefault="00FA703A" w:rsidP="00C6697D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10F997" w14:textId="69EF8C51" w:rsidR="00FA703A" w:rsidRPr="001140B5" w:rsidRDefault="005E5356" w:rsidP="00C6697D">
            <w:pPr>
              <w:pStyle w:val="Tabletext"/>
            </w:pPr>
            <w:r>
              <w:t xml:space="preserve">1 </w:t>
            </w:r>
            <w:r w:rsidR="00261B1A">
              <w:t>April 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43EF3F" w14:textId="77777777" w:rsidR="00FA703A" w:rsidRPr="001140B5" w:rsidRDefault="00FA703A" w:rsidP="00C6697D">
            <w:pPr>
              <w:pStyle w:val="Tabletext"/>
            </w:pPr>
          </w:p>
        </w:tc>
      </w:tr>
    </w:tbl>
    <w:p w14:paraId="1C49AE4A" w14:textId="77777777" w:rsidR="00FA703A" w:rsidRPr="001140B5" w:rsidRDefault="00FA703A" w:rsidP="00FA703A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51B018DC" w14:textId="77777777" w:rsidR="00FA703A" w:rsidRDefault="00FA703A" w:rsidP="00FA703A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51FA726" w14:textId="77777777" w:rsidR="00554826" w:rsidRPr="00554826" w:rsidRDefault="00554826" w:rsidP="00554826">
      <w:pPr>
        <w:pStyle w:val="ActHead5"/>
      </w:pPr>
      <w:bookmarkStart w:id="5" w:name="_Toc149231988"/>
      <w:proofErr w:type="gramStart"/>
      <w:r w:rsidRPr="00554826">
        <w:t>3  Authority</w:t>
      </w:r>
      <w:bookmarkEnd w:id="5"/>
      <w:proofErr w:type="gramEnd"/>
    </w:p>
    <w:p w14:paraId="693D3BB3" w14:textId="1D73A385" w:rsidR="00D7469B" w:rsidRDefault="005E0012" w:rsidP="00767272">
      <w:pPr>
        <w:pStyle w:val="subsection"/>
        <w:rPr>
          <w:szCs w:val="22"/>
        </w:rPr>
      </w:pPr>
      <w:r>
        <w:tab/>
      </w:r>
      <w:r>
        <w:tab/>
        <w:t xml:space="preserve">This instrument </w:t>
      </w:r>
      <w:r w:rsidR="00554826" w:rsidRPr="00AB3CE6">
        <w:t>is made</w:t>
      </w:r>
      <w:r w:rsidR="00767272" w:rsidRPr="00AB3CE6">
        <w:rPr>
          <w:szCs w:val="22"/>
        </w:rPr>
        <w:t xml:space="preserve"> </w:t>
      </w:r>
      <w:r w:rsidR="00590DD3" w:rsidRPr="00AB3CE6">
        <w:rPr>
          <w:szCs w:val="22"/>
        </w:rPr>
        <w:t xml:space="preserve">under </w:t>
      </w:r>
      <w:r w:rsidR="00F4489F">
        <w:rPr>
          <w:szCs w:val="22"/>
        </w:rPr>
        <w:t>subs</w:t>
      </w:r>
      <w:r w:rsidR="00590DD3" w:rsidRPr="00AB3CE6">
        <w:rPr>
          <w:szCs w:val="22"/>
        </w:rPr>
        <w:t>ection</w:t>
      </w:r>
      <w:r w:rsidR="00033CA6">
        <w:rPr>
          <w:szCs w:val="22"/>
        </w:rPr>
        <w:t>s</w:t>
      </w:r>
      <w:r w:rsidR="00590DD3" w:rsidRPr="00AB3CE6">
        <w:rPr>
          <w:szCs w:val="22"/>
        </w:rPr>
        <w:t xml:space="preserve"> 3</w:t>
      </w:r>
      <w:r w:rsidR="00130085" w:rsidRPr="00AB3CE6">
        <w:rPr>
          <w:szCs w:val="22"/>
        </w:rPr>
        <w:t>3</w:t>
      </w:r>
      <w:r w:rsidR="00E06183">
        <w:rPr>
          <w:szCs w:val="22"/>
        </w:rPr>
        <w:t>(3)</w:t>
      </w:r>
      <w:r w:rsidR="00033CA6">
        <w:rPr>
          <w:szCs w:val="22"/>
        </w:rPr>
        <w:t>, 34(3)</w:t>
      </w:r>
      <w:r w:rsidR="00512373">
        <w:rPr>
          <w:szCs w:val="22"/>
        </w:rPr>
        <w:t>, 34(7)</w:t>
      </w:r>
      <w:r w:rsidR="00D64F1B">
        <w:rPr>
          <w:szCs w:val="22"/>
        </w:rPr>
        <w:t xml:space="preserve"> and</w:t>
      </w:r>
      <w:r w:rsidR="002541A9">
        <w:rPr>
          <w:szCs w:val="22"/>
        </w:rPr>
        <w:t xml:space="preserve"> </w:t>
      </w:r>
      <w:r w:rsidR="00512373" w:rsidRPr="00341E88">
        <w:rPr>
          <w:szCs w:val="22"/>
        </w:rPr>
        <w:t>3</w:t>
      </w:r>
      <w:r w:rsidR="00033CA6">
        <w:rPr>
          <w:szCs w:val="22"/>
        </w:rPr>
        <w:t>5(3)</w:t>
      </w:r>
      <w:r w:rsidR="00512373">
        <w:rPr>
          <w:szCs w:val="22"/>
        </w:rPr>
        <w:t xml:space="preserve"> </w:t>
      </w:r>
      <w:r w:rsidR="00E06183">
        <w:rPr>
          <w:szCs w:val="22"/>
        </w:rPr>
        <w:t>of</w:t>
      </w:r>
      <w:r w:rsidR="00590DD3" w:rsidRPr="00AB3CE6">
        <w:rPr>
          <w:szCs w:val="22"/>
        </w:rPr>
        <w:t xml:space="preserve"> </w:t>
      </w:r>
      <w:r w:rsidR="00590DD3" w:rsidRPr="00903B57">
        <w:rPr>
          <w:szCs w:val="22"/>
        </w:rPr>
        <w:t xml:space="preserve">the </w:t>
      </w:r>
      <w:r w:rsidR="00590DD3" w:rsidRPr="00767272">
        <w:rPr>
          <w:i/>
          <w:iCs/>
          <w:szCs w:val="22"/>
        </w:rPr>
        <w:t>Competition and Consumer (Gas Market Code) Regulations 2023</w:t>
      </w:r>
      <w:r w:rsidR="00345BF7">
        <w:rPr>
          <w:szCs w:val="22"/>
        </w:rPr>
        <w:t>.</w:t>
      </w:r>
    </w:p>
    <w:p w14:paraId="23A29079" w14:textId="77777777" w:rsidR="005E0012" w:rsidRPr="005E0012" w:rsidRDefault="00554826" w:rsidP="005E0012">
      <w:pPr>
        <w:pStyle w:val="ActHead5"/>
      </w:pPr>
      <w:bookmarkStart w:id="6" w:name="_Toc149231989"/>
      <w:proofErr w:type="gramStart"/>
      <w:r w:rsidRPr="00554826">
        <w:t>4  Definitions</w:t>
      </w:r>
      <w:bookmarkEnd w:id="6"/>
      <w:proofErr w:type="gramEnd"/>
    </w:p>
    <w:p w14:paraId="4F96A8A8" w14:textId="4E19C432" w:rsidR="00C72029" w:rsidRDefault="00EF0147" w:rsidP="00C72029">
      <w:pPr>
        <w:pStyle w:val="notetext"/>
      </w:pPr>
      <w:r w:rsidRPr="00527C02">
        <w:t>Note</w:t>
      </w:r>
      <w:r w:rsidR="00C72029">
        <w:t>:</w:t>
      </w:r>
      <w:r w:rsidR="00C72029">
        <w:tab/>
      </w:r>
      <w:proofErr w:type="gramStart"/>
      <w:r w:rsidR="00C72029" w:rsidRPr="00527C02">
        <w:t>A number of</w:t>
      </w:r>
      <w:proofErr w:type="gramEnd"/>
      <w:r w:rsidR="00C72029" w:rsidRPr="00527C02">
        <w:t xml:space="preserve"> expressions used in this instrument are defined in the </w:t>
      </w:r>
      <w:r w:rsidR="00C72029">
        <w:t>Code</w:t>
      </w:r>
      <w:r w:rsidR="00C72029" w:rsidRPr="00527C02">
        <w:t>, including the following:</w:t>
      </w:r>
    </w:p>
    <w:p w14:paraId="13A1FC24" w14:textId="6136FA83" w:rsidR="00063E3E" w:rsidRDefault="00C72029" w:rsidP="003C21A6">
      <w:pPr>
        <w:pStyle w:val="notepara"/>
      </w:pPr>
      <w:r>
        <w:t>(a)</w:t>
      </w:r>
      <w:r>
        <w:tab/>
      </w:r>
      <w:r w:rsidR="00063E3E" w:rsidRPr="00C05917">
        <w:t xml:space="preserve">buyer gas final </w:t>
      </w:r>
      <w:proofErr w:type="gramStart"/>
      <w:r w:rsidR="00063E3E" w:rsidRPr="00C05917">
        <w:t>offer</w:t>
      </w:r>
      <w:r w:rsidR="00E5253E">
        <w:t>;</w:t>
      </w:r>
      <w:proofErr w:type="gramEnd"/>
    </w:p>
    <w:p w14:paraId="0AB2FF20" w14:textId="0934A5CF" w:rsidR="003C21A6" w:rsidRDefault="00063E3E" w:rsidP="003C21A6">
      <w:pPr>
        <w:pStyle w:val="notepara"/>
      </w:pPr>
      <w:r>
        <w:t>(b)</w:t>
      </w:r>
      <w:r>
        <w:tab/>
      </w:r>
      <w:r w:rsidR="003C21A6">
        <w:t xml:space="preserve">covered </w:t>
      </w:r>
      <w:proofErr w:type="gramStart"/>
      <w:r w:rsidR="003C21A6">
        <w:t>supplier;</w:t>
      </w:r>
      <w:proofErr w:type="gramEnd"/>
    </w:p>
    <w:p w14:paraId="60241056" w14:textId="5F85068C" w:rsidR="00C72029" w:rsidRDefault="003C21A6" w:rsidP="00C72029">
      <w:pPr>
        <w:pStyle w:val="notepara"/>
      </w:pPr>
      <w:r>
        <w:t>(</w:t>
      </w:r>
      <w:r w:rsidR="00063E3E">
        <w:t>c</w:t>
      </w:r>
      <w:r>
        <w:t>)</w:t>
      </w:r>
      <w:r>
        <w:tab/>
        <w:t xml:space="preserve">gas </w:t>
      </w:r>
      <w:proofErr w:type="gramStart"/>
      <w:r>
        <w:t>EOI;</w:t>
      </w:r>
      <w:proofErr w:type="gramEnd"/>
    </w:p>
    <w:p w14:paraId="2B10C5CC" w14:textId="14B61C71" w:rsidR="003C21A6" w:rsidRDefault="003C21A6" w:rsidP="00C72029">
      <w:pPr>
        <w:pStyle w:val="notepara"/>
        <w:rPr>
          <w:lang w:val="en-US"/>
        </w:rPr>
      </w:pPr>
      <w:r>
        <w:t>(</w:t>
      </w:r>
      <w:r w:rsidR="00063E3E">
        <w:t>d</w:t>
      </w:r>
      <w:r>
        <w:t>)</w:t>
      </w:r>
      <w:r>
        <w:tab/>
      </w:r>
      <w:r w:rsidRPr="00BA7065">
        <w:rPr>
          <w:lang w:val="en-US"/>
        </w:rPr>
        <w:t xml:space="preserve">gas final </w:t>
      </w:r>
      <w:proofErr w:type="gramStart"/>
      <w:r w:rsidRPr="00BA7065">
        <w:rPr>
          <w:lang w:val="en-US"/>
        </w:rPr>
        <w:t>offer</w:t>
      </w:r>
      <w:r>
        <w:rPr>
          <w:lang w:val="en-US"/>
        </w:rPr>
        <w:t>;</w:t>
      </w:r>
      <w:proofErr w:type="gramEnd"/>
    </w:p>
    <w:p w14:paraId="6D4C0977" w14:textId="3B5E7620" w:rsidR="00063E3E" w:rsidRDefault="00063E3E" w:rsidP="00C72029">
      <w:pPr>
        <w:pStyle w:val="notepara"/>
      </w:pPr>
      <w:r>
        <w:t>(e)</w:t>
      </w:r>
      <w:r>
        <w:tab/>
        <w:t xml:space="preserve">gas initial </w:t>
      </w:r>
      <w:proofErr w:type="gramStart"/>
      <w:r>
        <w:t>offer;</w:t>
      </w:r>
      <w:proofErr w:type="gramEnd"/>
    </w:p>
    <w:p w14:paraId="1D68443A" w14:textId="7719D3D4" w:rsidR="00DC41CF" w:rsidRDefault="00C72029" w:rsidP="00341E88">
      <w:pPr>
        <w:pStyle w:val="notepara"/>
      </w:pPr>
      <w:r>
        <w:t>(</w:t>
      </w:r>
      <w:r w:rsidR="00063E3E">
        <w:t>f</w:t>
      </w:r>
      <w:r>
        <w:t>)</w:t>
      </w:r>
      <w:r>
        <w:tab/>
      </w:r>
      <w:r w:rsidR="00087C61">
        <w:t>regulated gas</w:t>
      </w:r>
      <w:r w:rsidR="00063E3E">
        <w:t>.</w:t>
      </w:r>
    </w:p>
    <w:p w14:paraId="3E634B3B" w14:textId="4F272AFE" w:rsidR="00DB21CC" w:rsidRDefault="00EF0147" w:rsidP="00341E88">
      <w:pPr>
        <w:pStyle w:val="subsection"/>
      </w:pPr>
      <w:r>
        <w:tab/>
      </w:r>
      <w:r w:rsidR="00C21751">
        <w:tab/>
      </w:r>
      <w:r w:rsidR="00DB21CC" w:rsidRPr="00DB21CC">
        <w:t>In this instrument:</w:t>
      </w:r>
    </w:p>
    <w:p w14:paraId="1E6ABAC2" w14:textId="2A428B88" w:rsidR="00963528" w:rsidRDefault="000E6D3D" w:rsidP="00B5281D">
      <w:pPr>
        <w:pStyle w:val="Definition"/>
      </w:pPr>
      <w:r>
        <w:rPr>
          <w:b/>
          <w:bCs/>
          <w:i/>
          <w:iCs/>
        </w:rPr>
        <w:t xml:space="preserve">ABN </w:t>
      </w:r>
      <w:r>
        <w:t>means an Australian Business Number.</w:t>
      </w:r>
    </w:p>
    <w:p w14:paraId="2661B4FE" w14:textId="7EE0ECCA" w:rsidR="00AD413D" w:rsidRPr="00C72029" w:rsidRDefault="00B50A79" w:rsidP="00DB21CC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ACN </w:t>
      </w:r>
      <w:r w:rsidRPr="00903B57">
        <w:rPr>
          <w:rFonts w:eastAsia="Times New Roman" w:cs="Times New Roman"/>
          <w:color w:val="000000"/>
          <w:szCs w:val="22"/>
          <w:lang w:eastAsia="en-AU"/>
        </w:rPr>
        <w:t>means an Australian Company Number.</w:t>
      </w:r>
    </w:p>
    <w:p w14:paraId="6391C34C" w14:textId="4DDCFA98" w:rsidR="007634B9" w:rsidRDefault="00041157" w:rsidP="002D1478">
      <w:pPr>
        <w:shd w:val="clear" w:color="auto" w:fill="FFFFFF"/>
        <w:spacing w:before="180" w:line="240" w:lineRule="auto"/>
        <w:ind w:left="1134"/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lastRenderedPageBreak/>
        <w:t xml:space="preserve">Australian </w:t>
      </w:r>
      <w:r w:rsidR="00963528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m</w:t>
      </w: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arket </w:t>
      </w:r>
      <w:r w:rsidR="00963528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s</w:t>
      </w: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upply </w:t>
      </w:r>
      <w:r w:rsidR="00963528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c</w:t>
      </w: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ondition</w:t>
      </w:r>
      <w:r>
        <w:rPr>
          <w:rFonts w:eastAsia="Times New Roman" w:cs="Times New Roman"/>
          <w:b/>
          <w:bCs/>
          <w:color w:val="000000"/>
          <w:szCs w:val="22"/>
          <w:lang w:eastAsia="en-AU"/>
        </w:rPr>
        <w:t xml:space="preserve"> </w:t>
      </w:r>
      <w:r w:rsidR="00D04502">
        <w:rPr>
          <w:rFonts w:eastAsia="Times New Roman" w:cs="Times New Roman"/>
          <w:color w:val="000000"/>
          <w:szCs w:val="22"/>
          <w:lang w:eastAsia="en-AU"/>
        </w:rPr>
        <w:t xml:space="preserve">means </w:t>
      </w:r>
      <w:r w:rsidR="00EF0147">
        <w:rPr>
          <w:rFonts w:eastAsia="Times New Roman" w:cs="Times New Roman"/>
          <w:color w:val="000000"/>
          <w:szCs w:val="22"/>
          <w:lang w:eastAsia="en-AU"/>
        </w:rPr>
        <w:t>a</w:t>
      </w:r>
      <w:r w:rsidR="00AD413D">
        <w:rPr>
          <w:rFonts w:eastAsia="Times New Roman" w:cs="Times New Roman"/>
          <w:color w:val="000000"/>
          <w:szCs w:val="22"/>
          <w:lang w:eastAsia="en-AU"/>
        </w:rPr>
        <w:t xml:space="preserve">n Australian market supply condition </w:t>
      </w:r>
      <w:r w:rsidR="00314942">
        <w:rPr>
          <w:rFonts w:eastAsia="Times New Roman" w:cs="Times New Roman"/>
          <w:color w:val="000000"/>
          <w:szCs w:val="22"/>
          <w:lang w:eastAsia="en-AU"/>
        </w:rPr>
        <w:t xml:space="preserve">for land </w:t>
      </w:r>
      <w:r w:rsidR="00AD413D">
        <w:rPr>
          <w:rFonts w:eastAsia="Times New Roman" w:cs="Times New Roman"/>
          <w:color w:val="000000"/>
          <w:szCs w:val="22"/>
          <w:lang w:eastAsia="en-AU"/>
        </w:rPr>
        <w:t xml:space="preserve">under </w:t>
      </w:r>
      <w:r>
        <w:rPr>
          <w:rFonts w:eastAsia="Times New Roman" w:cs="Times New Roman"/>
          <w:color w:val="000000"/>
          <w:szCs w:val="22"/>
          <w:lang w:eastAsia="en-AU"/>
        </w:rPr>
        <w:t xml:space="preserve">the </w:t>
      </w:r>
      <w:r w:rsidRPr="00041157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Petroleum and Gas (Production </w:t>
      </w:r>
      <w:r w:rsidR="00963528">
        <w:rPr>
          <w:rFonts w:eastAsia="Times New Roman" w:cs="Times New Roman"/>
          <w:i/>
          <w:iCs/>
          <w:color w:val="000000"/>
          <w:szCs w:val="22"/>
          <w:lang w:eastAsia="en-AU"/>
        </w:rPr>
        <w:t>a</w:t>
      </w:r>
      <w:r w:rsidRPr="00041157">
        <w:rPr>
          <w:rFonts w:eastAsia="Times New Roman" w:cs="Times New Roman"/>
          <w:i/>
          <w:iCs/>
          <w:color w:val="000000"/>
          <w:szCs w:val="22"/>
          <w:lang w:eastAsia="en-AU"/>
        </w:rPr>
        <w:t>nd Safety) Act 2004</w:t>
      </w:r>
      <w:r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</w:t>
      </w:r>
      <w:r w:rsidRPr="00341E88">
        <w:rPr>
          <w:rFonts w:eastAsia="Times New Roman" w:cs="Times New Roman"/>
          <w:iCs/>
          <w:color w:val="000000"/>
          <w:szCs w:val="22"/>
          <w:lang w:eastAsia="en-AU"/>
        </w:rPr>
        <w:t>(Qld)</w:t>
      </w:r>
      <w:r w:rsidR="006C0C1B" w:rsidRPr="00341E88">
        <w:rPr>
          <w:rFonts w:eastAsia="Times New Roman" w:cs="Times New Roman"/>
          <w:iCs/>
          <w:color w:val="000000"/>
          <w:szCs w:val="22"/>
          <w:lang w:eastAsia="en-AU"/>
        </w:rPr>
        <w:t>.</w:t>
      </w:r>
    </w:p>
    <w:p w14:paraId="5AACCC3D" w14:textId="52A336E8" w:rsidR="00F35785" w:rsidRDefault="00A01E54" w:rsidP="00F35785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</w:t>
      </w:r>
      <w:r w:rsidR="005243F9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nnual </w:t>
      </w:r>
      <w:r w:rsidR="000E2A1D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c</w:t>
      </w:r>
      <w:r w:rsidR="005243F9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ontract </w:t>
      </w:r>
      <w:r w:rsidR="000E2A1D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q</w:t>
      </w:r>
      <w:r w:rsidR="00F35785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uantity </w:t>
      </w:r>
      <w:r w:rsidR="00F35785" w:rsidRPr="000E2A1D">
        <w:rPr>
          <w:rFonts w:eastAsia="Times New Roman" w:cs="Times New Roman"/>
          <w:color w:val="000000"/>
          <w:szCs w:val="22"/>
          <w:lang w:eastAsia="en-AU"/>
        </w:rPr>
        <w:t>means the quantity of</w:t>
      </w:r>
      <w:r w:rsidR="00B50A79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377C31">
        <w:rPr>
          <w:rFonts w:eastAsia="Times New Roman" w:cs="Times New Roman"/>
          <w:color w:val="000000"/>
          <w:szCs w:val="22"/>
          <w:lang w:eastAsia="en-AU"/>
        </w:rPr>
        <w:t xml:space="preserve">regulated </w:t>
      </w:r>
      <w:r w:rsidR="00377C31" w:rsidRPr="000E2A1D">
        <w:rPr>
          <w:rFonts w:eastAsia="Times New Roman" w:cs="Times New Roman"/>
          <w:color w:val="000000"/>
          <w:szCs w:val="22"/>
          <w:lang w:eastAsia="en-AU"/>
        </w:rPr>
        <w:t>gas</w:t>
      </w:r>
      <w:r w:rsidR="00F35785" w:rsidRPr="000E2A1D">
        <w:rPr>
          <w:rFonts w:eastAsia="Times New Roman" w:cs="Times New Roman"/>
          <w:color w:val="000000"/>
          <w:szCs w:val="22"/>
          <w:lang w:eastAsia="en-AU"/>
        </w:rPr>
        <w:t xml:space="preserve"> to be supplied </w:t>
      </w:r>
      <w:r w:rsidR="00B50A79">
        <w:rPr>
          <w:rFonts w:eastAsia="Times New Roman" w:cs="Times New Roman"/>
          <w:color w:val="000000"/>
          <w:szCs w:val="22"/>
          <w:lang w:eastAsia="en-AU"/>
        </w:rPr>
        <w:t xml:space="preserve">under an agreement </w:t>
      </w:r>
      <w:r w:rsidR="00F35785" w:rsidRPr="000E2A1D">
        <w:rPr>
          <w:rFonts w:eastAsia="Times New Roman" w:cs="Times New Roman"/>
          <w:color w:val="000000"/>
          <w:szCs w:val="22"/>
          <w:lang w:eastAsia="en-AU"/>
        </w:rPr>
        <w:t>in a calendar year.</w:t>
      </w:r>
    </w:p>
    <w:p w14:paraId="446D1E2B" w14:textId="5A3753C0" w:rsidR="00F35785" w:rsidRDefault="00070DD9" w:rsidP="009F6290">
      <w:pPr>
        <w:spacing w:before="120" w:after="120"/>
        <w:ind w:left="1134"/>
        <w:rPr>
          <w:rFonts w:cs="Arial"/>
          <w:color w:val="000000"/>
        </w:rPr>
      </w:pPr>
      <w:r>
        <w:rPr>
          <w:rFonts w:cs="Arial"/>
          <w:b/>
          <w:i/>
          <w:iCs/>
        </w:rPr>
        <w:t>b</w:t>
      </w:r>
      <w:r w:rsidR="00F35785" w:rsidRPr="00F35785">
        <w:rPr>
          <w:rFonts w:cs="Arial"/>
          <w:b/>
          <w:i/>
          <w:iCs/>
        </w:rPr>
        <w:t>asin</w:t>
      </w:r>
      <w:r w:rsidR="00F35785">
        <w:rPr>
          <w:rFonts w:cs="Arial"/>
          <w:b/>
          <w:i/>
          <w:iCs/>
        </w:rPr>
        <w:t xml:space="preserve"> </w:t>
      </w:r>
      <w:r w:rsidR="00F35785" w:rsidRPr="00943C07">
        <w:rPr>
          <w:rFonts w:cs="Arial"/>
        </w:rPr>
        <w:t xml:space="preserve">means </w:t>
      </w:r>
      <w:r w:rsidR="00F35785" w:rsidRPr="00943C07">
        <w:rPr>
          <w:rFonts w:cs="Arial"/>
          <w:color w:val="000000"/>
        </w:rPr>
        <w:t>a large geological area holding a thick accumulation of sedimentary rock.</w:t>
      </w:r>
    </w:p>
    <w:p w14:paraId="1794DE7E" w14:textId="2E823A51" w:rsidR="004251DA" w:rsidRPr="00377C31" w:rsidRDefault="00E76DBD" w:rsidP="009F6290">
      <w:pPr>
        <w:spacing w:before="120" w:after="120"/>
        <w:ind w:left="1134"/>
        <w:rPr>
          <w:rFonts w:cs="Arial"/>
          <w:bCs/>
          <w:color w:val="000000"/>
        </w:rPr>
      </w:pPr>
      <w:r w:rsidRPr="004B17C0">
        <w:rPr>
          <w:rFonts w:cs="Arial"/>
          <w:b/>
          <w:i/>
          <w:iCs/>
        </w:rPr>
        <w:t>b</w:t>
      </w:r>
      <w:r w:rsidR="004251DA" w:rsidRPr="004B17C0">
        <w:rPr>
          <w:rFonts w:cs="Arial"/>
          <w:b/>
          <w:i/>
          <w:iCs/>
        </w:rPr>
        <w:t>ase quarter</w:t>
      </w:r>
      <w:r w:rsidR="00377C31" w:rsidRPr="00377C31">
        <w:rPr>
          <w:rFonts w:cs="Arial"/>
          <w:b/>
          <w:i/>
          <w:iCs/>
        </w:rPr>
        <w:t xml:space="preserve"> </w:t>
      </w:r>
      <w:r w:rsidR="00377C31" w:rsidRPr="00377C31">
        <w:rPr>
          <w:rFonts w:cs="Arial"/>
          <w:bCs/>
        </w:rPr>
        <w:t>means</w:t>
      </w:r>
      <w:r w:rsidR="00377C31">
        <w:rPr>
          <w:rFonts w:cs="Arial"/>
          <w:bCs/>
        </w:rPr>
        <w:t xml:space="preserve"> the initial </w:t>
      </w:r>
      <w:r w:rsidR="00634949">
        <w:rPr>
          <w:rFonts w:cs="Arial"/>
          <w:bCs/>
        </w:rPr>
        <w:t xml:space="preserve">quarter used in </w:t>
      </w:r>
      <w:r w:rsidR="00F62A78">
        <w:rPr>
          <w:rFonts w:cs="Arial"/>
          <w:bCs/>
        </w:rPr>
        <w:t xml:space="preserve">a </w:t>
      </w:r>
      <w:r w:rsidR="00634949">
        <w:rPr>
          <w:rFonts w:cs="Arial"/>
          <w:bCs/>
        </w:rPr>
        <w:t>base year to escalate the price using Consumer Price Index.</w:t>
      </w:r>
    </w:p>
    <w:p w14:paraId="75EE0A5E" w14:textId="37E5D935" w:rsidR="004251DA" w:rsidRPr="004B17C0" w:rsidRDefault="004251DA" w:rsidP="004251DA">
      <w:pPr>
        <w:spacing w:before="120" w:after="120"/>
        <w:ind w:left="1134"/>
        <w:rPr>
          <w:rFonts w:cs="Arial"/>
          <w:bCs/>
        </w:rPr>
      </w:pPr>
      <w:r w:rsidRPr="004B17C0">
        <w:rPr>
          <w:rFonts w:cs="Arial"/>
          <w:b/>
          <w:i/>
          <w:iCs/>
        </w:rPr>
        <w:t>base year</w:t>
      </w:r>
      <w:r>
        <w:rPr>
          <w:rFonts w:cs="Arial"/>
          <w:b/>
          <w:i/>
          <w:iCs/>
        </w:rPr>
        <w:t xml:space="preserve"> </w:t>
      </w:r>
      <w:r w:rsidR="00377C31">
        <w:rPr>
          <w:rFonts w:cs="Arial"/>
          <w:bCs/>
        </w:rPr>
        <w:t xml:space="preserve">means </w:t>
      </w:r>
      <w:r w:rsidR="00D3559D">
        <w:rPr>
          <w:rFonts w:cs="Arial"/>
          <w:bCs/>
        </w:rPr>
        <w:t xml:space="preserve">the </w:t>
      </w:r>
      <w:r w:rsidR="00377C31">
        <w:rPr>
          <w:rFonts w:cs="Arial"/>
          <w:bCs/>
        </w:rPr>
        <w:t xml:space="preserve">initial year used </w:t>
      </w:r>
      <w:r w:rsidR="00634949">
        <w:rPr>
          <w:rFonts w:cs="Arial"/>
          <w:bCs/>
        </w:rPr>
        <w:t>to escalate the price using Consumer Price Index.</w:t>
      </w:r>
    </w:p>
    <w:p w14:paraId="5B800214" w14:textId="20D70CE5" w:rsidR="009736F4" w:rsidRDefault="00BC1370" w:rsidP="005D0F84">
      <w:pPr>
        <w:shd w:val="clear" w:color="auto" w:fill="FFFFFF"/>
        <w:spacing w:before="180" w:line="240" w:lineRule="auto"/>
        <w:ind w:left="1134"/>
        <w:rPr>
          <w:rFonts w:cs="Arial"/>
          <w:noProof/>
          <w:color w:val="000000"/>
        </w:rPr>
      </w:pPr>
      <w:r w:rsidRPr="003456C8">
        <w:rPr>
          <w:rFonts w:cs="Arial"/>
          <w:b/>
          <w:i/>
          <w:iCs/>
        </w:rPr>
        <w:t>b</w:t>
      </w:r>
      <w:r w:rsidR="00C46B19" w:rsidRPr="003456C8">
        <w:rPr>
          <w:rFonts w:cs="Arial"/>
          <w:b/>
          <w:i/>
          <w:iCs/>
        </w:rPr>
        <w:t xml:space="preserve">uyer </w:t>
      </w:r>
      <w:r w:rsidR="00C46B19" w:rsidRPr="003456C8">
        <w:rPr>
          <w:rFonts w:cs="Arial"/>
          <w:bCs/>
        </w:rPr>
        <w:t>means</w:t>
      </w:r>
      <w:r w:rsidR="000D22FB" w:rsidRPr="003456C8">
        <w:rPr>
          <w:rFonts w:cs="Arial"/>
          <w:bCs/>
        </w:rPr>
        <w:t xml:space="preserve"> </w:t>
      </w:r>
      <w:r w:rsidR="00F6012F">
        <w:rPr>
          <w:rFonts w:cs="Arial"/>
          <w:bCs/>
        </w:rPr>
        <w:t xml:space="preserve">a person </w:t>
      </w:r>
      <w:r w:rsidR="006B0D76">
        <w:rPr>
          <w:rFonts w:cs="Arial"/>
          <w:bCs/>
        </w:rPr>
        <w:t xml:space="preserve">supplied with, or </w:t>
      </w:r>
      <w:r w:rsidR="00075359">
        <w:rPr>
          <w:rFonts w:cs="Arial"/>
          <w:bCs/>
        </w:rPr>
        <w:t xml:space="preserve">who </w:t>
      </w:r>
      <w:r w:rsidR="00E80EC4">
        <w:rPr>
          <w:rFonts w:cs="Arial"/>
          <w:bCs/>
        </w:rPr>
        <w:t xml:space="preserve">may be supplied </w:t>
      </w:r>
      <w:r w:rsidR="00EF0147">
        <w:rPr>
          <w:rFonts w:cs="Arial"/>
          <w:bCs/>
        </w:rPr>
        <w:t>with</w:t>
      </w:r>
      <w:r w:rsidR="00BD5A3E">
        <w:rPr>
          <w:rFonts w:cs="Arial"/>
          <w:bCs/>
        </w:rPr>
        <w:t>,</w:t>
      </w:r>
      <w:r w:rsidR="000D22FB" w:rsidRPr="003456C8">
        <w:rPr>
          <w:rFonts w:cs="Arial"/>
          <w:noProof/>
          <w:color w:val="000000"/>
        </w:rPr>
        <w:t xml:space="preserve"> </w:t>
      </w:r>
      <w:r w:rsidR="0041778C">
        <w:rPr>
          <w:rFonts w:cs="Arial"/>
          <w:noProof/>
          <w:color w:val="000000"/>
        </w:rPr>
        <w:t xml:space="preserve">regulated </w:t>
      </w:r>
      <w:r w:rsidR="000D22FB" w:rsidRPr="003456C8">
        <w:rPr>
          <w:rFonts w:cs="Arial"/>
          <w:noProof/>
          <w:color w:val="000000"/>
        </w:rPr>
        <w:t xml:space="preserve">gas from </w:t>
      </w:r>
      <w:r w:rsidR="00BD5A3E">
        <w:rPr>
          <w:rFonts w:cs="Arial"/>
          <w:noProof/>
          <w:color w:val="000000"/>
        </w:rPr>
        <w:t xml:space="preserve">a </w:t>
      </w:r>
      <w:r w:rsidR="009736F4">
        <w:rPr>
          <w:rFonts w:cs="Arial"/>
          <w:noProof/>
          <w:color w:val="000000"/>
        </w:rPr>
        <w:t>covered</w:t>
      </w:r>
      <w:r w:rsidR="00BD5A3E" w:rsidRPr="003456C8">
        <w:rPr>
          <w:rFonts w:cs="Arial"/>
          <w:noProof/>
          <w:color w:val="000000"/>
        </w:rPr>
        <w:t xml:space="preserve"> </w:t>
      </w:r>
      <w:r w:rsidR="000D22FB" w:rsidRPr="003456C8">
        <w:rPr>
          <w:rFonts w:cs="Arial"/>
          <w:noProof/>
          <w:color w:val="000000"/>
        </w:rPr>
        <w:t>supplier</w:t>
      </w:r>
      <w:r w:rsidR="009736F4">
        <w:rPr>
          <w:rFonts w:cs="Arial"/>
          <w:noProof/>
          <w:color w:val="000000"/>
        </w:rPr>
        <w:t>.</w:t>
      </w:r>
    </w:p>
    <w:p w14:paraId="76A9BEA7" w14:textId="69AC19CA" w:rsidR="003456C8" w:rsidRDefault="009736F4">
      <w:pPr>
        <w:pStyle w:val="notetext"/>
        <w:rPr>
          <w:noProof/>
        </w:rPr>
      </w:pPr>
      <w:r>
        <w:rPr>
          <w:noProof/>
        </w:rPr>
        <w:t>Note:</w:t>
      </w:r>
      <w:r>
        <w:rPr>
          <w:noProof/>
        </w:rPr>
        <w:tab/>
        <w:t>A buyer could</w:t>
      </w:r>
      <w:r w:rsidR="000D22FB" w:rsidRPr="003456C8">
        <w:rPr>
          <w:noProof/>
        </w:rPr>
        <w:t xml:space="preserve"> includ</w:t>
      </w:r>
      <w:r w:rsidR="00BB01D0">
        <w:rPr>
          <w:noProof/>
        </w:rPr>
        <w:t>e</w:t>
      </w:r>
      <w:r w:rsidR="000D22FB" w:rsidRPr="003456C8">
        <w:rPr>
          <w:noProof/>
        </w:rPr>
        <w:t xml:space="preserve"> gas retailers, commercial and industrial users</w:t>
      </w:r>
      <w:r w:rsidR="00BB01D0">
        <w:rPr>
          <w:noProof/>
        </w:rPr>
        <w:t>,</w:t>
      </w:r>
      <w:r w:rsidR="000D22FB" w:rsidRPr="003456C8">
        <w:rPr>
          <w:noProof/>
        </w:rPr>
        <w:t xml:space="preserve"> and gas powered generators</w:t>
      </w:r>
      <w:r w:rsidR="0021693C" w:rsidRPr="003456C8">
        <w:rPr>
          <w:noProof/>
        </w:rPr>
        <w:t>.</w:t>
      </w:r>
    </w:p>
    <w:p w14:paraId="7C61FB6E" w14:textId="73DB3A1C" w:rsidR="008B4EF1" w:rsidRDefault="003456C8" w:rsidP="005D0F84">
      <w:pPr>
        <w:shd w:val="clear" w:color="auto" w:fill="FFFFFF"/>
        <w:spacing w:before="180" w:line="240" w:lineRule="auto"/>
        <w:ind w:left="1134"/>
        <w:rPr>
          <w:color w:val="000000"/>
          <w:szCs w:val="22"/>
          <w:shd w:val="clear" w:color="auto" w:fill="FFFFFF"/>
        </w:rPr>
      </w:pPr>
      <w:r w:rsidRPr="003456C8">
        <w:rPr>
          <w:rFonts w:cs="Arial"/>
          <w:b/>
          <w:i/>
          <w:iCs/>
        </w:rPr>
        <w:t>buyer gas initial offer</w:t>
      </w:r>
      <w:r w:rsidR="00517C72">
        <w:rPr>
          <w:rFonts w:cs="Arial"/>
          <w:bCs/>
        </w:rPr>
        <w:t xml:space="preserve">: </w:t>
      </w:r>
      <w:r w:rsidR="008B4EF1">
        <w:rPr>
          <w:color w:val="000000"/>
          <w:szCs w:val="22"/>
          <w:shd w:val="clear" w:color="auto" w:fill="FFFFFF"/>
        </w:rPr>
        <w:t xml:space="preserve">an offer of basic terms forming the basis of negotiations for the purposes of entering into a binding agreement for the person making the offer </w:t>
      </w:r>
      <w:r w:rsidR="008B4EF1" w:rsidRPr="00A743A1">
        <w:rPr>
          <w:iCs/>
          <w:color w:val="000000"/>
          <w:szCs w:val="22"/>
          <w:shd w:val="clear" w:color="auto" w:fill="FFFFFF"/>
        </w:rPr>
        <w:t xml:space="preserve">to </w:t>
      </w:r>
      <w:r w:rsidR="00EF0147" w:rsidRPr="002D1478">
        <w:rPr>
          <w:iCs/>
          <w:color w:val="000000"/>
          <w:szCs w:val="22"/>
          <w:shd w:val="clear" w:color="auto" w:fill="FFFFFF"/>
        </w:rPr>
        <w:t>be supplied with</w:t>
      </w:r>
      <w:r w:rsidR="008B4EF1">
        <w:rPr>
          <w:color w:val="000000"/>
          <w:szCs w:val="22"/>
          <w:shd w:val="clear" w:color="auto" w:fill="FFFFFF"/>
        </w:rPr>
        <w:t xml:space="preserve"> regulated gas is a </w:t>
      </w:r>
      <w:r w:rsidR="008B4EF1">
        <w:rPr>
          <w:b/>
          <w:i/>
          <w:color w:val="000000"/>
          <w:szCs w:val="22"/>
          <w:shd w:val="clear" w:color="auto" w:fill="FFFFFF"/>
        </w:rPr>
        <w:t xml:space="preserve">buyer </w:t>
      </w:r>
      <w:r w:rsidR="008B4EF1">
        <w:rPr>
          <w:b/>
          <w:bCs/>
          <w:i/>
          <w:iCs/>
          <w:color w:val="000000"/>
          <w:szCs w:val="22"/>
          <w:shd w:val="clear" w:color="auto" w:fill="FFFFFF"/>
        </w:rPr>
        <w:t>gas initial offer</w:t>
      </w:r>
      <w:r w:rsidR="008B4EF1">
        <w:rPr>
          <w:color w:val="000000"/>
          <w:szCs w:val="22"/>
          <w:shd w:val="clear" w:color="auto" w:fill="FFFFFF"/>
        </w:rPr>
        <w:t> if acceptance of the offer does not result in the entering into of such an agreement (but may lead to negotiations for the purposes of entering into such an agreement).</w:t>
      </w:r>
    </w:p>
    <w:p w14:paraId="1FC6348A" w14:textId="1CE4CFA6" w:rsidR="008B4EF1" w:rsidRDefault="00D04502">
      <w:pPr>
        <w:pStyle w:val="notetext"/>
      </w:pPr>
      <w:r>
        <w:t>Note:</w:t>
      </w:r>
      <w:r>
        <w:tab/>
        <w:t xml:space="preserve">A buyer gas initial offer is an offer made by the person </w:t>
      </w:r>
      <w:r w:rsidR="00F6012F">
        <w:t xml:space="preserve">who will be </w:t>
      </w:r>
      <w:r w:rsidR="00CF2B03">
        <w:t>supplied with</w:t>
      </w:r>
      <w:r w:rsidR="00F6012F">
        <w:t xml:space="preserve"> regulated gas. A gas initial offer </w:t>
      </w:r>
      <w:r w:rsidR="00BD5A3E">
        <w:t xml:space="preserve">(within the meaning of the Code) is an offer made by a person who </w:t>
      </w:r>
      <w:r w:rsidR="00EF0060">
        <w:t xml:space="preserve">will be </w:t>
      </w:r>
      <w:r w:rsidR="00BD5A3E">
        <w:t>suppl</w:t>
      </w:r>
      <w:r w:rsidR="00FC626F">
        <w:t>y</w:t>
      </w:r>
      <w:r w:rsidR="00BD5A3E">
        <w:t>ing regulated gas.</w:t>
      </w:r>
    </w:p>
    <w:p w14:paraId="66941B94" w14:textId="1C9DFD1F" w:rsidR="00E131C5" w:rsidRPr="00E131C5" w:rsidRDefault="00202ACB" w:rsidP="005D0F84">
      <w:pPr>
        <w:shd w:val="clear" w:color="auto" w:fill="FFFFFF"/>
        <w:spacing w:before="180" w:line="240" w:lineRule="auto"/>
        <w:ind w:left="1134"/>
        <w:rPr>
          <w:rFonts w:cs="Arial"/>
          <w:bCs/>
          <w:i/>
          <w:iCs/>
        </w:rPr>
      </w:pPr>
      <w:r w:rsidRPr="00E131C5">
        <w:rPr>
          <w:rFonts w:cs="Arial"/>
          <w:b/>
          <w:i/>
          <w:iCs/>
        </w:rPr>
        <w:t xml:space="preserve">buyer </w:t>
      </w:r>
      <w:r w:rsidR="00D3559D">
        <w:rPr>
          <w:rFonts w:cs="Arial"/>
          <w:b/>
          <w:i/>
          <w:iCs/>
        </w:rPr>
        <w:t xml:space="preserve">gas </w:t>
      </w:r>
      <w:r w:rsidRPr="00E131C5">
        <w:rPr>
          <w:rFonts w:cs="Arial"/>
          <w:b/>
          <w:i/>
          <w:iCs/>
        </w:rPr>
        <w:t xml:space="preserve">offer </w:t>
      </w:r>
      <w:r w:rsidRPr="00C05917">
        <w:rPr>
          <w:rFonts w:cs="Arial"/>
          <w:bCs/>
        </w:rPr>
        <w:t>means</w:t>
      </w:r>
      <w:r w:rsidR="00E131C5" w:rsidRPr="00C05917">
        <w:rPr>
          <w:rFonts w:cs="Arial"/>
          <w:bCs/>
        </w:rPr>
        <w:t>:</w:t>
      </w:r>
    </w:p>
    <w:p w14:paraId="4DA19371" w14:textId="49FDAF75" w:rsidR="00E131C5" w:rsidRPr="00C05917" w:rsidRDefault="00C21751" w:rsidP="0091324D">
      <w:pPr>
        <w:pStyle w:val="paragraph"/>
        <w:rPr>
          <w:rFonts w:cs="Arial"/>
          <w:noProof/>
        </w:rPr>
      </w:pPr>
      <w:r>
        <w:tab/>
        <w:t>(a)</w:t>
      </w:r>
      <w:r>
        <w:tab/>
      </w:r>
      <w:r w:rsidR="00063E3E">
        <w:t xml:space="preserve">a </w:t>
      </w:r>
      <w:r w:rsidR="00E131C5" w:rsidRPr="00C05917">
        <w:t>buyer gas initial offer;</w:t>
      </w:r>
      <w:r w:rsidR="00033CA6">
        <w:t xml:space="preserve"> </w:t>
      </w:r>
      <w:r w:rsidR="00DE6E93" w:rsidRPr="0091324D">
        <w:rPr>
          <w:iCs/>
        </w:rPr>
        <w:t>or</w:t>
      </w:r>
    </w:p>
    <w:p w14:paraId="344E7D23" w14:textId="06386B6E" w:rsidR="00C21751" w:rsidRDefault="00C21751" w:rsidP="006053FB">
      <w:pPr>
        <w:pStyle w:val="paragraph"/>
      </w:pPr>
      <w:r>
        <w:tab/>
        <w:t>(b)</w:t>
      </w:r>
      <w:r>
        <w:tab/>
      </w:r>
      <w:r w:rsidR="00063E3E">
        <w:t xml:space="preserve">a </w:t>
      </w:r>
      <w:r w:rsidR="00E131C5" w:rsidRPr="00C05917">
        <w:t>buyer gas final offer.</w:t>
      </w:r>
    </w:p>
    <w:p w14:paraId="2471964D" w14:textId="5644D72C" w:rsidR="008A1B82" w:rsidRDefault="00D72C1A" w:rsidP="0091324D">
      <w:pPr>
        <w:pStyle w:val="Definition"/>
      </w:pPr>
      <w:r w:rsidRPr="0091324D">
        <w:rPr>
          <w:b/>
          <w:bCs/>
          <w:i/>
        </w:rPr>
        <w:t>Code</w:t>
      </w:r>
      <w:r>
        <w:t xml:space="preserve"> means </w:t>
      </w:r>
      <w:r w:rsidRPr="00903B57">
        <w:t xml:space="preserve">the </w:t>
      </w:r>
      <w:r w:rsidRPr="0091324D">
        <w:rPr>
          <w:i/>
        </w:rPr>
        <w:t>Competition and Consumer (Gas Market Code) Regulations 2023</w:t>
      </w:r>
      <w:r w:rsidR="00FA703A">
        <w:t>.</w:t>
      </w:r>
    </w:p>
    <w:p w14:paraId="34EE7999" w14:textId="298E0B6E" w:rsidR="00010101" w:rsidRDefault="005A02E3" w:rsidP="0091324D">
      <w:pPr>
        <w:pStyle w:val="Definition"/>
        <w:rPr>
          <w:i/>
          <w:iCs/>
        </w:rPr>
      </w:pPr>
      <w:r w:rsidRPr="005A02E3">
        <w:rPr>
          <w:b/>
          <w:bCs/>
          <w:i/>
          <w:iCs/>
        </w:rPr>
        <w:t xml:space="preserve">commodity </w:t>
      </w:r>
      <w:r w:rsidRPr="0041778C">
        <w:t>means a raw material or product.</w:t>
      </w:r>
    </w:p>
    <w:p w14:paraId="08FE6525" w14:textId="250399BD" w:rsidR="00B764C7" w:rsidRDefault="00B764C7" w:rsidP="0091324D">
      <w:pPr>
        <w:pStyle w:val="Definition"/>
        <w:rPr>
          <w:i/>
          <w:iCs/>
        </w:rPr>
      </w:pPr>
      <w:r>
        <w:rPr>
          <w:rFonts w:cs="Arial"/>
          <w:b/>
          <w:i/>
          <w:iCs/>
        </w:rPr>
        <w:t>commodity linked s</w:t>
      </w:r>
      <w:r w:rsidRPr="00231F5C">
        <w:rPr>
          <w:rFonts w:cs="Arial"/>
          <w:b/>
          <w:i/>
          <w:iCs/>
        </w:rPr>
        <w:t>lope</w:t>
      </w:r>
      <w:r w:rsidRPr="00231F5C">
        <w:rPr>
          <w:rFonts w:cs="Arial"/>
          <w:bCs/>
        </w:rPr>
        <w:t xml:space="preserve"> </w:t>
      </w:r>
      <w:r>
        <w:rPr>
          <w:rFonts w:cs="Arial"/>
          <w:bCs/>
        </w:rPr>
        <w:t xml:space="preserve">means </w:t>
      </w:r>
      <w:r w:rsidRPr="00231F5C">
        <w:rPr>
          <w:rFonts w:cs="Arial"/>
          <w:bCs/>
        </w:rPr>
        <w:t>the percentage of a commodity-based price indicator</w:t>
      </w:r>
      <w:r w:rsidR="00010101">
        <w:rPr>
          <w:rFonts w:cs="Arial"/>
          <w:bCs/>
        </w:rPr>
        <w:t xml:space="preserve"> </w:t>
      </w:r>
      <w:r w:rsidRPr="00231F5C">
        <w:rPr>
          <w:rFonts w:cs="Arial"/>
          <w:bCs/>
        </w:rPr>
        <w:t>which is used to calculate the price of</w:t>
      </w:r>
      <w:r w:rsidR="0041778C">
        <w:rPr>
          <w:rFonts w:cs="Arial"/>
          <w:bCs/>
        </w:rPr>
        <w:t xml:space="preserve"> regulated</w:t>
      </w:r>
      <w:r w:rsidRPr="00231F5C">
        <w:rPr>
          <w:rFonts w:cs="Arial"/>
          <w:bCs/>
        </w:rPr>
        <w:t xml:space="preserve"> </w:t>
      </w:r>
      <w:r>
        <w:rPr>
          <w:rFonts w:cs="Arial"/>
          <w:bCs/>
        </w:rPr>
        <w:t>g</w:t>
      </w:r>
      <w:r w:rsidRPr="00231F5C">
        <w:rPr>
          <w:rFonts w:cs="Arial"/>
          <w:bCs/>
        </w:rPr>
        <w:t>as.</w:t>
      </w:r>
    </w:p>
    <w:p w14:paraId="4B4B544D" w14:textId="6FE628D3" w:rsidR="003B0D77" w:rsidRDefault="00010101" w:rsidP="0091324D">
      <w:pPr>
        <w:pStyle w:val="Definition"/>
      </w:pPr>
      <w:r w:rsidRPr="004B17C0">
        <w:rPr>
          <w:b/>
          <w:bCs/>
          <w:i/>
          <w:iCs/>
        </w:rPr>
        <w:t>C</w:t>
      </w:r>
      <w:r w:rsidR="00347781" w:rsidRPr="004B17C0">
        <w:rPr>
          <w:b/>
          <w:bCs/>
          <w:i/>
          <w:iCs/>
        </w:rPr>
        <w:t>onsumer Price Index</w:t>
      </w:r>
      <w:r w:rsidR="00347781" w:rsidRPr="00377C31">
        <w:rPr>
          <w:b/>
          <w:bCs/>
          <w:i/>
          <w:iCs/>
        </w:rPr>
        <w:t xml:space="preserve"> </w:t>
      </w:r>
      <w:r w:rsidR="00377C31">
        <w:t>means a measure of changes, over time, in retail prices of a constant basket of goods and services representative of consumption expenditure by resident households in Australian metropolitan areas.</w:t>
      </w:r>
    </w:p>
    <w:p w14:paraId="52BE1912" w14:textId="178648C7" w:rsidR="00DC41CF" w:rsidRDefault="003B0D77" w:rsidP="0091324D">
      <w:pPr>
        <w:pStyle w:val="Definition"/>
        <w:rPr>
          <w:rFonts w:eastAsia="Arial"/>
        </w:rPr>
      </w:pPr>
      <w:r w:rsidRPr="004B17C0">
        <w:rPr>
          <w:b/>
          <w:bCs/>
          <w:i/>
          <w:iCs/>
        </w:rPr>
        <w:t>currency terms</w:t>
      </w:r>
      <w:r>
        <w:t xml:space="preserve"> </w:t>
      </w:r>
      <w:proofErr w:type="gramStart"/>
      <w:r>
        <w:t>means</w:t>
      </w:r>
      <w:proofErr w:type="gramEnd"/>
      <w:r>
        <w:t xml:space="preserve"> the medium of exchange of value expressed as the monetary denomination of a country.</w:t>
      </w:r>
    </w:p>
    <w:p w14:paraId="22E68389" w14:textId="0DE3DBF5" w:rsidR="003B0D77" w:rsidRDefault="003B0D77" w:rsidP="005D0F84">
      <w:pPr>
        <w:autoSpaceDE w:val="0"/>
        <w:autoSpaceDN w:val="0"/>
        <w:ind w:left="1134"/>
      </w:pPr>
    </w:p>
    <w:p w14:paraId="43F62E11" w14:textId="61783236" w:rsidR="009736F4" w:rsidRDefault="003B0D77" w:rsidP="00514D0B">
      <w:pPr>
        <w:autoSpaceDE w:val="0"/>
        <w:autoSpaceDN w:val="0"/>
        <w:ind w:left="1134"/>
      </w:pPr>
      <w:r w:rsidRPr="004B17C0">
        <w:rPr>
          <w:b/>
          <w:bCs/>
          <w:i/>
          <w:iCs/>
        </w:rPr>
        <w:t>fixed price component</w:t>
      </w:r>
      <w:r>
        <w:t xml:space="preserve"> </w:t>
      </w:r>
      <w:r w:rsidR="00B945BF">
        <w:t xml:space="preserve">for regulated gas </w:t>
      </w:r>
      <w:r>
        <w:t xml:space="preserve">means the part of </w:t>
      </w:r>
      <w:r w:rsidR="005209B1">
        <w:t xml:space="preserve">a </w:t>
      </w:r>
      <w:r>
        <w:t>pricing formula</w:t>
      </w:r>
      <w:r w:rsidR="00B945BF">
        <w:t xml:space="preserve"> for </w:t>
      </w:r>
      <w:r w:rsidR="007D72BF">
        <w:t xml:space="preserve">the </w:t>
      </w:r>
      <w:r w:rsidR="00B945BF">
        <w:t>regulated gas</w:t>
      </w:r>
      <w:r>
        <w:t xml:space="preserve"> that remains constant.</w:t>
      </w:r>
    </w:p>
    <w:p w14:paraId="3C13A0A1" w14:textId="47CDBA1E" w:rsidR="003B0D77" w:rsidRPr="003B0D77" w:rsidRDefault="003B0D77" w:rsidP="000575A0">
      <w:pPr>
        <w:spacing w:before="120" w:after="120"/>
        <w:ind w:left="1134"/>
        <w:rPr>
          <w:rFonts w:cs="Arial"/>
          <w:bCs/>
        </w:rPr>
      </w:pPr>
      <w:r>
        <w:rPr>
          <w:rFonts w:cs="Arial"/>
          <w:b/>
          <w:i/>
          <w:iCs/>
        </w:rPr>
        <w:lastRenderedPageBreak/>
        <w:t xml:space="preserve">joule </w:t>
      </w:r>
      <w:r>
        <w:rPr>
          <w:rFonts w:cs="Arial"/>
          <w:bCs/>
        </w:rPr>
        <w:t xml:space="preserve">means </w:t>
      </w:r>
      <w:r w:rsidR="00634949">
        <w:rPr>
          <w:rFonts w:cs="Arial"/>
          <w:bCs/>
        </w:rPr>
        <w:t>a unit of energy in the International System of Unit.</w:t>
      </w:r>
    </w:p>
    <w:p w14:paraId="18B96339" w14:textId="32EF3EDB" w:rsidR="003E75B7" w:rsidRDefault="003E75B7" w:rsidP="003E75B7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0575A0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load factor </w:t>
      </w:r>
      <w:r w:rsidRPr="000575A0">
        <w:rPr>
          <w:rFonts w:eastAsia="Times New Roman" w:cs="Times New Roman"/>
          <w:color w:val="000000"/>
          <w:szCs w:val="22"/>
          <w:lang w:eastAsia="en-AU"/>
        </w:rPr>
        <w:t>means</w:t>
      </w:r>
      <w:r w:rsidR="000575A0" w:rsidRPr="000575A0">
        <w:rPr>
          <w:rFonts w:eastAsia="Times New Roman" w:cs="Times New Roman"/>
          <w:color w:val="000000"/>
          <w:szCs w:val="22"/>
          <w:lang w:eastAsia="en-AU"/>
        </w:rPr>
        <w:t xml:space="preserve"> the ratio of the annual aggregate of the maximum daily quantity and the </w:t>
      </w:r>
      <w:r w:rsidR="000575A0">
        <w:rPr>
          <w:rFonts w:eastAsia="Times New Roman" w:cs="Times New Roman"/>
          <w:color w:val="000000"/>
          <w:szCs w:val="22"/>
          <w:lang w:eastAsia="en-AU"/>
        </w:rPr>
        <w:t>a</w:t>
      </w:r>
      <w:r w:rsidR="000575A0" w:rsidRPr="000575A0">
        <w:rPr>
          <w:rFonts w:eastAsia="Times New Roman" w:cs="Times New Roman"/>
          <w:color w:val="000000"/>
          <w:szCs w:val="22"/>
          <w:lang w:eastAsia="en-AU"/>
        </w:rPr>
        <w:t xml:space="preserve">nnual </w:t>
      </w:r>
      <w:r w:rsidR="000575A0">
        <w:rPr>
          <w:rFonts w:eastAsia="Times New Roman" w:cs="Times New Roman"/>
          <w:color w:val="000000"/>
          <w:szCs w:val="22"/>
          <w:lang w:eastAsia="en-AU"/>
        </w:rPr>
        <w:t>c</w:t>
      </w:r>
      <w:r w:rsidR="000575A0" w:rsidRPr="000575A0">
        <w:rPr>
          <w:rFonts w:eastAsia="Times New Roman" w:cs="Times New Roman"/>
          <w:color w:val="000000"/>
          <w:szCs w:val="22"/>
          <w:lang w:eastAsia="en-AU"/>
        </w:rPr>
        <w:t xml:space="preserve">ontract </w:t>
      </w:r>
      <w:r w:rsidR="000575A0">
        <w:rPr>
          <w:rFonts w:eastAsia="Times New Roman" w:cs="Times New Roman"/>
          <w:color w:val="000000"/>
          <w:szCs w:val="22"/>
          <w:lang w:eastAsia="en-AU"/>
        </w:rPr>
        <w:t>q</w:t>
      </w:r>
      <w:r w:rsidR="000575A0" w:rsidRPr="000575A0">
        <w:rPr>
          <w:rFonts w:eastAsia="Times New Roman" w:cs="Times New Roman"/>
          <w:color w:val="000000"/>
          <w:szCs w:val="22"/>
          <w:lang w:eastAsia="en-AU"/>
        </w:rPr>
        <w:t>uantity.</w:t>
      </w:r>
    </w:p>
    <w:p w14:paraId="1F4B17B3" w14:textId="4271517C" w:rsidR="003B0D77" w:rsidRDefault="006E062B" w:rsidP="003E75B7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m</w:t>
      </w:r>
      <w:r w:rsidR="003B0D77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easurement period </w:t>
      </w:r>
      <w:r w:rsidR="003B0D77" w:rsidRPr="004B17C0">
        <w:rPr>
          <w:rFonts w:eastAsia="Times New Roman" w:cs="Times New Roman"/>
          <w:color w:val="000000"/>
          <w:szCs w:val="22"/>
          <w:lang w:eastAsia="en-AU"/>
        </w:rPr>
        <w:t xml:space="preserve">means </w:t>
      </w:r>
      <w:r w:rsidR="005A02E3">
        <w:rPr>
          <w:rFonts w:eastAsia="Times New Roman" w:cs="Times New Roman"/>
          <w:color w:val="000000"/>
          <w:szCs w:val="22"/>
          <w:lang w:eastAsia="en-AU"/>
        </w:rPr>
        <w:t>the month used to calculate the price of the commodity link in relation to the month of delivery of regulated gas.</w:t>
      </w:r>
    </w:p>
    <w:p w14:paraId="32784759" w14:textId="26F3B7EC" w:rsidR="00B764C7" w:rsidRDefault="006E062B" w:rsidP="002A0183">
      <w:pPr>
        <w:pStyle w:val="Definition"/>
      </w:pPr>
      <w:r>
        <w:rPr>
          <w:b/>
          <w:bCs/>
          <w:i/>
          <w:lang w:val="en-US"/>
        </w:rPr>
        <w:t>p</w:t>
      </w:r>
      <w:r w:rsidR="003B0D77" w:rsidRPr="004B17C0">
        <w:rPr>
          <w:b/>
          <w:bCs/>
          <w:i/>
          <w:lang w:val="en-US"/>
        </w:rPr>
        <w:t>etajoule</w:t>
      </w:r>
      <w:r w:rsidR="003B0D77">
        <w:rPr>
          <w:lang w:val="en-US"/>
        </w:rPr>
        <w:t xml:space="preserve"> means 1 million billion joules.</w:t>
      </w:r>
    </w:p>
    <w:p w14:paraId="068A200C" w14:textId="30B9B90B" w:rsidR="00B764C7" w:rsidRPr="006E062B" w:rsidRDefault="006E062B" w:rsidP="0091324D">
      <w:pPr>
        <w:pStyle w:val="Definition"/>
        <w:rPr>
          <w:color w:val="000000"/>
          <w:szCs w:val="22"/>
        </w:rPr>
      </w:pPr>
      <w:r>
        <w:rPr>
          <w:b/>
          <w:bCs/>
          <w:i/>
        </w:rPr>
        <w:t>p</w:t>
      </w:r>
      <w:r w:rsidR="00B764C7" w:rsidRPr="004B17C0">
        <w:rPr>
          <w:b/>
          <w:bCs/>
          <w:i/>
        </w:rPr>
        <w:t>ricing formula</w:t>
      </w:r>
      <w:r w:rsidRPr="006E062B">
        <w:rPr>
          <w:b/>
          <w:bCs/>
          <w:i/>
        </w:rPr>
        <w:t xml:space="preserve"> </w:t>
      </w:r>
      <w:r w:rsidR="00B945BF">
        <w:rPr>
          <w:bCs/>
        </w:rPr>
        <w:t xml:space="preserve">for regulated gas </w:t>
      </w:r>
      <w:r>
        <w:t>means the calculation used to determine the price payable</w:t>
      </w:r>
      <w:r w:rsidR="00B945BF">
        <w:t xml:space="preserve"> for the regulated gas</w:t>
      </w:r>
      <w:r>
        <w:t xml:space="preserve"> for a given period.</w:t>
      </w:r>
    </w:p>
    <w:p w14:paraId="5982F31F" w14:textId="77777777" w:rsidR="00EF0060" w:rsidRPr="00A64003" w:rsidRDefault="005D0F84" w:rsidP="002A0183">
      <w:pPr>
        <w:pStyle w:val="Definition"/>
      </w:pPr>
      <w:r>
        <w:rPr>
          <w:b/>
          <w:bCs/>
          <w:i/>
        </w:rPr>
        <w:t>p</w:t>
      </w:r>
      <w:r w:rsidR="00473144" w:rsidRPr="00473144">
        <w:rPr>
          <w:b/>
          <w:bCs/>
          <w:i/>
        </w:rPr>
        <w:t>ricin</w:t>
      </w:r>
      <w:r>
        <w:rPr>
          <w:b/>
          <w:bCs/>
          <w:i/>
        </w:rPr>
        <w:t>g i</w:t>
      </w:r>
      <w:r w:rsidR="00473144" w:rsidRPr="00473144">
        <w:rPr>
          <w:b/>
          <w:bCs/>
          <w:i/>
        </w:rPr>
        <w:t>ndication</w:t>
      </w:r>
      <w:r w:rsidR="00473144" w:rsidRPr="007B7315">
        <w:t xml:space="preserve"> means a written indication of pricing from </w:t>
      </w:r>
      <w:r w:rsidR="00BD5A3E">
        <w:t xml:space="preserve">a </w:t>
      </w:r>
      <w:r w:rsidR="006B0D76">
        <w:t>covered supplier</w:t>
      </w:r>
      <w:r w:rsidR="00473144" w:rsidRPr="007B7315">
        <w:t xml:space="preserve"> </w:t>
      </w:r>
      <w:r w:rsidR="00473144" w:rsidRPr="00A64003">
        <w:t>to a buyer</w:t>
      </w:r>
      <w:r w:rsidR="00EF0060" w:rsidRPr="00A64003">
        <w:t>.</w:t>
      </w:r>
    </w:p>
    <w:p w14:paraId="167B85FC" w14:textId="1ADA3CD6" w:rsidR="00EF0060" w:rsidRPr="00A64003" w:rsidRDefault="00EF0060" w:rsidP="00EF0060">
      <w:pPr>
        <w:pStyle w:val="Definition"/>
      </w:pPr>
      <w:r w:rsidRPr="00A64003">
        <w:rPr>
          <w:b/>
          <w:i/>
        </w:rPr>
        <w:t xml:space="preserve">quarter </w:t>
      </w:r>
      <w:r w:rsidRPr="00A64003">
        <w:t xml:space="preserve">means a period of 3 months beginning on 1 July, 1 October, 1 </w:t>
      </w:r>
      <w:proofErr w:type="gramStart"/>
      <w:r w:rsidRPr="00A64003">
        <w:t>January</w:t>
      </w:r>
      <w:proofErr w:type="gramEnd"/>
      <w:r w:rsidRPr="00A64003">
        <w:t xml:space="preserve"> or 1 April.</w:t>
      </w:r>
    </w:p>
    <w:p w14:paraId="25ECC54F" w14:textId="77777777" w:rsidR="00514D0B" w:rsidRPr="00A64003" w:rsidRDefault="00514D0B" w:rsidP="00514D0B">
      <w:pPr>
        <w:pStyle w:val="Definition"/>
        <w:rPr>
          <w:iCs/>
          <w:lang w:val="en-US"/>
        </w:rPr>
      </w:pPr>
      <w:r w:rsidRPr="00A64003">
        <w:rPr>
          <w:b/>
          <w:i/>
          <w:lang w:val="en-US"/>
        </w:rPr>
        <w:t>supplier gas offer</w:t>
      </w:r>
      <w:r w:rsidRPr="00A64003">
        <w:rPr>
          <w:iCs/>
          <w:lang w:val="en-US"/>
        </w:rPr>
        <w:t xml:space="preserve"> means:</w:t>
      </w:r>
    </w:p>
    <w:p w14:paraId="2162EBEB" w14:textId="77777777" w:rsidR="00514D0B" w:rsidRPr="00A64003" w:rsidRDefault="00514D0B" w:rsidP="00174462">
      <w:pPr>
        <w:pStyle w:val="paragraph"/>
        <w:rPr>
          <w:lang w:val="en-US"/>
        </w:rPr>
      </w:pPr>
      <w:r w:rsidRPr="00A64003">
        <w:rPr>
          <w:lang w:val="en-US"/>
        </w:rPr>
        <w:tab/>
        <w:t>(a)</w:t>
      </w:r>
      <w:r w:rsidRPr="00A64003">
        <w:rPr>
          <w:lang w:val="en-US"/>
        </w:rPr>
        <w:tab/>
        <w:t>a gas initial offer; or</w:t>
      </w:r>
    </w:p>
    <w:p w14:paraId="415C93C4" w14:textId="2708FE01" w:rsidR="00514D0B" w:rsidRPr="00033417" w:rsidRDefault="00514D0B" w:rsidP="00033417">
      <w:pPr>
        <w:pStyle w:val="paragraph"/>
        <w:rPr>
          <w:lang w:val="en-US"/>
        </w:rPr>
      </w:pPr>
      <w:r w:rsidRPr="00A64003">
        <w:rPr>
          <w:lang w:val="en-US"/>
        </w:rPr>
        <w:tab/>
        <w:t>(b)</w:t>
      </w:r>
      <w:r w:rsidRPr="00A64003">
        <w:rPr>
          <w:lang w:val="en-US"/>
        </w:rPr>
        <w:tab/>
        <w:t>a gas final offer.</w:t>
      </w:r>
    </w:p>
    <w:p w14:paraId="027DC4AA" w14:textId="4E25855B" w:rsidR="00EF0060" w:rsidRPr="00A64003" w:rsidRDefault="009C02A8" w:rsidP="00EF0060">
      <w:pPr>
        <w:pStyle w:val="Definition"/>
      </w:pPr>
      <w:r w:rsidRPr="00A64003">
        <w:rPr>
          <w:b/>
          <w:bCs/>
          <w:i/>
        </w:rPr>
        <w:t xml:space="preserve">take or pay multiplier </w:t>
      </w:r>
      <w:r w:rsidRPr="00A64003">
        <w:t xml:space="preserve">means the percentage of </w:t>
      </w:r>
      <w:r w:rsidR="0041778C" w:rsidRPr="00A64003">
        <w:t xml:space="preserve">regulated </w:t>
      </w:r>
      <w:r w:rsidRPr="00A64003">
        <w:t xml:space="preserve">gas that must be paid for by </w:t>
      </w:r>
      <w:r w:rsidR="00F6012F" w:rsidRPr="00A64003">
        <w:t xml:space="preserve">a </w:t>
      </w:r>
      <w:r w:rsidRPr="00A64003">
        <w:t xml:space="preserve">buyer, irrespective </w:t>
      </w:r>
      <w:r w:rsidR="006E6201" w:rsidRPr="00A64003">
        <w:t xml:space="preserve">of </w:t>
      </w:r>
      <w:proofErr w:type="gramStart"/>
      <w:r w:rsidR="006E6201" w:rsidRPr="00A64003">
        <w:t>whether or not</w:t>
      </w:r>
      <w:proofErr w:type="gramEnd"/>
      <w:r w:rsidR="006E6201" w:rsidRPr="00A64003">
        <w:t xml:space="preserve"> the buyer actually takes delivery of the</w:t>
      </w:r>
      <w:r w:rsidR="0041778C" w:rsidRPr="00A64003">
        <w:t xml:space="preserve"> regulated</w:t>
      </w:r>
      <w:r w:rsidR="006E6201" w:rsidRPr="00A64003">
        <w:t xml:space="preserve"> gas.</w:t>
      </w:r>
    </w:p>
    <w:p w14:paraId="3B8C9F84" w14:textId="4C0FFE0B" w:rsidR="002614C6" w:rsidRPr="00956527" w:rsidRDefault="000D7A5B" w:rsidP="00956527">
      <w:pPr>
        <w:pStyle w:val="ActHead2"/>
        <w:pageBreakBefore/>
      </w:pPr>
      <w:bookmarkStart w:id="7" w:name="_Toc149231992"/>
      <w:r>
        <w:lastRenderedPageBreak/>
        <w:t xml:space="preserve">Part </w:t>
      </w:r>
      <w:r w:rsidR="00A266C4">
        <w:t>2</w:t>
      </w:r>
      <w:r>
        <w:t>—Details to be ke</w:t>
      </w:r>
      <w:r w:rsidR="007B4FD1">
        <w:t>pt</w:t>
      </w:r>
      <w:r>
        <w:t xml:space="preserve"> in records by supplier</w:t>
      </w:r>
      <w:bookmarkEnd w:id="7"/>
    </w:p>
    <w:p w14:paraId="214D509B" w14:textId="444C2740" w:rsidR="000D7A5B" w:rsidRDefault="00767EB5" w:rsidP="00C72029">
      <w:pPr>
        <w:pStyle w:val="ActHead5"/>
      </w:pPr>
      <w:bookmarkStart w:id="8" w:name="_Toc149231993"/>
      <w:proofErr w:type="gramStart"/>
      <w:r>
        <w:t>5</w:t>
      </w:r>
      <w:r w:rsidR="006B0D76">
        <w:t xml:space="preserve">  Purpose</w:t>
      </w:r>
      <w:proofErr w:type="gramEnd"/>
      <w:r w:rsidR="006B0D76">
        <w:t xml:space="preserve"> of this Part</w:t>
      </w:r>
      <w:bookmarkEnd w:id="8"/>
    </w:p>
    <w:p w14:paraId="143DC5B8" w14:textId="29584F24" w:rsidR="006B0D76" w:rsidRPr="00FB3C8D" w:rsidRDefault="006B0D76" w:rsidP="006006D6">
      <w:pPr>
        <w:pStyle w:val="subsection"/>
      </w:pPr>
      <w:r>
        <w:tab/>
      </w:r>
      <w:r>
        <w:tab/>
        <w:t>This Part is made for the purposes of paragraph 33(2)(m) of the Code.</w:t>
      </w:r>
    </w:p>
    <w:p w14:paraId="3EFD4C81" w14:textId="57F4D066" w:rsidR="001F3951" w:rsidRPr="00FB3C8D" w:rsidRDefault="00767EB5" w:rsidP="003334D9">
      <w:pPr>
        <w:pStyle w:val="ActHead5"/>
      </w:pPr>
      <w:bookmarkStart w:id="9" w:name="_Toc149231994"/>
      <w:bookmarkStart w:id="10" w:name="_Hlk149032336"/>
      <w:proofErr w:type="gramStart"/>
      <w:r>
        <w:rPr>
          <w:color w:val="000000"/>
          <w:szCs w:val="22"/>
          <w:shd w:val="clear" w:color="auto" w:fill="FFFFFF"/>
        </w:rPr>
        <w:t>6</w:t>
      </w:r>
      <w:r w:rsidRPr="00DD7F14">
        <w:t xml:space="preserve">  </w:t>
      </w:r>
      <w:r w:rsidR="00C72029">
        <w:t>D</w:t>
      </w:r>
      <w:r w:rsidR="00F12DC5">
        <w:t>etails</w:t>
      </w:r>
      <w:proofErr w:type="gramEnd"/>
      <w:r w:rsidR="00F12DC5" w:rsidRPr="00AE0965">
        <w:t xml:space="preserve"> </w:t>
      </w:r>
      <w:r w:rsidR="001F3951" w:rsidRPr="00AE0965">
        <w:t>relating to agreements</w:t>
      </w:r>
      <w:r w:rsidR="00CF163F" w:rsidRPr="00AE0965">
        <w:t xml:space="preserve"> to supply regulated </w:t>
      </w:r>
      <w:r w:rsidR="00E02B19">
        <w:t>gas</w:t>
      </w:r>
      <w:bookmarkEnd w:id="9"/>
    </w:p>
    <w:p w14:paraId="0E0E3B1F" w14:textId="772D3865" w:rsidR="000B0BE8" w:rsidRDefault="00BD5A3E" w:rsidP="00033417">
      <w:pPr>
        <w:pStyle w:val="subsection"/>
      </w:pPr>
      <w:r>
        <w:tab/>
        <w:t>(</w:t>
      </w:r>
      <w:r w:rsidR="006B0D76">
        <w:t>1</w:t>
      </w:r>
      <w:r>
        <w:t>)</w:t>
      </w:r>
      <w:r>
        <w:tab/>
        <w:t xml:space="preserve">If a covered supplier enters into an agreement to supply regulated gas, the supplier must make a record of </w:t>
      </w:r>
      <w:r w:rsidR="002614C6">
        <w:t>each of the</w:t>
      </w:r>
      <w:r>
        <w:t xml:space="preserve"> following details about the agreement:</w:t>
      </w:r>
    </w:p>
    <w:bookmarkEnd w:id="10"/>
    <w:p w14:paraId="16258149" w14:textId="4FA7B11B" w:rsidR="000E0BB7" w:rsidRPr="00C05917" w:rsidRDefault="00963528" w:rsidP="006006D6">
      <w:pPr>
        <w:pStyle w:val="paragraph"/>
      </w:pPr>
      <w:r>
        <w:tab/>
        <w:t>(a)</w:t>
      </w:r>
      <w:r>
        <w:tab/>
      </w:r>
      <w:r w:rsidR="00E131C5">
        <w:t>the</w:t>
      </w:r>
      <w:r w:rsidR="000E0BB7">
        <w:t xml:space="preserve"> document identifier</w:t>
      </w:r>
      <w:r w:rsidR="006053FB">
        <w:t xml:space="preserve"> of the </w:t>
      </w:r>
      <w:proofErr w:type="gramStart"/>
      <w:r w:rsidR="006053FB">
        <w:t>agreement</w:t>
      </w:r>
      <w:r w:rsidR="00821870">
        <w:t>;</w:t>
      </w:r>
      <w:proofErr w:type="gramEnd"/>
    </w:p>
    <w:p w14:paraId="5B9C08CA" w14:textId="31C70DFA" w:rsidR="00CE05D0" w:rsidRPr="00441DA4" w:rsidRDefault="00C6697D">
      <w:pPr>
        <w:pStyle w:val="paragraph"/>
      </w:pPr>
      <w:r>
        <w:tab/>
        <w:t>(b)</w:t>
      </w:r>
      <w:r>
        <w:tab/>
      </w:r>
      <w:r w:rsidR="00A03E04" w:rsidRPr="00441DA4">
        <w:t>whether the agreement is</w:t>
      </w:r>
      <w:r w:rsidR="00775429" w:rsidRPr="00441DA4">
        <w:t>:</w:t>
      </w:r>
    </w:p>
    <w:p w14:paraId="112A617F" w14:textId="2B1FA7A9" w:rsidR="00CE05D0" w:rsidRPr="00441DA4" w:rsidRDefault="00CE05D0" w:rsidP="00033417">
      <w:pPr>
        <w:pStyle w:val="paragraphsub"/>
      </w:pPr>
      <w:r w:rsidRPr="00441DA4">
        <w:tab/>
        <w:t>(</w:t>
      </w:r>
      <w:proofErr w:type="spellStart"/>
      <w:r w:rsidRPr="00441DA4">
        <w:t>i</w:t>
      </w:r>
      <w:proofErr w:type="spellEnd"/>
      <w:r w:rsidRPr="00441DA4">
        <w:t>)</w:t>
      </w:r>
      <w:r w:rsidRPr="00441DA4">
        <w:tab/>
      </w:r>
      <w:r w:rsidR="00A03E04" w:rsidRPr="00441DA4">
        <w:t xml:space="preserve">a gas supply </w:t>
      </w:r>
      <w:proofErr w:type="gramStart"/>
      <w:r w:rsidR="00A03E04" w:rsidRPr="00441DA4">
        <w:t>agreement;</w:t>
      </w:r>
      <w:proofErr w:type="gramEnd"/>
    </w:p>
    <w:p w14:paraId="4D3C00E2" w14:textId="304063A2" w:rsidR="00CE05D0" w:rsidRPr="00441DA4" w:rsidRDefault="00CE05D0" w:rsidP="00033417">
      <w:pPr>
        <w:pStyle w:val="paragraphsub"/>
      </w:pPr>
      <w:r w:rsidRPr="00441DA4">
        <w:tab/>
        <w:t>(ii)</w:t>
      </w:r>
      <w:r w:rsidRPr="00441DA4">
        <w:tab/>
      </w:r>
      <w:r w:rsidR="00A03E04" w:rsidRPr="00441DA4">
        <w:t>a variation of a gas supply agreement</w:t>
      </w:r>
      <w:r w:rsidR="008101A4">
        <w:t xml:space="preserve">, of the kind described in section 8(2) of the </w:t>
      </w:r>
      <w:proofErr w:type="gramStart"/>
      <w:r w:rsidR="008101A4">
        <w:t>Code</w:t>
      </w:r>
      <w:r w:rsidR="00A03E04" w:rsidRPr="00441DA4">
        <w:t>;</w:t>
      </w:r>
      <w:proofErr w:type="gramEnd"/>
    </w:p>
    <w:p w14:paraId="0D145E94" w14:textId="66BB464D" w:rsidR="004A5FD7" w:rsidRDefault="00CE05D0" w:rsidP="004A5FD7">
      <w:pPr>
        <w:pStyle w:val="paragraphsub"/>
      </w:pPr>
      <w:r w:rsidRPr="00441DA4">
        <w:tab/>
        <w:t>(iii)</w:t>
      </w:r>
      <w:r w:rsidRPr="00441DA4">
        <w:tab/>
      </w:r>
      <w:r w:rsidR="00A03E04" w:rsidRPr="00441DA4">
        <w:t>a gas</w:t>
      </w:r>
      <w:r w:rsidR="006050AC">
        <w:t xml:space="preserve"> master</w:t>
      </w:r>
      <w:r w:rsidR="00A03E04" w:rsidRPr="00441DA4">
        <w:t xml:space="preserve"> supply agreement;</w:t>
      </w:r>
      <w:r w:rsidR="00C104E8" w:rsidRPr="00441DA4">
        <w:t xml:space="preserve"> o</w:t>
      </w:r>
      <w:r w:rsidRPr="00441DA4">
        <w:t>r</w:t>
      </w:r>
    </w:p>
    <w:p w14:paraId="27B13FCD" w14:textId="50C9A580" w:rsidR="003276AD" w:rsidRDefault="004A5FD7" w:rsidP="004A5FD7">
      <w:pPr>
        <w:pStyle w:val="paragraphsub"/>
        <w:ind w:left="1701" w:hanging="1701"/>
      </w:pPr>
      <w:r>
        <w:tab/>
      </w:r>
      <w:r>
        <w:tab/>
      </w:r>
      <w:r w:rsidR="00CE05D0" w:rsidRPr="00441DA4">
        <w:t>(iv)</w:t>
      </w:r>
      <w:r>
        <w:tab/>
      </w:r>
      <w:r w:rsidR="00A03E04" w:rsidRPr="00441DA4">
        <w:t xml:space="preserve">a transaction </w:t>
      </w:r>
      <w:proofErr w:type="gramStart"/>
      <w:r w:rsidR="00A03E04" w:rsidRPr="00441DA4">
        <w:t>notice;</w:t>
      </w:r>
      <w:proofErr w:type="gramEnd"/>
    </w:p>
    <w:p w14:paraId="69179F1D" w14:textId="7953D802" w:rsidR="004C1A15" w:rsidRDefault="003276AD" w:rsidP="00033417">
      <w:pPr>
        <w:pStyle w:val="paragraph"/>
      </w:pPr>
      <w:r>
        <w:tab/>
        <w:t>(</w:t>
      </w:r>
      <w:r w:rsidR="004D0C3E">
        <w:t>c</w:t>
      </w:r>
      <w:r>
        <w:t>)</w:t>
      </w:r>
      <w:r>
        <w:tab/>
      </w:r>
      <w:r w:rsidR="004C1A15">
        <w:t xml:space="preserve">the title of the </w:t>
      </w:r>
      <w:proofErr w:type="gramStart"/>
      <w:r w:rsidR="004C1A15">
        <w:t>agreement;</w:t>
      </w:r>
      <w:proofErr w:type="gramEnd"/>
    </w:p>
    <w:p w14:paraId="4B9B5071" w14:textId="2092B186" w:rsidR="007C2E50" w:rsidRDefault="00C6697D" w:rsidP="00083FFA">
      <w:pPr>
        <w:pStyle w:val="paragraph"/>
      </w:pPr>
      <w:r>
        <w:tab/>
        <w:t>(</w:t>
      </w:r>
      <w:r w:rsidR="004D0C3E">
        <w:t>d</w:t>
      </w:r>
      <w:r>
        <w:t>)</w:t>
      </w:r>
      <w:r>
        <w:tab/>
      </w:r>
      <w:r w:rsidR="007C2E50">
        <w:t xml:space="preserve">the name of the </w:t>
      </w:r>
      <w:r w:rsidR="00C46B19">
        <w:t>buyer</w:t>
      </w:r>
      <w:r w:rsidR="007C2E50">
        <w:t xml:space="preserve"> </w:t>
      </w:r>
      <w:r w:rsidR="006A6F15">
        <w:t xml:space="preserve">who is </w:t>
      </w:r>
      <w:r w:rsidR="00BD5A3E">
        <w:t>supplied</w:t>
      </w:r>
      <w:r w:rsidR="006A6F15">
        <w:t xml:space="preserve"> </w:t>
      </w:r>
      <w:r w:rsidR="0041778C">
        <w:t xml:space="preserve">the </w:t>
      </w:r>
      <w:r w:rsidR="006A6F15">
        <w:t>regulated gas under the agreement</w:t>
      </w:r>
      <w:r w:rsidR="006053FB">
        <w:t xml:space="preserve">, including (if applicable) </w:t>
      </w:r>
      <w:r w:rsidR="00BD5A3E">
        <w:t>either or both the</w:t>
      </w:r>
      <w:r w:rsidR="006053FB">
        <w:t xml:space="preserve"> </w:t>
      </w:r>
      <w:r w:rsidR="00BD5A3E">
        <w:t xml:space="preserve">buyer’s </w:t>
      </w:r>
      <w:r w:rsidR="006053FB">
        <w:t xml:space="preserve">ABN </w:t>
      </w:r>
      <w:r w:rsidR="00BD5A3E">
        <w:t>and</w:t>
      </w:r>
      <w:r w:rsidR="006053FB">
        <w:t xml:space="preserve"> </w:t>
      </w:r>
      <w:proofErr w:type="gramStart"/>
      <w:r w:rsidR="006053FB">
        <w:t>ACN</w:t>
      </w:r>
      <w:r w:rsidR="00821870">
        <w:t>;</w:t>
      </w:r>
      <w:proofErr w:type="gramEnd"/>
    </w:p>
    <w:p w14:paraId="26A64C0F" w14:textId="36B131A1" w:rsidR="00041157" w:rsidRDefault="00C6697D">
      <w:pPr>
        <w:pStyle w:val="paragraph"/>
      </w:pPr>
      <w:r>
        <w:tab/>
        <w:t>(</w:t>
      </w:r>
      <w:r w:rsidR="004D0C3E">
        <w:t>e</w:t>
      </w:r>
      <w:r>
        <w:t>)</w:t>
      </w:r>
      <w:r>
        <w:tab/>
      </w:r>
      <w:r w:rsidR="003A0F75">
        <w:t>whether</w:t>
      </w:r>
      <w:r w:rsidR="003749FC">
        <w:t xml:space="preserve"> the </w:t>
      </w:r>
      <w:r w:rsidR="00DE00C8">
        <w:t>agreement</w:t>
      </w:r>
      <w:r w:rsidR="003749FC">
        <w:t xml:space="preserve"> </w:t>
      </w:r>
      <w:r w:rsidR="00B04CA4">
        <w:t xml:space="preserve">is subject to an exemption under the Code and, if so, which exemption </w:t>
      </w:r>
      <w:proofErr w:type="gramStart"/>
      <w:r w:rsidR="00B04CA4">
        <w:t>applies</w:t>
      </w:r>
      <w:r w:rsidR="00882FA9">
        <w:t>;</w:t>
      </w:r>
      <w:proofErr w:type="gramEnd"/>
    </w:p>
    <w:p w14:paraId="41E49B6C" w14:textId="3984E19F" w:rsidR="00B64221" w:rsidRPr="00B64221" w:rsidRDefault="00B64221" w:rsidP="00033417">
      <w:pPr>
        <w:pStyle w:val="paragraph"/>
        <w:tabs>
          <w:tab w:val="clear" w:pos="1531"/>
          <w:tab w:val="right" w:pos="1843"/>
        </w:tabs>
        <w:ind w:left="1701" w:hanging="425"/>
      </w:pPr>
      <w:r w:rsidRPr="00083FFA">
        <w:rPr>
          <w:iCs/>
        </w:rPr>
        <w:t>(</w:t>
      </w:r>
      <w:r w:rsidR="004D0C3E">
        <w:rPr>
          <w:iCs/>
        </w:rPr>
        <w:t>f</w:t>
      </w:r>
      <w:r w:rsidRPr="00083FFA">
        <w:rPr>
          <w:iCs/>
        </w:rPr>
        <w:t>)</w:t>
      </w:r>
      <w:r w:rsidRPr="00083FFA">
        <w:rPr>
          <w:iCs/>
        </w:rPr>
        <w:tab/>
      </w:r>
      <w:r w:rsidR="003A280C">
        <w:rPr>
          <w:iCs/>
        </w:rPr>
        <w:t xml:space="preserve">if </w:t>
      </w:r>
      <w:r w:rsidRPr="00083FFA">
        <w:rPr>
          <w:iCs/>
        </w:rPr>
        <w:t xml:space="preserve">the agreement </w:t>
      </w:r>
      <w:r w:rsidR="00640A8D" w:rsidRPr="00083FFA">
        <w:rPr>
          <w:iCs/>
        </w:rPr>
        <w:t xml:space="preserve">is a variation </w:t>
      </w:r>
      <w:r w:rsidR="00640A8D">
        <w:rPr>
          <w:iCs/>
        </w:rPr>
        <w:t>of a kind described in section 8(2) of the Code</w:t>
      </w:r>
      <w:r w:rsidR="00676270" w:rsidRPr="00FA701C">
        <w:t>—</w:t>
      </w:r>
      <w:r w:rsidR="003A280C">
        <w:rPr>
          <w:iCs/>
        </w:rPr>
        <w:t xml:space="preserve">whether the variation determines the price </w:t>
      </w:r>
      <w:proofErr w:type="gramStart"/>
      <w:r w:rsidR="003A280C">
        <w:rPr>
          <w:iCs/>
        </w:rPr>
        <w:t>payable;</w:t>
      </w:r>
      <w:proofErr w:type="gramEnd"/>
    </w:p>
    <w:p w14:paraId="1F65E46A" w14:textId="4A21F2F4" w:rsidR="003749FC" w:rsidRDefault="00C6697D" w:rsidP="00083FFA">
      <w:pPr>
        <w:pStyle w:val="paragraph"/>
      </w:pPr>
      <w:r>
        <w:tab/>
        <w:t>(</w:t>
      </w:r>
      <w:r w:rsidR="004D0C3E">
        <w:t>g</w:t>
      </w:r>
      <w:r>
        <w:t>)</w:t>
      </w:r>
      <w:r>
        <w:tab/>
      </w:r>
      <w:r w:rsidR="003749FC">
        <w:t xml:space="preserve">the </w:t>
      </w:r>
      <w:r w:rsidR="00C46B19">
        <w:t>d</w:t>
      </w:r>
      <w:r w:rsidR="003749FC">
        <w:t xml:space="preserve">elivery </w:t>
      </w:r>
      <w:r w:rsidR="00C46B19" w:rsidRPr="00B64221">
        <w:t>p</w:t>
      </w:r>
      <w:r w:rsidR="003749FC" w:rsidRPr="00B64221">
        <w:t>oint</w:t>
      </w:r>
      <w:r w:rsidR="00882FA9" w:rsidRPr="00E674E0">
        <w:t>s</w:t>
      </w:r>
      <w:r w:rsidR="00D57580" w:rsidRPr="00B64221">
        <w:t xml:space="preserve"> </w:t>
      </w:r>
      <w:r w:rsidR="008F30C8" w:rsidRPr="00083FFA">
        <w:t>of</w:t>
      </w:r>
      <w:r w:rsidR="008F30C8" w:rsidRPr="00B64221">
        <w:t xml:space="preserve"> </w:t>
      </w:r>
      <w:r w:rsidR="0041778C" w:rsidRPr="00B64221">
        <w:t>the</w:t>
      </w:r>
      <w:r w:rsidR="0041778C">
        <w:t xml:space="preserve"> regulated</w:t>
      </w:r>
      <w:r w:rsidR="00D57580">
        <w:t xml:space="preserve"> </w:t>
      </w:r>
      <w:r w:rsidR="002F6254">
        <w:t>g</w:t>
      </w:r>
      <w:r w:rsidR="00D57580">
        <w:t xml:space="preserve">as to be supplied </w:t>
      </w:r>
      <w:r w:rsidR="00B64221">
        <w:t xml:space="preserve">to </w:t>
      </w:r>
      <w:r w:rsidR="00D57580">
        <w:t xml:space="preserve">under the </w:t>
      </w:r>
      <w:proofErr w:type="gramStart"/>
      <w:r w:rsidR="00E872D3">
        <w:t>agreement</w:t>
      </w:r>
      <w:r w:rsidR="00821870">
        <w:t>;</w:t>
      </w:r>
      <w:proofErr w:type="gramEnd"/>
    </w:p>
    <w:p w14:paraId="02EB485D" w14:textId="13725CE0" w:rsidR="00D57580" w:rsidRDefault="00C6697D" w:rsidP="00083FFA">
      <w:pPr>
        <w:pStyle w:val="paragraph"/>
      </w:pPr>
      <w:r>
        <w:tab/>
        <w:t>(</w:t>
      </w:r>
      <w:r w:rsidR="004D0C3E">
        <w:t>h</w:t>
      </w:r>
      <w:r>
        <w:t>)</w:t>
      </w:r>
      <w:r>
        <w:tab/>
      </w:r>
      <w:r w:rsidR="00957469">
        <w:t xml:space="preserve">which </w:t>
      </w:r>
      <w:r w:rsidR="00676F1C">
        <w:t>of the following regions is</w:t>
      </w:r>
      <w:r w:rsidR="00957469">
        <w:t xml:space="preserve"> </w:t>
      </w:r>
      <w:r w:rsidR="00D57580">
        <w:t xml:space="preserve">the most applicable </w:t>
      </w:r>
      <w:r w:rsidR="002F6254">
        <w:t>d</w:t>
      </w:r>
      <w:r w:rsidR="00D57580">
        <w:t xml:space="preserve">elivery </w:t>
      </w:r>
      <w:r w:rsidR="002F6254">
        <w:t>r</w:t>
      </w:r>
      <w:r w:rsidR="00D57580">
        <w:t xml:space="preserve">egion where </w:t>
      </w:r>
      <w:r w:rsidR="00676F1C">
        <w:t xml:space="preserve">the </w:t>
      </w:r>
      <w:r w:rsidR="0041778C">
        <w:t xml:space="preserve">regulated </w:t>
      </w:r>
      <w:r w:rsidR="002F6254">
        <w:t>g</w:t>
      </w:r>
      <w:r w:rsidR="00D57580">
        <w:t>as is being supplied to</w:t>
      </w:r>
      <w:r w:rsidR="00957469">
        <w:t>:</w:t>
      </w:r>
    </w:p>
    <w:p w14:paraId="0E1B3225" w14:textId="17EECD2C" w:rsidR="00D57580" w:rsidRDefault="00C6697D" w:rsidP="00083FF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D57580" w:rsidRPr="00D57580">
        <w:t>Queensland;</w:t>
      </w:r>
      <w:proofErr w:type="gramEnd"/>
    </w:p>
    <w:p w14:paraId="6D5B7029" w14:textId="45F94C16" w:rsidR="00D57580" w:rsidRDefault="00C6697D" w:rsidP="00083FFA">
      <w:pPr>
        <w:pStyle w:val="paragraphsub"/>
      </w:pPr>
      <w:r>
        <w:tab/>
        <w:t>(ii)</w:t>
      </w:r>
      <w:r>
        <w:tab/>
      </w:r>
      <w:r w:rsidR="00D57580">
        <w:t>Queensland</w:t>
      </w:r>
      <w:r w:rsidR="00562FD1" w:rsidRPr="00FA701C">
        <w:t>—</w:t>
      </w:r>
      <w:r w:rsidR="00D57580">
        <w:t xml:space="preserve">Carpentaria Gas </w:t>
      </w:r>
      <w:proofErr w:type="gramStart"/>
      <w:r w:rsidR="00D57580">
        <w:t>Pipeline;</w:t>
      </w:r>
      <w:proofErr w:type="gramEnd"/>
    </w:p>
    <w:p w14:paraId="0F6A436C" w14:textId="46681A91" w:rsidR="00D57580" w:rsidRDefault="00C6697D" w:rsidP="00083FFA">
      <w:pPr>
        <w:pStyle w:val="paragraphsub"/>
      </w:pPr>
      <w:r>
        <w:tab/>
        <w:t>(iii)</w:t>
      </w:r>
      <w:r>
        <w:tab/>
      </w:r>
      <w:r w:rsidR="00D57580">
        <w:t xml:space="preserve">New South </w:t>
      </w:r>
      <w:proofErr w:type="gramStart"/>
      <w:r w:rsidR="00D57580">
        <w:t>Wales;</w:t>
      </w:r>
      <w:proofErr w:type="gramEnd"/>
      <w:r w:rsidR="00D57580">
        <w:t xml:space="preserve"> </w:t>
      </w:r>
    </w:p>
    <w:p w14:paraId="0664B6FF" w14:textId="47279334" w:rsidR="00D57580" w:rsidRDefault="00C6697D" w:rsidP="00083FFA">
      <w:pPr>
        <w:pStyle w:val="paragraphsub"/>
      </w:pPr>
      <w:r>
        <w:tab/>
        <w:t>(iv)</w:t>
      </w:r>
      <w:r>
        <w:tab/>
      </w:r>
      <w:proofErr w:type="gramStart"/>
      <w:r w:rsidR="00D57580">
        <w:t>Victoria;</w:t>
      </w:r>
      <w:proofErr w:type="gramEnd"/>
    </w:p>
    <w:p w14:paraId="08712C24" w14:textId="7F90F3F5" w:rsidR="00D57580" w:rsidRDefault="00C6697D" w:rsidP="00083FFA">
      <w:pPr>
        <w:pStyle w:val="paragraphsub"/>
      </w:pPr>
      <w:r>
        <w:tab/>
        <w:t>(v)</w:t>
      </w:r>
      <w:r>
        <w:tab/>
      </w:r>
      <w:r w:rsidR="00D57580">
        <w:t xml:space="preserve">Northern </w:t>
      </w:r>
      <w:proofErr w:type="gramStart"/>
      <w:r w:rsidR="00D57580">
        <w:t>Territory;</w:t>
      </w:r>
      <w:proofErr w:type="gramEnd"/>
    </w:p>
    <w:p w14:paraId="1BBB1AB2" w14:textId="42739745" w:rsidR="00D57580" w:rsidRDefault="00C6697D" w:rsidP="00083FFA">
      <w:pPr>
        <w:pStyle w:val="paragraphsub"/>
      </w:pPr>
      <w:r>
        <w:tab/>
        <w:t>(vi)</w:t>
      </w:r>
      <w:r>
        <w:tab/>
      </w:r>
      <w:r w:rsidR="00D57580">
        <w:t xml:space="preserve">South </w:t>
      </w:r>
      <w:proofErr w:type="gramStart"/>
      <w:r w:rsidR="00D57580">
        <w:t>Australia;</w:t>
      </w:r>
      <w:proofErr w:type="gramEnd"/>
    </w:p>
    <w:p w14:paraId="133679D9" w14:textId="7C246A13" w:rsidR="00D57580" w:rsidRDefault="00C6697D" w:rsidP="00083FFA">
      <w:pPr>
        <w:pStyle w:val="paragraphsub"/>
      </w:pPr>
      <w:r>
        <w:tab/>
        <w:t>(vii)</w:t>
      </w:r>
      <w:r>
        <w:tab/>
      </w:r>
      <w:r w:rsidR="00D57580">
        <w:t>East Coast</w:t>
      </w:r>
      <w:r w:rsidR="0051730F">
        <w:t xml:space="preserve">, </w:t>
      </w:r>
      <w:r>
        <w:t xml:space="preserve">if </w:t>
      </w:r>
      <w:r w:rsidR="0051730F">
        <w:t xml:space="preserve">supply is to more than one of the </w:t>
      </w:r>
      <w:r>
        <w:t xml:space="preserve">abovementioned </w:t>
      </w:r>
      <w:proofErr w:type="gramStart"/>
      <w:r>
        <w:t>regions;</w:t>
      </w:r>
      <w:proofErr w:type="gramEnd"/>
    </w:p>
    <w:p w14:paraId="2B2AEA8E" w14:textId="2561B5DF" w:rsidR="00FA2F8C" w:rsidRDefault="00C6697D" w:rsidP="00083FFA">
      <w:pPr>
        <w:pStyle w:val="paragraph"/>
      </w:pPr>
      <w:r>
        <w:tab/>
      </w:r>
      <w:r w:rsidR="00DE6E93">
        <w:t>(</w:t>
      </w:r>
      <w:proofErr w:type="spellStart"/>
      <w:r w:rsidR="004D0C3E">
        <w:t>i</w:t>
      </w:r>
      <w:proofErr w:type="spellEnd"/>
      <w:r w:rsidR="00DE6E93">
        <w:t>)</w:t>
      </w:r>
      <w:r w:rsidR="00DE6E93">
        <w:tab/>
      </w:r>
      <w:r w:rsidR="00FA2F8C">
        <w:t xml:space="preserve">the </w:t>
      </w:r>
      <w:r w:rsidR="00743605">
        <w:t xml:space="preserve">date on which the term of the agreement </w:t>
      </w:r>
      <w:proofErr w:type="gramStart"/>
      <w:r w:rsidR="00743605">
        <w:t>commenced</w:t>
      </w:r>
      <w:r w:rsidR="00821870">
        <w:t>;</w:t>
      </w:r>
      <w:proofErr w:type="gramEnd"/>
    </w:p>
    <w:p w14:paraId="35DFE096" w14:textId="308B0434" w:rsidR="00FA2F8C" w:rsidRDefault="00DE6E93" w:rsidP="00083FFA">
      <w:pPr>
        <w:pStyle w:val="paragraph"/>
      </w:pPr>
      <w:r>
        <w:tab/>
        <w:t>(</w:t>
      </w:r>
      <w:r w:rsidR="004D0C3E">
        <w:t>j</w:t>
      </w:r>
      <w:r>
        <w:t>)</w:t>
      </w:r>
      <w:r>
        <w:tab/>
      </w:r>
      <w:r w:rsidR="00FA2F8C">
        <w:t xml:space="preserve">the start date of supply under the </w:t>
      </w:r>
      <w:proofErr w:type="gramStart"/>
      <w:r w:rsidR="00DE00C8">
        <w:t>agreement</w:t>
      </w:r>
      <w:r w:rsidR="00821870">
        <w:t>;</w:t>
      </w:r>
      <w:proofErr w:type="gramEnd"/>
    </w:p>
    <w:p w14:paraId="0DC82B0F" w14:textId="602D10B6" w:rsidR="00FA2F8C" w:rsidRDefault="00DE6E93" w:rsidP="00083FFA">
      <w:pPr>
        <w:pStyle w:val="paragraph"/>
      </w:pPr>
      <w:r>
        <w:tab/>
        <w:t>(</w:t>
      </w:r>
      <w:r w:rsidR="004D0C3E">
        <w:t>k</w:t>
      </w:r>
      <w:r>
        <w:t>)</w:t>
      </w:r>
      <w:r>
        <w:tab/>
      </w:r>
      <w:r w:rsidR="00F62978">
        <w:t xml:space="preserve">the end date of supply under the </w:t>
      </w:r>
      <w:proofErr w:type="gramStart"/>
      <w:r w:rsidR="00DE00C8">
        <w:t>agreement</w:t>
      </w:r>
      <w:r w:rsidR="00821870">
        <w:t>;</w:t>
      </w:r>
      <w:proofErr w:type="gramEnd"/>
    </w:p>
    <w:p w14:paraId="54B0F646" w14:textId="3BE6FD72" w:rsidR="009736F4" w:rsidRDefault="00DE6E93">
      <w:pPr>
        <w:pStyle w:val="paragraph"/>
      </w:pPr>
      <w:r>
        <w:tab/>
        <w:t>(</w:t>
      </w:r>
      <w:r w:rsidR="004D0C3E">
        <w:t>l</w:t>
      </w:r>
      <w:r>
        <w:t>)</w:t>
      </w:r>
      <w:r>
        <w:tab/>
      </w:r>
      <w:r w:rsidR="009736F4">
        <w:t>either:</w:t>
      </w:r>
    </w:p>
    <w:p w14:paraId="2DE5C5FC" w14:textId="026CBDE6" w:rsidR="009736F4" w:rsidRPr="00E674E0" w:rsidRDefault="009736F4" w:rsidP="00FC626F">
      <w:pPr>
        <w:pStyle w:val="paragraphsub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F62978">
        <w:t xml:space="preserve">the </w:t>
      </w:r>
      <w:r w:rsidR="00EF7E32">
        <w:t>a</w:t>
      </w:r>
      <w:r w:rsidR="00F62978">
        <w:t xml:space="preserve">nnual </w:t>
      </w:r>
      <w:r w:rsidR="00EF7E32">
        <w:t>c</w:t>
      </w:r>
      <w:r w:rsidR="00F62978">
        <w:t xml:space="preserve">ontract </w:t>
      </w:r>
      <w:r w:rsidR="00EF7E32">
        <w:t>q</w:t>
      </w:r>
      <w:r w:rsidR="00F62978">
        <w:t xml:space="preserve">uantity, expressed in the measurement of </w:t>
      </w:r>
      <w:r w:rsidR="00F62978" w:rsidRPr="00FC626F">
        <w:t xml:space="preserve">petajoules, for </w:t>
      </w:r>
      <w:r w:rsidR="0046294A" w:rsidRPr="00FC626F">
        <w:t xml:space="preserve">the </w:t>
      </w:r>
      <w:r w:rsidR="0043087B" w:rsidRPr="00E11E36">
        <w:t xml:space="preserve">first </w:t>
      </w:r>
      <w:r w:rsidR="00F62978" w:rsidRPr="005E3ACE">
        <w:t xml:space="preserve">and </w:t>
      </w:r>
      <w:r w:rsidR="0046294A" w:rsidRPr="005E3ACE">
        <w:t xml:space="preserve">all </w:t>
      </w:r>
      <w:r w:rsidR="0043087B" w:rsidRPr="008320E8">
        <w:t xml:space="preserve">subsequent </w:t>
      </w:r>
      <w:r w:rsidR="00F62978" w:rsidRPr="008320E8">
        <w:t>years for which the supplier has a contract quantity in place</w:t>
      </w:r>
      <w:r w:rsidRPr="008320E8">
        <w:t>; or</w:t>
      </w:r>
    </w:p>
    <w:p w14:paraId="2806F606" w14:textId="39D06EF3" w:rsidR="00F62978" w:rsidRDefault="009736F4" w:rsidP="00083FFA">
      <w:pPr>
        <w:pStyle w:val="paragraphsub"/>
      </w:pPr>
      <w:r w:rsidRPr="00E674E0">
        <w:tab/>
        <w:t>(ii)</w:t>
      </w:r>
      <w:r w:rsidRPr="00E674E0">
        <w:tab/>
        <w:t xml:space="preserve">if </w:t>
      </w:r>
      <w:r w:rsidR="00F62978" w:rsidRPr="005E3ACE">
        <w:t xml:space="preserve">no </w:t>
      </w:r>
      <w:r w:rsidR="00EF7E32" w:rsidRPr="005E3ACE">
        <w:t>a</w:t>
      </w:r>
      <w:r w:rsidR="00F227BB" w:rsidRPr="008320E8">
        <w:t xml:space="preserve">nnual </w:t>
      </w:r>
      <w:r w:rsidR="00EF7E32" w:rsidRPr="008320E8">
        <w:t>c</w:t>
      </w:r>
      <w:r w:rsidR="00F227BB" w:rsidRPr="008320E8">
        <w:t xml:space="preserve">ontract </w:t>
      </w:r>
      <w:r w:rsidR="00EF7E32" w:rsidRPr="0068230C">
        <w:t>q</w:t>
      </w:r>
      <w:r w:rsidR="00F227BB" w:rsidRPr="00BB01D0">
        <w:t>uant</w:t>
      </w:r>
      <w:r w:rsidR="00F227BB" w:rsidRPr="007B7C5F">
        <w:t xml:space="preserve">ity is specified </w:t>
      </w:r>
      <w:r w:rsidR="00916C96" w:rsidRPr="007B7C5F">
        <w:t xml:space="preserve">in </w:t>
      </w:r>
      <w:r w:rsidR="00F227BB" w:rsidRPr="007B7C5F">
        <w:t xml:space="preserve">the </w:t>
      </w:r>
      <w:r w:rsidR="00DE00C8" w:rsidRPr="007B7C5F">
        <w:t>agreement</w:t>
      </w:r>
      <w:r w:rsidRPr="00E674E0">
        <w:t>—t</w:t>
      </w:r>
      <w:r w:rsidR="00EF7E32" w:rsidRPr="00FC626F">
        <w:t>he</w:t>
      </w:r>
      <w:r w:rsidR="00F227BB" w:rsidRPr="00FC626F">
        <w:t xml:space="preserve"> quantity that is to be supplied, expressed in the measurement of petajoules</w:t>
      </w:r>
      <w:r w:rsidR="00F227BB" w:rsidRPr="00E11E36">
        <w:t xml:space="preserve">, for </w:t>
      </w:r>
      <w:r w:rsidR="0043087B" w:rsidRPr="005E3ACE">
        <w:t>the first</w:t>
      </w:r>
      <w:r w:rsidR="00F227BB" w:rsidRPr="008320E8">
        <w:t xml:space="preserve"> and </w:t>
      </w:r>
      <w:r w:rsidR="0043087B" w:rsidRPr="008320E8">
        <w:t>all subsequent</w:t>
      </w:r>
      <w:r w:rsidR="00F227BB" w:rsidRPr="008320E8">
        <w:t xml:space="preserve"> years of the </w:t>
      </w:r>
      <w:proofErr w:type="gramStart"/>
      <w:r w:rsidR="00DE00C8" w:rsidRPr="0068230C">
        <w:t>agreement</w:t>
      </w:r>
      <w:r w:rsidR="00821870" w:rsidRPr="00BB01D0">
        <w:t>;</w:t>
      </w:r>
      <w:proofErr w:type="gramEnd"/>
    </w:p>
    <w:p w14:paraId="07432777" w14:textId="2795C466" w:rsidR="00F227BB" w:rsidRDefault="00DE6E93" w:rsidP="00083FFA">
      <w:pPr>
        <w:pStyle w:val="paragraph"/>
      </w:pPr>
      <w:r>
        <w:tab/>
        <w:t>(</w:t>
      </w:r>
      <w:r w:rsidR="004D0C3E">
        <w:t>m</w:t>
      </w:r>
      <w:r>
        <w:t>)</w:t>
      </w:r>
      <w:r>
        <w:tab/>
      </w:r>
      <w:r w:rsidR="00F227BB">
        <w:t xml:space="preserve">the </w:t>
      </w:r>
      <w:r w:rsidR="00EF7E32">
        <w:t>b</w:t>
      </w:r>
      <w:r w:rsidR="00F227BB">
        <w:t>asin that the supplier expects</w:t>
      </w:r>
      <w:r w:rsidR="00916C96">
        <w:t>, at the time of entering into the agreement,</w:t>
      </w:r>
      <w:r w:rsidR="00F227BB">
        <w:t xml:space="preserve"> to be the predominant source of</w:t>
      </w:r>
      <w:r w:rsidR="0008603F">
        <w:t xml:space="preserve"> regulated</w:t>
      </w:r>
      <w:r w:rsidR="00EF7E32">
        <w:t xml:space="preserve"> g</w:t>
      </w:r>
      <w:r w:rsidR="00F227BB">
        <w:t xml:space="preserve">as supplied under the </w:t>
      </w:r>
      <w:proofErr w:type="gramStart"/>
      <w:r w:rsidR="00DE00C8">
        <w:t>agreement</w:t>
      </w:r>
      <w:r w:rsidR="00821870">
        <w:t>;</w:t>
      </w:r>
      <w:proofErr w:type="gramEnd"/>
    </w:p>
    <w:p w14:paraId="3D55893C" w14:textId="379C498F" w:rsidR="009540AA" w:rsidRPr="008B68A3" w:rsidRDefault="00DE6E93">
      <w:pPr>
        <w:pStyle w:val="paragraph"/>
      </w:pPr>
      <w:r>
        <w:tab/>
      </w:r>
      <w:r w:rsidRPr="008B68A3">
        <w:t>(</w:t>
      </w:r>
      <w:r w:rsidR="004D0C3E">
        <w:t>n</w:t>
      </w:r>
      <w:r w:rsidRPr="008B68A3">
        <w:t>)</w:t>
      </w:r>
      <w:r w:rsidRPr="008B68A3">
        <w:tab/>
      </w:r>
      <w:r w:rsidR="00F55502" w:rsidRPr="008B68A3">
        <w:t xml:space="preserve">whether </w:t>
      </w:r>
      <w:r w:rsidR="00AD413D" w:rsidRPr="008B68A3">
        <w:t xml:space="preserve">an Australian market supply condition </w:t>
      </w:r>
      <w:r w:rsidR="00063E3E" w:rsidRPr="008B68A3">
        <w:t xml:space="preserve">applies to the </w:t>
      </w:r>
      <w:r w:rsidR="00AD413D" w:rsidRPr="00083FFA">
        <w:t>lan</w:t>
      </w:r>
      <w:r w:rsidR="008B68A3" w:rsidRPr="00083FFA">
        <w:t>d</w:t>
      </w:r>
      <w:r w:rsidR="00AD413D" w:rsidRPr="00083FFA">
        <w:t xml:space="preserve"> </w:t>
      </w:r>
      <w:r w:rsidR="00063E3E" w:rsidRPr="008B68A3">
        <w:t xml:space="preserve">from </w:t>
      </w:r>
      <w:r w:rsidR="009540AA" w:rsidRPr="008B68A3">
        <w:t>which</w:t>
      </w:r>
      <w:r w:rsidR="0041778C" w:rsidRPr="008B68A3">
        <w:t xml:space="preserve"> </w:t>
      </w:r>
      <w:r w:rsidR="009540AA" w:rsidRPr="008B68A3">
        <w:t xml:space="preserve">any of the </w:t>
      </w:r>
      <w:r w:rsidR="0041778C" w:rsidRPr="008B68A3">
        <w:t>regulated</w:t>
      </w:r>
      <w:r w:rsidR="00F55502" w:rsidRPr="008B68A3">
        <w:t xml:space="preserve"> </w:t>
      </w:r>
      <w:r w:rsidR="00EF7E32" w:rsidRPr="008B68A3">
        <w:t>g</w:t>
      </w:r>
      <w:r w:rsidR="00F55502" w:rsidRPr="008B68A3">
        <w:t xml:space="preserve">as to be supplied under the </w:t>
      </w:r>
      <w:r w:rsidR="00DE00C8" w:rsidRPr="008B68A3">
        <w:t>agreement</w:t>
      </w:r>
      <w:r w:rsidR="00F55502" w:rsidRPr="008B68A3">
        <w:t xml:space="preserve"> is </w:t>
      </w:r>
      <w:r w:rsidR="009540AA" w:rsidRPr="00083FFA">
        <w:t>produced from</w:t>
      </w:r>
      <w:bookmarkStart w:id="11" w:name="_Hlk145001494"/>
      <w:r w:rsidR="0008603F" w:rsidRPr="008B68A3">
        <w:t xml:space="preserve">, </w:t>
      </w:r>
      <w:bookmarkEnd w:id="11"/>
      <w:r w:rsidR="00F55502" w:rsidRPr="008B68A3">
        <w:t>including</w:t>
      </w:r>
      <w:r w:rsidR="00821870" w:rsidRPr="008B68A3">
        <w:t xml:space="preserve"> </w:t>
      </w:r>
      <w:r w:rsidR="00F55502" w:rsidRPr="008B68A3">
        <w:t xml:space="preserve">the volume of </w:t>
      </w:r>
      <w:r w:rsidR="0041778C" w:rsidRPr="008B68A3">
        <w:t xml:space="preserve">regulated </w:t>
      </w:r>
      <w:r w:rsidR="00EF7E32" w:rsidRPr="008B68A3">
        <w:t>g</w:t>
      </w:r>
      <w:r w:rsidR="00F55502" w:rsidRPr="008B68A3">
        <w:t xml:space="preserve">as that is subject to </w:t>
      </w:r>
      <w:r w:rsidR="009540AA" w:rsidRPr="008B68A3">
        <w:t>that</w:t>
      </w:r>
      <w:r w:rsidR="007637A1" w:rsidRPr="008B68A3">
        <w:t xml:space="preserve"> </w:t>
      </w:r>
      <w:r w:rsidRPr="008B68A3">
        <w:t>c</w:t>
      </w:r>
      <w:r w:rsidR="007637A1" w:rsidRPr="008B68A3">
        <w:t>ondition</w:t>
      </w:r>
      <w:r w:rsidR="006C0C1B" w:rsidRPr="008B68A3">
        <w:t>.</w:t>
      </w:r>
    </w:p>
    <w:p w14:paraId="7C72EF7D" w14:textId="0D69E0AC" w:rsidR="00663D25" w:rsidRDefault="00663D25" w:rsidP="00CB4776">
      <w:pPr>
        <w:pStyle w:val="notetext"/>
      </w:pPr>
      <w:r>
        <w:t>Note:</w:t>
      </w:r>
      <w:r>
        <w:tab/>
        <w:t>For the purposes of paragraph (a)</w:t>
      </w:r>
      <w:r w:rsidR="009A6ABF">
        <w:t>,</w:t>
      </w:r>
      <w:r>
        <w:t xml:space="preserve"> a document identifier can include the title of the </w:t>
      </w:r>
      <w:proofErr w:type="gramStart"/>
      <w:r>
        <w:t>document</w:t>
      </w:r>
      <w:proofErr w:type="gramEnd"/>
      <w:r>
        <w:t xml:space="preserve"> or a document number given to it by a computer program</w:t>
      </w:r>
      <w:r w:rsidR="00441DA4">
        <w:t>.</w:t>
      </w:r>
    </w:p>
    <w:p w14:paraId="6FDC3145" w14:textId="2286D075" w:rsidR="00737287" w:rsidRDefault="007C3F78" w:rsidP="00E82E51">
      <w:pPr>
        <w:pStyle w:val="subsection"/>
      </w:pPr>
      <w:bookmarkStart w:id="12" w:name="_Hlk149117398"/>
      <w:r>
        <w:tab/>
        <w:t>(</w:t>
      </w:r>
      <w:r w:rsidR="004D0C3E">
        <w:t>2</w:t>
      </w:r>
      <w:r>
        <w:t>)</w:t>
      </w:r>
      <w:r>
        <w:tab/>
        <w:t xml:space="preserve">A covered supplier </w:t>
      </w:r>
      <w:r w:rsidR="009105F1">
        <w:t xml:space="preserve">is to </w:t>
      </w:r>
      <w:r>
        <w:t>keep a record of a detail mentioned in subsection (</w:t>
      </w:r>
      <w:r w:rsidR="00E82E51">
        <w:t>1</w:t>
      </w:r>
      <w:r>
        <w:t xml:space="preserve">) for a period of 6 years starting after the </w:t>
      </w:r>
      <w:r w:rsidRPr="00527C02">
        <w:t>agreement was entered into</w:t>
      </w:r>
      <w:r>
        <w:t>.</w:t>
      </w:r>
    </w:p>
    <w:p w14:paraId="444F0119" w14:textId="3EBF684D" w:rsidR="00C3435D" w:rsidRPr="00FB3C8D" w:rsidRDefault="00767EB5" w:rsidP="00083FFA">
      <w:pPr>
        <w:pStyle w:val="ActHead5"/>
      </w:pPr>
      <w:bookmarkStart w:id="13" w:name="_Toc145577374"/>
      <w:bookmarkStart w:id="14" w:name="_Toc149231995"/>
      <w:bookmarkEnd w:id="12"/>
      <w:proofErr w:type="gramStart"/>
      <w:r>
        <w:t>7</w:t>
      </w:r>
      <w:r w:rsidR="009F66F2" w:rsidRPr="00FB3C8D">
        <w:t xml:space="preserve">  </w:t>
      </w:r>
      <w:r w:rsidR="00C72029">
        <w:t>Details</w:t>
      </w:r>
      <w:proofErr w:type="gramEnd"/>
      <w:r w:rsidR="00C72029">
        <w:t xml:space="preserve"> relating to</w:t>
      </w:r>
      <w:r w:rsidR="00C3435D" w:rsidRPr="00FB3C8D">
        <w:t xml:space="preserve"> agreements</w:t>
      </w:r>
      <w:r w:rsidR="00CF163F" w:rsidRPr="00FB3C8D">
        <w:t xml:space="preserve"> to supply</w:t>
      </w:r>
      <w:r w:rsidR="00582531" w:rsidRPr="00FB3C8D">
        <w:t xml:space="preserve"> </w:t>
      </w:r>
      <w:r w:rsidR="00CF163F" w:rsidRPr="00FB3C8D">
        <w:t>regulated gas</w:t>
      </w:r>
      <w:r w:rsidR="00C3435D" w:rsidRPr="00FB3C8D">
        <w:t xml:space="preserve"> for </w:t>
      </w:r>
      <w:r w:rsidR="00C72029">
        <w:t>12 months or more</w:t>
      </w:r>
      <w:bookmarkEnd w:id="13"/>
      <w:bookmarkEnd w:id="14"/>
    </w:p>
    <w:p w14:paraId="2554DD2C" w14:textId="24C7BC65" w:rsidR="00D65C7F" w:rsidRDefault="00D65C7F" w:rsidP="00033417">
      <w:pPr>
        <w:pStyle w:val="subsection"/>
      </w:pPr>
      <w:r>
        <w:tab/>
      </w:r>
      <w:r w:rsidR="00BA2F95">
        <w:t>(</w:t>
      </w:r>
      <w:r w:rsidR="006B0D76">
        <w:t>1</w:t>
      </w:r>
      <w:r w:rsidR="00BA2F95">
        <w:t>)</w:t>
      </w:r>
      <w:r w:rsidR="00BA2F95">
        <w:tab/>
        <w:t xml:space="preserve">If a covered supplier enters into an agreement to supply regulated gas over a period of 12 months or more, the supplier must </w:t>
      </w:r>
      <w:r w:rsidR="0078616F">
        <w:t xml:space="preserve">make a </w:t>
      </w:r>
      <w:r w:rsidR="00BA2F95">
        <w:t>record</w:t>
      </w:r>
      <w:r w:rsidR="0078616F">
        <w:t xml:space="preserve"> </w:t>
      </w:r>
      <w:r w:rsidR="006B0D76">
        <w:t>of</w:t>
      </w:r>
      <w:r w:rsidR="00EC66CA">
        <w:t xml:space="preserve"> </w:t>
      </w:r>
      <w:r w:rsidR="002614C6">
        <w:t>each of the</w:t>
      </w:r>
      <w:r w:rsidR="00BA2F95">
        <w:t xml:space="preserve"> following details about the agreement:</w:t>
      </w:r>
    </w:p>
    <w:p w14:paraId="4AA3C458" w14:textId="2EC9F07A" w:rsidR="003D5841" w:rsidRDefault="007465BA" w:rsidP="00083FFA">
      <w:pPr>
        <w:pStyle w:val="paragraph"/>
      </w:pPr>
      <w:r>
        <w:tab/>
        <w:t>(a)</w:t>
      </w:r>
      <w:r>
        <w:tab/>
      </w:r>
      <w:r w:rsidR="003D5841">
        <w:t xml:space="preserve">if the price payable </w:t>
      </w:r>
      <w:r w:rsidR="00542CA8">
        <w:t xml:space="preserve">for the regulated gas </w:t>
      </w:r>
      <w:r w:rsidR="003D5841">
        <w:t xml:space="preserve">under the agreement is </w:t>
      </w:r>
      <w:r w:rsidR="00AB3514">
        <w:t xml:space="preserve">calculated </w:t>
      </w:r>
      <w:r w:rsidR="003D5841">
        <w:t>using the Consumer Price Index, whether the formula is calculated using a base year, including:</w:t>
      </w:r>
    </w:p>
    <w:p w14:paraId="07B03844" w14:textId="0C3D201F" w:rsidR="003D5841" w:rsidRDefault="00BA2F95" w:rsidP="00083FF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3D5841">
        <w:t xml:space="preserve">the base </w:t>
      </w:r>
      <w:proofErr w:type="gramStart"/>
      <w:r w:rsidR="003D5841">
        <w:t>quarter;</w:t>
      </w:r>
      <w:proofErr w:type="gramEnd"/>
    </w:p>
    <w:p w14:paraId="0E6B4972" w14:textId="2005EF73" w:rsidR="003D5841" w:rsidRDefault="00BA2F95">
      <w:pPr>
        <w:pStyle w:val="paragraphsub"/>
      </w:pPr>
      <w:r>
        <w:tab/>
        <w:t>(ii)</w:t>
      </w:r>
      <w:r>
        <w:tab/>
      </w:r>
      <w:r w:rsidR="003D5841">
        <w:t xml:space="preserve">the base </w:t>
      </w:r>
      <w:proofErr w:type="gramStart"/>
      <w:r w:rsidR="003D5841">
        <w:t>year;</w:t>
      </w:r>
      <w:proofErr w:type="gramEnd"/>
    </w:p>
    <w:p w14:paraId="2A38F032" w14:textId="488B37AE" w:rsidR="00BE7AE7" w:rsidRDefault="00443DF2" w:rsidP="00860D9C">
      <w:pPr>
        <w:pStyle w:val="paragraphsub"/>
      </w:pPr>
      <w:r>
        <w:tab/>
        <w:t>(iii)</w:t>
      </w:r>
      <w:r>
        <w:tab/>
        <w:t xml:space="preserve">frequency </w:t>
      </w:r>
      <w:r w:rsidR="008E63EB">
        <w:t>with which</w:t>
      </w:r>
      <w:r>
        <w:t xml:space="preserve"> the price payable is escalated by the Consumer Price </w:t>
      </w:r>
      <w:proofErr w:type="gramStart"/>
      <w:r>
        <w:t>Index;</w:t>
      </w:r>
      <w:proofErr w:type="gramEnd"/>
    </w:p>
    <w:p w14:paraId="2D9764D5" w14:textId="16A41480" w:rsidR="0001040D" w:rsidRDefault="00BA2F95" w:rsidP="00860D9C">
      <w:pPr>
        <w:pStyle w:val="paragraph"/>
      </w:pPr>
      <w:r>
        <w:tab/>
        <w:t>(b)</w:t>
      </w:r>
      <w:r>
        <w:tab/>
      </w:r>
      <w:r w:rsidR="00416896">
        <w:t xml:space="preserve">if </w:t>
      </w:r>
      <w:r w:rsidR="00AA7E70">
        <w:t xml:space="preserve">the agreement has a </w:t>
      </w:r>
      <w:r w:rsidR="007D565D">
        <w:t xml:space="preserve">fixed price component </w:t>
      </w:r>
      <w:r w:rsidR="00542CA8">
        <w:t xml:space="preserve">for the regulated gas </w:t>
      </w:r>
      <w:r w:rsidR="007D565D">
        <w:t>(excluding GST)</w:t>
      </w:r>
      <w:r w:rsidR="00416896">
        <w:t xml:space="preserve">, </w:t>
      </w:r>
      <w:r w:rsidR="007465BA">
        <w:t>the following</w:t>
      </w:r>
      <w:r w:rsidR="0001040D">
        <w:t>:</w:t>
      </w:r>
    </w:p>
    <w:p w14:paraId="709D69A6" w14:textId="28DC4AA8" w:rsidR="00B76294" w:rsidRDefault="00EC66CA" w:rsidP="00860D9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01040D">
        <w:t>the price for the fixed price component for each year</w:t>
      </w:r>
      <w:r w:rsidR="00AB3514">
        <w:t xml:space="preserve"> of the </w:t>
      </w:r>
      <w:proofErr w:type="gramStart"/>
      <w:r w:rsidR="00AB3514">
        <w:t>agreement</w:t>
      </w:r>
      <w:r w:rsidR="0001040D">
        <w:t>;</w:t>
      </w:r>
      <w:proofErr w:type="gramEnd"/>
    </w:p>
    <w:p w14:paraId="5909090E" w14:textId="01E205A0" w:rsidR="00397847" w:rsidRDefault="00EC66CA" w:rsidP="00860D9C">
      <w:pPr>
        <w:pStyle w:val="paragraphsub"/>
      </w:pPr>
      <w:r>
        <w:tab/>
        <w:t>(ii)</w:t>
      </w:r>
      <w:r>
        <w:tab/>
      </w:r>
      <w:r w:rsidR="007D565D">
        <w:t xml:space="preserve">the currency terms of the fixed price </w:t>
      </w:r>
      <w:proofErr w:type="gramStart"/>
      <w:r w:rsidR="007D565D">
        <w:t>component</w:t>
      </w:r>
      <w:r w:rsidR="00821870">
        <w:t>;</w:t>
      </w:r>
      <w:proofErr w:type="gramEnd"/>
    </w:p>
    <w:p w14:paraId="47E40729" w14:textId="65430F04" w:rsidR="0001040D" w:rsidRDefault="00EC66CA" w:rsidP="00860D9C">
      <w:pPr>
        <w:pStyle w:val="paragraphsub"/>
      </w:pPr>
      <w:r>
        <w:tab/>
        <w:t>(iii)</w:t>
      </w:r>
      <w:r>
        <w:tab/>
      </w:r>
      <w:r w:rsidR="0001040D">
        <w:t>the pricing formula</w:t>
      </w:r>
      <w:r w:rsidR="00542CA8">
        <w:t xml:space="preserve"> for the regulated </w:t>
      </w:r>
      <w:proofErr w:type="gramStart"/>
      <w:r w:rsidR="00542CA8">
        <w:t>gas</w:t>
      </w:r>
      <w:r w:rsidR="00F6012F">
        <w:t>;</w:t>
      </w:r>
      <w:proofErr w:type="gramEnd"/>
    </w:p>
    <w:p w14:paraId="7C8FC3A6" w14:textId="74D89D79" w:rsidR="00397847" w:rsidRDefault="00EC66CA" w:rsidP="00860D9C">
      <w:pPr>
        <w:pStyle w:val="paragraph"/>
      </w:pPr>
      <w:r>
        <w:tab/>
        <w:t>(c)</w:t>
      </w:r>
      <w:r>
        <w:tab/>
      </w:r>
      <w:r w:rsidR="00397847">
        <w:t xml:space="preserve">if the agreement has a </w:t>
      </w:r>
      <w:r w:rsidR="0001040D">
        <w:t>commodity linked slope</w:t>
      </w:r>
      <w:r w:rsidR="00C55501">
        <w:t xml:space="preserve"> component</w:t>
      </w:r>
      <w:r w:rsidR="005253DC">
        <w:t xml:space="preserve">, </w:t>
      </w:r>
      <w:r>
        <w:t>the following</w:t>
      </w:r>
      <w:r w:rsidR="00397847">
        <w:t>:</w:t>
      </w:r>
    </w:p>
    <w:p w14:paraId="4FF485ED" w14:textId="6693D39C" w:rsidR="00397847" w:rsidRDefault="00EC66CA" w:rsidP="00860D9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C55501">
        <w:t>the commodity linked slope for each year</w:t>
      </w:r>
      <w:r w:rsidR="001B5D13">
        <w:t xml:space="preserve"> of the </w:t>
      </w:r>
      <w:proofErr w:type="gramStart"/>
      <w:r w:rsidR="001B5D13">
        <w:t>agreement</w:t>
      </w:r>
      <w:r w:rsidR="00C55501">
        <w:t>;</w:t>
      </w:r>
      <w:proofErr w:type="gramEnd"/>
    </w:p>
    <w:p w14:paraId="110CFBB9" w14:textId="360CC2D5" w:rsidR="00A20DCA" w:rsidRDefault="00EC66CA" w:rsidP="00860D9C">
      <w:pPr>
        <w:pStyle w:val="paragraphsub"/>
      </w:pPr>
      <w:r>
        <w:tab/>
        <w:t>(ii)</w:t>
      </w:r>
      <w:r>
        <w:tab/>
      </w:r>
      <w:r w:rsidR="00397847">
        <w:t xml:space="preserve">the relevant </w:t>
      </w:r>
      <w:proofErr w:type="gramStart"/>
      <w:r w:rsidR="00397847">
        <w:t>commodity;</w:t>
      </w:r>
      <w:proofErr w:type="gramEnd"/>
    </w:p>
    <w:p w14:paraId="2B711C4C" w14:textId="39E9152B" w:rsidR="00A20DCA" w:rsidRDefault="00EC66CA" w:rsidP="00860D9C">
      <w:pPr>
        <w:pStyle w:val="paragraphsub"/>
      </w:pPr>
      <w:r>
        <w:tab/>
        <w:t>(iii)</w:t>
      </w:r>
      <w:r>
        <w:tab/>
      </w:r>
      <w:r w:rsidR="00397847">
        <w:t xml:space="preserve">the measurement </w:t>
      </w:r>
      <w:proofErr w:type="gramStart"/>
      <w:r w:rsidR="00397847">
        <w:t>period;</w:t>
      </w:r>
      <w:proofErr w:type="gramEnd"/>
    </w:p>
    <w:p w14:paraId="2A1C5B59" w14:textId="7A641BEE" w:rsidR="00397847" w:rsidRDefault="00EC66CA" w:rsidP="00860D9C">
      <w:pPr>
        <w:pStyle w:val="paragraphsub"/>
      </w:pPr>
      <w:r>
        <w:tab/>
        <w:t>(iv)</w:t>
      </w:r>
      <w:r>
        <w:tab/>
      </w:r>
      <w:r w:rsidR="00A20DCA">
        <w:t>the pricing formula</w:t>
      </w:r>
      <w:r w:rsidR="00542CA8" w:rsidRPr="00542CA8">
        <w:t xml:space="preserve"> </w:t>
      </w:r>
      <w:r w:rsidR="00542CA8">
        <w:t xml:space="preserve">for the regulated </w:t>
      </w:r>
      <w:proofErr w:type="gramStart"/>
      <w:r w:rsidR="00542CA8">
        <w:t>gas</w:t>
      </w:r>
      <w:r w:rsidR="005F3BD1">
        <w:t>;</w:t>
      </w:r>
      <w:proofErr w:type="gramEnd"/>
    </w:p>
    <w:p w14:paraId="662DDC4D" w14:textId="7384AFE0" w:rsidR="003D5841" w:rsidRDefault="00EC66CA" w:rsidP="00860D9C">
      <w:pPr>
        <w:pStyle w:val="paragraph"/>
      </w:pPr>
      <w:r>
        <w:tab/>
        <w:t>(d)</w:t>
      </w:r>
      <w:r>
        <w:tab/>
      </w:r>
      <w:r w:rsidR="003D5841">
        <w:t xml:space="preserve">if the agreement has a take or pay multiplier, the take or pay multiplier </w:t>
      </w:r>
      <w:r w:rsidR="0069298B">
        <w:t xml:space="preserve">for each year </w:t>
      </w:r>
      <w:r w:rsidR="003D5841">
        <w:t>of the agreement, including:</w:t>
      </w:r>
    </w:p>
    <w:p w14:paraId="0869720F" w14:textId="1EBFCC5F" w:rsidR="003D5841" w:rsidRDefault="00F6012F" w:rsidP="00860D9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3D5841">
        <w:t>if the take or pay multiplier varies</w:t>
      </w:r>
      <w:r>
        <w:t>—</w:t>
      </w:r>
      <w:r w:rsidR="00C85906">
        <w:t xml:space="preserve">the </w:t>
      </w:r>
      <w:r w:rsidR="00DC55DC">
        <w:t>variation</w:t>
      </w:r>
      <w:r w:rsidR="003D5841">
        <w:t>; or</w:t>
      </w:r>
    </w:p>
    <w:p w14:paraId="50495522" w14:textId="0DC82715" w:rsidR="003D5841" w:rsidRDefault="00F6012F" w:rsidP="00860D9C">
      <w:pPr>
        <w:pStyle w:val="paragraphsub"/>
      </w:pPr>
      <w:r>
        <w:lastRenderedPageBreak/>
        <w:tab/>
        <w:t>(ii)</w:t>
      </w:r>
      <w:r>
        <w:tab/>
      </w:r>
      <w:r w:rsidR="003D5841">
        <w:t>if there is an average of the take or pay multiplier</w:t>
      </w:r>
      <w:r>
        <w:t>—</w:t>
      </w:r>
      <w:r w:rsidR="003D5841">
        <w:t xml:space="preserve">that </w:t>
      </w:r>
      <w:proofErr w:type="gramStart"/>
      <w:r w:rsidR="003D5841">
        <w:t>average</w:t>
      </w:r>
      <w:r w:rsidR="00253B67">
        <w:t>;</w:t>
      </w:r>
      <w:proofErr w:type="gramEnd"/>
    </w:p>
    <w:p w14:paraId="02880228" w14:textId="6495001D" w:rsidR="00874600" w:rsidRDefault="00F6012F">
      <w:pPr>
        <w:pStyle w:val="paragraph"/>
      </w:pPr>
      <w:r>
        <w:tab/>
        <w:t>(e)</w:t>
      </w:r>
      <w:r>
        <w:tab/>
      </w:r>
      <w:r w:rsidR="00874600">
        <w:t>if</w:t>
      </w:r>
      <w:r w:rsidR="00C6313D" w:rsidRPr="00C6313D">
        <w:rPr>
          <w:iCs/>
        </w:rPr>
        <w:t xml:space="preserve"> </w:t>
      </w:r>
      <w:r w:rsidRPr="00083FFA">
        <w:rPr>
          <w:iCs/>
        </w:rPr>
        <w:t>the agreemen</w:t>
      </w:r>
      <w:r w:rsidR="00C6313D" w:rsidRPr="00083FFA">
        <w:rPr>
          <w:iCs/>
        </w:rPr>
        <w:t>t</w:t>
      </w:r>
      <w:r>
        <w:t xml:space="preserve"> </w:t>
      </w:r>
      <w:r w:rsidR="00874600">
        <w:t>has a load factor, the load factor for the first and all subsequent years the load factor is active</w:t>
      </w:r>
      <w:r w:rsidR="00253B67">
        <w:t>.</w:t>
      </w:r>
    </w:p>
    <w:p w14:paraId="25EEAD44" w14:textId="669BF4C8" w:rsidR="00935275" w:rsidRDefault="007C3F78">
      <w:pPr>
        <w:pStyle w:val="subsection"/>
      </w:pPr>
      <w:r>
        <w:tab/>
      </w:r>
      <w:bookmarkStart w:id="15" w:name="_Hlk150256521"/>
      <w:r>
        <w:t>(</w:t>
      </w:r>
      <w:r w:rsidR="004D0C3E">
        <w:t>2</w:t>
      </w:r>
      <w:r>
        <w:t>)</w:t>
      </w:r>
      <w:r>
        <w:tab/>
        <w:t xml:space="preserve">A covered supplier </w:t>
      </w:r>
      <w:r w:rsidR="004D0E8F">
        <w:t xml:space="preserve">is to </w:t>
      </w:r>
      <w:r>
        <w:t>keep a record of a detail mentioned in subsection (</w:t>
      </w:r>
      <w:r w:rsidR="00C6313D">
        <w:t>1</w:t>
      </w:r>
      <w:r>
        <w:t xml:space="preserve">) for a period of 6 years starting after the </w:t>
      </w:r>
      <w:r w:rsidRPr="00527C02">
        <w:t>agreement was entered into</w:t>
      </w:r>
      <w:r>
        <w:t>.</w:t>
      </w:r>
      <w:bookmarkEnd w:id="15"/>
    </w:p>
    <w:p w14:paraId="4C6ACF2B" w14:textId="77777777" w:rsidR="00033417" w:rsidRDefault="00033417" w:rsidP="00033417">
      <w:pPr>
        <w:pStyle w:val="ActHead5"/>
      </w:pPr>
      <w:bookmarkStart w:id="16" w:name="_Toc145577375"/>
      <w:bookmarkStart w:id="17" w:name="_Toc149231996"/>
      <w:proofErr w:type="gramStart"/>
      <w:r>
        <w:t>8  Details</w:t>
      </w:r>
      <w:proofErr w:type="gramEnd"/>
      <w:r>
        <w:t xml:space="preserve"> in relation to variations of agreements to supply regulated gas </w:t>
      </w:r>
    </w:p>
    <w:p w14:paraId="389A813C" w14:textId="3F1017D4" w:rsidR="00033417" w:rsidRDefault="00033417" w:rsidP="00033417">
      <w:pPr>
        <w:pStyle w:val="subsection"/>
        <w:tabs>
          <w:tab w:val="clear" w:pos="1021"/>
          <w:tab w:val="right" w:pos="851"/>
        </w:tabs>
        <w:ind w:hanging="425"/>
      </w:pPr>
      <w:r>
        <w:t>(1)</w:t>
      </w:r>
      <w:r>
        <w:tab/>
        <w:t>If a covered supplier enters into a variation of an agreement to supply regulated gas, the supplier must make a record of each of the following details about the variation:</w:t>
      </w:r>
    </w:p>
    <w:p w14:paraId="1A5CA1C2" w14:textId="77777777" w:rsidR="00033417" w:rsidRDefault="00033417" w:rsidP="00033417">
      <w:pPr>
        <w:pStyle w:val="paragraph"/>
      </w:pPr>
      <w:r>
        <w:tab/>
        <w:t>(a)</w:t>
      </w:r>
      <w:r>
        <w:tab/>
        <w:t xml:space="preserve">the document identifier of the </w:t>
      </w:r>
      <w:proofErr w:type="gramStart"/>
      <w:r>
        <w:t>variation;</w:t>
      </w:r>
      <w:proofErr w:type="gramEnd"/>
    </w:p>
    <w:p w14:paraId="6EB64379" w14:textId="77777777" w:rsidR="00033417" w:rsidRDefault="00033417" w:rsidP="00033417">
      <w:pPr>
        <w:pStyle w:val="paragraph"/>
      </w:pPr>
      <w:r>
        <w:tab/>
        <w:t>(b)</w:t>
      </w:r>
      <w:r>
        <w:tab/>
        <w:t xml:space="preserve">the title of the </w:t>
      </w:r>
      <w:proofErr w:type="gramStart"/>
      <w:r>
        <w:t>variation;</w:t>
      </w:r>
      <w:proofErr w:type="gramEnd"/>
    </w:p>
    <w:p w14:paraId="61477B68" w14:textId="77777777" w:rsidR="00033417" w:rsidRDefault="00033417" w:rsidP="00033417">
      <w:pPr>
        <w:pStyle w:val="paragraph"/>
      </w:pPr>
      <w:r>
        <w:tab/>
        <w:t>(c)</w:t>
      </w:r>
      <w:r>
        <w:tab/>
        <w:t xml:space="preserve">the name of the buyer who is supplied the regulated gas under the variation, including (if applicable) either or both the buyer’s ABN and </w:t>
      </w:r>
      <w:proofErr w:type="gramStart"/>
      <w:r>
        <w:t>ACN;</w:t>
      </w:r>
      <w:proofErr w:type="gramEnd"/>
    </w:p>
    <w:p w14:paraId="0E5627C4" w14:textId="24801A3F" w:rsidR="00033417" w:rsidRDefault="00033417" w:rsidP="00033417">
      <w:pPr>
        <w:pStyle w:val="paragraph"/>
      </w:pPr>
      <w:r>
        <w:tab/>
        <w:t>(d)</w:t>
      </w:r>
      <w:r>
        <w:tab/>
        <w:t xml:space="preserve">whether the </w:t>
      </w:r>
      <w:r w:rsidR="00F8060F">
        <w:t xml:space="preserve">original agreement being varied </w:t>
      </w:r>
      <w:r>
        <w:t xml:space="preserve">is subject to an exemption under the Code and, if so, which exemption </w:t>
      </w:r>
      <w:proofErr w:type="gramStart"/>
      <w:r>
        <w:t>applies;</w:t>
      </w:r>
      <w:proofErr w:type="gramEnd"/>
    </w:p>
    <w:p w14:paraId="1A403BA9" w14:textId="77777777" w:rsidR="00033417" w:rsidRPr="00B64221" w:rsidRDefault="00033417" w:rsidP="00033417">
      <w:pPr>
        <w:pStyle w:val="paragraph"/>
        <w:tabs>
          <w:tab w:val="clear" w:pos="1531"/>
          <w:tab w:val="right" w:pos="1843"/>
        </w:tabs>
        <w:ind w:left="1701" w:hanging="425"/>
      </w:pPr>
      <w:r w:rsidRPr="00083FFA">
        <w:rPr>
          <w:iCs/>
        </w:rPr>
        <w:t>(</w:t>
      </w:r>
      <w:r>
        <w:rPr>
          <w:iCs/>
        </w:rPr>
        <w:t>e</w:t>
      </w:r>
      <w:r w:rsidRPr="00083FFA">
        <w:rPr>
          <w:iCs/>
        </w:rPr>
        <w:t>)</w:t>
      </w:r>
      <w:r w:rsidRPr="00083FFA">
        <w:rPr>
          <w:iCs/>
        </w:rPr>
        <w:tab/>
      </w:r>
      <w:r>
        <w:rPr>
          <w:iCs/>
        </w:rPr>
        <w:t xml:space="preserve">the document identifier of the original agreement that is being </w:t>
      </w:r>
      <w:proofErr w:type="gramStart"/>
      <w:r>
        <w:rPr>
          <w:iCs/>
        </w:rPr>
        <w:t>varied;</w:t>
      </w:r>
      <w:proofErr w:type="gramEnd"/>
    </w:p>
    <w:p w14:paraId="2D3D7160" w14:textId="77777777" w:rsidR="00033417" w:rsidRDefault="00033417" w:rsidP="00033417">
      <w:pPr>
        <w:pStyle w:val="paragraph"/>
      </w:pPr>
      <w:r>
        <w:tab/>
        <w:t>(f)</w:t>
      </w:r>
      <w:r>
        <w:tab/>
        <w:t xml:space="preserve">the delivery </w:t>
      </w:r>
      <w:r w:rsidRPr="00B64221">
        <w:t>point</w:t>
      </w:r>
      <w:r w:rsidRPr="00E674E0">
        <w:t>s</w:t>
      </w:r>
      <w:r w:rsidRPr="00B64221">
        <w:t xml:space="preserve"> </w:t>
      </w:r>
      <w:r w:rsidRPr="00083FFA">
        <w:t>of</w:t>
      </w:r>
      <w:r w:rsidRPr="00B64221">
        <w:t xml:space="preserve"> the</w:t>
      </w:r>
      <w:r>
        <w:t xml:space="preserve"> regulated gas to be supplied to under the </w:t>
      </w:r>
      <w:proofErr w:type="gramStart"/>
      <w:r>
        <w:t>variation;</w:t>
      </w:r>
      <w:proofErr w:type="gramEnd"/>
    </w:p>
    <w:p w14:paraId="29334572" w14:textId="77777777" w:rsidR="00033417" w:rsidRDefault="00033417" w:rsidP="00033417">
      <w:pPr>
        <w:pStyle w:val="paragraph"/>
      </w:pPr>
      <w:r>
        <w:tab/>
        <w:t>(g)</w:t>
      </w:r>
      <w:r>
        <w:tab/>
        <w:t>which of the following regions is the most applicable delivery region where the regulated gas is being supplied to:</w:t>
      </w:r>
    </w:p>
    <w:p w14:paraId="2EFBEA86" w14:textId="77777777" w:rsidR="00033417" w:rsidRDefault="00033417" w:rsidP="0003341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D57580">
        <w:t>Queensland;</w:t>
      </w:r>
      <w:proofErr w:type="gramEnd"/>
    </w:p>
    <w:p w14:paraId="1160F4CB" w14:textId="77777777" w:rsidR="00033417" w:rsidRDefault="00033417" w:rsidP="00033417">
      <w:pPr>
        <w:pStyle w:val="paragraphsub"/>
      </w:pPr>
      <w:r>
        <w:tab/>
        <w:t>(ii)</w:t>
      </w:r>
      <w:r>
        <w:tab/>
        <w:t>Queensland</w:t>
      </w:r>
      <w:r w:rsidRPr="00FA701C">
        <w:t>—</w:t>
      </w:r>
      <w:r>
        <w:t xml:space="preserve">Carpentaria Gas </w:t>
      </w:r>
      <w:proofErr w:type="gramStart"/>
      <w:r>
        <w:t>Pipeline;</w:t>
      </w:r>
      <w:proofErr w:type="gramEnd"/>
    </w:p>
    <w:p w14:paraId="4F9BC89E" w14:textId="77777777" w:rsidR="00033417" w:rsidRDefault="00033417" w:rsidP="00033417">
      <w:pPr>
        <w:pStyle w:val="paragraphsub"/>
      </w:pPr>
      <w:r>
        <w:tab/>
        <w:t>(iii)</w:t>
      </w:r>
      <w:r>
        <w:tab/>
        <w:t xml:space="preserve">New South </w:t>
      </w:r>
      <w:proofErr w:type="gramStart"/>
      <w:r>
        <w:t>Wales;</w:t>
      </w:r>
      <w:proofErr w:type="gramEnd"/>
      <w:r>
        <w:t xml:space="preserve"> </w:t>
      </w:r>
    </w:p>
    <w:p w14:paraId="266C2A12" w14:textId="77777777" w:rsidR="00033417" w:rsidRDefault="00033417" w:rsidP="00033417">
      <w:pPr>
        <w:pStyle w:val="paragraphsub"/>
      </w:pPr>
      <w:r>
        <w:tab/>
        <w:t>(iv)</w:t>
      </w:r>
      <w:r>
        <w:tab/>
      </w:r>
      <w:proofErr w:type="gramStart"/>
      <w:r>
        <w:t>Victoria;</w:t>
      </w:r>
      <w:proofErr w:type="gramEnd"/>
    </w:p>
    <w:p w14:paraId="1E96B1C2" w14:textId="77777777" w:rsidR="00033417" w:rsidRDefault="00033417" w:rsidP="00033417">
      <w:pPr>
        <w:pStyle w:val="paragraphsub"/>
      </w:pPr>
      <w:r>
        <w:tab/>
        <w:t>(v)</w:t>
      </w:r>
      <w:r>
        <w:tab/>
        <w:t xml:space="preserve">Northern </w:t>
      </w:r>
      <w:proofErr w:type="gramStart"/>
      <w:r>
        <w:t>Territory;</w:t>
      </w:r>
      <w:proofErr w:type="gramEnd"/>
    </w:p>
    <w:p w14:paraId="162E2251" w14:textId="77777777" w:rsidR="00033417" w:rsidRDefault="00033417" w:rsidP="00033417">
      <w:pPr>
        <w:pStyle w:val="paragraphsub"/>
      </w:pPr>
      <w:r>
        <w:tab/>
        <w:t>(vi)</w:t>
      </w:r>
      <w:r>
        <w:tab/>
        <w:t xml:space="preserve">South </w:t>
      </w:r>
      <w:proofErr w:type="gramStart"/>
      <w:r>
        <w:t>Australia;</w:t>
      </w:r>
      <w:proofErr w:type="gramEnd"/>
    </w:p>
    <w:p w14:paraId="02E731CE" w14:textId="77777777" w:rsidR="00033417" w:rsidRDefault="00033417" w:rsidP="00033417">
      <w:pPr>
        <w:pStyle w:val="paragraphsub"/>
      </w:pPr>
      <w:r>
        <w:tab/>
        <w:t>(vii)</w:t>
      </w:r>
      <w:r>
        <w:tab/>
        <w:t xml:space="preserve">East Coast, if supply is to more than one of the abovementioned </w:t>
      </w:r>
      <w:proofErr w:type="gramStart"/>
      <w:r>
        <w:t>regions;</w:t>
      </w:r>
      <w:proofErr w:type="gramEnd"/>
    </w:p>
    <w:p w14:paraId="7A6E5E09" w14:textId="77777777" w:rsidR="00033417" w:rsidRDefault="00033417" w:rsidP="00033417">
      <w:pPr>
        <w:pStyle w:val="paragraph"/>
      </w:pPr>
      <w:r>
        <w:tab/>
        <w:t>(h)</w:t>
      </w:r>
      <w:r>
        <w:tab/>
        <w:t xml:space="preserve">the date on which the term of the variation </w:t>
      </w:r>
      <w:proofErr w:type="gramStart"/>
      <w:r>
        <w:t>commenced;</w:t>
      </w:r>
      <w:proofErr w:type="gramEnd"/>
    </w:p>
    <w:p w14:paraId="771A73EF" w14:textId="77777777" w:rsidR="00033417" w:rsidRDefault="00033417" w:rsidP="00033417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start date of supply under the </w:t>
      </w:r>
      <w:proofErr w:type="gramStart"/>
      <w:r>
        <w:t>variation;</w:t>
      </w:r>
      <w:proofErr w:type="gramEnd"/>
    </w:p>
    <w:p w14:paraId="4CDE818C" w14:textId="77777777" w:rsidR="00033417" w:rsidRDefault="00033417" w:rsidP="00033417">
      <w:pPr>
        <w:pStyle w:val="paragraph"/>
      </w:pPr>
      <w:r>
        <w:tab/>
        <w:t>(j)</w:t>
      </w:r>
      <w:r>
        <w:tab/>
        <w:t xml:space="preserve">the end date of supply under the </w:t>
      </w:r>
      <w:proofErr w:type="gramStart"/>
      <w:r>
        <w:t>variation;</w:t>
      </w:r>
      <w:proofErr w:type="gramEnd"/>
    </w:p>
    <w:p w14:paraId="0F1CBD17" w14:textId="77777777" w:rsidR="00033417" w:rsidRDefault="00033417" w:rsidP="00033417">
      <w:pPr>
        <w:pStyle w:val="paragraph"/>
      </w:pPr>
      <w:r>
        <w:tab/>
        <w:t>(k)</w:t>
      </w:r>
      <w:r>
        <w:tab/>
        <w:t>either:</w:t>
      </w:r>
    </w:p>
    <w:p w14:paraId="5C8EDE0A" w14:textId="77777777" w:rsidR="00033417" w:rsidRPr="00E674E0" w:rsidRDefault="00033417" w:rsidP="0003341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annual contract quantity, expressed in the measurement of </w:t>
      </w:r>
      <w:r w:rsidRPr="00FC626F">
        <w:t xml:space="preserve">petajoules, for the </w:t>
      </w:r>
      <w:r w:rsidRPr="00E11E36">
        <w:t xml:space="preserve">first </w:t>
      </w:r>
      <w:r w:rsidRPr="005E3ACE">
        <w:t xml:space="preserve">and all </w:t>
      </w:r>
      <w:r w:rsidRPr="008320E8">
        <w:t>subsequent years for which the supplier has a contract quantity in place; or</w:t>
      </w:r>
    </w:p>
    <w:p w14:paraId="6FE918CC" w14:textId="77777777" w:rsidR="00033417" w:rsidRDefault="00033417" w:rsidP="00033417">
      <w:pPr>
        <w:pStyle w:val="paragraphsub"/>
      </w:pPr>
      <w:r w:rsidRPr="00E674E0">
        <w:tab/>
        <w:t>(ii)</w:t>
      </w:r>
      <w:r w:rsidRPr="00E674E0">
        <w:tab/>
        <w:t xml:space="preserve">if </w:t>
      </w:r>
      <w:r w:rsidRPr="005E3ACE">
        <w:t>no a</w:t>
      </w:r>
      <w:r w:rsidRPr="008320E8">
        <w:t xml:space="preserve">nnual contract </w:t>
      </w:r>
      <w:r w:rsidRPr="0068230C">
        <w:t>q</w:t>
      </w:r>
      <w:r w:rsidRPr="00BB01D0">
        <w:t>uant</w:t>
      </w:r>
      <w:r w:rsidRPr="007B7C5F">
        <w:t xml:space="preserve">ity is specified in the </w:t>
      </w:r>
      <w:r>
        <w:t>variation</w:t>
      </w:r>
      <w:r w:rsidRPr="00E674E0">
        <w:t>—t</w:t>
      </w:r>
      <w:r w:rsidRPr="00FC626F">
        <w:t>he quantity that is to be supplied, expressed in the measurement of petajoules</w:t>
      </w:r>
      <w:r w:rsidRPr="00E11E36">
        <w:t xml:space="preserve">, for all </w:t>
      </w:r>
      <w:r w:rsidRPr="005E3ACE">
        <w:t>the first</w:t>
      </w:r>
      <w:r w:rsidRPr="008320E8">
        <w:t xml:space="preserve"> and all subsequent years of the </w:t>
      </w:r>
      <w:proofErr w:type="gramStart"/>
      <w:r>
        <w:t>variation</w:t>
      </w:r>
      <w:r w:rsidRPr="00BB01D0">
        <w:t>;</w:t>
      </w:r>
      <w:proofErr w:type="gramEnd"/>
    </w:p>
    <w:p w14:paraId="5C692AEA" w14:textId="77777777" w:rsidR="00033417" w:rsidRDefault="00033417" w:rsidP="00033417">
      <w:pPr>
        <w:pStyle w:val="paragraph"/>
      </w:pPr>
      <w:r>
        <w:lastRenderedPageBreak/>
        <w:tab/>
        <w:t>(l)</w:t>
      </w:r>
      <w:r>
        <w:tab/>
        <w:t xml:space="preserve">the basin that the supplier expects, at the time of entering into the agreement, to be the predominant source of regulated gas supplied under the </w:t>
      </w:r>
      <w:proofErr w:type="gramStart"/>
      <w:r>
        <w:t>variation;</w:t>
      </w:r>
      <w:proofErr w:type="gramEnd"/>
    </w:p>
    <w:p w14:paraId="49A046EC" w14:textId="77777777" w:rsidR="00033417" w:rsidRPr="008B68A3" w:rsidRDefault="00033417" w:rsidP="00033417">
      <w:pPr>
        <w:pStyle w:val="paragraph"/>
      </w:pPr>
      <w:r>
        <w:tab/>
      </w:r>
      <w:r w:rsidRPr="008B68A3">
        <w:t>(</w:t>
      </w:r>
      <w:r>
        <w:t>m</w:t>
      </w:r>
      <w:r w:rsidRPr="008B68A3">
        <w:t>)</w:t>
      </w:r>
      <w:r w:rsidRPr="008B68A3">
        <w:tab/>
        <w:t xml:space="preserve">whether an Australian market supply condition applies to the </w:t>
      </w:r>
      <w:r w:rsidRPr="00083FFA">
        <w:t xml:space="preserve">land </w:t>
      </w:r>
      <w:r w:rsidRPr="008B68A3">
        <w:t xml:space="preserve">from which any of the regulated gas to be supplied under the </w:t>
      </w:r>
      <w:r>
        <w:t>variation</w:t>
      </w:r>
      <w:r w:rsidRPr="008B68A3">
        <w:t xml:space="preserve"> is </w:t>
      </w:r>
      <w:r w:rsidRPr="00083FFA">
        <w:t>produced from</w:t>
      </w:r>
      <w:r w:rsidRPr="008B68A3">
        <w:t>, including the volume of regulated gas that is subject to that condition.</w:t>
      </w:r>
    </w:p>
    <w:p w14:paraId="24CDA580" w14:textId="17E9F0DF" w:rsidR="00033417" w:rsidRDefault="00033417" w:rsidP="00033417">
      <w:pPr>
        <w:pStyle w:val="notetext"/>
      </w:pPr>
      <w:r>
        <w:t>Note:</w:t>
      </w:r>
      <w:r>
        <w:tab/>
        <w:t>For the purposes of paragraph</w:t>
      </w:r>
      <w:r w:rsidR="00A84BF5">
        <w:t>s</w:t>
      </w:r>
      <w:r>
        <w:t xml:space="preserve"> (a) and (e), a document identifier can include the title of the </w:t>
      </w:r>
      <w:proofErr w:type="gramStart"/>
      <w:r>
        <w:t>document</w:t>
      </w:r>
      <w:proofErr w:type="gramEnd"/>
      <w:r>
        <w:t xml:space="preserve"> or a document number given to it by a computer program.</w:t>
      </w:r>
    </w:p>
    <w:p w14:paraId="0052EA35" w14:textId="77777777" w:rsidR="00033417" w:rsidRDefault="00033417" w:rsidP="00033417">
      <w:pPr>
        <w:pStyle w:val="subsection"/>
      </w:pPr>
      <w:r>
        <w:tab/>
        <w:t>(2)</w:t>
      </w:r>
      <w:r>
        <w:tab/>
        <w:t xml:space="preserve">A covered supplier is to keep a record of a detail mentioned in subsection (1) for a period of 6 years starting after the variation </w:t>
      </w:r>
      <w:r w:rsidRPr="00527C02">
        <w:t xml:space="preserve">was </w:t>
      </w:r>
      <w:proofErr w:type="gramStart"/>
      <w:r w:rsidRPr="00527C02">
        <w:t>entered into</w:t>
      </w:r>
      <w:proofErr w:type="gramEnd"/>
      <w:r>
        <w:t>.</w:t>
      </w:r>
    </w:p>
    <w:p w14:paraId="07EFAA68" w14:textId="77777777" w:rsidR="00033417" w:rsidRPr="00FB3C8D" w:rsidRDefault="00033417" w:rsidP="00033417">
      <w:pPr>
        <w:pStyle w:val="ActHead5"/>
        <w:ind w:left="284" w:hanging="284"/>
      </w:pPr>
      <w:proofErr w:type="gramStart"/>
      <w:r>
        <w:t>9</w:t>
      </w:r>
      <w:r w:rsidRPr="00FB3C8D">
        <w:t xml:space="preserve">  </w:t>
      </w:r>
      <w:r>
        <w:t>Details</w:t>
      </w:r>
      <w:proofErr w:type="gramEnd"/>
      <w:r>
        <w:t xml:space="preserve"> relating to variations to</w:t>
      </w:r>
      <w:r w:rsidRPr="00FB3C8D">
        <w:t xml:space="preserve"> agreements to supply regulated gas for </w:t>
      </w:r>
      <w:r>
        <w:t>12 months or more</w:t>
      </w:r>
    </w:p>
    <w:p w14:paraId="1068FF46" w14:textId="77777777" w:rsidR="00033417" w:rsidRDefault="00033417" w:rsidP="00033417">
      <w:pPr>
        <w:pStyle w:val="subsection"/>
      </w:pPr>
      <w:r>
        <w:tab/>
        <w:t>(1)</w:t>
      </w:r>
      <w:r>
        <w:tab/>
        <w:t>If a covered supplier enters into a variation to an agreement to supply regulated gas over a period of 12 months or more, the supplier must make a record of each of the following details about the variation:</w:t>
      </w:r>
    </w:p>
    <w:p w14:paraId="2715D7B8" w14:textId="3BB6657C" w:rsidR="00033417" w:rsidRDefault="00033417" w:rsidP="00033417">
      <w:pPr>
        <w:pStyle w:val="paragraph"/>
      </w:pPr>
      <w:r>
        <w:tab/>
        <w:t>(a)</w:t>
      </w:r>
      <w:r>
        <w:tab/>
        <w:t xml:space="preserve">if the price payable </w:t>
      </w:r>
      <w:r w:rsidR="00542CA8">
        <w:t xml:space="preserve">for the regulated gas </w:t>
      </w:r>
      <w:r>
        <w:t>under the variation is calculated using the Consumer Price Index, whether the formula is calculated using a base year, including:</w:t>
      </w:r>
    </w:p>
    <w:p w14:paraId="0C017A63" w14:textId="617B9F94" w:rsidR="00033417" w:rsidRDefault="00033417" w:rsidP="0003341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base </w:t>
      </w:r>
      <w:proofErr w:type="gramStart"/>
      <w:r>
        <w:t>quarter;</w:t>
      </w:r>
      <w:proofErr w:type="gramEnd"/>
    </w:p>
    <w:p w14:paraId="2FC0DD34" w14:textId="5EA5CF8C" w:rsidR="00033417" w:rsidRDefault="00033417" w:rsidP="00033417">
      <w:pPr>
        <w:pStyle w:val="paragraphsub"/>
      </w:pPr>
      <w:r>
        <w:tab/>
        <w:t>(ii)</w:t>
      </w:r>
      <w:r>
        <w:tab/>
        <w:t xml:space="preserve">the base </w:t>
      </w:r>
      <w:proofErr w:type="gramStart"/>
      <w:r>
        <w:t>year;</w:t>
      </w:r>
      <w:proofErr w:type="gramEnd"/>
    </w:p>
    <w:p w14:paraId="14F2DCB0" w14:textId="77777777" w:rsidR="00033417" w:rsidRDefault="00033417" w:rsidP="00033417">
      <w:pPr>
        <w:pStyle w:val="paragraphsub"/>
      </w:pPr>
      <w:r>
        <w:tab/>
        <w:t>(iii)</w:t>
      </w:r>
      <w:r>
        <w:tab/>
        <w:t xml:space="preserve">frequency with which the price payable is escalated by the Consumer Price </w:t>
      </w:r>
      <w:proofErr w:type="gramStart"/>
      <w:r>
        <w:t>Index;</w:t>
      </w:r>
      <w:proofErr w:type="gramEnd"/>
    </w:p>
    <w:p w14:paraId="4408FE07" w14:textId="1554D4F2" w:rsidR="00033417" w:rsidRDefault="00033417" w:rsidP="00033417">
      <w:pPr>
        <w:pStyle w:val="paragraph"/>
      </w:pPr>
      <w:r>
        <w:tab/>
        <w:t>(b)</w:t>
      </w:r>
      <w:r>
        <w:tab/>
        <w:t>if the variation has a fixed price component</w:t>
      </w:r>
      <w:r w:rsidR="00542CA8" w:rsidRPr="00542CA8">
        <w:t xml:space="preserve"> </w:t>
      </w:r>
      <w:r w:rsidR="00542CA8">
        <w:t>for the regulated gas</w:t>
      </w:r>
      <w:r>
        <w:t xml:space="preserve"> (excluding GST), the following:</w:t>
      </w:r>
    </w:p>
    <w:p w14:paraId="28062993" w14:textId="77777777" w:rsidR="00033417" w:rsidRDefault="00033417" w:rsidP="0003341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price for the fixed price component for each year of the </w:t>
      </w:r>
      <w:proofErr w:type="gramStart"/>
      <w:r>
        <w:t>variation;</w:t>
      </w:r>
      <w:proofErr w:type="gramEnd"/>
    </w:p>
    <w:p w14:paraId="0F75B217" w14:textId="77777777" w:rsidR="00033417" w:rsidRDefault="00033417" w:rsidP="00033417">
      <w:pPr>
        <w:pStyle w:val="paragraphsub"/>
      </w:pPr>
      <w:r>
        <w:tab/>
        <w:t>(ii)</w:t>
      </w:r>
      <w:r>
        <w:tab/>
        <w:t xml:space="preserve">the currency terms of the fixed price </w:t>
      </w:r>
      <w:proofErr w:type="gramStart"/>
      <w:r>
        <w:t>component;</w:t>
      </w:r>
      <w:proofErr w:type="gramEnd"/>
    </w:p>
    <w:p w14:paraId="313DCCFC" w14:textId="263FCDE7" w:rsidR="00033417" w:rsidRDefault="00033417" w:rsidP="00033417">
      <w:pPr>
        <w:pStyle w:val="paragraphsub"/>
      </w:pPr>
      <w:r>
        <w:tab/>
        <w:t>(iii)</w:t>
      </w:r>
      <w:r>
        <w:tab/>
        <w:t>the pricing formula</w:t>
      </w:r>
      <w:r w:rsidR="00542CA8" w:rsidRPr="00542CA8">
        <w:t xml:space="preserve"> </w:t>
      </w:r>
      <w:r w:rsidR="00542CA8">
        <w:t xml:space="preserve">for the regulated </w:t>
      </w:r>
      <w:proofErr w:type="gramStart"/>
      <w:r w:rsidR="00542CA8">
        <w:t>gas</w:t>
      </w:r>
      <w:r>
        <w:t>;</w:t>
      </w:r>
      <w:proofErr w:type="gramEnd"/>
    </w:p>
    <w:p w14:paraId="2AEDB4F7" w14:textId="77777777" w:rsidR="00033417" w:rsidRDefault="00033417" w:rsidP="00033417">
      <w:pPr>
        <w:pStyle w:val="paragraph"/>
      </w:pPr>
      <w:r>
        <w:tab/>
        <w:t>(c)</w:t>
      </w:r>
      <w:r>
        <w:tab/>
        <w:t>if the variation has a commodity linked slope component, the following:</w:t>
      </w:r>
    </w:p>
    <w:p w14:paraId="7C444443" w14:textId="77777777" w:rsidR="00033417" w:rsidRDefault="00033417" w:rsidP="0003341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commodity linked slope for each year of the </w:t>
      </w:r>
      <w:proofErr w:type="gramStart"/>
      <w:r>
        <w:t>variation;</w:t>
      </w:r>
      <w:proofErr w:type="gramEnd"/>
    </w:p>
    <w:p w14:paraId="61FBCB0E" w14:textId="77777777" w:rsidR="00033417" w:rsidRDefault="00033417" w:rsidP="00033417">
      <w:pPr>
        <w:pStyle w:val="paragraphsub"/>
      </w:pPr>
      <w:r>
        <w:tab/>
        <w:t>(ii)</w:t>
      </w:r>
      <w:r>
        <w:tab/>
        <w:t xml:space="preserve">the relevant </w:t>
      </w:r>
      <w:proofErr w:type="gramStart"/>
      <w:r>
        <w:t>commodity;</w:t>
      </w:r>
      <w:proofErr w:type="gramEnd"/>
    </w:p>
    <w:p w14:paraId="13A9B6B9" w14:textId="77777777" w:rsidR="00033417" w:rsidRDefault="00033417" w:rsidP="00033417">
      <w:pPr>
        <w:pStyle w:val="paragraphsub"/>
      </w:pPr>
      <w:r>
        <w:tab/>
        <w:t>(iii)</w:t>
      </w:r>
      <w:r>
        <w:tab/>
        <w:t xml:space="preserve">the measurement </w:t>
      </w:r>
      <w:proofErr w:type="gramStart"/>
      <w:r>
        <w:t>period;</w:t>
      </w:r>
      <w:proofErr w:type="gramEnd"/>
    </w:p>
    <w:p w14:paraId="70D39A7D" w14:textId="2F138FA8" w:rsidR="00033417" w:rsidRDefault="00033417" w:rsidP="00033417">
      <w:pPr>
        <w:pStyle w:val="paragraphsub"/>
      </w:pPr>
      <w:r>
        <w:tab/>
        <w:t>(iv)</w:t>
      </w:r>
      <w:r>
        <w:tab/>
        <w:t>the pricing formula</w:t>
      </w:r>
      <w:r w:rsidR="00542CA8" w:rsidRPr="00542CA8">
        <w:t xml:space="preserve"> </w:t>
      </w:r>
      <w:r w:rsidR="00542CA8">
        <w:t xml:space="preserve">for the regulated </w:t>
      </w:r>
      <w:proofErr w:type="gramStart"/>
      <w:r w:rsidR="00542CA8">
        <w:t>gas</w:t>
      </w:r>
      <w:r>
        <w:t>;</w:t>
      </w:r>
      <w:proofErr w:type="gramEnd"/>
    </w:p>
    <w:p w14:paraId="00DAB1F6" w14:textId="77777777" w:rsidR="00033417" w:rsidRDefault="00033417" w:rsidP="00033417">
      <w:pPr>
        <w:pStyle w:val="paragraph"/>
      </w:pPr>
      <w:r>
        <w:tab/>
        <w:t>(d)</w:t>
      </w:r>
      <w:r>
        <w:tab/>
        <w:t>if the variation has a take or pay multiplier, the take or pay multiplier for each year of the variation, including:</w:t>
      </w:r>
    </w:p>
    <w:p w14:paraId="60E9EA48" w14:textId="1A182573" w:rsidR="00033417" w:rsidRDefault="00033417" w:rsidP="0003341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if the take or pay multiplier varies—the variation; or</w:t>
      </w:r>
    </w:p>
    <w:p w14:paraId="08CDA3AD" w14:textId="77777777" w:rsidR="00033417" w:rsidRDefault="00033417" w:rsidP="00033417">
      <w:pPr>
        <w:pStyle w:val="paragraphsub"/>
      </w:pPr>
      <w:r>
        <w:tab/>
        <w:t>(ii)</w:t>
      </w:r>
      <w:r>
        <w:tab/>
        <w:t xml:space="preserve">if there is an average of the take or pay multiplier—that </w:t>
      </w:r>
      <w:proofErr w:type="gramStart"/>
      <w:r>
        <w:t>average;</w:t>
      </w:r>
      <w:proofErr w:type="gramEnd"/>
    </w:p>
    <w:p w14:paraId="540CE8C8" w14:textId="77777777" w:rsidR="00033417" w:rsidRDefault="00033417" w:rsidP="00033417">
      <w:pPr>
        <w:pStyle w:val="paragraph"/>
      </w:pPr>
      <w:r>
        <w:tab/>
        <w:t>(e)</w:t>
      </w:r>
      <w:r>
        <w:tab/>
        <w:t>if</w:t>
      </w:r>
      <w:r w:rsidRPr="00C6313D">
        <w:rPr>
          <w:iCs/>
        </w:rPr>
        <w:t xml:space="preserve"> </w:t>
      </w:r>
      <w:r w:rsidRPr="00083FFA">
        <w:rPr>
          <w:iCs/>
        </w:rPr>
        <w:t xml:space="preserve">the </w:t>
      </w:r>
      <w:r>
        <w:rPr>
          <w:iCs/>
        </w:rPr>
        <w:t xml:space="preserve">variation </w:t>
      </w:r>
      <w:r>
        <w:t>has a load factor, the load factor for the first and all subsequent years the load factor is active.</w:t>
      </w:r>
    </w:p>
    <w:p w14:paraId="72E54490" w14:textId="5120F602" w:rsidR="00033417" w:rsidRPr="00643310" w:rsidRDefault="00593770" w:rsidP="00195F0D">
      <w:pPr>
        <w:pStyle w:val="subsection"/>
      </w:pPr>
      <w:r>
        <w:tab/>
      </w:r>
      <w:r w:rsidR="00033417" w:rsidRPr="00023328">
        <w:t>(2)</w:t>
      </w:r>
      <w:r w:rsidR="00033417" w:rsidRPr="00023328">
        <w:tab/>
        <w:t xml:space="preserve">A covered supplier is to keep a record of a detail mentioned in subsection (1) for a period of 6 years starting after the </w:t>
      </w:r>
      <w:r w:rsidR="00033417">
        <w:t xml:space="preserve">variation </w:t>
      </w:r>
      <w:r w:rsidR="00033417" w:rsidRPr="00023328">
        <w:t xml:space="preserve">was </w:t>
      </w:r>
      <w:proofErr w:type="gramStart"/>
      <w:r w:rsidR="00033417" w:rsidRPr="00023328">
        <w:t>entered into</w:t>
      </w:r>
      <w:proofErr w:type="gramEnd"/>
      <w:r w:rsidR="00033417" w:rsidRPr="00023328">
        <w:t>.</w:t>
      </w:r>
    </w:p>
    <w:p w14:paraId="24E0DEFA" w14:textId="71EAF53E" w:rsidR="00940AD7" w:rsidRPr="00582531" w:rsidRDefault="00B40925" w:rsidP="00B24897">
      <w:pPr>
        <w:pStyle w:val="ActHead5"/>
      </w:pPr>
      <w:proofErr w:type="gramStart"/>
      <w:r>
        <w:lastRenderedPageBreak/>
        <w:t>10</w:t>
      </w:r>
      <w:r w:rsidR="0022371E">
        <w:t xml:space="preserve">  </w:t>
      </w:r>
      <w:r w:rsidR="00C72029">
        <w:t>Details</w:t>
      </w:r>
      <w:proofErr w:type="gramEnd"/>
      <w:r w:rsidR="00C72029">
        <w:t xml:space="preserve"> in relation </w:t>
      </w:r>
      <w:r w:rsidR="00940AD7" w:rsidRPr="00582531">
        <w:t>to</w:t>
      </w:r>
      <w:r w:rsidR="006B0D76">
        <w:t xml:space="preserve"> certain</w:t>
      </w:r>
      <w:r w:rsidR="00940AD7" w:rsidRPr="00582531">
        <w:t xml:space="preserve"> offers</w:t>
      </w:r>
      <w:bookmarkEnd w:id="16"/>
      <w:bookmarkEnd w:id="17"/>
    </w:p>
    <w:p w14:paraId="3FF17BDC" w14:textId="588666F0" w:rsidR="00BD5A3E" w:rsidRDefault="000545BA">
      <w:pPr>
        <w:pStyle w:val="subsection"/>
      </w:pPr>
      <w:r>
        <w:tab/>
        <w:t>(</w:t>
      </w:r>
      <w:r w:rsidR="006B0D76">
        <w:t>1</w:t>
      </w:r>
      <w:r>
        <w:t>)</w:t>
      </w:r>
      <w:r>
        <w:tab/>
        <w:t>A</w:t>
      </w:r>
      <w:r w:rsidR="00FC626F">
        <w:t xml:space="preserve"> covered supplier </w:t>
      </w:r>
      <w:r w:rsidR="000851C7">
        <w:t xml:space="preserve">is to </w:t>
      </w:r>
      <w:r w:rsidR="004D394B">
        <w:t xml:space="preserve">make a </w:t>
      </w:r>
      <w:r w:rsidR="00FC626F">
        <w:t xml:space="preserve">record </w:t>
      </w:r>
      <w:r w:rsidR="004D394B">
        <w:t xml:space="preserve">of </w:t>
      </w:r>
      <w:r w:rsidR="002614C6">
        <w:t>each of the</w:t>
      </w:r>
      <w:r w:rsidR="00FC626F">
        <w:t xml:space="preserve"> details mentioned</w:t>
      </w:r>
      <w:r w:rsidR="0068230C">
        <w:t xml:space="preserve"> in</w:t>
      </w:r>
      <w:r w:rsidR="00FC626F">
        <w:t xml:space="preserve"> subsection</w:t>
      </w:r>
      <w:r w:rsidR="0068230C">
        <w:t>s</w:t>
      </w:r>
      <w:r w:rsidR="00FC626F">
        <w:t xml:space="preserve"> (</w:t>
      </w:r>
      <w:r w:rsidR="006B0D76">
        <w:t>2</w:t>
      </w:r>
      <w:r w:rsidR="00FC626F">
        <w:t>)</w:t>
      </w:r>
      <w:r w:rsidR="0068230C">
        <w:t xml:space="preserve"> and (</w:t>
      </w:r>
      <w:r w:rsidR="006B0D76">
        <w:t>3</w:t>
      </w:r>
      <w:r w:rsidR="0068230C">
        <w:t>)</w:t>
      </w:r>
      <w:r w:rsidR="00FC626F">
        <w:t xml:space="preserve"> </w:t>
      </w:r>
      <w:r w:rsidR="006B0D76">
        <w:t>about</w:t>
      </w:r>
      <w:r w:rsidR="00FC626F">
        <w:t xml:space="preserve"> an offer if:</w:t>
      </w:r>
    </w:p>
    <w:p w14:paraId="471A313E" w14:textId="6AC301BC" w:rsidR="00FC626F" w:rsidRDefault="00FC626F" w:rsidP="00FC626F">
      <w:pPr>
        <w:pStyle w:val="paragraph"/>
      </w:pPr>
      <w:r>
        <w:tab/>
        <w:t>(a)</w:t>
      </w:r>
      <w:r>
        <w:tab/>
        <w:t>the offer is either:</w:t>
      </w:r>
    </w:p>
    <w:p w14:paraId="2AE23629" w14:textId="56268215" w:rsidR="00FC626F" w:rsidRDefault="00FC626F" w:rsidP="00FC626F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 </w:t>
      </w:r>
      <w:r w:rsidR="00647980">
        <w:t>supplier gas</w:t>
      </w:r>
      <w:r>
        <w:t xml:space="preserve"> offer issued by the supplier; or </w:t>
      </w:r>
    </w:p>
    <w:p w14:paraId="28CCAF01" w14:textId="1E5931FA" w:rsidR="00FC626F" w:rsidRDefault="00FC626F" w:rsidP="00FC626F">
      <w:pPr>
        <w:pStyle w:val="paragraphsub"/>
      </w:pPr>
      <w:r>
        <w:tab/>
        <w:t>(ii)</w:t>
      </w:r>
      <w:r>
        <w:tab/>
        <w:t xml:space="preserve">a buyer </w:t>
      </w:r>
      <w:r w:rsidR="00D3559D">
        <w:t xml:space="preserve">gas </w:t>
      </w:r>
      <w:r>
        <w:t>offer given to the supplier; and</w:t>
      </w:r>
    </w:p>
    <w:p w14:paraId="19B1E5C6" w14:textId="2F36AD44" w:rsidR="00FC626F" w:rsidRDefault="00FC626F" w:rsidP="00B24897">
      <w:pPr>
        <w:pStyle w:val="paragraph"/>
      </w:pPr>
      <w:r>
        <w:tab/>
        <w:t>(b)</w:t>
      </w:r>
      <w:r>
        <w:tab/>
        <w:t>the offer</w:t>
      </w:r>
      <w:r w:rsidR="000C3803">
        <w:t xml:space="preserve"> under which the buyer</w:t>
      </w:r>
      <w:r>
        <w:t xml:space="preserve"> is to </w:t>
      </w:r>
      <w:r w:rsidR="000C3803">
        <w:t xml:space="preserve">be </w:t>
      </w:r>
      <w:r>
        <w:t>suppl</w:t>
      </w:r>
      <w:r w:rsidR="000C3803">
        <w:t xml:space="preserve">ied </w:t>
      </w:r>
      <w:r>
        <w:t xml:space="preserve">regulated gas for a period of </w:t>
      </w:r>
      <w:r w:rsidR="004226E4">
        <w:t>1</w:t>
      </w:r>
      <w:r>
        <w:t>2 months or more.</w:t>
      </w:r>
    </w:p>
    <w:p w14:paraId="57488B07" w14:textId="08781586" w:rsidR="005E3ACE" w:rsidRDefault="009736F4" w:rsidP="00FC626F">
      <w:pPr>
        <w:pStyle w:val="subsection"/>
      </w:pPr>
      <w:r>
        <w:tab/>
        <w:t>(</w:t>
      </w:r>
      <w:r w:rsidR="006B0D76">
        <w:t>2</w:t>
      </w:r>
      <w:r>
        <w:t>)</w:t>
      </w:r>
      <w:r>
        <w:tab/>
      </w:r>
      <w:r w:rsidR="00FC626F">
        <w:t>The following details</w:t>
      </w:r>
      <w:r w:rsidR="005E3ACE">
        <w:t xml:space="preserve"> about</w:t>
      </w:r>
      <w:r w:rsidR="000545BA">
        <w:t xml:space="preserve"> the offer:</w:t>
      </w:r>
    </w:p>
    <w:p w14:paraId="4A630633" w14:textId="25023D11" w:rsidR="00E131C5" w:rsidRDefault="0069107A" w:rsidP="00B24897">
      <w:pPr>
        <w:pStyle w:val="paragraph"/>
      </w:pPr>
      <w:r>
        <w:tab/>
        <w:t>(a)</w:t>
      </w:r>
      <w:r>
        <w:tab/>
      </w:r>
      <w:r w:rsidR="000657B9">
        <w:t xml:space="preserve">whether </w:t>
      </w:r>
      <w:r w:rsidR="0022371E">
        <w:t xml:space="preserve">the offer </w:t>
      </w:r>
      <w:r w:rsidR="000657B9">
        <w:t>is</w:t>
      </w:r>
      <w:r w:rsidR="006C5086">
        <w:t xml:space="preserve"> one of the following:</w:t>
      </w:r>
    </w:p>
    <w:p w14:paraId="20D7EE00" w14:textId="61ED8379" w:rsidR="000657B9" w:rsidRDefault="0068230C" w:rsidP="00B2489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E46EEE">
        <w:t xml:space="preserve">a </w:t>
      </w:r>
      <w:r w:rsidR="00E131C5">
        <w:t xml:space="preserve">gas initial </w:t>
      </w:r>
      <w:proofErr w:type="gramStart"/>
      <w:r w:rsidR="00E131C5">
        <w:t>offer;</w:t>
      </w:r>
      <w:proofErr w:type="gramEnd"/>
    </w:p>
    <w:p w14:paraId="0F20B047" w14:textId="4B4EA60C" w:rsidR="00E131C5" w:rsidRDefault="0068230C" w:rsidP="00B24897">
      <w:pPr>
        <w:pStyle w:val="paragraphsub"/>
      </w:pPr>
      <w:r>
        <w:tab/>
        <w:t>(ii)</w:t>
      </w:r>
      <w:r>
        <w:tab/>
      </w:r>
      <w:r w:rsidR="004B28A2">
        <w:t xml:space="preserve">a </w:t>
      </w:r>
      <w:r w:rsidR="00E131C5">
        <w:t xml:space="preserve">gas final </w:t>
      </w:r>
      <w:proofErr w:type="gramStart"/>
      <w:r w:rsidR="00E131C5">
        <w:t>offer;</w:t>
      </w:r>
      <w:proofErr w:type="gramEnd"/>
    </w:p>
    <w:p w14:paraId="251A2EDF" w14:textId="2344F89F" w:rsidR="00E131C5" w:rsidRDefault="0068230C" w:rsidP="00B24897">
      <w:pPr>
        <w:pStyle w:val="paragraphsub"/>
      </w:pPr>
      <w:r>
        <w:tab/>
        <w:t>(iii)</w:t>
      </w:r>
      <w:r>
        <w:tab/>
      </w:r>
      <w:r w:rsidR="004B28A2">
        <w:t xml:space="preserve">a </w:t>
      </w:r>
      <w:r w:rsidR="00E131C5">
        <w:t xml:space="preserve">buyer gas initial </w:t>
      </w:r>
      <w:proofErr w:type="gramStart"/>
      <w:r w:rsidR="00E131C5">
        <w:t>offer;</w:t>
      </w:r>
      <w:proofErr w:type="gramEnd"/>
    </w:p>
    <w:p w14:paraId="7F16C6DD" w14:textId="4FE478ED" w:rsidR="00E131C5" w:rsidRDefault="0068230C" w:rsidP="00B24897">
      <w:pPr>
        <w:pStyle w:val="paragraphsub"/>
      </w:pPr>
      <w:r>
        <w:tab/>
        <w:t>(iv)</w:t>
      </w:r>
      <w:r>
        <w:tab/>
      </w:r>
      <w:r w:rsidR="004B28A2">
        <w:t xml:space="preserve">a </w:t>
      </w:r>
      <w:r w:rsidR="00E131C5">
        <w:t xml:space="preserve">buyer gas final </w:t>
      </w:r>
      <w:proofErr w:type="gramStart"/>
      <w:r w:rsidR="00E131C5">
        <w:t>offer;</w:t>
      </w:r>
      <w:proofErr w:type="gramEnd"/>
    </w:p>
    <w:p w14:paraId="14313778" w14:textId="44C2E7B3" w:rsidR="000657B9" w:rsidRPr="00DC5040" w:rsidRDefault="0068230C" w:rsidP="00B24897">
      <w:pPr>
        <w:pStyle w:val="paragraph"/>
        <w:rPr>
          <w:iCs/>
        </w:rPr>
      </w:pPr>
      <w:r>
        <w:tab/>
        <w:t>(b)</w:t>
      </w:r>
      <w:r>
        <w:tab/>
      </w:r>
      <w:r w:rsidR="000657B9">
        <w:t>the date</w:t>
      </w:r>
      <w:r w:rsidR="00BC1370">
        <w:t xml:space="preserve"> </w:t>
      </w:r>
      <w:r w:rsidR="006E6201">
        <w:t xml:space="preserve">the offer </w:t>
      </w:r>
      <w:r w:rsidR="006E6201" w:rsidRPr="00DC5040">
        <w:rPr>
          <w:iCs/>
        </w:rPr>
        <w:t xml:space="preserve">was </w:t>
      </w:r>
      <w:r w:rsidR="00EE7B11" w:rsidRPr="00B24897">
        <w:rPr>
          <w:iCs/>
        </w:rPr>
        <w:t>issued by the supplier to a buyer or given to the supplier by a buyer (whichever is applicable</w:t>
      </w:r>
      <w:proofErr w:type="gramStart"/>
      <w:r w:rsidR="00EE7B11" w:rsidRPr="00B24897">
        <w:rPr>
          <w:iCs/>
        </w:rPr>
        <w:t>)</w:t>
      </w:r>
      <w:r w:rsidR="00E131C5" w:rsidRPr="00DC5040">
        <w:rPr>
          <w:iCs/>
        </w:rPr>
        <w:t>;</w:t>
      </w:r>
      <w:proofErr w:type="gramEnd"/>
    </w:p>
    <w:p w14:paraId="516DC721" w14:textId="1AE0F9A1" w:rsidR="0023310C" w:rsidRPr="00DC5040" w:rsidRDefault="00BB01D0">
      <w:pPr>
        <w:pStyle w:val="paragraph"/>
      </w:pPr>
      <w:r w:rsidRPr="00DC5040">
        <w:tab/>
        <w:t>(c)</w:t>
      </w:r>
      <w:r w:rsidRPr="00DC5040">
        <w:tab/>
      </w:r>
      <w:r w:rsidR="00366AB6" w:rsidRPr="00DC5040">
        <w:t>the date</w:t>
      </w:r>
      <w:r w:rsidRPr="00DC5040">
        <w:t xml:space="preserve"> </w:t>
      </w:r>
      <w:r w:rsidR="00366AB6" w:rsidRPr="00DC5040">
        <w:t xml:space="preserve">that </w:t>
      </w:r>
      <w:r w:rsidR="00EE7B11" w:rsidRPr="00DC5040">
        <w:t>a response was given by</w:t>
      </w:r>
      <w:r w:rsidR="0023310C" w:rsidRPr="00DC5040">
        <w:t xml:space="preserve"> (whichever is applicable):</w:t>
      </w:r>
    </w:p>
    <w:p w14:paraId="715D56B8" w14:textId="61AFE6D6" w:rsidR="0023310C" w:rsidRPr="00DC5040" w:rsidRDefault="0023310C" w:rsidP="0023310C">
      <w:pPr>
        <w:pStyle w:val="paragraphsub"/>
      </w:pPr>
      <w:r w:rsidRPr="00DC5040">
        <w:tab/>
        <w:t>(</w:t>
      </w:r>
      <w:proofErr w:type="spellStart"/>
      <w:r w:rsidRPr="00DC5040">
        <w:t>i</w:t>
      </w:r>
      <w:proofErr w:type="spellEnd"/>
      <w:r w:rsidRPr="00DC5040">
        <w:t>)</w:t>
      </w:r>
      <w:r w:rsidRPr="00DC5040">
        <w:tab/>
      </w:r>
      <w:r w:rsidR="00EE7B11" w:rsidRPr="00DC5040">
        <w:t>the buyer to the offer issued by</w:t>
      </w:r>
      <w:r w:rsidR="00246C97" w:rsidRPr="00DC5040">
        <w:t xml:space="preserve"> the </w:t>
      </w:r>
      <w:r w:rsidR="00EE7B11" w:rsidRPr="00DC5040">
        <w:t>supplier</w:t>
      </w:r>
      <w:r w:rsidRPr="00DC5040">
        <w:t>;</w:t>
      </w:r>
      <w:r w:rsidR="00EE7B11" w:rsidRPr="00DC5040">
        <w:t xml:space="preserve"> </w:t>
      </w:r>
      <w:r w:rsidR="00366AB6" w:rsidRPr="00DC5040">
        <w:t>or</w:t>
      </w:r>
    </w:p>
    <w:p w14:paraId="460ACE71" w14:textId="31DE6497" w:rsidR="00BB4A3D" w:rsidRPr="002404F4" w:rsidRDefault="0023310C" w:rsidP="00033417">
      <w:pPr>
        <w:pStyle w:val="paragraphsub"/>
        <w:rPr>
          <w:iCs/>
        </w:rPr>
      </w:pPr>
      <w:r w:rsidRPr="00DC5040">
        <w:tab/>
        <w:t>(ii)</w:t>
      </w:r>
      <w:r w:rsidRPr="00DC5040">
        <w:tab/>
      </w:r>
      <w:r w:rsidR="00EE7B11" w:rsidRPr="00DC5040">
        <w:t xml:space="preserve">the supplier to the offer issued by the </w:t>
      </w:r>
      <w:proofErr w:type="gramStart"/>
      <w:r w:rsidR="00EE7B11" w:rsidRPr="00DC5040">
        <w:t>buyer</w:t>
      </w:r>
      <w:r w:rsidRPr="00DC5040">
        <w:t>;</w:t>
      </w:r>
      <w:proofErr w:type="gramEnd"/>
    </w:p>
    <w:p w14:paraId="6BE42963" w14:textId="2E0D5A8C" w:rsidR="002404F4" w:rsidRPr="00BB4A3D" w:rsidRDefault="0089377F" w:rsidP="00033417">
      <w:pPr>
        <w:pStyle w:val="paragraph"/>
        <w:rPr>
          <w:iCs/>
        </w:rPr>
      </w:pPr>
      <w:r>
        <w:tab/>
      </w:r>
      <w:r w:rsidR="00BB4A3D">
        <w:t>(</w:t>
      </w:r>
      <w:r w:rsidR="0057507C">
        <w:t>d</w:t>
      </w:r>
      <w:r w:rsidR="00BB4A3D">
        <w:t>)</w:t>
      </w:r>
      <w:r>
        <w:tab/>
      </w:r>
      <w:r w:rsidR="002404F4">
        <w:t>whether the offer is:</w:t>
      </w:r>
    </w:p>
    <w:p w14:paraId="2B149B19" w14:textId="6ACA853C" w:rsidR="002404F4" w:rsidRDefault="00172953" w:rsidP="00DC47C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2404F4">
        <w:t>accepted;</w:t>
      </w:r>
      <w:r w:rsidR="0089377F">
        <w:t xml:space="preserve"> or</w:t>
      </w:r>
    </w:p>
    <w:p w14:paraId="508EE9B8" w14:textId="7AE5D47C" w:rsidR="002404F4" w:rsidRDefault="00172953" w:rsidP="00DC47CB">
      <w:pPr>
        <w:pStyle w:val="paragraphsub"/>
      </w:pPr>
      <w:r>
        <w:tab/>
        <w:t>(ii)</w:t>
      </w:r>
      <w:r>
        <w:tab/>
      </w:r>
      <w:r w:rsidR="002404F4">
        <w:t>rejected;</w:t>
      </w:r>
      <w:r w:rsidR="0089377F">
        <w:t xml:space="preserve"> or</w:t>
      </w:r>
    </w:p>
    <w:p w14:paraId="15A9174E" w14:textId="2870D970" w:rsidR="002404F4" w:rsidRDefault="00172953" w:rsidP="00DC47CB">
      <w:pPr>
        <w:pStyle w:val="paragraphsub"/>
      </w:pPr>
      <w:r>
        <w:tab/>
        <w:t>(iii)</w:t>
      </w:r>
      <w:r>
        <w:tab/>
      </w:r>
      <w:r w:rsidR="002404F4">
        <w:t>under consideration; or</w:t>
      </w:r>
    </w:p>
    <w:p w14:paraId="1803A73A" w14:textId="515765E1" w:rsidR="00583590" w:rsidRDefault="00172953" w:rsidP="00DC47CB">
      <w:pPr>
        <w:pStyle w:val="paragraphsub"/>
      </w:pPr>
      <w:r>
        <w:tab/>
        <w:t>(iv)</w:t>
      </w:r>
      <w:r>
        <w:tab/>
      </w:r>
      <w:proofErr w:type="gramStart"/>
      <w:r w:rsidR="002404F4">
        <w:t>superseded</w:t>
      </w:r>
      <w:r w:rsidR="00B94005">
        <w:t>;</w:t>
      </w:r>
      <w:proofErr w:type="gramEnd"/>
    </w:p>
    <w:p w14:paraId="6954617C" w14:textId="6A468ACB" w:rsidR="00B11404" w:rsidRDefault="00BB01D0" w:rsidP="00B24897">
      <w:pPr>
        <w:pStyle w:val="paragraph"/>
      </w:pPr>
      <w:r>
        <w:tab/>
        <w:t>(</w:t>
      </w:r>
      <w:r w:rsidR="0057507C">
        <w:t>e</w:t>
      </w:r>
      <w:r>
        <w:t>)</w:t>
      </w:r>
      <w:r>
        <w:tab/>
      </w:r>
      <w:r w:rsidR="00072A72">
        <w:t xml:space="preserve">the </w:t>
      </w:r>
      <w:r w:rsidR="00BC1370">
        <w:t>d</w:t>
      </w:r>
      <w:r w:rsidR="00072A72">
        <w:t xml:space="preserve">ocument </w:t>
      </w:r>
      <w:r w:rsidR="00E27897">
        <w:t xml:space="preserve">identifier </w:t>
      </w:r>
      <w:r w:rsidR="001E42E5">
        <w:t>for the offer</w:t>
      </w:r>
      <w:r w:rsidR="009D151B">
        <w:t xml:space="preserve">, </w:t>
      </w:r>
      <w:r w:rsidR="00A32868">
        <w:t xml:space="preserve">if </w:t>
      </w:r>
      <w:proofErr w:type="gramStart"/>
      <w:r w:rsidR="00A32868">
        <w:t>known</w:t>
      </w:r>
      <w:r w:rsidR="00E27897">
        <w:t>;</w:t>
      </w:r>
      <w:proofErr w:type="gramEnd"/>
    </w:p>
    <w:p w14:paraId="08E55B9A" w14:textId="1944B0AB" w:rsidR="007B42BA" w:rsidRDefault="00BB01D0" w:rsidP="007B42BA">
      <w:pPr>
        <w:pStyle w:val="paragraph"/>
        <w:ind w:hanging="368"/>
      </w:pPr>
      <w:r w:rsidRPr="00033417">
        <w:t>(</w:t>
      </w:r>
      <w:r w:rsidR="0057507C" w:rsidRPr="00033417">
        <w:t>f</w:t>
      </w:r>
      <w:r w:rsidRPr="00033417">
        <w:t>)</w:t>
      </w:r>
      <w:r w:rsidR="0089377F"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072A72">
        <w:t xml:space="preserve">the name of the </w:t>
      </w:r>
      <w:r w:rsidR="00E27897">
        <w:t>buyer</w:t>
      </w:r>
      <w:r w:rsidR="0068230C">
        <w:t>, including (if applicable) either or both the buyer’s ABN and ACN</w:t>
      </w:r>
      <w:r w:rsidR="009D151B">
        <w:t xml:space="preserve">, </w:t>
      </w:r>
      <w:r w:rsidR="00A32868">
        <w:t xml:space="preserve">if </w:t>
      </w:r>
      <w:proofErr w:type="gramStart"/>
      <w:r w:rsidR="00A32868">
        <w:t>known</w:t>
      </w:r>
      <w:r w:rsidR="0068230C">
        <w:t>;</w:t>
      </w:r>
      <w:proofErr w:type="gramEnd"/>
    </w:p>
    <w:p w14:paraId="37D2789B" w14:textId="00C7B7DD" w:rsidR="0089377F" w:rsidRDefault="005F0A0F" w:rsidP="007B42BA">
      <w:pPr>
        <w:pStyle w:val="paragraph"/>
        <w:ind w:hanging="368"/>
      </w:pPr>
      <w:r>
        <w:t>(</w:t>
      </w:r>
      <w:r w:rsidR="0057507C">
        <w:t>g</w:t>
      </w:r>
      <w:r>
        <w:t>)</w:t>
      </w:r>
      <w:r w:rsidR="0089377F">
        <w:tab/>
      </w:r>
      <w:r>
        <w:t>if the offer was the result of a gas EOI, state the document identifier of the</w:t>
      </w:r>
      <w:r w:rsidR="00BB4A3D">
        <w:t xml:space="preserve"> </w:t>
      </w:r>
      <w:r>
        <w:t xml:space="preserve">gas </w:t>
      </w:r>
      <w:proofErr w:type="gramStart"/>
      <w:r>
        <w:t>EOI</w:t>
      </w:r>
      <w:r w:rsidR="00810E95">
        <w:t>;</w:t>
      </w:r>
      <w:proofErr w:type="gramEnd"/>
    </w:p>
    <w:p w14:paraId="3AB7DEF0" w14:textId="1402A3B4" w:rsidR="00052A30" w:rsidRDefault="007B7C5F" w:rsidP="00B24897">
      <w:pPr>
        <w:pStyle w:val="paragraph"/>
        <w:ind w:hanging="368"/>
      </w:pPr>
      <w:r>
        <w:t>(</w:t>
      </w:r>
      <w:r w:rsidR="0057507C">
        <w:t>h</w:t>
      </w:r>
      <w:r>
        <w:t>)</w:t>
      </w:r>
      <w:r>
        <w:tab/>
      </w:r>
      <w:r w:rsidR="00AB4E58">
        <w:t>whether the</w:t>
      </w:r>
      <w:r w:rsidR="00052A30">
        <w:t xml:space="preserve"> </w:t>
      </w:r>
      <w:r w:rsidR="00DE00C8">
        <w:t>offer</w:t>
      </w:r>
      <w:r w:rsidR="001E77EF">
        <w:t>, or the agreement proposed by the offer,</w:t>
      </w:r>
      <w:r w:rsidR="00052A30">
        <w:t xml:space="preserve"> is subject to an exemption under the Code</w:t>
      </w:r>
      <w:r>
        <w:t xml:space="preserve"> and, if so, which exemption </w:t>
      </w:r>
      <w:proofErr w:type="gramStart"/>
      <w:r>
        <w:t>applies</w:t>
      </w:r>
      <w:r w:rsidR="00AB4E58">
        <w:t>;</w:t>
      </w:r>
      <w:proofErr w:type="gramEnd"/>
    </w:p>
    <w:p w14:paraId="5B400F45" w14:textId="444EDC13" w:rsidR="00AF519F" w:rsidRDefault="007B7C5F" w:rsidP="00B24897">
      <w:pPr>
        <w:pStyle w:val="paragraph"/>
        <w:ind w:hanging="368"/>
      </w:pPr>
      <w:r>
        <w:t>(</w:t>
      </w:r>
      <w:proofErr w:type="spellStart"/>
      <w:r w:rsidR="0057507C">
        <w:t>i</w:t>
      </w:r>
      <w:proofErr w:type="spellEnd"/>
      <w:r>
        <w:t>)</w:t>
      </w:r>
      <w:r>
        <w:tab/>
      </w:r>
      <w:r w:rsidR="0089377F">
        <w:tab/>
      </w:r>
      <w:r w:rsidR="00366AB6">
        <w:t>whether the offer</w:t>
      </w:r>
      <w:r w:rsidR="00AF519F">
        <w:t xml:space="preserve"> </w:t>
      </w:r>
      <w:r w:rsidR="00366AB6">
        <w:t>proceeded to an agreement</w:t>
      </w:r>
      <w:r w:rsidRPr="007B7C5F">
        <w:rPr>
          <w:color w:val="000000"/>
          <w:szCs w:val="22"/>
          <w:shd w:val="clear" w:color="auto" w:fill="FFFFFF"/>
        </w:rPr>
        <w:t xml:space="preserve"> </w:t>
      </w:r>
      <w:r>
        <w:rPr>
          <w:color w:val="000000"/>
          <w:szCs w:val="22"/>
          <w:shd w:val="clear" w:color="auto" w:fill="FFFFFF"/>
        </w:rPr>
        <w:t>to supply regulated gas</w:t>
      </w:r>
      <w:r>
        <w:t xml:space="preserve"> and, if not, the reasons why </w:t>
      </w:r>
      <w:proofErr w:type="gramStart"/>
      <w:r>
        <w:t>not</w:t>
      </w:r>
      <w:r w:rsidR="00AF519F">
        <w:t>;</w:t>
      </w:r>
      <w:proofErr w:type="gramEnd"/>
    </w:p>
    <w:p w14:paraId="56477112" w14:textId="205D9AC6" w:rsidR="00EE7B11" w:rsidRDefault="007B7C5F" w:rsidP="00BB4A3D">
      <w:pPr>
        <w:pStyle w:val="paragraph"/>
        <w:ind w:hanging="368"/>
      </w:pPr>
      <w:r>
        <w:tab/>
        <w:t>(</w:t>
      </w:r>
      <w:r w:rsidR="0057507C">
        <w:t>j</w:t>
      </w:r>
      <w:r>
        <w:t>)</w:t>
      </w:r>
      <w:r>
        <w:tab/>
      </w:r>
      <w:r w:rsidR="00AF519F">
        <w:t>if the offer proceed</w:t>
      </w:r>
      <w:r>
        <w:t>ed</w:t>
      </w:r>
      <w:r w:rsidR="00AF519F">
        <w:t xml:space="preserve"> to an agreement</w:t>
      </w:r>
      <w:r>
        <w:t xml:space="preserve"> </w:t>
      </w:r>
      <w:r>
        <w:rPr>
          <w:color w:val="000000"/>
          <w:szCs w:val="22"/>
          <w:shd w:val="clear" w:color="auto" w:fill="FFFFFF"/>
        </w:rPr>
        <w:t>to supply regulated gas</w:t>
      </w:r>
      <w:r w:rsidR="00AF519F">
        <w:t>, the document identifier of the agreement</w:t>
      </w:r>
      <w:r w:rsidR="00EE7B11">
        <w:t>.</w:t>
      </w:r>
    </w:p>
    <w:p w14:paraId="2B2D0BD5" w14:textId="3A9398DD" w:rsidR="00794308" w:rsidRDefault="00EE7B11" w:rsidP="004226E4">
      <w:pPr>
        <w:pStyle w:val="notetext"/>
      </w:pPr>
      <w:r>
        <w:t>Note:</w:t>
      </w:r>
      <w:r>
        <w:tab/>
        <w:t>For the purposes of paragraphs (</w:t>
      </w:r>
      <w:r w:rsidR="00727129">
        <w:t>e</w:t>
      </w:r>
      <w:r>
        <w:t>) and (</w:t>
      </w:r>
      <w:r w:rsidR="00727129">
        <w:t>g</w:t>
      </w:r>
      <w:r>
        <w:t xml:space="preserve">), a document identifier can include the title of the </w:t>
      </w:r>
      <w:proofErr w:type="gramStart"/>
      <w:r>
        <w:t>document</w:t>
      </w:r>
      <w:proofErr w:type="gramEnd"/>
      <w:r>
        <w:t xml:space="preserve"> or a document number given to it by a computer program</w:t>
      </w:r>
      <w:r w:rsidR="004226E4">
        <w:t>.</w:t>
      </w:r>
    </w:p>
    <w:p w14:paraId="6B0FFD43" w14:textId="1B93FFF6" w:rsidR="0031592D" w:rsidRDefault="005A44A9" w:rsidP="00860D9C">
      <w:pPr>
        <w:pStyle w:val="subsection"/>
      </w:pPr>
      <w:r>
        <w:tab/>
        <w:t>(</w:t>
      </w:r>
      <w:r w:rsidR="006B0D76">
        <w:t>3</w:t>
      </w:r>
      <w:r>
        <w:t>)</w:t>
      </w:r>
      <w:r>
        <w:tab/>
        <w:t>Details about the following matters to the extent the offer deals with those matters:</w:t>
      </w:r>
    </w:p>
    <w:p w14:paraId="4D6871D1" w14:textId="41619E3D" w:rsidR="0031592D" w:rsidRDefault="005A44A9" w:rsidP="00B24897">
      <w:pPr>
        <w:pStyle w:val="paragraph"/>
      </w:pPr>
      <w:r>
        <w:tab/>
        <w:t>(a)</w:t>
      </w:r>
      <w:r>
        <w:tab/>
      </w:r>
      <w:r w:rsidR="00CE774C">
        <w:t xml:space="preserve">the delivery </w:t>
      </w:r>
      <w:r w:rsidR="00CE774C" w:rsidRPr="005A1B23">
        <w:t>point</w:t>
      </w:r>
      <w:r w:rsidR="00CE774C" w:rsidRPr="00B24897">
        <w:t>s</w:t>
      </w:r>
      <w:r w:rsidR="005A1B23" w:rsidRPr="00B24897">
        <w:t xml:space="preserve"> </w:t>
      </w:r>
      <w:r w:rsidR="00CE774C" w:rsidRPr="00B24897">
        <w:t>of</w:t>
      </w:r>
      <w:r w:rsidR="00CE774C">
        <w:t xml:space="preserve"> the regulated gas to be supplied</w:t>
      </w:r>
      <w:r w:rsidR="005A1B23" w:rsidDel="005A1B23">
        <w:t xml:space="preserve"> </w:t>
      </w:r>
      <w:r w:rsidR="00CE774C" w:rsidRPr="00B24897">
        <w:t>to</w:t>
      </w:r>
      <w:r w:rsidR="00CE774C" w:rsidRPr="005A1B23">
        <w:t xml:space="preserve"> </w:t>
      </w:r>
      <w:r w:rsidR="00E46EEE" w:rsidRPr="005A1B23">
        <w:t>in</w:t>
      </w:r>
      <w:r w:rsidR="00E46EEE">
        <w:t xml:space="preserve"> accordance with the </w:t>
      </w:r>
      <w:proofErr w:type="gramStart"/>
      <w:r w:rsidR="00E46EEE">
        <w:t>offer</w:t>
      </w:r>
      <w:r w:rsidR="0031592D">
        <w:t>;</w:t>
      </w:r>
      <w:proofErr w:type="gramEnd"/>
    </w:p>
    <w:p w14:paraId="60CC9818" w14:textId="080C2C25" w:rsidR="00AF519F" w:rsidRDefault="005A44A9" w:rsidP="00B24897">
      <w:pPr>
        <w:pStyle w:val="paragraph"/>
      </w:pPr>
      <w:r>
        <w:lastRenderedPageBreak/>
        <w:tab/>
        <w:t>(b)</w:t>
      </w:r>
      <w:r>
        <w:tab/>
      </w:r>
      <w:r w:rsidR="00AF519F">
        <w:t xml:space="preserve">which of the following regions is the most applicable delivery region where the </w:t>
      </w:r>
      <w:r w:rsidR="00F16EC3">
        <w:t xml:space="preserve">regulated </w:t>
      </w:r>
      <w:r w:rsidR="00AF519F">
        <w:t>gas is</w:t>
      </w:r>
      <w:r w:rsidR="005209B1">
        <w:t xml:space="preserve"> </w:t>
      </w:r>
      <w:r w:rsidR="005209B1" w:rsidRPr="00B24897">
        <w:rPr>
          <w:iCs/>
        </w:rPr>
        <w:t>intended</w:t>
      </w:r>
      <w:r w:rsidR="00AF519F" w:rsidRPr="0017257C">
        <w:rPr>
          <w:iCs/>
        </w:rPr>
        <w:t xml:space="preserve"> </w:t>
      </w:r>
      <w:r w:rsidR="000D5ECC" w:rsidRPr="0017257C">
        <w:rPr>
          <w:iCs/>
        </w:rPr>
        <w:t>to</w:t>
      </w:r>
      <w:r w:rsidR="000D5ECC">
        <w:t xml:space="preserve"> be </w:t>
      </w:r>
      <w:r w:rsidR="009E4353">
        <w:t>supplied</w:t>
      </w:r>
      <w:r w:rsidR="00ED00B0">
        <w:t xml:space="preserve"> in accordance with the offer</w:t>
      </w:r>
      <w:r w:rsidR="009E4353">
        <w:t>:</w:t>
      </w:r>
    </w:p>
    <w:p w14:paraId="30C6550D" w14:textId="48E62CF8" w:rsidR="00AF519F" w:rsidRDefault="009E4353" w:rsidP="00B2489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AF519F" w:rsidRPr="00D57580">
        <w:t>Queensland;</w:t>
      </w:r>
      <w:proofErr w:type="gramEnd"/>
    </w:p>
    <w:p w14:paraId="7C58C3E8" w14:textId="273E2830" w:rsidR="00AF519F" w:rsidRDefault="009E4353" w:rsidP="00B24897">
      <w:pPr>
        <w:pStyle w:val="paragraphsub"/>
      </w:pPr>
      <w:r>
        <w:tab/>
        <w:t>(ii)</w:t>
      </w:r>
      <w:r>
        <w:tab/>
      </w:r>
      <w:r w:rsidR="00AF519F">
        <w:t>Queensland</w:t>
      </w:r>
      <w:r w:rsidR="00562FD1" w:rsidRPr="00FA701C">
        <w:t>—</w:t>
      </w:r>
      <w:r w:rsidR="00AF519F">
        <w:t xml:space="preserve">Carpentaria Gas </w:t>
      </w:r>
      <w:proofErr w:type="gramStart"/>
      <w:r w:rsidR="00AF519F">
        <w:t>Pipeline;</w:t>
      </w:r>
      <w:proofErr w:type="gramEnd"/>
    </w:p>
    <w:p w14:paraId="77C34F44" w14:textId="363902D3" w:rsidR="00AF519F" w:rsidRDefault="009E4353" w:rsidP="00B24897">
      <w:pPr>
        <w:pStyle w:val="paragraphsub"/>
      </w:pPr>
      <w:r>
        <w:tab/>
        <w:t>(iii)</w:t>
      </w:r>
      <w:r>
        <w:tab/>
      </w:r>
      <w:r w:rsidR="00AF519F">
        <w:t xml:space="preserve">New South </w:t>
      </w:r>
      <w:proofErr w:type="gramStart"/>
      <w:r w:rsidR="00AF519F">
        <w:t>Wales;</w:t>
      </w:r>
      <w:proofErr w:type="gramEnd"/>
    </w:p>
    <w:p w14:paraId="20300E8A" w14:textId="3F2DBEAB" w:rsidR="00AF519F" w:rsidRDefault="009E4353" w:rsidP="00B24897">
      <w:pPr>
        <w:pStyle w:val="paragraphsub"/>
      </w:pPr>
      <w:r>
        <w:tab/>
        <w:t>(iv)</w:t>
      </w:r>
      <w:r>
        <w:tab/>
      </w:r>
      <w:proofErr w:type="gramStart"/>
      <w:r w:rsidR="00AF519F">
        <w:t>Victoria;</w:t>
      </w:r>
      <w:proofErr w:type="gramEnd"/>
    </w:p>
    <w:p w14:paraId="252289A6" w14:textId="6F0A8F2D" w:rsidR="00AF519F" w:rsidRDefault="009E4353" w:rsidP="00B24897">
      <w:pPr>
        <w:pStyle w:val="paragraphsub"/>
      </w:pPr>
      <w:r>
        <w:tab/>
        <w:t>(v)</w:t>
      </w:r>
      <w:r>
        <w:tab/>
      </w:r>
      <w:r w:rsidR="00AF519F">
        <w:t xml:space="preserve">Northern </w:t>
      </w:r>
      <w:proofErr w:type="gramStart"/>
      <w:r w:rsidR="00AF519F">
        <w:t>Territory;</w:t>
      </w:r>
      <w:proofErr w:type="gramEnd"/>
    </w:p>
    <w:p w14:paraId="76C1D980" w14:textId="4AEF1999" w:rsidR="00AF519F" w:rsidRDefault="009E4353" w:rsidP="00B24897">
      <w:pPr>
        <w:pStyle w:val="paragraphsub"/>
      </w:pPr>
      <w:r>
        <w:tab/>
        <w:t>(vi)</w:t>
      </w:r>
      <w:r>
        <w:tab/>
      </w:r>
      <w:r w:rsidR="00AF519F">
        <w:t xml:space="preserve">South </w:t>
      </w:r>
      <w:proofErr w:type="gramStart"/>
      <w:r w:rsidR="00AF519F">
        <w:t>Australia;</w:t>
      </w:r>
      <w:proofErr w:type="gramEnd"/>
    </w:p>
    <w:p w14:paraId="0E7D6E72" w14:textId="376F56C2" w:rsidR="003D5841" w:rsidRDefault="009C376D">
      <w:pPr>
        <w:pStyle w:val="paragraphsub"/>
      </w:pPr>
      <w:r>
        <w:tab/>
        <w:t>(vii)</w:t>
      </w:r>
      <w:r>
        <w:tab/>
      </w:r>
      <w:r w:rsidR="00AF519F">
        <w:t xml:space="preserve">East Coast, </w:t>
      </w:r>
      <w:r w:rsidR="009E4353">
        <w:t xml:space="preserve">if </w:t>
      </w:r>
      <w:r w:rsidR="00AF519F">
        <w:t>supply is to more than one of the</w:t>
      </w:r>
      <w:r w:rsidR="009E4353">
        <w:t xml:space="preserve"> abovementioned</w:t>
      </w:r>
      <w:r w:rsidR="007E5142">
        <w:t xml:space="preserve"> </w:t>
      </w:r>
      <w:proofErr w:type="gramStart"/>
      <w:r w:rsidR="007E5142">
        <w:t>regions;</w:t>
      </w:r>
      <w:proofErr w:type="gramEnd"/>
    </w:p>
    <w:p w14:paraId="43530098" w14:textId="75109B04" w:rsidR="009559D9" w:rsidRDefault="009559D9" w:rsidP="009559D9">
      <w:pPr>
        <w:pStyle w:val="paragraph"/>
      </w:pPr>
      <w:r>
        <w:tab/>
        <w:t>(</w:t>
      </w:r>
      <w:r w:rsidR="0017257C">
        <w:t>c</w:t>
      </w:r>
      <w:r>
        <w:t>)</w:t>
      </w:r>
      <w:r>
        <w:tab/>
        <w:t xml:space="preserve">the proposed start date of </w:t>
      </w:r>
      <w:proofErr w:type="gramStart"/>
      <w:r>
        <w:t>supply;</w:t>
      </w:r>
      <w:proofErr w:type="gramEnd"/>
    </w:p>
    <w:p w14:paraId="70F80AB3" w14:textId="16E7A5CF" w:rsidR="009559D9" w:rsidRDefault="009559D9" w:rsidP="00B24897">
      <w:pPr>
        <w:pStyle w:val="paragraph"/>
      </w:pPr>
      <w:r>
        <w:tab/>
        <w:t>(</w:t>
      </w:r>
      <w:r w:rsidR="0017257C">
        <w:t>d</w:t>
      </w:r>
      <w:r>
        <w:t>)</w:t>
      </w:r>
      <w:r>
        <w:tab/>
        <w:t xml:space="preserve">the proposed end date of </w:t>
      </w:r>
      <w:proofErr w:type="gramStart"/>
      <w:r>
        <w:t>supply</w:t>
      </w:r>
      <w:r w:rsidR="00B17ED4">
        <w:t>;</w:t>
      </w:r>
      <w:proofErr w:type="gramEnd"/>
    </w:p>
    <w:p w14:paraId="6EA892A8" w14:textId="56895267" w:rsidR="007E5142" w:rsidRDefault="007E5142" w:rsidP="00B26002">
      <w:pPr>
        <w:pStyle w:val="paragraph"/>
      </w:pPr>
      <w:r>
        <w:tab/>
        <w:t>(</w:t>
      </w:r>
      <w:r w:rsidR="0017257C">
        <w:t>e</w:t>
      </w:r>
      <w:r>
        <w:t>)</w:t>
      </w:r>
      <w:r>
        <w:tab/>
        <w:t>either:</w:t>
      </w:r>
    </w:p>
    <w:p w14:paraId="347BB38B" w14:textId="07D31AEF" w:rsidR="007E5142" w:rsidRPr="00FA701C" w:rsidRDefault="007E5142" w:rsidP="007E514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9559D9">
        <w:t xml:space="preserve">the annual contract quantity, expressed in the measurement of petajoules, for the first and all subsequent years </w:t>
      </w:r>
      <w:r w:rsidR="008F3878" w:rsidRPr="009559D9">
        <w:t>of the agreement proposed by the offer</w:t>
      </w:r>
      <w:r w:rsidRPr="009559D9">
        <w:t>; or</w:t>
      </w:r>
    </w:p>
    <w:p w14:paraId="133E3DAA" w14:textId="04D8F143" w:rsidR="00DC3390" w:rsidRDefault="007E5142">
      <w:pPr>
        <w:pStyle w:val="paragraphsub"/>
      </w:pPr>
      <w:r w:rsidRPr="00FA701C">
        <w:tab/>
        <w:t>(ii)</w:t>
      </w:r>
      <w:r w:rsidRPr="00FA701C">
        <w:tab/>
        <w:t xml:space="preserve">if </w:t>
      </w:r>
      <w:r w:rsidRPr="005E3ACE">
        <w:t>no a</w:t>
      </w:r>
      <w:r w:rsidRPr="008320E8">
        <w:t xml:space="preserve">nnual contract </w:t>
      </w:r>
      <w:r w:rsidRPr="0068230C">
        <w:t>q</w:t>
      </w:r>
      <w:r w:rsidRPr="00BB01D0">
        <w:t>uant</w:t>
      </w:r>
      <w:r w:rsidRPr="007B7C5F">
        <w:t xml:space="preserve">ity is specified in the </w:t>
      </w:r>
      <w:r w:rsidR="008F3878">
        <w:t>offer</w:t>
      </w:r>
      <w:r w:rsidRPr="00FA701C">
        <w:t>—</w:t>
      </w:r>
      <w:r w:rsidR="008F3878">
        <w:t xml:space="preserve">the quantity that is offered to be supplied, expressed in the measurement of </w:t>
      </w:r>
      <w:r w:rsidR="008F3878" w:rsidRPr="009559D9">
        <w:t xml:space="preserve">petajoules, for all the first and all subsequent years of the agreement proposed by the </w:t>
      </w:r>
      <w:proofErr w:type="gramStart"/>
      <w:r w:rsidR="008F3878" w:rsidRPr="009559D9">
        <w:t>offer;</w:t>
      </w:r>
      <w:proofErr w:type="gramEnd"/>
    </w:p>
    <w:p w14:paraId="2C2E3716" w14:textId="16AD4CC0" w:rsidR="00DC3390" w:rsidRDefault="00DC3390" w:rsidP="00B24897">
      <w:pPr>
        <w:pStyle w:val="paragraph"/>
      </w:pPr>
      <w:r>
        <w:tab/>
      </w:r>
      <w:r w:rsidRPr="00870E00">
        <w:t>(</w:t>
      </w:r>
      <w:r w:rsidR="0017257C">
        <w:t>f</w:t>
      </w:r>
      <w:r w:rsidRPr="00870E00">
        <w:t>)</w:t>
      </w:r>
      <w:r w:rsidRPr="00870E00">
        <w:tab/>
        <w:t xml:space="preserve">if </w:t>
      </w:r>
      <w:r w:rsidRPr="00B26369">
        <w:t>the agreement proposed by the offer</w:t>
      </w:r>
      <w:r>
        <w:t xml:space="preserve"> has a take or pay multiplier—the take or pay </w:t>
      </w:r>
      <w:proofErr w:type="gramStart"/>
      <w:r>
        <w:t>multiplier</w:t>
      </w:r>
      <w:r w:rsidR="00640D62">
        <w:t>;</w:t>
      </w:r>
      <w:proofErr w:type="gramEnd"/>
    </w:p>
    <w:p w14:paraId="0F650FAF" w14:textId="62779032" w:rsidR="00DC3390" w:rsidRDefault="00DC3390" w:rsidP="00DC3390">
      <w:pPr>
        <w:pStyle w:val="paragraph"/>
      </w:pPr>
      <w:r>
        <w:tab/>
        <w:t>(g)</w:t>
      </w:r>
      <w:r>
        <w:tab/>
      </w:r>
      <w:r w:rsidRPr="00DC3390">
        <w:t xml:space="preserve">if </w:t>
      </w:r>
      <w:r w:rsidRPr="00B26369">
        <w:t>the agreement proposed by the offer</w:t>
      </w:r>
      <w:r>
        <w:t xml:space="preserve"> has a load factor—the load </w:t>
      </w:r>
      <w:proofErr w:type="gramStart"/>
      <w:r>
        <w:t>factor</w:t>
      </w:r>
      <w:r w:rsidR="00640D62">
        <w:t>;</w:t>
      </w:r>
      <w:proofErr w:type="gramEnd"/>
    </w:p>
    <w:p w14:paraId="24E4060F" w14:textId="4B5C209D" w:rsidR="000D3C4D" w:rsidRDefault="000D3C4D" w:rsidP="00AE56B5">
      <w:pPr>
        <w:pStyle w:val="paragraph"/>
        <w:tabs>
          <w:tab w:val="clear" w:pos="1531"/>
          <w:tab w:val="right" w:pos="1701"/>
        </w:tabs>
        <w:ind w:hanging="368"/>
      </w:pPr>
      <w:r>
        <w:t>(</w:t>
      </w:r>
      <w:r w:rsidR="0017257C">
        <w:t>h</w:t>
      </w:r>
      <w:r w:rsidR="00402356">
        <w:t>)</w:t>
      </w:r>
      <w:r w:rsidR="00402356">
        <w:tab/>
      </w:r>
      <w:r w:rsidR="00B17ED4">
        <w:t>whether</w:t>
      </w:r>
      <w:r>
        <w:t xml:space="preserve"> the agreement proposed by the offer has banking </w:t>
      </w:r>
      <w:proofErr w:type="gramStart"/>
      <w:r>
        <w:t>rights</w:t>
      </w:r>
      <w:r w:rsidR="00640D62">
        <w:t>;</w:t>
      </w:r>
      <w:proofErr w:type="gramEnd"/>
    </w:p>
    <w:p w14:paraId="7755A03F" w14:textId="633A9756" w:rsidR="003D5841" w:rsidRDefault="000D3C4D" w:rsidP="00860D9C">
      <w:pPr>
        <w:pStyle w:val="paragraph"/>
      </w:pPr>
      <w:r>
        <w:tab/>
      </w:r>
      <w:r w:rsidR="008F3878">
        <w:t>(</w:t>
      </w:r>
      <w:proofErr w:type="spellStart"/>
      <w:r w:rsidR="0017257C">
        <w:t>i</w:t>
      </w:r>
      <w:proofErr w:type="spellEnd"/>
      <w:r w:rsidR="008F3878">
        <w:t>)</w:t>
      </w:r>
      <w:r w:rsidR="008F3878">
        <w:tab/>
      </w:r>
      <w:r w:rsidR="003D5841">
        <w:t xml:space="preserve">if the price payable </w:t>
      </w:r>
      <w:r w:rsidR="00542CA8">
        <w:t xml:space="preserve">for the regulated gas </w:t>
      </w:r>
      <w:r w:rsidR="003D5841">
        <w:t>under</w:t>
      </w:r>
      <w:r w:rsidR="009559D9">
        <w:t xml:space="preserve"> </w:t>
      </w:r>
      <w:r w:rsidR="008F3878" w:rsidRPr="009559D9">
        <w:t xml:space="preserve">the agreement proposed by </w:t>
      </w:r>
      <w:r w:rsidR="003D5841" w:rsidRPr="009559D9">
        <w:t xml:space="preserve">the </w:t>
      </w:r>
      <w:r w:rsidR="00356F42" w:rsidRPr="009559D9">
        <w:t xml:space="preserve">offer </w:t>
      </w:r>
      <w:r w:rsidR="003D5841" w:rsidRPr="009559D9">
        <w:t>is</w:t>
      </w:r>
      <w:r w:rsidR="003D5841">
        <w:t xml:space="preserve"> </w:t>
      </w:r>
      <w:r w:rsidR="00B35509">
        <w:t>calculated</w:t>
      </w:r>
      <w:r w:rsidR="00A17F9E">
        <w:t xml:space="preserve"> </w:t>
      </w:r>
      <w:r w:rsidR="003D5841">
        <w:t>using the Consumer Price Index, whether the formula is calculated using a base year, including:</w:t>
      </w:r>
    </w:p>
    <w:p w14:paraId="2AF1833B" w14:textId="27CE0426" w:rsidR="003D5841" w:rsidRDefault="005209B1" w:rsidP="00860D9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3D5841">
        <w:t>the base quarter; and</w:t>
      </w:r>
    </w:p>
    <w:p w14:paraId="7B3DB7DB" w14:textId="24570A69" w:rsidR="00AF519F" w:rsidRDefault="005209B1" w:rsidP="00860D9C">
      <w:pPr>
        <w:pStyle w:val="paragraphsub"/>
      </w:pPr>
      <w:r>
        <w:tab/>
        <w:t>(ii)</w:t>
      </w:r>
      <w:r>
        <w:tab/>
      </w:r>
      <w:r w:rsidR="003D5841">
        <w:t xml:space="preserve">the base </w:t>
      </w:r>
      <w:proofErr w:type="gramStart"/>
      <w:r w:rsidR="003D5841">
        <w:t>year;</w:t>
      </w:r>
      <w:proofErr w:type="gramEnd"/>
    </w:p>
    <w:p w14:paraId="0320318F" w14:textId="3400EF89" w:rsidR="00BC6598" w:rsidRDefault="005209B1" w:rsidP="00860D9C">
      <w:pPr>
        <w:pStyle w:val="paragraph"/>
      </w:pPr>
      <w:r>
        <w:tab/>
        <w:t>(</w:t>
      </w:r>
      <w:r w:rsidR="0017257C">
        <w:t>j</w:t>
      </w:r>
      <w:r>
        <w:t>)</w:t>
      </w:r>
      <w:r>
        <w:tab/>
      </w:r>
      <w:r w:rsidR="004C7F2E">
        <w:t xml:space="preserve">if </w:t>
      </w:r>
      <w:r w:rsidR="00262D1E" w:rsidRPr="00B24897">
        <w:t>the agreement proposed by the offer</w:t>
      </w:r>
      <w:r w:rsidR="00262D1E" w:rsidRPr="00AE56B5">
        <w:t xml:space="preserve"> has</w:t>
      </w:r>
      <w:r w:rsidR="00262D1E">
        <w:t xml:space="preserve"> </w:t>
      </w:r>
      <w:r w:rsidR="004C7F2E">
        <w:t>a fixed price component</w:t>
      </w:r>
      <w:r w:rsidR="00A4748F">
        <w:t xml:space="preserve"> </w:t>
      </w:r>
      <w:r w:rsidR="00542CA8">
        <w:t xml:space="preserve">for the regulated gas </w:t>
      </w:r>
      <w:r w:rsidR="00A4748F">
        <w:t>(excluding GST),</w:t>
      </w:r>
      <w:r w:rsidR="005623A3">
        <w:t xml:space="preserve"> </w:t>
      </w:r>
      <w:r w:rsidR="0068230C">
        <w:t>the following</w:t>
      </w:r>
      <w:r w:rsidR="00BC6598">
        <w:t>:</w:t>
      </w:r>
    </w:p>
    <w:p w14:paraId="496B5AC2" w14:textId="3014A03A" w:rsidR="00BC6598" w:rsidRDefault="005623A3" w:rsidP="00860D9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BC6598">
        <w:t xml:space="preserve">the price for the fixed price component, for each </w:t>
      </w:r>
      <w:proofErr w:type="gramStart"/>
      <w:r w:rsidR="00BC6598">
        <w:t>year;</w:t>
      </w:r>
      <w:proofErr w:type="gramEnd"/>
    </w:p>
    <w:p w14:paraId="498D3BBE" w14:textId="51C96CA0" w:rsidR="004C7F2E" w:rsidRDefault="005623A3" w:rsidP="00860D9C">
      <w:pPr>
        <w:pStyle w:val="paragraphsub"/>
      </w:pPr>
      <w:r>
        <w:tab/>
        <w:t>(ii)</w:t>
      </w:r>
      <w:r>
        <w:tab/>
      </w:r>
      <w:r w:rsidR="004C7F2E">
        <w:t xml:space="preserve">the currency terms of the fixed price </w:t>
      </w:r>
      <w:proofErr w:type="gramStart"/>
      <w:r w:rsidR="004C7F2E">
        <w:t>component;</w:t>
      </w:r>
      <w:proofErr w:type="gramEnd"/>
    </w:p>
    <w:p w14:paraId="78FFFCE6" w14:textId="2E386BA1" w:rsidR="00BC6598" w:rsidRDefault="005623A3" w:rsidP="00860D9C">
      <w:pPr>
        <w:pStyle w:val="paragraphsub"/>
      </w:pPr>
      <w:r>
        <w:tab/>
        <w:t>(iii)</w:t>
      </w:r>
      <w:r>
        <w:tab/>
      </w:r>
      <w:r w:rsidR="00BC6598">
        <w:t>the pricing formula</w:t>
      </w:r>
      <w:r w:rsidR="00542CA8" w:rsidRPr="00542CA8">
        <w:t xml:space="preserve"> </w:t>
      </w:r>
      <w:r w:rsidR="00542CA8">
        <w:t xml:space="preserve">for the regulated </w:t>
      </w:r>
      <w:proofErr w:type="gramStart"/>
      <w:r w:rsidR="00542CA8">
        <w:t>gas;</w:t>
      </w:r>
      <w:proofErr w:type="gramEnd"/>
    </w:p>
    <w:p w14:paraId="48080AB4" w14:textId="554DD074" w:rsidR="00BC6598" w:rsidRDefault="00553201" w:rsidP="00860D9C">
      <w:pPr>
        <w:pStyle w:val="paragraph"/>
      </w:pPr>
      <w:r>
        <w:tab/>
        <w:t>(</w:t>
      </w:r>
      <w:r w:rsidR="0017257C">
        <w:t>k</w:t>
      </w:r>
      <w:r>
        <w:t>)</w:t>
      </w:r>
      <w:r>
        <w:tab/>
      </w:r>
      <w:r w:rsidR="004C7F2E">
        <w:t xml:space="preserve">if </w:t>
      </w:r>
      <w:r w:rsidR="00262D1E" w:rsidRPr="00B24897">
        <w:t>the agreement proposed by the offe</w:t>
      </w:r>
      <w:r w:rsidR="00C56160" w:rsidRPr="00B24897">
        <w:t>r</w:t>
      </w:r>
      <w:r w:rsidR="00262D1E" w:rsidRPr="00AE56B5">
        <w:t xml:space="preserve"> has</w:t>
      </w:r>
      <w:r w:rsidR="004C7F2E" w:rsidRPr="00AE56B5">
        <w:t xml:space="preserve"> a </w:t>
      </w:r>
      <w:r w:rsidR="00B07905" w:rsidRPr="00AE56B5">
        <w:t>commodity</w:t>
      </w:r>
      <w:r w:rsidR="00BC6598" w:rsidRPr="00AE56B5">
        <w:t xml:space="preserve"> linked </w:t>
      </w:r>
      <w:r w:rsidR="00B07905" w:rsidRPr="00AE56B5">
        <w:t>slope</w:t>
      </w:r>
      <w:r w:rsidR="00BC6598" w:rsidRPr="00AE56B5">
        <w:t xml:space="preserve"> component,</w:t>
      </w:r>
      <w:r w:rsidR="004C7F2E" w:rsidRPr="00AE56B5">
        <w:t xml:space="preserve"> </w:t>
      </w:r>
      <w:r w:rsidR="0068230C" w:rsidRPr="00AE56B5">
        <w:t>the following</w:t>
      </w:r>
      <w:r w:rsidR="00BC6598" w:rsidRPr="00AE56B5">
        <w:t>:</w:t>
      </w:r>
    </w:p>
    <w:p w14:paraId="47C15E57" w14:textId="5DE6BE60" w:rsidR="00BC4C31" w:rsidRDefault="00553201" w:rsidP="00860D9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BC4C31">
        <w:t xml:space="preserve">the commodity linked slope for each </w:t>
      </w:r>
      <w:proofErr w:type="gramStart"/>
      <w:r w:rsidR="00BC4C31">
        <w:t>year;</w:t>
      </w:r>
      <w:proofErr w:type="gramEnd"/>
    </w:p>
    <w:p w14:paraId="0D682759" w14:textId="1F1CDBEB" w:rsidR="00BC4C31" w:rsidRDefault="00553201" w:rsidP="00860D9C">
      <w:pPr>
        <w:pStyle w:val="paragraphsub"/>
      </w:pPr>
      <w:r>
        <w:tab/>
        <w:t>(ii)</w:t>
      </w:r>
      <w:r>
        <w:tab/>
      </w:r>
      <w:r w:rsidR="00BC4C31">
        <w:t xml:space="preserve">the relevant </w:t>
      </w:r>
      <w:proofErr w:type="gramStart"/>
      <w:r w:rsidR="00BC4C31">
        <w:t>commodity;</w:t>
      </w:r>
      <w:proofErr w:type="gramEnd"/>
    </w:p>
    <w:p w14:paraId="62013915" w14:textId="433F6BAD" w:rsidR="00BC4C31" w:rsidRDefault="00553201" w:rsidP="00860D9C">
      <w:pPr>
        <w:pStyle w:val="paragraphsub"/>
      </w:pPr>
      <w:r>
        <w:tab/>
        <w:t>(iii)</w:t>
      </w:r>
      <w:r>
        <w:tab/>
      </w:r>
      <w:r w:rsidR="00BC4C31">
        <w:t xml:space="preserve">the measurement </w:t>
      </w:r>
      <w:proofErr w:type="gramStart"/>
      <w:r w:rsidR="00BC4C31">
        <w:t>period;</w:t>
      </w:r>
      <w:proofErr w:type="gramEnd"/>
    </w:p>
    <w:p w14:paraId="0FA442D5" w14:textId="313408C4" w:rsidR="004C7F2E" w:rsidRDefault="00553201" w:rsidP="00860D9C">
      <w:pPr>
        <w:pStyle w:val="paragraphsub"/>
      </w:pPr>
      <w:r>
        <w:tab/>
        <w:t>(iv)</w:t>
      </w:r>
      <w:r>
        <w:tab/>
      </w:r>
      <w:r w:rsidR="004C7F2E">
        <w:t>the pricing formula</w:t>
      </w:r>
      <w:r w:rsidR="00542CA8" w:rsidRPr="00542CA8">
        <w:t xml:space="preserve"> </w:t>
      </w:r>
      <w:r w:rsidR="00542CA8">
        <w:t>for the regulated gas</w:t>
      </w:r>
      <w:r w:rsidR="00375210">
        <w:t>.</w:t>
      </w:r>
    </w:p>
    <w:p w14:paraId="1FFB2D75" w14:textId="6DAE56A1" w:rsidR="007F1802" w:rsidRDefault="00553201" w:rsidP="00033417">
      <w:pPr>
        <w:pStyle w:val="subsection"/>
      </w:pPr>
      <w:r>
        <w:lastRenderedPageBreak/>
        <w:tab/>
      </w:r>
      <w:r w:rsidR="00FB3C8D">
        <w:t>(4)</w:t>
      </w:r>
      <w:r w:rsidR="00FB3C8D">
        <w:tab/>
        <w:t>If</w:t>
      </w:r>
      <w:r w:rsidR="007F1802">
        <w:t xml:space="preserve"> the</w:t>
      </w:r>
      <w:r w:rsidR="00FB3C8D">
        <w:t xml:space="preserve"> </w:t>
      </w:r>
      <w:r w:rsidR="007F1802">
        <w:t>offer proceeded to an agreement to supply regulated gas, the supplier must keep a record of a detail mentioned in subsection</w:t>
      </w:r>
      <w:r w:rsidR="005E1778">
        <w:t>s</w:t>
      </w:r>
      <w:r w:rsidR="007F1802">
        <w:t xml:space="preserve"> (2) and (3) for a period of 6 years</w:t>
      </w:r>
      <w:r w:rsidR="007F1802" w:rsidRPr="007F1802">
        <w:t xml:space="preserve"> </w:t>
      </w:r>
      <w:r w:rsidR="007F1802" w:rsidRPr="00527C02">
        <w:t>starting after the agreement was entered into</w:t>
      </w:r>
      <w:r w:rsidR="007F1802">
        <w:t xml:space="preserve">. </w:t>
      </w:r>
    </w:p>
    <w:p w14:paraId="020B9F79" w14:textId="6AF7AF31" w:rsidR="007F1802" w:rsidRDefault="007F1802" w:rsidP="007F1802">
      <w:pPr>
        <w:pStyle w:val="subsection"/>
      </w:pPr>
      <w:r>
        <w:tab/>
        <w:t>(5)</w:t>
      </w:r>
      <w:r>
        <w:tab/>
        <w:t>Otherwise, the supplier must keep a record of such a detail for a period of 6 years starting after the record was made.</w:t>
      </w:r>
    </w:p>
    <w:p w14:paraId="4FE8E1C9" w14:textId="3C722ED2" w:rsidR="00CE3E96" w:rsidRPr="00F0066B" w:rsidRDefault="00AE56B5" w:rsidP="0059686C">
      <w:pPr>
        <w:pStyle w:val="ActHead5"/>
      </w:pPr>
      <w:bookmarkStart w:id="18" w:name="_Toc145577376"/>
      <w:bookmarkStart w:id="19" w:name="_Toc149231997"/>
      <w:proofErr w:type="gramStart"/>
      <w:r>
        <w:t>1</w:t>
      </w:r>
      <w:r w:rsidR="00B40925">
        <w:t>1</w:t>
      </w:r>
      <w:r w:rsidR="00114CB5">
        <w:t xml:space="preserve">  </w:t>
      </w:r>
      <w:r w:rsidR="00C72029">
        <w:t>Details</w:t>
      </w:r>
      <w:proofErr w:type="gramEnd"/>
      <w:r w:rsidR="00C72029">
        <w:t xml:space="preserve"> in relation t</w:t>
      </w:r>
      <w:r w:rsidR="00CE3E96" w:rsidRPr="00F0066B">
        <w:t>o gas EOIs</w:t>
      </w:r>
      <w:bookmarkEnd w:id="18"/>
      <w:bookmarkEnd w:id="19"/>
    </w:p>
    <w:p w14:paraId="78724AB6" w14:textId="092DBF46" w:rsidR="00B754F6" w:rsidRDefault="00B754F6">
      <w:pPr>
        <w:pStyle w:val="subsection"/>
      </w:pPr>
      <w:r>
        <w:tab/>
        <w:t>(</w:t>
      </w:r>
      <w:r w:rsidR="006B0D76">
        <w:t>1</w:t>
      </w:r>
      <w:r>
        <w:t>)</w:t>
      </w:r>
      <w:r>
        <w:tab/>
      </w:r>
      <w:r w:rsidR="004D394B">
        <w:t>If a c</w:t>
      </w:r>
      <w:r>
        <w:t xml:space="preserve">overed supplier </w:t>
      </w:r>
      <w:r w:rsidR="004D394B">
        <w:t xml:space="preserve">issues a gas EOI, the supplier </w:t>
      </w:r>
      <w:r w:rsidR="000851C7">
        <w:t xml:space="preserve">is to </w:t>
      </w:r>
      <w:r w:rsidR="004D394B">
        <w:t xml:space="preserve">make a record of </w:t>
      </w:r>
      <w:r w:rsidR="00E83BBF">
        <w:t xml:space="preserve">each of </w:t>
      </w:r>
      <w:r w:rsidR="004D394B">
        <w:t xml:space="preserve">the </w:t>
      </w:r>
      <w:r w:rsidR="00D6213E">
        <w:t>details mentioned in subsectio</w:t>
      </w:r>
      <w:r w:rsidR="006C4C1C">
        <w:t>ns (</w:t>
      </w:r>
      <w:r w:rsidR="003F1A1A">
        <w:t>2</w:t>
      </w:r>
      <w:r w:rsidR="006C4C1C">
        <w:t>) and (</w:t>
      </w:r>
      <w:r w:rsidR="003F1A1A">
        <w:t>3</w:t>
      </w:r>
      <w:r w:rsidR="006C4C1C">
        <w:t>)</w:t>
      </w:r>
      <w:r w:rsidR="004D394B">
        <w:t xml:space="preserve"> about the gas EOI</w:t>
      </w:r>
      <w:r w:rsidR="000F3EB6">
        <w:t>.</w:t>
      </w:r>
    </w:p>
    <w:p w14:paraId="0DF78EFB" w14:textId="6C492141" w:rsidR="006C4C1C" w:rsidRDefault="006C4C1C">
      <w:pPr>
        <w:pStyle w:val="subsection"/>
      </w:pPr>
      <w:r>
        <w:tab/>
        <w:t>(</w:t>
      </w:r>
      <w:r w:rsidR="006B0D76">
        <w:t>2</w:t>
      </w:r>
      <w:r>
        <w:t>)</w:t>
      </w:r>
      <w:r>
        <w:tab/>
        <w:t>The following details about the gas EOI:</w:t>
      </w:r>
    </w:p>
    <w:p w14:paraId="06A5B284" w14:textId="493D35D6" w:rsidR="00AE56B5" w:rsidRDefault="00114CB5" w:rsidP="00CA6574">
      <w:pPr>
        <w:pStyle w:val="paragraph"/>
      </w:pPr>
      <w:r>
        <w:tab/>
      </w:r>
      <w:r w:rsidR="00C52D14">
        <w:t>(</w:t>
      </w:r>
      <w:r w:rsidR="00AE56B5">
        <w:t>a</w:t>
      </w:r>
      <w:r w:rsidR="00C52D14">
        <w:t>)</w:t>
      </w:r>
      <w:r w:rsidR="00C52D14">
        <w:tab/>
        <w:t xml:space="preserve">the document identifier for the gas </w:t>
      </w:r>
      <w:proofErr w:type="gramStart"/>
      <w:r w:rsidR="00C52D14">
        <w:t>EOI;</w:t>
      </w:r>
      <w:proofErr w:type="gramEnd"/>
    </w:p>
    <w:p w14:paraId="71261648" w14:textId="3B0F9D46" w:rsidR="00CA6574" w:rsidRDefault="005D7C3E" w:rsidP="00CA6574">
      <w:pPr>
        <w:pStyle w:val="paragraph"/>
      </w:pPr>
      <w:r>
        <w:tab/>
      </w:r>
      <w:r w:rsidR="00AE56B5">
        <w:t xml:space="preserve">(b) </w:t>
      </w:r>
      <w:r>
        <w:tab/>
      </w:r>
      <w:r w:rsidR="0035498B">
        <w:t xml:space="preserve">the date the gas EOI was </w:t>
      </w:r>
      <w:proofErr w:type="gramStart"/>
      <w:r w:rsidR="0035498B">
        <w:t>issued;</w:t>
      </w:r>
      <w:proofErr w:type="gramEnd"/>
    </w:p>
    <w:p w14:paraId="7131DAB7" w14:textId="4585C805" w:rsidR="00CE05D0" w:rsidRPr="00883C95" w:rsidRDefault="00CA6574" w:rsidP="00033417">
      <w:pPr>
        <w:pStyle w:val="paragraph"/>
      </w:pPr>
      <w:r>
        <w:tab/>
      </w:r>
      <w:r w:rsidR="005D7C3E">
        <w:t>(c)</w:t>
      </w:r>
      <w:r w:rsidR="005D7C3E">
        <w:tab/>
        <w:t xml:space="preserve">whether the gas EOI is subject to an exemption under the Code and, if so, </w:t>
      </w:r>
      <w:r w:rsidR="005D7C3E" w:rsidRPr="00883C95">
        <w:t xml:space="preserve">the exemption that </w:t>
      </w:r>
      <w:proofErr w:type="gramStart"/>
      <w:r w:rsidR="005D7C3E" w:rsidRPr="00883C95">
        <w:t>applies;</w:t>
      </w:r>
      <w:proofErr w:type="gramEnd"/>
    </w:p>
    <w:p w14:paraId="274902D4" w14:textId="391FA9CD" w:rsidR="00927BD4" w:rsidRDefault="00CE05D0" w:rsidP="00033417">
      <w:pPr>
        <w:pStyle w:val="paragraph"/>
      </w:pPr>
      <w:r w:rsidRPr="00883C95">
        <w:tab/>
        <w:t>(</w:t>
      </w:r>
      <w:r w:rsidR="00883C95" w:rsidRPr="00033417">
        <w:t>d</w:t>
      </w:r>
      <w:r w:rsidRPr="00883C95">
        <w:t>)</w:t>
      </w:r>
      <w:r w:rsidRPr="00883C95">
        <w:tab/>
      </w:r>
      <w:r w:rsidR="00FF27B3" w:rsidRPr="00883C95">
        <w:t xml:space="preserve">the number of persons to whom the gas EOI was </w:t>
      </w:r>
      <w:proofErr w:type="gramStart"/>
      <w:r w:rsidR="00FF27B3" w:rsidRPr="00883C95">
        <w:t>issued;</w:t>
      </w:r>
      <w:proofErr w:type="gramEnd"/>
    </w:p>
    <w:p w14:paraId="32F018AF" w14:textId="0EC1F54B" w:rsidR="005B6492" w:rsidRDefault="00114CB5" w:rsidP="00FA4C28">
      <w:pPr>
        <w:pStyle w:val="paragraph"/>
        <w:tabs>
          <w:tab w:val="clear" w:pos="1531"/>
          <w:tab w:val="right" w:pos="1701"/>
        </w:tabs>
        <w:ind w:hanging="368"/>
      </w:pPr>
      <w:r>
        <w:t>(</w:t>
      </w:r>
      <w:r w:rsidR="00883C95">
        <w:t>e</w:t>
      </w:r>
      <w:r>
        <w:t>)</w:t>
      </w:r>
      <w:r>
        <w:tab/>
      </w:r>
      <w:r w:rsidR="005B6492">
        <w:t xml:space="preserve">the number of persons who responded stating an interest in further negotiations relating to the </w:t>
      </w:r>
      <w:r w:rsidR="000E3FAE">
        <w:t xml:space="preserve">gas </w:t>
      </w:r>
      <w:proofErr w:type="gramStart"/>
      <w:r w:rsidR="005B6492">
        <w:t>EOI;</w:t>
      </w:r>
      <w:proofErr w:type="gramEnd"/>
    </w:p>
    <w:p w14:paraId="7727A5AF" w14:textId="41EBED3A" w:rsidR="00CE3E96" w:rsidRPr="00A64003" w:rsidRDefault="00C6697D" w:rsidP="00286A21">
      <w:pPr>
        <w:pStyle w:val="paragraph"/>
      </w:pPr>
      <w:r>
        <w:tab/>
      </w:r>
      <w:r w:rsidRPr="00A64003">
        <w:t>(</w:t>
      </w:r>
      <w:r w:rsidR="00883C95">
        <w:t>f</w:t>
      </w:r>
      <w:r w:rsidRPr="00A64003">
        <w:t>)</w:t>
      </w:r>
      <w:r w:rsidRPr="00A64003">
        <w:tab/>
      </w:r>
      <w:r w:rsidR="00CE3E96" w:rsidRPr="00A64003">
        <w:t xml:space="preserve">the names of the persons </w:t>
      </w:r>
      <w:r w:rsidRPr="00A64003">
        <w:t>to whom the gas EOI was issued, including</w:t>
      </w:r>
      <w:r w:rsidR="004D394B" w:rsidRPr="00A64003">
        <w:t xml:space="preserve"> (if applicable) either or both of the ABN and ACN of each of those </w:t>
      </w:r>
      <w:proofErr w:type="gramStart"/>
      <w:r w:rsidR="004D394B" w:rsidRPr="00A64003">
        <w:t>persons;</w:t>
      </w:r>
      <w:proofErr w:type="gramEnd"/>
    </w:p>
    <w:p w14:paraId="07FB7D26" w14:textId="7714EAE2" w:rsidR="00905A60" w:rsidRPr="00A64003" w:rsidRDefault="004D394B" w:rsidP="00286A21">
      <w:pPr>
        <w:pStyle w:val="paragraph"/>
      </w:pPr>
      <w:r w:rsidRPr="00A64003">
        <w:tab/>
        <w:t>(</w:t>
      </w:r>
      <w:r w:rsidR="006913B4">
        <w:t>g</w:t>
      </w:r>
      <w:r w:rsidRPr="00A64003">
        <w:t>)</w:t>
      </w:r>
      <w:r w:rsidRPr="00A64003">
        <w:tab/>
      </w:r>
      <w:r w:rsidR="00CE3E96" w:rsidRPr="00A64003">
        <w:t xml:space="preserve">the </w:t>
      </w:r>
      <w:r w:rsidRPr="00A64003">
        <w:t xml:space="preserve">URL of the </w:t>
      </w:r>
      <w:r w:rsidR="00CE3E96" w:rsidRPr="00A64003">
        <w:t>website</w:t>
      </w:r>
      <w:r w:rsidRPr="00A64003">
        <w:t xml:space="preserve"> </w:t>
      </w:r>
      <w:r w:rsidR="00CE3E96" w:rsidRPr="00A64003">
        <w:t xml:space="preserve">that the </w:t>
      </w:r>
      <w:r w:rsidR="000E3FAE" w:rsidRPr="00A64003">
        <w:t xml:space="preserve">gas </w:t>
      </w:r>
      <w:r w:rsidR="00CE3E96" w:rsidRPr="00A64003">
        <w:t>EOI was published</w:t>
      </w:r>
      <w:r w:rsidR="003C359A" w:rsidRPr="00A64003">
        <w:t xml:space="preserve"> on</w:t>
      </w:r>
      <w:r w:rsidR="00C6697D" w:rsidRPr="00A64003">
        <w:t xml:space="preserve"> and the date on which the gas EOI was</w:t>
      </w:r>
      <w:r w:rsidR="0056346A" w:rsidRPr="00A64003">
        <w:t xml:space="preserve"> so</w:t>
      </w:r>
      <w:r w:rsidR="00C6697D" w:rsidRPr="00A64003">
        <w:t xml:space="preserve"> </w:t>
      </w:r>
      <w:proofErr w:type="gramStart"/>
      <w:r w:rsidR="00C6697D" w:rsidRPr="00A64003">
        <w:t>published</w:t>
      </w:r>
      <w:r w:rsidR="008E60F9" w:rsidRPr="00A64003">
        <w:t>;</w:t>
      </w:r>
      <w:proofErr w:type="gramEnd"/>
    </w:p>
    <w:p w14:paraId="75241A7F" w14:textId="0581A716" w:rsidR="00CA6574" w:rsidRPr="004638F3" w:rsidRDefault="00542CA8" w:rsidP="00033417">
      <w:pPr>
        <w:pStyle w:val="paragraph"/>
        <w:tabs>
          <w:tab w:val="clear" w:pos="1531"/>
          <w:tab w:val="right" w:pos="1560"/>
        </w:tabs>
        <w:ind w:left="1701" w:hanging="425"/>
      </w:pPr>
      <w:r>
        <w:tab/>
      </w:r>
      <w:r w:rsidR="004D394B" w:rsidRPr="004638F3">
        <w:t>(</w:t>
      </w:r>
      <w:r w:rsidR="003311DB" w:rsidRPr="004638F3">
        <w:t>h</w:t>
      </w:r>
      <w:r w:rsidR="008E3975" w:rsidRPr="004638F3">
        <w:t>)</w:t>
      </w:r>
      <w:r>
        <w:tab/>
      </w:r>
      <w:r w:rsidR="00FA4C28" w:rsidRPr="004638F3">
        <w:t xml:space="preserve">the date the gas EOI </w:t>
      </w:r>
      <w:proofErr w:type="gramStart"/>
      <w:r w:rsidR="00FA4C28" w:rsidRPr="004638F3">
        <w:t>opened;</w:t>
      </w:r>
      <w:proofErr w:type="gramEnd"/>
    </w:p>
    <w:p w14:paraId="55584454" w14:textId="3CB17862" w:rsidR="00286A21" w:rsidRPr="004638F3" w:rsidRDefault="00542CA8" w:rsidP="00033417">
      <w:pPr>
        <w:pStyle w:val="paragraph"/>
        <w:tabs>
          <w:tab w:val="clear" w:pos="1531"/>
          <w:tab w:val="right" w:pos="1560"/>
          <w:tab w:val="right" w:pos="1843"/>
        </w:tabs>
        <w:ind w:left="1701" w:hanging="425"/>
      </w:pPr>
      <w:r>
        <w:tab/>
      </w:r>
      <w:r w:rsidR="00CA6574" w:rsidRPr="004638F3">
        <w:t>(</w:t>
      </w:r>
      <w:proofErr w:type="spellStart"/>
      <w:r w:rsidR="004638F3" w:rsidRPr="00033417">
        <w:t>i</w:t>
      </w:r>
      <w:proofErr w:type="spellEnd"/>
      <w:r w:rsidR="00CA6574" w:rsidRPr="004638F3">
        <w:t>)</w:t>
      </w:r>
      <w:r w:rsidR="0057344C">
        <w:tab/>
      </w:r>
      <w:r w:rsidR="006913B4">
        <w:t>t</w:t>
      </w:r>
      <w:r w:rsidR="00CA6574" w:rsidRPr="004638F3">
        <w:t xml:space="preserve">he date the gas EOI </w:t>
      </w:r>
      <w:proofErr w:type="gramStart"/>
      <w:r w:rsidR="00CA6574" w:rsidRPr="004638F3">
        <w:t>closed;</w:t>
      </w:r>
      <w:proofErr w:type="gramEnd"/>
    </w:p>
    <w:p w14:paraId="42F30F13" w14:textId="0F8C4E46" w:rsidR="00FA4C28" w:rsidRPr="00A64003" w:rsidRDefault="00286A21" w:rsidP="00033417">
      <w:pPr>
        <w:pStyle w:val="paragraph"/>
        <w:tabs>
          <w:tab w:val="clear" w:pos="1531"/>
          <w:tab w:val="right" w:pos="1560"/>
          <w:tab w:val="right" w:pos="3402"/>
        </w:tabs>
      </w:pPr>
      <w:r w:rsidRPr="004638F3">
        <w:tab/>
      </w:r>
      <w:r w:rsidR="00FA4C28" w:rsidRPr="004638F3">
        <w:t>(</w:t>
      </w:r>
      <w:r w:rsidR="004638F3" w:rsidRPr="00033417">
        <w:t>j</w:t>
      </w:r>
      <w:r w:rsidR="00FA4C28" w:rsidRPr="004638F3">
        <w:t>)</w:t>
      </w:r>
      <w:r w:rsidR="000D62AB" w:rsidRPr="004638F3">
        <w:tab/>
      </w:r>
      <w:r w:rsidR="00FA4C28" w:rsidRPr="004638F3">
        <w:t xml:space="preserve">whether a public holiday occurred </w:t>
      </w:r>
      <w:r w:rsidR="00C334F3" w:rsidRPr="004638F3">
        <w:t xml:space="preserve">during the period the gas EOI was </w:t>
      </w:r>
      <w:proofErr w:type="gramStart"/>
      <w:r w:rsidR="00C334F3" w:rsidRPr="004638F3">
        <w:t>open;</w:t>
      </w:r>
      <w:proofErr w:type="gramEnd"/>
    </w:p>
    <w:p w14:paraId="6C4BAED3" w14:textId="667D813A" w:rsidR="00905A60" w:rsidRPr="00A64003" w:rsidRDefault="004D394B" w:rsidP="00033417">
      <w:pPr>
        <w:pStyle w:val="paragraph"/>
        <w:tabs>
          <w:tab w:val="clear" w:pos="1531"/>
          <w:tab w:val="right" w:pos="1560"/>
          <w:tab w:val="right" w:pos="3402"/>
        </w:tabs>
      </w:pPr>
      <w:r w:rsidRPr="00A64003">
        <w:tab/>
        <w:t>(</w:t>
      </w:r>
      <w:r w:rsidR="004638F3">
        <w:t>k</w:t>
      </w:r>
      <w:r w:rsidRPr="00A64003">
        <w:t>)</w:t>
      </w:r>
      <w:r w:rsidRPr="00A64003">
        <w:tab/>
      </w:r>
      <w:r w:rsidR="00CE3E96" w:rsidRPr="00A64003">
        <w:t xml:space="preserve">whether the </w:t>
      </w:r>
      <w:r w:rsidR="000E3FAE" w:rsidRPr="00A64003">
        <w:t xml:space="preserve">gas </w:t>
      </w:r>
      <w:r w:rsidR="00CE3E96" w:rsidRPr="00A64003">
        <w:t>EOI proceeded to a gas initial offer</w:t>
      </w:r>
      <w:r w:rsidR="001F3B86">
        <w:t xml:space="preserve"> or a gas final offer (if there is no gas initial offer)</w:t>
      </w:r>
      <w:r w:rsidRPr="00A64003">
        <w:t xml:space="preserve"> and, if not, the reasons why </w:t>
      </w:r>
      <w:proofErr w:type="gramStart"/>
      <w:r w:rsidR="00FE0914" w:rsidRPr="00A64003">
        <w:t>not</w:t>
      </w:r>
      <w:r w:rsidRPr="00A64003">
        <w:t>;</w:t>
      </w:r>
      <w:proofErr w:type="gramEnd"/>
    </w:p>
    <w:p w14:paraId="67C4ECFA" w14:textId="3ED9C3EE" w:rsidR="008E60F9" w:rsidRPr="00A64003" w:rsidRDefault="00F149DE" w:rsidP="00033417">
      <w:pPr>
        <w:pStyle w:val="paragraph"/>
        <w:tabs>
          <w:tab w:val="clear" w:pos="1531"/>
        </w:tabs>
        <w:ind w:left="1560" w:hanging="284"/>
      </w:pPr>
      <w:r>
        <w:t>(</w:t>
      </w:r>
      <w:r w:rsidR="004638F3">
        <w:t>l</w:t>
      </w:r>
      <w:r>
        <w:t>)</w:t>
      </w:r>
      <w:r w:rsidR="00755E29">
        <w:tab/>
      </w:r>
      <w:r w:rsidR="008E60F9" w:rsidRPr="00A64003">
        <w:t xml:space="preserve">if the </w:t>
      </w:r>
      <w:r w:rsidR="000E3FAE" w:rsidRPr="00A64003">
        <w:t xml:space="preserve">gas </w:t>
      </w:r>
      <w:r w:rsidR="008E60F9" w:rsidRPr="00A64003">
        <w:t>EOI did proceed to a</w:t>
      </w:r>
      <w:r w:rsidR="001B0BE5" w:rsidRPr="00A64003">
        <w:t xml:space="preserve"> gas initial offer</w:t>
      </w:r>
      <w:r w:rsidR="001F3B86">
        <w:t xml:space="preserve"> or a gas final offer (if there is no gas initial offer)</w:t>
      </w:r>
      <w:r w:rsidR="008E60F9" w:rsidRPr="00A64003">
        <w:t>, the document identifier of</w:t>
      </w:r>
      <w:r w:rsidR="006913B4">
        <w:t xml:space="preserve"> </w:t>
      </w:r>
      <w:r w:rsidR="008E60F9" w:rsidRPr="00A64003">
        <w:t>the offer</w:t>
      </w:r>
      <w:r w:rsidR="00D6213E" w:rsidRPr="00A64003">
        <w:t>.</w:t>
      </w:r>
    </w:p>
    <w:p w14:paraId="527932F3" w14:textId="433E60FF" w:rsidR="00663D25" w:rsidRPr="00A64003" w:rsidRDefault="00663D25" w:rsidP="00B24897">
      <w:pPr>
        <w:pStyle w:val="notetext"/>
      </w:pPr>
      <w:r w:rsidRPr="00A64003">
        <w:t>Note:</w:t>
      </w:r>
      <w:r w:rsidRPr="00A64003">
        <w:tab/>
        <w:t xml:space="preserve">For the purposes of </w:t>
      </w:r>
      <w:r w:rsidRPr="003311DB">
        <w:t>paragraph</w:t>
      </w:r>
      <w:r w:rsidR="00FE0914" w:rsidRPr="003311DB">
        <w:t>s (</w:t>
      </w:r>
      <w:r w:rsidR="00F96282" w:rsidRPr="003311DB">
        <w:t>a</w:t>
      </w:r>
      <w:r w:rsidR="00FE0914" w:rsidRPr="003311DB">
        <w:t>) and (</w:t>
      </w:r>
      <w:r w:rsidR="001F3B86">
        <w:t>l</w:t>
      </w:r>
      <w:r w:rsidR="00FE0914" w:rsidRPr="003311DB">
        <w:t>),</w:t>
      </w:r>
      <w:r w:rsidRPr="003311DB">
        <w:t xml:space="preserve"> a document identifier can include the title of the </w:t>
      </w:r>
      <w:proofErr w:type="gramStart"/>
      <w:r w:rsidRPr="003311DB">
        <w:t>document</w:t>
      </w:r>
      <w:proofErr w:type="gramEnd"/>
      <w:r w:rsidRPr="003311DB">
        <w:t xml:space="preserve"> or a document number given to it by a computer program</w:t>
      </w:r>
      <w:r w:rsidR="004226E4" w:rsidRPr="003311DB">
        <w:t>.</w:t>
      </w:r>
    </w:p>
    <w:p w14:paraId="07CF0428" w14:textId="2FA8C8B8" w:rsidR="00086F1D" w:rsidRDefault="00D6213E" w:rsidP="00D6213E">
      <w:pPr>
        <w:pStyle w:val="subsection"/>
      </w:pPr>
      <w:r>
        <w:tab/>
        <w:t>(3)</w:t>
      </w:r>
      <w:r>
        <w:tab/>
        <w:t xml:space="preserve">Details about the following matters to the extent the </w:t>
      </w:r>
      <w:r w:rsidR="006C4C1C">
        <w:t>gas EOI</w:t>
      </w:r>
      <w:r>
        <w:t xml:space="preserve"> deals with those matters:</w:t>
      </w:r>
    </w:p>
    <w:p w14:paraId="6853460C" w14:textId="044FF247" w:rsidR="00086F1D" w:rsidRDefault="00086F1D" w:rsidP="00086F1D">
      <w:pPr>
        <w:pStyle w:val="paragraph"/>
      </w:pPr>
      <w:r>
        <w:tab/>
        <w:t>(a)</w:t>
      </w:r>
      <w:r>
        <w:tab/>
        <w:t xml:space="preserve">the intended start date of supply of gas in accordance with the gas </w:t>
      </w:r>
      <w:proofErr w:type="gramStart"/>
      <w:r>
        <w:t>EOI;</w:t>
      </w:r>
      <w:proofErr w:type="gramEnd"/>
    </w:p>
    <w:p w14:paraId="7986C0AA" w14:textId="09D03448" w:rsidR="00D6213E" w:rsidRDefault="00086F1D" w:rsidP="00086F1D">
      <w:pPr>
        <w:pStyle w:val="paragraph"/>
      </w:pPr>
      <w:r>
        <w:tab/>
        <w:t>(b)</w:t>
      </w:r>
      <w:r>
        <w:tab/>
        <w:t xml:space="preserve">the intended end date of supply of gas in accordance with the gas </w:t>
      </w:r>
      <w:proofErr w:type="gramStart"/>
      <w:r>
        <w:t>EOI</w:t>
      </w:r>
      <w:r w:rsidR="00D97DDA">
        <w:t>;</w:t>
      </w:r>
      <w:proofErr w:type="gramEnd"/>
    </w:p>
    <w:p w14:paraId="1359B6C0" w14:textId="0A2D3ACA" w:rsidR="008E60F9" w:rsidRPr="00F24BB8" w:rsidRDefault="006C4C1C" w:rsidP="00B5281D">
      <w:pPr>
        <w:pStyle w:val="paragraph"/>
      </w:pPr>
      <w:r w:rsidRPr="00F24BB8">
        <w:tab/>
        <w:t>(</w:t>
      </w:r>
      <w:r w:rsidR="00086F1D">
        <w:t>c</w:t>
      </w:r>
      <w:r w:rsidRPr="00F24BB8">
        <w:t>)</w:t>
      </w:r>
      <w:r w:rsidRPr="00F24BB8">
        <w:tab/>
      </w:r>
      <w:r w:rsidR="00CE774C" w:rsidRPr="00F24BB8">
        <w:t>the delivery point</w:t>
      </w:r>
      <w:r w:rsidR="00CE774C" w:rsidRPr="00B5281D">
        <w:t>s</w:t>
      </w:r>
      <w:r w:rsidR="00CE774C" w:rsidRPr="00F24BB8">
        <w:t xml:space="preserve"> </w:t>
      </w:r>
      <w:r w:rsidR="00CE774C" w:rsidRPr="00B5281D">
        <w:t>of</w:t>
      </w:r>
      <w:r w:rsidR="00CE774C" w:rsidRPr="00F24BB8">
        <w:t xml:space="preserve"> the regulated gas to be supplied </w:t>
      </w:r>
      <w:r w:rsidR="00CE774C" w:rsidRPr="00B5281D">
        <w:t>to</w:t>
      </w:r>
      <w:r w:rsidR="008E60F9" w:rsidRPr="00F24BB8">
        <w:t xml:space="preserve"> </w:t>
      </w:r>
      <w:r w:rsidR="009B6928" w:rsidRPr="00F24BB8">
        <w:t xml:space="preserve">in accordance with the gas </w:t>
      </w:r>
      <w:proofErr w:type="gramStart"/>
      <w:r w:rsidR="009B6928" w:rsidRPr="00F24BB8">
        <w:t>EOI</w:t>
      </w:r>
      <w:r w:rsidR="008E60F9" w:rsidRPr="00F24BB8">
        <w:t>;</w:t>
      </w:r>
      <w:proofErr w:type="gramEnd"/>
    </w:p>
    <w:p w14:paraId="73C4AA41" w14:textId="0C9E65A8" w:rsidR="008E60F9" w:rsidRDefault="006C4C1C" w:rsidP="00B5281D">
      <w:pPr>
        <w:pStyle w:val="paragraph"/>
      </w:pPr>
      <w:r>
        <w:tab/>
        <w:t>(</w:t>
      </w:r>
      <w:r w:rsidR="00086F1D">
        <w:t>d</w:t>
      </w:r>
      <w:r>
        <w:t>)</w:t>
      </w:r>
      <w:r>
        <w:tab/>
      </w:r>
      <w:r w:rsidR="008E60F9">
        <w:t>which of the following regions is the most applicable delivery region where the</w:t>
      </w:r>
      <w:r w:rsidR="00F16EC3">
        <w:t xml:space="preserve"> regulated</w:t>
      </w:r>
      <w:r w:rsidR="008E60F9">
        <w:t xml:space="preserve"> gas </w:t>
      </w:r>
      <w:r w:rsidR="009B6928" w:rsidRPr="00F24BB8">
        <w:t xml:space="preserve">is </w:t>
      </w:r>
      <w:r w:rsidR="00B04CA4" w:rsidRPr="00B24897">
        <w:t xml:space="preserve">intended </w:t>
      </w:r>
      <w:r w:rsidR="009B6928" w:rsidRPr="00F24BB8">
        <w:t>to</w:t>
      </w:r>
      <w:r w:rsidR="009B6928">
        <w:t xml:space="preserve"> be supplied in accordance with the gas EOI</w:t>
      </w:r>
      <w:r w:rsidR="008E60F9">
        <w:t>:</w:t>
      </w:r>
    </w:p>
    <w:p w14:paraId="40790B37" w14:textId="239CEDAD" w:rsidR="00D44580" w:rsidRDefault="00D44580" w:rsidP="00D4458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D57580">
        <w:t>Queensland;</w:t>
      </w:r>
      <w:proofErr w:type="gramEnd"/>
    </w:p>
    <w:p w14:paraId="7EB00C2D" w14:textId="3C28B24F" w:rsidR="00D44580" w:rsidRDefault="00D44580" w:rsidP="00D44580">
      <w:pPr>
        <w:pStyle w:val="paragraphsub"/>
      </w:pPr>
      <w:r>
        <w:tab/>
        <w:t>(ii)</w:t>
      </w:r>
      <w:r>
        <w:tab/>
        <w:t>Queensland</w:t>
      </w:r>
      <w:r w:rsidR="00BE3B34" w:rsidRPr="00FA701C">
        <w:t>—</w:t>
      </w:r>
      <w:r>
        <w:t xml:space="preserve">Carpentaria Gas </w:t>
      </w:r>
      <w:proofErr w:type="gramStart"/>
      <w:r>
        <w:t>Pipeline;</w:t>
      </w:r>
      <w:proofErr w:type="gramEnd"/>
    </w:p>
    <w:p w14:paraId="42D01A53" w14:textId="5C0F4886" w:rsidR="00D44580" w:rsidRDefault="00D44580" w:rsidP="00D44580">
      <w:pPr>
        <w:pStyle w:val="paragraphsub"/>
      </w:pPr>
      <w:r>
        <w:tab/>
        <w:t>(iii)</w:t>
      </w:r>
      <w:r>
        <w:tab/>
        <w:t xml:space="preserve">New South </w:t>
      </w:r>
      <w:proofErr w:type="gramStart"/>
      <w:r>
        <w:t>Wales;</w:t>
      </w:r>
      <w:proofErr w:type="gramEnd"/>
    </w:p>
    <w:p w14:paraId="448EC548" w14:textId="0976574F" w:rsidR="00D44580" w:rsidRDefault="00D44580" w:rsidP="00D44580">
      <w:pPr>
        <w:pStyle w:val="paragraphsub"/>
      </w:pPr>
      <w:r>
        <w:lastRenderedPageBreak/>
        <w:tab/>
        <w:t>(iv)</w:t>
      </w:r>
      <w:r>
        <w:tab/>
      </w:r>
      <w:proofErr w:type="gramStart"/>
      <w:r>
        <w:t>Victoria;</w:t>
      </w:r>
      <w:proofErr w:type="gramEnd"/>
    </w:p>
    <w:p w14:paraId="343340E9" w14:textId="49603D42" w:rsidR="00D44580" w:rsidRDefault="00D44580" w:rsidP="00D44580">
      <w:pPr>
        <w:pStyle w:val="paragraphsub"/>
      </w:pPr>
      <w:r>
        <w:tab/>
        <w:t>(v)</w:t>
      </w:r>
      <w:r>
        <w:tab/>
        <w:t xml:space="preserve">Northern </w:t>
      </w:r>
      <w:proofErr w:type="gramStart"/>
      <w:r>
        <w:t>Territory;</w:t>
      </w:r>
      <w:proofErr w:type="gramEnd"/>
    </w:p>
    <w:p w14:paraId="2D4DF7BF" w14:textId="737F3817" w:rsidR="00D44580" w:rsidRDefault="00D44580" w:rsidP="00D44580">
      <w:pPr>
        <w:pStyle w:val="paragraphsub"/>
      </w:pPr>
      <w:r>
        <w:tab/>
        <w:t>(vi)</w:t>
      </w:r>
      <w:r>
        <w:tab/>
        <w:t xml:space="preserve">South </w:t>
      </w:r>
      <w:proofErr w:type="gramStart"/>
      <w:r>
        <w:t>Australia;</w:t>
      </w:r>
      <w:proofErr w:type="gramEnd"/>
    </w:p>
    <w:p w14:paraId="6913F32C" w14:textId="445BF327" w:rsidR="00D44580" w:rsidRDefault="00D44580" w:rsidP="00D44580">
      <w:pPr>
        <w:pStyle w:val="paragraphsub"/>
      </w:pPr>
      <w:r>
        <w:tab/>
        <w:t>(vii)</w:t>
      </w:r>
      <w:r>
        <w:tab/>
        <w:t xml:space="preserve">East Coast, if supply is to more than one of the abovementioned </w:t>
      </w:r>
      <w:proofErr w:type="gramStart"/>
      <w:r>
        <w:t>regions;</w:t>
      </w:r>
      <w:proofErr w:type="gramEnd"/>
    </w:p>
    <w:p w14:paraId="2E66265B" w14:textId="45C90044" w:rsidR="00D44580" w:rsidRDefault="00D44580" w:rsidP="00D44580">
      <w:pPr>
        <w:pStyle w:val="paragraph"/>
      </w:pPr>
      <w:r>
        <w:tab/>
        <w:t>(</w:t>
      </w:r>
      <w:r w:rsidR="00086F1D">
        <w:t>e</w:t>
      </w:r>
      <w:r>
        <w:t>)</w:t>
      </w:r>
      <w:r>
        <w:tab/>
        <w:t>either:</w:t>
      </w:r>
    </w:p>
    <w:p w14:paraId="1FDA3073" w14:textId="0158D297" w:rsidR="00D44580" w:rsidRPr="00F24BB8" w:rsidRDefault="00D44580" w:rsidP="00D4458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F24BB8">
        <w:t>the annual contract quantity, expressed in the measurement of petajoules, for the first and all subsequent years of the agreement proposed by the gas EOI</w:t>
      </w:r>
      <w:r w:rsidR="000F3EB6" w:rsidRPr="00F24BB8">
        <w:t>;</w:t>
      </w:r>
      <w:r w:rsidRPr="00F24BB8">
        <w:t xml:space="preserve"> or</w:t>
      </w:r>
    </w:p>
    <w:p w14:paraId="5E870DB9" w14:textId="6708E01C" w:rsidR="0056346A" w:rsidRDefault="00D44580" w:rsidP="00860D9C">
      <w:pPr>
        <w:pStyle w:val="paragraphsub"/>
      </w:pPr>
      <w:r w:rsidRPr="00F24BB8">
        <w:tab/>
        <w:t>(ii)</w:t>
      </w:r>
      <w:r w:rsidRPr="00F24BB8">
        <w:tab/>
        <w:t xml:space="preserve">if no annual contract quantity is specified in the gas EOI—the quantity </w:t>
      </w:r>
      <w:r w:rsidRPr="00B24897">
        <w:t>of regulated gas</w:t>
      </w:r>
      <w:r w:rsidRPr="00F24BB8">
        <w:t xml:space="preserve"> that is proposed to be supplied, expressed in the measurement of petajoules, for all current and future </w:t>
      </w:r>
      <w:proofErr w:type="gramStart"/>
      <w:r w:rsidRPr="00F24BB8">
        <w:t>years;</w:t>
      </w:r>
      <w:proofErr w:type="gramEnd"/>
    </w:p>
    <w:p w14:paraId="30620726" w14:textId="4BA1CDB6" w:rsidR="005B6EBC" w:rsidRDefault="0056346A" w:rsidP="00860D9C">
      <w:pPr>
        <w:pStyle w:val="paragraph"/>
      </w:pPr>
      <w:r>
        <w:tab/>
      </w:r>
      <w:r w:rsidRPr="00892CFF">
        <w:t>(</w:t>
      </w:r>
      <w:r w:rsidR="00086F1D">
        <w:t>f</w:t>
      </w:r>
      <w:r w:rsidRPr="00892CFF">
        <w:t>)</w:t>
      </w:r>
      <w:r w:rsidRPr="00892CFF">
        <w:tab/>
      </w:r>
      <w:r w:rsidR="00AD786B" w:rsidRPr="00892CFF">
        <w:t xml:space="preserve">if the </w:t>
      </w:r>
      <w:r w:rsidR="00AD786B" w:rsidRPr="00B24897">
        <w:t xml:space="preserve">agreement proposed by the gas EOI </w:t>
      </w:r>
      <w:r w:rsidR="00AD786B" w:rsidRPr="00892CFF">
        <w:t>has</w:t>
      </w:r>
      <w:r w:rsidR="000F3EB6" w:rsidRPr="00892CFF">
        <w:t xml:space="preserve"> a</w:t>
      </w:r>
      <w:r w:rsidR="00AD786B" w:rsidRPr="00892CFF">
        <w:t xml:space="preserve"> </w:t>
      </w:r>
      <w:r w:rsidR="006300B1" w:rsidRPr="00892CFF">
        <w:t>take or pay multiplier</w:t>
      </w:r>
      <w:r w:rsidR="003D64D2" w:rsidRPr="00F24BB8">
        <w:t>—</w:t>
      </w:r>
      <w:r w:rsidR="003D64D2">
        <w:t xml:space="preserve">the take or pay </w:t>
      </w:r>
      <w:proofErr w:type="gramStart"/>
      <w:r w:rsidR="003D64D2">
        <w:t>multiplier;</w:t>
      </w:r>
      <w:proofErr w:type="gramEnd"/>
    </w:p>
    <w:p w14:paraId="38414F38" w14:textId="4B1BE0D1" w:rsidR="005B6EBC" w:rsidRDefault="00680620" w:rsidP="004A5FD7">
      <w:pPr>
        <w:pStyle w:val="paragraph"/>
      </w:pPr>
      <w:r>
        <w:tab/>
      </w:r>
      <w:r w:rsidR="005B6EBC">
        <w:t>(g)</w:t>
      </w:r>
      <w:r>
        <w:tab/>
      </w:r>
      <w:r w:rsidR="005B6EBC">
        <w:t xml:space="preserve">if the agreement proposed by the gas EOI has a load factor—the load </w:t>
      </w:r>
      <w:proofErr w:type="gramStart"/>
      <w:r w:rsidR="005B6EBC">
        <w:t>factor;</w:t>
      </w:r>
      <w:proofErr w:type="gramEnd"/>
    </w:p>
    <w:p w14:paraId="3EE47314" w14:textId="078C8506" w:rsidR="005B6EBC" w:rsidRDefault="004A5FD7" w:rsidP="00680620">
      <w:pPr>
        <w:pStyle w:val="paragraph"/>
      </w:pPr>
      <w:r>
        <w:tab/>
      </w:r>
      <w:r w:rsidR="005B6EBC">
        <w:t>(h)</w:t>
      </w:r>
      <w:r w:rsidR="00680620">
        <w:tab/>
      </w:r>
      <w:r w:rsidR="005B6EBC">
        <w:t>if the agreement proposed by the gas EOI has banking rights</w:t>
      </w:r>
      <w:r w:rsidR="00B666BF">
        <w:t>.</w:t>
      </w:r>
    </w:p>
    <w:p w14:paraId="3A59DC1A" w14:textId="3EFE5004" w:rsidR="00EE4B22" w:rsidRDefault="007F1802" w:rsidP="00F96282">
      <w:pPr>
        <w:pStyle w:val="subsection"/>
      </w:pPr>
      <w:r>
        <w:tab/>
        <w:t>(4)</w:t>
      </w:r>
      <w:r>
        <w:tab/>
        <w:t xml:space="preserve">If the gas EOI proceeded to an agreement to supply regulated gas, the supplier </w:t>
      </w:r>
      <w:r w:rsidR="000851C7">
        <w:t xml:space="preserve">is to </w:t>
      </w:r>
      <w:r>
        <w:t>keep a record of a detail mentioned in subsection</w:t>
      </w:r>
      <w:r w:rsidR="005E1778">
        <w:t>s</w:t>
      </w:r>
      <w:r>
        <w:t xml:space="preserve"> (2) and (3) for a period of 6 years</w:t>
      </w:r>
      <w:r w:rsidRPr="007F1802">
        <w:t xml:space="preserve"> </w:t>
      </w:r>
      <w:r w:rsidRPr="00527C02">
        <w:t>starting after the agreement was entered into</w:t>
      </w:r>
      <w:r>
        <w:t>.</w:t>
      </w:r>
    </w:p>
    <w:p w14:paraId="54526270" w14:textId="51788FC8" w:rsidR="005250FD" w:rsidRDefault="007F1802" w:rsidP="00B24897">
      <w:pPr>
        <w:pStyle w:val="subsection"/>
        <w:ind w:hanging="425"/>
      </w:pPr>
      <w:r w:rsidRPr="00EE4B22">
        <w:t>(5</w:t>
      </w:r>
      <w:r w:rsidR="001F2ED6" w:rsidRPr="00EE4B22">
        <w:t>)</w:t>
      </w:r>
      <w:r w:rsidR="001F2ED6">
        <w:tab/>
      </w:r>
      <w:r w:rsidR="001F2ED6">
        <w:tab/>
      </w:r>
      <w:r w:rsidRPr="00EE4B22">
        <w:t xml:space="preserve">Otherwise, the supplier </w:t>
      </w:r>
      <w:r w:rsidR="000851C7">
        <w:t>is to</w:t>
      </w:r>
      <w:r w:rsidR="000851C7" w:rsidRPr="00EE4B22">
        <w:t xml:space="preserve"> </w:t>
      </w:r>
      <w:r w:rsidRPr="00EE4B22">
        <w:t>keep a record of such a detail for a period of 6 years starting after the record was made.</w:t>
      </w:r>
      <w:r w:rsidR="005250FD">
        <w:br w:type="page"/>
      </w:r>
    </w:p>
    <w:p w14:paraId="308D99A1" w14:textId="1930D3CF" w:rsidR="005250FD" w:rsidRPr="00936548" w:rsidRDefault="005250FD" w:rsidP="005250FD">
      <w:pPr>
        <w:pStyle w:val="ActHead2"/>
        <w:pageBreakBefore/>
      </w:pPr>
      <w:bookmarkStart w:id="20" w:name="_Toc149231998"/>
      <w:r w:rsidRPr="00936548">
        <w:lastRenderedPageBreak/>
        <w:t xml:space="preserve">Part </w:t>
      </w:r>
      <w:r w:rsidR="00A266C4">
        <w:t>3</w:t>
      </w:r>
      <w:r w:rsidRPr="00936548">
        <w:t>–</w:t>
      </w:r>
      <w:r w:rsidR="00EF0060">
        <w:t>I</w:t>
      </w:r>
      <w:r w:rsidRPr="00936548">
        <w:t>nformation to be published by supplier</w:t>
      </w:r>
      <w:bookmarkEnd w:id="20"/>
    </w:p>
    <w:p w14:paraId="7155F4A1" w14:textId="2A356BB2" w:rsidR="005250FD" w:rsidRDefault="005250FD" w:rsidP="00DC47CB">
      <w:pPr>
        <w:pStyle w:val="ActHead5"/>
      </w:pPr>
      <w:bookmarkStart w:id="21" w:name="_Toc149232000"/>
      <w:proofErr w:type="gramStart"/>
      <w:r>
        <w:t>1</w:t>
      </w:r>
      <w:r w:rsidR="00B40925">
        <w:t>2</w:t>
      </w:r>
      <w:r w:rsidR="00B20927">
        <w:t xml:space="preserve">  </w:t>
      </w:r>
      <w:r w:rsidR="001B0746">
        <w:t>Timing</w:t>
      </w:r>
      <w:proofErr w:type="gramEnd"/>
      <w:r w:rsidR="001B0746">
        <w:t xml:space="preserve"> of i</w:t>
      </w:r>
      <w:r w:rsidRPr="004F075C">
        <w:t>nformation to be published by supplier</w:t>
      </w:r>
      <w:bookmarkEnd w:id="21"/>
    </w:p>
    <w:p w14:paraId="0996C55E" w14:textId="5EE0FCBA" w:rsidR="005250FD" w:rsidRPr="00633D30" w:rsidRDefault="00C139DA" w:rsidP="00B977E6">
      <w:pPr>
        <w:pStyle w:val="subsection"/>
        <w:ind w:firstLine="14"/>
      </w:pPr>
      <w:r>
        <w:t xml:space="preserve">For the purposes </w:t>
      </w:r>
      <w:r w:rsidR="00B564D5">
        <w:t xml:space="preserve">of </w:t>
      </w:r>
      <w:r w:rsidR="005250FD" w:rsidRPr="00DC07BF">
        <w:t xml:space="preserve">paragraph 34(2)(b) of the </w:t>
      </w:r>
      <w:r w:rsidR="00B564D5">
        <w:t xml:space="preserve">Code, </w:t>
      </w:r>
      <w:r w:rsidR="00B20927">
        <w:t>the following</w:t>
      </w:r>
      <w:r w:rsidR="00B564D5">
        <w:t xml:space="preserve"> </w:t>
      </w:r>
      <w:r w:rsidR="00B20927">
        <w:t xml:space="preserve">days are </w:t>
      </w:r>
      <w:r w:rsidR="00B20927" w:rsidRPr="00633D30">
        <w:t>specified:</w:t>
      </w:r>
    </w:p>
    <w:p w14:paraId="781E6ACE" w14:textId="4633858C" w:rsidR="005250FD" w:rsidRPr="00633D30" w:rsidRDefault="005250FD" w:rsidP="005250FD">
      <w:pPr>
        <w:pStyle w:val="paragraph"/>
      </w:pPr>
      <w:r w:rsidRPr="00633D30">
        <w:tab/>
        <w:t>(a)</w:t>
      </w:r>
      <w:r w:rsidRPr="00633D30">
        <w:tab/>
        <w:t xml:space="preserve">1 </w:t>
      </w:r>
      <w:r w:rsidR="004143A4" w:rsidRPr="00633D30">
        <w:t>April</w:t>
      </w:r>
      <w:r w:rsidR="00935747" w:rsidRPr="00633D30">
        <w:t xml:space="preserve"> in </w:t>
      </w:r>
      <w:r w:rsidR="00041BB9" w:rsidRPr="006B7C61">
        <w:t>each</w:t>
      </w:r>
      <w:r w:rsidR="00935747" w:rsidRPr="00633D30">
        <w:t xml:space="preserve"> </w:t>
      </w:r>
      <w:proofErr w:type="gramStart"/>
      <w:r w:rsidR="00935747" w:rsidRPr="00633D30">
        <w:t>year;</w:t>
      </w:r>
      <w:proofErr w:type="gramEnd"/>
    </w:p>
    <w:p w14:paraId="06B06F75" w14:textId="2761E5E3" w:rsidR="00A60A7F" w:rsidRDefault="005250FD" w:rsidP="00B20927">
      <w:pPr>
        <w:pStyle w:val="paragraph"/>
      </w:pPr>
      <w:r w:rsidRPr="00633D30">
        <w:tab/>
        <w:t>(b)</w:t>
      </w:r>
      <w:r w:rsidRPr="00633D30">
        <w:tab/>
        <w:t xml:space="preserve">1 </w:t>
      </w:r>
      <w:r w:rsidR="004143A4" w:rsidRPr="00633D30">
        <w:t>October</w:t>
      </w:r>
      <w:r w:rsidR="00935747" w:rsidRPr="00633D30">
        <w:t xml:space="preserve"> in </w:t>
      </w:r>
      <w:r w:rsidR="00041BB9" w:rsidRPr="00633D30">
        <w:t>each</w:t>
      </w:r>
      <w:r w:rsidR="00935747" w:rsidRPr="00633D30">
        <w:t xml:space="preserve"> year</w:t>
      </w:r>
      <w:r w:rsidR="00B20927" w:rsidRPr="00633D30">
        <w:t>.</w:t>
      </w:r>
    </w:p>
    <w:p w14:paraId="5B52594B" w14:textId="29B7F8F1" w:rsidR="00A21E44" w:rsidRPr="002D2ABC" w:rsidRDefault="002D2ABC" w:rsidP="002D2ABC">
      <w:pPr>
        <w:pStyle w:val="ActHead5"/>
      </w:pPr>
      <w:bookmarkStart w:id="22" w:name="_Toc149232001"/>
      <w:proofErr w:type="gramStart"/>
      <w:r w:rsidRPr="002D2ABC">
        <w:t>1</w:t>
      </w:r>
      <w:r w:rsidR="00B40925">
        <w:t>3</w:t>
      </w:r>
      <w:r w:rsidRPr="002D2ABC">
        <w:t xml:space="preserve">  </w:t>
      </w:r>
      <w:r w:rsidR="00A21E44" w:rsidRPr="002D2ABC">
        <w:t>Information</w:t>
      </w:r>
      <w:proofErr w:type="gramEnd"/>
      <w:r w:rsidR="00A21E44" w:rsidRPr="002D2ABC">
        <w:t xml:space="preserve"> to be published by supplier</w:t>
      </w:r>
      <w:bookmarkEnd w:id="22"/>
    </w:p>
    <w:p w14:paraId="4E4401C2" w14:textId="19DA7AC8" w:rsidR="00A21E44" w:rsidRDefault="00742885" w:rsidP="00905FBB">
      <w:pPr>
        <w:pStyle w:val="subsection"/>
      </w:pPr>
      <w:r>
        <w:tab/>
      </w:r>
      <w:r>
        <w:tab/>
      </w:r>
      <w:r w:rsidR="00905FBB">
        <w:t>F</w:t>
      </w:r>
      <w:r w:rsidR="00907575">
        <w:t>or</w:t>
      </w:r>
      <w:r w:rsidR="00B564D5">
        <w:t xml:space="preserve"> the purposes</w:t>
      </w:r>
      <w:r w:rsidR="002B3801">
        <w:t xml:space="preserve"> of paragraph 34(6)(d) of the Code</w:t>
      </w:r>
      <w:r w:rsidR="00DB0B5A">
        <w:t xml:space="preserve">, </w:t>
      </w:r>
      <w:r w:rsidR="00905FBB">
        <w:t>the</w:t>
      </w:r>
      <w:r w:rsidR="00907575">
        <w:t xml:space="preserve"> statement mentioned in subsection 34(1) of the Code</w:t>
      </w:r>
      <w:r w:rsidR="00905FBB">
        <w:t xml:space="preserve"> is to set out </w:t>
      </w:r>
      <w:r w:rsidR="00907575">
        <w:t xml:space="preserve">the </w:t>
      </w:r>
      <w:r w:rsidR="00A21E44" w:rsidRPr="00B5281D">
        <w:t xml:space="preserve">volume of uncontracted regulated gas that is likely to be available to </w:t>
      </w:r>
      <w:r w:rsidR="007372FD">
        <w:t>the</w:t>
      </w:r>
      <w:r w:rsidR="00905FBB">
        <w:t xml:space="preserve"> covered</w:t>
      </w:r>
      <w:r w:rsidR="00905FBB" w:rsidRPr="00B5281D">
        <w:t xml:space="preserve"> </w:t>
      </w:r>
      <w:r w:rsidR="00A21E44" w:rsidRPr="00B5281D">
        <w:t>supplier</w:t>
      </w:r>
      <w:r w:rsidR="002B3801">
        <w:t xml:space="preserve"> in each quarter that </w:t>
      </w:r>
      <w:r>
        <w:t xml:space="preserve">occurs in </w:t>
      </w:r>
      <w:r w:rsidR="00DB0B5A">
        <w:t>a</w:t>
      </w:r>
      <w:r>
        <w:t xml:space="preserve"> </w:t>
      </w:r>
      <w:proofErr w:type="gramStart"/>
      <w:r>
        <w:t>24 month</w:t>
      </w:r>
      <w:proofErr w:type="gramEnd"/>
      <w:r>
        <w:t xml:space="preserve"> period</w:t>
      </w:r>
      <w:r w:rsidR="00DB0B5A">
        <w:t xml:space="preserve"> starting on a day specified by section 12</w:t>
      </w:r>
      <w:r w:rsidR="00EF0060">
        <w:t xml:space="preserve"> of this instrument.</w:t>
      </w:r>
    </w:p>
    <w:p w14:paraId="7364B7DB" w14:textId="6B714DFD" w:rsidR="00EF0060" w:rsidRPr="00EF0060" w:rsidRDefault="00EF0060" w:rsidP="00DC47CB">
      <w:pPr>
        <w:pStyle w:val="notetext"/>
      </w:pPr>
      <w:r>
        <w:t>Note:</w:t>
      </w:r>
      <w:r>
        <w:tab/>
      </w:r>
      <w:r>
        <w:rPr>
          <w:b/>
          <w:i/>
        </w:rPr>
        <w:t xml:space="preserve">Quarter </w:t>
      </w:r>
      <w:r>
        <w:t>is defined in section 4 of this instrument.</w:t>
      </w:r>
    </w:p>
    <w:p w14:paraId="7BC427B0" w14:textId="0EB28BDD" w:rsidR="005250FD" w:rsidRPr="00936548" w:rsidRDefault="005250FD" w:rsidP="005250FD">
      <w:pPr>
        <w:pStyle w:val="ActHead2"/>
        <w:pageBreakBefore/>
      </w:pPr>
      <w:bookmarkStart w:id="23" w:name="_Toc149232002"/>
      <w:r w:rsidRPr="00936548">
        <w:lastRenderedPageBreak/>
        <w:t xml:space="preserve">Part </w:t>
      </w:r>
      <w:r w:rsidR="00A266C4">
        <w:t>4</w:t>
      </w:r>
      <w:r w:rsidRPr="00936548">
        <w:t>–</w:t>
      </w:r>
      <w:r w:rsidR="00C139DA">
        <w:t>I</w:t>
      </w:r>
      <w:r w:rsidRPr="00936548">
        <w:t xml:space="preserve">nformation to be </w:t>
      </w:r>
      <w:r>
        <w:t>reported by supplier</w:t>
      </w:r>
      <w:bookmarkEnd w:id="23"/>
    </w:p>
    <w:p w14:paraId="1CD801F5" w14:textId="2160DA78" w:rsidR="005250FD" w:rsidRDefault="005250FD" w:rsidP="00DC47CB">
      <w:pPr>
        <w:pStyle w:val="ActHead5"/>
      </w:pPr>
      <w:bookmarkStart w:id="24" w:name="_Toc149232004"/>
      <w:proofErr w:type="gramStart"/>
      <w:r>
        <w:t>1</w:t>
      </w:r>
      <w:r w:rsidR="00B40925">
        <w:t>4</w:t>
      </w:r>
      <w:r>
        <w:t xml:space="preserve"> </w:t>
      </w:r>
      <w:r w:rsidR="004401F5">
        <w:t xml:space="preserve"> </w:t>
      </w:r>
      <w:r w:rsidR="00901532">
        <w:t>Timing</w:t>
      </w:r>
      <w:proofErr w:type="gramEnd"/>
      <w:r w:rsidR="00901532">
        <w:t xml:space="preserve"> of i</w:t>
      </w:r>
      <w:r w:rsidRPr="004F075C">
        <w:t xml:space="preserve">nformation to be </w:t>
      </w:r>
      <w:r>
        <w:t xml:space="preserve">reported </w:t>
      </w:r>
      <w:r w:rsidRPr="004F075C">
        <w:t>by supplier</w:t>
      </w:r>
      <w:bookmarkEnd w:id="24"/>
    </w:p>
    <w:p w14:paraId="0EBC2504" w14:textId="07CFDB64" w:rsidR="00B20927" w:rsidRDefault="00B20927" w:rsidP="00B20927">
      <w:pPr>
        <w:pStyle w:val="subsection"/>
        <w:ind w:firstLine="14"/>
      </w:pPr>
      <w:r>
        <w:t xml:space="preserve">For the purposes of </w:t>
      </w:r>
      <w:r w:rsidRPr="00DC07BF">
        <w:t>paragraph 3</w:t>
      </w:r>
      <w:r>
        <w:t>5</w:t>
      </w:r>
      <w:r w:rsidRPr="00DC07BF">
        <w:t xml:space="preserve">(2)(b) of the </w:t>
      </w:r>
      <w:r>
        <w:t>Code, the following days are specified:</w:t>
      </w:r>
    </w:p>
    <w:p w14:paraId="462DC9B2" w14:textId="7950B912" w:rsidR="00B20927" w:rsidRDefault="00B20927" w:rsidP="00EF22CF">
      <w:pPr>
        <w:pStyle w:val="paragraph"/>
      </w:pPr>
      <w:r>
        <w:tab/>
        <w:t>(a)</w:t>
      </w:r>
      <w:r>
        <w:tab/>
        <w:t>1 April</w:t>
      </w:r>
      <w:r w:rsidR="00935747">
        <w:t xml:space="preserve"> in </w:t>
      </w:r>
      <w:r w:rsidR="00041BB9">
        <w:t>each</w:t>
      </w:r>
      <w:r w:rsidR="00935747">
        <w:t xml:space="preserve"> </w:t>
      </w:r>
      <w:proofErr w:type="gramStart"/>
      <w:r w:rsidR="00935747">
        <w:t>year</w:t>
      </w:r>
      <w:r>
        <w:t>;</w:t>
      </w:r>
      <w:proofErr w:type="gramEnd"/>
    </w:p>
    <w:p w14:paraId="695AF56C" w14:textId="5CD8C39A" w:rsidR="00B60494" w:rsidRDefault="00B20927" w:rsidP="00195F0D">
      <w:pPr>
        <w:pStyle w:val="paragraph"/>
      </w:pPr>
      <w:r>
        <w:tab/>
        <w:t>(b)</w:t>
      </w:r>
      <w:r>
        <w:tab/>
        <w:t>1 October</w:t>
      </w:r>
      <w:r w:rsidR="00935747">
        <w:t xml:space="preserve"> in </w:t>
      </w:r>
      <w:r w:rsidR="00041BB9">
        <w:t>each</w:t>
      </w:r>
      <w:r w:rsidR="00935747">
        <w:t xml:space="preserve"> year</w:t>
      </w:r>
      <w:r>
        <w:t>.</w:t>
      </w:r>
    </w:p>
    <w:sectPr w:rsidR="00B60494" w:rsidSect="008E3975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DF11" w14:textId="77777777" w:rsidR="00F8060F" w:rsidRDefault="00F8060F" w:rsidP="00715914">
      <w:pPr>
        <w:spacing w:line="240" w:lineRule="auto"/>
      </w:pPr>
      <w:r>
        <w:separator/>
      </w:r>
    </w:p>
    <w:p w14:paraId="7EC57A3F" w14:textId="77777777" w:rsidR="00FC3D5B" w:rsidRDefault="00FC3D5B"/>
  </w:endnote>
  <w:endnote w:type="continuationSeparator" w:id="0">
    <w:p w14:paraId="6F8DF6B8" w14:textId="77777777" w:rsidR="00F8060F" w:rsidRDefault="00F8060F" w:rsidP="00715914">
      <w:pPr>
        <w:spacing w:line="240" w:lineRule="auto"/>
      </w:pPr>
      <w:r>
        <w:continuationSeparator/>
      </w:r>
    </w:p>
    <w:p w14:paraId="63A59FC4" w14:textId="77777777" w:rsidR="00FC3D5B" w:rsidRDefault="00FC3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BD1D62D-8D2E-4746-B470-DAA6B5BDB81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BA20" w14:textId="77777777" w:rsidR="00F8060F" w:rsidRPr="00E33C1C" w:rsidRDefault="00F8060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060F" w14:paraId="2451DEC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D62DCD" w14:textId="77777777" w:rsidR="00F8060F" w:rsidRDefault="00F8060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A7D297" w14:textId="6A91A87F" w:rsidR="00F8060F" w:rsidRPr="004E1307" w:rsidRDefault="00F8060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Competition and Consumer (Gas Market Code) (Subsection 33(3), 34(3), 34(7) and 35(3)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469869" w14:textId="77777777" w:rsidR="00F8060F" w:rsidRDefault="00F8060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8060F" w14:paraId="57C5DB1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DBF152" w14:textId="77777777" w:rsidR="00F8060F" w:rsidRDefault="00F8060F" w:rsidP="00A369E3">
          <w:pPr>
            <w:jc w:val="right"/>
            <w:rPr>
              <w:sz w:val="18"/>
            </w:rPr>
          </w:pPr>
        </w:p>
      </w:tc>
    </w:tr>
  </w:tbl>
  <w:p w14:paraId="5C73B8FB" w14:textId="77777777" w:rsidR="00F8060F" w:rsidRPr="00ED79B6" w:rsidRDefault="00F8060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ED7F" w14:textId="77777777" w:rsidR="00F8060F" w:rsidRPr="00E33C1C" w:rsidRDefault="00F8060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8060F" w14:paraId="5E0AD95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3FEBC5" w14:textId="77777777" w:rsidR="00F8060F" w:rsidRDefault="00F8060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494BF" w14:textId="44B366E1" w:rsidR="00F8060F" w:rsidRDefault="00F8060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Competition and Consumer (Gas Market Code) (Subsection 33(3), 34(3), 34(7) and 35(3)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0B355C" w14:textId="77777777" w:rsidR="00F8060F" w:rsidRDefault="00F8060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060F" w14:paraId="6FBBD87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4002E4" w14:textId="77777777" w:rsidR="00F8060F" w:rsidRDefault="00F8060F" w:rsidP="00A369E3">
          <w:pPr>
            <w:rPr>
              <w:sz w:val="18"/>
            </w:rPr>
          </w:pPr>
        </w:p>
      </w:tc>
    </w:tr>
  </w:tbl>
  <w:p w14:paraId="146B4B4F" w14:textId="77777777" w:rsidR="00F8060F" w:rsidRPr="00ED79B6" w:rsidRDefault="00F8060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126F" w14:textId="77777777" w:rsidR="00F8060F" w:rsidRPr="00E33C1C" w:rsidRDefault="00F8060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8060F" w14:paraId="21231A3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E0002B" w14:textId="77777777" w:rsidR="00F8060F" w:rsidRDefault="00F8060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735548" w14:textId="77777777" w:rsidR="00F8060F" w:rsidRDefault="00F8060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B4E99" w14:textId="77777777" w:rsidR="00F8060F" w:rsidRDefault="00F8060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AB0FAEE" w14:textId="77777777" w:rsidR="00F8060F" w:rsidRPr="00ED79B6" w:rsidRDefault="00F8060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BBE6" w14:textId="77777777" w:rsidR="00F8060F" w:rsidRPr="002B0EA5" w:rsidRDefault="00F8060F" w:rsidP="001165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8060F" w14:paraId="19099E63" w14:textId="77777777" w:rsidTr="00116510">
      <w:tc>
        <w:tcPr>
          <w:tcW w:w="365" w:type="pct"/>
        </w:tcPr>
        <w:p w14:paraId="728C6136" w14:textId="2780C858" w:rsidR="00F8060F" w:rsidRDefault="00F8060F" w:rsidP="0011651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E7A3BB9" w14:textId="63AB2C31" w:rsidR="00F8060F" w:rsidRDefault="00F8060F" w:rsidP="0011651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Competition and Consumer (Gas Market Code) (Subsection 33(3), 34(3), 34(7) and 35(3)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251D94A" w14:textId="3F97746A" w:rsidR="00F8060F" w:rsidRDefault="00F8060F" w:rsidP="001165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060F" w14:paraId="311A4E89" w14:textId="77777777" w:rsidTr="00116510">
      <w:tc>
        <w:tcPr>
          <w:tcW w:w="5000" w:type="pct"/>
          <w:gridSpan w:val="3"/>
        </w:tcPr>
        <w:p w14:paraId="210DFFC8" w14:textId="77777777" w:rsidR="00F8060F" w:rsidRDefault="00F8060F" w:rsidP="00116510">
          <w:pPr>
            <w:jc w:val="right"/>
            <w:rPr>
              <w:sz w:val="18"/>
            </w:rPr>
          </w:pPr>
        </w:p>
      </w:tc>
    </w:tr>
  </w:tbl>
  <w:p w14:paraId="59439E0F" w14:textId="77777777" w:rsidR="00F8060F" w:rsidRPr="00ED79B6" w:rsidRDefault="00F8060F" w:rsidP="00116510">
    <w:pPr>
      <w:rPr>
        <w:i/>
        <w:sz w:val="18"/>
      </w:rPr>
    </w:pPr>
  </w:p>
  <w:p w14:paraId="5C5225D8" w14:textId="77777777" w:rsidR="00FC3D5B" w:rsidRDefault="00FC3D5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D5A5" w14:textId="77777777" w:rsidR="00F8060F" w:rsidRPr="002B0EA5" w:rsidRDefault="00F8060F" w:rsidP="001165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8060F" w14:paraId="2A06C1D0" w14:textId="77777777" w:rsidTr="00116510">
      <w:tc>
        <w:tcPr>
          <w:tcW w:w="947" w:type="pct"/>
        </w:tcPr>
        <w:p w14:paraId="3CDEDC81" w14:textId="77777777" w:rsidR="00F8060F" w:rsidRDefault="00F8060F" w:rsidP="0011651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CBE183B" w14:textId="5D484F77" w:rsidR="00F8060F" w:rsidRDefault="00034B4E" w:rsidP="0011651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iCs/>
              <w:sz w:val="18"/>
              <w:szCs w:val="18"/>
            </w:rPr>
            <w:t>Competition and Consumer (Gas Market Code) (Subsections 33(3), 34(3), 34(7) and 35(3)) Determinations 2023</w:t>
          </w:r>
        </w:p>
      </w:tc>
      <w:tc>
        <w:tcPr>
          <w:tcW w:w="365" w:type="pct"/>
        </w:tcPr>
        <w:p w14:paraId="33B46155" w14:textId="6859403B" w:rsidR="00F8060F" w:rsidRDefault="00F8060F" w:rsidP="001165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060F" w14:paraId="7A0AC479" w14:textId="77777777" w:rsidTr="00116510">
      <w:tc>
        <w:tcPr>
          <w:tcW w:w="5000" w:type="pct"/>
          <w:gridSpan w:val="3"/>
        </w:tcPr>
        <w:p w14:paraId="60460A6C" w14:textId="77777777" w:rsidR="00F8060F" w:rsidRDefault="00F8060F" w:rsidP="00116510">
          <w:pPr>
            <w:rPr>
              <w:sz w:val="18"/>
            </w:rPr>
          </w:pPr>
        </w:p>
      </w:tc>
    </w:tr>
  </w:tbl>
  <w:p w14:paraId="0A203DBD" w14:textId="77777777" w:rsidR="00F8060F" w:rsidRPr="00ED79B6" w:rsidRDefault="00F8060F" w:rsidP="00116510">
    <w:pPr>
      <w:rPr>
        <w:i/>
        <w:sz w:val="18"/>
      </w:rPr>
    </w:pPr>
  </w:p>
  <w:p w14:paraId="01FF29EC" w14:textId="77777777" w:rsidR="00FC3D5B" w:rsidRDefault="00FC3D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3E3D" w14:textId="77777777" w:rsidR="00F8060F" w:rsidRDefault="00F8060F" w:rsidP="00715914">
      <w:pPr>
        <w:spacing w:line="240" w:lineRule="auto"/>
      </w:pPr>
      <w:r>
        <w:separator/>
      </w:r>
    </w:p>
    <w:p w14:paraId="6D1D9080" w14:textId="77777777" w:rsidR="00FC3D5B" w:rsidRDefault="00FC3D5B"/>
  </w:footnote>
  <w:footnote w:type="continuationSeparator" w:id="0">
    <w:p w14:paraId="1A187D32" w14:textId="77777777" w:rsidR="00F8060F" w:rsidRDefault="00F8060F" w:rsidP="00715914">
      <w:pPr>
        <w:spacing w:line="240" w:lineRule="auto"/>
      </w:pPr>
      <w:r>
        <w:continuationSeparator/>
      </w:r>
    </w:p>
    <w:p w14:paraId="486ACCC6" w14:textId="77777777" w:rsidR="00FC3D5B" w:rsidRDefault="00FC3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69BF" w14:textId="77777777" w:rsidR="00F8060F" w:rsidRPr="005F1388" w:rsidRDefault="00F8060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C142" w14:textId="77777777" w:rsidR="00F8060F" w:rsidRPr="005F1388" w:rsidRDefault="00F8060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4F32" w14:textId="77777777" w:rsidR="002541A9" w:rsidRDefault="002541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56EC" w14:textId="77777777" w:rsidR="00F8060F" w:rsidRDefault="00F8060F" w:rsidP="00715914">
    <w:pPr>
      <w:rPr>
        <w:sz w:val="20"/>
      </w:rPr>
    </w:pPr>
  </w:p>
  <w:p w14:paraId="416B6AB6" w14:textId="77777777" w:rsidR="00F8060F" w:rsidRDefault="00F8060F" w:rsidP="00715914">
    <w:pPr>
      <w:rPr>
        <w:sz w:val="20"/>
      </w:rPr>
    </w:pPr>
  </w:p>
  <w:p w14:paraId="50E98CD3" w14:textId="77777777" w:rsidR="00F8060F" w:rsidRPr="007A1328" w:rsidRDefault="00F8060F" w:rsidP="00715914">
    <w:pPr>
      <w:rPr>
        <w:sz w:val="20"/>
      </w:rPr>
    </w:pPr>
  </w:p>
  <w:p w14:paraId="2ACC6A26" w14:textId="77777777" w:rsidR="00F8060F" w:rsidRPr="007A1328" w:rsidRDefault="00F8060F" w:rsidP="00715914">
    <w:pPr>
      <w:rPr>
        <w:b/>
        <w:sz w:val="24"/>
      </w:rPr>
    </w:pPr>
  </w:p>
  <w:p w14:paraId="7F10F211" w14:textId="77777777" w:rsidR="00F8060F" w:rsidRPr="007A1328" w:rsidRDefault="00F8060F" w:rsidP="00D6537E">
    <w:pPr>
      <w:pBdr>
        <w:bottom w:val="single" w:sz="6" w:space="1" w:color="auto"/>
      </w:pBdr>
      <w:spacing w:after="120"/>
      <w:rPr>
        <w:sz w:val="24"/>
      </w:rPr>
    </w:pPr>
  </w:p>
  <w:p w14:paraId="6531CD8E" w14:textId="77777777" w:rsidR="00FC3D5B" w:rsidRDefault="00FC3D5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DCD0" w14:textId="59688F26" w:rsidR="00F8060F" w:rsidRPr="007A1328" w:rsidRDefault="00F8060F" w:rsidP="00715914">
    <w:pPr>
      <w:jc w:val="right"/>
      <w:rPr>
        <w:sz w:val="20"/>
      </w:rPr>
    </w:pPr>
  </w:p>
  <w:p w14:paraId="617CDCF2" w14:textId="77777777" w:rsidR="00F8060F" w:rsidRPr="007A1328" w:rsidRDefault="00F8060F" w:rsidP="00715914">
    <w:pPr>
      <w:jc w:val="right"/>
      <w:rPr>
        <w:sz w:val="20"/>
      </w:rPr>
    </w:pPr>
  </w:p>
  <w:p w14:paraId="0E351166" w14:textId="77777777" w:rsidR="00F8060F" w:rsidRPr="007A1328" w:rsidRDefault="00F8060F" w:rsidP="00715914">
    <w:pPr>
      <w:jc w:val="right"/>
      <w:rPr>
        <w:sz w:val="20"/>
      </w:rPr>
    </w:pPr>
  </w:p>
  <w:p w14:paraId="24E93599" w14:textId="77777777" w:rsidR="00F8060F" w:rsidRPr="007A1328" w:rsidRDefault="00F8060F" w:rsidP="00715914">
    <w:pPr>
      <w:jc w:val="right"/>
      <w:rPr>
        <w:b/>
        <w:sz w:val="24"/>
      </w:rPr>
    </w:pPr>
  </w:p>
  <w:p w14:paraId="21B9E342" w14:textId="77777777" w:rsidR="00F8060F" w:rsidRPr="007A1328" w:rsidRDefault="00F8060F" w:rsidP="000B1463">
    <w:pPr>
      <w:pBdr>
        <w:bottom w:val="single" w:sz="6" w:space="1" w:color="auto"/>
      </w:pBdr>
      <w:spacing w:after="120"/>
      <w:rPr>
        <w:sz w:val="24"/>
      </w:rPr>
    </w:pPr>
  </w:p>
  <w:p w14:paraId="3A6BE6D9" w14:textId="77777777" w:rsidR="00FC3D5B" w:rsidRDefault="00FC3D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94E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80B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827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D0D8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A04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1AD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F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3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F89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6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42A7C"/>
    <w:multiLevelType w:val="hybridMultilevel"/>
    <w:tmpl w:val="DCC8A8A6"/>
    <w:lvl w:ilvl="0" w:tplc="CCFEC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2081C"/>
    <w:multiLevelType w:val="hybridMultilevel"/>
    <w:tmpl w:val="FFF4FEFA"/>
    <w:lvl w:ilvl="0" w:tplc="FFFFFFFF">
      <w:start w:val="1"/>
      <w:numFmt w:val="lowerLetter"/>
      <w:lvlText w:val="(%1)"/>
      <w:lvlJc w:val="left"/>
      <w:pPr>
        <w:ind w:left="1443" w:hanging="360"/>
      </w:pPr>
      <w:rPr>
        <w:rFonts w:hint="default"/>
        <w:b/>
        <w:i/>
      </w:rPr>
    </w:lvl>
    <w:lvl w:ilvl="1" w:tplc="FFFFFFFF">
      <w:start w:val="1"/>
      <w:numFmt w:val="lowerLetter"/>
      <w:lvlText w:val="%2."/>
      <w:lvlJc w:val="left"/>
      <w:pPr>
        <w:ind w:left="2163" w:hanging="360"/>
      </w:pPr>
    </w:lvl>
    <w:lvl w:ilvl="2" w:tplc="FFFFFFFF" w:tentative="1">
      <w:start w:val="1"/>
      <w:numFmt w:val="lowerRoman"/>
      <w:lvlText w:val="%3."/>
      <w:lvlJc w:val="right"/>
      <w:pPr>
        <w:ind w:left="2883" w:hanging="18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2" w15:restartNumberingAfterBreak="0">
    <w:nsid w:val="08D8057F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AFB6B90"/>
    <w:multiLevelType w:val="hybridMultilevel"/>
    <w:tmpl w:val="07FCC132"/>
    <w:lvl w:ilvl="0" w:tplc="B6686794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322FD2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B6F5787"/>
    <w:multiLevelType w:val="hybridMultilevel"/>
    <w:tmpl w:val="04D80FBE"/>
    <w:lvl w:ilvl="0" w:tplc="26C01C1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BD2284B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BDB12D7"/>
    <w:multiLevelType w:val="hybridMultilevel"/>
    <w:tmpl w:val="C0ECD56A"/>
    <w:lvl w:ilvl="0" w:tplc="811ED54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0C9D07C3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CAA14EB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E5E7099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EF50FFF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0F461A9A"/>
    <w:multiLevelType w:val="hybridMultilevel"/>
    <w:tmpl w:val="714AC6B0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10CE68C6"/>
    <w:multiLevelType w:val="hybridMultilevel"/>
    <w:tmpl w:val="D45C810E"/>
    <w:lvl w:ilvl="0" w:tplc="0C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10D57C0E"/>
    <w:multiLevelType w:val="hybridMultilevel"/>
    <w:tmpl w:val="0366CC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5E60E6"/>
    <w:multiLevelType w:val="hybridMultilevel"/>
    <w:tmpl w:val="DB002EC0"/>
    <w:lvl w:ilvl="0" w:tplc="73AC2C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D65779"/>
    <w:multiLevelType w:val="hybridMultilevel"/>
    <w:tmpl w:val="E62603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DA7665"/>
    <w:multiLevelType w:val="hybridMultilevel"/>
    <w:tmpl w:val="BB6CA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F2370"/>
    <w:multiLevelType w:val="hybridMultilevel"/>
    <w:tmpl w:val="AC44214A"/>
    <w:lvl w:ilvl="0" w:tplc="60065C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1B595BCA"/>
    <w:multiLevelType w:val="hybridMultilevel"/>
    <w:tmpl w:val="FFF4FEFA"/>
    <w:lvl w:ilvl="0" w:tplc="1C32284A">
      <w:start w:val="1"/>
      <w:numFmt w:val="lowerLetter"/>
      <w:lvlText w:val="(%1)"/>
      <w:lvlJc w:val="left"/>
      <w:pPr>
        <w:ind w:left="1443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163" w:hanging="360"/>
      </w:pPr>
    </w:lvl>
    <w:lvl w:ilvl="2" w:tplc="0C09001B" w:tentative="1">
      <w:start w:val="1"/>
      <w:numFmt w:val="lowerRoman"/>
      <w:lvlText w:val="%3."/>
      <w:lvlJc w:val="right"/>
      <w:pPr>
        <w:ind w:left="2883" w:hanging="180"/>
      </w:pPr>
    </w:lvl>
    <w:lvl w:ilvl="3" w:tplc="0C09000F" w:tentative="1">
      <w:start w:val="1"/>
      <w:numFmt w:val="decimal"/>
      <w:lvlText w:val="%4."/>
      <w:lvlJc w:val="left"/>
      <w:pPr>
        <w:ind w:left="3603" w:hanging="360"/>
      </w:pPr>
    </w:lvl>
    <w:lvl w:ilvl="4" w:tplc="0C090019" w:tentative="1">
      <w:start w:val="1"/>
      <w:numFmt w:val="lowerLetter"/>
      <w:lvlText w:val="%5."/>
      <w:lvlJc w:val="left"/>
      <w:pPr>
        <w:ind w:left="4323" w:hanging="360"/>
      </w:pPr>
    </w:lvl>
    <w:lvl w:ilvl="5" w:tplc="0C09001B" w:tentative="1">
      <w:start w:val="1"/>
      <w:numFmt w:val="lowerRoman"/>
      <w:lvlText w:val="%6."/>
      <w:lvlJc w:val="right"/>
      <w:pPr>
        <w:ind w:left="5043" w:hanging="180"/>
      </w:pPr>
    </w:lvl>
    <w:lvl w:ilvl="6" w:tplc="0C09000F" w:tentative="1">
      <w:start w:val="1"/>
      <w:numFmt w:val="decimal"/>
      <w:lvlText w:val="%7."/>
      <w:lvlJc w:val="left"/>
      <w:pPr>
        <w:ind w:left="5763" w:hanging="360"/>
      </w:pPr>
    </w:lvl>
    <w:lvl w:ilvl="7" w:tplc="0C090019" w:tentative="1">
      <w:start w:val="1"/>
      <w:numFmt w:val="lowerLetter"/>
      <w:lvlText w:val="%8."/>
      <w:lvlJc w:val="left"/>
      <w:pPr>
        <w:ind w:left="6483" w:hanging="360"/>
      </w:pPr>
    </w:lvl>
    <w:lvl w:ilvl="8" w:tplc="0C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1" w15:restartNumberingAfterBreak="0">
    <w:nsid w:val="1BFF3978"/>
    <w:multiLevelType w:val="hybridMultilevel"/>
    <w:tmpl w:val="CFDEF2D2"/>
    <w:lvl w:ilvl="0" w:tplc="663EE26C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1D796FBD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1F2C1C10"/>
    <w:multiLevelType w:val="multilevel"/>
    <w:tmpl w:val="7B4CA2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1D815D3"/>
    <w:multiLevelType w:val="hybridMultilevel"/>
    <w:tmpl w:val="2A36BDA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9824B4"/>
    <w:multiLevelType w:val="hybridMultilevel"/>
    <w:tmpl w:val="2A36BDA0"/>
    <w:lvl w:ilvl="0" w:tplc="F8F0C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6F5825"/>
    <w:multiLevelType w:val="hybridMultilevel"/>
    <w:tmpl w:val="22E281E4"/>
    <w:lvl w:ilvl="0" w:tplc="BFCC73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766A85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27BC19CF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29B36589"/>
    <w:multiLevelType w:val="hybridMultilevel"/>
    <w:tmpl w:val="F7F403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E00DED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2C0E56D6"/>
    <w:multiLevelType w:val="multilevel"/>
    <w:tmpl w:val="1F78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864164"/>
    <w:multiLevelType w:val="hybridMultilevel"/>
    <w:tmpl w:val="D7464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E52F9"/>
    <w:multiLevelType w:val="hybridMultilevel"/>
    <w:tmpl w:val="A6520374"/>
    <w:lvl w:ilvl="0" w:tplc="E51E30D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4" w15:restartNumberingAfterBreak="0">
    <w:nsid w:val="2DFD7D39"/>
    <w:multiLevelType w:val="hybridMultilevel"/>
    <w:tmpl w:val="92AA2A04"/>
    <w:lvl w:ilvl="0" w:tplc="B8C030E4">
      <w:start w:val="2"/>
      <w:numFmt w:val="decimal"/>
      <w:lvlText w:val="(%1)"/>
      <w:lvlJc w:val="left"/>
      <w:pPr>
        <w:ind w:left="18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 w:tentative="1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5" w15:restartNumberingAfterBreak="0">
    <w:nsid w:val="2F256606"/>
    <w:multiLevelType w:val="hybridMultilevel"/>
    <w:tmpl w:val="89027758"/>
    <w:lvl w:ilvl="0" w:tplc="FFFFFFFF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307A64A7"/>
    <w:multiLevelType w:val="hybridMultilevel"/>
    <w:tmpl w:val="5D307908"/>
    <w:lvl w:ilvl="0" w:tplc="2C54E0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3A3334D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354A1BA2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35675D65"/>
    <w:multiLevelType w:val="hybridMultilevel"/>
    <w:tmpl w:val="0380A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5F1922"/>
    <w:multiLevelType w:val="hybridMultilevel"/>
    <w:tmpl w:val="4E4E80D6"/>
    <w:lvl w:ilvl="0" w:tplc="0C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38764353"/>
    <w:multiLevelType w:val="hybridMultilevel"/>
    <w:tmpl w:val="7D3CF8EE"/>
    <w:lvl w:ilvl="0" w:tplc="C1520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B21452"/>
    <w:multiLevelType w:val="hybridMultilevel"/>
    <w:tmpl w:val="E1E80A1A"/>
    <w:lvl w:ilvl="0" w:tplc="E23A88D6">
      <w:start w:val="1"/>
      <w:numFmt w:val="lowerLetter"/>
      <w:lvlText w:val="(%1)"/>
      <w:lvlJc w:val="left"/>
      <w:pPr>
        <w:ind w:left="1494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3A865B29"/>
    <w:multiLevelType w:val="hybridMultilevel"/>
    <w:tmpl w:val="DE8A14A0"/>
    <w:lvl w:ilvl="0" w:tplc="FFFFFFFF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6" w15:restartNumberingAfterBreak="0">
    <w:nsid w:val="3B8A5DBF"/>
    <w:multiLevelType w:val="hybridMultilevel"/>
    <w:tmpl w:val="648E2E98"/>
    <w:lvl w:ilvl="0" w:tplc="9D729494">
      <w:start w:val="1"/>
      <w:numFmt w:val="lowerRoman"/>
      <w:lvlText w:val="(%1)"/>
      <w:lvlJc w:val="left"/>
      <w:pPr>
        <w:ind w:left="22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57" w15:restartNumberingAfterBreak="0">
    <w:nsid w:val="3CBA6A1B"/>
    <w:multiLevelType w:val="hybridMultilevel"/>
    <w:tmpl w:val="6B6C77CA"/>
    <w:lvl w:ilvl="0" w:tplc="94C49F6C">
      <w:start w:val="500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E6320FF"/>
    <w:multiLevelType w:val="multilevel"/>
    <w:tmpl w:val="28604A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F6374BC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40077ED2"/>
    <w:multiLevelType w:val="hybridMultilevel"/>
    <w:tmpl w:val="1F14845A"/>
    <w:lvl w:ilvl="0" w:tplc="0C090019">
      <w:start w:val="1"/>
      <w:numFmt w:val="lowerLetter"/>
      <w:lvlText w:val="%1."/>
      <w:lvlJc w:val="left"/>
      <w:pPr>
        <w:ind w:left="2214" w:hanging="360"/>
      </w:p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1" w15:restartNumberingAfterBreak="0">
    <w:nsid w:val="40507F83"/>
    <w:multiLevelType w:val="hybridMultilevel"/>
    <w:tmpl w:val="2A0A1276"/>
    <w:lvl w:ilvl="0" w:tplc="863E9A68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2" w15:restartNumberingAfterBreak="0">
    <w:nsid w:val="414D72E0"/>
    <w:multiLevelType w:val="hybridMultilevel"/>
    <w:tmpl w:val="A0A68016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48F5732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464A37D2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47287DCC"/>
    <w:multiLevelType w:val="hybridMultilevel"/>
    <w:tmpl w:val="0366CC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51B32"/>
    <w:multiLevelType w:val="hybridMultilevel"/>
    <w:tmpl w:val="0C683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046DD9"/>
    <w:multiLevelType w:val="hybridMultilevel"/>
    <w:tmpl w:val="64D243A8"/>
    <w:lvl w:ilvl="0" w:tplc="F28A54C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5D"/>
    <w:multiLevelType w:val="hybridMultilevel"/>
    <w:tmpl w:val="DE9A78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0C790F"/>
    <w:multiLevelType w:val="hybridMultilevel"/>
    <w:tmpl w:val="56A442E2"/>
    <w:lvl w:ilvl="0" w:tplc="0C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4BD16499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4D1861AA"/>
    <w:multiLevelType w:val="hybridMultilevel"/>
    <w:tmpl w:val="237811AC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4D4934DD"/>
    <w:multiLevelType w:val="hybridMultilevel"/>
    <w:tmpl w:val="05641D50"/>
    <w:lvl w:ilvl="0" w:tplc="FFFFFFFF">
      <w:start w:val="1"/>
      <w:numFmt w:val="decimal"/>
      <w:lvlText w:val="(%1)"/>
      <w:lvlJc w:val="left"/>
      <w:pPr>
        <w:ind w:left="1381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01" w:hanging="360"/>
      </w:pPr>
    </w:lvl>
    <w:lvl w:ilvl="2" w:tplc="FFFFFFFF" w:tentative="1">
      <w:start w:val="1"/>
      <w:numFmt w:val="lowerRoman"/>
      <w:lvlText w:val="%3."/>
      <w:lvlJc w:val="right"/>
      <w:pPr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73" w15:restartNumberingAfterBreak="0">
    <w:nsid w:val="4D8C3A9C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4DC36CEA"/>
    <w:multiLevelType w:val="hybridMultilevel"/>
    <w:tmpl w:val="41301AAA"/>
    <w:lvl w:ilvl="0" w:tplc="E70A0604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EA3D87"/>
    <w:multiLevelType w:val="hybridMultilevel"/>
    <w:tmpl w:val="4162D0FC"/>
    <w:lvl w:ilvl="0" w:tplc="0E121282">
      <w:start w:val="9"/>
      <w:numFmt w:val="lowerLetter"/>
      <w:lvlText w:val="(%1)"/>
      <w:lvlJc w:val="left"/>
      <w:pPr>
        <w:ind w:left="21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37" w:hanging="360"/>
      </w:pPr>
    </w:lvl>
    <w:lvl w:ilvl="2" w:tplc="0C09001B" w:tentative="1">
      <w:start w:val="1"/>
      <w:numFmt w:val="lowerRoman"/>
      <w:lvlText w:val="%3."/>
      <w:lvlJc w:val="right"/>
      <w:pPr>
        <w:ind w:left="3557" w:hanging="180"/>
      </w:pPr>
    </w:lvl>
    <w:lvl w:ilvl="3" w:tplc="0C09000F" w:tentative="1">
      <w:start w:val="1"/>
      <w:numFmt w:val="decimal"/>
      <w:lvlText w:val="%4."/>
      <w:lvlJc w:val="left"/>
      <w:pPr>
        <w:ind w:left="4277" w:hanging="360"/>
      </w:pPr>
    </w:lvl>
    <w:lvl w:ilvl="4" w:tplc="0C090019" w:tentative="1">
      <w:start w:val="1"/>
      <w:numFmt w:val="lowerLetter"/>
      <w:lvlText w:val="%5."/>
      <w:lvlJc w:val="left"/>
      <w:pPr>
        <w:ind w:left="4997" w:hanging="360"/>
      </w:pPr>
    </w:lvl>
    <w:lvl w:ilvl="5" w:tplc="0C09001B" w:tentative="1">
      <w:start w:val="1"/>
      <w:numFmt w:val="lowerRoman"/>
      <w:lvlText w:val="%6."/>
      <w:lvlJc w:val="right"/>
      <w:pPr>
        <w:ind w:left="5717" w:hanging="180"/>
      </w:pPr>
    </w:lvl>
    <w:lvl w:ilvl="6" w:tplc="0C09000F" w:tentative="1">
      <w:start w:val="1"/>
      <w:numFmt w:val="decimal"/>
      <w:lvlText w:val="%7."/>
      <w:lvlJc w:val="left"/>
      <w:pPr>
        <w:ind w:left="6437" w:hanging="360"/>
      </w:pPr>
    </w:lvl>
    <w:lvl w:ilvl="7" w:tplc="0C090019" w:tentative="1">
      <w:start w:val="1"/>
      <w:numFmt w:val="lowerLetter"/>
      <w:lvlText w:val="%8."/>
      <w:lvlJc w:val="left"/>
      <w:pPr>
        <w:ind w:left="7157" w:hanging="360"/>
      </w:pPr>
    </w:lvl>
    <w:lvl w:ilvl="8" w:tplc="0C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76" w15:restartNumberingAfterBreak="0">
    <w:nsid w:val="4F7F01F8"/>
    <w:multiLevelType w:val="hybridMultilevel"/>
    <w:tmpl w:val="7C4A9D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FB17D0"/>
    <w:multiLevelType w:val="hybridMultilevel"/>
    <w:tmpl w:val="492C725C"/>
    <w:lvl w:ilvl="0" w:tplc="BE14AA2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8" w15:restartNumberingAfterBreak="0">
    <w:nsid w:val="50F0451E"/>
    <w:multiLevelType w:val="hybridMultilevel"/>
    <w:tmpl w:val="7CB491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351B2D"/>
    <w:multiLevelType w:val="hybridMultilevel"/>
    <w:tmpl w:val="EA404566"/>
    <w:lvl w:ilvl="0" w:tplc="FFFFFFFF">
      <w:start w:val="1"/>
      <w:numFmt w:val="lowerRoman"/>
      <w:lvlText w:val="(%1)"/>
      <w:lvlJc w:val="left"/>
      <w:pPr>
        <w:ind w:left="2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3765FE"/>
    <w:multiLevelType w:val="hybridMultilevel"/>
    <w:tmpl w:val="0F48A50E"/>
    <w:lvl w:ilvl="0" w:tplc="63B826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D22FB1"/>
    <w:multiLevelType w:val="hybridMultilevel"/>
    <w:tmpl w:val="877C1656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2013168"/>
    <w:multiLevelType w:val="hybridMultilevel"/>
    <w:tmpl w:val="5F6E58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50089F"/>
    <w:multiLevelType w:val="hybridMultilevel"/>
    <w:tmpl w:val="61DA3E88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3E1345C"/>
    <w:multiLevelType w:val="hybridMultilevel"/>
    <w:tmpl w:val="877C1656"/>
    <w:lvl w:ilvl="0" w:tplc="FFFFFFFF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54910AD6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55130AB2"/>
    <w:multiLevelType w:val="hybridMultilevel"/>
    <w:tmpl w:val="62F0236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7F2275F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136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1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721"/>
        </w:tabs>
        <w:ind w:left="204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2778"/>
        </w:tabs>
        <w:ind w:left="238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2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8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5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19"/>
        </w:tabs>
        <w:ind w:left="374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2" w:hanging="340"/>
      </w:pPr>
      <w:rPr>
        <w:rFonts w:hint="default"/>
      </w:rPr>
    </w:lvl>
  </w:abstractNum>
  <w:abstractNum w:abstractNumId="89" w15:restartNumberingAfterBreak="0">
    <w:nsid w:val="5B092016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5B2025E1"/>
    <w:multiLevelType w:val="hybridMultilevel"/>
    <w:tmpl w:val="AFF8320C"/>
    <w:lvl w:ilvl="0" w:tplc="FFFFFFFF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5C2C4A69"/>
    <w:multiLevelType w:val="hybridMultilevel"/>
    <w:tmpl w:val="62F02368"/>
    <w:lvl w:ilvl="0" w:tplc="ADECDA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C590ECE"/>
    <w:multiLevelType w:val="hybridMultilevel"/>
    <w:tmpl w:val="547EE614"/>
    <w:lvl w:ilvl="0" w:tplc="1BD8B1A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D402F24"/>
    <w:multiLevelType w:val="hybridMultilevel"/>
    <w:tmpl w:val="F5929948"/>
    <w:lvl w:ilvl="0" w:tplc="C7EA013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0335C48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60F3201F"/>
    <w:multiLevelType w:val="hybridMultilevel"/>
    <w:tmpl w:val="5BA2E178"/>
    <w:lvl w:ilvl="0" w:tplc="5A3C0C1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1124A8F"/>
    <w:multiLevelType w:val="hybridMultilevel"/>
    <w:tmpl w:val="2D14A23E"/>
    <w:lvl w:ilvl="0" w:tplc="0570E41E">
      <w:start w:val="1"/>
      <w:numFmt w:val="lowerLetter"/>
      <w:pStyle w:val="Listalphabet"/>
      <w:lvlText w:val="(%1)"/>
      <w:lvlJc w:val="left"/>
      <w:pPr>
        <w:ind w:left="20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0" w:hanging="360"/>
      </w:pPr>
    </w:lvl>
    <w:lvl w:ilvl="2" w:tplc="0C09001B" w:tentative="1">
      <w:start w:val="1"/>
      <w:numFmt w:val="lowerRoman"/>
      <w:lvlText w:val="%3."/>
      <w:lvlJc w:val="right"/>
      <w:pPr>
        <w:ind w:left="3500" w:hanging="180"/>
      </w:pPr>
    </w:lvl>
    <w:lvl w:ilvl="3" w:tplc="0C09000F" w:tentative="1">
      <w:start w:val="1"/>
      <w:numFmt w:val="decimal"/>
      <w:lvlText w:val="%4."/>
      <w:lvlJc w:val="left"/>
      <w:pPr>
        <w:ind w:left="4220" w:hanging="360"/>
      </w:pPr>
    </w:lvl>
    <w:lvl w:ilvl="4" w:tplc="0C090019" w:tentative="1">
      <w:start w:val="1"/>
      <w:numFmt w:val="lowerLetter"/>
      <w:lvlText w:val="%5."/>
      <w:lvlJc w:val="left"/>
      <w:pPr>
        <w:ind w:left="4940" w:hanging="360"/>
      </w:pPr>
    </w:lvl>
    <w:lvl w:ilvl="5" w:tplc="0C09001B" w:tentative="1">
      <w:start w:val="1"/>
      <w:numFmt w:val="lowerRoman"/>
      <w:lvlText w:val="%6."/>
      <w:lvlJc w:val="right"/>
      <w:pPr>
        <w:ind w:left="5660" w:hanging="180"/>
      </w:pPr>
    </w:lvl>
    <w:lvl w:ilvl="6" w:tplc="0C09000F" w:tentative="1">
      <w:start w:val="1"/>
      <w:numFmt w:val="decimal"/>
      <w:lvlText w:val="%7."/>
      <w:lvlJc w:val="left"/>
      <w:pPr>
        <w:ind w:left="6380" w:hanging="360"/>
      </w:pPr>
    </w:lvl>
    <w:lvl w:ilvl="7" w:tplc="0C090019" w:tentative="1">
      <w:start w:val="1"/>
      <w:numFmt w:val="lowerLetter"/>
      <w:lvlText w:val="%8."/>
      <w:lvlJc w:val="left"/>
      <w:pPr>
        <w:ind w:left="7100" w:hanging="360"/>
      </w:pPr>
    </w:lvl>
    <w:lvl w:ilvl="8" w:tplc="0C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7" w15:restartNumberingAfterBreak="0">
    <w:nsid w:val="612C18EF"/>
    <w:multiLevelType w:val="hybridMultilevel"/>
    <w:tmpl w:val="99D88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3F5FFC"/>
    <w:multiLevelType w:val="hybridMultilevel"/>
    <w:tmpl w:val="D3947802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62440419"/>
    <w:multiLevelType w:val="multilevel"/>
    <w:tmpl w:val="A612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0" w15:restartNumberingAfterBreak="0">
    <w:nsid w:val="64B54ADA"/>
    <w:multiLevelType w:val="hybridMultilevel"/>
    <w:tmpl w:val="C5502B86"/>
    <w:lvl w:ilvl="0" w:tplc="15CEF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70411F"/>
    <w:multiLevelType w:val="hybridMultilevel"/>
    <w:tmpl w:val="7700CFC2"/>
    <w:lvl w:ilvl="0" w:tplc="7D046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2" w15:restartNumberingAfterBreak="0">
    <w:nsid w:val="6822223C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3" w15:restartNumberingAfterBreak="0">
    <w:nsid w:val="69326F16"/>
    <w:multiLevelType w:val="hybridMultilevel"/>
    <w:tmpl w:val="6BF06244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AB48BB6">
      <w:start w:val="1"/>
      <w:numFmt w:val="lowerRoman"/>
      <w:pStyle w:val="paragrapha"/>
      <w:lvlText w:val="(%2)"/>
      <w:lvlJc w:val="right"/>
      <w:pPr>
        <w:ind w:left="1920" w:hanging="360"/>
      </w:pPr>
      <w:rPr>
        <w:rFonts w:ascii="Times New Roman" w:eastAsia="Times New Roman" w:hAnsi="Times New Roman" w:cs="Times New Roman"/>
      </w:rPr>
    </w:lvl>
    <w:lvl w:ilvl="2" w:tplc="B1AEE2A6">
      <w:start w:val="1"/>
      <w:numFmt w:val="lowerLetter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69745105"/>
    <w:multiLevelType w:val="hybridMultilevel"/>
    <w:tmpl w:val="E8E0962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12071F"/>
    <w:multiLevelType w:val="hybridMultilevel"/>
    <w:tmpl w:val="8BAE182A"/>
    <w:lvl w:ilvl="0" w:tplc="23EC5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405B57"/>
    <w:multiLevelType w:val="hybridMultilevel"/>
    <w:tmpl w:val="D3947802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6F991D19"/>
    <w:multiLevelType w:val="hybridMultilevel"/>
    <w:tmpl w:val="62D27A6E"/>
    <w:lvl w:ilvl="0" w:tplc="A40CC8FA">
      <w:start w:val="3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DA2277"/>
    <w:multiLevelType w:val="hybridMultilevel"/>
    <w:tmpl w:val="5052E55A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73AA172E"/>
    <w:multiLevelType w:val="hybridMultilevel"/>
    <w:tmpl w:val="88E417E2"/>
    <w:lvl w:ilvl="0" w:tplc="195E97D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0" w15:restartNumberingAfterBreak="0">
    <w:nsid w:val="74773A7B"/>
    <w:multiLevelType w:val="hybridMultilevel"/>
    <w:tmpl w:val="5AA60558"/>
    <w:lvl w:ilvl="0" w:tplc="4CF4A49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1" w15:restartNumberingAfterBreak="0">
    <w:nsid w:val="75411339"/>
    <w:multiLevelType w:val="hybridMultilevel"/>
    <w:tmpl w:val="6526D1C4"/>
    <w:lvl w:ilvl="0" w:tplc="2850ECA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2" w15:restartNumberingAfterBreak="0">
    <w:nsid w:val="758844C5"/>
    <w:multiLevelType w:val="hybridMultilevel"/>
    <w:tmpl w:val="B27A75C2"/>
    <w:lvl w:ilvl="0" w:tplc="E820A170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8F4F31"/>
    <w:multiLevelType w:val="hybridMultilevel"/>
    <w:tmpl w:val="9FBEDEDE"/>
    <w:lvl w:ilvl="0" w:tplc="FFFFFFFF">
      <w:start w:val="1"/>
      <w:numFmt w:val="lowerRoman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236498"/>
    <w:multiLevelType w:val="hybridMultilevel"/>
    <w:tmpl w:val="D1E03F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3E7BA7"/>
    <w:multiLevelType w:val="hybridMultilevel"/>
    <w:tmpl w:val="848697E2"/>
    <w:lvl w:ilvl="0" w:tplc="E56E6F12">
      <w:start w:val="1"/>
      <w:numFmt w:val="lowerRoman"/>
      <w:lvlText w:val="(%1)"/>
      <w:lvlJc w:val="left"/>
      <w:pPr>
        <w:ind w:left="216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6" w:hanging="360"/>
      </w:pPr>
    </w:lvl>
    <w:lvl w:ilvl="2" w:tplc="0C09001B" w:tentative="1">
      <w:start w:val="1"/>
      <w:numFmt w:val="lowerRoman"/>
      <w:lvlText w:val="%3."/>
      <w:lvlJc w:val="right"/>
      <w:pPr>
        <w:ind w:left="3246" w:hanging="180"/>
      </w:pPr>
    </w:lvl>
    <w:lvl w:ilvl="3" w:tplc="0C09000F" w:tentative="1">
      <w:start w:val="1"/>
      <w:numFmt w:val="decimal"/>
      <w:lvlText w:val="%4."/>
      <w:lvlJc w:val="left"/>
      <w:pPr>
        <w:ind w:left="3966" w:hanging="360"/>
      </w:pPr>
    </w:lvl>
    <w:lvl w:ilvl="4" w:tplc="0C090019" w:tentative="1">
      <w:start w:val="1"/>
      <w:numFmt w:val="lowerLetter"/>
      <w:lvlText w:val="%5."/>
      <w:lvlJc w:val="left"/>
      <w:pPr>
        <w:ind w:left="4686" w:hanging="360"/>
      </w:pPr>
    </w:lvl>
    <w:lvl w:ilvl="5" w:tplc="0C09001B" w:tentative="1">
      <w:start w:val="1"/>
      <w:numFmt w:val="lowerRoman"/>
      <w:lvlText w:val="%6."/>
      <w:lvlJc w:val="right"/>
      <w:pPr>
        <w:ind w:left="5406" w:hanging="180"/>
      </w:pPr>
    </w:lvl>
    <w:lvl w:ilvl="6" w:tplc="0C09000F" w:tentative="1">
      <w:start w:val="1"/>
      <w:numFmt w:val="decimal"/>
      <w:lvlText w:val="%7."/>
      <w:lvlJc w:val="left"/>
      <w:pPr>
        <w:ind w:left="6126" w:hanging="360"/>
      </w:pPr>
    </w:lvl>
    <w:lvl w:ilvl="7" w:tplc="0C090019" w:tentative="1">
      <w:start w:val="1"/>
      <w:numFmt w:val="lowerLetter"/>
      <w:lvlText w:val="%8."/>
      <w:lvlJc w:val="left"/>
      <w:pPr>
        <w:ind w:left="6846" w:hanging="360"/>
      </w:pPr>
    </w:lvl>
    <w:lvl w:ilvl="8" w:tplc="0C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16" w15:restartNumberingAfterBreak="0">
    <w:nsid w:val="76D234BB"/>
    <w:multiLevelType w:val="hybridMultilevel"/>
    <w:tmpl w:val="B2C0E0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6EC1ADD"/>
    <w:multiLevelType w:val="hybridMultilevel"/>
    <w:tmpl w:val="802E06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4B3AC5"/>
    <w:multiLevelType w:val="hybridMultilevel"/>
    <w:tmpl w:val="56A442E2"/>
    <w:lvl w:ilvl="0" w:tplc="FFFFFFFF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9" w15:restartNumberingAfterBreak="0">
    <w:nsid w:val="778B537C"/>
    <w:multiLevelType w:val="hybridMultilevel"/>
    <w:tmpl w:val="1A800FD2"/>
    <w:lvl w:ilvl="0" w:tplc="CBAE69D0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D844CF"/>
    <w:multiLevelType w:val="hybridMultilevel"/>
    <w:tmpl w:val="EA404566"/>
    <w:lvl w:ilvl="0" w:tplc="FFFFFFFF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1" w:hanging="360"/>
      </w:pPr>
    </w:lvl>
    <w:lvl w:ilvl="2" w:tplc="FFFFFFFF" w:tentative="1">
      <w:start w:val="1"/>
      <w:numFmt w:val="lowerRoman"/>
      <w:lvlText w:val="%3."/>
      <w:lvlJc w:val="right"/>
      <w:pPr>
        <w:ind w:left="2501" w:hanging="180"/>
      </w:pPr>
    </w:lvl>
    <w:lvl w:ilvl="3" w:tplc="FFFFFFFF" w:tentative="1">
      <w:start w:val="1"/>
      <w:numFmt w:val="decimal"/>
      <w:lvlText w:val="%4."/>
      <w:lvlJc w:val="left"/>
      <w:pPr>
        <w:ind w:left="3221" w:hanging="360"/>
      </w:pPr>
    </w:lvl>
    <w:lvl w:ilvl="4" w:tplc="FFFFFFFF" w:tentative="1">
      <w:start w:val="1"/>
      <w:numFmt w:val="lowerLetter"/>
      <w:lvlText w:val="%5."/>
      <w:lvlJc w:val="left"/>
      <w:pPr>
        <w:ind w:left="3941" w:hanging="360"/>
      </w:pPr>
    </w:lvl>
    <w:lvl w:ilvl="5" w:tplc="FFFFFFFF" w:tentative="1">
      <w:start w:val="1"/>
      <w:numFmt w:val="lowerRoman"/>
      <w:lvlText w:val="%6."/>
      <w:lvlJc w:val="right"/>
      <w:pPr>
        <w:ind w:left="4661" w:hanging="180"/>
      </w:pPr>
    </w:lvl>
    <w:lvl w:ilvl="6" w:tplc="FFFFFFFF" w:tentative="1">
      <w:start w:val="1"/>
      <w:numFmt w:val="decimal"/>
      <w:lvlText w:val="%7."/>
      <w:lvlJc w:val="left"/>
      <w:pPr>
        <w:ind w:left="5381" w:hanging="360"/>
      </w:pPr>
    </w:lvl>
    <w:lvl w:ilvl="7" w:tplc="FFFFFFFF" w:tentative="1">
      <w:start w:val="1"/>
      <w:numFmt w:val="lowerLetter"/>
      <w:lvlText w:val="%8."/>
      <w:lvlJc w:val="left"/>
      <w:pPr>
        <w:ind w:left="6101" w:hanging="360"/>
      </w:pPr>
    </w:lvl>
    <w:lvl w:ilvl="8" w:tplc="FFFFFFFF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1" w15:restartNumberingAfterBreak="0">
    <w:nsid w:val="79631025"/>
    <w:multiLevelType w:val="hybridMultilevel"/>
    <w:tmpl w:val="99D88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9E66C8"/>
    <w:multiLevelType w:val="hybridMultilevel"/>
    <w:tmpl w:val="6226DA26"/>
    <w:lvl w:ilvl="0" w:tplc="EBD62E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1A4F93"/>
    <w:multiLevelType w:val="hybridMultilevel"/>
    <w:tmpl w:val="F3D4B3EE"/>
    <w:lvl w:ilvl="0" w:tplc="466E62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06597">
    <w:abstractNumId w:val="55"/>
  </w:num>
  <w:num w:numId="2" w16cid:durableId="1705521240">
    <w:abstractNumId w:val="29"/>
  </w:num>
  <w:num w:numId="3" w16cid:durableId="1650400057">
    <w:abstractNumId w:val="51"/>
  </w:num>
  <w:num w:numId="4" w16cid:durableId="1612126248">
    <w:abstractNumId w:val="88"/>
  </w:num>
  <w:num w:numId="5" w16cid:durableId="45305583">
    <w:abstractNumId w:val="96"/>
  </w:num>
  <w:num w:numId="6" w16cid:durableId="389113237">
    <w:abstractNumId w:val="106"/>
  </w:num>
  <w:num w:numId="7" w16cid:durableId="283928511">
    <w:abstractNumId w:val="47"/>
  </w:num>
  <w:num w:numId="8" w16cid:durableId="216667034">
    <w:abstractNumId w:val="70"/>
  </w:num>
  <w:num w:numId="9" w16cid:durableId="310063922">
    <w:abstractNumId w:val="89"/>
  </w:num>
  <w:num w:numId="10" w16cid:durableId="257981055">
    <w:abstractNumId w:val="40"/>
  </w:num>
  <w:num w:numId="11" w16cid:durableId="963729030">
    <w:abstractNumId w:val="32"/>
  </w:num>
  <w:num w:numId="12" w16cid:durableId="940183587">
    <w:abstractNumId w:val="20"/>
  </w:num>
  <w:num w:numId="13" w16cid:durableId="1899127467">
    <w:abstractNumId w:val="98"/>
  </w:num>
  <w:num w:numId="14" w16cid:durableId="1757245670">
    <w:abstractNumId w:val="108"/>
  </w:num>
  <w:num w:numId="15" w16cid:durableId="2134715615">
    <w:abstractNumId w:val="83"/>
  </w:num>
  <w:num w:numId="16" w16cid:durableId="969743279">
    <w:abstractNumId w:val="85"/>
  </w:num>
  <w:num w:numId="17" w16cid:durableId="1273169333">
    <w:abstractNumId w:val="84"/>
  </w:num>
  <w:num w:numId="18" w16cid:durableId="1025790920">
    <w:abstractNumId w:val="38"/>
  </w:num>
  <w:num w:numId="19" w16cid:durableId="1768768464">
    <w:abstractNumId w:val="22"/>
  </w:num>
  <w:num w:numId="20" w16cid:durableId="1576627378">
    <w:abstractNumId w:val="16"/>
  </w:num>
  <w:num w:numId="21" w16cid:durableId="77605301">
    <w:abstractNumId w:val="48"/>
  </w:num>
  <w:num w:numId="22" w16cid:durableId="958032513">
    <w:abstractNumId w:val="37"/>
  </w:num>
  <w:num w:numId="23" w16cid:durableId="1771003648">
    <w:abstractNumId w:val="19"/>
  </w:num>
  <w:num w:numId="24" w16cid:durableId="433013574">
    <w:abstractNumId w:val="18"/>
  </w:num>
  <w:num w:numId="25" w16cid:durableId="777985238">
    <w:abstractNumId w:val="64"/>
  </w:num>
  <w:num w:numId="26" w16cid:durableId="1686250388">
    <w:abstractNumId w:val="50"/>
  </w:num>
  <w:num w:numId="27" w16cid:durableId="1773361203">
    <w:abstractNumId w:val="30"/>
  </w:num>
  <w:num w:numId="28" w16cid:durableId="290937360">
    <w:abstractNumId w:val="44"/>
  </w:num>
  <w:num w:numId="29" w16cid:durableId="1284920442">
    <w:abstractNumId w:val="62"/>
  </w:num>
  <w:num w:numId="30" w16cid:durableId="1421565004">
    <w:abstractNumId w:val="119"/>
  </w:num>
  <w:num w:numId="31" w16cid:durableId="1277524716">
    <w:abstractNumId w:val="12"/>
  </w:num>
  <w:num w:numId="32" w16cid:durableId="758674102">
    <w:abstractNumId w:val="81"/>
  </w:num>
  <w:num w:numId="33" w16cid:durableId="1812284109">
    <w:abstractNumId w:val="103"/>
  </w:num>
  <w:num w:numId="34" w16cid:durableId="336931223">
    <w:abstractNumId w:val="69"/>
  </w:num>
  <w:num w:numId="35" w16cid:durableId="375543490">
    <w:abstractNumId w:val="73"/>
  </w:num>
  <w:num w:numId="36" w16cid:durableId="2083941452">
    <w:abstractNumId w:val="118"/>
  </w:num>
  <w:num w:numId="37" w16cid:durableId="1620991914">
    <w:abstractNumId w:val="94"/>
  </w:num>
  <w:num w:numId="38" w16cid:durableId="1251811189">
    <w:abstractNumId w:val="87"/>
  </w:num>
  <w:num w:numId="39" w16cid:durableId="1092820631">
    <w:abstractNumId w:val="14"/>
  </w:num>
  <w:num w:numId="40" w16cid:durableId="1491021475">
    <w:abstractNumId w:val="59"/>
  </w:num>
  <w:num w:numId="41" w16cid:durableId="1546454431">
    <w:abstractNumId w:val="102"/>
  </w:num>
  <w:num w:numId="42" w16cid:durableId="45303463">
    <w:abstractNumId w:val="110"/>
  </w:num>
  <w:num w:numId="43" w16cid:durableId="1786577314">
    <w:abstractNumId w:val="11"/>
  </w:num>
  <w:num w:numId="44" w16cid:durableId="2100247502">
    <w:abstractNumId w:val="53"/>
  </w:num>
  <w:num w:numId="45" w16cid:durableId="145047800">
    <w:abstractNumId w:val="75"/>
  </w:num>
  <w:num w:numId="46" w16cid:durableId="22898965">
    <w:abstractNumId w:val="17"/>
  </w:num>
  <w:num w:numId="47" w16cid:durableId="815418000">
    <w:abstractNumId w:val="61"/>
  </w:num>
  <w:num w:numId="48" w16cid:durableId="532622239">
    <w:abstractNumId w:val="45"/>
  </w:num>
  <w:num w:numId="49" w16cid:durableId="254944864">
    <w:abstractNumId w:val="54"/>
  </w:num>
  <w:num w:numId="50" w16cid:durableId="491914655">
    <w:abstractNumId w:val="23"/>
  </w:num>
  <w:num w:numId="51" w16cid:durableId="1861384813">
    <w:abstractNumId w:val="71"/>
  </w:num>
  <w:num w:numId="52" w16cid:durableId="2056732522">
    <w:abstractNumId w:val="63"/>
  </w:num>
  <w:num w:numId="53" w16cid:durableId="2071615601">
    <w:abstractNumId w:val="21"/>
  </w:num>
  <w:num w:numId="54" w16cid:durableId="1385324402">
    <w:abstractNumId w:val="9"/>
  </w:num>
  <w:num w:numId="55" w16cid:durableId="1573613620">
    <w:abstractNumId w:val="7"/>
  </w:num>
  <w:num w:numId="56" w16cid:durableId="1721980361">
    <w:abstractNumId w:val="6"/>
  </w:num>
  <w:num w:numId="57" w16cid:durableId="1714425343">
    <w:abstractNumId w:val="5"/>
  </w:num>
  <w:num w:numId="58" w16cid:durableId="335116778">
    <w:abstractNumId w:val="4"/>
  </w:num>
  <w:num w:numId="59" w16cid:durableId="1475833980">
    <w:abstractNumId w:val="8"/>
  </w:num>
  <w:num w:numId="60" w16cid:durableId="449738317">
    <w:abstractNumId w:val="3"/>
  </w:num>
  <w:num w:numId="61" w16cid:durableId="894507430">
    <w:abstractNumId w:val="2"/>
  </w:num>
  <w:num w:numId="62" w16cid:durableId="861939074">
    <w:abstractNumId w:val="1"/>
  </w:num>
  <w:num w:numId="63" w16cid:durableId="2086147057">
    <w:abstractNumId w:val="0"/>
  </w:num>
  <w:num w:numId="64" w16cid:durableId="910847850">
    <w:abstractNumId w:val="97"/>
  </w:num>
  <w:num w:numId="65" w16cid:durableId="1696729968">
    <w:abstractNumId w:val="42"/>
  </w:num>
  <w:num w:numId="66" w16cid:durableId="1814323587">
    <w:abstractNumId w:val="68"/>
  </w:num>
  <w:num w:numId="67" w16cid:durableId="34741609">
    <w:abstractNumId w:val="121"/>
  </w:num>
  <w:num w:numId="68" w16cid:durableId="13963863">
    <w:abstractNumId w:val="78"/>
  </w:num>
  <w:num w:numId="69" w16cid:durableId="762266485">
    <w:abstractNumId w:val="24"/>
  </w:num>
  <w:num w:numId="70" w16cid:durableId="958103185">
    <w:abstractNumId w:val="66"/>
  </w:num>
  <w:num w:numId="71" w16cid:durableId="2145350510">
    <w:abstractNumId w:val="82"/>
  </w:num>
  <w:num w:numId="72" w16cid:durableId="1466585287">
    <w:abstractNumId w:val="65"/>
  </w:num>
  <w:num w:numId="73" w16cid:durableId="769856028">
    <w:abstractNumId w:val="26"/>
  </w:num>
  <w:num w:numId="74" w16cid:durableId="1718822867">
    <w:abstractNumId w:val="117"/>
  </w:num>
  <w:num w:numId="75" w16cid:durableId="1241332696">
    <w:abstractNumId w:val="49"/>
  </w:num>
  <w:num w:numId="76" w16cid:durableId="13117987">
    <w:abstractNumId w:val="113"/>
  </w:num>
  <w:num w:numId="77" w16cid:durableId="532619962">
    <w:abstractNumId w:val="107"/>
  </w:num>
  <w:num w:numId="78" w16cid:durableId="801194774">
    <w:abstractNumId w:val="120"/>
  </w:num>
  <w:num w:numId="79" w16cid:durableId="100734170">
    <w:abstractNumId w:val="79"/>
  </w:num>
  <w:num w:numId="80" w16cid:durableId="1469477080">
    <w:abstractNumId w:val="90"/>
  </w:num>
  <w:num w:numId="81" w16cid:durableId="608779316">
    <w:abstractNumId w:val="74"/>
  </w:num>
  <w:num w:numId="82" w16cid:durableId="1592471584">
    <w:abstractNumId w:val="39"/>
  </w:num>
  <w:num w:numId="83" w16cid:durableId="1076168226">
    <w:abstractNumId w:val="104"/>
  </w:num>
  <w:num w:numId="84" w16cid:durableId="823661632">
    <w:abstractNumId w:val="57"/>
  </w:num>
  <w:num w:numId="85" w16cid:durableId="378553214">
    <w:abstractNumId w:val="112"/>
  </w:num>
  <w:num w:numId="86" w16cid:durableId="550534934">
    <w:abstractNumId w:val="99"/>
  </w:num>
  <w:num w:numId="87" w16cid:durableId="243103523">
    <w:abstractNumId w:val="10"/>
  </w:num>
  <w:num w:numId="88" w16cid:durableId="738290865">
    <w:abstractNumId w:val="91"/>
  </w:num>
  <w:num w:numId="89" w16cid:durableId="600114219">
    <w:abstractNumId w:val="93"/>
  </w:num>
  <w:num w:numId="90" w16cid:durableId="1941721773">
    <w:abstractNumId w:val="15"/>
  </w:num>
  <w:num w:numId="91" w16cid:durableId="570504285">
    <w:abstractNumId w:val="92"/>
  </w:num>
  <w:num w:numId="92" w16cid:durableId="604727130">
    <w:abstractNumId w:val="35"/>
  </w:num>
  <w:num w:numId="93" w16cid:durableId="116916776">
    <w:abstractNumId w:val="34"/>
  </w:num>
  <w:num w:numId="94" w16cid:durableId="381640952">
    <w:abstractNumId w:val="86"/>
  </w:num>
  <w:num w:numId="95" w16cid:durableId="1945916480">
    <w:abstractNumId w:val="41"/>
    <w:lvlOverride w:ilvl="0">
      <w:startOverride w:val="1"/>
    </w:lvlOverride>
  </w:num>
  <w:num w:numId="96" w16cid:durableId="451216183">
    <w:abstractNumId w:val="58"/>
    <w:lvlOverride w:ilvl="0">
      <w:startOverride w:val="1"/>
    </w:lvlOverride>
  </w:num>
  <w:num w:numId="97" w16cid:durableId="256865349">
    <w:abstractNumId w:val="33"/>
    <w:lvlOverride w:ilvl="0">
      <w:startOverride w:val="1"/>
    </w:lvlOverride>
  </w:num>
  <w:num w:numId="98" w16cid:durableId="157426442">
    <w:abstractNumId w:val="13"/>
  </w:num>
  <w:num w:numId="99" w16cid:durableId="760642348">
    <w:abstractNumId w:val="101"/>
  </w:num>
  <w:num w:numId="100" w16cid:durableId="781917087">
    <w:abstractNumId w:val="60"/>
  </w:num>
  <w:num w:numId="101" w16cid:durableId="1185168976">
    <w:abstractNumId w:val="105"/>
  </w:num>
  <w:num w:numId="102" w16cid:durableId="661204945">
    <w:abstractNumId w:val="114"/>
  </w:num>
  <w:num w:numId="103" w16cid:durableId="992877121">
    <w:abstractNumId w:val="27"/>
  </w:num>
  <w:num w:numId="104" w16cid:durableId="2065641113">
    <w:abstractNumId w:val="116"/>
  </w:num>
  <w:num w:numId="105" w16cid:durableId="771975969">
    <w:abstractNumId w:val="100"/>
  </w:num>
  <w:num w:numId="106" w16cid:durableId="2025742903">
    <w:abstractNumId w:val="76"/>
  </w:num>
  <w:num w:numId="107" w16cid:durableId="1795170077">
    <w:abstractNumId w:val="77"/>
  </w:num>
  <w:num w:numId="108" w16cid:durableId="1314987136">
    <w:abstractNumId w:val="31"/>
  </w:num>
  <w:num w:numId="109" w16cid:durableId="1382024425">
    <w:abstractNumId w:val="109"/>
  </w:num>
  <w:num w:numId="110" w16cid:durableId="547375535">
    <w:abstractNumId w:val="122"/>
  </w:num>
  <w:num w:numId="111" w16cid:durableId="1138113864">
    <w:abstractNumId w:val="111"/>
  </w:num>
  <w:num w:numId="112" w16cid:durableId="1907911838">
    <w:abstractNumId w:val="115"/>
  </w:num>
  <w:num w:numId="113" w16cid:durableId="1799912821">
    <w:abstractNumId w:val="28"/>
  </w:num>
  <w:num w:numId="114" w16cid:durableId="353508158">
    <w:abstractNumId w:val="95"/>
  </w:num>
  <w:num w:numId="115" w16cid:durableId="703603355">
    <w:abstractNumId w:val="43"/>
  </w:num>
  <w:num w:numId="116" w16cid:durableId="362557770">
    <w:abstractNumId w:val="56"/>
  </w:num>
  <w:num w:numId="117" w16cid:durableId="2015957754">
    <w:abstractNumId w:val="52"/>
  </w:num>
  <w:num w:numId="118" w16cid:durableId="1031612434">
    <w:abstractNumId w:val="46"/>
  </w:num>
  <w:num w:numId="119" w16cid:durableId="1566067328">
    <w:abstractNumId w:val="67"/>
  </w:num>
  <w:num w:numId="120" w16cid:durableId="1376586051">
    <w:abstractNumId w:val="80"/>
  </w:num>
  <w:num w:numId="121" w16cid:durableId="450050648">
    <w:abstractNumId w:val="72"/>
  </w:num>
  <w:num w:numId="122" w16cid:durableId="1084448264">
    <w:abstractNumId w:val="123"/>
  </w:num>
  <w:num w:numId="123" w16cid:durableId="1411081857">
    <w:abstractNumId w:val="25"/>
  </w:num>
  <w:num w:numId="124" w16cid:durableId="817065653">
    <w:abstractNumId w:val="36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DA"/>
    <w:rsid w:val="000039B9"/>
    <w:rsid w:val="00003BA5"/>
    <w:rsid w:val="00004174"/>
    <w:rsid w:val="00004470"/>
    <w:rsid w:val="000065F2"/>
    <w:rsid w:val="0000763F"/>
    <w:rsid w:val="00010101"/>
    <w:rsid w:val="0001040D"/>
    <w:rsid w:val="000105D2"/>
    <w:rsid w:val="00012C22"/>
    <w:rsid w:val="000136AF"/>
    <w:rsid w:val="00023328"/>
    <w:rsid w:val="000233D7"/>
    <w:rsid w:val="0002438B"/>
    <w:rsid w:val="0002458A"/>
    <w:rsid w:val="000258B1"/>
    <w:rsid w:val="00031475"/>
    <w:rsid w:val="00031B9F"/>
    <w:rsid w:val="00031F88"/>
    <w:rsid w:val="00033417"/>
    <w:rsid w:val="00033CA6"/>
    <w:rsid w:val="000344EB"/>
    <w:rsid w:val="00034B4E"/>
    <w:rsid w:val="00040A89"/>
    <w:rsid w:val="00041157"/>
    <w:rsid w:val="00041BB9"/>
    <w:rsid w:val="000432EC"/>
    <w:rsid w:val="000437C1"/>
    <w:rsid w:val="0004455A"/>
    <w:rsid w:val="00045331"/>
    <w:rsid w:val="00052A30"/>
    <w:rsid w:val="00053029"/>
    <w:rsid w:val="0005365D"/>
    <w:rsid w:val="000545BA"/>
    <w:rsid w:val="000548DC"/>
    <w:rsid w:val="00056D0D"/>
    <w:rsid w:val="000575A0"/>
    <w:rsid w:val="000614BF"/>
    <w:rsid w:val="000625AD"/>
    <w:rsid w:val="00063E3E"/>
    <w:rsid w:val="000657B9"/>
    <w:rsid w:val="000662C2"/>
    <w:rsid w:val="0006709C"/>
    <w:rsid w:val="00067836"/>
    <w:rsid w:val="00070DD9"/>
    <w:rsid w:val="00071A27"/>
    <w:rsid w:val="00072A72"/>
    <w:rsid w:val="00074376"/>
    <w:rsid w:val="0007471A"/>
    <w:rsid w:val="00074AE4"/>
    <w:rsid w:val="00075359"/>
    <w:rsid w:val="00076A1A"/>
    <w:rsid w:val="00083FFA"/>
    <w:rsid w:val="000851C7"/>
    <w:rsid w:val="0008603F"/>
    <w:rsid w:val="00086304"/>
    <w:rsid w:val="00086F1D"/>
    <w:rsid w:val="000872EB"/>
    <w:rsid w:val="00087C61"/>
    <w:rsid w:val="00091FD1"/>
    <w:rsid w:val="000978F5"/>
    <w:rsid w:val="000A0506"/>
    <w:rsid w:val="000A3570"/>
    <w:rsid w:val="000A3FF2"/>
    <w:rsid w:val="000A4F72"/>
    <w:rsid w:val="000A5D52"/>
    <w:rsid w:val="000B076C"/>
    <w:rsid w:val="000B0BE8"/>
    <w:rsid w:val="000B1463"/>
    <w:rsid w:val="000B15CD"/>
    <w:rsid w:val="000B35EB"/>
    <w:rsid w:val="000C0CD5"/>
    <w:rsid w:val="000C14A9"/>
    <w:rsid w:val="000C3803"/>
    <w:rsid w:val="000D05EF"/>
    <w:rsid w:val="000D1374"/>
    <w:rsid w:val="000D1BD5"/>
    <w:rsid w:val="000D21AC"/>
    <w:rsid w:val="000D22FB"/>
    <w:rsid w:val="000D3C4D"/>
    <w:rsid w:val="000D5ECC"/>
    <w:rsid w:val="000D62AB"/>
    <w:rsid w:val="000D7A5B"/>
    <w:rsid w:val="000E0BB7"/>
    <w:rsid w:val="000E2261"/>
    <w:rsid w:val="000E2A1D"/>
    <w:rsid w:val="000E3FAE"/>
    <w:rsid w:val="000E46BD"/>
    <w:rsid w:val="000E4768"/>
    <w:rsid w:val="000E679F"/>
    <w:rsid w:val="000E6D3D"/>
    <w:rsid w:val="000E78B7"/>
    <w:rsid w:val="000E7D30"/>
    <w:rsid w:val="000F0A02"/>
    <w:rsid w:val="000F21C1"/>
    <w:rsid w:val="000F3EB6"/>
    <w:rsid w:val="000F6EDB"/>
    <w:rsid w:val="001013C6"/>
    <w:rsid w:val="00101CEC"/>
    <w:rsid w:val="00106900"/>
    <w:rsid w:val="0010745C"/>
    <w:rsid w:val="0010791E"/>
    <w:rsid w:val="00107AFC"/>
    <w:rsid w:val="00111D22"/>
    <w:rsid w:val="00113D6E"/>
    <w:rsid w:val="00114CB5"/>
    <w:rsid w:val="00114E3A"/>
    <w:rsid w:val="00114FED"/>
    <w:rsid w:val="00116510"/>
    <w:rsid w:val="00117E0A"/>
    <w:rsid w:val="0012129C"/>
    <w:rsid w:val="00124814"/>
    <w:rsid w:val="00130085"/>
    <w:rsid w:val="00130469"/>
    <w:rsid w:val="00130A00"/>
    <w:rsid w:val="00130C35"/>
    <w:rsid w:val="00131EF2"/>
    <w:rsid w:val="00132CEB"/>
    <w:rsid w:val="001339B0"/>
    <w:rsid w:val="001340BE"/>
    <w:rsid w:val="00135090"/>
    <w:rsid w:val="00142B62"/>
    <w:rsid w:val="001441B7"/>
    <w:rsid w:val="00146589"/>
    <w:rsid w:val="001516CB"/>
    <w:rsid w:val="00152336"/>
    <w:rsid w:val="00157B8B"/>
    <w:rsid w:val="001604DF"/>
    <w:rsid w:val="001658F5"/>
    <w:rsid w:val="00166C2F"/>
    <w:rsid w:val="00167833"/>
    <w:rsid w:val="00172568"/>
    <w:rsid w:val="0017257C"/>
    <w:rsid w:val="00172953"/>
    <w:rsid w:val="001741CA"/>
    <w:rsid w:val="00174462"/>
    <w:rsid w:val="001760AE"/>
    <w:rsid w:val="001770B1"/>
    <w:rsid w:val="001809D7"/>
    <w:rsid w:val="00184573"/>
    <w:rsid w:val="00186576"/>
    <w:rsid w:val="00186AC5"/>
    <w:rsid w:val="001933EC"/>
    <w:rsid w:val="001936A5"/>
    <w:rsid w:val="001937DD"/>
    <w:rsid w:val="001939E1"/>
    <w:rsid w:val="00194C3E"/>
    <w:rsid w:val="00195382"/>
    <w:rsid w:val="00195957"/>
    <w:rsid w:val="00195F0D"/>
    <w:rsid w:val="00196401"/>
    <w:rsid w:val="00196D64"/>
    <w:rsid w:val="00196EE9"/>
    <w:rsid w:val="00197D85"/>
    <w:rsid w:val="001A0FAA"/>
    <w:rsid w:val="001A19F3"/>
    <w:rsid w:val="001A1ECF"/>
    <w:rsid w:val="001A44D2"/>
    <w:rsid w:val="001A6B87"/>
    <w:rsid w:val="001A718A"/>
    <w:rsid w:val="001B0746"/>
    <w:rsid w:val="001B0BE5"/>
    <w:rsid w:val="001B2703"/>
    <w:rsid w:val="001B2CB6"/>
    <w:rsid w:val="001B5D13"/>
    <w:rsid w:val="001B63F4"/>
    <w:rsid w:val="001C56FA"/>
    <w:rsid w:val="001C61C5"/>
    <w:rsid w:val="001C637C"/>
    <w:rsid w:val="001C69C4"/>
    <w:rsid w:val="001D3175"/>
    <w:rsid w:val="001D37EF"/>
    <w:rsid w:val="001E2569"/>
    <w:rsid w:val="001E25E0"/>
    <w:rsid w:val="001E3590"/>
    <w:rsid w:val="001E42E5"/>
    <w:rsid w:val="001E6454"/>
    <w:rsid w:val="001E7407"/>
    <w:rsid w:val="001E7442"/>
    <w:rsid w:val="001E77EF"/>
    <w:rsid w:val="001F094F"/>
    <w:rsid w:val="001F2182"/>
    <w:rsid w:val="001F2ED6"/>
    <w:rsid w:val="001F3951"/>
    <w:rsid w:val="001F3B86"/>
    <w:rsid w:val="001F5D5E"/>
    <w:rsid w:val="001F6219"/>
    <w:rsid w:val="001F6CD4"/>
    <w:rsid w:val="001F71ED"/>
    <w:rsid w:val="002005BC"/>
    <w:rsid w:val="00202ACB"/>
    <w:rsid w:val="00206C4D"/>
    <w:rsid w:val="00212204"/>
    <w:rsid w:val="0021359B"/>
    <w:rsid w:val="00214B5F"/>
    <w:rsid w:val="00215AF1"/>
    <w:rsid w:val="0021693C"/>
    <w:rsid w:val="00223226"/>
    <w:rsid w:val="0022371E"/>
    <w:rsid w:val="00223844"/>
    <w:rsid w:val="00226F28"/>
    <w:rsid w:val="00227E00"/>
    <w:rsid w:val="00231F5C"/>
    <w:rsid w:val="00232163"/>
    <w:rsid w:val="002321E8"/>
    <w:rsid w:val="00232984"/>
    <w:rsid w:val="00232A67"/>
    <w:rsid w:val="0023308C"/>
    <w:rsid w:val="0023310C"/>
    <w:rsid w:val="002375DA"/>
    <w:rsid w:val="0024010F"/>
    <w:rsid w:val="002404F4"/>
    <w:rsid w:val="00240749"/>
    <w:rsid w:val="00243018"/>
    <w:rsid w:val="0024337D"/>
    <w:rsid w:val="002435F8"/>
    <w:rsid w:val="00244DD3"/>
    <w:rsid w:val="00246C97"/>
    <w:rsid w:val="00253B67"/>
    <w:rsid w:val="002541A9"/>
    <w:rsid w:val="002545C8"/>
    <w:rsid w:val="002564A4"/>
    <w:rsid w:val="0026040E"/>
    <w:rsid w:val="00260421"/>
    <w:rsid w:val="00260A98"/>
    <w:rsid w:val="002614C6"/>
    <w:rsid w:val="00261B1A"/>
    <w:rsid w:val="00262D1E"/>
    <w:rsid w:val="00262D89"/>
    <w:rsid w:val="00264404"/>
    <w:rsid w:val="00264EC4"/>
    <w:rsid w:val="002663C2"/>
    <w:rsid w:val="0026736C"/>
    <w:rsid w:val="00272F3B"/>
    <w:rsid w:val="00273244"/>
    <w:rsid w:val="0027414C"/>
    <w:rsid w:val="002743D5"/>
    <w:rsid w:val="002805BE"/>
    <w:rsid w:val="00281308"/>
    <w:rsid w:val="00284719"/>
    <w:rsid w:val="00286A21"/>
    <w:rsid w:val="00286FF6"/>
    <w:rsid w:val="002902B5"/>
    <w:rsid w:val="00290D7D"/>
    <w:rsid w:val="00294206"/>
    <w:rsid w:val="00294A46"/>
    <w:rsid w:val="00297ECB"/>
    <w:rsid w:val="002A0183"/>
    <w:rsid w:val="002A17DA"/>
    <w:rsid w:val="002A1F3D"/>
    <w:rsid w:val="002A26E0"/>
    <w:rsid w:val="002A7BCF"/>
    <w:rsid w:val="002B13BC"/>
    <w:rsid w:val="002B149E"/>
    <w:rsid w:val="002B3801"/>
    <w:rsid w:val="002C3FD1"/>
    <w:rsid w:val="002C42F7"/>
    <w:rsid w:val="002D043A"/>
    <w:rsid w:val="002D1478"/>
    <w:rsid w:val="002D266B"/>
    <w:rsid w:val="002D2ABC"/>
    <w:rsid w:val="002D6190"/>
    <w:rsid w:val="002D6224"/>
    <w:rsid w:val="002E3DBF"/>
    <w:rsid w:val="002E4776"/>
    <w:rsid w:val="002E5261"/>
    <w:rsid w:val="002E628D"/>
    <w:rsid w:val="002F6254"/>
    <w:rsid w:val="002F681D"/>
    <w:rsid w:val="00300FA3"/>
    <w:rsid w:val="00304F8B"/>
    <w:rsid w:val="00310008"/>
    <w:rsid w:val="00310910"/>
    <w:rsid w:val="00314942"/>
    <w:rsid w:val="0031592D"/>
    <w:rsid w:val="00315BB9"/>
    <w:rsid w:val="003276AD"/>
    <w:rsid w:val="003311DB"/>
    <w:rsid w:val="003334D9"/>
    <w:rsid w:val="00335BC6"/>
    <w:rsid w:val="00337CBD"/>
    <w:rsid w:val="00340144"/>
    <w:rsid w:val="003415D3"/>
    <w:rsid w:val="00341E88"/>
    <w:rsid w:val="0034303F"/>
    <w:rsid w:val="003440A7"/>
    <w:rsid w:val="00344338"/>
    <w:rsid w:val="00344701"/>
    <w:rsid w:val="003456C8"/>
    <w:rsid w:val="00345BF7"/>
    <w:rsid w:val="00347781"/>
    <w:rsid w:val="00352B0F"/>
    <w:rsid w:val="0035498B"/>
    <w:rsid w:val="00355995"/>
    <w:rsid w:val="0035641B"/>
    <w:rsid w:val="00356F42"/>
    <w:rsid w:val="00357380"/>
    <w:rsid w:val="00360459"/>
    <w:rsid w:val="003620EF"/>
    <w:rsid w:val="00366202"/>
    <w:rsid w:val="00366AB6"/>
    <w:rsid w:val="00366DD0"/>
    <w:rsid w:val="0037096F"/>
    <w:rsid w:val="0037128D"/>
    <w:rsid w:val="003749FC"/>
    <w:rsid w:val="00375210"/>
    <w:rsid w:val="003767E2"/>
    <w:rsid w:val="00376E9C"/>
    <w:rsid w:val="00377C31"/>
    <w:rsid w:val="0038049F"/>
    <w:rsid w:val="00381A66"/>
    <w:rsid w:val="00382565"/>
    <w:rsid w:val="00384ABD"/>
    <w:rsid w:val="003850EE"/>
    <w:rsid w:val="003945B6"/>
    <w:rsid w:val="0039564A"/>
    <w:rsid w:val="00396797"/>
    <w:rsid w:val="00397847"/>
    <w:rsid w:val="00397FD7"/>
    <w:rsid w:val="003A0F75"/>
    <w:rsid w:val="003A21B4"/>
    <w:rsid w:val="003A280C"/>
    <w:rsid w:val="003A2C7E"/>
    <w:rsid w:val="003A4A02"/>
    <w:rsid w:val="003A58E1"/>
    <w:rsid w:val="003B015F"/>
    <w:rsid w:val="003B0D77"/>
    <w:rsid w:val="003B1724"/>
    <w:rsid w:val="003C0B75"/>
    <w:rsid w:val="003C1812"/>
    <w:rsid w:val="003C1964"/>
    <w:rsid w:val="003C21A6"/>
    <w:rsid w:val="003C34AA"/>
    <w:rsid w:val="003C359A"/>
    <w:rsid w:val="003C6231"/>
    <w:rsid w:val="003C6AB8"/>
    <w:rsid w:val="003D037F"/>
    <w:rsid w:val="003D08C6"/>
    <w:rsid w:val="003D0BFE"/>
    <w:rsid w:val="003D31BB"/>
    <w:rsid w:val="003D5700"/>
    <w:rsid w:val="003D5841"/>
    <w:rsid w:val="003D64D2"/>
    <w:rsid w:val="003E29D5"/>
    <w:rsid w:val="003E325C"/>
    <w:rsid w:val="003E341B"/>
    <w:rsid w:val="003E4D00"/>
    <w:rsid w:val="003E75B7"/>
    <w:rsid w:val="003F071F"/>
    <w:rsid w:val="003F1A1A"/>
    <w:rsid w:val="003F2BA5"/>
    <w:rsid w:val="003F66BE"/>
    <w:rsid w:val="003F72A0"/>
    <w:rsid w:val="00402356"/>
    <w:rsid w:val="0040253F"/>
    <w:rsid w:val="0040480D"/>
    <w:rsid w:val="00407E7A"/>
    <w:rsid w:val="00410896"/>
    <w:rsid w:val="004116CD"/>
    <w:rsid w:val="00411E8D"/>
    <w:rsid w:val="00412AB3"/>
    <w:rsid w:val="004143A4"/>
    <w:rsid w:val="00416896"/>
    <w:rsid w:val="0041778C"/>
    <w:rsid w:val="00417862"/>
    <w:rsid w:val="00417EB9"/>
    <w:rsid w:val="004226E4"/>
    <w:rsid w:val="0042366D"/>
    <w:rsid w:val="00424436"/>
    <w:rsid w:val="0042461E"/>
    <w:rsid w:val="00424CA9"/>
    <w:rsid w:val="004251DA"/>
    <w:rsid w:val="004276DF"/>
    <w:rsid w:val="0043087B"/>
    <w:rsid w:val="0043127B"/>
    <w:rsid w:val="00431E9B"/>
    <w:rsid w:val="00432790"/>
    <w:rsid w:val="00435E03"/>
    <w:rsid w:val="00436672"/>
    <w:rsid w:val="004379E3"/>
    <w:rsid w:val="0044015E"/>
    <w:rsid w:val="004401F5"/>
    <w:rsid w:val="00440821"/>
    <w:rsid w:val="00441DA4"/>
    <w:rsid w:val="0044291A"/>
    <w:rsid w:val="00443DF2"/>
    <w:rsid w:val="00446F55"/>
    <w:rsid w:val="00451009"/>
    <w:rsid w:val="00453B74"/>
    <w:rsid w:val="00454316"/>
    <w:rsid w:val="00454622"/>
    <w:rsid w:val="00455DF8"/>
    <w:rsid w:val="004613B4"/>
    <w:rsid w:val="0046142D"/>
    <w:rsid w:val="00462419"/>
    <w:rsid w:val="0046294A"/>
    <w:rsid w:val="004638F3"/>
    <w:rsid w:val="00467661"/>
    <w:rsid w:val="00472DBE"/>
    <w:rsid w:val="00473144"/>
    <w:rsid w:val="00474A19"/>
    <w:rsid w:val="004759DB"/>
    <w:rsid w:val="0047759A"/>
    <w:rsid w:val="00477830"/>
    <w:rsid w:val="00480AA0"/>
    <w:rsid w:val="00481DFD"/>
    <w:rsid w:val="004831D3"/>
    <w:rsid w:val="004838E4"/>
    <w:rsid w:val="00487764"/>
    <w:rsid w:val="00487795"/>
    <w:rsid w:val="00491D75"/>
    <w:rsid w:val="004941DC"/>
    <w:rsid w:val="00495FE5"/>
    <w:rsid w:val="0049687F"/>
    <w:rsid w:val="00496F97"/>
    <w:rsid w:val="00497D7E"/>
    <w:rsid w:val="004A1ABE"/>
    <w:rsid w:val="004A221A"/>
    <w:rsid w:val="004A5FD7"/>
    <w:rsid w:val="004B17C0"/>
    <w:rsid w:val="004B28A2"/>
    <w:rsid w:val="004B2F75"/>
    <w:rsid w:val="004B5DFC"/>
    <w:rsid w:val="004B6C48"/>
    <w:rsid w:val="004B7512"/>
    <w:rsid w:val="004C0058"/>
    <w:rsid w:val="004C104C"/>
    <w:rsid w:val="004C1A15"/>
    <w:rsid w:val="004C1C30"/>
    <w:rsid w:val="004C4E59"/>
    <w:rsid w:val="004C58F4"/>
    <w:rsid w:val="004C6809"/>
    <w:rsid w:val="004C73D0"/>
    <w:rsid w:val="004C7A28"/>
    <w:rsid w:val="004C7F2E"/>
    <w:rsid w:val="004D0C3E"/>
    <w:rsid w:val="004D0E8F"/>
    <w:rsid w:val="004D394B"/>
    <w:rsid w:val="004D5159"/>
    <w:rsid w:val="004D5176"/>
    <w:rsid w:val="004E063A"/>
    <w:rsid w:val="004E1307"/>
    <w:rsid w:val="004E24BC"/>
    <w:rsid w:val="004E64C3"/>
    <w:rsid w:val="004E7BEC"/>
    <w:rsid w:val="004E7FC4"/>
    <w:rsid w:val="004F021B"/>
    <w:rsid w:val="00501837"/>
    <w:rsid w:val="00505D3D"/>
    <w:rsid w:val="00506524"/>
    <w:rsid w:val="00506AF6"/>
    <w:rsid w:val="00512373"/>
    <w:rsid w:val="005124B3"/>
    <w:rsid w:val="00514D0B"/>
    <w:rsid w:val="00515D19"/>
    <w:rsid w:val="00516B8D"/>
    <w:rsid w:val="00516F37"/>
    <w:rsid w:val="0051730F"/>
    <w:rsid w:val="00517435"/>
    <w:rsid w:val="00517C72"/>
    <w:rsid w:val="005209B1"/>
    <w:rsid w:val="005243F9"/>
    <w:rsid w:val="0052509D"/>
    <w:rsid w:val="005250FD"/>
    <w:rsid w:val="005253DC"/>
    <w:rsid w:val="005259E0"/>
    <w:rsid w:val="005259F2"/>
    <w:rsid w:val="00525D7E"/>
    <w:rsid w:val="00526600"/>
    <w:rsid w:val="00530136"/>
    <w:rsid w:val="005303C8"/>
    <w:rsid w:val="005317B5"/>
    <w:rsid w:val="005324B1"/>
    <w:rsid w:val="00537884"/>
    <w:rsid w:val="00537FBC"/>
    <w:rsid w:val="00542CA8"/>
    <w:rsid w:val="005446C2"/>
    <w:rsid w:val="00545DDA"/>
    <w:rsid w:val="0055112C"/>
    <w:rsid w:val="00553201"/>
    <w:rsid w:val="00553959"/>
    <w:rsid w:val="00554826"/>
    <w:rsid w:val="0055541A"/>
    <w:rsid w:val="00556CD2"/>
    <w:rsid w:val="0055748E"/>
    <w:rsid w:val="0056068C"/>
    <w:rsid w:val="005623A3"/>
    <w:rsid w:val="00562877"/>
    <w:rsid w:val="00562FD1"/>
    <w:rsid w:val="0056346A"/>
    <w:rsid w:val="00563879"/>
    <w:rsid w:val="00564299"/>
    <w:rsid w:val="0056697F"/>
    <w:rsid w:val="00566B33"/>
    <w:rsid w:val="00567699"/>
    <w:rsid w:val="005719EB"/>
    <w:rsid w:val="00571FB8"/>
    <w:rsid w:val="00572543"/>
    <w:rsid w:val="0057344C"/>
    <w:rsid w:val="0057507C"/>
    <w:rsid w:val="0057595A"/>
    <w:rsid w:val="005773BA"/>
    <w:rsid w:val="00581E85"/>
    <w:rsid w:val="0058228B"/>
    <w:rsid w:val="00582531"/>
    <w:rsid w:val="00583590"/>
    <w:rsid w:val="00583666"/>
    <w:rsid w:val="00583F35"/>
    <w:rsid w:val="00584811"/>
    <w:rsid w:val="00585784"/>
    <w:rsid w:val="00585ED6"/>
    <w:rsid w:val="00586544"/>
    <w:rsid w:val="00590DD3"/>
    <w:rsid w:val="005930DC"/>
    <w:rsid w:val="00593770"/>
    <w:rsid w:val="00593AA6"/>
    <w:rsid w:val="00594161"/>
    <w:rsid w:val="00594749"/>
    <w:rsid w:val="00595137"/>
    <w:rsid w:val="0059569D"/>
    <w:rsid w:val="00595DD6"/>
    <w:rsid w:val="0059607D"/>
    <w:rsid w:val="0059686C"/>
    <w:rsid w:val="005A02E3"/>
    <w:rsid w:val="005A0BA7"/>
    <w:rsid w:val="005A1B23"/>
    <w:rsid w:val="005A2689"/>
    <w:rsid w:val="005A44A9"/>
    <w:rsid w:val="005A6288"/>
    <w:rsid w:val="005A65D5"/>
    <w:rsid w:val="005A683E"/>
    <w:rsid w:val="005B355D"/>
    <w:rsid w:val="005B4067"/>
    <w:rsid w:val="005B5FC7"/>
    <w:rsid w:val="005B6492"/>
    <w:rsid w:val="005B6E24"/>
    <w:rsid w:val="005B6EBC"/>
    <w:rsid w:val="005C0220"/>
    <w:rsid w:val="005C06D7"/>
    <w:rsid w:val="005C3F41"/>
    <w:rsid w:val="005C4D2B"/>
    <w:rsid w:val="005C643F"/>
    <w:rsid w:val="005C7D52"/>
    <w:rsid w:val="005D0E6F"/>
    <w:rsid w:val="005D0F84"/>
    <w:rsid w:val="005D1D92"/>
    <w:rsid w:val="005D2D09"/>
    <w:rsid w:val="005D2E78"/>
    <w:rsid w:val="005D416D"/>
    <w:rsid w:val="005D59B3"/>
    <w:rsid w:val="005D7C3E"/>
    <w:rsid w:val="005E0012"/>
    <w:rsid w:val="005E0855"/>
    <w:rsid w:val="005E1778"/>
    <w:rsid w:val="005E17D6"/>
    <w:rsid w:val="005E2564"/>
    <w:rsid w:val="005E37CA"/>
    <w:rsid w:val="005E3ACE"/>
    <w:rsid w:val="005E5356"/>
    <w:rsid w:val="005E7393"/>
    <w:rsid w:val="005F0A0F"/>
    <w:rsid w:val="005F0E76"/>
    <w:rsid w:val="005F2C91"/>
    <w:rsid w:val="005F3BD1"/>
    <w:rsid w:val="005F621B"/>
    <w:rsid w:val="005F7A13"/>
    <w:rsid w:val="00600219"/>
    <w:rsid w:val="006006D6"/>
    <w:rsid w:val="00604F2A"/>
    <w:rsid w:val="006050AC"/>
    <w:rsid w:val="006053FB"/>
    <w:rsid w:val="00606E72"/>
    <w:rsid w:val="00610E90"/>
    <w:rsid w:val="00612757"/>
    <w:rsid w:val="00614F7C"/>
    <w:rsid w:val="00617692"/>
    <w:rsid w:val="00620076"/>
    <w:rsid w:val="00620A63"/>
    <w:rsid w:val="00620C95"/>
    <w:rsid w:val="00621047"/>
    <w:rsid w:val="00623E40"/>
    <w:rsid w:val="0062421E"/>
    <w:rsid w:val="0062491B"/>
    <w:rsid w:val="00624A73"/>
    <w:rsid w:val="00627240"/>
    <w:rsid w:val="00627E0A"/>
    <w:rsid w:val="006300B1"/>
    <w:rsid w:val="00633D30"/>
    <w:rsid w:val="006346F4"/>
    <w:rsid w:val="00634949"/>
    <w:rsid w:val="00636411"/>
    <w:rsid w:val="006373C2"/>
    <w:rsid w:val="00637AB6"/>
    <w:rsid w:val="00640A8D"/>
    <w:rsid w:val="00640D62"/>
    <w:rsid w:val="00643310"/>
    <w:rsid w:val="0064489D"/>
    <w:rsid w:val="00645171"/>
    <w:rsid w:val="00645BD4"/>
    <w:rsid w:val="00646D1A"/>
    <w:rsid w:val="00647980"/>
    <w:rsid w:val="00653405"/>
    <w:rsid w:val="0065488B"/>
    <w:rsid w:val="00655E55"/>
    <w:rsid w:val="006569BF"/>
    <w:rsid w:val="00660CD8"/>
    <w:rsid w:val="00663529"/>
    <w:rsid w:val="00663D25"/>
    <w:rsid w:val="00666959"/>
    <w:rsid w:val="00670A27"/>
    <w:rsid w:val="00670EA1"/>
    <w:rsid w:val="006714DD"/>
    <w:rsid w:val="00671B25"/>
    <w:rsid w:val="00673451"/>
    <w:rsid w:val="00676270"/>
    <w:rsid w:val="00676F1C"/>
    <w:rsid w:val="00677CC2"/>
    <w:rsid w:val="00680620"/>
    <w:rsid w:val="00681547"/>
    <w:rsid w:val="0068230C"/>
    <w:rsid w:val="00683D3B"/>
    <w:rsid w:val="00685F65"/>
    <w:rsid w:val="00686E01"/>
    <w:rsid w:val="0068744B"/>
    <w:rsid w:val="006905DE"/>
    <w:rsid w:val="00690BCD"/>
    <w:rsid w:val="00690D49"/>
    <w:rsid w:val="0069107A"/>
    <w:rsid w:val="006913B4"/>
    <w:rsid w:val="00691AC5"/>
    <w:rsid w:val="0069207B"/>
    <w:rsid w:val="0069298B"/>
    <w:rsid w:val="00694E91"/>
    <w:rsid w:val="0069672B"/>
    <w:rsid w:val="00697EFE"/>
    <w:rsid w:val="006A0613"/>
    <w:rsid w:val="006A154F"/>
    <w:rsid w:val="006A437B"/>
    <w:rsid w:val="006A5B12"/>
    <w:rsid w:val="006A6F15"/>
    <w:rsid w:val="006B0D76"/>
    <w:rsid w:val="006B3D00"/>
    <w:rsid w:val="006B5789"/>
    <w:rsid w:val="006B6B6D"/>
    <w:rsid w:val="006B7C61"/>
    <w:rsid w:val="006C09EF"/>
    <w:rsid w:val="006C0C1B"/>
    <w:rsid w:val="006C30C5"/>
    <w:rsid w:val="006C35CE"/>
    <w:rsid w:val="006C384A"/>
    <w:rsid w:val="006C4C1C"/>
    <w:rsid w:val="006C5086"/>
    <w:rsid w:val="006C7386"/>
    <w:rsid w:val="006C7F8C"/>
    <w:rsid w:val="006D010D"/>
    <w:rsid w:val="006D0E5C"/>
    <w:rsid w:val="006D14E0"/>
    <w:rsid w:val="006E062B"/>
    <w:rsid w:val="006E129F"/>
    <w:rsid w:val="006E1F10"/>
    <w:rsid w:val="006E1FFD"/>
    <w:rsid w:val="006E282B"/>
    <w:rsid w:val="006E2E1C"/>
    <w:rsid w:val="006E33EF"/>
    <w:rsid w:val="006E58A1"/>
    <w:rsid w:val="006E6201"/>
    <w:rsid w:val="006E6246"/>
    <w:rsid w:val="006E69C2"/>
    <w:rsid w:val="006E6DCC"/>
    <w:rsid w:val="006F0604"/>
    <w:rsid w:val="006F28BA"/>
    <w:rsid w:val="006F318F"/>
    <w:rsid w:val="006F5BA6"/>
    <w:rsid w:val="0070017E"/>
    <w:rsid w:val="007007A6"/>
    <w:rsid w:val="00700B2C"/>
    <w:rsid w:val="00701657"/>
    <w:rsid w:val="007024A0"/>
    <w:rsid w:val="00703CF1"/>
    <w:rsid w:val="007050A2"/>
    <w:rsid w:val="00712432"/>
    <w:rsid w:val="00713084"/>
    <w:rsid w:val="00713720"/>
    <w:rsid w:val="00714F20"/>
    <w:rsid w:val="0071590F"/>
    <w:rsid w:val="00715914"/>
    <w:rsid w:val="0072147A"/>
    <w:rsid w:val="0072328C"/>
    <w:rsid w:val="00723791"/>
    <w:rsid w:val="00724C3A"/>
    <w:rsid w:val="00725908"/>
    <w:rsid w:val="00727129"/>
    <w:rsid w:val="00731913"/>
    <w:rsid w:val="00731E00"/>
    <w:rsid w:val="00737287"/>
    <w:rsid w:val="007372FD"/>
    <w:rsid w:val="007409DC"/>
    <w:rsid w:val="00742885"/>
    <w:rsid w:val="00743605"/>
    <w:rsid w:val="00743F18"/>
    <w:rsid w:val="007440B7"/>
    <w:rsid w:val="007445F9"/>
    <w:rsid w:val="007465BA"/>
    <w:rsid w:val="007474AF"/>
    <w:rsid w:val="007500C8"/>
    <w:rsid w:val="007512B2"/>
    <w:rsid w:val="007517E0"/>
    <w:rsid w:val="00752BBF"/>
    <w:rsid w:val="00753F07"/>
    <w:rsid w:val="00755E29"/>
    <w:rsid w:val="00756159"/>
    <w:rsid w:val="00756267"/>
    <w:rsid w:val="00756272"/>
    <w:rsid w:val="00762254"/>
    <w:rsid w:val="00762D38"/>
    <w:rsid w:val="007630B7"/>
    <w:rsid w:val="007634B9"/>
    <w:rsid w:val="007634DE"/>
    <w:rsid w:val="007637A1"/>
    <w:rsid w:val="00765ECF"/>
    <w:rsid w:val="00767272"/>
    <w:rsid w:val="00767E8C"/>
    <w:rsid w:val="00767EB5"/>
    <w:rsid w:val="00770276"/>
    <w:rsid w:val="007715C9"/>
    <w:rsid w:val="00771613"/>
    <w:rsid w:val="007741AA"/>
    <w:rsid w:val="007748CB"/>
    <w:rsid w:val="00774EDD"/>
    <w:rsid w:val="00775429"/>
    <w:rsid w:val="007757EC"/>
    <w:rsid w:val="0077630C"/>
    <w:rsid w:val="00776985"/>
    <w:rsid w:val="00776F8F"/>
    <w:rsid w:val="00777DC2"/>
    <w:rsid w:val="007810FC"/>
    <w:rsid w:val="00783133"/>
    <w:rsid w:val="00783E89"/>
    <w:rsid w:val="0078616F"/>
    <w:rsid w:val="0079131A"/>
    <w:rsid w:val="00793915"/>
    <w:rsid w:val="00794308"/>
    <w:rsid w:val="007A6849"/>
    <w:rsid w:val="007B0BCB"/>
    <w:rsid w:val="007B2735"/>
    <w:rsid w:val="007B3EF6"/>
    <w:rsid w:val="007B405A"/>
    <w:rsid w:val="007B4233"/>
    <w:rsid w:val="007B42BA"/>
    <w:rsid w:val="007B4FD1"/>
    <w:rsid w:val="007B7527"/>
    <w:rsid w:val="007B7C5F"/>
    <w:rsid w:val="007C2253"/>
    <w:rsid w:val="007C2E50"/>
    <w:rsid w:val="007C3F78"/>
    <w:rsid w:val="007C4323"/>
    <w:rsid w:val="007C6D61"/>
    <w:rsid w:val="007D11CB"/>
    <w:rsid w:val="007D2B51"/>
    <w:rsid w:val="007D53D6"/>
    <w:rsid w:val="007D565D"/>
    <w:rsid w:val="007D6F07"/>
    <w:rsid w:val="007D72BF"/>
    <w:rsid w:val="007D7911"/>
    <w:rsid w:val="007E0560"/>
    <w:rsid w:val="007E163D"/>
    <w:rsid w:val="007E5142"/>
    <w:rsid w:val="007E5440"/>
    <w:rsid w:val="007E5F06"/>
    <w:rsid w:val="007E667A"/>
    <w:rsid w:val="007F0F3A"/>
    <w:rsid w:val="007F1802"/>
    <w:rsid w:val="007F28C9"/>
    <w:rsid w:val="007F4F6C"/>
    <w:rsid w:val="007F51B2"/>
    <w:rsid w:val="007F775A"/>
    <w:rsid w:val="007F79FB"/>
    <w:rsid w:val="008040DD"/>
    <w:rsid w:val="00806A95"/>
    <w:rsid w:val="00806AE1"/>
    <w:rsid w:val="008101A4"/>
    <w:rsid w:val="00810E95"/>
    <w:rsid w:val="0081115E"/>
    <w:rsid w:val="008117E9"/>
    <w:rsid w:val="008124F5"/>
    <w:rsid w:val="0081355F"/>
    <w:rsid w:val="00813B47"/>
    <w:rsid w:val="00820158"/>
    <w:rsid w:val="008205F5"/>
    <w:rsid w:val="0082076F"/>
    <w:rsid w:val="00821870"/>
    <w:rsid w:val="00823717"/>
    <w:rsid w:val="00824498"/>
    <w:rsid w:val="00824B60"/>
    <w:rsid w:val="00826BD1"/>
    <w:rsid w:val="0082755C"/>
    <w:rsid w:val="008320E8"/>
    <w:rsid w:val="00833538"/>
    <w:rsid w:val="008339BF"/>
    <w:rsid w:val="0083526E"/>
    <w:rsid w:val="008371EA"/>
    <w:rsid w:val="00837F78"/>
    <w:rsid w:val="00845BFF"/>
    <w:rsid w:val="00846C23"/>
    <w:rsid w:val="00846EFC"/>
    <w:rsid w:val="008474CA"/>
    <w:rsid w:val="00850454"/>
    <w:rsid w:val="0085049A"/>
    <w:rsid w:val="008504A9"/>
    <w:rsid w:val="008522B9"/>
    <w:rsid w:val="00854BB5"/>
    <w:rsid w:val="00854D0B"/>
    <w:rsid w:val="008562F9"/>
    <w:rsid w:val="00856A31"/>
    <w:rsid w:val="00856B97"/>
    <w:rsid w:val="00860B4E"/>
    <w:rsid w:val="00860D9C"/>
    <w:rsid w:val="0086733C"/>
    <w:rsid w:val="00867B37"/>
    <w:rsid w:val="00870E00"/>
    <w:rsid w:val="00874600"/>
    <w:rsid w:val="008754D0"/>
    <w:rsid w:val="008755C0"/>
    <w:rsid w:val="00875D13"/>
    <w:rsid w:val="00882241"/>
    <w:rsid w:val="0088229E"/>
    <w:rsid w:val="00882FA9"/>
    <w:rsid w:val="00883C95"/>
    <w:rsid w:val="00884FA3"/>
    <w:rsid w:val="008855C9"/>
    <w:rsid w:val="00886456"/>
    <w:rsid w:val="00887BA2"/>
    <w:rsid w:val="00890E27"/>
    <w:rsid w:val="00891E3F"/>
    <w:rsid w:val="00892CFF"/>
    <w:rsid w:val="0089377F"/>
    <w:rsid w:val="008945B5"/>
    <w:rsid w:val="00896176"/>
    <w:rsid w:val="008A1B82"/>
    <w:rsid w:val="008A2146"/>
    <w:rsid w:val="008A2341"/>
    <w:rsid w:val="008A3D08"/>
    <w:rsid w:val="008A46E1"/>
    <w:rsid w:val="008A4F43"/>
    <w:rsid w:val="008A5694"/>
    <w:rsid w:val="008B05B1"/>
    <w:rsid w:val="008B09EA"/>
    <w:rsid w:val="008B0E27"/>
    <w:rsid w:val="008B1AAD"/>
    <w:rsid w:val="008B2706"/>
    <w:rsid w:val="008B2CCD"/>
    <w:rsid w:val="008B46BB"/>
    <w:rsid w:val="008B4EF1"/>
    <w:rsid w:val="008B68A3"/>
    <w:rsid w:val="008B7280"/>
    <w:rsid w:val="008C21F7"/>
    <w:rsid w:val="008C25E1"/>
    <w:rsid w:val="008C26E2"/>
    <w:rsid w:val="008C2EAC"/>
    <w:rsid w:val="008C77A3"/>
    <w:rsid w:val="008D0425"/>
    <w:rsid w:val="008D0EE0"/>
    <w:rsid w:val="008D123D"/>
    <w:rsid w:val="008D237E"/>
    <w:rsid w:val="008D4850"/>
    <w:rsid w:val="008D49DB"/>
    <w:rsid w:val="008D7489"/>
    <w:rsid w:val="008E0027"/>
    <w:rsid w:val="008E1B46"/>
    <w:rsid w:val="008E3975"/>
    <w:rsid w:val="008E6067"/>
    <w:rsid w:val="008E60F9"/>
    <w:rsid w:val="008E63EB"/>
    <w:rsid w:val="008E7DE1"/>
    <w:rsid w:val="008F081E"/>
    <w:rsid w:val="008F30C8"/>
    <w:rsid w:val="008F3362"/>
    <w:rsid w:val="008F349E"/>
    <w:rsid w:val="008F3878"/>
    <w:rsid w:val="008F54E7"/>
    <w:rsid w:val="008F7AF6"/>
    <w:rsid w:val="00901532"/>
    <w:rsid w:val="00903422"/>
    <w:rsid w:val="00903A7D"/>
    <w:rsid w:val="00903B57"/>
    <w:rsid w:val="00905A60"/>
    <w:rsid w:val="00905FBB"/>
    <w:rsid w:val="00907575"/>
    <w:rsid w:val="0090775A"/>
    <w:rsid w:val="00910064"/>
    <w:rsid w:val="009105F1"/>
    <w:rsid w:val="0091324D"/>
    <w:rsid w:val="009135A0"/>
    <w:rsid w:val="00913AA0"/>
    <w:rsid w:val="00916501"/>
    <w:rsid w:val="00916ACD"/>
    <w:rsid w:val="00916C96"/>
    <w:rsid w:val="009254C3"/>
    <w:rsid w:val="00927BD4"/>
    <w:rsid w:val="00932377"/>
    <w:rsid w:val="0093526B"/>
    <w:rsid w:val="00935275"/>
    <w:rsid w:val="00935747"/>
    <w:rsid w:val="00937414"/>
    <w:rsid w:val="00940415"/>
    <w:rsid w:val="00940AD7"/>
    <w:rsid w:val="00941236"/>
    <w:rsid w:val="00943FD5"/>
    <w:rsid w:val="00946E70"/>
    <w:rsid w:val="00947D5A"/>
    <w:rsid w:val="009532A5"/>
    <w:rsid w:val="009540AA"/>
    <w:rsid w:val="009545BD"/>
    <w:rsid w:val="00955481"/>
    <w:rsid w:val="0095555F"/>
    <w:rsid w:val="009559D9"/>
    <w:rsid w:val="00956527"/>
    <w:rsid w:val="00957469"/>
    <w:rsid w:val="009605DA"/>
    <w:rsid w:val="00963528"/>
    <w:rsid w:val="00964CF0"/>
    <w:rsid w:val="00965974"/>
    <w:rsid w:val="00970A81"/>
    <w:rsid w:val="00971C83"/>
    <w:rsid w:val="009731F5"/>
    <w:rsid w:val="009736F4"/>
    <w:rsid w:val="009742EC"/>
    <w:rsid w:val="00977806"/>
    <w:rsid w:val="009779B6"/>
    <w:rsid w:val="00982023"/>
    <w:rsid w:val="00982242"/>
    <w:rsid w:val="009868E9"/>
    <w:rsid w:val="009900A3"/>
    <w:rsid w:val="00991153"/>
    <w:rsid w:val="00991EDB"/>
    <w:rsid w:val="00993363"/>
    <w:rsid w:val="00997221"/>
    <w:rsid w:val="00997367"/>
    <w:rsid w:val="009A056E"/>
    <w:rsid w:val="009A66A9"/>
    <w:rsid w:val="009A6ABF"/>
    <w:rsid w:val="009A6B4A"/>
    <w:rsid w:val="009A6D29"/>
    <w:rsid w:val="009A7C3E"/>
    <w:rsid w:val="009B141C"/>
    <w:rsid w:val="009B2D83"/>
    <w:rsid w:val="009B2E8D"/>
    <w:rsid w:val="009B6928"/>
    <w:rsid w:val="009B7AED"/>
    <w:rsid w:val="009B7D7A"/>
    <w:rsid w:val="009C02A8"/>
    <w:rsid w:val="009C3413"/>
    <w:rsid w:val="009C376D"/>
    <w:rsid w:val="009C69D9"/>
    <w:rsid w:val="009C7EE6"/>
    <w:rsid w:val="009D11C7"/>
    <w:rsid w:val="009D151B"/>
    <w:rsid w:val="009D1BB7"/>
    <w:rsid w:val="009D563C"/>
    <w:rsid w:val="009D7046"/>
    <w:rsid w:val="009E0E44"/>
    <w:rsid w:val="009E4353"/>
    <w:rsid w:val="009E5920"/>
    <w:rsid w:val="009E6AFC"/>
    <w:rsid w:val="009E6DBE"/>
    <w:rsid w:val="009F1E69"/>
    <w:rsid w:val="009F6290"/>
    <w:rsid w:val="009F66F2"/>
    <w:rsid w:val="009F6F55"/>
    <w:rsid w:val="00A00947"/>
    <w:rsid w:val="00A01E54"/>
    <w:rsid w:val="00A02B70"/>
    <w:rsid w:val="00A03E04"/>
    <w:rsid w:val="00A0441E"/>
    <w:rsid w:val="00A06E0B"/>
    <w:rsid w:val="00A12128"/>
    <w:rsid w:val="00A12845"/>
    <w:rsid w:val="00A12DA0"/>
    <w:rsid w:val="00A1436F"/>
    <w:rsid w:val="00A16623"/>
    <w:rsid w:val="00A17F9E"/>
    <w:rsid w:val="00A20DCA"/>
    <w:rsid w:val="00A21BEE"/>
    <w:rsid w:val="00A21E44"/>
    <w:rsid w:val="00A22C98"/>
    <w:rsid w:val="00A231E2"/>
    <w:rsid w:val="00A23F90"/>
    <w:rsid w:val="00A2621A"/>
    <w:rsid w:val="00A266C4"/>
    <w:rsid w:val="00A26EB2"/>
    <w:rsid w:val="00A27D59"/>
    <w:rsid w:val="00A32868"/>
    <w:rsid w:val="00A3506B"/>
    <w:rsid w:val="00A369E3"/>
    <w:rsid w:val="00A36B8D"/>
    <w:rsid w:val="00A40F9C"/>
    <w:rsid w:val="00A454F6"/>
    <w:rsid w:val="00A45A18"/>
    <w:rsid w:val="00A4748F"/>
    <w:rsid w:val="00A50F0A"/>
    <w:rsid w:val="00A5231D"/>
    <w:rsid w:val="00A56B91"/>
    <w:rsid w:val="00A57600"/>
    <w:rsid w:val="00A60A7F"/>
    <w:rsid w:val="00A64003"/>
    <w:rsid w:val="00A64912"/>
    <w:rsid w:val="00A70A74"/>
    <w:rsid w:val="00A72B0E"/>
    <w:rsid w:val="00A73162"/>
    <w:rsid w:val="00A743A1"/>
    <w:rsid w:val="00A75FE9"/>
    <w:rsid w:val="00A825D6"/>
    <w:rsid w:val="00A82E65"/>
    <w:rsid w:val="00A8314C"/>
    <w:rsid w:val="00A83EC4"/>
    <w:rsid w:val="00A843F0"/>
    <w:rsid w:val="00A8492E"/>
    <w:rsid w:val="00A84BF5"/>
    <w:rsid w:val="00A92664"/>
    <w:rsid w:val="00A92F1C"/>
    <w:rsid w:val="00A97E00"/>
    <w:rsid w:val="00AA3A1B"/>
    <w:rsid w:val="00AA3FCE"/>
    <w:rsid w:val="00AA5E6E"/>
    <w:rsid w:val="00AA7E70"/>
    <w:rsid w:val="00AB1B45"/>
    <w:rsid w:val="00AB3514"/>
    <w:rsid w:val="00AB3BEA"/>
    <w:rsid w:val="00AB3CE6"/>
    <w:rsid w:val="00AB4E58"/>
    <w:rsid w:val="00AB75CD"/>
    <w:rsid w:val="00AB7BDA"/>
    <w:rsid w:val="00AC0ACB"/>
    <w:rsid w:val="00AC387F"/>
    <w:rsid w:val="00AD0C7B"/>
    <w:rsid w:val="00AD413D"/>
    <w:rsid w:val="00AD4A0E"/>
    <w:rsid w:val="00AD53CC"/>
    <w:rsid w:val="00AD5641"/>
    <w:rsid w:val="00AD786B"/>
    <w:rsid w:val="00AE0965"/>
    <w:rsid w:val="00AE3893"/>
    <w:rsid w:val="00AE4C38"/>
    <w:rsid w:val="00AE56B5"/>
    <w:rsid w:val="00AE6AC8"/>
    <w:rsid w:val="00AF06CF"/>
    <w:rsid w:val="00AF1197"/>
    <w:rsid w:val="00AF14BB"/>
    <w:rsid w:val="00AF519F"/>
    <w:rsid w:val="00B01D52"/>
    <w:rsid w:val="00B04B8B"/>
    <w:rsid w:val="00B04CA4"/>
    <w:rsid w:val="00B06E19"/>
    <w:rsid w:val="00B07905"/>
    <w:rsid w:val="00B07CDB"/>
    <w:rsid w:val="00B11404"/>
    <w:rsid w:val="00B11F20"/>
    <w:rsid w:val="00B16A31"/>
    <w:rsid w:val="00B17524"/>
    <w:rsid w:val="00B17DFD"/>
    <w:rsid w:val="00B17ED4"/>
    <w:rsid w:val="00B20927"/>
    <w:rsid w:val="00B232F4"/>
    <w:rsid w:val="00B24897"/>
    <w:rsid w:val="00B24B3D"/>
    <w:rsid w:val="00B25306"/>
    <w:rsid w:val="00B254C7"/>
    <w:rsid w:val="00B26002"/>
    <w:rsid w:val="00B27831"/>
    <w:rsid w:val="00B27E50"/>
    <w:rsid w:val="00B308FE"/>
    <w:rsid w:val="00B33709"/>
    <w:rsid w:val="00B33B3C"/>
    <w:rsid w:val="00B35509"/>
    <w:rsid w:val="00B35E79"/>
    <w:rsid w:val="00B36392"/>
    <w:rsid w:val="00B40925"/>
    <w:rsid w:val="00B418CB"/>
    <w:rsid w:val="00B47444"/>
    <w:rsid w:val="00B50A79"/>
    <w:rsid w:val="00B50ADC"/>
    <w:rsid w:val="00B50EEF"/>
    <w:rsid w:val="00B5145D"/>
    <w:rsid w:val="00B5281D"/>
    <w:rsid w:val="00B55430"/>
    <w:rsid w:val="00B564D5"/>
    <w:rsid w:val="00B566B1"/>
    <w:rsid w:val="00B568F6"/>
    <w:rsid w:val="00B60494"/>
    <w:rsid w:val="00B627E9"/>
    <w:rsid w:val="00B63834"/>
    <w:rsid w:val="00B64221"/>
    <w:rsid w:val="00B64D4C"/>
    <w:rsid w:val="00B66115"/>
    <w:rsid w:val="00B666BF"/>
    <w:rsid w:val="00B70080"/>
    <w:rsid w:val="00B701D0"/>
    <w:rsid w:val="00B71E88"/>
    <w:rsid w:val="00B754F6"/>
    <w:rsid w:val="00B76294"/>
    <w:rsid w:val="00B764C7"/>
    <w:rsid w:val="00B76C03"/>
    <w:rsid w:val="00B77245"/>
    <w:rsid w:val="00B80199"/>
    <w:rsid w:val="00B81C95"/>
    <w:rsid w:val="00B83204"/>
    <w:rsid w:val="00B83CB0"/>
    <w:rsid w:val="00B856E7"/>
    <w:rsid w:val="00B907EF"/>
    <w:rsid w:val="00B9179D"/>
    <w:rsid w:val="00B9198C"/>
    <w:rsid w:val="00B94005"/>
    <w:rsid w:val="00B945BF"/>
    <w:rsid w:val="00B94936"/>
    <w:rsid w:val="00B95319"/>
    <w:rsid w:val="00B9584B"/>
    <w:rsid w:val="00B977E6"/>
    <w:rsid w:val="00BA220B"/>
    <w:rsid w:val="00BA2F95"/>
    <w:rsid w:val="00BA3A57"/>
    <w:rsid w:val="00BA7065"/>
    <w:rsid w:val="00BB01D0"/>
    <w:rsid w:val="00BB1346"/>
    <w:rsid w:val="00BB1533"/>
    <w:rsid w:val="00BB158B"/>
    <w:rsid w:val="00BB195B"/>
    <w:rsid w:val="00BB2EC0"/>
    <w:rsid w:val="00BB3B7F"/>
    <w:rsid w:val="00BB4A3D"/>
    <w:rsid w:val="00BB4E1A"/>
    <w:rsid w:val="00BB5B16"/>
    <w:rsid w:val="00BB6E96"/>
    <w:rsid w:val="00BC015E"/>
    <w:rsid w:val="00BC121D"/>
    <w:rsid w:val="00BC1370"/>
    <w:rsid w:val="00BC19D6"/>
    <w:rsid w:val="00BC2735"/>
    <w:rsid w:val="00BC27B4"/>
    <w:rsid w:val="00BC4212"/>
    <w:rsid w:val="00BC4C31"/>
    <w:rsid w:val="00BC540B"/>
    <w:rsid w:val="00BC6598"/>
    <w:rsid w:val="00BC76AC"/>
    <w:rsid w:val="00BC7D30"/>
    <w:rsid w:val="00BD09A3"/>
    <w:rsid w:val="00BD0BF3"/>
    <w:rsid w:val="00BD0ECB"/>
    <w:rsid w:val="00BD57C7"/>
    <w:rsid w:val="00BD5A3E"/>
    <w:rsid w:val="00BE2155"/>
    <w:rsid w:val="00BE342D"/>
    <w:rsid w:val="00BE3B34"/>
    <w:rsid w:val="00BE5CE7"/>
    <w:rsid w:val="00BE6C7F"/>
    <w:rsid w:val="00BE719A"/>
    <w:rsid w:val="00BE720A"/>
    <w:rsid w:val="00BE7AE7"/>
    <w:rsid w:val="00BF0D73"/>
    <w:rsid w:val="00BF2465"/>
    <w:rsid w:val="00BF432F"/>
    <w:rsid w:val="00BF64C7"/>
    <w:rsid w:val="00BF6641"/>
    <w:rsid w:val="00C03E48"/>
    <w:rsid w:val="00C05917"/>
    <w:rsid w:val="00C060F8"/>
    <w:rsid w:val="00C104E8"/>
    <w:rsid w:val="00C11E45"/>
    <w:rsid w:val="00C139DA"/>
    <w:rsid w:val="00C14F6B"/>
    <w:rsid w:val="00C15332"/>
    <w:rsid w:val="00C154F9"/>
    <w:rsid w:val="00C15B5D"/>
    <w:rsid w:val="00C16619"/>
    <w:rsid w:val="00C178AA"/>
    <w:rsid w:val="00C17E07"/>
    <w:rsid w:val="00C20BD4"/>
    <w:rsid w:val="00C21751"/>
    <w:rsid w:val="00C24F1E"/>
    <w:rsid w:val="00C25D7D"/>
    <w:rsid w:val="00C25E7F"/>
    <w:rsid w:val="00C2746F"/>
    <w:rsid w:val="00C30A5B"/>
    <w:rsid w:val="00C323D6"/>
    <w:rsid w:val="00C324A0"/>
    <w:rsid w:val="00C32FE8"/>
    <w:rsid w:val="00C334F3"/>
    <w:rsid w:val="00C3435D"/>
    <w:rsid w:val="00C34EFE"/>
    <w:rsid w:val="00C361E5"/>
    <w:rsid w:val="00C42BF8"/>
    <w:rsid w:val="00C43095"/>
    <w:rsid w:val="00C44DA0"/>
    <w:rsid w:val="00C46B19"/>
    <w:rsid w:val="00C50043"/>
    <w:rsid w:val="00C50DB6"/>
    <w:rsid w:val="00C51FA5"/>
    <w:rsid w:val="00C52D14"/>
    <w:rsid w:val="00C5394B"/>
    <w:rsid w:val="00C55501"/>
    <w:rsid w:val="00C56160"/>
    <w:rsid w:val="00C56EC6"/>
    <w:rsid w:val="00C61F8C"/>
    <w:rsid w:val="00C6313D"/>
    <w:rsid w:val="00C6437E"/>
    <w:rsid w:val="00C64F3F"/>
    <w:rsid w:val="00C6697D"/>
    <w:rsid w:val="00C707D0"/>
    <w:rsid w:val="00C72029"/>
    <w:rsid w:val="00C727FF"/>
    <w:rsid w:val="00C73618"/>
    <w:rsid w:val="00C7573B"/>
    <w:rsid w:val="00C75E0F"/>
    <w:rsid w:val="00C81EE8"/>
    <w:rsid w:val="00C8213D"/>
    <w:rsid w:val="00C85906"/>
    <w:rsid w:val="00C86A2B"/>
    <w:rsid w:val="00C9192E"/>
    <w:rsid w:val="00C92CF6"/>
    <w:rsid w:val="00C94BBA"/>
    <w:rsid w:val="00C95263"/>
    <w:rsid w:val="00C97A54"/>
    <w:rsid w:val="00CA26F4"/>
    <w:rsid w:val="00CA5B23"/>
    <w:rsid w:val="00CA64B5"/>
    <w:rsid w:val="00CA6574"/>
    <w:rsid w:val="00CA72F3"/>
    <w:rsid w:val="00CB1B6C"/>
    <w:rsid w:val="00CB2940"/>
    <w:rsid w:val="00CB4776"/>
    <w:rsid w:val="00CB602E"/>
    <w:rsid w:val="00CB7E90"/>
    <w:rsid w:val="00CC2310"/>
    <w:rsid w:val="00CC34AD"/>
    <w:rsid w:val="00CC539C"/>
    <w:rsid w:val="00CD0580"/>
    <w:rsid w:val="00CD3E50"/>
    <w:rsid w:val="00CD4FC6"/>
    <w:rsid w:val="00CE0158"/>
    <w:rsid w:val="00CE051D"/>
    <w:rsid w:val="00CE05D0"/>
    <w:rsid w:val="00CE1335"/>
    <w:rsid w:val="00CE18B0"/>
    <w:rsid w:val="00CE23A7"/>
    <w:rsid w:val="00CE3E96"/>
    <w:rsid w:val="00CE493D"/>
    <w:rsid w:val="00CE693D"/>
    <w:rsid w:val="00CE774C"/>
    <w:rsid w:val="00CF052D"/>
    <w:rsid w:val="00CF07FA"/>
    <w:rsid w:val="00CF0BB2"/>
    <w:rsid w:val="00CF163F"/>
    <w:rsid w:val="00CF2B03"/>
    <w:rsid w:val="00CF3EE8"/>
    <w:rsid w:val="00D0257B"/>
    <w:rsid w:val="00D04502"/>
    <w:rsid w:val="00D0625F"/>
    <w:rsid w:val="00D0645C"/>
    <w:rsid w:val="00D1106C"/>
    <w:rsid w:val="00D11F40"/>
    <w:rsid w:val="00D13441"/>
    <w:rsid w:val="00D150E7"/>
    <w:rsid w:val="00D15D33"/>
    <w:rsid w:val="00D170AB"/>
    <w:rsid w:val="00D229E6"/>
    <w:rsid w:val="00D2778B"/>
    <w:rsid w:val="00D34C2F"/>
    <w:rsid w:val="00D3559D"/>
    <w:rsid w:val="00D40A9D"/>
    <w:rsid w:val="00D416DD"/>
    <w:rsid w:val="00D44580"/>
    <w:rsid w:val="00D51546"/>
    <w:rsid w:val="00D528C3"/>
    <w:rsid w:val="00D52DC2"/>
    <w:rsid w:val="00D53BCC"/>
    <w:rsid w:val="00D54C9E"/>
    <w:rsid w:val="00D57580"/>
    <w:rsid w:val="00D6213E"/>
    <w:rsid w:val="00D64F1B"/>
    <w:rsid w:val="00D6537E"/>
    <w:rsid w:val="00D65C7F"/>
    <w:rsid w:val="00D70DFB"/>
    <w:rsid w:val="00D714F9"/>
    <w:rsid w:val="00D72186"/>
    <w:rsid w:val="00D72C1A"/>
    <w:rsid w:val="00D7469B"/>
    <w:rsid w:val="00D766DF"/>
    <w:rsid w:val="00D7679F"/>
    <w:rsid w:val="00D77A9D"/>
    <w:rsid w:val="00D77B63"/>
    <w:rsid w:val="00D8055C"/>
    <w:rsid w:val="00D8171E"/>
    <w:rsid w:val="00D81A7E"/>
    <w:rsid w:val="00D8206C"/>
    <w:rsid w:val="00D84922"/>
    <w:rsid w:val="00D858C7"/>
    <w:rsid w:val="00D86F93"/>
    <w:rsid w:val="00D91F10"/>
    <w:rsid w:val="00D93C5D"/>
    <w:rsid w:val="00D944A0"/>
    <w:rsid w:val="00D94685"/>
    <w:rsid w:val="00D947C4"/>
    <w:rsid w:val="00D955C5"/>
    <w:rsid w:val="00D95938"/>
    <w:rsid w:val="00D97DDA"/>
    <w:rsid w:val="00DA186E"/>
    <w:rsid w:val="00DA4116"/>
    <w:rsid w:val="00DA6C91"/>
    <w:rsid w:val="00DA75D9"/>
    <w:rsid w:val="00DB0B5A"/>
    <w:rsid w:val="00DB21CC"/>
    <w:rsid w:val="00DB251C"/>
    <w:rsid w:val="00DB4630"/>
    <w:rsid w:val="00DB7FE5"/>
    <w:rsid w:val="00DC0380"/>
    <w:rsid w:val="00DC3390"/>
    <w:rsid w:val="00DC41CF"/>
    <w:rsid w:val="00DC47CB"/>
    <w:rsid w:val="00DC4F88"/>
    <w:rsid w:val="00DC5040"/>
    <w:rsid w:val="00DC55DC"/>
    <w:rsid w:val="00DD0A2C"/>
    <w:rsid w:val="00DD474E"/>
    <w:rsid w:val="00DD7F14"/>
    <w:rsid w:val="00DE00C8"/>
    <w:rsid w:val="00DE107C"/>
    <w:rsid w:val="00DE1D08"/>
    <w:rsid w:val="00DE2C26"/>
    <w:rsid w:val="00DE6E93"/>
    <w:rsid w:val="00DF2388"/>
    <w:rsid w:val="00DF5C48"/>
    <w:rsid w:val="00DF61E0"/>
    <w:rsid w:val="00DF6FB7"/>
    <w:rsid w:val="00E004BD"/>
    <w:rsid w:val="00E02B19"/>
    <w:rsid w:val="00E05704"/>
    <w:rsid w:val="00E05DFF"/>
    <w:rsid w:val="00E06183"/>
    <w:rsid w:val="00E06977"/>
    <w:rsid w:val="00E101E7"/>
    <w:rsid w:val="00E11E36"/>
    <w:rsid w:val="00E131C5"/>
    <w:rsid w:val="00E134D4"/>
    <w:rsid w:val="00E14A8D"/>
    <w:rsid w:val="00E22514"/>
    <w:rsid w:val="00E27897"/>
    <w:rsid w:val="00E31B14"/>
    <w:rsid w:val="00E338EF"/>
    <w:rsid w:val="00E37D41"/>
    <w:rsid w:val="00E402A2"/>
    <w:rsid w:val="00E40D76"/>
    <w:rsid w:val="00E416A1"/>
    <w:rsid w:val="00E42F5E"/>
    <w:rsid w:val="00E4525C"/>
    <w:rsid w:val="00E46EEE"/>
    <w:rsid w:val="00E47557"/>
    <w:rsid w:val="00E5253E"/>
    <w:rsid w:val="00E54009"/>
    <w:rsid w:val="00E544BB"/>
    <w:rsid w:val="00E55EC4"/>
    <w:rsid w:val="00E60DDA"/>
    <w:rsid w:val="00E620D6"/>
    <w:rsid w:val="00E6232F"/>
    <w:rsid w:val="00E62CA0"/>
    <w:rsid w:val="00E674E0"/>
    <w:rsid w:val="00E67F83"/>
    <w:rsid w:val="00E70566"/>
    <w:rsid w:val="00E70CD1"/>
    <w:rsid w:val="00E73B66"/>
    <w:rsid w:val="00E7432A"/>
    <w:rsid w:val="00E74DC7"/>
    <w:rsid w:val="00E75CC7"/>
    <w:rsid w:val="00E76DBD"/>
    <w:rsid w:val="00E77D7C"/>
    <w:rsid w:val="00E8075A"/>
    <w:rsid w:val="00E80EC4"/>
    <w:rsid w:val="00E82E51"/>
    <w:rsid w:val="00E83BBF"/>
    <w:rsid w:val="00E84492"/>
    <w:rsid w:val="00E872D3"/>
    <w:rsid w:val="00E92E0C"/>
    <w:rsid w:val="00E940D8"/>
    <w:rsid w:val="00E946C2"/>
    <w:rsid w:val="00E94CB4"/>
    <w:rsid w:val="00E94D5E"/>
    <w:rsid w:val="00E96D0E"/>
    <w:rsid w:val="00E96F09"/>
    <w:rsid w:val="00EA0D6D"/>
    <w:rsid w:val="00EA24BA"/>
    <w:rsid w:val="00EA2C31"/>
    <w:rsid w:val="00EA7100"/>
    <w:rsid w:val="00EA7AAE"/>
    <w:rsid w:val="00EA7F9F"/>
    <w:rsid w:val="00EB0268"/>
    <w:rsid w:val="00EB1274"/>
    <w:rsid w:val="00EB163B"/>
    <w:rsid w:val="00EB6601"/>
    <w:rsid w:val="00EB7E36"/>
    <w:rsid w:val="00EC1707"/>
    <w:rsid w:val="00EC39B4"/>
    <w:rsid w:val="00EC4B24"/>
    <w:rsid w:val="00EC66CA"/>
    <w:rsid w:val="00EC7798"/>
    <w:rsid w:val="00EC7DDB"/>
    <w:rsid w:val="00ED00B0"/>
    <w:rsid w:val="00ED047B"/>
    <w:rsid w:val="00ED2BB6"/>
    <w:rsid w:val="00ED34E1"/>
    <w:rsid w:val="00ED3765"/>
    <w:rsid w:val="00ED3B8D"/>
    <w:rsid w:val="00EE0C2A"/>
    <w:rsid w:val="00EE4B22"/>
    <w:rsid w:val="00EE5E36"/>
    <w:rsid w:val="00EE6690"/>
    <w:rsid w:val="00EE69BD"/>
    <w:rsid w:val="00EE7B11"/>
    <w:rsid w:val="00EF0060"/>
    <w:rsid w:val="00EF0147"/>
    <w:rsid w:val="00EF06A8"/>
    <w:rsid w:val="00EF1A9D"/>
    <w:rsid w:val="00EF22CF"/>
    <w:rsid w:val="00EF2E3A"/>
    <w:rsid w:val="00EF7E32"/>
    <w:rsid w:val="00F0066B"/>
    <w:rsid w:val="00F02C7C"/>
    <w:rsid w:val="00F05EE1"/>
    <w:rsid w:val="00F0687C"/>
    <w:rsid w:val="00F0702E"/>
    <w:rsid w:val="00F072A7"/>
    <w:rsid w:val="00F072D7"/>
    <w:rsid w:val="00F073FB"/>
    <w:rsid w:val="00F078DC"/>
    <w:rsid w:val="00F117E1"/>
    <w:rsid w:val="00F12A62"/>
    <w:rsid w:val="00F12DC5"/>
    <w:rsid w:val="00F149DE"/>
    <w:rsid w:val="00F168AF"/>
    <w:rsid w:val="00F16B07"/>
    <w:rsid w:val="00F16EC3"/>
    <w:rsid w:val="00F17A5F"/>
    <w:rsid w:val="00F227BB"/>
    <w:rsid w:val="00F24BB8"/>
    <w:rsid w:val="00F32BA8"/>
    <w:rsid w:val="00F32EE0"/>
    <w:rsid w:val="00F349F1"/>
    <w:rsid w:val="00F34E29"/>
    <w:rsid w:val="00F35785"/>
    <w:rsid w:val="00F4350D"/>
    <w:rsid w:val="00F4489F"/>
    <w:rsid w:val="00F479C4"/>
    <w:rsid w:val="00F55502"/>
    <w:rsid w:val="00F567F7"/>
    <w:rsid w:val="00F56B08"/>
    <w:rsid w:val="00F6012F"/>
    <w:rsid w:val="00F62922"/>
    <w:rsid w:val="00F62978"/>
    <w:rsid w:val="00F62A78"/>
    <w:rsid w:val="00F62FF0"/>
    <w:rsid w:val="00F63BDF"/>
    <w:rsid w:val="00F643C9"/>
    <w:rsid w:val="00F6696E"/>
    <w:rsid w:val="00F70F06"/>
    <w:rsid w:val="00F718B5"/>
    <w:rsid w:val="00F725B7"/>
    <w:rsid w:val="00F73BD6"/>
    <w:rsid w:val="00F77958"/>
    <w:rsid w:val="00F8060F"/>
    <w:rsid w:val="00F81872"/>
    <w:rsid w:val="00F81A66"/>
    <w:rsid w:val="00F81AE8"/>
    <w:rsid w:val="00F83989"/>
    <w:rsid w:val="00F85099"/>
    <w:rsid w:val="00F92730"/>
    <w:rsid w:val="00F92C40"/>
    <w:rsid w:val="00F9379C"/>
    <w:rsid w:val="00F949D7"/>
    <w:rsid w:val="00F96282"/>
    <w:rsid w:val="00F9632C"/>
    <w:rsid w:val="00FA1E52"/>
    <w:rsid w:val="00FA1EA1"/>
    <w:rsid w:val="00FA2F8C"/>
    <w:rsid w:val="00FA4C28"/>
    <w:rsid w:val="00FA56F0"/>
    <w:rsid w:val="00FA5CCF"/>
    <w:rsid w:val="00FA602C"/>
    <w:rsid w:val="00FA703A"/>
    <w:rsid w:val="00FA7D60"/>
    <w:rsid w:val="00FB3942"/>
    <w:rsid w:val="00FB3C8D"/>
    <w:rsid w:val="00FB4099"/>
    <w:rsid w:val="00FB5A08"/>
    <w:rsid w:val="00FC298A"/>
    <w:rsid w:val="00FC36DE"/>
    <w:rsid w:val="00FC3D5B"/>
    <w:rsid w:val="00FC5B9A"/>
    <w:rsid w:val="00FC626F"/>
    <w:rsid w:val="00FC6A80"/>
    <w:rsid w:val="00FC7E24"/>
    <w:rsid w:val="00FD2F25"/>
    <w:rsid w:val="00FD3387"/>
    <w:rsid w:val="00FD4878"/>
    <w:rsid w:val="00FD7030"/>
    <w:rsid w:val="00FE0914"/>
    <w:rsid w:val="00FE198A"/>
    <w:rsid w:val="00FE4688"/>
    <w:rsid w:val="00FE480D"/>
    <w:rsid w:val="00FE79BF"/>
    <w:rsid w:val="00FF1B7C"/>
    <w:rsid w:val="00FF27B3"/>
    <w:rsid w:val="00FF4D83"/>
    <w:rsid w:val="00FF5704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3F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12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A6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A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62"/>
    <w:rPr>
      <w:b/>
      <w:bCs/>
    </w:rPr>
  </w:style>
  <w:style w:type="paragraph" w:customStyle="1" w:styleId="li-bodytextnote">
    <w:name w:val="li-bodytextnote"/>
    <w:basedOn w:val="Normal"/>
    <w:rsid w:val="005E0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E0012"/>
    <w:rPr>
      <w:color w:val="0000FF"/>
      <w:u w:val="single"/>
    </w:rPr>
  </w:style>
  <w:style w:type="paragraph" w:customStyle="1" w:styleId="definition0">
    <w:name w:val="definition"/>
    <w:basedOn w:val="Normal"/>
    <w:rsid w:val="00E40D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7E5F06"/>
    <w:pPr>
      <w:ind w:left="720"/>
      <w:contextualSpacing/>
    </w:pPr>
  </w:style>
  <w:style w:type="paragraph" w:styleId="Revision">
    <w:name w:val="Revision"/>
    <w:hidden/>
    <w:uiPriority w:val="99"/>
    <w:semiHidden/>
    <w:rsid w:val="00D0645C"/>
    <w:rPr>
      <w:sz w:val="22"/>
    </w:rPr>
  </w:style>
  <w:style w:type="paragraph" w:customStyle="1" w:styleId="notetext0">
    <w:name w:val="notetext"/>
    <w:basedOn w:val="Normal"/>
    <w:rsid w:val="007672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7672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7672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2"/>
    <w:rsid w:val="000B0BE8"/>
    <w:pPr>
      <w:tabs>
        <w:tab w:val="left" w:pos="340"/>
      </w:tabs>
      <w:spacing w:before="60" w:line="240" w:lineRule="auto"/>
      <w:ind w:left="340" w:hanging="340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0B0BE8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0B0BE8"/>
    <w:rPr>
      <w:vertAlign w:val="superscript"/>
    </w:rPr>
  </w:style>
  <w:style w:type="paragraph" w:customStyle="1" w:styleId="Listalphabet2">
    <w:name w:val="List alphabet 2"/>
    <w:rsid w:val="000B0BE8"/>
    <w:pPr>
      <w:numPr>
        <w:numId w:val="3"/>
      </w:numPr>
      <w:tabs>
        <w:tab w:val="left" w:pos="680"/>
      </w:tabs>
      <w:spacing w:before="120"/>
    </w:pPr>
    <w:rPr>
      <w:rFonts w:ascii="Arial" w:hAnsi="Arial"/>
      <w:sz w:val="22"/>
      <w:szCs w:val="22"/>
    </w:rPr>
  </w:style>
  <w:style w:type="paragraph" w:customStyle="1" w:styleId="Listalphabet">
    <w:name w:val="List alphabet"/>
    <w:qFormat/>
    <w:rsid w:val="000B0BE8"/>
    <w:pPr>
      <w:numPr>
        <w:numId w:val="5"/>
      </w:numPr>
      <w:tabs>
        <w:tab w:val="left" w:pos="340"/>
      </w:tabs>
      <w:spacing w:before="120"/>
    </w:pPr>
    <w:rPr>
      <w:rFonts w:ascii="Arial" w:hAnsi="Arial"/>
      <w:sz w:val="22"/>
      <w:szCs w:val="22"/>
    </w:rPr>
  </w:style>
  <w:style w:type="paragraph" w:customStyle="1" w:styleId="LegalNumbering">
    <w:name w:val="Legal Numbering"/>
    <w:basedOn w:val="Normal"/>
    <w:qFormat/>
    <w:rsid w:val="000B0BE8"/>
    <w:pPr>
      <w:numPr>
        <w:numId w:val="4"/>
      </w:numPr>
      <w:tabs>
        <w:tab w:val="left" w:pos="340"/>
        <w:tab w:val="left" w:pos="680"/>
        <w:tab w:val="left" w:pos="1021"/>
        <w:tab w:val="left" w:pos="1361"/>
      </w:tabs>
      <w:spacing w:before="200" w:line="240" w:lineRule="auto"/>
    </w:pPr>
    <w:rPr>
      <w:rFonts w:ascii="Arial" w:hAnsi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17862"/>
    <w:rPr>
      <w:sz w:val="22"/>
    </w:rPr>
  </w:style>
  <w:style w:type="paragraph" w:styleId="NormalWeb">
    <w:name w:val="Normal (Web)"/>
    <w:basedOn w:val="Normal"/>
    <w:uiPriority w:val="99"/>
    <w:unhideWhenUsed/>
    <w:rsid w:val="00E41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a">
    <w:name w:val="paragraph.a"/>
    <w:basedOn w:val="subsection"/>
    <w:rsid w:val="0056346A"/>
    <w:pPr>
      <w:numPr>
        <w:ilvl w:val="1"/>
        <w:numId w:val="33"/>
      </w:numPr>
    </w:pPr>
  </w:style>
  <w:style w:type="paragraph" w:customStyle="1" w:styleId="Nnd">
    <w:name w:val="Nnd"/>
    <w:basedOn w:val="notetext"/>
    <w:rsid w:val="003D31BB"/>
  </w:style>
  <w:style w:type="character" w:styleId="FollowedHyperlink">
    <w:name w:val="FollowedHyperlink"/>
    <w:basedOn w:val="DefaultParagraphFont"/>
    <w:uiPriority w:val="99"/>
    <w:semiHidden/>
    <w:unhideWhenUsed/>
    <w:rsid w:val="00663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 A C C C a n d A E R ! 1 6 1 5 8 0 0 3 . 1 < / d o c u m e n t i d >  
     < s e n d e r i d > A D U T T < / s e n d e r i d >  
     < s e n d e r e m a i l > A N J A L I . D U T T A @ A C C C . G O V . A U < / s e n d e r e m a i l >  
     < l a s t m o d i f i e d > 2 0 2 3 - 1 2 - 2 0 T 1 1 : 1 7 : 0 0 . 0 0 0 0 0 0 0 + 1 1 : 0 0 < / l a s t m o d i f i e d >  
     < d a t a b a s e > A C C C a n d A E R 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 D o c u m e n t s ! 5 0 0 0 4 7 4 8 . 3 < / d o c u m e n t i d >  
     < s e n d e r i d > G A R D I S < / s e n d e r i d >  
     < s e n d e r e m a i l > S T E V E N . G A R D I N E R @ A G S . G O V . A U < / s e n d e r e m a i l >  
     < l a s t m o d i f i e d > 2 0 2 3 - 1 2 - 1 2 T 1 0 : 1 4 : 0 0 . 0 0 0 0 0 0 0 + 1 1 : 0 0 < / l a s t m o d i f i e d >  
     < d a t a b a s e > D o c u m e n t s 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1EAE-9950-46C1-9125-8E5CFEC57B7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DB69F60-2954-42C4-B319-530DBE25A483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810F0C0-1676-4DC3-B6F7-C98BB4E9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3886</Words>
  <Characters>18855</Characters>
  <Application>Microsoft Office Word</Application>
  <DocSecurity>0</DocSecurity>
  <Lines>471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2023-12-18T05:45:00Z</dcterms:created>
  <dcterms:modified xsi:type="dcterms:W3CDTF">2023-12-20T01:25:00Z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DocSelectorDone">
    <vt:lpwstr>yes</vt:lpwstr>
  </property>
</Properties>
</file>