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D163" w14:textId="77777777" w:rsidR="0048364F" w:rsidRPr="00AC4406" w:rsidRDefault="00193461" w:rsidP="0020300C">
      <w:pPr>
        <w:rPr>
          <w:sz w:val="28"/>
        </w:rPr>
      </w:pPr>
      <w:r w:rsidRPr="00AC4406">
        <w:rPr>
          <w:noProof/>
          <w:lang w:eastAsia="en-AU"/>
        </w:rPr>
        <w:drawing>
          <wp:inline distT="0" distB="0" distL="0" distR="0" wp14:anchorId="2B6B4A0C" wp14:editId="4E04716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70D813B" w14:textId="77777777" w:rsidR="0048364F" w:rsidRPr="00AC4406" w:rsidRDefault="0048364F" w:rsidP="0048364F">
      <w:pPr>
        <w:rPr>
          <w:sz w:val="19"/>
        </w:rPr>
      </w:pPr>
    </w:p>
    <w:p w14:paraId="6C238C19" w14:textId="77777777" w:rsidR="0048364F" w:rsidRPr="00AC4406" w:rsidRDefault="00FA560D" w:rsidP="0048364F">
      <w:pPr>
        <w:pStyle w:val="ShortT"/>
      </w:pPr>
      <w:bookmarkStart w:id="0" w:name="_Hlk147496320"/>
      <w:r w:rsidRPr="00AC4406">
        <w:t>Treasury Laws Amendment</w:t>
      </w:r>
      <w:r w:rsidR="003E1612" w:rsidRPr="00AC4406">
        <w:t xml:space="preserve"> (Precontractual Disclosure</w:t>
      </w:r>
      <w:r w:rsidRPr="00AC4406">
        <w:t xml:space="preserve"> and Other Measures</w:t>
      </w:r>
      <w:r w:rsidR="003E1612" w:rsidRPr="00AC4406">
        <w:t xml:space="preserve">) </w:t>
      </w:r>
      <w:r w:rsidR="0070730B" w:rsidRPr="00AC4406">
        <w:t>Regulations 2</w:t>
      </w:r>
      <w:r w:rsidR="003E1612" w:rsidRPr="00AC4406">
        <w:t>023</w:t>
      </w:r>
      <w:bookmarkEnd w:id="0"/>
    </w:p>
    <w:p w14:paraId="2AC288DB" w14:textId="77777777" w:rsidR="00C44CC7" w:rsidRPr="00AC4406" w:rsidRDefault="00C44CC7" w:rsidP="00CC2E97">
      <w:pPr>
        <w:pStyle w:val="SignCoverPageStart"/>
        <w:spacing w:before="240"/>
        <w:rPr>
          <w:szCs w:val="22"/>
        </w:rPr>
      </w:pPr>
      <w:r w:rsidRPr="00AC4406">
        <w:rPr>
          <w:szCs w:val="22"/>
        </w:rPr>
        <w:t>I, General the Honourable David Hurley AC DSC (Retd), Governor</w:t>
      </w:r>
      <w:r w:rsidR="00AC4406">
        <w:rPr>
          <w:szCs w:val="22"/>
        </w:rPr>
        <w:noBreakHyphen/>
      </w:r>
      <w:r w:rsidRPr="00AC4406">
        <w:rPr>
          <w:szCs w:val="22"/>
        </w:rPr>
        <w:t>General of the Commonwealth of Australia, acting with the advice of the Federal Executive Council, make the following regulations.</w:t>
      </w:r>
    </w:p>
    <w:p w14:paraId="0408F116" w14:textId="660BDC6B" w:rsidR="00C44CC7" w:rsidRPr="00AC4406" w:rsidRDefault="00C44CC7" w:rsidP="00CC2E97">
      <w:pPr>
        <w:keepNext/>
        <w:spacing w:before="720" w:line="240" w:lineRule="atLeast"/>
        <w:ind w:right="397"/>
        <w:jc w:val="both"/>
        <w:rPr>
          <w:szCs w:val="22"/>
        </w:rPr>
      </w:pPr>
      <w:r w:rsidRPr="00AC4406">
        <w:rPr>
          <w:szCs w:val="22"/>
        </w:rPr>
        <w:t xml:space="preserve">Dated </w:t>
      </w:r>
      <w:r w:rsidRPr="00AC4406">
        <w:rPr>
          <w:szCs w:val="22"/>
        </w:rPr>
        <w:tab/>
      </w:r>
      <w:r w:rsidR="00B47857">
        <w:rPr>
          <w:szCs w:val="22"/>
        </w:rPr>
        <w:t xml:space="preserve">13 December </w:t>
      </w:r>
      <w:r w:rsidRPr="00AC4406">
        <w:rPr>
          <w:szCs w:val="22"/>
        </w:rPr>
        <w:fldChar w:fldCharType="begin"/>
      </w:r>
      <w:r w:rsidRPr="00AC4406">
        <w:rPr>
          <w:szCs w:val="22"/>
        </w:rPr>
        <w:instrText xml:space="preserve"> DOCPROPERTY  DateMade </w:instrText>
      </w:r>
      <w:r w:rsidRPr="00AC4406">
        <w:rPr>
          <w:szCs w:val="22"/>
        </w:rPr>
        <w:fldChar w:fldCharType="separate"/>
      </w:r>
      <w:r w:rsidR="005439DC">
        <w:rPr>
          <w:szCs w:val="22"/>
        </w:rPr>
        <w:t>2023</w:t>
      </w:r>
      <w:r w:rsidRPr="00AC4406">
        <w:rPr>
          <w:szCs w:val="22"/>
        </w:rPr>
        <w:fldChar w:fldCharType="end"/>
      </w:r>
    </w:p>
    <w:p w14:paraId="66157CF5" w14:textId="77777777" w:rsidR="00C44CC7" w:rsidRPr="00AC4406" w:rsidRDefault="00C44CC7" w:rsidP="00CC2E97">
      <w:pPr>
        <w:keepNext/>
        <w:tabs>
          <w:tab w:val="left" w:pos="3402"/>
        </w:tabs>
        <w:spacing w:before="1080" w:line="300" w:lineRule="atLeast"/>
        <w:ind w:left="397" w:right="397"/>
        <w:jc w:val="right"/>
        <w:rPr>
          <w:szCs w:val="22"/>
        </w:rPr>
      </w:pPr>
      <w:r w:rsidRPr="00AC4406">
        <w:rPr>
          <w:szCs w:val="22"/>
        </w:rPr>
        <w:t>David Hurley</w:t>
      </w:r>
    </w:p>
    <w:p w14:paraId="6167A409" w14:textId="77777777" w:rsidR="00C44CC7" w:rsidRPr="00AC4406" w:rsidRDefault="00C44CC7" w:rsidP="00CC2E97">
      <w:pPr>
        <w:keepNext/>
        <w:tabs>
          <w:tab w:val="left" w:pos="3402"/>
        </w:tabs>
        <w:spacing w:line="300" w:lineRule="atLeast"/>
        <w:ind w:left="397" w:right="397"/>
        <w:jc w:val="right"/>
        <w:rPr>
          <w:szCs w:val="22"/>
        </w:rPr>
      </w:pPr>
      <w:r w:rsidRPr="00AC4406">
        <w:rPr>
          <w:szCs w:val="22"/>
        </w:rPr>
        <w:t>Governor</w:t>
      </w:r>
      <w:r w:rsidR="00AC4406">
        <w:rPr>
          <w:szCs w:val="22"/>
        </w:rPr>
        <w:noBreakHyphen/>
      </w:r>
      <w:r w:rsidRPr="00AC4406">
        <w:rPr>
          <w:szCs w:val="22"/>
        </w:rPr>
        <w:t>General</w:t>
      </w:r>
    </w:p>
    <w:p w14:paraId="600CCFB9" w14:textId="77777777" w:rsidR="00C44CC7" w:rsidRPr="00AC4406" w:rsidRDefault="00C44CC7" w:rsidP="00CC2E97">
      <w:pPr>
        <w:keepNext/>
        <w:tabs>
          <w:tab w:val="left" w:pos="3402"/>
        </w:tabs>
        <w:spacing w:before="840" w:after="1080" w:line="300" w:lineRule="atLeast"/>
        <w:ind w:right="397"/>
        <w:rPr>
          <w:szCs w:val="22"/>
        </w:rPr>
      </w:pPr>
      <w:r w:rsidRPr="00AC4406">
        <w:rPr>
          <w:szCs w:val="22"/>
        </w:rPr>
        <w:t>By His Excellency’s Command</w:t>
      </w:r>
    </w:p>
    <w:p w14:paraId="6689DFF8" w14:textId="77777777" w:rsidR="00C44CC7" w:rsidRPr="00AC4406" w:rsidRDefault="00C44CC7" w:rsidP="00CC2E97">
      <w:pPr>
        <w:keepNext/>
        <w:tabs>
          <w:tab w:val="left" w:pos="3402"/>
        </w:tabs>
        <w:spacing w:before="480" w:line="300" w:lineRule="atLeast"/>
        <w:ind w:right="397"/>
        <w:rPr>
          <w:szCs w:val="22"/>
        </w:rPr>
      </w:pPr>
      <w:r w:rsidRPr="00AC4406">
        <w:rPr>
          <w:szCs w:val="22"/>
        </w:rPr>
        <w:t>Stephen Jones</w:t>
      </w:r>
    </w:p>
    <w:p w14:paraId="52621F49" w14:textId="77777777" w:rsidR="00C44CC7" w:rsidRPr="00AC4406" w:rsidRDefault="00C44CC7" w:rsidP="00CC2E97">
      <w:pPr>
        <w:pStyle w:val="SignCoverPageEnd"/>
        <w:rPr>
          <w:szCs w:val="22"/>
        </w:rPr>
      </w:pPr>
      <w:r w:rsidRPr="00AC4406">
        <w:rPr>
          <w:szCs w:val="22"/>
        </w:rPr>
        <w:t>Assistant Treasurer</w:t>
      </w:r>
      <w:r w:rsidRPr="00AC4406">
        <w:rPr>
          <w:szCs w:val="22"/>
        </w:rPr>
        <w:br/>
        <w:t>Minister for Financial Services</w:t>
      </w:r>
    </w:p>
    <w:p w14:paraId="19570678" w14:textId="77777777" w:rsidR="00C44CC7" w:rsidRPr="00AC4406" w:rsidRDefault="00C44CC7" w:rsidP="00CC2E97"/>
    <w:p w14:paraId="3A9FDFFE" w14:textId="77777777" w:rsidR="00C44CC7" w:rsidRPr="00AC4406" w:rsidRDefault="00C44CC7" w:rsidP="00CC2E97"/>
    <w:p w14:paraId="2260E82B" w14:textId="77777777" w:rsidR="00C44CC7" w:rsidRPr="00AC4406" w:rsidRDefault="00C44CC7" w:rsidP="00CC2E97"/>
    <w:p w14:paraId="7AB78BBD" w14:textId="77777777" w:rsidR="0048364F" w:rsidRPr="001F6D77" w:rsidRDefault="0048364F" w:rsidP="0048364F">
      <w:pPr>
        <w:pStyle w:val="Header"/>
        <w:tabs>
          <w:tab w:val="clear" w:pos="4150"/>
          <w:tab w:val="clear" w:pos="8307"/>
        </w:tabs>
      </w:pPr>
      <w:r w:rsidRPr="001F6D77">
        <w:rPr>
          <w:rStyle w:val="CharAmSchNo"/>
        </w:rPr>
        <w:t xml:space="preserve"> </w:t>
      </w:r>
      <w:r w:rsidRPr="001F6D77">
        <w:rPr>
          <w:rStyle w:val="CharAmSchText"/>
        </w:rPr>
        <w:t xml:space="preserve"> </w:t>
      </w:r>
    </w:p>
    <w:p w14:paraId="6E78D4DB" w14:textId="77777777" w:rsidR="0048364F" w:rsidRPr="001F6D77" w:rsidRDefault="0048364F" w:rsidP="0048364F">
      <w:pPr>
        <w:pStyle w:val="Header"/>
        <w:tabs>
          <w:tab w:val="clear" w:pos="4150"/>
          <w:tab w:val="clear" w:pos="8307"/>
        </w:tabs>
      </w:pPr>
      <w:r w:rsidRPr="001F6D77">
        <w:rPr>
          <w:rStyle w:val="CharAmPartNo"/>
        </w:rPr>
        <w:t xml:space="preserve"> </w:t>
      </w:r>
      <w:r w:rsidRPr="001F6D77">
        <w:rPr>
          <w:rStyle w:val="CharAmPartText"/>
        </w:rPr>
        <w:t xml:space="preserve"> </w:t>
      </w:r>
    </w:p>
    <w:p w14:paraId="2C8AD7DC" w14:textId="77777777" w:rsidR="0048364F" w:rsidRPr="00AC4406" w:rsidRDefault="0048364F" w:rsidP="0048364F">
      <w:pPr>
        <w:sectPr w:rsidR="0048364F" w:rsidRPr="00AC4406" w:rsidSect="00A8344A">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587E7F7" w14:textId="77777777" w:rsidR="00220A0C" w:rsidRPr="00AC4406" w:rsidRDefault="0048364F" w:rsidP="0048364F">
      <w:pPr>
        <w:outlineLvl w:val="0"/>
        <w:rPr>
          <w:sz w:val="36"/>
        </w:rPr>
      </w:pPr>
      <w:r w:rsidRPr="00AC4406">
        <w:rPr>
          <w:sz w:val="36"/>
        </w:rPr>
        <w:lastRenderedPageBreak/>
        <w:t>Contents</w:t>
      </w:r>
    </w:p>
    <w:p w14:paraId="29DACECA" w14:textId="4E2362A2" w:rsidR="00B77895" w:rsidRPr="00AC4406" w:rsidRDefault="00B77895">
      <w:pPr>
        <w:pStyle w:val="TOC5"/>
        <w:rPr>
          <w:rFonts w:asciiTheme="minorHAnsi" w:eastAsiaTheme="minorEastAsia" w:hAnsiTheme="minorHAnsi" w:cstheme="minorBidi"/>
          <w:noProof/>
          <w:kern w:val="0"/>
          <w:sz w:val="22"/>
          <w:szCs w:val="22"/>
        </w:rPr>
      </w:pPr>
      <w:r w:rsidRPr="00AC4406">
        <w:fldChar w:fldCharType="begin"/>
      </w:r>
      <w:r w:rsidRPr="00AC4406">
        <w:instrText xml:space="preserve"> TOC \o "1-9" </w:instrText>
      </w:r>
      <w:r w:rsidRPr="00AC4406">
        <w:fldChar w:fldCharType="separate"/>
      </w:r>
      <w:r w:rsidRPr="00AC4406">
        <w:rPr>
          <w:noProof/>
        </w:rPr>
        <w:t>1</w:t>
      </w:r>
      <w:r w:rsidRPr="00AC4406">
        <w:rPr>
          <w:noProof/>
        </w:rPr>
        <w:tab/>
        <w:t>Name</w:t>
      </w:r>
      <w:r w:rsidRPr="00AC4406">
        <w:rPr>
          <w:noProof/>
        </w:rPr>
        <w:tab/>
      </w:r>
      <w:r w:rsidRPr="00AC4406">
        <w:rPr>
          <w:noProof/>
        </w:rPr>
        <w:fldChar w:fldCharType="begin"/>
      </w:r>
      <w:r w:rsidRPr="00AC4406">
        <w:rPr>
          <w:noProof/>
        </w:rPr>
        <w:instrText xml:space="preserve"> PAGEREF _Toc149753283 \h </w:instrText>
      </w:r>
      <w:r w:rsidRPr="00AC4406">
        <w:rPr>
          <w:noProof/>
        </w:rPr>
      </w:r>
      <w:r w:rsidRPr="00AC4406">
        <w:rPr>
          <w:noProof/>
        </w:rPr>
        <w:fldChar w:fldCharType="separate"/>
      </w:r>
      <w:r w:rsidR="005439DC">
        <w:rPr>
          <w:noProof/>
        </w:rPr>
        <w:t>1</w:t>
      </w:r>
      <w:r w:rsidRPr="00AC4406">
        <w:rPr>
          <w:noProof/>
        </w:rPr>
        <w:fldChar w:fldCharType="end"/>
      </w:r>
    </w:p>
    <w:p w14:paraId="4A3BEFFA" w14:textId="1254E0AA" w:rsidR="00B77895" w:rsidRPr="00AC4406" w:rsidRDefault="00B77895">
      <w:pPr>
        <w:pStyle w:val="TOC5"/>
        <w:rPr>
          <w:rFonts w:asciiTheme="minorHAnsi" w:eastAsiaTheme="minorEastAsia" w:hAnsiTheme="minorHAnsi" w:cstheme="minorBidi"/>
          <w:noProof/>
          <w:kern w:val="0"/>
          <w:sz w:val="22"/>
          <w:szCs w:val="22"/>
        </w:rPr>
      </w:pPr>
      <w:r w:rsidRPr="00AC4406">
        <w:rPr>
          <w:noProof/>
        </w:rPr>
        <w:t>2</w:t>
      </w:r>
      <w:r w:rsidRPr="00AC4406">
        <w:rPr>
          <w:noProof/>
        </w:rPr>
        <w:tab/>
        <w:t>Commencement</w:t>
      </w:r>
      <w:r w:rsidRPr="00AC4406">
        <w:rPr>
          <w:noProof/>
        </w:rPr>
        <w:tab/>
      </w:r>
      <w:r w:rsidRPr="00AC4406">
        <w:rPr>
          <w:noProof/>
        </w:rPr>
        <w:fldChar w:fldCharType="begin"/>
      </w:r>
      <w:r w:rsidRPr="00AC4406">
        <w:rPr>
          <w:noProof/>
        </w:rPr>
        <w:instrText xml:space="preserve"> PAGEREF _Toc149753284 \h </w:instrText>
      </w:r>
      <w:r w:rsidRPr="00AC4406">
        <w:rPr>
          <w:noProof/>
        </w:rPr>
      </w:r>
      <w:r w:rsidRPr="00AC4406">
        <w:rPr>
          <w:noProof/>
        </w:rPr>
        <w:fldChar w:fldCharType="separate"/>
      </w:r>
      <w:r w:rsidR="005439DC">
        <w:rPr>
          <w:noProof/>
        </w:rPr>
        <w:t>1</w:t>
      </w:r>
      <w:r w:rsidRPr="00AC4406">
        <w:rPr>
          <w:noProof/>
        </w:rPr>
        <w:fldChar w:fldCharType="end"/>
      </w:r>
    </w:p>
    <w:p w14:paraId="7872266E" w14:textId="521BB7A8" w:rsidR="00B77895" w:rsidRPr="00AC4406" w:rsidRDefault="00B77895">
      <w:pPr>
        <w:pStyle w:val="TOC5"/>
        <w:rPr>
          <w:rFonts w:asciiTheme="minorHAnsi" w:eastAsiaTheme="minorEastAsia" w:hAnsiTheme="minorHAnsi" w:cstheme="minorBidi"/>
          <w:noProof/>
          <w:kern w:val="0"/>
          <w:sz w:val="22"/>
          <w:szCs w:val="22"/>
        </w:rPr>
      </w:pPr>
      <w:r w:rsidRPr="00AC4406">
        <w:rPr>
          <w:noProof/>
        </w:rPr>
        <w:t>3</w:t>
      </w:r>
      <w:r w:rsidRPr="00AC4406">
        <w:rPr>
          <w:noProof/>
        </w:rPr>
        <w:tab/>
        <w:t>Authority</w:t>
      </w:r>
      <w:r w:rsidRPr="00AC4406">
        <w:rPr>
          <w:noProof/>
        </w:rPr>
        <w:tab/>
      </w:r>
      <w:r w:rsidRPr="00AC4406">
        <w:rPr>
          <w:noProof/>
        </w:rPr>
        <w:fldChar w:fldCharType="begin"/>
      </w:r>
      <w:r w:rsidRPr="00AC4406">
        <w:rPr>
          <w:noProof/>
        </w:rPr>
        <w:instrText xml:space="preserve"> PAGEREF _Toc149753285 \h </w:instrText>
      </w:r>
      <w:r w:rsidRPr="00AC4406">
        <w:rPr>
          <w:noProof/>
        </w:rPr>
      </w:r>
      <w:r w:rsidRPr="00AC4406">
        <w:rPr>
          <w:noProof/>
        </w:rPr>
        <w:fldChar w:fldCharType="separate"/>
      </w:r>
      <w:r w:rsidR="005439DC">
        <w:rPr>
          <w:noProof/>
        </w:rPr>
        <w:t>1</w:t>
      </w:r>
      <w:r w:rsidRPr="00AC4406">
        <w:rPr>
          <w:noProof/>
        </w:rPr>
        <w:fldChar w:fldCharType="end"/>
      </w:r>
    </w:p>
    <w:p w14:paraId="4E393748" w14:textId="13E29822" w:rsidR="00B77895" w:rsidRPr="00AC4406" w:rsidRDefault="00B77895">
      <w:pPr>
        <w:pStyle w:val="TOC5"/>
        <w:rPr>
          <w:rFonts w:asciiTheme="minorHAnsi" w:eastAsiaTheme="minorEastAsia" w:hAnsiTheme="minorHAnsi" w:cstheme="minorBidi"/>
          <w:noProof/>
          <w:kern w:val="0"/>
          <w:sz w:val="22"/>
          <w:szCs w:val="22"/>
        </w:rPr>
      </w:pPr>
      <w:r w:rsidRPr="00AC4406">
        <w:rPr>
          <w:noProof/>
        </w:rPr>
        <w:t>4</w:t>
      </w:r>
      <w:r w:rsidRPr="00AC4406">
        <w:rPr>
          <w:noProof/>
        </w:rPr>
        <w:tab/>
        <w:t>Schedules</w:t>
      </w:r>
      <w:r w:rsidRPr="00AC4406">
        <w:rPr>
          <w:noProof/>
        </w:rPr>
        <w:tab/>
      </w:r>
      <w:r w:rsidRPr="00AC4406">
        <w:rPr>
          <w:noProof/>
        </w:rPr>
        <w:fldChar w:fldCharType="begin"/>
      </w:r>
      <w:r w:rsidRPr="00AC4406">
        <w:rPr>
          <w:noProof/>
        </w:rPr>
        <w:instrText xml:space="preserve"> PAGEREF _Toc149753286 \h </w:instrText>
      </w:r>
      <w:r w:rsidRPr="00AC4406">
        <w:rPr>
          <w:noProof/>
        </w:rPr>
      </w:r>
      <w:r w:rsidRPr="00AC4406">
        <w:rPr>
          <w:noProof/>
        </w:rPr>
        <w:fldChar w:fldCharType="separate"/>
      </w:r>
      <w:r w:rsidR="005439DC">
        <w:rPr>
          <w:noProof/>
        </w:rPr>
        <w:t>1</w:t>
      </w:r>
      <w:r w:rsidRPr="00AC4406">
        <w:rPr>
          <w:noProof/>
        </w:rPr>
        <w:fldChar w:fldCharType="end"/>
      </w:r>
    </w:p>
    <w:p w14:paraId="040A9F99" w14:textId="67EBBF63" w:rsidR="00B77895" w:rsidRPr="00AC4406" w:rsidRDefault="00B77895">
      <w:pPr>
        <w:pStyle w:val="TOC6"/>
        <w:rPr>
          <w:rFonts w:asciiTheme="minorHAnsi" w:eastAsiaTheme="minorEastAsia" w:hAnsiTheme="minorHAnsi" w:cstheme="minorBidi"/>
          <w:b w:val="0"/>
          <w:noProof/>
          <w:kern w:val="0"/>
          <w:sz w:val="22"/>
          <w:szCs w:val="22"/>
        </w:rPr>
      </w:pPr>
      <w:r w:rsidRPr="00AC4406">
        <w:rPr>
          <w:noProof/>
        </w:rPr>
        <w:t xml:space="preserve">Schedule 1—National Consumer Credit Protection </w:t>
      </w:r>
      <w:r w:rsidR="0070730B" w:rsidRPr="00AC4406">
        <w:rPr>
          <w:noProof/>
        </w:rPr>
        <w:t>Regulations 2</w:t>
      </w:r>
      <w:r w:rsidRPr="00AC4406">
        <w:rPr>
          <w:noProof/>
        </w:rPr>
        <w:t>010</w:t>
      </w:r>
      <w:r w:rsidRPr="00AC4406">
        <w:rPr>
          <w:b w:val="0"/>
          <w:noProof/>
          <w:sz w:val="18"/>
        </w:rPr>
        <w:tab/>
      </w:r>
      <w:r w:rsidRPr="00AC4406">
        <w:rPr>
          <w:b w:val="0"/>
          <w:noProof/>
          <w:sz w:val="18"/>
        </w:rPr>
        <w:fldChar w:fldCharType="begin"/>
      </w:r>
      <w:r w:rsidRPr="00AC4406">
        <w:rPr>
          <w:b w:val="0"/>
          <w:noProof/>
          <w:sz w:val="18"/>
        </w:rPr>
        <w:instrText xml:space="preserve"> PAGEREF _Toc149753287 \h </w:instrText>
      </w:r>
      <w:r w:rsidRPr="00AC4406">
        <w:rPr>
          <w:b w:val="0"/>
          <w:noProof/>
          <w:sz w:val="18"/>
        </w:rPr>
      </w:r>
      <w:r w:rsidRPr="00AC4406">
        <w:rPr>
          <w:b w:val="0"/>
          <w:noProof/>
          <w:sz w:val="18"/>
        </w:rPr>
        <w:fldChar w:fldCharType="separate"/>
      </w:r>
      <w:r w:rsidR="005439DC">
        <w:rPr>
          <w:b w:val="0"/>
          <w:noProof/>
          <w:sz w:val="18"/>
        </w:rPr>
        <w:t>2</w:t>
      </w:r>
      <w:r w:rsidRPr="00AC4406">
        <w:rPr>
          <w:b w:val="0"/>
          <w:noProof/>
          <w:sz w:val="18"/>
        </w:rPr>
        <w:fldChar w:fldCharType="end"/>
      </w:r>
    </w:p>
    <w:p w14:paraId="26996D47" w14:textId="385E1755" w:rsidR="00B77895" w:rsidRPr="00AC4406" w:rsidRDefault="00B77895">
      <w:pPr>
        <w:pStyle w:val="TOC7"/>
        <w:rPr>
          <w:rFonts w:asciiTheme="minorHAnsi" w:eastAsiaTheme="minorEastAsia" w:hAnsiTheme="minorHAnsi" w:cstheme="minorBidi"/>
          <w:noProof/>
          <w:kern w:val="0"/>
          <w:sz w:val="22"/>
          <w:szCs w:val="22"/>
        </w:rPr>
      </w:pPr>
      <w:r w:rsidRPr="00AC4406">
        <w:rPr>
          <w:noProof/>
        </w:rPr>
        <w:t>Part 1</w:t>
      </w:r>
      <w:r w:rsidRPr="00AC4406">
        <w:rPr>
          <w:rFonts w:cs="Arial"/>
          <w:noProof/>
        </w:rPr>
        <w:t>—</w:t>
      </w:r>
      <w:r w:rsidRPr="00AC4406">
        <w:rPr>
          <w:noProof/>
        </w:rPr>
        <w:t>Precontractual disclosure</w:t>
      </w:r>
      <w:r w:rsidRPr="00AC4406">
        <w:rPr>
          <w:noProof/>
          <w:sz w:val="18"/>
        </w:rPr>
        <w:tab/>
      </w:r>
      <w:r w:rsidRPr="00AC4406">
        <w:rPr>
          <w:noProof/>
          <w:sz w:val="18"/>
        </w:rPr>
        <w:fldChar w:fldCharType="begin"/>
      </w:r>
      <w:r w:rsidRPr="00AC4406">
        <w:rPr>
          <w:noProof/>
          <w:sz w:val="18"/>
        </w:rPr>
        <w:instrText xml:space="preserve"> PAGEREF _Toc149753288 \h </w:instrText>
      </w:r>
      <w:r w:rsidRPr="00AC4406">
        <w:rPr>
          <w:noProof/>
          <w:sz w:val="18"/>
        </w:rPr>
      </w:r>
      <w:r w:rsidRPr="00AC4406">
        <w:rPr>
          <w:noProof/>
          <w:sz w:val="18"/>
        </w:rPr>
        <w:fldChar w:fldCharType="separate"/>
      </w:r>
      <w:r w:rsidR="005439DC">
        <w:rPr>
          <w:noProof/>
          <w:sz w:val="18"/>
        </w:rPr>
        <w:t>2</w:t>
      </w:r>
      <w:r w:rsidRPr="00AC4406">
        <w:rPr>
          <w:noProof/>
          <w:sz w:val="18"/>
        </w:rPr>
        <w:fldChar w:fldCharType="end"/>
      </w:r>
    </w:p>
    <w:p w14:paraId="6701F536" w14:textId="203FC0C7"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National Consumer Credit Protection </w:t>
      </w:r>
      <w:r w:rsidR="0070730B" w:rsidRPr="00AC4406">
        <w:rPr>
          <w:noProof/>
        </w:rPr>
        <w:t>Regulations 2</w:t>
      </w:r>
      <w:r w:rsidRPr="00AC4406">
        <w:rPr>
          <w:noProof/>
        </w:rPr>
        <w:t>010</w:t>
      </w:r>
      <w:r w:rsidRPr="00AC4406">
        <w:rPr>
          <w:i w:val="0"/>
          <w:noProof/>
          <w:sz w:val="18"/>
        </w:rPr>
        <w:tab/>
      </w:r>
      <w:r w:rsidRPr="00AC4406">
        <w:rPr>
          <w:i w:val="0"/>
          <w:noProof/>
          <w:sz w:val="18"/>
        </w:rPr>
        <w:fldChar w:fldCharType="begin"/>
      </w:r>
      <w:r w:rsidRPr="00AC4406">
        <w:rPr>
          <w:i w:val="0"/>
          <w:noProof/>
          <w:sz w:val="18"/>
        </w:rPr>
        <w:instrText xml:space="preserve"> PAGEREF _Toc149753289 \h </w:instrText>
      </w:r>
      <w:r w:rsidRPr="00AC4406">
        <w:rPr>
          <w:i w:val="0"/>
          <w:noProof/>
          <w:sz w:val="18"/>
        </w:rPr>
      </w:r>
      <w:r w:rsidRPr="00AC4406">
        <w:rPr>
          <w:i w:val="0"/>
          <w:noProof/>
          <w:sz w:val="18"/>
        </w:rPr>
        <w:fldChar w:fldCharType="separate"/>
      </w:r>
      <w:r w:rsidR="005439DC">
        <w:rPr>
          <w:i w:val="0"/>
          <w:noProof/>
          <w:sz w:val="18"/>
        </w:rPr>
        <w:t>2</w:t>
      </w:r>
      <w:r w:rsidRPr="00AC4406">
        <w:rPr>
          <w:i w:val="0"/>
          <w:noProof/>
          <w:sz w:val="18"/>
        </w:rPr>
        <w:fldChar w:fldCharType="end"/>
      </w:r>
    </w:p>
    <w:p w14:paraId="51291034" w14:textId="6FF9BC44" w:rsidR="00B77895" w:rsidRPr="00AC4406" w:rsidRDefault="00B77895">
      <w:pPr>
        <w:pStyle w:val="TOC7"/>
        <w:rPr>
          <w:rFonts w:asciiTheme="minorHAnsi" w:eastAsiaTheme="minorEastAsia" w:hAnsiTheme="minorHAnsi" w:cstheme="minorBidi"/>
          <w:noProof/>
          <w:kern w:val="0"/>
          <w:sz w:val="22"/>
          <w:szCs w:val="22"/>
        </w:rPr>
      </w:pPr>
      <w:r w:rsidRPr="00AC4406">
        <w:rPr>
          <w:noProof/>
        </w:rPr>
        <w:t>Part 2—Other amendments</w:t>
      </w:r>
      <w:r w:rsidRPr="00AC4406">
        <w:rPr>
          <w:noProof/>
          <w:sz w:val="18"/>
        </w:rPr>
        <w:tab/>
      </w:r>
      <w:r w:rsidRPr="00AC4406">
        <w:rPr>
          <w:noProof/>
          <w:sz w:val="18"/>
        </w:rPr>
        <w:fldChar w:fldCharType="begin"/>
      </w:r>
      <w:r w:rsidRPr="00AC4406">
        <w:rPr>
          <w:noProof/>
          <w:sz w:val="18"/>
        </w:rPr>
        <w:instrText xml:space="preserve"> PAGEREF _Toc149753293 \h </w:instrText>
      </w:r>
      <w:r w:rsidRPr="00AC4406">
        <w:rPr>
          <w:noProof/>
          <w:sz w:val="18"/>
        </w:rPr>
      </w:r>
      <w:r w:rsidRPr="00AC4406">
        <w:rPr>
          <w:noProof/>
          <w:sz w:val="18"/>
        </w:rPr>
        <w:fldChar w:fldCharType="separate"/>
      </w:r>
      <w:r w:rsidR="005439DC">
        <w:rPr>
          <w:noProof/>
          <w:sz w:val="18"/>
        </w:rPr>
        <w:t>5</w:t>
      </w:r>
      <w:r w:rsidRPr="00AC4406">
        <w:rPr>
          <w:noProof/>
          <w:sz w:val="18"/>
        </w:rPr>
        <w:fldChar w:fldCharType="end"/>
      </w:r>
    </w:p>
    <w:p w14:paraId="2F5F70D6" w14:textId="6F890576"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National Consumer Credit Protection </w:t>
      </w:r>
      <w:r w:rsidR="0070730B" w:rsidRPr="00AC4406">
        <w:rPr>
          <w:noProof/>
        </w:rPr>
        <w:t>Regulations 2</w:t>
      </w:r>
      <w:r w:rsidRPr="00AC4406">
        <w:rPr>
          <w:noProof/>
        </w:rPr>
        <w:t>010</w:t>
      </w:r>
      <w:r w:rsidRPr="00AC4406">
        <w:rPr>
          <w:i w:val="0"/>
          <w:noProof/>
          <w:sz w:val="18"/>
        </w:rPr>
        <w:tab/>
      </w:r>
      <w:r w:rsidRPr="00AC4406">
        <w:rPr>
          <w:i w:val="0"/>
          <w:noProof/>
          <w:sz w:val="18"/>
        </w:rPr>
        <w:fldChar w:fldCharType="begin"/>
      </w:r>
      <w:r w:rsidRPr="00AC4406">
        <w:rPr>
          <w:i w:val="0"/>
          <w:noProof/>
          <w:sz w:val="18"/>
        </w:rPr>
        <w:instrText xml:space="preserve"> PAGEREF _Toc149753294 \h </w:instrText>
      </w:r>
      <w:r w:rsidRPr="00AC4406">
        <w:rPr>
          <w:i w:val="0"/>
          <w:noProof/>
          <w:sz w:val="18"/>
        </w:rPr>
      </w:r>
      <w:r w:rsidRPr="00AC4406">
        <w:rPr>
          <w:i w:val="0"/>
          <w:noProof/>
          <w:sz w:val="18"/>
        </w:rPr>
        <w:fldChar w:fldCharType="separate"/>
      </w:r>
      <w:r w:rsidR="005439DC">
        <w:rPr>
          <w:i w:val="0"/>
          <w:noProof/>
          <w:sz w:val="18"/>
        </w:rPr>
        <w:t>5</w:t>
      </w:r>
      <w:r w:rsidRPr="00AC4406">
        <w:rPr>
          <w:i w:val="0"/>
          <w:noProof/>
          <w:sz w:val="18"/>
        </w:rPr>
        <w:fldChar w:fldCharType="end"/>
      </w:r>
    </w:p>
    <w:p w14:paraId="7B788254" w14:textId="772D7E76" w:rsidR="00B77895" w:rsidRPr="00AC4406" w:rsidRDefault="00B77895">
      <w:pPr>
        <w:pStyle w:val="TOC6"/>
        <w:rPr>
          <w:rFonts w:asciiTheme="minorHAnsi" w:eastAsiaTheme="minorEastAsia" w:hAnsiTheme="minorHAnsi" w:cstheme="minorBidi"/>
          <w:b w:val="0"/>
          <w:noProof/>
          <w:kern w:val="0"/>
          <w:sz w:val="22"/>
          <w:szCs w:val="22"/>
        </w:rPr>
      </w:pPr>
      <w:r w:rsidRPr="00AC4406">
        <w:rPr>
          <w:noProof/>
        </w:rPr>
        <w:t>Schedule 2—Miscellaneous and technical amendments</w:t>
      </w:r>
      <w:r w:rsidRPr="00AC4406">
        <w:rPr>
          <w:b w:val="0"/>
          <w:noProof/>
          <w:sz w:val="18"/>
        </w:rPr>
        <w:tab/>
      </w:r>
      <w:r w:rsidRPr="00AC4406">
        <w:rPr>
          <w:b w:val="0"/>
          <w:noProof/>
          <w:sz w:val="18"/>
        </w:rPr>
        <w:fldChar w:fldCharType="begin"/>
      </w:r>
      <w:r w:rsidRPr="00AC4406">
        <w:rPr>
          <w:b w:val="0"/>
          <w:noProof/>
          <w:sz w:val="18"/>
        </w:rPr>
        <w:instrText xml:space="preserve"> PAGEREF _Toc149753295 \h </w:instrText>
      </w:r>
      <w:r w:rsidRPr="00AC4406">
        <w:rPr>
          <w:b w:val="0"/>
          <w:noProof/>
          <w:sz w:val="18"/>
        </w:rPr>
      </w:r>
      <w:r w:rsidRPr="00AC4406">
        <w:rPr>
          <w:b w:val="0"/>
          <w:noProof/>
          <w:sz w:val="18"/>
        </w:rPr>
        <w:fldChar w:fldCharType="separate"/>
      </w:r>
      <w:r w:rsidR="005439DC">
        <w:rPr>
          <w:b w:val="0"/>
          <w:noProof/>
          <w:sz w:val="18"/>
        </w:rPr>
        <w:t>6</w:t>
      </w:r>
      <w:r w:rsidRPr="00AC4406">
        <w:rPr>
          <w:b w:val="0"/>
          <w:noProof/>
          <w:sz w:val="18"/>
        </w:rPr>
        <w:fldChar w:fldCharType="end"/>
      </w:r>
    </w:p>
    <w:p w14:paraId="592CC062" w14:textId="2CC212BD" w:rsidR="00B77895" w:rsidRPr="00AC4406" w:rsidRDefault="00B77895">
      <w:pPr>
        <w:pStyle w:val="TOC7"/>
        <w:rPr>
          <w:rFonts w:asciiTheme="minorHAnsi" w:eastAsiaTheme="minorEastAsia" w:hAnsiTheme="minorHAnsi" w:cstheme="minorBidi"/>
          <w:noProof/>
          <w:kern w:val="0"/>
          <w:sz w:val="22"/>
          <w:szCs w:val="22"/>
        </w:rPr>
      </w:pPr>
      <w:r w:rsidRPr="00AC4406">
        <w:rPr>
          <w:noProof/>
        </w:rPr>
        <w:t>Part 1—Amendments commencing day after registration</w:t>
      </w:r>
      <w:r w:rsidRPr="00AC4406">
        <w:rPr>
          <w:noProof/>
          <w:sz w:val="18"/>
        </w:rPr>
        <w:tab/>
      </w:r>
      <w:r w:rsidRPr="00AC4406">
        <w:rPr>
          <w:noProof/>
          <w:sz w:val="18"/>
        </w:rPr>
        <w:fldChar w:fldCharType="begin"/>
      </w:r>
      <w:r w:rsidRPr="00AC4406">
        <w:rPr>
          <w:noProof/>
          <w:sz w:val="18"/>
        </w:rPr>
        <w:instrText xml:space="preserve"> PAGEREF _Toc149753296 \h </w:instrText>
      </w:r>
      <w:r w:rsidRPr="00AC4406">
        <w:rPr>
          <w:noProof/>
          <w:sz w:val="18"/>
        </w:rPr>
      </w:r>
      <w:r w:rsidRPr="00AC4406">
        <w:rPr>
          <w:noProof/>
          <w:sz w:val="18"/>
        </w:rPr>
        <w:fldChar w:fldCharType="separate"/>
      </w:r>
      <w:r w:rsidR="005439DC">
        <w:rPr>
          <w:noProof/>
          <w:sz w:val="18"/>
        </w:rPr>
        <w:t>6</w:t>
      </w:r>
      <w:r w:rsidRPr="00AC4406">
        <w:rPr>
          <w:noProof/>
          <w:sz w:val="18"/>
        </w:rPr>
        <w:fldChar w:fldCharType="end"/>
      </w:r>
    </w:p>
    <w:p w14:paraId="24DD50C9" w14:textId="6B7E69C1" w:rsidR="00B77895" w:rsidRPr="00AC4406" w:rsidRDefault="00B77895">
      <w:pPr>
        <w:pStyle w:val="TOC8"/>
        <w:rPr>
          <w:rFonts w:asciiTheme="minorHAnsi" w:eastAsiaTheme="minorEastAsia" w:hAnsiTheme="minorHAnsi" w:cstheme="minorBidi"/>
          <w:noProof/>
          <w:kern w:val="0"/>
          <w:sz w:val="22"/>
          <w:szCs w:val="22"/>
        </w:rPr>
      </w:pPr>
      <w:r w:rsidRPr="00AC4406">
        <w:rPr>
          <w:noProof/>
        </w:rPr>
        <w:t xml:space="preserve">Division 1—Australian Prudential Regulation Authority </w:t>
      </w:r>
      <w:r w:rsidR="0070730B" w:rsidRPr="00AC4406">
        <w:rPr>
          <w:noProof/>
        </w:rPr>
        <w:t>Regulations 2</w:t>
      </w:r>
      <w:r w:rsidRPr="00AC4406">
        <w:rPr>
          <w:noProof/>
        </w:rPr>
        <w:t>018</w:t>
      </w:r>
      <w:r w:rsidRPr="00AC4406">
        <w:rPr>
          <w:noProof/>
          <w:sz w:val="18"/>
        </w:rPr>
        <w:tab/>
      </w:r>
      <w:r w:rsidRPr="00AC4406">
        <w:rPr>
          <w:noProof/>
          <w:sz w:val="18"/>
        </w:rPr>
        <w:fldChar w:fldCharType="begin"/>
      </w:r>
      <w:r w:rsidRPr="00AC4406">
        <w:rPr>
          <w:noProof/>
          <w:sz w:val="18"/>
        </w:rPr>
        <w:instrText xml:space="preserve"> PAGEREF _Toc149753297 \h </w:instrText>
      </w:r>
      <w:r w:rsidRPr="00AC4406">
        <w:rPr>
          <w:noProof/>
          <w:sz w:val="18"/>
        </w:rPr>
      </w:r>
      <w:r w:rsidRPr="00AC4406">
        <w:rPr>
          <w:noProof/>
          <w:sz w:val="18"/>
        </w:rPr>
        <w:fldChar w:fldCharType="separate"/>
      </w:r>
      <w:r w:rsidR="005439DC">
        <w:rPr>
          <w:noProof/>
          <w:sz w:val="18"/>
        </w:rPr>
        <w:t>6</w:t>
      </w:r>
      <w:r w:rsidRPr="00AC4406">
        <w:rPr>
          <w:noProof/>
          <w:sz w:val="18"/>
        </w:rPr>
        <w:fldChar w:fldCharType="end"/>
      </w:r>
    </w:p>
    <w:p w14:paraId="5970F90C" w14:textId="3E7837C5"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Australian Prudential Regulation Authority </w:t>
      </w:r>
      <w:r w:rsidR="0070730B" w:rsidRPr="00AC4406">
        <w:rPr>
          <w:noProof/>
        </w:rPr>
        <w:t>Regulations 2</w:t>
      </w:r>
      <w:r w:rsidRPr="00AC4406">
        <w:rPr>
          <w:noProof/>
        </w:rPr>
        <w:t>018</w:t>
      </w:r>
      <w:r w:rsidRPr="00AC4406">
        <w:rPr>
          <w:i w:val="0"/>
          <w:noProof/>
          <w:sz w:val="18"/>
        </w:rPr>
        <w:tab/>
      </w:r>
      <w:r w:rsidRPr="00AC4406">
        <w:rPr>
          <w:i w:val="0"/>
          <w:noProof/>
          <w:sz w:val="18"/>
        </w:rPr>
        <w:fldChar w:fldCharType="begin"/>
      </w:r>
      <w:r w:rsidRPr="00AC4406">
        <w:rPr>
          <w:i w:val="0"/>
          <w:noProof/>
          <w:sz w:val="18"/>
        </w:rPr>
        <w:instrText xml:space="preserve"> PAGEREF _Toc149753298 \h </w:instrText>
      </w:r>
      <w:r w:rsidRPr="00AC4406">
        <w:rPr>
          <w:i w:val="0"/>
          <w:noProof/>
          <w:sz w:val="18"/>
        </w:rPr>
      </w:r>
      <w:r w:rsidRPr="00AC4406">
        <w:rPr>
          <w:i w:val="0"/>
          <w:noProof/>
          <w:sz w:val="18"/>
        </w:rPr>
        <w:fldChar w:fldCharType="separate"/>
      </w:r>
      <w:r w:rsidR="005439DC">
        <w:rPr>
          <w:i w:val="0"/>
          <w:noProof/>
          <w:sz w:val="18"/>
        </w:rPr>
        <w:t>6</w:t>
      </w:r>
      <w:r w:rsidRPr="00AC4406">
        <w:rPr>
          <w:i w:val="0"/>
          <w:noProof/>
          <w:sz w:val="18"/>
        </w:rPr>
        <w:fldChar w:fldCharType="end"/>
      </w:r>
    </w:p>
    <w:p w14:paraId="5E0F2CE1" w14:textId="1720B5E8" w:rsidR="00B77895" w:rsidRPr="00AC4406" w:rsidRDefault="00B77895">
      <w:pPr>
        <w:pStyle w:val="TOC8"/>
        <w:rPr>
          <w:rFonts w:asciiTheme="minorHAnsi" w:eastAsiaTheme="minorEastAsia" w:hAnsiTheme="minorHAnsi" w:cstheme="minorBidi"/>
          <w:noProof/>
          <w:kern w:val="0"/>
          <w:sz w:val="22"/>
          <w:szCs w:val="22"/>
        </w:rPr>
      </w:pPr>
      <w:r w:rsidRPr="00AC4406">
        <w:rPr>
          <w:noProof/>
        </w:rPr>
        <w:t>Division 2—Notice of appointment of auditor</w:t>
      </w:r>
      <w:r w:rsidRPr="00AC4406">
        <w:rPr>
          <w:noProof/>
          <w:sz w:val="18"/>
        </w:rPr>
        <w:tab/>
      </w:r>
      <w:r w:rsidRPr="00AC4406">
        <w:rPr>
          <w:noProof/>
          <w:sz w:val="18"/>
        </w:rPr>
        <w:fldChar w:fldCharType="begin"/>
      </w:r>
      <w:r w:rsidRPr="00AC4406">
        <w:rPr>
          <w:noProof/>
          <w:sz w:val="18"/>
        </w:rPr>
        <w:instrText xml:space="preserve"> PAGEREF _Toc149753299 \h </w:instrText>
      </w:r>
      <w:r w:rsidRPr="00AC4406">
        <w:rPr>
          <w:noProof/>
          <w:sz w:val="18"/>
        </w:rPr>
      </w:r>
      <w:r w:rsidRPr="00AC4406">
        <w:rPr>
          <w:noProof/>
          <w:sz w:val="18"/>
        </w:rPr>
        <w:fldChar w:fldCharType="separate"/>
      </w:r>
      <w:r w:rsidR="005439DC">
        <w:rPr>
          <w:noProof/>
          <w:sz w:val="18"/>
        </w:rPr>
        <w:t>6</w:t>
      </w:r>
      <w:r w:rsidRPr="00AC4406">
        <w:rPr>
          <w:noProof/>
          <w:sz w:val="18"/>
        </w:rPr>
        <w:fldChar w:fldCharType="end"/>
      </w:r>
    </w:p>
    <w:p w14:paraId="0739A6AF" w14:textId="63F35305"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Corporations </w:t>
      </w:r>
      <w:r w:rsidR="0070730B" w:rsidRPr="00AC4406">
        <w:rPr>
          <w:noProof/>
        </w:rPr>
        <w:t>Regulations 2</w:t>
      </w:r>
      <w:r w:rsidRPr="00AC4406">
        <w:rPr>
          <w:noProof/>
        </w:rPr>
        <w:t>001</w:t>
      </w:r>
      <w:r w:rsidRPr="00AC4406">
        <w:rPr>
          <w:i w:val="0"/>
          <w:noProof/>
          <w:sz w:val="18"/>
        </w:rPr>
        <w:tab/>
      </w:r>
      <w:r w:rsidRPr="00AC4406">
        <w:rPr>
          <w:i w:val="0"/>
          <w:noProof/>
          <w:sz w:val="18"/>
        </w:rPr>
        <w:fldChar w:fldCharType="begin"/>
      </w:r>
      <w:r w:rsidRPr="00AC4406">
        <w:rPr>
          <w:i w:val="0"/>
          <w:noProof/>
          <w:sz w:val="18"/>
        </w:rPr>
        <w:instrText xml:space="preserve"> PAGEREF _Toc149753300 \h </w:instrText>
      </w:r>
      <w:r w:rsidRPr="00AC4406">
        <w:rPr>
          <w:i w:val="0"/>
          <w:noProof/>
          <w:sz w:val="18"/>
        </w:rPr>
      </w:r>
      <w:r w:rsidRPr="00AC4406">
        <w:rPr>
          <w:i w:val="0"/>
          <w:noProof/>
          <w:sz w:val="18"/>
        </w:rPr>
        <w:fldChar w:fldCharType="separate"/>
      </w:r>
      <w:r w:rsidR="005439DC">
        <w:rPr>
          <w:i w:val="0"/>
          <w:noProof/>
          <w:sz w:val="18"/>
        </w:rPr>
        <w:t>6</w:t>
      </w:r>
      <w:r w:rsidRPr="00AC4406">
        <w:rPr>
          <w:i w:val="0"/>
          <w:noProof/>
          <w:sz w:val="18"/>
        </w:rPr>
        <w:fldChar w:fldCharType="end"/>
      </w:r>
    </w:p>
    <w:p w14:paraId="49BC2D1D" w14:textId="03E287DF" w:rsidR="00B77895" w:rsidRPr="00AC4406" w:rsidRDefault="00B77895">
      <w:pPr>
        <w:pStyle w:val="TOC8"/>
        <w:rPr>
          <w:rFonts w:asciiTheme="minorHAnsi" w:eastAsiaTheme="minorEastAsia" w:hAnsiTheme="minorHAnsi" w:cstheme="minorBidi"/>
          <w:noProof/>
          <w:kern w:val="0"/>
          <w:sz w:val="22"/>
          <w:szCs w:val="22"/>
        </w:rPr>
      </w:pPr>
      <w:r w:rsidRPr="00AC4406">
        <w:rPr>
          <w:noProof/>
        </w:rPr>
        <w:t>Division 3—Delegation</w:t>
      </w:r>
      <w:r w:rsidRPr="00AC4406">
        <w:rPr>
          <w:noProof/>
          <w:sz w:val="18"/>
        </w:rPr>
        <w:tab/>
      </w:r>
      <w:r w:rsidRPr="00AC4406">
        <w:rPr>
          <w:noProof/>
          <w:sz w:val="18"/>
        </w:rPr>
        <w:fldChar w:fldCharType="begin"/>
      </w:r>
      <w:r w:rsidRPr="00AC4406">
        <w:rPr>
          <w:noProof/>
          <w:sz w:val="18"/>
        </w:rPr>
        <w:instrText xml:space="preserve"> PAGEREF _Toc149753301 \h </w:instrText>
      </w:r>
      <w:r w:rsidRPr="00AC4406">
        <w:rPr>
          <w:noProof/>
          <w:sz w:val="18"/>
        </w:rPr>
      </w:r>
      <w:r w:rsidRPr="00AC4406">
        <w:rPr>
          <w:noProof/>
          <w:sz w:val="18"/>
        </w:rPr>
        <w:fldChar w:fldCharType="separate"/>
      </w:r>
      <w:r w:rsidR="005439DC">
        <w:rPr>
          <w:noProof/>
          <w:sz w:val="18"/>
        </w:rPr>
        <w:t>6</w:t>
      </w:r>
      <w:r w:rsidRPr="00AC4406">
        <w:rPr>
          <w:noProof/>
          <w:sz w:val="18"/>
        </w:rPr>
        <w:fldChar w:fldCharType="end"/>
      </w:r>
    </w:p>
    <w:p w14:paraId="531B8B73" w14:textId="596514DA"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Corporations </w:t>
      </w:r>
      <w:r w:rsidR="0070730B" w:rsidRPr="00AC4406">
        <w:rPr>
          <w:noProof/>
        </w:rPr>
        <w:t>Regulations 2</w:t>
      </w:r>
      <w:r w:rsidRPr="00AC4406">
        <w:rPr>
          <w:noProof/>
        </w:rPr>
        <w:t>001</w:t>
      </w:r>
      <w:r w:rsidRPr="00AC4406">
        <w:rPr>
          <w:i w:val="0"/>
          <w:noProof/>
          <w:sz w:val="18"/>
        </w:rPr>
        <w:tab/>
      </w:r>
      <w:r w:rsidRPr="00AC4406">
        <w:rPr>
          <w:i w:val="0"/>
          <w:noProof/>
          <w:sz w:val="18"/>
        </w:rPr>
        <w:fldChar w:fldCharType="begin"/>
      </w:r>
      <w:r w:rsidRPr="00AC4406">
        <w:rPr>
          <w:i w:val="0"/>
          <w:noProof/>
          <w:sz w:val="18"/>
        </w:rPr>
        <w:instrText xml:space="preserve"> PAGEREF _Toc149753302 \h </w:instrText>
      </w:r>
      <w:r w:rsidRPr="00AC4406">
        <w:rPr>
          <w:i w:val="0"/>
          <w:noProof/>
          <w:sz w:val="18"/>
        </w:rPr>
      </w:r>
      <w:r w:rsidRPr="00AC4406">
        <w:rPr>
          <w:i w:val="0"/>
          <w:noProof/>
          <w:sz w:val="18"/>
        </w:rPr>
        <w:fldChar w:fldCharType="separate"/>
      </w:r>
      <w:r w:rsidR="005439DC">
        <w:rPr>
          <w:i w:val="0"/>
          <w:noProof/>
          <w:sz w:val="18"/>
        </w:rPr>
        <w:t>6</w:t>
      </w:r>
      <w:r w:rsidRPr="00AC4406">
        <w:rPr>
          <w:i w:val="0"/>
          <w:noProof/>
          <w:sz w:val="18"/>
        </w:rPr>
        <w:fldChar w:fldCharType="end"/>
      </w:r>
    </w:p>
    <w:p w14:paraId="62C1936A" w14:textId="7C8C80DD" w:rsidR="00B77895" w:rsidRPr="00AC4406" w:rsidRDefault="00B77895">
      <w:pPr>
        <w:pStyle w:val="TOC8"/>
        <w:rPr>
          <w:rFonts w:asciiTheme="minorHAnsi" w:eastAsiaTheme="minorEastAsia" w:hAnsiTheme="minorHAnsi" w:cstheme="minorBidi"/>
          <w:noProof/>
          <w:kern w:val="0"/>
          <w:sz w:val="22"/>
          <w:szCs w:val="22"/>
        </w:rPr>
      </w:pPr>
      <w:r w:rsidRPr="00AC4406">
        <w:rPr>
          <w:noProof/>
        </w:rPr>
        <w:t xml:space="preserve">Division 4—Other amendments of the Corporations </w:t>
      </w:r>
      <w:r w:rsidR="0070730B" w:rsidRPr="00AC4406">
        <w:rPr>
          <w:noProof/>
        </w:rPr>
        <w:t>Regulations 2</w:t>
      </w:r>
      <w:r w:rsidRPr="00AC4406">
        <w:rPr>
          <w:noProof/>
        </w:rPr>
        <w:t>001</w:t>
      </w:r>
      <w:r w:rsidRPr="00AC4406">
        <w:rPr>
          <w:noProof/>
          <w:sz w:val="18"/>
        </w:rPr>
        <w:tab/>
      </w:r>
      <w:r w:rsidRPr="00AC4406">
        <w:rPr>
          <w:noProof/>
          <w:sz w:val="18"/>
        </w:rPr>
        <w:fldChar w:fldCharType="begin"/>
      </w:r>
      <w:r w:rsidRPr="00AC4406">
        <w:rPr>
          <w:noProof/>
          <w:sz w:val="18"/>
        </w:rPr>
        <w:instrText xml:space="preserve"> PAGEREF _Toc149753305 \h </w:instrText>
      </w:r>
      <w:r w:rsidRPr="00AC4406">
        <w:rPr>
          <w:noProof/>
          <w:sz w:val="18"/>
        </w:rPr>
      </w:r>
      <w:r w:rsidRPr="00AC4406">
        <w:rPr>
          <w:noProof/>
          <w:sz w:val="18"/>
        </w:rPr>
        <w:fldChar w:fldCharType="separate"/>
      </w:r>
      <w:r w:rsidR="005439DC">
        <w:rPr>
          <w:noProof/>
          <w:sz w:val="18"/>
        </w:rPr>
        <w:t>7</w:t>
      </w:r>
      <w:r w:rsidRPr="00AC4406">
        <w:rPr>
          <w:noProof/>
          <w:sz w:val="18"/>
        </w:rPr>
        <w:fldChar w:fldCharType="end"/>
      </w:r>
    </w:p>
    <w:p w14:paraId="37414524" w14:textId="577E3AA8"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Corporations </w:t>
      </w:r>
      <w:r w:rsidR="0070730B" w:rsidRPr="00AC4406">
        <w:rPr>
          <w:noProof/>
        </w:rPr>
        <w:t>Regulations 2</w:t>
      </w:r>
      <w:r w:rsidRPr="00AC4406">
        <w:rPr>
          <w:noProof/>
        </w:rPr>
        <w:t>001</w:t>
      </w:r>
      <w:r w:rsidRPr="00AC4406">
        <w:rPr>
          <w:i w:val="0"/>
          <w:noProof/>
          <w:sz w:val="18"/>
        </w:rPr>
        <w:tab/>
      </w:r>
      <w:r w:rsidRPr="00AC4406">
        <w:rPr>
          <w:i w:val="0"/>
          <w:noProof/>
          <w:sz w:val="18"/>
        </w:rPr>
        <w:fldChar w:fldCharType="begin"/>
      </w:r>
      <w:r w:rsidRPr="00AC4406">
        <w:rPr>
          <w:i w:val="0"/>
          <w:noProof/>
          <w:sz w:val="18"/>
        </w:rPr>
        <w:instrText xml:space="preserve"> PAGEREF _Toc149753306 \h </w:instrText>
      </w:r>
      <w:r w:rsidRPr="00AC4406">
        <w:rPr>
          <w:i w:val="0"/>
          <w:noProof/>
          <w:sz w:val="18"/>
        </w:rPr>
      </w:r>
      <w:r w:rsidRPr="00AC4406">
        <w:rPr>
          <w:i w:val="0"/>
          <w:noProof/>
          <w:sz w:val="18"/>
        </w:rPr>
        <w:fldChar w:fldCharType="separate"/>
      </w:r>
      <w:r w:rsidR="005439DC">
        <w:rPr>
          <w:i w:val="0"/>
          <w:noProof/>
          <w:sz w:val="18"/>
        </w:rPr>
        <w:t>7</w:t>
      </w:r>
      <w:r w:rsidRPr="00AC4406">
        <w:rPr>
          <w:i w:val="0"/>
          <w:noProof/>
          <w:sz w:val="18"/>
        </w:rPr>
        <w:fldChar w:fldCharType="end"/>
      </w:r>
    </w:p>
    <w:p w14:paraId="5E0644AD" w14:textId="481D3A2C" w:rsidR="00B77895" w:rsidRPr="00AC4406" w:rsidRDefault="00B77895">
      <w:pPr>
        <w:pStyle w:val="TOC8"/>
        <w:rPr>
          <w:rFonts w:asciiTheme="minorHAnsi" w:eastAsiaTheme="minorEastAsia" w:hAnsiTheme="minorHAnsi" w:cstheme="minorBidi"/>
          <w:noProof/>
          <w:kern w:val="0"/>
          <w:sz w:val="22"/>
          <w:szCs w:val="22"/>
        </w:rPr>
      </w:pPr>
      <w:r w:rsidRPr="00AC4406">
        <w:rPr>
          <w:noProof/>
        </w:rPr>
        <w:t xml:space="preserve">Division 5—Terrorism and Cyclone Insurance </w:t>
      </w:r>
      <w:r w:rsidR="0070730B" w:rsidRPr="00AC4406">
        <w:rPr>
          <w:noProof/>
        </w:rPr>
        <w:t>Regulations 2</w:t>
      </w:r>
      <w:r w:rsidRPr="00AC4406">
        <w:rPr>
          <w:noProof/>
        </w:rPr>
        <w:t>003</w:t>
      </w:r>
      <w:r w:rsidRPr="00AC4406">
        <w:rPr>
          <w:noProof/>
          <w:sz w:val="18"/>
        </w:rPr>
        <w:tab/>
      </w:r>
      <w:r w:rsidRPr="00AC4406">
        <w:rPr>
          <w:noProof/>
          <w:sz w:val="18"/>
        </w:rPr>
        <w:fldChar w:fldCharType="begin"/>
      </w:r>
      <w:r w:rsidRPr="00AC4406">
        <w:rPr>
          <w:noProof/>
          <w:sz w:val="18"/>
        </w:rPr>
        <w:instrText xml:space="preserve"> PAGEREF _Toc149753307 \h </w:instrText>
      </w:r>
      <w:r w:rsidRPr="00AC4406">
        <w:rPr>
          <w:noProof/>
          <w:sz w:val="18"/>
        </w:rPr>
      </w:r>
      <w:r w:rsidRPr="00AC4406">
        <w:rPr>
          <w:noProof/>
          <w:sz w:val="18"/>
        </w:rPr>
        <w:fldChar w:fldCharType="separate"/>
      </w:r>
      <w:r w:rsidR="005439DC">
        <w:rPr>
          <w:noProof/>
          <w:sz w:val="18"/>
        </w:rPr>
        <w:t>7</w:t>
      </w:r>
      <w:r w:rsidRPr="00AC4406">
        <w:rPr>
          <w:noProof/>
          <w:sz w:val="18"/>
        </w:rPr>
        <w:fldChar w:fldCharType="end"/>
      </w:r>
    </w:p>
    <w:p w14:paraId="31858F71" w14:textId="4C962986"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Terrorism and Cyclone Insurance </w:t>
      </w:r>
      <w:r w:rsidR="0070730B" w:rsidRPr="00AC4406">
        <w:rPr>
          <w:noProof/>
        </w:rPr>
        <w:t>Regulations 2</w:t>
      </w:r>
      <w:r w:rsidRPr="00AC4406">
        <w:rPr>
          <w:noProof/>
        </w:rPr>
        <w:t>003</w:t>
      </w:r>
      <w:r w:rsidRPr="00AC4406">
        <w:rPr>
          <w:i w:val="0"/>
          <w:noProof/>
          <w:sz w:val="18"/>
        </w:rPr>
        <w:tab/>
      </w:r>
      <w:r w:rsidRPr="00AC4406">
        <w:rPr>
          <w:i w:val="0"/>
          <w:noProof/>
          <w:sz w:val="18"/>
        </w:rPr>
        <w:fldChar w:fldCharType="begin"/>
      </w:r>
      <w:r w:rsidRPr="00AC4406">
        <w:rPr>
          <w:i w:val="0"/>
          <w:noProof/>
          <w:sz w:val="18"/>
        </w:rPr>
        <w:instrText xml:space="preserve"> PAGEREF _Toc149753308 \h </w:instrText>
      </w:r>
      <w:r w:rsidRPr="00AC4406">
        <w:rPr>
          <w:i w:val="0"/>
          <w:noProof/>
          <w:sz w:val="18"/>
        </w:rPr>
      </w:r>
      <w:r w:rsidRPr="00AC4406">
        <w:rPr>
          <w:i w:val="0"/>
          <w:noProof/>
          <w:sz w:val="18"/>
        </w:rPr>
        <w:fldChar w:fldCharType="separate"/>
      </w:r>
      <w:r w:rsidR="005439DC">
        <w:rPr>
          <w:i w:val="0"/>
          <w:noProof/>
          <w:sz w:val="18"/>
        </w:rPr>
        <w:t>7</w:t>
      </w:r>
      <w:r w:rsidRPr="00AC4406">
        <w:rPr>
          <w:i w:val="0"/>
          <w:noProof/>
          <w:sz w:val="18"/>
        </w:rPr>
        <w:fldChar w:fldCharType="end"/>
      </w:r>
    </w:p>
    <w:p w14:paraId="6BDCBFC9" w14:textId="6D855346" w:rsidR="00B77895" w:rsidRPr="00AC4406" w:rsidRDefault="00B77895">
      <w:pPr>
        <w:pStyle w:val="TOC7"/>
        <w:rPr>
          <w:rFonts w:asciiTheme="minorHAnsi" w:eastAsiaTheme="minorEastAsia" w:hAnsiTheme="minorHAnsi" w:cstheme="minorBidi"/>
          <w:noProof/>
          <w:kern w:val="0"/>
          <w:sz w:val="22"/>
          <w:szCs w:val="22"/>
        </w:rPr>
      </w:pPr>
      <w:r w:rsidRPr="00AC4406">
        <w:rPr>
          <w:noProof/>
        </w:rPr>
        <w:t>Part 2—Amendments commencing 28 days after registration</w:t>
      </w:r>
      <w:r w:rsidRPr="00AC4406">
        <w:rPr>
          <w:noProof/>
          <w:sz w:val="18"/>
        </w:rPr>
        <w:tab/>
      </w:r>
      <w:r w:rsidRPr="00AC4406">
        <w:rPr>
          <w:noProof/>
          <w:sz w:val="18"/>
        </w:rPr>
        <w:fldChar w:fldCharType="begin"/>
      </w:r>
      <w:r w:rsidRPr="00AC4406">
        <w:rPr>
          <w:noProof/>
          <w:sz w:val="18"/>
        </w:rPr>
        <w:instrText xml:space="preserve"> PAGEREF _Toc149753309 \h </w:instrText>
      </w:r>
      <w:r w:rsidRPr="00AC4406">
        <w:rPr>
          <w:noProof/>
          <w:sz w:val="18"/>
        </w:rPr>
      </w:r>
      <w:r w:rsidRPr="00AC4406">
        <w:rPr>
          <w:noProof/>
          <w:sz w:val="18"/>
        </w:rPr>
        <w:fldChar w:fldCharType="separate"/>
      </w:r>
      <w:r w:rsidR="005439DC">
        <w:rPr>
          <w:noProof/>
          <w:sz w:val="18"/>
        </w:rPr>
        <w:t>8</w:t>
      </w:r>
      <w:r w:rsidRPr="00AC4406">
        <w:rPr>
          <w:noProof/>
          <w:sz w:val="18"/>
        </w:rPr>
        <w:fldChar w:fldCharType="end"/>
      </w:r>
    </w:p>
    <w:p w14:paraId="0EB664C7" w14:textId="438D8216" w:rsidR="00B77895" w:rsidRPr="00AC4406" w:rsidRDefault="00B77895">
      <w:pPr>
        <w:pStyle w:val="TOC9"/>
        <w:rPr>
          <w:rFonts w:asciiTheme="minorHAnsi" w:eastAsiaTheme="minorEastAsia" w:hAnsiTheme="minorHAnsi" w:cstheme="minorBidi"/>
          <w:i w:val="0"/>
          <w:noProof/>
          <w:kern w:val="0"/>
          <w:sz w:val="22"/>
          <w:szCs w:val="22"/>
        </w:rPr>
      </w:pPr>
      <w:r w:rsidRPr="00AC4406">
        <w:rPr>
          <w:noProof/>
        </w:rPr>
        <w:t xml:space="preserve">Competition and Consumer </w:t>
      </w:r>
      <w:r w:rsidR="0070730B" w:rsidRPr="00AC4406">
        <w:rPr>
          <w:noProof/>
        </w:rPr>
        <w:t>Regulations 2</w:t>
      </w:r>
      <w:r w:rsidRPr="00AC4406">
        <w:rPr>
          <w:noProof/>
        </w:rPr>
        <w:t>010</w:t>
      </w:r>
      <w:r w:rsidRPr="00AC4406">
        <w:rPr>
          <w:i w:val="0"/>
          <w:noProof/>
          <w:sz w:val="18"/>
        </w:rPr>
        <w:tab/>
      </w:r>
      <w:r w:rsidRPr="00AC4406">
        <w:rPr>
          <w:i w:val="0"/>
          <w:noProof/>
          <w:sz w:val="18"/>
        </w:rPr>
        <w:fldChar w:fldCharType="begin"/>
      </w:r>
      <w:r w:rsidRPr="00AC4406">
        <w:rPr>
          <w:i w:val="0"/>
          <w:noProof/>
          <w:sz w:val="18"/>
        </w:rPr>
        <w:instrText xml:space="preserve"> PAGEREF _Toc149753310 \h </w:instrText>
      </w:r>
      <w:r w:rsidRPr="00AC4406">
        <w:rPr>
          <w:i w:val="0"/>
          <w:noProof/>
          <w:sz w:val="18"/>
        </w:rPr>
      </w:r>
      <w:r w:rsidRPr="00AC4406">
        <w:rPr>
          <w:i w:val="0"/>
          <w:noProof/>
          <w:sz w:val="18"/>
        </w:rPr>
        <w:fldChar w:fldCharType="separate"/>
      </w:r>
      <w:r w:rsidR="005439DC">
        <w:rPr>
          <w:i w:val="0"/>
          <w:noProof/>
          <w:sz w:val="18"/>
        </w:rPr>
        <w:t>8</w:t>
      </w:r>
      <w:r w:rsidRPr="00AC4406">
        <w:rPr>
          <w:i w:val="0"/>
          <w:noProof/>
          <w:sz w:val="18"/>
        </w:rPr>
        <w:fldChar w:fldCharType="end"/>
      </w:r>
    </w:p>
    <w:p w14:paraId="0644E95C" w14:textId="77777777" w:rsidR="0048364F" w:rsidRPr="00AC4406" w:rsidRDefault="00B77895" w:rsidP="0048364F">
      <w:r w:rsidRPr="00AC4406">
        <w:fldChar w:fldCharType="end"/>
      </w:r>
    </w:p>
    <w:p w14:paraId="1CB91157" w14:textId="77777777" w:rsidR="0048364F" w:rsidRPr="00AC4406" w:rsidRDefault="0048364F" w:rsidP="0048364F">
      <w:pPr>
        <w:sectPr w:rsidR="0048364F" w:rsidRPr="00AC4406" w:rsidSect="00A8344A">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2DB02D0" w14:textId="77777777" w:rsidR="0048364F" w:rsidRPr="00AC4406" w:rsidRDefault="0048364F" w:rsidP="0048364F">
      <w:pPr>
        <w:pStyle w:val="ActHead5"/>
      </w:pPr>
      <w:bookmarkStart w:id="1" w:name="_Toc149753283"/>
      <w:r w:rsidRPr="001F6D77">
        <w:rPr>
          <w:rStyle w:val="CharSectno"/>
        </w:rPr>
        <w:lastRenderedPageBreak/>
        <w:t>1</w:t>
      </w:r>
      <w:r w:rsidRPr="00AC4406">
        <w:t xml:space="preserve">  </w:t>
      </w:r>
      <w:r w:rsidR="004F676E" w:rsidRPr="00AC4406">
        <w:t>Name</w:t>
      </w:r>
      <w:bookmarkEnd w:id="1"/>
    </w:p>
    <w:p w14:paraId="27078EA0" w14:textId="77777777" w:rsidR="0048364F" w:rsidRPr="00AC4406" w:rsidRDefault="0048364F" w:rsidP="0048364F">
      <w:pPr>
        <w:pStyle w:val="subsection"/>
      </w:pPr>
      <w:r w:rsidRPr="00AC4406">
        <w:tab/>
      </w:r>
      <w:r w:rsidRPr="00AC4406">
        <w:tab/>
      </w:r>
      <w:r w:rsidR="00C472A4" w:rsidRPr="00AC4406">
        <w:t>This instrument is</w:t>
      </w:r>
      <w:r w:rsidRPr="00AC4406">
        <w:t xml:space="preserve"> the </w:t>
      </w:r>
      <w:r w:rsidR="0070730B" w:rsidRPr="00AC4406">
        <w:rPr>
          <w:i/>
          <w:noProof/>
        </w:rPr>
        <w:t>Treasury Laws Amendment (Precontractual Disclosure and Other Measures) Regulations 2023</w:t>
      </w:r>
      <w:r w:rsidRPr="00AC4406">
        <w:t>.</w:t>
      </w:r>
    </w:p>
    <w:p w14:paraId="67F75848" w14:textId="77777777" w:rsidR="004F676E" w:rsidRPr="00AC4406" w:rsidRDefault="0048364F" w:rsidP="005452CC">
      <w:pPr>
        <w:pStyle w:val="ActHead5"/>
      </w:pPr>
      <w:bookmarkStart w:id="2" w:name="_Toc149753284"/>
      <w:r w:rsidRPr="001F6D77">
        <w:rPr>
          <w:rStyle w:val="CharSectno"/>
        </w:rPr>
        <w:t>2</w:t>
      </w:r>
      <w:r w:rsidRPr="00AC4406">
        <w:t xml:space="preserve">  Commencement</w:t>
      </w:r>
      <w:bookmarkEnd w:id="2"/>
    </w:p>
    <w:p w14:paraId="1702AFEE" w14:textId="77777777" w:rsidR="005452CC" w:rsidRPr="00AC4406" w:rsidRDefault="005452CC" w:rsidP="00CC2E97">
      <w:pPr>
        <w:pStyle w:val="subsection"/>
      </w:pPr>
      <w:r w:rsidRPr="00AC4406">
        <w:tab/>
        <w:t>(1)</w:t>
      </w:r>
      <w:r w:rsidRPr="00AC4406">
        <w:tab/>
        <w:t xml:space="preserve">Each provision of </w:t>
      </w:r>
      <w:r w:rsidR="00C472A4" w:rsidRPr="00AC4406">
        <w:t>this instrument</w:t>
      </w:r>
      <w:r w:rsidRPr="00AC4406">
        <w:t xml:space="preserve"> specified in column 1 of the table commences, or is taken to have commenced, in accordance with column 2 of the table. Any other statement in column 2 has effect according to its terms.</w:t>
      </w:r>
    </w:p>
    <w:p w14:paraId="5D23F4E8" w14:textId="77777777" w:rsidR="005452CC" w:rsidRPr="00AC4406" w:rsidRDefault="005452CC" w:rsidP="00CC2E9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C4406" w14:paraId="4791D584" w14:textId="77777777" w:rsidTr="00982444">
        <w:trPr>
          <w:tblHeader/>
        </w:trPr>
        <w:tc>
          <w:tcPr>
            <w:tcW w:w="8364" w:type="dxa"/>
            <w:gridSpan w:val="3"/>
            <w:tcBorders>
              <w:top w:val="single" w:sz="12" w:space="0" w:color="auto"/>
              <w:bottom w:val="single" w:sz="6" w:space="0" w:color="auto"/>
            </w:tcBorders>
            <w:shd w:val="clear" w:color="auto" w:fill="auto"/>
            <w:hideMark/>
          </w:tcPr>
          <w:p w14:paraId="47775201" w14:textId="77777777" w:rsidR="005452CC" w:rsidRPr="00AC4406" w:rsidRDefault="005452CC" w:rsidP="00CC2E97">
            <w:pPr>
              <w:pStyle w:val="TableHeading"/>
            </w:pPr>
            <w:r w:rsidRPr="00AC4406">
              <w:t>Commencement information</w:t>
            </w:r>
          </w:p>
        </w:tc>
      </w:tr>
      <w:tr w:rsidR="005452CC" w:rsidRPr="00AC4406" w14:paraId="601457DE" w14:textId="77777777" w:rsidTr="00982444">
        <w:trPr>
          <w:tblHeader/>
        </w:trPr>
        <w:tc>
          <w:tcPr>
            <w:tcW w:w="2127" w:type="dxa"/>
            <w:tcBorders>
              <w:top w:val="single" w:sz="6" w:space="0" w:color="auto"/>
              <w:bottom w:val="single" w:sz="6" w:space="0" w:color="auto"/>
            </w:tcBorders>
            <w:shd w:val="clear" w:color="auto" w:fill="auto"/>
            <w:hideMark/>
          </w:tcPr>
          <w:p w14:paraId="40B90B09" w14:textId="77777777" w:rsidR="005452CC" w:rsidRPr="00AC4406" w:rsidRDefault="005452CC" w:rsidP="00CC2E97">
            <w:pPr>
              <w:pStyle w:val="TableHeading"/>
            </w:pPr>
            <w:r w:rsidRPr="00AC4406">
              <w:t>Column 1</w:t>
            </w:r>
          </w:p>
        </w:tc>
        <w:tc>
          <w:tcPr>
            <w:tcW w:w="4394" w:type="dxa"/>
            <w:tcBorders>
              <w:top w:val="single" w:sz="6" w:space="0" w:color="auto"/>
              <w:bottom w:val="single" w:sz="6" w:space="0" w:color="auto"/>
            </w:tcBorders>
            <w:shd w:val="clear" w:color="auto" w:fill="auto"/>
            <w:hideMark/>
          </w:tcPr>
          <w:p w14:paraId="15E92932" w14:textId="77777777" w:rsidR="005452CC" w:rsidRPr="00AC4406" w:rsidRDefault="005452CC" w:rsidP="00CC2E97">
            <w:pPr>
              <w:pStyle w:val="TableHeading"/>
            </w:pPr>
            <w:r w:rsidRPr="00AC4406">
              <w:t>Column 2</w:t>
            </w:r>
          </w:p>
        </w:tc>
        <w:tc>
          <w:tcPr>
            <w:tcW w:w="1843" w:type="dxa"/>
            <w:tcBorders>
              <w:top w:val="single" w:sz="6" w:space="0" w:color="auto"/>
              <w:bottom w:val="single" w:sz="6" w:space="0" w:color="auto"/>
            </w:tcBorders>
            <w:shd w:val="clear" w:color="auto" w:fill="auto"/>
            <w:hideMark/>
          </w:tcPr>
          <w:p w14:paraId="2CDE1D3C" w14:textId="77777777" w:rsidR="005452CC" w:rsidRPr="00AC4406" w:rsidRDefault="005452CC" w:rsidP="00CC2E97">
            <w:pPr>
              <w:pStyle w:val="TableHeading"/>
            </w:pPr>
            <w:r w:rsidRPr="00AC4406">
              <w:t>Column 3</w:t>
            </w:r>
          </w:p>
        </w:tc>
      </w:tr>
      <w:tr w:rsidR="005452CC" w:rsidRPr="00AC4406" w14:paraId="6A365A99" w14:textId="77777777" w:rsidTr="00982444">
        <w:trPr>
          <w:tblHeader/>
        </w:trPr>
        <w:tc>
          <w:tcPr>
            <w:tcW w:w="2127" w:type="dxa"/>
            <w:tcBorders>
              <w:top w:val="single" w:sz="6" w:space="0" w:color="auto"/>
              <w:bottom w:val="single" w:sz="12" w:space="0" w:color="auto"/>
            </w:tcBorders>
            <w:shd w:val="clear" w:color="auto" w:fill="auto"/>
            <w:hideMark/>
          </w:tcPr>
          <w:p w14:paraId="077BCE06" w14:textId="77777777" w:rsidR="005452CC" w:rsidRPr="00AC4406" w:rsidRDefault="005452CC" w:rsidP="00CC2E97">
            <w:pPr>
              <w:pStyle w:val="TableHeading"/>
            </w:pPr>
            <w:r w:rsidRPr="00AC4406">
              <w:t>Provisions</w:t>
            </w:r>
          </w:p>
        </w:tc>
        <w:tc>
          <w:tcPr>
            <w:tcW w:w="4394" w:type="dxa"/>
            <w:tcBorders>
              <w:top w:val="single" w:sz="6" w:space="0" w:color="auto"/>
              <w:bottom w:val="single" w:sz="12" w:space="0" w:color="auto"/>
            </w:tcBorders>
            <w:shd w:val="clear" w:color="auto" w:fill="auto"/>
            <w:hideMark/>
          </w:tcPr>
          <w:p w14:paraId="339B5EA6" w14:textId="77777777" w:rsidR="005452CC" w:rsidRPr="00AC4406" w:rsidRDefault="005452CC" w:rsidP="00CC2E97">
            <w:pPr>
              <w:pStyle w:val="TableHeading"/>
            </w:pPr>
            <w:r w:rsidRPr="00AC4406">
              <w:t>Commencement</w:t>
            </w:r>
          </w:p>
        </w:tc>
        <w:tc>
          <w:tcPr>
            <w:tcW w:w="1843" w:type="dxa"/>
            <w:tcBorders>
              <w:top w:val="single" w:sz="6" w:space="0" w:color="auto"/>
              <w:bottom w:val="single" w:sz="12" w:space="0" w:color="auto"/>
            </w:tcBorders>
            <w:shd w:val="clear" w:color="auto" w:fill="auto"/>
            <w:hideMark/>
          </w:tcPr>
          <w:p w14:paraId="6A8ACF0F" w14:textId="77777777" w:rsidR="005452CC" w:rsidRPr="00AC4406" w:rsidRDefault="005452CC" w:rsidP="00CC2E97">
            <w:pPr>
              <w:pStyle w:val="TableHeading"/>
            </w:pPr>
            <w:r w:rsidRPr="00AC4406">
              <w:t>Date/Details</w:t>
            </w:r>
          </w:p>
        </w:tc>
      </w:tr>
      <w:tr w:rsidR="005452CC" w:rsidRPr="00AC4406" w14:paraId="3F9B0CAA" w14:textId="77777777" w:rsidTr="00982444">
        <w:tc>
          <w:tcPr>
            <w:tcW w:w="2127" w:type="dxa"/>
            <w:tcBorders>
              <w:top w:val="single" w:sz="12" w:space="0" w:color="auto"/>
              <w:bottom w:val="single" w:sz="2" w:space="0" w:color="auto"/>
            </w:tcBorders>
            <w:shd w:val="clear" w:color="auto" w:fill="auto"/>
            <w:hideMark/>
          </w:tcPr>
          <w:p w14:paraId="423E8BDB" w14:textId="77777777" w:rsidR="005452CC" w:rsidRPr="00AC4406" w:rsidRDefault="005452CC" w:rsidP="00AD7252">
            <w:pPr>
              <w:pStyle w:val="Tabletext"/>
            </w:pPr>
            <w:r w:rsidRPr="00AC4406">
              <w:t xml:space="preserve">1.  </w:t>
            </w:r>
            <w:r w:rsidR="001137AD" w:rsidRPr="00AC4406">
              <w:t>Sections 1 to 4 and anything in this instrument not elsewhere covered by this table</w:t>
            </w:r>
          </w:p>
        </w:tc>
        <w:tc>
          <w:tcPr>
            <w:tcW w:w="4394" w:type="dxa"/>
            <w:tcBorders>
              <w:top w:val="single" w:sz="12" w:space="0" w:color="auto"/>
              <w:bottom w:val="single" w:sz="2" w:space="0" w:color="auto"/>
            </w:tcBorders>
            <w:shd w:val="clear" w:color="auto" w:fill="auto"/>
            <w:hideMark/>
          </w:tcPr>
          <w:p w14:paraId="74881617" w14:textId="77777777" w:rsidR="005452CC" w:rsidRPr="00AC4406" w:rsidRDefault="005452CC" w:rsidP="005452CC">
            <w:pPr>
              <w:pStyle w:val="Tabletext"/>
            </w:pPr>
            <w:r w:rsidRPr="00AC4406">
              <w:t xml:space="preserve">The day after </w:t>
            </w:r>
            <w:r w:rsidR="00C472A4" w:rsidRPr="00AC4406">
              <w:t>this instrument is</w:t>
            </w:r>
            <w:r w:rsidRPr="00AC4406">
              <w:t xml:space="preserve"> registered.</w:t>
            </w:r>
          </w:p>
        </w:tc>
        <w:tc>
          <w:tcPr>
            <w:tcW w:w="1843" w:type="dxa"/>
            <w:tcBorders>
              <w:top w:val="single" w:sz="12" w:space="0" w:color="auto"/>
              <w:bottom w:val="single" w:sz="2" w:space="0" w:color="auto"/>
            </w:tcBorders>
            <w:shd w:val="clear" w:color="auto" w:fill="auto"/>
          </w:tcPr>
          <w:p w14:paraId="23C45FC7" w14:textId="0CCB4FFD" w:rsidR="005452CC" w:rsidRPr="00AC4406" w:rsidRDefault="0054456C">
            <w:pPr>
              <w:pStyle w:val="Tabletext"/>
            </w:pPr>
            <w:r>
              <w:t>16 December 2023</w:t>
            </w:r>
          </w:p>
        </w:tc>
      </w:tr>
      <w:tr w:rsidR="00982444" w:rsidRPr="00AC4406" w14:paraId="3A3979B8" w14:textId="77777777" w:rsidTr="00DF0505">
        <w:tc>
          <w:tcPr>
            <w:tcW w:w="2127" w:type="dxa"/>
            <w:tcBorders>
              <w:top w:val="single" w:sz="2" w:space="0" w:color="auto"/>
              <w:bottom w:val="single" w:sz="2" w:space="0" w:color="auto"/>
            </w:tcBorders>
            <w:shd w:val="clear" w:color="auto" w:fill="auto"/>
          </w:tcPr>
          <w:p w14:paraId="3A41B884" w14:textId="77777777" w:rsidR="00982444" w:rsidRPr="00AC4406" w:rsidRDefault="00982444" w:rsidP="00AD7252">
            <w:pPr>
              <w:pStyle w:val="Tabletext"/>
            </w:pPr>
            <w:r w:rsidRPr="00AC4406">
              <w:t xml:space="preserve">2.  </w:t>
            </w:r>
            <w:r w:rsidR="001C1567" w:rsidRPr="00AC4406">
              <w:t>Schedule 1</w:t>
            </w:r>
            <w:r w:rsidR="00DF0505" w:rsidRPr="00AC4406">
              <w:t xml:space="preserve">, </w:t>
            </w:r>
            <w:r w:rsidR="001C1567" w:rsidRPr="00AC4406">
              <w:t>Part 1</w:t>
            </w:r>
          </w:p>
        </w:tc>
        <w:tc>
          <w:tcPr>
            <w:tcW w:w="4394" w:type="dxa"/>
            <w:tcBorders>
              <w:top w:val="single" w:sz="2" w:space="0" w:color="auto"/>
              <w:bottom w:val="single" w:sz="2" w:space="0" w:color="auto"/>
            </w:tcBorders>
            <w:shd w:val="clear" w:color="auto" w:fill="auto"/>
          </w:tcPr>
          <w:p w14:paraId="065062DE" w14:textId="77777777" w:rsidR="00982444" w:rsidRPr="00AC4406" w:rsidRDefault="00C3713C" w:rsidP="005452CC">
            <w:pPr>
              <w:pStyle w:val="Tabletext"/>
            </w:pPr>
            <w:r w:rsidRPr="00AC4406">
              <w:t>1 April</w:t>
            </w:r>
            <w:r w:rsidR="00DF0505" w:rsidRPr="00AC4406">
              <w:t xml:space="preserve"> 2024.</w:t>
            </w:r>
          </w:p>
        </w:tc>
        <w:tc>
          <w:tcPr>
            <w:tcW w:w="1843" w:type="dxa"/>
            <w:tcBorders>
              <w:top w:val="single" w:sz="2" w:space="0" w:color="auto"/>
              <w:bottom w:val="single" w:sz="2" w:space="0" w:color="auto"/>
            </w:tcBorders>
            <w:shd w:val="clear" w:color="auto" w:fill="auto"/>
          </w:tcPr>
          <w:p w14:paraId="54ED99FE" w14:textId="77777777" w:rsidR="00982444" w:rsidRPr="00AC4406" w:rsidRDefault="00C3713C">
            <w:pPr>
              <w:pStyle w:val="Tabletext"/>
            </w:pPr>
            <w:r w:rsidRPr="00AC4406">
              <w:t>1 April</w:t>
            </w:r>
            <w:r w:rsidR="00DF0505" w:rsidRPr="00AC4406">
              <w:t xml:space="preserve"> 2024</w:t>
            </w:r>
          </w:p>
        </w:tc>
      </w:tr>
      <w:tr w:rsidR="00DF0505" w:rsidRPr="00AC4406" w14:paraId="184D2DCF" w14:textId="77777777" w:rsidTr="00C06580">
        <w:tc>
          <w:tcPr>
            <w:tcW w:w="2127" w:type="dxa"/>
            <w:tcBorders>
              <w:top w:val="single" w:sz="2" w:space="0" w:color="auto"/>
              <w:bottom w:val="single" w:sz="2" w:space="0" w:color="auto"/>
            </w:tcBorders>
            <w:shd w:val="clear" w:color="auto" w:fill="auto"/>
          </w:tcPr>
          <w:p w14:paraId="49FF5685" w14:textId="77777777" w:rsidR="00DF0505" w:rsidRPr="00AC4406" w:rsidRDefault="00DF0505" w:rsidP="00AD7252">
            <w:pPr>
              <w:pStyle w:val="Tabletext"/>
            </w:pPr>
            <w:r w:rsidRPr="00AC4406">
              <w:t xml:space="preserve">3.  </w:t>
            </w:r>
            <w:r w:rsidR="001C1567" w:rsidRPr="00AC4406">
              <w:t>Schedule 1</w:t>
            </w:r>
            <w:r w:rsidRPr="00AC4406">
              <w:t xml:space="preserve">, </w:t>
            </w:r>
            <w:r w:rsidR="001C1567" w:rsidRPr="00AC4406">
              <w:t>Part 2</w:t>
            </w:r>
          </w:p>
        </w:tc>
        <w:tc>
          <w:tcPr>
            <w:tcW w:w="4394" w:type="dxa"/>
            <w:tcBorders>
              <w:top w:val="single" w:sz="2" w:space="0" w:color="auto"/>
              <w:bottom w:val="single" w:sz="2" w:space="0" w:color="auto"/>
            </w:tcBorders>
            <w:shd w:val="clear" w:color="auto" w:fill="auto"/>
          </w:tcPr>
          <w:p w14:paraId="63A6FB84" w14:textId="77777777" w:rsidR="00DF0505" w:rsidRPr="00AC4406" w:rsidRDefault="00DF0505" w:rsidP="005452CC">
            <w:pPr>
              <w:pStyle w:val="Tabletext"/>
            </w:pPr>
            <w:r w:rsidRPr="00AC4406">
              <w:t>The day after this instrument is registered.</w:t>
            </w:r>
          </w:p>
        </w:tc>
        <w:tc>
          <w:tcPr>
            <w:tcW w:w="1843" w:type="dxa"/>
            <w:tcBorders>
              <w:top w:val="single" w:sz="2" w:space="0" w:color="auto"/>
              <w:bottom w:val="single" w:sz="2" w:space="0" w:color="auto"/>
            </w:tcBorders>
            <w:shd w:val="clear" w:color="auto" w:fill="auto"/>
          </w:tcPr>
          <w:p w14:paraId="180BD092" w14:textId="13E7F534" w:rsidR="00DF0505" w:rsidRPr="00AC4406" w:rsidRDefault="0054456C">
            <w:pPr>
              <w:pStyle w:val="Tabletext"/>
            </w:pPr>
            <w:r>
              <w:t>16 December 2023</w:t>
            </w:r>
          </w:p>
        </w:tc>
      </w:tr>
      <w:tr w:rsidR="00C06580" w:rsidRPr="00AC4406" w14:paraId="69688C37" w14:textId="77777777" w:rsidTr="00C06580">
        <w:tc>
          <w:tcPr>
            <w:tcW w:w="2127" w:type="dxa"/>
            <w:tcBorders>
              <w:top w:val="single" w:sz="2" w:space="0" w:color="auto"/>
              <w:bottom w:val="single" w:sz="2" w:space="0" w:color="auto"/>
            </w:tcBorders>
            <w:shd w:val="clear" w:color="auto" w:fill="auto"/>
          </w:tcPr>
          <w:p w14:paraId="63E31D96" w14:textId="77777777" w:rsidR="00C06580" w:rsidRPr="00AC4406" w:rsidRDefault="00C06580" w:rsidP="00AD7252">
            <w:pPr>
              <w:pStyle w:val="Tabletext"/>
            </w:pPr>
            <w:r w:rsidRPr="00AC4406">
              <w:t xml:space="preserve">4.  </w:t>
            </w:r>
            <w:r w:rsidR="001C1567" w:rsidRPr="00AC4406">
              <w:t>Schedule 2</w:t>
            </w:r>
            <w:r w:rsidRPr="00AC4406">
              <w:t xml:space="preserve">, </w:t>
            </w:r>
            <w:r w:rsidR="001C1567" w:rsidRPr="00AC4406">
              <w:t>Part 1</w:t>
            </w:r>
          </w:p>
        </w:tc>
        <w:tc>
          <w:tcPr>
            <w:tcW w:w="4394" w:type="dxa"/>
            <w:tcBorders>
              <w:top w:val="single" w:sz="2" w:space="0" w:color="auto"/>
              <w:bottom w:val="single" w:sz="2" w:space="0" w:color="auto"/>
            </w:tcBorders>
            <w:shd w:val="clear" w:color="auto" w:fill="auto"/>
          </w:tcPr>
          <w:p w14:paraId="1AF2F6F6" w14:textId="77777777" w:rsidR="00C06580" w:rsidRPr="00AC4406" w:rsidRDefault="00C06580" w:rsidP="005452CC">
            <w:pPr>
              <w:pStyle w:val="Tabletext"/>
            </w:pPr>
            <w:r w:rsidRPr="00AC4406">
              <w:t>The day after this instrument is registered.</w:t>
            </w:r>
          </w:p>
        </w:tc>
        <w:tc>
          <w:tcPr>
            <w:tcW w:w="1843" w:type="dxa"/>
            <w:tcBorders>
              <w:top w:val="single" w:sz="2" w:space="0" w:color="auto"/>
              <w:bottom w:val="single" w:sz="2" w:space="0" w:color="auto"/>
            </w:tcBorders>
            <w:shd w:val="clear" w:color="auto" w:fill="auto"/>
          </w:tcPr>
          <w:p w14:paraId="75F8EB51" w14:textId="52C27A14" w:rsidR="00C06580" w:rsidRPr="00AC4406" w:rsidRDefault="0054456C">
            <w:pPr>
              <w:pStyle w:val="Tabletext"/>
            </w:pPr>
            <w:r>
              <w:t>16 December 2023</w:t>
            </w:r>
          </w:p>
        </w:tc>
      </w:tr>
      <w:tr w:rsidR="00C06580" w:rsidRPr="00AC4406" w14:paraId="4B937A64" w14:textId="77777777" w:rsidTr="00982444">
        <w:tc>
          <w:tcPr>
            <w:tcW w:w="2127" w:type="dxa"/>
            <w:tcBorders>
              <w:top w:val="single" w:sz="2" w:space="0" w:color="auto"/>
              <w:bottom w:val="single" w:sz="12" w:space="0" w:color="auto"/>
            </w:tcBorders>
            <w:shd w:val="clear" w:color="auto" w:fill="auto"/>
          </w:tcPr>
          <w:p w14:paraId="6AD81BAE" w14:textId="77777777" w:rsidR="00C06580" w:rsidRPr="00AC4406" w:rsidRDefault="00C06580" w:rsidP="00AD7252">
            <w:pPr>
              <w:pStyle w:val="Tabletext"/>
            </w:pPr>
            <w:r w:rsidRPr="00AC4406">
              <w:t xml:space="preserve">5.  </w:t>
            </w:r>
            <w:r w:rsidR="001C1567" w:rsidRPr="00AC4406">
              <w:t>Schedule 2</w:t>
            </w:r>
            <w:r w:rsidRPr="00AC4406">
              <w:t xml:space="preserve">, </w:t>
            </w:r>
            <w:r w:rsidR="001C1567" w:rsidRPr="00AC4406">
              <w:t>Part 2</w:t>
            </w:r>
          </w:p>
        </w:tc>
        <w:tc>
          <w:tcPr>
            <w:tcW w:w="4394" w:type="dxa"/>
            <w:tcBorders>
              <w:top w:val="single" w:sz="2" w:space="0" w:color="auto"/>
              <w:bottom w:val="single" w:sz="12" w:space="0" w:color="auto"/>
            </w:tcBorders>
            <w:shd w:val="clear" w:color="auto" w:fill="auto"/>
          </w:tcPr>
          <w:p w14:paraId="7FAACC28" w14:textId="77777777" w:rsidR="00C06580" w:rsidRPr="00AC4406" w:rsidRDefault="00C06580" w:rsidP="005452CC">
            <w:pPr>
              <w:pStyle w:val="Tabletext"/>
            </w:pPr>
            <w:r w:rsidRPr="00AC4406">
              <w:t>The day after the end of the period of 28 da</w:t>
            </w:r>
            <w:bookmarkStart w:id="3" w:name="_GoBack"/>
            <w:bookmarkEnd w:id="3"/>
            <w:r w:rsidRPr="00AC4406">
              <w:t>ys beginning on the day this instrument is registered.</w:t>
            </w:r>
          </w:p>
        </w:tc>
        <w:tc>
          <w:tcPr>
            <w:tcW w:w="1843" w:type="dxa"/>
            <w:tcBorders>
              <w:top w:val="single" w:sz="2" w:space="0" w:color="auto"/>
              <w:bottom w:val="single" w:sz="12" w:space="0" w:color="auto"/>
            </w:tcBorders>
            <w:shd w:val="clear" w:color="auto" w:fill="auto"/>
          </w:tcPr>
          <w:p w14:paraId="566714BD" w14:textId="63B2DA6F" w:rsidR="00C06580" w:rsidRPr="00AC4406" w:rsidRDefault="0054456C">
            <w:pPr>
              <w:pStyle w:val="Tabletext"/>
            </w:pPr>
            <w:r>
              <w:t>12 January 2024</w:t>
            </w:r>
          </w:p>
        </w:tc>
      </w:tr>
    </w:tbl>
    <w:p w14:paraId="73CB1F19" w14:textId="77777777" w:rsidR="005452CC" w:rsidRPr="00AC4406" w:rsidRDefault="005452CC" w:rsidP="00CC2E97">
      <w:pPr>
        <w:pStyle w:val="notetext"/>
      </w:pPr>
      <w:r w:rsidRPr="00AC4406">
        <w:rPr>
          <w:snapToGrid w:val="0"/>
          <w:lang w:eastAsia="en-US"/>
        </w:rPr>
        <w:t>Note:</w:t>
      </w:r>
      <w:r w:rsidRPr="00AC4406">
        <w:rPr>
          <w:snapToGrid w:val="0"/>
          <w:lang w:eastAsia="en-US"/>
        </w:rPr>
        <w:tab/>
        <w:t xml:space="preserve">This table relates only to the provisions of </w:t>
      </w:r>
      <w:r w:rsidR="00C472A4" w:rsidRPr="00AC4406">
        <w:rPr>
          <w:snapToGrid w:val="0"/>
          <w:lang w:eastAsia="en-US"/>
        </w:rPr>
        <w:t>this instrument</w:t>
      </w:r>
      <w:r w:rsidRPr="00AC4406">
        <w:t xml:space="preserve"> </w:t>
      </w:r>
      <w:r w:rsidRPr="00AC4406">
        <w:rPr>
          <w:snapToGrid w:val="0"/>
          <w:lang w:eastAsia="en-US"/>
        </w:rPr>
        <w:t xml:space="preserve">as originally made. It will not be amended to deal with any later amendments of </w:t>
      </w:r>
      <w:r w:rsidR="00C472A4" w:rsidRPr="00AC4406">
        <w:rPr>
          <w:snapToGrid w:val="0"/>
          <w:lang w:eastAsia="en-US"/>
        </w:rPr>
        <w:t>this instrument</w:t>
      </w:r>
      <w:r w:rsidRPr="00AC4406">
        <w:rPr>
          <w:snapToGrid w:val="0"/>
          <w:lang w:eastAsia="en-US"/>
        </w:rPr>
        <w:t>.</w:t>
      </w:r>
    </w:p>
    <w:p w14:paraId="5274FAF1" w14:textId="77777777" w:rsidR="005452CC" w:rsidRPr="00AC4406" w:rsidRDefault="005452CC" w:rsidP="004F676E">
      <w:pPr>
        <w:pStyle w:val="subsection"/>
      </w:pPr>
      <w:r w:rsidRPr="00AC4406">
        <w:tab/>
        <w:t>(2)</w:t>
      </w:r>
      <w:r w:rsidRPr="00AC4406">
        <w:tab/>
        <w:t xml:space="preserve">Any information in column 3 of the table is not part of </w:t>
      </w:r>
      <w:r w:rsidR="00C472A4" w:rsidRPr="00AC4406">
        <w:t>this instrument</w:t>
      </w:r>
      <w:r w:rsidRPr="00AC4406">
        <w:t xml:space="preserve">. Information may be inserted in this column, or information in it may be edited, in any published version of </w:t>
      </w:r>
      <w:r w:rsidR="00C472A4" w:rsidRPr="00AC4406">
        <w:t>this instrument</w:t>
      </w:r>
      <w:r w:rsidRPr="00AC4406">
        <w:t>.</w:t>
      </w:r>
    </w:p>
    <w:p w14:paraId="6CCBC8F0" w14:textId="77777777" w:rsidR="00BF6650" w:rsidRPr="00AC4406" w:rsidRDefault="00BF6650" w:rsidP="00BF6650">
      <w:pPr>
        <w:pStyle w:val="ActHead5"/>
      </w:pPr>
      <w:bookmarkStart w:id="4" w:name="_Toc149753285"/>
      <w:r w:rsidRPr="001F6D77">
        <w:rPr>
          <w:rStyle w:val="CharSectno"/>
        </w:rPr>
        <w:t>3</w:t>
      </w:r>
      <w:r w:rsidRPr="00AC4406">
        <w:t xml:space="preserve">  Authority</w:t>
      </w:r>
      <w:bookmarkEnd w:id="4"/>
    </w:p>
    <w:p w14:paraId="60E893C6" w14:textId="77777777" w:rsidR="003868A7" w:rsidRPr="00AC4406" w:rsidRDefault="003868A7" w:rsidP="003868A7">
      <w:pPr>
        <w:pStyle w:val="subsection"/>
      </w:pPr>
      <w:r w:rsidRPr="00AC4406">
        <w:tab/>
      </w:r>
      <w:r w:rsidRPr="00AC4406">
        <w:tab/>
        <w:t>This instrument is made under the following:</w:t>
      </w:r>
    </w:p>
    <w:p w14:paraId="557A050B" w14:textId="77777777" w:rsidR="003868A7" w:rsidRPr="00AC4406" w:rsidRDefault="003868A7" w:rsidP="003868A7">
      <w:pPr>
        <w:pStyle w:val="paragraph"/>
      </w:pPr>
      <w:r w:rsidRPr="00AC4406">
        <w:tab/>
        <w:t>(a)</w:t>
      </w:r>
      <w:r w:rsidRPr="00AC4406">
        <w:tab/>
        <w:t xml:space="preserve">the </w:t>
      </w:r>
      <w:r w:rsidRPr="00AC4406">
        <w:rPr>
          <w:i/>
        </w:rPr>
        <w:t>Australian Prudential Regulation Authority Act 1998</w:t>
      </w:r>
      <w:r w:rsidRPr="00AC4406">
        <w:t>;</w:t>
      </w:r>
    </w:p>
    <w:p w14:paraId="45206956" w14:textId="77777777" w:rsidR="003868A7" w:rsidRPr="00AC4406" w:rsidRDefault="003868A7" w:rsidP="003868A7">
      <w:pPr>
        <w:pStyle w:val="paragraph"/>
      </w:pPr>
      <w:r w:rsidRPr="00AC4406">
        <w:tab/>
        <w:t>(b)</w:t>
      </w:r>
      <w:r w:rsidRPr="00AC4406">
        <w:tab/>
        <w:t xml:space="preserve">the </w:t>
      </w:r>
      <w:r w:rsidRPr="00AC4406">
        <w:rPr>
          <w:i/>
        </w:rPr>
        <w:t>Competition and Consumer Act 2010</w:t>
      </w:r>
      <w:r w:rsidRPr="00AC4406">
        <w:t>;</w:t>
      </w:r>
    </w:p>
    <w:p w14:paraId="0775E921" w14:textId="77777777" w:rsidR="003868A7" w:rsidRPr="00AC4406" w:rsidRDefault="003868A7" w:rsidP="003868A7">
      <w:pPr>
        <w:pStyle w:val="paragraph"/>
      </w:pPr>
      <w:r w:rsidRPr="00AC4406">
        <w:tab/>
        <w:t>(c)</w:t>
      </w:r>
      <w:r w:rsidRPr="00AC4406">
        <w:tab/>
        <w:t xml:space="preserve">the </w:t>
      </w:r>
      <w:r w:rsidRPr="00AC4406">
        <w:rPr>
          <w:i/>
        </w:rPr>
        <w:t>Corporations Act 2001</w:t>
      </w:r>
      <w:r w:rsidRPr="00AC4406">
        <w:t>;</w:t>
      </w:r>
    </w:p>
    <w:p w14:paraId="517D4525" w14:textId="77777777" w:rsidR="00081839" w:rsidRPr="00AC4406" w:rsidRDefault="00081839" w:rsidP="00081839">
      <w:pPr>
        <w:pStyle w:val="paragraph"/>
      </w:pPr>
      <w:r w:rsidRPr="00AC4406">
        <w:tab/>
        <w:t>(d)</w:t>
      </w:r>
      <w:r w:rsidRPr="00AC4406">
        <w:tab/>
        <w:t xml:space="preserve">the </w:t>
      </w:r>
      <w:r w:rsidRPr="00AC4406">
        <w:rPr>
          <w:i/>
        </w:rPr>
        <w:t>National Consumer Credit Protection Act 2009</w:t>
      </w:r>
      <w:r w:rsidRPr="00AC4406">
        <w:t>;</w:t>
      </w:r>
    </w:p>
    <w:p w14:paraId="4DD27215" w14:textId="77777777" w:rsidR="003868A7" w:rsidRPr="00AC4406" w:rsidRDefault="003868A7" w:rsidP="003868A7">
      <w:pPr>
        <w:pStyle w:val="paragraph"/>
      </w:pPr>
      <w:r w:rsidRPr="00AC4406">
        <w:tab/>
        <w:t>(</w:t>
      </w:r>
      <w:r w:rsidR="00081839" w:rsidRPr="00AC4406">
        <w:t>e</w:t>
      </w:r>
      <w:r w:rsidRPr="00AC4406">
        <w:t>)</w:t>
      </w:r>
      <w:r w:rsidRPr="00AC4406">
        <w:tab/>
        <w:t xml:space="preserve">the </w:t>
      </w:r>
      <w:r w:rsidRPr="00AC4406">
        <w:rPr>
          <w:i/>
        </w:rPr>
        <w:t>Terrorism and Cyclone Insurance Act 2003</w:t>
      </w:r>
      <w:r w:rsidRPr="00AC4406">
        <w:t>.</w:t>
      </w:r>
    </w:p>
    <w:p w14:paraId="1D6F8113" w14:textId="77777777" w:rsidR="00557C7A" w:rsidRPr="00AC4406" w:rsidRDefault="00BF6650" w:rsidP="00557C7A">
      <w:pPr>
        <w:pStyle w:val="ActHead5"/>
      </w:pPr>
      <w:bookmarkStart w:id="5" w:name="_Toc149753286"/>
      <w:r w:rsidRPr="001F6D77">
        <w:rPr>
          <w:rStyle w:val="CharSectno"/>
        </w:rPr>
        <w:t>4</w:t>
      </w:r>
      <w:r w:rsidR="00557C7A" w:rsidRPr="00AC4406">
        <w:t xml:space="preserve">  </w:t>
      </w:r>
      <w:r w:rsidR="00083F48" w:rsidRPr="00AC4406">
        <w:t>Schedules</w:t>
      </w:r>
      <w:bookmarkEnd w:id="5"/>
    </w:p>
    <w:p w14:paraId="59B76987" w14:textId="77777777" w:rsidR="00557C7A" w:rsidRPr="00AC4406" w:rsidRDefault="00557C7A" w:rsidP="00557C7A">
      <w:pPr>
        <w:pStyle w:val="subsection"/>
      </w:pPr>
      <w:r w:rsidRPr="00AC4406">
        <w:tab/>
      </w:r>
      <w:r w:rsidRPr="00AC4406">
        <w:tab/>
      </w:r>
      <w:r w:rsidR="00083F48" w:rsidRPr="00AC4406">
        <w:t xml:space="preserve">Each </w:t>
      </w:r>
      <w:r w:rsidR="00160BD7" w:rsidRPr="00AC4406">
        <w:t>instrument</w:t>
      </w:r>
      <w:r w:rsidR="00083F48" w:rsidRPr="00AC4406">
        <w:t xml:space="preserve"> that is specified in a Schedule to </w:t>
      </w:r>
      <w:r w:rsidR="00C472A4" w:rsidRPr="00AC4406">
        <w:t>this instrument</w:t>
      </w:r>
      <w:r w:rsidR="00083F48" w:rsidRPr="00AC4406">
        <w:t xml:space="preserve"> is amended or repealed as set out in the applicable items in the Schedule concerned, and any other item in a Schedule to </w:t>
      </w:r>
      <w:r w:rsidR="00C472A4" w:rsidRPr="00AC4406">
        <w:t>this instrument</w:t>
      </w:r>
      <w:r w:rsidR="00083F48" w:rsidRPr="00AC4406">
        <w:t xml:space="preserve"> has effect according to its terms.</w:t>
      </w:r>
    </w:p>
    <w:p w14:paraId="6C583FA6" w14:textId="77777777" w:rsidR="0048364F" w:rsidRPr="00AC4406" w:rsidRDefault="001C1567" w:rsidP="009C5989">
      <w:pPr>
        <w:pStyle w:val="ActHead6"/>
        <w:pageBreakBefore/>
      </w:pPr>
      <w:bookmarkStart w:id="6" w:name="_Toc149753287"/>
      <w:r w:rsidRPr="001F6D77">
        <w:rPr>
          <w:rStyle w:val="CharAmSchNo"/>
        </w:rPr>
        <w:lastRenderedPageBreak/>
        <w:t>Schedule 1</w:t>
      </w:r>
      <w:r w:rsidR="0048364F" w:rsidRPr="00AC4406">
        <w:t>—</w:t>
      </w:r>
      <w:r w:rsidR="00CC2E97" w:rsidRPr="001F6D77">
        <w:rPr>
          <w:rStyle w:val="CharAmSchText"/>
        </w:rPr>
        <w:t xml:space="preserve">National Consumer Credit Protection </w:t>
      </w:r>
      <w:r w:rsidR="0070730B" w:rsidRPr="001F6D77">
        <w:rPr>
          <w:rStyle w:val="CharAmSchText"/>
        </w:rPr>
        <w:t>Regulations 2</w:t>
      </w:r>
      <w:r w:rsidR="00CC2E97" w:rsidRPr="001F6D77">
        <w:rPr>
          <w:rStyle w:val="CharAmSchText"/>
        </w:rPr>
        <w:t>010</w:t>
      </w:r>
      <w:bookmarkEnd w:id="6"/>
    </w:p>
    <w:p w14:paraId="108EBAD2" w14:textId="77777777" w:rsidR="00225579" w:rsidRPr="00AC4406" w:rsidRDefault="001C1567" w:rsidP="00225579">
      <w:pPr>
        <w:pStyle w:val="ActHead7"/>
      </w:pPr>
      <w:bookmarkStart w:id="7" w:name="_Toc149753288"/>
      <w:r w:rsidRPr="001F6D77">
        <w:rPr>
          <w:rStyle w:val="CharAmPartNo"/>
        </w:rPr>
        <w:t>Part 1</w:t>
      </w:r>
      <w:r w:rsidR="00225579" w:rsidRPr="00AC4406">
        <w:rPr>
          <w:rFonts w:cs="Arial"/>
        </w:rPr>
        <w:t>—</w:t>
      </w:r>
      <w:r w:rsidR="00225579" w:rsidRPr="001F6D77">
        <w:rPr>
          <w:rStyle w:val="CharAmPartText"/>
        </w:rPr>
        <w:t>Precontractual disclosure</w:t>
      </w:r>
      <w:bookmarkEnd w:id="7"/>
    </w:p>
    <w:p w14:paraId="4EA1B2F9" w14:textId="77777777" w:rsidR="00225579" w:rsidRPr="00AC4406" w:rsidRDefault="00225579" w:rsidP="00225579">
      <w:pPr>
        <w:pStyle w:val="ActHead9"/>
      </w:pPr>
      <w:bookmarkStart w:id="8" w:name="_Toc149753289"/>
      <w:r w:rsidRPr="00AC4406">
        <w:t xml:space="preserve">National Consumer Credit Protection </w:t>
      </w:r>
      <w:r w:rsidR="0070730B" w:rsidRPr="00AC4406">
        <w:t>Regulations 2</w:t>
      </w:r>
      <w:r w:rsidRPr="00AC4406">
        <w:t>010</w:t>
      </w:r>
      <w:bookmarkEnd w:id="8"/>
    </w:p>
    <w:p w14:paraId="2C5BEC80" w14:textId="77777777" w:rsidR="00225579" w:rsidRPr="00AC4406" w:rsidRDefault="00225579" w:rsidP="00225579">
      <w:pPr>
        <w:pStyle w:val="ItemHead"/>
      </w:pPr>
      <w:r w:rsidRPr="00AC4406">
        <w:t>1  Subregulation 3(1)</w:t>
      </w:r>
    </w:p>
    <w:p w14:paraId="5D8CAF82" w14:textId="77777777" w:rsidR="00225579" w:rsidRPr="00AC4406" w:rsidRDefault="00225579" w:rsidP="00225579">
      <w:pPr>
        <w:pStyle w:val="Item"/>
      </w:pPr>
      <w:r w:rsidRPr="00AC4406">
        <w:t>Insert:</w:t>
      </w:r>
    </w:p>
    <w:p w14:paraId="7935F33A" w14:textId="77777777" w:rsidR="00225579" w:rsidRPr="00AC4406" w:rsidRDefault="00225579" w:rsidP="00225579">
      <w:pPr>
        <w:pStyle w:val="Definition"/>
      </w:pPr>
      <w:r w:rsidRPr="00AC4406">
        <w:rPr>
          <w:b/>
          <w:i/>
        </w:rPr>
        <w:t>electronic document retrieval system</w:t>
      </w:r>
      <w:r w:rsidRPr="00AC4406">
        <w:t xml:space="preserve">: see </w:t>
      </w:r>
      <w:r w:rsidR="00C3713C" w:rsidRPr="00AC4406">
        <w:t>regulation 7</w:t>
      </w:r>
      <w:r w:rsidRPr="00AC4406">
        <w:t>2C.</w:t>
      </w:r>
    </w:p>
    <w:p w14:paraId="25C0F294" w14:textId="77777777" w:rsidR="00225579" w:rsidRPr="00AC4406" w:rsidRDefault="00225579" w:rsidP="00225579">
      <w:pPr>
        <w:pStyle w:val="Definition"/>
      </w:pPr>
      <w:r w:rsidRPr="00AC4406">
        <w:rPr>
          <w:b/>
          <w:i/>
        </w:rPr>
        <w:t>precontractual document</w:t>
      </w:r>
      <w:r w:rsidRPr="00AC4406">
        <w:t xml:space="preserve"> means any of the following:</w:t>
      </w:r>
    </w:p>
    <w:p w14:paraId="7626F101" w14:textId="77777777" w:rsidR="00225579" w:rsidRPr="00AC4406" w:rsidRDefault="00225579" w:rsidP="00225579">
      <w:pPr>
        <w:pStyle w:val="paragraph"/>
      </w:pPr>
      <w:r w:rsidRPr="00AC4406">
        <w:tab/>
        <w:t>(a)</w:t>
      </w:r>
      <w:r w:rsidRPr="00AC4406">
        <w:tab/>
        <w:t xml:space="preserve">a precontractual statement mentioned in </w:t>
      </w:r>
      <w:r w:rsidR="00C3713C" w:rsidRPr="00AC4406">
        <w:t>paragraph 1</w:t>
      </w:r>
      <w:r w:rsidRPr="00AC4406">
        <w:t>6(1)(a) of the Code;</w:t>
      </w:r>
    </w:p>
    <w:p w14:paraId="4EF89A04" w14:textId="77777777" w:rsidR="00225579" w:rsidRPr="00AC4406" w:rsidRDefault="00225579" w:rsidP="00225579">
      <w:pPr>
        <w:pStyle w:val="paragraph"/>
      </w:pPr>
      <w:r w:rsidRPr="00AC4406">
        <w:tab/>
        <w:t>(b)</w:t>
      </w:r>
      <w:r w:rsidRPr="00AC4406">
        <w:tab/>
        <w:t>a document forming part of a precontractual statement;</w:t>
      </w:r>
    </w:p>
    <w:p w14:paraId="32395F99" w14:textId="77777777" w:rsidR="00225579" w:rsidRPr="00AC4406" w:rsidRDefault="00225579" w:rsidP="00225579">
      <w:pPr>
        <w:pStyle w:val="paragraph"/>
      </w:pPr>
      <w:r w:rsidRPr="00AC4406">
        <w:tab/>
        <w:t>(c)</w:t>
      </w:r>
      <w:r w:rsidRPr="00AC4406">
        <w:tab/>
        <w:t>a notice varying a precontractual statement;</w:t>
      </w:r>
    </w:p>
    <w:p w14:paraId="5E1549BF" w14:textId="77777777" w:rsidR="00225579" w:rsidRPr="00AC4406" w:rsidRDefault="00225579" w:rsidP="00225579">
      <w:pPr>
        <w:pStyle w:val="paragraph"/>
      </w:pPr>
      <w:r w:rsidRPr="00AC4406">
        <w:tab/>
        <w:t>(d)</w:t>
      </w:r>
      <w:r w:rsidRPr="00AC4406">
        <w:tab/>
        <w:t xml:space="preserve">an information statement mentioned in </w:t>
      </w:r>
      <w:r w:rsidR="00C3713C" w:rsidRPr="00AC4406">
        <w:t>paragraph 1</w:t>
      </w:r>
      <w:r w:rsidRPr="00AC4406">
        <w:t>6(1)(b) of the Code.</w:t>
      </w:r>
    </w:p>
    <w:p w14:paraId="71BB0411" w14:textId="77777777" w:rsidR="00225579" w:rsidRPr="00AC4406" w:rsidRDefault="00225579" w:rsidP="00225579">
      <w:pPr>
        <w:pStyle w:val="ItemHead"/>
      </w:pPr>
      <w:r w:rsidRPr="00AC4406">
        <w:t xml:space="preserve">2  </w:t>
      </w:r>
      <w:r w:rsidR="001C1567" w:rsidRPr="00AC4406">
        <w:t>Regulation 2</w:t>
      </w:r>
      <w:r w:rsidRPr="00AC4406">
        <w:t>6 (</w:t>
      </w:r>
      <w:r w:rsidR="00C3713C" w:rsidRPr="00AC4406">
        <w:t>paragraph (</w:t>
      </w:r>
      <w:r w:rsidRPr="00AC4406">
        <w:t xml:space="preserve">e) of the definition of </w:t>
      </w:r>
      <w:r w:rsidRPr="00AC4406">
        <w:rPr>
          <w:i/>
        </w:rPr>
        <w:t>disclosure document</w:t>
      </w:r>
      <w:r w:rsidRPr="00AC4406">
        <w:t>)</w:t>
      </w:r>
    </w:p>
    <w:p w14:paraId="2E97FEA8" w14:textId="77777777" w:rsidR="00225579" w:rsidRPr="00AC4406" w:rsidRDefault="00225579" w:rsidP="00225579">
      <w:pPr>
        <w:pStyle w:val="Item"/>
      </w:pPr>
      <w:r w:rsidRPr="00AC4406">
        <w:t>Repeal the paragraph.</w:t>
      </w:r>
    </w:p>
    <w:p w14:paraId="18113DE3" w14:textId="77777777" w:rsidR="00225579" w:rsidRPr="00AC4406" w:rsidRDefault="00225579" w:rsidP="00225579">
      <w:pPr>
        <w:pStyle w:val="ItemHead"/>
      </w:pPr>
      <w:r w:rsidRPr="00AC4406">
        <w:t xml:space="preserve">3  After </w:t>
      </w:r>
      <w:r w:rsidR="00C3713C" w:rsidRPr="00AC4406">
        <w:t>regulation 7</w:t>
      </w:r>
      <w:r w:rsidRPr="00AC4406">
        <w:t>2</w:t>
      </w:r>
    </w:p>
    <w:p w14:paraId="687FF28C" w14:textId="77777777" w:rsidR="00225579" w:rsidRPr="00AC4406" w:rsidRDefault="00225579" w:rsidP="00225579">
      <w:pPr>
        <w:pStyle w:val="Item"/>
      </w:pPr>
      <w:r w:rsidRPr="00AC4406">
        <w:t>Insert:</w:t>
      </w:r>
    </w:p>
    <w:p w14:paraId="0F88D0D6" w14:textId="77777777" w:rsidR="00225579" w:rsidRPr="00AC4406" w:rsidRDefault="00225579" w:rsidP="00225579">
      <w:pPr>
        <w:pStyle w:val="ActHead5"/>
      </w:pPr>
      <w:bookmarkStart w:id="9" w:name="_Toc149753290"/>
      <w:r w:rsidRPr="001F6D77">
        <w:rPr>
          <w:rStyle w:val="CharSectno"/>
        </w:rPr>
        <w:t>72A</w:t>
      </w:r>
      <w:r w:rsidRPr="00AC4406">
        <w:t xml:space="preserve">  Precontractual disclosure—requirements for giving documents other than personally</w:t>
      </w:r>
      <w:bookmarkEnd w:id="9"/>
    </w:p>
    <w:p w14:paraId="0EC04B68" w14:textId="77777777" w:rsidR="00225579" w:rsidRPr="00AC4406" w:rsidRDefault="00225579" w:rsidP="00225579">
      <w:pPr>
        <w:pStyle w:val="subsection"/>
      </w:pPr>
      <w:r w:rsidRPr="00AC4406">
        <w:tab/>
        <w:t>(1)</w:t>
      </w:r>
      <w:r w:rsidRPr="00AC4406">
        <w:tab/>
        <w:t>This regulation applies in relation to a credit provider giving a precontractual document to a debtor for the purposes of section 16 of the Code unless the credit provider, or an agent of the credit provider, delivers the document physically:</w:t>
      </w:r>
    </w:p>
    <w:p w14:paraId="021987F6" w14:textId="77777777" w:rsidR="00225579" w:rsidRPr="00AC4406" w:rsidRDefault="00225579" w:rsidP="00225579">
      <w:pPr>
        <w:pStyle w:val="paragraph"/>
      </w:pPr>
      <w:r w:rsidRPr="00AC4406">
        <w:tab/>
        <w:t>(a)</w:t>
      </w:r>
      <w:r w:rsidRPr="00AC4406">
        <w:tab/>
        <w:t>to the debtor personally; or</w:t>
      </w:r>
    </w:p>
    <w:p w14:paraId="28819E2B" w14:textId="77777777" w:rsidR="00225579" w:rsidRPr="00AC4406" w:rsidRDefault="00225579" w:rsidP="00225579">
      <w:pPr>
        <w:pStyle w:val="paragraph"/>
      </w:pPr>
      <w:r w:rsidRPr="00AC4406">
        <w:tab/>
        <w:t>(b)</w:t>
      </w:r>
      <w:r w:rsidRPr="00AC4406">
        <w:tab/>
        <w:t>to a person acting on the debtor’s behalf.</w:t>
      </w:r>
    </w:p>
    <w:p w14:paraId="0F9D9B23" w14:textId="77777777" w:rsidR="00225579" w:rsidRPr="00AC4406" w:rsidRDefault="00225579" w:rsidP="00225579">
      <w:pPr>
        <w:pStyle w:val="notetext"/>
      </w:pPr>
      <w:r w:rsidRPr="00AC4406">
        <w:t>Example:</w:t>
      </w:r>
      <w:r w:rsidRPr="00AC4406">
        <w:tab/>
        <w:t>This regulation applies in relation to the credit provider:</w:t>
      </w:r>
    </w:p>
    <w:p w14:paraId="2C554B15" w14:textId="77777777" w:rsidR="00225579" w:rsidRPr="00AC4406" w:rsidRDefault="00225579" w:rsidP="00225579">
      <w:pPr>
        <w:pStyle w:val="notepara"/>
      </w:pPr>
      <w:r w:rsidRPr="00AC4406">
        <w:t>(a)</w:t>
      </w:r>
      <w:r w:rsidRPr="00AC4406">
        <w:tab/>
        <w:t>emailing or posting a precontractual document to a debtor; or</w:t>
      </w:r>
    </w:p>
    <w:p w14:paraId="5F2E3566" w14:textId="77777777" w:rsidR="00225579" w:rsidRPr="00AC4406" w:rsidRDefault="00225579" w:rsidP="00225579">
      <w:pPr>
        <w:pStyle w:val="notepara"/>
      </w:pPr>
      <w:r w:rsidRPr="00AC4406">
        <w:t>(b)</w:t>
      </w:r>
      <w:r w:rsidRPr="00AC4406">
        <w:tab/>
        <w:t xml:space="preserve">giving a precontractual document to a debtor in the way specified by </w:t>
      </w:r>
      <w:r w:rsidR="00C3713C" w:rsidRPr="00AC4406">
        <w:t>regulation 7</w:t>
      </w:r>
      <w:r w:rsidRPr="00AC4406">
        <w:t>2C (electronic document retrieval system).</w:t>
      </w:r>
    </w:p>
    <w:p w14:paraId="0AC382EB" w14:textId="77777777" w:rsidR="00225579" w:rsidRPr="00AC4406" w:rsidRDefault="00225579" w:rsidP="00225579">
      <w:pPr>
        <w:pStyle w:val="subsection"/>
      </w:pPr>
      <w:r w:rsidRPr="00AC4406">
        <w:tab/>
        <w:t>(2)</w:t>
      </w:r>
      <w:r w:rsidRPr="00AC4406">
        <w:tab/>
        <w:t xml:space="preserve">For the purposes of </w:t>
      </w:r>
      <w:r w:rsidR="00C3713C" w:rsidRPr="00AC4406">
        <w:t>paragraph (</w:t>
      </w:r>
      <w:r w:rsidRPr="00AC4406">
        <w:t>1)(b), a person is not acting on the debtor’s behalf if the person is engaging in credit activities.</w:t>
      </w:r>
    </w:p>
    <w:p w14:paraId="09822453" w14:textId="77777777" w:rsidR="00225579" w:rsidRPr="00AC4406" w:rsidRDefault="00225579" w:rsidP="00225579">
      <w:pPr>
        <w:pStyle w:val="subsection"/>
      </w:pPr>
      <w:r w:rsidRPr="00AC4406">
        <w:tab/>
        <w:t>(3)</w:t>
      </w:r>
      <w:r w:rsidRPr="00AC4406">
        <w:tab/>
        <w:t xml:space="preserve">For the purposes of </w:t>
      </w:r>
      <w:r w:rsidR="00C3713C" w:rsidRPr="00AC4406">
        <w:t>paragraph 1</w:t>
      </w:r>
      <w:r w:rsidRPr="00AC4406">
        <w:t>6(9)(c) of the Code, the following requirement is specified: the credit provider must be satisfied on reasonable grounds that the debtor has received the precontractual document.</w:t>
      </w:r>
    </w:p>
    <w:p w14:paraId="60B84B68" w14:textId="77777777" w:rsidR="00225579" w:rsidRPr="00AC4406" w:rsidRDefault="00225579" w:rsidP="00225579">
      <w:pPr>
        <w:pStyle w:val="subsection"/>
      </w:pPr>
      <w:r w:rsidRPr="00AC4406">
        <w:tab/>
        <w:t>(4)</w:t>
      </w:r>
      <w:r w:rsidRPr="00AC4406">
        <w:tab/>
        <w:t>For the purposes of subregulation (3) of this regulation:</w:t>
      </w:r>
    </w:p>
    <w:p w14:paraId="1931CB05" w14:textId="77777777" w:rsidR="00225579" w:rsidRPr="00AC4406" w:rsidRDefault="00225579" w:rsidP="00225579">
      <w:pPr>
        <w:pStyle w:val="paragraph"/>
      </w:pPr>
      <w:r w:rsidRPr="00AC4406">
        <w:tab/>
        <w:t>(a)</w:t>
      </w:r>
      <w:r w:rsidRPr="00AC4406">
        <w:tab/>
        <w:t>the credit provider is taken not to be satisfied that the debtor has received the precontractual document if the debtor has told the credit provider that the debtor has not received the document (unless the debtor has subsequently told the credit provider that the debtor has received the document); and</w:t>
      </w:r>
    </w:p>
    <w:p w14:paraId="26464A6C" w14:textId="77777777" w:rsidR="00225579" w:rsidRPr="00AC4406" w:rsidRDefault="00225579" w:rsidP="00225579">
      <w:pPr>
        <w:pStyle w:val="paragraph"/>
      </w:pPr>
      <w:r w:rsidRPr="00AC4406">
        <w:lastRenderedPageBreak/>
        <w:tab/>
        <w:t>(b)</w:t>
      </w:r>
      <w:r w:rsidRPr="00AC4406">
        <w:tab/>
        <w:t xml:space="preserve">subject to </w:t>
      </w:r>
      <w:r w:rsidR="00C3713C" w:rsidRPr="00AC4406">
        <w:t>paragraph (</w:t>
      </w:r>
      <w:r w:rsidRPr="00AC4406">
        <w:t>a), reasonable grounds on which to be satisfied that the debtor has received the document include the following:</w:t>
      </w:r>
    </w:p>
    <w:p w14:paraId="71A1CF46" w14:textId="77777777" w:rsidR="00225579" w:rsidRPr="00AC4406" w:rsidRDefault="00225579" w:rsidP="00225579">
      <w:pPr>
        <w:pStyle w:val="paragraphsub"/>
      </w:pPr>
      <w:r w:rsidRPr="00AC4406">
        <w:tab/>
        <w:t>(</w:t>
      </w:r>
      <w:proofErr w:type="spellStart"/>
      <w:r w:rsidRPr="00AC4406">
        <w:t>i</w:t>
      </w:r>
      <w:proofErr w:type="spellEnd"/>
      <w:r w:rsidRPr="00AC4406">
        <w:t>)</w:t>
      </w:r>
      <w:r w:rsidRPr="00AC4406">
        <w:tab/>
        <w:t>the document was properly addressed to the debtor and sent to that address (including an electronic address);</w:t>
      </w:r>
    </w:p>
    <w:p w14:paraId="6799998D" w14:textId="77777777" w:rsidR="00225579" w:rsidRPr="00AC4406" w:rsidRDefault="00225579" w:rsidP="00225579">
      <w:pPr>
        <w:pStyle w:val="paragraphsub"/>
      </w:pPr>
      <w:r w:rsidRPr="00AC4406">
        <w:tab/>
        <w:t>(ii)</w:t>
      </w:r>
      <w:r w:rsidRPr="00AC4406">
        <w:tab/>
        <w:t xml:space="preserve">the document was given to the debtor in the way specified by </w:t>
      </w:r>
      <w:r w:rsidR="00C3713C" w:rsidRPr="00AC4406">
        <w:t>regulation 7</w:t>
      </w:r>
      <w:r w:rsidRPr="00AC4406">
        <w:t xml:space="preserve">2C, and the relevant notice mentioned in </w:t>
      </w:r>
      <w:r w:rsidR="00C3713C" w:rsidRPr="00AC4406">
        <w:t>paragraph 7</w:t>
      </w:r>
      <w:r w:rsidRPr="00AC4406">
        <w:t>2C(1)(a) was properly addressed to the debtor and sent to that address (including an electronic address).</w:t>
      </w:r>
    </w:p>
    <w:p w14:paraId="0AA4B06F" w14:textId="77777777" w:rsidR="00225579" w:rsidRPr="00AC4406" w:rsidRDefault="00225579" w:rsidP="00225579">
      <w:pPr>
        <w:pStyle w:val="ActHead5"/>
      </w:pPr>
      <w:bookmarkStart w:id="10" w:name="_Toc149753291"/>
      <w:r w:rsidRPr="001F6D77">
        <w:rPr>
          <w:rStyle w:val="CharSectno"/>
        </w:rPr>
        <w:t>72B</w:t>
      </w:r>
      <w:r w:rsidRPr="00AC4406">
        <w:t xml:space="preserve">  Precontractual disclosure—requirements for giving documents by means involving electronic communication</w:t>
      </w:r>
      <w:bookmarkEnd w:id="10"/>
    </w:p>
    <w:p w14:paraId="6B114F9D" w14:textId="77777777" w:rsidR="00225579" w:rsidRPr="00AC4406" w:rsidRDefault="00225579" w:rsidP="00225579">
      <w:pPr>
        <w:pStyle w:val="subsection"/>
      </w:pPr>
      <w:r w:rsidRPr="00AC4406">
        <w:tab/>
        <w:t>(1)</w:t>
      </w:r>
      <w:r w:rsidRPr="00AC4406">
        <w:tab/>
        <w:t xml:space="preserve">For the purposes of </w:t>
      </w:r>
      <w:r w:rsidR="00C3713C" w:rsidRPr="00AC4406">
        <w:t>paragraph 1</w:t>
      </w:r>
      <w:r w:rsidRPr="00AC4406">
        <w:t>6(9)(b) of the Code, a credit provider must not give a precontractual document to a debtor for the purposes of section 16 of the Code by a particular means involving electronic communication unless:</w:t>
      </w:r>
    </w:p>
    <w:p w14:paraId="12282A35" w14:textId="77777777" w:rsidR="00225579" w:rsidRPr="00AC4406" w:rsidRDefault="00225579" w:rsidP="00225579">
      <w:pPr>
        <w:pStyle w:val="paragraph"/>
      </w:pPr>
      <w:r w:rsidRPr="00AC4406">
        <w:tab/>
        <w:t>(a)</w:t>
      </w:r>
      <w:r w:rsidRPr="00AC4406">
        <w:tab/>
        <w:t>the debtor, after being informed of the matters set out in subregulation (2), consents to the credit provider giving precontractual documents to the debtor by that means; and</w:t>
      </w:r>
    </w:p>
    <w:p w14:paraId="29E7E396" w14:textId="77777777" w:rsidR="00225579" w:rsidRPr="00AC4406" w:rsidRDefault="00225579" w:rsidP="00225579">
      <w:pPr>
        <w:pStyle w:val="paragraph"/>
      </w:pPr>
      <w:r w:rsidRPr="00AC4406">
        <w:tab/>
        <w:t>(b)</w:t>
      </w:r>
      <w:r w:rsidRPr="00AC4406">
        <w:tab/>
        <w:t>the precontractual document is given in such a manner that it is reasonable to expect that the debtor will be able to save the document to an electronic file and print it.</w:t>
      </w:r>
    </w:p>
    <w:p w14:paraId="4012AB0A" w14:textId="77777777" w:rsidR="00225579" w:rsidRPr="00AC4406" w:rsidRDefault="00225579" w:rsidP="00225579">
      <w:pPr>
        <w:pStyle w:val="subsection"/>
      </w:pPr>
      <w:r w:rsidRPr="00AC4406">
        <w:tab/>
        <w:t>(2)</w:t>
      </w:r>
      <w:r w:rsidRPr="00AC4406">
        <w:tab/>
        <w:t xml:space="preserve">For the purposes of </w:t>
      </w:r>
      <w:r w:rsidR="00C3713C" w:rsidRPr="00AC4406">
        <w:t>paragraph (</w:t>
      </w:r>
      <w:r w:rsidRPr="00AC4406">
        <w:t>1)(a), the matters are that, if the debtor consents to the credit provider giving precontractual documents to the debtor by that particular means:</w:t>
      </w:r>
    </w:p>
    <w:p w14:paraId="2738654B" w14:textId="77777777" w:rsidR="00225579" w:rsidRPr="00AC4406" w:rsidRDefault="00225579" w:rsidP="00225579">
      <w:pPr>
        <w:pStyle w:val="paragraph"/>
      </w:pPr>
      <w:r w:rsidRPr="00AC4406">
        <w:tab/>
        <w:t>(a)</w:t>
      </w:r>
      <w:r w:rsidRPr="00AC4406">
        <w:tab/>
        <w:t>the credit provider might not give precontractual documents to the debtor in paper form in the future; and</w:t>
      </w:r>
    </w:p>
    <w:p w14:paraId="3992ACBD" w14:textId="77777777" w:rsidR="00225579" w:rsidRPr="00AC4406" w:rsidRDefault="00225579" w:rsidP="00225579">
      <w:pPr>
        <w:pStyle w:val="paragraph"/>
      </w:pPr>
      <w:r w:rsidRPr="00AC4406">
        <w:tab/>
        <w:t>(b)</w:t>
      </w:r>
      <w:r w:rsidRPr="00AC4406">
        <w:tab/>
        <w:t>the debtor should regularly check for electronic communications from the credit provider about precontractual documents; and</w:t>
      </w:r>
    </w:p>
    <w:p w14:paraId="4AF994DE" w14:textId="77777777" w:rsidR="00225579" w:rsidRPr="00AC4406" w:rsidRDefault="00225579" w:rsidP="00225579">
      <w:pPr>
        <w:pStyle w:val="paragraph"/>
      </w:pPr>
      <w:r w:rsidRPr="00AC4406">
        <w:tab/>
        <w:t>(c)</w:t>
      </w:r>
      <w:r w:rsidRPr="00AC4406">
        <w:tab/>
        <w:t>such consent may be withdrawn at any time.</w:t>
      </w:r>
    </w:p>
    <w:p w14:paraId="63D0EA0E" w14:textId="77777777" w:rsidR="00225579" w:rsidRPr="00AC4406" w:rsidRDefault="00225579" w:rsidP="00225579">
      <w:pPr>
        <w:pStyle w:val="notetext"/>
      </w:pPr>
      <w:r w:rsidRPr="00AC4406">
        <w:t>Note:</w:t>
      </w:r>
      <w:r w:rsidRPr="00AC4406">
        <w:tab/>
      </w:r>
      <w:r w:rsidR="001C1567" w:rsidRPr="00AC4406">
        <w:t>Regulation 7</w:t>
      </w:r>
      <w:r w:rsidRPr="00AC4406">
        <w:t>2A provides additional requirements for giving precontractual documents to debtors by means of electronic communication.</w:t>
      </w:r>
    </w:p>
    <w:p w14:paraId="60AFFA05" w14:textId="77777777" w:rsidR="00225579" w:rsidRPr="00AC4406" w:rsidRDefault="00225579" w:rsidP="00225579">
      <w:pPr>
        <w:pStyle w:val="ActHead5"/>
      </w:pPr>
      <w:bookmarkStart w:id="11" w:name="_Toc149753292"/>
      <w:r w:rsidRPr="001F6D77">
        <w:rPr>
          <w:rStyle w:val="CharSectno"/>
        </w:rPr>
        <w:t>72C</w:t>
      </w:r>
      <w:r w:rsidRPr="00AC4406">
        <w:t xml:space="preserve">  Precontractual disclosure—making documents available for retrieval on an electronic document retrieval system</w:t>
      </w:r>
      <w:bookmarkEnd w:id="11"/>
    </w:p>
    <w:p w14:paraId="5A1770F9" w14:textId="77777777" w:rsidR="00225579" w:rsidRPr="00AC4406" w:rsidRDefault="00225579" w:rsidP="00225579">
      <w:pPr>
        <w:pStyle w:val="subsection"/>
      </w:pPr>
      <w:r w:rsidRPr="00AC4406">
        <w:tab/>
        <w:t>(1)</w:t>
      </w:r>
      <w:r w:rsidRPr="00AC4406">
        <w:tab/>
        <w:t>For the purposes of subsection 16(8) of the Code, a credit provider may give a precontractual document to a debtor for the purposes of section 16 of the Code by:</w:t>
      </w:r>
    </w:p>
    <w:p w14:paraId="5055F485" w14:textId="77777777" w:rsidR="00225579" w:rsidRPr="00AC4406" w:rsidRDefault="00225579" w:rsidP="00225579">
      <w:pPr>
        <w:pStyle w:val="paragraph"/>
      </w:pPr>
      <w:r w:rsidRPr="00AC4406">
        <w:tab/>
        <w:t>(a)</w:t>
      </w:r>
      <w:r w:rsidRPr="00AC4406">
        <w:tab/>
        <w:t>notifying the debtor, in accordance with subregulation (3), that the precontractual document is available for retrieval by the debtor on an electronic document retrieval system; and</w:t>
      </w:r>
    </w:p>
    <w:p w14:paraId="0C927A05" w14:textId="77777777" w:rsidR="00225579" w:rsidRPr="00AC4406" w:rsidRDefault="00225579" w:rsidP="00225579">
      <w:pPr>
        <w:pStyle w:val="paragraph"/>
      </w:pPr>
      <w:r w:rsidRPr="00AC4406">
        <w:tab/>
        <w:t>(b)</w:t>
      </w:r>
      <w:r w:rsidRPr="00AC4406">
        <w:tab/>
        <w:t>making the precontractual document available for retrieval by the debtor, in accordance with the notification, for a reasonable period after the credit provider gives the notification to the debtor.</w:t>
      </w:r>
    </w:p>
    <w:p w14:paraId="6A5FD447" w14:textId="77777777" w:rsidR="00225579" w:rsidRPr="00AC4406" w:rsidRDefault="00225579" w:rsidP="00225579">
      <w:pPr>
        <w:pStyle w:val="notetext"/>
      </w:pPr>
      <w:r w:rsidRPr="00AC4406">
        <w:t>Note:</w:t>
      </w:r>
      <w:r w:rsidRPr="00AC4406">
        <w:tab/>
        <w:t>This regulation does not limit the ways in which a credit provider may give a precontractual document to a debtor for the purposes of section 16 of the Code.</w:t>
      </w:r>
    </w:p>
    <w:p w14:paraId="795F860D" w14:textId="77777777" w:rsidR="00225579" w:rsidRPr="00AC4406" w:rsidRDefault="00225579" w:rsidP="00225579">
      <w:pPr>
        <w:pStyle w:val="subsection"/>
      </w:pPr>
      <w:r w:rsidRPr="00AC4406">
        <w:tab/>
        <w:t>(2)</w:t>
      </w:r>
      <w:r w:rsidRPr="00AC4406">
        <w:tab/>
        <w:t>The credit provider is taken to give the precontractual document to the debtor at the first time:</w:t>
      </w:r>
    </w:p>
    <w:p w14:paraId="60A68DE4" w14:textId="77777777" w:rsidR="00225579" w:rsidRPr="00AC4406" w:rsidRDefault="00225579" w:rsidP="00225579">
      <w:pPr>
        <w:pStyle w:val="paragraph"/>
      </w:pPr>
      <w:r w:rsidRPr="00AC4406">
        <w:lastRenderedPageBreak/>
        <w:tab/>
        <w:t>(a)</w:t>
      </w:r>
      <w:r w:rsidRPr="00AC4406">
        <w:tab/>
        <w:t xml:space="preserve">that occurs at or after the time the credit provider gives the debtor the notification mentioned in </w:t>
      </w:r>
      <w:r w:rsidR="00C3713C" w:rsidRPr="00AC4406">
        <w:t>paragraph (</w:t>
      </w:r>
      <w:r w:rsidRPr="00AC4406">
        <w:t>1)(a); and</w:t>
      </w:r>
    </w:p>
    <w:p w14:paraId="709E56B1" w14:textId="77777777" w:rsidR="00225579" w:rsidRPr="00AC4406" w:rsidRDefault="00225579" w:rsidP="00225579">
      <w:pPr>
        <w:pStyle w:val="paragraph"/>
      </w:pPr>
      <w:r w:rsidRPr="00AC4406">
        <w:tab/>
        <w:t>(b)</w:t>
      </w:r>
      <w:r w:rsidRPr="00AC4406">
        <w:tab/>
        <w:t xml:space="preserve">at which the precontractual document is available for retrieval by the debtor as mentioned in </w:t>
      </w:r>
      <w:r w:rsidR="00C3713C" w:rsidRPr="00AC4406">
        <w:t>paragraph (</w:t>
      </w:r>
      <w:r w:rsidRPr="00AC4406">
        <w:t>1)(b).</w:t>
      </w:r>
    </w:p>
    <w:p w14:paraId="0570AF9A" w14:textId="77777777" w:rsidR="00225579" w:rsidRPr="00AC4406" w:rsidRDefault="00225579" w:rsidP="00225579">
      <w:pPr>
        <w:pStyle w:val="subsection"/>
      </w:pPr>
      <w:r w:rsidRPr="00AC4406">
        <w:tab/>
        <w:t>(3)</w:t>
      </w:r>
      <w:r w:rsidRPr="00AC4406">
        <w:tab/>
        <w:t xml:space="preserve">For the purposes of </w:t>
      </w:r>
      <w:r w:rsidR="00C3713C" w:rsidRPr="00AC4406">
        <w:t>paragraph (</w:t>
      </w:r>
      <w:r w:rsidRPr="00AC4406">
        <w:t>1)(a), the notice must:</w:t>
      </w:r>
    </w:p>
    <w:p w14:paraId="4F0D5E9E" w14:textId="77777777" w:rsidR="00225579" w:rsidRPr="00AC4406" w:rsidRDefault="00225579" w:rsidP="00225579">
      <w:pPr>
        <w:pStyle w:val="paragraph"/>
      </w:pPr>
      <w:r w:rsidRPr="00AC4406">
        <w:tab/>
        <w:t>(a)</w:t>
      </w:r>
      <w:r w:rsidRPr="00AC4406">
        <w:tab/>
        <w:t>state that the precontractual document is a precontractual statement, a document forming part of a precontractual statement, a variation of a precontractual statement or an information statement (whichever is applicable); and</w:t>
      </w:r>
    </w:p>
    <w:p w14:paraId="4EF3ABAA" w14:textId="77777777" w:rsidR="00225579" w:rsidRPr="00AC4406" w:rsidRDefault="00225579" w:rsidP="00225579">
      <w:pPr>
        <w:pStyle w:val="paragraph"/>
      </w:pPr>
      <w:r w:rsidRPr="00AC4406">
        <w:tab/>
        <w:t>(b)</w:t>
      </w:r>
      <w:r w:rsidRPr="00AC4406">
        <w:tab/>
        <w:t>include any information relating to the precontractual document that the debtor needs in order to be able to retrieve the document.</w:t>
      </w:r>
    </w:p>
    <w:p w14:paraId="750D718C" w14:textId="77777777" w:rsidR="00225579" w:rsidRPr="00AC4406" w:rsidRDefault="00225579" w:rsidP="00225579">
      <w:pPr>
        <w:pStyle w:val="notetext"/>
      </w:pPr>
      <w:r w:rsidRPr="00AC4406">
        <w:t>Example:</w:t>
      </w:r>
      <w:r w:rsidRPr="00AC4406">
        <w:tab/>
        <w:t>Paragraph (b)—the document’s electronic address or any password protecting the document.</w:t>
      </w:r>
    </w:p>
    <w:p w14:paraId="1FC9EB11" w14:textId="77777777" w:rsidR="00225579" w:rsidRPr="00AC4406" w:rsidRDefault="00225579" w:rsidP="00225579">
      <w:pPr>
        <w:pStyle w:val="subsection"/>
      </w:pPr>
      <w:r w:rsidRPr="00AC4406">
        <w:tab/>
        <w:t>(4)</w:t>
      </w:r>
      <w:r w:rsidRPr="00AC4406">
        <w:tab/>
        <w:t xml:space="preserve">The precontractual document is available for retrieval by a debtor on an </w:t>
      </w:r>
      <w:r w:rsidRPr="00AC4406">
        <w:rPr>
          <w:b/>
          <w:i/>
        </w:rPr>
        <w:t>electronic document retrieval system</w:t>
      </w:r>
      <w:r w:rsidRPr="00AC4406">
        <w:t xml:space="preserve"> if the document is available on an information system for retrieval by electronic communication by the debtor.</w:t>
      </w:r>
    </w:p>
    <w:p w14:paraId="204BB189" w14:textId="77777777" w:rsidR="00225579" w:rsidRPr="00AC4406" w:rsidRDefault="00225579" w:rsidP="00225579">
      <w:pPr>
        <w:pStyle w:val="notetext"/>
      </w:pPr>
      <w:r w:rsidRPr="00AC4406">
        <w:t>Note:</w:t>
      </w:r>
      <w:r w:rsidRPr="00AC4406">
        <w:tab/>
        <w:t>Regulations 72A and 72B provide additional requirements for giving precontractual documents to debtors by means of electronic communication.</w:t>
      </w:r>
    </w:p>
    <w:p w14:paraId="12E69DC1" w14:textId="77777777" w:rsidR="00225579" w:rsidRPr="00AC4406" w:rsidRDefault="001C1567" w:rsidP="00225579">
      <w:pPr>
        <w:pStyle w:val="ActHead7"/>
        <w:pageBreakBefore/>
      </w:pPr>
      <w:bookmarkStart w:id="12" w:name="_Toc149753293"/>
      <w:r w:rsidRPr="001F6D77">
        <w:rPr>
          <w:rStyle w:val="CharAmPartNo"/>
        </w:rPr>
        <w:lastRenderedPageBreak/>
        <w:t>Part 2</w:t>
      </w:r>
      <w:r w:rsidR="00225579" w:rsidRPr="00AC4406">
        <w:t>—</w:t>
      </w:r>
      <w:r w:rsidR="00225579" w:rsidRPr="001F6D77">
        <w:rPr>
          <w:rStyle w:val="CharAmPartText"/>
        </w:rPr>
        <w:t>Other amendments</w:t>
      </w:r>
      <w:bookmarkEnd w:id="12"/>
    </w:p>
    <w:p w14:paraId="343EA571" w14:textId="77777777" w:rsidR="00225579" w:rsidRPr="00AC4406" w:rsidRDefault="00225579" w:rsidP="00225579">
      <w:pPr>
        <w:pStyle w:val="ActHead9"/>
      </w:pPr>
      <w:bookmarkStart w:id="13" w:name="_Toc149753294"/>
      <w:r w:rsidRPr="00AC4406">
        <w:t xml:space="preserve">National Consumer Credit Protection </w:t>
      </w:r>
      <w:r w:rsidR="0070730B" w:rsidRPr="00AC4406">
        <w:t>Regulations 2</w:t>
      </w:r>
      <w:r w:rsidRPr="00AC4406">
        <w:t>010</w:t>
      </w:r>
      <w:bookmarkEnd w:id="13"/>
    </w:p>
    <w:p w14:paraId="625DBFF5" w14:textId="77777777" w:rsidR="00225579" w:rsidRPr="00AC4406" w:rsidRDefault="00225579" w:rsidP="00225579">
      <w:pPr>
        <w:pStyle w:val="ItemHead"/>
      </w:pPr>
      <w:r w:rsidRPr="00AC4406">
        <w:t xml:space="preserve">4  </w:t>
      </w:r>
      <w:r w:rsidR="00C3713C" w:rsidRPr="00AC4406">
        <w:t>Paragraph 2</w:t>
      </w:r>
      <w:r w:rsidRPr="00AC4406">
        <w:t>8L(1)(m)</w:t>
      </w:r>
    </w:p>
    <w:p w14:paraId="419A0706" w14:textId="77777777" w:rsidR="00225579" w:rsidRPr="00AC4406" w:rsidRDefault="00225579" w:rsidP="00225579">
      <w:pPr>
        <w:pStyle w:val="Item"/>
      </w:pPr>
      <w:r w:rsidRPr="00AC4406">
        <w:t>Repeal the paragraph.</w:t>
      </w:r>
    </w:p>
    <w:p w14:paraId="4D0C5608" w14:textId="77777777" w:rsidR="00225579" w:rsidRPr="00AC4406" w:rsidRDefault="00225579" w:rsidP="00225579">
      <w:pPr>
        <w:pStyle w:val="ItemHead"/>
      </w:pPr>
      <w:r w:rsidRPr="00AC4406">
        <w:t xml:space="preserve">5  </w:t>
      </w:r>
      <w:r w:rsidR="00C3713C" w:rsidRPr="00AC4406">
        <w:t>Paragraph 2</w:t>
      </w:r>
      <w:r w:rsidRPr="00AC4406">
        <w:t>8L(3)(b)</w:t>
      </w:r>
    </w:p>
    <w:p w14:paraId="6D4D5D7A" w14:textId="77777777" w:rsidR="0084172C" w:rsidRPr="00AC4406" w:rsidRDefault="00225579" w:rsidP="00225579">
      <w:pPr>
        <w:pStyle w:val="Item"/>
      </w:pPr>
      <w:r w:rsidRPr="00AC4406">
        <w:t>After “nature of”, insert “the”.</w:t>
      </w:r>
    </w:p>
    <w:p w14:paraId="4C07F2BA" w14:textId="77777777" w:rsidR="00B61A6C" w:rsidRPr="00AC4406" w:rsidRDefault="001C1567" w:rsidP="00B61A6C">
      <w:pPr>
        <w:pStyle w:val="ActHead6"/>
        <w:pageBreakBefore/>
      </w:pPr>
      <w:bookmarkStart w:id="14" w:name="_Toc149753295"/>
      <w:r w:rsidRPr="001F6D77">
        <w:rPr>
          <w:rStyle w:val="CharAmSchNo"/>
        </w:rPr>
        <w:lastRenderedPageBreak/>
        <w:t>Schedule 2</w:t>
      </w:r>
      <w:r w:rsidR="00B61A6C" w:rsidRPr="00AC4406">
        <w:t>—</w:t>
      </w:r>
      <w:r w:rsidR="00B61A6C" w:rsidRPr="001F6D77">
        <w:rPr>
          <w:rStyle w:val="CharAmSchText"/>
        </w:rPr>
        <w:t>Miscellaneous and technical amendments</w:t>
      </w:r>
      <w:bookmarkEnd w:id="14"/>
    </w:p>
    <w:p w14:paraId="67F7A881" w14:textId="77777777" w:rsidR="00B61A6C" w:rsidRPr="00AC4406" w:rsidRDefault="001C1567" w:rsidP="00B61A6C">
      <w:pPr>
        <w:pStyle w:val="ActHead7"/>
      </w:pPr>
      <w:bookmarkStart w:id="15" w:name="_Toc149753296"/>
      <w:bookmarkStart w:id="16" w:name="_Hlk145924714"/>
      <w:r w:rsidRPr="001F6D77">
        <w:rPr>
          <w:rStyle w:val="CharAmPartNo"/>
        </w:rPr>
        <w:t>Part 1</w:t>
      </w:r>
      <w:r w:rsidR="00B61A6C" w:rsidRPr="00AC4406">
        <w:t>—</w:t>
      </w:r>
      <w:r w:rsidR="00B61A6C" w:rsidRPr="001F6D77">
        <w:rPr>
          <w:rStyle w:val="CharAmPartText"/>
        </w:rPr>
        <w:t>Amendments commencing day after registration</w:t>
      </w:r>
      <w:bookmarkEnd w:id="15"/>
    </w:p>
    <w:p w14:paraId="23083C06" w14:textId="77777777" w:rsidR="00B61A6C" w:rsidRPr="00AC4406" w:rsidRDefault="001C1567" w:rsidP="00B61A6C">
      <w:pPr>
        <w:pStyle w:val="ActHead8"/>
      </w:pPr>
      <w:bookmarkStart w:id="17" w:name="_Toc149753297"/>
      <w:bookmarkEnd w:id="16"/>
      <w:r w:rsidRPr="00AC4406">
        <w:t>Division 1</w:t>
      </w:r>
      <w:r w:rsidR="00B61A6C" w:rsidRPr="00AC4406">
        <w:t xml:space="preserve">—Australian Prudential Regulation Authority </w:t>
      </w:r>
      <w:r w:rsidR="0070730B" w:rsidRPr="00AC4406">
        <w:t>Regulations 2</w:t>
      </w:r>
      <w:r w:rsidR="00B61A6C" w:rsidRPr="00AC4406">
        <w:t>018</w:t>
      </w:r>
      <w:bookmarkEnd w:id="17"/>
    </w:p>
    <w:p w14:paraId="0DF37FE2" w14:textId="77777777" w:rsidR="00B61A6C" w:rsidRPr="00AC4406" w:rsidRDefault="00B61A6C" w:rsidP="00B61A6C">
      <w:pPr>
        <w:pStyle w:val="ActHead9"/>
      </w:pPr>
      <w:bookmarkStart w:id="18" w:name="_Toc149753298"/>
      <w:r w:rsidRPr="00AC4406">
        <w:t xml:space="preserve">Australian Prudential Regulation Authority </w:t>
      </w:r>
      <w:r w:rsidR="0070730B" w:rsidRPr="00AC4406">
        <w:t>Regulations 2</w:t>
      </w:r>
      <w:r w:rsidRPr="00AC4406">
        <w:t>018</w:t>
      </w:r>
      <w:bookmarkEnd w:id="18"/>
    </w:p>
    <w:p w14:paraId="517DC270" w14:textId="77777777" w:rsidR="00B61A6C" w:rsidRPr="00AC4406" w:rsidRDefault="00B61A6C" w:rsidP="00B61A6C">
      <w:pPr>
        <w:pStyle w:val="ItemHead"/>
      </w:pPr>
      <w:r w:rsidRPr="00AC4406">
        <w:t xml:space="preserve">1  </w:t>
      </w:r>
      <w:r w:rsidR="001C1567" w:rsidRPr="00AC4406">
        <w:t>Paragraph 9</w:t>
      </w:r>
      <w:r w:rsidRPr="00AC4406">
        <w:t>(u)</w:t>
      </w:r>
    </w:p>
    <w:p w14:paraId="60992B83" w14:textId="77777777" w:rsidR="00B61A6C" w:rsidRPr="00AC4406" w:rsidRDefault="00B61A6C" w:rsidP="00B61A6C">
      <w:pPr>
        <w:pStyle w:val="Item"/>
      </w:pPr>
      <w:r w:rsidRPr="00AC4406">
        <w:t>Repeal the paragraph.</w:t>
      </w:r>
    </w:p>
    <w:p w14:paraId="6F271ED9" w14:textId="77777777" w:rsidR="00B61A6C" w:rsidRPr="00AC4406" w:rsidRDefault="001C1567" w:rsidP="00B61A6C">
      <w:pPr>
        <w:pStyle w:val="ActHead8"/>
      </w:pPr>
      <w:bookmarkStart w:id="19" w:name="_Toc149753299"/>
      <w:r w:rsidRPr="00AC4406">
        <w:t>Division 2</w:t>
      </w:r>
      <w:r w:rsidR="00B61A6C" w:rsidRPr="00AC4406">
        <w:t>—Notice of appointment of auditor</w:t>
      </w:r>
      <w:bookmarkEnd w:id="19"/>
    </w:p>
    <w:p w14:paraId="4AD75801" w14:textId="77777777" w:rsidR="00B61A6C" w:rsidRPr="00AC4406" w:rsidRDefault="00B61A6C" w:rsidP="00B61A6C">
      <w:pPr>
        <w:pStyle w:val="ActHead9"/>
      </w:pPr>
      <w:bookmarkStart w:id="20" w:name="_Toc149753300"/>
      <w:r w:rsidRPr="00AC4406">
        <w:t xml:space="preserve">Corporations </w:t>
      </w:r>
      <w:r w:rsidR="0070730B" w:rsidRPr="00AC4406">
        <w:t>Regulations 2</w:t>
      </w:r>
      <w:r w:rsidRPr="00AC4406">
        <w:t>001</w:t>
      </w:r>
      <w:bookmarkEnd w:id="20"/>
    </w:p>
    <w:p w14:paraId="4257EADE" w14:textId="77777777" w:rsidR="00B61A6C" w:rsidRPr="00AC4406" w:rsidRDefault="00B61A6C" w:rsidP="00B61A6C">
      <w:pPr>
        <w:pStyle w:val="ItemHead"/>
      </w:pPr>
      <w:r w:rsidRPr="00AC4406">
        <w:t xml:space="preserve">2  </w:t>
      </w:r>
      <w:r w:rsidR="001C1567" w:rsidRPr="00AC4406">
        <w:t>Regulation 2</w:t>
      </w:r>
      <w:r w:rsidRPr="00AC4406">
        <w:t>M.4.01</w:t>
      </w:r>
    </w:p>
    <w:p w14:paraId="41DA0B95" w14:textId="77777777" w:rsidR="00B61A6C" w:rsidRPr="00AC4406" w:rsidRDefault="00B61A6C" w:rsidP="00B61A6C">
      <w:pPr>
        <w:pStyle w:val="Item"/>
      </w:pPr>
      <w:r w:rsidRPr="00AC4406">
        <w:t>Omit “331AB”, substitute “331AAA or 331AAB”.</w:t>
      </w:r>
    </w:p>
    <w:p w14:paraId="64FB3129" w14:textId="77777777" w:rsidR="00B61A6C" w:rsidRPr="00AC4406" w:rsidRDefault="001C1567" w:rsidP="00B61A6C">
      <w:pPr>
        <w:pStyle w:val="ActHead8"/>
      </w:pPr>
      <w:bookmarkStart w:id="21" w:name="_Toc149753301"/>
      <w:r w:rsidRPr="00AC4406">
        <w:t>Division 3</w:t>
      </w:r>
      <w:r w:rsidR="00B61A6C" w:rsidRPr="00AC4406">
        <w:t>—Delegation</w:t>
      </w:r>
      <w:bookmarkEnd w:id="21"/>
    </w:p>
    <w:p w14:paraId="1399F087" w14:textId="77777777" w:rsidR="00B61A6C" w:rsidRPr="00AC4406" w:rsidRDefault="00B61A6C" w:rsidP="00B61A6C">
      <w:pPr>
        <w:pStyle w:val="ActHead9"/>
      </w:pPr>
      <w:bookmarkStart w:id="22" w:name="_Toc149753302"/>
      <w:r w:rsidRPr="00AC4406">
        <w:t xml:space="preserve">Corporations </w:t>
      </w:r>
      <w:r w:rsidR="0070730B" w:rsidRPr="00AC4406">
        <w:t>Regulations 2</w:t>
      </w:r>
      <w:r w:rsidRPr="00AC4406">
        <w:t>001</w:t>
      </w:r>
      <w:bookmarkEnd w:id="22"/>
    </w:p>
    <w:p w14:paraId="13AD1D79" w14:textId="77777777" w:rsidR="00B61A6C" w:rsidRPr="00AC4406" w:rsidRDefault="00B61A6C" w:rsidP="00B61A6C">
      <w:pPr>
        <w:pStyle w:val="ItemHead"/>
      </w:pPr>
      <w:r w:rsidRPr="00AC4406">
        <w:t xml:space="preserve">3  After </w:t>
      </w:r>
      <w:r w:rsidR="001C1567" w:rsidRPr="00AC4406">
        <w:t>paragraph 9</w:t>
      </w:r>
      <w:r w:rsidRPr="00AC4406">
        <w:t>.5.01(a)</w:t>
      </w:r>
    </w:p>
    <w:p w14:paraId="735067CC" w14:textId="77777777" w:rsidR="00B61A6C" w:rsidRPr="00AC4406" w:rsidRDefault="00B61A6C" w:rsidP="00B61A6C">
      <w:pPr>
        <w:pStyle w:val="Item"/>
      </w:pPr>
      <w:r w:rsidRPr="00AC4406">
        <w:t>Insert:</w:t>
      </w:r>
    </w:p>
    <w:p w14:paraId="6EAAE9D4" w14:textId="77777777" w:rsidR="00B61A6C" w:rsidRPr="00AC4406" w:rsidRDefault="00B61A6C" w:rsidP="00B61A6C">
      <w:pPr>
        <w:pStyle w:val="paragraph"/>
      </w:pPr>
      <w:r w:rsidRPr="00AC4406">
        <w:tab/>
        <w:t>(aa)</w:t>
      </w:r>
      <w:r w:rsidRPr="00AC4406">
        <w:tab/>
      </w:r>
      <w:r w:rsidR="001C1567" w:rsidRPr="00AC4406">
        <w:t>subsection 9</w:t>
      </w:r>
      <w:r w:rsidRPr="00AC4406">
        <w:t>21G(1) (Approving form for applications for approval of foreign qualifications);</w:t>
      </w:r>
    </w:p>
    <w:p w14:paraId="2DD9596F" w14:textId="77777777" w:rsidR="00B61A6C" w:rsidRPr="00AC4406" w:rsidRDefault="00B61A6C" w:rsidP="00B61A6C">
      <w:pPr>
        <w:pStyle w:val="ItemHead"/>
      </w:pPr>
      <w:r w:rsidRPr="00AC4406">
        <w:t xml:space="preserve">4  After </w:t>
      </w:r>
      <w:r w:rsidR="001C1567" w:rsidRPr="00AC4406">
        <w:t>paragraph 9</w:t>
      </w:r>
      <w:r w:rsidRPr="00AC4406">
        <w:t>.5.01(</w:t>
      </w:r>
      <w:proofErr w:type="spellStart"/>
      <w:r w:rsidRPr="00AC4406">
        <w:t>ba</w:t>
      </w:r>
      <w:proofErr w:type="spellEnd"/>
      <w:r w:rsidRPr="00AC4406">
        <w:t>)</w:t>
      </w:r>
    </w:p>
    <w:p w14:paraId="0648D510" w14:textId="77777777" w:rsidR="00B61A6C" w:rsidRPr="00AC4406" w:rsidRDefault="00B61A6C" w:rsidP="00B61A6C">
      <w:pPr>
        <w:pStyle w:val="Item"/>
      </w:pPr>
      <w:r w:rsidRPr="00AC4406">
        <w:t>Insert:</w:t>
      </w:r>
    </w:p>
    <w:p w14:paraId="33228335" w14:textId="77777777" w:rsidR="00B61A6C" w:rsidRPr="00AC4406" w:rsidRDefault="00B61A6C" w:rsidP="00B61A6C">
      <w:pPr>
        <w:pStyle w:val="paragraph"/>
      </w:pPr>
      <w:r w:rsidRPr="00AC4406">
        <w:tab/>
        <w:t>(bb)</w:t>
      </w:r>
      <w:r w:rsidRPr="00AC4406">
        <w:tab/>
      </w:r>
      <w:r w:rsidR="001C1567" w:rsidRPr="00AC4406">
        <w:t>paragraph 9</w:t>
      </w:r>
      <w:r w:rsidRPr="00AC4406">
        <w:t>21GA(2)(b) (Approving form for applications for approval of domestic qualifications);</w:t>
      </w:r>
    </w:p>
    <w:p w14:paraId="4E104B2A" w14:textId="77777777" w:rsidR="00B61A6C" w:rsidRPr="00AC4406" w:rsidRDefault="00B61A6C" w:rsidP="00B61A6C">
      <w:pPr>
        <w:pStyle w:val="paragraph"/>
      </w:pPr>
      <w:r w:rsidRPr="00AC4406">
        <w:tab/>
        <w:t>(</w:t>
      </w:r>
      <w:proofErr w:type="spellStart"/>
      <w:r w:rsidRPr="00AC4406">
        <w:t>bc</w:t>
      </w:r>
      <w:proofErr w:type="spellEnd"/>
      <w:r w:rsidRPr="00AC4406">
        <w:t>)</w:t>
      </w:r>
      <w:r w:rsidRPr="00AC4406">
        <w:tab/>
      </w:r>
      <w:r w:rsidR="001C1567" w:rsidRPr="00AC4406">
        <w:t>subsection 9</w:t>
      </w:r>
      <w:r w:rsidRPr="00AC4406">
        <w:t>21GA(3) (Approving or refusing to approve domestic qualifications);</w:t>
      </w:r>
    </w:p>
    <w:p w14:paraId="62206BF6" w14:textId="77777777" w:rsidR="00B61A6C" w:rsidRPr="00AC4406" w:rsidRDefault="00B61A6C" w:rsidP="00B61A6C">
      <w:pPr>
        <w:pStyle w:val="ItemHead"/>
      </w:pPr>
      <w:r w:rsidRPr="00AC4406">
        <w:t xml:space="preserve">5  In the appropriate position in </w:t>
      </w:r>
      <w:r w:rsidR="001C1567" w:rsidRPr="00AC4406">
        <w:t>Chapter 1</w:t>
      </w:r>
      <w:r w:rsidRPr="00AC4406">
        <w:t>0</w:t>
      </w:r>
    </w:p>
    <w:p w14:paraId="10DAB72E" w14:textId="77777777" w:rsidR="00B61A6C" w:rsidRPr="00AC4406" w:rsidRDefault="00B61A6C" w:rsidP="00B61A6C">
      <w:pPr>
        <w:pStyle w:val="Item"/>
      </w:pPr>
      <w:r w:rsidRPr="00AC4406">
        <w:t>Insert:</w:t>
      </w:r>
    </w:p>
    <w:p w14:paraId="31B20806" w14:textId="77777777" w:rsidR="00B61A6C" w:rsidRPr="00AC4406" w:rsidRDefault="001C1567" w:rsidP="00B61A6C">
      <w:pPr>
        <w:pStyle w:val="ActHead2"/>
      </w:pPr>
      <w:bookmarkStart w:id="23" w:name="_Toc149753303"/>
      <w:r w:rsidRPr="001F6D77">
        <w:rPr>
          <w:rStyle w:val="CharPartNo"/>
        </w:rPr>
        <w:lastRenderedPageBreak/>
        <w:t>Part 1</w:t>
      </w:r>
      <w:r w:rsidR="00B61A6C" w:rsidRPr="001F6D77">
        <w:rPr>
          <w:rStyle w:val="CharPartNo"/>
        </w:rPr>
        <w:t>0.51</w:t>
      </w:r>
      <w:r w:rsidR="00B61A6C" w:rsidRPr="00AC4406">
        <w:t>—</w:t>
      </w:r>
      <w:r w:rsidR="00B61A6C" w:rsidRPr="001F6D77">
        <w:rPr>
          <w:rStyle w:val="CharPartText"/>
        </w:rPr>
        <w:t xml:space="preserve">Application provisions relating to the Treasury Laws Amendment (Precontractual Disclosure and Other Measures) </w:t>
      </w:r>
      <w:r w:rsidR="0070730B" w:rsidRPr="001F6D77">
        <w:rPr>
          <w:rStyle w:val="CharPartText"/>
        </w:rPr>
        <w:t>Regulations 2</w:t>
      </w:r>
      <w:r w:rsidR="00B61A6C" w:rsidRPr="001F6D77">
        <w:rPr>
          <w:rStyle w:val="CharPartText"/>
        </w:rPr>
        <w:t>023</w:t>
      </w:r>
      <w:bookmarkEnd w:id="23"/>
    </w:p>
    <w:p w14:paraId="15EA9D62" w14:textId="77777777" w:rsidR="00B61A6C" w:rsidRPr="001F6D77" w:rsidRDefault="00B61A6C" w:rsidP="00B61A6C">
      <w:pPr>
        <w:pStyle w:val="Header"/>
      </w:pPr>
      <w:r w:rsidRPr="001F6D77">
        <w:rPr>
          <w:rStyle w:val="CharDivNo"/>
        </w:rPr>
        <w:t xml:space="preserve"> </w:t>
      </w:r>
      <w:r w:rsidRPr="001F6D77">
        <w:rPr>
          <w:rStyle w:val="CharDivText"/>
        </w:rPr>
        <w:t xml:space="preserve"> </w:t>
      </w:r>
    </w:p>
    <w:p w14:paraId="64A46BDA" w14:textId="77777777" w:rsidR="00B61A6C" w:rsidRPr="00AC4406" w:rsidRDefault="00B61A6C" w:rsidP="00B61A6C">
      <w:pPr>
        <w:pStyle w:val="ActHead5"/>
      </w:pPr>
      <w:bookmarkStart w:id="24" w:name="_Toc149753304"/>
      <w:r w:rsidRPr="001F6D77">
        <w:rPr>
          <w:rStyle w:val="CharSectno"/>
        </w:rPr>
        <w:t>10.51.01</w:t>
      </w:r>
      <w:r w:rsidRPr="00AC4406">
        <w:t xml:space="preserve">  Application—decisions approving or refusing to approve domestic qualifications</w:t>
      </w:r>
      <w:bookmarkEnd w:id="24"/>
    </w:p>
    <w:p w14:paraId="12CA6D54" w14:textId="77777777" w:rsidR="00B61A6C" w:rsidRPr="00AC4406" w:rsidRDefault="00B61A6C" w:rsidP="00B61A6C">
      <w:pPr>
        <w:pStyle w:val="subsection"/>
      </w:pPr>
      <w:r w:rsidRPr="00AC4406">
        <w:tab/>
      </w:r>
      <w:r w:rsidRPr="00AC4406">
        <w:tab/>
      </w:r>
      <w:r w:rsidR="001C1567" w:rsidRPr="00AC4406">
        <w:t>Paragraph 9</w:t>
      </w:r>
      <w:r w:rsidRPr="00AC4406">
        <w:t>.5.01(</w:t>
      </w:r>
      <w:proofErr w:type="spellStart"/>
      <w:r w:rsidRPr="00AC4406">
        <w:t>bc</w:t>
      </w:r>
      <w:proofErr w:type="spellEnd"/>
      <w:r w:rsidRPr="00AC4406">
        <w:t xml:space="preserve">), as inserted by </w:t>
      </w:r>
      <w:r w:rsidR="001C1567" w:rsidRPr="00AC4406">
        <w:t>Division 3</w:t>
      </w:r>
      <w:r w:rsidRPr="00AC4406">
        <w:t xml:space="preserve"> of </w:t>
      </w:r>
      <w:r w:rsidR="001C1567" w:rsidRPr="00AC4406">
        <w:t>Part 1</w:t>
      </w:r>
      <w:r w:rsidRPr="00AC4406">
        <w:t xml:space="preserve"> of </w:t>
      </w:r>
      <w:r w:rsidR="001C1567" w:rsidRPr="00AC4406">
        <w:t>Schedule 2</w:t>
      </w:r>
      <w:r w:rsidRPr="00AC4406">
        <w:t xml:space="preserve"> to the </w:t>
      </w:r>
      <w:r w:rsidRPr="00AC4406">
        <w:rPr>
          <w:i/>
        </w:rPr>
        <w:t xml:space="preserve">Treasury Laws Amendment (Precontractual Disclosure and Other Measures) </w:t>
      </w:r>
      <w:r w:rsidR="0070730B" w:rsidRPr="00AC4406">
        <w:rPr>
          <w:i/>
        </w:rPr>
        <w:t>Regulations 2</w:t>
      </w:r>
      <w:r w:rsidRPr="00AC4406">
        <w:rPr>
          <w:i/>
        </w:rPr>
        <w:t>023</w:t>
      </w:r>
      <w:r w:rsidRPr="00AC4406">
        <w:t xml:space="preserve">, applies to a decision made under </w:t>
      </w:r>
      <w:r w:rsidR="001C1567" w:rsidRPr="00AC4406">
        <w:t>subsection 9</w:t>
      </w:r>
      <w:r w:rsidRPr="00AC4406">
        <w:t xml:space="preserve">21GA(3) of the Act on or after the commencement of this regulation, whether the relevant application was made under </w:t>
      </w:r>
      <w:r w:rsidR="001C1567" w:rsidRPr="00AC4406">
        <w:t>subsection 9</w:t>
      </w:r>
      <w:r w:rsidRPr="00AC4406">
        <w:t>21GA(1) of the Act before, on or after that commencement.</w:t>
      </w:r>
    </w:p>
    <w:p w14:paraId="7AD0EEE7" w14:textId="77777777" w:rsidR="00B61A6C" w:rsidRPr="00AC4406" w:rsidRDefault="001C1567" w:rsidP="00B61A6C">
      <w:pPr>
        <w:pStyle w:val="ActHead8"/>
      </w:pPr>
      <w:bookmarkStart w:id="25" w:name="_Toc149753305"/>
      <w:r w:rsidRPr="00AC4406">
        <w:t>Division 4</w:t>
      </w:r>
      <w:r w:rsidR="00B61A6C" w:rsidRPr="00AC4406">
        <w:t xml:space="preserve">—Other amendments of the Corporations </w:t>
      </w:r>
      <w:r w:rsidR="0070730B" w:rsidRPr="00AC4406">
        <w:t>Regulations 2</w:t>
      </w:r>
      <w:r w:rsidR="00B61A6C" w:rsidRPr="00AC4406">
        <w:t>001</w:t>
      </w:r>
      <w:bookmarkEnd w:id="25"/>
    </w:p>
    <w:p w14:paraId="3C6A0762" w14:textId="77777777" w:rsidR="00B61A6C" w:rsidRPr="00AC4406" w:rsidRDefault="00B61A6C" w:rsidP="00B61A6C">
      <w:pPr>
        <w:pStyle w:val="ActHead9"/>
      </w:pPr>
      <w:bookmarkStart w:id="26" w:name="_Toc149753306"/>
      <w:r w:rsidRPr="00AC4406">
        <w:t xml:space="preserve">Corporations </w:t>
      </w:r>
      <w:r w:rsidR="0070730B" w:rsidRPr="00AC4406">
        <w:t>Regulations 2</w:t>
      </w:r>
      <w:r w:rsidRPr="00AC4406">
        <w:t>001</w:t>
      </w:r>
      <w:bookmarkEnd w:id="26"/>
    </w:p>
    <w:p w14:paraId="4AAA10FE" w14:textId="77777777" w:rsidR="00B61A6C" w:rsidRPr="00AC4406" w:rsidRDefault="00B61A6C" w:rsidP="00B61A6C">
      <w:pPr>
        <w:pStyle w:val="ItemHead"/>
      </w:pPr>
      <w:r w:rsidRPr="00AC4406">
        <w:t xml:space="preserve">6  </w:t>
      </w:r>
      <w:r w:rsidR="001C1567" w:rsidRPr="00AC4406">
        <w:t>Subregulation 1</w:t>
      </w:r>
      <w:r w:rsidRPr="00AC4406">
        <w:t xml:space="preserve">.0.03A(1) (table </w:t>
      </w:r>
      <w:r w:rsidR="001C1567" w:rsidRPr="00AC4406">
        <w:t>items 1</w:t>
      </w:r>
      <w:r w:rsidRPr="00AC4406">
        <w:t>A, 1B and 1C)</w:t>
      </w:r>
    </w:p>
    <w:p w14:paraId="795ACAAB" w14:textId="77777777" w:rsidR="00B61A6C" w:rsidRPr="00AC4406" w:rsidRDefault="00B61A6C" w:rsidP="00B61A6C">
      <w:pPr>
        <w:pStyle w:val="Item"/>
      </w:pPr>
      <w:r w:rsidRPr="00AC4406">
        <w:t>Repeal the items.</w:t>
      </w:r>
    </w:p>
    <w:p w14:paraId="2B1DFFA1" w14:textId="77777777" w:rsidR="00B61A6C" w:rsidRPr="00AC4406" w:rsidRDefault="00B61A6C" w:rsidP="00B61A6C">
      <w:pPr>
        <w:pStyle w:val="ItemHead"/>
      </w:pPr>
      <w:r w:rsidRPr="00AC4406">
        <w:t xml:space="preserve">7  </w:t>
      </w:r>
      <w:r w:rsidR="001C1567" w:rsidRPr="00AC4406">
        <w:t>Subparagraph 1</w:t>
      </w:r>
      <w:r w:rsidRPr="00AC4406">
        <w:t>.0.08(1)(c)(ii)</w:t>
      </w:r>
    </w:p>
    <w:p w14:paraId="38E4808E" w14:textId="77777777" w:rsidR="00B61A6C" w:rsidRPr="00AC4406" w:rsidRDefault="00B61A6C" w:rsidP="00B61A6C">
      <w:pPr>
        <w:pStyle w:val="Item"/>
      </w:pPr>
      <w:r w:rsidRPr="00AC4406">
        <w:t>Repeal the subparagraph, substitute:</w:t>
      </w:r>
    </w:p>
    <w:p w14:paraId="3124A2DA" w14:textId="77777777" w:rsidR="00B61A6C" w:rsidRPr="00AC4406" w:rsidRDefault="00B61A6C" w:rsidP="00B61A6C">
      <w:pPr>
        <w:pStyle w:val="paragraphsub"/>
      </w:pPr>
      <w:r w:rsidRPr="00AC4406">
        <w:tab/>
        <w:t>(ii)</w:t>
      </w:r>
      <w:r w:rsidRPr="00AC4406">
        <w:tab/>
        <w:t>the dates on which the financial year to which the document relates begins and ends; and</w:t>
      </w:r>
    </w:p>
    <w:p w14:paraId="658841CF" w14:textId="77777777" w:rsidR="00B61A6C" w:rsidRPr="00AC4406" w:rsidRDefault="00B61A6C" w:rsidP="00B61A6C">
      <w:pPr>
        <w:pStyle w:val="ItemHead"/>
      </w:pPr>
      <w:r w:rsidRPr="00AC4406">
        <w:t xml:space="preserve">8  </w:t>
      </w:r>
      <w:r w:rsidR="001C1567" w:rsidRPr="00AC4406">
        <w:t>Subparagraph 7</w:t>
      </w:r>
      <w:r w:rsidRPr="00AC4406">
        <w:t>.6.01(1)(z)(ii)</w:t>
      </w:r>
    </w:p>
    <w:p w14:paraId="3751A061" w14:textId="77777777" w:rsidR="00B61A6C" w:rsidRPr="00AC4406" w:rsidRDefault="00B61A6C" w:rsidP="00B61A6C">
      <w:pPr>
        <w:pStyle w:val="Item"/>
      </w:pPr>
      <w:r w:rsidRPr="00AC4406">
        <w:t>Omit “exchange.”, substitute “exchange;”.</w:t>
      </w:r>
    </w:p>
    <w:p w14:paraId="51827E95" w14:textId="77777777" w:rsidR="00B61A6C" w:rsidRPr="00AC4406" w:rsidRDefault="001C1567" w:rsidP="00B61A6C">
      <w:pPr>
        <w:pStyle w:val="ActHead8"/>
      </w:pPr>
      <w:bookmarkStart w:id="27" w:name="_Toc149753307"/>
      <w:r w:rsidRPr="00AC4406">
        <w:t>Division 5</w:t>
      </w:r>
      <w:r w:rsidR="00B61A6C" w:rsidRPr="00AC4406">
        <w:t xml:space="preserve">—Terrorism and Cyclone Insurance </w:t>
      </w:r>
      <w:r w:rsidR="0070730B" w:rsidRPr="00AC4406">
        <w:t>Regulations 2</w:t>
      </w:r>
      <w:r w:rsidR="00B61A6C" w:rsidRPr="00AC4406">
        <w:t>003</w:t>
      </w:r>
      <w:bookmarkEnd w:id="27"/>
    </w:p>
    <w:p w14:paraId="163EEFB3" w14:textId="77777777" w:rsidR="00B61A6C" w:rsidRPr="00AC4406" w:rsidRDefault="00B61A6C" w:rsidP="00B61A6C">
      <w:pPr>
        <w:pStyle w:val="ActHead9"/>
      </w:pPr>
      <w:bookmarkStart w:id="28" w:name="_Toc149753308"/>
      <w:r w:rsidRPr="00AC4406">
        <w:t xml:space="preserve">Terrorism and Cyclone Insurance </w:t>
      </w:r>
      <w:r w:rsidR="0070730B" w:rsidRPr="00AC4406">
        <w:t>Regulations 2</w:t>
      </w:r>
      <w:r w:rsidRPr="00AC4406">
        <w:t>003</w:t>
      </w:r>
      <w:bookmarkEnd w:id="28"/>
    </w:p>
    <w:p w14:paraId="077E6A24" w14:textId="77777777" w:rsidR="00B61A6C" w:rsidRPr="00AC4406" w:rsidRDefault="00B61A6C" w:rsidP="00B61A6C">
      <w:pPr>
        <w:pStyle w:val="ItemHead"/>
      </w:pPr>
      <w:r w:rsidRPr="00AC4406">
        <w:t xml:space="preserve">9  </w:t>
      </w:r>
      <w:r w:rsidR="001C1567" w:rsidRPr="00AC4406">
        <w:t>Subregulation 5</w:t>
      </w:r>
      <w:r w:rsidRPr="00AC4406">
        <w:t>A(2)</w:t>
      </w:r>
    </w:p>
    <w:p w14:paraId="17BA9ED4" w14:textId="77777777" w:rsidR="00B61A6C" w:rsidRPr="00AC4406" w:rsidRDefault="00B61A6C" w:rsidP="00B61A6C">
      <w:pPr>
        <w:pStyle w:val="Item"/>
      </w:pPr>
      <w:r w:rsidRPr="00AC4406">
        <w:t xml:space="preserve">Omit “the one set out in </w:t>
      </w:r>
      <w:r w:rsidR="001C1567" w:rsidRPr="00AC4406">
        <w:t>Schedule 1</w:t>
      </w:r>
      <w:r w:rsidRPr="00AC4406">
        <w:t xml:space="preserve"> to the </w:t>
      </w:r>
      <w:r w:rsidRPr="00AC4406">
        <w:rPr>
          <w:i/>
        </w:rPr>
        <w:t>Financial Sector (Collection of Data) (reporting standard) determination No. 18 of 2013</w:t>
      </w:r>
      <w:r w:rsidRPr="00AC4406">
        <w:t>”, substitute “</w:t>
      </w:r>
      <w:r w:rsidRPr="00AC4406">
        <w:rPr>
          <w:i/>
          <w:iCs/>
          <w:color w:val="000000"/>
          <w:shd w:val="clear" w:color="auto" w:fill="FFFFFF"/>
        </w:rPr>
        <w:t>Reporting Standard GRS 600.0 Supplementary Capital Data: Premiums and Claims</w:t>
      </w:r>
      <w:r w:rsidRPr="00AC4406">
        <w:rPr>
          <w:iCs/>
          <w:color w:val="000000"/>
          <w:shd w:val="clear" w:color="auto" w:fill="FFFFFF"/>
        </w:rPr>
        <w:t xml:space="preserve">, set out in </w:t>
      </w:r>
      <w:r w:rsidRPr="00AC4406">
        <w:t xml:space="preserve">the </w:t>
      </w:r>
      <w:r w:rsidRPr="00AC4406">
        <w:rPr>
          <w:i/>
          <w:lang w:eastAsia="en-US"/>
        </w:rPr>
        <w:t>Financial Sector (Collection of Data) (reporting standard) determination No. 96 of 2023</w:t>
      </w:r>
      <w:r w:rsidRPr="00AC4406">
        <w:t>”.</w:t>
      </w:r>
    </w:p>
    <w:p w14:paraId="6D6BE3E2" w14:textId="77777777" w:rsidR="00B61A6C" w:rsidRPr="00AC4406" w:rsidRDefault="001C1567" w:rsidP="00B61A6C">
      <w:pPr>
        <w:pStyle w:val="ActHead7"/>
        <w:pageBreakBefore/>
      </w:pPr>
      <w:bookmarkStart w:id="29" w:name="_Toc149753309"/>
      <w:r w:rsidRPr="001F6D77">
        <w:rPr>
          <w:rStyle w:val="CharAmPartNo"/>
        </w:rPr>
        <w:lastRenderedPageBreak/>
        <w:t>Part 2</w:t>
      </w:r>
      <w:r w:rsidR="00B61A6C" w:rsidRPr="00AC4406">
        <w:t>—</w:t>
      </w:r>
      <w:r w:rsidR="00B61A6C" w:rsidRPr="001F6D77">
        <w:rPr>
          <w:rStyle w:val="CharAmPartText"/>
        </w:rPr>
        <w:t>Amendments commencing 28 days after registration</w:t>
      </w:r>
      <w:bookmarkEnd w:id="29"/>
    </w:p>
    <w:p w14:paraId="5F125022" w14:textId="77777777" w:rsidR="00B61A6C" w:rsidRPr="00AC4406" w:rsidRDefault="00B61A6C" w:rsidP="00B61A6C">
      <w:pPr>
        <w:pStyle w:val="ActHead9"/>
      </w:pPr>
      <w:bookmarkStart w:id="30" w:name="_Toc149753310"/>
      <w:r w:rsidRPr="00AC4406">
        <w:t xml:space="preserve">Competition and Consumer </w:t>
      </w:r>
      <w:r w:rsidR="0070730B" w:rsidRPr="00AC4406">
        <w:t>Regulations 2</w:t>
      </w:r>
      <w:r w:rsidRPr="00AC4406">
        <w:t>010</w:t>
      </w:r>
      <w:bookmarkEnd w:id="30"/>
    </w:p>
    <w:p w14:paraId="5C990C14" w14:textId="77777777" w:rsidR="00B61A6C" w:rsidRPr="00AC4406" w:rsidRDefault="00B61A6C" w:rsidP="00B61A6C">
      <w:pPr>
        <w:pStyle w:val="ItemHead"/>
      </w:pPr>
      <w:r w:rsidRPr="00AC4406">
        <w:t xml:space="preserve">10  </w:t>
      </w:r>
      <w:r w:rsidR="001C1567" w:rsidRPr="00AC4406">
        <w:t>Subregulation 7</w:t>
      </w:r>
      <w:r w:rsidRPr="00AC4406">
        <w:t xml:space="preserve">(1) (table </w:t>
      </w:r>
      <w:r w:rsidR="001C1567" w:rsidRPr="00AC4406">
        <w:t>item 8</w:t>
      </w:r>
      <w:r w:rsidRPr="00AC4406">
        <w:t>A.1)</w:t>
      </w:r>
    </w:p>
    <w:p w14:paraId="76715266" w14:textId="77777777" w:rsidR="00B61A6C" w:rsidRPr="00AC4406" w:rsidRDefault="00B61A6C" w:rsidP="00B61A6C">
      <w:pPr>
        <w:pStyle w:val="Item"/>
      </w:pPr>
      <w:r w:rsidRPr="00AC4406">
        <w:t>Omit “</w:t>
      </w:r>
      <w:r w:rsidRPr="00AC4406">
        <w:rPr>
          <w:i/>
        </w:rPr>
        <w:t>Utilities Commission Act</w:t>
      </w:r>
      <w:r w:rsidRPr="00AC4406">
        <w:t>”, substitute “</w:t>
      </w:r>
      <w:r w:rsidRPr="00AC4406">
        <w:rPr>
          <w:i/>
        </w:rPr>
        <w:t>Utilities Commission Act 2000</w:t>
      </w:r>
      <w:r w:rsidRPr="00AC4406">
        <w:t>”.</w:t>
      </w:r>
    </w:p>
    <w:p w14:paraId="74730BE9" w14:textId="77777777" w:rsidR="00B61A6C" w:rsidRPr="00AC4406" w:rsidRDefault="00B61A6C" w:rsidP="00B61A6C">
      <w:pPr>
        <w:pStyle w:val="ItemHead"/>
      </w:pPr>
      <w:r w:rsidRPr="00AC4406">
        <w:t xml:space="preserve">11  </w:t>
      </w:r>
      <w:r w:rsidR="001C1567" w:rsidRPr="00AC4406">
        <w:t>Regulation 7</w:t>
      </w:r>
      <w:r w:rsidRPr="00AC4406">
        <w:t xml:space="preserve">A (table </w:t>
      </w:r>
      <w:r w:rsidR="001C1567" w:rsidRPr="00AC4406">
        <w:t>item 9</w:t>
      </w:r>
      <w:r w:rsidRPr="00AC4406">
        <w:t>.1)</w:t>
      </w:r>
    </w:p>
    <w:p w14:paraId="7C9CE965" w14:textId="77777777" w:rsidR="00B61A6C" w:rsidRPr="00AC4406" w:rsidRDefault="00B61A6C" w:rsidP="00B61A6C">
      <w:pPr>
        <w:pStyle w:val="Item"/>
      </w:pPr>
      <w:r w:rsidRPr="00AC4406">
        <w:t>Repeal the item.</w:t>
      </w:r>
    </w:p>
    <w:p w14:paraId="2AB2BC5B" w14:textId="77777777" w:rsidR="00B61A6C" w:rsidRPr="00AC4406" w:rsidRDefault="00B61A6C" w:rsidP="00B61A6C">
      <w:pPr>
        <w:pStyle w:val="ItemHead"/>
      </w:pPr>
      <w:r w:rsidRPr="00AC4406">
        <w:t xml:space="preserve">12  </w:t>
      </w:r>
      <w:r w:rsidR="001C1567" w:rsidRPr="00AC4406">
        <w:t>Regulation 9</w:t>
      </w:r>
      <w:r w:rsidRPr="00AC4406">
        <w:t xml:space="preserve">2 (table </w:t>
      </w:r>
      <w:r w:rsidR="001C1567" w:rsidRPr="00AC4406">
        <w:t>items 4</w:t>
      </w:r>
      <w:r w:rsidRPr="00AC4406">
        <w:t xml:space="preserve"> to 10)</w:t>
      </w:r>
    </w:p>
    <w:p w14:paraId="25F0C1DB" w14:textId="77777777" w:rsidR="00B61A6C" w:rsidRPr="00AC4406" w:rsidRDefault="00B61A6C" w:rsidP="00B61A6C">
      <w:pPr>
        <w:pStyle w:val="Item"/>
      </w:pPr>
      <w:r w:rsidRPr="00AC4406">
        <w:t>Repeal the items, substitute:</w:t>
      </w:r>
    </w:p>
    <w:p w14:paraId="2049BD63" w14:textId="77777777" w:rsidR="00B61A6C" w:rsidRPr="00AC4406" w:rsidRDefault="00B61A6C" w:rsidP="00B61A6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933"/>
        <w:gridCol w:w="7380"/>
      </w:tblGrid>
      <w:tr w:rsidR="00B61A6C" w:rsidRPr="00AC4406" w14:paraId="2B6DC7CA" w14:textId="77777777" w:rsidTr="00B61A6C">
        <w:tc>
          <w:tcPr>
            <w:tcW w:w="561" w:type="pct"/>
            <w:tcBorders>
              <w:top w:val="nil"/>
            </w:tcBorders>
            <w:shd w:val="clear" w:color="auto" w:fill="auto"/>
          </w:tcPr>
          <w:p w14:paraId="47F335BD" w14:textId="77777777" w:rsidR="00B61A6C" w:rsidRPr="00AC4406" w:rsidRDefault="00B61A6C" w:rsidP="00B61A6C">
            <w:pPr>
              <w:pStyle w:val="Tabletext"/>
            </w:pPr>
            <w:r w:rsidRPr="00AC4406">
              <w:t>5</w:t>
            </w:r>
          </w:p>
        </w:tc>
        <w:tc>
          <w:tcPr>
            <w:tcW w:w="4439" w:type="pct"/>
            <w:tcBorders>
              <w:top w:val="nil"/>
            </w:tcBorders>
            <w:shd w:val="clear" w:color="auto" w:fill="auto"/>
          </w:tcPr>
          <w:p w14:paraId="58616508" w14:textId="77777777" w:rsidR="00B61A6C" w:rsidRPr="00AC4406" w:rsidRDefault="00B61A6C" w:rsidP="00B61A6C">
            <w:pPr>
              <w:pStyle w:val="Tabletext"/>
            </w:pPr>
            <w:r w:rsidRPr="00AC4406">
              <w:rPr>
                <w:i/>
              </w:rPr>
              <w:t>Public Health Act 2010</w:t>
            </w:r>
            <w:r w:rsidRPr="00AC4406">
              <w:t xml:space="preserve"> (NSW)</w:t>
            </w:r>
          </w:p>
        </w:tc>
      </w:tr>
      <w:tr w:rsidR="00B61A6C" w:rsidRPr="00AC4406" w14:paraId="7DEE237F" w14:textId="77777777" w:rsidTr="00B61A6C">
        <w:tc>
          <w:tcPr>
            <w:tcW w:w="561" w:type="pct"/>
            <w:shd w:val="clear" w:color="auto" w:fill="auto"/>
          </w:tcPr>
          <w:p w14:paraId="2D9648BB" w14:textId="77777777" w:rsidR="00B61A6C" w:rsidRPr="00AC4406" w:rsidRDefault="00B61A6C" w:rsidP="00B61A6C">
            <w:pPr>
              <w:pStyle w:val="Tabletext"/>
            </w:pPr>
            <w:r w:rsidRPr="00AC4406">
              <w:t>6</w:t>
            </w:r>
          </w:p>
        </w:tc>
        <w:tc>
          <w:tcPr>
            <w:tcW w:w="4439" w:type="pct"/>
            <w:shd w:val="clear" w:color="auto" w:fill="auto"/>
          </w:tcPr>
          <w:p w14:paraId="7970F82F" w14:textId="77777777" w:rsidR="00B61A6C" w:rsidRPr="00AC4406" w:rsidRDefault="00B61A6C" w:rsidP="00B61A6C">
            <w:pPr>
              <w:pStyle w:val="Tabletext"/>
            </w:pPr>
            <w:r w:rsidRPr="00AC4406">
              <w:rPr>
                <w:i/>
              </w:rPr>
              <w:t xml:space="preserve">Road Transport Act 2013 </w:t>
            </w:r>
            <w:r w:rsidRPr="00AC4406">
              <w:t>(NSW)</w:t>
            </w:r>
          </w:p>
        </w:tc>
      </w:tr>
      <w:tr w:rsidR="00B61A6C" w:rsidRPr="00AC4406" w14:paraId="255D0840" w14:textId="77777777" w:rsidTr="00B61A6C">
        <w:tc>
          <w:tcPr>
            <w:tcW w:w="561" w:type="pct"/>
            <w:tcBorders>
              <w:bottom w:val="single" w:sz="2" w:space="0" w:color="auto"/>
            </w:tcBorders>
            <w:shd w:val="clear" w:color="auto" w:fill="auto"/>
          </w:tcPr>
          <w:p w14:paraId="33D4CC3A" w14:textId="77777777" w:rsidR="00B61A6C" w:rsidRPr="00AC4406" w:rsidRDefault="00B61A6C" w:rsidP="00B61A6C">
            <w:pPr>
              <w:pStyle w:val="Tabletext"/>
            </w:pPr>
            <w:r w:rsidRPr="00AC4406">
              <w:t>8</w:t>
            </w:r>
          </w:p>
        </w:tc>
        <w:tc>
          <w:tcPr>
            <w:tcW w:w="4439" w:type="pct"/>
            <w:tcBorders>
              <w:bottom w:val="single" w:sz="2" w:space="0" w:color="auto"/>
            </w:tcBorders>
            <w:shd w:val="clear" w:color="auto" w:fill="auto"/>
          </w:tcPr>
          <w:p w14:paraId="05ABA81D" w14:textId="77777777" w:rsidR="00B61A6C" w:rsidRPr="00AC4406" w:rsidRDefault="00B61A6C" w:rsidP="00B61A6C">
            <w:pPr>
              <w:pStyle w:val="Tabletext"/>
            </w:pPr>
            <w:r w:rsidRPr="00AC4406">
              <w:rPr>
                <w:i/>
              </w:rPr>
              <w:t>Public Health and Wellbeing Act 2008</w:t>
            </w:r>
            <w:r w:rsidRPr="00AC4406">
              <w:t xml:space="preserve"> (Vic.)</w:t>
            </w:r>
          </w:p>
        </w:tc>
      </w:tr>
      <w:tr w:rsidR="00B61A6C" w:rsidRPr="00AC4406" w14:paraId="654CC7D3" w14:textId="77777777" w:rsidTr="00B61A6C">
        <w:tc>
          <w:tcPr>
            <w:tcW w:w="561" w:type="pct"/>
            <w:tcBorders>
              <w:top w:val="single" w:sz="2" w:space="0" w:color="auto"/>
              <w:bottom w:val="nil"/>
            </w:tcBorders>
            <w:shd w:val="clear" w:color="auto" w:fill="auto"/>
          </w:tcPr>
          <w:p w14:paraId="7D123D10" w14:textId="77777777" w:rsidR="00B61A6C" w:rsidRPr="00AC4406" w:rsidRDefault="00B61A6C" w:rsidP="00B61A6C">
            <w:pPr>
              <w:pStyle w:val="Tabletext"/>
            </w:pPr>
            <w:r w:rsidRPr="00AC4406">
              <w:t>9</w:t>
            </w:r>
          </w:p>
        </w:tc>
        <w:tc>
          <w:tcPr>
            <w:tcW w:w="4439" w:type="pct"/>
            <w:tcBorders>
              <w:top w:val="single" w:sz="2" w:space="0" w:color="auto"/>
              <w:bottom w:val="nil"/>
            </w:tcBorders>
            <w:shd w:val="clear" w:color="auto" w:fill="auto"/>
          </w:tcPr>
          <w:p w14:paraId="3FBD8965" w14:textId="77777777" w:rsidR="00B61A6C" w:rsidRPr="00AC4406" w:rsidRDefault="00B61A6C" w:rsidP="00B61A6C">
            <w:pPr>
              <w:pStyle w:val="Tabletext"/>
            </w:pPr>
            <w:r w:rsidRPr="00AC4406">
              <w:rPr>
                <w:i/>
              </w:rPr>
              <w:t>Road Safety Act 1986</w:t>
            </w:r>
            <w:r w:rsidRPr="00AC4406">
              <w:t xml:space="preserve"> (Vic.)</w:t>
            </w:r>
          </w:p>
        </w:tc>
      </w:tr>
    </w:tbl>
    <w:p w14:paraId="4D9AC537" w14:textId="77777777" w:rsidR="00B61A6C" w:rsidRPr="00AC4406" w:rsidRDefault="00B61A6C" w:rsidP="00B61A6C">
      <w:pPr>
        <w:pStyle w:val="ItemHead"/>
      </w:pPr>
      <w:r w:rsidRPr="00AC4406">
        <w:t xml:space="preserve">13  </w:t>
      </w:r>
      <w:r w:rsidR="001C1567" w:rsidRPr="00AC4406">
        <w:t>Regulation 9</w:t>
      </w:r>
      <w:r w:rsidRPr="00AC4406">
        <w:t xml:space="preserve">2 (table </w:t>
      </w:r>
      <w:r w:rsidR="001C1567" w:rsidRPr="00AC4406">
        <w:t>item 1</w:t>
      </w:r>
      <w:r w:rsidRPr="00AC4406">
        <w:t>4)</w:t>
      </w:r>
    </w:p>
    <w:p w14:paraId="458CA779" w14:textId="77777777" w:rsidR="00B61A6C" w:rsidRPr="00AC4406" w:rsidRDefault="00B61A6C" w:rsidP="00B61A6C">
      <w:pPr>
        <w:pStyle w:val="Item"/>
      </w:pPr>
      <w:r w:rsidRPr="00AC4406">
        <w:t>Repeal the item.</w:t>
      </w:r>
    </w:p>
    <w:p w14:paraId="4001944A" w14:textId="77777777" w:rsidR="00B61A6C" w:rsidRPr="00AC4406" w:rsidRDefault="00B61A6C" w:rsidP="00B61A6C">
      <w:pPr>
        <w:pStyle w:val="ItemHead"/>
      </w:pPr>
      <w:r w:rsidRPr="00AC4406">
        <w:t xml:space="preserve">14  </w:t>
      </w:r>
      <w:r w:rsidR="001C1567" w:rsidRPr="00AC4406">
        <w:t>Regulation 9</w:t>
      </w:r>
      <w:r w:rsidRPr="00AC4406">
        <w:t xml:space="preserve">2 (table </w:t>
      </w:r>
      <w:r w:rsidR="001C1567" w:rsidRPr="00AC4406">
        <w:t>item 1</w:t>
      </w:r>
      <w:r w:rsidRPr="00AC4406">
        <w:t>6)</w:t>
      </w:r>
    </w:p>
    <w:p w14:paraId="17A2B1BA" w14:textId="77777777" w:rsidR="00B61A6C" w:rsidRPr="00AC4406" w:rsidRDefault="00B61A6C" w:rsidP="00B61A6C">
      <w:pPr>
        <w:pStyle w:val="Item"/>
      </w:pPr>
      <w:r w:rsidRPr="00AC4406">
        <w:t>Repeal the item, substitute:</w:t>
      </w:r>
    </w:p>
    <w:p w14:paraId="5788F40D" w14:textId="77777777" w:rsidR="00B61A6C" w:rsidRPr="00AC4406" w:rsidRDefault="00B61A6C" w:rsidP="00B61A6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933"/>
        <w:gridCol w:w="7380"/>
      </w:tblGrid>
      <w:tr w:rsidR="00B61A6C" w:rsidRPr="00AC4406" w14:paraId="255EA1FA" w14:textId="77777777" w:rsidTr="00B61A6C">
        <w:tc>
          <w:tcPr>
            <w:tcW w:w="561" w:type="pct"/>
            <w:tcBorders>
              <w:top w:val="nil"/>
              <w:bottom w:val="single" w:sz="2" w:space="0" w:color="auto"/>
            </w:tcBorders>
            <w:shd w:val="clear" w:color="auto" w:fill="auto"/>
          </w:tcPr>
          <w:p w14:paraId="3C077B80" w14:textId="77777777" w:rsidR="00B61A6C" w:rsidRPr="00AC4406" w:rsidRDefault="00B61A6C" w:rsidP="00B61A6C">
            <w:pPr>
              <w:pStyle w:val="Tabletext"/>
            </w:pPr>
            <w:r w:rsidRPr="00AC4406">
              <w:t>16</w:t>
            </w:r>
          </w:p>
        </w:tc>
        <w:tc>
          <w:tcPr>
            <w:tcW w:w="4439" w:type="pct"/>
            <w:tcBorders>
              <w:top w:val="nil"/>
              <w:bottom w:val="single" w:sz="2" w:space="0" w:color="auto"/>
            </w:tcBorders>
            <w:shd w:val="clear" w:color="auto" w:fill="auto"/>
          </w:tcPr>
          <w:p w14:paraId="0619C31B" w14:textId="77777777" w:rsidR="00B61A6C" w:rsidRPr="00AC4406" w:rsidRDefault="00B61A6C" w:rsidP="00B61A6C">
            <w:pPr>
              <w:pStyle w:val="Tabletext"/>
            </w:pPr>
            <w:r w:rsidRPr="00AC4406">
              <w:rPr>
                <w:i/>
              </w:rPr>
              <w:t xml:space="preserve">Health (Miscellaneous Provisions) Act 1911 </w:t>
            </w:r>
            <w:r w:rsidRPr="00AC4406">
              <w:t>(WA)</w:t>
            </w:r>
          </w:p>
        </w:tc>
      </w:tr>
      <w:tr w:rsidR="00B61A6C" w:rsidRPr="00AC4406" w14:paraId="431B12A8" w14:textId="77777777" w:rsidTr="00B61A6C">
        <w:tc>
          <w:tcPr>
            <w:tcW w:w="561" w:type="pct"/>
            <w:tcBorders>
              <w:top w:val="single" w:sz="2" w:space="0" w:color="auto"/>
              <w:bottom w:val="nil"/>
            </w:tcBorders>
            <w:shd w:val="clear" w:color="auto" w:fill="auto"/>
          </w:tcPr>
          <w:p w14:paraId="3A78AC04" w14:textId="77777777" w:rsidR="00B61A6C" w:rsidRPr="00AC4406" w:rsidRDefault="00B61A6C" w:rsidP="00B61A6C">
            <w:pPr>
              <w:pStyle w:val="Tabletext"/>
            </w:pPr>
            <w:r w:rsidRPr="00AC4406">
              <w:t>16A</w:t>
            </w:r>
          </w:p>
        </w:tc>
        <w:tc>
          <w:tcPr>
            <w:tcW w:w="4439" w:type="pct"/>
            <w:tcBorders>
              <w:top w:val="single" w:sz="2" w:space="0" w:color="auto"/>
              <w:bottom w:val="nil"/>
            </w:tcBorders>
            <w:shd w:val="clear" w:color="auto" w:fill="auto"/>
          </w:tcPr>
          <w:p w14:paraId="426BF822" w14:textId="77777777" w:rsidR="00B61A6C" w:rsidRPr="00AC4406" w:rsidRDefault="00B61A6C" w:rsidP="00B61A6C">
            <w:pPr>
              <w:pStyle w:val="Tabletext"/>
            </w:pPr>
            <w:r w:rsidRPr="00AC4406">
              <w:rPr>
                <w:i/>
              </w:rPr>
              <w:t>Public Health Act 2016</w:t>
            </w:r>
            <w:r w:rsidRPr="00AC4406">
              <w:t xml:space="preserve"> (WA)</w:t>
            </w:r>
          </w:p>
        </w:tc>
      </w:tr>
    </w:tbl>
    <w:p w14:paraId="00A79CDD" w14:textId="77777777" w:rsidR="00B61A6C" w:rsidRPr="00AC4406" w:rsidRDefault="00B61A6C" w:rsidP="00B61A6C">
      <w:pPr>
        <w:pStyle w:val="ItemHead"/>
      </w:pPr>
      <w:r w:rsidRPr="00AC4406">
        <w:t xml:space="preserve">15  </w:t>
      </w:r>
      <w:r w:rsidR="001C1567" w:rsidRPr="00AC4406">
        <w:t>Regulation 9</w:t>
      </w:r>
      <w:r w:rsidRPr="00AC4406">
        <w:t xml:space="preserve">2 (table </w:t>
      </w:r>
      <w:r w:rsidR="001C1567" w:rsidRPr="00AC4406">
        <w:t>items 1</w:t>
      </w:r>
      <w:r w:rsidRPr="00AC4406">
        <w:t>8 and 19)</w:t>
      </w:r>
    </w:p>
    <w:p w14:paraId="393977FE" w14:textId="77777777" w:rsidR="00B61A6C" w:rsidRPr="00AC4406" w:rsidRDefault="00B61A6C" w:rsidP="00B61A6C">
      <w:pPr>
        <w:pStyle w:val="Item"/>
      </w:pPr>
      <w:r w:rsidRPr="00AC4406">
        <w:t>Repeal the items.</w:t>
      </w:r>
    </w:p>
    <w:p w14:paraId="6CBD1D78" w14:textId="77777777" w:rsidR="00B61A6C" w:rsidRPr="00AC4406" w:rsidRDefault="00B61A6C" w:rsidP="00B61A6C">
      <w:pPr>
        <w:pStyle w:val="ItemHead"/>
      </w:pPr>
      <w:r w:rsidRPr="00AC4406">
        <w:t xml:space="preserve">16  </w:t>
      </w:r>
      <w:r w:rsidR="001C1567" w:rsidRPr="00AC4406">
        <w:t>Regulation 9</w:t>
      </w:r>
      <w:r w:rsidRPr="00AC4406">
        <w:t xml:space="preserve">2 (table </w:t>
      </w:r>
      <w:r w:rsidR="001C1567" w:rsidRPr="00AC4406">
        <w:t>item 2</w:t>
      </w:r>
      <w:r w:rsidRPr="00AC4406">
        <w:t>1)</w:t>
      </w:r>
    </w:p>
    <w:p w14:paraId="2E2073DD" w14:textId="77777777" w:rsidR="00B61A6C" w:rsidRPr="00AC4406" w:rsidRDefault="00B61A6C" w:rsidP="00B61A6C">
      <w:pPr>
        <w:pStyle w:val="Item"/>
      </w:pPr>
      <w:r w:rsidRPr="00AC4406">
        <w:t>Repeal the item, substitute:</w:t>
      </w:r>
    </w:p>
    <w:p w14:paraId="2E09B516" w14:textId="77777777" w:rsidR="00B61A6C" w:rsidRPr="00AC4406" w:rsidRDefault="00B61A6C" w:rsidP="00B61A6C">
      <w:pPr>
        <w:pStyle w:val="Tabletext"/>
      </w:pPr>
    </w:p>
    <w:tbl>
      <w:tblPr>
        <w:tblW w:w="5000" w:type="pct"/>
        <w:tblLook w:val="04A0" w:firstRow="1" w:lastRow="0" w:firstColumn="1" w:lastColumn="0" w:noHBand="0" w:noVBand="1"/>
      </w:tblPr>
      <w:tblGrid>
        <w:gridCol w:w="933"/>
        <w:gridCol w:w="7380"/>
      </w:tblGrid>
      <w:tr w:rsidR="00B61A6C" w:rsidRPr="00AC4406" w14:paraId="271CFC0E" w14:textId="77777777" w:rsidTr="00B61A6C">
        <w:tc>
          <w:tcPr>
            <w:tcW w:w="561" w:type="pct"/>
            <w:shd w:val="clear" w:color="auto" w:fill="auto"/>
          </w:tcPr>
          <w:p w14:paraId="4574D1A0" w14:textId="77777777" w:rsidR="00B61A6C" w:rsidRPr="00AC4406" w:rsidRDefault="00B61A6C" w:rsidP="00B61A6C">
            <w:pPr>
              <w:pStyle w:val="Tabletext"/>
            </w:pPr>
            <w:r w:rsidRPr="00AC4406">
              <w:t>21</w:t>
            </w:r>
          </w:p>
        </w:tc>
        <w:tc>
          <w:tcPr>
            <w:tcW w:w="4439" w:type="pct"/>
            <w:shd w:val="clear" w:color="auto" w:fill="auto"/>
          </w:tcPr>
          <w:p w14:paraId="2D9ACFA7" w14:textId="77777777" w:rsidR="00B61A6C" w:rsidRPr="00AC4406" w:rsidRDefault="00B61A6C" w:rsidP="00B61A6C">
            <w:pPr>
              <w:pStyle w:val="Tabletext"/>
            </w:pPr>
            <w:r w:rsidRPr="00AC4406">
              <w:rPr>
                <w:i/>
              </w:rPr>
              <w:t>South Australian Public Health Act 2011</w:t>
            </w:r>
            <w:r w:rsidRPr="00AC4406">
              <w:t xml:space="preserve"> (SA)</w:t>
            </w:r>
          </w:p>
        </w:tc>
      </w:tr>
    </w:tbl>
    <w:p w14:paraId="1DFE7C61" w14:textId="77777777" w:rsidR="00B61A6C" w:rsidRPr="00AC4406" w:rsidRDefault="00B61A6C" w:rsidP="00B61A6C">
      <w:pPr>
        <w:pStyle w:val="ItemHead"/>
      </w:pPr>
      <w:r w:rsidRPr="00AC4406">
        <w:t xml:space="preserve">17  </w:t>
      </w:r>
      <w:r w:rsidR="001C1567" w:rsidRPr="00AC4406">
        <w:t>Regulation 9</w:t>
      </w:r>
      <w:r w:rsidRPr="00AC4406">
        <w:t xml:space="preserve">2 (table </w:t>
      </w:r>
      <w:r w:rsidR="001C1567" w:rsidRPr="00AC4406">
        <w:t>item 2</w:t>
      </w:r>
      <w:r w:rsidRPr="00AC4406">
        <w:t>4)</w:t>
      </w:r>
    </w:p>
    <w:p w14:paraId="46F6602B" w14:textId="77777777" w:rsidR="00B61A6C" w:rsidRPr="00AC4406" w:rsidRDefault="00B61A6C" w:rsidP="00B61A6C">
      <w:pPr>
        <w:pStyle w:val="Item"/>
      </w:pPr>
      <w:r w:rsidRPr="00AC4406">
        <w:t>Repeal the item.</w:t>
      </w:r>
    </w:p>
    <w:p w14:paraId="74D41DAC" w14:textId="77777777" w:rsidR="00B61A6C" w:rsidRPr="00AC4406" w:rsidRDefault="00B61A6C" w:rsidP="00B61A6C">
      <w:pPr>
        <w:pStyle w:val="ItemHead"/>
      </w:pPr>
      <w:r w:rsidRPr="00AC4406">
        <w:t xml:space="preserve">18  </w:t>
      </w:r>
      <w:r w:rsidR="001C1567" w:rsidRPr="00AC4406">
        <w:t>Regulation 9</w:t>
      </w:r>
      <w:r w:rsidRPr="00AC4406">
        <w:t xml:space="preserve">2 (table </w:t>
      </w:r>
      <w:r w:rsidR="001C1567" w:rsidRPr="00AC4406">
        <w:t>items 2</w:t>
      </w:r>
      <w:r w:rsidRPr="00AC4406">
        <w:t>7 to 29)</w:t>
      </w:r>
    </w:p>
    <w:p w14:paraId="08833757" w14:textId="77777777" w:rsidR="00B61A6C" w:rsidRPr="00AC4406" w:rsidRDefault="00B61A6C" w:rsidP="00B61A6C">
      <w:pPr>
        <w:pStyle w:val="Item"/>
      </w:pPr>
      <w:r w:rsidRPr="00AC4406">
        <w:t>Repeal the items, substitute:</w:t>
      </w:r>
    </w:p>
    <w:p w14:paraId="2CEEAECB" w14:textId="77777777" w:rsidR="00B61A6C" w:rsidRPr="00AC4406" w:rsidRDefault="00B61A6C" w:rsidP="00B61A6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933"/>
        <w:gridCol w:w="7380"/>
      </w:tblGrid>
      <w:tr w:rsidR="00B61A6C" w:rsidRPr="00AC4406" w14:paraId="52FF62DE" w14:textId="77777777" w:rsidTr="00B61A6C">
        <w:tc>
          <w:tcPr>
            <w:tcW w:w="561" w:type="pct"/>
            <w:tcBorders>
              <w:top w:val="nil"/>
              <w:bottom w:val="single" w:sz="2" w:space="0" w:color="auto"/>
            </w:tcBorders>
            <w:shd w:val="clear" w:color="auto" w:fill="auto"/>
          </w:tcPr>
          <w:p w14:paraId="5BB45F56" w14:textId="77777777" w:rsidR="00B61A6C" w:rsidRPr="00AC4406" w:rsidRDefault="00B61A6C" w:rsidP="00B61A6C">
            <w:pPr>
              <w:pStyle w:val="Tabletext"/>
            </w:pPr>
            <w:r w:rsidRPr="00AC4406">
              <w:t>28</w:t>
            </w:r>
          </w:p>
        </w:tc>
        <w:tc>
          <w:tcPr>
            <w:tcW w:w="4439" w:type="pct"/>
            <w:tcBorders>
              <w:top w:val="nil"/>
              <w:bottom w:val="single" w:sz="2" w:space="0" w:color="auto"/>
            </w:tcBorders>
            <w:shd w:val="clear" w:color="auto" w:fill="auto"/>
          </w:tcPr>
          <w:p w14:paraId="31BA4BEC" w14:textId="77777777" w:rsidR="00B61A6C" w:rsidRPr="00AC4406" w:rsidRDefault="00B61A6C" w:rsidP="00B61A6C">
            <w:pPr>
              <w:pStyle w:val="Tabletext"/>
            </w:pPr>
            <w:r w:rsidRPr="00AC4406">
              <w:rPr>
                <w:i/>
              </w:rPr>
              <w:t>Notifiable Diseases Act 1981</w:t>
            </w:r>
            <w:r w:rsidRPr="00AC4406">
              <w:t xml:space="preserve"> (NT)</w:t>
            </w:r>
          </w:p>
        </w:tc>
      </w:tr>
      <w:tr w:rsidR="00B61A6C" w:rsidRPr="00AC4406" w14:paraId="458FFF25" w14:textId="77777777" w:rsidTr="00B61A6C">
        <w:tc>
          <w:tcPr>
            <w:tcW w:w="561" w:type="pct"/>
            <w:tcBorders>
              <w:top w:val="single" w:sz="2" w:space="0" w:color="auto"/>
              <w:bottom w:val="nil"/>
            </w:tcBorders>
            <w:shd w:val="clear" w:color="auto" w:fill="auto"/>
          </w:tcPr>
          <w:p w14:paraId="2A80B917" w14:textId="77777777" w:rsidR="00B61A6C" w:rsidRPr="00AC4406" w:rsidRDefault="00B61A6C" w:rsidP="00B61A6C">
            <w:pPr>
              <w:pStyle w:val="Tabletext"/>
            </w:pPr>
            <w:r w:rsidRPr="00AC4406">
              <w:t>29</w:t>
            </w:r>
          </w:p>
        </w:tc>
        <w:tc>
          <w:tcPr>
            <w:tcW w:w="4439" w:type="pct"/>
            <w:tcBorders>
              <w:top w:val="single" w:sz="2" w:space="0" w:color="auto"/>
              <w:bottom w:val="nil"/>
            </w:tcBorders>
            <w:shd w:val="clear" w:color="auto" w:fill="auto"/>
          </w:tcPr>
          <w:p w14:paraId="2749640D" w14:textId="77777777" w:rsidR="00B61A6C" w:rsidRPr="00AC4406" w:rsidRDefault="00B61A6C" w:rsidP="00B61A6C">
            <w:pPr>
              <w:pStyle w:val="Tabletext"/>
            </w:pPr>
            <w:r w:rsidRPr="00AC4406">
              <w:rPr>
                <w:i/>
              </w:rPr>
              <w:t xml:space="preserve">Traffic Act 1987 </w:t>
            </w:r>
            <w:r w:rsidRPr="00AC4406">
              <w:t>(NT)</w:t>
            </w:r>
          </w:p>
        </w:tc>
      </w:tr>
    </w:tbl>
    <w:p w14:paraId="403BFFAA" w14:textId="77777777" w:rsidR="00B61A6C" w:rsidRPr="00AC4406" w:rsidRDefault="00B61A6C" w:rsidP="00B61A6C">
      <w:pPr>
        <w:pStyle w:val="ItemHead"/>
      </w:pPr>
      <w:r w:rsidRPr="00AC4406">
        <w:t xml:space="preserve">19  </w:t>
      </w:r>
      <w:r w:rsidR="001C1567" w:rsidRPr="00AC4406">
        <w:t>Regulation 9</w:t>
      </w:r>
      <w:r w:rsidRPr="00AC4406">
        <w:t xml:space="preserve">2 (table </w:t>
      </w:r>
      <w:r w:rsidR="001C1567" w:rsidRPr="00AC4406">
        <w:t>item 3</w:t>
      </w:r>
      <w:r w:rsidRPr="00AC4406">
        <w:t>0)</w:t>
      </w:r>
    </w:p>
    <w:p w14:paraId="58CBF2B3" w14:textId="77777777" w:rsidR="00B61A6C" w:rsidRPr="00AC4406" w:rsidRDefault="00B61A6C" w:rsidP="00B61A6C">
      <w:pPr>
        <w:pStyle w:val="Item"/>
      </w:pPr>
      <w:r w:rsidRPr="00AC4406">
        <w:t>Omit “, 14”.</w:t>
      </w:r>
    </w:p>
    <w:p w14:paraId="232AA3FB" w14:textId="77777777" w:rsidR="00B61A6C" w:rsidRPr="00AC4406" w:rsidRDefault="00B61A6C" w:rsidP="00B61A6C">
      <w:pPr>
        <w:pStyle w:val="ItemHead"/>
      </w:pPr>
      <w:r w:rsidRPr="00AC4406">
        <w:lastRenderedPageBreak/>
        <w:t xml:space="preserve">20  </w:t>
      </w:r>
      <w:r w:rsidR="001C1567" w:rsidRPr="00AC4406">
        <w:t>Regulations 9</w:t>
      </w:r>
      <w:r w:rsidRPr="00AC4406">
        <w:t>3 and 94</w:t>
      </w:r>
    </w:p>
    <w:p w14:paraId="35E19DB0" w14:textId="77777777" w:rsidR="00B61A6C" w:rsidRPr="00AC4406" w:rsidRDefault="00B61A6C" w:rsidP="00B61A6C">
      <w:pPr>
        <w:pStyle w:val="Item"/>
      </w:pPr>
      <w:r w:rsidRPr="00AC4406">
        <w:t>Repeal the regulations.</w:t>
      </w:r>
    </w:p>
    <w:sectPr w:rsidR="00B61A6C" w:rsidRPr="00AC4406" w:rsidSect="00A8344A">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666C" w14:textId="77777777" w:rsidR="002C3B5F" w:rsidRDefault="002C3B5F" w:rsidP="0048364F">
      <w:pPr>
        <w:spacing w:line="240" w:lineRule="auto"/>
      </w:pPr>
      <w:r>
        <w:separator/>
      </w:r>
    </w:p>
  </w:endnote>
  <w:endnote w:type="continuationSeparator" w:id="0">
    <w:p w14:paraId="735482DF" w14:textId="77777777" w:rsidR="002C3B5F" w:rsidRDefault="002C3B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98C8" w14:textId="77777777" w:rsidR="002C3B5F" w:rsidRPr="00A8344A" w:rsidRDefault="00A8344A" w:rsidP="00A8344A">
    <w:pPr>
      <w:pStyle w:val="Footer"/>
      <w:tabs>
        <w:tab w:val="clear" w:pos="4153"/>
        <w:tab w:val="clear" w:pos="8306"/>
        <w:tab w:val="center" w:pos="4150"/>
        <w:tab w:val="right" w:pos="8307"/>
      </w:tabs>
      <w:spacing w:before="120"/>
      <w:rPr>
        <w:i/>
        <w:sz w:val="18"/>
      </w:rPr>
    </w:pPr>
    <w:r w:rsidRPr="00A8344A">
      <w:rPr>
        <w:i/>
        <w:sz w:val="18"/>
      </w:rPr>
      <w:t>OPC66703 -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07C3" w14:textId="77777777" w:rsidR="002C3B5F" w:rsidRDefault="002C3B5F" w:rsidP="00E97334"/>
  <w:p w14:paraId="6CE9AAA4" w14:textId="77777777" w:rsidR="002C3B5F" w:rsidRPr="00A8344A" w:rsidRDefault="00A8344A" w:rsidP="00A8344A">
    <w:pPr>
      <w:rPr>
        <w:rFonts w:cs="Times New Roman"/>
        <w:i/>
        <w:sz w:val="18"/>
      </w:rPr>
    </w:pPr>
    <w:r w:rsidRPr="00A8344A">
      <w:rPr>
        <w:rFonts w:cs="Times New Roman"/>
        <w:i/>
        <w:sz w:val="18"/>
      </w:rPr>
      <w:t>OPC66703 -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007B" w14:textId="77777777" w:rsidR="002C3B5F" w:rsidRPr="00A8344A" w:rsidRDefault="00A8344A" w:rsidP="00A8344A">
    <w:pPr>
      <w:pStyle w:val="Footer"/>
      <w:tabs>
        <w:tab w:val="clear" w:pos="4153"/>
        <w:tab w:val="clear" w:pos="8306"/>
        <w:tab w:val="center" w:pos="4150"/>
        <w:tab w:val="right" w:pos="8307"/>
      </w:tabs>
      <w:spacing w:before="120"/>
      <w:rPr>
        <w:i/>
        <w:sz w:val="18"/>
      </w:rPr>
    </w:pPr>
    <w:r w:rsidRPr="00A8344A">
      <w:rPr>
        <w:i/>
        <w:sz w:val="18"/>
      </w:rPr>
      <w:t>OPC66703 -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2D10" w14:textId="77777777" w:rsidR="002C3B5F" w:rsidRPr="00E33C1C" w:rsidRDefault="002C3B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C3B5F" w14:paraId="11ED4807" w14:textId="77777777" w:rsidTr="001F6D77">
      <w:tc>
        <w:tcPr>
          <w:tcW w:w="709" w:type="dxa"/>
          <w:tcBorders>
            <w:top w:val="nil"/>
            <w:left w:val="nil"/>
            <w:bottom w:val="nil"/>
            <w:right w:val="nil"/>
          </w:tcBorders>
        </w:tcPr>
        <w:p w14:paraId="56AAA7DC" w14:textId="77777777" w:rsidR="002C3B5F" w:rsidRDefault="002C3B5F" w:rsidP="00CC2E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BF69616" w14:textId="7FBBBB39" w:rsidR="002C3B5F" w:rsidRDefault="002C3B5F" w:rsidP="00CC2E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39DC">
            <w:rPr>
              <w:i/>
              <w:sz w:val="18"/>
            </w:rPr>
            <w:t>Treasury Laws Amendment (Precontractual Disclosure and Other Measures) Regulations 2023</w:t>
          </w:r>
          <w:r w:rsidRPr="007A1328">
            <w:rPr>
              <w:i/>
              <w:sz w:val="18"/>
            </w:rPr>
            <w:fldChar w:fldCharType="end"/>
          </w:r>
        </w:p>
      </w:tc>
      <w:tc>
        <w:tcPr>
          <w:tcW w:w="1384" w:type="dxa"/>
          <w:tcBorders>
            <w:top w:val="nil"/>
            <w:left w:val="nil"/>
            <w:bottom w:val="nil"/>
            <w:right w:val="nil"/>
          </w:tcBorders>
        </w:tcPr>
        <w:p w14:paraId="6DE8AACC" w14:textId="77777777" w:rsidR="002C3B5F" w:rsidRDefault="002C3B5F" w:rsidP="00CC2E97">
          <w:pPr>
            <w:spacing w:line="0" w:lineRule="atLeast"/>
            <w:jc w:val="right"/>
            <w:rPr>
              <w:sz w:val="18"/>
            </w:rPr>
          </w:pPr>
        </w:p>
      </w:tc>
    </w:tr>
  </w:tbl>
  <w:p w14:paraId="56F0E805" w14:textId="77777777" w:rsidR="002C3B5F" w:rsidRPr="00A8344A" w:rsidRDefault="00A8344A" w:rsidP="00A8344A">
    <w:pPr>
      <w:rPr>
        <w:rFonts w:cs="Times New Roman"/>
        <w:i/>
        <w:sz w:val="18"/>
      </w:rPr>
    </w:pPr>
    <w:r w:rsidRPr="00A8344A">
      <w:rPr>
        <w:rFonts w:cs="Times New Roman"/>
        <w:i/>
        <w:sz w:val="18"/>
      </w:rPr>
      <w:t>OPC66703 -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69CD" w14:textId="77777777" w:rsidR="002C3B5F" w:rsidRPr="00E33C1C" w:rsidRDefault="002C3B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C3B5F" w14:paraId="6FC310EF" w14:textId="77777777" w:rsidTr="001F6D77">
      <w:tc>
        <w:tcPr>
          <w:tcW w:w="1383" w:type="dxa"/>
          <w:tcBorders>
            <w:top w:val="nil"/>
            <w:left w:val="nil"/>
            <w:bottom w:val="nil"/>
            <w:right w:val="nil"/>
          </w:tcBorders>
        </w:tcPr>
        <w:p w14:paraId="3644ABC6" w14:textId="77777777" w:rsidR="002C3B5F" w:rsidRDefault="002C3B5F" w:rsidP="00CC2E97">
          <w:pPr>
            <w:spacing w:line="0" w:lineRule="atLeast"/>
            <w:rPr>
              <w:sz w:val="18"/>
            </w:rPr>
          </w:pPr>
        </w:p>
      </w:tc>
      <w:tc>
        <w:tcPr>
          <w:tcW w:w="6379" w:type="dxa"/>
          <w:tcBorders>
            <w:top w:val="nil"/>
            <w:left w:val="nil"/>
            <w:bottom w:val="nil"/>
            <w:right w:val="nil"/>
          </w:tcBorders>
        </w:tcPr>
        <w:p w14:paraId="037E9DA8" w14:textId="0C72574A" w:rsidR="002C3B5F" w:rsidRDefault="002C3B5F" w:rsidP="00CC2E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39DC">
            <w:rPr>
              <w:i/>
              <w:sz w:val="18"/>
            </w:rPr>
            <w:t>Treasury Laws Amendment (Precontractual Disclosure and Other Measures) Regulations 2023</w:t>
          </w:r>
          <w:r w:rsidRPr="007A1328">
            <w:rPr>
              <w:i/>
              <w:sz w:val="18"/>
            </w:rPr>
            <w:fldChar w:fldCharType="end"/>
          </w:r>
        </w:p>
      </w:tc>
      <w:tc>
        <w:tcPr>
          <w:tcW w:w="710" w:type="dxa"/>
          <w:tcBorders>
            <w:top w:val="nil"/>
            <w:left w:val="nil"/>
            <w:bottom w:val="nil"/>
            <w:right w:val="nil"/>
          </w:tcBorders>
        </w:tcPr>
        <w:p w14:paraId="2B72D787" w14:textId="77777777" w:rsidR="002C3B5F" w:rsidRDefault="002C3B5F" w:rsidP="00CC2E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96D9830" w14:textId="77777777" w:rsidR="002C3B5F" w:rsidRPr="00A8344A" w:rsidRDefault="00A8344A" w:rsidP="00A8344A">
    <w:pPr>
      <w:rPr>
        <w:rFonts w:cs="Times New Roman"/>
        <w:i/>
        <w:sz w:val="18"/>
      </w:rPr>
    </w:pPr>
    <w:r w:rsidRPr="00A8344A">
      <w:rPr>
        <w:rFonts w:cs="Times New Roman"/>
        <w:i/>
        <w:sz w:val="18"/>
      </w:rPr>
      <w:t>OPC66703 -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0EE9" w14:textId="77777777" w:rsidR="002C3B5F" w:rsidRPr="00E33C1C" w:rsidRDefault="002C3B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C3B5F" w14:paraId="227061C2" w14:textId="77777777" w:rsidTr="001F6D77">
      <w:tc>
        <w:tcPr>
          <w:tcW w:w="709" w:type="dxa"/>
          <w:tcBorders>
            <w:top w:val="nil"/>
            <w:left w:val="nil"/>
            <w:bottom w:val="nil"/>
            <w:right w:val="nil"/>
          </w:tcBorders>
        </w:tcPr>
        <w:p w14:paraId="0FEFFE9A" w14:textId="77777777" w:rsidR="002C3B5F" w:rsidRDefault="002C3B5F" w:rsidP="00CC2E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5071A63" w14:textId="389A372A" w:rsidR="002C3B5F" w:rsidRDefault="002C3B5F" w:rsidP="00CC2E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39DC">
            <w:rPr>
              <w:i/>
              <w:sz w:val="18"/>
            </w:rPr>
            <w:t>Treasury Laws Amendment (Precontractual Disclosure and Other Measures) Regulations 2023</w:t>
          </w:r>
          <w:r w:rsidRPr="007A1328">
            <w:rPr>
              <w:i/>
              <w:sz w:val="18"/>
            </w:rPr>
            <w:fldChar w:fldCharType="end"/>
          </w:r>
        </w:p>
      </w:tc>
      <w:tc>
        <w:tcPr>
          <w:tcW w:w="1384" w:type="dxa"/>
          <w:tcBorders>
            <w:top w:val="nil"/>
            <w:left w:val="nil"/>
            <w:bottom w:val="nil"/>
            <w:right w:val="nil"/>
          </w:tcBorders>
        </w:tcPr>
        <w:p w14:paraId="7C8C0388" w14:textId="77777777" w:rsidR="002C3B5F" w:rsidRDefault="002C3B5F" w:rsidP="00CC2E97">
          <w:pPr>
            <w:spacing w:line="0" w:lineRule="atLeast"/>
            <w:jc w:val="right"/>
            <w:rPr>
              <w:sz w:val="18"/>
            </w:rPr>
          </w:pPr>
        </w:p>
      </w:tc>
    </w:tr>
  </w:tbl>
  <w:p w14:paraId="4C6311F0" w14:textId="77777777" w:rsidR="002C3B5F" w:rsidRPr="00A8344A" w:rsidRDefault="00A8344A" w:rsidP="00A8344A">
    <w:pPr>
      <w:rPr>
        <w:rFonts w:cs="Times New Roman"/>
        <w:i/>
        <w:sz w:val="18"/>
      </w:rPr>
    </w:pPr>
    <w:r w:rsidRPr="00A8344A">
      <w:rPr>
        <w:rFonts w:cs="Times New Roman"/>
        <w:i/>
        <w:sz w:val="18"/>
      </w:rPr>
      <w:t>OPC66703 -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BC97" w14:textId="77777777" w:rsidR="002C3B5F" w:rsidRPr="00E33C1C" w:rsidRDefault="002C3B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3B5F" w14:paraId="34DEB0F7" w14:textId="77777777" w:rsidTr="00CC2E97">
      <w:tc>
        <w:tcPr>
          <w:tcW w:w="1384" w:type="dxa"/>
          <w:tcBorders>
            <w:top w:val="nil"/>
            <w:left w:val="nil"/>
            <w:bottom w:val="nil"/>
            <w:right w:val="nil"/>
          </w:tcBorders>
        </w:tcPr>
        <w:p w14:paraId="212592EC" w14:textId="77777777" w:rsidR="002C3B5F" w:rsidRDefault="002C3B5F" w:rsidP="00CC2E97">
          <w:pPr>
            <w:spacing w:line="0" w:lineRule="atLeast"/>
            <w:rPr>
              <w:sz w:val="18"/>
            </w:rPr>
          </w:pPr>
        </w:p>
      </w:tc>
      <w:tc>
        <w:tcPr>
          <w:tcW w:w="6379" w:type="dxa"/>
          <w:tcBorders>
            <w:top w:val="nil"/>
            <w:left w:val="nil"/>
            <w:bottom w:val="nil"/>
            <w:right w:val="nil"/>
          </w:tcBorders>
        </w:tcPr>
        <w:p w14:paraId="398225B3" w14:textId="1D24D167" w:rsidR="002C3B5F" w:rsidRDefault="002C3B5F" w:rsidP="00CC2E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39DC">
            <w:rPr>
              <w:i/>
              <w:sz w:val="18"/>
            </w:rPr>
            <w:t>Treasury Laws Amendment (Precontractual Disclosure and Other Measures) Regulations 2023</w:t>
          </w:r>
          <w:r w:rsidRPr="007A1328">
            <w:rPr>
              <w:i/>
              <w:sz w:val="18"/>
            </w:rPr>
            <w:fldChar w:fldCharType="end"/>
          </w:r>
        </w:p>
      </w:tc>
      <w:tc>
        <w:tcPr>
          <w:tcW w:w="709" w:type="dxa"/>
          <w:tcBorders>
            <w:top w:val="nil"/>
            <w:left w:val="nil"/>
            <w:bottom w:val="nil"/>
            <w:right w:val="nil"/>
          </w:tcBorders>
        </w:tcPr>
        <w:p w14:paraId="50ED262F" w14:textId="77777777" w:rsidR="002C3B5F" w:rsidRDefault="002C3B5F" w:rsidP="00CC2E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E37D00A" w14:textId="77777777" w:rsidR="002C3B5F" w:rsidRPr="00A8344A" w:rsidRDefault="00A8344A" w:rsidP="00A8344A">
    <w:pPr>
      <w:rPr>
        <w:rFonts w:cs="Times New Roman"/>
        <w:i/>
        <w:sz w:val="18"/>
      </w:rPr>
    </w:pPr>
    <w:r w:rsidRPr="00A8344A">
      <w:rPr>
        <w:rFonts w:cs="Times New Roman"/>
        <w:i/>
        <w:sz w:val="18"/>
      </w:rPr>
      <w:t>OPC66703 -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A426" w14:textId="77777777" w:rsidR="002C3B5F" w:rsidRPr="00E33C1C" w:rsidRDefault="002C3B5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C3B5F" w14:paraId="183F0426" w14:textId="77777777" w:rsidTr="007A6863">
      <w:tc>
        <w:tcPr>
          <w:tcW w:w="1384" w:type="dxa"/>
          <w:tcBorders>
            <w:top w:val="nil"/>
            <w:left w:val="nil"/>
            <w:bottom w:val="nil"/>
            <w:right w:val="nil"/>
          </w:tcBorders>
        </w:tcPr>
        <w:p w14:paraId="3269FD07" w14:textId="77777777" w:rsidR="002C3B5F" w:rsidRDefault="002C3B5F" w:rsidP="00CC2E97">
          <w:pPr>
            <w:spacing w:line="0" w:lineRule="atLeast"/>
            <w:rPr>
              <w:sz w:val="18"/>
            </w:rPr>
          </w:pPr>
        </w:p>
      </w:tc>
      <w:tc>
        <w:tcPr>
          <w:tcW w:w="6379" w:type="dxa"/>
          <w:tcBorders>
            <w:top w:val="nil"/>
            <w:left w:val="nil"/>
            <w:bottom w:val="nil"/>
            <w:right w:val="nil"/>
          </w:tcBorders>
        </w:tcPr>
        <w:p w14:paraId="271CCA5D" w14:textId="23ADD314" w:rsidR="002C3B5F" w:rsidRDefault="002C3B5F" w:rsidP="00CC2E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39DC">
            <w:rPr>
              <w:i/>
              <w:sz w:val="18"/>
            </w:rPr>
            <w:t>Treasury Laws Amendment (Precontractual Disclosure and Other Measures) Regulations 2023</w:t>
          </w:r>
          <w:r w:rsidRPr="007A1328">
            <w:rPr>
              <w:i/>
              <w:sz w:val="18"/>
            </w:rPr>
            <w:fldChar w:fldCharType="end"/>
          </w:r>
        </w:p>
      </w:tc>
      <w:tc>
        <w:tcPr>
          <w:tcW w:w="709" w:type="dxa"/>
          <w:tcBorders>
            <w:top w:val="nil"/>
            <w:left w:val="nil"/>
            <w:bottom w:val="nil"/>
            <w:right w:val="nil"/>
          </w:tcBorders>
        </w:tcPr>
        <w:p w14:paraId="168C1CF1" w14:textId="77777777" w:rsidR="002C3B5F" w:rsidRDefault="002C3B5F" w:rsidP="00CC2E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48EDAEE" w14:textId="77777777" w:rsidR="002C3B5F" w:rsidRPr="00A8344A" w:rsidRDefault="00A8344A" w:rsidP="00A8344A">
    <w:pPr>
      <w:rPr>
        <w:rFonts w:cs="Times New Roman"/>
        <w:i/>
        <w:sz w:val="18"/>
      </w:rPr>
    </w:pPr>
    <w:r w:rsidRPr="00A8344A">
      <w:rPr>
        <w:rFonts w:cs="Times New Roman"/>
        <w:i/>
        <w:sz w:val="18"/>
      </w:rPr>
      <w:t>OPC66703 -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9B416" w14:textId="77777777" w:rsidR="002C3B5F" w:rsidRDefault="002C3B5F" w:rsidP="0048364F">
      <w:pPr>
        <w:spacing w:line="240" w:lineRule="auto"/>
      </w:pPr>
      <w:r>
        <w:separator/>
      </w:r>
    </w:p>
  </w:footnote>
  <w:footnote w:type="continuationSeparator" w:id="0">
    <w:p w14:paraId="4DD89CD6" w14:textId="77777777" w:rsidR="002C3B5F" w:rsidRDefault="002C3B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06EF" w14:textId="77777777" w:rsidR="002C3B5F" w:rsidRPr="005F1388" w:rsidRDefault="002C3B5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CDD5" w14:textId="77777777" w:rsidR="002C3B5F" w:rsidRPr="005F1388" w:rsidRDefault="002C3B5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5FA6" w14:textId="77777777" w:rsidR="002C3B5F" w:rsidRPr="005F1388" w:rsidRDefault="002C3B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8053" w14:textId="77777777" w:rsidR="002C3B5F" w:rsidRPr="00ED79B6" w:rsidRDefault="002C3B5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CA08" w14:textId="77777777" w:rsidR="002C3B5F" w:rsidRPr="00ED79B6" w:rsidRDefault="002C3B5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3725" w14:textId="77777777" w:rsidR="002C3B5F" w:rsidRPr="00ED79B6" w:rsidRDefault="002C3B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A113" w14:textId="0F5E08E3" w:rsidR="002C3B5F" w:rsidRPr="00A961C4" w:rsidRDefault="002C3B5F" w:rsidP="0048364F">
    <w:pPr>
      <w:rPr>
        <w:b/>
        <w:sz w:val="20"/>
      </w:rPr>
    </w:pPr>
    <w:r>
      <w:rPr>
        <w:b/>
        <w:sz w:val="20"/>
      </w:rPr>
      <w:fldChar w:fldCharType="begin"/>
    </w:r>
    <w:r>
      <w:rPr>
        <w:b/>
        <w:sz w:val="20"/>
      </w:rPr>
      <w:instrText xml:space="preserve"> STYLEREF CharAmSchNo </w:instrText>
    </w:r>
    <w:r>
      <w:rPr>
        <w:b/>
        <w:sz w:val="20"/>
      </w:rPr>
      <w:fldChar w:fldCharType="separate"/>
    </w:r>
    <w:r w:rsidR="0054456C">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4456C">
      <w:rPr>
        <w:noProof/>
        <w:sz w:val="20"/>
      </w:rPr>
      <w:t>Miscellaneous and technical amendments</w:t>
    </w:r>
    <w:r>
      <w:rPr>
        <w:sz w:val="20"/>
      </w:rPr>
      <w:fldChar w:fldCharType="end"/>
    </w:r>
  </w:p>
  <w:p w14:paraId="1B5B2CE6" w14:textId="1E3B21C3" w:rsidR="002C3B5F" w:rsidRPr="00A961C4" w:rsidRDefault="002C3B5F" w:rsidP="0048364F">
    <w:pPr>
      <w:rPr>
        <w:b/>
        <w:sz w:val="20"/>
      </w:rPr>
    </w:pPr>
    <w:r>
      <w:rPr>
        <w:b/>
        <w:sz w:val="20"/>
      </w:rPr>
      <w:fldChar w:fldCharType="begin"/>
    </w:r>
    <w:r>
      <w:rPr>
        <w:b/>
        <w:sz w:val="20"/>
      </w:rPr>
      <w:instrText xml:space="preserve"> STYLEREF CharAmPartNo </w:instrText>
    </w:r>
    <w:r>
      <w:rPr>
        <w:b/>
        <w:sz w:val="20"/>
      </w:rPr>
      <w:fldChar w:fldCharType="separate"/>
    </w:r>
    <w:r w:rsidR="0054456C">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54456C">
      <w:rPr>
        <w:noProof/>
        <w:sz w:val="20"/>
      </w:rPr>
      <w:t>Amendments commencing 28 days after registration</w:t>
    </w:r>
    <w:r>
      <w:rPr>
        <w:sz w:val="20"/>
      </w:rPr>
      <w:fldChar w:fldCharType="end"/>
    </w:r>
  </w:p>
  <w:p w14:paraId="13D6229D" w14:textId="77777777" w:rsidR="002C3B5F" w:rsidRPr="00A961C4" w:rsidRDefault="002C3B5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7B29B" w14:textId="28C7B77E" w:rsidR="002C3B5F" w:rsidRPr="00A961C4" w:rsidRDefault="002C3B5F" w:rsidP="0048364F">
    <w:pPr>
      <w:jc w:val="right"/>
      <w:rPr>
        <w:sz w:val="20"/>
      </w:rPr>
    </w:pPr>
    <w:r w:rsidRPr="00A961C4">
      <w:rPr>
        <w:sz w:val="20"/>
      </w:rPr>
      <w:fldChar w:fldCharType="begin"/>
    </w:r>
    <w:r w:rsidRPr="00A961C4">
      <w:rPr>
        <w:sz w:val="20"/>
      </w:rPr>
      <w:instrText xml:space="preserve"> STYLEREF CharAmSchText </w:instrText>
    </w:r>
    <w:r w:rsidR="0054456C">
      <w:rPr>
        <w:sz w:val="20"/>
      </w:rPr>
      <w:fldChar w:fldCharType="separate"/>
    </w:r>
    <w:r w:rsidR="0054456C">
      <w:rPr>
        <w:noProof/>
        <w:sz w:val="20"/>
      </w:rPr>
      <w:t>Miscellaneous and technical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4456C">
      <w:rPr>
        <w:b/>
        <w:sz w:val="20"/>
      </w:rPr>
      <w:fldChar w:fldCharType="separate"/>
    </w:r>
    <w:r w:rsidR="0054456C">
      <w:rPr>
        <w:b/>
        <w:noProof/>
        <w:sz w:val="20"/>
      </w:rPr>
      <w:t>Schedule 2</w:t>
    </w:r>
    <w:r>
      <w:rPr>
        <w:b/>
        <w:sz w:val="20"/>
      </w:rPr>
      <w:fldChar w:fldCharType="end"/>
    </w:r>
  </w:p>
  <w:p w14:paraId="50DBC2CB" w14:textId="791999E6" w:rsidR="002C3B5F" w:rsidRPr="00A961C4" w:rsidRDefault="002C3B5F" w:rsidP="0048364F">
    <w:pPr>
      <w:jc w:val="right"/>
      <w:rPr>
        <w:b/>
        <w:sz w:val="20"/>
      </w:rPr>
    </w:pPr>
    <w:r w:rsidRPr="00A961C4">
      <w:rPr>
        <w:sz w:val="20"/>
      </w:rPr>
      <w:fldChar w:fldCharType="begin"/>
    </w:r>
    <w:r w:rsidRPr="00A961C4">
      <w:rPr>
        <w:sz w:val="20"/>
      </w:rPr>
      <w:instrText xml:space="preserve"> STYLEREF CharAmPartText </w:instrText>
    </w:r>
    <w:r w:rsidR="0054456C">
      <w:rPr>
        <w:sz w:val="20"/>
      </w:rPr>
      <w:fldChar w:fldCharType="separate"/>
    </w:r>
    <w:r w:rsidR="0054456C">
      <w:rPr>
        <w:noProof/>
        <w:sz w:val="20"/>
      </w:rPr>
      <w:t>Amendments commencing 28 days after registration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4456C">
      <w:rPr>
        <w:b/>
        <w:sz w:val="20"/>
      </w:rPr>
      <w:fldChar w:fldCharType="separate"/>
    </w:r>
    <w:r w:rsidR="0054456C">
      <w:rPr>
        <w:b/>
        <w:noProof/>
        <w:sz w:val="20"/>
      </w:rPr>
      <w:t>Part 2</w:t>
    </w:r>
    <w:r w:rsidRPr="00A961C4">
      <w:rPr>
        <w:b/>
        <w:sz w:val="20"/>
      </w:rPr>
      <w:fldChar w:fldCharType="end"/>
    </w:r>
  </w:p>
  <w:p w14:paraId="19CCC176" w14:textId="77777777" w:rsidR="002C3B5F" w:rsidRPr="00A961C4" w:rsidRDefault="002C3B5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64E5" w14:textId="77777777" w:rsidR="002C3B5F" w:rsidRPr="00A961C4" w:rsidRDefault="002C3B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A4"/>
    <w:rsid w:val="00000263"/>
    <w:rsid w:val="000062FF"/>
    <w:rsid w:val="000113BC"/>
    <w:rsid w:val="000136AF"/>
    <w:rsid w:val="00036E24"/>
    <w:rsid w:val="0004044E"/>
    <w:rsid w:val="00046F47"/>
    <w:rsid w:val="0005120E"/>
    <w:rsid w:val="00054577"/>
    <w:rsid w:val="000614BF"/>
    <w:rsid w:val="0007169C"/>
    <w:rsid w:val="00077593"/>
    <w:rsid w:val="00081839"/>
    <w:rsid w:val="00083F48"/>
    <w:rsid w:val="000A7DF9"/>
    <w:rsid w:val="000B6CD9"/>
    <w:rsid w:val="000C17FC"/>
    <w:rsid w:val="000D05EF"/>
    <w:rsid w:val="000D5485"/>
    <w:rsid w:val="000F21C1"/>
    <w:rsid w:val="00105D72"/>
    <w:rsid w:val="0010745C"/>
    <w:rsid w:val="001137AD"/>
    <w:rsid w:val="00117277"/>
    <w:rsid w:val="00155873"/>
    <w:rsid w:val="00160BD7"/>
    <w:rsid w:val="001643C9"/>
    <w:rsid w:val="001645C6"/>
    <w:rsid w:val="00165568"/>
    <w:rsid w:val="00166082"/>
    <w:rsid w:val="00166C2F"/>
    <w:rsid w:val="001716C9"/>
    <w:rsid w:val="00184261"/>
    <w:rsid w:val="00190BA1"/>
    <w:rsid w:val="00190DF5"/>
    <w:rsid w:val="00193461"/>
    <w:rsid w:val="001939E1"/>
    <w:rsid w:val="00195382"/>
    <w:rsid w:val="001A3B9F"/>
    <w:rsid w:val="001A4302"/>
    <w:rsid w:val="001A472D"/>
    <w:rsid w:val="001A65C0"/>
    <w:rsid w:val="001B6456"/>
    <w:rsid w:val="001B7A5D"/>
    <w:rsid w:val="001C1567"/>
    <w:rsid w:val="001C69C4"/>
    <w:rsid w:val="001E0A8D"/>
    <w:rsid w:val="001E3590"/>
    <w:rsid w:val="001E7407"/>
    <w:rsid w:val="001F6D77"/>
    <w:rsid w:val="00201D27"/>
    <w:rsid w:val="0020300C"/>
    <w:rsid w:val="00204322"/>
    <w:rsid w:val="00220A0C"/>
    <w:rsid w:val="00223E4A"/>
    <w:rsid w:val="00225579"/>
    <w:rsid w:val="0023008B"/>
    <w:rsid w:val="002302EA"/>
    <w:rsid w:val="00240749"/>
    <w:rsid w:val="0024155D"/>
    <w:rsid w:val="002468D7"/>
    <w:rsid w:val="00263886"/>
    <w:rsid w:val="00274F15"/>
    <w:rsid w:val="00283E67"/>
    <w:rsid w:val="00285CDD"/>
    <w:rsid w:val="00291167"/>
    <w:rsid w:val="00297ECB"/>
    <w:rsid w:val="002A1A35"/>
    <w:rsid w:val="002B3C4D"/>
    <w:rsid w:val="002B538A"/>
    <w:rsid w:val="002C152A"/>
    <w:rsid w:val="002C3B5F"/>
    <w:rsid w:val="002D043A"/>
    <w:rsid w:val="0031713F"/>
    <w:rsid w:val="00321913"/>
    <w:rsid w:val="00324EE6"/>
    <w:rsid w:val="003316DC"/>
    <w:rsid w:val="00332E0D"/>
    <w:rsid w:val="003415D3"/>
    <w:rsid w:val="00346335"/>
    <w:rsid w:val="00352B0F"/>
    <w:rsid w:val="003561B0"/>
    <w:rsid w:val="00367960"/>
    <w:rsid w:val="00370ACC"/>
    <w:rsid w:val="003734B1"/>
    <w:rsid w:val="003868A7"/>
    <w:rsid w:val="00396EE8"/>
    <w:rsid w:val="003A15AC"/>
    <w:rsid w:val="003A1987"/>
    <w:rsid w:val="003A56EB"/>
    <w:rsid w:val="003B0627"/>
    <w:rsid w:val="003C2993"/>
    <w:rsid w:val="003C5F2B"/>
    <w:rsid w:val="003D0BFE"/>
    <w:rsid w:val="003D5700"/>
    <w:rsid w:val="003D5B43"/>
    <w:rsid w:val="003E1612"/>
    <w:rsid w:val="003F00B5"/>
    <w:rsid w:val="003F0F5A"/>
    <w:rsid w:val="00400A30"/>
    <w:rsid w:val="004022CA"/>
    <w:rsid w:val="004116CD"/>
    <w:rsid w:val="00414ADE"/>
    <w:rsid w:val="00424CA9"/>
    <w:rsid w:val="004257BB"/>
    <w:rsid w:val="004261D9"/>
    <w:rsid w:val="0044291A"/>
    <w:rsid w:val="00460499"/>
    <w:rsid w:val="00474835"/>
    <w:rsid w:val="004819C7"/>
    <w:rsid w:val="0048364F"/>
    <w:rsid w:val="00485829"/>
    <w:rsid w:val="004909A7"/>
    <w:rsid w:val="00490F2E"/>
    <w:rsid w:val="00496DB3"/>
    <w:rsid w:val="00496F97"/>
    <w:rsid w:val="004A1A9D"/>
    <w:rsid w:val="004A53EA"/>
    <w:rsid w:val="004F1FAC"/>
    <w:rsid w:val="004F676E"/>
    <w:rsid w:val="005077F5"/>
    <w:rsid w:val="005118CD"/>
    <w:rsid w:val="00516B8D"/>
    <w:rsid w:val="0052686F"/>
    <w:rsid w:val="0052756C"/>
    <w:rsid w:val="00530230"/>
    <w:rsid w:val="00530CC9"/>
    <w:rsid w:val="00537FBC"/>
    <w:rsid w:val="00541D73"/>
    <w:rsid w:val="00543469"/>
    <w:rsid w:val="005439DC"/>
    <w:rsid w:val="0054456C"/>
    <w:rsid w:val="005452CC"/>
    <w:rsid w:val="00546FA3"/>
    <w:rsid w:val="00554243"/>
    <w:rsid w:val="00557C7A"/>
    <w:rsid w:val="00562A58"/>
    <w:rsid w:val="00581211"/>
    <w:rsid w:val="00584811"/>
    <w:rsid w:val="00593AA6"/>
    <w:rsid w:val="00594161"/>
    <w:rsid w:val="00594512"/>
    <w:rsid w:val="00594749"/>
    <w:rsid w:val="005A482B"/>
    <w:rsid w:val="005B4067"/>
    <w:rsid w:val="005C36E0"/>
    <w:rsid w:val="005C3F41"/>
    <w:rsid w:val="005D168D"/>
    <w:rsid w:val="005D5EA1"/>
    <w:rsid w:val="005E61D3"/>
    <w:rsid w:val="005F4840"/>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6F3A46"/>
    <w:rsid w:val="00700B2C"/>
    <w:rsid w:val="0070730B"/>
    <w:rsid w:val="00713084"/>
    <w:rsid w:val="00720FC2"/>
    <w:rsid w:val="00731E00"/>
    <w:rsid w:val="00732E9D"/>
    <w:rsid w:val="0073491A"/>
    <w:rsid w:val="00741D5B"/>
    <w:rsid w:val="007440B7"/>
    <w:rsid w:val="007473C5"/>
    <w:rsid w:val="00747993"/>
    <w:rsid w:val="007634AD"/>
    <w:rsid w:val="007715C9"/>
    <w:rsid w:val="00774EDD"/>
    <w:rsid w:val="007757EC"/>
    <w:rsid w:val="0077697E"/>
    <w:rsid w:val="007A115D"/>
    <w:rsid w:val="007A35E6"/>
    <w:rsid w:val="007A597C"/>
    <w:rsid w:val="007A6863"/>
    <w:rsid w:val="007D45C1"/>
    <w:rsid w:val="007E7D4A"/>
    <w:rsid w:val="007F48ED"/>
    <w:rsid w:val="007F7947"/>
    <w:rsid w:val="008073F6"/>
    <w:rsid w:val="00812F45"/>
    <w:rsid w:val="00823B55"/>
    <w:rsid w:val="00826547"/>
    <w:rsid w:val="00836516"/>
    <w:rsid w:val="0084172C"/>
    <w:rsid w:val="00856A31"/>
    <w:rsid w:val="008754D0"/>
    <w:rsid w:val="00877D48"/>
    <w:rsid w:val="008816F0"/>
    <w:rsid w:val="0088345B"/>
    <w:rsid w:val="008A16A5"/>
    <w:rsid w:val="008B5D42"/>
    <w:rsid w:val="008B7626"/>
    <w:rsid w:val="008C2B5D"/>
    <w:rsid w:val="008D0EE0"/>
    <w:rsid w:val="008D5B99"/>
    <w:rsid w:val="008D7A27"/>
    <w:rsid w:val="008E4702"/>
    <w:rsid w:val="008E69AA"/>
    <w:rsid w:val="008F4F1C"/>
    <w:rsid w:val="009029BE"/>
    <w:rsid w:val="00911310"/>
    <w:rsid w:val="00921F6B"/>
    <w:rsid w:val="009224D4"/>
    <w:rsid w:val="00922764"/>
    <w:rsid w:val="00924428"/>
    <w:rsid w:val="00932377"/>
    <w:rsid w:val="009408EA"/>
    <w:rsid w:val="00943102"/>
    <w:rsid w:val="0094523D"/>
    <w:rsid w:val="009559E6"/>
    <w:rsid w:val="00976A63"/>
    <w:rsid w:val="00982444"/>
    <w:rsid w:val="00983419"/>
    <w:rsid w:val="00994821"/>
    <w:rsid w:val="009A55FB"/>
    <w:rsid w:val="009C3431"/>
    <w:rsid w:val="009C4C35"/>
    <w:rsid w:val="009C5989"/>
    <w:rsid w:val="009D08DA"/>
    <w:rsid w:val="00A06860"/>
    <w:rsid w:val="00A136F5"/>
    <w:rsid w:val="00A231E2"/>
    <w:rsid w:val="00A2550D"/>
    <w:rsid w:val="00A33207"/>
    <w:rsid w:val="00A33AEC"/>
    <w:rsid w:val="00A4169B"/>
    <w:rsid w:val="00A445F2"/>
    <w:rsid w:val="00A50D55"/>
    <w:rsid w:val="00A5165B"/>
    <w:rsid w:val="00A52FDA"/>
    <w:rsid w:val="00A64912"/>
    <w:rsid w:val="00A67F81"/>
    <w:rsid w:val="00A70A74"/>
    <w:rsid w:val="00A8344A"/>
    <w:rsid w:val="00A90EA8"/>
    <w:rsid w:val="00AA0343"/>
    <w:rsid w:val="00AA2A5C"/>
    <w:rsid w:val="00AB78E9"/>
    <w:rsid w:val="00AC316A"/>
    <w:rsid w:val="00AC4406"/>
    <w:rsid w:val="00AD3467"/>
    <w:rsid w:val="00AD5641"/>
    <w:rsid w:val="00AD57B1"/>
    <w:rsid w:val="00AD7252"/>
    <w:rsid w:val="00AE0F9B"/>
    <w:rsid w:val="00AF55FF"/>
    <w:rsid w:val="00B032D8"/>
    <w:rsid w:val="00B10546"/>
    <w:rsid w:val="00B33B3C"/>
    <w:rsid w:val="00B40D74"/>
    <w:rsid w:val="00B47857"/>
    <w:rsid w:val="00B52663"/>
    <w:rsid w:val="00B56DCB"/>
    <w:rsid w:val="00B61A6C"/>
    <w:rsid w:val="00B770D2"/>
    <w:rsid w:val="00B77895"/>
    <w:rsid w:val="00B94F68"/>
    <w:rsid w:val="00BA2C7B"/>
    <w:rsid w:val="00BA47A3"/>
    <w:rsid w:val="00BA5026"/>
    <w:rsid w:val="00BA7DE7"/>
    <w:rsid w:val="00BB6E79"/>
    <w:rsid w:val="00BE3B31"/>
    <w:rsid w:val="00BE719A"/>
    <w:rsid w:val="00BE720A"/>
    <w:rsid w:val="00BF6650"/>
    <w:rsid w:val="00C06580"/>
    <w:rsid w:val="00C067E5"/>
    <w:rsid w:val="00C12CDA"/>
    <w:rsid w:val="00C164CA"/>
    <w:rsid w:val="00C22077"/>
    <w:rsid w:val="00C3713C"/>
    <w:rsid w:val="00C42BF8"/>
    <w:rsid w:val="00C44CC7"/>
    <w:rsid w:val="00C460AE"/>
    <w:rsid w:val="00C472A4"/>
    <w:rsid w:val="00C50043"/>
    <w:rsid w:val="00C50A0F"/>
    <w:rsid w:val="00C5434C"/>
    <w:rsid w:val="00C569D0"/>
    <w:rsid w:val="00C7573B"/>
    <w:rsid w:val="00C76CF3"/>
    <w:rsid w:val="00C83A11"/>
    <w:rsid w:val="00C91368"/>
    <w:rsid w:val="00CA7844"/>
    <w:rsid w:val="00CB58EF"/>
    <w:rsid w:val="00CC2E97"/>
    <w:rsid w:val="00CE7D64"/>
    <w:rsid w:val="00CF0BB2"/>
    <w:rsid w:val="00D10B02"/>
    <w:rsid w:val="00D13441"/>
    <w:rsid w:val="00D20665"/>
    <w:rsid w:val="00D243A3"/>
    <w:rsid w:val="00D3200B"/>
    <w:rsid w:val="00D33440"/>
    <w:rsid w:val="00D52EFE"/>
    <w:rsid w:val="00D56A0D"/>
    <w:rsid w:val="00D5767F"/>
    <w:rsid w:val="00D63EF6"/>
    <w:rsid w:val="00D66518"/>
    <w:rsid w:val="00D70DFB"/>
    <w:rsid w:val="00D71EEA"/>
    <w:rsid w:val="00D735CD"/>
    <w:rsid w:val="00D766DF"/>
    <w:rsid w:val="00D95891"/>
    <w:rsid w:val="00DB5CB4"/>
    <w:rsid w:val="00DE149E"/>
    <w:rsid w:val="00DF0505"/>
    <w:rsid w:val="00E05704"/>
    <w:rsid w:val="00E12F1A"/>
    <w:rsid w:val="00E15561"/>
    <w:rsid w:val="00E16163"/>
    <w:rsid w:val="00E21CFB"/>
    <w:rsid w:val="00E22935"/>
    <w:rsid w:val="00E54292"/>
    <w:rsid w:val="00E60191"/>
    <w:rsid w:val="00E74DC7"/>
    <w:rsid w:val="00E87699"/>
    <w:rsid w:val="00E92E27"/>
    <w:rsid w:val="00E9586B"/>
    <w:rsid w:val="00E97334"/>
    <w:rsid w:val="00EA0D36"/>
    <w:rsid w:val="00EC0956"/>
    <w:rsid w:val="00ED4928"/>
    <w:rsid w:val="00EE3749"/>
    <w:rsid w:val="00EE6190"/>
    <w:rsid w:val="00EF2E3A"/>
    <w:rsid w:val="00EF6402"/>
    <w:rsid w:val="00F025DF"/>
    <w:rsid w:val="00F047E2"/>
    <w:rsid w:val="00F04D57"/>
    <w:rsid w:val="00F078DC"/>
    <w:rsid w:val="00F13E86"/>
    <w:rsid w:val="00F32FCB"/>
    <w:rsid w:val="00F344BB"/>
    <w:rsid w:val="00F55072"/>
    <w:rsid w:val="00F60A4A"/>
    <w:rsid w:val="00F6709F"/>
    <w:rsid w:val="00F677A9"/>
    <w:rsid w:val="00F723BD"/>
    <w:rsid w:val="00F732EA"/>
    <w:rsid w:val="00F84CF5"/>
    <w:rsid w:val="00F8612E"/>
    <w:rsid w:val="00FA420B"/>
    <w:rsid w:val="00FA560D"/>
    <w:rsid w:val="00FA613E"/>
    <w:rsid w:val="00FE0781"/>
    <w:rsid w:val="00FE1181"/>
    <w:rsid w:val="00FE6AB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784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0730B"/>
    <w:pPr>
      <w:spacing w:line="260" w:lineRule="atLeast"/>
    </w:pPr>
    <w:rPr>
      <w:sz w:val="22"/>
    </w:rPr>
  </w:style>
  <w:style w:type="paragraph" w:styleId="Heading1">
    <w:name w:val="heading 1"/>
    <w:basedOn w:val="Normal"/>
    <w:next w:val="Normal"/>
    <w:link w:val="Heading1Char"/>
    <w:uiPriority w:val="9"/>
    <w:qFormat/>
    <w:rsid w:val="0070730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30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730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730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0730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0730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0730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0730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0730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30B"/>
  </w:style>
  <w:style w:type="paragraph" w:customStyle="1" w:styleId="OPCParaBase">
    <w:name w:val="OPCParaBase"/>
    <w:qFormat/>
    <w:rsid w:val="0070730B"/>
    <w:pPr>
      <w:spacing w:line="260" w:lineRule="atLeast"/>
    </w:pPr>
    <w:rPr>
      <w:rFonts w:eastAsia="Times New Roman" w:cs="Times New Roman"/>
      <w:sz w:val="22"/>
      <w:lang w:eastAsia="en-AU"/>
    </w:rPr>
  </w:style>
  <w:style w:type="paragraph" w:customStyle="1" w:styleId="ShortT">
    <w:name w:val="ShortT"/>
    <w:basedOn w:val="OPCParaBase"/>
    <w:next w:val="Normal"/>
    <w:qFormat/>
    <w:rsid w:val="0070730B"/>
    <w:pPr>
      <w:spacing w:line="240" w:lineRule="auto"/>
    </w:pPr>
    <w:rPr>
      <w:b/>
      <w:sz w:val="40"/>
    </w:rPr>
  </w:style>
  <w:style w:type="paragraph" w:customStyle="1" w:styleId="ActHead1">
    <w:name w:val="ActHead 1"/>
    <w:aliases w:val="c"/>
    <w:basedOn w:val="OPCParaBase"/>
    <w:next w:val="Normal"/>
    <w:qFormat/>
    <w:rsid w:val="007073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3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73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3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073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3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3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3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30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0730B"/>
  </w:style>
  <w:style w:type="paragraph" w:customStyle="1" w:styleId="Blocks">
    <w:name w:val="Blocks"/>
    <w:aliases w:val="bb"/>
    <w:basedOn w:val="OPCParaBase"/>
    <w:qFormat/>
    <w:rsid w:val="0070730B"/>
    <w:pPr>
      <w:spacing w:line="240" w:lineRule="auto"/>
    </w:pPr>
    <w:rPr>
      <w:sz w:val="24"/>
    </w:rPr>
  </w:style>
  <w:style w:type="paragraph" w:customStyle="1" w:styleId="BoxText">
    <w:name w:val="BoxText"/>
    <w:aliases w:val="bt"/>
    <w:basedOn w:val="OPCParaBase"/>
    <w:qFormat/>
    <w:rsid w:val="007073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30B"/>
    <w:rPr>
      <w:b/>
    </w:rPr>
  </w:style>
  <w:style w:type="paragraph" w:customStyle="1" w:styleId="BoxHeadItalic">
    <w:name w:val="BoxHeadItalic"/>
    <w:aliases w:val="bhi"/>
    <w:basedOn w:val="BoxText"/>
    <w:next w:val="BoxStep"/>
    <w:qFormat/>
    <w:rsid w:val="0070730B"/>
    <w:rPr>
      <w:i/>
    </w:rPr>
  </w:style>
  <w:style w:type="paragraph" w:customStyle="1" w:styleId="BoxList">
    <w:name w:val="BoxList"/>
    <w:aliases w:val="bl"/>
    <w:basedOn w:val="BoxText"/>
    <w:qFormat/>
    <w:rsid w:val="0070730B"/>
    <w:pPr>
      <w:ind w:left="1559" w:hanging="425"/>
    </w:pPr>
  </w:style>
  <w:style w:type="paragraph" w:customStyle="1" w:styleId="BoxNote">
    <w:name w:val="BoxNote"/>
    <w:aliases w:val="bn"/>
    <w:basedOn w:val="BoxText"/>
    <w:qFormat/>
    <w:rsid w:val="0070730B"/>
    <w:pPr>
      <w:tabs>
        <w:tab w:val="left" w:pos="1985"/>
      </w:tabs>
      <w:spacing w:before="122" w:line="198" w:lineRule="exact"/>
      <w:ind w:left="2948" w:hanging="1814"/>
    </w:pPr>
    <w:rPr>
      <w:sz w:val="18"/>
    </w:rPr>
  </w:style>
  <w:style w:type="paragraph" w:customStyle="1" w:styleId="BoxPara">
    <w:name w:val="BoxPara"/>
    <w:aliases w:val="bp"/>
    <w:basedOn w:val="BoxText"/>
    <w:qFormat/>
    <w:rsid w:val="0070730B"/>
    <w:pPr>
      <w:tabs>
        <w:tab w:val="right" w:pos="2268"/>
      </w:tabs>
      <w:ind w:left="2552" w:hanging="1418"/>
    </w:pPr>
  </w:style>
  <w:style w:type="paragraph" w:customStyle="1" w:styleId="BoxStep">
    <w:name w:val="BoxStep"/>
    <w:aliases w:val="bs"/>
    <w:basedOn w:val="BoxText"/>
    <w:qFormat/>
    <w:rsid w:val="0070730B"/>
    <w:pPr>
      <w:ind w:left="1985" w:hanging="851"/>
    </w:pPr>
  </w:style>
  <w:style w:type="character" w:customStyle="1" w:styleId="CharAmPartNo">
    <w:name w:val="CharAmPartNo"/>
    <w:basedOn w:val="OPCCharBase"/>
    <w:qFormat/>
    <w:rsid w:val="0070730B"/>
  </w:style>
  <w:style w:type="character" w:customStyle="1" w:styleId="CharAmPartText">
    <w:name w:val="CharAmPartText"/>
    <w:basedOn w:val="OPCCharBase"/>
    <w:qFormat/>
    <w:rsid w:val="0070730B"/>
  </w:style>
  <w:style w:type="character" w:customStyle="1" w:styleId="CharAmSchNo">
    <w:name w:val="CharAmSchNo"/>
    <w:basedOn w:val="OPCCharBase"/>
    <w:qFormat/>
    <w:rsid w:val="0070730B"/>
  </w:style>
  <w:style w:type="character" w:customStyle="1" w:styleId="CharAmSchText">
    <w:name w:val="CharAmSchText"/>
    <w:basedOn w:val="OPCCharBase"/>
    <w:qFormat/>
    <w:rsid w:val="0070730B"/>
  </w:style>
  <w:style w:type="character" w:customStyle="1" w:styleId="CharBoldItalic">
    <w:name w:val="CharBoldItalic"/>
    <w:basedOn w:val="OPCCharBase"/>
    <w:uiPriority w:val="1"/>
    <w:qFormat/>
    <w:rsid w:val="0070730B"/>
    <w:rPr>
      <w:b/>
      <w:i/>
    </w:rPr>
  </w:style>
  <w:style w:type="character" w:customStyle="1" w:styleId="CharChapNo">
    <w:name w:val="CharChapNo"/>
    <w:basedOn w:val="OPCCharBase"/>
    <w:uiPriority w:val="1"/>
    <w:qFormat/>
    <w:rsid w:val="0070730B"/>
  </w:style>
  <w:style w:type="character" w:customStyle="1" w:styleId="CharChapText">
    <w:name w:val="CharChapText"/>
    <w:basedOn w:val="OPCCharBase"/>
    <w:uiPriority w:val="1"/>
    <w:qFormat/>
    <w:rsid w:val="0070730B"/>
  </w:style>
  <w:style w:type="character" w:customStyle="1" w:styleId="CharDivNo">
    <w:name w:val="CharDivNo"/>
    <w:basedOn w:val="OPCCharBase"/>
    <w:uiPriority w:val="1"/>
    <w:qFormat/>
    <w:rsid w:val="0070730B"/>
  </w:style>
  <w:style w:type="character" w:customStyle="1" w:styleId="CharDivText">
    <w:name w:val="CharDivText"/>
    <w:basedOn w:val="OPCCharBase"/>
    <w:uiPriority w:val="1"/>
    <w:qFormat/>
    <w:rsid w:val="0070730B"/>
  </w:style>
  <w:style w:type="character" w:customStyle="1" w:styleId="CharItalic">
    <w:name w:val="CharItalic"/>
    <w:basedOn w:val="OPCCharBase"/>
    <w:uiPriority w:val="1"/>
    <w:qFormat/>
    <w:rsid w:val="0070730B"/>
    <w:rPr>
      <w:i/>
    </w:rPr>
  </w:style>
  <w:style w:type="character" w:customStyle="1" w:styleId="CharPartNo">
    <w:name w:val="CharPartNo"/>
    <w:basedOn w:val="OPCCharBase"/>
    <w:uiPriority w:val="1"/>
    <w:qFormat/>
    <w:rsid w:val="0070730B"/>
  </w:style>
  <w:style w:type="character" w:customStyle="1" w:styleId="CharPartText">
    <w:name w:val="CharPartText"/>
    <w:basedOn w:val="OPCCharBase"/>
    <w:uiPriority w:val="1"/>
    <w:qFormat/>
    <w:rsid w:val="0070730B"/>
  </w:style>
  <w:style w:type="character" w:customStyle="1" w:styleId="CharSectno">
    <w:name w:val="CharSectno"/>
    <w:basedOn w:val="OPCCharBase"/>
    <w:qFormat/>
    <w:rsid w:val="0070730B"/>
  </w:style>
  <w:style w:type="character" w:customStyle="1" w:styleId="CharSubdNo">
    <w:name w:val="CharSubdNo"/>
    <w:basedOn w:val="OPCCharBase"/>
    <w:uiPriority w:val="1"/>
    <w:qFormat/>
    <w:rsid w:val="0070730B"/>
  </w:style>
  <w:style w:type="character" w:customStyle="1" w:styleId="CharSubdText">
    <w:name w:val="CharSubdText"/>
    <w:basedOn w:val="OPCCharBase"/>
    <w:uiPriority w:val="1"/>
    <w:qFormat/>
    <w:rsid w:val="0070730B"/>
  </w:style>
  <w:style w:type="paragraph" w:customStyle="1" w:styleId="CTA--">
    <w:name w:val="CTA --"/>
    <w:basedOn w:val="OPCParaBase"/>
    <w:next w:val="Normal"/>
    <w:rsid w:val="0070730B"/>
    <w:pPr>
      <w:spacing w:before="60" w:line="240" w:lineRule="atLeast"/>
      <w:ind w:left="142" w:hanging="142"/>
    </w:pPr>
    <w:rPr>
      <w:sz w:val="20"/>
    </w:rPr>
  </w:style>
  <w:style w:type="paragraph" w:customStyle="1" w:styleId="CTA-">
    <w:name w:val="CTA -"/>
    <w:basedOn w:val="OPCParaBase"/>
    <w:rsid w:val="0070730B"/>
    <w:pPr>
      <w:spacing w:before="60" w:line="240" w:lineRule="atLeast"/>
      <w:ind w:left="85" w:hanging="85"/>
    </w:pPr>
    <w:rPr>
      <w:sz w:val="20"/>
    </w:rPr>
  </w:style>
  <w:style w:type="paragraph" w:customStyle="1" w:styleId="CTA---">
    <w:name w:val="CTA ---"/>
    <w:basedOn w:val="OPCParaBase"/>
    <w:next w:val="Normal"/>
    <w:rsid w:val="0070730B"/>
    <w:pPr>
      <w:spacing w:before="60" w:line="240" w:lineRule="atLeast"/>
      <w:ind w:left="198" w:hanging="198"/>
    </w:pPr>
    <w:rPr>
      <w:sz w:val="20"/>
    </w:rPr>
  </w:style>
  <w:style w:type="paragraph" w:customStyle="1" w:styleId="CTA----">
    <w:name w:val="CTA ----"/>
    <w:basedOn w:val="OPCParaBase"/>
    <w:next w:val="Normal"/>
    <w:rsid w:val="0070730B"/>
    <w:pPr>
      <w:spacing w:before="60" w:line="240" w:lineRule="atLeast"/>
      <w:ind w:left="255" w:hanging="255"/>
    </w:pPr>
    <w:rPr>
      <w:sz w:val="20"/>
    </w:rPr>
  </w:style>
  <w:style w:type="paragraph" w:customStyle="1" w:styleId="CTA1a">
    <w:name w:val="CTA 1(a)"/>
    <w:basedOn w:val="OPCParaBase"/>
    <w:rsid w:val="0070730B"/>
    <w:pPr>
      <w:tabs>
        <w:tab w:val="right" w:pos="414"/>
      </w:tabs>
      <w:spacing w:before="40" w:line="240" w:lineRule="atLeast"/>
      <w:ind w:left="675" w:hanging="675"/>
    </w:pPr>
    <w:rPr>
      <w:sz w:val="20"/>
    </w:rPr>
  </w:style>
  <w:style w:type="paragraph" w:customStyle="1" w:styleId="CTA1ai">
    <w:name w:val="CTA 1(a)(i)"/>
    <w:basedOn w:val="OPCParaBase"/>
    <w:rsid w:val="0070730B"/>
    <w:pPr>
      <w:tabs>
        <w:tab w:val="right" w:pos="1004"/>
      </w:tabs>
      <w:spacing w:before="40" w:line="240" w:lineRule="atLeast"/>
      <w:ind w:left="1253" w:hanging="1253"/>
    </w:pPr>
    <w:rPr>
      <w:sz w:val="20"/>
    </w:rPr>
  </w:style>
  <w:style w:type="paragraph" w:customStyle="1" w:styleId="CTA2a">
    <w:name w:val="CTA 2(a)"/>
    <w:basedOn w:val="OPCParaBase"/>
    <w:rsid w:val="0070730B"/>
    <w:pPr>
      <w:tabs>
        <w:tab w:val="right" w:pos="482"/>
      </w:tabs>
      <w:spacing w:before="40" w:line="240" w:lineRule="atLeast"/>
      <w:ind w:left="748" w:hanging="748"/>
    </w:pPr>
    <w:rPr>
      <w:sz w:val="20"/>
    </w:rPr>
  </w:style>
  <w:style w:type="paragraph" w:customStyle="1" w:styleId="CTA2ai">
    <w:name w:val="CTA 2(a)(i)"/>
    <w:basedOn w:val="OPCParaBase"/>
    <w:rsid w:val="0070730B"/>
    <w:pPr>
      <w:tabs>
        <w:tab w:val="right" w:pos="1089"/>
      </w:tabs>
      <w:spacing w:before="40" w:line="240" w:lineRule="atLeast"/>
      <w:ind w:left="1327" w:hanging="1327"/>
    </w:pPr>
    <w:rPr>
      <w:sz w:val="20"/>
    </w:rPr>
  </w:style>
  <w:style w:type="paragraph" w:customStyle="1" w:styleId="CTA3a">
    <w:name w:val="CTA 3(a)"/>
    <w:basedOn w:val="OPCParaBase"/>
    <w:rsid w:val="0070730B"/>
    <w:pPr>
      <w:tabs>
        <w:tab w:val="right" w:pos="556"/>
      </w:tabs>
      <w:spacing w:before="40" w:line="240" w:lineRule="atLeast"/>
      <w:ind w:left="805" w:hanging="805"/>
    </w:pPr>
    <w:rPr>
      <w:sz w:val="20"/>
    </w:rPr>
  </w:style>
  <w:style w:type="paragraph" w:customStyle="1" w:styleId="CTA3ai">
    <w:name w:val="CTA 3(a)(i)"/>
    <w:basedOn w:val="OPCParaBase"/>
    <w:rsid w:val="0070730B"/>
    <w:pPr>
      <w:tabs>
        <w:tab w:val="right" w:pos="1140"/>
      </w:tabs>
      <w:spacing w:before="40" w:line="240" w:lineRule="atLeast"/>
      <w:ind w:left="1361" w:hanging="1361"/>
    </w:pPr>
    <w:rPr>
      <w:sz w:val="20"/>
    </w:rPr>
  </w:style>
  <w:style w:type="paragraph" w:customStyle="1" w:styleId="CTA4a">
    <w:name w:val="CTA 4(a)"/>
    <w:basedOn w:val="OPCParaBase"/>
    <w:rsid w:val="0070730B"/>
    <w:pPr>
      <w:tabs>
        <w:tab w:val="right" w:pos="624"/>
      </w:tabs>
      <w:spacing w:before="40" w:line="240" w:lineRule="atLeast"/>
      <w:ind w:left="873" w:hanging="873"/>
    </w:pPr>
    <w:rPr>
      <w:sz w:val="20"/>
    </w:rPr>
  </w:style>
  <w:style w:type="paragraph" w:customStyle="1" w:styleId="CTA4ai">
    <w:name w:val="CTA 4(a)(i)"/>
    <w:basedOn w:val="OPCParaBase"/>
    <w:rsid w:val="0070730B"/>
    <w:pPr>
      <w:tabs>
        <w:tab w:val="right" w:pos="1213"/>
      </w:tabs>
      <w:spacing w:before="40" w:line="240" w:lineRule="atLeast"/>
      <w:ind w:left="1452" w:hanging="1452"/>
    </w:pPr>
    <w:rPr>
      <w:sz w:val="20"/>
    </w:rPr>
  </w:style>
  <w:style w:type="paragraph" w:customStyle="1" w:styleId="CTACAPS">
    <w:name w:val="CTA CAPS"/>
    <w:basedOn w:val="OPCParaBase"/>
    <w:rsid w:val="0070730B"/>
    <w:pPr>
      <w:spacing w:before="60" w:line="240" w:lineRule="atLeast"/>
    </w:pPr>
    <w:rPr>
      <w:sz w:val="20"/>
    </w:rPr>
  </w:style>
  <w:style w:type="paragraph" w:customStyle="1" w:styleId="CTAright">
    <w:name w:val="CTA right"/>
    <w:basedOn w:val="OPCParaBase"/>
    <w:rsid w:val="0070730B"/>
    <w:pPr>
      <w:spacing w:before="60" w:line="240" w:lineRule="auto"/>
      <w:jc w:val="right"/>
    </w:pPr>
    <w:rPr>
      <w:sz w:val="20"/>
    </w:rPr>
  </w:style>
  <w:style w:type="paragraph" w:customStyle="1" w:styleId="subsection">
    <w:name w:val="subsection"/>
    <w:aliases w:val="ss"/>
    <w:basedOn w:val="OPCParaBase"/>
    <w:link w:val="subsectionChar"/>
    <w:rsid w:val="0070730B"/>
    <w:pPr>
      <w:tabs>
        <w:tab w:val="right" w:pos="1021"/>
      </w:tabs>
      <w:spacing w:before="180" w:line="240" w:lineRule="auto"/>
      <w:ind w:left="1134" w:hanging="1134"/>
    </w:pPr>
  </w:style>
  <w:style w:type="paragraph" w:customStyle="1" w:styleId="Definition">
    <w:name w:val="Definition"/>
    <w:aliases w:val="dd"/>
    <w:basedOn w:val="OPCParaBase"/>
    <w:rsid w:val="0070730B"/>
    <w:pPr>
      <w:spacing w:before="180" w:line="240" w:lineRule="auto"/>
      <w:ind w:left="1134"/>
    </w:pPr>
  </w:style>
  <w:style w:type="paragraph" w:customStyle="1" w:styleId="ETAsubitem">
    <w:name w:val="ETA(subitem)"/>
    <w:basedOn w:val="OPCParaBase"/>
    <w:rsid w:val="0070730B"/>
    <w:pPr>
      <w:tabs>
        <w:tab w:val="right" w:pos="340"/>
      </w:tabs>
      <w:spacing w:before="60" w:line="240" w:lineRule="auto"/>
      <w:ind w:left="454" w:hanging="454"/>
    </w:pPr>
    <w:rPr>
      <w:sz w:val="20"/>
    </w:rPr>
  </w:style>
  <w:style w:type="paragraph" w:customStyle="1" w:styleId="ETApara">
    <w:name w:val="ETA(para)"/>
    <w:basedOn w:val="OPCParaBase"/>
    <w:rsid w:val="0070730B"/>
    <w:pPr>
      <w:tabs>
        <w:tab w:val="right" w:pos="754"/>
      </w:tabs>
      <w:spacing w:before="60" w:line="240" w:lineRule="auto"/>
      <w:ind w:left="828" w:hanging="828"/>
    </w:pPr>
    <w:rPr>
      <w:sz w:val="20"/>
    </w:rPr>
  </w:style>
  <w:style w:type="paragraph" w:customStyle="1" w:styleId="ETAsubpara">
    <w:name w:val="ETA(subpara)"/>
    <w:basedOn w:val="OPCParaBase"/>
    <w:rsid w:val="0070730B"/>
    <w:pPr>
      <w:tabs>
        <w:tab w:val="right" w:pos="1083"/>
      </w:tabs>
      <w:spacing w:before="60" w:line="240" w:lineRule="auto"/>
      <w:ind w:left="1191" w:hanging="1191"/>
    </w:pPr>
    <w:rPr>
      <w:sz w:val="20"/>
    </w:rPr>
  </w:style>
  <w:style w:type="paragraph" w:customStyle="1" w:styleId="ETAsub-subpara">
    <w:name w:val="ETA(sub-subpara)"/>
    <w:basedOn w:val="OPCParaBase"/>
    <w:rsid w:val="0070730B"/>
    <w:pPr>
      <w:tabs>
        <w:tab w:val="right" w:pos="1412"/>
      </w:tabs>
      <w:spacing w:before="60" w:line="240" w:lineRule="auto"/>
      <w:ind w:left="1525" w:hanging="1525"/>
    </w:pPr>
    <w:rPr>
      <w:sz w:val="20"/>
    </w:rPr>
  </w:style>
  <w:style w:type="paragraph" w:customStyle="1" w:styleId="Formula">
    <w:name w:val="Formula"/>
    <w:basedOn w:val="OPCParaBase"/>
    <w:rsid w:val="0070730B"/>
    <w:pPr>
      <w:spacing w:line="240" w:lineRule="auto"/>
      <w:ind w:left="1134"/>
    </w:pPr>
    <w:rPr>
      <w:sz w:val="20"/>
    </w:rPr>
  </w:style>
  <w:style w:type="paragraph" w:styleId="Header">
    <w:name w:val="header"/>
    <w:basedOn w:val="OPCParaBase"/>
    <w:link w:val="HeaderChar"/>
    <w:unhideWhenUsed/>
    <w:rsid w:val="007073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30B"/>
    <w:rPr>
      <w:rFonts w:eastAsia="Times New Roman" w:cs="Times New Roman"/>
      <w:sz w:val="16"/>
      <w:lang w:eastAsia="en-AU"/>
    </w:rPr>
  </w:style>
  <w:style w:type="paragraph" w:customStyle="1" w:styleId="House">
    <w:name w:val="House"/>
    <w:basedOn w:val="OPCParaBase"/>
    <w:rsid w:val="0070730B"/>
    <w:pPr>
      <w:spacing w:line="240" w:lineRule="auto"/>
    </w:pPr>
    <w:rPr>
      <w:sz w:val="28"/>
    </w:rPr>
  </w:style>
  <w:style w:type="paragraph" w:customStyle="1" w:styleId="Item">
    <w:name w:val="Item"/>
    <w:aliases w:val="i"/>
    <w:basedOn w:val="OPCParaBase"/>
    <w:next w:val="ItemHead"/>
    <w:rsid w:val="0070730B"/>
    <w:pPr>
      <w:keepLines/>
      <w:spacing w:before="80" w:line="240" w:lineRule="auto"/>
      <w:ind w:left="709"/>
    </w:pPr>
  </w:style>
  <w:style w:type="paragraph" w:customStyle="1" w:styleId="ItemHead">
    <w:name w:val="ItemHead"/>
    <w:aliases w:val="ih"/>
    <w:basedOn w:val="OPCParaBase"/>
    <w:next w:val="Item"/>
    <w:rsid w:val="0070730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30B"/>
    <w:pPr>
      <w:spacing w:line="240" w:lineRule="auto"/>
    </w:pPr>
    <w:rPr>
      <w:b/>
      <w:sz w:val="32"/>
    </w:rPr>
  </w:style>
  <w:style w:type="paragraph" w:customStyle="1" w:styleId="notedraft">
    <w:name w:val="note(draft)"/>
    <w:aliases w:val="nd"/>
    <w:basedOn w:val="OPCParaBase"/>
    <w:rsid w:val="0070730B"/>
    <w:pPr>
      <w:spacing w:before="240" w:line="240" w:lineRule="auto"/>
      <w:ind w:left="284" w:hanging="284"/>
    </w:pPr>
    <w:rPr>
      <w:i/>
      <w:sz w:val="24"/>
    </w:rPr>
  </w:style>
  <w:style w:type="paragraph" w:customStyle="1" w:styleId="notemargin">
    <w:name w:val="note(margin)"/>
    <w:aliases w:val="nm"/>
    <w:basedOn w:val="OPCParaBase"/>
    <w:rsid w:val="0070730B"/>
    <w:pPr>
      <w:tabs>
        <w:tab w:val="left" w:pos="709"/>
      </w:tabs>
      <w:spacing w:before="122" w:line="198" w:lineRule="exact"/>
      <w:ind w:left="709" w:hanging="709"/>
    </w:pPr>
    <w:rPr>
      <w:sz w:val="18"/>
    </w:rPr>
  </w:style>
  <w:style w:type="paragraph" w:customStyle="1" w:styleId="noteToPara">
    <w:name w:val="noteToPara"/>
    <w:aliases w:val="ntp"/>
    <w:basedOn w:val="OPCParaBase"/>
    <w:rsid w:val="0070730B"/>
    <w:pPr>
      <w:spacing w:before="122" w:line="198" w:lineRule="exact"/>
      <w:ind w:left="2353" w:hanging="709"/>
    </w:pPr>
    <w:rPr>
      <w:sz w:val="18"/>
    </w:rPr>
  </w:style>
  <w:style w:type="paragraph" w:customStyle="1" w:styleId="noteParlAmend">
    <w:name w:val="note(ParlAmend)"/>
    <w:aliases w:val="npp"/>
    <w:basedOn w:val="OPCParaBase"/>
    <w:next w:val="ParlAmend"/>
    <w:rsid w:val="0070730B"/>
    <w:pPr>
      <w:spacing w:line="240" w:lineRule="auto"/>
      <w:jc w:val="right"/>
    </w:pPr>
    <w:rPr>
      <w:rFonts w:ascii="Arial" w:hAnsi="Arial"/>
      <w:b/>
      <w:i/>
    </w:rPr>
  </w:style>
  <w:style w:type="paragraph" w:customStyle="1" w:styleId="Page1">
    <w:name w:val="Page1"/>
    <w:basedOn w:val="OPCParaBase"/>
    <w:rsid w:val="0070730B"/>
    <w:pPr>
      <w:spacing w:before="5600" w:line="240" w:lineRule="auto"/>
    </w:pPr>
    <w:rPr>
      <w:b/>
      <w:sz w:val="32"/>
    </w:rPr>
  </w:style>
  <w:style w:type="paragraph" w:customStyle="1" w:styleId="PageBreak">
    <w:name w:val="PageBreak"/>
    <w:aliases w:val="pb"/>
    <w:basedOn w:val="OPCParaBase"/>
    <w:rsid w:val="0070730B"/>
    <w:pPr>
      <w:spacing w:line="240" w:lineRule="auto"/>
    </w:pPr>
    <w:rPr>
      <w:sz w:val="20"/>
    </w:rPr>
  </w:style>
  <w:style w:type="paragraph" w:customStyle="1" w:styleId="paragraphsub">
    <w:name w:val="paragraph(sub)"/>
    <w:aliases w:val="aa"/>
    <w:basedOn w:val="OPCParaBase"/>
    <w:rsid w:val="0070730B"/>
    <w:pPr>
      <w:tabs>
        <w:tab w:val="right" w:pos="1985"/>
      </w:tabs>
      <w:spacing w:before="40" w:line="240" w:lineRule="auto"/>
      <w:ind w:left="2098" w:hanging="2098"/>
    </w:pPr>
  </w:style>
  <w:style w:type="paragraph" w:customStyle="1" w:styleId="paragraphsub-sub">
    <w:name w:val="paragraph(sub-sub)"/>
    <w:aliases w:val="aaa"/>
    <w:basedOn w:val="OPCParaBase"/>
    <w:rsid w:val="0070730B"/>
    <w:pPr>
      <w:tabs>
        <w:tab w:val="right" w:pos="2722"/>
      </w:tabs>
      <w:spacing w:before="40" w:line="240" w:lineRule="auto"/>
      <w:ind w:left="2835" w:hanging="2835"/>
    </w:pPr>
  </w:style>
  <w:style w:type="paragraph" w:customStyle="1" w:styleId="paragraph">
    <w:name w:val="paragraph"/>
    <w:aliases w:val="a"/>
    <w:basedOn w:val="OPCParaBase"/>
    <w:rsid w:val="0070730B"/>
    <w:pPr>
      <w:tabs>
        <w:tab w:val="right" w:pos="1531"/>
      </w:tabs>
      <w:spacing w:before="40" w:line="240" w:lineRule="auto"/>
      <w:ind w:left="1644" w:hanging="1644"/>
    </w:pPr>
  </w:style>
  <w:style w:type="paragraph" w:customStyle="1" w:styleId="ParlAmend">
    <w:name w:val="ParlAmend"/>
    <w:aliases w:val="pp"/>
    <w:basedOn w:val="OPCParaBase"/>
    <w:rsid w:val="0070730B"/>
    <w:pPr>
      <w:spacing w:before="240" w:line="240" w:lineRule="atLeast"/>
      <w:ind w:hanging="567"/>
    </w:pPr>
    <w:rPr>
      <w:sz w:val="24"/>
    </w:rPr>
  </w:style>
  <w:style w:type="paragraph" w:customStyle="1" w:styleId="Penalty">
    <w:name w:val="Penalty"/>
    <w:basedOn w:val="OPCParaBase"/>
    <w:rsid w:val="0070730B"/>
    <w:pPr>
      <w:tabs>
        <w:tab w:val="left" w:pos="2977"/>
      </w:tabs>
      <w:spacing w:before="180" w:line="240" w:lineRule="auto"/>
      <w:ind w:left="1985" w:hanging="851"/>
    </w:pPr>
  </w:style>
  <w:style w:type="paragraph" w:customStyle="1" w:styleId="Portfolio">
    <w:name w:val="Portfolio"/>
    <w:basedOn w:val="OPCParaBase"/>
    <w:rsid w:val="0070730B"/>
    <w:pPr>
      <w:spacing w:line="240" w:lineRule="auto"/>
    </w:pPr>
    <w:rPr>
      <w:i/>
      <w:sz w:val="20"/>
    </w:rPr>
  </w:style>
  <w:style w:type="paragraph" w:customStyle="1" w:styleId="Preamble">
    <w:name w:val="Preamble"/>
    <w:basedOn w:val="OPCParaBase"/>
    <w:next w:val="Normal"/>
    <w:rsid w:val="007073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30B"/>
    <w:pPr>
      <w:spacing w:line="240" w:lineRule="auto"/>
    </w:pPr>
    <w:rPr>
      <w:i/>
      <w:sz w:val="20"/>
    </w:rPr>
  </w:style>
  <w:style w:type="paragraph" w:customStyle="1" w:styleId="Session">
    <w:name w:val="Session"/>
    <w:basedOn w:val="OPCParaBase"/>
    <w:rsid w:val="0070730B"/>
    <w:pPr>
      <w:spacing w:line="240" w:lineRule="auto"/>
    </w:pPr>
    <w:rPr>
      <w:sz w:val="28"/>
    </w:rPr>
  </w:style>
  <w:style w:type="paragraph" w:customStyle="1" w:styleId="Sponsor">
    <w:name w:val="Sponsor"/>
    <w:basedOn w:val="OPCParaBase"/>
    <w:rsid w:val="0070730B"/>
    <w:pPr>
      <w:spacing w:line="240" w:lineRule="auto"/>
    </w:pPr>
    <w:rPr>
      <w:i/>
    </w:rPr>
  </w:style>
  <w:style w:type="paragraph" w:customStyle="1" w:styleId="Subitem">
    <w:name w:val="Subitem"/>
    <w:aliases w:val="iss"/>
    <w:basedOn w:val="OPCParaBase"/>
    <w:rsid w:val="0070730B"/>
    <w:pPr>
      <w:spacing w:before="180" w:line="240" w:lineRule="auto"/>
      <w:ind w:left="709" w:hanging="709"/>
    </w:pPr>
  </w:style>
  <w:style w:type="paragraph" w:customStyle="1" w:styleId="SubitemHead">
    <w:name w:val="SubitemHead"/>
    <w:aliases w:val="issh"/>
    <w:basedOn w:val="OPCParaBase"/>
    <w:rsid w:val="007073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30B"/>
    <w:pPr>
      <w:spacing w:before="40" w:line="240" w:lineRule="auto"/>
      <w:ind w:left="1134"/>
    </w:pPr>
  </w:style>
  <w:style w:type="paragraph" w:customStyle="1" w:styleId="SubsectionHead">
    <w:name w:val="SubsectionHead"/>
    <w:aliases w:val="ssh"/>
    <w:basedOn w:val="OPCParaBase"/>
    <w:next w:val="subsection"/>
    <w:rsid w:val="0070730B"/>
    <w:pPr>
      <w:keepNext/>
      <w:keepLines/>
      <w:spacing w:before="240" w:line="240" w:lineRule="auto"/>
      <w:ind w:left="1134"/>
    </w:pPr>
    <w:rPr>
      <w:i/>
    </w:rPr>
  </w:style>
  <w:style w:type="paragraph" w:customStyle="1" w:styleId="Tablea">
    <w:name w:val="Table(a)"/>
    <w:aliases w:val="ta"/>
    <w:basedOn w:val="OPCParaBase"/>
    <w:rsid w:val="0070730B"/>
    <w:pPr>
      <w:spacing w:before="60" w:line="240" w:lineRule="auto"/>
      <w:ind w:left="284" w:hanging="284"/>
    </w:pPr>
    <w:rPr>
      <w:sz w:val="20"/>
    </w:rPr>
  </w:style>
  <w:style w:type="paragraph" w:customStyle="1" w:styleId="TableAA">
    <w:name w:val="Table(AA)"/>
    <w:aliases w:val="taaa"/>
    <w:basedOn w:val="OPCParaBase"/>
    <w:rsid w:val="007073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3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0730B"/>
    <w:pPr>
      <w:spacing w:before="60" w:line="240" w:lineRule="atLeast"/>
    </w:pPr>
    <w:rPr>
      <w:sz w:val="20"/>
    </w:rPr>
  </w:style>
  <w:style w:type="paragraph" w:customStyle="1" w:styleId="TLPBoxTextnote">
    <w:name w:val="TLPBoxText(note"/>
    <w:aliases w:val="right)"/>
    <w:basedOn w:val="OPCParaBase"/>
    <w:rsid w:val="007073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3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30B"/>
    <w:pPr>
      <w:spacing w:before="122" w:line="198" w:lineRule="exact"/>
      <w:ind w:left="1985" w:hanging="851"/>
      <w:jc w:val="right"/>
    </w:pPr>
    <w:rPr>
      <w:sz w:val="18"/>
    </w:rPr>
  </w:style>
  <w:style w:type="paragraph" w:customStyle="1" w:styleId="TLPTableBullet">
    <w:name w:val="TLPTableBullet"/>
    <w:aliases w:val="ttb"/>
    <w:basedOn w:val="OPCParaBase"/>
    <w:rsid w:val="0070730B"/>
    <w:pPr>
      <w:spacing w:line="240" w:lineRule="exact"/>
      <w:ind w:left="284" w:hanging="284"/>
    </w:pPr>
    <w:rPr>
      <w:sz w:val="20"/>
    </w:rPr>
  </w:style>
  <w:style w:type="paragraph" w:styleId="TOC1">
    <w:name w:val="toc 1"/>
    <w:basedOn w:val="Normal"/>
    <w:next w:val="Normal"/>
    <w:uiPriority w:val="39"/>
    <w:unhideWhenUsed/>
    <w:rsid w:val="0070730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0730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0730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0730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0730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0730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0730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0730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0730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0730B"/>
    <w:pPr>
      <w:keepLines/>
      <w:spacing w:before="240" w:after="120" w:line="240" w:lineRule="auto"/>
      <w:ind w:left="794"/>
    </w:pPr>
    <w:rPr>
      <w:b/>
      <w:kern w:val="28"/>
      <w:sz w:val="20"/>
    </w:rPr>
  </w:style>
  <w:style w:type="paragraph" w:customStyle="1" w:styleId="TofSectsHeading">
    <w:name w:val="TofSects(Heading)"/>
    <w:basedOn w:val="OPCParaBase"/>
    <w:rsid w:val="0070730B"/>
    <w:pPr>
      <w:spacing w:before="240" w:after="120" w:line="240" w:lineRule="auto"/>
    </w:pPr>
    <w:rPr>
      <w:b/>
      <w:sz w:val="24"/>
    </w:rPr>
  </w:style>
  <w:style w:type="paragraph" w:customStyle="1" w:styleId="TofSectsSection">
    <w:name w:val="TofSects(Section)"/>
    <w:basedOn w:val="OPCParaBase"/>
    <w:rsid w:val="0070730B"/>
    <w:pPr>
      <w:keepLines/>
      <w:spacing w:before="40" w:line="240" w:lineRule="auto"/>
      <w:ind w:left="1588" w:hanging="794"/>
    </w:pPr>
    <w:rPr>
      <w:kern w:val="28"/>
      <w:sz w:val="18"/>
    </w:rPr>
  </w:style>
  <w:style w:type="paragraph" w:customStyle="1" w:styleId="TofSectsSubdiv">
    <w:name w:val="TofSects(Subdiv)"/>
    <w:basedOn w:val="OPCParaBase"/>
    <w:rsid w:val="0070730B"/>
    <w:pPr>
      <w:keepLines/>
      <w:spacing w:before="80" w:line="240" w:lineRule="auto"/>
      <w:ind w:left="1588" w:hanging="794"/>
    </w:pPr>
    <w:rPr>
      <w:kern w:val="28"/>
    </w:rPr>
  </w:style>
  <w:style w:type="paragraph" w:customStyle="1" w:styleId="WRStyle">
    <w:name w:val="WR Style"/>
    <w:aliases w:val="WR"/>
    <w:basedOn w:val="OPCParaBase"/>
    <w:rsid w:val="0070730B"/>
    <w:pPr>
      <w:spacing w:before="240" w:line="240" w:lineRule="auto"/>
      <w:ind w:left="284" w:hanging="284"/>
    </w:pPr>
    <w:rPr>
      <w:b/>
      <w:i/>
      <w:kern w:val="28"/>
      <w:sz w:val="24"/>
    </w:rPr>
  </w:style>
  <w:style w:type="paragraph" w:customStyle="1" w:styleId="notepara">
    <w:name w:val="note(para)"/>
    <w:aliases w:val="na"/>
    <w:basedOn w:val="OPCParaBase"/>
    <w:rsid w:val="0070730B"/>
    <w:pPr>
      <w:spacing w:before="40" w:line="198" w:lineRule="exact"/>
      <w:ind w:left="2354" w:hanging="369"/>
    </w:pPr>
    <w:rPr>
      <w:sz w:val="18"/>
    </w:rPr>
  </w:style>
  <w:style w:type="paragraph" w:styleId="Footer">
    <w:name w:val="footer"/>
    <w:link w:val="FooterChar"/>
    <w:rsid w:val="007073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30B"/>
    <w:rPr>
      <w:rFonts w:eastAsia="Times New Roman" w:cs="Times New Roman"/>
      <w:sz w:val="22"/>
      <w:szCs w:val="24"/>
      <w:lang w:eastAsia="en-AU"/>
    </w:rPr>
  </w:style>
  <w:style w:type="character" w:styleId="LineNumber">
    <w:name w:val="line number"/>
    <w:basedOn w:val="OPCCharBase"/>
    <w:uiPriority w:val="99"/>
    <w:unhideWhenUsed/>
    <w:rsid w:val="0070730B"/>
    <w:rPr>
      <w:sz w:val="16"/>
    </w:rPr>
  </w:style>
  <w:style w:type="table" w:customStyle="1" w:styleId="CFlag">
    <w:name w:val="CFlag"/>
    <w:basedOn w:val="TableNormal"/>
    <w:uiPriority w:val="99"/>
    <w:rsid w:val="0070730B"/>
    <w:rPr>
      <w:rFonts w:eastAsia="Times New Roman" w:cs="Times New Roman"/>
      <w:lang w:eastAsia="en-AU"/>
    </w:rPr>
    <w:tblPr/>
  </w:style>
  <w:style w:type="paragraph" w:styleId="BalloonText">
    <w:name w:val="Balloon Text"/>
    <w:basedOn w:val="Normal"/>
    <w:link w:val="BalloonTextChar"/>
    <w:uiPriority w:val="99"/>
    <w:unhideWhenUsed/>
    <w:rsid w:val="00707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730B"/>
    <w:rPr>
      <w:rFonts w:ascii="Tahoma" w:hAnsi="Tahoma" w:cs="Tahoma"/>
      <w:sz w:val="16"/>
      <w:szCs w:val="16"/>
    </w:rPr>
  </w:style>
  <w:style w:type="table" w:styleId="TableGrid">
    <w:name w:val="Table Grid"/>
    <w:basedOn w:val="TableNormal"/>
    <w:uiPriority w:val="59"/>
    <w:rsid w:val="0070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0730B"/>
    <w:rPr>
      <w:b/>
      <w:sz w:val="28"/>
      <w:szCs w:val="32"/>
    </w:rPr>
  </w:style>
  <w:style w:type="paragraph" w:customStyle="1" w:styleId="LegislationMadeUnder">
    <w:name w:val="LegislationMadeUnder"/>
    <w:basedOn w:val="OPCParaBase"/>
    <w:next w:val="Normal"/>
    <w:rsid w:val="0070730B"/>
    <w:rPr>
      <w:i/>
      <w:sz w:val="32"/>
      <w:szCs w:val="32"/>
    </w:rPr>
  </w:style>
  <w:style w:type="paragraph" w:customStyle="1" w:styleId="SignCoverPageEnd">
    <w:name w:val="SignCoverPageEnd"/>
    <w:basedOn w:val="OPCParaBase"/>
    <w:next w:val="Normal"/>
    <w:rsid w:val="007073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30B"/>
    <w:pPr>
      <w:pBdr>
        <w:top w:val="single" w:sz="4" w:space="1" w:color="auto"/>
      </w:pBdr>
      <w:spacing w:before="360"/>
      <w:ind w:right="397"/>
      <w:jc w:val="both"/>
    </w:pPr>
  </w:style>
  <w:style w:type="paragraph" w:customStyle="1" w:styleId="NotesHeading1">
    <w:name w:val="NotesHeading 1"/>
    <w:basedOn w:val="OPCParaBase"/>
    <w:next w:val="Normal"/>
    <w:rsid w:val="0070730B"/>
    <w:rPr>
      <w:b/>
      <w:sz w:val="28"/>
      <w:szCs w:val="28"/>
    </w:rPr>
  </w:style>
  <w:style w:type="paragraph" w:customStyle="1" w:styleId="NotesHeading2">
    <w:name w:val="NotesHeading 2"/>
    <w:basedOn w:val="OPCParaBase"/>
    <w:next w:val="Normal"/>
    <w:rsid w:val="0070730B"/>
    <w:rPr>
      <w:b/>
      <w:sz w:val="28"/>
      <w:szCs w:val="28"/>
    </w:rPr>
  </w:style>
  <w:style w:type="paragraph" w:customStyle="1" w:styleId="ENotesText">
    <w:name w:val="ENotesText"/>
    <w:aliases w:val="Ent"/>
    <w:basedOn w:val="OPCParaBase"/>
    <w:next w:val="Normal"/>
    <w:rsid w:val="0070730B"/>
    <w:pPr>
      <w:spacing w:before="120"/>
    </w:pPr>
  </w:style>
  <w:style w:type="paragraph" w:customStyle="1" w:styleId="CompiledActNo">
    <w:name w:val="CompiledActNo"/>
    <w:basedOn w:val="OPCParaBase"/>
    <w:next w:val="Normal"/>
    <w:rsid w:val="0070730B"/>
    <w:rPr>
      <w:b/>
      <w:sz w:val="24"/>
      <w:szCs w:val="24"/>
    </w:rPr>
  </w:style>
  <w:style w:type="paragraph" w:customStyle="1" w:styleId="CompiledMadeUnder">
    <w:name w:val="CompiledMadeUnder"/>
    <w:basedOn w:val="OPCParaBase"/>
    <w:next w:val="Normal"/>
    <w:rsid w:val="0070730B"/>
    <w:rPr>
      <w:i/>
      <w:sz w:val="24"/>
      <w:szCs w:val="24"/>
    </w:rPr>
  </w:style>
  <w:style w:type="paragraph" w:customStyle="1" w:styleId="Paragraphsub-sub-sub">
    <w:name w:val="Paragraph(sub-sub-sub)"/>
    <w:aliases w:val="aaaa"/>
    <w:basedOn w:val="OPCParaBase"/>
    <w:rsid w:val="007073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73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3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3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30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730B"/>
    <w:pPr>
      <w:spacing w:before="60" w:line="240" w:lineRule="auto"/>
    </w:pPr>
    <w:rPr>
      <w:rFonts w:cs="Arial"/>
      <w:sz w:val="20"/>
      <w:szCs w:val="22"/>
    </w:rPr>
  </w:style>
  <w:style w:type="paragraph" w:customStyle="1" w:styleId="NoteToSubpara">
    <w:name w:val="NoteToSubpara"/>
    <w:aliases w:val="nts"/>
    <w:basedOn w:val="OPCParaBase"/>
    <w:rsid w:val="0070730B"/>
    <w:pPr>
      <w:spacing w:before="40" w:line="198" w:lineRule="exact"/>
      <w:ind w:left="2835" w:hanging="709"/>
    </w:pPr>
    <w:rPr>
      <w:sz w:val="18"/>
    </w:rPr>
  </w:style>
  <w:style w:type="paragraph" w:customStyle="1" w:styleId="ENoteTableHeading">
    <w:name w:val="ENoteTableHeading"/>
    <w:aliases w:val="enth"/>
    <w:basedOn w:val="OPCParaBase"/>
    <w:rsid w:val="0070730B"/>
    <w:pPr>
      <w:keepNext/>
      <w:spacing w:before="60" w:line="240" w:lineRule="atLeast"/>
    </w:pPr>
    <w:rPr>
      <w:rFonts w:ascii="Arial" w:hAnsi="Arial"/>
      <w:b/>
      <w:sz w:val="16"/>
    </w:rPr>
  </w:style>
  <w:style w:type="paragraph" w:customStyle="1" w:styleId="ENoteTTi">
    <w:name w:val="ENoteTTi"/>
    <w:aliases w:val="entti"/>
    <w:basedOn w:val="OPCParaBase"/>
    <w:rsid w:val="0070730B"/>
    <w:pPr>
      <w:keepNext/>
      <w:spacing w:before="60" w:line="240" w:lineRule="atLeast"/>
      <w:ind w:left="170"/>
    </w:pPr>
    <w:rPr>
      <w:sz w:val="16"/>
    </w:rPr>
  </w:style>
  <w:style w:type="paragraph" w:customStyle="1" w:styleId="ENotesHeading1">
    <w:name w:val="ENotesHeading 1"/>
    <w:aliases w:val="Enh1"/>
    <w:basedOn w:val="OPCParaBase"/>
    <w:next w:val="Normal"/>
    <w:rsid w:val="0070730B"/>
    <w:pPr>
      <w:spacing w:before="120"/>
      <w:outlineLvl w:val="1"/>
    </w:pPr>
    <w:rPr>
      <w:b/>
      <w:sz w:val="28"/>
      <w:szCs w:val="28"/>
    </w:rPr>
  </w:style>
  <w:style w:type="paragraph" w:customStyle="1" w:styleId="ENotesHeading2">
    <w:name w:val="ENotesHeading 2"/>
    <w:aliases w:val="Enh2"/>
    <w:basedOn w:val="OPCParaBase"/>
    <w:next w:val="Normal"/>
    <w:rsid w:val="0070730B"/>
    <w:pPr>
      <w:spacing w:before="120" w:after="120"/>
      <w:outlineLvl w:val="2"/>
    </w:pPr>
    <w:rPr>
      <w:b/>
      <w:sz w:val="24"/>
      <w:szCs w:val="28"/>
    </w:rPr>
  </w:style>
  <w:style w:type="paragraph" w:customStyle="1" w:styleId="ENoteTTIndentHeading">
    <w:name w:val="ENoteTTIndentHeading"/>
    <w:aliases w:val="enTTHi"/>
    <w:basedOn w:val="OPCParaBase"/>
    <w:rsid w:val="007073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730B"/>
    <w:pPr>
      <w:spacing w:before="60" w:line="240" w:lineRule="atLeast"/>
    </w:pPr>
    <w:rPr>
      <w:sz w:val="16"/>
    </w:rPr>
  </w:style>
  <w:style w:type="paragraph" w:customStyle="1" w:styleId="MadeunderText">
    <w:name w:val="MadeunderText"/>
    <w:basedOn w:val="OPCParaBase"/>
    <w:next w:val="Normal"/>
    <w:rsid w:val="0070730B"/>
    <w:pPr>
      <w:spacing w:before="240"/>
    </w:pPr>
    <w:rPr>
      <w:sz w:val="24"/>
      <w:szCs w:val="24"/>
    </w:rPr>
  </w:style>
  <w:style w:type="paragraph" w:customStyle="1" w:styleId="ENotesHeading3">
    <w:name w:val="ENotesHeading 3"/>
    <w:aliases w:val="Enh3"/>
    <w:basedOn w:val="OPCParaBase"/>
    <w:next w:val="Normal"/>
    <w:rsid w:val="0070730B"/>
    <w:pPr>
      <w:keepNext/>
      <w:spacing w:before="120" w:line="240" w:lineRule="auto"/>
      <w:outlineLvl w:val="4"/>
    </w:pPr>
    <w:rPr>
      <w:b/>
      <w:szCs w:val="24"/>
    </w:rPr>
  </w:style>
  <w:style w:type="character" w:customStyle="1" w:styleId="CharSubPartTextCASA">
    <w:name w:val="CharSubPartText(CASA)"/>
    <w:basedOn w:val="OPCCharBase"/>
    <w:uiPriority w:val="1"/>
    <w:rsid w:val="0070730B"/>
  </w:style>
  <w:style w:type="character" w:customStyle="1" w:styleId="CharSubPartNoCASA">
    <w:name w:val="CharSubPartNo(CASA)"/>
    <w:basedOn w:val="OPCCharBase"/>
    <w:uiPriority w:val="1"/>
    <w:rsid w:val="0070730B"/>
  </w:style>
  <w:style w:type="paragraph" w:customStyle="1" w:styleId="ENoteTTIndentHeadingSub">
    <w:name w:val="ENoteTTIndentHeadingSub"/>
    <w:aliases w:val="enTTHis"/>
    <w:basedOn w:val="OPCParaBase"/>
    <w:rsid w:val="0070730B"/>
    <w:pPr>
      <w:keepNext/>
      <w:spacing w:before="60" w:line="240" w:lineRule="atLeast"/>
      <w:ind w:left="340"/>
    </w:pPr>
    <w:rPr>
      <w:b/>
      <w:sz w:val="16"/>
    </w:rPr>
  </w:style>
  <w:style w:type="paragraph" w:customStyle="1" w:styleId="ENoteTTiSub">
    <w:name w:val="ENoteTTiSub"/>
    <w:aliases w:val="enttis"/>
    <w:basedOn w:val="OPCParaBase"/>
    <w:rsid w:val="0070730B"/>
    <w:pPr>
      <w:keepNext/>
      <w:spacing w:before="60" w:line="240" w:lineRule="atLeast"/>
      <w:ind w:left="340"/>
    </w:pPr>
    <w:rPr>
      <w:sz w:val="16"/>
    </w:rPr>
  </w:style>
  <w:style w:type="paragraph" w:customStyle="1" w:styleId="SubDivisionMigration">
    <w:name w:val="SubDivisionMigration"/>
    <w:aliases w:val="sdm"/>
    <w:basedOn w:val="OPCParaBase"/>
    <w:rsid w:val="007073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30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0730B"/>
    <w:pPr>
      <w:spacing w:before="122" w:line="240" w:lineRule="auto"/>
      <w:ind w:left="1985" w:hanging="851"/>
    </w:pPr>
    <w:rPr>
      <w:sz w:val="18"/>
    </w:rPr>
  </w:style>
  <w:style w:type="paragraph" w:customStyle="1" w:styleId="FreeForm">
    <w:name w:val="FreeForm"/>
    <w:rsid w:val="0070730B"/>
    <w:rPr>
      <w:rFonts w:ascii="Arial" w:hAnsi="Arial"/>
      <w:sz w:val="22"/>
    </w:rPr>
  </w:style>
  <w:style w:type="paragraph" w:customStyle="1" w:styleId="SOText">
    <w:name w:val="SO Text"/>
    <w:aliases w:val="sot"/>
    <w:link w:val="SOTextChar"/>
    <w:rsid w:val="007073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30B"/>
    <w:rPr>
      <w:sz w:val="22"/>
    </w:rPr>
  </w:style>
  <w:style w:type="paragraph" w:customStyle="1" w:styleId="SOTextNote">
    <w:name w:val="SO TextNote"/>
    <w:aliases w:val="sont"/>
    <w:basedOn w:val="SOText"/>
    <w:qFormat/>
    <w:rsid w:val="0070730B"/>
    <w:pPr>
      <w:spacing w:before="122" w:line="198" w:lineRule="exact"/>
      <w:ind w:left="1843" w:hanging="709"/>
    </w:pPr>
    <w:rPr>
      <w:sz w:val="18"/>
    </w:rPr>
  </w:style>
  <w:style w:type="paragraph" w:customStyle="1" w:styleId="SOPara">
    <w:name w:val="SO Para"/>
    <w:aliases w:val="soa"/>
    <w:basedOn w:val="SOText"/>
    <w:link w:val="SOParaChar"/>
    <w:qFormat/>
    <w:rsid w:val="0070730B"/>
    <w:pPr>
      <w:tabs>
        <w:tab w:val="right" w:pos="1786"/>
      </w:tabs>
      <w:spacing w:before="40"/>
      <w:ind w:left="2070" w:hanging="936"/>
    </w:pPr>
  </w:style>
  <w:style w:type="character" w:customStyle="1" w:styleId="SOParaChar">
    <w:name w:val="SO Para Char"/>
    <w:aliases w:val="soa Char"/>
    <w:basedOn w:val="DefaultParagraphFont"/>
    <w:link w:val="SOPara"/>
    <w:rsid w:val="0070730B"/>
    <w:rPr>
      <w:sz w:val="22"/>
    </w:rPr>
  </w:style>
  <w:style w:type="paragraph" w:customStyle="1" w:styleId="FileName">
    <w:name w:val="FileName"/>
    <w:basedOn w:val="Normal"/>
    <w:rsid w:val="0070730B"/>
  </w:style>
  <w:style w:type="paragraph" w:customStyle="1" w:styleId="TableHeading">
    <w:name w:val="TableHeading"/>
    <w:aliases w:val="th"/>
    <w:basedOn w:val="OPCParaBase"/>
    <w:next w:val="Tabletext"/>
    <w:rsid w:val="0070730B"/>
    <w:pPr>
      <w:keepNext/>
      <w:spacing w:before="60" w:line="240" w:lineRule="atLeast"/>
    </w:pPr>
    <w:rPr>
      <w:b/>
      <w:sz w:val="20"/>
    </w:rPr>
  </w:style>
  <w:style w:type="paragraph" w:customStyle="1" w:styleId="SOHeadBold">
    <w:name w:val="SO HeadBold"/>
    <w:aliases w:val="sohb"/>
    <w:basedOn w:val="SOText"/>
    <w:next w:val="SOText"/>
    <w:link w:val="SOHeadBoldChar"/>
    <w:qFormat/>
    <w:rsid w:val="0070730B"/>
    <w:rPr>
      <w:b/>
    </w:rPr>
  </w:style>
  <w:style w:type="character" w:customStyle="1" w:styleId="SOHeadBoldChar">
    <w:name w:val="SO HeadBold Char"/>
    <w:aliases w:val="sohb Char"/>
    <w:basedOn w:val="DefaultParagraphFont"/>
    <w:link w:val="SOHeadBold"/>
    <w:rsid w:val="0070730B"/>
    <w:rPr>
      <w:b/>
      <w:sz w:val="22"/>
    </w:rPr>
  </w:style>
  <w:style w:type="paragraph" w:customStyle="1" w:styleId="SOHeadItalic">
    <w:name w:val="SO HeadItalic"/>
    <w:aliases w:val="sohi"/>
    <w:basedOn w:val="SOText"/>
    <w:next w:val="SOText"/>
    <w:link w:val="SOHeadItalicChar"/>
    <w:qFormat/>
    <w:rsid w:val="0070730B"/>
    <w:rPr>
      <w:i/>
    </w:rPr>
  </w:style>
  <w:style w:type="character" w:customStyle="1" w:styleId="SOHeadItalicChar">
    <w:name w:val="SO HeadItalic Char"/>
    <w:aliases w:val="sohi Char"/>
    <w:basedOn w:val="DefaultParagraphFont"/>
    <w:link w:val="SOHeadItalic"/>
    <w:rsid w:val="0070730B"/>
    <w:rPr>
      <w:i/>
      <w:sz w:val="22"/>
    </w:rPr>
  </w:style>
  <w:style w:type="paragraph" w:customStyle="1" w:styleId="SOBullet">
    <w:name w:val="SO Bullet"/>
    <w:aliases w:val="sotb"/>
    <w:basedOn w:val="SOText"/>
    <w:link w:val="SOBulletChar"/>
    <w:qFormat/>
    <w:rsid w:val="0070730B"/>
    <w:pPr>
      <w:ind w:left="1559" w:hanging="425"/>
    </w:pPr>
  </w:style>
  <w:style w:type="character" w:customStyle="1" w:styleId="SOBulletChar">
    <w:name w:val="SO Bullet Char"/>
    <w:aliases w:val="sotb Char"/>
    <w:basedOn w:val="DefaultParagraphFont"/>
    <w:link w:val="SOBullet"/>
    <w:rsid w:val="0070730B"/>
    <w:rPr>
      <w:sz w:val="22"/>
    </w:rPr>
  </w:style>
  <w:style w:type="paragraph" w:customStyle="1" w:styleId="SOBulletNote">
    <w:name w:val="SO BulletNote"/>
    <w:aliases w:val="sonb"/>
    <w:basedOn w:val="SOTextNote"/>
    <w:link w:val="SOBulletNoteChar"/>
    <w:qFormat/>
    <w:rsid w:val="0070730B"/>
    <w:pPr>
      <w:tabs>
        <w:tab w:val="left" w:pos="1560"/>
      </w:tabs>
      <w:ind w:left="2268" w:hanging="1134"/>
    </w:pPr>
  </w:style>
  <w:style w:type="character" w:customStyle="1" w:styleId="SOBulletNoteChar">
    <w:name w:val="SO BulletNote Char"/>
    <w:aliases w:val="sonb Char"/>
    <w:basedOn w:val="DefaultParagraphFont"/>
    <w:link w:val="SOBulletNote"/>
    <w:rsid w:val="0070730B"/>
    <w:rPr>
      <w:sz w:val="18"/>
    </w:rPr>
  </w:style>
  <w:style w:type="paragraph" w:customStyle="1" w:styleId="SOText2">
    <w:name w:val="SO Text2"/>
    <w:aliases w:val="sot2"/>
    <w:basedOn w:val="Normal"/>
    <w:next w:val="SOText"/>
    <w:link w:val="SOText2Char"/>
    <w:rsid w:val="007073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30B"/>
    <w:rPr>
      <w:sz w:val="22"/>
    </w:rPr>
  </w:style>
  <w:style w:type="paragraph" w:customStyle="1" w:styleId="SubPartCASA">
    <w:name w:val="SubPart(CASA)"/>
    <w:aliases w:val="csp"/>
    <w:basedOn w:val="OPCParaBase"/>
    <w:next w:val="ActHead3"/>
    <w:rsid w:val="0070730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0730B"/>
    <w:rPr>
      <w:rFonts w:eastAsia="Times New Roman" w:cs="Times New Roman"/>
      <w:sz w:val="22"/>
      <w:lang w:eastAsia="en-AU"/>
    </w:rPr>
  </w:style>
  <w:style w:type="character" w:customStyle="1" w:styleId="notetextChar">
    <w:name w:val="note(text) Char"/>
    <w:aliases w:val="n Char"/>
    <w:basedOn w:val="DefaultParagraphFont"/>
    <w:link w:val="notetext"/>
    <w:rsid w:val="0070730B"/>
    <w:rPr>
      <w:rFonts w:eastAsia="Times New Roman" w:cs="Times New Roman"/>
      <w:sz w:val="18"/>
      <w:lang w:eastAsia="en-AU"/>
    </w:rPr>
  </w:style>
  <w:style w:type="character" w:customStyle="1" w:styleId="Heading1Char">
    <w:name w:val="Heading 1 Char"/>
    <w:basedOn w:val="DefaultParagraphFont"/>
    <w:link w:val="Heading1"/>
    <w:uiPriority w:val="9"/>
    <w:rsid w:val="007073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73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730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0730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0730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0730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0730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073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0730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0730B"/>
  </w:style>
  <w:style w:type="character" w:customStyle="1" w:styleId="charlegsubtitle1">
    <w:name w:val="charlegsubtitle1"/>
    <w:basedOn w:val="DefaultParagraphFont"/>
    <w:rsid w:val="0070730B"/>
    <w:rPr>
      <w:rFonts w:ascii="Arial" w:hAnsi="Arial" w:cs="Arial" w:hint="default"/>
      <w:b/>
      <w:bCs/>
      <w:sz w:val="28"/>
      <w:szCs w:val="28"/>
    </w:rPr>
  </w:style>
  <w:style w:type="paragraph" w:styleId="Index1">
    <w:name w:val="index 1"/>
    <w:basedOn w:val="Normal"/>
    <w:next w:val="Normal"/>
    <w:autoRedefine/>
    <w:rsid w:val="0070730B"/>
    <w:pPr>
      <w:ind w:left="240" w:hanging="240"/>
    </w:pPr>
  </w:style>
  <w:style w:type="paragraph" w:styleId="Index2">
    <w:name w:val="index 2"/>
    <w:basedOn w:val="Normal"/>
    <w:next w:val="Normal"/>
    <w:autoRedefine/>
    <w:rsid w:val="0070730B"/>
    <w:pPr>
      <w:ind w:left="480" w:hanging="240"/>
    </w:pPr>
  </w:style>
  <w:style w:type="paragraph" w:styleId="Index3">
    <w:name w:val="index 3"/>
    <w:basedOn w:val="Normal"/>
    <w:next w:val="Normal"/>
    <w:autoRedefine/>
    <w:rsid w:val="0070730B"/>
    <w:pPr>
      <w:ind w:left="720" w:hanging="240"/>
    </w:pPr>
  </w:style>
  <w:style w:type="paragraph" w:styleId="Index4">
    <w:name w:val="index 4"/>
    <w:basedOn w:val="Normal"/>
    <w:next w:val="Normal"/>
    <w:autoRedefine/>
    <w:rsid w:val="0070730B"/>
    <w:pPr>
      <w:ind w:left="960" w:hanging="240"/>
    </w:pPr>
  </w:style>
  <w:style w:type="paragraph" w:styleId="Index5">
    <w:name w:val="index 5"/>
    <w:basedOn w:val="Normal"/>
    <w:next w:val="Normal"/>
    <w:autoRedefine/>
    <w:rsid w:val="0070730B"/>
    <w:pPr>
      <w:ind w:left="1200" w:hanging="240"/>
    </w:pPr>
  </w:style>
  <w:style w:type="paragraph" w:styleId="Index6">
    <w:name w:val="index 6"/>
    <w:basedOn w:val="Normal"/>
    <w:next w:val="Normal"/>
    <w:autoRedefine/>
    <w:rsid w:val="0070730B"/>
    <w:pPr>
      <w:ind w:left="1440" w:hanging="240"/>
    </w:pPr>
  </w:style>
  <w:style w:type="paragraph" w:styleId="Index7">
    <w:name w:val="index 7"/>
    <w:basedOn w:val="Normal"/>
    <w:next w:val="Normal"/>
    <w:autoRedefine/>
    <w:rsid w:val="0070730B"/>
    <w:pPr>
      <w:ind w:left="1680" w:hanging="240"/>
    </w:pPr>
  </w:style>
  <w:style w:type="paragraph" w:styleId="Index8">
    <w:name w:val="index 8"/>
    <w:basedOn w:val="Normal"/>
    <w:next w:val="Normal"/>
    <w:autoRedefine/>
    <w:rsid w:val="0070730B"/>
    <w:pPr>
      <w:ind w:left="1920" w:hanging="240"/>
    </w:pPr>
  </w:style>
  <w:style w:type="paragraph" w:styleId="Index9">
    <w:name w:val="index 9"/>
    <w:basedOn w:val="Normal"/>
    <w:next w:val="Normal"/>
    <w:autoRedefine/>
    <w:rsid w:val="0070730B"/>
    <w:pPr>
      <w:ind w:left="2160" w:hanging="240"/>
    </w:pPr>
  </w:style>
  <w:style w:type="paragraph" w:styleId="NormalIndent">
    <w:name w:val="Normal Indent"/>
    <w:basedOn w:val="Normal"/>
    <w:rsid w:val="0070730B"/>
    <w:pPr>
      <w:ind w:left="720"/>
    </w:pPr>
  </w:style>
  <w:style w:type="paragraph" w:styleId="FootnoteText">
    <w:name w:val="footnote text"/>
    <w:basedOn w:val="Normal"/>
    <w:link w:val="FootnoteTextChar"/>
    <w:rsid w:val="0070730B"/>
    <w:rPr>
      <w:sz w:val="20"/>
    </w:rPr>
  </w:style>
  <w:style w:type="character" w:customStyle="1" w:styleId="FootnoteTextChar">
    <w:name w:val="Footnote Text Char"/>
    <w:basedOn w:val="DefaultParagraphFont"/>
    <w:link w:val="FootnoteText"/>
    <w:rsid w:val="0070730B"/>
  </w:style>
  <w:style w:type="paragraph" w:styleId="CommentText">
    <w:name w:val="annotation text"/>
    <w:basedOn w:val="Normal"/>
    <w:link w:val="CommentTextChar"/>
    <w:rsid w:val="0070730B"/>
    <w:rPr>
      <w:sz w:val="20"/>
    </w:rPr>
  </w:style>
  <w:style w:type="character" w:customStyle="1" w:styleId="CommentTextChar">
    <w:name w:val="Comment Text Char"/>
    <w:basedOn w:val="DefaultParagraphFont"/>
    <w:link w:val="CommentText"/>
    <w:rsid w:val="0070730B"/>
  </w:style>
  <w:style w:type="paragraph" w:styleId="IndexHeading">
    <w:name w:val="index heading"/>
    <w:basedOn w:val="Normal"/>
    <w:next w:val="Index1"/>
    <w:rsid w:val="0070730B"/>
    <w:rPr>
      <w:rFonts w:ascii="Arial" w:hAnsi="Arial" w:cs="Arial"/>
      <w:b/>
      <w:bCs/>
    </w:rPr>
  </w:style>
  <w:style w:type="paragraph" w:styleId="Caption">
    <w:name w:val="caption"/>
    <w:basedOn w:val="Normal"/>
    <w:next w:val="Normal"/>
    <w:qFormat/>
    <w:rsid w:val="0070730B"/>
    <w:pPr>
      <w:spacing w:before="120" w:after="120"/>
    </w:pPr>
    <w:rPr>
      <w:b/>
      <w:bCs/>
      <w:sz w:val="20"/>
    </w:rPr>
  </w:style>
  <w:style w:type="paragraph" w:styleId="TableofFigures">
    <w:name w:val="table of figures"/>
    <w:basedOn w:val="Normal"/>
    <w:next w:val="Normal"/>
    <w:rsid w:val="0070730B"/>
    <w:pPr>
      <w:ind w:left="480" w:hanging="480"/>
    </w:pPr>
  </w:style>
  <w:style w:type="paragraph" w:styleId="EnvelopeAddress">
    <w:name w:val="envelope address"/>
    <w:basedOn w:val="Normal"/>
    <w:rsid w:val="0070730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0730B"/>
    <w:rPr>
      <w:rFonts w:ascii="Arial" w:hAnsi="Arial" w:cs="Arial"/>
      <w:sz w:val="20"/>
    </w:rPr>
  </w:style>
  <w:style w:type="character" w:styleId="FootnoteReference">
    <w:name w:val="footnote reference"/>
    <w:basedOn w:val="DefaultParagraphFont"/>
    <w:rsid w:val="0070730B"/>
    <w:rPr>
      <w:rFonts w:ascii="Times New Roman" w:hAnsi="Times New Roman"/>
      <w:sz w:val="20"/>
      <w:vertAlign w:val="superscript"/>
    </w:rPr>
  </w:style>
  <w:style w:type="character" w:styleId="CommentReference">
    <w:name w:val="annotation reference"/>
    <w:basedOn w:val="DefaultParagraphFont"/>
    <w:rsid w:val="0070730B"/>
    <w:rPr>
      <w:sz w:val="16"/>
      <w:szCs w:val="16"/>
    </w:rPr>
  </w:style>
  <w:style w:type="character" w:styleId="PageNumber">
    <w:name w:val="page number"/>
    <w:basedOn w:val="DefaultParagraphFont"/>
    <w:rsid w:val="0070730B"/>
  </w:style>
  <w:style w:type="character" w:styleId="EndnoteReference">
    <w:name w:val="endnote reference"/>
    <w:basedOn w:val="DefaultParagraphFont"/>
    <w:rsid w:val="0070730B"/>
    <w:rPr>
      <w:vertAlign w:val="superscript"/>
    </w:rPr>
  </w:style>
  <w:style w:type="paragraph" w:styleId="EndnoteText">
    <w:name w:val="endnote text"/>
    <w:basedOn w:val="Normal"/>
    <w:link w:val="EndnoteTextChar"/>
    <w:rsid w:val="0070730B"/>
    <w:rPr>
      <w:sz w:val="20"/>
    </w:rPr>
  </w:style>
  <w:style w:type="character" w:customStyle="1" w:styleId="EndnoteTextChar">
    <w:name w:val="Endnote Text Char"/>
    <w:basedOn w:val="DefaultParagraphFont"/>
    <w:link w:val="EndnoteText"/>
    <w:rsid w:val="0070730B"/>
  </w:style>
  <w:style w:type="paragraph" w:styleId="TableofAuthorities">
    <w:name w:val="table of authorities"/>
    <w:basedOn w:val="Normal"/>
    <w:next w:val="Normal"/>
    <w:rsid w:val="0070730B"/>
    <w:pPr>
      <w:ind w:left="240" w:hanging="240"/>
    </w:pPr>
  </w:style>
  <w:style w:type="paragraph" w:styleId="MacroText">
    <w:name w:val="macro"/>
    <w:link w:val="MacroTextChar"/>
    <w:rsid w:val="0070730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0730B"/>
    <w:rPr>
      <w:rFonts w:ascii="Courier New" w:eastAsia="Times New Roman" w:hAnsi="Courier New" w:cs="Courier New"/>
      <w:lang w:eastAsia="en-AU"/>
    </w:rPr>
  </w:style>
  <w:style w:type="paragraph" w:styleId="TOAHeading">
    <w:name w:val="toa heading"/>
    <w:basedOn w:val="Normal"/>
    <w:next w:val="Normal"/>
    <w:rsid w:val="0070730B"/>
    <w:pPr>
      <w:spacing w:before="120"/>
    </w:pPr>
    <w:rPr>
      <w:rFonts w:ascii="Arial" w:hAnsi="Arial" w:cs="Arial"/>
      <w:b/>
      <w:bCs/>
    </w:rPr>
  </w:style>
  <w:style w:type="paragraph" w:styleId="List">
    <w:name w:val="List"/>
    <w:basedOn w:val="Normal"/>
    <w:rsid w:val="0070730B"/>
    <w:pPr>
      <w:ind w:left="283" w:hanging="283"/>
    </w:pPr>
  </w:style>
  <w:style w:type="paragraph" w:styleId="ListBullet">
    <w:name w:val="List Bullet"/>
    <w:basedOn w:val="Normal"/>
    <w:autoRedefine/>
    <w:rsid w:val="0070730B"/>
    <w:pPr>
      <w:tabs>
        <w:tab w:val="num" w:pos="360"/>
      </w:tabs>
      <w:ind w:left="360" w:hanging="360"/>
    </w:pPr>
  </w:style>
  <w:style w:type="paragraph" w:styleId="ListNumber">
    <w:name w:val="List Number"/>
    <w:basedOn w:val="Normal"/>
    <w:rsid w:val="0070730B"/>
    <w:pPr>
      <w:tabs>
        <w:tab w:val="num" w:pos="360"/>
      </w:tabs>
      <w:ind w:left="360" w:hanging="360"/>
    </w:pPr>
  </w:style>
  <w:style w:type="paragraph" w:styleId="List2">
    <w:name w:val="List 2"/>
    <w:basedOn w:val="Normal"/>
    <w:rsid w:val="0070730B"/>
    <w:pPr>
      <w:ind w:left="566" w:hanging="283"/>
    </w:pPr>
  </w:style>
  <w:style w:type="paragraph" w:styleId="List3">
    <w:name w:val="List 3"/>
    <w:basedOn w:val="Normal"/>
    <w:rsid w:val="0070730B"/>
    <w:pPr>
      <w:ind w:left="849" w:hanging="283"/>
    </w:pPr>
  </w:style>
  <w:style w:type="paragraph" w:styleId="List4">
    <w:name w:val="List 4"/>
    <w:basedOn w:val="Normal"/>
    <w:rsid w:val="0070730B"/>
    <w:pPr>
      <w:ind w:left="1132" w:hanging="283"/>
    </w:pPr>
  </w:style>
  <w:style w:type="paragraph" w:styleId="List5">
    <w:name w:val="List 5"/>
    <w:basedOn w:val="Normal"/>
    <w:rsid w:val="0070730B"/>
    <w:pPr>
      <w:ind w:left="1415" w:hanging="283"/>
    </w:pPr>
  </w:style>
  <w:style w:type="paragraph" w:styleId="ListBullet2">
    <w:name w:val="List Bullet 2"/>
    <w:basedOn w:val="Normal"/>
    <w:autoRedefine/>
    <w:rsid w:val="0070730B"/>
    <w:pPr>
      <w:tabs>
        <w:tab w:val="num" w:pos="360"/>
      </w:tabs>
    </w:pPr>
  </w:style>
  <w:style w:type="paragraph" w:styleId="ListBullet3">
    <w:name w:val="List Bullet 3"/>
    <w:basedOn w:val="Normal"/>
    <w:autoRedefine/>
    <w:rsid w:val="0070730B"/>
    <w:pPr>
      <w:tabs>
        <w:tab w:val="num" w:pos="926"/>
      </w:tabs>
      <w:ind w:left="926" w:hanging="360"/>
    </w:pPr>
  </w:style>
  <w:style w:type="paragraph" w:styleId="ListBullet4">
    <w:name w:val="List Bullet 4"/>
    <w:basedOn w:val="Normal"/>
    <w:autoRedefine/>
    <w:rsid w:val="0070730B"/>
    <w:pPr>
      <w:tabs>
        <w:tab w:val="num" w:pos="1209"/>
      </w:tabs>
      <w:ind w:left="1209" w:hanging="360"/>
    </w:pPr>
  </w:style>
  <w:style w:type="paragraph" w:styleId="ListBullet5">
    <w:name w:val="List Bullet 5"/>
    <w:basedOn w:val="Normal"/>
    <w:autoRedefine/>
    <w:rsid w:val="0070730B"/>
    <w:pPr>
      <w:tabs>
        <w:tab w:val="num" w:pos="1492"/>
      </w:tabs>
      <w:ind w:left="1492" w:hanging="360"/>
    </w:pPr>
  </w:style>
  <w:style w:type="paragraph" w:styleId="ListNumber2">
    <w:name w:val="List Number 2"/>
    <w:basedOn w:val="Normal"/>
    <w:rsid w:val="0070730B"/>
    <w:pPr>
      <w:tabs>
        <w:tab w:val="num" w:pos="643"/>
      </w:tabs>
      <w:ind w:left="643" w:hanging="360"/>
    </w:pPr>
  </w:style>
  <w:style w:type="paragraph" w:styleId="ListNumber3">
    <w:name w:val="List Number 3"/>
    <w:basedOn w:val="Normal"/>
    <w:rsid w:val="0070730B"/>
    <w:pPr>
      <w:tabs>
        <w:tab w:val="num" w:pos="926"/>
      </w:tabs>
      <w:ind w:left="926" w:hanging="360"/>
    </w:pPr>
  </w:style>
  <w:style w:type="paragraph" w:styleId="ListNumber4">
    <w:name w:val="List Number 4"/>
    <w:basedOn w:val="Normal"/>
    <w:rsid w:val="0070730B"/>
    <w:pPr>
      <w:tabs>
        <w:tab w:val="num" w:pos="1209"/>
      </w:tabs>
      <w:ind w:left="1209" w:hanging="360"/>
    </w:pPr>
  </w:style>
  <w:style w:type="paragraph" w:styleId="ListNumber5">
    <w:name w:val="List Number 5"/>
    <w:basedOn w:val="Normal"/>
    <w:rsid w:val="0070730B"/>
    <w:pPr>
      <w:tabs>
        <w:tab w:val="num" w:pos="1492"/>
      </w:tabs>
      <w:ind w:left="1492" w:hanging="360"/>
    </w:pPr>
  </w:style>
  <w:style w:type="paragraph" w:styleId="Title">
    <w:name w:val="Title"/>
    <w:basedOn w:val="Normal"/>
    <w:link w:val="TitleChar"/>
    <w:qFormat/>
    <w:rsid w:val="0070730B"/>
    <w:pPr>
      <w:spacing w:before="240" w:after="60"/>
    </w:pPr>
    <w:rPr>
      <w:rFonts w:ascii="Arial" w:hAnsi="Arial" w:cs="Arial"/>
      <w:b/>
      <w:bCs/>
      <w:sz w:val="40"/>
      <w:szCs w:val="40"/>
    </w:rPr>
  </w:style>
  <w:style w:type="character" w:customStyle="1" w:styleId="TitleChar">
    <w:name w:val="Title Char"/>
    <w:basedOn w:val="DefaultParagraphFont"/>
    <w:link w:val="Title"/>
    <w:rsid w:val="0070730B"/>
    <w:rPr>
      <w:rFonts w:ascii="Arial" w:hAnsi="Arial" w:cs="Arial"/>
      <w:b/>
      <w:bCs/>
      <w:sz w:val="40"/>
      <w:szCs w:val="40"/>
    </w:rPr>
  </w:style>
  <w:style w:type="paragraph" w:styleId="Closing">
    <w:name w:val="Closing"/>
    <w:basedOn w:val="Normal"/>
    <w:link w:val="ClosingChar"/>
    <w:rsid w:val="0070730B"/>
    <w:pPr>
      <w:ind w:left="4252"/>
    </w:pPr>
  </w:style>
  <w:style w:type="character" w:customStyle="1" w:styleId="ClosingChar">
    <w:name w:val="Closing Char"/>
    <w:basedOn w:val="DefaultParagraphFont"/>
    <w:link w:val="Closing"/>
    <w:rsid w:val="0070730B"/>
    <w:rPr>
      <w:sz w:val="22"/>
    </w:rPr>
  </w:style>
  <w:style w:type="paragraph" w:styleId="Signature">
    <w:name w:val="Signature"/>
    <w:basedOn w:val="Normal"/>
    <w:link w:val="SignatureChar"/>
    <w:rsid w:val="0070730B"/>
    <w:pPr>
      <w:ind w:left="4252"/>
    </w:pPr>
  </w:style>
  <w:style w:type="character" w:customStyle="1" w:styleId="SignatureChar">
    <w:name w:val="Signature Char"/>
    <w:basedOn w:val="DefaultParagraphFont"/>
    <w:link w:val="Signature"/>
    <w:rsid w:val="0070730B"/>
    <w:rPr>
      <w:sz w:val="22"/>
    </w:rPr>
  </w:style>
  <w:style w:type="paragraph" w:styleId="BodyText">
    <w:name w:val="Body Text"/>
    <w:basedOn w:val="Normal"/>
    <w:link w:val="BodyTextChar"/>
    <w:rsid w:val="0070730B"/>
    <w:pPr>
      <w:spacing w:after="120"/>
    </w:pPr>
  </w:style>
  <w:style w:type="character" w:customStyle="1" w:styleId="BodyTextChar">
    <w:name w:val="Body Text Char"/>
    <w:basedOn w:val="DefaultParagraphFont"/>
    <w:link w:val="BodyText"/>
    <w:rsid w:val="0070730B"/>
    <w:rPr>
      <w:sz w:val="22"/>
    </w:rPr>
  </w:style>
  <w:style w:type="paragraph" w:styleId="BodyTextIndent">
    <w:name w:val="Body Text Indent"/>
    <w:basedOn w:val="Normal"/>
    <w:link w:val="BodyTextIndentChar"/>
    <w:rsid w:val="0070730B"/>
    <w:pPr>
      <w:spacing w:after="120"/>
      <w:ind w:left="283"/>
    </w:pPr>
  </w:style>
  <w:style w:type="character" w:customStyle="1" w:styleId="BodyTextIndentChar">
    <w:name w:val="Body Text Indent Char"/>
    <w:basedOn w:val="DefaultParagraphFont"/>
    <w:link w:val="BodyTextIndent"/>
    <w:rsid w:val="0070730B"/>
    <w:rPr>
      <w:sz w:val="22"/>
    </w:rPr>
  </w:style>
  <w:style w:type="paragraph" w:styleId="ListContinue">
    <w:name w:val="List Continue"/>
    <w:basedOn w:val="Normal"/>
    <w:rsid w:val="0070730B"/>
    <w:pPr>
      <w:spacing w:after="120"/>
      <w:ind w:left="283"/>
    </w:pPr>
  </w:style>
  <w:style w:type="paragraph" w:styleId="ListContinue2">
    <w:name w:val="List Continue 2"/>
    <w:basedOn w:val="Normal"/>
    <w:rsid w:val="0070730B"/>
    <w:pPr>
      <w:spacing w:after="120"/>
      <w:ind w:left="566"/>
    </w:pPr>
  </w:style>
  <w:style w:type="paragraph" w:styleId="ListContinue3">
    <w:name w:val="List Continue 3"/>
    <w:basedOn w:val="Normal"/>
    <w:rsid w:val="0070730B"/>
    <w:pPr>
      <w:spacing w:after="120"/>
      <w:ind w:left="849"/>
    </w:pPr>
  </w:style>
  <w:style w:type="paragraph" w:styleId="ListContinue4">
    <w:name w:val="List Continue 4"/>
    <w:basedOn w:val="Normal"/>
    <w:rsid w:val="0070730B"/>
    <w:pPr>
      <w:spacing w:after="120"/>
      <w:ind w:left="1132"/>
    </w:pPr>
  </w:style>
  <w:style w:type="paragraph" w:styleId="ListContinue5">
    <w:name w:val="List Continue 5"/>
    <w:basedOn w:val="Normal"/>
    <w:rsid w:val="0070730B"/>
    <w:pPr>
      <w:spacing w:after="120"/>
      <w:ind w:left="1415"/>
    </w:pPr>
  </w:style>
  <w:style w:type="paragraph" w:styleId="MessageHeader">
    <w:name w:val="Message Header"/>
    <w:basedOn w:val="Normal"/>
    <w:link w:val="MessageHeaderChar"/>
    <w:rsid w:val="007073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0730B"/>
    <w:rPr>
      <w:rFonts w:ascii="Arial" w:hAnsi="Arial" w:cs="Arial"/>
      <w:sz w:val="22"/>
      <w:shd w:val="pct20" w:color="auto" w:fill="auto"/>
    </w:rPr>
  </w:style>
  <w:style w:type="paragraph" w:styleId="Subtitle">
    <w:name w:val="Subtitle"/>
    <w:basedOn w:val="Normal"/>
    <w:link w:val="SubtitleChar"/>
    <w:qFormat/>
    <w:rsid w:val="0070730B"/>
    <w:pPr>
      <w:spacing w:after="60"/>
      <w:jc w:val="center"/>
      <w:outlineLvl w:val="1"/>
    </w:pPr>
    <w:rPr>
      <w:rFonts w:ascii="Arial" w:hAnsi="Arial" w:cs="Arial"/>
    </w:rPr>
  </w:style>
  <w:style w:type="character" w:customStyle="1" w:styleId="SubtitleChar">
    <w:name w:val="Subtitle Char"/>
    <w:basedOn w:val="DefaultParagraphFont"/>
    <w:link w:val="Subtitle"/>
    <w:rsid w:val="0070730B"/>
    <w:rPr>
      <w:rFonts w:ascii="Arial" w:hAnsi="Arial" w:cs="Arial"/>
      <w:sz w:val="22"/>
    </w:rPr>
  </w:style>
  <w:style w:type="paragraph" w:styleId="Salutation">
    <w:name w:val="Salutation"/>
    <w:basedOn w:val="Normal"/>
    <w:next w:val="Normal"/>
    <w:link w:val="SalutationChar"/>
    <w:rsid w:val="0070730B"/>
  </w:style>
  <w:style w:type="character" w:customStyle="1" w:styleId="SalutationChar">
    <w:name w:val="Salutation Char"/>
    <w:basedOn w:val="DefaultParagraphFont"/>
    <w:link w:val="Salutation"/>
    <w:rsid w:val="0070730B"/>
    <w:rPr>
      <w:sz w:val="22"/>
    </w:rPr>
  </w:style>
  <w:style w:type="paragraph" w:styleId="Date">
    <w:name w:val="Date"/>
    <w:basedOn w:val="Normal"/>
    <w:next w:val="Normal"/>
    <w:link w:val="DateChar"/>
    <w:rsid w:val="0070730B"/>
  </w:style>
  <w:style w:type="character" w:customStyle="1" w:styleId="DateChar">
    <w:name w:val="Date Char"/>
    <w:basedOn w:val="DefaultParagraphFont"/>
    <w:link w:val="Date"/>
    <w:rsid w:val="0070730B"/>
    <w:rPr>
      <w:sz w:val="22"/>
    </w:rPr>
  </w:style>
  <w:style w:type="paragraph" w:styleId="BodyTextFirstIndent">
    <w:name w:val="Body Text First Indent"/>
    <w:basedOn w:val="BodyText"/>
    <w:link w:val="BodyTextFirstIndentChar"/>
    <w:rsid w:val="0070730B"/>
    <w:pPr>
      <w:ind w:firstLine="210"/>
    </w:pPr>
  </w:style>
  <w:style w:type="character" w:customStyle="1" w:styleId="BodyTextFirstIndentChar">
    <w:name w:val="Body Text First Indent Char"/>
    <w:basedOn w:val="BodyTextChar"/>
    <w:link w:val="BodyTextFirstIndent"/>
    <w:rsid w:val="0070730B"/>
    <w:rPr>
      <w:sz w:val="22"/>
    </w:rPr>
  </w:style>
  <w:style w:type="paragraph" w:styleId="BodyTextFirstIndent2">
    <w:name w:val="Body Text First Indent 2"/>
    <w:basedOn w:val="BodyTextIndent"/>
    <w:link w:val="BodyTextFirstIndent2Char"/>
    <w:rsid w:val="0070730B"/>
    <w:pPr>
      <w:ind w:firstLine="210"/>
    </w:pPr>
  </w:style>
  <w:style w:type="character" w:customStyle="1" w:styleId="BodyTextFirstIndent2Char">
    <w:name w:val="Body Text First Indent 2 Char"/>
    <w:basedOn w:val="BodyTextIndentChar"/>
    <w:link w:val="BodyTextFirstIndent2"/>
    <w:rsid w:val="0070730B"/>
    <w:rPr>
      <w:sz w:val="22"/>
    </w:rPr>
  </w:style>
  <w:style w:type="paragraph" w:styleId="BodyText2">
    <w:name w:val="Body Text 2"/>
    <w:basedOn w:val="Normal"/>
    <w:link w:val="BodyText2Char"/>
    <w:rsid w:val="0070730B"/>
    <w:pPr>
      <w:spacing w:after="120" w:line="480" w:lineRule="auto"/>
    </w:pPr>
  </w:style>
  <w:style w:type="character" w:customStyle="1" w:styleId="BodyText2Char">
    <w:name w:val="Body Text 2 Char"/>
    <w:basedOn w:val="DefaultParagraphFont"/>
    <w:link w:val="BodyText2"/>
    <w:rsid w:val="0070730B"/>
    <w:rPr>
      <w:sz w:val="22"/>
    </w:rPr>
  </w:style>
  <w:style w:type="paragraph" w:styleId="BodyText3">
    <w:name w:val="Body Text 3"/>
    <w:basedOn w:val="Normal"/>
    <w:link w:val="BodyText3Char"/>
    <w:rsid w:val="0070730B"/>
    <w:pPr>
      <w:spacing w:after="120"/>
    </w:pPr>
    <w:rPr>
      <w:sz w:val="16"/>
      <w:szCs w:val="16"/>
    </w:rPr>
  </w:style>
  <w:style w:type="character" w:customStyle="1" w:styleId="BodyText3Char">
    <w:name w:val="Body Text 3 Char"/>
    <w:basedOn w:val="DefaultParagraphFont"/>
    <w:link w:val="BodyText3"/>
    <w:rsid w:val="0070730B"/>
    <w:rPr>
      <w:sz w:val="16"/>
      <w:szCs w:val="16"/>
    </w:rPr>
  </w:style>
  <w:style w:type="paragraph" w:styleId="BodyTextIndent2">
    <w:name w:val="Body Text Indent 2"/>
    <w:basedOn w:val="Normal"/>
    <w:link w:val="BodyTextIndent2Char"/>
    <w:rsid w:val="0070730B"/>
    <w:pPr>
      <w:spacing w:after="120" w:line="480" w:lineRule="auto"/>
      <w:ind w:left="283"/>
    </w:pPr>
  </w:style>
  <w:style w:type="character" w:customStyle="1" w:styleId="BodyTextIndent2Char">
    <w:name w:val="Body Text Indent 2 Char"/>
    <w:basedOn w:val="DefaultParagraphFont"/>
    <w:link w:val="BodyTextIndent2"/>
    <w:rsid w:val="0070730B"/>
    <w:rPr>
      <w:sz w:val="22"/>
    </w:rPr>
  </w:style>
  <w:style w:type="paragraph" w:styleId="BodyTextIndent3">
    <w:name w:val="Body Text Indent 3"/>
    <w:basedOn w:val="Normal"/>
    <w:link w:val="BodyTextIndent3Char"/>
    <w:rsid w:val="0070730B"/>
    <w:pPr>
      <w:spacing w:after="120"/>
      <w:ind w:left="283"/>
    </w:pPr>
    <w:rPr>
      <w:sz w:val="16"/>
      <w:szCs w:val="16"/>
    </w:rPr>
  </w:style>
  <w:style w:type="character" w:customStyle="1" w:styleId="BodyTextIndent3Char">
    <w:name w:val="Body Text Indent 3 Char"/>
    <w:basedOn w:val="DefaultParagraphFont"/>
    <w:link w:val="BodyTextIndent3"/>
    <w:rsid w:val="0070730B"/>
    <w:rPr>
      <w:sz w:val="16"/>
      <w:szCs w:val="16"/>
    </w:rPr>
  </w:style>
  <w:style w:type="paragraph" w:styleId="BlockText">
    <w:name w:val="Block Text"/>
    <w:basedOn w:val="Normal"/>
    <w:rsid w:val="0070730B"/>
    <w:pPr>
      <w:spacing w:after="120"/>
      <w:ind w:left="1440" w:right="1440"/>
    </w:pPr>
  </w:style>
  <w:style w:type="character" w:styleId="Hyperlink">
    <w:name w:val="Hyperlink"/>
    <w:basedOn w:val="DefaultParagraphFont"/>
    <w:rsid w:val="0070730B"/>
    <w:rPr>
      <w:color w:val="0000FF"/>
      <w:u w:val="single"/>
    </w:rPr>
  </w:style>
  <w:style w:type="character" w:styleId="FollowedHyperlink">
    <w:name w:val="FollowedHyperlink"/>
    <w:basedOn w:val="DefaultParagraphFont"/>
    <w:rsid w:val="0070730B"/>
    <w:rPr>
      <w:color w:val="800080"/>
      <w:u w:val="single"/>
    </w:rPr>
  </w:style>
  <w:style w:type="character" w:styleId="Strong">
    <w:name w:val="Strong"/>
    <w:basedOn w:val="DefaultParagraphFont"/>
    <w:qFormat/>
    <w:rsid w:val="0070730B"/>
    <w:rPr>
      <w:b/>
      <w:bCs/>
    </w:rPr>
  </w:style>
  <w:style w:type="character" w:styleId="Emphasis">
    <w:name w:val="Emphasis"/>
    <w:basedOn w:val="DefaultParagraphFont"/>
    <w:qFormat/>
    <w:rsid w:val="0070730B"/>
    <w:rPr>
      <w:i/>
      <w:iCs/>
    </w:rPr>
  </w:style>
  <w:style w:type="paragraph" w:styleId="DocumentMap">
    <w:name w:val="Document Map"/>
    <w:basedOn w:val="Normal"/>
    <w:link w:val="DocumentMapChar"/>
    <w:rsid w:val="0070730B"/>
    <w:pPr>
      <w:shd w:val="clear" w:color="auto" w:fill="000080"/>
    </w:pPr>
    <w:rPr>
      <w:rFonts w:ascii="Tahoma" w:hAnsi="Tahoma" w:cs="Tahoma"/>
    </w:rPr>
  </w:style>
  <w:style w:type="character" w:customStyle="1" w:styleId="DocumentMapChar">
    <w:name w:val="Document Map Char"/>
    <w:basedOn w:val="DefaultParagraphFont"/>
    <w:link w:val="DocumentMap"/>
    <w:rsid w:val="0070730B"/>
    <w:rPr>
      <w:rFonts w:ascii="Tahoma" w:hAnsi="Tahoma" w:cs="Tahoma"/>
      <w:sz w:val="22"/>
      <w:shd w:val="clear" w:color="auto" w:fill="000080"/>
    </w:rPr>
  </w:style>
  <w:style w:type="paragraph" w:styleId="PlainText">
    <w:name w:val="Plain Text"/>
    <w:basedOn w:val="Normal"/>
    <w:link w:val="PlainTextChar"/>
    <w:rsid w:val="0070730B"/>
    <w:rPr>
      <w:rFonts w:ascii="Courier New" w:hAnsi="Courier New" w:cs="Courier New"/>
      <w:sz w:val="20"/>
    </w:rPr>
  </w:style>
  <w:style w:type="character" w:customStyle="1" w:styleId="PlainTextChar">
    <w:name w:val="Plain Text Char"/>
    <w:basedOn w:val="DefaultParagraphFont"/>
    <w:link w:val="PlainText"/>
    <w:rsid w:val="0070730B"/>
    <w:rPr>
      <w:rFonts w:ascii="Courier New" w:hAnsi="Courier New" w:cs="Courier New"/>
    </w:rPr>
  </w:style>
  <w:style w:type="paragraph" w:styleId="E-mailSignature">
    <w:name w:val="E-mail Signature"/>
    <w:basedOn w:val="Normal"/>
    <w:link w:val="E-mailSignatureChar"/>
    <w:rsid w:val="0070730B"/>
  </w:style>
  <w:style w:type="character" w:customStyle="1" w:styleId="E-mailSignatureChar">
    <w:name w:val="E-mail Signature Char"/>
    <w:basedOn w:val="DefaultParagraphFont"/>
    <w:link w:val="E-mailSignature"/>
    <w:rsid w:val="0070730B"/>
    <w:rPr>
      <w:sz w:val="22"/>
    </w:rPr>
  </w:style>
  <w:style w:type="paragraph" w:styleId="NormalWeb">
    <w:name w:val="Normal (Web)"/>
    <w:basedOn w:val="Normal"/>
    <w:rsid w:val="0070730B"/>
  </w:style>
  <w:style w:type="character" w:styleId="HTMLAcronym">
    <w:name w:val="HTML Acronym"/>
    <w:basedOn w:val="DefaultParagraphFont"/>
    <w:rsid w:val="0070730B"/>
  </w:style>
  <w:style w:type="paragraph" w:styleId="HTMLAddress">
    <w:name w:val="HTML Address"/>
    <w:basedOn w:val="Normal"/>
    <w:link w:val="HTMLAddressChar"/>
    <w:rsid w:val="0070730B"/>
    <w:rPr>
      <w:i/>
      <w:iCs/>
    </w:rPr>
  </w:style>
  <w:style w:type="character" w:customStyle="1" w:styleId="HTMLAddressChar">
    <w:name w:val="HTML Address Char"/>
    <w:basedOn w:val="DefaultParagraphFont"/>
    <w:link w:val="HTMLAddress"/>
    <w:rsid w:val="0070730B"/>
    <w:rPr>
      <w:i/>
      <w:iCs/>
      <w:sz w:val="22"/>
    </w:rPr>
  </w:style>
  <w:style w:type="character" w:styleId="HTMLCite">
    <w:name w:val="HTML Cite"/>
    <w:basedOn w:val="DefaultParagraphFont"/>
    <w:rsid w:val="0070730B"/>
    <w:rPr>
      <w:i/>
      <w:iCs/>
    </w:rPr>
  </w:style>
  <w:style w:type="character" w:styleId="HTMLCode">
    <w:name w:val="HTML Code"/>
    <w:basedOn w:val="DefaultParagraphFont"/>
    <w:rsid w:val="0070730B"/>
    <w:rPr>
      <w:rFonts w:ascii="Courier New" w:hAnsi="Courier New" w:cs="Courier New"/>
      <w:sz w:val="20"/>
      <w:szCs w:val="20"/>
    </w:rPr>
  </w:style>
  <w:style w:type="character" w:styleId="HTMLDefinition">
    <w:name w:val="HTML Definition"/>
    <w:basedOn w:val="DefaultParagraphFont"/>
    <w:rsid w:val="0070730B"/>
    <w:rPr>
      <w:i/>
      <w:iCs/>
    </w:rPr>
  </w:style>
  <w:style w:type="character" w:styleId="HTMLKeyboard">
    <w:name w:val="HTML Keyboard"/>
    <w:basedOn w:val="DefaultParagraphFont"/>
    <w:rsid w:val="0070730B"/>
    <w:rPr>
      <w:rFonts w:ascii="Courier New" w:hAnsi="Courier New" w:cs="Courier New"/>
      <w:sz w:val="20"/>
      <w:szCs w:val="20"/>
    </w:rPr>
  </w:style>
  <w:style w:type="paragraph" w:styleId="HTMLPreformatted">
    <w:name w:val="HTML Preformatted"/>
    <w:basedOn w:val="Normal"/>
    <w:link w:val="HTMLPreformattedChar"/>
    <w:rsid w:val="0070730B"/>
    <w:rPr>
      <w:rFonts w:ascii="Courier New" w:hAnsi="Courier New" w:cs="Courier New"/>
      <w:sz w:val="20"/>
    </w:rPr>
  </w:style>
  <w:style w:type="character" w:customStyle="1" w:styleId="HTMLPreformattedChar">
    <w:name w:val="HTML Preformatted Char"/>
    <w:basedOn w:val="DefaultParagraphFont"/>
    <w:link w:val="HTMLPreformatted"/>
    <w:rsid w:val="0070730B"/>
    <w:rPr>
      <w:rFonts w:ascii="Courier New" w:hAnsi="Courier New" w:cs="Courier New"/>
    </w:rPr>
  </w:style>
  <w:style w:type="character" w:styleId="HTMLSample">
    <w:name w:val="HTML Sample"/>
    <w:basedOn w:val="DefaultParagraphFont"/>
    <w:rsid w:val="0070730B"/>
    <w:rPr>
      <w:rFonts w:ascii="Courier New" w:hAnsi="Courier New" w:cs="Courier New"/>
    </w:rPr>
  </w:style>
  <w:style w:type="character" w:styleId="HTMLTypewriter">
    <w:name w:val="HTML Typewriter"/>
    <w:basedOn w:val="DefaultParagraphFont"/>
    <w:rsid w:val="0070730B"/>
    <w:rPr>
      <w:rFonts w:ascii="Courier New" w:hAnsi="Courier New" w:cs="Courier New"/>
      <w:sz w:val="20"/>
      <w:szCs w:val="20"/>
    </w:rPr>
  </w:style>
  <w:style w:type="character" w:styleId="HTMLVariable">
    <w:name w:val="HTML Variable"/>
    <w:basedOn w:val="DefaultParagraphFont"/>
    <w:rsid w:val="0070730B"/>
    <w:rPr>
      <w:i/>
      <w:iCs/>
    </w:rPr>
  </w:style>
  <w:style w:type="paragraph" w:styleId="CommentSubject">
    <w:name w:val="annotation subject"/>
    <w:basedOn w:val="CommentText"/>
    <w:next w:val="CommentText"/>
    <w:link w:val="CommentSubjectChar"/>
    <w:rsid w:val="0070730B"/>
    <w:rPr>
      <w:b/>
      <w:bCs/>
    </w:rPr>
  </w:style>
  <w:style w:type="character" w:customStyle="1" w:styleId="CommentSubjectChar">
    <w:name w:val="Comment Subject Char"/>
    <w:basedOn w:val="CommentTextChar"/>
    <w:link w:val="CommentSubject"/>
    <w:rsid w:val="0070730B"/>
    <w:rPr>
      <w:b/>
      <w:bCs/>
    </w:rPr>
  </w:style>
  <w:style w:type="numbering" w:styleId="1ai">
    <w:name w:val="Outline List 1"/>
    <w:basedOn w:val="NoList"/>
    <w:rsid w:val="0070730B"/>
    <w:pPr>
      <w:numPr>
        <w:numId w:val="14"/>
      </w:numPr>
    </w:pPr>
  </w:style>
  <w:style w:type="numbering" w:styleId="111111">
    <w:name w:val="Outline List 2"/>
    <w:basedOn w:val="NoList"/>
    <w:rsid w:val="0070730B"/>
    <w:pPr>
      <w:numPr>
        <w:numId w:val="15"/>
      </w:numPr>
    </w:pPr>
  </w:style>
  <w:style w:type="numbering" w:styleId="ArticleSection">
    <w:name w:val="Outline List 3"/>
    <w:basedOn w:val="NoList"/>
    <w:rsid w:val="0070730B"/>
    <w:pPr>
      <w:numPr>
        <w:numId w:val="17"/>
      </w:numPr>
    </w:pPr>
  </w:style>
  <w:style w:type="table" w:styleId="TableSimple1">
    <w:name w:val="Table Simple 1"/>
    <w:basedOn w:val="TableNormal"/>
    <w:rsid w:val="0070730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730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7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073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73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730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730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730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730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730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730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730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730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730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730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07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730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730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730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7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7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730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730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730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730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730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7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7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73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730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73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0730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730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730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0730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730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07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730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730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0730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730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730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0730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0730B"/>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0730B"/>
  </w:style>
  <w:style w:type="character" w:styleId="BookTitle">
    <w:name w:val="Book Title"/>
    <w:basedOn w:val="DefaultParagraphFont"/>
    <w:uiPriority w:val="33"/>
    <w:qFormat/>
    <w:rsid w:val="0070730B"/>
    <w:rPr>
      <w:b/>
      <w:bCs/>
      <w:i/>
      <w:iCs/>
      <w:spacing w:val="5"/>
    </w:rPr>
  </w:style>
  <w:style w:type="table" w:styleId="ColorfulGrid">
    <w:name w:val="Colorful Grid"/>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0730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0730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0730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0730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0730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0730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0730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0730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0730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0730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0730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0730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0730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0730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0730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0730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0730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0730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0730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0730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0730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0730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073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0730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0730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730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0730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0730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0730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0730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0730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0730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0730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0730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0730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0730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073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073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0730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0730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0730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0730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0730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073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073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0730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0730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0730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0730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0730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073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073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0730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0730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0730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0730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0730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0730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073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0730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0730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0730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0730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0730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0730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0730B"/>
    <w:rPr>
      <w:color w:val="2B579A"/>
      <w:shd w:val="clear" w:color="auto" w:fill="E1DFDD"/>
    </w:rPr>
  </w:style>
  <w:style w:type="character" w:styleId="IntenseEmphasis">
    <w:name w:val="Intense Emphasis"/>
    <w:basedOn w:val="DefaultParagraphFont"/>
    <w:uiPriority w:val="21"/>
    <w:qFormat/>
    <w:rsid w:val="0070730B"/>
    <w:rPr>
      <w:i/>
      <w:iCs/>
      <w:color w:val="4F81BD" w:themeColor="accent1"/>
    </w:rPr>
  </w:style>
  <w:style w:type="paragraph" w:styleId="IntenseQuote">
    <w:name w:val="Intense Quote"/>
    <w:basedOn w:val="Normal"/>
    <w:next w:val="Normal"/>
    <w:link w:val="IntenseQuoteChar"/>
    <w:uiPriority w:val="30"/>
    <w:qFormat/>
    <w:rsid w:val="007073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0730B"/>
    <w:rPr>
      <w:i/>
      <w:iCs/>
      <w:color w:val="4F81BD" w:themeColor="accent1"/>
      <w:sz w:val="22"/>
    </w:rPr>
  </w:style>
  <w:style w:type="character" w:styleId="IntenseReference">
    <w:name w:val="Intense Reference"/>
    <w:basedOn w:val="DefaultParagraphFont"/>
    <w:uiPriority w:val="32"/>
    <w:qFormat/>
    <w:rsid w:val="0070730B"/>
    <w:rPr>
      <w:b/>
      <w:bCs/>
      <w:smallCaps/>
      <w:color w:val="4F81BD" w:themeColor="accent1"/>
      <w:spacing w:val="5"/>
    </w:rPr>
  </w:style>
  <w:style w:type="table" w:styleId="LightGrid">
    <w:name w:val="Light Grid"/>
    <w:basedOn w:val="TableNormal"/>
    <w:uiPriority w:val="62"/>
    <w:semiHidden/>
    <w:unhideWhenUsed/>
    <w:rsid w:val="007073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073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0730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0730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0730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0730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0730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073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073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0730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0730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0730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0730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0730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0730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0730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0730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0730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0730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0730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0730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0730B"/>
    <w:pPr>
      <w:ind w:left="720"/>
      <w:contextualSpacing/>
    </w:pPr>
  </w:style>
  <w:style w:type="table" w:styleId="ListTable1Light">
    <w:name w:val="List Table 1 Light"/>
    <w:basedOn w:val="TableNormal"/>
    <w:uiPriority w:val="46"/>
    <w:rsid w:val="0070730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0730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0730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0730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0730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0730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0730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0730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0730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0730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0730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0730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0730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0730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0730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0730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0730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0730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0730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0730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0730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073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073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0730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0730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0730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0730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0730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0730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0730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0730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0730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0730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0730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0730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0730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0730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0730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0730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0730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0730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0730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0730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0730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0730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0730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0730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0730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0730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073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073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0730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0730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0730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0730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0730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073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0730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0730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0730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0730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0730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0730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0730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0730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073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073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0730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0730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0730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0730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0730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073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0730B"/>
    <w:rPr>
      <w:color w:val="2B579A"/>
      <w:shd w:val="clear" w:color="auto" w:fill="E1DFDD"/>
    </w:rPr>
  </w:style>
  <w:style w:type="paragraph" w:styleId="NoSpacing">
    <w:name w:val="No Spacing"/>
    <w:uiPriority w:val="1"/>
    <w:qFormat/>
    <w:rsid w:val="0070730B"/>
    <w:rPr>
      <w:sz w:val="22"/>
    </w:rPr>
  </w:style>
  <w:style w:type="paragraph" w:styleId="NoteHeading">
    <w:name w:val="Note Heading"/>
    <w:basedOn w:val="Normal"/>
    <w:next w:val="Normal"/>
    <w:link w:val="NoteHeadingChar"/>
    <w:uiPriority w:val="99"/>
    <w:semiHidden/>
    <w:unhideWhenUsed/>
    <w:rsid w:val="0070730B"/>
    <w:pPr>
      <w:spacing w:line="240" w:lineRule="auto"/>
    </w:pPr>
  </w:style>
  <w:style w:type="character" w:customStyle="1" w:styleId="NoteHeadingChar">
    <w:name w:val="Note Heading Char"/>
    <w:basedOn w:val="DefaultParagraphFont"/>
    <w:link w:val="NoteHeading"/>
    <w:uiPriority w:val="99"/>
    <w:semiHidden/>
    <w:rsid w:val="0070730B"/>
    <w:rPr>
      <w:sz w:val="22"/>
    </w:rPr>
  </w:style>
  <w:style w:type="character" w:styleId="PlaceholderText">
    <w:name w:val="Placeholder Text"/>
    <w:basedOn w:val="DefaultParagraphFont"/>
    <w:uiPriority w:val="99"/>
    <w:semiHidden/>
    <w:rsid w:val="0070730B"/>
    <w:rPr>
      <w:color w:val="808080"/>
    </w:rPr>
  </w:style>
  <w:style w:type="table" w:styleId="PlainTable1">
    <w:name w:val="Plain Table 1"/>
    <w:basedOn w:val="TableNormal"/>
    <w:uiPriority w:val="41"/>
    <w:rsid w:val="007073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73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0730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073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073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073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730B"/>
    <w:rPr>
      <w:i/>
      <w:iCs/>
      <w:color w:val="404040" w:themeColor="text1" w:themeTint="BF"/>
      <w:sz w:val="22"/>
    </w:rPr>
  </w:style>
  <w:style w:type="character" w:styleId="SmartHyperlink">
    <w:name w:val="Smart Hyperlink"/>
    <w:basedOn w:val="DefaultParagraphFont"/>
    <w:uiPriority w:val="99"/>
    <w:semiHidden/>
    <w:unhideWhenUsed/>
    <w:rsid w:val="0070730B"/>
    <w:rPr>
      <w:u w:val="dotted"/>
    </w:rPr>
  </w:style>
  <w:style w:type="character" w:styleId="SubtleEmphasis">
    <w:name w:val="Subtle Emphasis"/>
    <w:basedOn w:val="DefaultParagraphFont"/>
    <w:uiPriority w:val="19"/>
    <w:qFormat/>
    <w:rsid w:val="0070730B"/>
    <w:rPr>
      <w:i/>
      <w:iCs/>
      <w:color w:val="404040" w:themeColor="text1" w:themeTint="BF"/>
    </w:rPr>
  </w:style>
  <w:style w:type="character" w:styleId="SubtleReference">
    <w:name w:val="Subtle Reference"/>
    <w:basedOn w:val="DefaultParagraphFont"/>
    <w:uiPriority w:val="31"/>
    <w:qFormat/>
    <w:rsid w:val="0070730B"/>
    <w:rPr>
      <w:smallCaps/>
      <w:color w:val="5A5A5A" w:themeColor="text1" w:themeTint="A5"/>
    </w:rPr>
  </w:style>
  <w:style w:type="table" w:styleId="TableGridLight">
    <w:name w:val="Grid Table Light"/>
    <w:basedOn w:val="TableNormal"/>
    <w:uiPriority w:val="40"/>
    <w:rsid w:val="007073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0730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0730B"/>
    <w:rPr>
      <w:color w:val="605E5C"/>
      <w:shd w:val="clear" w:color="auto" w:fill="E1DFDD"/>
    </w:rPr>
  </w:style>
  <w:style w:type="character" w:customStyle="1" w:styleId="TabletextChar">
    <w:name w:val="Tabletext Char"/>
    <w:aliases w:val="tt Char"/>
    <w:basedOn w:val="DefaultParagraphFont"/>
    <w:link w:val="Tabletext"/>
    <w:rsid w:val="00B61A6C"/>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S574FYTY5PW6-349572302-680</_dlc_DocId>
    <_dlc_DocIdUrl xmlns="fe39d773-a83d-4623-ae74-f25711a76616">
      <Url>https://austreasury.sharepoint.com/sites/leg-cord-function/_layouts/15/DocIdRedir.aspx?ID=S574FYTY5PW6-349572302-680</Url>
      <Description>S574FYTY5PW6-349572302-680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9E8C44-419B-447F-98DA-768557B0B375}">
  <ds:schemaRefs>
    <ds:schemaRef ds:uri="http://schemas.microsoft.com/sharepoint/v3/contenttype/forms"/>
  </ds:schemaRefs>
</ds:datastoreItem>
</file>

<file path=customXml/itemProps2.xml><?xml version="1.0" encoding="utf-8"?>
<ds:datastoreItem xmlns:ds="http://schemas.openxmlformats.org/officeDocument/2006/customXml" ds:itemID="{C26C59E7-68E2-46A8-8BB2-063FC0E5EFC7}">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customXml/itemProps3.xml><?xml version="1.0" encoding="utf-8"?>
<ds:datastoreItem xmlns:ds="http://schemas.openxmlformats.org/officeDocument/2006/customXml" ds:itemID="{CF914011-2407-45A8-9C7C-A258A7C0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F967B-D39E-45AB-8D08-C50AC12AD7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2049</Words>
  <Characters>11682</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Treasury Laws Amendment (Precontractual Disclosure and Other Measures) Regulations 2023</vt:lpstr>
    </vt:vector>
  </TitlesOfParts>
  <Manager/>
  <Company/>
  <LinksUpToDate>false</LinksUpToDate>
  <CharactersWithSpaces>13704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2023-11-01T23:06:00Z</cp:lastPrinted>
  <dcterms:created xsi:type="dcterms:W3CDTF">2023-12-14T04:26:00Z</dcterms:created>
  <dcterms:modified xsi:type="dcterms:W3CDTF">2023-12-21T00:10:00Z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(Precontractual Disclosure and Other Measures)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OPC66703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Theme">
    <vt:lpwstr>1;#Law Design|318dd2d2-18da-4b8e-a458-14db2c1af95f</vt:lpwstr>
  </property>
  <property fmtid="{D5CDD505-2E9C-101B-9397-08002B2CF9AE}" pid="20" name="_dlc_DocIdItemGuid">
    <vt:lpwstr>a3e8c6d0-ce5c-4092-8b67-f53103b2a936</vt:lpwstr>
  </property>
  <property fmtid="{D5CDD505-2E9C-101B-9397-08002B2CF9AE}" pid="21" name="eTopic">
    <vt:lpwstr>36;#Legislation Coordination|58c6712e-e847-48f4-81ab-b25e2bbd3986</vt:lpwstr>
  </property>
  <property fmtid="{D5CDD505-2E9C-101B-9397-08002B2CF9AE}" pid="22" name="TSYStatus">
    <vt:lpwstr/>
  </property>
  <property fmtid="{D5CDD505-2E9C-101B-9397-08002B2CF9AE}" pid="23" name="eDocumentType">
    <vt:lpwstr>42;#Legislation|25c35cca-98fe-4d3e-a63c-3dda1c39f3ec</vt:lpwstr>
  </property>
</Properties>
</file>