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8FDD" w14:textId="77777777" w:rsidR="00DF1C3F" w:rsidRPr="000C5F05" w:rsidRDefault="00DF1C3F" w:rsidP="00DF1C3F">
      <w:pPr>
        <w:pStyle w:val="H3"/>
        <w:jc w:val="center"/>
        <w:rPr>
          <w:sz w:val="24"/>
          <w:szCs w:val="24"/>
        </w:rPr>
      </w:pPr>
      <w:r w:rsidRPr="000C5F05">
        <w:rPr>
          <w:sz w:val="24"/>
          <w:szCs w:val="24"/>
        </w:rPr>
        <w:t>EXPLANATORY STATEMENT</w:t>
      </w:r>
    </w:p>
    <w:p w14:paraId="25B4E67B" w14:textId="77777777" w:rsidR="00DF1C3F" w:rsidRPr="000C5F05" w:rsidRDefault="00DF1C3F" w:rsidP="00DF1C3F">
      <w:pPr>
        <w:jc w:val="center"/>
        <w:rPr>
          <w:i/>
          <w:iCs/>
          <w:sz w:val="20"/>
        </w:rPr>
      </w:pPr>
    </w:p>
    <w:p w14:paraId="27FAC451" w14:textId="77777777" w:rsidR="00DF1C3F" w:rsidRPr="000C5F05" w:rsidRDefault="00DF1C3F" w:rsidP="00DF1C3F">
      <w:pPr>
        <w:jc w:val="center"/>
        <w:rPr>
          <w:i/>
          <w:iCs/>
        </w:rPr>
      </w:pPr>
      <w:r w:rsidRPr="000C5F05">
        <w:rPr>
          <w:i/>
          <w:iCs/>
        </w:rPr>
        <w:t>Health Insurance Act 1973</w:t>
      </w:r>
    </w:p>
    <w:p w14:paraId="5A4A23C7" w14:textId="77777777" w:rsidR="00DF1C3F" w:rsidRPr="000C5F05" w:rsidRDefault="00DF1C3F" w:rsidP="00DF1C3F"/>
    <w:p w14:paraId="694B66A7" w14:textId="65781817" w:rsidR="00DF1C3F" w:rsidRPr="000C5F05" w:rsidRDefault="00DF1C3F" w:rsidP="00DF1C3F">
      <w:pPr>
        <w:ind w:right="84"/>
        <w:jc w:val="center"/>
        <w:rPr>
          <w:szCs w:val="24"/>
        </w:rPr>
      </w:pPr>
      <w:r w:rsidRPr="000C5F05">
        <w:rPr>
          <w:i/>
          <w:iCs/>
        </w:rPr>
        <w:t>Health Insurance (Section 3C Co-Dependent Pathology) Amendment (</w:t>
      </w:r>
      <w:r w:rsidR="00AC63AE" w:rsidRPr="000C5F05">
        <w:rPr>
          <w:i/>
          <w:iCs/>
        </w:rPr>
        <w:t>N</w:t>
      </w:r>
      <w:r w:rsidRPr="000C5F05">
        <w:rPr>
          <w:i/>
          <w:iCs/>
        </w:rPr>
        <w:t>o. 3) Determination 2023</w:t>
      </w:r>
    </w:p>
    <w:p w14:paraId="0CADFAF3" w14:textId="77777777" w:rsidR="00DF1C3F" w:rsidRPr="000C5F05" w:rsidRDefault="00DF1C3F" w:rsidP="00DF1C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980ED6F" w14:textId="08F6E9B8" w:rsidR="00DF1C3F" w:rsidRPr="000C5F05" w:rsidRDefault="00DF1C3F" w:rsidP="00DF1C3F">
      <w:pPr>
        <w:tabs>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0C5F05">
        <w:rPr>
          <w:color w:val="000000"/>
          <w:shd w:val="clear" w:color="auto" w:fill="FFFFFF"/>
        </w:rPr>
        <w:t>Subsection 3</w:t>
      </w:r>
      <w:proofErr w:type="gramStart"/>
      <w:r w:rsidRPr="000C5F05">
        <w:rPr>
          <w:color w:val="000000"/>
          <w:shd w:val="clear" w:color="auto" w:fill="FFFFFF"/>
        </w:rPr>
        <w:t>C(</w:t>
      </w:r>
      <w:proofErr w:type="gramEnd"/>
      <w:r w:rsidRPr="000C5F05">
        <w:rPr>
          <w:color w:val="000000"/>
          <w:shd w:val="clear" w:color="auto" w:fill="FFFFFF"/>
        </w:rPr>
        <w:t xml:space="preserve">1) of the </w:t>
      </w:r>
      <w:r w:rsidRPr="000C5F05">
        <w:rPr>
          <w:i/>
          <w:iCs/>
          <w:color w:val="000000"/>
          <w:shd w:val="clear" w:color="auto" w:fill="FFFFFF"/>
        </w:rPr>
        <w:t>Health Insurance Act 1973</w:t>
      </w:r>
      <w:r w:rsidRPr="000C5F05">
        <w:rPr>
          <w:color w:val="000000"/>
          <w:shd w:val="clear" w:color="auto" w:fill="FFFFFF"/>
        </w:rPr>
        <w:t xml:space="preserve"> (the Act) provides that the Minister may, by legislative instrument, determine that a health service not specified in an item in the Pathology Services </w:t>
      </w:r>
      <w:r w:rsidRPr="000C5F05">
        <w:rPr>
          <w:color w:val="000000"/>
          <w:szCs w:val="24"/>
          <w:shd w:val="clear" w:color="auto" w:fill="FFFFFF"/>
        </w:rPr>
        <w:t>Table</w:t>
      </w:r>
      <w:r w:rsidR="00333C6E" w:rsidRPr="000C5F05">
        <w:rPr>
          <w:rStyle w:val="CommentReference"/>
          <w:sz w:val="24"/>
          <w:szCs w:val="24"/>
        </w:rPr>
        <w:t xml:space="preserve"> (t</w:t>
      </w:r>
      <w:r w:rsidRPr="000C5F05">
        <w:rPr>
          <w:color w:val="000000"/>
          <w:szCs w:val="24"/>
          <w:shd w:val="clear" w:color="auto" w:fill="FFFFFF"/>
        </w:rPr>
        <w:t>he Table)</w:t>
      </w:r>
      <w:r w:rsidRPr="000C5F05">
        <w:rPr>
          <w:color w:val="000000"/>
          <w:shd w:val="clear" w:color="auto" w:fill="FFFFFF"/>
        </w:rPr>
        <w:t xml:space="preserve"> shall, in specified circumstances and for specified statutory provisions, be treated as if it were specified in the </w:t>
      </w:r>
      <w:r w:rsidRPr="000C5F05">
        <w:rPr>
          <w:shd w:val="clear" w:color="auto" w:fill="FFFFFF"/>
        </w:rPr>
        <w:t xml:space="preserve">Table.   </w:t>
      </w:r>
    </w:p>
    <w:p w14:paraId="322174CC" w14:textId="77777777" w:rsidR="00DF1C3F" w:rsidRPr="000C5F05" w:rsidRDefault="00DF1C3F" w:rsidP="00DF1C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488A75CC" w14:textId="7483D82E" w:rsidR="00DF1C3F" w:rsidRPr="000C5F05" w:rsidRDefault="00DF1C3F" w:rsidP="00DF1C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0C5F05">
        <w:t>The Table is set out in the regulations made under subsecti</w:t>
      </w:r>
      <w:r w:rsidR="00333C6E" w:rsidRPr="000C5F05">
        <w:t>on 4A of</w:t>
      </w:r>
      <w:r w:rsidRPr="000C5F05">
        <w:t xml:space="preserve"> the Act. The most recent version of the regulations is the </w:t>
      </w:r>
      <w:r w:rsidRPr="000C5F05">
        <w:rPr>
          <w:i/>
          <w:iCs/>
        </w:rPr>
        <w:t>Health Insurance (Pathology Services Table) Regulations 2020.</w:t>
      </w:r>
    </w:p>
    <w:p w14:paraId="02D5FC17" w14:textId="77777777" w:rsidR="00DF1C3F" w:rsidRPr="000C5F05" w:rsidRDefault="00DF1C3F" w:rsidP="00DF1C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66349DD3" w14:textId="77777777" w:rsidR="00DF1C3F" w:rsidRPr="000C5F05" w:rsidRDefault="00DF1C3F" w:rsidP="00DF1C3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0C5F05">
        <w:t xml:space="preserve">This instrument relies on subsection 33(3) of the </w:t>
      </w:r>
      <w:r w:rsidRPr="000C5F05">
        <w:rPr>
          <w:i/>
        </w:rPr>
        <w:t>Acts Interpretation Act 1901</w:t>
      </w:r>
      <w:r w:rsidRPr="000C5F05">
        <w:t xml:space="preserve"> (AIA).  Subsection 33(3) of the AIA</w:t>
      </w:r>
      <w:r w:rsidRPr="000C5F05">
        <w:rPr>
          <w:i/>
        </w:rPr>
        <w:t xml:space="preserve"> </w:t>
      </w:r>
      <w:r w:rsidRPr="000C5F05">
        <w:t xml:space="preserve">provides that where an Act confers a power to make, grant or issue any instrument of a legislative or administrative character (including rules, </w:t>
      </w:r>
      <w:proofErr w:type="gramStart"/>
      <w:r w:rsidRPr="000C5F05">
        <w:t>regulations</w:t>
      </w:r>
      <w:proofErr w:type="gramEnd"/>
      <w:r w:rsidRPr="000C5F05">
        <w:t xml:space="preserve"> or by-laws), the power shall be construed as including a power exercisable in the like manner and subject to the like conditions (if any) to repeal, rescind, revoke, amend, or vary any such instrument.</w:t>
      </w:r>
    </w:p>
    <w:p w14:paraId="0B978C96" w14:textId="77777777" w:rsidR="00DF1C3F" w:rsidRPr="000C5F05" w:rsidRDefault="00DF1C3F" w:rsidP="00DF1C3F">
      <w:pPr>
        <w:autoSpaceDE w:val="0"/>
        <w:autoSpaceDN w:val="0"/>
        <w:adjustRightInd w:val="0"/>
        <w:ind w:right="-483"/>
        <w:rPr>
          <w:szCs w:val="24"/>
        </w:rPr>
      </w:pPr>
    </w:p>
    <w:p w14:paraId="51F5E8DC" w14:textId="77777777" w:rsidR="002F3E79" w:rsidRPr="000C5F05" w:rsidRDefault="00DF1C3F" w:rsidP="002F3E79">
      <w:pPr>
        <w:rPr>
          <w:b/>
          <w:szCs w:val="24"/>
          <w:lang w:val="en-US" w:eastAsia="en-US"/>
        </w:rPr>
      </w:pPr>
      <w:r w:rsidRPr="000C5F05">
        <w:rPr>
          <w:b/>
          <w:szCs w:val="24"/>
          <w:lang w:val="en-US" w:eastAsia="en-US"/>
        </w:rPr>
        <w:t>Purpose</w:t>
      </w:r>
      <w:bookmarkStart w:id="0" w:name="_Hlk110591003"/>
    </w:p>
    <w:bookmarkEnd w:id="0"/>
    <w:p w14:paraId="0FA17F7B" w14:textId="3898941B" w:rsidR="009526C0" w:rsidRPr="000C5F05" w:rsidRDefault="00BF5058" w:rsidP="009526C0">
      <w:pPr>
        <w:rPr>
          <w:color w:val="000000"/>
          <w:shd w:val="clear" w:color="auto" w:fill="FFFFFF"/>
        </w:rPr>
      </w:pPr>
      <w:r w:rsidRPr="000C5F05">
        <w:rPr>
          <w:color w:val="000000"/>
          <w:shd w:val="clear" w:color="auto" w:fill="FFFFFF"/>
        </w:rPr>
        <w:t>The purpose of the </w:t>
      </w:r>
      <w:r w:rsidRPr="000C5F05">
        <w:rPr>
          <w:i/>
          <w:iCs/>
          <w:color w:val="000000"/>
          <w:shd w:val="clear" w:color="auto" w:fill="FFFFFF"/>
        </w:rPr>
        <w:t>Health Insurance (Section 3C Co-Dependent Pathology Services) Amendment</w:t>
      </w:r>
      <w:r w:rsidR="005665DF" w:rsidRPr="000C5F05">
        <w:rPr>
          <w:i/>
          <w:iCs/>
          <w:color w:val="000000"/>
          <w:shd w:val="clear" w:color="auto" w:fill="FFFFFF"/>
        </w:rPr>
        <w:t xml:space="preserve"> (No. 3)</w:t>
      </w:r>
      <w:r w:rsidRPr="000C5F05">
        <w:rPr>
          <w:i/>
          <w:iCs/>
          <w:color w:val="000000"/>
          <w:shd w:val="clear" w:color="auto" w:fill="FFFFFF"/>
        </w:rPr>
        <w:t xml:space="preserve"> Determination</w:t>
      </w:r>
      <w:r w:rsidR="005665DF" w:rsidRPr="000C5F05">
        <w:rPr>
          <w:i/>
          <w:iCs/>
          <w:color w:val="000000"/>
          <w:shd w:val="clear" w:color="auto" w:fill="FFFFFF"/>
        </w:rPr>
        <w:t xml:space="preserve"> </w:t>
      </w:r>
      <w:r w:rsidRPr="000C5F05">
        <w:rPr>
          <w:i/>
          <w:iCs/>
          <w:color w:val="000000"/>
          <w:shd w:val="clear" w:color="auto" w:fill="FFFFFF"/>
        </w:rPr>
        <w:t>2023</w:t>
      </w:r>
      <w:r w:rsidRPr="000C5F05">
        <w:rPr>
          <w:color w:val="000000"/>
          <w:shd w:val="clear" w:color="auto" w:fill="FFFFFF"/>
        </w:rPr>
        <w:t> (the Amendment Determination) is to amend the </w:t>
      </w:r>
      <w:r w:rsidRPr="000C5F05">
        <w:rPr>
          <w:i/>
          <w:iCs/>
          <w:color w:val="000000"/>
          <w:shd w:val="clear" w:color="auto" w:fill="FFFFFF"/>
        </w:rPr>
        <w:t>Health Insurance (Section 3C Co-Dependent Pathology Services) Determination 2018 </w:t>
      </w:r>
      <w:r w:rsidRPr="000C5F05">
        <w:rPr>
          <w:color w:val="000000"/>
          <w:shd w:val="clear" w:color="auto" w:fill="FFFFFF"/>
        </w:rPr>
        <w:t>(the Principal Determination)</w:t>
      </w:r>
      <w:r w:rsidR="009526C0" w:rsidRPr="000C5F05">
        <w:rPr>
          <w:color w:val="000000"/>
          <w:shd w:val="clear" w:color="auto" w:fill="FFFFFF"/>
        </w:rPr>
        <w:t xml:space="preserve"> to insert new item 73307 from</w:t>
      </w:r>
      <w:r w:rsidR="00BD031B" w:rsidRPr="000C5F05">
        <w:rPr>
          <w:color w:val="000000"/>
          <w:shd w:val="clear" w:color="auto" w:fill="FFFFFF"/>
        </w:rPr>
        <w:t xml:space="preserve"> </w:t>
      </w:r>
      <w:r w:rsidR="009526C0" w:rsidRPr="000C5F05">
        <w:rPr>
          <w:color w:val="000000"/>
          <w:shd w:val="clear" w:color="auto" w:fill="FFFFFF"/>
        </w:rPr>
        <w:t>1 January 2024</w:t>
      </w:r>
      <w:r w:rsidRPr="000C5F05">
        <w:rPr>
          <w:color w:val="000000"/>
          <w:shd w:val="clear" w:color="auto" w:fill="FFFFFF"/>
        </w:rPr>
        <w:t xml:space="preserve">. </w:t>
      </w:r>
    </w:p>
    <w:p w14:paraId="569F0053" w14:textId="77777777" w:rsidR="009526C0" w:rsidRPr="000C5F05" w:rsidRDefault="009526C0" w:rsidP="009526C0">
      <w:pPr>
        <w:rPr>
          <w:color w:val="000000"/>
          <w:shd w:val="clear" w:color="auto" w:fill="FFFFFF"/>
        </w:rPr>
      </w:pPr>
    </w:p>
    <w:p w14:paraId="2B8E32E3" w14:textId="57EE7036" w:rsidR="007E6363" w:rsidRPr="000C5F05" w:rsidRDefault="00BF5058" w:rsidP="009526C0">
      <w:pPr>
        <w:rPr>
          <w:bCs/>
          <w:szCs w:val="24"/>
          <w:lang w:val="en-US" w:eastAsia="en-US"/>
        </w:rPr>
      </w:pPr>
      <w:r w:rsidRPr="000C5F05">
        <w:rPr>
          <w:bCs/>
          <w:szCs w:val="24"/>
          <w:lang w:val="en-US" w:eastAsia="en-US"/>
        </w:rPr>
        <w:t xml:space="preserve">The new item will enable Medicare benefits to be paid for homologous recombination deficiency (HRD) testing in the </w:t>
      </w:r>
      <w:r w:rsidR="00141E3C" w:rsidRPr="000C5F05">
        <w:rPr>
          <w:bCs/>
          <w:szCs w:val="24"/>
          <w:lang w:val="en-US" w:eastAsia="en-US"/>
        </w:rPr>
        <w:t xml:space="preserve">patient’s </w:t>
      </w:r>
      <w:proofErr w:type="spellStart"/>
      <w:r w:rsidR="00141E3C" w:rsidRPr="000C5F05">
        <w:rPr>
          <w:bCs/>
          <w:szCs w:val="24"/>
          <w:lang w:val="en-US" w:eastAsia="en-US"/>
        </w:rPr>
        <w:t>tumour</w:t>
      </w:r>
      <w:proofErr w:type="spellEnd"/>
      <w:r w:rsidR="00141E3C" w:rsidRPr="000C5F05">
        <w:rPr>
          <w:bCs/>
          <w:szCs w:val="24"/>
          <w:lang w:val="en-US" w:eastAsia="en-US"/>
        </w:rPr>
        <w:t xml:space="preserve"> </w:t>
      </w:r>
      <w:r w:rsidR="005458C5" w:rsidRPr="000C5F05">
        <w:rPr>
          <w:bCs/>
          <w:szCs w:val="24"/>
          <w:lang w:val="en-US" w:eastAsia="en-US"/>
        </w:rPr>
        <w:t>tissue to</w:t>
      </w:r>
      <w:r w:rsidR="00141E3C" w:rsidRPr="000C5F05">
        <w:rPr>
          <w:bCs/>
          <w:szCs w:val="24"/>
          <w:lang w:val="en-US" w:eastAsia="en-US"/>
        </w:rPr>
        <w:t xml:space="preserve"> establish</w:t>
      </w:r>
      <w:r w:rsidR="005458C5" w:rsidRPr="000C5F05">
        <w:rPr>
          <w:bCs/>
          <w:szCs w:val="24"/>
          <w:lang w:val="en-US" w:eastAsia="en-US"/>
        </w:rPr>
        <w:t xml:space="preserve"> HRD status (including</w:t>
      </w:r>
      <w:r w:rsidR="00141E3C" w:rsidRPr="000C5F05">
        <w:rPr>
          <w:bCs/>
          <w:szCs w:val="24"/>
          <w:lang w:val="en-US" w:eastAsia="en-US"/>
        </w:rPr>
        <w:t xml:space="preserve"> </w:t>
      </w:r>
      <w:r w:rsidRPr="000C5F05">
        <w:rPr>
          <w:bCs/>
          <w:i/>
          <w:iCs/>
          <w:szCs w:val="24"/>
          <w:lang w:val="en-US" w:eastAsia="en-US"/>
        </w:rPr>
        <w:t xml:space="preserve">BRCA1 </w:t>
      </w:r>
      <w:r w:rsidRPr="000C5F05">
        <w:rPr>
          <w:bCs/>
          <w:szCs w:val="24"/>
          <w:lang w:val="en-US" w:eastAsia="en-US"/>
        </w:rPr>
        <w:t xml:space="preserve">and </w:t>
      </w:r>
      <w:r w:rsidRPr="000C5F05">
        <w:rPr>
          <w:bCs/>
          <w:i/>
          <w:iCs/>
          <w:szCs w:val="24"/>
          <w:lang w:val="en-US" w:eastAsia="en-US"/>
        </w:rPr>
        <w:t xml:space="preserve">BRCA2 </w:t>
      </w:r>
      <w:r w:rsidR="00141E3C" w:rsidRPr="000C5F05">
        <w:rPr>
          <w:bCs/>
          <w:szCs w:val="24"/>
          <w:lang w:val="en-US" w:eastAsia="en-US"/>
        </w:rPr>
        <w:t>status</w:t>
      </w:r>
      <w:r w:rsidR="005458C5" w:rsidRPr="000C5F05">
        <w:rPr>
          <w:bCs/>
          <w:szCs w:val="24"/>
          <w:lang w:val="en-US" w:eastAsia="en-US"/>
        </w:rPr>
        <w:t>)</w:t>
      </w:r>
      <w:r w:rsidR="00141E3C" w:rsidRPr="000C5F05">
        <w:rPr>
          <w:bCs/>
          <w:szCs w:val="24"/>
          <w:lang w:val="en-US" w:eastAsia="en-US"/>
        </w:rPr>
        <w:t xml:space="preserve"> </w:t>
      </w:r>
      <w:r w:rsidR="00E56E01" w:rsidRPr="000C5F05">
        <w:rPr>
          <w:bCs/>
          <w:szCs w:val="24"/>
          <w:lang w:val="en-US" w:eastAsia="en-US"/>
        </w:rPr>
        <w:t>of</w:t>
      </w:r>
      <w:r w:rsidRPr="000C5F05">
        <w:rPr>
          <w:bCs/>
          <w:szCs w:val="24"/>
          <w:lang w:val="en-US" w:eastAsia="en-US"/>
        </w:rPr>
        <w:t xml:space="preserve"> patients with advanced or metastatic high-grade epithelial ovarian, fallopian tube or primary peritoneal cancer. </w:t>
      </w:r>
    </w:p>
    <w:p w14:paraId="58EB6D2C" w14:textId="77777777" w:rsidR="007E6363" w:rsidRPr="000C5F05" w:rsidRDefault="007E6363" w:rsidP="009526C0">
      <w:pPr>
        <w:rPr>
          <w:bCs/>
          <w:szCs w:val="24"/>
          <w:lang w:val="en-US" w:eastAsia="en-US"/>
        </w:rPr>
      </w:pPr>
    </w:p>
    <w:p w14:paraId="68CD05AC" w14:textId="375B8143" w:rsidR="009526C0" w:rsidRPr="000C5F05" w:rsidRDefault="007E6363" w:rsidP="009526C0">
      <w:pPr>
        <w:rPr>
          <w:color w:val="000000" w:themeColor="text1"/>
          <w:szCs w:val="24"/>
        </w:rPr>
      </w:pPr>
      <w:bookmarkStart w:id="1" w:name="_Hlk153264973"/>
      <w:r w:rsidRPr="000C5F05">
        <w:rPr>
          <w:color w:val="000000" w:themeColor="text1"/>
          <w:szCs w:val="24"/>
        </w:rPr>
        <w:t xml:space="preserve">Currently there is MBS funding for tumour </w:t>
      </w:r>
      <w:r w:rsidRPr="000C5F05">
        <w:rPr>
          <w:i/>
          <w:iCs/>
          <w:color w:val="000000" w:themeColor="text1"/>
          <w:szCs w:val="24"/>
        </w:rPr>
        <w:t>BRCA</w:t>
      </w:r>
      <w:r w:rsidR="00F8123B" w:rsidRPr="000C5F05">
        <w:rPr>
          <w:i/>
          <w:iCs/>
          <w:color w:val="000000" w:themeColor="text1"/>
          <w:szCs w:val="24"/>
        </w:rPr>
        <w:t xml:space="preserve">1 </w:t>
      </w:r>
      <w:r w:rsidR="00F8123B" w:rsidRPr="000C5F05">
        <w:rPr>
          <w:color w:val="000000" w:themeColor="text1"/>
          <w:szCs w:val="24"/>
        </w:rPr>
        <w:t xml:space="preserve">or </w:t>
      </w:r>
      <w:r w:rsidR="00F8123B" w:rsidRPr="000C5F05">
        <w:rPr>
          <w:i/>
          <w:iCs/>
          <w:color w:val="000000" w:themeColor="text1"/>
          <w:szCs w:val="24"/>
        </w:rPr>
        <w:t>BRCA2</w:t>
      </w:r>
      <w:r w:rsidRPr="000C5F05">
        <w:rPr>
          <w:color w:val="000000" w:themeColor="text1"/>
          <w:szCs w:val="24"/>
        </w:rPr>
        <w:t xml:space="preserve"> testing in patients with advanced, high grade serous or high grade epithelial ovarian, fallopian tube or primary peritoneal cancer, for access to poly-ADP ribose polymerase inhibitor therapies (PARP inhibitors) listed under the Pharmaceutical Benefits Scheme (PBS). </w:t>
      </w:r>
      <w:r w:rsidR="00BF5058" w:rsidRPr="000C5F05">
        <w:rPr>
          <w:color w:val="000000" w:themeColor="text1"/>
          <w:szCs w:val="24"/>
        </w:rPr>
        <w:t xml:space="preserve">HRD testing will identify an additional subgroup of patients who may benefit from or are likely to respond to treatments with PARP inhibitors listed under the PBS. </w:t>
      </w:r>
      <w:r w:rsidR="00EB09F1" w:rsidRPr="000C5F05">
        <w:rPr>
          <w:bCs/>
          <w:color w:val="000000" w:themeColor="text1"/>
          <w:szCs w:val="24"/>
        </w:rPr>
        <w:t xml:space="preserve">A positive homologous recombination deficiency status (in the absence of a pathogenic </w:t>
      </w:r>
      <w:r w:rsidR="00EB09F1" w:rsidRPr="000C5F05">
        <w:rPr>
          <w:bCs/>
          <w:i/>
          <w:iCs/>
          <w:color w:val="000000" w:themeColor="text1"/>
          <w:szCs w:val="24"/>
        </w:rPr>
        <w:t>BRCA1</w:t>
      </w:r>
      <w:r w:rsidR="00EB09F1" w:rsidRPr="000C5F05">
        <w:rPr>
          <w:bCs/>
          <w:color w:val="000000" w:themeColor="text1"/>
          <w:szCs w:val="24"/>
        </w:rPr>
        <w:t xml:space="preserve"> or </w:t>
      </w:r>
      <w:r w:rsidR="00EB09F1" w:rsidRPr="000C5F05">
        <w:rPr>
          <w:bCs/>
          <w:i/>
          <w:iCs/>
          <w:color w:val="000000" w:themeColor="text1"/>
          <w:szCs w:val="24"/>
        </w:rPr>
        <w:t>BRCA2</w:t>
      </w:r>
      <w:r w:rsidR="00EB09F1" w:rsidRPr="000C5F05">
        <w:rPr>
          <w:bCs/>
          <w:color w:val="000000" w:themeColor="text1"/>
          <w:szCs w:val="24"/>
        </w:rPr>
        <w:t xml:space="preserve"> variant) would </w:t>
      </w:r>
      <w:r w:rsidRPr="000C5F05">
        <w:rPr>
          <w:bCs/>
          <w:color w:val="000000" w:themeColor="text1"/>
          <w:szCs w:val="24"/>
        </w:rPr>
        <w:t>support</w:t>
      </w:r>
      <w:r w:rsidR="00EB09F1" w:rsidRPr="000C5F05">
        <w:rPr>
          <w:bCs/>
          <w:color w:val="000000" w:themeColor="text1"/>
          <w:szCs w:val="24"/>
        </w:rPr>
        <w:t xml:space="preserve"> access to</w:t>
      </w:r>
      <w:r w:rsidRPr="000C5F05">
        <w:rPr>
          <w:bCs/>
          <w:color w:val="000000" w:themeColor="text1"/>
          <w:szCs w:val="24"/>
        </w:rPr>
        <w:t xml:space="preserve"> PARP inhibitors listed under the PBS.</w:t>
      </w:r>
    </w:p>
    <w:bookmarkEnd w:id="1"/>
    <w:p w14:paraId="4ED5B753" w14:textId="77777777" w:rsidR="00E56E01" w:rsidRPr="000C5F05" w:rsidRDefault="00E56E01" w:rsidP="009526C0">
      <w:pPr>
        <w:rPr>
          <w:bCs/>
          <w:szCs w:val="24"/>
          <w:lang w:val="en-US" w:eastAsia="en-US"/>
        </w:rPr>
      </w:pPr>
    </w:p>
    <w:p w14:paraId="6DE4BE23" w14:textId="2D386D7C" w:rsidR="00DF1C3F" w:rsidRPr="000C5F05" w:rsidRDefault="00DF1C3F" w:rsidP="009526C0">
      <w:pPr>
        <w:rPr>
          <w:bCs/>
          <w:szCs w:val="24"/>
          <w:lang w:val="en-US" w:eastAsia="en-US"/>
        </w:rPr>
      </w:pPr>
      <w:r w:rsidRPr="000C5F05">
        <w:rPr>
          <w:b/>
        </w:rPr>
        <w:t>Consultation</w:t>
      </w:r>
    </w:p>
    <w:p w14:paraId="3C596C25" w14:textId="6AA2A252" w:rsidR="00DF1C3F" w:rsidRPr="000C5F05" w:rsidRDefault="003E6A09" w:rsidP="00DF1C3F">
      <w:pPr>
        <w:shd w:val="clear" w:color="auto" w:fill="FFFFFF"/>
        <w:rPr>
          <w:szCs w:val="24"/>
        </w:rPr>
      </w:pPr>
      <w:r w:rsidRPr="000C5F05">
        <w:rPr>
          <w:szCs w:val="24"/>
        </w:rPr>
        <w:t xml:space="preserve">Consultation was undertaken with peak bodies, including </w:t>
      </w:r>
      <w:r w:rsidR="00896DA0" w:rsidRPr="000C5F05">
        <w:rPr>
          <w:szCs w:val="24"/>
        </w:rPr>
        <w:t xml:space="preserve">the </w:t>
      </w:r>
      <w:r w:rsidRPr="000C5F05">
        <w:rPr>
          <w:szCs w:val="24"/>
        </w:rPr>
        <w:t xml:space="preserve">Royal College of Pathologists of Australasia (RCPA), Australian Genomics, Pink Hope and Ovarian Cancer Australia. </w:t>
      </w:r>
    </w:p>
    <w:p w14:paraId="51A681E8" w14:textId="7BD27D97" w:rsidR="00B70A18" w:rsidRPr="000C5F05" w:rsidRDefault="00B70A18" w:rsidP="00DF1C3F">
      <w:pPr>
        <w:shd w:val="clear" w:color="auto" w:fill="FFFFFF"/>
        <w:rPr>
          <w:szCs w:val="24"/>
        </w:rPr>
      </w:pPr>
    </w:p>
    <w:p w14:paraId="552901AA" w14:textId="23897BEA" w:rsidR="00B70A18" w:rsidRPr="000C5F05" w:rsidRDefault="00044183" w:rsidP="00DF1C3F">
      <w:pPr>
        <w:shd w:val="clear" w:color="auto" w:fill="FFFFFF"/>
        <w:rPr>
          <w:szCs w:val="24"/>
        </w:rPr>
      </w:pPr>
      <w:r w:rsidRPr="000C5F05">
        <w:rPr>
          <w:szCs w:val="24"/>
        </w:rPr>
        <w:lastRenderedPageBreak/>
        <w:t>The Medical Services Advisory Committee (</w:t>
      </w:r>
      <w:r w:rsidR="00B70A18" w:rsidRPr="000C5F05">
        <w:rPr>
          <w:szCs w:val="24"/>
        </w:rPr>
        <w:t>MSAC</w:t>
      </w:r>
      <w:r w:rsidRPr="000C5F05">
        <w:rPr>
          <w:szCs w:val="24"/>
        </w:rPr>
        <w:t>)</w:t>
      </w:r>
      <w:r w:rsidR="00B70A18" w:rsidRPr="000C5F05">
        <w:rPr>
          <w:szCs w:val="24"/>
        </w:rPr>
        <w:t xml:space="preserve"> noted high levels of support from clinicians for access to HRD testing. MSAC advised that treatments for this group of patients comprised an area of unmet need, as patients currently face poor outcomes</w:t>
      </w:r>
      <w:r w:rsidR="00855B3E" w:rsidRPr="000C5F05">
        <w:rPr>
          <w:szCs w:val="24"/>
        </w:rPr>
        <w:t>.</w:t>
      </w:r>
    </w:p>
    <w:p w14:paraId="0081ED7A" w14:textId="77777777" w:rsidR="003E6A09" w:rsidRPr="000C5F05" w:rsidRDefault="003E6A09" w:rsidP="00DF1C3F">
      <w:pPr>
        <w:shd w:val="clear" w:color="auto" w:fill="FFFFFF"/>
        <w:rPr>
          <w:color w:val="000000"/>
          <w:szCs w:val="24"/>
        </w:rPr>
      </w:pPr>
    </w:p>
    <w:p w14:paraId="4D969F55" w14:textId="3F7C844B" w:rsidR="00DF1C3F" w:rsidRPr="000C5F05" w:rsidRDefault="00DF1C3F" w:rsidP="00DF1C3F">
      <w:pPr>
        <w:rPr>
          <w:szCs w:val="24"/>
        </w:rPr>
      </w:pPr>
      <w:r w:rsidRPr="000C5F05">
        <w:rPr>
          <w:szCs w:val="24"/>
        </w:rPr>
        <w:t xml:space="preserve">The </w:t>
      </w:r>
      <w:r w:rsidR="00754312" w:rsidRPr="000C5F05">
        <w:rPr>
          <w:szCs w:val="24"/>
        </w:rPr>
        <w:t xml:space="preserve">Amendment </w:t>
      </w:r>
      <w:r w:rsidRPr="000C5F05">
        <w:rPr>
          <w:szCs w:val="24"/>
        </w:rPr>
        <w:t xml:space="preserve">Determination is a legislative instrument for the purposes of the </w:t>
      </w:r>
      <w:r w:rsidRPr="000C5F05">
        <w:rPr>
          <w:i/>
        </w:rPr>
        <w:t>Legislation Act 2003</w:t>
      </w:r>
      <w:r w:rsidRPr="000C5F05">
        <w:rPr>
          <w:szCs w:val="24"/>
        </w:rPr>
        <w:t>.</w:t>
      </w:r>
    </w:p>
    <w:p w14:paraId="266B5C31" w14:textId="71E648F1" w:rsidR="00DF1C3F" w:rsidRPr="000C5F05" w:rsidRDefault="00DF1C3F" w:rsidP="00DF1C3F">
      <w:pPr>
        <w:tabs>
          <w:tab w:val="left" w:pos="567"/>
        </w:tabs>
        <w:spacing w:before="240"/>
        <w:rPr>
          <w:szCs w:val="24"/>
        </w:rPr>
      </w:pPr>
      <w:r w:rsidRPr="000C5F05">
        <w:rPr>
          <w:szCs w:val="24"/>
        </w:rPr>
        <w:t xml:space="preserve">The </w:t>
      </w:r>
      <w:r w:rsidR="00754312" w:rsidRPr="000C5F05">
        <w:rPr>
          <w:szCs w:val="24"/>
        </w:rPr>
        <w:t xml:space="preserve">Amendment </w:t>
      </w:r>
      <w:r w:rsidRPr="000C5F05">
        <w:rPr>
          <w:szCs w:val="24"/>
        </w:rPr>
        <w:t xml:space="preserve">Determination commences on </w:t>
      </w:r>
      <w:r w:rsidR="00AC63AE" w:rsidRPr="000C5F05">
        <w:rPr>
          <w:szCs w:val="24"/>
        </w:rPr>
        <w:t>1 January 2024.</w:t>
      </w:r>
      <w:r w:rsidRPr="000C5F05">
        <w:rPr>
          <w:szCs w:val="24"/>
        </w:rPr>
        <w:t xml:space="preserve"> </w:t>
      </w:r>
    </w:p>
    <w:p w14:paraId="7FBC953F" w14:textId="1147B7CE" w:rsidR="00DF1C3F" w:rsidRPr="000C5F05" w:rsidRDefault="00DF1C3F" w:rsidP="00DF1C3F">
      <w:pPr>
        <w:tabs>
          <w:tab w:val="left" w:pos="567"/>
        </w:tabs>
        <w:spacing w:before="240"/>
        <w:rPr>
          <w:szCs w:val="24"/>
        </w:rPr>
      </w:pPr>
      <w:r w:rsidRPr="000C5F05">
        <w:rPr>
          <w:szCs w:val="24"/>
        </w:rPr>
        <w:t xml:space="preserve">Details of the </w:t>
      </w:r>
      <w:r w:rsidR="00754312" w:rsidRPr="000C5F05">
        <w:rPr>
          <w:szCs w:val="24"/>
        </w:rPr>
        <w:t xml:space="preserve">Amendment </w:t>
      </w:r>
      <w:r w:rsidRPr="000C5F05">
        <w:rPr>
          <w:szCs w:val="24"/>
        </w:rPr>
        <w:t xml:space="preserve">Determination are set out in the </w:t>
      </w:r>
      <w:r w:rsidRPr="000C5F05">
        <w:rPr>
          <w:szCs w:val="24"/>
          <w:u w:val="single"/>
        </w:rPr>
        <w:t>Attachment</w:t>
      </w:r>
      <w:r w:rsidRPr="000C5F05">
        <w:rPr>
          <w:szCs w:val="24"/>
        </w:rPr>
        <w:t>.</w:t>
      </w:r>
    </w:p>
    <w:p w14:paraId="00B67CBD" w14:textId="77777777" w:rsidR="00DF1C3F" w:rsidRPr="000C5F05" w:rsidRDefault="00DF1C3F" w:rsidP="00DF1C3F">
      <w:pPr>
        <w:rPr>
          <w:szCs w:val="24"/>
        </w:rPr>
      </w:pPr>
    </w:p>
    <w:p w14:paraId="73DC1308" w14:textId="77777777" w:rsidR="00DF1C3F" w:rsidRPr="000C5F05" w:rsidRDefault="00DF1C3F" w:rsidP="00DF1C3F">
      <w:pPr>
        <w:rPr>
          <w:szCs w:val="24"/>
        </w:rPr>
      </w:pPr>
      <w:r w:rsidRPr="000C5F05">
        <w:rPr>
          <w:szCs w:val="24"/>
        </w:rPr>
        <w:t xml:space="preserve">        </w:t>
      </w:r>
    </w:p>
    <w:p w14:paraId="5CD318D6" w14:textId="77777777" w:rsidR="00DF1C3F" w:rsidRPr="000C5F05" w:rsidRDefault="00DF1C3F" w:rsidP="00DF1C3F">
      <w:pPr>
        <w:ind w:left="6663" w:hanging="3119"/>
        <w:rPr>
          <w:szCs w:val="24"/>
        </w:rPr>
      </w:pPr>
      <w:r w:rsidRPr="000C5F05">
        <w:rPr>
          <w:szCs w:val="24"/>
          <w:u w:val="single"/>
        </w:rPr>
        <w:t>Authority</w:t>
      </w:r>
      <w:r w:rsidRPr="000C5F05">
        <w:rPr>
          <w:szCs w:val="24"/>
        </w:rPr>
        <w:t>:     Subsection 3</w:t>
      </w:r>
      <w:proofErr w:type="gramStart"/>
      <w:r w:rsidRPr="000C5F05">
        <w:rPr>
          <w:szCs w:val="24"/>
        </w:rPr>
        <w:t>C(</w:t>
      </w:r>
      <w:proofErr w:type="gramEnd"/>
      <w:r w:rsidRPr="000C5F05">
        <w:rPr>
          <w:szCs w:val="24"/>
        </w:rPr>
        <w:t xml:space="preserve">1) of the </w:t>
      </w:r>
    </w:p>
    <w:p w14:paraId="296CA395" w14:textId="77777777" w:rsidR="00DF1C3F" w:rsidRPr="000C5F05" w:rsidRDefault="00DF1C3F" w:rsidP="00DF1C3F">
      <w:pPr>
        <w:tabs>
          <w:tab w:val="left" w:pos="4820"/>
        </w:tabs>
        <w:rPr>
          <w:szCs w:val="24"/>
        </w:rPr>
        <w:sectPr w:rsidR="00DF1C3F" w:rsidRPr="000C5F05" w:rsidSect="00235B6C">
          <w:headerReference w:type="default" r:id="rId8"/>
          <w:pgSz w:w="11906" w:h="16838"/>
          <w:pgMar w:top="1440" w:right="1800" w:bottom="1135" w:left="1800" w:header="708" w:footer="708" w:gutter="0"/>
          <w:pgNumType w:start="1"/>
          <w:cols w:space="708"/>
          <w:docGrid w:linePitch="360"/>
        </w:sectPr>
      </w:pPr>
      <w:r w:rsidRPr="000C5F05">
        <w:rPr>
          <w:i/>
          <w:szCs w:val="24"/>
        </w:rPr>
        <w:tab/>
        <w:t>Health Insurance Act 1973</w:t>
      </w:r>
    </w:p>
    <w:p w14:paraId="47CC5CCD" w14:textId="77777777" w:rsidR="00DF1C3F" w:rsidRPr="000C5F05" w:rsidRDefault="00DF1C3F" w:rsidP="00DF1C3F">
      <w:pPr>
        <w:pStyle w:val="BodyText"/>
        <w:jc w:val="right"/>
        <w:rPr>
          <w:szCs w:val="24"/>
        </w:rPr>
      </w:pPr>
      <w:r w:rsidRPr="000C5F05">
        <w:rPr>
          <w:szCs w:val="24"/>
        </w:rPr>
        <w:lastRenderedPageBreak/>
        <w:t>ATTACHMENT</w:t>
      </w:r>
    </w:p>
    <w:p w14:paraId="0610FDDE" w14:textId="77777777" w:rsidR="00DF1C3F" w:rsidRPr="000C5F05" w:rsidRDefault="00DF1C3F" w:rsidP="00DF1C3F">
      <w:pPr>
        <w:pStyle w:val="BodyText"/>
        <w:rPr>
          <w:szCs w:val="24"/>
        </w:rPr>
      </w:pPr>
    </w:p>
    <w:p w14:paraId="54E7D582" w14:textId="78D5B4A0" w:rsidR="00DF1C3F" w:rsidRPr="000C5F05" w:rsidRDefault="00DF1C3F" w:rsidP="00DF1C3F">
      <w:pPr>
        <w:pStyle w:val="BodyText"/>
        <w:rPr>
          <w:i/>
          <w:iCs/>
        </w:rPr>
      </w:pPr>
      <w:r w:rsidRPr="000C5F05">
        <w:rPr>
          <w:szCs w:val="24"/>
        </w:rPr>
        <w:t xml:space="preserve">Details of the </w:t>
      </w:r>
      <w:r w:rsidR="00AC63AE" w:rsidRPr="000C5F05">
        <w:rPr>
          <w:i/>
          <w:iCs/>
        </w:rPr>
        <w:t>Health Insurance (Section 3C Co-Dependent Pathology) Amendment (No. 3) Determination 2023</w:t>
      </w:r>
    </w:p>
    <w:p w14:paraId="5CF6CE57" w14:textId="77777777" w:rsidR="00DF1C3F" w:rsidRPr="000C5F05" w:rsidRDefault="00DF1C3F" w:rsidP="00DF1C3F">
      <w:pPr>
        <w:pStyle w:val="BodyText"/>
        <w:rPr>
          <w:b w:val="0"/>
          <w:i/>
          <w:szCs w:val="24"/>
        </w:rPr>
      </w:pPr>
    </w:p>
    <w:p w14:paraId="0356D1F3" w14:textId="77777777" w:rsidR="00DF1C3F" w:rsidRPr="000C5F05" w:rsidRDefault="00DF1C3F" w:rsidP="00DF1C3F">
      <w:pPr>
        <w:pStyle w:val="BodyText"/>
        <w:rPr>
          <w:b w:val="0"/>
        </w:rPr>
      </w:pPr>
      <w:r w:rsidRPr="000C5F05">
        <w:rPr>
          <w:b w:val="0"/>
          <w:u w:val="single"/>
        </w:rPr>
        <w:t>Section 1 – Name</w:t>
      </w:r>
    </w:p>
    <w:p w14:paraId="34C111CC" w14:textId="77777777" w:rsidR="00DF1C3F" w:rsidRPr="000C5F05" w:rsidRDefault="00DF1C3F" w:rsidP="00DF1C3F">
      <w:pPr>
        <w:pStyle w:val="BodyText"/>
        <w:rPr>
          <w:b w:val="0"/>
        </w:rPr>
      </w:pPr>
    </w:p>
    <w:p w14:paraId="6DD493A0" w14:textId="336EABD0" w:rsidR="00DF1C3F" w:rsidRPr="000C5F05" w:rsidRDefault="00DF1C3F" w:rsidP="00DF1C3F">
      <w:pPr>
        <w:pStyle w:val="BodyText"/>
      </w:pPr>
      <w:r w:rsidRPr="000C5F05">
        <w:rPr>
          <w:b w:val="0"/>
          <w:szCs w:val="24"/>
        </w:rPr>
        <w:t xml:space="preserve">Section 1 provides for the </w:t>
      </w:r>
      <w:r w:rsidR="00754312" w:rsidRPr="000C5F05">
        <w:rPr>
          <w:b w:val="0"/>
          <w:szCs w:val="24"/>
        </w:rPr>
        <w:t xml:space="preserve">Amendment </w:t>
      </w:r>
      <w:r w:rsidRPr="000C5F05">
        <w:rPr>
          <w:b w:val="0"/>
          <w:szCs w:val="24"/>
        </w:rPr>
        <w:t xml:space="preserve">Determination to be referred to as the </w:t>
      </w:r>
      <w:r w:rsidR="00AC63AE" w:rsidRPr="000C5F05">
        <w:rPr>
          <w:b w:val="0"/>
          <w:bCs/>
          <w:i/>
          <w:iCs/>
        </w:rPr>
        <w:t xml:space="preserve">Health Insurance (Section 3C Co-Dependent Pathology) Amendment (No. 3) Determination 2023 </w:t>
      </w:r>
      <w:r w:rsidR="00AC63AE" w:rsidRPr="000C5F05">
        <w:rPr>
          <w:b w:val="0"/>
          <w:bCs/>
        </w:rPr>
        <w:t>(the Amendment Determination).</w:t>
      </w:r>
    </w:p>
    <w:p w14:paraId="0F305D22" w14:textId="77777777" w:rsidR="00DF1C3F" w:rsidRPr="000C5F05" w:rsidRDefault="00DF1C3F" w:rsidP="00DF1C3F"/>
    <w:p w14:paraId="4D71AC81" w14:textId="77777777" w:rsidR="00DF1C3F" w:rsidRPr="000C5F05" w:rsidRDefault="00DF1C3F" w:rsidP="00DF1C3F">
      <w:pPr>
        <w:pStyle w:val="BodyText"/>
        <w:rPr>
          <w:b w:val="0"/>
          <w:u w:val="single"/>
        </w:rPr>
      </w:pPr>
      <w:r w:rsidRPr="000C5F05">
        <w:rPr>
          <w:b w:val="0"/>
          <w:u w:val="single"/>
        </w:rPr>
        <w:t>Section 2 – Commencement</w:t>
      </w:r>
    </w:p>
    <w:p w14:paraId="1CF3B1D3" w14:textId="77777777" w:rsidR="00DF1C3F" w:rsidRPr="000C5F05" w:rsidRDefault="00DF1C3F" w:rsidP="00DF1C3F">
      <w:pPr>
        <w:pStyle w:val="BodyText"/>
        <w:rPr>
          <w:b w:val="0"/>
        </w:rPr>
      </w:pPr>
    </w:p>
    <w:p w14:paraId="4BF9A0C7" w14:textId="6C0ABAA8" w:rsidR="00DF1C3F" w:rsidRPr="000C5F05" w:rsidRDefault="00DF1C3F" w:rsidP="00DF1C3F">
      <w:pPr>
        <w:pStyle w:val="BodyText"/>
        <w:rPr>
          <w:b w:val="0"/>
        </w:rPr>
      </w:pPr>
      <w:r w:rsidRPr="000C5F05">
        <w:rPr>
          <w:b w:val="0"/>
        </w:rPr>
        <w:t xml:space="preserve">Section 2 provides for the </w:t>
      </w:r>
      <w:r w:rsidR="00754312" w:rsidRPr="000C5F05">
        <w:rPr>
          <w:b w:val="0"/>
        </w:rPr>
        <w:t xml:space="preserve">Amendment </w:t>
      </w:r>
      <w:r w:rsidRPr="000C5F05">
        <w:rPr>
          <w:b w:val="0"/>
        </w:rPr>
        <w:t xml:space="preserve">Determination to commence on </w:t>
      </w:r>
      <w:r w:rsidR="00AC63AE" w:rsidRPr="000C5F05">
        <w:rPr>
          <w:b w:val="0"/>
        </w:rPr>
        <w:t>1 January 2024.</w:t>
      </w:r>
    </w:p>
    <w:p w14:paraId="4299C3D1" w14:textId="77777777" w:rsidR="00DF1C3F" w:rsidRPr="000C5F05" w:rsidRDefault="00DF1C3F" w:rsidP="00DF1C3F">
      <w:pPr>
        <w:pStyle w:val="BodyText"/>
        <w:rPr>
          <w:b w:val="0"/>
          <w:szCs w:val="24"/>
        </w:rPr>
      </w:pPr>
    </w:p>
    <w:p w14:paraId="1FF9F461" w14:textId="77777777" w:rsidR="00DF1C3F" w:rsidRPr="000C5F05" w:rsidRDefault="00DF1C3F" w:rsidP="00DF1C3F">
      <w:pPr>
        <w:pStyle w:val="BodyText"/>
        <w:rPr>
          <w:b w:val="0"/>
          <w:szCs w:val="24"/>
          <w:u w:val="single"/>
        </w:rPr>
      </w:pPr>
      <w:r w:rsidRPr="000C5F05">
        <w:rPr>
          <w:b w:val="0"/>
          <w:szCs w:val="24"/>
          <w:u w:val="single"/>
        </w:rPr>
        <w:t>Section 3 – Authority</w:t>
      </w:r>
    </w:p>
    <w:p w14:paraId="532103B4" w14:textId="77777777" w:rsidR="00DF1C3F" w:rsidRPr="000C5F05" w:rsidRDefault="00DF1C3F" w:rsidP="00DF1C3F">
      <w:pPr>
        <w:pStyle w:val="BodyText"/>
        <w:rPr>
          <w:b w:val="0"/>
        </w:rPr>
      </w:pPr>
    </w:p>
    <w:p w14:paraId="349801C2" w14:textId="3388A666" w:rsidR="00DF1C3F" w:rsidRPr="000C5F05" w:rsidRDefault="00DF1C3F" w:rsidP="00DF1C3F">
      <w:pPr>
        <w:pStyle w:val="BodyText"/>
        <w:rPr>
          <w:b w:val="0"/>
        </w:rPr>
      </w:pPr>
      <w:r w:rsidRPr="000C5F05">
        <w:rPr>
          <w:b w:val="0"/>
        </w:rPr>
        <w:t xml:space="preserve">Section 3 provides that the </w:t>
      </w:r>
      <w:r w:rsidR="00754312" w:rsidRPr="000C5F05">
        <w:rPr>
          <w:b w:val="0"/>
        </w:rPr>
        <w:t xml:space="preserve">Amendment </w:t>
      </w:r>
      <w:r w:rsidRPr="000C5F05">
        <w:rPr>
          <w:b w:val="0"/>
          <w:szCs w:val="24"/>
        </w:rPr>
        <w:t xml:space="preserve">Determination </w:t>
      </w:r>
      <w:r w:rsidRPr="000C5F05">
        <w:rPr>
          <w:b w:val="0"/>
        </w:rPr>
        <w:t>is made under subsection 3</w:t>
      </w:r>
      <w:proofErr w:type="gramStart"/>
      <w:r w:rsidRPr="000C5F05">
        <w:rPr>
          <w:b w:val="0"/>
        </w:rPr>
        <w:t>C(</w:t>
      </w:r>
      <w:proofErr w:type="gramEnd"/>
      <w:r w:rsidRPr="000C5F05">
        <w:rPr>
          <w:b w:val="0"/>
        </w:rPr>
        <w:t xml:space="preserve">1) of the </w:t>
      </w:r>
      <w:r w:rsidRPr="000C5F05">
        <w:rPr>
          <w:b w:val="0"/>
          <w:i/>
        </w:rPr>
        <w:t>Health Insurance Act 1973</w:t>
      </w:r>
      <w:r w:rsidRPr="000C5F05">
        <w:rPr>
          <w:b w:val="0"/>
        </w:rPr>
        <w:t>.</w:t>
      </w:r>
    </w:p>
    <w:p w14:paraId="4688427F" w14:textId="77777777" w:rsidR="00DF1C3F" w:rsidRPr="000C5F05" w:rsidRDefault="00DF1C3F" w:rsidP="00DF1C3F">
      <w:pPr>
        <w:pStyle w:val="BodyText"/>
        <w:rPr>
          <w:b w:val="0"/>
        </w:rPr>
      </w:pPr>
    </w:p>
    <w:p w14:paraId="746BE5DD" w14:textId="77777777" w:rsidR="00DF1C3F" w:rsidRPr="000C5F05" w:rsidRDefault="00DF1C3F" w:rsidP="00DF1C3F">
      <w:pPr>
        <w:pStyle w:val="BodyText"/>
        <w:rPr>
          <w:b w:val="0"/>
          <w:szCs w:val="24"/>
          <w:u w:val="single"/>
        </w:rPr>
      </w:pPr>
      <w:r w:rsidRPr="000C5F05">
        <w:rPr>
          <w:b w:val="0"/>
          <w:szCs w:val="24"/>
          <w:u w:val="single"/>
        </w:rPr>
        <w:t>Section 4 – Schedules</w:t>
      </w:r>
    </w:p>
    <w:p w14:paraId="6A5E466B" w14:textId="77777777" w:rsidR="00DF1C3F" w:rsidRPr="000C5F05" w:rsidRDefault="00DF1C3F" w:rsidP="00DF1C3F">
      <w:pPr>
        <w:pStyle w:val="BodyText"/>
        <w:rPr>
          <w:b w:val="0"/>
        </w:rPr>
      </w:pPr>
    </w:p>
    <w:p w14:paraId="3DC06FE1" w14:textId="25F51566" w:rsidR="00DF1C3F" w:rsidRPr="000C5F05" w:rsidRDefault="00DF1C3F" w:rsidP="00DF1C3F">
      <w:pPr>
        <w:pStyle w:val="BodyText"/>
        <w:rPr>
          <w:b w:val="0"/>
          <w:szCs w:val="24"/>
        </w:rPr>
      </w:pPr>
      <w:r w:rsidRPr="000C5F05">
        <w:rPr>
          <w:b w:val="0"/>
          <w:szCs w:val="24"/>
        </w:rPr>
        <w:t xml:space="preserve">Section 4 provides that each instrument that is specified in a Schedule to this </w:t>
      </w:r>
      <w:r w:rsidR="00754312" w:rsidRPr="000C5F05">
        <w:rPr>
          <w:b w:val="0"/>
          <w:szCs w:val="24"/>
        </w:rPr>
        <w:t xml:space="preserve">Amendment </w:t>
      </w:r>
      <w:r w:rsidRPr="000C5F05">
        <w:rPr>
          <w:b w:val="0"/>
          <w:szCs w:val="24"/>
        </w:rPr>
        <w:t xml:space="preserve">Determination is amended or repealed as set out in the applicable items in the Schedule concerned, and any other item in a Schedule to this </w:t>
      </w:r>
      <w:r w:rsidR="00754312" w:rsidRPr="000C5F05">
        <w:rPr>
          <w:b w:val="0"/>
          <w:szCs w:val="24"/>
        </w:rPr>
        <w:t xml:space="preserve">Amendment </w:t>
      </w:r>
      <w:r w:rsidRPr="000C5F05">
        <w:rPr>
          <w:b w:val="0"/>
          <w:szCs w:val="24"/>
        </w:rPr>
        <w:t>Determination has effect according to its terms.</w:t>
      </w:r>
    </w:p>
    <w:p w14:paraId="1A90F1FE" w14:textId="77777777" w:rsidR="00DF1C3F" w:rsidRPr="000C5F05" w:rsidRDefault="00DF1C3F" w:rsidP="00DF1C3F">
      <w:pPr>
        <w:pStyle w:val="BodyText"/>
        <w:rPr>
          <w:b w:val="0"/>
          <w:szCs w:val="24"/>
        </w:rPr>
      </w:pPr>
    </w:p>
    <w:p w14:paraId="45A05C4A" w14:textId="77777777" w:rsidR="00DF1C3F" w:rsidRPr="000C5F05" w:rsidRDefault="00DF1C3F" w:rsidP="00DF1C3F">
      <w:pPr>
        <w:pStyle w:val="Header"/>
        <w:tabs>
          <w:tab w:val="num" w:pos="1080"/>
        </w:tabs>
        <w:rPr>
          <w:szCs w:val="24"/>
          <w:u w:val="single"/>
        </w:rPr>
      </w:pPr>
      <w:r w:rsidRPr="000C5F05">
        <w:rPr>
          <w:szCs w:val="24"/>
          <w:u w:val="single"/>
        </w:rPr>
        <w:t>Schedule 1 – Amendments</w:t>
      </w:r>
    </w:p>
    <w:p w14:paraId="34015382" w14:textId="77777777" w:rsidR="00DF1C3F" w:rsidRPr="000C5F05" w:rsidRDefault="00DF1C3F" w:rsidP="00DF1C3F">
      <w:pPr>
        <w:pStyle w:val="Header"/>
        <w:tabs>
          <w:tab w:val="num" w:pos="1080"/>
        </w:tabs>
      </w:pPr>
    </w:p>
    <w:p w14:paraId="7B8D0E93" w14:textId="00511A73" w:rsidR="00DF1C3F" w:rsidRPr="000C5F05" w:rsidRDefault="00AC63AE" w:rsidP="00DF1C3F">
      <w:pPr>
        <w:pStyle w:val="Header"/>
        <w:tabs>
          <w:tab w:val="num" w:pos="1080"/>
        </w:tabs>
        <w:rPr>
          <w:iCs/>
        </w:rPr>
      </w:pPr>
      <w:r w:rsidRPr="000C5F05">
        <w:rPr>
          <w:i/>
        </w:rPr>
        <w:t>Health Insurance (Section 3C Co-Dependent Pathology Services) Determination 2018</w:t>
      </w:r>
    </w:p>
    <w:p w14:paraId="33FB5220" w14:textId="213C7D94" w:rsidR="000C6758" w:rsidRPr="000C5F05" w:rsidRDefault="000C6758" w:rsidP="00DF1C3F">
      <w:pPr>
        <w:pStyle w:val="Header"/>
        <w:tabs>
          <w:tab w:val="num" w:pos="1080"/>
        </w:tabs>
        <w:rPr>
          <w:iCs/>
        </w:rPr>
      </w:pPr>
    </w:p>
    <w:p w14:paraId="1949906E" w14:textId="52E1AE63" w:rsidR="00BF5058" w:rsidRPr="000C5F05" w:rsidRDefault="00BF5058" w:rsidP="00BF5058">
      <w:pPr>
        <w:pStyle w:val="Header"/>
        <w:tabs>
          <w:tab w:val="num" w:pos="1080"/>
        </w:tabs>
        <w:rPr>
          <w:iCs/>
        </w:rPr>
      </w:pPr>
      <w:r w:rsidRPr="000C5F05">
        <w:rPr>
          <w:b/>
          <w:bCs/>
          <w:iCs/>
        </w:rPr>
        <w:t xml:space="preserve">Item 1 </w:t>
      </w:r>
      <w:r w:rsidRPr="000C5F05">
        <w:rPr>
          <w:iCs/>
        </w:rPr>
        <w:t xml:space="preserve">introduces </w:t>
      </w:r>
      <w:r w:rsidRPr="000C5F05">
        <w:rPr>
          <w:bCs/>
          <w:szCs w:val="24"/>
          <w:lang w:val="en-US" w:eastAsia="en-US"/>
        </w:rPr>
        <w:t xml:space="preserve">item 73307 which will enable Medicare benefits to be paid for </w:t>
      </w:r>
      <w:r w:rsidR="003B3191" w:rsidRPr="000C5F05">
        <w:rPr>
          <w:bCs/>
          <w:szCs w:val="24"/>
          <w:lang w:val="en-US" w:eastAsia="en-US"/>
        </w:rPr>
        <w:t xml:space="preserve">the testing of  tumor tissue from a patient </w:t>
      </w:r>
      <w:r w:rsidRPr="000C5F05">
        <w:rPr>
          <w:bCs/>
          <w:szCs w:val="24"/>
          <w:lang w:val="en-US" w:eastAsia="en-US"/>
        </w:rPr>
        <w:t>with advanced or metastatic high-grade epithelial ovarian, fallopian tube or primary peritoneal cancer</w:t>
      </w:r>
      <w:r w:rsidR="003B3191" w:rsidRPr="000C5F05">
        <w:rPr>
          <w:bCs/>
          <w:szCs w:val="24"/>
          <w:lang w:val="en-US" w:eastAsia="en-US"/>
        </w:rPr>
        <w:t>, where the test has been requested by a specialist or consultant physician, to determine</w:t>
      </w:r>
      <w:r w:rsidR="00A92C6B" w:rsidRPr="000C5F05">
        <w:rPr>
          <w:bCs/>
          <w:szCs w:val="24"/>
          <w:lang w:val="en-US" w:eastAsia="en-US"/>
        </w:rPr>
        <w:t xml:space="preserve"> </w:t>
      </w:r>
      <w:r w:rsidR="003B3191" w:rsidRPr="000C5F05">
        <w:rPr>
          <w:bCs/>
          <w:szCs w:val="24"/>
          <w:lang w:val="en-US" w:eastAsia="en-US"/>
        </w:rPr>
        <w:t xml:space="preserve">homologous recombination deficiency (HRD) status, including </w:t>
      </w:r>
      <w:r w:rsidR="003B3191" w:rsidRPr="000C5F05">
        <w:rPr>
          <w:bCs/>
          <w:i/>
          <w:iCs/>
          <w:szCs w:val="24"/>
          <w:lang w:val="en-US" w:eastAsia="en-US"/>
        </w:rPr>
        <w:t xml:space="preserve">BRCA1 </w:t>
      </w:r>
      <w:r w:rsidR="003B3191" w:rsidRPr="000C5F05">
        <w:rPr>
          <w:bCs/>
          <w:szCs w:val="24"/>
          <w:lang w:val="en-US" w:eastAsia="en-US"/>
        </w:rPr>
        <w:t xml:space="preserve">or </w:t>
      </w:r>
      <w:r w:rsidR="003B3191" w:rsidRPr="000C5F05">
        <w:rPr>
          <w:bCs/>
          <w:i/>
          <w:iCs/>
          <w:szCs w:val="24"/>
          <w:lang w:val="en-US" w:eastAsia="en-US"/>
        </w:rPr>
        <w:t>BRCA2</w:t>
      </w:r>
      <w:r w:rsidR="003B3191" w:rsidRPr="000C5F05">
        <w:rPr>
          <w:bCs/>
          <w:szCs w:val="24"/>
          <w:lang w:val="en-US" w:eastAsia="en-US"/>
        </w:rPr>
        <w:t xml:space="preserve"> status,</w:t>
      </w:r>
      <w:r w:rsidRPr="000C5F05">
        <w:rPr>
          <w:bCs/>
          <w:szCs w:val="24"/>
          <w:lang w:val="en-US" w:eastAsia="en-US"/>
        </w:rPr>
        <w:t xml:space="preserve"> </w:t>
      </w:r>
      <w:r w:rsidR="003B3191" w:rsidRPr="000C5F05">
        <w:rPr>
          <w:bCs/>
          <w:szCs w:val="24"/>
          <w:lang w:val="en-US" w:eastAsia="en-US"/>
        </w:rPr>
        <w:t xml:space="preserve">for access </w:t>
      </w:r>
      <w:r w:rsidR="009670DB" w:rsidRPr="000C5F05">
        <w:rPr>
          <w:bCs/>
          <w:szCs w:val="24"/>
          <w:lang w:val="en-US" w:eastAsia="en-US"/>
        </w:rPr>
        <w:t xml:space="preserve">to </w:t>
      </w:r>
      <w:r w:rsidRPr="000C5F05">
        <w:rPr>
          <w:bCs/>
          <w:szCs w:val="24"/>
          <w:lang w:val="en-US" w:eastAsia="en-US"/>
        </w:rPr>
        <w:t xml:space="preserve">treatment with </w:t>
      </w:r>
      <w:r w:rsidR="009526C0" w:rsidRPr="000C5F05">
        <w:rPr>
          <w:color w:val="000000" w:themeColor="text1"/>
          <w:szCs w:val="24"/>
        </w:rPr>
        <w:t>poly-ADP ribose polymerase inhibitor therapies (</w:t>
      </w:r>
      <w:r w:rsidRPr="000C5F05">
        <w:rPr>
          <w:bCs/>
          <w:szCs w:val="24"/>
          <w:lang w:val="en-US" w:eastAsia="en-US"/>
        </w:rPr>
        <w:t>PARP inhibitors</w:t>
      </w:r>
      <w:r w:rsidR="009526C0" w:rsidRPr="000C5F05">
        <w:rPr>
          <w:bCs/>
          <w:szCs w:val="24"/>
          <w:lang w:val="en-US" w:eastAsia="en-US"/>
        </w:rPr>
        <w:t>)</w:t>
      </w:r>
      <w:r w:rsidRPr="000C5F05">
        <w:rPr>
          <w:bCs/>
          <w:szCs w:val="24"/>
          <w:lang w:val="en-US" w:eastAsia="en-US"/>
        </w:rPr>
        <w:t xml:space="preserve"> under the </w:t>
      </w:r>
      <w:r w:rsidR="009526C0" w:rsidRPr="000C5F05">
        <w:rPr>
          <w:bCs/>
          <w:szCs w:val="24"/>
          <w:lang w:val="en-US" w:eastAsia="en-US"/>
        </w:rPr>
        <w:t>Pharmaceutical Benefits Scheme (</w:t>
      </w:r>
      <w:r w:rsidRPr="000C5F05">
        <w:rPr>
          <w:bCs/>
          <w:szCs w:val="24"/>
          <w:lang w:val="en-US" w:eastAsia="en-US"/>
        </w:rPr>
        <w:t>PBS</w:t>
      </w:r>
      <w:r w:rsidR="009526C0" w:rsidRPr="000C5F05">
        <w:rPr>
          <w:bCs/>
          <w:szCs w:val="24"/>
          <w:lang w:val="en-US" w:eastAsia="en-US"/>
        </w:rPr>
        <w:t>)</w:t>
      </w:r>
      <w:r w:rsidRPr="000C5F05">
        <w:rPr>
          <w:bCs/>
          <w:szCs w:val="24"/>
          <w:lang w:val="en-US" w:eastAsia="en-US"/>
        </w:rPr>
        <w:t xml:space="preserve">. </w:t>
      </w:r>
    </w:p>
    <w:p w14:paraId="6D750A45" w14:textId="766DE87C" w:rsidR="00DF1C3F" w:rsidRPr="000C5F05" w:rsidRDefault="00DF1C3F" w:rsidP="00DF1C3F">
      <w:pPr>
        <w:pStyle w:val="Header"/>
        <w:tabs>
          <w:tab w:val="num" w:pos="1080"/>
        </w:tabs>
        <w:rPr>
          <w:szCs w:val="24"/>
        </w:rPr>
      </w:pPr>
    </w:p>
    <w:p w14:paraId="3E17F66C" w14:textId="77777777" w:rsidR="00DF1C3F" w:rsidRPr="000C5F05" w:rsidRDefault="00DF1C3F" w:rsidP="00DF1C3F">
      <w:pPr>
        <w:pStyle w:val="Header"/>
        <w:tabs>
          <w:tab w:val="num" w:pos="1080"/>
        </w:tabs>
        <w:rPr>
          <w:b/>
          <w:szCs w:val="24"/>
        </w:rPr>
      </w:pPr>
    </w:p>
    <w:p w14:paraId="385562BA" w14:textId="77777777" w:rsidR="00DF1C3F" w:rsidRPr="000C5F05" w:rsidRDefault="00DF1C3F" w:rsidP="00DF1C3F">
      <w:pPr>
        <w:spacing w:after="200" w:line="276" w:lineRule="auto"/>
        <w:rPr>
          <w:szCs w:val="24"/>
          <w:u w:val="single"/>
        </w:rPr>
      </w:pPr>
      <w:r w:rsidRPr="000C5F05">
        <w:rPr>
          <w:szCs w:val="24"/>
          <w:u w:val="single"/>
        </w:rPr>
        <w:br w:type="page"/>
      </w:r>
    </w:p>
    <w:p w14:paraId="3EB95D13" w14:textId="77777777" w:rsidR="00DF1C3F" w:rsidRPr="000C5F05" w:rsidRDefault="00DF1C3F" w:rsidP="00DF1C3F">
      <w:pPr>
        <w:pStyle w:val="Header"/>
        <w:tabs>
          <w:tab w:val="num" w:pos="1080"/>
        </w:tabs>
        <w:jc w:val="center"/>
        <w:rPr>
          <w:b/>
          <w:sz w:val="28"/>
          <w:szCs w:val="28"/>
        </w:rPr>
      </w:pPr>
      <w:r w:rsidRPr="000C5F05">
        <w:rPr>
          <w:b/>
          <w:sz w:val="28"/>
          <w:szCs w:val="28"/>
        </w:rPr>
        <w:lastRenderedPageBreak/>
        <w:t>Statement of Compatibility with Human Rights</w:t>
      </w:r>
    </w:p>
    <w:p w14:paraId="68348422" w14:textId="77777777" w:rsidR="00DF1C3F" w:rsidRPr="000C5F05" w:rsidRDefault="00DF1C3F" w:rsidP="00DF1C3F">
      <w:pPr>
        <w:spacing w:before="120" w:after="120"/>
        <w:jc w:val="center"/>
        <w:rPr>
          <w:szCs w:val="24"/>
        </w:rPr>
      </w:pPr>
      <w:r w:rsidRPr="000C5F05">
        <w:rPr>
          <w:i/>
          <w:szCs w:val="24"/>
        </w:rPr>
        <w:t>Prepared in accordance with Part 3 of the Human Rights (Parliamentary Scrutiny) Act 2011</w:t>
      </w:r>
    </w:p>
    <w:p w14:paraId="41BDEB36" w14:textId="77777777" w:rsidR="00DF1C3F" w:rsidRPr="000C5F05" w:rsidRDefault="00DF1C3F" w:rsidP="00DF1C3F">
      <w:pPr>
        <w:tabs>
          <w:tab w:val="left" w:pos="1418"/>
        </w:tabs>
        <w:ind w:left="851"/>
        <w:jc w:val="center"/>
        <w:rPr>
          <w:b/>
          <w:i/>
          <w:iCs/>
        </w:rPr>
      </w:pPr>
    </w:p>
    <w:p w14:paraId="36DD2D06" w14:textId="44809F69" w:rsidR="00DF1C3F" w:rsidRPr="000C5F05" w:rsidRDefault="005B0310" w:rsidP="005B0310">
      <w:pPr>
        <w:tabs>
          <w:tab w:val="left" w:pos="1418"/>
        </w:tabs>
        <w:ind w:left="851"/>
        <w:jc w:val="center"/>
        <w:rPr>
          <w:iCs/>
        </w:rPr>
      </w:pPr>
      <w:r w:rsidRPr="000C5F05">
        <w:rPr>
          <w:i/>
          <w:iCs/>
        </w:rPr>
        <w:t>Health Insurance (Section 3C Co-Dependent Pathology) Amendment (No. 3) Determination 2023</w:t>
      </w:r>
    </w:p>
    <w:p w14:paraId="0A7BA549" w14:textId="77777777" w:rsidR="005B0310" w:rsidRPr="000C5F05" w:rsidRDefault="005B0310" w:rsidP="005B0310">
      <w:pPr>
        <w:tabs>
          <w:tab w:val="left" w:pos="1418"/>
        </w:tabs>
        <w:ind w:left="851"/>
        <w:rPr>
          <w:b/>
          <w:i/>
          <w:szCs w:val="24"/>
        </w:rPr>
      </w:pPr>
    </w:p>
    <w:p w14:paraId="5E150024" w14:textId="77777777" w:rsidR="00DF1C3F" w:rsidRPr="000C5F05" w:rsidRDefault="00DF1C3F" w:rsidP="00DF1C3F">
      <w:pPr>
        <w:jc w:val="center"/>
        <w:rPr>
          <w:szCs w:val="24"/>
        </w:rPr>
      </w:pPr>
      <w:r w:rsidRPr="000C5F05">
        <w:rPr>
          <w:szCs w:val="24"/>
        </w:rPr>
        <w:t xml:space="preserve">This instrument is compatible with the human rights and freedoms recognised or declared in the international instruments listed in section 3 of the </w:t>
      </w:r>
      <w:r w:rsidRPr="000C5F05">
        <w:rPr>
          <w:i/>
          <w:szCs w:val="24"/>
        </w:rPr>
        <w:t>Human Rights (Parliamentary Scrutiny) Act 2011</w:t>
      </w:r>
      <w:r w:rsidRPr="000C5F05">
        <w:rPr>
          <w:szCs w:val="24"/>
        </w:rPr>
        <w:t>.</w:t>
      </w:r>
    </w:p>
    <w:p w14:paraId="66B3516C" w14:textId="24691FFC" w:rsidR="00DF1C3F" w:rsidRPr="000C5F05" w:rsidRDefault="00DF1C3F" w:rsidP="00DF1C3F">
      <w:pPr>
        <w:spacing w:before="120" w:after="120"/>
        <w:rPr>
          <w:b/>
          <w:szCs w:val="24"/>
        </w:rPr>
      </w:pPr>
      <w:r w:rsidRPr="000C5F05">
        <w:rPr>
          <w:b/>
          <w:szCs w:val="24"/>
        </w:rPr>
        <w:t xml:space="preserve">Overview of the </w:t>
      </w:r>
      <w:r w:rsidR="00754312" w:rsidRPr="000C5F05">
        <w:rPr>
          <w:b/>
          <w:szCs w:val="24"/>
        </w:rPr>
        <w:t xml:space="preserve">Amendment </w:t>
      </w:r>
      <w:r w:rsidRPr="000C5F05">
        <w:rPr>
          <w:b/>
          <w:szCs w:val="24"/>
        </w:rPr>
        <w:t>Determination</w:t>
      </w:r>
    </w:p>
    <w:p w14:paraId="0C6C5FAF" w14:textId="5C473F5F" w:rsidR="00942FD9" w:rsidRPr="000C5F05" w:rsidRDefault="00942FD9" w:rsidP="00942FD9">
      <w:pPr>
        <w:rPr>
          <w:color w:val="000000"/>
          <w:shd w:val="clear" w:color="auto" w:fill="FFFFFF"/>
        </w:rPr>
      </w:pPr>
      <w:r w:rsidRPr="000C5F05">
        <w:rPr>
          <w:color w:val="000000"/>
          <w:shd w:val="clear" w:color="auto" w:fill="FFFFFF"/>
        </w:rPr>
        <w:t>The purpose of the </w:t>
      </w:r>
      <w:r w:rsidRPr="000C5F05">
        <w:rPr>
          <w:i/>
          <w:iCs/>
          <w:color w:val="000000"/>
          <w:shd w:val="clear" w:color="auto" w:fill="FFFFFF"/>
        </w:rPr>
        <w:t xml:space="preserve">Health Insurance (Section 3C Co-Dependent Pathology Services) Amendment </w:t>
      </w:r>
      <w:r w:rsidR="005665DF" w:rsidRPr="000C5F05">
        <w:rPr>
          <w:i/>
          <w:iCs/>
          <w:color w:val="000000"/>
          <w:shd w:val="clear" w:color="auto" w:fill="FFFFFF"/>
        </w:rPr>
        <w:t xml:space="preserve">(No. 3) </w:t>
      </w:r>
      <w:r w:rsidRPr="000C5F05">
        <w:rPr>
          <w:i/>
          <w:iCs/>
          <w:color w:val="000000"/>
          <w:shd w:val="clear" w:color="auto" w:fill="FFFFFF"/>
        </w:rPr>
        <w:t>Determination 2023</w:t>
      </w:r>
      <w:r w:rsidRPr="000C5F05">
        <w:rPr>
          <w:color w:val="000000"/>
          <w:shd w:val="clear" w:color="auto" w:fill="FFFFFF"/>
        </w:rPr>
        <w:t> (the Amendment Determination) is to amend the </w:t>
      </w:r>
      <w:r w:rsidRPr="000C5F05">
        <w:rPr>
          <w:i/>
          <w:iCs/>
          <w:color w:val="000000"/>
          <w:shd w:val="clear" w:color="auto" w:fill="FFFFFF"/>
        </w:rPr>
        <w:t>Health Insurance (Section 3C Co-Dependent Pathology Services) Determination 2018 </w:t>
      </w:r>
      <w:r w:rsidRPr="000C5F05">
        <w:rPr>
          <w:color w:val="000000"/>
          <w:shd w:val="clear" w:color="auto" w:fill="FFFFFF"/>
        </w:rPr>
        <w:t xml:space="preserve">(the Principal Determination) to insert new item 73307 from 1 January 2024. </w:t>
      </w:r>
    </w:p>
    <w:p w14:paraId="349F6DBA" w14:textId="77777777" w:rsidR="00942FD9" w:rsidRPr="000C5F05" w:rsidRDefault="00942FD9" w:rsidP="00942FD9">
      <w:pPr>
        <w:rPr>
          <w:color w:val="000000"/>
          <w:shd w:val="clear" w:color="auto" w:fill="FFFFFF"/>
        </w:rPr>
      </w:pPr>
    </w:p>
    <w:p w14:paraId="3B2EF9DC" w14:textId="77777777" w:rsidR="00F8123B" w:rsidRPr="000C5F05" w:rsidRDefault="00942FD9" w:rsidP="00F8123B">
      <w:pPr>
        <w:ind w:right="-482"/>
        <w:rPr>
          <w:color w:val="000000" w:themeColor="text1"/>
          <w:szCs w:val="24"/>
        </w:rPr>
      </w:pPr>
      <w:r w:rsidRPr="000C5F05">
        <w:rPr>
          <w:bCs/>
          <w:szCs w:val="24"/>
          <w:lang w:val="en-US" w:eastAsia="en-US"/>
        </w:rPr>
        <w:t xml:space="preserve">The new item will enable Medicare benefits to be paid for </w:t>
      </w:r>
      <w:r w:rsidR="00F8123B" w:rsidRPr="000C5F05">
        <w:rPr>
          <w:bCs/>
          <w:szCs w:val="24"/>
          <w:lang w:val="en-US" w:eastAsia="en-US"/>
        </w:rPr>
        <w:t xml:space="preserve">homologous recombination deficiency (HRD) testing in the patient’s </w:t>
      </w:r>
      <w:proofErr w:type="spellStart"/>
      <w:r w:rsidR="00F8123B" w:rsidRPr="000C5F05">
        <w:rPr>
          <w:bCs/>
          <w:szCs w:val="24"/>
          <w:lang w:val="en-US" w:eastAsia="en-US"/>
        </w:rPr>
        <w:t>tumour</w:t>
      </w:r>
      <w:proofErr w:type="spellEnd"/>
      <w:r w:rsidR="00F8123B" w:rsidRPr="000C5F05">
        <w:rPr>
          <w:bCs/>
          <w:szCs w:val="24"/>
          <w:lang w:val="en-US" w:eastAsia="en-US"/>
        </w:rPr>
        <w:t xml:space="preserve"> tissue to establish HRD status (including </w:t>
      </w:r>
      <w:r w:rsidR="00F8123B" w:rsidRPr="000C5F05">
        <w:rPr>
          <w:bCs/>
          <w:i/>
          <w:iCs/>
          <w:szCs w:val="24"/>
          <w:lang w:val="en-US" w:eastAsia="en-US"/>
        </w:rPr>
        <w:t xml:space="preserve">BRCA1 </w:t>
      </w:r>
      <w:r w:rsidR="00F8123B" w:rsidRPr="000C5F05">
        <w:rPr>
          <w:bCs/>
          <w:szCs w:val="24"/>
          <w:lang w:val="en-US" w:eastAsia="en-US"/>
        </w:rPr>
        <w:t xml:space="preserve">and </w:t>
      </w:r>
      <w:r w:rsidR="00F8123B" w:rsidRPr="000C5F05">
        <w:rPr>
          <w:bCs/>
          <w:i/>
          <w:iCs/>
          <w:szCs w:val="24"/>
          <w:lang w:val="en-US" w:eastAsia="en-US"/>
        </w:rPr>
        <w:t xml:space="preserve">BRCA2 </w:t>
      </w:r>
      <w:r w:rsidR="00F8123B" w:rsidRPr="000C5F05">
        <w:rPr>
          <w:bCs/>
          <w:szCs w:val="24"/>
          <w:lang w:val="en-US" w:eastAsia="en-US"/>
        </w:rPr>
        <w:t xml:space="preserve">status) of patients with advanced or metastatic high-grade epithelial ovarian, fallopian tube or primary peritoneal cancer. </w:t>
      </w:r>
      <w:r w:rsidR="00F8123B" w:rsidRPr="000C5F05">
        <w:rPr>
          <w:color w:val="000000" w:themeColor="text1"/>
          <w:szCs w:val="24"/>
        </w:rPr>
        <w:t>HRD testing will identify an additional subgroup of patients who may benefit from or are likely to respond to treatments with poly-ADP ribose polymerase inhibitor therapies (PARP inhibitors) listed under the Pharmaceutical Benefits Scheme (PBS).</w:t>
      </w:r>
    </w:p>
    <w:p w14:paraId="7A11D611" w14:textId="77777777" w:rsidR="00E56E01" w:rsidRPr="000C5F05" w:rsidRDefault="00E56E01" w:rsidP="00DF1C3F">
      <w:pPr>
        <w:ind w:right="-482"/>
        <w:rPr>
          <w:color w:val="000000" w:themeColor="text1"/>
          <w:szCs w:val="24"/>
        </w:rPr>
      </w:pPr>
    </w:p>
    <w:p w14:paraId="6F277045" w14:textId="21E5704C" w:rsidR="00DF1C3F" w:rsidRPr="000C5F05" w:rsidRDefault="00DF1C3F" w:rsidP="00DF1C3F">
      <w:pPr>
        <w:ind w:right="-482"/>
        <w:rPr>
          <w:b/>
          <w:szCs w:val="24"/>
        </w:rPr>
      </w:pPr>
      <w:r w:rsidRPr="000C5F05">
        <w:rPr>
          <w:b/>
          <w:szCs w:val="24"/>
        </w:rPr>
        <w:t>Human rights implications</w:t>
      </w:r>
    </w:p>
    <w:p w14:paraId="570B05B2" w14:textId="77777777" w:rsidR="00DF1C3F" w:rsidRPr="000C5F05" w:rsidRDefault="00DF1C3F" w:rsidP="00DF1C3F">
      <w:pPr>
        <w:spacing w:before="120" w:after="120"/>
        <w:rPr>
          <w:szCs w:val="24"/>
        </w:rPr>
      </w:pPr>
      <w:r w:rsidRPr="000C5F05">
        <w:rPr>
          <w:szCs w:val="24"/>
        </w:rPr>
        <w:t xml:space="preserve">This instrument engages Articles 9 and 12 of the International Covenant on Economic Social and Cultural Rights (ICESCR), specifically the rights to health and social security. </w:t>
      </w:r>
    </w:p>
    <w:p w14:paraId="5CE6569A" w14:textId="77777777" w:rsidR="00DF1C3F" w:rsidRPr="000C5F05" w:rsidRDefault="00DF1C3F" w:rsidP="00DF1C3F">
      <w:pPr>
        <w:spacing w:before="120" w:after="120"/>
        <w:rPr>
          <w:i/>
          <w:szCs w:val="24"/>
        </w:rPr>
      </w:pPr>
      <w:r w:rsidRPr="000C5F05">
        <w:rPr>
          <w:i/>
          <w:szCs w:val="24"/>
        </w:rPr>
        <w:t>The Right to Health</w:t>
      </w:r>
    </w:p>
    <w:p w14:paraId="0B954317" w14:textId="77777777" w:rsidR="00DF1C3F" w:rsidRPr="000C5F05" w:rsidRDefault="00DF1C3F" w:rsidP="00DF1C3F">
      <w:pPr>
        <w:spacing w:before="120" w:after="120"/>
        <w:rPr>
          <w:szCs w:val="24"/>
        </w:rPr>
      </w:pPr>
      <w:r w:rsidRPr="000C5F05">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0C5F05">
        <w:rPr>
          <w:szCs w:val="24"/>
        </w:rPr>
        <w:t>healthy, but</w:t>
      </w:r>
      <w:proofErr w:type="gramEnd"/>
      <w:r w:rsidRPr="000C5F05">
        <w:rPr>
          <w:szCs w:val="24"/>
        </w:rPr>
        <w:t xml:space="preserve"> is a right to a system of health protection which provides equality of opportunity for people to enjoy the highest attainable level of health. </w:t>
      </w:r>
    </w:p>
    <w:p w14:paraId="783B8778" w14:textId="77777777" w:rsidR="00DF1C3F" w:rsidRPr="000C5F05" w:rsidRDefault="00DF1C3F" w:rsidP="00DF1C3F">
      <w:pPr>
        <w:spacing w:before="120" w:after="120"/>
        <w:rPr>
          <w:szCs w:val="24"/>
        </w:rPr>
      </w:pPr>
      <w:r w:rsidRPr="000C5F05">
        <w:rPr>
          <w:szCs w:val="24"/>
        </w:rPr>
        <w:t xml:space="preserve">The Committee reports that the </w:t>
      </w:r>
      <w:r w:rsidRPr="000C5F05">
        <w:rPr>
          <w:i/>
          <w:szCs w:val="24"/>
        </w:rPr>
        <w:t>‘highest attainable standard of health’</w:t>
      </w:r>
      <w:r w:rsidRPr="000C5F05">
        <w:rPr>
          <w:szCs w:val="24"/>
        </w:rPr>
        <w:t xml:space="preserve"> </w:t>
      </w:r>
      <w:proofErr w:type="gramStart"/>
      <w:r w:rsidRPr="000C5F05">
        <w:rPr>
          <w:szCs w:val="24"/>
        </w:rPr>
        <w:t>takes into account</w:t>
      </w:r>
      <w:proofErr w:type="gramEnd"/>
      <w:r w:rsidRPr="000C5F05">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1EC8F6B0" w14:textId="77777777" w:rsidR="00DF1C3F" w:rsidRPr="000C5F05" w:rsidRDefault="00DF1C3F" w:rsidP="00DF1C3F">
      <w:pPr>
        <w:spacing w:before="120" w:after="120"/>
        <w:rPr>
          <w:i/>
          <w:szCs w:val="24"/>
        </w:rPr>
      </w:pPr>
      <w:r w:rsidRPr="000C5F05">
        <w:rPr>
          <w:i/>
          <w:szCs w:val="24"/>
        </w:rPr>
        <w:t xml:space="preserve">The Right to Social Security </w:t>
      </w:r>
    </w:p>
    <w:p w14:paraId="1EAC8D97" w14:textId="77777777" w:rsidR="00DF1C3F" w:rsidRPr="000C5F05" w:rsidRDefault="00DF1C3F" w:rsidP="00DF1C3F">
      <w:pPr>
        <w:spacing w:before="120" w:after="120"/>
        <w:rPr>
          <w:szCs w:val="24"/>
        </w:rPr>
      </w:pPr>
      <w:r w:rsidRPr="000C5F05">
        <w:rPr>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C5F05">
        <w:rPr>
          <w:szCs w:val="24"/>
        </w:rPr>
        <w:t>in an effort to</w:t>
      </w:r>
      <w:proofErr w:type="gramEnd"/>
      <w:r w:rsidRPr="000C5F05">
        <w:rPr>
          <w:szCs w:val="24"/>
        </w:rPr>
        <w:t xml:space="preserve"> satisfy, as a matter of priority, this minimum obligation.</w:t>
      </w:r>
    </w:p>
    <w:p w14:paraId="5CC0908D" w14:textId="77777777" w:rsidR="00DF1C3F" w:rsidRPr="000C5F05" w:rsidRDefault="00DF1C3F" w:rsidP="00DF1C3F">
      <w:pPr>
        <w:spacing w:before="120" w:after="120"/>
        <w:rPr>
          <w:szCs w:val="24"/>
        </w:rPr>
      </w:pPr>
      <w:r w:rsidRPr="000C5F05">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w:t>
      </w:r>
      <w:r w:rsidRPr="000C5F05">
        <w:rPr>
          <w:szCs w:val="24"/>
        </w:rPr>
        <w:lastRenderedPageBreak/>
        <w:t xml:space="preserve">reducing existing levels of social security benefits, or of denying benefits to persons or groups previously entitled to them. However, it is legitimate for a </w:t>
      </w:r>
      <w:proofErr w:type="gramStart"/>
      <w:r w:rsidRPr="000C5F05">
        <w:rPr>
          <w:szCs w:val="24"/>
        </w:rPr>
        <w:t>Government</w:t>
      </w:r>
      <w:proofErr w:type="gramEnd"/>
      <w:r w:rsidRPr="000C5F05">
        <w:rPr>
          <w:szCs w:val="24"/>
        </w:rPr>
        <w:t xml:space="preserve"> to re-direct its limited resources in ways that it considers to be more effective at meeting the general health needs of all society, particularly the needs of the more disadvantaged members of society.</w:t>
      </w:r>
    </w:p>
    <w:p w14:paraId="627661FD" w14:textId="77777777" w:rsidR="00DF1C3F" w:rsidRPr="000C5F05" w:rsidRDefault="00DF1C3F" w:rsidP="00DF1C3F">
      <w:pPr>
        <w:shd w:val="clear" w:color="auto" w:fill="FFFFFF"/>
        <w:spacing w:before="120" w:after="120"/>
        <w:rPr>
          <w:color w:val="000000"/>
          <w:szCs w:val="24"/>
        </w:rPr>
      </w:pPr>
      <w:r w:rsidRPr="000C5F05">
        <w:rPr>
          <w:i/>
          <w:iCs/>
          <w:color w:val="000000"/>
          <w:szCs w:val="24"/>
        </w:rPr>
        <w:t>The right of equality and non-discrimination</w:t>
      </w:r>
    </w:p>
    <w:p w14:paraId="729A0EE8" w14:textId="77777777" w:rsidR="00DF1C3F" w:rsidRPr="000C5F05" w:rsidRDefault="00DF1C3F" w:rsidP="00DF1C3F">
      <w:pPr>
        <w:spacing w:before="120" w:after="120"/>
        <w:rPr>
          <w:szCs w:val="24"/>
        </w:rPr>
      </w:pPr>
      <w:r w:rsidRPr="000C5F05">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1B3ADEFB" w14:textId="77777777" w:rsidR="00DF1C3F" w:rsidRPr="000C5F05" w:rsidRDefault="00DF1C3F" w:rsidP="00DF1C3F">
      <w:pPr>
        <w:spacing w:before="120" w:after="120"/>
        <w:rPr>
          <w:u w:val="single"/>
        </w:rPr>
      </w:pPr>
      <w:r w:rsidRPr="000C5F05">
        <w:rPr>
          <w:u w:val="single"/>
        </w:rPr>
        <w:t>Analysis</w:t>
      </w:r>
    </w:p>
    <w:p w14:paraId="26CD4A18" w14:textId="65F5A5D9" w:rsidR="00792DE0" w:rsidRPr="000C5F05" w:rsidRDefault="00DF1C3F" w:rsidP="00DF1C3F">
      <w:pPr>
        <w:rPr>
          <w:szCs w:val="24"/>
        </w:rPr>
      </w:pPr>
      <w:r w:rsidRPr="000C5F05">
        <w:rPr>
          <w:szCs w:val="24"/>
        </w:rPr>
        <w:t xml:space="preserve">This instrument </w:t>
      </w:r>
      <w:r w:rsidR="00280426" w:rsidRPr="000C5F05">
        <w:rPr>
          <w:szCs w:val="24"/>
        </w:rPr>
        <w:t xml:space="preserve">advances the rights to health and social security and the right of equality and non-discrimination by </w:t>
      </w:r>
      <w:r w:rsidR="00792DE0" w:rsidRPr="000C5F05">
        <w:rPr>
          <w:szCs w:val="24"/>
        </w:rPr>
        <w:t xml:space="preserve">enabling Medicare benefits to be paid to patients </w:t>
      </w:r>
      <w:r w:rsidR="004D7390" w:rsidRPr="000C5F05">
        <w:rPr>
          <w:szCs w:val="24"/>
        </w:rPr>
        <w:t>who need to access HRD testing to determine if they may benefit from PARP inhibitor therapies</w:t>
      </w:r>
      <w:r w:rsidR="00CD518E" w:rsidRPr="000C5F05">
        <w:rPr>
          <w:szCs w:val="24"/>
        </w:rPr>
        <w:t xml:space="preserve"> under the PBS</w:t>
      </w:r>
      <w:r w:rsidR="004D7390" w:rsidRPr="000C5F05">
        <w:rPr>
          <w:szCs w:val="24"/>
        </w:rPr>
        <w:t xml:space="preserve">. </w:t>
      </w:r>
    </w:p>
    <w:p w14:paraId="43D07C36" w14:textId="77777777" w:rsidR="00280426" w:rsidRPr="000C5F05" w:rsidRDefault="00280426" w:rsidP="00DF1C3F">
      <w:pPr>
        <w:rPr>
          <w:szCs w:val="24"/>
        </w:rPr>
      </w:pPr>
    </w:p>
    <w:p w14:paraId="080FB44B" w14:textId="77777777" w:rsidR="00DF1C3F" w:rsidRPr="000C5F05" w:rsidRDefault="00DF1C3F" w:rsidP="00DF1C3F">
      <w:pPr>
        <w:spacing w:before="120" w:after="120" w:line="276" w:lineRule="auto"/>
        <w:rPr>
          <w:rFonts w:eastAsia="Calibri"/>
          <w:b/>
          <w:szCs w:val="24"/>
          <w:lang w:eastAsia="en-US"/>
        </w:rPr>
      </w:pPr>
      <w:r w:rsidRPr="000C5F05">
        <w:rPr>
          <w:rFonts w:eastAsia="Calibri"/>
          <w:b/>
          <w:szCs w:val="24"/>
          <w:lang w:eastAsia="en-US"/>
        </w:rPr>
        <w:t xml:space="preserve">Conclusion </w:t>
      </w:r>
    </w:p>
    <w:p w14:paraId="139704BD" w14:textId="77777777" w:rsidR="00280426" w:rsidRPr="000C5F05" w:rsidRDefault="00280426" w:rsidP="00280426">
      <w:pPr>
        <w:rPr>
          <w:szCs w:val="24"/>
        </w:rPr>
      </w:pPr>
      <w:r w:rsidRPr="000C5F05">
        <w:rPr>
          <w:szCs w:val="24"/>
        </w:rPr>
        <w:t>This instrument is compatible with human rights as it advances the right to health, the right to social security and the right of equality and non-discrimination.</w:t>
      </w:r>
    </w:p>
    <w:p w14:paraId="3A457CC6" w14:textId="77777777" w:rsidR="00DF1C3F" w:rsidRPr="000C5F05" w:rsidRDefault="00DF1C3F" w:rsidP="00DF1C3F">
      <w:pPr>
        <w:rPr>
          <w:rFonts w:eastAsia="Calibri"/>
          <w:szCs w:val="24"/>
          <w:lang w:eastAsia="en-US"/>
        </w:rPr>
      </w:pPr>
    </w:p>
    <w:p w14:paraId="16D08FD3" w14:textId="77777777" w:rsidR="00DF1C3F" w:rsidRPr="000C5F05" w:rsidRDefault="00DF1C3F" w:rsidP="00DF1C3F">
      <w:pPr>
        <w:jc w:val="center"/>
        <w:rPr>
          <w:b/>
          <w:bCs/>
        </w:rPr>
      </w:pPr>
    </w:p>
    <w:p w14:paraId="5A2A4799" w14:textId="5170272B" w:rsidR="00DF1C3F" w:rsidRPr="000C5F05" w:rsidRDefault="00280426" w:rsidP="00DF1C3F">
      <w:pPr>
        <w:shd w:val="clear" w:color="auto" w:fill="FFFFFF"/>
        <w:spacing w:line="240" w:lineRule="atLeast"/>
        <w:ind w:right="-23"/>
        <w:jc w:val="center"/>
        <w:rPr>
          <w:b/>
          <w:bCs/>
          <w:szCs w:val="22"/>
        </w:rPr>
      </w:pPr>
      <w:r w:rsidRPr="000C5F05">
        <w:rPr>
          <w:b/>
          <w:bCs/>
          <w:szCs w:val="22"/>
        </w:rPr>
        <w:t>Mary Warner</w:t>
      </w:r>
    </w:p>
    <w:p w14:paraId="2309B065" w14:textId="393C1EF8" w:rsidR="00DF1C3F" w:rsidRPr="000C5F05" w:rsidRDefault="00280426" w:rsidP="00DF1C3F">
      <w:pPr>
        <w:shd w:val="clear" w:color="auto" w:fill="FFFFFF"/>
        <w:spacing w:line="240" w:lineRule="atLeast"/>
        <w:ind w:right="-23"/>
        <w:jc w:val="center"/>
        <w:rPr>
          <w:b/>
          <w:bCs/>
          <w:szCs w:val="22"/>
        </w:rPr>
      </w:pPr>
      <w:r w:rsidRPr="000C5F05">
        <w:rPr>
          <w:b/>
          <w:bCs/>
          <w:szCs w:val="22"/>
        </w:rPr>
        <w:t>Assistant Secretary</w:t>
      </w:r>
    </w:p>
    <w:p w14:paraId="370A9115" w14:textId="43CDCF1F" w:rsidR="00280426" w:rsidRPr="000C5F05" w:rsidRDefault="00280426" w:rsidP="00DF1C3F">
      <w:pPr>
        <w:shd w:val="clear" w:color="auto" w:fill="FFFFFF"/>
        <w:spacing w:line="240" w:lineRule="atLeast"/>
        <w:ind w:right="-23"/>
        <w:jc w:val="center"/>
        <w:rPr>
          <w:b/>
          <w:bCs/>
          <w:szCs w:val="22"/>
        </w:rPr>
      </w:pPr>
      <w:r w:rsidRPr="000C5F05">
        <w:rPr>
          <w:b/>
          <w:bCs/>
          <w:szCs w:val="22"/>
        </w:rPr>
        <w:t>Diagnostic Imaging and Pathology Branch</w:t>
      </w:r>
    </w:p>
    <w:p w14:paraId="120BB3F0" w14:textId="3BA72566" w:rsidR="00DF1C3F" w:rsidRPr="000C5F05" w:rsidRDefault="00280426" w:rsidP="00DF1C3F">
      <w:pPr>
        <w:shd w:val="clear" w:color="auto" w:fill="FFFFFF"/>
        <w:spacing w:line="240" w:lineRule="atLeast"/>
        <w:ind w:right="-23"/>
        <w:jc w:val="center"/>
        <w:rPr>
          <w:b/>
          <w:bCs/>
          <w:szCs w:val="22"/>
        </w:rPr>
      </w:pPr>
      <w:r w:rsidRPr="000C5F05">
        <w:rPr>
          <w:b/>
          <w:bCs/>
          <w:szCs w:val="22"/>
        </w:rPr>
        <w:t>Medicare Benefits and Digital Health Division</w:t>
      </w:r>
    </w:p>
    <w:p w14:paraId="6602C8D0" w14:textId="554DE9FC" w:rsidR="00DF1C3F" w:rsidRPr="000C5F05" w:rsidRDefault="00280426" w:rsidP="00DF1C3F">
      <w:pPr>
        <w:shd w:val="clear" w:color="auto" w:fill="FFFFFF"/>
        <w:spacing w:line="240" w:lineRule="atLeast"/>
        <w:ind w:right="-23"/>
        <w:jc w:val="center"/>
        <w:rPr>
          <w:b/>
          <w:bCs/>
          <w:szCs w:val="22"/>
        </w:rPr>
      </w:pPr>
      <w:r w:rsidRPr="000C5F05">
        <w:rPr>
          <w:b/>
          <w:bCs/>
          <w:szCs w:val="22"/>
        </w:rPr>
        <w:t>Health Resourcing Group</w:t>
      </w:r>
    </w:p>
    <w:p w14:paraId="13DED079" w14:textId="77777777" w:rsidR="00DF1C3F" w:rsidRPr="0020245D" w:rsidRDefault="00DF1C3F" w:rsidP="00DF1C3F">
      <w:pPr>
        <w:jc w:val="center"/>
        <w:rPr>
          <w:rFonts w:eastAsia="Calibri"/>
          <w:szCs w:val="24"/>
          <w:lang w:eastAsia="en-US"/>
        </w:rPr>
      </w:pPr>
      <w:r w:rsidRPr="000C5F05">
        <w:rPr>
          <w:b/>
          <w:bCs/>
        </w:rPr>
        <w:t>Department of Health and Aged Care</w:t>
      </w:r>
    </w:p>
    <w:p w14:paraId="2BB0B566" w14:textId="311CBC21" w:rsidR="00280050" w:rsidRDefault="00280050"/>
    <w:sectPr w:rsidR="00280050" w:rsidSect="00B15781">
      <w:headerReference w:type="even" r:id="rId9"/>
      <w:headerReference w:type="default" r:id="rId10"/>
      <w:headerReference w:type="first" r:id="rId11"/>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BFC1" w14:textId="77777777" w:rsidR="00F7290F" w:rsidRDefault="00F7290F">
      <w:r>
        <w:separator/>
      </w:r>
    </w:p>
  </w:endnote>
  <w:endnote w:type="continuationSeparator" w:id="0">
    <w:p w14:paraId="6E8B931F" w14:textId="77777777" w:rsidR="00F7290F" w:rsidRDefault="00F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BCDE" w14:textId="77777777" w:rsidR="00F7290F" w:rsidRDefault="00F7290F">
      <w:r>
        <w:separator/>
      </w:r>
    </w:p>
  </w:footnote>
  <w:footnote w:type="continuationSeparator" w:id="0">
    <w:p w14:paraId="635503E8" w14:textId="77777777" w:rsidR="00F7290F" w:rsidRDefault="00F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CDD5" w14:textId="77777777" w:rsidR="00A1739A" w:rsidRDefault="009670DB" w:rsidP="00BD6F5F">
    <w:pPr>
      <w:pStyle w:val="Header"/>
      <w:jc w:val="center"/>
    </w:pPr>
    <w:r>
      <w:fldChar w:fldCharType="begin"/>
    </w:r>
    <w:r>
      <w:instrText xml:space="preserve"> PAGE  \* Arabic  \* MERGEFORMAT </w:instrText>
    </w:r>
    <w:r>
      <w:fldChar w:fldCharType="separate"/>
    </w:r>
    <w:r>
      <w:rPr>
        <w:noProof/>
      </w:rPr>
      <w:t>1</w:t>
    </w:r>
    <w:r>
      <w:fldChar w:fldCharType="end"/>
    </w:r>
  </w:p>
  <w:p w14:paraId="69FE28DC" w14:textId="77777777" w:rsidR="00A1739A" w:rsidRDefault="000C5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DC02" w14:textId="77777777" w:rsidR="001C35BC" w:rsidRDefault="009670DB"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F2E8E8" w14:textId="77777777" w:rsidR="001C35BC" w:rsidRDefault="000C5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1BA44985" w14:textId="77777777" w:rsidR="00E23B6B" w:rsidRDefault="009670DB">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08A527FF" w14:textId="77777777" w:rsidR="001C35BC" w:rsidRDefault="000C5F05"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7F83" w14:textId="77777777" w:rsidR="00E23B6B" w:rsidRDefault="009670DB">
    <w:pPr>
      <w:pStyle w:val="Header"/>
      <w:jc w:val="center"/>
    </w:pPr>
    <w:r>
      <w:fldChar w:fldCharType="begin"/>
    </w:r>
    <w:r>
      <w:instrText xml:space="preserve"> PAGE   \* MERGEFORMAT </w:instrText>
    </w:r>
    <w:r>
      <w:fldChar w:fldCharType="separate"/>
    </w:r>
    <w:r>
      <w:rPr>
        <w:noProof/>
      </w:rPr>
      <w:t>3</w:t>
    </w:r>
    <w:r>
      <w:rPr>
        <w:noProof/>
      </w:rPr>
      <w:fldChar w:fldCharType="end"/>
    </w:r>
  </w:p>
  <w:p w14:paraId="39CB98CF" w14:textId="77777777" w:rsidR="00BA67DC" w:rsidRDefault="000C5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88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3F"/>
    <w:rsid w:val="00044183"/>
    <w:rsid w:val="00073DA0"/>
    <w:rsid w:val="000B58D4"/>
    <w:rsid w:val="000C5F05"/>
    <w:rsid w:val="000C6758"/>
    <w:rsid w:val="000F02F0"/>
    <w:rsid w:val="00141E3C"/>
    <w:rsid w:val="0018712B"/>
    <w:rsid w:val="001D4E2F"/>
    <w:rsid w:val="00207230"/>
    <w:rsid w:val="002103EC"/>
    <w:rsid w:val="00280050"/>
    <w:rsid w:val="00280426"/>
    <w:rsid w:val="00297DAE"/>
    <w:rsid w:val="002D2238"/>
    <w:rsid w:val="002F3E79"/>
    <w:rsid w:val="00314B88"/>
    <w:rsid w:val="00333C6E"/>
    <w:rsid w:val="003B3191"/>
    <w:rsid w:val="003E6A09"/>
    <w:rsid w:val="004311F8"/>
    <w:rsid w:val="004D7390"/>
    <w:rsid w:val="005458C5"/>
    <w:rsid w:val="005665DF"/>
    <w:rsid w:val="00584709"/>
    <w:rsid w:val="005A1C84"/>
    <w:rsid w:val="005B0310"/>
    <w:rsid w:val="0063581A"/>
    <w:rsid w:val="00672CE5"/>
    <w:rsid w:val="0068563B"/>
    <w:rsid w:val="006F1110"/>
    <w:rsid w:val="00754312"/>
    <w:rsid w:val="00792DE0"/>
    <w:rsid w:val="007C751B"/>
    <w:rsid w:val="007E6363"/>
    <w:rsid w:val="00803419"/>
    <w:rsid w:val="008066C5"/>
    <w:rsid w:val="00837E96"/>
    <w:rsid w:val="00855B3E"/>
    <w:rsid w:val="00883841"/>
    <w:rsid w:val="00896DA0"/>
    <w:rsid w:val="00942FD9"/>
    <w:rsid w:val="00950F5A"/>
    <w:rsid w:val="009526C0"/>
    <w:rsid w:val="009554BB"/>
    <w:rsid w:val="009670DB"/>
    <w:rsid w:val="009E69AC"/>
    <w:rsid w:val="009F5F6B"/>
    <w:rsid w:val="00A263DC"/>
    <w:rsid w:val="00A61451"/>
    <w:rsid w:val="00A85EFA"/>
    <w:rsid w:val="00A92C6B"/>
    <w:rsid w:val="00AC63A0"/>
    <w:rsid w:val="00AC63AE"/>
    <w:rsid w:val="00AD1438"/>
    <w:rsid w:val="00B11AFE"/>
    <w:rsid w:val="00B134CC"/>
    <w:rsid w:val="00B34118"/>
    <w:rsid w:val="00B70A18"/>
    <w:rsid w:val="00B761A6"/>
    <w:rsid w:val="00B84F4A"/>
    <w:rsid w:val="00BB4FB3"/>
    <w:rsid w:val="00BD031B"/>
    <w:rsid w:val="00BD2366"/>
    <w:rsid w:val="00BE055C"/>
    <w:rsid w:val="00BF5058"/>
    <w:rsid w:val="00C2263C"/>
    <w:rsid w:val="00C2665D"/>
    <w:rsid w:val="00C51F76"/>
    <w:rsid w:val="00CD3E50"/>
    <w:rsid w:val="00CD518E"/>
    <w:rsid w:val="00CF5580"/>
    <w:rsid w:val="00CF6430"/>
    <w:rsid w:val="00D26919"/>
    <w:rsid w:val="00D33AC6"/>
    <w:rsid w:val="00D73DBD"/>
    <w:rsid w:val="00D81CFC"/>
    <w:rsid w:val="00D9521D"/>
    <w:rsid w:val="00DD119F"/>
    <w:rsid w:val="00DE5224"/>
    <w:rsid w:val="00DE644C"/>
    <w:rsid w:val="00DF1C3F"/>
    <w:rsid w:val="00E56E01"/>
    <w:rsid w:val="00E6086A"/>
    <w:rsid w:val="00EB09F1"/>
    <w:rsid w:val="00EC7906"/>
    <w:rsid w:val="00F02D19"/>
    <w:rsid w:val="00F14D6C"/>
    <w:rsid w:val="00F156D4"/>
    <w:rsid w:val="00F37AE3"/>
    <w:rsid w:val="00F42C8F"/>
    <w:rsid w:val="00F7290F"/>
    <w:rsid w:val="00F8123B"/>
    <w:rsid w:val="00FD1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AF96"/>
  <w15:chartTrackingRefBased/>
  <w15:docId w15:val="{649EBBDF-0182-4CE3-9E8B-117F5B16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3F"/>
    <w:pPr>
      <w:spacing w:after="0" w:line="240" w:lineRule="auto"/>
    </w:pPr>
    <w:rPr>
      <w:rFonts w:eastAsia="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1C3F"/>
    <w:rPr>
      <w:b/>
    </w:rPr>
  </w:style>
  <w:style w:type="character" w:customStyle="1" w:styleId="BodyTextChar">
    <w:name w:val="Body Text Char"/>
    <w:basedOn w:val="DefaultParagraphFont"/>
    <w:link w:val="BodyText"/>
    <w:rsid w:val="00DF1C3F"/>
    <w:rPr>
      <w:rFonts w:eastAsia="Times New Roman"/>
      <w:b/>
      <w:szCs w:val="20"/>
      <w:lang w:eastAsia="en-AU"/>
    </w:rPr>
  </w:style>
  <w:style w:type="paragraph" w:styleId="Header">
    <w:name w:val="header"/>
    <w:basedOn w:val="Normal"/>
    <w:link w:val="HeaderChar"/>
    <w:uiPriority w:val="99"/>
    <w:rsid w:val="00DF1C3F"/>
    <w:pPr>
      <w:tabs>
        <w:tab w:val="center" w:pos="4153"/>
        <w:tab w:val="right" w:pos="8306"/>
      </w:tabs>
    </w:pPr>
  </w:style>
  <w:style w:type="character" w:customStyle="1" w:styleId="HeaderChar">
    <w:name w:val="Header Char"/>
    <w:basedOn w:val="DefaultParagraphFont"/>
    <w:link w:val="Header"/>
    <w:uiPriority w:val="99"/>
    <w:rsid w:val="00DF1C3F"/>
    <w:rPr>
      <w:rFonts w:eastAsia="Times New Roman"/>
      <w:szCs w:val="20"/>
      <w:lang w:eastAsia="en-AU"/>
    </w:rPr>
  </w:style>
  <w:style w:type="character" w:styleId="PageNumber">
    <w:name w:val="page number"/>
    <w:basedOn w:val="DefaultParagraphFont"/>
    <w:rsid w:val="00DF1C3F"/>
  </w:style>
  <w:style w:type="character" w:styleId="CommentReference">
    <w:name w:val="annotation reference"/>
    <w:basedOn w:val="DefaultParagraphFont"/>
    <w:unhideWhenUsed/>
    <w:rsid w:val="00DF1C3F"/>
    <w:rPr>
      <w:sz w:val="16"/>
      <w:szCs w:val="16"/>
    </w:rPr>
  </w:style>
  <w:style w:type="paragraph" w:styleId="CommentText">
    <w:name w:val="annotation text"/>
    <w:basedOn w:val="Normal"/>
    <w:link w:val="CommentTextChar"/>
    <w:unhideWhenUsed/>
    <w:rsid w:val="00DF1C3F"/>
    <w:rPr>
      <w:sz w:val="20"/>
    </w:rPr>
  </w:style>
  <w:style w:type="character" w:customStyle="1" w:styleId="CommentTextChar">
    <w:name w:val="Comment Text Char"/>
    <w:basedOn w:val="DefaultParagraphFont"/>
    <w:link w:val="CommentText"/>
    <w:rsid w:val="00DF1C3F"/>
    <w:rPr>
      <w:rFonts w:eastAsia="Times New Roman"/>
      <w:sz w:val="20"/>
      <w:szCs w:val="20"/>
      <w:lang w:eastAsia="en-AU"/>
    </w:rPr>
  </w:style>
  <w:style w:type="paragraph" w:customStyle="1" w:styleId="H3">
    <w:name w:val="H3"/>
    <w:basedOn w:val="Normal"/>
    <w:next w:val="Normal"/>
    <w:rsid w:val="00DF1C3F"/>
    <w:pPr>
      <w:keepNext/>
      <w:spacing w:before="100" w:after="100"/>
      <w:outlineLvl w:val="3"/>
    </w:pPr>
    <w:rPr>
      <w:b/>
      <w:bCs/>
      <w:sz w:val="28"/>
      <w:szCs w:val="28"/>
      <w:lang w:eastAsia="en-US"/>
    </w:rPr>
  </w:style>
  <w:style w:type="paragraph" w:styleId="Revision">
    <w:name w:val="Revision"/>
    <w:hidden/>
    <w:uiPriority w:val="99"/>
    <w:semiHidden/>
    <w:rsid w:val="00333C6E"/>
    <w:pPr>
      <w:spacing w:after="0" w:line="240" w:lineRule="auto"/>
    </w:pPr>
    <w:rPr>
      <w:rFonts w:eastAsia="Times New Roman"/>
      <w:szCs w:val="20"/>
      <w:lang w:eastAsia="en-AU"/>
    </w:rPr>
  </w:style>
  <w:style w:type="paragraph" w:styleId="CommentSubject">
    <w:name w:val="annotation subject"/>
    <w:basedOn w:val="CommentText"/>
    <w:next w:val="CommentText"/>
    <w:link w:val="CommentSubjectChar"/>
    <w:uiPriority w:val="99"/>
    <w:semiHidden/>
    <w:unhideWhenUsed/>
    <w:rsid w:val="00B70A18"/>
    <w:rPr>
      <w:b/>
      <w:bCs/>
    </w:rPr>
  </w:style>
  <w:style w:type="character" w:customStyle="1" w:styleId="CommentSubjectChar">
    <w:name w:val="Comment Subject Char"/>
    <w:basedOn w:val="CommentTextChar"/>
    <w:link w:val="CommentSubject"/>
    <w:uiPriority w:val="99"/>
    <w:semiHidden/>
    <w:rsid w:val="00B70A18"/>
    <w:rPr>
      <w:rFonts w:eastAsia="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9C92-296C-4EF5-9B8B-2089A386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Lynne</dc:creator>
  <cp:keywords/>
  <dc:description/>
  <cp:lastModifiedBy>VANCUYLENBURG, Chrisanne</cp:lastModifiedBy>
  <cp:revision>15</cp:revision>
  <cp:lastPrinted>2023-11-16T22:32:00Z</cp:lastPrinted>
  <dcterms:created xsi:type="dcterms:W3CDTF">2023-12-11T05:36:00Z</dcterms:created>
  <dcterms:modified xsi:type="dcterms:W3CDTF">2023-12-13T05:59:00Z</dcterms:modified>
</cp:coreProperties>
</file>