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9746E8" w14:textId="77777777" w:rsidR="00FB640B" w:rsidRPr="008F7A14" w:rsidRDefault="0057002B" w:rsidP="00BB0CF2">
      <w:pPr>
        <w:pStyle w:val="ESTitleHeader"/>
        <w:rPr>
          <w:b/>
        </w:rPr>
      </w:pPr>
      <w:bookmarkStart w:id="0" w:name="_GoBack"/>
      <w:bookmarkEnd w:id="0"/>
      <w:r w:rsidRPr="008F7A14">
        <w:rPr>
          <w:b/>
        </w:rPr>
        <w:t>EXPLANATORY STATEMENT</w:t>
      </w:r>
    </w:p>
    <w:p w14:paraId="4B8818B5" w14:textId="377511D5" w:rsidR="006F4F48" w:rsidRPr="008F7A14" w:rsidRDefault="006F4F48" w:rsidP="006F4F48">
      <w:pPr>
        <w:pStyle w:val="ESTitleDecisionMaker"/>
      </w:pPr>
      <w:r w:rsidRPr="008F7A14">
        <w:t xml:space="preserve">Issued by authority </w:t>
      </w:r>
      <w:r w:rsidR="00D56CF7" w:rsidRPr="008F7A14">
        <w:t xml:space="preserve">of </w:t>
      </w:r>
      <w:r w:rsidRPr="008F7A14">
        <w:t xml:space="preserve">the </w:t>
      </w:r>
      <w:r w:rsidR="00F46EF8" w:rsidRPr="008F7A14">
        <w:t>Minister for Immigration, Citizenship and Multicultural Affairs</w:t>
      </w:r>
    </w:p>
    <w:p w14:paraId="3F28BD35" w14:textId="77777777" w:rsidR="006F4F48" w:rsidRPr="008F7A14" w:rsidRDefault="006F4F48" w:rsidP="006F4F48">
      <w:pPr>
        <w:pStyle w:val="ESTitleEnablingLegislation"/>
      </w:pPr>
      <w:r w:rsidRPr="008F7A14">
        <w:t>Migration Act 1958</w:t>
      </w:r>
    </w:p>
    <w:p w14:paraId="18EF71D9" w14:textId="7013E70E" w:rsidR="006F4F48" w:rsidRPr="008F7A14" w:rsidRDefault="00940E7C" w:rsidP="006F4F48">
      <w:pPr>
        <w:pStyle w:val="ESTitleInstrumentName"/>
      </w:pPr>
      <w:r w:rsidRPr="008F7A14">
        <w:t>Migration (LIN </w:t>
      </w:r>
      <w:r w:rsidR="00C67D6F" w:rsidRPr="008F7A14">
        <w:t>18/036: Period, manner and evidence of labour market testing) Amendment (LIN 23/072) </w:t>
      </w:r>
      <w:r w:rsidRPr="008F7A14">
        <w:t>Determination </w:t>
      </w:r>
      <w:r w:rsidR="00C67D6F" w:rsidRPr="008F7A14">
        <w:t>2023</w:t>
      </w:r>
    </w:p>
    <w:p w14:paraId="5263D9FC" w14:textId="5420CBBC" w:rsidR="0057002B" w:rsidRPr="008F7A14" w:rsidRDefault="0057002B" w:rsidP="002D167E">
      <w:pPr>
        <w:pStyle w:val="ESPara"/>
      </w:pPr>
      <w:r w:rsidRPr="008F7A14">
        <w:t xml:space="preserve">The instrument, </w:t>
      </w:r>
      <w:r w:rsidR="00C67D6F" w:rsidRPr="008F7A14">
        <w:t>d</w:t>
      </w:r>
      <w:r w:rsidRPr="008F7A14">
        <w:t xml:space="preserve">epartmental reference </w:t>
      </w:r>
      <w:r w:rsidR="00EC47AD" w:rsidRPr="008F7A14">
        <w:t>LIN</w:t>
      </w:r>
      <w:r w:rsidR="00940E7C" w:rsidRPr="008F7A14">
        <w:t> </w:t>
      </w:r>
      <w:r w:rsidR="00EC47AD" w:rsidRPr="008F7A14">
        <w:t>23/072</w:t>
      </w:r>
      <w:r w:rsidRPr="008F7A14">
        <w:t xml:space="preserve">, is made </w:t>
      </w:r>
      <w:r w:rsidR="00F4566E" w:rsidRPr="008F7A14">
        <w:t xml:space="preserve">under the </w:t>
      </w:r>
      <w:r w:rsidR="00F4566E" w:rsidRPr="008F7A14">
        <w:rPr>
          <w:i/>
        </w:rPr>
        <w:t xml:space="preserve">Migration Act 1958 </w:t>
      </w:r>
      <w:r w:rsidR="00F4566E" w:rsidRPr="008F7A14">
        <w:t xml:space="preserve">(the Migration Act). The instrument is made </w:t>
      </w:r>
      <w:r w:rsidRPr="008F7A14">
        <w:t xml:space="preserve">under </w:t>
      </w:r>
      <w:r w:rsidR="00EC47AD" w:rsidRPr="008F7A14">
        <w:t xml:space="preserve">subsection </w:t>
      </w:r>
      <w:proofErr w:type="gramStart"/>
      <w:r w:rsidR="00EC47AD" w:rsidRPr="008F7A14">
        <w:t>140GBA(</w:t>
      </w:r>
      <w:proofErr w:type="gramEnd"/>
      <w:r w:rsidR="00EC47AD" w:rsidRPr="008F7A14">
        <w:t xml:space="preserve">5) of the </w:t>
      </w:r>
      <w:r w:rsidR="00F4566E" w:rsidRPr="008F7A14">
        <w:t>Migration Act</w:t>
      </w:r>
      <w:r w:rsidR="00EC47AD" w:rsidRPr="008F7A14">
        <w:t xml:space="preserve"> </w:t>
      </w:r>
      <w:r w:rsidR="00785F23" w:rsidRPr="008F7A14">
        <w:t>for the purposes of paragraph 140GBA(3)(aa) of the Act</w:t>
      </w:r>
      <w:r w:rsidR="00EC47AD" w:rsidRPr="008F7A14">
        <w:t>.</w:t>
      </w:r>
      <w:r w:rsidR="00F4566E" w:rsidRPr="008F7A14">
        <w:t xml:space="preserve"> </w:t>
      </w:r>
    </w:p>
    <w:p w14:paraId="5BAE8138" w14:textId="71F5A05B" w:rsidR="00EA12C9" w:rsidRPr="008F7A14" w:rsidRDefault="00EA12C9" w:rsidP="00EC47AD">
      <w:pPr>
        <w:pStyle w:val="ESPara"/>
      </w:pPr>
      <w:r w:rsidRPr="008F7A14">
        <w:t xml:space="preserve">The instrument </w:t>
      </w:r>
      <w:r w:rsidR="00EC47AD" w:rsidRPr="008F7A14">
        <w:t>amends</w:t>
      </w:r>
      <w:r w:rsidR="00150004" w:rsidRPr="008F7A14">
        <w:t xml:space="preserve"> the principal instrument</w:t>
      </w:r>
      <w:r w:rsidR="00EC47AD" w:rsidRPr="008F7A14">
        <w:t xml:space="preserve"> </w:t>
      </w:r>
      <w:r w:rsidR="00EC47AD" w:rsidRPr="008F7A14">
        <w:rPr>
          <w:i/>
        </w:rPr>
        <w:t>Migration (LIN 18/036: Period, manner and evidence of labour market testing) Instrument 2018</w:t>
      </w:r>
      <w:r w:rsidR="00EC47AD" w:rsidRPr="008F7A14">
        <w:t xml:space="preserve"> </w:t>
      </w:r>
      <w:r w:rsidR="00B75478" w:rsidRPr="008F7A14">
        <w:t>(</w:t>
      </w:r>
      <w:r w:rsidR="00EC47AD" w:rsidRPr="008F7A14">
        <w:t>LIN 18/036</w:t>
      </w:r>
      <w:r w:rsidR="00B75478" w:rsidRPr="008F7A14">
        <w:t>)</w:t>
      </w:r>
      <w:r w:rsidR="00572E8B" w:rsidRPr="008F7A14">
        <w:t xml:space="preserve">. Subsection </w:t>
      </w:r>
      <w:r w:rsidRPr="008F7A14">
        <w:t xml:space="preserve">33(3) of the </w:t>
      </w:r>
      <w:r w:rsidRPr="008F7A14">
        <w:rPr>
          <w:i/>
        </w:rPr>
        <w:t>Acts Interpretation Act 1901</w:t>
      </w:r>
      <w:r w:rsidR="00BD598E" w:rsidRPr="008F7A14">
        <w:rPr>
          <w:i/>
        </w:rPr>
        <w:t xml:space="preserve"> </w:t>
      </w:r>
      <w:r w:rsidRPr="008F7A14">
        <w:t xml:space="preserve">provides that </w:t>
      </w:r>
      <w:r w:rsidR="00100DFC" w:rsidRPr="008F7A14">
        <w:t xml:space="preserve">a power to make a legislative instrument includes a power to amend or repeal that instrument in the same manner, and subject to the same conditions, as the power to make the </w:t>
      </w:r>
      <w:proofErr w:type="gramStart"/>
      <w:r w:rsidR="00100DFC" w:rsidRPr="008F7A14">
        <w:t>instrument</w:t>
      </w:r>
      <w:proofErr w:type="gramEnd"/>
      <w:r w:rsidR="00BD598E" w:rsidRPr="008F7A14">
        <w:t>.</w:t>
      </w:r>
    </w:p>
    <w:p w14:paraId="50A03808" w14:textId="14A6CBFA" w:rsidR="00BD598E" w:rsidRPr="008F7A14" w:rsidRDefault="00AA4557" w:rsidP="002D167E">
      <w:pPr>
        <w:pStyle w:val="ESPara"/>
      </w:pPr>
      <w:r w:rsidRPr="008F7A14">
        <w:t xml:space="preserve">The instrument commences </w:t>
      </w:r>
      <w:r w:rsidR="00EC47AD" w:rsidRPr="008F7A14">
        <w:t xml:space="preserve">on </w:t>
      </w:r>
      <w:r w:rsidR="00965078" w:rsidRPr="008F7A14">
        <w:t>the day after</w:t>
      </w:r>
      <w:r w:rsidR="00D56CF7" w:rsidRPr="008F7A14">
        <w:t xml:space="preserve"> it is </w:t>
      </w:r>
      <w:r w:rsidR="00965078" w:rsidRPr="008F7A14">
        <w:t>regis</w:t>
      </w:r>
      <w:r w:rsidR="00D56CF7" w:rsidRPr="008F7A14">
        <w:t>tered</w:t>
      </w:r>
      <w:r w:rsidR="00965078" w:rsidRPr="008F7A14">
        <w:t xml:space="preserve"> on the Federal Register of Legislation</w:t>
      </w:r>
      <w:r w:rsidR="00F4566E" w:rsidRPr="008F7A14">
        <w:t>. The instrument</w:t>
      </w:r>
      <w:r w:rsidRPr="008F7A14">
        <w:t xml:space="preserve"> i</w:t>
      </w:r>
      <w:r w:rsidR="00BD598E" w:rsidRPr="008F7A14">
        <w:t xml:space="preserve">s a </w:t>
      </w:r>
      <w:r w:rsidRPr="008F7A14">
        <w:t>legislative</w:t>
      </w:r>
      <w:r w:rsidR="00BD598E" w:rsidRPr="008F7A14">
        <w:t xml:space="preserve"> instrument for </w:t>
      </w:r>
      <w:r w:rsidR="00B75478" w:rsidRPr="008F7A14">
        <w:t>the</w:t>
      </w:r>
      <w:r w:rsidR="00F31A92" w:rsidRPr="008F7A14">
        <w:t xml:space="preserve"> purposes of the</w:t>
      </w:r>
      <w:r w:rsidR="00B75478" w:rsidRPr="008F7A14">
        <w:t xml:space="preserve"> </w:t>
      </w:r>
      <w:r w:rsidR="00100DFC" w:rsidRPr="008F7A14">
        <w:rPr>
          <w:i/>
        </w:rPr>
        <w:t>Legislation Act 2003</w:t>
      </w:r>
      <w:r w:rsidR="00100DFC" w:rsidRPr="008F7A14">
        <w:t xml:space="preserve"> (the Legislation Act)</w:t>
      </w:r>
      <w:r w:rsidR="00150004" w:rsidRPr="008F7A14">
        <w:t>.</w:t>
      </w:r>
    </w:p>
    <w:p w14:paraId="2D9259F5" w14:textId="3A68F5A8" w:rsidR="00EA12C9" w:rsidRPr="008F7A14" w:rsidRDefault="00BD598E" w:rsidP="00100DFC">
      <w:pPr>
        <w:pStyle w:val="ESHeading"/>
      </w:pPr>
      <w:r w:rsidRPr="008F7A14">
        <w:t>Purpose</w:t>
      </w:r>
      <w:r w:rsidR="00BB0CF2" w:rsidRPr="008F7A14">
        <w:t xml:space="preserve"> </w:t>
      </w:r>
    </w:p>
    <w:p w14:paraId="7C65BF18" w14:textId="41941328" w:rsidR="00E643E4" w:rsidRPr="008F7A14" w:rsidRDefault="00DA6C7B" w:rsidP="004F23E9">
      <w:pPr>
        <w:pStyle w:val="ESPara"/>
      </w:pPr>
      <w:r w:rsidRPr="008F7A14">
        <w:t xml:space="preserve">Section 140GBA of the </w:t>
      </w:r>
      <w:r w:rsidR="00E75907" w:rsidRPr="008F7A14">
        <w:t xml:space="preserve">Migration Act </w:t>
      </w:r>
      <w:r w:rsidR="00DA5762" w:rsidRPr="008F7A14">
        <w:t>requires</w:t>
      </w:r>
      <w:r w:rsidR="00CA325E" w:rsidRPr="008F7A14">
        <w:t xml:space="preserve"> a person who nominates a proposed </w:t>
      </w:r>
      <w:r w:rsidR="00DA5762" w:rsidRPr="008F7A14">
        <w:t>occupation</w:t>
      </w:r>
      <w:r w:rsidR="00142BA1" w:rsidRPr="008F7A14">
        <w:t xml:space="preserve"> or an applicant for a visa of a prescribed kind</w:t>
      </w:r>
      <w:r w:rsidR="00DA5762" w:rsidRPr="008F7A14">
        <w:t xml:space="preserve"> </w:t>
      </w:r>
      <w:r w:rsidR="006469EE" w:rsidRPr="008F7A14">
        <w:t xml:space="preserve">under section 140GB </w:t>
      </w:r>
      <w:r w:rsidR="00DA5762" w:rsidRPr="008F7A14">
        <w:t>to meet the labour market testing</w:t>
      </w:r>
      <w:r w:rsidR="00E643E4" w:rsidRPr="008F7A14">
        <w:t xml:space="preserve"> (LMT)</w:t>
      </w:r>
      <w:r w:rsidR="00DA5762" w:rsidRPr="008F7A14">
        <w:t xml:space="preserve"> conditions, unless the exemptions in sections 140GBB </w:t>
      </w:r>
      <w:r w:rsidR="006469EE" w:rsidRPr="008F7A14">
        <w:t>or</w:t>
      </w:r>
      <w:r w:rsidR="00DA5762" w:rsidRPr="008F7A14">
        <w:t xml:space="preserve"> 140GBC apply, or the Minister has determined under subsection </w:t>
      </w:r>
      <w:proofErr w:type="gramStart"/>
      <w:r w:rsidR="00DA5762" w:rsidRPr="008F7A14">
        <w:t>140GB</w:t>
      </w:r>
      <w:r w:rsidR="00DB3467" w:rsidRPr="008F7A14">
        <w:t>A</w:t>
      </w:r>
      <w:r w:rsidR="00DA5762" w:rsidRPr="008F7A14">
        <w:t>(</w:t>
      </w:r>
      <w:proofErr w:type="gramEnd"/>
      <w:r w:rsidR="00DA5762" w:rsidRPr="008F7A14">
        <w:t>2) it would be inconsistent with any international trade obligation.</w:t>
      </w:r>
    </w:p>
    <w:p w14:paraId="010C2D23" w14:textId="54804CC0" w:rsidR="002C320F" w:rsidRPr="008F7A14" w:rsidRDefault="00C71D85" w:rsidP="00F94B08">
      <w:pPr>
        <w:pStyle w:val="ESPara"/>
      </w:pPr>
      <w:r w:rsidRPr="008F7A14">
        <w:t xml:space="preserve">The term </w:t>
      </w:r>
      <w:r w:rsidRPr="008F7A14">
        <w:rPr>
          <w:i/>
        </w:rPr>
        <w:t>labour market testing</w:t>
      </w:r>
      <w:r w:rsidRPr="008F7A14">
        <w:t xml:space="preserve"> </w:t>
      </w:r>
      <w:r w:rsidR="002C320F" w:rsidRPr="008F7A14">
        <w:t xml:space="preserve">is defined in subsection </w:t>
      </w:r>
      <w:proofErr w:type="gramStart"/>
      <w:r w:rsidR="002C320F" w:rsidRPr="008F7A14">
        <w:t>140GBA(</w:t>
      </w:r>
      <w:proofErr w:type="gramEnd"/>
      <w:r w:rsidR="002C320F" w:rsidRPr="008F7A14">
        <w:t>7) of the Migration Act. It requires businesses to test the Australian labour market to demonstrate whether a position could be readily filled by a suitably qualified and experienced Australian citizen or permanent resident.</w:t>
      </w:r>
    </w:p>
    <w:p w14:paraId="1BD35B25" w14:textId="00D1FAF7" w:rsidR="006469EE" w:rsidRPr="008F7A14" w:rsidRDefault="008737CF" w:rsidP="00BD6AAA">
      <w:pPr>
        <w:pStyle w:val="ESPara"/>
      </w:pPr>
      <w:r w:rsidRPr="008F7A14">
        <w:t xml:space="preserve">Paragraph 140GBA(3)(aa) of the Migration Act provides that the LMT condition is satisfied if the LMT in relation to the nominated position was undertaken in the manner determined under </w:t>
      </w:r>
      <w:r w:rsidR="008C2662" w:rsidRPr="008F7A14">
        <w:t>subsection </w:t>
      </w:r>
      <w:r w:rsidRPr="008F7A14">
        <w:t xml:space="preserve">140GBA(5) of the Migration Act. </w:t>
      </w:r>
      <w:r w:rsidR="00E643E4" w:rsidRPr="008F7A14">
        <w:t>Subsection</w:t>
      </w:r>
      <w:r w:rsidR="008C2662" w:rsidRPr="008F7A14">
        <w:t> </w:t>
      </w:r>
      <w:r w:rsidR="00E643E4" w:rsidRPr="008F7A14">
        <w:t>140GBA(5) of the Migration Act provides that the Minister may</w:t>
      </w:r>
      <w:r w:rsidR="002158EA" w:rsidRPr="008F7A14">
        <w:t>, by legislative instrument,</w:t>
      </w:r>
      <w:r w:rsidR="00E643E4" w:rsidRPr="008F7A14">
        <w:t xml:space="preserve"> determine the manner in which LMT must be undertaken</w:t>
      </w:r>
      <w:r w:rsidR="008C2662" w:rsidRPr="008F7A14">
        <w:t xml:space="preserve"> in relation to a nominated position</w:t>
      </w:r>
      <w:r w:rsidR="00E643E4" w:rsidRPr="008F7A14">
        <w:t>, including the language to be used</w:t>
      </w:r>
      <w:r w:rsidR="008C2662" w:rsidRPr="008F7A14">
        <w:t xml:space="preserve"> for any advertising</w:t>
      </w:r>
      <w:r w:rsidR="00E643E4" w:rsidRPr="008F7A14">
        <w:t>, the method</w:t>
      </w:r>
      <w:r w:rsidR="008C2662" w:rsidRPr="008F7A14">
        <w:t xml:space="preserve"> of any such advertising, </w:t>
      </w:r>
      <w:r w:rsidR="00E643E4" w:rsidRPr="008F7A14">
        <w:t xml:space="preserve">the period during </w:t>
      </w:r>
      <w:r w:rsidR="00F94B08" w:rsidRPr="008F7A14">
        <w:t xml:space="preserve">which </w:t>
      </w:r>
      <w:r w:rsidR="00E643E4" w:rsidRPr="008F7A14">
        <w:t>any</w:t>
      </w:r>
      <w:r w:rsidR="00B44732" w:rsidRPr="008F7A14">
        <w:t xml:space="preserve"> a</w:t>
      </w:r>
      <w:r w:rsidR="00E643E4" w:rsidRPr="008F7A14">
        <w:t>dvertising must occur</w:t>
      </w:r>
      <w:r w:rsidR="008C2662" w:rsidRPr="008F7A14">
        <w:t>,</w:t>
      </w:r>
      <w:r w:rsidR="00E643E4" w:rsidRPr="008F7A14">
        <w:t xml:space="preserve"> and the duration of any advertising.</w:t>
      </w:r>
      <w:r w:rsidR="004F23E9" w:rsidRPr="008F7A14">
        <w:t xml:space="preserve"> </w:t>
      </w:r>
    </w:p>
    <w:p w14:paraId="02D11FE0" w14:textId="52EB6884" w:rsidR="0024223A" w:rsidRPr="008F7A14" w:rsidRDefault="00411320" w:rsidP="00374E2A">
      <w:pPr>
        <w:pStyle w:val="ESPara"/>
        <w:spacing w:after="120"/>
      </w:pPr>
      <w:r w:rsidRPr="008F7A14">
        <w:t xml:space="preserve">The principal instrument </w:t>
      </w:r>
      <w:r w:rsidR="002C320F" w:rsidRPr="008F7A14">
        <w:t>LIN 18/036</w:t>
      </w:r>
      <w:r w:rsidR="007767F1" w:rsidRPr="008F7A14">
        <w:t xml:space="preserve"> </w:t>
      </w:r>
      <w:r w:rsidR="00946A35" w:rsidRPr="008F7A14">
        <w:t xml:space="preserve">operates to determine </w:t>
      </w:r>
      <w:r w:rsidR="0024223A" w:rsidRPr="008F7A14">
        <w:t>the following LMT conditions:</w:t>
      </w:r>
    </w:p>
    <w:p w14:paraId="5F24507F" w14:textId="1FE09543" w:rsidR="00741E1F" w:rsidRPr="008F7A14" w:rsidRDefault="00BD4675" w:rsidP="00374E2A">
      <w:pPr>
        <w:pStyle w:val="ESSubparaList"/>
        <w:spacing w:before="0" w:after="120"/>
        <w:ind w:left="1276" w:hanging="425"/>
      </w:pPr>
      <w:r w:rsidRPr="008F7A14">
        <w:t>the</w:t>
      </w:r>
      <w:r w:rsidR="00836383" w:rsidRPr="008F7A14">
        <w:t xml:space="preserve"> period within which LMT is required in relation to a nominated position under subsection 140GBA(4) of the Migration Ac</w:t>
      </w:r>
      <w:r w:rsidR="00C36938" w:rsidRPr="008F7A14">
        <w:t xml:space="preserve">t for </w:t>
      </w:r>
      <w:r w:rsidR="007B071D" w:rsidRPr="008F7A14">
        <w:t xml:space="preserve">the purposes of </w:t>
      </w:r>
      <w:r w:rsidR="00C36938" w:rsidRPr="008F7A14">
        <w:t>paragraph 140GBA(3)(a) of the Migration Act; and</w:t>
      </w:r>
    </w:p>
    <w:p w14:paraId="5A741C0E" w14:textId="561A23D5" w:rsidR="00741E1F" w:rsidRPr="008F7A14" w:rsidRDefault="00836383" w:rsidP="00374E2A">
      <w:pPr>
        <w:pStyle w:val="ESSubparaList"/>
        <w:spacing w:before="0" w:after="120"/>
        <w:ind w:left="1276" w:hanging="425"/>
      </w:pPr>
      <w:r w:rsidRPr="008F7A14">
        <w:lastRenderedPageBreak/>
        <w:t xml:space="preserve">the manner of LMT </w:t>
      </w:r>
      <w:r w:rsidR="00C36938" w:rsidRPr="008F7A14">
        <w:t xml:space="preserve">under subsection 140GBA(5) of the Migration Act for </w:t>
      </w:r>
      <w:r w:rsidR="007B071D" w:rsidRPr="008F7A14">
        <w:t xml:space="preserve">the purposes of </w:t>
      </w:r>
      <w:r w:rsidR="00C36938" w:rsidRPr="008F7A14">
        <w:t>paragraph 140GBA(3)(aa) of the Migration Act</w:t>
      </w:r>
      <w:r w:rsidR="00741E1F" w:rsidRPr="008F7A14">
        <w:t>;</w:t>
      </w:r>
      <w:r w:rsidRPr="008F7A14">
        <w:t xml:space="preserve"> and </w:t>
      </w:r>
    </w:p>
    <w:p w14:paraId="43BC2C60" w14:textId="268558E4" w:rsidR="0062628F" w:rsidRPr="008F7A14" w:rsidRDefault="00836383" w:rsidP="00374E2A">
      <w:pPr>
        <w:pStyle w:val="ESSubparaList"/>
        <w:spacing w:before="0" w:after="120"/>
        <w:ind w:left="1276" w:hanging="425"/>
      </w:pPr>
      <w:proofErr w:type="gramStart"/>
      <w:r w:rsidRPr="008F7A14">
        <w:t>evidence</w:t>
      </w:r>
      <w:proofErr w:type="gramEnd"/>
      <w:r w:rsidRPr="008F7A14">
        <w:t xml:space="preserve"> that LMT has occurred </w:t>
      </w:r>
      <w:r w:rsidR="00C36938" w:rsidRPr="008F7A14">
        <w:t xml:space="preserve">under subsection 140GBA(6A) of the Migration Act for </w:t>
      </w:r>
      <w:r w:rsidR="007B071D" w:rsidRPr="008F7A14">
        <w:t xml:space="preserve">the purposes of </w:t>
      </w:r>
      <w:r w:rsidR="00C36938" w:rsidRPr="008F7A14">
        <w:t xml:space="preserve">subparagraph </w:t>
      </w:r>
      <w:r w:rsidRPr="008F7A14">
        <w:t>140GBA(3)(b)(</w:t>
      </w:r>
      <w:proofErr w:type="spellStart"/>
      <w:r w:rsidRPr="008F7A14">
        <w:t>i</w:t>
      </w:r>
      <w:proofErr w:type="spellEnd"/>
      <w:r w:rsidRPr="008F7A14">
        <w:t xml:space="preserve">) of the Migration Act. </w:t>
      </w:r>
    </w:p>
    <w:p w14:paraId="2A144904" w14:textId="12959725" w:rsidR="0069599A" w:rsidRPr="008F7A14" w:rsidRDefault="00A24D9B" w:rsidP="00312523">
      <w:pPr>
        <w:pStyle w:val="ESPara"/>
      </w:pPr>
      <w:r w:rsidRPr="008F7A14">
        <w:t>The purpose of LIN 23/072</w:t>
      </w:r>
      <w:r w:rsidR="00BD6AAA" w:rsidRPr="008F7A14">
        <w:t xml:space="preserve"> is to amend LIN 18/036</w:t>
      </w:r>
      <w:r w:rsidRPr="008F7A14">
        <w:t xml:space="preserve"> to streamline </w:t>
      </w:r>
      <w:r w:rsidR="00C71D85" w:rsidRPr="008F7A14">
        <w:t xml:space="preserve">the </w:t>
      </w:r>
      <w:r w:rsidRPr="008F7A14">
        <w:t xml:space="preserve">LMT requirements by </w:t>
      </w:r>
      <w:r w:rsidR="0038797E" w:rsidRPr="008F7A14">
        <w:t xml:space="preserve">updating the manner in which </w:t>
      </w:r>
      <w:r w:rsidR="00C71D85" w:rsidRPr="008F7A14">
        <w:t>LMT</w:t>
      </w:r>
      <w:r w:rsidR="0038797E" w:rsidRPr="008F7A14">
        <w:t xml:space="preserve"> in relation to a nominated position must be undertaken.</w:t>
      </w:r>
    </w:p>
    <w:p w14:paraId="66EB9EE7" w14:textId="087E3E2C" w:rsidR="00FE2DA8" w:rsidRPr="008F7A14" w:rsidRDefault="00411320" w:rsidP="00FE09BA">
      <w:pPr>
        <w:pStyle w:val="ESPara"/>
      </w:pPr>
      <w:r w:rsidRPr="008F7A14">
        <w:t xml:space="preserve">In particular, </w:t>
      </w:r>
      <w:r w:rsidR="006F3617" w:rsidRPr="008F7A14">
        <w:t xml:space="preserve">LIN 23/072 </w:t>
      </w:r>
      <w:r w:rsidR="0007157B" w:rsidRPr="008F7A14">
        <w:t>remove</w:t>
      </w:r>
      <w:r w:rsidR="00534613" w:rsidRPr="008F7A14">
        <w:t>s</w:t>
      </w:r>
      <w:r w:rsidR="00A24D9B" w:rsidRPr="008F7A14">
        <w:t xml:space="preserve"> the </w:t>
      </w:r>
      <w:r w:rsidR="00991808" w:rsidRPr="008F7A14">
        <w:t>requirement</w:t>
      </w:r>
      <w:r w:rsidR="00FE2DA8" w:rsidRPr="008F7A14">
        <w:t xml:space="preserve"> in current paragraph 8(3</w:t>
      </w:r>
      <w:proofErr w:type="gramStart"/>
      <w:r w:rsidR="00FE2DA8" w:rsidRPr="008F7A14">
        <w:t>)(</w:t>
      </w:r>
      <w:proofErr w:type="gramEnd"/>
      <w:r w:rsidR="00FE2DA8" w:rsidRPr="008F7A14">
        <w:t>a) of the principal instrument</w:t>
      </w:r>
      <w:r w:rsidR="00991808" w:rsidRPr="008F7A14">
        <w:t xml:space="preserve"> to advertise the nominated position on the </w:t>
      </w:r>
      <w:r w:rsidR="00A24D9B" w:rsidRPr="008F7A14">
        <w:t>Workforce Australia website</w:t>
      </w:r>
      <w:r w:rsidR="000024D3" w:rsidRPr="008F7A14">
        <w:t xml:space="preserve"> (www.workforceaustralia.gov.au)</w:t>
      </w:r>
      <w:r w:rsidR="00A24D9B" w:rsidRPr="008F7A14">
        <w:t xml:space="preserve">. </w:t>
      </w:r>
      <w:r w:rsidR="00FE2DA8" w:rsidRPr="008F7A14">
        <w:t>The methods specified in current subparagraphs 3(b)(</w:t>
      </w:r>
      <w:proofErr w:type="spellStart"/>
      <w:r w:rsidR="00FE2DA8" w:rsidRPr="008F7A14">
        <w:t>i</w:t>
      </w:r>
      <w:proofErr w:type="spellEnd"/>
      <w:r w:rsidR="00FE2DA8" w:rsidRPr="008F7A14">
        <w:t>)-(iv) are mirrored in new subsection 8(3) at paragraphs 8(3)(a)-(d).</w:t>
      </w:r>
    </w:p>
    <w:p w14:paraId="216A76C4" w14:textId="13CC39CA" w:rsidR="00C121F1" w:rsidRPr="008F7A14" w:rsidRDefault="0007157B" w:rsidP="00C8168E">
      <w:pPr>
        <w:pStyle w:val="ESPara"/>
      </w:pPr>
      <w:r w:rsidRPr="008F7A14">
        <w:t>LIN </w:t>
      </w:r>
      <w:r w:rsidR="00A24D9B" w:rsidRPr="008F7A14">
        <w:t xml:space="preserve">23/072 </w:t>
      </w:r>
      <w:r w:rsidR="008208BC" w:rsidRPr="008F7A14">
        <w:t xml:space="preserve">also </w:t>
      </w:r>
      <w:r w:rsidR="00991808" w:rsidRPr="008F7A14">
        <w:t>inserts new subsection</w:t>
      </w:r>
      <w:r w:rsidR="00C871E4">
        <w:t>s</w:t>
      </w:r>
      <w:r w:rsidR="00991808" w:rsidRPr="008F7A14">
        <w:t xml:space="preserve"> 8(6)</w:t>
      </w:r>
      <w:r w:rsidR="00411320" w:rsidRPr="008F7A14">
        <w:t xml:space="preserve"> </w:t>
      </w:r>
      <w:r w:rsidR="00C871E4">
        <w:t xml:space="preserve">and (7) </w:t>
      </w:r>
      <w:r w:rsidR="00411320" w:rsidRPr="008F7A14">
        <w:t>to clarify matters in relation to</w:t>
      </w:r>
      <w:r w:rsidR="00A24D9B" w:rsidRPr="008F7A14">
        <w:t xml:space="preserve"> </w:t>
      </w:r>
      <w:r w:rsidR="00723883" w:rsidRPr="008F7A14">
        <w:t>the duration of any advertising (paid or unpaid) of a nominated position</w:t>
      </w:r>
      <w:r w:rsidR="00FE2DA8" w:rsidRPr="008F7A14">
        <w:t>, relevant to current subsection 8(5)</w:t>
      </w:r>
      <w:r w:rsidR="007C00B6" w:rsidRPr="008F7A14">
        <w:t xml:space="preserve">. </w:t>
      </w:r>
      <w:r w:rsidR="00FE2DA8" w:rsidRPr="008F7A14">
        <w:t xml:space="preserve">Subsection 8(5) of </w:t>
      </w:r>
      <w:r w:rsidR="007C00B6" w:rsidRPr="008F7A14">
        <w:t xml:space="preserve">LIN 18/036 allows for a period of at least four weeks where applications or expressions of interest for an advertised position may be received. </w:t>
      </w:r>
      <w:r w:rsidR="0091120B" w:rsidRPr="008F7A14">
        <w:t xml:space="preserve">The amendment in </w:t>
      </w:r>
      <w:r w:rsidR="007C00B6" w:rsidRPr="008F7A14">
        <w:t>LIN 23/072</w:t>
      </w:r>
      <w:r w:rsidR="0091120B" w:rsidRPr="008F7A14">
        <w:t>, inserting new subsection</w:t>
      </w:r>
      <w:r w:rsidR="00C871E4">
        <w:t>s</w:t>
      </w:r>
      <w:r w:rsidR="0091120B" w:rsidRPr="008F7A14">
        <w:t xml:space="preserve"> 8(</w:t>
      </w:r>
      <w:r w:rsidR="005854DC" w:rsidRPr="008F7A14">
        <w:t>6</w:t>
      </w:r>
      <w:r w:rsidR="0091120B" w:rsidRPr="008F7A14">
        <w:t>)</w:t>
      </w:r>
      <w:r w:rsidR="00C871E4">
        <w:t xml:space="preserve"> and (7)</w:t>
      </w:r>
      <w:r w:rsidR="0091120B" w:rsidRPr="008F7A14">
        <w:t>,</w:t>
      </w:r>
      <w:r w:rsidR="007C00B6" w:rsidRPr="008F7A14">
        <w:t xml:space="preserve"> expressly </w:t>
      </w:r>
      <w:r w:rsidR="0091120B" w:rsidRPr="008F7A14">
        <w:t xml:space="preserve">clarifies </w:t>
      </w:r>
      <w:r w:rsidR="00A24D9B" w:rsidRPr="008F7A14">
        <w:t xml:space="preserve">that the </w:t>
      </w:r>
      <w:r w:rsidR="00275101" w:rsidRPr="008F7A14">
        <w:t xml:space="preserve">principal </w:t>
      </w:r>
      <w:r w:rsidR="00A24D9B" w:rsidRPr="008F7A14">
        <w:t xml:space="preserve">instrument allows </w:t>
      </w:r>
      <w:r w:rsidR="00C71D85" w:rsidRPr="008F7A14">
        <w:t xml:space="preserve">for </w:t>
      </w:r>
      <w:r w:rsidR="00312523" w:rsidRPr="008F7A14">
        <w:t>LMT</w:t>
      </w:r>
      <w:r w:rsidR="00A24D9B" w:rsidRPr="008F7A14">
        <w:t xml:space="preserve"> over two or more overlapping periods totalling a minimum </w:t>
      </w:r>
      <w:r w:rsidR="0091120B" w:rsidRPr="008F7A14">
        <w:t xml:space="preserve">duration </w:t>
      </w:r>
      <w:r w:rsidR="00A24D9B" w:rsidRPr="008F7A14">
        <w:t>of four weeks</w:t>
      </w:r>
      <w:r w:rsidR="0091120B" w:rsidRPr="008F7A14">
        <w:t>, consistent with subsection 140GBA(6A), which provides that a duration determined for the purposes of paragraph 140GBA(6)(d) must be at least 4 weeks</w:t>
      </w:r>
      <w:r w:rsidR="00A24D9B" w:rsidRPr="008F7A14">
        <w:t>.</w:t>
      </w:r>
      <w:r w:rsidR="00C121F1" w:rsidRPr="008F7A14">
        <w:t> </w:t>
      </w:r>
      <w:r w:rsidR="00C8168E" w:rsidRPr="008F7A14">
        <w:t>New subsection</w:t>
      </w:r>
      <w:r w:rsidR="00C871E4">
        <w:t>s</w:t>
      </w:r>
      <w:r w:rsidR="00C8168E" w:rsidRPr="008F7A14">
        <w:t xml:space="preserve"> 8(6) </w:t>
      </w:r>
      <w:r w:rsidR="00C871E4">
        <w:t>and (7) make</w:t>
      </w:r>
      <w:r w:rsidR="00C8168E" w:rsidRPr="008F7A14">
        <w:t xml:space="preserve"> clear, in particular, that for subsection 8(5), two or more </w:t>
      </w:r>
      <w:r w:rsidR="00C8168E" w:rsidRPr="008F7A14">
        <w:rPr>
          <w:i/>
        </w:rPr>
        <w:t>overlapping</w:t>
      </w:r>
      <w:r w:rsidR="00C8168E" w:rsidRPr="008F7A14">
        <w:t xml:space="preserve"> advertisements are acceptable, allowing for applications or expressions of interest to be received for a continuous (unbroken) duration of at least four weeks.</w:t>
      </w:r>
    </w:p>
    <w:p w14:paraId="773AA61F" w14:textId="1CF3E080" w:rsidR="008A7835" w:rsidRPr="008F7A14" w:rsidRDefault="00142BA1" w:rsidP="004C56F8">
      <w:pPr>
        <w:pStyle w:val="ESPara"/>
      </w:pPr>
      <w:r w:rsidRPr="008F7A14">
        <w:t>The</w:t>
      </w:r>
      <w:r w:rsidR="00836819" w:rsidRPr="008F7A14">
        <w:t xml:space="preserve"> </w:t>
      </w:r>
      <w:r w:rsidR="00CA325E" w:rsidRPr="008F7A14">
        <w:t>amendment</w:t>
      </w:r>
      <w:r w:rsidRPr="008F7A14">
        <w:t xml:space="preserve">s made by LIN 23/072 </w:t>
      </w:r>
      <w:r w:rsidR="00275101" w:rsidRPr="008F7A14">
        <w:t xml:space="preserve">support implementation of </w:t>
      </w:r>
      <w:r w:rsidRPr="008F7A14">
        <w:t>the</w:t>
      </w:r>
      <w:r w:rsidR="00836819" w:rsidRPr="008F7A14">
        <w:t xml:space="preserve"> Government</w:t>
      </w:r>
      <w:r w:rsidR="00CA325E" w:rsidRPr="008F7A14">
        <w:t xml:space="preserve">’s </w:t>
      </w:r>
      <w:r w:rsidR="00CA325E" w:rsidRPr="008F7A14">
        <w:rPr>
          <w:i/>
        </w:rPr>
        <w:t>Migration Strategy</w:t>
      </w:r>
      <w:r w:rsidR="00275101" w:rsidRPr="008F7A14">
        <w:rPr>
          <w:i/>
        </w:rPr>
        <w:t>,</w:t>
      </w:r>
      <w:r w:rsidR="00CA325E" w:rsidRPr="008F7A14">
        <w:rPr>
          <w:i/>
        </w:rPr>
        <w:t xml:space="preserve"> </w:t>
      </w:r>
      <w:r w:rsidR="008A7835" w:rsidRPr="008F7A14">
        <w:t>by stream</w:t>
      </w:r>
      <w:r w:rsidR="00A00ACD" w:rsidRPr="008F7A14">
        <w:t xml:space="preserve">lining the LMT requirements. </w:t>
      </w:r>
      <w:r w:rsidR="00FE2DA8" w:rsidRPr="008F7A14">
        <w:t>By</w:t>
      </w:r>
      <w:r w:rsidR="00A00ACD" w:rsidRPr="008F7A14">
        <w:t xml:space="preserve"> remov</w:t>
      </w:r>
      <w:r w:rsidR="00FE2DA8" w:rsidRPr="008F7A14">
        <w:t>ing</w:t>
      </w:r>
      <w:r w:rsidR="00A00ACD" w:rsidRPr="008F7A14">
        <w:t xml:space="preserve"> </w:t>
      </w:r>
      <w:r w:rsidR="008A7835" w:rsidRPr="008F7A14">
        <w:t xml:space="preserve">the requirement </w:t>
      </w:r>
      <w:r w:rsidR="00A00ACD" w:rsidRPr="008F7A14">
        <w:t xml:space="preserve">for an employer </w:t>
      </w:r>
      <w:r w:rsidR="008A7835" w:rsidRPr="008F7A14">
        <w:t>to advertise a position on the Workforce Australia website</w:t>
      </w:r>
      <w:r w:rsidR="001C0971" w:rsidRPr="008F7A14">
        <w:t>,</w:t>
      </w:r>
      <w:r w:rsidR="008A7835" w:rsidRPr="008F7A14">
        <w:t xml:space="preserve"> and </w:t>
      </w:r>
      <w:r w:rsidR="00630B96" w:rsidRPr="008F7A14">
        <w:t>clarifying</w:t>
      </w:r>
      <w:r w:rsidR="00A00ACD" w:rsidRPr="008F7A14">
        <w:t xml:space="preserve"> </w:t>
      </w:r>
      <w:r w:rsidR="00C8168E" w:rsidRPr="008F7A14">
        <w:t>how</w:t>
      </w:r>
      <w:r w:rsidR="00A00ACD" w:rsidRPr="008F7A14">
        <w:t xml:space="preserve"> </w:t>
      </w:r>
      <w:r w:rsidR="00C8168E" w:rsidRPr="008F7A14">
        <w:t xml:space="preserve">the </w:t>
      </w:r>
      <w:r w:rsidR="00630B96" w:rsidRPr="008F7A14">
        <w:t>duration</w:t>
      </w:r>
      <w:r w:rsidR="00A00ACD" w:rsidRPr="008F7A14">
        <w:t xml:space="preserve"> </w:t>
      </w:r>
      <w:r w:rsidR="00C8168E" w:rsidRPr="008F7A14">
        <w:t xml:space="preserve">of advertising is determined, </w:t>
      </w:r>
      <w:r w:rsidR="00FE2DA8" w:rsidRPr="008F7A14">
        <w:t xml:space="preserve">greater </w:t>
      </w:r>
      <w:r w:rsidR="00A00ACD" w:rsidRPr="008F7A14">
        <w:t xml:space="preserve">flexibility </w:t>
      </w:r>
      <w:r w:rsidR="00FE2DA8" w:rsidRPr="008F7A14">
        <w:t xml:space="preserve">is provided </w:t>
      </w:r>
      <w:r w:rsidR="00A00ACD" w:rsidRPr="008F7A14">
        <w:t>for employers to advertise a</w:t>
      </w:r>
      <w:r w:rsidR="003C5147" w:rsidRPr="008F7A14">
        <w:t xml:space="preserve"> nominated</w:t>
      </w:r>
      <w:r w:rsidR="00A00ACD" w:rsidRPr="008F7A14">
        <w:t xml:space="preserve"> position.</w:t>
      </w:r>
      <w:r w:rsidR="00D522D2" w:rsidRPr="008F7A14">
        <w:t xml:space="preserve"> </w:t>
      </w:r>
      <w:r w:rsidR="001A405E" w:rsidRPr="008F7A14">
        <w:t xml:space="preserve">This </w:t>
      </w:r>
      <w:r w:rsidR="00FE2DA8" w:rsidRPr="008F7A14">
        <w:t>approach responds to long-</w:t>
      </w:r>
      <w:r w:rsidR="001A405E" w:rsidRPr="008F7A14">
        <w:t xml:space="preserve">standing industry </w:t>
      </w:r>
      <w:r w:rsidR="00FE2DA8" w:rsidRPr="008F7A14">
        <w:t>views</w:t>
      </w:r>
      <w:r w:rsidR="001A405E" w:rsidRPr="008F7A14">
        <w:t xml:space="preserve"> about the compliance burden faced by employers in regard to complying with the requirements of the LMT advertising.</w:t>
      </w:r>
    </w:p>
    <w:p w14:paraId="02114736" w14:textId="02A8560A" w:rsidR="00C121F1" w:rsidRPr="008F7A14" w:rsidRDefault="00C121F1" w:rsidP="00EE4044">
      <w:pPr>
        <w:pStyle w:val="ESPara"/>
        <w:spacing w:after="120"/>
      </w:pPr>
      <w:r w:rsidRPr="008F7A14">
        <w:t xml:space="preserve">The </w:t>
      </w:r>
      <w:r w:rsidR="001C0971" w:rsidRPr="008F7A14">
        <w:t>amendment in item 3 of the</w:t>
      </w:r>
      <w:r w:rsidR="001A405E" w:rsidRPr="008F7A14">
        <w:t xml:space="preserve"> S</w:t>
      </w:r>
      <w:r w:rsidR="001C0971" w:rsidRPr="008F7A14">
        <w:t>chedule to the i</w:t>
      </w:r>
      <w:r w:rsidRPr="008F7A14">
        <w:t>nstrument</w:t>
      </w:r>
      <w:r w:rsidR="001C0971" w:rsidRPr="008F7A14">
        <w:t xml:space="preserve"> provides that the amendments of section 8 of the principal instrument</w:t>
      </w:r>
      <w:r w:rsidRPr="008F7A14">
        <w:t xml:space="preserve"> </w:t>
      </w:r>
      <w:r w:rsidRPr="008F7A14">
        <w:rPr>
          <w:color w:val="000000"/>
          <w:shd w:val="clear" w:color="auto" w:fill="FFFFFF"/>
        </w:rPr>
        <w:t>appl</w:t>
      </w:r>
      <w:r w:rsidR="001C0971" w:rsidRPr="008F7A14">
        <w:rPr>
          <w:color w:val="000000"/>
          <w:shd w:val="clear" w:color="auto" w:fill="FFFFFF"/>
        </w:rPr>
        <w:t>y in relation</w:t>
      </w:r>
      <w:r w:rsidRPr="008F7A14">
        <w:rPr>
          <w:color w:val="000000"/>
          <w:shd w:val="clear" w:color="auto" w:fill="FFFFFF"/>
        </w:rPr>
        <w:t xml:space="preserve"> to a person’s nomination made</w:t>
      </w:r>
      <w:r w:rsidRPr="008F7A14">
        <w:t xml:space="preserve"> in accordance with subsection 140GB(1) of the </w:t>
      </w:r>
      <w:r w:rsidRPr="008F7A14">
        <w:rPr>
          <w:i/>
        </w:rPr>
        <w:t>Migration Act 1958</w:t>
      </w:r>
      <w:r w:rsidR="001C0971" w:rsidRPr="008F7A14">
        <w:rPr>
          <w:i/>
        </w:rPr>
        <w:t>,</w:t>
      </w:r>
      <w:r w:rsidRPr="008F7A14">
        <w:t xml:space="preserve"> which:</w:t>
      </w:r>
    </w:p>
    <w:p w14:paraId="6BE581B6" w14:textId="77777777" w:rsidR="00C121F1" w:rsidRPr="008F7A14" w:rsidRDefault="00C121F1" w:rsidP="00EE4044">
      <w:pPr>
        <w:pStyle w:val="ESSubparaList"/>
        <w:spacing w:before="0" w:after="120"/>
        <w:ind w:left="1276" w:hanging="425"/>
      </w:pPr>
      <w:r w:rsidRPr="008F7A14">
        <w:t>is made on or after the commencement of this instrument; or</w:t>
      </w:r>
    </w:p>
    <w:p w14:paraId="5EAE0B91" w14:textId="77777777" w:rsidR="00C121F1" w:rsidRPr="008F7A14" w:rsidRDefault="00C121F1" w:rsidP="00EE4044">
      <w:pPr>
        <w:pStyle w:val="ESSubparaList"/>
        <w:spacing w:before="0" w:after="120"/>
        <w:ind w:left="1276" w:hanging="425"/>
      </w:pPr>
      <w:proofErr w:type="gramStart"/>
      <w:r w:rsidRPr="008F7A14">
        <w:t>was</w:t>
      </w:r>
      <w:proofErr w:type="gramEnd"/>
      <w:r w:rsidRPr="008F7A14">
        <w:t xml:space="preserve"> made before the commencement of this instrument but has not been decided yet.</w:t>
      </w:r>
    </w:p>
    <w:p w14:paraId="2B0C5927" w14:textId="6FE27C5E" w:rsidR="00903E4D" w:rsidRPr="008F7A14" w:rsidRDefault="001A405E" w:rsidP="004C56F8">
      <w:pPr>
        <w:pStyle w:val="ESPara"/>
      </w:pPr>
      <w:r w:rsidRPr="008F7A14">
        <w:t xml:space="preserve">The amendments are beneficial for employers wishing to nominate employees from overseas. </w:t>
      </w:r>
      <w:r w:rsidR="0034492F" w:rsidRPr="008F7A14">
        <w:t>A</w:t>
      </w:r>
      <w:r w:rsidR="001C0971" w:rsidRPr="008F7A14">
        <w:t>ppl</w:t>
      </w:r>
      <w:r w:rsidR="00B71A0B" w:rsidRPr="008F7A14">
        <w:t>ying</w:t>
      </w:r>
      <w:r w:rsidR="001C0971" w:rsidRPr="008F7A14">
        <w:t xml:space="preserve"> the amendments</w:t>
      </w:r>
      <w:r w:rsidRPr="008F7A14">
        <w:t xml:space="preserve"> prospectively, and also in relation</w:t>
      </w:r>
      <w:r w:rsidR="001C0971" w:rsidRPr="008F7A14">
        <w:t xml:space="preserve"> to nominations made before the commencement of LIN</w:t>
      </w:r>
      <w:r w:rsidRPr="008F7A14">
        <w:t>23/07</w:t>
      </w:r>
      <w:r w:rsidR="00B71A0B" w:rsidRPr="008F7A14">
        <w:t>2</w:t>
      </w:r>
      <w:r w:rsidR="001C0971" w:rsidRPr="008F7A14">
        <w:t xml:space="preserve"> </w:t>
      </w:r>
      <w:r w:rsidR="00B71A0B" w:rsidRPr="008F7A14">
        <w:t>(</w:t>
      </w:r>
      <w:r w:rsidR="001C0971" w:rsidRPr="008F7A14">
        <w:t xml:space="preserve">which have not been decided when </w:t>
      </w:r>
      <w:r w:rsidR="00B71A0B" w:rsidRPr="008F7A14">
        <w:t>LIN 23/072</w:t>
      </w:r>
      <w:r w:rsidR="001C0971" w:rsidRPr="008F7A14">
        <w:t xml:space="preserve"> commences</w:t>
      </w:r>
      <w:r w:rsidR="00B71A0B" w:rsidRPr="008F7A14">
        <w:t>)</w:t>
      </w:r>
      <w:r w:rsidRPr="008F7A14">
        <w:t>,</w:t>
      </w:r>
      <w:r w:rsidR="001C0971" w:rsidRPr="008F7A14">
        <w:t xml:space="preserve"> </w:t>
      </w:r>
      <w:r w:rsidRPr="008F7A14">
        <w:t>has</w:t>
      </w:r>
      <w:r w:rsidR="001C0971" w:rsidRPr="008F7A14">
        <w:t xml:space="preserve"> a beneficial effect. </w:t>
      </w:r>
      <w:r w:rsidR="00C121F1" w:rsidRPr="008F7A14">
        <w:t>To the extent that the instrument has any retrospective operation, this will be consistent with subsection 12(2) of the Legislation Act, as the instrument will have a beneficial effect for employers wishing to nominate employees from overseas whose nomination applications are awaiting a final decision.</w:t>
      </w:r>
    </w:p>
    <w:p w14:paraId="6088F8A8" w14:textId="77777777" w:rsidR="008B24C8" w:rsidRPr="008F7A14" w:rsidRDefault="008B24C8" w:rsidP="00100DFC">
      <w:pPr>
        <w:pStyle w:val="ESHeading"/>
      </w:pPr>
      <w:r w:rsidRPr="008F7A14">
        <w:lastRenderedPageBreak/>
        <w:t>Consultation</w:t>
      </w:r>
    </w:p>
    <w:p w14:paraId="71DA76DE" w14:textId="153E1DB5" w:rsidR="00F12F1E" w:rsidRPr="008F7A14" w:rsidRDefault="00F12F1E" w:rsidP="002D167E">
      <w:pPr>
        <w:pStyle w:val="ESPara"/>
      </w:pPr>
      <w:r w:rsidRPr="008F7A14">
        <w:t xml:space="preserve">The Office of Impact Analysis (OIA) was consulted. The OIA </w:t>
      </w:r>
      <w:r w:rsidR="00967E1C" w:rsidRPr="008F7A14">
        <w:t xml:space="preserve">acknowledged </w:t>
      </w:r>
      <w:r w:rsidRPr="008F7A14">
        <w:t xml:space="preserve">the Department of Home Affairs’ certification of the </w:t>
      </w:r>
      <w:r w:rsidRPr="008F7A14">
        <w:rPr>
          <w:i/>
        </w:rPr>
        <w:t>Review of the Migration System</w:t>
      </w:r>
      <w:r w:rsidRPr="008F7A14">
        <w:t xml:space="preserve"> as an Impact Analysis Equivalent (IAE), having undertaken a process and analysis equivalent to an Impact Analysis (OBPR23-04044), and considers that no further detailed Impact Analysis is required for the instrument (OIA23-05907).</w:t>
      </w:r>
    </w:p>
    <w:p w14:paraId="2B8E4FA1" w14:textId="316860B9" w:rsidR="00967E1C" w:rsidRPr="008F7A14" w:rsidRDefault="00967E1C" w:rsidP="00967E1C">
      <w:pPr>
        <w:pStyle w:val="ESPara"/>
      </w:pPr>
      <w:r w:rsidRPr="008F7A14">
        <w:t xml:space="preserve">The amendment relating to removing the Workforce Australia website advertising requirement from the principal instrument has been informed by consultation undertaken </w:t>
      </w:r>
      <w:r w:rsidR="00871AFE" w:rsidRPr="008F7A14">
        <w:t>to inform</w:t>
      </w:r>
      <w:r w:rsidRPr="008F7A14">
        <w:t xml:space="preserve"> the </w:t>
      </w:r>
      <w:r w:rsidRPr="008F7A14">
        <w:rPr>
          <w:i/>
        </w:rPr>
        <w:t>Review of the Migration System</w:t>
      </w:r>
      <w:r w:rsidRPr="008F7A14">
        <w:t>. No specific consultation was undertaken in relation to the insertion of new subsection</w:t>
      </w:r>
      <w:r w:rsidR="00CD6123">
        <w:t>s</w:t>
      </w:r>
      <w:r w:rsidRPr="008F7A14">
        <w:t xml:space="preserve"> 8(6)</w:t>
      </w:r>
      <w:r w:rsidR="00CD6123">
        <w:t xml:space="preserve"> and (7)</w:t>
      </w:r>
      <w:r w:rsidRPr="008F7A14">
        <w:t xml:space="preserve"> in the principal instrument; however, the clarification provided by new subsection</w:t>
      </w:r>
      <w:r w:rsidR="00CD6123">
        <w:t>s</w:t>
      </w:r>
      <w:r w:rsidRPr="008F7A14">
        <w:t xml:space="preserve"> 8(6)</w:t>
      </w:r>
      <w:r w:rsidR="001445ED" w:rsidRPr="008F7A14">
        <w:t xml:space="preserve"> </w:t>
      </w:r>
      <w:r w:rsidR="00CD6123">
        <w:t xml:space="preserve">and (7) </w:t>
      </w:r>
      <w:r w:rsidR="001445ED" w:rsidRPr="008F7A14">
        <w:t>in relation to current subsection 8(5)</w:t>
      </w:r>
      <w:r w:rsidR="000908F1" w:rsidRPr="008F7A14">
        <w:t xml:space="preserve">, reflects </w:t>
      </w:r>
      <w:r w:rsidR="0034492F" w:rsidRPr="008F7A14">
        <w:t xml:space="preserve">guidance provided </w:t>
      </w:r>
      <w:r w:rsidR="001445ED" w:rsidRPr="008F7A14">
        <w:t xml:space="preserve">by the Department </w:t>
      </w:r>
      <w:r w:rsidR="0034492F" w:rsidRPr="008F7A14">
        <w:t xml:space="preserve">to </w:t>
      </w:r>
      <w:r w:rsidR="001445ED" w:rsidRPr="008F7A14">
        <w:t>stakeholders</w:t>
      </w:r>
      <w:r w:rsidR="00373EA3" w:rsidRPr="008F7A14">
        <w:t>, including in the migration advice industry</w:t>
      </w:r>
      <w:r w:rsidRPr="008F7A14">
        <w:t>.</w:t>
      </w:r>
    </w:p>
    <w:p w14:paraId="193CE97C" w14:textId="77777777" w:rsidR="00AA4557" w:rsidRPr="008F7A14" w:rsidRDefault="00464080" w:rsidP="00100DFC">
      <w:pPr>
        <w:pStyle w:val="ESHeading"/>
      </w:pPr>
      <w:r w:rsidRPr="008F7A14">
        <w:t>Details</w:t>
      </w:r>
      <w:r w:rsidR="00AA4557" w:rsidRPr="008F7A14">
        <w:t xml:space="preserve"> of the instrument</w:t>
      </w:r>
    </w:p>
    <w:p w14:paraId="034F470B" w14:textId="77777777" w:rsidR="00AA4557" w:rsidRPr="008F7A14" w:rsidRDefault="00AA4557" w:rsidP="002D167E">
      <w:pPr>
        <w:pStyle w:val="ESPara"/>
      </w:pPr>
      <w:r w:rsidRPr="008F7A14">
        <w:t>Section 1 sets out</w:t>
      </w:r>
      <w:r w:rsidR="00E03DCC" w:rsidRPr="008F7A14">
        <w:t xml:space="preserve"> the name of the instrument. </w:t>
      </w:r>
    </w:p>
    <w:p w14:paraId="136526B9" w14:textId="7AE7E0DE" w:rsidR="00FB69C3" w:rsidRPr="008F7A14" w:rsidRDefault="00AA4557" w:rsidP="00FB69C3">
      <w:pPr>
        <w:pStyle w:val="ESPara"/>
      </w:pPr>
      <w:r w:rsidRPr="008F7A14">
        <w:t xml:space="preserve">Section 2 provides </w:t>
      </w:r>
      <w:r w:rsidR="00D631C7" w:rsidRPr="008F7A14">
        <w:t xml:space="preserve">that </w:t>
      </w:r>
      <w:r w:rsidR="00A4201B" w:rsidRPr="008F7A14">
        <w:t xml:space="preserve">the instrument will commence on </w:t>
      </w:r>
      <w:r w:rsidR="00EA34DF" w:rsidRPr="008F7A14">
        <w:t xml:space="preserve">the day after </w:t>
      </w:r>
      <w:r w:rsidR="00D43188" w:rsidRPr="008F7A14">
        <w:t xml:space="preserve">the instrument is registered </w:t>
      </w:r>
      <w:r w:rsidR="00EA34DF" w:rsidRPr="008F7A14">
        <w:t>on the Federal Register of Legislation</w:t>
      </w:r>
      <w:r w:rsidR="00A4201B" w:rsidRPr="008F7A14">
        <w:t>.</w:t>
      </w:r>
    </w:p>
    <w:p w14:paraId="2A8B43C1" w14:textId="201DD701" w:rsidR="00AA4F77" w:rsidRPr="008F7A14" w:rsidRDefault="00AA4F77" w:rsidP="00FB69C3">
      <w:pPr>
        <w:pStyle w:val="ESPara"/>
      </w:pPr>
      <w:r w:rsidRPr="008F7A14">
        <w:t xml:space="preserve">Section 3 </w:t>
      </w:r>
      <w:r w:rsidR="00377E81" w:rsidRPr="008F7A14">
        <w:t>provides</w:t>
      </w:r>
      <w:r w:rsidRPr="008F7A14">
        <w:t xml:space="preserve"> </w:t>
      </w:r>
      <w:r w:rsidR="00FB69C3" w:rsidRPr="008F7A14">
        <w:t>that the instrument is made under the Migration Act.</w:t>
      </w:r>
    </w:p>
    <w:p w14:paraId="3BB3049A" w14:textId="38FE911F" w:rsidR="00FB69C3" w:rsidRPr="008F7A14" w:rsidRDefault="00FB69C3" w:rsidP="00FB69C3">
      <w:pPr>
        <w:pStyle w:val="ESPara"/>
      </w:pPr>
      <w:r w:rsidRPr="008F7A14">
        <w:t>Section 4 provides</w:t>
      </w:r>
      <w:r w:rsidR="00377E81" w:rsidRPr="008F7A14">
        <w:t xml:space="preserve"> that the</w:t>
      </w:r>
      <w:r w:rsidRPr="008F7A14">
        <w:t xml:space="preserve"> </w:t>
      </w:r>
      <w:r w:rsidRPr="008F7A14">
        <w:rPr>
          <w:i/>
        </w:rPr>
        <w:t xml:space="preserve">Migration (LIN 18/036: Period, manner and evidence of labour market testing) Instrument 2018 </w:t>
      </w:r>
      <w:r w:rsidRPr="008F7A14">
        <w:t>is amended as set out in Schedule 1 to the instrument.</w:t>
      </w:r>
    </w:p>
    <w:p w14:paraId="5DC45858" w14:textId="33CE0CD1" w:rsidR="00FB69C3" w:rsidRPr="008F7A14" w:rsidRDefault="00FB69C3" w:rsidP="00E0441B">
      <w:pPr>
        <w:pStyle w:val="ESPara"/>
      </w:pPr>
      <w:r w:rsidRPr="008F7A14">
        <w:t xml:space="preserve">Item 1 of Schedule 1 to the instrument </w:t>
      </w:r>
      <w:r w:rsidR="00E0441B" w:rsidRPr="008F7A14">
        <w:t xml:space="preserve">repeals and substitutes subsection 8(3) of </w:t>
      </w:r>
      <w:r w:rsidRPr="008F7A14">
        <w:t>LIN 18/036</w:t>
      </w:r>
      <w:r w:rsidR="00E0441B" w:rsidRPr="008F7A14">
        <w:t xml:space="preserve">. It </w:t>
      </w:r>
      <w:r w:rsidRPr="008F7A14">
        <w:t>remove</w:t>
      </w:r>
      <w:r w:rsidR="00E0441B" w:rsidRPr="008F7A14">
        <w:t>s</w:t>
      </w:r>
      <w:r w:rsidRPr="008F7A14">
        <w:t xml:space="preserve"> the mandatory requirement to advertise </w:t>
      </w:r>
      <w:r w:rsidR="00E53D9E" w:rsidRPr="008F7A14">
        <w:t xml:space="preserve">nominated </w:t>
      </w:r>
      <w:r w:rsidRPr="008F7A14">
        <w:t>positions on the Workforce Australia website</w:t>
      </w:r>
      <w:r w:rsidR="00E53D9E" w:rsidRPr="008F7A14">
        <w:t xml:space="preserve"> (www.workforceaustralia.gov.au)</w:t>
      </w:r>
      <w:r w:rsidRPr="008F7A14">
        <w:t>.</w:t>
      </w:r>
      <w:r w:rsidR="00D522D2" w:rsidRPr="008F7A14">
        <w:t xml:space="preserve"> </w:t>
      </w:r>
    </w:p>
    <w:p w14:paraId="51461E2E" w14:textId="66839074" w:rsidR="00E53D9E" w:rsidRPr="008F7A14" w:rsidRDefault="00FB69C3">
      <w:pPr>
        <w:pStyle w:val="ESPara"/>
      </w:pPr>
      <w:r w:rsidRPr="008F7A14">
        <w:t xml:space="preserve">Item 2 of Schedule 1 to the instrument </w:t>
      </w:r>
      <w:r w:rsidR="00EA34DF" w:rsidRPr="008F7A14">
        <w:t xml:space="preserve">amends LIN 18/036 </w:t>
      </w:r>
      <w:r w:rsidR="00EE2CCE" w:rsidRPr="008F7A14">
        <w:t xml:space="preserve">to </w:t>
      </w:r>
      <w:r w:rsidR="00E0441B" w:rsidRPr="008F7A14">
        <w:t>insert new subsection</w:t>
      </w:r>
      <w:r w:rsidR="00546F8B">
        <w:t>s</w:t>
      </w:r>
      <w:r w:rsidR="00E0441B" w:rsidRPr="008F7A14">
        <w:t xml:space="preserve"> 8(6)</w:t>
      </w:r>
      <w:r w:rsidR="00546F8B">
        <w:t xml:space="preserve"> and (7)</w:t>
      </w:r>
      <w:r w:rsidR="00E0441B" w:rsidRPr="008F7A14">
        <w:t xml:space="preserve">. </w:t>
      </w:r>
      <w:r w:rsidR="0041328F" w:rsidRPr="008F7A14">
        <w:t xml:space="preserve">It allows </w:t>
      </w:r>
      <w:r w:rsidR="00E53D9E" w:rsidRPr="008F7A14">
        <w:t xml:space="preserve">for </w:t>
      </w:r>
      <w:r w:rsidR="00E53D9E" w:rsidRPr="008F7A14">
        <w:rPr>
          <w:color w:val="000000"/>
          <w:shd w:val="clear" w:color="auto" w:fill="FFFFFF"/>
        </w:rPr>
        <w:t xml:space="preserve">a continuing </w:t>
      </w:r>
      <w:r w:rsidR="00477CC9" w:rsidRPr="008F7A14">
        <w:t>length of time that LMT is being carried out and continues unbroken for a minimum four week period</w:t>
      </w:r>
      <w:r w:rsidR="00E53D9E" w:rsidRPr="008F7A14">
        <w:rPr>
          <w:color w:val="000000"/>
          <w:shd w:val="clear" w:color="auto" w:fill="FFFFFF"/>
        </w:rPr>
        <w:t xml:space="preserve"> </w:t>
      </w:r>
      <w:r w:rsidR="00E53D9E" w:rsidRPr="008F7A14">
        <w:t xml:space="preserve">across two or more </w:t>
      </w:r>
      <w:r w:rsidR="00477CC9" w:rsidRPr="008F7A14">
        <w:t xml:space="preserve">overlapping </w:t>
      </w:r>
      <w:r w:rsidR="00E53D9E" w:rsidRPr="008F7A14">
        <w:t xml:space="preserve">advertisements </w:t>
      </w:r>
      <w:r w:rsidR="00147861" w:rsidRPr="008F7A14">
        <w:t>where</w:t>
      </w:r>
      <w:r w:rsidR="00477CC9" w:rsidRPr="008F7A14">
        <w:t xml:space="preserve"> </w:t>
      </w:r>
      <w:r w:rsidR="00E53D9E" w:rsidRPr="008F7A14">
        <w:t>applications or expressions of interests for an advertised position may be received.</w:t>
      </w:r>
      <w:r w:rsidR="00785CEA" w:rsidRPr="008F7A14">
        <w:t xml:space="preserve"> The instrument does not allow LMT over two or more consecutive (but not overlapping) or non-consecutive periods totalling a minimum of four weeks.</w:t>
      </w:r>
    </w:p>
    <w:p w14:paraId="3AFF241C" w14:textId="3F135667" w:rsidR="001A405E" w:rsidRPr="008F7A14" w:rsidRDefault="001A405E" w:rsidP="00474F7C">
      <w:pPr>
        <w:pStyle w:val="ESPara"/>
        <w:spacing w:after="120"/>
        <w:ind w:left="714" w:hanging="357"/>
      </w:pPr>
      <w:r w:rsidRPr="008F7A14">
        <w:t>Item 3 of Schedule 1 to the instrument amends LIN 18/036 to insert new section 15</w:t>
      </w:r>
      <w:r w:rsidR="00474F7C" w:rsidRPr="008F7A14">
        <w:t xml:space="preserve"> in Part 3 (Application, saving and transitional provisions) New section 15</w:t>
      </w:r>
      <w:r w:rsidRPr="008F7A14">
        <w:t xml:space="preserve"> provides that the amendments of section 8 of LIN 18/036 made by </w:t>
      </w:r>
      <w:r w:rsidR="00474F7C" w:rsidRPr="008F7A14">
        <w:t>LIN 23/072</w:t>
      </w:r>
      <w:r w:rsidRPr="008F7A14">
        <w:t xml:space="preserve"> apply in relation to a person’s nomination made </w:t>
      </w:r>
      <w:r w:rsidR="00C43956" w:rsidRPr="008F7A14">
        <w:t xml:space="preserve">under </w:t>
      </w:r>
      <w:r w:rsidRPr="008F7A14">
        <w:t>section 140</w:t>
      </w:r>
      <w:r w:rsidR="00474F7C" w:rsidRPr="008F7A14">
        <w:t>GB of the Migration Act that</w:t>
      </w:r>
      <w:r w:rsidRPr="008F7A14">
        <w:t>:</w:t>
      </w:r>
    </w:p>
    <w:p w14:paraId="69192C99" w14:textId="77777777" w:rsidR="001A405E" w:rsidRPr="008F7A14" w:rsidRDefault="001A405E" w:rsidP="007F083D">
      <w:pPr>
        <w:pStyle w:val="ESSubparaList"/>
        <w:spacing w:before="0" w:after="120"/>
        <w:ind w:left="1276" w:hanging="425"/>
      </w:pPr>
      <w:r w:rsidRPr="008F7A14">
        <w:t>is made on or after the commencement of this instrument; or</w:t>
      </w:r>
    </w:p>
    <w:p w14:paraId="251805B7" w14:textId="39820D14" w:rsidR="001A405E" w:rsidRPr="008F7A14" w:rsidRDefault="001A405E" w:rsidP="007F083D">
      <w:pPr>
        <w:pStyle w:val="ESSubparaList"/>
        <w:spacing w:before="0" w:after="120"/>
        <w:ind w:left="1276" w:hanging="425"/>
      </w:pPr>
      <w:proofErr w:type="gramStart"/>
      <w:r w:rsidRPr="008F7A14">
        <w:t>was</w:t>
      </w:r>
      <w:proofErr w:type="gramEnd"/>
      <w:r w:rsidRPr="008F7A14">
        <w:t xml:space="preserve"> made </w:t>
      </w:r>
      <w:r w:rsidR="00FC6606" w:rsidRPr="008F7A14">
        <w:t xml:space="preserve">but not decided </w:t>
      </w:r>
      <w:r w:rsidRPr="008F7A14">
        <w:t>before the commencement of this instrument.</w:t>
      </w:r>
    </w:p>
    <w:p w14:paraId="414329F3" w14:textId="77777777" w:rsidR="00AA4557" w:rsidRPr="008F7A14" w:rsidRDefault="00AA4557" w:rsidP="00100DFC">
      <w:pPr>
        <w:pStyle w:val="ESHeading"/>
      </w:pPr>
      <w:r w:rsidRPr="008F7A14">
        <w:t xml:space="preserve">Parliamentary scrutiny etc.  </w:t>
      </w:r>
    </w:p>
    <w:p w14:paraId="48AD3149" w14:textId="361F64AE" w:rsidR="00FB69C3" w:rsidRPr="008F7A14" w:rsidRDefault="00FB69C3" w:rsidP="00FB69C3">
      <w:pPr>
        <w:pStyle w:val="ESSubparaHeader"/>
      </w:pPr>
      <w:r w:rsidRPr="008F7A14">
        <w:t xml:space="preserve">The instrument is exempt from disallowance under section 42 of the Legislation Act. This is because a legislative instrument made under Part </w:t>
      </w:r>
      <w:r w:rsidR="00017BD7" w:rsidRPr="008F7A14">
        <w:t xml:space="preserve">2 </w:t>
      </w:r>
      <w:r w:rsidRPr="008F7A14">
        <w:t xml:space="preserve">of the </w:t>
      </w:r>
      <w:r w:rsidR="00017BD7" w:rsidRPr="008F7A14">
        <w:t xml:space="preserve">Migration Act </w:t>
      </w:r>
      <w:r w:rsidRPr="008F7A14">
        <w:t xml:space="preserve">is prescribed under section 10, </w:t>
      </w:r>
      <w:r w:rsidRPr="008F7A14">
        <w:lastRenderedPageBreak/>
        <w:t>item</w:t>
      </w:r>
      <w:r w:rsidR="00017BD7" w:rsidRPr="008F7A14">
        <w:t> </w:t>
      </w:r>
      <w:r w:rsidRPr="008F7A14">
        <w:t>20(</w:t>
      </w:r>
      <w:r w:rsidR="00017BD7" w:rsidRPr="008F7A14">
        <w:t>a</w:t>
      </w:r>
      <w:r w:rsidRPr="008F7A14">
        <w:t xml:space="preserve">), of the </w:t>
      </w:r>
      <w:r w:rsidRPr="008F7A14">
        <w:rPr>
          <w:i/>
        </w:rPr>
        <w:t>Legislation (Exemptions and Other Matters) Regulation 2015</w:t>
      </w:r>
      <w:r w:rsidRPr="008F7A14">
        <w:t xml:space="preserve"> as an instrument not subject to disallowance.</w:t>
      </w:r>
    </w:p>
    <w:p w14:paraId="64FDC8AD" w14:textId="6928E030" w:rsidR="00915032" w:rsidRPr="008F7A14" w:rsidRDefault="00FB69C3" w:rsidP="00130624">
      <w:pPr>
        <w:pStyle w:val="ESPara"/>
      </w:pPr>
      <w:r w:rsidRPr="008F7A14">
        <w:t xml:space="preserve">The instrument is made by the </w:t>
      </w:r>
      <w:r w:rsidR="00130624" w:rsidRPr="008F7A14">
        <w:t>Minister for Immigration, Citizenship and Multicultural Affairs</w:t>
      </w:r>
      <w:r w:rsidRPr="008F7A14">
        <w:t xml:space="preserve">, in accordance with subsection </w:t>
      </w:r>
      <w:proofErr w:type="gramStart"/>
      <w:r w:rsidRPr="008F7A14">
        <w:t>140GBA(</w:t>
      </w:r>
      <w:proofErr w:type="gramEnd"/>
      <w:r w:rsidRPr="008F7A14">
        <w:t>5) of the Migration Act</w:t>
      </w:r>
      <w:r w:rsidR="00435CD8" w:rsidRPr="008F7A14">
        <w:t xml:space="preserve"> for the purposes of paragraph 140GBA(3)(aa) of the Migration Act</w:t>
      </w:r>
      <w:r w:rsidRPr="008F7A14">
        <w:t>.</w:t>
      </w:r>
    </w:p>
    <w:sectPr w:rsidR="00915032" w:rsidRPr="008F7A14" w:rsidSect="004F5CE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276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F4F329" w14:textId="77777777" w:rsidR="005348FF" w:rsidRDefault="005348FF" w:rsidP="005348FF">
      <w:pPr>
        <w:spacing w:after="0" w:line="240" w:lineRule="auto"/>
      </w:pPr>
      <w:r>
        <w:separator/>
      </w:r>
    </w:p>
  </w:endnote>
  <w:endnote w:type="continuationSeparator" w:id="0">
    <w:p w14:paraId="1C497AB0" w14:textId="77777777" w:rsidR="005348FF" w:rsidRDefault="005348FF" w:rsidP="005348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F90C5E" w14:textId="77777777" w:rsidR="0073103F" w:rsidRDefault="007310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2C2A14" w14:textId="304E5081" w:rsidR="005348FF" w:rsidRPr="00374E2A" w:rsidRDefault="008C2662" w:rsidP="00514149">
    <w:pPr>
      <w:pStyle w:val="Footer"/>
      <w:pBdr>
        <w:top w:val="single" w:sz="4" w:space="1" w:color="auto"/>
      </w:pBdr>
      <w:tabs>
        <w:tab w:val="clear" w:pos="9026"/>
        <w:tab w:val="right" w:pos="9746"/>
      </w:tabs>
      <w:rPr>
        <w:rFonts w:ascii="Times New Roman" w:hAnsi="Times New Roman" w:cs="Times New Roman"/>
        <w:sz w:val="16"/>
        <w:szCs w:val="16"/>
      </w:rPr>
    </w:pPr>
    <w:r w:rsidRPr="00374E2A">
      <w:rPr>
        <w:rFonts w:ascii="Times New Roman" w:hAnsi="Times New Roman" w:cs="Times New Roman"/>
        <w:bCs/>
        <w:i/>
        <w:sz w:val="18"/>
        <w:szCs w:val="18"/>
        <w:lang w:val="en-US"/>
      </w:rPr>
      <w:t xml:space="preserve">Migration (LIN 18/036: Period, manner and evidence of </w:t>
    </w:r>
    <w:proofErr w:type="spellStart"/>
    <w:r w:rsidRPr="00374E2A">
      <w:rPr>
        <w:rFonts w:ascii="Times New Roman" w:hAnsi="Times New Roman" w:cs="Times New Roman"/>
        <w:bCs/>
        <w:i/>
        <w:sz w:val="18"/>
        <w:szCs w:val="18"/>
        <w:lang w:val="en-US"/>
      </w:rPr>
      <w:t>labour</w:t>
    </w:r>
    <w:proofErr w:type="spellEnd"/>
    <w:r w:rsidRPr="00374E2A">
      <w:rPr>
        <w:rFonts w:ascii="Times New Roman" w:hAnsi="Times New Roman" w:cs="Times New Roman"/>
        <w:bCs/>
        <w:i/>
        <w:sz w:val="18"/>
        <w:szCs w:val="18"/>
        <w:lang w:val="en-US"/>
      </w:rPr>
      <w:t xml:space="preserve"> market testing) Amendment (LIN 23/072) Determination 2023</w:t>
    </w:r>
    <w:r w:rsidR="005348FF" w:rsidRPr="00374E2A">
      <w:rPr>
        <w:rFonts w:ascii="Times New Roman" w:hAnsi="Times New Roman" w:cs="Times New Roman"/>
        <w:sz w:val="16"/>
        <w:szCs w:val="16"/>
      </w:rPr>
      <w:tab/>
    </w:r>
    <w:r w:rsidR="005348FF" w:rsidRPr="00374E2A">
      <w:rPr>
        <w:rStyle w:val="PageNumber"/>
        <w:rFonts w:ascii="Times New Roman" w:hAnsi="Times New Roman" w:cs="Times New Roman"/>
        <w:sz w:val="16"/>
        <w:szCs w:val="16"/>
      </w:rPr>
      <w:fldChar w:fldCharType="begin"/>
    </w:r>
    <w:r w:rsidR="005348FF" w:rsidRPr="00374E2A">
      <w:rPr>
        <w:rStyle w:val="PageNumber"/>
        <w:rFonts w:ascii="Times New Roman" w:hAnsi="Times New Roman" w:cs="Times New Roman"/>
        <w:sz w:val="16"/>
        <w:szCs w:val="16"/>
      </w:rPr>
      <w:instrText xml:space="preserve"> PAGE </w:instrText>
    </w:r>
    <w:r w:rsidR="005348FF" w:rsidRPr="00374E2A">
      <w:rPr>
        <w:rStyle w:val="PageNumber"/>
        <w:rFonts w:ascii="Times New Roman" w:hAnsi="Times New Roman" w:cs="Times New Roman"/>
        <w:sz w:val="16"/>
        <w:szCs w:val="16"/>
      </w:rPr>
      <w:fldChar w:fldCharType="separate"/>
    </w:r>
    <w:r w:rsidR="0073103F">
      <w:rPr>
        <w:rStyle w:val="PageNumber"/>
        <w:rFonts w:ascii="Times New Roman" w:hAnsi="Times New Roman" w:cs="Times New Roman"/>
        <w:noProof/>
        <w:sz w:val="16"/>
        <w:szCs w:val="16"/>
      </w:rPr>
      <w:t>4</w:t>
    </w:r>
    <w:r w:rsidR="005348FF" w:rsidRPr="00374E2A">
      <w:rPr>
        <w:rStyle w:val="PageNumber"/>
        <w:rFonts w:ascii="Times New Roman" w:hAnsi="Times New Roman" w:cs="Times New Roman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3E928D" w14:textId="77777777" w:rsidR="0073103F" w:rsidRDefault="007310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C9EE51" w14:textId="77777777" w:rsidR="005348FF" w:rsidRDefault="005348FF" w:rsidP="005348FF">
      <w:pPr>
        <w:spacing w:after="0" w:line="240" w:lineRule="auto"/>
      </w:pPr>
      <w:r>
        <w:separator/>
      </w:r>
    </w:p>
  </w:footnote>
  <w:footnote w:type="continuationSeparator" w:id="0">
    <w:p w14:paraId="4578736A" w14:textId="77777777" w:rsidR="005348FF" w:rsidRDefault="005348FF" w:rsidP="005348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A1AE65" w14:textId="77777777" w:rsidR="0073103F" w:rsidRDefault="007310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3F0C19" w14:textId="77777777" w:rsidR="0073103F" w:rsidRDefault="0073103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40ED14" w14:textId="77777777" w:rsidR="0073103F" w:rsidRDefault="007310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C621D"/>
    <w:multiLevelType w:val="hybridMultilevel"/>
    <w:tmpl w:val="95BCFB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 w:tplc="ABC2DF2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8E5D94"/>
    <w:multiLevelType w:val="hybridMultilevel"/>
    <w:tmpl w:val="A50A1A70"/>
    <w:lvl w:ilvl="0" w:tplc="0C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3AE532A9"/>
    <w:multiLevelType w:val="hybridMultilevel"/>
    <w:tmpl w:val="16DE8FA2"/>
    <w:lvl w:ilvl="0" w:tplc="C80632DA">
      <w:start w:val="1"/>
      <w:numFmt w:val="decimal"/>
      <w:pStyle w:val="ESSubparaHeader"/>
      <w:lvlText w:val="%1"/>
      <w:lvlJc w:val="left"/>
      <w:pPr>
        <w:ind w:left="720" w:hanging="360"/>
      </w:pPr>
      <w:rPr>
        <w:rFonts w:hint="default"/>
        <w:b w:val="0"/>
        <w:i w:val="0"/>
      </w:rPr>
    </w:lvl>
    <w:lvl w:ilvl="1" w:tplc="ABC2DF26">
      <w:start w:val="1"/>
      <w:numFmt w:val="bullet"/>
      <w:pStyle w:val="ESSubparaLis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8B22CF"/>
    <w:multiLevelType w:val="hybridMultilevel"/>
    <w:tmpl w:val="2DCEB73C"/>
    <w:lvl w:ilvl="0" w:tplc="2A36B062">
      <w:start w:val="2"/>
      <w:numFmt w:val="bullet"/>
      <w:pStyle w:val="ESAttLis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3"/>
  </w:num>
  <w:num w:numId="4">
    <w:abstractNumId w:val="3"/>
  </w:num>
  <w:num w:numId="5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proofState w:spelling="clean" w:grammar="clean"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C76"/>
    <w:rsid w:val="000024D3"/>
    <w:rsid w:val="00002669"/>
    <w:rsid w:val="00017BD7"/>
    <w:rsid w:val="00024497"/>
    <w:rsid w:val="000251FD"/>
    <w:rsid w:val="00034912"/>
    <w:rsid w:val="00055627"/>
    <w:rsid w:val="0007157B"/>
    <w:rsid w:val="000908F1"/>
    <w:rsid w:val="000C1C1F"/>
    <w:rsid w:val="000D014F"/>
    <w:rsid w:val="000F145D"/>
    <w:rsid w:val="000F3501"/>
    <w:rsid w:val="00100DFC"/>
    <w:rsid w:val="0010482D"/>
    <w:rsid w:val="00130624"/>
    <w:rsid w:val="00142BA1"/>
    <w:rsid w:val="001445ED"/>
    <w:rsid w:val="00147861"/>
    <w:rsid w:val="00150004"/>
    <w:rsid w:val="001806BA"/>
    <w:rsid w:val="0019164E"/>
    <w:rsid w:val="001A405E"/>
    <w:rsid w:val="001C0971"/>
    <w:rsid w:val="001C5D45"/>
    <w:rsid w:val="002028EE"/>
    <w:rsid w:val="002155C4"/>
    <w:rsid w:val="002158EA"/>
    <w:rsid w:val="00224194"/>
    <w:rsid w:val="00226975"/>
    <w:rsid w:val="00234492"/>
    <w:rsid w:val="002402E0"/>
    <w:rsid w:val="0024223A"/>
    <w:rsid w:val="002446EF"/>
    <w:rsid w:val="002735C2"/>
    <w:rsid w:val="00275101"/>
    <w:rsid w:val="002A6686"/>
    <w:rsid w:val="002C320F"/>
    <w:rsid w:val="002C701A"/>
    <w:rsid w:val="002D167E"/>
    <w:rsid w:val="00312523"/>
    <w:rsid w:val="0034492F"/>
    <w:rsid w:val="003465FC"/>
    <w:rsid w:val="00373EA3"/>
    <w:rsid w:val="00374E2A"/>
    <w:rsid w:val="00377E81"/>
    <w:rsid w:val="00380CF8"/>
    <w:rsid w:val="0038797E"/>
    <w:rsid w:val="003C5147"/>
    <w:rsid w:val="003D5E5B"/>
    <w:rsid w:val="00411320"/>
    <w:rsid w:val="0041328F"/>
    <w:rsid w:val="004319CC"/>
    <w:rsid w:val="00435CD8"/>
    <w:rsid w:val="00457D4A"/>
    <w:rsid w:val="00464080"/>
    <w:rsid w:val="00474F7C"/>
    <w:rsid w:val="00477CC9"/>
    <w:rsid w:val="00490836"/>
    <w:rsid w:val="004C3794"/>
    <w:rsid w:val="004C56F8"/>
    <w:rsid w:val="004E4D19"/>
    <w:rsid w:val="004F23E9"/>
    <w:rsid w:val="004F5CE4"/>
    <w:rsid w:val="004F60EF"/>
    <w:rsid w:val="005036E8"/>
    <w:rsid w:val="00514149"/>
    <w:rsid w:val="0053150E"/>
    <w:rsid w:val="00534613"/>
    <w:rsid w:val="005348FF"/>
    <w:rsid w:val="00546F8B"/>
    <w:rsid w:val="0055429A"/>
    <w:rsid w:val="00560B24"/>
    <w:rsid w:val="0057002B"/>
    <w:rsid w:val="00572E8B"/>
    <w:rsid w:val="005807F4"/>
    <w:rsid w:val="005854DC"/>
    <w:rsid w:val="005A3733"/>
    <w:rsid w:val="00604E06"/>
    <w:rsid w:val="0062628F"/>
    <w:rsid w:val="00630B96"/>
    <w:rsid w:val="00643951"/>
    <w:rsid w:val="006469EE"/>
    <w:rsid w:val="00647C81"/>
    <w:rsid w:val="00673850"/>
    <w:rsid w:val="0069599A"/>
    <w:rsid w:val="00697B76"/>
    <w:rsid w:val="006B0F3E"/>
    <w:rsid w:val="006E2C18"/>
    <w:rsid w:val="006F3617"/>
    <w:rsid w:val="006F4F48"/>
    <w:rsid w:val="00715FA7"/>
    <w:rsid w:val="00723883"/>
    <w:rsid w:val="0073103F"/>
    <w:rsid w:val="00741E1F"/>
    <w:rsid w:val="007767F1"/>
    <w:rsid w:val="00781D61"/>
    <w:rsid w:val="00785CEA"/>
    <w:rsid w:val="00785F23"/>
    <w:rsid w:val="007B071D"/>
    <w:rsid w:val="007B70DD"/>
    <w:rsid w:val="007B7E0A"/>
    <w:rsid w:val="007C00B6"/>
    <w:rsid w:val="007E4691"/>
    <w:rsid w:val="007F083D"/>
    <w:rsid w:val="008208BC"/>
    <w:rsid w:val="00823B42"/>
    <w:rsid w:val="00836383"/>
    <w:rsid w:val="00836819"/>
    <w:rsid w:val="00844F80"/>
    <w:rsid w:val="00855B15"/>
    <w:rsid w:val="00871AFE"/>
    <w:rsid w:val="008737CF"/>
    <w:rsid w:val="0088407D"/>
    <w:rsid w:val="008923CC"/>
    <w:rsid w:val="008A7835"/>
    <w:rsid w:val="008B24C8"/>
    <w:rsid w:val="008C2662"/>
    <w:rsid w:val="008C763C"/>
    <w:rsid w:val="008F2BA3"/>
    <w:rsid w:val="008F6664"/>
    <w:rsid w:val="008F7A14"/>
    <w:rsid w:val="00903E4D"/>
    <w:rsid w:val="0091120B"/>
    <w:rsid w:val="00915032"/>
    <w:rsid w:val="00922504"/>
    <w:rsid w:val="00937374"/>
    <w:rsid w:val="00940E7C"/>
    <w:rsid w:val="00946A35"/>
    <w:rsid w:val="009574A5"/>
    <w:rsid w:val="00965078"/>
    <w:rsid w:val="00967E1C"/>
    <w:rsid w:val="00983743"/>
    <w:rsid w:val="00991808"/>
    <w:rsid w:val="00A00ACD"/>
    <w:rsid w:val="00A24D9B"/>
    <w:rsid w:val="00A31110"/>
    <w:rsid w:val="00A4201B"/>
    <w:rsid w:val="00A77200"/>
    <w:rsid w:val="00AA2712"/>
    <w:rsid w:val="00AA4557"/>
    <w:rsid w:val="00AA4F77"/>
    <w:rsid w:val="00AE2130"/>
    <w:rsid w:val="00B21DD9"/>
    <w:rsid w:val="00B32DE3"/>
    <w:rsid w:val="00B4367D"/>
    <w:rsid w:val="00B445D9"/>
    <w:rsid w:val="00B44732"/>
    <w:rsid w:val="00B65A06"/>
    <w:rsid w:val="00B71A0B"/>
    <w:rsid w:val="00B75478"/>
    <w:rsid w:val="00B857C8"/>
    <w:rsid w:val="00BB0C66"/>
    <w:rsid w:val="00BB0CF2"/>
    <w:rsid w:val="00BD0593"/>
    <w:rsid w:val="00BD2666"/>
    <w:rsid w:val="00BD4675"/>
    <w:rsid w:val="00BD598E"/>
    <w:rsid w:val="00BD6AAA"/>
    <w:rsid w:val="00BE3E7F"/>
    <w:rsid w:val="00C121F1"/>
    <w:rsid w:val="00C23E4C"/>
    <w:rsid w:val="00C36938"/>
    <w:rsid w:val="00C43956"/>
    <w:rsid w:val="00C57082"/>
    <w:rsid w:val="00C67D6F"/>
    <w:rsid w:val="00C71D85"/>
    <w:rsid w:val="00C8168E"/>
    <w:rsid w:val="00C81A5E"/>
    <w:rsid w:val="00C871E4"/>
    <w:rsid w:val="00C930F2"/>
    <w:rsid w:val="00CA325E"/>
    <w:rsid w:val="00CA402A"/>
    <w:rsid w:val="00CB0C76"/>
    <w:rsid w:val="00CB590A"/>
    <w:rsid w:val="00CD6123"/>
    <w:rsid w:val="00CE054D"/>
    <w:rsid w:val="00CE178A"/>
    <w:rsid w:val="00D20C69"/>
    <w:rsid w:val="00D228C5"/>
    <w:rsid w:val="00D40E1E"/>
    <w:rsid w:val="00D43188"/>
    <w:rsid w:val="00D522D2"/>
    <w:rsid w:val="00D56CF7"/>
    <w:rsid w:val="00D631C7"/>
    <w:rsid w:val="00D946E8"/>
    <w:rsid w:val="00DA5762"/>
    <w:rsid w:val="00DA6C7B"/>
    <w:rsid w:val="00DB3467"/>
    <w:rsid w:val="00DC0563"/>
    <w:rsid w:val="00E03DCC"/>
    <w:rsid w:val="00E0441B"/>
    <w:rsid w:val="00E20045"/>
    <w:rsid w:val="00E45FE2"/>
    <w:rsid w:val="00E53A86"/>
    <w:rsid w:val="00E53D9E"/>
    <w:rsid w:val="00E643E4"/>
    <w:rsid w:val="00E75907"/>
    <w:rsid w:val="00EA12C9"/>
    <w:rsid w:val="00EA34DF"/>
    <w:rsid w:val="00EB518A"/>
    <w:rsid w:val="00EC47AD"/>
    <w:rsid w:val="00EE2CCE"/>
    <w:rsid w:val="00EE4044"/>
    <w:rsid w:val="00F12F1E"/>
    <w:rsid w:val="00F31302"/>
    <w:rsid w:val="00F31A92"/>
    <w:rsid w:val="00F4566E"/>
    <w:rsid w:val="00F46EF8"/>
    <w:rsid w:val="00F86F97"/>
    <w:rsid w:val="00F94B08"/>
    <w:rsid w:val="00FB69C3"/>
    <w:rsid w:val="00FC6606"/>
    <w:rsid w:val="00FE0FEE"/>
    <w:rsid w:val="00FE2DA8"/>
    <w:rsid w:val="00FF0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0955C28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57002B"/>
    <w:pPr>
      <w:ind w:left="720"/>
      <w:contextualSpacing/>
    </w:pPr>
  </w:style>
  <w:style w:type="paragraph" w:customStyle="1" w:styleId="ESParagraph">
    <w:name w:val="ES_Paragraph"/>
    <w:basedOn w:val="ListParagraph"/>
    <w:link w:val="ESParagraphChar"/>
    <w:rsid w:val="00100DFC"/>
    <w:pPr>
      <w:spacing w:before="240" w:after="240" w:line="276" w:lineRule="auto"/>
      <w:ind w:left="567" w:hanging="567"/>
      <w:contextualSpacing w:val="0"/>
    </w:pPr>
    <w:rPr>
      <w:rFonts w:ascii="Times New Roman" w:hAnsi="Times New Roman" w:cs="Times New Roman"/>
    </w:rPr>
  </w:style>
  <w:style w:type="paragraph" w:customStyle="1" w:styleId="ESHeading">
    <w:name w:val="ES_Heading"/>
    <w:basedOn w:val="ListParagraph"/>
    <w:link w:val="ESHeadingChar"/>
    <w:qFormat/>
    <w:rsid w:val="00100DFC"/>
    <w:pPr>
      <w:keepNext/>
      <w:spacing w:before="240" w:after="240" w:line="276" w:lineRule="auto"/>
      <w:ind w:left="0"/>
      <w:contextualSpacing w:val="0"/>
    </w:pPr>
    <w:rPr>
      <w:rFonts w:ascii="Times New Roman" w:hAnsi="Times New Roman" w:cs="Times New Roman"/>
      <w:b/>
      <w:i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00DFC"/>
  </w:style>
  <w:style w:type="character" w:customStyle="1" w:styleId="ESParagraphChar">
    <w:name w:val="ES_Paragraph Char"/>
    <w:basedOn w:val="ListParagraphChar"/>
    <w:link w:val="ESParagraph"/>
    <w:rsid w:val="00100DFC"/>
    <w:rPr>
      <w:rFonts w:ascii="Times New Roman" w:hAnsi="Times New Roman" w:cs="Times New Roman"/>
    </w:rPr>
  </w:style>
  <w:style w:type="paragraph" w:customStyle="1" w:styleId="ESAttAttName">
    <w:name w:val="ESAtt_AttName"/>
    <w:basedOn w:val="Normal"/>
    <w:link w:val="ESAttAttNameChar"/>
    <w:qFormat/>
    <w:rsid w:val="00100DFC"/>
    <w:pPr>
      <w:spacing w:before="240" w:after="240" w:line="276" w:lineRule="auto"/>
      <w:jc w:val="right"/>
    </w:pPr>
    <w:rPr>
      <w:rFonts w:ascii="Times New Roman" w:hAnsi="Times New Roman" w:cs="Times New Roman"/>
      <w:b/>
      <w:u w:val="single"/>
    </w:rPr>
  </w:style>
  <w:style w:type="character" w:customStyle="1" w:styleId="ESHeadingChar">
    <w:name w:val="ES_Heading Char"/>
    <w:basedOn w:val="ListParagraphChar"/>
    <w:link w:val="ESHeading"/>
    <w:rsid w:val="00100DFC"/>
    <w:rPr>
      <w:rFonts w:ascii="Times New Roman" w:hAnsi="Times New Roman" w:cs="Times New Roman"/>
      <w:b/>
      <w:i/>
    </w:rPr>
  </w:style>
  <w:style w:type="paragraph" w:customStyle="1" w:styleId="ESAttHeading">
    <w:name w:val="ESAtt_Heading"/>
    <w:basedOn w:val="Normal"/>
    <w:link w:val="ESAttHeadingChar"/>
    <w:qFormat/>
    <w:rsid w:val="00100DFC"/>
    <w:pPr>
      <w:keepNext/>
      <w:spacing w:before="240" w:after="240" w:line="276" w:lineRule="auto"/>
    </w:pPr>
    <w:rPr>
      <w:rFonts w:ascii="Times New Roman" w:hAnsi="Times New Roman" w:cs="Times New Roman"/>
      <w:b/>
    </w:rPr>
  </w:style>
  <w:style w:type="character" w:customStyle="1" w:styleId="ESAttAttNameChar">
    <w:name w:val="ESAtt_AttName Char"/>
    <w:basedOn w:val="DefaultParagraphFont"/>
    <w:link w:val="ESAttAttName"/>
    <w:rsid w:val="00100DFC"/>
    <w:rPr>
      <w:rFonts w:ascii="Times New Roman" w:hAnsi="Times New Roman" w:cs="Times New Roman"/>
      <w:b/>
      <w:u w:val="single"/>
    </w:rPr>
  </w:style>
  <w:style w:type="paragraph" w:customStyle="1" w:styleId="ESAttNormal">
    <w:name w:val="ESAtt_Normal"/>
    <w:basedOn w:val="Normal"/>
    <w:link w:val="ESAttNormalChar"/>
    <w:qFormat/>
    <w:rsid w:val="00100DFC"/>
    <w:pPr>
      <w:spacing w:before="240" w:after="240" w:line="276" w:lineRule="auto"/>
    </w:pPr>
    <w:rPr>
      <w:rFonts w:ascii="Times New Roman" w:hAnsi="Times New Roman" w:cs="Times New Roman"/>
    </w:rPr>
  </w:style>
  <w:style w:type="character" w:customStyle="1" w:styleId="ESAttHeadingChar">
    <w:name w:val="ESAtt_Heading Char"/>
    <w:basedOn w:val="DefaultParagraphFont"/>
    <w:link w:val="ESAttHeading"/>
    <w:rsid w:val="00100DFC"/>
    <w:rPr>
      <w:rFonts w:ascii="Times New Roman" w:hAnsi="Times New Roman" w:cs="Times New Roman"/>
      <w:b/>
    </w:rPr>
  </w:style>
  <w:style w:type="paragraph" w:customStyle="1" w:styleId="ESAttListHeader">
    <w:name w:val="ESAtt_ListHeader"/>
    <w:basedOn w:val="Normal"/>
    <w:link w:val="ESAttListHeaderChar"/>
    <w:qFormat/>
    <w:rsid w:val="00100DFC"/>
    <w:pPr>
      <w:keepNext/>
      <w:spacing w:before="240" w:after="240" w:line="276" w:lineRule="auto"/>
    </w:pPr>
    <w:rPr>
      <w:rFonts w:ascii="Times New Roman" w:hAnsi="Times New Roman" w:cs="Times New Roman"/>
    </w:rPr>
  </w:style>
  <w:style w:type="character" w:customStyle="1" w:styleId="ESAttNormalChar">
    <w:name w:val="ESAtt_Normal Char"/>
    <w:basedOn w:val="DefaultParagraphFont"/>
    <w:link w:val="ESAttNormal"/>
    <w:rsid w:val="00100DFC"/>
    <w:rPr>
      <w:rFonts w:ascii="Times New Roman" w:hAnsi="Times New Roman" w:cs="Times New Roman"/>
    </w:rPr>
  </w:style>
  <w:style w:type="paragraph" w:customStyle="1" w:styleId="ESAttList">
    <w:name w:val="ESAtt_List"/>
    <w:basedOn w:val="ListParagraph"/>
    <w:link w:val="ESAttListChar"/>
    <w:qFormat/>
    <w:rsid w:val="00100DFC"/>
    <w:pPr>
      <w:numPr>
        <w:numId w:val="2"/>
      </w:numPr>
      <w:spacing w:before="240" w:after="240" w:line="276" w:lineRule="auto"/>
      <w:contextualSpacing w:val="0"/>
    </w:pPr>
    <w:rPr>
      <w:rFonts w:ascii="Times New Roman" w:hAnsi="Times New Roman" w:cs="Times New Roman"/>
    </w:rPr>
  </w:style>
  <w:style w:type="character" w:customStyle="1" w:styleId="ESAttListHeaderChar">
    <w:name w:val="ESAtt_ListHeader Char"/>
    <w:basedOn w:val="DefaultParagraphFont"/>
    <w:link w:val="ESAttListHeader"/>
    <w:rsid w:val="00100DFC"/>
    <w:rPr>
      <w:rFonts w:ascii="Times New Roman" w:hAnsi="Times New Roman" w:cs="Times New Roman"/>
    </w:rPr>
  </w:style>
  <w:style w:type="paragraph" w:customStyle="1" w:styleId="ESSubHeading">
    <w:name w:val="ES_SubHeading"/>
    <w:basedOn w:val="ESHeading"/>
    <w:link w:val="ESSubHeadingChar"/>
    <w:qFormat/>
    <w:rsid w:val="00BB0CF2"/>
    <w:rPr>
      <w:b w:val="0"/>
    </w:rPr>
  </w:style>
  <w:style w:type="character" w:customStyle="1" w:styleId="ESAttListChar">
    <w:name w:val="ESAtt_List Char"/>
    <w:basedOn w:val="ListParagraphChar"/>
    <w:link w:val="ESAttList"/>
    <w:rsid w:val="00100DFC"/>
    <w:rPr>
      <w:rFonts w:ascii="Times New Roman" w:hAnsi="Times New Roman" w:cs="Times New Roman"/>
    </w:rPr>
  </w:style>
  <w:style w:type="paragraph" w:customStyle="1" w:styleId="ESTitleInstrumentName">
    <w:name w:val="ESTitle_InstrumentName"/>
    <w:basedOn w:val="Normal"/>
    <w:link w:val="ESTitleInstrumentNameChar"/>
    <w:qFormat/>
    <w:rsid w:val="00BB0CF2"/>
    <w:pPr>
      <w:spacing w:before="360" w:after="600" w:line="276" w:lineRule="auto"/>
      <w:jc w:val="center"/>
    </w:pPr>
    <w:rPr>
      <w:rFonts w:ascii="Times New Roman" w:hAnsi="Times New Roman" w:cs="Times New Roman"/>
      <w:b/>
      <w:i/>
    </w:rPr>
  </w:style>
  <w:style w:type="character" w:customStyle="1" w:styleId="ESSubHeadingChar">
    <w:name w:val="ES_SubHeading Char"/>
    <w:basedOn w:val="ESHeadingChar"/>
    <w:link w:val="ESSubHeading"/>
    <w:rsid w:val="00BB0CF2"/>
    <w:rPr>
      <w:rFonts w:ascii="Times New Roman" w:hAnsi="Times New Roman" w:cs="Times New Roman"/>
      <w:b w:val="0"/>
      <w:i/>
    </w:rPr>
  </w:style>
  <w:style w:type="paragraph" w:customStyle="1" w:styleId="ESTitleEnablingLegislation">
    <w:name w:val="ESTitle_EnablingLegislation"/>
    <w:basedOn w:val="Normal"/>
    <w:link w:val="ESTitleEnablingLegislationChar"/>
    <w:qFormat/>
    <w:rsid w:val="00BB0CF2"/>
    <w:pPr>
      <w:spacing w:line="276" w:lineRule="auto"/>
      <w:jc w:val="center"/>
    </w:pPr>
    <w:rPr>
      <w:rFonts w:ascii="Times New Roman" w:hAnsi="Times New Roman" w:cs="Times New Roman"/>
      <w:i/>
    </w:rPr>
  </w:style>
  <w:style w:type="character" w:customStyle="1" w:styleId="ESTitleInstrumentNameChar">
    <w:name w:val="ESTitle_InstrumentName Char"/>
    <w:basedOn w:val="DefaultParagraphFont"/>
    <w:link w:val="ESTitleInstrumentName"/>
    <w:rsid w:val="00BB0CF2"/>
    <w:rPr>
      <w:rFonts w:ascii="Times New Roman" w:hAnsi="Times New Roman" w:cs="Times New Roman"/>
      <w:b/>
      <w:i/>
    </w:rPr>
  </w:style>
  <w:style w:type="paragraph" w:customStyle="1" w:styleId="ESTitleDecisionMaker">
    <w:name w:val="ESTitle_DecisionMaker"/>
    <w:basedOn w:val="Normal"/>
    <w:link w:val="ESTitleDecisionMakerChar"/>
    <w:qFormat/>
    <w:rsid w:val="00BB0CF2"/>
    <w:pPr>
      <w:spacing w:line="276" w:lineRule="auto"/>
      <w:jc w:val="center"/>
    </w:pPr>
    <w:rPr>
      <w:rFonts w:ascii="Times New Roman" w:hAnsi="Times New Roman" w:cs="Times New Roman"/>
    </w:rPr>
  </w:style>
  <w:style w:type="character" w:customStyle="1" w:styleId="ESTitleEnablingLegislationChar">
    <w:name w:val="ESTitle_EnablingLegislation Char"/>
    <w:basedOn w:val="DefaultParagraphFont"/>
    <w:link w:val="ESTitleEnablingLegislation"/>
    <w:rsid w:val="00BB0CF2"/>
    <w:rPr>
      <w:rFonts w:ascii="Times New Roman" w:hAnsi="Times New Roman" w:cs="Times New Roman"/>
      <w:i/>
    </w:rPr>
  </w:style>
  <w:style w:type="paragraph" w:customStyle="1" w:styleId="ESTitleHeader">
    <w:name w:val="ESTitle_Header"/>
    <w:basedOn w:val="Normal"/>
    <w:link w:val="ESTitleHeaderChar"/>
    <w:qFormat/>
    <w:rsid w:val="00BB0CF2"/>
    <w:pPr>
      <w:spacing w:line="276" w:lineRule="auto"/>
      <w:jc w:val="center"/>
    </w:pPr>
    <w:rPr>
      <w:rFonts w:ascii="Times New Roman" w:hAnsi="Times New Roman" w:cs="Times New Roman"/>
      <w:u w:val="single"/>
    </w:rPr>
  </w:style>
  <w:style w:type="character" w:customStyle="1" w:styleId="ESTitleDecisionMakerChar">
    <w:name w:val="ESTitle_DecisionMaker Char"/>
    <w:basedOn w:val="DefaultParagraphFont"/>
    <w:link w:val="ESTitleDecisionMaker"/>
    <w:rsid w:val="00BB0CF2"/>
    <w:rPr>
      <w:rFonts w:ascii="Times New Roman" w:hAnsi="Times New Roman" w:cs="Times New Roman"/>
    </w:rPr>
  </w:style>
  <w:style w:type="paragraph" w:customStyle="1" w:styleId="ESSubparaHeader">
    <w:name w:val="ES_SubparaHeader"/>
    <w:basedOn w:val="ListParagraph"/>
    <w:next w:val="ESSubparaList"/>
    <w:link w:val="ESSubparaHeaderChar"/>
    <w:qFormat/>
    <w:rsid w:val="00BB0CF2"/>
    <w:pPr>
      <w:keepNext/>
      <w:numPr>
        <w:numId w:val="1"/>
      </w:numPr>
      <w:spacing w:before="240" w:after="240" w:line="276" w:lineRule="auto"/>
      <w:ind w:left="567" w:hanging="567"/>
      <w:contextualSpacing w:val="0"/>
    </w:pPr>
    <w:rPr>
      <w:rFonts w:ascii="Times New Roman" w:hAnsi="Times New Roman" w:cs="Times New Roman"/>
    </w:rPr>
  </w:style>
  <w:style w:type="character" w:customStyle="1" w:styleId="ESTitleHeaderChar">
    <w:name w:val="ESTitle_Header Char"/>
    <w:basedOn w:val="DefaultParagraphFont"/>
    <w:link w:val="ESTitleHeader"/>
    <w:rsid w:val="00BB0CF2"/>
    <w:rPr>
      <w:rFonts w:ascii="Times New Roman" w:hAnsi="Times New Roman" w:cs="Times New Roman"/>
      <w:u w:val="single"/>
    </w:rPr>
  </w:style>
  <w:style w:type="paragraph" w:customStyle="1" w:styleId="ESSubparaList">
    <w:name w:val="ES_SubparaList"/>
    <w:basedOn w:val="ListParagraph"/>
    <w:link w:val="ESSubparaListChar"/>
    <w:qFormat/>
    <w:rsid w:val="00BB0CF2"/>
    <w:pPr>
      <w:numPr>
        <w:ilvl w:val="1"/>
        <w:numId w:val="1"/>
      </w:numPr>
      <w:spacing w:before="240" w:after="240" w:line="276" w:lineRule="auto"/>
      <w:contextualSpacing w:val="0"/>
    </w:pPr>
    <w:rPr>
      <w:rFonts w:ascii="Times New Roman" w:hAnsi="Times New Roman" w:cs="Times New Roman"/>
    </w:rPr>
  </w:style>
  <w:style w:type="character" w:customStyle="1" w:styleId="ESSubparaHeaderChar">
    <w:name w:val="ES_SubparaHeader Char"/>
    <w:basedOn w:val="ListParagraphChar"/>
    <w:link w:val="ESSubparaHeader"/>
    <w:rsid w:val="00BB0CF2"/>
    <w:rPr>
      <w:rFonts w:ascii="Times New Roman" w:hAnsi="Times New Roman" w:cs="Times New Roman"/>
    </w:rPr>
  </w:style>
  <w:style w:type="character" w:customStyle="1" w:styleId="ESSubparaListChar">
    <w:name w:val="ES_SubparaList Char"/>
    <w:basedOn w:val="ListParagraphChar"/>
    <w:link w:val="ESSubparaList"/>
    <w:rsid w:val="00BB0CF2"/>
    <w:rPr>
      <w:rFonts w:ascii="Times New Roman" w:hAnsi="Times New Roman" w:cs="Times New Roman"/>
    </w:rPr>
  </w:style>
  <w:style w:type="paragraph" w:customStyle="1" w:styleId="ESPara">
    <w:name w:val="ES_Para"/>
    <w:basedOn w:val="ESSubparaHeader"/>
    <w:link w:val="ESParaChar"/>
    <w:qFormat/>
    <w:rsid w:val="002D167E"/>
    <w:pPr>
      <w:keepNext w:val="0"/>
      <w:ind w:left="720" w:hanging="360"/>
    </w:pPr>
  </w:style>
  <w:style w:type="character" w:customStyle="1" w:styleId="ESParaChar">
    <w:name w:val="ES_Para Char"/>
    <w:basedOn w:val="ESSubparaHeaderChar"/>
    <w:link w:val="ESPara"/>
    <w:rsid w:val="002D167E"/>
    <w:rPr>
      <w:rFonts w:ascii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FB69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69C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69C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69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69C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69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69C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348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48FF"/>
  </w:style>
  <w:style w:type="paragraph" w:styleId="Footer">
    <w:name w:val="footer"/>
    <w:basedOn w:val="Normal"/>
    <w:link w:val="FooterChar"/>
    <w:unhideWhenUsed/>
    <w:rsid w:val="005348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5348FF"/>
  </w:style>
  <w:style w:type="character" w:styleId="PageNumber">
    <w:name w:val="page number"/>
    <w:basedOn w:val="DefaultParagraphFont"/>
    <w:rsid w:val="005348FF"/>
  </w:style>
  <w:style w:type="character" w:styleId="Hyperlink">
    <w:name w:val="Hyperlink"/>
    <w:basedOn w:val="DefaultParagraphFont"/>
    <w:uiPriority w:val="99"/>
    <w:unhideWhenUsed/>
    <w:rsid w:val="000024D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12F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2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1371</Words>
  <Characters>7816</Characters>
  <Application>Microsoft Office Word</Application>
  <DocSecurity>4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2023-12-08T05:09:00Z</dcterms:created>
  <dcterms:modified xsi:type="dcterms:W3CDTF">2023-12-08T05:09:00Z</dcterms:modified>
</cp:coreProperties>
</file>