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16E18" w14:textId="77777777" w:rsidR="003D5FF7" w:rsidRPr="00AE03FC" w:rsidRDefault="003D5FF7" w:rsidP="002113CA">
      <w:pPr>
        <w:shd w:val="clear" w:color="auto" w:fill="FFFFFF"/>
        <w:spacing w:after="0" w:line="276" w:lineRule="auto"/>
        <w:jc w:val="center"/>
        <w:rPr>
          <w:rFonts w:ascii="Times New Roman" w:eastAsia="Times New Roman" w:hAnsi="Times New Roman" w:cs="Times New Roman"/>
          <w:b/>
          <w:bCs/>
          <w:color w:val="000000"/>
          <w:sz w:val="24"/>
          <w:szCs w:val="24"/>
          <w:u w:val="single"/>
          <w:lang w:eastAsia="en-AU"/>
        </w:rPr>
      </w:pPr>
      <w:bookmarkStart w:id="0" w:name="_GoBack"/>
      <w:bookmarkEnd w:id="0"/>
      <w:r w:rsidRPr="00AE03FC">
        <w:rPr>
          <w:rFonts w:ascii="Times New Roman" w:eastAsia="Times New Roman" w:hAnsi="Times New Roman" w:cs="Times New Roman"/>
          <w:b/>
          <w:bCs/>
          <w:color w:val="000000"/>
          <w:sz w:val="24"/>
          <w:szCs w:val="24"/>
          <w:u w:val="single"/>
          <w:lang w:val="en-GB" w:eastAsia="en-AU"/>
        </w:rPr>
        <w:t>EXPLANATORY STATEMENT</w:t>
      </w:r>
    </w:p>
    <w:p w14:paraId="521949D6" w14:textId="77777777" w:rsidR="003D5FF7" w:rsidRPr="00AE03FC" w:rsidRDefault="003D5FF7" w:rsidP="002113CA">
      <w:pPr>
        <w:shd w:val="clear" w:color="auto" w:fill="FFFFFF"/>
        <w:spacing w:after="0" w:line="276" w:lineRule="auto"/>
        <w:rPr>
          <w:rFonts w:ascii="Times New Roman" w:eastAsia="Times New Roman" w:hAnsi="Times New Roman" w:cs="Times New Roman"/>
          <w:color w:val="000000"/>
          <w:sz w:val="24"/>
          <w:szCs w:val="24"/>
          <w:u w:val="single"/>
          <w:lang w:eastAsia="en-AU"/>
        </w:rPr>
      </w:pPr>
      <w:r w:rsidRPr="00AE03FC">
        <w:rPr>
          <w:rFonts w:ascii="Times New Roman" w:eastAsia="Times New Roman" w:hAnsi="Times New Roman" w:cs="Times New Roman"/>
          <w:color w:val="000000"/>
          <w:sz w:val="24"/>
          <w:szCs w:val="24"/>
          <w:lang w:val="en-GB" w:eastAsia="en-AU"/>
        </w:rPr>
        <w:t> </w:t>
      </w:r>
    </w:p>
    <w:p w14:paraId="2F327CA5" w14:textId="77777777" w:rsidR="003D5FF7" w:rsidRPr="00AE03FC" w:rsidRDefault="003D5FF7" w:rsidP="002113CA">
      <w:pPr>
        <w:shd w:val="clear" w:color="auto" w:fill="FFFFFF"/>
        <w:spacing w:after="0" w:line="276" w:lineRule="auto"/>
        <w:jc w:val="center"/>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Issued by the Authority of the Minister for Communications</w:t>
      </w:r>
    </w:p>
    <w:p w14:paraId="3EE4A0FB" w14:textId="77777777" w:rsidR="003D5FF7" w:rsidRPr="00AE03FC" w:rsidRDefault="003D5FF7" w:rsidP="002113CA">
      <w:pPr>
        <w:shd w:val="clear" w:color="auto" w:fill="FFFFFF"/>
        <w:spacing w:after="0" w:line="276" w:lineRule="auto"/>
        <w:jc w:val="center"/>
        <w:outlineLvl w:val="0"/>
        <w:rPr>
          <w:rFonts w:ascii="Calibri Light" w:eastAsia="Times New Roman" w:hAnsi="Calibri Light" w:cs="Calibri Light"/>
          <w:b/>
          <w:bCs/>
          <w:color w:val="2E74B5"/>
          <w:kern w:val="36"/>
          <w:sz w:val="28"/>
          <w:szCs w:val="28"/>
          <w:lang w:eastAsia="en-AU"/>
        </w:rPr>
      </w:pPr>
      <w:bookmarkStart w:id="1" w:name="OLE_LINK12"/>
      <w:bookmarkStart w:id="2" w:name="OLE_LINK11"/>
      <w:bookmarkEnd w:id="1"/>
      <w:r w:rsidRPr="00AE03FC">
        <w:rPr>
          <w:rFonts w:ascii="Times New Roman" w:eastAsia="Times New Roman" w:hAnsi="Times New Roman" w:cs="Times New Roman"/>
          <w:i/>
          <w:iCs/>
          <w:kern w:val="36"/>
          <w:sz w:val="24"/>
          <w:szCs w:val="24"/>
          <w:lang w:eastAsia="en-AU"/>
        </w:rPr>
        <w:t> </w:t>
      </w:r>
      <w:bookmarkEnd w:id="2"/>
    </w:p>
    <w:p w14:paraId="64008B42" w14:textId="77777777" w:rsidR="003D5FF7" w:rsidRPr="00AE03FC" w:rsidRDefault="003D5FF7" w:rsidP="002113CA">
      <w:pPr>
        <w:shd w:val="clear" w:color="auto" w:fill="FFFFFF"/>
        <w:spacing w:after="0" w:line="276" w:lineRule="auto"/>
        <w:jc w:val="center"/>
        <w:outlineLvl w:val="0"/>
        <w:rPr>
          <w:rFonts w:ascii="Calibri Light" w:eastAsia="Times New Roman" w:hAnsi="Calibri Light" w:cs="Calibri Light"/>
          <w:b/>
          <w:bCs/>
          <w:color w:val="2E74B5"/>
          <w:kern w:val="36"/>
          <w:sz w:val="28"/>
          <w:szCs w:val="28"/>
          <w:lang w:eastAsia="en-AU"/>
        </w:rPr>
      </w:pPr>
      <w:r w:rsidRPr="00AE03FC">
        <w:rPr>
          <w:rFonts w:ascii="Times New Roman" w:eastAsia="Times New Roman" w:hAnsi="Times New Roman" w:cs="Times New Roman"/>
          <w:i/>
          <w:iCs/>
          <w:kern w:val="36"/>
          <w:sz w:val="24"/>
          <w:szCs w:val="24"/>
          <w:lang w:eastAsia="en-AU"/>
        </w:rPr>
        <w:t>Telecommunications Act 1997</w:t>
      </w:r>
    </w:p>
    <w:p w14:paraId="03EB4729" w14:textId="77777777" w:rsidR="003D5FF7" w:rsidRPr="00AE03FC" w:rsidRDefault="003D5FF7" w:rsidP="002113CA">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lang w:eastAsia="en-AU"/>
        </w:rPr>
        <w:t> </w:t>
      </w:r>
    </w:p>
    <w:p w14:paraId="74159DBF" w14:textId="77777777" w:rsidR="003D5FF7" w:rsidRPr="00AE03FC" w:rsidRDefault="003D5FF7" w:rsidP="002113CA">
      <w:pPr>
        <w:shd w:val="clear" w:color="auto" w:fill="FFFFFF"/>
        <w:spacing w:after="0" w:line="276" w:lineRule="auto"/>
        <w:jc w:val="center"/>
        <w:rPr>
          <w:rFonts w:ascii="Times New Roman" w:eastAsia="Times New Roman" w:hAnsi="Times New Roman" w:cs="Times New Roman"/>
          <w:b/>
          <w:bCs/>
          <w:color w:val="000000"/>
          <w:sz w:val="40"/>
          <w:szCs w:val="40"/>
          <w:lang w:eastAsia="en-AU"/>
        </w:rPr>
      </w:pPr>
      <w:r w:rsidRPr="00AE03FC">
        <w:rPr>
          <w:rFonts w:ascii="Times New Roman" w:eastAsia="Times New Roman" w:hAnsi="Times New Roman" w:cs="Times New Roman"/>
          <w:b/>
          <w:bCs/>
          <w:i/>
          <w:iCs/>
          <w:color w:val="000000"/>
          <w:sz w:val="24"/>
          <w:szCs w:val="24"/>
          <w:lang w:eastAsia="en-AU"/>
        </w:rPr>
        <w:t>Telecommunications (Fibre-ready Facilities </w:t>
      </w:r>
      <w:r w:rsidRPr="00AE03FC">
        <w:rPr>
          <w:rFonts w:ascii="Times New Roman" w:eastAsia="Times New Roman" w:hAnsi="Times New Roman" w:cs="Times New Roman"/>
          <w:b/>
          <w:bCs/>
          <w:i/>
          <w:iCs/>
          <w:color w:val="000000"/>
          <w:sz w:val="24"/>
          <w:szCs w:val="24"/>
          <w:shd w:val="clear" w:color="auto" w:fill="FFFFFF"/>
          <w:lang w:eastAsia="en-AU"/>
        </w:rPr>
        <w:t>—</w:t>
      </w:r>
      <w:r w:rsidRPr="00AE03FC">
        <w:rPr>
          <w:rFonts w:ascii="Times New Roman" w:eastAsia="Times New Roman" w:hAnsi="Times New Roman" w:cs="Times New Roman"/>
          <w:b/>
          <w:bCs/>
          <w:i/>
          <w:iCs/>
          <w:color w:val="000000"/>
          <w:sz w:val="24"/>
          <w:szCs w:val="24"/>
          <w:lang w:eastAsia="en-AU"/>
        </w:rPr>
        <w:t> Exempt Real Estate Development Projects) Instrument 202</w:t>
      </w:r>
      <w:r w:rsidR="00C83516" w:rsidRPr="00AE03FC">
        <w:rPr>
          <w:rFonts w:ascii="Times New Roman" w:eastAsia="Times New Roman" w:hAnsi="Times New Roman" w:cs="Times New Roman"/>
          <w:b/>
          <w:bCs/>
          <w:i/>
          <w:iCs/>
          <w:color w:val="000000"/>
          <w:sz w:val="24"/>
          <w:szCs w:val="24"/>
          <w:lang w:eastAsia="en-AU"/>
        </w:rPr>
        <w:t>3</w:t>
      </w:r>
    </w:p>
    <w:p w14:paraId="7C51AEE1" w14:textId="77777777" w:rsidR="00D51477" w:rsidRPr="00AE03FC" w:rsidRDefault="00D51477" w:rsidP="002113CA">
      <w:pPr>
        <w:shd w:val="clear" w:color="auto" w:fill="FFFFFF"/>
        <w:spacing w:after="0" w:line="276" w:lineRule="auto"/>
        <w:rPr>
          <w:rFonts w:ascii="Times New Roman" w:eastAsia="Times New Roman" w:hAnsi="Times New Roman" w:cs="Times New Roman"/>
          <w:color w:val="000000"/>
          <w:lang w:eastAsia="en-AU"/>
        </w:rPr>
      </w:pPr>
    </w:p>
    <w:p w14:paraId="64AEEFBD" w14:textId="77777777" w:rsidR="003D5FF7" w:rsidRPr="00AE03FC" w:rsidRDefault="003D5FF7" w:rsidP="00CE70B6">
      <w:pPr>
        <w:shd w:val="clear" w:color="auto" w:fill="FFFFFF"/>
        <w:spacing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Authority</w:t>
      </w:r>
    </w:p>
    <w:p w14:paraId="26300532" w14:textId="77777777" w:rsidR="003D5FF7" w:rsidRPr="00AE03FC" w:rsidRDefault="003D5FF7" w:rsidP="005B2280">
      <w:pPr>
        <w:shd w:val="clear" w:color="auto" w:fill="FFFFFF"/>
        <w:spacing w:after="0" w:line="276" w:lineRule="auto"/>
        <w:rPr>
          <w:rFonts w:ascii="Times New Roman" w:eastAsia="Times New Roman" w:hAnsi="Times New Roman" w:cs="Times New Roman"/>
          <w:b/>
          <w:bCs/>
          <w:color w:val="000000"/>
          <w:sz w:val="40"/>
          <w:szCs w:val="40"/>
          <w:lang w:eastAsia="en-AU"/>
        </w:rPr>
      </w:pPr>
      <w:r w:rsidRPr="00AE03FC">
        <w:rPr>
          <w:rFonts w:ascii="Times New Roman" w:eastAsia="Times New Roman" w:hAnsi="Times New Roman" w:cs="Times New Roman"/>
          <w:color w:val="000000"/>
          <w:sz w:val="24"/>
          <w:szCs w:val="24"/>
          <w:lang w:eastAsia="en-AU"/>
        </w:rPr>
        <w:t xml:space="preserve">This </w:t>
      </w:r>
      <w:r w:rsidR="00102ADB" w:rsidRPr="00AE03FC">
        <w:rPr>
          <w:rFonts w:ascii="Times New Roman" w:eastAsia="Times New Roman" w:hAnsi="Times New Roman" w:cs="Times New Roman"/>
          <w:color w:val="000000"/>
          <w:sz w:val="24"/>
          <w:szCs w:val="24"/>
          <w:lang w:eastAsia="en-AU"/>
        </w:rPr>
        <w:t>I</w:t>
      </w:r>
      <w:r w:rsidRPr="00AE03FC">
        <w:rPr>
          <w:rFonts w:ascii="Times New Roman" w:eastAsia="Times New Roman" w:hAnsi="Times New Roman" w:cs="Times New Roman"/>
          <w:color w:val="000000"/>
          <w:sz w:val="24"/>
          <w:szCs w:val="24"/>
          <w:lang w:eastAsia="en-AU"/>
        </w:rPr>
        <w:t>nstrument is made under paragraphs 372K(1)(b), (c), (d), (e) and (f)</w:t>
      </w:r>
      <w:r w:rsidR="005B2280" w:rsidRPr="00AE03FC">
        <w:rPr>
          <w:rFonts w:ascii="Times New Roman" w:eastAsia="Times New Roman" w:hAnsi="Times New Roman" w:cs="Times New Roman"/>
          <w:color w:val="000000"/>
          <w:sz w:val="24"/>
          <w:szCs w:val="24"/>
          <w:lang w:eastAsia="en-AU"/>
        </w:rPr>
        <w:t xml:space="preserve"> of the </w:t>
      </w:r>
      <w:r w:rsidRPr="00AE03FC">
        <w:rPr>
          <w:rFonts w:ascii="Times New Roman" w:eastAsia="Times New Roman" w:hAnsi="Times New Roman" w:cs="Times New Roman"/>
          <w:i/>
          <w:iCs/>
          <w:color w:val="000000"/>
          <w:sz w:val="24"/>
          <w:szCs w:val="24"/>
          <w:lang w:eastAsia="en-AU"/>
        </w:rPr>
        <w:t>Telecommunications Act 1997 </w:t>
      </w:r>
      <w:r w:rsidRPr="00AE03FC">
        <w:rPr>
          <w:rFonts w:ascii="Times New Roman" w:eastAsia="Times New Roman" w:hAnsi="Times New Roman" w:cs="Times New Roman"/>
          <w:color w:val="000000"/>
          <w:sz w:val="24"/>
          <w:szCs w:val="24"/>
          <w:lang w:eastAsia="en-AU"/>
        </w:rPr>
        <w:t>(the Act).</w:t>
      </w:r>
    </w:p>
    <w:p w14:paraId="1B441958" w14:textId="77777777" w:rsidR="003D5FF7" w:rsidRPr="00AE03FC" w:rsidRDefault="003D5FF7" w:rsidP="00CE70B6">
      <w:pPr>
        <w:shd w:val="clear" w:color="auto" w:fill="FFFFFF"/>
        <w:spacing w:after="0" w:line="276" w:lineRule="auto"/>
        <w:rPr>
          <w:rFonts w:ascii="Times New Roman" w:eastAsia="Times New Roman" w:hAnsi="Times New Roman" w:cs="Times New Roman"/>
          <w:color w:val="000000"/>
          <w:lang w:eastAsia="en-AU"/>
        </w:rPr>
      </w:pPr>
    </w:p>
    <w:p w14:paraId="1E8D1811" w14:textId="77777777" w:rsidR="003D5FF7" w:rsidRPr="00AE03FC" w:rsidRDefault="003D5FF7" w:rsidP="00CE70B6">
      <w:pPr>
        <w:shd w:val="clear" w:color="auto" w:fill="FFFFFF"/>
        <w:spacing w:line="276" w:lineRule="auto"/>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b/>
          <w:bCs/>
          <w:color w:val="000000"/>
          <w:sz w:val="24"/>
          <w:szCs w:val="24"/>
          <w:lang w:eastAsia="en-AU"/>
        </w:rPr>
        <w:t>Purpose</w:t>
      </w:r>
    </w:p>
    <w:p w14:paraId="25E10883" w14:textId="77777777" w:rsidR="003D5FF7" w:rsidRPr="00AE03FC" w:rsidRDefault="003D5FF7" w:rsidP="00CE70B6">
      <w:pPr>
        <w:shd w:val="clear" w:color="auto" w:fill="FFFFFF"/>
        <w:spacing w:after="0" w:line="276" w:lineRule="auto"/>
        <w:rPr>
          <w:rFonts w:ascii="Times New Roman" w:eastAsia="Times New Roman" w:hAnsi="Times New Roman" w:cs="Times New Roman"/>
          <w:b/>
          <w:bCs/>
          <w:color w:val="000000"/>
          <w:sz w:val="24"/>
          <w:szCs w:val="24"/>
          <w:lang w:eastAsia="en-AU"/>
        </w:rPr>
      </w:pPr>
      <w:r w:rsidRPr="00AE03FC">
        <w:rPr>
          <w:rFonts w:ascii="Times New Roman" w:eastAsia="Times New Roman" w:hAnsi="Times New Roman" w:cs="Times New Roman"/>
          <w:color w:val="000000"/>
          <w:sz w:val="24"/>
          <w:szCs w:val="24"/>
          <w:lang w:eastAsia="en-AU"/>
        </w:rPr>
        <w:t>The purpose of the</w:t>
      </w:r>
      <w:r w:rsidRPr="00AE03FC">
        <w:rPr>
          <w:rFonts w:ascii="Times New Roman" w:eastAsia="Times New Roman" w:hAnsi="Times New Roman" w:cs="Times New Roman"/>
          <w:b/>
          <w:bCs/>
          <w:color w:val="000000"/>
          <w:sz w:val="24"/>
          <w:szCs w:val="24"/>
          <w:lang w:eastAsia="en-AU"/>
        </w:rPr>
        <w:t> </w:t>
      </w:r>
      <w:r w:rsidRPr="00AE03FC">
        <w:rPr>
          <w:rFonts w:ascii="Times New Roman" w:eastAsia="Times New Roman" w:hAnsi="Times New Roman" w:cs="Times New Roman"/>
          <w:i/>
          <w:iCs/>
          <w:color w:val="000000"/>
          <w:sz w:val="24"/>
          <w:szCs w:val="24"/>
          <w:lang w:eastAsia="en-AU"/>
        </w:rPr>
        <w:t>Telecommunications (Fibre-ready Facilities </w:t>
      </w:r>
      <w:r w:rsidRPr="00AE03FC">
        <w:rPr>
          <w:rFonts w:ascii="Times New Roman" w:eastAsia="Times New Roman" w:hAnsi="Times New Roman" w:cs="Times New Roman"/>
          <w:i/>
          <w:iCs/>
          <w:color w:val="000000"/>
          <w:sz w:val="24"/>
          <w:szCs w:val="24"/>
          <w:shd w:val="clear" w:color="auto" w:fill="FFFFFF"/>
          <w:lang w:eastAsia="en-AU"/>
        </w:rPr>
        <w:t>—</w:t>
      </w:r>
      <w:r w:rsidRPr="00AE03FC">
        <w:rPr>
          <w:rFonts w:ascii="Times New Roman" w:eastAsia="Times New Roman" w:hAnsi="Times New Roman" w:cs="Times New Roman"/>
          <w:i/>
          <w:iCs/>
          <w:color w:val="000000"/>
          <w:sz w:val="24"/>
          <w:szCs w:val="24"/>
          <w:lang w:eastAsia="en-AU"/>
        </w:rPr>
        <w:t> Exempt Real Estate Development Projects) Instrument 202</w:t>
      </w:r>
      <w:r w:rsidR="00C83516" w:rsidRPr="00AE03FC">
        <w:rPr>
          <w:rFonts w:ascii="Times New Roman" w:eastAsia="Times New Roman" w:hAnsi="Times New Roman" w:cs="Times New Roman"/>
          <w:i/>
          <w:iCs/>
          <w:color w:val="000000"/>
          <w:sz w:val="24"/>
          <w:szCs w:val="24"/>
          <w:lang w:eastAsia="en-AU"/>
        </w:rPr>
        <w:t>3</w:t>
      </w:r>
      <w:r w:rsidRPr="00AE03FC">
        <w:rPr>
          <w:rFonts w:ascii="Times New Roman" w:eastAsia="Times New Roman" w:hAnsi="Times New Roman" w:cs="Times New Roman"/>
          <w:color w:val="000000"/>
          <w:sz w:val="24"/>
          <w:szCs w:val="24"/>
          <w:lang w:eastAsia="en-AU"/>
        </w:rPr>
        <w:t xml:space="preserve"> (the Instrument) is to </w:t>
      </w:r>
      <w:r w:rsidR="007D087F" w:rsidRPr="00AE03FC">
        <w:rPr>
          <w:rFonts w:ascii="Times New Roman" w:eastAsia="Times New Roman" w:hAnsi="Times New Roman" w:cs="Times New Roman"/>
          <w:color w:val="000000"/>
          <w:sz w:val="24"/>
          <w:szCs w:val="24"/>
          <w:lang w:eastAsia="en-AU"/>
        </w:rPr>
        <w:t>repeal</w:t>
      </w:r>
      <w:r w:rsidRPr="00AE03FC">
        <w:rPr>
          <w:rFonts w:ascii="Times New Roman" w:eastAsia="Times New Roman" w:hAnsi="Times New Roman" w:cs="Times New Roman"/>
          <w:color w:val="000000"/>
          <w:sz w:val="24"/>
          <w:szCs w:val="24"/>
          <w:lang w:eastAsia="en-AU"/>
        </w:rPr>
        <w:t xml:space="preserve"> the </w:t>
      </w:r>
      <w:r w:rsidRPr="00AE03FC">
        <w:rPr>
          <w:rFonts w:ascii="Times New Roman" w:eastAsia="Times New Roman" w:hAnsi="Times New Roman" w:cs="Times New Roman"/>
          <w:i/>
          <w:iCs/>
          <w:color w:val="000000"/>
          <w:sz w:val="24"/>
          <w:szCs w:val="24"/>
          <w:lang w:eastAsia="en-AU"/>
        </w:rPr>
        <w:t>Telecommunications (Fibre-ready Facilities – Exempt Real Estate Development Projects) Instrument 2021 </w:t>
      </w:r>
      <w:r w:rsidRPr="00AE03FC">
        <w:rPr>
          <w:rFonts w:ascii="Times New Roman" w:eastAsia="Times New Roman" w:hAnsi="Times New Roman" w:cs="Times New Roman"/>
          <w:color w:val="000000"/>
          <w:sz w:val="24"/>
          <w:szCs w:val="24"/>
          <w:lang w:eastAsia="en-AU"/>
        </w:rPr>
        <w:t xml:space="preserve">(the </w:t>
      </w:r>
      <w:r w:rsidR="00C83516" w:rsidRPr="00AE03FC">
        <w:rPr>
          <w:rFonts w:ascii="Times New Roman" w:eastAsia="Times New Roman" w:hAnsi="Times New Roman" w:cs="Times New Roman"/>
          <w:color w:val="000000"/>
          <w:sz w:val="24"/>
          <w:szCs w:val="24"/>
          <w:lang w:eastAsia="en-AU"/>
        </w:rPr>
        <w:t>Previous</w:t>
      </w:r>
      <w:r w:rsidRPr="00AE03FC">
        <w:rPr>
          <w:rFonts w:ascii="Times New Roman" w:eastAsia="Times New Roman" w:hAnsi="Times New Roman" w:cs="Times New Roman"/>
          <w:color w:val="000000"/>
          <w:sz w:val="24"/>
          <w:szCs w:val="24"/>
          <w:lang w:eastAsia="en-AU"/>
        </w:rPr>
        <w:t xml:space="preserve"> Instrument) </w:t>
      </w:r>
      <w:r w:rsidR="00506C0B" w:rsidRPr="00AE03FC">
        <w:rPr>
          <w:rFonts w:ascii="Times New Roman" w:eastAsia="Times New Roman" w:hAnsi="Times New Roman" w:cs="Times New Roman"/>
          <w:color w:val="000000"/>
          <w:sz w:val="24"/>
          <w:szCs w:val="24"/>
          <w:lang w:eastAsia="en-AU"/>
        </w:rPr>
        <w:t>and</w:t>
      </w:r>
      <w:r w:rsidR="00C83516" w:rsidRPr="00AE03FC">
        <w:rPr>
          <w:rFonts w:ascii="Times New Roman" w:eastAsia="Times New Roman" w:hAnsi="Times New Roman" w:cs="Times New Roman"/>
          <w:color w:val="000000"/>
          <w:sz w:val="24"/>
          <w:szCs w:val="24"/>
          <w:lang w:eastAsia="en-AU"/>
        </w:rPr>
        <w:t xml:space="preserve"> </w:t>
      </w:r>
      <w:r w:rsidR="00506C0B" w:rsidRPr="00AE03FC">
        <w:rPr>
          <w:rFonts w:ascii="Times New Roman" w:eastAsia="Times New Roman" w:hAnsi="Times New Roman" w:cs="Times New Roman"/>
          <w:color w:val="000000"/>
          <w:sz w:val="24"/>
          <w:szCs w:val="24"/>
          <w:lang w:eastAsia="en-AU"/>
        </w:rPr>
        <w:t xml:space="preserve">replace </w:t>
      </w:r>
      <w:r w:rsidR="0031497B" w:rsidRPr="00AE03FC">
        <w:rPr>
          <w:rFonts w:ascii="Times New Roman" w:eastAsia="Times New Roman" w:hAnsi="Times New Roman" w:cs="Times New Roman"/>
          <w:color w:val="000000"/>
          <w:sz w:val="24"/>
          <w:szCs w:val="24"/>
          <w:lang w:eastAsia="en-AU"/>
        </w:rPr>
        <w:t xml:space="preserve">it </w:t>
      </w:r>
      <w:r w:rsidR="00506C0B" w:rsidRPr="00AE03FC">
        <w:rPr>
          <w:rFonts w:ascii="Times New Roman" w:eastAsia="Times New Roman" w:hAnsi="Times New Roman" w:cs="Times New Roman"/>
          <w:color w:val="000000"/>
          <w:sz w:val="24"/>
          <w:szCs w:val="24"/>
          <w:lang w:eastAsia="en-AU"/>
        </w:rPr>
        <w:t>with a new instrument that updates the</w:t>
      </w:r>
      <w:r w:rsidR="00C83516" w:rsidRPr="00AE03FC">
        <w:rPr>
          <w:rFonts w:ascii="Times New Roman" w:eastAsia="Times New Roman" w:hAnsi="Times New Roman" w:cs="Times New Roman"/>
          <w:color w:val="000000"/>
          <w:sz w:val="24"/>
          <w:szCs w:val="24"/>
          <w:lang w:eastAsia="en-AU"/>
        </w:rPr>
        <w:t xml:space="preserve"> criteria</w:t>
      </w:r>
      <w:r w:rsidR="0031497B" w:rsidRPr="00AE03FC">
        <w:rPr>
          <w:rFonts w:ascii="Times New Roman" w:eastAsia="Times New Roman" w:hAnsi="Times New Roman" w:cs="Times New Roman"/>
          <w:color w:val="000000"/>
          <w:sz w:val="24"/>
          <w:szCs w:val="24"/>
          <w:lang w:eastAsia="en-AU"/>
        </w:rPr>
        <w:t xml:space="preserve"> for exempting real estate development projects from requirements under the Act to install functional fibre-ready facilities</w:t>
      </w:r>
      <w:r w:rsidR="00C83516" w:rsidRPr="00AE03FC">
        <w:rPr>
          <w:rFonts w:ascii="Times New Roman" w:eastAsia="Times New Roman" w:hAnsi="Times New Roman" w:cs="Times New Roman"/>
          <w:color w:val="000000"/>
          <w:sz w:val="24"/>
          <w:szCs w:val="24"/>
          <w:lang w:eastAsia="en-AU"/>
        </w:rPr>
        <w:t>.</w:t>
      </w:r>
    </w:p>
    <w:p w14:paraId="4510563E" w14:textId="77777777" w:rsidR="003D5FF7" w:rsidRPr="00AE03FC" w:rsidRDefault="003D5FF7" w:rsidP="00CE70B6">
      <w:pPr>
        <w:shd w:val="clear" w:color="auto" w:fill="FFFFFF"/>
        <w:spacing w:after="0" w:line="276" w:lineRule="auto"/>
        <w:rPr>
          <w:rFonts w:ascii="Times New Roman" w:eastAsia="Times New Roman" w:hAnsi="Times New Roman" w:cs="Times New Roman"/>
          <w:color w:val="000000"/>
          <w:lang w:eastAsia="en-AU"/>
        </w:rPr>
      </w:pPr>
    </w:p>
    <w:p w14:paraId="1EC95B65" w14:textId="77777777" w:rsidR="003D5FF7" w:rsidRPr="00AE03FC" w:rsidRDefault="003D5FF7" w:rsidP="00CE70B6">
      <w:pPr>
        <w:shd w:val="clear" w:color="auto" w:fill="FFFFFF"/>
        <w:spacing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Background</w:t>
      </w:r>
    </w:p>
    <w:p w14:paraId="2DC4077C" w14:textId="77777777" w:rsidR="00102ADB" w:rsidRPr="00AE03FC" w:rsidRDefault="00102ADB" w:rsidP="00CE70B6">
      <w:pPr>
        <w:shd w:val="clear" w:color="auto" w:fill="FFFFFF"/>
        <w:spacing w:after="0" w:line="276" w:lineRule="auto"/>
        <w:rPr>
          <w:rFonts w:ascii="Times New Roman" w:eastAsia="Times New Roman" w:hAnsi="Times New Roman" w:cs="Times New Roman"/>
          <w:color w:val="000000"/>
          <w:sz w:val="24"/>
          <w:szCs w:val="24"/>
          <w:lang w:eastAsia="en-AU"/>
        </w:rPr>
      </w:pPr>
      <w:bookmarkStart w:id="3" w:name="_Hlk150186650"/>
      <w:bookmarkStart w:id="4" w:name="_Hlk150777788"/>
      <w:r w:rsidRPr="00AE03FC">
        <w:rPr>
          <w:rFonts w:ascii="Times New Roman" w:eastAsia="Times New Roman" w:hAnsi="Times New Roman" w:cs="Times New Roman"/>
          <w:color w:val="000000"/>
          <w:sz w:val="24"/>
          <w:szCs w:val="24"/>
          <w:lang w:eastAsia="en-AU"/>
        </w:rPr>
        <w:t xml:space="preserve">Part 20A of the Act </w:t>
      </w:r>
      <w:r w:rsidR="0031497B" w:rsidRPr="00AE03FC">
        <w:rPr>
          <w:rFonts w:ascii="Times New Roman" w:eastAsia="Times New Roman" w:hAnsi="Times New Roman" w:cs="Times New Roman"/>
          <w:color w:val="000000"/>
          <w:sz w:val="24"/>
          <w:szCs w:val="24"/>
          <w:lang w:eastAsia="en-AU"/>
        </w:rPr>
        <w:t xml:space="preserve">precludes </w:t>
      </w:r>
      <w:r w:rsidRPr="00AE03FC">
        <w:rPr>
          <w:rFonts w:ascii="Times New Roman" w:eastAsia="Times New Roman" w:hAnsi="Times New Roman" w:cs="Times New Roman"/>
          <w:color w:val="000000"/>
          <w:sz w:val="24"/>
          <w:szCs w:val="24"/>
          <w:lang w:eastAsia="en-AU"/>
        </w:rPr>
        <w:t xml:space="preserve">developers </w:t>
      </w:r>
      <w:r w:rsidR="0031497B" w:rsidRPr="00AE03FC">
        <w:rPr>
          <w:rFonts w:ascii="Times New Roman" w:eastAsia="Times New Roman" w:hAnsi="Times New Roman" w:cs="Times New Roman"/>
          <w:color w:val="000000"/>
          <w:sz w:val="24"/>
          <w:szCs w:val="24"/>
          <w:lang w:eastAsia="en-AU"/>
        </w:rPr>
        <w:t>from selling or leasing a building lot or a building unit in a real estate development project unless a functional fibre-ready facility has been installed in proximity to the lot or unit</w:t>
      </w:r>
      <w:r w:rsidR="00162AB0" w:rsidRPr="00AE03FC">
        <w:rPr>
          <w:rFonts w:ascii="Times New Roman" w:eastAsia="Times New Roman" w:hAnsi="Times New Roman" w:cs="Times New Roman"/>
          <w:color w:val="000000"/>
          <w:sz w:val="24"/>
          <w:szCs w:val="24"/>
          <w:lang w:eastAsia="en-AU"/>
        </w:rPr>
        <w:t xml:space="preserve"> (sections 372G and 372H of the Act)</w:t>
      </w:r>
      <w:r w:rsidR="0031497B" w:rsidRPr="00AE03FC">
        <w:rPr>
          <w:rFonts w:ascii="Times New Roman" w:eastAsia="Times New Roman" w:hAnsi="Times New Roman" w:cs="Times New Roman"/>
          <w:color w:val="000000"/>
          <w:sz w:val="24"/>
          <w:szCs w:val="24"/>
          <w:lang w:eastAsia="en-AU"/>
        </w:rPr>
        <w:t>.</w:t>
      </w:r>
      <w:r w:rsidR="00A4167F" w:rsidRPr="00AE03FC">
        <w:rPr>
          <w:rFonts w:ascii="Times New Roman" w:eastAsia="Times New Roman" w:hAnsi="Times New Roman" w:cs="Times New Roman"/>
          <w:color w:val="000000"/>
          <w:sz w:val="24"/>
          <w:szCs w:val="24"/>
          <w:lang w:eastAsia="en-AU"/>
        </w:rPr>
        <w:t xml:space="preserve"> I</w:t>
      </w:r>
      <w:r w:rsidR="002D33CB" w:rsidRPr="00AE03FC">
        <w:rPr>
          <w:rFonts w:ascii="Times New Roman" w:eastAsia="Times New Roman" w:hAnsi="Times New Roman" w:cs="Times New Roman"/>
          <w:color w:val="000000"/>
          <w:sz w:val="24"/>
          <w:szCs w:val="24"/>
          <w:lang w:eastAsia="en-AU"/>
        </w:rPr>
        <w:t>t also provides that a person must not install a fixed-line facility in a project area unless the facility is a fibre-ready facility (sections 372E and 372F)</w:t>
      </w:r>
      <w:r w:rsidR="00463011" w:rsidRPr="00AE03FC">
        <w:rPr>
          <w:rFonts w:ascii="Times New Roman" w:eastAsia="Times New Roman" w:hAnsi="Times New Roman" w:cs="Times New Roman"/>
          <w:color w:val="000000"/>
          <w:sz w:val="24"/>
          <w:szCs w:val="24"/>
          <w:lang w:eastAsia="en-AU"/>
        </w:rPr>
        <w:t>.</w:t>
      </w:r>
      <w:r w:rsidRPr="00AE03FC">
        <w:rPr>
          <w:rFonts w:ascii="Times New Roman" w:eastAsia="Times New Roman" w:hAnsi="Times New Roman" w:cs="Times New Roman"/>
          <w:color w:val="000000"/>
          <w:sz w:val="24"/>
          <w:szCs w:val="24"/>
          <w:lang w:eastAsia="en-AU"/>
        </w:rPr>
        <w:t xml:space="preserve"> The </w:t>
      </w:r>
      <w:r w:rsidR="0031497B" w:rsidRPr="00AE03FC">
        <w:rPr>
          <w:rFonts w:ascii="Times New Roman" w:eastAsia="Times New Roman" w:hAnsi="Times New Roman" w:cs="Times New Roman"/>
          <w:color w:val="000000"/>
          <w:sz w:val="24"/>
          <w:szCs w:val="24"/>
          <w:lang w:eastAsia="en-AU"/>
        </w:rPr>
        <w:t xml:space="preserve">Previous </w:t>
      </w:r>
      <w:r w:rsidRPr="00AE03FC">
        <w:rPr>
          <w:rFonts w:ascii="Times New Roman" w:eastAsia="Times New Roman" w:hAnsi="Times New Roman" w:cs="Times New Roman"/>
          <w:color w:val="000000"/>
          <w:sz w:val="24"/>
          <w:szCs w:val="24"/>
          <w:lang w:eastAsia="en-AU"/>
        </w:rPr>
        <w:t xml:space="preserve">Instrument sets out a class exemption </w:t>
      </w:r>
      <w:r w:rsidR="00162AB0" w:rsidRPr="00AE03FC">
        <w:rPr>
          <w:rFonts w:ascii="Times New Roman" w:eastAsia="Times New Roman" w:hAnsi="Times New Roman" w:cs="Times New Roman"/>
          <w:color w:val="000000"/>
          <w:sz w:val="24"/>
          <w:szCs w:val="24"/>
          <w:lang w:eastAsia="en-AU"/>
        </w:rPr>
        <w:t xml:space="preserve">from the requirements in sections </w:t>
      </w:r>
      <w:r w:rsidR="002D33CB" w:rsidRPr="00AE03FC">
        <w:rPr>
          <w:rFonts w:ascii="Times New Roman" w:eastAsia="Times New Roman" w:hAnsi="Times New Roman" w:cs="Times New Roman"/>
          <w:color w:val="000000"/>
          <w:sz w:val="24"/>
          <w:szCs w:val="24"/>
          <w:lang w:eastAsia="en-AU"/>
        </w:rPr>
        <w:t xml:space="preserve">372E, 372F, </w:t>
      </w:r>
      <w:r w:rsidR="00162AB0" w:rsidRPr="00AE03FC">
        <w:rPr>
          <w:rFonts w:ascii="Times New Roman" w:eastAsia="Times New Roman" w:hAnsi="Times New Roman" w:cs="Times New Roman"/>
          <w:color w:val="000000"/>
          <w:sz w:val="24"/>
          <w:szCs w:val="24"/>
          <w:lang w:eastAsia="en-AU"/>
        </w:rPr>
        <w:t xml:space="preserve">372G and 372H </w:t>
      </w:r>
      <w:r w:rsidRPr="00AE03FC">
        <w:rPr>
          <w:rFonts w:ascii="Times New Roman" w:eastAsia="Times New Roman" w:hAnsi="Times New Roman" w:cs="Times New Roman"/>
          <w:color w:val="000000"/>
          <w:sz w:val="24"/>
          <w:szCs w:val="24"/>
          <w:lang w:eastAsia="en-AU"/>
        </w:rPr>
        <w:t xml:space="preserve">for </w:t>
      </w:r>
      <w:r w:rsidR="00162AB0" w:rsidRPr="00AE03FC">
        <w:rPr>
          <w:rFonts w:ascii="Times New Roman" w:eastAsia="Times New Roman" w:hAnsi="Times New Roman" w:cs="Times New Roman"/>
          <w:color w:val="000000"/>
          <w:sz w:val="24"/>
          <w:szCs w:val="24"/>
          <w:lang w:eastAsia="en-AU"/>
        </w:rPr>
        <w:t xml:space="preserve">projects </w:t>
      </w:r>
      <w:r w:rsidRPr="00AE03FC">
        <w:rPr>
          <w:rFonts w:ascii="Times New Roman" w:eastAsia="Times New Roman" w:hAnsi="Times New Roman" w:cs="Times New Roman"/>
          <w:color w:val="000000"/>
          <w:sz w:val="24"/>
          <w:szCs w:val="24"/>
          <w:lang w:eastAsia="en-AU"/>
        </w:rPr>
        <w:t xml:space="preserve">outside NBN Co’s fixed-line footprint, where it is unlikely that fixed-line infrastructure will be installed in the near future, subject to those </w:t>
      </w:r>
      <w:r w:rsidR="00162AB0" w:rsidRPr="00AE03FC">
        <w:rPr>
          <w:rFonts w:ascii="Times New Roman" w:eastAsia="Times New Roman" w:hAnsi="Times New Roman" w:cs="Times New Roman"/>
          <w:color w:val="000000"/>
          <w:sz w:val="24"/>
          <w:szCs w:val="24"/>
          <w:lang w:eastAsia="en-AU"/>
        </w:rPr>
        <w:t xml:space="preserve">projects </w:t>
      </w:r>
      <w:r w:rsidRPr="00AE03FC">
        <w:rPr>
          <w:rFonts w:ascii="Times New Roman" w:eastAsia="Times New Roman" w:hAnsi="Times New Roman" w:cs="Times New Roman"/>
          <w:color w:val="000000"/>
          <w:sz w:val="24"/>
          <w:szCs w:val="24"/>
          <w:lang w:eastAsia="en-AU"/>
        </w:rPr>
        <w:t>meeting certain criteria</w:t>
      </w:r>
      <w:bookmarkEnd w:id="3"/>
      <w:r w:rsidRPr="00AE03FC">
        <w:rPr>
          <w:rFonts w:ascii="Times New Roman" w:eastAsia="Times New Roman" w:hAnsi="Times New Roman" w:cs="Times New Roman"/>
          <w:color w:val="000000"/>
          <w:sz w:val="24"/>
          <w:szCs w:val="24"/>
          <w:lang w:eastAsia="en-AU"/>
        </w:rPr>
        <w:t xml:space="preserve"> </w:t>
      </w:r>
      <w:bookmarkEnd w:id="4"/>
      <w:r w:rsidRPr="00AE03FC">
        <w:rPr>
          <w:rFonts w:ascii="Times New Roman" w:eastAsia="Times New Roman" w:hAnsi="Times New Roman" w:cs="Times New Roman"/>
          <w:color w:val="000000"/>
          <w:sz w:val="24"/>
          <w:szCs w:val="24"/>
          <w:lang w:eastAsia="en-AU"/>
        </w:rPr>
        <w:t xml:space="preserve">(e.g. the absence of networked utilities and kerb and channelling, and average </w:t>
      </w:r>
      <w:r w:rsidR="00741F60" w:rsidRPr="00AE03FC">
        <w:rPr>
          <w:rFonts w:ascii="Times New Roman" w:eastAsia="Times New Roman" w:hAnsi="Times New Roman" w:cs="Times New Roman"/>
          <w:color w:val="000000"/>
          <w:sz w:val="24"/>
          <w:szCs w:val="24"/>
          <w:lang w:eastAsia="en-AU"/>
        </w:rPr>
        <w:t>street frontage</w:t>
      </w:r>
      <w:r w:rsidRPr="00AE03FC">
        <w:rPr>
          <w:rFonts w:ascii="Times New Roman" w:eastAsia="Times New Roman" w:hAnsi="Times New Roman" w:cs="Times New Roman"/>
          <w:color w:val="000000"/>
          <w:sz w:val="24"/>
          <w:szCs w:val="24"/>
          <w:lang w:eastAsia="en-AU"/>
        </w:rPr>
        <w:t xml:space="preserve"> in developments).</w:t>
      </w:r>
    </w:p>
    <w:p w14:paraId="545FF910" w14:textId="77777777" w:rsidR="00102ADB" w:rsidRPr="00AE03FC" w:rsidRDefault="00102ADB" w:rsidP="00CE70B6">
      <w:pPr>
        <w:shd w:val="clear" w:color="auto" w:fill="FFFFFF"/>
        <w:spacing w:after="0" w:line="276" w:lineRule="auto"/>
        <w:rPr>
          <w:rFonts w:ascii="Times New Roman" w:eastAsia="Times New Roman" w:hAnsi="Times New Roman" w:cs="Times New Roman"/>
          <w:color w:val="000000"/>
          <w:sz w:val="24"/>
          <w:szCs w:val="24"/>
          <w:lang w:eastAsia="en-AU"/>
        </w:rPr>
      </w:pPr>
    </w:p>
    <w:p w14:paraId="00E2AC90" w14:textId="77777777" w:rsidR="003D5FF7" w:rsidRPr="00AE03FC" w:rsidRDefault="00102ADB" w:rsidP="00CE70B6">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eastAsia="en-AU"/>
        </w:rPr>
        <w:t xml:space="preserve">The </w:t>
      </w:r>
      <w:r w:rsidR="0031497B" w:rsidRPr="00AE03FC">
        <w:rPr>
          <w:rFonts w:ascii="Times New Roman" w:eastAsia="Times New Roman" w:hAnsi="Times New Roman" w:cs="Times New Roman"/>
          <w:color w:val="000000"/>
          <w:sz w:val="24"/>
          <w:szCs w:val="24"/>
          <w:lang w:eastAsia="en-AU"/>
        </w:rPr>
        <w:t>Previous I</w:t>
      </w:r>
      <w:r w:rsidR="003D5FF7" w:rsidRPr="00AE03FC">
        <w:rPr>
          <w:rFonts w:ascii="Times New Roman" w:eastAsia="Times New Roman" w:hAnsi="Times New Roman" w:cs="Times New Roman"/>
          <w:color w:val="000000"/>
          <w:sz w:val="24"/>
          <w:szCs w:val="24"/>
          <w:lang w:eastAsia="en-AU"/>
        </w:rPr>
        <w:t xml:space="preserve">nstrument was </w:t>
      </w:r>
      <w:r w:rsidR="0031497B" w:rsidRPr="00AE03FC">
        <w:rPr>
          <w:rFonts w:ascii="Times New Roman" w:eastAsia="Times New Roman" w:hAnsi="Times New Roman" w:cs="Times New Roman"/>
          <w:color w:val="000000"/>
          <w:sz w:val="24"/>
          <w:szCs w:val="24"/>
          <w:lang w:eastAsia="en-AU"/>
        </w:rPr>
        <w:t>first made</w:t>
      </w:r>
      <w:r w:rsidRPr="00AE03FC">
        <w:rPr>
          <w:rFonts w:ascii="Times New Roman" w:eastAsia="Times New Roman" w:hAnsi="Times New Roman" w:cs="Times New Roman"/>
          <w:color w:val="000000"/>
          <w:sz w:val="24"/>
          <w:szCs w:val="24"/>
          <w:lang w:eastAsia="en-AU"/>
        </w:rPr>
        <w:t xml:space="preserve"> </w:t>
      </w:r>
      <w:r w:rsidR="003D5FF7" w:rsidRPr="00AE03FC">
        <w:rPr>
          <w:rFonts w:ascii="Times New Roman" w:eastAsia="Times New Roman" w:hAnsi="Times New Roman" w:cs="Times New Roman"/>
          <w:color w:val="000000"/>
          <w:sz w:val="24"/>
          <w:szCs w:val="24"/>
          <w:lang w:eastAsia="en-AU"/>
        </w:rPr>
        <w:t xml:space="preserve">in 2016 and </w:t>
      </w:r>
      <w:r w:rsidR="00E637C7" w:rsidRPr="00AE03FC">
        <w:rPr>
          <w:rFonts w:ascii="Times New Roman" w:eastAsia="Times New Roman" w:hAnsi="Times New Roman" w:cs="Times New Roman"/>
          <w:color w:val="000000"/>
          <w:sz w:val="24"/>
          <w:szCs w:val="24"/>
          <w:lang w:eastAsia="en-AU"/>
        </w:rPr>
        <w:t xml:space="preserve">was remade </w:t>
      </w:r>
      <w:r w:rsidRPr="00AE03FC">
        <w:rPr>
          <w:rFonts w:ascii="Times New Roman" w:eastAsia="Times New Roman" w:hAnsi="Times New Roman" w:cs="Times New Roman"/>
          <w:color w:val="000000"/>
          <w:sz w:val="24"/>
          <w:szCs w:val="24"/>
          <w:lang w:eastAsia="en-AU"/>
        </w:rPr>
        <w:t xml:space="preserve">in 2021. </w:t>
      </w:r>
      <w:r w:rsidR="003D5FF7" w:rsidRPr="00AE03FC">
        <w:rPr>
          <w:rFonts w:ascii="Times New Roman" w:eastAsia="Times New Roman" w:hAnsi="Times New Roman" w:cs="Times New Roman"/>
          <w:color w:val="000000"/>
          <w:sz w:val="24"/>
          <w:szCs w:val="24"/>
          <w:lang w:eastAsia="en-AU"/>
        </w:rPr>
        <w:t xml:space="preserve">The </w:t>
      </w:r>
      <w:r w:rsidR="00162AB0" w:rsidRPr="00AE03FC">
        <w:rPr>
          <w:rFonts w:ascii="Times New Roman" w:eastAsia="Times New Roman" w:hAnsi="Times New Roman" w:cs="Times New Roman"/>
          <w:color w:val="000000"/>
          <w:sz w:val="24"/>
          <w:szCs w:val="24"/>
          <w:lang w:eastAsia="en-AU"/>
        </w:rPr>
        <w:t xml:space="preserve">Previous </w:t>
      </w:r>
      <w:r w:rsidR="00E637C7" w:rsidRPr="00AE03FC">
        <w:rPr>
          <w:rFonts w:ascii="Times New Roman" w:eastAsia="Times New Roman" w:hAnsi="Times New Roman" w:cs="Times New Roman"/>
          <w:color w:val="000000"/>
          <w:sz w:val="24"/>
          <w:szCs w:val="24"/>
          <w:lang w:eastAsia="en-AU"/>
        </w:rPr>
        <w:t>Instrument</w:t>
      </w:r>
      <w:r w:rsidR="003D5FF7" w:rsidRPr="00AE03FC">
        <w:rPr>
          <w:rFonts w:ascii="Times New Roman" w:eastAsia="Times New Roman" w:hAnsi="Times New Roman" w:cs="Times New Roman"/>
          <w:color w:val="000000"/>
          <w:sz w:val="24"/>
          <w:szCs w:val="24"/>
          <w:lang w:eastAsia="en-AU"/>
        </w:rPr>
        <w:t xml:space="preserve"> </w:t>
      </w:r>
      <w:r w:rsidR="00162AB0" w:rsidRPr="00AE03FC">
        <w:rPr>
          <w:rFonts w:ascii="Times New Roman" w:eastAsia="Times New Roman" w:hAnsi="Times New Roman" w:cs="Times New Roman"/>
          <w:color w:val="000000"/>
          <w:sz w:val="24"/>
          <w:szCs w:val="24"/>
          <w:lang w:eastAsia="en-AU"/>
        </w:rPr>
        <w:t>is scheduled to</w:t>
      </w:r>
      <w:r w:rsidR="0031497B" w:rsidRPr="00AE03FC">
        <w:rPr>
          <w:rFonts w:ascii="Times New Roman" w:eastAsia="Times New Roman" w:hAnsi="Times New Roman" w:cs="Times New Roman"/>
          <w:color w:val="000000"/>
          <w:sz w:val="24"/>
          <w:szCs w:val="24"/>
          <w:lang w:eastAsia="en-AU"/>
        </w:rPr>
        <w:t xml:space="preserve"> be repealed </w:t>
      </w:r>
      <w:r w:rsidR="003D5FF7" w:rsidRPr="00AE03FC">
        <w:rPr>
          <w:rFonts w:ascii="Times New Roman" w:eastAsia="Times New Roman" w:hAnsi="Times New Roman" w:cs="Times New Roman"/>
          <w:color w:val="000000"/>
          <w:sz w:val="24"/>
          <w:szCs w:val="24"/>
          <w:lang w:eastAsia="en-AU"/>
        </w:rPr>
        <w:t xml:space="preserve">on 1 </w:t>
      </w:r>
      <w:r w:rsidR="00C83516" w:rsidRPr="00AE03FC">
        <w:rPr>
          <w:rFonts w:ascii="Times New Roman" w:eastAsia="Times New Roman" w:hAnsi="Times New Roman" w:cs="Times New Roman"/>
          <w:color w:val="000000"/>
          <w:sz w:val="24"/>
          <w:szCs w:val="24"/>
          <w:lang w:eastAsia="en-AU"/>
        </w:rPr>
        <w:t>January 2024</w:t>
      </w:r>
      <w:r w:rsidR="0031497B" w:rsidRPr="00AE03FC">
        <w:rPr>
          <w:rFonts w:ascii="Times New Roman" w:eastAsia="Times New Roman" w:hAnsi="Times New Roman" w:cs="Times New Roman"/>
          <w:color w:val="000000"/>
          <w:sz w:val="24"/>
          <w:szCs w:val="24"/>
          <w:lang w:eastAsia="en-AU"/>
        </w:rPr>
        <w:t xml:space="preserve"> (see section 6 of the Previous Instrument)</w:t>
      </w:r>
      <w:r w:rsidR="003D5FF7" w:rsidRPr="00AE03FC">
        <w:rPr>
          <w:rFonts w:ascii="Times New Roman" w:eastAsia="Times New Roman" w:hAnsi="Times New Roman" w:cs="Times New Roman"/>
          <w:color w:val="000000"/>
          <w:sz w:val="24"/>
          <w:szCs w:val="24"/>
          <w:lang w:eastAsia="en-AU"/>
        </w:rPr>
        <w:t>.</w:t>
      </w:r>
    </w:p>
    <w:p w14:paraId="1302CA4F" w14:textId="77777777" w:rsidR="00102ADB" w:rsidRPr="00AE03FC" w:rsidRDefault="00102ADB" w:rsidP="00CE70B6">
      <w:pPr>
        <w:shd w:val="clear" w:color="auto" w:fill="FFFFFF"/>
        <w:spacing w:after="0" w:line="276" w:lineRule="auto"/>
        <w:rPr>
          <w:rFonts w:ascii="Times New Roman" w:hAnsi="Times New Roman" w:cs="Times New Roman"/>
          <w:sz w:val="24"/>
          <w:szCs w:val="24"/>
          <w:lang w:val="en-US"/>
        </w:rPr>
      </w:pPr>
    </w:p>
    <w:p w14:paraId="6D1802CD" w14:textId="77777777" w:rsidR="00366832" w:rsidRPr="00AE03FC" w:rsidRDefault="00366832" w:rsidP="00366832">
      <w:p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The </w:t>
      </w:r>
      <w:r w:rsidR="00162AB0" w:rsidRPr="00AE03FC">
        <w:rPr>
          <w:rFonts w:ascii="Times New Roman" w:hAnsi="Times New Roman" w:cs="Times New Roman"/>
          <w:sz w:val="24"/>
          <w:szCs w:val="24"/>
          <w:lang w:val="en-US"/>
        </w:rPr>
        <w:t>Previous</w:t>
      </w:r>
      <w:r w:rsidRPr="00AE03FC">
        <w:rPr>
          <w:rFonts w:ascii="Times New Roman" w:hAnsi="Times New Roman" w:cs="Times New Roman"/>
          <w:sz w:val="24"/>
          <w:szCs w:val="24"/>
          <w:lang w:val="en-US"/>
        </w:rPr>
        <w:t xml:space="preserve"> Instrument </w:t>
      </w:r>
      <w:r w:rsidR="00162AB0" w:rsidRPr="00AE03FC">
        <w:rPr>
          <w:rFonts w:ascii="Times New Roman" w:hAnsi="Times New Roman" w:cs="Times New Roman"/>
          <w:sz w:val="24"/>
          <w:szCs w:val="24"/>
          <w:lang w:val="en-US"/>
        </w:rPr>
        <w:t>specifies four criteria, all of which must be met for a real estate</w:t>
      </w:r>
      <w:r w:rsidRPr="00AE03FC">
        <w:rPr>
          <w:rFonts w:ascii="Times New Roman" w:hAnsi="Times New Roman" w:cs="Times New Roman"/>
          <w:sz w:val="24"/>
          <w:szCs w:val="24"/>
          <w:lang w:val="en-US"/>
        </w:rPr>
        <w:t xml:space="preserve"> development</w:t>
      </w:r>
      <w:r w:rsidR="00162AB0" w:rsidRPr="00AE03FC">
        <w:rPr>
          <w:rFonts w:ascii="Times New Roman" w:hAnsi="Times New Roman" w:cs="Times New Roman"/>
          <w:sz w:val="24"/>
          <w:szCs w:val="24"/>
          <w:lang w:val="en-US"/>
        </w:rPr>
        <w:t xml:space="preserve"> project</w:t>
      </w:r>
      <w:r w:rsidRPr="00AE03FC">
        <w:rPr>
          <w:rFonts w:ascii="Times New Roman" w:hAnsi="Times New Roman" w:cs="Times New Roman"/>
          <w:sz w:val="24"/>
          <w:szCs w:val="24"/>
          <w:lang w:val="en-US"/>
        </w:rPr>
        <w:t xml:space="preserve"> to be exempt</w:t>
      </w:r>
      <w:r w:rsidR="00162AB0" w:rsidRPr="00AE03FC">
        <w:rPr>
          <w:rFonts w:ascii="Times New Roman" w:hAnsi="Times New Roman" w:cs="Times New Roman"/>
          <w:sz w:val="24"/>
          <w:szCs w:val="24"/>
          <w:lang w:val="en-US"/>
        </w:rPr>
        <w:t xml:space="preserve"> from the requirements in sections </w:t>
      </w:r>
      <w:r w:rsidR="002D33CB" w:rsidRPr="00AE03FC">
        <w:rPr>
          <w:rFonts w:ascii="Times New Roman" w:hAnsi="Times New Roman" w:cs="Times New Roman"/>
          <w:sz w:val="24"/>
          <w:szCs w:val="24"/>
          <w:lang w:val="en-US"/>
        </w:rPr>
        <w:t xml:space="preserve">372E, 372F, </w:t>
      </w:r>
      <w:r w:rsidR="00162AB0" w:rsidRPr="00AE03FC">
        <w:rPr>
          <w:rFonts w:ascii="Times New Roman" w:hAnsi="Times New Roman" w:cs="Times New Roman"/>
          <w:sz w:val="24"/>
          <w:szCs w:val="24"/>
          <w:lang w:val="en-US"/>
        </w:rPr>
        <w:t>372G and 372H. It</w:t>
      </w:r>
      <w:r w:rsidRPr="00AE03FC">
        <w:rPr>
          <w:rFonts w:ascii="Times New Roman" w:hAnsi="Times New Roman" w:cs="Times New Roman"/>
          <w:sz w:val="24"/>
          <w:szCs w:val="24"/>
          <w:lang w:val="en-US"/>
        </w:rPr>
        <w:t xml:space="preserve"> must have:</w:t>
      </w:r>
    </w:p>
    <w:p w14:paraId="4D307077" w14:textId="77777777" w:rsidR="00366832" w:rsidRPr="00AE03FC" w:rsidRDefault="00366832" w:rsidP="00366832">
      <w:pPr>
        <w:pStyle w:val="ListParagraph"/>
        <w:numPr>
          <w:ilvl w:val="0"/>
          <w:numId w:val="2"/>
        </w:num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Only </w:t>
      </w:r>
      <w:r w:rsidR="00162AB0" w:rsidRPr="00AE03FC">
        <w:rPr>
          <w:rFonts w:ascii="Times New Roman" w:hAnsi="Times New Roman" w:cs="Times New Roman"/>
          <w:sz w:val="24"/>
          <w:szCs w:val="24"/>
          <w:lang w:val="en-US"/>
        </w:rPr>
        <w:t xml:space="preserve">substantially </w:t>
      </w:r>
      <w:r w:rsidRPr="00AE03FC">
        <w:rPr>
          <w:rFonts w:ascii="Times New Roman" w:hAnsi="Times New Roman" w:cs="Times New Roman"/>
          <w:sz w:val="24"/>
          <w:szCs w:val="24"/>
          <w:lang w:val="en-US"/>
        </w:rPr>
        <w:t xml:space="preserve">above-ground electricity lines (excluding lead-ins to property) </w:t>
      </w:r>
      <w:r w:rsidR="00162AB0" w:rsidRPr="00AE03FC">
        <w:rPr>
          <w:rFonts w:ascii="Times New Roman" w:hAnsi="Times New Roman" w:cs="Times New Roman"/>
          <w:sz w:val="24"/>
          <w:szCs w:val="24"/>
          <w:lang w:val="en-US"/>
        </w:rPr>
        <w:t>that form part of electrical supply network infrastructure, or</w:t>
      </w:r>
      <w:r w:rsidRPr="00AE03FC">
        <w:rPr>
          <w:rFonts w:ascii="Times New Roman" w:hAnsi="Times New Roman" w:cs="Times New Roman"/>
          <w:sz w:val="24"/>
          <w:szCs w:val="24"/>
          <w:lang w:val="en-US"/>
        </w:rPr>
        <w:t xml:space="preserve"> no </w:t>
      </w:r>
      <w:r w:rsidR="00162AB0" w:rsidRPr="00AE03FC">
        <w:rPr>
          <w:rFonts w:ascii="Times New Roman" w:hAnsi="Times New Roman" w:cs="Times New Roman"/>
          <w:sz w:val="24"/>
          <w:szCs w:val="24"/>
          <w:lang w:val="en-US"/>
        </w:rPr>
        <w:t xml:space="preserve">kind of </w:t>
      </w:r>
      <w:r w:rsidRPr="00AE03FC">
        <w:rPr>
          <w:rFonts w:ascii="Times New Roman" w:hAnsi="Times New Roman" w:cs="Times New Roman"/>
          <w:sz w:val="24"/>
          <w:szCs w:val="24"/>
          <w:lang w:val="en-US"/>
        </w:rPr>
        <w:t xml:space="preserve">utility </w:t>
      </w:r>
      <w:r w:rsidRPr="00AE03FC">
        <w:rPr>
          <w:rFonts w:ascii="Times New Roman" w:hAnsi="Times New Roman" w:cs="Times New Roman"/>
          <w:sz w:val="24"/>
          <w:szCs w:val="24"/>
          <w:lang w:val="en-US"/>
        </w:rPr>
        <w:lastRenderedPageBreak/>
        <w:t>infrastructure installed or planned to be installed</w:t>
      </w:r>
      <w:r w:rsidR="00162AB0" w:rsidRPr="00AE03FC">
        <w:rPr>
          <w:rFonts w:ascii="Times New Roman" w:hAnsi="Times New Roman" w:cs="Times New Roman"/>
          <w:sz w:val="24"/>
          <w:szCs w:val="24"/>
          <w:lang w:val="en-US"/>
        </w:rPr>
        <w:t xml:space="preserve"> in proximity to each building lot situated in the project area of the project</w:t>
      </w:r>
      <w:r w:rsidRPr="00AE03FC">
        <w:rPr>
          <w:rFonts w:ascii="Times New Roman" w:hAnsi="Times New Roman" w:cs="Times New Roman"/>
          <w:sz w:val="24"/>
          <w:szCs w:val="24"/>
          <w:lang w:val="en-US"/>
        </w:rPr>
        <w:t>.</w:t>
      </w:r>
    </w:p>
    <w:p w14:paraId="56575C5F" w14:textId="77777777" w:rsidR="00366832" w:rsidRPr="00AE03FC" w:rsidRDefault="00366832" w:rsidP="00366832">
      <w:pPr>
        <w:pStyle w:val="ListParagraph"/>
        <w:numPr>
          <w:ilvl w:val="0"/>
          <w:numId w:val="2"/>
        </w:num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No </w:t>
      </w:r>
      <w:proofErr w:type="spellStart"/>
      <w:r w:rsidRPr="00AE03FC">
        <w:rPr>
          <w:rFonts w:ascii="Times New Roman" w:hAnsi="Times New Roman" w:cs="Times New Roman"/>
          <w:sz w:val="24"/>
          <w:szCs w:val="24"/>
          <w:lang w:val="en-US"/>
        </w:rPr>
        <w:t>kerb</w:t>
      </w:r>
      <w:proofErr w:type="spellEnd"/>
      <w:r w:rsidRPr="00AE03FC">
        <w:rPr>
          <w:rFonts w:ascii="Times New Roman" w:hAnsi="Times New Roman" w:cs="Times New Roman"/>
          <w:sz w:val="24"/>
          <w:szCs w:val="24"/>
          <w:lang w:val="en-US"/>
        </w:rPr>
        <w:t xml:space="preserve"> and </w:t>
      </w:r>
      <w:proofErr w:type="spellStart"/>
      <w:r w:rsidRPr="00AE03FC">
        <w:rPr>
          <w:rFonts w:ascii="Times New Roman" w:hAnsi="Times New Roman" w:cs="Times New Roman"/>
          <w:sz w:val="24"/>
          <w:szCs w:val="24"/>
          <w:lang w:val="en-US"/>
        </w:rPr>
        <w:t>channelling</w:t>
      </w:r>
      <w:proofErr w:type="spellEnd"/>
      <w:r w:rsidRPr="00AE03FC">
        <w:rPr>
          <w:rFonts w:ascii="Times New Roman" w:hAnsi="Times New Roman" w:cs="Times New Roman"/>
          <w:sz w:val="24"/>
          <w:szCs w:val="24"/>
          <w:lang w:val="en-US"/>
        </w:rPr>
        <w:t xml:space="preserve"> constructed or planned to be constructed</w:t>
      </w:r>
      <w:r w:rsidR="00162AB0" w:rsidRPr="00AE03FC">
        <w:rPr>
          <w:rFonts w:ascii="Times New Roman" w:hAnsi="Times New Roman" w:cs="Times New Roman"/>
          <w:sz w:val="24"/>
          <w:szCs w:val="24"/>
          <w:lang w:val="en-US"/>
        </w:rPr>
        <w:t xml:space="preserve"> in proximity to each building lot situated in the project area</w:t>
      </w:r>
      <w:r w:rsidRPr="00AE03FC">
        <w:rPr>
          <w:rFonts w:ascii="Times New Roman" w:hAnsi="Times New Roman" w:cs="Times New Roman"/>
          <w:sz w:val="24"/>
          <w:szCs w:val="24"/>
          <w:lang w:val="en-US"/>
        </w:rPr>
        <w:t>.</w:t>
      </w:r>
    </w:p>
    <w:p w14:paraId="707F8BDD" w14:textId="77777777" w:rsidR="00366832" w:rsidRPr="00AE03FC" w:rsidRDefault="00366832" w:rsidP="00366832">
      <w:pPr>
        <w:pStyle w:val="ListParagraph"/>
        <w:numPr>
          <w:ilvl w:val="0"/>
          <w:numId w:val="2"/>
        </w:num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An average </w:t>
      </w:r>
      <w:r w:rsidR="00162AB0" w:rsidRPr="00AE03FC">
        <w:rPr>
          <w:rFonts w:ascii="Times New Roman" w:hAnsi="Times New Roman" w:cs="Times New Roman"/>
          <w:sz w:val="24"/>
          <w:szCs w:val="24"/>
          <w:lang w:val="en-US"/>
        </w:rPr>
        <w:t xml:space="preserve">length of the </w:t>
      </w:r>
      <w:r w:rsidRPr="00AE03FC">
        <w:rPr>
          <w:rFonts w:ascii="Times New Roman" w:hAnsi="Times New Roman" w:cs="Times New Roman"/>
          <w:sz w:val="24"/>
          <w:szCs w:val="24"/>
          <w:lang w:val="en-US"/>
        </w:rPr>
        <w:t>street frontage</w:t>
      </w:r>
      <w:r w:rsidR="00162AB0" w:rsidRPr="00AE03FC">
        <w:rPr>
          <w:rFonts w:ascii="Times New Roman" w:hAnsi="Times New Roman" w:cs="Times New Roman"/>
          <w:sz w:val="24"/>
          <w:szCs w:val="24"/>
          <w:lang w:val="en-US"/>
        </w:rPr>
        <w:t>s of the building</w:t>
      </w:r>
      <w:r w:rsidRPr="00AE03FC">
        <w:rPr>
          <w:rFonts w:ascii="Times New Roman" w:hAnsi="Times New Roman" w:cs="Times New Roman"/>
          <w:sz w:val="24"/>
          <w:szCs w:val="24"/>
          <w:lang w:val="en-US"/>
        </w:rPr>
        <w:t xml:space="preserve"> lots </w:t>
      </w:r>
      <w:r w:rsidR="00162AB0" w:rsidRPr="00AE03FC">
        <w:rPr>
          <w:rFonts w:ascii="Times New Roman" w:hAnsi="Times New Roman" w:cs="Times New Roman"/>
          <w:sz w:val="24"/>
          <w:szCs w:val="24"/>
          <w:lang w:val="en-US"/>
        </w:rPr>
        <w:t xml:space="preserve">within the project area </w:t>
      </w:r>
      <w:r w:rsidRPr="00AE03FC">
        <w:rPr>
          <w:rFonts w:ascii="Times New Roman" w:hAnsi="Times New Roman" w:cs="Times New Roman"/>
          <w:sz w:val="24"/>
          <w:szCs w:val="24"/>
          <w:lang w:val="en-US"/>
        </w:rPr>
        <w:t xml:space="preserve">of 60 </w:t>
      </w:r>
      <w:proofErr w:type="spellStart"/>
      <w:r w:rsidRPr="00AE03FC">
        <w:rPr>
          <w:rFonts w:ascii="Times New Roman" w:hAnsi="Times New Roman" w:cs="Times New Roman"/>
          <w:sz w:val="24"/>
          <w:szCs w:val="24"/>
          <w:lang w:val="en-US"/>
        </w:rPr>
        <w:t>metres</w:t>
      </w:r>
      <w:proofErr w:type="spellEnd"/>
      <w:r w:rsidRPr="00AE03FC">
        <w:rPr>
          <w:rFonts w:ascii="Times New Roman" w:hAnsi="Times New Roman" w:cs="Times New Roman"/>
          <w:sz w:val="24"/>
          <w:szCs w:val="24"/>
          <w:lang w:val="en-US"/>
        </w:rPr>
        <w:t xml:space="preserve"> or greater. </w:t>
      </w:r>
    </w:p>
    <w:p w14:paraId="682597F1" w14:textId="77777777" w:rsidR="00366832" w:rsidRPr="00AE03FC" w:rsidRDefault="00366832" w:rsidP="00366832">
      <w:pPr>
        <w:pStyle w:val="ListParagraph"/>
        <w:numPr>
          <w:ilvl w:val="0"/>
          <w:numId w:val="2"/>
        </w:num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No part of the project area </w:t>
      </w:r>
      <w:r w:rsidR="00162AB0" w:rsidRPr="00AE03FC">
        <w:rPr>
          <w:rFonts w:ascii="Times New Roman" w:hAnsi="Times New Roman" w:cs="Times New Roman"/>
          <w:sz w:val="24"/>
          <w:szCs w:val="24"/>
          <w:lang w:val="en-US"/>
        </w:rPr>
        <w:t xml:space="preserve">located </w:t>
      </w:r>
      <w:r w:rsidRPr="00AE03FC">
        <w:rPr>
          <w:rFonts w:ascii="Times New Roman" w:hAnsi="Times New Roman" w:cs="Times New Roman"/>
          <w:sz w:val="24"/>
          <w:szCs w:val="24"/>
          <w:lang w:val="en-US"/>
        </w:rPr>
        <w:t xml:space="preserve">inside an NBN fixed-line network rollout region. </w:t>
      </w:r>
    </w:p>
    <w:p w14:paraId="0542DFBB" w14:textId="77777777" w:rsidR="00366832" w:rsidRPr="00AE03FC" w:rsidRDefault="00366832" w:rsidP="00CE70B6">
      <w:pPr>
        <w:shd w:val="clear" w:color="auto" w:fill="FFFFFF"/>
        <w:spacing w:after="0" w:line="276" w:lineRule="auto"/>
        <w:rPr>
          <w:rFonts w:ascii="Times New Roman" w:eastAsia="Times New Roman" w:hAnsi="Times New Roman" w:cs="Times New Roman"/>
          <w:color w:val="000000"/>
          <w:lang w:eastAsia="en-AU"/>
        </w:rPr>
      </w:pPr>
    </w:p>
    <w:p w14:paraId="718DC0FA" w14:textId="77777777" w:rsidR="00B02668" w:rsidRPr="00AE03FC" w:rsidRDefault="001A613B" w:rsidP="001A613B">
      <w:p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In advance of the </w:t>
      </w:r>
      <w:r w:rsidR="006451B7" w:rsidRPr="00AE03FC">
        <w:rPr>
          <w:rFonts w:ascii="Times New Roman" w:hAnsi="Times New Roman" w:cs="Times New Roman"/>
          <w:sz w:val="24"/>
          <w:szCs w:val="24"/>
          <w:lang w:val="en-US"/>
        </w:rPr>
        <w:t xml:space="preserve">repeal of the Previous </w:t>
      </w:r>
      <w:r w:rsidRPr="00AE03FC">
        <w:rPr>
          <w:rFonts w:ascii="Times New Roman" w:hAnsi="Times New Roman" w:cs="Times New Roman"/>
          <w:sz w:val="24"/>
          <w:szCs w:val="24"/>
          <w:lang w:val="en-US"/>
        </w:rPr>
        <w:t xml:space="preserve">Instrument, </w:t>
      </w:r>
      <w:bookmarkStart w:id="5" w:name="_Hlk150188132"/>
      <w:r w:rsidR="006451B7" w:rsidRPr="00AE03FC">
        <w:rPr>
          <w:rFonts w:ascii="Times New Roman" w:hAnsi="Times New Roman" w:cs="Times New Roman"/>
          <w:sz w:val="24"/>
          <w:szCs w:val="24"/>
          <w:lang w:val="en-US"/>
        </w:rPr>
        <w:t xml:space="preserve">the </w:t>
      </w:r>
      <w:r w:rsidR="00366832" w:rsidRPr="00AE03FC">
        <w:rPr>
          <w:rFonts w:ascii="Times New Roman" w:hAnsi="Times New Roman" w:cs="Times New Roman"/>
          <w:sz w:val="24"/>
          <w:szCs w:val="24"/>
          <w:lang w:val="en-US"/>
        </w:rPr>
        <w:t xml:space="preserve">Department </w:t>
      </w:r>
      <w:r w:rsidR="00102ADB" w:rsidRPr="00AE03FC">
        <w:rPr>
          <w:rFonts w:ascii="Times New Roman" w:hAnsi="Times New Roman" w:cs="Times New Roman"/>
          <w:sz w:val="24"/>
          <w:szCs w:val="24"/>
          <w:lang w:val="en-US"/>
        </w:rPr>
        <w:t xml:space="preserve">consulted stakeholders </w:t>
      </w:r>
      <w:r w:rsidR="006451B7" w:rsidRPr="00AE03FC">
        <w:rPr>
          <w:rFonts w:ascii="Times New Roman" w:hAnsi="Times New Roman" w:cs="Times New Roman"/>
          <w:sz w:val="24"/>
          <w:szCs w:val="24"/>
          <w:lang w:val="en-US"/>
        </w:rPr>
        <w:t xml:space="preserve">in 2022 and 2023. The consultation </w:t>
      </w:r>
      <w:r w:rsidR="00102ADB" w:rsidRPr="00AE03FC">
        <w:rPr>
          <w:rFonts w:ascii="Times New Roman" w:hAnsi="Times New Roman" w:cs="Times New Roman"/>
          <w:sz w:val="24"/>
          <w:szCs w:val="24"/>
          <w:lang w:val="en-US"/>
        </w:rPr>
        <w:t>in 2022</w:t>
      </w:r>
      <w:r w:rsidR="000A1B9D" w:rsidRPr="00AE03FC">
        <w:rPr>
          <w:rFonts w:ascii="Times New Roman" w:hAnsi="Times New Roman" w:cs="Times New Roman"/>
          <w:sz w:val="24"/>
          <w:szCs w:val="24"/>
          <w:lang w:val="en-US"/>
        </w:rPr>
        <w:t xml:space="preserve"> </w:t>
      </w:r>
      <w:r w:rsidR="006451B7" w:rsidRPr="00AE03FC">
        <w:rPr>
          <w:rFonts w:ascii="Times New Roman" w:hAnsi="Times New Roman" w:cs="Times New Roman"/>
          <w:sz w:val="24"/>
          <w:szCs w:val="24"/>
          <w:lang w:val="en-US"/>
        </w:rPr>
        <w:t>formed part of a broader review of legislative instruments under Part</w:t>
      </w:r>
      <w:bookmarkEnd w:id="5"/>
      <w:r w:rsidR="00467A99" w:rsidRPr="00AE03FC">
        <w:rPr>
          <w:rFonts w:ascii="Times New Roman" w:hAnsi="Times New Roman" w:cs="Times New Roman"/>
          <w:sz w:val="24"/>
          <w:szCs w:val="24"/>
          <w:lang w:val="en-US"/>
        </w:rPr>
        <w:t xml:space="preserve"> 20A of the Act</w:t>
      </w:r>
      <w:r w:rsidR="000A1B9D" w:rsidRPr="00AE03FC">
        <w:rPr>
          <w:rFonts w:ascii="Times New Roman" w:hAnsi="Times New Roman" w:cs="Times New Roman"/>
          <w:sz w:val="24"/>
          <w:szCs w:val="24"/>
          <w:lang w:val="en-US"/>
        </w:rPr>
        <w:t>.</w:t>
      </w:r>
      <w:r w:rsidR="00102ADB" w:rsidRPr="00AE03FC">
        <w:rPr>
          <w:rFonts w:ascii="Times New Roman" w:hAnsi="Times New Roman" w:cs="Times New Roman"/>
          <w:sz w:val="24"/>
          <w:szCs w:val="24"/>
          <w:lang w:val="en-US"/>
        </w:rPr>
        <w:t xml:space="preserve"> </w:t>
      </w:r>
      <w:r w:rsidR="00B02668" w:rsidRPr="00AE03FC">
        <w:rPr>
          <w:rFonts w:ascii="Times New Roman" w:hAnsi="Times New Roman" w:cs="Times New Roman"/>
          <w:sz w:val="24"/>
          <w:szCs w:val="24"/>
          <w:lang w:val="en-US"/>
        </w:rPr>
        <w:t xml:space="preserve">The feedback </w:t>
      </w:r>
      <w:r w:rsidR="006451B7" w:rsidRPr="00AE03FC">
        <w:rPr>
          <w:rFonts w:ascii="Times New Roman" w:hAnsi="Times New Roman" w:cs="Times New Roman"/>
          <w:sz w:val="24"/>
          <w:szCs w:val="24"/>
          <w:lang w:val="en-US"/>
        </w:rPr>
        <w:t xml:space="preserve">in 2022 </w:t>
      </w:r>
      <w:r w:rsidR="00B02668" w:rsidRPr="00AE03FC">
        <w:rPr>
          <w:rFonts w:ascii="Times New Roman" w:hAnsi="Times New Roman" w:cs="Times New Roman"/>
          <w:sz w:val="24"/>
          <w:szCs w:val="24"/>
          <w:lang w:val="en-US"/>
        </w:rPr>
        <w:t xml:space="preserve">was that the criteria worked reasonably well but could be improved, particularly to better exempt </w:t>
      </w:r>
      <w:r w:rsidR="00F94C51" w:rsidRPr="00AE03FC">
        <w:rPr>
          <w:rFonts w:ascii="Times New Roman" w:hAnsi="Times New Roman" w:cs="Times New Roman"/>
          <w:sz w:val="24"/>
          <w:szCs w:val="24"/>
          <w:lang w:val="en-US"/>
        </w:rPr>
        <w:t xml:space="preserve">rural and regional </w:t>
      </w:r>
      <w:r w:rsidR="00B02668" w:rsidRPr="00AE03FC">
        <w:rPr>
          <w:rFonts w:ascii="Times New Roman" w:hAnsi="Times New Roman" w:cs="Times New Roman"/>
          <w:sz w:val="24"/>
          <w:szCs w:val="24"/>
          <w:lang w:val="en-US"/>
        </w:rPr>
        <w:t xml:space="preserve">developments unlikely to receive </w:t>
      </w:r>
      <w:r w:rsidR="006451B7" w:rsidRPr="00AE03FC">
        <w:rPr>
          <w:rFonts w:ascii="Times New Roman" w:hAnsi="Times New Roman" w:cs="Times New Roman"/>
          <w:sz w:val="24"/>
          <w:szCs w:val="24"/>
          <w:lang w:val="en-US"/>
        </w:rPr>
        <w:t>fixed-</w:t>
      </w:r>
      <w:r w:rsidR="00B02668" w:rsidRPr="00AE03FC">
        <w:rPr>
          <w:rFonts w:ascii="Times New Roman" w:hAnsi="Times New Roman" w:cs="Times New Roman"/>
          <w:sz w:val="24"/>
          <w:szCs w:val="24"/>
          <w:lang w:val="en-US"/>
        </w:rPr>
        <w:t>line telecommunications technologies in the foreseeable future.</w:t>
      </w:r>
      <w:r w:rsidR="006451B7" w:rsidRPr="00AE03FC">
        <w:rPr>
          <w:rFonts w:ascii="Times New Roman" w:hAnsi="Times New Roman" w:cs="Times New Roman"/>
          <w:sz w:val="24"/>
          <w:szCs w:val="24"/>
          <w:lang w:val="en-US"/>
        </w:rPr>
        <w:t xml:space="preserve"> A particular issue that was raised was that the criteria may have had some validity when Telstra deployed copper networks to new developments in rural and regional areas outside NBN Co’s fixed-line footprint. However, since </w:t>
      </w:r>
      <w:r w:rsidR="002D33CB" w:rsidRPr="00AE03FC">
        <w:rPr>
          <w:rFonts w:ascii="Times New Roman" w:hAnsi="Times New Roman" w:cs="Times New Roman"/>
          <w:sz w:val="24"/>
          <w:szCs w:val="24"/>
          <w:lang w:val="en-US"/>
        </w:rPr>
        <w:t>Telstra</w:t>
      </w:r>
      <w:r w:rsidR="006451B7" w:rsidRPr="00AE03FC">
        <w:rPr>
          <w:rFonts w:ascii="Times New Roman" w:hAnsi="Times New Roman" w:cs="Times New Roman"/>
          <w:sz w:val="24"/>
          <w:szCs w:val="24"/>
          <w:lang w:val="en-US"/>
        </w:rPr>
        <w:t xml:space="preserve"> ceased </w:t>
      </w:r>
      <w:r w:rsidR="002D33CB" w:rsidRPr="00AE03FC">
        <w:rPr>
          <w:rFonts w:ascii="Times New Roman" w:hAnsi="Times New Roman" w:cs="Times New Roman"/>
          <w:sz w:val="24"/>
          <w:szCs w:val="24"/>
          <w:lang w:val="en-US"/>
        </w:rPr>
        <w:t xml:space="preserve">this activity </w:t>
      </w:r>
      <w:r w:rsidR="006451B7" w:rsidRPr="00AE03FC">
        <w:rPr>
          <w:rFonts w:ascii="Times New Roman" w:hAnsi="Times New Roman" w:cs="Times New Roman"/>
          <w:sz w:val="24"/>
          <w:szCs w:val="24"/>
          <w:lang w:val="en-US"/>
        </w:rPr>
        <w:t>in 2021</w:t>
      </w:r>
      <w:r w:rsidR="002D33CB" w:rsidRPr="00AE03FC">
        <w:rPr>
          <w:rFonts w:ascii="Times New Roman" w:hAnsi="Times New Roman" w:cs="Times New Roman"/>
          <w:sz w:val="24"/>
          <w:szCs w:val="24"/>
          <w:lang w:val="en-US"/>
        </w:rPr>
        <w:t>,</w:t>
      </w:r>
      <w:r w:rsidR="006451B7" w:rsidRPr="00AE03FC">
        <w:rPr>
          <w:rFonts w:ascii="Times New Roman" w:hAnsi="Times New Roman" w:cs="Times New Roman"/>
          <w:sz w:val="24"/>
          <w:szCs w:val="24"/>
          <w:lang w:val="en-US"/>
        </w:rPr>
        <w:t xml:space="preserve"> the criteria ha</w:t>
      </w:r>
      <w:r w:rsidR="002D33CB" w:rsidRPr="00AE03FC">
        <w:rPr>
          <w:rFonts w:ascii="Times New Roman" w:hAnsi="Times New Roman" w:cs="Times New Roman"/>
          <w:sz w:val="24"/>
          <w:szCs w:val="24"/>
          <w:lang w:val="en-US"/>
        </w:rPr>
        <w:t>ve</w:t>
      </w:r>
      <w:r w:rsidR="006451B7" w:rsidRPr="00AE03FC">
        <w:rPr>
          <w:rFonts w:ascii="Times New Roman" w:hAnsi="Times New Roman" w:cs="Times New Roman"/>
          <w:sz w:val="24"/>
          <w:szCs w:val="24"/>
          <w:lang w:val="en-US"/>
        </w:rPr>
        <w:t xml:space="preserve"> increasingly become less valid as they d</w:t>
      </w:r>
      <w:r w:rsidR="002D33CB" w:rsidRPr="00AE03FC">
        <w:rPr>
          <w:rFonts w:ascii="Times New Roman" w:hAnsi="Times New Roman" w:cs="Times New Roman"/>
          <w:sz w:val="24"/>
          <w:szCs w:val="24"/>
          <w:lang w:val="en-US"/>
        </w:rPr>
        <w:t>o</w:t>
      </w:r>
      <w:r w:rsidR="006451B7" w:rsidRPr="00AE03FC">
        <w:rPr>
          <w:rFonts w:ascii="Times New Roman" w:hAnsi="Times New Roman" w:cs="Times New Roman"/>
          <w:sz w:val="24"/>
          <w:szCs w:val="24"/>
          <w:lang w:val="en-US"/>
        </w:rPr>
        <w:t xml:space="preserve"> not closely match NBN Co’s technology choices. Small towns or villages, for example, could be within NBN Co’s fixed wireless or satellite footprints, but have small average street frontages, </w:t>
      </w:r>
      <w:proofErr w:type="spellStart"/>
      <w:r w:rsidR="006451B7" w:rsidRPr="00AE03FC">
        <w:rPr>
          <w:rFonts w:ascii="Times New Roman" w:hAnsi="Times New Roman" w:cs="Times New Roman"/>
          <w:sz w:val="24"/>
          <w:szCs w:val="24"/>
          <w:lang w:val="en-US"/>
        </w:rPr>
        <w:t>kerb</w:t>
      </w:r>
      <w:proofErr w:type="spellEnd"/>
      <w:r w:rsidR="006451B7" w:rsidRPr="00AE03FC">
        <w:rPr>
          <w:rFonts w:ascii="Times New Roman" w:hAnsi="Times New Roman" w:cs="Times New Roman"/>
          <w:sz w:val="24"/>
          <w:szCs w:val="24"/>
          <w:lang w:val="en-US"/>
        </w:rPr>
        <w:t xml:space="preserve"> and </w:t>
      </w:r>
      <w:proofErr w:type="spellStart"/>
      <w:r w:rsidR="006451B7" w:rsidRPr="00AE03FC">
        <w:rPr>
          <w:rFonts w:ascii="Times New Roman" w:hAnsi="Times New Roman" w:cs="Times New Roman"/>
          <w:sz w:val="24"/>
          <w:szCs w:val="24"/>
          <w:lang w:val="en-US"/>
        </w:rPr>
        <w:t>chan</w:t>
      </w:r>
      <w:r w:rsidR="00FA6DC6" w:rsidRPr="00AE03FC">
        <w:rPr>
          <w:rFonts w:ascii="Times New Roman" w:hAnsi="Times New Roman" w:cs="Times New Roman"/>
          <w:sz w:val="24"/>
          <w:szCs w:val="24"/>
          <w:lang w:val="en-US"/>
        </w:rPr>
        <w:t>n</w:t>
      </w:r>
      <w:r w:rsidR="006451B7" w:rsidRPr="00AE03FC">
        <w:rPr>
          <w:rFonts w:ascii="Times New Roman" w:hAnsi="Times New Roman" w:cs="Times New Roman"/>
          <w:sz w:val="24"/>
          <w:szCs w:val="24"/>
          <w:lang w:val="en-US"/>
        </w:rPr>
        <w:t>elling</w:t>
      </w:r>
      <w:proofErr w:type="spellEnd"/>
      <w:r w:rsidR="006451B7" w:rsidRPr="00AE03FC">
        <w:rPr>
          <w:rFonts w:ascii="Times New Roman" w:hAnsi="Times New Roman" w:cs="Times New Roman"/>
          <w:sz w:val="24"/>
          <w:szCs w:val="24"/>
          <w:lang w:val="en-US"/>
        </w:rPr>
        <w:t xml:space="preserve"> or networked utility infrastructure.</w:t>
      </w:r>
      <w:r w:rsidR="00231395" w:rsidRPr="00AE03FC">
        <w:rPr>
          <w:rFonts w:ascii="Times New Roman" w:hAnsi="Times New Roman" w:cs="Times New Roman"/>
          <w:sz w:val="24"/>
          <w:szCs w:val="24"/>
          <w:lang w:val="en-US"/>
        </w:rPr>
        <w:t xml:space="preserve"> A similar case could be made for areas on the outskirts or towns and even suburbs of urban areas like cities, which may all be served with fixed wireless or satellite.</w:t>
      </w:r>
    </w:p>
    <w:p w14:paraId="663131ED" w14:textId="77777777" w:rsidR="006451B7" w:rsidRPr="00AE03FC" w:rsidRDefault="006451B7" w:rsidP="00985077">
      <w:pPr>
        <w:spacing w:after="0" w:line="276" w:lineRule="auto"/>
        <w:rPr>
          <w:rFonts w:ascii="Times New Roman" w:hAnsi="Times New Roman" w:cs="Times New Roman"/>
          <w:sz w:val="24"/>
          <w:szCs w:val="24"/>
          <w:lang w:val="en-US"/>
        </w:rPr>
      </w:pPr>
    </w:p>
    <w:p w14:paraId="08553BB9" w14:textId="77777777" w:rsidR="00B02668" w:rsidRPr="00AE03FC" w:rsidRDefault="006451B7" w:rsidP="00985077">
      <w:pPr>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The following points were also raised</w:t>
      </w:r>
      <w:r w:rsidR="00B02668" w:rsidRPr="00AE03FC">
        <w:rPr>
          <w:rFonts w:ascii="Times New Roman" w:hAnsi="Times New Roman" w:cs="Times New Roman"/>
          <w:sz w:val="24"/>
          <w:szCs w:val="24"/>
          <w:lang w:val="en-US"/>
        </w:rPr>
        <w:t>:</w:t>
      </w:r>
    </w:p>
    <w:p w14:paraId="48E0EDE4" w14:textId="77777777" w:rsidR="00B02668" w:rsidRPr="00AE03FC" w:rsidRDefault="006451B7" w:rsidP="00CE70B6">
      <w:pPr>
        <w:pStyle w:val="ListParagraph"/>
        <w:numPr>
          <w:ilvl w:val="0"/>
          <w:numId w:val="1"/>
        </w:numPr>
        <w:spacing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The </w:t>
      </w:r>
      <w:r w:rsidR="00B02668" w:rsidRPr="00AE03FC">
        <w:rPr>
          <w:rFonts w:ascii="Times New Roman" w:hAnsi="Times New Roman" w:cs="Times New Roman"/>
          <w:sz w:val="24"/>
          <w:szCs w:val="24"/>
          <w:lang w:val="en-US"/>
        </w:rPr>
        <w:t xml:space="preserve">previous exemption criteria were based on NBN Co’s </w:t>
      </w:r>
      <w:r w:rsidRPr="00AE03FC">
        <w:rPr>
          <w:rFonts w:ascii="Times New Roman" w:hAnsi="Times New Roman" w:cs="Times New Roman"/>
          <w:sz w:val="24"/>
          <w:szCs w:val="24"/>
          <w:lang w:val="en-US"/>
        </w:rPr>
        <w:t>fixed-</w:t>
      </w:r>
      <w:r w:rsidR="00B02668" w:rsidRPr="00AE03FC">
        <w:rPr>
          <w:rFonts w:ascii="Times New Roman" w:hAnsi="Times New Roman" w:cs="Times New Roman"/>
          <w:sz w:val="24"/>
          <w:szCs w:val="24"/>
          <w:lang w:val="en-US"/>
        </w:rPr>
        <w:t xml:space="preserve">line network, but </w:t>
      </w:r>
      <w:r w:rsidRPr="00AE03FC">
        <w:rPr>
          <w:rFonts w:ascii="Times New Roman" w:hAnsi="Times New Roman" w:cs="Times New Roman"/>
          <w:sz w:val="24"/>
          <w:szCs w:val="24"/>
          <w:lang w:val="en-US"/>
        </w:rPr>
        <w:t>fixed-</w:t>
      </w:r>
      <w:r w:rsidR="00B02668" w:rsidRPr="00AE03FC">
        <w:rPr>
          <w:rFonts w:ascii="Times New Roman" w:hAnsi="Times New Roman" w:cs="Times New Roman"/>
          <w:sz w:val="24"/>
          <w:szCs w:val="24"/>
          <w:lang w:val="en-US"/>
        </w:rPr>
        <w:t xml:space="preserve">line networks can also be provided by other </w:t>
      </w:r>
      <w:r w:rsidR="009A5CCE" w:rsidRPr="00AE03FC">
        <w:rPr>
          <w:rFonts w:ascii="Times New Roman" w:hAnsi="Times New Roman" w:cs="Times New Roman"/>
          <w:sz w:val="24"/>
          <w:szCs w:val="24"/>
          <w:lang w:val="en-US"/>
        </w:rPr>
        <w:t>S</w:t>
      </w:r>
      <w:r w:rsidRPr="00AE03FC">
        <w:rPr>
          <w:rFonts w:ascii="Times New Roman" w:hAnsi="Times New Roman" w:cs="Times New Roman"/>
          <w:sz w:val="24"/>
          <w:szCs w:val="24"/>
          <w:lang w:val="en-US"/>
        </w:rPr>
        <w:t xml:space="preserve">tatutory </w:t>
      </w:r>
      <w:r w:rsidR="009A5CCE" w:rsidRPr="00AE03FC">
        <w:rPr>
          <w:rFonts w:ascii="Times New Roman" w:hAnsi="Times New Roman" w:cs="Times New Roman"/>
          <w:sz w:val="24"/>
          <w:szCs w:val="24"/>
          <w:lang w:val="en-US"/>
        </w:rPr>
        <w:t>I</w:t>
      </w:r>
      <w:r w:rsidRPr="00AE03FC">
        <w:rPr>
          <w:rFonts w:ascii="Times New Roman" w:hAnsi="Times New Roman" w:cs="Times New Roman"/>
          <w:sz w:val="24"/>
          <w:szCs w:val="24"/>
          <w:lang w:val="en-US"/>
        </w:rPr>
        <w:t xml:space="preserve">nfrastructure </w:t>
      </w:r>
      <w:r w:rsidR="009A5CCE" w:rsidRPr="00AE03FC">
        <w:rPr>
          <w:rFonts w:ascii="Times New Roman" w:hAnsi="Times New Roman" w:cs="Times New Roman"/>
          <w:sz w:val="24"/>
          <w:szCs w:val="24"/>
          <w:lang w:val="en-US"/>
        </w:rPr>
        <w:t>P</w:t>
      </w:r>
      <w:r w:rsidRPr="00AE03FC">
        <w:rPr>
          <w:rFonts w:ascii="Times New Roman" w:hAnsi="Times New Roman" w:cs="Times New Roman"/>
          <w:sz w:val="24"/>
          <w:szCs w:val="24"/>
          <w:lang w:val="en-US"/>
        </w:rPr>
        <w:t>roviders (</w:t>
      </w:r>
      <w:r w:rsidR="00B02668" w:rsidRPr="00AE03FC">
        <w:rPr>
          <w:rFonts w:ascii="Times New Roman" w:hAnsi="Times New Roman" w:cs="Times New Roman"/>
          <w:sz w:val="24"/>
          <w:szCs w:val="24"/>
          <w:lang w:val="en-US"/>
        </w:rPr>
        <w:t>SIPs</w:t>
      </w:r>
      <w:r w:rsidRPr="00AE03FC">
        <w:rPr>
          <w:rFonts w:ascii="Times New Roman" w:hAnsi="Times New Roman" w:cs="Times New Roman"/>
          <w:sz w:val="24"/>
          <w:szCs w:val="24"/>
          <w:lang w:val="en-US"/>
        </w:rPr>
        <w:t>)</w:t>
      </w:r>
      <w:r w:rsidR="009D3501" w:rsidRPr="00AE03FC">
        <w:rPr>
          <w:rFonts w:ascii="Times New Roman" w:hAnsi="Times New Roman" w:cs="Times New Roman"/>
          <w:sz w:val="24"/>
          <w:szCs w:val="24"/>
          <w:lang w:val="en-US"/>
        </w:rPr>
        <w:t>.</w:t>
      </w:r>
    </w:p>
    <w:p w14:paraId="78131AD1" w14:textId="77777777" w:rsidR="0099386C" w:rsidRPr="00AE03FC" w:rsidRDefault="006451B7" w:rsidP="001F6B74">
      <w:pPr>
        <w:pStyle w:val="ListParagraph"/>
        <w:numPr>
          <w:ilvl w:val="0"/>
          <w:numId w:val="1"/>
        </w:numPr>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The </w:t>
      </w:r>
      <w:r w:rsidR="00B02668" w:rsidRPr="00AE03FC">
        <w:rPr>
          <w:rFonts w:ascii="Times New Roman" w:hAnsi="Times New Roman" w:cs="Times New Roman"/>
          <w:sz w:val="24"/>
          <w:szCs w:val="24"/>
          <w:lang w:val="en-US"/>
        </w:rPr>
        <w:t xml:space="preserve">requirement for a minimum average street frontage of 60 metres </w:t>
      </w:r>
      <w:r w:rsidRPr="00AE03FC">
        <w:rPr>
          <w:rFonts w:ascii="Times New Roman" w:hAnsi="Times New Roman" w:cs="Times New Roman"/>
          <w:sz w:val="24"/>
          <w:szCs w:val="24"/>
          <w:lang w:val="en-US"/>
        </w:rPr>
        <w:t xml:space="preserve">was especially unsuitable in indicating </w:t>
      </w:r>
      <w:r w:rsidR="00B02668" w:rsidRPr="00AE03FC">
        <w:rPr>
          <w:rFonts w:ascii="Times New Roman" w:hAnsi="Times New Roman" w:cs="Times New Roman"/>
          <w:sz w:val="24"/>
          <w:szCs w:val="24"/>
          <w:lang w:val="en-US"/>
        </w:rPr>
        <w:t>whether a development has rural or remote characteristics.</w:t>
      </w:r>
    </w:p>
    <w:p w14:paraId="0FF8BFB6" w14:textId="77777777" w:rsidR="00B02668" w:rsidRPr="00AE03FC" w:rsidRDefault="0099386C" w:rsidP="001F6B74">
      <w:pPr>
        <w:pStyle w:val="ListParagraph"/>
        <w:numPr>
          <w:ilvl w:val="0"/>
          <w:numId w:val="1"/>
        </w:numPr>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It is important to be able to adjust the criteria as market circumstances change. They should therefore remain in a legislative instrument and not be placed in the statute.</w:t>
      </w:r>
      <w:r w:rsidR="00B02668" w:rsidRPr="00AE03FC">
        <w:rPr>
          <w:rFonts w:ascii="Times New Roman" w:hAnsi="Times New Roman" w:cs="Times New Roman"/>
          <w:sz w:val="24"/>
          <w:szCs w:val="24"/>
          <w:lang w:val="en-US"/>
        </w:rPr>
        <w:t xml:space="preserve"> </w:t>
      </w:r>
    </w:p>
    <w:p w14:paraId="54DF5F4A" w14:textId="77777777" w:rsidR="001A613B" w:rsidRPr="00AE03FC" w:rsidRDefault="001A613B" w:rsidP="001A613B">
      <w:pPr>
        <w:spacing w:after="0" w:line="276" w:lineRule="auto"/>
        <w:rPr>
          <w:rFonts w:ascii="Times New Roman" w:hAnsi="Times New Roman" w:cs="Times New Roman"/>
          <w:sz w:val="24"/>
          <w:szCs w:val="24"/>
        </w:rPr>
      </w:pPr>
    </w:p>
    <w:p w14:paraId="1857803D" w14:textId="77777777" w:rsidR="006451B7" w:rsidRPr="00AE03FC" w:rsidRDefault="00206FE4" w:rsidP="001A613B">
      <w:p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On </w:t>
      </w:r>
      <w:r w:rsidR="003E5E84" w:rsidRPr="00AE03FC">
        <w:rPr>
          <w:rFonts w:ascii="Times New Roman" w:hAnsi="Times New Roman" w:cs="Times New Roman"/>
          <w:sz w:val="24"/>
          <w:szCs w:val="24"/>
          <w:lang w:val="en-US"/>
        </w:rPr>
        <w:t>16 August</w:t>
      </w:r>
      <w:r w:rsidR="001A613B" w:rsidRPr="00AE03FC">
        <w:rPr>
          <w:rFonts w:ascii="Times New Roman" w:hAnsi="Times New Roman" w:cs="Times New Roman"/>
          <w:sz w:val="24"/>
          <w:szCs w:val="24"/>
          <w:lang w:val="en-US"/>
        </w:rPr>
        <w:t xml:space="preserve"> 2023, the Department </w:t>
      </w:r>
      <w:r w:rsidRPr="00AE03FC">
        <w:rPr>
          <w:rFonts w:ascii="Times New Roman" w:hAnsi="Times New Roman" w:cs="Times New Roman"/>
          <w:sz w:val="24"/>
          <w:szCs w:val="24"/>
          <w:lang w:val="en-US"/>
        </w:rPr>
        <w:t>sought views on a</w:t>
      </w:r>
      <w:r w:rsidR="006451B7" w:rsidRPr="00AE03FC">
        <w:rPr>
          <w:rFonts w:ascii="Times New Roman" w:hAnsi="Times New Roman" w:cs="Times New Roman"/>
          <w:sz w:val="24"/>
          <w:szCs w:val="24"/>
          <w:lang w:val="en-US"/>
        </w:rPr>
        <w:t xml:space="preserve"> draft instrument </w:t>
      </w:r>
      <w:r w:rsidR="007C2F40" w:rsidRPr="00AE03FC">
        <w:rPr>
          <w:rFonts w:ascii="Times New Roman" w:hAnsi="Times New Roman" w:cs="Times New Roman"/>
          <w:sz w:val="24"/>
          <w:szCs w:val="24"/>
          <w:lang w:val="en-US"/>
        </w:rPr>
        <w:t>including</w:t>
      </w:r>
      <w:r w:rsidR="006451B7" w:rsidRPr="00AE03FC">
        <w:rPr>
          <w:rFonts w:ascii="Times New Roman" w:hAnsi="Times New Roman" w:cs="Times New Roman"/>
          <w:sz w:val="24"/>
          <w:szCs w:val="24"/>
          <w:lang w:val="en-US"/>
        </w:rPr>
        <w:t xml:space="preserve"> proposed changes to the exemption criteria. </w:t>
      </w:r>
      <w:r w:rsidR="008A56D1" w:rsidRPr="00AE03FC">
        <w:rPr>
          <w:rFonts w:ascii="Times New Roman" w:hAnsi="Times New Roman" w:cs="Times New Roman"/>
          <w:sz w:val="24"/>
          <w:szCs w:val="24"/>
          <w:lang w:val="en-US"/>
        </w:rPr>
        <w:t>This consultation helped develop the following criteria, all of which must apply</w:t>
      </w:r>
      <w:r w:rsidR="007C2F40" w:rsidRPr="00AE03FC">
        <w:rPr>
          <w:rFonts w:ascii="Times New Roman" w:hAnsi="Times New Roman" w:cs="Times New Roman"/>
          <w:sz w:val="24"/>
          <w:szCs w:val="24"/>
          <w:lang w:val="en-US"/>
        </w:rPr>
        <w:t xml:space="preserve"> for a development</w:t>
      </w:r>
      <w:r w:rsidR="008A56D1" w:rsidRPr="00AE03FC">
        <w:rPr>
          <w:rFonts w:ascii="Times New Roman" w:hAnsi="Times New Roman" w:cs="Times New Roman"/>
          <w:sz w:val="24"/>
          <w:szCs w:val="24"/>
          <w:lang w:val="en-US"/>
        </w:rPr>
        <w:t xml:space="preserve"> to be eligible for an exemption:</w:t>
      </w:r>
    </w:p>
    <w:p w14:paraId="6FDF5C47" w14:textId="77777777" w:rsidR="00985077" w:rsidRPr="00AE03FC" w:rsidRDefault="00985077" w:rsidP="00985077">
      <w:pPr>
        <w:pStyle w:val="ListParagraph"/>
        <w:numPr>
          <w:ilvl w:val="0"/>
          <w:numId w:val="3"/>
        </w:num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No part of the </w:t>
      </w:r>
      <w:r w:rsidR="00F80687" w:rsidRPr="00AE03FC">
        <w:rPr>
          <w:rFonts w:ascii="Times New Roman" w:hAnsi="Times New Roman" w:cs="Times New Roman"/>
          <w:sz w:val="24"/>
          <w:szCs w:val="24"/>
          <w:lang w:val="en-US"/>
        </w:rPr>
        <w:t xml:space="preserve">project area </w:t>
      </w:r>
      <w:r w:rsidRPr="00AE03FC">
        <w:rPr>
          <w:rFonts w:ascii="Times New Roman" w:hAnsi="Times New Roman" w:cs="Times New Roman"/>
          <w:sz w:val="24"/>
          <w:szCs w:val="24"/>
          <w:lang w:val="en-US"/>
        </w:rPr>
        <w:t>is located inside the fixed-line network region of a relevant SIP.</w:t>
      </w:r>
    </w:p>
    <w:p w14:paraId="66E411DE" w14:textId="77777777" w:rsidR="00985077" w:rsidRPr="00AE03FC" w:rsidRDefault="00985077" w:rsidP="00985077">
      <w:pPr>
        <w:pStyle w:val="ListParagraph"/>
        <w:numPr>
          <w:ilvl w:val="0"/>
          <w:numId w:val="3"/>
        </w:num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A relevant SIP has provided written notice to the person responsible for the development that the SIP will not install a fixed-line network inside the </w:t>
      </w:r>
      <w:r w:rsidR="00F80687" w:rsidRPr="00AE03FC">
        <w:rPr>
          <w:rFonts w:ascii="Times New Roman" w:hAnsi="Times New Roman" w:cs="Times New Roman"/>
          <w:sz w:val="24"/>
          <w:szCs w:val="24"/>
          <w:lang w:val="en-US"/>
        </w:rPr>
        <w:t xml:space="preserve">project </w:t>
      </w:r>
      <w:r w:rsidRPr="00AE03FC">
        <w:rPr>
          <w:rFonts w:ascii="Times New Roman" w:hAnsi="Times New Roman" w:cs="Times New Roman"/>
          <w:sz w:val="24"/>
          <w:szCs w:val="24"/>
          <w:lang w:val="en-US"/>
        </w:rPr>
        <w:t>area.</w:t>
      </w:r>
    </w:p>
    <w:p w14:paraId="568E5813" w14:textId="77777777" w:rsidR="00985077" w:rsidRPr="00AE03FC" w:rsidRDefault="00985077" w:rsidP="00985077">
      <w:pPr>
        <w:pStyle w:val="ListParagraph"/>
        <w:numPr>
          <w:ilvl w:val="0"/>
          <w:numId w:val="3"/>
        </w:numPr>
        <w:shd w:val="clear" w:color="auto" w:fill="FFFFFF"/>
        <w:spacing w:after="0" w:line="276" w:lineRule="auto"/>
        <w:rPr>
          <w:rFonts w:ascii="Times New Roman" w:hAnsi="Times New Roman" w:cs="Times New Roman"/>
          <w:sz w:val="24"/>
          <w:szCs w:val="24"/>
          <w:lang w:val="en-US"/>
        </w:rPr>
      </w:pPr>
      <w:r w:rsidRPr="00AE03FC">
        <w:rPr>
          <w:rFonts w:ascii="Times New Roman" w:hAnsi="Times New Roman" w:cs="Times New Roman"/>
          <w:sz w:val="24"/>
          <w:szCs w:val="24"/>
          <w:lang w:val="en-US"/>
        </w:rPr>
        <w:t xml:space="preserve">There is no new underground utility infrastructure installed or planned to be installed in proximity to each building lot situated in the project area, as part of the </w:t>
      </w:r>
      <w:r w:rsidR="00C8251D" w:rsidRPr="00AE03FC">
        <w:rPr>
          <w:rFonts w:ascii="Times New Roman" w:hAnsi="Times New Roman" w:cs="Times New Roman"/>
          <w:sz w:val="24"/>
          <w:szCs w:val="24"/>
          <w:lang w:val="en-US"/>
        </w:rPr>
        <w:t xml:space="preserve">project </w:t>
      </w:r>
      <w:r w:rsidRPr="00AE03FC">
        <w:rPr>
          <w:rFonts w:ascii="Times New Roman" w:hAnsi="Times New Roman" w:cs="Times New Roman"/>
          <w:sz w:val="24"/>
          <w:szCs w:val="24"/>
          <w:lang w:val="en-US"/>
        </w:rPr>
        <w:t xml:space="preserve">or as headworks to service the </w:t>
      </w:r>
      <w:r w:rsidR="00C8251D" w:rsidRPr="00AE03FC">
        <w:rPr>
          <w:rFonts w:ascii="Times New Roman" w:hAnsi="Times New Roman" w:cs="Times New Roman"/>
          <w:sz w:val="24"/>
          <w:szCs w:val="24"/>
          <w:lang w:val="en-US"/>
        </w:rPr>
        <w:t>project</w:t>
      </w:r>
      <w:r w:rsidRPr="00AE03FC">
        <w:rPr>
          <w:rFonts w:ascii="Times New Roman" w:hAnsi="Times New Roman" w:cs="Times New Roman"/>
          <w:sz w:val="24"/>
          <w:szCs w:val="24"/>
          <w:lang w:val="en-US"/>
        </w:rPr>
        <w:t>.</w:t>
      </w:r>
    </w:p>
    <w:p w14:paraId="2DD5B65B" w14:textId="77777777" w:rsidR="009B04E1" w:rsidRPr="00AE03FC" w:rsidRDefault="009B04E1" w:rsidP="00F97549">
      <w:pPr>
        <w:tabs>
          <w:tab w:val="left" w:pos="0"/>
        </w:tabs>
        <w:spacing w:after="0" w:line="276" w:lineRule="auto"/>
        <w:rPr>
          <w:rFonts w:ascii="Times New Roman" w:hAnsi="Times New Roman" w:cs="Times New Roman"/>
          <w:sz w:val="24"/>
          <w:szCs w:val="24"/>
        </w:rPr>
      </w:pPr>
    </w:p>
    <w:p w14:paraId="7AC198A6" w14:textId="77777777" w:rsidR="009B04E1" w:rsidRPr="00AE03FC" w:rsidRDefault="00F97549" w:rsidP="00F97549">
      <w:pPr>
        <w:tabs>
          <w:tab w:val="left" w:pos="0"/>
        </w:tabs>
        <w:spacing w:after="0" w:line="276" w:lineRule="auto"/>
        <w:rPr>
          <w:rFonts w:ascii="Times New Roman" w:hAnsi="Times New Roman" w:cs="Times New Roman"/>
          <w:sz w:val="24"/>
          <w:szCs w:val="24"/>
        </w:rPr>
      </w:pPr>
      <w:r w:rsidRPr="00AE03FC">
        <w:rPr>
          <w:rFonts w:ascii="Times New Roman" w:hAnsi="Times New Roman" w:cs="Times New Roman"/>
          <w:sz w:val="24"/>
          <w:szCs w:val="24"/>
        </w:rPr>
        <w:lastRenderedPageBreak/>
        <w:t>There is also a ‘</w:t>
      </w:r>
      <w:proofErr w:type="spellStart"/>
      <w:r w:rsidRPr="00AE03FC">
        <w:rPr>
          <w:rFonts w:ascii="Times New Roman" w:hAnsi="Times New Roman" w:cs="Times New Roman"/>
          <w:sz w:val="24"/>
          <w:szCs w:val="24"/>
        </w:rPr>
        <w:t>fallback</w:t>
      </w:r>
      <w:proofErr w:type="spellEnd"/>
      <w:r w:rsidRPr="00AE03FC">
        <w:rPr>
          <w:rFonts w:ascii="Times New Roman" w:hAnsi="Times New Roman" w:cs="Times New Roman"/>
          <w:sz w:val="24"/>
          <w:szCs w:val="24"/>
        </w:rPr>
        <w:t xml:space="preserve">’ criterion, in case the developer does not meet the </w:t>
      </w:r>
      <w:r w:rsidR="00631ADA" w:rsidRPr="00AE03FC">
        <w:rPr>
          <w:rFonts w:ascii="Times New Roman" w:hAnsi="Times New Roman" w:cs="Times New Roman"/>
          <w:sz w:val="24"/>
          <w:szCs w:val="24"/>
        </w:rPr>
        <w:t xml:space="preserve">exemption </w:t>
      </w:r>
      <w:r w:rsidRPr="00AE03FC">
        <w:rPr>
          <w:rFonts w:ascii="Times New Roman" w:hAnsi="Times New Roman" w:cs="Times New Roman"/>
          <w:sz w:val="24"/>
          <w:szCs w:val="24"/>
        </w:rPr>
        <w:t xml:space="preserve">criterion </w:t>
      </w:r>
      <w:r w:rsidR="00631ADA" w:rsidRPr="00AE03FC">
        <w:rPr>
          <w:rFonts w:ascii="Times New Roman" w:hAnsi="Times New Roman" w:cs="Times New Roman"/>
          <w:sz w:val="24"/>
          <w:szCs w:val="24"/>
        </w:rPr>
        <w:t>on</w:t>
      </w:r>
      <w:r w:rsidRPr="00AE03FC">
        <w:rPr>
          <w:rFonts w:ascii="Times New Roman" w:hAnsi="Times New Roman" w:cs="Times New Roman"/>
          <w:sz w:val="24"/>
          <w:szCs w:val="24"/>
        </w:rPr>
        <w:t xml:space="preserve"> </w:t>
      </w:r>
      <w:r w:rsidR="00631ADA" w:rsidRPr="00AE03FC">
        <w:rPr>
          <w:rFonts w:ascii="Times New Roman" w:hAnsi="Times New Roman" w:cs="Times New Roman"/>
          <w:sz w:val="24"/>
          <w:szCs w:val="24"/>
        </w:rPr>
        <w:t xml:space="preserve">no </w:t>
      </w:r>
      <w:r w:rsidRPr="00AE03FC">
        <w:rPr>
          <w:rFonts w:ascii="Times New Roman" w:hAnsi="Times New Roman" w:cs="Times New Roman"/>
          <w:sz w:val="24"/>
          <w:szCs w:val="24"/>
        </w:rPr>
        <w:t xml:space="preserve">new underground infrastructure, but the SIP advises it does not intend to take ownership of developer-installed pit and pipe. </w:t>
      </w:r>
    </w:p>
    <w:p w14:paraId="7009FF1B" w14:textId="77777777" w:rsidR="009B04E1" w:rsidRPr="00AE03FC" w:rsidRDefault="009B04E1" w:rsidP="00F97549">
      <w:pPr>
        <w:tabs>
          <w:tab w:val="left" w:pos="0"/>
        </w:tabs>
        <w:spacing w:after="0" w:line="276" w:lineRule="auto"/>
        <w:rPr>
          <w:rFonts w:ascii="Times New Roman" w:hAnsi="Times New Roman" w:cs="Times New Roman"/>
          <w:sz w:val="24"/>
          <w:szCs w:val="24"/>
        </w:rPr>
      </w:pPr>
    </w:p>
    <w:p w14:paraId="4A8C90BD" w14:textId="77777777" w:rsidR="00851C15" w:rsidRPr="00AE03FC" w:rsidRDefault="00631ADA" w:rsidP="00F97549">
      <w:pPr>
        <w:tabs>
          <w:tab w:val="left" w:pos="0"/>
        </w:tabs>
        <w:spacing w:after="0" w:line="276" w:lineRule="auto"/>
        <w:rPr>
          <w:rFonts w:ascii="Times New Roman" w:hAnsi="Times New Roman" w:cs="Times New Roman"/>
          <w:sz w:val="24"/>
          <w:szCs w:val="24"/>
        </w:rPr>
      </w:pPr>
      <w:r w:rsidRPr="00AE03FC">
        <w:rPr>
          <w:rFonts w:ascii="Times New Roman" w:hAnsi="Times New Roman" w:cs="Times New Roman"/>
          <w:sz w:val="24"/>
          <w:szCs w:val="24"/>
        </w:rPr>
        <w:t>To prevent delays, t</w:t>
      </w:r>
      <w:r w:rsidR="00F97549" w:rsidRPr="00AE03FC">
        <w:rPr>
          <w:rFonts w:ascii="Times New Roman" w:hAnsi="Times New Roman" w:cs="Times New Roman"/>
          <w:sz w:val="24"/>
          <w:szCs w:val="24"/>
        </w:rPr>
        <w:t>here is a timeframe on the SIP providing advice</w:t>
      </w:r>
      <w:r w:rsidR="002E58A0" w:rsidRPr="00AE03FC">
        <w:rPr>
          <w:rFonts w:ascii="Times New Roman" w:hAnsi="Times New Roman" w:cs="Times New Roman"/>
          <w:sz w:val="24"/>
          <w:szCs w:val="24"/>
        </w:rPr>
        <w:t xml:space="preserve"> </w:t>
      </w:r>
      <w:r w:rsidR="009B04E1" w:rsidRPr="00AE03FC">
        <w:rPr>
          <w:rFonts w:ascii="Times New Roman" w:hAnsi="Times New Roman" w:cs="Times New Roman"/>
          <w:sz w:val="24"/>
          <w:szCs w:val="24"/>
        </w:rPr>
        <w:t>of its</w:t>
      </w:r>
      <w:r w:rsidR="002E58A0" w:rsidRPr="00AE03FC">
        <w:rPr>
          <w:rFonts w:ascii="Times New Roman" w:hAnsi="Times New Roman" w:cs="Times New Roman"/>
          <w:sz w:val="24"/>
          <w:szCs w:val="24"/>
        </w:rPr>
        <w:t xml:space="preserve"> intention </w:t>
      </w:r>
      <w:r w:rsidR="009B04E1" w:rsidRPr="00AE03FC">
        <w:rPr>
          <w:rFonts w:ascii="Times New Roman" w:hAnsi="Times New Roman" w:cs="Times New Roman"/>
          <w:sz w:val="24"/>
          <w:szCs w:val="24"/>
        </w:rPr>
        <w:t xml:space="preserve">not </w:t>
      </w:r>
      <w:r w:rsidR="002E58A0" w:rsidRPr="00AE03FC">
        <w:rPr>
          <w:rFonts w:ascii="Times New Roman" w:hAnsi="Times New Roman" w:cs="Times New Roman"/>
          <w:sz w:val="24"/>
          <w:szCs w:val="24"/>
        </w:rPr>
        <w:t>to install fixed-line infrastructure</w:t>
      </w:r>
      <w:r w:rsidR="009B04E1" w:rsidRPr="00AE03FC">
        <w:rPr>
          <w:rFonts w:ascii="Times New Roman" w:hAnsi="Times New Roman" w:cs="Times New Roman"/>
          <w:sz w:val="24"/>
          <w:szCs w:val="24"/>
        </w:rPr>
        <w:t xml:space="preserve"> and of its intention not to take ownership of fibre-ready facilities</w:t>
      </w:r>
      <w:r w:rsidRPr="00AE03FC">
        <w:rPr>
          <w:rFonts w:ascii="Times New Roman" w:hAnsi="Times New Roman" w:cs="Times New Roman"/>
          <w:sz w:val="24"/>
          <w:szCs w:val="24"/>
        </w:rPr>
        <w:t>. I</w:t>
      </w:r>
      <w:r w:rsidR="00F97549" w:rsidRPr="00AE03FC">
        <w:rPr>
          <w:rFonts w:ascii="Times New Roman" w:hAnsi="Times New Roman" w:cs="Times New Roman"/>
          <w:sz w:val="24"/>
          <w:szCs w:val="24"/>
        </w:rPr>
        <w:t xml:space="preserve">f the SIP does not reply within </w:t>
      </w:r>
      <w:r w:rsidR="009B04E1" w:rsidRPr="00AE03FC">
        <w:rPr>
          <w:rFonts w:ascii="Times New Roman" w:hAnsi="Times New Roman" w:cs="Times New Roman"/>
          <w:sz w:val="24"/>
          <w:szCs w:val="24"/>
        </w:rPr>
        <w:t xml:space="preserve">30 </w:t>
      </w:r>
      <w:r w:rsidR="00F97549" w:rsidRPr="00AE03FC">
        <w:rPr>
          <w:rFonts w:ascii="Times New Roman" w:hAnsi="Times New Roman" w:cs="Times New Roman"/>
          <w:sz w:val="24"/>
          <w:szCs w:val="24"/>
        </w:rPr>
        <w:t xml:space="preserve">business days of the developer’s </w:t>
      </w:r>
      <w:r w:rsidR="002E58A0" w:rsidRPr="00AE03FC">
        <w:rPr>
          <w:rFonts w:ascii="Times New Roman" w:hAnsi="Times New Roman" w:cs="Times New Roman"/>
          <w:sz w:val="24"/>
          <w:szCs w:val="24"/>
        </w:rPr>
        <w:t>enquiry</w:t>
      </w:r>
      <w:r w:rsidR="00F97549" w:rsidRPr="00AE03FC">
        <w:rPr>
          <w:rFonts w:ascii="Times New Roman" w:hAnsi="Times New Roman" w:cs="Times New Roman"/>
          <w:sz w:val="24"/>
          <w:szCs w:val="24"/>
        </w:rPr>
        <w:t xml:space="preserve">, </w:t>
      </w:r>
      <w:r w:rsidR="00A546A3" w:rsidRPr="00AE03FC">
        <w:rPr>
          <w:rFonts w:ascii="Times New Roman" w:hAnsi="Times New Roman" w:cs="Times New Roman"/>
          <w:sz w:val="24"/>
          <w:szCs w:val="24"/>
        </w:rPr>
        <w:t>or otherwise by a later date agreed in writing between the parties</w:t>
      </w:r>
      <w:r w:rsidR="00D52B52" w:rsidRPr="00AE03FC">
        <w:rPr>
          <w:rFonts w:ascii="Times New Roman" w:hAnsi="Times New Roman" w:cs="Times New Roman"/>
          <w:sz w:val="24"/>
          <w:szCs w:val="24"/>
        </w:rPr>
        <w:t>,</w:t>
      </w:r>
      <w:r w:rsidR="00A546A3" w:rsidRPr="00AE03FC">
        <w:rPr>
          <w:rFonts w:ascii="Times New Roman" w:hAnsi="Times New Roman" w:cs="Times New Roman"/>
          <w:sz w:val="24"/>
          <w:szCs w:val="24"/>
        </w:rPr>
        <w:t xml:space="preserve"> </w:t>
      </w:r>
      <w:r w:rsidR="00F97549" w:rsidRPr="00AE03FC">
        <w:rPr>
          <w:rFonts w:ascii="Times New Roman" w:hAnsi="Times New Roman" w:cs="Times New Roman"/>
          <w:sz w:val="24"/>
          <w:szCs w:val="24"/>
        </w:rPr>
        <w:t xml:space="preserve">then the </w:t>
      </w:r>
      <w:r w:rsidR="009B04E1" w:rsidRPr="00AE03FC">
        <w:rPr>
          <w:rFonts w:ascii="Times New Roman" w:hAnsi="Times New Roman" w:cs="Times New Roman"/>
          <w:sz w:val="24"/>
          <w:szCs w:val="24"/>
        </w:rPr>
        <w:t>SIP is taken to have provided written notice and the project will be exempt from the requirement for fibre-ready facilities.</w:t>
      </w:r>
    </w:p>
    <w:p w14:paraId="0D998C16" w14:textId="77777777" w:rsidR="00851C15" w:rsidRPr="00AE03FC" w:rsidRDefault="00851C15" w:rsidP="00F97549">
      <w:pPr>
        <w:tabs>
          <w:tab w:val="left" w:pos="0"/>
        </w:tabs>
        <w:spacing w:after="0" w:line="276" w:lineRule="auto"/>
        <w:rPr>
          <w:rFonts w:ascii="Times New Roman" w:hAnsi="Times New Roman" w:cs="Times New Roman"/>
          <w:sz w:val="24"/>
          <w:szCs w:val="24"/>
        </w:rPr>
      </w:pPr>
    </w:p>
    <w:p w14:paraId="569FF145" w14:textId="77777777" w:rsidR="00F97549" w:rsidRPr="00AE03FC" w:rsidRDefault="00851C15" w:rsidP="00F97549">
      <w:pPr>
        <w:tabs>
          <w:tab w:val="left" w:pos="0"/>
        </w:tabs>
        <w:spacing w:after="0" w:line="276" w:lineRule="auto"/>
        <w:rPr>
          <w:rFonts w:ascii="Times New Roman" w:hAnsi="Times New Roman" w:cs="Times New Roman"/>
          <w:sz w:val="24"/>
          <w:szCs w:val="24"/>
        </w:rPr>
      </w:pPr>
      <w:r w:rsidRPr="00AE03FC">
        <w:rPr>
          <w:rFonts w:ascii="Times New Roman" w:hAnsi="Times New Roman" w:cs="Times New Roman"/>
          <w:sz w:val="24"/>
          <w:szCs w:val="24"/>
        </w:rPr>
        <w:t xml:space="preserve">Given the possibility of error where developers rely on the </w:t>
      </w:r>
      <w:proofErr w:type="gramStart"/>
      <w:r w:rsidRPr="00AE03FC">
        <w:rPr>
          <w:rFonts w:ascii="Times New Roman" w:hAnsi="Times New Roman" w:cs="Times New Roman"/>
          <w:sz w:val="24"/>
          <w:szCs w:val="24"/>
        </w:rPr>
        <w:t>30 business</w:t>
      </w:r>
      <w:proofErr w:type="gramEnd"/>
      <w:r w:rsidRPr="00AE03FC">
        <w:rPr>
          <w:rFonts w:ascii="Times New Roman" w:hAnsi="Times New Roman" w:cs="Times New Roman"/>
          <w:sz w:val="24"/>
          <w:szCs w:val="24"/>
        </w:rPr>
        <w:t xml:space="preserve"> day rule, the Department will consult SIPs for confirmation that they did not reply within the timeframe, or attempt to agree a later timeframe.</w:t>
      </w:r>
    </w:p>
    <w:p w14:paraId="50F7D6A2" w14:textId="77777777" w:rsidR="006E7883" w:rsidRPr="00AE03FC" w:rsidRDefault="006E7883" w:rsidP="00F97549">
      <w:pPr>
        <w:tabs>
          <w:tab w:val="left" w:pos="0"/>
        </w:tabs>
        <w:spacing w:after="0" w:line="276" w:lineRule="auto"/>
        <w:rPr>
          <w:rFonts w:ascii="Times New Roman" w:hAnsi="Times New Roman" w:cs="Times New Roman"/>
          <w:sz w:val="24"/>
          <w:szCs w:val="24"/>
        </w:rPr>
      </w:pPr>
    </w:p>
    <w:p w14:paraId="4EF1D446" w14:textId="77777777" w:rsidR="006E7883" w:rsidRPr="00AE03FC" w:rsidRDefault="006E7883" w:rsidP="006E7883">
      <w:pPr>
        <w:tabs>
          <w:tab w:val="left" w:pos="0"/>
        </w:tabs>
        <w:spacing w:after="0" w:line="276" w:lineRule="auto"/>
        <w:rPr>
          <w:rFonts w:ascii="Times New Roman" w:hAnsi="Times New Roman" w:cs="Times New Roman"/>
          <w:sz w:val="24"/>
          <w:szCs w:val="24"/>
        </w:rPr>
      </w:pPr>
      <w:r w:rsidRPr="00AE03FC">
        <w:rPr>
          <w:rFonts w:ascii="Times New Roman" w:hAnsi="Times New Roman" w:cs="Times New Roman"/>
          <w:sz w:val="24"/>
          <w:szCs w:val="24"/>
        </w:rPr>
        <w:t xml:space="preserve">The major changes </w:t>
      </w:r>
      <w:r w:rsidR="00607820" w:rsidRPr="00AE03FC">
        <w:rPr>
          <w:rFonts w:ascii="Times New Roman" w:hAnsi="Times New Roman" w:cs="Times New Roman"/>
          <w:sz w:val="24"/>
          <w:szCs w:val="24"/>
        </w:rPr>
        <w:t>between the Previous Instrument and the Instrument</w:t>
      </w:r>
      <w:r w:rsidRPr="00AE03FC">
        <w:rPr>
          <w:rFonts w:ascii="Times New Roman" w:hAnsi="Times New Roman" w:cs="Times New Roman"/>
          <w:sz w:val="24"/>
          <w:szCs w:val="24"/>
        </w:rPr>
        <w:t xml:space="preserve"> are:</w:t>
      </w:r>
    </w:p>
    <w:p w14:paraId="2E696FF3" w14:textId="77777777" w:rsidR="006E7883" w:rsidRPr="00AE03FC" w:rsidRDefault="006E7883" w:rsidP="006E7883">
      <w:pPr>
        <w:pStyle w:val="ListParagraph"/>
        <w:numPr>
          <w:ilvl w:val="0"/>
          <w:numId w:val="5"/>
        </w:numPr>
        <w:rPr>
          <w:rFonts w:ascii="Times New Roman" w:hAnsi="Times New Roman" w:cs="Times New Roman"/>
          <w:sz w:val="24"/>
          <w:szCs w:val="24"/>
        </w:rPr>
      </w:pPr>
      <w:r w:rsidRPr="00AE03FC">
        <w:rPr>
          <w:rFonts w:ascii="Times New Roman" w:hAnsi="Times New Roman" w:cs="Times New Roman"/>
          <w:sz w:val="24"/>
          <w:szCs w:val="24"/>
        </w:rPr>
        <w:t xml:space="preserve">The removal of criteria relating to </w:t>
      </w:r>
      <w:r w:rsidR="008207A3" w:rsidRPr="00AE03FC">
        <w:rPr>
          <w:rFonts w:ascii="Times New Roman" w:hAnsi="Times New Roman" w:cs="Times New Roman"/>
          <w:sz w:val="24"/>
          <w:szCs w:val="24"/>
        </w:rPr>
        <w:t>street frontage of 60 metres</w:t>
      </w:r>
      <w:r w:rsidR="00607820" w:rsidRPr="00AE03FC">
        <w:rPr>
          <w:rFonts w:ascii="Times New Roman" w:hAnsi="Times New Roman" w:cs="Times New Roman"/>
          <w:sz w:val="24"/>
          <w:szCs w:val="24"/>
        </w:rPr>
        <w:t xml:space="preserve"> or greater</w:t>
      </w:r>
      <w:r w:rsidR="008207A3" w:rsidRPr="00AE03FC">
        <w:rPr>
          <w:rFonts w:ascii="Times New Roman" w:hAnsi="Times New Roman" w:cs="Times New Roman"/>
          <w:sz w:val="24"/>
          <w:szCs w:val="24"/>
        </w:rPr>
        <w:t xml:space="preserve">, </w:t>
      </w:r>
      <w:r w:rsidRPr="00AE03FC">
        <w:rPr>
          <w:rFonts w:ascii="Times New Roman" w:hAnsi="Times New Roman" w:cs="Times New Roman"/>
          <w:sz w:val="24"/>
          <w:szCs w:val="24"/>
        </w:rPr>
        <w:t xml:space="preserve">and kerb and channelling. These criteria are not </w:t>
      </w:r>
      <w:r w:rsidR="00D04B53" w:rsidRPr="00AE03FC">
        <w:rPr>
          <w:rFonts w:ascii="Times New Roman" w:hAnsi="Times New Roman" w:cs="Times New Roman"/>
          <w:sz w:val="24"/>
          <w:szCs w:val="24"/>
        </w:rPr>
        <w:t>representative</w:t>
      </w:r>
      <w:r w:rsidRPr="00AE03FC">
        <w:rPr>
          <w:rFonts w:ascii="Times New Roman" w:hAnsi="Times New Roman" w:cs="Times New Roman"/>
          <w:sz w:val="24"/>
          <w:szCs w:val="24"/>
        </w:rPr>
        <w:t xml:space="preserve"> of whether pit and pipe should be installed in a new development</w:t>
      </w:r>
      <w:r w:rsidR="00607820" w:rsidRPr="00AE03FC">
        <w:rPr>
          <w:rFonts w:ascii="Times New Roman" w:hAnsi="Times New Roman" w:cs="Times New Roman"/>
          <w:sz w:val="24"/>
          <w:szCs w:val="24"/>
        </w:rPr>
        <w:t>, given, as noted above, NBN Co may use fixed wireless or satellite technologies to service small towns or suburbs or urban areas</w:t>
      </w:r>
      <w:r w:rsidRPr="00AE03FC">
        <w:rPr>
          <w:rFonts w:ascii="Times New Roman" w:hAnsi="Times New Roman" w:cs="Times New Roman"/>
          <w:sz w:val="24"/>
          <w:szCs w:val="24"/>
        </w:rPr>
        <w:t xml:space="preserve">. </w:t>
      </w:r>
    </w:p>
    <w:p w14:paraId="1DF8940C" w14:textId="77777777" w:rsidR="006E7883" w:rsidRPr="00AE03FC" w:rsidRDefault="006E7883" w:rsidP="006E7883">
      <w:pPr>
        <w:pStyle w:val="ListParagraph"/>
        <w:numPr>
          <w:ilvl w:val="0"/>
          <w:numId w:val="5"/>
        </w:numPr>
        <w:tabs>
          <w:tab w:val="left" w:pos="0"/>
        </w:tabs>
        <w:spacing w:after="0" w:line="276" w:lineRule="auto"/>
        <w:rPr>
          <w:rFonts w:ascii="Times New Roman" w:hAnsi="Times New Roman" w:cs="Times New Roman"/>
          <w:sz w:val="24"/>
          <w:szCs w:val="24"/>
        </w:rPr>
      </w:pPr>
      <w:r w:rsidRPr="00AE03FC">
        <w:rPr>
          <w:rFonts w:ascii="Times New Roman" w:hAnsi="Times New Roman" w:cs="Times New Roman"/>
          <w:sz w:val="24"/>
          <w:szCs w:val="24"/>
        </w:rPr>
        <w:t>The</w:t>
      </w:r>
      <w:r w:rsidR="00D04B53" w:rsidRPr="00AE03FC">
        <w:rPr>
          <w:rFonts w:ascii="Times New Roman" w:hAnsi="Times New Roman" w:cs="Times New Roman"/>
          <w:sz w:val="24"/>
          <w:szCs w:val="24"/>
        </w:rPr>
        <w:t xml:space="preserve"> </w:t>
      </w:r>
      <w:r w:rsidRPr="00AE03FC">
        <w:rPr>
          <w:rFonts w:ascii="Times New Roman" w:hAnsi="Times New Roman" w:cs="Times New Roman"/>
          <w:sz w:val="24"/>
          <w:szCs w:val="24"/>
        </w:rPr>
        <w:t xml:space="preserve">criterion </w:t>
      </w:r>
      <w:r w:rsidR="00607820" w:rsidRPr="00AE03FC">
        <w:rPr>
          <w:rFonts w:ascii="Times New Roman" w:hAnsi="Times New Roman" w:cs="Times New Roman"/>
          <w:sz w:val="24"/>
          <w:szCs w:val="24"/>
        </w:rPr>
        <w:t>relating to the presence or absence of networked utility infrastructure</w:t>
      </w:r>
      <w:r w:rsidRPr="00AE03FC">
        <w:rPr>
          <w:rFonts w:ascii="Times New Roman" w:hAnsi="Times New Roman" w:cs="Times New Roman"/>
          <w:sz w:val="24"/>
          <w:szCs w:val="24"/>
        </w:rPr>
        <w:t xml:space="preserve"> has been changed to </w:t>
      </w:r>
      <w:r w:rsidR="00607820" w:rsidRPr="00AE03FC">
        <w:rPr>
          <w:rFonts w:ascii="Times New Roman" w:hAnsi="Times New Roman" w:cs="Times New Roman"/>
          <w:sz w:val="24"/>
          <w:szCs w:val="24"/>
        </w:rPr>
        <w:t>confer an exemption only if no</w:t>
      </w:r>
      <w:r w:rsidRPr="00AE03FC">
        <w:rPr>
          <w:rFonts w:ascii="Times New Roman" w:hAnsi="Times New Roman" w:cs="Times New Roman"/>
          <w:sz w:val="24"/>
          <w:szCs w:val="24"/>
        </w:rPr>
        <w:t xml:space="preserve"> new underground utility infrastructure will be installed or</w:t>
      </w:r>
      <w:r w:rsidR="00607820" w:rsidRPr="00AE03FC">
        <w:rPr>
          <w:rFonts w:ascii="Times New Roman" w:hAnsi="Times New Roman" w:cs="Times New Roman"/>
          <w:sz w:val="24"/>
          <w:szCs w:val="24"/>
        </w:rPr>
        <w:t xml:space="preserve"> is</w:t>
      </w:r>
      <w:r w:rsidRPr="00AE03FC">
        <w:rPr>
          <w:rFonts w:ascii="Times New Roman" w:hAnsi="Times New Roman" w:cs="Times New Roman"/>
          <w:sz w:val="24"/>
          <w:szCs w:val="24"/>
        </w:rPr>
        <w:t xml:space="preserve"> planned to be installed.</w:t>
      </w:r>
      <w:r w:rsidR="00D04B53" w:rsidRPr="00AE03FC">
        <w:rPr>
          <w:rFonts w:ascii="Times New Roman" w:hAnsi="Times New Roman" w:cs="Times New Roman"/>
          <w:sz w:val="24"/>
          <w:szCs w:val="24"/>
        </w:rPr>
        <w:t xml:space="preserve"> This is a more </w:t>
      </w:r>
      <w:r w:rsidR="00DC32EE" w:rsidRPr="00AE03FC">
        <w:rPr>
          <w:rFonts w:ascii="Times New Roman" w:hAnsi="Times New Roman" w:cs="Times New Roman"/>
          <w:sz w:val="24"/>
          <w:szCs w:val="24"/>
        </w:rPr>
        <w:t>representative</w:t>
      </w:r>
      <w:r w:rsidR="00D04B53" w:rsidRPr="00AE03FC">
        <w:rPr>
          <w:rFonts w:ascii="Times New Roman" w:hAnsi="Times New Roman" w:cs="Times New Roman"/>
          <w:sz w:val="24"/>
          <w:szCs w:val="24"/>
        </w:rPr>
        <w:t xml:space="preserve"> criterion,</w:t>
      </w:r>
      <w:r w:rsidR="00607820" w:rsidRPr="00AE03FC">
        <w:rPr>
          <w:rFonts w:ascii="Times New Roman" w:hAnsi="Times New Roman" w:cs="Times New Roman"/>
          <w:sz w:val="24"/>
          <w:szCs w:val="24"/>
        </w:rPr>
        <w:t xml:space="preserve"> as</w:t>
      </w:r>
      <w:r w:rsidR="00D04B53" w:rsidRPr="00AE03FC">
        <w:rPr>
          <w:rFonts w:ascii="Times New Roman" w:hAnsi="Times New Roman" w:cs="Times New Roman"/>
          <w:sz w:val="24"/>
          <w:szCs w:val="24"/>
        </w:rPr>
        <w:t xml:space="preserve"> </w:t>
      </w:r>
      <w:r w:rsidR="00607820" w:rsidRPr="00AE03FC">
        <w:rPr>
          <w:rFonts w:ascii="Times New Roman" w:hAnsi="Times New Roman" w:cs="Times New Roman"/>
          <w:sz w:val="24"/>
          <w:szCs w:val="24"/>
        </w:rPr>
        <w:t>g</w:t>
      </w:r>
      <w:r w:rsidR="00D04B53" w:rsidRPr="00AE03FC">
        <w:rPr>
          <w:rFonts w:ascii="Times New Roman" w:hAnsi="Times New Roman" w:cs="Times New Roman"/>
          <w:sz w:val="24"/>
          <w:szCs w:val="24"/>
        </w:rPr>
        <w:t xml:space="preserve">enerally, if new underground utility infrastructure </w:t>
      </w:r>
      <w:r w:rsidR="008207A3" w:rsidRPr="00AE03FC">
        <w:rPr>
          <w:rFonts w:ascii="Times New Roman" w:hAnsi="Times New Roman" w:cs="Times New Roman"/>
          <w:sz w:val="24"/>
          <w:szCs w:val="24"/>
        </w:rPr>
        <w:t xml:space="preserve">is being installed, the </w:t>
      </w:r>
      <w:r w:rsidR="00607820" w:rsidRPr="00AE03FC">
        <w:rPr>
          <w:rFonts w:ascii="Times New Roman" w:hAnsi="Times New Roman" w:cs="Times New Roman"/>
          <w:sz w:val="24"/>
          <w:szCs w:val="24"/>
        </w:rPr>
        <w:t>developer will also be able to install fibre-ready facilities such as pit and pipe</w:t>
      </w:r>
      <w:r w:rsidR="008207A3" w:rsidRPr="00AE03FC">
        <w:rPr>
          <w:rFonts w:ascii="Times New Roman" w:hAnsi="Times New Roman" w:cs="Times New Roman"/>
          <w:sz w:val="24"/>
          <w:szCs w:val="24"/>
        </w:rPr>
        <w:t xml:space="preserve">. </w:t>
      </w:r>
      <w:r w:rsidR="00607820" w:rsidRPr="00AE03FC">
        <w:rPr>
          <w:rFonts w:ascii="Times New Roman" w:hAnsi="Times New Roman" w:cs="Times New Roman"/>
          <w:sz w:val="24"/>
          <w:szCs w:val="24"/>
        </w:rPr>
        <w:t>U</w:t>
      </w:r>
      <w:r w:rsidR="008207A3" w:rsidRPr="00AE03FC">
        <w:rPr>
          <w:rFonts w:ascii="Times New Roman" w:hAnsi="Times New Roman" w:cs="Times New Roman"/>
          <w:sz w:val="24"/>
          <w:szCs w:val="24"/>
        </w:rPr>
        <w:t>tilising shared trenching for telecommunications conduit (which is placed in the same trench above electricity cables/conduit) is a cost-effective way to install pit and pipe</w:t>
      </w:r>
      <w:r w:rsidR="00E77BE2" w:rsidRPr="00AE03FC">
        <w:rPr>
          <w:rFonts w:ascii="Times New Roman" w:hAnsi="Times New Roman" w:cs="Times New Roman"/>
          <w:sz w:val="24"/>
          <w:szCs w:val="24"/>
        </w:rPr>
        <w:t xml:space="preserve"> compared to independent trenching or boring</w:t>
      </w:r>
      <w:r w:rsidR="008207A3" w:rsidRPr="00AE03FC">
        <w:rPr>
          <w:rFonts w:ascii="Times New Roman" w:hAnsi="Times New Roman" w:cs="Times New Roman"/>
          <w:sz w:val="24"/>
          <w:szCs w:val="24"/>
        </w:rPr>
        <w:t>.</w:t>
      </w:r>
    </w:p>
    <w:p w14:paraId="645450DF" w14:textId="77777777" w:rsidR="00607820" w:rsidRPr="00AE03FC" w:rsidRDefault="00D679FA" w:rsidP="006E7883">
      <w:pPr>
        <w:pStyle w:val="ListParagraph"/>
        <w:numPr>
          <w:ilvl w:val="0"/>
          <w:numId w:val="5"/>
        </w:numPr>
        <w:tabs>
          <w:tab w:val="left" w:pos="0"/>
        </w:tabs>
        <w:spacing w:after="0" w:line="276" w:lineRule="auto"/>
        <w:rPr>
          <w:rFonts w:ascii="Times New Roman" w:hAnsi="Times New Roman" w:cs="Times New Roman"/>
          <w:sz w:val="24"/>
          <w:szCs w:val="24"/>
        </w:rPr>
      </w:pPr>
      <w:r w:rsidRPr="00AE03FC">
        <w:rPr>
          <w:rFonts w:ascii="Times New Roman" w:hAnsi="Times New Roman" w:cs="Times New Roman"/>
          <w:sz w:val="24"/>
          <w:szCs w:val="24"/>
        </w:rPr>
        <w:t xml:space="preserve">Broadening the focus of the Instrument so that it no longer </w:t>
      </w:r>
      <w:r w:rsidR="00231395" w:rsidRPr="00AE03FC">
        <w:rPr>
          <w:rFonts w:ascii="Times New Roman" w:hAnsi="Times New Roman" w:cs="Times New Roman"/>
          <w:sz w:val="24"/>
          <w:szCs w:val="24"/>
        </w:rPr>
        <w:t>applies</w:t>
      </w:r>
      <w:r w:rsidRPr="00AE03FC">
        <w:rPr>
          <w:rFonts w:ascii="Times New Roman" w:hAnsi="Times New Roman" w:cs="Times New Roman"/>
          <w:sz w:val="24"/>
          <w:szCs w:val="24"/>
        </w:rPr>
        <w:t xml:space="preserve"> only to</w:t>
      </w:r>
      <w:r w:rsidR="00607820" w:rsidRPr="00AE03FC">
        <w:rPr>
          <w:rFonts w:ascii="Times New Roman" w:hAnsi="Times New Roman" w:cs="Times New Roman"/>
          <w:sz w:val="24"/>
          <w:szCs w:val="24"/>
        </w:rPr>
        <w:t xml:space="preserve"> projects outside</w:t>
      </w:r>
      <w:r w:rsidR="00A555F4" w:rsidRPr="00AE03FC">
        <w:rPr>
          <w:rFonts w:ascii="Times New Roman" w:hAnsi="Times New Roman" w:cs="Times New Roman"/>
          <w:sz w:val="24"/>
          <w:szCs w:val="24"/>
        </w:rPr>
        <w:t xml:space="preserve"> NBN</w:t>
      </w:r>
      <w:r w:rsidR="00607820" w:rsidRPr="00AE03FC">
        <w:rPr>
          <w:rFonts w:ascii="Times New Roman" w:hAnsi="Times New Roman" w:cs="Times New Roman"/>
          <w:sz w:val="24"/>
          <w:szCs w:val="24"/>
        </w:rPr>
        <w:t xml:space="preserve"> Co’s</w:t>
      </w:r>
      <w:r w:rsidR="00A555F4" w:rsidRPr="00AE03FC">
        <w:rPr>
          <w:rFonts w:ascii="Times New Roman" w:hAnsi="Times New Roman" w:cs="Times New Roman"/>
          <w:sz w:val="24"/>
          <w:szCs w:val="24"/>
        </w:rPr>
        <w:t xml:space="preserve"> fixed-line network </w:t>
      </w:r>
      <w:r w:rsidR="00607820" w:rsidRPr="00AE03FC">
        <w:rPr>
          <w:rFonts w:ascii="Times New Roman" w:hAnsi="Times New Roman" w:cs="Times New Roman"/>
          <w:sz w:val="24"/>
          <w:szCs w:val="24"/>
        </w:rPr>
        <w:t xml:space="preserve">footprint </w:t>
      </w:r>
      <w:r w:rsidRPr="00AE03FC">
        <w:rPr>
          <w:rFonts w:ascii="Times New Roman" w:hAnsi="Times New Roman" w:cs="Times New Roman"/>
          <w:sz w:val="24"/>
          <w:szCs w:val="24"/>
        </w:rPr>
        <w:t>but</w:t>
      </w:r>
      <w:r w:rsidR="00607820" w:rsidRPr="00AE03FC">
        <w:rPr>
          <w:rFonts w:ascii="Times New Roman" w:hAnsi="Times New Roman" w:cs="Times New Roman"/>
          <w:sz w:val="24"/>
          <w:szCs w:val="24"/>
        </w:rPr>
        <w:t xml:space="preserve"> </w:t>
      </w:r>
      <w:r w:rsidR="00231395" w:rsidRPr="00AE03FC">
        <w:rPr>
          <w:rFonts w:ascii="Times New Roman" w:hAnsi="Times New Roman" w:cs="Times New Roman"/>
          <w:sz w:val="24"/>
          <w:szCs w:val="24"/>
        </w:rPr>
        <w:t>applies to</w:t>
      </w:r>
      <w:r w:rsidR="00607820" w:rsidRPr="00AE03FC">
        <w:rPr>
          <w:rFonts w:ascii="Times New Roman" w:hAnsi="Times New Roman" w:cs="Times New Roman"/>
          <w:sz w:val="24"/>
          <w:szCs w:val="24"/>
        </w:rPr>
        <w:t xml:space="preserve"> </w:t>
      </w:r>
      <w:r w:rsidR="00231395" w:rsidRPr="00AE03FC">
        <w:rPr>
          <w:rFonts w:ascii="Times New Roman" w:hAnsi="Times New Roman" w:cs="Times New Roman"/>
          <w:sz w:val="24"/>
          <w:szCs w:val="24"/>
        </w:rPr>
        <w:t xml:space="preserve">projects outside </w:t>
      </w:r>
      <w:r w:rsidR="00607820" w:rsidRPr="00AE03FC">
        <w:rPr>
          <w:rFonts w:ascii="Times New Roman" w:hAnsi="Times New Roman" w:cs="Times New Roman"/>
          <w:sz w:val="24"/>
          <w:szCs w:val="24"/>
        </w:rPr>
        <w:t xml:space="preserve">all </w:t>
      </w:r>
      <w:proofErr w:type="spellStart"/>
      <w:r w:rsidR="00607820" w:rsidRPr="00AE03FC">
        <w:rPr>
          <w:rFonts w:ascii="Times New Roman" w:hAnsi="Times New Roman" w:cs="Times New Roman"/>
          <w:sz w:val="24"/>
          <w:szCs w:val="24"/>
        </w:rPr>
        <w:t>SIPs’</w:t>
      </w:r>
      <w:proofErr w:type="spellEnd"/>
      <w:r w:rsidR="00607820" w:rsidRPr="00AE03FC">
        <w:rPr>
          <w:rFonts w:ascii="Times New Roman" w:hAnsi="Times New Roman" w:cs="Times New Roman"/>
          <w:sz w:val="24"/>
          <w:szCs w:val="24"/>
        </w:rPr>
        <w:t xml:space="preserve"> fixed-line network regions.</w:t>
      </w:r>
    </w:p>
    <w:p w14:paraId="11AF63EA" w14:textId="77777777" w:rsidR="00607820" w:rsidRPr="00AE03FC" w:rsidRDefault="00607820" w:rsidP="006E7883">
      <w:pPr>
        <w:pStyle w:val="ListParagraph"/>
        <w:numPr>
          <w:ilvl w:val="0"/>
          <w:numId w:val="5"/>
        </w:numPr>
        <w:tabs>
          <w:tab w:val="left" w:pos="0"/>
        </w:tabs>
        <w:spacing w:after="0" w:line="276" w:lineRule="auto"/>
        <w:rPr>
          <w:rFonts w:ascii="Times New Roman" w:hAnsi="Times New Roman" w:cs="Times New Roman"/>
          <w:sz w:val="24"/>
          <w:szCs w:val="24"/>
        </w:rPr>
      </w:pPr>
      <w:r w:rsidRPr="00AE03FC">
        <w:rPr>
          <w:rFonts w:ascii="Times New Roman" w:hAnsi="Times New Roman" w:cs="Times New Roman"/>
          <w:sz w:val="24"/>
          <w:szCs w:val="24"/>
        </w:rPr>
        <w:t>A new criterion that developers must obtain a written notice from a relevant SIP on</w:t>
      </w:r>
      <w:r w:rsidR="00A555F4" w:rsidRPr="00AE03FC">
        <w:rPr>
          <w:rFonts w:ascii="Times New Roman" w:hAnsi="Times New Roman" w:cs="Times New Roman"/>
          <w:sz w:val="24"/>
          <w:szCs w:val="24"/>
        </w:rPr>
        <w:t xml:space="preserve"> whether the</w:t>
      </w:r>
      <w:r w:rsidR="001B5C04" w:rsidRPr="00AE03FC">
        <w:rPr>
          <w:rFonts w:ascii="Times New Roman" w:hAnsi="Times New Roman" w:cs="Times New Roman"/>
          <w:sz w:val="24"/>
          <w:szCs w:val="24"/>
        </w:rPr>
        <w:t xml:space="preserve"> SIP</w:t>
      </w:r>
      <w:r w:rsidR="00A555F4" w:rsidRPr="00AE03FC">
        <w:rPr>
          <w:rFonts w:ascii="Times New Roman" w:hAnsi="Times New Roman" w:cs="Times New Roman"/>
          <w:sz w:val="24"/>
          <w:szCs w:val="24"/>
        </w:rPr>
        <w:t xml:space="preserve"> intend</w:t>
      </w:r>
      <w:r w:rsidR="001B5C04" w:rsidRPr="00AE03FC">
        <w:rPr>
          <w:rFonts w:ascii="Times New Roman" w:hAnsi="Times New Roman" w:cs="Times New Roman"/>
          <w:sz w:val="24"/>
          <w:szCs w:val="24"/>
        </w:rPr>
        <w:t>s</w:t>
      </w:r>
      <w:r w:rsidR="00A555F4" w:rsidRPr="00AE03FC">
        <w:rPr>
          <w:rFonts w:ascii="Times New Roman" w:hAnsi="Times New Roman" w:cs="Times New Roman"/>
          <w:sz w:val="24"/>
          <w:szCs w:val="24"/>
        </w:rPr>
        <w:t xml:space="preserve"> to install fixed-line infrastructure</w:t>
      </w:r>
      <w:r w:rsidRPr="00AE03FC">
        <w:rPr>
          <w:rFonts w:ascii="Times New Roman" w:hAnsi="Times New Roman" w:cs="Times New Roman"/>
          <w:sz w:val="24"/>
          <w:szCs w:val="24"/>
        </w:rPr>
        <w:t>. This takes into consideration that the decision on which technology to deploy in an area is a commercial decision for the SIP, not the developer.</w:t>
      </w:r>
    </w:p>
    <w:p w14:paraId="1098C6E0" w14:textId="77777777" w:rsidR="00A555F4" w:rsidRPr="00AE03FC" w:rsidRDefault="00607820" w:rsidP="00607820">
      <w:pPr>
        <w:pStyle w:val="ListParagraph"/>
        <w:numPr>
          <w:ilvl w:val="0"/>
          <w:numId w:val="5"/>
        </w:numPr>
        <w:tabs>
          <w:tab w:val="left" w:pos="0"/>
        </w:tabs>
        <w:spacing w:after="0" w:line="276" w:lineRule="auto"/>
        <w:rPr>
          <w:rFonts w:ascii="Times New Roman" w:hAnsi="Times New Roman" w:cs="Times New Roman"/>
          <w:sz w:val="24"/>
          <w:szCs w:val="24"/>
        </w:rPr>
      </w:pPr>
      <w:r w:rsidRPr="00AE03FC">
        <w:rPr>
          <w:rFonts w:ascii="Times New Roman" w:hAnsi="Times New Roman" w:cs="Times New Roman"/>
          <w:sz w:val="24"/>
          <w:szCs w:val="24"/>
        </w:rPr>
        <w:t xml:space="preserve">A new </w:t>
      </w:r>
      <w:proofErr w:type="spellStart"/>
      <w:r w:rsidRPr="00AE03FC">
        <w:rPr>
          <w:rFonts w:ascii="Times New Roman" w:hAnsi="Times New Roman" w:cs="Times New Roman"/>
          <w:sz w:val="24"/>
          <w:szCs w:val="24"/>
        </w:rPr>
        <w:t>fallback</w:t>
      </w:r>
      <w:proofErr w:type="spellEnd"/>
      <w:r w:rsidRPr="00AE03FC">
        <w:rPr>
          <w:rFonts w:ascii="Times New Roman" w:hAnsi="Times New Roman" w:cs="Times New Roman"/>
          <w:sz w:val="24"/>
          <w:szCs w:val="24"/>
        </w:rPr>
        <w:t xml:space="preserve"> criterion, if new underground utility infrastructure is being installed, but the SIP provides written notice to the developer that it will not</w:t>
      </w:r>
      <w:r w:rsidR="00A555F4" w:rsidRPr="00AE03FC">
        <w:rPr>
          <w:rFonts w:ascii="Times New Roman" w:hAnsi="Times New Roman" w:cs="Times New Roman"/>
          <w:sz w:val="24"/>
          <w:szCs w:val="24"/>
        </w:rPr>
        <w:t xml:space="preserve"> take ownership of </w:t>
      </w:r>
      <w:r w:rsidRPr="00AE03FC">
        <w:rPr>
          <w:rFonts w:ascii="Times New Roman" w:hAnsi="Times New Roman" w:cs="Times New Roman"/>
          <w:sz w:val="24"/>
          <w:szCs w:val="24"/>
        </w:rPr>
        <w:t>fibre-ready facilities inside the project area</w:t>
      </w:r>
      <w:r w:rsidR="00A555F4" w:rsidRPr="00AE03FC">
        <w:rPr>
          <w:rFonts w:ascii="Times New Roman" w:hAnsi="Times New Roman" w:cs="Times New Roman"/>
          <w:sz w:val="24"/>
          <w:szCs w:val="24"/>
        </w:rPr>
        <w:t xml:space="preserve">. </w:t>
      </w:r>
      <w:r w:rsidR="00D679FA" w:rsidRPr="00AE03FC">
        <w:rPr>
          <w:rFonts w:ascii="Times New Roman" w:hAnsi="Times New Roman" w:cs="Times New Roman"/>
          <w:sz w:val="24"/>
          <w:szCs w:val="24"/>
        </w:rPr>
        <w:t>If a SIP refused to take ownership the</w:t>
      </w:r>
      <w:r w:rsidRPr="00AE03FC">
        <w:rPr>
          <w:rFonts w:ascii="Times New Roman" w:hAnsi="Times New Roman" w:cs="Times New Roman"/>
          <w:sz w:val="24"/>
          <w:szCs w:val="24"/>
        </w:rPr>
        <w:t xml:space="preserve"> developer</w:t>
      </w:r>
      <w:r w:rsidR="00D679FA" w:rsidRPr="00AE03FC">
        <w:rPr>
          <w:rFonts w:ascii="Times New Roman" w:hAnsi="Times New Roman" w:cs="Times New Roman"/>
          <w:sz w:val="24"/>
          <w:szCs w:val="24"/>
        </w:rPr>
        <w:t xml:space="preserve"> or the local council could find itself</w:t>
      </w:r>
      <w:r w:rsidRPr="00AE03FC">
        <w:rPr>
          <w:rFonts w:ascii="Times New Roman" w:hAnsi="Times New Roman" w:cs="Times New Roman"/>
          <w:sz w:val="24"/>
          <w:szCs w:val="24"/>
        </w:rPr>
        <w:t xml:space="preserve"> required to maintain the facilities, </w:t>
      </w:r>
      <w:r w:rsidR="00D679FA" w:rsidRPr="00AE03FC">
        <w:rPr>
          <w:rFonts w:ascii="Times New Roman" w:hAnsi="Times New Roman" w:cs="Times New Roman"/>
          <w:sz w:val="24"/>
          <w:szCs w:val="24"/>
        </w:rPr>
        <w:t xml:space="preserve">and </w:t>
      </w:r>
      <w:r w:rsidRPr="00AE03FC">
        <w:rPr>
          <w:rFonts w:ascii="Times New Roman" w:hAnsi="Times New Roman" w:cs="Times New Roman"/>
          <w:sz w:val="24"/>
          <w:szCs w:val="24"/>
        </w:rPr>
        <w:t xml:space="preserve">this would be an obligation that they are generally not resourced to undertake. Developers could therefore avoid developing areas where SIPs refuse to take ownership, </w:t>
      </w:r>
      <w:r w:rsidR="00D679FA" w:rsidRPr="00AE03FC">
        <w:rPr>
          <w:rFonts w:ascii="Times New Roman" w:hAnsi="Times New Roman" w:cs="Times New Roman"/>
          <w:sz w:val="24"/>
          <w:szCs w:val="24"/>
        </w:rPr>
        <w:t xml:space="preserve">or councils could seek to recover their costs from the local residents, </w:t>
      </w:r>
      <w:r w:rsidRPr="00AE03FC">
        <w:rPr>
          <w:rFonts w:ascii="Times New Roman" w:hAnsi="Times New Roman" w:cs="Times New Roman"/>
          <w:sz w:val="24"/>
          <w:szCs w:val="24"/>
        </w:rPr>
        <w:t>which could lead to distorted outcomes for local communities</w:t>
      </w:r>
      <w:r w:rsidR="009C6C09" w:rsidRPr="00AE03FC">
        <w:rPr>
          <w:rFonts w:ascii="Times New Roman" w:hAnsi="Times New Roman" w:cs="Times New Roman"/>
          <w:sz w:val="24"/>
          <w:szCs w:val="24"/>
        </w:rPr>
        <w:t xml:space="preserve">. </w:t>
      </w:r>
      <w:r w:rsidRPr="00AE03FC">
        <w:rPr>
          <w:rFonts w:ascii="Times New Roman" w:hAnsi="Times New Roman" w:cs="Times New Roman"/>
          <w:sz w:val="24"/>
          <w:szCs w:val="24"/>
        </w:rPr>
        <w:t xml:space="preserve">The criterion therefore </w:t>
      </w:r>
      <w:r w:rsidRPr="00AE03FC">
        <w:rPr>
          <w:rFonts w:ascii="Times New Roman" w:hAnsi="Times New Roman" w:cs="Times New Roman"/>
          <w:sz w:val="24"/>
          <w:szCs w:val="24"/>
        </w:rPr>
        <w:lastRenderedPageBreak/>
        <w:t xml:space="preserve">provides for exemptions to apply in this circumstance. It is anticipated that this would be a rare event, </w:t>
      </w:r>
      <w:r w:rsidR="00D679FA" w:rsidRPr="00AE03FC">
        <w:rPr>
          <w:rFonts w:ascii="Times New Roman" w:hAnsi="Times New Roman" w:cs="Times New Roman"/>
          <w:sz w:val="24"/>
          <w:szCs w:val="24"/>
        </w:rPr>
        <w:t>and the criterion is provided for the sake of prudency</w:t>
      </w:r>
      <w:r w:rsidRPr="00AE03FC">
        <w:rPr>
          <w:rFonts w:ascii="Times New Roman" w:hAnsi="Times New Roman" w:cs="Times New Roman"/>
          <w:sz w:val="24"/>
          <w:szCs w:val="24"/>
        </w:rPr>
        <w:t>.</w:t>
      </w:r>
    </w:p>
    <w:p w14:paraId="5012420F" w14:textId="77777777" w:rsidR="00D57925" w:rsidRPr="00AE03FC" w:rsidRDefault="00D57925" w:rsidP="00CE70B6">
      <w:pPr>
        <w:shd w:val="clear" w:color="auto" w:fill="FFFFFF"/>
        <w:spacing w:after="0" w:line="276" w:lineRule="auto"/>
        <w:rPr>
          <w:rFonts w:ascii="Times New Roman" w:eastAsia="Times New Roman" w:hAnsi="Times New Roman" w:cs="Times New Roman"/>
          <w:color w:val="000000"/>
          <w:lang w:eastAsia="en-AU"/>
        </w:rPr>
      </w:pPr>
    </w:p>
    <w:p w14:paraId="677D2C9D" w14:textId="77777777" w:rsidR="003D5FF7" w:rsidRPr="00AE03FC" w:rsidRDefault="003D5FF7" w:rsidP="00CE70B6">
      <w:pPr>
        <w:shd w:val="clear" w:color="auto" w:fill="FFFFFF"/>
        <w:spacing w:line="276" w:lineRule="auto"/>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b/>
          <w:bCs/>
          <w:color w:val="000000"/>
          <w:sz w:val="24"/>
          <w:szCs w:val="24"/>
          <w:lang w:eastAsia="en-AU"/>
        </w:rPr>
        <w:t>Consultation</w:t>
      </w:r>
    </w:p>
    <w:p w14:paraId="482563D8" w14:textId="77777777" w:rsidR="003D5FF7" w:rsidRPr="00AE03FC" w:rsidRDefault="003D5FF7" w:rsidP="00CE70B6">
      <w:pPr>
        <w:shd w:val="clear" w:color="auto" w:fill="FFFFFF"/>
        <w:spacing w:after="0" w:line="276" w:lineRule="auto"/>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A draft of the Instrument was published on the website of the Department of Infrastructure, Transport, Regional Development</w:t>
      </w:r>
      <w:r w:rsidR="00042FA5"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 xml:space="preserve">Communications </w:t>
      </w:r>
      <w:r w:rsidR="000A1B9D" w:rsidRPr="00AE03FC">
        <w:rPr>
          <w:rFonts w:ascii="Times New Roman" w:eastAsia="Times New Roman" w:hAnsi="Times New Roman" w:cs="Times New Roman"/>
          <w:color w:val="000000"/>
          <w:sz w:val="24"/>
          <w:szCs w:val="24"/>
          <w:lang w:eastAsia="en-AU"/>
        </w:rPr>
        <w:t xml:space="preserve">and the Arts </w:t>
      </w:r>
      <w:r w:rsidRPr="00AE03FC">
        <w:rPr>
          <w:rFonts w:ascii="Times New Roman" w:eastAsia="Times New Roman" w:hAnsi="Times New Roman" w:cs="Times New Roman"/>
          <w:color w:val="000000"/>
          <w:sz w:val="24"/>
          <w:szCs w:val="24"/>
          <w:lang w:eastAsia="en-AU"/>
        </w:rPr>
        <w:t>(the Department)</w:t>
      </w:r>
      <w:r w:rsidR="0093274E" w:rsidRPr="00AE03FC">
        <w:rPr>
          <w:rFonts w:ascii="Times New Roman" w:eastAsia="Times New Roman" w:hAnsi="Times New Roman" w:cs="Times New Roman"/>
          <w:color w:val="000000"/>
          <w:sz w:val="24"/>
          <w:szCs w:val="24"/>
          <w:lang w:eastAsia="en-AU"/>
        </w:rPr>
        <w:t xml:space="preserve"> in August </w:t>
      </w:r>
      <w:r w:rsidR="00042FA5" w:rsidRPr="00AE03FC">
        <w:rPr>
          <w:rFonts w:ascii="Times New Roman" w:eastAsia="Times New Roman" w:hAnsi="Times New Roman" w:cs="Times New Roman"/>
          <w:color w:val="000000"/>
          <w:sz w:val="24"/>
          <w:szCs w:val="24"/>
          <w:lang w:eastAsia="en-AU"/>
        </w:rPr>
        <w:t>2023</w:t>
      </w:r>
      <w:r w:rsidRPr="00AE03FC">
        <w:rPr>
          <w:rFonts w:ascii="Times New Roman" w:eastAsia="Times New Roman" w:hAnsi="Times New Roman" w:cs="Times New Roman"/>
          <w:color w:val="000000"/>
          <w:sz w:val="24"/>
          <w:szCs w:val="24"/>
          <w:lang w:eastAsia="en-AU"/>
        </w:rPr>
        <w:t xml:space="preserve">, with submissions invited from interested parties. The Department also provided copies directly to key stakeholders including developer organisations, industry representatives, consumer groups and network providers operating in the new developments market. </w:t>
      </w:r>
      <w:r w:rsidR="0099386C" w:rsidRPr="00AE03FC">
        <w:rPr>
          <w:rFonts w:ascii="Times New Roman" w:eastAsia="Times New Roman" w:hAnsi="Times New Roman" w:cs="Times New Roman"/>
          <w:color w:val="000000"/>
          <w:sz w:val="24"/>
          <w:szCs w:val="24"/>
          <w:lang w:eastAsia="en-AU"/>
        </w:rPr>
        <w:t>As noted above, the Department also undertook broader consultation on exemptions under Part 20A during 2022.</w:t>
      </w:r>
    </w:p>
    <w:p w14:paraId="5D742305" w14:textId="77777777" w:rsidR="000A1B9D" w:rsidRPr="00AE03FC" w:rsidRDefault="000A1B9D" w:rsidP="00CE70B6">
      <w:pPr>
        <w:shd w:val="clear" w:color="auto" w:fill="FFFFFF"/>
        <w:spacing w:after="0" w:line="276" w:lineRule="auto"/>
        <w:rPr>
          <w:rFonts w:ascii="Times New Roman" w:eastAsia="Times New Roman" w:hAnsi="Times New Roman" w:cs="Times New Roman"/>
          <w:color w:val="000000"/>
          <w:sz w:val="24"/>
          <w:szCs w:val="24"/>
          <w:lang w:eastAsia="en-AU"/>
        </w:rPr>
      </w:pPr>
    </w:p>
    <w:p w14:paraId="4B705095" w14:textId="77777777" w:rsidR="003D5FF7" w:rsidRPr="00AE03FC" w:rsidRDefault="003D5FF7" w:rsidP="00CE70B6">
      <w:pPr>
        <w:shd w:val="clear" w:color="auto" w:fill="FFFFFF"/>
        <w:spacing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Regulatory Impact Statement</w:t>
      </w:r>
    </w:p>
    <w:p w14:paraId="2ED02ED5" w14:textId="77777777" w:rsidR="003D5FF7" w:rsidRPr="00AE03FC" w:rsidRDefault="003D5FF7" w:rsidP="00CE70B6">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eastAsia="en-AU"/>
        </w:rPr>
        <w:t xml:space="preserve">The Office of </w:t>
      </w:r>
      <w:r w:rsidR="00A825E8" w:rsidRPr="00AE03FC">
        <w:rPr>
          <w:rFonts w:ascii="Times New Roman" w:eastAsia="Times New Roman" w:hAnsi="Times New Roman" w:cs="Times New Roman"/>
          <w:color w:val="000000"/>
          <w:sz w:val="24"/>
          <w:szCs w:val="24"/>
          <w:lang w:eastAsia="en-AU"/>
        </w:rPr>
        <w:t>Impact Analysis (OIA)</w:t>
      </w:r>
      <w:r w:rsidRPr="00AE03FC">
        <w:rPr>
          <w:rFonts w:ascii="Times New Roman" w:eastAsia="Times New Roman" w:hAnsi="Times New Roman" w:cs="Times New Roman"/>
          <w:color w:val="000000"/>
          <w:sz w:val="24"/>
          <w:szCs w:val="24"/>
          <w:lang w:eastAsia="en-AU"/>
        </w:rPr>
        <w:t xml:space="preserve"> has confirmed that the Amendment Instrument is minor in nature and that a regulatory impact statement is not required (</w:t>
      </w:r>
      <w:r w:rsidR="000A1B9D" w:rsidRPr="00AE03FC">
        <w:rPr>
          <w:rFonts w:ascii="Times New Roman" w:eastAsia="Times New Roman" w:hAnsi="Times New Roman" w:cs="Times New Roman"/>
          <w:sz w:val="24"/>
          <w:szCs w:val="24"/>
        </w:rPr>
        <w:t>OIA23-05270</w:t>
      </w:r>
      <w:r w:rsidRPr="00AE03FC">
        <w:rPr>
          <w:rFonts w:ascii="Times New Roman" w:eastAsia="Times New Roman" w:hAnsi="Times New Roman" w:cs="Times New Roman"/>
          <w:color w:val="000000"/>
          <w:sz w:val="24"/>
          <w:szCs w:val="24"/>
          <w:lang w:eastAsia="en-AU"/>
        </w:rPr>
        <w:t>).</w:t>
      </w:r>
    </w:p>
    <w:p w14:paraId="03A17EE5" w14:textId="77777777" w:rsidR="003D5FF7" w:rsidRPr="00AE03FC" w:rsidRDefault="003D5FF7" w:rsidP="00CE70B6">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eastAsia="en-AU"/>
        </w:rPr>
        <w:t> </w:t>
      </w:r>
    </w:p>
    <w:p w14:paraId="658DBEAD" w14:textId="77777777" w:rsidR="003D5FF7" w:rsidRPr="00AE03FC" w:rsidRDefault="003D5FF7" w:rsidP="00CE70B6">
      <w:pPr>
        <w:shd w:val="clear" w:color="auto" w:fill="FFFFFF"/>
        <w:spacing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Details of the accompanying instrument</w:t>
      </w:r>
    </w:p>
    <w:p w14:paraId="09D8E87D" w14:textId="77777777" w:rsidR="003D5FF7" w:rsidRPr="00AE03FC" w:rsidRDefault="003D5FF7" w:rsidP="00CE70B6">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eastAsia="en-AU"/>
        </w:rPr>
        <w:t>The Instrument is a legislative instrument for the purposes of the </w:t>
      </w:r>
      <w:r w:rsidRPr="00AE03FC">
        <w:rPr>
          <w:rFonts w:ascii="Times New Roman" w:eastAsia="Times New Roman" w:hAnsi="Times New Roman" w:cs="Times New Roman"/>
          <w:i/>
          <w:iCs/>
          <w:color w:val="000000"/>
          <w:sz w:val="24"/>
          <w:szCs w:val="24"/>
          <w:lang w:eastAsia="en-AU"/>
        </w:rPr>
        <w:t>Legislation Act 2003</w:t>
      </w:r>
      <w:r w:rsidRPr="00AE03FC">
        <w:rPr>
          <w:rFonts w:ascii="Times New Roman" w:eastAsia="Times New Roman" w:hAnsi="Times New Roman" w:cs="Times New Roman"/>
          <w:color w:val="000000"/>
          <w:sz w:val="24"/>
          <w:szCs w:val="24"/>
          <w:lang w:eastAsia="en-AU"/>
        </w:rPr>
        <w:t>. Details of the accompanying instrument are set out in </w:t>
      </w:r>
      <w:r w:rsidRPr="00AE03FC">
        <w:rPr>
          <w:rFonts w:ascii="Times New Roman" w:eastAsia="Times New Roman" w:hAnsi="Times New Roman" w:cs="Times New Roman"/>
          <w:b/>
          <w:bCs/>
          <w:color w:val="000000"/>
          <w:sz w:val="24"/>
          <w:szCs w:val="24"/>
          <w:lang w:eastAsia="en-AU"/>
        </w:rPr>
        <w:t>Attachment A.</w:t>
      </w:r>
    </w:p>
    <w:p w14:paraId="615BBDA1" w14:textId="77777777" w:rsidR="003D5FF7" w:rsidRPr="00AE03FC" w:rsidRDefault="003D5FF7" w:rsidP="00CE70B6">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i/>
          <w:iCs/>
          <w:color w:val="000000"/>
          <w:sz w:val="24"/>
          <w:szCs w:val="24"/>
          <w:lang w:eastAsia="en-AU"/>
        </w:rPr>
        <w:t> </w:t>
      </w:r>
    </w:p>
    <w:p w14:paraId="1786A880" w14:textId="77777777" w:rsidR="003D5FF7" w:rsidRPr="00AE03FC" w:rsidRDefault="003D5FF7" w:rsidP="00CE70B6">
      <w:pPr>
        <w:shd w:val="clear" w:color="auto" w:fill="FFFFFF"/>
        <w:spacing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Statement of compatibility with human rights</w:t>
      </w:r>
    </w:p>
    <w:p w14:paraId="23FAF644" w14:textId="77777777" w:rsidR="003D5FF7" w:rsidRPr="00AE03FC" w:rsidRDefault="003D5FF7" w:rsidP="00CE70B6">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eastAsia="en-AU"/>
        </w:rPr>
        <w:t xml:space="preserve">A statement of compatibility with human rights </w:t>
      </w:r>
      <w:r w:rsidR="0099386C" w:rsidRPr="00AE03FC">
        <w:rPr>
          <w:rFonts w:ascii="Times New Roman" w:eastAsia="Times New Roman" w:hAnsi="Times New Roman" w:cs="Times New Roman"/>
          <w:color w:val="000000"/>
          <w:sz w:val="24"/>
          <w:szCs w:val="24"/>
          <w:lang w:eastAsia="en-AU"/>
        </w:rPr>
        <w:t>f</w:t>
      </w:r>
      <w:r w:rsidRPr="00AE03FC">
        <w:rPr>
          <w:rFonts w:ascii="Times New Roman" w:eastAsia="Times New Roman" w:hAnsi="Times New Roman" w:cs="Times New Roman"/>
          <w:color w:val="000000"/>
          <w:sz w:val="24"/>
          <w:szCs w:val="24"/>
          <w:lang w:eastAsia="en-AU"/>
        </w:rPr>
        <w:t>or the purposes of </w:t>
      </w:r>
      <w:r w:rsidRPr="00AE03FC">
        <w:rPr>
          <w:rFonts w:ascii="Times New Roman" w:eastAsia="Times New Roman" w:hAnsi="Times New Roman" w:cs="Times New Roman"/>
          <w:color w:val="000000"/>
          <w:sz w:val="24"/>
          <w:szCs w:val="24"/>
          <w:lang w:val="en-GB" w:eastAsia="en-AU"/>
        </w:rPr>
        <w:t>Part 3 of the </w:t>
      </w:r>
      <w:r w:rsidRPr="00AE03FC">
        <w:rPr>
          <w:rFonts w:ascii="Times New Roman" w:eastAsia="Times New Roman" w:hAnsi="Times New Roman" w:cs="Times New Roman"/>
          <w:i/>
          <w:iCs/>
          <w:color w:val="000000"/>
          <w:sz w:val="24"/>
          <w:szCs w:val="24"/>
          <w:lang w:val="en-GB" w:eastAsia="en-AU"/>
        </w:rPr>
        <w:t>Human Rights (Parliamentary Scrutiny) Act 2011</w:t>
      </w:r>
      <w:r w:rsidRPr="00AE03FC">
        <w:rPr>
          <w:rFonts w:ascii="Times New Roman" w:eastAsia="Times New Roman" w:hAnsi="Times New Roman" w:cs="Times New Roman"/>
          <w:color w:val="000000"/>
          <w:sz w:val="24"/>
          <w:szCs w:val="24"/>
          <w:lang w:val="en-GB" w:eastAsia="en-AU"/>
        </w:rPr>
        <w:t> is set out </w:t>
      </w:r>
      <w:r w:rsidRPr="00AE03FC">
        <w:rPr>
          <w:rFonts w:ascii="Times New Roman" w:eastAsia="Times New Roman" w:hAnsi="Times New Roman" w:cs="Times New Roman"/>
          <w:b/>
          <w:bCs/>
          <w:color w:val="000000"/>
          <w:sz w:val="24"/>
          <w:szCs w:val="24"/>
          <w:lang w:val="en-GB" w:eastAsia="en-AU"/>
        </w:rPr>
        <w:t>Attachment B</w:t>
      </w:r>
      <w:r w:rsidRPr="00AE03FC">
        <w:rPr>
          <w:rFonts w:ascii="Times New Roman" w:eastAsia="Times New Roman" w:hAnsi="Times New Roman" w:cs="Times New Roman"/>
          <w:i/>
          <w:iCs/>
          <w:color w:val="000000"/>
          <w:sz w:val="24"/>
          <w:szCs w:val="24"/>
          <w:lang w:val="en-GB" w:eastAsia="en-AU"/>
        </w:rPr>
        <w:t>.</w:t>
      </w:r>
    </w:p>
    <w:p w14:paraId="6DC65848" w14:textId="77777777" w:rsidR="005B5FB2" w:rsidRPr="00AE03FC" w:rsidRDefault="005B5FB2" w:rsidP="00CE70B6">
      <w:pPr>
        <w:shd w:val="clear" w:color="auto" w:fill="FFFFFF"/>
        <w:spacing w:after="0" w:line="276" w:lineRule="auto"/>
        <w:rPr>
          <w:rFonts w:ascii="Times New Roman" w:eastAsia="Times New Roman" w:hAnsi="Times New Roman" w:cs="Times New Roman"/>
          <w:color w:val="000000"/>
          <w:sz w:val="24"/>
          <w:szCs w:val="24"/>
          <w:lang w:eastAsia="en-AU"/>
        </w:rPr>
      </w:pPr>
    </w:p>
    <w:p w14:paraId="6D35AA3B" w14:textId="77777777" w:rsidR="00CE70B6" w:rsidRPr="00AE03FC" w:rsidRDefault="00CE70B6" w:rsidP="00CE70B6">
      <w:pPr>
        <w:shd w:val="clear" w:color="auto" w:fill="FFFFFF"/>
        <w:spacing w:after="0" w:line="276" w:lineRule="auto"/>
        <w:rPr>
          <w:rFonts w:ascii="Times New Roman" w:eastAsia="Times New Roman" w:hAnsi="Times New Roman" w:cs="Times New Roman"/>
          <w:color w:val="000000"/>
          <w:sz w:val="24"/>
          <w:szCs w:val="24"/>
          <w:lang w:eastAsia="en-AU"/>
        </w:rPr>
      </w:pPr>
    </w:p>
    <w:p w14:paraId="3ED07ED0"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u w:val="single"/>
          <w:lang w:eastAsia="en-AU"/>
        </w:rPr>
        <w:t>ATTACHMENT A</w:t>
      </w:r>
    </w:p>
    <w:p w14:paraId="5F9DC242"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p>
    <w:p w14:paraId="42324FDE" w14:textId="77777777" w:rsidR="003D5FF7" w:rsidRPr="00AE03FC" w:rsidRDefault="003D5FF7" w:rsidP="00CE70B6">
      <w:pPr>
        <w:shd w:val="clear" w:color="auto" w:fill="FFFFFF"/>
        <w:spacing w:after="0" w:line="276" w:lineRule="auto"/>
        <w:outlineLvl w:val="0"/>
        <w:rPr>
          <w:rFonts w:ascii="Calibri Light" w:eastAsia="Times New Roman" w:hAnsi="Calibri Light" w:cs="Calibri Light"/>
          <w:b/>
          <w:bCs/>
          <w:color w:val="2E74B5"/>
          <w:kern w:val="36"/>
          <w:sz w:val="28"/>
          <w:szCs w:val="28"/>
          <w:lang w:eastAsia="en-AU"/>
        </w:rPr>
      </w:pPr>
      <w:r w:rsidRPr="00AE03FC">
        <w:rPr>
          <w:rFonts w:ascii="Times New Roman" w:eastAsia="Times New Roman" w:hAnsi="Times New Roman" w:cs="Times New Roman"/>
          <w:b/>
          <w:bCs/>
          <w:color w:val="000000"/>
          <w:kern w:val="36"/>
          <w:sz w:val="24"/>
          <w:szCs w:val="24"/>
          <w:lang w:eastAsia="en-AU"/>
        </w:rPr>
        <w:t>Details of the</w:t>
      </w:r>
      <w:r w:rsidRPr="00AE03FC">
        <w:rPr>
          <w:rFonts w:ascii="Times New Roman" w:eastAsia="Times New Roman" w:hAnsi="Times New Roman" w:cs="Times New Roman"/>
          <w:b/>
          <w:bCs/>
          <w:kern w:val="36"/>
          <w:sz w:val="24"/>
          <w:szCs w:val="24"/>
          <w:lang w:eastAsia="en-AU"/>
        </w:rPr>
        <w:t> </w:t>
      </w:r>
      <w:r w:rsidRPr="00AE03FC">
        <w:rPr>
          <w:rFonts w:ascii="Times New Roman" w:eastAsia="Times New Roman" w:hAnsi="Times New Roman" w:cs="Times New Roman"/>
          <w:b/>
          <w:bCs/>
          <w:i/>
          <w:iCs/>
          <w:kern w:val="36"/>
          <w:sz w:val="24"/>
          <w:szCs w:val="24"/>
          <w:lang w:eastAsia="en-AU"/>
        </w:rPr>
        <w:t>Telecommunications (Fibre-ready Facilities </w:t>
      </w:r>
      <w:r w:rsidRPr="00AE03FC">
        <w:rPr>
          <w:rFonts w:ascii="Times New Roman" w:eastAsia="Times New Roman" w:hAnsi="Times New Roman" w:cs="Times New Roman"/>
          <w:b/>
          <w:bCs/>
          <w:i/>
          <w:iCs/>
          <w:kern w:val="36"/>
          <w:sz w:val="24"/>
          <w:szCs w:val="24"/>
          <w:shd w:val="clear" w:color="auto" w:fill="FFFFFF"/>
          <w:lang w:eastAsia="en-AU"/>
        </w:rPr>
        <w:t>—</w:t>
      </w:r>
      <w:r w:rsidRPr="00AE03FC">
        <w:rPr>
          <w:rFonts w:ascii="Times New Roman" w:eastAsia="Times New Roman" w:hAnsi="Times New Roman" w:cs="Times New Roman"/>
          <w:b/>
          <w:bCs/>
          <w:i/>
          <w:iCs/>
          <w:kern w:val="36"/>
          <w:sz w:val="24"/>
          <w:szCs w:val="24"/>
          <w:lang w:eastAsia="en-AU"/>
        </w:rPr>
        <w:t> Exempt Real Estate Development Projects) Amendment Instrument 202</w:t>
      </w:r>
      <w:r w:rsidR="00A825E8" w:rsidRPr="00AE03FC">
        <w:rPr>
          <w:rFonts w:ascii="Times New Roman" w:eastAsia="Times New Roman" w:hAnsi="Times New Roman" w:cs="Times New Roman"/>
          <w:b/>
          <w:bCs/>
          <w:i/>
          <w:iCs/>
          <w:kern w:val="36"/>
          <w:sz w:val="24"/>
          <w:szCs w:val="24"/>
          <w:lang w:eastAsia="en-AU"/>
        </w:rPr>
        <w:t>3</w:t>
      </w:r>
    </w:p>
    <w:p w14:paraId="1F2ED516" w14:textId="77777777" w:rsidR="003D5FF7" w:rsidRPr="00AE03FC" w:rsidRDefault="003D5FF7" w:rsidP="00CE70B6">
      <w:pPr>
        <w:shd w:val="clear" w:color="auto" w:fill="FFFFFF"/>
        <w:spacing w:after="0" w:line="276" w:lineRule="auto"/>
        <w:outlineLvl w:val="0"/>
        <w:rPr>
          <w:rFonts w:ascii="Calibri Light" w:eastAsia="Times New Roman" w:hAnsi="Calibri Light" w:cs="Calibri Light"/>
          <w:b/>
          <w:bCs/>
          <w:color w:val="2E74B5"/>
          <w:kern w:val="36"/>
          <w:sz w:val="28"/>
          <w:szCs w:val="28"/>
          <w:lang w:eastAsia="en-AU"/>
        </w:rPr>
      </w:pPr>
    </w:p>
    <w:p w14:paraId="62B173DF" w14:textId="77777777" w:rsidR="003D5FF7" w:rsidRPr="00AE03FC" w:rsidRDefault="003D5FF7" w:rsidP="0017004E">
      <w:pPr>
        <w:shd w:val="clear" w:color="auto" w:fill="FFFFFF"/>
        <w:spacing w:line="276" w:lineRule="auto"/>
        <w:outlineLvl w:val="0"/>
        <w:rPr>
          <w:rFonts w:ascii="Calibri Light" w:eastAsia="Times New Roman" w:hAnsi="Calibri Light" w:cs="Calibri Light"/>
          <w:b/>
          <w:bCs/>
          <w:color w:val="2E74B5"/>
          <w:kern w:val="36"/>
          <w:sz w:val="28"/>
          <w:szCs w:val="28"/>
          <w:lang w:eastAsia="en-AU"/>
        </w:rPr>
      </w:pPr>
      <w:r w:rsidRPr="00AE03FC">
        <w:rPr>
          <w:rFonts w:ascii="Times New Roman" w:eastAsia="Times New Roman" w:hAnsi="Times New Roman" w:cs="Times New Roman"/>
          <w:b/>
          <w:bCs/>
          <w:kern w:val="36"/>
          <w:sz w:val="24"/>
          <w:szCs w:val="24"/>
          <w:lang w:eastAsia="en-AU"/>
        </w:rPr>
        <w:t xml:space="preserve">Section 1 – Name </w:t>
      </w:r>
    </w:p>
    <w:p w14:paraId="4CB72BC5"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eastAsia="en-AU"/>
        </w:rPr>
        <w:t>Section 1 provides that the title of the Instrument is the </w:t>
      </w:r>
      <w:r w:rsidRPr="00AE03FC">
        <w:rPr>
          <w:rFonts w:ascii="Times New Roman" w:eastAsia="Times New Roman" w:hAnsi="Times New Roman" w:cs="Times New Roman"/>
          <w:i/>
          <w:iCs/>
          <w:color w:val="000000"/>
          <w:sz w:val="24"/>
          <w:szCs w:val="24"/>
          <w:lang w:eastAsia="en-AU"/>
        </w:rPr>
        <w:t>Telecommunications (Fibre-ready Facilities — Exempt Real Estate Development Projects) Instrument 202</w:t>
      </w:r>
      <w:r w:rsidR="00A825E8" w:rsidRPr="00AE03FC">
        <w:rPr>
          <w:rFonts w:ascii="Times New Roman" w:eastAsia="Times New Roman" w:hAnsi="Times New Roman" w:cs="Times New Roman"/>
          <w:i/>
          <w:iCs/>
          <w:color w:val="000000"/>
          <w:sz w:val="24"/>
          <w:szCs w:val="24"/>
          <w:lang w:eastAsia="en-AU"/>
        </w:rPr>
        <w:t>3</w:t>
      </w:r>
      <w:r w:rsidRPr="00AE03FC">
        <w:rPr>
          <w:rFonts w:ascii="Times New Roman" w:eastAsia="Times New Roman" w:hAnsi="Times New Roman" w:cs="Times New Roman"/>
          <w:color w:val="000000"/>
          <w:sz w:val="24"/>
          <w:szCs w:val="24"/>
          <w:lang w:eastAsia="en-AU"/>
        </w:rPr>
        <w:t>.</w:t>
      </w:r>
    </w:p>
    <w:p w14:paraId="2A1704C7"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p>
    <w:p w14:paraId="501F0276" w14:textId="77777777" w:rsidR="003D5FF7" w:rsidRPr="00AE03FC" w:rsidRDefault="003D5FF7" w:rsidP="0017004E">
      <w:pPr>
        <w:shd w:val="clear" w:color="auto" w:fill="FFFFFF"/>
        <w:spacing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Section 2 – Commencement</w:t>
      </w:r>
    </w:p>
    <w:p w14:paraId="50AE3D3C"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eastAsia="en-AU"/>
        </w:rPr>
        <w:t>Section 2 provides that the Instrument commences on the day after the</w:t>
      </w:r>
      <w:r w:rsidR="00D63BD1"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instrument is registered on the Federal Register of Legislation.</w:t>
      </w:r>
    </w:p>
    <w:p w14:paraId="477014DE"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p>
    <w:p w14:paraId="31DD5BF8" w14:textId="77777777" w:rsidR="003D5FF7" w:rsidRPr="00AE03FC" w:rsidRDefault="003D5FF7" w:rsidP="0017004E">
      <w:pPr>
        <w:shd w:val="clear" w:color="auto" w:fill="FFFFFF"/>
        <w:spacing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Section 3 – Authority</w:t>
      </w:r>
    </w:p>
    <w:p w14:paraId="141E1256"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eastAsia="en-AU"/>
        </w:rPr>
        <w:lastRenderedPageBreak/>
        <w:t>Section 3 provides that the Instrument is made under paragraphs</w:t>
      </w:r>
      <w:r w:rsidR="00D63BD1"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372K (1) (b), (c), (d), (e) and (f) of the </w:t>
      </w:r>
      <w:r w:rsidRPr="00AE03FC">
        <w:rPr>
          <w:rFonts w:ascii="Times New Roman" w:eastAsia="Times New Roman" w:hAnsi="Times New Roman" w:cs="Times New Roman"/>
          <w:i/>
          <w:iCs/>
          <w:color w:val="000000"/>
          <w:sz w:val="24"/>
          <w:szCs w:val="24"/>
          <w:lang w:eastAsia="en-AU"/>
        </w:rPr>
        <w:t>Telecommunications Act 1997</w:t>
      </w:r>
      <w:r w:rsidRPr="00AE03FC">
        <w:rPr>
          <w:rFonts w:ascii="Times New Roman" w:eastAsia="Times New Roman" w:hAnsi="Times New Roman" w:cs="Times New Roman"/>
          <w:color w:val="000000"/>
          <w:sz w:val="24"/>
          <w:szCs w:val="24"/>
          <w:lang w:eastAsia="en-AU"/>
        </w:rPr>
        <w:t>.</w:t>
      </w:r>
    </w:p>
    <w:p w14:paraId="60B22D87"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p>
    <w:p w14:paraId="2E898E67" w14:textId="77777777" w:rsidR="00466A1C" w:rsidRPr="00AE03FC" w:rsidRDefault="00466A1C" w:rsidP="00466A1C">
      <w:pPr>
        <w:shd w:val="clear" w:color="auto" w:fill="FFFFFF"/>
        <w:spacing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Section 4 – Definitions</w:t>
      </w:r>
    </w:p>
    <w:p w14:paraId="6E28D0A5" w14:textId="77777777" w:rsidR="00466A1C" w:rsidRPr="00AE03FC" w:rsidRDefault="00D225FB" w:rsidP="00995668">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Section 4 notes a number of expressions used in the Instrument are defined in the Act.</w:t>
      </w:r>
      <w:r w:rsidR="00D63BD1" w:rsidRPr="00AE03FC">
        <w:rPr>
          <w:rFonts w:ascii="Times New Roman" w:eastAsia="Times New Roman" w:hAnsi="Times New Roman" w:cs="Times New Roman"/>
          <w:color w:val="000000"/>
          <w:sz w:val="24"/>
          <w:szCs w:val="24"/>
          <w:lang w:eastAsia="en-AU"/>
        </w:rPr>
        <w:t xml:space="preserve"> </w:t>
      </w:r>
      <w:r w:rsidR="00995668" w:rsidRPr="00AE03FC">
        <w:rPr>
          <w:rFonts w:ascii="Times New Roman" w:eastAsia="Times New Roman" w:hAnsi="Times New Roman" w:cs="Times New Roman"/>
          <w:color w:val="000000"/>
          <w:sz w:val="24"/>
          <w:szCs w:val="24"/>
          <w:lang w:eastAsia="en-AU"/>
        </w:rPr>
        <w:t>Subsection 4(1) provides interpretation of terms used in the Instrument, including</w:t>
      </w:r>
      <w:r w:rsidR="00D63BD1" w:rsidRPr="00AE03FC">
        <w:rPr>
          <w:rFonts w:ascii="Times New Roman" w:eastAsia="Times New Roman" w:hAnsi="Times New Roman" w:cs="Times New Roman"/>
          <w:color w:val="000000"/>
          <w:sz w:val="24"/>
          <w:szCs w:val="24"/>
          <w:lang w:eastAsia="en-AU"/>
        </w:rPr>
        <w:t xml:space="preserve"> </w:t>
      </w:r>
      <w:r w:rsidR="00995668" w:rsidRPr="00AE03FC">
        <w:rPr>
          <w:rFonts w:ascii="Times New Roman" w:eastAsia="Times New Roman" w:hAnsi="Times New Roman" w:cs="Times New Roman"/>
          <w:color w:val="000000"/>
          <w:sz w:val="24"/>
          <w:szCs w:val="24"/>
          <w:lang w:eastAsia="en-AU"/>
        </w:rPr>
        <w:t>terms key to the operation of the exemption provisions.</w:t>
      </w:r>
    </w:p>
    <w:p w14:paraId="2ED931DE" w14:textId="77777777" w:rsidR="0075338D" w:rsidRPr="00AE03FC" w:rsidRDefault="0075338D" w:rsidP="00995668">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5D5AE917" w14:textId="77777777" w:rsidR="0075338D" w:rsidRPr="00AE03FC" w:rsidRDefault="0075338D" w:rsidP="00995668">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The term ‘Act’ means the </w:t>
      </w:r>
      <w:r w:rsidRPr="00AE03FC">
        <w:rPr>
          <w:rFonts w:ascii="Times New Roman" w:eastAsia="Times New Roman" w:hAnsi="Times New Roman" w:cs="Times New Roman"/>
          <w:i/>
          <w:color w:val="000000"/>
          <w:sz w:val="24"/>
          <w:szCs w:val="24"/>
          <w:lang w:eastAsia="en-AU"/>
        </w:rPr>
        <w:t>Telecommunications Act 1997</w:t>
      </w:r>
      <w:r w:rsidRPr="00AE03FC">
        <w:rPr>
          <w:rFonts w:ascii="Times New Roman" w:eastAsia="Times New Roman" w:hAnsi="Times New Roman" w:cs="Times New Roman"/>
          <w:color w:val="000000"/>
          <w:sz w:val="24"/>
          <w:szCs w:val="24"/>
          <w:lang w:eastAsia="en-AU"/>
        </w:rPr>
        <w:t xml:space="preserve">. </w:t>
      </w:r>
    </w:p>
    <w:p w14:paraId="03ACF039" w14:textId="77777777" w:rsidR="0075338D" w:rsidRPr="00AE03FC" w:rsidRDefault="0075338D" w:rsidP="00995668">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1C887E85" w14:textId="77777777" w:rsidR="00C924EA" w:rsidRPr="00AE03FC" w:rsidRDefault="0075338D" w:rsidP="00995668">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‘Fixed-line SIP network’ means any fixed-line telecommunications network that is owned or controlled by, or operated by, or on behalf of, a relevant SIP or a related entity of a relevant SIP. </w:t>
      </w:r>
      <w:r w:rsidR="001470BD" w:rsidRPr="00AE03FC">
        <w:rPr>
          <w:rFonts w:ascii="Times New Roman" w:eastAsia="Times New Roman" w:hAnsi="Times New Roman" w:cs="Times New Roman"/>
          <w:color w:val="000000"/>
          <w:sz w:val="24"/>
          <w:szCs w:val="24"/>
          <w:lang w:eastAsia="en-AU"/>
        </w:rPr>
        <w:t>NBN is the default SIP for all of Australia where no other SIP is defined</w:t>
      </w:r>
      <w:r w:rsidR="00B1738D" w:rsidRPr="00AE03FC">
        <w:rPr>
          <w:rFonts w:ascii="Times New Roman" w:eastAsia="Times New Roman" w:hAnsi="Times New Roman" w:cs="Times New Roman"/>
          <w:color w:val="000000"/>
          <w:sz w:val="24"/>
          <w:szCs w:val="24"/>
          <w:lang w:eastAsia="en-AU"/>
        </w:rPr>
        <w:t xml:space="preserve">. Fixed-line technologies include twisted-pair copper, </w:t>
      </w:r>
      <w:r w:rsidR="00E652E8" w:rsidRPr="00AE03FC">
        <w:rPr>
          <w:rFonts w:ascii="Times New Roman" w:eastAsia="Times New Roman" w:hAnsi="Times New Roman" w:cs="Times New Roman"/>
          <w:color w:val="000000"/>
          <w:sz w:val="24"/>
          <w:szCs w:val="24"/>
          <w:lang w:eastAsia="en-AU"/>
        </w:rPr>
        <w:t>H</w:t>
      </w:r>
      <w:r w:rsidR="00B1738D" w:rsidRPr="00AE03FC">
        <w:rPr>
          <w:rFonts w:ascii="Times New Roman" w:eastAsia="Times New Roman" w:hAnsi="Times New Roman" w:cs="Times New Roman"/>
          <w:color w:val="000000"/>
          <w:sz w:val="24"/>
          <w:szCs w:val="24"/>
          <w:lang w:eastAsia="en-AU"/>
        </w:rPr>
        <w:t xml:space="preserve">ybrid </w:t>
      </w:r>
      <w:r w:rsidR="00E652E8" w:rsidRPr="00AE03FC">
        <w:rPr>
          <w:rFonts w:ascii="Times New Roman" w:eastAsia="Times New Roman" w:hAnsi="Times New Roman" w:cs="Times New Roman"/>
          <w:color w:val="000000"/>
          <w:sz w:val="24"/>
          <w:szCs w:val="24"/>
          <w:lang w:eastAsia="en-AU"/>
        </w:rPr>
        <w:t>F</w:t>
      </w:r>
      <w:r w:rsidR="00B1738D" w:rsidRPr="00AE03FC">
        <w:rPr>
          <w:rFonts w:ascii="Times New Roman" w:eastAsia="Times New Roman" w:hAnsi="Times New Roman" w:cs="Times New Roman"/>
          <w:color w:val="000000"/>
          <w:sz w:val="24"/>
          <w:szCs w:val="24"/>
          <w:lang w:eastAsia="en-AU"/>
        </w:rPr>
        <w:t>ibre-</w:t>
      </w:r>
      <w:r w:rsidR="00E652E8" w:rsidRPr="00AE03FC">
        <w:rPr>
          <w:rFonts w:ascii="Times New Roman" w:eastAsia="Times New Roman" w:hAnsi="Times New Roman" w:cs="Times New Roman"/>
          <w:color w:val="000000"/>
          <w:sz w:val="24"/>
          <w:szCs w:val="24"/>
          <w:lang w:eastAsia="en-AU"/>
        </w:rPr>
        <w:t>C</w:t>
      </w:r>
      <w:r w:rsidR="00B1738D" w:rsidRPr="00AE03FC">
        <w:rPr>
          <w:rFonts w:ascii="Times New Roman" w:eastAsia="Times New Roman" w:hAnsi="Times New Roman" w:cs="Times New Roman"/>
          <w:color w:val="000000"/>
          <w:sz w:val="24"/>
          <w:szCs w:val="24"/>
          <w:lang w:eastAsia="en-AU"/>
        </w:rPr>
        <w:t>oaxial (HFC), Fibre to the Node (FTTN), Fibre to the Curb (FTTC), Fibre to the Basement (FTTB) and Fibre to the Premises</w:t>
      </w:r>
      <w:r w:rsidR="00DD186E" w:rsidRPr="00AE03FC">
        <w:rPr>
          <w:rFonts w:ascii="Times New Roman" w:eastAsia="Times New Roman" w:hAnsi="Times New Roman" w:cs="Times New Roman"/>
          <w:color w:val="000000"/>
          <w:sz w:val="24"/>
          <w:szCs w:val="24"/>
          <w:lang w:eastAsia="en-AU"/>
        </w:rPr>
        <w:t>/Home</w:t>
      </w:r>
      <w:r w:rsidR="00B1738D" w:rsidRPr="00AE03FC">
        <w:rPr>
          <w:rFonts w:ascii="Times New Roman" w:eastAsia="Times New Roman" w:hAnsi="Times New Roman" w:cs="Times New Roman"/>
          <w:color w:val="000000"/>
          <w:sz w:val="24"/>
          <w:szCs w:val="24"/>
          <w:lang w:eastAsia="en-AU"/>
        </w:rPr>
        <w:t xml:space="preserve"> (FTT</w:t>
      </w:r>
      <w:r w:rsidR="00DD186E" w:rsidRPr="00AE03FC">
        <w:rPr>
          <w:rFonts w:ascii="Times New Roman" w:eastAsia="Times New Roman" w:hAnsi="Times New Roman" w:cs="Times New Roman"/>
          <w:color w:val="000000"/>
          <w:sz w:val="24"/>
          <w:szCs w:val="24"/>
          <w:lang w:eastAsia="en-AU"/>
        </w:rPr>
        <w:t>P/FTTH</w:t>
      </w:r>
      <w:r w:rsidR="00B1738D" w:rsidRPr="00AE03FC">
        <w:rPr>
          <w:rFonts w:ascii="Times New Roman" w:eastAsia="Times New Roman" w:hAnsi="Times New Roman" w:cs="Times New Roman"/>
          <w:color w:val="000000"/>
          <w:sz w:val="24"/>
          <w:szCs w:val="24"/>
          <w:lang w:eastAsia="en-AU"/>
        </w:rPr>
        <w:t xml:space="preserve">). These technologies are generally run through </w:t>
      </w:r>
      <w:r w:rsidR="00FB7BF0" w:rsidRPr="00AE03FC">
        <w:rPr>
          <w:rFonts w:ascii="Times New Roman" w:eastAsia="Times New Roman" w:hAnsi="Times New Roman" w:cs="Times New Roman"/>
          <w:color w:val="000000"/>
          <w:sz w:val="24"/>
          <w:szCs w:val="24"/>
          <w:lang w:eastAsia="en-AU"/>
        </w:rPr>
        <w:t xml:space="preserve">underground </w:t>
      </w:r>
      <w:r w:rsidR="00B1738D" w:rsidRPr="00AE03FC">
        <w:rPr>
          <w:rFonts w:ascii="Times New Roman" w:eastAsia="Times New Roman" w:hAnsi="Times New Roman" w:cs="Times New Roman"/>
          <w:color w:val="000000"/>
          <w:sz w:val="24"/>
          <w:szCs w:val="24"/>
          <w:lang w:eastAsia="en-AU"/>
        </w:rPr>
        <w:t xml:space="preserve">conduit in the access network. </w:t>
      </w:r>
      <w:r w:rsidR="00E652E8" w:rsidRPr="00AE03FC">
        <w:rPr>
          <w:rFonts w:ascii="Times New Roman" w:eastAsia="Times New Roman" w:hAnsi="Times New Roman" w:cs="Times New Roman"/>
          <w:color w:val="000000"/>
          <w:sz w:val="24"/>
          <w:szCs w:val="24"/>
          <w:lang w:eastAsia="en-AU"/>
        </w:rPr>
        <w:t>Almost all</w:t>
      </w:r>
      <w:r w:rsidR="00FB7BF0" w:rsidRPr="00AE03FC">
        <w:rPr>
          <w:rFonts w:ascii="Times New Roman" w:eastAsia="Times New Roman" w:hAnsi="Times New Roman" w:cs="Times New Roman"/>
          <w:color w:val="000000"/>
          <w:sz w:val="24"/>
          <w:szCs w:val="24"/>
          <w:lang w:eastAsia="en-AU"/>
        </w:rPr>
        <w:t xml:space="preserve"> new fixed-line cabling </w:t>
      </w:r>
      <w:r w:rsidR="00E652E8" w:rsidRPr="00AE03FC">
        <w:rPr>
          <w:rFonts w:ascii="Times New Roman" w:eastAsia="Times New Roman" w:hAnsi="Times New Roman" w:cs="Times New Roman"/>
          <w:color w:val="000000"/>
          <w:sz w:val="24"/>
          <w:szCs w:val="24"/>
          <w:lang w:eastAsia="en-AU"/>
        </w:rPr>
        <w:t xml:space="preserve">in the access network </w:t>
      </w:r>
      <w:r w:rsidR="00FB7BF0" w:rsidRPr="00AE03FC">
        <w:rPr>
          <w:rFonts w:ascii="Times New Roman" w:eastAsia="Times New Roman" w:hAnsi="Times New Roman" w:cs="Times New Roman"/>
          <w:color w:val="000000"/>
          <w:sz w:val="24"/>
          <w:szCs w:val="24"/>
          <w:lang w:eastAsia="en-AU"/>
        </w:rPr>
        <w:t xml:space="preserve">rolled out by NBN or other SIPs will be </w:t>
      </w:r>
      <w:r w:rsidR="00C924EA" w:rsidRPr="00AE03FC">
        <w:rPr>
          <w:rFonts w:ascii="Times New Roman" w:eastAsia="Times New Roman" w:hAnsi="Times New Roman" w:cs="Times New Roman"/>
          <w:color w:val="000000"/>
          <w:sz w:val="24"/>
          <w:szCs w:val="24"/>
          <w:lang w:eastAsia="en-AU"/>
        </w:rPr>
        <w:t xml:space="preserve">placed </w:t>
      </w:r>
      <w:r w:rsidR="00FB7BF0" w:rsidRPr="00AE03FC">
        <w:rPr>
          <w:rFonts w:ascii="Times New Roman" w:eastAsia="Times New Roman" w:hAnsi="Times New Roman" w:cs="Times New Roman"/>
          <w:color w:val="000000"/>
          <w:sz w:val="24"/>
          <w:szCs w:val="24"/>
          <w:lang w:eastAsia="en-AU"/>
        </w:rPr>
        <w:t>in conduit</w:t>
      </w:r>
      <w:r w:rsidR="00C924EA" w:rsidRPr="00AE03FC">
        <w:rPr>
          <w:rFonts w:ascii="Times New Roman" w:eastAsia="Times New Roman" w:hAnsi="Times New Roman" w:cs="Times New Roman"/>
          <w:color w:val="000000"/>
          <w:sz w:val="24"/>
          <w:szCs w:val="24"/>
          <w:lang w:eastAsia="en-AU"/>
        </w:rPr>
        <w:t>s</w:t>
      </w:r>
      <w:r w:rsidR="00E652E8" w:rsidRPr="00AE03FC">
        <w:rPr>
          <w:rFonts w:ascii="Times New Roman" w:eastAsia="Times New Roman" w:hAnsi="Times New Roman" w:cs="Times New Roman"/>
          <w:color w:val="000000"/>
          <w:sz w:val="24"/>
          <w:szCs w:val="24"/>
          <w:lang w:eastAsia="en-AU"/>
        </w:rPr>
        <w:t xml:space="preserve">, which future-proofs the network. </w:t>
      </w:r>
    </w:p>
    <w:p w14:paraId="3B6A768E" w14:textId="77777777" w:rsidR="00C924EA" w:rsidRPr="00AE03FC" w:rsidRDefault="00C924EA" w:rsidP="00995668">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7E52EEF0" w14:textId="77777777" w:rsidR="0075338D" w:rsidRPr="00AE03FC" w:rsidRDefault="00C924EA" w:rsidP="00995668">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There are currently about 3,000 service areas that are serviced by SIPs other than NBN Co, or subject to anticipatory notices given by SIPs to the Australian Communications and Media Authority. There are currently 32 SIPs including NBN Co. Nearly all of these SIP areas are serviced using fixed-line technologies. While most SIP areas are located in urban areas, there are a number in regional areas.</w:t>
      </w:r>
      <w:r w:rsidR="00FB7BF0" w:rsidRPr="00AE03FC">
        <w:rPr>
          <w:rFonts w:ascii="Times New Roman" w:eastAsia="Times New Roman" w:hAnsi="Times New Roman" w:cs="Times New Roman"/>
          <w:color w:val="000000"/>
          <w:sz w:val="24"/>
          <w:szCs w:val="24"/>
          <w:lang w:eastAsia="en-AU"/>
        </w:rPr>
        <w:t xml:space="preserve">  </w:t>
      </w:r>
    </w:p>
    <w:p w14:paraId="4EA566B8" w14:textId="77777777" w:rsidR="00DE28BB" w:rsidRPr="00AE03FC" w:rsidRDefault="00DE28BB" w:rsidP="00995668">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3A6292A9" w14:textId="77777777" w:rsidR="00B1738D" w:rsidRPr="00AE03FC" w:rsidRDefault="00DE28BB" w:rsidP="00B1738D">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‘Fixed-line SIP network region’ means a geographic region with an ascertainable boundary that has been determined by a relevant SIP within which a fixed-line telecommunications network is deployed or planned to be deployed.</w:t>
      </w:r>
      <w:r w:rsidR="00B1738D" w:rsidRPr="00AE03FC">
        <w:rPr>
          <w:rFonts w:ascii="Times New Roman" w:eastAsia="Times New Roman" w:hAnsi="Times New Roman" w:cs="Times New Roman"/>
          <w:color w:val="000000"/>
          <w:sz w:val="24"/>
          <w:szCs w:val="24"/>
          <w:lang w:eastAsia="en-AU"/>
        </w:rPr>
        <w:t xml:space="preserve"> If a SIP rolls out a fixed-line network, all premises (existing and future) within that defined geographical region will have access to broadband services</w:t>
      </w:r>
      <w:r w:rsidR="00FE7DA2" w:rsidRPr="00AE03FC">
        <w:rPr>
          <w:rFonts w:ascii="Times New Roman" w:eastAsia="Times New Roman" w:hAnsi="Times New Roman" w:cs="Times New Roman"/>
          <w:color w:val="000000"/>
          <w:sz w:val="24"/>
          <w:szCs w:val="24"/>
          <w:lang w:eastAsia="en-AU"/>
        </w:rPr>
        <w:t xml:space="preserve"> through fixed-line cabling</w:t>
      </w:r>
      <w:r w:rsidR="00B1738D" w:rsidRPr="00AE03FC">
        <w:rPr>
          <w:rFonts w:ascii="Times New Roman" w:eastAsia="Times New Roman" w:hAnsi="Times New Roman" w:cs="Times New Roman"/>
          <w:color w:val="000000"/>
          <w:sz w:val="24"/>
          <w:szCs w:val="24"/>
          <w:lang w:eastAsia="en-AU"/>
        </w:rPr>
        <w:t xml:space="preserve">. </w:t>
      </w:r>
      <w:r w:rsidR="002263D9" w:rsidRPr="00AE03FC">
        <w:rPr>
          <w:rFonts w:ascii="Times New Roman" w:eastAsia="Times New Roman" w:hAnsi="Times New Roman" w:cs="Times New Roman"/>
          <w:color w:val="000000"/>
          <w:sz w:val="24"/>
          <w:szCs w:val="24"/>
          <w:lang w:eastAsia="en-AU"/>
        </w:rPr>
        <w:t xml:space="preserve">Under the </w:t>
      </w:r>
      <w:r w:rsidR="002263D9" w:rsidRPr="00AE03FC">
        <w:rPr>
          <w:rFonts w:ascii="Times New Roman" w:eastAsia="Times New Roman" w:hAnsi="Times New Roman" w:cs="Times New Roman"/>
          <w:i/>
          <w:color w:val="000000"/>
          <w:sz w:val="24"/>
          <w:szCs w:val="24"/>
          <w:lang w:eastAsia="en-AU"/>
        </w:rPr>
        <w:t>Telecommunications in New Developments</w:t>
      </w:r>
      <w:r w:rsidR="002263D9" w:rsidRPr="00AE03FC">
        <w:rPr>
          <w:rFonts w:ascii="Times New Roman" w:eastAsia="Times New Roman" w:hAnsi="Times New Roman" w:cs="Times New Roman"/>
          <w:color w:val="000000"/>
          <w:sz w:val="24"/>
          <w:szCs w:val="24"/>
          <w:lang w:eastAsia="en-AU"/>
        </w:rPr>
        <w:t xml:space="preserve"> </w:t>
      </w:r>
      <w:r w:rsidR="00A76587" w:rsidRPr="00AE03FC">
        <w:rPr>
          <w:rFonts w:ascii="Times New Roman" w:eastAsia="Times New Roman" w:hAnsi="Times New Roman" w:cs="Times New Roman"/>
          <w:color w:val="000000"/>
          <w:sz w:val="24"/>
          <w:szCs w:val="24"/>
          <w:lang w:eastAsia="en-AU"/>
        </w:rPr>
        <w:t xml:space="preserve">(TIND) </w:t>
      </w:r>
      <w:r w:rsidR="002263D9" w:rsidRPr="00AE03FC">
        <w:rPr>
          <w:rFonts w:ascii="Times New Roman" w:eastAsia="Times New Roman" w:hAnsi="Times New Roman" w:cs="Times New Roman"/>
          <w:color w:val="000000"/>
          <w:sz w:val="24"/>
          <w:szCs w:val="24"/>
          <w:lang w:eastAsia="en-AU"/>
        </w:rPr>
        <w:t>policy</w:t>
      </w:r>
      <w:r w:rsidR="002C792F" w:rsidRPr="00AE03FC">
        <w:rPr>
          <w:rFonts w:ascii="Times New Roman" w:eastAsia="Times New Roman" w:hAnsi="Times New Roman" w:cs="Times New Roman"/>
          <w:color w:val="000000"/>
          <w:sz w:val="24"/>
          <w:szCs w:val="24"/>
          <w:lang w:eastAsia="en-AU"/>
        </w:rPr>
        <w:t xml:space="preserve">, developers </w:t>
      </w:r>
      <w:r w:rsidR="00B1738D" w:rsidRPr="00AE03FC">
        <w:rPr>
          <w:rFonts w:ascii="Times New Roman" w:eastAsia="Times New Roman" w:hAnsi="Times New Roman" w:cs="Times New Roman"/>
          <w:color w:val="000000"/>
          <w:sz w:val="24"/>
          <w:szCs w:val="24"/>
          <w:lang w:eastAsia="en-AU"/>
        </w:rPr>
        <w:t xml:space="preserve">of new estates </w:t>
      </w:r>
      <w:r w:rsidR="002C792F" w:rsidRPr="00AE03FC">
        <w:rPr>
          <w:rFonts w:ascii="Times New Roman" w:eastAsia="Times New Roman" w:hAnsi="Times New Roman" w:cs="Times New Roman"/>
          <w:color w:val="000000"/>
          <w:sz w:val="24"/>
          <w:szCs w:val="24"/>
          <w:lang w:eastAsia="en-AU"/>
        </w:rPr>
        <w:t xml:space="preserve">are expected to arrange for the </w:t>
      </w:r>
      <w:r w:rsidR="006A7C39" w:rsidRPr="00AE03FC">
        <w:rPr>
          <w:rFonts w:ascii="Times New Roman" w:eastAsia="Times New Roman" w:hAnsi="Times New Roman" w:cs="Times New Roman"/>
          <w:color w:val="000000"/>
          <w:sz w:val="24"/>
          <w:szCs w:val="24"/>
          <w:lang w:eastAsia="en-AU"/>
        </w:rPr>
        <w:t>lots or premises</w:t>
      </w:r>
      <w:r w:rsidR="002C792F" w:rsidRPr="00AE03FC">
        <w:rPr>
          <w:rFonts w:ascii="Times New Roman" w:eastAsia="Times New Roman" w:hAnsi="Times New Roman" w:cs="Times New Roman"/>
          <w:color w:val="000000"/>
          <w:sz w:val="24"/>
          <w:szCs w:val="24"/>
          <w:lang w:eastAsia="en-AU"/>
        </w:rPr>
        <w:t xml:space="preserve"> to be connected to a telecommunications network. They are free to choose which carrier does this, but under the SIP arrangements, if the developer asks the SIP to connect the estate then the SIP would be required to do so. The default technology under the SIP arrangements is fixed-line, so </w:t>
      </w:r>
      <w:r w:rsidR="00304599" w:rsidRPr="00AE03FC">
        <w:rPr>
          <w:rFonts w:ascii="Times New Roman" w:eastAsia="Times New Roman" w:hAnsi="Times New Roman" w:cs="Times New Roman"/>
          <w:color w:val="000000"/>
          <w:sz w:val="24"/>
          <w:szCs w:val="24"/>
          <w:lang w:eastAsia="en-AU"/>
        </w:rPr>
        <w:t xml:space="preserve">if the SIP wishes to use that technology then </w:t>
      </w:r>
      <w:r w:rsidR="002C792F" w:rsidRPr="00AE03FC">
        <w:rPr>
          <w:rFonts w:ascii="Times New Roman" w:eastAsia="Times New Roman" w:hAnsi="Times New Roman" w:cs="Times New Roman"/>
          <w:color w:val="000000"/>
          <w:sz w:val="24"/>
          <w:szCs w:val="24"/>
          <w:lang w:eastAsia="en-AU"/>
        </w:rPr>
        <w:t>the developer would be expected to arrange for fibre-ready facilities and contract the SIP to install network using the facilities. Generally, then, where the SIP wishes to install fixed-line, the developer would provide the</w:t>
      </w:r>
      <w:r w:rsidR="00B1738D" w:rsidRPr="00AE03FC">
        <w:rPr>
          <w:rFonts w:ascii="Times New Roman" w:eastAsia="Times New Roman" w:hAnsi="Times New Roman" w:cs="Times New Roman"/>
          <w:color w:val="000000"/>
          <w:sz w:val="24"/>
          <w:szCs w:val="24"/>
          <w:lang w:eastAsia="en-AU"/>
        </w:rPr>
        <w:t xml:space="preserve"> pit and pipe </w:t>
      </w:r>
      <w:r w:rsidR="002C792F" w:rsidRPr="00AE03FC">
        <w:rPr>
          <w:rFonts w:ascii="Times New Roman" w:eastAsia="Times New Roman" w:hAnsi="Times New Roman" w:cs="Times New Roman"/>
          <w:color w:val="000000"/>
          <w:sz w:val="24"/>
          <w:szCs w:val="24"/>
          <w:lang w:eastAsia="en-AU"/>
        </w:rPr>
        <w:t>and</w:t>
      </w:r>
      <w:r w:rsidR="00B1738D" w:rsidRPr="00AE03FC">
        <w:rPr>
          <w:rFonts w:ascii="Times New Roman" w:eastAsia="Times New Roman" w:hAnsi="Times New Roman" w:cs="Times New Roman"/>
          <w:color w:val="000000"/>
          <w:sz w:val="24"/>
          <w:szCs w:val="24"/>
          <w:lang w:eastAsia="en-AU"/>
        </w:rPr>
        <w:t xml:space="preserve"> the SIP </w:t>
      </w:r>
      <w:r w:rsidR="002C792F" w:rsidRPr="00AE03FC">
        <w:rPr>
          <w:rFonts w:ascii="Times New Roman" w:eastAsia="Times New Roman" w:hAnsi="Times New Roman" w:cs="Times New Roman"/>
          <w:color w:val="000000"/>
          <w:sz w:val="24"/>
          <w:szCs w:val="24"/>
          <w:lang w:eastAsia="en-AU"/>
        </w:rPr>
        <w:t xml:space="preserve">would </w:t>
      </w:r>
      <w:r w:rsidR="00B1738D" w:rsidRPr="00AE03FC">
        <w:rPr>
          <w:rFonts w:ascii="Times New Roman" w:eastAsia="Times New Roman" w:hAnsi="Times New Roman" w:cs="Times New Roman"/>
          <w:color w:val="000000"/>
          <w:sz w:val="24"/>
          <w:szCs w:val="24"/>
          <w:lang w:eastAsia="en-AU"/>
        </w:rPr>
        <w:t>haul new cabling through</w:t>
      </w:r>
      <w:r w:rsidR="00EF336C" w:rsidRPr="00AE03FC">
        <w:rPr>
          <w:rFonts w:ascii="Times New Roman" w:eastAsia="Times New Roman" w:hAnsi="Times New Roman" w:cs="Times New Roman"/>
          <w:color w:val="000000"/>
          <w:sz w:val="24"/>
          <w:szCs w:val="24"/>
          <w:lang w:eastAsia="en-AU"/>
        </w:rPr>
        <w:t xml:space="preserve"> conduit</w:t>
      </w:r>
      <w:r w:rsidR="00B1738D" w:rsidRPr="00AE03FC">
        <w:rPr>
          <w:rFonts w:ascii="Times New Roman" w:eastAsia="Times New Roman" w:hAnsi="Times New Roman" w:cs="Times New Roman"/>
          <w:color w:val="000000"/>
          <w:sz w:val="24"/>
          <w:szCs w:val="24"/>
          <w:lang w:eastAsia="en-AU"/>
        </w:rPr>
        <w:t xml:space="preserve"> to the customer premises.</w:t>
      </w:r>
      <w:r w:rsidR="002C792F" w:rsidRPr="00AE03FC">
        <w:rPr>
          <w:rFonts w:ascii="Times New Roman" w:eastAsia="Times New Roman" w:hAnsi="Times New Roman" w:cs="Times New Roman"/>
          <w:color w:val="000000"/>
          <w:sz w:val="24"/>
          <w:szCs w:val="24"/>
          <w:lang w:eastAsia="en-AU"/>
        </w:rPr>
        <w:t xml:space="preserve"> As a result, consumers should expect to be able to order voice and broadband services when they occupy new premises.</w:t>
      </w:r>
    </w:p>
    <w:p w14:paraId="72A133DC" w14:textId="77777777" w:rsidR="00033166" w:rsidRPr="00AE03FC" w:rsidRDefault="00033166" w:rsidP="00B1738D">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2D4F704A" w14:textId="77777777" w:rsidR="00C658CF" w:rsidRPr="00AE03FC" w:rsidRDefault="00033166" w:rsidP="00B1738D">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‘Headworks’ means </w:t>
      </w:r>
      <w:bookmarkStart w:id="6" w:name="_Hlk150783823"/>
      <w:r w:rsidRPr="00AE03FC">
        <w:rPr>
          <w:rFonts w:ascii="Times New Roman" w:eastAsia="Times New Roman" w:hAnsi="Times New Roman" w:cs="Times New Roman"/>
          <w:color w:val="000000"/>
          <w:sz w:val="24"/>
          <w:szCs w:val="24"/>
          <w:lang w:eastAsia="en-AU"/>
        </w:rPr>
        <w:t xml:space="preserve">underground utility infrastructure that is installed at the point from which existing underground infrastructure ends, to the boundary of a real estate development </w:t>
      </w:r>
      <w:r w:rsidRPr="00AE03FC">
        <w:rPr>
          <w:rFonts w:ascii="Times New Roman" w:eastAsia="Times New Roman" w:hAnsi="Times New Roman" w:cs="Times New Roman"/>
          <w:color w:val="000000"/>
          <w:sz w:val="24"/>
          <w:szCs w:val="24"/>
          <w:lang w:eastAsia="en-AU"/>
        </w:rPr>
        <w:lastRenderedPageBreak/>
        <w:t>project</w:t>
      </w:r>
      <w:bookmarkEnd w:id="6"/>
      <w:r w:rsidRPr="00AE03FC">
        <w:rPr>
          <w:rFonts w:ascii="Times New Roman" w:eastAsia="Times New Roman" w:hAnsi="Times New Roman" w:cs="Times New Roman"/>
          <w:color w:val="000000"/>
          <w:sz w:val="24"/>
          <w:szCs w:val="24"/>
          <w:lang w:eastAsia="en-AU"/>
        </w:rPr>
        <w:t xml:space="preserve">. Some new developments </w:t>
      </w:r>
      <w:r w:rsidR="00F66934" w:rsidRPr="00AE03FC">
        <w:rPr>
          <w:rFonts w:ascii="Times New Roman" w:eastAsia="Times New Roman" w:hAnsi="Times New Roman" w:cs="Times New Roman"/>
          <w:color w:val="000000"/>
          <w:sz w:val="24"/>
          <w:szCs w:val="24"/>
          <w:lang w:eastAsia="en-AU"/>
        </w:rPr>
        <w:t xml:space="preserve">will have existing underground infrastructure along the frontage of their </w:t>
      </w:r>
      <w:r w:rsidR="00E17B38" w:rsidRPr="00AE03FC">
        <w:rPr>
          <w:rFonts w:ascii="Times New Roman" w:eastAsia="Times New Roman" w:hAnsi="Times New Roman" w:cs="Times New Roman"/>
          <w:color w:val="000000"/>
          <w:sz w:val="24"/>
          <w:szCs w:val="24"/>
          <w:lang w:eastAsia="en-AU"/>
        </w:rPr>
        <w:t>street-facing</w:t>
      </w:r>
      <w:r w:rsidR="00F66934" w:rsidRPr="00AE03FC">
        <w:rPr>
          <w:rFonts w:ascii="Times New Roman" w:eastAsia="Times New Roman" w:hAnsi="Times New Roman" w:cs="Times New Roman"/>
          <w:color w:val="000000"/>
          <w:sz w:val="24"/>
          <w:szCs w:val="24"/>
          <w:lang w:eastAsia="en-AU"/>
        </w:rPr>
        <w:t xml:space="preserve"> boundary, so no new headworks infrastructure will need to be installed. However, many new developments are situated at a distance from where existing underground infrastructure terminates. This </w:t>
      </w:r>
      <w:r w:rsidR="00A25800" w:rsidRPr="00AE03FC">
        <w:rPr>
          <w:rFonts w:ascii="Times New Roman" w:eastAsia="Times New Roman" w:hAnsi="Times New Roman" w:cs="Times New Roman"/>
          <w:color w:val="000000"/>
          <w:sz w:val="24"/>
          <w:szCs w:val="24"/>
          <w:lang w:eastAsia="en-AU"/>
        </w:rPr>
        <w:t xml:space="preserve">termination </w:t>
      </w:r>
      <w:r w:rsidR="00F66934" w:rsidRPr="00AE03FC">
        <w:rPr>
          <w:rFonts w:ascii="Times New Roman" w:eastAsia="Times New Roman" w:hAnsi="Times New Roman" w:cs="Times New Roman"/>
          <w:color w:val="000000"/>
          <w:sz w:val="24"/>
          <w:szCs w:val="24"/>
          <w:lang w:eastAsia="en-AU"/>
        </w:rPr>
        <w:t xml:space="preserve">could be down the street at the next property, or much further away for regional and rural new developments. The installation of pit and pipe headworks is essential </w:t>
      </w:r>
      <w:r w:rsidR="00A236AE" w:rsidRPr="00AE03FC">
        <w:rPr>
          <w:rFonts w:ascii="Times New Roman" w:eastAsia="Times New Roman" w:hAnsi="Times New Roman" w:cs="Times New Roman"/>
          <w:color w:val="000000"/>
          <w:sz w:val="24"/>
          <w:szCs w:val="24"/>
          <w:lang w:eastAsia="en-AU"/>
        </w:rPr>
        <w:t>for</w:t>
      </w:r>
      <w:r w:rsidR="00F66934" w:rsidRPr="00AE03FC">
        <w:rPr>
          <w:rFonts w:ascii="Times New Roman" w:eastAsia="Times New Roman" w:hAnsi="Times New Roman" w:cs="Times New Roman"/>
          <w:color w:val="000000"/>
          <w:sz w:val="24"/>
          <w:szCs w:val="24"/>
          <w:lang w:eastAsia="en-AU"/>
        </w:rPr>
        <w:t xml:space="preserve"> connect</w:t>
      </w:r>
      <w:r w:rsidR="00ED1636" w:rsidRPr="00AE03FC">
        <w:rPr>
          <w:rFonts w:ascii="Times New Roman" w:eastAsia="Times New Roman" w:hAnsi="Times New Roman" w:cs="Times New Roman"/>
          <w:color w:val="000000"/>
          <w:sz w:val="24"/>
          <w:szCs w:val="24"/>
          <w:lang w:eastAsia="en-AU"/>
        </w:rPr>
        <w:t>ing</w:t>
      </w:r>
      <w:r w:rsidR="00F66934" w:rsidRPr="00AE03FC">
        <w:rPr>
          <w:rFonts w:ascii="Times New Roman" w:eastAsia="Times New Roman" w:hAnsi="Times New Roman" w:cs="Times New Roman"/>
          <w:color w:val="000000"/>
          <w:sz w:val="24"/>
          <w:szCs w:val="24"/>
          <w:lang w:eastAsia="en-AU"/>
        </w:rPr>
        <w:t xml:space="preserve"> the existing fixed-line network</w:t>
      </w:r>
      <w:r w:rsidR="00E17B38" w:rsidRPr="00AE03FC">
        <w:rPr>
          <w:rFonts w:ascii="Times New Roman" w:eastAsia="Times New Roman" w:hAnsi="Times New Roman" w:cs="Times New Roman"/>
          <w:color w:val="000000"/>
          <w:sz w:val="24"/>
          <w:szCs w:val="24"/>
          <w:lang w:eastAsia="en-AU"/>
        </w:rPr>
        <w:t xml:space="preserve"> </w:t>
      </w:r>
      <w:r w:rsidR="00F66934" w:rsidRPr="00AE03FC">
        <w:rPr>
          <w:rFonts w:ascii="Times New Roman" w:eastAsia="Times New Roman" w:hAnsi="Times New Roman" w:cs="Times New Roman"/>
          <w:color w:val="000000"/>
          <w:sz w:val="24"/>
          <w:szCs w:val="24"/>
          <w:lang w:eastAsia="en-AU"/>
        </w:rPr>
        <w:t xml:space="preserve">to the new development </w:t>
      </w:r>
      <w:r w:rsidR="00ED1636" w:rsidRPr="00AE03FC">
        <w:rPr>
          <w:rFonts w:ascii="Times New Roman" w:eastAsia="Times New Roman" w:hAnsi="Times New Roman" w:cs="Times New Roman"/>
          <w:color w:val="000000"/>
          <w:sz w:val="24"/>
          <w:szCs w:val="24"/>
          <w:lang w:eastAsia="en-AU"/>
        </w:rPr>
        <w:t>premises.</w:t>
      </w:r>
    </w:p>
    <w:p w14:paraId="5B9399FA" w14:textId="77777777" w:rsidR="00C658CF" w:rsidRPr="00AE03FC" w:rsidRDefault="00C658CF" w:rsidP="00B1738D">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4886F685" w14:textId="77777777" w:rsidR="002C792F" w:rsidRPr="00AE03FC" w:rsidRDefault="00C658CF" w:rsidP="00B1738D">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‘Relevant SIP’ means a statutory infrastructure provider for a service area within which a project area is located.</w:t>
      </w:r>
      <w:r w:rsidR="009D7B40" w:rsidRPr="00AE03FC">
        <w:rPr>
          <w:rFonts w:ascii="Times New Roman" w:eastAsia="Times New Roman" w:hAnsi="Times New Roman" w:cs="Times New Roman"/>
          <w:color w:val="000000"/>
          <w:sz w:val="24"/>
          <w:szCs w:val="24"/>
          <w:lang w:eastAsia="en-AU"/>
        </w:rPr>
        <w:t xml:space="preserve"> Most new development</w:t>
      </w:r>
      <w:r w:rsidR="0080718F" w:rsidRPr="00AE03FC">
        <w:rPr>
          <w:rFonts w:ascii="Times New Roman" w:eastAsia="Times New Roman" w:hAnsi="Times New Roman" w:cs="Times New Roman"/>
          <w:color w:val="000000"/>
          <w:sz w:val="24"/>
          <w:szCs w:val="24"/>
          <w:lang w:eastAsia="en-AU"/>
        </w:rPr>
        <w:t>s</w:t>
      </w:r>
      <w:r w:rsidR="009D7B40" w:rsidRPr="00AE03FC">
        <w:rPr>
          <w:rFonts w:ascii="Times New Roman" w:eastAsia="Times New Roman" w:hAnsi="Times New Roman" w:cs="Times New Roman"/>
          <w:color w:val="000000"/>
          <w:sz w:val="24"/>
          <w:szCs w:val="24"/>
          <w:lang w:eastAsia="en-AU"/>
        </w:rPr>
        <w:t xml:space="preserve"> will be either fully or par</w:t>
      </w:r>
      <w:r w:rsidR="0080718F" w:rsidRPr="00AE03FC">
        <w:rPr>
          <w:rFonts w:ascii="Times New Roman" w:eastAsia="Times New Roman" w:hAnsi="Times New Roman" w:cs="Times New Roman"/>
          <w:color w:val="000000"/>
          <w:sz w:val="24"/>
          <w:szCs w:val="24"/>
          <w:lang w:eastAsia="en-AU"/>
        </w:rPr>
        <w:t>ti</w:t>
      </w:r>
      <w:r w:rsidR="009D7B40" w:rsidRPr="00AE03FC">
        <w:rPr>
          <w:rFonts w:ascii="Times New Roman" w:eastAsia="Times New Roman" w:hAnsi="Times New Roman" w:cs="Times New Roman"/>
          <w:color w:val="000000"/>
          <w:sz w:val="24"/>
          <w:szCs w:val="24"/>
          <w:lang w:eastAsia="en-AU"/>
        </w:rPr>
        <w:t>ally</w:t>
      </w:r>
      <w:r w:rsidR="0080718F" w:rsidRPr="00AE03FC">
        <w:rPr>
          <w:rFonts w:ascii="Times New Roman" w:eastAsia="Times New Roman" w:hAnsi="Times New Roman" w:cs="Times New Roman"/>
          <w:color w:val="000000"/>
          <w:sz w:val="24"/>
          <w:szCs w:val="24"/>
          <w:lang w:eastAsia="en-AU"/>
        </w:rPr>
        <w:t xml:space="preserve"> located within the boundary of one </w:t>
      </w:r>
      <w:r w:rsidR="00890E7D" w:rsidRPr="00AE03FC">
        <w:rPr>
          <w:rFonts w:ascii="Times New Roman" w:eastAsia="Times New Roman" w:hAnsi="Times New Roman" w:cs="Times New Roman"/>
          <w:color w:val="000000"/>
          <w:sz w:val="24"/>
          <w:szCs w:val="24"/>
          <w:lang w:eastAsia="en-AU"/>
        </w:rPr>
        <w:t>f</w:t>
      </w:r>
      <w:r w:rsidR="0080718F" w:rsidRPr="00AE03FC">
        <w:rPr>
          <w:rFonts w:ascii="Times New Roman" w:eastAsia="Times New Roman" w:hAnsi="Times New Roman" w:cs="Times New Roman"/>
          <w:color w:val="000000"/>
          <w:sz w:val="24"/>
          <w:szCs w:val="24"/>
          <w:lang w:eastAsia="en-AU"/>
        </w:rPr>
        <w:t>ixed-line SIP network region.</w:t>
      </w:r>
      <w:r w:rsidR="00E43470" w:rsidRPr="00AE03FC">
        <w:rPr>
          <w:rFonts w:ascii="Times New Roman" w:eastAsia="Times New Roman" w:hAnsi="Times New Roman" w:cs="Times New Roman"/>
          <w:color w:val="000000"/>
          <w:sz w:val="24"/>
          <w:szCs w:val="24"/>
          <w:lang w:eastAsia="en-AU"/>
        </w:rPr>
        <w:t xml:space="preserve"> In this case, the ‘relevant SIP’ is one SIP.</w:t>
      </w:r>
      <w:r w:rsidR="0080718F" w:rsidRPr="00AE03FC">
        <w:rPr>
          <w:rFonts w:ascii="Times New Roman" w:eastAsia="Times New Roman" w:hAnsi="Times New Roman" w:cs="Times New Roman"/>
          <w:color w:val="000000"/>
          <w:sz w:val="24"/>
          <w:szCs w:val="24"/>
          <w:lang w:eastAsia="en-AU"/>
        </w:rPr>
        <w:t xml:space="preserve"> </w:t>
      </w:r>
      <w:r w:rsidR="002C792F" w:rsidRPr="00AE03FC">
        <w:rPr>
          <w:rFonts w:ascii="Times New Roman" w:eastAsia="Times New Roman" w:hAnsi="Times New Roman" w:cs="Times New Roman"/>
          <w:color w:val="000000"/>
          <w:sz w:val="24"/>
          <w:szCs w:val="24"/>
          <w:lang w:eastAsia="en-AU"/>
        </w:rPr>
        <w:t xml:space="preserve">However, the drafting allows for the possibility that there may be more than one SIP for the region. It is not unknown for there to be two SIPs for a single region (as, for example, </w:t>
      </w:r>
      <w:proofErr w:type="spellStart"/>
      <w:r w:rsidR="002C792F" w:rsidRPr="00AE03FC">
        <w:rPr>
          <w:rFonts w:ascii="Times New Roman" w:eastAsia="Times New Roman" w:hAnsi="Times New Roman" w:cs="Times New Roman"/>
          <w:color w:val="000000"/>
          <w:sz w:val="24"/>
          <w:szCs w:val="24"/>
          <w:lang w:eastAsia="en-AU"/>
        </w:rPr>
        <w:t>Opticomm</w:t>
      </w:r>
      <w:proofErr w:type="spellEnd"/>
      <w:r w:rsidR="002C792F" w:rsidRPr="00AE03FC">
        <w:rPr>
          <w:rFonts w:ascii="Times New Roman" w:eastAsia="Times New Roman" w:hAnsi="Times New Roman" w:cs="Times New Roman"/>
          <w:color w:val="000000"/>
          <w:sz w:val="24"/>
          <w:szCs w:val="24"/>
          <w:lang w:eastAsia="en-AU"/>
        </w:rPr>
        <w:t xml:space="preserve"> and Telstra are currently both the SIPs for the Velocity networks) but this is generally rare and in special circumstances, such as the transition from Telstra’s operational control to </w:t>
      </w:r>
      <w:proofErr w:type="spellStart"/>
      <w:r w:rsidR="002C792F" w:rsidRPr="00AE03FC">
        <w:rPr>
          <w:rFonts w:ascii="Times New Roman" w:eastAsia="Times New Roman" w:hAnsi="Times New Roman" w:cs="Times New Roman"/>
          <w:color w:val="000000"/>
          <w:sz w:val="24"/>
          <w:szCs w:val="24"/>
          <w:lang w:eastAsia="en-AU"/>
        </w:rPr>
        <w:t>Opticomm’s</w:t>
      </w:r>
      <w:proofErr w:type="spellEnd"/>
      <w:r w:rsidR="002C792F" w:rsidRPr="00AE03FC">
        <w:rPr>
          <w:rFonts w:ascii="Times New Roman" w:eastAsia="Times New Roman" w:hAnsi="Times New Roman" w:cs="Times New Roman"/>
          <w:color w:val="000000"/>
          <w:sz w:val="24"/>
          <w:szCs w:val="24"/>
          <w:lang w:eastAsia="en-AU"/>
        </w:rPr>
        <w:t xml:space="preserve"> operational control in the Velocity network areas. </w:t>
      </w:r>
    </w:p>
    <w:p w14:paraId="7CAC18F7" w14:textId="77777777" w:rsidR="002C792F" w:rsidRPr="00AE03FC" w:rsidRDefault="002C792F" w:rsidP="00B1738D">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7146B4F6" w14:textId="77777777" w:rsidR="00033166" w:rsidRPr="00AE03FC" w:rsidRDefault="00890E7D" w:rsidP="00B1738D">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In </w:t>
      </w:r>
      <w:r w:rsidR="00E43470" w:rsidRPr="00AE03FC">
        <w:rPr>
          <w:rFonts w:ascii="Times New Roman" w:eastAsia="Times New Roman" w:hAnsi="Times New Roman" w:cs="Times New Roman"/>
          <w:color w:val="000000"/>
          <w:sz w:val="24"/>
          <w:szCs w:val="24"/>
          <w:lang w:eastAsia="en-AU"/>
        </w:rPr>
        <w:t>a</w:t>
      </w:r>
      <w:r w:rsidR="002C792F" w:rsidRPr="00AE03FC">
        <w:rPr>
          <w:rFonts w:ascii="Times New Roman" w:eastAsia="Times New Roman" w:hAnsi="Times New Roman" w:cs="Times New Roman"/>
          <w:color w:val="000000"/>
          <w:sz w:val="24"/>
          <w:szCs w:val="24"/>
          <w:lang w:eastAsia="en-AU"/>
        </w:rPr>
        <w:t>nother</w:t>
      </w:r>
      <w:r w:rsidR="00E43470" w:rsidRPr="00AE03FC">
        <w:rPr>
          <w:rFonts w:ascii="Times New Roman" w:eastAsia="Times New Roman" w:hAnsi="Times New Roman" w:cs="Times New Roman"/>
          <w:color w:val="000000"/>
          <w:sz w:val="24"/>
          <w:szCs w:val="24"/>
          <w:lang w:eastAsia="en-AU"/>
        </w:rPr>
        <w:t xml:space="preserve"> comparatively rare scenario</w:t>
      </w:r>
      <w:r w:rsidRPr="00AE03FC">
        <w:rPr>
          <w:rFonts w:ascii="Times New Roman" w:eastAsia="Times New Roman" w:hAnsi="Times New Roman" w:cs="Times New Roman"/>
          <w:color w:val="000000"/>
          <w:sz w:val="24"/>
          <w:szCs w:val="24"/>
          <w:lang w:eastAsia="en-AU"/>
        </w:rPr>
        <w:t>,</w:t>
      </w:r>
      <w:r w:rsidR="0080718F" w:rsidRPr="00AE03FC">
        <w:rPr>
          <w:rFonts w:ascii="Times New Roman" w:eastAsia="Times New Roman" w:hAnsi="Times New Roman" w:cs="Times New Roman"/>
          <w:color w:val="000000"/>
          <w:sz w:val="24"/>
          <w:szCs w:val="24"/>
          <w:lang w:eastAsia="en-AU"/>
        </w:rPr>
        <w:t xml:space="preserve"> a new development project area </w:t>
      </w:r>
      <w:r w:rsidR="00454598" w:rsidRPr="00AE03FC">
        <w:rPr>
          <w:rFonts w:ascii="Times New Roman" w:eastAsia="Times New Roman" w:hAnsi="Times New Roman" w:cs="Times New Roman"/>
          <w:color w:val="000000"/>
          <w:sz w:val="24"/>
          <w:szCs w:val="24"/>
          <w:lang w:eastAsia="en-AU"/>
        </w:rPr>
        <w:t>may</w:t>
      </w:r>
      <w:r w:rsidR="0080718F" w:rsidRPr="00AE03FC">
        <w:rPr>
          <w:rFonts w:ascii="Times New Roman" w:eastAsia="Times New Roman" w:hAnsi="Times New Roman" w:cs="Times New Roman"/>
          <w:color w:val="000000"/>
          <w:sz w:val="24"/>
          <w:szCs w:val="24"/>
          <w:lang w:eastAsia="en-AU"/>
        </w:rPr>
        <w:t xml:space="preserve"> be located </w:t>
      </w:r>
      <w:r w:rsidR="002C792F" w:rsidRPr="00AE03FC">
        <w:rPr>
          <w:rFonts w:ascii="Times New Roman" w:eastAsia="Times New Roman" w:hAnsi="Times New Roman" w:cs="Times New Roman"/>
          <w:color w:val="000000"/>
          <w:sz w:val="24"/>
          <w:szCs w:val="24"/>
          <w:lang w:eastAsia="en-AU"/>
        </w:rPr>
        <w:t xml:space="preserve">across </w:t>
      </w:r>
      <w:r w:rsidR="0080718F" w:rsidRPr="00AE03FC">
        <w:rPr>
          <w:rFonts w:ascii="Times New Roman" w:eastAsia="Times New Roman" w:hAnsi="Times New Roman" w:cs="Times New Roman"/>
          <w:color w:val="000000"/>
          <w:sz w:val="24"/>
          <w:szCs w:val="24"/>
          <w:lang w:eastAsia="en-AU"/>
        </w:rPr>
        <w:t xml:space="preserve">two or more </w:t>
      </w:r>
      <w:r w:rsidRPr="00AE03FC">
        <w:rPr>
          <w:rFonts w:ascii="Times New Roman" w:eastAsia="Times New Roman" w:hAnsi="Times New Roman" w:cs="Times New Roman"/>
          <w:color w:val="000000"/>
          <w:sz w:val="24"/>
          <w:szCs w:val="24"/>
          <w:lang w:eastAsia="en-AU"/>
        </w:rPr>
        <w:t>f</w:t>
      </w:r>
      <w:r w:rsidR="0080718F" w:rsidRPr="00AE03FC">
        <w:rPr>
          <w:rFonts w:ascii="Times New Roman" w:eastAsia="Times New Roman" w:hAnsi="Times New Roman" w:cs="Times New Roman"/>
          <w:color w:val="000000"/>
          <w:sz w:val="24"/>
          <w:szCs w:val="24"/>
          <w:lang w:eastAsia="en-AU"/>
        </w:rPr>
        <w:t>ixed-line SIP network regions.</w:t>
      </w:r>
      <w:r w:rsidRPr="00AE03FC">
        <w:rPr>
          <w:rFonts w:ascii="Times New Roman" w:eastAsia="Times New Roman" w:hAnsi="Times New Roman" w:cs="Times New Roman"/>
          <w:color w:val="000000"/>
          <w:sz w:val="24"/>
          <w:szCs w:val="24"/>
          <w:lang w:eastAsia="en-AU"/>
        </w:rPr>
        <w:t xml:space="preserve"> This would be more likely with larger estates, particularly multi-stage developments.</w:t>
      </w:r>
      <w:r w:rsidR="00E43470" w:rsidRPr="00AE03FC">
        <w:rPr>
          <w:rFonts w:ascii="Times New Roman" w:eastAsia="Times New Roman" w:hAnsi="Times New Roman" w:cs="Times New Roman"/>
          <w:color w:val="000000"/>
          <w:sz w:val="24"/>
          <w:szCs w:val="24"/>
          <w:lang w:eastAsia="en-AU"/>
        </w:rPr>
        <w:t xml:space="preserve"> In this case the ‘relevant SIP’ </w:t>
      </w:r>
      <w:r w:rsidR="000724B4" w:rsidRPr="00AE03FC">
        <w:rPr>
          <w:rFonts w:ascii="Times New Roman" w:eastAsia="Times New Roman" w:hAnsi="Times New Roman" w:cs="Times New Roman"/>
          <w:color w:val="000000"/>
          <w:sz w:val="24"/>
          <w:szCs w:val="24"/>
          <w:lang w:eastAsia="en-AU"/>
        </w:rPr>
        <w:t>could apply to any one of those</w:t>
      </w:r>
      <w:r w:rsidR="00E43470" w:rsidRPr="00AE03FC">
        <w:rPr>
          <w:rFonts w:ascii="Times New Roman" w:eastAsia="Times New Roman" w:hAnsi="Times New Roman" w:cs="Times New Roman"/>
          <w:color w:val="000000"/>
          <w:sz w:val="24"/>
          <w:szCs w:val="24"/>
          <w:lang w:eastAsia="en-AU"/>
        </w:rPr>
        <w:t xml:space="preserve"> SIPs.</w:t>
      </w:r>
      <w:r w:rsidR="0080718F" w:rsidRPr="00AE03FC">
        <w:rPr>
          <w:rFonts w:ascii="Times New Roman" w:eastAsia="Times New Roman" w:hAnsi="Times New Roman" w:cs="Times New Roman"/>
          <w:color w:val="000000"/>
          <w:sz w:val="24"/>
          <w:szCs w:val="24"/>
          <w:lang w:eastAsia="en-AU"/>
        </w:rPr>
        <w:t xml:space="preserve"> </w:t>
      </w:r>
      <w:r w:rsidR="00E43470" w:rsidRPr="00AE03FC">
        <w:rPr>
          <w:rFonts w:ascii="Times New Roman" w:eastAsia="Times New Roman" w:hAnsi="Times New Roman" w:cs="Times New Roman"/>
          <w:color w:val="000000"/>
          <w:sz w:val="24"/>
          <w:szCs w:val="24"/>
          <w:lang w:eastAsia="en-AU"/>
        </w:rPr>
        <w:t>T</w:t>
      </w:r>
      <w:r w:rsidRPr="00AE03FC">
        <w:rPr>
          <w:rFonts w:ascii="Times New Roman" w:eastAsia="Times New Roman" w:hAnsi="Times New Roman" w:cs="Times New Roman"/>
          <w:color w:val="000000"/>
          <w:sz w:val="24"/>
          <w:szCs w:val="24"/>
          <w:lang w:eastAsia="en-AU"/>
        </w:rPr>
        <w:t xml:space="preserve">he developer or their representative would need to contact </w:t>
      </w:r>
      <w:r w:rsidR="000724B4" w:rsidRPr="00AE03FC">
        <w:rPr>
          <w:rFonts w:ascii="Times New Roman" w:eastAsia="Times New Roman" w:hAnsi="Times New Roman" w:cs="Times New Roman"/>
          <w:i/>
          <w:color w:val="000000"/>
          <w:sz w:val="24"/>
          <w:szCs w:val="24"/>
          <w:lang w:eastAsia="en-AU"/>
        </w:rPr>
        <w:t xml:space="preserve">only one </w:t>
      </w:r>
      <w:r w:rsidR="000724B4" w:rsidRPr="00AE03FC">
        <w:rPr>
          <w:rFonts w:ascii="Times New Roman" w:eastAsia="Times New Roman" w:hAnsi="Times New Roman" w:cs="Times New Roman"/>
          <w:color w:val="000000"/>
          <w:sz w:val="24"/>
          <w:szCs w:val="24"/>
          <w:lang w:eastAsia="en-AU"/>
        </w:rPr>
        <w:t xml:space="preserve">of </w:t>
      </w:r>
      <w:r w:rsidRPr="00AE03FC">
        <w:rPr>
          <w:rFonts w:ascii="Times New Roman" w:eastAsia="Times New Roman" w:hAnsi="Times New Roman" w:cs="Times New Roman"/>
          <w:color w:val="000000"/>
          <w:sz w:val="24"/>
          <w:szCs w:val="24"/>
          <w:lang w:eastAsia="en-AU"/>
        </w:rPr>
        <w:t>the SIPs</w:t>
      </w:r>
      <w:r w:rsidR="00454598" w:rsidRPr="00AE03FC">
        <w:rPr>
          <w:rFonts w:ascii="Times New Roman" w:eastAsia="Times New Roman" w:hAnsi="Times New Roman" w:cs="Times New Roman"/>
          <w:color w:val="000000"/>
          <w:sz w:val="24"/>
          <w:szCs w:val="24"/>
          <w:lang w:eastAsia="en-AU"/>
        </w:rPr>
        <w:t xml:space="preserve"> who have a fixed-line SIP network region</w:t>
      </w:r>
      <w:r w:rsidRPr="00AE03FC">
        <w:rPr>
          <w:rFonts w:ascii="Times New Roman" w:eastAsia="Times New Roman" w:hAnsi="Times New Roman" w:cs="Times New Roman"/>
          <w:color w:val="000000"/>
          <w:sz w:val="24"/>
          <w:szCs w:val="24"/>
          <w:lang w:eastAsia="en-AU"/>
        </w:rPr>
        <w:t xml:space="preserve"> </w:t>
      </w:r>
      <w:r w:rsidR="00454598" w:rsidRPr="00AE03FC">
        <w:rPr>
          <w:rFonts w:ascii="Times New Roman" w:eastAsia="Times New Roman" w:hAnsi="Times New Roman" w:cs="Times New Roman"/>
          <w:color w:val="000000"/>
          <w:sz w:val="24"/>
          <w:szCs w:val="24"/>
          <w:lang w:eastAsia="en-AU"/>
        </w:rPr>
        <w:t>which</w:t>
      </w:r>
      <w:r w:rsidRPr="00AE03FC">
        <w:rPr>
          <w:rFonts w:ascii="Times New Roman" w:eastAsia="Times New Roman" w:hAnsi="Times New Roman" w:cs="Times New Roman"/>
          <w:color w:val="000000"/>
          <w:sz w:val="24"/>
          <w:szCs w:val="24"/>
          <w:lang w:eastAsia="en-AU"/>
        </w:rPr>
        <w:t xml:space="preserve"> </w:t>
      </w:r>
      <w:r w:rsidR="00FB3294" w:rsidRPr="00AE03FC">
        <w:rPr>
          <w:rFonts w:ascii="Times New Roman" w:eastAsia="Times New Roman" w:hAnsi="Times New Roman" w:cs="Times New Roman"/>
          <w:color w:val="000000"/>
          <w:sz w:val="24"/>
          <w:szCs w:val="24"/>
          <w:lang w:eastAsia="en-AU"/>
        </w:rPr>
        <w:t>the new development</w:t>
      </w:r>
      <w:r w:rsidRPr="00AE03FC">
        <w:rPr>
          <w:rFonts w:ascii="Times New Roman" w:eastAsia="Times New Roman" w:hAnsi="Times New Roman" w:cs="Times New Roman"/>
          <w:color w:val="000000"/>
          <w:sz w:val="24"/>
          <w:szCs w:val="24"/>
          <w:lang w:eastAsia="en-AU"/>
        </w:rPr>
        <w:t xml:space="preserve"> project area </w:t>
      </w:r>
      <w:r w:rsidR="00E43470" w:rsidRPr="00AE03FC">
        <w:rPr>
          <w:rFonts w:ascii="Times New Roman" w:eastAsia="Times New Roman" w:hAnsi="Times New Roman" w:cs="Times New Roman"/>
          <w:color w:val="000000"/>
          <w:sz w:val="24"/>
          <w:szCs w:val="24"/>
          <w:lang w:eastAsia="en-AU"/>
        </w:rPr>
        <w:t>resides</w:t>
      </w:r>
      <w:r w:rsidRPr="00AE03FC">
        <w:rPr>
          <w:rFonts w:ascii="Times New Roman" w:eastAsia="Times New Roman" w:hAnsi="Times New Roman" w:cs="Times New Roman"/>
          <w:color w:val="000000"/>
          <w:sz w:val="24"/>
          <w:szCs w:val="24"/>
          <w:lang w:eastAsia="en-AU"/>
        </w:rPr>
        <w:t xml:space="preserve"> </w:t>
      </w:r>
      <w:r w:rsidR="00454598" w:rsidRPr="00AE03FC">
        <w:rPr>
          <w:rFonts w:ascii="Times New Roman" w:eastAsia="Times New Roman" w:hAnsi="Times New Roman" w:cs="Times New Roman"/>
          <w:color w:val="000000"/>
          <w:sz w:val="24"/>
          <w:szCs w:val="24"/>
          <w:lang w:eastAsia="en-AU"/>
        </w:rPr>
        <w:t xml:space="preserve">inside. </w:t>
      </w:r>
    </w:p>
    <w:p w14:paraId="40993DAC" w14:textId="77777777" w:rsidR="00466A1C" w:rsidRPr="00AE03FC" w:rsidRDefault="00466A1C" w:rsidP="00CE70B6">
      <w:pPr>
        <w:shd w:val="clear" w:color="auto" w:fill="FFFFFF"/>
        <w:spacing w:after="0" w:line="276" w:lineRule="auto"/>
        <w:ind w:right="91"/>
        <w:rPr>
          <w:rFonts w:ascii="Times New Roman" w:eastAsia="Times New Roman" w:hAnsi="Times New Roman" w:cs="Times New Roman"/>
          <w:color w:val="000000"/>
          <w:lang w:eastAsia="en-AU"/>
        </w:rPr>
      </w:pPr>
    </w:p>
    <w:p w14:paraId="51DFD683" w14:textId="77777777" w:rsidR="003D5FF7" w:rsidRPr="00AE03FC" w:rsidRDefault="003D5FF7" w:rsidP="0017004E">
      <w:pPr>
        <w:shd w:val="clear" w:color="auto" w:fill="FFFFFF"/>
        <w:spacing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 xml:space="preserve">Section </w:t>
      </w:r>
      <w:r w:rsidR="00A825E8" w:rsidRPr="00AE03FC">
        <w:rPr>
          <w:rFonts w:ascii="Times New Roman" w:eastAsia="Times New Roman" w:hAnsi="Times New Roman" w:cs="Times New Roman"/>
          <w:b/>
          <w:bCs/>
          <w:color w:val="000000"/>
          <w:sz w:val="24"/>
          <w:szCs w:val="24"/>
          <w:lang w:eastAsia="en-AU"/>
        </w:rPr>
        <w:t>5</w:t>
      </w:r>
      <w:r w:rsidRPr="00AE03FC">
        <w:rPr>
          <w:rFonts w:ascii="Times New Roman" w:eastAsia="Times New Roman" w:hAnsi="Times New Roman" w:cs="Times New Roman"/>
          <w:b/>
          <w:bCs/>
          <w:color w:val="000000"/>
          <w:sz w:val="24"/>
          <w:szCs w:val="24"/>
          <w:lang w:eastAsia="en-AU"/>
        </w:rPr>
        <w:t xml:space="preserve"> – Schedules</w:t>
      </w:r>
    </w:p>
    <w:p w14:paraId="13353011"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Section </w:t>
      </w:r>
      <w:r w:rsidR="00CD705C" w:rsidRPr="00AE03FC">
        <w:rPr>
          <w:rFonts w:ascii="Times New Roman" w:eastAsia="Times New Roman" w:hAnsi="Times New Roman" w:cs="Times New Roman"/>
          <w:color w:val="000000"/>
          <w:sz w:val="24"/>
          <w:szCs w:val="24"/>
          <w:lang w:eastAsia="en-AU"/>
        </w:rPr>
        <w:t>5</w:t>
      </w:r>
      <w:r w:rsidRPr="00AE03FC">
        <w:rPr>
          <w:rFonts w:ascii="Times New Roman" w:eastAsia="Times New Roman" w:hAnsi="Times New Roman" w:cs="Times New Roman"/>
          <w:color w:val="000000"/>
          <w:sz w:val="24"/>
          <w:szCs w:val="24"/>
          <w:lang w:eastAsia="en-AU"/>
        </w:rPr>
        <w:t xml:space="preserve"> provides that each instrument that is specified in a Schedule to </w:t>
      </w:r>
      <w:r w:rsidR="002C792F" w:rsidRPr="00AE03FC">
        <w:rPr>
          <w:rFonts w:ascii="Times New Roman" w:eastAsia="Times New Roman" w:hAnsi="Times New Roman" w:cs="Times New Roman"/>
          <w:color w:val="000000"/>
          <w:sz w:val="24"/>
          <w:szCs w:val="24"/>
          <w:lang w:eastAsia="en-AU"/>
        </w:rPr>
        <w:t xml:space="preserve">the </w:t>
      </w:r>
      <w:r w:rsidR="006E6862" w:rsidRPr="00AE03FC">
        <w:rPr>
          <w:rFonts w:ascii="Times New Roman" w:eastAsia="Times New Roman" w:hAnsi="Times New Roman" w:cs="Times New Roman"/>
          <w:color w:val="000000"/>
          <w:sz w:val="24"/>
          <w:szCs w:val="24"/>
          <w:lang w:eastAsia="en-AU"/>
        </w:rPr>
        <w:t xml:space="preserve">Instrument </w:t>
      </w:r>
      <w:r w:rsidRPr="00AE03FC">
        <w:rPr>
          <w:rFonts w:ascii="Times New Roman" w:eastAsia="Times New Roman" w:hAnsi="Times New Roman" w:cs="Times New Roman"/>
          <w:color w:val="000000"/>
          <w:sz w:val="24"/>
          <w:szCs w:val="24"/>
          <w:lang w:eastAsia="en-AU"/>
        </w:rPr>
        <w:t xml:space="preserve">is amended or repealed as set out in the applicable items in the Schedule concerned, and any other item in a Schedule to </w:t>
      </w:r>
      <w:r w:rsidR="006E6862" w:rsidRPr="00AE03FC">
        <w:rPr>
          <w:rFonts w:ascii="Times New Roman" w:eastAsia="Times New Roman" w:hAnsi="Times New Roman" w:cs="Times New Roman"/>
          <w:color w:val="000000"/>
          <w:sz w:val="24"/>
          <w:szCs w:val="24"/>
          <w:lang w:eastAsia="en-AU"/>
        </w:rPr>
        <w:t xml:space="preserve">the Instrument </w:t>
      </w:r>
      <w:r w:rsidRPr="00AE03FC">
        <w:rPr>
          <w:rFonts w:ascii="Times New Roman" w:eastAsia="Times New Roman" w:hAnsi="Times New Roman" w:cs="Times New Roman"/>
          <w:color w:val="000000"/>
          <w:sz w:val="24"/>
          <w:szCs w:val="24"/>
          <w:lang w:eastAsia="en-AU"/>
        </w:rPr>
        <w:t>has effect according to its terms.</w:t>
      </w:r>
    </w:p>
    <w:p w14:paraId="7A81B2CC" w14:textId="77777777" w:rsidR="00424CA2" w:rsidRPr="00AE03FC" w:rsidRDefault="00424CA2" w:rsidP="00CE70B6">
      <w:pPr>
        <w:shd w:val="clear" w:color="auto" w:fill="FFFFFF"/>
        <w:spacing w:after="0" w:line="276" w:lineRule="auto"/>
        <w:ind w:right="91"/>
        <w:rPr>
          <w:rFonts w:ascii="Times New Roman" w:eastAsia="Times New Roman" w:hAnsi="Times New Roman" w:cs="Times New Roman"/>
          <w:color w:val="000000"/>
          <w:lang w:eastAsia="en-AU"/>
        </w:rPr>
      </w:pPr>
    </w:p>
    <w:p w14:paraId="5CB525E8" w14:textId="77777777" w:rsidR="00424CA2" w:rsidRPr="00AE03FC" w:rsidRDefault="00424CA2" w:rsidP="00424CA2">
      <w:pPr>
        <w:shd w:val="clear" w:color="auto" w:fill="FFFFFF"/>
        <w:spacing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eastAsia="en-AU"/>
        </w:rPr>
        <w:t xml:space="preserve">Section 6 – </w:t>
      </w:r>
      <w:r w:rsidR="000B62CE" w:rsidRPr="00AE03FC">
        <w:rPr>
          <w:rFonts w:ascii="Times New Roman" w:eastAsia="Times New Roman" w:hAnsi="Times New Roman" w:cs="Times New Roman"/>
          <w:b/>
          <w:bCs/>
          <w:color w:val="000000"/>
          <w:sz w:val="24"/>
          <w:szCs w:val="24"/>
          <w:lang w:eastAsia="en-AU"/>
        </w:rPr>
        <w:t>Exempt real estate development projects</w:t>
      </w:r>
    </w:p>
    <w:p w14:paraId="2C7C2167" w14:textId="77777777" w:rsidR="00424CA2" w:rsidRPr="00AE03FC" w:rsidRDefault="00C37C6A" w:rsidP="00C37C6A">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Section </w:t>
      </w:r>
      <w:r w:rsidR="00FB46EB" w:rsidRPr="00AE03FC">
        <w:rPr>
          <w:rFonts w:ascii="Times New Roman" w:eastAsia="Times New Roman" w:hAnsi="Times New Roman" w:cs="Times New Roman"/>
          <w:color w:val="000000"/>
          <w:sz w:val="24"/>
          <w:szCs w:val="24"/>
          <w:lang w:eastAsia="en-AU"/>
        </w:rPr>
        <w:t>6</w:t>
      </w:r>
      <w:r w:rsidRPr="00AE03FC">
        <w:rPr>
          <w:rFonts w:ascii="Times New Roman" w:eastAsia="Times New Roman" w:hAnsi="Times New Roman" w:cs="Times New Roman"/>
          <w:color w:val="000000"/>
          <w:sz w:val="24"/>
          <w:szCs w:val="24"/>
          <w:lang w:eastAsia="en-AU"/>
        </w:rPr>
        <w:t xml:space="preserve"> specifies the kinds of real estate development projects which are exempt</w:t>
      </w:r>
      <w:r w:rsidR="00D63BD1"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from the requirements in sections 372E, 372F, 372G and 372H of the Act. In addition</w:t>
      </w:r>
      <w:r w:rsidR="00D63BD1"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 xml:space="preserve">to meeting the criteria in the table, the reporting requirements under subsection </w:t>
      </w:r>
      <w:r w:rsidR="00FB46EB" w:rsidRPr="00AE03FC">
        <w:rPr>
          <w:rFonts w:ascii="Times New Roman" w:eastAsia="Times New Roman" w:hAnsi="Times New Roman" w:cs="Times New Roman"/>
          <w:color w:val="000000"/>
          <w:sz w:val="24"/>
          <w:szCs w:val="24"/>
          <w:lang w:eastAsia="en-AU"/>
        </w:rPr>
        <w:t>6</w:t>
      </w:r>
      <w:r w:rsidRPr="00AE03FC">
        <w:rPr>
          <w:rFonts w:ascii="Times New Roman" w:eastAsia="Times New Roman" w:hAnsi="Times New Roman" w:cs="Times New Roman"/>
          <w:color w:val="000000"/>
          <w:sz w:val="24"/>
          <w:szCs w:val="24"/>
          <w:lang w:eastAsia="en-AU"/>
        </w:rPr>
        <w:t>(</w:t>
      </w:r>
      <w:r w:rsidR="00D163F5" w:rsidRPr="00AE03FC">
        <w:rPr>
          <w:rFonts w:ascii="Times New Roman" w:eastAsia="Times New Roman" w:hAnsi="Times New Roman" w:cs="Times New Roman"/>
          <w:color w:val="000000"/>
          <w:sz w:val="24"/>
          <w:szCs w:val="24"/>
          <w:lang w:eastAsia="en-AU"/>
        </w:rPr>
        <w:t>4</w:t>
      </w:r>
      <w:r w:rsidRPr="00AE03FC">
        <w:rPr>
          <w:rFonts w:ascii="Times New Roman" w:eastAsia="Times New Roman" w:hAnsi="Times New Roman" w:cs="Times New Roman"/>
          <w:color w:val="000000"/>
          <w:sz w:val="24"/>
          <w:szCs w:val="24"/>
          <w:lang w:eastAsia="en-AU"/>
        </w:rPr>
        <w:t>)</w:t>
      </w:r>
      <w:r w:rsidR="00D63BD1"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must also be satisfied in order for the exemption to apply to the particular real estate</w:t>
      </w:r>
      <w:r w:rsidR="00D63BD1"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development project.</w:t>
      </w:r>
    </w:p>
    <w:p w14:paraId="311A4A61" w14:textId="77777777" w:rsidR="00FB46EB" w:rsidRPr="00AE03FC" w:rsidRDefault="00FB46EB" w:rsidP="00C37C6A">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58A43C89" w14:textId="77777777" w:rsidR="00DA0844" w:rsidRPr="00AE03FC" w:rsidRDefault="00274941" w:rsidP="00D63BD1">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Item 1 of t</w:t>
      </w:r>
      <w:r w:rsidR="00D63BD1" w:rsidRPr="00AE03FC">
        <w:rPr>
          <w:rFonts w:ascii="Times New Roman" w:eastAsia="Times New Roman" w:hAnsi="Times New Roman" w:cs="Times New Roman"/>
          <w:color w:val="000000"/>
          <w:sz w:val="24"/>
          <w:szCs w:val="24"/>
          <w:lang w:eastAsia="en-AU"/>
        </w:rPr>
        <w:t xml:space="preserve">he table accompanying subsection </w:t>
      </w:r>
      <w:r w:rsidRPr="00AE03FC">
        <w:rPr>
          <w:rFonts w:ascii="Times New Roman" w:eastAsia="Times New Roman" w:hAnsi="Times New Roman" w:cs="Times New Roman"/>
          <w:color w:val="000000"/>
          <w:sz w:val="24"/>
          <w:szCs w:val="24"/>
          <w:lang w:eastAsia="en-AU"/>
        </w:rPr>
        <w:t>6</w:t>
      </w:r>
      <w:r w:rsidR="00D63BD1" w:rsidRPr="00AE03FC">
        <w:rPr>
          <w:rFonts w:ascii="Times New Roman" w:eastAsia="Times New Roman" w:hAnsi="Times New Roman" w:cs="Times New Roman"/>
          <w:color w:val="000000"/>
          <w:sz w:val="24"/>
          <w:szCs w:val="24"/>
          <w:lang w:eastAsia="en-AU"/>
        </w:rPr>
        <w:t xml:space="preserve">(1) sets out the </w:t>
      </w:r>
      <w:r w:rsidRPr="00AE03FC">
        <w:rPr>
          <w:rFonts w:ascii="Times New Roman" w:eastAsia="Times New Roman" w:hAnsi="Times New Roman" w:cs="Times New Roman"/>
          <w:color w:val="000000"/>
          <w:sz w:val="24"/>
          <w:szCs w:val="24"/>
          <w:lang w:eastAsia="en-AU"/>
        </w:rPr>
        <w:t>three</w:t>
      </w:r>
      <w:r w:rsidR="00D63BD1" w:rsidRPr="00AE03FC">
        <w:rPr>
          <w:rFonts w:ascii="Times New Roman" w:eastAsia="Times New Roman" w:hAnsi="Times New Roman" w:cs="Times New Roman"/>
          <w:color w:val="000000"/>
          <w:sz w:val="24"/>
          <w:szCs w:val="24"/>
          <w:lang w:eastAsia="en-AU"/>
        </w:rPr>
        <w:t xml:space="preserve"> distinguishing characteristics of the real estate development project (and its associated project area) that must all be satisfied at the relevant time. </w:t>
      </w:r>
      <w:r w:rsidRPr="00AE03FC">
        <w:rPr>
          <w:rFonts w:ascii="Times New Roman" w:eastAsia="Times New Roman" w:hAnsi="Times New Roman" w:cs="Times New Roman"/>
          <w:color w:val="000000"/>
          <w:sz w:val="24"/>
          <w:szCs w:val="24"/>
          <w:lang w:eastAsia="en-AU"/>
        </w:rPr>
        <w:t>Item 2 is a ‘</w:t>
      </w:r>
      <w:proofErr w:type="spellStart"/>
      <w:r w:rsidRPr="00AE03FC">
        <w:rPr>
          <w:rFonts w:ascii="Times New Roman" w:eastAsia="Times New Roman" w:hAnsi="Times New Roman" w:cs="Times New Roman"/>
          <w:color w:val="000000"/>
          <w:sz w:val="24"/>
          <w:szCs w:val="24"/>
          <w:lang w:eastAsia="en-AU"/>
        </w:rPr>
        <w:t>fallback</w:t>
      </w:r>
      <w:proofErr w:type="spellEnd"/>
      <w:r w:rsidRPr="00AE03FC">
        <w:rPr>
          <w:rFonts w:ascii="Times New Roman" w:eastAsia="Times New Roman" w:hAnsi="Times New Roman" w:cs="Times New Roman"/>
          <w:color w:val="000000"/>
          <w:sz w:val="24"/>
          <w:szCs w:val="24"/>
          <w:lang w:eastAsia="en-AU"/>
        </w:rPr>
        <w:t xml:space="preserve">’ mechanism that exempts </w:t>
      </w:r>
      <w:r w:rsidR="00304599" w:rsidRPr="00AE03FC">
        <w:rPr>
          <w:rFonts w:ascii="Times New Roman" w:eastAsia="Times New Roman" w:hAnsi="Times New Roman" w:cs="Times New Roman"/>
          <w:color w:val="000000"/>
          <w:sz w:val="24"/>
          <w:szCs w:val="24"/>
          <w:lang w:eastAsia="en-AU"/>
        </w:rPr>
        <w:t xml:space="preserve">projects </w:t>
      </w:r>
      <w:r w:rsidRPr="00AE03FC">
        <w:rPr>
          <w:rFonts w:ascii="Times New Roman" w:eastAsia="Times New Roman" w:hAnsi="Times New Roman" w:cs="Times New Roman"/>
          <w:color w:val="000000"/>
          <w:sz w:val="24"/>
          <w:szCs w:val="24"/>
          <w:lang w:eastAsia="en-AU"/>
        </w:rPr>
        <w:t xml:space="preserve">if they fail the new underground utilities criterion </w:t>
      </w:r>
      <w:r w:rsidR="00304599" w:rsidRPr="00AE03FC">
        <w:rPr>
          <w:rFonts w:ascii="Times New Roman" w:eastAsia="Times New Roman" w:hAnsi="Times New Roman" w:cs="Times New Roman"/>
          <w:color w:val="000000"/>
          <w:sz w:val="24"/>
          <w:szCs w:val="24"/>
          <w:lang w:eastAsia="en-AU"/>
        </w:rPr>
        <w:t xml:space="preserve">at item 1(c) </w:t>
      </w:r>
      <w:r w:rsidRPr="00AE03FC">
        <w:rPr>
          <w:rFonts w:ascii="Times New Roman" w:eastAsia="Times New Roman" w:hAnsi="Times New Roman" w:cs="Times New Roman"/>
          <w:color w:val="000000"/>
          <w:sz w:val="24"/>
          <w:szCs w:val="24"/>
          <w:lang w:eastAsia="en-AU"/>
        </w:rPr>
        <w:t xml:space="preserve">but the relevant SIP does not intend to take ownership of developer-installed </w:t>
      </w:r>
      <w:r w:rsidR="00304599" w:rsidRPr="00AE03FC">
        <w:rPr>
          <w:rFonts w:ascii="Times New Roman" w:eastAsia="Times New Roman" w:hAnsi="Times New Roman" w:cs="Times New Roman"/>
          <w:color w:val="000000"/>
          <w:sz w:val="24"/>
          <w:szCs w:val="24"/>
          <w:lang w:eastAsia="en-AU"/>
        </w:rPr>
        <w:t>fibre-ready facilities</w:t>
      </w:r>
      <w:r w:rsidRPr="00AE03FC">
        <w:rPr>
          <w:rFonts w:ascii="Times New Roman" w:eastAsia="Times New Roman" w:hAnsi="Times New Roman" w:cs="Times New Roman"/>
          <w:color w:val="000000"/>
          <w:sz w:val="24"/>
          <w:szCs w:val="24"/>
          <w:lang w:eastAsia="en-AU"/>
        </w:rPr>
        <w:t xml:space="preserve">. </w:t>
      </w:r>
      <w:r w:rsidR="00D63BD1" w:rsidRPr="00AE03FC">
        <w:rPr>
          <w:rFonts w:ascii="Times New Roman" w:eastAsia="Times New Roman" w:hAnsi="Times New Roman" w:cs="Times New Roman"/>
          <w:color w:val="000000"/>
          <w:sz w:val="24"/>
          <w:szCs w:val="24"/>
          <w:lang w:eastAsia="en-AU"/>
        </w:rPr>
        <w:t xml:space="preserve">The criteria, together, are intended to identify real estate development projects that are highly likely to be serviced by telecommunications technologies that do not require pit and pipe, and the provision of which would be unduly costly and inefficient. The criteria </w:t>
      </w:r>
      <w:r w:rsidR="008C71C2" w:rsidRPr="00AE03FC">
        <w:rPr>
          <w:rFonts w:ascii="Times New Roman" w:eastAsia="Times New Roman" w:hAnsi="Times New Roman" w:cs="Times New Roman"/>
          <w:color w:val="000000"/>
          <w:sz w:val="24"/>
          <w:szCs w:val="24"/>
          <w:lang w:eastAsia="en-AU"/>
        </w:rPr>
        <w:t xml:space="preserve">include measures </w:t>
      </w:r>
      <w:r w:rsidR="008C71C2" w:rsidRPr="00AE03FC">
        <w:rPr>
          <w:rFonts w:ascii="Times New Roman" w:eastAsia="Times New Roman" w:hAnsi="Times New Roman" w:cs="Times New Roman"/>
          <w:color w:val="000000"/>
          <w:sz w:val="24"/>
          <w:szCs w:val="24"/>
          <w:lang w:eastAsia="en-AU"/>
        </w:rPr>
        <w:lastRenderedPageBreak/>
        <w:t xml:space="preserve">that more accurately represent the absolute need for pit and pipe in the post-NBN rollout </w:t>
      </w:r>
      <w:r w:rsidR="000D17E0" w:rsidRPr="00AE03FC">
        <w:rPr>
          <w:rFonts w:ascii="Times New Roman" w:eastAsia="Times New Roman" w:hAnsi="Times New Roman" w:cs="Times New Roman"/>
          <w:color w:val="000000"/>
          <w:sz w:val="24"/>
          <w:szCs w:val="24"/>
          <w:lang w:eastAsia="en-AU"/>
        </w:rPr>
        <w:t>telecommunications landscape</w:t>
      </w:r>
      <w:r w:rsidR="00D63BD1" w:rsidRPr="00AE03FC">
        <w:rPr>
          <w:rFonts w:ascii="Times New Roman" w:eastAsia="Times New Roman" w:hAnsi="Times New Roman" w:cs="Times New Roman"/>
          <w:color w:val="000000"/>
          <w:sz w:val="24"/>
          <w:szCs w:val="24"/>
          <w:lang w:eastAsia="en-AU"/>
        </w:rPr>
        <w:t>.</w:t>
      </w:r>
      <w:r w:rsidR="000D17E0" w:rsidRPr="00AE03FC">
        <w:rPr>
          <w:rFonts w:ascii="Times New Roman" w:eastAsia="Times New Roman" w:hAnsi="Times New Roman" w:cs="Times New Roman"/>
          <w:color w:val="000000"/>
          <w:sz w:val="24"/>
          <w:szCs w:val="24"/>
          <w:lang w:eastAsia="en-AU"/>
        </w:rPr>
        <w:t xml:space="preserve"> </w:t>
      </w:r>
    </w:p>
    <w:p w14:paraId="2FB330AF" w14:textId="77777777" w:rsidR="00DA0844" w:rsidRPr="00AE03FC" w:rsidRDefault="00DA0844" w:rsidP="00D63BD1">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085F660C" w14:textId="77777777" w:rsidR="00D63BD1" w:rsidRPr="00AE03FC" w:rsidRDefault="00DA0844"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‘At the relevant time’ is the point in time at which the exemption is claimed and notified. If the locality concerned is further developed in future, that new development would need to be assessed in terms of whether it was subject to Part 20A of the Act or would be exempt under the Instrument. For example, if </w:t>
      </w:r>
      <w:r w:rsidR="00A143B7" w:rsidRPr="00AE03FC">
        <w:rPr>
          <w:rFonts w:ascii="Times New Roman" w:eastAsia="Times New Roman" w:hAnsi="Times New Roman" w:cs="Times New Roman"/>
          <w:color w:val="000000"/>
          <w:sz w:val="24"/>
          <w:szCs w:val="24"/>
          <w:lang w:eastAsia="en-AU"/>
        </w:rPr>
        <w:t>lots</w:t>
      </w:r>
      <w:r w:rsidRPr="00AE03FC">
        <w:rPr>
          <w:rFonts w:ascii="Times New Roman" w:eastAsia="Times New Roman" w:hAnsi="Times New Roman" w:cs="Times New Roman"/>
          <w:color w:val="000000"/>
          <w:sz w:val="24"/>
          <w:szCs w:val="24"/>
          <w:lang w:eastAsia="en-AU"/>
        </w:rPr>
        <w:t xml:space="preserve"> with </w:t>
      </w:r>
      <w:r w:rsidR="00E30C66" w:rsidRPr="00AE03FC">
        <w:rPr>
          <w:rFonts w:ascii="Times New Roman" w:eastAsia="Times New Roman" w:hAnsi="Times New Roman" w:cs="Times New Roman"/>
          <w:color w:val="000000"/>
          <w:sz w:val="24"/>
          <w:szCs w:val="24"/>
          <w:lang w:eastAsia="en-AU"/>
        </w:rPr>
        <w:t>no underground utilities provided</w:t>
      </w:r>
      <w:r w:rsidRPr="00AE03FC">
        <w:rPr>
          <w:rFonts w:ascii="Times New Roman" w:eastAsia="Times New Roman" w:hAnsi="Times New Roman" w:cs="Times New Roman"/>
          <w:color w:val="000000"/>
          <w:sz w:val="24"/>
          <w:szCs w:val="24"/>
          <w:lang w:eastAsia="en-AU"/>
        </w:rPr>
        <w:t xml:space="preserve"> were further subdivided into </w:t>
      </w:r>
      <w:r w:rsidR="00A143B7" w:rsidRPr="00AE03FC">
        <w:rPr>
          <w:rFonts w:ascii="Times New Roman" w:eastAsia="Times New Roman" w:hAnsi="Times New Roman" w:cs="Times New Roman"/>
          <w:color w:val="000000"/>
          <w:sz w:val="24"/>
          <w:szCs w:val="24"/>
          <w:lang w:eastAsia="en-AU"/>
        </w:rPr>
        <w:t>lots</w:t>
      </w:r>
      <w:r w:rsidRPr="00AE03FC">
        <w:rPr>
          <w:rFonts w:ascii="Times New Roman" w:eastAsia="Times New Roman" w:hAnsi="Times New Roman" w:cs="Times New Roman"/>
          <w:color w:val="000000"/>
          <w:sz w:val="24"/>
          <w:szCs w:val="24"/>
          <w:lang w:eastAsia="en-AU"/>
        </w:rPr>
        <w:t xml:space="preserve"> </w:t>
      </w:r>
      <w:r w:rsidR="00E30C66" w:rsidRPr="00AE03FC">
        <w:rPr>
          <w:rFonts w:ascii="Times New Roman" w:eastAsia="Times New Roman" w:hAnsi="Times New Roman" w:cs="Times New Roman"/>
          <w:color w:val="000000"/>
          <w:sz w:val="24"/>
          <w:szCs w:val="24"/>
          <w:lang w:eastAsia="en-AU"/>
        </w:rPr>
        <w:t>that had underground electricity supplied</w:t>
      </w:r>
      <w:r w:rsidR="009808C4" w:rsidRPr="00AE03FC">
        <w:rPr>
          <w:rFonts w:ascii="Times New Roman" w:eastAsia="Times New Roman" w:hAnsi="Times New Roman" w:cs="Times New Roman"/>
          <w:color w:val="000000"/>
          <w:sz w:val="24"/>
          <w:szCs w:val="24"/>
          <w:lang w:eastAsia="en-AU"/>
        </w:rPr>
        <w:t>,</w:t>
      </w:r>
      <w:r w:rsidRPr="00AE03FC">
        <w:rPr>
          <w:rFonts w:ascii="Times New Roman" w:eastAsia="Times New Roman" w:hAnsi="Times New Roman" w:cs="Times New Roman"/>
          <w:color w:val="000000"/>
          <w:sz w:val="24"/>
          <w:szCs w:val="24"/>
          <w:lang w:eastAsia="en-AU"/>
        </w:rPr>
        <w:t xml:space="preserve"> t</w:t>
      </w:r>
      <w:r w:rsidR="00A143B7" w:rsidRPr="00AE03FC">
        <w:rPr>
          <w:rFonts w:ascii="Times New Roman" w:eastAsia="Times New Roman" w:hAnsi="Times New Roman" w:cs="Times New Roman"/>
          <w:color w:val="000000"/>
          <w:sz w:val="24"/>
          <w:szCs w:val="24"/>
          <w:lang w:eastAsia="en-AU"/>
        </w:rPr>
        <w:t>hen</w:t>
      </w:r>
      <w:r w:rsidRPr="00AE03FC">
        <w:rPr>
          <w:rFonts w:ascii="Times New Roman" w:eastAsia="Times New Roman" w:hAnsi="Times New Roman" w:cs="Times New Roman"/>
          <w:color w:val="000000"/>
          <w:sz w:val="24"/>
          <w:szCs w:val="24"/>
          <w:lang w:eastAsia="en-AU"/>
        </w:rPr>
        <w:t xml:space="preserve"> </w:t>
      </w:r>
      <w:r w:rsidR="00304599" w:rsidRPr="00AE03FC">
        <w:rPr>
          <w:rFonts w:ascii="Times New Roman" w:eastAsia="Times New Roman" w:hAnsi="Times New Roman" w:cs="Times New Roman"/>
          <w:color w:val="000000"/>
          <w:sz w:val="24"/>
          <w:szCs w:val="24"/>
          <w:lang w:eastAsia="en-AU"/>
        </w:rPr>
        <w:t>item 1</w:t>
      </w:r>
      <w:r w:rsidR="009808C4" w:rsidRPr="00AE03FC">
        <w:rPr>
          <w:rFonts w:ascii="Times New Roman" w:eastAsia="Times New Roman" w:hAnsi="Times New Roman" w:cs="Times New Roman"/>
          <w:color w:val="000000"/>
          <w:sz w:val="24"/>
          <w:szCs w:val="24"/>
          <w:lang w:eastAsia="en-AU"/>
        </w:rPr>
        <w:t>(c)</w:t>
      </w:r>
      <w:r w:rsidRPr="00AE03FC">
        <w:rPr>
          <w:rFonts w:ascii="Times New Roman" w:eastAsia="Times New Roman" w:hAnsi="Times New Roman" w:cs="Times New Roman"/>
          <w:color w:val="000000"/>
          <w:sz w:val="24"/>
          <w:szCs w:val="24"/>
          <w:lang w:eastAsia="en-AU"/>
        </w:rPr>
        <w:t xml:space="preserve"> would not be met.</w:t>
      </w:r>
      <w:r w:rsidR="009808C4" w:rsidRPr="00AE03FC">
        <w:rPr>
          <w:rFonts w:ascii="Times New Roman" w:eastAsia="Times New Roman" w:hAnsi="Times New Roman" w:cs="Times New Roman"/>
          <w:color w:val="000000"/>
          <w:sz w:val="24"/>
          <w:szCs w:val="24"/>
          <w:lang w:eastAsia="en-AU"/>
        </w:rPr>
        <w:t xml:space="preserve"> </w:t>
      </w:r>
    </w:p>
    <w:p w14:paraId="4EDA7DE0" w14:textId="77777777" w:rsidR="009D2B20" w:rsidRPr="00AE03FC" w:rsidRDefault="009D2B20"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2F1BD7F6" w14:textId="77777777" w:rsidR="00927730" w:rsidRPr="00AE03FC" w:rsidRDefault="00152A41"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Exemption</w:t>
      </w:r>
      <w:r w:rsidR="00DD4ADF" w:rsidRPr="00AE03FC">
        <w:rPr>
          <w:rFonts w:ascii="Times New Roman" w:eastAsia="Times New Roman" w:hAnsi="Times New Roman" w:cs="Times New Roman"/>
          <w:color w:val="000000"/>
          <w:sz w:val="24"/>
          <w:szCs w:val="24"/>
          <w:lang w:eastAsia="en-AU"/>
        </w:rPr>
        <w:t xml:space="preserve"> criterion</w:t>
      </w:r>
      <w:r w:rsidRPr="00AE03FC">
        <w:rPr>
          <w:rFonts w:ascii="Times New Roman" w:eastAsia="Times New Roman" w:hAnsi="Times New Roman" w:cs="Times New Roman"/>
          <w:color w:val="000000"/>
          <w:sz w:val="24"/>
          <w:szCs w:val="24"/>
          <w:lang w:eastAsia="en-AU"/>
        </w:rPr>
        <w:t xml:space="preserve"> 1(a) requires no part of the project area </w:t>
      </w:r>
      <w:r w:rsidR="001051AF" w:rsidRPr="00AE03FC">
        <w:rPr>
          <w:rFonts w:ascii="Times New Roman" w:eastAsia="Times New Roman" w:hAnsi="Times New Roman" w:cs="Times New Roman"/>
          <w:color w:val="000000"/>
          <w:sz w:val="24"/>
          <w:szCs w:val="24"/>
          <w:lang w:eastAsia="en-AU"/>
        </w:rPr>
        <w:t>to be</w:t>
      </w:r>
      <w:r w:rsidRPr="00AE03FC">
        <w:rPr>
          <w:rFonts w:ascii="Times New Roman" w:eastAsia="Times New Roman" w:hAnsi="Times New Roman" w:cs="Times New Roman"/>
          <w:color w:val="000000"/>
          <w:sz w:val="24"/>
          <w:szCs w:val="24"/>
          <w:lang w:eastAsia="en-AU"/>
        </w:rPr>
        <w:t xml:space="preserve"> located inside the fixed-line SIP network </w:t>
      </w:r>
      <w:r w:rsidR="00304599" w:rsidRPr="00AE03FC">
        <w:rPr>
          <w:rFonts w:ascii="Times New Roman" w:eastAsia="Times New Roman" w:hAnsi="Times New Roman" w:cs="Times New Roman"/>
          <w:color w:val="000000"/>
          <w:sz w:val="24"/>
          <w:szCs w:val="24"/>
          <w:lang w:eastAsia="en-AU"/>
        </w:rPr>
        <w:t xml:space="preserve">region </w:t>
      </w:r>
      <w:r w:rsidRPr="00AE03FC">
        <w:rPr>
          <w:rFonts w:ascii="Times New Roman" w:eastAsia="Times New Roman" w:hAnsi="Times New Roman" w:cs="Times New Roman"/>
          <w:color w:val="000000"/>
          <w:sz w:val="24"/>
          <w:szCs w:val="24"/>
          <w:lang w:eastAsia="en-AU"/>
        </w:rPr>
        <w:t xml:space="preserve">of a relevant SIP. </w:t>
      </w:r>
      <w:r w:rsidR="00B34D57" w:rsidRPr="00AE03FC">
        <w:rPr>
          <w:rFonts w:ascii="Times New Roman" w:eastAsia="Times New Roman" w:hAnsi="Times New Roman" w:cs="Times New Roman"/>
          <w:color w:val="000000"/>
          <w:sz w:val="24"/>
          <w:szCs w:val="24"/>
          <w:lang w:eastAsia="en-AU"/>
        </w:rPr>
        <w:t xml:space="preserve">Developers can determine this by entering a suburb or address into </w:t>
      </w:r>
      <w:bookmarkStart w:id="7" w:name="_Hlk150185907"/>
      <w:r w:rsidR="00B34D57" w:rsidRPr="00AE03FC">
        <w:rPr>
          <w:rFonts w:ascii="Times New Roman" w:eastAsia="Times New Roman" w:hAnsi="Times New Roman" w:cs="Times New Roman"/>
          <w:color w:val="000000"/>
          <w:sz w:val="24"/>
          <w:szCs w:val="24"/>
          <w:lang w:eastAsia="en-AU"/>
        </w:rPr>
        <w:t xml:space="preserve">the interactive SIP Map available on the </w:t>
      </w:r>
      <w:hyperlink r:id="rId7" w:history="1">
        <w:r w:rsidR="00F85C74" w:rsidRPr="00AE03FC">
          <w:rPr>
            <w:rStyle w:val="Hyperlink"/>
            <w:rFonts w:ascii="Times New Roman" w:eastAsia="Times New Roman" w:hAnsi="Times New Roman" w:cs="Times New Roman"/>
            <w:sz w:val="24"/>
            <w:szCs w:val="24"/>
            <w:lang w:eastAsia="en-AU"/>
          </w:rPr>
          <w:t>SIP Register on the ACMA website</w:t>
        </w:r>
        <w:bookmarkEnd w:id="7"/>
      </w:hyperlink>
      <w:r w:rsidR="00304599" w:rsidRPr="00AE03FC">
        <w:rPr>
          <w:rStyle w:val="Hyperlink"/>
          <w:rFonts w:ascii="Times New Roman" w:eastAsia="Times New Roman" w:hAnsi="Times New Roman" w:cs="Times New Roman"/>
          <w:sz w:val="24"/>
          <w:szCs w:val="24"/>
          <w:u w:val="none"/>
          <w:lang w:eastAsia="en-AU"/>
        </w:rPr>
        <w:t xml:space="preserve"> </w:t>
      </w:r>
      <w:r w:rsidR="00304599" w:rsidRPr="00AE03FC">
        <w:rPr>
          <w:rStyle w:val="Hyperlink"/>
          <w:rFonts w:ascii="Times New Roman" w:eastAsia="Times New Roman" w:hAnsi="Times New Roman" w:cs="Times New Roman"/>
          <w:color w:val="auto"/>
          <w:sz w:val="24"/>
          <w:szCs w:val="24"/>
          <w:u w:val="none"/>
          <w:lang w:eastAsia="en-AU"/>
        </w:rPr>
        <w:t>(https://www.acma.gov.au/sip-map)</w:t>
      </w:r>
      <w:r w:rsidR="00B34D57" w:rsidRPr="00AE03FC">
        <w:rPr>
          <w:rFonts w:ascii="Times New Roman" w:eastAsia="Times New Roman" w:hAnsi="Times New Roman" w:cs="Times New Roman"/>
          <w:sz w:val="24"/>
          <w:szCs w:val="24"/>
          <w:lang w:eastAsia="en-AU"/>
        </w:rPr>
        <w:t xml:space="preserve">. </w:t>
      </w:r>
      <w:r w:rsidR="001051AF" w:rsidRPr="00AE03FC">
        <w:rPr>
          <w:rFonts w:ascii="Times New Roman" w:eastAsia="Times New Roman" w:hAnsi="Times New Roman" w:cs="Times New Roman"/>
          <w:color w:val="000000"/>
          <w:sz w:val="24"/>
          <w:szCs w:val="24"/>
          <w:lang w:eastAsia="en-AU"/>
        </w:rPr>
        <w:t>‘Relevant SIP’ is defined in Section 4</w:t>
      </w:r>
      <w:r w:rsidR="00304599" w:rsidRPr="00AE03FC">
        <w:rPr>
          <w:rFonts w:ascii="Times New Roman" w:eastAsia="Times New Roman" w:hAnsi="Times New Roman" w:cs="Times New Roman"/>
          <w:color w:val="000000"/>
          <w:sz w:val="24"/>
          <w:szCs w:val="24"/>
          <w:lang w:eastAsia="en-AU"/>
        </w:rPr>
        <w:t xml:space="preserve"> (see discussion against that item)</w:t>
      </w:r>
      <w:r w:rsidR="001051AF" w:rsidRPr="00AE03FC">
        <w:rPr>
          <w:rFonts w:ascii="Times New Roman" w:eastAsia="Times New Roman" w:hAnsi="Times New Roman" w:cs="Times New Roman"/>
          <w:color w:val="000000"/>
          <w:sz w:val="24"/>
          <w:szCs w:val="24"/>
          <w:lang w:eastAsia="en-AU"/>
        </w:rPr>
        <w:t>. Although there would usually only be one SIP per development, there could be scenarios where a larger development extends across the boundaries of more than one SIP network region.</w:t>
      </w:r>
      <w:r w:rsidR="00927730" w:rsidRPr="00AE03FC">
        <w:rPr>
          <w:rFonts w:ascii="Times New Roman" w:eastAsia="Times New Roman" w:hAnsi="Times New Roman" w:cs="Times New Roman"/>
          <w:color w:val="000000"/>
          <w:sz w:val="24"/>
          <w:szCs w:val="24"/>
          <w:lang w:eastAsia="en-AU"/>
        </w:rPr>
        <w:t xml:space="preserve"> If none of these SIP network regions are fixed-line (only fixed-wireless or satellite), the exemption criterion will be met. </w:t>
      </w:r>
      <w:r w:rsidR="001051AF" w:rsidRPr="00AE03FC">
        <w:rPr>
          <w:rFonts w:ascii="Times New Roman" w:eastAsia="Times New Roman" w:hAnsi="Times New Roman" w:cs="Times New Roman"/>
          <w:color w:val="000000"/>
          <w:sz w:val="24"/>
          <w:szCs w:val="24"/>
          <w:lang w:eastAsia="en-AU"/>
        </w:rPr>
        <w:t xml:space="preserve"> </w:t>
      </w:r>
    </w:p>
    <w:p w14:paraId="5A38CD2F" w14:textId="77777777" w:rsidR="00927730" w:rsidRPr="00AE03FC" w:rsidRDefault="00927730"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50247597" w14:textId="77777777" w:rsidR="00927730" w:rsidRPr="00AE03FC" w:rsidRDefault="00927730"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Exemption</w:t>
      </w:r>
      <w:r w:rsidR="00DD4ADF" w:rsidRPr="00AE03FC">
        <w:rPr>
          <w:rFonts w:ascii="Times New Roman" w:eastAsia="Times New Roman" w:hAnsi="Times New Roman" w:cs="Times New Roman"/>
          <w:color w:val="000000"/>
          <w:sz w:val="24"/>
          <w:szCs w:val="24"/>
          <w:lang w:eastAsia="en-AU"/>
        </w:rPr>
        <w:t xml:space="preserve"> criterion</w:t>
      </w:r>
      <w:r w:rsidRPr="00AE03FC">
        <w:rPr>
          <w:rFonts w:ascii="Times New Roman" w:eastAsia="Times New Roman" w:hAnsi="Times New Roman" w:cs="Times New Roman"/>
          <w:color w:val="000000"/>
          <w:sz w:val="24"/>
          <w:szCs w:val="24"/>
          <w:lang w:eastAsia="en-AU"/>
        </w:rPr>
        <w:t xml:space="preserve"> 1(b) requires that the relevant SIP has provided written notice</w:t>
      </w:r>
      <w:r w:rsidR="00304599" w:rsidRPr="00AE03FC">
        <w:rPr>
          <w:rFonts w:ascii="Times New Roman" w:eastAsia="Times New Roman" w:hAnsi="Times New Roman" w:cs="Times New Roman"/>
          <w:color w:val="000000"/>
          <w:sz w:val="24"/>
          <w:szCs w:val="24"/>
          <w:lang w:eastAsia="en-AU"/>
        </w:rPr>
        <w:t>,</w:t>
      </w:r>
      <w:r w:rsidRPr="00AE03FC">
        <w:rPr>
          <w:rFonts w:ascii="Times New Roman" w:eastAsia="Times New Roman" w:hAnsi="Times New Roman" w:cs="Times New Roman"/>
          <w:color w:val="000000"/>
          <w:sz w:val="24"/>
          <w:szCs w:val="24"/>
          <w:lang w:eastAsia="en-AU"/>
        </w:rPr>
        <w:t xml:space="preserve"> to the person responsible for the project</w:t>
      </w:r>
      <w:r w:rsidR="00304599" w:rsidRPr="00AE03FC">
        <w:rPr>
          <w:rFonts w:ascii="Times New Roman" w:eastAsia="Times New Roman" w:hAnsi="Times New Roman" w:cs="Times New Roman"/>
          <w:color w:val="000000"/>
          <w:sz w:val="24"/>
          <w:szCs w:val="24"/>
          <w:lang w:eastAsia="en-AU"/>
        </w:rPr>
        <w:t>,</w:t>
      </w:r>
      <w:r w:rsidRPr="00AE03FC">
        <w:rPr>
          <w:rFonts w:ascii="Times New Roman" w:eastAsia="Times New Roman" w:hAnsi="Times New Roman" w:cs="Times New Roman"/>
          <w:color w:val="000000"/>
          <w:sz w:val="24"/>
          <w:szCs w:val="24"/>
          <w:lang w:eastAsia="en-AU"/>
        </w:rPr>
        <w:t xml:space="preserve"> that the relevant SIP will not install a fixed-line network inside a project area. If the developer is unsure of which SIP applies in their project area, </w:t>
      </w:r>
      <w:r w:rsidR="00B34D57" w:rsidRPr="00AE03FC">
        <w:rPr>
          <w:rFonts w:ascii="Times New Roman" w:eastAsia="Times New Roman" w:hAnsi="Times New Roman" w:cs="Times New Roman"/>
          <w:color w:val="000000"/>
          <w:sz w:val="24"/>
          <w:szCs w:val="24"/>
          <w:lang w:eastAsia="en-AU"/>
        </w:rPr>
        <w:t>refer to the</w:t>
      </w:r>
      <w:r w:rsidR="005811EA" w:rsidRPr="00AE03FC">
        <w:rPr>
          <w:rFonts w:ascii="Times New Roman" w:eastAsia="Times New Roman" w:hAnsi="Times New Roman" w:cs="Times New Roman"/>
          <w:color w:val="000000"/>
          <w:sz w:val="24"/>
          <w:szCs w:val="24"/>
          <w:lang w:eastAsia="en-AU"/>
        </w:rPr>
        <w:t xml:space="preserve"> </w:t>
      </w:r>
      <w:hyperlink r:id="rId8" w:history="1">
        <w:r w:rsidR="005811EA" w:rsidRPr="00AE03FC">
          <w:rPr>
            <w:rStyle w:val="Hyperlink"/>
            <w:rFonts w:ascii="Times New Roman" w:eastAsia="Times New Roman" w:hAnsi="Times New Roman" w:cs="Times New Roman"/>
            <w:sz w:val="24"/>
            <w:szCs w:val="24"/>
            <w:lang w:eastAsia="en-AU"/>
          </w:rPr>
          <w:t xml:space="preserve">SIP </w:t>
        </w:r>
        <w:r w:rsidR="00E30885" w:rsidRPr="00AE03FC">
          <w:rPr>
            <w:rStyle w:val="Hyperlink"/>
            <w:rFonts w:ascii="Times New Roman" w:eastAsia="Times New Roman" w:hAnsi="Times New Roman" w:cs="Times New Roman"/>
            <w:sz w:val="24"/>
            <w:szCs w:val="24"/>
            <w:lang w:eastAsia="en-AU"/>
          </w:rPr>
          <w:t>Register on the</w:t>
        </w:r>
        <w:r w:rsidR="00B34D57" w:rsidRPr="00AE03FC">
          <w:rPr>
            <w:rStyle w:val="Hyperlink"/>
            <w:rFonts w:ascii="Times New Roman" w:eastAsia="Times New Roman" w:hAnsi="Times New Roman" w:cs="Times New Roman"/>
            <w:sz w:val="24"/>
            <w:szCs w:val="24"/>
            <w:lang w:eastAsia="en-AU"/>
          </w:rPr>
          <w:t xml:space="preserve"> ACMA website</w:t>
        </w:r>
      </w:hyperlink>
      <w:r w:rsidR="00B34D57" w:rsidRPr="00AE03FC">
        <w:rPr>
          <w:rFonts w:ascii="Times New Roman" w:eastAsia="Times New Roman" w:hAnsi="Times New Roman" w:cs="Times New Roman"/>
          <w:color w:val="000000"/>
          <w:sz w:val="24"/>
          <w:szCs w:val="24"/>
          <w:lang w:eastAsia="en-AU"/>
        </w:rPr>
        <w:t xml:space="preserve">. </w:t>
      </w:r>
      <w:r w:rsidR="00F15530" w:rsidRPr="00AE03FC">
        <w:rPr>
          <w:rFonts w:ascii="Times New Roman" w:eastAsia="Times New Roman" w:hAnsi="Times New Roman" w:cs="Times New Roman"/>
          <w:color w:val="000000"/>
          <w:sz w:val="24"/>
          <w:szCs w:val="24"/>
          <w:lang w:eastAsia="en-AU"/>
        </w:rPr>
        <w:t xml:space="preserve">The developer should keep the SIP’s written response to provide to the Department in order to claim an exemption. </w:t>
      </w:r>
      <w:r w:rsidR="00304599" w:rsidRPr="00AE03FC">
        <w:rPr>
          <w:rFonts w:ascii="Times New Roman" w:eastAsia="Times New Roman" w:hAnsi="Times New Roman" w:cs="Times New Roman"/>
          <w:color w:val="000000"/>
          <w:sz w:val="24"/>
          <w:szCs w:val="24"/>
          <w:lang w:eastAsia="en-AU"/>
        </w:rPr>
        <w:t>The Department would contact the SIP to confirm the advice prior to registering the project as exempt.</w:t>
      </w:r>
    </w:p>
    <w:p w14:paraId="21C002D1" w14:textId="77777777" w:rsidR="00927730" w:rsidRPr="00AE03FC" w:rsidRDefault="00927730"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5E38C10C" w14:textId="77777777" w:rsidR="00600A38" w:rsidRPr="00AE03FC" w:rsidRDefault="00F15530"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In the scenario that the new development extends across the boundary of </w:t>
      </w:r>
      <w:r w:rsidR="006E015E" w:rsidRPr="00AE03FC">
        <w:rPr>
          <w:rFonts w:ascii="Times New Roman" w:eastAsia="Times New Roman" w:hAnsi="Times New Roman" w:cs="Times New Roman"/>
          <w:color w:val="000000"/>
          <w:sz w:val="24"/>
          <w:szCs w:val="24"/>
          <w:lang w:eastAsia="en-AU"/>
        </w:rPr>
        <w:t>2</w:t>
      </w:r>
      <w:r w:rsidRPr="00AE03FC">
        <w:rPr>
          <w:rFonts w:ascii="Times New Roman" w:eastAsia="Times New Roman" w:hAnsi="Times New Roman" w:cs="Times New Roman"/>
          <w:color w:val="000000"/>
          <w:sz w:val="24"/>
          <w:szCs w:val="24"/>
          <w:lang w:eastAsia="en-AU"/>
        </w:rPr>
        <w:t xml:space="preserve"> or more SIP network regions, t</w:t>
      </w:r>
      <w:r w:rsidR="001051AF" w:rsidRPr="00AE03FC">
        <w:rPr>
          <w:rFonts w:ascii="Times New Roman" w:eastAsia="Times New Roman" w:hAnsi="Times New Roman" w:cs="Times New Roman"/>
          <w:color w:val="000000"/>
          <w:sz w:val="24"/>
          <w:szCs w:val="24"/>
          <w:lang w:eastAsia="en-AU"/>
        </w:rPr>
        <w:t xml:space="preserve">he developer only needs to receive written notice from </w:t>
      </w:r>
      <w:r w:rsidR="001051AF" w:rsidRPr="00AE03FC">
        <w:rPr>
          <w:rFonts w:ascii="Times New Roman" w:eastAsia="Times New Roman" w:hAnsi="Times New Roman" w:cs="Times New Roman"/>
          <w:i/>
          <w:color w:val="000000"/>
          <w:sz w:val="24"/>
          <w:szCs w:val="24"/>
          <w:lang w:eastAsia="en-AU"/>
        </w:rPr>
        <w:t>one</w:t>
      </w:r>
      <w:r w:rsidR="001051AF" w:rsidRPr="00AE03FC">
        <w:rPr>
          <w:rFonts w:ascii="Times New Roman" w:eastAsia="Times New Roman" w:hAnsi="Times New Roman" w:cs="Times New Roman"/>
          <w:color w:val="000000"/>
          <w:sz w:val="24"/>
          <w:szCs w:val="24"/>
          <w:lang w:eastAsia="en-AU"/>
        </w:rPr>
        <w:t xml:space="preserve"> SIP that </w:t>
      </w:r>
      <w:r w:rsidR="009C24D1" w:rsidRPr="00AE03FC">
        <w:rPr>
          <w:rFonts w:ascii="Times New Roman" w:eastAsia="Times New Roman" w:hAnsi="Times New Roman" w:cs="Times New Roman"/>
          <w:color w:val="000000"/>
          <w:sz w:val="24"/>
          <w:szCs w:val="24"/>
          <w:lang w:eastAsia="en-AU"/>
        </w:rPr>
        <w:t>the SIP does not</w:t>
      </w:r>
      <w:r w:rsidR="001051AF" w:rsidRPr="00AE03FC">
        <w:rPr>
          <w:rFonts w:ascii="Times New Roman" w:eastAsia="Times New Roman" w:hAnsi="Times New Roman" w:cs="Times New Roman"/>
          <w:color w:val="000000"/>
          <w:sz w:val="24"/>
          <w:szCs w:val="24"/>
          <w:lang w:eastAsia="en-AU"/>
        </w:rPr>
        <w:t xml:space="preserve"> intend to install fixed-line infrastructure (under criterion 1(b)) or take ownership of pit and pipe (under criterion 2(b)) to receive an exemption. Although the other SIPs do not need to be consulted in this scenario, a developer may approach all relevant SIPs if they wish. </w:t>
      </w:r>
    </w:p>
    <w:p w14:paraId="4252E13F" w14:textId="77777777" w:rsidR="00DD4ADF" w:rsidRPr="00AE03FC" w:rsidRDefault="00DD4ADF"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0097F958" w14:textId="77777777" w:rsidR="0016786C" w:rsidRPr="00AE03FC" w:rsidRDefault="009E4742" w:rsidP="0016786C">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Exemption criterion 1(c) requires that there is no new underground utility infrastructure installed or planned to be installed in proximity to each building lot situated in the project area, as part of the </w:t>
      </w:r>
      <w:r w:rsidR="003814B1" w:rsidRPr="00AE03FC">
        <w:rPr>
          <w:rFonts w:ascii="Times New Roman" w:eastAsia="Times New Roman" w:hAnsi="Times New Roman" w:cs="Times New Roman"/>
          <w:color w:val="000000"/>
          <w:sz w:val="24"/>
          <w:szCs w:val="24"/>
          <w:lang w:eastAsia="en-AU"/>
        </w:rPr>
        <w:t>project</w:t>
      </w:r>
      <w:r w:rsidRPr="00AE03FC">
        <w:rPr>
          <w:rFonts w:ascii="Times New Roman" w:eastAsia="Times New Roman" w:hAnsi="Times New Roman" w:cs="Times New Roman"/>
          <w:color w:val="000000"/>
          <w:sz w:val="24"/>
          <w:szCs w:val="24"/>
          <w:lang w:eastAsia="en-AU"/>
        </w:rPr>
        <w:t xml:space="preserve">, or as headworks to service the </w:t>
      </w:r>
      <w:r w:rsidR="003814B1" w:rsidRPr="00AE03FC">
        <w:rPr>
          <w:rFonts w:ascii="Times New Roman" w:eastAsia="Times New Roman" w:hAnsi="Times New Roman" w:cs="Times New Roman"/>
          <w:color w:val="000000"/>
          <w:sz w:val="24"/>
          <w:szCs w:val="24"/>
          <w:lang w:eastAsia="en-AU"/>
        </w:rPr>
        <w:t>project</w:t>
      </w:r>
      <w:r w:rsidRPr="00AE03FC">
        <w:rPr>
          <w:rFonts w:ascii="Times New Roman" w:eastAsia="Times New Roman" w:hAnsi="Times New Roman" w:cs="Times New Roman"/>
          <w:color w:val="000000"/>
          <w:sz w:val="24"/>
          <w:szCs w:val="24"/>
          <w:lang w:eastAsia="en-AU"/>
        </w:rPr>
        <w:t>.</w:t>
      </w:r>
      <w:r w:rsidR="002A1CA1" w:rsidRPr="00AE03FC">
        <w:rPr>
          <w:rFonts w:ascii="Times New Roman" w:eastAsia="Times New Roman" w:hAnsi="Times New Roman" w:cs="Times New Roman"/>
          <w:color w:val="000000"/>
          <w:sz w:val="24"/>
          <w:szCs w:val="24"/>
          <w:lang w:eastAsia="en-AU"/>
        </w:rPr>
        <w:t xml:space="preserve"> </w:t>
      </w:r>
      <w:r w:rsidR="0016786C" w:rsidRPr="00AE03FC">
        <w:rPr>
          <w:rFonts w:ascii="Times New Roman" w:eastAsia="Times New Roman" w:hAnsi="Times New Roman" w:cs="Times New Roman"/>
          <w:color w:val="000000"/>
          <w:sz w:val="24"/>
          <w:szCs w:val="24"/>
          <w:lang w:eastAsia="en-AU"/>
        </w:rPr>
        <w:t xml:space="preserve">Depending on the specific project, underground utility infrastructure could include electricity, gas, water, sewerage, or storm water infrastructure. </w:t>
      </w:r>
      <w:r w:rsidR="005779F1" w:rsidRPr="00AE03FC">
        <w:rPr>
          <w:rFonts w:ascii="Times New Roman" w:eastAsia="Times New Roman" w:hAnsi="Times New Roman" w:cs="Times New Roman"/>
          <w:color w:val="000000"/>
          <w:sz w:val="24"/>
          <w:szCs w:val="24"/>
          <w:lang w:eastAsia="en-AU"/>
        </w:rPr>
        <w:t xml:space="preserve">In the Instrument, new underground utility infrastructure </w:t>
      </w:r>
      <w:r w:rsidR="005E2D84" w:rsidRPr="00AE03FC">
        <w:rPr>
          <w:rFonts w:ascii="Times New Roman" w:eastAsia="Times New Roman" w:hAnsi="Times New Roman" w:cs="Times New Roman"/>
          <w:color w:val="000000"/>
          <w:sz w:val="24"/>
          <w:szCs w:val="24"/>
          <w:lang w:eastAsia="en-AU"/>
        </w:rPr>
        <w:t>refers only to</w:t>
      </w:r>
      <w:r w:rsidR="005779F1" w:rsidRPr="00AE03FC">
        <w:rPr>
          <w:rFonts w:ascii="Times New Roman" w:eastAsia="Times New Roman" w:hAnsi="Times New Roman" w:cs="Times New Roman"/>
          <w:color w:val="000000"/>
          <w:sz w:val="24"/>
          <w:szCs w:val="24"/>
          <w:lang w:eastAsia="en-AU"/>
        </w:rPr>
        <w:t xml:space="preserve"> ‘network</w:t>
      </w:r>
      <w:r w:rsidR="00E86417" w:rsidRPr="00AE03FC">
        <w:rPr>
          <w:rFonts w:ascii="Times New Roman" w:eastAsia="Times New Roman" w:hAnsi="Times New Roman" w:cs="Times New Roman"/>
          <w:color w:val="000000"/>
          <w:sz w:val="24"/>
          <w:szCs w:val="24"/>
          <w:lang w:eastAsia="en-AU"/>
        </w:rPr>
        <w:t>ed</w:t>
      </w:r>
      <w:r w:rsidR="005779F1" w:rsidRPr="00AE03FC">
        <w:rPr>
          <w:rFonts w:ascii="Times New Roman" w:eastAsia="Times New Roman" w:hAnsi="Times New Roman" w:cs="Times New Roman"/>
          <w:color w:val="000000"/>
          <w:sz w:val="24"/>
          <w:szCs w:val="24"/>
          <w:lang w:eastAsia="en-AU"/>
        </w:rPr>
        <w:t xml:space="preserve"> utilities’, that is,</w:t>
      </w:r>
      <w:r w:rsidR="005779F1" w:rsidRPr="00AE03FC">
        <w:t xml:space="preserve"> </w:t>
      </w:r>
      <w:r w:rsidR="005779F1" w:rsidRPr="00AE03FC">
        <w:rPr>
          <w:rFonts w:ascii="Times New Roman" w:eastAsia="Times New Roman" w:hAnsi="Times New Roman" w:cs="Times New Roman"/>
          <w:color w:val="000000"/>
          <w:sz w:val="24"/>
          <w:szCs w:val="24"/>
          <w:lang w:eastAsia="en-AU"/>
        </w:rPr>
        <w:t xml:space="preserve">those provided to a property remotely by a supplier whose business is typically that of providing the services concerned using a network servicing multiple premises in the area. </w:t>
      </w:r>
      <w:r w:rsidR="0016786C" w:rsidRPr="00AE03FC">
        <w:rPr>
          <w:rFonts w:ascii="Times New Roman" w:eastAsia="Times New Roman" w:hAnsi="Times New Roman" w:cs="Times New Roman"/>
          <w:color w:val="000000"/>
          <w:sz w:val="24"/>
          <w:szCs w:val="24"/>
          <w:lang w:eastAsia="en-AU"/>
        </w:rPr>
        <w:t>Networked utilities can be contrasted to utilities that may be provided directly on the</w:t>
      </w:r>
      <w:r w:rsidR="005779F1" w:rsidRPr="00AE03FC">
        <w:rPr>
          <w:rFonts w:ascii="Times New Roman" w:eastAsia="Times New Roman" w:hAnsi="Times New Roman" w:cs="Times New Roman"/>
          <w:color w:val="000000"/>
          <w:sz w:val="24"/>
          <w:szCs w:val="24"/>
          <w:lang w:eastAsia="en-AU"/>
        </w:rPr>
        <w:t xml:space="preserve"> </w:t>
      </w:r>
      <w:r w:rsidR="0016786C" w:rsidRPr="00AE03FC">
        <w:rPr>
          <w:rFonts w:ascii="Times New Roman" w:eastAsia="Times New Roman" w:hAnsi="Times New Roman" w:cs="Times New Roman"/>
          <w:color w:val="000000"/>
          <w:sz w:val="24"/>
          <w:szCs w:val="24"/>
          <w:lang w:eastAsia="en-AU"/>
        </w:rPr>
        <w:t>property,</w:t>
      </w:r>
      <w:r w:rsidR="005E2D84" w:rsidRPr="00AE03FC">
        <w:rPr>
          <w:rFonts w:ascii="Times New Roman" w:eastAsia="Times New Roman" w:hAnsi="Times New Roman" w:cs="Times New Roman"/>
          <w:color w:val="000000"/>
          <w:sz w:val="24"/>
          <w:szCs w:val="24"/>
          <w:lang w:eastAsia="en-AU"/>
        </w:rPr>
        <w:t xml:space="preserve"> such as </w:t>
      </w:r>
      <w:r w:rsidR="0016786C" w:rsidRPr="00AE03FC">
        <w:rPr>
          <w:rFonts w:ascii="Times New Roman" w:eastAsia="Times New Roman" w:hAnsi="Times New Roman" w:cs="Times New Roman"/>
          <w:color w:val="000000"/>
          <w:sz w:val="24"/>
          <w:szCs w:val="24"/>
          <w:lang w:eastAsia="en-AU"/>
        </w:rPr>
        <w:t>on-site solar power, tank</w:t>
      </w:r>
      <w:r w:rsidR="005779F1" w:rsidRPr="00AE03FC">
        <w:rPr>
          <w:rFonts w:ascii="Times New Roman" w:eastAsia="Times New Roman" w:hAnsi="Times New Roman" w:cs="Times New Roman"/>
          <w:color w:val="000000"/>
          <w:sz w:val="24"/>
          <w:szCs w:val="24"/>
          <w:lang w:eastAsia="en-AU"/>
        </w:rPr>
        <w:t xml:space="preserve"> </w:t>
      </w:r>
      <w:r w:rsidR="0016786C" w:rsidRPr="00AE03FC">
        <w:rPr>
          <w:rFonts w:ascii="Times New Roman" w:eastAsia="Times New Roman" w:hAnsi="Times New Roman" w:cs="Times New Roman"/>
          <w:color w:val="000000"/>
          <w:sz w:val="24"/>
          <w:szCs w:val="24"/>
          <w:lang w:eastAsia="en-AU"/>
        </w:rPr>
        <w:t>water or septic tank sewage</w:t>
      </w:r>
      <w:r w:rsidR="005779F1" w:rsidRPr="00AE03FC">
        <w:rPr>
          <w:rFonts w:ascii="Times New Roman" w:eastAsia="Times New Roman" w:hAnsi="Times New Roman" w:cs="Times New Roman"/>
          <w:color w:val="000000"/>
          <w:sz w:val="24"/>
          <w:szCs w:val="24"/>
          <w:lang w:eastAsia="en-AU"/>
        </w:rPr>
        <w:t xml:space="preserve"> </w:t>
      </w:r>
      <w:r w:rsidR="0016786C" w:rsidRPr="00AE03FC">
        <w:rPr>
          <w:rFonts w:ascii="Times New Roman" w:eastAsia="Times New Roman" w:hAnsi="Times New Roman" w:cs="Times New Roman"/>
          <w:color w:val="000000"/>
          <w:sz w:val="24"/>
          <w:szCs w:val="24"/>
          <w:lang w:eastAsia="en-AU"/>
        </w:rPr>
        <w:t>treatment. The provision of such on</w:t>
      </w:r>
      <w:r w:rsidR="005E2D84" w:rsidRPr="00AE03FC">
        <w:rPr>
          <w:rFonts w:ascii="Times New Roman" w:eastAsia="Times New Roman" w:hAnsi="Times New Roman" w:cs="Times New Roman"/>
          <w:color w:val="000000"/>
          <w:sz w:val="24"/>
          <w:szCs w:val="24"/>
          <w:lang w:eastAsia="en-AU"/>
        </w:rPr>
        <w:t>-</w:t>
      </w:r>
      <w:r w:rsidR="0016786C" w:rsidRPr="00AE03FC">
        <w:rPr>
          <w:rFonts w:ascii="Times New Roman" w:eastAsia="Times New Roman" w:hAnsi="Times New Roman" w:cs="Times New Roman"/>
          <w:color w:val="000000"/>
          <w:sz w:val="24"/>
          <w:szCs w:val="24"/>
          <w:lang w:eastAsia="en-AU"/>
        </w:rPr>
        <w:t>site utilities is not</w:t>
      </w:r>
      <w:r w:rsidR="005779F1" w:rsidRPr="00AE03FC">
        <w:rPr>
          <w:rFonts w:ascii="Times New Roman" w:eastAsia="Times New Roman" w:hAnsi="Times New Roman" w:cs="Times New Roman"/>
          <w:color w:val="000000"/>
          <w:sz w:val="24"/>
          <w:szCs w:val="24"/>
          <w:lang w:eastAsia="en-AU"/>
        </w:rPr>
        <w:t xml:space="preserve"> </w:t>
      </w:r>
      <w:r w:rsidR="0016786C" w:rsidRPr="00AE03FC">
        <w:rPr>
          <w:rFonts w:ascii="Times New Roman" w:eastAsia="Times New Roman" w:hAnsi="Times New Roman" w:cs="Times New Roman"/>
          <w:color w:val="000000"/>
          <w:sz w:val="24"/>
          <w:szCs w:val="24"/>
          <w:lang w:eastAsia="en-AU"/>
        </w:rPr>
        <w:t>intended to invalidate the exemption.</w:t>
      </w:r>
      <w:r w:rsidR="00D64F54" w:rsidRPr="00AE03FC">
        <w:rPr>
          <w:rFonts w:ascii="Times New Roman" w:eastAsia="Times New Roman" w:hAnsi="Times New Roman" w:cs="Times New Roman"/>
          <w:color w:val="000000"/>
          <w:sz w:val="24"/>
          <w:szCs w:val="24"/>
          <w:lang w:eastAsia="en-AU"/>
        </w:rPr>
        <w:t xml:space="preserve"> </w:t>
      </w:r>
      <w:r w:rsidR="00ED41E4" w:rsidRPr="00AE03FC">
        <w:rPr>
          <w:rFonts w:ascii="Times New Roman" w:eastAsia="Times New Roman" w:hAnsi="Times New Roman" w:cs="Times New Roman"/>
          <w:color w:val="000000"/>
          <w:sz w:val="24"/>
          <w:szCs w:val="24"/>
          <w:lang w:eastAsia="en-AU"/>
        </w:rPr>
        <w:t>For example</w:t>
      </w:r>
      <w:r w:rsidR="005E2D84" w:rsidRPr="00AE03FC">
        <w:rPr>
          <w:rFonts w:ascii="Times New Roman" w:eastAsia="Times New Roman" w:hAnsi="Times New Roman" w:cs="Times New Roman"/>
          <w:color w:val="000000"/>
          <w:sz w:val="24"/>
          <w:szCs w:val="24"/>
          <w:lang w:eastAsia="en-AU"/>
        </w:rPr>
        <w:t xml:space="preserve">, </w:t>
      </w:r>
      <w:r w:rsidR="00E86417" w:rsidRPr="00AE03FC">
        <w:rPr>
          <w:rFonts w:ascii="Times New Roman" w:eastAsia="Times New Roman" w:hAnsi="Times New Roman" w:cs="Times New Roman"/>
          <w:color w:val="000000"/>
          <w:sz w:val="24"/>
          <w:szCs w:val="24"/>
          <w:lang w:eastAsia="en-AU"/>
        </w:rPr>
        <w:t xml:space="preserve">while </w:t>
      </w:r>
      <w:r w:rsidR="005E2D84" w:rsidRPr="00AE03FC">
        <w:rPr>
          <w:rFonts w:ascii="Times New Roman" w:eastAsia="Times New Roman" w:hAnsi="Times New Roman" w:cs="Times New Roman"/>
          <w:color w:val="000000"/>
          <w:sz w:val="24"/>
          <w:szCs w:val="24"/>
          <w:lang w:eastAsia="en-AU"/>
        </w:rPr>
        <w:t xml:space="preserve">an on-site septic tank is an underground utility, because </w:t>
      </w:r>
      <w:r w:rsidR="005E2D84" w:rsidRPr="00AE03FC">
        <w:rPr>
          <w:rFonts w:ascii="Times New Roman" w:eastAsia="Times New Roman" w:hAnsi="Times New Roman" w:cs="Times New Roman"/>
          <w:color w:val="000000"/>
          <w:sz w:val="24"/>
          <w:szCs w:val="24"/>
          <w:lang w:eastAsia="en-AU"/>
        </w:rPr>
        <w:lastRenderedPageBreak/>
        <w:t>it is not connected to a utility network in the area provided by a business</w:t>
      </w:r>
      <w:r w:rsidR="00E86417" w:rsidRPr="00AE03FC">
        <w:rPr>
          <w:rFonts w:ascii="Times New Roman" w:eastAsia="Times New Roman" w:hAnsi="Times New Roman" w:cs="Times New Roman"/>
          <w:color w:val="000000"/>
          <w:sz w:val="24"/>
          <w:szCs w:val="24"/>
          <w:lang w:eastAsia="en-AU"/>
        </w:rPr>
        <w:t xml:space="preserve">, it is not included in the definition of ‘underground utility infrastructure’ for the purposes of the Instrument. </w:t>
      </w:r>
    </w:p>
    <w:p w14:paraId="61455512" w14:textId="77777777" w:rsidR="0016786C" w:rsidRPr="00AE03FC" w:rsidRDefault="0016786C"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3BDD84E8" w14:textId="77777777" w:rsidR="000E43F2" w:rsidRPr="00AE03FC" w:rsidRDefault="002A1CA1"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Generally, if new underground utility infrastructure is being installed, </w:t>
      </w:r>
      <w:r w:rsidR="003814B1" w:rsidRPr="00AE03FC">
        <w:rPr>
          <w:rFonts w:ascii="Times New Roman" w:eastAsia="Times New Roman" w:hAnsi="Times New Roman" w:cs="Times New Roman"/>
          <w:color w:val="000000"/>
          <w:sz w:val="24"/>
          <w:szCs w:val="24"/>
          <w:lang w:eastAsia="en-AU"/>
        </w:rPr>
        <w:t>then fibre-ready facilities can also be installed at very little additional cost, given that developers generally</w:t>
      </w:r>
      <w:r w:rsidRPr="00AE03FC">
        <w:rPr>
          <w:rFonts w:ascii="Times New Roman" w:eastAsia="Times New Roman" w:hAnsi="Times New Roman" w:cs="Times New Roman"/>
          <w:color w:val="000000"/>
          <w:sz w:val="24"/>
          <w:szCs w:val="24"/>
          <w:lang w:eastAsia="en-AU"/>
        </w:rPr>
        <w:t xml:space="preserve"> </w:t>
      </w:r>
      <w:r w:rsidR="003814B1" w:rsidRPr="00AE03FC">
        <w:rPr>
          <w:rFonts w:ascii="Times New Roman" w:eastAsia="Times New Roman" w:hAnsi="Times New Roman" w:cs="Times New Roman"/>
          <w:color w:val="000000"/>
          <w:sz w:val="24"/>
          <w:szCs w:val="24"/>
          <w:lang w:eastAsia="en-AU"/>
        </w:rPr>
        <w:t xml:space="preserve">utilise </w:t>
      </w:r>
      <w:r w:rsidRPr="00AE03FC">
        <w:rPr>
          <w:rFonts w:ascii="Times New Roman" w:eastAsia="Times New Roman" w:hAnsi="Times New Roman" w:cs="Times New Roman"/>
          <w:color w:val="000000"/>
          <w:sz w:val="24"/>
          <w:szCs w:val="24"/>
          <w:lang w:eastAsia="en-AU"/>
        </w:rPr>
        <w:t xml:space="preserve">shared trenching for telecommunications conduit (which is placed in the same trench above electricity cables/conduit) </w:t>
      </w:r>
      <w:r w:rsidR="003814B1" w:rsidRPr="00AE03FC">
        <w:rPr>
          <w:rFonts w:ascii="Times New Roman" w:eastAsia="Times New Roman" w:hAnsi="Times New Roman" w:cs="Times New Roman"/>
          <w:color w:val="000000"/>
          <w:sz w:val="24"/>
          <w:szCs w:val="24"/>
          <w:lang w:eastAsia="en-AU"/>
        </w:rPr>
        <w:t xml:space="preserve">as this </w:t>
      </w:r>
      <w:r w:rsidRPr="00AE03FC">
        <w:rPr>
          <w:rFonts w:ascii="Times New Roman" w:eastAsia="Times New Roman" w:hAnsi="Times New Roman" w:cs="Times New Roman"/>
          <w:color w:val="000000"/>
          <w:sz w:val="24"/>
          <w:szCs w:val="24"/>
          <w:lang w:eastAsia="en-AU"/>
        </w:rPr>
        <w:t>is a cost-effective way to install pit and pipe compared to independent trenching or boring.</w:t>
      </w:r>
    </w:p>
    <w:p w14:paraId="3C4096C4" w14:textId="77777777" w:rsidR="000E43F2" w:rsidRPr="00AE03FC" w:rsidRDefault="000E43F2"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14E4B8EB" w14:textId="77777777" w:rsidR="003F0EF2" w:rsidRPr="00AE03FC" w:rsidRDefault="000E43F2"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bookmarkStart w:id="8" w:name="_Hlk150784191"/>
      <w:r w:rsidRPr="00AE03FC">
        <w:rPr>
          <w:rFonts w:ascii="Times New Roman" w:eastAsia="Times New Roman" w:hAnsi="Times New Roman" w:cs="Times New Roman"/>
          <w:color w:val="000000"/>
          <w:sz w:val="24"/>
          <w:szCs w:val="24"/>
          <w:lang w:eastAsia="en-AU"/>
        </w:rPr>
        <w:t>The reference to ‘headworks’ in the criterion is to ensure that pit and pipe is considered by the developer not just within the boundaries of the development</w:t>
      </w:r>
      <w:r w:rsidR="00604F2E" w:rsidRPr="00AE03FC">
        <w:rPr>
          <w:rFonts w:ascii="Times New Roman" w:eastAsia="Times New Roman" w:hAnsi="Times New Roman" w:cs="Times New Roman"/>
          <w:color w:val="000000"/>
          <w:sz w:val="24"/>
          <w:szCs w:val="24"/>
          <w:lang w:eastAsia="en-AU"/>
        </w:rPr>
        <w:t xml:space="preserve"> project area</w:t>
      </w:r>
      <w:r w:rsidRPr="00AE03FC">
        <w:rPr>
          <w:rFonts w:ascii="Times New Roman" w:eastAsia="Times New Roman" w:hAnsi="Times New Roman" w:cs="Times New Roman"/>
          <w:color w:val="000000"/>
          <w:sz w:val="24"/>
          <w:szCs w:val="24"/>
          <w:lang w:eastAsia="en-AU"/>
        </w:rPr>
        <w:t xml:space="preserve">, but also between where the existing underground infrastructure ends, to the boundary of the real estate development project. For example, if underground electricity was supplied from a termination point down the street to the development boundary, then </w:t>
      </w:r>
      <w:r w:rsidR="006B7173" w:rsidRPr="00AE03FC">
        <w:rPr>
          <w:rFonts w:ascii="Times New Roman" w:eastAsia="Times New Roman" w:hAnsi="Times New Roman" w:cs="Times New Roman"/>
          <w:color w:val="000000"/>
          <w:sz w:val="24"/>
          <w:szCs w:val="24"/>
          <w:lang w:eastAsia="en-AU"/>
        </w:rPr>
        <w:t>continued</w:t>
      </w:r>
      <w:r w:rsidRPr="00AE03FC">
        <w:rPr>
          <w:rFonts w:ascii="Times New Roman" w:eastAsia="Times New Roman" w:hAnsi="Times New Roman" w:cs="Times New Roman"/>
          <w:color w:val="000000"/>
          <w:sz w:val="24"/>
          <w:szCs w:val="24"/>
          <w:lang w:eastAsia="en-AU"/>
        </w:rPr>
        <w:t xml:space="preserve"> underground to each lot/premise, pit and pipe should be installed along with the underground electricity infrastructure</w:t>
      </w:r>
      <w:r w:rsidR="006B7173" w:rsidRPr="00AE03FC">
        <w:rPr>
          <w:rFonts w:ascii="Times New Roman" w:eastAsia="Times New Roman" w:hAnsi="Times New Roman" w:cs="Times New Roman"/>
          <w:color w:val="000000"/>
          <w:sz w:val="24"/>
          <w:szCs w:val="24"/>
          <w:lang w:eastAsia="en-AU"/>
        </w:rPr>
        <w:t xml:space="preserve"> in the development area as well as the headworks area</w:t>
      </w:r>
      <w:r w:rsidRPr="00AE03FC">
        <w:rPr>
          <w:rFonts w:ascii="Times New Roman" w:eastAsia="Times New Roman" w:hAnsi="Times New Roman" w:cs="Times New Roman"/>
          <w:color w:val="000000"/>
          <w:sz w:val="24"/>
          <w:szCs w:val="24"/>
          <w:lang w:eastAsia="en-AU"/>
        </w:rPr>
        <w:t xml:space="preserve">. </w:t>
      </w:r>
      <w:r w:rsidR="006B7173" w:rsidRPr="00AE03FC">
        <w:rPr>
          <w:rFonts w:ascii="Times New Roman" w:eastAsia="Times New Roman" w:hAnsi="Times New Roman" w:cs="Times New Roman"/>
          <w:color w:val="000000"/>
          <w:sz w:val="24"/>
          <w:szCs w:val="24"/>
          <w:lang w:eastAsia="en-AU"/>
        </w:rPr>
        <w:t xml:space="preserve">While it is acknowledged that the termination points of mains electricity and telecommunications networks may not be contiguous, this criterion aims to leverage the advantage of shared trenching during the narrow window when pit and pipe can be installed at a far cheaper cost. </w:t>
      </w:r>
    </w:p>
    <w:p w14:paraId="2596CF70" w14:textId="77777777" w:rsidR="003F0EF2" w:rsidRPr="00AE03FC" w:rsidRDefault="003F0EF2"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25A0BAC7" w14:textId="77777777" w:rsidR="004E7CD6" w:rsidRPr="00AE03FC" w:rsidRDefault="0043280A"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Any decision on pit and pipe provision, route, and cost allocation is at the discretion of the</w:t>
      </w:r>
      <w:r w:rsidR="00B67416" w:rsidRPr="00AE03FC">
        <w:rPr>
          <w:rFonts w:ascii="Times New Roman" w:eastAsia="Times New Roman" w:hAnsi="Times New Roman" w:cs="Times New Roman"/>
          <w:color w:val="000000"/>
          <w:sz w:val="24"/>
          <w:szCs w:val="24"/>
          <w:lang w:eastAsia="en-AU"/>
        </w:rPr>
        <w:t xml:space="preserve"> relevant</w:t>
      </w:r>
      <w:r w:rsidRPr="00AE03FC">
        <w:rPr>
          <w:rFonts w:ascii="Times New Roman" w:eastAsia="Times New Roman" w:hAnsi="Times New Roman" w:cs="Times New Roman"/>
          <w:color w:val="000000"/>
          <w:sz w:val="24"/>
          <w:szCs w:val="24"/>
          <w:lang w:eastAsia="en-AU"/>
        </w:rPr>
        <w:t xml:space="preserve"> SIP. Developers</w:t>
      </w:r>
      <w:r w:rsidR="00B67416" w:rsidRPr="00AE03FC">
        <w:rPr>
          <w:rFonts w:ascii="Times New Roman" w:eastAsia="Times New Roman" w:hAnsi="Times New Roman" w:cs="Times New Roman"/>
          <w:color w:val="000000"/>
          <w:sz w:val="24"/>
          <w:szCs w:val="24"/>
          <w:lang w:eastAsia="en-AU"/>
        </w:rPr>
        <w:t xml:space="preserve"> (or their representatives)</w:t>
      </w:r>
      <w:r w:rsidRPr="00AE03FC">
        <w:rPr>
          <w:rFonts w:ascii="Times New Roman" w:eastAsia="Times New Roman" w:hAnsi="Times New Roman" w:cs="Times New Roman"/>
          <w:color w:val="000000"/>
          <w:sz w:val="24"/>
          <w:szCs w:val="24"/>
          <w:lang w:eastAsia="en-AU"/>
        </w:rPr>
        <w:t xml:space="preserve"> should consult as early as possible with the SIP on requirements, provide comms plans</w:t>
      </w:r>
      <w:r w:rsidR="00B67416" w:rsidRPr="00AE03FC">
        <w:rPr>
          <w:rFonts w:ascii="Times New Roman" w:eastAsia="Times New Roman" w:hAnsi="Times New Roman" w:cs="Times New Roman"/>
          <w:color w:val="000000"/>
          <w:sz w:val="24"/>
          <w:szCs w:val="24"/>
          <w:lang w:eastAsia="en-AU"/>
        </w:rPr>
        <w:t xml:space="preserve"> (pre-construction communications infrastructure diagrams)</w:t>
      </w:r>
      <w:r w:rsidRPr="00AE03FC">
        <w:rPr>
          <w:rFonts w:ascii="Times New Roman" w:eastAsia="Times New Roman" w:hAnsi="Times New Roman" w:cs="Times New Roman"/>
          <w:color w:val="000000"/>
          <w:sz w:val="24"/>
          <w:szCs w:val="24"/>
          <w:lang w:eastAsia="en-AU"/>
        </w:rPr>
        <w:t xml:space="preserve"> to the SIP for pit and pipe </w:t>
      </w:r>
      <w:r w:rsidR="005A6AC7" w:rsidRPr="00AE03FC">
        <w:rPr>
          <w:rFonts w:ascii="Times New Roman" w:eastAsia="Times New Roman" w:hAnsi="Times New Roman" w:cs="Times New Roman"/>
          <w:color w:val="000000"/>
          <w:sz w:val="24"/>
          <w:szCs w:val="24"/>
          <w:lang w:eastAsia="en-AU"/>
        </w:rPr>
        <w:t>planned to be installed</w:t>
      </w:r>
      <w:r w:rsidR="003F0EF2" w:rsidRPr="00AE03FC">
        <w:rPr>
          <w:rFonts w:ascii="Times New Roman" w:eastAsia="Times New Roman" w:hAnsi="Times New Roman" w:cs="Times New Roman"/>
          <w:color w:val="000000"/>
          <w:sz w:val="24"/>
          <w:szCs w:val="24"/>
          <w:lang w:eastAsia="en-AU"/>
        </w:rPr>
        <w:t xml:space="preserve"> in the project area</w:t>
      </w:r>
      <w:r w:rsidRPr="00AE03FC">
        <w:rPr>
          <w:rFonts w:ascii="Times New Roman" w:eastAsia="Times New Roman" w:hAnsi="Times New Roman" w:cs="Times New Roman"/>
          <w:color w:val="000000"/>
          <w:sz w:val="24"/>
          <w:szCs w:val="24"/>
          <w:lang w:eastAsia="en-AU"/>
        </w:rPr>
        <w:t xml:space="preserve">, </w:t>
      </w:r>
      <w:r w:rsidR="00B67416" w:rsidRPr="00AE03FC">
        <w:rPr>
          <w:rFonts w:ascii="Times New Roman" w:eastAsia="Times New Roman" w:hAnsi="Times New Roman" w:cs="Times New Roman"/>
          <w:color w:val="000000"/>
          <w:sz w:val="24"/>
          <w:szCs w:val="24"/>
          <w:lang w:eastAsia="en-AU"/>
        </w:rPr>
        <w:t>comply</w:t>
      </w:r>
      <w:r w:rsidR="004C319B" w:rsidRPr="00AE03FC">
        <w:rPr>
          <w:rFonts w:ascii="Times New Roman" w:eastAsia="Times New Roman" w:hAnsi="Times New Roman" w:cs="Times New Roman"/>
          <w:color w:val="000000"/>
          <w:sz w:val="24"/>
          <w:szCs w:val="24"/>
          <w:lang w:eastAsia="en-AU"/>
        </w:rPr>
        <w:t xml:space="preserve"> with</w:t>
      </w:r>
      <w:r w:rsidR="00B67416" w:rsidRPr="00AE03FC">
        <w:rPr>
          <w:rFonts w:ascii="Times New Roman" w:eastAsia="Times New Roman" w:hAnsi="Times New Roman" w:cs="Times New Roman"/>
          <w:color w:val="000000"/>
          <w:sz w:val="24"/>
          <w:szCs w:val="24"/>
          <w:lang w:eastAsia="en-AU"/>
        </w:rPr>
        <w:t xml:space="preserve"> </w:t>
      </w:r>
      <w:r w:rsidR="003F0EF2" w:rsidRPr="00AE03FC">
        <w:rPr>
          <w:rFonts w:ascii="Times New Roman" w:eastAsia="Times New Roman" w:hAnsi="Times New Roman" w:cs="Times New Roman"/>
          <w:color w:val="000000"/>
          <w:sz w:val="24"/>
          <w:szCs w:val="24"/>
          <w:lang w:eastAsia="en-AU"/>
        </w:rPr>
        <w:t xml:space="preserve">pit and pipe specifications in </w:t>
      </w:r>
      <w:r w:rsidR="004C319B" w:rsidRPr="00AE03FC">
        <w:rPr>
          <w:rFonts w:ascii="Times New Roman" w:eastAsia="Times New Roman" w:hAnsi="Times New Roman" w:cs="Times New Roman"/>
          <w:color w:val="000000"/>
          <w:sz w:val="24"/>
          <w:szCs w:val="24"/>
          <w:lang w:eastAsia="en-AU"/>
        </w:rPr>
        <w:t>industry</w:t>
      </w:r>
      <w:r w:rsidR="00B67416" w:rsidRPr="00AE03FC">
        <w:rPr>
          <w:rFonts w:ascii="Times New Roman" w:eastAsia="Times New Roman" w:hAnsi="Times New Roman" w:cs="Times New Roman"/>
          <w:color w:val="000000"/>
          <w:sz w:val="24"/>
          <w:szCs w:val="24"/>
          <w:lang w:eastAsia="en-AU"/>
        </w:rPr>
        <w:t xml:space="preserve"> guideline </w:t>
      </w:r>
      <w:hyperlink r:id="rId9" w:history="1">
        <w:r w:rsidR="00B67416" w:rsidRPr="00AE03FC">
          <w:rPr>
            <w:rStyle w:val="Hyperlink"/>
            <w:rFonts w:ascii="Times New Roman" w:eastAsia="Times New Roman" w:hAnsi="Times New Roman" w:cs="Times New Roman"/>
            <w:sz w:val="24"/>
            <w:szCs w:val="24"/>
            <w:lang w:eastAsia="en-AU"/>
          </w:rPr>
          <w:t>G645:2017</w:t>
        </w:r>
      </w:hyperlink>
      <w:r w:rsidR="004C319B" w:rsidRPr="00AE03FC">
        <w:rPr>
          <w:rFonts w:ascii="Times New Roman" w:eastAsia="Times New Roman" w:hAnsi="Times New Roman" w:cs="Times New Roman"/>
          <w:color w:val="000000"/>
          <w:sz w:val="24"/>
          <w:szCs w:val="24"/>
          <w:lang w:eastAsia="en-AU"/>
        </w:rPr>
        <w:t xml:space="preserve"> (www.commsalliance.com.au/Documents/all/guidelines/g645)</w:t>
      </w:r>
      <w:r w:rsidR="00B67416"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and coordinate with other utilit</w:t>
      </w:r>
      <w:r w:rsidR="005A6AC7" w:rsidRPr="00AE03FC">
        <w:rPr>
          <w:rFonts w:ascii="Times New Roman" w:eastAsia="Times New Roman" w:hAnsi="Times New Roman" w:cs="Times New Roman"/>
          <w:color w:val="000000"/>
          <w:sz w:val="24"/>
          <w:szCs w:val="24"/>
          <w:lang w:eastAsia="en-AU"/>
        </w:rPr>
        <w:t>y</w:t>
      </w:r>
      <w:r w:rsidRPr="00AE03FC">
        <w:rPr>
          <w:rFonts w:ascii="Times New Roman" w:eastAsia="Times New Roman" w:hAnsi="Times New Roman" w:cs="Times New Roman"/>
          <w:color w:val="000000"/>
          <w:sz w:val="24"/>
          <w:szCs w:val="24"/>
          <w:lang w:eastAsia="en-AU"/>
        </w:rPr>
        <w:t xml:space="preserve"> providers where necessary.</w:t>
      </w:r>
    </w:p>
    <w:bookmarkEnd w:id="8"/>
    <w:p w14:paraId="222A3BE3" w14:textId="77777777" w:rsidR="004E7CD6" w:rsidRPr="00AE03FC" w:rsidRDefault="004E7CD6"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494833E7" w14:textId="77777777" w:rsidR="00DD4ADF" w:rsidRPr="00AE03FC" w:rsidRDefault="00DD4ADF"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Item 2 of the table in </w:t>
      </w:r>
      <w:r w:rsidR="00BC763F" w:rsidRPr="00AE03FC">
        <w:rPr>
          <w:rFonts w:ascii="Times New Roman" w:eastAsia="Times New Roman" w:hAnsi="Times New Roman" w:cs="Times New Roman"/>
          <w:color w:val="000000"/>
          <w:sz w:val="24"/>
          <w:szCs w:val="24"/>
          <w:lang w:eastAsia="en-AU"/>
        </w:rPr>
        <w:t xml:space="preserve">subsection </w:t>
      </w:r>
      <w:r w:rsidRPr="00AE03FC">
        <w:rPr>
          <w:rFonts w:ascii="Times New Roman" w:eastAsia="Times New Roman" w:hAnsi="Times New Roman" w:cs="Times New Roman"/>
          <w:color w:val="000000"/>
          <w:sz w:val="24"/>
          <w:szCs w:val="24"/>
          <w:lang w:eastAsia="en-AU"/>
        </w:rPr>
        <w:t>6(1) is the ‘</w:t>
      </w:r>
      <w:proofErr w:type="spellStart"/>
      <w:r w:rsidRPr="00AE03FC">
        <w:rPr>
          <w:rFonts w:ascii="Times New Roman" w:eastAsia="Times New Roman" w:hAnsi="Times New Roman" w:cs="Times New Roman"/>
          <w:color w:val="000000"/>
          <w:sz w:val="24"/>
          <w:szCs w:val="24"/>
          <w:lang w:eastAsia="en-AU"/>
        </w:rPr>
        <w:t>fallback</w:t>
      </w:r>
      <w:proofErr w:type="spellEnd"/>
      <w:r w:rsidRPr="00AE03FC">
        <w:rPr>
          <w:rFonts w:ascii="Times New Roman" w:eastAsia="Times New Roman" w:hAnsi="Times New Roman" w:cs="Times New Roman"/>
          <w:color w:val="000000"/>
          <w:sz w:val="24"/>
          <w:szCs w:val="24"/>
          <w:lang w:eastAsia="en-AU"/>
        </w:rPr>
        <w:t xml:space="preserve"> mechanism</w:t>
      </w:r>
      <w:r w:rsidR="00ED4824" w:rsidRPr="00AE03FC">
        <w:rPr>
          <w:rFonts w:ascii="Times New Roman" w:eastAsia="Times New Roman" w:hAnsi="Times New Roman" w:cs="Times New Roman"/>
          <w:color w:val="000000"/>
          <w:sz w:val="24"/>
          <w:szCs w:val="24"/>
          <w:lang w:eastAsia="en-AU"/>
        </w:rPr>
        <w:t>’</w:t>
      </w:r>
      <w:r w:rsidRPr="00AE03FC">
        <w:rPr>
          <w:rFonts w:ascii="Times New Roman" w:eastAsia="Times New Roman" w:hAnsi="Times New Roman" w:cs="Times New Roman"/>
          <w:color w:val="000000"/>
          <w:sz w:val="24"/>
          <w:szCs w:val="24"/>
          <w:lang w:eastAsia="en-AU"/>
        </w:rPr>
        <w:t xml:space="preserve">. Exemption criterion 2(a) requires the development to fulfil criteria 1(a) and 1(b). That is, no part of the project area is located inside the fixed-line SIP network region of a relevant SIP, </w:t>
      </w:r>
      <w:r w:rsidRPr="00AE03FC">
        <w:rPr>
          <w:rFonts w:ascii="Times New Roman" w:eastAsia="Times New Roman" w:hAnsi="Times New Roman" w:cs="Times New Roman"/>
          <w:i/>
          <w:color w:val="000000"/>
          <w:sz w:val="24"/>
          <w:szCs w:val="24"/>
          <w:lang w:eastAsia="en-AU"/>
        </w:rPr>
        <w:t>and</w:t>
      </w:r>
      <w:r w:rsidRPr="00AE03FC">
        <w:rPr>
          <w:rFonts w:ascii="Times New Roman" w:eastAsia="Times New Roman" w:hAnsi="Times New Roman" w:cs="Times New Roman"/>
          <w:color w:val="000000"/>
          <w:sz w:val="24"/>
          <w:szCs w:val="24"/>
          <w:lang w:eastAsia="en-AU"/>
        </w:rPr>
        <w:t xml:space="preserve"> a relevant SIP has provided written notice to the person responsible for the project that the relevant SIP will not install a fixed-line network inside a project area. </w:t>
      </w:r>
    </w:p>
    <w:p w14:paraId="71FC06D9" w14:textId="77777777" w:rsidR="00DD4ADF" w:rsidRPr="00AE03FC" w:rsidRDefault="00DD4ADF"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6C9F9C2E" w14:textId="77777777" w:rsidR="00DD4ADF" w:rsidRPr="00AE03FC" w:rsidRDefault="00DD4ADF"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Once it is established that items 1(a) and 1(b) apply, exemption criterion 2(b) requires </w:t>
      </w:r>
      <w:r w:rsidR="00B71AA7" w:rsidRPr="00AE03FC">
        <w:rPr>
          <w:rFonts w:ascii="Times New Roman" w:eastAsia="Times New Roman" w:hAnsi="Times New Roman" w:cs="Times New Roman"/>
          <w:color w:val="000000"/>
          <w:sz w:val="24"/>
          <w:szCs w:val="24"/>
          <w:lang w:eastAsia="en-AU"/>
        </w:rPr>
        <w:t xml:space="preserve">that </w:t>
      </w:r>
      <w:r w:rsidRPr="00AE03FC">
        <w:rPr>
          <w:rFonts w:ascii="Times New Roman" w:eastAsia="Times New Roman" w:hAnsi="Times New Roman" w:cs="Times New Roman"/>
          <w:color w:val="000000"/>
          <w:sz w:val="24"/>
          <w:szCs w:val="24"/>
          <w:lang w:eastAsia="en-AU"/>
        </w:rPr>
        <w:t xml:space="preserve">a relevant SIP has provided written notice to the person responsible for the project that the relevant SIP will not take ownership of any fibre-ready facilities </w:t>
      </w:r>
      <w:r w:rsidR="00A920CE" w:rsidRPr="00AE03FC">
        <w:rPr>
          <w:rFonts w:ascii="Times New Roman" w:eastAsia="Times New Roman" w:hAnsi="Times New Roman" w:cs="Times New Roman"/>
          <w:color w:val="000000"/>
          <w:sz w:val="24"/>
          <w:szCs w:val="24"/>
          <w:lang w:eastAsia="en-AU"/>
        </w:rPr>
        <w:t xml:space="preserve">(pit and pipe) </w:t>
      </w:r>
      <w:r w:rsidRPr="00AE03FC">
        <w:rPr>
          <w:rFonts w:ascii="Times New Roman" w:eastAsia="Times New Roman" w:hAnsi="Times New Roman" w:cs="Times New Roman"/>
          <w:color w:val="000000"/>
          <w:sz w:val="24"/>
          <w:szCs w:val="24"/>
          <w:lang w:eastAsia="en-AU"/>
        </w:rPr>
        <w:t xml:space="preserve">located inside a project area. </w:t>
      </w:r>
    </w:p>
    <w:p w14:paraId="42377989" w14:textId="77777777" w:rsidR="00B71AA7" w:rsidRPr="00AE03FC" w:rsidRDefault="00B71AA7"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653E5B1A" w14:textId="77777777" w:rsidR="007E65FE" w:rsidRPr="00AE03FC" w:rsidRDefault="00B71AA7"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The purpose of the </w:t>
      </w:r>
      <w:proofErr w:type="spellStart"/>
      <w:r w:rsidRPr="00AE03FC">
        <w:rPr>
          <w:rFonts w:ascii="Times New Roman" w:eastAsia="Times New Roman" w:hAnsi="Times New Roman" w:cs="Times New Roman"/>
          <w:color w:val="000000"/>
          <w:sz w:val="24"/>
          <w:szCs w:val="24"/>
          <w:lang w:eastAsia="en-AU"/>
        </w:rPr>
        <w:t>fallback</w:t>
      </w:r>
      <w:proofErr w:type="spellEnd"/>
      <w:r w:rsidRPr="00AE03FC">
        <w:rPr>
          <w:rFonts w:ascii="Times New Roman" w:eastAsia="Times New Roman" w:hAnsi="Times New Roman" w:cs="Times New Roman"/>
          <w:color w:val="000000"/>
          <w:sz w:val="24"/>
          <w:szCs w:val="24"/>
          <w:lang w:eastAsia="en-AU"/>
        </w:rPr>
        <w:t xml:space="preserve"> mechanism is </w:t>
      </w:r>
      <w:r w:rsidR="003814B1" w:rsidRPr="00AE03FC">
        <w:rPr>
          <w:rFonts w:ascii="Times New Roman" w:eastAsia="Times New Roman" w:hAnsi="Times New Roman" w:cs="Times New Roman"/>
          <w:color w:val="000000"/>
          <w:sz w:val="24"/>
          <w:szCs w:val="24"/>
          <w:lang w:eastAsia="en-AU"/>
        </w:rPr>
        <w:t xml:space="preserve">to deal with </w:t>
      </w:r>
      <w:r w:rsidRPr="00AE03FC">
        <w:rPr>
          <w:rFonts w:ascii="Times New Roman" w:eastAsia="Times New Roman" w:hAnsi="Times New Roman" w:cs="Times New Roman"/>
          <w:color w:val="000000"/>
          <w:sz w:val="24"/>
          <w:szCs w:val="24"/>
          <w:lang w:eastAsia="en-AU"/>
        </w:rPr>
        <w:t>the unlikely scenario in which the develop</w:t>
      </w:r>
      <w:r w:rsidR="005070EF" w:rsidRPr="00AE03FC">
        <w:rPr>
          <w:rFonts w:ascii="Times New Roman" w:eastAsia="Times New Roman" w:hAnsi="Times New Roman" w:cs="Times New Roman"/>
          <w:color w:val="000000"/>
          <w:sz w:val="24"/>
          <w:szCs w:val="24"/>
          <w:lang w:eastAsia="en-AU"/>
        </w:rPr>
        <w:t>ment</w:t>
      </w:r>
      <w:r w:rsidRPr="00AE03FC">
        <w:rPr>
          <w:rFonts w:ascii="Times New Roman" w:eastAsia="Times New Roman" w:hAnsi="Times New Roman" w:cs="Times New Roman"/>
          <w:color w:val="000000"/>
          <w:sz w:val="24"/>
          <w:szCs w:val="24"/>
          <w:lang w:eastAsia="en-AU"/>
        </w:rPr>
        <w:t xml:space="preserve"> does not meet the </w:t>
      </w:r>
      <w:r w:rsidR="005070EF" w:rsidRPr="00AE03FC">
        <w:rPr>
          <w:rFonts w:ascii="Times New Roman" w:eastAsia="Times New Roman" w:hAnsi="Times New Roman" w:cs="Times New Roman"/>
          <w:color w:val="000000"/>
          <w:sz w:val="24"/>
          <w:szCs w:val="24"/>
          <w:lang w:eastAsia="en-AU"/>
        </w:rPr>
        <w:t>criterion of</w:t>
      </w:r>
      <w:r w:rsidRPr="00AE03FC">
        <w:rPr>
          <w:rFonts w:ascii="Times New Roman" w:eastAsia="Times New Roman" w:hAnsi="Times New Roman" w:cs="Times New Roman"/>
          <w:color w:val="000000"/>
          <w:sz w:val="24"/>
          <w:szCs w:val="24"/>
          <w:lang w:eastAsia="en-AU"/>
        </w:rPr>
        <w:t xml:space="preserve"> no new underground infrastructure</w:t>
      </w:r>
      <w:r w:rsidR="00060B3C" w:rsidRPr="00AE03FC">
        <w:rPr>
          <w:rFonts w:ascii="Times New Roman" w:eastAsia="Times New Roman" w:hAnsi="Times New Roman" w:cs="Times New Roman"/>
          <w:color w:val="000000"/>
          <w:sz w:val="24"/>
          <w:szCs w:val="24"/>
          <w:lang w:eastAsia="en-AU"/>
        </w:rPr>
        <w:t xml:space="preserve"> </w:t>
      </w:r>
      <w:r w:rsidR="005070EF" w:rsidRPr="00AE03FC">
        <w:rPr>
          <w:rFonts w:ascii="Times New Roman" w:eastAsia="Times New Roman" w:hAnsi="Times New Roman" w:cs="Times New Roman"/>
          <w:color w:val="000000"/>
          <w:sz w:val="24"/>
          <w:szCs w:val="24"/>
          <w:lang w:eastAsia="en-AU"/>
        </w:rPr>
        <w:t>(</w:t>
      </w:r>
      <w:r w:rsidRPr="00AE03FC">
        <w:rPr>
          <w:rFonts w:ascii="Times New Roman" w:eastAsia="Times New Roman" w:hAnsi="Times New Roman" w:cs="Times New Roman"/>
          <w:color w:val="000000"/>
          <w:sz w:val="24"/>
          <w:szCs w:val="24"/>
          <w:lang w:eastAsia="en-AU"/>
        </w:rPr>
        <w:t>1(c)</w:t>
      </w:r>
      <w:r w:rsidR="005070EF" w:rsidRPr="00AE03FC">
        <w:rPr>
          <w:rFonts w:ascii="Times New Roman" w:eastAsia="Times New Roman" w:hAnsi="Times New Roman" w:cs="Times New Roman"/>
          <w:color w:val="000000"/>
          <w:sz w:val="24"/>
          <w:szCs w:val="24"/>
          <w:lang w:eastAsia="en-AU"/>
        </w:rPr>
        <w:t>)</w:t>
      </w:r>
      <w:r w:rsidRPr="00AE03FC">
        <w:rPr>
          <w:rFonts w:ascii="Times New Roman" w:eastAsia="Times New Roman" w:hAnsi="Times New Roman" w:cs="Times New Roman"/>
          <w:color w:val="000000"/>
          <w:sz w:val="24"/>
          <w:szCs w:val="24"/>
          <w:lang w:eastAsia="en-AU"/>
        </w:rPr>
        <w:t xml:space="preserve">, but the SIP advises it does not intend to take ownership of developer-installed pit and pipe. </w:t>
      </w:r>
      <w:r w:rsidR="003814B1" w:rsidRPr="00AE03FC">
        <w:rPr>
          <w:rFonts w:ascii="Times New Roman" w:eastAsia="Times New Roman" w:hAnsi="Times New Roman" w:cs="Times New Roman"/>
          <w:color w:val="000000"/>
          <w:sz w:val="24"/>
          <w:szCs w:val="24"/>
          <w:lang w:eastAsia="en-AU"/>
        </w:rPr>
        <w:t xml:space="preserve">As noted above, this </w:t>
      </w:r>
      <w:r w:rsidRPr="00AE03FC">
        <w:rPr>
          <w:rFonts w:ascii="Times New Roman" w:eastAsia="Times New Roman" w:hAnsi="Times New Roman" w:cs="Times New Roman"/>
          <w:color w:val="000000"/>
          <w:sz w:val="24"/>
          <w:szCs w:val="24"/>
          <w:lang w:eastAsia="en-AU"/>
        </w:rPr>
        <w:t>scenario would place liability for maintaining the pit and pipe on developers</w:t>
      </w:r>
      <w:r w:rsidR="003814B1" w:rsidRPr="00AE03FC">
        <w:rPr>
          <w:rFonts w:ascii="Times New Roman" w:eastAsia="Times New Roman" w:hAnsi="Times New Roman" w:cs="Times New Roman"/>
          <w:color w:val="000000"/>
          <w:sz w:val="24"/>
          <w:szCs w:val="24"/>
          <w:lang w:eastAsia="en-AU"/>
        </w:rPr>
        <w:t xml:space="preserve"> or </w:t>
      </w:r>
      <w:r w:rsidR="003814B1" w:rsidRPr="00AE03FC">
        <w:rPr>
          <w:rFonts w:ascii="Times New Roman" w:eastAsia="Times New Roman" w:hAnsi="Times New Roman" w:cs="Times New Roman"/>
          <w:color w:val="000000"/>
          <w:sz w:val="24"/>
          <w:szCs w:val="24"/>
          <w:lang w:eastAsia="en-AU"/>
        </w:rPr>
        <w:lastRenderedPageBreak/>
        <w:t>councils</w:t>
      </w:r>
      <w:r w:rsidRPr="00AE03FC">
        <w:rPr>
          <w:rFonts w:ascii="Times New Roman" w:eastAsia="Times New Roman" w:hAnsi="Times New Roman" w:cs="Times New Roman"/>
          <w:color w:val="000000"/>
          <w:sz w:val="24"/>
          <w:szCs w:val="24"/>
          <w:lang w:eastAsia="en-AU"/>
        </w:rPr>
        <w:t xml:space="preserve">, who </w:t>
      </w:r>
      <w:r w:rsidR="003814B1" w:rsidRPr="00AE03FC">
        <w:rPr>
          <w:rFonts w:ascii="Times New Roman" w:eastAsia="Times New Roman" w:hAnsi="Times New Roman" w:cs="Times New Roman"/>
          <w:color w:val="000000"/>
          <w:sz w:val="24"/>
          <w:szCs w:val="24"/>
          <w:lang w:eastAsia="en-AU"/>
        </w:rPr>
        <w:t xml:space="preserve">generally </w:t>
      </w:r>
      <w:r w:rsidR="00B67ACE" w:rsidRPr="00AE03FC">
        <w:rPr>
          <w:rFonts w:ascii="Times New Roman" w:eastAsia="Times New Roman" w:hAnsi="Times New Roman" w:cs="Times New Roman"/>
          <w:color w:val="000000"/>
          <w:sz w:val="24"/>
          <w:szCs w:val="24"/>
          <w:lang w:eastAsia="en-AU"/>
        </w:rPr>
        <w:t>lack the resources and expertise</w:t>
      </w:r>
      <w:r w:rsidR="003814B1"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to undertake this role.</w:t>
      </w:r>
      <w:r w:rsidR="00A920CE" w:rsidRPr="00AE03FC">
        <w:rPr>
          <w:rFonts w:ascii="Times New Roman" w:eastAsia="Times New Roman" w:hAnsi="Times New Roman" w:cs="Times New Roman"/>
          <w:color w:val="000000"/>
          <w:sz w:val="24"/>
          <w:szCs w:val="24"/>
          <w:lang w:eastAsia="en-AU"/>
        </w:rPr>
        <w:t xml:space="preserve"> If criteria 2(a) and 2(b) are met, the exemption will apply</w:t>
      </w:r>
      <w:r w:rsidR="003814B1" w:rsidRPr="00AE03FC">
        <w:rPr>
          <w:rFonts w:ascii="Times New Roman" w:eastAsia="Times New Roman" w:hAnsi="Times New Roman" w:cs="Times New Roman"/>
          <w:color w:val="000000"/>
          <w:sz w:val="24"/>
          <w:szCs w:val="24"/>
          <w:lang w:eastAsia="en-AU"/>
        </w:rPr>
        <w:t xml:space="preserve"> in </w:t>
      </w:r>
      <w:r w:rsidR="00095A26" w:rsidRPr="00AE03FC">
        <w:rPr>
          <w:rFonts w:ascii="Times New Roman" w:eastAsia="Times New Roman" w:hAnsi="Times New Roman" w:cs="Times New Roman"/>
          <w:color w:val="000000"/>
          <w:sz w:val="24"/>
          <w:szCs w:val="24"/>
          <w:lang w:eastAsia="en-AU"/>
        </w:rPr>
        <w:t>such</w:t>
      </w:r>
      <w:r w:rsidR="003814B1" w:rsidRPr="00AE03FC">
        <w:rPr>
          <w:rFonts w:ascii="Times New Roman" w:eastAsia="Times New Roman" w:hAnsi="Times New Roman" w:cs="Times New Roman"/>
          <w:color w:val="000000"/>
          <w:sz w:val="24"/>
          <w:szCs w:val="24"/>
          <w:lang w:eastAsia="en-AU"/>
        </w:rPr>
        <w:t xml:space="preserve"> circumstances</w:t>
      </w:r>
      <w:r w:rsidR="00A920CE" w:rsidRPr="00AE03FC">
        <w:rPr>
          <w:rFonts w:ascii="Times New Roman" w:eastAsia="Times New Roman" w:hAnsi="Times New Roman" w:cs="Times New Roman"/>
          <w:color w:val="000000"/>
          <w:sz w:val="24"/>
          <w:szCs w:val="24"/>
          <w:lang w:eastAsia="en-AU"/>
        </w:rPr>
        <w:t>.</w:t>
      </w:r>
    </w:p>
    <w:p w14:paraId="2439E896" w14:textId="77777777" w:rsidR="008B634A" w:rsidRPr="00AE03FC" w:rsidRDefault="008B634A"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5C9C8ACC" w14:textId="77777777" w:rsidR="008174B1" w:rsidRPr="00AE03FC" w:rsidRDefault="008B634A"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S</w:t>
      </w:r>
      <w:r w:rsidR="00D20358" w:rsidRPr="00AE03FC">
        <w:rPr>
          <w:rFonts w:ascii="Times New Roman" w:eastAsia="Times New Roman" w:hAnsi="Times New Roman" w:cs="Times New Roman"/>
          <w:color w:val="000000"/>
          <w:sz w:val="24"/>
          <w:szCs w:val="24"/>
          <w:lang w:eastAsia="en-AU"/>
        </w:rPr>
        <w:t>ubs</w:t>
      </w:r>
      <w:r w:rsidRPr="00AE03FC">
        <w:rPr>
          <w:rFonts w:ascii="Times New Roman" w:eastAsia="Times New Roman" w:hAnsi="Times New Roman" w:cs="Times New Roman"/>
          <w:color w:val="000000"/>
          <w:sz w:val="24"/>
          <w:szCs w:val="24"/>
          <w:lang w:eastAsia="en-AU"/>
        </w:rPr>
        <w:t>ection 6(</w:t>
      </w:r>
      <w:r w:rsidR="00BF5B16" w:rsidRPr="00AE03FC">
        <w:rPr>
          <w:rFonts w:ascii="Times New Roman" w:eastAsia="Times New Roman" w:hAnsi="Times New Roman" w:cs="Times New Roman"/>
          <w:color w:val="000000"/>
          <w:sz w:val="24"/>
          <w:szCs w:val="24"/>
          <w:lang w:eastAsia="en-AU"/>
        </w:rPr>
        <w:t>2</w:t>
      </w:r>
      <w:r w:rsidRPr="00AE03FC">
        <w:rPr>
          <w:rFonts w:ascii="Times New Roman" w:eastAsia="Times New Roman" w:hAnsi="Times New Roman" w:cs="Times New Roman"/>
          <w:color w:val="000000"/>
          <w:sz w:val="24"/>
          <w:szCs w:val="24"/>
          <w:lang w:eastAsia="en-AU"/>
        </w:rPr>
        <w:t xml:space="preserve">) </w:t>
      </w:r>
      <w:r w:rsidR="00D20358" w:rsidRPr="00AE03FC">
        <w:rPr>
          <w:rFonts w:ascii="Times New Roman" w:eastAsia="Times New Roman" w:hAnsi="Times New Roman" w:cs="Times New Roman"/>
          <w:color w:val="000000"/>
          <w:sz w:val="24"/>
          <w:szCs w:val="24"/>
          <w:lang w:eastAsia="en-AU"/>
        </w:rPr>
        <w:t>places a timeframe for the SIP to respond to a written request from</w:t>
      </w:r>
      <w:r w:rsidR="00210C8E" w:rsidRPr="00AE03FC">
        <w:rPr>
          <w:rFonts w:ascii="Times New Roman" w:eastAsia="Times New Roman" w:hAnsi="Times New Roman" w:cs="Times New Roman"/>
          <w:color w:val="000000"/>
          <w:sz w:val="24"/>
          <w:szCs w:val="24"/>
          <w:lang w:eastAsia="en-AU"/>
        </w:rPr>
        <w:t xml:space="preserve"> the developer</w:t>
      </w:r>
      <w:r w:rsidR="00D20358" w:rsidRPr="00AE03FC">
        <w:rPr>
          <w:rFonts w:ascii="Times New Roman" w:eastAsia="Times New Roman" w:hAnsi="Times New Roman" w:cs="Times New Roman"/>
          <w:color w:val="000000"/>
          <w:sz w:val="24"/>
          <w:szCs w:val="24"/>
          <w:lang w:eastAsia="en-AU"/>
        </w:rPr>
        <w:t>. This reflects the fact that discussions between the developer and the SIP may be iterative, with the SIP requiring additional information before it can decide on the appropriate technology or whether to take ownership of pit and pipe.</w:t>
      </w:r>
      <w:r w:rsidR="00210C8E" w:rsidRPr="00AE03FC">
        <w:rPr>
          <w:rFonts w:ascii="Times New Roman" w:eastAsia="Times New Roman" w:hAnsi="Times New Roman" w:cs="Times New Roman"/>
          <w:color w:val="000000"/>
          <w:sz w:val="24"/>
          <w:szCs w:val="24"/>
          <w:lang w:eastAsia="en-AU"/>
        </w:rPr>
        <w:t xml:space="preserve"> </w:t>
      </w:r>
      <w:r w:rsidR="00D20358" w:rsidRPr="00AE03FC">
        <w:rPr>
          <w:rFonts w:ascii="Times New Roman" w:eastAsia="Times New Roman" w:hAnsi="Times New Roman" w:cs="Times New Roman"/>
          <w:color w:val="000000"/>
          <w:sz w:val="24"/>
          <w:szCs w:val="24"/>
          <w:lang w:eastAsia="en-AU"/>
        </w:rPr>
        <w:t xml:space="preserve">It also addresses the possibility that the developer may attempt to ‘game’ the exemption by refusing to provide such additional information. </w:t>
      </w:r>
      <w:r w:rsidR="00210C8E" w:rsidRPr="00AE03FC">
        <w:rPr>
          <w:rFonts w:ascii="Times New Roman" w:eastAsia="Times New Roman" w:hAnsi="Times New Roman" w:cs="Times New Roman"/>
          <w:color w:val="000000"/>
          <w:sz w:val="24"/>
          <w:szCs w:val="24"/>
          <w:lang w:eastAsia="en-AU"/>
        </w:rPr>
        <w:t xml:space="preserve">If a relevant SIP does not </w:t>
      </w:r>
      <w:r w:rsidR="00B5646F" w:rsidRPr="00AE03FC">
        <w:rPr>
          <w:rFonts w:ascii="Times New Roman" w:eastAsia="Times New Roman" w:hAnsi="Times New Roman" w:cs="Times New Roman"/>
          <w:color w:val="000000"/>
          <w:sz w:val="24"/>
          <w:szCs w:val="24"/>
          <w:lang w:eastAsia="en-AU"/>
        </w:rPr>
        <w:t xml:space="preserve">provide written notice </w:t>
      </w:r>
      <w:r w:rsidR="00210C8E" w:rsidRPr="00AE03FC">
        <w:rPr>
          <w:rFonts w:ascii="Times New Roman" w:eastAsia="Times New Roman" w:hAnsi="Times New Roman" w:cs="Times New Roman"/>
          <w:color w:val="000000"/>
          <w:sz w:val="24"/>
          <w:szCs w:val="24"/>
          <w:lang w:eastAsia="en-AU"/>
        </w:rPr>
        <w:t xml:space="preserve">within </w:t>
      </w:r>
      <w:r w:rsidR="00D20358" w:rsidRPr="00AE03FC">
        <w:rPr>
          <w:rFonts w:ascii="Times New Roman" w:eastAsia="Times New Roman" w:hAnsi="Times New Roman" w:cs="Times New Roman"/>
          <w:color w:val="000000"/>
          <w:sz w:val="24"/>
          <w:szCs w:val="24"/>
          <w:lang w:eastAsia="en-AU"/>
        </w:rPr>
        <w:t xml:space="preserve">30 </w:t>
      </w:r>
      <w:r w:rsidR="00210C8E" w:rsidRPr="00AE03FC">
        <w:rPr>
          <w:rFonts w:ascii="Times New Roman" w:eastAsia="Times New Roman" w:hAnsi="Times New Roman" w:cs="Times New Roman"/>
          <w:color w:val="000000"/>
          <w:sz w:val="24"/>
          <w:szCs w:val="24"/>
          <w:lang w:eastAsia="en-AU"/>
        </w:rPr>
        <w:t>business days of the day after receiving the developer’s written request, or otherwise by a date agreed</w:t>
      </w:r>
      <w:r w:rsidR="00C93995" w:rsidRPr="00AE03FC">
        <w:rPr>
          <w:rFonts w:ascii="Times New Roman" w:eastAsia="Times New Roman" w:hAnsi="Times New Roman" w:cs="Times New Roman"/>
          <w:color w:val="000000"/>
          <w:sz w:val="24"/>
          <w:szCs w:val="24"/>
          <w:lang w:eastAsia="en-AU"/>
        </w:rPr>
        <w:t xml:space="preserve"> in writing</w:t>
      </w:r>
      <w:r w:rsidR="00210C8E" w:rsidRPr="00AE03FC">
        <w:rPr>
          <w:rFonts w:ascii="Times New Roman" w:eastAsia="Times New Roman" w:hAnsi="Times New Roman" w:cs="Times New Roman"/>
          <w:color w:val="000000"/>
          <w:sz w:val="24"/>
          <w:szCs w:val="24"/>
          <w:lang w:eastAsia="en-AU"/>
        </w:rPr>
        <w:t xml:space="preserve"> between the parties, the develop</w:t>
      </w:r>
      <w:r w:rsidR="00C93995" w:rsidRPr="00AE03FC">
        <w:rPr>
          <w:rFonts w:ascii="Times New Roman" w:eastAsia="Times New Roman" w:hAnsi="Times New Roman" w:cs="Times New Roman"/>
          <w:color w:val="000000"/>
          <w:sz w:val="24"/>
          <w:szCs w:val="24"/>
          <w:lang w:eastAsia="en-AU"/>
        </w:rPr>
        <w:t>ment</w:t>
      </w:r>
      <w:r w:rsidR="00210C8E" w:rsidRPr="00AE03FC">
        <w:rPr>
          <w:rFonts w:ascii="Times New Roman" w:eastAsia="Times New Roman" w:hAnsi="Times New Roman" w:cs="Times New Roman"/>
          <w:color w:val="000000"/>
          <w:sz w:val="24"/>
          <w:szCs w:val="24"/>
          <w:lang w:eastAsia="en-AU"/>
        </w:rPr>
        <w:t xml:space="preserve"> will receive an exemption from installing pit and pipe. This would apply under Item 1(b) or 2(b), depending on the developer’s original request.</w:t>
      </w:r>
    </w:p>
    <w:p w14:paraId="7C8598CF" w14:textId="77777777" w:rsidR="00BF5B16" w:rsidRPr="00AE03FC" w:rsidRDefault="00BF5B16" w:rsidP="00BF5B16">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2C444233" w14:textId="77777777" w:rsidR="002309BC" w:rsidRPr="00AE03FC" w:rsidRDefault="00BF5B16" w:rsidP="00BF5B16">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Subsection 6(3)</w:t>
      </w:r>
      <w:r w:rsidR="002309BC" w:rsidRPr="00AE03FC">
        <w:rPr>
          <w:rFonts w:ascii="Times New Roman" w:eastAsia="Times New Roman" w:hAnsi="Times New Roman" w:cs="Times New Roman"/>
          <w:color w:val="000000"/>
          <w:sz w:val="24"/>
          <w:szCs w:val="24"/>
          <w:lang w:eastAsia="en-AU"/>
        </w:rPr>
        <w:t>(a)</w:t>
      </w:r>
      <w:r w:rsidRPr="00AE03FC">
        <w:rPr>
          <w:rFonts w:ascii="Times New Roman" w:eastAsia="Times New Roman" w:hAnsi="Times New Roman" w:cs="Times New Roman"/>
          <w:color w:val="000000"/>
          <w:sz w:val="24"/>
          <w:szCs w:val="24"/>
          <w:lang w:eastAsia="en-AU"/>
        </w:rPr>
        <w:t xml:space="preserve"> clarifies that in the event there is more than one relevant SIP for a </w:t>
      </w:r>
      <w:r w:rsidR="00D52283" w:rsidRPr="00AE03FC">
        <w:rPr>
          <w:rFonts w:ascii="Times New Roman" w:eastAsia="Times New Roman" w:hAnsi="Times New Roman" w:cs="Times New Roman"/>
          <w:color w:val="000000"/>
          <w:sz w:val="24"/>
          <w:szCs w:val="24"/>
          <w:lang w:eastAsia="en-AU"/>
        </w:rPr>
        <w:t>service</w:t>
      </w:r>
      <w:r w:rsidR="002309BC"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area, provided the develop</w:t>
      </w:r>
      <w:r w:rsidR="002309BC" w:rsidRPr="00AE03FC">
        <w:rPr>
          <w:rFonts w:ascii="Times New Roman" w:eastAsia="Times New Roman" w:hAnsi="Times New Roman" w:cs="Times New Roman"/>
          <w:color w:val="000000"/>
          <w:sz w:val="24"/>
          <w:szCs w:val="24"/>
          <w:lang w:eastAsia="en-AU"/>
        </w:rPr>
        <w:t>ment</w:t>
      </w:r>
      <w:r w:rsidRPr="00AE03FC">
        <w:rPr>
          <w:rFonts w:ascii="Times New Roman" w:eastAsia="Times New Roman" w:hAnsi="Times New Roman" w:cs="Times New Roman"/>
          <w:color w:val="000000"/>
          <w:sz w:val="24"/>
          <w:szCs w:val="24"/>
          <w:lang w:eastAsia="en-AU"/>
        </w:rPr>
        <w:t xml:space="preserve"> meets the other exemption criteria, the developer will be able to satisfy items 1(b) or 2(b) in the table to subsection (1) through written notice from only </w:t>
      </w:r>
      <w:r w:rsidRPr="00AE03FC">
        <w:rPr>
          <w:rFonts w:ascii="Times New Roman" w:eastAsia="Times New Roman" w:hAnsi="Times New Roman" w:cs="Times New Roman"/>
          <w:i/>
          <w:color w:val="000000"/>
          <w:sz w:val="24"/>
          <w:szCs w:val="24"/>
          <w:lang w:eastAsia="en-AU"/>
        </w:rPr>
        <w:t>one</w:t>
      </w:r>
      <w:r w:rsidRPr="00AE03FC">
        <w:rPr>
          <w:rFonts w:ascii="Times New Roman" w:eastAsia="Times New Roman" w:hAnsi="Times New Roman" w:cs="Times New Roman"/>
          <w:color w:val="000000"/>
          <w:sz w:val="24"/>
          <w:szCs w:val="24"/>
          <w:lang w:eastAsia="en-AU"/>
        </w:rPr>
        <w:t xml:space="preserve"> of the relevant SIPs. The developer will not need written notice from all the relevant SIP</w:t>
      </w:r>
      <w:r w:rsidR="007D4250" w:rsidRPr="00AE03FC">
        <w:rPr>
          <w:rFonts w:ascii="Times New Roman" w:eastAsia="Times New Roman" w:hAnsi="Times New Roman" w:cs="Times New Roman"/>
          <w:color w:val="000000"/>
          <w:sz w:val="24"/>
          <w:szCs w:val="24"/>
          <w:lang w:eastAsia="en-AU"/>
        </w:rPr>
        <w:t xml:space="preserve">s in the development project area. </w:t>
      </w:r>
    </w:p>
    <w:p w14:paraId="51AC61E3" w14:textId="77777777" w:rsidR="002309BC" w:rsidRPr="00AE03FC" w:rsidRDefault="002309BC" w:rsidP="00BF5B16">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5D34269E" w14:textId="77777777" w:rsidR="00BF5B16" w:rsidRPr="00AE03FC" w:rsidRDefault="002309BC" w:rsidP="00BF5B16">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Subsection 6(3)(b) clarifies that in the event there is more than one relevant SIP for a development project area, provided the development meets the other exemption criteria, </w:t>
      </w:r>
      <w:r w:rsidR="008840F5" w:rsidRPr="00AE03FC">
        <w:rPr>
          <w:rFonts w:ascii="Times New Roman" w:eastAsia="Times New Roman" w:hAnsi="Times New Roman" w:cs="Times New Roman"/>
          <w:color w:val="000000"/>
          <w:sz w:val="24"/>
          <w:szCs w:val="24"/>
          <w:lang w:eastAsia="en-AU"/>
        </w:rPr>
        <w:t xml:space="preserve">subsection (2) will apply if </w:t>
      </w:r>
      <w:r w:rsidR="007D4250" w:rsidRPr="00AE03FC">
        <w:rPr>
          <w:rFonts w:ascii="Times New Roman" w:eastAsia="Times New Roman" w:hAnsi="Times New Roman" w:cs="Times New Roman"/>
          <w:i/>
          <w:color w:val="000000"/>
          <w:sz w:val="24"/>
          <w:szCs w:val="24"/>
          <w:lang w:eastAsia="en-AU"/>
        </w:rPr>
        <w:t>one</w:t>
      </w:r>
      <w:r w:rsidR="008840F5" w:rsidRPr="00AE03FC">
        <w:rPr>
          <w:rFonts w:ascii="Times New Roman" w:eastAsia="Times New Roman" w:hAnsi="Times New Roman" w:cs="Times New Roman"/>
          <w:color w:val="000000"/>
          <w:sz w:val="24"/>
          <w:szCs w:val="24"/>
          <w:lang w:eastAsia="en-AU"/>
        </w:rPr>
        <w:t xml:space="preserve"> relevant SIP has received a written request from the developer (or their representative). In other words, the </w:t>
      </w:r>
      <w:proofErr w:type="spellStart"/>
      <w:r w:rsidR="008840F5" w:rsidRPr="00AE03FC">
        <w:rPr>
          <w:rFonts w:ascii="Times New Roman" w:eastAsia="Times New Roman" w:hAnsi="Times New Roman" w:cs="Times New Roman"/>
          <w:color w:val="000000"/>
          <w:sz w:val="24"/>
          <w:szCs w:val="24"/>
          <w:lang w:eastAsia="en-AU"/>
        </w:rPr>
        <w:t>fallback</w:t>
      </w:r>
      <w:proofErr w:type="spellEnd"/>
      <w:r w:rsidR="008840F5" w:rsidRPr="00AE03FC">
        <w:rPr>
          <w:rFonts w:ascii="Times New Roman" w:eastAsia="Times New Roman" w:hAnsi="Times New Roman" w:cs="Times New Roman"/>
          <w:color w:val="000000"/>
          <w:sz w:val="24"/>
          <w:szCs w:val="24"/>
          <w:lang w:eastAsia="en-AU"/>
        </w:rPr>
        <w:t xml:space="preserve"> mechanism applies if </w:t>
      </w:r>
      <w:r w:rsidR="008840F5" w:rsidRPr="00AE03FC">
        <w:rPr>
          <w:rFonts w:ascii="Times New Roman" w:eastAsia="Times New Roman" w:hAnsi="Times New Roman" w:cs="Times New Roman"/>
          <w:i/>
          <w:color w:val="000000"/>
          <w:sz w:val="24"/>
          <w:szCs w:val="24"/>
          <w:lang w:eastAsia="en-AU"/>
        </w:rPr>
        <w:t>one</w:t>
      </w:r>
      <w:r w:rsidR="008840F5" w:rsidRPr="00AE03FC">
        <w:rPr>
          <w:rFonts w:ascii="Times New Roman" w:eastAsia="Times New Roman" w:hAnsi="Times New Roman" w:cs="Times New Roman"/>
          <w:color w:val="000000"/>
          <w:sz w:val="24"/>
          <w:szCs w:val="24"/>
          <w:lang w:eastAsia="en-AU"/>
        </w:rPr>
        <w:t xml:space="preserve"> relevant SIP </w:t>
      </w:r>
      <w:r w:rsidR="007D4250" w:rsidRPr="00AE03FC">
        <w:rPr>
          <w:rFonts w:ascii="Times New Roman" w:eastAsia="Times New Roman" w:hAnsi="Times New Roman" w:cs="Times New Roman"/>
          <w:color w:val="000000"/>
          <w:sz w:val="24"/>
          <w:szCs w:val="24"/>
          <w:lang w:eastAsia="en-AU"/>
        </w:rPr>
        <w:t xml:space="preserve">provides notice they will not take ownership of pit and pipe. The developer will not need written notice from all relevant SIPs in the development project area. </w:t>
      </w:r>
    </w:p>
    <w:p w14:paraId="34BA5D7B" w14:textId="77777777" w:rsidR="008174B1" w:rsidRPr="00AE03FC" w:rsidRDefault="008174B1"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6CA1089B" w14:textId="77777777" w:rsidR="00C47C34" w:rsidRPr="00AE03FC" w:rsidRDefault="008174B1" w:rsidP="00DA084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S</w:t>
      </w:r>
      <w:r w:rsidR="00D20358" w:rsidRPr="00AE03FC">
        <w:rPr>
          <w:rFonts w:ascii="Times New Roman" w:eastAsia="Times New Roman" w:hAnsi="Times New Roman" w:cs="Times New Roman"/>
          <w:color w:val="000000"/>
          <w:sz w:val="24"/>
          <w:szCs w:val="24"/>
          <w:lang w:eastAsia="en-AU"/>
        </w:rPr>
        <w:t>ubs</w:t>
      </w:r>
      <w:r w:rsidRPr="00AE03FC">
        <w:rPr>
          <w:rFonts w:ascii="Times New Roman" w:eastAsia="Times New Roman" w:hAnsi="Times New Roman" w:cs="Times New Roman"/>
          <w:color w:val="000000"/>
          <w:sz w:val="24"/>
          <w:szCs w:val="24"/>
          <w:lang w:eastAsia="en-AU"/>
        </w:rPr>
        <w:t xml:space="preserve">ection 6(4) </w:t>
      </w:r>
      <w:r w:rsidR="005F7EC0" w:rsidRPr="00AE03FC">
        <w:rPr>
          <w:rFonts w:ascii="Times New Roman" w:eastAsia="Times New Roman" w:hAnsi="Times New Roman" w:cs="Times New Roman"/>
          <w:color w:val="000000"/>
          <w:sz w:val="24"/>
          <w:szCs w:val="24"/>
          <w:lang w:eastAsia="en-AU"/>
        </w:rPr>
        <w:t>describes the information the developer (or their representative) must provide to the Department in a written notice in order to claim an exemption from installing pit and pipe.</w:t>
      </w:r>
      <w:r w:rsidR="00C47C34" w:rsidRPr="00AE03FC">
        <w:rPr>
          <w:rFonts w:ascii="Times New Roman" w:eastAsia="Times New Roman" w:hAnsi="Times New Roman" w:cs="Times New Roman"/>
          <w:color w:val="000000"/>
          <w:sz w:val="24"/>
          <w:szCs w:val="24"/>
          <w:lang w:eastAsia="en-AU"/>
        </w:rPr>
        <w:t xml:space="preserve"> This information includes:</w:t>
      </w:r>
    </w:p>
    <w:p w14:paraId="78D402BD" w14:textId="77777777" w:rsidR="00C47C34" w:rsidRPr="00AE03FC" w:rsidRDefault="00C47C34" w:rsidP="00C47C3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(a) the name of the development (if available);</w:t>
      </w:r>
    </w:p>
    <w:p w14:paraId="787A042B" w14:textId="77777777" w:rsidR="00C47C34" w:rsidRPr="00AE03FC" w:rsidRDefault="00C47C34" w:rsidP="00C47C3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(b) the development’s stage name or number (if available);</w:t>
      </w:r>
    </w:p>
    <w:p w14:paraId="7BFEDB08" w14:textId="77777777" w:rsidR="00C47C34" w:rsidRPr="00AE03FC" w:rsidRDefault="00C47C34" w:rsidP="00C47C34">
      <w:pPr>
        <w:shd w:val="clear" w:color="auto" w:fill="FFFFFF"/>
        <w:spacing w:after="0" w:line="276" w:lineRule="auto"/>
        <w:ind w:left="284" w:right="91" w:hanging="295"/>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(c) the development type, in terms of whether it is ‘residential’, ‘commercial’, ‘industrial’, ‘mixed development’, ‘public/private institution’ or ‘other’;</w:t>
      </w:r>
    </w:p>
    <w:p w14:paraId="7B25B405" w14:textId="77777777" w:rsidR="00C47C34" w:rsidRPr="00AE03FC" w:rsidRDefault="00C47C34" w:rsidP="00C47C3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(d) the number of building lots or building units in the development;</w:t>
      </w:r>
    </w:p>
    <w:p w14:paraId="7078163B" w14:textId="77777777" w:rsidR="00C47C34" w:rsidRPr="00AE03FC" w:rsidRDefault="00C47C34" w:rsidP="00C47C34">
      <w:pPr>
        <w:shd w:val="clear" w:color="auto" w:fill="FFFFFF"/>
        <w:spacing w:after="0" w:line="276" w:lineRule="auto"/>
        <w:ind w:left="426" w:right="91" w:hanging="437"/>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(e) whether any part of the project area is located inside the fixed-line SIP network region of a relevant SIP; </w:t>
      </w:r>
    </w:p>
    <w:p w14:paraId="49F9BD5C" w14:textId="77777777" w:rsidR="00C47C34" w:rsidRPr="00AE03FC" w:rsidRDefault="00C47C34" w:rsidP="00C47C34">
      <w:pPr>
        <w:shd w:val="clear" w:color="auto" w:fill="FFFFFF"/>
        <w:spacing w:after="0" w:line="276" w:lineRule="auto"/>
        <w:ind w:left="284" w:right="91" w:hanging="284"/>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(f) whether there is any new underground utility infrastructure installed or planned to be installed in proximity to each building lot situated in the project area, as part of the development, or as headworks to service the development; </w:t>
      </w:r>
    </w:p>
    <w:p w14:paraId="0CE249DE" w14:textId="77777777" w:rsidR="00C47C34" w:rsidRPr="00AE03FC" w:rsidRDefault="00C47C34" w:rsidP="00C47C3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(g) location information</w:t>
      </w:r>
      <w:r w:rsidR="00D20358" w:rsidRPr="00AE03FC">
        <w:rPr>
          <w:rFonts w:ascii="Times New Roman" w:eastAsia="Times New Roman" w:hAnsi="Times New Roman" w:cs="Times New Roman"/>
          <w:color w:val="000000"/>
          <w:sz w:val="24"/>
          <w:szCs w:val="24"/>
          <w:lang w:eastAsia="en-AU"/>
        </w:rPr>
        <w:t>, such as the address of the development; and</w:t>
      </w:r>
    </w:p>
    <w:p w14:paraId="60387C26" w14:textId="77777777" w:rsidR="00C47C34" w:rsidRPr="00AE03FC" w:rsidRDefault="00C47C34" w:rsidP="00C47C34">
      <w:pPr>
        <w:shd w:val="clear" w:color="auto" w:fill="FFFFFF"/>
        <w:spacing w:after="0" w:line="276" w:lineRule="auto"/>
        <w:ind w:left="426" w:right="91" w:hanging="426"/>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(h) </w:t>
      </w:r>
      <w:r w:rsidR="0051416E" w:rsidRPr="00AE03FC">
        <w:rPr>
          <w:rFonts w:ascii="Times New Roman" w:eastAsia="Times New Roman" w:hAnsi="Times New Roman" w:cs="Times New Roman"/>
          <w:color w:val="000000"/>
          <w:sz w:val="24"/>
          <w:szCs w:val="24"/>
          <w:lang w:eastAsia="en-AU"/>
        </w:rPr>
        <w:t xml:space="preserve">in circumstances where subsection (2) </w:t>
      </w:r>
      <w:r w:rsidR="00E82B31" w:rsidRPr="00AE03FC">
        <w:rPr>
          <w:rFonts w:ascii="Times New Roman" w:eastAsia="Times New Roman" w:hAnsi="Times New Roman" w:cs="Times New Roman"/>
          <w:color w:val="000000"/>
          <w:sz w:val="24"/>
          <w:szCs w:val="24"/>
          <w:lang w:eastAsia="en-AU"/>
        </w:rPr>
        <w:t xml:space="preserve">(the </w:t>
      </w:r>
      <w:proofErr w:type="spellStart"/>
      <w:r w:rsidR="00E82B31" w:rsidRPr="00AE03FC">
        <w:rPr>
          <w:rFonts w:ascii="Times New Roman" w:eastAsia="Times New Roman" w:hAnsi="Times New Roman" w:cs="Times New Roman"/>
          <w:color w:val="000000"/>
          <w:sz w:val="24"/>
          <w:szCs w:val="24"/>
          <w:lang w:eastAsia="en-AU"/>
        </w:rPr>
        <w:t>fallback</w:t>
      </w:r>
      <w:proofErr w:type="spellEnd"/>
      <w:r w:rsidR="00E82B31" w:rsidRPr="00AE03FC">
        <w:rPr>
          <w:rFonts w:ascii="Times New Roman" w:eastAsia="Times New Roman" w:hAnsi="Times New Roman" w:cs="Times New Roman"/>
          <w:color w:val="000000"/>
          <w:sz w:val="24"/>
          <w:szCs w:val="24"/>
          <w:lang w:eastAsia="en-AU"/>
        </w:rPr>
        <w:t xml:space="preserve"> mechanism) </w:t>
      </w:r>
      <w:r w:rsidR="0051416E" w:rsidRPr="00AE03FC">
        <w:rPr>
          <w:rFonts w:ascii="Times New Roman" w:eastAsia="Times New Roman" w:hAnsi="Times New Roman" w:cs="Times New Roman"/>
          <w:i/>
          <w:color w:val="000000"/>
          <w:sz w:val="24"/>
          <w:szCs w:val="24"/>
          <w:lang w:eastAsia="en-AU"/>
        </w:rPr>
        <w:t>does not apply</w:t>
      </w:r>
      <w:r w:rsidR="0051416E" w:rsidRPr="00AE03FC">
        <w:rPr>
          <w:rFonts w:ascii="Times New Roman" w:eastAsia="Times New Roman" w:hAnsi="Times New Roman" w:cs="Times New Roman"/>
          <w:color w:val="000000"/>
          <w:sz w:val="24"/>
          <w:szCs w:val="24"/>
          <w:lang w:eastAsia="en-AU"/>
        </w:rPr>
        <w:t xml:space="preserve">, the written notice provided by a relevant SIP pursuant to item 1(b) or item 2(b) in the table to subsection (1). </w:t>
      </w:r>
    </w:p>
    <w:p w14:paraId="71FFA7FA" w14:textId="77777777" w:rsidR="0051416E" w:rsidRPr="00AE03FC" w:rsidRDefault="0051416E" w:rsidP="0051416E">
      <w:pPr>
        <w:shd w:val="clear" w:color="auto" w:fill="FFFFFF"/>
        <w:spacing w:after="0" w:line="276" w:lineRule="auto"/>
        <w:ind w:left="426" w:right="91" w:hanging="426"/>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lastRenderedPageBreak/>
        <w:t>(</w:t>
      </w:r>
      <w:proofErr w:type="spellStart"/>
      <w:r w:rsidRPr="00AE03FC">
        <w:rPr>
          <w:rFonts w:ascii="Times New Roman" w:eastAsia="Times New Roman" w:hAnsi="Times New Roman" w:cs="Times New Roman"/>
          <w:color w:val="000000"/>
          <w:sz w:val="24"/>
          <w:szCs w:val="24"/>
          <w:lang w:eastAsia="en-AU"/>
        </w:rPr>
        <w:t>i</w:t>
      </w:r>
      <w:proofErr w:type="spellEnd"/>
      <w:r w:rsidRPr="00AE03FC">
        <w:rPr>
          <w:rFonts w:ascii="Times New Roman" w:eastAsia="Times New Roman" w:hAnsi="Times New Roman" w:cs="Times New Roman"/>
          <w:color w:val="000000"/>
          <w:sz w:val="24"/>
          <w:szCs w:val="24"/>
          <w:lang w:eastAsia="en-AU"/>
        </w:rPr>
        <w:t xml:space="preserve">) in circumstances where subsection (2) </w:t>
      </w:r>
      <w:r w:rsidR="00E82B31" w:rsidRPr="00AE03FC">
        <w:rPr>
          <w:rFonts w:ascii="Times New Roman" w:eastAsia="Times New Roman" w:hAnsi="Times New Roman" w:cs="Times New Roman"/>
          <w:color w:val="000000"/>
          <w:sz w:val="24"/>
          <w:szCs w:val="24"/>
          <w:lang w:eastAsia="en-AU"/>
        </w:rPr>
        <w:t xml:space="preserve">(the </w:t>
      </w:r>
      <w:proofErr w:type="spellStart"/>
      <w:r w:rsidR="00E82B31" w:rsidRPr="00AE03FC">
        <w:rPr>
          <w:rFonts w:ascii="Times New Roman" w:eastAsia="Times New Roman" w:hAnsi="Times New Roman" w:cs="Times New Roman"/>
          <w:color w:val="000000"/>
          <w:sz w:val="24"/>
          <w:szCs w:val="24"/>
          <w:lang w:eastAsia="en-AU"/>
        </w:rPr>
        <w:t>fallback</w:t>
      </w:r>
      <w:proofErr w:type="spellEnd"/>
      <w:r w:rsidR="00E82B31" w:rsidRPr="00AE03FC">
        <w:rPr>
          <w:rFonts w:ascii="Times New Roman" w:eastAsia="Times New Roman" w:hAnsi="Times New Roman" w:cs="Times New Roman"/>
          <w:color w:val="000000"/>
          <w:sz w:val="24"/>
          <w:szCs w:val="24"/>
          <w:lang w:eastAsia="en-AU"/>
        </w:rPr>
        <w:t xml:space="preserve"> mechanism) </w:t>
      </w:r>
      <w:r w:rsidRPr="00AE03FC">
        <w:rPr>
          <w:rFonts w:ascii="Times New Roman" w:eastAsia="Times New Roman" w:hAnsi="Times New Roman" w:cs="Times New Roman"/>
          <w:i/>
          <w:color w:val="000000"/>
          <w:sz w:val="24"/>
          <w:szCs w:val="24"/>
          <w:lang w:eastAsia="en-AU"/>
        </w:rPr>
        <w:t>applies</w:t>
      </w:r>
      <w:r w:rsidRPr="00AE03FC">
        <w:rPr>
          <w:rFonts w:ascii="Times New Roman" w:eastAsia="Times New Roman" w:hAnsi="Times New Roman" w:cs="Times New Roman"/>
          <w:color w:val="000000"/>
          <w:sz w:val="24"/>
          <w:szCs w:val="24"/>
          <w:lang w:eastAsia="en-AU"/>
        </w:rPr>
        <w:t>, either (as applicable):</w:t>
      </w:r>
    </w:p>
    <w:p w14:paraId="77DC0A6B" w14:textId="77777777" w:rsidR="0051416E" w:rsidRPr="00AE03FC" w:rsidRDefault="0051416E" w:rsidP="0051416E">
      <w:pPr>
        <w:shd w:val="clear" w:color="auto" w:fill="FFFFFF"/>
        <w:spacing w:after="0" w:line="276" w:lineRule="auto"/>
        <w:ind w:left="426"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w:t>
      </w:r>
      <w:proofErr w:type="spellStart"/>
      <w:r w:rsidRPr="00AE03FC">
        <w:rPr>
          <w:rFonts w:ascii="Times New Roman" w:eastAsia="Times New Roman" w:hAnsi="Times New Roman" w:cs="Times New Roman"/>
          <w:color w:val="000000"/>
          <w:sz w:val="24"/>
          <w:szCs w:val="24"/>
          <w:lang w:eastAsia="en-AU"/>
        </w:rPr>
        <w:t>i</w:t>
      </w:r>
      <w:proofErr w:type="spellEnd"/>
      <w:r w:rsidRPr="00AE03FC">
        <w:rPr>
          <w:rFonts w:ascii="Times New Roman" w:eastAsia="Times New Roman" w:hAnsi="Times New Roman" w:cs="Times New Roman"/>
          <w:color w:val="000000"/>
          <w:sz w:val="24"/>
          <w:szCs w:val="24"/>
          <w:lang w:eastAsia="en-AU"/>
        </w:rPr>
        <w:t xml:space="preserve">) the written request sent to the relevant SIP to which the relevant SIP did not provide written notice; or </w:t>
      </w:r>
    </w:p>
    <w:p w14:paraId="4F889A97" w14:textId="77777777" w:rsidR="0051416E" w:rsidRPr="00AE03FC" w:rsidRDefault="0051416E" w:rsidP="0051416E">
      <w:pPr>
        <w:shd w:val="clear" w:color="auto" w:fill="FFFFFF"/>
        <w:spacing w:after="0" w:line="276" w:lineRule="auto"/>
        <w:ind w:left="426"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(ii) the written correspondence between the </w:t>
      </w:r>
      <w:r w:rsidR="00DC2625" w:rsidRPr="00AE03FC">
        <w:rPr>
          <w:rFonts w:ascii="Times New Roman" w:eastAsia="Times New Roman" w:hAnsi="Times New Roman" w:cs="Times New Roman"/>
          <w:color w:val="000000"/>
          <w:sz w:val="24"/>
          <w:szCs w:val="24"/>
          <w:lang w:eastAsia="en-AU"/>
        </w:rPr>
        <w:t xml:space="preserve">developer (or their representative) </w:t>
      </w:r>
      <w:r w:rsidRPr="00AE03FC">
        <w:rPr>
          <w:rFonts w:ascii="Times New Roman" w:eastAsia="Times New Roman" w:hAnsi="Times New Roman" w:cs="Times New Roman"/>
          <w:color w:val="000000"/>
          <w:sz w:val="24"/>
          <w:szCs w:val="24"/>
          <w:lang w:eastAsia="en-AU"/>
        </w:rPr>
        <w:t>and the relevant SIP agreeing to a later date than 30 business days of the day after the relevant SIP receives the written request.</w:t>
      </w:r>
    </w:p>
    <w:p w14:paraId="469F661A" w14:textId="77777777" w:rsidR="00F16E1E" w:rsidRPr="00AE03FC" w:rsidRDefault="00F16E1E" w:rsidP="00F16E1E">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6C1CC5B7" w14:textId="77777777" w:rsidR="00B36025" w:rsidRPr="00AE03FC" w:rsidRDefault="00B36025" w:rsidP="00B36025">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The written notice under subsection </w:t>
      </w:r>
      <w:r w:rsidR="00DB6814" w:rsidRPr="00AE03FC">
        <w:rPr>
          <w:rFonts w:ascii="Times New Roman" w:eastAsia="Times New Roman" w:hAnsi="Times New Roman" w:cs="Times New Roman"/>
          <w:color w:val="000000"/>
          <w:sz w:val="24"/>
          <w:szCs w:val="24"/>
          <w:lang w:eastAsia="en-AU"/>
        </w:rPr>
        <w:t>6</w:t>
      </w:r>
      <w:r w:rsidRPr="00AE03FC">
        <w:rPr>
          <w:rFonts w:ascii="Times New Roman" w:eastAsia="Times New Roman" w:hAnsi="Times New Roman" w:cs="Times New Roman"/>
          <w:color w:val="000000"/>
          <w:sz w:val="24"/>
          <w:szCs w:val="24"/>
          <w:lang w:eastAsia="en-AU"/>
        </w:rPr>
        <w:t>(</w:t>
      </w:r>
      <w:r w:rsidR="00DB6814" w:rsidRPr="00AE03FC">
        <w:rPr>
          <w:rFonts w:ascii="Times New Roman" w:eastAsia="Times New Roman" w:hAnsi="Times New Roman" w:cs="Times New Roman"/>
          <w:color w:val="000000"/>
          <w:sz w:val="24"/>
          <w:szCs w:val="24"/>
          <w:lang w:eastAsia="en-AU"/>
        </w:rPr>
        <w:t>4</w:t>
      </w:r>
      <w:r w:rsidRPr="00AE03FC">
        <w:rPr>
          <w:rFonts w:ascii="Times New Roman" w:eastAsia="Times New Roman" w:hAnsi="Times New Roman" w:cs="Times New Roman"/>
          <w:color w:val="000000"/>
          <w:sz w:val="24"/>
          <w:szCs w:val="24"/>
          <w:lang w:eastAsia="en-AU"/>
        </w:rPr>
        <w:t xml:space="preserve">) is for transparency, monitoring and planning purposes. It is not an application for approval to the Department. The established practice is that written notices are sent to the Department via an online system it has created and operates and processed by officers acting </w:t>
      </w:r>
      <w:r w:rsidR="00D20358" w:rsidRPr="00AE03FC">
        <w:rPr>
          <w:rFonts w:ascii="Times New Roman" w:eastAsia="Times New Roman" w:hAnsi="Times New Roman" w:cs="Times New Roman"/>
          <w:color w:val="000000"/>
          <w:sz w:val="24"/>
          <w:szCs w:val="24"/>
          <w:lang w:eastAsia="en-AU"/>
        </w:rPr>
        <w:t>under a delegation from</w:t>
      </w:r>
      <w:r w:rsidRPr="00AE03FC">
        <w:rPr>
          <w:rFonts w:ascii="Times New Roman" w:eastAsia="Times New Roman" w:hAnsi="Times New Roman" w:cs="Times New Roman"/>
          <w:color w:val="000000"/>
          <w:sz w:val="24"/>
          <w:szCs w:val="24"/>
          <w:lang w:eastAsia="en-AU"/>
        </w:rPr>
        <w:t xml:space="preserve"> the Secretary. This system is also used to provide a public register of projects which developers have notified as exempt under the Instrument.</w:t>
      </w:r>
    </w:p>
    <w:p w14:paraId="26D9E841" w14:textId="77777777" w:rsidR="00DB6814" w:rsidRPr="00AE03FC" w:rsidRDefault="00DB6814" w:rsidP="00B36025">
      <w:pPr>
        <w:shd w:val="clear" w:color="auto" w:fill="FFFFFF"/>
        <w:spacing w:after="0" w:line="276" w:lineRule="auto"/>
        <w:ind w:right="91"/>
        <w:rPr>
          <w:rFonts w:ascii="Times New Roman" w:eastAsia="Times New Roman" w:hAnsi="Times New Roman" w:cs="Times New Roman"/>
          <w:color w:val="000000"/>
          <w:sz w:val="24"/>
          <w:szCs w:val="24"/>
          <w:lang w:eastAsia="en-AU"/>
        </w:rPr>
      </w:pPr>
    </w:p>
    <w:p w14:paraId="10AFD950" w14:textId="77777777" w:rsidR="00DB6814" w:rsidRPr="00AE03FC" w:rsidRDefault="00DB6814" w:rsidP="00DB6814">
      <w:pPr>
        <w:shd w:val="clear" w:color="auto" w:fill="FFFFFF"/>
        <w:spacing w:after="0" w:line="276" w:lineRule="auto"/>
        <w:ind w:right="91"/>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 xml:space="preserve">Developers should retain evidence of the notification to the Secretary of the Department and the information on which it is based to substantiate that their particular real estate development project met the conditions of the exemption under subsection </w:t>
      </w:r>
      <w:r w:rsidR="00D578AC" w:rsidRPr="00AE03FC">
        <w:rPr>
          <w:rFonts w:ascii="Times New Roman" w:eastAsia="Times New Roman" w:hAnsi="Times New Roman" w:cs="Times New Roman"/>
          <w:color w:val="000000"/>
          <w:sz w:val="24"/>
          <w:szCs w:val="24"/>
          <w:lang w:eastAsia="en-AU"/>
        </w:rPr>
        <w:t>6</w:t>
      </w:r>
      <w:r w:rsidRPr="00AE03FC">
        <w:rPr>
          <w:rFonts w:ascii="Times New Roman" w:eastAsia="Times New Roman" w:hAnsi="Times New Roman" w:cs="Times New Roman"/>
          <w:color w:val="000000"/>
          <w:sz w:val="24"/>
          <w:szCs w:val="24"/>
          <w:lang w:eastAsia="en-AU"/>
        </w:rPr>
        <w:t>(1) at the relevant time. This should include information indicating th</w:t>
      </w:r>
      <w:r w:rsidR="00204471" w:rsidRPr="00AE03FC">
        <w:rPr>
          <w:rFonts w:ascii="Times New Roman" w:eastAsia="Times New Roman" w:hAnsi="Times New Roman" w:cs="Times New Roman"/>
          <w:color w:val="000000"/>
          <w:sz w:val="24"/>
          <w:szCs w:val="24"/>
          <w:lang w:eastAsia="en-AU"/>
        </w:rPr>
        <w:t>at no part of the</w:t>
      </w:r>
      <w:r w:rsidRPr="00AE03FC">
        <w:rPr>
          <w:rFonts w:ascii="Times New Roman" w:eastAsia="Times New Roman" w:hAnsi="Times New Roman" w:cs="Times New Roman"/>
          <w:color w:val="000000"/>
          <w:sz w:val="24"/>
          <w:szCs w:val="24"/>
          <w:lang w:eastAsia="en-AU"/>
        </w:rPr>
        <w:t xml:space="preserve"> development </w:t>
      </w:r>
      <w:r w:rsidR="00204471" w:rsidRPr="00AE03FC">
        <w:rPr>
          <w:rFonts w:ascii="Times New Roman" w:eastAsia="Times New Roman" w:hAnsi="Times New Roman" w:cs="Times New Roman"/>
          <w:color w:val="000000"/>
          <w:sz w:val="24"/>
          <w:szCs w:val="24"/>
          <w:lang w:eastAsia="en-AU"/>
        </w:rPr>
        <w:t xml:space="preserve">project area is located inside </w:t>
      </w:r>
      <w:r w:rsidR="004E1443" w:rsidRPr="00AE03FC">
        <w:rPr>
          <w:rFonts w:ascii="Times New Roman" w:eastAsia="Times New Roman" w:hAnsi="Times New Roman" w:cs="Times New Roman"/>
          <w:color w:val="000000"/>
          <w:sz w:val="24"/>
          <w:szCs w:val="24"/>
          <w:lang w:eastAsia="en-AU"/>
        </w:rPr>
        <w:t>a</w:t>
      </w:r>
      <w:r w:rsidR="00204471" w:rsidRPr="00AE03FC">
        <w:rPr>
          <w:rFonts w:ascii="Times New Roman" w:eastAsia="Times New Roman" w:hAnsi="Times New Roman" w:cs="Times New Roman"/>
          <w:color w:val="000000"/>
          <w:sz w:val="24"/>
          <w:szCs w:val="24"/>
          <w:lang w:eastAsia="en-AU"/>
        </w:rPr>
        <w:t xml:space="preserve"> fixed-line SIP network</w:t>
      </w:r>
      <w:r w:rsidR="004E1443" w:rsidRPr="00AE03FC">
        <w:rPr>
          <w:rFonts w:ascii="Times New Roman" w:eastAsia="Times New Roman" w:hAnsi="Times New Roman" w:cs="Times New Roman"/>
          <w:color w:val="000000"/>
          <w:sz w:val="24"/>
          <w:szCs w:val="24"/>
          <w:lang w:eastAsia="en-AU"/>
        </w:rPr>
        <w:t xml:space="preserve"> region</w:t>
      </w:r>
      <w:r w:rsidR="00204471" w:rsidRPr="00AE03FC">
        <w:rPr>
          <w:rFonts w:ascii="Times New Roman" w:eastAsia="Times New Roman" w:hAnsi="Times New Roman" w:cs="Times New Roman"/>
          <w:color w:val="000000"/>
          <w:sz w:val="24"/>
          <w:szCs w:val="24"/>
          <w:lang w:eastAsia="en-AU"/>
        </w:rPr>
        <w:t xml:space="preserve"> of a relevant SIP</w:t>
      </w:r>
      <w:r w:rsidR="00466DA5" w:rsidRPr="00AE03FC">
        <w:rPr>
          <w:rFonts w:ascii="Times New Roman" w:eastAsia="Times New Roman" w:hAnsi="Times New Roman" w:cs="Times New Roman"/>
          <w:color w:val="000000"/>
          <w:sz w:val="24"/>
          <w:szCs w:val="24"/>
          <w:lang w:eastAsia="en-AU"/>
        </w:rPr>
        <w:t xml:space="preserve"> (</w:t>
      </w:r>
      <w:r w:rsidRPr="00AE03FC">
        <w:rPr>
          <w:rFonts w:ascii="Times New Roman" w:eastAsia="Times New Roman" w:hAnsi="Times New Roman" w:cs="Times New Roman"/>
          <w:color w:val="000000"/>
          <w:sz w:val="24"/>
          <w:szCs w:val="24"/>
          <w:lang w:eastAsia="en-AU"/>
        </w:rPr>
        <w:t>taken from</w:t>
      </w:r>
      <w:r w:rsidR="00204471" w:rsidRPr="00AE03FC">
        <w:rPr>
          <w:rFonts w:ascii="Times New Roman" w:eastAsia="Times New Roman" w:hAnsi="Times New Roman" w:cs="Times New Roman"/>
          <w:color w:val="000000"/>
          <w:sz w:val="24"/>
          <w:szCs w:val="24"/>
          <w:lang w:eastAsia="en-AU"/>
        </w:rPr>
        <w:t xml:space="preserve"> the interactive SIP Map available on the </w:t>
      </w:r>
      <w:r w:rsidR="00D20358" w:rsidRPr="00AE03FC">
        <w:rPr>
          <w:rFonts w:ascii="Times New Roman" w:hAnsi="Times New Roman" w:cs="Times New Roman"/>
          <w:sz w:val="24"/>
          <w:szCs w:val="24"/>
        </w:rPr>
        <w:t>ACMA website</w:t>
      </w:r>
      <w:r w:rsidR="004E1443" w:rsidRPr="00AE03FC">
        <w:rPr>
          <w:rFonts w:ascii="Times New Roman" w:hAnsi="Times New Roman" w:cs="Times New Roman"/>
          <w:sz w:val="24"/>
          <w:szCs w:val="24"/>
        </w:rPr>
        <w:t>), and any correspondence with a relevant SIP relating to the exemption request</w:t>
      </w:r>
      <w:r w:rsidRPr="00AE03FC">
        <w:rPr>
          <w:rFonts w:ascii="Times New Roman" w:eastAsia="Times New Roman" w:hAnsi="Times New Roman" w:cs="Times New Roman"/>
          <w:color w:val="000000"/>
          <w:sz w:val="24"/>
          <w:szCs w:val="24"/>
          <w:lang w:eastAsia="en-AU"/>
        </w:rPr>
        <w:t xml:space="preserve">. In the event that the regulator identified that a development did not satisfy the exemption criteria, and no </w:t>
      </w:r>
      <w:r w:rsidR="00050942" w:rsidRPr="00AE03FC">
        <w:rPr>
          <w:rFonts w:ascii="Times New Roman" w:eastAsia="Times New Roman" w:hAnsi="Times New Roman" w:cs="Times New Roman"/>
          <w:color w:val="000000"/>
          <w:sz w:val="24"/>
          <w:szCs w:val="24"/>
          <w:lang w:eastAsia="en-AU"/>
        </w:rPr>
        <w:t xml:space="preserve">fibre-ready facilities </w:t>
      </w:r>
      <w:r w:rsidRPr="00AE03FC">
        <w:rPr>
          <w:rFonts w:ascii="Times New Roman" w:eastAsia="Times New Roman" w:hAnsi="Times New Roman" w:cs="Times New Roman"/>
          <w:color w:val="000000"/>
          <w:sz w:val="24"/>
          <w:szCs w:val="24"/>
          <w:lang w:eastAsia="en-AU"/>
        </w:rPr>
        <w:t>had been installed as otherwise required by the Act, there would be a contravention of section 372E or 372F.</w:t>
      </w:r>
      <w:r w:rsidR="00050942" w:rsidRPr="00AE03FC">
        <w:rPr>
          <w:rFonts w:ascii="Times New Roman" w:eastAsia="Times New Roman" w:hAnsi="Times New Roman" w:cs="Times New Roman"/>
          <w:color w:val="000000"/>
          <w:sz w:val="24"/>
          <w:szCs w:val="24"/>
          <w:lang w:eastAsia="en-AU"/>
        </w:rPr>
        <w:t xml:space="preserve"> </w:t>
      </w:r>
    </w:p>
    <w:p w14:paraId="4530816B" w14:textId="77777777" w:rsidR="003D5FF7" w:rsidRPr="00AE03FC" w:rsidRDefault="003D5FF7" w:rsidP="00CE70B6">
      <w:pPr>
        <w:shd w:val="clear" w:color="auto" w:fill="FFFFFF"/>
        <w:spacing w:after="0" w:line="276" w:lineRule="auto"/>
        <w:ind w:right="91"/>
        <w:rPr>
          <w:rFonts w:ascii="Times New Roman" w:eastAsia="Times New Roman" w:hAnsi="Times New Roman" w:cs="Times New Roman"/>
          <w:color w:val="000000"/>
          <w:lang w:eastAsia="en-AU"/>
        </w:rPr>
      </w:pPr>
    </w:p>
    <w:p w14:paraId="70E1B7EA" w14:textId="77777777" w:rsidR="003D5FF7" w:rsidRPr="00AE03FC" w:rsidRDefault="003D5FF7" w:rsidP="00AA0E56">
      <w:pPr>
        <w:shd w:val="clear" w:color="auto" w:fill="FFFFFF"/>
        <w:spacing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val="en-GB" w:eastAsia="en-AU"/>
        </w:rPr>
        <w:t xml:space="preserve">Schedule 1 – </w:t>
      </w:r>
      <w:r w:rsidR="00A825E8" w:rsidRPr="00AE03FC">
        <w:rPr>
          <w:rFonts w:ascii="Times New Roman" w:eastAsia="Times New Roman" w:hAnsi="Times New Roman" w:cs="Times New Roman"/>
          <w:b/>
          <w:bCs/>
          <w:color w:val="000000"/>
          <w:sz w:val="24"/>
          <w:szCs w:val="24"/>
          <w:lang w:val="en-GB" w:eastAsia="en-AU"/>
        </w:rPr>
        <w:t>Repeals</w:t>
      </w:r>
    </w:p>
    <w:p w14:paraId="1E59883E" w14:textId="77777777" w:rsidR="003D5FF7" w:rsidRPr="00AE03FC" w:rsidRDefault="003D5FF7" w:rsidP="00A81EBF">
      <w:pPr>
        <w:spacing w:after="0" w:line="276" w:lineRule="auto"/>
        <w:rPr>
          <w:rFonts w:ascii="Times New Roman" w:eastAsia="Times New Roman" w:hAnsi="Times New Roman" w:cs="Times New Roman"/>
          <w:sz w:val="24"/>
          <w:szCs w:val="24"/>
          <w:lang w:eastAsia="en-AU"/>
        </w:rPr>
      </w:pPr>
      <w:r w:rsidRPr="00AE03FC">
        <w:rPr>
          <w:rFonts w:ascii="Times New Roman" w:eastAsia="Times New Roman" w:hAnsi="Times New Roman" w:cs="Times New Roman"/>
          <w:color w:val="000000"/>
          <w:sz w:val="24"/>
          <w:szCs w:val="24"/>
          <w:shd w:val="clear" w:color="auto" w:fill="FFFFFF"/>
          <w:lang w:val="en-GB" w:eastAsia="en-AU"/>
        </w:rPr>
        <w:br w:type="textWrapping" w:clear="all"/>
      </w:r>
      <w:r w:rsidR="00D20358" w:rsidRPr="00AE03FC">
        <w:rPr>
          <w:rFonts w:ascii="Times New Roman" w:eastAsia="Times New Roman" w:hAnsi="Times New Roman" w:cs="Times New Roman"/>
          <w:sz w:val="24"/>
          <w:szCs w:val="24"/>
          <w:lang w:eastAsia="en-AU"/>
        </w:rPr>
        <w:t>Schedule 1 repeals the Previous Instrument, as this is to be replaced by the Instrument.</w:t>
      </w:r>
    </w:p>
    <w:p w14:paraId="6BCC6C4A" w14:textId="77777777" w:rsidR="00F029B9" w:rsidRPr="00AE03FC" w:rsidRDefault="00F029B9">
      <w:pPr>
        <w:rPr>
          <w:rFonts w:ascii="Times New Roman" w:eastAsia="Times New Roman" w:hAnsi="Times New Roman" w:cs="Times New Roman"/>
          <w:b/>
          <w:bCs/>
          <w:color w:val="000000"/>
          <w:sz w:val="24"/>
          <w:szCs w:val="24"/>
          <w:u w:val="single"/>
          <w:lang w:val="en-GB" w:eastAsia="en-AU"/>
        </w:rPr>
      </w:pPr>
      <w:r w:rsidRPr="00AE03FC">
        <w:rPr>
          <w:rFonts w:ascii="Times New Roman" w:eastAsia="Times New Roman" w:hAnsi="Times New Roman" w:cs="Times New Roman"/>
          <w:b/>
          <w:bCs/>
          <w:color w:val="000000"/>
          <w:sz w:val="24"/>
          <w:szCs w:val="24"/>
          <w:u w:val="single"/>
          <w:lang w:val="en-GB" w:eastAsia="en-AU"/>
        </w:rPr>
        <w:br w:type="page"/>
      </w:r>
    </w:p>
    <w:p w14:paraId="1C6354D0" w14:textId="77777777" w:rsidR="003D5FF7" w:rsidRPr="00AE03FC" w:rsidRDefault="003D5FF7" w:rsidP="006B24F8">
      <w:pPr>
        <w:shd w:val="clear" w:color="auto" w:fill="FFFFFF"/>
        <w:spacing w:after="0"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u w:val="single"/>
          <w:lang w:val="en-GB" w:eastAsia="en-AU"/>
        </w:rPr>
        <w:lastRenderedPageBreak/>
        <w:t>ATTACHMENT B</w:t>
      </w:r>
    </w:p>
    <w:p w14:paraId="29B961D7" w14:textId="77777777" w:rsidR="003D5FF7" w:rsidRPr="00AE03FC" w:rsidRDefault="003D5FF7" w:rsidP="006B24F8">
      <w:pPr>
        <w:shd w:val="clear" w:color="auto" w:fill="FFFFFF"/>
        <w:spacing w:after="0" w:line="276" w:lineRule="auto"/>
        <w:ind w:right="91"/>
        <w:jc w:val="right"/>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val="en-GB" w:eastAsia="en-AU"/>
        </w:rPr>
        <w:t> </w:t>
      </w:r>
    </w:p>
    <w:p w14:paraId="47EB4A60" w14:textId="77777777" w:rsidR="003D5FF7" w:rsidRPr="00AE03FC" w:rsidRDefault="003D5FF7" w:rsidP="00982A7F">
      <w:pPr>
        <w:shd w:val="clear" w:color="auto" w:fill="FFFFFF"/>
        <w:spacing w:line="276" w:lineRule="auto"/>
        <w:ind w:right="91"/>
        <w:jc w:val="center"/>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val="en-GB" w:eastAsia="en-AU"/>
        </w:rPr>
        <w:t>Statement of Compatibility with Human Rights</w:t>
      </w:r>
    </w:p>
    <w:p w14:paraId="2891137A" w14:textId="77777777" w:rsidR="003D5FF7" w:rsidRPr="00AE03FC" w:rsidRDefault="003D5FF7" w:rsidP="006B24F8">
      <w:pPr>
        <w:shd w:val="clear" w:color="auto" w:fill="FFFFFF"/>
        <w:spacing w:after="0" w:line="276" w:lineRule="auto"/>
        <w:ind w:right="91"/>
        <w:jc w:val="center"/>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val="en-GB" w:eastAsia="en-AU"/>
        </w:rPr>
        <w:t>Prepared in accordance with Part 3 of the</w:t>
      </w:r>
      <w:r w:rsidRPr="00AE03FC">
        <w:rPr>
          <w:rFonts w:ascii="Times New Roman" w:eastAsia="Times New Roman" w:hAnsi="Times New Roman" w:cs="Times New Roman"/>
          <w:color w:val="000000"/>
          <w:sz w:val="24"/>
          <w:szCs w:val="24"/>
          <w:lang w:val="en-GB" w:eastAsia="en-AU"/>
        </w:rPr>
        <w:br/>
      </w:r>
      <w:r w:rsidRPr="00AE03FC">
        <w:rPr>
          <w:rFonts w:ascii="Times New Roman" w:eastAsia="Times New Roman" w:hAnsi="Times New Roman" w:cs="Times New Roman"/>
          <w:i/>
          <w:iCs/>
          <w:color w:val="000000"/>
          <w:sz w:val="24"/>
          <w:szCs w:val="24"/>
          <w:lang w:val="en-GB" w:eastAsia="en-AU"/>
        </w:rPr>
        <w:t>Human Rights (Parliamentary Scrutiny) Act 2011</w:t>
      </w:r>
    </w:p>
    <w:p w14:paraId="60A4F78D" w14:textId="77777777" w:rsidR="003D5FF7" w:rsidRPr="00AE03FC" w:rsidRDefault="003D5FF7" w:rsidP="006B24F8">
      <w:pPr>
        <w:shd w:val="clear" w:color="auto" w:fill="FFFFFF"/>
        <w:spacing w:after="0" w:line="276" w:lineRule="auto"/>
        <w:ind w:right="91"/>
        <w:jc w:val="center"/>
        <w:rPr>
          <w:rFonts w:ascii="Times New Roman" w:eastAsia="Times New Roman" w:hAnsi="Times New Roman" w:cs="Times New Roman"/>
          <w:color w:val="000000"/>
          <w:lang w:eastAsia="en-AU"/>
        </w:rPr>
      </w:pPr>
      <w:r w:rsidRPr="00AE03FC">
        <w:rPr>
          <w:rFonts w:ascii="Times New Roman" w:eastAsia="Times New Roman" w:hAnsi="Times New Roman" w:cs="Times New Roman"/>
          <w:i/>
          <w:iCs/>
          <w:color w:val="000000"/>
          <w:sz w:val="24"/>
          <w:szCs w:val="24"/>
          <w:lang w:val="en-GB" w:eastAsia="en-AU"/>
        </w:rPr>
        <w:t> </w:t>
      </w:r>
    </w:p>
    <w:p w14:paraId="33B9B9F6" w14:textId="77777777" w:rsidR="003D5FF7" w:rsidRPr="00AE03FC" w:rsidRDefault="003D5FF7" w:rsidP="006B24F8">
      <w:pPr>
        <w:shd w:val="clear" w:color="auto" w:fill="FFFFFF"/>
        <w:spacing w:after="0" w:line="276" w:lineRule="auto"/>
        <w:ind w:right="91"/>
        <w:jc w:val="center"/>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i/>
          <w:iCs/>
          <w:color w:val="000000"/>
          <w:sz w:val="24"/>
          <w:szCs w:val="24"/>
          <w:lang w:val="en-GB" w:eastAsia="en-AU"/>
        </w:rPr>
        <w:t>Telecommunications (Fibre-ready Facilities – Exempt Real Estate Development Projects) Instrument 202</w:t>
      </w:r>
      <w:r w:rsidR="00A825E8" w:rsidRPr="00AE03FC">
        <w:rPr>
          <w:rFonts w:ascii="Times New Roman" w:eastAsia="Times New Roman" w:hAnsi="Times New Roman" w:cs="Times New Roman"/>
          <w:b/>
          <w:bCs/>
          <w:i/>
          <w:iCs/>
          <w:color w:val="000000"/>
          <w:sz w:val="24"/>
          <w:szCs w:val="24"/>
          <w:lang w:val="en-GB" w:eastAsia="en-AU"/>
        </w:rPr>
        <w:t>3</w:t>
      </w:r>
    </w:p>
    <w:p w14:paraId="771FCEC2" w14:textId="77777777" w:rsidR="003D5FF7" w:rsidRPr="00AE03FC" w:rsidRDefault="003D5FF7" w:rsidP="006B24F8">
      <w:pPr>
        <w:shd w:val="clear" w:color="auto" w:fill="FFFFFF"/>
        <w:spacing w:after="0" w:line="276" w:lineRule="auto"/>
        <w:ind w:right="91"/>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val="en-GB" w:eastAsia="en-AU"/>
        </w:rPr>
        <w:t> </w:t>
      </w:r>
    </w:p>
    <w:p w14:paraId="1A4BD1C1" w14:textId="77777777" w:rsidR="009210F0" w:rsidRPr="00AE03FC" w:rsidRDefault="009210F0" w:rsidP="00732007">
      <w:pPr>
        <w:autoSpaceDE w:val="0"/>
        <w:autoSpaceDN w:val="0"/>
        <w:adjustRightInd w:val="0"/>
        <w:snapToGrid w:val="0"/>
        <w:spacing w:after="0" w:line="276" w:lineRule="auto"/>
        <w:rPr>
          <w:rFonts w:ascii="TimesNewRoman" w:eastAsia="Times New Roman" w:hAnsi="TimesNewRoman" w:cs="TimesNewRoman"/>
          <w:color w:val="000000"/>
          <w:sz w:val="24"/>
          <w:szCs w:val="24"/>
          <w:lang w:val="x-none"/>
        </w:rPr>
      </w:pPr>
      <w:r w:rsidRPr="00AE03FC">
        <w:rPr>
          <w:rFonts w:ascii="TimesNewRoman" w:eastAsia="Times New Roman" w:hAnsi="TimesNewRoman" w:cs="TimesNewRoman"/>
          <w:color w:val="000000"/>
          <w:sz w:val="24"/>
          <w:szCs w:val="24"/>
          <w:lang w:val="x-none"/>
        </w:rPr>
        <w:t xml:space="preserve">The </w:t>
      </w:r>
      <w:r w:rsidRPr="00AE03FC">
        <w:rPr>
          <w:rFonts w:ascii="TimesNewRoman" w:eastAsia="Times New Roman" w:hAnsi="TimesNewRoman" w:cs="TimesNewRoman"/>
          <w:i/>
          <w:color w:val="000000"/>
          <w:sz w:val="24"/>
          <w:szCs w:val="24"/>
          <w:lang w:val="x-none"/>
        </w:rPr>
        <w:t xml:space="preserve">Telecommunications (Fibre-Ready Facilities </w:t>
      </w:r>
      <w:r w:rsidRPr="00AE03FC">
        <w:rPr>
          <w:rFonts w:ascii="TimesNewRoman" w:eastAsia="Times New Roman" w:hAnsi="TimesNewRoman" w:cs="TimesNewRoman"/>
          <w:b/>
          <w:i/>
          <w:color w:val="000000"/>
          <w:sz w:val="24"/>
          <w:szCs w:val="24"/>
          <w:lang w:val="x-none"/>
        </w:rPr>
        <w:t xml:space="preserve">— </w:t>
      </w:r>
      <w:r w:rsidRPr="00AE03FC">
        <w:rPr>
          <w:rFonts w:ascii="TimesNewRoman" w:eastAsia="Times New Roman" w:hAnsi="TimesNewRoman" w:cs="TimesNewRoman"/>
          <w:i/>
          <w:color w:val="000000"/>
          <w:sz w:val="24"/>
          <w:szCs w:val="24"/>
          <w:lang w:val="x-none"/>
        </w:rPr>
        <w:t>Exempt Real Estate Development</w:t>
      </w:r>
      <w:r w:rsidRPr="00AE03FC">
        <w:rPr>
          <w:rFonts w:ascii="TimesNewRoman" w:eastAsia="Times New Roman" w:hAnsi="TimesNewRoman" w:cs="TimesNewRoman"/>
          <w:i/>
          <w:color w:val="000000"/>
          <w:sz w:val="24"/>
          <w:szCs w:val="24"/>
        </w:rPr>
        <w:t xml:space="preserve"> </w:t>
      </w:r>
      <w:r w:rsidRPr="00AE03FC">
        <w:rPr>
          <w:rFonts w:ascii="TimesNewRoman" w:eastAsia="Times New Roman" w:hAnsi="TimesNewRoman" w:cs="TimesNewRoman"/>
          <w:i/>
          <w:color w:val="000000"/>
          <w:sz w:val="24"/>
          <w:szCs w:val="24"/>
          <w:lang w:val="x-none"/>
        </w:rPr>
        <w:t>Projects) Instrument 202</w:t>
      </w:r>
      <w:r w:rsidRPr="00AE03FC">
        <w:rPr>
          <w:rFonts w:ascii="TimesNewRoman" w:eastAsia="Times New Roman" w:hAnsi="TimesNewRoman" w:cs="TimesNewRoman"/>
          <w:i/>
          <w:color w:val="000000"/>
          <w:sz w:val="24"/>
          <w:szCs w:val="24"/>
        </w:rPr>
        <w:t>3</w:t>
      </w:r>
      <w:r w:rsidRPr="00AE03FC">
        <w:rPr>
          <w:rFonts w:ascii="TimesNewRoman" w:eastAsia="Times New Roman" w:hAnsi="TimesNewRoman" w:cs="TimesNewRoman"/>
          <w:i/>
          <w:color w:val="000000"/>
          <w:sz w:val="24"/>
          <w:szCs w:val="24"/>
          <w:lang w:val="x-none"/>
        </w:rPr>
        <w:t xml:space="preserve"> </w:t>
      </w:r>
      <w:r w:rsidRPr="00AE03FC">
        <w:rPr>
          <w:rFonts w:ascii="TimesNewRoman" w:eastAsia="Times New Roman" w:hAnsi="TimesNewRoman" w:cs="TimesNewRoman"/>
          <w:color w:val="000000"/>
          <w:sz w:val="24"/>
          <w:szCs w:val="24"/>
          <w:lang w:val="x-none"/>
        </w:rPr>
        <w:t>is compatible with the human rights and freedoms</w:t>
      </w:r>
      <w:r w:rsidRPr="00AE03FC">
        <w:rPr>
          <w:rFonts w:ascii="TimesNewRoman" w:eastAsia="Times New Roman" w:hAnsi="TimesNewRoman" w:cs="TimesNewRoman"/>
          <w:color w:val="000000"/>
          <w:sz w:val="24"/>
          <w:szCs w:val="24"/>
        </w:rPr>
        <w:t xml:space="preserve"> </w:t>
      </w:r>
      <w:r w:rsidRPr="00AE03FC">
        <w:rPr>
          <w:rFonts w:ascii="TimesNewRoman" w:eastAsia="Times New Roman" w:hAnsi="TimesNewRoman" w:cs="TimesNewRoman"/>
          <w:color w:val="000000"/>
          <w:sz w:val="24"/>
          <w:szCs w:val="24"/>
          <w:lang w:val="x-none"/>
        </w:rPr>
        <w:t>recognised or declared in the international instruments listed in section 3 of the</w:t>
      </w:r>
      <w:r w:rsidRPr="00AE03FC">
        <w:rPr>
          <w:rFonts w:ascii="TimesNewRoman" w:eastAsia="Times New Roman" w:hAnsi="TimesNewRoman" w:cs="TimesNewRoman"/>
          <w:color w:val="000000"/>
          <w:sz w:val="24"/>
          <w:szCs w:val="24"/>
        </w:rPr>
        <w:t xml:space="preserve"> </w:t>
      </w:r>
      <w:r w:rsidRPr="00AE03FC">
        <w:rPr>
          <w:rFonts w:ascii="TimesNewRoman" w:eastAsia="Times New Roman" w:hAnsi="TimesNewRoman" w:cs="TimesNewRoman"/>
          <w:i/>
          <w:color w:val="000000"/>
          <w:sz w:val="24"/>
          <w:szCs w:val="24"/>
          <w:lang w:val="x-none"/>
        </w:rPr>
        <w:t>Human Rights</w:t>
      </w:r>
      <w:r w:rsidRPr="00AE03FC">
        <w:rPr>
          <w:rFonts w:ascii="TimesNewRoman" w:eastAsia="Times New Roman" w:hAnsi="TimesNewRoman" w:cs="TimesNewRoman"/>
          <w:i/>
          <w:color w:val="000000"/>
          <w:sz w:val="24"/>
          <w:szCs w:val="24"/>
        </w:rPr>
        <w:t xml:space="preserve"> </w:t>
      </w:r>
      <w:r w:rsidRPr="00AE03FC">
        <w:rPr>
          <w:rFonts w:ascii="TimesNewRoman" w:eastAsia="Times New Roman" w:hAnsi="TimesNewRoman" w:cs="TimesNewRoman"/>
          <w:i/>
          <w:color w:val="000000"/>
          <w:sz w:val="24"/>
          <w:szCs w:val="24"/>
          <w:lang w:val="x-none"/>
        </w:rPr>
        <w:t>(Parliamentary Scrutiny) Act 2011.</w:t>
      </w:r>
    </w:p>
    <w:p w14:paraId="69BA9487" w14:textId="77777777" w:rsidR="009210F0" w:rsidRPr="00AE03FC" w:rsidRDefault="009210F0" w:rsidP="006B24F8">
      <w:pPr>
        <w:shd w:val="clear" w:color="auto" w:fill="FFFFFF"/>
        <w:spacing w:after="0" w:line="276" w:lineRule="auto"/>
        <w:rPr>
          <w:rFonts w:ascii="Times New Roman" w:eastAsia="Times New Roman" w:hAnsi="Times New Roman" w:cs="Times New Roman"/>
          <w:color w:val="000000"/>
          <w:sz w:val="24"/>
          <w:szCs w:val="24"/>
          <w:lang w:eastAsia="en-AU"/>
        </w:rPr>
      </w:pPr>
    </w:p>
    <w:p w14:paraId="35E100D2" w14:textId="77777777" w:rsidR="009210F0" w:rsidRPr="00AE03FC" w:rsidRDefault="009210F0" w:rsidP="00282CF2">
      <w:pPr>
        <w:autoSpaceDE w:val="0"/>
        <w:autoSpaceDN w:val="0"/>
        <w:adjustRightInd w:val="0"/>
        <w:snapToGrid w:val="0"/>
        <w:spacing w:line="240" w:lineRule="auto"/>
        <w:rPr>
          <w:rFonts w:ascii="TimesNewRoman" w:eastAsia="Times New Roman" w:hAnsi="TimesNewRoman" w:cs="TimesNewRoman"/>
          <w:b/>
          <w:color w:val="000000"/>
          <w:sz w:val="24"/>
          <w:szCs w:val="24"/>
          <w:lang w:val="x-none"/>
        </w:rPr>
      </w:pPr>
      <w:r w:rsidRPr="00AE03FC">
        <w:rPr>
          <w:rFonts w:ascii="TimesNewRoman" w:eastAsia="Times New Roman" w:hAnsi="TimesNewRoman" w:cs="TimesNewRoman"/>
          <w:b/>
          <w:color w:val="000000"/>
          <w:sz w:val="24"/>
          <w:szCs w:val="24"/>
          <w:lang w:val="x-none"/>
        </w:rPr>
        <w:t>Overview of the Instrument</w:t>
      </w:r>
    </w:p>
    <w:p w14:paraId="13E942D9" w14:textId="77777777" w:rsidR="00732007" w:rsidRPr="00AE03FC" w:rsidRDefault="00732007" w:rsidP="00732007">
      <w:pPr>
        <w:autoSpaceDE w:val="0"/>
        <w:autoSpaceDN w:val="0"/>
        <w:adjustRightInd w:val="0"/>
        <w:snapToGrid w:val="0"/>
        <w:spacing w:after="0" w:line="276" w:lineRule="auto"/>
        <w:rPr>
          <w:rFonts w:ascii="TimesNewRoman" w:eastAsia="Times New Roman" w:hAnsi="TimesNewRoman" w:cs="TimesNewRoman"/>
          <w:color w:val="000000"/>
          <w:sz w:val="24"/>
          <w:szCs w:val="24"/>
          <w:lang w:val="x-none"/>
        </w:rPr>
      </w:pPr>
      <w:r w:rsidRPr="00AE03FC">
        <w:rPr>
          <w:rFonts w:ascii="TimesNewRoman" w:eastAsia="Times New Roman" w:hAnsi="TimesNewRoman" w:cs="TimesNewRoman"/>
          <w:color w:val="000000"/>
          <w:sz w:val="24"/>
          <w:szCs w:val="24"/>
          <w:lang w:val="x-none"/>
        </w:rPr>
        <w:t xml:space="preserve">The Instrument has been made by the Minister </w:t>
      </w:r>
      <w:r w:rsidR="001427AE" w:rsidRPr="00AE03FC">
        <w:rPr>
          <w:rFonts w:ascii="TimesNewRoman" w:eastAsia="Times New Roman" w:hAnsi="TimesNewRoman" w:cs="TimesNewRoman"/>
          <w:color w:val="000000"/>
          <w:sz w:val="24"/>
          <w:szCs w:val="24"/>
        </w:rPr>
        <w:t xml:space="preserve">for Communications </w:t>
      </w:r>
      <w:r w:rsidRPr="00AE03FC">
        <w:rPr>
          <w:rFonts w:ascii="TimesNewRoman" w:eastAsia="Times New Roman" w:hAnsi="TimesNewRoman" w:cs="TimesNewRoman"/>
          <w:color w:val="000000"/>
          <w:sz w:val="24"/>
          <w:szCs w:val="24"/>
          <w:lang w:val="x-none"/>
        </w:rPr>
        <w:t xml:space="preserve">(the Minister) under paragraph 372K(1)(b), together with paragraphs 372K(1)(c)-(f) of the </w:t>
      </w:r>
      <w:r w:rsidRPr="00AE03FC">
        <w:rPr>
          <w:rFonts w:ascii="TimesNewRoman" w:eastAsia="Times New Roman" w:hAnsi="TimesNewRoman" w:cs="TimesNewRoman"/>
          <w:i/>
          <w:color w:val="000000"/>
          <w:sz w:val="24"/>
          <w:szCs w:val="24"/>
          <w:lang w:val="x-none"/>
        </w:rPr>
        <w:t xml:space="preserve">Telecommunications Act 1997 </w:t>
      </w:r>
      <w:r w:rsidRPr="00AE03FC">
        <w:rPr>
          <w:rFonts w:ascii="TimesNewRoman" w:eastAsia="Times New Roman" w:hAnsi="TimesNewRoman" w:cs="TimesNewRoman"/>
          <w:color w:val="000000"/>
          <w:sz w:val="24"/>
          <w:szCs w:val="24"/>
          <w:lang w:val="x-none"/>
        </w:rPr>
        <w:t>(the Act).</w:t>
      </w:r>
    </w:p>
    <w:p w14:paraId="76B6280A" w14:textId="77777777" w:rsidR="001427AE" w:rsidRPr="00AE03FC" w:rsidRDefault="001427AE" w:rsidP="00732007">
      <w:pPr>
        <w:autoSpaceDE w:val="0"/>
        <w:autoSpaceDN w:val="0"/>
        <w:adjustRightInd w:val="0"/>
        <w:snapToGrid w:val="0"/>
        <w:spacing w:after="0" w:line="276" w:lineRule="auto"/>
        <w:rPr>
          <w:rFonts w:ascii="TimesNewRoman" w:eastAsia="Times New Roman" w:hAnsi="TimesNewRoman" w:cs="TimesNewRoman"/>
          <w:color w:val="000000"/>
          <w:sz w:val="24"/>
          <w:szCs w:val="24"/>
          <w:lang w:val="x-none"/>
        </w:rPr>
      </w:pPr>
    </w:p>
    <w:p w14:paraId="452B0417" w14:textId="77777777" w:rsidR="009A0F17" w:rsidRPr="00AE03FC" w:rsidRDefault="00A97D03" w:rsidP="00732007">
      <w:pPr>
        <w:autoSpaceDE w:val="0"/>
        <w:autoSpaceDN w:val="0"/>
        <w:adjustRightInd w:val="0"/>
        <w:snapToGrid w:val="0"/>
        <w:spacing w:after="0" w:line="276" w:lineRule="auto"/>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Part 20A of the Act precludes developers from selling or leasing a building lot or a building unit in a real estate development project unless a functional fibre-ready facility</w:t>
      </w:r>
      <w:r w:rsidR="00F167D4" w:rsidRPr="00AE03FC">
        <w:rPr>
          <w:rFonts w:ascii="Times New Roman" w:eastAsia="Times New Roman" w:hAnsi="Times New Roman" w:cs="Times New Roman"/>
          <w:color w:val="000000"/>
          <w:sz w:val="24"/>
          <w:szCs w:val="24"/>
          <w:lang w:eastAsia="en-AU"/>
        </w:rPr>
        <w:t xml:space="preserve"> (pit and pipe)</w:t>
      </w:r>
      <w:r w:rsidRPr="00AE03FC">
        <w:rPr>
          <w:rFonts w:ascii="Times New Roman" w:eastAsia="Times New Roman" w:hAnsi="Times New Roman" w:cs="Times New Roman"/>
          <w:color w:val="000000"/>
          <w:sz w:val="24"/>
          <w:szCs w:val="24"/>
          <w:lang w:eastAsia="en-AU"/>
        </w:rPr>
        <w:t xml:space="preserve"> has been installed in proximity to the lot or unit (sections 372G and 372H of the Act). It also provides that a person must not install a fixed-line facility in a project area unless the facility is a fibre-ready facility (sections 372E and 372F). The Instrument sets out a class exemption from the requirements in sections 372E, 372F, 372G and 372H for projects outside </w:t>
      </w:r>
      <w:r w:rsidR="001974A1" w:rsidRPr="00AE03FC">
        <w:rPr>
          <w:rFonts w:ascii="Times New Roman" w:eastAsia="Times New Roman" w:hAnsi="Times New Roman" w:cs="Times New Roman"/>
          <w:color w:val="000000"/>
          <w:sz w:val="24"/>
          <w:szCs w:val="24"/>
          <w:lang w:eastAsia="en-AU"/>
        </w:rPr>
        <w:t>a SIP’s</w:t>
      </w:r>
      <w:r w:rsidRPr="00AE03FC">
        <w:rPr>
          <w:rFonts w:ascii="Times New Roman" w:eastAsia="Times New Roman" w:hAnsi="Times New Roman" w:cs="Times New Roman"/>
          <w:color w:val="000000"/>
          <w:sz w:val="24"/>
          <w:szCs w:val="24"/>
          <w:lang w:eastAsia="en-AU"/>
        </w:rPr>
        <w:t xml:space="preserve"> fixed-line </w:t>
      </w:r>
      <w:r w:rsidR="00692C1F" w:rsidRPr="00AE03FC">
        <w:rPr>
          <w:rFonts w:ascii="Times New Roman" w:eastAsia="Times New Roman" w:hAnsi="Times New Roman" w:cs="Times New Roman"/>
          <w:color w:val="000000"/>
          <w:sz w:val="24"/>
          <w:szCs w:val="24"/>
          <w:lang w:eastAsia="en-AU"/>
        </w:rPr>
        <w:t>region</w:t>
      </w:r>
      <w:r w:rsidRPr="00AE03FC">
        <w:rPr>
          <w:rFonts w:ascii="Times New Roman" w:eastAsia="Times New Roman" w:hAnsi="Times New Roman" w:cs="Times New Roman"/>
          <w:color w:val="000000"/>
          <w:sz w:val="24"/>
          <w:szCs w:val="24"/>
          <w:lang w:eastAsia="en-AU"/>
        </w:rPr>
        <w:t>, subject to those projects meeting</w:t>
      </w:r>
      <w:r w:rsidR="009A0F17" w:rsidRPr="00AE03FC">
        <w:rPr>
          <w:rFonts w:ascii="Times New Roman" w:eastAsia="Times New Roman" w:hAnsi="Times New Roman" w:cs="Times New Roman"/>
          <w:color w:val="000000"/>
          <w:sz w:val="24"/>
          <w:szCs w:val="24"/>
          <w:lang w:eastAsia="en-AU"/>
        </w:rPr>
        <w:t xml:space="preserve"> exemption criteria.</w:t>
      </w:r>
    </w:p>
    <w:p w14:paraId="1E48B4F5" w14:textId="77777777" w:rsidR="009A0F17" w:rsidRPr="00AE03FC" w:rsidRDefault="009A0F17" w:rsidP="00732007">
      <w:pPr>
        <w:autoSpaceDE w:val="0"/>
        <w:autoSpaceDN w:val="0"/>
        <w:adjustRightInd w:val="0"/>
        <w:snapToGrid w:val="0"/>
        <w:spacing w:after="0" w:line="276" w:lineRule="auto"/>
        <w:rPr>
          <w:rFonts w:ascii="Times New Roman" w:eastAsia="Times New Roman" w:hAnsi="Times New Roman" w:cs="Times New Roman"/>
          <w:color w:val="000000"/>
          <w:sz w:val="24"/>
          <w:szCs w:val="24"/>
          <w:lang w:eastAsia="en-AU"/>
        </w:rPr>
      </w:pPr>
    </w:p>
    <w:p w14:paraId="6652E33C" w14:textId="77777777" w:rsidR="00EB16BE" w:rsidRPr="00AE03FC" w:rsidRDefault="009A0F17" w:rsidP="00732007">
      <w:pPr>
        <w:autoSpaceDE w:val="0"/>
        <w:autoSpaceDN w:val="0"/>
        <w:adjustRightInd w:val="0"/>
        <w:snapToGrid w:val="0"/>
        <w:spacing w:after="0" w:line="276" w:lineRule="auto"/>
        <w:rPr>
          <w:rFonts w:ascii="TimesNewRoman" w:eastAsia="Times New Roman" w:hAnsi="TimesNewRoman" w:cs="TimesNewRoman"/>
          <w:color w:val="000000"/>
          <w:sz w:val="24"/>
          <w:szCs w:val="24"/>
        </w:rPr>
      </w:pPr>
      <w:r w:rsidRPr="00AE03FC">
        <w:rPr>
          <w:rFonts w:ascii="Times New Roman" w:eastAsia="Times New Roman" w:hAnsi="Times New Roman" w:cs="Times New Roman"/>
          <w:color w:val="000000"/>
          <w:sz w:val="24"/>
          <w:szCs w:val="24"/>
          <w:lang w:eastAsia="en-AU"/>
        </w:rPr>
        <w:t>The</w:t>
      </w:r>
      <w:r w:rsidR="00497945" w:rsidRPr="00AE03FC">
        <w:rPr>
          <w:rFonts w:ascii="Times New Roman" w:eastAsia="Times New Roman" w:hAnsi="Times New Roman" w:cs="Times New Roman"/>
          <w:color w:val="000000"/>
          <w:sz w:val="24"/>
          <w:szCs w:val="24"/>
          <w:lang w:eastAsia="en-AU"/>
        </w:rPr>
        <w:t>re are</w:t>
      </w:r>
      <w:r w:rsidRPr="00AE03FC">
        <w:rPr>
          <w:rFonts w:ascii="Times New Roman" w:eastAsia="Times New Roman" w:hAnsi="Times New Roman" w:cs="Times New Roman"/>
          <w:color w:val="000000"/>
          <w:sz w:val="24"/>
          <w:szCs w:val="24"/>
          <w:lang w:eastAsia="en-AU"/>
        </w:rPr>
        <w:t xml:space="preserve"> </w:t>
      </w:r>
      <w:r w:rsidRPr="00AE03FC">
        <w:rPr>
          <w:rFonts w:ascii="TimesNewRoman" w:eastAsia="Times New Roman" w:hAnsi="TimesNewRoman" w:cs="TimesNewRoman"/>
          <w:color w:val="000000"/>
          <w:sz w:val="24"/>
          <w:szCs w:val="24"/>
        </w:rPr>
        <w:t>3</w:t>
      </w:r>
      <w:r w:rsidRPr="00AE03FC">
        <w:rPr>
          <w:rFonts w:ascii="TimesNewRoman" w:eastAsia="Times New Roman" w:hAnsi="TimesNewRoman" w:cs="TimesNewRoman"/>
          <w:color w:val="000000"/>
          <w:sz w:val="24"/>
          <w:szCs w:val="24"/>
          <w:lang w:val="x-none"/>
        </w:rPr>
        <w:t xml:space="preserve"> </w:t>
      </w:r>
      <w:r w:rsidRPr="00AE03FC">
        <w:rPr>
          <w:rFonts w:ascii="TimesNewRoman" w:eastAsia="Times New Roman" w:hAnsi="TimesNewRoman" w:cs="TimesNewRoman"/>
          <w:color w:val="000000"/>
          <w:sz w:val="24"/>
          <w:szCs w:val="24"/>
        </w:rPr>
        <w:t xml:space="preserve">exemption </w:t>
      </w:r>
      <w:r w:rsidRPr="00AE03FC">
        <w:rPr>
          <w:rFonts w:ascii="TimesNewRoman" w:eastAsia="Times New Roman" w:hAnsi="TimesNewRoman" w:cs="TimesNewRoman"/>
          <w:color w:val="000000"/>
          <w:sz w:val="24"/>
          <w:szCs w:val="24"/>
          <w:lang w:val="x-none"/>
        </w:rPr>
        <w:t xml:space="preserve">criteria </w:t>
      </w:r>
      <w:r w:rsidR="00497945" w:rsidRPr="00AE03FC">
        <w:rPr>
          <w:rFonts w:ascii="TimesNewRoman" w:eastAsia="Times New Roman" w:hAnsi="TimesNewRoman" w:cs="TimesNewRoman"/>
          <w:color w:val="000000"/>
          <w:sz w:val="24"/>
          <w:szCs w:val="24"/>
        </w:rPr>
        <w:t>described</w:t>
      </w:r>
      <w:r w:rsidRPr="00AE03FC">
        <w:rPr>
          <w:rFonts w:ascii="TimesNewRoman" w:eastAsia="Times New Roman" w:hAnsi="TimesNewRoman" w:cs="TimesNewRoman"/>
          <w:color w:val="000000"/>
          <w:sz w:val="24"/>
          <w:szCs w:val="24"/>
          <w:lang w:val="x-none"/>
        </w:rPr>
        <w:t xml:space="preserve"> </w:t>
      </w:r>
      <w:r w:rsidRPr="00AE03FC">
        <w:rPr>
          <w:rFonts w:ascii="TimesNewRoman" w:eastAsia="Times New Roman" w:hAnsi="TimesNewRoman" w:cs="TimesNewRoman"/>
          <w:color w:val="000000"/>
          <w:sz w:val="24"/>
          <w:szCs w:val="24"/>
        </w:rPr>
        <w:t>in Item 1 of the table in</w:t>
      </w:r>
      <w:r w:rsidRPr="00AE03FC">
        <w:rPr>
          <w:rFonts w:ascii="TimesNewRoman" w:eastAsia="Times New Roman" w:hAnsi="TimesNewRoman" w:cs="TimesNewRoman"/>
          <w:color w:val="000000"/>
          <w:sz w:val="24"/>
          <w:szCs w:val="24"/>
          <w:lang w:val="x-none"/>
        </w:rPr>
        <w:t xml:space="preserve"> subsection </w:t>
      </w:r>
      <w:r w:rsidRPr="00AE03FC">
        <w:rPr>
          <w:rFonts w:ascii="TimesNewRoman" w:eastAsia="Times New Roman" w:hAnsi="TimesNewRoman" w:cs="TimesNewRoman"/>
          <w:color w:val="000000"/>
          <w:sz w:val="24"/>
          <w:szCs w:val="24"/>
        </w:rPr>
        <w:t>6</w:t>
      </w:r>
      <w:r w:rsidRPr="00AE03FC">
        <w:rPr>
          <w:rFonts w:ascii="TimesNewRoman" w:eastAsia="Times New Roman" w:hAnsi="TimesNewRoman" w:cs="TimesNewRoman"/>
          <w:color w:val="000000"/>
          <w:sz w:val="24"/>
          <w:szCs w:val="24"/>
          <w:lang w:val="x-none"/>
        </w:rPr>
        <w:t>(1)</w:t>
      </w:r>
      <w:r w:rsidR="00497945" w:rsidRPr="00AE03FC">
        <w:rPr>
          <w:rFonts w:ascii="TimesNewRoman" w:eastAsia="Times New Roman" w:hAnsi="TimesNewRoman" w:cs="TimesNewRoman"/>
          <w:color w:val="000000"/>
          <w:sz w:val="24"/>
          <w:szCs w:val="24"/>
        </w:rPr>
        <w:t>. For a development to be exempt, the following must apply</w:t>
      </w:r>
      <w:r w:rsidRPr="00AE03FC">
        <w:rPr>
          <w:rFonts w:ascii="Times New Roman" w:eastAsia="Times New Roman" w:hAnsi="Times New Roman" w:cs="Times New Roman"/>
          <w:color w:val="000000"/>
          <w:sz w:val="24"/>
          <w:szCs w:val="24"/>
          <w:lang w:eastAsia="en-AU"/>
        </w:rPr>
        <w:t xml:space="preserve">: No part of the project area is located inside the fixed-line network region of a relevant SIP; A relevant SIP has provided written notice to the person responsible for the development that the SIP will not install a fixed-line network inside the project area; and there is no new underground utility infrastructure installed or planned to be installed in proximity to each building lot situated in the project area, as part of the project or as headworks to service the project. </w:t>
      </w:r>
      <w:r w:rsidR="00E83DC7" w:rsidRPr="00AE03FC">
        <w:rPr>
          <w:rFonts w:ascii="TimesNewRoman" w:eastAsia="Times New Roman" w:hAnsi="TimesNewRoman" w:cs="TimesNewRoman"/>
          <w:color w:val="000000"/>
          <w:sz w:val="24"/>
          <w:szCs w:val="24"/>
        </w:rPr>
        <w:t>Item 2 of the table</w:t>
      </w:r>
      <w:r w:rsidR="00E83DC7" w:rsidRPr="00AE03FC">
        <w:rPr>
          <w:rFonts w:ascii="Times New Roman" w:eastAsia="Times New Roman" w:hAnsi="Times New Roman" w:cs="Times New Roman"/>
          <w:color w:val="000000"/>
          <w:sz w:val="24"/>
          <w:szCs w:val="24"/>
          <w:lang w:eastAsia="en-AU"/>
        </w:rPr>
        <w:t xml:space="preserve"> is </w:t>
      </w:r>
      <w:r w:rsidRPr="00AE03FC">
        <w:rPr>
          <w:rFonts w:ascii="Times New Roman" w:eastAsia="Times New Roman" w:hAnsi="Times New Roman" w:cs="Times New Roman"/>
          <w:color w:val="000000"/>
          <w:sz w:val="24"/>
          <w:szCs w:val="24"/>
          <w:lang w:eastAsia="en-AU"/>
        </w:rPr>
        <w:t>a ‘</w:t>
      </w:r>
      <w:proofErr w:type="spellStart"/>
      <w:r w:rsidRPr="00AE03FC">
        <w:rPr>
          <w:rFonts w:ascii="Times New Roman" w:eastAsia="Times New Roman" w:hAnsi="Times New Roman" w:cs="Times New Roman"/>
          <w:color w:val="000000"/>
          <w:sz w:val="24"/>
          <w:szCs w:val="24"/>
          <w:lang w:eastAsia="en-AU"/>
        </w:rPr>
        <w:t>fallback</w:t>
      </w:r>
      <w:proofErr w:type="spellEnd"/>
      <w:r w:rsidRPr="00AE03FC">
        <w:rPr>
          <w:rFonts w:ascii="Times New Roman" w:eastAsia="Times New Roman" w:hAnsi="Times New Roman" w:cs="Times New Roman"/>
          <w:color w:val="000000"/>
          <w:sz w:val="24"/>
          <w:szCs w:val="24"/>
          <w:lang w:eastAsia="en-AU"/>
        </w:rPr>
        <w:t>’ criterion</w:t>
      </w:r>
      <w:r w:rsidR="00E83DC7" w:rsidRPr="00AE03FC">
        <w:rPr>
          <w:rFonts w:ascii="Times New Roman" w:eastAsia="Times New Roman" w:hAnsi="Times New Roman" w:cs="Times New Roman"/>
          <w:color w:val="000000"/>
          <w:sz w:val="24"/>
          <w:szCs w:val="24"/>
          <w:lang w:eastAsia="en-AU"/>
        </w:rPr>
        <w:t xml:space="preserve"> which stipulates </w:t>
      </w:r>
      <w:r w:rsidR="00497945" w:rsidRPr="00AE03FC">
        <w:rPr>
          <w:rFonts w:ascii="Times New Roman" w:eastAsia="Times New Roman" w:hAnsi="Times New Roman" w:cs="Times New Roman"/>
          <w:color w:val="000000"/>
          <w:sz w:val="24"/>
          <w:szCs w:val="24"/>
          <w:lang w:eastAsia="en-AU"/>
        </w:rPr>
        <w:t>if</w:t>
      </w:r>
      <w:r w:rsidRPr="00AE03FC">
        <w:rPr>
          <w:rFonts w:ascii="Times New Roman" w:eastAsia="Times New Roman" w:hAnsi="Times New Roman" w:cs="Times New Roman"/>
          <w:color w:val="000000"/>
          <w:sz w:val="24"/>
          <w:szCs w:val="24"/>
          <w:lang w:eastAsia="en-AU"/>
        </w:rPr>
        <w:t xml:space="preserve"> the d</w:t>
      </w:r>
      <w:r w:rsidR="00E83DC7" w:rsidRPr="00AE03FC">
        <w:rPr>
          <w:rFonts w:ascii="Times New Roman" w:eastAsia="Times New Roman" w:hAnsi="Times New Roman" w:cs="Times New Roman"/>
          <w:color w:val="000000"/>
          <w:sz w:val="24"/>
          <w:szCs w:val="24"/>
          <w:lang w:eastAsia="en-AU"/>
        </w:rPr>
        <w:t>evelopment</w:t>
      </w:r>
      <w:r w:rsidRPr="00AE03FC">
        <w:rPr>
          <w:rFonts w:ascii="Times New Roman" w:eastAsia="Times New Roman" w:hAnsi="Times New Roman" w:cs="Times New Roman"/>
          <w:color w:val="000000"/>
          <w:sz w:val="24"/>
          <w:szCs w:val="24"/>
          <w:lang w:eastAsia="en-AU"/>
        </w:rPr>
        <w:t xml:space="preserve"> does not meet the exemption criterion on no new underground </w:t>
      </w:r>
      <w:r w:rsidR="008466AD" w:rsidRPr="00AE03FC">
        <w:rPr>
          <w:rFonts w:ascii="Times New Roman" w:eastAsia="Times New Roman" w:hAnsi="Times New Roman" w:cs="Times New Roman"/>
          <w:color w:val="000000"/>
          <w:sz w:val="24"/>
          <w:szCs w:val="24"/>
          <w:lang w:eastAsia="en-AU"/>
        </w:rPr>
        <w:t xml:space="preserve">utility </w:t>
      </w:r>
      <w:r w:rsidRPr="00AE03FC">
        <w:rPr>
          <w:rFonts w:ascii="Times New Roman" w:eastAsia="Times New Roman" w:hAnsi="Times New Roman" w:cs="Times New Roman"/>
          <w:color w:val="000000"/>
          <w:sz w:val="24"/>
          <w:szCs w:val="24"/>
          <w:lang w:eastAsia="en-AU"/>
        </w:rPr>
        <w:t>infrastructure, but the SIP advises it does not intend to take ownership of developer-installed pit and pipe</w:t>
      </w:r>
      <w:r w:rsidR="00E83DC7" w:rsidRPr="00AE03FC">
        <w:rPr>
          <w:rFonts w:ascii="Times New Roman" w:eastAsia="Times New Roman" w:hAnsi="Times New Roman" w:cs="Times New Roman"/>
          <w:color w:val="000000"/>
          <w:sz w:val="24"/>
          <w:szCs w:val="24"/>
          <w:lang w:eastAsia="en-AU"/>
        </w:rPr>
        <w:t>, the development is exempt</w:t>
      </w:r>
      <w:r w:rsidRPr="00AE03FC">
        <w:rPr>
          <w:rFonts w:ascii="Times New Roman" w:eastAsia="Times New Roman" w:hAnsi="Times New Roman" w:cs="Times New Roman"/>
          <w:color w:val="000000"/>
          <w:sz w:val="24"/>
          <w:szCs w:val="24"/>
          <w:lang w:eastAsia="en-AU"/>
        </w:rPr>
        <w:t>.</w:t>
      </w:r>
      <w:r w:rsidR="005258BC" w:rsidRPr="00AE03FC">
        <w:rPr>
          <w:rFonts w:ascii="Times New Roman" w:eastAsia="Times New Roman" w:hAnsi="Times New Roman" w:cs="Times New Roman"/>
          <w:color w:val="000000"/>
          <w:sz w:val="24"/>
          <w:szCs w:val="24"/>
          <w:lang w:eastAsia="en-AU"/>
        </w:rPr>
        <w:t xml:space="preserve"> </w:t>
      </w:r>
      <w:r w:rsidR="00E66E2E" w:rsidRPr="00AE03FC">
        <w:rPr>
          <w:rFonts w:ascii="TimesNewRoman" w:eastAsia="Times New Roman" w:hAnsi="TimesNewRoman" w:cs="TimesNewRoman"/>
          <w:color w:val="000000"/>
          <w:sz w:val="24"/>
          <w:szCs w:val="24"/>
        </w:rPr>
        <w:t>Subsections</w:t>
      </w:r>
      <w:r w:rsidR="00B14CFD" w:rsidRPr="00AE03FC">
        <w:rPr>
          <w:rFonts w:ascii="TimesNewRoman" w:eastAsia="Times New Roman" w:hAnsi="TimesNewRoman" w:cs="TimesNewRoman"/>
          <w:color w:val="000000"/>
          <w:sz w:val="24"/>
          <w:szCs w:val="24"/>
        </w:rPr>
        <w:t xml:space="preserve"> 6(2) to 6(4) provide clarification</w:t>
      </w:r>
      <w:r w:rsidR="00E83DC7" w:rsidRPr="00AE03FC">
        <w:rPr>
          <w:rFonts w:ascii="TimesNewRoman" w:eastAsia="Times New Roman" w:hAnsi="TimesNewRoman" w:cs="TimesNewRoman"/>
          <w:color w:val="000000"/>
          <w:sz w:val="24"/>
          <w:szCs w:val="24"/>
        </w:rPr>
        <w:t xml:space="preserve"> on </w:t>
      </w:r>
      <w:r w:rsidR="008466AD" w:rsidRPr="00AE03FC">
        <w:rPr>
          <w:rFonts w:ascii="TimesNewRoman" w:eastAsia="Times New Roman" w:hAnsi="TimesNewRoman" w:cs="TimesNewRoman"/>
          <w:color w:val="000000"/>
          <w:sz w:val="24"/>
          <w:szCs w:val="24"/>
        </w:rPr>
        <w:t>the process</w:t>
      </w:r>
      <w:r w:rsidR="00E83DC7" w:rsidRPr="00AE03FC">
        <w:rPr>
          <w:rFonts w:ascii="TimesNewRoman" w:eastAsia="Times New Roman" w:hAnsi="TimesNewRoman" w:cs="TimesNewRoman"/>
          <w:color w:val="000000"/>
          <w:sz w:val="24"/>
          <w:szCs w:val="24"/>
        </w:rPr>
        <w:t xml:space="preserve"> if there are multiple SIP</w:t>
      </w:r>
      <w:r w:rsidR="005009C3" w:rsidRPr="00AE03FC">
        <w:rPr>
          <w:rFonts w:ascii="TimesNewRoman" w:eastAsia="Times New Roman" w:hAnsi="TimesNewRoman" w:cs="TimesNewRoman"/>
          <w:color w:val="000000"/>
          <w:sz w:val="24"/>
          <w:szCs w:val="24"/>
        </w:rPr>
        <w:t xml:space="preserve">s </w:t>
      </w:r>
      <w:r w:rsidR="00E83DC7" w:rsidRPr="00AE03FC">
        <w:rPr>
          <w:rFonts w:ascii="TimesNewRoman" w:eastAsia="Times New Roman" w:hAnsi="TimesNewRoman" w:cs="TimesNewRoman"/>
          <w:color w:val="000000"/>
          <w:sz w:val="24"/>
          <w:szCs w:val="24"/>
        </w:rPr>
        <w:t xml:space="preserve">in the project area </w:t>
      </w:r>
      <w:r w:rsidR="00B14CFD" w:rsidRPr="00AE03FC">
        <w:rPr>
          <w:rFonts w:ascii="TimesNewRoman" w:eastAsia="Times New Roman" w:hAnsi="TimesNewRoman" w:cs="TimesNewRoman"/>
          <w:color w:val="000000"/>
          <w:sz w:val="24"/>
          <w:szCs w:val="24"/>
        </w:rPr>
        <w:t>and written notice requirements</w:t>
      </w:r>
      <w:r w:rsidR="00EB16BE" w:rsidRPr="00AE03FC">
        <w:rPr>
          <w:rFonts w:ascii="TimesNewRoman" w:eastAsia="Times New Roman" w:hAnsi="TimesNewRoman" w:cs="TimesNewRoman"/>
          <w:color w:val="000000"/>
          <w:sz w:val="24"/>
          <w:szCs w:val="24"/>
        </w:rPr>
        <w:t xml:space="preserve"> for developers</w:t>
      </w:r>
      <w:r w:rsidR="00B14CFD" w:rsidRPr="00AE03FC">
        <w:rPr>
          <w:rFonts w:ascii="TimesNewRoman" w:eastAsia="Times New Roman" w:hAnsi="TimesNewRoman" w:cs="TimesNewRoman"/>
          <w:color w:val="000000"/>
          <w:sz w:val="24"/>
          <w:szCs w:val="24"/>
        </w:rPr>
        <w:t>.</w:t>
      </w:r>
    </w:p>
    <w:p w14:paraId="14E45289" w14:textId="77777777" w:rsidR="00EB16BE" w:rsidRPr="00AE03FC" w:rsidRDefault="00EB16BE" w:rsidP="00732007">
      <w:pPr>
        <w:autoSpaceDE w:val="0"/>
        <w:autoSpaceDN w:val="0"/>
        <w:adjustRightInd w:val="0"/>
        <w:snapToGrid w:val="0"/>
        <w:spacing w:after="0" w:line="276" w:lineRule="auto"/>
        <w:rPr>
          <w:rFonts w:ascii="TimesNewRoman" w:eastAsia="Times New Roman" w:hAnsi="TimesNewRoman" w:cs="TimesNewRoman"/>
          <w:color w:val="000000"/>
          <w:sz w:val="24"/>
          <w:szCs w:val="24"/>
        </w:rPr>
      </w:pPr>
    </w:p>
    <w:p w14:paraId="163F0E2A" w14:textId="77777777" w:rsidR="001427AE" w:rsidRPr="00AE03FC" w:rsidRDefault="00511497" w:rsidP="00732007">
      <w:pPr>
        <w:autoSpaceDE w:val="0"/>
        <w:autoSpaceDN w:val="0"/>
        <w:adjustRightInd w:val="0"/>
        <w:snapToGrid w:val="0"/>
        <w:spacing w:after="0" w:line="276" w:lineRule="auto"/>
        <w:rPr>
          <w:rFonts w:ascii="Times New Roman" w:eastAsia="Times New Roman" w:hAnsi="Times New Roman" w:cs="Times New Roman"/>
          <w:color w:val="000000"/>
          <w:sz w:val="24"/>
          <w:szCs w:val="24"/>
          <w:lang w:eastAsia="en-AU"/>
        </w:rPr>
      </w:pPr>
      <w:r w:rsidRPr="00AE03FC">
        <w:rPr>
          <w:rFonts w:ascii="TimesNewRoman" w:eastAsia="Times New Roman" w:hAnsi="TimesNewRoman" w:cs="TimesNewRoman"/>
          <w:color w:val="000000"/>
          <w:sz w:val="24"/>
          <w:szCs w:val="24"/>
        </w:rPr>
        <w:t xml:space="preserve">These exemption criteria are designed to </w:t>
      </w:r>
      <w:r w:rsidR="00282CF2" w:rsidRPr="00AE03FC">
        <w:rPr>
          <w:rFonts w:ascii="TimesNewRoman" w:eastAsia="Times New Roman" w:hAnsi="TimesNewRoman" w:cs="TimesNewRoman"/>
          <w:color w:val="000000"/>
          <w:sz w:val="24"/>
          <w:szCs w:val="24"/>
        </w:rPr>
        <w:t>consider</w:t>
      </w:r>
      <w:r w:rsidRPr="00AE03FC">
        <w:rPr>
          <w:rFonts w:ascii="TimesNewRoman" w:eastAsia="Times New Roman" w:hAnsi="TimesNewRoman" w:cs="TimesNewRoman"/>
          <w:color w:val="000000"/>
          <w:sz w:val="24"/>
          <w:szCs w:val="24"/>
        </w:rPr>
        <w:t xml:space="preserve"> large developments outside the fixed-line footprint that could potentially be serviced by fixed-line</w:t>
      </w:r>
      <w:r w:rsidR="00282CF2" w:rsidRPr="00AE03FC">
        <w:rPr>
          <w:rFonts w:ascii="TimesNewRoman" w:eastAsia="Times New Roman" w:hAnsi="TimesNewRoman" w:cs="TimesNewRoman"/>
          <w:color w:val="000000"/>
          <w:sz w:val="24"/>
          <w:szCs w:val="24"/>
        </w:rPr>
        <w:t xml:space="preserve"> infrastructure </w:t>
      </w:r>
      <w:r w:rsidRPr="00AE03FC">
        <w:rPr>
          <w:rFonts w:ascii="TimesNewRoman" w:eastAsia="Times New Roman" w:hAnsi="TimesNewRoman" w:cs="TimesNewRoman"/>
          <w:color w:val="000000"/>
          <w:sz w:val="24"/>
          <w:szCs w:val="24"/>
        </w:rPr>
        <w:t xml:space="preserve">in the </w:t>
      </w:r>
      <w:r w:rsidR="00282CF2" w:rsidRPr="00AE03FC">
        <w:rPr>
          <w:rFonts w:ascii="TimesNewRoman" w:eastAsia="Times New Roman" w:hAnsi="TimesNewRoman" w:cs="TimesNewRoman"/>
          <w:color w:val="000000"/>
          <w:sz w:val="24"/>
          <w:szCs w:val="24"/>
        </w:rPr>
        <w:t>near-</w:t>
      </w:r>
      <w:r w:rsidRPr="00AE03FC">
        <w:rPr>
          <w:rFonts w:ascii="TimesNewRoman" w:eastAsia="Times New Roman" w:hAnsi="TimesNewRoman" w:cs="TimesNewRoman"/>
          <w:color w:val="000000"/>
          <w:sz w:val="24"/>
          <w:szCs w:val="24"/>
        </w:rPr>
        <w:t>future</w:t>
      </w:r>
      <w:r w:rsidR="00282CF2" w:rsidRPr="00AE03FC">
        <w:rPr>
          <w:rFonts w:ascii="TimesNewRoman" w:eastAsia="Times New Roman" w:hAnsi="TimesNewRoman" w:cs="TimesNewRoman"/>
          <w:color w:val="000000"/>
          <w:sz w:val="24"/>
          <w:szCs w:val="24"/>
        </w:rPr>
        <w:t xml:space="preserve">, </w:t>
      </w:r>
      <w:r w:rsidR="00282CF2" w:rsidRPr="00AE03FC">
        <w:rPr>
          <w:rFonts w:ascii="TimesNewRoman" w:eastAsia="Times New Roman" w:hAnsi="TimesNewRoman" w:cs="TimesNewRoman"/>
          <w:color w:val="000000"/>
          <w:sz w:val="24"/>
          <w:szCs w:val="24"/>
        </w:rPr>
        <w:lastRenderedPageBreak/>
        <w:t>while avoiding unnecessary capital expenditure</w:t>
      </w:r>
      <w:r w:rsidR="009B5C10" w:rsidRPr="00AE03FC">
        <w:rPr>
          <w:rFonts w:ascii="TimesNewRoman" w:eastAsia="Times New Roman" w:hAnsi="TimesNewRoman" w:cs="TimesNewRoman"/>
          <w:color w:val="000000"/>
          <w:sz w:val="24"/>
          <w:szCs w:val="24"/>
        </w:rPr>
        <w:t xml:space="preserve"> by developers</w:t>
      </w:r>
      <w:r w:rsidR="00282CF2" w:rsidRPr="00AE03FC">
        <w:rPr>
          <w:rFonts w:ascii="TimesNewRoman" w:eastAsia="Times New Roman" w:hAnsi="TimesNewRoman" w:cs="TimesNewRoman"/>
          <w:color w:val="000000"/>
          <w:sz w:val="24"/>
          <w:szCs w:val="24"/>
        </w:rPr>
        <w:t xml:space="preserve"> in </w:t>
      </w:r>
      <w:r w:rsidR="009B5C10" w:rsidRPr="00AE03FC">
        <w:rPr>
          <w:rFonts w:ascii="TimesNewRoman" w:eastAsia="Times New Roman" w:hAnsi="TimesNewRoman" w:cs="TimesNewRoman"/>
          <w:color w:val="000000"/>
          <w:sz w:val="24"/>
          <w:szCs w:val="24"/>
        </w:rPr>
        <w:t>regions</w:t>
      </w:r>
      <w:r w:rsidR="00282CF2" w:rsidRPr="00AE03FC">
        <w:rPr>
          <w:rFonts w:ascii="TimesNewRoman" w:eastAsia="Times New Roman" w:hAnsi="TimesNewRoman" w:cs="TimesNewRoman"/>
          <w:color w:val="000000"/>
          <w:sz w:val="24"/>
          <w:szCs w:val="24"/>
        </w:rPr>
        <w:t xml:space="preserve"> that are not likely to need pit and pipe. </w:t>
      </w:r>
    </w:p>
    <w:p w14:paraId="0C0F242C" w14:textId="77777777" w:rsidR="003D5FF7" w:rsidRPr="00AE03FC" w:rsidRDefault="003D5FF7" w:rsidP="006B24F8">
      <w:pPr>
        <w:shd w:val="clear" w:color="auto" w:fill="FFFFFF"/>
        <w:spacing w:after="0" w:line="276" w:lineRule="auto"/>
        <w:rPr>
          <w:rFonts w:ascii="Times New Roman" w:eastAsia="Times New Roman" w:hAnsi="Times New Roman" w:cs="Times New Roman"/>
          <w:color w:val="000000"/>
          <w:sz w:val="24"/>
          <w:szCs w:val="24"/>
          <w:lang w:eastAsia="en-AU"/>
        </w:rPr>
      </w:pPr>
    </w:p>
    <w:p w14:paraId="3BEB6754" w14:textId="77777777" w:rsidR="00807BED" w:rsidRPr="00AE03FC" w:rsidRDefault="00807BED" w:rsidP="00807BED">
      <w:pPr>
        <w:shd w:val="clear" w:color="auto" w:fill="FFFFFF"/>
        <w:spacing w:after="0" w:line="276" w:lineRule="auto"/>
        <w:rPr>
          <w:rFonts w:ascii="Times New Roman" w:eastAsia="Times New Roman" w:hAnsi="Times New Roman" w:cs="Times New Roman"/>
          <w:color w:val="000000"/>
          <w:sz w:val="24"/>
          <w:szCs w:val="24"/>
          <w:lang w:eastAsia="en-AU"/>
        </w:rPr>
      </w:pPr>
      <w:r w:rsidRPr="00AE03FC">
        <w:rPr>
          <w:rFonts w:ascii="Times New Roman" w:eastAsia="Times New Roman" w:hAnsi="Times New Roman" w:cs="Times New Roman"/>
          <w:color w:val="000000"/>
          <w:sz w:val="24"/>
          <w:szCs w:val="24"/>
          <w:lang w:eastAsia="en-AU"/>
        </w:rPr>
        <w:t>The Department consulted with industry stakeholders on the remaking of the Instrument.</w:t>
      </w:r>
    </w:p>
    <w:p w14:paraId="50E7D5F6" w14:textId="77777777" w:rsidR="003D5FF7" w:rsidRPr="00AE03FC" w:rsidRDefault="003D5FF7" w:rsidP="00807BED">
      <w:pPr>
        <w:shd w:val="clear" w:color="auto" w:fill="FFFFFF"/>
        <w:spacing w:after="0" w:line="276" w:lineRule="auto"/>
        <w:rPr>
          <w:rFonts w:ascii="Times New Roman" w:eastAsia="Times New Roman" w:hAnsi="Times New Roman" w:cs="Times New Roman"/>
          <w:color w:val="000000"/>
          <w:sz w:val="24"/>
          <w:szCs w:val="24"/>
          <w:lang w:val="en-GB" w:eastAsia="en-AU"/>
        </w:rPr>
      </w:pPr>
      <w:r w:rsidRPr="00AE03FC">
        <w:rPr>
          <w:rFonts w:ascii="Times New Roman" w:eastAsia="Times New Roman" w:hAnsi="Times New Roman" w:cs="Times New Roman"/>
          <w:color w:val="000000"/>
          <w:sz w:val="24"/>
          <w:szCs w:val="24"/>
          <w:lang w:val="en-GB" w:eastAsia="en-AU"/>
        </w:rPr>
        <w:t>No human rights issues were raised during consultation</w:t>
      </w:r>
      <w:r w:rsidR="00807BED" w:rsidRPr="00AE03FC">
        <w:rPr>
          <w:rFonts w:ascii="Times New Roman" w:eastAsia="Times New Roman" w:hAnsi="Times New Roman" w:cs="Times New Roman"/>
          <w:color w:val="000000"/>
          <w:sz w:val="24"/>
          <w:szCs w:val="24"/>
          <w:lang w:val="en-GB" w:eastAsia="en-AU"/>
        </w:rPr>
        <w:t xml:space="preserve">. The intention is to further review the Instrument periodically to ensure it remains fit for purpose. </w:t>
      </w:r>
    </w:p>
    <w:p w14:paraId="69080D0A" w14:textId="77777777" w:rsidR="00282CF2" w:rsidRPr="00AE03FC" w:rsidRDefault="00282CF2" w:rsidP="006B24F8">
      <w:pPr>
        <w:shd w:val="clear" w:color="auto" w:fill="FFFFFF"/>
        <w:spacing w:after="0" w:line="276" w:lineRule="auto"/>
        <w:rPr>
          <w:rFonts w:ascii="Times New Roman" w:eastAsia="Times New Roman" w:hAnsi="Times New Roman" w:cs="Times New Roman"/>
          <w:color w:val="000000"/>
          <w:lang w:eastAsia="en-AU"/>
        </w:rPr>
      </w:pPr>
    </w:p>
    <w:p w14:paraId="74E92E31" w14:textId="77777777" w:rsidR="003D5FF7" w:rsidRPr="00AE03FC" w:rsidRDefault="003D5FF7" w:rsidP="006B24F8">
      <w:pPr>
        <w:shd w:val="clear" w:color="auto" w:fill="FFFFFF"/>
        <w:spacing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val="en-GB" w:eastAsia="en-AU"/>
        </w:rPr>
        <w:t>Human rights implications</w:t>
      </w:r>
    </w:p>
    <w:p w14:paraId="309E0DC8" w14:textId="77777777" w:rsidR="003D5FF7" w:rsidRPr="00AE03FC" w:rsidRDefault="003D5FF7" w:rsidP="006B24F8">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val="en-GB" w:eastAsia="en-AU"/>
        </w:rPr>
        <w:t>The Amendment Instrument does not engage any of the applicable rights or freedoms.</w:t>
      </w:r>
    </w:p>
    <w:p w14:paraId="3A836E6C" w14:textId="77777777" w:rsidR="003D5FF7" w:rsidRPr="00AE03FC" w:rsidRDefault="003D5FF7" w:rsidP="006B24F8">
      <w:pPr>
        <w:shd w:val="clear" w:color="auto" w:fill="FFFFFF"/>
        <w:spacing w:after="0" w:line="276" w:lineRule="auto"/>
        <w:rPr>
          <w:rFonts w:ascii="Times New Roman" w:eastAsia="Times New Roman" w:hAnsi="Times New Roman" w:cs="Times New Roman"/>
          <w:color w:val="000000"/>
          <w:lang w:eastAsia="en-AU"/>
        </w:rPr>
      </w:pPr>
    </w:p>
    <w:p w14:paraId="5F300AFC" w14:textId="77777777" w:rsidR="003D5FF7" w:rsidRPr="00AE03FC" w:rsidRDefault="003D5FF7" w:rsidP="006B24F8">
      <w:pPr>
        <w:shd w:val="clear" w:color="auto" w:fill="FFFFFF"/>
        <w:spacing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b/>
          <w:bCs/>
          <w:color w:val="000000"/>
          <w:sz w:val="24"/>
          <w:szCs w:val="24"/>
          <w:lang w:val="en-GB" w:eastAsia="en-AU"/>
        </w:rPr>
        <w:t>Conclusion</w:t>
      </w:r>
    </w:p>
    <w:p w14:paraId="51225903" w14:textId="77777777" w:rsidR="003D5FF7" w:rsidRPr="00AE03FC" w:rsidRDefault="003D5FF7" w:rsidP="006B24F8">
      <w:pPr>
        <w:shd w:val="clear" w:color="auto" w:fill="FFFFFF"/>
        <w:spacing w:after="0" w:line="276" w:lineRule="auto"/>
        <w:rPr>
          <w:rFonts w:ascii="Times New Roman" w:eastAsia="Times New Roman" w:hAnsi="Times New Roman" w:cs="Times New Roman"/>
          <w:color w:val="000000"/>
          <w:lang w:eastAsia="en-AU"/>
        </w:rPr>
      </w:pPr>
      <w:r w:rsidRPr="00AE03FC">
        <w:rPr>
          <w:rFonts w:ascii="Times New Roman" w:eastAsia="Times New Roman" w:hAnsi="Times New Roman" w:cs="Times New Roman"/>
          <w:color w:val="000000"/>
          <w:sz w:val="24"/>
          <w:szCs w:val="24"/>
          <w:lang w:val="en-GB" w:eastAsia="en-AU"/>
        </w:rPr>
        <w:t>The Amendment Instrument is compatible with human rights as it does not raise any</w:t>
      </w:r>
    </w:p>
    <w:p w14:paraId="2DBD9E69" w14:textId="77777777" w:rsidR="00C4031A" w:rsidRDefault="003D5FF7" w:rsidP="00282CF2">
      <w:pPr>
        <w:shd w:val="clear" w:color="auto" w:fill="FFFFFF"/>
        <w:spacing w:after="0" w:line="276" w:lineRule="auto"/>
        <w:rPr>
          <w:rFonts w:ascii="Times New Roman" w:eastAsia="Times New Roman" w:hAnsi="Times New Roman" w:cs="Times New Roman"/>
          <w:color w:val="000000"/>
          <w:sz w:val="24"/>
          <w:szCs w:val="24"/>
          <w:lang w:val="en-GB" w:eastAsia="en-AU"/>
        </w:rPr>
      </w:pPr>
      <w:r w:rsidRPr="00AE03FC">
        <w:rPr>
          <w:rFonts w:ascii="Times New Roman" w:eastAsia="Times New Roman" w:hAnsi="Times New Roman" w:cs="Times New Roman"/>
          <w:color w:val="000000"/>
          <w:sz w:val="24"/>
          <w:szCs w:val="24"/>
          <w:lang w:val="en-GB" w:eastAsia="en-AU"/>
        </w:rPr>
        <w:t>human rights issues.</w:t>
      </w:r>
    </w:p>
    <w:p w14:paraId="5E72DF36" w14:textId="77777777" w:rsidR="00E005A5" w:rsidRPr="00282CF2" w:rsidRDefault="00E005A5" w:rsidP="00282CF2">
      <w:pPr>
        <w:shd w:val="clear" w:color="auto" w:fill="FFFFFF"/>
        <w:spacing w:after="0" w:line="276" w:lineRule="auto"/>
        <w:rPr>
          <w:rFonts w:ascii="Times New Roman" w:eastAsia="Times New Roman" w:hAnsi="Times New Roman" w:cs="Times New Roman"/>
          <w:color w:val="000000"/>
          <w:lang w:eastAsia="en-AU"/>
        </w:rPr>
      </w:pPr>
    </w:p>
    <w:sectPr w:rsidR="00E005A5" w:rsidRPr="00282CF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73B1A" w14:textId="77777777" w:rsidR="00C81174" w:rsidRDefault="00C81174" w:rsidP="00B02668">
      <w:pPr>
        <w:spacing w:after="0" w:line="240" w:lineRule="auto"/>
      </w:pPr>
      <w:r>
        <w:separator/>
      </w:r>
    </w:p>
  </w:endnote>
  <w:endnote w:type="continuationSeparator" w:id="0">
    <w:p w14:paraId="55960D58" w14:textId="77777777" w:rsidR="00C81174" w:rsidRDefault="00C81174" w:rsidP="00B0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DFFC" w14:textId="66D0EF6D" w:rsidR="00304599" w:rsidRPr="008C0CB9" w:rsidRDefault="00304599">
    <w:pPr>
      <w:pStyle w:val="Footer"/>
      <w:rPr>
        <w:rFonts w:ascii="Times New Roman" w:hAnsi="Times New Roman" w:cs="Times New Roman"/>
        <w:sz w:val="20"/>
        <w:szCs w:val="20"/>
      </w:rPr>
    </w:pPr>
    <w:r w:rsidRPr="00CB0EA8">
      <w:rPr>
        <w:rFonts w:ascii="Times New Roman" w:hAnsi="Times New Roman" w:cs="Times New Roman"/>
        <w:sz w:val="20"/>
        <w:szCs w:val="20"/>
      </w:rPr>
      <w:ptab w:relativeTo="margin" w:alignment="center" w:leader="none"/>
    </w:r>
    <w:r w:rsidRPr="00CB0EA8">
      <w:rPr>
        <w:rFonts w:ascii="Times New Roman" w:hAnsi="Times New Roman" w:cs="Times New Roman"/>
        <w:sz w:val="20"/>
        <w:szCs w:val="20"/>
      </w:rPr>
      <w:ptab w:relativeTo="margin" w:alignment="right" w:leader="none"/>
    </w:r>
    <w:r w:rsidRPr="00CB0EA8">
      <w:rPr>
        <w:rFonts w:ascii="Times New Roman" w:hAnsi="Times New Roman" w:cs="Times New Roman"/>
        <w:sz w:val="20"/>
        <w:szCs w:val="20"/>
      </w:rPr>
      <w:t xml:space="preserve">Page </w:t>
    </w:r>
    <w:r w:rsidRPr="00CB0EA8">
      <w:rPr>
        <w:rFonts w:ascii="Times New Roman" w:hAnsi="Times New Roman" w:cs="Times New Roman"/>
        <w:b/>
        <w:bCs/>
        <w:sz w:val="20"/>
        <w:szCs w:val="20"/>
      </w:rPr>
      <w:fldChar w:fldCharType="begin"/>
    </w:r>
    <w:r w:rsidRPr="00CB0EA8">
      <w:rPr>
        <w:rFonts w:ascii="Times New Roman" w:hAnsi="Times New Roman" w:cs="Times New Roman"/>
        <w:b/>
        <w:bCs/>
        <w:sz w:val="20"/>
        <w:szCs w:val="20"/>
      </w:rPr>
      <w:instrText xml:space="preserve"> PAGE  \* Arabic  \* MERGEFORMAT </w:instrText>
    </w:r>
    <w:r w:rsidRPr="00CB0EA8">
      <w:rPr>
        <w:rFonts w:ascii="Times New Roman" w:hAnsi="Times New Roman" w:cs="Times New Roman"/>
        <w:b/>
        <w:bCs/>
        <w:sz w:val="20"/>
        <w:szCs w:val="20"/>
      </w:rPr>
      <w:fldChar w:fldCharType="separate"/>
    </w:r>
    <w:r w:rsidRPr="00CB0EA8">
      <w:rPr>
        <w:rFonts w:ascii="Times New Roman" w:hAnsi="Times New Roman" w:cs="Times New Roman"/>
        <w:b/>
        <w:bCs/>
        <w:noProof/>
        <w:sz w:val="20"/>
        <w:szCs w:val="20"/>
      </w:rPr>
      <w:t>1</w:t>
    </w:r>
    <w:r w:rsidRPr="00CB0EA8">
      <w:rPr>
        <w:rFonts w:ascii="Times New Roman" w:hAnsi="Times New Roman" w:cs="Times New Roman"/>
        <w:b/>
        <w:bCs/>
        <w:sz w:val="20"/>
        <w:szCs w:val="20"/>
      </w:rPr>
      <w:fldChar w:fldCharType="end"/>
    </w:r>
    <w:r w:rsidRPr="00CB0EA8">
      <w:rPr>
        <w:rFonts w:ascii="Times New Roman" w:hAnsi="Times New Roman" w:cs="Times New Roman"/>
        <w:sz w:val="20"/>
        <w:szCs w:val="20"/>
      </w:rPr>
      <w:t xml:space="preserve"> of </w:t>
    </w:r>
    <w:r w:rsidRPr="00CB0EA8">
      <w:rPr>
        <w:rFonts w:ascii="Times New Roman" w:hAnsi="Times New Roman" w:cs="Times New Roman"/>
        <w:b/>
        <w:bCs/>
        <w:sz w:val="20"/>
        <w:szCs w:val="20"/>
      </w:rPr>
      <w:fldChar w:fldCharType="begin"/>
    </w:r>
    <w:r w:rsidRPr="00CB0EA8">
      <w:rPr>
        <w:rFonts w:ascii="Times New Roman" w:hAnsi="Times New Roman" w:cs="Times New Roman"/>
        <w:b/>
        <w:bCs/>
        <w:sz w:val="20"/>
        <w:szCs w:val="20"/>
      </w:rPr>
      <w:instrText xml:space="preserve"> NUMPAGES  \* Arabic  \* MERGEFORMAT </w:instrText>
    </w:r>
    <w:r w:rsidRPr="00CB0EA8">
      <w:rPr>
        <w:rFonts w:ascii="Times New Roman" w:hAnsi="Times New Roman" w:cs="Times New Roman"/>
        <w:b/>
        <w:bCs/>
        <w:sz w:val="20"/>
        <w:szCs w:val="20"/>
      </w:rPr>
      <w:fldChar w:fldCharType="separate"/>
    </w:r>
    <w:r w:rsidRPr="00CB0EA8">
      <w:rPr>
        <w:rFonts w:ascii="Times New Roman" w:hAnsi="Times New Roman" w:cs="Times New Roman"/>
        <w:b/>
        <w:bCs/>
        <w:noProof/>
        <w:sz w:val="20"/>
        <w:szCs w:val="20"/>
      </w:rPr>
      <w:t>2</w:t>
    </w:r>
    <w:r w:rsidRPr="00CB0EA8">
      <w:rPr>
        <w:rFonts w:ascii="Times New Roma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46EF1" w14:textId="77777777" w:rsidR="00C81174" w:rsidRDefault="00C81174" w:rsidP="00B02668">
      <w:pPr>
        <w:spacing w:after="0" w:line="240" w:lineRule="auto"/>
      </w:pPr>
      <w:r>
        <w:separator/>
      </w:r>
    </w:p>
  </w:footnote>
  <w:footnote w:type="continuationSeparator" w:id="0">
    <w:p w14:paraId="60585B2D" w14:textId="77777777" w:rsidR="00C81174" w:rsidRDefault="00C81174" w:rsidP="00B02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C86"/>
    <w:multiLevelType w:val="hybridMultilevel"/>
    <w:tmpl w:val="E20C8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675388"/>
    <w:multiLevelType w:val="hybridMultilevel"/>
    <w:tmpl w:val="FEBC0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EC4365"/>
    <w:multiLevelType w:val="hybridMultilevel"/>
    <w:tmpl w:val="8B1E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D8656F"/>
    <w:multiLevelType w:val="hybridMultilevel"/>
    <w:tmpl w:val="C5586924"/>
    <w:lvl w:ilvl="0" w:tplc="5D3ADCCA">
      <w:start w:val="1"/>
      <w:numFmt w:val="decimal"/>
      <w:lvlText w:val="%1."/>
      <w:lvlJc w:val="left"/>
      <w:pPr>
        <w:ind w:left="2061" w:hanging="360"/>
      </w:pPr>
      <w:rPr>
        <w:rFonts w:hint="default"/>
        <w:b w:val="0"/>
        <w:i w:val="0"/>
        <w:color w:val="auto"/>
      </w:rPr>
    </w:lvl>
    <w:lvl w:ilvl="1" w:tplc="F3E66194" w:tentative="1">
      <w:start w:val="1"/>
      <w:numFmt w:val="lowerLetter"/>
      <w:lvlText w:val="%2."/>
      <w:lvlJc w:val="left"/>
      <w:pPr>
        <w:ind w:left="2781" w:hanging="360"/>
      </w:pPr>
    </w:lvl>
    <w:lvl w:ilvl="2" w:tplc="F52C4CE4" w:tentative="1">
      <w:start w:val="1"/>
      <w:numFmt w:val="lowerRoman"/>
      <w:lvlText w:val="%3."/>
      <w:lvlJc w:val="right"/>
      <w:pPr>
        <w:ind w:left="3501" w:hanging="180"/>
      </w:pPr>
    </w:lvl>
    <w:lvl w:ilvl="3" w:tplc="3BA208B4" w:tentative="1">
      <w:start w:val="1"/>
      <w:numFmt w:val="decimal"/>
      <w:lvlText w:val="%4."/>
      <w:lvlJc w:val="left"/>
      <w:pPr>
        <w:ind w:left="4221" w:hanging="360"/>
      </w:pPr>
    </w:lvl>
    <w:lvl w:ilvl="4" w:tplc="214A6530" w:tentative="1">
      <w:start w:val="1"/>
      <w:numFmt w:val="lowerLetter"/>
      <w:lvlText w:val="%5."/>
      <w:lvlJc w:val="left"/>
      <w:pPr>
        <w:ind w:left="4941" w:hanging="360"/>
      </w:pPr>
    </w:lvl>
    <w:lvl w:ilvl="5" w:tplc="8050EBC0" w:tentative="1">
      <w:start w:val="1"/>
      <w:numFmt w:val="lowerRoman"/>
      <w:lvlText w:val="%6."/>
      <w:lvlJc w:val="right"/>
      <w:pPr>
        <w:ind w:left="5661" w:hanging="180"/>
      </w:pPr>
    </w:lvl>
    <w:lvl w:ilvl="6" w:tplc="C9A2C40C" w:tentative="1">
      <w:start w:val="1"/>
      <w:numFmt w:val="decimal"/>
      <w:lvlText w:val="%7."/>
      <w:lvlJc w:val="left"/>
      <w:pPr>
        <w:ind w:left="6381" w:hanging="360"/>
      </w:pPr>
    </w:lvl>
    <w:lvl w:ilvl="7" w:tplc="BDAE5DC2" w:tentative="1">
      <w:start w:val="1"/>
      <w:numFmt w:val="lowerLetter"/>
      <w:lvlText w:val="%8."/>
      <w:lvlJc w:val="left"/>
      <w:pPr>
        <w:ind w:left="7101" w:hanging="360"/>
      </w:pPr>
    </w:lvl>
    <w:lvl w:ilvl="8" w:tplc="61A8D5AA" w:tentative="1">
      <w:start w:val="1"/>
      <w:numFmt w:val="lowerRoman"/>
      <w:lvlText w:val="%9."/>
      <w:lvlJc w:val="right"/>
      <w:pPr>
        <w:ind w:left="7821" w:hanging="180"/>
      </w:pPr>
    </w:lvl>
  </w:abstractNum>
  <w:abstractNum w:abstractNumId="4" w15:restartNumberingAfterBreak="0">
    <w:nsid w:val="77F4286F"/>
    <w:multiLevelType w:val="hybridMultilevel"/>
    <w:tmpl w:val="C42EB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F7"/>
    <w:rsid w:val="00025C0B"/>
    <w:rsid w:val="00033166"/>
    <w:rsid w:val="00033247"/>
    <w:rsid w:val="00042FA5"/>
    <w:rsid w:val="00045BFA"/>
    <w:rsid w:val="00050942"/>
    <w:rsid w:val="00053026"/>
    <w:rsid w:val="00056055"/>
    <w:rsid w:val="00060B3C"/>
    <w:rsid w:val="000724B4"/>
    <w:rsid w:val="00095A26"/>
    <w:rsid w:val="00097D5F"/>
    <w:rsid w:val="000A1B9D"/>
    <w:rsid w:val="000B090A"/>
    <w:rsid w:val="000B62CE"/>
    <w:rsid w:val="000D065D"/>
    <w:rsid w:val="000D17E0"/>
    <w:rsid w:val="000D5493"/>
    <w:rsid w:val="000D7BBB"/>
    <w:rsid w:val="000E1364"/>
    <w:rsid w:val="000E43F2"/>
    <w:rsid w:val="000E6917"/>
    <w:rsid w:val="000F6A23"/>
    <w:rsid w:val="00102ADB"/>
    <w:rsid w:val="001051AF"/>
    <w:rsid w:val="001427AE"/>
    <w:rsid w:val="001470BD"/>
    <w:rsid w:val="00152A41"/>
    <w:rsid w:val="00162AB0"/>
    <w:rsid w:val="0016786C"/>
    <w:rsid w:val="0017004E"/>
    <w:rsid w:val="001974A1"/>
    <w:rsid w:val="001A613B"/>
    <w:rsid w:val="001B5C04"/>
    <w:rsid w:val="001C3773"/>
    <w:rsid w:val="001F6B74"/>
    <w:rsid w:val="00204471"/>
    <w:rsid w:val="00206FE4"/>
    <w:rsid w:val="00210C8E"/>
    <w:rsid w:val="002113CA"/>
    <w:rsid w:val="002177AF"/>
    <w:rsid w:val="002263D9"/>
    <w:rsid w:val="002309BC"/>
    <w:rsid w:val="00231395"/>
    <w:rsid w:val="00237141"/>
    <w:rsid w:val="00274941"/>
    <w:rsid w:val="00282CF2"/>
    <w:rsid w:val="002A1CA1"/>
    <w:rsid w:val="002B1620"/>
    <w:rsid w:val="002B3A18"/>
    <w:rsid w:val="002C792F"/>
    <w:rsid w:val="002D0CD5"/>
    <w:rsid w:val="002D2A54"/>
    <w:rsid w:val="002D2D69"/>
    <w:rsid w:val="002D33CB"/>
    <w:rsid w:val="002D7408"/>
    <w:rsid w:val="002E2C3A"/>
    <w:rsid w:val="002E58A0"/>
    <w:rsid w:val="002F340F"/>
    <w:rsid w:val="003040A7"/>
    <w:rsid w:val="00304599"/>
    <w:rsid w:val="00312F19"/>
    <w:rsid w:val="0031497B"/>
    <w:rsid w:val="00315A58"/>
    <w:rsid w:val="003178E8"/>
    <w:rsid w:val="00333117"/>
    <w:rsid w:val="00361C87"/>
    <w:rsid w:val="00366832"/>
    <w:rsid w:val="003814B1"/>
    <w:rsid w:val="00382814"/>
    <w:rsid w:val="003B1CCE"/>
    <w:rsid w:val="003C2C02"/>
    <w:rsid w:val="003C38A7"/>
    <w:rsid w:val="003C390E"/>
    <w:rsid w:val="003D3635"/>
    <w:rsid w:val="003D5FF7"/>
    <w:rsid w:val="003E5E84"/>
    <w:rsid w:val="003E6290"/>
    <w:rsid w:val="003F0EF2"/>
    <w:rsid w:val="003F5420"/>
    <w:rsid w:val="00400705"/>
    <w:rsid w:val="00424CA2"/>
    <w:rsid w:val="004319BC"/>
    <w:rsid w:val="0043280A"/>
    <w:rsid w:val="00435D95"/>
    <w:rsid w:val="00454598"/>
    <w:rsid w:val="00463011"/>
    <w:rsid w:val="00466A1C"/>
    <w:rsid w:val="00466DA5"/>
    <w:rsid w:val="00467A99"/>
    <w:rsid w:val="00491F27"/>
    <w:rsid w:val="0049567C"/>
    <w:rsid w:val="00497945"/>
    <w:rsid w:val="004C319B"/>
    <w:rsid w:val="004D3894"/>
    <w:rsid w:val="004E1443"/>
    <w:rsid w:val="004E7CD6"/>
    <w:rsid w:val="005009C3"/>
    <w:rsid w:val="00506C0B"/>
    <w:rsid w:val="005070EF"/>
    <w:rsid w:val="00511497"/>
    <w:rsid w:val="0051416E"/>
    <w:rsid w:val="005258BC"/>
    <w:rsid w:val="00555F03"/>
    <w:rsid w:val="005779F1"/>
    <w:rsid w:val="005811EA"/>
    <w:rsid w:val="00584B14"/>
    <w:rsid w:val="005A6AC7"/>
    <w:rsid w:val="005B2280"/>
    <w:rsid w:val="005B3712"/>
    <w:rsid w:val="005B5FB2"/>
    <w:rsid w:val="005C4FAD"/>
    <w:rsid w:val="005E2397"/>
    <w:rsid w:val="005E2D84"/>
    <w:rsid w:val="005F4E20"/>
    <w:rsid w:val="005F7EC0"/>
    <w:rsid w:val="00600A38"/>
    <w:rsid w:val="0060273F"/>
    <w:rsid w:val="00604F2E"/>
    <w:rsid w:val="00607820"/>
    <w:rsid w:val="00621FBD"/>
    <w:rsid w:val="00631ADA"/>
    <w:rsid w:val="00636432"/>
    <w:rsid w:val="006451B7"/>
    <w:rsid w:val="00660DEA"/>
    <w:rsid w:val="00661190"/>
    <w:rsid w:val="00665576"/>
    <w:rsid w:val="0068683C"/>
    <w:rsid w:val="006915C4"/>
    <w:rsid w:val="00692C1F"/>
    <w:rsid w:val="006A7C39"/>
    <w:rsid w:val="006B24F8"/>
    <w:rsid w:val="006B7173"/>
    <w:rsid w:val="006C41C7"/>
    <w:rsid w:val="006E015E"/>
    <w:rsid w:val="006E6862"/>
    <w:rsid w:val="006E7883"/>
    <w:rsid w:val="006F116F"/>
    <w:rsid w:val="00717047"/>
    <w:rsid w:val="00732007"/>
    <w:rsid w:val="00741F60"/>
    <w:rsid w:val="0075338D"/>
    <w:rsid w:val="0076371B"/>
    <w:rsid w:val="0077601B"/>
    <w:rsid w:val="0077701E"/>
    <w:rsid w:val="00786E93"/>
    <w:rsid w:val="007B09CD"/>
    <w:rsid w:val="007C2F40"/>
    <w:rsid w:val="007D087F"/>
    <w:rsid w:val="007D4250"/>
    <w:rsid w:val="007E65FE"/>
    <w:rsid w:val="0080718F"/>
    <w:rsid w:val="00807BED"/>
    <w:rsid w:val="00814D4D"/>
    <w:rsid w:val="008174B1"/>
    <w:rsid w:val="00820459"/>
    <w:rsid w:val="008207A3"/>
    <w:rsid w:val="00820824"/>
    <w:rsid w:val="008256AB"/>
    <w:rsid w:val="0083622A"/>
    <w:rsid w:val="008466AD"/>
    <w:rsid w:val="00851C15"/>
    <w:rsid w:val="008840F5"/>
    <w:rsid w:val="00890E7D"/>
    <w:rsid w:val="008A4E72"/>
    <w:rsid w:val="008A56D1"/>
    <w:rsid w:val="008B634A"/>
    <w:rsid w:val="008C0CB9"/>
    <w:rsid w:val="008C71C2"/>
    <w:rsid w:val="008D4F91"/>
    <w:rsid w:val="008E6B24"/>
    <w:rsid w:val="00903E1F"/>
    <w:rsid w:val="0091533A"/>
    <w:rsid w:val="009210F0"/>
    <w:rsid w:val="00924B31"/>
    <w:rsid w:val="00927730"/>
    <w:rsid w:val="0093274E"/>
    <w:rsid w:val="00966610"/>
    <w:rsid w:val="009808C4"/>
    <w:rsid w:val="00981C67"/>
    <w:rsid w:val="00982A7F"/>
    <w:rsid w:val="00983122"/>
    <w:rsid w:val="00985077"/>
    <w:rsid w:val="0099386C"/>
    <w:rsid w:val="00995668"/>
    <w:rsid w:val="009A0F17"/>
    <w:rsid w:val="009A5CCE"/>
    <w:rsid w:val="009B04E1"/>
    <w:rsid w:val="009B5C10"/>
    <w:rsid w:val="009C24D1"/>
    <w:rsid w:val="009C6C09"/>
    <w:rsid w:val="009D2B20"/>
    <w:rsid w:val="009D3501"/>
    <w:rsid w:val="009D7B40"/>
    <w:rsid w:val="009E4742"/>
    <w:rsid w:val="009F14CE"/>
    <w:rsid w:val="00A003FA"/>
    <w:rsid w:val="00A077D4"/>
    <w:rsid w:val="00A143B7"/>
    <w:rsid w:val="00A14DDF"/>
    <w:rsid w:val="00A236AE"/>
    <w:rsid w:val="00A25800"/>
    <w:rsid w:val="00A4167F"/>
    <w:rsid w:val="00A546A3"/>
    <w:rsid w:val="00A555F4"/>
    <w:rsid w:val="00A76587"/>
    <w:rsid w:val="00A81EBF"/>
    <w:rsid w:val="00A825E8"/>
    <w:rsid w:val="00A872F5"/>
    <w:rsid w:val="00A920CE"/>
    <w:rsid w:val="00A93999"/>
    <w:rsid w:val="00A97D03"/>
    <w:rsid w:val="00AA0E56"/>
    <w:rsid w:val="00AE03FC"/>
    <w:rsid w:val="00B02668"/>
    <w:rsid w:val="00B14CFD"/>
    <w:rsid w:val="00B1738D"/>
    <w:rsid w:val="00B34D57"/>
    <w:rsid w:val="00B36025"/>
    <w:rsid w:val="00B44373"/>
    <w:rsid w:val="00B5646F"/>
    <w:rsid w:val="00B62F0A"/>
    <w:rsid w:val="00B64937"/>
    <w:rsid w:val="00B67416"/>
    <w:rsid w:val="00B67ACE"/>
    <w:rsid w:val="00B71AA7"/>
    <w:rsid w:val="00B75DF0"/>
    <w:rsid w:val="00BA208E"/>
    <w:rsid w:val="00BA7465"/>
    <w:rsid w:val="00BB0AFA"/>
    <w:rsid w:val="00BB3B40"/>
    <w:rsid w:val="00BC763F"/>
    <w:rsid w:val="00BC7733"/>
    <w:rsid w:val="00BC7B6B"/>
    <w:rsid w:val="00BE43FF"/>
    <w:rsid w:val="00BF5B16"/>
    <w:rsid w:val="00BF6B16"/>
    <w:rsid w:val="00C0350C"/>
    <w:rsid w:val="00C03B4F"/>
    <w:rsid w:val="00C133E9"/>
    <w:rsid w:val="00C2586C"/>
    <w:rsid w:val="00C31B6B"/>
    <w:rsid w:val="00C37C6A"/>
    <w:rsid w:val="00C4031A"/>
    <w:rsid w:val="00C45EC6"/>
    <w:rsid w:val="00C46B11"/>
    <w:rsid w:val="00C47C34"/>
    <w:rsid w:val="00C658CF"/>
    <w:rsid w:val="00C65A0E"/>
    <w:rsid w:val="00C81174"/>
    <w:rsid w:val="00C8251D"/>
    <w:rsid w:val="00C83516"/>
    <w:rsid w:val="00C924EA"/>
    <w:rsid w:val="00C93995"/>
    <w:rsid w:val="00CA6CEB"/>
    <w:rsid w:val="00CB0EA8"/>
    <w:rsid w:val="00CB50EB"/>
    <w:rsid w:val="00CC03B7"/>
    <w:rsid w:val="00CD705C"/>
    <w:rsid w:val="00CE70B6"/>
    <w:rsid w:val="00CF3E7D"/>
    <w:rsid w:val="00D04B53"/>
    <w:rsid w:val="00D07B8C"/>
    <w:rsid w:val="00D163F5"/>
    <w:rsid w:val="00D20358"/>
    <w:rsid w:val="00D20DA8"/>
    <w:rsid w:val="00D225FB"/>
    <w:rsid w:val="00D51477"/>
    <w:rsid w:val="00D52283"/>
    <w:rsid w:val="00D52B52"/>
    <w:rsid w:val="00D56E5E"/>
    <w:rsid w:val="00D578AC"/>
    <w:rsid w:val="00D57925"/>
    <w:rsid w:val="00D63BD1"/>
    <w:rsid w:val="00D64F54"/>
    <w:rsid w:val="00D679FA"/>
    <w:rsid w:val="00DA0844"/>
    <w:rsid w:val="00DA42CC"/>
    <w:rsid w:val="00DB6814"/>
    <w:rsid w:val="00DC2625"/>
    <w:rsid w:val="00DC32EE"/>
    <w:rsid w:val="00DD186E"/>
    <w:rsid w:val="00DD4ADF"/>
    <w:rsid w:val="00DE28BB"/>
    <w:rsid w:val="00DE597E"/>
    <w:rsid w:val="00E005A5"/>
    <w:rsid w:val="00E17B38"/>
    <w:rsid w:val="00E23DDD"/>
    <w:rsid w:val="00E277A2"/>
    <w:rsid w:val="00E30885"/>
    <w:rsid w:val="00E30C66"/>
    <w:rsid w:val="00E3121C"/>
    <w:rsid w:val="00E35071"/>
    <w:rsid w:val="00E376AD"/>
    <w:rsid w:val="00E41539"/>
    <w:rsid w:val="00E43470"/>
    <w:rsid w:val="00E530E6"/>
    <w:rsid w:val="00E630B9"/>
    <w:rsid w:val="00E637C7"/>
    <w:rsid w:val="00E652E8"/>
    <w:rsid w:val="00E66E2E"/>
    <w:rsid w:val="00E77BE2"/>
    <w:rsid w:val="00E82B31"/>
    <w:rsid w:val="00E83DC7"/>
    <w:rsid w:val="00E86417"/>
    <w:rsid w:val="00EB16BE"/>
    <w:rsid w:val="00EB61F1"/>
    <w:rsid w:val="00ED1636"/>
    <w:rsid w:val="00ED41E4"/>
    <w:rsid w:val="00ED4824"/>
    <w:rsid w:val="00EF336C"/>
    <w:rsid w:val="00EF4F16"/>
    <w:rsid w:val="00F029B9"/>
    <w:rsid w:val="00F06BBE"/>
    <w:rsid w:val="00F15530"/>
    <w:rsid w:val="00F167D4"/>
    <w:rsid w:val="00F16E1E"/>
    <w:rsid w:val="00F66934"/>
    <w:rsid w:val="00F710E7"/>
    <w:rsid w:val="00F73930"/>
    <w:rsid w:val="00F80687"/>
    <w:rsid w:val="00F85C74"/>
    <w:rsid w:val="00F94C51"/>
    <w:rsid w:val="00F97549"/>
    <w:rsid w:val="00FA6DC6"/>
    <w:rsid w:val="00FB3294"/>
    <w:rsid w:val="00FB46EB"/>
    <w:rsid w:val="00FB7BF0"/>
    <w:rsid w:val="00FD4E81"/>
    <w:rsid w:val="00FE7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7E95"/>
  <w15:chartTrackingRefBased/>
  <w15:docId w15:val="{FE5783A7-1AED-4C7B-A87D-07C9BDA3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D5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FF7"/>
    <w:rPr>
      <w:rFonts w:ascii="Times New Roman" w:eastAsia="Times New Roman" w:hAnsi="Times New Roman" w:cs="Times New Roman"/>
      <w:b/>
      <w:bCs/>
      <w:kern w:val="36"/>
      <w:sz w:val="48"/>
      <w:szCs w:val="48"/>
      <w:lang w:eastAsia="en-AU"/>
    </w:rPr>
  </w:style>
  <w:style w:type="paragraph" w:styleId="Title">
    <w:name w:val="Title"/>
    <w:basedOn w:val="Normal"/>
    <w:link w:val="TitleChar"/>
    <w:uiPriority w:val="10"/>
    <w:qFormat/>
    <w:rsid w:val="003D5F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3D5FF7"/>
    <w:rPr>
      <w:rFonts w:ascii="Times New Roman" w:eastAsia="Times New Roman" w:hAnsi="Times New Roman" w:cs="Times New Roman"/>
      <w:sz w:val="24"/>
      <w:szCs w:val="24"/>
      <w:lang w:eastAsia="en-AU"/>
    </w:rPr>
  </w:style>
  <w:style w:type="paragraph" w:styleId="BodyText3">
    <w:name w:val="Body Text 3"/>
    <w:basedOn w:val="Normal"/>
    <w:link w:val="BodyText3Char"/>
    <w:uiPriority w:val="99"/>
    <w:semiHidden/>
    <w:unhideWhenUsed/>
    <w:rsid w:val="003D5F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3Char">
    <w:name w:val="Body Text 3 Char"/>
    <w:basedOn w:val="DefaultParagraphFont"/>
    <w:link w:val="BodyText3"/>
    <w:uiPriority w:val="99"/>
    <w:semiHidden/>
    <w:rsid w:val="003D5FF7"/>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3D5F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semiHidden/>
    <w:rsid w:val="003D5FF7"/>
    <w:rPr>
      <w:rFonts w:ascii="Times New Roman" w:eastAsia="Times New Roman" w:hAnsi="Times New Roman" w:cs="Times New Roman"/>
      <w:sz w:val="24"/>
      <w:szCs w:val="24"/>
      <w:lang w:eastAsia="en-AU"/>
    </w:rPr>
  </w:style>
  <w:style w:type="paragraph" w:customStyle="1" w:styleId="shortt">
    <w:name w:val="shortt"/>
    <w:basedOn w:val="Normal"/>
    <w:rsid w:val="003D5FF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D5F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semiHidden/>
    <w:rsid w:val="003D5FF7"/>
    <w:rPr>
      <w:rFonts w:ascii="Times New Roman" w:eastAsia="Times New Roman" w:hAnsi="Times New Roman" w:cs="Times New Roman"/>
      <w:sz w:val="24"/>
      <w:szCs w:val="24"/>
      <w:lang w:eastAsia="en-AU"/>
    </w:rPr>
  </w:style>
  <w:style w:type="paragraph" w:customStyle="1" w:styleId="acmabodytextchar">
    <w:name w:val="acmabodytextchar"/>
    <w:basedOn w:val="Normal"/>
    <w:rsid w:val="003D5FF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ItemHead"/>
    <w:qFormat/>
    <w:rsid w:val="00A825E8"/>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Item">
    <w:name w:val="Item"/>
    <w:aliases w:val="i"/>
    <w:basedOn w:val="Normal"/>
    <w:next w:val="ItemHead"/>
    <w:rsid w:val="00A825E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825E8"/>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FootnoteText">
    <w:name w:val="footnote text"/>
    <w:basedOn w:val="Normal"/>
    <w:link w:val="FootnoteTextChar"/>
    <w:uiPriority w:val="99"/>
    <w:rsid w:val="00B02668"/>
    <w:pPr>
      <w:suppressAutoHyphens/>
      <w:spacing w:after="0" w:line="240" w:lineRule="auto"/>
      <w:ind w:left="284" w:hanging="284"/>
    </w:pPr>
    <w:rPr>
      <w:color w:val="000000" w:themeColor="text1"/>
      <w:sz w:val="18"/>
    </w:rPr>
  </w:style>
  <w:style w:type="character" w:customStyle="1" w:styleId="FootnoteTextChar">
    <w:name w:val="Footnote Text Char"/>
    <w:basedOn w:val="DefaultParagraphFont"/>
    <w:link w:val="FootnoteText"/>
    <w:uiPriority w:val="99"/>
    <w:rsid w:val="00B02668"/>
    <w:rPr>
      <w:color w:val="000000" w:themeColor="text1"/>
      <w:sz w:val="18"/>
    </w:rPr>
  </w:style>
  <w:style w:type="character" w:styleId="FootnoteReference">
    <w:name w:val="footnote reference"/>
    <w:basedOn w:val="DefaultParagraphFont"/>
    <w:uiPriority w:val="99"/>
    <w:semiHidden/>
    <w:unhideWhenUsed/>
    <w:rsid w:val="00B02668"/>
    <w:rPr>
      <w:vertAlign w:val="superscript"/>
    </w:rPr>
  </w:style>
  <w:style w:type="paragraph" w:styleId="ListParagraph">
    <w:name w:val="List Paragraph"/>
    <w:basedOn w:val="Normal"/>
    <w:link w:val="ListParagraphChar"/>
    <w:uiPriority w:val="34"/>
    <w:qFormat/>
    <w:rsid w:val="00B02668"/>
    <w:pPr>
      <w:ind w:left="720"/>
      <w:contextualSpacing/>
    </w:pPr>
  </w:style>
  <w:style w:type="paragraph" w:styleId="BalloonText">
    <w:name w:val="Balloon Text"/>
    <w:basedOn w:val="Normal"/>
    <w:link w:val="BalloonTextChar"/>
    <w:uiPriority w:val="99"/>
    <w:semiHidden/>
    <w:unhideWhenUsed/>
    <w:rsid w:val="00B02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668"/>
    <w:rPr>
      <w:rFonts w:ascii="Segoe UI" w:hAnsi="Segoe UI" w:cs="Segoe UI"/>
      <w:sz w:val="18"/>
      <w:szCs w:val="18"/>
    </w:rPr>
  </w:style>
  <w:style w:type="paragraph" w:styleId="Header">
    <w:name w:val="header"/>
    <w:basedOn w:val="Normal"/>
    <w:link w:val="HeaderChar"/>
    <w:uiPriority w:val="99"/>
    <w:unhideWhenUsed/>
    <w:rsid w:val="008C0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CB9"/>
  </w:style>
  <w:style w:type="paragraph" w:styleId="Footer">
    <w:name w:val="footer"/>
    <w:basedOn w:val="Normal"/>
    <w:link w:val="FooterChar"/>
    <w:uiPriority w:val="99"/>
    <w:unhideWhenUsed/>
    <w:rsid w:val="008C0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CB9"/>
  </w:style>
  <w:style w:type="character" w:styleId="CommentReference">
    <w:name w:val="annotation reference"/>
    <w:basedOn w:val="DefaultParagraphFont"/>
    <w:uiPriority w:val="99"/>
    <w:semiHidden/>
    <w:unhideWhenUsed/>
    <w:rsid w:val="003B1CCE"/>
    <w:rPr>
      <w:sz w:val="16"/>
      <w:szCs w:val="16"/>
    </w:rPr>
  </w:style>
  <w:style w:type="paragraph" w:styleId="CommentText">
    <w:name w:val="annotation text"/>
    <w:basedOn w:val="Normal"/>
    <w:link w:val="CommentTextChar"/>
    <w:uiPriority w:val="99"/>
    <w:semiHidden/>
    <w:unhideWhenUsed/>
    <w:rsid w:val="003B1CCE"/>
    <w:pPr>
      <w:spacing w:line="240" w:lineRule="auto"/>
    </w:pPr>
    <w:rPr>
      <w:sz w:val="20"/>
      <w:szCs w:val="20"/>
    </w:rPr>
  </w:style>
  <w:style w:type="character" w:customStyle="1" w:styleId="CommentTextChar">
    <w:name w:val="Comment Text Char"/>
    <w:basedOn w:val="DefaultParagraphFont"/>
    <w:link w:val="CommentText"/>
    <w:uiPriority w:val="99"/>
    <w:semiHidden/>
    <w:rsid w:val="003B1CCE"/>
    <w:rPr>
      <w:sz w:val="20"/>
      <w:szCs w:val="20"/>
    </w:rPr>
  </w:style>
  <w:style w:type="paragraph" w:styleId="CommentSubject">
    <w:name w:val="annotation subject"/>
    <w:basedOn w:val="CommentText"/>
    <w:next w:val="CommentText"/>
    <w:link w:val="CommentSubjectChar"/>
    <w:uiPriority w:val="99"/>
    <w:semiHidden/>
    <w:unhideWhenUsed/>
    <w:rsid w:val="003B1CCE"/>
    <w:rPr>
      <w:b/>
      <w:bCs/>
    </w:rPr>
  </w:style>
  <w:style w:type="character" w:customStyle="1" w:styleId="CommentSubjectChar">
    <w:name w:val="Comment Subject Char"/>
    <w:basedOn w:val="CommentTextChar"/>
    <w:link w:val="CommentSubject"/>
    <w:uiPriority w:val="99"/>
    <w:semiHidden/>
    <w:rsid w:val="003B1CCE"/>
    <w:rPr>
      <w:b/>
      <w:bCs/>
      <w:sz w:val="20"/>
      <w:szCs w:val="20"/>
    </w:rPr>
  </w:style>
  <w:style w:type="character" w:customStyle="1" w:styleId="ListParagraphChar">
    <w:name w:val="List Paragraph Char"/>
    <w:basedOn w:val="DefaultParagraphFont"/>
    <w:link w:val="ListParagraph"/>
    <w:uiPriority w:val="34"/>
    <w:rsid w:val="00F97549"/>
  </w:style>
  <w:style w:type="character" w:styleId="Hyperlink">
    <w:name w:val="Hyperlink"/>
    <w:basedOn w:val="DefaultParagraphFont"/>
    <w:uiPriority w:val="99"/>
    <w:unhideWhenUsed/>
    <w:rsid w:val="00B34D57"/>
    <w:rPr>
      <w:color w:val="0563C1" w:themeColor="hyperlink"/>
      <w:u w:val="single"/>
    </w:rPr>
  </w:style>
  <w:style w:type="character" w:styleId="UnresolvedMention">
    <w:name w:val="Unresolved Mention"/>
    <w:basedOn w:val="DefaultParagraphFont"/>
    <w:uiPriority w:val="99"/>
    <w:semiHidden/>
    <w:unhideWhenUsed/>
    <w:rsid w:val="00B34D57"/>
    <w:rPr>
      <w:color w:val="605E5C"/>
      <w:shd w:val="clear" w:color="auto" w:fill="E1DFDD"/>
    </w:rPr>
  </w:style>
  <w:style w:type="character" w:styleId="FollowedHyperlink">
    <w:name w:val="FollowedHyperlink"/>
    <w:basedOn w:val="DefaultParagraphFont"/>
    <w:uiPriority w:val="99"/>
    <w:semiHidden/>
    <w:unhideWhenUsed/>
    <w:rsid w:val="003045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ma.gov.au/sip-map" TargetMode="External"/><Relationship Id="rId3" Type="http://schemas.openxmlformats.org/officeDocument/2006/relationships/settings" Target="settings.xml"/><Relationship Id="rId7" Type="http://schemas.openxmlformats.org/officeDocument/2006/relationships/hyperlink" Target="https://www.acma.gov.au/sip-m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mmsalliance.com.au/Documents/all/guidelines/g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4669</Words>
  <Characters>26617</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Ivey, Lara</dc:creator>
  <cp:keywords/>
  <dc:description/>
  <cp:lastModifiedBy>O'DEA Michael</cp:lastModifiedBy>
  <cp:revision>2</cp:revision>
  <dcterms:created xsi:type="dcterms:W3CDTF">2023-12-06T03:53:00Z</dcterms:created>
  <dcterms:modified xsi:type="dcterms:W3CDTF">2023-12-06T03:53:00Z</dcterms:modified>
</cp:coreProperties>
</file>