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CA74" w14:textId="77777777"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p>
    <w:p w14:paraId="54BAAA0B" w14:textId="450C9365" w:rsidR="00DC654F" w:rsidRPr="00520C0C" w:rsidRDefault="00DC654F" w:rsidP="00DC654F">
      <w:pPr>
        <w:pStyle w:val="Heading2"/>
        <w:jc w:val="center"/>
        <w:rPr>
          <w:sz w:val="24"/>
          <w:szCs w:val="24"/>
        </w:rPr>
      </w:pPr>
      <w:r w:rsidRPr="00520C0C">
        <w:rPr>
          <w:sz w:val="24"/>
          <w:szCs w:val="24"/>
        </w:rPr>
        <w:t xml:space="preserve">Issued by authority of the </w:t>
      </w:r>
      <w:r w:rsidR="00720257" w:rsidRPr="00720257">
        <w:rPr>
          <w:sz w:val="24"/>
          <w:szCs w:val="24"/>
        </w:rPr>
        <w:t>Assistant Treasurer and Minister for Financial Services</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Payments—2023-24</w:t>
      </w:r>
      <w:r w:rsidR="00793DE4" w:rsidRPr="00520C0C">
        <w:rPr>
          <w:rFonts w:ascii="Times New Roman" w:hAnsi="Times New Roman" w:cs="Times New Roman"/>
          <w:i/>
          <w:sz w:val="24"/>
          <w:szCs w:val="24"/>
        </w:rPr>
        <w:t xml:space="preserve"> Payment No. 6</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2023</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support the delivery of agreed outputs or projects;</w:t>
      </w:r>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Payments—2023-24 Payment No. 6) Determination 2023</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52F4DC81"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520C0C">
        <w:rPr>
          <w:rFonts w:ascii="Times New Roman" w:hAnsi="Times New Roman" w:cs="Times New Roman"/>
          <w:i/>
          <w:sz w:val="24"/>
          <w:szCs w:val="24"/>
        </w:rPr>
        <w:t>COAG Reform Fund Act 2008</w:t>
      </w:r>
      <w:r w:rsidRPr="00520C0C">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COAG </w:t>
      </w:r>
      <w:r w:rsidRPr="00520C0C">
        <w:rPr>
          <w:rFonts w:ascii="Times New Roman" w:hAnsi="Times New Roman" w:cs="Times New Roman"/>
          <w:sz w:val="24"/>
          <w:szCs w:val="24"/>
        </w:rPr>
        <w:lastRenderedPageBreak/>
        <w:t>Reform Fund for the purpose of providing financial assistance to the States, the Australian Capital Territory or the Northern Territory.</w:t>
      </w:r>
    </w:p>
    <w:p w14:paraId="337D742C" w14:textId="0A0B494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Under subsection 16(3) of the FFR Act, the total amount credited to the COAG 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420C8E8E"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2538EF37" w14:textId="77777777" w:rsidR="00A1652E" w:rsidRDefault="002E685C" w:rsidP="00DC654F">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554422AC" w14:textId="3B116413" w:rsidR="00DC654F" w:rsidRPr="00520C0C" w:rsidRDefault="00DC654F" w:rsidP="00DC654F">
      <w:pPr>
        <w:spacing w:before="240"/>
        <w:rPr>
          <w:rFonts w:ascii="Times New Roman" w:hAnsi="Times New Roman" w:cs="Times New Roman"/>
          <w:i/>
          <w:sz w:val="24"/>
          <w:szCs w:val="24"/>
        </w:rPr>
      </w:pPr>
      <w:r w:rsidRPr="00520C0C">
        <w:rPr>
          <w:rFonts w:ascii="Times New Roman" w:hAnsi="Times New Roman" w:cs="Times New Roman"/>
          <w:sz w:val="24"/>
          <w:szCs w:val="24"/>
        </w:rPr>
        <w:t>The Determination commenced on the day it was registered on the Federal Register of Legislation.</w:t>
      </w:r>
    </w:p>
    <w:p w14:paraId="31F3160C" w14:textId="77777777" w:rsidR="00DC654F" w:rsidRPr="00520C0C" w:rsidRDefault="00DC654F" w:rsidP="00DC654F">
      <w:pPr>
        <w:pStyle w:val="Heading3"/>
        <w:rPr>
          <w:szCs w:val="24"/>
        </w:rPr>
      </w:pPr>
      <w:r w:rsidRPr="00520C0C">
        <w:rPr>
          <w:szCs w:val="24"/>
        </w:rPr>
        <w:t>Statement of Compatibility with Human Rights</w:t>
      </w:r>
    </w:p>
    <w:p w14:paraId="55A1A3F9" w14:textId="77777777" w:rsidR="00DC654F" w:rsidRPr="00520C0C" w:rsidRDefault="00DC654F" w:rsidP="00DC654F">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77777777" w:rsidR="00DC654F" w:rsidRPr="00520C0C" w:rsidRDefault="00DC654F" w:rsidP="00DC654F">
      <w:pPr>
        <w:pStyle w:val="Heading3"/>
        <w:jc w:val="center"/>
        <w:rPr>
          <w:szCs w:val="24"/>
        </w:rPr>
      </w:pPr>
      <w:r w:rsidRPr="00520C0C">
        <w:rPr>
          <w:szCs w:val="24"/>
        </w:rPr>
        <w:t>Federal Financial Relations (National Partnership Payments—2023-24 Payment No. 6) Determination 2023</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lastRenderedPageBreak/>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w:t>
      </w:r>
      <w:proofErr w:type="gramStart"/>
      <w:r w:rsidRPr="00520C0C">
        <w:rPr>
          <w:rFonts w:ascii="Times New Roman" w:hAnsi="Times New Roman" w:cs="Times New Roman"/>
          <w:sz w:val="24"/>
          <w:szCs w:val="24"/>
        </w:rPr>
        <w:t>mutually-agreed</w:t>
      </w:r>
      <w:proofErr w:type="gramEnd"/>
      <w:r w:rsidRPr="00520C0C">
        <w:rPr>
          <w:rFonts w:ascii="Times New Roman" w:hAnsi="Times New Roman" w:cs="Times New Roman"/>
          <w:sz w:val="24"/>
          <w:szCs w:val="24"/>
        </w:rPr>
        <w:t xml:space="preserve">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States and Territories meet the overwhelming majority of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
    <w:p w14:paraId="2BA173C6" w14:textId="77777777" w:rsidR="00DC654F" w:rsidRPr="00520C0C" w:rsidRDefault="00DC654F" w:rsidP="00DC654F">
      <w:pPr>
        <w:pStyle w:val="Bullet"/>
        <w:spacing w:before="120"/>
        <w:rPr>
          <w:szCs w:val="24"/>
        </w:rPr>
      </w:pPr>
      <w:r w:rsidRPr="00520C0C">
        <w:rPr>
          <w:szCs w:val="24"/>
        </w:rPr>
        <w:t>the right to be physically and mentally healthy (Article 12, International Covenant on Civil and Political Rights);</w:t>
      </w:r>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lastRenderedPageBreak/>
        <w:t>Conclusion</w:t>
      </w:r>
    </w:p>
    <w:p w14:paraId="33A1D8E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p w14:paraId="630ABC5B" w14:textId="77777777" w:rsidR="00DC654F" w:rsidRPr="00520C0C" w:rsidRDefault="00DC654F" w:rsidP="00DC654F">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2DE8CFDE" w14:textId="77777777" w:rsidR="00DC654F" w:rsidRPr="00520C0C" w:rsidRDefault="00DC654F" w:rsidP="00DC654F">
      <w:pPr>
        <w:spacing w:before="240"/>
        <w:ind w:right="91"/>
        <w:rPr>
          <w:rFonts w:ascii="Times New Roman" w:hAnsi="Times New Roman" w:cs="Times New Roman"/>
          <w:b/>
          <w:bCs/>
          <w:sz w:val="24"/>
          <w:szCs w:val="24"/>
          <w:u w:val="single"/>
        </w:rPr>
      </w:pPr>
    </w:p>
    <w:p w14:paraId="577B4533" w14:textId="77777777" w:rsidR="00DC654F" w:rsidRPr="00520C0C" w:rsidRDefault="00DC654F" w:rsidP="00DC654F">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Payments—2023-24 Payment No. 6) Determination 2023</w:t>
      </w:r>
    </w:p>
    <w:p w14:paraId="2F1A8F4B" w14:textId="77777777" w:rsidR="00DC654F" w:rsidRPr="00520C0C" w:rsidRDefault="00DC654F" w:rsidP="00DC654F">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28F7FAF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Payments—2023-24 Payment No. 6) Determination 2023</w:t>
      </w:r>
      <w:r w:rsidRPr="00520C0C">
        <w:rPr>
          <w:rFonts w:ascii="Times New Roman" w:hAnsi="Times New Roman" w:cs="Times New Roman"/>
          <w:sz w:val="24"/>
          <w:szCs w:val="24"/>
        </w:rPr>
        <w:t xml:space="preserve"> (the Determination).</w:t>
      </w:r>
    </w:p>
    <w:p w14:paraId="4C6319CA"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10E1283D"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The Determination commenced on the day the instrument was registered on the Federal Register of Legislation.</w:t>
      </w:r>
    </w:p>
    <w:p w14:paraId="28D15513"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01B97420"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42A8A845"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5B4C4532" w14:textId="77777777" w:rsidR="00DC654F" w:rsidRPr="00520C0C" w:rsidRDefault="00DC654F" w:rsidP="00DC654F">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8076FC0" w14:textId="77777777" w:rsidR="00DC654F" w:rsidRPr="00520C0C" w:rsidRDefault="00DC654F" w:rsidP="00DC654F">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7056D165" w14:textId="77777777" w:rsidR="00DC654F" w:rsidRPr="00520C0C" w:rsidRDefault="00DC654F" w:rsidP="00DC654F">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14:paraId="4DABF5D1" w14:textId="77777777" w:rsidR="00DC654F" w:rsidRPr="00520C0C" w:rsidRDefault="00DC654F" w:rsidP="00DC654F">
      <w:pPr>
        <w:pStyle w:val="Bullet"/>
        <w:spacing w:before="120"/>
        <w:rPr>
          <w:szCs w:val="24"/>
        </w:rPr>
      </w:pPr>
      <w:r w:rsidRPr="00520C0C">
        <w:rPr>
          <w:szCs w:val="24"/>
        </w:rPr>
        <w:t>support the delivery of agreed outputs or projects;</w:t>
      </w:r>
    </w:p>
    <w:p w14:paraId="590242F1" w14:textId="77777777" w:rsidR="00DC654F" w:rsidRPr="00520C0C" w:rsidRDefault="00DC654F" w:rsidP="00DC654F">
      <w:pPr>
        <w:pStyle w:val="Bullet"/>
        <w:spacing w:before="120"/>
        <w:rPr>
          <w:szCs w:val="24"/>
        </w:rPr>
      </w:pPr>
      <w:r w:rsidRPr="00520C0C">
        <w:rPr>
          <w:szCs w:val="24"/>
        </w:rPr>
        <w:t>facilitate State and Territory reforms; and</w:t>
      </w:r>
    </w:p>
    <w:p w14:paraId="46CF0698"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0F3CD667" w14:textId="77777777" w:rsidR="0055490F" w:rsidRPr="00520C0C" w:rsidRDefault="002E402A" w:rsidP="00DC654F">
      <w:pPr>
        <w:rPr>
          <w:rFonts w:ascii="Times New Roman" w:hAnsi="Times New Roman" w:cs="Times New Roman"/>
          <w:sz w:val="24"/>
          <w:szCs w:val="24"/>
        </w:rPr>
      </w:pPr>
    </w:p>
    <w:sectPr w:rsidR="0055490F" w:rsidRPr="00520C0C" w:rsidSect="003E7389">
      <w:headerReference w:type="even" r:id="rId10"/>
      <w:footerReference w:type="even" r:id="rId11"/>
      <w:footerReference w:type="default" r:id="rId12"/>
      <w:headerReference w:type="first" r:id="rId13"/>
      <w:footerReference w:type="first" r:id="rId14"/>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CF4" w14:textId="77777777" w:rsidR="00256798" w:rsidRDefault="00256798">
      <w:pPr>
        <w:spacing w:after="0" w:line="240" w:lineRule="auto"/>
      </w:pPr>
      <w:r>
        <w:separator/>
      </w:r>
    </w:p>
  </w:endnote>
  <w:endnote w:type="continuationSeparator" w:id="0">
    <w:p w14:paraId="2AACE02B" w14:textId="77777777" w:rsidR="00256798" w:rsidRDefault="002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7500C8" w:rsidRPr="00E33C1C" w:rsidRDefault="002E402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7500C8" w:rsidRDefault="002E402A" w:rsidP="00830B62">
          <w:pPr>
            <w:spacing w:line="0" w:lineRule="atLeast"/>
            <w:jc w:val="right"/>
            <w:rPr>
              <w:sz w:val="18"/>
            </w:rPr>
          </w:pPr>
        </w:p>
      </w:tc>
    </w:tr>
  </w:tbl>
  <w:p w14:paraId="33F6E6CE" w14:textId="77777777" w:rsidR="007500C8" w:rsidRPr="00ED79B6" w:rsidRDefault="002E402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7500C8" w:rsidRPr="00E33C1C" w:rsidRDefault="002E402A"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7500C8" w:rsidRDefault="002E402A" w:rsidP="00830B62">
          <w:pPr>
            <w:spacing w:line="0" w:lineRule="atLeast"/>
            <w:rPr>
              <w:sz w:val="18"/>
            </w:rPr>
          </w:pPr>
        </w:p>
      </w:tc>
      <w:tc>
        <w:tcPr>
          <w:tcW w:w="6240" w:type="dxa"/>
          <w:tcBorders>
            <w:top w:val="nil"/>
            <w:left w:val="nil"/>
            <w:bottom w:val="nil"/>
            <w:right w:val="nil"/>
          </w:tcBorders>
        </w:tcPr>
        <w:p w14:paraId="54966A84" w14:textId="77777777"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7500C8" w:rsidRPr="00ED79B6" w:rsidRDefault="002E402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7999" w14:textId="77777777" w:rsidR="00256798" w:rsidRDefault="00256798">
      <w:pPr>
        <w:spacing w:after="0" w:line="240" w:lineRule="auto"/>
      </w:pPr>
      <w:r>
        <w:separator/>
      </w:r>
    </w:p>
  </w:footnote>
  <w:footnote w:type="continuationSeparator" w:id="0">
    <w:p w14:paraId="63BCD393" w14:textId="77777777" w:rsidR="00256798" w:rsidRDefault="0025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7777777" w:rsidR="0071591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715914" w:rsidRPr="007A1328" w:rsidRDefault="002E402A" w:rsidP="00715914">
    <w:pPr>
      <w:rPr>
        <w:b/>
        <w:sz w:val="24"/>
      </w:rPr>
    </w:pPr>
  </w:p>
  <w:p w14:paraId="2A8B4CA0" w14:textId="77777777"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715914" w:rsidRPr="007A1328" w:rsidRDefault="002E402A"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354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8014C"/>
    <w:rsid w:val="00205333"/>
    <w:rsid w:val="00256798"/>
    <w:rsid w:val="002B1CF4"/>
    <w:rsid w:val="002E0D36"/>
    <w:rsid w:val="002E402A"/>
    <w:rsid w:val="002E685C"/>
    <w:rsid w:val="00364558"/>
    <w:rsid w:val="003E7389"/>
    <w:rsid w:val="004044F8"/>
    <w:rsid w:val="004E70F3"/>
    <w:rsid w:val="00520C0C"/>
    <w:rsid w:val="005E0DC6"/>
    <w:rsid w:val="006123A7"/>
    <w:rsid w:val="006C7976"/>
    <w:rsid w:val="00720257"/>
    <w:rsid w:val="007577BE"/>
    <w:rsid w:val="00780AA3"/>
    <w:rsid w:val="00793DE4"/>
    <w:rsid w:val="00875D66"/>
    <w:rsid w:val="008A0F36"/>
    <w:rsid w:val="009956A4"/>
    <w:rsid w:val="00A1652E"/>
    <w:rsid w:val="00A91186"/>
    <w:rsid w:val="00C16035"/>
    <w:rsid w:val="00C53E5C"/>
    <w:rsid w:val="00C75473"/>
    <w:rsid w:val="00CB35AE"/>
    <w:rsid w:val="00D01521"/>
    <w:rsid w:val="00DC1813"/>
    <w:rsid w:val="00DC654F"/>
    <w:rsid w:val="00E62E1D"/>
    <w:rsid w:val="00F06D35"/>
    <w:rsid w:val="00FB1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5E9A9486C2F478E86FB78B1897F35" ma:contentTypeVersion="0" ma:contentTypeDescription="Create a new document." ma:contentTypeScope="" ma:versionID="e97bc8ca71c022092c51e91b31211ac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CAE69-0AC6-43DA-B5EE-BB37C386E156}">
  <ds:schemaRef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D56FAD72-85B9-49F1-B2A9-25D9E530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385407-E6BF-4E3C-8218-5E29B75DC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7741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Emily</dc:creator>
  <cp:keywords/>
  <dc:description>Created by the Microsoft Dynamics NAV report engine.</dc:description>
  <cp:lastModifiedBy>Morrison, Emily</cp:lastModifiedBy>
  <cp:revision>2</cp:revision>
  <dcterms:created xsi:type="dcterms:W3CDTF">2023-12-04T23:58:00Z</dcterms:created>
  <dcterms:modified xsi:type="dcterms:W3CDTF">2023-12-04T23:58:00Z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0x01010031F5E9A9486C2F478E86FB78B1897F35</vt:lpwstr>
  </property>
</Properties>
</file>