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5296" w:rsidR="00A0589D" w:rsidP="00A0589D" w:rsidRDefault="00A0589D" w14:paraId="45EC8367" w14:textId="77777777">
      <w:pPr>
        <w:spacing w:before="120" w:after="120"/>
        <w:jc w:val="center"/>
        <w:rPr>
          <w:rFonts w:cs="Arial"/>
          <w:b/>
          <w:color w:val="000000"/>
          <w:sz w:val="24"/>
          <w:szCs w:val="24"/>
          <w:u w:val="single"/>
        </w:rPr>
      </w:pPr>
      <w:r w:rsidRPr="00E85296">
        <w:rPr>
          <w:rFonts w:cs="Arial"/>
          <w:b/>
          <w:color w:val="000000"/>
          <w:sz w:val="24"/>
          <w:szCs w:val="24"/>
          <w:u w:val="single"/>
        </w:rPr>
        <w:t>EXPLANATORY STATEMENT</w:t>
      </w:r>
    </w:p>
    <w:p w:rsidRPr="00E85296" w:rsidR="00A0589D" w:rsidP="00A0589D" w:rsidRDefault="00A0589D" w14:paraId="1D79CFED" w14:textId="77777777">
      <w:pPr>
        <w:spacing w:before="120" w:after="120"/>
        <w:rPr>
          <w:rFonts w:cs="Arial"/>
          <w:color w:val="000000"/>
          <w:sz w:val="24"/>
          <w:szCs w:val="24"/>
        </w:rPr>
      </w:pPr>
    </w:p>
    <w:p w:rsidRPr="00EB5F99" w:rsidR="00A0589D" w:rsidP="00A0589D" w:rsidRDefault="00A0589D" w14:paraId="652A71D7" w14:textId="77777777">
      <w:pPr>
        <w:spacing w:before="120" w:after="120"/>
        <w:jc w:val="center"/>
        <w:rPr>
          <w:rFonts w:cs="Arial"/>
          <w:b/>
          <w:bCs/>
          <w:i/>
          <w:color w:val="000000"/>
          <w:sz w:val="28"/>
          <w:szCs w:val="28"/>
        </w:rPr>
      </w:pPr>
      <w:r w:rsidRPr="00EB5F99">
        <w:rPr>
          <w:rFonts w:cs="Arial"/>
          <w:b/>
          <w:bCs/>
          <w:i/>
          <w:color w:val="000000"/>
          <w:sz w:val="28"/>
          <w:szCs w:val="28"/>
        </w:rPr>
        <w:t>Tertiary Education Quality and Standards Agency Determination of Fees Amendment (Updated Fees) Determination 2023</w:t>
      </w:r>
    </w:p>
    <w:p w:rsidRPr="00E85296" w:rsidR="00A0589D" w:rsidP="00A0589D" w:rsidRDefault="00A0589D" w14:paraId="285E2E88" w14:textId="77777777">
      <w:pPr>
        <w:spacing w:before="120" w:after="120"/>
        <w:jc w:val="center"/>
        <w:rPr>
          <w:rFonts w:cs="Arial"/>
          <w:i/>
          <w:color w:val="A6A6A6"/>
          <w:sz w:val="24"/>
          <w:szCs w:val="24"/>
        </w:rPr>
      </w:pPr>
    </w:p>
    <w:p w:rsidRPr="00E85296" w:rsidR="00A0589D" w:rsidP="00A0589D" w:rsidRDefault="00A0589D" w14:paraId="402BE0B0" w14:textId="77777777">
      <w:pPr>
        <w:spacing w:before="120" w:after="120"/>
        <w:rPr>
          <w:rFonts w:cs="Arial"/>
          <w:color w:val="000000"/>
          <w:sz w:val="24"/>
          <w:szCs w:val="24"/>
        </w:rPr>
      </w:pPr>
    </w:p>
    <w:p w:rsidRPr="00E85296" w:rsidR="00A0589D" w:rsidP="00A0589D" w:rsidRDefault="00A0589D" w14:paraId="6E578C23" w14:textId="77777777">
      <w:pPr>
        <w:spacing w:before="120" w:after="120"/>
        <w:rPr>
          <w:rFonts w:cs="Arial"/>
          <w:color w:val="000000"/>
          <w:sz w:val="24"/>
          <w:szCs w:val="24"/>
          <w:u w:val="single"/>
        </w:rPr>
      </w:pPr>
      <w:r w:rsidRPr="00E85296">
        <w:rPr>
          <w:rFonts w:cs="Arial"/>
          <w:color w:val="000000"/>
          <w:sz w:val="24"/>
          <w:szCs w:val="24"/>
          <w:u w:val="single"/>
        </w:rPr>
        <w:t xml:space="preserve">Issued by the authority of the Tertiary Education Quality and Standards Agency </w:t>
      </w:r>
    </w:p>
    <w:p w:rsidRPr="00E85296" w:rsidR="00A0589D" w:rsidP="00A0589D" w:rsidRDefault="00A0589D" w14:paraId="2FA81081" w14:textId="77777777">
      <w:pPr>
        <w:spacing w:before="120" w:after="120"/>
        <w:rPr>
          <w:rFonts w:cs="Arial"/>
          <w:color w:val="000000"/>
          <w:sz w:val="24"/>
          <w:szCs w:val="24"/>
        </w:rPr>
      </w:pPr>
    </w:p>
    <w:p w:rsidRPr="00E85296" w:rsidR="00A0589D" w:rsidP="00A0589D" w:rsidRDefault="00A0589D" w14:paraId="5D8DED05" w14:textId="77777777">
      <w:pPr>
        <w:spacing w:before="120" w:after="120"/>
        <w:rPr>
          <w:rFonts w:cs="Arial"/>
          <w:color w:val="000000"/>
          <w:sz w:val="24"/>
          <w:szCs w:val="24"/>
        </w:rPr>
      </w:pPr>
    </w:p>
    <w:p w:rsidRPr="00E85296" w:rsidR="00A0589D" w:rsidP="00A0589D" w:rsidRDefault="00A0589D" w14:paraId="28CAAF96" w14:textId="77777777">
      <w:pPr>
        <w:spacing w:before="120" w:after="120"/>
        <w:ind w:left="2160" w:hanging="2160"/>
        <w:rPr>
          <w:rFonts w:cs="Arial"/>
          <w:i/>
          <w:sz w:val="24"/>
          <w:szCs w:val="24"/>
        </w:rPr>
      </w:pPr>
      <w:r w:rsidRPr="000C04FC">
        <w:rPr>
          <w:rFonts w:cs="Arial"/>
          <w:b/>
          <w:color w:val="000000"/>
          <w:sz w:val="28"/>
          <w:szCs w:val="28"/>
          <w:u w:val="single"/>
        </w:rPr>
        <w:t>Subject:</w:t>
      </w:r>
      <w:r w:rsidRPr="00E85296">
        <w:rPr>
          <w:rFonts w:cs="Arial"/>
          <w:color w:val="000000"/>
          <w:sz w:val="24"/>
          <w:szCs w:val="24"/>
        </w:rPr>
        <w:t xml:space="preserve"> </w:t>
      </w:r>
      <w:r w:rsidRPr="00E85296">
        <w:rPr>
          <w:rFonts w:cs="Arial"/>
          <w:color w:val="000000"/>
          <w:sz w:val="24"/>
          <w:szCs w:val="24"/>
        </w:rPr>
        <w:tab/>
      </w:r>
      <w:r w:rsidRPr="00FB7BA5">
        <w:rPr>
          <w:rFonts w:cs="Arial"/>
          <w:i/>
          <w:sz w:val="24"/>
          <w:szCs w:val="24"/>
        </w:rPr>
        <w:t>Tertiary Education Quality and Standards Agency Determination of Fees Amendment</w:t>
      </w:r>
      <w:r>
        <w:rPr>
          <w:rFonts w:cs="Arial"/>
          <w:i/>
          <w:sz w:val="24"/>
          <w:szCs w:val="24"/>
        </w:rPr>
        <w:t xml:space="preserve"> (Updated Fees) Determination</w:t>
      </w:r>
      <w:r w:rsidRPr="00FB7BA5">
        <w:rPr>
          <w:rFonts w:cs="Arial"/>
          <w:i/>
          <w:sz w:val="24"/>
          <w:szCs w:val="24"/>
        </w:rPr>
        <w:t xml:space="preserve"> 20</w:t>
      </w:r>
      <w:r>
        <w:rPr>
          <w:rFonts w:cs="Arial"/>
          <w:i/>
          <w:sz w:val="24"/>
          <w:szCs w:val="24"/>
        </w:rPr>
        <w:t>23</w:t>
      </w:r>
    </w:p>
    <w:p w:rsidRPr="00E85296" w:rsidR="00A0589D" w:rsidP="00A0589D" w:rsidRDefault="00A0589D" w14:paraId="02BECE02" w14:textId="77777777">
      <w:pPr>
        <w:spacing w:before="120" w:after="120"/>
        <w:jc w:val="right"/>
        <w:rPr>
          <w:rFonts w:cs="Arial"/>
          <w:b/>
          <w:color w:val="000000"/>
          <w:sz w:val="24"/>
          <w:szCs w:val="24"/>
          <w:u w:val="single"/>
        </w:rPr>
      </w:pPr>
    </w:p>
    <w:p w:rsidRPr="000C04FC" w:rsidR="00A0589D" w:rsidP="00A0589D" w:rsidRDefault="00A0589D" w14:paraId="6CF1E543" w14:textId="77777777">
      <w:pPr>
        <w:spacing w:before="120" w:after="240"/>
        <w:rPr>
          <w:rFonts w:cs="Arial"/>
          <w:b/>
          <w:color w:val="000000"/>
          <w:sz w:val="28"/>
          <w:szCs w:val="28"/>
          <w:u w:val="single"/>
        </w:rPr>
      </w:pPr>
      <w:r w:rsidRPr="000C04FC">
        <w:rPr>
          <w:rFonts w:cs="Arial"/>
          <w:b/>
          <w:color w:val="000000"/>
          <w:sz w:val="28"/>
          <w:szCs w:val="28"/>
          <w:u w:val="single"/>
        </w:rPr>
        <w:t>Authority</w:t>
      </w:r>
    </w:p>
    <w:p w:rsidR="00A0589D" w:rsidP="00A0589D" w:rsidRDefault="00A0589D" w14:paraId="16F52093" w14:textId="77777777">
      <w:pPr>
        <w:spacing w:before="120" w:after="160"/>
        <w:rPr>
          <w:rFonts w:cs="Arial"/>
          <w:color w:val="000000"/>
          <w:sz w:val="24"/>
          <w:szCs w:val="24"/>
        </w:rPr>
      </w:pPr>
      <w:r w:rsidRPr="00E85296">
        <w:rPr>
          <w:rFonts w:cs="Arial"/>
          <w:color w:val="000000"/>
          <w:sz w:val="24"/>
          <w:szCs w:val="24"/>
        </w:rPr>
        <w:t xml:space="preserve">Subsection 158(1) of the </w:t>
      </w:r>
      <w:r w:rsidRPr="00E85296">
        <w:rPr>
          <w:rFonts w:cs="Arial"/>
          <w:i/>
          <w:sz w:val="24"/>
          <w:szCs w:val="24"/>
        </w:rPr>
        <w:t>Tertiary Education Quality and Standards Agency Act 2011</w:t>
      </w:r>
      <w:r>
        <w:rPr>
          <w:rFonts w:cs="Arial"/>
          <w:color w:val="000000"/>
          <w:sz w:val="24"/>
          <w:szCs w:val="24"/>
        </w:rPr>
        <w:t xml:space="preserve"> </w:t>
      </w:r>
      <w:r w:rsidRPr="00E85296">
        <w:rPr>
          <w:rFonts w:cs="Arial"/>
          <w:color w:val="000000"/>
          <w:sz w:val="24"/>
          <w:szCs w:val="24"/>
        </w:rPr>
        <w:t xml:space="preserve">(the Act) allows </w:t>
      </w:r>
      <w:r>
        <w:rPr>
          <w:rFonts w:cs="Arial"/>
          <w:color w:val="000000"/>
          <w:sz w:val="24"/>
          <w:szCs w:val="24"/>
        </w:rPr>
        <w:t xml:space="preserve">the </w:t>
      </w:r>
      <w:r w:rsidRPr="008C198E">
        <w:rPr>
          <w:rFonts w:cs="Arial"/>
          <w:sz w:val="24"/>
          <w:szCs w:val="24"/>
        </w:rPr>
        <w:t>Tertiary Education Quality and Standards Agency</w:t>
      </w:r>
      <w:r>
        <w:rPr>
          <w:rFonts w:cs="Arial"/>
          <w:sz w:val="24"/>
          <w:szCs w:val="24"/>
        </w:rPr>
        <w:t xml:space="preserve"> (</w:t>
      </w:r>
      <w:r w:rsidRPr="00E85296">
        <w:rPr>
          <w:rFonts w:cs="Arial"/>
          <w:color w:val="000000"/>
          <w:sz w:val="24"/>
          <w:szCs w:val="24"/>
        </w:rPr>
        <w:t>TEQSA</w:t>
      </w:r>
      <w:r>
        <w:rPr>
          <w:rFonts w:cs="Arial"/>
          <w:color w:val="000000"/>
          <w:sz w:val="24"/>
          <w:szCs w:val="24"/>
        </w:rPr>
        <w:t>)</w:t>
      </w:r>
      <w:r w:rsidRPr="00E85296">
        <w:rPr>
          <w:rFonts w:cs="Arial"/>
          <w:color w:val="000000"/>
          <w:sz w:val="24"/>
          <w:szCs w:val="24"/>
        </w:rPr>
        <w:t xml:space="preserve"> to determine, by legislative instrument, fees that TEQSA may charge for things done in the performance of its functions.</w:t>
      </w:r>
    </w:p>
    <w:p w:rsidRPr="00E85296" w:rsidR="00A0589D" w:rsidP="00A0589D" w:rsidRDefault="00A0589D" w14:paraId="54EF5ABA" w14:textId="77777777">
      <w:pPr>
        <w:spacing w:before="120" w:after="160"/>
        <w:rPr>
          <w:rFonts w:cs="Arial"/>
          <w:color w:val="000000"/>
          <w:sz w:val="24"/>
          <w:szCs w:val="24"/>
        </w:rPr>
      </w:pPr>
      <w:r>
        <w:rPr>
          <w:rFonts w:cs="Arial"/>
          <w:color w:val="000000"/>
          <w:sz w:val="24"/>
          <w:szCs w:val="24"/>
        </w:rPr>
        <w:t xml:space="preserve">The required approval from the Minister for TEQSA to make an instrument under subsection 158(1) was obtained, per the requirement in subsection 158(5) of the Act, on </w:t>
      </w:r>
      <w:r w:rsidRPr="00084B9D">
        <w:rPr>
          <w:rFonts w:cs="Arial"/>
          <w:color w:val="000000"/>
          <w:sz w:val="24"/>
          <w:szCs w:val="24"/>
        </w:rPr>
        <w:t>15 November 2023.</w:t>
      </w:r>
      <w:r>
        <w:rPr>
          <w:rFonts w:cs="Arial"/>
          <w:color w:val="000000"/>
          <w:sz w:val="24"/>
          <w:szCs w:val="24"/>
        </w:rPr>
        <w:t xml:space="preserve"> </w:t>
      </w:r>
    </w:p>
    <w:p w:rsidRPr="000C04FC" w:rsidR="00A0589D" w:rsidP="00A0589D" w:rsidRDefault="00A0589D" w14:paraId="7D787BAA" w14:textId="77777777">
      <w:pPr>
        <w:spacing w:before="240" w:after="240"/>
        <w:rPr>
          <w:rFonts w:cs="Arial"/>
          <w:b/>
          <w:color w:val="000000"/>
          <w:sz w:val="28"/>
          <w:szCs w:val="28"/>
          <w:u w:val="single"/>
        </w:rPr>
      </w:pPr>
      <w:r w:rsidRPr="000C04FC">
        <w:rPr>
          <w:rFonts w:cs="Arial"/>
          <w:b/>
          <w:color w:val="000000"/>
          <w:sz w:val="28"/>
          <w:szCs w:val="28"/>
          <w:u w:val="single"/>
        </w:rPr>
        <w:t>Purpose and operation</w:t>
      </w:r>
    </w:p>
    <w:p w:rsidRPr="008C198E" w:rsidR="00A0589D" w:rsidP="00A0589D" w:rsidRDefault="00A0589D" w14:paraId="122D30C1" w14:textId="77777777">
      <w:pPr>
        <w:autoSpaceDE w:val="0"/>
        <w:autoSpaceDN w:val="0"/>
        <w:adjustRightInd w:val="0"/>
        <w:spacing w:before="120" w:after="160"/>
        <w:rPr>
          <w:rFonts w:cs="Arial"/>
          <w:sz w:val="24"/>
          <w:szCs w:val="24"/>
        </w:rPr>
      </w:pPr>
      <w:r w:rsidRPr="008C198E">
        <w:rPr>
          <w:rFonts w:cs="Arial"/>
          <w:color w:val="000000"/>
          <w:sz w:val="24"/>
          <w:szCs w:val="24"/>
        </w:rPr>
        <w:t>The purpose of this instrument is to amend</w:t>
      </w:r>
      <w:r w:rsidRPr="008C198E">
        <w:rPr>
          <w:rFonts w:cs="Arial"/>
          <w:sz w:val="24"/>
          <w:szCs w:val="24"/>
        </w:rPr>
        <w:t xml:space="preserve"> the </w:t>
      </w:r>
      <w:r w:rsidRPr="001D1251">
        <w:rPr>
          <w:i/>
          <w:iCs/>
          <w:color w:val="000000"/>
          <w:sz w:val="24"/>
          <w:szCs w:val="24"/>
          <w:shd w:val="clear" w:color="auto" w:fill="FFFFFF"/>
        </w:rPr>
        <w:t xml:space="preserve">Tertiary Education Quality and </w:t>
      </w:r>
      <w:r w:rsidRPr="00084B9D">
        <w:rPr>
          <w:i/>
          <w:iCs/>
          <w:color w:val="000000"/>
          <w:sz w:val="24"/>
          <w:szCs w:val="24"/>
          <w:shd w:val="clear" w:color="auto" w:fill="FFFFFF"/>
        </w:rPr>
        <w:t>Standards Agency </w:t>
      </w:r>
      <w:r w:rsidRPr="00084B9D">
        <w:rPr>
          <w:rFonts w:cs="Arial"/>
          <w:i/>
          <w:iCs/>
          <w:sz w:val="24"/>
          <w:szCs w:val="24"/>
        </w:rPr>
        <w:t>Determination of Fees No. 1 of 2020</w:t>
      </w:r>
      <w:r w:rsidRPr="008C198E">
        <w:rPr>
          <w:rFonts w:cs="Arial"/>
          <w:sz w:val="24"/>
          <w:szCs w:val="24"/>
        </w:rPr>
        <w:t xml:space="preserve"> (Fee </w:t>
      </w:r>
      <w:r w:rsidRPr="2E359E30">
        <w:rPr>
          <w:rFonts w:cs="Arial"/>
          <w:sz w:val="24"/>
          <w:szCs w:val="24"/>
        </w:rPr>
        <w:t>Determination</w:t>
      </w:r>
      <w:r w:rsidRPr="008C198E">
        <w:rPr>
          <w:rFonts w:cs="Arial"/>
          <w:sz w:val="24"/>
          <w:szCs w:val="24"/>
        </w:rPr>
        <w:t>)</w:t>
      </w:r>
      <w:r w:rsidRPr="2E359E30">
        <w:rPr>
          <w:rFonts w:cs="Arial"/>
          <w:sz w:val="24"/>
          <w:szCs w:val="24"/>
        </w:rPr>
        <w:t xml:space="preserve">, updating </w:t>
      </w:r>
      <w:r w:rsidRPr="008C198E">
        <w:rPr>
          <w:rFonts w:cs="Arial"/>
          <w:sz w:val="24"/>
          <w:szCs w:val="24"/>
        </w:rPr>
        <w:t>TEQSA</w:t>
      </w:r>
      <w:r>
        <w:rPr>
          <w:rFonts w:cs="Arial"/>
          <w:sz w:val="24"/>
          <w:szCs w:val="24"/>
        </w:rPr>
        <w:t xml:space="preserve">'s </w:t>
      </w:r>
      <w:r w:rsidRPr="008C198E">
        <w:rPr>
          <w:rFonts w:cs="Arial"/>
          <w:sz w:val="24"/>
          <w:szCs w:val="24"/>
        </w:rPr>
        <w:t xml:space="preserve">application fees </w:t>
      </w:r>
      <w:r w:rsidRPr="2E359E30">
        <w:rPr>
          <w:rFonts w:cs="Arial"/>
          <w:sz w:val="24"/>
          <w:szCs w:val="24"/>
        </w:rPr>
        <w:t>so that they better reflect the regulatory effort expended by TEQSA on each regulatory activity</w:t>
      </w:r>
      <w:r w:rsidRPr="008C198E">
        <w:rPr>
          <w:rFonts w:cs="Arial"/>
          <w:sz w:val="24"/>
          <w:szCs w:val="24"/>
        </w:rPr>
        <w:t xml:space="preserve">. </w:t>
      </w:r>
    </w:p>
    <w:p w:rsidRPr="00E85296" w:rsidR="00A0589D" w:rsidP="00A0589D" w:rsidRDefault="00A0589D" w14:paraId="6AB429A9" w14:textId="77777777">
      <w:pPr>
        <w:autoSpaceDE w:val="0"/>
        <w:autoSpaceDN w:val="0"/>
        <w:adjustRightInd w:val="0"/>
        <w:spacing w:before="120" w:after="160"/>
        <w:rPr>
          <w:rFonts w:cs="Arial"/>
          <w:sz w:val="24"/>
          <w:szCs w:val="24"/>
        </w:rPr>
      </w:pPr>
      <w:r w:rsidRPr="574B5978">
        <w:rPr>
          <w:rFonts w:cs="Arial"/>
          <w:sz w:val="24"/>
          <w:szCs w:val="24"/>
        </w:rPr>
        <w:t xml:space="preserve">The amendments made by this instrument to the Fee Determination reflect the fees set out in the updated version of TEQSA’s Cost Recovery Implementation Statement (CRIS) published by TEQSA in </w:t>
      </w:r>
      <w:r w:rsidRPr="00A0589D">
        <w:rPr>
          <w:rFonts w:cs="Arial"/>
          <w:sz w:val="24"/>
          <w:szCs w:val="24"/>
        </w:rPr>
        <w:t>November 2023. This</w:t>
      </w:r>
      <w:r w:rsidRPr="574B5978">
        <w:rPr>
          <w:rFonts w:cs="Arial"/>
          <w:sz w:val="24"/>
          <w:szCs w:val="24"/>
        </w:rPr>
        <w:t xml:space="preserve"> instrument does not make any major changes to TEQSA’s cost recovery model. Rather, it amends the amounts of some of the fees set out in Schedule A to the Fee Determination, clarifies when the discounts to course accreditation fees set out in section 2 to Schedule B are applicable, allows TEQSA to determine that fees can (in some circumstances) be paid by instalments, and makes some small technical amendments. The updates to fees have been made following TEQSA’s annual review of the CRIS, which was conducted in accordance with the </w:t>
      </w:r>
      <w:r w:rsidRPr="574B5978">
        <w:rPr>
          <w:rFonts w:cs="Arial"/>
          <w:i/>
          <w:iCs/>
          <w:sz w:val="24"/>
          <w:szCs w:val="24"/>
        </w:rPr>
        <w:t>Australian Government Cost Recovery Policy</w:t>
      </w:r>
      <w:r w:rsidRPr="574B5978">
        <w:rPr>
          <w:rFonts w:cs="Arial"/>
          <w:sz w:val="24"/>
          <w:szCs w:val="24"/>
        </w:rPr>
        <w:t xml:space="preserve"> (Cost Recovery Policy)</w:t>
      </w:r>
      <w:r w:rsidRPr="574B5978">
        <w:rPr>
          <w:rFonts w:cs="Arial"/>
          <w:i/>
          <w:iCs/>
          <w:sz w:val="24"/>
          <w:szCs w:val="24"/>
        </w:rPr>
        <w:t>.</w:t>
      </w:r>
      <w:r w:rsidRPr="574B5978">
        <w:rPr>
          <w:rFonts w:cs="Arial"/>
          <w:sz w:val="24"/>
          <w:szCs w:val="24"/>
        </w:rPr>
        <w:t xml:space="preserve"> </w:t>
      </w:r>
    </w:p>
    <w:p w:rsidRPr="00CE7D2D" w:rsidR="00A0589D" w:rsidP="00A0589D" w:rsidRDefault="00A0589D" w14:paraId="1CAF3886" w14:textId="77777777">
      <w:pPr>
        <w:spacing w:before="120" w:after="160"/>
        <w:rPr>
          <w:rFonts w:cs="Arial"/>
          <w:sz w:val="24"/>
          <w:szCs w:val="24"/>
        </w:rPr>
      </w:pPr>
      <w:r>
        <w:rPr>
          <w:rFonts w:cs="Arial"/>
          <w:sz w:val="24"/>
          <w:szCs w:val="24"/>
        </w:rPr>
        <w:t xml:space="preserve">The amendments to the Fee Determination set out in this instrument continue the process of implementing the Australian Government’s 2018-2019 Budget decision for TEQSA to transition </w:t>
      </w:r>
      <w:proofErr w:type="gramStart"/>
      <w:r>
        <w:rPr>
          <w:rFonts w:cs="Arial"/>
          <w:sz w:val="24"/>
          <w:szCs w:val="24"/>
        </w:rPr>
        <w:t>to recovering</w:t>
      </w:r>
      <w:proofErr w:type="gramEnd"/>
      <w:r>
        <w:rPr>
          <w:rFonts w:cs="Arial"/>
          <w:sz w:val="24"/>
          <w:szCs w:val="24"/>
        </w:rPr>
        <w:t xml:space="preserve"> 90 percent of its costs for regulatory and quality assurance services and activity after 1 January 2023.</w:t>
      </w:r>
      <w:r w:rsidRPr="00E85296">
        <w:rPr>
          <w:rFonts w:cs="Arial"/>
          <w:sz w:val="24"/>
          <w:szCs w:val="24"/>
        </w:rPr>
        <w:t xml:space="preserve"> </w:t>
      </w:r>
      <w:r>
        <w:rPr>
          <w:rFonts w:cs="Arial"/>
          <w:sz w:val="24"/>
          <w:szCs w:val="24"/>
        </w:rPr>
        <w:t xml:space="preserve">The model for cost </w:t>
      </w:r>
      <w:r>
        <w:rPr>
          <w:rFonts w:cs="Arial"/>
          <w:sz w:val="24"/>
          <w:szCs w:val="24"/>
        </w:rPr>
        <w:t xml:space="preserve">recovery set out in the updated version of the CRIS, which informs the amendments to the Fee Determination, is consistent with the </w:t>
      </w:r>
      <w:r w:rsidRPr="006647AE">
        <w:rPr>
          <w:rFonts w:cs="Arial"/>
          <w:sz w:val="24"/>
          <w:szCs w:val="24"/>
        </w:rPr>
        <w:t>Cost Recovery Policy</w:t>
      </w:r>
      <w:r>
        <w:rPr>
          <w:rFonts w:cs="Arial"/>
          <w:sz w:val="24"/>
          <w:szCs w:val="24"/>
        </w:rPr>
        <w:t>.</w:t>
      </w:r>
    </w:p>
    <w:p w:rsidRPr="000C04FC" w:rsidR="00A0589D" w:rsidP="00A0589D" w:rsidRDefault="00A0589D" w14:paraId="09183763" w14:textId="77777777">
      <w:pPr>
        <w:keepNext/>
        <w:spacing w:before="240" w:after="240"/>
        <w:rPr>
          <w:rFonts w:cs="Arial"/>
          <w:b/>
          <w:bCs/>
          <w:color w:val="000000"/>
          <w:sz w:val="28"/>
          <w:szCs w:val="28"/>
          <w:u w:val="single"/>
        </w:rPr>
      </w:pPr>
      <w:r>
        <w:rPr>
          <w:rFonts w:cs="Arial"/>
          <w:b/>
          <w:color w:val="000000"/>
          <w:sz w:val="28"/>
          <w:szCs w:val="28"/>
          <w:u w:val="single"/>
        </w:rPr>
        <w:t>Consultation</w:t>
      </w:r>
    </w:p>
    <w:p w:rsidR="00A0589D" w:rsidP="00A0589D" w:rsidRDefault="00A0589D" w14:paraId="0111881E" w14:textId="77777777">
      <w:pPr>
        <w:spacing w:before="120" w:after="160"/>
        <w:rPr>
          <w:rFonts w:cs="Arial"/>
          <w:sz w:val="24"/>
          <w:szCs w:val="24"/>
        </w:rPr>
      </w:pPr>
      <w:r w:rsidRPr="0994BC8B">
        <w:rPr>
          <w:rFonts w:cs="Arial"/>
          <w:sz w:val="24"/>
          <w:szCs w:val="24"/>
        </w:rPr>
        <w:t>TEQSA undertook public consultation on its updated fees between August and September 2023, including</w:t>
      </w:r>
      <w:r>
        <w:rPr>
          <w:rFonts w:cs="Arial"/>
          <w:sz w:val="24"/>
          <w:szCs w:val="24"/>
        </w:rPr>
        <w:t xml:space="preserve"> by</w:t>
      </w:r>
      <w:r w:rsidRPr="0994BC8B">
        <w:rPr>
          <w:rFonts w:cs="Arial"/>
          <w:sz w:val="24"/>
          <w:szCs w:val="24"/>
        </w:rPr>
        <w:t xml:space="preserve"> holding briefings for peak bodies and </w:t>
      </w:r>
      <w:r>
        <w:rPr>
          <w:rFonts w:cs="Arial"/>
          <w:sz w:val="24"/>
          <w:szCs w:val="24"/>
        </w:rPr>
        <w:t xml:space="preserve">registered higher education </w:t>
      </w:r>
      <w:r w:rsidRPr="0994BC8B">
        <w:rPr>
          <w:rFonts w:cs="Arial"/>
          <w:sz w:val="24"/>
          <w:szCs w:val="24"/>
        </w:rPr>
        <w:t>providers on 30 and 31 August 2023</w:t>
      </w:r>
      <w:r>
        <w:rPr>
          <w:rFonts w:cs="Arial"/>
          <w:sz w:val="24"/>
          <w:szCs w:val="24"/>
        </w:rPr>
        <w:t xml:space="preserve"> respectively</w:t>
      </w:r>
      <w:r w:rsidRPr="0994BC8B">
        <w:rPr>
          <w:rFonts w:cs="Arial"/>
          <w:sz w:val="24"/>
          <w:szCs w:val="24"/>
        </w:rPr>
        <w:t xml:space="preserve">. </w:t>
      </w:r>
    </w:p>
    <w:p w:rsidR="00A0589D" w:rsidP="00A0589D" w:rsidRDefault="00A0589D" w14:paraId="189F8E63" w14:textId="77777777">
      <w:pPr>
        <w:spacing w:before="120" w:after="160"/>
        <w:rPr>
          <w:rFonts w:cs="Arial"/>
          <w:sz w:val="24"/>
          <w:szCs w:val="24"/>
        </w:rPr>
      </w:pPr>
      <w:r w:rsidRPr="000118EC">
        <w:rPr>
          <w:rFonts w:cs="Arial"/>
          <w:sz w:val="24"/>
          <w:szCs w:val="24"/>
        </w:rPr>
        <w:t>TEQSA received a total of 17 stakeholder submissions through the consultation process, including from peak bodies and individual higher education providers.</w:t>
      </w:r>
      <w:r w:rsidRPr="0994BC8B">
        <w:rPr>
          <w:rFonts w:cs="Arial"/>
          <w:sz w:val="24"/>
          <w:szCs w:val="24"/>
        </w:rPr>
        <w:t xml:space="preserve"> </w:t>
      </w:r>
    </w:p>
    <w:p w:rsidR="00A0589D" w:rsidP="00A0589D" w:rsidRDefault="00A0589D" w14:paraId="3C263B3E" w14:textId="77777777">
      <w:pPr>
        <w:spacing w:before="120" w:after="160"/>
        <w:rPr>
          <w:rFonts w:cs="Arial"/>
          <w:sz w:val="24"/>
          <w:szCs w:val="24"/>
        </w:rPr>
      </w:pPr>
      <w:r>
        <w:rPr>
          <w:rFonts w:cs="Arial"/>
          <w:sz w:val="24"/>
          <w:szCs w:val="24"/>
        </w:rPr>
        <w:t>Issues that were raised in the submissions included:</w:t>
      </w:r>
    </w:p>
    <w:p w:rsidR="00A0589D" w:rsidP="00A0589D" w:rsidRDefault="00A0589D" w14:paraId="21BB7F3F" w14:textId="77777777">
      <w:pPr>
        <w:numPr>
          <w:ilvl w:val="0"/>
          <w:numId w:val="4"/>
        </w:numPr>
        <w:spacing w:before="120" w:after="160"/>
        <w:rPr>
          <w:rFonts w:cs="Arial"/>
          <w:sz w:val="24"/>
          <w:szCs w:val="24"/>
        </w:rPr>
      </w:pPr>
      <w:r w:rsidRPr="0068696F">
        <w:rPr>
          <w:rFonts w:cs="Arial"/>
          <w:sz w:val="24"/>
          <w:szCs w:val="24"/>
        </w:rPr>
        <w:t xml:space="preserve">the </w:t>
      </w:r>
      <w:r>
        <w:rPr>
          <w:rFonts w:cs="Arial"/>
          <w:sz w:val="24"/>
          <w:szCs w:val="24"/>
        </w:rPr>
        <w:t xml:space="preserve">need for </w:t>
      </w:r>
      <w:r w:rsidRPr="0068696F">
        <w:rPr>
          <w:rFonts w:cs="Arial"/>
          <w:sz w:val="24"/>
          <w:szCs w:val="24"/>
        </w:rPr>
        <w:t xml:space="preserve">transparency </w:t>
      </w:r>
      <w:r>
        <w:rPr>
          <w:rFonts w:cs="Arial"/>
          <w:sz w:val="24"/>
          <w:szCs w:val="24"/>
        </w:rPr>
        <w:t>in the</w:t>
      </w:r>
      <w:r w:rsidRPr="0068696F">
        <w:rPr>
          <w:rFonts w:cs="Arial"/>
          <w:sz w:val="24"/>
          <w:szCs w:val="24"/>
        </w:rPr>
        <w:t xml:space="preserve"> costing</w:t>
      </w:r>
      <w:r>
        <w:rPr>
          <w:rFonts w:cs="Arial"/>
          <w:sz w:val="24"/>
          <w:szCs w:val="24"/>
        </w:rPr>
        <w:t xml:space="preserve"> process</w:t>
      </w:r>
    </w:p>
    <w:p w:rsidR="00A0589D" w:rsidP="00A0589D" w:rsidRDefault="00A0589D" w14:paraId="310D5B38" w14:textId="77777777">
      <w:pPr>
        <w:numPr>
          <w:ilvl w:val="0"/>
          <w:numId w:val="4"/>
        </w:numPr>
        <w:spacing w:before="120" w:after="160"/>
        <w:rPr>
          <w:rFonts w:cs="Arial"/>
          <w:sz w:val="24"/>
          <w:szCs w:val="24"/>
        </w:rPr>
      </w:pPr>
      <w:r>
        <w:rPr>
          <w:rFonts w:cs="Arial"/>
          <w:sz w:val="24"/>
          <w:szCs w:val="24"/>
        </w:rPr>
        <w:t xml:space="preserve">whether the costing model should take greater account of the different operational scale of providers, to reflect the significant variance in the size of providers regulated by </w:t>
      </w:r>
      <w:proofErr w:type="gramStart"/>
      <w:r>
        <w:rPr>
          <w:rFonts w:cs="Arial"/>
          <w:sz w:val="24"/>
          <w:szCs w:val="24"/>
        </w:rPr>
        <w:t>TEQSA</w:t>
      </w:r>
      <w:proofErr w:type="gramEnd"/>
    </w:p>
    <w:p w:rsidR="00A0589D" w:rsidP="00A0589D" w:rsidRDefault="00A0589D" w14:paraId="68714A2F" w14:textId="77777777">
      <w:pPr>
        <w:numPr>
          <w:ilvl w:val="0"/>
          <w:numId w:val="4"/>
        </w:numPr>
        <w:spacing w:before="120" w:after="160"/>
        <w:rPr>
          <w:rFonts w:cs="Arial"/>
          <w:sz w:val="24"/>
          <w:szCs w:val="24"/>
        </w:rPr>
      </w:pPr>
      <w:r>
        <w:rPr>
          <w:rFonts w:cs="Arial"/>
          <w:sz w:val="24"/>
          <w:szCs w:val="24"/>
        </w:rPr>
        <w:t>procedural and user experience issues, noting these largely went to administrative matters as opposed to those dealt with in the Fee Determination.</w:t>
      </w:r>
    </w:p>
    <w:p w:rsidRPr="00AB258B" w:rsidR="00A0589D" w:rsidP="00A0589D" w:rsidRDefault="00A0589D" w14:paraId="5D37DAEB" w14:textId="77777777">
      <w:pPr>
        <w:spacing w:before="120" w:after="160"/>
        <w:rPr>
          <w:rFonts w:cs="Arial"/>
          <w:sz w:val="24"/>
          <w:szCs w:val="24"/>
        </w:rPr>
      </w:pPr>
      <w:r>
        <w:rPr>
          <w:rFonts w:cs="Arial"/>
          <w:sz w:val="24"/>
          <w:szCs w:val="24"/>
        </w:rPr>
        <w:t xml:space="preserve">Some issues raised by stakeholders were relevant to the charge imposed under the </w:t>
      </w:r>
      <w:r w:rsidRPr="0000374C">
        <w:rPr>
          <w:rFonts w:cs="Arial"/>
          <w:i/>
          <w:iCs/>
          <w:sz w:val="24"/>
          <w:szCs w:val="24"/>
        </w:rPr>
        <w:t xml:space="preserve">Tertiary Education Quality and Standards Agency (Charges) Act </w:t>
      </w:r>
      <w:proofErr w:type="gramStart"/>
      <w:r w:rsidRPr="0000374C">
        <w:rPr>
          <w:rFonts w:cs="Arial"/>
          <w:i/>
          <w:iCs/>
          <w:sz w:val="24"/>
          <w:szCs w:val="24"/>
        </w:rPr>
        <w:t>2021</w:t>
      </w:r>
      <w:r>
        <w:rPr>
          <w:rFonts w:cs="Arial"/>
          <w:sz w:val="24"/>
          <w:szCs w:val="24"/>
        </w:rPr>
        <w:t>, or</w:t>
      </w:r>
      <w:proofErr w:type="gramEnd"/>
      <w:r>
        <w:rPr>
          <w:rFonts w:cs="Arial"/>
          <w:sz w:val="24"/>
          <w:szCs w:val="24"/>
        </w:rPr>
        <w:t xml:space="preserve"> raise matters where TEQSA’s approach is prescribed by the </w:t>
      </w:r>
      <w:r w:rsidRPr="001901DB">
        <w:rPr>
          <w:rFonts w:cs="Arial"/>
          <w:sz w:val="24"/>
          <w:szCs w:val="24"/>
        </w:rPr>
        <w:t>Cost Recovery Policy</w:t>
      </w:r>
      <w:r>
        <w:rPr>
          <w:rFonts w:cs="Arial"/>
          <w:sz w:val="24"/>
          <w:szCs w:val="24"/>
        </w:rPr>
        <w:t xml:space="preserve">. </w:t>
      </w:r>
    </w:p>
    <w:p w:rsidR="00A0589D" w:rsidP="00A0589D" w:rsidRDefault="00A0589D" w14:paraId="42D64E26" w14:textId="77777777">
      <w:pPr>
        <w:spacing w:before="120" w:after="160"/>
        <w:rPr>
          <w:rFonts w:cs="Arial"/>
          <w:sz w:val="24"/>
          <w:szCs w:val="24"/>
        </w:rPr>
      </w:pPr>
      <w:r w:rsidRPr="00670E3B">
        <w:rPr>
          <w:rFonts w:cs="Arial"/>
          <w:sz w:val="24"/>
          <w:szCs w:val="24"/>
        </w:rPr>
        <w:t xml:space="preserve">In keeping with the </w:t>
      </w:r>
      <w:r w:rsidRPr="00166603">
        <w:rPr>
          <w:rFonts w:cs="Arial"/>
          <w:sz w:val="24"/>
          <w:szCs w:val="24"/>
        </w:rPr>
        <w:t>Cost Recovery Policy</w:t>
      </w:r>
      <w:r w:rsidRPr="00670E3B">
        <w:rPr>
          <w:rFonts w:cs="Arial"/>
          <w:sz w:val="24"/>
          <w:szCs w:val="24"/>
        </w:rPr>
        <w:t xml:space="preserve">, TEQSA </w:t>
      </w:r>
      <w:r>
        <w:rPr>
          <w:rFonts w:cs="Arial"/>
          <w:sz w:val="24"/>
          <w:szCs w:val="24"/>
        </w:rPr>
        <w:t xml:space="preserve">has considered the submissions in preparing the updated version of the CRIS and </w:t>
      </w:r>
      <w:r w:rsidRPr="00670E3B">
        <w:rPr>
          <w:rFonts w:cs="Arial"/>
          <w:sz w:val="24"/>
          <w:szCs w:val="24"/>
        </w:rPr>
        <w:t xml:space="preserve">will </w:t>
      </w:r>
      <w:r>
        <w:rPr>
          <w:rFonts w:cs="Arial"/>
          <w:sz w:val="24"/>
          <w:szCs w:val="24"/>
        </w:rPr>
        <w:t xml:space="preserve">continue to </w:t>
      </w:r>
      <w:r w:rsidRPr="00670E3B">
        <w:rPr>
          <w:rFonts w:cs="Arial"/>
          <w:sz w:val="24"/>
          <w:szCs w:val="24"/>
        </w:rPr>
        <w:t>consult closely with the</w:t>
      </w:r>
      <w:r>
        <w:rPr>
          <w:rFonts w:cs="Arial"/>
          <w:sz w:val="24"/>
          <w:szCs w:val="24"/>
        </w:rPr>
        <w:t xml:space="preserve"> </w:t>
      </w:r>
      <w:r w:rsidRPr="00670E3B">
        <w:rPr>
          <w:rFonts w:cs="Arial"/>
          <w:sz w:val="24"/>
          <w:szCs w:val="24"/>
        </w:rPr>
        <w:t xml:space="preserve">sector on both the </w:t>
      </w:r>
      <w:r>
        <w:rPr>
          <w:rFonts w:cs="Arial"/>
          <w:sz w:val="24"/>
          <w:szCs w:val="24"/>
        </w:rPr>
        <w:t xml:space="preserve">substantive and </w:t>
      </w:r>
      <w:r w:rsidRPr="00670E3B">
        <w:rPr>
          <w:rFonts w:cs="Arial"/>
          <w:sz w:val="24"/>
          <w:szCs w:val="24"/>
        </w:rPr>
        <w:t xml:space="preserve">administrative arrangements </w:t>
      </w:r>
      <w:r>
        <w:rPr>
          <w:rFonts w:cs="Arial"/>
          <w:sz w:val="24"/>
          <w:szCs w:val="24"/>
        </w:rPr>
        <w:t>of</w:t>
      </w:r>
      <w:r w:rsidRPr="00670E3B">
        <w:rPr>
          <w:rFonts w:cs="Arial"/>
          <w:sz w:val="24"/>
          <w:szCs w:val="24"/>
        </w:rPr>
        <w:t xml:space="preserve"> cost recovery. The consultations will</w:t>
      </w:r>
      <w:r>
        <w:rPr>
          <w:rFonts w:cs="Arial"/>
          <w:sz w:val="24"/>
          <w:szCs w:val="24"/>
        </w:rPr>
        <w:t xml:space="preserve"> </w:t>
      </w:r>
      <w:r w:rsidRPr="00670E3B">
        <w:rPr>
          <w:rFonts w:cs="Arial"/>
          <w:sz w:val="24"/>
          <w:szCs w:val="24"/>
        </w:rPr>
        <w:t xml:space="preserve">form the basis for </w:t>
      </w:r>
      <w:r>
        <w:rPr>
          <w:rFonts w:cs="Arial"/>
          <w:sz w:val="24"/>
          <w:szCs w:val="24"/>
        </w:rPr>
        <w:t xml:space="preserve">future </w:t>
      </w:r>
      <w:r w:rsidRPr="00670E3B">
        <w:rPr>
          <w:rFonts w:cs="Arial"/>
          <w:sz w:val="24"/>
          <w:szCs w:val="24"/>
        </w:rPr>
        <w:t xml:space="preserve">adjustments to the model and </w:t>
      </w:r>
      <w:r>
        <w:rPr>
          <w:rFonts w:cs="Arial"/>
          <w:sz w:val="24"/>
          <w:szCs w:val="24"/>
        </w:rPr>
        <w:t xml:space="preserve">possible subsequent </w:t>
      </w:r>
      <w:r w:rsidRPr="00670E3B">
        <w:rPr>
          <w:rFonts w:cs="Arial"/>
          <w:sz w:val="24"/>
          <w:szCs w:val="24"/>
        </w:rPr>
        <w:t xml:space="preserve">revisions to the </w:t>
      </w:r>
      <w:r>
        <w:rPr>
          <w:rFonts w:cs="Arial"/>
          <w:sz w:val="24"/>
          <w:szCs w:val="24"/>
        </w:rPr>
        <w:t>fees set out in the Fee Determination.</w:t>
      </w:r>
    </w:p>
    <w:p w:rsidRPr="000C04FC" w:rsidR="00A0589D" w:rsidP="00A0589D" w:rsidRDefault="00A0589D" w14:paraId="3280ED69" w14:textId="77777777">
      <w:pPr>
        <w:keepNext/>
        <w:spacing w:before="240" w:after="240"/>
        <w:rPr>
          <w:rFonts w:cs="Arial"/>
          <w:b/>
          <w:color w:val="000000"/>
          <w:sz w:val="28"/>
          <w:szCs w:val="28"/>
          <w:u w:val="single"/>
        </w:rPr>
      </w:pPr>
      <w:r w:rsidRPr="000C04FC">
        <w:rPr>
          <w:rFonts w:cs="Arial"/>
          <w:b/>
          <w:color w:val="000000"/>
          <w:sz w:val="28"/>
          <w:szCs w:val="28"/>
          <w:u w:val="single"/>
        </w:rPr>
        <w:t>Commencement</w:t>
      </w:r>
    </w:p>
    <w:p w:rsidRPr="00E85296" w:rsidR="00A0589D" w:rsidP="00A0589D" w:rsidRDefault="00A0589D" w14:paraId="17209450" w14:textId="77777777">
      <w:pPr>
        <w:spacing w:before="120" w:after="160"/>
        <w:rPr>
          <w:rFonts w:cs="Arial"/>
          <w:bCs/>
          <w:color w:val="000000"/>
          <w:sz w:val="24"/>
          <w:szCs w:val="24"/>
        </w:rPr>
      </w:pPr>
      <w:r w:rsidRPr="000A65F0">
        <w:rPr>
          <w:rFonts w:cs="Arial"/>
          <w:bCs/>
          <w:color w:val="000000"/>
          <w:sz w:val="24"/>
          <w:szCs w:val="24"/>
        </w:rPr>
        <w:t>Th</w:t>
      </w:r>
      <w:r>
        <w:rPr>
          <w:rFonts w:cs="Arial"/>
          <w:bCs/>
          <w:color w:val="000000"/>
          <w:sz w:val="24"/>
          <w:szCs w:val="24"/>
        </w:rPr>
        <w:t>is instrument</w:t>
      </w:r>
      <w:r w:rsidRPr="000A65F0">
        <w:rPr>
          <w:rFonts w:cs="Arial"/>
          <w:bCs/>
          <w:color w:val="000000"/>
          <w:sz w:val="24"/>
          <w:szCs w:val="24"/>
        </w:rPr>
        <w:t xml:space="preserve"> is a legislative instrument for the purposes of the </w:t>
      </w:r>
      <w:r>
        <w:rPr>
          <w:rFonts w:cs="Arial"/>
          <w:bCs/>
          <w:i/>
          <w:color w:val="000000"/>
          <w:sz w:val="24"/>
          <w:szCs w:val="24"/>
        </w:rPr>
        <w:t>Legislation Act</w:t>
      </w:r>
      <w:r w:rsidRPr="000A65F0">
        <w:rPr>
          <w:rFonts w:cs="Arial"/>
          <w:bCs/>
          <w:i/>
          <w:color w:val="000000"/>
          <w:sz w:val="24"/>
          <w:szCs w:val="24"/>
        </w:rPr>
        <w:t xml:space="preserve"> 2003 </w:t>
      </w:r>
      <w:r w:rsidRPr="000A65F0">
        <w:rPr>
          <w:rFonts w:cs="Arial"/>
          <w:bCs/>
          <w:color w:val="000000"/>
          <w:sz w:val="24"/>
          <w:szCs w:val="24"/>
        </w:rPr>
        <w:t xml:space="preserve">and will commence </w:t>
      </w:r>
      <w:r w:rsidRPr="007559E9">
        <w:rPr>
          <w:rFonts w:cs="Arial"/>
          <w:bCs/>
          <w:color w:val="000000"/>
          <w:sz w:val="24"/>
          <w:szCs w:val="24"/>
        </w:rPr>
        <w:t>on 1 January 202</w:t>
      </w:r>
      <w:r>
        <w:rPr>
          <w:rFonts w:cs="Arial"/>
          <w:bCs/>
          <w:color w:val="000000"/>
          <w:sz w:val="24"/>
          <w:szCs w:val="24"/>
        </w:rPr>
        <w:t>4</w:t>
      </w:r>
      <w:r w:rsidRPr="007559E9">
        <w:rPr>
          <w:rFonts w:cs="Arial"/>
          <w:bCs/>
          <w:color w:val="000000"/>
          <w:sz w:val="24"/>
          <w:szCs w:val="24"/>
        </w:rPr>
        <w:t>.</w:t>
      </w:r>
    </w:p>
    <w:p w:rsidRPr="000C04FC" w:rsidR="00A0589D" w:rsidP="00A0589D" w:rsidRDefault="00A0589D" w14:paraId="57E67942" w14:textId="77777777">
      <w:pPr>
        <w:keepNext/>
        <w:spacing w:before="240" w:after="240"/>
        <w:rPr>
          <w:rFonts w:cs="Arial"/>
          <w:b/>
          <w:color w:val="000000"/>
          <w:sz w:val="28"/>
          <w:szCs w:val="28"/>
          <w:u w:val="single"/>
        </w:rPr>
      </w:pPr>
      <w:r w:rsidRPr="000C04FC">
        <w:rPr>
          <w:rFonts w:cs="Arial"/>
          <w:b/>
          <w:color w:val="000000"/>
          <w:sz w:val="28"/>
          <w:szCs w:val="28"/>
          <w:u w:val="single"/>
        </w:rPr>
        <w:t>Description of the provisions</w:t>
      </w:r>
    </w:p>
    <w:p w:rsidRPr="00275595" w:rsidR="00A0589D" w:rsidP="00A0589D" w:rsidRDefault="00A0589D" w14:paraId="3FC6BBA8" w14:textId="77777777">
      <w:pPr>
        <w:spacing w:before="240" w:after="240"/>
        <w:rPr>
          <w:rFonts w:cs="Arial"/>
          <w:bCs/>
          <w:i/>
          <w:iCs/>
          <w:sz w:val="24"/>
          <w:szCs w:val="24"/>
          <w:u w:val="single"/>
        </w:rPr>
      </w:pPr>
      <w:r w:rsidRPr="00275595">
        <w:rPr>
          <w:rFonts w:cs="Arial"/>
          <w:bCs/>
          <w:i/>
          <w:iCs/>
          <w:sz w:val="24"/>
          <w:szCs w:val="24"/>
          <w:u w:val="single"/>
        </w:rPr>
        <w:t xml:space="preserve">Preliminary </w:t>
      </w:r>
    </w:p>
    <w:p w:rsidRPr="00275595" w:rsidR="00A0589D" w:rsidP="00A0589D" w:rsidRDefault="00A0589D" w14:paraId="4619FE56" w14:textId="77777777">
      <w:pPr>
        <w:keepNext/>
        <w:spacing w:before="120" w:after="160"/>
        <w:rPr>
          <w:rFonts w:cs="Arial"/>
          <w:b/>
          <w:sz w:val="24"/>
          <w:szCs w:val="24"/>
        </w:rPr>
      </w:pPr>
      <w:r w:rsidRPr="00275595">
        <w:rPr>
          <w:rFonts w:cs="Arial"/>
          <w:b/>
          <w:sz w:val="24"/>
          <w:szCs w:val="24"/>
        </w:rPr>
        <w:t xml:space="preserve">Section 1 </w:t>
      </w:r>
    </w:p>
    <w:p w:rsidRPr="00BB2FC3" w:rsidR="00A0589D" w:rsidP="00A0589D" w:rsidRDefault="00A0589D" w14:paraId="6E3F0F11" w14:textId="77777777">
      <w:pPr>
        <w:spacing w:before="120" w:after="160"/>
        <w:rPr>
          <w:i/>
          <w:iCs/>
          <w:sz w:val="24"/>
          <w:szCs w:val="24"/>
        </w:rPr>
      </w:pPr>
      <w:r>
        <w:rPr>
          <w:rFonts w:cs="Arial"/>
          <w:bCs/>
          <w:sz w:val="24"/>
          <w:szCs w:val="24"/>
        </w:rPr>
        <w:t xml:space="preserve">This section </w:t>
      </w:r>
      <w:r w:rsidRPr="00BB2FC3">
        <w:rPr>
          <w:rFonts w:cs="Arial"/>
          <w:bCs/>
          <w:sz w:val="24"/>
          <w:szCs w:val="24"/>
        </w:rPr>
        <w:t xml:space="preserve">of the instrument provides that the name of the instrument is </w:t>
      </w:r>
      <w:r w:rsidRPr="00BB2FC3">
        <w:rPr>
          <w:sz w:val="24"/>
          <w:szCs w:val="24"/>
        </w:rPr>
        <w:t xml:space="preserve">the </w:t>
      </w:r>
      <w:r w:rsidRPr="00BB2FC3">
        <w:rPr>
          <w:i/>
          <w:iCs/>
          <w:sz w:val="24"/>
          <w:szCs w:val="24"/>
        </w:rPr>
        <w:t>Tertiary Education Quality and Standards Agency Determination of Fees Amendment</w:t>
      </w:r>
      <w:r>
        <w:rPr>
          <w:i/>
          <w:iCs/>
          <w:sz w:val="24"/>
          <w:szCs w:val="24"/>
        </w:rPr>
        <w:t xml:space="preserve"> (Updated Fees) Determination</w:t>
      </w:r>
      <w:r w:rsidRPr="00BB2FC3">
        <w:rPr>
          <w:i/>
          <w:iCs/>
          <w:sz w:val="24"/>
          <w:szCs w:val="24"/>
        </w:rPr>
        <w:t xml:space="preserve"> 202</w:t>
      </w:r>
      <w:r>
        <w:rPr>
          <w:i/>
          <w:iCs/>
          <w:sz w:val="24"/>
          <w:szCs w:val="24"/>
        </w:rPr>
        <w:t>3</w:t>
      </w:r>
      <w:r w:rsidRPr="00BB2FC3">
        <w:rPr>
          <w:i/>
          <w:iCs/>
          <w:sz w:val="24"/>
          <w:szCs w:val="24"/>
        </w:rPr>
        <w:t>.</w:t>
      </w:r>
    </w:p>
    <w:p w:rsidRPr="00275595" w:rsidR="00A0589D" w:rsidP="00A0589D" w:rsidRDefault="00A0589D" w14:paraId="0431F99D" w14:textId="77777777">
      <w:pPr>
        <w:keepNext/>
        <w:spacing w:before="120" w:after="160"/>
        <w:rPr>
          <w:rFonts w:cs="Arial"/>
          <w:b/>
          <w:sz w:val="24"/>
          <w:szCs w:val="24"/>
        </w:rPr>
      </w:pPr>
      <w:r w:rsidRPr="00275595">
        <w:rPr>
          <w:rFonts w:cs="Arial"/>
          <w:b/>
          <w:sz w:val="24"/>
          <w:szCs w:val="24"/>
        </w:rPr>
        <w:t xml:space="preserve">Section 2 </w:t>
      </w:r>
    </w:p>
    <w:p w:rsidRPr="00BB2FC3" w:rsidR="00A0589D" w:rsidP="00A0589D" w:rsidRDefault="00A0589D" w14:paraId="0C41A806" w14:textId="77777777">
      <w:pPr>
        <w:spacing w:before="120" w:after="160"/>
        <w:rPr>
          <w:rFonts w:cs="Arial"/>
          <w:bCs/>
          <w:sz w:val="24"/>
          <w:szCs w:val="24"/>
        </w:rPr>
      </w:pPr>
      <w:r>
        <w:rPr>
          <w:rFonts w:cs="Arial"/>
          <w:bCs/>
          <w:sz w:val="24"/>
          <w:szCs w:val="24"/>
        </w:rPr>
        <w:t xml:space="preserve">This section </w:t>
      </w:r>
      <w:r w:rsidRPr="00BB2FC3">
        <w:rPr>
          <w:rFonts w:cs="Arial"/>
          <w:bCs/>
          <w:sz w:val="24"/>
          <w:szCs w:val="24"/>
        </w:rPr>
        <w:t xml:space="preserve">provides that the amendments to the current </w:t>
      </w:r>
      <w:r>
        <w:rPr>
          <w:rFonts w:cs="Arial"/>
          <w:bCs/>
          <w:sz w:val="24"/>
          <w:szCs w:val="24"/>
        </w:rPr>
        <w:t>F</w:t>
      </w:r>
      <w:r w:rsidRPr="00BB2FC3">
        <w:rPr>
          <w:rFonts w:cs="Arial"/>
          <w:bCs/>
          <w:sz w:val="24"/>
          <w:szCs w:val="24"/>
        </w:rPr>
        <w:t xml:space="preserve">ee </w:t>
      </w:r>
      <w:r>
        <w:rPr>
          <w:rFonts w:cs="Arial"/>
          <w:bCs/>
          <w:sz w:val="24"/>
          <w:szCs w:val="24"/>
        </w:rPr>
        <w:t xml:space="preserve">Determination </w:t>
      </w:r>
      <w:r w:rsidRPr="00BB2FC3">
        <w:rPr>
          <w:rFonts w:cs="Arial"/>
          <w:bCs/>
          <w:sz w:val="24"/>
          <w:szCs w:val="24"/>
        </w:rPr>
        <w:t>will commence on 1 January 202</w:t>
      </w:r>
      <w:r>
        <w:rPr>
          <w:rFonts w:cs="Arial"/>
          <w:bCs/>
          <w:sz w:val="24"/>
          <w:szCs w:val="24"/>
        </w:rPr>
        <w:t>4</w:t>
      </w:r>
      <w:r w:rsidRPr="00BB2FC3">
        <w:rPr>
          <w:rFonts w:cs="Arial"/>
          <w:bCs/>
          <w:sz w:val="24"/>
          <w:szCs w:val="24"/>
        </w:rPr>
        <w:t>.</w:t>
      </w:r>
    </w:p>
    <w:p w:rsidRPr="00275595" w:rsidR="00A0589D" w:rsidP="00A0589D" w:rsidRDefault="00A0589D" w14:paraId="4DD79332" w14:textId="77777777">
      <w:pPr>
        <w:keepNext/>
        <w:spacing w:before="120" w:after="160"/>
        <w:rPr>
          <w:rFonts w:cs="Arial"/>
          <w:b/>
          <w:sz w:val="24"/>
          <w:szCs w:val="24"/>
        </w:rPr>
      </w:pPr>
      <w:r w:rsidRPr="00275595">
        <w:rPr>
          <w:rFonts w:cs="Arial"/>
          <w:b/>
          <w:sz w:val="24"/>
          <w:szCs w:val="24"/>
        </w:rPr>
        <w:t xml:space="preserve">Section 3 </w:t>
      </w:r>
    </w:p>
    <w:p w:rsidRPr="00BB2FC3" w:rsidR="00A0589D" w:rsidP="00A0589D" w:rsidRDefault="00A0589D" w14:paraId="6236B4A9" w14:textId="77777777">
      <w:pPr>
        <w:spacing w:before="120" w:after="160"/>
        <w:rPr>
          <w:rFonts w:cs="Arial"/>
          <w:bCs/>
          <w:sz w:val="24"/>
          <w:szCs w:val="24"/>
        </w:rPr>
      </w:pPr>
      <w:r>
        <w:rPr>
          <w:rFonts w:cs="Arial"/>
          <w:bCs/>
          <w:sz w:val="24"/>
          <w:szCs w:val="24"/>
        </w:rPr>
        <w:t xml:space="preserve">This section </w:t>
      </w:r>
      <w:r w:rsidRPr="00BB2FC3">
        <w:rPr>
          <w:rFonts w:cs="Arial"/>
          <w:bCs/>
          <w:sz w:val="24"/>
          <w:szCs w:val="24"/>
        </w:rPr>
        <w:t xml:space="preserve">provides that the instrument </w:t>
      </w:r>
      <w:r>
        <w:rPr>
          <w:rFonts w:cs="Arial"/>
          <w:bCs/>
          <w:sz w:val="24"/>
          <w:szCs w:val="24"/>
        </w:rPr>
        <w:t>is</w:t>
      </w:r>
      <w:r w:rsidRPr="00BB2FC3">
        <w:rPr>
          <w:rFonts w:cs="Arial"/>
          <w:bCs/>
          <w:sz w:val="24"/>
          <w:szCs w:val="24"/>
        </w:rPr>
        <w:t xml:space="preserve"> made under subsections 158(1) and 158(3) of the Act.</w:t>
      </w:r>
    </w:p>
    <w:p w:rsidRPr="00275595" w:rsidR="00A0589D" w:rsidP="00A0589D" w:rsidRDefault="00A0589D" w14:paraId="67BDACE1" w14:textId="77777777">
      <w:pPr>
        <w:keepNext/>
        <w:spacing w:before="120" w:after="160"/>
        <w:rPr>
          <w:rFonts w:cs="Arial"/>
          <w:b/>
          <w:sz w:val="24"/>
          <w:szCs w:val="24"/>
        </w:rPr>
      </w:pPr>
      <w:r w:rsidRPr="00275595">
        <w:rPr>
          <w:rFonts w:cs="Arial"/>
          <w:b/>
          <w:sz w:val="24"/>
          <w:szCs w:val="24"/>
        </w:rPr>
        <w:t xml:space="preserve">Section 4 </w:t>
      </w:r>
    </w:p>
    <w:p w:rsidR="00A0589D" w:rsidP="00A0589D" w:rsidRDefault="00A0589D" w14:paraId="729E2CBF" w14:textId="77777777">
      <w:pPr>
        <w:spacing w:before="120" w:after="160"/>
        <w:rPr>
          <w:rFonts w:cs="Arial"/>
          <w:bCs/>
          <w:sz w:val="24"/>
          <w:szCs w:val="24"/>
        </w:rPr>
      </w:pPr>
      <w:r>
        <w:rPr>
          <w:rFonts w:cs="Arial"/>
          <w:bCs/>
          <w:sz w:val="24"/>
          <w:szCs w:val="24"/>
        </w:rPr>
        <w:t xml:space="preserve">This section </w:t>
      </w:r>
      <w:r w:rsidRPr="00BB2FC3">
        <w:rPr>
          <w:rFonts w:cs="Arial"/>
          <w:bCs/>
          <w:sz w:val="24"/>
          <w:szCs w:val="24"/>
        </w:rPr>
        <w:t xml:space="preserve">provides that the instrument </w:t>
      </w:r>
      <w:r>
        <w:rPr>
          <w:rFonts w:cs="Arial"/>
          <w:bCs/>
          <w:sz w:val="24"/>
          <w:szCs w:val="24"/>
        </w:rPr>
        <w:t>amends</w:t>
      </w:r>
      <w:r w:rsidRPr="00BB2FC3">
        <w:rPr>
          <w:rFonts w:cs="Arial"/>
          <w:bCs/>
          <w:sz w:val="24"/>
          <w:szCs w:val="24"/>
        </w:rPr>
        <w:t xml:space="preserve"> the </w:t>
      </w:r>
      <w:r>
        <w:rPr>
          <w:rFonts w:cs="Arial"/>
          <w:bCs/>
          <w:sz w:val="24"/>
          <w:szCs w:val="24"/>
        </w:rPr>
        <w:t>Fee Determination</w:t>
      </w:r>
      <w:r w:rsidRPr="00BB2FC3">
        <w:rPr>
          <w:rFonts w:cs="Arial"/>
          <w:bCs/>
          <w:sz w:val="24"/>
          <w:szCs w:val="24"/>
        </w:rPr>
        <w:t xml:space="preserve"> </w:t>
      </w:r>
      <w:r>
        <w:rPr>
          <w:rFonts w:cs="Arial"/>
          <w:bCs/>
          <w:sz w:val="24"/>
          <w:szCs w:val="24"/>
        </w:rPr>
        <w:t>as</w:t>
      </w:r>
      <w:r w:rsidRPr="00BB2FC3">
        <w:rPr>
          <w:rFonts w:cs="Arial"/>
          <w:bCs/>
          <w:sz w:val="24"/>
          <w:szCs w:val="24"/>
        </w:rPr>
        <w:t xml:space="preserve"> set out in Schedule 1. </w:t>
      </w:r>
    </w:p>
    <w:p w:rsidRPr="00275595" w:rsidR="00A0589D" w:rsidP="00A0589D" w:rsidRDefault="00A0589D" w14:paraId="392782A3" w14:textId="77777777">
      <w:pPr>
        <w:keepNext/>
        <w:spacing w:before="240" w:after="240"/>
        <w:rPr>
          <w:rFonts w:cs="Arial"/>
          <w:bCs/>
          <w:i/>
          <w:iCs/>
          <w:sz w:val="24"/>
          <w:szCs w:val="24"/>
          <w:u w:val="single"/>
        </w:rPr>
      </w:pPr>
      <w:r w:rsidRPr="00275595">
        <w:rPr>
          <w:rFonts w:cs="Arial"/>
          <w:bCs/>
          <w:i/>
          <w:iCs/>
          <w:sz w:val="24"/>
          <w:szCs w:val="24"/>
          <w:u w:val="single"/>
        </w:rPr>
        <w:t>Schedule 1</w:t>
      </w:r>
    </w:p>
    <w:p w:rsidRPr="00275595" w:rsidR="00A0589D" w:rsidP="00A0589D" w:rsidRDefault="00A0589D" w14:paraId="3BCB8CBE" w14:textId="77777777">
      <w:pPr>
        <w:keepNext/>
        <w:spacing w:before="120" w:after="160"/>
        <w:rPr>
          <w:rFonts w:cs="Arial"/>
          <w:b/>
          <w:sz w:val="24"/>
          <w:szCs w:val="24"/>
        </w:rPr>
      </w:pPr>
      <w:r w:rsidRPr="00275595">
        <w:rPr>
          <w:rFonts w:cs="Arial"/>
          <w:b/>
          <w:sz w:val="24"/>
          <w:szCs w:val="24"/>
        </w:rPr>
        <w:t xml:space="preserve">Item 1 </w:t>
      </w:r>
    </w:p>
    <w:p w:rsidR="00A0589D" w:rsidP="00A0589D" w:rsidRDefault="00A0589D" w14:paraId="0AE33396" w14:textId="77777777">
      <w:pPr>
        <w:spacing w:before="120" w:after="160"/>
        <w:rPr>
          <w:rFonts w:cs="Arial"/>
          <w:bCs/>
          <w:sz w:val="24"/>
          <w:szCs w:val="24"/>
        </w:rPr>
      </w:pPr>
      <w:r>
        <w:rPr>
          <w:rFonts w:cs="Arial"/>
          <w:bCs/>
          <w:sz w:val="24"/>
          <w:szCs w:val="24"/>
        </w:rPr>
        <w:t xml:space="preserve">Item 1 of the Schedule to the instrument omits the reference to section 159(1) from section 3 to the Fee Determination, substituting in a reference to section 158(1). This amendment is intended to correct a referencing error in the Fee Determination. </w:t>
      </w:r>
    </w:p>
    <w:p w:rsidRPr="00275595" w:rsidR="00A0589D" w:rsidP="00A0589D" w:rsidRDefault="00A0589D" w14:paraId="493EBDCF" w14:textId="77777777">
      <w:pPr>
        <w:keepNext/>
        <w:spacing w:before="120" w:after="160"/>
        <w:rPr>
          <w:rFonts w:cs="Arial"/>
          <w:b/>
          <w:sz w:val="24"/>
          <w:szCs w:val="24"/>
        </w:rPr>
      </w:pPr>
      <w:r w:rsidRPr="00275595">
        <w:rPr>
          <w:rFonts w:cs="Arial"/>
          <w:b/>
          <w:sz w:val="24"/>
          <w:szCs w:val="24"/>
        </w:rPr>
        <w:t xml:space="preserve">Item 2 </w:t>
      </w:r>
    </w:p>
    <w:p w:rsidR="00A0589D" w:rsidP="00A0589D" w:rsidRDefault="00A0589D" w14:paraId="07049082" w14:textId="77777777">
      <w:pPr>
        <w:spacing w:before="120" w:after="160"/>
        <w:rPr>
          <w:rFonts w:cs="Arial"/>
          <w:bCs/>
          <w:sz w:val="24"/>
          <w:szCs w:val="24"/>
        </w:rPr>
      </w:pPr>
      <w:r>
        <w:rPr>
          <w:rFonts w:cs="Arial"/>
          <w:bCs/>
          <w:sz w:val="24"/>
          <w:szCs w:val="24"/>
        </w:rPr>
        <w:t xml:space="preserve">Item 2 of the Schedule to the instrument is a technical amendment that omits a reference to the </w:t>
      </w:r>
      <w:r w:rsidRPr="008A0289">
        <w:rPr>
          <w:rFonts w:cs="Arial"/>
          <w:bCs/>
          <w:i/>
          <w:iCs/>
          <w:sz w:val="24"/>
          <w:szCs w:val="24"/>
        </w:rPr>
        <w:t>Tertiary Education Quality and Standards Act 2011</w:t>
      </w:r>
      <w:r>
        <w:rPr>
          <w:rFonts w:cs="Arial"/>
          <w:bCs/>
          <w:sz w:val="24"/>
          <w:szCs w:val="24"/>
        </w:rPr>
        <w:t xml:space="preserve"> that is not italicised and replaces it with an italicised reference to the Act.</w:t>
      </w:r>
    </w:p>
    <w:p w:rsidRPr="00275595" w:rsidR="00A0589D" w:rsidP="00A0589D" w:rsidRDefault="00A0589D" w14:paraId="55288AB1" w14:textId="77777777">
      <w:pPr>
        <w:keepNext/>
        <w:spacing w:before="120" w:after="160"/>
        <w:rPr>
          <w:rFonts w:cs="Arial"/>
          <w:b/>
          <w:sz w:val="24"/>
          <w:szCs w:val="24"/>
        </w:rPr>
      </w:pPr>
      <w:r w:rsidRPr="00275595">
        <w:rPr>
          <w:rFonts w:cs="Arial"/>
          <w:b/>
          <w:sz w:val="24"/>
          <w:szCs w:val="24"/>
        </w:rPr>
        <w:t xml:space="preserve">Item 3 </w:t>
      </w:r>
    </w:p>
    <w:p w:rsidR="00A0589D" w:rsidP="00A0589D" w:rsidRDefault="00A0589D" w14:paraId="0F5D7C60" w14:textId="77777777">
      <w:pPr>
        <w:spacing w:before="120" w:after="120"/>
        <w:rPr>
          <w:rFonts w:cs="Arial"/>
          <w:bCs/>
          <w:sz w:val="24"/>
          <w:szCs w:val="24"/>
        </w:rPr>
      </w:pPr>
      <w:r>
        <w:rPr>
          <w:rFonts w:cs="Arial"/>
          <w:bCs/>
          <w:sz w:val="24"/>
          <w:szCs w:val="24"/>
        </w:rPr>
        <w:t>Item 3 of the Schedule to the instrument repeals the existing Table in Schedule A and replaces it with a new table of fees.</w:t>
      </w:r>
    </w:p>
    <w:p w:rsidR="00A0589D" w:rsidP="00A0589D" w:rsidRDefault="00A0589D" w14:paraId="10791AB6" w14:textId="77777777">
      <w:pPr>
        <w:keepNext/>
        <w:spacing w:before="240" w:after="120"/>
        <w:rPr>
          <w:rFonts w:cs="Arial"/>
          <w:bCs/>
          <w:i/>
          <w:iCs/>
          <w:sz w:val="24"/>
          <w:szCs w:val="24"/>
        </w:rPr>
      </w:pPr>
      <w:r w:rsidRPr="009E6755">
        <w:rPr>
          <w:rFonts w:cs="Arial"/>
          <w:bCs/>
          <w:i/>
          <w:iCs/>
          <w:sz w:val="24"/>
          <w:szCs w:val="24"/>
        </w:rPr>
        <w:t>Changes to fees</w:t>
      </w:r>
    </w:p>
    <w:p w:rsidR="00A0589D" w:rsidP="00A0589D" w:rsidRDefault="00A0589D" w14:paraId="11027590" w14:textId="77777777">
      <w:pPr>
        <w:spacing w:before="120" w:after="120"/>
        <w:rPr>
          <w:rFonts w:cs="Arial"/>
          <w:bCs/>
          <w:sz w:val="24"/>
          <w:szCs w:val="24"/>
        </w:rPr>
      </w:pPr>
      <w:r>
        <w:rPr>
          <w:rFonts w:cs="Arial"/>
          <w:bCs/>
          <w:sz w:val="24"/>
          <w:szCs w:val="24"/>
        </w:rPr>
        <w:t xml:space="preserve">The new table reflects changes to TEQSA’s fees following the annual review of the CRIS. The 2023 review was focused on ensuring the initial assumptions made in the 2022 version of the CRIS remain accurate. The process led TEQSA to conclude that some of fees in the Fee Determination need to be amended to ensure TEQSA’s fees accurately and fairly reflect the cost of regulatory activities. </w:t>
      </w:r>
    </w:p>
    <w:p w:rsidR="00A0589D" w:rsidP="00A0589D" w:rsidRDefault="00A0589D" w14:paraId="2664C6B1" w14:textId="77777777">
      <w:pPr>
        <w:numPr>
          <w:ilvl w:val="0"/>
          <w:numId w:val="3"/>
        </w:numPr>
        <w:spacing w:before="120" w:after="120"/>
        <w:rPr>
          <w:rFonts w:cs="Arial"/>
          <w:bCs/>
          <w:sz w:val="24"/>
          <w:szCs w:val="24"/>
        </w:rPr>
      </w:pPr>
      <w:r>
        <w:rPr>
          <w:rFonts w:cs="Arial"/>
          <w:bCs/>
          <w:sz w:val="24"/>
          <w:szCs w:val="24"/>
        </w:rPr>
        <w:t>Where fees have increased, this is to reflect the actual cost currently incurred by TEQSA to deliver the relevant regulatory activity. These costs reflect the level of effort, and indirect costs in terms of enabling systems, associated with the relevant activity.</w:t>
      </w:r>
    </w:p>
    <w:p w:rsidR="00A0589D" w:rsidP="00A0589D" w:rsidRDefault="00A0589D" w14:paraId="032742AE" w14:textId="77777777">
      <w:pPr>
        <w:numPr>
          <w:ilvl w:val="0"/>
          <w:numId w:val="3"/>
        </w:numPr>
        <w:spacing w:before="120" w:after="120"/>
        <w:rPr>
          <w:rFonts w:cs="Arial"/>
          <w:bCs/>
          <w:sz w:val="24"/>
          <w:szCs w:val="24"/>
        </w:rPr>
      </w:pPr>
      <w:r>
        <w:rPr>
          <w:rFonts w:cs="Arial"/>
          <w:bCs/>
          <w:sz w:val="24"/>
          <w:szCs w:val="24"/>
        </w:rPr>
        <w:t xml:space="preserve">Where fees have decreased, this is generally a result of TEQSA improving its efficiency in the assessment of certain applications, resulting in a reduction in costs. </w:t>
      </w:r>
    </w:p>
    <w:p w:rsidRPr="00A831D0" w:rsidR="00A0589D" w:rsidP="00A0589D" w:rsidRDefault="00A0589D" w14:paraId="1435C08A" w14:textId="77777777">
      <w:pPr>
        <w:numPr>
          <w:ilvl w:val="0"/>
          <w:numId w:val="3"/>
        </w:numPr>
        <w:spacing w:before="120" w:after="120"/>
        <w:rPr>
          <w:rFonts w:cs="Arial"/>
          <w:bCs/>
          <w:sz w:val="24"/>
          <w:szCs w:val="24"/>
        </w:rPr>
      </w:pPr>
      <w:r>
        <w:rPr>
          <w:rFonts w:cs="Arial"/>
          <w:bCs/>
          <w:sz w:val="24"/>
          <w:szCs w:val="24"/>
        </w:rPr>
        <w:t xml:space="preserve">Some fees have not changed, which is because there has been no change in the costs incurred by TEQSA to deliver those activities. </w:t>
      </w:r>
    </w:p>
    <w:p w:rsidR="00A0589D" w:rsidP="00A0589D" w:rsidRDefault="00A0589D" w14:paraId="6D2831DE" w14:textId="77777777">
      <w:pPr>
        <w:keepNext/>
        <w:spacing w:before="240" w:after="120"/>
        <w:rPr>
          <w:rFonts w:cs="Arial"/>
          <w:bCs/>
          <w:i/>
          <w:iCs/>
          <w:sz w:val="24"/>
          <w:szCs w:val="24"/>
        </w:rPr>
      </w:pPr>
      <w:r w:rsidRPr="00670E3B">
        <w:rPr>
          <w:rFonts w:cs="Arial"/>
          <w:bCs/>
          <w:i/>
          <w:iCs/>
          <w:sz w:val="24"/>
          <w:szCs w:val="24"/>
        </w:rPr>
        <w:t>Registration</w:t>
      </w:r>
      <w:r>
        <w:rPr>
          <w:rFonts w:cs="Arial"/>
          <w:bCs/>
          <w:i/>
          <w:iCs/>
          <w:sz w:val="24"/>
          <w:szCs w:val="24"/>
        </w:rPr>
        <w:t xml:space="preserve"> fees</w:t>
      </w:r>
    </w:p>
    <w:p w:rsidR="00A0589D" w:rsidP="0F298158" w:rsidRDefault="00A0589D" w14:paraId="3A0E0A49" w14:textId="23252FB9">
      <w:pPr>
        <w:spacing w:before="120" w:after="120"/>
        <w:rPr>
          <w:rFonts w:cs="Arial"/>
          <w:sz w:val="24"/>
          <w:szCs w:val="24"/>
        </w:rPr>
      </w:pPr>
      <w:r w:rsidRPr="0F298158" w:rsidR="00A0589D">
        <w:rPr>
          <w:rFonts w:cs="Arial"/>
          <w:sz w:val="24"/>
          <w:szCs w:val="24"/>
        </w:rPr>
        <w:t>Item 1 of the table provides that the fee for a preliminary assessment of an application under section 19 of the Act is $13,900</w:t>
      </w:r>
      <w:r w:rsidRPr="0F298158" w:rsidR="00A0589D">
        <w:rPr>
          <w:rFonts w:cs="Arial"/>
          <w:sz w:val="24"/>
          <w:szCs w:val="24"/>
        </w:rPr>
        <w:t xml:space="preserve">. </w:t>
      </w:r>
    </w:p>
    <w:p w:rsidR="00A0589D" w:rsidP="0F298158" w:rsidRDefault="00A0589D" w14:paraId="47AD5714" w14:textId="06909C68">
      <w:pPr>
        <w:spacing w:before="120" w:after="120"/>
        <w:rPr>
          <w:rFonts w:cs="Arial"/>
          <w:sz w:val="24"/>
          <w:szCs w:val="24"/>
        </w:rPr>
      </w:pPr>
      <w:r w:rsidRPr="0F298158" w:rsidR="00A0589D">
        <w:rPr>
          <w:rFonts w:cs="Arial"/>
          <w:sz w:val="24"/>
          <w:szCs w:val="24"/>
        </w:rPr>
        <w:t>Item 2 of the table provides that the fee for substantive assessment of an application under section 20 of the Act is $105,900</w:t>
      </w:r>
      <w:r w:rsidRPr="0F298158" w:rsidR="00A0589D">
        <w:rPr>
          <w:rFonts w:cs="Arial"/>
          <w:sz w:val="24"/>
          <w:szCs w:val="24"/>
        </w:rPr>
        <w:t xml:space="preserve">. </w:t>
      </w:r>
    </w:p>
    <w:p w:rsidR="00A0589D" w:rsidP="0F298158" w:rsidRDefault="00A0589D" w14:paraId="5FF27BD2" w14:textId="5404BC02">
      <w:pPr>
        <w:spacing w:before="120" w:after="120"/>
        <w:rPr>
          <w:rFonts w:cs="Arial"/>
          <w:sz w:val="24"/>
          <w:szCs w:val="24"/>
        </w:rPr>
      </w:pPr>
      <w:r w:rsidRPr="0F298158" w:rsidR="00A0589D">
        <w:rPr>
          <w:rFonts w:cs="Arial"/>
          <w:sz w:val="24"/>
          <w:szCs w:val="24"/>
        </w:rPr>
        <w:t>Item 3 of the table provides the fees for an application to renew a provider’s registration under section 35 of the Act in circumstances where that application is not combined with an application for self-accrediting authority under section 41 of the Act. Where the approved form for the application requires the provider to address provisions of the Threshold Standards other than Core Standards, the fee will be $106,700</w:t>
      </w:r>
      <w:r w:rsidRPr="0F298158" w:rsidR="00A0589D">
        <w:rPr>
          <w:rFonts w:cs="Arial"/>
          <w:sz w:val="24"/>
          <w:szCs w:val="24"/>
        </w:rPr>
        <w:t>. If the approved form for the application only requires the provider to address the Core Standards, the fee will be $62,400</w:t>
      </w:r>
      <w:r w:rsidRPr="0F298158" w:rsidR="00D45BF9">
        <w:rPr>
          <w:rFonts w:cs="Arial"/>
          <w:sz w:val="24"/>
          <w:szCs w:val="24"/>
        </w:rPr>
        <w:t>.</w:t>
      </w:r>
    </w:p>
    <w:p w:rsidR="00A0589D" w:rsidP="0F298158" w:rsidRDefault="00A0589D" w14:paraId="74851428" w14:textId="659FFFD2">
      <w:pPr>
        <w:spacing w:before="120" w:after="120"/>
        <w:rPr>
          <w:rFonts w:cs="Arial"/>
          <w:sz w:val="24"/>
          <w:szCs w:val="24"/>
        </w:rPr>
      </w:pPr>
      <w:r w:rsidRPr="0F298158" w:rsidR="00A0589D">
        <w:rPr>
          <w:rFonts w:cs="Arial"/>
          <w:sz w:val="24"/>
          <w:szCs w:val="24"/>
        </w:rPr>
        <w:t>Item 4 of the table provides the fees for an application to renew a provider’s registration under section 35 of the Act where that application is combined with an application for self-accrediting authority under section 41 of the Act. Where the approved form for the application requires the provider to address provisions of the Threshold Standards other than Core Standards, the fee will be $122,000</w:t>
      </w:r>
      <w:r w:rsidRPr="0F298158" w:rsidR="00A0589D">
        <w:rPr>
          <w:rFonts w:cs="Arial"/>
          <w:sz w:val="24"/>
          <w:szCs w:val="24"/>
        </w:rPr>
        <w:t>. If the approved form for the application only requires the provider to address the Core Standards, the fee will be $70,800</w:t>
      </w:r>
      <w:r w:rsidRPr="0F298158" w:rsidR="00A0589D">
        <w:rPr>
          <w:rFonts w:cs="Arial"/>
          <w:sz w:val="24"/>
          <w:szCs w:val="24"/>
        </w:rPr>
        <w:t>.</w:t>
      </w:r>
    </w:p>
    <w:p w:rsidR="00A0589D" w:rsidP="0F298158" w:rsidRDefault="00A0589D" w14:paraId="30633FD0" w14:textId="507B7155">
      <w:pPr>
        <w:spacing w:before="120" w:after="120"/>
        <w:rPr>
          <w:rFonts w:cs="Arial"/>
          <w:sz w:val="24"/>
          <w:szCs w:val="24"/>
        </w:rPr>
      </w:pPr>
      <w:r w:rsidRPr="0F298158" w:rsidR="00A0589D">
        <w:rPr>
          <w:rFonts w:cs="Arial"/>
          <w:sz w:val="24"/>
          <w:szCs w:val="24"/>
        </w:rPr>
        <w:t>Item 5 of the table provides that the fee of $48,900 applies to applications for change of provider category made under section 38 of the Act</w:t>
      </w:r>
      <w:r w:rsidRPr="0F298158" w:rsidR="00A0589D">
        <w:rPr>
          <w:rFonts w:cs="Arial"/>
          <w:sz w:val="24"/>
          <w:szCs w:val="24"/>
        </w:rPr>
        <w:t>.</w:t>
      </w:r>
    </w:p>
    <w:p w:rsidR="00A0589D" w:rsidP="0F298158" w:rsidRDefault="00A0589D" w14:paraId="6A93DD03" w14:textId="6DF99148">
      <w:pPr>
        <w:spacing w:before="120" w:after="120"/>
        <w:rPr>
          <w:rFonts w:cs="Arial"/>
          <w:sz w:val="24"/>
          <w:szCs w:val="24"/>
        </w:rPr>
      </w:pPr>
      <w:r w:rsidRPr="0F298158" w:rsidR="00A0589D">
        <w:rPr>
          <w:rFonts w:cs="Arial"/>
          <w:sz w:val="24"/>
          <w:szCs w:val="24"/>
        </w:rPr>
        <w:t xml:space="preserve">Item 6 of the table provides that the fee for applications made to TEQSA as an ESOS Agency, under section 9 of the </w:t>
      </w:r>
      <w:r w:rsidRPr="0F298158" w:rsidR="00A0589D">
        <w:rPr>
          <w:rFonts w:cs="Arial"/>
          <w:i w:val="1"/>
          <w:iCs w:val="1"/>
          <w:sz w:val="24"/>
          <w:szCs w:val="24"/>
        </w:rPr>
        <w:t>Education Services for Overseas Students Act</w:t>
      </w:r>
      <w:r w:rsidRPr="0F298158" w:rsidR="00A0589D">
        <w:rPr>
          <w:rFonts w:cs="Arial"/>
          <w:i w:val="1"/>
          <w:iCs w:val="1"/>
          <w:sz w:val="24"/>
          <w:szCs w:val="24"/>
        </w:rPr>
        <w:t xml:space="preserve"> 2000 </w:t>
      </w:r>
      <w:r w:rsidRPr="0F298158" w:rsidR="00A0589D">
        <w:rPr>
          <w:rFonts w:cs="Arial"/>
          <w:sz w:val="24"/>
          <w:szCs w:val="24"/>
        </w:rPr>
        <w:t>(</w:t>
      </w:r>
      <w:r w:rsidRPr="0F298158" w:rsidR="00A0589D">
        <w:rPr>
          <w:rFonts w:cs="Arial"/>
          <w:sz w:val="24"/>
          <w:szCs w:val="24"/>
        </w:rPr>
        <w:t>ESOS Act</w:t>
      </w:r>
      <w:r w:rsidRPr="0F298158" w:rsidR="00A0589D">
        <w:rPr>
          <w:rFonts w:cs="Arial"/>
          <w:sz w:val="24"/>
          <w:szCs w:val="24"/>
        </w:rPr>
        <w:t>)</w:t>
      </w:r>
      <w:r w:rsidRPr="0F298158" w:rsidR="00A0589D">
        <w:rPr>
          <w:rFonts w:cs="Arial"/>
          <w:i w:val="1"/>
          <w:iCs w:val="1"/>
          <w:sz w:val="24"/>
          <w:szCs w:val="24"/>
        </w:rPr>
        <w:t>,</w:t>
      </w:r>
      <w:r w:rsidRPr="0F298158" w:rsidR="00A0589D">
        <w:rPr>
          <w:rFonts w:cs="Arial"/>
          <w:sz w:val="24"/>
          <w:szCs w:val="24"/>
        </w:rPr>
        <w:t xml:space="preserve"> for registration to </w:t>
      </w:r>
      <w:r w:rsidRPr="0F298158" w:rsidR="00A0589D">
        <w:rPr>
          <w:rFonts w:cs="Arial"/>
          <w:sz w:val="24"/>
          <w:szCs w:val="24"/>
        </w:rPr>
        <w:t>provide</w:t>
      </w:r>
      <w:r w:rsidRPr="0F298158" w:rsidR="00A0589D">
        <w:rPr>
          <w:rFonts w:cs="Arial"/>
          <w:sz w:val="24"/>
          <w:szCs w:val="24"/>
        </w:rPr>
        <w:t xml:space="preserve"> a course(s) to overseas students is $23,200</w:t>
      </w:r>
      <w:r w:rsidRPr="0F298158" w:rsidR="00A0589D">
        <w:rPr>
          <w:rFonts w:cs="Arial"/>
          <w:sz w:val="24"/>
          <w:szCs w:val="24"/>
        </w:rPr>
        <w:t>.</w:t>
      </w:r>
    </w:p>
    <w:p w:rsidR="00A0589D" w:rsidP="0F298158" w:rsidRDefault="00A0589D" w14:paraId="45929CBF" w14:textId="1596D72E">
      <w:pPr>
        <w:spacing w:before="120" w:after="120"/>
        <w:rPr>
          <w:rFonts w:cs="Arial"/>
          <w:sz w:val="24"/>
          <w:szCs w:val="24"/>
        </w:rPr>
      </w:pPr>
      <w:r w:rsidRPr="0F298158" w:rsidR="00A0589D">
        <w:rPr>
          <w:rFonts w:cs="Arial"/>
          <w:sz w:val="24"/>
          <w:szCs w:val="24"/>
        </w:rPr>
        <w:t xml:space="preserve">Item 7 of the table </w:t>
      </w:r>
      <w:r w:rsidRPr="0F298158" w:rsidR="00A0589D">
        <w:rPr>
          <w:rFonts w:cs="Arial"/>
          <w:sz w:val="24"/>
          <w:szCs w:val="24"/>
        </w:rPr>
        <w:t>provides</w:t>
      </w:r>
      <w:r w:rsidRPr="0F298158" w:rsidR="00A0589D">
        <w:rPr>
          <w:rFonts w:cs="Arial"/>
          <w:sz w:val="24"/>
          <w:szCs w:val="24"/>
        </w:rPr>
        <w:t xml:space="preserve"> the fees for applications to TEQSA as an ESOS Agency for renewal of registration made under section 10D of the ESOS Act. If the provider has self-accrediting authority, the fee is $12,800</w:t>
      </w:r>
      <w:r w:rsidRPr="0F298158" w:rsidR="00A0589D">
        <w:rPr>
          <w:rFonts w:cs="Arial"/>
          <w:sz w:val="24"/>
          <w:szCs w:val="24"/>
        </w:rPr>
        <w:t>. Otherwise, the fee is $26,000</w:t>
      </w:r>
      <w:r w:rsidRPr="0F298158" w:rsidR="00A0589D">
        <w:rPr>
          <w:rFonts w:cs="Arial"/>
          <w:sz w:val="24"/>
          <w:szCs w:val="24"/>
        </w:rPr>
        <w:t>.</w:t>
      </w:r>
    </w:p>
    <w:p w:rsidR="00A0589D" w:rsidP="00A0589D" w:rsidRDefault="00A0589D" w14:paraId="2494315E" w14:textId="77777777">
      <w:pPr>
        <w:spacing w:before="120" w:after="120"/>
        <w:rPr>
          <w:rFonts w:cs="Arial"/>
          <w:bCs/>
          <w:sz w:val="24"/>
          <w:szCs w:val="24"/>
        </w:rPr>
      </w:pPr>
      <w:r>
        <w:rPr>
          <w:rFonts w:cs="Arial"/>
          <w:bCs/>
          <w:sz w:val="24"/>
          <w:szCs w:val="24"/>
        </w:rPr>
        <w:t xml:space="preserve">Item 8 of the table provides the fees for applications made to TEQSA as an ESOS Agency, under section 10H of the ESOS Act, to add one or more courses at one or more additional locations to a provider’s registration. </w:t>
      </w:r>
    </w:p>
    <w:p w:rsidR="00A0589D" w:rsidP="0F298158" w:rsidRDefault="00A0589D" w14:paraId="64369ECA" w14:textId="34D3A7BE">
      <w:pPr>
        <w:spacing w:before="120" w:after="120"/>
        <w:rPr>
          <w:rFonts w:cs="Arial"/>
          <w:sz w:val="24"/>
          <w:szCs w:val="24"/>
        </w:rPr>
      </w:pPr>
      <w:r w:rsidRPr="0F298158" w:rsidR="00A0589D">
        <w:rPr>
          <w:rFonts w:cs="Arial"/>
          <w:sz w:val="24"/>
          <w:szCs w:val="24"/>
        </w:rPr>
        <w:t>For each location relevant to the application for which the provider is not registered at the time of the application, the provider must pay a fee. Item 8 of the table sets out two categories of fees for locations</w:t>
      </w:r>
      <w:r w:rsidRPr="0F298158" w:rsidR="00A0589D">
        <w:rPr>
          <w:rFonts w:cs="Arial"/>
          <w:sz w:val="24"/>
          <w:szCs w:val="24"/>
        </w:rPr>
        <w:t xml:space="preserve">. If the provider has obtained authority, under section 41 of </w:t>
      </w:r>
      <w:r w:rsidRPr="0F298158" w:rsidR="00A0589D">
        <w:rPr>
          <w:rFonts w:cs="Arial"/>
          <w:sz w:val="24"/>
          <w:szCs w:val="24"/>
        </w:rPr>
        <w:t>the</w:t>
      </w:r>
      <w:r w:rsidRPr="0F298158" w:rsidR="00A0589D">
        <w:rPr>
          <w:rFonts w:cs="Arial"/>
          <w:sz w:val="24"/>
          <w:szCs w:val="24"/>
        </w:rPr>
        <w:t xml:space="preserve"> Act</w:t>
      </w:r>
      <w:r w:rsidRPr="0F298158" w:rsidR="00A0589D">
        <w:rPr>
          <w:rFonts w:cs="Arial"/>
          <w:sz w:val="24"/>
          <w:szCs w:val="24"/>
        </w:rPr>
        <w:t>,</w:t>
      </w:r>
      <w:r w:rsidRPr="0F298158" w:rsidR="00A0589D">
        <w:rPr>
          <w:rFonts w:cs="Arial"/>
          <w:sz w:val="24"/>
          <w:szCs w:val="24"/>
        </w:rPr>
        <w:t xml:space="preserve"> to self-accredit courses of study, the fee per location is $1,800</w:t>
      </w:r>
      <w:r w:rsidRPr="0F298158" w:rsidR="00A0589D">
        <w:rPr>
          <w:rFonts w:cs="Arial"/>
          <w:sz w:val="24"/>
          <w:szCs w:val="24"/>
        </w:rPr>
        <w:t>. Otherwise, for providers without self-accrediting authority, the fee is $9,100 per location</w:t>
      </w:r>
      <w:r w:rsidRPr="0F298158" w:rsidR="00A0589D">
        <w:rPr>
          <w:rFonts w:cs="Arial"/>
          <w:sz w:val="24"/>
          <w:szCs w:val="24"/>
        </w:rPr>
        <w:t xml:space="preserve">. </w:t>
      </w:r>
    </w:p>
    <w:p w:rsidR="00A0589D" w:rsidP="00A0589D" w:rsidRDefault="00A0589D" w14:paraId="1E769BB4" w14:textId="77777777">
      <w:pPr>
        <w:spacing w:before="120" w:after="120"/>
        <w:rPr>
          <w:rFonts w:cs="Arial"/>
          <w:bCs/>
          <w:sz w:val="24"/>
          <w:szCs w:val="24"/>
        </w:rPr>
      </w:pPr>
      <w:r>
        <w:rPr>
          <w:rFonts w:cs="Arial"/>
          <w:bCs/>
          <w:sz w:val="24"/>
          <w:szCs w:val="24"/>
        </w:rPr>
        <w:t>For each course for which the provider is not registered at any location at the time of the application, the fees are:</w:t>
      </w:r>
    </w:p>
    <w:p w:rsidR="00A0589D" w:rsidP="0F298158" w:rsidRDefault="00A0589D" w14:paraId="47400695" w14:textId="2BC5924E">
      <w:pPr>
        <w:numPr>
          <w:ilvl w:val="0"/>
          <w:numId w:val="2"/>
        </w:numPr>
        <w:spacing w:before="120" w:after="120"/>
        <w:rPr>
          <w:rFonts w:cs="Arial"/>
          <w:sz w:val="24"/>
          <w:szCs w:val="24"/>
        </w:rPr>
      </w:pPr>
      <w:r w:rsidRPr="0F298158" w:rsidR="00A0589D">
        <w:rPr>
          <w:rFonts w:cs="Arial"/>
          <w:sz w:val="24"/>
          <w:szCs w:val="24"/>
        </w:rPr>
        <w:t>$4,800 per course to which the ELICOS Standards apply</w:t>
      </w:r>
      <w:r w:rsidRPr="0F298158" w:rsidR="00A0589D">
        <w:rPr>
          <w:rFonts w:cs="Arial"/>
          <w:sz w:val="24"/>
          <w:szCs w:val="24"/>
        </w:rPr>
        <w:t>;</w:t>
      </w:r>
    </w:p>
    <w:p w:rsidR="00A0589D" w:rsidP="0F298158" w:rsidRDefault="00A0589D" w14:paraId="7E4952D3" w14:textId="7A0032A2">
      <w:pPr>
        <w:numPr>
          <w:ilvl w:val="0"/>
          <w:numId w:val="2"/>
        </w:numPr>
        <w:spacing w:before="120" w:after="120"/>
        <w:rPr>
          <w:rFonts w:cs="Arial"/>
          <w:sz w:val="24"/>
          <w:szCs w:val="24"/>
        </w:rPr>
      </w:pPr>
      <w:r w:rsidRPr="0F298158" w:rsidR="00A0589D">
        <w:rPr>
          <w:rFonts w:cs="Arial"/>
          <w:sz w:val="24"/>
          <w:szCs w:val="24"/>
        </w:rPr>
        <w:t>$4,900 per Foundation Program course</w:t>
      </w:r>
      <w:r w:rsidRPr="0F298158" w:rsidR="00A0589D">
        <w:rPr>
          <w:rFonts w:cs="Arial"/>
          <w:sz w:val="24"/>
          <w:szCs w:val="24"/>
        </w:rPr>
        <w:t>; and</w:t>
      </w:r>
    </w:p>
    <w:p w:rsidR="00A0589D" w:rsidP="0F298158" w:rsidRDefault="00A0589D" w14:paraId="5DFB5A8B" w14:textId="26D33DD8">
      <w:pPr>
        <w:numPr>
          <w:ilvl w:val="0"/>
          <w:numId w:val="2"/>
        </w:numPr>
        <w:spacing w:before="120" w:after="120"/>
        <w:rPr>
          <w:rFonts w:cs="Arial"/>
          <w:sz w:val="24"/>
          <w:szCs w:val="24"/>
        </w:rPr>
      </w:pPr>
      <w:r w:rsidRPr="0F298158" w:rsidR="00A0589D">
        <w:rPr>
          <w:rFonts w:cs="Arial"/>
          <w:sz w:val="24"/>
          <w:szCs w:val="24"/>
        </w:rPr>
        <w:t>$500 per course for all other courses</w:t>
      </w:r>
      <w:r w:rsidRPr="0F298158" w:rsidR="00A0589D">
        <w:rPr>
          <w:rFonts w:cs="Arial"/>
          <w:sz w:val="24"/>
          <w:szCs w:val="24"/>
        </w:rPr>
        <w:t>.</w:t>
      </w:r>
    </w:p>
    <w:p w:rsidR="00A0589D" w:rsidP="00A0589D" w:rsidRDefault="00A0589D" w14:paraId="0ECD63EF" w14:textId="77777777">
      <w:pPr>
        <w:spacing w:before="120" w:after="120"/>
        <w:rPr>
          <w:rFonts w:cs="Arial"/>
          <w:bCs/>
          <w:sz w:val="24"/>
          <w:szCs w:val="24"/>
        </w:rPr>
      </w:pPr>
      <w:r>
        <w:rPr>
          <w:rFonts w:cs="Arial"/>
          <w:bCs/>
          <w:sz w:val="24"/>
          <w:szCs w:val="24"/>
        </w:rPr>
        <w:t>For example, a provider with self-accrediting authority would pay a single fee of $1,800 for the registration of a new location if the provider made an application under section 10H of the ESOS Act to:</w:t>
      </w:r>
    </w:p>
    <w:p w:rsidR="00A0589D" w:rsidP="00A0589D" w:rsidRDefault="00A0589D" w14:paraId="787F8EB4" w14:textId="77777777">
      <w:pPr>
        <w:numPr>
          <w:ilvl w:val="0"/>
          <w:numId w:val="1"/>
        </w:numPr>
        <w:spacing w:before="120" w:after="120"/>
        <w:rPr>
          <w:rFonts w:cs="Arial"/>
          <w:bCs/>
          <w:sz w:val="24"/>
          <w:szCs w:val="24"/>
        </w:rPr>
      </w:pPr>
      <w:r>
        <w:rPr>
          <w:rFonts w:cs="Arial"/>
          <w:bCs/>
          <w:sz w:val="24"/>
          <w:szCs w:val="24"/>
        </w:rPr>
        <w:t>add an additional location to the provider’s registration; and</w:t>
      </w:r>
    </w:p>
    <w:p w:rsidR="00A0589D" w:rsidP="00A0589D" w:rsidRDefault="00A0589D" w14:paraId="50928926" w14:textId="77777777">
      <w:pPr>
        <w:numPr>
          <w:ilvl w:val="0"/>
          <w:numId w:val="1"/>
        </w:numPr>
        <w:spacing w:before="120" w:after="120"/>
        <w:rPr>
          <w:rFonts w:cs="Arial"/>
          <w:bCs/>
          <w:sz w:val="24"/>
          <w:szCs w:val="24"/>
        </w:rPr>
      </w:pPr>
      <w:r>
        <w:rPr>
          <w:rFonts w:cs="Arial"/>
          <w:bCs/>
          <w:sz w:val="24"/>
          <w:szCs w:val="24"/>
        </w:rPr>
        <w:t xml:space="preserve">provide three courses at that location that provider was already registered to offer at one of its existing locations. </w:t>
      </w:r>
    </w:p>
    <w:p w:rsidR="00A0589D" w:rsidP="00A0589D" w:rsidRDefault="00A0589D" w14:paraId="20A45717" w14:textId="77777777">
      <w:pPr>
        <w:spacing w:before="120" w:after="120"/>
        <w:rPr>
          <w:rFonts w:cs="Arial"/>
          <w:bCs/>
          <w:sz w:val="24"/>
          <w:szCs w:val="24"/>
        </w:rPr>
      </w:pPr>
      <w:r>
        <w:rPr>
          <w:rFonts w:cs="Arial"/>
          <w:bCs/>
          <w:sz w:val="24"/>
          <w:szCs w:val="24"/>
        </w:rPr>
        <w:t>As a further example, if a provider without self-accrediting authority made an application under section 10H to:</w:t>
      </w:r>
    </w:p>
    <w:p w:rsidR="00A0589D" w:rsidP="00A0589D" w:rsidRDefault="00A0589D" w14:paraId="5BADD07D" w14:textId="77777777">
      <w:pPr>
        <w:numPr>
          <w:ilvl w:val="0"/>
          <w:numId w:val="1"/>
        </w:numPr>
        <w:spacing w:before="120" w:after="120"/>
        <w:rPr>
          <w:rFonts w:cs="Arial"/>
          <w:bCs/>
          <w:sz w:val="24"/>
          <w:szCs w:val="24"/>
        </w:rPr>
      </w:pPr>
      <w:r>
        <w:rPr>
          <w:rFonts w:cs="Arial"/>
          <w:bCs/>
          <w:sz w:val="24"/>
          <w:szCs w:val="24"/>
        </w:rPr>
        <w:t xml:space="preserve">add two new locations to its </w:t>
      </w:r>
      <w:proofErr w:type="gramStart"/>
      <w:r>
        <w:rPr>
          <w:rFonts w:cs="Arial"/>
          <w:bCs/>
          <w:sz w:val="24"/>
          <w:szCs w:val="24"/>
        </w:rPr>
        <w:t>registration;</w:t>
      </w:r>
      <w:proofErr w:type="gramEnd"/>
      <w:r>
        <w:rPr>
          <w:rFonts w:cs="Arial"/>
          <w:bCs/>
          <w:sz w:val="24"/>
          <w:szCs w:val="24"/>
        </w:rPr>
        <w:t xml:space="preserve"> </w:t>
      </w:r>
    </w:p>
    <w:p w:rsidR="00A0589D" w:rsidP="00A0589D" w:rsidRDefault="00A0589D" w14:paraId="36244206" w14:textId="77777777">
      <w:pPr>
        <w:numPr>
          <w:ilvl w:val="0"/>
          <w:numId w:val="1"/>
        </w:numPr>
        <w:spacing w:before="120" w:after="120"/>
        <w:rPr>
          <w:rFonts w:cs="Arial"/>
          <w:bCs/>
          <w:sz w:val="24"/>
          <w:szCs w:val="24"/>
        </w:rPr>
      </w:pPr>
      <w:r>
        <w:rPr>
          <w:rFonts w:cs="Arial"/>
          <w:bCs/>
          <w:sz w:val="24"/>
          <w:szCs w:val="24"/>
        </w:rPr>
        <w:t xml:space="preserve">provide two ELICOS which the provider was not already registered to offer at any of its existing locations; and </w:t>
      </w:r>
    </w:p>
    <w:p w:rsidR="00A0589D" w:rsidP="00A0589D" w:rsidRDefault="00A0589D" w14:paraId="2805A843" w14:textId="77777777">
      <w:pPr>
        <w:numPr>
          <w:ilvl w:val="0"/>
          <w:numId w:val="1"/>
        </w:numPr>
        <w:spacing w:before="120" w:after="120"/>
        <w:ind w:left="714" w:hanging="357"/>
        <w:rPr>
          <w:rFonts w:cs="Arial"/>
          <w:bCs/>
          <w:sz w:val="24"/>
          <w:szCs w:val="24"/>
        </w:rPr>
      </w:pPr>
      <w:r>
        <w:rPr>
          <w:rFonts w:cs="Arial"/>
          <w:bCs/>
          <w:sz w:val="24"/>
          <w:szCs w:val="24"/>
        </w:rPr>
        <w:t>provide one Foundation Program at the new locations that the provider is already registered to offer at one of its existing locations,</w:t>
      </w:r>
    </w:p>
    <w:p w:rsidR="00A0589D" w:rsidP="00A0589D" w:rsidRDefault="00A0589D" w14:paraId="7C14E223" w14:textId="77777777">
      <w:pPr>
        <w:spacing w:before="120" w:after="120"/>
        <w:rPr>
          <w:rFonts w:cs="Arial"/>
          <w:bCs/>
          <w:sz w:val="24"/>
          <w:szCs w:val="24"/>
        </w:rPr>
      </w:pPr>
      <w:r w:rsidRPr="00541B2B">
        <w:rPr>
          <w:rFonts w:cs="Arial"/>
          <w:bCs/>
          <w:sz w:val="24"/>
          <w:szCs w:val="24"/>
        </w:rPr>
        <w:t>the provider would pay a fee of $</w:t>
      </w:r>
      <w:r>
        <w:rPr>
          <w:rFonts w:cs="Arial"/>
          <w:bCs/>
          <w:sz w:val="24"/>
          <w:szCs w:val="24"/>
        </w:rPr>
        <w:t>9,100</w:t>
      </w:r>
      <w:r w:rsidRPr="00541B2B">
        <w:rPr>
          <w:rFonts w:cs="Arial"/>
          <w:bCs/>
          <w:sz w:val="24"/>
          <w:szCs w:val="24"/>
        </w:rPr>
        <w:t xml:space="preserve"> </w:t>
      </w:r>
      <w:r>
        <w:rPr>
          <w:rFonts w:cs="Arial"/>
          <w:bCs/>
          <w:sz w:val="24"/>
          <w:szCs w:val="24"/>
        </w:rPr>
        <w:t xml:space="preserve">for each </w:t>
      </w:r>
      <w:r w:rsidRPr="00541B2B">
        <w:rPr>
          <w:rFonts w:cs="Arial"/>
          <w:bCs/>
          <w:sz w:val="24"/>
          <w:szCs w:val="24"/>
        </w:rPr>
        <w:t>new location, a fee of $</w:t>
      </w:r>
      <w:r>
        <w:rPr>
          <w:rFonts w:cs="Arial"/>
          <w:bCs/>
          <w:sz w:val="24"/>
          <w:szCs w:val="24"/>
        </w:rPr>
        <w:t>4,800</w:t>
      </w:r>
      <w:r w:rsidRPr="00541B2B">
        <w:rPr>
          <w:rFonts w:cs="Arial"/>
          <w:bCs/>
          <w:sz w:val="24"/>
          <w:szCs w:val="24"/>
        </w:rPr>
        <w:t xml:space="preserve"> for each </w:t>
      </w:r>
      <w:r>
        <w:rPr>
          <w:rFonts w:cs="Arial"/>
          <w:bCs/>
          <w:sz w:val="24"/>
          <w:szCs w:val="24"/>
        </w:rPr>
        <w:t xml:space="preserve">of the two </w:t>
      </w:r>
      <w:r w:rsidRPr="00541B2B">
        <w:rPr>
          <w:rFonts w:cs="Arial"/>
          <w:bCs/>
          <w:sz w:val="24"/>
          <w:szCs w:val="24"/>
        </w:rPr>
        <w:t>course</w:t>
      </w:r>
      <w:r>
        <w:rPr>
          <w:rFonts w:cs="Arial"/>
          <w:bCs/>
          <w:sz w:val="24"/>
          <w:szCs w:val="24"/>
        </w:rPr>
        <w:t>s</w:t>
      </w:r>
      <w:r w:rsidRPr="00541B2B">
        <w:rPr>
          <w:rFonts w:cs="Arial"/>
          <w:bCs/>
          <w:sz w:val="24"/>
          <w:szCs w:val="24"/>
        </w:rPr>
        <w:t xml:space="preserve"> to which the ELICOS</w:t>
      </w:r>
      <w:r>
        <w:rPr>
          <w:rFonts w:cs="Arial"/>
          <w:bCs/>
          <w:sz w:val="24"/>
          <w:szCs w:val="24"/>
        </w:rPr>
        <w:t xml:space="preserve"> Standards apply and no fee in relation to the Foundation Program course that it is already registered to provide at one of its existing locations.</w:t>
      </w:r>
      <w:r w:rsidRPr="00541B2B">
        <w:rPr>
          <w:rFonts w:cs="Arial"/>
          <w:bCs/>
          <w:sz w:val="24"/>
          <w:szCs w:val="24"/>
        </w:rPr>
        <w:t xml:space="preserve"> </w:t>
      </w:r>
    </w:p>
    <w:p w:rsidRPr="00E90512" w:rsidR="00A0589D" w:rsidP="00A0589D" w:rsidRDefault="00A0589D" w14:paraId="483443B6" w14:textId="77777777">
      <w:pPr>
        <w:keepNext/>
        <w:spacing w:before="240" w:after="120"/>
        <w:rPr>
          <w:rFonts w:cs="Arial"/>
          <w:bCs/>
          <w:i/>
          <w:iCs/>
          <w:sz w:val="24"/>
          <w:szCs w:val="24"/>
        </w:rPr>
      </w:pPr>
      <w:r w:rsidRPr="00E90512">
        <w:rPr>
          <w:rFonts w:cs="Arial"/>
          <w:bCs/>
          <w:i/>
          <w:iCs/>
          <w:sz w:val="24"/>
          <w:szCs w:val="24"/>
        </w:rPr>
        <w:t xml:space="preserve">Course accreditation </w:t>
      </w:r>
      <w:r>
        <w:rPr>
          <w:rFonts w:cs="Arial"/>
          <w:bCs/>
          <w:i/>
          <w:iCs/>
          <w:sz w:val="24"/>
          <w:szCs w:val="24"/>
        </w:rPr>
        <w:t>fees</w:t>
      </w:r>
    </w:p>
    <w:p w:rsidR="00A0589D" w:rsidP="0F298158" w:rsidRDefault="00A0589D" w14:paraId="181685A5" w14:textId="0AB94F6D">
      <w:pPr>
        <w:spacing w:before="120" w:after="120"/>
        <w:rPr>
          <w:rFonts w:cs="Arial"/>
          <w:sz w:val="24"/>
          <w:szCs w:val="24"/>
        </w:rPr>
      </w:pPr>
      <w:r w:rsidRPr="0F298158" w:rsidR="00A0589D">
        <w:rPr>
          <w:rFonts w:cs="Arial"/>
          <w:sz w:val="24"/>
          <w:szCs w:val="24"/>
        </w:rPr>
        <w:t xml:space="preserve">Item 9 of the table </w:t>
      </w:r>
      <w:r w:rsidRPr="0F298158" w:rsidR="00A0589D">
        <w:rPr>
          <w:rFonts w:cs="Arial"/>
          <w:sz w:val="24"/>
          <w:szCs w:val="24"/>
        </w:rPr>
        <w:t>provides</w:t>
      </w:r>
      <w:r w:rsidRPr="0F298158" w:rsidR="00A0589D">
        <w:rPr>
          <w:rFonts w:cs="Arial"/>
          <w:sz w:val="24"/>
          <w:szCs w:val="24"/>
        </w:rPr>
        <w:t xml:space="preserve"> the fees for applications to self-accredit one or more courses of study made under section 41 of the Act. For an application by a provider with no existing authority to self-accredit a course or group of courses of study, the fee is $48,900</w:t>
      </w:r>
      <w:r w:rsidRPr="0F298158" w:rsidR="00A0589D">
        <w:rPr>
          <w:rFonts w:cs="Arial"/>
          <w:sz w:val="24"/>
          <w:szCs w:val="24"/>
        </w:rPr>
        <w:t>. For an application by a provider which is authorised under the Act to self-accredit one or more courses of study</w:t>
      </w:r>
      <w:r w:rsidRPr="0F298158" w:rsidR="009E72EA">
        <w:rPr>
          <w:rFonts w:cs="Arial"/>
          <w:sz w:val="24"/>
          <w:szCs w:val="24"/>
        </w:rPr>
        <w:t>,</w:t>
      </w:r>
      <w:r w:rsidRPr="0F298158" w:rsidR="00A0589D">
        <w:rPr>
          <w:rFonts w:cs="Arial"/>
          <w:sz w:val="24"/>
          <w:szCs w:val="24"/>
        </w:rPr>
        <w:t xml:space="preserve"> the fee is $34,700</w:t>
      </w:r>
      <w:r w:rsidRPr="0F298158" w:rsidR="00A0589D">
        <w:rPr>
          <w:rFonts w:cs="Arial"/>
          <w:sz w:val="24"/>
          <w:szCs w:val="24"/>
        </w:rPr>
        <w:t>.</w:t>
      </w:r>
    </w:p>
    <w:p w:rsidR="00A0589D" w:rsidP="0F298158" w:rsidRDefault="00A0589D" w14:paraId="3311CD54" w14:textId="46DF12FF">
      <w:pPr>
        <w:spacing w:before="120" w:after="120"/>
        <w:rPr>
          <w:rFonts w:cs="Arial"/>
          <w:sz w:val="24"/>
          <w:szCs w:val="24"/>
        </w:rPr>
      </w:pPr>
      <w:r w:rsidRPr="0F298158" w:rsidR="00A0589D">
        <w:rPr>
          <w:rFonts w:cs="Arial"/>
          <w:sz w:val="24"/>
          <w:szCs w:val="24"/>
        </w:rPr>
        <w:t>Item 10 of the table provides that the fee for a preliminary assessment of an application by a prospective provider for the accreditation of a course of study (other than an undergraduate certificate), under section 47 of the Act is $5,600 per course</w:t>
      </w:r>
      <w:r w:rsidRPr="0F298158" w:rsidR="00A0589D">
        <w:rPr>
          <w:rFonts w:cs="Arial"/>
          <w:sz w:val="24"/>
          <w:szCs w:val="24"/>
        </w:rPr>
        <w:t xml:space="preserve">. </w:t>
      </w:r>
    </w:p>
    <w:p w:rsidR="00A0589D" w:rsidP="0F298158" w:rsidRDefault="00A0589D" w14:paraId="4CFEE6CE" w14:textId="2CB4D32A">
      <w:pPr>
        <w:spacing w:before="120" w:after="120"/>
        <w:rPr>
          <w:rFonts w:cs="Arial"/>
          <w:sz w:val="24"/>
          <w:szCs w:val="24"/>
        </w:rPr>
      </w:pPr>
      <w:r w:rsidRPr="0F298158" w:rsidR="00A0589D">
        <w:rPr>
          <w:rFonts w:cs="Arial"/>
          <w:sz w:val="24"/>
          <w:szCs w:val="24"/>
        </w:rPr>
        <w:t xml:space="preserve">Item 11 of the table </w:t>
      </w:r>
      <w:r w:rsidRPr="0F298158" w:rsidR="00A0589D">
        <w:rPr>
          <w:rFonts w:cs="Arial"/>
          <w:sz w:val="24"/>
          <w:szCs w:val="24"/>
        </w:rPr>
        <w:t>provides</w:t>
      </w:r>
      <w:r w:rsidRPr="0F298158" w:rsidR="00A0589D">
        <w:rPr>
          <w:rFonts w:cs="Arial"/>
          <w:sz w:val="24"/>
          <w:szCs w:val="24"/>
        </w:rPr>
        <w:t xml:space="preserve"> the fees for a substantive assessment of an application by a prospective provider, for the accreditation of a course of study (other than an undergraduate certificate), under section 48 of the Act. Where an application is for the accreditation of a single course of study or multiple courses of study that do not form a nested set of courses, the fee is $42,200 per course</w:t>
      </w:r>
      <w:r w:rsidRPr="0F298158" w:rsidR="00A0589D">
        <w:rPr>
          <w:rFonts w:cs="Arial"/>
          <w:sz w:val="24"/>
          <w:szCs w:val="24"/>
        </w:rPr>
        <w:t>. Where an application is for the accreditation of a nested set of courses, the fee is $42,200 for the primary course of study and $37,700 for each related course of study</w:t>
      </w:r>
      <w:r w:rsidRPr="0F298158" w:rsidR="00A0589D">
        <w:rPr>
          <w:rFonts w:cs="Arial"/>
          <w:sz w:val="24"/>
          <w:szCs w:val="24"/>
        </w:rPr>
        <w:t xml:space="preserve">. </w:t>
      </w:r>
    </w:p>
    <w:p w:rsidR="00A0589D" w:rsidP="0F298158" w:rsidRDefault="00A0589D" w14:paraId="69E95E20" w14:textId="640E526D">
      <w:pPr>
        <w:spacing w:before="120" w:after="120"/>
        <w:rPr>
          <w:rFonts w:cs="Arial"/>
          <w:sz w:val="24"/>
          <w:szCs w:val="24"/>
        </w:rPr>
      </w:pPr>
      <w:r w:rsidRPr="0F298158" w:rsidR="00A0589D">
        <w:rPr>
          <w:rFonts w:cs="Arial"/>
          <w:sz w:val="24"/>
          <w:szCs w:val="24"/>
        </w:rPr>
        <w:t xml:space="preserve">Item 12 of the table </w:t>
      </w:r>
      <w:r w:rsidRPr="0F298158" w:rsidR="00A0589D">
        <w:rPr>
          <w:rFonts w:cs="Arial"/>
          <w:sz w:val="24"/>
          <w:szCs w:val="24"/>
        </w:rPr>
        <w:t>provides</w:t>
      </w:r>
      <w:r w:rsidRPr="0F298158" w:rsidR="00A0589D">
        <w:rPr>
          <w:rFonts w:cs="Arial"/>
          <w:sz w:val="24"/>
          <w:szCs w:val="24"/>
        </w:rPr>
        <w:t xml:space="preserve"> the fees for the preliminary assessment of an application by a registered provider, for the accreditation of a course of study (other than an undergraduate certificate), under section 47 of the Act. Where an application is for the accreditation of a single course of study or multiple courses of study that do not form a nested set of courses, the fee is $4,900 per course</w:t>
      </w:r>
      <w:r w:rsidRPr="0F298158" w:rsidR="00A0589D">
        <w:rPr>
          <w:rFonts w:cs="Arial"/>
          <w:sz w:val="24"/>
          <w:szCs w:val="24"/>
        </w:rPr>
        <w:t>. Where an application is for the accreditation of a nested set of courses, the fee is $4,900 for the primary course of study</w:t>
      </w:r>
      <w:r w:rsidRPr="0F298158" w:rsidR="00A0589D">
        <w:rPr>
          <w:rFonts w:cs="Arial"/>
          <w:sz w:val="24"/>
          <w:szCs w:val="24"/>
        </w:rPr>
        <w:t xml:space="preserve">. The fee for each related course of study </w:t>
      </w:r>
      <w:r w:rsidRPr="0F298158" w:rsidR="008E6C5B">
        <w:rPr>
          <w:rFonts w:cs="Arial"/>
          <w:sz w:val="24"/>
          <w:szCs w:val="24"/>
        </w:rPr>
        <w:t>is</w:t>
      </w:r>
      <w:r w:rsidRPr="0F298158" w:rsidR="00A0589D">
        <w:rPr>
          <w:rFonts w:cs="Arial"/>
          <w:sz w:val="24"/>
          <w:szCs w:val="24"/>
        </w:rPr>
        <w:t xml:space="preserve"> $1,200 per course.  </w:t>
      </w:r>
    </w:p>
    <w:p w:rsidR="00A0589D" w:rsidP="0F298158" w:rsidRDefault="00A0589D" w14:paraId="38CCE40B" w14:textId="6C80D380">
      <w:pPr>
        <w:spacing w:before="120" w:after="120"/>
        <w:rPr>
          <w:rFonts w:cs="Arial"/>
          <w:sz w:val="24"/>
          <w:szCs w:val="24"/>
        </w:rPr>
      </w:pPr>
      <w:r w:rsidRPr="0F298158" w:rsidR="00A0589D">
        <w:rPr>
          <w:rFonts w:cs="Arial"/>
          <w:sz w:val="24"/>
          <w:szCs w:val="24"/>
        </w:rPr>
        <w:t xml:space="preserve">Item 13 of the table </w:t>
      </w:r>
      <w:r w:rsidRPr="0F298158" w:rsidR="00A0589D">
        <w:rPr>
          <w:rFonts w:cs="Arial"/>
          <w:sz w:val="24"/>
          <w:szCs w:val="24"/>
        </w:rPr>
        <w:t>provides</w:t>
      </w:r>
      <w:r w:rsidRPr="0F298158" w:rsidR="00A0589D">
        <w:rPr>
          <w:rFonts w:cs="Arial"/>
          <w:sz w:val="24"/>
          <w:szCs w:val="24"/>
        </w:rPr>
        <w:t xml:space="preserve"> the fees for the substantive assessment of an application by a registered provider, for the accreditation of a course of study (other than an undergraduate certificate), under section 48 of the Act. Where an application is for the accreditation of a single course of study or multiple courses of study that do not form a nested set of courses, the fee is $18,000 per course</w:t>
      </w:r>
      <w:r w:rsidRPr="0F298158" w:rsidR="00A0589D">
        <w:rPr>
          <w:rFonts w:cs="Arial"/>
          <w:sz w:val="24"/>
          <w:szCs w:val="24"/>
        </w:rPr>
        <w:t>. Where an application is for the accreditation of a nested set of courses, the fee is $18,000 for the primary course of study and $4,500 for each related course of study</w:t>
      </w:r>
      <w:r w:rsidRPr="0F298158" w:rsidR="00A0589D">
        <w:rPr>
          <w:rFonts w:cs="Arial"/>
          <w:sz w:val="24"/>
          <w:szCs w:val="24"/>
        </w:rPr>
        <w:t>.</w:t>
      </w:r>
      <w:r w:rsidRPr="0F298158" w:rsidR="00A0589D">
        <w:rPr>
          <w:rFonts w:cs="Arial"/>
          <w:sz w:val="24"/>
          <w:szCs w:val="24"/>
        </w:rPr>
        <w:t xml:space="preserve"> </w:t>
      </w:r>
    </w:p>
    <w:p w:rsidR="00A0589D" w:rsidP="0F298158" w:rsidRDefault="00A0589D" w14:paraId="27553B7C" w14:textId="61C62FB2">
      <w:pPr>
        <w:spacing w:before="120" w:after="120"/>
        <w:rPr>
          <w:rFonts w:cs="Arial"/>
          <w:sz w:val="24"/>
          <w:szCs w:val="24"/>
        </w:rPr>
      </w:pPr>
      <w:r w:rsidRPr="0F298158" w:rsidR="00A0589D">
        <w:rPr>
          <w:rFonts w:cs="Arial"/>
          <w:sz w:val="24"/>
          <w:szCs w:val="24"/>
        </w:rPr>
        <w:t xml:space="preserve">Item 14 of the table provides that the fee for the preliminary assessment of an application for the accreditation of an undergraduate certificate under section 47 of the Act </w:t>
      </w:r>
      <w:r w:rsidRPr="0F298158" w:rsidR="001E070B">
        <w:rPr>
          <w:rFonts w:cs="Arial"/>
          <w:sz w:val="24"/>
          <w:szCs w:val="24"/>
        </w:rPr>
        <w:t>is</w:t>
      </w:r>
      <w:r w:rsidRPr="0F298158" w:rsidR="00A0589D">
        <w:rPr>
          <w:rFonts w:cs="Arial"/>
          <w:sz w:val="24"/>
          <w:szCs w:val="24"/>
        </w:rPr>
        <w:t xml:space="preserve"> $300 per course</w:t>
      </w:r>
      <w:r w:rsidRPr="0F298158" w:rsidR="00A0589D">
        <w:rPr>
          <w:rFonts w:cs="Arial"/>
          <w:sz w:val="24"/>
          <w:szCs w:val="24"/>
        </w:rPr>
        <w:t xml:space="preserve">. </w:t>
      </w:r>
    </w:p>
    <w:p w:rsidR="00A0589D" w:rsidP="0F298158" w:rsidRDefault="00A0589D" w14:paraId="0BD7D473" w14:textId="7C377285">
      <w:pPr>
        <w:spacing w:before="120" w:after="120"/>
        <w:rPr>
          <w:rFonts w:cs="Arial"/>
          <w:sz w:val="24"/>
          <w:szCs w:val="24"/>
        </w:rPr>
      </w:pPr>
      <w:r w:rsidRPr="0F298158" w:rsidR="00A0589D">
        <w:rPr>
          <w:rFonts w:cs="Arial"/>
          <w:sz w:val="24"/>
          <w:szCs w:val="24"/>
        </w:rPr>
        <w:t>Item 15 provides of the table that the fee for the substantive assessment of an application for the accreditation of an undergraduate certificate under section 48 of the Act is $1,200 per course</w:t>
      </w:r>
      <w:r w:rsidRPr="0F298158" w:rsidR="00A0589D">
        <w:rPr>
          <w:rFonts w:cs="Arial"/>
          <w:sz w:val="24"/>
          <w:szCs w:val="24"/>
        </w:rPr>
        <w:t xml:space="preserve">. </w:t>
      </w:r>
    </w:p>
    <w:p w:rsidR="00A0589D" w:rsidP="0F298158" w:rsidRDefault="00A0589D" w14:paraId="71FDEF6E" w14:textId="44AC04B7">
      <w:pPr>
        <w:spacing w:before="120" w:after="120"/>
        <w:rPr>
          <w:rFonts w:cs="Arial"/>
          <w:sz w:val="24"/>
          <w:szCs w:val="24"/>
        </w:rPr>
      </w:pPr>
      <w:r w:rsidRPr="0F298158" w:rsidR="00A0589D">
        <w:rPr>
          <w:rFonts w:cs="Arial"/>
          <w:sz w:val="24"/>
          <w:szCs w:val="24"/>
        </w:rPr>
        <w:t xml:space="preserve">Item 16 of the table </w:t>
      </w:r>
      <w:r w:rsidRPr="0F298158" w:rsidR="00A0589D">
        <w:rPr>
          <w:rFonts w:cs="Arial"/>
          <w:sz w:val="24"/>
          <w:szCs w:val="24"/>
        </w:rPr>
        <w:t>provides</w:t>
      </w:r>
      <w:r w:rsidRPr="0F298158" w:rsidR="00A0589D">
        <w:rPr>
          <w:rFonts w:cs="Arial"/>
          <w:sz w:val="24"/>
          <w:szCs w:val="24"/>
        </w:rPr>
        <w:t xml:space="preserve"> the fees for applications made under section 55 of the Act for renewal of accreditation for a course of study, other than applications relating to an undergraduate certificate or applications made based on teach out. Where an application is for renewal of the accreditation of a single course of study or multiple courses of study that do not form a nested set of courses, the fee is $23,100 per course</w:t>
      </w:r>
      <w:r w:rsidRPr="0F298158" w:rsidR="00A0589D">
        <w:rPr>
          <w:rFonts w:cs="Arial"/>
          <w:sz w:val="24"/>
          <w:szCs w:val="24"/>
        </w:rPr>
        <w:t>. Where an application is for the accreditation of a nested set of courses, the fee is $23,100 for the primary course of study and $5,500 for each related course of study</w:t>
      </w:r>
      <w:r w:rsidRPr="0F298158" w:rsidR="00A0589D">
        <w:rPr>
          <w:rFonts w:cs="Arial"/>
          <w:sz w:val="24"/>
          <w:szCs w:val="24"/>
        </w:rPr>
        <w:t>.</w:t>
      </w:r>
    </w:p>
    <w:p w:rsidR="00A0589D" w:rsidP="0F298158" w:rsidRDefault="00A0589D" w14:paraId="35D73CE2" w14:textId="2C1C2F3A">
      <w:pPr>
        <w:spacing w:before="120" w:after="120"/>
        <w:rPr>
          <w:rFonts w:cs="Arial"/>
          <w:sz w:val="24"/>
          <w:szCs w:val="24"/>
        </w:rPr>
      </w:pPr>
      <w:r w:rsidRPr="0F298158" w:rsidR="00A0589D">
        <w:rPr>
          <w:rFonts w:cs="Arial"/>
          <w:sz w:val="24"/>
          <w:szCs w:val="24"/>
        </w:rPr>
        <w:t xml:space="preserve">Item 17 of the table </w:t>
      </w:r>
      <w:r w:rsidRPr="0F298158" w:rsidR="00A0589D">
        <w:rPr>
          <w:rFonts w:cs="Arial"/>
          <w:sz w:val="24"/>
          <w:szCs w:val="24"/>
        </w:rPr>
        <w:t>provides</w:t>
      </w:r>
      <w:r w:rsidRPr="0F298158" w:rsidR="00A0589D">
        <w:rPr>
          <w:rFonts w:cs="Arial"/>
          <w:sz w:val="24"/>
          <w:szCs w:val="24"/>
        </w:rPr>
        <w:t xml:space="preserve"> the fees for applications made under section 55 of the Act for renewal of accreditation for teach out courses of study, other than an undergraduate certificates. Where an application is for accreditation of a single course of study or multiple courses of study that do not form a nested set of courses, the fee is $2,900 per course</w:t>
      </w:r>
      <w:r w:rsidRPr="0F298158" w:rsidR="00A0589D">
        <w:rPr>
          <w:rFonts w:cs="Arial"/>
          <w:sz w:val="24"/>
          <w:szCs w:val="24"/>
        </w:rPr>
        <w:t xml:space="preserve">. Where an application is for accreditation of a nested set of courses the fee is $2,900 for the primary course of study </w:t>
      </w:r>
      <w:r w:rsidRPr="0F298158" w:rsidR="00A0589D">
        <w:rPr>
          <w:rFonts w:cs="Arial"/>
          <w:sz w:val="24"/>
          <w:szCs w:val="24"/>
        </w:rPr>
        <w:t>and $700 for each related course of study</w:t>
      </w:r>
      <w:r w:rsidRPr="0F298158" w:rsidR="00A0589D">
        <w:rPr>
          <w:rFonts w:cs="Arial"/>
          <w:sz w:val="24"/>
          <w:szCs w:val="24"/>
        </w:rPr>
        <w:t>.</w:t>
      </w:r>
    </w:p>
    <w:p w:rsidR="00A0589D" w:rsidP="00A0589D" w:rsidRDefault="00A0589D" w14:paraId="1D476F90" w14:textId="77777777">
      <w:pPr>
        <w:spacing w:before="120" w:after="120"/>
        <w:rPr>
          <w:rFonts w:cs="Arial"/>
          <w:bCs/>
          <w:sz w:val="24"/>
          <w:szCs w:val="24"/>
        </w:rPr>
      </w:pPr>
      <w:r>
        <w:rPr>
          <w:rFonts w:cs="Arial"/>
          <w:bCs/>
          <w:sz w:val="24"/>
          <w:szCs w:val="24"/>
        </w:rPr>
        <w:t xml:space="preserve">Each of items 10 – 13, 16 and 17 of the table includes a note providing that, where a provider has </w:t>
      </w:r>
      <w:r w:rsidRPr="00CD35A6">
        <w:rPr>
          <w:rFonts w:cs="Arial"/>
          <w:bCs/>
          <w:sz w:val="24"/>
          <w:szCs w:val="24"/>
        </w:rPr>
        <w:t xml:space="preserve">an equivalent full-time student load of </w:t>
      </w:r>
      <w:r>
        <w:rPr>
          <w:rFonts w:cs="Arial"/>
          <w:bCs/>
          <w:sz w:val="24"/>
          <w:szCs w:val="24"/>
        </w:rPr>
        <w:t xml:space="preserve">fewer than </w:t>
      </w:r>
      <w:r w:rsidRPr="00CD35A6">
        <w:rPr>
          <w:rFonts w:cs="Arial"/>
          <w:bCs/>
          <w:sz w:val="24"/>
          <w:szCs w:val="24"/>
        </w:rPr>
        <w:t xml:space="preserve">5000 </w:t>
      </w:r>
      <w:r>
        <w:rPr>
          <w:rFonts w:cs="Arial"/>
          <w:bCs/>
          <w:sz w:val="24"/>
          <w:szCs w:val="24"/>
        </w:rPr>
        <w:t>students</w:t>
      </w:r>
      <w:r w:rsidRPr="00CD35A6">
        <w:rPr>
          <w:rFonts w:cs="Arial"/>
          <w:bCs/>
          <w:sz w:val="24"/>
          <w:szCs w:val="24"/>
        </w:rPr>
        <w:t>, the table set out in section 2 of Schedule B, setting out discounts based on student loads, applies to the fees</w:t>
      </w:r>
      <w:r>
        <w:rPr>
          <w:rFonts w:cs="Arial"/>
          <w:bCs/>
          <w:sz w:val="24"/>
          <w:szCs w:val="24"/>
        </w:rPr>
        <w:t xml:space="preserve"> set out in those items</w:t>
      </w:r>
      <w:r w:rsidRPr="00CD35A6">
        <w:rPr>
          <w:rFonts w:cs="Arial"/>
          <w:bCs/>
          <w:sz w:val="24"/>
          <w:szCs w:val="24"/>
        </w:rPr>
        <w:t>.</w:t>
      </w:r>
    </w:p>
    <w:p w:rsidR="00A0589D" w:rsidP="0F298158" w:rsidRDefault="00A0589D" w14:paraId="588FA966" w14:textId="15C36E70">
      <w:pPr>
        <w:spacing w:before="120" w:after="120"/>
        <w:rPr>
          <w:rFonts w:cs="Arial"/>
          <w:sz w:val="24"/>
          <w:szCs w:val="24"/>
        </w:rPr>
      </w:pPr>
      <w:r w:rsidRPr="0F298158" w:rsidR="00A0589D">
        <w:rPr>
          <w:rFonts w:cs="Arial"/>
          <w:sz w:val="24"/>
          <w:szCs w:val="24"/>
        </w:rPr>
        <w:t>Item 18 of the table provides that the fee for an application made under section 55 of the Act for renewal of accreditation for an undergraduate certificate is $1,100 per course</w:t>
      </w:r>
      <w:r w:rsidRPr="0F298158" w:rsidR="00A0589D">
        <w:rPr>
          <w:rFonts w:cs="Arial"/>
          <w:sz w:val="24"/>
          <w:szCs w:val="24"/>
        </w:rPr>
        <w:t>.</w:t>
      </w:r>
    </w:p>
    <w:p w:rsidRPr="00E90512" w:rsidR="00A0589D" w:rsidP="00A0589D" w:rsidRDefault="00A0589D" w14:paraId="1A628FD7" w14:textId="77777777">
      <w:pPr>
        <w:keepNext/>
        <w:spacing w:before="240" w:after="120"/>
        <w:rPr>
          <w:rFonts w:cs="Arial"/>
          <w:bCs/>
          <w:i/>
          <w:iCs/>
          <w:sz w:val="24"/>
          <w:szCs w:val="24"/>
        </w:rPr>
      </w:pPr>
      <w:r w:rsidRPr="00E90512">
        <w:rPr>
          <w:rFonts w:cs="Arial"/>
          <w:bCs/>
          <w:i/>
          <w:iCs/>
          <w:sz w:val="24"/>
          <w:szCs w:val="24"/>
        </w:rPr>
        <w:t>Conditions</w:t>
      </w:r>
      <w:r>
        <w:rPr>
          <w:rFonts w:cs="Arial"/>
          <w:bCs/>
          <w:i/>
          <w:iCs/>
          <w:sz w:val="24"/>
          <w:szCs w:val="24"/>
        </w:rPr>
        <w:t xml:space="preserve"> fees</w:t>
      </w:r>
    </w:p>
    <w:p w:rsidR="00A0589D" w:rsidP="0F298158" w:rsidRDefault="00A0589D" w14:paraId="5234E027" w14:textId="2D5E9371">
      <w:pPr>
        <w:spacing w:before="120" w:after="120"/>
        <w:rPr>
          <w:rFonts w:cs="Arial"/>
          <w:sz w:val="24"/>
          <w:szCs w:val="24"/>
        </w:rPr>
      </w:pPr>
      <w:r w:rsidRPr="0F298158" w:rsidR="00A0589D">
        <w:rPr>
          <w:rFonts w:cs="Arial"/>
          <w:sz w:val="24"/>
          <w:szCs w:val="24"/>
        </w:rPr>
        <w:t xml:space="preserve">Item 19 of the table </w:t>
      </w:r>
      <w:r w:rsidRPr="0F298158" w:rsidR="00A0589D">
        <w:rPr>
          <w:rFonts w:cs="Arial"/>
          <w:sz w:val="24"/>
          <w:szCs w:val="24"/>
        </w:rPr>
        <w:t>provides</w:t>
      </w:r>
      <w:r w:rsidRPr="0F298158" w:rsidR="00A0589D">
        <w:rPr>
          <w:rFonts w:cs="Arial"/>
          <w:sz w:val="24"/>
          <w:szCs w:val="24"/>
        </w:rPr>
        <w:t xml:space="preserve"> the fees for applications made under subsections 32(3) or 53(3) of the Act to vary or revoke a condition of registration or accreditation. For an application made under subsection 32(3), in relation to a condition imposed on a provider’s registration, the fee is $3,600 per condition</w:t>
      </w:r>
      <w:r w:rsidRPr="0F298158" w:rsidR="00A0589D">
        <w:rPr>
          <w:rFonts w:cs="Arial"/>
          <w:sz w:val="24"/>
          <w:szCs w:val="24"/>
        </w:rPr>
        <w:t>. For an application made under subsection 53(3), in relation to a condition imposed on the accreditation of a course, the fee is $2,900 per condition</w:t>
      </w:r>
      <w:r w:rsidRPr="0F298158" w:rsidR="00A0589D">
        <w:rPr>
          <w:rFonts w:cs="Arial"/>
          <w:sz w:val="24"/>
          <w:szCs w:val="24"/>
        </w:rPr>
        <w:t>.</w:t>
      </w:r>
    </w:p>
    <w:p w:rsidRPr="00E90512" w:rsidR="00A0589D" w:rsidP="00A0589D" w:rsidRDefault="00A0589D" w14:paraId="51882916" w14:textId="77777777">
      <w:pPr>
        <w:keepNext/>
        <w:spacing w:before="240" w:after="120"/>
        <w:rPr>
          <w:rFonts w:cs="Arial"/>
          <w:bCs/>
          <w:i/>
          <w:iCs/>
          <w:sz w:val="24"/>
          <w:szCs w:val="24"/>
        </w:rPr>
      </w:pPr>
      <w:r w:rsidRPr="00E90512">
        <w:rPr>
          <w:rFonts w:cs="Arial"/>
          <w:bCs/>
          <w:i/>
          <w:iCs/>
          <w:sz w:val="24"/>
          <w:szCs w:val="24"/>
        </w:rPr>
        <w:t>Review of decisions</w:t>
      </w:r>
      <w:r>
        <w:rPr>
          <w:rFonts w:cs="Arial"/>
          <w:bCs/>
          <w:i/>
          <w:iCs/>
          <w:sz w:val="24"/>
          <w:szCs w:val="24"/>
        </w:rPr>
        <w:t xml:space="preserve"> fees</w:t>
      </w:r>
    </w:p>
    <w:p w:rsidR="00A0589D" w:rsidP="0F298158" w:rsidRDefault="00A0589D" w14:paraId="6F9D0090" w14:textId="20203663">
      <w:pPr>
        <w:spacing w:before="120" w:after="120"/>
        <w:rPr>
          <w:rFonts w:cs="Arial"/>
          <w:sz w:val="24"/>
          <w:szCs w:val="24"/>
        </w:rPr>
      </w:pPr>
      <w:r w:rsidRPr="0F298158" w:rsidR="00A0589D">
        <w:rPr>
          <w:rFonts w:cs="Arial"/>
          <w:sz w:val="24"/>
          <w:szCs w:val="24"/>
        </w:rPr>
        <w:t>Item 20 of the table provides that the fee for an application, made under section 184 of the Act, for internal review of a decision made by a delegate of TEQSA, is $1,000</w:t>
      </w:r>
      <w:r w:rsidRPr="0F298158" w:rsidR="00A0589D">
        <w:rPr>
          <w:rFonts w:cs="Arial"/>
          <w:sz w:val="24"/>
          <w:szCs w:val="24"/>
        </w:rPr>
        <w:t xml:space="preserve">. </w:t>
      </w:r>
    </w:p>
    <w:p w:rsidRPr="00275595" w:rsidR="00A0589D" w:rsidP="00A0589D" w:rsidRDefault="00A0589D" w14:paraId="204ABEC7" w14:textId="77777777">
      <w:pPr>
        <w:keepNext/>
        <w:spacing w:before="120" w:after="160"/>
        <w:rPr>
          <w:rFonts w:cs="Arial"/>
          <w:b/>
          <w:sz w:val="24"/>
          <w:szCs w:val="24"/>
        </w:rPr>
      </w:pPr>
      <w:r w:rsidRPr="00275595">
        <w:rPr>
          <w:rFonts w:cs="Arial"/>
          <w:b/>
          <w:sz w:val="24"/>
          <w:szCs w:val="24"/>
        </w:rPr>
        <w:t xml:space="preserve">Item 5 </w:t>
      </w:r>
    </w:p>
    <w:p w:rsidR="00A0589D" w:rsidP="00A0589D" w:rsidRDefault="00A0589D" w14:paraId="6E8597C1" w14:textId="77777777">
      <w:pPr>
        <w:spacing w:before="120" w:after="160"/>
        <w:rPr>
          <w:rFonts w:cs="Arial"/>
          <w:bCs/>
          <w:sz w:val="24"/>
          <w:szCs w:val="24"/>
        </w:rPr>
      </w:pPr>
      <w:r>
        <w:rPr>
          <w:rFonts w:cs="Arial"/>
          <w:bCs/>
          <w:sz w:val="24"/>
          <w:szCs w:val="24"/>
        </w:rPr>
        <w:t xml:space="preserve">Item 5 to the Schedule to the Instrument repeals and replaces the table set out under subsection 2(1) of Schedule B. This amendment is not intended to change the effect of the table but rather to ensure that the descriptions of a provider’s equivalent full-time student load in the left-hand column of the table provide absolute clarity regarding when each discount category is are applicable. </w:t>
      </w:r>
    </w:p>
    <w:p w:rsidR="00A0589D" w:rsidP="00A0589D" w:rsidRDefault="00A0589D" w14:paraId="161BC18D" w14:textId="77777777">
      <w:pPr>
        <w:spacing w:before="120" w:after="160"/>
        <w:rPr>
          <w:rFonts w:cs="Arial"/>
          <w:bCs/>
          <w:sz w:val="24"/>
          <w:szCs w:val="24"/>
        </w:rPr>
      </w:pPr>
      <w:r>
        <w:rPr>
          <w:rFonts w:cs="Arial"/>
          <w:bCs/>
          <w:sz w:val="24"/>
          <w:szCs w:val="24"/>
        </w:rPr>
        <w:t xml:space="preserve">The language used in the version of the table set out in the </w:t>
      </w:r>
      <w:r w:rsidRPr="000C04FC">
        <w:rPr>
          <w:rFonts w:cs="Arial"/>
          <w:bCs/>
          <w:sz w:val="24"/>
          <w:szCs w:val="24"/>
        </w:rPr>
        <w:t>Fee Determination</w:t>
      </w:r>
      <w:r>
        <w:rPr>
          <w:rFonts w:cs="Arial"/>
          <w:bCs/>
          <w:sz w:val="24"/>
          <w:szCs w:val="24"/>
        </w:rPr>
        <w:t xml:space="preserve">, referencing student loads ‘between’ two different numbers, could create confusion because </w:t>
      </w:r>
      <w:r w:rsidRPr="000C04FC">
        <w:rPr>
          <w:rFonts w:cs="Arial"/>
          <w:bCs/>
          <w:sz w:val="24"/>
          <w:szCs w:val="24"/>
        </w:rPr>
        <w:t xml:space="preserve">some equivalent full time student loads </w:t>
      </w:r>
      <w:r>
        <w:rPr>
          <w:rFonts w:cs="Arial"/>
          <w:bCs/>
          <w:sz w:val="24"/>
          <w:szCs w:val="24"/>
        </w:rPr>
        <w:t xml:space="preserve">are listed </w:t>
      </w:r>
      <w:r w:rsidRPr="000C04FC">
        <w:rPr>
          <w:rFonts w:cs="Arial"/>
          <w:bCs/>
          <w:sz w:val="24"/>
          <w:szCs w:val="24"/>
        </w:rPr>
        <w:t>more than once</w:t>
      </w:r>
      <w:r>
        <w:rPr>
          <w:rFonts w:cs="Arial"/>
          <w:bCs/>
          <w:sz w:val="24"/>
          <w:szCs w:val="24"/>
        </w:rPr>
        <w:t xml:space="preserve">. </w:t>
      </w:r>
      <w:r w:rsidRPr="000C04FC">
        <w:rPr>
          <w:rFonts w:cs="Arial"/>
          <w:bCs/>
          <w:sz w:val="24"/>
          <w:szCs w:val="24"/>
        </w:rPr>
        <w:t xml:space="preserve">For </w:t>
      </w:r>
      <w:r w:rsidRPr="000C04FC">
        <w:rPr>
          <w:rFonts w:cs="Arial"/>
          <w:bCs/>
          <w:sz w:val="24"/>
          <w:szCs w:val="24"/>
        </w:rPr>
        <w:t xml:space="preserve">instance, an equivalent full-time student load of 1000 students </w:t>
      </w:r>
      <w:proofErr w:type="gramStart"/>
      <w:r w:rsidRPr="000C04FC">
        <w:rPr>
          <w:rFonts w:cs="Arial"/>
          <w:bCs/>
          <w:sz w:val="24"/>
          <w:szCs w:val="24"/>
        </w:rPr>
        <w:t>is</w:t>
      </w:r>
      <w:proofErr w:type="gramEnd"/>
      <w:r>
        <w:rPr>
          <w:rFonts w:cs="Arial"/>
          <w:bCs/>
          <w:sz w:val="24"/>
          <w:szCs w:val="24"/>
        </w:rPr>
        <w:t xml:space="preserve"> set as the top end of the discount range </w:t>
      </w:r>
      <w:r w:rsidRPr="000C04FC">
        <w:rPr>
          <w:rFonts w:cs="Arial"/>
          <w:bCs/>
          <w:sz w:val="24"/>
          <w:szCs w:val="24"/>
        </w:rPr>
        <w:t xml:space="preserve">in row 2 and </w:t>
      </w:r>
      <w:r>
        <w:rPr>
          <w:rFonts w:cs="Arial"/>
          <w:bCs/>
          <w:sz w:val="24"/>
          <w:szCs w:val="24"/>
        </w:rPr>
        <w:t xml:space="preserve">as the lower end of the discount range in row </w:t>
      </w:r>
      <w:r w:rsidRPr="000C04FC">
        <w:rPr>
          <w:rFonts w:cs="Arial"/>
          <w:bCs/>
          <w:sz w:val="24"/>
          <w:szCs w:val="24"/>
        </w:rPr>
        <w:t xml:space="preserve">3 of the table in the Fee Determination. </w:t>
      </w:r>
      <w:r>
        <w:rPr>
          <w:rFonts w:cs="Arial"/>
          <w:bCs/>
          <w:sz w:val="24"/>
          <w:szCs w:val="24"/>
        </w:rPr>
        <w:t xml:space="preserve">It is therefore difficult to work out which discount category is relevant to a provider with a student load of exactly 1,000 students. </w:t>
      </w:r>
    </w:p>
    <w:p w:rsidR="00A0589D" w:rsidP="00A0589D" w:rsidRDefault="00A0589D" w14:paraId="41DCEA35" w14:textId="77777777">
      <w:pPr>
        <w:spacing w:before="120" w:after="160"/>
        <w:rPr>
          <w:rFonts w:cs="Arial"/>
          <w:bCs/>
          <w:sz w:val="24"/>
          <w:szCs w:val="24"/>
        </w:rPr>
      </w:pPr>
      <w:r w:rsidRPr="000C04FC">
        <w:rPr>
          <w:rFonts w:cs="Arial"/>
          <w:bCs/>
          <w:sz w:val="24"/>
          <w:szCs w:val="24"/>
        </w:rPr>
        <w:t xml:space="preserve">The table in Item 5 of the Schedule to the instrument has been designed </w:t>
      </w:r>
      <w:r>
        <w:rPr>
          <w:rFonts w:cs="Arial"/>
          <w:bCs/>
          <w:sz w:val="24"/>
          <w:szCs w:val="24"/>
        </w:rPr>
        <w:t>to provide greater specificity and, to account for the possibility that a provider’s equivalent full-time student load may not be a whole number (</w:t>
      </w:r>
      <w:proofErr w:type="gramStart"/>
      <w:r>
        <w:rPr>
          <w:rFonts w:cs="Arial"/>
          <w:bCs/>
          <w:sz w:val="24"/>
          <w:szCs w:val="24"/>
        </w:rPr>
        <w:t>e.g.</w:t>
      </w:r>
      <w:proofErr w:type="gramEnd"/>
      <w:r>
        <w:rPr>
          <w:rFonts w:cs="Arial"/>
          <w:bCs/>
          <w:sz w:val="24"/>
          <w:szCs w:val="24"/>
        </w:rPr>
        <w:t xml:space="preserve"> 999.5 students). Though an equivalent full-time student load of 1,000 is mentioned in both rows 2 and 3 of the table in Item 5, </w:t>
      </w:r>
      <w:proofErr w:type="gramStart"/>
      <w:r>
        <w:rPr>
          <w:rFonts w:cs="Arial"/>
          <w:bCs/>
          <w:sz w:val="24"/>
          <w:szCs w:val="24"/>
        </w:rPr>
        <w:t>it is clear that the</w:t>
      </w:r>
      <w:proofErr w:type="gramEnd"/>
      <w:r>
        <w:rPr>
          <w:rFonts w:cs="Arial"/>
          <w:bCs/>
          <w:sz w:val="24"/>
          <w:szCs w:val="24"/>
        </w:rPr>
        <w:t xml:space="preserve"> discount in row 2 only applies where the student load is a number less than 1,000 and that the discount in row 3 applies where the student load is equal to or more than 1,000 (but less than 1,500). The new table provides absolute clarity regarding which category of discount is relevant where a provider has less than 5,000 equivalent full-time students. </w:t>
      </w:r>
    </w:p>
    <w:p w:rsidRPr="00410134" w:rsidR="00A0589D" w:rsidP="00A0589D" w:rsidRDefault="00A0589D" w14:paraId="5311BEA2" w14:textId="77777777">
      <w:pPr>
        <w:spacing w:before="120" w:after="160"/>
        <w:rPr>
          <w:rFonts w:cs="Arial"/>
          <w:b/>
          <w:sz w:val="24"/>
          <w:szCs w:val="24"/>
        </w:rPr>
      </w:pPr>
      <w:r w:rsidRPr="00410134">
        <w:rPr>
          <w:rFonts w:cs="Arial"/>
          <w:b/>
          <w:sz w:val="24"/>
          <w:szCs w:val="24"/>
        </w:rPr>
        <w:t>Item 6</w:t>
      </w:r>
    </w:p>
    <w:p w:rsidR="00A0589D" w:rsidP="00A0589D" w:rsidRDefault="00A0589D" w14:paraId="6ACB1C59" w14:textId="77777777">
      <w:pPr>
        <w:spacing w:before="120" w:after="160"/>
        <w:rPr>
          <w:rFonts w:cs="Arial"/>
          <w:bCs/>
          <w:sz w:val="24"/>
          <w:szCs w:val="24"/>
        </w:rPr>
      </w:pPr>
      <w:r>
        <w:rPr>
          <w:rFonts w:cs="Arial"/>
          <w:bCs/>
          <w:sz w:val="24"/>
          <w:szCs w:val="24"/>
        </w:rPr>
        <w:t xml:space="preserve">Item 6 of the Schedule to the Instrument repeals and replaces the text in subsection 6(2) of the Fee Determination. The amendment is intended to correct a </w:t>
      </w:r>
      <w:proofErr w:type="gramStart"/>
      <w:r>
        <w:rPr>
          <w:rFonts w:cs="Arial"/>
          <w:bCs/>
          <w:sz w:val="24"/>
          <w:szCs w:val="24"/>
        </w:rPr>
        <w:t>minor typographical errors</w:t>
      </w:r>
      <w:proofErr w:type="gramEnd"/>
      <w:r>
        <w:rPr>
          <w:rFonts w:cs="Arial"/>
          <w:bCs/>
          <w:sz w:val="24"/>
          <w:szCs w:val="24"/>
        </w:rPr>
        <w:t xml:space="preserve"> in the Fee Determination, clarifying that subsection 6(2) applies in the context of subsection 6(1). </w:t>
      </w:r>
    </w:p>
    <w:p w:rsidRPr="008E24FB" w:rsidR="00A0589D" w:rsidP="00A0589D" w:rsidRDefault="00A0589D" w14:paraId="0D0B77D3" w14:textId="77777777">
      <w:pPr>
        <w:spacing w:before="120" w:after="160"/>
        <w:rPr>
          <w:rFonts w:cs="Arial"/>
          <w:b/>
          <w:sz w:val="24"/>
          <w:szCs w:val="24"/>
        </w:rPr>
      </w:pPr>
      <w:r w:rsidRPr="008E24FB">
        <w:rPr>
          <w:rFonts w:cs="Arial"/>
          <w:b/>
          <w:sz w:val="24"/>
          <w:szCs w:val="24"/>
        </w:rPr>
        <w:t>Item 7</w:t>
      </w:r>
    </w:p>
    <w:p w:rsidR="00A0589D" w:rsidP="00A0589D" w:rsidRDefault="00A0589D" w14:paraId="0C0085F0" w14:textId="77777777">
      <w:pPr>
        <w:spacing w:before="120" w:after="160"/>
        <w:rPr>
          <w:rFonts w:cs="Arial"/>
          <w:bCs/>
          <w:sz w:val="24"/>
          <w:szCs w:val="24"/>
        </w:rPr>
      </w:pPr>
      <w:r>
        <w:rPr>
          <w:rFonts w:cs="Arial"/>
          <w:bCs/>
          <w:sz w:val="24"/>
          <w:szCs w:val="24"/>
        </w:rPr>
        <w:t xml:space="preserve">Item 7 inserts new Part 4 and section 7, concerning the payment of fees by instalments, into Schedule B of the Fee Determination. These provisions allow TEQSA to determine, in certain circumstances, that a registered higher education provider should be allowed to pay a fee prescribed in Schedule A of the Fee Determination via instalments. The provisions allowing for payment by instalment are only relevant to providers who are already registered; entities seeking to become registered higher education providers will not be able to request to pay fees relating to their applications by instalment. </w:t>
      </w:r>
    </w:p>
    <w:p w:rsidR="00A0589D" w:rsidP="00A0589D" w:rsidRDefault="00A0589D" w14:paraId="0B1F0914" w14:textId="77777777">
      <w:pPr>
        <w:spacing w:before="120" w:after="160"/>
        <w:rPr>
          <w:rFonts w:cs="Arial"/>
          <w:bCs/>
          <w:sz w:val="24"/>
          <w:szCs w:val="24"/>
        </w:rPr>
      </w:pPr>
      <w:r>
        <w:rPr>
          <w:rFonts w:cs="Arial"/>
          <w:bCs/>
          <w:sz w:val="24"/>
          <w:szCs w:val="24"/>
        </w:rPr>
        <w:t xml:space="preserve">Subsection 7(1) provides that if </w:t>
      </w:r>
      <w:r w:rsidRPr="008E24FB">
        <w:rPr>
          <w:rFonts w:cs="Arial"/>
          <w:bCs/>
          <w:sz w:val="24"/>
          <w:szCs w:val="24"/>
        </w:rPr>
        <w:t xml:space="preserve">a registered higher education provider, planning to make an application, makes a request to pay the relevant fee </w:t>
      </w:r>
      <w:r>
        <w:rPr>
          <w:rFonts w:cs="Arial"/>
          <w:bCs/>
          <w:sz w:val="24"/>
          <w:szCs w:val="24"/>
        </w:rPr>
        <w:t xml:space="preserve">for that application </w:t>
      </w:r>
      <w:r w:rsidRPr="008E24FB">
        <w:rPr>
          <w:rFonts w:cs="Arial"/>
          <w:bCs/>
          <w:sz w:val="24"/>
          <w:szCs w:val="24"/>
        </w:rPr>
        <w:t>by instalments and, TEQSA determines that the circumstances set out in subsection 7(2) exist, TEQSA may determine that the provider can pay the relevant fee by instalments</w:t>
      </w:r>
      <w:r>
        <w:rPr>
          <w:rFonts w:cs="Arial"/>
          <w:bCs/>
          <w:sz w:val="24"/>
          <w:szCs w:val="24"/>
        </w:rPr>
        <w:t xml:space="preserve">. </w:t>
      </w:r>
    </w:p>
    <w:p w:rsidR="00A0589D" w:rsidP="00A0589D" w:rsidRDefault="00A0589D" w14:paraId="40AC0348" w14:textId="77777777">
      <w:pPr>
        <w:spacing w:before="120" w:after="160"/>
        <w:rPr>
          <w:rFonts w:cs="Arial"/>
          <w:bCs/>
          <w:sz w:val="24"/>
          <w:szCs w:val="24"/>
        </w:rPr>
      </w:pPr>
      <w:r>
        <w:rPr>
          <w:rFonts w:cs="Arial"/>
          <w:bCs/>
          <w:sz w:val="24"/>
          <w:szCs w:val="24"/>
        </w:rPr>
        <w:t xml:space="preserve">Subsection 7(2) provides that TEQSA may </w:t>
      </w:r>
      <w:proofErr w:type="gramStart"/>
      <w:r>
        <w:rPr>
          <w:rFonts w:cs="Arial"/>
          <w:bCs/>
          <w:sz w:val="24"/>
          <w:szCs w:val="24"/>
        </w:rPr>
        <w:t>make a determination</w:t>
      </w:r>
      <w:proofErr w:type="gramEnd"/>
      <w:r>
        <w:rPr>
          <w:rFonts w:cs="Arial"/>
          <w:bCs/>
          <w:sz w:val="24"/>
          <w:szCs w:val="24"/>
        </w:rPr>
        <w:t xml:space="preserve"> under subsection 7(1) where TEQSA is satisfied that:</w:t>
      </w:r>
    </w:p>
    <w:p w:rsidR="00A0589D" w:rsidP="00A0589D" w:rsidRDefault="00A0589D" w14:paraId="2206B1C8" w14:textId="77777777">
      <w:pPr>
        <w:numPr>
          <w:ilvl w:val="0"/>
          <w:numId w:val="5"/>
        </w:numPr>
        <w:spacing w:before="120" w:after="160"/>
        <w:rPr>
          <w:rFonts w:cs="Arial"/>
          <w:bCs/>
          <w:sz w:val="24"/>
          <w:szCs w:val="24"/>
        </w:rPr>
      </w:pPr>
      <w:r w:rsidRPr="00E16A90">
        <w:rPr>
          <w:rFonts w:cs="Arial"/>
          <w:bCs/>
          <w:sz w:val="24"/>
          <w:szCs w:val="24"/>
        </w:rPr>
        <w:t xml:space="preserve">special or unusual circumstances exist; and </w:t>
      </w:r>
    </w:p>
    <w:p w:rsidR="00A0589D" w:rsidP="00A0589D" w:rsidRDefault="00A0589D" w14:paraId="75DF0A36" w14:textId="77777777">
      <w:pPr>
        <w:numPr>
          <w:ilvl w:val="0"/>
          <w:numId w:val="5"/>
        </w:numPr>
        <w:spacing w:before="120" w:after="160"/>
        <w:rPr>
          <w:rFonts w:cs="Arial"/>
          <w:bCs/>
          <w:sz w:val="24"/>
          <w:szCs w:val="24"/>
        </w:rPr>
      </w:pPr>
      <w:r w:rsidRPr="00E16A90">
        <w:rPr>
          <w:rFonts w:cs="Arial"/>
          <w:bCs/>
          <w:sz w:val="24"/>
          <w:szCs w:val="24"/>
        </w:rPr>
        <w:t xml:space="preserve">these circumstances would cause a requirement to pay the fee in a single instalment to be unreasonable or inequitable.  </w:t>
      </w:r>
    </w:p>
    <w:p w:rsidR="00A0589D" w:rsidP="00A0589D" w:rsidRDefault="00A0589D" w14:paraId="0897C18A" w14:textId="77777777">
      <w:pPr>
        <w:spacing w:before="120" w:after="160"/>
        <w:rPr>
          <w:rFonts w:cs="Arial"/>
          <w:bCs/>
          <w:sz w:val="24"/>
          <w:szCs w:val="24"/>
        </w:rPr>
      </w:pPr>
      <w:r>
        <w:rPr>
          <w:rFonts w:cs="Arial"/>
          <w:bCs/>
          <w:sz w:val="24"/>
          <w:szCs w:val="24"/>
        </w:rPr>
        <w:t xml:space="preserve">The requirement for there to be ‘special or unusual circumstances’ is consistent with generalised waiver provision for fees set out in section 5 of the Fee Determination and the generalised waiver provision for the registered higher education provider charge set out in subsection 6(1) of the </w:t>
      </w:r>
      <w:hyperlink w:history="1" r:id="rId10">
        <w:r w:rsidRPr="00B55D75">
          <w:rPr>
            <w:rStyle w:val="Hyperlink"/>
            <w:rFonts w:cs="Arial"/>
            <w:bCs/>
            <w:i/>
            <w:iCs/>
            <w:sz w:val="24"/>
            <w:szCs w:val="24"/>
          </w:rPr>
          <w:t>Tertiary Education Quality and Standards Agency (Registered Higher Education Provider Charge) Guidelines 2022</w:t>
        </w:r>
      </w:hyperlink>
      <w:r>
        <w:rPr>
          <w:rFonts w:cs="Arial"/>
          <w:bCs/>
          <w:sz w:val="24"/>
          <w:szCs w:val="24"/>
        </w:rPr>
        <w:t xml:space="preserve">. </w:t>
      </w:r>
    </w:p>
    <w:p w:rsidR="00A0589D" w:rsidP="00A0589D" w:rsidRDefault="00A0589D" w14:paraId="40E891CA" w14:textId="49A4B980">
      <w:pPr>
        <w:spacing w:before="120" w:after="160"/>
        <w:rPr>
          <w:rFonts w:cs="Arial"/>
          <w:bCs/>
          <w:sz w:val="24"/>
          <w:szCs w:val="24"/>
        </w:rPr>
      </w:pPr>
      <w:r>
        <w:rPr>
          <w:rFonts w:cs="Arial"/>
          <w:bCs/>
          <w:sz w:val="24"/>
          <w:szCs w:val="24"/>
        </w:rPr>
        <w:t xml:space="preserve">Subsection 7(3) provides that, in deciding whether to allow for the payment of a fee by instalments, TEQSA must also have regard to the objective of recovering the costs associated with its regulatory activities. </w:t>
      </w:r>
    </w:p>
    <w:p w:rsidRPr="004F7FBD" w:rsidR="00A0589D" w:rsidP="00A0589D" w:rsidRDefault="00A0589D" w14:paraId="352DD73D" w14:textId="4D1AE889">
      <w:pPr>
        <w:spacing w:before="120" w:after="160"/>
        <w:rPr>
          <w:rFonts w:cs="Arial"/>
          <w:bCs/>
          <w:sz w:val="24"/>
          <w:szCs w:val="24"/>
        </w:rPr>
      </w:pPr>
      <w:r>
        <w:rPr>
          <w:rFonts w:cs="Arial"/>
          <w:bCs/>
          <w:sz w:val="24"/>
          <w:szCs w:val="24"/>
        </w:rPr>
        <w:t xml:space="preserve">Subsection 7(4) provides that TEQSA must, within 30 days of </w:t>
      </w:r>
      <w:proofErr w:type="gramStart"/>
      <w:r>
        <w:rPr>
          <w:rFonts w:cs="Arial"/>
          <w:bCs/>
          <w:sz w:val="24"/>
          <w:szCs w:val="24"/>
        </w:rPr>
        <w:t>making a decision</w:t>
      </w:r>
      <w:proofErr w:type="gramEnd"/>
      <w:r>
        <w:rPr>
          <w:rFonts w:cs="Arial"/>
          <w:bCs/>
          <w:sz w:val="24"/>
          <w:szCs w:val="24"/>
        </w:rPr>
        <w:t xml:space="preserve"> under subsection 7(1), notify the provider in writing of the decision and the reasons for the decision. </w:t>
      </w:r>
    </w:p>
    <w:p w:rsidR="00A0589D" w:rsidP="00A0589D" w:rsidRDefault="00A0589D" w14:paraId="3AA7055E" w14:textId="5B16619E">
      <w:pPr>
        <w:spacing w:before="120" w:after="160"/>
        <w:rPr>
          <w:rFonts w:cs="Arial"/>
          <w:bCs/>
          <w:sz w:val="24"/>
          <w:szCs w:val="24"/>
        </w:rPr>
      </w:pPr>
      <w:r w:rsidRPr="00B26D13">
        <w:rPr>
          <w:rFonts w:cs="Arial"/>
          <w:bCs/>
          <w:sz w:val="24"/>
          <w:szCs w:val="24"/>
        </w:rPr>
        <w:t xml:space="preserve">Subsection 7(5) </w:t>
      </w:r>
      <w:r>
        <w:rPr>
          <w:rFonts w:cs="Arial"/>
          <w:bCs/>
          <w:sz w:val="24"/>
          <w:szCs w:val="24"/>
        </w:rPr>
        <w:t>provides that, where TEQSA allows a provider to pay a fee by instalments, TEQSA must set out the terms and conditions relating to paying by instalment when notifying the provider of its decision in accordance with subsection 7(4). Subsection 7(5) also provides that any terms and conditions for payment by instalments set by TEQSA must:</w:t>
      </w:r>
    </w:p>
    <w:p w:rsidR="00A0589D" w:rsidP="00A0589D" w:rsidRDefault="00A0589D" w14:paraId="3485C88E" w14:textId="77777777">
      <w:pPr>
        <w:numPr>
          <w:ilvl w:val="0"/>
          <w:numId w:val="5"/>
        </w:numPr>
        <w:spacing w:before="120" w:after="160"/>
        <w:rPr>
          <w:rFonts w:cs="Arial"/>
          <w:bCs/>
          <w:sz w:val="24"/>
          <w:szCs w:val="24"/>
        </w:rPr>
      </w:pPr>
      <w:r>
        <w:rPr>
          <w:rFonts w:cs="Arial"/>
          <w:bCs/>
          <w:sz w:val="24"/>
          <w:szCs w:val="24"/>
        </w:rPr>
        <w:t xml:space="preserve">provide for payment of the full amount of the fee within 4 instalments or </w:t>
      </w:r>
      <w:proofErr w:type="gramStart"/>
      <w:r>
        <w:rPr>
          <w:rFonts w:cs="Arial"/>
          <w:bCs/>
          <w:sz w:val="24"/>
          <w:szCs w:val="24"/>
        </w:rPr>
        <w:t>less;</w:t>
      </w:r>
      <w:proofErr w:type="gramEnd"/>
    </w:p>
    <w:p w:rsidR="00A0589D" w:rsidP="00A0589D" w:rsidRDefault="00A0589D" w14:paraId="0B6BCE86" w14:textId="77777777">
      <w:pPr>
        <w:numPr>
          <w:ilvl w:val="0"/>
          <w:numId w:val="5"/>
        </w:numPr>
        <w:spacing w:before="120" w:after="160"/>
        <w:rPr>
          <w:rFonts w:cs="Arial"/>
          <w:bCs/>
          <w:sz w:val="24"/>
          <w:szCs w:val="24"/>
        </w:rPr>
      </w:pPr>
      <w:r>
        <w:rPr>
          <w:rFonts w:cs="Arial"/>
          <w:bCs/>
          <w:sz w:val="24"/>
          <w:szCs w:val="24"/>
        </w:rPr>
        <w:t xml:space="preserve">provide the dates on which each instalment will be due and provide for payment of the full fee amount within 12 months of application being </w:t>
      </w:r>
      <w:proofErr w:type="gramStart"/>
      <w:r>
        <w:rPr>
          <w:rFonts w:cs="Arial"/>
          <w:bCs/>
          <w:sz w:val="24"/>
          <w:szCs w:val="24"/>
        </w:rPr>
        <w:t>made;</w:t>
      </w:r>
      <w:proofErr w:type="gramEnd"/>
    </w:p>
    <w:p w:rsidR="00A0589D" w:rsidP="00A0589D" w:rsidRDefault="00A0589D" w14:paraId="41DEA37A" w14:textId="77777777">
      <w:pPr>
        <w:numPr>
          <w:ilvl w:val="0"/>
          <w:numId w:val="5"/>
        </w:numPr>
        <w:spacing w:before="120" w:after="160"/>
        <w:rPr>
          <w:rFonts w:cs="Arial"/>
          <w:bCs/>
          <w:sz w:val="24"/>
          <w:szCs w:val="24"/>
        </w:rPr>
      </w:pPr>
      <w:r>
        <w:rPr>
          <w:rFonts w:cs="Arial"/>
          <w:bCs/>
          <w:sz w:val="24"/>
          <w:szCs w:val="24"/>
        </w:rPr>
        <w:t xml:space="preserve">be aimed at ensuring TEQSA recovers the full fee amount as soon as reasonably practical </w:t>
      </w:r>
      <w:proofErr w:type="gramStart"/>
      <w:r>
        <w:rPr>
          <w:rFonts w:cs="Arial"/>
          <w:bCs/>
          <w:sz w:val="24"/>
          <w:szCs w:val="24"/>
        </w:rPr>
        <w:t>taking into account</w:t>
      </w:r>
      <w:proofErr w:type="gramEnd"/>
      <w:r>
        <w:rPr>
          <w:rFonts w:cs="Arial"/>
          <w:bCs/>
          <w:sz w:val="24"/>
          <w:szCs w:val="24"/>
        </w:rPr>
        <w:t xml:space="preserve"> the providers circumstances; </w:t>
      </w:r>
      <w:r w:rsidRPr="00221176">
        <w:rPr>
          <w:rFonts w:cs="Arial"/>
          <w:bCs/>
          <w:sz w:val="24"/>
          <w:szCs w:val="24"/>
        </w:rPr>
        <w:t xml:space="preserve">and, </w:t>
      </w:r>
    </w:p>
    <w:p w:rsidR="00A0589D" w:rsidP="00A0589D" w:rsidRDefault="00A0589D" w14:paraId="15324D06" w14:textId="77777777">
      <w:pPr>
        <w:numPr>
          <w:ilvl w:val="0"/>
          <w:numId w:val="5"/>
        </w:numPr>
        <w:spacing w:before="120" w:after="160"/>
        <w:rPr>
          <w:rFonts w:cs="Arial"/>
          <w:bCs/>
          <w:sz w:val="24"/>
          <w:szCs w:val="24"/>
        </w:rPr>
      </w:pPr>
      <w:r>
        <w:rPr>
          <w:rFonts w:cs="Arial"/>
          <w:bCs/>
          <w:sz w:val="24"/>
          <w:szCs w:val="24"/>
        </w:rPr>
        <w:t>(</w:t>
      </w:r>
      <w:r w:rsidRPr="00221176">
        <w:rPr>
          <w:rFonts w:cs="Arial"/>
          <w:bCs/>
          <w:sz w:val="24"/>
          <w:szCs w:val="24"/>
        </w:rPr>
        <w:t>where the fee is for an application to accredit a course of study</w:t>
      </w:r>
      <w:r>
        <w:rPr>
          <w:rFonts w:cs="Arial"/>
          <w:bCs/>
          <w:sz w:val="24"/>
          <w:szCs w:val="24"/>
        </w:rPr>
        <w:t xml:space="preserve">) be aimed at ensuring TEQSA recovers the full fee amount before TEQSA is required to </w:t>
      </w:r>
      <w:proofErr w:type="gramStart"/>
      <w:r>
        <w:rPr>
          <w:rFonts w:cs="Arial"/>
          <w:bCs/>
          <w:sz w:val="24"/>
          <w:szCs w:val="24"/>
        </w:rPr>
        <w:t>make a decision</w:t>
      </w:r>
      <w:proofErr w:type="gramEnd"/>
      <w:r>
        <w:rPr>
          <w:rFonts w:cs="Arial"/>
          <w:bCs/>
          <w:sz w:val="24"/>
          <w:szCs w:val="24"/>
        </w:rPr>
        <w:t xml:space="preserve"> regarding the application. </w:t>
      </w:r>
    </w:p>
    <w:p w:rsidR="00A0589D" w:rsidP="00A0589D" w:rsidRDefault="00A0589D" w14:paraId="3037D0C7" w14:textId="6B4C1A8F">
      <w:pPr>
        <w:spacing w:before="120" w:after="160"/>
        <w:rPr>
          <w:rFonts w:cs="Arial"/>
          <w:bCs/>
          <w:sz w:val="24"/>
          <w:szCs w:val="24"/>
        </w:rPr>
      </w:pPr>
      <w:r w:rsidRPr="008F53E9">
        <w:rPr>
          <w:rFonts w:cs="Arial"/>
          <w:bCs/>
          <w:sz w:val="24"/>
          <w:szCs w:val="24"/>
        </w:rPr>
        <w:t>Subsection 7(6) deal</w:t>
      </w:r>
      <w:r>
        <w:rPr>
          <w:rFonts w:cs="Arial"/>
          <w:bCs/>
          <w:sz w:val="24"/>
          <w:szCs w:val="24"/>
        </w:rPr>
        <w:t>s</w:t>
      </w:r>
      <w:r w:rsidRPr="008F53E9">
        <w:rPr>
          <w:rFonts w:cs="Arial"/>
          <w:bCs/>
          <w:sz w:val="24"/>
          <w:szCs w:val="24"/>
        </w:rPr>
        <w:t xml:space="preserve"> with situations where the Act provides that an application is only made if accompanied by the relevant fee or</w:t>
      </w:r>
      <w:r>
        <w:rPr>
          <w:rFonts w:cs="Arial"/>
          <w:bCs/>
          <w:sz w:val="24"/>
          <w:szCs w:val="24"/>
        </w:rPr>
        <w:t>,</w:t>
      </w:r>
      <w:r w:rsidRPr="008F53E9">
        <w:rPr>
          <w:rFonts w:cs="Arial"/>
          <w:bCs/>
          <w:sz w:val="24"/>
          <w:szCs w:val="24"/>
        </w:rPr>
        <w:t xml:space="preserve"> that the application can only be continued if the relevant fee is paid</w:t>
      </w:r>
      <w:r>
        <w:rPr>
          <w:rFonts w:cs="Arial"/>
          <w:bCs/>
          <w:sz w:val="24"/>
          <w:szCs w:val="24"/>
        </w:rPr>
        <w:t>. In those circumstances and where TEQSA has allowed a provider to pay a fee by instalments, subsection 7(6) deems that those requirements are met once the first instalment has been paid</w:t>
      </w:r>
      <w:r w:rsidRPr="008F53E9">
        <w:rPr>
          <w:rFonts w:cs="Arial"/>
          <w:bCs/>
          <w:sz w:val="24"/>
          <w:szCs w:val="24"/>
        </w:rPr>
        <w:t>.</w:t>
      </w:r>
    </w:p>
    <w:p w:rsidRPr="00EA3A47" w:rsidR="00A0589D" w:rsidP="00A0589D" w:rsidRDefault="00A0589D" w14:paraId="10264E65" w14:textId="77777777">
      <w:pPr>
        <w:spacing w:before="120" w:after="160"/>
        <w:rPr>
          <w:rFonts w:cs="Arial"/>
          <w:b/>
          <w:sz w:val="24"/>
          <w:szCs w:val="24"/>
        </w:rPr>
      </w:pPr>
      <w:r w:rsidRPr="00EA3A47">
        <w:rPr>
          <w:rFonts w:cs="Arial"/>
          <w:b/>
          <w:sz w:val="24"/>
          <w:szCs w:val="24"/>
        </w:rPr>
        <w:t>Items</w:t>
      </w:r>
      <w:r>
        <w:rPr>
          <w:rFonts w:cs="Arial"/>
          <w:b/>
          <w:sz w:val="24"/>
          <w:szCs w:val="24"/>
        </w:rPr>
        <w:t xml:space="preserve"> 8</w:t>
      </w:r>
      <w:r w:rsidRPr="00EA3A47">
        <w:rPr>
          <w:rFonts w:cs="Arial"/>
          <w:b/>
          <w:sz w:val="24"/>
          <w:szCs w:val="24"/>
        </w:rPr>
        <w:t xml:space="preserve"> to </w:t>
      </w:r>
      <w:r>
        <w:rPr>
          <w:rFonts w:cs="Arial"/>
          <w:b/>
          <w:sz w:val="24"/>
          <w:szCs w:val="24"/>
        </w:rPr>
        <w:t>15</w:t>
      </w:r>
    </w:p>
    <w:p w:rsidR="00574823" w:rsidP="00A0589D" w:rsidRDefault="00A0589D" w14:paraId="78DDAE14" w14:textId="66356DBB">
      <w:pPr>
        <w:rPr>
          <w:rFonts w:cs="Arial"/>
          <w:bCs/>
          <w:sz w:val="24"/>
          <w:szCs w:val="24"/>
        </w:rPr>
      </w:pPr>
      <w:r w:rsidRPr="00860574">
        <w:rPr>
          <w:rFonts w:cs="Arial"/>
          <w:bCs/>
          <w:sz w:val="24"/>
          <w:szCs w:val="24"/>
        </w:rPr>
        <w:t xml:space="preserve">Items 8 – 15 are </w:t>
      </w:r>
      <w:r>
        <w:rPr>
          <w:rFonts w:cs="Arial"/>
          <w:bCs/>
          <w:sz w:val="24"/>
          <w:szCs w:val="24"/>
        </w:rPr>
        <w:t xml:space="preserve">all </w:t>
      </w:r>
      <w:r w:rsidRPr="00860574">
        <w:rPr>
          <w:rFonts w:cs="Arial"/>
          <w:bCs/>
          <w:sz w:val="24"/>
          <w:szCs w:val="24"/>
        </w:rPr>
        <w:t xml:space="preserve">consequential amendments to </w:t>
      </w:r>
      <w:r>
        <w:rPr>
          <w:rFonts w:cs="Arial"/>
          <w:bCs/>
          <w:sz w:val="24"/>
          <w:szCs w:val="24"/>
        </w:rPr>
        <w:t xml:space="preserve">the </w:t>
      </w:r>
      <w:r w:rsidRPr="00860574">
        <w:rPr>
          <w:rFonts w:cs="Arial"/>
          <w:bCs/>
          <w:sz w:val="24"/>
          <w:szCs w:val="24"/>
        </w:rPr>
        <w:t xml:space="preserve">numbering </w:t>
      </w:r>
      <w:r>
        <w:rPr>
          <w:rFonts w:cs="Arial"/>
          <w:bCs/>
          <w:sz w:val="24"/>
          <w:szCs w:val="24"/>
        </w:rPr>
        <w:t xml:space="preserve">of existing Parts and sections in the Fee Determination </w:t>
      </w:r>
      <w:r w:rsidRPr="00860574">
        <w:rPr>
          <w:rFonts w:cs="Arial"/>
          <w:bCs/>
          <w:sz w:val="24"/>
          <w:szCs w:val="24"/>
        </w:rPr>
        <w:t xml:space="preserve">that need to be made once new </w:t>
      </w:r>
      <w:r>
        <w:rPr>
          <w:rFonts w:cs="Arial"/>
          <w:bCs/>
          <w:sz w:val="24"/>
          <w:szCs w:val="24"/>
        </w:rPr>
        <w:t xml:space="preserve">Part 4 and new </w:t>
      </w:r>
      <w:r w:rsidRPr="00860574">
        <w:rPr>
          <w:rFonts w:cs="Arial"/>
          <w:bCs/>
          <w:sz w:val="24"/>
          <w:szCs w:val="24"/>
        </w:rPr>
        <w:t xml:space="preserve">section 7 </w:t>
      </w:r>
      <w:r>
        <w:rPr>
          <w:rFonts w:cs="Arial"/>
          <w:bCs/>
          <w:sz w:val="24"/>
          <w:szCs w:val="24"/>
        </w:rPr>
        <w:t>are</w:t>
      </w:r>
      <w:r w:rsidRPr="00860574">
        <w:rPr>
          <w:rFonts w:cs="Arial"/>
          <w:bCs/>
          <w:sz w:val="24"/>
          <w:szCs w:val="24"/>
        </w:rPr>
        <w:t xml:space="preserve"> added.</w:t>
      </w:r>
      <w:r>
        <w:rPr>
          <w:rFonts w:cs="Arial"/>
          <w:bCs/>
          <w:sz w:val="24"/>
          <w:szCs w:val="24"/>
        </w:rPr>
        <w:t xml:space="preserve"> These items do not make any substantive changes to the Fee Determination.</w:t>
      </w:r>
    </w:p>
    <w:p w:rsidR="00574823" w:rsidRDefault="00574823" w14:paraId="2ABF9D30" w14:textId="77777777">
      <w:pPr>
        <w:spacing w:after="160" w:line="259" w:lineRule="auto"/>
        <w:rPr>
          <w:rFonts w:cs="Arial"/>
          <w:bCs/>
          <w:sz w:val="24"/>
          <w:szCs w:val="24"/>
        </w:rPr>
      </w:pPr>
      <w:r>
        <w:rPr>
          <w:rFonts w:cs="Arial"/>
          <w:bCs/>
          <w:sz w:val="24"/>
          <w:szCs w:val="24"/>
        </w:rPr>
        <w:br w:type="page"/>
      </w:r>
    </w:p>
    <w:p w:rsidRPr="00E4135E" w:rsidR="00574823" w:rsidP="00574823" w:rsidRDefault="00574823" w14:paraId="13FE16C1" w14:textId="77777777">
      <w:pPr>
        <w:spacing w:before="12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Pr="00E4135E" w:rsidR="00574823" w:rsidP="00574823" w:rsidRDefault="00574823" w14:paraId="15BB9533" w14:textId="77777777">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Pr="00690CCE" w:rsidR="00574823" w:rsidP="00574823" w:rsidRDefault="00574823" w14:paraId="58578A03" w14:textId="77777777">
      <w:pPr>
        <w:spacing w:before="120" w:after="120"/>
        <w:rPr>
          <w:rFonts w:ascii="Times New Roman" w:hAnsi="Times New Roman"/>
          <w:b/>
          <w:sz w:val="24"/>
          <w:szCs w:val="24"/>
        </w:rPr>
      </w:pPr>
      <w:r>
        <w:rPr>
          <w:rFonts w:ascii="Times New Roman" w:hAnsi="Times New Roman"/>
          <w:b/>
          <w:bCs/>
          <w:i/>
          <w:sz w:val="24"/>
          <w:szCs w:val="24"/>
        </w:rPr>
        <w:t xml:space="preserve">Tertiary Education Quality and Standards Agency Fees Amendment (Updated Fees) </w:t>
      </w:r>
      <w:r w:rsidRPr="00E75B75">
        <w:rPr>
          <w:rFonts w:ascii="Times New Roman" w:hAnsi="Times New Roman"/>
          <w:b/>
          <w:bCs/>
          <w:i/>
          <w:sz w:val="24"/>
          <w:szCs w:val="24"/>
        </w:rPr>
        <w:t xml:space="preserve">Determination </w:t>
      </w:r>
      <w:r>
        <w:rPr>
          <w:rFonts w:ascii="Times New Roman" w:hAnsi="Times New Roman"/>
          <w:b/>
          <w:bCs/>
          <w:i/>
          <w:sz w:val="24"/>
          <w:szCs w:val="24"/>
        </w:rPr>
        <w:t xml:space="preserve">2023 </w:t>
      </w:r>
    </w:p>
    <w:p w:rsidRPr="00690CCE" w:rsidR="00574823" w:rsidP="00574823" w:rsidRDefault="00574823" w14:paraId="31566FAE" w14:textId="77777777">
      <w:pPr>
        <w:spacing w:before="120" w:after="120"/>
        <w:rPr>
          <w:rFonts w:ascii="Times New Roman" w:hAnsi="Times New Roman"/>
          <w:sz w:val="24"/>
          <w:szCs w:val="24"/>
        </w:rPr>
      </w:pPr>
      <w:r>
        <w:rPr>
          <w:rFonts w:ascii="Times New Roman" w:hAnsi="Times New Roman"/>
          <w:sz w:val="24"/>
          <w:szCs w:val="24"/>
        </w:rPr>
        <w:t xml:space="preserve">The Tertiary Education Quality and Standards Agency Fees Amendment (Updated Fees) Determination 2023 (Amending Instrument) </w:t>
      </w:r>
      <w:r w:rsidRPr="00E4135E">
        <w:rPr>
          <w:rFonts w:ascii="Times New Roman" w:hAnsi="Times New Roman"/>
          <w:sz w:val="24"/>
          <w:szCs w:val="24"/>
        </w:rPr>
        <w:t xml:space="preserve">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Pr="00E4135E" w:rsidR="00574823" w:rsidP="00574823" w:rsidRDefault="00574823" w14:paraId="5C0730D7" w14:textId="77777777">
      <w:pPr>
        <w:spacing w:before="120" w:after="120"/>
        <w:jc w:val="both"/>
        <w:rPr>
          <w:rFonts w:ascii="Times New Roman" w:hAnsi="Times New Roman"/>
          <w:b/>
          <w:sz w:val="24"/>
          <w:szCs w:val="24"/>
        </w:rPr>
      </w:pPr>
      <w:r>
        <w:rPr>
          <w:rFonts w:ascii="Times New Roman" w:hAnsi="Times New Roman"/>
          <w:b/>
          <w:sz w:val="24"/>
          <w:szCs w:val="24"/>
        </w:rPr>
        <w:t xml:space="preserve">Overview of the </w:t>
      </w:r>
      <w:r w:rsidRPr="00E4135E">
        <w:rPr>
          <w:rFonts w:ascii="Times New Roman" w:hAnsi="Times New Roman"/>
          <w:b/>
          <w:sz w:val="24"/>
          <w:szCs w:val="24"/>
        </w:rPr>
        <w:t>Legislative Instrument</w:t>
      </w:r>
    </w:p>
    <w:p w:rsidR="00574823" w:rsidP="00574823" w:rsidRDefault="00574823" w14:paraId="1AE97EA6" w14:textId="77777777">
      <w:pPr>
        <w:pStyle w:val="IH"/>
        <w:spacing w:before="120" w:after="120"/>
        <w:ind w:left="0" w:firstLine="0"/>
        <w:rPr>
          <w:rFonts w:ascii="Times New Roman" w:hAnsi="Times New Roman"/>
          <w:b w:val="0"/>
        </w:rPr>
      </w:pPr>
      <w:r w:rsidRPr="00C039E9">
        <w:rPr>
          <w:rFonts w:ascii="Times New Roman" w:hAnsi="Times New Roman"/>
          <w:b w:val="0"/>
          <w:color w:val="000000"/>
        </w:rPr>
        <w:t xml:space="preserve">The purpose of the </w:t>
      </w:r>
      <w:r>
        <w:rPr>
          <w:rFonts w:ascii="Times New Roman" w:hAnsi="Times New Roman"/>
          <w:b w:val="0"/>
          <w:color w:val="000000"/>
        </w:rPr>
        <w:t>Amending I</w:t>
      </w:r>
      <w:r w:rsidRPr="00C039E9">
        <w:rPr>
          <w:rFonts w:ascii="Times New Roman" w:hAnsi="Times New Roman"/>
          <w:b w:val="0"/>
          <w:color w:val="000000"/>
        </w:rPr>
        <w:t>nstrument is to</w:t>
      </w:r>
      <w:r w:rsidRPr="00C039E9">
        <w:rPr>
          <w:rFonts w:ascii="Times New Roman" w:hAnsi="Times New Roman" w:eastAsia="Calibri"/>
          <w:b w:val="0"/>
          <w:color w:val="000000"/>
        </w:rPr>
        <w:t xml:space="preserve"> </w:t>
      </w:r>
      <w:r>
        <w:rPr>
          <w:rFonts w:ascii="Times New Roman" w:hAnsi="Times New Roman"/>
          <w:b w:val="0"/>
        </w:rPr>
        <w:t xml:space="preserve">amend the Tertiary Education Quality and Standards Agency </w:t>
      </w:r>
      <w:r w:rsidRPr="00E75B75">
        <w:rPr>
          <w:rFonts w:ascii="Times New Roman" w:hAnsi="Times New Roman"/>
          <w:b w:val="0"/>
        </w:rPr>
        <w:t xml:space="preserve">Determination of Fees No. </w:t>
      </w:r>
      <w:r>
        <w:rPr>
          <w:rFonts w:ascii="Times New Roman" w:hAnsi="Times New Roman"/>
          <w:b w:val="0"/>
        </w:rPr>
        <w:t>1</w:t>
      </w:r>
      <w:r w:rsidRPr="00E75B75">
        <w:rPr>
          <w:rFonts w:ascii="Times New Roman" w:hAnsi="Times New Roman"/>
          <w:b w:val="0"/>
        </w:rPr>
        <w:t xml:space="preserve"> of 20</w:t>
      </w:r>
      <w:r>
        <w:rPr>
          <w:rFonts w:ascii="Times New Roman" w:hAnsi="Times New Roman"/>
          <w:b w:val="0"/>
        </w:rPr>
        <w:t xml:space="preserve">20 (Fee Determination), which determines the fees the </w:t>
      </w:r>
      <w:r w:rsidRPr="00764CA4">
        <w:rPr>
          <w:rFonts w:ascii="Times New Roman" w:hAnsi="Times New Roman"/>
          <w:b w:val="0"/>
        </w:rPr>
        <w:t>Tertiary Education Quality and Standards Agency</w:t>
      </w:r>
      <w:r>
        <w:rPr>
          <w:rFonts w:ascii="Times New Roman" w:hAnsi="Times New Roman"/>
          <w:b w:val="0"/>
        </w:rPr>
        <w:t xml:space="preserve"> (TEQSA) may charge for things done in the performance of its functions</w:t>
      </w:r>
      <w:r w:rsidRPr="00C039E9">
        <w:rPr>
          <w:rFonts w:ascii="Times New Roman" w:hAnsi="Times New Roman"/>
          <w:b w:val="0"/>
        </w:rPr>
        <w:t xml:space="preserve">. </w:t>
      </w:r>
    </w:p>
    <w:p w:rsidRPr="008442BC" w:rsidR="00574823" w:rsidP="00574823" w:rsidRDefault="00574823" w14:paraId="0AAC7848" w14:textId="77777777">
      <w:pPr>
        <w:spacing w:before="120" w:after="120"/>
        <w:rPr>
          <w:rFonts w:ascii="Times New Roman" w:hAnsi="Times New Roman"/>
          <w:sz w:val="24"/>
          <w:szCs w:val="24"/>
        </w:rPr>
      </w:pPr>
      <w:r w:rsidRPr="008442BC">
        <w:rPr>
          <w:rFonts w:ascii="Times New Roman" w:hAnsi="Times New Roman"/>
          <w:sz w:val="24"/>
          <w:szCs w:val="24"/>
        </w:rPr>
        <w:t xml:space="preserve">The Amending Instrument </w:t>
      </w:r>
      <w:r>
        <w:rPr>
          <w:rFonts w:ascii="Times New Roman" w:hAnsi="Times New Roman"/>
          <w:sz w:val="24"/>
          <w:szCs w:val="24"/>
        </w:rPr>
        <w:t xml:space="preserve">makes changes to TEQSA’s fees following the annual review of TEQSA’s </w:t>
      </w:r>
      <w:r w:rsidRPr="008442BC">
        <w:rPr>
          <w:rFonts w:ascii="Times New Roman" w:hAnsi="Times New Roman"/>
          <w:sz w:val="24"/>
          <w:szCs w:val="24"/>
        </w:rPr>
        <w:t>Cost Recovery Implementation Statement</w:t>
      </w:r>
      <w:r>
        <w:rPr>
          <w:rFonts w:ascii="Times New Roman" w:hAnsi="Times New Roman"/>
          <w:sz w:val="24"/>
          <w:szCs w:val="24"/>
        </w:rPr>
        <w:t xml:space="preserve"> (CRIS), and reflects the updated fees set out in the updated version of the CRIS published by TEQSA in November 2023. The Amending Instrument also makes some technical amendments Schedule B of the Fee Determination; for </w:t>
      </w:r>
      <w:proofErr w:type="gramStart"/>
      <w:r>
        <w:rPr>
          <w:rFonts w:ascii="Times New Roman" w:hAnsi="Times New Roman"/>
          <w:sz w:val="24"/>
          <w:szCs w:val="24"/>
        </w:rPr>
        <w:t>example</w:t>
      </w:r>
      <w:proofErr w:type="gramEnd"/>
      <w:r>
        <w:rPr>
          <w:rFonts w:ascii="Times New Roman" w:hAnsi="Times New Roman"/>
          <w:sz w:val="24"/>
          <w:szCs w:val="24"/>
        </w:rPr>
        <w:t xml:space="preserve"> the amendments ensure there is clarity regarding which discounts apply to the application fees for accreditation applications received from registered higher education providers with fewer than 5,000 equivalent full-time students. The Amending Instrument also allows TEQSA to determine, in some circumstances, that fees can be paid in instalments. </w:t>
      </w:r>
      <w:r w:rsidRPr="008442BC">
        <w:rPr>
          <w:rFonts w:ascii="Times New Roman" w:hAnsi="Times New Roman"/>
          <w:sz w:val="24"/>
          <w:szCs w:val="24"/>
        </w:rPr>
        <w:t xml:space="preserve"> </w:t>
      </w:r>
    </w:p>
    <w:p w:rsidRPr="00690CCE" w:rsidR="00574823" w:rsidP="00574823" w:rsidRDefault="00574823" w14:paraId="158F0AB2" w14:textId="77777777">
      <w:pPr>
        <w:pStyle w:val="IH"/>
        <w:spacing w:before="120" w:after="120"/>
        <w:ind w:left="0" w:firstLine="0"/>
        <w:rPr>
          <w:rFonts w:ascii="Times New Roman" w:hAnsi="Times New Roman"/>
        </w:rPr>
      </w:pPr>
      <w:r>
        <w:rPr>
          <w:rFonts w:ascii="Times New Roman" w:hAnsi="Times New Roman"/>
          <w:b w:val="0"/>
        </w:rPr>
        <w:t xml:space="preserve">In addition to the Fee Determination, TEQSA also recovers its costs through the </w:t>
      </w:r>
      <w:r w:rsidRPr="0027594F">
        <w:rPr>
          <w:rFonts w:ascii="Times New Roman" w:hAnsi="Times New Roman"/>
          <w:b w:val="0"/>
        </w:rPr>
        <w:t>registered higher education provider charge</w:t>
      </w:r>
      <w:r>
        <w:rPr>
          <w:rFonts w:ascii="Times New Roman" w:hAnsi="Times New Roman"/>
          <w:b w:val="0"/>
        </w:rPr>
        <w:t>,</w:t>
      </w:r>
      <w:r w:rsidRPr="00E90512">
        <w:rPr>
          <w:rFonts w:ascii="Times New Roman" w:hAnsi="Times New Roman"/>
          <w:b w:val="0"/>
        </w:rPr>
        <w:t xml:space="preserve"> imposed by the </w:t>
      </w:r>
      <w:r w:rsidRPr="007561F9">
        <w:rPr>
          <w:rFonts w:ascii="Times New Roman" w:hAnsi="Times New Roman"/>
          <w:b w:val="0"/>
          <w:i/>
          <w:iCs/>
        </w:rPr>
        <w:t>Tertiary Education Quality and Standards Agency (Charges) Act 2021</w:t>
      </w:r>
      <w:r>
        <w:rPr>
          <w:rFonts w:ascii="Times New Roman" w:hAnsi="Times New Roman"/>
          <w:b w:val="0"/>
        </w:rPr>
        <w:t>.</w:t>
      </w:r>
    </w:p>
    <w:p w:rsidRPr="00E4135E" w:rsidR="00574823" w:rsidP="00574823" w:rsidRDefault="00574823" w14:paraId="2B9A0C68" w14:textId="77777777">
      <w:pPr>
        <w:spacing w:before="120" w:after="120"/>
        <w:jc w:val="both"/>
        <w:rPr>
          <w:rFonts w:ascii="Times New Roman" w:hAnsi="Times New Roman"/>
          <w:b/>
          <w:sz w:val="24"/>
          <w:szCs w:val="24"/>
        </w:rPr>
      </w:pPr>
      <w:r w:rsidRPr="00E4135E">
        <w:rPr>
          <w:rFonts w:ascii="Times New Roman" w:hAnsi="Times New Roman"/>
          <w:b/>
          <w:sz w:val="24"/>
          <w:szCs w:val="24"/>
        </w:rPr>
        <w:t>Human rights implications</w:t>
      </w:r>
    </w:p>
    <w:p w:rsidRPr="00EB6C3F" w:rsidR="00574823" w:rsidP="00574823" w:rsidRDefault="00574823" w14:paraId="4FDABF08" w14:textId="77777777">
      <w:pPr>
        <w:spacing w:before="120" w:after="120"/>
        <w:rPr>
          <w:rFonts w:ascii="Times New Roman" w:hAnsi="Times New Roman"/>
          <w:sz w:val="24"/>
          <w:szCs w:val="24"/>
          <w:u w:val="single"/>
        </w:rPr>
      </w:pPr>
      <w:r w:rsidRPr="00EB6C3F">
        <w:rPr>
          <w:rFonts w:ascii="Times New Roman" w:hAnsi="Times New Roman"/>
          <w:sz w:val="24"/>
          <w:szCs w:val="24"/>
          <w:u w:val="single"/>
        </w:rPr>
        <w:t>Right to education</w:t>
      </w:r>
    </w:p>
    <w:p w:rsidRPr="00EB6C3F" w:rsidR="00574823" w:rsidP="00574823" w:rsidRDefault="00574823" w14:paraId="15DF7A2A" w14:textId="77777777">
      <w:pPr>
        <w:spacing w:before="120" w:after="120"/>
        <w:rPr>
          <w:rFonts w:ascii="Times New Roman" w:hAnsi="Times New Roman"/>
          <w:sz w:val="24"/>
          <w:szCs w:val="24"/>
        </w:rPr>
      </w:pPr>
      <w:r w:rsidRPr="00EB6C3F">
        <w:rPr>
          <w:rFonts w:ascii="Times New Roman" w:hAnsi="Times New Roman"/>
          <w:sz w:val="24"/>
          <w:szCs w:val="24"/>
        </w:rPr>
        <w:t xml:space="preserve">The </w:t>
      </w:r>
      <w:r>
        <w:rPr>
          <w:rFonts w:ascii="Times New Roman" w:hAnsi="Times New Roman"/>
          <w:sz w:val="24"/>
          <w:szCs w:val="24"/>
        </w:rPr>
        <w:t>A</w:t>
      </w:r>
      <w:r w:rsidRPr="00EB6C3F">
        <w:rPr>
          <w:rFonts w:ascii="Times New Roman" w:hAnsi="Times New Roman"/>
          <w:sz w:val="24"/>
          <w:szCs w:val="24"/>
        </w:rPr>
        <w:t xml:space="preserve">mending </w:t>
      </w:r>
      <w:r>
        <w:rPr>
          <w:rFonts w:ascii="Times New Roman" w:hAnsi="Times New Roman"/>
          <w:sz w:val="24"/>
          <w:szCs w:val="24"/>
        </w:rPr>
        <w:t>I</w:t>
      </w:r>
      <w:r w:rsidRPr="00EB6C3F">
        <w:rPr>
          <w:rFonts w:ascii="Times New Roman" w:hAnsi="Times New Roman"/>
          <w:sz w:val="24"/>
          <w:szCs w:val="24"/>
        </w:rPr>
        <w:t xml:space="preserve">nstrument engages the right to education which is set out in Article 13 of the </w:t>
      </w:r>
      <w:r w:rsidRPr="007561F9">
        <w:rPr>
          <w:rFonts w:ascii="Times New Roman" w:hAnsi="Times New Roman"/>
          <w:i/>
          <w:sz w:val="24"/>
          <w:szCs w:val="24"/>
        </w:rPr>
        <w:t>International Covenant on Economic, Social and Cultural Rights</w:t>
      </w:r>
      <w:r w:rsidRPr="00BB7073">
        <w:rPr>
          <w:rFonts w:ascii="Times New Roman" w:hAnsi="Times New Roman"/>
          <w:sz w:val="24"/>
          <w:szCs w:val="24"/>
        </w:rPr>
        <w:t>. The</w:t>
      </w:r>
      <w:r w:rsidRPr="00EB6C3F">
        <w:rPr>
          <w:rFonts w:ascii="Times New Roman" w:hAnsi="Times New Roman"/>
          <w:sz w:val="24"/>
          <w:szCs w:val="24"/>
        </w:rPr>
        <w:t xml:space="preserve"> right to education recognises the important personal, societal, </w:t>
      </w:r>
      <w:proofErr w:type="gramStart"/>
      <w:r w:rsidRPr="00EB6C3F">
        <w:rPr>
          <w:rFonts w:ascii="Times New Roman" w:hAnsi="Times New Roman"/>
          <w:sz w:val="24"/>
          <w:szCs w:val="24"/>
        </w:rPr>
        <w:t>economic</w:t>
      </w:r>
      <w:proofErr w:type="gramEnd"/>
      <w:r w:rsidRPr="00EB6C3F">
        <w:rPr>
          <w:rFonts w:ascii="Times New Roman" w:hAnsi="Times New Roman"/>
          <w:sz w:val="24"/>
          <w:szCs w:val="24"/>
        </w:rPr>
        <w:t xml:space="preserve"> and intellectual benefits of education, and provides that secondary education in its different forms, including higher education, shall be made generally available and accessible to all by every appropriate means. </w:t>
      </w:r>
    </w:p>
    <w:p w:rsidRPr="00EB6C3F" w:rsidR="00574823" w:rsidP="00574823" w:rsidRDefault="00574823" w14:paraId="395E5215" w14:textId="77777777">
      <w:pPr>
        <w:spacing w:before="120" w:after="120"/>
        <w:rPr>
          <w:rFonts w:ascii="Times New Roman" w:hAnsi="Times New Roman"/>
          <w:sz w:val="24"/>
          <w:szCs w:val="24"/>
        </w:rPr>
      </w:pPr>
      <w:r w:rsidRPr="00EB6C3F">
        <w:rPr>
          <w:rFonts w:ascii="Times New Roman" w:hAnsi="Times New Roman"/>
          <w:sz w:val="24"/>
          <w:szCs w:val="24"/>
        </w:rPr>
        <w:t xml:space="preserve">Payment of </w:t>
      </w:r>
      <w:r>
        <w:rPr>
          <w:rFonts w:ascii="Times New Roman" w:hAnsi="Times New Roman"/>
          <w:sz w:val="24"/>
          <w:szCs w:val="24"/>
        </w:rPr>
        <w:t>the</w:t>
      </w:r>
      <w:r w:rsidRPr="00EB6C3F">
        <w:rPr>
          <w:rFonts w:ascii="Times New Roman" w:hAnsi="Times New Roman"/>
          <w:sz w:val="24"/>
          <w:szCs w:val="24"/>
        </w:rPr>
        <w:t xml:space="preserve"> </w:t>
      </w:r>
      <w:r>
        <w:rPr>
          <w:rFonts w:ascii="Times New Roman" w:hAnsi="Times New Roman"/>
          <w:sz w:val="24"/>
          <w:szCs w:val="24"/>
        </w:rPr>
        <w:t>fees</w:t>
      </w:r>
      <w:r w:rsidRPr="00EB6C3F">
        <w:rPr>
          <w:rFonts w:ascii="Times New Roman" w:hAnsi="Times New Roman"/>
          <w:sz w:val="24"/>
          <w:szCs w:val="24"/>
        </w:rPr>
        <w:t xml:space="preserve"> </w:t>
      </w:r>
      <w:r>
        <w:rPr>
          <w:rFonts w:ascii="Times New Roman" w:hAnsi="Times New Roman"/>
          <w:sz w:val="24"/>
          <w:szCs w:val="24"/>
        </w:rPr>
        <w:t xml:space="preserve">in the Fee Determination </w:t>
      </w:r>
      <w:r w:rsidRPr="00EB6C3F">
        <w:rPr>
          <w:rFonts w:ascii="Times New Roman" w:hAnsi="Times New Roman"/>
          <w:sz w:val="24"/>
          <w:szCs w:val="24"/>
        </w:rPr>
        <w:t>by registered higher education providers contribute</w:t>
      </w:r>
      <w:r>
        <w:rPr>
          <w:rFonts w:ascii="Times New Roman" w:hAnsi="Times New Roman"/>
          <w:sz w:val="24"/>
          <w:szCs w:val="24"/>
        </w:rPr>
        <w:t>s</w:t>
      </w:r>
      <w:r w:rsidRPr="00EB6C3F">
        <w:rPr>
          <w:rFonts w:ascii="Times New Roman" w:hAnsi="Times New Roman"/>
          <w:sz w:val="24"/>
          <w:szCs w:val="24"/>
        </w:rPr>
        <w:t xml:space="preserve"> to the Australian Government’s consolidated revenue fund. The contributions to this fund will ensure the Australian Government can fund TEQSA to carry out its regulatory and quality assurance roles in the higher education sector. </w:t>
      </w:r>
    </w:p>
    <w:p w:rsidRPr="00EB6C3F" w:rsidR="00574823" w:rsidP="00574823" w:rsidRDefault="00574823" w14:paraId="727FCBA3" w14:textId="77777777">
      <w:pPr>
        <w:spacing w:before="120" w:after="120"/>
        <w:rPr>
          <w:rFonts w:ascii="Times New Roman" w:hAnsi="Times New Roman"/>
          <w:sz w:val="24"/>
          <w:szCs w:val="24"/>
        </w:rPr>
      </w:pPr>
      <w:r w:rsidRPr="00EB6C3F">
        <w:rPr>
          <w:rFonts w:ascii="Times New Roman" w:hAnsi="Times New Roman"/>
          <w:sz w:val="24"/>
          <w:szCs w:val="24"/>
        </w:rPr>
        <w:t>There are more than 1.6 million students currently studying higher education in Australia the annual economic benefit to Australia from higher education as an export was estimated to be over $</w:t>
      </w:r>
      <w:r>
        <w:rPr>
          <w:rFonts w:ascii="Times New Roman" w:hAnsi="Times New Roman"/>
          <w:sz w:val="24"/>
          <w:szCs w:val="24"/>
        </w:rPr>
        <w:t>13</w:t>
      </w:r>
      <w:r w:rsidRPr="00EB6C3F">
        <w:rPr>
          <w:rFonts w:ascii="Times New Roman" w:hAnsi="Times New Roman"/>
          <w:sz w:val="24"/>
          <w:szCs w:val="24"/>
        </w:rPr>
        <w:t xml:space="preserve"> billion</w:t>
      </w:r>
      <w:r>
        <w:rPr>
          <w:rFonts w:ascii="Times New Roman" w:hAnsi="Times New Roman"/>
          <w:sz w:val="24"/>
          <w:szCs w:val="24"/>
        </w:rPr>
        <w:t xml:space="preserve"> in financial year 2021-2022</w:t>
      </w:r>
      <w:r w:rsidRPr="00EB6C3F">
        <w:rPr>
          <w:rFonts w:ascii="Times New Roman" w:hAnsi="Times New Roman"/>
          <w:sz w:val="24"/>
          <w:szCs w:val="24"/>
        </w:rPr>
        <w:t xml:space="preserve">. The </w:t>
      </w:r>
      <w:r>
        <w:rPr>
          <w:rFonts w:ascii="Times New Roman" w:hAnsi="Times New Roman"/>
          <w:sz w:val="24"/>
          <w:szCs w:val="24"/>
        </w:rPr>
        <w:t>Amending Instrument</w:t>
      </w:r>
      <w:r w:rsidRPr="00EB6C3F">
        <w:rPr>
          <w:rFonts w:ascii="Times New Roman" w:hAnsi="Times New Roman"/>
          <w:sz w:val="24"/>
          <w:szCs w:val="24"/>
        </w:rPr>
        <w:t xml:space="preserve"> engages and promotes the right to education</w:t>
      </w:r>
      <w:r>
        <w:rPr>
          <w:rFonts w:ascii="Times New Roman" w:hAnsi="Times New Roman"/>
          <w:sz w:val="24"/>
          <w:szCs w:val="24"/>
        </w:rPr>
        <w:t xml:space="preserve"> by ensuring that the costs incurred by TEQSA to deliver regulatory services continue to be accurately reflected in the Fee Determination, and that TEQSA can administer its cost recovery framework effectively. This</w:t>
      </w:r>
      <w:r w:rsidRPr="00EB6C3F">
        <w:rPr>
          <w:rFonts w:ascii="Times New Roman" w:hAnsi="Times New Roman"/>
          <w:sz w:val="24"/>
          <w:szCs w:val="24"/>
        </w:rPr>
        <w:t xml:space="preserve"> supports TEQSA’s </w:t>
      </w:r>
      <w:r>
        <w:rPr>
          <w:rFonts w:ascii="Times New Roman" w:hAnsi="Times New Roman"/>
          <w:sz w:val="24"/>
          <w:szCs w:val="24"/>
        </w:rPr>
        <w:t>work,</w:t>
      </w:r>
      <w:r w:rsidRPr="00EB6C3F">
        <w:rPr>
          <w:rFonts w:ascii="Times New Roman" w:hAnsi="Times New Roman"/>
          <w:sz w:val="24"/>
          <w:szCs w:val="24"/>
        </w:rPr>
        <w:t xml:space="preserve"> </w:t>
      </w:r>
      <w:r>
        <w:rPr>
          <w:rFonts w:ascii="Times New Roman" w:hAnsi="Times New Roman"/>
          <w:sz w:val="24"/>
          <w:szCs w:val="24"/>
        </w:rPr>
        <w:t>including its ability to register providers and accrediting courses of study</w:t>
      </w:r>
      <w:r w:rsidRPr="00EB6C3F">
        <w:rPr>
          <w:rFonts w:ascii="Times New Roman" w:hAnsi="Times New Roman"/>
          <w:sz w:val="24"/>
          <w:szCs w:val="24"/>
        </w:rPr>
        <w:t xml:space="preserve">, which in turn </w:t>
      </w:r>
      <w:r>
        <w:rPr>
          <w:rFonts w:ascii="Times New Roman" w:hAnsi="Times New Roman"/>
          <w:sz w:val="24"/>
          <w:szCs w:val="24"/>
        </w:rPr>
        <w:t>promotes the objective of making</w:t>
      </w:r>
      <w:r w:rsidRPr="00EB6C3F">
        <w:rPr>
          <w:rFonts w:ascii="Times New Roman" w:hAnsi="Times New Roman"/>
          <w:sz w:val="24"/>
          <w:szCs w:val="24"/>
        </w:rPr>
        <w:t xml:space="preserve"> quality education available and accessible to students both in Australia and who come from overseas to study. </w:t>
      </w:r>
    </w:p>
    <w:p w:rsidRPr="00690CCE" w:rsidR="00574823" w:rsidP="00574823" w:rsidRDefault="00574823" w14:paraId="2BB42E84" w14:textId="77777777">
      <w:pPr>
        <w:spacing w:before="120" w:after="120"/>
        <w:rPr>
          <w:rFonts w:ascii="Times New Roman" w:hAnsi="Times New Roman"/>
          <w:sz w:val="24"/>
          <w:szCs w:val="24"/>
        </w:rPr>
      </w:pPr>
      <w:r w:rsidRPr="00EB6C3F">
        <w:rPr>
          <w:rFonts w:ascii="Times New Roman" w:hAnsi="Times New Roman"/>
          <w:sz w:val="24"/>
          <w:szCs w:val="24"/>
        </w:rPr>
        <w:t xml:space="preserve">The </w:t>
      </w:r>
      <w:r>
        <w:rPr>
          <w:rFonts w:ascii="Times New Roman" w:hAnsi="Times New Roman"/>
          <w:sz w:val="24"/>
          <w:szCs w:val="24"/>
        </w:rPr>
        <w:t>Amending Instrument</w:t>
      </w:r>
      <w:r w:rsidRPr="00EB6C3F">
        <w:rPr>
          <w:rFonts w:ascii="Times New Roman" w:hAnsi="Times New Roman"/>
          <w:sz w:val="24"/>
          <w:szCs w:val="24"/>
        </w:rPr>
        <w:t xml:space="preserve"> is compatible with the right to education.</w:t>
      </w:r>
    </w:p>
    <w:p w:rsidRPr="00E4135E" w:rsidR="00574823" w:rsidP="00574823" w:rsidRDefault="00574823" w14:paraId="3A6952FF" w14:textId="77777777">
      <w:pPr>
        <w:spacing w:before="120" w:after="120"/>
        <w:jc w:val="both"/>
        <w:rPr>
          <w:rFonts w:ascii="Times New Roman" w:hAnsi="Times New Roman"/>
          <w:b/>
          <w:sz w:val="24"/>
          <w:szCs w:val="24"/>
        </w:rPr>
      </w:pPr>
      <w:r w:rsidRPr="00E4135E">
        <w:rPr>
          <w:rFonts w:ascii="Times New Roman" w:hAnsi="Times New Roman"/>
          <w:b/>
          <w:sz w:val="24"/>
          <w:szCs w:val="24"/>
        </w:rPr>
        <w:t>Conclusion</w:t>
      </w:r>
    </w:p>
    <w:p w:rsidR="00574823" w:rsidP="00574823" w:rsidRDefault="00574823" w14:paraId="75A1E0B1" w14:textId="77777777">
      <w:pPr>
        <w:spacing w:before="120" w:after="120"/>
        <w:rPr>
          <w:rFonts w:ascii="Times New Roman" w:hAnsi="Times New Roman"/>
          <w:sz w:val="24"/>
          <w:szCs w:val="24"/>
        </w:rPr>
      </w:pPr>
      <w:r>
        <w:rPr>
          <w:rFonts w:ascii="Times New Roman" w:hAnsi="Times New Roman"/>
          <w:sz w:val="24"/>
          <w:szCs w:val="24"/>
        </w:rPr>
        <w:t>This Amending Instrument is compatible with human rights because it promotes the protection of human rights</w:t>
      </w:r>
      <w:r w:rsidRPr="00E4135E">
        <w:rPr>
          <w:rFonts w:ascii="Times New Roman" w:hAnsi="Times New Roman"/>
          <w:sz w:val="24"/>
          <w:szCs w:val="24"/>
        </w:rPr>
        <w:t>.</w:t>
      </w:r>
    </w:p>
    <w:p w:rsidR="00574823" w:rsidP="00574823" w:rsidRDefault="00574823" w14:paraId="5E35E142" w14:textId="77777777">
      <w:pPr>
        <w:spacing w:before="120" w:after="120"/>
        <w:rPr>
          <w:rFonts w:ascii="Times New Roman" w:hAnsi="Times New Roman"/>
          <w:sz w:val="24"/>
          <w:szCs w:val="24"/>
        </w:rPr>
      </w:pPr>
    </w:p>
    <w:p w:rsidR="00574823" w:rsidP="00574823" w:rsidRDefault="00574823" w14:paraId="540F7DA9" w14:textId="77777777">
      <w:pPr>
        <w:spacing w:before="120" w:after="120"/>
        <w:rPr>
          <w:rFonts w:ascii="Times New Roman" w:hAnsi="Times New Roman"/>
          <w:sz w:val="24"/>
          <w:szCs w:val="24"/>
        </w:rPr>
      </w:pPr>
    </w:p>
    <w:p w:rsidR="00574823" w:rsidP="00574823" w:rsidRDefault="00574823" w14:paraId="7154B0AE" w14:textId="77777777">
      <w:pPr>
        <w:spacing w:before="120" w:after="120"/>
        <w:rPr>
          <w:rFonts w:ascii="Times New Roman" w:hAnsi="Times New Roman"/>
          <w:sz w:val="24"/>
          <w:szCs w:val="24"/>
        </w:rPr>
      </w:pPr>
    </w:p>
    <w:p w:rsidR="00574823" w:rsidP="00574823" w:rsidRDefault="00574823" w14:paraId="590AFFD1" w14:textId="77777777">
      <w:pPr>
        <w:spacing w:before="120" w:after="120"/>
        <w:rPr>
          <w:rFonts w:ascii="Times New Roman" w:hAnsi="Times New Roman"/>
          <w:sz w:val="24"/>
          <w:szCs w:val="24"/>
        </w:rPr>
      </w:pPr>
    </w:p>
    <w:p w:rsidR="00574823" w:rsidP="00574823" w:rsidRDefault="00574823" w14:paraId="1604D177" w14:textId="77777777">
      <w:pPr>
        <w:spacing w:before="120" w:after="120"/>
        <w:rPr>
          <w:rFonts w:ascii="Times New Roman" w:hAnsi="Times New Roman"/>
          <w:sz w:val="24"/>
          <w:szCs w:val="24"/>
        </w:rPr>
      </w:pPr>
    </w:p>
    <w:p w:rsidRPr="00132354" w:rsidR="00574823" w:rsidP="00574823" w:rsidRDefault="00574823" w14:paraId="51E48238" w14:textId="77777777">
      <w:pPr>
        <w:spacing w:before="120" w:after="120"/>
        <w:rPr>
          <w:rFonts w:ascii="Times New Roman" w:hAnsi="Times New Roman"/>
          <w:sz w:val="24"/>
          <w:szCs w:val="24"/>
        </w:rPr>
      </w:pPr>
      <w:r w:rsidRPr="00132354">
        <w:rPr>
          <w:rFonts w:ascii="Times New Roman" w:hAnsi="Times New Roman"/>
          <w:sz w:val="24"/>
          <w:szCs w:val="24"/>
        </w:rPr>
        <w:t>_______________________</w:t>
      </w:r>
      <w:r w:rsidRPr="00132354">
        <w:rPr>
          <w:rFonts w:ascii="Times New Roman" w:hAnsi="Times New Roman"/>
          <w:sz w:val="24"/>
          <w:szCs w:val="24"/>
        </w:rPr>
        <w:tab/>
      </w:r>
      <w:r w:rsidRPr="0013235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2354">
        <w:rPr>
          <w:rFonts w:ascii="Times New Roman" w:hAnsi="Times New Roman"/>
          <w:sz w:val="24"/>
          <w:szCs w:val="24"/>
        </w:rPr>
        <w:t>_____</w:t>
      </w:r>
      <w:r>
        <w:rPr>
          <w:rFonts w:ascii="Times New Roman" w:hAnsi="Times New Roman"/>
          <w:sz w:val="24"/>
          <w:szCs w:val="24"/>
        </w:rPr>
        <w:t>__________________</w:t>
      </w:r>
      <w:r>
        <w:rPr>
          <w:rFonts w:ascii="Times New Roman" w:hAnsi="Times New Roman"/>
          <w:sz w:val="24"/>
          <w:szCs w:val="24"/>
        </w:rPr>
        <w:tab/>
      </w:r>
    </w:p>
    <w:p w:rsidRPr="00132354" w:rsidR="00574823" w:rsidP="00574823" w:rsidRDefault="00574823" w14:paraId="46647CD4" w14:textId="77777777">
      <w:pPr>
        <w:spacing w:before="120" w:after="120"/>
        <w:rPr>
          <w:rFonts w:ascii="Times New Roman" w:hAnsi="Times New Roman"/>
          <w:sz w:val="24"/>
          <w:szCs w:val="24"/>
        </w:rPr>
      </w:pPr>
      <w:r w:rsidRPr="00132354">
        <w:rPr>
          <w:rFonts w:ascii="Times New Roman" w:hAnsi="Times New Roman"/>
          <w:sz w:val="24"/>
          <w:szCs w:val="24"/>
        </w:rPr>
        <w:t xml:space="preserve">Professor </w:t>
      </w:r>
      <w:r>
        <w:rPr>
          <w:rFonts w:ascii="Times New Roman" w:hAnsi="Times New Roman"/>
          <w:sz w:val="24"/>
          <w:szCs w:val="24"/>
        </w:rPr>
        <w:t>Peter Coaldrake</w:t>
      </w:r>
      <w:r w:rsidRPr="0013235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Professor Joan Cooper</w:t>
      </w:r>
    </w:p>
    <w:p w:rsidRPr="00132354" w:rsidR="00574823" w:rsidP="00574823" w:rsidRDefault="00574823" w14:paraId="1815ACBB" w14:textId="77777777">
      <w:pPr>
        <w:spacing w:before="120" w:after="120"/>
        <w:rPr>
          <w:rFonts w:ascii="Times New Roman" w:hAnsi="Times New Roman"/>
          <w:sz w:val="24"/>
          <w:szCs w:val="24"/>
        </w:rPr>
      </w:pPr>
      <w:r w:rsidRPr="00132354">
        <w:rPr>
          <w:rFonts w:ascii="Times New Roman" w:hAnsi="Times New Roman"/>
          <w:sz w:val="24"/>
          <w:szCs w:val="24"/>
        </w:rPr>
        <w:t>Chief Commissioner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F7D8A">
        <w:rPr>
          <w:rFonts w:ascii="Times New Roman" w:hAnsi="Times New Roman"/>
          <w:sz w:val="24"/>
          <w:szCs w:val="24"/>
        </w:rPr>
        <w:t>Commissioner</w:t>
      </w:r>
    </w:p>
    <w:p w:rsidRPr="00132354" w:rsidR="00574823" w:rsidP="00574823" w:rsidRDefault="00574823" w14:paraId="12904200" w14:textId="77777777">
      <w:pPr>
        <w:spacing w:before="120" w:after="120"/>
        <w:rPr>
          <w:rFonts w:ascii="Times New Roman" w:hAnsi="Times New Roman"/>
          <w:sz w:val="24"/>
          <w:szCs w:val="24"/>
        </w:rPr>
      </w:pPr>
    </w:p>
    <w:p w:rsidRPr="00132354" w:rsidR="00574823" w:rsidP="00574823" w:rsidRDefault="00574823" w14:paraId="4340B917" w14:textId="77777777">
      <w:pPr>
        <w:spacing w:before="120" w:after="120"/>
        <w:rPr>
          <w:rFonts w:ascii="Times New Roman" w:hAnsi="Times New Roman"/>
          <w:sz w:val="24"/>
          <w:szCs w:val="24"/>
        </w:rPr>
      </w:pPr>
    </w:p>
    <w:p w:rsidR="00574823" w:rsidP="00574823" w:rsidRDefault="00574823" w14:paraId="25097EF3" w14:textId="77777777">
      <w:pPr>
        <w:spacing w:before="120" w:after="120"/>
        <w:rPr>
          <w:rFonts w:ascii="Times New Roman" w:hAnsi="Times New Roman"/>
          <w:sz w:val="24"/>
          <w:szCs w:val="24"/>
        </w:rPr>
      </w:pPr>
    </w:p>
    <w:p w:rsidR="00574823" w:rsidP="00574823" w:rsidRDefault="00574823" w14:paraId="7857F0B6" w14:textId="77777777">
      <w:pPr>
        <w:spacing w:before="120" w:after="120"/>
        <w:rPr>
          <w:rFonts w:ascii="Times New Roman" w:hAnsi="Times New Roman"/>
          <w:sz w:val="24"/>
          <w:szCs w:val="24"/>
        </w:rPr>
      </w:pPr>
    </w:p>
    <w:p w:rsidR="00574823" w:rsidP="00574823" w:rsidRDefault="00574823" w14:paraId="60BA7E69" w14:textId="77777777">
      <w:pPr>
        <w:spacing w:before="120" w:after="120"/>
        <w:rPr>
          <w:rFonts w:ascii="Times New Roman" w:hAnsi="Times New Roman"/>
          <w:sz w:val="24"/>
          <w:szCs w:val="24"/>
        </w:rPr>
      </w:pPr>
    </w:p>
    <w:p w:rsidRPr="00132354" w:rsidR="00574823" w:rsidP="00574823" w:rsidRDefault="00574823" w14:paraId="6D906B91" w14:textId="77777777">
      <w:pPr>
        <w:spacing w:before="120" w:after="120"/>
        <w:rPr>
          <w:rFonts w:ascii="Times New Roman" w:hAnsi="Times New Roman"/>
          <w:sz w:val="24"/>
          <w:szCs w:val="24"/>
        </w:rPr>
      </w:pPr>
      <w:r w:rsidRPr="00132354">
        <w:rPr>
          <w:rFonts w:ascii="Times New Roman" w:hAnsi="Times New Roman"/>
          <w:sz w:val="24"/>
          <w:szCs w:val="24"/>
        </w:rPr>
        <w:t>_______________________</w:t>
      </w:r>
      <w:r w:rsidRPr="00132354">
        <w:rPr>
          <w:rFonts w:ascii="Times New Roman" w:hAnsi="Times New Roman"/>
          <w:sz w:val="24"/>
          <w:szCs w:val="24"/>
        </w:rPr>
        <w:tab/>
      </w:r>
      <w:r w:rsidRPr="0013235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2354">
        <w:rPr>
          <w:rFonts w:ascii="Times New Roman" w:hAnsi="Times New Roman"/>
          <w:sz w:val="24"/>
          <w:szCs w:val="24"/>
        </w:rPr>
        <w:t>_____</w:t>
      </w:r>
      <w:r>
        <w:rPr>
          <w:rFonts w:ascii="Times New Roman" w:hAnsi="Times New Roman"/>
          <w:sz w:val="24"/>
          <w:szCs w:val="24"/>
        </w:rPr>
        <w:t>__________________</w:t>
      </w:r>
      <w:r>
        <w:rPr>
          <w:rFonts w:ascii="Times New Roman" w:hAnsi="Times New Roman"/>
          <w:sz w:val="24"/>
          <w:szCs w:val="24"/>
        </w:rPr>
        <w:tab/>
      </w:r>
    </w:p>
    <w:p w:rsidRPr="00132354" w:rsidR="00574823" w:rsidP="00574823" w:rsidRDefault="00574823" w14:paraId="587B8951" w14:textId="77777777">
      <w:pPr>
        <w:spacing w:before="120" w:after="120"/>
        <w:rPr>
          <w:rFonts w:ascii="Times New Roman" w:hAnsi="Times New Roman"/>
          <w:sz w:val="24"/>
          <w:szCs w:val="24"/>
        </w:rPr>
      </w:pPr>
      <w:r>
        <w:rPr>
          <w:rFonts w:ascii="Times New Roman" w:hAnsi="Times New Roman"/>
          <w:sz w:val="24"/>
          <w:szCs w:val="24"/>
        </w:rPr>
        <w:t>Adrienne Nieuwenhuis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Stephen Somogyi</w:t>
      </w:r>
    </w:p>
    <w:p w:rsidRPr="00132354" w:rsidR="00574823" w:rsidP="00574823" w:rsidRDefault="00574823" w14:paraId="164FDB25" w14:textId="77777777">
      <w:pPr>
        <w:spacing w:before="120" w:after="120"/>
        <w:rPr>
          <w:rFonts w:ascii="Times New Roman" w:hAnsi="Times New Roman"/>
          <w:sz w:val="24"/>
          <w:szCs w:val="24"/>
        </w:rPr>
      </w:pPr>
      <w:r w:rsidRPr="00132354">
        <w:rPr>
          <w:rFonts w:ascii="Times New Roman" w:hAnsi="Times New Roman"/>
          <w:sz w:val="24"/>
          <w:szCs w:val="24"/>
        </w:rPr>
        <w:t>Commissioner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Commissioner</w:t>
      </w:r>
      <w:proofErr w:type="spellEnd"/>
    </w:p>
    <w:p w:rsidRPr="00132354" w:rsidR="00574823" w:rsidP="00574823" w:rsidRDefault="00574823" w14:paraId="1096D171" w14:textId="77777777">
      <w:pPr>
        <w:spacing w:before="120" w:after="120"/>
        <w:rPr>
          <w:rFonts w:ascii="Times New Roman" w:hAnsi="Times New Roman"/>
          <w:sz w:val="24"/>
          <w:szCs w:val="24"/>
        </w:rPr>
      </w:pPr>
    </w:p>
    <w:p w:rsidR="00574823" w:rsidP="00574823" w:rsidRDefault="00574823" w14:paraId="04ED9BF8" w14:textId="77777777">
      <w:pPr>
        <w:spacing w:before="120" w:after="120"/>
        <w:rPr>
          <w:rFonts w:ascii="Times New Roman" w:hAnsi="Times New Roman"/>
          <w:sz w:val="24"/>
          <w:szCs w:val="24"/>
        </w:rPr>
      </w:pPr>
    </w:p>
    <w:p w:rsidR="00574823" w:rsidP="00574823" w:rsidRDefault="00574823" w14:paraId="2A852A40" w14:textId="77777777">
      <w:pPr>
        <w:spacing w:before="120" w:after="120"/>
        <w:rPr>
          <w:rFonts w:ascii="Times New Roman" w:hAnsi="Times New Roman"/>
          <w:sz w:val="24"/>
          <w:szCs w:val="24"/>
        </w:rPr>
      </w:pPr>
    </w:p>
    <w:p w:rsidR="00574823" w:rsidP="00574823" w:rsidRDefault="00574823" w14:paraId="51B292B8" w14:textId="77777777">
      <w:pPr>
        <w:spacing w:before="120" w:after="120"/>
        <w:rPr>
          <w:rFonts w:ascii="Times New Roman" w:hAnsi="Times New Roman"/>
          <w:sz w:val="24"/>
          <w:szCs w:val="24"/>
        </w:rPr>
      </w:pPr>
    </w:p>
    <w:p w:rsidR="00574823" w:rsidP="00574823" w:rsidRDefault="00574823" w14:paraId="4AB382E5" w14:textId="77777777">
      <w:pPr>
        <w:spacing w:before="120" w:after="120"/>
        <w:rPr>
          <w:rFonts w:ascii="Times New Roman" w:hAnsi="Times New Roman"/>
          <w:sz w:val="24"/>
          <w:szCs w:val="24"/>
        </w:rPr>
      </w:pPr>
    </w:p>
    <w:p w:rsidR="00574823" w:rsidP="00574823" w:rsidRDefault="00574823" w14:paraId="63B1742A" w14:textId="77777777">
      <w:pPr>
        <w:spacing w:before="120" w:after="120"/>
        <w:ind w:left="720" w:hanging="720"/>
      </w:pPr>
      <w:r w:rsidRPr="00077F88">
        <w:rPr>
          <w:rFonts w:ascii="Times New Roman" w:hAnsi="Times New Roman"/>
          <w:sz w:val="24"/>
          <w:szCs w:val="24"/>
        </w:rPr>
        <w:t>Tertiary Education Quality and Standards Agenc</w:t>
      </w:r>
      <w:r>
        <w:rPr>
          <w:rFonts w:ascii="Times New Roman" w:hAnsi="Times New Roman"/>
          <w:sz w:val="24"/>
          <w:szCs w:val="24"/>
        </w:rPr>
        <w:t>y</w:t>
      </w:r>
    </w:p>
    <w:p w:rsidR="00574823" w:rsidP="00574823" w:rsidRDefault="00574823" w14:paraId="29C25B75" w14:textId="77777777">
      <w:pPr>
        <w:spacing w:before="120" w:after="120"/>
        <w:ind w:left="720" w:hanging="720"/>
      </w:pPr>
    </w:p>
    <w:p w:rsidRPr="00E85296" w:rsidR="00574823" w:rsidP="00574823" w:rsidRDefault="00574823" w14:paraId="203B5612" w14:textId="77777777">
      <w:pPr>
        <w:spacing w:before="120" w:after="120"/>
        <w:rPr>
          <w:rFonts w:cs="Arial"/>
          <w:sz w:val="24"/>
          <w:szCs w:val="24"/>
        </w:rPr>
      </w:pPr>
    </w:p>
    <w:p w:rsidR="005C4715" w:rsidP="00A0589D" w:rsidRDefault="005C4715" w14:paraId="176058A5" w14:textId="77777777"/>
    <w:sectPr w:rsidR="005C4715">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45EB" w:rsidP="00574823" w:rsidRDefault="002645EB" w14:paraId="5EE0274F" w14:textId="77777777">
      <w:r>
        <w:separator/>
      </w:r>
    </w:p>
  </w:endnote>
  <w:endnote w:type="continuationSeparator" w:id="0">
    <w:p w:rsidR="002645EB" w:rsidP="00574823" w:rsidRDefault="002645EB" w14:paraId="35897A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224193"/>
      <w:docPartObj>
        <w:docPartGallery w:val="Page Numbers (Bottom of Page)"/>
        <w:docPartUnique/>
      </w:docPartObj>
    </w:sdtPr>
    <w:sdtEndPr>
      <w:rPr>
        <w:noProof/>
      </w:rPr>
    </w:sdtEndPr>
    <w:sdtContent>
      <w:p w:rsidR="00574823" w:rsidRDefault="00574823" w14:paraId="20CE56E4" w14:textId="632F2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74823" w:rsidRDefault="00574823" w14:paraId="4D70F1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45EB" w:rsidP="00574823" w:rsidRDefault="002645EB" w14:paraId="154BA11B" w14:textId="77777777">
      <w:r>
        <w:separator/>
      </w:r>
    </w:p>
  </w:footnote>
  <w:footnote w:type="continuationSeparator" w:id="0">
    <w:p w:rsidR="002645EB" w:rsidP="00574823" w:rsidRDefault="002645EB" w14:paraId="1A1EAA2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171"/>
    <w:multiLevelType w:val="hybridMultilevel"/>
    <w:tmpl w:val="F094DF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01226BC"/>
    <w:multiLevelType w:val="hybridMultilevel"/>
    <w:tmpl w:val="577A3A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81122E3"/>
    <w:multiLevelType w:val="hybridMultilevel"/>
    <w:tmpl w:val="28689C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48C0228"/>
    <w:multiLevelType w:val="hybridMultilevel"/>
    <w:tmpl w:val="DDD259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51D2FAD"/>
    <w:multiLevelType w:val="hybridMultilevel"/>
    <w:tmpl w:val="6DB090F0"/>
    <w:lvl w:ilvl="0" w:tplc="0C090001">
      <w:start w:val="1"/>
      <w:numFmt w:val="bullet"/>
      <w:lvlText w:val=""/>
      <w:lvlJc w:val="left"/>
      <w:pPr>
        <w:ind w:left="787" w:hanging="360"/>
      </w:pPr>
      <w:rPr>
        <w:rFonts w:hint="default" w:ascii="Symbol" w:hAnsi="Symbol"/>
      </w:rPr>
    </w:lvl>
    <w:lvl w:ilvl="1" w:tplc="0C090003" w:tentative="1">
      <w:start w:val="1"/>
      <w:numFmt w:val="bullet"/>
      <w:lvlText w:val="o"/>
      <w:lvlJc w:val="left"/>
      <w:pPr>
        <w:ind w:left="1507" w:hanging="360"/>
      </w:pPr>
      <w:rPr>
        <w:rFonts w:hint="default" w:ascii="Courier New" w:hAnsi="Courier New" w:cs="Courier New"/>
      </w:rPr>
    </w:lvl>
    <w:lvl w:ilvl="2" w:tplc="0C090005" w:tentative="1">
      <w:start w:val="1"/>
      <w:numFmt w:val="bullet"/>
      <w:lvlText w:val=""/>
      <w:lvlJc w:val="left"/>
      <w:pPr>
        <w:ind w:left="2227" w:hanging="360"/>
      </w:pPr>
      <w:rPr>
        <w:rFonts w:hint="default" w:ascii="Wingdings" w:hAnsi="Wingdings"/>
      </w:rPr>
    </w:lvl>
    <w:lvl w:ilvl="3" w:tplc="0C090001" w:tentative="1">
      <w:start w:val="1"/>
      <w:numFmt w:val="bullet"/>
      <w:lvlText w:val=""/>
      <w:lvlJc w:val="left"/>
      <w:pPr>
        <w:ind w:left="2947" w:hanging="360"/>
      </w:pPr>
      <w:rPr>
        <w:rFonts w:hint="default" w:ascii="Symbol" w:hAnsi="Symbol"/>
      </w:rPr>
    </w:lvl>
    <w:lvl w:ilvl="4" w:tplc="0C090003" w:tentative="1">
      <w:start w:val="1"/>
      <w:numFmt w:val="bullet"/>
      <w:lvlText w:val="o"/>
      <w:lvlJc w:val="left"/>
      <w:pPr>
        <w:ind w:left="3667" w:hanging="360"/>
      </w:pPr>
      <w:rPr>
        <w:rFonts w:hint="default" w:ascii="Courier New" w:hAnsi="Courier New" w:cs="Courier New"/>
      </w:rPr>
    </w:lvl>
    <w:lvl w:ilvl="5" w:tplc="0C090005" w:tentative="1">
      <w:start w:val="1"/>
      <w:numFmt w:val="bullet"/>
      <w:lvlText w:val=""/>
      <w:lvlJc w:val="left"/>
      <w:pPr>
        <w:ind w:left="4387" w:hanging="360"/>
      </w:pPr>
      <w:rPr>
        <w:rFonts w:hint="default" w:ascii="Wingdings" w:hAnsi="Wingdings"/>
      </w:rPr>
    </w:lvl>
    <w:lvl w:ilvl="6" w:tplc="0C090001" w:tentative="1">
      <w:start w:val="1"/>
      <w:numFmt w:val="bullet"/>
      <w:lvlText w:val=""/>
      <w:lvlJc w:val="left"/>
      <w:pPr>
        <w:ind w:left="5107" w:hanging="360"/>
      </w:pPr>
      <w:rPr>
        <w:rFonts w:hint="default" w:ascii="Symbol" w:hAnsi="Symbol"/>
      </w:rPr>
    </w:lvl>
    <w:lvl w:ilvl="7" w:tplc="0C090003" w:tentative="1">
      <w:start w:val="1"/>
      <w:numFmt w:val="bullet"/>
      <w:lvlText w:val="o"/>
      <w:lvlJc w:val="left"/>
      <w:pPr>
        <w:ind w:left="5827" w:hanging="360"/>
      </w:pPr>
      <w:rPr>
        <w:rFonts w:hint="default" w:ascii="Courier New" w:hAnsi="Courier New" w:cs="Courier New"/>
      </w:rPr>
    </w:lvl>
    <w:lvl w:ilvl="8" w:tplc="0C090005" w:tentative="1">
      <w:start w:val="1"/>
      <w:numFmt w:val="bullet"/>
      <w:lvlText w:val=""/>
      <w:lvlJc w:val="left"/>
      <w:pPr>
        <w:ind w:left="6547" w:hanging="360"/>
      </w:pPr>
      <w:rPr>
        <w:rFonts w:hint="default" w:ascii="Wingdings" w:hAnsi="Wingdings"/>
      </w:rPr>
    </w:lvl>
  </w:abstractNum>
  <w:num w:numId="1" w16cid:durableId="592275906">
    <w:abstractNumId w:val="3"/>
  </w:num>
  <w:num w:numId="2" w16cid:durableId="94785470">
    <w:abstractNumId w:val="4"/>
  </w:num>
  <w:num w:numId="3" w16cid:durableId="1745712404">
    <w:abstractNumId w:val="2"/>
  </w:num>
  <w:num w:numId="4" w16cid:durableId="1489134280">
    <w:abstractNumId w:val="1"/>
  </w:num>
  <w:num w:numId="5" w16cid:durableId="120987704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9D"/>
    <w:rsid w:val="00187E05"/>
    <w:rsid w:val="001E070B"/>
    <w:rsid w:val="00244AA6"/>
    <w:rsid w:val="002645EB"/>
    <w:rsid w:val="00574823"/>
    <w:rsid w:val="005C4715"/>
    <w:rsid w:val="006670DE"/>
    <w:rsid w:val="00804ECC"/>
    <w:rsid w:val="008E6C5B"/>
    <w:rsid w:val="00984884"/>
    <w:rsid w:val="009E72EA"/>
    <w:rsid w:val="00A0049A"/>
    <w:rsid w:val="00A0589D"/>
    <w:rsid w:val="00D45BF9"/>
    <w:rsid w:val="00D76BE4"/>
    <w:rsid w:val="00E61784"/>
    <w:rsid w:val="00F232C8"/>
    <w:rsid w:val="00FD76C5"/>
    <w:rsid w:val="0F298158"/>
    <w:rsid w:val="5535D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FC1B0"/>
  <w15:chartTrackingRefBased/>
  <w15:docId w15:val="{DD83EEEE-9B5B-46AD-9BC0-86FD4395AC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89D"/>
    <w:pPr>
      <w:spacing w:after="0" w:line="240" w:lineRule="auto"/>
    </w:pPr>
    <w:rPr>
      <w:rFonts w:ascii="Arial" w:hAnsi="Arial" w:eastAsia="Times New Roman" w:cs="Times New Roman"/>
      <w:kern w:val="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rsid w:val="00A0589D"/>
    <w:rPr>
      <w:sz w:val="16"/>
      <w:szCs w:val="16"/>
    </w:rPr>
  </w:style>
  <w:style w:type="paragraph" w:styleId="CommentText">
    <w:name w:val="annotation text"/>
    <w:basedOn w:val="Normal"/>
    <w:link w:val="CommentTextChar"/>
    <w:uiPriority w:val="99"/>
    <w:rsid w:val="00A0589D"/>
    <w:rPr>
      <w:sz w:val="20"/>
    </w:rPr>
  </w:style>
  <w:style w:type="character" w:styleId="CommentTextChar" w:customStyle="1">
    <w:name w:val="Comment Text Char"/>
    <w:basedOn w:val="DefaultParagraphFont"/>
    <w:link w:val="CommentText"/>
    <w:uiPriority w:val="99"/>
    <w:rsid w:val="00A0589D"/>
    <w:rPr>
      <w:rFonts w:ascii="Arial" w:hAnsi="Arial" w:eastAsia="Times New Roman" w:cs="Times New Roman"/>
      <w:kern w:val="0"/>
      <w:sz w:val="20"/>
      <w:szCs w:val="20"/>
      <w14:ligatures w14:val="none"/>
    </w:rPr>
  </w:style>
  <w:style w:type="character" w:styleId="Hyperlink">
    <w:name w:val="Hyperlink"/>
    <w:rsid w:val="00A0589D"/>
    <w:rPr>
      <w:color w:val="0563C1"/>
      <w:u w:val="single"/>
    </w:rPr>
  </w:style>
  <w:style w:type="paragraph" w:styleId="IH" w:customStyle="1">
    <w:name w:val="IH"/>
    <w:aliases w:val="Interpretation heading"/>
    <w:basedOn w:val="Normal"/>
    <w:next w:val="Normal"/>
    <w:uiPriority w:val="99"/>
    <w:rsid w:val="00574823"/>
    <w:pPr>
      <w:keepNext/>
      <w:spacing w:before="480"/>
      <w:ind w:left="964" w:hanging="964"/>
    </w:pPr>
    <w:rPr>
      <w:b/>
      <w:sz w:val="24"/>
      <w:szCs w:val="24"/>
    </w:rPr>
  </w:style>
  <w:style w:type="paragraph" w:styleId="Header">
    <w:name w:val="header"/>
    <w:basedOn w:val="Normal"/>
    <w:link w:val="HeaderChar"/>
    <w:uiPriority w:val="99"/>
    <w:unhideWhenUsed/>
    <w:rsid w:val="00574823"/>
    <w:pPr>
      <w:tabs>
        <w:tab w:val="center" w:pos="4513"/>
        <w:tab w:val="right" w:pos="9026"/>
      </w:tabs>
    </w:pPr>
  </w:style>
  <w:style w:type="character" w:styleId="HeaderChar" w:customStyle="1">
    <w:name w:val="Header Char"/>
    <w:basedOn w:val="DefaultParagraphFont"/>
    <w:link w:val="Header"/>
    <w:uiPriority w:val="99"/>
    <w:rsid w:val="00574823"/>
    <w:rPr>
      <w:rFonts w:ascii="Arial" w:hAnsi="Arial" w:eastAsia="Times New Roman" w:cs="Times New Roman"/>
      <w:kern w:val="0"/>
      <w:szCs w:val="20"/>
      <w14:ligatures w14:val="none"/>
    </w:rPr>
  </w:style>
  <w:style w:type="paragraph" w:styleId="Footer">
    <w:name w:val="footer"/>
    <w:basedOn w:val="Normal"/>
    <w:link w:val="FooterChar"/>
    <w:uiPriority w:val="99"/>
    <w:unhideWhenUsed/>
    <w:rsid w:val="00574823"/>
    <w:pPr>
      <w:tabs>
        <w:tab w:val="center" w:pos="4513"/>
        <w:tab w:val="right" w:pos="9026"/>
      </w:tabs>
    </w:pPr>
  </w:style>
  <w:style w:type="character" w:styleId="FooterChar" w:customStyle="1">
    <w:name w:val="Footer Char"/>
    <w:basedOn w:val="DefaultParagraphFont"/>
    <w:link w:val="Footer"/>
    <w:uiPriority w:val="99"/>
    <w:rsid w:val="00574823"/>
    <w:rPr>
      <w:rFonts w:ascii="Arial" w:hAnsi="Arial" w:eastAsia="Times New Roman" w:cs="Times New Roman"/>
      <w:kern w:val="0"/>
      <w:szCs w:val="20"/>
      <w14:ligatures w14:val="none"/>
    </w:rPr>
  </w:style>
  <w:style w:type="paragraph" w:styleId="Revision">
    <w:name w:val="Revision"/>
    <w:hidden/>
    <w:uiPriority w:val="99"/>
    <w:semiHidden/>
    <w:rsid w:val="00A0049A"/>
    <w:pPr>
      <w:spacing w:after="0" w:line="240" w:lineRule="auto"/>
    </w:pPr>
    <w:rPr>
      <w:rFonts w:ascii="Arial" w:hAnsi="Arial"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www.legislation.gov.au/Details/F2022L0158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0143d7e6871c4ca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674d983-78b2-46f6-937e-13ec28895c61}"/>
      </w:docPartPr>
      <w:docPartBody>
        <w:p w14:paraId="0F29815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8ecec057-8c78-413a-8c7a-7980785425af">Final</DocumentStatus>
    <lf00f7cae6154b588c712167af0e92c2 xmlns="8ecec057-8c78-413a-8c7a-7980785425af">
      <Terms xmlns="http://schemas.microsoft.com/office/infopath/2007/PartnerControls">
        <TermInfo xmlns="http://schemas.microsoft.com/office/infopath/2007/PartnerControls">
          <TermName xmlns="http://schemas.microsoft.com/office/infopath/2007/PartnerControls">Instrument</TermName>
          <TermId xmlns="http://schemas.microsoft.com/office/infopath/2007/PartnerControls">3c0202e9-357f-4bf9-bb99-c63478c3e387</TermId>
        </TermInfo>
      </Terms>
    </lf00f7cae6154b588c712167af0e92c2>
    <Date xmlns="8ecec057-8c78-413a-8c7a-7980785425af">2023-11-18T13:00:00+00:00</Date>
    <o7633fe41807459491b1c3875abbe975 xmlns="8ecec057-8c78-413a-8c7a-7980785425af">
      <Terms xmlns="http://schemas.microsoft.com/office/infopath/2007/PartnerControls"/>
    </o7633fe41807459491b1c3875abbe975>
    <j5c7243103eb4a8f8bdb102a5810412a xmlns="8ecec057-8c78-413a-8c7a-7980785425af">
      <Terms xmlns="http://schemas.microsoft.com/office/infopath/2007/PartnerControls">
        <TermInfo xmlns="http://schemas.microsoft.com/office/infopath/2007/PartnerControls">
          <TermName xmlns="http://schemas.microsoft.com/office/infopath/2007/PartnerControls">Advice and Enquiries</TermName>
          <TermId xmlns="http://schemas.microsoft.com/office/infopath/2007/PartnerControls">cc724d83-84c0-4470-814f-04d513d3a73b</TermId>
        </TermInfo>
      </Terms>
    </j5c7243103eb4a8f8bdb102a5810412a>
    <LegislativeReferences xmlns="8ecec057-8c78-413a-8c7a-7980785425af" xsi:nil="true"/>
    <p2841a2f4f0e46edb9ade446fe7c03eb xmlns="8ecec057-8c78-413a-8c7a-7980785425af">
      <Terms xmlns="http://schemas.microsoft.com/office/infopath/2007/PartnerControls">
        <TermInfo xmlns="http://schemas.microsoft.com/office/infopath/2007/PartnerControls">
          <TermName xmlns="http://schemas.microsoft.com/office/infopath/2007/PartnerControls">Legal Services</TermName>
          <TermId xmlns="http://schemas.microsoft.com/office/infopath/2007/PartnerControls">fc20bdc8-151f-4b1d-aea5-c71094fe6d32</TermId>
        </TermInfo>
      </Terms>
    </p2841a2f4f0e46edb9ade446fe7c03eb>
    <TaxCatchAll xmlns="16a3d3ce-1191-4b61-bdcc-3876b39e2fc2">
      <Value>90</Value>
      <Value>2</Value>
      <Value>1</Value>
    </TaxCatchAll>
    <lcf76f155ced4ddcb4097134ff3c332f xmlns="8ecec057-8c78-413a-8c7a-7980785425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195AAD052154C90877C2175A39053" ma:contentTypeVersion="32" ma:contentTypeDescription="Create a new document." ma:contentTypeScope="" ma:versionID="122432744185238853e342ff6e2e3372">
  <xsd:schema xmlns:xsd="http://www.w3.org/2001/XMLSchema" xmlns:xs="http://www.w3.org/2001/XMLSchema" xmlns:p="http://schemas.microsoft.com/office/2006/metadata/properties" xmlns:ns2="16a3d3ce-1191-4b61-bdcc-3876b39e2fc2" xmlns:ns3="8ecec057-8c78-413a-8c7a-7980785425af" targetNamespace="http://schemas.microsoft.com/office/2006/metadata/properties" ma:root="true" ma:fieldsID="99d2e495eae836565ded5730e7716a79" ns2:_="" ns3:_="">
    <xsd:import namespace="16a3d3ce-1191-4b61-bdcc-3876b39e2fc2"/>
    <xsd:import namespace="8ecec057-8c78-413a-8c7a-7980785425af"/>
    <xsd:element name="properties">
      <xsd:complexType>
        <xsd:sequence>
          <xsd:element name="documentManagement">
            <xsd:complexType>
              <xsd:all>
                <xsd:element ref="ns2:TaxCatchAll" minOccurs="0"/>
                <xsd:element ref="ns3:j5c7243103eb4a8f8bdb102a5810412a" minOccurs="0"/>
                <xsd:element ref="ns3:lf00f7cae6154b588c712167af0e92c2" minOccurs="0"/>
                <xsd:element ref="ns3:LegislativeReferences" minOccurs="0"/>
                <xsd:element ref="ns3:DocumentStatus" minOccurs="0"/>
                <xsd:element ref="ns3:p2841a2f4f0e46edb9ade446fe7c03eb" minOccurs="0"/>
                <xsd:element ref="ns3:o7633fe41807459491b1c3875abbe975" minOccurs="0"/>
                <xsd:element ref="ns3:MediaServiceMetadata" minOccurs="0"/>
                <xsd:element ref="ns3:MediaServiceFastMetadata" minOccurs="0"/>
                <xsd:element ref="ns2:SharedWithUsers" minOccurs="0"/>
                <xsd:element ref="ns2:SharedWithDetails" minOccurs="0"/>
                <xsd:element ref="ns3:Date"/>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3d3ce-1191-4b61-bdcc-3876b39e2fc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f28c8e8-8a94-43d6-b58b-ebdebf09cd28}" ma:internalName="TaxCatchAll" ma:showField="CatchAllData" ma:web="16a3d3ce-1191-4b61-bdcc-3876b39e2f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cec057-8c78-413a-8c7a-7980785425af" elementFormDefault="qualified">
    <xsd:import namespace="http://schemas.microsoft.com/office/2006/documentManagement/types"/>
    <xsd:import namespace="http://schemas.microsoft.com/office/infopath/2007/PartnerControls"/>
    <xsd:element name="j5c7243103eb4a8f8bdb102a5810412a" ma:index="10" ma:taxonomy="true" ma:internalName="j5c7243103eb4a8f8bdb102a5810412a" ma:taxonomyFieldName="Activity_x0020_Name" ma:displayName="Activity Name" ma:readOnly="false" ma:default="1;#Advice and Enquiries|cc724d83-84c0-4470-814f-04d513d3a73b" ma:fieldId="{35c72431-03eb-4a8f-8bdb-102a5810412a}" ma:sspId="645f8d4e-8f3a-4e65-808f-0c8f2d6bd45a" ma:termSetId="6d61d290-63e6-4191-96d4-bb0f69ce25d9" ma:anchorId="00000000-0000-0000-0000-000000000000" ma:open="false" ma:isKeyword="false">
      <xsd:complexType>
        <xsd:sequence>
          <xsd:element ref="pc:Terms" minOccurs="0" maxOccurs="1"/>
        </xsd:sequence>
      </xsd:complexType>
    </xsd:element>
    <xsd:element name="lf00f7cae6154b588c712167af0e92c2" ma:index="12" ma:taxonomy="true" ma:internalName="lf00f7cae6154b588c712167af0e92c2" ma:taxonomyFieldName="RecordType" ma:displayName="Record Type" ma:readOnly="false" ma:default="" ma:fieldId="{5f00f7ca-e615-4b58-8c71-2167af0e92c2}" ma:sspId="645f8d4e-8f3a-4e65-808f-0c8f2d6bd45a" ma:termSetId="fd0a169c-3a83-48a6-911e-955acb039007" ma:anchorId="00000000-0000-0000-0000-000000000000" ma:open="true" ma:isKeyword="false">
      <xsd:complexType>
        <xsd:sequence>
          <xsd:element ref="pc:Terms" minOccurs="0" maxOccurs="1"/>
        </xsd:sequence>
      </xsd:complexType>
    </xsd:element>
    <xsd:element name="LegislativeReferences" ma:index="13" nillable="true" ma:displayName="Legislative References" ma:format="Dropdown" ma:internalName="LegislativeReferences">
      <xsd:simpleType>
        <xsd:restriction base="dms:Text">
          <xsd:maxLength value="255"/>
        </xsd:restriction>
      </xsd:simpleType>
    </xsd:element>
    <xsd:element name="DocumentStatus" ma:index="14" nillable="true" ma:displayName="Document Status" ma:format="Dropdown" ma:internalName="DocumentStatus">
      <xsd:simpleType>
        <xsd:restriction base="dms:Choice">
          <xsd:enumeration value="Draft"/>
          <xsd:enumeration value="Final"/>
        </xsd:restriction>
      </xsd:simpleType>
    </xsd:element>
    <xsd:element name="p2841a2f4f0e46edb9ade446fe7c03eb" ma:index="15" ma:taxonomy="true" ma:internalName="p2841a2f4f0e46edb9ade446fe7c03eb" ma:taxonomyFieldName="Function_x0020_Name" ma:displayName="Function Name" ma:readOnly="false" ma:default="1;#Legal Services|fc20bdc8-151f-4b1d-aea5-c71094fe6d32" ma:fieldId="{92841a2f-4f0e-46ed-b9ad-e446fe7c03eb}" ma:sspId="645f8d4e-8f3a-4e65-808f-0c8f2d6bd45a" ma:termSetId="caff1483-53ad-486d-964e-a8d5fb9ee176" ma:anchorId="00000000-0000-0000-0000-000000000000" ma:open="false" ma:isKeyword="false">
      <xsd:complexType>
        <xsd:sequence>
          <xsd:element ref="pc:Terms" minOccurs="0" maxOccurs="1"/>
        </xsd:sequence>
      </xsd:complexType>
    </xsd:element>
    <xsd:element name="o7633fe41807459491b1c3875abbe975" ma:index="18" nillable="true" ma:taxonomy="true" ma:internalName="o7633fe41807459491b1c3875abbe975" ma:taxonomyFieldName="Business_x0020_Unit" ma:displayName="Business Unit" ma:default="" ma:fieldId="{87633fe4-1807-4594-91b1-c3875abbe975}" ma:sspId="645f8d4e-8f3a-4e65-808f-0c8f2d6bd45a" ma:termSetId="64fa6abe-c190-4ff4-84f0-b5da1810acfb"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Date" ma:index="23" ma:displayName="Date" ma:format="DateOnly" ma:internalName="Dat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45f8d4e-8f3a-4e65-808f-0c8f2d6bd45a"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BB770-62CF-4D78-A15A-A20BE3DD7C1F}">
  <ds:schemaRefs>
    <ds:schemaRef ds:uri="http://schemas.microsoft.com/office/2006/metadata/properties"/>
    <ds:schemaRef ds:uri="http://schemas.microsoft.com/office/infopath/2007/PartnerControls"/>
    <ds:schemaRef ds:uri="8ecec057-8c78-413a-8c7a-7980785425af"/>
    <ds:schemaRef ds:uri="16a3d3ce-1191-4b61-bdcc-3876b39e2fc2"/>
  </ds:schemaRefs>
</ds:datastoreItem>
</file>

<file path=customXml/itemProps2.xml><?xml version="1.0" encoding="utf-8"?>
<ds:datastoreItem xmlns:ds="http://schemas.openxmlformats.org/officeDocument/2006/customXml" ds:itemID="{5270258A-CA2B-484F-ABF2-9E258D35B8CC}">
  <ds:schemaRefs>
    <ds:schemaRef ds:uri="http://schemas.microsoft.com/sharepoint/v3/contenttype/forms"/>
  </ds:schemaRefs>
</ds:datastoreItem>
</file>

<file path=customXml/itemProps3.xml><?xml version="1.0" encoding="utf-8"?>
<ds:datastoreItem xmlns:ds="http://schemas.openxmlformats.org/officeDocument/2006/customXml" ds:itemID="{E49E66B9-3A02-4F5B-A42A-21D3B8D47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3d3ce-1191-4b61-bdcc-3876b39e2fc2"/>
    <ds:schemaRef ds:uri="8ecec057-8c78-413a-8c7a-798078542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Conlon</dc:creator>
  <cp:keywords>[SEC=OFFICIAL]</cp:keywords>
  <dc:description/>
  <cp:lastModifiedBy>Gavishka Jayawardene</cp:lastModifiedBy>
  <cp:revision>17</cp:revision>
  <dcterms:created xsi:type="dcterms:W3CDTF">2023-11-19T05:27:00Z</dcterms:created>
  <dcterms:modified xsi:type="dcterms:W3CDTF">2023-11-22T21:48:42Z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v=2022.1;a=SHA256;h=394A452474ABEABEF1F355846AF661406AF62CEAB3FC5D5F81E814FA9F336350</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2023-11-19T05:29:13Z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B173D9DDE79B5BA56B84923D37DAE6397126F869</vt:lpwstr>
  </property>
  <property fmtid="{D5CDD505-2E9C-101B-9397-08002B2CF9AE}" pid="14" name="PM_DisplayValueSecClassificationWithQualifier">
    <vt:lpwstr>OFFICIAL</vt:lpwstr>
  </property>
  <property fmtid="{D5CDD505-2E9C-101B-9397-08002B2CF9AE}" pid="15" name="PM_Originating_FileId">
    <vt:lpwstr>7DB28A1B2733427EA439E08B7D1B5DFD</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980A5A2479765258B80AEF7AE60CDD3DDEEF7478889074EF3C802F312A79A1C7</vt:lpwstr>
  </property>
  <property fmtid="{D5CDD505-2E9C-101B-9397-08002B2CF9AE}" pid="21" name="PM_OriginatorDomainName_SHA256">
    <vt:lpwstr>0C3D4C92EC8F38444BA78741E5B5836F9817C3740155E164E6696E5C1131B3E3</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4E0C2FE446D85FDC11B54A109F7533A6</vt:lpwstr>
  </property>
  <property fmtid="{D5CDD505-2E9C-101B-9397-08002B2CF9AE}" pid="25" name="PM_Hash_Salt">
    <vt:lpwstr>97B767B1B1778986C4C7FFD7F7CA4EE8</vt:lpwstr>
  </property>
  <property fmtid="{D5CDD505-2E9C-101B-9397-08002B2CF9AE}" pid="26" name="PM_Hash_SHA1">
    <vt:lpwstr>1520E94125A7CEECBD3DFD80B362FC9C907DDA0B</vt:lpwstr>
  </property>
  <property fmtid="{D5CDD505-2E9C-101B-9397-08002B2CF9AE}" pid="27" name="ContentTypeId">
    <vt:lpwstr>0x0101007D7195AAD052154C90877C2175A39053</vt:lpwstr>
  </property>
  <property fmtid="{D5CDD505-2E9C-101B-9397-08002B2CF9AE}" pid="28" name="Business Unit">
    <vt:lpwstr/>
  </property>
  <property fmtid="{D5CDD505-2E9C-101B-9397-08002B2CF9AE}" pid="29" name="MediaServiceImageTags">
    <vt:lpwstr/>
  </property>
  <property fmtid="{D5CDD505-2E9C-101B-9397-08002B2CF9AE}" pid="30" name="Activity Name">
    <vt:lpwstr>2;#Advice and Enquiries|cc724d83-84c0-4470-814f-04d513d3a73b</vt:lpwstr>
  </property>
  <property fmtid="{D5CDD505-2E9C-101B-9397-08002B2CF9AE}" pid="31" name="Function Name">
    <vt:lpwstr>1;#Legal Services|fc20bdc8-151f-4b1d-aea5-c71094fe6d32</vt:lpwstr>
  </property>
  <property fmtid="{D5CDD505-2E9C-101B-9397-08002B2CF9AE}" pid="32" name="RecordType">
    <vt:lpwstr>90;#Instrument|3c0202e9-357f-4bf9-bb99-c63478c3e387</vt:lpwstr>
  </property>
</Properties>
</file>