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B323" w14:textId="77777777" w:rsidR="00F377E0" w:rsidRDefault="00F377E0" w:rsidP="00415638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 w:rsidRPr="00B04A60">
        <w:rPr>
          <w:rFonts w:eastAsia="Times New Roman" w:cs="Times New Roman"/>
          <w:noProof/>
          <w:sz w:val="20"/>
          <w:szCs w:val="24"/>
          <w:lang w:eastAsia="en-GB"/>
        </w:rPr>
        <w:drawing>
          <wp:inline distT="0" distB="0" distL="0" distR="0" wp14:anchorId="5680BE9B" wp14:editId="241D1953">
            <wp:extent cx="2654300" cy="438150"/>
            <wp:effectExtent l="0" t="0" r="0" b="0"/>
            <wp:docPr id="2" name="Picture 2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B2C99" w14:textId="1DEEF877" w:rsidR="00415638" w:rsidRPr="00415638" w:rsidRDefault="00415638" w:rsidP="00415638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 w:rsidRPr="00415638">
        <w:rPr>
          <w:rFonts w:ascii="Arial" w:hAnsi="Arial" w:cs="Arial"/>
          <w:b/>
          <w:bCs/>
          <w:sz w:val="20"/>
        </w:rPr>
        <w:t>Food Standards (Application A1265 – 2'-FL/DFL, LNT, 6'-SL sodium salt and 3'-SL sodium salt as nutritive substances in infant formula products) Variation</w:t>
      </w:r>
    </w:p>
    <w:p w14:paraId="594ABCC0" w14:textId="77777777" w:rsidR="00415638" w:rsidRPr="00415638" w:rsidRDefault="00415638" w:rsidP="0041563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2338036B" w14:textId="77777777" w:rsidR="00415638" w:rsidRPr="00415638" w:rsidRDefault="00415638" w:rsidP="00415638">
      <w:pPr>
        <w:rPr>
          <w:rFonts w:ascii="Arial" w:hAnsi="Arial" w:cs="Arial"/>
          <w:sz w:val="20"/>
        </w:rPr>
      </w:pPr>
    </w:p>
    <w:p w14:paraId="36E7E867" w14:textId="77777777" w:rsidR="00415638" w:rsidRPr="00415638" w:rsidRDefault="00415638" w:rsidP="00415638">
      <w:pPr>
        <w:rPr>
          <w:rFonts w:ascii="Arial" w:hAnsi="Arial" w:cs="Arial"/>
          <w:sz w:val="20"/>
        </w:rPr>
      </w:pPr>
      <w:r w:rsidRPr="00415638">
        <w:rPr>
          <w:rFonts w:ascii="Arial" w:hAnsi="Arial" w:cs="Arial"/>
          <w:sz w:val="20"/>
        </w:rPr>
        <w:t xml:space="preserve">The Board of Food Standards Australia New Zealand gives notice of the making of this variation under section 92 of the </w:t>
      </w:r>
      <w:r w:rsidRPr="00415638">
        <w:rPr>
          <w:rFonts w:ascii="Arial" w:hAnsi="Arial" w:cs="Arial"/>
          <w:i/>
          <w:sz w:val="20"/>
        </w:rPr>
        <w:t>Food Standards Australia New Zealand Act 1991</w:t>
      </w:r>
      <w:r w:rsidRPr="00415638">
        <w:rPr>
          <w:rFonts w:ascii="Arial" w:hAnsi="Arial" w:cs="Arial"/>
          <w:sz w:val="20"/>
        </w:rPr>
        <w:t>.  The variation commences on the date specified in clause 3 of this variation.</w:t>
      </w:r>
    </w:p>
    <w:p w14:paraId="79CB8AA9" w14:textId="77777777" w:rsidR="00415638" w:rsidRPr="00415638" w:rsidRDefault="00415638" w:rsidP="00415638">
      <w:pPr>
        <w:rPr>
          <w:rFonts w:ascii="Arial" w:hAnsi="Arial" w:cs="Arial"/>
          <w:sz w:val="20"/>
        </w:rPr>
      </w:pPr>
    </w:p>
    <w:p w14:paraId="02F0ED78" w14:textId="22D552A9" w:rsidR="00415638" w:rsidRDefault="00FA5E1A" w:rsidP="00415638">
      <w:pPr>
        <w:rPr>
          <w:rFonts w:ascii="Arial" w:hAnsi="Arial" w:cs="Arial"/>
          <w:sz w:val="20"/>
        </w:rPr>
      </w:pPr>
      <w:r w:rsidRPr="00FA5E1A">
        <w:rPr>
          <w:rFonts w:ascii="Arial" w:hAnsi="Arial" w:cs="Arial"/>
          <w:sz w:val="20"/>
        </w:rPr>
        <w:t xml:space="preserve">23 </w:t>
      </w:r>
      <w:r w:rsidR="00553077">
        <w:rPr>
          <w:rFonts w:ascii="Arial" w:hAnsi="Arial" w:cs="Arial"/>
          <w:sz w:val="20"/>
        </w:rPr>
        <w:t>November 2023</w:t>
      </w:r>
    </w:p>
    <w:p w14:paraId="6FD2CFC9" w14:textId="10675E0B" w:rsidR="00415638" w:rsidRPr="00415638" w:rsidRDefault="00384CF4" w:rsidP="0041563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5D4BB848" wp14:editId="33823C75">
            <wp:extent cx="951230" cy="676910"/>
            <wp:effectExtent l="0" t="0" r="1270" b="8890"/>
            <wp:docPr id="3" name="Picture 3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ignature of the Delegate of the Board of Food Standards Australia New Zea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086D5" w14:textId="693DB964" w:rsidR="00415638" w:rsidRPr="000B187D" w:rsidRDefault="00553077" w:rsidP="00415638">
      <w:pPr>
        <w:tabs>
          <w:tab w:val="left" w:pos="851"/>
        </w:tabs>
        <w:rPr>
          <w:rFonts w:ascii="Arial" w:eastAsia="Arial" w:hAnsi="Arial" w:cs="Arial"/>
          <w:sz w:val="20"/>
          <w:szCs w:val="20"/>
        </w:rPr>
      </w:pPr>
      <w:r w:rsidRPr="000B187D">
        <w:rPr>
          <w:rFonts w:ascii="Arial" w:eastAsia="Arial" w:hAnsi="Arial" w:cs="Arial"/>
          <w:sz w:val="20"/>
          <w:szCs w:val="20"/>
        </w:rPr>
        <w:t xml:space="preserve">Owen Walsh, Section Manager </w:t>
      </w:r>
      <w:r w:rsidR="000B187D" w:rsidRPr="000B187D">
        <w:rPr>
          <w:rFonts w:ascii="Arial" w:eastAsia="Arial" w:hAnsi="Arial" w:cs="Arial"/>
          <w:sz w:val="20"/>
          <w:szCs w:val="20"/>
        </w:rPr>
        <w:t>– Standards Management</w:t>
      </w:r>
    </w:p>
    <w:p w14:paraId="52517F48" w14:textId="77777777" w:rsidR="00415638" w:rsidRPr="00415638" w:rsidRDefault="00415638" w:rsidP="00415638">
      <w:pPr>
        <w:rPr>
          <w:rFonts w:ascii="Arial" w:hAnsi="Arial" w:cs="Arial"/>
          <w:sz w:val="20"/>
        </w:rPr>
      </w:pPr>
      <w:r w:rsidRPr="00415638">
        <w:rPr>
          <w:rFonts w:ascii="Arial" w:hAnsi="Arial" w:cs="Arial"/>
          <w:sz w:val="20"/>
        </w:rPr>
        <w:t>Delegate of the Board of Food Standards Australia New Zealand</w:t>
      </w:r>
    </w:p>
    <w:p w14:paraId="1B8CC832" w14:textId="77777777" w:rsidR="00415638" w:rsidRPr="00415638" w:rsidRDefault="00415638" w:rsidP="00415638">
      <w:pPr>
        <w:rPr>
          <w:rFonts w:ascii="Arial" w:hAnsi="Arial" w:cs="Arial"/>
          <w:sz w:val="20"/>
        </w:rPr>
      </w:pPr>
    </w:p>
    <w:p w14:paraId="02E8F43E" w14:textId="77777777" w:rsidR="00415638" w:rsidRPr="00415638" w:rsidRDefault="00415638" w:rsidP="00415638">
      <w:pPr>
        <w:rPr>
          <w:rFonts w:ascii="Arial" w:hAnsi="Arial" w:cs="Arial"/>
          <w:sz w:val="20"/>
        </w:rPr>
      </w:pPr>
    </w:p>
    <w:p w14:paraId="3DEEAC57" w14:textId="77777777" w:rsidR="00415638" w:rsidRPr="00415638" w:rsidRDefault="00415638" w:rsidP="00415638">
      <w:pPr>
        <w:rPr>
          <w:rFonts w:ascii="Arial" w:hAnsi="Arial" w:cs="Arial"/>
          <w:sz w:val="20"/>
        </w:rPr>
      </w:pPr>
    </w:p>
    <w:p w14:paraId="085659D5" w14:textId="77777777" w:rsidR="00415638" w:rsidRPr="00415638" w:rsidRDefault="00415638" w:rsidP="00415638">
      <w:pPr>
        <w:rPr>
          <w:rFonts w:ascii="Arial" w:hAnsi="Arial" w:cs="Arial"/>
          <w:sz w:val="20"/>
        </w:rPr>
      </w:pPr>
    </w:p>
    <w:p w14:paraId="73C0EAC9" w14:textId="77777777" w:rsidR="00415638" w:rsidRPr="00415638" w:rsidRDefault="00415638" w:rsidP="00415638">
      <w:pPr>
        <w:rPr>
          <w:rFonts w:ascii="Arial" w:hAnsi="Arial" w:cs="Arial"/>
          <w:sz w:val="20"/>
        </w:rPr>
      </w:pPr>
    </w:p>
    <w:p w14:paraId="4AFC19E1" w14:textId="77777777" w:rsidR="00415638" w:rsidRPr="00415638" w:rsidRDefault="00415638" w:rsidP="0041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lang w:val="en-AU"/>
        </w:rPr>
      </w:pPr>
      <w:r w:rsidRPr="00415638">
        <w:rPr>
          <w:rFonts w:ascii="Arial" w:hAnsi="Arial" w:cs="Arial"/>
          <w:b/>
          <w:sz w:val="20"/>
          <w:lang w:val="en-AU"/>
        </w:rPr>
        <w:t xml:space="preserve">Note:  </w:t>
      </w:r>
    </w:p>
    <w:p w14:paraId="4479A621" w14:textId="77777777" w:rsidR="00415638" w:rsidRPr="00415638" w:rsidRDefault="00415638" w:rsidP="0041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AU"/>
        </w:rPr>
      </w:pPr>
    </w:p>
    <w:p w14:paraId="09E70E38" w14:textId="09DD9C39" w:rsidR="00415638" w:rsidRPr="00415638" w:rsidRDefault="00415638" w:rsidP="0041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AU"/>
        </w:rPr>
      </w:pPr>
      <w:r w:rsidRPr="00415638">
        <w:rPr>
          <w:rFonts w:ascii="Arial" w:hAnsi="Arial" w:cs="Arial"/>
          <w:sz w:val="20"/>
          <w:lang w:val="en-AU"/>
        </w:rPr>
        <w:t xml:space="preserve">This variation will be published in the Commonwealth of Australia Gazette No. FSC </w:t>
      </w:r>
      <w:r w:rsidR="00553077" w:rsidRPr="00553077">
        <w:rPr>
          <w:rFonts w:ascii="Arial" w:hAnsi="Arial" w:cs="Arial"/>
          <w:sz w:val="20"/>
          <w:lang w:val="en-AU"/>
        </w:rPr>
        <w:t>163 on 30 November</w:t>
      </w:r>
      <w:r w:rsidRPr="00553077">
        <w:rPr>
          <w:rFonts w:ascii="Arial" w:hAnsi="Arial" w:cs="Arial"/>
          <w:sz w:val="20"/>
          <w:lang w:val="en-AU"/>
        </w:rPr>
        <w:t xml:space="preserve"> 20</w:t>
      </w:r>
      <w:r w:rsidR="00553077" w:rsidRPr="00553077">
        <w:rPr>
          <w:rFonts w:ascii="Arial" w:hAnsi="Arial" w:cs="Arial"/>
          <w:sz w:val="20"/>
          <w:lang w:val="en-AU"/>
        </w:rPr>
        <w:t>23</w:t>
      </w:r>
      <w:r w:rsidRPr="00553077">
        <w:rPr>
          <w:rFonts w:ascii="Arial" w:hAnsi="Arial" w:cs="Arial"/>
          <w:sz w:val="20"/>
          <w:lang w:val="en-AU"/>
        </w:rPr>
        <w:t>. This means that this date is the gazettal date for the purposes of clause 3 of the variation</w:t>
      </w:r>
      <w:r w:rsidRPr="00415638">
        <w:rPr>
          <w:rFonts w:ascii="Arial" w:hAnsi="Arial" w:cs="Arial"/>
          <w:sz w:val="20"/>
          <w:lang w:val="en-AU"/>
        </w:rPr>
        <w:t xml:space="preserve">. </w:t>
      </w:r>
    </w:p>
    <w:p w14:paraId="00191FBD" w14:textId="77777777" w:rsidR="00415638" w:rsidRPr="00EE379B" w:rsidRDefault="00415638" w:rsidP="00415638">
      <w:pPr>
        <w:rPr>
          <w:sz w:val="20"/>
        </w:rPr>
      </w:pPr>
    </w:p>
    <w:p w14:paraId="5EE33B46" w14:textId="77777777" w:rsidR="00415638" w:rsidRPr="00EE379B" w:rsidRDefault="00415638" w:rsidP="00415638">
      <w:pPr>
        <w:rPr>
          <w:sz w:val="20"/>
        </w:rPr>
      </w:pPr>
      <w:r w:rsidRPr="00EE379B">
        <w:rPr>
          <w:sz w:val="20"/>
        </w:rPr>
        <w:br w:type="page"/>
      </w:r>
    </w:p>
    <w:p w14:paraId="4E65CD50" w14:textId="77777777" w:rsidR="00415638" w:rsidRPr="00EE379B" w:rsidRDefault="00415638" w:rsidP="00415638">
      <w:pPr>
        <w:pStyle w:val="FSCDraftingitemheading"/>
      </w:pPr>
      <w:r w:rsidRPr="00EE379B">
        <w:lastRenderedPageBreak/>
        <w:t>1</w:t>
      </w:r>
      <w:r w:rsidRPr="00EE379B">
        <w:tab/>
        <w:t>Name</w:t>
      </w:r>
    </w:p>
    <w:p w14:paraId="32825838" w14:textId="77777777" w:rsidR="00415638" w:rsidRPr="00EE379B" w:rsidRDefault="00415638" w:rsidP="00415638">
      <w:pPr>
        <w:pStyle w:val="FSCDraftingitem"/>
        <w:ind w:left="851"/>
      </w:pPr>
      <w:r w:rsidRPr="00EE379B">
        <w:t xml:space="preserve">This instrument is the </w:t>
      </w:r>
      <w:r w:rsidRPr="0096326E">
        <w:rPr>
          <w:i/>
          <w:iCs/>
        </w:rPr>
        <w:t>Food Standards (Application A1265 –</w:t>
      </w:r>
      <w:r>
        <w:rPr>
          <w:i/>
          <w:iCs/>
        </w:rPr>
        <w:t xml:space="preserve"> </w:t>
      </w:r>
      <w:r w:rsidRPr="0096326E">
        <w:rPr>
          <w:i/>
          <w:iCs/>
        </w:rPr>
        <w:t>2'-FL/DFL, LNT, 6'-SL sodium salt and 3'-SL sodium salt as nutritive substances in infant formula products) Variation</w:t>
      </w:r>
      <w:r w:rsidRPr="00EE379B">
        <w:t>.</w:t>
      </w:r>
    </w:p>
    <w:p w14:paraId="4D7F343C" w14:textId="77777777" w:rsidR="00415638" w:rsidRPr="00EE379B" w:rsidRDefault="00415638" w:rsidP="00415638">
      <w:pPr>
        <w:pStyle w:val="FSCDraftingitemheading"/>
      </w:pPr>
      <w:r w:rsidRPr="00EE379B">
        <w:t>2</w:t>
      </w:r>
      <w:r w:rsidRPr="00EE379B">
        <w:tab/>
        <w:t xml:space="preserve">Variation to standards in the </w:t>
      </w:r>
      <w:r w:rsidRPr="00406504">
        <w:rPr>
          <w:i/>
          <w:iCs/>
        </w:rPr>
        <w:t>Australia New Zealand Food Standards Code</w:t>
      </w:r>
    </w:p>
    <w:p w14:paraId="2403BE1C" w14:textId="77777777" w:rsidR="00415638" w:rsidRPr="00EE379B" w:rsidRDefault="00415638" w:rsidP="00415638">
      <w:pPr>
        <w:pStyle w:val="FSCDraftingitem"/>
      </w:pPr>
      <w:r>
        <w:tab/>
      </w:r>
      <w:r w:rsidRPr="00EE379B">
        <w:t xml:space="preserve">The Schedule varies Standards in the </w:t>
      </w:r>
      <w:r w:rsidRPr="00406504">
        <w:rPr>
          <w:i/>
          <w:iCs/>
        </w:rPr>
        <w:t>Australia New Zealand Food Standards Code</w:t>
      </w:r>
      <w:r w:rsidRPr="00EE379B">
        <w:t>.</w:t>
      </w:r>
    </w:p>
    <w:p w14:paraId="3EA1099F" w14:textId="77777777" w:rsidR="00415638" w:rsidRPr="00EE379B" w:rsidRDefault="00415638" w:rsidP="00415638">
      <w:pPr>
        <w:pStyle w:val="FSCDraftingitemheading"/>
        <w:rPr>
          <w:b w:val="0"/>
        </w:rPr>
      </w:pPr>
      <w:r w:rsidRPr="00EE379B">
        <w:t>3</w:t>
      </w:r>
      <w:r w:rsidRPr="00EE379B">
        <w:tab/>
        <w:t>Commencement</w:t>
      </w:r>
    </w:p>
    <w:p w14:paraId="42FADD3F" w14:textId="77777777" w:rsidR="00415638" w:rsidRPr="00EE379B" w:rsidRDefault="00415638" w:rsidP="00415638">
      <w:pPr>
        <w:pStyle w:val="FSCDraftingitem"/>
      </w:pPr>
      <w:r>
        <w:tab/>
      </w:r>
      <w:r w:rsidRPr="00EE379B">
        <w:t>The variation commences on the date of gazettal.</w:t>
      </w:r>
    </w:p>
    <w:p w14:paraId="2D06947A" w14:textId="77777777" w:rsidR="00415638" w:rsidRPr="00EE379B" w:rsidRDefault="00415638" w:rsidP="00415638">
      <w:pPr>
        <w:pStyle w:val="FSCDraftingitemheading"/>
        <w:ind w:left="4253" w:firstLine="283"/>
        <w:rPr>
          <w:b w:val="0"/>
        </w:rPr>
      </w:pPr>
      <w:r w:rsidRPr="00EE379B">
        <w:t>Schedule</w:t>
      </w:r>
    </w:p>
    <w:p w14:paraId="707AD6F2" w14:textId="77777777" w:rsidR="00415638" w:rsidRPr="00EE379B" w:rsidRDefault="00415638" w:rsidP="00415638">
      <w:pPr>
        <w:pStyle w:val="FSCDraftingitemheading"/>
      </w:pPr>
      <w:r w:rsidRPr="00EE379B">
        <w:t>Standard 2.9.1—Infant formula products</w:t>
      </w:r>
    </w:p>
    <w:p w14:paraId="3394FED2" w14:textId="77777777" w:rsidR="00415638" w:rsidRPr="00EE379B" w:rsidRDefault="00415638" w:rsidP="00415638">
      <w:pPr>
        <w:pStyle w:val="FSCDraftingitemheading"/>
        <w:rPr>
          <w:b w:val="0"/>
          <w:bCs/>
        </w:rPr>
      </w:pPr>
      <w:r w:rsidRPr="00EE379B">
        <w:rPr>
          <w:bCs/>
        </w:rPr>
        <w:t>[1]</w:t>
      </w:r>
      <w:r w:rsidRPr="00EE379B">
        <w:tab/>
      </w:r>
      <w:r w:rsidRPr="00406504">
        <w:t>Subsection</w:t>
      </w:r>
      <w:r w:rsidRPr="00EE379B">
        <w:rPr>
          <w:bCs/>
        </w:rPr>
        <w:t xml:space="preserve"> 2.9.1—7(2)</w:t>
      </w:r>
    </w:p>
    <w:p w14:paraId="76009055" w14:textId="77777777" w:rsidR="00415638" w:rsidRPr="00EE379B" w:rsidRDefault="00415638" w:rsidP="00415638">
      <w:pPr>
        <w:pStyle w:val="FSCDraftingitem"/>
      </w:pPr>
      <w:r w:rsidRPr="00EE379B">
        <w:rPr>
          <w:b/>
        </w:rPr>
        <w:tab/>
      </w:r>
      <w:r w:rsidRPr="00EE379B">
        <w:t>Repeal the subsection.</w:t>
      </w:r>
    </w:p>
    <w:p w14:paraId="0EAE091D" w14:textId="77777777" w:rsidR="00415638" w:rsidRPr="00EE379B" w:rsidRDefault="00415638" w:rsidP="00415638">
      <w:pPr>
        <w:tabs>
          <w:tab w:val="left" w:pos="851"/>
        </w:tabs>
        <w:spacing w:before="120" w:after="120"/>
        <w:rPr>
          <w:sz w:val="20"/>
          <w:szCs w:val="20"/>
        </w:rPr>
      </w:pPr>
    </w:p>
    <w:p w14:paraId="45A0574E" w14:textId="77777777" w:rsidR="00415638" w:rsidRPr="00EE379B" w:rsidRDefault="00415638" w:rsidP="00415638">
      <w:pPr>
        <w:pStyle w:val="FSCDraftingitemheading"/>
        <w:rPr>
          <w:b w:val="0"/>
        </w:rPr>
      </w:pPr>
      <w:r w:rsidRPr="00EE379B">
        <w:t>Schedule 3—Identity and purity</w:t>
      </w:r>
    </w:p>
    <w:p w14:paraId="334226E6" w14:textId="77777777" w:rsidR="00415638" w:rsidRPr="00EE379B" w:rsidRDefault="00415638" w:rsidP="00415638">
      <w:pPr>
        <w:pStyle w:val="FSCDraftingitemheading"/>
        <w:rPr>
          <w:b w:val="0"/>
          <w:color w:val="000000" w:themeColor="text1"/>
        </w:rPr>
      </w:pPr>
      <w:r w:rsidRPr="00EE379B">
        <w:rPr>
          <w:color w:val="000000" w:themeColor="text1"/>
        </w:rPr>
        <w:t>[2]</w:t>
      </w:r>
      <w:r w:rsidRPr="00EE379B">
        <w:tab/>
      </w:r>
      <w:r w:rsidRPr="00406504">
        <w:t>Subsection</w:t>
      </w:r>
      <w:r w:rsidRPr="00EE379B">
        <w:rPr>
          <w:color w:val="000000" w:themeColor="text1"/>
        </w:rPr>
        <w:t xml:space="preserve"> S3—2(2)</w:t>
      </w:r>
      <w:r>
        <w:rPr>
          <w:color w:val="000000" w:themeColor="text1"/>
        </w:rPr>
        <w:t xml:space="preserve"> </w:t>
      </w:r>
      <w:r w:rsidRPr="00EE379B">
        <w:rPr>
          <w:color w:val="000000" w:themeColor="text1"/>
        </w:rPr>
        <w:t>(table)</w:t>
      </w:r>
    </w:p>
    <w:p w14:paraId="0BDB1E0C" w14:textId="77777777" w:rsidR="00415638" w:rsidRPr="00EE379B" w:rsidRDefault="00415638" w:rsidP="00415638">
      <w:pPr>
        <w:pStyle w:val="FSCDraftingitem"/>
        <w:rPr>
          <w:bCs/>
        </w:rPr>
      </w:pPr>
      <w:r>
        <w:tab/>
      </w:r>
      <w:r w:rsidRPr="00406504">
        <w:t>Insert</w:t>
      </w:r>
      <w:r w:rsidRPr="00EE379B">
        <w:rPr>
          <w:bCs/>
        </w:rPr>
        <w:t>:</w:t>
      </w:r>
    </w:p>
    <w:tbl>
      <w:tblPr>
        <w:tblStyle w:val="TableGrid2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415638" w:rsidRPr="00EE379B" w14:paraId="17AE4E63" w14:textId="77777777" w:rsidTr="00554340">
        <w:trPr>
          <w:cantSplit/>
          <w:jc w:val="center"/>
        </w:trPr>
        <w:tc>
          <w:tcPr>
            <w:tcW w:w="4254" w:type="dxa"/>
            <w:hideMark/>
          </w:tcPr>
          <w:p w14:paraId="701C79B0" w14:textId="77777777" w:rsidR="00415638" w:rsidRPr="00EE379B" w:rsidRDefault="00415638" w:rsidP="00554340">
            <w:pPr>
              <w:pStyle w:val="FSCtblMain"/>
            </w:pPr>
            <w:r w:rsidRPr="00EE379B">
              <w:t xml:space="preserve">2′-fucosyllactose and </w:t>
            </w:r>
            <w:proofErr w:type="spellStart"/>
            <w:r w:rsidRPr="00EE379B">
              <w:t>difucosyllactose</w:t>
            </w:r>
            <w:proofErr w:type="spellEnd"/>
            <w:r w:rsidRPr="00EE379B">
              <w:t xml:space="preserve"> sourced from </w:t>
            </w:r>
            <w:r w:rsidRPr="00EE379B">
              <w:rPr>
                <w:i/>
                <w:iCs/>
              </w:rPr>
              <w:t>Escherichia coli K-12</w:t>
            </w:r>
          </w:p>
        </w:tc>
        <w:tc>
          <w:tcPr>
            <w:tcW w:w="2550" w:type="dxa"/>
            <w:hideMark/>
          </w:tcPr>
          <w:p w14:paraId="0F755225" w14:textId="77777777" w:rsidR="00415638" w:rsidRPr="00EE379B" w:rsidRDefault="00415638" w:rsidP="00554340">
            <w:pPr>
              <w:pStyle w:val="FSCtblMain"/>
            </w:pPr>
            <w:r w:rsidRPr="00EE379B">
              <w:t>section S3—47</w:t>
            </w:r>
          </w:p>
          <w:p w14:paraId="22DD1D00" w14:textId="77777777" w:rsidR="00415638" w:rsidRPr="00EE379B" w:rsidRDefault="00415638" w:rsidP="00554340">
            <w:pPr>
              <w:keepLines/>
              <w:tabs>
                <w:tab w:val="right" w:pos="3969"/>
              </w:tabs>
              <w:rPr>
                <w:rFonts w:cs="Arial"/>
                <w:sz w:val="18"/>
                <w:lang w:eastAsia="en-AU"/>
              </w:rPr>
            </w:pPr>
          </w:p>
        </w:tc>
      </w:tr>
      <w:tr w:rsidR="00415638" w:rsidRPr="00EE379B" w14:paraId="10A09A73" w14:textId="77777777" w:rsidTr="00554340">
        <w:trPr>
          <w:cantSplit/>
          <w:jc w:val="center"/>
        </w:trPr>
        <w:tc>
          <w:tcPr>
            <w:tcW w:w="4254" w:type="dxa"/>
          </w:tcPr>
          <w:p w14:paraId="1501E716" w14:textId="77777777" w:rsidR="00415638" w:rsidRPr="009917F5" w:rsidRDefault="00415638" w:rsidP="00554340">
            <w:pPr>
              <w:pStyle w:val="FSCtblMain"/>
            </w:pPr>
            <w:proofErr w:type="spellStart"/>
            <w:r w:rsidRPr="00EE379B">
              <w:t>lacto</w:t>
            </w:r>
            <w:proofErr w:type="spellEnd"/>
            <w:r w:rsidRPr="00EE379B">
              <w:t>-N-</w:t>
            </w:r>
            <w:proofErr w:type="spellStart"/>
            <w:r w:rsidRPr="00EE379B">
              <w:t>tetraose</w:t>
            </w:r>
            <w:proofErr w:type="spellEnd"/>
            <w:r w:rsidRPr="00EE379B">
              <w:t xml:space="preserve"> sourced from </w:t>
            </w:r>
            <w:r w:rsidRPr="009917F5">
              <w:rPr>
                <w:i/>
                <w:iCs/>
              </w:rPr>
              <w:t>Escherichia coli</w:t>
            </w:r>
            <w:r w:rsidRPr="009917F5">
              <w:t xml:space="preserve"> K-12</w:t>
            </w:r>
          </w:p>
        </w:tc>
        <w:tc>
          <w:tcPr>
            <w:tcW w:w="2550" w:type="dxa"/>
          </w:tcPr>
          <w:p w14:paraId="050AF689" w14:textId="77777777" w:rsidR="00415638" w:rsidRPr="00EE379B" w:rsidRDefault="00415638" w:rsidP="00554340">
            <w:pPr>
              <w:pStyle w:val="FSCtblMain"/>
            </w:pPr>
            <w:r w:rsidRPr="00EE379B">
              <w:t xml:space="preserve">section S3—48 </w:t>
            </w:r>
          </w:p>
        </w:tc>
      </w:tr>
      <w:tr w:rsidR="00415638" w:rsidRPr="00EE379B" w14:paraId="18BB7527" w14:textId="77777777" w:rsidTr="00554340">
        <w:trPr>
          <w:cantSplit/>
          <w:jc w:val="center"/>
        </w:trPr>
        <w:tc>
          <w:tcPr>
            <w:tcW w:w="4254" w:type="dxa"/>
          </w:tcPr>
          <w:p w14:paraId="7C51D57C" w14:textId="77777777" w:rsidR="00415638" w:rsidRPr="00EE379B" w:rsidRDefault="00415638" w:rsidP="00554340">
            <w:pPr>
              <w:pStyle w:val="FSCtblMain"/>
            </w:pPr>
            <w:r w:rsidRPr="00EE379B">
              <w:t xml:space="preserve">6′-sialyllactose sodium salt sourced from </w:t>
            </w:r>
            <w:r w:rsidRPr="009917F5">
              <w:rPr>
                <w:i/>
                <w:iCs/>
              </w:rPr>
              <w:t>Escherichia coli</w:t>
            </w:r>
            <w:r w:rsidRPr="009917F5">
              <w:t xml:space="preserve"> K-12</w:t>
            </w:r>
          </w:p>
        </w:tc>
        <w:tc>
          <w:tcPr>
            <w:tcW w:w="2550" w:type="dxa"/>
          </w:tcPr>
          <w:p w14:paraId="6A780096" w14:textId="77777777" w:rsidR="00415638" w:rsidRPr="00EE379B" w:rsidRDefault="00415638" w:rsidP="00554340">
            <w:pPr>
              <w:pStyle w:val="FSCtblMain"/>
            </w:pPr>
            <w:r w:rsidRPr="00EE379B">
              <w:t>section S3—49</w:t>
            </w:r>
          </w:p>
        </w:tc>
      </w:tr>
      <w:tr w:rsidR="00415638" w:rsidRPr="00EE379B" w14:paraId="4E588212" w14:textId="77777777" w:rsidTr="00554340">
        <w:trPr>
          <w:cantSplit/>
          <w:jc w:val="center"/>
        </w:trPr>
        <w:tc>
          <w:tcPr>
            <w:tcW w:w="4254" w:type="dxa"/>
          </w:tcPr>
          <w:p w14:paraId="6A8A19E7" w14:textId="77777777" w:rsidR="00415638" w:rsidRPr="00EE379B" w:rsidRDefault="00415638" w:rsidP="00554340">
            <w:pPr>
              <w:pStyle w:val="FSCtblMain"/>
            </w:pPr>
            <w:r w:rsidRPr="00EE379B">
              <w:t xml:space="preserve">3′-sialyllactose sodium salt sourced from </w:t>
            </w:r>
            <w:r w:rsidRPr="009917F5">
              <w:rPr>
                <w:i/>
                <w:iCs/>
              </w:rPr>
              <w:t>Escherichia coli</w:t>
            </w:r>
            <w:r w:rsidRPr="009917F5">
              <w:t xml:space="preserve"> K-12</w:t>
            </w:r>
          </w:p>
        </w:tc>
        <w:tc>
          <w:tcPr>
            <w:tcW w:w="2550" w:type="dxa"/>
          </w:tcPr>
          <w:p w14:paraId="4F10B0B9" w14:textId="77777777" w:rsidR="00415638" w:rsidRPr="00EE379B" w:rsidRDefault="00415638" w:rsidP="00554340">
            <w:pPr>
              <w:pStyle w:val="FSCtblMain"/>
            </w:pPr>
            <w:r w:rsidRPr="00EE379B">
              <w:t xml:space="preserve">section S3—50 </w:t>
            </w:r>
          </w:p>
        </w:tc>
      </w:tr>
    </w:tbl>
    <w:p w14:paraId="3482D6B7" w14:textId="77777777" w:rsidR="00415638" w:rsidRPr="00EE379B" w:rsidRDefault="00415638" w:rsidP="00415638">
      <w:pPr>
        <w:keepLines/>
        <w:tabs>
          <w:tab w:val="right" w:pos="3969"/>
        </w:tabs>
        <w:spacing w:before="60" w:after="60"/>
        <w:rPr>
          <w:rFonts w:cs="Arial"/>
          <w:sz w:val="18"/>
          <w:szCs w:val="20"/>
          <w:lang w:eastAsia="en-AU"/>
        </w:rPr>
      </w:pPr>
    </w:p>
    <w:p w14:paraId="1A73ECB8" w14:textId="77777777" w:rsidR="00415638" w:rsidRDefault="00415638" w:rsidP="00415638">
      <w:pPr>
        <w:pStyle w:val="FSCDraftingitemheading"/>
        <w:rPr>
          <w:color w:val="000000" w:themeColor="text1"/>
        </w:rPr>
      </w:pPr>
      <w:r w:rsidRPr="00EE379B">
        <w:rPr>
          <w:color w:val="000000" w:themeColor="text1"/>
        </w:rPr>
        <w:t>[3]</w:t>
      </w:r>
      <w:r w:rsidRPr="00EE379B">
        <w:tab/>
      </w:r>
      <w:r w:rsidRPr="00EE379B">
        <w:rPr>
          <w:color w:val="000000" w:themeColor="text1"/>
        </w:rPr>
        <w:t xml:space="preserve">After </w:t>
      </w:r>
      <w:r w:rsidRPr="00406504">
        <w:t>section</w:t>
      </w:r>
      <w:r w:rsidRPr="00EE379B">
        <w:rPr>
          <w:color w:val="000000" w:themeColor="text1"/>
        </w:rPr>
        <w:t xml:space="preserve"> S3—46</w:t>
      </w:r>
    </w:p>
    <w:p w14:paraId="6C4D1832" w14:textId="77777777" w:rsidR="00415638" w:rsidRPr="00EE379B" w:rsidRDefault="00415638" w:rsidP="00415638">
      <w:pPr>
        <w:pStyle w:val="FSCDraftingitem"/>
        <w:ind w:left="851"/>
        <w:rPr>
          <w:color w:val="000000" w:themeColor="text1"/>
        </w:rPr>
      </w:pPr>
      <w:r w:rsidRPr="00406504">
        <w:t>Insert:</w:t>
      </w:r>
    </w:p>
    <w:p w14:paraId="64A62FB2" w14:textId="16E4A7CC" w:rsidR="00415638" w:rsidRPr="00EE379B" w:rsidRDefault="00415638" w:rsidP="00415638">
      <w:pPr>
        <w:pStyle w:val="FSCh5Section"/>
        <w:rPr>
          <w:i/>
          <w:iCs/>
        </w:rPr>
      </w:pPr>
      <w:r w:rsidRPr="00EE379B">
        <w:t>S3—47</w:t>
      </w:r>
      <w:r w:rsidRPr="00EE379B">
        <w:tab/>
        <w:t xml:space="preserve">Specification for a combination of 2′-fucosyllactose and </w:t>
      </w:r>
      <w:proofErr w:type="spellStart"/>
      <w:r w:rsidRPr="00EE379B">
        <w:t>difucosyllactose</w:t>
      </w:r>
      <w:proofErr w:type="spellEnd"/>
      <w:r w:rsidRPr="00EE379B">
        <w:t xml:space="preserve"> sourced from </w:t>
      </w:r>
      <w:r w:rsidRPr="00EE379B">
        <w:rPr>
          <w:i/>
          <w:iCs/>
        </w:rPr>
        <w:t>Escherichia coli K-12</w:t>
      </w:r>
    </w:p>
    <w:p w14:paraId="5680B17B" w14:textId="77777777" w:rsidR="00415638" w:rsidRPr="00EE379B" w:rsidRDefault="00415638" w:rsidP="00415638">
      <w:pPr>
        <w:pStyle w:val="FSCtMain"/>
      </w:pPr>
      <w:r w:rsidRPr="00EE379B">
        <w:tab/>
      </w:r>
      <w:r w:rsidRPr="00EE379B">
        <w:tab/>
        <w:t xml:space="preserve">For a mixture of 2′-fucosyllactose (2′-FL) and </w:t>
      </w:r>
      <w:proofErr w:type="spellStart"/>
      <w:r w:rsidRPr="00EE379B">
        <w:t>difucosyllactose</w:t>
      </w:r>
      <w:proofErr w:type="spellEnd"/>
      <w:r w:rsidRPr="00EE379B">
        <w:t xml:space="preserve"> (DFL) sourced from </w:t>
      </w:r>
      <w:r w:rsidRPr="00EE379B">
        <w:rPr>
          <w:i/>
        </w:rPr>
        <w:t xml:space="preserve">Escherichia coli K-12 </w:t>
      </w:r>
      <w:r w:rsidRPr="00EE379B">
        <w:t xml:space="preserve">containing the gene for alpha-1,2-fucosyltransferase from </w:t>
      </w:r>
      <w:r w:rsidRPr="00EE379B">
        <w:rPr>
          <w:i/>
        </w:rPr>
        <w:t>Helicobacter pylori</w:t>
      </w:r>
      <w:r w:rsidRPr="00EE379B">
        <w:t>, the specifications are the following: </w:t>
      </w:r>
    </w:p>
    <w:p w14:paraId="22259227" w14:textId="77777777" w:rsidR="00415638" w:rsidRPr="00EE379B" w:rsidRDefault="00415638" w:rsidP="00415638">
      <w:pPr>
        <w:pStyle w:val="FSCtPara"/>
      </w:pPr>
      <w:r w:rsidRPr="00EE379B">
        <w:rPr>
          <w:szCs w:val="20"/>
        </w:rPr>
        <w:tab/>
      </w:r>
      <w:r w:rsidRPr="00EE379B">
        <w:t>(a)</w:t>
      </w:r>
      <w:r w:rsidRPr="00EE379B">
        <w:tab/>
        <w:t>chemical names: </w:t>
      </w:r>
    </w:p>
    <w:p w14:paraId="1664AD2D" w14:textId="77777777" w:rsidR="00415638" w:rsidRPr="00EE379B" w:rsidRDefault="00415638" w:rsidP="00415638">
      <w:pPr>
        <w:pStyle w:val="FSCtSubpara"/>
      </w:pPr>
      <w:r w:rsidRPr="00EE379B">
        <w:rPr>
          <w:color w:val="000000"/>
        </w:rPr>
        <w:tab/>
      </w:r>
      <w:r w:rsidRPr="00EE379B"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>for 2′-FL––α-L-fucopyranosyl-(1→2)-β-D-galactopyranosyl-(1→4)-D-glucopyranose;</w:t>
      </w:r>
    </w:p>
    <w:p w14:paraId="2F544402" w14:textId="77777777" w:rsidR="00415638" w:rsidRPr="00EE379B" w:rsidRDefault="00415638" w:rsidP="00415638">
      <w:pPr>
        <w:pStyle w:val="FSCtSubpara"/>
      </w:pPr>
      <w:r w:rsidRPr="00EE379B">
        <w:tab/>
        <w:t>(ii)</w:t>
      </w:r>
      <w:r w:rsidRPr="00EE379B">
        <w:tab/>
        <w:t xml:space="preserve">for DFL––α-L-fucopyranosyl-(1→2)-β-D-galactopyranosyl-(1→4)-[α-L-fucopyranosyl-(1→3)]-D-glucose; </w:t>
      </w:r>
    </w:p>
    <w:p w14:paraId="4EC1BE18" w14:textId="77777777" w:rsidR="00415638" w:rsidRPr="00EE379B" w:rsidRDefault="00415638" w:rsidP="00415638">
      <w:pPr>
        <w:pStyle w:val="FSCtPara"/>
        <w:rPr>
          <w:iCs w:val="0"/>
        </w:rPr>
      </w:pPr>
      <w:r w:rsidRPr="00EE379B">
        <w:rPr>
          <w:szCs w:val="20"/>
        </w:rPr>
        <w:tab/>
      </w:r>
      <w:r w:rsidRPr="00EE379B">
        <w:t>(b)</w:t>
      </w:r>
      <w:r w:rsidRPr="00EE379B">
        <w:tab/>
        <w:t>chemical formulas:</w:t>
      </w:r>
    </w:p>
    <w:p w14:paraId="79A66F7D" w14:textId="77777777" w:rsidR="00415638" w:rsidRPr="00EE379B" w:rsidRDefault="00415638" w:rsidP="00415638">
      <w:pPr>
        <w:pStyle w:val="FSCtSubpara"/>
        <w:rPr>
          <w:iCs w:val="0"/>
        </w:rPr>
      </w:pPr>
      <w:r w:rsidRPr="00EE379B">
        <w:rPr>
          <w:color w:val="000000"/>
        </w:rPr>
        <w:tab/>
      </w:r>
      <w:r w:rsidRPr="00EE379B"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>for 2′-FL––C</w:t>
      </w:r>
      <w:r w:rsidRPr="00EE379B">
        <w:rPr>
          <w:vertAlign w:val="subscript"/>
        </w:rPr>
        <w:t>18</w:t>
      </w:r>
      <w:r w:rsidRPr="00EE379B">
        <w:t>H</w:t>
      </w:r>
      <w:r w:rsidRPr="00EE379B">
        <w:rPr>
          <w:vertAlign w:val="subscript"/>
        </w:rPr>
        <w:t>32</w:t>
      </w:r>
      <w:r w:rsidRPr="00EE379B">
        <w:t>O</w:t>
      </w:r>
      <w:r w:rsidRPr="00EE379B">
        <w:rPr>
          <w:vertAlign w:val="subscript"/>
        </w:rPr>
        <w:t>15</w:t>
      </w:r>
      <w:r w:rsidRPr="00EE379B">
        <w:t>;</w:t>
      </w:r>
      <w:r w:rsidRPr="00EE379B">
        <w:rPr>
          <w:szCs w:val="20"/>
          <w:vertAlign w:val="subscript"/>
        </w:rPr>
        <w:t> </w:t>
      </w:r>
    </w:p>
    <w:p w14:paraId="01100746" w14:textId="77777777" w:rsidR="00415638" w:rsidRPr="00EE379B" w:rsidRDefault="00415638" w:rsidP="00415638">
      <w:pPr>
        <w:pStyle w:val="FSCtSubpara"/>
        <w:rPr>
          <w:iCs w:val="0"/>
        </w:rPr>
      </w:pPr>
      <w:r w:rsidRPr="00EE379B">
        <w:tab/>
        <w:t>(ii)</w:t>
      </w:r>
      <w:r w:rsidRPr="00EE379B">
        <w:tab/>
        <w:t>for DFL––C</w:t>
      </w:r>
      <w:r w:rsidRPr="00EE379B">
        <w:rPr>
          <w:vertAlign w:val="subscript"/>
        </w:rPr>
        <w:t>24</w:t>
      </w:r>
      <w:r w:rsidRPr="00EE379B">
        <w:t>H</w:t>
      </w:r>
      <w:r w:rsidRPr="00EE379B">
        <w:rPr>
          <w:vertAlign w:val="subscript"/>
        </w:rPr>
        <w:t>42</w:t>
      </w:r>
      <w:r w:rsidRPr="00EE379B">
        <w:t>O</w:t>
      </w:r>
      <w:r w:rsidRPr="00EE379B">
        <w:rPr>
          <w:vertAlign w:val="subscript"/>
        </w:rPr>
        <w:t>19</w:t>
      </w:r>
      <w:r w:rsidRPr="00EE379B">
        <w:t>;</w:t>
      </w:r>
      <w:r w:rsidRPr="00EE379B">
        <w:rPr>
          <w:vertAlign w:val="subscript"/>
        </w:rPr>
        <w:t> </w:t>
      </w:r>
    </w:p>
    <w:p w14:paraId="5EF3BB74" w14:textId="77777777" w:rsidR="00415638" w:rsidRPr="00EE379B" w:rsidRDefault="00415638" w:rsidP="00415638">
      <w:pPr>
        <w:pStyle w:val="FSCtPara"/>
        <w:rPr>
          <w:iCs w:val="0"/>
        </w:rPr>
      </w:pPr>
      <w:r w:rsidRPr="00EE379B">
        <w:rPr>
          <w:szCs w:val="20"/>
        </w:rPr>
        <w:tab/>
      </w:r>
      <w:r w:rsidRPr="00EE379B">
        <w:t>(c)</w:t>
      </w:r>
      <w:r w:rsidRPr="00EE379B">
        <w:tab/>
        <w:t xml:space="preserve">molecular weights: </w:t>
      </w:r>
    </w:p>
    <w:p w14:paraId="476B45BB" w14:textId="77777777" w:rsidR="00415638" w:rsidRPr="00EE379B" w:rsidRDefault="00415638" w:rsidP="00415638">
      <w:pPr>
        <w:pStyle w:val="FSCtSubpara"/>
        <w:rPr>
          <w:iCs w:val="0"/>
        </w:rPr>
      </w:pPr>
      <w:r w:rsidRPr="00EE379B">
        <w:rPr>
          <w:color w:val="000000"/>
        </w:rPr>
        <w:tab/>
      </w:r>
      <w:r w:rsidRPr="00EE379B"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>for 2′-FL––488.44 g/mol;  </w:t>
      </w:r>
    </w:p>
    <w:p w14:paraId="795EEE26" w14:textId="77777777" w:rsidR="00415638" w:rsidRPr="00EE379B" w:rsidRDefault="00415638" w:rsidP="00415638">
      <w:pPr>
        <w:pStyle w:val="FSCtSubpara"/>
        <w:rPr>
          <w:iCs w:val="0"/>
        </w:rPr>
      </w:pPr>
      <w:r w:rsidRPr="00EE379B">
        <w:lastRenderedPageBreak/>
        <w:tab/>
        <w:t>(ii)</w:t>
      </w:r>
      <w:r w:rsidRPr="00EE379B">
        <w:tab/>
        <w:t>for DFL––634.58 g/mol;</w:t>
      </w:r>
    </w:p>
    <w:p w14:paraId="49E31221" w14:textId="77777777" w:rsidR="00415638" w:rsidRPr="00EE379B" w:rsidRDefault="00415638" w:rsidP="00415638">
      <w:pPr>
        <w:pStyle w:val="FSCtPara"/>
        <w:rPr>
          <w:iCs w:val="0"/>
        </w:rPr>
      </w:pPr>
      <w:r w:rsidRPr="00EE379B">
        <w:tab/>
        <w:t>(d)</w:t>
      </w:r>
      <w:r w:rsidRPr="00EE379B">
        <w:tab/>
        <w:t>CAS numbers: </w:t>
      </w:r>
    </w:p>
    <w:p w14:paraId="273B4C3D" w14:textId="77777777" w:rsidR="00415638" w:rsidRPr="00EE379B" w:rsidRDefault="00415638" w:rsidP="00415638">
      <w:pPr>
        <w:pStyle w:val="FSCtSubpara"/>
        <w:rPr>
          <w:iCs w:val="0"/>
        </w:rPr>
      </w:pPr>
      <w:r w:rsidRPr="00EE379B">
        <w:rPr>
          <w:color w:val="000000"/>
        </w:rPr>
        <w:tab/>
      </w:r>
      <w:r w:rsidRPr="00EE379B"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>for 2′-FL––41263-94-9;  </w:t>
      </w:r>
    </w:p>
    <w:p w14:paraId="28E8883E" w14:textId="77777777" w:rsidR="00415638" w:rsidRPr="00EE379B" w:rsidRDefault="00415638" w:rsidP="00415638">
      <w:pPr>
        <w:pStyle w:val="FSCtSubpara"/>
        <w:rPr>
          <w:rFonts w:ascii="Segoe UI" w:hAnsi="Segoe UI" w:cs="Segoe UI"/>
          <w:sz w:val="18"/>
          <w:szCs w:val="18"/>
        </w:rPr>
      </w:pPr>
      <w:r w:rsidRPr="00EE379B">
        <w:tab/>
        <w:t>(ii)</w:t>
      </w:r>
      <w:r w:rsidRPr="00EE379B">
        <w:tab/>
        <w:t>for DFL––20768-11-0; </w:t>
      </w:r>
    </w:p>
    <w:p w14:paraId="7BBF8252" w14:textId="77777777" w:rsidR="00415638" w:rsidRPr="00EE379B" w:rsidRDefault="00415638" w:rsidP="00415638">
      <w:pPr>
        <w:pStyle w:val="FSCtPara"/>
      </w:pPr>
      <w:r w:rsidRPr="00EE379B">
        <w:tab/>
        <w:t>(e)</w:t>
      </w:r>
      <w:r w:rsidRPr="00EE379B">
        <w:tab/>
        <w:t>description––white, white to off-white, or off-white powder, agglomerates, or powder with agglomerates; </w:t>
      </w:r>
    </w:p>
    <w:p w14:paraId="7CF76EC9" w14:textId="77777777" w:rsidR="00415638" w:rsidRPr="005A5620" w:rsidRDefault="00415638" w:rsidP="00415638">
      <w:pPr>
        <w:pStyle w:val="FSCtPara"/>
      </w:pPr>
      <w:r w:rsidRPr="00EE379B">
        <w:tab/>
        <w:t>(f)</w:t>
      </w:r>
      <w:r w:rsidRPr="00EE379B">
        <w:tab/>
        <w:t>2′-FL––not less than 75.0</w:t>
      </w:r>
      <w:r w:rsidRPr="005A5620">
        <w:t>% (water free); </w:t>
      </w:r>
    </w:p>
    <w:p w14:paraId="3B61FD8C" w14:textId="77777777" w:rsidR="00415638" w:rsidRPr="005A5620" w:rsidRDefault="00415638" w:rsidP="00415638">
      <w:pPr>
        <w:pStyle w:val="FSCtPara"/>
      </w:pPr>
      <w:r w:rsidRPr="005A5620">
        <w:tab/>
        <w:t>(g)</w:t>
      </w:r>
      <w:r w:rsidRPr="005A5620">
        <w:tab/>
        <w:t>DFL––not less than 5.0% (water free); </w:t>
      </w:r>
    </w:p>
    <w:p w14:paraId="3948A652" w14:textId="77777777" w:rsidR="00415638" w:rsidRPr="005A5620" w:rsidRDefault="00415638" w:rsidP="00415638">
      <w:pPr>
        <w:pStyle w:val="FSCtPara"/>
      </w:pPr>
      <w:r w:rsidRPr="005A5620">
        <w:tab/>
        <w:t>(h)</w:t>
      </w:r>
      <w:r w:rsidRPr="005A5620">
        <w:tab/>
        <w:t>sum of 2′-FL and DFL––not less than 85.0% (water free); </w:t>
      </w:r>
    </w:p>
    <w:p w14:paraId="3321760D" w14:textId="77777777" w:rsidR="00415638" w:rsidRPr="00EE379B" w:rsidRDefault="00415638" w:rsidP="00415638">
      <w:pPr>
        <w:pStyle w:val="FSCtPara"/>
      </w:pPr>
      <w:r w:rsidRPr="005A5620">
        <w:tab/>
        <w:t>(</w:t>
      </w:r>
      <w:proofErr w:type="spellStart"/>
      <w:r w:rsidRPr="005A5620">
        <w:t>i</w:t>
      </w:r>
      <w:proofErr w:type="spellEnd"/>
      <w:r w:rsidRPr="005A5620">
        <w:t>)</w:t>
      </w:r>
      <w:r w:rsidRPr="005A5620">
        <w:tab/>
        <w:t>sum of human identical milk saccharides: 2′-FL, DFL, D-lactose, L-fucose, 3-fucosyllactose ––not less than 92.0% (water free);</w:t>
      </w:r>
    </w:p>
    <w:p w14:paraId="25BA9788" w14:textId="77777777" w:rsidR="00415638" w:rsidRPr="00EE379B" w:rsidRDefault="00415638" w:rsidP="00415638">
      <w:pPr>
        <w:pStyle w:val="FSCtPara"/>
      </w:pPr>
      <w:r w:rsidRPr="00EE379B">
        <w:tab/>
        <w:t>(j)</w:t>
      </w:r>
      <w:r w:rsidRPr="00EE379B">
        <w:tab/>
        <w:t>D-lactose––not more than 10%; </w:t>
      </w:r>
    </w:p>
    <w:p w14:paraId="025408D6" w14:textId="77777777" w:rsidR="00415638" w:rsidRPr="00EE379B" w:rsidRDefault="00415638" w:rsidP="00415638">
      <w:pPr>
        <w:pStyle w:val="FSCtPara"/>
      </w:pPr>
      <w:r w:rsidRPr="00EE379B">
        <w:tab/>
        <w:t>(k)</w:t>
      </w:r>
      <w:r w:rsidRPr="00EE379B">
        <w:tab/>
        <w:t>L-fucose––not more than 1.0%; </w:t>
      </w:r>
    </w:p>
    <w:p w14:paraId="6CE3B7B5" w14:textId="77777777" w:rsidR="00415638" w:rsidRPr="00EE379B" w:rsidRDefault="00415638" w:rsidP="00415638">
      <w:pPr>
        <w:pStyle w:val="FSCtPara"/>
      </w:pPr>
      <w:r w:rsidRPr="00EE379B">
        <w:tab/>
        <w:t>(l)</w:t>
      </w:r>
      <w:r w:rsidRPr="00EE379B">
        <w:tab/>
        <w:t>2'-fucosyl-D-lactulose––not more than 2.0%; </w:t>
      </w:r>
    </w:p>
    <w:p w14:paraId="770B7CE9" w14:textId="77777777" w:rsidR="00415638" w:rsidRPr="00EE379B" w:rsidRDefault="00415638" w:rsidP="00415638">
      <w:pPr>
        <w:pStyle w:val="FSCtPara"/>
      </w:pPr>
      <w:r w:rsidRPr="00EE379B">
        <w:tab/>
        <w:t>(m)</w:t>
      </w:r>
      <w:r w:rsidRPr="00EE379B">
        <w:tab/>
        <w:t>pH (20°C, 5% solution)––4.0-6.0; </w:t>
      </w:r>
    </w:p>
    <w:p w14:paraId="0EC3E59E" w14:textId="77777777" w:rsidR="00415638" w:rsidRPr="00EE379B" w:rsidRDefault="00415638" w:rsidP="00415638">
      <w:pPr>
        <w:pStyle w:val="FSCtPara"/>
      </w:pPr>
      <w:r w:rsidRPr="00EE379B">
        <w:tab/>
        <w:t>(n)</w:t>
      </w:r>
      <w:r w:rsidRPr="00EE379B">
        <w:tab/>
        <w:t>water––not more than 6.0%; </w:t>
      </w:r>
    </w:p>
    <w:p w14:paraId="0C4C9254" w14:textId="77777777" w:rsidR="00415638" w:rsidRPr="00EE379B" w:rsidRDefault="00415638" w:rsidP="00415638">
      <w:pPr>
        <w:pStyle w:val="FSCtPara"/>
      </w:pPr>
      <w:r w:rsidRPr="00EE379B">
        <w:tab/>
        <w:t>(o)</w:t>
      </w:r>
      <w:r w:rsidRPr="00EE379B">
        <w:tab/>
        <w:t>ash, sulphated––not more than 0.8%; </w:t>
      </w:r>
    </w:p>
    <w:p w14:paraId="70964F45" w14:textId="77777777" w:rsidR="00415638" w:rsidRPr="00EE379B" w:rsidRDefault="00415638" w:rsidP="00415638">
      <w:pPr>
        <w:pStyle w:val="FSCtPara"/>
      </w:pPr>
      <w:r w:rsidRPr="00EE379B">
        <w:tab/>
        <w:t>(p)</w:t>
      </w:r>
      <w:r w:rsidRPr="00EE379B">
        <w:tab/>
        <w:t>residual protein––not more than 0.01%; </w:t>
      </w:r>
    </w:p>
    <w:p w14:paraId="516BF118" w14:textId="77777777" w:rsidR="00415638" w:rsidRPr="00EE379B" w:rsidRDefault="00415638" w:rsidP="00415638">
      <w:pPr>
        <w:pStyle w:val="FSCtPara"/>
      </w:pPr>
      <w:r w:rsidRPr="00EE379B">
        <w:tab/>
        <w:t>(q)</w:t>
      </w:r>
      <w:r w:rsidRPr="00EE379B">
        <w:tab/>
        <w:t>lead––not more than 0.1 mg/kg; </w:t>
      </w:r>
    </w:p>
    <w:p w14:paraId="350CF645" w14:textId="77777777" w:rsidR="00415638" w:rsidRPr="00EE379B" w:rsidRDefault="00415638" w:rsidP="00415638">
      <w:pPr>
        <w:pStyle w:val="FSCtPara"/>
      </w:pPr>
      <w:r w:rsidRPr="00EE379B">
        <w:tab/>
        <w:t>(r)</w:t>
      </w:r>
      <w:r w:rsidRPr="00EE379B">
        <w:tab/>
        <w:t>microbiological:  </w:t>
      </w:r>
    </w:p>
    <w:p w14:paraId="4D5072A8" w14:textId="77777777" w:rsidR="00415638" w:rsidRPr="00EE379B" w:rsidRDefault="00415638" w:rsidP="00415638">
      <w:pPr>
        <w:pStyle w:val="FSCtSubpara"/>
      </w:pPr>
      <w:r w:rsidRPr="00EE379B">
        <w:tab/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 xml:space="preserve">aerobic mesophilic bacteria total count––not more than 1,000 </w:t>
      </w:r>
      <w:proofErr w:type="spellStart"/>
      <w:r w:rsidRPr="00EE379B">
        <w:t>cfu</w:t>
      </w:r>
      <w:proofErr w:type="spellEnd"/>
      <w:r w:rsidRPr="00EE379B">
        <w:t>/g; </w:t>
      </w:r>
    </w:p>
    <w:p w14:paraId="224B7CB6" w14:textId="77777777" w:rsidR="00415638" w:rsidRPr="00EE379B" w:rsidRDefault="00415638" w:rsidP="00415638">
      <w:pPr>
        <w:pStyle w:val="FSCtSubpara"/>
      </w:pPr>
      <w:r w:rsidRPr="00EE379B">
        <w:tab/>
        <w:t>(ii)</w:t>
      </w:r>
      <w:r w:rsidRPr="00EE379B">
        <w:tab/>
      </w:r>
      <w:r w:rsidRPr="00EE379B">
        <w:rPr>
          <w:i/>
        </w:rPr>
        <w:t>Enterobacteriaceae</w:t>
      </w:r>
      <w:r w:rsidRPr="00EE379B">
        <w:t>––absent in 10 g; </w:t>
      </w:r>
    </w:p>
    <w:p w14:paraId="44FC1840" w14:textId="77777777" w:rsidR="00415638" w:rsidRPr="00EE379B" w:rsidRDefault="00415638" w:rsidP="00415638">
      <w:pPr>
        <w:pStyle w:val="FSCtSubpara"/>
      </w:pPr>
      <w:r w:rsidRPr="00EE379B">
        <w:tab/>
        <w:t>(iii)</w:t>
      </w:r>
      <w:r w:rsidRPr="00EE379B">
        <w:tab/>
        <w:t xml:space="preserve">yeasts––not more than 100 </w:t>
      </w:r>
      <w:proofErr w:type="spellStart"/>
      <w:r w:rsidRPr="00EE379B">
        <w:t>cfu</w:t>
      </w:r>
      <w:proofErr w:type="spellEnd"/>
      <w:r w:rsidRPr="00EE379B">
        <w:t>/g; </w:t>
      </w:r>
    </w:p>
    <w:p w14:paraId="163B29B1" w14:textId="77777777" w:rsidR="00415638" w:rsidRPr="00EE379B" w:rsidRDefault="00415638" w:rsidP="00415638">
      <w:pPr>
        <w:pStyle w:val="FSCtSubpara"/>
      </w:pPr>
      <w:r w:rsidRPr="00EE379B">
        <w:tab/>
        <w:t>(iv)</w:t>
      </w:r>
      <w:r w:rsidRPr="00EE379B">
        <w:tab/>
        <w:t xml:space="preserve">moulds––not more than 100 </w:t>
      </w:r>
      <w:proofErr w:type="spellStart"/>
      <w:r w:rsidRPr="00EE379B">
        <w:t>cfu</w:t>
      </w:r>
      <w:proofErr w:type="spellEnd"/>
      <w:r w:rsidRPr="00EE379B">
        <w:t>/g;  </w:t>
      </w:r>
    </w:p>
    <w:p w14:paraId="76BB27FD" w14:textId="77777777" w:rsidR="00415638" w:rsidRPr="00EE379B" w:rsidRDefault="00415638" w:rsidP="00415638">
      <w:pPr>
        <w:pStyle w:val="FSCtSubpara"/>
      </w:pPr>
      <w:r w:rsidRPr="00EE379B">
        <w:tab/>
        <w:t>(v)</w:t>
      </w:r>
      <w:r w:rsidRPr="00EE379B">
        <w:tab/>
        <w:t>residual endotoxins––not more than 10 EU/mg. </w:t>
      </w:r>
      <w:r w:rsidRPr="00EE379B">
        <w:tab/>
      </w:r>
      <w:r w:rsidRPr="00EE379B">
        <w:tab/>
      </w:r>
    </w:p>
    <w:p w14:paraId="04FA1A10" w14:textId="3A07105A" w:rsidR="00415638" w:rsidRPr="00EE379B" w:rsidRDefault="00415638" w:rsidP="00415638">
      <w:pPr>
        <w:pStyle w:val="FSCh5Section"/>
      </w:pPr>
      <w:r w:rsidRPr="00EE379B">
        <w:t>S3—48</w:t>
      </w:r>
      <w:r w:rsidRPr="00EE379B">
        <w:tab/>
        <w:t xml:space="preserve">Specification for </w:t>
      </w:r>
      <w:proofErr w:type="spellStart"/>
      <w:r w:rsidRPr="00EE379B">
        <w:t>lacto</w:t>
      </w:r>
      <w:proofErr w:type="spellEnd"/>
      <w:r w:rsidRPr="00EE379B">
        <w:t>-N-</w:t>
      </w:r>
      <w:proofErr w:type="spellStart"/>
      <w:r w:rsidRPr="00EE379B">
        <w:t>tetraose</w:t>
      </w:r>
      <w:proofErr w:type="spellEnd"/>
      <w:r w:rsidRPr="00EE379B">
        <w:t xml:space="preserve"> sourced from </w:t>
      </w:r>
      <w:r w:rsidRPr="00EE379B">
        <w:rPr>
          <w:i/>
          <w:iCs/>
        </w:rPr>
        <w:t>Escherichia coli K-12</w:t>
      </w:r>
    </w:p>
    <w:p w14:paraId="09C682C0" w14:textId="77777777" w:rsidR="00415638" w:rsidRPr="00EE379B" w:rsidRDefault="00415638" w:rsidP="00415638">
      <w:pPr>
        <w:pStyle w:val="FSCtMain"/>
      </w:pPr>
      <w:r w:rsidRPr="00EE379B">
        <w:rPr>
          <w:szCs w:val="20"/>
        </w:rPr>
        <w:tab/>
      </w:r>
      <w:r w:rsidRPr="00EE379B">
        <w:rPr>
          <w:szCs w:val="20"/>
        </w:rPr>
        <w:tab/>
        <w:t xml:space="preserve">For </w:t>
      </w:r>
      <w:proofErr w:type="spellStart"/>
      <w:r w:rsidRPr="00EE379B">
        <w:rPr>
          <w:szCs w:val="20"/>
        </w:rPr>
        <w:t>lacto</w:t>
      </w:r>
      <w:proofErr w:type="spellEnd"/>
      <w:r w:rsidRPr="00EE379B">
        <w:rPr>
          <w:szCs w:val="20"/>
        </w:rPr>
        <w:t>-N-</w:t>
      </w:r>
      <w:proofErr w:type="spellStart"/>
      <w:r w:rsidRPr="00EE379B">
        <w:rPr>
          <w:szCs w:val="20"/>
        </w:rPr>
        <w:t>tetraose</w:t>
      </w:r>
      <w:proofErr w:type="spellEnd"/>
      <w:r w:rsidRPr="00EE379B">
        <w:rPr>
          <w:szCs w:val="20"/>
        </w:rPr>
        <w:t xml:space="preserve"> (LNT) </w:t>
      </w:r>
      <w:r w:rsidRPr="00EE379B">
        <w:t xml:space="preserve">sourced from </w:t>
      </w:r>
      <w:r w:rsidRPr="00EE379B">
        <w:rPr>
          <w:i/>
        </w:rPr>
        <w:t xml:space="preserve">Escherichia coli K-12 </w:t>
      </w:r>
      <w:r w:rsidRPr="00EE379B">
        <w:t xml:space="preserve">containing the gene for beta-1,3-N-acetylglucosaminyltransferase from </w:t>
      </w:r>
      <w:r w:rsidRPr="00EE379B">
        <w:rPr>
          <w:i/>
        </w:rPr>
        <w:t>Neisseria meningitides</w:t>
      </w:r>
      <w:r w:rsidRPr="00EE379B">
        <w:t xml:space="preserve"> and the gene for beta-1.3-galactosyltransferase from </w:t>
      </w:r>
      <w:r w:rsidRPr="00EE379B">
        <w:rPr>
          <w:i/>
        </w:rPr>
        <w:t>Helicobacter pylori</w:t>
      </w:r>
      <w:r w:rsidRPr="00EE379B">
        <w:rPr>
          <w:szCs w:val="20"/>
        </w:rPr>
        <w:t>, the specifications are the following:</w:t>
      </w:r>
      <w:r w:rsidRPr="00EE379B">
        <w:rPr>
          <w:szCs w:val="20"/>
          <w:lang w:val="en-US"/>
        </w:rPr>
        <w:t> </w:t>
      </w:r>
    </w:p>
    <w:p w14:paraId="1F92B64D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 xml:space="preserve">(a) </w:t>
      </w:r>
      <w:r w:rsidRPr="00EE379B">
        <w:tab/>
        <w:t>chemical name––β-D-galactopyranosyl-(1→3)-2-acetamido-2-deoxy-β-D-glucopyranosyl-(1→3)-β-D-galactopyranosyl-(1→4)-D-glucose;</w:t>
      </w:r>
    </w:p>
    <w:p w14:paraId="5A686470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(b)</w:t>
      </w:r>
      <w:r w:rsidRPr="00EE379B">
        <w:tab/>
        <w:t>chemical formula––C</w:t>
      </w:r>
      <w:r w:rsidRPr="00EE379B">
        <w:rPr>
          <w:sz w:val="16"/>
          <w:szCs w:val="16"/>
          <w:vertAlign w:val="subscript"/>
        </w:rPr>
        <w:t>26</w:t>
      </w:r>
      <w:r w:rsidRPr="00EE379B">
        <w:t>H</w:t>
      </w:r>
      <w:r w:rsidRPr="00EE379B">
        <w:rPr>
          <w:sz w:val="16"/>
          <w:szCs w:val="16"/>
          <w:vertAlign w:val="subscript"/>
        </w:rPr>
        <w:t>45</w:t>
      </w:r>
      <w:r w:rsidRPr="00EE379B">
        <w:t>NO</w:t>
      </w:r>
      <w:r w:rsidRPr="00EE379B">
        <w:rPr>
          <w:sz w:val="16"/>
          <w:szCs w:val="16"/>
          <w:vertAlign w:val="subscript"/>
        </w:rPr>
        <w:t>21</w:t>
      </w:r>
      <w:r w:rsidRPr="00EE379B">
        <w:t>;</w:t>
      </w:r>
      <w:r w:rsidRPr="00EE379B">
        <w:rPr>
          <w:sz w:val="16"/>
          <w:szCs w:val="16"/>
          <w:lang w:val="en-AU"/>
        </w:rPr>
        <w:t> </w:t>
      </w:r>
    </w:p>
    <w:p w14:paraId="71E20CED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(c)</w:t>
      </w:r>
      <w:r w:rsidRPr="00EE379B">
        <w:tab/>
        <w:t>molecular weight––707.63 g/mol;</w:t>
      </w:r>
      <w:r w:rsidRPr="00EE379B">
        <w:rPr>
          <w:lang w:val="en-AU"/>
        </w:rPr>
        <w:t> </w:t>
      </w:r>
    </w:p>
    <w:p w14:paraId="0816E40D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(d)</w:t>
      </w:r>
      <w:r w:rsidRPr="00EE379B">
        <w:tab/>
        <w:t>CAS number––14116-68-8;</w:t>
      </w:r>
    </w:p>
    <w:p w14:paraId="71377540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(e)</w:t>
      </w:r>
      <w:r w:rsidRPr="00EE379B">
        <w:tab/>
        <w:t>description––white, white to off-white, or off-white powder, agglomerates, or powder with agglomerates;</w:t>
      </w:r>
      <w:r w:rsidRPr="00EE379B">
        <w:rPr>
          <w:lang w:val="en-AU"/>
        </w:rPr>
        <w:t> </w:t>
      </w:r>
    </w:p>
    <w:p w14:paraId="779A10BB" w14:textId="77777777" w:rsidR="00415638" w:rsidRPr="005A5620" w:rsidRDefault="00415638" w:rsidP="00415638">
      <w:pPr>
        <w:pStyle w:val="FSCtPara"/>
        <w:rPr>
          <w:lang w:val="en-AU"/>
        </w:rPr>
      </w:pPr>
      <w:r w:rsidRPr="00EE379B">
        <w:tab/>
        <w:t>(f)</w:t>
      </w:r>
      <w:r w:rsidRPr="00EE379B">
        <w:tab/>
        <w:t>LNT––not less than 70.0%</w:t>
      </w:r>
      <w:r>
        <w:t xml:space="preserve"> </w:t>
      </w:r>
      <w:r w:rsidRPr="005A5620">
        <w:t>(water free);</w:t>
      </w:r>
    </w:p>
    <w:p w14:paraId="6C80D921" w14:textId="77777777" w:rsidR="00415638" w:rsidRPr="005A5620" w:rsidRDefault="00415638" w:rsidP="00415638">
      <w:pPr>
        <w:pStyle w:val="FSCtPara"/>
        <w:rPr>
          <w:lang w:val="en-AU"/>
        </w:rPr>
      </w:pPr>
      <w:r w:rsidRPr="005A5620">
        <w:tab/>
        <w:t>(g)</w:t>
      </w:r>
      <w:r w:rsidRPr="005A5620">
        <w:tab/>
        <w:t xml:space="preserve">sum of human identical milk saccharides: LNT, D-lactose, </w:t>
      </w:r>
      <w:proofErr w:type="spellStart"/>
      <w:r w:rsidRPr="005A5620">
        <w:t>lacto</w:t>
      </w:r>
      <w:proofErr w:type="spellEnd"/>
      <w:r w:rsidRPr="005A5620">
        <w:t>-N-triose II––not less than 90.0% (water free);</w:t>
      </w:r>
      <w:r w:rsidRPr="005A5620">
        <w:rPr>
          <w:lang w:val="en-AU"/>
        </w:rPr>
        <w:t> </w:t>
      </w:r>
    </w:p>
    <w:p w14:paraId="2616C94A" w14:textId="77777777" w:rsidR="00415638" w:rsidRPr="005A5620" w:rsidRDefault="00415638" w:rsidP="00415638">
      <w:pPr>
        <w:pStyle w:val="FSCtPara"/>
        <w:rPr>
          <w:lang w:val="en-AU"/>
        </w:rPr>
      </w:pPr>
      <w:r w:rsidRPr="005A5620">
        <w:tab/>
        <w:t>(h)</w:t>
      </w:r>
      <w:r w:rsidRPr="005A5620">
        <w:tab/>
        <w:t>D-lactose––not more than 12.0%;</w:t>
      </w:r>
      <w:r w:rsidRPr="005A5620">
        <w:rPr>
          <w:lang w:val="en-AU"/>
        </w:rPr>
        <w:t> </w:t>
      </w:r>
    </w:p>
    <w:p w14:paraId="5334F0ED" w14:textId="77777777" w:rsidR="00415638" w:rsidRPr="005A5620" w:rsidRDefault="00415638" w:rsidP="00415638">
      <w:pPr>
        <w:pStyle w:val="FSCtPara"/>
        <w:rPr>
          <w:lang w:val="en-AU"/>
        </w:rPr>
      </w:pPr>
      <w:r w:rsidRPr="005A5620">
        <w:tab/>
        <w:t>(</w:t>
      </w:r>
      <w:proofErr w:type="spellStart"/>
      <w:r w:rsidRPr="005A5620">
        <w:t>i</w:t>
      </w:r>
      <w:proofErr w:type="spellEnd"/>
      <w:r w:rsidRPr="005A5620">
        <w:t>)</w:t>
      </w:r>
      <w:r w:rsidRPr="005A5620">
        <w:tab/>
      </w:r>
      <w:proofErr w:type="spellStart"/>
      <w:r w:rsidRPr="005A5620">
        <w:t>lacto</w:t>
      </w:r>
      <w:proofErr w:type="spellEnd"/>
      <w:r w:rsidRPr="005A5620">
        <w:t>-N-triose II––not more than 10.0%</w:t>
      </w:r>
      <w:r w:rsidRPr="005A5620">
        <w:rPr>
          <w:lang w:val="en-AU"/>
        </w:rPr>
        <w:t>;</w:t>
      </w:r>
    </w:p>
    <w:p w14:paraId="310B9428" w14:textId="77777777" w:rsidR="00415638" w:rsidRPr="00EE379B" w:rsidRDefault="00415638" w:rsidP="00415638">
      <w:pPr>
        <w:pStyle w:val="FSCtPara"/>
        <w:rPr>
          <w:lang w:val="en-AU"/>
        </w:rPr>
      </w:pPr>
      <w:r w:rsidRPr="005A5620">
        <w:rPr>
          <w:i/>
        </w:rPr>
        <w:tab/>
      </w:r>
      <w:r w:rsidRPr="005A5620">
        <w:t>(j)</w:t>
      </w:r>
      <w:r w:rsidRPr="005A5620">
        <w:rPr>
          <w:i/>
        </w:rPr>
        <w:tab/>
        <w:t>para</w:t>
      </w:r>
      <w:r w:rsidRPr="005A5620">
        <w:t>-lacto-N-hexaose-2––not more</w:t>
      </w:r>
      <w:r w:rsidRPr="00EE379B">
        <w:t xml:space="preserve"> than 3.5%</w:t>
      </w:r>
      <w:r>
        <w:t>;</w:t>
      </w:r>
    </w:p>
    <w:p w14:paraId="243F9721" w14:textId="77777777" w:rsidR="00415638" w:rsidRPr="00EE379B" w:rsidRDefault="00415638" w:rsidP="00415638">
      <w:pPr>
        <w:pStyle w:val="FSCtPara"/>
      </w:pPr>
      <w:r w:rsidRPr="00EE379B">
        <w:tab/>
        <w:t>(k)</w:t>
      </w:r>
      <w:r w:rsidRPr="00EE379B">
        <w:tab/>
        <w:t xml:space="preserve">β-D-Galactopyranosyl-(1→3)-2-acetamido-2-deoxy-β-D-glucopyranosyl-(1→3)-β-D-galactopyranosyl-(1→4)-D-fructose (LNT fructose isomer)––not more than </w:t>
      </w:r>
      <w:r w:rsidRPr="00EE379B">
        <w:lastRenderedPageBreak/>
        <w:t>1.0%; </w:t>
      </w:r>
    </w:p>
    <w:p w14:paraId="3695833D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(l)</w:t>
      </w:r>
      <w:r w:rsidRPr="00EE379B">
        <w:tab/>
        <w:t>pH (20°C, 5% solution)––4.0-6.0;</w:t>
      </w:r>
      <w:r w:rsidRPr="00EE379B">
        <w:rPr>
          <w:lang w:val="en-AU"/>
        </w:rPr>
        <w:t> </w:t>
      </w:r>
    </w:p>
    <w:p w14:paraId="20D8821F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(m)</w:t>
      </w:r>
      <w:r w:rsidRPr="00EE379B">
        <w:tab/>
        <w:t>water––not more than 6.0%;</w:t>
      </w:r>
      <w:r w:rsidRPr="00EE379B">
        <w:rPr>
          <w:lang w:val="en-AU"/>
        </w:rPr>
        <w:t> </w:t>
      </w:r>
    </w:p>
    <w:p w14:paraId="2D049343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(n)</w:t>
      </w:r>
      <w:r w:rsidRPr="00EE379B">
        <w:tab/>
        <w:t>residual protein––not more than 0.01%;</w:t>
      </w:r>
      <w:r w:rsidRPr="00EE379B">
        <w:rPr>
          <w:lang w:val="en-AU"/>
        </w:rPr>
        <w:t> </w:t>
      </w:r>
    </w:p>
    <w:p w14:paraId="23924D6E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(o)</w:t>
      </w:r>
      <w:r w:rsidRPr="00EE379B">
        <w:tab/>
        <w:t>ash, sulphated––not more than 0.5%;</w:t>
      </w:r>
      <w:r w:rsidRPr="00EE379B">
        <w:rPr>
          <w:lang w:val="en-AU"/>
        </w:rPr>
        <w:t> </w:t>
      </w:r>
    </w:p>
    <w:p w14:paraId="3EB13181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(p)</w:t>
      </w:r>
      <w:r w:rsidRPr="00EE379B">
        <w:tab/>
        <w:t>lead––not more than 0.1 mg/kg;</w:t>
      </w:r>
      <w:r w:rsidRPr="00EE379B">
        <w:rPr>
          <w:lang w:val="en-AU"/>
        </w:rPr>
        <w:t> </w:t>
      </w:r>
    </w:p>
    <w:p w14:paraId="2EC4F2B6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(q)</w:t>
      </w:r>
      <w:r w:rsidRPr="00EE379B">
        <w:tab/>
        <w:t>microbiological: </w:t>
      </w:r>
      <w:r w:rsidRPr="00EE379B">
        <w:rPr>
          <w:lang w:val="en-AU"/>
        </w:rPr>
        <w:t> </w:t>
      </w:r>
    </w:p>
    <w:p w14:paraId="54A00995" w14:textId="77777777" w:rsidR="00415638" w:rsidRPr="00EE379B" w:rsidRDefault="00415638" w:rsidP="00415638">
      <w:pPr>
        <w:pStyle w:val="FSCtSubpara"/>
      </w:pPr>
      <w:r w:rsidRPr="00EE379B">
        <w:tab/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>aerobic mesophilic bacteria total count––</w:t>
      </w:r>
      <w:r>
        <w:t>n</w:t>
      </w:r>
      <w:r w:rsidRPr="00EE379B">
        <w:t xml:space="preserve">ot more than 1,000 </w:t>
      </w:r>
      <w:proofErr w:type="spellStart"/>
      <w:r w:rsidRPr="00EE379B">
        <w:t>cfu</w:t>
      </w:r>
      <w:proofErr w:type="spellEnd"/>
      <w:r w:rsidRPr="00EE379B">
        <w:t>/g; </w:t>
      </w:r>
    </w:p>
    <w:p w14:paraId="1A9C6E53" w14:textId="77777777" w:rsidR="00415638" w:rsidRPr="00EE379B" w:rsidRDefault="00415638" w:rsidP="00415638">
      <w:pPr>
        <w:pStyle w:val="FSCtSubpara"/>
      </w:pPr>
      <w:r w:rsidRPr="00EE379B">
        <w:tab/>
        <w:t>(ii)</w:t>
      </w:r>
      <w:r w:rsidRPr="00EE379B">
        <w:tab/>
      </w:r>
      <w:r w:rsidRPr="00EE379B">
        <w:rPr>
          <w:i/>
        </w:rPr>
        <w:t>Enterobacteriaceae</w:t>
      </w:r>
      <w:r w:rsidRPr="00EE379B">
        <w:t>––absent in 10 g; </w:t>
      </w:r>
    </w:p>
    <w:p w14:paraId="7E412DC8" w14:textId="77777777" w:rsidR="00415638" w:rsidRPr="00EE379B" w:rsidRDefault="00415638" w:rsidP="00415638">
      <w:pPr>
        <w:pStyle w:val="FSCtSubpara"/>
      </w:pPr>
      <w:r w:rsidRPr="00EE379B">
        <w:tab/>
        <w:t>(iii)</w:t>
      </w:r>
      <w:r w:rsidRPr="00EE379B">
        <w:tab/>
        <w:t xml:space="preserve">yeasts––not more than 100 </w:t>
      </w:r>
      <w:proofErr w:type="spellStart"/>
      <w:r w:rsidRPr="00EE379B">
        <w:t>cfu</w:t>
      </w:r>
      <w:proofErr w:type="spellEnd"/>
      <w:r w:rsidRPr="00EE379B">
        <w:t>/g; </w:t>
      </w:r>
    </w:p>
    <w:p w14:paraId="25864460" w14:textId="77777777" w:rsidR="00415638" w:rsidRPr="00EE379B" w:rsidRDefault="00415638" w:rsidP="00415638">
      <w:pPr>
        <w:pStyle w:val="FSCtSubpara"/>
      </w:pPr>
      <w:r w:rsidRPr="00EE379B">
        <w:tab/>
        <w:t>(iv)</w:t>
      </w:r>
      <w:r w:rsidRPr="00EE379B">
        <w:tab/>
        <w:t xml:space="preserve">moulds––not more than 100 </w:t>
      </w:r>
      <w:proofErr w:type="spellStart"/>
      <w:r w:rsidRPr="00EE379B">
        <w:t>cfu</w:t>
      </w:r>
      <w:proofErr w:type="spellEnd"/>
      <w:r w:rsidRPr="00EE379B">
        <w:t>/g; </w:t>
      </w:r>
    </w:p>
    <w:p w14:paraId="2AF9CDF3" w14:textId="77777777" w:rsidR="00415638" w:rsidRPr="00EE379B" w:rsidRDefault="00415638" w:rsidP="00415638">
      <w:pPr>
        <w:pStyle w:val="FSCtSubpara"/>
      </w:pPr>
      <w:r w:rsidRPr="00EE379B">
        <w:tab/>
        <w:t>(v)</w:t>
      </w:r>
      <w:r w:rsidRPr="00EE379B">
        <w:tab/>
        <w:t>residual endotoxins––not more than 10 EU/mg. </w:t>
      </w:r>
    </w:p>
    <w:p w14:paraId="4C5EAA29" w14:textId="1535C143" w:rsidR="00415638" w:rsidRPr="00EE379B" w:rsidRDefault="00415638" w:rsidP="00415638">
      <w:pPr>
        <w:pStyle w:val="FSCh5Section"/>
      </w:pPr>
      <w:r w:rsidRPr="00EE379B">
        <w:t>S3—49</w:t>
      </w:r>
      <w:r w:rsidRPr="00EE379B">
        <w:tab/>
        <w:t xml:space="preserve">Specification for 6′-sialyllactose sodium salt sourced from </w:t>
      </w:r>
      <w:r w:rsidRPr="00EE379B">
        <w:rPr>
          <w:i/>
          <w:iCs/>
        </w:rPr>
        <w:t>Escherichia coli K-12</w:t>
      </w:r>
    </w:p>
    <w:p w14:paraId="66B2BA4A" w14:textId="77777777" w:rsidR="00415638" w:rsidRPr="00893BA2" w:rsidRDefault="00415638" w:rsidP="00415638">
      <w:pPr>
        <w:pStyle w:val="FSCtMain"/>
      </w:pPr>
      <w:r w:rsidRPr="00EE379B">
        <w:tab/>
      </w:r>
      <w:r w:rsidRPr="00EE379B">
        <w:tab/>
        <w:t xml:space="preserve">For </w:t>
      </w:r>
      <w:r w:rsidRPr="00893BA2">
        <w:t xml:space="preserve">6′-sialyllactose (6′-SL) sodium salt sourced from </w:t>
      </w:r>
      <w:r w:rsidRPr="00893BA2">
        <w:rPr>
          <w:i/>
        </w:rPr>
        <w:t>Escherichia coli K-12</w:t>
      </w:r>
      <w:r w:rsidRPr="00893BA2">
        <w:t xml:space="preserve"> containing the gene for alpha-2,6-sialyltransferase from </w:t>
      </w:r>
      <w:r w:rsidRPr="00893BA2">
        <w:rPr>
          <w:i/>
        </w:rPr>
        <w:t xml:space="preserve">Photobacterium </w:t>
      </w:r>
      <w:proofErr w:type="spellStart"/>
      <w:r w:rsidRPr="00893BA2">
        <w:rPr>
          <w:i/>
        </w:rPr>
        <w:t>damsela</w:t>
      </w:r>
      <w:proofErr w:type="spellEnd"/>
      <w:r w:rsidRPr="00893BA2">
        <w:t xml:space="preserve"> and CMP-Neu5Ac synthetase, Neu5Ac synthetase, </w:t>
      </w:r>
      <w:r w:rsidRPr="00893BA2">
        <w:rPr>
          <w:i/>
        </w:rPr>
        <w:t>N-</w:t>
      </w:r>
      <w:r w:rsidRPr="00893BA2">
        <w:t xml:space="preserve">acetylglucosamine-6-phosphatase epimerase from </w:t>
      </w:r>
      <w:r w:rsidRPr="00893BA2">
        <w:rPr>
          <w:i/>
        </w:rPr>
        <w:t xml:space="preserve">Campylobacter </w:t>
      </w:r>
      <w:proofErr w:type="spellStart"/>
      <w:r w:rsidRPr="00893BA2">
        <w:rPr>
          <w:i/>
        </w:rPr>
        <w:t>jejuni</w:t>
      </w:r>
      <w:proofErr w:type="spellEnd"/>
      <w:r w:rsidRPr="00893BA2">
        <w:t>, the specifications are the following: </w:t>
      </w:r>
    </w:p>
    <w:p w14:paraId="71A18917" w14:textId="77777777" w:rsidR="00415638" w:rsidRPr="00893BA2" w:rsidRDefault="00415638" w:rsidP="00415638">
      <w:pPr>
        <w:pStyle w:val="FSCtPara"/>
      </w:pPr>
      <w:r w:rsidRPr="00893BA2">
        <w:tab/>
        <w:t>(a)</w:t>
      </w:r>
      <w:r w:rsidRPr="00893BA2">
        <w:tab/>
        <w:t>chemical name––N-acetyl-α-D-neuraminyl-(2→6)-β-D-galactopyranosyl-(1→4)-D-glucose, sodium salt;</w:t>
      </w:r>
    </w:p>
    <w:p w14:paraId="5D1519E2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(b)</w:t>
      </w:r>
      <w:r w:rsidRPr="00893BA2">
        <w:tab/>
        <w:t>chemical formula––</w:t>
      </w:r>
      <w:r w:rsidRPr="00893BA2">
        <w:rPr>
          <w:lang w:val="en-AU"/>
        </w:rPr>
        <w:t>C</w:t>
      </w:r>
      <w:r w:rsidRPr="00893BA2">
        <w:rPr>
          <w:sz w:val="16"/>
          <w:szCs w:val="16"/>
          <w:vertAlign w:val="subscript"/>
          <w:lang w:val="en-AU"/>
        </w:rPr>
        <w:t>23</w:t>
      </w:r>
      <w:r w:rsidRPr="00893BA2">
        <w:rPr>
          <w:lang w:val="en-AU"/>
        </w:rPr>
        <w:t>H</w:t>
      </w:r>
      <w:r w:rsidRPr="00893BA2">
        <w:rPr>
          <w:sz w:val="16"/>
          <w:szCs w:val="16"/>
          <w:vertAlign w:val="subscript"/>
          <w:lang w:val="en-AU"/>
        </w:rPr>
        <w:t>38</w:t>
      </w:r>
      <w:r w:rsidRPr="00893BA2">
        <w:rPr>
          <w:lang w:val="en-AU"/>
        </w:rPr>
        <w:t>NO</w:t>
      </w:r>
      <w:r w:rsidRPr="00893BA2">
        <w:rPr>
          <w:sz w:val="16"/>
          <w:szCs w:val="16"/>
          <w:vertAlign w:val="subscript"/>
          <w:lang w:val="en-AU"/>
        </w:rPr>
        <w:t>19</w:t>
      </w:r>
      <w:r w:rsidRPr="00893BA2">
        <w:rPr>
          <w:lang w:val="en-AU"/>
        </w:rPr>
        <w:t>Na; </w:t>
      </w:r>
    </w:p>
    <w:p w14:paraId="0D8EEDEA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(c)</w:t>
      </w:r>
      <w:r w:rsidRPr="00893BA2">
        <w:tab/>
        <w:t>molecular weight––</w:t>
      </w:r>
      <w:r w:rsidRPr="00893BA2">
        <w:rPr>
          <w:lang w:val="en-AU"/>
        </w:rPr>
        <w:t xml:space="preserve">655.53 </w:t>
      </w:r>
      <w:r w:rsidRPr="00893BA2">
        <w:t>g/mol</w:t>
      </w:r>
      <w:r w:rsidRPr="00893BA2">
        <w:rPr>
          <w:lang w:val="en-AU"/>
        </w:rPr>
        <w:t>; </w:t>
      </w:r>
    </w:p>
    <w:p w14:paraId="3F49D252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(d)</w:t>
      </w:r>
      <w:r w:rsidRPr="00893BA2">
        <w:tab/>
        <w:t>CAS number––</w:t>
      </w:r>
      <w:r w:rsidRPr="00893BA2">
        <w:rPr>
          <w:lang w:val="en-AU"/>
        </w:rPr>
        <w:t>157574-76-0; </w:t>
      </w:r>
    </w:p>
    <w:p w14:paraId="0E1662FE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(e)</w:t>
      </w:r>
      <w:r w:rsidRPr="00893BA2">
        <w:tab/>
        <w:t>description––white, white to off-white, or off-white powder, agglomerates, or powder with agglomerates;</w:t>
      </w:r>
      <w:r w:rsidRPr="00893BA2">
        <w:rPr>
          <w:lang w:val="en-AU"/>
        </w:rPr>
        <w:t> </w:t>
      </w:r>
    </w:p>
    <w:p w14:paraId="0BE05D87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rPr>
          <w:lang w:val="en-AU"/>
        </w:rPr>
        <w:tab/>
        <w:t>(f)</w:t>
      </w:r>
      <w:r w:rsidRPr="00893BA2">
        <w:rPr>
          <w:lang w:val="en-AU"/>
        </w:rPr>
        <w:tab/>
        <w:t>6</w:t>
      </w:r>
      <w:r w:rsidRPr="00893BA2">
        <w:t>′</w:t>
      </w:r>
      <w:r w:rsidRPr="00893BA2">
        <w:rPr>
          <w:lang w:val="en-AU"/>
        </w:rPr>
        <w:t>-SL sodium salt––</w:t>
      </w:r>
      <w:r w:rsidRPr="00893BA2">
        <w:t>not less than 90.0% (water free);</w:t>
      </w:r>
      <w:r w:rsidRPr="00893BA2">
        <w:rPr>
          <w:lang w:val="en-AU"/>
        </w:rPr>
        <w:t> </w:t>
      </w:r>
    </w:p>
    <w:p w14:paraId="3970C0CF" w14:textId="77777777" w:rsidR="00415638" w:rsidRPr="00EE379B" w:rsidRDefault="00415638" w:rsidP="00415638">
      <w:pPr>
        <w:pStyle w:val="FSCtPara"/>
        <w:rPr>
          <w:lang w:val="en-AU"/>
        </w:rPr>
      </w:pPr>
      <w:r w:rsidRPr="00893BA2">
        <w:tab/>
        <w:t>(g)</w:t>
      </w:r>
      <w:r w:rsidRPr="00893BA2">
        <w:tab/>
        <w:t>sum of human identical milk saccharides: 6′-SL sodium salt, D-lactose, sialic acid––not less than 94.0% (water free);</w:t>
      </w:r>
      <w:r w:rsidRPr="00EE379B">
        <w:rPr>
          <w:lang w:val="en-AU"/>
        </w:rPr>
        <w:t> </w:t>
      </w:r>
    </w:p>
    <w:p w14:paraId="35A1AAF4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(h)</w:t>
      </w:r>
      <w:r w:rsidRPr="00EE379B">
        <w:tab/>
        <w:t>D-lactose––not more than 5.0%;</w:t>
      </w:r>
      <w:r w:rsidRPr="00EE379B">
        <w:rPr>
          <w:lang w:val="en-AU"/>
        </w:rPr>
        <w:t> </w:t>
      </w:r>
    </w:p>
    <w:p w14:paraId="16281FBF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>sialic acid––not more than 2.0%;</w:t>
      </w:r>
      <w:r w:rsidRPr="00EE379B">
        <w:rPr>
          <w:lang w:val="en-AU"/>
        </w:rPr>
        <w:t> </w:t>
      </w:r>
    </w:p>
    <w:p w14:paraId="1C569258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(j)</w:t>
      </w:r>
      <w:r w:rsidRPr="00EE379B">
        <w:tab/>
      </w:r>
      <w:proofErr w:type="spellStart"/>
      <w:r w:rsidRPr="00EE379B">
        <w:t>sialyl</w:t>
      </w:r>
      <w:proofErr w:type="spellEnd"/>
      <w:r w:rsidRPr="00EE379B">
        <w:t>-lactulose––6’- isomer––not more than 3.0%;</w:t>
      </w:r>
      <w:r w:rsidRPr="00EE379B">
        <w:rPr>
          <w:lang w:val="en-AU"/>
        </w:rPr>
        <w:t> </w:t>
      </w:r>
    </w:p>
    <w:p w14:paraId="4038F709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(k)</w:t>
      </w:r>
      <w:r w:rsidRPr="00EE379B">
        <w:tab/>
        <w:t>sodium––2.5-4.5%;</w:t>
      </w:r>
      <w:r w:rsidRPr="00EE379B">
        <w:rPr>
          <w:lang w:val="en-AU"/>
        </w:rPr>
        <w:t> </w:t>
      </w:r>
    </w:p>
    <w:p w14:paraId="6469EF88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(l)</w:t>
      </w:r>
      <w:r w:rsidRPr="00EE379B">
        <w:tab/>
        <w:t>chloride––not more than 1.0%;</w:t>
      </w:r>
      <w:r w:rsidRPr="00EE379B">
        <w:rPr>
          <w:lang w:val="en-AU"/>
        </w:rPr>
        <w:t> </w:t>
      </w:r>
    </w:p>
    <w:p w14:paraId="4F171763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(m)</w:t>
      </w:r>
      <w:r w:rsidRPr="00EE379B">
        <w:tab/>
        <w:t>pH (20°C, 5% solution)––4.5-6.0;</w:t>
      </w:r>
      <w:r w:rsidRPr="00EE379B">
        <w:rPr>
          <w:lang w:val="en-AU"/>
        </w:rPr>
        <w:t> </w:t>
      </w:r>
    </w:p>
    <w:p w14:paraId="43E908C8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(n)</w:t>
      </w:r>
      <w:r w:rsidRPr="00EE379B">
        <w:tab/>
        <w:t>water––not more than 6.0%; </w:t>
      </w:r>
      <w:r w:rsidRPr="00EE379B">
        <w:rPr>
          <w:lang w:val="en-AU"/>
        </w:rPr>
        <w:t> </w:t>
      </w:r>
    </w:p>
    <w:p w14:paraId="5E02B600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(o)</w:t>
      </w:r>
      <w:r w:rsidRPr="00EE379B">
        <w:tab/>
        <w:t>residual protein––not more than 0.01%;</w:t>
      </w:r>
      <w:r w:rsidRPr="00EE379B">
        <w:rPr>
          <w:lang w:val="en-AU"/>
        </w:rPr>
        <w:t> </w:t>
      </w:r>
    </w:p>
    <w:p w14:paraId="290CF392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(p)</w:t>
      </w:r>
      <w:r w:rsidRPr="00EE379B">
        <w:tab/>
        <w:t>lead––not more than 0.1 mg/kg;</w:t>
      </w:r>
      <w:r w:rsidRPr="00EE379B">
        <w:rPr>
          <w:lang w:val="en-AU"/>
        </w:rPr>
        <w:t> </w:t>
      </w:r>
    </w:p>
    <w:p w14:paraId="70E8EC25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rPr>
          <w:lang w:val="en-AU"/>
        </w:rPr>
        <w:tab/>
        <w:t>(q)</w:t>
      </w:r>
      <w:r w:rsidRPr="00EE379B">
        <w:rPr>
          <w:lang w:val="en-AU"/>
        </w:rPr>
        <w:tab/>
        <w:t>microbiological: </w:t>
      </w:r>
    </w:p>
    <w:p w14:paraId="32B84BEA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tab/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 xml:space="preserve">aerobic mesophilic total plate count––not more than 1,000 </w:t>
      </w:r>
      <w:proofErr w:type="spellStart"/>
      <w:r w:rsidRPr="00EE379B">
        <w:t>cfu</w:t>
      </w:r>
      <w:proofErr w:type="spellEnd"/>
      <w:r w:rsidRPr="00EE379B">
        <w:t>/g;</w:t>
      </w:r>
      <w:r w:rsidRPr="00EE379B">
        <w:rPr>
          <w:lang w:val="en-AU"/>
        </w:rPr>
        <w:t> </w:t>
      </w:r>
    </w:p>
    <w:p w14:paraId="63452F3D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rPr>
          <w:i/>
        </w:rPr>
        <w:tab/>
      </w:r>
      <w:r w:rsidRPr="00EE379B">
        <w:t>(ii)</w:t>
      </w:r>
      <w:r w:rsidRPr="00EE379B">
        <w:tab/>
      </w:r>
      <w:r w:rsidRPr="00EE379B">
        <w:rPr>
          <w:i/>
        </w:rPr>
        <w:t>Enterobacteriaceae</w:t>
      </w:r>
      <w:r w:rsidRPr="00EE379B">
        <w:t>––absent in 10 g; </w:t>
      </w:r>
      <w:r w:rsidRPr="00EE379B">
        <w:rPr>
          <w:lang w:val="en-AU"/>
        </w:rPr>
        <w:t> </w:t>
      </w:r>
    </w:p>
    <w:p w14:paraId="70323231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tab/>
        <w:t>(iii)</w:t>
      </w:r>
      <w:r w:rsidRPr="00EE379B">
        <w:tab/>
        <w:t xml:space="preserve">yeasts––not more than 100 </w:t>
      </w:r>
      <w:proofErr w:type="spellStart"/>
      <w:r w:rsidRPr="00EE379B">
        <w:t>cfu</w:t>
      </w:r>
      <w:proofErr w:type="spellEnd"/>
      <w:r w:rsidRPr="00EE379B">
        <w:t>/g;</w:t>
      </w:r>
      <w:r w:rsidRPr="00EE379B">
        <w:rPr>
          <w:lang w:val="en-AU"/>
        </w:rPr>
        <w:t> </w:t>
      </w:r>
    </w:p>
    <w:p w14:paraId="50BC6561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tab/>
        <w:t>(iv)</w:t>
      </w:r>
      <w:r w:rsidRPr="00EE379B">
        <w:tab/>
        <w:t xml:space="preserve">moulds––not more than 100 </w:t>
      </w:r>
      <w:proofErr w:type="spellStart"/>
      <w:r w:rsidRPr="00EE379B">
        <w:t>cfu</w:t>
      </w:r>
      <w:proofErr w:type="spellEnd"/>
      <w:r w:rsidRPr="00EE379B">
        <w:t>/g;</w:t>
      </w:r>
      <w:r w:rsidRPr="00EE379B">
        <w:rPr>
          <w:lang w:val="en-AU"/>
        </w:rPr>
        <w:t> </w:t>
      </w:r>
    </w:p>
    <w:p w14:paraId="668A2383" w14:textId="77777777" w:rsidR="00415638" w:rsidRPr="00EE379B" w:rsidRDefault="00415638" w:rsidP="00415638">
      <w:pPr>
        <w:pStyle w:val="FSCtSubpara"/>
      </w:pPr>
      <w:r w:rsidRPr="00EE379B">
        <w:tab/>
        <w:t>(v)</w:t>
      </w:r>
      <w:r w:rsidRPr="00EE379B">
        <w:tab/>
        <w:t>residual endotoxins––not more than 10 EU/mg.</w:t>
      </w:r>
      <w:r w:rsidRPr="00EE379B">
        <w:rPr>
          <w:lang w:val="en-AU"/>
        </w:rPr>
        <w:t> </w:t>
      </w:r>
    </w:p>
    <w:p w14:paraId="5C813A4B" w14:textId="672821B7" w:rsidR="00415638" w:rsidRPr="00EE379B" w:rsidRDefault="00415638" w:rsidP="00415638">
      <w:pPr>
        <w:pStyle w:val="FSCh5Section"/>
      </w:pPr>
      <w:r w:rsidRPr="00EE379B">
        <w:t>S3—50</w:t>
      </w:r>
      <w:r w:rsidRPr="00EE379B">
        <w:tab/>
        <w:t xml:space="preserve">Specification for 3′-sialyllactose sodium salt sourced from </w:t>
      </w:r>
      <w:r w:rsidRPr="00EE379B">
        <w:rPr>
          <w:i/>
          <w:iCs/>
        </w:rPr>
        <w:t xml:space="preserve">Escherichia </w:t>
      </w:r>
      <w:r w:rsidRPr="00EE379B">
        <w:rPr>
          <w:i/>
          <w:iCs/>
        </w:rPr>
        <w:lastRenderedPageBreak/>
        <w:t>coli K-12</w:t>
      </w:r>
      <w:r w:rsidRPr="00EE379B">
        <w:tab/>
      </w:r>
    </w:p>
    <w:p w14:paraId="64A64A0D" w14:textId="77777777" w:rsidR="00415638" w:rsidRPr="00893BA2" w:rsidRDefault="00415638" w:rsidP="00415638">
      <w:pPr>
        <w:pStyle w:val="FSCtMain"/>
      </w:pPr>
      <w:r w:rsidRPr="00EE379B">
        <w:tab/>
      </w:r>
      <w:r w:rsidRPr="00EE379B">
        <w:tab/>
        <w:t xml:space="preserve">For </w:t>
      </w:r>
      <w:r w:rsidRPr="00893BA2">
        <w:t xml:space="preserve">3′-sialyllactose (3′-SL) sodium salt sourced from </w:t>
      </w:r>
      <w:r w:rsidRPr="00893BA2">
        <w:rPr>
          <w:i/>
        </w:rPr>
        <w:t xml:space="preserve">Escherichia coli K-12 </w:t>
      </w:r>
      <w:r w:rsidRPr="00893BA2">
        <w:t xml:space="preserve">containing the gene for alpha-2,3-sialyltransferase from </w:t>
      </w:r>
      <w:r w:rsidRPr="00893BA2">
        <w:rPr>
          <w:i/>
        </w:rPr>
        <w:t>Neisseria meningitides</w:t>
      </w:r>
      <w:r w:rsidRPr="00893BA2">
        <w:t xml:space="preserve"> and CMP-Neu5Ac synthetase, Neu5ac synthase, </w:t>
      </w:r>
      <w:r w:rsidRPr="00893BA2">
        <w:rPr>
          <w:i/>
        </w:rPr>
        <w:t>N-</w:t>
      </w:r>
      <w:r w:rsidRPr="00893BA2">
        <w:t xml:space="preserve">acetylglucosamine-6-phosphatase epimerase from </w:t>
      </w:r>
      <w:r w:rsidRPr="00893BA2">
        <w:rPr>
          <w:i/>
        </w:rPr>
        <w:t xml:space="preserve">Campylobacter </w:t>
      </w:r>
      <w:proofErr w:type="spellStart"/>
      <w:r w:rsidRPr="00893BA2">
        <w:rPr>
          <w:i/>
        </w:rPr>
        <w:t>jejuni</w:t>
      </w:r>
      <w:proofErr w:type="spellEnd"/>
      <w:r w:rsidRPr="00893BA2">
        <w:t>, the specifications are the following: </w:t>
      </w:r>
    </w:p>
    <w:p w14:paraId="5A73C9C2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(a)</w:t>
      </w:r>
      <w:r w:rsidRPr="00893BA2">
        <w:tab/>
        <w:t>chemical name––</w:t>
      </w:r>
      <w:r w:rsidRPr="00893BA2">
        <w:rPr>
          <w:lang w:val="en-AU"/>
        </w:rPr>
        <w:t>N-acetyl-α-D-neuraminyl-(2→3)-β-D-galactopyranosyl-(1→4)-D-glucose, sodium salt; </w:t>
      </w:r>
    </w:p>
    <w:p w14:paraId="27100D0A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(b)</w:t>
      </w:r>
      <w:r w:rsidRPr="00893BA2">
        <w:tab/>
        <w:t>chemical formula––</w:t>
      </w:r>
      <w:r w:rsidRPr="00893BA2">
        <w:rPr>
          <w:lang w:val="en-AU"/>
        </w:rPr>
        <w:t>C</w:t>
      </w:r>
      <w:r w:rsidRPr="00893BA2">
        <w:rPr>
          <w:sz w:val="16"/>
          <w:szCs w:val="16"/>
          <w:vertAlign w:val="subscript"/>
          <w:lang w:val="en-AU"/>
        </w:rPr>
        <w:t>23</w:t>
      </w:r>
      <w:r w:rsidRPr="00893BA2">
        <w:rPr>
          <w:lang w:val="en-AU"/>
        </w:rPr>
        <w:t>H</w:t>
      </w:r>
      <w:r w:rsidRPr="00893BA2">
        <w:rPr>
          <w:sz w:val="16"/>
          <w:szCs w:val="16"/>
          <w:vertAlign w:val="subscript"/>
          <w:lang w:val="en-AU"/>
        </w:rPr>
        <w:t>38</w:t>
      </w:r>
      <w:r w:rsidRPr="00893BA2">
        <w:rPr>
          <w:lang w:val="en-AU"/>
        </w:rPr>
        <w:t>NO</w:t>
      </w:r>
      <w:r w:rsidRPr="00893BA2">
        <w:rPr>
          <w:sz w:val="16"/>
          <w:szCs w:val="16"/>
          <w:vertAlign w:val="subscript"/>
          <w:lang w:val="en-AU"/>
        </w:rPr>
        <w:t>19</w:t>
      </w:r>
      <w:r w:rsidRPr="00893BA2">
        <w:rPr>
          <w:lang w:val="en-AU"/>
        </w:rPr>
        <w:t>Na; </w:t>
      </w:r>
    </w:p>
    <w:p w14:paraId="2DD11240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(c)</w:t>
      </w:r>
      <w:r w:rsidRPr="00893BA2">
        <w:tab/>
        <w:t>molecular weight––</w:t>
      </w:r>
      <w:r w:rsidRPr="00893BA2">
        <w:rPr>
          <w:lang w:val="en-AU"/>
        </w:rPr>
        <w:t xml:space="preserve">655.53 </w:t>
      </w:r>
      <w:r w:rsidRPr="00893BA2">
        <w:t>g/mol</w:t>
      </w:r>
      <w:r w:rsidRPr="00893BA2">
        <w:rPr>
          <w:lang w:val="en-AU"/>
        </w:rPr>
        <w:t>; </w:t>
      </w:r>
    </w:p>
    <w:p w14:paraId="48B5DE04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(d)</w:t>
      </w:r>
      <w:r w:rsidRPr="00893BA2">
        <w:tab/>
        <w:t>CAS number––</w:t>
      </w:r>
      <w:r w:rsidRPr="00893BA2">
        <w:rPr>
          <w:lang w:val="en-AU"/>
        </w:rPr>
        <w:t>128596-80-5; </w:t>
      </w:r>
    </w:p>
    <w:p w14:paraId="04132536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(e)</w:t>
      </w:r>
      <w:r w:rsidRPr="00893BA2">
        <w:tab/>
        <w:t>description––white, white to off-white, or off-white powder, agglomerates, or powder with agglomerates;</w:t>
      </w:r>
      <w:r w:rsidRPr="00893BA2">
        <w:rPr>
          <w:lang w:val="en-AU"/>
        </w:rPr>
        <w:t> </w:t>
      </w:r>
    </w:p>
    <w:p w14:paraId="6D872F5A" w14:textId="77777777" w:rsidR="00415638" w:rsidRPr="00893BA2" w:rsidRDefault="00415638" w:rsidP="00415638">
      <w:pPr>
        <w:pStyle w:val="FSCtPara"/>
        <w:rPr>
          <w:lang w:val="en-AU"/>
        </w:rPr>
      </w:pPr>
      <w:r w:rsidRPr="00893BA2">
        <w:tab/>
        <w:t>(f)</w:t>
      </w:r>
      <w:r w:rsidRPr="00893BA2">
        <w:tab/>
        <w:t>3′-SL sodium salt––not less than 88.0% (water free);</w:t>
      </w:r>
      <w:r w:rsidRPr="00893BA2">
        <w:rPr>
          <w:lang w:val="en-AU"/>
        </w:rPr>
        <w:t> </w:t>
      </w:r>
    </w:p>
    <w:p w14:paraId="76308C5F" w14:textId="77777777" w:rsidR="00415638" w:rsidRPr="00EE379B" w:rsidRDefault="00415638" w:rsidP="00415638">
      <w:pPr>
        <w:pStyle w:val="FSCtPara"/>
        <w:rPr>
          <w:lang w:val="en-AU"/>
        </w:rPr>
      </w:pPr>
      <w:r w:rsidRPr="00893BA2">
        <w:tab/>
        <w:t>(g)</w:t>
      </w:r>
      <w:r w:rsidRPr="00893BA2">
        <w:tab/>
        <w:t>sum of human identical milk saccharides: 3′-SL sodium salt, D-lactose, sialic acid––not less than 90.0% (water free);</w:t>
      </w:r>
      <w:r w:rsidRPr="00EE379B">
        <w:rPr>
          <w:lang w:val="en-AU"/>
        </w:rPr>
        <w:t> </w:t>
      </w:r>
    </w:p>
    <w:p w14:paraId="3F86224E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(h)</w:t>
      </w:r>
      <w:r w:rsidRPr="00EE379B">
        <w:tab/>
        <w:t>D-lactose––not more than 5.0%;</w:t>
      </w:r>
      <w:r w:rsidRPr="00EE379B">
        <w:rPr>
          <w:lang w:val="en-AU"/>
        </w:rPr>
        <w:t> </w:t>
      </w:r>
    </w:p>
    <w:p w14:paraId="17DEE5AD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>sialic acid––not more than 1.5%;</w:t>
      </w:r>
      <w:r w:rsidRPr="00EE379B">
        <w:rPr>
          <w:lang w:val="en-AU"/>
        </w:rPr>
        <w:t> </w:t>
      </w:r>
    </w:p>
    <w:p w14:paraId="5D1DE16E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(j)</w:t>
      </w:r>
      <w:r w:rsidRPr="00EE379B">
        <w:tab/>
        <w:t>sialyl-lactulose-3′-isomer––not more than 5.0%;</w:t>
      </w:r>
      <w:r w:rsidRPr="00EE379B">
        <w:rPr>
          <w:lang w:val="en-AU"/>
        </w:rPr>
        <w:t> </w:t>
      </w:r>
    </w:p>
    <w:p w14:paraId="5E5E3305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(k)</w:t>
      </w:r>
      <w:r w:rsidRPr="00EE379B">
        <w:tab/>
        <w:t>sodium––2.5-4.5%;</w:t>
      </w:r>
      <w:r w:rsidRPr="00EE379B">
        <w:rPr>
          <w:lang w:val="en-AU"/>
        </w:rPr>
        <w:t> </w:t>
      </w:r>
    </w:p>
    <w:p w14:paraId="5ED81C88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(l)</w:t>
      </w:r>
      <w:r w:rsidRPr="00EE379B">
        <w:tab/>
        <w:t>chloride––not more than 1.0%;</w:t>
      </w:r>
      <w:r w:rsidRPr="00EE379B">
        <w:rPr>
          <w:lang w:val="en-AU"/>
        </w:rPr>
        <w:t> </w:t>
      </w:r>
    </w:p>
    <w:p w14:paraId="23CB85D1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(m)</w:t>
      </w:r>
      <w:r w:rsidRPr="00EE379B">
        <w:tab/>
        <w:t>pH (20°C, 5% solution)––4.5-6.0;</w:t>
      </w:r>
      <w:r w:rsidRPr="00EE379B">
        <w:rPr>
          <w:lang w:val="en-AU"/>
        </w:rPr>
        <w:t> </w:t>
      </w:r>
    </w:p>
    <w:p w14:paraId="51D978CB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(n)</w:t>
      </w:r>
      <w:r w:rsidRPr="00EE379B">
        <w:tab/>
        <w:t>water––not more than 8.0%; </w:t>
      </w:r>
      <w:r w:rsidRPr="00EE379B">
        <w:rPr>
          <w:lang w:val="en-AU"/>
        </w:rPr>
        <w:t> </w:t>
      </w:r>
    </w:p>
    <w:p w14:paraId="1EFBE3BB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(o)</w:t>
      </w:r>
      <w:r w:rsidRPr="00EE379B">
        <w:tab/>
        <w:t>residual protein––not more than 0.01%;</w:t>
      </w:r>
      <w:r w:rsidRPr="00EE379B">
        <w:rPr>
          <w:lang w:val="en-AU"/>
        </w:rPr>
        <w:t> </w:t>
      </w:r>
    </w:p>
    <w:p w14:paraId="405C4A8F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tab/>
        <w:t>(p)</w:t>
      </w:r>
      <w:r w:rsidRPr="00EE379B">
        <w:tab/>
        <w:t>lead––not more than 0.1 mg/kg;</w:t>
      </w:r>
      <w:r w:rsidRPr="00EE379B">
        <w:rPr>
          <w:lang w:val="en-AU"/>
        </w:rPr>
        <w:t> </w:t>
      </w:r>
    </w:p>
    <w:p w14:paraId="2FA530AF" w14:textId="77777777" w:rsidR="00415638" w:rsidRPr="00EE379B" w:rsidRDefault="00415638" w:rsidP="00415638">
      <w:pPr>
        <w:pStyle w:val="FSCtPara"/>
        <w:rPr>
          <w:lang w:val="en-AU"/>
        </w:rPr>
      </w:pPr>
      <w:r w:rsidRPr="00EE379B">
        <w:rPr>
          <w:lang w:val="en-AU"/>
        </w:rPr>
        <w:tab/>
        <w:t>(q)</w:t>
      </w:r>
      <w:r w:rsidRPr="00EE379B">
        <w:rPr>
          <w:lang w:val="en-AU"/>
        </w:rPr>
        <w:tab/>
        <w:t>microbiological:</w:t>
      </w:r>
    </w:p>
    <w:p w14:paraId="6F497027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tab/>
        <w:t>(</w:t>
      </w:r>
      <w:proofErr w:type="spellStart"/>
      <w:r w:rsidRPr="00EE379B">
        <w:t>i</w:t>
      </w:r>
      <w:proofErr w:type="spellEnd"/>
      <w:r w:rsidRPr="00EE379B">
        <w:t>)</w:t>
      </w:r>
      <w:r w:rsidRPr="00EE379B">
        <w:tab/>
        <w:t xml:space="preserve">aerobic mesophilic total plate count––not more than 1,000 </w:t>
      </w:r>
      <w:proofErr w:type="spellStart"/>
      <w:r w:rsidRPr="00EE379B">
        <w:t>cfu</w:t>
      </w:r>
      <w:proofErr w:type="spellEnd"/>
      <w:r w:rsidRPr="00EE379B">
        <w:t>/g;</w:t>
      </w:r>
      <w:r w:rsidRPr="00EE379B">
        <w:rPr>
          <w:lang w:val="en-AU"/>
        </w:rPr>
        <w:t> </w:t>
      </w:r>
    </w:p>
    <w:p w14:paraId="6F608C6A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rPr>
          <w:i/>
        </w:rPr>
        <w:tab/>
      </w:r>
      <w:r w:rsidRPr="00EE379B">
        <w:t>(ii)</w:t>
      </w:r>
      <w:r w:rsidRPr="00EE379B">
        <w:tab/>
      </w:r>
      <w:r w:rsidRPr="00EE379B">
        <w:rPr>
          <w:i/>
        </w:rPr>
        <w:t>Enterobacteriaceae</w:t>
      </w:r>
      <w:r w:rsidRPr="00EE379B">
        <w:t>––absent in 10 g; </w:t>
      </w:r>
      <w:r w:rsidRPr="00EE379B">
        <w:rPr>
          <w:lang w:val="en-AU"/>
        </w:rPr>
        <w:t> </w:t>
      </w:r>
    </w:p>
    <w:p w14:paraId="65F7AF46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tab/>
        <w:t>(iii)</w:t>
      </w:r>
      <w:r w:rsidRPr="00EE379B">
        <w:tab/>
        <w:t xml:space="preserve">yeasts––not more than 100 </w:t>
      </w:r>
      <w:proofErr w:type="spellStart"/>
      <w:r w:rsidRPr="00EE379B">
        <w:t>cfu</w:t>
      </w:r>
      <w:proofErr w:type="spellEnd"/>
      <w:r w:rsidRPr="00EE379B">
        <w:t>/g;</w:t>
      </w:r>
      <w:r w:rsidRPr="00EE379B">
        <w:rPr>
          <w:lang w:val="en-AU"/>
        </w:rPr>
        <w:t> </w:t>
      </w:r>
    </w:p>
    <w:p w14:paraId="6A0BF881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tab/>
        <w:t>(iv)</w:t>
      </w:r>
      <w:r w:rsidRPr="00EE379B">
        <w:tab/>
        <w:t xml:space="preserve">moulds––not more than 100 </w:t>
      </w:r>
      <w:proofErr w:type="spellStart"/>
      <w:r w:rsidRPr="00EE379B">
        <w:t>cfu</w:t>
      </w:r>
      <w:proofErr w:type="spellEnd"/>
      <w:r w:rsidRPr="00EE379B">
        <w:t>/g;</w:t>
      </w:r>
      <w:r w:rsidRPr="00EE379B">
        <w:rPr>
          <w:lang w:val="en-AU"/>
        </w:rPr>
        <w:t> </w:t>
      </w:r>
    </w:p>
    <w:p w14:paraId="6849522A" w14:textId="77777777" w:rsidR="00415638" w:rsidRPr="00EE379B" w:rsidRDefault="00415638" w:rsidP="00415638">
      <w:pPr>
        <w:pStyle w:val="FSCtSubpara"/>
        <w:rPr>
          <w:lang w:val="en-AU"/>
        </w:rPr>
      </w:pPr>
      <w:r w:rsidRPr="00EE379B">
        <w:tab/>
        <w:t>(v)</w:t>
      </w:r>
      <w:r w:rsidRPr="00EE379B">
        <w:tab/>
        <w:t>residual endotoxins––not more than 10 EU/mg.</w:t>
      </w:r>
      <w:r w:rsidRPr="00EE379B">
        <w:rPr>
          <w:lang w:val="en-AU"/>
        </w:rPr>
        <w:t> </w:t>
      </w:r>
    </w:p>
    <w:p w14:paraId="5FE20546" w14:textId="77777777" w:rsidR="00415638" w:rsidRPr="00EE379B" w:rsidRDefault="00415638" w:rsidP="00415638">
      <w:pPr>
        <w:tabs>
          <w:tab w:val="left" w:pos="1134"/>
          <w:tab w:val="left" w:pos="1701"/>
        </w:tabs>
        <w:spacing w:before="120" w:after="120"/>
        <w:rPr>
          <w:rFonts w:cs="Arial"/>
          <w:b/>
          <w:iCs/>
          <w:sz w:val="20"/>
          <w:lang w:eastAsia="en-AU"/>
        </w:rPr>
      </w:pPr>
    </w:p>
    <w:p w14:paraId="7CF13D78" w14:textId="77777777" w:rsidR="00415638" w:rsidRPr="00EE379B" w:rsidRDefault="00415638" w:rsidP="00415638">
      <w:pPr>
        <w:pStyle w:val="FSCDraftingitemheading"/>
        <w:rPr>
          <w:b w:val="0"/>
        </w:rPr>
      </w:pPr>
      <w:r w:rsidRPr="00EE379B">
        <w:t>Schedule 26—Food produced using gene technology</w:t>
      </w:r>
    </w:p>
    <w:p w14:paraId="4DD02C23" w14:textId="77777777" w:rsidR="00415638" w:rsidRPr="00EE379B" w:rsidRDefault="00415638" w:rsidP="00415638">
      <w:pPr>
        <w:pStyle w:val="FSCDraftingitemheading"/>
        <w:rPr>
          <w:b w:val="0"/>
        </w:rPr>
      </w:pPr>
      <w:r w:rsidRPr="00EE379B">
        <w:t xml:space="preserve">[4] </w:t>
      </w:r>
      <w:r w:rsidRPr="00EE379B">
        <w:tab/>
        <w:t>Subsection S26—3(7) (table)</w:t>
      </w:r>
    </w:p>
    <w:p w14:paraId="463A2B2F" w14:textId="77777777" w:rsidR="00415638" w:rsidRDefault="00415638" w:rsidP="00415638">
      <w:pPr>
        <w:pStyle w:val="FSCDraftingitem"/>
        <w:rPr>
          <w:bCs/>
        </w:rPr>
      </w:pPr>
      <w:r w:rsidRPr="00EE379B">
        <w:rPr>
          <w:bCs/>
        </w:rPr>
        <w:tab/>
      </w:r>
      <w:r w:rsidRPr="00406504">
        <w:t>Insert</w:t>
      </w:r>
      <w:r w:rsidRPr="00EE379B">
        <w:rPr>
          <w:bCs/>
        </w:rPr>
        <w:t>:</w:t>
      </w:r>
    </w:p>
    <w:p w14:paraId="40977634" w14:textId="77777777" w:rsidR="00415638" w:rsidRDefault="00415638" w:rsidP="00415638">
      <w:pPr>
        <w:pStyle w:val="FSCDraftingitem"/>
        <w:rPr>
          <w:bCs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790"/>
        <w:gridCol w:w="2961"/>
        <w:gridCol w:w="566"/>
        <w:gridCol w:w="2714"/>
      </w:tblGrid>
      <w:tr w:rsidR="00415638" w:rsidRPr="00611583" w14:paraId="1ADA4F7B" w14:textId="77777777" w:rsidTr="00554340">
        <w:trPr>
          <w:trHeight w:val="329"/>
        </w:trPr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715A" w14:textId="77777777" w:rsidR="00415638" w:rsidRPr="00EE1C3E" w:rsidRDefault="00415638" w:rsidP="00554340">
            <w:pPr>
              <w:pStyle w:val="FSCtblMain"/>
              <w:rPr>
                <w:b/>
                <w:bCs/>
                <w:color w:val="000000"/>
                <w:sz w:val="20"/>
                <w:lang w:val="en-AU"/>
              </w:rPr>
            </w:pPr>
            <w:r w:rsidRPr="005D2B2B">
              <w:rPr>
                <w:b/>
                <w:bCs/>
                <w:lang w:val="en-AU"/>
              </w:rPr>
              <w:t>4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2F9D" w14:textId="77777777" w:rsidR="00415638" w:rsidRPr="00BE1354" w:rsidRDefault="00415638" w:rsidP="00554340">
            <w:pPr>
              <w:pStyle w:val="FSCtblMain"/>
              <w:rPr>
                <w:b/>
                <w:bCs/>
                <w:sz w:val="20"/>
                <w:lang w:val="en-AU"/>
              </w:rPr>
            </w:pPr>
            <w:r w:rsidRPr="005D2B2B">
              <w:rPr>
                <w:b/>
                <w:bCs/>
                <w:lang w:val="en-AU"/>
              </w:rPr>
              <w:t xml:space="preserve">A combination of 2′-fucosyllactose and </w:t>
            </w:r>
            <w:proofErr w:type="spellStart"/>
            <w:r w:rsidRPr="005D2B2B">
              <w:rPr>
                <w:b/>
                <w:bCs/>
                <w:lang w:val="en-AU"/>
              </w:rPr>
              <w:t>difucosyllactose</w:t>
            </w:r>
            <w:proofErr w:type="spellEnd"/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E824A10" w14:textId="77777777" w:rsidR="00415638" w:rsidRPr="00EE1C3E" w:rsidRDefault="00415638" w:rsidP="00554340">
            <w:pPr>
              <w:pStyle w:val="FSCtblMain"/>
              <w:rPr>
                <w:sz w:val="20"/>
                <w:lang w:val="en-AU"/>
              </w:rPr>
            </w:pPr>
            <w:r w:rsidRPr="7E76FD41">
              <w:rPr>
                <w:i/>
                <w:iCs/>
              </w:rPr>
              <w:t>Escherichia coli</w:t>
            </w:r>
            <w:r>
              <w:t> K-12 containing the gene for alpha-1,2-fucosyltransferase from </w:t>
            </w:r>
            <w:r w:rsidRPr="7E76FD41">
              <w:rPr>
                <w:i/>
                <w:iCs/>
              </w:rPr>
              <w:t>Helicobacter pylori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3235" w14:textId="77777777" w:rsidR="00415638" w:rsidRPr="00EE1C3E" w:rsidRDefault="00415638" w:rsidP="00554340">
            <w:pPr>
              <w:spacing w:before="60" w:after="60"/>
              <w:ind w:right="36"/>
              <w:rPr>
                <w:rFonts w:cs="Arial"/>
                <w:color w:val="000000"/>
                <w:sz w:val="20"/>
                <w:lang w:val="en-AU" w:eastAsia="en-AU"/>
              </w:rPr>
            </w:pPr>
            <w:r w:rsidRPr="00EE1C3E">
              <w:rPr>
                <w:rFonts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07318C2" w14:textId="77777777" w:rsidR="00415638" w:rsidRPr="00611583" w:rsidRDefault="00415638" w:rsidP="00415638">
            <w:pPr>
              <w:numPr>
                <w:ilvl w:val="0"/>
                <w:numId w:val="1"/>
              </w:numPr>
              <w:spacing w:after="60" w:line="240" w:lineRule="auto"/>
              <w:ind w:left="339" w:right="34" w:hanging="339"/>
              <w:contextualSpacing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611583">
              <w:rPr>
                <w:rFonts w:ascii="Arial" w:hAnsi="Arial" w:cs="Arial"/>
                <w:sz w:val="18"/>
                <w:szCs w:val="18"/>
                <w:lang w:val="en-AU"/>
              </w:rPr>
              <w:t>May only be added to infant formula products.</w:t>
            </w:r>
          </w:p>
          <w:p w14:paraId="1A89ADE9" w14:textId="77777777" w:rsidR="00415638" w:rsidRPr="00611583" w:rsidRDefault="00415638" w:rsidP="00415638">
            <w:pPr>
              <w:numPr>
                <w:ilvl w:val="0"/>
                <w:numId w:val="1"/>
              </w:numPr>
              <w:spacing w:after="60" w:line="240" w:lineRule="auto"/>
              <w:ind w:left="339" w:right="34" w:hanging="339"/>
              <w:contextualSpacing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611583">
              <w:rPr>
                <w:rFonts w:ascii="Arial" w:eastAsia="Calibri" w:hAnsi="Arial" w:cs="Arial"/>
                <w:sz w:val="18"/>
                <w:szCs w:val="18"/>
              </w:rPr>
              <w:t xml:space="preserve">During the exclusive use period, may only be sold under the brand </w:t>
            </w:r>
            <w:proofErr w:type="spellStart"/>
            <w:r w:rsidRPr="00611583">
              <w:rPr>
                <w:rFonts w:ascii="Arial" w:eastAsia="Calibri" w:hAnsi="Arial" w:cs="Arial"/>
                <w:sz w:val="18"/>
                <w:szCs w:val="18"/>
              </w:rPr>
              <w:t>GlyCare</w:t>
            </w:r>
            <w:proofErr w:type="spellEnd"/>
            <w:r w:rsidRPr="00611583">
              <w:rPr>
                <w:rFonts w:ascii="Arial" w:eastAsia="Calibri" w:hAnsi="Arial" w:cs="Arial"/>
                <w:sz w:val="18"/>
                <w:szCs w:val="18"/>
              </w:rPr>
              <w:t xml:space="preserve"> 2</w:t>
            </w:r>
            <w:r w:rsidRPr="00611583">
              <w:rPr>
                <w:rStyle w:val="normaltextrun"/>
                <w:rFonts w:ascii="Arial" w:hAnsi="Arial" w:cs="Arial"/>
                <w:sz w:val="18"/>
                <w:szCs w:val="18"/>
              </w:rPr>
              <w:t>′</w:t>
            </w:r>
            <w:r w:rsidRPr="00611583">
              <w:rPr>
                <w:rFonts w:ascii="Arial" w:eastAsia="Calibri" w:hAnsi="Arial" w:cs="Arial"/>
                <w:sz w:val="18"/>
                <w:szCs w:val="18"/>
              </w:rPr>
              <w:t>-FL/DFL 8001.</w:t>
            </w:r>
          </w:p>
          <w:p w14:paraId="2EE1788C" w14:textId="77777777" w:rsidR="00415638" w:rsidRPr="00611583" w:rsidRDefault="00415638" w:rsidP="00415638">
            <w:pPr>
              <w:numPr>
                <w:ilvl w:val="0"/>
                <w:numId w:val="1"/>
              </w:numPr>
              <w:spacing w:after="60" w:line="240" w:lineRule="auto"/>
              <w:ind w:left="339" w:right="34" w:hanging="339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611583">
              <w:rPr>
                <w:rFonts w:ascii="Arial" w:hAnsi="Arial" w:cs="Arial"/>
                <w:color w:val="000000" w:themeColor="text1"/>
                <w:sz w:val="18"/>
                <w:szCs w:val="18"/>
                <w:lang w:eastAsia="en-AU"/>
              </w:rPr>
              <w:t>For the purposes of condition 2 above, </w:t>
            </w:r>
            <w:r w:rsidRPr="006115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n-AU"/>
              </w:rPr>
              <w:t>exclusive use period</w:t>
            </w:r>
            <w:r w:rsidRPr="00611583">
              <w:rPr>
                <w:rFonts w:ascii="Arial" w:hAnsi="Arial" w:cs="Arial"/>
                <w:color w:val="000000" w:themeColor="text1"/>
                <w:sz w:val="18"/>
                <w:szCs w:val="18"/>
                <w:lang w:eastAsia="en-AU"/>
              </w:rPr>
              <w:t> means the period commencing on the date of gazettal of the </w:t>
            </w:r>
            <w:r w:rsidRPr="0061158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Food Standards (Application </w:t>
            </w:r>
            <w:r w:rsidRPr="0061158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AU"/>
              </w:rPr>
              <w:lastRenderedPageBreak/>
              <w:t>A1265 – 2′-FL/DFL, LNT, 6’-SL sodium salt and 3’-SL sodium salt as nutritive substances in infant formula products) Variation</w:t>
            </w:r>
            <w:r w:rsidRPr="00611583">
              <w:rPr>
                <w:rFonts w:ascii="Arial" w:hAnsi="Arial" w:cs="Arial"/>
                <w:color w:val="000000" w:themeColor="text1"/>
                <w:sz w:val="18"/>
                <w:szCs w:val="18"/>
                <w:lang w:eastAsia="en-AU"/>
              </w:rPr>
              <w:t> and ending 15 months after that date.</w:t>
            </w:r>
          </w:p>
        </w:tc>
      </w:tr>
      <w:tr w:rsidR="00415638" w:rsidRPr="009E4294" w14:paraId="7A21640B" w14:textId="77777777" w:rsidTr="00554340">
        <w:trPr>
          <w:trHeight w:val="329"/>
        </w:trPr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D323" w14:textId="77777777" w:rsidR="00415638" w:rsidRPr="005D2B2B" w:rsidRDefault="00415638" w:rsidP="00554340">
            <w:pPr>
              <w:pStyle w:val="FSCtblMain"/>
              <w:rPr>
                <w:b/>
                <w:bCs/>
                <w:lang w:val="en-AU"/>
              </w:rPr>
            </w:pPr>
            <w:r w:rsidRPr="005D2B2B">
              <w:rPr>
                <w:b/>
                <w:bCs/>
                <w:lang w:val="en-AU"/>
              </w:rPr>
              <w:lastRenderedPageBreak/>
              <w:t>5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BB0F" w14:textId="77777777" w:rsidR="00415638" w:rsidRDefault="00415638" w:rsidP="00554340">
            <w:pPr>
              <w:pStyle w:val="FSCtblMain"/>
              <w:rPr>
                <w:b/>
                <w:bCs/>
                <w:sz w:val="20"/>
                <w:lang w:val="en-AU"/>
              </w:rPr>
            </w:pPr>
            <w:proofErr w:type="spellStart"/>
            <w:r w:rsidRPr="005D2B2B">
              <w:rPr>
                <w:b/>
                <w:bCs/>
                <w:lang w:val="en-AU"/>
              </w:rPr>
              <w:t>lacto</w:t>
            </w:r>
            <w:proofErr w:type="spellEnd"/>
            <w:r w:rsidRPr="005D2B2B">
              <w:rPr>
                <w:b/>
                <w:bCs/>
                <w:lang w:val="en-AU"/>
              </w:rPr>
              <w:t>-N-</w:t>
            </w:r>
            <w:proofErr w:type="spellStart"/>
            <w:r w:rsidRPr="005D2B2B">
              <w:rPr>
                <w:b/>
                <w:bCs/>
                <w:lang w:val="en-AU"/>
              </w:rPr>
              <w:t>tetraose</w:t>
            </w:r>
            <w:proofErr w:type="spellEnd"/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6A40404" w14:textId="77777777" w:rsidR="00415638" w:rsidRPr="00EE1C3E" w:rsidRDefault="00415638" w:rsidP="00554340">
            <w:pPr>
              <w:pStyle w:val="FSCtblMain"/>
              <w:rPr>
                <w:i/>
                <w:iCs/>
              </w:rPr>
            </w:pPr>
            <w:r w:rsidRPr="00EE1C3E">
              <w:rPr>
                <w:i/>
                <w:iCs/>
              </w:rPr>
              <w:t>Escherichia coli</w:t>
            </w:r>
            <w:r w:rsidRPr="00EE1C3E">
              <w:t> K-12 containing the gene for</w:t>
            </w:r>
            <w:r>
              <w:t xml:space="preserve"> beta-1,3- N-acetylglucosaminyltransferase from </w:t>
            </w:r>
            <w:r>
              <w:rPr>
                <w:i/>
                <w:iCs/>
              </w:rPr>
              <w:t xml:space="preserve">Neisseria meningitides </w:t>
            </w:r>
            <w:r>
              <w:t xml:space="preserve">and the gene for beta-1,3- galactosyltransferase from </w:t>
            </w:r>
            <w:r>
              <w:rPr>
                <w:i/>
                <w:iCs/>
              </w:rPr>
              <w:t>Helicobacter pylori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F7EE" w14:textId="77777777" w:rsidR="00415638" w:rsidRPr="00EE1C3E" w:rsidRDefault="00415638" w:rsidP="00554340">
            <w:pPr>
              <w:spacing w:before="60" w:after="60"/>
              <w:ind w:right="36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A461D49" w14:textId="77777777" w:rsidR="00415638" w:rsidRPr="00B46120" w:rsidRDefault="00415638" w:rsidP="00415638">
            <w:pPr>
              <w:numPr>
                <w:ilvl w:val="0"/>
                <w:numId w:val="4"/>
              </w:numPr>
              <w:spacing w:after="60" w:line="240" w:lineRule="auto"/>
              <w:ind w:right="34"/>
              <w:contextualSpacing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hAnsi="Arial" w:cs="Arial"/>
                <w:sz w:val="18"/>
                <w:szCs w:val="18"/>
                <w:lang w:val="en-AU"/>
              </w:rPr>
              <w:t>May only be added to infant formula products.</w:t>
            </w:r>
          </w:p>
          <w:p w14:paraId="5EDE395B" w14:textId="77777777" w:rsidR="00415638" w:rsidRPr="00B46120" w:rsidRDefault="00415638" w:rsidP="00415638">
            <w:pPr>
              <w:numPr>
                <w:ilvl w:val="0"/>
                <w:numId w:val="4"/>
              </w:numPr>
              <w:spacing w:after="60" w:line="240" w:lineRule="auto"/>
              <w:ind w:right="34"/>
              <w:contextualSpacing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During the exclusive use period, may only be sold under the brand </w:t>
            </w:r>
            <w:proofErr w:type="spellStart"/>
            <w:r w:rsidRPr="00B46120">
              <w:rPr>
                <w:rFonts w:ascii="Arial" w:eastAsia="Calibri" w:hAnsi="Arial" w:cs="Arial"/>
                <w:sz w:val="18"/>
                <w:szCs w:val="18"/>
              </w:rPr>
              <w:t>GlyCare</w:t>
            </w:r>
            <w:proofErr w:type="spellEnd"/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 LNT8001.</w:t>
            </w:r>
          </w:p>
          <w:p w14:paraId="0E4B4EF9" w14:textId="77777777" w:rsidR="00415638" w:rsidRPr="009E4294" w:rsidRDefault="00415638" w:rsidP="00415638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right="34"/>
              <w:contextualSpacing/>
              <w:rPr>
                <w:rFonts w:eastAsia="Calibri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 the purposes of condition 2 above, </w:t>
            </w:r>
            <w:r w:rsidRPr="00B461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exclusive use period</w:t>
            </w:r>
            <w:r w:rsidRPr="00B46120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means the period commencing on the date of gazettal of the </w:t>
            </w:r>
            <w:r w:rsidRPr="00B4612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Food Standards (Application A1265 – 2′-FL/DFL, LNT, 6’-SL sodium salt and 3’-SL sodium salt as nutritive substances in infant formula products) Variation</w:t>
            </w:r>
            <w:r w:rsidRPr="00B46120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and ending 15 months after that date</w:t>
            </w:r>
            <w:r w:rsidRPr="00B461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15638" w:rsidRPr="009E4294" w14:paraId="32752D80" w14:textId="77777777" w:rsidTr="00554340">
        <w:trPr>
          <w:trHeight w:val="329"/>
        </w:trPr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0609" w14:textId="77777777" w:rsidR="00415638" w:rsidRPr="00BE1354" w:rsidRDefault="00415638" w:rsidP="00554340">
            <w:pPr>
              <w:pStyle w:val="FSCtblMain"/>
              <w:rPr>
                <w:b/>
                <w:bCs/>
                <w:color w:val="000000"/>
                <w:sz w:val="20"/>
                <w:lang w:val="en-AU"/>
              </w:rPr>
            </w:pPr>
            <w:r w:rsidRPr="005D2B2B">
              <w:rPr>
                <w:b/>
                <w:bCs/>
                <w:lang w:val="en-AU"/>
              </w:rPr>
              <w:t>6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73D7" w14:textId="77777777" w:rsidR="00415638" w:rsidRPr="009E4294" w:rsidRDefault="00415638" w:rsidP="00554340">
            <w:pPr>
              <w:pStyle w:val="FSCtblMain"/>
              <w:rPr>
                <w:b/>
                <w:bCs/>
                <w:sz w:val="20"/>
                <w:lang w:val="en-AU"/>
              </w:rPr>
            </w:pPr>
            <w:r w:rsidRPr="005D2B2B">
              <w:rPr>
                <w:b/>
                <w:bCs/>
                <w:lang w:val="en-AU"/>
              </w:rPr>
              <w:t>6′-sialyllactose sodium salt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854E096" w14:textId="77777777" w:rsidR="00415638" w:rsidRPr="00EE1C3E" w:rsidRDefault="00415638" w:rsidP="00554340">
            <w:pPr>
              <w:pStyle w:val="FSCtblMain"/>
              <w:rPr>
                <w:i/>
                <w:iCs/>
              </w:rPr>
            </w:pPr>
            <w:r w:rsidRPr="00EE1C3E">
              <w:rPr>
                <w:i/>
                <w:iCs/>
              </w:rPr>
              <w:t>Escherichia coli</w:t>
            </w:r>
            <w:r w:rsidRPr="00EE1C3E">
              <w:t xml:space="preserve"> K-12 containing the </w:t>
            </w:r>
            <w:r w:rsidRPr="00F10421">
              <w:t xml:space="preserve">gene </w:t>
            </w:r>
            <w:r w:rsidRPr="00F10421">
              <w:rPr>
                <w:rFonts w:eastAsia="Calibri"/>
              </w:rPr>
              <w:t xml:space="preserve">for alpha-2,6-sialyltransferase from </w:t>
            </w:r>
            <w:r w:rsidRPr="00FD1712">
              <w:rPr>
                <w:rFonts w:eastAsia="Calibri"/>
                <w:i/>
                <w:iCs/>
                <w:lang w:bidi="en-US"/>
              </w:rPr>
              <w:t xml:space="preserve">Photobacterium </w:t>
            </w:r>
            <w:proofErr w:type="spellStart"/>
            <w:r w:rsidRPr="00FD1712">
              <w:rPr>
                <w:rFonts w:eastAsia="Calibri"/>
                <w:i/>
                <w:iCs/>
                <w:lang w:bidi="en-US"/>
              </w:rPr>
              <w:t>damsela</w:t>
            </w:r>
            <w:proofErr w:type="spellEnd"/>
            <w:r w:rsidRPr="00FD1712">
              <w:rPr>
                <w:rFonts w:eastAsia="Calibri"/>
              </w:rPr>
              <w:t xml:space="preserve"> </w:t>
            </w:r>
            <w:r w:rsidRPr="00F10421">
              <w:rPr>
                <w:rFonts w:eastAsia="Calibri"/>
              </w:rPr>
              <w:t xml:space="preserve">and CMP-Neu5Ac synthetase, Neu5Ac synthase, N-acetylglucosamine-6-phosphatase epimerase from </w:t>
            </w:r>
            <w:r w:rsidRPr="00F10421">
              <w:rPr>
                <w:rFonts w:eastAsia="Calibri"/>
                <w:i/>
                <w:iCs/>
              </w:rPr>
              <w:t xml:space="preserve">Campylobacter </w:t>
            </w:r>
            <w:proofErr w:type="spellStart"/>
            <w:r w:rsidRPr="00F10421">
              <w:rPr>
                <w:rFonts w:eastAsia="Calibri"/>
                <w:i/>
                <w:iCs/>
              </w:rPr>
              <w:t>jejuni</w:t>
            </w:r>
            <w:proofErr w:type="spellEnd"/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C065" w14:textId="77777777" w:rsidR="00415638" w:rsidRPr="00EE1C3E" w:rsidRDefault="00415638" w:rsidP="00554340">
            <w:pPr>
              <w:spacing w:before="60" w:after="60"/>
              <w:ind w:right="36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B39BDBA" w14:textId="77777777" w:rsidR="00415638" w:rsidRPr="00B46120" w:rsidRDefault="00415638" w:rsidP="00415638">
            <w:pPr>
              <w:numPr>
                <w:ilvl w:val="0"/>
                <w:numId w:val="2"/>
              </w:numPr>
              <w:spacing w:after="60" w:line="240" w:lineRule="auto"/>
              <w:ind w:right="34"/>
              <w:contextualSpacing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hAnsi="Arial" w:cs="Arial"/>
                <w:sz w:val="18"/>
                <w:szCs w:val="18"/>
                <w:lang w:val="en-AU"/>
              </w:rPr>
              <w:t>May only be added to infant formula products.</w:t>
            </w:r>
          </w:p>
          <w:p w14:paraId="51307D02" w14:textId="77777777" w:rsidR="00415638" w:rsidRPr="00B46120" w:rsidRDefault="00415638" w:rsidP="00415638">
            <w:pPr>
              <w:numPr>
                <w:ilvl w:val="0"/>
                <w:numId w:val="2"/>
              </w:numPr>
              <w:spacing w:after="60" w:line="240" w:lineRule="auto"/>
              <w:ind w:right="34"/>
              <w:contextualSpacing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During the exclusive use period, may only be sold under the brand </w:t>
            </w:r>
            <w:proofErr w:type="spellStart"/>
            <w:r w:rsidRPr="00B46120">
              <w:rPr>
                <w:rFonts w:ascii="Arial" w:eastAsia="Calibri" w:hAnsi="Arial" w:cs="Arial"/>
                <w:sz w:val="18"/>
                <w:szCs w:val="18"/>
              </w:rPr>
              <w:t>GlyCare</w:t>
            </w:r>
            <w:proofErr w:type="spellEnd"/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 6SL 9001.</w:t>
            </w:r>
          </w:p>
          <w:p w14:paraId="4C3899E8" w14:textId="77777777" w:rsidR="00415638" w:rsidRPr="009E4294" w:rsidRDefault="00415638" w:rsidP="00415638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right="34"/>
              <w:contextualSpacing/>
              <w:rPr>
                <w:rFonts w:eastAsia="Calibri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For the purposes of condition 2 above, </w:t>
            </w:r>
            <w:r w:rsidRPr="00B4612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exclusive use period</w:t>
            </w: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 means the period commencing on the date of gazettal of the </w:t>
            </w:r>
            <w:r w:rsidRPr="00B4612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Food Standards (Application A1265 – 2′-FL/DFL, LNT, 6’-SL sodium salt and 3’-SL sodium salt as nutritive substances in infant formula products) Variation</w:t>
            </w: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 and ending 15 months after that date</w:t>
            </w:r>
            <w:r w:rsidRPr="00B461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15638" w:rsidRPr="009E4294" w14:paraId="5F27E0CC" w14:textId="77777777" w:rsidTr="00554340">
        <w:trPr>
          <w:trHeight w:val="329"/>
        </w:trPr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67A2" w14:textId="77777777" w:rsidR="00415638" w:rsidRPr="005D2B2B" w:rsidRDefault="00415638" w:rsidP="00554340">
            <w:pPr>
              <w:pStyle w:val="FSCtblMain"/>
              <w:rPr>
                <w:b/>
                <w:bCs/>
                <w:lang w:val="en-AU"/>
              </w:rPr>
            </w:pPr>
            <w:r w:rsidRPr="005D2B2B">
              <w:rPr>
                <w:b/>
                <w:bCs/>
                <w:lang w:val="en-AU"/>
              </w:rPr>
              <w:t>7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8D69" w14:textId="77777777" w:rsidR="00415638" w:rsidRPr="009E4294" w:rsidRDefault="00415638" w:rsidP="00554340">
            <w:pPr>
              <w:pStyle w:val="FSCtblMain"/>
              <w:rPr>
                <w:b/>
                <w:bCs/>
                <w:sz w:val="20"/>
                <w:lang w:val="en-AU"/>
              </w:rPr>
            </w:pPr>
            <w:r w:rsidRPr="005D2B2B">
              <w:rPr>
                <w:b/>
                <w:bCs/>
                <w:lang w:val="en-AU"/>
              </w:rPr>
              <w:t>3′-sialyllactose sodium salt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198F401" w14:textId="77777777" w:rsidR="00415638" w:rsidRPr="00A43647" w:rsidRDefault="00415638" w:rsidP="00554340">
            <w:pPr>
              <w:pStyle w:val="FSCtblMain"/>
            </w:pPr>
            <w:r w:rsidRPr="00473011">
              <w:rPr>
                <w:rStyle w:val="normaltextrun"/>
                <w:rFonts w:eastAsia="Calibri"/>
                <w:i/>
                <w:iCs/>
              </w:rPr>
              <w:t>Escherichia coli</w:t>
            </w:r>
            <w:r w:rsidRPr="00A43647">
              <w:rPr>
                <w:rStyle w:val="normaltextrun"/>
                <w:rFonts w:eastAsia="Calibri"/>
              </w:rPr>
              <w:t xml:space="preserve"> K-12 containing the gene for alpha-2,3-sialyltransferase from </w:t>
            </w:r>
            <w:r w:rsidRPr="00473011">
              <w:rPr>
                <w:rStyle w:val="normaltextrun"/>
                <w:rFonts w:eastAsia="Calibri"/>
                <w:i/>
                <w:iCs/>
              </w:rPr>
              <w:t>Neisseria meningitides</w:t>
            </w:r>
            <w:r w:rsidRPr="00A43647">
              <w:rPr>
                <w:rStyle w:val="normaltextrun"/>
                <w:rFonts w:eastAsia="Calibri"/>
              </w:rPr>
              <w:t xml:space="preserve"> and CMP-Neu5Ac synthetase, Neu5Ac synthase, N-acetylglucosamine-6-phosphatase epimerase from </w:t>
            </w:r>
            <w:r w:rsidRPr="00A43647">
              <w:rPr>
                <w:rStyle w:val="normaltextrun"/>
                <w:rFonts w:eastAsia="Calibri"/>
                <w:i/>
                <w:iCs/>
              </w:rPr>
              <w:t xml:space="preserve">Campylobacter </w:t>
            </w:r>
            <w:proofErr w:type="spellStart"/>
            <w:r w:rsidRPr="00A43647">
              <w:rPr>
                <w:rStyle w:val="normaltextrun"/>
                <w:rFonts w:eastAsia="Calibri"/>
                <w:i/>
                <w:iCs/>
              </w:rPr>
              <w:t>jejuni</w:t>
            </w:r>
            <w:proofErr w:type="spellEnd"/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6B68" w14:textId="77777777" w:rsidR="00415638" w:rsidRPr="00EE1C3E" w:rsidRDefault="00415638" w:rsidP="00554340">
            <w:pPr>
              <w:spacing w:before="60" w:after="60"/>
              <w:ind w:right="36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D865299" w14:textId="77777777" w:rsidR="00415638" w:rsidRPr="00B46120" w:rsidRDefault="00415638" w:rsidP="00415638">
            <w:pPr>
              <w:numPr>
                <w:ilvl w:val="0"/>
                <w:numId w:val="3"/>
              </w:numPr>
              <w:spacing w:after="60" w:line="240" w:lineRule="auto"/>
              <w:ind w:right="34"/>
              <w:contextualSpacing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hAnsi="Arial" w:cs="Arial"/>
                <w:sz w:val="18"/>
                <w:szCs w:val="18"/>
                <w:lang w:val="en-AU"/>
              </w:rPr>
              <w:t>May only be added to infant formula products.</w:t>
            </w:r>
          </w:p>
          <w:p w14:paraId="751B600A" w14:textId="77777777" w:rsidR="00415638" w:rsidRPr="00B46120" w:rsidRDefault="00415638" w:rsidP="00415638">
            <w:pPr>
              <w:numPr>
                <w:ilvl w:val="0"/>
                <w:numId w:val="3"/>
              </w:numPr>
              <w:spacing w:after="60" w:line="240" w:lineRule="auto"/>
              <w:ind w:right="34"/>
              <w:contextualSpacing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During the exclusive use period, may only be sold under the brand </w:t>
            </w:r>
            <w:proofErr w:type="spellStart"/>
            <w:r w:rsidRPr="00B46120">
              <w:rPr>
                <w:rFonts w:ascii="Arial" w:eastAsia="Calibri" w:hAnsi="Arial" w:cs="Arial"/>
                <w:sz w:val="18"/>
                <w:szCs w:val="18"/>
              </w:rPr>
              <w:t>GlyCare</w:t>
            </w:r>
            <w:proofErr w:type="spellEnd"/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 3SL 9001.</w:t>
            </w:r>
          </w:p>
          <w:p w14:paraId="36406322" w14:textId="77777777" w:rsidR="00415638" w:rsidRPr="009E4294" w:rsidRDefault="00415638" w:rsidP="00415638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right="34"/>
              <w:contextualSpacing/>
              <w:rPr>
                <w:rFonts w:eastAsia="Calibri" w:cs="Arial"/>
                <w:sz w:val="18"/>
                <w:szCs w:val="18"/>
                <w:lang w:eastAsia="en-GB"/>
              </w:rPr>
            </w:pP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For the purposes of condition 2 above, </w:t>
            </w:r>
            <w:r w:rsidRPr="00B4612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exclusive use period</w:t>
            </w: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 means the period commencing on the date of gazettal of the </w:t>
            </w:r>
            <w:r w:rsidRPr="00B4612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Food Standards (Application A1265 – 2′-FL/DFL, LNT, 6’-SL sodium salt and 3’-SL </w:t>
            </w:r>
            <w:r w:rsidRPr="00B4612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lastRenderedPageBreak/>
              <w:t>sodium salt as nutritive substances in infant formula products)</w:t>
            </w:r>
            <w:r w:rsidRPr="00F33BB4">
              <w:rPr>
                <w:rFonts w:eastAsia="Calibri" w:cs="Arial"/>
                <w:i/>
                <w:iCs/>
                <w:sz w:val="18"/>
                <w:szCs w:val="18"/>
              </w:rPr>
              <w:t xml:space="preserve"> </w:t>
            </w:r>
            <w:r w:rsidRPr="00B4612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Variation</w:t>
            </w:r>
            <w:r w:rsidRPr="00B46120">
              <w:rPr>
                <w:rFonts w:ascii="Arial" w:eastAsia="Calibri" w:hAnsi="Arial" w:cs="Arial"/>
                <w:sz w:val="18"/>
                <w:szCs w:val="18"/>
              </w:rPr>
              <w:t xml:space="preserve"> and ending 15 months after that date</w:t>
            </w:r>
            <w:r w:rsidRPr="00B461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7E7DCF6" w14:textId="77777777" w:rsidR="00415638" w:rsidRDefault="00415638" w:rsidP="00415638">
      <w:pPr>
        <w:pStyle w:val="FSCDraftingitem"/>
        <w:rPr>
          <w:bCs/>
        </w:rPr>
      </w:pPr>
    </w:p>
    <w:p w14:paraId="35147D98" w14:textId="77777777" w:rsidR="00415638" w:rsidRPr="00EE379B" w:rsidRDefault="00415638" w:rsidP="00415638">
      <w:pPr>
        <w:pStyle w:val="FSCDraftingitemheading"/>
        <w:rPr>
          <w:b w:val="0"/>
        </w:rPr>
      </w:pPr>
      <w:r w:rsidRPr="00EE379B">
        <w:t>Schedule 29—Special purpose foods</w:t>
      </w:r>
    </w:p>
    <w:p w14:paraId="6E22FAD8" w14:textId="77777777" w:rsidR="00415638" w:rsidRPr="00EE379B" w:rsidRDefault="00415638" w:rsidP="00415638">
      <w:pPr>
        <w:pStyle w:val="FSCDraftingitemheading"/>
        <w:rPr>
          <w:b w:val="0"/>
        </w:rPr>
      </w:pPr>
      <w:r w:rsidRPr="00EE379B">
        <w:rPr>
          <w:color w:val="000000" w:themeColor="text1"/>
        </w:rPr>
        <w:t>[5]</w:t>
      </w:r>
      <w:r w:rsidRPr="00EE379B">
        <w:rPr>
          <w:color w:val="000000" w:themeColor="text1"/>
        </w:rPr>
        <w:tab/>
      </w:r>
      <w:r w:rsidRPr="00EE379B">
        <w:t>Section S29—5 (table)</w:t>
      </w:r>
    </w:p>
    <w:p w14:paraId="4EFE2D60" w14:textId="77777777" w:rsidR="00415638" w:rsidRPr="00EE379B" w:rsidRDefault="00415638" w:rsidP="00415638">
      <w:pPr>
        <w:pStyle w:val="FSCDraftingitem"/>
      </w:pPr>
      <w:r w:rsidRPr="00EE379B">
        <w:tab/>
        <w:t>Insert each of the following substances in alphabetical order:</w:t>
      </w:r>
    </w:p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fant formula products - substances permitted for use as nutritive substances"/>
        <w:tblDescription w:val="The table restates the substances currently permitted for use as nutritive substances in infant formula products in S29-5 of Schedule 29, and adds two new rows for 2′-FL permitted for use by Standard 1.5.2, and a combination of 2′-FL permitted for use by Standard 1.5.2 and LNnT permitted for use by Standard 1.5.2.  The maximum amount permitted per 100 kJ is listed in Column 4 of the table."/>
      </w:tblPr>
      <w:tblGrid>
        <w:gridCol w:w="2834"/>
        <w:gridCol w:w="3554"/>
        <w:gridCol w:w="1278"/>
        <w:gridCol w:w="1399"/>
      </w:tblGrid>
      <w:tr w:rsidR="00415638" w:rsidRPr="00F377E0" w14:paraId="0062ABBB" w14:textId="77777777" w:rsidTr="00554340">
        <w:trPr>
          <w:cantSplit/>
          <w:jc w:val="center"/>
        </w:trPr>
        <w:tc>
          <w:tcPr>
            <w:tcW w:w="2834" w:type="dxa"/>
          </w:tcPr>
          <w:p w14:paraId="081F8DED" w14:textId="77777777" w:rsidR="00415638" w:rsidRPr="00F377E0" w:rsidRDefault="00415638" w:rsidP="00554340">
            <w:pPr>
              <w:pStyle w:val="FSCtblMain"/>
              <w:rPr>
                <w:color w:val="000000"/>
                <w:shd w:val="clear" w:color="auto" w:fill="FFFFFF"/>
              </w:rPr>
            </w:pPr>
            <w:r w:rsidRPr="00F377E0">
              <w:rPr>
                <w:rFonts w:eastAsia="Calibri"/>
              </w:rPr>
              <w:t>3'-sialyllactose sodium salt permitted for use by Standard 1.5.2</w:t>
            </w:r>
          </w:p>
        </w:tc>
        <w:tc>
          <w:tcPr>
            <w:tcW w:w="3554" w:type="dxa"/>
          </w:tcPr>
          <w:p w14:paraId="3D946C9A" w14:textId="77777777" w:rsidR="00415638" w:rsidRPr="00F377E0" w:rsidRDefault="00415638" w:rsidP="00554340">
            <w:pPr>
              <w:pStyle w:val="FSCtblMain"/>
              <w:rPr>
                <w:rFonts w:eastAsia="Calibri"/>
              </w:rPr>
            </w:pPr>
            <w:r w:rsidRPr="00F377E0">
              <w:rPr>
                <w:rFonts w:eastAsia="Calibri"/>
              </w:rPr>
              <w:t>3'-sialyllactose sodium salt</w:t>
            </w:r>
          </w:p>
        </w:tc>
        <w:tc>
          <w:tcPr>
            <w:tcW w:w="1278" w:type="dxa"/>
          </w:tcPr>
          <w:p w14:paraId="02172FEF" w14:textId="77777777" w:rsidR="00415638" w:rsidRPr="00F377E0" w:rsidRDefault="00415638" w:rsidP="00554340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</w:p>
        </w:tc>
        <w:tc>
          <w:tcPr>
            <w:tcW w:w="1399" w:type="dxa"/>
          </w:tcPr>
          <w:p w14:paraId="4E968B16" w14:textId="77777777" w:rsidR="00415638" w:rsidRPr="00F377E0" w:rsidRDefault="00415638" w:rsidP="00554340">
            <w:pPr>
              <w:pStyle w:val="FSCtblMain"/>
            </w:pPr>
            <w:r w:rsidRPr="00F377E0">
              <w:t>8 mg</w:t>
            </w:r>
          </w:p>
        </w:tc>
      </w:tr>
      <w:tr w:rsidR="00415638" w:rsidRPr="00F377E0" w14:paraId="73F2B6E0" w14:textId="77777777" w:rsidTr="00554340">
        <w:trPr>
          <w:cantSplit/>
          <w:jc w:val="center"/>
        </w:trPr>
        <w:tc>
          <w:tcPr>
            <w:tcW w:w="2834" w:type="dxa"/>
          </w:tcPr>
          <w:p w14:paraId="6462DC27" w14:textId="77777777" w:rsidR="00415638" w:rsidRPr="00F377E0" w:rsidRDefault="00415638" w:rsidP="00554340">
            <w:pPr>
              <w:pStyle w:val="FSCtblMain"/>
              <w:rPr>
                <w:color w:val="000000"/>
                <w:shd w:val="clear" w:color="auto" w:fill="FFFFFF"/>
              </w:rPr>
            </w:pPr>
            <w:r w:rsidRPr="00F377E0">
              <w:rPr>
                <w:rFonts w:eastAsia="Calibri"/>
              </w:rPr>
              <w:t>6'-sialyllactose sodium salt permitted for use by Standard 1.5.2</w:t>
            </w:r>
          </w:p>
        </w:tc>
        <w:tc>
          <w:tcPr>
            <w:tcW w:w="3554" w:type="dxa"/>
          </w:tcPr>
          <w:p w14:paraId="3FA4BF5A" w14:textId="77777777" w:rsidR="00415638" w:rsidRPr="00F377E0" w:rsidRDefault="00415638" w:rsidP="00554340">
            <w:pPr>
              <w:pStyle w:val="FSCtblMain"/>
              <w:rPr>
                <w:rFonts w:eastAsia="Calibri"/>
              </w:rPr>
            </w:pPr>
            <w:r w:rsidRPr="00F377E0">
              <w:rPr>
                <w:rFonts w:eastAsia="Calibri"/>
              </w:rPr>
              <w:t>6'-sialyllactose sodium salt</w:t>
            </w:r>
          </w:p>
        </w:tc>
        <w:tc>
          <w:tcPr>
            <w:tcW w:w="1278" w:type="dxa"/>
          </w:tcPr>
          <w:p w14:paraId="2E4DB93C" w14:textId="77777777" w:rsidR="00415638" w:rsidRPr="00F377E0" w:rsidRDefault="00415638" w:rsidP="00554340">
            <w:pPr>
              <w:pStyle w:val="FSCtblMain"/>
            </w:pPr>
          </w:p>
        </w:tc>
        <w:tc>
          <w:tcPr>
            <w:tcW w:w="1399" w:type="dxa"/>
          </w:tcPr>
          <w:p w14:paraId="76C80EF5" w14:textId="77777777" w:rsidR="00415638" w:rsidRPr="00F377E0" w:rsidRDefault="00415638" w:rsidP="00554340">
            <w:pPr>
              <w:pStyle w:val="FSCtblMain"/>
            </w:pPr>
            <w:r w:rsidRPr="00F377E0">
              <w:t>16 mg</w:t>
            </w:r>
          </w:p>
        </w:tc>
      </w:tr>
      <w:tr w:rsidR="00415638" w:rsidRPr="00F377E0" w14:paraId="35C02087" w14:textId="77777777" w:rsidTr="00554340">
        <w:trPr>
          <w:cantSplit/>
          <w:jc w:val="center"/>
        </w:trPr>
        <w:tc>
          <w:tcPr>
            <w:tcW w:w="2834" w:type="dxa"/>
            <w:hideMark/>
          </w:tcPr>
          <w:p w14:paraId="415EA28A" w14:textId="77777777" w:rsidR="00415638" w:rsidRPr="00F377E0" w:rsidRDefault="00415638" w:rsidP="00554340">
            <w:pPr>
              <w:pStyle w:val="FSCtblMain"/>
            </w:pPr>
            <w:r w:rsidRPr="00F377E0">
              <w:rPr>
                <w:shd w:val="clear" w:color="auto" w:fill="FFFFFF"/>
              </w:rPr>
              <w:t xml:space="preserve">A combination of 2′- </w:t>
            </w:r>
            <w:proofErr w:type="spellStart"/>
            <w:r w:rsidRPr="00F377E0">
              <w:rPr>
                <w:shd w:val="clear" w:color="auto" w:fill="FFFFFF"/>
              </w:rPr>
              <w:t>fucosyllactose</w:t>
            </w:r>
            <w:proofErr w:type="spellEnd"/>
            <w:r w:rsidRPr="00F377E0">
              <w:rPr>
                <w:shd w:val="clear" w:color="auto" w:fill="FFFFFF"/>
              </w:rPr>
              <w:t xml:space="preserve"> and </w:t>
            </w:r>
            <w:proofErr w:type="spellStart"/>
            <w:r w:rsidRPr="00F377E0">
              <w:rPr>
                <w:shd w:val="clear" w:color="auto" w:fill="FFFFFF"/>
              </w:rPr>
              <w:t>difucosyllactose</w:t>
            </w:r>
            <w:proofErr w:type="spellEnd"/>
            <w:r w:rsidRPr="00F377E0">
              <w:rPr>
                <w:shd w:val="clear" w:color="auto" w:fill="FFFFFF"/>
              </w:rPr>
              <w:t>, permitted for use by Standard 1.5.2</w:t>
            </w:r>
          </w:p>
        </w:tc>
        <w:tc>
          <w:tcPr>
            <w:tcW w:w="3554" w:type="dxa"/>
            <w:hideMark/>
          </w:tcPr>
          <w:p w14:paraId="668E6903" w14:textId="77777777" w:rsidR="00415638" w:rsidRPr="00F377E0" w:rsidRDefault="00415638" w:rsidP="00554340">
            <w:pPr>
              <w:pStyle w:val="FSCtblMain"/>
            </w:pPr>
            <w:r w:rsidRPr="00F377E0">
              <w:rPr>
                <w:rFonts w:eastAsia="Calibri"/>
              </w:rPr>
              <w:t xml:space="preserve">2'-fucosyllactose and </w:t>
            </w:r>
            <w:proofErr w:type="spellStart"/>
            <w:r w:rsidRPr="00F377E0">
              <w:rPr>
                <w:rFonts w:eastAsia="Calibri"/>
              </w:rPr>
              <w:t>difucosyllactose</w:t>
            </w:r>
            <w:proofErr w:type="spellEnd"/>
          </w:p>
        </w:tc>
        <w:tc>
          <w:tcPr>
            <w:tcW w:w="1278" w:type="dxa"/>
            <w:hideMark/>
          </w:tcPr>
          <w:p w14:paraId="005F92FA" w14:textId="77777777" w:rsidR="00415638" w:rsidRPr="00F377E0" w:rsidRDefault="00415638" w:rsidP="00554340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</w:p>
        </w:tc>
        <w:tc>
          <w:tcPr>
            <w:tcW w:w="1399" w:type="dxa"/>
            <w:hideMark/>
          </w:tcPr>
          <w:p w14:paraId="6D963019" w14:textId="77777777" w:rsidR="00415638" w:rsidRPr="00F377E0" w:rsidRDefault="00415638" w:rsidP="00554340">
            <w:pPr>
              <w:pStyle w:val="FSCtblMain"/>
            </w:pPr>
            <w:r w:rsidRPr="00F377E0">
              <w:t>96 mg</w:t>
            </w:r>
          </w:p>
        </w:tc>
      </w:tr>
      <w:tr w:rsidR="00415638" w:rsidRPr="00F377E0" w14:paraId="318F61DE" w14:textId="77777777" w:rsidTr="00554340">
        <w:trPr>
          <w:cantSplit/>
          <w:jc w:val="center"/>
        </w:trPr>
        <w:tc>
          <w:tcPr>
            <w:tcW w:w="2834" w:type="dxa"/>
          </w:tcPr>
          <w:p w14:paraId="26AC9D0F" w14:textId="77777777" w:rsidR="00415638" w:rsidRPr="00F377E0" w:rsidRDefault="00415638" w:rsidP="00554340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proofErr w:type="spellStart"/>
            <w:r w:rsidRPr="00F377E0">
              <w:rPr>
                <w:rFonts w:ascii="Arial" w:hAnsi="Arial" w:cs="Arial"/>
                <w:sz w:val="18"/>
                <w:lang w:eastAsia="en-AU"/>
              </w:rPr>
              <w:t>lacto</w:t>
            </w:r>
            <w:proofErr w:type="spellEnd"/>
            <w:r w:rsidRPr="00F377E0">
              <w:rPr>
                <w:rFonts w:ascii="Arial" w:hAnsi="Arial" w:cs="Arial"/>
                <w:sz w:val="18"/>
                <w:lang w:eastAsia="en-AU"/>
              </w:rPr>
              <w:t>-N-</w:t>
            </w:r>
            <w:proofErr w:type="spellStart"/>
            <w:r w:rsidRPr="00F377E0">
              <w:rPr>
                <w:rFonts w:ascii="Arial" w:hAnsi="Arial" w:cs="Arial"/>
                <w:sz w:val="18"/>
                <w:lang w:eastAsia="en-AU"/>
              </w:rPr>
              <w:t>tetraose</w:t>
            </w:r>
            <w:proofErr w:type="spellEnd"/>
            <w:r w:rsidRPr="00F377E0">
              <w:rPr>
                <w:rFonts w:ascii="Arial" w:hAnsi="Arial" w:cs="Arial"/>
                <w:sz w:val="18"/>
                <w:lang w:eastAsia="en-AU"/>
              </w:rPr>
              <w:t xml:space="preserve"> permitted for use by Standard 1.5.2</w:t>
            </w:r>
          </w:p>
        </w:tc>
        <w:tc>
          <w:tcPr>
            <w:tcW w:w="3554" w:type="dxa"/>
          </w:tcPr>
          <w:p w14:paraId="4711FCE6" w14:textId="77777777" w:rsidR="00415638" w:rsidRPr="00F377E0" w:rsidRDefault="00415638" w:rsidP="00554340">
            <w:pPr>
              <w:keepLines/>
              <w:tabs>
                <w:tab w:val="right" w:pos="3969"/>
              </w:tabs>
              <w:spacing w:before="60" w:after="60"/>
              <w:rPr>
                <w:rFonts w:ascii="Arial" w:eastAsia="Calibri" w:hAnsi="Arial" w:cs="Arial"/>
                <w:sz w:val="18"/>
                <w:lang w:eastAsia="en-AU"/>
              </w:rPr>
            </w:pPr>
            <w:proofErr w:type="spellStart"/>
            <w:r w:rsidRPr="00F377E0">
              <w:rPr>
                <w:rFonts w:ascii="Arial" w:hAnsi="Arial" w:cs="Arial"/>
                <w:sz w:val="18"/>
                <w:lang w:eastAsia="en-AU"/>
              </w:rPr>
              <w:t>lacto</w:t>
            </w:r>
            <w:proofErr w:type="spellEnd"/>
            <w:r w:rsidRPr="00F377E0">
              <w:rPr>
                <w:rFonts w:ascii="Arial" w:hAnsi="Arial" w:cs="Arial"/>
                <w:sz w:val="18"/>
                <w:lang w:eastAsia="en-AU"/>
              </w:rPr>
              <w:t>-N-</w:t>
            </w:r>
            <w:proofErr w:type="spellStart"/>
            <w:r w:rsidRPr="00F377E0">
              <w:rPr>
                <w:rFonts w:ascii="Arial" w:hAnsi="Arial" w:cs="Arial"/>
                <w:sz w:val="18"/>
                <w:lang w:eastAsia="en-AU"/>
              </w:rPr>
              <w:t>tetraose</w:t>
            </w:r>
            <w:proofErr w:type="spellEnd"/>
          </w:p>
        </w:tc>
        <w:tc>
          <w:tcPr>
            <w:tcW w:w="1278" w:type="dxa"/>
          </w:tcPr>
          <w:p w14:paraId="181FE317" w14:textId="77777777" w:rsidR="00415638" w:rsidRPr="00F377E0" w:rsidRDefault="00415638" w:rsidP="00554340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</w:p>
        </w:tc>
        <w:tc>
          <w:tcPr>
            <w:tcW w:w="1399" w:type="dxa"/>
          </w:tcPr>
          <w:p w14:paraId="1A57B389" w14:textId="77777777" w:rsidR="00415638" w:rsidRPr="00F377E0" w:rsidRDefault="00415638" w:rsidP="00554340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F377E0">
              <w:rPr>
                <w:rFonts w:ascii="Arial" w:hAnsi="Arial" w:cs="Arial"/>
                <w:sz w:val="18"/>
                <w:lang w:eastAsia="en-AU"/>
              </w:rPr>
              <w:t>32 mg</w:t>
            </w:r>
          </w:p>
        </w:tc>
      </w:tr>
    </w:tbl>
    <w:p w14:paraId="64AA45FB" w14:textId="77777777" w:rsidR="00415638" w:rsidRPr="00795D86" w:rsidRDefault="00415638" w:rsidP="00415638"/>
    <w:p w14:paraId="2C078E63" w14:textId="270AB65C" w:rsidR="00314C23" w:rsidRDefault="00314C23" w:rsidP="00415638"/>
    <w:sectPr w:rsidR="00314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18D7" w14:textId="77777777" w:rsidR="0031335E" w:rsidRDefault="0031335E" w:rsidP="0031335E">
      <w:pPr>
        <w:spacing w:after="0" w:line="240" w:lineRule="auto"/>
      </w:pPr>
      <w:r>
        <w:separator/>
      </w:r>
    </w:p>
  </w:endnote>
  <w:endnote w:type="continuationSeparator" w:id="0">
    <w:p w14:paraId="4F6CF120" w14:textId="77777777" w:rsidR="0031335E" w:rsidRDefault="0031335E" w:rsidP="0031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1FAC" w14:textId="77777777" w:rsidR="0031335E" w:rsidRDefault="0031335E" w:rsidP="0031335E">
      <w:pPr>
        <w:spacing w:after="0" w:line="240" w:lineRule="auto"/>
      </w:pPr>
      <w:r>
        <w:separator/>
      </w:r>
    </w:p>
  </w:footnote>
  <w:footnote w:type="continuationSeparator" w:id="0">
    <w:p w14:paraId="1009520D" w14:textId="77777777" w:rsidR="0031335E" w:rsidRDefault="0031335E" w:rsidP="0031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F41E7"/>
    <w:multiLevelType w:val="hybridMultilevel"/>
    <w:tmpl w:val="E19800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2F49A6"/>
    <w:multiLevelType w:val="hybridMultilevel"/>
    <w:tmpl w:val="E19800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670ACD"/>
    <w:multiLevelType w:val="hybridMultilevel"/>
    <w:tmpl w:val="E198004E"/>
    <w:lvl w:ilvl="0" w:tplc="E372214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D6760"/>
    <w:multiLevelType w:val="hybridMultilevel"/>
    <w:tmpl w:val="E19800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319191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471071">
    <w:abstractNumId w:val="3"/>
  </w:num>
  <w:num w:numId="3" w16cid:durableId="420951264">
    <w:abstractNumId w:val="1"/>
  </w:num>
  <w:num w:numId="4" w16cid:durableId="85689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68E19F"/>
    <w:rsid w:val="000B187D"/>
    <w:rsid w:val="00134B15"/>
    <w:rsid w:val="00143028"/>
    <w:rsid w:val="0031335E"/>
    <w:rsid w:val="00314C23"/>
    <w:rsid w:val="00384CF4"/>
    <w:rsid w:val="00415638"/>
    <w:rsid w:val="00553077"/>
    <w:rsid w:val="00611583"/>
    <w:rsid w:val="007966F6"/>
    <w:rsid w:val="00B46120"/>
    <w:rsid w:val="00CB2B2F"/>
    <w:rsid w:val="00D20B69"/>
    <w:rsid w:val="00F05CCB"/>
    <w:rsid w:val="00F377E0"/>
    <w:rsid w:val="00FA5E1A"/>
    <w:rsid w:val="1868E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68E19F"/>
  <w15:chartTrackingRefBased/>
  <w15:docId w15:val="{A4B53E0F-82EE-4CBD-82CC-D373ECB9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563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uiPriority w:val="99"/>
    <w:qFormat/>
    <w:rsid w:val="00415638"/>
    <w:pPr>
      <w:tabs>
        <w:tab w:val="left" w:pos="851"/>
      </w:tabs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SCDraftingitemheading">
    <w:name w:val="FSC_Drafting_item_heading"/>
    <w:basedOn w:val="Normal"/>
    <w:qFormat/>
    <w:rsid w:val="00415638"/>
    <w:pPr>
      <w:widowControl w:val="0"/>
      <w:spacing w:before="120" w:after="120" w:line="240" w:lineRule="auto"/>
      <w:ind w:left="851" w:hanging="851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FSCh5Section">
    <w:name w:val="FSC_h5_Section"/>
    <w:basedOn w:val="Normal"/>
    <w:next w:val="FSCtMain"/>
    <w:qFormat/>
    <w:rsid w:val="00415638"/>
    <w:pPr>
      <w:keepNext/>
      <w:widowControl w:val="0"/>
      <w:spacing w:before="240" w:after="120" w:line="240" w:lineRule="auto"/>
      <w:ind w:left="1701" w:hanging="1701"/>
      <w:outlineLvl w:val="4"/>
    </w:pPr>
    <w:rPr>
      <w:rFonts w:ascii="Arial" w:eastAsia="Times New Roman" w:hAnsi="Arial" w:cs="Times New Roman"/>
      <w:b/>
      <w:bCs/>
      <w:kern w:val="32"/>
      <w:szCs w:val="24"/>
      <w:lang w:val="en-GB" w:eastAsia="en-AU"/>
    </w:rPr>
  </w:style>
  <w:style w:type="paragraph" w:customStyle="1" w:styleId="FSCtMain">
    <w:name w:val="FSC_t_Main"/>
    <w:basedOn w:val="Normal"/>
    <w:uiPriority w:val="99"/>
    <w:rsid w:val="00415638"/>
    <w:pPr>
      <w:widowControl w:val="0"/>
      <w:tabs>
        <w:tab w:val="left" w:pos="1134"/>
      </w:tabs>
      <w:spacing w:before="120" w:after="120" w:line="240" w:lineRule="auto"/>
      <w:ind w:left="1701" w:hanging="1701"/>
    </w:pPr>
    <w:rPr>
      <w:rFonts w:ascii="Arial" w:eastAsia="Times New Roman" w:hAnsi="Arial" w:cs="Arial"/>
      <w:iCs/>
      <w:sz w:val="20"/>
      <w:lang w:val="en-GB" w:eastAsia="en-AU"/>
    </w:rPr>
  </w:style>
  <w:style w:type="paragraph" w:customStyle="1" w:styleId="FSCtPara">
    <w:name w:val="FSC_t_Para"/>
    <w:basedOn w:val="FSCtMain"/>
    <w:uiPriority w:val="99"/>
    <w:qFormat/>
    <w:rsid w:val="00415638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415638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blMain">
    <w:name w:val="FSC_tbl_Main"/>
    <w:basedOn w:val="Normal"/>
    <w:rsid w:val="00415638"/>
    <w:pPr>
      <w:keepLines/>
      <w:tabs>
        <w:tab w:val="right" w:pos="3969"/>
      </w:tabs>
      <w:spacing w:before="60" w:after="60" w:line="240" w:lineRule="auto"/>
    </w:pPr>
    <w:rPr>
      <w:rFonts w:ascii="Arial" w:eastAsia="Times New Roman" w:hAnsi="Arial" w:cs="Arial"/>
      <w:sz w:val="18"/>
      <w:szCs w:val="20"/>
      <w:lang w:val="en-GB" w:eastAsia="en-AU"/>
    </w:rPr>
  </w:style>
  <w:style w:type="character" w:customStyle="1" w:styleId="normaltextrun">
    <w:name w:val="normaltextrun"/>
    <w:basedOn w:val="DefaultParagraphFont"/>
    <w:rsid w:val="00415638"/>
  </w:style>
  <w:style w:type="table" w:customStyle="1" w:styleId="TableGrid2">
    <w:name w:val="Table Grid2"/>
    <w:basedOn w:val="TableNormal"/>
    <w:next w:val="TableGrid"/>
    <w:uiPriority w:val="59"/>
    <w:rsid w:val="0041563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TaxCatchAll xmlns="0e0bee33-077a-46d4-80d5-abd1b3a3b85b">
      <Value>35</Value>
      <Value>3</Value>
    </TaxCatchAll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D1FD65540778064E8071EC7105C190BC" ma:contentTypeVersion="4" ma:contentTypeDescription="Files created by FSANZ including letters, draft documents and ideas for FSANZ business." ma:contentTypeScope="" ma:versionID="b982cb91b41b2213203c64ad5e0c0bb1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199b3d2e548d4ca1d04624b3ed9463d3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fc2563-04ab-4d7c-a6a2-9c96f2eb2ff6}" ma:internalName="TaxCatchAll" ma:showField="CatchAllData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fc2563-04ab-4d7c-a6a2-9c96f2eb2ff6}" ma:internalName="TaxCatchAllLabel" ma:readOnly="true" ma:showField="CatchAllDataLabel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3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Props1.xml><?xml version="1.0" encoding="utf-8"?>
<ds:datastoreItem xmlns:ds="http://schemas.openxmlformats.org/officeDocument/2006/customXml" ds:itemID="{1F1B77F7-7580-47B3-8993-EC203D0FB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9BB62-D820-4A8A-8E05-91AC8E2AF628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3.xml><?xml version="1.0" encoding="utf-8"?>
<ds:datastoreItem xmlns:ds="http://schemas.openxmlformats.org/officeDocument/2006/customXml" ds:itemID="{47FF6443-5C12-400D-990C-1D4EB8150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B125BF-8C9C-4C96-A04D-BB03A9BB46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1572</Words>
  <Characters>9684</Characters>
  <Application>Microsoft Office Word</Application>
  <DocSecurity>0</DocSecurity>
  <Lines>340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</cp:lastModifiedBy>
  <cp:revision>15</cp:revision>
  <dcterms:created xsi:type="dcterms:W3CDTF">2023-11-22T02:04:00Z</dcterms:created>
  <dcterms:modified xsi:type="dcterms:W3CDTF">2023-11-24T03:09:00Z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0x010100F5F252698E4843DFA3EBBF7EC57E522A00D1FD65540778064E8071EC7105C190BC</vt:lpwstr>
  </property>
  <property fmtid="{D5CDD505-2E9C-101B-9397-08002B2CF9AE}" pid="3" name="Classification">
    <vt:lpwstr>3;#OFFICIAL|3776503d-ed4e-4d70-8dfd-8e17b238523b</vt:lpwstr>
  </property>
  <property fmtid="{D5CDD505-2E9C-101B-9397-08002B2CF9AE}" pid="4" name="pd3a3559ef84480a8025c4c7bb6e6dee">
    <vt:lpwstr/>
  </property>
  <property fmtid="{D5CDD505-2E9C-101B-9397-08002B2CF9AE}" pid="5" name="h46016694f704d158a57d0b5238c000e">
    <vt:lpwstr/>
  </property>
  <property fmtid="{D5CDD505-2E9C-101B-9397-08002B2CF9AE}" pid="6" name="Data_x0020_Privacy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BCS">
    <vt:lpwstr>35;#Instruments|4a8ff5e5-1f0e-4751-ab44-bc0d33b46a80</vt:lpwstr>
  </property>
  <property fmtid="{D5CDD505-2E9C-101B-9397-08002B2CF9AE}" pid="10" name="Access">
    <vt:lpwstr/>
  </property>
  <property fmtid="{D5CDD505-2E9C-101B-9397-08002B2CF9AE}" pid="11" name="Data_x0020_Category">
    <vt:lpwstr/>
  </property>
  <property fmtid="{D5CDD505-2E9C-101B-9397-08002B2CF9AE}" pid="12" name="Data_x0020_Accessibility">
    <vt:lpwstr/>
  </property>
  <property fmtid="{D5CDD505-2E9C-101B-9397-08002B2CF9AE}" pid="13" name="o2e94e0b7bb742308b3aec7384781dc0">
    <vt:lpwstr/>
  </property>
  <property fmtid="{D5CDD505-2E9C-101B-9397-08002B2CF9AE}" pid="14" name="Data Privacy">
    <vt:lpwstr/>
  </property>
  <property fmtid="{D5CDD505-2E9C-101B-9397-08002B2CF9AE}" pid="15" name="Data Category">
    <vt:lpwstr/>
  </property>
  <property fmtid="{D5CDD505-2E9C-101B-9397-08002B2CF9AE}" pid="16" name="Data Accessibility">
    <vt:lpwstr/>
  </property>
  <property fmtid="{D5CDD505-2E9C-101B-9397-08002B2CF9AE}" pid="17" name="PM_Namespace">
    <vt:lpwstr>gov.au</vt:lpwstr>
  </property>
  <property fmtid="{D5CDD505-2E9C-101B-9397-08002B2CF9AE}" pid="18" name="PM_Caveats_Count">
    <vt:lpwstr>0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HMAC">
    <vt:lpwstr>v=2022.1;a=SHA256;h=18848A03BCECAE5E538C058839E8994722E70D51B6752FAFE8D04FBD0E258F07</vt:lpwstr>
  </property>
  <property fmtid="{D5CDD505-2E9C-101B-9397-08002B2CF9AE}" pid="22" name="PM_Qualifier">
    <vt:lpwstr/>
  </property>
  <property fmtid="{D5CDD505-2E9C-101B-9397-08002B2CF9AE}" pid="23" name="PM_SecurityClassification">
    <vt:lpwstr/>
  </property>
  <property fmtid="{D5CDD505-2E9C-101B-9397-08002B2CF9AE}" pid="24" name="PM_ProtectiveMarkingValue_Header">
    <vt:lpwstr/>
  </property>
  <property fmtid="{D5CDD505-2E9C-101B-9397-08002B2CF9AE}" pid="25" name="PM_OriginationTimeStamp">
    <vt:lpwstr>2023-11-24T01:59:54Z</vt:lpwstr>
  </property>
  <property fmtid="{D5CDD505-2E9C-101B-9397-08002B2CF9AE}" pid="26" name="PM_Markers">
    <vt:lpwstr/>
  </property>
  <property fmtid="{D5CDD505-2E9C-101B-9397-08002B2CF9AE}" pid="27" name="PM_InsertionValue">
    <vt:lpwstr/>
  </property>
  <property fmtid="{D5CDD505-2E9C-101B-9397-08002B2CF9AE}" pid="28" name="PM_Originator_Hash_SHA1">
    <vt:lpwstr>302BDBAD982F50293CEAD423BE77B1CA40A20CFD</vt:lpwstr>
  </property>
  <property fmtid="{D5CDD505-2E9C-101B-9397-08002B2CF9AE}" pid="29" name="PM_DisplayValueSecClassificationWithQualifier">
    <vt:lpwstr/>
  </property>
  <property fmtid="{D5CDD505-2E9C-101B-9397-08002B2CF9AE}" pid="30" name="PM_Originating_FileId">
    <vt:lpwstr>9B437ED11D7E429D8AFAEB1865742CE2</vt:lpwstr>
  </property>
  <property fmtid="{D5CDD505-2E9C-101B-9397-08002B2CF9AE}" pid="31" name="PM_ProtectiveMarkingValue_Footer">
    <vt:lpwstr/>
  </property>
  <property fmtid="{D5CDD505-2E9C-101B-9397-08002B2CF9AE}" pid="32" name="PM_ProtectiveMarkingImage_Header">
    <vt:lpwstr>C:\Program Files\Common Files\janusNET Shared\janusSEAL\Images\DocumentSlashBlue.png</vt:lpwstr>
  </property>
  <property fmtid="{D5CDD505-2E9C-101B-9397-08002B2CF9AE}" pid="33" name="PM_ProtectiveMarkingImage_Footer">
    <vt:lpwstr>C:\Program Files\Common Files\janusNET Shared\janusSEAL\Images\DocumentSlashBlue.png</vt:lpwstr>
  </property>
  <property fmtid="{D5CDD505-2E9C-101B-9397-08002B2CF9AE}" pid="34" name="PM_Display">
    <vt:lpwstr/>
  </property>
  <property fmtid="{D5CDD505-2E9C-101B-9397-08002B2CF9AE}" pid="35" name="PM_OriginatorUserAccountName_SHA256">
    <vt:lpwstr>04BEB04951CF9C0309220DC261A43CF887B145345D33A4BC1A2FC1C39C61A0F4</vt:lpwstr>
  </property>
  <property fmtid="{D5CDD505-2E9C-101B-9397-08002B2CF9AE}" pid="36" name="PM_OriginatorDomainName_SHA256">
    <vt:lpwstr>1728E66681E435764AE865ABE664C38F2A2F6D4B1DC4AC4803028F4FC406745D</vt:lpwstr>
  </property>
  <property fmtid="{D5CDD505-2E9C-101B-9397-08002B2CF9AE}" pid="37" name="PMUuid">
    <vt:lpwstr/>
  </property>
  <property fmtid="{D5CDD505-2E9C-101B-9397-08002B2CF9AE}" pid="38" name="PM_Hash_Version">
    <vt:lpwstr>2022.1</vt:lpwstr>
  </property>
  <property fmtid="{D5CDD505-2E9C-101B-9397-08002B2CF9AE}" pid="39" name="PM_Hash_Salt_Prev">
    <vt:lpwstr>B743E41EC901522C0492561FCDEA7FF2</vt:lpwstr>
  </property>
  <property fmtid="{D5CDD505-2E9C-101B-9397-08002B2CF9AE}" pid="40" name="PM_Hash_Salt">
    <vt:lpwstr>209BC9D980ADB986A2B2086C99FA64F7</vt:lpwstr>
  </property>
  <property fmtid="{D5CDD505-2E9C-101B-9397-08002B2CF9AE}" pid="41" name="PM_Hash_SHA1">
    <vt:lpwstr>83FF1AB7998399223813E763F9C0C22E73AD28EA</vt:lpwstr>
  </property>
</Properties>
</file>