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7B70" w14:textId="787B3E72" w:rsidR="00EF1497" w:rsidRPr="00C340B5" w:rsidRDefault="00CA299A" w:rsidP="00EF1497">
      <w:pPr>
        <w:keepNext/>
        <w:keepLines/>
        <w:spacing w:before="0"/>
        <w:ind w:right="91"/>
        <w:jc w:val="center"/>
        <w:rPr>
          <w:szCs w:val="24"/>
        </w:rPr>
      </w:pPr>
      <w:r w:rsidRPr="00C340B5">
        <w:rPr>
          <w:b/>
          <w:szCs w:val="24"/>
          <w:u w:val="single"/>
        </w:rPr>
        <w:t>EXPLANATORY STATEMENT</w:t>
      </w:r>
    </w:p>
    <w:p w14:paraId="48C9531A" w14:textId="77777777" w:rsidR="00EF1497" w:rsidRPr="00C340B5" w:rsidRDefault="00EF1497" w:rsidP="00EF1497">
      <w:pPr>
        <w:pStyle w:val="Heading6"/>
        <w:keepLines/>
        <w:spacing w:before="0"/>
        <w:jc w:val="center"/>
        <w:rPr>
          <w:szCs w:val="24"/>
          <w:u w:val="none"/>
        </w:rPr>
      </w:pPr>
    </w:p>
    <w:p w14:paraId="7AE1BB58" w14:textId="77777777" w:rsidR="00CA299A" w:rsidRPr="00C340B5" w:rsidRDefault="00CA299A" w:rsidP="00CA299A">
      <w:pPr>
        <w:pStyle w:val="Heading6"/>
        <w:spacing w:before="0"/>
        <w:ind w:right="42"/>
        <w:jc w:val="center"/>
        <w:rPr>
          <w:szCs w:val="24"/>
          <w:u w:val="none"/>
        </w:rPr>
      </w:pPr>
      <w:r w:rsidRPr="00C340B5">
        <w:rPr>
          <w:szCs w:val="24"/>
          <w:u w:val="none"/>
        </w:rPr>
        <w:t>Issued by the</w:t>
      </w:r>
      <w:r w:rsidR="00EF1497" w:rsidRPr="00C340B5">
        <w:rPr>
          <w:szCs w:val="24"/>
          <w:u w:val="none"/>
        </w:rPr>
        <w:t xml:space="preserve"> Minister for Immigration, Citizenship, Migrant Services and </w:t>
      </w:r>
      <w:r w:rsidRPr="00C340B5">
        <w:rPr>
          <w:szCs w:val="24"/>
          <w:u w:val="none"/>
        </w:rPr>
        <w:t xml:space="preserve">                            </w:t>
      </w:r>
      <w:r w:rsidR="00EF1497" w:rsidRPr="00C340B5">
        <w:rPr>
          <w:szCs w:val="24"/>
          <w:u w:val="none"/>
        </w:rPr>
        <w:t>Multicultural Affairs</w:t>
      </w:r>
      <w:bookmarkStart w:id="0" w:name="_GoBack"/>
      <w:bookmarkEnd w:id="0"/>
    </w:p>
    <w:p w14:paraId="0527B4D9" w14:textId="77777777" w:rsidR="00CA299A" w:rsidRPr="00C340B5" w:rsidRDefault="00CA299A" w:rsidP="00CA299A">
      <w:pPr>
        <w:pStyle w:val="Heading6"/>
        <w:spacing w:before="0"/>
        <w:ind w:right="42"/>
        <w:jc w:val="center"/>
        <w:rPr>
          <w:i/>
          <w:iCs/>
          <w:szCs w:val="24"/>
        </w:rPr>
      </w:pPr>
    </w:p>
    <w:p w14:paraId="5554DFA5" w14:textId="3D95B957" w:rsidR="00EF1497" w:rsidRPr="00C340B5" w:rsidRDefault="00EF1497" w:rsidP="00CA299A">
      <w:pPr>
        <w:pStyle w:val="Heading6"/>
        <w:spacing w:before="0"/>
        <w:ind w:right="42"/>
        <w:jc w:val="center"/>
        <w:rPr>
          <w:i/>
          <w:szCs w:val="24"/>
          <w:u w:val="none"/>
        </w:rPr>
      </w:pPr>
      <w:r w:rsidRPr="00C340B5">
        <w:rPr>
          <w:i/>
          <w:szCs w:val="24"/>
          <w:u w:val="none"/>
        </w:rPr>
        <w:t>Migration Act 1958</w:t>
      </w:r>
    </w:p>
    <w:p w14:paraId="5038693B" w14:textId="567EFAF8" w:rsidR="007D16AA" w:rsidRPr="00C340B5" w:rsidRDefault="007D16AA" w:rsidP="00B83D1A">
      <w:pPr>
        <w:jc w:val="center"/>
        <w:rPr>
          <w:i/>
          <w:iCs/>
          <w:szCs w:val="24"/>
        </w:rPr>
      </w:pPr>
      <w:r w:rsidRPr="00C340B5">
        <w:rPr>
          <w:i/>
          <w:iCs/>
          <w:szCs w:val="24"/>
        </w:rPr>
        <w:t xml:space="preserve">Migration Amendment (Expanding Access to </w:t>
      </w:r>
      <w:r w:rsidR="00612763" w:rsidRPr="00C340B5">
        <w:rPr>
          <w:i/>
          <w:iCs/>
          <w:szCs w:val="24"/>
        </w:rPr>
        <w:t xml:space="preserve">Temporary </w:t>
      </w:r>
      <w:r w:rsidRPr="00C340B5">
        <w:rPr>
          <w:i/>
          <w:iCs/>
          <w:szCs w:val="24"/>
        </w:rPr>
        <w:t xml:space="preserve">Residence </w:t>
      </w:r>
      <w:r w:rsidR="00612763" w:rsidRPr="00C340B5">
        <w:rPr>
          <w:i/>
          <w:iCs/>
          <w:szCs w:val="24"/>
        </w:rPr>
        <w:t>Transition Stream</w:t>
      </w:r>
      <w:r w:rsidRPr="00C340B5">
        <w:rPr>
          <w:i/>
          <w:iCs/>
          <w:szCs w:val="24"/>
        </w:rPr>
        <w:t xml:space="preserve">) Regulations 2023 </w:t>
      </w:r>
    </w:p>
    <w:p w14:paraId="2952770E" w14:textId="77777777" w:rsidR="000D009C" w:rsidRPr="00C340B5" w:rsidRDefault="000D009C" w:rsidP="00EF1497">
      <w:pPr>
        <w:keepNext/>
        <w:keepLines/>
        <w:spacing w:before="0"/>
        <w:ind w:right="91"/>
        <w:rPr>
          <w:szCs w:val="24"/>
        </w:rPr>
      </w:pPr>
    </w:p>
    <w:p w14:paraId="52CB51E5" w14:textId="47D74A84" w:rsidR="00EF1497" w:rsidRPr="00C340B5" w:rsidRDefault="00EF1497" w:rsidP="00EF1497">
      <w:pPr>
        <w:keepNext/>
        <w:keepLines/>
        <w:spacing w:before="0"/>
        <w:ind w:right="91"/>
        <w:rPr>
          <w:szCs w:val="24"/>
        </w:rPr>
      </w:pPr>
      <w:r w:rsidRPr="00C340B5">
        <w:rPr>
          <w:szCs w:val="24"/>
        </w:rPr>
        <w:t xml:space="preserve">The </w:t>
      </w:r>
      <w:r w:rsidRPr="00C340B5">
        <w:rPr>
          <w:i/>
          <w:szCs w:val="24"/>
        </w:rPr>
        <w:t>Migration Act 1958</w:t>
      </w:r>
      <w:r w:rsidRPr="00C340B5">
        <w:rPr>
          <w:szCs w:val="24"/>
        </w:rPr>
        <w:t xml:space="preserve"> (the Migration Act) is an Act relating to the entry into, and presence in, Australia of aliens, and the departure or deportation from Australia of aliens and certain other persons.</w:t>
      </w:r>
    </w:p>
    <w:p w14:paraId="294CE81F" w14:textId="77777777" w:rsidR="00EF1497" w:rsidRPr="00C340B5" w:rsidRDefault="00EF1497" w:rsidP="00EF1497">
      <w:pPr>
        <w:keepNext/>
        <w:keepLines/>
        <w:spacing w:before="0"/>
        <w:ind w:right="91"/>
        <w:rPr>
          <w:szCs w:val="24"/>
        </w:rPr>
      </w:pPr>
    </w:p>
    <w:p w14:paraId="0671C322" w14:textId="77777777" w:rsidR="00EF1497" w:rsidRPr="00C340B5" w:rsidRDefault="00EF1497" w:rsidP="00EF1497">
      <w:pPr>
        <w:keepNext/>
        <w:keepLines/>
        <w:spacing w:before="0"/>
        <w:ind w:right="91"/>
        <w:rPr>
          <w:szCs w:val="24"/>
        </w:rPr>
      </w:pPr>
      <w:r w:rsidRPr="00C340B5">
        <w:rPr>
          <w:szCs w:val="24"/>
        </w:rPr>
        <w:t xml:space="preserve">Subsection 504(1) of </w:t>
      </w:r>
      <w:r w:rsidRPr="00C340B5">
        <w:rPr>
          <w:iCs/>
          <w:szCs w:val="24"/>
        </w:rPr>
        <w:t xml:space="preserve">the </w:t>
      </w:r>
      <w:r w:rsidRPr="00C340B5">
        <w:rPr>
          <w:szCs w:val="24"/>
        </w:rPr>
        <w:t>Migration Act</w:t>
      </w:r>
      <w:r w:rsidRPr="00C340B5">
        <w:rPr>
          <w:i/>
          <w:szCs w:val="24"/>
        </w:rPr>
        <w:t xml:space="preserve"> </w:t>
      </w:r>
      <w:r w:rsidRPr="00C340B5">
        <w:rPr>
          <w:szCs w:val="24"/>
        </w:rPr>
        <w:t xml:space="preserve">provides that the Governor-General may make regulations, not inconsistent with the Migration </w:t>
      </w:r>
      <w:proofErr w:type="gramStart"/>
      <w:r w:rsidRPr="00C340B5">
        <w:rPr>
          <w:szCs w:val="24"/>
        </w:rPr>
        <w:t>Act,</w:t>
      </w:r>
      <w:proofErr w:type="gramEnd"/>
      <w:r w:rsidRPr="00C340B5">
        <w:rPr>
          <w:szCs w:val="24"/>
        </w:rPr>
        <w:t xml:space="preserve"> prescribing matters required or permitted to be prescribed, or necessary or convenient to be prescribed, for carrying out or giving effect to the Migration Act.</w:t>
      </w:r>
    </w:p>
    <w:p w14:paraId="5557A8F8" w14:textId="77777777" w:rsidR="00EF1497" w:rsidRPr="00C340B5" w:rsidRDefault="00EF1497" w:rsidP="00EF1497">
      <w:pPr>
        <w:keepNext/>
        <w:keepLines/>
        <w:spacing w:before="0"/>
        <w:ind w:right="91"/>
        <w:rPr>
          <w:szCs w:val="24"/>
        </w:rPr>
      </w:pPr>
    </w:p>
    <w:p w14:paraId="71B37D37" w14:textId="3FCAE0A1" w:rsidR="00A73C4D" w:rsidRPr="00C340B5" w:rsidRDefault="00A73C4D" w:rsidP="00612763">
      <w:pPr>
        <w:keepNext/>
        <w:keepLines/>
        <w:spacing w:before="0"/>
        <w:ind w:right="91"/>
        <w:rPr>
          <w:szCs w:val="24"/>
        </w:rPr>
      </w:pPr>
      <w:r w:rsidRPr="00C340B5">
        <w:rPr>
          <w:szCs w:val="24"/>
        </w:rPr>
        <w:t xml:space="preserve">In addition, regulations </w:t>
      </w:r>
      <w:proofErr w:type="gramStart"/>
      <w:r w:rsidRPr="00C340B5">
        <w:rPr>
          <w:szCs w:val="24"/>
        </w:rPr>
        <w:t>may be made</w:t>
      </w:r>
      <w:proofErr w:type="gramEnd"/>
      <w:r w:rsidRPr="00C340B5">
        <w:rPr>
          <w:szCs w:val="24"/>
        </w:rPr>
        <w:t xml:space="preserve"> pursuant to the provisions listed in </w:t>
      </w:r>
      <w:r w:rsidRPr="00C340B5">
        <w:rPr>
          <w:szCs w:val="24"/>
          <w:u w:val="single"/>
        </w:rPr>
        <w:t>Attachment A</w:t>
      </w:r>
      <w:r w:rsidRPr="00C340B5">
        <w:rPr>
          <w:szCs w:val="24"/>
        </w:rPr>
        <w:t>.</w:t>
      </w:r>
    </w:p>
    <w:p w14:paraId="3147BCDF" w14:textId="0F58CF28" w:rsidR="00E71CFF" w:rsidRPr="00C340B5" w:rsidRDefault="009C2543" w:rsidP="00E71CFF">
      <w:pPr>
        <w:rPr>
          <w:szCs w:val="24"/>
        </w:rPr>
      </w:pPr>
      <w:r w:rsidRPr="00C340B5">
        <w:rPr>
          <w:szCs w:val="24"/>
        </w:rPr>
        <w:t xml:space="preserve">The </w:t>
      </w:r>
      <w:r w:rsidR="00612763" w:rsidRPr="00C340B5">
        <w:rPr>
          <w:i/>
          <w:iCs/>
          <w:szCs w:val="24"/>
        </w:rPr>
        <w:t xml:space="preserve">Migration Amendment (Expanding Access to Temporary Residence Transition Stream) Regulations 2023 </w:t>
      </w:r>
      <w:r w:rsidRPr="00C340B5">
        <w:rPr>
          <w:szCs w:val="24"/>
        </w:rPr>
        <w:t xml:space="preserve">(the Regulations) </w:t>
      </w:r>
      <w:r w:rsidR="00F26C0B" w:rsidRPr="00C340B5">
        <w:rPr>
          <w:szCs w:val="24"/>
        </w:rPr>
        <w:t xml:space="preserve">amend the </w:t>
      </w:r>
      <w:r w:rsidR="00F26C0B" w:rsidRPr="00C340B5">
        <w:rPr>
          <w:i/>
          <w:szCs w:val="24"/>
        </w:rPr>
        <w:t>Migration Regulations 1994</w:t>
      </w:r>
      <w:r w:rsidR="00F26C0B" w:rsidRPr="00C340B5">
        <w:rPr>
          <w:szCs w:val="24"/>
        </w:rPr>
        <w:t xml:space="preserve"> (the Migration Regulations) to </w:t>
      </w:r>
      <w:r w:rsidR="00110253" w:rsidRPr="00C340B5">
        <w:rPr>
          <w:szCs w:val="24"/>
        </w:rPr>
        <w:t xml:space="preserve">expand </w:t>
      </w:r>
      <w:r w:rsidR="00E71CFF" w:rsidRPr="00C340B5">
        <w:rPr>
          <w:szCs w:val="24"/>
        </w:rPr>
        <w:t>pathways to permanent residence for temporary skilled workers. The Regulations implement decision</w:t>
      </w:r>
      <w:r w:rsidR="00C751C8" w:rsidRPr="00C340B5">
        <w:rPr>
          <w:szCs w:val="24"/>
        </w:rPr>
        <w:t>s</w:t>
      </w:r>
      <w:r w:rsidR="00E71CFF" w:rsidRPr="00C340B5">
        <w:rPr>
          <w:szCs w:val="24"/>
        </w:rPr>
        <w:t xml:space="preserve"> of the Government made in response to the Jobs and Skills Summit </w:t>
      </w:r>
      <w:r w:rsidR="00373E86" w:rsidRPr="00C340B5">
        <w:rPr>
          <w:szCs w:val="24"/>
        </w:rPr>
        <w:t xml:space="preserve">held in </w:t>
      </w:r>
      <w:r w:rsidR="00E71CFF" w:rsidRPr="00C340B5">
        <w:rPr>
          <w:szCs w:val="24"/>
        </w:rPr>
        <w:t>September 2022</w:t>
      </w:r>
      <w:r w:rsidR="00F26C0B" w:rsidRPr="00C340B5">
        <w:rPr>
          <w:szCs w:val="24"/>
        </w:rPr>
        <w:t xml:space="preserve">. </w:t>
      </w:r>
      <w:r w:rsidR="00C751C8" w:rsidRPr="00C340B5">
        <w:rPr>
          <w:szCs w:val="24"/>
        </w:rPr>
        <w:t xml:space="preserve">In particular, </w:t>
      </w:r>
      <w:r w:rsidR="00F26C0B" w:rsidRPr="00C340B5">
        <w:rPr>
          <w:szCs w:val="24"/>
        </w:rPr>
        <w:t xml:space="preserve">the </w:t>
      </w:r>
      <w:r w:rsidR="00E71CFF" w:rsidRPr="00C340B5">
        <w:rPr>
          <w:szCs w:val="24"/>
        </w:rPr>
        <w:t xml:space="preserve">Government announced that, by the end of 2023, temporary skilled </w:t>
      </w:r>
      <w:r w:rsidR="002F77C0" w:rsidRPr="00C340B5">
        <w:rPr>
          <w:szCs w:val="24"/>
        </w:rPr>
        <w:t xml:space="preserve">sponsored </w:t>
      </w:r>
      <w:r w:rsidR="00E71CFF" w:rsidRPr="00C340B5">
        <w:rPr>
          <w:szCs w:val="24"/>
        </w:rPr>
        <w:t xml:space="preserve">workers would have a pathway to permanent residence. </w:t>
      </w:r>
      <w:r w:rsidR="004117E9" w:rsidRPr="00C340B5">
        <w:rPr>
          <w:szCs w:val="24"/>
        </w:rPr>
        <w:t xml:space="preserve"> The amendments are a first step to provide </w:t>
      </w:r>
      <w:proofErr w:type="gramStart"/>
      <w:r w:rsidR="004117E9" w:rsidRPr="00C340B5">
        <w:rPr>
          <w:szCs w:val="24"/>
        </w:rPr>
        <w:t>more equitable access to permanent residence</w:t>
      </w:r>
      <w:proofErr w:type="gramEnd"/>
      <w:r w:rsidR="004117E9" w:rsidRPr="00C340B5">
        <w:rPr>
          <w:szCs w:val="24"/>
        </w:rPr>
        <w:t xml:space="preserve"> for temporary skilled workers pending further reforms arising from </w:t>
      </w:r>
      <w:r w:rsidR="00BC1448" w:rsidRPr="00C340B5">
        <w:rPr>
          <w:szCs w:val="24"/>
        </w:rPr>
        <w:t xml:space="preserve">the review of </w:t>
      </w:r>
      <w:r w:rsidR="004117E9" w:rsidRPr="00C340B5">
        <w:rPr>
          <w:szCs w:val="24"/>
        </w:rPr>
        <w:t>Australia’s migration program.</w:t>
      </w:r>
    </w:p>
    <w:p w14:paraId="1CE839A9" w14:textId="4FCB3794" w:rsidR="00F32C9D" w:rsidRPr="00C340B5" w:rsidRDefault="00110253" w:rsidP="00612763">
      <w:pPr>
        <w:rPr>
          <w:szCs w:val="24"/>
        </w:rPr>
      </w:pPr>
      <w:r w:rsidRPr="00C340B5">
        <w:rPr>
          <w:szCs w:val="24"/>
        </w:rPr>
        <w:t>T</w:t>
      </w:r>
      <w:r w:rsidR="00F26C0B" w:rsidRPr="00C340B5">
        <w:rPr>
          <w:szCs w:val="24"/>
        </w:rPr>
        <w:t xml:space="preserve">he </w:t>
      </w:r>
      <w:r w:rsidR="00E71CFF" w:rsidRPr="00C340B5">
        <w:rPr>
          <w:szCs w:val="24"/>
        </w:rPr>
        <w:t xml:space="preserve">Regulations </w:t>
      </w:r>
      <w:r w:rsidR="00B83D1A" w:rsidRPr="00C340B5">
        <w:rPr>
          <w:szCs w:val="24"/>
        </w:rPr>
        <w:t>expand access to the Tem</w:t>
      </w:r>
      <w:r w:rsidR="00D83401" w:rsidRPr="00C340B5">
        <w:rPr>
          <w:szCs w:val="24"/>
        </w:rPr>
        <w:t>porary Residence Transition</w:t>
      </w:r>
      <w:r w:rsidR="00B44777" w:rsidRPr="00C340B5">
        <w:rPr>
          <w:szCs w:val="24"/>
        </w:rPr>
        <w:t xml:space="preserve"> (TRT)</w:t>
      </w:r>
      <w:r w:rsidR="00D83401" w:rsidRPr="00C340B5">
        <w:rPr>
          <w:szCs w:val="24"/>
        </w:rPr>
        <w:t xml:space="preserve"> </w:t>
      </w:r>
      <w:r w:rsidR="0080278D" w:rsidRPr="00C340B5">
        <w:rPr>
          <w:szCs w:val="24"/>
        </w:rPr>
        <w:t xml:space="preserve">stream in </w:t>
      </w:r>
      <w:r w:rsidR="00B83D1A" w:rsidRPr="00C340B5">
        <w:rPr>
          <w:szCs w:val="24"/>
        </w:rPr>
        <w:t>the Subclass 186 (Employer Nomination Scheme)</w:t>
      </w:r>
      <w:r w:rsidR="007D16AA" w:rsidRPr="00C340B5">
        <w:rPr>
          <w:szCs w:val="24"/>
        </w:rPr>
        <w:t xml:space="preserve"> visa (Subclass 186 visa)</w:t>
      </w:r>
      <w:r w:rsidR="009F3EFC" w:rsidRPr="00C340B5">
        <w:rPr>
          <w:szCs w:val="24"/>
        </w:rPr>
        <w:t>.</w:t>
      </w:r>
      <w:r w:rsidR="007D16AA" w:rsidRPr="00C340B5">
        <w:rPr>
          <w:szCs w:val="24"/>
        </w:rPr>
        <w:t xml:space="preserve"> </w:t>
      </w:r>
      <w:r w:rsidR="004901E6" w:rsidRPr="00C340B5">
        <w:rPr>
          <w:szCs w:val="24"/>
        </w:rPr>
        <w:t xml:space="preserve">The changes also apply to the </w:t>
      </w:r>
      <w:r w:rsidR="00B44777" w:rsidRPr="00C340B5">
        <w:rPr>
          <w:szCs w:val="24"/>
        </w:rPr>
        <w:t>TRT</w:t>
      </w:r>
      <w:r w:rsidR="004901E6" w:rsidRPr="00C340B5">
        <w:rPr>
          <w:szCs w:val="24"/>
        </w:rPr>
        <w:t xml:space="preserve"> stream of the Subclass 187 (Regional Sponsored Migration Scheme) visa (Subclass 187 visa).</w:t>
      </w:r>
      <w:r w:rsidR="007D16AA" w:rsidRPr="00C340B5">
        <w:rPr>
          <w:szCs w:val="24"/>
        </w:rPr>
        <w:t xml:space="preserve"> </w:t>
      </w:r>
      <w:r w:rsidR="009A581F" w:rsidRPr="00C340B5">
        <w:rPr>
          <w:szCs w:val="24"/>
        </w:rPr>
        <w:t xml:space="preserve">The Subclass 186 and Subclass </w:t>
      </w:r>
      <w:r w:rsidR="00C341C4" w:rsidRPr="00C340B5">
        <w:rPr>
          <w:szCs w:val="24"/>
        </w:rPr>
        <w:t>187 visas</w:t>
      </w:r>
      <w:r w:rsidR="009A581F" w:rsidRPr="00C340B5">
        <w:rPr>
          <w:szCs w:val="24"/>
        </w:rPr>
        <w:t xml:space="preserve"> allow employers to nominate skilled workers for permanent residence to fill genu</w:t>
      </w:r>
      <w:r w:rsidR="00F26C0B" w:rsidRPr="00C340B5">
        <w:rPr>
          <w:szCs w:val="24"/>
        </w:rPr>
        <w:t>ine vacancies in their business (noting that</w:t>
      </w:r>
      <w:r w:rsidR="00FE2545" w:rsidRPr="00C340B5">
        <w:rPr>
          <w:szCs w:val="24"/>
        </w:rPr>
        <w:t xml:space="preserve"> applications for</w:t>
      </w:r>
      <w:r w:rsidR="00F26C0B" w:rsidRPr="00C340B5">
        <w:rPr>
          <w:szCs w:val="24"/>
        </w:rPr>
        <w:t xml:space="preserve"> the Subclass 187 visa </w:t>
      </w:r>
      <w:proofErr w:type="gramStart"/>
      <w:r w:rsidR="00FE2545" w:rsidRPr="00C340B5">
        <w:rPr>
          <w:szCs w:val="24"/>
        </w:rPr>
        <w:t xml:space="preserve">are </w:t>
      </w:r>
      <w:r w:rsidR="00F26C0B" w:rsidRPr="00C340B5">
        <w:rPr>
          <w:szCs w:val="24"/>
        </w:rPr>
        <w:t>now closed</w:t>
      </w:r>
      <w:proofErr w:type="gramEnd"/>
      <w:r w:rsidR="00F26C0B" w:rsidRPr="00C340B5">
        <w:rPr>
          <w:szCs w:val="24"/>
        </w:rPr>
        <w:t xml:space="preserve"> except for certain transitional cases). </w:t>
      </w:r>
    </w:p>
    <w:p w14:paraId="7293B826" w14:textId="0F918674" w:rsidR="00373E86" w:rsidRPr="00C340B5" w:rsidRDefault="009A581F" w:rsidP="00D56369">
      <w:pPr>
        <w:rPr>
          <w:szCs w:val="24"/>
        </w:rPr>
      </w:pPr>
      <w:r w:rsidRPr="00C340B5">
        <w:rPr>
          <w:szCs w:val="24"/>
        </w:rPr>
        <w:t xml:space="preserve">Within those visas, the </w:t>
      </w:r>
      <w:r w:rsidR="00B44777" w:rsidRPr="00C340B5">
        <w:rPr>
          <w:szCs w:val="24"/>
        </w:rPr>
        <w:t>TRT</w:t>
      </w:r>
      <w:r w:rsidR="00F32C9D" w:rsidRPr="00C340B5">
        <w:rPr>
          <w:szCs w:val="24"/>
        </w:rPr>
        <w:t xml:space="preserve"> stream</w:t>
      </w:r>
      <w:r w:rsidRPr="00C340B5">
        <w:rPr>
          <w:szCs w:val="24"/>
        </w:rPr>
        <w:t>s</w:t>
      </w:r>
      <w:r w:rsidR="00F32C9D" w:rsidRPr="00C340B5">
        <w:rPr>
          <w:szCs w:val="24"/>
        </w:rPr>
        <w:t xml:space="preserve"> </w:t>
      </w:r>
      <w:r w:rsidR="00D56369" w:rsidRPr="00C340B5">
        <w:rPr>
          <w:szCs w:val="24"/>
        </w:rPr>
        <w:t xml:space="preserve">provide access to permanent residence for </w:t>
      </w:r>
      <w:r w:rsidR="00F32C9D" w:rsidRPr="00C340B5">
        <w:rPr>
          <w:szCs w:val="24"/>
        </w:rPr>
        <w:t xml:space="preserve">eligible </w:t>
      </w:r>
      <w:r w:rsidR="0080278D" w:rsidRPr="00C340B5">
        <w:rPr>
          <w:szCs w:val="24"/>
        </w:rPr>
        <w:t xml:space="preserve">holders of the </w:t>
      </w:r>
      <w:r w:rsidR="00B83D1A" w:rsidRPr="00C340B5">
        <w:rPr>
          <w:szCs w:val="24"/>
        </w:rPr>
        <w:t xml:space="preserve">Subclass 482 (Temporary Skill Shortage) visa (Subclass 482 visa) </w:t>
      </w:r>
      <w:r w:rsidR="004E63C4" w:rsidRPr="00C340B5">
        <w:rPr>
          <w:szCs w:val="24"/>
        </w:rPr>
        <w:t xml:space="preserve">and </w:t>
      </w:r>
      <w:r w:rsidR="00C65576" w:rsidRPr="00C340B5">
        <w:rPr>
          <w:szCs w:val="24"/>
        </w:rPr>
        <w:t xml:space="preserve">eligible </w:t>
      </w:r>
      <w:r w:rsidR="00EF7BED" w:rsidRPr="00C340B5">
        <w:rPr>
          <w:szCs w:val="24"/>
        </w:rPr>
        <w:t xml:space="preserve">remaining holders of the repealed </w:t>
      </w:r>
      <w:r w:rsidR="004E63C4" w:rsidRPr="00C340B5">
        <w:rPr>
          <w:szCs w:val="24"/>
        </w:rPr>
        <w:t>Subclass 457 (Temporary Work (Skilled)) visa (Subclass 457 visa)</w:t>
      </w:r>
      <w:r w:rsidR="00F223B2" w:rsidRPr="00C340B5">
        <w:rPr>
          <w:szCs w:val="24"/>
        </w:rPr>
        <w:t xml:space="preserve"> where their employer wishes </w:t>
      </w:r>
      <w:r w:rsidR="008E45F9" w:rsidRPr="00C340B5">
        <w:rPr>
          <w:szCs w:val="24"/>
        </w:rPr>
        <w:t>to offer</w:t>
      </w:r>
      <w:r w:rsidR="009B67EC" w:rsidRPr="00C340B5">
        <w:rPr>
          <w:szCs w:val="24"/>
        </w:rPr>
        <w:t xml:space="preserve"> ongoing employment</w:t>
      </w:r>
      <w:r w:rsidR="00D56369" w:rsidRPr="00C340B5">
        <w:rPr>
          <w:szCs w:val="24"/>
        </w:rPr>
        <w:t xml:space="preserve">. </w:t>
      </w:r>
      <w:r w:rsidR="00373E86" w:rsidRPr="00C340B5">
        <w:rPr>
          <w:szCs w:val="24"/>
        </w:rPr>
        <w:t xml:space="preserve">The Subclass 457 visa </w:t>
      </w:r>
      <w:proofErr w:type="gramStart"/>
      <w:r w:rsidR="00373E86" w:rsidRPr="00C340B5">
        <w:rPr>
          <w:szCs w:val="24"/>
        </w:rPr>
        <w:t>was repealed</w:t>
      </w:r>
      <w:proofErr w:type="gramEnd"/>
      <w:r w:rsidR="00373E86" w:rsidRPr="00C340B5">
        <w:rPr>
          <w:szCs w:val="24"/>
        </w:rPr>
        <w:t xml:space="preserve"> on 18 March 2018</w:t>
      </w:r>
      <w:r w:rsidR="009B67EC" w:rsidRPr="00C340B5">
        <w:rPr>
          <w:szCs w:val="24"/>
        </w:rPr>
        <w:t xml:space="preserve"> and a small cohort of eligible visa holders have yet to transition to a permanent visa</w:t>
      </w:r>
      <w:r w:rsidR="00373E86" w:rsidRPr="00C340B5">
        <w:rPr>
          <w:szCs w:val="24"/>
        </w:rPr>
        <w:t xml:space="preserve">. </w:t>
      </w:r>
    </w:p>
    <w:p w14:paraId="0DA30056" w14:textId="014E2EF2" w:rsidR="00D56369" w:rsidRPr="00C340B5" w:rsidRDefault="00373E86" w:rsidP="00D56369">
      <w:pPr>
        <w:rPr>
          <w:szCs w:val="24"/>
        </w:rPr>
      </w:pPr>
      <w:r w:rsidRPr="00C340B5">
        <w:rPr>
          <w:szCs w:val="24"/>
        </w:rPr>
        <w:t xml:space="preserve">To </w:t>
      </w:r>
      <w:r w:rsidR="00C341C4" w:rsidRPr="00C340B5">
        <w:rPr>
          <w:szCs w:val="24"/>
        </w:rPr>
        <w:t xml:space="preserve">apply </w:t>
      </w:r>
      <w:r w:rsidRPr="00C340B5">
        <w:rPr>
          <w:szCs w:val="24"/>
        </w:rPr>
        <w:t xml:space="preserve">under the </w:t>
      </w:r>
      <w:r w:rsidR="00B44777" w:rsidRPr="00C340B5">
        <w:rPr>
          <w:szCs w:val="24"/>
        </w:rPr>
        <w:t>TRT</w:t>
      </w:r>
      <w:r w:rsidRPr="00C340B5">
        <w:rPr>
          <w:szCs w:val="24"/>
        </w:rPr>
        <w:t xml:space="preserve"> stream, a Subclass 482 or Subclass 457 </w:t>
      </w:r>
      <w:r w:rsidR="00D56369" w:rsidRPr="00C340B5">
        <w:rPr>
          <w:szCs w:val="24"/>
        </w:rPr>
        <w:t>visa holder</w:t>
      </w:r>
      <w:r w:rsidR="00C341C4" w:rsidRPr="00C340B5">
        <w:rPr>
          <w:szCs w:val="24"/>
        </w:rPr>
        <w:t>’s</w:t>
      </w:r>
      <w:r w:rsidR="00D56369" w:rsidRPr="00C340B5">
        <w:rPr>
          <w:szCs w:val="24"/>
        </w:rPr>
        <w:t xml:space="preserve"> </w:t>
      </w:r>
      <w:r w:rsidR="00C341C4" w:rsidRPr="00C340B5">
        <w:rPr>
          <w:szCs w:val="24"/>
        </w:rPr>
        <w:t xml:space="preserve">most recent sponsoring employer must first lodge a nomination, identifying a position within their Australian business. </w:t>
      </w:r>
      <w:r w:rsidR="00DB2260" w:rsidRPr="00C340B5">
        <w:rPr>
          <w:szCs w:val="24"/>
        </w:rPr>
        <w:t xml:space="preserve">A nomination application in the </w:t>
      </w:r>
      <w:r w:rsidR="00B44777" w:rsidRPr="00C340B5">
        <w:rPr>
          <w:szCs w:val="24"/>
        </w:rPr>
        <w:t>TRT</w:t>
      </w:r>
      <w:r w:rsidR="00DB2260" w:rsidRPr="00C340B5">
        <w:rPr>
          <w:szCs w:val="24"/>
        </w:rPr>
        <w:t xml:space="preserve"> stream must meet a range of requirements, including</w:t>
      </w:r>
      <w:r w:rsidR="009B67EC" w:rsidRPr="00C340B5">
        <w:rPr>
          <w:szCs w:val="24"/>
        </w:rPr>
        <w:t xml:space="preserve"> that the visa holder </w:t>
      </w:r>
      <w:proofErr w:type="gramStart"/>
      <w:r w:rsidR="009B67EC" w:rsidRPr="00C340B5">
        <w:rPr>
          <w:szCs w:val="24"/>
        </w:rPr>
        <w:t xml:space="preserve">has </w:t>
      </w:r>
      <w:r w:rsidR="00FE2545" w:rsidRPr="00C340B5">
        <w:rPr>
          <w:szCs w:val="24"/>
        </w:rPr>
        <w:t>been employed</w:t>
      </w:r>
      <w:proofErr w:type="gramEnd"/>
      <w:r w:rsidR="00FE2545" w:rsidRPr="00C340B5">
        <w:rPr>
          <w:szCs w:val="24"/>
        </w:rPr>
        <w:t xml:space="preserve"> for the</w:t>
      </w:r>
      <w:r w:rsidR="009B67EC" w:rsidRPr="00C340B5">
        <w:rPr>
          <w:szCs w:val="24"/>
        </w:rPr>
        <w:t xml:space="preserve"> specified period</w:t>
      </w:r>
      <w:r w:rsidR="00C341C4" w:rsidRPr="00C340B5">
        <w:rPr>
          <w:szCs w:val="24"/>
        </w:rPr>
        <w:t xml:space="preserve"> and did so as the holder of a Subclass 457 or 482 visa</w:t>
      </w:r>
      <w:r w:rsidR="009B67EC" w:rsidRPr="00C340B5">
        <w:rPr>
          <w:szCs w:val="24"/>
        </w:rPr>
        <w:t>. The</w:t>
      </w:r>
      <w:r w:rsidR="00FE2545" w:rsidRPr="00C340B5">
        <w:rPr>
          <w:szCs w:val="24"/>
        </w:rPr>
        <w:t xml:space="preserve"> employer</w:t>
      </w:r>
      <w:r w:rsidR="009B67EC" w:rsidRPr="00C340B5">
        <w:rPr>
          <w:szCs w:val="24"/>
        </w:rPr>
        <w:t xml:space="preserve"> must also demonstrate </w:t>
      </w:r>
      <w:r w:rsidR="00D56369" w:rsidRPr="00C340B5">
        <w:rPr>
          <w:szCs w:val="24"/>
        </w:rPr>
        <w:t xml:space="preserve">a </w:t>
      </w:r>
      <w:r w:rsidR="00D56369" w:rsidRPr="00C340B5">
        <w:rPr>
          <w:szCs w:val="24"/>
        </w:rPr>
        <w:lastRenderedPageBreak/>
        <w:t xml:space="preserve">commitment to continue employing the person in the relevant position, on a full-time basis, for at least two years. </w:t>
      </w:r>
      <w:r w:rsidR="00FE1795" w:rsidRPr="00C340B5">
        <w:rPr>
          <w:szCs w:val="24"/>
        </w:rPr>
        <w:t xml:space="preserve">If the </w:t>
      </w:r>
      <w:r w:rsidRPr="00C340B5">
        <w:rPr>
          <w:szCs w:val="24"/>
        </w:rPr>
        <w:t xml:space="preserve">employer’s </w:t>
      </w:r>
      <w:r w:rsidR="00FE1795" w:rsidRPr="00C340B5">
        <w:rPr>
          <w:szCs w:val="24"/>
        </w:rPr>
        <w:t>nomination is approved, the Subclass 186 or Su</w:t>
      </w:r>
      <w:r w:rsidR="00F26C0B" w:rsidRPr="00C340B5">
        <w:rPr>
          <w:szCs w:val="24"/>
        </w:rPr>
        <w:t xml:space="preserve">bclass 187 visa </w:t>
      </w:r>
      <w:r w:rsidRPr="00C340B5">
        <w:rPr>
          <w:szCs w:val="24"/>
        </w:rPr>
        <w:t xml:space="preserve">can </w:t>
      </w:r>
      <w:r w:rsidR="00F26C0B" w:rsidRPr="00C340B5">
        <w:rPr>
          <w:szCs w:val="24"/>
        </w:rPr>
        <w:t xml:space="preserve">be granted, </w:t>
      </w:r>
      <w:proofErr w:type="gramStart"/>
      <w:r w:rsidR="00F26C0B" w:rsidRPr="00C340B5">
        <w:rPr>
          <w:szCs w:val="24"/>
        </w:rPr>
        <w:t>provided that</w:t>
      </w:r>
      <w:proofErr w:type="gramEnd"/>
      <w:r w:rsidR="00F26C0B" w:rsidRPr="00C340B5">
        <w:rPr>
          <w:szCs w:val="24"/>
        </w:rPr>
        <w:t xml:space="preserve"> </w:t>
      </w:r>
      <w:r w:rsidR="00FE1795" w:rsidRPr="00C340B5">
        <w:rPr>
          <w:szCs w:val="24"/>
        </w:rPr>
        <w:t>the visa applicant satisfies the applicable criteria for the grant of the relevant visa.</w:t>
      </w:r>
    </w:p>
    <w:p w14:paraId="7EE92E97" w14:textId="15FC8918" w:rsidR="004E63C4" w:rsidRPr="00C340B5" w:rsidRDefault="007D16AA" w:rsidP="004E63C4">
      <w:pPr>
        <w:rPr>
          <w:szCs w:val="24"/>
        </w:rPr>
      </w:pPr>
      <w:r w:rsidRPr="00C340B5">
        <w:rPr>
          <w:szCs w:val="24"/>
        </w:rPr>
        <w:t xml:space="preserve">The Subclass 482 visa enables employers to source skilled overseas workers to address labour shortages where an appropriately skilled Australian worker is unavailable. Overseas workers must be nominated by a sponsoring </w:t>
      </w:r>
      <w:r w:rsidR="004A0344" w:rsidRPr="00C340B5">
        <w:rPr>
          <w:szCs w:val="24"/>
        </w:rPr>
        <w:t xml:space="preserve">employer </w:t>
      </w:r>
      <w:r w:rsidRPr="00C340B5">
        <w:rPr>
          <w:szCs w:val="24"/>
        </w:rPr>
        <w:t xml:space="preserve">and obtain a Subclass 482 visa before they can commence work in Australia. </w:t>
      </w:r>
    </w:p>
    <w:p w14:paraId="5632EE59" w14:textId="75A5EC4F" w:rsidR="0073480D" w:rsidRPr="00C340B5" w:rsidRDefault="0073480D" w:rsidP="00532CFA">
      <w:pPr>
        <w:rPr>
          <w:szCs w:val="24"/>
        </w:rPr>
      </w:pPr>
      <w:r w:rsidRPr="00C340B5">
        <w:rPr>
          <w:szCs w:val="24"/>
        </w:rPr>
        <w:t xml:space="preserve">Regulation 5.19 of the Migration Regulations prescribes the </w:t>
      </w:r>
      <w:r w:rsidR="009A581F" w:rsidRPr="00C340B5">
        <w:rPr>
          <w:szCs w:val="24"/>
        </w:rPr>
        <w:t>c</w:t>
      </w:r>
      <w:r w:rsidRPr="00C340B5">
        <w:rPr>
          <w:szCs w:val="24"/>
        </w:rPr>
        <w:t>riteria for approval of a nomination application</w:t>
      </w:r>
      <w:r w:rsidR="0092555C" w:rsidRPr="00C340B5">
        <w:rPr>
          <w:szCs w:val="24"/>
        </w:rPr>
        <w:t xml:space="preserve"> for the purpose of the Subclass 186 and Subclass 187 visas.</w:t>
      </w:r>
      <w:r w:rsidR="009A581F" w:rsidRPr="00C340B5">
        <w:rPr>
          <w:szCs w:val="24"/>
        </w:rPr>
        <w:t xml:space="preserve"> </w:t>
      </w:r>
    </w:p>
    <w:p w14:paraId="1EA071B7" w14:textId="4CEC212D" w:rsidR="00B83D1A" w:rsidRPr="00C340B5" w:rsidRDefault="009659F7" w:rsidP="0020604E">
      <w:pPr>
        <w:rPr>
          <w:szCs w:val="24"/>
        </w:rPr>
      </w:pPr>
      <w:r w:rsidRPr="00C340B5">
        <w:rPr>
          <w:szCs w:val="24"/>
        </w:rPr>
        <w:t xml:space="preserve">The </w:t>
      </w:r>
      <w:r w:rsidR="00A711BE" w:rsidRPr="00C340B5">
        <w:rPr>
          <w:szCs w:val="24"/>
        </w:rPr>
        <w:t xml:space="preserve">key changes made by the Regulations are </w:t>
      </w:r>
      <w:r w:rsidR="00C751C8" w:rsidRPr="00C340B5">
        <w:rPr>
          <w:szCs w:val="24"/>
        </w:rPr>
        <w:t xml:space="preserve">set out below. </w:t>
      </w:r>
    </w:p>
    <w:p w14:paraId="03C93E06" w14:textId="77777777" w:rsidR="00356136" w:rsidRPr="00C340B5" w:rsidRDefault="00356136" w:rsidP="00356136">
      <w:pPr>
        <w:pStyle w:val="ListParagraph"/>
        <w:spacing w:before="0"/>
        <w:contextualSpacing w:val="0"/>
        <w:rPr>
          <w:szCs w:val="24"/>
        </w:rPr>
      </w:pPr>
    </w:p>
    <w:p w14:paraId="0E51447F" w14:textId="2B03712F" w:rsidR="00C751C8" w:rsidRPr="00C340B5" w:rsidRDefault="00CD5D08" w:rsidP="00CA5F5A">
      <w:pPr>
        <w:pStyle w:val="ListParagraph"/>
        <w:numPr>
          <w:ilvl w:val="0"/>
          <w:numId w:val="31"/>
        </w:numPr>
        <w:spacing w:before="0"/>
        <w:contextualSpacing w:val="0"/>
        <w:rPr>
          <w:szCs w:val="24"/>
        </w:rPr>
      </w:pPr>
      <w:r w:rsidRPr="00C340B5">
        <w:rPr>
          <w:szCs w:val="24"/>
        </w:rPr>
        <w:t xml:space="preserve">The Regulations </w:t>
      </w:r>
      <w:r w:rsidR="00C751C8" w:rsidRPr="00C340B5">
        <w:rPr>
          <w:szCs w:val="24"/>
        </w:rPr>
        <w:t xml:space="preserve">expand access </w:t>
      </w:r>
      <w:r w:rsidR="00241CF5" w:rsidRPr="00C340B5">
        <w:rPr>
          <w:szCs w:val="24"/>
        </w:rPr>
        <w:t xml:space="preserve">to the </w:t>
      </w:r>
      <w:r w:rsidR="003C55BB" w:rsidRPr="00C340B5">
        <w:rPr>
          <w:szCs w:val="24"/>
        </w:rPr>
        <w:t>TRT</w:t>
      </w:r>
      <w:r w:rsidR="00466C57" w:rsidRPr="00C340B5">
        <w:rPr>
          <w:szCs w:val="24"/>
        </w:rPr>
        <w:t xml:space="preserve"> streams of the </w:t>
      </w:r>
      <w:r w:rsidR="00241CF5" w:rsidRPr="00C340B5">
        <w:rPr>
          <w:szCs w:val="24"/>
        </w:rPr>
        <w:t xml:space="preserve">Subclass 186 or 187 visas </w:t>
      </w:r>
      <w:r w:rsidR="00C751C8" w:rsidRPr="00C340B5">
        <w:rPr>
          <w:szCs w:val="24"/>
        </w:rPr>
        <w:t xml:space="preserve">to </w:t>
      </w:r>
      <w:r w:rsidR="00241CF5" w:rsidRPr="00C340B5">
        <w:rPr>
          <w:szCs w:val="24"/>
        </w:rPr>
        <w:t xml:space="preserve">cover </w:t>
      </w:r>
      <w:r w:rsidR="00C751C8" w:rsidRPr="00C340B5">
        <w:rPr>
          <w:szCs w:val="24"/>
        </w:rPr>
        <w:t>all holders of Subclass 482 and Subclass 457 visas</w:t>
      </w:r>
      <w:r w:rsidR="009B67EC" w:rsidRPr="00C340B5">
        <w:rPr>
          <w:szCs w:val="24"/>
        </w:rPr>
        <w:t xml:space="preserve">, regardless of </w:t>
      </w:r>
      <w:r w:rsidR="00737A2A" w:rsidRPr="00C340B5">
        <w:rPr>
          <w:szCs w:val="24"/>
        </w:rPr>
        <w:t xml:space="preserve">the </w:t>
      </w:r>
      <w:r w:rsidR="009B67EC" w:rsidRPr="00C340B5">
        <w:rPr>
          <w:szCs w:val="24"/>
        </w:rPr>
        <w:t>stream</w:t>
      </w:r>
      <w:r w:rsidR="00737A2A" w:rsidRPr="00C340B5">
        <w:rPr>
          <w:szCs w:val="24"/>
        </w:rPr>
        <w:t xml:space="preserve"> in which their visa </w:t>
      </w:r>
      <w:proofErr w:type="gramStart"/>
      <w:r w:rsidR="00737A2A" w:rsidRPr="00C340B5">
        <w:rPr>
          <w:szCs w:val="24"/>
        </w:rPr>
        <w:t>is held</w:t>
      </w:r>
      <w:proofErr w:type="gramEnd"/>
      <w:r w:rsidR="00C751C8" w:rsidRPr="00C340B5">
        <w:rPr>
          <w:szCs w:val="24"/>
        </w:rPr>
        <w:t xml:space="preserve">. </w:t>
      </w:r>
      <w:r w:rsidR="00647151" w:rsidRPr="00C340B5">
        <w:rPr>
          <w:szCs w:val="24"/>
        </w:rPr>
        <w:t>W</w:t>
      </w:r>
      <w:r w:rsidR="00FE6CCE" w:rsidRPr="00C340B5">
        <w:rPr>
          <w:szCs w:val="24"/>
        </w:rPr>
        <w:t xml:space="preserve">hen the Subclass 482 visa </w:t>
      </w:r>
      <w:proofErr w:type="gramStart"/>
      <w:r w:rsidR="00FE6CCE" w:rsidRPr="00C340B5">
        <w:rPr>
          <w:szCs w:val="24"/>
        </w:rPr>
        <w:t>was created</w:t>
      </w:r>
      <w:proofErr w:type="gramEnd"/>
      <w:r w:rsidR="00FE6CCE" w:rsidRPr="00C340B5">
        <w:rPr>
          <w:szCs w:val="24"/>
        </w:rPr>
        <w:t xml:space="preserve"> on 18 March 2018</w:t>
      </w:r>
      <w:r w:rsidR="003E0AE1" w:rsidRPr="00C340B5">
        <w:rPr>
          <w:szCs w:val="24"/>
        </w:rPr>
        <w:t>,</w:t>
      </w:r>
      <w:r w:rsidR="00FE6CCE" w:rsidRPr="00C340B5">
        <w:rPr>
          <w:szCs w:val="24"/>
        </w:rPr>
        <w:t xml:space="preserve"> only holders of a Subclass 482 visa in the Medium-term stream would have access to </w:t>
      </w:r>
      <w:r w:rsidR="00540214" w:rsidRPr="00C340B5">
        <w:rPr>
          <w:szCs w:val="24"/>
        </w:rPr>
        <w:t>the Temporary Residence Transition stream</w:t>
      </w:r>
      <w:r w:rsidR="00FE6CCE" w:rsidRPr="00C340B5">
        <w:rPr>
          <w:szCs w:val="24"/>
        </w:rPr>
        <w:t xml:space="preserve">. </w:t>
      </w:r>
      <w:r w:rsidR="0008224D" w:rsidRPr="00C340B5">
        <w:rPr>
          <w:szCs w:val="24"/>
        </w:rPr>
        <w:t>F</w:t>
      </w:r>
      <w:r w:rsidR="00FE6CCE" w:rsidRPr="00C340B5">
        <w:rPr>
          <w:szCs w:val="24"/>
        </w:rPr>
        <w:t>rom 1</w:t>
      </w:r>
      <w:r w:rsidR="00110253" w:rsidRPr="00C340B5">
        <w:rPr>
          <w:szCs w:val="24"/>
        </w:rPr>
        <w:t> </w:t>
      </w:r>
      <w:r w:rsidR="00FE6CCE" w:rsidRPr="00C340B5">
        <w:rPr>
          <w:szCs w:val="24"/>
        </w:rPr>
        <w:t>July 2022 in response to strong labour demand and the declining number of temporary visa holders in 2021 due to the COVID-19 pandemic</w:t>
      </w:r>
      <w:r w:rsidR="0008224D" w:rsidRPr="00C340B5">
        <w:rPr>
          <w:szCs w:val="24"/>
        </w:rPr>
        <w:t xml:space="preserve">, a limited pathway </w:t>
      </w:r>
      <w:proofErr w:type="gramStart"/>
      <w:r w:rsidR="0008224D" w:rsidRPr="00C340B5">
        <w:rPr>
          <w:szCs w:val="24"/>
        </w:rPr>
        <w:t>was created</w:t>
      </w:r>
      <w:proofErr w:type="gramEnd"/>
      <w:r w:rsidR="0008224D" w:rsidRPr="00C340B5">
        <w:rPr>
          <w:szCs w:val="24"/>
        </w:rPr>
        <w:t xml:space="preserve"> for </w:t>
      </w:r>
      <w:r w:rsidR="008D312F" w:rsidRPr="00C340B5">
        <w:rPr>
          <w:szCs w:val="24"/>
        </w:rPr>
        <w:t>S</w:t>
      </w:r>
      <w:r w:rsidR="0008224D" w:rsidRPr="00C340B5">
        <w:rPr>
          <w:szCs w:val="24"/>
        </w:rPr>
        <w:t>hort</w:t>
      </w:r>
      <w:r w:rsidR="00583445" w:rsidRPr="00C340B5">
        <w:rPr>
          <w:szCs w:val="24"/>
        </w:rPr>
        <w:t>-</w:t>
      </w:r>
      <w:r w:rsidR="0008224D" w:rsidRPr="00C340B5">
        <w:rPr>
          <w:szCs w:val="24"/>
        </w:rPr>
        <w:t>term stream Subclass 482 visa holders who were in Australia for at least 12 months during the pandemic between 1 February 2020 and 14 December 2021</w:t>
      </w:r>
      <w:r w:rsidR="00110253" w:rsidRPr="00C340B5">
        <w:rPr>
          <w:szCs w:val="24"/>
        </w:rPr>
        <w:t>.</w:t>
      </w:r>
      <w:r w:rsidR="00FE6CCE" w:rsidRPr="00C340B5">
        <w:rPr>
          <w:szCs w:val="24"/>
        </w:rPr>
        <w:t xml:space="preserve"> </w:t>
      </w:r>
      <w:r w:rsidR="00CA5F5A" w:rsidRPr="00C340B5">
        <w:rPr>
          <w:szCs w:val="24"/>
        </w:rPr>
        <w:t xml:space="preserve">However those who have arrived in Australia since borders reopened to temporary skilled migration from December 2021 are unable to access this pathway. </w:t>
      </w:r>
    </w:p>
    <w:p w14:paraId="746E4AD5" w14:textId="77777777" w:rsidR="003F60F9" w:rsidRPr="00C340B5" w:rsidRDefault="003F60F9" w:rsidP="003F60F9">
      <w:pPr>
        <w:pStyle w:val="ListParagraph"/>
        <w:spacing w:before="0"/>
        <w:contextualSpacing w:val="0"/>
        <w:rPr>
          <w:szCs w:val="24"/>
        </w:rPr>
      </w:pPr>
    </w:p>
    <w:p w14:paraId="695E0B40" w14:textId="702B0DF9" w:rsidR="003F60F9" w:rsidRPr="00C340B5" w:rsidRDefault="00CD5D08" w:rsidP="003F60F9">
      <w:pPr>
        <w:pStyle w:val="ListParagraph"/>
        <w:numPr>
          <w:ilvl w:val="0"/>
          <w:numId w:val="31"/>
        </w:numPr>
        <w:spacing w:before="0"/>
        <w:contextualSpacing w:val="0"/>
        <w:rPr>
          <w:szCs w:val="24"/>
        </w:rPr>
      </w:pPr>
      <w:r w:rsidRPr="00C340B5">
        <w:rPr>
          <w:szCs w:val="24"/>
        </w:rPr>
        <w:t xml:space="preserve">The Regulations </w:t>
      </w:r>
      <w:r w:rsidR="003F60F9" w:rsidRPr="00C340B5">
        <w:rPr>
          <w:szCs w:val="24"/>
        </w:rPr>
        <w:t>reduc</w:t>
      </w:r>
      <w:r w:rsidR="00AE37DF" w:rsidRPr="00C340B5">
        <w:rPr>
          <w:szCs w:val="24"/>
        </w:rPr>
        <w:t>e</w:t>
      </w:r>
      <w:r w:rsidR="003F60F9" w:rsidRPr="00C340B5">
        <w:rPr>
          <w:szCs w:val="24"/>
        </w:rPr>
        <w:t xml:space="preserve"> the </w:t>
      </w:r>
      <w:r w:rsidR="004A0344" w:rsidRPr="00C340B5">
        <w:rPr>
          <w:szCs w:val="24"/>
        </w:rPr>
        <w:t>length</w:t>
      </w:r>
      <w:r w:rsidR="00110253" w:rsidRPr="00C340B5">
        <w:rPr>
          <w:szCs w:val="24"/>
        </w:rPr>
        <w:t xml:space="preserve"> of the </w:t>
      </w:r>
      <w:r w:rsidR="004A0344" w:rsidRPr="00C340B5">
        <w:rPr>
          <w:szCs w:val="24"/>
        </w:rPr>
        <w:t>eligibility period</w:t>
      </w:r>
      <w:r w:rsidR="00110253" w:rsidRPr="00C340B5">
        <w:rPr>
          <w:szCs w:val="24"/>
        </w:rPr>
        <w:t xml:space="preserve"> that is required for approval of a </w:t>
      </w:r>
      <w:r w:rsidR="00AE37DF" w:rsidRPr="00C340B5">
        <w:rPr>
          <w:szCs w:val="24"/>
        </w:rPr>
        <w:t xml:space="preserve">nomination </w:t>
      </w:r>
      <w:r w:rsidR="00737A2A" w:rsidRPr="00C340B5">
        <w:rPr>
          <w:szCs w:val="24"/>
        </w:rPr>
        <w:t xml:space="preserve">in </w:t>
      </w:r>
      <w:r w:rsidR="00CF7DA9" w:rsidRPr="00C340B5">
        <w:rPr>
          <w:szCs w:val="24"/>
        </w:rPr>
        <w:t xml:space="preserve">the </w:t>
      </w:r>
      <w:r w:rsidR="00737A2A" w:rsidRPr="00C340B5">
        <w:rPr>
          <w:szCs w:val="24"/>
        </w:rPr>
        <w:t>TRT</w:t>
      </w:r>
      <w:r w:rsidR="00CF7DA9" w:rsidRPr="00C340B5">
        <w:rPr>
          <w:szCs w:val="24"/>
        </w:rPr>
        <w:t xml:space="preserve"> stream</w:t>
      </w:r>
      <w:r w:rsidR="00B44777" w:rsidRPr="00C340B5">
        <w:rPr>
          <w:szCs w:val="24"/>
        </w:rPr>
        <w:t xml:space="preserve"> (the TRT eligibility period)</w:t>
      </w:r>
      <w:r w:rsidR="003F60F9" w:rsidRPr="00C340B5">
        <w:rPr>
          <w:szCs w:val="24"/>
        </w:rPr>
        <w:t xml:space="preserve">. </w:t>
      </w:r>
      <w:r w:rsidR="00EC7273" w:rsidRPr="00C340B5">
        <w:rPr>
          <w:szCs w:val="24"/>
        </w:rPr>
        <w:t xml:space="preserve">This </w:t>
      </w:r>
      <w:r w:rsidR="00110253" w:rsidRPr="00C340B5">
        <w:rPr>
          <w:szCs w:val="24"/>
        </w:rPr>
        <w:t xml:space="preserve">reduction </w:t>
      </w:r>
      <w:r w:rsidR="00EC7273" w:rsidRPr="00C340B5">
        <w:rPr>
          <w:szCs w:val="24"/>
        </w:rPr>
        <w:t xml:space="preserve">reflects the desirability of retaining skilled workers in Australia by providing </w:t>
      </w:r>
      <w:r w:rsidR="00241CF5" w:rsidRPr="00C340B5">
        <w:rPr>
          <w:szCs w:val="24"/>
        </w:rPr>
        <w:t>earlier</w:t>
      </w:r>
      <w:r w:rsidR="00EC7273" w:rsidRPr="00C340B5">
        <w:rPr>
          <w:szCs w:val="24"/>
        </w:rPr>
        <w:t xml:space="preserve"> access to permanent residence</w:t>
      </w:r>
      <w:r w:rsidR="00E82157" w:rsidRPr="00C340B5">
        <w:rPr>
          <w:szCs w:val="24"/>
        </w:rPr>
        <w:t xml:space="preserve"> and</w:t>
      </w:r>
      <w:r w:rsidR="00466C57" w:rsidRPr="00C340B5">
        <w:rPr>
          <w:szCs w:val="24"/>
        </w:rPr>
        <w:t xml:space="preserve"> </w:t>
      </w:r>
      <w:r w:rsidR="00CA5F5A" w:rsidRPr="00C340B5">
        <w:rPr>
          <w:szCs w:val="24"/>
        </w:rPr>
        <w:t>increases Australia’s attractiveness as a destination for potential migrants</w:t>
      </w:r>
      <w:r w:rsidR="00540214" w:rsidRPr="00C340B5">
        <w:rPr>
          <w:szCs w:val="24"/>
        </w:rPr>
        <w:t>.</w:t>
      </w:r>
      <w:r w:rsidR="00CA5F5A" w:rsidRPr="00C340B5">
        <w:rPr>
          <w:szCs w:val="24"/>
        </w:rPr>
        <w:t xml:space="preserve"> </w:t>
      </w:r>
      <w:proofErr w:type="gramStart"/>
      <w:r w:rsidR="00F940E0" w:rsidRPr="00C340B5">
        <w:rPr>
          <w:szCs w:val="24"/>
        </w:rPr>
        <w:t>T</w:t>
      </w:r>
      <w:r w:rsidR="003F60F9" w:rsidRPr="00C340B5">
        <w:rPr>
          <w:szCs w:val="24"/>
        </w:rPr>
        <w:t xml:space="preserve">he </w:t>
      </w:r>
      <w:r w:rsidR="00EE2F87" w:rsidRPr="00C340B5">
        <w:rPr>
          <w:szCs w:val="24"/>
        </w:rPr>
        <w:t xml:space="preserve">amended </w:t>
      </w:r>
      <w:r w:rsidR="003F60F9" w:rsidRPr="00C340B5">
        <w:rPr>
          <w:szCs w:val="24"/>
        </w:rPr>
        <w:t xml:space="preserve">provisions </w:t>
      </w:r>
      <w:r w:rsidR="00EE2F87" w:rsidRPr="00C340B5">
        <w:rPr>
          <w:szCs w:val="24"/>
        </w:rPr>
        <w:t>r</w:t>
      </w:r>
      <w:r w:rsidR="003F60F9" w:rsidRPr="00C340B5">
        <w:rPr>
          <w:szCs w:val="24"/>
        </w:rPr>
        <w:t xml:space="preserve">equire that the </w:t>
      </w:r>
      <w:r w:rsidR="00B44777" w:rsidRPr="00C340B5">
        <w:rPr>
          <w:szCs w:val="24"/>
        </w:rPr>
        <w:t>identified person</w:t>
      </w:r>
      <w:r w:rsidR="00EE2F87" w:rsidRPr="00C340B5">
        <w:rPr>
          <w:szCs w:val="24"/>
        </w:rPr>
        <w:t>, while holding a Subclass</w:t>
      </w:r>
      <w:r w:rsidR="00110253" w:rsidRPr="00C340B5">
        <w:rPr>
          <w:szCs w:val="24"/>
        </w:rPr>
        <w:t> </w:t>
      </w:r>
      <w:r w:rsidR="000372A9" w:rsidRPr="00C340B5">
        <w:rPr>
          <w:szCs w:val="24"/>
        </w:rPr>
        <w:t>482</w:t>
      </w:r>
      <w:r w:rsidR="0044397E" w:rsidRPr="00C340B5">
        <w:rPr>
          <w:szCs w:val="24"/>
        </w:rPr>
        <w:t xml:space="preserve"> visa</w:t>
      </w:r>
      <w:r w:rsidR="000372A9" w:rsidRPr="00C340B5">
        <w:rPr>
          <w:szCs w:val="24"/>
        </w:rPr>
        <w:t xml:space="preserve">, a </w:t>
      </w:r>
      <w:r w:rsidR="00EE2F87" w:rsidRPr="00C340B5">
        <w:rPr>
          <w:szCs w:val="24"/>
        </w:rPr>
        <w:t>Subclass 457 visa</w:t>
      </w:r>
      <w:r w:rsidR="000372A9" w:rsidRPr="00C340B5">
        <w:rPr>
          <w:szCs w:val="24"/>
        </w:rPr>
        <w:t>, or a bridging visa associated with an application for a Subclass 482</w:t>
      </w:r>
      <w:r w:rsidR="008D312F" w:rsidRPr="00C340B5">
        <w:rPr>
          <w:szCs w:val="24"/>
        </w:rPr>
        <w:t xml:space="preserve">, </w:t>
      </w:r>
      <w:r w:rsidR="000372A9" w:rsidRPr="00C340B5">
        <w:rPr>
          <w:szCs w:val="24"/>
        </w:rPr>
        <w:t>457</w:t>
      </w:r>
      <w:r w:rsidR="008D312F" w:rsidRPr="00C340B5">
        <w:rPr>
          <w:szCs w:val="24"/>
        </w:rPr>
        <w:t>, 186 or 187</w:t>
      </w:r>
      <w:r w:rsidR="000372A9" w:rsidRPr="00C340B5">
        <w:rPr>
          <w:szCs w:val="24"/>
        </w:rPr>
        <w:t xml:space="preserve"> visa</w:t>
      </w:r>
      <w:r w:rsidR="00EE2F87" w:rsidRPr="00C340B5">
        <w:rPr>
          <w:szCs w:val="24"/>
        </w:rPr>
        <w:t xml:space="preserve">, </w:t>
      </w:r>
      <w:r w:rsidR="003F60F9" w:rsidRPr="00C340B5">
        <w:rPr>
          <w:szCs w:val="24"/>
        </w:rPr>
        <w:t xml:space="preserve">worked in </w:t>
      </w:r>
      <w:r w:rsidR="00EC7273" w:rsidRPr="00C340B5">
        <w:rPr>
          <w:szCs w:val="24"/>
        </w:rPr>
        <w:t xml:space="preserve">the </w:t>
      </w:r>
      <w:r w:rsidR="003F60F9" w:rsidRPr="00C340B5">
        <w:rPr>
          <w:szCs w:val="24"/>
        </w:rPr>
        <w:t>position</w:t>
      </w:r>
      <w:r w:rsidR="005F2F2E" w:rsidRPr="00C340B5">
        <w:rPr>
          <w:szCs w:val="24"/>
        </w:rPr>
        <w:t>,</w:t>
      </w:r>
      <w:r w:rsidR="003F60F9" w:rsidRPr="00C340B5">
        <w:rPr>
          <w:szCs w:val="24"/>
        </w:rPr>
        <w:t xml:space="preserve"> </w:t>
      </w:r>
      <w:r w:rsidR="005F2F2E" w:rsidRPr="00C340B5">
        <w:rPr>
          <w:szCs w:val="24"/>
        </w:rPr>
        <w:t xml:space="preserve">in relation to which the Subclass 482 or Subclass 457 visa was granted, </w:t>
      </w:r>
      <w:r w:rsidR="003F60F9" w:rsidRPr="00C340B5">
        <w:rPr>
          <w:szCs w:val="24"/>
        </w:rPr>
        <w:t xml:space="preserve">for </w:t>
      </w:r>
      <w:r w:rsidR="00EE2F87" w:rsidRPr="00C340B5">
        <w:rPr>
          <w:szCs w:val="24"/>
        </w:rPr>
        <w:t xml:space="preserve">two </w:t>
      </w:r>
      <w:r w:rsidR="003F60F9" w:rsidRPr="00C340B5">
        <w:rPr>
          <w:szCs w:val="24"/>
        </w:rPr>
        <w:t xml:space="preserve">out of the </w:t>
      </w:r>
      <w:r w:rsidR="00EE2F87" w:rsidRPr="00C340B5">
        <w:rPr>
          <w:szCs w:val="24"/>
        </w:rPr>
        <w:t>three</w:t>
      </w:r>
      <w:r w:rsidR="003F60F9" w:rsidRPr="00C340B5">
        <w:rPr>
          <w:szCs w:val="24"/>
        </w:rPr>
        <w:t xml:space="preserve"> years </w:t>
      </w:r>
      <w:r w:rsidR="00E07507" w:rsidRPr="00C340B5">
        <w:rPr>
          <w:szCs w:val="24"/>
        </w:rPr>
        <w:t>immediately before the</w:t>
      </w:r>
      <w:r w:rsidR="003F60F9" w:rsidRPr="00C340B5">
        <w:rPr>
          <w:szCs w:val="24"/>
        </w:rPr>
        <w:t xml:space="preserve"> nomination</w:t>
      </w:r>
      <w:r w:rsidR="00E07507" w:rsidRPr="00C340B5">
        <w:rPr>
          <w:szCs w:val="24"/>
        </w:rPr>
        <w:t xml:space="preserve"> application is made</w:t>
      </w:r>
      <w:r w:rsidR="00241CF5" w:rsidRPr="00C340B5">
        <w:rPr>
          <w:szCs w:val="24"/>
        </w:rPr>
        <w:t>.</w:t>
      </w:r>
      <w:proofErr w:type="gramEnd"/>
      <w:r w:rsidR="00241CF5" w:rsidRPr="00C340B5">
        <w:rPr>
          <w:szCs w:val="24"/>
        </w:rPr>
        <w:t xml:space="preserve"> Previously the requirement was three years out of four. </w:t>
      </w:r>
    </w:p>
    <w:p w14:paraId="160A3220" w14:textId="6813D68D" w:rsidR="005335AB" w:rsidRPr="00C340B5" w:rsidRDefault="00CD5D08" w:rsidP="0020604E">
      <w:pPr>
        <w:pStyle w:val="ListParagraph"/>
        <w:numPr>
          <w:ilvl w:val="0"/>
          <w:numId w:val="31"/>
        </w:numPr>
        <w:contextualSpacing w:val="0"/>
        <w:rPr>
          <w:szCs w:val="24"/>
        </w:rPr>
      </w:pPr>
      <w:r w:rsidRPr="00C340B5">
        <w:rPr>
          <w:szCs w:val="24"/>
        </w:rPr>
        <w:t xml:space="preserve">The Regulations </w:t>
      </w:r>
      <w:r w:rsidR="00CF7DA9" w:rsidRPr="00C340B5">
        <w:rPr>
          <w:szCs w:val="24"/>
        </w:rPr>
        <w:t>r</w:t>
      </w:r>
      <w:r w:rsidR="005335AB" w:rsidRPr="00C340B5">
        <w:rPr>
          <w:szCs w:val="24"/>
        </w:rPr>
        <w:t>emov</w:t>
      </w:r>
      <w:r w:rsidR="00CF7DA9" w:rsidRPr="00C340B5">
        <w:rPr>
          <w:szCs w:val="24"/>
        </w:rPr>
        <w:t xml:space="preserve">e </w:t>
      </w:r>
      <w:r w:rsidR="00903383" w:rsidRPr="00C340B5">
        <w:rPr>
          <w:szCs w:val="24"/>
        </w:rPr>
        <w:t xml:space="preserve">the requirement for the occupation </w:t>
      </w:r>
      <w:r w:rsidR="008E2C8B" w:rsidRPr="00C340B5">
        <w:rPr>
          <w:szCs w:val="24"/>
        </w:rPr>
        <w:t xml:space="preserve">identified in the nomination to </w:t>
      </w:r>
      <w:proofErr w:type="gramStart"/>
      <w:r w:rsidR="008E2C8B" w:rsidRPr="00C340B5">
        <w:rPr>
          <w:szCs w:val="24"/>
        </w:rPr>
        <w:t>be specified</w:t>
      </w:r>
      <w:proofErr w:type="gramEnd"/>
      <w:r w:rsidR="008E2C8B" w:rsidRPr="00C340B5">
        <w:rPr>
          <w:szCs w:val="24"/>
        </w:rPr>
        <w:t xml:space="preserve"> in a legislative instrument. This means it is no longer a requirement for </w:t>
      </w:r>
      <w:r w:rsidR="0020604E" w:rsidRPr="00C340B5">
        <w:rPr>
          <w:szCs w:val="24"/>
        </w:rPr>
        <w:t>the</w:t>
      </w:r>
      <w:r w:rsidR="00466C57" w:rsidRPr="00C340B5">
        <w:rPr>
          <w:szCs w:val="24"/>
        </w:rPr>
        <w:t xml:space="preserve"> </w:t>
      </w:r>
      <w:r w:rsidR="00737A2A" w:rsidRPr="00C340B5">
        <w:rPr>
          <w:szCs w:val="24"/>
        </w:rPr>
        <w:t>TRT</w:t>
      </w:r>
      <w:r w:rsidR="00466C57" w:rsidRPr="00C340B5">
        <w:rPr>
          <w:szCs w:val="24"/>
        </w:rPr>
        <w:t xml:space="preserve"> stream for the</w:t>
      </w:r>
      <w:r w:rsidR="0020604E" w:rsidRPr="00C340B5">
        <w:rPr>
          <w:szCs w:val="24"/>
        </w:rPr>
        <w:t xml:space="preserve"> occupation to </w:t>
      </w:r>
      <w:proofErr w:type="gramStart"/>
      <w:r w:rsidR="0020604E" w:rsidRPr="00C340B5">
        <w:rPr>
          <w:szCs w:val="24"/>
        </w:rPr>
        <w:t>be listed</w:t>
      </w:r>
      <w:proofErr w:type="gramEnd"/>
      <w:r w:rsidR="0020604E" w:rsidRPr="00C340B5">
        <w:rPr>
          <w:szCs w:val="24"/>
        </w:rPr>
        <w:t xml:space="preserve"> on the</w:t>
      </w:r>
      <w:r w:rsidR="00903383" w:rsidRPr="00C340B5">
        <w:rPr>
          <w:szCs w:val="24"/>
        </w:rPr>
        <w:t xml:space="preserve"> </w:t>
      </w:r>
      <w:r w:rsidR="0020604E" w:rsidRPr="00C340B5">
        <w:rPr>
          <w:szCs w:val="24"/>
        </w:rPr>
        <w:t>Medium and Long-term Strategic Skills List or the Regional Occupation List</w:t>
      </w:r>
      <w:r w:rsidR="00CF7DA9" w:rsidRPr="00C340B5">
        <w:rPr>
          <w:szCs w:val="24"/>
        </w:rPr>
        <w:t xml:space="preserve">. This change </w:t>
      </w:r>
      <w:r w:rsidR="00FC523C" w:rsidRPr="00C340B5">
        <w:rPr>
          <w:szCs w:val="24"/>
        </w:rPr>
        <w:t xml:space="preserve">is consistent with </w:t>
      </w:r>
      <w:r w:rsidR="00CF7DA9" w:rsidRPr="00C340B5">
        <w:rPr>
          <w:szCs w:val="24"/>
        </w:rPr>
        <w:t xml:space="preserve">the </w:t>
      </w:r>
      <w:r w:rsidR="00FC523C" w:rsidRPr="00C340B5">
        <w:rPr>
          <w:szCs w:val="24"/>
        </w:rPr>
        <w:t xml:space="preserve">new availability of a pathway to permanent residence for all temporary skilled workers, determined by the employer’s capacity and need to sponsor the worker rather than considerations of broader labour market demand for a particular occupation. </w:t>
      </w:r>
      <w:r w:rsidR="00FE0733" w:rsidRPr="00C340B5">
        <w:rPr>
          <w:szCs w:val="24"/>
        </w:rPr>
        <w:t xml:space="preserve">In light </w:t>
      </w:r>
      <w:r w:rsidR="000372A9" w:rsidRPr="00C340B5">
        <w:rPr>
          <w:szCs w:val="24"/>
        </w:rPr>
        <w:t>o</w:t>
      </w:r>
      <w:r w:rsidR="00FE0733" w:rsidRPr="00C340B5">
        <w:rPr>
          <w:szCs w:val="24"/>
        </w:rPr>
        <w:t xml:space="preserve">f this </w:t>
      </w:r>
      <w:proofErr w:type="gramStart"/>
      <w:r w:rsidR="00FE0733" w:rsidRPr="00C340B5">
        <w:rPr>
          <w:szCs w:val="24"/>
        </w:rPr>
        <w:t>change</w:t>
      </w:r>
      <w:proofErr w:type="gramEnd"/>
      <w:r w:rsidR="00FE0733" w:rsidRPr="00C340B5">
        <w:rPr>
          <w:szCs w:val="24"/>
        </w:rPr>
        <w:t xml:space="preserve"> it is </w:t>
      </w:r>
      <w:r w:rsidR="00FC523C" w:rsidRPr="00C340B5">
        <w:rPr>
          <w:szCs w:val="24"/>
        </w:rPr>
        <w:t xml:space="preserve">no longer necessary </w:t>
      </w:r>
      <w:r w:rsidR="00FE0733" w:rsidRPr="00C340B5">
        <w:rPr>
          <w:szCs w:val="24"/>
        </w:rPr>
        <w:t xml:space="preserve">or appropriate to use occupations lists </w:t>
      </w:r>
      <w:r w:rsidR="00FC523C" w:rsidRPr="00C340B5">
        <w:rPr>
          <w:szCs w:val="24"/>
        </w:rPr>
        <w:t>as an additional filter for Subclass 482 and Subclass 457 holders with a qualifying employment history in Australia</w:t>
      </w:r>
      <w:r w:rsidR="00FE0733" w:rsidRPr="00C340B5">
        <w:rPr>
          <w:szCs w:val="24"/>
        </w:rPr>
        <w:t>.</w:t>
      </w:r>
      <w:r w:rsidR="00FC523C" w:rsidRPr="00C340B5">
        <w:rPr>
          <w:szCs w:val="24"/>
        </w:rPr>
        <w:t xml:space="preserve"> </w:t>
      </w:r>
      <w:r w:rsidR="00E82157" w:rsidRPr="00C340B5">
        <w:rPr>
          <w:szCs w:val="24"/>
        </w:rPr>
        <w:t xml:space="preserve"> This change enable</w:t>
      </w:r>
      <w:r w:rsidR="0044397E" w:rsidRPr="00C340B5">
        <w:rPr>
          <w:szCs w:val="24"/>
        </w:rPr>
        <w:t>s</w:t>
      </w:r>
      <w:r w:rsidR="00E82157" w:rsidRPr="00C340B5">
        <w:rPr>
          <w:szCs w:val="24"/>
        </w:rPr>
        <w:t xml:space="preserve"> employers to sponsor workers in a wider range of occupations on a permanent basis, helping to retain staff and alleviate skills shortages</w:t>
      </w:r>
      <w:r w:rsidR="00C762F0" w:rsidRPr="00C340B5">
        <w:rPr>
          <w:szCs w:val="24"/>
        </w:rPr>
        <w:t xml:space="preserve">. It also </w:t>
      </w:r>
      <w:r w:rsidR="00CA5F5A" w:rsidRPr="00C340B5">
        <w:rPr>
          <w:szCs w:val="24"/>
        </w:rPr>
        <w:t xml:space="preserve">creates greater certainty for </w:t>
      </w:r>
      <w:r w:rsidR="00CA5F5A" w:rsidRPr="00C340B5">
        <w:rPr>
          <w:szCs w:val="24"/>
        </w:rPr>
        <w:lastRenderedPageBreak/>
        <w:t xml:space="preserve">employers and </w:t>
      </w:r>
      <w:r w:rsidR="0044397E" w:rsidRPr="00C340B5">
        <w:rPr>
          <w:szCs w:val="24"/>
        </w:rPr>
        <w:t xml:space="preserve">Subclass 482 </w:t>
      </w:r>
      <w:r w:rsidR="00CA5F5A" w:rsidRPr="00C340B5">
        <w:rPr>
          <w:szCs w:val="24"/>
        </w:rPr>
        <w:t xml:space="preserve">visa holders by </w:t>
      </w:r>
      <w:r w:rsidR="007062F0" w:rsidRPr="00C340B5">
        <w:rPr>
          <w:szCs w:val="24"/>
        </w:rPr>
        <w:t>ensur</w:t>
      </w:r>
      <w:r w:rsidR="00CA5F5A" w:rsidRPr="00C340B5">
        <w:rPr>
          <w:szCs w:val="24"/>
        </w:rPr>
        <w:t>ing</w:t>
      </w:r>
      <w:r w:rsidR="007062F0" w:rsidRPr="00C340B5">
        <w:rPr>
          <w:szCs w:val="24"/>
        </w:rPr>
        <w:t xml:space="preserve"> </w:t>
      </w:r>
      <w:proofErr w:type="gramStart"/>
      <w:r w:rsidR="007062F0" w:rsidRPr="00C340B5">
        <w:rPr>
          <w:szCs w:val="24"/>
        </w:rPr>
        <w:t>that applicants</w:t>
      </w:r>
      <w:proofErr w:type="gramEnd"/>
      <w:r w:rsidR="007062F0" w:rsidRPr="00C340B5">
        <w:rPr>
          <w:szCs w:val="24"/>
        </w:rPr>
        <w:t xml:space="preserve"> for a Subclass 186 or 187 </w:t>
      </w:r>
      <w:r w:rsidR="00583445" w:rsidRPr="00C340B5">
        <w:rPr>
          <w:szCs w:val="24"/>
        </w:rPr>
        <w:t xml:space="preserve">visa </w:t>
      </w:r>
      <w:r w:rsidR="007062F0" w:rsidRPr="00C340B5">
        <w:rPr>
          <w:szCs w:val="24"/>
        </w:rPr>
        <w:t>will not be disadvantaged if their occupation is removed from the relevant occupation list, which would otherwise mean that their pathway to permanent residency is lost</w:t>
      </w:r>
      <w:r w:rsidRPr="00C340B5">
        <w:rPr>
          <w:szCs w:val="24"/>
        </w:rPr>
        <w:t>.</w:t>
      </w:r>
    </w:p>
    <w:p w14:paraId="2D9C3C40" w14:textId="1EC3E44E" w:rsidR="005335AB" w:rsidRPr="00C340B5" w:rsidRDefault="00CD5D08" w:rsidP="0020604E">
      <w:pPr>
        <w:pStyle w:val="ListParagraph"/>
        <w:numPr>
          <w:ilvl w:val="0"/>
          <w:numId w:val="31"/>
        </w:numPr>
        <w:contextualSpacing w:val="0"/>
        <w:rPr>
          <w:szCs w:val="24"/>
        </w:rPr>
      </w:pPr>
      <w:r w:rsidRPr="00C340B5">
        <w:rPr>
          <w:szCs w:val="24"/>
        </w:rPr>
        <w:t xml:space="preserve">The Regulations </w:t>
      </w:r>
      <w:r w:rsidR="00F940E0" w:rsidRPr="00C340B5">
        <w:rPr>
          <w:szCs w:val="24"/>
        </w:rPr>
        <w:t xml:space="preserve">make consequential changes to allow all employers with the most recently approved nomination of </w:t>
      </w:r>
      <w:r w:rsidR="00C24903" w:rsidRPr="00C340B5">
        <w:rPr>
          <w:szCs w:val="24"/>
        </w:rPr>
        <w:t>a holder of a</w:t>
      </w:r>
      <w:r w:rsidR="00F940E0" w:rsidRPr="00C340B5">
        <w:rPr>
          <w:szCs w:val="24"/>
        </w:rPr>
        <w:t xml:space="preserve"> Subclass 482 or Subclass 457 visa to </w:t>
      </w:r>
      <w:r w:rsidR="00C24903" w:rsidRPr="00C340B5">
        <w:rPr>
          <w:szCs w:val="24"/>
        </w:rPr>
        <w:t xml:space="preserve">make a nomination </w:t>
      </w:r>
      <w:r w:rsidR="000B7B1C" w:rsidRPr="00C340B5">
        <w:rPr>
          <w:szCs w:val="24"/>
        </w:rPr>
        <w:t>under</w:t>
      </w:r>
      <w:r w:rsidR="00F940E0" w:rsidRPr="00C340B5">
        <w:rPr>
          <w:szCs w:val="24"/>
        </w:rPr>
        <w:t xml:space="preserve"> </w:t>
      </w:r>
      <w:r w:rsidR="00466C57" w:rsidRPr="00C340B5">
        <w:rPr>
          <w:szCs w:val="24"/>
        </w:rPr>
        <w:t xml:space="preserve">the </w:t>
      </w:r>
      <w:r w:rsidR="000B7B1C" w:rsidRPr="00C340B5">
        <w:rPr>
          <w:szCs w:val="24"/>
        </w:rPr>
        <w:t>TRT</w:t>
      </w:r>
      <w:r w:rsidR="00466C57" w:rsidRPr="00C340B5">
        <w:rPr>
          <w:szCs w:val="24"/>
        </w:rPr>
        <w:t xml:space="preserve"> streams</w:t>
      </w:r>
      <w:r w:rsidR="00827AA1" w:rsidRPr="00C340B5">
        <w:rPr>
          <w:szCs w:val="24"/>
        </w:rPr>
        <w:t>.</w:t>
      </w:r>
      <w:r w:rsidR="00F940E0" w:rsidRPr="00C340B5">
        <w:rPr>
          <w:szCs w:val="24"/>
        </w:rPr>
        <w:t xml:space="preserve"> This change involves extending permission beyond ‘standard business sponsors’ </w:t>
      </w:r>
      <w:proofErr w:type="gramStart"/>
      <w:r w:rsidR="00F940E0" w:rsidRPr="00C340B5">
        <w:rPr>
          <w:szCs w:val="24"/>
        </w:rPr>
        <w:t>to also include</w:t>
      </w:r>
      <w:proofErr w:type="gramEnd"/>
      <w:r w:rsidR="00F940E0" w:rsidRPr="00C340B5">
        <w:rPr>
          <w:szCs w:val="24"/>
        </w:rPr>
        <w:t xml:space="preserve"> parties to a work agreement who sponsored the worker pursuant to a labour agreement</w:t>
      </w:r>
      <w:r w:rsidRPr="00C340B5">
        <w:rPr>
          <w:szCs w:val="24"/>
        </w:rPr>
        <w:t>.</w:t>
      </w:r>
    </w:p>
    <w:p w14:paraId="06181263" w14:textId="4FE80080" w:rsidR="00F940E0" w:rsidRPr="00C340B5" w:rsidRDefault="00CD5D08" w:rsidP="0020604E">
      <w:pPr>
        <w:pStyle w:val="ListParagraph"/>
        <w:numPr>
          <w:ilvl w:val="0"/>
          <w:numId w:val="31"/>
        </w:numPr>
        <w:contextualSpacing w:val="0"/>
        <w:rPr>
          <w:szCs w:val="24"/>
        </w:rPr>
      </w:pPr>
      <w:r w:rsidRPr="00C340B5">
        <w:rPr>
          <w:szCs w:val="24"/>
        </w:rPr>
        <w:t xml:space="preserve">The Regulations </w:t>
      </w:r>
      <w:r w:rsidR="00F940E0" w:rsidRPr="00C340B5">
        <w:rPr>
          <w:szCs w:val="24"/>
        </w:rPr>
        <w:t>make consequential changes to the provision</w:t>
      </w:r>
      <w:r w:rsidR="008D39B4" w:rsidRPr="00C340B5">
        <w:rPr>
          <w:szCs w:val="24"/>
        </w:rPr>
        <w:t>s</w:t>
      </w:r>
      <w:r w:rsidR="00F940E0" w:rsidRPr="00C340B5">
        <w:rPr>
          <w:szCs w:val="24"/>
        </w:rPr>
        <w:t xml:space="preserve"> </w:t>
      </w:r>
      <w:r w:rsidR="008D39B4" w:rsidRPr="00C340B5">
        <w:rPr>
          <w:szCs w:val="24"/>
        </w:rPr>
        <w:t xml:space="preserve">that provide </w:t>
      </w:r>
      <w:r w:rsidR="00F940E0" w:rsidRPr="00C340B5">
        <w:rPr>
          <w:szCs w:val="24"/>
        </w:rPr>
        <w:t xml:space="preserve">for </w:t>
      </w:r>
      <w:r w:rsidR="00D0135C" w:rsidRPr="00C340B5">
        <w:rPr>
          <w:szCs w:val="24"/>
        </w:rPr>
        <w:t xml:space="preserve">discretionary </w:t>
      </w:r>
      <w:r w:rsidR="00F940E0" w:rsidRPr="00C340B5">
        <w:rPr>
          <w:szCs w:val="24"/>
        </w:rPr>
        <w:t xml:space="preserve">refund of the </w:t>
      </w:r>
      <w:r w:rsidRPr="00C340B5">
        <w:rPr>
          <w:szCs w:val="24"/>
        </w:rPr>
        <w:t xml:space="preserve">first instalment of the </w:t>
      </w:r>
      <w:r w:rsidR="00F940E0" w:rsidRPr="00C340B5">
        <w:rPr>
          <w:szCs w:val="24"/>
        </w:rPr>
        <w:t>visa application charge</w:t>
      </w:r>
      <w:r w:rsidR="008D39B4" w:rsidRPr="00C340B5">
        <w:rPr>
          <w:szCs w:val="24"/>
        </w:rPr>
        <w:t xml:space="preserve"> if the </w:t>
      </w:r>
      <w:r w:rsidR="000B7B1C" w:rsidRPr="00C340B5">
        <w:rPr>
          <w:szCs w:val="24"/>
        </w:rPr>
        <w:t>TRT</w:t>
      </w:r>
      <w:r w:rsidR="00466C57" w:rsidRPr="00C340B5">
        <w:rPr>
          <w:szCs w:val="24"/>
        </w:rPr>
        <w:t xml:space="preserve"> stream </w:t>
      </w:r>
      <w:r w:rsidR="008D39B4" w:rsidRPr="00C340B5">
        <w:rPr>
          <w:szCs w:val="24"/>
        </w:rPr>
        <w:t>Subclass 186 or Subclass 187 visa application is withdrawn</w:t>
      </w:r>
      <w:r w:rsidR="00F940E0" w:rsidRPr="00C340B5">
        <w:rPr>
          <w:szCs w:val="24"/>
        </w:rPr>
        <w:t xml:space="preserve">. A refund </w:t>
      </w:r>
      <w:r w:rsidR="007062F0" w:rsidRPr="00C340B5">
        <w:rPr>
          <w:szCs w:val="24"/>
        </w:rPr>
        <w:t xml:space="preserve">may be </w:t>
      </w:r>
      <w:r w:rsidR="008D39B4" w:rsidRPr="00C340B5">
        <w:rPr>
          <w:szCs w:val="24"/>
        </w:rPr>
        <w:t xml:space="preserve">available if </w:t>
      </w:r>
      <w:r w:rsidR="00583445" w:rsidRPr="00C340B5">
        <w:rPr>
          <w:szCs w:val="24"/>
        </w:rPr>
        <w:t>the nomination</w:t>
      </w:r>
      <w:r w:rsidR="007062F0" w:rsidRPr="00C340B5">
        <w:rPr>
          <w:szCs w:val="24"/>
        </w:rPr>
        <w:t xml:space="preserve"> </w:t>
      </w:r>
      <w:r w:rsidR="00E07507" w:rsidRPr="00C340B5">
        <w:rPr>
          <w:szCs w:val="24"/>
        </w:rPr>
        <w:t xml:space="preserve">application </w:t>
      </w:r>
      <w:proofErr w:type="gramStart"/>
      <w:r w:rsidR="007062F0" w:rsidRPr="00C340B5">
        <w:rPr>
          <w:szCs w:val="24"/>
        </w:rPr>
        <w:t xml:space="preserve">is </w:t>
      </w:r>
      <w:r w:rsidR="00E07507" w:rsidRPr="00C340B5">
        <w:rPr>
          <w:szCs w:val="24"/>
        </w:rPr>
        <w:t>made</w:t>
      </w:r>
      <w:proofErr w:type="gramEnd"/>
      <w:r w:rsidR="00E07507" w:rsidRPr="00C340B5">
        <w:rPr>
          <w:szCs w:val="24"/>
        </w:rPr>
        <w:t xml:space="preserve"> </w:t>
      </w:r>
      <w:r w:rsidR="007062F0" w:rsidRPr="00C340B5">
        <w:rPr>
          <w:szCs w:val="24"/>
        </w:rPr>
        <w:t>prior to</w:t>
      </w:r>
      <w:r w:rsidR="008D39B4" w:rsidRPr="00C340B5">
        <w:rPr>
          <w:szCs w:val="24"/>
        </w:rPr>
        <w:t xml:space="preserve"> </w:t>
      </w:r>
      <w:r w:rsidR="000B7B1C" w:rsidRPr="00C340B5">
        <w:rPr>
          <w:szCs w:val="24"/>
        </w:rPr>
        <w:t xml:space="preserve">the visa holder </w:t>
      </w:r>
      <w:r w:rsidR="008D39B4" w:rsidRPr="00C340B5">
        <w:rPr>
          <w:szCs w:val="24"/>
        </w:rPr>
        <w:t>meet</w:t>
      </w:r>
      <w:r w:rsidR="007062F0" w:rsidRPr="00C340B5">
        <w:rPr>
          <w:szCs w:val="24"/>
        </w:rPr>
        <w:t>ing</w:t>
      </w:r>
      <w:r w:rsidR="008D39B4" w:rsidRPr="00C340B5">
        <w:rPr>
          <w:szCs w:val="24"/>
        </w:rPr>
        <w:t xml:space="preserve"> the </w:t>
      </w:r>
      <w:r w:rsidR="000B7B1C" w:rsidRPr="00C340B5">
        <w:rPr>
          <w:szCs w:val="24"/>
        </w:rPr>
        <w:t>TRT eligibility period</w:t>
      </w:r>
      <w:r w:rsidR="008D39B4" w:rsidRPr="00C340B5">
        <w:rPr>
          <w:szCs w:val="24"/>
        </w:rPr>
        <w:t xml:space="preserve"> as specified in the criteria for the approval of the nomination. The provisions </w:t>
      </w:r>
      <w:proofErr w:type="gramStart"/>
      <w:r w:rsidR="008D39B4" w:rsidRPr="00C340B5">
        <w:rPr>
          <w:szCs w:val="24"/>
        </w:rPr>
        <w:t xml:space="preserve">have </w:t>
      </w:r>
      <w:r w:rsidR="00B44777" w:rsidRPr="00C340B5">
        <w:rPr>
          <w:szCs w:val="24"/>
        </w:rPr>
        <w:t>been simplified</w:t>
      </w:r>
      <w:proofErr w:type="gramEnd"/>
      <w:r w:rsidR="007062F0" w:rsidRPr="00C340B5">
        <w:rPr>
          <w:szCs w:val="24"/>
        </w:rPr>
        <w:t xml:space="preserve">, to refer directly to the relevant clauses in which the relevant timeframes are specified, to avoid confusion in relation to what </w:t>
      </w:r>
      <w:r w:rsidR="00466C57" w:rsidRPr="00C340B5">
        <w:rPr>
          <w:szCs w:val="24"/>
        </w:rPr>
        <w:t>qualifying</w:t>
      </w:r>
      <w:r w:rsidR="007062F0" w:rsidRPr="00C340B5">
        <w:rPr>
          <w:szCs w:val="24"/>
        </w:rPr>
        <w:t xml:space="preserve"> time period an applicant </w:t>
      </w:r>
      <w:r w:rsidR="00583445" w:rsidRPr="00C340B5">
        <w:rPr>
          <w:szCs w:val="24"/>
        </w:rPr>
        <w:t xml:space="preserve">is </w:t>
      </w:r>
      <w:r w:rsidR="007062F0" w:rsidRPr="00C340B5">
        <w:rPr>
          <w:szCs w:val="24"/>
        </w:rPr>
        <w:t>required to meet</w:t>
      </w:r>
      <w:r w:rsidRPr="00C340B5">
        <w:rPr>
          <w:szCs w:val="24"/>
        </w:rPr>
        <w:t>.</w:t>
      </w:r>
    </w:p>
    <w:p w14:paraId="710531DE" w14:textId="1C540CD5" w:rsidR="00792271" w:rsidRPr="00C340B5" w:rsidRDefault="00CD5D08" w:rsidP="00532CFA">
      <w:pPr>
        <w:pStyle w:val="ListParagraph"/>
        <w:numPr>
          <w:ilvl w:val="0"/>
          <w:numId w:val="31"/>
        </w:numPr>
        <w:ind w:left="714" w:hanging="357"/>
        <w:contextualSpacing w:val="0"/>
        <w:rPr>
          <w:szCs w:val="24"/>
        </w:rPr>
      </w:pPr>
      <w:r w:rsidRPr="00C340B5">
        <w:rPr>
          <w:szCs w:val="24"/>
        </w:rPr>
        <w:t>The Regulations remove</w:t>
      </w:r>
      <w:r w:rsidR="005335AB" w:rsidRPr="00C340B5">
        <w:rPr>
          <w:szCs w:val="24"/>
        </w:rPr>
        <w:t xml:space="preserve"> </w:t>
      </w:r>
      <w:r w:rsidR="00792271" w:rsidRPr="00C340B5">
        <w:rPr>
          <w:szCs w:val="24"/>
        </w:rPr>
        <w:t xml:space="preserve">the limit on the number of Subclass 482 visa applications in the </w:t>
      </w:r>
      <w:proofErr w:type="gramStart"/>
      <w:r w:rsidR="00792271" w:rsidRPr="00C340B5">
        <w:rPr>
          <w:szCs w:val="24"/>
        </w:rPr>
        <w:t>Short</w:t>
      </w:r>
      <w:r w:rsidR="00792271" w:rsidRPr="00C340B5">
        <w:rPr>
          <w:szCs w:val="24"/>
        </w:rPr>
        <w:noBreakHyphen/>
        <w:t>term</w:t>
      </w:r>
      <w:proofErr w:type="gramEnd"/>
      <w:r w:rsidR="00792271" w:rsidRPr="00C340B5">
        <w:rPr>
          <w:szCs w:val="24"/>
        </w:rPr>
        <w:t xml:space="preserve"> stream that can be </w:t>
      </w:r>
      <w:r w:rsidR="00E07507" w:rsidRPr="00C340B5">
        <w:rPr>
          <w:szCs w:val="24"/>
        </w:rPr>
        <w:t xml:space="preserve">made </w:t>
      </w:r>
      <w:r w:rsidR="00792271" w:rsidRPr="00C340B5">
        <w:rPr>
          <w:szCs w:val="24"/>
        </w:rPr>
        <w:t xml:space="preserve">in Australia. </w:t>
      </w:r>
      <w:proofErr w:type="gramStart"/>
      <w:r w:rsidR="008D39B4" w:rsidRPr="00C340B5">
        <w:rPr>
          <w:szCs w:val="24"/>
        </w:rPr>
        <w:t>When the Subclass 482 visa was created on 18 March 2018, the Migration Regulations provided that an applicant may be in Australia or outside Australia when applying for the Subclass 482 visa, except for an applicant for the Short-term stream who must be outside Australia if more than one Short-stream visa has been held and the most recently held Short-term stream visa was applied for in Australia.</w:t>
      </w:r>
      <w:proofErr w:type="gramEnd"/>
      <w:r w:rsidR="008D39B4" w:rsidRPr="00C340B5">
        <w:rPr>
          <w:szCs w:val="24"/>
        </w:rPr>
        <w:t xml:space="preserve"> It </w:t>
      </w:r>
      <w:proofErr w:type="gramStart"/>
      <w:r w:rsidR="008D39B4" w:rsidRPr="00C340B5">
        <w:rPr>
          <w:szCs w:val="24"/>
        </w:rPr>
        <w:t>was intended</w:t>
      </w:r>
      <w:proofErr w:type="gramEnd"/>
      <w:r w:rsidR="008D39B4" w:rsidRPr="00C340B5">
        <w:rPr>
          <w:szCs w:val="24"/>
        </w:rPr>
        <w:t xml:space="preserve"> to deter visa holders from remaining in Australia for long periods </w:t>
      </w:r>
      <w:r w:rsidR="00667EFC" w:rsidRPr="00C340B5">
        <w:rPr>
          <w:szCs w:val="24"/>
        </w:rPr>
        <w:t xml:space="preserve">without a permanent residence </w:t>
      </w:r>
      <w:r w:rsidR="00262D00" w:rsidRPr="00C340B5">
        <w:rPr>
          <w:szCs w:val="24"/>
        </w:rPr>
        <w:t xml:space="preserve">pathway. </w:t>
      </w:r>
      <w:r w:rsidR="00EB3495" w:rsidRPr="00C340B5">
        <w:rPr>
          <w:szCs w:val="24"/>
        </w:rPr>
        <w:t xml:space="preserve">The rule was subsequently </w:t>
      </w:r>
      <w:r w:rsidR="00466C57" w:rsidRPr="00C340B5">
        <w:rPr>
          <w:szCs w:val="24"/>
        </w:rPr>
        <w:t xml:space="preserve">temporarily </w:t>
      </w:r>
      <w:r w:rsidR="00FE0733" w:rsidRPr="00C340B5">
        <w:rPr>
          <w:szCs w:val="24"/>
        </w:rPr>
        <w:t xml:space="preserve">relaxed </w:t>
      </w:r>
      <w:r w:rsidR="00DB3303" w:rsidRPr="00C340B5">
        <w:rPr>
          <w:szCs w:val="24"/>
        </w:rPr>
        <w:t xml:space="preserve">due to the impact of the COVID-19 pandemic </w:t>
      </w:r>
      <w:r w:rsidR="00466C57" w:rsidRPr="00C340B5">
        <w:rPr>
          <w:szCs w:val="24"/>
        </w:rPr>
        <w:t xml:space="preserve">to facilitate </w:t>
      </w:r>
      <w:r w:rsidR="00DB3303" w:rsidRPr="00C340B5">
        <w:rPr>
          <w:szCs w:val="24"/>
        </w:rPr>
        <w:t xml:space="preserve">access to the </w:t>
      </w:r>
      <w:r w:rsidR="00827AA1" w:rsidRPr="00C340B5">
        <w:rPr>
          <w:szCs w:val="24"/>
        </w:rPr>
        <w:t>TRT</w:t>
      </w:r>
      <w:r w:rsidR="00DB3303" w:rsidRPr="00C340B5">
        <w:rPr>
          <w:szCs w:val="24"/>
        </w:rPr>
        <w:t xml:space="preserve"> streams of the Subclass 186 or Subclass 187 </w:t>
      </w:r>
      <w:proofErr w:type="gramStart"/>
      <w:r w:rsidR="00DB3303" w:rsidRPr="00C340B5">
        <w:rPr>
          <w:szCs w:val="24"/>
        </w:rPr>
        <w:t xml:space="preserve">visas for </w:t>
      </w:r>
      <w:r w:rsidR="00667EFC" w:rsidRPr="00C340B5">
        <w:rPr>
          <w:szCs w:val="24"/>
        </w:rPr>
        <w:t>certain</w:t>
      </w:r>
      <w:proofErr w:type="gramEnd"/>
      <w:r w:rsidR="00667EFC" w:rsidRPr="00C340B5">
        <w:rPr>
          <w:szCs w:val="24"/>
        </w:rPr>
        <w:t xml:space="preserve"> </w:t>
      </w:r>
      <w:r w:rsidR="00DB3303" w:rsidRPr="00C340B5">
        <w:rPr>
          <w:szCs w:val="24"/>
        </w:rPr>
        <w:t>Short-t</w:t>
      </w:r>
      <w:r w:rsidR="00466C57" w:rsidRPr="00C340B5">
        <w:rPr>
          <w:szCs w:val="24"/>
        </w:rPr>
        <w:t xml:space="preserve">erm stream </w:t>
      </w:r>
      <w:r w:rsidR="00583445" w:rsidRPr="00C340B5">
        <w:rPr>
          <w:szCs w:val="24"/>
        </w:rPr>
        <w:t xml:space="preserve">Subclass 482 visa </w:t>
      </w:r>
      <w:r w:rsidR="00466C57" w:rsidRPr="00C340B5">
        <w:rPr>
          <w:szCs w:val="24"/>
        </w:rPr>
        <w:t>holders</w:t>
      </w:r>
      <w:r w:rsidR="00EB3495" w:rsidRPr="00C340B5">
        <w:rPr>
          <w:szCs w:val="24"/>
        </w:rPr>
        <w:t xml:space="preserve">. The </w:t>
      </w:r>
      <w:r w:rsidR="000372A9" w:rsidRPr="00C340B5">
        <w:rPr>
          <w:szCs w:val="24"/>
        </w:rPr>
        <w:t>requirement that a</w:t>
      </w:r>
      <w:r w:rsidR="00466C57" w:rsidRPr="00C340B5">
        <w:rPr>
          <w:szCs w:val="24"/>
        </w:rPr>
        <w:t>n</w:t>
      </w:r>
      <w:r w:rsidR="000372A9" w:rsidRPr="00C340B5">
        <w:rPr>
          <w:szCs w:val="24"/>
        </w:rPr>
        <w:t xml:space="preserve"> applicant must be offshore for their third or subsequent 482 visa</w:t>
      </w:r>
      <w:r w:rsidR="00EB3495" w:rsidRPr="00C340B5">
        <w:rPr>
          <w:szCs w:val="24"/>
        </w:rPr>
        <w:t xml:space="preserve"> </w:t>
      </w:r>
      <w:proofErr w:type="gramStart"/>
      <w:r w:rsidR="00EB3495" w:rsidRPr="00C340B5">
        <w:rPr>
          <w:szCs w:val="24"/>
        </w:rPr>
        <w:t>has now been repealed</w:t>
      </w:r>
      <w:proofErr w:type="gramEnd"/>
      <w:r w:rsidR="00EB3495" w:rsidRPr="00C340B5">
        <w:rPr>
          <w:szCs w:val="24"/>
        </w:rPr>
        <w:t xml:space="preserve"> to reflect the decision that all </w:t>
      </w:r>
      <w:r w:rsidR="00B44777" w:rsidRPr="00C340B5">
        <w:rPr>
          <w:szCs w:val="24"/>
        </w:rPr>
        <w:t>streams of the Subclass 482 visa</w:t>
      </w:r>
      <w:r w:rsidR="00EB3495" w:rsidRPr="00C340B5">
        <w:rPr>
          <w:szCs w:val="24"/>
        </w:rPr>
        <w:t xml:space="preserve"> will have a pathway to permanent residence. In light of that change there is no longer any reason for preventing </w:t>
      </w:r>
      <w:r w:rsidR="009C3360" w:rsidRPr="00C340B5">
        <w:rPr>
          <w:szCs w:val="24"/>
        </w:rPr>
        <w:t xml:space="preserve">the making of </w:t>
      </w:r>
      <w:r w:rsidR="00EB3495" w:rsidRPr="00C340B5">
        <w:rPr>
          <w:szCs w:val="24"/>
        </w:rPr>
        <w:t>multiple applications for the Subclass 482 visa in the Short-term stream</w:t>
      </w:r>
      <w:r w:rsidR="009C3360" w:rsidRPr="00C340B5">
        <w:rPr>
          <w:szCs w:val="24"/>
        </w:rPr>
        <w:t xml:space="preserve"> in Australia</w:t>
      </w:r>
      <w:r w:rsidR="00792271" w:rsidRPr="00C340B5">
        <w:rPr>
          <w:szCs w:val="24"/>
        </w:rPr>
        <w:t xml:space="preserve">. </w:t>
      </w:r>
    </w:p>
    <w:p w14:paraId="7DEDA9CE" w14:textId="77777777" w:rsidR="00817113" w:rsidRPr="00C340B5" w:rsidRDefault="00817113" w:rsidP="0020604E">
      <w:pPr>
        <w:rPr>
          <w:szCs w:val="24"/>
        </w:rPr>
      </w:pPr>
      <w:r w:rsidRPr="00C340B5">
        <w:rPr>
          <w:szCs w:val="24"/>
        </w:rPr>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w:t>
      </w:r>
      <w:proofErr w:type="gramStart"/>
      <w:r w:rsidRPr="00C340B5">
        <w:rPr>
          <w:szCs w:val="24"/>
        </w:rPr>
        <w:t>be prescribed</w:t>
      </w:r>
      <w:proofErr w:type="gramEnd"/>
      <w:r w:rsidRPr="00C340B5">
        <w:rPr>
          <w:szCs w:val="24"/>
        </w:rPr>
        <w:t xml:space="preserve"> in regulations. </w:t>
      </w:r>
    </w:p>
    <w:p w14:paraId="21984850" w14:textId="13ADFA51" w:rsidR="00817113" w:rsidRPr="00C340B5" w:rsidRDefault="00817113" w:rsidP="00817113">
      <w:pPr>
        <w:spacing w:before="100" w:beforeAutospacing="1" w:after="100" w:afterAutospacing="1"/>
        <w:rPr>
          <w:szCs w:val="24"/>
        </w:rPr>
      </w:pPr>
      <w:r w:rsidRPr="00C340B5">
        <w:rPr>
          <w:szCs w:val="24"/>
        </w:rP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r w:rsidR="00193E52" w:rsidRPr="00C340B5">
        <w:rPr>
          <w:szCs w:val="24"/>
        </w:rPr>
        <w:t xml:space="preserve"> and other global changes</w:t>
      </w:r>
      <w:r w:rsidRPr="00C340B5">
        <w:rPr>
          <w:szCs w:val="24"/>
        </w:rPr>
        <w:t>.</w:t>
      </w:r>
    </w:p>
    <w:p w14:paraId="4BC1C252" w14:textId="2110C392" w:rsidR="00817113" w:rsidRPr="00C340B5" w:rsidRDefault="00817113" w:rsidP="00817113">
      <w:pPr>
        <w:spacing w:before="0"/>
        <w:rPr>
          <w:szCs w:val="24"/>
        </w:rPr>
      </w:pPr>
      <w:r w:rsidRPr="00C340B5">
        <w:rPr>
          <w:szCs w:val="24"/>
        </w:rPr>
        <w:t xml:space="preserve">A Statement of Compatibility with Human Rights (the Statement) </w:t>
      </w:r>
      <w:proofErr w:type="gramStart"/>
      <w:r w:rsidRPr="00C340B5">
        <w:rPr>
          <w:szCs w:val="24"/>
        </w:rPr>
        <w:t>has been completed</w:t>
      </w:r>
      <w:proofErr w:type="gramEnd"/>
      <w:r w:rsidRPr="00C340B5">
        <w:rPr>
          <w:szCs w:val="24"/>
        </w:rPr>
        <w:t xml:space="preserve"> in accordance with the </w:t>
      </w:r>
      <w:r w:rsidRPr="00C340B5">
        <w:rPr>
          <w:i/>
          <w:iCs/>
          <w:szCs w:val="24"/>
        </w:rPr>
        <w:t>Human Rights (Parliamentary Scrutiny) Act 2011</w:t>
      </w:r>
      <w:r w:rsidR="00CA60C0" w:rsidRPr="00C340B5">
        <w:rPr>
          <w:szCs w:val="24"/>
        </w:rPr>
        <w:t xml:space="preserve">. </w:t>
      </w:r>
      <w:r w:rsidRPr="00C340B5">
        <w:rPr>
          <w:szCs w:val="24"/>
        </w:rPr>
        <w:t xml:space="preserve">The overall </w:t>
      </w:r>
      <w:r w:rsidRPr="00C340B5">
        <w:rPr>
          <w:szCs w:val="24"/>
        </w:rPr>
        <w:lastRenderedPageBreak/>
        <w:t>assessment is that the Regulations are</w:t>
      </w:r>
      <w:r w:rsidR="00CA60C0" w:rsidRPr="00C340B5">
        <w:rPr>
          <w:szCs w:val="24"/>
        </w:rPr>
        <w:t xml:space="preserve"> compatible with human rights. </w:t>
      </w:r>
      <w:r w:rsidRPr="00C340B5">
        <w:rPr>
          <w:szCs w:val="24"/>
        </w:rPr>
        <w:t xml:space="preserve">The Statement is at </w:t>
      </w:r>
      <w:r w:rsidRPr="00C340B5">
        <w:rPr>
          <w:szCs w:val="24"/>
          <w:u w:val="single"/>
        </w:rPr>
        <w:t>Attachment B</w:t>
      </w:r>
      <w:r w:rsidRPr="00C340B5">
        <w:rPr>
          <w:szCs w:val="24"/>
        </w:rPr>
        <w:t>.</w:t>
      </w:r>
    </w:p>
    <w:p w14:paraId="63489EE6" w14:textId="77777777" w:rsidR="00817113" w:rsidRPr="00C340B5" w:rsidRDefault="00817113" w:rsidP="00817113">
      <w:pPr>
        <w:spacing w:before="0"/>
        <w:rPr>
          <w:szCs w:val="24"/>
        </w:rPr>
      </w:pPr>
    </w:p>
    <w:p w14:paraId="7404D8F5" w14:textId="2F336A6C" w:rsidR="00817113" w:rsidRPr="00C340B5" w:rsidRDefault="00817113" w:rsidP="00817113">
      <w:pPr>
        <w:spacing w:before="0"/>
        <w:rPr>
          <w:szCs w:val="24"/>
        </w:rPr>
      </w:pPr>
      <w:r w:rsidRPr="00C340B5">
        <w:rPr>
          <w:szCs w:val="24"/>
        </w:rPr>
        <w:t xml:space="preserve">The </w:t>
      </w:r>
      <w:r w:rsidR="00262D00" w:rsidRPr="00C340B5">
        <w:rPr>
          <w:szCs w:val="24"/>
        </w:rPr>
        <w:t xml:space="preserve">Office of Impact analysis (formerly the </w:t>
      </w:r>
      <w:r w:rsidRPr="00C340B5">
        <w:rPr>
          <w:szCs w:val="24"/>
        </w:rPr>
        <w:t>Office of Best Practice Regulation</w:t>
      </w:r>
      <w:r w:rsidR="00262D00" w:rsidRPr="00C340B5">
        <w:rPr>
          <w:szCs w:val="24"/>
        </w:rPr>
        <w:t xml:space="preserve">) </w:t>
      </w:r>
      <w:proofErr w:type="gramStart"/>
      <w:r w:rsidR="00262D00" w:rsidRPr="00C340B5">
        <w:rPr>
          <w:szCs w:val="24"/>
        </w:rPr>
        <w:t>has</w:t>
      </w:r>
      <w:r w:rsidRPr="00C340B5">
        <w:rPr>
          <w:szCs w:val="24"/>
        </w:rPr>
        <w:t xml:space="preserve"> been consulted</w:t>
      </w:r>
      <w:proofErr w:type="gramEnd"/>
      <w:r w:rsidRPr="00C340B5">
        <w:rPr>
          <w:szCs w:val="24"/>
        </w:rPr>
        <w:t xml:space="preserve"> in relation to the amendments. No Regulation Impact Statement is required. The </w:t>
      </w:r>
      <w:r w:rsidR="00AF2428" w:rsidRPr="00C340B5">
        <w:rPr>
          <w:szCs w:val="24"/>
        </w:rPr>
        <w:t>OIA</w:t>
      </w:r>
      <w:r w:rsidRPr="00C340B5">
        <w:rPr>
          <w:szCs w:val="24"/>
        </w:rPr>
        <w:t xml:space="preserve"> consultation reference number is OIA23-04693.</w:t>
      </w:r>
    </w:p>
    <w:p w14:paraId="44BDEE5A" w14:textId="77777777" w:rsidR="00403D7E" w:rsidRPr="00C340B5" w:rsidRDefault="00403D7E" w:rsidP="00403D7E">
      <w:pPr>
        <w:pStyle w:val="Default"/>
        <w:adjustRightInd/>
        <w:rPr>
          <w:color w:val="auto"/>
        </w:rPr>
      </w:pPr>
    </w:p>
    <w:p w14:paraId="230F53AC" w14:textId="52D9309F" w:rsidR="0058349F" w:rsidRPr="00C340B5" w:rsidRDefault="00403D7E" w:rsidP="00262D00">
      <w:pPr>
        <w:pStyle w:val="Default"/>
        <w:adjustRightInd/>
      </w:pPr>
      <w:r w:rsidRPr="00C340B5">
        <w:rPr>
          <w:color w:val="auto"/>
        </w:rPr>
        <w:t xml:space="preserve">Subsection 17(1) of the </w:t>
      </w:r>
      <w:r w:rsidRPr="00C340B5">
        <w:rPr>
          <w:i/>
          <w:iCs/>
          <w:color w:val="auto"/>
        </w:rPr>
        <w:t>Legislation Act 2003</w:t>
      </w:r>
      <w:r w:rsidRPr="00C340B5">
        <w:rPr>
          <w:color w:val="auto"/>
        </w:rPr>
        <w:t xml:space="preserve"> (the Legislation Act) requires that appropriate and reasonably practicable consultation be undertaken prior to implementing changes to regulations.</w:t>
      </w:r>
      <w:r w:rsidR="00262D00" w:rsidRPr="00C340B5">
        <w:rPr>
          <w:color w:val="auto"/>
        </w:rPr>
        <w:t xml:space="preserve"> </w:t>
      </w:r>
      <w:r w:rsidR="0058349F" w:rsidRPr="00C340B5">
        <w:t xml:space="preserve">These changes </w:t>
      </w:r>
      <w:proofErr w:type="gramStart"/>
      <w:r w:rsidR="0058349F" w:rsidRPr="00C340B5">
        <w:t>have been implemented</w:t>
      </w:r>
      <w:proofErr w:type="gramEnd"/>
      <w:r w:rsidR="0058349F" w:rsidRPr="00C340B5">
        <w:t xml:space="preserve"> in response to stakeholder feedback received at the Jobs and Skills Summit, held in September 2022, as well as support for expanding access to permanent residence through public submissions to the review of Australia’s migration system. Consultation has also occurred across government. </w:t>
      </w:r>
    </w:p>
    <w:p w14:paraId="60422D21" w14:textId="3E30AFF0" w:rsidR="00B0095D" w:rsidRPr="00C340B5" w:rsidRDefault="00B0095D" w:rsidP="00B0095D">
      <w:pPr>
        <w:tabs>
          <w:tab w:val="left" w:pos="6521"/>
        </w:tabs>
        <w:spacing w:before="0"/>
        <w:ind w:right="521"/>
        <w:rPr>
          <w:szCs w:val="24"/>
          <w:lang w:val="en"/>
        </w:rPr>
      </w:pPr>
    </w:p>
    <w:p w14:paraId="2C603D4E" w14:textId="77777777" w:rsidR="00B2706A" w:rsidRPr="00C340B5" w:rsidRDefault="00B2706A" w:rsidP="00B2706A">
      <w:pPr>
        <w:shd w:val="clear" w:color="auto" w:fill="FFFFFF"/>
        <w:spacing w:before="0"/>
        <w:ind w:right="-2"/>
        <w:rPr>
          <w:szCs w:val="24"/>
        </w:rPr>
      </w:pPr>
      <w:r w:rsidRPr="00C340B5">
        <w:rPr>
          <w:szCs w:val="24"/>
        </w:rPr>
        <w:t>The Regulations are a legislative instrument for the purposes of the Legislation Act.</w:t>
      </w:r>
    </w:p>
    <w:p w14:paraId="6CDA5470" w14:textId="77777777" w:rsidR="00B2706A" w:rsidRPr="00C340B5" w:rsidRDefault="00B2706A" w:rsidP="00B0095D">
      <w:pPr>
        <w:tabs>
          <w:tab w:val="left" w:pos="6521"/>
        </w:tabs>
        <w:spacing w:before="0"/>
        <w:ind w:right="521"/>
        <w:rPr>
          <w:szCs w:val="24"/>
          <w:lang w:val="en"/>
        </w:rPr>
      </w:pPr>
    </w:p>
    <w:p w14:paraId="3099C064" w14:textId="14DC8F2B" w:rsidR="00DD347A" w:rsidRPr="00C340B5" w:rsidRDefault="00B2706A" w:rsidP="00F94B9C">
      <w:pPr>
        <w:tabs>
          <w:tab w:val="left" w:pos="6521"/>
        </w:tabs>
        <w:spacing w:before="0"/>
        <w:ind w:right="521"/>
        <w:rPr>
          <w:szCs w:val="24"/>
        </w:rPr>
      </w:pPr>
      <w:r w:rsidRPr="00C340B5">
        <w:rPr>
          <w:szCs w:val="24"/>
        </w:rPr>
        <w:t xml:space="preserve">The </w:t>
      </w:r>
      <w:r w:rsidR="002744BA" w:rsidRPr="00C340B5">
        <w:rPr>
          <w:szCs w:val="24"/>
        </w:rPr>
        <w:t xml:space="preserve">Regulations </w:t>
      </w:r>
      <w:r w:rsidR="00403D7E" w:rsidRPr="00C340B5">
        <w:rPr>
          <w:szCs w:val="24"/>
        </w:rPr>
        <w:t>commence</w:t>
      </w:r>
      <w:r w:rsidR="00064575" w:rsidRPr="00C340B5">
        <w:rPr>
          <w:szCs w:val="24"/>
        </w:rPr>
        <w:t xml:space="preserve"> on </w:t>
      </w:r>
      <w:r w:rsidR="005335AB" w:rsidRPr="00C340B5">
        <w:rPr>
          <w:szCs w:val="24"/>
        </w:rPr>
        <w:t>25</w:t>
      </w:r>
      <w:r w:rsidR="00403D7E" w:rsidRPr="00C340B5">
        <w:rPr>
          <w:szCs w:val="24"/>
        </w:rPr>
        <w:t xml:space="preserve"> November 2023</w:t>
      </w:r>
      <w:r w:rsidR="00CA60C0" w:rsidRPr="00C340B5">
        <w:rPr>
          <w:szCs w:val="24"/>
        </w:rPr>
        <w:t xml:space="preserve">. </w:t>
      </w:r>
    </w:p>
    <w:p w14:paraId="75E4E5B6" w14:textId="77777777" w:rsidR="00DD347A" w:rsidRPr="00C340B5" w:rsidRDefault="00DD347A" w:rsidP="00F94B9C">
      <w:pPr>
        <w:tabs>
          <w:tab w:val="left" w:pos="6521"/>
        </w:tabs>
        <w:spacing w:before="0"/>
        <w:ind w:right="521"/>
        <w:rPr>
          <w:szCs w:val="24"/>
        </w:rPr>
      </w:pPr>
    </w:p>
    <w:p w14:paraId="23603AB1" w14:textId="6C6D3085" w:rsidR="000027D2" w:rsidRPr="00C340B5" w:rsidRDefault="002744BA" w:rsidP="00F94B9C">
      <w:pPr>
        <w:tabs>
          <w:tab w:val="left" w:pos="6521"/>
        </w:tabs>
        <w:spacing w:before="0"/>
        <w:ind w:right="521"/>
        <w:rPr>
          <w:szCs w:val="24"/>
        </w:rPr>
      </w:pPr>
      <w:r w:rsidRPr="00C340B5">
        <w:rPr>
          <w:szCs w:val="24"/>
        </w:rPr>
        <w:t>The a</w:t>
      </w:r>
      <w:r w:rsidR="00F94B9C" w:rsidRPr="00C340B5">
        <w:rPr>
          <w:szCs w:val="24"/>
        </w:rPr>
        <w:t xml:space="preserve">mendments </w:t>
      </w:r>
      <w:r w:rsidR="005335AB" w:rsidRPr="00C340B5">
        <w:rPr>
          <w:szCs w:val="24"/>
        </w:rPr>
        <w:t xml:space="preserve">to </w:t>
      </w:r>
      <w:r w:rsidR="00965C06" w:rsidRPr="00C340B5">
        <w:rPr>
          <w:szCs w:val="24"/>
        </w:rPr>
        <w:t xml:space="preserve">the </w:t>
      </w:r>
      <w:proofErr w:type="gramStart"/>
      <w:r w:rsidR="00965C06" w:rsidRPr="00C340B5">
        <w:rPr>
          <w:szCs w:val="24"/>
        </w:rPr>
        <w:t>visa application charge refund provisions</w:t>
      </w:r>
      <w:proofErr w:type="gramEnd"/>
      <w:r w:rsidR="00965C06" w:rsidRPr="00C340B5">
        <w:rPr>
          <w:szCs w:val="24"/>
        </w:rPr>
        <w:t xml:space="preserve"> in </w:t>
      </w:r>
      <w:r w:rsidR="005335AB" w:rsidRPr="00C340B5">
        <w:rPr>
          <w:szCs w:val="24"/>
        </w:rPr>
        <w:t xml:space="preserve">regulation 2.12F </w:t>
      </w:r>
      <w:r w:rsidRPr="00C340B5">
        <w:rPr>
          <w:szCs w:val="24"/>
        </w:rPr>
        <w:t xml:space="preserve">of the Migration Regulations </w:t>
      </w:r>
      <w:r w:rsidR="00F94B9C" w:rsidRPr="00C340B5">
        <w:rPr>
          <w:szCs w:val="24"/>
        </w:rPr>
        <w:t>apply to visa applications withdrawn on or after commencement</w:t>
      </w:r>
      <w:r w:rsidR="005335AB" w:rsidRPr="00C340B5">
        <w:rPr>
          <w:szCs w:val="24"/>
        </w:rPr>
        <w:t xml:space="preserve"> where the associated nomination has not been finally determined or</w:t>
      </w:r>
      <w:r w:rsidR="00DD347A" w:rsidRPr="00C340B5">
        <w:rPr>
          <w:szCs w:val="24"/>
        </w:rPr>
        <w:t xml:space="preserve"> the nomination</w:t>
      </w:r>
      <w:r w:rsidR="005335AB" w:rsidRPr="00C340B5">
        <w:rPr>
          <w:szCs w:val="24"/>
        </w:rPr>
        <w:t xml:space="preserve"> is made on or after commencement</w:t>
      </w:r>
      <w:r w:rsidR="00F94B9C" w:rsidRPr="00C340B5">
        <w:rPr>
          <w:szCs w:val="24"/>
        </w:rPr>
        <w:t xml:space="preserve">. </w:t>
      </w:r>
    </w:p>
    <w:p w14:paraId="7EE3C414" w14:textId="77777777" w:rsidR="00DD347A" w:rsidRPr="00C340B5" w:rsidRDefault="00DD347A" w:rsidP="00F94B9C">
      <w:pPr>
        <w:tabs>
          <w:tab w:val="left" w:pos="6521"/>
        </w:tabs>
        <w:spacing w:before="0"/>
        <w:ind w:right="521"/>
        <w:rPr>
          <w:szCs w:val="24"/>
        </w:rPr>
      </w:pPr>
    </w:p>
    <w:p w14:paraId="2A2CC64E" w14:textId="6AEB5E30" w:rsidR="00F94B9C" w:rsidRPr="00C340B5" w:rsidRDefault="002744BA" w:rsidP="00F94B9C">
      <w:pPr>
        <w:tabs>
          <w:tab w:val="left" w:pos="6521"/>
        </w:tabs>
        <w:spacing w:before="0"/>
        <w:ind w:right="521"/>
        <w:rPr>
          <w:szCs w:val="24"/>
        </w:rPr>
      </w:pPr>
      <w:r w:rsidRPr="00C340B5">
        <w:rPr>
          <w:szCs w:val="24"/>
        </w:rPr>
        <w:t>The a</w:t>
      </w:r>
      <w:r w:rsidR="00F94B9C" w:rsidRPr="00C340B5">
        <w:rPr>
          <w:szCs w:val="24"/>
        </w:rPr>
        <w:t xml:space="preserve">mendments </w:t>
      </w:r>
      <w:r w:rsidR="005335AB" w:rsidRPr="00C340B5">
        <w:rPr>
          <w:szCs w:val="24"/>
        </w:rPr>
        <w:t xml:space="preserve">to regulation 5.19 </w:t>
      </w:r>
      <w:r w:rsidRPr="00C340B5">
        <w:rPr>
          <w:szCs w:val="24"/>
        </w:rPr>
        <w:t xml:space="preserve">of the Migration Regulations </w:t>
      </w:r>
      <w:r w:rsidR="00F94B9C" w:rsidRPr="00C340B5">
        <w:rPr>
          <w:szCs w:val="24"/>
        </w:rPr>
        <w:t xml:space="preserve">apply to nomination applications </w:t>
      </w:r>
      <w:r w:rsidR="005335AB" w:rsidRPr="00C340B5">
        <w:rPr>
          <w:szCs w:val="24"/>
        </w:rPr>
        <w:t>made</w:t>
      </w:r>
      <w:r w:rsidR="00F94B9C" w:rsidRPr="00C340B5">
        <w:rPr>
          <w:szCs w:val="24"/>
        </w:rPr>
        <w:t xml:space="preserve"> but </w:t>
      </w:r>
      <w:proofErr w:type="gramStart"/>
      <w:r w:rsidR="00F94B9C" w:rsidRPr="00C340B5">
        <w:rPr>
          <w:szCs w:val="24"/>
        </w:rPr>
        <w:t>not yet</w:t>
      </w:r>
      <w:proofErr w:type="gramEnd"/>
      <w:r w:rsidR="00F94B9C" w:rsidRPr="00C340B5">
        <w:rPr>
          <w:szCs w:val="24"/>
        </w:rPr>
        <w:t xml:space="preserve"> finally determined at commencement, as well as </w:t>
      </w:r>
      <w:r w:rsidRPr="00C340B5">
        <w:rPr>
          <w:szCs w:val="24"/>
        </w:rPr>
        <w:t xml:space="preserve">nomination </w:t>
      </w:r>
      <w:r w:rsidR="00F94B9C" w:rsidRPr="00C340B5">
        <w:rPr>
          <w:szCs w:val="24"/>
        </w:rPr>
        <w:t xml:space="preserve">applications </w:t>
      </w:r>
      <w:r w:rsidR="005335AB" w:rsidRPr="00C340B5">
        <w:rPr>
          <w:szCs w:val="24"/>
        </w:rPr>
        <w:t>made</w:t>
      </w:r>
      <w:r w:rsidR="00F94B9C" w:rsidRPr="00C340B5">
        <w:rPr>
          <w:szCs w:val="24"/>
        </w:rPr>
        <w:t xml:space="preserve"> on or after commencement. </w:t>
      </w:r>
      <w:r w:rsidR="00DD347A" w:rsidRPr="00C340B5">
        <w:rPr>
          <w:szCs w:val="24"/>
        </w:rPr>
        <w:t xml:space="preserve">The amendments of regulation 5.19 are beneficial to applicants and do not engage subsection 12(2) of the Legislation Act. </w:t>
      </w:r>
    </w:p>
    <w:p w14:paraId="273474CB" w14:textId="77777777" w:rsidR="00AF2428" w:rsidRPr="00C340B5" w:rsidRDefault="00AF2428" w:rsidP="000048E2">
      <w:pPr>
        <w:tabs>
          <w:tab w:val="left" w:pos="6521"/>
        </w:tabs>
        <w:spacing w:before="0"/>
        <w:ind w:right="521"/>
        <w:rPr>
          <w:szCs w:val="24"/>
        </w:rPr>
      </w:pPr>
    </w:p>
    <w:p w14:paraId="2605CCC8" w14:textId="7AC9B512" w:rsidR="000048E2" w:rsidRPr="00C340B5" w:rsidRDefault="000048E2" w:rsidP="000048E2">
      <w:pPr>
        <w:tabs>
          <w:tab w:val="left" w:pos="6521"/>
        </w:tabs>
        <w:spacing w:before="0"/>
        <w:ind w:right="521"/>
        <w:rPr>
          <w:szCs w:val="24"/>
        </w:rPr>
      </w:pPr>
      <w:r w:rsidRPr="00C340B5">
        <w:rPr>
          <w:szCs w:val="24"/>
        </w:rPr>
        <w:t>The amendments to item 1240 of Schedule 1 to the Migration Regulations apply to visa applications made on or after commencement.</w:t>
      </w:r>
    </w:p>
    <w:p w14:paraId="7389C0C5" w14:textId="42CDFC88" w:rsidR="00064575" w:rsidRPr="00C340B5" w:rsidRDefault="00064575" w:rsidP="008926C8">
      <w:pPr>
        <w:tabs>
          <w:tab w:val="left" w:pos="6521"/>
        </w:tabs>
        <w:spacing w:before="0"/>
        <w:ind w:right="521"/>
        <w:rPr>
          <w:szCs w:val="24"/>
        </w:rPr>
      </w:pPr>
    </w:p>
    <w:p w14:paraId="653A2353" w14:textId="77777777" w:rsidR="00B2706A" w:rsidRPr="00C340B5" w:rsidRDefault="00B2706A" w:rsidP="00B2706A">
      <w:pPr>
        <w:shd w:val="clear" w:color="auto" w:fill="FFFFFF"/>
        <w:spacing w:before="0"/>
        <w:ind w:right="91"/>
        <w:rPr>
          <w:szCs w:val="24"/>
        </w:rPr>
      </w:pPr>
      <w:r w:rsidRPr="00C340B5">
        <w:rPr>
          <w:szCs w:val="24"/>
        </w:rPr>
        <w:t xml:space="preserve">Further details of the Regulations are set out in </w:t>
      </w:r>
      <w:r w:rsidRPr="00C340B5">
        <w:rPr>
          <w:szCs w:val="24"/>
          <w:u w:val="single"/>
        </w:rPr>
        <w:t>Attachment C</w:t>
      </w:r>
      <w:r w:rsidRPr="00C340B5">
        <w:rPr>
          <w:szCs w:val="24"/>
        </w:rPr>
        <w:t>.</w:t>
      </w:r>
    </w:p>
    <w:p w14:paraId="570ACCB7" w14:textId="77777777" w:rsidR="00F068FA" w:rsidRPr="00C340B5" w:rsidRDefault="00F068FA">
      <w:pPr>
        <w:spacing w:before="0" w:after="160" w:line="259" w:lineRule="auto"/>
        <w:rPr>
          <w:b/>
          <w:szCs w:val="24"/>
          <w:u w:val="single"/>
        </w:rPr>
      </w:pPr>
      <w:r w:rsidRPr="00C340B5">
        <w:rPr>
          <w:b/>
          <w:szCs w:val="24"/>
          <w:u w:val="single"/>
        </w:rPr>
        <w:br w:type="page"/>
      </w:r>
    </w:p>
    <w:p w14:paraId="73340BFA" w14:textId="7C1F479A" w:rsidR="00CA299A" w:rsidRPr="00C340B5" w:rsidRDefault="00CA299A" w:rsidP="00240336">
      <w:pPr>
        <w:spacing w:before="0" w:after="160" w:line="259" w:lineRule="auto"/>
        <w:jc w:val="right"/>
        <w:rPr>
          <w:b/>
          <w:szCs w:val="24"/>
          <w:u w:val="single"/>
        </w:rPr>
      </w:pPr>
      <w:r w:rsidRPr="00C340B5">
        <w:rPr>
          <w:b/>
          <w:szCs w:val="24"/>
          <w:u w:val="single"/>
        </w:rPr>
        <w:lastRenderedPageBreak/>
        <w:t>ATTACHMENT A</w:t>
      </w:r>
    </w:p>
    <w:p w14:paraId="5DC89E91" w14:textId="77777777" w:rsidR="00FC58D1" w:rsidRPr="00C340B5" w:rsidRDefault="00FC58D1" w:rsidP="00FC58D1">
      <w:pPr>
        <w:tabs>
          <w:tab w:val="left" w:pos="435"/>
        </w:tabs>
        <w:spacing w:before="0"/>
        <w:ind w:right="42"/>
        <w:jc w:val="center"/>
        <w:rPr>
          <w:b/>
          <w:bCs/>
          <w:szCs w:val="24"/>
        </w:rPr>
      </w:pPr>
      <w:r w:rsidRPr="00C340B5">
        <w:rPr>
          <w:b/>
          <w:bCs/>
          <w:szCs w:val="24"/>
        </w:rPr>
        <w:t>AUTHORISING PROVISIONS</w:t>
      </w:r>
    </w:p>
    <w:p w14:paraId="7477FC29" w14:textId="77777777" w:rsidR="00FC58D1" w:rsidRPr="00C340B5" w:rsidRDefault="00FC58D1" w:rsidP="00FC58D1">
      <w:pPr>
        <w:tabs>
          <w:tab w:val="left" w:pos="435"/>
        </w:tabs>
        <w:spacing w:before="0"/>
        <w:ind w:right="42"/>
        <w:rPr>
          <w:szCs w:val="24"/>
        </w:rPr>
      </w:pPr>
    </w:p>
    <w:p w14:paraId="3A11A8C8" w14:textId="77777777" w:rsidR="00FC58D1" w:rsidRPr="00C340B5" w:rsidRDefault="00FC58D1" w:rsidP="00FC58D1">
      <w:pPr>
        <w:spacing w:before="0"/>
        <w:ind w:right="42"/>
        <w:rPr>
          <w:szCs w:val="24"/>
        </w:rPr>
      </w:pPr>
      <w:r w:rsidRPr="00C340B5">
        <w:rPr>
          <w:szCs w:val="24"/>
        </w:rPr>
        <w:t xml:space="preserve">Subsection 504(1) of the </w:t>
      </w:r>
      <w:r w:rsidRPr="00C340B5">
        <w:rPr>
          <w:i/>
          <w:iCs/>
          <w:szCs w:val="24"/>
        </w:rPr>
        <w:t>Migration Act 1958</w:t>
      </w:r>
      <w:r w:rsidRPr="00C340B5">
        <w:rPr>
          <w:szCs w:val="24"/>
        </w:rPr>
        <w:t xml:space="preserve"> (the Migration Act) relevantly provides that the Governor</w:t>
      </w:r>
      <w:r w:rsidRPr="00C340B5">
        <w:rPr>
          <w:szCs w:val="24"/>
        </w:rPr>
        <w:noBreakHyphen/>
        <w:t>General may make regulations (the Regulations) prescribing matters required or permitted to be prescribed, or necessary or convenient to be prescribed, for carrying out or giving effect to the Migration Act.</w:t>
      </w:r>
    </w:p>
    <w:p w14:paraId="5284CC1C" w14:textId="77777777" w:rsidR="00FC58D1" w:rsidRPr="00C340B5" w:rsidRDefault="00FC58D1" w:rsidP="00FC58D1">
      <w:pPr>
        <w:spacing w:before="0"/>
        <w:ind w:right="43"/>
        <w:rPr>
          <w:szCs w:val="24"/>
        </w:rPr>
      </w:pPr>
    </w:p>
    <w:p w14:paraId="4B9724A4" w14:textId="77777777" w:rsidR="00FC58D1" w:rsidRPr="00C340B5" w:rsidRDefault="00FC58D1" w:rsidP="00FC58D1">
      <w:pPr>
        <w:spacing w:before="0"/>
        <w:ind w:right="43"/>
        <w:rPr>
          <w:szCs w:val="24"/>
        </w:rPr>
      </w:pPr>
      <w:r w:rsidRPr="00C340B5">
        <w:rPr>
          <w:szCs w:val="24"/>
        </w:rPr>
        <w:t>In addition, the following provisions of the Migration Act may also be relevant:</w:t>
      </w:r>
    </w:p>
    <w:p w14:paraId="6ACA5C6F" w14:textId="064B85B3" w:rsidR="00403D7E" w:rsidRPr="00C340B5" w:rsidRDefault="00403D7E" w:rsidP="00403D7E">
      <w:pPr>
        <w:pStyle w:val="ListParagraph"/>
        <w:numPr>
          <w:ilvl w:val="0"/>
          <w:numId w:val="1"/>
        </w:numPr>
        <w:rPr>
          <w:szCs w:val="24"/>
        </w:rPr>
      </w:pPr>
      <w:r w:rsidRPr="00C340B5">
        <w:rPr>
          <w:szCs w:val="24"/>
        </w:rPr>
        <w:t>Subsection 31(3</w:t>
      </w:r>
      <w:proofErr w:type="gramStart"/>
      <w:r w:rsidRPr="00C340B5">
        <w:rPr>
          <w:szCs w:val="24"/>
        </w:rPr>
        <w:t>) which</w:t>
      </w:r>
      <w:proofErr w:type="gramEnd"/>
      <w:r w:rsidRPr="00C340B5">
        <w:rPr>
          <w:szCs w:val="24"/>
        </w:rPr>
        <w:t xml:space="preserve"> provides that the regulations may prescribe criteria for a visa or visas of a specified class.</w:t>
      </w:r>
    </w:p>
    <w:p w14:paraId="307492B5" w14:textId="77777777" w:rsidR="00403D7E" w:rsidRPr="00C340B5" w:rsidRDefault="00403D7E" w:rsidP="00403D7E">
      <w:pPr>
        <w:pStyle w:val="ListParagraph"/>
        <w:rPr>
          <w:szCs w:val="24"/>
        </w:rPr>
      </w:pPr>
    </w:p>
    <w:p w14:paraId="39E52F13" w14:textId="051B2C67" w:rsidR="00403D7E" w:rsidRPr="00C340B5" w:rsidRDefault="00403D7E" w:rsidP="00403D7E">
      <w:pPr>
        <w:pStyle w:val="ListParagraph"/>
        <w:numPr>
          <w:ilvl w:val="0"/>
          <w:numId w:val="1"/>
        </w:numPr>
        <w:rPr>
          <w:szCs w:val="24"/>
        </w:rPr>
      </w:pPr>
      <w:r w:rsidRPr="00C340B5">
        <w:rPr>
          <w:szCs w:val="24"/>
        </w:rPr>
        <w:t xml:space="preserve">Paragraph </w:t>
      </w:r>
      <w:proofErr w:type="gramStart"/>
      <w:r w:rsidRPr="00C340B5">
        <w:rPr>
          <w:szCs w:val="24"/>
        </w:rPr>
        <w:t>45C(</w:t>
      </w:r>
      <w:proofErr w:type="gramEnd"/>
      <w:r w:rsidRPr="00C340B5">
        <w:rPr>
          <w:szCs w:val="24"/>
        </w:rPr>
        <w:t>2)(b) which provides the regulations may make provision for the remission, refund or waiver of visa application charge or an amount of visa application charge.</w:t>
      </w:r>
    </w:p>
    <w:p w14:paraId="167C6C18" w14:textId="77777777" w:rsidR="00403D7E" w:rsidRPr="00C340B5" w:rsidRDefault="00403D7E" w:rsidP="00403D7E">
      <w:pPr>
        <w:pStyle w:val="ListParagraph"/>
        <w:rPr>
          <w:szCs w:val="24"/>
        </w:rPr>
      </w:pPr>
    </w:p>
    <w:p w14:paraId="79F7563C" w14:textId="47DB251E" w:rsidR="00403D7E" w:rsidRPr="00C340B5" w:rsidRDefault="00403D7E" w:rsidP="00403D7E">
      <w:pPr>
        <w:pStyle w:val="ListParagraph"/>
        <w:numPr>
          <w:ilvl w:val="0"/>
          <w:numId w:val="1"/>
        </w:numPr>
        <w:rPr>
          <w:szCs w:val="24"/>
        </w:rPr>
      </w:pPr>
      <w:r w:rsidRPr="00C340B5">
        <w:rPr>
          <w:szCs w:val="24"/>
        </w:rPr>
        <w:t>Subsection 46(3</w:t>
      </w:r>
      <w:proofErr w:type="gramStart"/>
      <w:r w:rsidRPr="00C340B5">
        <w:rPr>
          <w:szCs w:val="24"/>
        </w:rPr>
        <w:t>) which</w:t>
      </w:r>
      <w:proofErr w:type="gramEnd"/>
      <w:r w:rsidRPr="00C340B5">
        <w:rPr>
          <w:szCs w:val="24"/>
        </w:rPr>
        <w:t xml:space="preserve"> provides the regulations may prescribe criteria that must be satisfied for an application for a visa of a specified class to be a valid application.</w:t>
      </w:r>
    </w:p>
    <w:p w14:paraId="45C89091" w14:textId="77777777" w:rsidR="00403D7E" w:rsidRPr="00C340B5" w:rsidRDefault="00403D7E" w:rsidP="00403D7E">
      <w:pPr>
        <w:pStyle w:val="ListParagraph"/>
        <w:rPr>
          <w:szCs w:val="24"/>
        </w:rPr>
      </w:pPr>
    </w:p>
    <w:p w14:paraId="20B4375B" w14:textId="012C60AD" w:rsidR="00403D7E" w:rsidRPr="00C340B5" w:rsidRDefault="00403D7E" w:rsidP="00403D7E">
      <w:pPr>
        <w:pStyle w:val="ListParagraph"/>
        <w:numPr>
          <w:ilvl w:val="0"/>
          <w:numId w:val="1"/>
        </w:numPr>
        <w:rPr>
          <w:szCs w:val="24"/>
        </w:rPr>
      </w:pPr>
      <w:proofErr w:type="gramStart"/>
      <w:r w:rsidRPr="00C340B5">
        <w:rPr>
          <w:szCs w:val="24"/>
        </w:rPr>
        <w:t>Subsection 46(4) which provides that without limiting subsection 46(3), the regulations may prescribe the circumstances that must exist for an application for a visa to be valid, how an application for a visa must be made, where an application for a visa must be made, and where an applicant must be when an application for a visa is made.</w:t>
      </w:r>
      <w:proofErr w:type="gramEnd"/>
    </w:p>
    <w:p w14:paraId="602488A3" w14:textId="2500AEAD" w:rsidR="008E5582" w:rsidRPr="00C340B5" w:rsidRDefault="008E5582" w:rsidP="008E5582">
      <w:pPr>
        <w:tabs>
          <w:tab w:val="left" w:pos="345"/>
        </w:tabs>
        <w:spacing w:before="100" w:beforeAutospacing="1"/>
        <w:ind w:right="43"/>
        <w:contextualSpacing/>
        <w:jc w:val="center"/>
        <w:rPr>
          <w:b/>
          <w:szCs w:val="24"/>
          <w:u w:val="single"/>
        </w:rPr>
      </w:pPr>
    </w:p>
    <w:p w14:paraId="2639D906" w14:textId="5886B072" w:rsidR="008E5582" w:rsidRPr="00C340B5" w:rsidRDefault="008E5582" w:rsidP="008E5582">
      <w:pPr>
        <w:tabs>
          <w:tab w:val="left" w:pos="345"/>
        </w:tabs>
        <w:spacing w:before="100" w:beforeAutospacing="1"/>
        <w:ind w:right="43"/>
        <w:contextualSpacing/>
        <w:jc w:val="center"/>
        <w:rPr>
          <w:b/>
          <w:szCs w:val="24"/>
          <w:u w:val="single"/>
        </w:rPr>
      </w:pPr>
    </w:p>
    <w:p w14:paraId="422BE758" w14:textId="058B8070" w:rsidR="008E5582" w:rsidRPr="00C340B5" w:rsidRDefault="008E5582" w:rsidP="008E5582">
      <w:pPr>
        <w:tabs>
          <w:tab w:val="left" w:pos="345"/>
        </w:tabs>
        <w:spacing w:before="100" w:beforeAutospacing="1"/>
        <w:ind w:right="43"/>
        <w:contextualSpacing/>
        <w:jc w:val="center"/>
        <w:rPr>
          <w:b/>
          <w:szCs w:val="24"/>
          <w:u w:val="single"/>
        </w:rPr>
      </w:pPr>
    </w:p>
    <w:p w14:paraId="53CAF678" w14:textId="63C07CB2" w:rsidR="008E5582" w:rsidRPr="00C340B5" w:rsidRDefault="008E5582" w:rsidP="008E5582">
      <w:pPr>
        <w:tabs>
          <w:tab w:val="left" w:pos="345"/>
        </w:tabs>
        <w:spacing w:before="100" w:beforeAutospacing="1"/>
        <w:ind w:right="43"/>
        <w:contextualSpacing/>
        <w:jc w:val="center"/>
        <w:rPr>
          <w:b/>
          <w:szCs w:val="24"/>
          <w:u w:val="single"/>
        </w:rPr>
      </w:pPr>
    </w:p>
    <w:p w14:paraId="6A7C9233" w14:textId="32E5B730" w:rsidR="008E5582" w:rsidRPr="00C340B5" w:rsidRDefault="008E5582" w:rsidP="008E5582">
      <w:pPr>
        <w:tabs>
          <w:tab w:val="left" w:pos="345"/>
        </w:tabs>
        <w:spacing w:before="100" w:beforeAutospacing="1"/>
        <w:ind w:right="43"/>
        <w:contextualSpacing/>
        <w:jc w:val="center"/>
        <w:rPr>
          <w:b/>
          <w:szCs w:val="24"/>
          <w:u w:val="single"/>
        </w:rPr>
      </w:pPr>
    </w:p>
    <w:p w14:paraId="31B17891" w14:textId="662BD2C5" w:rsidR="008E5582" w:rsidRPr="00C340B5" w:rsidRDefault="008E5582" w:rsidP="008E5582">
      <w:pPr>
        <w:tabs>
          <w:tab w:val="left" w:pos="345"/>
        </w:tabs>
        <w:spacing w:before="100" w:beforeAutospacing="1"/>
        <w:ind w:right="43"/>
        <w:contextualSpacing/>
        <w:jc w:val="center"/>
        <w:rPr>
          <w:b/>
          <w:szCs w:val="24"/>
          <w:u w:val="single"/>
        </w:rPr>
      </w:pPr>
    </w:p>
    <w:p w14:paraId="3A41C9C6" w14:textId="6B13B975" w:rsidR="008E5582" w:rsidRPr="00C340B5" w:rsidRDefault="008E5582" w:rsidP="008E5582">
      <w:pPr>
        <w:tabs>
          <w:tab w:val="left" w:pos="345"/>
        </w:tabs>
        <w:spacing w:before="100" w:beforeAutospacing="1"/>
        <w:ind w:right="43"/>
        <w:contextualSpacing/>
        <w:jc w:val="center"/>
        <w:rPr>
          <w:b/>
          <w:szCs w:val="24"/>
          <w:u w:val="single"/>
        </w:rPr>
      </w:pPr>
    </w:p>
    <w:p w14:paraId="6EBEAB45" w14:textId="460B703B" w:rsidR="008E5582" w:rsidRPr="00C340B5" w:rsidRDefault="008E5582" w:rsidP="008E5582">
      <w:pPr>
        <w:tabs>
          <w:tab w:val="left" w:pos="345"/>
        </w:tabs>
        <w:spacing w:before="100" w:beforeAutospacing="1"/>
        <w:ind w:right="43"/>
        <w:contextualSpacing/>
        <w:jc w:val="center"/>
        <w:rPr>
          <w:b/>
          <w:szCs w:val="24"/>
          <w:u w:val="single"/>
        </w:rPr>
      </w:pPr>
    </w:p>
    <w:p w14:paraId="3FDD6612" w14:textId="1252B526" w:rsidR="008E5582" w:rsidRPr="00C340B5" w:rsidRDefault="008E5582" w:rsidP="008E5582">
      <w:pPr>
        <w:tabs>
          <w:tab w:val="left" w:pos="345"/>
        </w:tabs>
        <w:spacing w:before="100" w:beforeAutospacing="1"/>
        <w:ind w:right="43"/>
        <w:contextualSpacing/>
        <w:jc w:val="center"/>
        <w:rPr>
          <w:b/>
          <w:szCs w:val="24"/>
          <w:u w:val="single"/>
        </w:rPr>
      </w:pPr>
    </w:p>
    <w:p w14:paraId="09FC1D25" w14:textId="6910177C" w:rsidR="008E5582" w:rsidRPr="00C340B5" w:rsidRDefault="008E5582" w:rsidP="008E5582">
      <w:pPr>
        <w:tabs>
          <w:tab w:val="left" w:pos="345"/>
        </w:tabs>
        <w:spacing w:before="100" w:beforeAutospacing="1"/>
        <w:ind w:right="43"/>
        <w:contextualSpacing/>
        <w:jc w:val="center"/>
        <w:rPr>
          <w:b/>
          <w:szCs w:val="24"/>
          <w:u w:val="single"/>
        </w:rPr>
      </w:pPr>
    </w:p>
    <w:p w14:paraId="2961E8AF" w14:textId="6601AF7F" w:rsidR="008E5582" w:rsidRPr="00C340B5" w:rsidRDefault="008E5582" w:rsidP="008E5582">
      <w:pPr>
        <w:tabs>
          <w:tab w:val="left" w:pos="345"/>
        </w:tabs>
        <w:spacing w:before="100" w:beforeAutospacing="1"/>
        <w:ind w:right="43"/>
        <w:contextualSpacing/>
        <w:jc w:val="center"/>
        <w:rPr>
          <w:b/>
          <w:szCs w:val="24"/>
          <w:u w:val="single"/>
        </w:rPr>
      </w:pPr>
    </w:p>
    <w:p w14:paraId="5F222793" w14:textId="77777777" w:rsidR="00403D7E" w:rsidRPr="00C340B5" w:rsidRDefault="00403D7E">
      <w:pPr>
        <w:spacing w:before="0" w:after="160" w:line="259" w:lineRule="auto"/>
        <w:rPr>
          <w:b/>
          <w:szCs w:val="24"/>
          <w:u w:val="single"/>
        </w:rPr>
      </w:pPr>
      <w:r w:rsidRPr="00C340B5">
        <w:rPr>
          <w:b/>
          <w:szCs w:val="24"/>
          <w:u w:val="single"/>
        </w:rPr>
        <w:br w:type="page"/>
      </w:r>
    </w:p>
    <w:p w14:paraId="4FF9D073" w14:textId="4E4C45E4" w:rsidR="001860B3" w:rsidRPr="00C340B5" w:rsidRDefault="00D51460" w:rsidP="000A0F8D">
      <w:pPr>
        <w:tabs>
          <w:tab w:val="left" w:pos="345"/>
        </w:tabs>
        <w:spacing w:before="100" w:beforeAutospacing="1"/>
        <w:ind w:right="43"/>
        <w:contextualSpacing/>
        <w:jc w:val="right"/>
        <w:rPr>
          <w:szCs w:val="24"/>
        </w:rPr>
      </w:pPr>
      <w:r w:rsidRPr="00C340B5">
        <w:rPr>
          <w:b/>
          <w:szCs w:val="24"/>
          <w:u w:val="single"/>
        </w:rPr>
        <w:lastRenderedPageBreak/>
        <w:t>ATTACHMENT B</w:t>
      </w:r>
    </w:p>
    <w:p w14:paraId="17920BC0" w14:textId="5DA85D1A" w:rsidR="001860B3" w:rsidRPr="00C340B5" w:rsidRDefault="001860B3" w:rsidP="00305FF8">
      <w:pPr>
        <w:tabs>
          <w:tab w:val="left" w:pos="345"/>
        </w:tabs>
        <w:spacing w:before="100" w:beforeAutospacing="1"/>
        <w:ind w:right="43"/>
        <w:contextualSpacing/>
        <w:rPr>
          <w:szCs w:val="24"/>
        </w:rPr>
      </w:pPr>
    </w:p>
    <w:p w14:paraId="215CD470" w14:textId="77777777" w:rsidR="001860B3" w:rsidRPr="00C340B5" w:rsidRDefault="001860B3" w:rsidP="001860B3">
      <w:pPr>
        <w:pStyle w:val="Heading2"/>
        <w:jc w:val="center"/>
        <w:rPr>
          <w:rFonts w:ascii="Times New Roman" w:eastAsiaTheme="minorHAnsi" w:hAnsi="Times New Roman" w:cs="Times New Roman"/>
          <w:b/>
          <w:color w:val="auto"/>
          <w:sz w:val="24"/>
          <w:szCs w:val="24"/>
        </w:rPr>
      </w:pPr>
      <w:r w:rsidRPr="00C340B5">
        <w:rPr>
          <w:rFonts w:ascii="Times New Roman" w:eastAsiaTheme="minorHAnsi" w:hAnsi="Times New Roman" w:cs="Times New Roman"/>
          <w:b/>
          <w:color w:val="auto"/>
          <w:sz w:val="24"/>
          <w:szCs w:val="24"/>
        </w:rPr>
        <w:t>Statement of Compatibility with Human Rights</w:t>
      </w:r>
    </w:p>
    <w:p w14:paraId="54C258DF" w14:textId="25F7BF7E" w:rsidR="001860B3" w:rsidRPr="00C340B5" w:rsidRDefault="001860B3" w:rsidP="00305FF8">
      <w:pPr>
        <w:spacing w:before="120" w:after="120"/>
        <w:jc w:val="center"/>
        <w:rPr>
          <w:rFonts w:eastAsiaTheme="minorHAnsi"/>
          <w:color w:val="000000" w:themeColor="text1"/>
          <w:szCs w:val="24"/>
        </w:rPr>
      </w:pPr>
      <w:r w:rsidRPr="00C340B5">
        <w:rPr>
          <w:i/>
          <w:color w:val="000000" w:themeColor="text1"/>
          <w:szCs w:val="24"/>
        </w:rPr>
        <w:t>Prepared in accordance with Part 3 of the Human Rights (Parliamentary Scrutiny) Act 2011</w:t>
      </w:r>
    </w:p>
    <w:p w14:paraId="4A08EF68" w14:textId="77777777" w:rsidR="001860B3" w:rsidRPr="00C340B5" w:rsidRDefault="001860B3" w:rsidP="001860B3">
      <w:pPr>
        <w:spacing w:before="120" w:after="120"/>
        <w:jc w:val="center"/>
        <w:rPr>
          <w:color w:val="000000" w:themeColor="text1"/>
          <w:szCs w:val="24"/>
        </w:rPr>
      </w:pPr>
    </w:p>
    <w:p w14:paraId="4E9FE9E9" w14:textId="77777777" w:rsidR="006D35CD" w:rsidRPr="00C340B5" w:rsidRDefault="006D35CD" w:rsidP="006D35CD">
      <w:pPr>
        <w:spacing w:before="120" w:after="120"/>
        <w:jc w:val="center"/>
        <w:rPr>
          <w:rFonts w:eastAsia="Calibri"/>
          <w:b/>
          <w:szCs w:val="24"/>
          <w:lang w:eastAsia="en-US"/>
        </w:rPr>
      </w:pPr>
      <w:r w:rsidRPr="00C340B5">
        <w:rPr>
          <w:rFonts w:eastAsia="Calibri"/>
          <w:b/>
          <w:i/>
          <w:iCs/>
          <w:szCs w:val="24"/>
          <w:lang w:eastAsia="en-US"/>
        </w:rPr>
        <w:t>Migration Amendment (Expanding Access to Temporary Residence Transition Stream) Regulations 2023</w:t>
      </w:r>
    </w:p>
    <w:p w14:paraId="1B3E6F4E" w14:textId="77777777" w:rsidR="006D35CD" w:rsidRPr="00C340B5" w:rsidRDefault="006D35CD" w:rsidP="006D35CD">
      <w:pPr>
        <w:rPr>
          <w:color w:val="000000" w:themeColor="text1"/>
          <w:szCs w:val="24"/>
        </w:rPr>
      </w:pPr>
    </w:p>
    <w:p w14:paraId="4540CA71" w14:textId="77777777" w:rsidR="006D35CD" w:rsidRPr="00C340B5" w:rsidRDefault="006D35CD" w:rsidP="006D35CD">
      <w:pPr>
        <w:rPr>
          <w:color w:val="000000" w:themeColor="text1"/>
          <w:szCs w:val="24"/>
        </w:rPr>
      </w:pPr>
      <w:r w:rsidRPr="00C340B5">
        <w:rPr>
          <w:color w:val="000000" w:themeColor="text1"/>
          <w:szCs w:val="24"/>
        </w:rPr>
        <w:t xml:space="preserve">This Disallowable Legislative Instrument is compatible with the human rights and freedoms recognised or declared in the international instruments listed in section 3 of the </w:t>
      </w:r>
      <w:r w:rsidRPr="00C340B5">
        <w:rPr>
          <w:i/>
          <w:color w:val="000000" w:themeColor="text1"/>
          <w:szCs w:val="24"/>
        </w:rPr>
        <w:t>Human Rights (Parliamentary Scrutiny) Act 2011</w:t>
      </w:r>
      <w:r w:rsidRPr="00C340B5">
        <w:rPr>
          <w:color w:val="000000" w:themeColor="text1"/>
          <w:szCs w:val="24"/>
        </w:rPr>
        <w:t>.</w:t>
      </w:r>
    </w:p>
    <w:p w14:paraId="61A33959" w14:textId="77777777" w:rsidR="006D35CD" w:rsidRPr="00C340B5" w:rsidRDefault="006D35CD" w:rsidP="006D35CD">
      <w:pPr>
        <w:rPr>
          <w:color w:val="000000" w:themeColor="text1"/>
          <w:szCs w:val="24"/>
        </w:rPr>
      </w:pPr>
    </w:p>
    <w:p w14:paraId="4DDC058A" w14:textId="77777777" w:rsidR="006D35CD" w:rsidRPr="00C340B5" w:rsidRDefault="006D35CD" w:rsidP="006D35CD">
      <w:pPr>
        <w:rPr>
          <w:b/>
          <w:color w:val="000000" w:themeColor="text1"/>
          <w:szCs w:val="24"/>
        </w:rPr>
      </w:pPr>
      <w:r w:rsidRPr="00C340B5">
        <w:rPr>
          <w:b/>
          <w:color w:val="000000" w:themeColor="text1"/>
          <w:szCs w:val="24"/>
        </w:rPr>
        <w:t>Overview of the Disallowable Legislative Instrument</w:t>
      </w:r>
    </w:p>
    <w:p w14:paraId="0CCD62CA" w14:textId="77777777" w:rsidR="006D35CD" w:rsidRPr="00C340B5" w:rsidRDefault="006D35CD" w:rsidP="006D35CD">
      <w:pPr>
        <w:rPr>
          <w:color w:val="000000" w:themeColor="text1"/>
          <w:szCs w:val="24"/>
        </w:rPr>
      </w:pPr>
      <w:r w:rsidRPr="00C340B5">
        <w:rPr>
          <w:color w:val="000000" w:themeColor="text1"/>
          <w:szCs w:val="24"/>
        </w:rPr>
        <w:t xml:space="preserve">The </w:t>
      </w:r>
      <w:r w:rsidRPr="00C340B5">
        <w:rPr>
          <w:i/>
          <w:color w:val="000000" w:themeColor="text1"/>
          <w:szCs w:val="24"/>
        </w:rPr>
        <w:t>Migration Amendment (Expanding Access to Temporary Residence Transition Stream) Regulations 2023</w:t>
      </w:r>
      <w:r w:rsidRPr="00C340B5">
        <w:rPr>
          <w:color w:val="000000" w:themeColor="text1"/>
          <w:szCs w:val="24"/>
        </w:rPr>
        <w:t xml:space="preserve"> (the Amendment Regulations) amend the </w:t>
      </w:r>
      <w:r w:rsidRPr="00C340B5">
        <w:rPr>
          <w:i/>
          <w:color w:val="000000" w:themeColor="text1"/>
          <w:szCs w:val="24"/>
        </w:rPr>
        <w:t>Migration Regulations 1994</w:t>
      </w:r>
      <w:r w:rsidRPr="00C340B5">
        <w:rPr>
          <w:color w:val="000000" w:themeColor="text1"/>
          <w:szCs w:val="24"/>
        </w:rPr>
        <w:t xml:space="preserve"> (the Migration Regulations) to expand access to the Temporary Residence Transition (TRT) stream of the Subclass 186 (Employer Nomination Scheme) visa (Subclass 186 visa). The changes also apply to the TRT stream of the Subclass 187 (Regional Sponsored Migration Scheme) visa (Subclass 187 visa). </w:t>
      </w:r>
    </w:p>
    <w:p w14:paraId="3E53A930" w14:textId="38AD8EFD" w:rsidR="006D35CD" w:rsidRPr="00C340B5" w:rsidRDefault="006D35CD" w:rsidP="006D35CD">
      <w:pPr>
        <w:rPr>
          <w:color w:val="000000" w:themeColor="text1"/>
          <w:szCs w:val="24"/>
        </w:rPr>
      </w:pPr>
      <w:r w:rsidRPr="00C340B5">
        <w:rPr>
          <w:color w:val="000000" w:themeColor="text1"/>
          <w:szCs w:val="24"/>
        </w:rPr>
        <w:t>The Subclass 186 visa and Subclass 187 visa are permanent visas that allow employers to nominate skilled overseas workers for permanent residence in Australia to fill genuine vacancies in their business. The Subclass 186 visa is available nationally, while the Subclass 187 is for skilled workers who want to work in regional Australia. Both programs consist of a TRT stream, with a</w:t>
      </w:r>
      <w:r w:rsidR="00F57006" w:rsidRPr="00C340B5">
        <w:rPr>
          <w:color w:val="000000" w:themeColor="text1"/>
          <w:szCs w:val="24"/>
        </w:rPr>
        <w:t> Direct</w:t>
      </w:r>
      <w:r w:rsidRPr="00C340B5">
        <w:rPr>
          <w:color w:val="000000" w:themeColor="text1"/>
          <w:szCs w:val="24"/>
        </w:rPr>
        <w:t xml:space="preserve"> Entry stream and a Labour Agreement </w:t>
      </w:r>
      <w:proofErr w:type="gramStart"/>
      <w:r w:rsidRPr="00C340B5">
        <w:rPr>
          <w:color w:val="000000" w:themeColor="text1"/>
          <w:szCs w:val="24"/>
        </w:rPr>
        <w:t>stream also</w:t>
      </w:r>
      <w:proofErr w:type="gramEnd"/>
      <w:r w:rsidRPr="00C340B5">
        <w:rPr>
          <w:color w:val="000000" w:themeColor="text1"/>
          <w:szCs w:val="24"/>
        </w:rPr>
        <w:t xml:space="preserve"> available in the Subclass 186 visa. </w:t>
      </w:r>
    </w:p>
    <w:p w14:paraId="2A8E6D0E" w14:textId="77777777" w:rsidR="006D35CD" w:rsidRPr="00C340B5" w:rsidRDefault="006D35CD" w:rsidP="006D35CD">
      <w:pPr>
        <w:rPr>
          <w:color w:val="000000" w:themeColor="text1"/>
          <w:szCs w:val="24"/>
        </w:rPr>
      </w:pPr>
      <w:r w:rsidRPr="00C340B5">
        <w:rPr>
          <w:color w:val="000000" w:themeColor="text1"/>
          <w:szCs w:val="24"/>
        </w:rPr>
        <w:t xml:space="preserve">The TRT stream of the Subclass 186 and Subclass 187 visas provides a permanent visa pathway to Subclass 482 (Temporary Skill Shortage) visa (Subclass 482 visa) and certain Subclass 457 (Temporary Work (Skilled)) visa (Subclass 457 visa) holders who have worked in Australia for a specified period with a sponsoring employer who wishes to sponsor them for permanent residence. </w:t>
      </w:r>
    </w:p>
    <w:p w14:paraId="34FA8B07" w14:textId="77777777" w:rsidR="006D35CD" w:rsidRPr="00C340B5" w:rsidRDefault="006D35CD" w:rsidP="006D35CD">
      <w:pPr>
        <w:rPr>
          <w:color w:val="000000" w:themeColor="text1"/>
          <w:szCs w:val="24"/>
        </w:rPr>
      </w:pPr>
      <w:r w:rsidRPr="00C340B5">
        <w:rPr>
          <w:color w:val="000000" w:themeColor="text1"/>
          <w:szCs w:val="24"/>
        </w:rPr>
        <w:t xml:space="preserve">The Subclass 457 visa closed to new applications on 18 March 2018 and </w:t>
      </w:r>
      <w:proofErr w:type="gramStart"/>
      <w:r w:rsidRPr="00C340B5">
        <w:rPr>
          <w:color w:val="000000" w:themeColor="text1"/>
          <w:szCs w:val="24"/>
        </w:rPr>
        <w:t>was replaced</w:t>
      </w:r>
      <w:proofErr w:type="gramEnd"/>
      <w:r w:rsidRPr="00C340B5">
        <w:rPr>
          <w:color w:val="000000" w:themeColor="text1"/>
          <w:szCs w:val="24"/>
        </w:rPr>
        <w:t xml:space="preserve"> with the Subclass 482 visa.</w:t>
      </w:r>
    </w:p>
    <w:p w14:paraId="0AB45653" w14:textId="77777777" w:rsidR="006D35CD" w:rsidRPr="00C340B5" w:rsidRDefault="006D35CD" w:rsidP="006D35CD">
      <w:pPr>
        <w:rPr>
          <w:color w:val="000000" w:themeColor="text1"/>
          <w:szCs w:val="24"/>
        </w:rPr>
      </w:pPr>
      <w:r w:rsidRPr="00C340B5">
        <w:rPr>
          <w:color w:val="000000" w:themeColor="text1"/>
          <w:szCs w:val="24"/>
        </w:rPr>
        <w:t xml:space="preserve">The Subclass 482 visa enables employers to source skilled overseas workers to address labour shortages where an appropriately skilled Australian worker is unavailable. Overseas workers must be nominated by a sponsoring business and obtain a Subclass 482 visa before they can commence work in Australia. Subclass 482 visas have a Short-term stream (up to 2 years duration), a Medium-term stream (up to 4 years duration), and a Labour Agreement stream (up to a 4 year duration depending on the terms in the labour agreement). </w:t>
      </w:r>
    </w:p>
    <w:p w14:paraId="43606C45" w14:textId="77777777" w:rsidR="006D35CD" w:rsidRPr="00C340B5" w:rsidRDefault="006D35CD" w:rsidP="006D35CD">
      <w:pPr>
        <w:rPr>
          <w:color w:val="000000" w:themeColor="text1"/>
          <w:szCs w:val="24"/>
        </w:rPr>
      </w:pPr>
      <w:r w:rsidRPr="00C340B5">
        <w:rPr>
          <w:color w:val="000000" w:themeColor="text1"/>
          <w:szCs w:val="24"/>
        </w:rPr>
        <w:t>New applications for a Subclass 187 visa in the Direct Entry stream closed on 16 November 2019. Applications in the TRT stream of this visa remain open, if the applicant is a:</w:t>
      </w:r>
    </w:p>
    <w:p w14:paraId="65265CCB" w14:textId="77777777" w:rsidR="006D35CD" w:rsidRPr="00C340B5" w:rsidRDefault="006D35CD" w:rsidP="006D35CD">
      <w:pPr>
        <w:numPr>
          <w:ilvl w:val="0"/>
          <w:numId w:val="34"/>
        </w:numPr>
        <w:rPr>
          <w:color w:val="000000" w:themeColor="text1"/>
          <w:szCs w:val="24"/>
        </w:rPr>
      </w:pPr>
      <w:r w:rsidRPr="00C340B5">
        <w:rPr>
          <w:color w:val="000000" w:themeColor="text1"/>
          <w:szCs w:val="24"/>
        </w:rPr>
        <w:lastRenderedPageBreak/>
        <w:t xml:space="preserve">transitional 457 worker (being a person who held a Subclass 457 visa at any time on or after 18 April 2017); or </w:t>
      </w:r>
    </w:p>
    <w:p w14:paraId="0BC2CDC3" w14:textId="77777777" w:rsidR="006D35CD" w:rsidRPr="00C340B5" w:rsidRDefault="006D35CD" w:rsidP="006D35CD">
      <w:pPr>
        <w:numPr>
          <w:ilvl w:val="0"/>
          <w:numId w:val="34"/>
        </w:numPr>
        <w:rPr>
          <w:color w:val="000000" w:themeColor="text1"/>
          <w:szCs w:val="24"/>
        </w:rPr>
      </w:pPr>
      <w:r w:rsidRPr="00C340B5">
        <w:rPr>
          <w:color w:val="000000" w:themeColor="text1"/>
          <w:szCs w:val="24"/>
        </w:rPr>
        <w:t>transitional 482 worker (being a person who on 20 March 2019 held or was an applicant for and was subsequently granted a Subclass 482 visa in the Medium-term stream).</w:t>
      </w:r>
    </w:p>
    <w:p w14:paraId="4B5C688A" w14:textId="77777777" w:rsidR="006D35CD" w:rsidRPr="00C340B5" w:rsidRDefault="006D35CD" w:rsidP="006D35CD">
      <w:pPr>
        <w:rPr>
          <w:color w:val="000000" w:themeColor="text1"/>
          <w:szCs w:val="24"/>
        </w:rPr>
      </w:pPr>
      <w:r w:rsidRPr="00C340B5">
        <w:rPr>
          <w:color w:val="000000" w:themeColor="text1"/>
          <w:szCs w:val="24"/>
        </w:rPr>
        <w:t xml:space="preserve">Following the Jobs and Skills Summit, held in September 2022, the Australian Government agreed to expand pathways to permanent residence for temporary skilled workers. The Minister for Home Affairs announced that by the end of 2023, all temporary skilled sponsored workers </w:t>
      </w:r>
      <w:proofErr w:type="gramStart"/>
      <w:r w:rsidRPr="00C340B5">
        <w:rPr>
          <w:color w:val="000000" w:themeColor="text1"/>
          <w:szCs w:val="24"/>
        </w:rPr>
        <w:t>will</w:t>
      </w:r>
      <w:proofErr w:type="gramEnd"/>
      <w:r w:rsidRPr="00C340B5">
        <w:rPr>
          <w:color w:val="000000" w:themeColor="text1"/>
          <w:szCs w:val="24"/>
        </w:rPr>
        <w:t xml:space="preserve"> have a pathway to permanent residence. </w:t>
      </w:r>
    </w:p>
    <w:p w14:paraId="3323408A" w14:textId="77777777" w:rsidR="006D35CD" w:rsidRPr="00C340B5" w:rsidRDefault="006D35CD" w:rsidP="006D35CD">
      <w:pPr>
        <w:rPr>
          <w:color w:val="000000" w:themeColor="text1"/>
          <w:szCs w:val="24"/>
        </w:rPr>
      </w:pPr>
      <w:r w:rsidRPr="00C340B5">
        <w:rPr>
          <w:color w:val="000000" w:themeColor="text1"/>
          <w:szCs w:val="24"/>
        </w:rPr>
        <w:t xml:space="preserve">The amendments made by the Amendment Regulations are a first step to provide </w:t>
      </w:r>
      <w:proofErr w:type="gramStart"/>
      <w:r w:rsidRPr="00C340B5">
        <w:rPr>
          <w:color w:val="000000" w:themeColor="text1"/>
          <w:szCs w:val="24"/>
        </w:rPr>
        <w:t>more equitable access to permanent residence</w:t>
      </w:r>
      <w:proofErr w:type="gramEnd"/>
      <w:r w:rsidRPr="00C340B5">
        <w:rPr>
          <w:color w:val="000000" w:themeColor="text1"/>
          <w:szCs w:val="24"/>
        </w:rPr>
        <w:t xml:space="preserve"> for all temporary skilled workers pending further reforms arising from the review of Australia’s migration program. These measures focus on expanding pathways to permanent residence for all Subclass 482 and Subclass 457 visa holders through the TRT stream of the Subclass 186 visa.</w:t>
      </w:r>
    </w:p>
    <w:p w14:paraId="6A6FAFC5" w14:textId="77777777" w:rsidR="006D35CD" w:rsidRPr="00C340B5" w:rsidRDefault="006D35CD" w:rsidP="006D35CD">
      <w:pPr>
        <w:rPr>
          <w:color w:val="000000" w:themeColor="text1"/>
          <w:szCs w:val="24"/>
        </w:rPr>
      </w:pPr>
      <w:r w:rsidRPr="00C340B5">
        <w:rPr>
          <w:color w:val="000000" w:themeColor="text1"/>
          <w:szCs w:val="24"/>
        </w:rPr>
        <w:t>The Amendment Regulations amend the Migration Regulations</w:t>
      </w:r>
      <w:r w:rsidRPr="00C340B5">
        <w:rPr>
          <w:i/>
          <w:color w:val="000000" w:themeColor="text1"/>
          <w:szCs w:val="24"/>
        </w:rPr>
        <w:t xml:space="preserve"> </w:t>
      </w:r>
      <w:proofErr w:type="gramStart"/>
      <w:r w:rsidRPr="00C340B5">
        <w:rPr>
          <w:color w:val="000000" w:themeColor="text1"/>
          <w:szCs w:val="24"/>
        </w:rPr>
        <w:t>to</w:t>
      </w:r>
      <w:proofErr w:type="gramEnd"/>
      <w:r w:rsidRPr="00C340B5">
        <w:rPr>
          <w:color w:val="000000" w:themeColor="text1"/>
          <w:szCs w:val="24"/>
        </w:rPr>
        <w:t>:</w:t>
      </w:r>
    </w:p>
    <w:p w14:paraId="59B6F6E6" w14:textId="77777777" w:rsidR="006D35CD" w:rsidRPr="00C340B5" w:rsidRDefault="006D35CD" w:rsidP="006D35CD">
      <w:pPr>
        <w:numPr>
          <w:ilvl w:val="0"/>
          <w:numId w:val="34"/>
        </w:numPr>
        <w:rPr>
          <w:color w:val="000000" w:themeColor="text1"/>
          <w:szCs w:val="24"/>
        </w:rPr>
      </w:pPr>
      <w:r w:rsidRPr="00C340B5">
        <w:rPr>
          <w:color w:val="000000" w:themeColor="text1"/>
          <w:szCs w:val="24"/>
        </w:rPr>
        <w:t xml:space="preserve">expand access to the TRT stream of the Subclass 186 visa for Subclass 482 holders in all streams, (that is Medium-term, Short-term and Labour Agreement streams), whereas previously access was largely limited to those in the Medium term stream. Access </w:t>
      </w:r>
      <w:proofErr w:type="gramStart"/>
      <w:r w:rsidRPr="00C340B5">
        <w:rPr>
          <w:color w:val="000000" w:themeColor="text1"/>
          <w:szCs w:val="24"/>
        </w:rPr>
        <w:t>is also being facilitated</w:t>
      </w:r>
      <w:proofErr w:type="gramEnd"/>
      <w:r w:rsidRPr="00C340B5">
        <w:rPr>
          <w:color w:val="000000" w:themeColor="text1"/>
          <w:szCs w:val="24"/>
        </w:rPr>
        <w:t xml:space="preserve"> to all Subclass 457 visa holders including those who were granted their visa under a labour agreement. </w:t>
      </w:r>
    </w:p>
    <w:p w14:paraId="5B2AC9B1" w14:textId="77777777" w:rsidR="006D35CD" w:rsidRPr="00C340B5" w:rsidRDefault="006D35CD" w:rsidP="006D35CD">
      <w:pPr>
        <w:numPr>
          <w:ilvl w:val="0"/>
          <w:numId w:val="34"/>
        </w:numPr>
        <w:rPr>
          <w:color w:val="000000" w:themeColor="text1"/>
          <w:szCs w:val="24"/>
        </w:rPr>
      </w:pPr>
      <w:r w:rsidRPr="00C340B5">
        <w:rPr>
          <w:color w:val="000000" w:themeColor="text1"/>
          <w:szCs w:val="24"/>
        </w:rPr>
        <w:t xml:space="preserve">remove the TRT stream nomination requirement for the nominated occupation to be on the skilled migration occupation list specified in a legislative instrument and </w:t>
      </w:r>
    </w:p>
    <w:p w14:paraId="138879F9" w14:textId="77777777" w:rsidR="006D35CD" w:rsidRPr="00C340B5" w:rsidRDefault="006D35CD" w:rsidP="006D35CD">
      <w:pPr>
        <w:numPr>
          <w:ilvl w:val="0"/>
          <w:numId w:val="34"/>
        </w:numPr>
        <w:rPr>
          <w:color w:val="000000" w:themeColor="text1"/>
          <w:szCs w:val="24"/>
        </w:rPr>
      </w:pPr>
      <w:proofErr w:type="gramStart"/>
      <w:r w:rsidRPr="00C340B5">
        <w:rPr>
          <w:color w:val="000000" w:themeColor="text1"/>
          <w:szCs w:val="24"/>
        </w:rPr>
        <w:t>reduce</w:t>
      </w:r>
      <w:proofErr w:type="gramEnd"/>
      <w:r w:rsidRPr="00C340B5">
        <w:rPr>
          <w:color w:val="000000" w:themeColor="text1"/>
          <w:szCs w:val="24"/>
        </w:rPr>
        <w:t xml:space="preserve"> the period of time a visa holder must hold their visa and work in their nominated position or occupation (referred to in this Statement as the TRT eligibility period) to be eligible to be nominated for the TRT stream.</w:t>
      </w:r>
    </w:p>
    <w:p w14:paraId="75BC03CB" w14:textId="77777777" w:rsidR="006D35CD" w:rsidRPr="00C340B5" w:rsidRDefault="006D35CD" w:rsidP="006D35CD">
      <w:pPr>
        <w:rPr>
          <w:color w:val="000000" w:themeColor="text1"/>
          <w:szCs w:val="24"/>
        </w:rPr>
      </w:pPr>
      <w:r w:rsidRPr="00C340B5">
        <w:rPr>
          <w:color w:val="000000" w:themeColor="text1"/>
          <w:szCs w:val="24"/>
        </w:rPr>
        <w:t xml:space="preserve">To simplify nomination requirements and streamline decision-making, the changes also apply to the TRT stream of the Subclass 187 visa. </w:t>
      </w:r>
    </w:p>
    <w:p w14:paraId="48EA87BE" w14:textId="2AF332BA" w:rsidR="006D35CD" w:rsidRPr="00C340B5" w:rsidRDefault="006D35CD" w:rsidP="006D35CD">
      <w:pPr>
        <w:rPr>
          <w:color w:val="000000" w:themeColor="text1"/>
          <w:szCs w:val="24"/>
        </w:rPr>
      </w:pPr>
      <w:r w:rsidRPr="00C340B5">
        <w:rPr>
          <w:color w:val="000000" w:themeColor="text1"/>
          <w:szCs w:val="24"/>
        </w:rPr>
        <w:t xml:space="preserve">Changes to the TRT stream nomination requirements apply to new nomination applications lodged, as well as applications that are yet to be finally determined at the time the regulations commence. The changes </w:t>
      </w:r>
      <w:proofErr w:type="gramStart"/>
      <w:r w:rsidRPr="00C340B5">
        <w:rPr>
          <w:color w:val="000000" w:themeColor="text1"/>
          <w:szCs w:val="24"/>
        </w:rPr>
        <w:t>are not expected</w:t>
      </w:r>
      <w:proofErr w:type="gramEnd"/>
      <w:r w:rsidRPr="00C340B5">
        <w:rPr>
          <w:color w:val="000000" w:themeColor="text1"/>
          <w:szCs w:val="24"/>
        </w:rPr>
        <w:t xml:space="preserve"> to disadvantage any applicants but will assist some applicants to meet requirements they would otherwise not have been able to meet.  The most common example of this would be where a nomination was lodged prematurely, and the </w:t>
      </w:r>
      <w:r w:rsidR="00827AA1" w:rsidRPr="00C340B5">
        <w:rPr>
          <w:color w:val="000000" w:themeColor="text1"/>
          <w:szCs w:val="24"/>
        </w:rPr>
        <w:t xml:space="preserve">Subclass </w:t>
      </w:r>
      <w:r w:rsidRPr="00C340B5">
        <w:rPr>
          <w:color w:val="000000" w:themeColor="text1"/>
          <w:szCs w:val="24"/>
        </w:rPr>
        <w:t xml:space="preserve">457 or </w:t>
      </w:r>
      <w:proofErr w:type="gramStart"/>
      <w:r w:rsidRPr="00C340B5">
        <w:rPr>
          <w:color w:val="000000" w:themeColor="text1"/>
          <w:szCs w:val="24"/>
        </w:rPr>
        <w:t>482 visa</w:t>
      </w:r>
      <w:proofErr w:type="gramEnd"/>
      <w:r w:rsidRPr="00C340B5">
        <w:rPr>
          <w:color w:val="000000" w:themeColor="text1"/>
          <w:szCs w:val="24"/>
        </w:rPr>
        <w:t xml:space="preserve"> holder did not meet the TRT eligibility period. </w:t>
      </w:r>
    </w:p>
    <w:p w14:paraId="68666DBF" w14:textId="77777777" w:rsidR="006D35CD" w:rsidRPr="00C340B5" w:rsidRDefault="006D35CD" w:rsidP="006D35CD">
      <w:pPr>
        <w:rPr>
          <w:color w:val="000000" w:themeColor="text1"/>
          <w:szCs w:val="24"/>
        </w:rPr>
      </w:pPr>
    </w:p>
    <w:p w14:paraId="3C8D1D8A" w14:textId="77777777" w:rsidR="006D35CD" w:rsidRPr="00C340B5" w:rsidRDefault="006D35CD" w:rsidP="006D35CD">
      <w:pPr>
        <w:rPr>
          <w:color w:val="000000" w:themeColor="text1"/>
          <w:szCs w:val="24"/>
        </w:rPr>
      </w:pPr>
      <w:r w:rsidRPr="00C340B5">
        <w:rPr>
          <w:color w:val="000000" w:themeColor="text1"/>
          <w:szCs w:val="24"/>
        </w:rPr>
        <w:t>The amendments made by the Amendment Regulations also:</w:t>
      </w:r>
    </w:p>
    <w:p w14:paraId="0CB31938" w14:textId="77777777" w:rsidR="006D35CD" w:rsidRPr="00C340B5" w:rsidRDefault="006D35CD" w:rsidP="006D35CD">
      <w:pPr>
        <w:numPr>
          <w:ilvl w:val="0"/>
          <w:numId w:val="34"/>
        </w:numPr>
        <w:rPr>
          <w:color w:val="000000" w:themeColor="text1"/>
          <w:szCs w:val="24"/>
        </w:rPr>
      </w:pPr>
      <w:proofErr w:type="gramStart"/>
      <w:r w:rsidRPr="00C340B5">
        <w:rPr>
          <w:color w:val="000000" w:themeColor="text1"/>
          <w:szCs w:val="24"/>
        </w:rPr>
        <w:t>remove</w:t>
      </w:r>
      <w:proofErr w:type="gramEnd"/>
      <w:r w:rsidRPr="00C340B5">
        <w:rPr>
          <w:color w:val="000000" w:themeColor="text1"/>
          <w:szCs w:val="24"/>
        </w:rPr>
        <w:t xml:space="preserve"> restrictions on the number of Subclass 482 visa applications in the Short-term stream which can be lodged in Australia. This enables affected visa holders to continue their employment with their employer without needing to depart Australia to lodge a further Subclass 482 visa application in the Short-term stream.</w:t>
      </w:r>
    </w:p>
    <w:p w14:paraId="4DDB23E7" w14:textId="77777777" w:rsidR="006D35CD" w:rsidRPr="00C340B5" w:rsidRDefault="006D35CD" w:rsidP="006D35CD">
      <w:pPr>
        <w:numPr>
          <w:ilvl w:val="0"/>
          <w:numId w:val="34"/>
        </w:numPr>
        <w:rPr>
          <w:color w:val="000000" w:themeColor="text1"/>
          <w:szCs w:val="24"/>
        </w:rPr>
      </w:pPr>
      <w:proofErr w:type="gramStart"/>
      <w:r w:rsidRPr="00C340B5">
        <w:rPr>
          <w:color w:val="000000" w:themeColor="text1"/>
          <w:szCs w:val="24"/>
        </w:rPr>
        <w:lastRenderedPageBreak/>
        <w:t>ensure</w:t>
      </w:r>
      <w:proofErr w:type="gramEnd"/>
      <w:r w:rsidRPr="00C340B5">
        <w:rPr>
          <w:color w:val="000000" w:themeColor="text1"/>
          <w:szCs w:val="24"/>
        </w:rPr>
        <w:t xml:space="preserve"> existing provisions for discretionary refunds of the visa application charge continue to be available for eligible applicants where they did not meet the TRT eligibility period requirements at the time their employer nominated them.</w:t>
      </w:r>
    </w:p>
    <w:p w14:paraId="6AFD3559" w14:textId="77777777" w:rsidR="006D35CD" w:rsidRPr="00C340B5" w:rsidRDefault="006D35CD" w:rsidP="006D35CD">
      <w:pPr>
        <w:rPr>
          <w:b/>
          <w:color w:val="000000" w:themeColor="text1"/>
          <w:szCs w:val="24"/>
        </w:rPr>
      </w:pPr>
    </w:p>
    <w:p w14:paraId="0EF48EC5" w14:textId="77777777" w:rsidR="006D35CD" w:rsidRPr="00C340B5" w:rsidRDefault="006D35CD" w:rsidP="006D35CD">
      <w:pPr>
        <w:rPr>
          <w:b/>
          <w:color w:val="000000" w:themeColor="text1"/>
          <w:szCs w:val="24"/>
        </w:rPr>
      </w:pPr>
      <w:r w:rsidRPr="00C340B5">
        <w:rPr>
          <w:b/>
          <w:color w:val="000000" w:themeColor="text1"/>
          <w:szCs w:val="24"/>
        </w:rPr>
        <w:t>Human rights implications</w:t>
      </w:r>
    </w:p>
    <w:p w14:paraId="5715E3B9" w14:textId="77777777" w:rsidR="006D35CD" w:rsidRPr="00C340B5" w:rsidRDefault="006D35CD" w:rsidP="006D35CD">
      <w:pPr>
        <w:rPr>
          <w:color w:val="000000" w:themeColor="text1"/>
          <w:szCs w:val="24"/>
        </w:rPr>
      </w:pPr>
      <w:r w:rsidRPr="00C340B5">
        <w:rPr>
          <w:color w:val="000000" w:themeColor="text1"/>
          <w:szCs w:val="24"/>
        </w:rPr>
        <w:t xml:space="preserve">This Disallowable Legislative Instrument positively engages the right to work under Article 6 of the </w:t>
      </w:r>
      <w:r w:rsidRPr="00C340B5">
        <w:rPr>
          <w:i/>
          <w:color w:val="000000" w:themeColor="text1"/>
          <w:szCs w:val="24"/>
        </w:rPr>
        <w:t xml:space="preserve">International Covenant on Economic, Social and Cultural Rights </w:t>
      </w:r>
      <w:r w:rsidRPr="00C340B5">
        <w:rPr>
          <w:color w:val="000000" w:themeColor="text1"/>
          <w:szCs w:val="24"/>
        </w:rPr>
        <w:t>(ICESCR).</w:t>
      </w:r>
    </w:p>
    <w:p w14:paraId="7DCE06F8" w14:textId="77777777" w:rsidR="006D35CD" w:rsidRPr="00C340B5" w:rsidRDefault="006D35CD" w:rsidP="006D35CD">
      <w:pPr>
        <w:rPr>
          <w:color w:val="000000" w:themeColor="text1"/>
          <w:szCs w:val="24"/>
        </w:rPr>
      </w:pPr>
      <w:r w:rsidRPr="00C340B5">
        <w:rPr>
          <w:color w:val="000000" w:themeColor="text1"/>
          <w:szCs w:val="24"/>
        </w:rPr>
        <w:t>Article 6(1) of ICESCR states:</w:t>
      </w:r>
    </w:p>
    <w:p w14:paraId="63EE6555" w14:textId="77777777" w:rsidR="006D35CD" w:rsidRPr="00C340B5" w:rsidRDefault="006D35CD" w:rsidP="006D35CD">
      <w:pPr>
        <w:rPr>
          <w:color w:val="000000" w:themeColor="text1"/>
          <w:szCs w:val="24"/>
        </w:rPr>
      </w:pPr>
      <w:r w:rsidRPr="00C340B5">
        <w:rPr>
          <w:i/>
          <w:iCs/>
          <w:color w:val="000000" w:themeColor="text1"/>
          <w:szCs w:val="24"/>
        </w:rPr>
        <w:t>The States Parties to the present Covenant recognize the right to work, which includes the right of everyone to the opportunity to gain his living by work which he freely chooses or accepts, and will take appropriate steps to safeguard this right.</w:t>
      </w:r>
    </w:p>
    <w:p w14:paraId="4BB256DA" w14:textId="77777777" w:rsidR="006D35CD" w:rsidRPr="00C340B5" w:rsidRDefault="006D35CD" w:rsidP="006D35CD">
      <w:pPr>
        <w:rPr>
          <w:color w:val="000000" w:themeColor="text1"/>
          <w:szCs w:val="24"/>
        </w:rPr>
      </w:pPr>
      <w:r w:rsidRPr="00C340B5">
        <w:rPr>
          <w:color w:val="000000" w:themeColor="text1"/>
          <w:szCs w:val="24"/>
        </w:rPr>
        <w:t xml:space="preserve">The amendments made by the Amendment Regulations promote this right by expanding access to permanent residence for a cohort of temporary skilled workers already working in Australia, who otherwise would not have a pathway to permanent residence </w:t>
      </w:r>
      <w:proofErr w:type="gramStart"/>
      <w:r w:rsidRPr="00C340B5">
        <w:rPr>
          <w:color w:val="000000" w:themeColor="text1"/>
          <w:szCs w:val="24"/>
        </w:rPr>
        <w:t>on account</w:t>
      </w:r>
      <w:proofErr w:type="gramEnd"/>
      <w:r w:rsidRPr="00C340B5">
        <w:rPr>
          <w:color w:val="000000" w:themeColor="text1"/>
          <w:szCs w:val="24"/>
        </w:rPr>
        <w:t xml:space="preserve"> of the occupation in which they work and/or the stream of temporary skilled sponsored visa they hold. The grant of a permanent visa will enable these individuals to continue working in Australia as well as access the broader benefits of permanent residence.  </w:t>
      </w:r>
    </w:p>
    <w:p w14:paraId="13BAD565" w14:textId="77777777" w:rsidR="006D35CD" w:rsidRPr="00C340B5" w:rsidRDefault="006D35CD" w:rsidP="006D35CD">
      <w:pPr>
        <w:rPr>
          <w:color w:val="000000" w:themeColor="text1"/>
          <w:szCs w:val="24"/>
        </w:rPr>
      </w:pPr>
      <w:r w:rsidRPr="00C340B5">
        <w:rPr>
          <w:color w:val="000000" w:themeColor="text1"/>
          <w:szCs w:val="24"/>
        </w:rPr>
        <w:t>Further, the reduction in the periods of time applicants in the TRT stream need to have held their Subclass 482 and/or Subclass 457 visa(s) assists these individuals to progress to permanent residence more quickly.</w:t>
      </w:r>
    </w:p>
    <w:p w14:paraId="6F8FAB26" w14:textId="6398EAD0" w:rsidR="006D35CD" w:rsidRPr="00C340B5" w:rsidRDefault="006D35CD" w:rsidP="006D35CD">
      <w:pPr>
        <w:rPr>
          <w:color w:val="000000" w:themeColor="text1"/>
          <w:szCs w:val="24"/>
        </w:rPr>
      </w:pPr>
      <w:r w:rsidRPr="00C340B5">
        <w:rPr>
          <w:color w:val="000000" w:themeColor="text1"/>
          <w:szCs w:val="24"/>
        </w:rPr>
        <w:t>In addition, removing the limitation on the number of Subclass 482 visa applications in the Short-term stream a person can make while remaining in Australia will mean they can continue working in Australia and not have to depart Australia to lodge a further Subclass 482 visa application in the Short-term stream.</w:t>
      </w:r>
    </w:p>
    <w:p w14:paraId="75A5D474" w14:textId="77777777" w:rsidR="006D35CD" w:rsidRPr="00C340B5" w:rsidRDefault="006D35CD" w:rsidP="006D35CD">
      <w:pPr>
        <w:rPr>
          <w:b/>
          <w:color w:val="000000" w:themeColor="text1"/>
          <w:szCs w:val="24"/>
        </w:rPr>
      </w:pPr>
      <w:r w:rsidRPr="00C340B5">
        <w:rPr>
          <w:b/>
          <w:color w:val="000000" w:themeColor="text1"/>
          <w:szCs w:val="24"/>
        </w:rPr>
        <w:t xml:space="preserve">Conclusion </w:t>
      </w:r>
    </w:p>
    <w:p w14:paraId="75D4510F" w14:textId="77777777" w:rsidR="006D35CD" w:rsidRPr="00C340B5" w:rsidRDefault="006D35CD" w:rsidP="006D35CD">
      <w:pPr>
        <w:rPr>
          <w:color w:val="000000" w:themeColor="text1"/>
          <w:szCs w:val="24"/>
        </w:rPr>
      </w:pPr>
      <w:r w:rsidRPr="00C340B5">
        <w:rPr>
          <w:color w:val="000000" w:themeColor="text1"/>
          <w:szCs w:val="24"/>
        </w:rPr>
        <w:t>The Disallowable Legislative Instrument is compatible with human rights because it promotes human rights.</w:t>
      </w:r>
    </w:p>
    <w:p w14:paraId="5B9A57EE" w14:textId="437159BF" w:rsidR="001860B3" w:rsidRPr="00C340B5" w:rsidRDefault="001860B3" w:rsidP="001860B3">
      <w:pPr>
        <w:rPr>
          <w:color w:val="000000" w:themeColor="text1"/>
          <w:szCs w:val="24"/>
        </w:rPr>
      </w:pPr>
    </w:p>
    <w:p w14:paraId="57834AFE" w14:textId="77777777" w:rsidR="00F57006" w:rsidRPr="00C340B5" w:rsidRDefault="00F57006" w:rsidP="00F57006">
      <w:pPr>
        <w:spacing w:before="120" w:after="120"/>
        <w:jc w:val="center"/>
        <w:rPr>
          <w:b/>
          <w:color w:val="000000" w:themeColor="text1"/>
          <w:szCs w:val="24"/>
        </w:rPr>
      </w:pPr>
      <w:r w:rsidRPr="00C340B5">
        <w:rPr>
          <w:b/>
          <w:color w:val="000000" w:themeColor="text1"/>
          <w:szCs w:val="24"/>
        </w:rPr>
        <w:t>The Hon. Andrew Giles MP</w:t>
      </w:r>
    </w:p>
    <w:p w14:paraId="62E0E729" w14:textId="77777777" w:rsidR="00F57006" w:rsidRPr="00C340B5" w:rsidRDefault="00F57006" w:rsidP="00F57006">
      <w:pPr>
        <w:spacing w:before="120" w:after="120"/>
        <w:jc w:val="center"/>
        <w:rPr>
          <w:b/>
          <w:color w:val="000000" w:themeColor="text1"/>
          <w:szCs w:val="24"/>
        </w:rPr>
      </w:pPr>
      <w:r w:rsidRPr="00C340B5">
        <w:rPr>
          <w:b/>
          <w:color w:val="000000" w:themeColor="text1"/>
          <w:szCs w:val="24"/>
        </w:rPr>
        <w:t>Minister for Immigration, Citizenship and Multicultural Affairs</w:t>
      </w:r>
    </w:p>
    <w:p w14:paraId="6E8CCEAC" w14:textId="05683E04" w:rsidR="0082346A" w:rsidRPr="00C340B5" w:rsidRDefault="0082346A" w:rsidP="001860B3">
      <w:pPr>
        <w:rPr>
          <w:color w:val="000000" w:themeColor="text1"/>
          <w:szCs w:val="24"/>
        </w:rPr>
      </w:pPr>
    </w:p>
    <w:p w14:paraId="0B1FD75A" w14:textId="39A96464" w:rsidR="0082346A" w:rsidRPr="00C340B5" w:rsidRDefault="0082346A" w:rsidP="001860B3">
      <w:pPr>
        <w:rPr>
          <w:color w:val="000000" w:themeColor="text1"/>
          <w:szCs w:val="24"/>
        </w:rPr>
      </w:pPr>
    </w:p>
    <w:p w14:paraId="327D15DD" w14:textId="1385D2C8" w:rsidR="0082346A" w:rsidRPr="00C340B5" w:rsidRDefault="0082346A" w:rsidP="001860B3">
      <w:pPr>
        <w:rPr>
          <w:color w:val="000000" w:themeColor="text1"/>
          <w:szCs w:val="24"/>
        </w:rPr>
      </w:pPr>
    </w:p>
    <w:p w14:paraId="0FF3F503" w14:textId="743CA5E4" w:rsidR="0082346A" w:rsidRPr="00C340B5" w:rsidRDefault="0082346A" w:rsidP="001860B3">
      <w:pPr>
        <w:rPr>
          <w:color w:val="000000" w:themeColor="text1"/>
          <w:szCs w:val="24"/>
        </w:rPr>
      </w:pPr>
    </w:p>
    <w:p w14:paraId="56ED29B5" w14:textId="77777777" w:rsidR="001860B3" w:rsidRPr="00C340B5" w:rsidRDefault="001860B3" w:rsidP="000A0F8D">
      <w:pPr>
        <w:tabs>
          <w:tab w:val="left" w:pos="345"/>
        </w:tabs>
        <w:spacing w:before="100" w:beforeAutospacing="1"/>
        <w:ind w:right="43"/>
        <w:contextualSpacing/>
        <w:jc w:val="right"/>
        <w:rPr>
          <w:szCs w:val="24"/>
        </w:rPr>
      </w:pPr>
    </w:p>
    <w:p w14:paraId="4C36A624" w14:textId="77777777" w:rsidR="00827AA1" w:rsidRPr="00C340B5" w:rsidRDefault="00827AA1">
      <w:pPr>
        <w:spacing w:before="0" w:after="160" w:line="259" w:lineRule="auto"/>
        <w:rPr>
          <w:b/>
          <w:szCs w:val="24"/>
          <w:u w:val="single"/>
        </w:rPr>
      </w:pPr>
      <w:r w:rsidRPr="00C340B5">
        <w:rPr>
          <w:b/>
          <w:szCs w:val="24"/>
          <w:u w:val="single"/>
        </w:rPr>
        <w:br w:type="page"/>
      </w:r>
    </w:p>
    <w:p w14:paraId="0348E604" w14:textId="02FD5871" w:rsidR="00452FA8" w:rsidRPr="00C340B5" w:rsidRDefault="00452FA8" w:rsidP="00452FA8">
      <w:pPr>
        <w:tabs>
          <w:tab w:val="left" w:pos="345"/>
        </w:tabs>
        <w:spacing w:before="100" w:beforeAutospacing="1"/>
        <w:ind w:right="43"/>
        <w:contextualSpacing/>
        <w:jc w:val="right"/>
        <w:rPr>
          <w:b/>
          <w:szCs w:val="24"/>
          <w:u w:val="single"/>
        </w:rPr>
      </w:pPr>
      <w:r w:rsidRPr="00C340B5">
        <w:rPr>
          <w:b/>
          <w:szCs w:val="24"/>
          <w:u w:val="single"/>
        </w:rPr>
        <w:lastRenderedPageBreak/>
        <w:t xml:space="preserve">ATTACHMENT C </w:t>
      </w:r>
    </w:p>
    <w:p w14:paraId="247A260D" w14:textId="1DE52CE7" w:rsidR="00D51460" w:rsidRPr="00C340B5" w:rsidRDefault="00D51460" w:rsidP="00E55D25">
      <w:pPr>
        <w:spacing w:before="0"/>
        <w:ind w:right="42"/>
        <w:rPr>
          <w:szCs w:val="24"/>
        </w:rPr>
      </w:pPr>
    </w:p>
    <w:p w14:paraId="14528EA0" w14:textId="58F61A1A" w:rsidR="00D24666" w:rsidRPr="00C340B5" w:rsidRDefault="00D24666" w:rsidP="00D24666">
      <w:pPr>
        <w:spacing w:before="0"/>
        <w:ind w:right="91"/>
        <w:rPr>
          <w:rFonts w:eastAsiaTheme="minorEastAsia"/>
          <w:b/>
          <w:bCs/>
          <w:i/>
          <w:iCs/>
          <w:szCs w:val="24"/>
          <w:u w:val="single"/>
        </w:rPr>
      </w:pPr>
      <w:r w:rsidRPr="00C340B5">
        <w:rPr>
          <w:rFonts w:eastAsiaTheme="minorEastAsia"/>
          <w:b/>
          <w:bCs/>
          <w:szCs w:val="24"/>
          <w:u w:val="single"/>
        </w:rPr>
        <w:t xml:space="preserve">Details of the </w:t>
      </w:r>
      <w:r w:rsidR="00965C06" w:rsidRPr="00C340B5">
        <w:rPr>
          <w:b/>
          <w:i/>
          <w:iCs/>
          <w:szCs w:val="24"/>
          <w:u w:val="single"/>
        </w:rPr>
        <w:t>Migration Amendment (Expanding Access to Temporary Residence Transition Stream) Regulations 2023</w:t>
      </w:r>
    </w:p>
    <w:p w14:paraId="3E364207" w14:textId="77777777" w:rsidR="00D24666" w:rsidRPr="00C340B5" w:rsidRDefault="00D24666" w:rsidP="00D24666">
      <w:pPr>
        <w:spacing w:before="0"/>
        <w:ind w:right="91"/>
        <w:rPr>
          <w:rFonts w:eastAsiaTheme="minorEastAsia"/>
          <w:szCs w:val="24"/>
        </w:rPr>
      </w:pPr>
    </w:p>
    <w:p w14:paraId="428FDF55" w14:textId="77777777" w:rsidR="00D24666" w:rsidRPr="00C340B5" w:rsidRDefault="00D24666" w:rsidP="00D24666">
      <w:pPr>
        <w:widowControl w:val="0"/>
        <w:spacing w:before="0"/>
        <w:ind w:left="709" w:hanging="709"/>
        <w:rPr>
          <w:rFonts w:eastAsiaTheme="minorEastAsia"/>
          <w:kern w:val="28"/>
          <w:szCs w:val="24"/>
          <w:u w:val="single"/>
        </w:rPr>
      </w:pPr>
      <w:r w:rsidRPr="00C340B5">
        <w:rPr>
          <w:rFonts w:eastAsiaTheme="minorEastAsia"/>
          <w:kern w:val="28"/>
          <w:szCs w:val="24"/>
          <w:u w:val="single"/>
        </w:rPr>
        <w:t>Section 1 - Name</w:t>
      </w:r>
    </w:p>
    <w:p w14:paraId="2477A316" w14:textId="77777777" w:rsidR="00D24666" w:rsidRPr="00C340B5" w:rsidRDefault="00D24666" w:rsidP="00D24666">
      <w:pPr>
        <w:spacing w:before="0"/>
        <w:ind w:right="91"/>
        <w:rPr>
          <w:rFonts w:eastAsiaTheme="minorEastAsia"/>
          <w:szCs w:val="24"/>
        </w:rPr>
      </w:pPr>
    </w:p>
    <w:p w14:paraId="1CB8495A" w14:textId="1923AFA1" w:rsidR="00D24666" w:rsidRPr="00C340B5" w:rsidRDefault="00D24666" w:rsidP="00D24666">
      <w:pPr>
        <w:spacing w:before="0"/>
        <w:ind w:right="91"/>
        <w:rPr>
          <w:rFonts w:eastAsiaTheme="minorEastAsia"/>
          <w:i/>
          <w:iCs/>
          <w:szCs w:val="24"/>
        </w:rPr>
      </w:pPr>
      <w:r w:rsidRPr="00C340B5">
        <w:rPr>
          <w:rFonts w:eastAsiaTheme="minorEastAsia"/>
          <w:szCs w:val="24"/>
        </w:rPr>
        <w:t xml:space="preserve">This section provides the name of the instrument is the </w:t>
      </w:r>
      <w:r w:rsidR="00965C06" w:rsidRPr="00C340B5">
        <w:rPr>
          <w:i/>
          <w:iCs/>
          <w:szCs w:val="24"/>
        </w:rPr>
        <w:t>Migration Amendment (Expanding Access to Temporary Residence Transition Stream) Regulations 2023</w:t>
      </w:r>
      <w:r w:rsidR="00403D7E" w:rsidRPr="00C340B5">
        <w:rPr>
          <w:rFonts w:eastAsiaTheme="minorEastAsia"/>
          <w:bCs/>
          <w:i/>
          <w:iCs/>
          <w:szCs w:val="24"/>
        </w:rPr>
        <w:t>.</w:t>
      </w:r>
    </w:p>
    <w:p w14:paraId="64E2CAAC" w14:textId="77777777" w:rsidR="00D24666" w:rsidRPr="00C340B5" w:rsidRDefault="00D24666" w:rsidP="00D24666">
      <w:pPr>
        <w:spacing w:before="0"/>
        <w:ind w:right="91"/>
        <w:rPr>
          <w:rFonts w:eastAsiaTheme="minorEastAsia"/>
          <w:i/>
          <w:iCs/>
          <w:szCs w:val="24"/>
        </w:rPr>
      </w:pPr>
    </w:p>
    <w:p w14:paraId="6B86258A" w14:textId="77777777" w:rsidR="00D24666" w:rsidRPr="00C340B5" w:rsidRDefault="00D24666" w:rsidP="00D24666">
      <w:pPr>
        <w:spacing w:before="0"/>
        <w:ind w:right="91"/>
        <w:rPr>
          <w:rFonts w:eastAsiaTheme="minorEastAsia"/>
          <w:szCs w:val="24"/>
          <w:u w:val="single"/>
        </w:rPr>
      </w:pPr>
      <w:r w:rsidRPr="00C340B5">
        <w:rPr>
          <w:rFonts w:eastAsiaTheme="minorEastAsia"/>
          <w:szCs w:val="24"/>
          <w:u w:val="single"/>
        </w:rPr>
        <w:t>Section 2 - Commencement</w:t>
      </w:r>
    </w:p>
    <w:p w14:paraId="145AFF0B" w14:textId="77777777" w:rsidR="00D24666" w:rsidRPr="00C340B5" w:rsidRDefault="00D24666" w:rsidP="00D24666">
      <w:pPr>
        <w:spacing w:before="0"/>
        <w:ind w:right="91"/>
        <w:rPr>
          <w:rFonts w:eastAsiaTheme="minorEastAsia"/>
          <w:b/>
          <w:bCs/>
          <w:szCs w:val="24"/>
          <w:u w:val="single"/>
        </w:rPr>
      </w:pPr>
    </w:p>
    <w:p w14:paraId="6276F33E" w14:textId="1D68B9EE" w:rsidR="00D24666" w:rsidRPr="00C340B5" w:rsidRDefault="00D24666" w:rsidP="00D24666">
      <w:pPr>
        <w:spacing w:before="0"/>
        <w:rPr>
          <w:rFonts w:eastAsia="SimSun"/>
          <w:szCs w:val="24"/>
        </w:rPr>
      </w:pPr>
      <w:r w:rsidRPr="00C340B5">
        <w:rPr>
          <w:rFonts w:eastAsia="SimSun"/>
          <w:szCs w:val="24"/>
        </w:rPr>
        <w:t xml:space="preserve">This section provides the </w:t>
      </w:r>
      <w:r w:rsidR="004330DB" w:rsidRPr="00C340B5">
        <w:rPr>
          <w:rFonts w:eastAsia="SimSun"/>
          <w:szCs w:val="24"/>
        </w:rPr>
        <w:t>instrument</w:t>
      </w:r>
      <w:r w:rsidR="003618A8" w:rsidRPr="00C340B5">
        <w:rPr>
          <w:rFonts w:eastAsia="SimSun"/>
          <w:szCs w:val="24"/>
        </w:rPr>
        <w:t xml:space="preserve"> </w:t>
      </w:r>
      <w:proofErr w:type="gramStart"/>
      <w:r w:rsidR="003618A8" w:rsidRPr="00C340B5">
        <w:rPr>
          <w:rFonts w:eastAsia="SimSun"/>
          <w:szCs w:val="24"/>
        </w:rPr>
        <w:t>commence</w:t>
      </w:r>
      <w:r w:rsidR="004330DB" w:rsidRPr="00C340B5">
        <w:rPr>
          <w:rFonts w:eastAsia="SimSun"/>
          <w:szCs w:val="24"/>
        </w:rPr>
        <w:t>s</w:t>
      </w:r>
      <w:proofErr w:type="gramEnd"/>
      <w:r w:rsidRPr="00C340B5">
        <w:rPr>
          <w:rFonts w:eastAsia="SimSun"/>
          <w:szCs w:val="24"/>
        </w:rPr>
        <w:t xml:space="preserve"> on </w:t>
      </w:r>
      <w:r w:rsidR="001D2E97" w:rsidRPr="00C340B5">
        <w:rPr>
          <w:rFonts w:eastAsia="SimSun"/>
          <w:szCs w:val="24"/>
        </w:rPr>
        <w:t>25 November</w:t>
      </w:r>
      <w:r w:rsidR="00CA60C0" w:rsidRPr="00C340B5">
        <w:rPr>
          <w:rFonts w:eastAsia="SimSun"/>
          <w:szCs w:val="24"/>
        </w:rPr>
        <w:t xml:space="preserve"> 2023</w:t>
      </w:r>
      <w:r w:rsidRPr="00C340B5">
        <w:rPr>
          <w:rFonts w:eastAsia="SimSun"/>
          <w:szCs w:val="24"/>
        </w:rPr>
        <w:t>.</w:t>
      </w:r>
    </w:p>
    <w:p w14:paraId="085E7183" w14:textId="77777777" w:rsidR="00D24666" w:rsidRPr="00C340B5" w:rsidRDefault="00D24666" w:rsidP="00D24666">
      <w:pPr>
        <w:spacing w:before="0"/>
        <w:rPr>
          <w:rFonts w:eastAsia="SimSun"/>
          <w:szCs w:val="24"/>
        </w:rPr>
      </w:pPr>
    </w:p>
    <w:p w14:paraId="2BFEAD0C" w14:textId="77777777" w:rsidR="00D24666" w:rsidRPr="00C340B5" w:rsidRDefault="00D24666" w:rsidP="00D24666">
      <w:pPr>
        <w:tabs>
          <w:tab w:val="left" w:pos="6521"/>
        </w:tabs>
        <w:spacing w:before="0"/>
        <w:ind w:right="170"/>
        <w:rPr>
          <w:rFonts w:eastAsiaTheme="minorEastAsia"/>
          <w:szCs w:val="24"/>
          <w:u w:val="single"/>
        </w:rPr>
      </w:pPr>
      <w:r w:rsidRPr="00C340B5">
        <w:rPr>
          <w:rFonts w:eastAsiaTheme="minorEastAsia"/>
          <w:szCs w:val="24"/>
          <w:u w:val="single"/>
        </w:rPr>
        <w:t>Section 3 - Authority</w:t>
      </w:r>
    </w:p>
    <w:p w14:paraId="64415CE1" w14:textId="77777777" w:rsidR="00D24666" w:rsidRPr="00C340B5" w:rsidRDefault="00D24666" w:rsidP="00D24666">
      <w:pPr>
        <w:tabs>
          <w:tab w:val="left" w:pos="6521"/>
        </w:tabs>
        <w:spacing w:before="0"/>
        <w:ind w:right="170"/>
        <w:rPr>
          <w:rFonts w:eastAsiaTheme="minorEastAsia"/>
          <w:szCs w:val="24"/>
        </w:rPr>
      </w:pPr>
    </w:p>
    <w:p w14:paraId="3A95146E" w14:textId="00A00381" w:rsidR="00D24666" w:rsidRPr="00C340B5" w:rsidRDefault="00D24666" w:rsidP="00D24666">
      <w:pPr>
        <w:spacing w:before="0"/>
        <w:rPr>
          <w:rFonts w:eastAsia="SimSun"/>
          <w:szCs w:val="24"/>
        </w:rPr>
      </w:pPr>
      <w:r w:rsidRPr="00C340B5">
        <w:rPr>
          <w:rFonts w:eastAsia="SimSun"/>
          <w:szCs w:val="24"/>
        </w:rPr>
        <w:t xml:space="preserve">This section provides the instrument </w:t>
      </w:r>
      <w:proofErr w:type="gramStart"/>
      <w:r w:rsidRPr="00C340B5">
        <w:rPr>
          <w:rFonts w:eastAsia="SimSun"/>
          <w:szCs w:val="24"/>
        </w:rPr>
        <w:t>is</w:t>
      </w:r>
      <w:proofErr w:type="gramEnd"/>
      <w:r w:rsidRPr="00C340B5">
        <w:rPr>
          <w:rFonts w:eastAsia="SimSun"/>
          <w:szCs w:val="24"/>
        </w:rPr>
        <w:t xml:space="preserve"> made under the </w:t>
      </w:r>
      <w:r w:rsidRPr="00C340B5">
        <w:rPr>
          <w:rFonts w:eastAsia="SimSun"/>
          <w:i/>
          <w:iCs/>
          <w:szCs w:val="24"/>
        </w:rPr>
        <w:t xml:space="preserve">Migration Act 1958 </w:t>
      </w:r>
      <w:r w:rsidRPr="00C340B5">
        <w:rPr>
          <w:rFonts w:eastAsia="SimSun"/>
          <w:szCs w:val="24"/>
        </w:rPr>
        <w:t>(the Migration Act).</w:t>
      </w:r>
    </w:p>
    <w:p w14:paraId="043DA0FF" w14:textId="77777777" w:rsidR="00D24666" w:rsidRPr="00C340B5" w:rsidRDefault="00D24666" w:rsidP="00D24666">
      <w:pPr>
        <w:spacing w:before="0"/>
        <w:rPr>
          <w:rFonts w:eastAsia="SimSun"/>
          <w:szCs w:val="24"/>
        </w:rPr>
      </w:pPr>
    </w:p>
    <w:p w14:paraId="4B5612BB" w14:textId="77777777" w:rsidR="00D24666" w:rsidRPr="00C340B5" w:rsidRDefault="00D24666" w:rsidP="00D24666">
      <w:pPr>
        <w:spacing w:before="0"/>
        <w:rPr>
          <w:rFonts w:eastAsia="SimSun"/>
          <w:szCs w:val="24"/>
          <w:u w:val="single"/>
        </w:rPr>
      </w:pPr>
      <w:r w:rsidRPr="00C340B5">
        <w:rPr>
          <w:rFonts w:eastAsia="SimSun"/>
          <w:szCs w:val="24"/>
          <w:u w:val="single"/>
        </w:rPr>
        <w:t>Section 4 - Schedules</w:t>
      </w:r>
    </w:p>
    <w:p w14:paraId="40195D56" w14:textId="77777777" w:rsidR="00D24666" w:rsidRPr="00C340B5" w:rsidRDefault="00D24666" w:rsidP="00D24666">
      <w:pPr>
        <w:spacing w:before="0"/>
        <w:rPr>
          <w:rFonts w:eastAsia="SimSun"/>
          <w:szCs w:val="24"/>
          <w:u w:val="single"/>
        </w:rPr>
      </w:pPr>
    </w:p>
    <w:p w14:paraId="281E7812" w14:textId="62894C66" w:rsidR="00D24666" w:rsidRPr="00C340B5" w:rsidRDefault="00D24666" w:rsidP="00D24666">
      <w:pPr>
        <w:spacing w:before="0"/>
        <w:rPr>
          <w:rFonts w:eastAsiaTheme="minorEastAsia"/>
          <w:szCs w:val="24"/>
        </w:rPr>
      </w:pPr>
      <w:r w:rsidRPr="00C340B5">
        <w:rPr>
          <w:rFonts w:eastAsiaTheme="minorEastAsia"/>
          <w:szCs w:val="24"/>
        </w:rPr>
        <w:t xml:space="preserve">This section provides for how the amendments </w:t>
      </w:r>
      <w:r w:rsidR="006425C8" w:rsidRPr="00C340B5">
        <w:rPr>
          <w:rFonts w:eastAsiaTheme="minorEastAsia"/>
          <w:szCs w:val="24"/>
        </w:rPr>
        <w:t xml:space="preserve">made by </w:t>
      </w:r>
      <w:r w:rsidRPr="00C340B5">
        <w:rPr>
          <w:rFonts w:eastAsiaTheme="minorEastAsia"/>
          <w:szCs w:val="24"/>
        </w:rPr>
        <w:t>the Regulations operate.</w:t>
      </w:r>
    </w:p>
    <w:p w14:paraId="539A91F9" w14:textId="3500AA45" w:rsidR="00BE5002" w:rsidRPr="00C340B5" w:rsidRDefault="00BE5002" w:rsidP="00D24666">
      <w:pPr>
        <w:spacing w:before="0"/>
        <w:rPr>
          <w:rFonts w:eastAsiaTheme="minorEastAsia"/>
          <w:szCs w:val="24"/>
        </w:rPr>
      </w:pPr>
    </w:p>
    <w:p w14:paraId="1AA5D6E6" w14:textId="78FF599C" w:rsidR="00BE5002" w:rsidRPr="00C340B5" w:rsidRDefault="006C390D" w:rsidP="00BE5002">
      <w:pPr>
        <w:spacing w:before="0"/>
        <w:rPr>
          <w:rFonts w:eastAsiaTheme="minorEastAsia"/>
          <w:b/>
          <w:bCs/>
          <w:szCs w:val="24"/>
          <w:u w:val="single"/>
        </w:rPr>
      </w:pPr>
      <w:r w:rsidRPr="00C340B5">
        <w:rPr>
          <w:rFonts w:eastAsiaTheme="minorEastAsia"/>
          <w:b/>
          <w:bCs/>
          <w:szCs w:val="24"/>
          <w:u w:val="single"/>
        </w:rPr>
        <w:t xml:space="preserve">Schedule 1 </w:t>
      </w:r>
      <w:r w:rsidR="003618A8" w:rsidRPr="00C340B5">
        <w:rPr>
          <w:rFonts w:eastAsiaTheme="minorEastAsia"/>
          <w:b/>
          <w:bCs/>
          <w:szCs w:val="24"/>
          <w:u w:val="single"/>
        </w:rPr>
        <w:t>–</w:t>
      </w:r>
      <w:r w:rsidRPr="00C340B5">
        <w:rPr>
          <w:rFonts w:eastAsiaTheme="minorEastAsia"/>
          <w:b/>
          <w:bCs/>
          <w:szCs w:val="24"/>
          <w:u w:val="single"/>
        </w:rPr>
        <w:t xml:space="preserve"> </w:t>
      </w:r>
      <w:r w:rsidR="001D2E97" w:rsidRPr="00C340B5">
        <w:rPr>
          <w:rFonts w:eastAsiaTheme="minorEastAsia"/>
          <w:b/>
          <w:bCs/>
          <w:szCs w:val="24"/>
          <w:u w:val="single"/>
        </w:rPr>
        <w:t>Amendments</w:t>
      </w:r>
      <w:r w:rsidR="00BE5002" w:rsidRPr="00C340B5">
        <w:rPr>
          <w:rFonts w:eastAsiaTheme="minorEastAsia"/>
          <w:b/>
          <w:bCs/>
          <w:szCs w:val="24"/>
          <w:u w:val="single"/>
        </w:rPr>
        <w:t xml:space="preserve"> </w:t>
      </w:r>
    </w:p>
    <w:p w14:paraId="20691CB5" w14:textId="1E947688" w:rsidR="006C390D" w:rsidRPr="00C340B5" w:rsidRDefault="006C390D" w:rsidP="006C390D">
      <w:pPr>
        <w:spacing w:before="0"/>
        <w:rPr>
          <w:rFonts w:eastAsiaTheme="minorEastAsia"/>
          <w:bCs/>
          <w:szCs w:val="24"/>
        </w:rPr>
      </w:pPr>
    </w:p>
    <w:p w14:paraId="409413DA" w14:textId="25F5638C" w:rsidR="00F81B89" w:rsidRPr="00C340B5" w:rsidRDefault="00F81B89" w:rsidP="006C390D">
      <w:pPr>
        <w:spacing w:before="0"/>
        <w:rPr>
          <w:rFonts w:eastAsiaTheme="minorEastAsia"/>
          <w:b/>
          <w:bCs/>
          <w:szCs w:val="24"/>
        </w:rPr>
      </w:pPr>
      <w:r w:rsidRPr="00C340B5">
        <w:rPr>
          <w:rFonts w:eastAsiaTheme="minorEastAsia"/>
          <w:b/>
          <w:bCs/>
          <w:szCs w:val="24"/>
        </w:rPr>
        <w:t xml:space="preserve">Item </w:t>
      </w:r>
      <w:r w:rsidR="001D2E97" w:rsidRPr="00C340B5">
        <w:rPr>
          <w:rFonts w:eastAsiaTheme="minorEastAsia"/>
          <w:b/>
          <w:bCs/>
          <w:szCs w:val="24"/>
        </w:rPr>
        <w:t>[1</w:t>
      </w:r>
      <w:r w:rsidRPr="00C340B5">
        <w:rPr>
          <w:rFonts w:eastAsiaTheme="minorEastAsia"/>
          <w:b/>
          <w:bCs/>
          <w:szCs w:val="24"/>
        </w:rPr>
        <w:t>]</w:t>
      </w:r>
      <w:r w:rsidR="001D2E97" w:rsidRPr="00C340B5">
        <w:rPr>
          <w:rFonts w:eastAsiaTheme="minorEastAsia"/>
          <w:b/>
          <w:bCs/>
          <w:szCs w:val="24"/>
        </w:rPr>
        <w:t xml:space="preserve"> – Subp</w:t>
      </w:r>
      <w:r w:rsidRPr="00C340B5">
        <w:rPr>
          <w:rFonts w:eastAsiaTheme="minorEastAsia"/>
          <w:b/>
          <w:bCs/>
          <w:szCs w:val="24"/>
        </w:rPr>
        <w:t xml:space="preserve">aragraph </w:t>
      </w:r>
      <w:proofErr w:type="gramStart"/>
      <w:r w:rsidRPr="00C340B5">
        <w:rPr>
          <w:rFonts w:eastAsiaTheme="minorEastAsia"/>
          <w:b/>
          <w:bCs/>
          <w:szCs w:val="24"/>
        </w:rPr>
        <w:t>2.12F(</w:t>
      </w:r>
      <w:proofErr w:type="gramEnd"/>
      <w:r w:rsidRPr="00C340B5">
        <w:rPr>
          <w:rFonts w:eastAsiaTheme="minorEastAsia"/>
          <w:b/>
          <w:bCs/>
          <w:szCs w:val="24"/>
        </w:rPr>
        <w:t>3B)(c)</w:t>
      </w:r>
      <w:r w:rsidR="001D2E97" w:rsidRPr="00C340B5">
        <w:rPr>
          <w:rFonts w:eastAsiaTheme="minorEastAsia"/>
          <w:b/>
          <w:bCs/>
          <w:szCs w:val="24"/>
        </w:rPr>
        <w:t>(vii)</w:t>
      </w:r>
    </w:p>
    <w:p w14:paraId="5D50B182" w14:textId="77777777" w:rsidR="00F81B89" w:rsidRPr="00C340B5" w:rsidRDefault="00F81B89" w:rsidP="006C390D">
      <w:pPr>
        <w:spacing w:before="0"/>
        <w:rPr>
          <w:rFonts w:eastAsiaTheme="minorEastAsia"/>
          <w:bCs/>
          <w:szCs w:val="24"/>
        </w:rPr>
      </w:pPr>
    </w:p>
    <w:p w14:paraId="3196B44A" w14:textId="42A3D3E5" w:rsidR="004937CA" w:rsidRPr="00C340B5" w:rsidRDefault="006C390D" w:rsidP="003618A8">
      <w:pPr>
        <w:spacing w:before="0"/>
        <w:rPr>
          <w:color w:val="000000"/>
          <w:szCs w:val="24"/>
          <w:shd w:val="clear" w:color="auto" w:fill="FFFFFF"/>
        </w:rPr>
      </w:pPr>
      <w:proofErr w:type="gramStart"/>
      <w:r w:rsidRPr="00C340B5">
        <w:rPr>
          <w:rFonts w:eastAsiaTheme="minorEastAsia"/>
          <w:bCs/>
          <w:szCs w:val="24"/>
        </w:rPr>
        <w:t xml:space="preserve">This item </w:t>
      </w:r>
      <w:r w:rsidR="00B636D7" w:rsidRPr="00C340B5">
        <w:rPr>
          <w:rFonts w:eastAsiaTheme="minorEastAsia"/>
          <w:bCs/>
          <w:szCs w:val="24"/>
        </w:rPr>
        <w:t>makes a consequential change to a</w:t>
      </w:r>
      <w:r w:rsidR="00B87F8F" w:rsidRPr="00C340B5">
        <w:rPr>
          <w:rFonts w:eastAsiaTheme="minorEastAsia"/>
          <w:bCs/>
          <w:szCs w:val="24"/>
        </w:rPr>
        <w:t xml:space="preserve"> </w:t>
      </w:r>
      <w:r w:rsidR="00B636D7" w:rsidRPr="00C340B5">
        <w:rPr>
          <w:rFonts w:eastAsiaTheme="minorEastAsia"/>
          <w:bCs/>
          <w:szCs w:val="24"/>
        </w:rPr>
        <w:t xml:space="preserve">provision providing for </w:t>
      </w:r>
      <w:r w:rsidR="000A3773" w:rsidRPr="00C340B5">
        <w:rPr>
          <w:rFonts w:eastAsiaTheme="minorEastAsia"/>
          <w:bCs/>
          <w:szCs w:val="24"/>
        </w:rPr>
        <w:t xml:space="preserve">the </w:t>
      </w:r>
      <w:r w:rsidR="00B636D7" w:rsidRPr="00C340B5">
        <w:rPr>
          <w:rFonts w:eastAsiaTheme="minorEastAsia"/>
          <w:bCs/>
          <w:szCs w:val="24"/>
        </w:rPr>
        <w:t xml:space="preserve">discretionary </w:t>
      </w:r>
      <w:r w:rsidR="00B87F8F" w:rsidRPr="00C340B5">
        <w:rPr>
          <w:rFonts w:eastAsiaTheme="minorEastAsia"/>
          <w:bCs/>
          <w:szCs w:val="24"/>
        </w:rPr>
        <w:t>refund</w:t>
      </w:r>
      <w:r w:rsidR="00B636D7" w:rsidRPr="00C340B5">
        <w:rPr>
          <w:rFonts w:eastAsiaTheme="minorEastAsia"/>
          <w:bCs/>
          <w:szCs w:val="24"/>
        </w:rPr>
        <w:t xml:space="preserve"> of the </w:t>
      </w:r>
      <w:r w:rsidR="000A3773" w:rsidRPr="00C340B5">
        <w:rPr>
          <w:rFonts w:eastAsiaTheme="minorEastAsia"/>
          <w:bCs/>
          <w:szCs w:val="24"/>
        </w:rPr>
        <w:t xml:space="preserve">first instalment of the </w:t>
      </w:r>
      <w:r w:rsidR="00B636D7" w:rsidRPr="00C340B5">
        <w:rPr>
          <w:rFonts w:eastAsiaTheme="minorEastAsia"/>
          <w:bCs/>
          <w:szCs w:val="24"/>
        </w:rPr>
        <w:t>visa application charge (VAC)</w:t>
      </w:r>
      <w:r w:rsidR="00B87F8F" w:rsidRPr="00C340B5">
        <w:rPr>
          <w:rFonts w:eastAsiaTheme="minorEastAsia"/>
          <w:bCs/>
          <w:szCs w:val="24"/>
        </w:rPr>
        <w:t xml:space="preserve"> </w:t>
      </w:r>
      <w:r w:rsidR="00B636D7" w:rsidRPr="00C340B5">
        <w:rPr>
          <w:rFonts w:eastAsiaTheme="minorEastAsia"/>
          <w:bCs/>
          <w:szCs w:val="24"/>
        </w:rPr>
        <w:t>when a Subclass 186</w:t>
      </w:r>
      <w:r w:rsidR="00D325DE" w:rsidRPr="00C340B5">
        <w:rPr>
          <w:rFonts w:eastAsiaTheme="minorEastAsia"/>
          <w:bCs/>
          <w:szCs w:val="24"/>
        </w:rPr>
        <w:t xml:space="preserve"> (Employer Nomination Scheme)</w:t>
      </w:r>
      <w:r w:rsidR="00B636D7" w:rsidRPr="00C340B5">
        <w:rPr>
          <w:rFonts w:eastAsiaTheme="minorEastAsia"/>
          <w:bCs/>
          <w:szCs w:val="24"/>
        </w:rPr>
        <w:t xml:space="preserve"> or Subclass 187</w:t>
      </w:r>
      <w:r w:rsidR="00D325DE" w:rsidRPr="00C340B5">
        <w:rPr>
          <w:rFonts w:eastAsiaTheme="minorEastAsia"/>
          <w:bCs/>
          <w:szCs w:val="24"/>
        </w:rPr>
        <w:t xml:space="preserve"> (Regional Sponsored Migration Scheme)</w:t>
      </w:r>
      <w:r w:rsidR="00B636D7" w:rsidRPr="00C340B5">
        <w:rPr>
          <w:rFonts w:eastAsiaTheme="minorEastAsia"/>
          <w:bCs/>
          <w:szCs w:val="24"/>
        </w:rPr>
        <w:t xml:space="preserve"> visa application in the Temporary </w:t>
      </w:r>
      <w:r w:rsidR="000A3773" w:rsidRPr="00C340B5">
        <w:rPr>
          <w:rFonts w:eastAsiaTheme="minorEastAsia"/>
          <w:bCs/>
          <w:szCs w:val="24"/>
        </w:rPr>
        <w:t xml:space="preserve">Residence </w:t>
      </w:r>
      <w:r w:rsidR="00B636D7" w:rsidRPr="00C340B5">
        <w:rPr>
          <w:rFonts w:eastAsiaTheme="minorEastAsia"/>
          <w:bCs/>
          <w:szCs w:val="24"/>
        </w:rPr>
        <w:t xml:space="preserve">Transition </w:t>
      </w:r>
      <w:r w:rsidR="00827AA1" w:rsidRPr="00C340B5">
        <w:rPr>
          <w:rFonts w:eastAsiaTheme="minorEastAsia"/>
          <w:bCs/>
          <w:szCs w:val="24"/>
        </w:rPr>
        <w:t xml:space="preserve">(TRT) </w:t>
      </w:r>
      <w:r w:rsidR="00B636D7" w:rsidRPr="00C340B5">
        <w:rPr>
          <w:rFonts w:eastAsiaTheme="minorEastAsia"/>
          <w:bCs/>
          <w:szCs w:val="24"/>
        </w:rPr>
        <w:t>stream</w:t>
      </w:r>
      <w:r w:rsidR="003227E2" w:rsidRPr="00C340B5">
        <w:rPr>
          <w:rFonts w:eastAsiaTheme="minorEastAsia"/>
          <w:bCs/>
          <w:szCs w:val="24"/>
        </w:rPr>
        <w:t xml:space="preserve"> </w:t>
      </w:r>
      <w:r w:rsidR="000A3773" w:rsidRPr="00C340B5">
        <w:rPr>
          <w:rFonts w:eastAsiaTheme="minorEastAsia"/>
          <w:bCs/>
          <w:szCs w:val="24"/>
        </w:rPr>
        <w:t>is withdrawn on the basis that when the associated nomination application was made, the applicant did not satisfy the eligibility period requirement</w:t>
      </w:r>
      <w:r w:rsidR="00B87F8F" w:rsidRPr="00C340B5">
        <w:rPr>
          <w:color w:val="000000"/>
          <w:szCs w:val="24"/>
          <w:shd w:val="clear" w:color="auto" w:fill="FFFFFF"/>
        </w:rPr>
        <w:t>.</w:t>
      </w:r>
      <w:proofErr w:type="gramEnd"/>
      <w:r w:rsidR="00B87F8F" w:rsidRPr="00C340B5">
        <w:rPr>
          <w:color w:val="000000"/>
          <w:szCs w:val="24"/>
          <w:shd w:val="clear" w:color="auto" w:fill="FFFFFF"/>
        </w:rPr>
        <w:t xml:space="preserve"> A nomination for the </w:t>
      </w:r>
      <w:r w:rsidR="003227E2" w:rsidRPr="00C340B5">
        <w:rPr>
          <w:color w:val="000000"/>
          <w:szCs w:val="24"/>
          <w:shd w:val="clear" w:color="auto" w:fill="FFFFFF"/>
        </w:rPr>
        <w:t>TRT</w:t>
      </w:r>
      <w:r w:rsidR="00B87F8F" w:rsidRPr="00C340B5">
        <w:rPr>
          <w:color w:val="000000"/>
          <w:szCs w:val="24"/>
          <w:shd w:val="clear" w:color="auto" w:fill="FFFFFF"/>
        </w:rPr>
        <w:t xml:space="preserve"> stream can only be approved if, at the time it is made, the </w:t>
      </w:r>
      <w:r w:rsidR="004937CA" w:rsidRPr="00C340B5">
        <w:rPr>
          <w:color w:val="000000"/>
          <w:szCs w:val="24"/>
          <w:shd w:val="clear" w:color="auto" w:fill="FFFFFF"/>
        </w:rPr>
        <w:t>identified person</w:t>
      </w:r>
      <w:r w:rsidR="00482D73" w:rsidRPr="00C340B5">
        <w:rPr>
          <w:color w:val="000000"/>
          <w:szCs w:val="24"/>
          <w:shd w:val="clear" w:color="auto" w:fill="FFFFFF"/>
        </w:rPr>
        <w:t xml:space="preserve"> (also known as the visa applicant)</w:t>
      </w:r>
      <w:r w:rsidR="004937CA" w:rsidRPr="00C340B5">
        <w:rPr>
          <w:color w:val="000000"/>
          <w:szCs w:val="24"/>
          <w:shd w:val="clear" w:color="auto" w:fill="FFFFFF"/>
        </w:rPr>
        <w:t xml:space="preserve"> has worked in the position, or </w:t>
      </w:r>
      <w:r w:rsidR="00B87F8F" w:rsidRPr="00C340B5">
        <w:rPr>
          <w:color w:val="000000"/>
          <w:szCs w:val="24"/>
          <w:shd w:val="clear" w:color="auto" w:fill="FFFFFF"/>
        </w:rPr>
        <w:t>worked in the occupation</w:t>
      </w:r>
      <w:r w:rsidR="00CA60C0" w:rsidRPr="00C340B5">
        <w:rPr>
          <w:color w:val="000000"/>
          <w:szCs w:val="24"/>
          <w:shd w:val="clear" w:color="auto" w:fill="FFFFFF"/>
        </w:rPr>
        <w:t xml:space="preserve"> (if applicable)</w:t>
      </w:r>
      <w:r w:rsidR="00B87F8F" w:rsidRPr="00C340B5">
        <w:rPr>
          <w:color w:val="000000"/>
          <w:szCs w:val="24"/>
          <w:shd w:val="clear" w:color="auto" w:fill="FFFFFF"/>
        </w:rPr>
        <w:t xml:space="preserve">, for </w:t>
      </w:r>
      <w:r w:rsidR="004937CA" w:rsidRPr="00C340B5">
        <w:rPr>
          <w:color w:val="000000"/>
          <w:szCs w:val="24"/>
          <w:shd w:val="clear" w:color="auto" w:fill="FFFFFF"/>
        </w:rPr>
        <w:t>the</w:t>
      </w:r>
      <w:r w:rsidR="00B87F8F" w:rsidRPr="00C340B5">
        <w:rPr>
          <w:color w:val="000000"/>
          <w:szCs w:val="24"/>
          <w:shd w:val="clear" w:color="auto" w:fill="FFFFFF"/>
        </w:rPr>
        <w:t xml:space="preserve"> period of time</w:t>
      </w:r>
      <w:r w:rsidR="004937CA" w:rsidRPr="00C340B5">
        <w:rPr>
          <w:color w:val="000000"/>
          <w:szCs w:val="24"/>
          <w:shd w:val="clear" w:color="auto" w:fill="FFFFFF"/>
        </w:rPr>
        <w:t xml:space="preserve"> specified in </w:t>
      </w:r>
      <w:r w:rsidR="004937CA" w:rsidRPr="00C340B5">
        <w:rPr>
          <w:rFonts w:eastAsiaTheme="minorEastAsia"/>
          <w:bCs/>
          <w:szCs w:val="24"/>
        </w:rPr>
        <w:t>paragraphs 5.19(5)(e), (f) and (g)</w:t>
      </w:r>
      <w:r w:rsidR="000A3773" w:rsidRPr="00C340B5">
        <w:rPr>
          <w:rFonts w:eastAsiaTheme="minorEastAsia"/>
          <w:bCs/>
          <w:szCs w:val="24"/>
        </w:rPr>
        <w:t xml:space="preserve"> of the </w:t>
      </w:r>
      <w:r w:rsidR="00AC2AE7" w:rsidRPr="00C340B5">
        <w:rPr>
          <w:rFonts w:eastAsiaTheme="minorEastAsia"/>
          <w:bCs/>
          <w:i/>
          <w:szCs w:val="24"/>
        </w:rPr>
        <w:t>Migration Regulations 1994</w:t>
      </w:r>
      <w:r w:rsidR="00AC2AE7" w:rsidRPr="00C340B5">
        <w:rPr>
          <w:rFonts w:eastAsiaTheme="minorEastAsia"/>
          <w:bCs/>
          <w:szCs w:val="24"/>
        </w:rPr>
        <w:t xml:space="preserve"> (Migration Regulations)</w:t>
      </w:r>
      <w:r w:rsidR="00B87F8F" w:rsidRPr="00C340B5">
        <w:rPr>
          <w:color w:val="000000"/>
          <w:szCs w:val="24"/>
          <w:shd w:val="clear" w:color="auto" w:fill="FFFFFF"/>
        </w:rPr>
        <w:t xml:space="preserve">. </w:t>
      </w:r>
      <w:r w:rsidR="00AB6E05" w:rsidRPr="00C340B5">
        <w:rPr>
          <w:rFonts w:eastAsiaTheme="minorEastAsia"/>
          <w:bCs/>
          <w:szCs w:val="24"/>
        </w:rPr>
        <w:t xml:space="preserve">If the nomination </w:t>
      </w:r>
      <w:proofErr w:type="gramStart"/>
      <w:r w:rsidR="00AB6E05" w:rsidRPr="00C340B5">
        <w:rPr>
          <w:rFonts w:eastAsiaTheme="minorEastAsia"/>
          <w:bCs/>
          <w:szCs w:val="24"/>
        </w:rPr>
        <w:t>is made</w:t>
      </w:r>
      <w:proofErr w:type="gramEnd"/>
      <w:r w:rsidR="00AB6E05" w:rsidRPr="00C340B5">
        <w:rPr>
          <w:rFonts w:eastAsiaTheme="minorEastAsia"/>
          <w:bCs/>
          <w:szCs w:val="24"/>
        </w:rPr>
        <w:t xml:space="preserve"> prematurely, it may be withdrawn and remade at the appropriate time. </w:t>
      </w:r>
      <w:r w:rsidR="00793617" w:rsidRPr="00C340B5">
        <w:rPr>
          <w:rFonts w:eastAsiaTheme="minorEastAsia"/>
          <w:bCs/>
          <w:szCs w:val="24"/>
        </w:rPr>
        <w:t xml:space="preserve">If the nomination is not withdrawn, then it </w:t>
      </w:r>
      <w:proofErr w:type="gramStart"/>
      <w:r w:rsidR="00793617" w:rsidRPr="00C340B5">
        <w:rPr>
          <w:rFonts w:eastAsiaTheme="minorEastAsia"/>
          <w:bCs/>
          <w:szCs w:val="24"/>
        </w:rPr>
        <w:t>may be refused</w:t>
      </w:r>
      <w:proofErr w:type="gramEnd"/>
      <w:r w:rsidR="00793617" w:rsidRPr="00C340B5">
        <w:rPr>
          <w:rFonts w:eastAsiaTheme="minorEastAsia"/>
          <w:bCs/>
          <w:szCs w:val="24"/>
        </w:rPr>
        <w:t xml:space="preserve">. In both scenarios, the corresponding visa application can be withdrawn and </w:t>
      </w:r>
      <w:r w:rsidR="00667EFC" w:rsidRPr="00C340B5">
        <w:rPr>
          <w:rFonts w:eastAsiaTheme="minorEastAsia"/>
          <w:bCs/>
          <w:szCs w:val="24"/>
        </w:rPr>
        <w:t xml:space="preserve">a new application </w:t>
      </w:r>
      <w:r w:rsidR="00E07507" w:rsidRPr="00C340B5">
        <w:rPr>
          <w:rFonts w:eastAsiaTheme="minorEastAsia"/>
          <w:bCs/>
          <w:szCs w:val="24"/>
        </w:rPr>
        <w:t>made</w:t>
      </w:r>
      <w:r w:rsidR="00667EFC" w:rsidRPr="00C340B5">
        <w:rPr>
          <w:rFonts w:eastAsiaTheme="minorEastAsia"/>
          <w:bCs/>
          <w:szCs w:val="24"/>
        </w:rPr>
        <w:t xml:space="preserve"> </w:t>
      </w:r>
      <w:r w:rsidR="00793617" w:rsidRPr="00C340B5">
        <w:rPr>
          <w:rFonts w:eastAsiaTheme="minorEastAsia"/>
          <w:bCs/>
          <w:szCs w:val="24"/>
        </w:rPr>
        <w:t xml:space="preserve">when the specified </w:t>
      </w:r>
      <w:proofErr w:type="gramStart"/>
      <w:r w:rsidR="00793617" w:rsidRPr="00C340B5">
        <w:rPr>
          <w:rFonts w:eastAsiaTheme="minorEastAsia"/>
          <w:bCs/>
          <w:szCs w:val="24"/>
        </w:rPr>
        <w:t>time periods</w:t>
      </w:r>
      <w:proofErr w:type="gramEnd"/>
      <w:r w:rsidR="00793617" w:rsidRPr="00C340B5">
        <w:rPr>
          <w:rFonts w:eastAsiaTheme="minorEastAsia"/>
          <w:bCs/>
          <w:szCs w:val="24"/>
        </w:rPr>
        <w:t xml:space="preserve"> </w:t>
      </w:r>
      <w:r w:rsidR="003227E2" w:rsidRPr="00C340B5">
        <w:rPr>
          <w:rFonts w:eastAsiaTheme="minorEastAsia"/>
          <w:bCs/>
          <w:szCs w:val="24"/>
        </w:rPr>
        <w:t xml:space="preserve">(the TRT eligibility periods) </w:t>
      </w:r>
      <w:r w:rsidR="00793617" w:rsidRPr="00C340B5">
        <w:rPr>
          <w:rFonts w:eastAsiaTheme="minorEastAsia"/>
          <w:bCs/>
          <w:szCs w:val="24"/>
        </w:rPr>
        <w:t xml:space="preserve">are met. </w:t>
      </w:r>
    </w:p>
    <w:p w14:paraId="48D6DC02" w14:textId="77777777" w:rsidR="004937CA" w:rsidRPr="00C340B5" w:rsidRDefault="004937CA" w:rsidP="003618A8">
      <w:pPr>
        <w:spacing w:before="0"/>
        <w:rPr>
          <w:color w:val="000000"/>
          <w:szCs w:val="24"/>
          <w:shd w:val="clear" w:color="auto" w:fill="FFFFFF"/>
        </w:rPr>
      </w:pPr>
    </w:p>
    <w:p w14:paraId="63335B2E" w14:textId="48F589A0" w:rsidR="009F2A46" w:rsidRPr="00C340B5" w:rsidRDefault="00B87F8F" w:rsidP="00AB6E05">
      <w:pPr>
        <w:spacing w:before="0"/>
        <w:rPr>
          <w:rFonts w:eastAsiaTheme="minorEastAsia"/>
          <w:bCs/>
          <w:szCs w:val="24"/>
        </w:rPr>
      </w:pPr>
      <w:r w:rsidRPr="00C340B5">
        <w:rPr>
          <w:rFonts w:eastAsiaTheme="minorEastAsia"/>
          <w:bCs/>
          <w:szCs w:val="24"/>
        </w:rPr>
        <w:t xml:space="preserve">A </w:t>
      </w:r>
      <w:r w:rsidR="00BE5002" w:rsidRPr="00C340B5">
        <w:rPr>
          <w:rFonts w:eastAsiaTheme="minorEastAsia"/>
          <w:bCs/>
          <w:szCs w:val="24"/>
        </w:rPr>
        <w:t>refund</w:t>
      </w:r>
      <w:r w:rsidRPr="00C340B5">
        <w:rPr>
          <w:rFonts w:eastAsiaTheme="minorEastAsia"/>
          <w:bCs/>
          <w:szCs w:val="24"/>
        </w:rPr>
        <w:t xml:space="preserve"> of</w:t>
      </w:r>
      <w:r w:rsidR="00BE5002" w:rsidRPr="00C340B5">
        <w:rPr>
          <w:rFonts w:eastAsiaTheme="minorEastAsia"/>
          <w:bCs/>
          <w:szCs w:val="24"/>
        </w:rPr>
        <w:t xml:space="preserve"> </w:t>
      </w:r>
      <w:r w:rsidR="00F31D69" w:rsidRPr="00C340B5">
        <w:rPr>
          <w:rFonts w:eastAsiaTheme="minorEastAsia"/>
          <w:bCs/>
          <w:szCs w:val="24"/>
        </w:rPr>
        <w:t>the first instalment of t</w:t>
      </w:r>
      <w:r w:rsidRPr="00C340B5">
        <w:rPr>
          <w:rFonts w:eastAsiaTheme="minorEastAsia"/>
          <w:bCs/>
          <w:szCs w:val="24"/>
        </w:rPr>
        <w:t xml:space="preserve">he </w:t>
      </w:r>
      <w:r w:rsidR="00B636D7" w:rsidRPr="00C340B5">
        <w:rPr>
          <w:rFonts w:eastAsiaTheme="minorEastAsia"/>
          <w:bCs/>
          <w:szCs w:val="24"/>
        </w:rPr>
        <w:t>V</w:t>
      </w:r>
      <w:r w:rsidR="004937CA" w:rsidRPr="00C340B5">
        <w:rPr>
          <w:rFonts w:eastAsiaTheme="minorEastAsia"/>
          <w:bCs/>
          <w:szCs w:val="24"/>
        </w:rPr>
        <w:t>AC</w:t>
      </w:r>
      <w:r w:rsidR="00B636D7" w:rsidRPr="00C340B5">
        <w:rPr>
          <w:rFonts w:eastAsiaTheme="minorEastAsia"/>
          <w:bCs/>
          <w:szCs w:val="24"/>
        </w:rPr>
        <w:t xml:space="preserve"> </w:t>
      </w:r>
      <w:r w:rsidR="00793617" w:rsidRPr="00C340B5">
        <w:rPr>
          <w:rFonts w:eastAsiaTheme="minorEastAsia"/>
          <w:bCs/>
          <w:szCs w:val="24"/>
        </w:rPr>
        <w:t xml:space="preserve">may be </w:t>
      </w:r>
      <w:r w:rsidRPr="00C340B5">
        <w:rPr>
          <w:rFonts w:eastAsiaTheme="minorEastAsia"/>
          <w:bCs/>
          <w:szCs w:val="24"/>
        </w:rPr>
        <w:t xml:space="preserve">available </w:t>
      </w:r>
      <w:r w:rsidR="00715A83" w:rsidRPr="00C340B5">
        <w:rPr>
          <w:rFonts w:eastAsiaTheme="minorEastAsia"/>
          <w:bCs/>
          <w:szCs w:val="24"/>
        </w:rPr>
        <w:t xml:space="preserve">if an applicant withdraws their Subclass 186 or Subclass 187 visa application in the </w:t>
      </w:r>
      <w:r w:rsidR="003227E2" w:rsidRPr="00C340B5">
        <w:rPr>
          <w:rFonts w:eastAsiaTheme="minorEastAsia"/>
          <w:bCs/>
          <w:szCs w:val="24"/>
        </w:rPr>
        <w:t>TRT</w:t>
      </w:r>
      <w:r w:rsidR="00715A83" w:rsidRPr="00C340B5">
        <w:rPr>
          <w:rFonts w:eastAsiaTheme="minorEastAsia"/>
          <w:bCs/>
          <w:szCs w:val="24"/>
        </w:rPr>
        <w:t xml:space="preserve"> stream</w:t>
      </w:r>
      <w:r w:rsidR="000D7CCF" w:rsidRPr="00C340B5">
        <w:rPr>
          <w:rFonts w:eastAsiaTheme="minorEastAsia"/>
          <w:bCs/>
          <w:szCs w:val="24"/>
        </w:rPr>
        <w:t xml:space="preserve"> </w:t>
      </w:r>
      <w:r w:rsidR="00D83401" w:rsidRPr="00C340B5">
        <w:rPr>
          <w:rFonts w:eastAsiaTheme="minorEastAsia"/>
          <w:bCs/>
          <w:szCs w:val="24"/>
        </w:rPr>
        <w:t>on the basis</w:t>
      </w:r>
      <w:r w:rsidR="000D7CCF" w:rsidRPr="00C340B5">
        <w:rPr>
          <w:rFonts w:eastAsiaTheme="minorEastAsia"/>
          <w:bCs/>
          <w:szCs w:val="24"/>
        </w:rPr>
        <w:t xml:space="preserve"> they </w:t>
      </w:r>
      <w:r w:rsidR="00715A83" w:rsidRPr="00C340B5">
        <w:rPr>
          <w:rFonts w:eastAsiaTheme="minorEastAsia"/>
          <w:bCs/>
          <w:szCs w:val="24"/>
        </w:rPr>
        <w:t xml:space="preserve">did not satisfy </w:t>
      </w:r>
      <w:r w:rsidR="00E37940" w:rsidRPr="00C340B5">
        <w:rPr>
          <w:rFonts w:eastAsiaTheme="minorEastAsia"/>
          <w:bCs/>
          <w:szCs w:val="24"/>
        </w:rPr>
        <w:t>the time period</w:t>
      </w:r>
      <w:r w:rsidR="00715A83" w:rsidRPr="00C340B5">
        <w:rPr>
          <w:rFonts w:eastAsiaTheme="minorEastAsia"/>
          <w:bCs/>
          <w:szCs w:val="24"/>
        </w:rPr>
        <w:t xml:space="preserve"> requirement in paragraphs 5.19(5)(e), </w:t>
      </w:r>
      <w:r w:rsidR="004937CA" w:rsidRPr="00C340B5">
        <w:rPr>
          <w:rFonts w:eastAsiaTheme="minorEastAsia"/>
          <w:bCs/>
          <w:szCs w:val="24"/>
        </w:rPr>
        <w:t xml:space="preserve">(f) or (g), </w:t>
      </w:r>
      <w:r w:rsidR="00D83401" w:rsidRPr="00C340B5">
        <w:rPr>
          <w:rFonts w:eastAsiaTheme="minorEastAsia"/>
          <w:bCs/>
          <w:szCs w:val="24"/>
        </w:rPr>
        <w:t>when</w:t>
      </w:r>
      <w:r w:rsidR="004937CA" w:rsidRPr="00C340B5">
        <w:rPr>
          <w:rFonts w:eastAsiaTheme="minorEastAsia"/>
          <w:bCs/>
          <w:szCs w:val="24"/>
        </w:rPr>
        <w:t xml:space="preserve"> the nomination </w:t>
      </w:r>
      <w:r w:rsidR="00AB6E05" w:rsidRPr="00C340B5">
        <w:rPr>
          <w:rFonts w:eastAsiaTheme="minorEastAsia"/>
          <w:bCs/>
          <w:szCs w:val="24"/>
        </w:rPr>
        <w:t>application was</w:t>
      </w:r>
      <w:r w:rsidR="004937CA" w:rsidRPr="00C340B5">
        <w:rPr>
          <w:rFonts w:eastAsiaTheme="minorEastAsia"/>
          <w:bCs/>
          <w:szCs w:val="24"/>
        </w:rPr>
        <w:t xml:space="preserve"> made</w:t>
      </w:r>
      <w:r w:rsidRPr="00C340B5">
        <w:rPr>
          <w:rFonts w:eastAsiaTheme="minorEastAsia"/>
          <w:bCs/>
          <w:szCs w:val="24"/>
        </w:rPr>
        <w:t>.</w:t>
      </w:r>
      <w:r w:rsidR="00AB6E05" w:rsidRPr="00C340B5">
        <w:rPr>
          <w:color w:val="000000"/>
          <w:szCs w:val="24"/>
          <w:shd w:val="clear" w:color="auto" w:fill="FFFFFF"/>
        </w:rPr>
        <w:t xml:space="preserve"> This i</w:t>
      </w:r>
      <w:r w:rsidR="00AB6E05" w:rsidRPr="00C340B5">
        <w:rPr>
          <w:rFonts w:eastAsiaTheme="minorEastAsia"/>
          <w:bCs/>
          <w:szCs w:val="24"/>
        </w:rPr>
        <w:t xml:space="preserve">tem </w:t>
      </w:r>
      <w:r w:rsidR="00E45566" w:rsidRPr="00C340B5">
        <w:rPr>
          <w:rFonts w:eastAsiaTheme="minorEastAsia"/>
          <w:bCs/>
          <w:szCs w:val="24"/>
        </w:rPr>
        <w:t>simplifies the wording of the existing provision and refers to paragraphs 5.19(5</w:t>
      </w:r>
      <w:proofErr w:type="gramStart"/>
      <w:r w:rsidR="00E45566" w:rsidRPr="00C340B5">
        <w:rPr>
          <w:rFonts w:eastAsiaTheme="minorEastAsia"/>
          <w:bCs/>
          <w:szCs w:val="24"/>
        </w:rPr>
        <w:t>)(</w:t>
      </w:r>
      <w:proofErr w:type="gramEnd"/>
      <w:r w:rsidR="00E45566" w:rsidRPr="00C340B5">
        <w:rPr>
          <w:rFonts w:eastAsiaTheme="minorEastAsia"/>
          <w:bCs/>
          <w:szCs w:val="24"/>
        </w:rPr>
        <w:t>e), (f) and (g</w:t>
      </w:r>
      <w:r w:rsidR="00FB3463" w:rsidRPr="00C340B5">
        <w:rPr>
          <w:rFonts w:eastAsiaTheme="minorEastAsia"/>
          <w:bCs/>
          <w:szCs w:val="24"/>
        </w:rPr>
        <w:t>)</w:t>
      </w:r>
      <w:r w:rsidR="009F2A46" w:rsidRPr="00C340B5">
        <w:rPr>
          <w:rFonts w:eastAsiaTheme="minorEastAsia"/>
          <w:bCs/>
          <w:szCs w:val="24"/>
        </w:rPr>
        <w:t xml:space="preserve"> directly</w:t>
      </w:r>
      <w:r w:rsidR="00E45566" w:rsidRPr="00C340B5">
        <w:rPr>
          <w:rFonts w:eastAsiaTheme="minorEastAsia"/>
          <w:bCs/>
          <w:szCs w:val="24"/>
        </w:rPr>
        <w:t>, rather than specifying</w:t>
      </w:r>
      <w:r w:rsidR="00FB3463" w:rsidRPr="00C340B5">
        <w:rPr>
          <w:rFonts w:eastAsiaTheme="minorEastAsia"/>
          <w:bCs/>
          <w:szCs w:val="24"/>
        </w:rPr>
        <w:t xml:space="preserve"> the required time period</w:t>
      </w:r>
      <w:r w:rsidR="003F6CD2" w:rsidRPr="00C340B5">
        <w:rPr>
          <w:rFonts w:eastAsiaTheme="minorEastAsia"/>
          <w:bCs/>
          <w:szCs w:val="24"/>
        </w:rPr>
        <w:t xml:space="preserve">. This is to </w:t>
      </w:r>
      <w:r w:rsidR="005868DB" w:rsidRPr="00C340B5">
        <w:rPr>
          <w:rFonts w:eastAsiaTheme="minorEastAsia"/>
          <w:bCs/>
          <w:szCs w:val="24"/>
        </w:rPr>
        <w:t>avoid confusion</w:t>
      </w:r>
      <w:r w:rsidR="00482D73" w:rsidRPr="00C340B5">
        <w:rPr>
          <w:rFonts w:eastAsiaTheme="minorEastAsia"/>
          <w:bCs/>
          <w:szCs w:val="24"/>
        </w:rPr>
        <w:t xml:space="preserve"> given the change in the </w:t>
      </w:r>
      <w:proofErr w:type="gramStart"/>
      <w:r w:rsidR="00482D73" w:rsidRPr="00C340B5">
        <w:rPr>
          <w:rFonts w:eastAsiaTheme="minorEastAsia"/>
          <w:bCs/>
          <w:szCs w:val="24"/>
        </w:rPr>
        <w:t>time periods</w:t>
      </w:r>
      <w:proofErr w:type="gramEnd"/>
      <w:r w:rsidR="00482D73" w:rsidRPr="00C340B5">
        <w:rPr>
          <w:rFonts w:eastAsiaTheme="minorEastAsia"/>
          <w:bCs/>
          <w:szCs w:val="24"/>
        </w:rPr>
        <w:t xml:space="preserve"> as per items [4], [5], [7], [8], [9], </w:t>
      </w:r>
      <w:r w:rsidR="00895199" w:rsidRPr="00C340B5">
        <w:rPr>
          <w:rFonts w:eastAsiaTheme="minorEastAsia"/>
          <w:bCs/>
          <w:szCs w:val="24"/>
        </w:rPr>
        <w:t xml:space="preserve">and </w:t>
      </w:r>
      <w:r w:rsidR="00482D73" w:rsidRPr="00C340B5">
        <w:rPr>
          <w:rFonts w:eastAsiaTheme="minorEastAsia"/>
          <w:bCs/>
          <w:szCs w:val="24"/>
        </w:rPr>
        <w:t xml:space="preserve">[10] </w:t>
      </w:r>
      <w:r w:rsidR="003F6CD2" w:rsidRPr="00C340B5">
        <w:rPr>
          <w:rFonts w:eastAsiaTheme="minorEastAsia"/>
          <w:bCs/>
          <w:szCs w:val="24"/>
        </w:rPr>
        <w:t>below</w:t>
      </w:r>
      <w:r w:rsidR="00E45566" w:rsidRPr="00C340B5">
        <w:rPr>
          <w:rFonts w:eastAsiaTheme="minorEastAsia"/>
          <w:bCs/>
          <w:szCs w:val="24"/>
        </w:rPr>
        <w:t xml:space="preserve">. </w:t>
      </w:r>
      <w:r w:rsidR="00FB3463" w:rsidRPr="00C340B5">
        <w:rPr>
          <w:rFonts w:eastAsiaTheme="minorEastAsia"/>
          <w:bCs/>
          <w:szCs w:val="24"/>
        </w:rPr>
        <w:t xml:space="preserve">Where a nomination was refused prior to commencement of this Regulation due to the identified person not meeting the </w:t>
      </w:r>
      <w:r w:rsidR="00482D73" w:rsidRPr="00C340B5">
        <w:rPr>
          <w:rFonts w:eastAsiaTheme="minorEastAsia"/>
          <w:bCs/>
          <w:szCs w:val="24"/>
        </w:rPr>
        <w:t xml:space="preserve">3-year </w:t>
      </w:r>
      <w:r w:rsidR="003227E2" w:rsidRPr="00C340B5">
        <w:rPr>
          <w:rFonts w:eastAsiaTheme="minorEastAsia"/>
          <w:bCs/>
          <w:szCs w:val="24"/>
        </w:rPr>
        <w:t xml:space="preserve">TRT eligibility period </w:t>
      </w:r>
      <w:r w:rsidR="003F6CD2" w:rsidRPr="00C340B5">
        <w:rPr>
          <w:rFonts w:eastAsiaTheme="minorEastAsia"/>
          <w:bCs/>
          <w:szCs w:val="24"/>
        </w:rPr>
        <w:t>specified in paragraphs 5.19(5)(e), (f) and (g)</w:t>
      </w:r>
      <w:r w:rsidR="00FB3463" w:rsidRPr="00C340B5">
        <w:rPr>
          <w:rFonts w:eastAsiaTheme="minorEastAsia"/>
          <w:bCs/>
          <w:szCs w:val="24"/>
        </w:rPr>
        <w:t xml:space="preserve">, a refund </w:t>
      </w:r>
      <w:r w:rsidR="003F6CD2" w:rsidRPr="00C340B5">
        <w:rPr>
          <w:rFonts w:eastAsiaTheme="minorEastAsia"/>
          <w:bCs/>
          <w:szCs w:val="24"/>
        </w:rPr>
        <w:t>on the VAC can be requested</w:t>
      </w:r>
      <w:r w:rsidR="00FB3463" w:rsidRPr="00C340B5">
        <w:rPr>
          <w:rFonts w:eastAsiaTheme="minorEastAsia"/>
          <w:bCs/>
          <w:szCs w:val="24"/>
        </w:rPr>
        <w:t xml:space="preserve">. Where </w:t>
      </w:r>
      <w:r w:rsidR="00FB3463" w:rsidRPr="00C340B5">
        <w:rPr>
          <w:rFonts w:eastAsiaTheme="minorEastAsia"/>
          <w:bCs/>
          <w:szCs w:val="24"/>
        </w:rPr>
        <w:lastRenderedPageBreak/>
        <w:t xml:space="preserve">a nomination </w:t>
      </w:r>
      <w:proofErr w:type="gramStart"/>
      <w:r w:rsidR="00FB3463" w:rsidRPr="00C340B5">
        <w:rPr>
          <w:rFonts w:eastAsiaTheme="minorEastAsia"/>
          <w:bCs/>
          <w:szCs w:val="24"/>
        </w:rPr>
        <w:t>is refused</w:t>
      </w:r>
      <w:proofErr w:type="gramEnd"/>
      <w:r w:rsidR="00FB3463" w:rsidRPr="00C340B5">
        <w:rPr>
          <w:rFonts w:eastAsiaTheme="minorEastAsia"/>
          <w:bCs/>
          <w:szCs w:val="24"/>
        </w:rPr>
        <w:t xml:space="preserve"> after commencement of this Regulation due to the identified person not meeting the 2</w:t>
      </w:r>
      <w:r w:rsidR="00482D73" w:rsidRPr="00C340B5">
        <w:rPr>
          <w:rFonts w:eastAsiaTheme="minorEastAsia"/>
          <w:bCs/>
          <w:szCs w:val="24"/>
        </w:rPr>
        <w:t xml:space="preserve">-year </w:t>
      </w:r>
      <w:r w:rsidR="003227E2" w:rsidRPr="00C340B5">
        <w:rPr>
          <w:rFonts w:eastAsiaTheme="minorEastAsia"/>
          <w:bCs/>
          <w:szCs w:val="24"/>
        </w:rPr>
        <w:t>TRT eligibility period</w:t>
      </w:r>
      <w:r w:rsidR="00FB3463" w:rsidRPr="00C340B5">
        <w:rPr>
          <w:rFonts w:eastAsiaTheme="minorEastAsia"/>
          <w:bCs/>
          <w:szCs w:val="24"/>
        </w:rPr>
        <w:t xml:space="preserve">, a refund </w:t>
      </w:r>
      <w:r w:rsidR="003F6CD2" w:rsidRPr="00C340B5">
        <w:rPr>
          <w:rFonts w:eastAsiaTheme="minorEastAsia"/>
          <w:bCs/>
          <w:szCs w:val="24"/>
        </w:rPr>
        <w:t>can</w:t>
      </w:r>
      <w:r w:rsidR="009F2A46" w:rsidRPr="00C340B5">
        <w:rPr>
          <w:rFonts w:eastAsiaTheme="minorEastAsia"/>
          <w:bCs/>
          <w:szCs w:val="24"/>
        </w:rPr>
        <w:t xml:space="preserve"> also</w:t>
      </w:r>
      <w:r w:rsidR="003F6CD2" w:rsidRPr="00C340B5">
        <w:rPr>
          <w:rFonts w:eastAsiaTheme="minorEastAsia"/>
          <w:bCs/>
          <w:szCs w:val="24"/>
        </w:rPr>
        <w:t xml:space="preserve"> be requested</w:t>
      </w:r>
      <w:r w:rsidR="00FB3463" w:rsidRPr="00C340B5">
        <w:rPr>
          <w:rFonts w:eastAsiaTheme="minorEastAsia"/>
          <w:bCs/>
          <w:szCs w:val="24"/>
        </w:rPr>
        <w:t xml:space="preserve">. </w:t>
      </w:r>
      <w:r w:rsidR="009F2A46" w:rsidRPr="00C340B5">
        <w:rPr>
          <w:rFonts w:eastAsiaTheme="minorEastAsia"/>
          <w:bCs/>
          <w:szCs w:val="24"/>
        </w:rPr>
        <w:t>In accordance with item [</w:t>
      </w:r>
      <w:r w:rsidR="005F6D2A" w:rsidRPr="00C340B5">
        <w:rPr>
          <w:rFonts w:eastAsiaTheme="minorEastAsia"/>
          <w:bCs/>
          <w:szCs w:val="24"/>
        </w:rPr>
        <w:t>16</w:t>
      </w:r>
      <w:r w:rsidR="009F2A46" w:rsidRPr="00C340B5">
        <w:rPr>
          <w:rFonts w:eastAsiaTheme="minorEastAsia"/>
          <w:bCs/>
          <w:szCs w:val="24"/>
        </w:rPr>
        <w:t xml:space="preserve">] </w:t>
      </w:r>
      <w:proofErr w:type="gramStart"/>
      <w:r w:rsidR="009F2A46" w:rsidRPr="00C340B5">
        <w:rPr>
          <w:rFonts w:eastAsiaTheme="minorEastAsia"/>
          <w:bCs/>
          <w:szCs w:val="24"/>
        </w:rPr>
        <w:t>below</w:t>
      </w:r>
      <w:proofErr w:type="gramEnd"/>
      <w:r w:rsidR="009F2A46" w:rsidRPr="00C340B5">
        <w:rPr>
          <w:rFonts w:eastAsiaTheme="minorEastAsia"/>
          <w:bCs/>
          <w:szCs w:val="24"/>
        </w:rPr>
        <w:t xml:space="preserve"> these amendments apply to all nominations not finally determined upon commencement, and</w:t>
      </w:r>
      <w:r w:rsidR="003D24E9" w:rsidRPr="00C340B5">
        <w:rPr>
          <w:rFonts w:eastAsiaTheme="minorEastAsia"/>
          <w:bCs/>
          <w:szCs w:val="24"/>
        </w:rPr>
        <w:t xml:space="preserve"> as</w:t>
      </w:r>
      <w:r w:rsidR="009F2A46" w:rsidRPr="00C340B5">
        <w:rPr>
          <w:rFonts w:eastAsiaTheme="minorEastAsia"/>
          <w:bCs/>
          <w:szCs w:val="24"/>
        </w:rPr>
        <w:t xml:space="preserve"> such any nominations on hand will be assessed against the new 2-year requirements. </w:t>
      </w:r>
    </w:p>
    <w:p w14:paraId="44A4293B" w14:textId="77777777" w:rsidR="009F2A46" w:rsidRPr="00C340B5" w:rsidRDefault="009F2A46" w:rsidP="00AB6E05">
      <w:pPr>
        <w:spacing w:before="0"/>
        <w:rPr>
          <w:rFonts w:eastAsiaTheme="minorEastAsia"/>
          <w:bCs/>
          <w:szCs w:val="24"/>
        </w:rPr>
      </w:pPr>
    </w:p>
    <w:p w14:paraId="41793D2F" w14:textId="7AE645B1" w:rsidR="00AB6E05" w:rsidRPr="00C340B5" w:rsidRDefault="00FB3463" w:rsidP="00AB6E05">
      <w:pPr>
        <w:spacing w:before="0"/>
        <w:rPr>
          <w:color w:val="000000"/>
          <w:szCs w:val="24"/>
          <w:shd w:val="clear" w:color="auto" w:fill="FFFFFF"/>
        </w:rPr>
      </w:pPr>
      <w:r w:rsidRPr="00C340B5">
        <w:rPr>
          <w:rFonts w:eastAsiaTheme="minorEastAsia"/>
          <w:bCs/>
          <w:szCs w:val="24"/>
        </w:rPr>
        <w:t xml:space="preserve">This item also removes reference to paragraph 5.19(6) to assist in simplification and readability. </w:t>
      </w:r>
      <w:r w:rsidR="003F6CD2" w:rsidRPr="00C340B5">
        <w:rPr>
          <w:rFonts w:eastAsiaTheme="minorEastAsia"/>
          <w:bCs/>
          <w:szCs w:val="24"/>
        </w:rPr>
        <w:t xml:space="preserve">It should be noted that paragraph 5.19(6) allows the Minister to specify in an instrument, different </w:t>
      </w:r>
      <w:r w:rsidR="003227E2" w:rsidRPr="00C340B5">
        <w:rPr>
          <w:rFonts w:eastAsiaTheme="minorEastAsia"/>
          <w:bCs/>
          <w:szCs w:val="24"/>
        </w:rPr>
        <w:t xml:space="preserve">TRT eligibility </w:t>
      </w:r>
      <w:r w:rsidR="003F6CD2" w:rsidRPr="00C340B5">
        <w:rPr>
          <w:rFonts w:eastAsiaTheme="minorEastAsia"/>
          <w:bCs/>
          <w:szCs w:val="24"/>
        </w:rPr>
        <w:t>periods for the purposes of subparagraphs 5.19(5</w:t>
      </w:r>
      <w:proofErr w:type="gramStart"/>
      <w:r w:rsidR="003F6CD2" w:rsidRPr="00C340B5">
        <w:rPr>
          <w:rFonts w:eastAsiaTheme="minorEastAsia"/>
          <w:bCs/>
          <w:szCs w:val="24"/>
        </w:rPr>
        <w:t>)(</w:t>
      </w:r>
      <w:proofErr w:type="gramEnd"/>
      <w:r w:rsidR="003F6CD2" w:rsidRPr="00C340B5">
        <w:rPr>
          <w:rFonts w:eastAsiaTheme="minorEastAsia"/>
          <w:bCs/>
          <w:szCs w:val="24"/>
        </w:rPr>
        <w:t xml:space="preserve">e), (f) and (g). </w:t>
      </w:r>
      <w:r w:rsidR="009F2A46" w:rsidRPr="00C340B5">
        <w:rPr>
          <w:rFonts w:eastAsiaTheme="minorEastAsia"/>
          <w:bCs/>
          <w:szCs w:val="24"/>
        </w:rPr>
        <w:t>Accordingly,</w:t>
      </w:r>
      <w:r w:rsidR="003F6CD2" w:rsidRPr="00C340B5">
        <w:rPr>
          <w:rFonts w:eastAsiaTheme="minorEastAsia"/>
          <w:bCs/>
          <w:szCs w:val="24"/>
        </w:rPr>
        <w:t xml:space="preserve"> a refund can be requested in circumstances where an applicant was required to </w:t>
      </w:r>
      <w:r w:rsidR="009F2A46" w:rsidRPr="00C340B5">
        <w:rPr>
          <w:rFonts w:eastAsiaTheme="minorEastAsia"/>
          <w:bCs/>
          <w:szCs w:val="24"/>
        </w:rPr>
        <w:t xml:space="preserve">meet different </w:t>
      </w:r>
      <w:r w:rsidR="003227E2" w:rsidRPr="00C340B5">
        <w:rPr>
          <w:rFonts w:eastAsiaTheme="minorEastAsia"/>
          <w:bCs/>
          <w:szCs w:val="24"/>
        </w:rPr>
        <w:t xml:space="preserve">TRT eligibility </w:t>
      </w:r>
      <w:r w:rsidR="009F2A46" w:rsidRPr="00C340B5">
        <w:rPr>
          <w:rFonts w:eastAsiaTheme="minorEastAsia"/>
          <w:bCs/>
          <w:szCs w:val="24"/>
        </w:rPr>
        <w:t>periods in accordance with an instrument specified under paragraph 5.1</w:t>
      </w:r>
      <w:r w:rsidR="00070D9F" w:rsidRPr="00C340B5">
        <w:rPr>
          <w:rFonts w:eastAsiaTheme="minorEastAsia"/>
          <w:bCs/>
          <w:szCs w:val="24"/>
        </w:rPr>
        <w:t>9</w:t>
      </w:r>
      <w:r w:rsidR="009F2A46" w:rsidRPr="00C340B5">
        <w:rPr>
          <w:rFonts w:eastAsiaTheme="minorEastAsia"/>
          <w:bCs/>
          <w:szCs w:val="24"/>
        </w:rPr>
        <w:t xml:space="preserve">(6) but </w:t>
      </w:r>
      <w:r w:rsidR="00E07507" w:rsidRPr="00C340B5">
        <w:rPr>
          <w:rFonts w:eastAsiaTheme="minorEastAsia"/>
          <w:bCs/>
          <w:szCs w:val="24"/>
        </w:rPr>
        <w:t xml:space="preserve">the nominator </w:t>
      </w:r>
      <w:r w:rsidR="009F2A46" w:rsidRPr="00C340B5">
        <w:rPr>
          <w:rFonts w:eastAsiaTheme="minorEastAsia"/>
          <w:bCs/>
          <w:szCs w:val="24"/>
        </w:rPr>
        <w:t xml:space="preserve">had </w:t>
      </w:r>
      <w:r w:rsidR="00E07507" w:rsidRPr="00C340B5">
        <w:rPr>
          <w:rFonts w:eastAsiaTheme="minorEastAsia"/>
          <w:bCs/>
          <w:szCs w:val="24"/>
        </w:rPr>
        <w:t xml:space="preserve">made </w:t>
      </w:r>
      <w:r w:rsidR="009F2A46" w:rsidRPr="00C340B5">
        <w:rPr>
          <w:rFonts w:eastAsiaTheme="minorEastAsia"/>
          <w:bCs/>
          <w:szCs w:val="24"/>
        </w:rPr>
        <w:t xml:space="preserve">the nomination </w:t>
      </w:r>
      <w:r w:rsidR="00E07507" w:rsidRPr="00C340B5">
        <w:rPr>
          <w:rFonts w:eastAsiaTheme="minorEastAsia"/>
          <w:bCs/>
          <w:szCs w:val="24"/>
        </w:rPr>
        <w:t xml:space="preserve">application </w:t>
      </w:r>
      <w:r w:rsidR="003227E2" w:rsidRPr="00C340B5">
        <w:rPr>
          <w:rFonts w:eastAsiaTheme="minorEastAsia"/>
          <w:bCs/>
          <w:szCs w:val="24"/>
        </w:rPr>
        <w:t xml:space="preserve">before the eligibility period was met </w:t>
      </w:r>
      <w:r w:rsidR="003157EE" w:rsidRPr="00C340B5">
        <w:rPr>
          <w:rFonts w:eastAsiaTheme="minorEastAsia"/>
          <w:bCs/>
          <w:szCs w:val="24"/>
        </w:rPr>
        <w:t>and it was refused on that basis.</w:t>
      </w:r>
    </w:p>
    <w:p w14:paraId="73CFC14E" w14:textId="77777777" w:rsidR="003618A8" w:rsidRPr="00C340B5" w:rsidRDefault="003618A8" w:rsidP="00F31D69">
      <w:pPr>
        <w:spacing w:before="0"/>
        <w:rPr>
          <w:rFonts w:eastAsiaTheme="minorEastAsia"/>
          <w:bCs/>
          <w:szCs w:val="24"/>
        </w:rPr>
      </w:pPr>
    </w:p>
    <w:p w14:paraId="490EE3E7" w14:textId="7A9943B4" w:rsidR="00F81B89" w:rsidRPr="00C340B5" w:rsidRDefault="00F81B89" w:rsidP="00F81B89">
      <w:pPr>
        <w:spacing w:before="0"/>
        <w:rPr>
          <w:rFonts w:eastAsiaTheme="minorEastAsia"/>
          <w:b/>
          <w:szCs w:val="24"/>
        </w:rPr>
      </w:pPr>
      <w:r w:rsidRPr="00C340B5">
        <w:rPr>
          <w:rFonts w:eastAsiaTheme="minorEastAsia"/>
          <w:b/>
          <w:bCs/>
          <w:szCs w:val="24"/>
        </w:rPr>
        <w:t xml:space="preserve">Item </w:t>
      </w:r>
      <w:r w:rsidR="001D2E97" w:rsidRPr="00C340B5">
        <w:rPr>
          <w:rFonts w:eastAsiaTheme="minorEastAsia"/>
          <w:b/>
          <w:bCs/>
          <w:szCs w:val="24"/>
        </w:rPr>
        <w:t>[2</w:t>
      </w:r>
      <w:r w:rsidRPr="00C340B5">
        <w:rPr>
          <w:rFonts w:eastAsiaTheme="minorEastAsia"/>
          <w:b/>
          <w:bCs/>
          <w:szCs w:val="24"/>
        </w:rPr>
        <w:t xml:space="preserve">] </w:t>
      </w:r>
      <w:r w:rsidR="00944716" w:rsidRPr="00C340B5">
        <w:rPr>
          <w:rFonts w:eastAsiaTheme="minorEastAsia"/>
          <w:b/>
          <w:bCs/>
          <w:szCs w:val="24"/>
        </w:rPr>
        <w:t>–</w:t>
      </w:r>
      <w:r w:rsidRPr="00C340B5">
        <w:rPr>
          <w:rFonts w:eastAsiaTheme="minorEastAsia"/>
          <w:b/>
          <w:bCs/>
          <w:szCs w:val="24"/>
        </w:rPr>
        <w:t xml:space="preserve"> </w:t>
      </w:r>
      <w:r w:rsidR="001D2E97" w:rsidRPr="00C340B5">
        <w:rPr>
          <w:rFonts w:eastAsiaTheme="minorEastAsia"/>
          <w:b/>
          <w:szCs w:val="24"/>
        </w:rPr>
        <w:t>Subp</w:t>
      </w:r>
      <w:r w:rsidRPr="00C340B5">
        <w:rPr>
          <w:rFonts w:eastAsiaTheme="minorEastAsia"/>
          <w:b/>
          <w:szCs w:val="24"/>
        </w:rPr>
        <w:t>aragraph</w:t>
      </w:r>
      <w:r w:rsidR="001D2E97" w:rsidRPr="00C340B5">
        <w:rPr>
          <w:rFonts w:eastAsiaTheme="minorEastAsia"/>
          <w:b/>
          <w:szCs w:val="24"/>
        </w:rPr>
        <w:t>s</w:t>
      </w:r>
      <w:r w:rsidRPr="00C340B5">
        <w:rPr>
          <w:rFonts w:eastAsiaTheme="minorEastAsia"/>
          <w:b/>
          <w:szCs w:val="24"/>
        </w:rPr>
        <w:t xml:space="preserve"> 5.19(5</w:t>
      </w:r>
      <w:proofErr w:type="gramStart"/>
      <w:r w:rsidRPr="00C340B5">
        <w:rPr>
          <w:rFonts w:eastAsiaTheme="minorEastAsia"/>
          <w:b/>
          <w:szCs w:val="24"/>
        </w:rPr>
        <w:t>)(</w:t>
      </w:r>
      <w:proofErr w:type="gramEnd"/>
      <w:r w:rsidRPr="00C340B5">
        <w:rPr>
          <w:rFonts w:eastAsiaTheme="minorEastAsia"/>
          <w:b/>
          <w:szCs w:val="24"/>
        </w:rPr>
        <w:t>a)</w:t>
      </w:r>
      <w:r w:rsidR="001D2E97" w:rsidRPr="00C340B5">
        <w:rPr>
          <w:rFonts w:eastAsiaTheme="minorEastAsia"/>
          <w:b/>
          <w:szCs w:val="24"/>
        </w:rPr>
        <w:t>(</w:t>
      </w:r>
      <w:proofErr w:type="spellStart"/>
      <w:r w:rsidR="001D2E97" w:rsidRPr="00C340B5">
        <w:rPr>
          <w:rFonts w:eastAsiaTheme="minorEastAsia"/>
          <w:b/>
          <w:szCs w:val="24"/>
        </w:rPr>
        <w:t>i</w:t>
      </w:r>
      <w:proofErr w:type="spellEnd"/>
      <w:r w:rsidR="001D2E97" w:rsidRPr="00C340B5">
        <w:rPr>
          <w:rFonts w:eastAsiaTheme="minorEastAsia"/>
          <w:b/>
          <w:szCs w:val="24"/>
        </w:rPr>
        <w:t>) to (vi)</w:t>
      </w:r>
      <w:r w:rsidRPr="00C340B5">
        <w:rPr>
          <w:rFonts w:eastAsiaTheme="minorEastAsia"/>
          <w:b/>
          <w:iCs/>
          <w:szCs w:val="24"/>
        </w:rPr>
        <w:t> </w:t>
      </w:r>
      <w:r w:rsidRPr="00C340B5">
        <w:rPr>
          <w:rFonts w:eastAsiaTheme="minorEastAsia"/>
          <w:b/>
          <w:szCs w:val="24"/>
        </w:rPr>
        <w:t xml:space="preserve">  </w:t>
      </w:r>
    </w:p>
    <w:p w14:paraId="0A91A3DE" w14:textId="2AAC95F1" w:rsidR="00F81B89" w:rsidRPr="00C340B5" w:rsidRDefault="00F81B89" w:rsidP="00BE5002">
      <w:pPr>
        <w:spacing w:before="0"/>
        <w:rPr>
          <w:rFonts w:eastAsiaTheme="minorEastAsia"/>
          <w:b/>
          <w:bCs/>
          <w:szCs w:val="24"/>
          <w:u w:val="single"/>
        </w:rPr>
      </w:pPr>
    </w:p>
    <w:p w14:paraId="2CF67984" w14:textId="45AD7F07" w:rsidR="00F81B89" w:rsidRPr="00C340B5" w:rsidRDefault="00F81B89" w:rsidP="00F81B89">
      <w:pPr>
        <w:spacing w:before="0"/>
        <w:rPr>
          <w:rFonts w:eastAsiaTheme="minorEastAsia"/>
          <w:szCs w:val="24"/>
        </w:rPr>
      </w:pPr>
      <w:r w:rsidRPr="00C340B5">
        <w:rPr>
          <w:rFonts w:eastAsiaTheme="minorEastAsia"/>
          <w:szCs w:val="24"/>
        </w:rPr>
        <w:t xml:space="preserve">This item </w:t>
      </w:r>
      <w:r w:rsidR="001D2E97" w:rsidRPr="00C340B5">
        <w:rPr>
          <w:rFonts w:eastAsiaTheme="minorEastAsia"/>
          <w:szCs w:val="24"/>
        </w:rPr>
        <w:t>amends</w:t>
      </w:r>
      <w:r w:rsidRPr="00C340B5">
        <w:rPr>
          <w:rFonts w:eastAsiaTheme="minorEastAsia"/>
          <w:szCs w:val="24"/>
        </w:rPr>
        <w:t xml:space="preserve"> the types of visas that </w:t>
      </w:r>
      <w:proofErr w:type="gramStart"/>
      <w:r w:rsidRPr="00C340B5">
        <w:rPr>
          <w:rFonts w:eastAsiaTheme="minorEastAsia"/>
          <w:szCs w:val="24"/>
        </w:rPr>
        <w:t>can be held</w:t>
      </w:r>
      <w:proofErr w:type="gramEnd"/>
      <w:r w:rsidRPr="00C340B5">
        <w:rPr>
          <w:rFonts w:eastAsiaTheme="minorEastAsia"/>
          <w:szCs w:val="24"/>
        </w:rPr>
        <w:t xml:space="preserve"> by </w:t>
      </w:r>
      <w:r w:rsidR="00CD614F" w:rsidRPr="00C340B5">
        <w:rPr>
          <w:rFonts w:eastAsiaTheme="minorEastAsia"/>
          <w:szCs w:val="24"/>
        </w:rPr>
        <w:t xml:space="preserve">the </w:t>
      </w:r>
      <w:r w:rsidR="00A50EA7" w:rsidRPr="00C340B5">
        <w:rPr>
          <w:rFonts w:eastAsiaTheme="minorEastAsia"/>
          <w:szCs w:val="24"/>
        </w:rPr>
        <w:t>identified</w:t>
      </w:r>
      <w:r w:rsidR="00CD614F" w:rsidRPr="00C340B5">
        <w:rPr>
          <w:rFonts w:eastAsiaTheme="minorEastAsia"/>
          <w:szCs w:val="24"/>
        </w:rPr>
        <w:t xml:space="preserve"> person </w:t>
      </w:r>
      <w:r w:rsidR="003157EE" w:rsidRPr="00C340B5">
        <w:rPr>
          <w:rFonts w:eastAsiaTheme="minorEastAsia"/>
          <w:szCs w:val="24"/>
        </w:rPr>
        <w:t xml:space="preserve">at </w:t>
      </w:r>
      <w:r w:rsidR="00524C78" w:rsidRPr="00C340B5">
        <w:rPr>
          <w:rFonts w:eastAsiaTheme="minorEastAsia"/>
          <w:szCs w:val="24"/>
        </w:rPr>
        <w:t xml:space="preserve">the </w:t>
      </w:r>
      <w:r w:rsidR="003157EE" w:rsidRPr="00C340B5">
        <w:rPr>
          <w:rFonts w:eastAsiaTheme="minorEastAsia"/>
          <w:szCs w:val="24"/>
        </w:rPr>
        <w:t xml:space="preserve">time </w:t>
      </w:r>
      <w:r w:rsidR="00524C78" w:rsidRPr="00C340B5">
        <w:rPr>
          <w:rFonts w:eastAsiaTheme="minorEastAsia"/>
          <w:szCs w:val="24"/>
        </w:rPr>
        <w:t xml:space="preserve">the nomination </w:t>
      </w:r>
      <w:r w:rsidR="003227E2" w:rsidRPr="00C340B5">
        <w:rPr>
          <w:rFonts w:eastAsiaTheme="minorEastAsia"/>
          <w:szCs w:val="24"/>
        </w:rPr>
        <w:t xml:space="preserve">under the </w:t>
      </w:r>
      <w:r w:rsidR="003227E2" w:rsidRPr="00C340B5">
        <w:rPr>
          <w:rFonts w:eastAsiaTheme="minorEastAsia"/>
          <w:bCs/>
          <w:szCs w:val="24"/>
        </w:rPr>
        <w:t>TRT stream</w:t>
      </w:r>
      <w:r w:rsidR="003227E2" w:rsidRPr="00C340B5">
        <w:rPr>
          <w:rFonts w:eastAsiaTheme="minorEastAsia"/>
          <w:szCs w:val="24"/>
        </w:rPr>
        <w:t xml:space="preserve"> </w:t>
      </w:r>
      <w:r w:rsidR="00524C78" w:rsidRPr="00C340B5">
        <w:rPr>
          <w:rFonts w:eastAsiaTheme="minorEastAsia"/>
          <w:szCs w:val="24"/>
        </w:rPr>
        <w:t>application is made</w:t>
      </w:r>
      <w:r w:rsidR="003227E2" w:rsidRPr="00C340B5">
        <w:rPr>
          <w:rFonts w:eastAsiaTheme="minorEastAsia"/>
          <w:szCs w:val="24"/>
        </w:rPr>
        <w:t>.</w:t>
      </w:r>
    </w:p>
    <w:p w14:paraId="739DE27C" w14:textId="3AAC6168" w:rsidR="00B62211" w:rsidRPr="00C340B5" w:rsidRDefault="00B62211" w:rsidP="00F81B89">
      <w:pPr>
        <w:spacing w:before="0"/>
        <w:rPr>
          <w:rFonts w:eastAsiaTheme="minorEastAsia"/>
          <w:szCs w:val="24"/>
        </w:rPr>
      </w:pPr>
    </w:p>
    <w:p w14:paraId="092EA16D" w14:textId="235DE806" w:rsidR="00BE5002" w:rsidRPr="00C340B5" w:rsidRDefault="00472C0C" w:rsidP="00472C0C">
      <w:pPr>
        <w:spacing w:before="0"/>
        <w:rPr>
          <w:rFonts w:eastAsiaTheme="minorEastAsia"/>
          <w:szCs w:val="24"/>
        </w:rPr>
      </w:pPr>
      <w:r w:rsidRPr="00C340B5">
        <w:rPr>
          <w:szCs w:val="24"/>
        </w:rPr>
        <w:t xml:space="preserve">Previously, </w:t>
      </w:r>
      <w:r w:rsidR="00CD614F" w:rsidRPr="00C340B5">
        <w:rPr>
          <w:szCs w:val="24"/>
        </w:rPr>
        <w:t xml:space="preserve">employers could nominate </w:t>
      </w:r>
      <w:r w:rsidR="00C24903" w:rsidRPr="00C340B5">
        <w:rPr>
          <w:szCs w:val="24"/>
        </w:rPr>
        <w:t xml:space="preserve">a position </w:t>
      </w:r>
      <w:r w:rsidR="00DB3D39" w:rsidRPr="00C340B5">
        <w:rPr>
          <w:szCs w:val="24"/>
        </w:rPr>
        <w:t xml:space="preserve">under the </w:t>
      </w:r>
      <w:r w:rsidR="003227E2" w:rsidRPr="00C340B5">
        <w:rPr>
          <w:szCs w:val="24"/>
        </w:rPr>
        <w:t>TRT</w:t>
      </w:r>
      <w:r w:rsidR="00DB3D39" w:rsidRPr="00C340B5">
        <w:rPr>
          <w:szCs w:val="24"/>
        </w:rPr>
        <w:t xml:space="preserve"> stream, </w:t>
      </w:r>
      <w:r w:rsidR="00C24903" w:rsidRPr="00C340B5">
        <w:rPr>
          <w:szCs w:val="24"/>
        </w:rPr>
        <w:t xml:space="preserve">identifying </w:t>
      </w:r>
      <w:r w:rsidR="00CD614F" w:rsidRPr="00C340B5">
        <w:rPr>
          <w:szCs w:val="24"/>
        </w:rPr>
        <w:t xml:space="preserve">certain </w:t>
      </w:r>
      <w:r w:rsidR="00A50EA7" w:rsidRPr="00C340B5">
        <w:rPr>
          <w:szCs w:val="24"/>
        </w:rPr>
        <w:t xml:space="preserve">holders of </w:t>
      </w:r>
      <w:r w:rsidRPr="00C340B5">
        <w:rPr>
          <w:szCs w:val="24"/>
        </w:rPr>
        <w:t>a Subclass 457 visa</w:t>
      </w:r>
      <w:r w:rsidR="00702889" w:rsidRPr="00C340B5">
        <w:rPr>
          <w:szCs w:val="24"/>
        </w:rPr>
        <w:t xml:space="preserve">, and </w:t>
      </w:r>
      <w:r w:rsidR="00A50EA7" w:rsidRPr="00C340B5">
        <w:rPr>
          <w:szCs w:val="24"/>
        </w:rPr>
        <w:t xml:space="preserve">holders of </w:t>
      </w:r>
      <w:r w:rsidRPr="00C340B5">
        <w:rPr>
          <w:szCs w:val="24"/>
        </w:rPr>
        <w:t>a Subclass 482 visa in the Medium-term stream</w:t>
      </w:r>
      <w:r w:rsidR="00CD614F" w:rsidRPr="00C340B5">
        <w:rPr>
          <w:szCs w:val="24"/>
        </w:rPr>
        <w:t xml:space="preserve"> for permanent </w:t>
      </w:r>
      <w:r w:rsidR="00DB3D39" w:rsidRPr="00C340B5">
        <w:rPr>
          <w:szCs w:val="24"/>
        </w:rPr>
        <w:t>residence. A</w:t>
      </w:r>
      <w:r w:rsidRPr="00C340B5">
        <w:rPr>
          <w:szCs w:val="24"/>
        </w:rPr>
        <w:t xml:space="preserve"> limited pathway was also available </w:t>
      </w:r>
      <w:r w:rsidR="00C24903" w:rsidRPr="00C340B5">
        <w:rPr>
          <w:szCs w:val="24"/>
        </w:rPr>
        <w:t xml:space="preserve">for </w:t>
      </w:r>
      <w:r w:rsidRPr="00C340B5">
        <w:rPr>
          <w:szCs w:val="24"/>
        </w:rPr>
        <w:t xml:space="preserve">Subclass 482 visa holders in </w:t>
      </w:r>
      <w:r w:rsidR="006E5551" w:rsidRPr="00C340B5">
        <w:rPr>
          <w:szCs w:val="24"/>
        </w:rPr>
        <w:t xml:space="preserve">the </w:t>
      </w:r>
      <w:r w:rsidRPr="00C340B5">
        <w:rPr>
          <w:szCs w:val="24"/>
        </w:rPr>
        <w:t xml:space="preserve">Short-term stream if they were working in Australia during the COVID-19 pandemic. </w:t>
      </w:r>
      <w:r w:rsidRPr="00C340B5">
        <w:rPr>
          <w:rFonts w:eastAsiaTheme="minorEastAsia"/>
          <w:szCs w:val="24"/>
        </w:rPr>
        <w:t xml:space="preserve">The types of visas </w:t>
      </w:r>
      <w:r w:rsidR="00CD614F" w:rsidRPr="00C340B5">
        <w:rPr>
          <w:rFonts w:eastAsiaTheme="minorEastAsia"/>
          <w:szCs w:val="24"/>
        </w:rPr>
        <w:t xml:space="preserve">the </w:t>
      </w:r>
      <w:r w:rsidR="003157EE" w:rsidRPr="00C340B5">
        <w:rPr>
          <w:rFonts w:eastAsiaTheme="minorEastAsia"/>
          <w:szCs w:val="24"/>
        </w:rPr>
        <w:t>identified</w:t>
      </w:r>
      <w:r w:rsidR="00CD614F" w:rsidRPr="00C340B5">
        <w:rPr>
          <w:rFonts w:eastAsiaTheme="minorEastAsia"/>
          <w:szCs w:val="24"/>
        </w:rPr>
        <w:t xml:space="preserve"> person</w:t>
      </w:r>
      <w:r w:rsidRPr="00C340B5">
        <w:rPr>
          <w:rFonts w:eastAsiaTheme="minorEastAsia"/>
          <w:szCs w:val="24"/>
        </w:rPr>
        <w:t xml:space="preserve"> can hold to satisfy nomination requirements</w:t>
      </w:r>
      <w:r w:rsidR="00BE5002" w:rsidRPr="00C340B5">
        <w:rPr>
          <w:rFonts w:eastAsiaTheme="minorEastAsia"/>
          <w:szCs w:val="24"/>
        </w:rPr>
        <w:t xml:space="preserve"> </w:t>
      </w:r>
      <w:r w:rsidRPr="00C340B5">
        <w:rPr>
          <w:rFonts w:eastAsiaTheme="minorEastAsia"/>
          <w:szCs w:val="24"/>
        </w:rPr>
        <w:t xml:space="preserve">now includes all </w:t>
      </w:r>
      <w:r w:rsidR="00702889" w:rsidRPr="00C340B5">
        <w:rPr>
          <w:rFonts w:eastAsiaTheme="minorEastAsia"/>
          <w:szCs w:val="24"/>
        </w:rPr>
        <w:t xml:space="preserve">holders of </w:t>
      </w:r>
      <w:r w:rsidRPr="00C340B5">
        <w:rPr>
          <w:rFonts w:eastAsiaTheme="minorEastAsia"/>
          <w:szCs w:val="24"/>
        </w:rPr>
        <w:t>Subclass 482 visa</w:t>
      </w:r>
      <w:r w:rsidR="00702889" w:rsidRPr="00C340B5">
        <w:rPr>
          <w:rFonts w:eastAsiaTheme="minorEastAsia"/>
          <w:szCs w:val="24"/>
        </w:rPr>
        <w:t>s</w:t>
      </w:r>
      <w:r w:rsidR="005B732D" w:rsidRPr="00C340B5">
        <w:rPr>
          <w:rFonts w:eastAsiaTheme="minorEastAsia"/>
          <w:szCs w:val="24"/>
        </w:rPr>
        <w:t xml:space="preserve"> (regardless of stream)</w:t>
      </w:r>
      <w:r w:rsidR="008E45F9" w:rsidRPr="00C340B5">
        <w:rPr>
          <w:rFonts w:eastAsiaTheme="minorEastAsia"/>
          <w:szCs w:val="24"/>
        </w:rPr>
        <w:t xml:space="preserve">, </w:t>
      </w:r>
      <w:r w:rsidR="00524C78" w:rsidRPr="00C340B5">
        <w:rPr>
          <w:rFonts w:eastAsiaTheme="minorEastAsia"/>
          <w:szCs w:val="24"/>
        </w:rPr>
        <w:t xml:space="preserve">all holders of </w:t>
      </w:r>
      <w:r w:rsidR="00702889" w:rsidRPr="00C340B5">
        <w:rPr>
          <w:rFonts w:eastAsiaTheme="minorEastAsia"/>
          <w:szCs w:val="24"/>
        </w:rPr>
        <w:t>Subclass 457 visas</w:t>
      </w:r>
      <w:r w:rsidR="00524C78" w:rsidRPr="00C340B5">
        <w:rPr>
          <w:rFonts w:eastAsiaTheme="minorEastAsia"/>
          <w:szCs w:val="24"/>
        </w:rPr>
        <w:t>,</w:t>
      </w:r>
      <w:r w:rsidR="003157EE" w:rsidRPr="00C340B5">
        <w:rPr>
          <w:rFonts w:eastAsiaTheme="minorEastAsia"/>
          <w:szCs w:val="24"/>
        </w:rPr>
        <w:t xml:space="preserve"> </w:t>
      </w:r>
      <w:r w:rsidR="00702889" w:rsidRPr="00C340B5">
        <w:rPr>
          <w:rFonts w:eastAsiaTheme="minorEastAsia"/>
          <w:szCs w:val="24"/>
        </w:rPr>
        <w:t>and also holders of bridging visas</w:t>
      </w:r>
      <w:r w:rsidR="00FB3463" w:rsidRPr="00C340B5">
        <w:rPr>
          <w:rFonts w:eastAsiaTheme="minorEastAsia"/>
          <w:szCs w:val="24"/>
        </w:rPr>
        <w:t xml:space="preserve"> associated with an application for a Subclass 482</w:t>
      </w:r>
      <w:r w:rsidR="003157EE" w:rsidRPr="00C340B5">
        <w:rPr>
          <w:rFonts w:eastAsiaTheme="minorEastAsia"/>
          <w:szCs w:val="24"/>
        </w:rPr>
        <w:t xml:space="preserve">, </w:t>
      </w:r>
      <w:r w:rsidR="00FB3463" w:rsidRPr="00C340B5">
        <w:rPr>
          <w:rFonts w:eastAsiaTheme="minorEastAsia"/>
          <w:szCs w:val="24"/>
        </w:rPr>
        <w:t>457</w:t>
      </w:r>
      <w:r w:rsidR="003157EE" w:rsidRPr="00C340B5">
        <w:rPr>
          <w:rFonts w:eastAsiaTheme="minorEastAsia"/>
          <w:szCs w:val="24"/>
        </w:rPr>
        <w:t>, 186 or 187 visa</w:t>
      </w:r>
      <w:r w:rsidRPr="00C340B5">
        <w:rPr>
          <w:rFonts w:eastAsiaTheme="minorEastAsia"/>
          <w:szCs w:val="24"/>
        </w:rPr>
        <w:t xml:space="preserve">. </w:t>
      </w:r>
      <w:r w:rsidR="00BE5002" w:rsidRPr="00C340B5">
        <w:rPr>
          <w:rFonts w:eastAsiaTheme="minorEastAsia"/>
          <w:szCs w:val="24"/>
        </w:rPr>
        <w:t xml:space="preserve"> </w:t>
      </w:r>
    </w:p>
    <w:p w14:paraId="4A0C7048" w14:textId="77777777" w:rsidR="00472C0C" w:rsidRPr="00C340B5" w:rsidRDefault="00472C0C" w:rsidP="00BE5002">
      <w:pPr>
        <w:spacing w:before="0"/>
        <w:rPr>
          <w:rFonts w:eastAsiaTheme="minorEastAsia"/>
          <w:szCs w:val="24"/>
        </w:rPr>
      </w:pPr>
    </w:p>
    <w:p w14:paraId="5A00F9DC" w14:textId="3C085D17" w:rsidR="00A66478" w:rsidRPr="00C340B5" w:rsidRDefault="00524C78" w:rsidP="00F81B89">
      <w:pPr>
        <w:spacing w:before="0"/>
        <w:rPr>
          <w:rFonts w:eastAsiaTheme="minorEastAsia"/>
          <w:szCs w:val="24"/>
        </w:rPr>
      </w:pPr>
      <w:r w:rsidRPr="00C340B5">
        <w:rPr>
          <w:rFonts w:eastAsiaTheme="minorEastAsia"/>
          <w:szCs w:val="24"/>
        </w:rPr>
        <w:t>A</w:t>
      </w:r>
      <w:r w:rsidR="00747E5F" w:rsidRPr="00C340B5">
        <w:rPr>
          <w:rFonts w:eastAsiaTheme="minorEastAsia"/>
          <w:szCs w:val="24"/>
        </w:rPr>
        <w:t xml:space="preserve">pplications for </w:t>
      </w:r>
      <w:r w:rsidR="00A66478" w:rsidRPr="00C340B5">
        <w:rPr>
          <w:rFonts w:eastAsiaTheme="minorEastAsia"/>
          <w:szCs w:val="24"/>
        </w:rPr>
        <w:t>a Subclass 187 visa</w:t>
      </w:r>
      <w:r w:rsidR="00A66478" w:rsidRPr="00C340B5">
        <w:rPr>
          <w:szCs w:val="24"/>
        </w:rPr>
        <w:t xml:space="preserve"> </w:t>
      </w:r>
      <w:r w:rsidR="00747E5F" w:rsidRPr="00C340B5">
        <w:rPr>
          <w:szCs w:val="24"/>
        </w:rPr>
        <w:t xml:space="preserve">in the </w:t>
      </w:r>
      <w:r w:rsidR="003227E2" w:rsidRPr="00C340B5">
        <w:rPr>
          <w:rFonts w:eastAsiaTheme="minorEastAsia"/>
          <w:szCs w:val="24"/>
        </w:rPr>
        <w:t>TRT</w:t>
      </w:r>
      <w:r w:rsidR="00747E5F" w:rsidRPr="00C340B5">
        <w:rPr>
          <w:rFonts w:eastAsiaTheme="minorEastAsia"/>
          <w:szCs w:val="24"/>
        </w:rPr>
        <w:t xml:space="preserve"> stream</w:t>
      </w:r>
      <w:r w:rsidR="00747E5F" w:rsidRPr="00C340B5">
        <w:rPr>
          <w:szCs w:val="24"/>
        </w:rPr>
        <w:t xml:space="preserve"> made on or after 16 November 2019 </w:t>
      </w:r>
      <w:proofErr w:type="gramStart"/>
      <w:r w:rsidR="00A66478" w:rsidRPr="00C340B5">
        <w:rPr>
          <w:szCs w:val="24"/>
        </w:rPr>
        <w:t xml:space="preserve">can only be </w:t>
      </w:r>
      <w:r w:rsidR="00747E5F" w:rsidRPr="00C340B5">
        <w:rPr>
          <w:szCs w:val="24"/>
        </w:rPr>
        <w:t>made</w:t>
      </w:r>
      <w:proofErr w:type="gramEnd"/>
      <w:r w:rsidR="00A66478" w:rsidRPr="00C340B5">
        <w:rPr>
          <w:szCs w:val="24"/>
        </w:rPr>
        <w:t xml:space="preserve"> if the </w:t>
      </w:r>
      <w:r w:rsidR="00A50EA7" w:rsidRPr="00C340B5">
        <w:rPr>
          <w:szCs w:val="24"/>
        </w:rPr>
        <w:t>identified</w:t>
      </w:r>
      <w:r w:rsidR="00DC5576" w:rsidRPr="00C340B5">
        <w:rPr>
          <w:szCs w:val="24"/>
        </w:rPr>
        <w:t xml:space="preserve"> person</w:t>
      </w:r>
      <w:r w:rsidR="00DC5576" w:rsidRPr="00C340B5">
        <w:rPr>
          <w:rFonts w:eastAsiaTheme="minorEastAsia"/>
          <w:szCs w:val="24"/>
        </w:rPr>
        <w:t xml:space="preserve"> </w:t>
      </w:r>
      <w:r w:rsidR="00A66478" w:rsidRPr="00C340B5">
        <w:rPr>
          <w:rFonts w:eastAsiaTheme="minorEastAsia"/>
          <w:szCs w:val="24"/>
        </w:rPr>
        <w:t xml:space="preserve">is a </w:t>
      </w:r>
      <w:r w:rsidR="00A66478" w:rsidRPr="00C340B5">
        <w:rPr>
          <w:rFonts w:eastAsiaTheme="minorEastAsia"/>
          <w:i/>
          <w:szCs w:val="24"/>
        </w:rPr>
        <w:t xml:space="preserve">transitional 457 worker </w:t>
      </w:r>
      <w:r w:rsidR="00A66478" w:rsidRPr="00C340B5">
        <w:rPr>
          <w:rFonts w:eastAsiaTheme="minorEastAsia"/>
          <w:szCs w:val="24"/>
        </w:rPr>
        <w:t xml:space="preserve">or </w:t>
      </w:r>
      <w:r w:rsidR="00747E5F" w:rsidRPr="00C340B5">
        <w:rPr>
          <w:rFonts w:eastAsiaTheme="minorEastAsia"/>
          <w:szCs w:val="24"/>
        </w:rPr>
        <w:t>a </w:t>
      </w:r>
      <w:r w:rsidR="00A66478" w:rsidRPr="00C340B5">
        <w:rPr>
          <w:rFonts w:eastAsiaTheme="minorEastAsia"/>
          <w:i/>
          <w:szCs w:val="24"/>
        </w:rPr>
        <w:t>transitional 482 worker</w:t>
      </w:r>
      <w:r w:rsidR="00A66478" w:rsidRPr="00C340B5">
        <w:rPr>
          <w:rFonts w:eastAsiaTheme="minorEastAsia"/>
          <w:szCs w:val="24"/>
        </w:rPr>
        <w:t xml:space="preserve"> at the time the application is made. </w:t>
      </w:r>
      <w:r w:rsidR="00747E5F" w:rsidRPr="00C340B5">
        <w:rPr>
          <w:rFonts w:eastAsiaTheme="minorEastAsia"/>
          <w:szCs w:val="24"/>
        </w:rPr>
        <w:t>These amendments do</w:t>
      </w:r>
      <w:r w:rsidR="000A5C4F" w:rsidRPr="00C340B5">
        <w:rPr>
          <w:rFonts w:eastAsiaTheme="minorEastAsia"/>
          <w:szCs w:val="24"/>
        </w:rPr>
        <w:t> </w:t>
      </w:r>
      <w:r w:rsidR="00747E5F" w:rsidRPr="00C340B5">
        <w:rPr>
          <w:rFonts w:eastAsiaTheme="minorEastAsia"/>
          <w:szCs w:val="24"/>
        </w:rPr>
        <w:t xml:space="preserve">not alter the </w:t>
      </w:r>
      <w:r w:rsidR="00FC612B" w:rsidRPr="00C340B5">
        <w:rPr>
          <w:rFonts w:eastAsiaTheme="minorEastAsia"/>
          <w:szCs w:val="24"/>
        </w:rPr>
        <w:t xml:space="preserve">application validity </w:t>
      </w:r>
      <w:r w:rsidR="000A5C4F" w:rsidRPr="00C340B5">
        <w:rPr>
          <w:rFonts w:eastAsiaTheme="minorEastAsia"/>
          <w:szCs w:val="24"/>
        </w:rPr>
        <w:t>criteria</w:t>
      </w:r>
      <w:r w:rsidR="00747E5F" w:rsidRPr="00C340B5">
        <w:rPr>
          <w:rFonts w:eastAsiaTheme="minorEastAsia"/>
          <w:szCs w:val="24"/>
        </w:rPr>
        <w:t xml:space="preserve"> </w:t>
      </w:r>
      <w:r w:rsidR="00FC612B" w:rsidRPr="00C340B5">
        <w:rPr>
          <w:rFonts w:eastAsiaTheme="minorEastAsia"/>
          <w:szCs w:val="24"/>
        </w:rPr>
        <w:t>for a Regional Employer Nomination (Permanent) (Class RN) visa (of which the Subclass 187 visa is the only subclass)</w:t>
      </w:r>
      <w:r w:rsidR="000A5C4F" w:rsidRPr="00C340B5">
        <w:rPr>
          <w:rFonts w:eastAsiaTheme="minorEastAsia"/>
          <w:szCs w:val="24"/>
        </w:rPr>
        <w:t>.</w:t>
      </w:r>
    </w:p>
    <w:p w14:paraId="1DCF4F66" w14:textId="77777777" w:rsidR="00A66478" w:rsidRPr="00C340B5" w:rsidRDefault="00A66478" w:rsidP="00F81B89">
      <w:pPr>
        <w:spacing w:before="0"/>
        <w:rPr>
          <w:rFonts w:eastAsiaTheme="minorEastAsia"/>
          <w:szCs w:val="24"/>
        </w:rPr>
      </w:pPr>
    </w:p>
    <w:p w14:paraId="4D1B62D5" w14:textId="77777777" w:rsidR="00F81B89" w:rsidRPr="00C340B5" w:rsidRDefault="00F81B89" w:rsidP="00BE5002">
      <w:pPr>
        <w:spacing w:before="0"/>
        <w:rPr>
          <w:rFonts w:eastAsiaTheme="minorEastAsia"/>
          <w:i/>
          <w:szCs w:val="24"/>
        </w:rPr>
      </w:pPr>
    </w:p>
    <w:p w14:paraId="4E559E18" w14:textId="7577911D" w:rsidR="00CD2AB0" w:rsidRPr="00C340B5" w:rsidRDefault="00F81B89" w:rsidP="00CD2AB0">
      <w:pPr>
        <w:spacing w:before="0"/>
        <w:rPr>
          <w:rFonts w:eastAsiaTheme="minorEastAsia"/>
          <w:szCs w:val="24"/>
        </w:rPr>
      </w:pPr>
      <w:r w:rsidRPr="00C340B5">
        <w:rPr>
          <w:rFonts w:eastAsiaTheme="minorEastAsia"/>
          <w:b/>
          <w:bCs/>
          <w:szCs w:val="24"/>
        </w:rPr>
        <w:t xml:space="preserve">Item </w:t>
      </w:r>
      <w:r w:rsidR="001D2E97" w:rsidRPr="00C340B5">
        <w:rPr>
          <w:rFonts w:eastAsiaTheme="minorEastAsia"/>
          <w:b/>
          <w:bCs/>
          <w:szCs w:val="24"/>
        </w:rPr>
        <w:t>[3</w:t>
      </w:r>
      <w:r w:rsidRPr="00C340B5">
        <w:rPr>
          <w:rFonts w:eastAsiaTheme="minorEastAsia"/>
          <w:b/>
          <w:bCs/>
          <w:szCs w:val="24"/>
        </w:rPr>
        <w:t xml:space="preserve">] </w:t>
      </w:r>
      <w:r w:rsidR="00944716" w:rsidRPr="00C340B5">
        <w:rPr>
          <w:rFonts w:eastAsiaTheme="minorEastAsia"/>
          <w:b/>
          <w:bCs/>
          <w:szCs w:val="24"/>
        </w:rPr>
        <w:t>–</w:t>
      </w:r>
      <w:r w:rsidRPr="00C340B5">
        <w:rPr>
          <w:rFonts w:eastAsiaTheme="minorEastAsia"/>
          <w:b/>
          <w:bCs/>
          <w:szCs w:val="24"/>
        </w:rPr>
        <w:t xml:space="preserve"> </w:t>
      </w:r>
      <w:r w:rsidRPr="00C340B5">
        <w:rPr>
          <w:rFonts w:eastAsiaTheme="minorEastAsia"/>
          <w:b/>
          <w:szCs w:val="24"/>
        </w:rPr>
        <w:t xml:space="preserve">Paragraph </w:t>
      </w:r>
      <w:r w:rsidR="00BE5002" w:rsidRPr="00C340B5">
        <w:rPr>
          <w:rFonts w:eastAsiaTheme="minorEastAsia"/>
          <w:b/>
          <w:szCs w:val="24"/>
        </w:rPr>
        <w:t>5.19(5</w:t>
      </w:r>
      <w:proofErr w:type="gramStart"/>
      <w:r w:rsidR="00BE5002" w:rsidRPr="00C340B5">
        <w:rPr>
          <w:rFonts w:eastAsiaTheme="minorEastAsia"/>
          <w:b/>
          <w:szCs w:val="24"/>
        </w:rPr>
        <w:t>)(</w:t>
      </w:r>
      <w:proofErr w:type="gramEnd"/>
      <w:r w:rsidR="00BE5002" w:rsidRPr="00C340B5">
        <w:rPr>
          <w:rFonts w:eastAsiaTheme="minorEastAsia"/>
          <w:b/>
          <w:szCs w:val="24"/>
        </w:rPr>
        <w:t>c)</w:t>
      </w:r>
      <w:r w:rsidR="00BE5002" w:rsidRPr="00C340B5">
        <w:rPr>
          <w:rFonts w:eastAsiaTheme="minorEastAsia"/>
          <w:i/>
          <w:szCs w:val="24"/>
        </w:rPr>
        <w:t xml:space="preserve"> </w:t>
      </w:r>
    </w:p>
    <w:p w14:paraId="212DEE45" w14:textId="77777777" w:rsidR="00CD2AB0" w:rsidRPr="00C340B5" w:rsidRDefault="00CD2AB0" w:rsidP="00CD2AB0">
      <w:pPr>
        <w:spacing w:before="0"/>
        <w:rPr>
          <w:rFonts w:eastAsiaTheme="minorEastAsia"/>
          <w:szCs w:val="24"/>
        </w:rPr>
      </w:pPr>
    </w:p>
    <w:p w14:paraId="69D90646" w14:textId="2A25583C" w:rsidR="00DB4FD2" w:rsidRPr="00C340B5" w:rsidRDefault="006069B9" w:rsidP="00DB4FD2">
      <w:pPr>
        <w:spacing w:before="0"/>
        <w:rPr>
          <w:rFonts w:eastAsiaTheme="minorEastAsia"/>
          <w:szCs w:val="24"/>
        </w:rPr>
      </w:pPr>
      <w:r w:rsidRPr="00C340B5">
        <w:rPr>
          <w:rFonts w:eastAsiaTheme="minorEastAsia"/>
          <w:szCs w:val="24"/>
        </w:rPr>
        <w:t xml:space="preserve">This item </w:t>
      </w:r>
      <w:r w:rsidR="00BE5002" w:rsidRPr="00C340B5">
        <w:rPr>
          <w:rFonts w:eastAsiaTheme="minorEastAsia"/>
          <w:szCs w:val="24"/>
        </w:rPr>
        <w:t>remove</w:t>
      </w:r>
      <w:r w:rsidRPr="00C340B5">
        <w:rPr>
          <w:rFonts w:eastAsiaTheme="minorEastAsia"/>
          <w:szCs w:val="24"/>
        </w:rPr>
        <w:t>s</w:t>
      </w:r>
      <w:r w:rsidR="00BE5002" w:rsidRPr="00C340B5">
        <w:rPr>
          <w:rFonts w:eastAsiaTheme="minorEastAsia"/>
          <w:szCs w:val="24"/>
        </w:rPr>
        <w:t xml:space="preserve"> the requirement for the occupation identified in the nomination to </w:t>
      </w:r>
      <w:proofErr w:type="gramStart"/>
      <w:r w:rsidR="00BE5002" w:rsidRPr="00C340B5">
        <w:rPr>
          <w:rFonts w:eastAsiaTheme="minorEastAsia"/>
          <w:szCs w:val="24"/>
        </w:rPr>
        <w:t>be specified</w:t>
      </w:r>
      <w:proofErr w:type="gramEnd"/>
      <w:r w:rsidR="00BE5002" w:rsidRPr="00C340B5">
        <w:rPr>
          <w:rFonts w:eastAsiaTheme="minorEastAsia"/>
          <w:szCs w:val="24"/>
        </w:rPr>
        <w:t xml:space="preserve"> </w:t>
      </w:r>
      <w:r w:rsidR="0003271C" w:rsidRPr="00C340B5">
        <w:rPr>
          <w:rFonts w:eastAsiaTheme="minorEastAsia"/>
          <w:szCs w:val="24"/>
        </w:rPr>
        <w:t>in a legislative instrument</w:t>
      </w:r>
      <w:r w:rsidR="00421C78" w:rsidRPr="00C340B5">
        <w:rPr>
          <w:rFonts w:eastAsiaTheme="minorEastAsia"/>
          <w:szCs w:val="24"/>
        </w:rPr>
        <w:t xml:space="preserve"> </w:t>
      </w:r>
      <w:r w:rsidR="00421C78" w:rsidRPr="00C340B5">
        <w:rPr>
          <w:szCs w:val="24"/>
        </w:rPr>
        <w:t>and for the occupation to apply to the identified person in accordance with that instrument.</w:t>
      </w:r>
      <w:r w:rsidR="0003271C" w:rsidRPr="00C340B5">
        <w:rPr>
          <w:rFonts w:eastAsiaTheme="minorEastAsia"/>
          <w:szCs w:val="24"/>
        </w:rPr>
        <w:t xml:space="preserve"> </w:t>
      </w:r>
      <w:r w:rsidR="00D043E0" w:rsidRPr="00C340B5">
        <w:rPr>
          <w:rFonts w:eastAsiaTheme="minorEastAsia"/>
          <w:szCs w:val="24"/>
        </w:rPr>
        <w:t>L</w:t>
      </w:r>
      <w:r w:rsidR="0003271C" w:rsidRPr="00C340B5">
        <w:rPr>
          <w:rFonts w:eastAsiaTheme="minorEastAsia"/>
          <w:szCs w:val="24"/>
        </w:rPr>
        <w:t>egislative instrument</w:t>
      </w:r>
      <w:r w:rsidR="007653BD" w:rsidRPr="00C340B5">
        <w:rPr>
          <w:rFonts w:eastAsiaTheme="minorEastAsia"/>
          <w:szCs w:val="24"/>
        </w:rPr>
        <w:t xml:space="preserve">s </w:t>
      </w:r>
      <w:r w:rsidR="00D043E0" w:rsidRPr="00C340B5">
        <w:rPr>
          <w:rFonts w:eastAsiaTheme="minorEastAsia"/>
          <w:szCs w:val="24"/>
        </w:rPr>
        <w:t xml:space="preserve">made under this provision </w:t>
      </w:r>
      <w:r w:rsidR="006E5551" w:rsidRPr="00C340B5">
        <w:rPr>
          <w:rFonts w:eastAsiaTheme="minorEastAsia"/>
          <w:szCs w:val="24"/>
        </w:rPr>
        <w:t>previously</w:t>
      </w:r>
      <w:r w:rsidR="0003271C" w:rsidRPr="00C340B5">
        <w:rPr>
          <w:rFonts w:eastAsiaTheme="minorEastAsia"/>
          <w:szCs w:val="24"/>
        </w:rPr>
        <w:t xml:space="preserve"> </w:t>
      </w:r>
      <w:r w:rsidR="00926C87" w:rsidRPr="00C340B5">
        <w:rPr>
          <w:rFonts w:eastAsiaTheme="minorEastAsia"/>
          <w:szCs w:val="24"/>
        </w:rPr>
        <w:t xml:space="preserve">listed </w:t>
      </w:r>
      <w:r w:rsidR="0003271C" w:rsidRPr="00C340B5">
        <w:rPr>
          <w:rFonts w:eastAsiaTheme="minorEastAsia"/>
          <w:szCs w:val="24"/>
        </w:rPr>
        <w:t>occupation</w:t>
      </w:r>
      <w:r w:rsidR="00926C87" w:rsidRPr="00C340B5">
        <w:rPr>
          <w:rFonts w:eastAsiaTheme="minorEastAsia"/>
          <w:szCs w:val="24"/>
        </w:rPr>
        <w:t>s</w:t>
      </w:r>
      <w:r w:rsidR="0003271C" w:rsidRPr="00C340B5">
        <w:rPr>
          <w:rFonts w:eastAsiaTheme="minorEastAsia"/>
          <w:szCs w:val="24"/>
        </w:rPr>
        <w:t xml:space="preserve"> </w:t>
      </w:r>
      <w:r w:rsidR="006E5551" w:rsidRPr="00C340B5">
        <w:rPr>
          <w:rFonts w:eastAsiaTheme="minorEastAsia"/>
          <w:szCs w:val="24"/>
        </w:rPr>
        <w:t xml:space="preserve">categorised </w:t>
      </w:r>
      <w:r w:rsidR="00926C87" w:rsidRPr="00C340B5">
        <w:rPr>
          <w:rFonts w:eastAsiaTheme="minorEastAsia"/>
          <w:szCs w:val="24"/>
        </w:rPr>
        <w:t xml:space="preserve">under the </w:t>
      </w:r>
      <w:r w:rsidR="007653BD" w:rsidRPr="00C340B5">
        <w:rPr>
          <w:rFonts w:eastAsiaTheme="minorEastAsia"/>
          <w:szCs w:val="24"/>
        </w:rPr>
        <w:t xml:space="preserve">Medium and Long-term Strategic Skills List (MLTSSL) or the </w:t>
      </w:r>
      <w:r w:rsidR="00421C78" w:rsidRPr="00C340B5">
        <w:rPr>
          <w:szCs w:val="24"/>
        </w:rPr>
        <w:t xml:space="preserve">Regional Occupation List (ROL). </w:t>
      </w:r>
      <w:r w:rsidR="00566BA7" w:rsidRPr="00C340B5">
        <w:rPr>
          <w:rFonts w:eastAsiaTheme="minorEastAsia"/>
          <w:szCs w:val="24"/>
        </w:rPr>
        <w:t xml:space="preserve">The </w:t>
      </w:r>
      <w:r w:rsidR="00421C78" w:rsidRPr="00C340B5">
        <w:rPr>
          <w:rFonts w:eastAsiaTheme="minorEastAsia"/>
          <w:szCs w:val="24"/>
        </w:rPr>
        <w:t>occupations</w:t>
      </w:r>
      <w:r w:rsidR="0003271C" w:rsidRPr="00C340B5">
        <w:rPr>
          <w:rFonts w:eastAsiaTheme="minorEastAsia"/>
          <w:szCs w:val="24"/>
        </w:rPr>
        <w:t xml:space="preserve"> </w:t>
      </w:r>
      <w:r w:rsidR="00421C78" w:rsidRPr="00C340B5">
        <w:rPr>
          <w:rFonts w:eastAsiaTheme="minorEastAsia"/>
          <w:szCs w:val="24"/>
        </w:rPr>
        <w:t>were determined based on labour market advice provided by the</w:t>
      </w:r>
      <w:r w:rsidR="0041201C" w:rsidRPr="00C340B5">
        <w:rPr>
          <w:rFonts w:eastAsiaTheme="minorEastAsia"/>
          <w:szCs w:val="24"/>
        </w:rPr>
        <w:t xml:space="preserve"> then Department of Jobs and Small Business</w:t>
      </w:r>
      <w:r w:rsidR="00421C78" w:rsidRPr="00C340B5">
        <w:rPr>
          <w:rFonts w:eastAsiaTheme="minorEastAsia"/>
          <w:szCs w:val="24"/>
        </w:rPr>
        <w:t xml:space="preserve"> </w:t>
      </w:r>
      <w:r w:rsidR="00DB4FD2" w:rsidRPr="00C340B5">
        <w:rPr>
          <w:rFonts w:eastAsiaTheme="minorEastAsia"/>
          <w:szCs w:val="24"/>
        </w:rPr>
        <w:t xml:space="preserve">to ensure they </w:t>
      </w:r>
      <w:r w:rsidR="00421C78" w:rsidRPr="00C340B5">
        <w:rPr>
          <w:rFonts w:eastAsiaTheme="minorEastAsia"/>
          <w:szCs w:val="24"/>
        </w:rPr>
        <w:t>were</w:t>
      </w:r>
      <w:r w:rsidR="00DB4FD2" w:rsidRPr="00C340B5">
        <w:rPr>
          <w:rFonts w:eastAsiaTheme="minorEastAsia"/>
          <w:szCs w:val="24"/>
        </w:rPr>
        <w:t xml:space="preserve"> responsive to skilled workforce needs across Australia. </w:t>
      </w:r>
    </w:p>
    <w:p w14:paraId="15C01139" w14:textId="72743D54" w:rsidR="007653BD" w:rsidRPr="00C340B5" w:rsidRDefault="007653BD" w:rsidP="00926C87">
      <w:pPr>
        <w:rPr>
          <w:rFonts w:eastAsiaTheme="minorEastAsia"/>
          <w:szCs w:val="24"/>
        </w:rPr>
      </w:pPr>
      <w:r w:rsidRPr="00C340B5">
        <w:rPr>
          <w:szCs w:val="24"/>
        </w:rPr>
        <w:t xml:space="preserve">While the MLTSSL and ROL </w:t>
      </w:r>
      <w:r w:rsidR="005B732D" w:rsidRPr="00C340B5">
        <w:rPr>
          <w:szCs w:val="24"/>
        </w:rPr>
        <w:t>will continue to underpin other skilled visa programs,</w:t>
      </w:r>
      <w:r w:rsidR="00A50EA7" w:rsidRPr="00C340B5">
        <w:rPr>
          <w:szCs w:val="24"/>
        </w:rPr>
        <w:t xml:space="preserve"> and the MLTSSL will continue to be in place for the Direct Entry stream of the Subclass 186 visa,</w:t>
      </w:r>
      <w:r w:rsidR="005B732D" w:rsidRPr="00C340B5">
        <w:rPr>
          <w:szCs w:val="24"/>
        </w:rPr>
        <w:t xml:space="preserve"> </w:t>
      </w:r>
      <w:r w:rsidR="00BB10AA" w:rsidRPr="00C340B5">
        <w:rPr>
          <w:szCs w:val="24"/>
        </w:rPr>
        <w:t>it</w:t>
      </w:r>
      <w:r w:rsidRPr="00C340B5">
        <w:rPr>
          <w:szCs w:val="24"/>
        </w:rPr>
        <w:t xml:space="preserve"> is no longer a requirement </w:t>
      </w:r>
      <w:r w:rsidR="00D043E0" w:rsidRPr="00C340B5">
        <w:rPr>
          <w:szCs w:val="24"/>
        </w:rPr>
        <w:t xml:space="preserve">for nomination </w:t>
      </w:r>
      <w:proofErr w:type="gramStart"/>
      <w:r w:rsidR="00D043E0" w:rsidRPr="00C340B5">
        <w:rPr>
          <w:szCs w:val="24"/>
        </w:rPr>
        <w:t>applications which</w:t>
      </w:r>
      <w:proofErr w:type="gramEnd"/>
      <w:r w:rsidR="00D043E0" w:rsidRPr="00C340B5">
        <w:rPr>
          <w:szCs w:val="24"/>
        </w:rPr>
        <w:t xml:space="preserve"> relate to a visa </w:t>
      </w:r>
      <w:r w:rsidRPr="00C340B5">
        <w:rPr>
          <w:szCs w:val="24"/>
        </w:rPr>
        <w:t xml:space="preserve">in the </w:t>
      </w:r>
      <w:r w:rsidR="00113197" w:rsidRPr="00C340B5">
        <w:rPr>
          <w:szCs w:val="24"/>
        </w:rPr>
        <w:t>TRT</w:t>
      </w:r>
      <w:r w:rsidRPr="00C340B5">
        <w:rPr>
          <w:szCs w:val="24"/>
        </w:rPr>
        <w:t xml:space="preserve"> stream</w:t>
      </w:r>
      <w:r w:rsidR="00BB10AA" w:rsidRPr="00C340B5">
        <w:rPr>
          <w:szCs w:val="24"/>
        </w:rPr>
        <w:t xml:space="preserve"> </w:t>
      </w:r>
      <w:r w:rsidR="00A50EA7" w:rsidRPr="00C340B5">
        <w:rPr>
          <w:szCs w:val="24"/>
        </w:rPr>
        <w:t xml:space="preserve">for the nominated occupation to be </w:t>
      </w:r>
      <w:r w:rsidR="00BB10AA" w:rsidRPr="00C340B5">
        <w:rPr>
          <w:szCs w:val="24"/>
        </w:rPr>
        <w:t>specified on any list</w:t>
      </w:r>
      <w:r w:rsidRPr="00C340B5">
        <w:rPr>
          <w:szCs w:val="24"/>
        </w:rPr>
        <w:t xml:space="preserve">. This means temporary skilled </w:t>
      </w:r>
      <w:r w:rsidRPr="00C340B5">
        <w:rPr>
          <w:szCs w:val="24"/>
        </w:rPr>
        <w:lastRenderedPageBreak/>
        <w:t>workers will continue to have a</w:t>
      </w:r>
      <w:r w:rsidR="00926C87" w:rsidRPr="00C340B5">
        <w:rPr>
          <w:szCs w:val="24"/>
        </w:rPr>
        <w:t> </w:t>
      </w:r>
      <w:r w:rsidRPr="00C340B5">
        <w:rPr>
          <w:szCs w:val="24"/>
        </w:rPr>
        <w:t xml:space="preserve">pathway to permanent residence even if their occupation </w:t>
      </w:r>
      <w:proofErr w:type="gramStart"/>
      <w:r w:rsidRPr="00C340B5">
        <w:rPr>
          <w:szCs w:val="24"/>
        </w:rPr>
        <w:t>is removed</w:t>
      </w:r>
      <w:proofErr w:type="gramEnd"/>
      <w:r w:rsidRPr="00C340B5">
        <w:rPr>
          <w:szCs w:val="24"/>
        </w:rPr>
        <w:t xml:space="preserve"> from </w:t>
      </w:r>
      <w:r w:rsidR="00793617" w:rsidRPr="00C340B5">
        <w:rPr>
          <w:szCs w:val="24"/>
        </w:rPr>
        <w:t xml:space="preserve">an </w:t>
      </w:r>
      <w:r w:rsidRPr="00C340B5">
        <w:rPr>
          <w:szCs w:val="24"/>
        </w:rPr>
        <w:t xml:space="preserve">occupation list. </w:t>
      </w:r>
    </w:p>
    <w:p w14:paraId="2333DD33" w14:textId="77777777" w:rsidR="00DB4FD2" w:rsidRPr="00C340B5" w:rsidRDefault="00DB4FD2" w:rsidP="00DB4FD2">
      <w:pPr>
        <w:spacing w:before="0"/>
        <w:rPr>
          <w:rFonts w:eastAsiaTheme="minorEastAsia"/>
          <w:szCs w:val="24"/>
        </w:rPr>
      </w:pPr>
    </w:p>
    <w:p w14:paraId="3D56920F" w14:textId="17C7ABD9" w:rsidR="00CD2AB0" w:rsidRPr="00C340B5" w:rsidRDefault="00CD2AB0" w:rsidP="00DB4FD2">
      <w:pPr>
        <w:spacing w:before="0"/>
        <w:rPr>
          <w:rFonts w:eastAsiaTheme="minorEastAsia"/>
          <w:szCs w:val="24"/>
        </w:rPr>
      </w:pPr>
      <w:r w:rsidRPr="00C340B5">
        <w:rPr>
          <w:szCs w:val="24"/>
        </w:rPr>
        <w:t xml:space="preserve">The </w:t>
      </w:r>
      <w:r w:rsidR="00237AC4" w:rsidRPr="00C340B5">
        <w:rPr>
          <w:szCs w:val="24"/>
        </w:rPr>
        <w:t xml:space="preserve">nominated </w:t>
      </w:r>
      <w:r w:rsidRPr="00C340B5">
        <w:rPr>
          <w:szCs w:val="24"/>
        </w:rPr>
        <w:t xml:space="preserve">occupation must still be </w:t>
      </w:r>
      <w:r w:rsidR="00E11281" w:rsidRPr="00C340B5">
        <w:rPr>
          <w:szCs w:val="24"/>
        </w:rPr>
        <w:t xml:space="preserve">listed on </w:t>
      </w:r>
      <w:r w:rsidR="001D2E97" w:rsidRPr="00C340B5">
        <w:rPr>
          <w:szCs w:val="24"/>
        </w:rPr>
        <w:t>the Australian and New Zealand Standard Classification of Occupations (</w:t>
      </w:r>
      <w:r w:rsidR="00E11281" w:rsidRPr="00C340B5">
        <w:rPr>
          <w:szCs w:val="24"/>
        </w:rPr>
        <w:t>ANZSCO</w:t>
      </w:r>
      <w:r w:rsidR="001D2E97" w:rsidRPr="00C340B5">
        <w:rPr>
          <w:szCs w:val="24"/>
        </w:rPr>
        <w:t>)</w:t>
      </w:r>
      <w:r w:rsidR="00E11281" w:rsidRPr="00C340B5">
        <w:rPr>
          <w:szCs w:val="24"/>
        </w:rPr>
        <w:t xml:space="preserve"> and be </w:t>
      </w:r>
      <w:r w:rsidRPr="00C340B5">
        <w:rPr>
          <w:szCs w:val="24"/>
        </w:rPr>
        <w:t xml:space="preserve">in the same ANZSCO unit group code which formed the basis for granting the Subclass 457 or Subclass 482 visa (as required by paragraph 5.19(5)(b) of the Migration Regulations). </w:t>
      </w:r>
    </w:p>
    <w:p w14:paraId="553C3841" w14:textId="706F5921" w:rsidR="00BE5002" w:rsidRPr="00C340B5" w:rsidRDefault="00BE5002" w:rsidP="006069B9">
      <w:pPr>
        <w:spacing w:before="0"/>
        <w:rPr>
          <w:rFonts w:eastAsiaTheme="minorEastAsia"/>
          <w:szCs w:val="24"/>
        </w:rPr>
      </w:pPr>
    </w:p>
    <w:p w14:paraId="682A0DC0" w14:textId="40C3650B" w:rsidR="00B1661D" w:rsidRPr="00C340B5" w:rsidRDefault="00B1661D" w:rsidP="00B1661D">
      <w:pPr>
        <w:spacing w:before="0"/>
        <w:rPr>
          <w:rFonts w:eastAsiaTheme="minorEastAsia"/>
          <w:b/>
          <w:szCs w:val="24"/>
        </w:rPr>
      </w:pPr>
      <w:bookmarkStart w:id="1" w:name="_Ref141358812"/>
      <w:r w:rsidRPr="00C340B5">
        <w:rPr>
          <w:rFonts w:eastAsiaTheme="minorEastAsia"/>
          <w:b/>
          <w:bCs/>
          <w:szCs w:val="24"/>
        </w:rPr>
        <w:t>Item [4]</w:t>
      </w:r>
      <w:r w:rsidR="00C97329" w:rsidRPr="00C340B5">
        <w:rPr>
          <w:rFonts w:eastAsiaTheme="minorEastAsia"/>
          <w:b/>
          <w:bCs/>
          <w:szCs w:val="24"/>
        </w:rPr>
        <w:t xml:space="preserve"> </w:t>
      </w:r>
      <w:r w:rsidR="00944716" w:rsidRPr="00C340B5">
        <w:rPr>
          <w:rFonts w:eastAsiaTheme="minorEastAsia"/>
          <w:b/>
          <w:bCs/>
          <w:szCs w:val="24"/>
        </w:rPr>
        <w:t>–</w:t>
      </w:r>
      <w:r w:rsidRPr="00C340B5">
        <w:rPr>
          <w:rFonts w:eastAsiaTheme="minorEastAsia"/>
          <w:b/>
          <w:bCs/>
          <w:szCs w:val="24"/>
        </w:rPr>
        <w:t xml:space="preserve"> </w:t>
      </w:r>
      <w:r w:rsidRPr="00C340B5">
        <w:rPr>
          <w:rFonts w:eastAsiaTheme="minorEastAsia"/>
          <w:b/>
          <w:szCs w:val="24"/>
        </w:rPr>
        <w:t>Paragraph 5.19(5</w:t>
      </w:r>
      <w:proofErr w:type="gramStart"/>
      <w:r w:rsidRPr="00C340B5">
        <w:rPr>
          <w:rFonts w:eastAsiaTheme="minorEastAsia"/>
          <w:b/>
          <w:szCs w:val="24"/>
        </w:rPr>
        <w:t>)(</w:t>
      </w:r>
      <w:proofErr w:type="gramEnd"/>
      <w:r w:rsidRPr="00C340B5">
        <w:rPr>
          <w:rFonts w:eastAsiaTheme="minorEastAsia"/>
          <w:b/>
          <w:szCs w:val="24"/>
        </w:rPr>
        <w:t>e)</w:t>
      </w:r>
    </w:p>
    <w:p w14:paraId="53851AB0" w14:textId="2939DC81" w:rsidR="00C97329" w:rsidRPr="00C340B5" w:rsidRDefault="00C97329" w:rsidP="00C97329">
      <w:pPr>
        <w:spacing w:before="0"/>
        <w:rPr>
          <w:rFonts w:eastAsiaTheme="minorEastAsia"/>
          <w:i/>
          <w:szCs w:val="24"/>
        </w:rPr>
      </w:pPr>
      <w:r w:rsidRPr="00C340B5">
        <w:rPr>
          <w:rFonts w:eastAsiaTheme="minorEastAsia"/>
          <w:b/>
          <w:bCs/>
          <w:szCs w:val="24"/>
        </w:rPr>
        <w:t>Item [</w:t>
      </w:r>
      <w:r w:rsidR="006063DF" w:rsidRPr="00C340B5">
        <w:rPr>
          <w:rFonts w:eastAsiaTheme="minorEastAsia"/>
          <w:b/>
          <w:bCs/>
          <w:szCs w:val="24"/>
        </w:rPr>
        <w:t>5</w:t>
      </w:r>
      <w:r w:rsidRPr="00C340B5">
        <w:rPr>
          <w:rFonts w:eastAsiaTheme="minorEastAsia"/>
          <w:b/>
          <w:bCs/>
          <w:szCs w:val="24"/>
        </w:rPr>
        <w:t xml:space="preserve">] – </w:t>
      </w:r>
      <w:r w:rsidRPr="00C340B5">
        <w:rPr>
          <w:rFonts w:eastAsiaTheme="minorEastAsia"/>
          <w:b/>
          <w:szCs w:val="24"/>
        </w:rPr>
        <w:t>Paragraph 5.19(5</w:t>
      </w:r>
      <w:proofErr w:type="gramStart"/>
      <w:r w:rsidRPr="00C340B5">
        <w:rPr>
          <w:rFonts w:eastAsiaTheme="minorEastAsia"/>
          <w:b/>
          <w:szCs w:val="24"/>
        </w:rPr>
        <w:t>)</w:t>
      </w:r>
      <w:r w:rsidR="006063DF" w:rsidRPr="00C340B5">
        <w:rPr>
          <w:rFonts w:eastAsiaTheme="minorEastAsia"/>
          <w:b/>
          <w:szCs w:val="24"/>
        </w:rPr>
        <w:t>(</w:t>
      </w:r>
      <w:proofErr w:type="gramEnd"/>
      <w:r w:rsidR="006063DF" w:rsidRPr="00C340B5">
        <w:rPr>
          <w:rFonts w:eastAsiaTheme="minorEastAsia"/>
          <w:b/>
          <w:szCs w:val="24"/>
        </w:rPr>
        <w:t>e</w:t>
      </w:r>
      <w:r w:rsidRPr="00C340B5">
        <w:rPr>
          <w:rFonts w:eastAsiaTheme="minorEastAsia"/>
          <w:b/>
          <w:szCs w:val="24"/>
        </w:rPr>
        <w:t>)</w:t>
      </w:r>
    </w:p>
    <w:p w14:paraId="53C75128" w14:textId="77777777" w:rsidR="00C97329" w:rsidRPr="00C340B5" w:rsidRDefault="00C97329" w:rsidP="00B1661D">
      <w:pPr>
        <w:spacing w:before="0"/>
        <w:rPr>
          <w:rFonts w:eastAsiaTheme="minorEastAsia"/>
          <w:i/>
          <w:szCs w:val="24"/>
        </w:rPr>
      </w:pPr>
    </w:p>
    <w:p w14:paraId="020CBCB0" w14:textId="7C727D32" w:rsidR="00BE5002" w:rsidRPr="00C340B5" w:rsidRDefault="00B1661D" w:rsidP="00B62211">
      <w:pPr>
        <w:spacing w:before="0"/>
        <w:rPr>
          <w:rFonts w:eastAsiaTheme="minorEastAsia"/>
          <w:szCs w:val="24"/>
        </w:rPr>
      </w:pPr>
      <w:r w:rsidRPr="00C340B5">
        <w:rPr>
          <w:rFonts w:eastAsiaTheme="minorEastAsia"/>
          <w:szCs w:val="24"/>
        </w:rPr>
        <w:t>I</w:t>
      </w:r>
      <w:r w:rsidR="00B62211" w:rsidRPr="00C340B5">
        <w:rPr>
          <w:rFonts w:eastAsiaTheme="minorEastAsia"/>
          <w:szCs w:val="24"/>
        </w:rPr>
        <w:t>tem</w:t>
      </w:r>
      <w:r w:rsidRPr="00C340B5">
        <w:rPr>
          <w:rFonts w:eastAsiaTheme="minorEastAsia"/>
          <w:szCs w:val="24"/>
        </w:rPr>
        <w:t xml:space="preserve">s </w:t>
      </w:r>
      <w:r w:rsidR="00F06801" w:rsidRPr="00C340B5">
        <w:rPr>
          <w:rFonts w:eastAsiaTheme="minorEastAsia"/>
          <w:szCs w:val="24"/>
        </w:rPr>
        <w:t>[</w:t>
      </w:r>
      <w:r w:rsidRPr="00C340B5">
        <w:rPr>
          <w:rFonts w:eastAsiaTheme="minorEastAsia"/>
          <w:szCs w:val="24"/>
        </w:rPr>
        <w:t>4</w:t>
      </w:r>
      <w:r w:rsidR="00F06801" w:rsidRPr="00C340B5">
        <w:rPr>
          <w:rFonts w:eastAsiaTheme="minorEastAsia"/>
          <w:szCs w:val="24"/>
        </w:rPr>
        <w:t>]</w:t>
      </w:r>
      <w:r w:rsidRPr="00C340B5">
        <w:rPr>
          <w:rFonts w:eastAsiaTheme="minorEastAsia"/>
          <w:szCs w:val="24"/>
        </w:rPr>
        <w:t xml:space="preserve"> and </w:t>
      </w:r>
      <w:r w:rsidR="00F06801" w:rsidRPr="00C340B5">
        <w:rPr>
          <w:rFonts w:eastAsiaTheme="minorEastAsia"/>
          <w:szCs w:val="24"/>
        </w:rPr>
        <w:t>[</w:t>
      </w:r>
      <w:r w:rsidR="006063DF" w:rsidRPr="00C340B5">
        <w:rPr>
          <w:rFonts w:eastAsiaTheme="minorEastAsia"/>
          <w:szCs w:val="24"/>
        </w:rPr>
        <w:t>5</w:t>
      </w:r>
      <w:r w:rsidR="00F06801" w:rsidRPr="00C340B5">
        <w:rPr>
          <w:rFonts w:eastAsiaTheme="minorEastAsia"/>
          <w:szCs w:val="24"/>
        </w:rPr>
        <w:t>]</w:t>
      </w:r>
      <w:r w:rsidR="006063DF" w:rsidRPr="00C340B5">
        <w:rPr>
          <w:rFonts w:eastAsiaTheme="minorEastAsia"/>
          <w:szCs w:val="24"/>
        </w:rPr>
        <w:t xml:space="preserve"> </w:t>
      </w:r>
      <w:r w:rsidRPr="00C340B5">
        <w:rPr>
          <w:rFonts w:eastAsiaTheme="minorEastAsia"/>
          <w:szCs w:val="24"/>
        </w:rPr>
        <w:t>reduce</w:t>
      </w:r>
      <w:r w:rsidR="001D2E97" w:rsidRPr="00C340B5">
        <w:rPr>
          <w:rFonts w:eastAsiaTheme="minorEastAsia"/>
          <w:szCs w:val="24"/>
        </w:rPr>
        <w:t xml:space="preserve"> the period of time</w:t>
      </w:r>
      <w:r w:rsidR="00C62FEF" w:rsidRPr="00C340B5">
        <w:rPr>
          <w:rFonts w:eastAsiaTheme="minorEastAsia"/>
          <w:szCs w:val="24"/>
        </w:rPr>
        <w:t xml:space="preserve"> during which</w:t>
      </w:r>
      <w:r w:rsidR="001D2E97" w:rsidRPr="00C340B5">
        <w:rPr>
          <w:rFonts w:eastAsiaTheme="minorEastAsia"/>
          <w:szCs w:val="24"/>
        </w:rPr>
        <w:t xml:space="preserve"> </w:t>
      </w:r>
      <w:r w:rsidR="00BB10AA" w:rsidRPr="00C340B5">
        <w:rPr>
          <w:rFonts w:eastAsiaTheme="minorEastAsia"/>
          <w:szCs w:val="24"/>
        </w:rPr>
        <w:t>the identified person</w:t>
      </w:r>
      <w:r w:rsidR="001D2E97" w:rsidRPr="00C340B5">
        <w:rPr>
          <w:rFonts w:eastAsiaTheme="minorEastAsia"/>
          <w:szCs w:val="24"/>
        </w:rPr>
        <w:t xml:space="preserve"> is required to have held their Subclass 457 or Subclass 482 visa to satisfy </w:t>
      </w:r>
      <w:r w:rsidR="00113197" w:rsidRPr="00C340B5">
        <w:rPr>
          <w:rFonts w:eastAsiaTheme="minorEastAsia"/>
          <w:szCs w:val="24"/>
        </w:rPr>
        <w:t>TRT stream nomination requirements. Applicants</w:t>
      </w:r>
      <w:r w:rsidR="001D2E97" w:rsidRPr="00C340B5">
        <w:rPr>
          <w:rFonts w:eastAsiaTheme="minorEastAsia"/>
          <w:szCs w:val="24"/>
        </w:rPr>
        <w:t xml:space="preserve"> were previously required to </w:t>
      </w:r>
      <w:r w:rsidRPr="00C340B5">
        <w:rPr>
          <w:rFonts w:eastAsiaTheme="minorEastAsia"/>
          <w:szCs w:val="24"/>
        </w:rPr>
        <w:t xml:space="preserve">have held </w:t>
      </w:r>
      <w:r w:rsidR="001D2E97" w:rsidRPr="00C340B5">
        <w:rPr>
          <w:rFonts w:eastAsiaTheme="minorEastAsia"/>
          <w:szCs w:val="24"/>
        </w:rPr>
        <w:t>their visa for at least 3 years out of the 4</w:t>
      </w:r>
      <w:r w:rsidR="00E0159B" w:rsidRPr="00C340B5">
        <w:rPr>
          <w:rFonts w:eastAsiaTheme="minorEastAsia"/>
          <w:szCs w:val="24"/>
        </w:rPr>
        <w:t> </w:t>
      </w:r>
      <w:r w:rsidR="001D2E97" w:rsidRPr="00C340B5">
        <w:rPr>
          <w:rFonts w:eastAsiaTheme="minorEastAsia"/>
          <w:szCs w:val="24"/>
        </w:rPr>
        <w:t>years immediately before</w:t>
      </w:r>
      <w:r w:rsidR="009E023B" w:rsidRPr="00C340B5">
        <w:rPr>
          <w:rFonts w:eastAsiaTheme="minorEastAsia"/>
          <w:szCs w:val="24"/>
        </w:rPr>
        <w:t xml:space="preserve"> a </w:t>
      </w:r>
      <w:r w:rsidR="001D2E97" w:rsidRPr="00C340B5">
        <w:rPr>
          <w:rFonts w:eastAsiaTheme="minorEastAsia"/>
          <w:szCs w:val="24"/>
        </w:rPr>
        <w:t xml:space="preserve">nomination application </w:t>
      </w:r>
      <w:proofErr w:type="gramStart"/>
      <w:r w:rsidR="001D2E97" w:rsidRPr="00C340B5">
        <w:rPr>
          <w:rFonts w:eastAsiaTheme="minorEastAsia"/>
          <w:szCs w:val="24"/>
        </w:rPr>
        <w:t>was made</w:t>
      </w:r>
      <w:proofErr w:type="gramEnd"/>
      <w:r w:rsidR="001D2E97" w:rsidRPr="00C340B5">
        <w:rPr>
          <w:rFonts w:eastAsiaTheme="minorEastAsia"/>
          <w:szCs w:val="24"/>
        </w:rPr>
        <w:t xml:space="preserve">. The requirement </w:t>
      </w:r>
      <w:proofErr w:type="gramStart"/>
      <w:r w:rsidR="001D2E97" w:rsidRPr="00C340B5">
        <w:rPr>
          <w:rFonts w:eastAsiaTheme="minorEastAsia"/>
          <w:szCs w:val="24"/>
        </w:rPr>
        <w:t>has been reduced</w:t>
      </w:r>
      <w:proofErr w:type="gramEnd"/>
      <w:r w:rsidR="001D2E97" w:rsidRPr="00C340B5">
        <w:rPr>
          <w:rFonts w:eastAsiaTheme="minorEastAsia"/>
          <w:szCs w:val="24"/>
        </w:rPr>
        <w:t xml:space="preserve"> to </w:t>
      </w:r>
      <w:r w:rsidR="009E023B" w:rsidRPr="00C340B5">
        <w:rPr>
          <w:rFonts w:eastAsiaTheme="minorEastAsia"/>
          <w:szCs w:val="24"/>
        </w:rPr>
        <w:t xml:space="preserve">at least 2 years </w:t>
      </w:r>
      <w:r w:rsidR="00CD115B" w:rsidRPr="00C340B5">
        <w:rPr>
          <w:rFonts w:eastAsiaTheme="minorEastAsia"/>
          <w:szCs w:val="24"/>
        </w:rPr>
        <w:t xml:space="preserve">during the </w:t>
      </w:r>
      <w:r w:rsidR="00E0159B" w:rsidRPr="00C340B5">
        <w:rPr>
          <w:rFonts w:eastAsiaTheme="minorEastAsia"/>
          <w:szCs w:val="24"/>
        </w:rPr>
        <w:t xml:space="preserve">preceding </w:t>
      </w:r>
      <w:r w:rsidR="00CD115B" w:rsidRPr="00C340B5">
        <w:rPr>
          <w:rFonts w:eastAsiaTheme="minorEastAsia"/>
          <w:szCs w:val="24"/>
        </w:rPr>
        <w:t>3 years before the nomination application is made</w:t>
      </w:r>
      <w:bookmarkEnd w:id="1"/>
      <w:r w:rsidR="009E023B" w:rsidRPr="00C340B5">
        <w:rPr>
          <w:rFonts w:eastAsiaTheme="minorEastAsia"/>
          <w:szCs w:val="24"/>
        </w:rPr>
        <w:t xml:space="preserve">. </w:t>
      </w:r>
    </w:p>
    <w:p w14:paraId="2C99A3C0" w14:textId="77777777" w:rsidR="00F81B89" w:rsidRPr="00C340B5" w:rsidRDefault="00F81B89" w:rsidP="00BE5002">
      <w:pPr>
        <w:spacing w:before="0"/>
        <w:rPr>
          <w:rFonts w:eastAsiaTheme="minorEastAsia"/>
          <w:i/>
          <w:szCs w:val="24"/>
        </w:rPr>
      </w:pPr>
    </w:p>
    <w:p w14:paraId="3DDB60CC" w14:textId="73AD1DDF" w:rsidR="00B1661D" w:rsidRPr="00C340B5" w:rsidRDefault="00C97329" w:rsidP="00B1661D">
      <w:pPr>
        <w:spacing w:before="0"/>
        <w:rPr>
          <w:rFonts w:eastAsiaTheme="minorEastAsia"/>
          <w:i/>
          <w:szCs w:val="24"/>
        </w:rPr>
      </w:pPr>
      <w:bookmarkStart w:id="2" w:name="_Ref141690418"/>
      <w:r w:rsidRPr="00C340B5">
        <w:rPr>
          <w:rFonts w:eastAsiaTheme="minorEastAsia"/>
          <w:b/>
          <w:bCs/>
          <w:szCs w:val="24"/>
        </w:rPr>
        <w:t>Item [</w:t>
      </w:r>
      <w:r w:rsidR="006063DF" w:rsidRPr="00C340B5">
        <w:rPr>
          <w:rFonts w:eastAsiaTheme="minorEastAsia"/>
          <w:b/>
          <w:bCs/>
          <w:szCs w:val="24"/>
        </w:rPr>
        <w:t>6</w:t>
      </w:r>
      <w:r w:rsidRPr="00C340B5">
        <w:rPr>
          <w:rFonts w:eastAsiaTheme="minorEastAsia"/>
          <w:b/>
          <w:bCs/>
          <w:szCs w:val="24"/>
        </w:rPr>
        <w:t xml:space="preserve">] – </w:t>
      </w:r>
      <w:r w:rsidRPr="00C340B5">
        <w:rPr>
          <w:rFonts w:eastAsiaTheme="minorEastAsia"/>
          <w:b/>
          <w:szCs w:val="24"/>
        </w:rPr>
        <w:t>Subparagraphs 5.19(5</w:t>
      </w:r>
      <w:proofErr w:type="gramStart"/>
      <w:r w:rsidRPr="00C340B5">
        <w:rPr>
          <w:rFonts w:eastAsiaTheme="minorEastAsia"/>
          <w:b/>
          <w:szCs w:val="24"/>
        </w:rPr>
        <w:t>)(</w:t>
      </w:r>
      <w:proofErr w:type="gramEnd"/>
      <w:r w:rsidRPr="00C340B5">
        <w:rPr>
          <w:rFonts w:eastAsiaTheme="minorEastAsia"/>
          <w:b/>
          <w:szCs w:val="24"/>
        </w:rPr>
        <w:t>e)(</w:t>
      </w:r>
      <w:proofErr w:type="spellStart"/>
      <w:r w:rsidRPr="00C340B5">
        <w:rPr>
          <w:rFonts w:eastAsiaTheme="minorEastAsia"/>
          <w:b/>
          <w:szCs w:val="24"/>
        </w:rPr>
        <w:t>i</w:t>
      </w:r>
      <w:proofErr w:type="spellEnd"/>
      <w:r w:rsidRPr="00C340B5">
        <w:rPr>
          <w:rFonts w:eastAsiaTheme="minorEastAsia"/>
          <w:b/>
          <w:szCs w:val="24"/>
        </w:rPr>
        <w:t>) to (iii)</w:t>
      </w:r>
    </w:p>
    <w:p w14:paraId="3A85C878" w14:textId="77777777" w:rsidR="00B1661D" w:rsidRPr="00C340B5" w:rsidRDefault="00B1661D" w:rsidP="0029351B">
      <w:pPr>
        <w:spacing w:before="0"/>
        <w:rPr>
          <w:rFonts w:eastAsiaTheme="minorEastAsia"/>
          <w:bCs/>
          <w:szCs w:val="24"/>
        </w:rPr>
      </w:pPr>
    </w:p>
    <w:p w14:paraId="0FFD590A" w14:textId="33413FC6" w:rsidR="00BE5002" w:rsidRPr="00C340B5" w:rsidRDefault="00AC53DB" w:rsidP="0029351B">
      <w:pPr>
        <w:spacing w:before="0"/>
        <w:rPr>
          <w:rFonts w:eastAsiaTheme="minorEastAsia"/>
          <w:szCs w:val="24"/>
        </w:rPr>
      </w:pPr>
      <w:r w:rsidRPr="00C340B5">
        <w:rPr>
          <w:rFonts w:eastAsiaTheme="minorEastAsia"/>
          <w:bCs/>
          <w:szCs w:val="24"/>
        </w:rPr>
        <w:t xml:space="preserve">Item </w:t>
      </w:r>
      <w:r w:rsidR="00F06801" w:rsidRPr="00C340B5">
        <w:rPr>
          <w:rFonts w:eastAsiaTheme="minorEastAsia"/>
          <w:bCs/>
          <w:szCs w:val="24"/>
        </w:rPr>
        <w:t>[</w:t>
      </w:r>
      <w:r w:rsidRPr="00C340B5">
        <w:rPr>
          <w:rFonts w:eastAsiaTheme="minorEastAsia"/>
          <w:bCs/>
          <w:szCs w:val="24"/>
        </w:rPr>
        <w:t>6</w:t>
      </w:r>
      <w:r w:rsidR="00F06801" w:rsidRPr="00C340B5">
        <w:rPr>
          <w:rFonts w:eastAsiaTheme="minorEastAsia"/>
          <w:bCs/>
          <w:szCs w:val="24"/>
        </w:rPr>
        <w:t>]</w:t>
      </w:r>
      <w:r w:rsidR="00B1661D" w:rsidRPr="00C340B5">
        <w:rPr>
          <w:rFonts w:eastAsiaTheme="minorEastAsia"/>
          <w:szCs w:val="24"/>
        </w:rPr>
        <w:t xml:space="preserve"> amend</w:t>
      </w:r>
      <w:r w:rsidRPr="00C340B5">
        <w:rPr>
          <w:rFonts w:eastAsiaTheme="minorEastAsia"/>
          <w:szCs w:val="24"/>
        </w:rPr>
        <w:t>s</w:t>
      </w:r>
      <w:r w:rsidR="00B1661D" w:rsidRPr="00C340B5">
        <w:rPr>
          <w:rFonts w:eastAsiaTheme="minorEastAsia"/>
          <w:szCs w:val="24"/>
        </w:rPr>
        <w:t xml:space="preserve"> </w:t>
      </w:r>
      <w:r w:rsidRPr="00C340B5">
        <w:rPr>
          <w:rFonts w:eastAsiaTheme="minorEastAsia"/>
          <w:szCs w:val="24"/>
        </w:rPr>
        <w:t>sub</w:t>
      </w:r>
      <w:r w:rsidR="0029351B" w:rsidRPr="00C340B5">
        <w:rPr>
          <w:rFonts w:eastAsiaTheme="minorEastAsia"/>
          <w:szCs w:val="24"/>
        </w:rPr>
        <w:t>paragraph</w:t>
      </w:r>
      <w:r w:rsidRPr="00C340B5">
        <w:rPr>
          <w:rFonts w:eastAsiaTheme="minorEastAsia"/>
          <w:szCs w:val="24"/>
        </w:rPr>
        <w:t>s</w:t>
      </w:r>
      <w:r w:rsidR="0029351B" w:rsidRPr="00C340B5">
        <w:rPr>
          <w:rFonts w:eastAsiaTheme="minorEastAsia"/>
          <w:szCs w:val="24"/>
        </w:rPr>
        <w:t xml:space="preserve"> </w:t>
      </w:r>
      <w:r w:rsidR="00BE5002" w:rsidRPr="00C340B5">
        <w:rPr>
          <w:rFonts w:eastAsiaTheme="minorEastAsia"/>
          <w:szCs w:val="24"/>
        </w:rPr>
        <w:t>5.19(5)(e)</w:t>
      </w:r>
      <w:r w:rsidRPr="00C340B5">
        <w:rPr>
          <w:rFonts w:eastAsiaTheme="minorEastAsia"/>
          <w:szCs w:val="24"/>
        </w:rPr>
        <w:t>(</w:t>
      </w:r>
      <w:proofErr w:type="spellStart"/>
      <w:r w:rsidRPr="00C340B5">
        <w:rPr>
          <w:rFonts w:eastAsiaTheme="minorEastAsia"/>
          <w:szCs w:val="24"/>
        </w:rPr>
        <w:t>i</w:t>
      </w:r>
      <w:proofErr w:type="spellEnd"/>
      <w:r w:rsidRPr="00C340B5">
        <w:rPr>
          <w:rFonts w:eastAsiaTheme="minorEastAsia"/>
          <w:szCs w:val="24"/>
        </w:rPr>
        <w:t>) to (iii)</w:t>
      </w:r>
      <w:r w:rsidR="00BE5002" w:rsidRPr="00C340B5">
        <w:rPr>
          <w:rFonts w:eastAsiaTheme="minorEastAsia"/>
          <w:szCs w:val="24"/>
        </w:rPr>
        <w:t xml:space="preserve"> </w:t>
      </w:r>
      <w:r w:rsidR="00754EB8" w:rsidRPr="00C340B5">
        <w:rPr>
          <w:rFonts w:eastAsiaTheme="minorEastAsia"/>
          <w:szCs w:val="24"/>
        </w:rPr>
        <w:t xml:space="preserve">to </w:t>
      </w:r>
      <w:r w:rsidRPr="00C340B5">
        <w:rPr>
          <w:rFonts w:eastAsiaTheme="minorEastAsia"/>
          <w:szCs w:val="24"/>
        </w:rPr>
        <w:t>provide that</w:t>
      </w:r>
      <w:r w:rsidR="00B1661D" w:rsidRPr="00C340B5">
        <w:rPr>
          <w:rFonts w:eastAsiaTheme="minorEastAsia"/>
          <w:szCs w:val="24"/>
        </w:rPr>
        <w:t xml:space="preserve"> </w:t>
      </w:r>
      <w:r w:rsidR="005A10BE" w:rsidRPr="00C340B5">
        <w:rPr>
          <w:rFonts w:eastAsiaTheme="minorEastAsia"/>
          <w:szCs w:val="24"/>
        </w:rPr>
        <w:t xml:space="preserve">the identified person </w:t>
      </w:r>
      <w:r w:rsidR="006063DF" w:rsidRPr="00C340B5">
        <w:rPr>
          <w:rFonts w:eastAsiaTheme="minorEastAsia"/>
          <w:szCs w:val="24"/>
        </w:rPr>
        <w:t xml:space="preserve">must have held </w:t>
      </w:r>
      <w:r w:rsidRPr="00C340B5">
        <w:rPr>
          <w:rFonts w:eastAsiaTheme="minorEastAsia"/>
          <w:szCs w:val="24"/>
        </w:rPr>
        <w:t>a</w:t>
      </w:r>
      <w:r w:rsidR="006063DF" w:rsidRPr="00C340B5">
        <w:rPr>
          <w:rFonts w:eastAsiaTheme="minorEastAsia"/>
          <w:szCs w:val="24"/>
        </w:rPr>
        <w:t xml:space="preserve"> </w:t>
      </w:r>
      <w:r w:rsidR="00414105" w:rsidRPr="00C340B5">
        <w:rPr>
          <w:rFonts w:eastAsiaTheme="minorEastAsia"/>
          <w:szCs w:val="24"/>
        </w:rPr>
        <w:t xml:space="preserve">Subclass </w:t>
      </w:r>
      <w:r w:rsidR="006063DF" w:rsidRPr="00C340B5">
        <w:rPr>
          <w:rFonts w:eastAsiaTheme="minorEastAsia"/>
          <w:szCs w:val="24"/>
        </w:rPr>
        <w:t xml:space="preserve">457 or </w:t>
      </w:r>
      <w:r w:rsidR="00414105" w:rsidRPr="00C340B5">
        <w:rPr>
          <w:rFonts w:eastAsiaTheme="minorEastAsia"/>
          <w:szCs w:val="24"/>
        </w:rPr>
        <w:t>Subclass</w:t>
      </w:r>
      <w:r w:rsidR="006063DF" w:rsidRPr="00C340B5">
        <w:rPr>
          <w:rFonts w:eastAsiaTheme="minorEastAsia"/>
          <w:szCs w:val="24"/>
        </w:rPr>
        <w:t xml:space="preserve"> 482 visa </w:t>
      </w:r>
      <w:r w:rsidRPr="00C340B5">
        <w:rPr>
          <w:rFonts w:eastAsiaTheme="minorEastAsia"/>
          <w:szCs w:val="24"/>
        </w:rPr>
        <w:t>for the time period mentioned in paragraph 5.19(5)(e)</w:t>
      </w:r>
      <w:r w:rsidR="0029351B" w:rsidRPr="00C340B5">
        <w:rPr>
          <w:rFonts w:eastAsiaTheme="minorEastAsia"/>
          <w:szCs w:val="24"/>
        </w:rPr>
        <w:t>.</w:t>
      </w:r>
      <w:bookmarkEnd w:id="2"/>
      <w:r w:rsidR="0029351B" w:rsidRPr="00C340B5">
        <w:rPr>
          <w:rFonts w:eastAsiaTheme="minorEastAsia"/>
          <w:szCs w:val="24"/>
        </w:rPr>
        <w:t xml:space="preserve"> This supports the amendments made by item </w:t>
      </w:r>
      <w:r w:rsidR="00B1661D" w:rsidRPr="00C340B5">
        <w:rPr>
          <w:rFonts w:eastAsiaTheme="minorEastAsia"/>
          <w:szCs w:val="24"/>
        </w:rPr>
        <w:t>[2</w:t>
      </w:r>
      <w:r w:rsidR="0029351B" w:rsidRPr="00C340B5">
        <w:rPr>
          <w:rFonts w:eastAsiaTheme="minorEastAsia"/>
          <w:szCs w:val="24"/>
        </w:rPr>
        <w:t xml:space="preserve">], to </w:t>
      </w:r>
      <w:r w:rsidR="00BE5002" w:rsidRPr="00C340B5">
        <w:rPr>
          <w:rFonts w:eastAsiaTheme="minorEastAsia"/>
          <w:szCs w:val="24"/>
        </w:rPr>
        <w:t xml:space="preserve">facilitate </w:t>
      </w:r>
      <w:r w:rsidR="008E45F9" w:rsidRPr="00C340B5">
        <w:rPr>
          <w:rFonts w:eastAsiaTheme="minorEastAsia"/>
          <w:szCs w:val="24"/>
        </w:rPr>
        <w:t xml:space="preserve">all </w:t>
      </w:r>
      <w:r w:rsidR="00B1661D" w:rsidRPr="00C340B5">
        <w:rPr>
          <w:rFonts w:eastAsiaTheme="minorEastAsia"/>
          <w:szCs w:val="24"/>
        </w:rPr>
        <w:t xml:space="preserve">Subclass 457 and </w:t>
      </w:r>
      <w:r w:rsidR="00BE5002" w:rsidRPr="00C340B5">
        <w:rPr>
          <w:rFonts w:eastAsiaTheme="minorEastAsia"/>
          <w:szCs w:val="24"/>
        </w:rPr>
        <w:t>Subclass 482 visa holders</w:t>
      </w:r>
      <w:r w:rsidR="006E5551" w:rsidRPr="00C340B5">
        <w:rPr>
          <w:rFonts w:eastAsiaTheme="minorEastAsia"/>
          <w:szCs w:val="24"/>
        </w:rPr>
        <w:t>, regardless of the stream</w:t>
      </w:r>
      <w:r w:rsidR="00BE5002" w:rsidRPr="00C340B5">
        <w:rPr>
          <w:rFonts w:eastAsiaTheme="minorEastAsia"/>
          <w:szCs w:val="24"/>
        </w:rPr>
        <w:t xml:space="preserve">, being eligible for nomination in the </w:t>
      </w:r>
      <w:r w:rsidR="00113197" w:rsidRPr="00C340B5">
        <w:rPr>
          <w:rFonts w:eastAsiaTheme="minorEastAsia"/>
          <w:szCs w:val="24"/>
        </w:rPr>
        <w:t>TRT</w:t>
      </w:r>
      <w:r w:rsidR="00BE5002" w:rsidRPr="00C340B5">
        <w:rPr>
          <w:rFonts w:eastAsiaTheme="minorEastAsia"/>
          <w:szCs w:val="24"/>
        </w:rPr>
        <w:t xml:space="preserve"> stream. </w:t>
      </w:r>
    </w:p>
    <w:p w14:paraId="7A1723C7" w14:textId="14F163BD" w:rsidR="00F81B89" w:rsidRPr="00C340B5" w:rsidRDefault="00F81B89" w:rsidP="00BE5002">
      <w:pPr>
        <w:spacing w:before="0"/>
        <w:rPr>
          <w:rFonts w:eastAsiaTheme="minorEastAsia"/>
          <w:i/>
          <w:szCs w:val="24"/>
        </w:rPr>
      </w:pPr>
    </w:p>
    <w:p w14:paraId="085AC455" w14:textId="7578F874" w:rsidR="00C97329" w:rsidRPr="00C340B5" w:rsidRDefault="001A04DB" w:rsidP="001A04DB">
      <w:pPr>
        <w:spacing w:before="0"/>
        <w:rPr>
          <w:szCs w:val="24"/>
        </w:rPr>
      </w:pPr>
      <w:r w:rsidRPr="00C340B5">
        <w:rPr>
          <w:rFonts w:eastAsiaTheme="minorEastAsia"/>
          <w:b/>
          <w:bCs/>
          <w:szCs w:val="24"/>
        </w:rPr>
        <w:t xml:space="preserve">Item </w:t>
      </w:r>
      <w:r w:rsidR="00B8366F" w:rsidRPr="00C340B5">
        <w:rPr>
          <w:rFonts w:eastAsiaTheme="minorEastAsia"/>
          <w:b/>
          <w:bCs/>
          <w:szCs w:val="24"/>
        </w:rPr>
        <w:t>[</w:t>
      </w:r>
      <w:r w:rsidR="006063DF" w:rsidRPr="00C340B5">
        <w:rPr>
          <w:rFonts w:eastAsiaTheme="minorEastAsia"/>
          <w:b/>
          <w:bCs/>
          <w:szCs w:val="24"/>
        </w:rPr>
        <w:t>7</w:t>
      </w:r>
      <w:r w:rsidRPr="00C340B5">
        <w:rPr>
          <w:rFonts w:eastAsiaTheme="minorEastAsia"/>
          <w:b/>
          <w:bCs/>
          <w:szCs w:val="24"/>
        </w:rPr>
        <w:t>]</w:t>
      </w:r>
      <w:r w:rsidR="00C97329" w:rsidRPr="00C340B5">
        <w:rPr>
          <w:rFonts w:eastAsiaTheme="minorEastAsia"/>
          <w:b/>
          <w:bCs/>
          <w:szCs w:val="24"/>
        </w:rPr>
        <w:t xml:space="preserve"> –</w:t>
      </w:r>
      <w:r w:rsidRPr="00C340B5">
        <w:rPr>
          <w:rFonts w:eastAsiaTheme="minorEastAsia"/>
          <w:b/>
          <w:bCs/>
          <w:szCs w:val="24"/>
        </w:rPr>
        <w:t xml:space="preserve"> </w:t>
      </w:r>
      <w:r w:rsidRPr="00C340B5">
        <w:rPr>
          <w:rFonts w:eastAsiaTheme="minorEastAsia"/>
          <w:b/>
          <w:szCs w:val="24"/>
        </w:rPr>
        <w:t>Paragraph 5.19(5</w:t>
      </w:r>
      <w:proofErr w:type="gramStart"/>
      <w:r w:rsidRPr="00C340B5">
        <w:rPr>
          <w:rFonts w:eastAsiaTheme="minorEastAsia"/>
          <w:b/>
          <w:szCs w:val="24"/>
        </w:rPr>
        <w:t>)(</w:t>
      </w:r>
      <w:proofErr w:type="gramEnd"/>
      <w:r w:rsidRPr="00C340B5">
        <w:rPr>
          <w:rFonts w:eastAsiaTheme="minorEastAsia"/>
          <w:b/>
          <w:szCs w:val="24"/>
        </w:rPr>
        <w:t>f)</w:t>
      </w:r>
      <w:r w:rsidR="00C97329" w:rsidRPr="00C340B5">
        <w:rPr>
          <w:szCs w:val="24"/>
        </w:rPr>
        <w:t xml:space="preserve"> </w:t>
      </w:r>
    </w:p>
    <w:p w14:paraId="56DFE458" w14:textId="697999FD" w:rsidR="001A04DB" w:rsidRPr="00C340B5" w:rsidRDefault="00C97329" w:rsidP="001A04DB">
      <w:pPr>
        <w:spacing w:before="0"/>
        <w:rPr>
          <w:rFonts w:eastAsiaTheme="minorEastAsia"/>
          <w:b/>
          <w:szCs w:val="24"/>
        </w:rPr>
      </w:pPr>
      <w:r w:rsidRPr="00C340B5">
        <w:rPr>
          <w:rFonts w:eastAsiaTheme="minorEastAsia"/>
          <w:b/>
          <w:bCs/>
          <w:szCs w:val="24"/>
        </w:rPr>
        <w:t>Item [</w:t>
      </w:r>
      <w:r w:rsidR="006063DF" w:rsidRPr="00C340B5">
        <w:rPr>
          <w:rFonts w:eastAsiaTheme="minorEastAsia"/>
          <w:b/>
          <w:bCs/>
          <w:szCs w:val="24"/>
        </w:rPr>
        <w:t>8</w:t>
      </w:r>
      <w:r w:rsidRPr="00C340B5">
        <w:rPr>
          <w:rFonts w:eastAsiaTheme="minorEastAsia"/>
          <w:b/>
          <w:bCs/>
          <w:szCs w:val="24"/>
        </w:rPr>
        <w:t xml:space="preserve">] – </w:t>
      </w:r>
      <w:r w:rsidRPr="00C340B5">
        <w:rPr>
          <w:rFonts w:eastAsiaTheme="minorEastAsia"/>
          <w:b/>
          <w:szCs w:val="24"/>
        </w:rPr>
        <w:t>Subparagraph 5.19(5</w:t>
      </w:r>
      <w:proofErr w:type="gramStart"/>
      <w:r w:rsidRPr="00C340B5">
        <w:rPr>
          <w:rFonts w:eastAsiaTheme="minorEastAsia"/>
          <w:b/>
          <w:szCs w:val="24"/>
        </w:rPr>
        <w:t>)(</w:t>
      </w:r>
      <w:proofErr w:type="gramEnd"/>
      <w:r w:rsidRPr="00C340B5">
        <w:rPr>
          <w:rFonts w:eastAsiaTheme="minorEastAsia"/>
          <w:b/>
          <w:szCs w:val="24"/>
        </w:rPr>
        <w:t>f)(</w:t>
      </w:r>
      <w:proofErr w:type="spellStart"/>
      <w:r w:rsidRPr="00C340B5">
        <w:rPr>
          <w:rFonts w:eastAsiaTheme="minorEastAsia"/>
          <w:b/>
          <w:szCs w:val="24"/>
        </w:rPr>
        <w:t>i</w:t>
      </w:r>
      <w:proofErr w:type="spellEnd"/>
      <w:r w:rsidRPr="00C340B5">
        <w:rPr>
          <w:rFonts w:eastAsiaTheme="minorEastAsia"/>
          <w:b/>
          <w:szCs w:val="24"/>
        </w:rPr>
        <w:t>)</w:t>
      </w:r>
    </w:p>
    <w:p w14:paraId="6BC13CB6" w14:textId="5E792A6F" w:rsidR="001A04DB" w:rsidRPr="00C340B5" w:rsidRDefault="001A04DB" w:rsidP="001A04DB">
      <w:pPr>
        <w:spacing w:before="0"/>
        <w:rPr>
          <w:rFonts w:eastAsiaTheme="minorEastAsia"/>
          <w:b/>
          <w:szCs w:val="24"/>
        </w:rPr>
      </w:pPr>
    </w:p>
    <w:p w14:paraId="5D1CED20" w14:textId="3C7A4288" w:rsidR="001A04DB" w:rsidRPr="00C340B5" w:rsidRDefault="00B8366F" w:rsidP="001A04DB">
      <w:pPr>
        <w:spacing w:before="0"/>
        <w:rPr>
          <w:rFonts w:eastAsiaTheme="minorEastAsia"/>
          <w:szCs w:val="24"/>
        </w:rPr>
      </w:pPr>
      <w:r w:rsidRPr="00C340B5">
        <w:rPr>
          <w:rFonts w:eastAsiaTheme="minorEastAsia"/>
          <w:szCs w:val="24"/>
        </w:rPr>
        <w:t>The</w:t>
      </w:r>
      <w:r w:rsidR="0029351B" w:rsidRPr="00C340B5">
        <w:rPr>
          <w:rFonts w:eastAsiaTheme="minorEastAsia"/>
          <w:szCs w:val="24"/>
        </w:rPr>
        <w:t>s</w:t>
      </w:r>
      <w:r w:rsidRPr="00C340B5">
        <w:rPr>
          <w:rFonts w:eastAsiaTheme="minorEastAsia"/>
          <w:szCs w:val="24"/>
        </w:rPr>
        <w:t>e</w:t>
      </w:r>
      <w:r w:rsidR="0029351B" w:rsidRPr="00C340B5">
        <w:rPr>
          <w:rFonts w:eastAsiaTheme="minorEastAsia"/>
          <w:szCs w:val="24"/>
        </w:rPr>
        <w:t xml:space="preserve"> it</w:t>
      </w:r>
      <w:r w:rsidR="00F24ED6" w:rsidRPr="00C340B5">
        <w:rPr>
          <w:rFonts w:eastAsiaTheme="minorEastAsia"/>
          <w:szCs w:val="24"/>
        </w:rPr>
        <w:t>em</w:t>
      </w:r>
      <w:r w:rsidRPr="00C340B5">
        <w:rPr>
          <w:rFonts w:eastAsiaTheme="minorEastAsia"/>
          <w:szCs w:val="24"/>
        </w:rPr>
        <w:t>s</w:t>
      </w:r>
      <w:r w:rsidR="00F24ED6" w:rsidRPr="00C340B5">
        <w:rPr>
          <w:rFonts w:eastAsiaTheme="minorEastAsia"/>
          <w:szCs w:val="24"/>
        </w:rPr>
        <w:t xml:space="preserve"> </w:t>
      </w:r>
      <w:r w:rsidRPr="00C340B5">
        <w:rPr>
          <w:rFonts w:eastAsiaTheme="minorEastAsia"/>
          <w:szCs w:val="24"/>
        </w:rPr>
        <w:t xml:space="preserve">reduce the period of time the identified person is required to have worked in their nominated position to satisfy nomination requirements in the </w:t>
      </w:r>
      <w:r w:rsidR="003C12DE" w:rsidRPr="00C340B5">
        <w:rPr>
          <w:rFonts w:eastAsiaTheme="minorEastAsia"/>
          <w:szCs w:val="24"/>
        </w:rPr>
        <w:t xml:space="preserve">TRT </w:t>
      </w:r>
      <w:r w:rsidRPr="00C340B5">
        <w:rPr>
          <w:rFonts w:eastAsiaTheme="minorEastAsia"/>
          <w:szCs w:val="24"/>
        </w:rPr>
        <w:t xml:space="preserve">stream. </w:t>
      </w:r>
      <w:r w:rsidR="00E16954" w:rsidRPr="00C340B5">
        <w:rPr>
          <w:rFonts w:eastAsiaTheme="minorEastAsia"/>
          <w:szCs w:val="24"/>
        </w:rPr>
        <w:t xml:space="preserve">The identified person </w:t>
      </w:r>
      <w:r w:rsidR="005A10BE" w:rsidRPr="00C340B5">
        <w:rPr>
          <w:rFonts w:eastAsiaTheme="minorEastAsia"/>
          <w:szCs w:val="24"/>
        </w:rPr>
        <w:t xml:space="preserve">was </w:t>
      </w:r>
      <w:r w:rsidRPr="00C340B5">
        <w:rPr>
          <w:rFonts w:eastAsiaTheme="minorEastAsia"/>
          <w:szCs w:val="24"/>
        </w:rPr>
        <w:t>previously required to have been employed in the position in relation to which the</w:t>
      </w:r>
      <w:r w:rsidR="003157EE" w:rsidRPr="00C340B5">
        <w:rPr>
          <w:rFonts w:eastAsiaTheme="minorEastAsia"/>
          <w:szCs w:val="24"/>
        </w:rPr>
        <w:t>ir</w:t>
      </w:r>
      <w:r w:rsidRPr="00C340B5">
        <w:rPr>
          <w:rFonts w:eastAsiaTheme="minorEastAsia"/>
          <w:szCs w:val="24"/>
        </w:rPr>
        <w:t xml:space="preserve"> Subclass 457 visa or Subclass 482 visa was granted for a period of at least 3 years out of the 4 years immediately before the nomination application was made. The requirement </w:t>
      </w:r>
      <w:proofErr w:type="gramStart"/>
      <w:r w:rsidRPr="00C340B5">
        <w:rPr>
          <w:rFonts w:eastAsiaTheme="minorEastAsia"/>
          <w:szCs w:val="24"/>
        </w:rPr>
        <w:t>has been reduced</w:t>
      </w:r>
      <w:proofErr w:type="gramEnd"/>
      <w:r w:rsidRPr="00C340B5">
        <w:rPr>
          <w:rFonts w:eastAsiaTheme="minorEastAsia"/>
          <w:szCs w:val="24"/>
        </w:rPr>
        <w:t xml:space="preserve"> to at least 2 years (not including any periods of unpaid leave) in</w:t>
      </w:r>
      <w:r w:rsidR="00CD115B" w:rsidRPr="00C340B5">
        <w:rPr>
          <w:rFonts w:eastAsiaTheme="minorEastAsia"/>
          <w:szCs w:val="24"/>
        </w:rPr>
        <w:t xml:space="preserve"> the period of 3 years immediately before the application is made</w:t>
      </w:r>
      <w:r w:rsidRPr="00C340B5">
        <w:rPr>
          <w:rFonts w:eastAsiaTheme="minorEastAsia"/>
          <w:szCs w:val="24"/>
        </w:rPr>
        <w:t>.</w:t>
      </w:r>
      <w:r w:rsidR="0029351B" w:rsidRPr="00C340B5">
        <w:rPr>
          <w:rFonts w:eastAsiaTheme="minorEastAsia"/>
          <w:szCs w:val="24"/>
        </w:rPr>
        <w:t xml:space="preserve"> </w:t>
      </w:r>
    </w:p>
    <w:p w14:paraId="695DDE01" w14:textId="77777777" w:rsidR="001A04DB" w:rsidRPr="00C340B5" w:rsidRDefault="001A04DB" w:rsidP="001A04DB">
      <w:pPr>
        <w:spacing w:before="0"/>
        <w:rPr>
          <w:rFonts w:eastAsiaTheme="minorEastAsia"/>
          <w:b/>
          <w:szCs w:val="24"/>
        </w:rPr>
      </w:pPr>
    </w:p>
    <w:p w14:paraId="334CF9DB" w14:textId="3159881E" w:rsidR="0029351B" w:rsidRPr="00C340B5" w:rsidRDefault="001A04DB" w:rsidP="0029351B">
      <w:pPr>
        <w:spacing w:before="0"/>
        <w:rPr>
          <w:rFonts w:eastAsiaTheme="minorEastAsia"/>
          <w:i/>
          <w:szCs w:val="24"/>
        </w:rPr>
      </w:pPr>
      <w:r w:rsidRPr="00C340B5">
        <w:rPr>
          <w:rFonts w:eastAsiaTheme="minorEastAsia"/>
          <w:b/>
          <w:bCs/>
          <w:szCs w:val="24"/>
        </w:rPr>
        <w:t xml:space="preserve">Item </w:t>
      </w:r>
      <w:r w:rsidR="00B8366F" w:rsidRPr="00C340B5">
        <w:rPr>
          <w:rFonts w:eastAsiaTheme="minorEastAsia"/>
          <w:b/>
          <w:bCs/>
          <w:szCs w:val="24"/>
        </w:rPr>
        <w:t>[</w:t>
      </w:r>
      <w:r w:rsidR="006063DF" w:rsidRPr="00C340B5">
        <w:rPr>
          <w:rFonts w:eastAsiaTheme="minorEastAsia"/>
          <w:b/>
          <w:bCs/>
          <w:szCs w:val="24"/>
        </w:rPr>
        <w:t>9</w:t>
      </w:r>
      <w:r w:rsidR="00B8366F" w:rsidRPr="00C340B5">
        <w:rPr>
          <w:rFonts w:eastAsiaTheme="minorEastAsia"/>
          <w:b/>
          <w:bCs/>
          <w:szCs w:val="24"/>
        </w:rPr>
        <w:t>]</w:t>
      </w:r>
      <w:r w:rsidRPr="00C340B5">
        <w:rPr>
          <w:rFonts w:eastAsiaTheme="minorEastAsia"/>
          <w:b/>
          <w:bCs/>
          <w:szCs w:val="24"/>
        </w:rPr>
        <w:t xml:space="preserve"> </w:t>
      </w:r>
      <w:r w:rsidR="00981936" w:rsidRPr="00C340B5">
        <w:rPr>
          <w:rFonts w:eastAsiaTheme="minorEastAsia"/>
          <w:b/>
          <w:bCs/>
          <w:szCs w:val="24"/>
        </w:rPr>
        <w:t>–</w:t>
      </w:r>
      <w:r w:rsidRPr="00C340B5">
        <w:rPr>
          <w:rFonts w:eastAsiaTheme="minorEastAsia"/>
          <w:b/>
          <w:bCs/>
          <w:szCs w:val="24"/>
        </w:rPr>
        <w:t xml:space="preserve"> </w:t>
      </w:r>
      <w:r w:rsidRPr="00C340B5">
        <w:rPr>
          <w:rFonts w:eastAsiaTheme="minorEastAsia"/>
          <w:b/>
          <w:szCs w:val="24"/>
        </w:rPr>
        <w:t>Paragraph 5.19(5</w:t>
      </w:r>
      <w:proofErr w:type="gramStart"/>
      <w:r w:rsidRPr="00C340B5">
        <w:rPr>
          <w:rFonts w:eastAsiaTheme="minorEastAsia"/>
          <w:b/>
          <w:szCs w:val="24"/>
        </w:rPr>
        <w:t>)(</w:t>
      </w:r>
      <w:proofErr w:type="gramEnd"/>
      <w:r w:rsidRPr="00C340B5">
        <w:rPr>
          <w:rFonts w:eastAsiaTheme="minorEastAsia"/>
          <w:b/>
          <w:szCs w:val="24"/>
        </w:rPr>
        <w:t>g)</w:t>
      </w:r>
      <w:r w:rsidRPr="00C340B5">
        <w:rPr>
          <w:rFonts w:eastAsiaTheme="minorEastAsia"/>
          <w:i/>
          <w:szCs w:val="24"/>
        </w:rPr>
        <w:t xml:space="preserve"> </w:t>
      </w:r>
    </w:p>
    <w:p w14:paraId="37BB8BD2" w14:textId="3B971E4C" w:rsidR="00C97329" w:rsidRPr="00C340B5" w:rsidRDefault="00C97329" w:rsidP="0029351B">
      <w:pPr>
        <w:spacing w:before="0"/>
        <w:rPr>
          <w:rFonts w:eastAsiaTheme="minorEastAsia"/>
          <w:i/>
          <w:szCs w:val="24"/>
        </w:rPr>
      </w:pPr>
      <w:r w:rsidRPr="00C340B5">
        <w:rPr>
          <w:rFonts w:eastAsiaTheme="minorEastAsia"/>
          <w:b/>
          <w:bCs/>
          <w:szCs w:val="24"/>
        </w:rPr>
        <w:t>Item [</w:t>
      </w:r>
      <w:r w:rsidR="006063DF" w:rsidRPr="00C340B5">
        <w:rPr>
          <w:rFonts w:eastAsiaTheme="minorEastAsia"/>
          <w:b/>
          <w:bCs/>
          <w:szCs w:val="24"/>
        </w:rPr>
        <w:t>10</w:t>
      </w:r>
      <w:r w:rsidRPr="00C340B5">
        <w:rPr>
          <w:rFonts w:eastAsiaTheme="minorEastAsia"/>
          <w:b/>
          <w:bCs/>
          <w:szCs w:val="24"/>
        </w:rPr>
        <w:t xml:space="preserve">] </w:t>
      </w:r>
      <w:r w:rsidR="00981936" w:rsidRPr="00C340B5">
        <w:rPr>
          <w:rFonts w:eastAsiaTheme="minorEastAsia"/>
          <w:b/>
          <w:bCs/>
          <w:szCs w:val="24"/>
        </w:rPr>
        <w:t>–</w:t>
      </w:r>
      <w:r w:rsidRPr="00C340B5">
        <w:rPr>
          <w:rFonts w:eastAsiaTheme="minorEastAsia"/>
          <w:b/>
          <w:bCs/>
          <w:szCs w:val="24"/>
        </w:rPr>
        <w:t xml:space="preserve"> </w:t>
      </w:r>
      <w:r w:rsidRPr="00C340B5">
        <w:rPr>
          <w:rFonts w:eastAsiaTheme="minorEastAsia"/>
          <w:b/>
          <w:szCs w:val="24"/>
        </w:rPr>
        <w:t>Paragraph 5.19(5</w:t>
      </w:r>
      <w:proofErr w:type="gramStart"/>
      <w:r w:rsidRPr="00C340B5">
        <w:rPr>
          <w:rFonts w:eastAsiaTheme="minorEastAsia"/>
          <w:b/>
          <w:szCs w:val="24"/>
        </w:rPr>
        <w:t>)(</w:t>
      </w:r>
      <w:proofErr w:type="gramEnd"/>
      <w:r w:rsidRPr="00C340B5">
        <w:rPr>
          <w:rFonts w:eastAsiaTheme="minorEastAsia"/>
          <w:b/>
          <w:szCs w:val="24"/>
        </w:rPr>
        <w:t>g)</w:t>
      </w:r>
    </w:p>
    <w:p w14:paraId="2A93B666" w14:textId="77777777" w:rsidR="0029351B" w:rsidRPr="00C340B5" w:rsidRDefault="0029351B" w:rsidP="0029351B">
      <w:pPr>
        <w:spacing w:before="0"/>
        <w:rPr>
          <w:rFonts w:eastAsiaTheme="minorEastAsia"/>
          <w:szCs w:val="24"/>
        </w:rPr>
      </w:pPr>
    </w:p>
    <w:p w14:paraId="4AE1EA0E" w14:textId="168712BA" w:rsidR="00115490" w:rsidRPr="00C340B5" w:rsidRDefault="00B8366F" w:rsidP="00526E06">
      <w:pPr>
        <w:spacing w:before="0"/>
        <w:rPr>
          <w:rFonts w:eastAsiaTheme="minorEastAsia"/>
          <w:szCs w:val="24"/>
        </w:rPr>
      </w:pPr>
      <w:r w:rsidRPr="00C340B5">
        <w:rPr>
          <w:rFonts w:eastAsiaTheme="minorEastAsia"/>
          <w:szCs w:val="24"/>
        </w:rPr>
        <w:t>These</w:t>
      </w:r>
      <w:r w:rsidR="00526E06" w:rsidRPr="00C340B5">
        <w:rPr>
          <w:rFonts w:eastAsiaTheme="minorEastAsia"/>
          <w:szCs w:val="24"/>
        </w:rPr>
        <w:t xml:space="preserve"> it</w:t>
      </w:r>
      <w:r w:rsidR="00F24ED6" w:rsidRPr="00C340B5">
        <w:rPr>
          <w:rFonts w:eastAsiaTheme="minorEastAsia"/>
          <w:szCs w:val="24"/>
        </w:rPr>
        <w:t>em</w:t>
      </w:r>
      <w:r w:rsidRPr="00C340B5">
        <w:rPr>
          <w:rFonts w:eastAsiaTheme="minorEastAsia"/>
          <w:szCs w:val="24"/>
        </w:rPr>
        <w:t>s</w:t>
      </w:r>
      <w:r w:rsidR="00F24ED6" w:rsidRPr="00C340B5">
        <w:rPr>
          <w:rFonts w:eastAsiaTheme="minorEastAsia"/>
          <w:szCs w:val="24"/>
        </w:rPr>
        <w:t xml:space="preserve"> </w:t>
      </w:r>
      <w:r w:rsidR="009C7D4D" w:rsidRPr="00C340B5">
        <w:rPr>
          <w:rFonts w:eastAsiaTheme="minorEastAsia"/>
          <w:szCs w:val="24"/>
        </w:rPr>
        <w:t xml:space="preserve">reduce </w:t>
      </w:r>
      <w:r w:rsidRPr="00C340B5">
        <w:rPr>
          <w:rFonts w:eastAsiaTheme="minorEastAsia"/>
          <w:szCs w:val="24"/>
        </w:rPr>
        <w:t xml:space="preserve">the time </w:t>
      </w:r>
      <w:r w:rsidRPr="00C340B5">
        <w:rPr>
          <w:szCs w:val="24"/>
        </w:rPr>
        <w:t>period r</w:t>
      </w:r>
      <w:r w:rsidR="00754EB8" w:rsidRPr="00C340B5">
        <w:rPr>
          <w:szCs w:val="24"/>
        </w:rPr>
        <w:t>equirements in</w:t>
      </w:r>
      <w:r w:rsidR="00102FC5" w:rsidRPr="00C340B5">
        <w:rPr>
          <w:rFonts w:eastAsiaTheme="minorEastAsia"/>
          <w:szCs w:val="24"/>
        </w:rPr>
        <w:t xml:space="preserve"> </w:t>
      </w:r>
      <w:r w:rsidR="00526E06" w:rsidRPr="00C340B5">
        <w:rPr>
          <w:rFonts w:eastAsiaTheme="minorEastAsia"/>
          <w:szCs w:val="24"/>
        </w:rPr>
        <w:t xml:space="preserve">relation to </w:t>
      </w:r>
      <w:r w:rsidR="009C7D4D" w:rsidRPr="00C340B5">
        <w:rPr>
          <w:rFonts w:eastAsiaTheme="minorEastAsia"/>
          <w:szCs w:val="24"/>
        </w:rPr>
        <w:t xml:space="preserve">employment in </w:t>
      </w:r>
      <w:r w:rsidR="00526E06" w:rsidRPr="00C340B5">
        <w:rPr>
          <w:rFonts w:eastAsiaTheme="minorEastAsia"/>
          <w:szCs w:val="24"/>
        </w:rPr>
        <w:t>specified</w:t>
      </w:r>
      <w:r w:rsidR="00102FC5" w:rsidRPr="00C340B5">
        <w:rPr>
          <w:rFonts w:eastAsiaTheme="minorEastAsia"/>
          <w:szCs w:val="24"/>
        </w:rPr>
        <w:t xml:space="preserve"> occupations</w:t>
      </w:r>
      <w:r w:rsidR="00526E06" w:rsidRPr="00C340B5">
        <w:rPr>
          <w:rFonts w:eastAsiaTheme="minorEastAsia"/>
          <w:szCs w:val="24"/>
        </w:rPr>
        <w:t xml:space="preserve">. </w:t>
      </w:r>
      <w:r w:rsidR="00102FC5" w:rsidRPr="00C340B5">
        <w:rPr>
          <w:rFonts w:eastAsiaTheme="minorEastAsia"/>
          <w:szCs w:val="24"/>
        </w:rPr>
        <w:t xml:space="preserve">Where the occupation is specified in an instrument made under </w:t>
      </w:r>
      <w:proofErr w:type="spellStart"/>
      <w:r w:rsidR="00102FC5" w:rsidRPr="00C340B5">
        <w:rPr>
          <w:rFonts w:eastAsiaTheme="minorEastAsia"/>
          <w:szCs w:val="24"/>
        </w:rPr>
        <w:t>subregulation</w:t>
      </w:r>
      <w:proofErr w:type="spellEnd"/>
      <w:r w:rsidR="00102FC5" w:rsidRPr="00C340B5">
        <w:rPr>
          <w:rFonts w:eastAsiaTheme="minorEastAsia"/>
          <w:szCs w:val="24"/>
        </w:rPr>
        <w:t xml:space="preserve"> 2.72(13)</w:t>
      </w:r>
      <w:r w:rsidR="00E53926" w:rsidRPr="00C340B5">
        <w:rPr>
          <w:rFonts w:eastAsiaTheme="minorEastAsia"/>
          <w:szCs w:val="24"/>
        </w:rPr>
        <w:t xml:space="preserve"> of the Migration Regulations</w:t>
      </w:r>
      <w:r w:rsidR="00102FC5" w:rsidRPr="00C340B5">
        <w:rPr>
          <w:rFonts w:eastAsiaTheme="minorEastAsia"/>
          <w:szCs w:val="24"/>
        </w:rPr>
        <w:t xml:space="preserve">, </w:t>
      </w:r>
      <w:r w:rsidR="000D7CCF" w:rsidRPr="00C340B5">
        <w:rPr>
          <w:rFonts w:eastAsiaTheme="minorEastAsia"/>
          <w:szCs w:val="24"/>
        </w:rPr>
        <w:t xml:space="preserve">the </w:t>
      </w:r>
      <w:r w:rsidR="00115490" w:rsidRPr="00C340B5">
        <w:rPr>
          <w:rFonts w:eastAsiaTheme="minorEastAsia"/>
          <w:szCs w:val="24"/>
        </w:rPr>
        <w:t xml:space="preserve">TRT eligibility period </w:t>
      </w:r>
      <w:r w:rsidR="000D7CCF" w:rsidRPr="00C340B5">
        <w:rPr>
          <w:rFonts w:eastAsiaTheme="minorEastAsia"/>
          <w:szCs w:val="24"/>
        </w:rPr>
        <w:t xml:space="preserve">has been reduced from 3 years to 2 years. </w:t>
      </w:r>
      <w:r w:rsidR="00115490" w:rsidRPr="00C340B5">
        <w:rPr>
          <w:rFonts w:eastAsiaTheme="minorEastAsia"/>
          <w:szCs w:val="24"/>
        </w:rPr>
        <w:t xml:space="preserve">The identified person was previously required to have been employed in the occupation in relation to which their Subclass 457 visa or Subclass 482 visa was granted for a period of at least 3 years out of the 4 years immediately before the nomination application was made. The requirement </w:t>
      </w:r>
      <w:proofErr w:type="gramStart"/>
      <w:r w:rsidR="00115490" w:rsidRPr="00C340B5">
        <w:rPr>
          <w:rFonts w:eastAsiaTheme="minorEastAsia"/>
          <w:szCs w:val="24"/>
        </w:rPr>
        <w:t>has been reduced</w:t>
      </w:r>
      <w:proofErr w:type="gramEnd"/>
      <w:r w:rsidR="00115490" w:rsidRPr="00C340B5">
        <w:rPr>
          <w:rFonts w:eastAsiaTheme="minorEastAsia"/>
          <w:szCs w:val="24"/>
        </w:rPr>
        <w:t xml:space="preserve"> to at least 2 years (not including any periods of unpaid leave) in the period of 3 years immediately before the application is made.</w:t>
      </w:r>
    </w:p>
    <w:p w14:paraId="42DBCB99" w14:textId="77777777" w:rsidR="00115490" w:rsidRPr="00C340B5" w:rsidRDefault="00115490" w:rsidP="00526E06">
      <w:pPr>
        <w:spacing w:before="0"/>
        <w:rPr>
          <w:rFonts w:eastAsiaTheme="minorEastAsia"/>
          <w:szCs w:val="24"/>
        </w:rPr>
      </w:pPr>
    </w:p>
    <w:p w14:paraId="3197C22B" w14:textId="711BE942" w:rsidR="009B52B7" w:rsidRPr="00C340B5" w:rsidRDefault="009B52B7" w:rsidP="00526E06">
      <w:pPr>
        <w:spacing w:before="0"/>
        <w:rPr>
          <w:rFonts w:eastAsiaTheme="minorEastAsia"/>
          <w:szCs w:val="24"/>
        </w:rPr>
      </w:pPr>
    </w:p>
    <w:p w14:paraId="5A9F082D" w14:textId="131022E4" w:rsidR="009B52B7" w:rsidRPr="00C340B5" w:rsidRDefault="009B52B7" w:rsidP="009B52B7">
      <w:pPr>
        <w:spacing w:before="0"/>
        <w:rPr>
          <w:rFonts w:eastAsiaTheme="minorEastAsia"/>
          <w:i/>
          <w:szCs w:val="24"/>
        </w:rPr>
      </w:pPr>
      <w:r w:rsidRPr="00C340B5">
        <w:rPr>
          <w:rFonts w:eastAsiaTheme="minorEastAsia"/>
          <w:b/>
          <w:bCs/>
          <w:szCs w:val="24"/>
        </w:rPr>
        <w:lastRenderedPageBreak/>
        <w:t>Item [</w:t>
      </w:r>
      <w:r w:rsidR="006077E7" w:rsidRPr="00C340B5">
        <w:rPr>
          <w:rFonts w:eastAsiaTheme="minorEastAsia"/>
          <w:b/>
          <w:bCs/>
          <w:szCs w:val="24"/>
        </w:rPr>
        <w:t>11</w:t>
      </w:r>
      <w:r w:rsidRPr="00C340B5">
        <w:rPr>
          <w:rFonts w:eastAsiaTheme="minorEastAsia"/>
          <w:b/>
          <w:bCs/>
          <w:szCs w:val="24"/>
        </w:rPr>
        <w:t xml:space="preserve">] </w:t>
      </w:r>
      <w:r w:rsidR="00981936" w:rsidRPr="00C340B5">
        <w:rPr>
          <w:rFonts w:eastAsiaTheme="minorEastAsia"/>
          <w:b/>
          <w:bCs/>
          <w:szCs w:val="24"/>
        </w:rPr>
        <w:t>–</w:t>
      </w:r>
      <w:r w:rsidRPr="00C340B5">
        <w:rPr>
          <w:rFonts w:eastAsiaTheme="minorEastAsia"/>
          <w:b/>
          <w:bCs/>
          <w:szCs w:val="24"/>
        </w:rPr>
        <w:t xml:space="preserve"> </w:t>
      </w:r>
      <w:r w:rsidR="00981936" w:rsidRPr="00C340B5">
        <w:rPr>
          <w:rFonts w:eastAsiaTheme="minorEastAsia"/>
          <w:b/>
          <w:szCs w:val="24"/>
        </w:rPr>
        <w:t>Subp</w:t>
      </w:r>
      <w:r w:rsidRPr="00C340B5">
        <w:rPr>
          <w:rFonts w:eastAsiaTheme="minorEastAsia"/>
          <w:b/>
          <w:szCs w:val="24"/>
        </w:rPr>
        <w:t>aragraph 5.19(5</w:t>
      </w:r>
      <w:proofErr w:type="gramStart"/>
      <w:r w:rsidRPr="00C340B5">
        <w:rPr>
          <w:rFonts w:eastAsiaTheme="minorEastAsia"/>
          <w:b/>
          <w:szCs w:val="24"/>
        </w:rPr>
        <w:t>)(</w:t>
      </w:r>
      <w:proofErr w:type="gramEnd"/>
      <w:r w:rsidRPr="00C340B5">
        <w:rPr>
          <w:rFonts w:eastAsiaTheme="minorEastAsia"/>
          <w:b/>
          <w:szCs w:val="24"/>
        </w:rPr>
        <w:t>h)</w:t>
      </w:r>
      <w:r w:rsidR="009403E8" w:rsidRPr="00C340B5">
        <w:rPr>
          <w:rFonts w:eastAsiaTheme="minorEastAsia"/>
          <w:b/>
          <w:szCs w:val="24"/>
        </w:rPr>
        <w:t>(</w:t>
      </w:r>
      <w:proofErr w:type="spellStart"/>
      <w:r w:rsidR="009403E8" w:rsidRPr="00C340B5">
        <w:rPr>
          <w:rFonts w:eastAsiaTheme="minorEastAsia"/>
          <w:b/>
          <w:szCs w:val="24"/>
        </w:rPr>
        <w:t>i</w:t>
      </w:r>
      <w:proofErr w:type="spellEnd"/>
      <w:r w:rsidR="009403E8" w:rsidRPr="00C340B5">
        <w:rPr>
          <w:rFonts w:eastAsiaTheme="minorEastAsia"/>
          <w:b/>
          <w:szCs w:val="24"/>
        </w:rPr>
        <w:t>)</w:t>
      </w:r>
      <w:r w:rsidRPr="00C340B5">
        <w:rPr>
          <w:rFonts w:eastAsiaTheme="minorEastAsia"/>
          <w:i/>
          <w:szCs w:val="24"/>
        </w:rPr>
        <w:t xml:space="preserve"> </w:t>
      </w:r>
    </w:p>
    <w:p w14:paraId="22097D44" w14:textId="77777777" w:rsidR="009B52B7" w:rsidRPr="00C340B5" w:rsidRDefault="009B52B7" w:rsidP="009B52B7">
      <w:pPr>
        <w:spacing w:before="0"/>
        <w:rPr>
          <w:rFonts w:eastAsiaTheme="minorEastAsia"/>
          <w:szCs w:val="24"/>
        </w:rPr>
      </w:pPr>
    </w:p>
    <w:p w14:paraId="61176827" w14:textId="419452B0" w:rsidR="009B52B7" w:rsidRPr="00C340B5" w:rsidRDefault="009B52B7" w:rsidP="009B52B7">
      <w:pPr>
        <w:spacing w:before="0"/>
        <w:rPr>
          <w:rFonts w:eastAsiaTheme="minorEastAsia"/>
          <w:szCs w:val="24"/>
        </w:rPr>
      </w:pPr>
      <w:r w:rsidRPr="00C340B5">
        <w:rPr>
          <w:rFonts w:eastAsiaTheme="minorEastAsia"/>
          <w:szCs w:val="24"/>
        </w:rPr>
        <w:t xml:space="preserve">This item </w:t>
      </w:r>
      <w:r w:rsidR="00722216" w:rsidRPr="00C340B5">
        <w:rPr>
          <w:rFonts w:eastAsiaTheme="minorEastAsia"/>
          <w:szCs w:val="24"/>
        </w:rPr>
        <w:t xml:space="preserve">amends </w:t>
      </w:r>
      <w:r w:rsidR="00F24ED6" w:rsidRPr="00C340B5">
        <w:rPr>
          <w:rFonts w:eastAsiaTheme="minorEastAsia"/>
          <w:szCs w:val="24"/>
        </w:rPr>
        <w:t xml:space="preserve">the requirement in </w:t>
      </w:r>
      <w:r w:rsidRPr="00C340B5">
        <w:rPr>
          <w:rFonts w:eastAsiaTheme="minorEastAsia"/>
          <w:szCs w:val="24"/>
        </w:rPr>
        <w:t>paragraph 5.19(5</w:t>
      </w:r>
      <w:proofErr w:type="gramStart"/>
      <w:r w:rsidRPr="00C340B5">
        <w:rPr>
          <w:rFonts w:eastAsiaTheme="minorEastAsia"/>
          <w:szCs w:val="24"/>
        </w:rPr>
        <w:t>)(</w:t>
      </w:r>
      <w:proofErr w:type="gramEnd"/>
      <w:r w:rsidRPr="00C340B5">
        <w:rPr>
          <w:rFonts w:eastAsiaTheme="minorEastAsia"/>
          <w:szCs w:val="24"/>
        </w:rPr>
        <w:t>h)</w:t>
      </w:r>
      <w:r w:rsidR="00F24ED6" w:rsidRPr="00C340B5">
        <w:rPr>
          <w:szCs w:val="24"/>
        </w:rPr>
        <w:t xml:space="preserve"> </w:t>
      </w:r>
      <w:r w:rsidR="00F24ED6" w:rsidRPr="00C340B5">
        <w:rPr>
          <w:rFonts w:eastAsiaTheme="minorEastAsia"/>
          <w:szCs w:val="24"/>
        </w:rPr>
        <w:t>for the nominator to be the same standard business sponsor who last identified the person in an approved nomination for a</w:t>
      </w:r>
      <w:r w:rsidR="009C7D4D" w:rsidRPr="00C340B5">
        <w:rPr>
          <w:rFonts w:eastAsiaTheme="minorEastAsia"/>
          <w:szCs w:val="24"/>
        </w:rPr>
        <w:t> </w:t>
      </w:r>
      <w:r w:rsidR="00F24ED6" w:rsidRPr="00C340B5">
        <w:rPr>
          <w:rFonts w:eastAsiaTheme="minorEastAsia"/>
          <w:szCs w:val="24"/>
        </w:rPr>
        <w:t xml:space="preserve">Subclass 457 or Subclass 482 visa, to also include sponsors who are parties to </w:t>
      </w:r>
      <w:r w:rsidR="00722216" w:rsidRPr="00C340B5">
        <w:rPr>
          <w:rFonts w:eastAsiaTheme="minorEastAsia"/>
          <w:szCs w:val="24"/>
        </w:rPr>
        <w:t xml:space="preserve">a </w:t>
      </w:r>
      <w:r w:rsidR="00F24ED6" w:rsidRPr="00C340B5">
        <w:rPr>
          <w:rFonts w:eastAsiaTheme="minorEastAsia"/>
          <w:szCs w:val="24"/>
        </w:rPr>
        <w:t xml:space="preserve">work agreement. </w:t>
      </w:r>
      <w:r w:rsidR="001110B7" w:rsidRPr="00C340B5">
        <w:rPr>
          <w:rFonts w:eastAsiaTheme="minorEastAsia"/>
          <w:szCs w:val="24"/>
        </w:rPr>
        <w:t>This enables s</w:t>
      </w:r>
      <w:r w:rsidR="009C7D4D" w:rsidRPr="00C340B5">
        <w:rPr>
          <w:rFonts w:eastAsiaTheme="minorEastAsia"/>
          <w:szCs w:val="24"/>
        </w:rPr>
        <w:t xml:space="preserve">ponsors who are parties to </w:t>
      </w:r>
      <w:r w:rsidR="00722216" w:rsidRPr="00C340B5">
        <w:rPr>
          <w:rFonts w:eastAsiaTheme="minorEastAsia"/>
          <w:szCs w:val="24"/>
        </w:rPr>
        <w:t xml:space="preserve">a </w:t>
      </w:r>
      <w:r w:rsidR="009C7D4D" w:rsidRPr="00C340B5">
        <w:rPr>
          <w:rFonts w:eastAsiaTheme="minorEastAsia"/>
          <w:szCs w:val="24"/>
        </w:rPr>
        <w:t xml:space="preserve">work agreement, </w:t>
      </w:r>
      <w:r w:rsidR="005775CB" w:rsidRPr="00C340B5">
        <w:rPr>
          <w:rFonts w:eastAsiaTheme="minorEastAsia"/>
          <w:szCs w:val="24"/>
        </w:rPr>
        <w:t>but</w:t>
      </w:r>
      <w:r w:rsidR="00722216" w:rsidRPr="00C340B5">
        <w:rPr>
          <w:rFonts w:eastAsiaTheme="minorEastAsia"/>
          <w:szCs w:val="24"/>
        </w:rPr>
        <w:t xml:space="preserve"> who may not be a</w:t>
      </w:r>
      <w:r w:rsidR="005775CB" w:rsidRPr="00C340B5">
        <w:rPr>
          <w:rFonts w:eastAsiaTheme="minorEastAsia"/>
          <w:szCs w:val="24"/>
        </w:rPr>
        <w:t xml:space="preserve"> standard business sponsor</w:t>
      </w:r>
      <w:r w:rsidR="009C7D4D" w:rsidRPr="00C340B5">
        <w:rPr>
          <w:rFonts w:eastAsiaTheme="minorEastAsia"/>
          <w:szCs w:val="24"/>
        </w:rPr>
        <w:t xml:space="preserve">, </w:t>
      </w:r>
      <w:r w:rsidR="00F24ED6" w:rsidRPr="00C340B5">
        <w:rPr>
          <w:rFonts w:eastAsiaTheme="minorEastAsia"/>
          <w:szCs w:val="24"/>
        </w:rPr>
        <w:t xml:space="preserve">to be eligible to nominate a position in the </w:t>
      </w:r>
      <w:r w:rsidR="00115490" w:rsidRPr="00C340B5">
        <w:rPr>
          <w:rFonts w:eastAsiaTheme="minorEastAsia"/>
          <w:szCs w:val="24"/>
        </w:rPr>
        <w:t>TRT</w:t>
      </w:r>
      <w:r w:rsidR="00F24ED6" w:rsidRPr="00C340B5">
        <w:rPr>
          <w:rFonts w:eastAsiaTheme="minorEastAsia"/>
          <w:szCs w:val="24"/>
        </w:rPr>
        <w:t xml:space="preserve"> stream.</w:t>
      </w:r>
      <w:r w:rsidR="005775CB" w:rsidRPr="00C340B5">
        <w:rPr>
          <w:rFonts w:eastAsiaTheme="minorEastAsia"/>
          <w:szCs w:val="24"/>
        </w:rPr>
        <w:t xml:space="preserve"> </w:t>
      </w:r>
      <w:r w:rsidR="00981936" w:rsidRPr="00C340B5">
        <w:rPr>
          <w:rFonts w:eastAsiaTheme="minorEastAsia"/>
          <w:szCs w:val="24"/>
        </w:rPr>
        <w:t>This is complementary to the amendments to expand access to</w:t>
      </w:r>
      <w:r w:rsidR="00597B6D" w:rsidRPr="00C340B5">
        <w:rPr>
          <w:rFonts w:eastAsiaTheme="minorEastAsia"/>
          <w:szCs w:val="24"/>
        </w:rPr>
        <w:t xml:space="preserve"> the </w:t>
      </w:r>
      <w:r w:rsidR="00115490" w:rsidRPr="00C340B5">
        <w:rPr>
          <w:rFonts w:eastAsiaTheme="minorEastAsia"/>
          <w:szCs w:val="24"/>
        </w:rPr>
        <w:t>TRT</w:t>
      </w:r>
      <w:r w:rsidR="00597B6D" w:rsidRPr="00C340B5">
        <w:rPr>
          <w:rFonts w:eastAsiaTheme="minorEastAsia"/>
          <w:szCs w:val="24"/>
        </w:rPr>
        <w:t xml:space="preserve"> stream to</w:t>
      </w:r>
      <w:r w:rsidR="00981936" w:rsidRPr="00C340B5">
        <w:rPr>
          <w:rFonts w:eastAsiaTheme="minorEastAsia"/>
          <w:szCs w:val="24"/>
        </w:rPr>
        <w:t xml:space="preserve"> </w:t>
      </w:r>
      <w:r w:rsidR="00597B6D" w:rsidRPr="00C340B5">
        <w:rPr>
          <w:rFonts w:eastAsiaTheme="minorEastAsia"/>
          <w:szCs w:val="24"/>
        </w:rPr>
        <w:t xml:space="preserve">all </w:t>
      </w:r>
      <w:r w:rsidR="00115490" w:rsidRPr="00C340B5">
        <w:rPr>
          <w:rFonts w:eastAsiaTheme="minorEastAsia"/>
          <w:szCs w:val="24"/>
        </w:rPr>
        <w:t>streams of the Subclass 482 visa</w:t>
      </w:r>
      <w:r w:rsidR="00C23EF6" w:rsidRPr="00C340B5">
        <w:rPr>
          <w:rFonts w:eastAsiaTheme="minorEastAsia"/>
          <w:szCs w:val="24"/>
        </w:rPr>
        <w:t xml:space="preserve"> and Subclass 457 visa</w:t>
      </w:r>
      <w:r w:rsidR="00115490" w:rsidRPr="00C340B5">
        <w:rPr>
          <w:rFonts w:eastAsiaTheme="minorEastAsia"/>
          <w:szCs w:val="24"/>
        </w:rPr>
        <w:t xml:space="preserve"> including the </w:t>
      </w:r>
      <w:r w:rsidR="00981936" w:rsidRPr="00C340B5">
        <w:rPr>
          <w:rFonts w:eastAsiaTheme="minorEastAsia"/>
          <w:szCs w:val="24"/>
        </w:rPr>
        <w:t>Labour Agreement stream</w:t>
      </w:r>
      <w:r w:rsidR="00597B6D" w:rsidRPr="00C340B5">
        <w:rPr>
          <w:rFonts w:eastAsiaTheme="minorEastAsia"/>
          <w:szCs w:val="24"/>
        </w:rPr>
        <w:t>.</w:t>
      </w:r>
    </w:p>
    <w:p w14:paraId="66D6A1D4" w14:textId="71A8974C" w:rsidR="001A04DB" w:rsidRPr="00C340B5" w:rsidRDefault="001A04DB" w:rsidP="001A04DB">
      <w:pPr>
        <w:spacing w:before="0"/>
        <w:rPr>
          <w:rFonts w:eastAsiaTheme="minorEastAsia"/>
          <w:i/>
          <w:szCs w:val="24"/>
        </w:rPr>
      </w:pPr>
    </w:p>
    <w:p w14:paraId="054D8770" w14:textId="59154753" w:rsidR="00BE5002" w:rsidRPr="00C340B5" w:rsidRDefault="00F81B89" w:rsidP="00BE5002">
      <w:pPr>
        <w:spacing w:before="0"/>
        <w:rPr>
          <w:rFonts w:eastAsiaTheme="minorEastAsia"/>
          <w:szCs w:val="24"/>
        </w:rPr>
      </w:pPr>
      <w:r w:rsidRPr="00C340B5">
        <w:rPr>
          <w:rFonts w:eastAsiaTheme="minorEastAsia"/>
          <w:b/>
          <w:bCs/>
          <w:szCs w:val="24"/>
        </w:rPr>
        <w:t xml:space="preserve">Item </w:t>
      </w:r>
      <w:r w:rsidR="009403E8" w:rsidRPr="00C340B5">
        <w:rPr>
          <w:rFonts w:eastAsiaTheme="minorEastAsia"/>
          <w:b/>
          <w:bCs/>
          <w:szCs w:val="24"/>
        </w:rPr>
        <w:t>[</w:t>
      </w:r>
      <w:r w:rsidR="00597B6D" w:rsidRPr="00C340B5">
        <w:rPr>
          <w:rFonts w:eastAsiaTheme="minorEastAsia"/>
          <w:b/>
          <w:bCs/>
          <w:szCs w:val="24"/>
        </w:rPr>
        <w:t>12</w:t>
      </w:r>
      <w:r w:rsidRPr="00C340B5">
        <w:rPr>
          <w:rFonts w:eastAsiaTheme="minorEastAsia"/>
          <w:b/>
          <w:bCs/>
          <w:szCs w:val="24"/>
        </w:rPr>
        <w:t xml:space="preserve">] </w:t>
      </w:r>
      <w:r w:rsidR="00981936" w:rsidRPr="00C340B5">
        <w:rPr>
          <w:rFonts w:eastAsiaTheme="minorEastAsia"/>
          <w:b/>
          <w:bCs/>
          <w:szCs w:val="24"/>
        </w:rPr>
        <w:t>–</w:t>
      </w:r>
      <w:r w:rsidRPr="00C340B5">
        <w:rPr>
          <w:rFonts w:eastAsiaTheme="minorEastAsia"/>
          <w:b/>
          <w:bCs/>
          <w:szCs w:val="24"/>
        </w:rPr>
        <w:t xml:space="preserve"> </w:t>
      </w:r>
      <w:proofErr w:type="spellStart"/>
      <w:r w:rsidR="00BE5002" w:rsidRPr="00C340B5">
        <w:rPr>
          <w:rFonts w:eastAsiaTheme="minorEastAsia"/>
          <w:b/>
          <w:szCs w:val="24"/>
        </w:rPr>
        <w:t>Subregulation</w:t>
      </w:r>
      <w:proofErr w:type="spellEnd"/>
      <w:r w:rsidR="00BE5002" w:rsidRPr="00C340B5">
        <w:rPr>
          <w:rFonts w:eastAsiaTheme="minorEastAsia"/>
          <w:b/>
          <w:szCs w:val="24"/>
        </w:rPr>
        <w:t xml:space="preserve"> 5.19(8)</w:t>
      </w:r>
      <w:r w:rsidR="00BE5002" w:rsidRPr="00C340B5">
        <w:rPr>
          <w:rFonts w:eastAsiaTheme="minorEastAsia"/>
          <w:i/>
          <w:szCs w:val="24"/>
        </w:rPr>
        <w:t xml:space="preserve"> </w:t>
      </w:r>
    </w:p>
    <w:p w14:paraId="579C4528" w14:textId="77777777" w:rsidR="004A6DDB" w:rsidRPr="00C340B5" w:rsidRDefault="004A6DDB" w:rsidP="004A6DDB">
      <w:pPr>
        <w:spacing w:before="0"/>
        <w:rPr>
          <w:rFonts w:eastAsiaTheme="minorEastAsia"/>
          <w:szCs w:val="24"/>
        </w:rPr>
      </w:pPr>
    </w:p>
    <w:p w14:paraId="0A518D03" w14:textId="10A77089" w:rsidR="00BE5002" w:rsidRPr="00C340B5" w:rsidRDefault="004A6DDB" w:rsidP="004A6DDB">
      <w:pPr>
        <w:spacing w:before="0"/>
        <w:rPr>
          <w:rFonts w:eastAsiaTheme="minorEastAsia"/>
          <w:i/>
          <w:szCs w:val="24"/>
        </w:rPr>
      </w:pPr>
      <w:r w:rsidRPr="00C340B5">
        <w:rPr>
          <w:rFonts w:eastAsiaTheme="minorEastAsia"/>
          <w:szCs w:val="24"/>
        </w:rPr>
        <w:t xml:space="preserve">This item </w:t>
      </w:r>
      <w:r w:rsidR="00BE5002" w:rsidRPr="00C340B5">
        <w:rPr>
          <w:rFonts w:eastAsiaTheme="minorEastAsia"/>
          <w:szCs w:val="24"/>
        </w:rPr>
        <w:t>repeal</w:t>
      </w:r>
      <w:r w:rsidRPr="00C340B5">
        <w:rPr>
          <w:rFonts w:eastAsiaTheme="minorEastAsia"/>
          <w:szCs w:val="24"/>
        </w:rPr>
        <w:t>s</w:t>
      </w:r>
      <w:r w:rsidR="00BE5002" w:rsidRPr="00C340B5">
        <w:rPr>
          <w:rFonts w:eastAsiaTheme="minorEastAsia"/>
          <w:szCs w:val="24"/>
        </w:rPr>
        <w:t xml:space="preserve"> </w:t>
      </w:r>
      <w:proofErr w:type="spellStart"/>
      <w:r w:rsidRPr="00C340B5">
        <w:rPr>
          <w:rFonts w:eastAsiaTheme="minorEastAsia"/>
          <w:szCs w:val="24"/>
        </w:rPr>
        <w:t>su</w:t>
      </w:r>
      <w:r w:rsidR="0001589C" w:rsidRPr="00C340B5">
        <w:rPr>
          <w:rFonts w:eastAsiaTheme="minorEastAsia"/>
          <w:szCs w:val="24"/>
        </w:rPr>
        <w:t>bregulation</w:t>
      </w:r>
      <w:proofErr w:type="spellEnd"/>
      <w:r w:rsidR="0001589C" w:rsidRPr="00C340B5">
        <w:rPr>
          <w:rFonts w:eastAsiaTheme="minorEastAsia"/>
          <w:szCs w:val="24"/>
        </w:rPr>
        <w:t xml:space="preserve"> 5.19(8),</w:t>
      </w:r>
      <w:r w:rsidRPr="00C340B5">
        <w:rPr>
          <w:rFonts w:eastAsiaTheme="minorEastAsia"/>
          <w:szCs w:val="24"/>
        </w:rPr>
        <w:t xml:space="preserve"> </w:t>
      </w:r>
      <w:r w:rsidR="005775CB" w:rsidRPr="00C340B5">
        <w:rPr>
          <w:rFonts w:eastAsiaTheme="minorEastAsia"/>
          <w:szCs w:val="24"/>
        </w:rPr>
        <w:t xml:space="preserve">which </w:t>
      </w:r>
      <w:r w:rsidR="002C5785" w:rsidRPr="00C340B5">
        <w:rPr>
          <w:rFonts w:eastAsiaTheme="minorEastAsia"/>
          <w:szCs w:val="24"/>
        </w:rPr>
        <w:t xml:space="preserve">provided that </w:t>
      </w:r>
      <w:r w:rsidR="00BE5002" w:rsidRPr="00C340B5">
        <w:rPr>
          <w:rFonts w:eastAsiaTheme="minorEastAsia"/>
          <w:szCs w:val="24"/>
        </w:rPr>
        <w:t xml:space="preserve">the Minister </w:t>
      </w:r>
      <w:r w:rsidR="002C5785" w:rsidRPr="00C340B5">
        <w:rPr>
          <w:rFonts w:eastAsiaTheme="minorEastAsia"/>
          <w:szCs w:val="24"/>
        </w:rPr>
        <w:t>may</w:t>
      </w:r>
      <w:r w:rsidR="00BE5002" w:rsidRPr="00C340B5">
        <w:rPr>
          <w:rFonts w:eastAsiaTheme="minorEastAsia"/>
          <w:szCs w:val="24"/>
        </w:rPr>
        <w:t xml:space="preserve"> specify, by legislative instrument, occupations, exemptions</w:t>
      </w:r>
      <w:r w:rsidR="00944716" w:rsidRPr="00C340B5">
        <w:rPr>
          <w:rFonts w:eastAsiaTheme="minorEastAsia"/>
          <w:szCs w:val="24"/>
        </w:rPr>
        <w:t>,</w:t>
      </w:r>
      <w:r w:rsidR="00BE5002" w:rsidRPr="00C340B5">
        <w:rPr>
          <w:rFonts w:eastAsiaTheme="minorEastAsia"/>
          <w:szCs w:val="24"/>
        </w:rPr>
        <w:t xml:space="preserve"> and matters to determine whether the occupation applies to an identified person, </w:t>
      </w:r>
      <w:r w:rsidR="00944716" w:rsidRPr="00C340B5">
        <w:rPr>
          <w:rFonts w:eastAsiaTheme="minorEastAsia"/>
          <w:szCs w:val="24"/>
        </w:rPr>
        <w:t>for the purposes of</w:t>
      </w:r>
      <w:r w:rsidR="00BE5002" w:rsidRPr="00C340B5">
        <w:rPr>
          <w:rFonts w:eastAsiaTheme="minorEastAsia"/>
          <w:szCs w:val="24"/>
        </w:rPr>
        <w:t xml:space="preserve"> paragraph 5.19(5)(c). As </w:t>
      </w:r>
      <w:r w:rsidRPr="00C340B5">
        <w:rPr>
          <w:rFonts w:eastAsiaTheme="minorEastAsia"/>
          <w:szCs w:val="24"/>
        </w:rPr>
        <w:t>th</w:t>
      </w:r>
      <w:r w:rsidR="0001589C" w:rsidRPr="00C340B5">
        <w:rPr>
          <w:rFonts w:eastAsiaTheme="minorEastAsia"/>
          <w:szCs w:val="24"/>
        </w:rPr>
        <w:t>e</w:t>
      </w:r>
      <w:r w:rsidRPr="00C340B5">
        <w:rPr>
          <w:rFonts w:eastAsiaTheme="minorEastAsia"/>
          <w:szCs w:val="24"/>
        </w:rPr>
        <w:t xml:space="preserve"> requirement</w:t>
      </w:r>
      <w:r w:rsidR="0001589C" w:rsidRPr="00C340B5">
        <w:rPr>
          <w:rFonts w:eastAsiaTheme="minorEastAsia"/>
          <w:szCs w:val="24"/>
        </w:rPr>
        <w:t xml:space="preserve"> in paragraph 5.19(5</w:t>
      </w:r>
      <w:proofErr w:type="gramStart"/>
      <w:r w:rsidR="0001589C" w:rsidRPr="00C340B5">
        <w:rPr>
          <w:rFonts w:eastAsiaTheme="minorEastAsia"/>
          <w:szCs w:val="24"/>
        </w:rPr>
        <w:t>)(</w:t>
      </w:r>
      <w:proofErr w:type="gramEnd"/>
      <w:r w:rsidR="0001589C" w:rsidRPr="00C340B5">
        <w:rPr>
          <w:rFonts w:eastAsiaTheme="minorEastAsia"/>
          <w:szCs w:val="24"/>
        </w:rPr>
        <w:t xml:space="preserve">c) </w:t>
      </w:r>
      <w:r w:rsidRPr="00C340B5">
        <w:rPr>
          <w:rFonts w:eastAsiaTheme="minorEastAsia"/>
          <w:szCs w:val="24"/>
        </w:rPr>
        <w:t>h</w:t>
      </w:r>
      <w:r w:rsidR="0001589C" w:rsidRPr="00C340B5">
        <w:rPr>
          <w:rFonts w:eastAsiaTheme="minorEastAsia"/>
          <w:szCs w:val="24"/>
        </w:rPr>
        <w:t>as</w:t>
      </w:r>
      <w:r w:rsidRPr="00C340B5">
        <w:rPr>
          <w:rFonts w:eastAsiaTheme="minorEastAsia"/>
          <w:szCs w:val="24"/>
        </w:rPr>
        <w:t xml:space="preserve"> been removed</w:t>
      </w:r>
      <w:r w:rsidR="0001589C" w:rsidRPr="00C340B5">
        <w:rPr>
          <w:rFonts w:eastAsiaTheme="minorEastAsia"/>
          <w:szCs w:val="24"/>
        </w:rPr>
        <w:t xml:space="preserve">, </w:t>
      </w:r>
      <w:r w:rsidR="00944716" w:rsidRPr="00C340B5">
        <w:rPr>
          <w:rFonts w:eastAsiaTheme="minorEastAsia"/>
          <w:szCs w:val="24"/>
        </w:rPr>
        <w:t>the power to make</w:t>
      </w:r>
      <w:r w:rsidR="005775CB" w:rsidRPr="00C340B5">
        <w:rPr>
          <w:rFonts w:eastAsiaTheme="minorEastAsia"/>
          <w:szCs w:val="24"/>
        </w:rPr>
        <w:t xml:space="preserve"> </w:t>
      </w:r>
      <w:r w:rsidRPr="00C340B5">
        <w:rPr>
          <w:rFonts w:eastAsiaTheme="minorEastAsia"/>
          <w:szCs w:val="24"/>
        </w:rPr>
        <w:t>legislative instrument</w:t>
      </w:r>
      <w:r w:rsidR="005775CB" w:rsidRPr="00C340B5">
        <w:rPr>
          <w:rFonts w:eastAsiaTheme="minorEastAsia"/>
          <w:szCs w:val="24"/>
        </w:rPr>
        <w:t>s for this purpose</w:t>
      </w:r>
      <w:r w:rsidR="00944716" w:rsidRPr="00C340B5">
        <w:rPr>
          <w:rFonts w:eastAsiaTheme="minorEastAsia"/>
          <w:szCs w:val="24"/>
        </w:rPr>
        <w:t xml:space="preserve"> is no longer required</w:t>
      </w:r>
      <w:r w:rsidR="005775CB" w:rsidRPr="00C340B5">
        <w:rPr>
          <w:rFonts w:eastAsiaTheme="minorEastAsia"/>
          <w:szCs w:val="24"/>
        </w:rPr>
        <w:t>.</w:t>
      </w:r>
    </w:p>
    <w:p w14:paraId="7E9D7DAE" w14:textId="77777777" w:rsidR="00BE5002" w:rsidRPr="00C340B5" w:rsidRDefault="00BE5002" w:rsidP="00BE5002">
      <w:pPr>
        <w:spacing w:before="0"/>
        <w:rPr>
          <w:rFonts w:eastAsiaTheme="minorEastAsia"/>
          <w:b/>
          <w:szCs w:val="24"/>
          <w:u w:val="single"/>
        </w:rPr>
      </w:pPr>
    </w:p>
    <w:p w14:paraId="2F91D762" w14:textId="7B54FAC3" w:rsidR="00472C0C" w:rsidRPr="00C340B5" w:rsidRDefault="00472C0C" w:rsidP="00472C0C">
      <w:pPr>
        <w:spacing w:before="0"/>
        <w:rPr>
          <w:rFonts w:eastAsiaTheme="minorEastAsia"/>
          <w:b/>
          <w:bCs/>
          <w:szCs w:val="24"/>
        </w:rPr>
      </w:pPr>
      <w:r w:rsidRPr="00C340B5">
        <w:rPr>
          <w:rFonts w:eastAsiaTheme="minorEastAsia"/>
          <w:b/>
          <w:bCs/>
          <w:szCs w:val="24"/>
        </w:rPr>
        <w:t>Item</w:t>
      </w:r>
      <w:r w:rsidR="009403E8" w:rsidRPr="00C340B5">
        <w:rPr>
          <w:rFonts w:eastAsiaTheme="minorEastAsia"/>
          <w:b/>
          <w:bCs/>
          <w:szCs w:val="24"/>
        </w:rPr>
        <w:t>s</w:t>
      </w:r>
      <w:r w:rsidRPr="00C340B5">
        <w:rPr>
          <w:rFonts w:eastAsiaTheme="minorEastAsia"/>
          <w:b/>
          <w:bCs/>
          <w:szCs w:val="24"/>
        </w:rPr>
        <w:t xml:space="preserve"> </w:t>
      </w:r>
      <w:r w:rsidR="009403E8" w:rsidRPr="00C340B5">
        <w:rPr>
          <w:rFonts w:eastAsiaTheme="minorEastAsia"/>
          <w:b/>
          <w:bCs/>
          <w:szCs w:val="24"/>
        </w:rPr>
        <w:t>[</w:t>
      </w:r>
      <w:r w:rsidR="00597B6D" w:rsidRPr="00C340B5">
        <w:rPr>
          <w:rFonts w:eastAsiaTheme="minorEastAsia"/>
          <w:b/>
          <w:bCs/>
          <w:szCs w:val="24"/>
        </w:rPr>
        <w:t>13</w:t>
      </w:r>
      <w:r w:rsidR="009403E8" w:rsidRPr="00C340B5">
        <w:rPr>
          <w:rFonts w:eastAsiaTheme="minorEastAsia"/>
          <w:b/>
          <w:bCs/>
          <w:szCs w:val="24"/>
        </w:rPr>
        <w:t xml:space="preserve">] </w:t>
      </w:r>
      <w:r w:rsidRPr="00C340B5">
        <w:rPr>
          <w:rFonts w:eastAsiaTheme="minorEastAsia"/>
          <w:b/>
          <w:bCs/>
          <w:szCs w:val="24"/>
        </w:rPr>
        <w:t xml:space="preserve">– </w:t>
      </w:r>
      <w:r w:rsidR="009403E8" w:rsidRPr="00C340B5">
        <w:rPr>
          <w:rFonts w:eastAsiaTheme="minorEastAsia"/>
          <w:b/>
          <w:bCs/>
          <w:szCs w:val="24"/>
        </w:rPr>
        <w:t>Paragraph 1240(3</w:t>
      </w:r>
      <w:proofErr w:type="gramStart"/>
      <w:r w:rsidR="009403E8" w:rsidRPr="00C340B5">
        <w:rPr>
          <w:rFonts w:eastAsiaTheme="minorEastAsia"/>
          <w:b/>
          <w:bCs/>
          <w:szCs w:val="24"/>
        </w:rPr>
        <w:t>)(</w:t>
      </w:r>
      <w:proofErr w:type="gramEnd"/>
      <w:r w:rsidR="009403E8" w:rsidRPr="00C340B5">
        <w:rPr>
          <w:rFonts w:eastAsiaTheme="minorEastAsia"/>
          <w:b/>
          <w:bCs/>
          <w:szCs w:val="24"/>
        </w:rPr>
        <w:t xml:space="preserve">b) of Schedule 1 </w:t>
      </w:r>
    </w:p>
    <w:p w14:paraId="6DBE452D" w14:textId="77777777" w:rsidR="009403E8" w:rsidRPr="00C340B5" w:rsidRDefault="009403E8" w:rsidP="009403E8">
      <w:pPr>
        <w:spacing w:before="0"/>
        <w:rPr>
          <w:rFonts w:eastAsiaTheme="minorEastAsia"/>
          <w:szCs w:val="24"/>
        </w:rPr>
      </w:pPr>
    </w:p>
    <w:p w14:paraId="4B6CF76A" w14:textId="6B1DE6DA" w:rsidR="007A6C0C" w:rsidRPr="00C340B5" w:rsidRDefault="009403E8" w:rsidP="009403E8">
      <w:pPr>
        <w:spacing w:before="0"/>
        <w:rPr>
          <w:rFonts w:eastAsiaTheme="minorEastAsia"/>
          <w:szCs w:val="24"/>
        </w:rPr>
      </w:pPr>
      <w:r w:rsidRPr="00C340B5">
        <w:rPr>
          <w:rFonts w:eastAsiaTheme="minorEastAsia"/>
          <w:szCs w:val="24"/>
        </w:rPr>
        <w:t xml:space="preserve">This item repeals the </w:t>
      </w:r>
      <w:proofErr w:type="gramStart"/>
      <w:r w:rsidR="00E1413A" w:rsidRPr="00C340B5">
        <w:rPr>
          <w:rFonts w:eastAsiaTheme="minorEastAsia"/>
          <w:szCs w:val="24"/>
        </w:rPr>
        <w:t>provision which</w:t>
      </w:r>
      <w:proofErr w:type="gramEnd"/>
      <w:r w:rsidR="00E1413A" w:rsidRPr="00C340B5">
        <w:rPr>
          <w:rFonts w:eastAsiaTheme="minorEastAsia"/>
          <w:szCs w:val="24"/>
        </w:rPr>
        <w:t xml:space="preserve"> </w:t>
      </w:r>
      <w:r w:rsidRPr="00C340B5">
        <w:rPr>
          <w:rFonts w:eastAsiaTheme="minorEastAsia"/>
          <w:szCs w:val="24"/>
        </w:rPr>
        <w:t>limit</w:t>
      </w:r>
      <w:r w:rsidR="00E1413A" w:rsidRPr="00C340B5">
        <w:rPr>
          <w:rFonts w:eastAsiaTheme="minorEastAsia"/>
          <w:szCs w:val="24"/>
        </w:rPr>
        <w:t>s</w:t>
      </w:r>
      <w:r w:rsidRPr="00C340B5">
        <w:rPr>
          <w:rFonts w:eastAsiaTheme="minorEastAsia"/>
          <w:szCs w:val="24"/>
        </w:rPr>
        <w:t xml:space="preserve"> the number of Short-term stream Subclass 482 visa applications that could be </w:t>
      </w:r>
      <w:r w:rsidR="00DB2260" w:rsidRPr="00C340B5">
        <w:rPr>
          <w:rFonts w:eastAsiaTheme="minorEastAsia"/>
          <w:szCs w:val="24"/>
        </w:rPr>
        <w:t xml:space="preserve">made </w:t>
      </w:r>
      <w:r w:rsidRPr="00C340B5">
        <w:rPr>
          <w:rFonts w:eastAsiaTheme="minorEastAsia"/>
          <w:szCs w:val="24"/>
        </w:rPr>
        <w:t xml:space="preserve">from within Australia. A limit previously applied to the number of applications in </w:t>
      </w:r>
      <w:r w:rsidR="00E0159B" w:rsidRPr="00C340B5">
        <w:rPr>
          <w:rFonts w:eastAsiaTheme="minorEastAsia"/>
          <w:szCs w:val="24"/>
        </w:rPr>
        <w:t xml:space="preserve">the </w:t>
      </w:r>
      <w:r w:rsidRPr="00C340B5">
        <w:rPr>
          <w:rFonts w:eastAsiaTheme="minorEastAsia"/>
          <w:szCs w:val="24"/>
        </w:rPr>
        <w:t xml:space="preserve">Short-term stream that </w:t>
      </w:r>
      <w:proofErr w:type="gramStart"/>
      <w:r w:rsidRPr="00C340B5">
        <w:rPr>
          <w:rFonts w:eastAsiaTheme="minorEastAsia"/>
          <w:szCs w:val="24"/>
        </w:rPr>
        <w:t xml:space="preserve">could be </w:t>
      </w:r>
      <w:r w:rsidR="00DB2260" w:rsidRPr="00C340B5">
        <w:rPr>
          <w:rFonts w:eastAsiaTheme="minorEastAsia"/>
          <w:szCs w:val="24"/>
        </w:rPr>
        <w:t>made</w:t>
      </w:r>
      <w:proofErr w:type="gramEnd"/>
      <w:r w:rsidR="00DB2260" w:rsidRPr="00C340B5">
        <w:rPr>
          <w:rFonts w:eastAsiaTheme="minorEastAsia"/>
          <w:szCs w:val="24"/>
        </w:rPr>
        <w:t xml:space="preserve"> </w:t>
      </w:r>
      <w:r w:rsidR="009C3360" w:rsidRPr="00C340B5">
        <w:rPr>
          <w:rFonts w:eastAsiaTheme="minorEastAsia"/>
          <w:szCs w:val="24"/>
        </w:rPr>
        <w:t>in Australia</w:t>
      </w:r>
      <w:r w:rsidRPr="00C340B5">
        <w:rPr>
          <w:rFonts w:eastAsiaTheme="minorEastAsia"/>
          <w:szCs w:val="24"/>
        </w:rPr>
        <w:t xml:space="preserve">, </w:t>
      </w:r>
      <w:r w:rsidR="00597B6D" w:rsidRPr="00C340B5">
        <w:rPr>
          <w:rFonts w:eastAsiaTheme="minorEastAsia"/>
          <w:szCs w:val="24"/>
        </w:rPr>
        <w:t xml:space="preserve">meaning that </w:t>
      </w:r>
      <w:r w:rsidRPr="00C340B5">
        <w:rPr>
          <w:rFonts w:eastAsiaTheme="minorEastAsia"/>
          <w:szCs w:val="24"/>
        </w:rPr>
        <w:t xml:space="preserve">additional applications could only be </w:t>
      </w:r>
      <w:r w:rsidR="00DB2260" w:rsidRPr="00C340B5">
        <w:rPr>
          <w:rFonts w:eastAsiaTheme="minorEastAsia"/>
          <w:szCs w:val="24"/>
        </w:rPr>
        <w:t xml:space="preserve">made </w:t>
      </w:r>
      <w:r w:rsidRPr="00C340B5">
        <w:rPr>
          <w:rFonts w:eastAsiaTheme="minorEastAsia"/>
          <w:szCs w:val="24"/>
        </w:rPr>
        <w:t xml:space="preserve">by departing Australia and applying while offshore. This </w:t>
      </w:r>
      <w:proofErr w:type="gramStart"/>
      <w:r w:rsidRPr="00C340B5">
        <w:rPr>
          <w:rFonts w:eastAsiaTheme="minorEastAsia"/>
          <w:szCs w:val="24"/>
        </w:rPr>
        <w:t>was intended</w:t>
      </w:r>
      <w:proofErr w:type="gramEnd"/>
      <w:r w:rsidRPr="00C340B5">
        <w:rPr>
          <w:rFonts w:eastAsiaTheme="minorEastAsia"/>
          <w:szCs w:val="24"/>
        </w:rPr>
        <w:t xml:space="preserve"> to deter Short-term stream Subclass 482 visa holders from remaining in Australia for long periods, </w:t>
      </w:r>
      <w:r w:rsidR="00523E32" w:rsidRPr="00C340B5">
        <w:rPr>
          <w:rFonts w:eastAsiaTheme="minorEastAsia"/>
          <w:szCs w:val="24"/>
        </w:rPr>
        <w:t>when they did not have a permanent residence pathway</w:t>
      </w:r>
      <w:r w:rsidRPr="00C340B5">
        <w:rPr>
          <w:rFonts w:eastAsiaTheme="minorEastAsia"/>
          <w:szCs w:val="24"/>
        </w:rPr>
        <w:t>.</w:t>
      </w:r>
      <w:r w:rsidR="007A6C0C" w:rsidRPr="00C340B5">
        <w:rPr>
          <w:rFonts w:eastAsiaTheme="minorEastAsia"/>
          <w:szCs w:val="24"/>
        </w:rPr>
        <w:t xml:space="preserve"> Similar restrictions were not in place for Medium-term </w:t>
      </w:r>
      <w:r w:rsidR="009932BC" w:rsidRPr="00C340B5">
        <w:rPr>
          <w:rFonts w:eastAsiaTheme="minorEastAsia"/>
          <w:szCs w:val="24"/>
        </w:rPr>
        <w:t>s</w:t>
      </w:r>
      <w:r w:rsidR="007A6C0C" w:rsidRPr="00C340B5">
        <w:rPr>
          <w:rFonts w:eastAsiaTheme="minorEastAsia"/>
          <w:szCs w:val="24"/>
        </w:rPr>
        <w:t xml:space="preserve">tream or Labour Agreement </w:t>
      </w:r>
      <w:r w:rsidR="009932BC" w:rsidRPr="00C340B5">
        <w:rPr>
          <w:rFonts w:eastAsiaTheme="minorEastAsia"/>
          <w:szCs w:val="24"/>
        </w:rPr>
        <w:t>s</w:t>
      </w:r>
      <w:r w:rsidR="007A6C0C" w:rsidRPr="00C340B5">
        <w:rPr>
          <w:rFonts w:eastAsiaTheme="minorEastAsia"/>
          <w:szCs w:val="24"/>
        </w:rPr>
        <w:t xml:space="preserve">tream Subclass 482 visa holders. </w:t>
      </w:r>
      <w:r w:rsidRPr="00C340B5">
        <w:rPr>
          <w:rFonts w:eastAsiaTheme="minorEastAsia"/>
          <w:szCs w:val="24"/>
        </w:rPr>
        <w:t xml:space="preserve">A limited concession was available </w:t>
      </w:r>
      <w:r w:rsidR="00944716" w:rsidRPr="00C340B5">
        <w:rPr>
          <w:rFonts w:eastAsiaTheme="minorEastAsia"/>
          <w:szCs w:val="24"/>
        </w:rPr>
        <w:t>during the COVID</w:t>
      </w:r>
      <w:r w:rsidR="00944716" w:rsidRPr="00C340B5">
        <w:rPr>
          <w:rFonts w:eastAsiaTheme="minorEastAsia"/>
          <w:szCs w:val="24"/>
        </w:rPr>
        <w:noBreakHyphen/>
        <w:t xml:space="preserve">19 pandemic </w:t>
      </w:r>
      <w:r w:rsidRPr="00C340B5">
        <w:rPr>
          <w:rFonts w:eastAsiaTheme="minorEastAsia"/>
          <w:szCs w:val="24"/>
        </w:rPr>
        <w:t xml:space="preserve">to facilitate additional applications for a Subclass 482 visa in the Short-term stream </w:t>
      </w:r>
      <w:proofErr w:type="gramStart"/>
      <w:r w:rsidRPr="00C340B5">
        <w:rPr>
          <w:rFonts w:eastAsiaTheme="minorEastAsia"/>
          <w:szCs w:val="24"/>
        </w:rPr>
        <w:t xml:space="preserve">being </w:t>
      </w:r>
      <w:r w:rsidR="009C3360" w:rsidRPr="00C340B5">
        <w:rPr>
          <w:rFonts w:eastAsiaTheme="minorEastAsia"/>
          <w:szCs w:val="24"/>
        </w:rPr>
        <w:t>made</w:t>
      </w:r>
      <w:proofErr w:type="gramEnd"/>
      <w:r w:rsidR="009C3360" w:rsidRPr="00C340B5">
        <w:rPr>
          <w:rFonts w:eastAsiaTheme="minorEastAsia"/>
          <w:szCs w:val="24"/>
        </w:rPr>
        <w:t xml:space="preserve"> in Australia</w:t>
      </w:r>
      <w:r w:rsidRPr="00C340B5">
        <w:rPr>
          <w:rFonts w:eastAsiaTheme="minorEastAsia"/>
          <w:szCs w:val="24"/>
        </w:rPr>
        <w:t>.</w:t>
      </w:r>
    </w:p>
    <w:p w14:paraId="6F3AED00" w14:textId="77777777" w:rsidR="00E53121" w:rsidRPr="00C340B5" w:rsidRDefault="00E53121" w:rsidP="009403E8">
      <w:pPr>
        <w:spacing w:before="0"/>
        <w:rPr>
          <w:rFonts w:eastAsiaTheme="minorEastAsia"/>
          <w:szCs w:val="24"/>
        </w:rPr>
      </w:pPr>
    </w:p>
    <w:p w14:paraId="7E366465" w14:textId="75DBFA40" w:rsidR="009403E8" w:rsidRPr="00C340B5" w:rsidRDefault="007A6C0C" w:rsidP="009403E8">
      <w:pPr>
        <w:spacing w:before="0"/>
        <w:rPr>
          <w:rFonts w:eastAsiaTheme="minorEastAsia"/>
          <w:szCs w:val="24"/>
        </w:rPr>
      </w:pPr>
      <w:r w:rsidRPr="00C340B5">
        <w:rPr>
          <w:rFonts w:eastAsiaTheme="minorEastAsia"/>
          <w:szCs w:val="24"/>
        </w:rPr>
        <w:t>The</w:t>
      </w:r>
      <w:r w:rsidR="00866D2F" w:rsidRPr="00C340B5">
        <w:rPr>
          <w:rFonts w:eastAsiaTheme="minorEastAsia"/>
          <w:szCs w:val="24"/>
        </w:rPr>
        <w:t xml:space="preserve">se limits are </w:t>
      </w:r>
      <w:r w:rsidRPr="00C340B5">
        <w:rPr>
          <w:rFonts w:eastAsiaTheme="minorEastAsia"/>
          <w:szCs w:val="24"/>
        </w:rPr>
        <w:t xml:space="preserve">no longer required given the changes </w:t>
      </w:r>
      <w:r w:rsidR="00866D2F" w:rsidRPr="00C340B5">
        <w:rPr>
          <w:rFonts w:eastAsiaTheme="minorEastAsia"/>
          <w:szCs w:val="24"/>
        </w:rPr>
        <w:t>at i</w:t>
      </w:r>
      <w:r w:rsidRPr="00C340B5">
        <w:rPr>
          <w:rFonts w:eastAsiaTheme="minorEastAsia"/>
          <w:szCs w:val="24"/>
        </w:rPr>
        <w:t>tem</w:t>
      </w:r>
      <w:r w:rsidR="00866D2F" w:rsidRPr="00C340B5">
        <w:rPr>
          <w:rFonts w:eastAsiaTheme="minorEastAsia"/>
          <w:szCs w:val="24"/>
        </w:rPr>
        <w:t>s</w:t>
      </w:r>
      <w:r w:rsidRPr="00C340B5">
        <w:rPr>
          <w:rFonts w:eastAsiaTheme="minorEastAsia"/>
          <w:szCs w:val="24"/>
        </w:rPr>
        <w:t xml:space="preserve"> [2] and [6] which enables employers</w:t>
      </w:r>
      <w:r w:rsidR="00DB3D39" w:rsidRPr="00C340B5">
        <w:rPr>
          <w:rFonts w:eastAsiaTheme="minorEastAsia"/>
          <w:szCs w:val="24"/>
        </w:rPr>
        <w:t xml:space="preserve"> in a nomination in the </w:t>
      </w:r>
      <w:r w:rsidR="00C23EF6" w:rsidRPr="00C340B5">
        <w:rPr>
          <w:rFonts w:eastAsiaTheme="minorEastAsia"/>
          <w:szCs w:val="24"/>
        </w:rPr>
        <w:t>TRT</w:t>
      </w:r>
      <w:r w:rsidR="00DB3D39" w:rsidRPr="00C340B5">
        <w:rPr>
          <w:rFonts w:eastAsiaTheme="minorEastAsia"/>
          <w:szCs w:val="24"/>
        </w:rPr>
        <w:t xml:space="preserve"> stream </w:t>
      </w:r>
      <w:r w:rsidRPr="00C340B5">
        <w:rPr>
          <w:rFonts w:eastAsiaTheme="minorEastAsia"/>
          <w:szCs w:val="24"/>
        </w:rPr>
        <w:t xml:space="preserve">to </w:t>
      </w:r>
      <w:r w:rsidR="00F06801" w:rsidRPr="00C340B5">
        <w:rPr>
          <w:rFonts w:eastAsiaTheme="minorEastAsia"/>
          <w:szCs w:val="24"/>
        </w:rPr>
        <w:t xml:space="preserve">identify </w:t>
      </w:r>
      <w:r w:rsidRPr="00C340B5">
        <w:rPr>
          <w:rFonts w:eastAsiaTheme="minorEastAsia"/>
          <w:szCs w:val="24"/>
        </w:rPr>
        <w:t>Short-term Stream Subclass 482 visa holders</w:t>
      </w:r>
      <w:r w:rsidR="00DB3D39" w:rsidRPr="00C340B5">
        <w:rPr>
          <w:rFonts w:eastAsiaTheme="minorEastAsia"/>
          <w:szCs w:val="24"/>
        </w:rPr>
        <w:t>.</w:t>
      </w:r>
    </w:p>
    <w:p w14:paraId="6199F616" w14:textId="64318238" w:rsidR="009403E8" w:rsidRPr="00C340B5" w:rsidRDefault="009403E8" w:rsidP="009403E8">
      <w:pPr>
        <w:spacing w:before="0"/>
        <w:rPr>
          <w:rFonts w:eastAsiaTheme="minorEastAsia"/>
          <w:szCs w:val="24"/>
        </w:rPr>
      </w:pPr>
    </w:p>
    <w:p w14:paraId="4DAAD983" w14:textId="50A18969" w:rsidR="009403E8" w:rsidRPr="00C340B5" w:rsidRDefault="009403E8" w:rsidP="00472C0C">
      <w:pPr>
        <w:spacing w:before="0"/>
        <w:rPr>
          <w:rFonts w:eastAsiaTheme="minorEastAsia"/>
          <w:b/>
          <w:bCs/>
          <w:szCs w:val="24"/>
        </w:rPr>
      </w:pPr>
    </w:p>
    <w:p w14:paraId="157D5390" w14:textId="4646CA89" w:rsidR="009403E8" w:rsidRPr="00C340B5" w:rsidRDefault="009403E8" w:rsidP="009403E8">
      <w:pPr>
        <w:spacing w:before="0"/>
        <w:rPr>
          <w:rFonts w:eastAsiaTheme="minorEastAsia"/>
          <w:szCs w:val="24"/>
        </w:rPr>
      </w:pPr>
      <w:r w:rsidRPr="00C340B5">
        <w:rPr>
          <w:rFonts w:eastAsiaTheme="minorEastAsia"/>
          <w:b/>
          <w:bCs/>
          <w:szCs w:val="24"/>
        </w:rPr>
        <w:t>Item [</w:t>
      </w:r>
      <w:r w:rsidR="00597B6D" w:rsidRPr="00C340B5">
        <w:rPr>
          <w:rFonts w:eastAsiaTheme="minorEastAsia"/>
          <w:b/>
          <w:bCs/>
          <w:szCs w:val="24"/>
        </w:rPr>
        <w:t>14</w:t>
      </w:r>
      <w:r w:rsidRPr="00C340B5">
        <w:rPr>
          <w:rFonts w:eastAsiaTheme="minorEastAsia"/>
          <w:b/>
          <w:bCs/>
          <w:szCs w:val="24"/>
        </w:rPr>
        <w:t>] – Paragraph 1240(3</w:t>
      </w:r>
      <w:proofErr w:type="gramStart"/>
      <w:r w:rsidRPr="00C340B5">
        <w:rPr>
          <w:rFonts w:eastAsiaTheme="minorEastAsia"/>
          <w:b/>
          <w:bCs/>
          <w:szCs w:val="24"/>
        </w:rPr>
        <w:t>)(</w:t>
      </w:r>
      <w:proofErr w:type="gramEnd"/>
      <w:r w:rsidRPr="00C340B5">
        <w:rPr>
          <w:rFonts w:eastAsiaTheme="minorEastAsia"/>
          <w:b/>
          <w:bCs/>
          <w:szCs w:val="24"/>
        </w:rPr>
        <w:t xml:space="preserve">c) of Schedule 1 </w:t>
      </w:r>
    </w:p>
    <w:p w14:paraId="7CF70280" w14:textId="77777777" w:rsidR="009403E8" w:rsidRPr="00C340B5" w:rsidRDefault="009403E8" w:rsidP="00472C0C">
      <w:pPr>
        <w:spacing w:before="0"/>
        <w:rPr>
          <w:rFonts w:eastAsiaTheme="minorEastAsia"/>
          <w:szCs w:val="24"/>
        </w:rPr>
      </w:pPr>
    </w:p>
    <w:p w14:paraId="646BF252" w14:textId="13B2B6A7" w:rsidR="00BE5002" w:rsidRPr="00C340B5" w:rsidRDefault="0001589C" w:rsidP="00472C0C">
      <w:pPr>
        <w:spacing w:before="0"/>
        <w:rPr>
          <w:rFonts w:eastAsiaTheme="minorEastAsia"/>
          <w:szCs w:val="24"/>
        </w:rPr>
      </w:pPr>
      <w:r w:rsidRPr="00C340B5">
        <w:rPr>
          <w:rFonts w:eastAsiaTheme="minorEastAsia"/>
          <w:szCs w:val="24"/>
        </w:rPr>
        <w:t>This item amends</w:t>
      </w:r>
      <w:r w:rsidR="009403E8" w:rsidRPr="00C340B5">
        <w:rPr>
          <w:rFonts w:eastAsiaTheme="minorEastAsia"/>
          <w:szCs w:val="24"/>
        </w:rPr>
        <w:t xml:space="preserve"> </w:t>
      </w:r>
      <w:r w:rsidR="008857E1" w:rsidRPr="00C340B5">
        <w:rPr>
          <w:rFonts w:eastAsiaTheme="minorEastAsia"/>
          <w:szCs w:val="24"/>
        </w:rPr>
        <w:t xml:space="preserve">paragraph </w:t>
      </w:r>
      <w:r w:rsidR="00BE5002" w:rsidRPr="00C340B5">
        <w:rPr>
          <w:rFonts w:eastAsiaTheme="minorEastAsia"/>
          <w:szCs w:val="24"/>
        </w:rPr>
        <w:t>1240</w:t>
      </w:r>
      <w:r w:rsidR="008857E1" w:rsidRPr="00C340B5">
        <w:rPr>
          <w:rFonts w:eastAsiaTheme="minorEastAsia"/>
          <w:szCs w:val="24"/>
        </w:rPr>
        <w:t>(3)(c)</w:t>
      </w:r>
      <w:r w:rsidR="00BE5002" w:rsidRPr="00C340B5">
        <w:rPr>
          <w:rFonts w:eastAsiaTheme="minorEastAsia"/>
          <w:szCs w:val="24"/>
        </w:rPr>
        <w:t xml:space="preserve"> </w:t>
      </w:r>
      <w:r w:rsidR="008857E1" w:rsidRPr="00C340B5">
        <w:rPr>
          <w:rFonts w:eastAsiaTheme="minorEastAsia"/>
          <w:szCs w:val="24"/>
        </w:rPr>
        <w:t xml:space="preserve">of </w:t>
      </w:r>
      <w:r w:rsidR="00BE5002" w:rsidRPr="00C340B5">
        <w:rPr>
          <w:rFonts w:eastAsiaTheme="minorEastAsia"/>
          <w:szCs w:val="24"/>
        </w:rPr>
        <w:t xml:space="preserve">Schedule 1 </w:t>
      </w:r>
      <w:r w:rsidR="008857E1" w:rsidRPr="00C340B5">
        <w:rPr>
          <w:rFonts w:eastAsiaTheme="minorEastAsia"/>
          <w:szCs w:val="24"/>
        </w:rPr>
        <w:t xml:space="preserve">to </w:t>
      </w:r>
      <w:r w:rsidRPr="00C340B5">
        <w:rPr>
          <w:rFonts w:eastAsiaTheme="minorEastAsia"/>
          <w:szCs w:val="24"/>
        </w:rPr>
        <w:t xml:space="preserve">the Migration Regulations </w:t>
      </w:r>
      <w:r w:rsidR="00BE5002" w:rsidRPr="00C340B5">
        <w:rPr>
          <w:rFonts w:eastAsiaTheme="minorEastAsia"/>
          <w:szCs w:val="24"/>
        </w:rPr>
        <w:t>to enable all applicants for a Subclass 482 visa</w:t>
      </w:r>
      <w:r w:rsidRPr="00C340B5">
        <w:rPr>
          <w:rFonts w:eastAsiaTheme="minorEastAsia"/>
          <w:szCs w:val="24"/>
        </w:rPr>
        <w:t xml:space="preserve"> to be in or outside Australia (</w:t>
      </w:r>
      <w:r w:rsidR="00BE5002" w:rsidRPr="00C340B5">
        <w:rPr>
          <w:rFonts w:eastAsiaTheme="minorEastAsia"/>
          <w:szCs w:val="24"/>
        </w:rPr>
        <w:t>but not in immigration clearance</w:t>
      </w:r>
      <w:r w:rsidRPr="00C340B5">
        <w:rPr>
          <w:rFonts w:eastAsiaTheme="minorEastAsia"/>
          <w:szCs w:val="24"/>
        </w:rPr>
        <w:t>)</w:t>
      </w:r>
      <w:r w:rsidR="00BE5002" w:rsidRPr="00C340B5">
        <w:rPr>
          <w:rFonts w:eastAsiaTheme="minorEastAsia"/>
          <w:szCs w:val="24"/>
        </w:rPr>
        <w:t xml:space="preserve"> when lodging their </w:t>
      </w:r>
      <w:r w:rsidRPr="00C340B5">
        <w:rPr>
          <w:rFonts w:eastAsiaTheme="minorEastAsia"/>
          <w:szCs w:val="24"/>
        </w:rPr>
        <w:t xml:space="preserve">visa </w:t>
      </w:r>
      <w:r w:rsidR="00BE5002" w:rsidRPr="00C340B5">
        <w:rPr>
          <w:rFonts w:eastAsiaTheme="minorEastAsia"/>
          <w:szCs w:val="24"/>
        </w:rPr>
        <w:t xml:space="preserve">application. </w:t>
      </w:r>
    </w:p>
    <w:p w14:paraId="5C8B5A1F" w14:textId="77777777" w:rsidR="0001589C" w:rsidRPr="00C340B5" w:rsidRDefault="0001589C" w:rsidP="00472C0C">
      <w:pPr>
        <w:spacing w:before="0"/>
        <w:rPr>
          <w:rFonts w:eastAsiaTheme="minorEastAsia"/>
          <w:szCs w:val="24"/>
        </w:rPr>
      </w:pPr>
    </w:p>
    <w:p w14:paraId="498A0CA4" w14:textId="42319F33" w:rsidR="00BE5002" w:rsidRPr="00C340B5" w:rsidRDefault="00BE5002" w:rsidP="00BE5002">
      <w:pPr>
        <w:spacing w:before="0"/>
        <w:rPr>
          <w:rFonts w:eastAsiaTheme="minorEastAsia"/>
          <w:szCs w:val="24"/>
        </w:rPr>
      </w:pPr>
      <w:r w:rsidRPr="00C340B5">
        <w:rPr>
          <w:rFonts w:eastAsiaTheme="minorEastAsia"/>
          <w:szCs w:val="24"/>
        </w:rPr>
        <w:t>Th</w:t>
      </w:r>
      <w:r w:rsidR="00A70D22" w:rsidRPr="00C340B5">
        <w:rPr>
          <w:rFonts w:eastAsiaTheme="minorEastAsia"/>
          <w:szCs w:val="24"/>
        </w:rPr>
        <w:t>is</w:t>
      </w:r>
      <w:r w:rsidRPr="00C340B5">
        <w:rPr>
          <w:rFonts w:eastAsiaTheme="minorEastAsia"/>
          <w:szCs w:val="24"/>
        </w:rPr>
        <w:t xml:space="preserve"> amendment enable</w:t>
      </w:r>
      <w:r w:rsidR="00A70D22" w:rsidRPr="00C340B5">
        <w:rPr>
          <w:rFonts w:eastAsiaTheme="minorEastAsia"/>
          <w:szCs w:val="24"/>
        </w:rPr>
        <w:t>s</w:t>
      </w:r>
      <w:r w:rsidRPr="00C340B5">
        <w:rPr>
          <w:rFonts w:eastAsiaTheme="minorEastAsia"/>
          <w:szCs w:val="24"/>
        </w:rPr>
        <w:t xml:space="preserve"> all Subclass 482 visa applicants, including those in the Short-term stream, to </w:t>
      </w:r>
      <w:r w:rsidR="009C3360" w:rsidRPr="00C340B5">
        <w:rPr>
          <w:rFonts w:eastAsiaTheme="minorEastAsia"/>
          <w:szCs w:val="24"/>
        </w:rPr>
        <w:t xml:space="preserve">make </w:t>
      </w:r>
      <w:r w:rsidR="00A70D22" w:rsidRPr="00C340B5">
        <w:rPr>
          <w:rFonts w:eastAsiaTheme="minorEastAsia"/>
          <w:szCs w:val="24"/>
        </w:rPr>
        <w:t>their</w:t>
      </w:r>
      <w:r w:rsidRPr="00C340B5">
        <w:rPr>
          <w:rFonts w:eastAsiaTheme="minorEastAsia"/>
          <w:szCs w:val="24"/>
        </w:rPr>
        <w:t xml:space="preserve"> Subclass 482 visa applications while </w:t>
      </w:r>
      <w:r w:rsidR="009C3360" w:rsidRPr="00C340B5">
        <w:rPr>
          <w:rFonts w:eastAsiaTheme="minorEastAsia"/>
          <w:szCs w:val="24"/>
        </w:rPr>
        <w:t>in Australia</w:t>
      </w:r>
      <w:r w:rsidRPr="00C340B5">
        <w:rPr>
          <w:rFonts w:eastAsiaTheme="minorEastAsia"/>
          <w:szCs w:val="24"/>
        </w:rPr>
        <w:t>, provided they continue to meet the validity and eligibility requirements.</w:t>
      </w:r>
    </w:p>
    <w:p w14:paraId="7B5595D2" w14:textId="19418ED9" w:rsidR="00BE5002" w:rsidRPr="00C340B5" w:rsidRDefault="00BE5002" w:rsidP="00BE5002">
      <w:pPr>
        <w:pStyle w:val="DINumberedParagraph"/>
        <w:numPr>
          <w:ilvl w:val="0"/>
          <w:numId w:val="0"/>
        </w:numPr>
        <w:tabs>
          <w:tab w:val="clear" w:pos="567"/>
        </w:tabs>
        <w:spacing w:before="240"/>
        <w:jc w:val="both"/>
        <w:rPr>
          <w:szCs w:val="24"/>
        </w:rPr>
      </w:pPr>
      <w:r w:rsidRPr="00C340B5">
        <w:rPr>
          <w:szCs w:val="24"/>
        </w:rPr>
        <w:t xml:space="preserve">This enables Short-term stream Subclass 482 visa holders to </w:t>
      </w:r>
      <w:r w:rsidR="00793B0D" w:rsidRPr="00C340B5">
        <w:rPr>
          <w:szCs w:val="24"/>
        </w:rPr>
        <w:t>apply for a further Subclass 482 visa</w:t>
      </w:r>
      <w:r w:rsidRPr="00C340B5">
        <w:rPr>
          <w:szCs w:val="24"/>
        </w:rPr>
        <w:t xml:space="preserve"> without needing to depart Australia to make their visa application. It also means requirements about where the applicant must be to </w:t>
      </w:r>
      <w:r w:rsidR="009C3360" w:rsidRPr="00C340B5">
        <w:rPr>
          <w:szCs w:val="24"/>
        </w:rPr>
        <w:t xml:space="preserve">make </w:t>
      </w:r>
      <w:r w:rsidRPr="00C340B5">
        <w:rPr>
          <w:szCs w:val="24"/>
        </w:rPr>
        <w:t xml:space="preserve">a Subclass 482 visa application </w:t>
      </w:r>
      <w:r w:rsidR="00CD3FBA" w:rsidRPr="00C340B5">
        <w:rPr>
          <w:szCs w:val="24"/>
        </w:rPr>
        <w:t xml:space="preserve">are </w:t>
      </w:r>
      <w:r w:rsidRPr="00C340B5">
        <w:rPr>
          <w:szCs w:val="24"/>
        </w:rPr>
        <w:t xml:space="preserve">the same for all streams. </w:t>
      </w:r>
    </w:p>
    <w:p w14:paraId="4EC5965C" w14:textId="1103A805" w:rsidR="00944716" w:rsidRPr="00C340B5" w:rsidRDefault="00944716" w:rsidP="00944716">
      <w:pPr>
        <w:spacing w:before="0"/>
        <w:rPr>
          <w:rFonts w:eastAsiaTheme="minorEastAsia"/>
          <w:szCs w:val="24"/>
        </w:rPr>
      </w:pPr>
      <w:r w:rsidRPr="00C340B5">
        <w:rPr>
          <w:rFonts w:eastAsiaTheme="minorEastAsia"/>
          <w:b/>
          <w:bCs/>
          <w:szCs w:val="24"/>
        </w:rPr>
        <w:lastRenderedPageBreak/>
        <w:t>Item [</w:t>
      </w:r>
      <w:r w:rsidR="00597B6D" w:rsidRPr="00C340B5">
        <w:rPr>
          <w:rFonts w:eastAsiaTheme="minorEastAsia"/>
          <w:b/>
          <w:bCs/>
          <w:szCs w:val="24"/>
        </w:rPr>
        <w:t>15</w:t>
      </w:r>
      <w:r w:rsidRPr="00C340B5">
        <w:rPr>
          <w:rFonts w:eastAsiaTheme="minorEastAsia"/>
          <w:b/>
          <w:bCs/>
          <w:szCs w:val="24"/>
        </w:rPr>
        <w:t xml:space="preserve">] – </w:t>
      </w:r>
      <w:proofErr w:type="spellStart"/>
      <w:r w:rsidR="00015699" w:rsidRPr="00C340B5">
        <w:rPr>
          <w:rFonts w:eastAsiaTheme="minorEastAsia"/>
          <w:b/>
          <w:bCs/>
          <w:szCs w:val="24"/>
        </w:rPr>
        <w:t>Subitems</w:t>
      </w:r>
      <w:proofErr w:type="spellEnd"/>
      <w:r w:rsidRPr="00C340B5">
        <w:rPr>
          <w:rFonts w:eastAsiaTheme="minorEastAsia"/>
          <w:b/>
          <w:bCs/>
          <w:szCs w:val="24"/>
        </w:rPr>
        <w:t xml:space="preserve"> 1240(3A) and (3B) of Schedule 1 </w:t>
      </w:r>
    </w:p>
    <w:p w14:paraId="047514EE" w14:textId="77777777" w:rsidR="00944716" w:rsidRPr="00C340B5" w:rsidRDefault="00944716" w:rsidP="0001589C">
      <w:pPr>
        <w:spacing w:before="0"/>
        <w:rPr>
          <w:rFonts w:eastAsiaTheme="minorEastAsia"/>
          <w:szCs w:val="24"/>
        </w:rPr>
      </w:pPr>
    </w:p>
    <w:p w14:paraId="5013BB7B" w14:textId="5809CF22" w:rsidR="00BE5002" w:rsidRPr="00C340B5" w:rsidRDefault="00944716" w:rsidP="0001589C">
      <w:pPr>
        <w:spacing w:before="0"/>
        <w:rPr>
          <w:rFonts w:eastAsiaTheme="minorEastAsia"/>
          <w:szCs w:val="24"/>
        </w:rPr>
      </w:pPr>
      <w:r w:rsidRPr="00C340B5">
        <w:rPr>
          <w:rFonts w:eastAsiaTheme="minorEastAsia"/>
          <w:szCs w:val="24"/>
        </w:rPr>
        <w:t xml:space="preserve">This item </w:t>
      </w:r>
      <w:r w:rsidR="0001589C" w:rsidRPr="00C340B5">
        <w:rPr>
          <w:rFonts w:eastAsiaTheme="minorEastAsia"/>
          <w:szCs w:val="24"/>
        </w:rPr>
        <w:t xml:space="preserve">repeals </w:t>
      </w:r>
      <w:proofErr w:type="spellStart"/>
      <w:r w:rsidR="00015699" w:rsidRPr="00C340B5">
        <w:rPr>
          <w:rFonts w:eastAsiaTheme="minorEastAsia"/>
          <w:szCs w:val="24"/>
        </w:rPr>
        <w:t>subitems</w:t>
      </w:r>
      <w:proofErr w:type="spellEnd"/>
      <w:r w:rsidR="0001589C" w:rsidRPr="00C340B5">
        <w:rPr>
          <w:rFonts w:eastAsiaTheme="minorEastAsia"/>
          <w:szCs w:val="24"/>
        </w:rPr>
        <w:t xml:space="preserve"> 1240(3A) and (3B), which </w:t>
      </w:r>
      <w:r w:rsidR="00D65352" w:rsidRPr="00C340B5">
        <w:rPr>
          <w:rFonts w:eastAsiaTheme="minorEastAsia"/>
          <w:szCs w:val="24"/>
        </w:rPr>
        <w:t xml:space="preserve">allowed for </w:t>
      </w:r>
      <w:r w:rsidR="00BE5002" w:rsidRPr="00C340B5">
        <w:rPr>
          <w:rFonts w:eastAsiaTheme="minorEastAsia"/>
          <w:szCs w:val="24"/>
        </w:rPr>
        <w:t xml:space="preserve">additional </w:t>
      </w:r>
      <w:r w:rsidR="00D65352" w:rsidRPr="00C340B5">
        <w:rPr>
          <w:rFonts w:eastAsiaTheme="minorEastAsia"/>
          <w:szCs w:val="24"/>
        </w:rPr>
        <w:t xml:space="preserve">onshore </w:t>
      </w:r>
      <w:r w:rsidR="00BE5002" w:rsidRPr="00C340B5">
        <w:rPr>
          <w:rFonts w:eastAsiaTheme="minorEastAsia"/>
          <w:szCs w:val="24"/>
        </w:rPr>
        <w:t xml:space="preserve">applications for </w:t>
      </w:r>
      <w:r w:rsidR="00D65352" w:rsidRPr="00C340B5">
        <w:rPr>
          <w:rFonts w:eastAsiaTheme="minorEastAsia"/>
          <w:szCs w:val="24"/>
        </w:rPr>
        <w:t xml:space="preserve">persons holding </w:t>
      </w:r>
      <w:r w:rsidR="00BE5002" w:rsidRPr="00C340B5">
        <w:rPr>
          <w:rFonts w:eastAsiaTheme="minorEastAsia"/>
          <w:szCs w:val="24"/>
        </w:rPr>
        <w:t xml:space="preserve">a Subclass 482 visa in the Short-term stream </w:t>
      </w:r>
      <w:r w:rsidR="00D65352" w:rsidRPr="00C340B5">
        <w:rPr>
          <w:rFonts w:eastAsiaTheme="minorEastAsia"/>
          <w:szCs w:val="24"/>
        </w:rPr>
        <w:t>who were working in Australia</w:t>
      </w:r>
      <w:r w:rsidR="00BE5002" w:rsidRPr="00C340B5">
        <w:rPr>
          <w:rFonts w:eastAsiaTheme="minorEastAsia"/>
          <w:szCs w:val="24"/>
        </w:rPr>
        <w:t xml:space="preserve"> </w:t>
      </w:r>
      <w:r w:rsidR="00673876" w:rsidRPr="00C340B5">
        <w:rPr>
          <w:rFonts w:eastAsiaTheme="minorEastAsia"/>
          <w:szCs w:val="24"/>
        </w:rPr>
        <w:t xml:space="preserve">while </w:t>
      </w:r>
      <w:r w:rsidR="00BE5002" w:rsidRPr="00C340B5">
        <w:rPr>
          <w:rFonts w:eastAsiaTheme="minorEastAsia"/>
          <w:szCs w:val="24"/>
        </w:rPr>
        <w:t>COVID</w:t>
      </w:r>
      <w:r w:rsidR="00BE5002" w:rsidRPr="00C340B5">
        <w:rPr>
          <w:rFonts w:eastAsiaTheme="minorEastAsia"/>
          <w:szCs w:val="24"/>
        </w:rPr>
        <w:noBreakHyphen/>
        <w:t>19 travel restrictions</w:t>
      </w:r>
      <w:r w:rsidR="00673876" w:rsidRPr="00C340B5">
        <w:rPr>
          <w:rFonts w:eastAsiaTheme="minorEastAsia"/>
          <w:szCs w:val="24"/>
        </w:rPr>
        <w:t xml:space="preserve"> were in effect</w:t>
      </w:r>
      <w:r w:rsidR="00BE5002" w:rsidRPr="00C340B5">
        <w:rPr>
          <w:rFonts w:eastAsiaTheme="minorEastAsia"/>
          <w:szCs w:val="24"/>
        </w:rPr>
        <w:t xml:space="preserve">. These </w:t>
      </w:r>
      <w:r w:rsidR="00E53121" w:rsidRPr="00C340B5">
        <w:rPr>
          <w:rFonts w:eastAsiaTheme="minorEastAsia"/>
          <w:szCs w:val="24"/>
        </w:rPr>
        <w:t xml:space="preserve">arrangements </w:t>
      </w:r>
      <w:r w:rsidR="00BE5002" w:rsidRPr="00C340B5">
        <w:rPr>
          <w:rFonts w:eastAsiaTheme="minorEastAsia"/>
          <w:szCs w:val="24"/>
        </w:rPr>
        <w:t xml:space="preserve">are no longer required as </w:t>
      </w:r>
      <w:r w:rsidR="0001589C" w:rsidRPr="00C340B5">
        <w:rPr>
          <w:rFonts w:eastAsiaTheme="minorEastAsia"/>
          <w:szCs w:val="24"/>
        </w:rPr>
        <w:t>the</w:t>
      </w:r>
      <w:r w:rsidR="00E0159B" w:rsidRPr="00C340B5">
        <w:rPr>
          <w:rFonts w:eastAsiaTheme="minorEastAsia"/>
          <w:szCs w:val="24"/>
        </w:rPr>
        <w:t>se amendments</w:t>
      </w:r>
      <w:r w:rsidR="0001589C" w:rsidRPr="00C340B5">
        <w:rPr>
          <w:rFonts w:eastAsiaTheme="minorEastAsia"/>
          <w:szCs w:val="24"/>
        </w:rPr>
        <w:t xml:space="preserve"> now allow </w:t>
      </w:r>
      <w:r w:rsidR="00BE5002" w:rsidRPr="00C340B5">
        <w:rPr>
          <w:rFonts w:eastAsiaTheme="minorEastAsia"/>
          <w:szCs w:val="24"/>
        </w:rPr>
        <w:t xml:space="preserve">all Subclass 482 visa applications to </w:t>
      </w:r>
      <w:proofErr w:type="gramStart"/>
      <w:r w:rsidR="00BE5002" w:rsidRPr="00C340B5">
        <w:rPr>
          <w:rFonts w:eastAsiaTheme="minorEastAsia"/>
          <w:szCs w:val="24"/>
        </w:rPr>
        <w:t xml:space="preserve">be </w:t>
      </w:r>
      <w:r w:rsidR="009C3360" w:rsidRPr="00C340B5">
        <w:rPr>
          <w:rFonts w:eastAsiaTheme="minorEastAsia"/>
          <w:szCs w:val="24"/>
        </w:rPr>
        <w:t>made</w:t>
      </w:r>
      <w:proofErr w:type="gramEnd"/>
      <w:r w:rsidR="009C3360" w:rsidRPr="00C340B5">
        <w:rPr>
          <w:rFonts w:eastAsiaTheme="minorEastAsia"/>
          <w:szCs w:val="24"/>
        </w:rPr>
        <w:t xml:space="preserve"> in Australia</w:t>
      </w:r>
      <w:r w:rsidR="00BE5002" w:rsidRPr="00C340B5">
        <w:rPr>
          <w:rFonts w:eastAsiaTheme="minorEastAsia"/>
          <w:szCs w:val="24"/>
        </w:rPr>
        <w:t xml:space="preserve">. </w:t>
      </w:r>
    </w:p>
    <w:p w14:paraId="7590DD53" w14:textId="77777777" w:rsidR="00BE5002" w:rsidRPr="00C340B5" w:rsidRDefault="00BE5002" w:rsidP="00D24666">
      <w:pPr>
        <w:spacing w:before="0"/>
        <w:rPr>
          <w:rFonts w:eastAsiaTheme="minorEastAsia"/>
          <w:szCs w:val="24"/>
        </w:rPr>
      </w:pPr>
    </w:p>
    <w:p w14:paraId="6A232E31" w14:textId="5850EE8E" w:rsidR="00944716" w:rsidRPr="00C340B5" w:rsidRDefault="00944716" w:rsidP="00944716">
      <w:pPr>
        <w:spacing w:before="0"/>
        <w:rPr>
          <w:rFonts w:eastAsiaTheme="minorEastAsia"/>
          <w:szCs w:val="24"/>
        </w:rPr>
      </w:pPr>
      <w:r w:rsidRPr="00C340B5">
        <w:rPr>
          <w:rFonts w:eastAsiaTheme="minorEastAsia"/>
          <w:b/>
          <w:bCs/>
          <w:szCs w:val="24"/>
        </w:rPr>
        <w:t>Item [</w:t>
      </w:r>
      <w:r w:rsidR="00EA6407" w:rsidRPr="00C340B5">
        <w:rPr>
          <w:rFonts w:eastAsiaTheme="minorEastAsia"/>
          <w:b/>
          <w:bCs/>
          <w:szCs w:val="24"/>
        </w:rPr>
        <w:t>16</w:t>
      </w:r>
      <w:r w:rsidRPr="00C340B5">
        <w:rPr>
          <w:rFonts w:eastAsiaTheme="minorEastAsia"/>
          <w:b/>
          <w:bCs/>
          <w:szCs w:val="24"/>
        </w:rPr>
        <w:t xml:space="preserve">] – </w:t>
      </w:r>
      <w:r w:rsidR="00015699" w:rsidRPr="00C340B5">
        <w:rPr>
          <w:rFonts w:eastAsiaTheme="minorEastAsia"/>
          <w:b/>
          <w:bCs/>
          <w:szCs w:val="24"/>
        </w:rPr>
        <w:t xml:space="preserve">In the appropriate position in </w:t>
      </w:r>
      <w:r w:rsidRPr="00C340B5">
        <w:rPr>
          <w:rFonts w:eastAsiaTheme="minorEastAsia"/>
          <w:b/>
          <w:bCs/>
          <w:szCs w:val="24"/>
        </w:rPr>
        <w:t xml:space="preserve">Schedule 13 </w:t>
      </w:r>
    </w:p>
    <w:p w14:paraId="06323EE4" w14:textId="1CC40692" w:rsidR="00BE5002" w:rsidRPr="00C340B5" w:rsidRDefault="00BE5002" w:rsidP="00D24666">
      <w:pPr>
        <w:spacing w:before="0"/>
        <w:rPr>
          <w:rFonts w:eastAsiaTheme="minorEastAsia"/>
          <w:b/>
          <w:szCs w:val="24"/>
        </w:rPr>
      </w:pPr>
    </w:p>
    <w:p w14:paraId="547507CA" w14:textId="30CE6049" w:rsidR="00944716" w:rsidRPr="00C340B5" w:rsidRDefault="00944716" w:rsidP="00944716">
      <w:pPr>
        <w:tabs>
          <w:tab w:val="left" w:pos="6521"/>
        </w:tabs>
        <w:spacing w:before="0"/>
        <w:ind w:right="521"/>
        <w:rPr>
          <w:rFonts w:eastAsiaTheme="minorEastAsia"/>
          <w:szCs w:val="24"/>
        </w:rPr>
      </w:pPr>
      <w:r w:rsidRPr="00C340B5">
        <w:rPr>
          <w:rFonts w:eastAsiaTheme="minorEastAsia"/>
          <w:szCs w:val="24"/>
        </w:rPr>
        <w:t>This item specifies the operation of the amendments.</w:t>
      </w:r>
      <w:r w:rsidR="00CF7442" w:rsidRPr="00C340B5">
        <w:rPr>
          <w:rFonts w:eastAsiaTheme="minorEastAsia"/>
          <w:szCs w:val="24"/>
        </w:rPr>
        <w:t xml:space="preserve"> The</w:t>
      </w:r>
      <w:r w:rsidRPr="00C340B5">
        <w:rPr>
          <w:rFonts w:eastAsiaTheme="minorEastAsia"/>
          <w:szCs w:val="24"/>
        </w:rPr>
        <w:t xml:space="preserve"> </w:t>
      </w:r>
      <w:r w:rsidR="00CF7442" w:rsidRPr="00C340B5">
        <w:rPr>
          <w:rFonts w:eastAsiaTheme="minorEastAsia"/>
          <w:szCs w:val="24"/>
        </w:rPr>
        <w:t>a</w:t>
      </w:r>
      <w:r w:rsidRPr="00C340B5">
        <w:rPr>
          <w:rFonts w:eastAsiaTheme="minorEastAsia"/>
          <w:szCs w:val="24"/>
        </w:rPr>
        <w:t xml:space="preserve">mendments to regulation 2.12F apply to visa applications withdrawn on or after commencement where the associated nomination has not been finally determined or the nomination </w:t>
      </w:r>
      <w:proofErr w:type="gramStart"/>
      <w:r w:rsidRPr="00C340B5">
        <w:rPr>
          <w:rFonts w:eastAsiaTheme="minorEastAsia"/>
          <w:szCs w:val="24"/>
        </w:rPr>
        <w:t>is made</w:t>
      </w:r>
      <w:proofErr w:type="gramEnd"/>
      <w:r w:rsidRPr="00C340B5">
        <w:rPr>
          <w:rFonts w:eastAsiaTheme="minorEastAsia"/>
          <w:szCs w:val="24"/>
        </w:rPr>
        <w:t xml:space="preserve"> on or after commencement. </w:t>
      </w:r>
      <w:r w:rsidR="00FA0915" w:rsidRPr="00C340B5">
        <w:rPr>
          <w:rFonts w:eastAsiaTheme="minorEastAsia"/>
          <w:szCs w:val="24"/>
        </w:rPr>
        <w:t>This ensures a refund continues to be available following the c</w:t>
      </w:r>
      <w:r w:rsidR="00301E54" w:rsidRPr="00C340B5">
        <w:rPr>
          <w:rFonts w:eastAsiaTheme="minorEastAsia"/>
          <w:szCs w:val="24"/>
        </w:rPr>
        <w:t>ommencement of these amendments. T</w:t>
      </w:r>
      <w:r w:rsidR="00FA0915" w:rsidRPr="00C340B5">
        <w:rPr>
          <w:rFonts w:eastAsiaTheme="minorEastAsia"/>
          <w:szCs w:val="24"/>
        </w:rPr>
        <w:t xml:space="preserve">he </w:t>
      </w:r>
      <w:r w:rsidR="00EA6407" w:rsidRPr="00C340B5">
        <w:rPr>
          <w:rFonts w:eastAsiaTheme="minorEastAsia"/>
          <w:szCs w:val="24"/>
        </w:rPr>
        <w:t>previous provision</w:t>
      </w:r>
      <w:r w:rsidR="00301E54" w:rsidRPr="00C340B5">
        <w:rPr>
          <w:rFonts w:eastAsiaTheme="minorEastAsia"/>
          <w:szCs w:val="24"/>
        </w:rPr>
        <w:t xml:space="preserve"> continue</w:t>
      </w:r>
      <w:r w:rsidR="006F615B" w:rsidRPr="00C340B5">
        <w:rPr>
          <w:rFonts w:eastAsiaTheme="minorEastAsia"/>
          <w:szCs w:val="24"/>
        </w:rPr>
        <w:t>s</w:t>
      </w:r>
      <w:r w:rsidR="00301E54" w:rsidRPr="00C340B5">
        <w:rPr>
          <w:rFonts w:eastAsiaTheme="minorEastAsia"/>
          <w:szCs w:val="24"/>
        </w:rPr>
        <w:t xml:space="preserve"> to operate </w:t>
      </w:r>
      <w:r w:rsidR="006F615B" w:rsidRPr="00C340B5">
        <w:rPr>
          <w:rFonts w:eastAsiaTheme="minorEastAsia"/>
          <w:szCs w:val="24"/>
        </w:rPr>
        <w:t xml:space="preserve">to facilitate requests for refunds </w:t>
      </w:r>
      <w:r w:rsidR="00FA0915" w:rsidRPr="00C340B5">
        <w:rPr>
          <w:rFonts w:eastAsiaTheme="minorEastAsia"/>
          <w:szCs w:val="24"/>
        </w:rPr>
        <w:t xml:space="preserve">where the nomination application has already been </w:t>
      </w:r>
      <w:r w:rsidR="006F615B" w:rsidRPr="00C340B5">
        <w:rPr>
          <w:rFonts w:eastAsiaTheme="minorEastAsia"/>
          <w:szCs w:val="24"/>
        </w:rPr>
        <w:t>finally determined</w:t>
      </w:r>
      <w:r w:rsidR="00FA0915" w:rsidRPr="00C340B5">
        <w:rPr>
          <w:rFonts w:eastAsiaTheme="minorEastAsia"/>
          <w:szCs w:val="24"/>
        </w:rPr>
        <w:t xml:space="preserve"> or the visa application </w:t>
      </w:r>
      <w:proofErr w:type="gramStart"/>
      <w:r w:rsidR="00FA0915" w:rsidRPr="00C340B5">
        <w:rPr>
          <w:rFonts w:eastAsiaTheme="minorEastAsia"/>
          <w:szCs w:val="24"/>
        </w:rPr>
        <w:t>has already been withdrawn</w:t>
      </w:r>
      <w:proofErr w:type="gramEnd"/>
      <w:r w:rsidR="00FA0915" w:rsidRPr="00C340B5">
        <w:rPr>
          <w:rFonts w:eastAsiaTheme="minorEastAsia"/>
          <w:szCs w:val="24"/>
        </w:rPr>
        <w:t xml:space="preserve"> at the time of commencement.</w:t>
      </w:r>
    </w:p>
    <w:p w14:paraId="73848015" w14:textId="77777777" w:rsidR="00944716" w:rsidRPr="00C340B5" w:rsidRDefault="00944716" w:rsidP="00944716">
      <w:pPr>
        <w:tabs>
          <w:tab w:val="left" w:pos="6521"/>
        </w:tabs>
        <w:spacing w:before="0"/>
        <w:ind w:right="521"/>
        <w:rPr>
          <w:rFonts w:eastAsiaTheme="minorEastAsia"/>
          <w:szCs w:val="24"/>
        </w:rPr>
      </w:pPr>
    </w:p>
    <w:p w14:paraId="7A84165B" w14:textId="15EEF22A" w:rsidR="00944716" w:rsidRPr="00C340B5" w:rsidRDefault="00CF7442" w:rsidP="00944716">
      <w:pPr>
        <w:tabs>
          <w:tab w:val="left" w:pos="6521"/>
        </w:tabs>
        <w:spacing w:before="0"/>
        <w:ind w:right="521"/>
        <w:rPr>
          <w:rFonts w:eastAsiaTheme="minorEastAsia"/>
          <w:szCs w:val="24"/>
        </w:rPr>
      </w:pPr>
      <w:r w:rsidRPr="00C340B5">
        <w:rPr>
          <w:rFonts w:eastAsiaTheme="minorEastAsia"/>
          <w:szCs w:val="24"/>
        </w:rPr>
        <w:t>The a</w:t>
      </w:r>
      <w:r w:rsidR="00944716" w:rsidRPr="00C340B5">
        <w:rPr>
          <w:rFonts w:eastAsiaTheme="minorEastAsia"/>
          <w:szCs w:val="24"/>
        </w:rPr>
        <w:t xml:space="preserve">mendments to regulation 5.19 apply to nomination applications made but </w:t>
      </w:r>
      <w:proofErr w:type="gramStart"/>
      <w:r w:rsidR="00944716" w:rsidRPr="00C340B5">
        <w:rPr>
          <w:rFonts w:eastAsiaTheme="minorEastAsia"/>
          <w:szCs w:val="24"/>
        </w:rPr>
        <w:t>not yet</w:t>
      </w:r>
      <w:proofErr w:type="gramEnd"/>
      <w:r w:rsidR="00944716" w:rsidRPr="00C340B5">
        <w:rPr>
          <w:rFonts w:eastAsiaTheme="minorEastAsia"/>
          <w:szCs w:val="24"/>
        </w:rPr>
        <w:t xml:space="preserve"> finally determined at commencement, as well as </w:t>
      </w:r>
      <w:r w:rsidR="00B37A0F" w:rsidRPr="00C340B5">
        <w:rPr>
          <w:rFonts w:eastAsiaTheme="minorEastAsia"/>
          <w:szCs w:val="24"/>
        </w:rPr>
        <w:t xml:space="preserve">nomination </w:t>
      </w:r>
      <w:r w:rsidR="00944716" w:rsidRPr="00C340B5">
        <w:rPr>
          <w:rFonts w:eastAsiaTheme="minorEastAsia"/>
          <w:szCs w:val="24"/>
        </w:rPr>
        <w:t xml:space="preserve">applications made on or after commencement. The amendments of regulation 5.19 are beneficial to applicants and do not engage subsection 12(2) of the </w:t>
      </w:r>
      <w:r w:rsidR="00944716" w:rsidRPr="00C340B5">
        <w:rPr>
          <w:rFonts w:eastAsiaTheme="minorEastAsia"/>
          <w:i/>
          <w:szCs w:val="24"/>
        </w:rPr>
        <w:t>Legislation Act</w:t>
      </w:r>
      <w:r w:rsidR="00D83401" w:rsidRPr="00C340B5">
        <w:rPr>
          <w:rFonts w:eastAsiaTheme="minorEastAsia"/>
          <w:i/>
          <w:szCs w:val="24"/>
        </w:rPr>
        <w:t xml:space="preserve"> 2003</w:t>
      </w:r>
      <w:r w:rsidR="00944716" w:rsidRPr="00C340B5">
        <w:rPr>
          <w:rFonts w:eastAsiaTheme="minorEastAsia"/>
          <w:szCs w:val="24"/>
        </w:rPr>
        <w:t xml:space="preserve">. </w:t>
      </w:r>
    </w:p>
    <w:p w14:paraId="52568932" w14:textId="77777777" w:rsidR="00CF7442" w:rsidRPr="00C340B5" w:rsidRDefault="00CF7442" w:rsidP="00CF7442">
      <w:pPr>
        <w:tabs>
          <w:tab w:val="left" w:pos="6521"/>
        </w:tabs>
        <w:spacing w:before="0"/>
        <w:ind w:right="521"/>
        <w:rPr>
          <w:rFonts w:eastAsiaTheme="minorEastAsia"/>
          <w:szCs w:val="24"/>
        </w:rPr>
      </w:pPr>
    </w:p>
    <w:p w14:paraId="2389DB12" w14:textId="03CC5E9E" w:rsidR="00CF7442" w:rsidRPr="00C340B5" w:rsidRDefault="00CF7442" w:rsidP="00CF7442">
      <w:pPr>
        <w:tabs>
          <w:tab w:val="left" w:pos="6521"/>
        </w:tabs>
        <w:spacing w:before="0"/>
        <w:ind w:right="521"/>
        <w:rPr>
          <w:rFonts w:eastAsiaTheme="minorEastAsia"/>
          <w:szCs w:val="24"/>
        </w:rPr>
      </w:pPr>
      <w:r w:rsidRPr="00C340B5">
        <w:rPr>
          <w:rFonts w:eastAsiaTheme="minorEastAsia"/>
          <w:szCs w:val="24"/>
        </w:rPr>
        <w:t>The amendments to item 1240 of Schedule 1 to the Migration Regulations apply to visa applications made on or after the date of commencement.</w:t>
      </w:r>
    </w:p>
    <w:p w14:paraId="273CDF10" w14:textId="243ED4E8" w:rsidR="00944716" w:rsidRPr="00C340B5" w:rsidRDefault="00944716" w:rsidP="00D24666">
      <w:pPr>
        <w:spacing w:before="0"/>
        <w:rPr>
          <w:rFonts w:eastAsiaTheme="minorEastAsia"/>
          <w:szCs w:val="24"/>
        </w:rPr>
      </w:pPr>
    </w:p>
    <w:sectPr w:rsidR="00944716" w:rsidRPr="00C340B5" w:rsidSect="00B604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216C" w14:textId="77777777" w:rsidR="00DB2CAD" w:rsidRDefault="00DB2CAD" w:rsidP="00B60422">
      <w:pPr>
        <w:spacing w:before="0"/>
      </w:pPr>
      <w:r>
        <w:separator/>
      </w:r>
    </w:p>
  </w:endnote>
  <w:endnote w:type="continuationSeparator" w:id="0">
    <w:p w14:paraId="6DDAFBDD" w14:textId="77777777" w:rsidR="00DB2CAD" w:rsidRDefault="00DB2CAD" w:rsidP="00B60422">
      <w:pPr>
        <w:spacing w:before="0"/>
      </w:pPr>
      <w:r>
        <w:continuationSeparator/>
      </w:r>
    </w:p>
  </w:endnote>
  <w:endnote w:type="continuationNotice" w:id="1">
    <w:p w14:paraId="425AEA7E" w14:textId="77777777" w:rsidR="00BC1448" w:rsidRDefault="00BC14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1A35B" w14:textId="77777777" w:rsidR="007B49CD" w:rsidRDefault="007B4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707B" w14:textId="77777777" w:rsidR="0001589C" w:rsidRPr="007B49CD" w:rsidRDefault="0001589C" w:rsidP="007B4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1361" w14:textId="77777777" w:rsidR="007B49CD" w:rsidRDefault="007B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73FE" w14:textId="77777777" w:rsidR="00DB2CAD" w:rsidRDefault="00DB2CAD" w:rsidP="00B60422">
      <w:pPr>
        <w:spacing w:before="0"/>
      </w:pPr>
      <w:r>
        <w:separator/>
      </w:r>
    </w:p>
  </w:footnote>
  <w:footnote w:type="continuationSeparator" w:id="0">
    <w:p w14:paraId="1211994C" w14:textId="77777777" w:rsidR="00DB2CAD" w:rsidRDefault="00DB2CAD" w:rsidP="00B60422">
      <w:pPr>
        <w:spacing w:before="0"/>
      </w:pPr>
      <w:r>
        <w:continuationSeparator/>
      </w:r>
    </w:p>
  </w:footnote>
  <w:footnote w:type="continuationNotice" w:id="1">
    <w:p w14:paraId="19A8EBE4" w14:textId="77777777" w:rsidR="00BC1448" w:rsidRDefault="00BC14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5284" w14:textId="77777777" w:rsidR="007B49CD" w:rsidRDefault="007B4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8E69" w14:textId="77777777" w:rsidR="00BC1448" w:rsidRDefault="00BC1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2B0F" w14:textId="77777777" w:rsidR="007B49CD" w:rsidRDefault="007B4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651D63"/>
    <w:multiLevelType w:val="hybridMultilevel"/>
    <w:tmpl w:val="11C4E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D96F29"/>
    <w:multiLevelType w:val="hybridMultilevel"/>
    <w:tmpl w:val="AE88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D2434"/>
    <w:multiLevelType w:val="hybridMultilevel"/>
    <w:tmpl w:val="A252C9B4"/>
    <w:lvl w:ilvl="0" w:tplc="E5766C0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A46E28"/>
    <w:multiLevelType w:val="hybridMultilevel"/>
    <w:tmpl w:val="9E28DC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3236220"/>
    <w:multiLevelType w:val="hybridMultilevel"/>
    <w:tmpl w:val="6B2E2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A55F1"/>
    <w:multiLevelType w:val="hybridMultilevel"/>
    <w:tmpl w:val="A6C080F8"/>
    <w:lvl w:ilvl="0" w:tplc="5EE0393E">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0E015E"/>
    <w:multiLevelType w:val="hybridMultilevel"/>
    <w:tmpl w:val="7F6E13C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C046F88"/>
    <w:multiLevelType w:val="hybridMultilevel"/>
    <w:tmpl w:val="02E206AA"/>
    <w:lvl w:ilvl="0" w:tplc="0E029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E50EA"/>
    <w:multiLevelType w:val="hybridMultilevel"/>
    <w:tmpl w:val="E9C027E4"/>
    <w:lvl w:ilvl="0" w:tplc="CD64F72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D10721"/>
    <w:multiLevelType w:val="hybridMultilevel"/>
    <w:tmpl w:val="A3C08768"/>
    <w:lvl w:ilvl="0" w:tplc="0C090001">
      <w:start w:val="1"/>
      <w:numFmt w:val="bullet"/>
      <w:lvlText w:val=""/>
      <w:lvlJc w:val="left"/>
      <w:pPr>
        <w:ind w:left="704" w:hanging="4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01BE3"/>
    <w:multiLevelType w:val="hybridMultilevel"/>
    <w:tmpl w:val="20DE275E"/>
    <w:lvl w:ilvl="0" w:tplc="1AC8F16A">
      <w:start w:val="2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7B1F4C"/>
    <w:multiLevelType w:val="hybridMultilevel"/>
    <w:tmpl w:val="974E2CAE"/>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683E5E"/>
    <w:multiLevelType w:val="hybridMultilevel"/>
    <w:tmpl w:val="C53406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3D7E43BF"/>
    <w:multiLevelType w:val="hybridMultilevel"/>
    <w:tmpl w:val="32BA8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E934BBB"/>
    <w:multiLevelType w:val="hybridMultilevel"/>
    <w:tmpl w:val="2EDA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962E3D"/>
    <w:multiLevelType w:val="hybridMultilevel"/>
    <w:tmpl w:val="2ABCEAF6"/>
    <w:lvl w:ilvl="0" w:tplc="0C090001">
      <w:start w:val="1"/>
      <w:numFmt w:val="bullet"/>
      <w:lvlText w:val=""/>
      <w:lvlJc w:val="left"/>
      <w:pPr>
        <w:ind w:left="720" w:hanging="360"/>
      </w:pPr>
      <w:rPr>
        <w:rFonts w:ascii="Symbol" w:hAnsi="Symbol" w:hint="default"/>
        <w:b w:val="0"/>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63648F"/>
    <w:multiLevelType w:val="hybridMultilevel"/>
    <w:tmpl w:val="790ADC2C"/>
    <w:lvl w:ilvl="0" w:tplc="AC829382">
      <w:start w:val="2"/>
      <w:numFmt w:val="bullet"/>
      <w:lvlText w:val="•"/>
      <w:lvlJc w:val="left"/>
      <w:pPr>
        <w:ind w:left="704" w:hanging="42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4D72654D"/>
    <w:multiLevelType w:val="hybridMultilevel"/>
    <w:tmpl w:val="C804D832"/>
    <w:lvl w:ilvl="0" w:tplc="3C6C59AE">
      <w:start w:val="1"/>
      <w:numFmt w:val="lowerLetter"/>
      <w:lvlText w:val="(%1)"/>
      <w:lvlJc w:val="left"/>
      <w:pPr>
        <w:ind w:left="2055" w:hanging="61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4DB30AE5"/>
    <w:multiLevelType w:val="hybridMultilevel"/>
    <w:tmpl w:val="9C0612C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51155936"/>
    <w:multiLevelType w:val="hybridMultilevel"/>
    <w:tmpl w:val="6268A92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AE726E7"/>
    <w:multiLevelType w:val="hybridMultilevel"/>
    <w:tmpl w:val="FF3A1AC4"/>
    <w:lvl w:ilvl="0" w:tplc="A0E6030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5" w15:restartNumberingAfterBreak="0">
    <w:nsid w:val="5BBC0A6E"/>
    <w:multiLevelType w:val="hybridMultilevel"/>
    <w:tmpl w:val="9912EA1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7E2959"/>
    <w:multiLevelType w:val="hybridMultilevel"/>
    <w:tmpl w:val="DEC0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8833C6"/>
    <w:multiLevelType w:val="hybridMultilevel"/>
    <w:tmpl w:val="BDEE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445C13"/>
    <w:multiLevelType w:val="hybridMultilevel"/>
    <w:tmpl w:val="F7B8D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085767D"/>
    <w:multiLevelType w:val="hybridMultilevel"/>
    <w:tmpl w:val="58F89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434093"/>
    <w:multiLevelType w:val="hybridMultilevel"/>
    <w:tmpl w:val="1C96EFD4"/>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EB1E25"/>
    <w:multiLevelType w:val="hybridMultilevel"/>
    <w:tmpl w:val="FC1AF704"/>
    <w:lvl w:ilvl="0" w:tplc="F52636DC">
      <w:start w:val="1"/>
      <w:numFmt w:val="decimal"/>
      <w:lvlText w:val="%1."/>
      <w:lvlJc w:val="left"/>
      <w:pPr>
        <w:ind w:left="720" w:hanging="360"/>
      </w:pPr>
      <w:rPr>
        <w:rFonts w:hint="default"/>
        <w:b w:val="0"/>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2748FA"/>
    <w:multiLevelType w:val="hybridMultilevel"/>
    <w:tmpl w:val="A4141B4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8"/>
    <w:lvlOverride w:ilvl="0">
      <w:startOverride w:val="1"/>
    </w:lvlOverride>
  </w:num>
  <w:num w:numId="3">
    <w:abstractNumId w:val="0"/>
  </w:num>
  <w:num w:numId="4">
    <w:abstractNumId w:val="30"/>
  </w:num>
  <w:num w:numId="5">
    <w:abstractNumId w:val="15"/>
  </w:num>
  <w:num w:numId="6">
    <w:abstractNumId w:val="27"/>
  </w:num>
  <w:num w:numId="7">
    <w:abstractNumId w:val="6"/>
  </w:num>
  <w:num w:numId="8">
    <w:abstractNumId w:val="11"/>
  </w:num>
  <w:num w:numId="9">
    <w:abstractNumId w:val="9"/>
  </w:num>
  <w:num w:numId="10">
    <w:abstractNumId w:val="4"/>
  </w:num>
  <w:num w:numId="11">
    <w:abstractNumId w:val="1"/>
  </w:num>
  <w:num w:numId="12">
    <w:abstractNumId w:val="16"/>
  </w:num>
  <w:num w:numId="13">
    <w:abstractNumId w:val="7"/>
  </w:num>
  <w:num w:numId="14">
    <w:abstractNumId w:val="10"/>
  </w:num>
  <w:num w:numId="15">
    <w:abstractNumId w:val="25"/>
  </w:num>
  <w:num w:numId="16">
    <w:abstractNumId w:val="14"/>
  </w:num>
  <w:num w:numId="17">
    <w:abstractNumId w:val="33"/>
  </w:num>
  <w:num w:numId="18">
    <w:abstractNumId w:val="31"/>
  </w:num>
  <w:num w:numId="19">
    <w:abstractNumId w:val="20"/>
  </w:num>
  <w:num w:numId="20">
    <w:abstractNumId w:val="17"/>
  </w:num>
  <w:num w:numId="21">
    <w:abstractNumId w:val="21"/>
  </w:num>
  <w:num w:numId="22">
    <w:abstractNumId w:val="32"/>
  </w:num>
  <w:num w:numId="23">
    <w:abstractNumId w:val="18"/>
  </w:num>
  <w:num w:numId="24">
    <w:abstractNumId w:val="29"/>
  </w:num>
  <w:num w:numId="25">
    <w:abstractNumId w:val="5"/>
  </w:num>
  <w:num w:numId="26">
    <w:abstractNumId w:val="3"/>
  </w:num>
  <w:num w:numId="27">
    <w:abstractNumId w:val="22"/>
  </w:num>
  <w:num w:numId="28">
    <w:abstractNumId w:val="19"/>
  </w:num>
  <w:num w:numId="29">
    <w:abstractNumId w:val="12"/>
  </w:num>
  <w:num w:numId="30">
    <w:abstractNumId w:val="28"/>
  </w:num>
  <w:num w:numId="31">
    <w:abstractNumId w:val="26"/>
  </w:num>
  <w:num w:numId="32">
    <w:abstractNumId w:val="24"/>
  </w:num>
  <w:num w:numId="33">
    <w:abstractNumId w:val="2"/>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5"/>
    <w:rsid w:val="00001E3B"/>
    <w:rsid w:val="000027D2"/>
    <w:rsid w:val="000037CB"/>
    <w:rsid w:val="000048E2"/>
    <w:rsid w:val="000050B1"/>
    <w:rsid w:val="00007501"/>
    <w:rsid w:val="00014329"/>
    <w:rsid w:val="00015699"/>
    <w:rsid w:val="0001589C"/>
    <w:rsid w:val="000168DD"/>
    <w:rsid w:val="00020A5E"/>
    <w:rsid w:val="00023FD6"/>
    <w:rsid w:val="000262D4"/>
    <w:rsid w:val="000265C7"/>
    <w:rsid w:val="00026F1B"/>
    <w:rsid w:val="00031E7F"/>
    <w:rsid w:val="0003271C"/>
    <w:rsid w:val="00034307"/>
    <w:rsid w:val="000372A9"/>
    <w:rsid w:val="00037ADC"/>
    <w:rsid w:val="00042AA6"/>
    <w:rsid w:val="000563FD"/>
    <w:rsid w:val="000614F7"/>
    <w:rsid w:val="00063E79"/>
    <w:rsid w:val="00064575"/>
    <w:rsid w:val="00064C23"/>
    <w:rsid w:val="00067AE7"/>
    <w:rsid w:val="00070976"/>
    <w:rsid w:val="00070D9F"/>
    <w:rsid w:val="00074B15"/>
    <w:rsid w:val="00075E60"/>
    <w:rsid w:val="000775A4"/>
    <w:rsid w:val="0008224D"/>
    <w:rsid w:val="000825C4"/>
    <w:rsid w:val="00087D90"/>
    <w:rsid w:val="000A0F8D"/>
    <w:rsid w:val="000A3773"/>
    <w:rsid w:val="000A39B8"/>
    <w:rsid w:val="000A493C"/>
    <w:rsid w:val="000A5C4F"/>
    <w:rsid w:val="000A74E5"/>
    <w:rsid w:val="000B115A"/>
    <w:rsid w:val="000B1CED"/>
    <w:rsid w:val="000B2261"/>
    <w:rsid w:val="000B53B4"/>
    <w:rsid w:val="000B6083"/>
    <w:rsid w:val="000B7B1C"/>
    <w:rsid w:val="000B7EFC"/>
    <w:rsid w:val="000C188D"/>
    <w:rsid w:val="000C2A24"/>
    <w:rsid w:val="000C38E8"/>
    <w:rsid w:val="000C575B"/>
    <w:rsid w:val="000C67AE"/>
    <w:rsid w:val="000C7243"/>
    <w:rsid w:val="000D009C"/>
    <w:rsid w:val="000D6B30"/>
    <w:rsid w:val="000D7A9D"/>
    <w:rsid w:val="000D7CCF"/>
    <w:rsid w:val="000E3751"/>
    <w:rsid w:val="000E4BA3"/>
    <w:rsid w:val="000F1604"/>
    <w:rsid w:val="000F43B9"/>
    <w:rsid w:val="00102FC5"/>
    <w:rsid w:val="00105A90"/>
    <w:rsid w:val="001079AC"/>
    <w:rsid w:val="00110253"/>
    <w:rsid w:val="001110B7"/>
    <w:rsid w:val="00113197"/>
    <w:rsid w:val="001144E3"/>
    <w:rsid w:val="00114ECD"/>
    <w:rsid w:val="00115490"/>
    <w:rsid w:val="00116609"/>
    <w:rsid w:val="0012070B"/>
    <w:rsid w:val="00122C5D"/>
    <w:rsid w:val="00124B6E"/>
    <w:rsid w:val="00134D2A"/>
    <w:rsid w:val="00135FF3"/>
    <w:rsid w:val="0014155C"/>
    <w:rsid w:val="0014413F"/>
    <w:rsid w:val="00146FA2"/>
    <w:rsid w:val="00152CC6"/>
    <w:rsid w:val="00155A09"/>
    <w:rsid w:val="0016305C"/>
    <w:rsid w:val="00163441"/>
    <w:rsid w:val="001757B9"/>
    <w:rsid w:val="00176510"/>
    <w:rsid w:val="00182BB0"/>
    <w:rsid w:val="00182C37"/>
    <w:rsid w:val="00184E25"/>
    <w:rsid w:val="001857A0"/>
    <w:rsid w:val="001860B3"/>
    <w:rsid w:val="00187E31"/>
    <w:rsid w:val="00192968"/>
    <w:rsid w:val="00193E52"/>
    <w:rsid w:val="001946CB"/>
    <w:rsid w:val="001979E6"/>
    <w:rsid w:val="00197DEB"/>
    <w:rsid w:val="001A03AA"/>
    <w:rsid w:val="001A04DB"/>
    <w:rsid w:val="001A058E"/>
    <w:rsid w:val="001A2F82"/>
    <w:rsid w:val="001A368C"/>
    <w:rsid w:val="001A60B4"/>
    <w:rsid w:val="001B0090"/>
    <w:rsid w:val="001B1DCE"/>
    <w:rsid w:val="001B36E8"/>
    <w:rsid w:val="001B7ABA"/>
    <w:rsid w:val="001C1415"/>
    <w:rsid w:val="001C2A36"/>
    <w:rsid w:val="001C5618"/>
    <w:rsid w:val="001C5A14"/>
    <w:rsid w:val="001D2E97"/>
    <w:rsid w:val="001D5E3F"/>
    <w:rsid w:val="001F5071"/>
    <w:rsid w:val="00202AAD"/>
    <w:rsid w:val="0020604E"/>
    <w:rsid w:val="002063BF"/>
    <w:rsid w:val="00206F6F"/>
    <w:rsid w:val="00213151"/>
    <w:rsid w:val="0021551F"/>
    <w:rsid w:val="00221ADE"/>
    <w:rsid w:val="00224F08"/>
    <w:rsid w:val="0022588B"/>
    <w:rsid w:val="00233A5B"/>
    <w:rsid w:val="00234880"/>
    <w:rsid w:val="00235293"/>
    <w:rsid w:val="00235869"/>
    <w:rsid w:val="00237AC4"/>
    <w:rsid w:val="00240336"/>
    <w:rsid w:val="00241CF5"/>
    <w:rsid w:val="002425FF"/>
    <w:rsid w:val="0024451B"/>
    <w:rsid w:val="0025102B"/>
    <w:rsid w:val="00251F3F"/>
    <w:rsid w:val="002558AF"/>
    <w:rsid w:val="00257506"/>
    <w:rsid w:val="00262D00"/>
    <w:rsid w:val="0026381F"/>
    <w:rsid w:val="00263946"/>
    <w:rsid w:val="00264199"/>
    <w:rsid w:val="00266959"/>
    <w:rsid w:val="0026723A"/>
    <w:rsid w:val="00272CF5"/>
    <w:rsid w:val="00272E66"/>
    <w:rsid w:val="00273F00"/>
    <w:rsid w:val="0027434B"/>
    <w:rsid w:val="002744BA"/>
    <w:rsid w:val="00280C44"/>
    <w:rsid w:val="002815DA"/>
    <w:rsid w:val="00282F99"/>
    <w:rsid w:val="00283A0B"/>
    <w:rsid w:val="0029351B"/>
    <w:rsid w:val="00295FBB"/>
    <w:rsid w:val="002A2598"/>
    <w:rsid w:val="002A5E00"/>
    <w:rsid w:val="002B36D5"/>
    <w:rsid w:val="002B7D41"/>
    <w:rsid w:val="002C0688"/>
    <w:rsid w:val="002C2C29"/>
    <w:rsid w:val="002C3859"/>
    <w:rsid w:val="002C48F4"/>
    <w:rsid w:val="002C5785"/>
    <w:rsid w:val="002D51B3"/>
    <w:rsid w:val="002D525E"/>
    <w:rsid w:val="002D677E"/>
    <w:rsid w:val="002E5CCF"/>
    <w:rsid w:val="002F0196"/>
    <w:rsid w:val="002F17CA"/>
    <w:rsid w:val="002F77C0"/>
    <w:rsid w:val="00300F97"/>
    <w:rsid w:val="003012C8"/>
    <w:rsid w:val="00301532"/>
    <w:rsid w:val="00301E54"/>
    <w:rsid w:val="00305FF8"/>
    <w:rsid w:val="0031013E"/>
    <w:rsid w:val="00314EA8"/>
    <w:rsid w:val="00315069"/>
    <w:rsid w:val="003157EE"/>
    <w:rsid w:val="00321838"/>
    <w:rsid w:val="003227E2"/>
    <w:rsid w:val="0033764A"/>
    <w:rsid w:val="003377EB"/>
    <w:rsid w:val="00353E03"/>
    <w:rsid w:val="00354113"/>
    <w:rsid w:val="00356136"/>
    <w:rsid w:val="00357CC2"/>
    <w:rsid w:val="003618A8"/>
    <w:rsid w:val="00361CC7"/>
    <w:rsid w:val="00366BBE"/>
    <w:rsid w:val="00373E86"/>
    <w:rsid w:val="00375625"/>
    <w:rsid w:val="00375C2B"/>
    <w:rsid w:val="003766E6"/>
    <w:rsid w:val="00377686"/>
    <w:rsid w:val="0038346A"/>
    <w:rsid w:val="00384791"/>
    <w:rsid w:val="00387D0D"/>
    <w:rsid w:val="00395434"/>
    <w:rsid w:val="00396B57"/>
    <w:rsid w:val="003A04DB"/>
    <w:rsid w:val="003A22D5"/>
    <w:rsid w:val="003B455C"/>
    <w:rsid w:val="003B4FFD"/>
    <w:rsid w:val="003B59B6"/>
    <w:rsid w:val="003B59BA"/>
    <w:rsid w:val="003C12DE"/>
    <w:rsid w:val="003C2086"/>
    <w:rsid w:val="003C31A3"/>
    <w:rsid w:val="003C4092"/>
    <w:rsid w:val="003C498B"/>
    <w:rsid w:val="003C55BB"/>
    <w:rsid w:val="003D182C"/>
    <w:rsid w:val="003D24E9"/>
    <w:rsid w:val="003D2B16"/>
    <w:rsid w:val="003D3B04"/>
    <w:rsid w:val="003D4D03"/>
    <w:rsid w:val="003E0AE1"/>
    <w:rsid w:val="003E0D2E"/>
    <w:rsid w:val="003E7387"/>
    <w:rsid w:val="003F07FA"/>
    <w:rsid w:val="003F2E0B"/>
    <w:rsid w:val="003F60F9"/>
    <w:rsid w:val="003F6CD2"/>
    <w:rsid w:val="00403A7D"/>
    <w:rsid w:val="00403D7E"/>
    <w:rsid w:val="00404D85"/>
    <w:rsid w:val="00407B82"/>
    <w:rsid w:val="004117E9"/>
    <w:rsid w:val="0041201C"/>
    <w:rsid w:val="0041408C"/>
    <w:rsid w:val="00414105"/>
    <w:rsid w:val="00415804"/>
    <w:rsid w:val="00415A31"/>
    <w:rsid w:val="004174C5"/>
    <w:rsid w:val="004215AF"/>
    <w:rsid w:val="00421C78"/>
    <w:rsid w:val="004222F2"/>
    <w:rsid w:val="00423FED"/>
    <w:rsid w:val="00427708"/>
    <w:rsid w:val="004330DB"/>
    <w:rsid w:val="00434ED0"/>
    <w:rsid w:val="004355E9"/>
    <w:rsid w:val="00435B88"/>
    <w:rsid w:val="00442DC5"/>
    <w:rsid w:val="0044397E"/>
    <w:rsid w:val="004464E1"/>
    <w:rsid w:val="00452AA8"/>
    <w:rsid w:val="00452FA8"/>
    <w:rsid w:val="00454162"/>
    <w:rsid w:val="00454C7F"/>
    <w:rsid w:val="00460AA5"/>
    <w:rsid w:val="00462300"/>
    <w:rsid w:val="00462D79"/>
    <w:rsid w:val="00465B7D"/>
    <w:rsid w:val="00466C57"/>
    <w:rsid w:val="004712E3"/>
    <w:rsid w:val="00472BED"/>
    <w:rsid w:val="00472C0C"/>
    <w:rsid w:val="00474348"/>
    <w:rsid w:val="0047490C"/>
    <w:rsid w:val="00474DCD"/>
    <w:rsid w:val="00477650"/>
    <w:rsid w:val="00482D73"/>
    <w:rsid w:val="00483368"/>
    <w:rsid w:val="00483ACC"/>
    <w:rsid w:val="004901E6"/>
    <w:rsid w:val="004937CA"/>
    <w:rsid w:val="0049773D"/>
    <w:rsid w:val="004A0344"/>
    <w:rsid w:val="004A6D0C"/>
    <w:rsid w:val="004A6DDB"/>
    <w:rsid w:val="004B0C15"/>
    <w:rsid w:val="004B6079"/>
    <w:rsid w:val="004C2633"/>
    <w:rsid w:val="004C2685"/>
    <w:rsid w:val="004C372B"/>
    <w:rsid w:val="004C4E03"/>
    <w:rsid w:val="004C61DE"/>
    <w:rsid w:val="004C6CD7"/>
    <w:rsid w:val="004D0762"/>
    <w:rsid w:val="004D26B5"/>
    <w:rsid w:val="004D5EE3"/>
    <w:rsid w:val="004E03D7"/>
    <w:rsid w:val="004E63C4"/>
    <w:rsid w:val="004F133A"/>
    <w:rsid w:val="004F21FB"/>
    <w:rsid w:val="00503F57"/>
    <w:rsid w:val="00504B1A"/>
    <w:rsid w:val="00506FAF"/>
    <w:rsid w:val="00515A65"/>
    <w:rsid w:val="00515AEA"/>
    <w:rsid w:val="00520BB6"/>
    <w:rsid w:val="00523478"/>
    <w:rsid w:val="00523E32"/>
    <w:rsid w:val="00524C78"/>
    <w:rsid w:val="00526E06"/>
    <w:rsid w:val="00527538"/>
    <w:rsid w:val="005310B3"/>
    <w:rsid w:val="00532903"/>
    <w:rsid w:val="00532CFA"/>
    <w:rsid w:val="005335AB"/>
    <w:rsid w:val="00535E25"/>
    <w:rsid w:val="00540214"/>
    <w:rsid w:val="00540E2F"/>
    <w:rsid w:val="00545037"/>
    <w:rsid w:val="0055096A"/>
    <w:rsid w:val="00554A52"/>
    <w:rsid w:val="00564AD9"/>
    <w:rsid w:val="00566BA7"/>
    <w:rsid w:val="00570826"/>
    <w:rsid w:val="00576365"/>
    <w:rsid w:val="005775CB"/>
    <w:rsid w:val="00583445"/>
    <w:rsid w:val="0058349F"/>
    <w:rsid w:val="00584003"/>
    <w:rsid w:val="005868DB"/>
    <w:rsid w:val="00590EBE"/>
    <w:rsid w:val="00594DE9"/>
    <w:rsid w:val="00597B6D"/>
    <w:rsid w:val="005A10BE"/>
    <w:rsid w:val="005B0223"/>
    <w:rsid w:val="005B732D"/>
    <w:rsid w:val="005C124D"/>
    <w:rsid w:val="005C239F"/>
    <w:rsid w:val="005D445E"/>
    <w:rsid w:val="005D5E06"/>
    <w:rsid w:val="005E0452"/>
    <w:rsid w:val="005E72D4"/>
    <w:rsid w:val="005F2F2E"/>
    <w:rsid w:val="005F52DA"/>
    <w:rsid w:val="005F6A52"/>
    <w:rsid w:val="005F6D2A"/>
    <w:rsid w:val="00600F44"/>
    <w:rsid w:val="006063DF"/>
    <w:rsid w:val="006069B9"/>
    <w:rsid w:val="006077E7"/>
    <w:rsid w:val="006104F1"/>
    <w:rsid w:val="00611507"/>
    <w:rsid w:val="006121DE"/>
    <w:rsid w:val="00612763"/>
    <w:rsid w:val="006200C5"/>
    <w:rsid w:val="006205F7"/>
    <w:rsid w:val="00621681"/>
    <w:rsid w:val="006300CC"/>
    <w:rsid w:val="0063092B"/>
    <w:rsid w:val="0063774B"/>
    <w:rsid w:val="006425C8"/>
    <w:rsid w:val="006426DB"/>
    <w:rsid w:val="006437A3"/>
    <w:rsid w:val="00644EA4"/>
    <w:rsid w:val="00647151"/>
    <w:rsid w:val="0065215C"/>
    <w:rsid w:val="00652E1D"/>
    <w:rsid w:val="006559F0"/>
    <w:rsid w:val="00656192"/>
    <w:rsid w:val="00656A84"/>
    <w:rsid w:val="00667EFC"/>
    <w:rsid w:val="00670D36"/>
    <w:rsid w:val="00671419"/>
    <w:rsid w:val="0067246C"/>
    <w:rsid w:val="00673876"/>
    <w:rsid w:val="006757DC"/>
    <w:rsid w:val="00677A49"/>
    <w:rsid w:val="006816A4"/>
    <w:rsid w:val="00681C4F"/>
    <w:rsid w:val="006841BB"/>
    <w:rsid w:val="006920BD"/>
    <w:rsid w:val="00692F1C"/>
    <w:rsid w:val="006932ED"/>
    <w:rsid w:val="006968FA"/>
    <w:rsid w:val="00697290"/>
    <w:rsid w:val="00697357"/>
    <w:rsid w:val="006A569A"/>
    <w:rsid w:val="006A7C66"/>
    <w:rsid w:val="006B2D03"/>
    <w:rsid w:val="006B54A9"/>
    <w:rsid w:val="006B713F"/>
    <w:rsid w:val="006C0668"/>
    <w:rsid w:val="006C390D"/>
    <w:rsid w:val="006D1BF7"/>
    <w:rsid w:val="006D35CD"/>
    <w:rsid w:val="006D5F62"/>
    <w:rsid w:val="006E4E87"/>
    <w:rsid w:val="006E5551"/>
    <w:rsid w:val="006F0C19"/>
    <w:rsid w:val="006F229D"/>
    <w:rsid w:val="006F26AB"/>
    <w:rsid w:val="006F3F70"/>
    <w:rsid w:val="006F4AE7"/>
    <w:rsid w:val="006F615B"/>
    <w:rsid w:val="00700A04"/>
    <w:rsid w:val="00702889"/>
    <w:rsid w:val="00703AD5"/>
    <w:rsid w:val="00705D06"/>
    <w:rsid w:val="00705EFD"/>
    <w:rsid w:val="007062F0"/>
    <w:rsid w:val="00706AE2"/>
    <w:rsid w:val="00713D3E"/>
    <w:rsid w:val="007152EB"/>
    <w:rsid w:val="00715A83"/>
    <w:rsid w:val="00716558"/>
    <w:rsid w:val="007209DD"/>
    <w:rsid w:val="00722216"/>
    <w:rsid w:val="00724744"/>
    <w:rsid w:val="00727BB7"/>
    <w:rsid w:val="0073480D"/>
    <w:rsid w:val="00737A2A"/>
    <w:rsid w:val="00741D52"/>
    <w:rsid w:val="0074249C"/>
    <w:rsid w:val="00746871"/>
    <w:rsid w:val="00747E5F"/>
    <w:rsid w:val="00754EB8"/>
    <w:rsid w:val="00761F8F"/>
    <w:rsid w:val="00762A2B"/>
    <w:rsid w:val="007653BD"/>
    <w:rsid w:val="007679D7"/>
    <w:rsid w:val="007746DB"/>
    <w:rsid w:val="00777BD0"/>
    <w:rsid w:val="00780347"/>
    <w:rsid w:val="00781958"/>
    <w:rsid w:val="00783971"/>
    <w:rsid w:val="007845E9"/>
    <w:rsid w:val="00790810"/>
    <w:rsid w:val="0079124E"/>
    <w:rsid w:val="00792271"/>
    <w:rsid w:val="00793617"/>
    <w:rsid w:val="007936B1"/>
    <w:rsid w:val="00793B0D"/>
    <w:rsid w:val="00795466"/>
    <w:rsid w:val="007958DA"/>
    <w:rsid w:val="007A655E"/>
    <w:rsid w:val="007A6C0C"/>
    <w:rsid w:val="007B1422"/>
    <w:rsid w:val="007B1D40"/>
    <w:rsid w:val="007B1F99"/>
    <w:rsid w:val="007B49CD"/>
    <w:rsid w:val="007B4BD2"/>
    <w:rsid w:val="007C5B0A"/>
    <w:rsid w:val="007D03A7"/>
    <w:rsid w:val="007D16AA"/>
    <w:rsid w:val="007D1DEB"/>
    <w:rsid w:val="007D2E6C"/>
    <w:rsid w:val="007D40FF"/>
    <w:rsid w:val="007D4CE5"/>
    <w:rsid w:val="007E5697"/>
    <w:rsid w:val="007E61F3"/>
    <w:rsid w:val="007F3B6B"/>
    <w:rsid w:val="00800D82"/>
    <w:rsid w:val="0080278D"/>
    <w:rsid w:val="008038B1"/>
    <w:rsid w:val="0081385B"/>
    <w:rsid w:val="00817113"/>
    <w:rsid w:val="00817B77"/>
    <w:rsid w:val="00821640"/>
    <w:rsid w:val="0082346A"/>
    <w:rsid w:val="00824FDE"/>
    <w:rsid w:val="008254C0"/>
    <w:rsid w:val="00827AA1"/>
    <w:rsid w:val="0083503E"/>
    <w:rsid w:val="00843DCE"/>
    <w:rsid w:val="00846044"/>
    <w:rsid w:val="0084604D"/>
    <w:rsid w:val="008465DE"/>
    <w:rsid w:val="008553E5"/>
    <w:rsid w:val="008573A0"/>
    <w:rsid w:val="00860088"/>
    <w:rsid w:val="00866D2F"/>
    <w:rsid w:val="008717FF"/>
    <w:rsid w:val="0087312F"/>
    <w:rsid w:val="00881AF9"/>
    <w:rsid w:val="008857E1"/>
    <w:rsid w:val="00885BA0"/>
    <w:rsid w:val="008926C8"/>
    <w:rsid w:val="00894C87"/>
    <w:rsid w:val="00895199"/>
    <w:rsid w:val="008A1E82"/>
    <w:rsid w:val="008A3E66"/>
    <w:rsid w:val="008B7E73"/>
    <w:rsid w:val="008C283B"/>
    <w:rsid w:val="008C2AD9"/>
    <w:rsid w:val="008C3DDC"/>
    <w:rsid w:val="008C3F75"/>
    <w:rsid w:val="008D1B9C"/>
    <w:rsid w:val="008D312F"/>
    <w:rsid w:val="008D39B4"/>
    <w:rsid w:val="008D6220"/>
    <w:rsid w:val="008D7377"/>
    <w:rsid w:val="008E0B3E"/>
    <w:rsid w:val="008E2C8B"/>
    <w:rsid w:val="008E44EC"/>
    <w:rsid w:val="008E45F9"/>
    <w:rsid w:val="008E5582"/>
    <w:rsid w:val="008F0771"/>
    <w:rsid w:val="008F0C79"/>
    <w:rsid w:val="00903383"/>
    <w:rsid w:val="00904834"/>
    <w:rsid w:val="00907778"/>
    <w:rsid w:val="009107A9"/>
    <w:rsid w:val="00911586"/>
    <w:rsid w:val="0092315A"/>
    <w:rsid w:val="0092555C"/>
    <w:rsid w:val="00925B1E"/>
    <w:rsid w:val="00926100"/>
    <w:rsid w:val="00926C87"/>
    <w:rsid w:val="009330C9"/>
    <w:rsid w:val="00937B65"/>
    <w:rsid w:val="009403E8"/>
    <w:rsid w:val="00944716"/>
    <w:rsid w:val="009456B5"/>
    <w:rsid w:val="00946FD6"/>
    <w:rsid w:val="00947E45"/>
    <w:rsid w:val="0095235B"/>
    <w:rsid w:val="0095367E"/>
    <w:rsid w:val="009537E9"/>
    <w:rsid w:val="00956983"/>
    <w:rsid w:val="009659F7"/>
    <w:rsid w:val="00965A93"/>
    <w:rsid w:val="00965C06"/>
    <w:rsid w:val="00981936"/>
    <w:rsid w:val="00984061"/>
    <w:rsid w:val="00992647"/>
    <w:rsid w:val="009932BC"/>
    <w:rsid w:val="009A0DC8"/>
    <w:rsid w:val="009A581F"/>
    <w:rsid w:val="009B143F"/>
    <w:rsid w:val="009B52B7"/>
    <w:rsid w:val="009B6624"/>
    <w:rsid w:val="009B67EC"/>
    <w:rsid w:val="009C08F2"/>
    <w:rsid w:val="009C20CB"/>
    <w:rsid w:val="009C2272"/>
    <w:rsid w:val="009C2543"/>
    <w:rsid w:val="009C3360"/>
    <w:rsid w:val="009C7D4D"/>
    <w:rsid w:val="009E023B"/>
    <w:rsid w:val="009E1440"/>
    <w:rsid w:val="009E207F"/>
    <w:rsid w:val="009E4979"/>
    <w:rsid w:val="009E62C5"/>
    <w:rsid w:val="009F2A46"/>
    <w:rsid w:val="009F3EFC"/>
    <w:rsid w:val="009F7C18"/>
    <w:rsid w:val="00A010C1"/>
    <w:rsid w:val="00A01580"/>
    <w:rsid w:val="00A046AF"/>
    <w:rsid w:val="00A1775C"/>
    <w:rsid w:val="00A328C0"/>
    <w:rsid w:val="00A32DF7"/>
    <w:rsid w:val="00A348AE"/>
    <w:rsid w:val="00A37C70"/>
    <w:rsid w:val="00A50EA7"/>
    <w:rsid w:val="00A55839"/>
    <w:rsid w:val="00A561DD"/>
    <w:rsid w:val="00A6016F"/>
    <w:rsid w:val="00A624F7"/>
    <w:rsid w:val="00A62BFA"/>
    <w:rsid w:val="00A65296"/>
    <w:rsid w:val="00A66478"/>
    <w:rsid w:val="00A70D22"/>
    <w:rsid w:val="00A711BE"/>
    <w:rsid w:val="00A73C4D"/>
    <w:rsid w:val="00A82ED0"/>
    <w:rsid w:val="00A851C5"/>
    <w:rsid w:val="00A86BC4"/>
    <w:rsid w:val="00A87BA7"/>
    <w:rsid w:val="00A976BF"/>
    <w:rsid w:val="00AA5A05"/>
    <w:rsid w:val="00AB6E05"/>
    <w:rsid w:val="00AC2AE7"/>
    <w:rsid w:val="00AC53DB"/>
    <w:rsid w:val="00AD2214"/>
    <w:rsid w:val="00AE0200"/>
    <w:rsid w:val="00AE02DE"/>
    <w:rsid w:val="00AE101E"/>
    <w:rsid w:val="00AE37DF"/>
    <w:rsid w:val="00AF2428"/>
    <w:rsid w:val="00AF26B0"/>
    <w:rsid w:val="00AF6CE6"/>
    <w:rsid w:val="00B0095D"/>
    <w:rsid w:val="00B1318D"/>
    <w:rsid w:val="00B1661D"/>
    <w:rsid w:val="00B2423B"/>
    <w:rsid w:val="00B25DED"/>
    <w:rsid w:val="00B25ED1"/>
    <w:rsid w:val="00B2706A"/>
    <w:rsid w:val="00B37A0F"/>
    <w:rsid w:val="00B401E9"/>
    <w:rsid w:val="00B410D4"/>
    <w:rsid w:val="00B419E4"/>
    <w:rsid w:val="00B44777"/>
    <w:rsid w:val="00B53AB7"/>
    <w:rsid w:val="00B5734E"/>
    <w:rsid w:val="00B60422"/>
    <w:rsid w:val="00B6098E"/>
    <w:rsid w:val="00B62211"/>
    <w:rsid w:val="00B636D7"/>
    <w:rsid w:val="00B729F0"/>
    <w:rsid w:val="00B76822"/>
    <w:rsid w:val="00B830BF"/>
    <w:rsid w:val="00B8366F"/>
    <w:rsid w:val="00B83CBD"/>
    <w:rsid w:val="00B83D1A"/>
    <w:rsid w:val="00B864B4"/>
    <w:rsid w:val="00B86704"/>
    <w:rsid w:val="00B87F8F"/>
    <w:rsid w:val="00B94577"/>
    <w:rsid w:val="00BA1B55"/>
    <w:rsid w:val="00BA52CA"/>
    <w:rsid w:val="00BA6247"/>
    <w:rsid w:val="00BB0A20"/>
    <w:rsid w:val="00BB10AA"/>
    <w:rsid w:val="00BB64E9"/>
    <w:rsid w:val="00BB7E8B"/>
    <w:rsid w:val="00BC1448"/>
    <w:rsid w:val="00BC7655"/>
    <w:rsid w:val="00BC7937"/>
    <w:rsid w:val="00BD0A8B"/>
    <w:rsid w:val="00BD1355"/>
    <w:rsid w:val="00BD14DC"/>
    <w:rsid w:val="00BD3A7C"/>
    <w:rsid w:val="00BD5F62"/>
    <w:rsid w:val="00BE5002"/>
    <w:rsid w:val="00BF0479"/>
    <w:rsid w:val="00BF17B5"/>
    <w:rsid w:val="00BF2064"/>
    <w:rsid w:val="00BF2DCA"/>
    <w:rsid w:val="00BF30EA"/>
    <w:rsid w:val="00BF514B"/>
    <w:rsid w:val="00C01D15"/>
    <w:rsid w:val="00C05574"/>
    <w:rsid w:val="00C12D5D"/>
    <w:rsid w:val="00C23EF6"/>
    <w:rsid w:val="00C24903"/>
    <w:rsid w:val="00C2726F"/>
    <w:rsid w:val="00C316A3"/>
    <w:rsid w:val="00C340B5"/>
    <w:rsid w:val="00C341C4"/>
    <w:rsid w:val="00C34233"/>
    <w:rsid w:val="00C40AAD"/>
    <w:rsid w:val="00C40F9E"/>
    <w:rsid w:val="00C41220"/>
    <w:rsid w:val="00C41328"/>
    <w:rsid w:val="00C42592"/>
    <w:rsid w:val="00C4406E"/>
    <w:rsid w:val="00C47511"/>
    <w:rsid w:val="00C5006A"/>
    <w:rsid w:val="00C62FEF"/>
    <w:rsid w:val="00C63820"/>
    <w:rsid w:val="00C65576"/>
    <w:rsid w:val="00C751C8"/>
    <w:rsid w:val="00C754D1"/>
    <w:rsid w:val="00C762F0"/>
    <w:rsid w:val="00C80826"/>
    <w:rsid w:val="00C85096"/>
    <w:rsid w:val="00C87181"/>
    <w:rsid w:val="00C87261"/>
    <w:rsid w:val="00C94C8A"/>
    <w:rsid w:val="00C9508B"/>
    <w:rsid w:val="00C97329"/>
    <w:rsid w:val="00C97E58"/>
    <w:rsid w:val="00CA299A"/>
    <w:rsid w:val="00CA4392"/>
    <w:rsid w:val="00CA468D"/>
    <w:rsid w:val="00CA4C07"/>
    <w:rsid w:val="00CA5F5A"/>
    <w:rsid w:val="00CA60C0"/>
    <w:rsid w:val="00CA726C"/>
    <w:rsid w:val="00CB20DD"/>
    <w:rsid w:val="00CB5557"/>
    <w:rsid w:val="00CB715A"/>
    <w:rsid w:val="00CC4A64"/>
    <w:rsid w:val="00CC7297"/>
    <w:rsid w:val="00CD115B"/>
    <w:rsid w:val="00CD2AB0"/>
    <w:rsid w:val="00CD3FBA"/>
    <w:rsid w:val="00CD4920"/>
    <w:rsid w:val="00CD5D08"/>
    <w:rsid w:val="00CD6076"/>
    <w:rsid w:val="00CD614F"/>
    <w:rsid w:val="00CE11C3"/>
    <w:rsid w:val="00CE37FB"/>
    <w:rsid w:val="00CE4873"/>
    <w:rsid w:val="00CF331E"/>
    <w:rsid w:val="00CF5B25"/>
    <w:rsid w:val="00CF63A3"/>
    <w:rsid w:val="00CF7442"/>
    <w:rsid w:val="00CF7DA9"/>
    <w:rsid w:val="00D0135C"/>
    <w:rsid w:val="00D043E0"/>
    <w:rsid w:val="00D0529D"/>
    <w:rsid w:val="00D11F95"/>
    <w:rsid w:val="00D12B1B"/>
    <w:rsid w:val="00D141A1"/>
    <w:rsid w:val="00D15FDA"/>
    <w:rsid w:val="00D16773"/>
    <w:rsid w:val="00D21B66"/>
    <w:rsid w:val="00D24666"/>
    <w:rsid w:val="00D30BE8"/>
    <w:rsid w:val="00D30CB5"/>
    <w:rsid w:val="00D313EA"/>
    <w:rsid w:val="00D325DE"/>
    <w:rsid w:val="00D35931"/>
    <w:rsid w:val="00D47743"/>
    <w:rsid w:val="00D500B7"/>
    <w:rsid w:val="00D51460"/>
    <w:rsid w:val="00D54BEB"/>
    <w:rsid w:val="00D56152"/>
    <w:rsid w:val="00D56369"/>
    <w:rsid w:val="00D62488"/>
    <w:rsid w:val="00D626E8"/>
    <w:rsid w:val="00D643B8"/>
    <w:rsid w:val="00D65352"/>
    <w:rsid w:val="00D669BC"/>
    <w:rsid w:val="00D7052B"/>
    <w:rsid w:val="00D74AB2"/>
    <w:rsid w:val="00D76482"/>
    <w:rsid w:val="00D76788"/>
    <w:rsid w:val="00D7709D"/>
    <w:rsid w:val="00D77E3C"/>
    <w:rsid w:val="00D83401"/>
    <w:rsid w:val="00D84065"/>
    <w:rsid w:val="00D877FC"/>
    <w:rsid w:val="00D90D07"/>
    <w:rsid w:val="00D96149"/>
    <w:rsid w:val="00DA1130"/>
    <w:rsid w:val="00DA29C6"/>
    <w:rsid w:val="00DA47C8"/>
    <w:rsid w:val="00DA5C1D"/>
    <w:rsid w:val="00DA7036"/>
    <w:rsid w:val="00DB0FA5"/>
    <w:rsid w:val="00DB174F"/>
    <w:rsid w:val="00DB2260"/>
    <w:rsid w:val="00DB2CAD"/>
    <w:rsid w:val="00DB3303"/>
    <w:rsid w:val="00DB3D39"/>
    <w:rsid w:val="00DB4FD2"/>
    <w:rsid w:val="00DB51ED"/>
    <w:rsid w:val="00DB7E4E"/>
    <w:rsid w:val="00DC0620"/>
    <w:rsid w:val="00DC5576"/>
    <w:rsid w:val="00DD15F1"/>
    <w:rsid w:val="00DD1843"/>
    <w:rsid w:val="00DD347A"/>
    <w:rsid w:val="00DE09CD"/>
    <w:rsid w:val="00DF01C5"/>
    <w:rsid w:val="00DF0392"/>
    <w:rsid w:val="00DF3CFE"/>
    <w:rsid w:val="00DF423C"/>
    <w:rsid w:val="00E0159B"/>
    <w:rsid w:val="00E028BD"/>
    <w:rsid w:val="00E07507"/>
    <w:rsid w:val="00E11281"/>
    <w:rsid w:val="00E1413A"/>
    <w:rsid w:val="00E16954"/>
    <w:rsid w:val="00E169EC"/>
    <w:rsid w:val="00E16DA1"/>
    <w:rsid w:val="00E21E76"/>
    <w:rsid w:val="00E22F2F"/>
    <w:rsid w:val="00E36A1D"/>
    <w:rsid w:val="00E37940"/>
    <w:rsid w:val="00E45566"/>
    <w:rsid w:val="00E47029"/>
    <w:rsid w:val="00E47569"/>
    <w:rsid w:val="00E517D5"/>
    <w:rsid w:val="00E5193A"/>
    <w:rsid w:val="00E5282D"/>
    <w:rsid w:val="00E53121"/>
    <w:rsid w:val="00E531D3"/>
    <w:rsid w:val="00E53926"/>
    <w:rsid w:val="00E55D25"/>
    <w:rsid w:val="00E62B02"/>
    <w:rsid w:val="00E66B76"/>
    <w:rsid w:val="00E70F81"/>
    <w:rsid w:val="00E71732"/>
    <w:rsid w:val="00E71CFF"/>
    <w:rsid w:val="00E722C3"/>
    <w:rsid w:val="00E74807"/>
    <w:rsid w:val="00E769B6"/>
    <w:rsid w:val="00E82157"/>
    <w:rsid w:val="00E838D4"/>
    <w:rsid w:val="00E92A77"/>
    <w:rsid w:val="00E937D8"/>
    <w:rsid w:val="00EA20A2"/>
    <w:rsid w:val="00EA2CA9"/>
    <w:rsid w:val="00EA5605"/>
    <w:rsid w:val="00EA578D"/>
    <w:rsid w:val="00EA6407"/>
    <w:rsid w:val="00EB20E4"/>
    <w:rsid w:val="00EB3495"/>
    <w:rsid w:val="00EB42DC"/>
    <w:rsid w:val="00EB4BBB"/>
    <w:rsid w:val="00EB59C2"/>
    <w:rsid w:val="00EB5BA5"/>
    <w:rsid w:val="00EB620C"/>
    <w:rsid w:val="00EC1D85"/>
    <w:rsid w:val="00EC7273"/>
    <w:rsid w:val="00ED7AAA"/>
    <w:rsid w:val="00ED7FD0"/>
    <w:rsid w:val="00EE13DD"/>
    <w:rsid w:val="00EE168A"/>
    <w:rsid w:val="00EE1FB6"/>
    <w:rsid w:val="00EE2F87"/>
    <w:rsid w:val="00EE35AE"/>
    <w:rsid w:val="00EF1497"/>
    <w:rsid w:val="00EF376C"/>
    <w:rsid w:val="00EF4703"/>
    <w:rsid w:val="00EF5377"/>
    <w:rsid w:val="00EF7BED"/>
    <w:rsid w:val="00F030FD"/>
    <w:rsid w:val="00F0628E"/>
    <w:rsid w:val="00F06801"/>
    <w:rsid w:val="00F068FA"/>
    <w:rsid w:val="00F10A04"/>
    <w:rsid w:val="00F116D8"/>
    <w:rsid w:val="00F223B2"/>
    <w:rsid w:val="00F24D80"/>
    <w:rsid w:val="00F24ED6"/>
    <w:rsid w:val="00F25E4E"/>
    <w:rsid w:val="00F26C0B"/>
    <w:rsid w:val="00F27508"/>
    <w:rsid w:val="00F3194F"/>
    <w:rsid w:val="00F31D69"/>
    <w:rsid w:val="00F32C9D"/>
    <w:rsid w:val="00F50EF8"/>
    <w:rsid w:val="00F52AE5"/>
    <w:rsid w:val="00F546F4"/>
    <w:rsid w:val="00F57006"/>
    <w:rsid w:val="00F605AA"/>
    <w:rsid w:val="00F63432"/>
    <w:rsid w:val="00F655C2"/>
    <w:rsid w:val="00F7154E"/>
    <w:rsid w:val="00F81B89"/>
    <w:rsid w:val="00F87851"/>
    <w:rsid w:val="00F922DC"/>
    <w:rsid w:val="00F9269B"/>
    <w:rsid w:val="00F940E0"/>
    <w:rsid w:val="00F94B9C"/>
    <w:rsid w:val="00F97821"/>
    <w:rsid w:val="00F97B8B"/>
    <w:rsid w:val="00FA0915"/>
    <w:rsid w:val="00FB2712"/>
    <w:rsid w:val="00FB2D5C"/>
    <w:rsid w:val="00FB3463"/>
    <w:rsid w:val="00FB6EA3"/>
    <w:rsid w:val="00FB7E87"/>
    <w:rsid w:val="00FC108A"/>
    <w:rsid w:val="00FC21C7"/>
    <w:rsid w:val="00FC523C"/>
    <w:rsid w:val="00FC58D1"/>
    <w:rsid w:val="00FC612B"/>
    <w:rsid w:val="00FC6863"/>
    <w:rsid w:val="00FD01B5"/>
    <w:rsid w:val="00FD1544"/>
    <w:rsid w:val="00FE0733"/>
    <w:rsid w:val="00FE1795"/>
    <w:rsid w:val="00FE2545"/>
    <w:rsid w:val="00FE653E"/>
    <w:rsid w:val="00FE6CCE"/>
    <w:rsid w:val="00FE7639"/>
    <w:rsid w:val="00FF1257"/>
    <w:rsid w:val="00FF17C5"/>
    <w:rsid w:val="00FF2935"/>
    <w:rsid w:val="00FF35D7"/>
    <w:rsid w:val="00FF6530"/>
    <w:rsid w:val="00FF7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2C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15"/>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1860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723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C01D1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01D15"/>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99"/>
    <w:qFormat/>
    <w:rsid w:val="00C01D15"/>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C01D1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unhideWhenUsed/>
    <w:rsid w:val="00C01D15"/>
    <w:rPr>
      <w:sz w:val="16"/>
      <w:szCs w:val="16"/>
    </w:rPr>
  </w:style>
  <w:style w:type="paragraph" w:styleId="CommentText">
    <w:name w:val="annotation text"/>
    <w:basedOn w:val="Normal"/>
    <w:link w:val="CommentTextChar"/>
    <w:uiPriority w:val="99"/>
    <w:unhideWhenUsed/>
    <w:rsid w:val="00C01D15"/>
    <w:rPr>
      <w:sz w:val="20"/>
    </w:rPr>
  </w:style>
  <w:style w:type="character" w:customStyle="1" w:styleId="CommentTextChar">
    <w:name w:val="Comment Text Char"/>
    <w:basedOn w:val="DefaultParagraphFont"/>
    <w:link w:val="CommentText"/>
    <w:uiPriority w:val="99"/>
    <w:rsid w:val="00C01D15"/>
    <w:rPr>
      <w:rFonts w:ascii="Times New Roman" w:eastAsia="Times New Roman" w:hAnsi="Times New Roman" w:cs="Times New Roman"/>
      <w:sz w:val="20"/>
      <w:szCs w:val="20"/>
      <w:lang w:eastAsia="en-AU"/>
    </w:rPr>
  </w:style>
  <w:style w:type="paragraph" w:customStyle="1" w:styleId="ItemHead">
    <w:name w:val="ItemHead"/>
    <w:aliases w:val="ih"/>
    <w:basedOn w:val="Normal"/>
    <w:next w:val="Normal"/>
    <w:rsid w:val="00C01D15"/>
    <w:pPr>
      <w:keepNext/>
      <w:keepLines/>
      <w:spacing w:before="220"/>
      <w:ind w:left="709" w:hanging="709"/>
    </w:pPr>
    <w:rPr>
      <w:rFonts w:ascii="Arial" w:hAnsi="Arial"/>
      <w:b/>
      <w:kern w:val="28"/>
    </w:rPr>
  </w:style>
  <w:style w:type="paragraph" w:customStyle="1" w:styleId="Default">
    <w:name w:val="Default"/>
    <w:rsid w:val="00C01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1">
    <w:name w:val="Body Text1"/>
    <w:basedOn w:val="Normal"/>
    <w:link w:val="BodytextChar"/>
    <w:qFormat/>
    <w:rsid w:val="00C01D15"/>
    <w:rPr>
      <w:rFonts w:ascii="Arial" w:hAnsi="Arial" w:cs="Arial"/>
      <w:szCs w:val="24"/>
    </w:rPr>
  </w:style>
  <w:style w:type="character" w:customStyle="1" w:styleId="BodytextChar">
    <w:name w:val="Body text Char"/>
    <w:link w:val="BodyText1"/>
    <w:rsid w:val="00C01D15"/>
    <w:rPr>
      <w:rFonts w:ascii="Arial" w:eastAsia="Times New Roman" w:hAnsi="Arial" w:cs="Arial"/>
      <w:sz w:val="24"/>
      <w:szCs w:val="24"/>
      <w:lang w:eastAsia="en-AU"/>
    </w:rPr>
  </w:style>
  <w:style w:type="paragraph" w:customStyle="1" w:styleId="contentelement-indenttwo1">
    <w:name w:val="contentelement-indenttwo1"/>
    <w:basedOn w:val="Normal"/>
    <w:rsid w:val="00C01D15"/>
    <w:pPr>
      <w:spacing w:after="240"/>
      <w:ind w:left="936"/>
    </w:pPr>
    <w:rPr>
      <w:szCs w:val="24"/>
    </w:rPr>
  </w:style>
  <w:style w:type="paragraph" w:customStyle="1" w:styleId="paragraphsub">
    <w:name w:val="paragraph(sub)"/>
    <w:aliases w:val="aa"/>
    <w:basedOn w:val="Normal"/>
    <w:rsid w:val="00C01D15"/>
    <w:pPr>
      <w:tabs>
        <w:tab w:val="right" w:pos="1985"/>
      </w:tabs>
      <w:spacing w:before="40"/>
      <w:ind w:left="2098" w:hanging="2098"/>
    </w:pPr>
    <w:rPr>
      <w:sz w:val="22"/>
    </w:rPr>
  </w:style>
  <w:style w:type="paragraph" w:customStyle="1" w:styleId="TableTextform">
    <w:name w:val="TableText form"/>
    <w:basedOn w:val="Normal"/>
    <w:qFormat/>
    <w:rsid w:val="00C01D15"/>
    <w:pPr>
      <w:spacing w:before="40" w:after="240"/>
    </w:pPr>
    <w:rPr>
      <w:rFonts w:ascii="Arial" w:eastAsiaTheme="majorEastAsia" w:hAnsi="Arial" w:cs="Arial"/>
      <w:bCs/>
      <w:sz w:val="20"/>
      <w:lang w:eastAsia="en-US"/>
    </w:rPr>
  </w:style>
  <w:style w:type="paragraph" w:styleId="NormalWeb">
    <w:name w:val="Normal (Web)"/>
    <w:basedOn w:val="Normal"/>
    <w:uiPriority w:val="99"/>
    <w:rsid w:val="00C01D15"/>
    <w:pPr>
      <w:spacing w:before="100" w:beforeAutospacing="1" w:after="100" w:afterAutospacing="1"/>
    </w:pPr>
    <w:rPr>
      <w:szCs w:val="24"/>
    </w:rPr>
  </w:style>
  <w:style w:type="character" w:styleId="Hyperlink">
    <w:name w:val="Hyperlink"/>
    <w:basedOn w:val="DefaultParagraphFont"/>
    <w:uiPriority w:val="99"/>
    <w:unhideWhenUsed/>
    <w:rsid w:val="00C01D15"/>
    <w:rPr>
      <w:strike w:val="0"/>
      <w:dstrike w:val="0"/>
      <w:color w:val="007AC3"/>
      <w:u w:val="none"/>
      <w:effect w:val="none"/>
    </w:rPr>
  </w:style>
  <w:style w:type="paragraph" w:customStyle="1" w:styleId="bodytext10">
    <w:name w:val="bodytext1"/>
    <w:basedOn w:val="Normal"/>
    <w:rsid w:val="00C01D15"/>
    <w:pPr>
      <w:spacing w:before="100" w:beforeAutospacing="1" w:after="100" w:afterAutospacing="1"/>
    </w:pPr>
    <w:rPr>
      <w:szCs w:val="24"/>
    </w:rPr>
  </w:style>
  <w:style w:type="paragraph" w:styleId="NoSpacing">
    <w:name w:val="No Spacing"/>
    <w:uiPriority w:val="1"/>
    <w:qFormat/>
    <w:rsid w:val="00C01D15"/>
    <w:pPr>
      <w:spacing w:after="0" w:line="240" w:lineRule="auto"/>
    </w:pPr>
  </w:style>
  <w:style w:type="paragraph" w:customStyle="1" w:styleId="CharChar1Char">
    <w:name w:val="Char Char1 Char"/>
    <w:basedOn w:val="Normal"/>
    <w:rsid w:val="00C01D15"/>
    <w:pPr>
      <w:spacing w:before="0" w:after="160" w:line="240" w:lineRule="exact"/>
    </w:pPr>
    <w:rPr>
      <w:rFonts w:ascii="Arial" w:hAnsi="Arial"/>
      <w:sz w:val="22"/>
      <w:lang w:val="en-GB" w:eastAsia="en-US"/>
    </w:rPr>
  </w:style>
  <w:style w:type="paragraph" w:styleId="BalloonText">
    <w:name w:val="Balloon Text"/>
    <w:basedOn w:val="Normal"/>
    <w:link w:val="BalloonTextChar"/>
    <w:uiPriority w:val="99"/>
    <w:semiHidden/>
    <w:unhideWhenUsed/>
    <w:rsid w:val="00C01D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D15"/>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624F7"/>
    <w:rPr>
      <w:b/>
      <w:bCs/>
    </w:rPr>
  </w:style>
  <w:style w:type="character" w:customStyle="1" w:styleId="CommentSubjectChar">
    <w:name w:val="Comment Subject Char"/>
    <w:basedOn w:val="CommentTextChar"/>
    <w:link w:val="CommentSubject"/>
    <w:uiPriority w:val="99"/>
    <w:semiHidden/>
    <w:rsid w:val="00A624F7"/>
    <w:rPr>
      <w:rFonts w:ascii="Times New Roman" w:eastAsia="Times New Roman" w:hAnsi="Times New Roman" w:cs="Times New Roman"/>
      <w:b/>
      <w:bCs/>
      <w:sz w:val="20"/>
      <w:szCs w:val="20"/>
      <w:lang w:eastAsia="en-AU"/>
    </w:rPr>
  </w:style>
  <w:style w:type="paragraph" w:customStyle="1" w:styleId="EMparagraph">
    <w:name w:val="EM paragraph"/>
    <w:basedOn w:val="Normal"/>
    <w:uiPriority w:val="99"/>
    <w:rsid w:val="00E22F2F"/>
    <w:pPr>
      <w:widowControl w:val="0"/>
      <w:adjustRightInd w:val="0"/>
      <w:spacing w:before="0" w:after="240"/>
      <w:ind w:right="85"/>
      <w:textAlignment w:val="baseline"/>
    </w:pPr>
    <w:rPr>
      <w:rFonts w:eastAsiaTheme="minorEastAsia"/>
      <w:szCs w:val="24"/>
    </w:rPr>
  </w:style>
  <w:style w:type="paragraph" w:customStyle="1" w:styleId="DINumberedParagraph">
    <w:name w:val="DI Numbered Paragraph"/>
    <w:basedOn w:val="Normal"/>
    <w:uiPriority w:val="99"/>
    <w:rsid w:val="00FB2D5C"/>
    <w:pPr>
      <w:numPr>
        <w:numId w:val="2"/>
      </w:numPr>
      <w:tabs>
        <w:tab w:val="left" w:pos="567"/>
      </w:tabs>
      <w:spacing w:before="0" w:after="240"/>
    </w:pPr>
  </w:style>
  <w:style w:type="paragraph" w:customStyle="1" w:styleId="subsection">
    <w:name w:val="subsection"/>
    <w:aliases w:val="ss,Subsection"/>
    <w:basedOn w:val="Normal"/>
    <w:link w:val="subsectionChar"/>
    <w:rsid w:val="007F3B6B"/>
    <w:pPr>
      <w:spacing w:before="100" w:beforeAutospacing="1" w:after="100" w:afterAutospacing="1"/>
    </w:pPr>
    <w:rPr>
      <w:szCs w:val="24"/>
    </w:rPr>
  </w:style>
  <w:style w:type="paragraph" w:customStyle="1" w:styleId="paragraph">
    <w:name w:val="paragraph"/>
    <w:aliases w:val="a"/>
    <w:basedOn w:val="Normal"/>
    <w:link w:val="paragraphChar"/>
    <w:rsid w:val="007F3B6B"/>
    <w:pPr>
      <w:spacing w:before="100" w:beforeAutospacing="1" w:after="100" w:afterAutospacing="1"/>
    </w:pPr>
    <w:rPr>
      <w:szCs w:val="24"/>
    </w:rPr>
  </w:style>
  <w:style w:type="paragraph" w:customStyle="1" w:styleId="subsection2">
    <w:name w:val="subsection2"/>
    <w:aliases w:val="ss2"/>
    <w:basedOn w:val="Normal"/>
    <w:rsid w:val="007F3B6B"/>
    <w:pPr>
      <w:spacing w:before="100" w:beforeAutospacing="1" w:after="100" w:afterAutospacing="1"/>
    </w:pPr>
    <w:rPr>
      <w:szCs w:val="24"/>
    </w:rPr>
  </w:style>
  <w:style w:type="paragraph" w:customStyle="1" w:styleId="ActHead5">
    <w:name w:val="ActHead 5"/>
    <w:aliases w:val="s"/>
    <w:basedOn w:val="Normal"/>
    <w:next w:val="subsection"/>
    <w:link w:val="ActHead5Char"/>
    <w:qFormat/>
    <w:rsid w:val="001A058E"/>
    <w:pPr>
      <w:keepNext/>
      <w:keepLines/>
      <w:spacing w:before="280"/>
      <w:ind w:left="1134" w:hanging="1134"/>
      <w:outlineLvl w:val="4"/>
    </w:pPr>
    <w:rPr>
      <w:b/>
      <w:kern w:val="28"/>
    </w:rPr>
  </w:style>
  <w:style w:type="paragraph" w:customStyle="1" w:styleId="notetext">
    <w:name w:val="note(text)"/>
    <w:aliases w:val="n"/>
    <w:basedOn w:val="Normal"/>
    <w:link w:val="notetextChar"/>
    <w:rsid w:val="001A058E"/>
    <w:pPr>
      <w:spacing w:before="122"/>
      <w:ind w:left="1985" w:hanging="851"/>
    </w:pPr>
    <w:rPr>
      <w:sz w:val="18"/>
    </w:rPr>
  </w:style>
  <w:style w:type="character" w:customStyle="1" w:styleId="subsectionChar">
    <w:name w:val="subsection Char"/>
    <w:aliases w:val="ss Char"/>
    <w:basedOn w:val="DefaultParagraphFont"/>
    <w:link w:val="subsection"/>
    <w:locked/>
    <w:rsid w:val="001A058E"/>
    <w:rPr>
      <w:rFonts w:ascii="Times New Roman" w:eastAsia="Times New Roman" w:hAnsi="Times New Roman" w:cs="Times New Roman"/>
      <w:sz w:val="24"/>
      <w:szCs w:val="24"/>
      <w:lang w:eastAsia="en-AU"/>
    </w:rPr>
  </w:style>
  <w:style w:type="character" w:customStyle="1" w:styleId="notetextChar">
    <w:name w:val="note(text) Char"/>
    <w:aliases w:val="n Char"/>
    <w:basedOn w:val="DefaultParagraphFont"/>
    <w:link w:val="notetext"/>
    <w:rsid w:val="001A058E"/>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1A058E"/>
    <w:rPr>
      <w:rFonts w:ascii="Times New Roman" w:eastAsia="Times New Roman" w:hAnsi="Times New Roman" w:cs="Times New Roman"/>
      <w:b/>
      <w:kern w:val="28"/>
      <w:sz w:val="24"/>
      <w:szCs w:val="20"/>
      <w:lang w:eastAsia="en-AU"/>
    </w:rPr>
  </w:style>
  <w:style w:type="paragraph" w:styleId="Header">
    <w:name w:val="header"/>
    <w:basedOn w:val="Normal"/>
    <w:link w:val="HeaderChar"/>
    <w:uiPriority w:val="47"/>
    <w:unhideWhenUsed/>
    <w:rsid w:val="00B60422"/>
    <w:pPr>
      <w:tabs>
        <w:tab w:val="center" w:pos="4513"/>
        <w:tab w:val="right" w:pos="9026"/>
      </w:tabs>
      <w:spacing w:before="0"/>
    </w:pPr>
  </w:style>
  <w:style w:type="character" w:customStyle="1" w:styleId="HeaderChar">
    <w:name w:val="Header Char"/>
    <w:basedOn w:val="DefaultParagraphFont"/>
    <w:link w:val="Header"/>
    <w:uiPriority w:val="47"/>
    <w:rsid w:val="00B6042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60422"/>
    <w:pPr>
      <w:tabs>
        <w:tab w:val="center" w:pos="4513"/>
        <w:tab w:val="right" w:pos="9026"/>
      </w:tabs>
      <w:spacing w:before="0"/>
    </w:pPr>
  </w:style>
  <w:style w:type="character" w:customStyle="1" w:styleId="FooterChar">
    <w:name w:val="Footer Char"/>
    <w:basedOn w:val="DefaultParagraphFont"/>
    <w:link w:val="Footer"/>
    <w:uiPriority w:val="99"/>
    <w:rsid w:val="00B60422"/>
    <w:rPr>
      <w:rFonts w:ascii="Times New Roman" w:eastAsia="Times New Roman" w:hAnsi="Times New Roman" w:cs="Times New Roman"/>
      <w:sz w:val="24"/>
      <w:szCs w:val="20"/>
      <w:lang w:eastAsia="en-AU"/>
    </w:rPr>
  </w:style>
  <w:style w:type="paragraph" w:styleId="BodyText">
    <w:name w:val="Body Text"/>
    <w:basedOn w:val="Normal"/>
    <w:link w:val="BodyTextChar0"/>
    <w:uiPriority w:val="1"/>
    <w:qFormat/>
    <w:rsid w:val="00677A49"/>
    <w:pPr>
      <w:widowControl w:val="0"/>
      <w:spacing w:before="144"/>
      <w:ind w:left="110"/>
    </w:pPr>
    <w:rPr>
      <w:rFonts w:ascii="Arial" w:eastAsia="Arial" w:hAnsi="Arial" w:cstheme="minorBidi"/>
      <w:i/>
      <w:sz w:val="20"/>
      <w:lang w:val="en-US" w:eastAsia="en-US"/>
    </w:rPr>
  </w:style>
  <w:style w:type="character" w:customStyle="1" w:styleId="BodyTextChar0">
    <w:name w:val="Body Text Char"/>
    <w:basedOn w:val="DefaultParagraphFont"/>
    <w:link w:val="BodyText"/>
    <w:uiPriority w:val="1"/>
    <w:rsid w:val="00677A49"/>
    <w:rPr>
      <w:rFonts w:ascii="Arial" w:eastAsia="Arial" w:hAnsi="Arial"/>
      <w:i/>
      <w:sz w:val="20"/>
      <w:szCs w:val="20"/>
      <w:lang w:val="en-US"/>
    </w:rPr>
  </w:style>
  <w:style w:type="character" w:customStyle="1" w:styleId="Heading3Char">
    <w:name w:val="Heading 3 Char"/>
    <w:basedOn w:val="DefaultParagraphFont"/>
    <w:link w:val="Heading3"/>
    <w:uiPriority w:val="9"/>
    <w:rsid w:val="0026723A"/>
    <w:rPr>
      <w:rFonts w:asciiTheme="majorHAnsi" w:eastAsiaTheme="majorEastAsia" w:hAnsiTheme="majorHAnsi" w:cstheme="majorBidi"/>
      <w:color w:val="1F4D78" w:themeColor="accent1" w:themeShade="7F"/>
      <w:sz w:val="24"/>
      <w:szCs w:val="24"/>
      <w:lang w:eastAsia="en-AU"/>
    </w:rPr>
  </w:style>
  <w:style w:type="paragraph" w:customStyle="1" w:styleId="ActHead2">
    <w:name w:val="ActHead 2"/>
    <w:aliases w:val="p"/>
    <w:basedOn w:val="Normal"/>
    <w:next w:val="Normal"/>
    <w:qFormat/>
    <w:rsid w:val="00504B1A"/>
    <w:pPr>
      <w:keepNext/>
      <w:keepLines/>
      <w:spacing w:before="280"/>
      <w:ind w:left="1134" w:hanging="1134"/>
      <w:outlineLvl w:val="1"/>
    </w:pPr>
    <w:rPr>
      <w:b/>
      <w:kern w:val="28"/>
      <w:sz w:val="32"/>
    </w:rPr>
  </w:style>
  <w:style w:type="paragraph" w:customStyle="1" w:styleId="Item">
    <w:name w:val="Item"/>
    <w:aliases w:val="i"/>
    <w:basedOn w:val="Normal"/>
    <w:next w:val="ItemHead"/>
    <w:rsid w:val="00D313EA"/>
    <w:pPr>
      <w:keepLines/>
      <w:spacing w:before="80"/>
      <w:ind w:left="709"/>
    </w:pPr>
    <w:rPr>
      <w:sz w:val="22"/>
    </w:rPr>
  </w:style>
  <w:style w:type="paragraph" w:customStyle="1" w:styleId="definition">
    <w:name w:val="definition"/>
    <w:basedOn w:val="Normal"/>
    <w:rsid w:val="0024451B"/>
    <w:pPr>
      <w:spacing w:before="100" w:beforeAutospacing="1" w:after="100" w:afterAutospacing="1"/>
    </w:pPr>
    <w:rPr>
      <w:szCs w:val="24"/>
      <w:lang w:val="en-US" w:eastAsia="en-US"/>
    </w:rPr>
  </w:style>
  <w:style w:type="character" w:styleId="Emphasis">
    <w:name w:val="Emphasis"/>
    <w:basedOn w:val="DefaultParagraphFont"/>
    <w:uiPriority w:val="20"/>
    <w:qFormat/>
    <w:rsid w:val="0024451B"/>
    <w:rPr>
      <w:i/>
      <w:iCs/>
    </w:rPr>
  </w:style>
  <w:style w:type="paragraph" w:customStyle="1" w:styleId="Definition0">
    <w:name w:val="Definition"/>
    <w:aliases w:val="dd"/>
    <w:basedOn w:val="Normal"/>
    <w:rsid w:val="00670D36"/>
    <w:pPr>
      <w:spacing w:before="180"/>
      <w:ind w:left="1134"/>
    </w:pPr>
    <w:rPr>
      <w:sz w:val="22"/>
    </w:rPr>
  </w:style>
  <w:style w:type="character" w:customStyle="1" w:styleId="CharAmSchText">
    <w:name w:val="CharAmSchText"/>
    <w:basedOn w:val="DefaultParagraphFont"/>
    <w:qFormat/>
    <w:rsid w:val="006121DE"/>
  </w:style>
  <w:style w:type="paragraph" w:customStyle="1" w:styleId="embullet">
    <w:name w:val="embullet"/>
    <w:basedOn w:val="Normal"/>
    <w:rsid w:val="000A0F8D"/>
    <w:pPr>
      <w:spacing w:before="100" w:beforeAutospacing="1" w:after="100" w:afterAutospacing="1"/>
    </w:pPr>
    <w:rPr>
      <w:szCs w:val="24"/>
    </w:rPr>
  </w:style>
  <w:style w:type="paragraph" w:customStyle="1" w:styleId="paranumbering">
    <w:name w:val="paranumbering"/>
    <w:basedOn w:val="Normal"/>
    <w:uiPriority w:val="99"/>
    <w:rsid w:val="000775A4"/>
    <w:pPr>
      <w:spacing w:before="100" w:beforeAutospacing="1" w:after="100" w:afterAutospacing="1"/>
    </w:pPr>
    <w:rPr>
      <w:rFonts w:eastAsiaTheme="minorHAnsi"/>
      <w:szCs w:val="24"/>
    </w:rPr>
  </w:style>
  <w:style w:type="character" w:customStyle="1" w:styleId="paragraphChar">
    <w:name w:val="paragraph Char"/>
    <w:aliases w:val="a Char"/>
    <w:link w:val="paragraph"/>
    <w:locked/>
    <w:rsid w:val="008E5582"/>
    <w:rPr>
      <w:rFonts w:ascii="Times New Roman" w:eastAsia="Times New Roman" w:hAnsi="Times New Roman" w:cs="Times New Roman"/>
      <w:sz w:val="24"/>
      <w:szCs w:val="24"/>
      <w:lang w:eastAsia="en-AU"/>
    </w:rPr>
  </w:style>
  <w:style w:type="paragraph" w:customStyle="1" w:styleId="subsectionhead">
    <w:name w:val="subsectionhead"/>
    <w:basedOn w:val="Normal"/>
    <w:rsid w:val="008E5582"/>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1860B3"/>
    <w:rPr>
      <w:rFonts w:asciiTheme="majorHAnsi" w:eastAsiaTheme="majorEastAsia" w:hAnsiTheme="majorHAnsi" w:cstheme="majorBidi"/>
      <w:color w:val="2E74B5" w:themeColor="accent1" w:themeShade="BF"/>
      <w:sz w:val="26"/>
      <w:szCs w:val="26"/>
      <w:lang w:eastAsia="en-AU"/>
    </w:rPr>
  </w:style>
  <w:style w:type="character" w:styleId="Strong">
    <w:name w:val="Strong"/>
    <w:basedOn w:val="DefaultParagraphFont"/>
    <w:uiPriority w:val="22"/>
    <w:qFormat/>
    <w:rsid w:val="00D24666"/>
    <w:rPr>
      <w:rFonts w:cs="Times New Roman"/>
      <w:b/>
      <w:bCs/>
    </w:rPr>
  </w:style>
  <w:style w:type="paragraph" w:customStyle="1" w:styleId="ms-rteelement-indent-one">
    <w:name w:val="ms-rteelement-indent-one"/>
    <w:basedOn w:val="Normal"/>
    <w:uiPriority w:val="99"/>
    <w:rsid w:val="00D24666"/>
    <w:pPr>
      <w:spacing w:before="100" w:beforeAutospacing="1" w:after="100" w:afterAutospacing="1"/>
    </w:pPr>
    <w:rPr>
      <w:rFonts w:eastAsiaTheme="minorHAnsi"/>
      <w:szCs w:val="24"/>
    </w:rPr>
  </w:style>
  <w:style w:type="paragraph" w:customStyle="1" w:styleId="ms-rteelement-indent-two">
    <w:name w:val="ms-rteelement-indent-two"/>
    <w:basedOn w:val="Normal"/>
    <w:uiPriority w:val="99"/>
    <w:rsid w:val="00D24666"/>
    <w:pPr>
      <w:spacing w:before="100" w:beforeAutospacing="1" w:after="100" w:afterAutospacing="1"/>
    </w:pPr>
    <w:rPr>
      <w:rFonts w:eastAsiaTheme="minorHAnsi"/>
      <w:szCs w:val="24"/>
    </w:rPr>
  </w:style>
  <w:style w:type="paragraph" w:customStyle="1" w:styleId="CABNETParagraph">
    <w:name w:val="CABNET Paragraph."/>
    <w:basedOn w:val="Normal"/>
    <w:link w:val="CABNETParagraphChar"/>
    <w:uiPriority w:val="98"/>
    <w:qFormat/>
    <w:rsid w:val="005C124D"/>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5C124D"/>
    <w:rPr>
      <w:rFonts w:ascii="Arial" w:hAnsi="Arial" w:cstheme="minorHAnsi"/>
    </w:rPr>
  </w:style>
  <w:style w:type="character" w:styleId="FollowedHyperlink">
    <w:name w:val="FollowedHyperlink"/>
    <w:basedOn w:val="DefaultParagraphFont"/>
    <w:uiPriority w:val="99"/>
    <w:semiHidden/>
    <w:unhideWhenUsed/>
    <w:rsid w:val="00B00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1515">
      <w:bodyDiv w:val="1"/>
      <w:marLeft w:val="0"/>
      <w:marRight w:val="0"/>
      <w:marTop w:val="0"/>
      <w:marBottom w:val="0"/>
      <w:divBdr>
        <w:top w:val="none" w:sz="0" w:space="0" w:color="auto"/>
        <w:left w:val="none" w:sz="0" w:space="0" w:color="auto"/>
        <w:bottom w:val="none" w:sz="0" w:space="0" w:color="auto"/>
        <w:right w:val="none" w:sz="0" w:space="0" w:color="auto"/>
      </w:divBdr>
    </w:div>
    <w:div w:id="65422882">
      <w:bodyDiv w:val="1"/>
      <w:marLeft w:val="0"/>
      <w:marRight w:val="0"/>
      <w:marTop w:val="0"/>
      <w:marBottom w:val="0"/>
      <w:divBdr>
        <w:top w:val="none" w:sz="0" w:space="0" w:color="auto"/>
        <w:left w:val="none" w:sz="0" w:space="0" w:color="auto"/>
        <w:bottom w:val="none" w:sz="0" w:space="0" w:color="auto"/>
        <w:right w:val="none" w:sz="0" w:space="0" w:color="auto"/>
      </w:divBdr>
    </w:div>
    <w:div w:id="115146772">
      <w:bodyDiv w:val="1"/>
      <w:marLeft w:val="0"/>
      <w:marRight w:val="0"/>
      <w:marTop w:val="0"/>
      <w:marBottom w:val="0"/>
      <w:divBdr>
        <w:top w:val="none" w:sz="0" w:space="0" w:color="auto"/>
        <w:left w:val="none" w:sz="0" w:space="0" w:color="auto"/>
        <w:bottom w:val="none" w:sz="0" w:space="0" w:color="auto"/>
        <w:right w:val="none" w:sz="0" w:space="0" w:color="auto"/>
      </w:divBdr>
    </w:div>
    <w:div w:id="167446387">
      <w:bodyDiv w:val="1"/>
      <w:marLeft w:val="0"/>
      <w:marRight w:val="0"/>
      <w:marTop w:val="0"/>
      <w:marBottom w:val="0"/>
      <w:divBdr>
        <w:top w:val="none" w:sz="0" w:space="0" w:color="auto"/>
        <w:left w:val="none" w:sz="0" w:space="0" w:color="auto"/>
        <w:bottom w:val="none" w:sz="0" w:space="0" w:color="auto"/>
        <w:right w:val="none" w:sz="0" w:space="0" w:color="auto"/>
      </w:divBdr>
    </w:div>
    <w:div w:id="169368427">
      <w:bodyDiv w:val="1"/>
      <w:marLeft w:val="0"/>
      <w:marRight w:val="0"/>
      <w:marTop w:val="0"/>
      <w:marBottom w:val="0"/>
      <w:divBdr>
        <w:top w:val="none" w:sz="0" w:space="0" w:color="auto"/>
        <w:left w:val="none" w:sz="0" w:space="0" w:color="auto"/>
        <w:bottom w:val="none" w:sz="0" w:space="0" w:color="auto"/>
        <w:right w:val="none" w:sz="0" w:space="0" w:color="auto"/>
      </w:divBdr>
    </w:div>
    <w:div w:id="235941691">
      <w:bodyDiv w:val="1"/>
      <w:marLeft w:val="0"/>
      <w:marRight w:val="0"/>
      <w:marTop w:val="0"/>
      <w:marBottom w:val="0"/>
      <w:divBdr>
        <w:top w:val="none" w:sz="0" w:space="0" w:color="auto"/>
        <w:left w:val="none" w:sz="0" w:space="0" w:color="auto"/>
        <w:bottom w:val="none" w:sz="0" w:space="0" w:color="auto"/>
        <w:right w:val="none" w:sz="0" w:space="0" w:color="auto"/>
      </w:divBdr>
    </w:div>
    <w:div w:id="294988040">
      <w:bodyDiv w:val="1"/>
      <w:marLeft w:val="0"/>
      <w:marRight w:val="0"/>
      <w:marTop w:val="0"/>
      <w:marBottom w:val="0"/>
      <w:divBdr>
        <w:top w:val="none" w:sz="0" w:space="0" w:color="auto"/>
        <w:left w:val="none" w:sz="0" w:space="0" w:color="auto"/>
        <w:bottom w:val="none" w:sz="0" w:space="0" w:color="auto"/>
        <w:right w:val="none" w:sz="0" w:space="0" w:color="auto"/>
      </w:divBdr>
    </w:div>
    <w:div w:id="492843996">
      <w:bodyDiv w:val="1"/>
      <w:marLeft w:val="0"/>
      <w:marRight w:val="0"/>
      <w:marTop w:val="0"/>
      <w:marBottom w:val="0"/>
      <w:divBdr>
        <w:top w:val="none" w:sz="0" w:space="0" w:color="auto"/>
        <w:left w:val="none" w:sz="0" w:space="0" w:color="auto"/>
        <w:bottom w:val="none" w:sz="0" w:space="0" w:color="auto"/>
        <w:right w:val="none" w:sz="0" w:space="0" w:color="auto"/>
      </w:divBdr>
    </w:div>
    <w:div w:id="517961914">
      <w:bodyDiv w:val="1"/>
      <w:marLeft w:val="0"/>
      <w:marRight w:val="0"/>
      <w:marTop w:val="0"/>
      <w:marBottom w:val="0"/>
      <w:divBdr>
        <w:top w:val="none" w:sz="0" w:space="0" w:color="auto"/>
        <w:left w:val="none" w:sz="0" w:space="0" w:color="auto"/>
        <w:bottom w:val="none" w:sz="0" w:space="0" w:color="auto"/>
        <w:right w:val="none" w:sz="0" w:space="0" w:color="auto"/>
      </w:divBdr>
    </w:div>
    <w:div w:id="708139769">
      <w:bodyDiv w:val="1"/>
      <w:marLeft w:val="0"/>
      <w:marRight w:val="0"/>
      <w:marTop w:val="0"/>
      <w:marBottom w:val="0"/>
      <w:divBdr>
        <w:top w:val="none" w:sz="0" w:space="0" w:color="auto"/>
        <w:left w:val="none" w:sz="0" w:space="0" w:color="auto"/>
        <w:bottom w:val="none" w:sz="0" w:space="0" w:color="auto"/>
        <w:right w:val="none" w:sz="0" w:space="0" w:color="auto"/>
      </w:divBdr>
    </w:div>
    <w:div w:id="793330518">
      <w:bodyDiv w:val="1"/>
      <w:marLeft w:val="0"/>
      <w:marRight w:val="0"/>
      <w:marTop w:val="0"/>
      <w:marBottom w:val="0"/>
      <w:divBdr>
        <w:top w:val="none" w:sz="0" w:space="0" w:color="auto"/>
        <w:left w:val="none" w:sz="0" w:space="0" w:color="auto"/>
        <w:bottom w:val="none" w:sz="0" w:space="0" w:color="auto"/>
        <w:right w:val="none" w:sz="0" w:space="0" w:color="auto"/>
      </w:divBdr>
    </w:div>
    <w:div w:id="865673090">
      <w:bodyDiv w:val="1"/>
      <w:marLeft w:val="0"/>
      <w:marRight w:val="0"/>
      <w:marTop w:val="0"/>
      <w:marBottom w:val="0"/>
      <w:divBdr>
        <w:top w:val="none" w:sz="0" w:space="0" w:color="auto"/>
        <w:left w:val="none" w:sz="0" w:space="0" w:color="auto"/>
        <w:bottom w:val="none" w:sz="0" w:space="0" w:color="auto"/>
        <w:right w:val="none" w:sz="0" w:space="0" w:color="auto"/>
      </w:divBdr>
    </w:div>
    <w:div w:id="884100850">
      <w:bodyDiv w:val="1"/>
      <w:marLeft w:val="0"/>
      <w:marRight w:val="0"/>
      <w:marTop w:val="0"/>
      <w:marBottom w:val="0"/>
      <w:divBdr>
        <w:top w:val="none" w:sz="0" w:space="0" w:color="auto"/>
        <w:left w:val="none" w:sz="0" w:space="0" w:color="auto"/>
        <w:bottom w:val="none" w:sz="0" w:space="0" w:color="auto"/>
        <w:right w:val="none" w:sz="0" w:space="0" w:color="auto"/>
      </w:divBdr>
    </w:div>
    <w:div w:id="953102152">
      <w:bodyDiv w:val="1"/>
      <w:marLeft w:val="0"/>
      <w:marRight w:val="0"/>
      <w:marTop w:val="0"/>
      <w:marBottom w:val="0"/>
      <w:divBdr>
        <w:top w:val="none" w:sz="0" w:space="0" w:color="auto"/>
        <w:left w:val="none" w:sz="0" w:space="0" w:color="auto"/>
        <w:bottom w:val="none" w:sz="0" w:space="0" w:color="auto"/>
        <w:right w:val="none" w:sz="0" w:space="0" w:color="auto"/>
      </w:divBdr>
    </w:div>
    <w:div w:id="955479067">
      <w:bodyDiv w:val="1"/>
      <w:marLeft w:val="0"/>
      <w:marRight w:val="0"/>
      <w:marTop w:val="0"/>
      <w:marBottom w:val="0"/>
      <w:divBdr>
        <w:top w:val="none" w:sz="0" w:space="0" w:color="auto"/>
        <w:left w:val="none" w:sz="0" w:space="0" w:color="auto"/>
        <w:bottom w:val="none" w:sz="0" w:space="0" w:color="auto"/>
        <w:right w:val="none" w:sz="0" w:space="0" w:color="auto"/>
      </w:divBdr>
    </w:div>
    <w:div w:id="1020819476">
      <w:bodyDiv w:val="1"/>
      <w:marLeft w:val="0"/>
      <w:marRight w:val="0"/>
      <w:marTop w:val="0"/>
      <w:marBottom w:val="0"/>
      <w:divBdr>
        <w:top w:val="none" w:sz="0" w:space="0" w:color="auto"/>
        <w:left w:val="none" w:sz="0" w:space="0" w:color="auto"/>
        <w:bottom w:val="none" w:sz="0" w:space="0" w:color="auto"/>
        <w:right w:val="none" w:sz="0" w:space="0" w:color="auto"/>
      </w:divBdr>
    </w:div>
    <w:div w:id="1113478727">
      <w:bodyDiv w:val="1"/>
      <w:marLeft w:val="0"/>
      <w:marRight w:val="0"/>
      <w:marTop w:val="0"/>
      <w:marBottom w:val="0"/>
      <w:divBdr>
        <w:top w:val="none" w:sz="0" w:space="0" w:color="auto"/>
        <w:left w:val="none" w:sz="0" w:space="0" w:color="auto"/>
        <w:bottom w:val="none" w:sz="0" w:space="0" w:color="auto"/>
        <w:right w:val="none" w:sz="0" w:space="0" w:color="auto"/>
      </w:divBdr>
    </w:div>
    <w:div w:id="1204517181">
      <w:bodyDiv w:val="1"/>
      <w:marLeft w:val="0"/>
      <w:marRight w:val="0"/>
      <w:marTop w:val="0"/>
      <w:marBottom w:val="0"/>
      <w:divBdr>
        <w:top w:val="none" w:sz="0" w:space="0" w:color="auto"/>
        <w:left w:val="none" w:sz="0" w:space="0" w:color="auto"/>
        <w:bottom w:val="none" w:sz="0" w:space="0" w:color="auto"/>
        <w:right w:val="none" w:sz="0" w:space="0" w:color="auto"/>
      </w:divBdr>
    </w:div>
    <w:div w:id="1252742892">
      <w:bodyDiv w:val="1"/>
      <w:marLeft w:val="0"/>
      <w:marRight w:val="0"/>
      <w:marTop w:val="0"/>
      <w:marBottom w:val="0"/>
      <w:divBdr>
        <w:top w:val="none" w:sz="0" w:space="0" w:color="auto"/>
        <w:left w:val="none" w:sz="0" w:space="0" w:color="auto"/>
        <w:bottom w:val="none" w:sz="0" w:space="0" w:color="auto"/>
        <w:right w:val="none" w:sz="0" w:space="0" w:color="auto"/>
      </w:divBdr>
    </w:div>
    <w:div w:id="1284650406">
      <w:bodyDiv w:val="1"/>
      <w:marLeft w:val="0"/>
      <w:marRight w:val="0"/>
      <w:marTop w:val="0"/>
      <w:marBottom w:val="0"/>
      <w:divBdr>
        <w:top w:val="none" w:sz="0" w:space="0" w:color="auto"/>
        <w:left w:val="none" w:sz="0" w:space="0" w:color="auto"/>
        <w:bottom w:val="none" w:sz="0" w:space="0" w:color="auto"/>
        <w:right w:val="none" w:sz="0" w:space="0" w:color="auto"/>
      </w:divBdr>
    </w:div>
    <w:div w:id="1366364462">
      <w:bodyDiv w:val="1"/>
      <w:marLeft w:val="0"/>
      <w:marRight w:val="0"/>
      <w:marTop w:val="0"/>
      <w:marBottom w:val="0"/>
      <w:divBdr>
        <w:top w:val="none" w:sz="0" w:space="0" w:color="auto"/>
        <w:left w:val="none" w:sz="0" w:space="0" w:color="auto"/>
        <w:bottom w:val="none" w:sz="0" w:space="0" w:color="auto"/>
        <w:right w:val="none" w:sz="0" w:space="0" w:color="auto"/>
      </w:divBdr>
    </w:div>
    <w:div w:id="1391422538">
      <w:bodyDiv w:val="1"/>
      <w:marLeft w:val="0"/>
      <w:marRight w:val="0"/>
      <w:marTop w:val="0"/>
      <w:marBottom w:val="0"/>
      <w:divBdr>
        <w:top w:val="none" w:sz="0" w:space="0" w:color="auto"/>
        <w:left w:val="none" w:sz="0" w:space="0" w:color="auto"/>
        <w:bottom w:val="none" w:sz="0" w:space="0" w:color="auto"/>
        <w:right w:val="none" w:sz="0" w:space="0" w:color="auto"/>
      </w:divBdr>
    </w:div>
    <w:div w:id="1425569492">
      <w:bodyDiv w:val="1"/>
      <w:marLeft w:val="0"/>
      <w:marRight w:val="0"/>
      <w:marTop w:val="0"/>
      <w:marBottom w:val="0"/>
      <w:divBdr>
        <w:top w:val="none" w:sz="0" w:space="0" w:color="auto"/>
        <w:left w:val="none" w:sz="0" w:space="0" w:color="auto"/>
        <w:bottom w:val="none" w:sz="0" w:space="0" w:color="auto"/>
        <w:right w:val="none" w:sz="0" w:space="0" w:color="auto"/>
      </w:divBdr>
      <w:divsChild>
        <w:div w:id="875507797">
          <w:marLeft w:val="0"/>
          <w:marRight w:val="0"/>
          <w:marTop w:val="0"/>
          <w:marBottom w:val="0"/>
          <w:divBdr>
            <w:top w:val="none" w:sz="0" w:space="0" w:color="auto"/>
            <w:left w:val="none" w:sz="0" w:space="0" w:color="auto"/>
            <w:bottom w:val="none" w:sz="0" w:space="0" w:color="auto"/>
            <w:right w:val="none" w:sz="0" w:space="0" w:color="auto"/>
          </w:divBdr>
          <w:divsChild>
            <w:div w:id="3551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001">
      <w:bodyDiv w:val="1"/>
      <w:marLeft w:val="0"/>
      <w:marRight w:val="0"/>
      <w:marTop w:val="0"/>
      <w:marBottom w:val="0"/>
      <w:divBdr>
        <w:top w:val="none" w:sz="0" w:space="0" w:color="auto"/>
        <w:left w:val="none" w:sz="0" w:space="0" w:color="auto"/>
        <w:bottom w:val="none" w:sz="0" w:space="0" w:color="auto"/>
        <w:right w:val="none" w:sz="0" w:space="0" w:color="auto"/>
      </w:divBdr>
    </w:div>
    <w:div w:id="1550995609">
      <w:bodyDiv w:val="1"/>
      <w:marLeft w:val="0"/>
      <w:marRight w:val="0"/>
      <w:marTop w:val="0"/>
      <w:marBottom w:val="0"/>
      <w:divBdr>
        <w:top w:val="none" w:sz="0" w:space="0" w:color="auto"/>
        <w:left w:val="none" w:sz="0" w:space="0" w:color="auto"/>
        <w:bottom w:val="none" w:sz="0" w:space="0" w:color="auto"/>
        <w:right w:val="none" w:sz="0" w:space="0" w:color="auto"/>
      </w:divBdr>
      <w:divsChild>
        <w:div w:id="408892028">
          <w:marLeft w:val="0"/>
          <w:marRight w:val="0"/>
          <w:marTop w:val="0"/>
          <w:marBottom w:val="0"/>
          <w:divBdr>
            <w:top w:val="none" w:sz="0" w:space="0" w:color="auto"/>
            <w:left w:val="none" w:sz="0" w:space="0" w:color="auto"/>
            <w:bottom w:val="none" w:sz="0" w:space="0" w:color="auto"/>
            <w:right w:val="none" w:sz="0" w:space="0" w:color="auto"/>
          </w:divBdr>
          <w:divsChild>
            <w:div w:id="74282703">
              <w:marLeft w:val="0"/>
              <w:marRight w:val="0"/>
              <w:marTop w:val="0"/>
              <w:marBottom w:val="0"/>
              <w:divBdr>
                <w:top w:val="none" w:sz="0" w:space="0" w:color="auto"/>
                <w:left w:val="none" w:sz="0" w:space="0" w:color="auto"/>
                <w:bottom w:val="none" w:sz="0" w:space="0" w:color="auto"/>
                <w:right w:val="none" w:sz="0" w:space="0" w:color="auto"/>
              </w:divBdr>
              <w:divsChild>
                <w:div w:id="2106538418">
                  <w:marLeft w:val="0"/>
                  <w:marRight w:val="0"/>
                  <w:marTop w:val="0"/>
                  <w:marBottom w:val="0"/>
                  <w:divBdr>
                    <w:top w:val="none" w:sz="0" w:space="0" w:color="auto"/>
                    <w:left w:val="none" w:sz="0" w:space="0" w:color="auto"/>
                    <w:bottom w:val="none" w:sz="0" w:space="0" w:color="auto"/>
                    <w:right w:val="none" w:sz="0" w:space="0" w:color="auto"/>
                  </w:divBdr>
                  <w:divsChild>
                    <w:div w:id="450053532">
                      <w:marLeft w:val="0"/>
                      <w:marRight w:val="0"/>
                      <w:marTop w:val="0"/>
                      <w:marBottom w:val="0"/>
                      <w:divBdr>
                        <w:top w:val="none" w:sz="0" w:space="0" w:color="auto"/>
                        <w:left w:val="none" w:sz="0" w:space="0" w:color="auto"/>
                        <w:bottom w:val="none" w:sz="0" w:space="0" w:color="auto"/>
                        <w:right w:val="none" w:sz="0" w:space="0" w:color="auto"/>
                      </w:divBdr>
                      <w:divsChild>
                        <w:div w:id="1041781833">
                          <w:marLeft w:val="0"/>
                          <w:marRight w:val="0"/>
                          <w:marTop w:val="0"/>
                          <w:marBottom w:val="0"/>
                          <w:divBdr>
                            <w:top w:val="none" w:sz="0" w:space="0" w:color="auto"/>
                            <w:left w:val="none" w:sz="0" w:space="0" w:color="auto"/>
                            <w:bottom w:val="none" w:sz="0" w:space="0" w:color="auto"/>
                            <w:right w:val="none" w:sz="0" w:space="0" w:color="auto"/>
                          </w:divBdr>
                          <w:divsChild>
                            <w:div w:id="202181324">
                              <w:marLeft w:val="0"/>
                              <w:marRight w:val="0"/>
                              <w:marTop w:val="0"/>
                              <w:marBottom w:val="0"/>
                              <w:divBdr>
                                <w:top w:val="none" w:sz="0" w:space="0" w:color="auto"/>
                                <w:left w:val="none" w:sz="0" w:space="0" w:color="auto"/>
                                <w:bottom w:val="none" w:sz="0" w:space="0" w:color="auto"/>
                                <w:right w:val="none" w:sz="0" w:space="0" w:color="auto"/>
                              </w:divBdr>
                              <w:divsChild>
                                <w:div w:id="1130710128">
                                  <w:marLeft w:val="0"/>
                                  <w:marRight w:val="0"/>
                                  <w:marTop w:val="0"/>
                                  <w:marBottom w:val="0"/>
                                  <w:divBdr>
                                    <w:top w:val="none" w:sz="0" w:space="0" w:color="auto"/>
                                    <w:left w:val="none" w:sz="0" w:space="0" w:color="auto"/>
                                    <w:bottom w:val="none" w:sz="0" w:space="0" w:color="auto"/>
                                    <w:right w:val="none" w:sz="0" w:space="0" w:color="auto"/>
                                  </w:divBdr>
                                  <w:divsChild>
                                    <w:div w:id="1834107683">
                                      <w:marLeft w:val="0"/>
                                      <w:marRight w:val="0"/>
                                      <w:marTop w:val="0"/>
                                      <w:marBottom w:val="0"/>
                                      <w:divBdr>
                                        <w:top w:val="none" w:sz="0" w:space="0" w:color="auto"/>
                                        <w:left w:val="none" w:sz="0" w:space="0" w:color="auto"/>
                                        <w:bottom w:val="none" w:sz="0" w:space="0" w:color="auto"/>
                                        <w:right w:val="none" w:sz="0" w:space="0" w:color="auto"/>
                                      </w:divBdr>
                                      <w:divsChild>
                                        <w:div w:id="609357504">
                                          <w:marLeft w:val="0"/>
                                          <w:marRight w:val="0"/>
                                          <w:marTop w:val="0"/>
                                          <w:marBottom w:val="0"/>
                                          <w:divBdr>
                                            <w:top w:val="none" w:sz="0" w:space="0" w:color="auto"/>
                                            <w:left w:val="none" w:sz="0" w:space="0" w:color="auto"/>
                                            <w:bottom w:val="none" w:sz="0" w:space="0" w:color="auto"/>
                                            <w:right w:val="none" w:sz="0" w:space="0" w:color="auto"/>
                                          </w:divBdr>
                                          <w:divsChild>
                                            <w:div w:id="1459639286">
                                              <w:marLeft w:val="0"/>
                                              <w:marRight w:val="0"/>
                                              <w:marTop w:val="0"/>
                                              <w:marBottom w:val="0"/>
                                              <w:divBdr>
                                                <w:top w:val="none" w:sz="0" w:space="0" w:color="auto"/>
                                                <w:left w:val="none" w:sz="0" w:space="0" w:color="auto"/>
                                                <w:bottom w:val="none" w:sz="0" w:space="0" w:color="auto"/>
                                                <w:right w:val="none" w:sz="0" w:space="0" w:color="auto"/>
                                              </w:divBdr>
                                              <w:divsChild>
                                                <w:div w:id="274794332">
                                                  <w:marLeft w:val="0"/>
                                                  <w:marRight w:val="0"/>
                                                  <w:marTop w:val="0"/>
                                                  <w:marBottom w:val="0"/>
                                                  <w:divBdr>
                                                    <w:top w:val="none" w:sz="0" w:space="0" w:color="auto"/>
                                                    <w:left w:val="none" w:sz="0" w:space="0" w:color="auto"/>
                                                    <w:bottom w:val="none" w:sz="0" w:space="0" w:color="auto"/>
                                                    <w:right w:val="none" w:sz="0" w:space="0" w:color="auto"/>
                                                  </w:divBdr>
                                                  <w:divsChild>
                                                    <w:div w:id="917716960">
                                                      <w:marLeft w:val="0"/>
                                                      <w:marRight w:val="0"/>
                                                      <w:marTop w:val="0"/>
                                                      <w:marBottom w:val="0"/>
                                                      <w:divBdr>
                                                        <w:top w:val="none" w:sz="0" w:space="0" w:color="auto"/>
                                                        <w:left w:val="none" w:sz="0" w:space="0" w:color="auto"/>
                                                        <w:bottom w:val="none" w:sz="0" w:space="0" w:color="auto"/>
                                                        <w:right w:val="none" w:sz="0" w:space="0" w:color="auto"/>
                                                      </w:divBdr>
                                                      <w:divsChild>
                                                        <w:div w:id="18696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630808">
      <w:bodyDiv w:val="1"/>
      <w:marLeft w:val="0"/>
      <w:marRight w:val="0"/>
      <w:marTop w:val="0"/>
      <w:marBottom w:val="0"/>
      <w:divBdr>
        <w:top w:val="none" w:sz="0" w:space="0" w:color="auto"/>
        <w:left w:val="none" w:sz="0" w:space="0" w:color="auto"/>
        <w:bottom w:val="none" w:sz="0" w:space="0" w:color="auto"/>
        <w:right w:val="none" w:sz="0" w:space="0" w:color="auto"/>
      </w:divBdr>
    </w:div>
    <w:div w:id="1804497052">
      <w:bodyDiv w:val="1"/>
      <w:marLeft w:val="0"/>
      <w:marRight w:val="0"/>
      <w:marTop w:val="0"/>
      <w:marBottom w:val="0"/>
      <w:divBdr>
        <w:top w:val="none" w:sz="0" w:space="0" w:color="auto"/>
        <w:left w:val="none" w:sz="0" w:space="0" w:color="auto"/>
        <w:bottom w:val="none" w:sz="0" w:space="0" w:color="auto"/>
        <w:right w:val="none" w:sz="0" w:space="0" w:color="auto"/>
      </w:divBdr>
    </w:div>
    <w:div w:id="1856651204">
      <w:bodyDiv w:val="1"/>
      <w:marLeft w:val="0"/>
      <w:marRight w:val="0"/>
      <w:marTop w:val="0"/>
      <w:marBottom w:val="0"/>
      <w:divBdr>
        <w:top w:val="none" w:sz="0" w:space="0" w:color="auto"/>
        <w:left w:val="none" w:sz="0" w:space="0" w:color="auto"/>
        <w:bottom w:val="none" w:sz="0" w:space="0" w:color="auto"/>
        <w:right w:val="none" w:sz="0" w:space="0" w:color="auto"/>
      </w:divBdr>
    </w:div>
    <w:div w:id="1905799660">
      <w:bodyDiv w:val="1"/>
      <w:marLeft w:val="0"/>
      <w:marRight w:val="0"/>
      <w:marTop w:val="0"/>
      <w:marBottom w:val="0"/>
      <w:divBdr>
        <w:top w:val="none" w:sz="0" w:space="0" w:color="auto"/>
        <w:left w:val="none" w:sz="0" w:space="0" w:color="auto"/>
        <w:bottom w:val="none" w:sz="0" w:space="0" w:color="auto"/>
        <w:right w:val="none" w:sz="0" w:space="0" w:color="auto"/>
      </w:divBdr>
    </w:div>
    <w:div w:id="1975405216">
      <w:bodyDiv w:val="1"/>
      <w:marLeft w:val="0"/>
      <w:marRight w:val="0"/>
      <w:marTop w:val="0"/>
      <w:marBottom w:val="0"/>
      <w:divBdr>
        <w:top w:val="none" w:sz="0" w:space="0" w:color="auto"/>
        <w:left w:val="none" w:sz="0" w:space="0" w:color="auto"/>
        <w:bottom w:val="none" w:sz="0" w:space="0" w:color="auto"/>
        <w:right w:val="none" w:sz="0" w:space="0" w:color="auto"/>
      </w:divBdr>
    </w:div>
    <w:div w:id="2023317133">
      <w:bodyDiv w:val="1"/>
      <w:marLeft w:val="0"/>
      <w:marRight w:val="0"/>
      <w:marTop w:val="0"/>
      <w:marBottom w:val="0"/>
      <w:divBdr>
        <w:top w:val="none" w:sz="0" w:space="0" w:color="auto"/>
        <w:left w:val="none" w:sz="0" w:space="0" w:color="auto"/>
        <w:bottom w:val="none" w:sz="0" w:space="0" w:color="auto"/>
        <w:right w:val="none" w:sz="0" w:space="0" w:color="auto"/>
      </w:divBdr>
    </w:div>
    <w:div w:id="2037802107">
      <w:bodyDiv w:val="1"/>
      <w:marLeft w:val="0"/>
      <w:marRight w:val="0"/>
      <w:marTop w:val="0"/>
      <w:marBottom w:val="0"/>
      <w:divBdr>
        <w:top w:val="none" w:sz="0" w:space="0" w:color="auto"/>
        <w:left w:val="none" w:sz="0" w:space="0" w:color="auto"/>
        <w:bottom w:val="none" w:sz="0" w:space="0" w:color="auto"/>
        <w:right w:val="none" w:sz="0" w:space="0" w:color="auto"/>
      </w:divBdr>
    </w:div>
    <w:div w:id="21215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C206-078A-4AAC-8C44-B98E62CB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2023-11-05T23:03:00Z</dcterms:created>
  <dcterms:modified xsi:type="dcterms:W3CDTF">2023-11-05T23:06:00Z</dcterms:modified>
</cp:coreProperties>
</file>