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33EEF" w14:textId="77777777" w:rsidR="00611C54" w:rsidRPr="00343C05" w:rsidRDefault="00611C54" w:rsidP="00611C54">
      <w:pPr>
        <w:pStyle w:val="Title"/>
        <w:rPr>
          <w:color w:val="000000"/>
          <w:sz w:val="32"/>
          <w:szCs w:val="32"/>
        </w:rPr>
      </w:pPr>
      <w:r w:rsidRPr="003D305B">
        <w:rPr>
          <w:noProof/>
          <w:color w:val="000000"/>
        </w:rPr>
        <w:drawing>
          <wp:inline distT="0" distB="0" distL="0" distR="0" wp14:anchorId="0391EAD9" wp14:editId="32F70C5F">
            <wp:extent cx="1419225" cy="1104900"/>
            <wp:effectExtent l="0" t="0" r="9525" b="0"/>
            <wp:docPr id="1" name="Picture 1" descr="Coat of Arms of the Commonwealth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at of Arms of the Commonwealth of Australi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822590C" w14:textId="68DEDDBA" w:rsidR="00611C54" w:rsidRPr="00611C54" w:rsidRDefault="00611C54" w:rsidP="0080532A">
      <w:pPr>
        <w:pStyle w:val="Title"/>
        <w:spacing w:before="480" w:after="0"/>
        <w:rPr>
          <w:rFonts w:ascii="Arial" w:hAnsi="Arial" w:cs="Arial"/>
          <w:color w:val="000000"/>
        </w:rPr>
      </w:pPr>
      <w:r w:rsidRPr="00611C54">
        <w:rPr>
          <w:rFonts w:ascii="Arial" w:hAnsi="Arial" w:cs="Arial"/>
          <w:color w:val="000000"/>
        </w:rPr>
        <w:t xml:space="preserve">Superannuation (prudential standard) determination No. </w:t>
      </w:r>
      <w:r w:rsidR="00EA293B">
        <w:rPr>
          <w:rFonts w:ascii="Arial" w:hAnsi="Arial" w:cs="Arial"/>
          <w:color w:val="000000"/>
        </w:rPr>
        <w:t>2</w:t>
      </w:r>
      <w:r w:rsidR="00AD3449" w:rsidRPr="00611C54">
        <w:rPr>
          <w:rFonts w:ascii="Arial" w:hAnsi="Arial" w:cs="Arial"/>
          <w:color w:val="000000"/>
        </w:rPr>
        <w:t xml:space="preserve"> </w:t>
      </w:r>
      <w:r w:rsidRPr="00611C54">
        <w:rPr>
          <w:rFonts w:ascii="Arial" w:hAnsi="Arial" w:cs="Arial"/>
          <w:color w:val="000000"/>
        </w:rPr>
        <w:t>of 202</w:t>
      </w:r>
      <w:r w:rsidR="00AD3449">
        <w:rPr>
          <w:rFonts w:ascii="Arial" w:hAnsi="Arial" w:cs="Arial"/>
          <w:color w:val="000000"/>
        </w:rPr>
        <w:t>3</w:t>
      </w:r>
      <w:r w:rsidRPr="00611C54">
        <w:rPr>
          <w:rFonts w:ascii="Arial" w:hAnsi="Arial" w:cs="Arial"/>
          <w:color w:val="000000"/>
        </w:rPr>
        <w:t xml:space="preserve"> </w:t>
      </w:r>
    </w:p>
    <w:p w14:paraId="08BF15BA" w14:textId="6CC5FB46" w:rsidR="00611C54" w:rsidRPr="00611C54" w:rsidRDefault="00611C54" w:rsidP="00611C54">
      <w:pPr>
        <w:pStyle w:val="Title"/>
        <w:spacing w:before="360" w:after="120"/>
        <w:jc w:val="both"/>
        <w:rPr>
          <w:rFonts w:ascii="Arial" w:hAnsi="Arial" w:cs="Arial"/>
          <w:color w:val="000000"/>
          <w:sz w:val="28"/>
          <w:szCs w:val="28"/>
        </w:rPr>
      </w:pPr>
      <w:r w:rsidRPr="00611C54">
        <w:rPr>
          <w:rFonts w:ascii="Arial" w:hAnsi="Arial" w:cs="Arial"/>
          <w:color w:val="000000"/>
          <w:sz w:val="28"/>
          <w:szCs w:val="28"/>
        </w:rPr>
        <w:t xml:space="preserve">Prudential Standard </w:t>
      </w:r>
      <w:r>
        <w:rPr>
          <w:rFonts w:ascii="Arial" w:hAnsi="Arial" w:cs="Arial"/>
          <w:color w:val="000000"/>
          <w:sz w:val="28"/>
          <w:szCs w:val="28"/>
        </w:rPr>
        <w:t>S</w:t>
      </w:r>
      <w:r w:rsidRPr="00611C54">
        <w:rPr>
          <w:rFonts w:ascii="Arial" w:hAnsi="Arial" w:cs="Arial"/>
          <w:color w:val="000000"/>
          <w:sz w:val="28"/>
          <w:szCs w:val="28"/>
        </w:rPr>
        <w:t xml:space="preserve">PS </w:t>
      </w:r>
      <w:r>
        <w:rPr>
          <w:rFonts w:ascii="Arial" w:hAnsi="Arial" w:cs="Arial"/>
          <w:color w:val="000000"/>
          <w:sz w:val="28"/>
          <w:szCs w:val="28"/>
        </w:rPr>
        <w:t>510 Governance</w:t>
      </w:r>
    </w:p>
    <w:p w14:paraId="0D9AB8F6" w14:textId="77777777" w:rsidR="00611C54" w:rsidRPr="00BE0DE3" w:rsidRDefault="00611C54" w:rsidP="00E26B25">
      <w:pPr>
        <w:pStyle w:val="ActTitle"/>
        <w:spacing w:before="360"/>
        <w:rPr>
          <w:color w:val="000000"/>
        </w:rPr>
      </w:pPr>
      <w:r w:rsidRPr="00BE0DE3">
        <w:rPr>
          <w:color w:val="000000"/>
        </w:rPr>
        <w:t xml:space="preserve">Superannuation Industry (Supervision) Act 1993 </w:t>
      </w:r>
    </w:p>
    <w:p w14:paraId="03B67C1A" w14:textId="1AC75DD0" w:rsidR="00611C54" w:rsidRDefault="00611C54" w:rsidP="00611C54">
      <w:pPr>
        <w:pStyle w:val="IntroTo"/>
        <w:ind w:left="0" w:firstLine="0"/>
        <w:jc w:val="both"/>
        <w:rPr>
          <w:rFonts w:ascii="Arial" w:hAnsi="Arial" w:cs="Arial"/>
          <w:sz w:val="22"/>
          <w:szCs w:val="22"/>
        </w:rPr>
      </w:pPr>
      <w:r w:rsidRPr="005C1D4E">
        <w:rPr>
          <w:rFonts w:ascii="Arial" w:hAnsi="Arial" w:cs="Arial"/>
          <w:sz w:val="22"/>
          <w:szCs w:val="22"/>
        </w:rPr>
        <w:t>I,</w:t>
      </w:r>
      <w:r w:rsidR="0045596F">
        <w:rPr>
          <w:rFonts w:ascii="Arial" w:hAnsi="Arial" w:cs="Arial"/>
          <w:sz w:val="22"/>
          <w:szCs w:val="22"/>
        </w:rPr>
        <w:t xml:space="preserve"> </w:t>
      </w:r>
      <w:r w:rsidR="00AD3449">
        <w:rPr>
          <w:rFonts w:ascii="Arial" w:hAnsi="Arial" w:cs="Arial"/>
          <w:sz w:val="22"/>
          <w:szCs w:val="22"/>
        </w:rPr>
        <w:t>Clare Gibney</w:t>
      </w:r>
      <w:r w:rsidRPr="005C1D4E">
        <w:rPr>
          <w:rFonts w:ascii="Arial" w:hAnsi="Arial" w:cs="Arial"/>
          <w:sz w:val="22"/>
          <w:szCs w:val="22"/>
        </w:rPr>
        <w:t>, delegate of APRA:</w:t>
      </w:r>
    </w:p>
    <w:p w14:paraId="1A291014" w14:textId="77777777" w:rsidR="00DD39DF" w:rsidRPr="005C1D4E" w:rsidRDefault="00DD39DF" w:rsidP="00611C54">
      <w:pPr>
        <w:pStyle w:val="IntroTo"/>
        <w:ind w:left="0" w:firstLine="0"/>
        <w:jc w:val="both"/>
        <w:rPr>
          <w:rFonts w:ascii="Arial" w:hAnsi="Arial" w:cs="Arial"/>
          <w:color w:val="000000"/>
          <w:sz w:val="22"/>
          <w:szCs w:val="22"/>
        </w:rPr>
      </w:pPr>
    </w:p>
    <w:p w14:paraId="0AC3B6E8" w14:textId="6F5A4131" w:rsidR="00611C54" w:rsidRPr="005C1D4E" w:rsidRDefault="00611C54" w:rsidP="0080532A">
      <w:pPr>
        <w:pStyle w:val="IntroTo"/>
        <w:numPr>
          <w:ilvl w:val="0"/>
          <w:numId w:val="24"/>
        </w:numPr>
        <w:spacing w:before="120" w:after="240"/>
        <w:jc w:val="both"/>
        <w:rPr>
          <w:rFonts w:ascii="Arial" w:hAnsi="Arial" w:cs="Arial"/>
          <w:color w:val="000000"/>
          <w:sz w:val="22"/>
          <w:szCs w:val="22"/>
        </w:rPr>
      </w:pPr>
      <w:r w:rsidRPr="2D574A5D">
        <w:rPr>
          <w:rFonts w:ascii="Arial" w:hAnsi="Arial" w:cs="Arial"/>
          <w:color w:val="000000" w:themeColor="text1"/>
          <w:sz w:val="22"/>
          <w:szCs w:val="22"/>
        </w:rPr>
        <w:t xml:space="preserve">under </w:t>
      </w:r>
      <w:bookmarkStart w:id="0" w:name="_Hlk98757335"/>
      <w:r w:rsidR="0049600E" w:rsidRPr="2D574A5D">
        <w:rPr>
          <w:rFonts w:ascii="Arial" w:hAnsi="Arial" w:cs="Arial"/>
          <w:color w:val="000000" w:themeColor="text1"/>
          <w:sz w:val="22"/>
          <w:szCs w:val="22"/>
        </w:rPr>
        <w:t>sub</w:t>
      </w:r>
      <w:r w:rsidRPr="2D574A5D">
        <w:rPr>
          <w:rFonts w:ascii="Arial" w:hAnsi="Arial" w:cs="Arial"/>
          <w:color w:val="000000" w:themeColor="text1"/>
          <w:sz w:val="22"/>
          <w:szCs w:val="22"/>
        </w:rPr>
        <w:t xml:space="preserve">section 34C(6) of the </w:t>
      </w:r>
      <w:r w:rsidRPr="2D574A5D">
        <w:rPr>
          <w:rFonts w:ascii="Arial" w:hAnsi="Arial" w:cs="Arial"/>
          <w:i/>
          <w:color w:val="000000" w:themeColor="text1"/>
          <w:sz w:val="22"/>
          <w:szCs w:val="22"/>
        </w:rPr>
        <w:t>Superannuation Industry (Supervision) Act 1993</w:t>
      </w:r>
      <w:r w:rsidRPr="2D574A5D">
        <w:rPr>
          <w:rFonts w:ascii="Arial" w:hAnsi="Arial" w:cs="Arial"/>
          <w:color w:val="000000" w:themeColor="text1"/>
          <w:sz w:val="22"/>
          <w:szCs w:val="22"/>
        </w:rPr>
        <w:t xml:space="preserve"> (the Act) </w:t>
      </w:r>
      <w:bookmarkEnd w:id="0"/>
      <w:r w:rsidRPr="2D574A5D">
        <w:rPr>
          <w:rFonts w:ascii="Arial" w:hAnsi="Arial" w:cs="Arial"/>
          <w:color w:val="000000" w:themeColor="text1"/>
          <w:sz w:val="22"/>
          <w:szCs w:val="22"/>
        </w:rPr>
        <w:t xml:space="preserve">REVOKE </w:t>
      </w:r>
      <w:bookmarkStart w:id="1" w:name="_Hlk98757304"/>
      <w:r w:rsidRPr="2D574A5D">
        <w:rPr>
          <w:rFonts w:ascii="Arial" w:hAnsi="Arial" w:cs="Arial"/>
          <w:i/>
          <w:color w:val="000000" w:themeColor="text1"/>
          <w:sz w:val="22"/>
          <w:szCs w:val="22"/>
        </w:rPr>
        <w:t xml:space="preserve">Superannuation (prudential standard) determination No. </w:t>
      </w:r>
      <w:r w:rsidR="00AD3449" w:rsidRPr="2D574A5D">
        <w:rPr>
          <w:rFonts w:ascii="Arial" w:hAnsi="Arial" w:cs="Arial"/>
          <w:i/>
          <w:color w:val="000000" w:themeColor="text1"/>
          <w:sz w:val="22"/>
          <w:szCs w:val="22"/>
        </w:rPr>
        <w:t>3</w:t>
      </w:r>
      <w:r w:rsidRPr="2D574A5D">
        <w:rPr>
          <w:rFonts w:ascii="Arial" w:hAnsi="Arial" w:cs="Arial"/>
          <w:i/>
          <w:color w:val="000000" w:themeColor="text1"/>
          <w:sz w:val="22"/>
          <w:szCs w:val="22"/>
        </w:rPr>
        <w:t xml:space="preserve"> of 20</w:t>
      </w:r>
      <w:bookmarkEnd w:id="1"/>
      <w:r w:rsidR="00AD3449" w:rsidRPr="2D574A5D">
        <w:rPr>
          <w:rFonts w:ascii="Arial" w:hAnsi="Arial" w:cs="Arial"/>
          <w:i/>
          <w:color w:val="000000" w:themeColor="text1"/>
          <w:sz w:val="22"/>
          <w:szCs w:val="22"/>
        </w:rPr>
        <w:t>22</w:t>
      </w:r>
      <w:r w:rsidRPr="2D574A5D">
        <w:rPr>
          <w:rFonts w:ascii="Arial" w:hAnsi="Arial" w:cs="Arial"/>
          <w:color w:val="000000" w:themeColor="text1"/>
          <w:sz w:val="22"/>
          <w:szCs w:val="22"/>
        </w:rPr>
        <w:t xml:space="preserve">, including </w:t>
      </w:r>
      <w:r w:rsidRPr="2D574A5D">
        <w:rPr>
          <w:rFonts w:ascii="Arial" w:hAnsi="Arial" w:cs="Arial"/>
          <w:i/>
          <w:color w:val="000000" w:themeColor="text1"/>
          <w:sz w:val="22"/>
          <w:szCs w:val="22"/>
        </w:rPr>
        <w:t xml:space="preserve">Prudential Standard </w:t>
      </w:r>
      <w:r w:rsidR="00707BC4" w:rsidRPr="2D574A5D">
        <w:rPr>
          <w:rFonts w:ascii="Arial" w:hAnsi="Arial" w:cs="Arial"/>
          <w:i/>
          <w:color w:val="000000" w:themeColor="text1"/>
          <w:sz w:val="22"/>
          <w:szCs w:val="22"/>
        </w:rPr>
        <w:t xml:space="preserve">SPS 510 Governance </w:t>
      </w:r>
      <w:r w:rsidRPr="2D574A5D">
        <w:rPr>
          <w:rFonts w:ascii="Arial" w:hAnsi="Arial" w:cs="Arial"/>
          <w:color w:val="000000" w:themeColor="text1"/>
          <w:sz w:val="22"/>
          <w:szCs w:val="22"/>
        </w:rPr>
        <w:t>made under that determination;</w:t>
      </w:r>
    </w:p>
    <w:p w14:paraId="0BB2CFEF" w14:textId="5D2A6949" w:rsidR="00611C54" w:rsidRPr="005C1D4E" w:rsidRDefault="00611C54" w:rsidP="00611C54">
      <w:pPr>
        <w:pStyle w:val="IntroTo"/>
        <w:numPr>
          <w:ilvl w:val="0"/>
          <w:numId w:val="24"/>
        </w:numPr>
        <w:spacing w:before="120"/>
        <w:jc w:val="both"/>
        <w:rPr>
          <w:rFonts w:ascii="Arial" w:hAnsi="Arial" w:cs="Arial"/>
          <w:color w:val="000000"/>
          <w:sz w:val="22"/>
          <w:szCs w:val="22"/>
        </w:rPr>
      </w:pPr>
      <w:r w:rsidRPr="005C1D4E">
        <w:rPr>
          <w:rFonts w:ascii="Arial" w:hAnsi="Arial" w:cs="Arial"/>
          <w:color w:val="000000"/>
          <w:sz w:val="22"/>
          <w:szCs w:val="22"/>
        </w:rPr>
        <w:t>under subsection 34C(1) of the Act,</w:t>
      </w:r>
      <w:r w:rsidRPr="005C1D4E">
        <w:rPr>
          <w:rFonts w:ascii="Arial" w:hAnsi="Arial" w:cs="Arial"/>
          <w:i/>
          <w:color w:val="000000"/>
          <w:sz w:val="22"/>
          <w:szCs w:val="22"/>
        </w:rPr>
        <w:t xml:space="preserve"> </w:t>
      </w:r>
      <w:r w:rsidRPr="005C1D4E">
        <w:rPr>
          <w:rFonts w:ascii="Arial" w:hAnsi="Arial" w:cs="Arial"/>
          <w:color w:val="000000"/>
          <w:sz w:val="22"/>
          <w:szCs w:val="22"/>
        </w:rPr>
        <w:t xml:space="preserve">DETERMINE </w:t>
      </w:r>
      <w:r w:rsidR="00707BC4" w:rsidRPr="005C1D4E">
        <w:rPr>
          <w:rFonts w:ascii="Arial" w:hAnsi="Arial" w:cs="Arial"/>
          <w:i/>
          <w:color w:val="000000"/>
          <w:sz w:val="22"/>
          <w:szCs w:val="22"/>
        </w:rPr>
        <w:t xml:space="preserve">Prudential Standard </w:t>
      </w:r>
      <w:r w:rsidR="00707BC4" w:rsidRPr="00707BC4">
        <w:rPr>
          <w:rFonts w:ascii="Arial" w:hAnsi="Arial" w:cs="Arial"/>
          <w:i/>
          <w:color w:val="000000"/>
          <w:sz w:val="22"/>
          <w:szCs w:val="22"/>
        </w:rPr>
        <w:t>SPS 510 Governance</w:t>
      </w:r>
      <w:r w:rsidRPr="005C1D4E">
        <w:rPr>
          <w:rFonts w:ascii="Arial" w:hAnsi="Arial" w:cs="Arial"/>
          <w:color w:val="000000"/>
          <w:sz w:val="22"/>
          <w:szCs w:val="22"/>
        </w:rPr>
        <w:t>,</w:t>
      </w:r>
      <w:r w:rsidRPr="005C1D4E">
        <w:rPr>
          <w:rFonts w:ascii="Arial" w:hAnsi="Arial" w:cs="Arial"/>
          <w:i/>
          <w:color w:val="000000"/>
          <w:sz w:val="22"/>
          <w:szCs w:val="22"/>
        </w:rPr>
        <w:t xml:space="preserve"> </w:t>
      </w:r>
      <w:r w:rsidRPr="005C1D4E">
        <w:rPr>
          <w:rFonts w:ascii="Arial" w:hAnsi="Arial" w:cs="Arial"/>
          <w:color w:val="000000"/>
          <w:sz w:val="22"/>
          <w:szCs w:val="22"/>
        </w:rPr>
        <w:t>which applies to all RSE licensees.</w:t>
      </w:r>
    </w:p>
    <w:p w14:paraId="65DFAD1C" w14:textId="77777777" w:rsidR="00611C54" w:rsidRPr="00611C54" w:rsidRDefault="00611C54" w:rsidP="00611C54">
      <w:pPr>
        <w:spacing w:before="0" w:after="0"/>
        <w:rPr>
          <w:rFonts w:ascii="Arial" w:hAnsi="Arial" w:cs="Arial"/>
          <w:szCs w:val="22"/>
        </w:rPr>
      </w:pPr>
    </w:p>
    <w:p w14:paraId="5100E83B" w14:textId="7483E351" w:rsidR="00611C54" w:rsidRPr="00611C54" w:rsidRDefault="00611C54" w:rsidP="00611C54">
      <w:pPr>
        <w:spacing w:before="0" w:after="0"/>
        <w:rPr>
          <w:rFonts w:ascii="Arial" w:hAnsi="Arial" w:cs="Arial"/>
          <w:szCs w:val="22"/>
        </w:rPr>
      </w:pPr>
      <w:r w:rsidRPr="00611C54">
        <w:rPr>
          <w:rFonts w:ascii="Arial" w:hAnsi="Arial" w:cs="Arial"/>
          <w:szCs w:val="22"/>
        </w:rPr>
        <w:t xml:space="preserve">This instrument commences on </w:t>
      </w:r>
      <w:r w:rsidR="00E26B25">
        <w:rPr>
          <w:rFonts w:ascii="Arial" w:hAnsi="Arial" w:cs="Arial"/>
          <w:szCs w:val="22"/>
        </w:rPr>
        <w:t>1 January 202</w:t>
      </w:r>
      <w:r w:rsidR="006D6F1B">
        <w:rPr>
          <w:rFonts w:ascii="Arial" w:hAnsi="Arial" w:cs="Arial"/>
          <w:szCs w:val="22"/>
        </w:rPr>
        <w:t>4</w:t>
      </w:r>
      <w:r w:rsidRPr="00611C54">
        <w:rPr>
          <w:rFonts w:ascii="Arial" w:hAnsi="Arial" w:cs="Arial"/>
          <w:szCs w:val="22"/>
        </w:rPr>
        <w:t xml:space="preserve">. </w:t>
      </w:r>
    </w:p>
    <w:p w14:paraId="2ADA1034" w14:textId="77777777" w:rsidR="00611C54" w:rsidRPr="00611C54" w:rsidRDefault="00611C54" w:rsidP="00611C54">
      <w:pPr>
        <w:spacing w:before="0" w:after="0"/>
        <w:rPr>
          <w:rFonts w:ascii="Arial" w:hAnsi="Arial" w:cs="Arial"/>
          <w:szCs w:val="22"/>
        </w:rPr>
      </w:pPr>
    </w:p>
    <w:p w14:paraId="4D488DBE" w14:textId="0CD6D40B" w:rsidR="00611C54" w:rsidRDefault="00611C54" w:rsidP="00611C54">
      <w:pPr>
        <w:spacing w:before="0" w:after="0"/>
        <w:rPr>
          <w:rFonts w:ascii="Arial" w:hAnsi="Arial" w:cs="Arial"/>
        </w:rPr>
      </w:pPr>
      <w:r w:rsidRPr="0C72F83C">
        <w:rPr>
          <w:rFonts w:ascii="Arial" w:hAnsi="Arial" w:cs="Arial"/>
        </w:rPr>
        <w:t xml:space="preserve">Dated: </w:t>
      </w:r>
      <w:r w:rsidR="009A0146" w:rsidRPr="0C72F83C">
        <w:rPr>
          <w:rFonts w:ascii="Arial" w:hAnsi="Arial" w:cs="Arial"/>
        </w:rPr>
        <w:t xml:space="preserve"> </w:t>
      </w:r>
      <w:r w:rsidR="52A21244" w:rsidRPr="0C72F83C">
        <w:rPr>
          <w:rFonts w:ascii="Arial" w:hAnsi="Arial" w:cs="Arial"/>
        </w:rPr>
        <w:t>20</w:t>
      </w:r>
      <w:r w:rsidR="000940BE" w:rsidRPr="0C72F83C">
        <w:rPr>
          <w:rFonts w:ascii="Arial" w:hAnsi="Arial" w:cs="Arial"/>
        </w:rPr>
        <w:t xml:space="preserve"> </w:t>
      </w:r>
      <w:r w:rsidR="00663870" w:rsidRPr="0C72F83C">
        <w:rPr>
          <w:rFonts w:ascii="Arial" w:hAnsi="Arial" w:cs="Arial"/>
        </w:rPr>
        <w:t xml:space="preserve">November </w:t>
      </w:r>
      <w:r w:rsidR="002B0C42" w:rsidRPr="0C72F83C">
        <w:rPr>
          <w:rFonts w:ascii="Arial" w:hAnsi="Arial" w:cs="Arial"/>
        </w:rPr>
        <w:t>202</w:t>
      </w:r>
      <w:r w:rsidR="00AD3449" w:rsidRPr="0C72F83C">
        <w:rPr>
          <w:rFonts w:ascii="Arial" w:hAnsi="Arial" w:cs="Arial"/>
        </w:rPr>
        <w:t>3</w:t>
      </w:r>
    </w:p>
    <w:p w14:paraId="4E6D8CBD" w14:textId="2B57F286" w:rsidR="00F779D7" w:rsidRDefault="00F779D7" w:rsidP="00611C54">
      <w:pPr>
        <w:spacing w:before="0" w:after="0"/>
        <w:rPr>
          <w:noProof/>
        </w:rPr>
      </w:pPr>
    </w:p>
    <w:p w14:paraId="5CC63C20" w14:textId="77777777" w:rsidR="000312EB" w:rsidRDefault="000312EB" w:rsidP="00611C54">
      <w:pPr>
        <w:spacing w:before="0" w:after="0"/>
        <w:rPr>
          <w:noProof/>
        </w:rPr>
      </w:pPr>
    </w:p>
    <w:p w14:paraId="6AD6B720" w14:textId="77777777" w:rsidR="000312EB" w:rsidRDefault="000312EB" w:rsidP="00611C54">
      <w:pPr>
        <w:spacing w:before="0" w:after="0"/>
        <w:rPr>
          <w:noProof/>
        </w:rPr>
      </w:pPr>
    </w:p>
    <w:p w14:paraId="39CDCF29" w14:textId="3A3A74E1" w:rsidR="00611C54" w:rsidRPr="00611C54" w:rsidRDefault="00AD3449" w:rsidP="00611C54">
      <w:pPr>
        <w:spacing w:before="0" w:after="0"/>
        <w:rPr>
          <w:rFonts w:ascii="Arial" w:hAnsi="Arial" w:cs="Arial"/>
          <w:szCs w:val="22"/>
        </w:rPr>
      </w:pPr>
      <w:r>
        <w:rPr>
          <w:rFonts w:ascii="Arial" w:hAnsi="Arial" w:cs="Arial"/>
          <w:szCs w:val="22"/>
        </w:rPr>
        <w:t>Clare Gibney</w:t>
      </w:r>
    </w:p>
    <w:p w14:paraId="279129CB" w14:textId="7538EC06" w:rsidR="00611C54" w:rsidRPr="00611C54" w:rsidRDefault="005B7A8B" w:rsidP="00611C54">
      <w:pPr>
        <w:spacing w:before="0" w:after="0"/>
        <w:rPr>
          <w:rFonts w:ascii="Arial" w:hAnsi="Arial" w:cs="Arial"/>
          <w:szCs w:val="22"/>
        </w:rPr>
      </w:pPr>
      <w:r>
        <w:rPr>
          <w:rFonts w:ascii="Arial" w:hAnsi="Arial" w:cs="Arial"/>
          <w:szCs w:val="22"/>
        </w:rPr>
        <w:t>Executive Director</w:t>
      </w:r>
    </w:p>
    <w:p w14:paraId="2517A804" w14:textId="36892D13" w:rsidR="00611C54" w:rsidRPr="00611C54" w:rsidRDefault="005B7A8B" w:rsidP="00611C54">
      <w:pPr>
        <w:spacing w:before="0" w:after="0"/>
        <w:rPr>
          <w:rFonts w:ascii="Arial" w:hAnsi="Arial" w:cs="Arial"/>
          <w:szCs w:val="22"/>
        </w:rPr>
      </w:pPr>
      <w:r>
        <w:rPr>
          <w:rFonts w:ascii="Arial" w:hAnsi="Arial" w:cs="Arial"/>
          <w:szCs w:val="22"/>
        </w:rPr>
        <w:t>Policy and Advice Division</w:t>
      </w:r>
    </w:p>
    <w:p w14:paraId="337AEC9E" w14:textId="77777777" w:rsidR="00611C54" w:rsidRPr="00611C54" w:rsidRDefault="00611C54" w:rsidP="00611C54">
      <w:pPr>
        <w:pStyle w:val="IH"/>
        <w:ind w:left="0" w:firstLine="0"/>
        <w:rPr>
          <w:rFonts w:cs="Arial"/>
          <w:color w:val="000000"/>
          <w:sz w:val="22"/>
          <w:szCs w:val="22"/>
        </w:rPr>
      </w:pPr>
      <w:r w:rsidRPr="00611C54">
        <w:rPr>
          <w:rFonts w:cs="Arial"/>
          <w:color w:val="000000"/>
          <w:sz w:val="22"/>
          <w:szCs w:val="22"/>
        </w:rPr>
        <w:t>Interpretation</w:t>
      </w:r>
    </w:p>
    <w:p w14:paraId="0DD44796" w14:textId="77777777" w:rsidR="00611C54" w:rsidRPr="00611C54" w:rsidRDefault="00611C54" w:rsidP="00611C54">
      <w:pPr>
        <w:pStyle w:val="IP"/>
        <w:rPr>
          <w:rFonts w:ascii="Arial" w:hAnsi="Arial" w:cs="Arial"/>
          <w:color w:val="000000"/>
          <w:sz w:val="22"/>
          <w:szCs w:val="22"/>
        </w:rPr>
      </w:pPr>
      <w:r w:rsidRPr="00611C54">
        <w:rPr>
          <w:rFonts w:ascii="Arial" w:hAnsi="Arial" w:cs="Arial"/>
          <w:color w:val="000000"/>
          <w:sz w:val="22"/>
          <w:szCs w:val="22"/>
        </w:rPr>
        <w:t>In this Determination:</w:t>
      </w:r>
    </w:p>
    <w:p w14:paraId="23CB0555" w14:textId="77777777" w:rsidR="00611C54" w:rsidRPr="00611C54" w:rsidRDefault="00611C54" w:rsidP="00611C54">
      <w:pPr>
        <w:pStyle w:val="IntroTo"/>
        <w:spacing w:before="120"/>
        <w:ind w:left="0" w:firstLine="0"/>
        <w:jc w:val="both"/>
        <w:rPr>
          <w:rFonts w:ascii="Arial" w:hAnsi="Arial" w:cs="Arial"/>
          <w:color w:val="000000"/>
          <w:sz w:val="22"/>
          <w:szCs w:val="22"/>
        </w:rPr>
      </w:pPr>
      <w:r w:rsidRPr="00611C54">
        <w:rPr>
          <w:rFonts w:ascii="Arial" w:hAnsi="Arial" w:cs="Arial"/>
          <w:b/>
          <w:i/>
          <w:color w:val="000000"/>
          <w:sz w:val="22"/>
          <w:szCs w:val="22"/>
        </w:rPr>
        <w:t>APRA</w:t>
      </w:r>
      <w:r w:rsidRPr="00611C54">
        <w:rPr>
          <w:rFonts w:ascii="Arial" w:hAnsi="Arial" w:cs="Arial"/>
          <w:color w:val="000000"/>
          <w:sz w:val="22"/>
          <w:szCs w:val="22"/>
        </w:rPr>
        <w:t xml:space="preserve"> means the Australian Prudential Regulation Authority.</w:t>
      </w:r>
    </w:p>
    <w:p w14:paraId="037B8C68" w14:textId="69F43795" w:rsidR="00611C54" w:rsidRPr="00611C54" w:rsidRDefault="00611C54" w:rsidP="00611C54">
      <w:pPr>
        <w:pStyle w:val="IntroTo"/>
        <w:spacing w:before="120"/>
        <w:ind w:left="0" w:firstLine="0"/>
        <w:jc w:val="both"/>
        <w:rPr>
          <w:rFonts w:ascii="Arial" w:hAnsi="Arial" w:cs="Arial"/>
          <w:color w:val="000000"/>
          <w:sz w:val="22"/>
          <w:szCs w:val="22"/>
        </w:rPr>
      </w:pPr>
      <w:r w:rsidRPr="00611C54">
        <w:rPr>
          <w:rFonts w:ascii="Arial" w:hAnsi="Arial" w:cs="Arial"/>
          <w:b/>
          <w:i/>
          <w:color w:val="000000"/>
          <w:sz w:val="22"/>
          <w:szCs w:val="22"/>
        </w:rPr>
        <w:t>RSE licensee</w:t>
      </w:r>
      <w:r w:rsidRPr="00611C54">
        <w:rPr>
          <w:rFonts w:ascii="Arial" w:hAnsi="Arial" w:cs="Arial"/>
          <w:color w:val="000000"/>
          <w:sz w:val="22"/>
          <w:szCs w:val="22"/>
        </w:rPr>
        <w:t xml:space="preserve"> has the meaning given in </w:t>
      </w:r>
      <w:r w:rsidR="002A4F35">
        <w:rPr>
          <w:rFonts w:ascii="Arial" w:hAnsi="Arial" w:cs="Arial"/>
          <w:color w:val="000000"/>
          <w:sz w:val="22"/>
          <w:szCs w:val="22"/>
        </w:rPr>
        <w:t>sub</w:t>
      </w:r>
      <w:r w:rsidRPr="00611C54">
        <w:rPr>
          <w:rFonts w:ascii="Arial" w:hAnsi="Arial" w:cs="Arial"/>
          <w:color w:val="000000"/>
          <w:sz w:val="22"/>
          <w:szCs w:val="22"/>
        </w:rPr>
        <w:t>section 10</w:t>
      </w:r>
      <w:r w:rsidR="002A4F35">
        <w:rPr>
          <w:rFonts w:ascii="Arial" w:hAnsi="Arial" w:cs="Arial"/>
          <w:color w:val="000000"/>
          <w:sz w:val="22"/>
          <w:szCs w:val="22"/>
        </w:rPr>
        <w:t>(1)</w:t>
      </w:r>
      <w:r w:rsidRPr="00611C54">
        <w:rPr>
          <w:rFonts w:ascii="Arial" w:hAnsi="Arial" w:cs="Arial"/>
          <w:color w:val="000000"/>
          <w:sz w:val="22"/>
          <w:szCs w:val="22"/>
        </w:rPr>
        <w:t xml:space="preserve"> of the </w:t>
      </w:r>
      <w:r w:rsidR="00707BC4" w:rsidRPr="00707BC4">
        <w:rPr>
          <w:rFonts w:ascii="Arial" w:hAnsi="Arial" w:cs="Arial"/>
          <w:color w:val="000000"/>
          <w:sz w:val="22"/>
          <w:szCs w:val="22"/>
        </w:rPr>
        <w:t>Act</w:t>
      </w:r>
      <w:r w:rsidRPr="00611C54">
        <w:rPr>
          <w:rFonts w:ascii="Arial" w:hAnsi="Arial" w:cs="Arial"/>
          <w:color w:val="000000"/>
          <w:sz w:val="22"/>
          <w:szCs w:val="22"/>
        </w:rPr>
        <w:t>.</w:t>
      </w:r>
    </w:p>
    <w:p w14:paraId="0FA3EEBA" w14:textId="77777777" w:rsidR="00611C54" w:rsidRPr="00611C54" w:rsidRDefault="00611C54" w:rsidP="00611C54">
      <w:pPr>
        <w:pStyle w:val="AS"/>
        <w:spacing w:before="120" w:after="240"/>
        <w:ind w:left="0" w:firstLine="0"/>
        <w:rPr>
          <w:rStyle w:val="CharSchNo"/>
          <w:color w:val="000000"/>
        </w:rPr>
      </w:pPr>
    </w:p>
    <w:p w14:paraId="1F0A0D78" w14:textId="77777777" w:rsidR="00611C54" w:rsidRPr="00611C54" w:rsidRDefault="00611C54" w:rsidP="00611C54">
      <w:pPr>
        <w:pStyle w:val="AS"/>
        <w:spacing w:before="120" w:after="240"/>
        <w:ind w:left="0" w:firstLine="0"/>
        <w:rPr>
          <w:rStyle w:val="CharSchText"/>
          <w:color w:val="000000"/>
        </w:rPr>
      </w:pPr>
      <w:r w:rsidRPr="00611C54">
        <w:rPr>
          <w:rStyle w:val="CharSchNo"/>
          <w:color w:val="000000"/>
        </w:rPr>
        <w:t xml:space="preserve">Schedule </w:t>
      </w:r>
    </w:p>
    <w:p w14:paraId="5FB37B66" w14:textId="43922C75" w:rsidR="00611C54" w:rsidRPr="00707BC4" w:rsidRDefault="00611C54" w:rsidP="00611C54">
      <w:pPr>
        <w:jc w:val="both"/>
        <w:rPr>
          <w:rFonts w:ascii="Arial" w:hAnsi="Arial" w:cs="Arial"/>
          <w:szCs w:val="22"/>
        </w:rPr>
      </w:pPr>
      <w:r w:rsidRPr="00611C54">
        <w:rPr>
          <w:rFonts w:ascii="Arial" w:hAnsi="Arial" w:cs="Arial"/>
          <w:i/>
          <w:szCs w:val="22"/>
        </w:rPr>
        <w:t xml:space="preserve">Prudential Standard </w:t>
      </w:r>
      <w:r w:rsidR="00707BC4" w:rsidRPr="00707BC4">
        <w:rPr>
          <w:rFonts w:ascii="Arial" w:hAnsi="Arial" w:cs="Arial"/>
          <w:i/>
          <w:szCs w:val="22"/>
        </w:rPr>
        <w:t xml:space="preserve">SPS 510 Governance </w:t>
      </w:r>
      <w:r w:rsidR="003C00CA">
        <w:rPr>
          <w:rFonts w:ascii="Arial" w:hAnsi="Arial" w:cs="Arial"/>
          <w:iCs/>
          <w:szCs w:val="22"/>
        </w:rPr>
        <w:t xml:space="preserve">comprises </w:t>
      </w:r>
      <w:r w:rsidRPr="00611C54">
        <w:rPr>
          <w:rFonts w:ascii="Arial" w:hAnsi="Arial" w:cs="Arial"/>
          <w:bCs/>
          <w:szCs w:val="22"/>
        </w:rPr>
        <w:t>the document commencing on the following page.</w:t>
      </w:r>
      <w:r w:rsidRPr="00611C54">
        <w:rPr>
          <w:rFonts w:ascii="Arial" w:hAnsi="Arial" w:cs="Arial"/>
          <w:szCs w:val="22"/>
        </w:rPr>
        <w:t xml:space="preserve"> </w:t>
      </w:r>
    </w:p>
    <w:p w14:paraId="66A8495B" w14:textId="77777777" w:rsidR="00C75E95" w:rsidRPr="00076D02" w:rsidRDefault="00C75E95" w:rsidP="00076D02">
      <w:pPr>
        <w:rPr>
          <w:rFonts w:ascii="Times New Roman" w:eastAsia="Times New Roman" w:hAnsi="Times New Roman"/>
          <w:sz w:val="24"/>
          <w:szCs w:val="24"/>
          <w:lang w:eastAsia="en-AU"/>
        </w:rPr>
        <w:sectPr w:rsidR="00C75E95" w:rsidRPr="00076D02" w:rsidSect="002F5145">
          <w:headerReference w:type="default" r:id="rId26"/>
          <w:footerReference w:type="default" r:id="rId27"/>
          <w:pgSz w:w="11906" w:h="16838" w:code="9"/>
          <w:pgMar w:top="1440" w:right="1797" w:bottom="1440" w:left="1797" w:header="709" w:footer="709" w:gutter="0"/>
          <w:pgNumType w:start="1"/>
          <w:cols w:space="708"/>
          <w:docGrid w:linePitch="360"/>
        </w:sectPr>
      </w:pPr>
    </w:p>
    <w:p w14:paraId="52F94D81" w14:textId="5BD007BD" w:rsidR="003B52EB" w:rsidRPr="00DC55DB" w:rsidRDefault="00C75E95" w:rsidP="0080532A">
      <w:pPr>
        <w:spacing w:before="120" w:after="240"/>
      </w:pPr>
      <w:r w:rsidRPr="00DC55DB">
        <w:rPr>
          <w:noProof/>
          <w:lang w:eastAsia="en-AU"/>
        </w:rPr>
        <w:lastRenderedPageBreak/>
        <w:t xml:space="preserve"> </w:t>
      </w:r>
      <w:r w:rsidR="008102F7" w:rsidRPr="00DC55DB">
        <w:rPr>
          <w:noProof/>
          <w:lang w:eastAsia="en-AU"/>
        </w:rPr>
        <w:drawing>
          <wp:inline distT="0" distB="0" distL="0" distR="0" wp14:anchorId="52F94E28" wp14:editId="3178253D">
            <wp:extent cx="1409700" cy="1104900"/>
            <wp:effectExtent l="0" t="0" r="0" b="0"/>
            <wp:docPr id="2" name="Picture 2" descr="Coat of Arms of the Commonwealth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at of Arms of the Commonwealth of Australi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09700" cy="1104900"/>
                    </a:xfrm>
                    <a:prstGeom prst="rect">
                      <a:avLst/>
                    </a:prstGeom>
                    <a:noFill/>
                    <a:ln>
                      <a:noFill/>
                    </a:ln>
                  </pic:spPr>
                </pic:pic>
              </a:graphicData>
            </a:graphic>
          </wp:inline>
        </w:drawing>
      </w:r>
    </w:p>
    <w:p w14:paraId="55BAB6F8" w14:textId="77777777" w:rsidR="00762487" w:rsidRDefault="006A6A52" w:rsidP="00DE615E">
      <w:pPr>
        <w:spacing w:before="120" w:after="360"/>
        <w:rPr>
          <w:rFonts w:ascii="Arial" w:eastAsia="Times New Roman" w:hAnsi="Arial" w:cs="Arial"/>
          <w:b/>
          <w:sz w:val="40"/>
          <w:szCs w:val="40"/>
          <w:lang w:eastAsia="en-AU"/>
        </w:rPr>
      </w:pPr>
      <w:r w:rsidRPr="00DC55DB">
        <w:rPr>
          <w:rFonts w:ascii="Arial" w:eastAsia="Times New Roman" w:hAnsi="Arial" w:cs="Arial"/>
          <w:b/>
          <w:sz w:val="40"/>
          <w:szCs w:val="40"/>
          <w:lang w:eastAsia="en-AU"/>
        </w:rPr>
        <w:t xml:space="preserve">Prudential Standard </w:t>
      </w:r>
      <w:r w:rsidR="00D22147" w:rsidRPr="00DC55DB">
        <w:rPr>
          <w:rFonts w:ascii="Arial" w:eastAsia="Times New Roman" w:hAnsi="Arial" w:cs="Arial"/>
          <w:b/>
          <w:sz w:val="40"/>
          <w:szCs w:val="40"/>
          <w:lang w:eastAsia="en-AU"/>
        </w:rPr>
        <w:t>S</w:t>
      </w:r>
      <w:r w:rsidR="00BC2D08" w:rsidRPr="00DC55DB">
        <w:rPr>
          <w:rFonts w:ascii="Arial" w:eastAsia="Times New Roman" w:hAnsi="Arial" w:cs="Arial"/>
          <w:b/>
          <w:sz w:val="40"/>
          <w:szCs w:val="40"/>
          <w:lang w:eastAsia="en-AU"/>
        </w:rPr>
        <w:t xml:space="preserve">PS </w:t>
      </w:r>
      <w:r w:rsidR="00716028" w:rsidRPr="00DC55DB">
        <w:rPr>
          <w:rFonts w:ascii="Arial" w:eastAsia="Times New Roman" w:hAnsi="Arial" w:cs="Arial"/>
          <w:b/>
          <w:sz w:val="40"/>
          <w:szCs w:val="40"/>
          <w:lang w:eastAsia="en-AU"/>
        </w:rPr>
        <w:t>510</w:t>
      </w:r>
      <w:r w:rsidR="00BB3B08">
        <w:rPr>
          <w:rFonts w:ascii="Arial" w:eastAsia="Times New Roman" w:hAnsi="Arial" w:cs="Arial"/>
          <w:b/>
          <w:sz w:val="40"/>
          <w:szCs w:val="40"/>
          <w:lang w:eastAsia="en-AU"/>
        </w:rPr>
        <w:t xml:space="preserve"> </w:t>
      </w:r>
    </w:p>
    <w:p w14:paraId="52F94D83" w14:textId="7FD2D177" w:rsidR="00BC2D08" w:rsidRPr="00DC55DB" w:rsidRDefault="00716028" w:rsidP="00DE615E">
      <w:pPr>
        <w:spacing w:before="120" w:after="360"/>
        <w:rPr>
          <w:rFonts w:ascii="Arial" w:eastAsia="Times New Roman" w:hAnsi="Arial" w:cs="Arial"/>
          <w:b/>
          <w:sz w:val="40"/>
          <w:szCs w:val="40"/>
          <w:lang w:eastAsia="en-AU"/>
        </w:rPr>
      </w:pPr>
      <w:r w:rsidRPr="00DC55DB">
        <w:rPr>
          <w:rFonts w:ascii="Arial" w:eastAsia="Times New Roman" w:hAnsi="Arial" w:cs="Arial"/>
          <w:b/>
          <w:sz w:val="40"/>
          <w:szCs w:val="40"/>
          <w:lang w:eastAsia="en-AU"/>
        </w:rPr>
        <w:t>Governance</w:t>
      </w:r>
    </w:p>
    <w:p w14:paraId="52F94D84" w14:textId="77777777" w:rsidR="00BC2D08" w:rsidRPr="00DC55DB" w:rsidRDefault="003B52EB" w:rsidP="006A6A52">
      <w:pPr>
        <w:pBdr>
          <w:top w:val="single" w:sz="4" w:space="1" w:color="auto"/>
          <w:left w:val="single" w:sz="4" w:space="4" w:color="auto"/>
          <w:bottom w:val="single" w:sz="4" w:space="1" w:color="auto"/>
          <w:right w:val="single" w:sz="4" w:space="4" w:color="auto"/>
        </w:pBdr>
        <w:shd w:val="clear" w:color="auto" w:fill="D9D9D9"/>
        <w:spacing w:before="120" w:after="360"/>
        <w:jc w:val="both"/>
        <w:rPr>
          <w:rFonts w:ascii="Arial" w:hAnsi="Arial" w:cs="Arial"/>
          <w:b/>
          <w:sz w:val="32"/>
          <w:szCs w:val="32"/>
        </w:rPr>
      </w:pPr>
      <w:r w:rsidRPr="00DC55DB">
        <w:rPr>
          <w:rFonts w:ascii="Arial" w:hAnsi="Arial" w:cs="Arial"/>
          <w:b/>
          <w:sz w:val="32"/>
          <w:szCs w:val="32"/>
        </w:rPr>
        <w:t>Objectives</w:t>
      </w:r>
      <w:r w:rsidR="00BC2D08" w:rsidRPr="00DC55DB">
        <w:rPr>
          <w:rFonts w:ascii="Arial" w:hAnsi="Arial" w:cs="Arial"/>
          <w:b/>
          <w:sz w:val="32"/>
          <w:szCs w:val="32"/>
        </w:rPr>
        <w:t xml:space="preserve"> and key requirements of this Prudential </w:t>
      </w:r>
      <w:r w:rsidR="006A6A52" w:rsidRPr="00DC55DB">
        <w:rPr>
          <w:rFonts w:ascii="Arial" w:hAnsi="Arial" w:cs="Arial"/>
          <w:b/>
          <w:sz w:val="32"/>
          <w:szCs w:val="32"/>
        </w:rPr>
        <w:t>S</w:t>
      </w:r>
      <w:r w:rsidR="00BC2D08" w:rsidRPr="00DC55DB">
        <w:rPr>
          <w:rFonts w:ascii="Arial" w:hAnsi="Arial" w:cs="Arial"/>
          <w:b/>
          <w:sz w:val="32"/>
          <w:szCs w:val="32"/>
        </w:rPr>
        <w:t>tandard</w:t>
      </w:r>
    </w:p>
    <w:p w14:paraId="52F94D85" w14:textId="77777777" w:rsidR="00716028" w:rsidRPr="00DC55DB" w:rsidRDefault="00716028" w:rsidP="00FF7CA0">
      <w:pPr>
        <w:pBdr>
          <w:top w:val="single" w:sz="4" w:space="1" w:color="auto"/>
          <w:left w:val="single" w:sz="4" w:space="4" w:color="auto"/>
          <w:bottom w:val="single" w:sz="4" w:space="1" w:color="auto"/>
          <w:right w:val="single" w:sz="4" w:space="4" w:color="auto"/>
        </w:pBdr>
        <w:shd w:val="clear" w:color="auto" w:fill="D9D9D9"/>
        <w:spacing w:before="0" w:after="200"/>
        <w:jc w:val="both"/>
        <w:rPr>
          <w:rFonts w:ascii="Times New Roman" w:hAnsi="Times New Roman"/>
          <w:sz w:val="24"/>
          <w:szCs w:val="24"/>
        </w:rPr>
      </w:pPr>
      <w:r w:rsidRPr="00DC55DB">
        <w:rPr>
          <w:rFonts w:ascii="Times New Roman" w:hAnsi="Times New Roman"/>
          <w:sz w:val="24"/>
          <w:szCs w:val="24"/>
        </w:rPr>
        <w:t>This Prudential Standard</w:t>
      </w:r>
      <w:r w:rsidR="00DB4996" w:rsidRPr="00DC55DB">
        <w:rPr>
          <w:rFonts w:ascii="Times New Roman" w:hAnsi="Times New Roman"/>
          <w:sz w:val="24"/>
          <w:szCs w:val="24"/>
        </w:rPr>
        <w:t xml:space="preserve"> sets out minimum foundations for good governance of an RSE licensee. Its objective is to ensure that </w:t>
      </w:r>
      <w:r w:rsidRPr="00DC55DB">
        <w:rPr>
          <w:rFonts w:ascii="Times New Roman" w:hAnsi="Times New Roman"/>
          <w:sz w:val="24"/>
          <w:szCs w:val="24"/>
        </w:rPr>
        <w:t xml:space="preserve">an </w:t>
      </w:r>
      <w:r w:rsidR="00DD54C3" w:rsidRPr="00DC55DB">
        <w:rPr>
          <w:rFonts w:ascii="Times New Roman" w:hAnsi="Times New Roman"/>
          <w:sz w:val="24"/>
          <w:szCs w:val="24"/>
        </w:rPr>
        <w:t>RSE licensee</w:t>
      </w:r>
      <w:r w:rsidR="00FF7CA0" w:rsidRPr="00DC55DB">
        <w:rPr>
          <w:rFonts w:ascii="Times New Roman" w:hAnsi="Times New Roman"/>
          <w:sz w:val="24"/>
          <w:szCs w:val="24"/>
        </w:rPr>
        <w:t>’s business operations</w:t>
      </w:r>
      <w:r w:rsidR="00347010" w:rsidRPr="00DC55DB">
        <w:rPr>
          <w:rFonts w:ascii="Times New Roman" w:hAnsi="Times New Roman"/>
          <w:sz w:val="24"/>
          <w:szCs w:val="24"/>
        </w:rPr>
        <w:t xml:space="preserve"> </w:t>
      </w:r>
      <w:r w:rsidR="00DB4996" w:rsidRPr="00DC55DB">
        <w:rPr>
          <w:rFonts w:ascii="Times New Roman" w:hAnsi="Times New Roman"/>
          <w:sz w:val="24"/>
          <w:szCs w:val="24"/>
        </w:rPr>
        <w:t xml:space="preserve">are </w:t>
      </w:r>
      <w:r w:rsidRPr="00DC55DB">
        <w:rPr>
          <w:rFonts w:ascii="Times New Roman" w:hAnsi="Times New Roman"/>
          <w:sz w:val="24"/>
          <w:szCs w:val="24"/>
        </w:rPr>
        <w:t xml:space="preserve">managed soundly and prudently by a competent Board, which can make reasonable and impartial business judgements in the best interests of </w:t>
      </w:r>
      <w:proofErr w:type="gramStart"/>
      <w:r w:rsidR="00DD54C3" w:rsidRPr="00DC55DB">
        <w:rPr>
          <w:rFonts w:ascii="Times New Roman" w:hAnsi="Times New Roman"/>
          <w:sz w:val="24"/>
          <w:szCs w:val="24"/>
        </w:rPr>
        <w:t>beneficiaries</w:t>
      </w:r>
      <w:proofErr w:type="gramEnd"/>
      <w:r w:rsidR="009E2C0B" w:rsidRPr="00DC55DB">
        <w:rPr>
          <w:rFonts w:ascii="Times New Roman" w:hAnsi="Times New Roman"/>
          <w:sz w:val="24"/>
          <w:szCs w:val="24"/>
        </w:rPr>
        <w:t xml:space="preserve"> and which duly considers the impact of its decisions on beneficiaries</w:t>
      </w:r>
      <w:r w:rsidRPr="00DC55DB">
        <w:rPr>
          <w:rFonts w:ascii="Times New Roman" w:hAnsi="Times New Roman"/>
          <w:sz w:val="24"/>
          <w:szCs w:val="24"/>
        </w:rPr>
        <w:t xml:space="preserve">. </w:t>
      </w:r>
    </w:p>
    <w:p w14:paraId="52F94D86" w14:textId="628385D9" w:rsidR="00716028" w:rsidRPr="00DC55DB" w:rsidRDefault="00716028" w:rsidP="00FF7CA0">
      <w:pPr>
        <w:pBdr>
          <w:top w:val="single" w:sz="4" w:space="1" w:color="auto"/>
          <w:left w:val="single" w:sz="4" w:space="4" w:color="auto"/>
          <w:bottom w:val="single" w:sz="4" w:space="1" w:color="auto"/>
          <w:right w:val="single" w:sz="4" w:space="4" w:color="auto"/>
        </w:pBdr>
        <w:shd w:val="clear" w:color="auto" w:fill="D9D9D9"/>
        <w:spacing w:before="0" w:after="200"/>
        <w:jc w:val="both"/>
        <w:rPr>
          <w:rFonts w:ascii="Times New Roman" w:hAnsi="Times New Roman"/>
          <w:sz w:val="24"/>
          <w:szCs w:val="24"/>
        </w:rPr>
      </w:pPr>
      <w:r w:rsidRPr="00DC55DB">
        <w:rPr>
          <w:rFonts w:ascii="Times New Roman" w:hAnsi="Times New Roman"/>
          <w:sz w:val="24"/>
          <w:szCs w:val="24"/>
        </w:rPr>
        <w:t>The ultimate responsibility for the sound and pru</w:t>
      </w:r>
      <w:r w:rsidR="00DD54C3" w:rsidRPr="00DC55DB">
        <w:rPr>
          <w:rFonts w:ascii="Times New Roman" w:hAnsi="Times New Roman"/>
          <w:sz w:val="24"/>
          <w:szCs w:val="24"/>
        </w:rPr>
        <w:t xml:space="preserve">dent management of </w:t>
      </w:r>
      <w:r w:rsidR="008A3BE8" w:rsidRPr="00DC55DB">
        <w:rPr>
          <w:rFonts w:ascii="Times New Roman" w:hAnsi="Times New Roman"/>
          <w:sz w:val="24"/>
          <w:szCs w:val="24"/>
        </w:rPr>
        <w:t xml:space="preserve">an </w:t>
      </w:r>
      <w:r w:rsidR="00DD54C3" w:rsidRPr="00DC55DB">
        <w:rPr>
          <w:rFonts w:ascii="Times New Roman" w:hAnsi="Times New Roman"/>
          <w:sz w:val="24"/>
          <w:szCs w:val="24"/>
        </w:rPr>
        <w:t>RSE licensee</w:t>
      </w:r>
      <w:r w:rsidR="0021452D" w:rsidRPr="00DC55DB">
        <w:rPr>
          <w:rFonts w:ascii="Times New Roman" w:hAnsi="Times New Roman"/>
          <w:sz w:val="24"/>
          <w:szCs w:val="24"/>
        </w:rPr>
        <w:t>’s</w:t>
      </w:r>
      <w:r w:rsidR="006E2163" w:rsidRPr="00DC55DB">
        <w:rPr>
          <w:rFonts w:ascii="Times New Roman" w:hAnsi="Times New Roman"/>
          <w:sz w:val="24"/>
          <w:szCs w:val="24"/>
        </w:rPr>
        <w:t xml:space="preserve"> business operations</w:t>
      </w:r>
      <w:r w:rsidR="00347010" w:rsidRPr="00DC55DB">
        <w:rPr>
          <w:rFonts w:ascii="Times New Roman" w:hAnsi="Times New Roman"/>
          <w:sz w:val="24"/>
          <w:szCs w:val="24"/>
        </w:rPr>
        <w:t xml:space="preserve"> </w:t>
      </w:r>
      <w:r w:rsidRPr="00DC55DB">
        <w:rPr>
          <w:rFonts w:ascii="Times New Roman" w:hAnsi="Times New Roman"/>
          <w:sz w:val="24"/>
          <w:szCs w:val="24"/>
        </w:rPr>
        <w:t xml:space="preserve">rests with </w:t>
      </w:r>
      <w:r w:rsidR="00070B09" w:rsidRPr="00DC55DB">
        <w:rPr>
          <w:rFonts w:ascii="Times New Roman" w:hAnsi="Times New Roman"/>
          <w:sz w:val="24"/>
          <w:szCs w:val="24"/>
        </w:rPr>
        <w:t xml:space="preserve">its </w:t>
      </w:r>
      <w:r w:rsidRPr="00DC55DB">
        <w:rPr>
          <w:rFonts w:ascii="Times New Roman" w:hAnsi="Times New Roman"/>
          <w:sz w:val="24"/>
          <w:szCs w:val="24"/>
        </w:rPr>
        <w:t>Board of directors.</w:t>
      </w:r>
      <w:r w:rsidR="00C174F6" w:rsidRPr="00DC55DB">
        <w:rPr>
          <w:rFonts w:ascii="Times New Roman" w:hAnsi="Times New Roman"/>
          <w:sz w:val="24"/>
          <w:szCs w:val="24"/>
        </w:rPr>
        <w:t xml:space="preserve"> </w:t>
      </w:r>
      <w:r w:rsidRPr="00DC55DB">
        <w:rPr>
          <w:rFonts w:ascii="Times New Roman" w:hAnsi="Times New Roman"/>
          <w:sz w:val="24"/>
          <w:szCs w:val="24"/>
        </w:rPr>
        <w:t xml:space="preserve"> </w:t>
      </w:r>
    </w:p>
    <w:p w14:paraId="52F94D87" w14:textId="77777777" w:rsidR="00716028" w:rsidRPr="00DC55DB" w:rsidRDefault="00716028" w:rsidP="00FF7CA0">
      <w:pPr>
        <w:pBdr>
          <w:top w:val="single" w:sz="4" w:space="1" w:color="auto"/>
          <w:left w:val="single" w:sz="4" w:space="4" w:color="auto"/>
          <w:bottom w:val="single" w:sz="4" w:space="1" w:color="auto"/>
          <w:right w:val="single" w:sz="4" w:space="4" w:color="auto"/>
        </w:pBdr>
        <w:shd w:val="clear" w:color="auto" w:fill="D9D9D9"/>
        <w:spacing w:before="0" w:after="200"/>
        <w:jc w:val="both"/>
        <w:rPr>
          <w:rFonts w:ascii="Times New Roman" w:hAnsi="Times New Roman"/>
          <w:sz w:val="24"/>
          <w:szCs w:val="24"/>
        </w:rPr>
      </w:pPr>
      <w:r w:rsidRPr="00DC55DB">
        <w:rPr>
          <w:rFonts w:ascii="Times New Roman" w:hAnsi="Times New Roman"/>
          <w:sz w:val="24"/>
          <w:szCs w:val="24"/>
        </w:rPr>
        <w:t xml:space="preserve">It is essential that an </w:t>
      </w:r>
      <w:r w:rsidR="00DD54C3" w:rsidRPr="00DC55DB">
        <w:rPr>
          <w:rFonts w:ascii="Times New Roman" w:hAnsi="Times New Roman"/>
          <w:sz w:val="24"/>
          <w:szCs w:val="24"/>
        </w:rPr>
        <w:t>RSE licensee</w:t>
      </w:r>
      <w:r w:rsidRPr="00DC55DB">
        <w:rPr>
          <w:rFonts w:ascii="Times New Roman" w:hAnsi="Times New Roman"/>
          <w:sz w:val="24"/>
          <w:szCs w:val="24"/>
        </w:rPr>
        <w:t xml:space="preserve"> has a sound governance framework and conducts its affairs with a high degree of integrity. A culture that promotes good governance benefits all stakeholders of an </w:t>
      </w:r>
      <w:r w:rsidR="00DD54C3" w:rsidRPr="00DC55DB">
        <w:rPr>
          <w:rFonts w:ascii="Times New Roman" w:hAnsi="Times New Roman"/>
          <w:sz w:val="24"/>
          <w:szCs w:val="24"/>
        </w:rPr>
        <w:t>RSE licensee</w:t>
      </w:r>
      <w:r w:rsidRPr="00DC55DB">
        <w:rPr>
          <w:rFonts w:ascii="Times New Roman" w:hAnsi="Times New Roman"/>
          <w:sz w:val="24"/>
          <w:szCs w:val="24"/>
        </w:rPr>
        <w:t xml:space="preserve"> and helps to maintain public confidence in the entity. </w:t>
      </w:r>
    </w:p>
    <w:p w14:paraId="52F94D88" w14:textId="77777777" w:rsidR="00716028" w:rsidRPr="00DC55DB" w:rsidRDefault="00716028" w:rsidP="00FF7CA0">
      <w:pPr>
        <w:pBdr>
          <w:top w:val="single" w:sz="4" w:space="1" w:color="auto"/>
          <w:left w:val="single" w:sz="4" w:space="4" w:color="auto"/>
          <w:bottom w:val="single" w:sz="4" w:space="1" w:color="auto"/>
          <w:right w:val="single" w:sz="4" w:space="4" w:color="auto"/>
        </w:pBdr>
        <w:shd w:val="clear" w:color="auto" w:fill="D9D9D9"/>
        <w:spacing w:before="0" w:after="200"/>
        <w:jc w:val="both"/>
        <w:rPr>
          <w:rFonts w:ascii="Times New Roman" w:hAnsi="Times New Roman"/>
          <w:sz w:val="24"/>
          <w:szCs w:val="24"/>
        </w:rPr>
      </w:pPr>
      <w:r w:rsidRPr="00DC55DB">
        <w:rPr>
          <w:rFonts w:ascii="Times New Roman" w:hAnsi="Times New Roman"/>
          <w:sz w:val="24"/>
          <w:szCs w:val="24"/>
        </w:rPr>
        <w:t>The governance of</w:t>
      </w:r>
      <w:r w:rsidR="00B77BDB" w:rsidRPr="00DC55DB">
        <w:rPr>
          <w:rFonts w:ascii="Times New Roman" w:hAnsi="Times New Roman"/>
          <w:sz w:val="24"/>
          <w:szCs w:val="24"/>
        </w:rPr>
        <w:t xml:space="preserve"> </w:t>
      </w:r>
      <w:r w:rsidRPr="00DC55DB">
        <w:rPr>
          <w:rFonts w:ascii="Times New Roman" w:hAnsi="Times New Roman"/>
          <w:sz w:val="24"/>
          <w:szCs w:val="24"/>
        </w:rPr>
        <w:t xml:space="preserve">an </w:t>
      </w:r>
      <w:r w:rsidR="00DD54C3" w:rsidRPr="00DC55DB">
        <w:rPr>
          <w:rFonts w:ascii="Times New Roman" w:hAnsi="Times New Roman"/>
          <w:sz w:val="24"/>
          <w:szCs w:val="24"/>
        </w:rPr>
        <w:t>RSE licensee</w:t>
      </w:r>
      <w:r w:rsidRPr="00DC55DB">
        <w:rPr>
          <w:rFonts w:ascii="Times New Roman" w:hAnsi="Times New Roman"/>
          <w:sz w:val="24"/>
          <w:szCs w:val="24"/>
        </w:rPr>
        <w:t xml:space="preserve"> builds on these foundations in ways that take account of the size, </w:t>
      </w:r>
      <w:r w:rsidR="008A3BE8" w:rsidRPr="00DC55DB">
        <w:rPr>
          <w:rFonts w:ascii="Times New Roman" w:hAnsi="Times New Roman"/>
          <w:sz w:val="24"/>
          <w:szCs w:val="24"/>
        </w:rPr>
        <w:t>business mix and complexity</w:t>
      </w:r>
      <w:r w:rsidR="00AC05F1" w:rsidRPr="00DC55DB">
        <w:rPr>
          <w:rFonts w:ascii="Times New Roman" w:hAnsi="Times New Roman"/>
          <w:sz w:val="24"/>
          <w:szCs w:val="24"/>
        </w:rPr>
        <w:t xml:space="preserve"> of the RSE licensee’s business operations</w:t>
      </w:r>
      <w:r w:rsidRPr="00DC55DB">
        <w:rPr>
          <w:rFonts w:ascii="Times New Roman" w:hAnsi="Times New Roman"/>
          <w:sz w:val="24"/>
          <w:szCs w:val="24"/>
        </w:rPr>
        <w:t>.</w:t>
      </w:r>
    </w:p>
    <w:p w14:paraId="52F94D89" w14:textId="77777777" w:rsidR="00716028" w:rsidRPr="00DC55DB" w:rsidRDefault="00716028" w:rsidP="00FF7CA0">
      <w:pPr>
        <w:pBdr>
          <w:top w:val="single" w:sz="4" w:space="1" w:color="auto"/>
          <w:left w:val="single" w:sz="4" w:space="4" w:color="auto"/>
          <w:bottom w:val="single" w:sz="4" w:space="1" w:color="auto"/>
          <w:right w:val="single" w:sz="4" w:space="4" w:color="auto"/>
        </w:pBdr>
        <w:shd w:val="clear" w:color="auto" w:fill="D9D9D9"/>
        <w:spacing w:before="0" w:after="200"/>
        <w:jc w:val="both"/>
        <w:rPr>
          <w:rFonts w:ascii="Times New Roman" w:hAnsi="Times New Roman"/>
          <w:sz w:val="24"/>
          <w:szCs w:val="24"/>
        </w:rPr>
      </w:pPr>
      <w:r w:rsidRPr="00DC55DB">
        <w:rPr>
          <w:rFonts w:ascii="Times New Roman" w:hAnsi="Times New Roman"/>
          <w:sz w:val="24"/>
          <w:szCs w:val="24"/>
        </w:rPr>
        <w:t xml:space="preserve">The key requirements of this Prudential Standard </w:t>
      </w:r>
      <w:r w:rsidR="00DB4996" w:rsidRPr="00DC55DB">
        <w:rPr>
          <w:rFonts w:ascii="Times New Roman" w:hAnsi="Times New Roman"/>
          <w:sz w:val="24"/>
          <w:szCs w:val="24"/>
        </w:rPr>
        <w:t xml:space="preserve">are </w:t>
      </w:r>
      <w:r w:rsidR="009E2C0B" w:rsidRPr="00DC55DB">
        <w:rPr>
          <w:rFonts w:ascii="Times New Roman" w:hAnsi="Times New Roman"/>
          <w:sz w:val="24"/>
          <w:szCs w:val="24"/>
        </w:rPr>
        <w:t>that</w:t>
      </w:r>
      <w:r w:rsidRPr="00DC55DB">
        <w:rPr>
          <w:rFonts w:ascii="Times New Roman" w:hAnsi="Times New Roman"/>
          <w:sz w:val="24"/>
          <w:szCs w:val="24"/>
        </w:rPr>
        <w:t>:</w:t>
      </w:r>
    </w:p>
    <w:p w14:paraId="52F94D8A" w14:textId="6AB2B5F6" w:rsidR="0031333E" w:rsidRPr="00DC55DB" w:rsidRDefault="0031333E" w:rsidP="00683215">
      <w:pPr>
        <w:numPr>
          <w:ilvl w:val="0"/>
          <w:numId w:val="14"/>
        </w:numPr>
        <w:pBdr>
          <w:top w:val="single" w:sz="4" w:space="1" w:color="auto"/>
          <w:left w:val="single" w:sz="4" w:space="4" w:color="auto"/>
          <w:bottom w:val="single" w:sz="4" w:space="1" w:color="auto"/>
          <w:right w:val="single" w:sz="4" w:space="4" w:color="auto"/>
        </w:pBdr>
        <w:shd w:val="clear" w:color="auto" w:fill="D9D9D9"/>
        <w:spacing w:before="0" w:after="200"/>
        <w:jc w:val="both"/>
        <w:rPr>
          <w:rFonts w:ascii="Times New Roman" w:hAnsi="Times New Roman"/>
          <w:sz w:val="24"/>
          <w:szCs w:val="24"/>
        </w:rPr>
      </w:pPr>
      <w:r w:rsidRPr="00DC55DB">
        <w:rPr>
          <w:rFonts w:ascii="Times New Roman" w:hAnsi="Times New Roman"/>
          <w:sz w:val="24"/>
        </w:rPr>
        <w:t xml:space="preserve">the Board must have a </w:t>
      </w:r>
      <w:r w:rsidRPr="00DC55DB">
        <w:rPr>
          <w:rFonts w:ascii="Times New Roman" w:hAnsi="Times New Roman"/>
          <w:sz w:val="24"/>
          <w:szCs w:val="24"/>
        </w:rPr>
        <w:t>governance framework which includes</w:t>
      </w:r>
      <w:r w:rsidR="00587C72" w:rsidRPr="00DC55DB">
        <w:rPr>
          <w:rFonts w:ascii="Times New Roman" w:hAnsi="Times New Roman"/>
          <w:sz w:val="24"/>
          <w:szCs w:val="24"/>
        </w:rPr>
        <w:t>, at a minimum,</w:t>
      </w:r>
      <w:r w:rsidRPr="00DC55DB">
        <w:rPr>
          <w:rFonts w:ascii="Times New Roman" w:hAnsi="Times New Roman"/>
          <w:sz w:val="24"/>
          <w:szCs w:val="24"/>
        </w:rPr>
        <w:t xml:space="preserve"> the Board’s charter</w:t>
      </w:r>
      <w:r w:rsidR="00587C72" w:rsidRPr="00DC55DB">
        <w:rPr>
          <w:rFonts w:ascii="Times New Roman" w:hAnsi="Times New Roman"/>
          <w:sz w:val="24"/>
          <w:szCs w:val="24"/>
        </w:rPr>
        <w:t xml:space="preserve"> (or equivalent document)</w:t>
      </w:r>
      <w:r w:rsidRPr="00DC55DB">
        <w:rPr>
          <w:rFonts w:ascii="Times New Roman" w:hAnsi="Times New Roman"/>
          <w:sz w:val="24"/>
          <w:szCs w:val="24"/>
        </w:rPr>
        <w:t xml:space="preserve"> and polic</w:t>
      </w:r>
      <w:r w:rsidR="00587C72" w:rsidRPr="00DC55DB">
        <w:rPr>
          <w:rFonts w:ascii="Times New Roman" w:hAnsi="Times New Roman"/>
          <w:sz w:val="24"/>
          <w:szCs w:val="24"/>
        </w:rPr>
        <w:t xml:space="preserve">ies and processes </w:t>
      </w:r>
      <w:r w:rsidR="00D40FDD" w:rsidRPr="00DC55DB">
        <w:rPr>
          <w:rFonts w:ascii="Times New Roman" w:hAnsi="Times New Roman"/>
          <w:sz w:val="24"/>
          <w:szCs w:val="24"/>
        </w:rPr>
        <w:t xml:space="preserve">that achieve appropriate </w:t>
      </w:r>
      <w:r w:rsidR="00C4571F" w:rsidRPr="00DC55DB">
        <w:rPr>
          <w:rFonts w:ascii="Times New Roman" w:hAnsi="Times New Roman"/>
          <w:sz w:val="24"/>
          <w:szCs w:val="24"/>
        </w:rPr>
        <w:t xml:space="preserve">skills, </w:t>
      </w:r>
      <w:r w:rsidRPr="00DC55DB">
        <w:rPr>
          <w:rFonts w:ascii="Times New Roman" w:hAnsi="Times New Roman"/>
          <w:sz w:val="24"/>
          <w:szCs w:val="24"/>
        </w:rPr>
        <w:t xml:space="preserve">structure and composition of the </w:t>
      </w:r>
      <w:proofErr w:type="gramStart"/>
      <w:r w:rsidRPr="00DC55DB">
        <w:rPr>
          <w:rFonts w:ascii="Times New Roman" w:hAnsi="Times New Roman"/>
          <w:sz w:val="24"/>
          <w:szCs w:val="24"/>
        </w:rPr>
        <w:t>Board;</w:t>
      </w:r>
      <w:proofErr w:type="gramEnd"/>
    </w:p>
    <w:p w14:paraId="52F94D8B" w14:textId="117722E4" w:rsidR="00347010" w:rsidRPr="00DC55DB" w:rsidRDefault="00347010" w:rsidP="00FF7CA0">
      <w:pPr>
        <w:numPr>
          <w:ilvl w:val="0"/>
          <w:numId w:val="14"/>
        </w:numPr>
        <w:pBdr>
          <w:top w:val="single" w:sz="4" w:space="1" w:color="auto"/>
          <w:left w:val="single" w:sz="4" w:space="4" w:color="auto"/>
          <w:bottom w:val="single" w:sz="4" w:space="1" w:color="auto"/>
          <w:right w:val="single" w:sz="4" w:space="4" w:color="auto"/>
        </w:pBdr>
        <w:shd w:val="clear" w:color="auto" w:fill="D9D9D9"/>
        <w:spacing w:before="0" w:after="200"/>
        <w:jc w:val="both"/>
        <w:rPr>
          <w:rFonts w:ascii="Times New Roman" w:hAnsi="Times New Roman"/>
          <w:sz w:val="24"/>
        </w:rPr>
      </w:pPr>
      <w:r w:rsidRPr="00DC55DB">
        <w:rPr>
          <w:rFonts w:ascii="Times New Roman" w:hAnsi="Times New Roman"/>
          <w:sz w:val="24"/>
          <w:szCs w:val="24"/>
        </w:rPr>
        <w:t xml:space="preserve">the Board must </w:t>
      </w:r>
      <w:r w:rsidR="002A654F" w:rsidRPr="00DC55DB">
        <w:rPr>
          <w:rFonts w:ascii="Times New Roman" w:hAnsi="Times New Roman"/>
          <w:sz w:val="24"/>
          <w:szCs w:val="24"/>
        </w:rPr>
        <w:t xml:space="preserve">have a written policy which </w:t>
      </w:r>
      <w:r w:rsidR="00FF4464" w:rsidRPr="00DC55DB">
        <w:rPr>
          <w:rFonts w:ascii="Times New Roman" w:hAnsi="Times New Roman"/>
          <w:sz w:val="24"/>
          <w:szCs w:val="24"/>
        </w:rPr>
        <w:t>set</w:t>
      </w:r>
      <w:r w:rsidR="002A654F" w:rsidRPr="00DC55DB">
        <w:rPr>
          <w:rFonts w:ascii="Times New Roman" w:hAnsi="Times New Roman"/>
          <w:sz w:val="24"/>
          <w:szCs w:val="24"/>
        </w:rPr>
        <w:t>s</w:t>
      </w:r>
      <w:r w:rsidR="00FF4464" w:rsidRPr="00DC55DB">
        <w:rPr>
          <w:rFonts w:ascii="Times New Roman" w:hAnsi="Times New Roman"/>
          <w:sz w:val="24"/>
          <w:szCs w:val="24"/>
        </w:rPr>
        <w:t xml:space="preserve"> out requirements relating to the</w:t>
      </w:r>
      <w:r w:rsidR="00C174F6" w:rsidRPr="00DC55DB">
        <w:rPr>
          <w:rFonts w:ascii="Times New Roman" w:hAnsi="Times New Roman"/>
          <w:sz w:val="24"/>
          <w:szCs w:val="24"/>
        </w:rPr>
        <w:t xml:space="preserve"> </w:t>
      </w:r>
      <w:r w:rsidR="0094295C" w:rsidRPr="00DC55DB">
        <w:rPr>
          <w:rFonts w:ascii="Times New Roman" w:hAnsi="Times New Roman"/>
          <w:sz w:val="24"/>
          <w:szCs w:val="24"/>
        </w:rPr>
        <w:t xml:space="preserve">nomination, </w:t>
      </w:r>
      <w:r w:rsidR="00C4571F" w:rsidRPr="00DC55DB">
        <w:rPr>
          <w:rFonts w:ascii="Times New Roman" w:hAnsi="Times New Roman"/>
          <w:sz w:val="24"/>
          <w:szCs w:val="24"/>
        </w:rPr>
        <w:t>appointment and removal</w:t>
      </w:r>
      <w:r w:rsidR="00FF4464" w:rsidRPr="00DC55DB">
        <w:rPr>
          <w:rFonts w:ascii="Times New Roman" w:hAnsi="Times New Roman"/>
          <w:sz w:val="24"/>
          <w:szCs w:val="24"/>
        </w:rPr>
        <w:t xml:space="preserve"> of directors</w:t>
      </w:r>
      <w:r w:rsidR="00C4571F" w:rsidRPr="00DC55DB">
        <w:rPr>
          <w:rFonts w:ascii="Times New Roman" w:hAnsi="Times New Roman"/>
          <w:sz w:val="24"/>
          <w:szCs w:val="24"/>
        </w:rPr>
        <w:t xml:space="preserve"> that support appropriate Board composition</w:t>
      </w:r>
      <w:r w:rsidR="006C3A47" w:rsidRPr="00DC55DB">
        <w:rPr>
          <w:rFonts w:ascii="Times New Roman" w:hAnsi="Times New Roman"/>
          <w:sz w:val="24"/>
          <w:szCs w:val="24"/>
        </w:rPr>
        <w:t xml:space="preserve"> and renewal</w:t>
      </w:r>
      <w:r w:rsidR="00C4571F" w:rsidRPr="00DC55DB">
        <w:rPr>
          <w:rFonts w:ascii="Times New Roman" w:hAnsi="Times New Roman"/>
          <w:sz w:val="24"/>
          <w:szCs w:val="24"/>
        </w:rPr>
        <w:t xml:space="preserve"> on an ongoing basis</w:t>
      </w:r>
      <w:r w:rsidRPr="00DC55DB">
        <w:rPr>
          <w:rFonts w:ascii="Times New Roman" w:hAnsi="Times New Roman"/>
          <w:sz w:val="24"/>
          <w:szCs w:val="24"/>
        </w:rPr>
        <w:t>;</w:t>
      </w:r>
      <w:r w:rsidRPr="00DC55DB">
        <w:rPr>
          <w:rFonts w:ascii="Times New Roman" w:hAnsi="Times New Roman"/>
          <w:sz w:val="24"/>
        </w:rPr>
        <w:t xml:space="preserve"> </w:t>
      </w:r>
    </w:p>
    <w:p w14:paraId="52F94D8D" w14:textId="42D2F49C" w:rsidR="00716028" w:rsidRPr="00EA0AED" w:rsidRDefault="00716028" w:rsidP="00FF52C6">
      <w:pPr>
        <w:numPr>
          <w:ilvl w:val="0"/>
          <w:numId w:val="14"/>
        </w:numPr>
        <w:pBdr>
          <w:top w:val="single" w:sz="4" w:space="1" w:color="auto"/>
          <w:left w:val="single" w:sz="4" w:space="4" w:color="auto"/>
          <w:bottom w:val="single" w:sz="4" w:space="1" w:color="auto"/>
          <w:right w:val="single" w:sz="4" w:space="4" w:color="auto"/>
        </w:pBdr>
        <w:shd w:val="clear" w:color="auto" w:fill="D9D9D9"/>
        <w:spacing w:before="0" w:after="200"/>
        <w:jc w:val="both"/>
        <w:rPr>
          <w:rFonts w:ascii="Times New Roman" w:hAnsi="Times New Roman"/>
          <w:sz w:val="24"/>
          <w:szCs w:val="24"/>
        </w:rPr>
      </w:pPr>
      <w:r w:rsidRPr="00EA0AED">
        <w:rPr>
          <w:rFonts w:ascii="Times New Roman" w:hAnsi="Times New Roman"/>
          <w:sz w:val="24"/>
          <w:szCs w:val="24"/>
        </w:rPr>
        <w:t>a Board Audit Committee must be established;</w:t>
      </w:r>
      <w:r w:rsidR="009E2C0B" w:rsidRPr="00EA0AED">
        <w:rPr>
          <w:rFonts w:ascii="Times New Roman" w:hAnsi="Times New Roman"/>
          <w:sz w:val="24"/>
          <w:szCs w:val="24"/>
        </w:rPr>
        <w:t xml:space="preserve"> and</w:t>
      </w:r>
    </w:p>
    <w:p w14:paraId="52F94D8E" w14:textId="77777777" w:rsidR="00716028" w:rsidRPr="00DC55DB" w:rsidRDefault="0021452D" w:rsidP="009E2C0B">
      <w:pPr>
        <w:numPr>
          <w:ilvl w:val="0"/>
          <w:numId w:val="14"/>
        </w:numPr>
        <w:pBdr>
          <w:top w:val="single" w:sz="4" w:space="1" w:color="auto"/>
          <w:left w:val="single" w:sz="4" w:space="4" w:color="auto"/>
          <w:bottom w:val="single" w:sz="4" w:space="1" w:color="auto"/>
          <w:right w:val="single" w:sz="4" w:space="4" w:color="auto"/>
        </w:pBdr>
        <w:shd w:val="clear" w:color="auto" w:fill="D9D9D9"/>
        <w:spacing w:before="0" w:after="0"/>
        <w:jc w:val="both"/>
        <w:rPr>
          <w:rFonts w:ascii="Times New Roman" w:hAnsi="Times New Roman"/>
          <w:sz w:val="24"/>
          <w:szCs w:val="24"/>
        </w:rPr>
      </w:pPr>
      <w:r w:rsidRPr="00DC55DB">
        <w:rPr>
          <w:rFonts w:ascii="Times New Roman" w:hAnsi="Times New Roman"/>
          <w:sz w:val="24"/>
          <w:szCs w:val="24"/>
        </w:rPr>
        <w:t xml:space="preserve">an </w:t>
      </w:r>
      <w:r w:rsidR="00DD54C3" w:rsidRPr="00DC55DB">
        <w:rPr>
          <w:rFonts w:ascii="Times New Roman" w:hAnsi="Times New Roman"/>
          <w:sz w:val="24"/>
          <w:szCs w:val="24"/>
        </w:rPr>
        <w:t>RSE licensee</w:t>
      </w:r>
      <w:r w:rsidR="00716028" w:rsidRPr="00DC55DB">
        <w:rPr>
          <w:rFonts w:ascii="Times New Roman" w:hAnsi="Times New Roman"/>
          <w:sz w:val="24"/>
          <w:szCs w:val="24"/>
        </w:rPr>
        <w:t xml:space="preserve"> must have a dedicated internal audit function</w:t>
      </w:r>
      <w:r w:rsidR="00347010" w:rsidRPr="00DC55DB">
        <w:rPr>
          <w:rFonts w:ascii="Times New Roman" w:hAnsi="Times New Roman"/>
          <w:sz w:val="24"/>
          <w:szCs w:val="24"/>
        </w:rPr>
        <w:t>.</w:t>
      </w:r>
    </w:p>
    <w:p w14:paraId="52F94D8F" w14:textId="77777777" w:rsidR="00BC2D08" w:rsidRPr="00DC55DB" w:rsidRDefault="00BC2D08" w:rsidP="00FF7CA0">
      <w:pPr>
        <w:pBdr>
          <w:top w:val="single" w:sz="4" w:space="1" w:color="auto"/>
          <w:left w:val="single" w:sz="4" w:space="4" w:color="auto"/>
          <w:bottom w:val="single" w:sz="4" w:space="1" w:color="auto"/>
          <w:right w:val="single" w:sz="4" w:space="4" w:color="auto"/>
        </w:pBdr>
        <w:shd w:val="clear" w:color="auto" w:fill="D9D9D9"/>
        <w:spacing w:before="0" w:after="200"/>
        <w:jc w:val="both"/>
        <w:rPr>
          <w:rFonts w:ascii="Times New Roman" w:hAnsi="Times New Roman"/>
          <w:sz w:val="24"/>
        </w:rPr>
      </w:pPr>
    </w:p>
    <w:p w14:paraId="52F94D90" w14:textId="77777777" w:rsidR="00BC2D08" w:rsidRPr="00DC55DB" w:rsidRDefault="00BC2D08" w:rsidP="00DD54C3">
      <w:pPr>
        <w:pStyle w:val="Heading3"/>
        <w:rPr>
          <w:color w:val="auto"/>
        </w:rPr>
      </w:pPr>
      <w:bookmarkStart w:id="2" w:name="_Toc256519850"/>
      <w:r w:rsidRPr="005519C2">
        <w:rPr>
          <w:color w:val="auto"/>
        </w:rPr>
        <w:lastRenderedPageBreak/>
        <w:t>Authority</w:t>
      </w:r>
      <w:bookmarkEnd w:id="2"/>
    </w:p>
    <w:p w14:paraId="52F94D91" w14:textId="77777777" w:rsidR="00BC2D08" w:rsidRPr="00DC55DB" w:rsidRDefault="00BC2D08" w:rsidP="00D22147">
      <w:pPr>
        <w:pStyle w:val="BodyText2"/>
        <w:numPr>
          <w:ilvl w:val="0"/>
          <w:numId w:val="3"/>
        </w:numPr>
        <w:spacing w:after="240"/>
        <w:jc w:val="both"/>
        <w:rPr>
          <w:szCs w:val="24"/>
        </w:rPr>
      </w:pPr>
      <w:bookmarkStart w:id="3" w:name="_Ref42506849"/>
      <w:r w:rsidRPr="00DC55DB">
        <w:rPr>
          <w:szCs w:val="24"/>
        </w:rPr>
        <w:t xml:space="preserve">This Prudential Standard is made under section </w:t>
      </w:r>
      <w:r w:rsidR="00CE549F" w:rsidRPr="00DC55DB">
        <w:rPr>
          <w:szCs w:val="24"/>
        </w:rPr>
        <w:t>34C</w:t>
      </w:r>
      <w:r w:rsidR="00D22147" w:rsidRPr="00DC55DB">
        <w:rPr>
          <w:szCs w:val="24"/>
        </w:rPr>
        <w:t xml:space="preserve"> </w:t>
      </w:r>
      <w:r w:rsidRPr="00DC55DB">
        <w:rPr>
          <w:szCs w:val="24"/>
        </w:rPr>
        <w:t xml:space="preserve">of the </w:t>
      </w:r>
      <w:r w:rsidR="00D22147" w:rsidRPr="00DC55DB">
        <w:rPr>
          <w:i/>
          <w:szCs w:val="24"/>
        </w:rPr>
        <w:t>Superannuation Industry (Supervision) Act 1993</w:t>
      </w:r>
      <w:r w:rsidR="00D22147" w:rsidRPr="00DC55DB">
        <w:rPr>
          <w:szCs w:val="24"/>
        </w:rPr>
        <w:t xml:space="preserve"> </w:t>
      </w:r>
      <w:r w:rsidRPr="00DC55DB">
        <w:rPr>
          <w:szCs w:val="24"/>
        </w:rPr>
        <w:t>(</w:t>
      </w:r>
      <w:r w:rsidR="00D22147" w:rsidRPr="00DC55DB">
        <w:t xml:space="preserve">SIS </w:t>
      </w:r>
      <w:r w:rsidRPr="00DC55DB">
        <w:t>Act</w:t>
      </w:r>
      <w:r w:rsidRPr="00DC55DB">
        <w:rPr>
          <w:szCs w:val="24"/>
        </w:rPr>
        <w:t>)</w:t>
      </w:r>
      <w:bookmarkEnd w:id="3"/>
      <w:r w:rsidR="00D22147" w:rsidRPr="00DC55DB">
        <w:rPr>
          <w:szCs w:val="24"/>
        </w:rPr>
        <w:t>.</w:t>
      </w:r>
    </w:p>
    <w:p w14:paraId="52F94D92" w14:textId="77777777" w:rsidR="00BC2D08" w:rsidRPr="00DC55DB" w:rsidRDefault="00BC2D08" w:rsidP="00725AA6">
      <w:pPr>
        <w:pStyle w:val="Heading3"/>
        <w:rPr>
          <w:color w:val="auto"/>
        </w:rPr>
      </w:pPr>
      <w:bookmarkStart w:id="4" w:name="_Toc256519851"/>
      <w:r w:rsidRPr="00DC55DB">
        <w:rPr>
          <w:color w:val="auto"/>
        </w:rPr>
        <w:t>Applicatio</w:t>
      </w:r>
      <w:bookmarkEnd w:id="4"/>
      <w:r w:rsidR="00D22147" w:rsidRPr="00DC55DB">
        <w:rPr>
          <w:color w:val="auto"/>
        </w:rPr>
        <w:t>n</w:t>
      </w:r>
    </w:p>
    <w:p w14:paraId="52F94D93" w14:textId="79205FBC" w:rsidR="00BC2D08" w:rsidRPr="00DC55DB" w:rsidRDefault="00BC2D08" w:rsidP="00D22147">
      <w:pPr>
        <w:numPr>
          <w:ilvl w:val="0"/>
          <w:numId w:val="3"/>
        </w:numPr>
        <w:spacing w:before="0" w:after="240"/>
        <w:jc w:val="both"/>
        <w:rPr>
          <w:rFonts w:ascii="Times New Roman" w:hAnsi="Times New Roman"/>
          <w:sz w:val="24"/>
        </w:rPr>
      </w:pPr>
      <w:r w:rsidRPr="00DC55DB">
        <w:rPr>
          <w:rFonts w:ascii="Times New Roman" w:hAnsi="Times New Roman"/>
          <w:sz w:val="24"/>
          <w:szCs w:val="24"/>
        </w:rPr>
        <w:t xml:space="preserve">This Prudential Standard applies to all </w:t>
      </w:r>
      <w:r w:rsidR="000554DA" w:rsidRPr="00DC55DB">
        <w:rPr>
          <w:rFonts w:ascii="Times New Roman" w:hAnsi="Times New Roman"/>
          <w:sz w:val="24"/>
          <w:szCs w:val="24"/>
        </w:rPr>
        <w:t>registrable superannuation entity (</w:t>
      </w:r>
      <w:r w:rsidR="000554DA" w:rsidRPr="00DC55DB">
        <w:rPr>
          <w:rFonts w:ascii="Times New Roman" w:hAnsi="Times New Roman"/>
          <w:sz w:val="24"/>
        </w:rPr>
        <w:t>RSE</w:t>
      </w:r>
      <w:r w:rsidR="000554DA" w:rsidRPr="00DC55DB">
        <w:rPr>
          <w:rFonts w:ascii="Times New Roman" w:hAnsi="Times New Roman"/>
          <w:sz w:val="24"/>
          <w:szCs w:val="24"/>
        </w:rPr>
        <w:t>) licensees (</w:t>
      </w:r>
      <w:r w:rsidR="000554DA" w:rsidRPr="00DC55DB">
        <w:rPr>
          <w:rFonts w:ascii="Times New Roman" w:hAnsi="Times New Roman"/>
          <w:sz w:val="24"/>
        </w:rPr>
        <w:t>RSE licensees</w:t>
      </w:r>
      <w:r w:rsidR="000554DA" w:rsidRPr="00DC55DB">
        <w:rPr>
          <w:rFonts w:ascii="Times New Roman" w:hAnsi="Times New Roman"/>
          <w:sz w:val="24"/>
          <w:szCs w:val="24"/>
        </w:rPr>
        <w:t>) under the SIS Act.</w:t>
      </w:r>
      <w:r w:rsidR="000554DA" w:rsidRPr="00DC55DB">
        <w:rPr>
          <w:rStyle w:val="FootnoteReference"/>
          <w:rFonts w:ascii="Times New Roman" w:hAnsi="Times New Roman"/>
          <w:sz w:val="24"/>
          <w:szCs w:val="24"/>
        </w:rPr>
        <w:footnoteReference w:id="2"/>
      </w:r>
      <w:bookmarkStart w:id="5" w:name="_Hlk118462805"/>
    </w:p>
    <w:bookmarkEnd w:id="5"/>
    <w:p w14:paraId="52F94D94" w14:textId="77777777" w:rsidR="00635515" w:rsidRPr="00DC55DB" w:rsidRDefault="00635515" w:rsidP="00635515">
      <w:pPr>
        <w:numPr>
          <w:ilvl w:val="0"/>
          <w:numId w:val="3"/>
        </w:numPr>
        <w:spacing w:before="0" w:after="240"/>
        <w:jc w:val="both"/>
        <w:rPr>
          <w:rFonts w:ascii="Times New Roman" w:hAnsi="Times New Roman"/>
          <w:b/>
          <w:sz w:val="24"/>
          <w:szCs w:val="24"/>
        </w:rPr>
      </w:pPr>
      <w:r w:rsidRPr="00DC55DB">
        <w:rPr>
          <w:rFonts w:ascii="Times New Roman" w:hAnsi="Times New Roman"/>
          <w:sz w:val="24"/>
          <w:szCs w:val="24"/>
        </w:rPr>
        <w:t>All RSE licensees must comply with this Prudential Standard in its entirety, unless otherwise expressly indicated.</w:t>
      </w:r>
    </w:p>
    <w:p w14:paraId="52F94D95" w14:textId="77777777" w:rsidR="00716028" w:rsidRPr="00DC55DB" w:rsidRDefault="00716028" w:rsidP="00716028">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 xml:space="preserve">For the purposes of this Prudential Standard, a reference to the </w:t>
      </w:r>
      <w:r w:rsidR="009E2C0B" w:rsidRPr="00DC55DB">
        <w:rPr>
          <w:rFonts w:ascii="Times New Roman" w:hAnsi="Times New Roman"/>
          <w:sz w:val="24"/>
          <w:szCs w:val="24"/>
        </w:rPr>
        <w:t>‘</w:t>
      </w:r>
      <w:r w:rsidRPr="00DC55DB">
        <w:rPr>
          <w:rFonts w:ascii="Times New Roman" w:hAnsi="Times New Roman"/>
          <w:sz w:val="24"/>
          <w:szCs w:val="24"/>
        </w:rPr>
        <w:t>Board</w:t>
      </w:r>
      <w:r w:rsidR="009E2C0B" w:rsidRPr="00DC55DB">
        <w:rPr>
          <w:rFonts w:ascii="Times New Roman" w:hAnsi="Times New Roman"/>
          <w:sz w:val="24"/>
          <w:szCs w:val="24"/>
        </w:rPr>
        <w:t>’</w:t>
      </w:r>
      <w:r w:rsidRPr="00DC55DB">
        <w:rPr>
          <w:rFonts w:ascii="Times New Roman" w:hAnsi="Times New Roman"/>
          <w:sz w:val="24"/>
          <w:szCs w:val="24"/>
        </w:rPr>
        <w:t xml:space="preserve"> is to be read as a reference to the Board of directors or group of individual trustees</w:t>
      </w:r>
      <w:r w:rsidR="00B2143A" w:rsidRPr="00DC55DB">
        <w:rPr>
          <w:rFonts w:ascii="Times New Roman" w:hAnsi="Times New Roman"/>
          <w:sz w:val="24"/>
          <w:szCs w:val="24"/>
        </w:rPr>
        <w:t xml:space="preserve"> of an RSE licensee</w:t>
      </w:r>
      <w:r w:rsidR="003E7339" w:rsidRPr="00DC55DB">
        <w:rPr>
          <w:rFonts w:ascii="Times New Roman" w:hAnsi="Times New Roman"/>
          <w:sz w:val="24"/>
          <w:szCs w:val="24"/>
        </w:rPr>
        <w:t>.</w:t>
      </w:r>
      <w:r w:rsidR="003E7339" w:rsidRPr="00DC55DB">
        <w:rPr>
          <w:rStyle w:val="FootnoteReference"/>
          <w:rFonts w:ascii="Times New Roman" w:hAnsi="Times New Roman"/>
          <w:sz w:val="24"/>
          <w:szCs w:val="24"/>
        </w:rPr>
        <w:footnoteReference w:id="3"/>
      </w:r>
    </w:p>
    <w:p w14:paraId="52F94D96" w14:textId="77777777" w:rsidR="00146EA0" w:rsidRPr="00DC55DB" w:rsidRDefault="00716028" w:rsidP="00A0384C">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For the purpo</w:t>
      </w:r>
      <w:r w:rsidR="00DD54C3" w:rsidRPr="00DC55DB">
        <w:rPr>
          <w:rFonts w:ascii="Times New Roman" w:hAnsi="Times New Roman"/>
          <w:sz w:val="24"/>
          <w:szCs w:val="24"/>
        </w:rPr>
        <w:t>ses of this Prudential Standard</w:t>
      </w:r>
      <w:r w:rsidR="00FE0869" w:rsidRPr="00DC55DB">
        <w:rPr>
          <w:rFonts w:ascii="Times New Roman" w:hAnsi="Times New Roman"/>
          <w:sz w:val="24"/>
          <w:szCs w:val="24"/>
        </w:rPr>
        <w:t>,</w:t>
      </w:r>
      <w:r w:rsidR="00E830BF" w:rsidRPr="00DC55DB">
        <w:rPr>
          <w:rFonts w:ascii="Times New Roman" w:hAnsi="Times New Roman"/>
          <w:sz w:val="24"/>
          <w:szCs w:val="24"/>
        </w:rPr>
        <w:t xml:space="preserve"> references to an auditor or an actuary are taken to be references to an auditor or an actuary that an RSE licensee must appoint under RSE licensee law.</w:t>
      </w:r>
      <w:r w:rsidR="009465BD" w:rsidRPr="00DC55DB">
        <w:rPr>
          <w:rStyle w:val="FootnoteReference"/>
          <w:rFonts w:ascii="Times New Roman" w:hAnsi="Times New Roman"/>
          <w:sz w:val="24"/>
          <w:szCs w:val="24"/>
        </w:rPr>
        <w:footnoteReference w:id="4"/>
      </w:r>
      <w:r w:rsidR="00146EA0" w:rsidRPr="00DC55DB">
        <w:rPr>
          <w:rFonts w:ascii="Times New Roman" w:hAnsi="Times New Roman"/>
          <w:sz w:val="24"/>
          <w:szCs w:val="24"/>
        </w:rPr>
        <w:t xml:space="preserve"> </w:t>
      </w:r>
    </w:p>
    <w:p w14:paraId="52F94D97" w14:textId="77777777" w:rsidR="00070B09" w:rsidRPr="00DC55DB" w:rsidRDefault="00070B09" w:rsidP="00070B09">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This Prudential Standard sets out the minimum requirement</w:t>
      </w:r>
      <w:r w:rsidR="00AC05F1" w:rsidRPr="00DC55DB">
        <w:rPr>
          <w:rFonts w:ascii="Times New Roman" w:hAnsi="Times New Roman"/>
          <w:sz w:val="24"/>
          <w:szCs w:val="24"/>
        </w:rPr>
        <w:t>s</w:t>
      </w:r>
      <w:r w:rsidRPr="00DC55DB">
        <w:rPr>
          <w:rFonts w:ascii="Times New Roman" w:hAnsi="Times New Roman"/>
          <w:sz w:val="24"/>
          <w:szCs w:val="24"/>
        </w:rPr>
        <w:t xml:space="preserve"> that an RSE licensee must meet in the interests of promoting strong and effective governance. </w:t>
      </w:r>
    </w:p>
    <w:p w14:paraId="52F94D98" w14:textId="315EA0A8" w:rsidR="00C46E57" w:rsidRPr="00DC55DB" w:rsidRDefault="0045534C" w:rsidP="00070B09">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This</w:t>
      </w:r>
      <w:r w:rsidR="00C46E57" w:rsidRPr="00DC55DB">
        <w:rPr>
          <w:rFonts w:ascii="Times New Roman" w:hAnsi="Times New Roman"/>
          <w:sz w:val="24"/>
          <w:szCs w:val="24"/>
        </w:rPr>
        <w:t xml:space="preserve"> Prudential Standard commences on </w:t>
      </w:r>
      <w:r w:rsidR="005B7A8B">
        <w:rPr>
          <w:rFonts w:ascii="Times New Roman" w:hAnsi="Times New Roman"/>
          <w:sz w:val="24"/>
          <w:szCs w:val="24"/>
        </w:rPr>
        <w:t xml:space="preserve">1 January </w:t>
      </w:r>
      <w:r w:rsidR="00DA4594">
        <w:rPr>
          <w:rFonts w:ascii="Times New Roman" w:hAnsi="Times New Roman"/>
          <w:sz w:val="24"/>
          <w:szCs w:val="24"/>
        </w:rPr>
        <w:t>2024</w:t>
      </w:r>
      <w:r w:rsidR="008A512E" w:rsidRPr="00DC55DB">
        <w:rPr>
          <w:rFonts w:ascii="Times New Roman" w:hAnsi="Times New Roman"/>
          <w:sz w:val="24"/>
          <w:szCs w:val="24"/>
        </w:rPr>
        <w:t>.</w:t>
      </w:r>
    </w:p>
    <w:p w14:paraId="52F94D99" w14:textId="77777777" w:rsidR="00716028" w:rsidRPr="00DC55DB" w:rsidRDefault="00716028" w:rsidP="00146EA0">
      <w:pPr>
        <w:pStyle w:val="Heading3"/>
        <w:rPr>
          <w:color w:val="auto"/>
        </w:rPr>
      </w:pPr>
      <w:r w:rsidRPr="00DC55DB">
        <w:rPr>
          <w:color w:val="auto"/>
        </w:rPr>
        <w:t xml:space="preserve">The </w:t>
      </w:r>
      <w:r w:rsidR="00B2143A" w:rsidRPr="00DC55DB">
        <w:rPr>
          <w:color w:val="auto"/>
        </w:rPr>
        <w:t xml:space="preserve">role of the </w:t>
      </w:r>
      <w:r w:rsidRPr="00DC55DB">
        <w:rPr>
          <w:color w:val="auto"/>
        </w:rPr>
        <w:t>Board and senior management</w:t>
      </w:r>
    </w:p>
    <w:p w14:paraId="52F94D9A" w14:textId="77777777" w:rsidR="00C36D4A" w:rsidRPr="00DC55DB" w:rsidRDefault="00716028" w:rsidP="00392B4F">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 xml:space="preserve">The Board is ultimately responsible for the sound and prudent management of </w:t>
      </w:r>
      <w:r w:rsidR="00C52D70" w:rsidRPr="00DC55DB">
        <w:rPr>
          <w:rFonts w:ascii="Times New Roman" w:hAnsi="Times New Roman"/>
          <w:sz w:val="24"/>
          <w:szCs w:val="24"/>
        </w:rPr>
        <w:t xml:space="preserve">an RSE licensee’s </w:t>
      </w:r>
      <w:r w:rsidR="00317066" w:rsidRPr="00DC55DB">
        <w:rPr>
          <w:rFonts w:ascii="Times New Roman" w:hAnsi="Times New Roman"/>
          <w:sz w:val="24"/>
          <w:szCs w:val="24"/>
        </w:rPr>
        <w:t>business operations.</w:t>
      </w:r>
      <w:r w:rsidR="00503504" w:rsidRPr="00DC55DB">
        <w:rPr>
          <w:rStyle w:val="FootnoteReference"/>
          <w:rFonts w:ascii="Times New Roman" w:hAnsi="Times New Roman"/>
          <w:sz w:val="24"/>
          <w:szCs w:val="24"/>
        </w:rPr>
        <w:footnoteReference w:id="5"/>
      </w:r>
      <w:r w:rsidRPr="00DC55DB">
        <w:rPr>
          <w:rFonts w:ascii="Times New Roman" w:hAnsi="Times New Roman"/>
          <w:sz w:val="24"/>
          <w:szCs w:val="24"/>
        </w:rPr>
        <w:t xml:space="preserve"> </w:t>
      </w:r>
    </w:p>
    <w:p w14:paraId="52F94D9C" w14:textId="77777777" w:rsidR="00716028" w:rsidRPr="00DC55DB" w:rsidRDefault="00716028" w:rsidP="00716028">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The Board, in fulfilling its functions, may delegate authority to management to act on behalf of the Board with respect to certain matters, as decided by the Board. This delegation of authority must be clearly set out and documented. The Board must have mechanisms in place for monitoring the exercise of delegated authority. The Board cannot abrogate its responsibility for functions delegated to management.</w:t>
      </w:r>
    </w:p>
    <w:p w14:paraId="52F94D9D" w14:textId="77777777" w:rsidR="00716028" w:rsidRPr="00DC55DB" w:rsidRDefault="00070B09" w:rsidP="00716028">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The Board</w:t>
      </w:r>
      <w:r w:rsidR="00716028" w:rsidRPr="00DC55DB">
        <w:rPr>
          <w:rFonts w:ascii="Times New Roman" w:hAnsi="Times New Roman"/>
          <w:sz w:val="24"/>
          <w:szCs w:val="24"/>
        </w:rPr>
        <w:t xml:space="preserve"> must ensure that </w:t>
      </w:r>
      <w:r w:rsidR="00347010" w:rsidRPr="00DC55DB">
        <w:rPr>
          <w:rFonts w:ascii="Times New Roman" w:hAnsi="Times New Roman"/>
          <w:sz w:val="24"/>
          <w:szCs w:val="24"/>
        </w:rPr>
        <w:t>the directors</w:t>
      </w:r>
      <w:r w:rsidR="00716028" w:rsidRPr="00DC55DB">
        <w:rPr>
          <w:rFonts w:ascii="Times New Roman" w:hAnsi="Times New Roman"/>
          <w:sz w:val="24"/>
          <w:szCs w:val="24"/>
        </w:rPr>
        <w:t xml:space="preserve"> and the senior </w:t>
      </w:r>
      <w:r w:rsidR="00575754" w:rsidRPr="00DC55DB">
        <w:rPr>
          <w:rFonts w:ascii="Times New Roman" w:hAnsi="Times New Roman"/>
          <w:sz w:val="24"/>
          <w:szCs w:val="24"/>
        </w:rPr>
        <w:t xml:space="preserve">management </w:t>
      </w:r>
      <w:r w:rsidR="00716028" w:rsidRPr="00DC55DB">
        <w:rPr>
          <w:rFonts w:ascii="Times New Roman" w:hAnsi="Times New Roman"/>
          <w:sz w:val="24"/>
          <w:szCs w:val="24"/>
        </w:rPr>
        <w:t xml:space="preserve">of the </w:t>
      </w:r>
      <w:r w:rsidR="00B2143A" w:rsidRPr="00DC55DB">
        <w:rPr>
          <w:rFonts w:ascii="Times New Roman" w:hAnsi="Times New Roman"/>
          <w:sz w:val="24"/>
          <w:szCs w:val="24"/>
        </w:rPr>
        <w:t>RSE licensee</w:t>
      </w:r>
      <w:r w:rsidR="00716028" w:rsidRPr="00DC55DB">
        <w:rPr>
          <w:rFonts w:ascii="Times New Roman" w:hAnsi="Times New Roman"/>
          <w:sz w:val="24"/>
          <w:szCs w:val="24"/>
        </w:rPr>
        <w:t xml:space="preserve">, collectively, have the full range of skills needed for the effective and </w:t>
      </w:r>
      <w:r w:rsidR="00716028" w:rsidRPr="00DC55DB">
        <w:rPr>
          <w:rFonts w:ascii="Times New Roman" w:hAnsi="Times New Roman"/>
          <w:sz w:val="24"/>
          <w:szCs w:val="24"/>
        </w:rPr>
        <w:lastRenderedPageBreak/>
        <w:t xml:space="preserve">prudent </w:t>
      </w:r>
      <w:r w:rsidR="00001EBA" w:rsidRPr="00DC55DB">
        <w:rPr>
          <w:rFonts w:ascii="Times New Roman" w:hAnsi="Times New Roman"/>
          <w:sz w:val="24"/>
          <w:szCs w:val="24"/>
        </w:rPr>
        <w:t>operation of t</w:t>
      </w:r>
      <w:r w:rsidR="00317066" w:rsidRPr="00DC55DB">
        <w:rPr>
          <w:rFonts w:ascii="Times New Roman" w:hAnsi="Times New Roman"/>
          <w:sz w:val="24"/>
          <w:szCs w:val="24"/>
        </w:rPr>
        <w:t xml:space="preserve">he </w:t>
      </w:r>
      <w:r w:rsidR="00AC05F1" w:rsidRPr="00DC55DB">
        <w:rPr>
          <w:rFonts w:ascii="Times New Roman" w:hAnsi="Times New Roman"/>
          <w:sz w:val="24"/>
          <w:szCs w:val="24"/>
        </w:rPr>
        <w:t>RSE licensee’s</w:t>
      </w:r>
      <w:r w:rsidR="00317066" w:rsidRPr="00DC55DB">
        <w:rPr>
          <w:rFonts w:ascii="Times New Roman" w:hAnsi="Times New Roman"/>
          <w:sz w:val="24"/>
          <w:szCs w:val="24"/>
        </w:rPr>
        <w:t xml:space="preserve"> business operations</w:t>
      </w:r>
      <w:r w:rsidR="00716028" w:rsidRPr="00DC55DB">
        <w:rPr>
          <w:rFonts w:ascii="Times New Roman" w:hAnsi="Times New Roman"/>
          <w:sz w:val="24"/>
          <w:szCs w:val="24"/>
        </w:rPr>
        <w:t xml:space="preserve">, and that </w:t>
      </w:r>
      <w:r w:rsidR="00B2143A" w:rsidRPr="00DC55DB">
        <w:rPr>
          <w:rFonts w:ascii="Times New Roman" w:hAnsi="Times New Roman"/>
          <w:sz w:val="24"/>
          <w:szCs w:val="24"/>
        </w:rPr>
        <w:t xml:space="preserve">each </w:t>
      </w:r>
      <w:r w:rsidR="00347010" w:rsidRPr="00DC55DB">
        <w:rPr>
          <w:rFonts w:ascii="Times New Roman" w:hAnsi="Times New Roman"/>
          <w:sz w:val="24"/>
          <w:szCs w:val="24"/>
        </w:rPr>
        <w:t>director</w:t>
      </w:r>
      <w:r w:rsidR="00716028" w:rsidRPr="00DC55DB">
        <w:rPr>
          <w:rFonts w:ascii="Times New Roman" w:hAnsi="Times New Roman"/>
          <w:sz w:val="24"/>
          <w:szCs w:val="24"/>
        </w:rPr>
        <w:t xml:space="preserve"> ha</w:t>
      </w:r>
      <w:r w:rsidR="00B2143A" w:rsidRPr="00DC55DB">
        <w:rPr>
          <w:rFonts w:ascii="Times New Roman" w:hAnsi="Times New Roman"/>
          <w:sz w:val="24"/>
          <w:szCs w:val="24"/>
        </w:rPr>
        <w:t>s</w:t>
      </w:r>
      <w:r w:rsidR="00716028" w:rsidRPr="00DC55DB">
        <w:rPr>
          <w:rFonts w:ascii="Times New Roman" w:hAnsi="Times New Roman"/>
          <w:sz w:val="24"/>
          <w:szCs w:val="24"/>
        </w:rPr>
        <w:t xml:space="preserve"> skills that allow them to make an effective contribution to Board deliberations and processes. This includes the requirement for </w:t>
      </w:r>
      <w:r w:rsidR="00347010" w:rsidRPr="00DC55DB">
        <w:rPr>
          <w:rFonts w:ascii="Times New Roman" w:hAnsi="Times New Roman"/>
          <w:sz w:val="24"/>
          <w:szCs w:val="24"/>
        </w:rPr>
        <w:t>directors</w:t>
      </w:r>
      <w:r w:rsidR="00716028" w:rsidRPr="00DC55DB">
        <w:rPr>
          <w:rFonts w:ascii="Times New Roman" w:hAnsi="Times New Roman"/>
          <w:sz w:val="24"/>
          <w:szCs w:val="24"/>
        </w:rPr>
        <w:t xml:space="preserve">, collectively, to have the necessary skills, </w:t>
      </w:r>
      <w:proofErr w:type="gramStart"/>
      <w:r w:rsidR="00716028" w:rsidRPr="00DC55DB">
        <w:rPr>
          <w:rFonts w:ascii="Times New Roman" w:hAnsi="Times New Roman"/>
          <w:sz w:val="24"/>
          <w:szCs w:val="24"/>
        </w:rPr>
        <w:t>knowledge</w:t>
      </w:r>
      <w:proofErr w:type="gramEnd"/>
      <w:r w:rsidR="00716028" w:rsidRPr="00DC55DB">
        <w:rPr>
          <w:rFonts w:ascii="Times New Roman" w:hAnsi="Times New Roman"/>
          <w:sz w:val="24"/>
          <w:szCs w:val="24"/>
        </w:rPr>
        <w:t xml:space="preserve"> and experience to understand the risks of the </w:t>
      </w:r>
      <w:r w:rsidRPr="00DC55DB">
        <w:rPr>
          <w:rFonts w:ascii="Times New Roman" w:hAnsi="Times New Roman"/>
          <w:sz w:val="24"/>
          <w:szCs w:val="24"/>
        </w:rPr>
        <w:t xml:space="preserve">RSE licensee’s </w:t>
      </w:r>
      <w:r w:rsidR="00317066" w:rsidRPr="00DC55DB">
        <w:rPr>
          <w:rFonts w:ascii="Times New Roman" w:hAnsi="Times New Roman"/>
          <w:sz w:val="24"/>
          <w:szCs w:val="24"/>
        </w:rPr>
        <w:t>business operations</w:t>
      </w:r>
      <w:r w:rsidR="00716028" w:rsidRPr="00DC55DB">
        <w:rPr>
          <w:rFonts w:ascii="Times New Roman" w:hAnsi="Times New Roman"/>
          <w:sz w:val="24"/>
          <w:szCs w:val="24"/>
        </w:rPr>
        <w:t>, including its legal and prudential obligations, and to ensure that the</w:t>
      </w:r>
      <w:r w:rsidRPr="00DC55DB">
        <w:rPr>
          <w:rFonts w:ascii="Times New Roman" w:hAnsi="Times New Roman"/>
          <w:sz w:val="24"/>
          <w:szCs w:val="24"/>
        </w:rPr>
        <w:t xml:space="preserve"> RSE licensee’s</w:t>
      </w:r>
      <w:r w:rsidR="00716028" w:rsidRPr="00DC55DB">
        <w:rPr>
          <w:rFonts w:ascii="Times New Roman" w:hAnsi="Times New Roman"/>
          <w:sz w:val="24"/>
          <w:szCs w:val="24"/>
        </w:rPr>
        <w:t xml:space="preserve"> </w:t>
      </w:r>
      <w:r w:rsidR="00317066" w:rsidRPr="00DC55DB">
        <w:rPr>
          <w:rFonts w:ascii="Times New Roman" w:hAnsi="Times New Roman"/>
          <w:sz w:val="24"/>
          <w:szCs w:val="24"/>
        </w:rPr>
        <w:t xml:space="preserve">business operations </w:t>
      </w:r>
      <w:r w:rsidR="00001EBA" w:rsidRPr="00DC55DB">
        <w:rPr>
          <w:rFonts w:ascii="Times New Roman" w:hAnsi="Times New Roman"/>
          <w:sz w:val="24"/>
          <w:szCs w:val="24"/>
        </w:rPr>
        <w:t>are</w:t>
      </w:r>
      <w:r w:rsidR="00716028" w:rsidRPr="00DC55DB">
        <w:rPr>
          <w:rFonts w:ascii="Times New Roman" w:hAnsi="Times New Roman"/>
          <w:sz w:val="24"/>
          <w:szCs w:val="24"/>
        </w:rPr>
        <w:t xml:space="preserve"> managed in an appropriate way taking into account these risks. This does not </w:t>
      </w:r>
      <w:r w:rsidR="00E91C43" w:rsidRPr="00DC55DB">
        <w:rPr>
          <w:rFonts w:ascii="Times New Roman" w:hAnsi="Times New Roman"/>
          <w:sz w:val="24"/>
          <w:szCs w:val="24"/>
        </w:rPr>
        <w:t xml:space="preserve">preclude </w:t>
      </w:r>
      <w:r w:rsidR="00716028" w:rsidRPr="00DC55DB">
        <w:rPr>
          <w:rFonts w:ascii="Times New Roman" w:hAnsi="Times New Roman"/>
          <w:sz w:val="24"/>
          <w:szCs w:val="24"/>
        </w:rPr>
        <w:t>the Board from supplementing its skills and knowledge by engaging external consultants and experts.</w:t>
      </w:r>
    </w:p>
    <w:p w14:paraId="52F94D9E" w14:textId="00CD0C75" w:rsidR="00C174F6" w:rsidRPr="00DC55DB" w:rsidRDefault="00070B09" w:rsidP="00C163A0">
      <w:pPr>
        <w:numPr>
          <w:ilvl w:val="0"/>
          <w:numId w:val="3"/>
        </w:numPr>
        <w:spacing w:before="0" w:after="240"/>
        <w:jc w:val="both"/>
        <w:rPr>
          <w:rFonts w:ascii="Times New Roman" w:hAnsi="Times New Roman"/>
          <w:sz w:val="24"/>
          <w:szCs w:val="24"/>
        </w:rPr>
      </w:pPr>
      <w:bookmarkStart w:id="6" w:name="_Ref428542393"/>
      <w:bookmarkStart w:id="7" w:name="_Ref428457246"/>
      <w:r w:rsidRPr="00DC55DB">
        <w:rPr>
          <w:rFonts w:ascii="Times New Roman" w:hAnsi="Times New Roman"/>
          <w:sz w:val="24"/>
          <w:szCs w:val="24"/>
        </w:rPr>
        <w:t xml:space="preserve">Where the Board establishes </w:t>
      </w:r>
      <w:r w:rsidR="009F68CC" w:rsidRPr="00DC55DB">
        <w:rPr>
          <w:rFonts w:ascii="Times New Roman" w:hAnsi="Times New Roman"/>
          <w:sz w:val="24"/>
          <w:szCs w:val="24"/>
        </w:rPr>
        <w:t xml:space="preserve">a </w:t>
      </w:r>
      <w:r w:rsidRPr="00DC55DB">
        <w:rPr>
          <w:rFonts w:ascii="Times New Roman" w:hAnsi="Times New Roman"/>
          <w:sz w:val="24"/>
          <w:szCs w:val="24"/>
        </w:rPr>
        <w:t>board committee</w:t>
      </w:r>
      <w:r w:rsidR="009F68CC" w:rsidRPr="00DC55DB">
        <w:rPr>
          <w:rFonts w:ascii="Times New Roman" w:hAnsi="Times New Roman"/>
          <w:sz w:val="24"/>
          <w:szCs w:val="24"/>
        </w:rPr>
        <w:t xml:space="preserve"> that has responsibility for activities that </w:t>
      </w:r>
      <w:r w:rsidR="00B1204D" w:rsidRPr="00DC55DB">
        <w:rPr>
          <w:rFonts w:ascii="Times New Roman" w:hAnsi="Times New Roman"/>
          <w:sz w:val="24"/>
          <w:szCs w:val="24"/>
        </w:rPr>
        <w:t>have the potential</w:t>
      </w:r>
      <w:r w:rsidR="009F68CC" w:rsidRPr="00DC55DB">
        <w:rPr>
          <w:rFonts w:ascii="Times New Roman" w:hAnsi="Times New Roman"/>
          <w:sz w:val="24"/>
          <w:szCs w:val="24"/>
        </w:rPr>
        <w:t xml:space="preserve"> to </w:t>
      </w:r>
      <w:r w:rsidR="00B1204D" w:rsidRPr="00DC55DB">
        <w:rPr>
          <w:rFonts w:ascii="Times New Roman" w:hAnsi="Times New Roman"/>
          <w:sz w:val="24"/>
          <w:szCs w:val="24"/>
        </w:rPr>
        <w:t>have a material impact on</w:t>
      </w:r>
      <w:r w:rsidR="009F68CC" w:rsidRPr="00DC55DB">
        <w:rPr>
          <w:rFonts w:ascii="Times New Roman" w:hAnsi="Times New Roman"/>
          <w:sz w:val="24"/>
          <w:szCs w:val="24"/>
        </w:rPr>
        <w:t xml:space="preserve"> the interests, or reasonable expectations</w:t>
      </w:r>
      <w:r w:rsidR="0076102F" w:rsidRPr="00DC55DB">
        <w:rPr>
          <w:rFonts w:ascii="Times New Roman" w:hAnsi="Times New Roman"/>
          <w:sz w:val="24"/>
          <w:szCs w:val="24"/>
        </w:rPr>
        <w:t>,</w:t>
      </w:r>
      <w:r w:rsidR="009F68CC" w:rsidRPr="00DC55DB">
        <w:rPr>
          <w:rFonts w:ascii="Times New Roman" w:hAnsi="Times New Roman"/>
          <w:sz w:val="24"/>
          <w:szCs w:val="24"/>
        </w:rPr>
        <w:t xml:space="preserve"> of beneficiaries</w:t>
      </w:r>
      <w:r w:rsidR="009F68CC" w:rsidRPr="00DC55DB">
        <w:rPr>
          <w:rStyle w:val="FootnoteReference"/>
          <w:rFonts w:ascii="Times New Roman" w:hAnsi="Times New Roman"/>
          <w:sz w:val="24"/>
          <w:szCs w:val="24"/>
        </w:rPr>
        <w:footnoteReference w:id="6"/>
      </w:r>
      <w:r w:rsidR="009F68CC" w:rsidRPr="00DC55DB">
        <w:rPr>
          <w:rFonts w:ascii="Times New Roman" w:hAnsi="Times New Roman"/>
          <w:sz w:val="24"/>
          <w:szCs w:val="24"/>
        </w:rPr>
        <w:t xml:space="preserve">, or </w:t>
      </w:r>
      <w:r w:rsidR="0076102F" w:rsidRPr="00DC55DB">
        <w:rPr>
          <w:rFonts w:ascii="Times New Roman" w:hAnsi="Times New Roman"/>
          <w:sz w:val="24"/>
          <w:szCs w:val="24"/>
        </w:rPr>
        <w:t xml:space="preserve">to </w:t>
      </w:r>
      <w:r w:rsidR="009F68CC" w:rsidRPr="00DC55DB">
        <w:rPr>
          <w:rFonts w:ascii="Times New Roman" w:hAnsi="Times New Roman"/>
          <w:sz w:val="24"/>
          <w:szCs w:val="24"/>
        </w:rPr>
        <w:t xml:space="preserve">the </w:t>
      </w:r>
      <w:r w:rsidR="00B86E7B" w:rsidRPr="00DC55DB">
        <w:rPr>
          <w:rFonts w:ascii="Times New Roman" w:hAnsi="Times New Roman"/>
          <w:sz w:val="24"/>
          <w:szCs w:val="24"/>
        </w:rPr>
        <w:t>long-term</w:t>
      </w:r>
      <w:r w:rsidR="009F68CC" w:rsidRPr="00DC55DB">
        <w:rPr>
          <w:rFonts w:ascii="Times New Roman" w:hAnsi="Times New Roman"/>
          <w:sz w:val="24"/>
          <w:szCs w:val="24"/>
        </w:rPr>
        <w:t xml:space="preserve"> financial soundness of the RSE licensee, any of its RSEs or connected entities</w:t>
      </w:r>
      <w:r w:rsidR="002A654F" w:rsidRPr="00DC55DB">
        <w:rPr>
          <w:rStyle w:val="FootnoteReference"/>
          <w:rFonts w:ascii="Times New Roman" w:hAnsi="Times New Roman"/>
          <w:sz w:val="24"/>
          <w:szCs w:val="24"/>
        </w:rPr>
        <w:footnoteReference w:id="7"/>
      </w:r>
      <w:r w:rsidRPr="00DC55DB">
        <w:rPr>
          <w:rFonts w:ascii="Times New Roman" w:hAnsi="Times New Roman"/>
          <w:sz w:val="24"/>
          <w:szCs w:val="24"/>
        </w:rPr>
        <w:t xml:space="preserve">, an RSE licensee must ensure that only a director of the RSE licensee holds the position of </w:t>
      </w:r>
      <w:r w:rsidR="00090143" w:rsidRPr="00DC55DB">
        <w:rPr>
          <w:rFonts w:ascii="Times New Roman" w:hAnsi="Times New Roman"/>
          <w:sz w:val="24"/>
          <w:szCs w:val="24"/>
        </w:rPr>
        <w:t xml:space="preserve">chairperson </w:t>
      </w:r>
      <w:r w:rsidRPr="00DC55DB">
        <w:rPr>
          <w:rFonts w:ascii="Times New Roman" w:hAnsi="Times New Roman"/>
          <w:sz w:val="24"/>
          <w:szCs w:val="24"/>
        </w:rPr>
        <w:t>on that board committee.</w:t>
      </w:r>
      <w:bookmarkEnd w:id="6"/>
      <w:r w:rsidRPr="00DC55DB">
        <w:rPr>
          <w:rFonts w:ascii="Times New Roman" w:hAnsi="Times New Roman"/>
          <w:sz w:val="24"/>
          <w:szCs w:val="24"/>
        </w:rPr>
        <w:t xml:space="preserve"> </w:t>
      </w:r>
    </w:p>
    <w:p w14:paraId="52F94DA0" w14:textId="77777777" w:rsidR="00C163A0" w:rsidRPr="00DC55DB" w:rsidRDefault="00C163A0" w:rsidP="00C163A0">
      <w:pPr>
        <w:numPr>
          <w:ilvl w:val="0"/>
          <w:numId w:val="3"/>
        </w:numPr>
        <w:spacing w:before="0" w:after="240"/>
        <w:jc w:val="both"/>
        <w:rPr>
          <w:rFonts w:ascii="Times New Roman" w:hAnsi="Times New Roman"/>
          <w:sz w:val="24"/>
          <w:szCs w:val="24"/>
        </w:rPr>
      </w:pPr>
      <w:r w:rsidRPr="00DC55DB">
        <w:rPr>
          <w:rFonts w:ascii="Times New Roman" w:eastAsia="Times New Roman" w:hAnsi="Times New Roman"/>
          <w:sz w:val="24"/>
          <w:szCs w:val="24"/>
          <w:lang w:eastAsia="en-AU"/>
        </w:rPr>
        <w:t>Senior</w:t>
      </w:r>
      <w:r w:rsidRPr="00DC55DB">
        <w:rPr>
          <w:rFonts w:ascii="Times New Roman" w:hAnsi="Times New Roman"/>
          <w:sz w:val="24"/>
          <w:szCs w:val="24"/>
        </w:rPr>
        <w:t xml:space="preserve"> management of an RSE licensee must be ordinarily resident in Australia.</w:t>
      </w:r>
      <w:bookmarkEnd w:id="7"/>
      <w:r w:rsidRPr="00DC55DB">
        <w:rPr>
          <w:rFonts w:ascii="Times New Roman" w:hAnsi="Times New Roman"/>
          <w:sz w:val="24"/>
          <w:szCs w:val="24"/>
        </w:rPr>
        <w:t xml:space="preserve"> </w:t>
      </w:r>
    </w:p>
    <w:p w14:paraId="52F94DA1" w14:textId="77777777" w:rsidR="00716028" w:rsidRPr="00DC55DB" w:rsidRDefault="00D21793" w:rsidP="00716028">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Directors and senior management of a</w:t>
      </w:r>
      <w:r w:rsidR="0067229E" w:rsidRPr="00DC55DB">
        <w:rPr>
          <w:rFonts w:ascii="Times New Roman" w:hAnsi="Times New Roman"/>
          <w:sz w:val="24"/>
          <w:szCs w:val="24"/>
        </w:rPr>
        <w:t xml:space="preserve">n RSE licensee </w:t>
      </w:r>
      <w:r w:rsidRPr="00DC55DB">
        <w:rPr>
          <w:rFonts w:ascii="Times New Roman" w:hAnsi="Times New Roman"/>
          <w:sz w:val="24"/>
          <w:szCs w:val="24"/>
        </w:rPr>
        <w:t xml:space="preserve">must be </w:t>
      </w:r>
      <w:r w:rsidR="00716028" w:rsidRPr="00DC55DB">
        <w:rPr>
          <w:rFonts w:ascii="Times New Roman" w:hAnsi="Times New Roman"/>
          <w:sz w:val="24"/>
          <w:szCs w:val="24"/>
        </w:rPr>
        <w:t xml:space="preserve">available to meet with APRA on request. </w:t>
      </w:r>
    </w:p>
    <w:p w14:paraId="52F94DA2" w14:textId="77777777" w:rsidR="009E469A" w:rsidRPr="00DC55DB" w:rsidRDefault="009E469A" w:rsidP="009E469A">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The Board must provide the auditor and the actuary, as relevant, with the opportunity to raise matters directly with the Board.</w:t>
      </w:r>
    </w:p>
    <w:p w14:paraId="52F94DA4" w14:textId="77777777" w:rsidR="00450A2F" w:rsidRPr="00DC55DB" w:rsidRDefault="00450A2F" w:rsidP="00450A2F">
      <w:pPr>
        <w:pStyle w:val="Heading3"/>
        <w:rPr>
          <w:color w:val="auto"/>
        </w:rPr>
      </w:pPr>
      <w:r w:rsidRPr="00DC55DB">
        <w:rPr>
          <w:color w:val="auto"/>
        </w:rPr>
        <w:t>RSE licensees that are part of a corporate group</w:t>
      </w:r>
      <w:r w:rsidR="006054C3" w:rsidRPr="00DC55DB">
        <w:rPr>
          <w:rStyle w:val="FootnoteReference"/>
          <w:color w:val="auto"/>
        </w:rPr>
        <w:footnoteReference w:id="8"/>
      </w:r>
    </w:p>
    <w:p w14:paraId="52F94DA5" w14:textId="77777777" w:rsidR="00450A2F" w:rsidRPr="00DC55DB" w:rsidRDefault="00450A2F" w:rsidP="00450A2F">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Where an RSE licensee is part of a corporate group, and the RSE licensee utilises group policies or functions, the Board must approve the use of group policies and functions and must ensure that these policies and functions give appropriate regard to the RSE licensee’s business operations and its specific requirements.</w:t>
      </w:r>
    </w:p>
    <w:p w14:paraId="52F94DA6" w14:textId="77777777" w:rsidR="00876F18" w:rsidRPr="00DC55DB" w:rsidRDefault="00876F18" w:rsidP="00876F18">
      <w:pPr>
        <w:pStyle w:val="Heading3"/>
      </w:pPr>
      <w:r w:rsidRPr="00DC55DB">
        <w:t>Governance framework</w:t>
      </w:r>
      <w:r w:rsidRPr="00DC55DB">
        <w:rPr>
          <w:color w:val="auto"/>
        </w:rPr>
        <w:t xml:space="preserve"> </w:t>
      </w:r>
    </w:p>
    <w:p w14:paraId="52F94DA7" w14:textId="77777777" w:rsidR="00450A2F" w:rsidRPr="00DC55DB" w:rsidRDefault="00450A2F" w:rsidP="00450A2F">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 xml:space="preserve">An RSE licensee must </w:t>
      </w:r>
      <w:proofErr w:type="gramStart"/>
      <w:r w:rsidRPr="00DC55DB">
        <w:rPr>
          <w:rFonts w:ascii="Times New Roman" w:hAnsi="Times New Roman"/>
          <w:sz w:val="24"/>
          <w:szCs w:val="24"/>
        </w:rPr>
        <w:t>at all times</w:t>
      </w:r>
      <w:proofErr w:type="gramEnd"/>
      <w:r w:rsidRPr="00DC55DB">
        <w:rPr>
          <w:rFonts w:ascii="Times New Roman" w:hAnsi="Times New Roman"/>
          <w:sz w:val="24"/>
          <w:szCs w:val="24"/>
        </w:rPr>
        <w:t xml:space="preserve"> have a governance framework</w:t>
      </w:r>
      <w:r w:rsidR="00D84D2A" w:rsidRPr="00DC55DB">
        <w:rPr>
          <w:rFonts w:ascii="Times New Roman" w:hAnsi="Times New Roman"/>
          <w:sz w:val="24"/>
          <w:szCs w:val="24"/>
        </w:rPr>
        <w:t xml:space="preserve"> </w:t>
      </w:r>
      <w:r w:rsidR="003163FC" w:rsidRPr="00DC55DB">
        <w:rPr>
          <w:rFonts w:ascii="Times New Roman" w:hAnsi="Times New Roman"/>
          <w:sz w:val="24"/>
          <w:szCs w:val="24"/>
        </w:rPr>
        <w:t xml:space="preserve">that sets </w:t>
      </w:r>
      <w:r w:rsidR="00C95A6F" w:rsidRPr="00DC55DB">
        <w:rPr>
          <w:rFonts w:ascii="Times New Roman" w:hAnsi="Times New Roman"/>
          <w:sz w:val="24"/>
          <w:szCs w:val="24"/>
        </w:rPr>
        <w:t xml:space="preserve">out </w:t>
      </w:r>
      <w:r w:rsidR="003163FC" w:rsidRPr="00DC55DB">
        <w:rPr>
          <w:rFonts w:ascii="Times New Roman" w:hAnsi="Times New Roman"/>
          <w:sz w:val="24"/>
          <w:szCs w:val="24"/>
        </w:rPr>
        <w:t xml:space="preserve">how the Board oversees and exercises its authority in relation to </w:t>
      </w:r>
      <w:r w:rsidR="00CA33A8" w:rsidRPr="00DC55DB">
        <w:rPr>
          <w:rFonts w:ascii="Times New Roman" w:hAnsi="Times New Roman"/>
          <w:sz w:val="24"/>
          <w:szCs w:val="24"/>
        </w:rPr>
        <w:t xml:space="preserve">the </w:t>
      </w:r>
      <w:r w:rsidR="003163FC" w:rsidRPr="00DC55DB">
        <w:rPr>
          <w:rFonts w:ascii="Times New Roman" w:hAnsi="Times New Roman"/>
          <w:sz w:val="24"/>
          <w:szCs w:val="24"/>
        </w:rPr>
        <w:t xml:space="preserve">business operations </w:t>
      </w:r>
      <w:r w:rsidR="00CA33A8" w:rsidRPr="00DC55DB">
        <w:rPr>
          <w:rFonts w:ascii="Times New Roman" w:hAnsi="Times New Roman"/>
          <w:sz w:val="24"/>
          <w:szCs w:val="24"/>
        </w:rPr>
        <w:t xml:space="preserve">of the RSE licensee </w:t>
      </w:r>
      <w:r w:rsidR="003163FC" w:rsidRPr="00DC55DB">
        <w:rPr>
          <w:rFonts w:ascii="Times New Roman" w:hAnsi="Times New Roman"/>
          <w:sz w:val="24"/>
          <w:szCs w:val="24"/>
        </w:rPr>
        <w:t xml:space="preserve">and </w:t>
      </w:r>
      <w:r w:rsidR="00C174F6" w:rsidRPr="00DC55DB">
        <w:rPr>
          <w:rFonts w:ascii="Times New Roman" w:hAnsi="Times New Roman"/>
          <w:sz w:val="24"/>
          <w:szCs w:val="24"/>
        </w:rPr>
        <w:t xml:space="preserve">which </w:t>
      </w:r>
      <w:r w:rsidR="003163FC" w:rsidRPr="00DC55DB">
        <w:rPr>
          <w:rFonts w:ascii="Times New Roman" w:hAnsi="Times New Roman"/>
          <w:sz w:val="24"/>
          <w:szCs w:val="24"/>
        </w:rPr>
        <w:t xml:space="preserve">encompasses </w:t>
      </w:r>
      <w:r w:rsidR="00D84D2A" w:rsidRPr="00DC55DB">
        <w:rPr>
          <w:rFonts w:ascii="Times New Roman" w:hAnsi="Times New Roman"/>
          <w:sz w:val="24"/>
          <w:szCs w:val="24"/>
        </w:rPr>
        <w:t>the totality of systems, structures, policies, processes and people within an RSE licensee’s business operations</w:t>
      </w:r>
      <w:r w:rsidRPr="00DC55DB">
        <w:rPr>
          <w:rFonts w:ascii="Times New Roman" w:hAnsi="Times New Roman"/>
          <w:sz w:val="24"/>
          <w:szCs w:val="24"/>
        </w:rPr>
        <w:t>.</w:t>
      </w:r>
      <w:r w:rsidR="00C174F6" w:rsidRPr="00DC55DB">
        <w:rPr>
          <w:rStyle w:val="FootnoteReference"/>
          <w:rFonts w:ascii="Times New Roman" w:hAnsi="Times New Roman"/>
          <w:sz w:val="24"/>
          <w:szCs w:val="24"/>
        </w:rPr>
        <w:footnoteReference w:id="9"/>
      </w:r>
      <w:r w:rsidR="00C174F6" w:rsidRPr="00DC55DB">
        <w:rPr>
          <w:rFonts w:ascii="Times New Roman" w:hAnsi="Times New Roman"/>
          <w:sz w:val="24"/>
          <w:szCs w:val="24"/>
        </w:rPr>
        <w:t xml:space="preserve"> </w:t>
      </w:r>
    </w:p>
    <w:p w14:paraId="456D2345" w14:textId="6F1D2D60" w:rsidR="00F563F0" w:rsidRDefault="00450A2F" w:rsidP="00450A2F">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lastRenderedPageBreak/>
        <w:t xml:space="preserve">The Board is ultimately responsible for the </w:t>
      </w:r>
      <w:r w:rsidR="00105333">
        <w:rPr>
          <w:rFonts w:ascii="Times New Roman" w:hAnsi="Times New Roman"/>
          <w:sz w:val="24"/>
          <w:szCs w:val="24"/>
        </w:rPr>
        <w:t xml:space="preserve">establishment, </w:t>
      </w:r>
      <w:proofErr w:type="gramStart"/>
      <w:r w:rsidR="00105333">
        <w:rPr>
          <w:rFonts w:ascii="Times New Roman" w:hAnsi="Times New Roman"/>
          <w:sz w:val="24"/>
          <w:szCs w:val="24"/>
        </w:rPr>
        <w:t>implementation</w:t>
      </w:r>
      <w:proofErr w:type="gramEnd"/>
      <w:r w:rsidR="00105333">
        <w:rPr>
          <w:rFonts w:ascii="Times New Roman" w:hAnsi="Times New Roman"/>
          <w:sz w:val="24"/>
          <w:szCs w:val="24"/>
        </w:rPr>
        <w:t xml:space="preserve"> and oversight of the </w:t>
      </w:r>
      <w:r w:rsidR="00F563F0">
        <w:rPr>
          <w:rFonts w:ascii="Times New Roman" w:hAnsi="Times New Roman"/>
          <w:sz w:val="24"/>
          <w:szCs w:val="24"/>
        </w:rPr>
        <w:t>governance framework.</w:t>
      </w:r>
    </w:p>
    <w:p w14:paraId="52F94DA9" w14:textId="06EEE98F" w:rsidR="00450A2F" w:rsidRPr="00DC55DB" w:rsidRDefault="00450A2F" w:rsidP="00450A2F">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An RSE licensee’s governance framework must, at a minimum, include:</w:t>
      </w:r>
    </w:p>
    <w:p w14:paraId="52F94DAA" w14:textId="77777777" w:rsidR="00450A2F" w:rsidRPr="00DC55DB" w:rsidRDefault="00450A2F" w:rsidP="00450A2F">
      <w:pPr>
        <w:numPr>
          <w:ilvl w:val="1"/>
          <w:numId w:val="3"/>
        </w:numPr>
        <w:spacing w:before="0" w:after="240"/>
        <w:jc w:val="both"/>
        <w:rPr>
          <w:rFonts w:ascii="Times New Roman" w:hAnsi="Times New Roman"/>
          <w:sz w:val="24"/>
          <w:szCs w:val="24"/>
        </w:rPr>
      </w:pPr>
      <w:r w:rsidRPr="00DC55DB">
        <w:rPr>
          <w:rFonts w:ascii="Times New Roman" w:hAnsi="Times New Roman"/>
          <w:sz w:val="24"/>
          <w:szCs w:val="24"/>
        </w:rPr>
        <w:t>a formal charter that sets out the roles</w:t>
      </w:r>
      <w:r w:rsidR="006A1EB2" w:rsidRPr="00DC55DB">
        <w:rPr>
          <w:rFonts w:ascii="Times New Roman" w:hAnsi="Times New Roman"/>
          <w:sz w:val="24"/>
          <w:szCs w:val="24"/>
        </w:rPr>
        <w:t>,</w:t>
      </w:r>
      <w:r w:rsidRPr="00DC55DB">
        <w:rPr>
          <w:rFonts w:ascii="Times New Roman" w:hAnsi="Times New Roman"/>
          <w:sz w:val="24"/>
          <w:szCs w:val="24"/>
        </w:rPr>
        <w:t xml:space="preserve"> responsibilities </w:t>
      </w:r>
      <w:r w:rsidR="006A1EB2" w:rsidRPr="00DC55DB">
        <w:rPr>
          <w:rFonts w:ascii="Times New Roman" w:hAnsi="Times New Roman"/>
          <w:sz w:val="24"/>
          <w:szCs w:val="24"/>
        </w:rPr>
        <w:t xml:space="preserve">and objectives </w:t>
      </w:r>
      <w:r w:rsidRPr="00DC55DB">
        <w:rPr>
          <w:rFonts w:ascii="Times New Roman" w:hAnsi="Times New Roman"/>
          <w:sz w:val="24"/>
          <w:szCs w:val="24"/>
        </w:rPr>
        <w:t xml:space="preserve">of the </w:t>
      </w:r>
      <w:proofErr w:type="gramStart"/>
      <w:r w:rsidRPr="00DC55DB">
        <w:rPr>
          <w:rFonts w:ascii="Times New Roman" w:hAnsi="Times New Roman"/>
          <w:sz w:val="24"/>
          <w:szCs w:val="24"/>
        </w:rPr>
        <w:t>Board;</w:t>
      </w:r>
      <w:proofErr w:type="gramEnd"/>
    </w:p>
    <w:p w14:paraId="52F94DAB" w14:textId="20E4D3DE" w:rsidR="005B69F1" w:rsidRPr="00DC55DB" w:rsidRDefault="005B69F1" w:rsidP="005B69F1">
      <w:pPr>
        <w:numPr>
          <w:ilvl w:val="1"/>
          <w:numId w:val="3"/>
        </w:numPr>
        <w:spacing w:before="0" w:after="240"/>
        <w:jc w:val="both"/>
        <w:rPr>
          <w:rFonts w:ascii="Times New Roman" w:hAnsi="Times New Roman"/>
          <w:sz w:val="24"/>
          <w:szCs w:val="24"/>
        </w:rPr>
      </w:pPr>
      <w:r w:rsidRPr="00DC55DB">
        <w:rPr>
          <w:rFonts w:ascii="Times New Roman" w:hAnsi="Times New Roman"/>
          <w:sz w:val="24"/>
          <w:szCs w:val="24"/>
        </w:rPr>
        <w:t xml:space="preserve">the </w:t>
      </w:r>
      <w:r w:rsidR="00AF3B8C" w:rsidRPr="00DC55DB">
        <w:rPr>
          <w:rFonts w:ascii="Times New Roman" w:hAnsi="Times New Roman"/>
          <w:sz w:val="24"/>
          <w:szCs w:val="24"/>
        </w:rPr>
        <w:t xml:space="preserve">Board’s policy in relation to </w:t>
      </w:r>
      <w:r w:rsidRPr="00DC55DB">
        <w:rPr>
          <w:rFonts w:ascii="Times New Roman" w:hAnsi="Times New Roman"/>
          <w:sz w:val="24"/>
          <w:szCs w:val="24"/>
        </w:rPr>
        <w:t>voting rights and procedures</w:t>
      </w:r>
      <w:r w:rsidR="005D4FAD" w:rsidRPr="00DC55DB">
        <w:rPr>
          <w:rFonts w:ascii="Times New Roman" w:hAnsi="Times New Roman"/>
          <w:sz w:val="24"/>
          <w:szCs w:val="24"/>
        </w:rPr>
        <w:t xml:space="preserve"> for the decisions of the Board</w:t>
      </w:r>
      <w:r w:rsidRPr="00DC55DB">
        <w:rPr>
          <w:rFonts w:ascii="Times New Roman" w:hAnsi="Times New Roman"/>
          <w:sz w:val="24"/>
          <w:szCs w:val="24"/>
        </w:rPr>
        <w:t>;</w:t>
      </w:r>
    </w:p>
    <w:p w14:paraId="52F94DAC" w14:textId="77777777" w:rsidR="005B69F1" w:rsidRPr="00DC55DB" w:rsidRDefault="003163FC" w:rsidP="00450A2F">
      <w:pPr>
        <w:numPr>
          <w:ilvl w:val="1"/>
          <w:numId w:val="3"/>
        </w:numPr>
        <w:spacing w:before="0" w:after="240"/>
        <w:jc w:val="both"/>
        <w:rPr>
          <w:rFonts w:ascii="Times New Roman" w:hAnsi="Times New Roman"/>
          <w:sz w:val="24"/>
          <w:szCs w:val="24"/>
        </w:rPr>
      </w:pPr>
      <w:r w:rsidRPr="00DC55DB">
        <w:rPr>
          <w:rFonts w:ascii="Times New Roman" w:hAnsi="Times New Roman"/>
          <w:sz w:val="24"/>
          <w:szCs w:val="24"/>
        </w:rPr>
        <w:t>the Board’s polic</w:t>
      </w:r>
      <w:r w:rsidR="005B69F1" w:rsidRPr="00DC55DB">
        <w:rPr>
          <w:rFonts w:ascii="Times New Roman" w:hAnsi="Times New Roman"/>
          <w:sz w:val="24"/>
          <w:szCs w:val="24"/>
        </w:rPr>
        <w:t>ies</w:t>
      </w:r>
      <w:r w:rsidRPr="00DC55DB">
        <w:rPr>
          <w:rFonts w:ascii="Times New Roman" w:hAnsi="Times New Roman"/>
          <w:sz w:val="24"/>
          <w:szCs w:val="24"/>
        </w:rPr>
        <w:t xml:space="preserve"> on</w:t>
      </w:r>
      <w:r w:rsidR="005B69F1" w:rsidRPr="00DC55DB">
        <w:rPr>
          <w:rFonts w:ascii="Times New Roman" w:hAnsi="Times New Roman"/>
          <w:sz w:val="24"/>
          <w:szCs w:val="24"/>
        </w:rPr>
        <w:t>:</w:t>
      </w:r>
    </w:p>
    <w:p w14:paraId="52F94DAD" w14:textId="77777777" w:rsidR="00450A2F" w:rsidRPr="00DC55DB" w:rsidRDefault="00696809" w:rsidP="004F4854">
      <w:pPr>
        <w:numPr>
          <w:ilvl w:val="2"/>
          <w:numId w:val="3"/>
        </w:numPr>
        <w:spacing w:before="0" w:after="240"/>
        <w:jc w:val="both"/>
        <w:rPr>
          <w:rFonts w:ascii="Times New Roman" w:hAnsi="Times New Roman"/>
          <w:sz w:val="24"/>
          <w:szCs w:val="24"/>
        </w:rPr>
      </w:pPr>
      <w:r w:rsidRPr="00DC55DB">
        <w:rPr>
          <w:rFonts w:ascii="Times New Roman" w:hAnsi="Times New Roman"/>
          <w:sz w:val="24"/>
          <w:szCs w:val="24"/>
        </w:rPr>
        <w:t xml:space="preserve">the </w:t>
      </w:r>
      <w:r w:rsidR="00450A2F" w:rsidRPr="00DC55DB">
        <w:rPr>
          <w:rFonts w:ascii="Times New Roman" w:hAnsi="Times New Roman"/>
          <w:sz w:val="24"/>
          <w:szCs w:val="24"/>
        </w:rPr>
        <w:t xml:space="preserve">size and composition </w:t>
      </w:r>
      <w:r w:rsidRPr="00DC55DB">
        <w:rPr>
          <w:rFonts w:ascii="Times New Roman" w:hAnsi="Times New Roman"/>
          <w:sz w:val="24"/>
          <w:szCs w:val="24"/>
        </w:rPr>
        <w:t>of the Board and any</w:t>
      </w:r>
      <w:r w:rsidR="00450A2F" w:rsidRPr="00DC55DB">
        <w:rPr>
          <w:rFonts w:ascii="Times New Roman" w:hAnsi="Times New Roman"/>
          <w:sz w:val="24"/>
          <w:szCs w:val="24"/>
        </w:rPr>
        <w:t xml:space="preserve"> Board committees</w:t>
      </w:r>
      <w:r w:rsidR="00C174F6" w:rsidRPr="00DC55DB">
        <w:rPr>
          <w:rStyle w:val="FootnoteReference"/>
          <w:rFonts w:ascii="Times New Roman" w:hAnsi="Times New Roman"/>
          <w:sz w:val="24"/>
          <w:szCs w:val="24"/>
        </w:rPr>
        <w:footnoteReference w:id="10"/>
      </w:r>
      <w:r w:rsidR="00450A2F" w:rsidRPr="00DC55DB">
        <w:rPr>
          <w:rFonts w:ascii="Times New Roman" w:hAnsi="Times New Roman"/>
          <w:sz w:val="24"/>
          <w:szCs w:val="24"/>
        </w:rPr>
        <w:t>;</w:t>
      </w:r>
    </w:p>
    <w:p w14:paraId="52F94DAE" w14:textId="77777777" w:rsidR="005B69F1" w:rsidRPr="00DC55DB" w:rsidRDefault="005B69F1" w:rsidP="00682015">
      <w:pPr>
        <w:numPr>
          <w:ilvl w:val="2"/>
          <w:numId w:val="3"/>
        </w:numPr>
        <w:spacing w:before="0" w:after="240"/>
        <w:jc w:val="both"/>
        <w:rPr>
          <w:rFonts w:ascii="Times New Roman" w:hAnsi="Times New Roman"/>
          <w:sz w:val="24"/>
          <w:szCs w:val="24"/>
        </w:rPr>
      </w:pPr>
      <w:r w:rsidRPr="00DC55DB">
        <w:rPr>
          <w:rFonts w:ascii="Times New Roman" w:hAnsi="Times New Roman"/>
          <w:sz w:val="24"/>
          <w:szCs w:val="24"/>
        </w:rPr>
        <w:t>Board renewal;</w:t>
      </w:r>
    </w:p>
    <w:p w14:paraId="52F94DAF" w14:textId="2CAEEDD0" w:rsidR="005B69F1" w:rsidRPr="00DC55DB" w:rsidRDefault="005B69F1" w:rsidP="005134F8">
      <w:pPr>
        <w:numPr>
          <w:ilvl w:val="2"/>
          <w:numId w:val="3"/>
        </w:numPr>
        <w:spacing w:before="0" w:after="240"/>
        <w:jc w:val="both"/>
        <w:rPr>
          <w:rFonts w:ascii="Times New Roman" w:hAnsi="Times New Roman"/>
          <w:sz w:val="24"/>
          <w:szCs w:val="24"/>
        </w:rPr>
      </w:pPr>
      <w:r w:rsidRPr="00DC55DB">
        <w:rPr>
          <w:rFonts w:ascii="Times New Roman" w:hAnsi="Times New Roman"/>
          <w:sz w:val="24"/>
          <w:szCs w:val="24"/>
        </w:rPr>
        <w:t xml:space="preserve">the nomination, </w:t>
      </w:r>
      <w:proofErr w:type="gramStart"/>
      <w:r w:rsidRPr="00DC55DB">
        <w:rPr>
          <w:rFonts w:ascii="Times New Roman" w:hAnsi="Times New Roman"/>
          <w:sz w:val="24"/>
          <w:szCs w:val="24"/>
        </w:rPr>
        <w:t>appointment</w:t>
      </w:r>
      <w:proofErr w:type="gramEnd"/>
      <w:r w:rsidRPr="00DC55DB">
        <w:rPr>
          <w:rFonts w:ascii="Times New Roman" w:hAnsi="Times New Roman"/>
          <w:sz w:val="24"/>
          <w:szCs w:val="24"/>
        </w:rPr>
        <w:t xml:space="preserve"> and removal of directors</w:t>
      </w:r>
      <w:r w:rsidR="00FD4672" w:rsidRPr="00DC55DB">
        <w:rPr>
          <w:rFonts w:ascii="Times New Roman" w:hAnsi="Times New Roman"/>
          <w:sz w:val="24"/>
          <w:szCs w:val="24"/>
        </w:rPr>
        <w:t>,</w:t>
      </w:r>
      <w:r w:rsidR="003B1004" w:rsidRPr="00DC55DB">
        <w:rPr>
          <w:rFonts w:ascii="Times New Roman" w:hAnsi="Times New Roman"/>
          <w:sz w:val="24"/>
          <w:szCs w:val="24"/>
        </w:rPr>
        <w:t xml:space="preserve"> including </w:t>
      </w:r>
      <w:r w:rsidR="009E562B" w:rsidRPr="00DC55DB">
        <w:rPr>
          <w:rFonts w:ascii="Times New Roman" w:hAnsi="Times New Roman"/>
          <w:sz w:val="24"/>
          <w:szCs w:val="24"/>
        </w:rPr>
        <w:t xml:space="preserve">defined </w:t>
      </w:r>
      <w:r w:rsidR="003B1004" w:rsidRPr="00DC55DB">
        <w:rPr>
          <w:rFonts w:ascii="Times New Roman" w:hAnsi="Times New Roman"/>
          <w:sz w:val="24"/>
          <w:szCs w:val="24"/>
        </w:rPr>
        <w:t>director te</w:t>
      </w:r>
      <w:r w:rsidR="004776A1" w:rsidRPr="00DC55DB">
        <w:rPr>
          <w:rFonts w:ascii="Times New Roman" w:hAnsi="Times New Roman"/>
          <w:sz w:val="24"/>
          <w:szCs w:val="24"/>
        </w:rPr>
        <w:t>rms</w:t>
      </w:r>
      <w:r w:rsidR="003B1004" w:rsidRPr="00DC55DB">
        <w:rPr>
          <w:rFonts w:ascii="Times New Roman" w:hAnsi="Times New Roman"/>
          <w:sz w:val="24"/>
          <w:szCs w:val="24"/>
        </w:rPr>
        <w:t xml:space="preserve"> </w:t>
      </w:r>
      <w:r w:rsidR="00AF3B8C" w:rsidRPr="00DC55DB">
        <w:rPr>
          <w:rFonts w:ascii="Times New Roman" w:hAnsi="Times New Roman"/>
          <w:sz w:val="24"/>
          <w:szCs w:val="24"/>
        </w:rPr>
        <w:t xml:space="preserve">in office </w:t>
      </w:r>
      <w:r w:rsidR="003B1004" w:rsidRPr="00DC55DB">
        <w:rPr>
          <w:rFonts w:ascii="Times New Roman" w:hAnsi="Times New Roman"/>
          <w:sz w:val="24"/>
          <w:szCs w:val="24"/>
        </w:rPr>
        <w:t xml:space="preserve">and </w:t>
      </w:r>
      <w:r w:rsidR="0085652B" w:rsidRPr="00DC55DB">
        <w:rPr>
          <w:rFonts w:ascii="Times New Roman" w:hAnsi="Times New Roman"/>
          <w:sz w:val="24"/>
          <w:szCs w:val="24"/>
        </w:rPr>
        <w:t>maximum tenur</w:t>
      </w:r>
      <w:r w:rsidR="00682015" w:rsidRPr="00DC55DB">
        <w:rPr>
          <w:rFonts w:ascii="Times New Roman" w:hAnsi="Times New Roman"/>
          <w:sz w:val="24"/>
          <w:szCs w:val="24"/>
        </w:rPr>
        <w:t>e</w:t>
      </w:r>
      <w:r w:rsidR="0085652B" w:rsidRPr="00DC55DB">
        <w:rPr>
          <w:rFonts w:ascii="Times New Roman" w:hAnsi="Times New Roman"/>
          <w:sz w:val="24"/>
          <w:szCs w:val="24"/>
        </w:rPr>
        <w:t xml:space="preserve"> periods</w:t>
      </w:r>
      <w:r w:rsidR="006207F3" w:rsidRPr="00DC55DB">
        <w:rPr>
          <w:rStyle w:val="FootnoteReference"/>
          <w:rFonts w:ascii="Times New Roman" w:hAnsi="Times New Roman"/>
          <w:sz w:val="24"/>
          <w:szCs w:val="24"/>
        </w:rPr>
        <w:footnoteReference w:id="11"/>
      </w:r>
      <w:r w:rsidRPr="00DC55DB">
        <w:rPr>
          <w:rFonts w:ascii="Times New Roman" w:hAnsi="Times New Roman"/>
          <w:sz w:val="24"/>
          <w:szCs w:val="24"/>
        </w:rPr>
        <w:t>;</w:t>
      </w:r>
    </w:p>
    <w:p w14:paraId="52F94DB0" w14:textId="77777777" w:rsidR="005B69F1" w:rsidRPr="00DC55DB" w:rsidRDefault="005B69F1" w:rsidP="00450A2F">
      <w:pPr>
        <w:numPr>
          <w:ilvl w:val="1"/>
          <w:numId w:val="3"/>
        </w:numPr>
        <w:spacing w:before="0" w:after="240"/>
        <w:jc w:val="both"/>
        <w:rPr>
          <w:rFonts w:ascii="Times New Roman" w:hAnsi="Times New Roman"/>
          <w:sz w:val="24"/>
          <w:szCs w:val="24"/>
        </w:rPr>
      </w:pPr>
      <w:r w:rsidRPr="00DC55DB">
        <w:rPr>
          <w:rFonts w:ascii="Times New Roman" w:hAnsi="Times New Roman"/>
          <w:sz w:val="24"/>
          <w:szCs w:val="24"/>
        </w:rPr>
        <w:t xml:space="preserve">the RSE licensee’s </w:t>
      </w:r>
      <w:r w:rsidR="005668B9" w:rsidRPr="00DC55DB">
        <w:rPr>
          <w:rFonts w:ascii="Times New Roman" w:hAnsi="Times New Roman"/>
          <w:sz w:val="24"/>
          <w:szCs w:val="24"/>
        </w:rPr>
        <w:t>policies and processes</w:t>
      </w:r>
      <w:r w:rsidRPr="00DC55DB">
        <w:rPr>
          <w:rFonts w:ascii="Times New Roman" w:hAnsi="Times New Roman"/>
          <w:sz w:val="24"/>
          <w:szCs w:val="24"/>
        </w:rPr>
        <w:t>:</w:t>
      </w:r>
    </w:p>
    <w:p w14:paraId="52F94DB1" w14:textId="77777777" w:rsidR="005668B9" w:rsidRPr="00DC55DB" w:rsidRDefault="005668B9" w:rsidP="004F4854">
      <w:pPr>
        <w:numPr>
          <w:ilvl w:val="2"/>
          <w:numId w:val="3"/>
        </w:numPr>
        <w:spacing w:before="0" w:after="240"/>
        <w:jc w:val="both"/>
        <w:rPr>
          <w:rFonts w:ascii="Times New Roman" w:hAnsi="Times New Roman"/>
          <w:sz w:val="24"/>
          <w:szCs w:val="24"/>
        </w:rPr>
      </w:pPr>
      <w:r w:rsidRPr="00DC55DB">
        <w:rPr>
          <w:rFonts w:ascii="Times New Roman" w:hAnsi="Times New Roman"/>
          <w:sz w:val="24"/>
          <w:szCs w:val="24"/>
        </w:rPr>
        <w:t>to manage risks relating to fitness and propriety of responsible persons</w:t>
      </w:r>
      <w:r w:rsidR="00C77AF2" w:rsidRPr="00DC55DB">
        <w:rPr>
          <w:rStyle w:val="FootnoteReference"/>
          <w:rFonts w:ascii="Times New Roman" w:hAnsi="Times New Roman"/>
          <w:sz w:val="24"/>
          <w:szCs w:val="24"/>
        </w:rPr>
        <w:footnoteReference w:id="12"/>
      </w:r>
      <w:r w:rsidRPr="00DC55DB">
        <w:rPr>
          <w:rFonts w:ascii="Times New Roman" w:hAnsi="Times New Roman"/>
          <w:sz w:val="24"/>
          <w:szCs w:val="24"/>
        </w:rPr>
        <w:t>;</w:t>
      </w:r>
      <w:r w:rsidR="005B69F1" w:rsidRPr="00DC55DB">
        <w:rPr>
          <w:rFonts w:ascii="Times New Roman" w:hAnsi="Times New Roman"/>
          <w:sz w:val="24"/>
          <w:szCs w:val="24"/>
        </w:rPr>
        <w:t xml:space="preserve"> and</w:t>
      </w:r>
    </w:p>
    <w:p w14:paraId="52F94DB2" w14:textId="4DE616E8" w:rsidR="00450A2F" w:rsidRPr="00DC55DB" w:rsidRDefault="00F602CE" w:rsidP="004F4854">
      <w:pPr>
        <w:numPr>
          <w:ilvl w:val="2"/>
          <w:numId w:val="3"/>
        </w:numPr>
        <w:spacing w:before="0" w:after="240"/>
        <w:jc w:val="both"/>
        <w:rPr>
          <w:rFonts w:ascii="Times New Roman" w:hAnsi="Times New Roman"/>
          <w:sz w:val="24"/>
          <w:szCs w:val="24"/>
        </w:rPr>
      </w:pPr>
      <w:r w:rsidRPr="00DC55DB">
        <w:rPr>
          <w:rFonts w:ascii="Times New Roman" w:hAnsi="Times New Roman"/>
          <w:sz w:val="24"/>
          <w:szCs w:val="24"/>
        </w:rPr>
        <w:t>relating to the management of conflicts</w:t>
      </w:r>
      <w:r w:rsidRPr="00DC55DB">
        <w:rPr>
          <w:rStyle w:val="FootnoteReference"/>
          <w:rFonts w:ascii="Times New Roman" w:hAnsi="Times New Roman"/>
          <w:sz w:val="24"/>
          <w:szCs w:val="24"/>
        </w:rPr>
        <w:footnoteReference w:id="13"/>
      </w:r>
      <w:r w:rsidRPr="00DC55DB">
        <w:rPr>
          <w:rFonts w:ascii="Times New Roman" w:hAnsi="Times New Roman"/>
          <w:sz w:val="24"/>
          <w:szCs w:val="24"/>
        </w:rPr>
        <w:t>; and</w:t>
      </w:r>
      <w:r w:rsidR="00C174F6" w:rsidRPr="00DC55DB">
        <w:rPr>
          <w:rFonts w:ascii="Times New Roman" w:hAnsi="Times New Roman"/>
          <w:sz w:val="24"/>
          <w:szCs w:val="24"/>
        </w:rPr>
        <w:t xml:space="preserve">   </w:t>
      </w:r>
    </w:p>
    <w:p w14:paraId="52F94DB3" w14:textId="77777777" w:rsidR="00450A2F" w:rsidRPr="00DC55DB" w:rsidRDefault="00450A2F" w:rsidP="00450A2F">
      <w:pPr>
        <w:numPr>
          <w:ilvl w:val="1"/>
          <w:numId w:val="3"/>
        </w:numPr>
        <w:spacing w:before="0" w:after="240"/>
        <w:jc w:val="both"/>
        <w:rPr>
          <w:rFonts w:ascii="Times New Roman" w:hAnsi="Times New Roman"/>
          <w:sz w:val="24"/>
          <w:szCs w:val="24"/>
        </w:rPr>
      </w:pPr>
      <w:r w:rsidRPr="00DC55DB">
        <w:rPr>
          <w:rFonts w:ascii="Times New Roman" w:hAnsi="Times New Roman"/>
          <w:sz w:val="24"/>
          <w:szCs w:val="24"/>
        </w:rPr>
        <w:t xml:space="preserve">a review process to ensure that the governance framework remains effective. </w:t>
      </w:r>
    </w:p>
    <w:p w14:paraId="52F94DB4" w14:textId="77777777" w:rsidR="00221E9F" w:rsidRPr="00DC55DB" w:rsidRDefault="00221E9F" w:rsidP="00532B9E">
      <w:pPr>
        <w:spacing w:before="0" w:after="240"/>
      </w:pPr>
      <w:r w:rsidRPr="00DC55DB">
        <w:rPr>
          <w:rStyle w:val="Heading3Char"/>
          <w:rFonts w:eastAsia="Times"/>
        </w:rPr>
        <w:t>Board composition</w:t>
      </w:r>
      <w:r w:rsidRPr="00DC55DB">
        <w:t xml:space="preserve"> </w:t>
      </w:r>
    </w:p>
    <w:p w14:paraId="52F94DB5" w14:textId="77777777" w:rsidR="00221E9F" w:rsidRPr="00DC55DB" w:rsidRDefault="00221E9F" w:rsidP="00221E9F">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The chairperson of the Board must be a director of the RSE licensee.</w:t>
      </w:r>
    </w:p>
    <w:p w14:paraId="52F94DB6" w14:textId="77777777" w:rsidR="00221E9F" w:rsidRPr="00DC55DB" w:rsidRDefault="00221E9F" w:rsidP="00221E9F">
      <w:pPr>
        <w:widowControl w:val="0"/>
        <w:numPr>
          <w:ilvl w:val="0"/>
          <w:numId w:val="3"/>
        </w:numPr>
        <w:spacing w:before="0" w:after="240"/>
        <w:jc w:val="both"/>
        <w:rPr>
          <w:rFonts w:ascii="Times New Roman" w:eastAsia="Times New Roman" w:hAnsi="Times New Roman"/>
          <w:sz w:val="24"/>
          <w:szCs w:val="24"/>
          <w:lang w:eastAsia="en-AU"/>
        </w:rPr>
      </w:pPr>
      <w:proofErr w:type="gramStart"/>
      <w:r w:rsidRPr="00DC55DB">
        <w:rPr>
          <w:rFonts w:ascii="Times New Roman" w:eastAsia="Times New Roman" w:hAnsi="Times New Roman"/>
          <w:sz w:val="24"/>
          <w:szCs w:val="24"/>
          <w:lang w:eastAsia="en-AU"/>
        </w:rPr>
        <w:t>A majority of</w:t>
      </w:r>
      <w:proofErr w:type="gramEnd"/>
      <w:r w:rsidRPr="00DC55DB">
        <w:rPr>
          <w:rFonts w:ascii="Times New Roman" w:eastAsia="Times New Roman" w:hAnsi="Times New Roman"/>
          <w:sz w:val="24"/>
          <w:szCs w:val="24"/>
          <w:lang w:eastAsia="en-AU"/>
        </w:rPr>
        <w:t xml:space="preserve"> directors of an RSE licensee must be ordinarily resident in Australia.</w:t>
      </w:r>
    </w:p>
    <w:p w14:paraId="52F94DB7" w14:textId="77777777" w:rsidR="00285BB6" w:rsidRPr="00DC55DB" w:rsidRDefault="00285BB6" w:rsidP="00285BB6">
      <w:pPr>
        <w:pStyle w:val="Heading3"/>
        <w:rPr>
          <w:color w:val="auto"/>
        </w:rPr>
      </w:pPr>
      <w:r w:rsidRPr="00DC55DB">
        <w:rPr>
          <w:color w:val="auto"/>
        </w:rPr>
        <w:t>Board performance assessment</w:t>
      </w:r>
    </w:p>
    <w:p w14:paraId="52F94DB8" w14:textId="77777777" w:rsidR="00285BB6" w:rsidRPr="00DC55DB" w:rsidRDefault="008F68DD" w:rsidP="00285BB6">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 xml:space="preserve">The Board </w:t>
      </w:r>
      <w:r w:rsidR="00285BB6" w:rsidRPr="00DC55DB">
        <w:rPr>
          <w:rFonts w:ascii="Times New Roman" w:hAnsi="Times New Roman"/>
          <w:sz w:val="24"/>
          <w:szCs w:val="24"/>
        </w:rPr>
        <w:t xml:space="preserve">must have procedures </w:t>
      </w:r>
      <w:r w:rsidR="009D73A4" w:rsidRPr="00DC55DB">
        <w:rPr>
          <w:rFonts w:ascii="Times New Roman" w:hAnsi="Times New Roman"/>
          <w:sz w:val="24"/>
          <w:szCs w:val="24"/>
        </w:rPr>
        <w:t xml:space="preserve">for </w:t>
      </w:r>
      <w:r w:rsidR="007530B5" w:rsidRPr="00DC55DB">
        <w:rPr>
          <w:rFonts w:ascii="Times New Roman" w:hAnsi="Times New Roman"/>
          <w:sz w:val="24"/>
          <w:szCs w:val="24"/>
        </w:rPr>
        <w:t xml:space="preserve">assessing, </w:t>
      </w:r>
      <w:r w:rsidR="00285BB6" w:rsidRPr="00DC55DB">
        <w:rPr>
          <w:rFonts w:ascii="Times New Roman" w:hAnsi="Times New Roman"/>
          <w:sz w:val="24"/>
          <w:szCs w:val="24"/>
        </w:rPr>
        <w:t xml:space="preserve">at least annually, the Board’s performance relative to its objectives. </w:t>
      </w:r>
      <w:r w:rsidRPr="00DC55DB">
        <w:rPr>
          <w:rFonts w:ascii="Times New Roman" w:hAnsi="Times New Roman"/>
          <w:sz w:val="24"/>
          <w:szCs w:val="24"/>
        </w:rPr>
        <w:t xml:space="preserve">It must also have </w:t>
      </w:r>
      <w:r w:rsidR="00285BB6" w:rsidRPr="00DC55DB">
        <w:rPr>
          <w:rFonts w:ascii="Times New Roman" w:hAnsi="Times New Roman"/>
          <w:sz w:val="24"/>
          <w:szCs w:val="24"/>
        </w:rPr>
        <w:t>in place a procedure for assessing, at least annually, the performance of individual directors.</w:t>
      </w:r>
      <w:r w:rsidR="006B2756" w:rsidRPr="00DC55DB">
        <w:rPr>
          <w:rFonts w:ascii="Times New Roman" w:hAnsi="Times New Roman"/>
          <w:sz w:val="24"/>
          <w:szCs w:val="24"/>
        </w:rPr>
        <w:t xml:space="preserve"> </w:t>
      </w:r>
    </w:p>
    <w:p w14:paraId="52F94DB9" w14:textId="77777777" w:rsidR="00285BB6" w:rsidRPr="00DC55DB" w:rsidRDefault="00285BB6" w:rsidP="00285BB6">
      <w:pPr>
        <w:pStyle w:val="Heading3"/>
        <w:rPr>
          <w:color w:val="auto"/>
        </w:rPr>
      </w:pPr>
      <w:r w:rsidRPr="00DC55DB">
        <w:rPr>
          <w:color w:val="auto"/>
        </w:rPr>
        <w:lastRenderedPageBreak/>
        <w:t>Board renewal</w:t>
      </w:r>
    </w:p>
    <w:p w14:paraId="52F94DBA" w14:textId="2B367817" w:rsidR="00313E8B" w:rsidRPr="00DC55DB" w:rsidRDefault="009409EB" w:rsidP="00313E8B">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 xml:space="preserve">The Board must have in place a formal </w:t>
      </w:r>
      <w:r w:rsidR="00285BB6" w:rsidRPr="00DC55DB">
        <w:rPr>
          <w:rFonts w:ascii="Times New Roman" w:hAnsi="Times New Roman"/>
          <w:sz w:val="24"/>
          <w:szCs w:val="24"/>
        </w:rPr>
        <w:t xml:space="preserve">policy on </w:t>
      </w:r>
      <w:r w:rsidRPr="00DC55DB">
        <w:rPr>
          <w:rFonts w:ascii="Times New Roman" w:hAnsi="Times New Roman"/>
          <w:sz w:val="24"/>
          <w:szCs w:val="24"/>
        </w:rPr>
        <w:t>Board renewal</w:t>
      </w:r>
      <w:r w:rsidR="00CA4C3C" w:rsidRPr="00DC55DB">
        <w:rPr>
          <w:rFonts w:ascii="Times New Roman" w:hAnsi="Times New Roman"/>
          <w:sz w:val="24"/>
          <w:szCs w:val="24"/>
        </w:rPr>
        <w:t>. This</w:t>
      </w:r>
      <w:bookmarkStart w:id="8" w:name="_Ref427163624"/>
      <w:r w:rsidR="00313E8B" w:rsidRPr="00DC55DB">
        <w:rPr>
          <w:rFonts w:ascii="Times New Roman" w:hAnsi="Times New Roman"/>
          <w:sz w:val="24"/>
          <w:szCs w:val="24"/>
        </w:rPr>
        <w:t xml:space="preserve"> policy must provide details of how the Board intends to renew itself </w:t>
      </w:r>
      <w:proofErr w:type="gramStart"/>
      <w:r w:rsidR="00313E8B" w:rsidRPr="00DC55DB">
        <w:rPr>
          <w:rFonts w:ascii="Times New Roman" w:hAnsi="Times New Roman"/>
          <w:sz w:val="24"/>
          <w:szCs w:val="24"/>
        </w:rPr>
        <w:t>in order to</w:t>
      </w:r>
      <w:proofErr w:type="gramEnd"/>
      <w:r w:rsidR="00313E8B" w:rsidRPr="00DC55DB">
        <w:rPr>
          <w:rFonts w:ascii="Times New Roman" w:hAnsi="Times New Roman"/>
          <w:sz w:val="24"/>
          <w:szCs w:val="24"/>
        </w:rPr>
        <w:t xml:space="preserve"> ensure it remains open to new ideas and independent thinking, while retaining adequate expertise. </w:t>
      </w:r>
      <w:bookmarkEnd w:id="8"/>
    </w:p>
    <w:p w14:paraId="52F94DBB" w14:textId="77777777" w:rsidR="008823EF" w:rsidRPr="00DC55DB" w:rsidRDefault="008823EF" w:rsidP="008823EF">
      <w:pPr>
        <w:pStyle w:val="Heading3"/>
        <w:rPr>
          <w:color w:val="auto"/>
        </w:rPr>
      </w:pPr>
      <w:r w:rsidRPr="00DC55DB">
        <w:rPr>
          <w:color w:val="auto"/>
        </w:rPr>
        <w:t>Board</w:t>
      </w:r>
      <w:r w:rsidR="0094295C" w:rsidRPr="00DC55DB">
        <w:rPr>
          <w:color w:val="auto"/>
        </w:rPr>
        <w:t xml:space="preserve"> nomination,</w:t>
      </w:r>
      <w:r w:rsidRPr="00DC55DB">
        <w:rPr>
          <w:color w:val="auto"/>
        </w:rPr>
        <w:t xml:space="preserve"> </w:t>
      </w:r>
      <w:proofErr w:type="gramStart"/>
      <w:r w:rsidRPr="00DC55DB">
        <w:rPr>
          <w:color w:val="auto"/>
        </w:rPr>
        <w:t>appointment</w:t>
      </w:r>
      <w:proofErr w:type="gramEnd"/>
      <w:r w:rsidRPr="00DC55DB">
        <w:rPr>
          <w:color w:val="auto"/>
        </w:rPr>
        <w:t xml:space="preserve"> and removal</w:t>
      </w:r>
    </w:p>
    <w:p w14:paraId="52F94DBC" w14:textId="77777777" w:rsidR="008823EF" w:rsidRPr="00DC55DB" w:rsidRDefault="008823EF" w:rsidP="00A43290">
      <w:pPr>
        <w:numPr>
          <w:ilvl w:val="0"/>
          <w:numId w:val="3"/>
        </w:numPr>
        <w:spacing w:before="0" w:after="240"/>
        <w:jc w:val="both"/>
        <w:rPr>
          <w:rFonts w:ascii="Times New Roman" w:hAnsi="Times New Roman"/>
          <w:sz w:val="24"/>
          <w:szCs w:val="24"/>
        </w:rPr>
      </w:pPr>
      <w:r w:rsidRPr="00DC55DB">
        <w:rPr>
          <w:rFonts w:ascii="Times New Roman" w:hAnsi="Times New Roman"/>
          <w:sz w:val="24"/>
        </w:rPr>
        <w:t xml:space="preserve">The </w:t>
      </w:r>
      <w:r w:rsidRPr="00DC55DB">
        <w:rPr>
          <w:rFonts w:ascii="Times New Roman" w:hAnsi="Times New Roman"/>
          <w:sz w:val="24"/>
          <w:szCs w:val="24"/>
        </w:rPr>
        <w:t xml:space="preserve">Board </w:t>
      </w:r>
      <w:r w:rsidR="00EE23DA" w:rsidRPr="00DC55DB">
        <w:rPr>
          <w:rFonts w:ascii="Times New Roman" w:hAnsi="Times New Roman"/>
          <w:sz w:val="24"/>
          <w:szCs w:val="24"/>
        </w:rPr>
        <w:t xml:space="preserve">must establish and implement policies </w:t>
      </w:r>
      <w:r w:rsidR="003316A4" w:rsidRPr="00DC55DB">
        <w:rPr>
          <w:rFonts w:ascii="Times New Roman" w:hAnsi="Times New Roman"/>
          <w:sz w:val="24"/>
          <w:szCs w:val="24"/>
        </w:rPr>
        <w:t xml:space="preserve">and processes </w:t>
      </w:r>
      <w:r w:rsidR="00EE23DA" w:rsidRPr="00DC55DB">
        <w:rPr>
          <w:rFonts w:ascii="Times New Roman" w:hAnsi="Times New Roman"/>
          <w:sz w:val="24"/>
          <w:szCs w:val="24"/>
        </w:rPr>
        <w:t xml:space="preserve">for the </w:t>
      </w:r>
      <w:r w:rsidR="0094295C" w:rsidRPr="00DC55DB">
        <w:rPr>
          <w:rFonts w:ascii="Times New Roman" w:hAnsi="Times New Roman"/>
          <w:sz w:val="24"/>
          <w:szCs w:val="24"/>
        </w:rPr>
        <w:t xml:space="preserve">nomination, </w:t>
      </w:r>
      <w:proofErr w:type="gramStart"/>
      <w:r w:rsidR="00EE23DA" w:rsidRPr="00DC55DB">
        <w:rPr>
          <w:rFonts w:ascii="Times New Roman" w:hAnsi="Times New Roman"/>
          <w:sz w:val="24"/>
          <w:szCs w:val="24"/>
        </w:rPr>
        <w:t>appointment</w:t>
      </w:r>
      <w:proofErr w:type="gramEnd"/>
      <w:r w:rsidR="00EE23DA" w:rsidRPr="00DC55DB">
        <w:rPr>
          <w:rFonts w:ascii="Times New Roman" w:hAnsi="Times New Roman"/>
          <w:sz w:val="24"/>
          <w:szCs w:val="24"/>
        </w:rPr>
        <w:t xml:space="preserve"> and removal of directors.</w:t>
      </w:r>
      <w:r w:rsidR="001F177B" w:rsidRPr="00DC55DB">
        <w:rPr>
          <w:rFonts w:ascii="Times New Roman" w:hAnsi="Times New Roman"/>
          <w:sz w:val="24"/>
          <w:szCs w:val="24"/>
        </w:rPr>
        <w:t xml:space="preserve"> </w:t>
      </w:r>
      <w:r w:rsidR="003316A4" w:rsidRPr="00DC55DB">
        <w:rPr>
          <w:rFonts w:ascii="Times New Roman" w:hAnsi="Times New Roman"/>
          <w:sz w:val="24"/>
          <w:szCs w:val="24"/>
        </w:rPr>
        <w:t>These</w:t>
      </w:r>
      <w:r w:rsidR="000F5D4B" w:rsidRPr="00DC55DB">
        <w:rPr>
          <w:rFonts w:ascii="Times New Roman" w:hAnsi="Times New Roman"/>
          <w:sz w:val="24"/>
          <w:szCs w:val="24"/>
        </w:rPr>
        <w:t xml:space="preserve"> </w:t>
      </w:r>
      <w:r w:rsidR="003316A4" w:rsidRPr="00DC55DB">
        <w:rPr>
          <w:rFonts w:ascii="Times New Roman" w:hAnsi="Times New Roman"/>
          <w:sz w:val="24"/>
          <w:szCs w:val="24"/>
        </w:rPr>
        <w:t xml:space="preserve">policies and </w:t>
      </w:r>
      <w:r w:rsidR="00F9036E" w:rsidRPr="00DC55DB">
        <w:rPr>
          <w:rFonts w:ascii="Times New Roman" w:hAnsi="Times New Roman"/>
          <w:sz w:val="24"/>
          <w:szCs w:val="24"/>
        </w:rPr>
        <w:t xml:space="preserve">processes </w:t>
      </w:r>
      <w:r w:rsidR="00F44E19" w:rsidRPr="00DC55DB">
        <w:rPr>
          <w:rFonts w:ascii="Times New Roman" w:hAnsi="Times New Roman"/>
          <w:sz w:val="24"/>
          <w:szCs w:val="24"/>
        </w:rPr>
        <w:t>must</w:t>
      </w:r>
      <w:r w:rsidR="003316A4" w:rsidRPr="00DC55DB">
        <w:rPr>
          <w:rFonts w:ascii="Times New Roman" w:hAnsi="Times New Roman"/>
          <w:sz w:val="24"/>
          <w:szCs w:val="24"/>
        </w:rPr>
        <w:t>, at a minimum, address</w:t>
      </w:r>
      <w:r w:rsidR="001F177B" w:rsidRPr="00DC55DB">
        <w:rPr>
          <w:rFonts w:ascii="Times New Roman" w:hAnsi="Times New Roman"/>
          <w:sz w:val="24"/>
          <w:szCs w:val="24"/>
        </w:rPr>
        <w:t>:</w:t>
      </w:r>
    </w:p>
    <w:p w14:paraId="37CEA5AF" w14:textId="12036909" w:rsidR="00B66C2F" w:rsidRPr="00DC55DB" w:rsidRDefault="001F177B" w:rsidP="001F177B">
      <w:pPr>
        <w:numPr>
          <w:ilvl w:val="1"/>
          <w:numId w:val="3"/>
        </w:numPr>
        <w:spacing w:before="0" w:after="240"/>
        <w:jc w:val="both"/>
        <w:rPr>
          <w:rFonts w:ascii="Times New Roman" w:hAnsi="Times New Roman"/>
          <w:sz w:val="24"/>
          <w:szCs w:val="24"/>
        </w:rPr>
      </w:pPr>
      <w:r w:rsidRPr="00DC55DB">
        <w:rPr>
          <w:rFonts w:ascii="Times New Roman" w:hAnsi="Times New Roman"/>
          <w:sz w:val="24"/>
          <w:szCs w:val="24"/>
        </w:rPr>
        <w:t xml:space="preserve">the </w:t>
      </w:r>
      <w:r w:rsidR="000B0D47" w:rsidRPr="00DC55DB">
        <w:rPr>
          <w:rFonts w:ascii="Times New Roman" w:hAnsi="Times New Roman"/>
          <w:sz w:val="24"/>
          <w:szCs w:val="24"/>
        </w:rPr>
        <w:t xml:space="preserve">length of </w:t>
      </w:r>
      <w:r w:rsidR="00B66C2F" w:rsidRPr="00DC55DB">
        <w:rPr>
          <w:rFonts w:ascii="Times New Roman" w:hAnsi="Times New Roman"/>
          <w:sz w:val="24"/>
          <w:szCs w:val="24"/>
        </w:rPr>
        <w:t xml:space="preserve">the </w:t>
      </w:r>
      <w:r w:rsidRPr="00DC55DB">
        <w:rPr>
          <w:rFonts w:ascii="Times New Roman" w:hAnsi="Times New Roman"/>
          <w:sz w:val="24"/>
          <w:szCs w:val="24"/>
        </w:rPr>
        <w:t>term</w:t>
      </w:r>
      <w:r w:rsidR="00FD64CE" w:rsidRPr="00DC55DB">
        <w:rPr>
          <w:rFonts w:ascii="Times New Roman" w:hAnsi="Times New Roman"/>
          <w:sz w:val="24"/>
          <w:szCs w:val="24"/>
        </w:rPr>
        <w:t xml:space="preserve"> </w:t>
      </w:r>
      <w:r w:rsidR="001931E1" w:rsidRPr="00DC55DB">
        <w:rPr>
          <w:rFonts w:ascii="Times New Roman" w:hAnsi="Times New Roman"/>
          <w:sz w:val="24"/>
          <w:szCs w:val="24"/>
        </w:rPr>
        <w:t>for</w:t>
      </w:r>
      <w:r w:rsidR="00B66C2F" w:rsidRPr="00DC55DB">
        <w:rPr>
          <w:rFonts w:ascii="Times New Roman" w:hAnsi="Times New Roman"/>
          <w:sz w:val="24"/>
          <w:szCs w:val="24"/>
        </w:rPr>
        <w:t xml:space="preserve"> which a </w:t>
      </w:r>
      <w:r w:rsidR="000B0D47" w:rsidRPr="00DC55DB">
        <w:rPr>
          <w:rFonts w:ascii="Times New Roman" w:hAnsi="Times New Roman"/>
          <w:sz w:val="24"/>
          <w:szCs w:val="24"/>
        </w:rPr>
        <w:t>director</w:t>
      </w:r>
      <w:r w:rsidR="00B66C2F" w:rsidRPr="00DC55DB">
        <w:rPr>
          <w:rFonts w:ascii="Times New Roman" w:hAnsi="Times New Roman"/>
          <w:sz w:val="24"/>
          <w:szCs w:val="24"/>
        </w:rPr>
        <w:t xml:space="preserve"> is appointed to the Board;</w:t>
      </w:r>
    </w:p>
    <w:p w14:paraId="52F94DBD" w14:textId="60FD7BB4" w:rsidR="001F177B" w:rsidRPr="00DC55DB" w:rsidRDefault="001F177B" w:rsidP="001F177B">
      <w:pPr>
        <w:numPr>
          <w:ilvl w:val="1"/>
          <w:numId w:val="3"/>
        </w:numPr>
        <w:spacing w:before="0" w:after="240"/>
        <w:jc w:val="both"/>
        <w:rPr>
          <w:rFonts w:ascii="Times New Roman" w:hAnsi="Times New Roman"/>
          <w:sz w:val="24"/>
          <w:szCs w:val="24"/>
        </w:rPr>
      </w:pPr>
      <w:r w:rsidRPr="00DC55DB">
        <w:rPr>
          <w:rFonts w:ascii="Times New Roman" w:hAnsi="Times New Roman"/>
          <w:sz w:val="24"/>
          <w:szCs w:val="24"/>
        </w:rPr>
        <w:t xml:space="preserve">the maximum </w:t>
      </w:r>
      <w:r w:rsidR="0085652B" w:rsidRPr="00DC55DB">
        <w:rPr>
          <w:rFonts w:ascii="Times New Roman" w:hAnsi="Times New Roman"/>
          <w:sz w:val="24"/>
          <w:szCs w:val="24"/>
        </w:rPr>
        <w:t>tenure limit</w:t>
      </w:r>
      <w:r w:rsidR="006663C0" w:rsidRPr="00DC55DB">
        <w:rPr>
          <w:rFonts w:ascii="Times New Roman" w:hAnsi="Times New Roman"/>
          <w:sz w:val="24"/>
          <w:szCs w:val="24"/>
        </w:rPr>
        <w:t xml:space="preserve"> for </w:t>
      </w:r>
      <w:r w:rsidR="00B66C2F" w:rsidRPr="00DC55DB">
        <w:rPr>
          <w:rFonts w:ascii="Times New Roman" w:hAnsi="Times New Roman"/>
          <w:sz w:val="24"/>
          <w:szCs w:val="24"/>
        </w:rPr>
        <w:t xml:space="preserve">an </w:t>
      </w:r>
      <w:r w:rsidR="006663C0" w:rsidRPr="00DC55DB">
        <w:rPr>
          <w:rFonts w:ascii="Times New Roman" w:hAnsi="Times New Roman"/>
          <w:sz w:val="24"/>
          <w:szCs w:val="24"/>
        </w:rPr>
        <w:t>individual director</w:t>
      </w:r>
      <w:r w:rsidR="0085652B" w:rsidRPr="00DC55DB">
        <w:rPr>
          <w:rFonts w:ascii="Times New Roman" w:hAnsi="Times New Roman"/>
          <w:sz w:val="24"/>
          <w:szCs w:val="24"/>
        </w:rPr>
        <w:t>;</w:t>
      </w:r>
      <w:r w:rsidRPr="00DC55DB">
        <w:rPr>
          <w:rFonts w:ascii="Times New Roman" w:hAnsi="Times New Roman"/>
          <w:sz w:val="24"/>
          <w:szCs w:val="24"/>
        </w:rPr>
        <w:t xml:space="preserve"> </w:t>
      </w:r>
    </w:p>
    <w:p w14:paraId="52F94DBE" w14:textId="77777777" w:rsidR="00D625B5" w:rsidRPr="00DC55DB" w:rsidRDefault="00D625B5" w:rsidP="00D625B5">
      <w:pPr>
        <w:numPr>
          <w:ilvl w:val="1"/>
          <w:numId w:val="3"/>
        </w:numPr>
        <w:spacing w:before="0" w:after="240"/>
        <w:jc w:val="both"/>
        <w:rPr>
          <w:rFonts w:ascii="Times New Roman" w:hAnsi="Times New Roman"/>
          <w:sz w:val="24"/>
          <w:szCs w:val="24"/>
        </w:rPr>
      </w:pPr>
      <w:r w:rsidRPr="00DC55DB">
        <w:rPr>
          <w:rFonts w:ascii="Times New Roman" w:hAnsi="Times New Roman"/>
          <w:sz w:val="24"/>
          <w:szCs w:val="24"/>
        </w:rPr>
        <w:t>how vacancies will be managed, including</w:t>
      </w:r>
      <w:r w:rsidR="00617191" w:rsidRPr="00DC55DB">
        <w:rPr>
          <w:rFonts w:ascii="Times New Roman" w:hAnsi="Times New Roman"/>
          <w:sz w:val="24"/>
          <w:szCs w:val="24"/>
        </w:rPr>
        <w:t>, where applicable,</w:t>
      </w:r>
      <w:r w:rsidRPr="00DC55DB">
        <w:rPr>
          <w:rFonts w:ascii="Times New Roman" w:hAnsi="Times New Roman"/>
          <w:sz w:val="24"/>
          <w:szCs w:val="24"/>
        </w:rPr>
        <w:t xml:space="preserve"> how the RSE licensee will comply with </w:t>
      </w:r>
      <w:r w:rsidR="00C174F6" w:rsidRPr="00DC55DB">
        <w:rPr>
          <w:rFonts w:ascii="Times New Roman" w:hAnsi="Times New Roman"/>
          <w:sz w:val="24"/>
          <w:szCs w:val="24"/>
        </w:rPr>
        <w:t xml:space="preserve">the vacancy </w:t>
      </w:r>
      <w:r w:rsidRPr="00DC55DB">
        <w:rPr>
          <w:rFonts w:ascii="Times New Roman" w:hAnsi="Times New Roman"/>
          <w:sz w:val="24"/>
          <w:szCs w:val="24"/>
        </w:rPr>
        <w:t xml:space="preserve">requirements </w:t>
      </w:r>
      <w:r w:rsidR="00C174F6" w:rsidRPr="00DC55DB">
        <w:rPr>
          <w:rFonts w:ascii="Times New Roman" w:hAnsi="Times New Roman"/>
          <w:sz w:val="24"/>
          <w:szCs w:val="24"/>
        </w:rPr>
        <w:t xml:space="preserve">in </w:t>
      </w:r>
      <w:r w:rsidR="0003330A" w:rsidRPr="00DC55DB">
        <w:rPr>
          <w:rFonts w:ascii="Times New Roman" w:hAnsi="Times New Roman"/>
          <w:sz w:val="24"/>
          <w:szCs w:val="24"/>
        </w:rPr>
        <w:t xml:space="preserve">Part 9 </w:t>
      </w:r>
      <w:r w:rsidR="00C174F6" w:rsidRPr="00DC55DB">
        <w:rPr>
          <w:rFonts w:ascii="Times New Roman" w:hAnsi="Times New Roman"/>
          <w:sz w:val="24"/>
          <w:szCs w:val="24"/>
        </w:rPr>
        <w:t>of the SIS Act</w:t>
      </w:r>
      <w:r w:rsidRPr="00DC55DB">
        <w:rPr>
          <w:rFonts w:ascii="Times New Roman" w:hAnsi="Times New Roman"/>
          <w:sz w:val="24"/>
          <w:szCs w:val="24"/>
        </w:rPr>
        <w:t>;</w:t>
      </w:r>
    </w:p>
    <w:p w14:paraId="52F94DBF" w14:textId="77777777" w:rsidR="00D625B5" w:rsidRPr="00DC55DB" w:rsidRDefault="00D625B5" w:rsidP="00D625B5">
      <w:pPr>
        <w:numPr>
          <w:ilvl w:val="1"/>
          <w:numId w:val="3"/>
        </w:numPr>
        <w:spacing w:before="0" w:after="240"/>
        <w:jc w:val="both"/>
        <w:rPr>
          <w:rFonts w:ascii="Times New Roman" w:hAnsi="Times New Roman"/>
          <w:sz w:val="24"/>
          <w:szCs w:val="24"/>
        </w:rPr>
      </w:pPr>
      <w:r w:rsidRPr="00DC55DB">
        <w:rPr>
          <w:rFonts w:ascii="Times New Roman" w:hAnsi="Times New Roman"/>
          <w:sz w:val="24"/>
          <w:szCs w:val="24"/>
        </w:rPr>
        <w:t>the process by which a candidate will be nominated for a vacant Board position;</w:t>
      </w:r>
    </w:p>
    <w:p w14:paraId="52F94DC0" w14:textId="777F89DF" w:rsidR="00D625B5" w:rsidRPr="00DC55DB" w:rsidRDefault="00D625B5" w:rsidP="00D625B5">
      <w:pPr>
        <w:numPr>
          <w:ilvl w:val="1"/>
          <w:numId w:val="3"/>
        </w:numPr>
        <w:spacing w:before="0" w:after="240"/>
        <w:jc w:val="both"/>
        <w:rPr>
          <w:rFonts w:ascii="Times New Roman" w:hAnsi="Times New Roman"/>
          <w:sz w:val="24"/>
          <w:szCs w:val="24"/>
        </w:rPr>
      </w:pPr>
      <w:r w:rsidRPr="00DC55DB">
        <w:rPr>
          <w:rFonts w:ascii="Times New Roman" w:hAnsi="Times New Roman"/>
          <w:sz w:val="24"/>
          <w:szCs w:val="24"/>
        </w:rPr>
        <w:t xml:space="preserve">the factors that will be considered when assessing the suitability of a nominated candidate, including how the </w:t>
      </w:r>
      <w:r w:rsidR="00C77AF2" w:rsidRPr="00DC55DB">
        <w:rPr>
          <w:rFonts w:ascii="Times New Roman" w:hAnsi="Times New Roman"/>
          <w:sz w:val="24"/>
          <w:szCs w:val="24"/>
        </w:rPr>
        <w:t>RSE licensee</w:t>
      </w:r>
      <w:r w:rsidRPr="00DC55DB">
        <w:rPr>
          <w:rFonts w:ascii="Times New Roman" w:hAnsi="Times New Roman"/>
          <w:sz w:val="24"/>
          <w:szCs w:val="24"/>
        </w:rPr>
        <w:t xml:space="preserve"> assesses the independence of the candidate </w:t>
      </w:r>
      <w:r w:rsidR="0088338D" w:rsidRPr="00DC55DB">
        <w:rPr>
          <w:rFonts w:ascii="Times New Roman" w:hAnsi="Times New Roman"/>
          <w:sz w:val="24"/>
          <w:szCs w:val="24"/>
        </w:rPr>
        <w:t xml:space="preserve">where relevant </w:t>
      </w:r>
      <w:r w:rsidRPr="00DC55DB">
        <w:rPr>
          <w:rFonts w:ascii="Times New Roman" w:hAnsi="Times New Roman"/>
          <w:sz w:val="24"/>
          <w:szCs w:val="24"/>
        </w:rPr>
        <w:t xml:space="preserve">and </w:t>
      </w:r>
      <w:r w:rsidR="000A0D46" w:rsidRPr="00DC55DB">
        <w:rPr>
          <w:rFonts w:ascii="Times New Roman" w:hAnsi="Times New Roman"/>
          <w:sz w:val="24"/>
          <w:szCs w:val="24"/>
        </w:rPr>
        <w:t xml:space="preserve">the Board’s process for determining </w:t>
      </w:r>
      <w:r w:rsidR="008521B0" w:rsidRPr="00DC55DB">
        <w:rPr>
          <w:rFonts w:ascii="Times New Roman" w:hAnsi="Times New Roman"/>
          <w:sz w:val="24"/>
          <w:szCs w:val="24"/>
        </w:rPr>
        <w:t xml:space="preserve">whether a particular </w:t>
      </w:r>
      <w:r w:rsidRPr="00DC55DB">
        <w:rPr>
          <w:rFonts w:ascii="Times New Roman" w:hAnsi="Times New Roman"/>
          <w:sz w:val="24"/>
          <w:szCs w:val="24"/>
        </w:rPr>
        <w:t xml:space="preserve">candidate is appointed; </w:t>
      </w:r>
    </w:p>
    <w:p w14:paraId="52F94DC1" w14:textId="77777777" w:rsidR="00D625B5" w:rsidRPr="00DC55DB" w:rsidRDefault="00D625B5" w:rsidP="00D625B5">
      <w:pPr>
        <w:numPr>
          <w:ilvl w:val="1"/>
          <w:numId w:val="3"/>
        </w:numPr>
        <w:spacing w:before="0" w:after="240"/>
        <w:jc w:val="both"/>
        <w:rPr>
          <w:rFonts w:ascii="Times New Roman" w:hAnsi="Times New Roman"/>
          <w:sz w:val="24"/>
          <w:szCs w:val="24"/>
        </w:rPr>
      </w:pPr>
      <w:r w:rsidRPr="00DC55DB">
        <w:rPr>
          <w:rFonts w:ascii="Times New Roman" w:hAnsi="Times New Roman"/>
          <w:sz w:val="24"/>
          <w:szCs w:val="24"/>
        </w:rPr>
        <w:t>the process by which a director will be appointed to the Board;</w:t>
      </w:r>
    </w:p>
    <w:p w14:paraId="52F94DC2" w14:textId="6829EBF9" w:rsidR="00D625B5" w:rsidRPr="00DC55DB" w:rsidRDefault="00D625B5" w:rsidP="006D6878">
      <w:pPr>
        <w:numPr>
          <w:ilvl w:val="1"/>
          <w:numId w:val="3"/>
        </w:numPr>
        <w:spacing w:before="0" w:after="240"/>
        <w:jc w:val="both"/>
        <w:rPr>
          <w:rFonts w:ascii="Times New Roman" w:hAnsi="Times New Roman"/>
          <w:sz w:val="24"/>
        </w:rPr>
      </w:pPr>
      <w:r w:rsidRPr="00DC55DB">
        <w:rPr>
          <w:rFonts w:ascii="Times New Roman" w:hAnsi="Times New Roman"/>
          <w:sz w:val="24"/>
          <w:szCs w:val="24"/>
        </w:rPr>
        <w:t>the factors that will determine when an existing director will be re-appointed, including whether the director has</w:t>
      </w:r>
      <w:r w:rsidRPr="00DC55DB">
        <w:rPr>
          <w:rFonts w:ascii="Times New Roman" w:hAnsi="Times New Roman"/>
          <w:sz w:val="24"/>
        </w:rPr>
        <w:t xml:space="preserve"> </w:t>
      </w:r>
      <w:r w:rsidRPr="00DC55DB">
        <w:rPr>
          <w:rFonts w:ascii="Times New Roman" w:hAnsi="Times New Roman"/>
          <w:sz w:val="24"/>
          <w:szCs w:val="24"/>
        </w:rPr>
        <w:t>served on the Board for a period that could, or could reasonably be perceived to, materially interfere with their ability to act in the best interests of beneficiaries;</w:t>
      </w:r>
    </w:p>
    <w:p w14:paraId="52F94DC3" w14:textId="77777777" w:rsidR="00D625B5" w:rsidRPr="00DC55DB" w:rsidRDefault="00D625B5" w:rsidP="00D625B5">
      <w:pPr>
        <w:numPr>
          <w:ilvl w:val="1"/>
          <w:numId w:val="3"/>
        </w:numPr>
        <w:spacing w:before="0" w:after="240"/>
        <w:jc w:val="both"/>
        <w:rPr>
          <w:rFonts w:ascii="Times New Roman" w:hAnsi="Times New Roman"/>
          <w:sz w:val="24"/>
          <w:szCs w:val="24"/>
        </w:rPr>
      </w:pPr>
      <w:r w:rsidRPr="00DC55DB">
        <w:rPr>
          <w:rFonts w:ascii="Times New Roman" w:hAnsi="Times New Roman"/>
          <w:sz w:val="24"/>
          <w:szCs w:val="24"/>
        </w:rPr>
        <w:t>the process by which the Board will resolve disputes about nominations,</w:t>
      </w:r>
      <w:r w:rsidR="00C174F6" w:rsidRPr="00DC55DB">
        <w:rPr>
          <w:rFonts w:ascii="Times New Roman" w:hAnsi="Times New Roman"/>
          <w:sz w:val="24"/>
          <w:szCs w:val="24"/>
        </w:rPr>
        <w:t xml:space="preserve"> </w:t>
      </w:r>
      <w:r w:rsidRPr="00DC55DB">
        <w:rPr>
          <w:rFonts w:ascii="Times New Roman" w:hAnsi="Times New Roman"/>
          <w:sz w:val="24"/>
          <w:szCs w:val="24"/>
        </w:rPr>
        <w:t xml:space="preserve">appointment, re-appointment or removal of </w:t>
      </w:r>
      <w:proofErr w:type="gramStart"/>
      <w:r w:rsidRPr="00DC55DB">
        <w:rPr>
          <w:rFonts w:ascii="Times New Roman" w:hAnsi="Times New Roman"/>
          <w:sz w:val="24"/>
          <w:szCs w:val="24"/>
        </w:rPr>
        <w:t>directors;</w:t>
      </w:r>
      <w:proofErr w:type="gramEnd"/>
    </w:p>
    <w:p w14:paraId="52F94DC4" w14:textId="77777777" w:rsidR="00D625B5" w:rsidRPr="00DC55DB" w:rsidRDefault="00D625B5" w:rsidP="00D625B5">
      <w:pPr>
        <w:numPr>
          <w:ilvl w:val="1"/>
          <w:numId w:val="3"/>
        </w:numPr>
        <w:spacing w:before="0" w:after="240"/>
        <w:jc w:val="both"/>
        <w:rPr>
          <w:rFonts w:ascii="Times New Roman" w:hAnsi="Times New Roman"/>
          <w:sz w:val="24"/>
          <w:szCs w:val="24"/>
        </w:rPr>
      </w:pPr>
      <w:r w:rsidRPr="00DC55DB">
        <w:rPr>
          <w:rFonts w:ascii="Times New Roman" w:hAnsi="Times New Roman"/>
          <w:sz w:val="24"/>
          <w:szCs w:val="24"/>
        </w:rPr>
        <w:t>when and how a director will be removed from the Board; and</w:t>
      </w:r>
    </w:p>
    <w:p w14:paraId="52F94DC5" w14:textId="77777777" w:rsidR="00D625B5" w:rsidRPr="00DC55DB" w:rsidRDefault="00D625B5" w:rsidP="00D625B5">
      <w:pPr>
        <w:numPr>
          <w:ilvl w:val="1"/>
          <w:numId w:val="3"/>
        </w:numPr>
        <w:spacing w:before="0" w:after="240"/>
        <w:jc w:val="both"/>
        <w:rPr>
          <w:rFonts w:ascii="Times New Roman" w:hAnsi="Times New Roman"/>
          <w:sz w:val="24"/>
          <w:szCs w:val="24"/>
        </w:rPr>
      </w:pPr>
      <w:r w:rsidRPr="00DC55DB">
        <w:rPr>
          <w:rFonts w:ascii="Times New Roman" w:hAnsi="Times New Roman"/>
          <w:sz w:val="24"/>
          <w:szCs w:val="24"/>
        </w:rPr>
        <w:t>the Board’s policy on voting rights</w:t>
      </w:r>
      <w:r w:rsidR="00FD64CE" w:rsidRPr="00DC55DB">
        <w:rPr>
          <w:rFonts w:ascii="Times New Roman" w:hAnsi="Times New Roman"/>
          <w:sz w:val="24"/>
          <w:szCs w:val="24"/>
        </w:rPr>
        <w:t xml:space="preserve"> and procedures</w:t>
      </w:r>
      <w:r w:rsidR="00551CF6" w:rsidRPr="00DC55DB">
        <w:rPr>
          <w:rFonts w:ascii="Times New Roman" w:hAnsi="Times New Roman"/>
          <w:sz w:val="24"/>
          <w:szCs w:val="24"/>
        </w:rPr>
        <w:t xml:space="preserve"> in relation to </w:t>
      </w:r>
      <w:r w:rsidR="0094295C" w:rsidRPr="00DC55DB">
        <w:rPr>
          <w:rFonts w:ascii="Times New Roman" w:hAnsi="Times New Roman"/>
          <w:sz w:val="24"/>
          <w:szCs w:val="24"/>
        </w:rPr>
        <w:t>nomination,</w:t>
      </w:r>
      <w:r w:rsidRPr="00DC55DB">
        <w:rPr>
          <w:rFonts w:ascii="Times New Roman" w:hAnsi="Times New Roman"/>
          <w:sz w:val="24"/>
          <w:szCs w:val="24"/>
        </w:rPr>
        <w:t xml:space="preserve"> appointment, </w:t>
      </w:r>
      <w:proofErr w:type="gramStart"/>
      <w:r w:rsidR="0094295C" w:rsidRPr="00DC55DB">
        <w:rPr>
          <w:rFonts w:ascii="Times New Roman" w:hAnsi="Times New Roman"/>
          <w:sz w:val="24"/>
          <w:szCs w:val="24"/>
        </w:rPr>
        <w:t>reappointment</w:t>
      </w:r>
      <w:proofErr w:type="gramEnd"/>
      <w:r w:rsidR="0094295C" w:rsidRPr="00DC55DB">
        <w:rPr>
          <w:rFonts w:ascii="Times New Roman" w:hAnsi="Times New Roman"/>
          <w:sz w:val="24"/>
          <w:szCs w:val="24"/>
        </w:rPr>
        <w:t xml:space="preserve"> </w:t>
      </w:r>
      <w:r w:rsidRPr="00DC55DB">
        <w:rPr>
          <w:rFonts w:ascii="Times New Roman" w:hAnsi="Times New Roman"/>
          <w:sz w:val="24"/>
          <w:szCs w:val="24"/>
        </w:rPr>
        <w:t>and removal of a director.</w:t>
      </w:r>
    </w:p>
    <w:p w14:paraId="52F94DF4" w14:textId="77777777" w:rsidR="00716028" w:rsidRPr="00DC55DB" w:rsidRDefault="00716028" w:rsidP="00E65D4E">
      <w:pPr>
        <w:pStyle w:val="Heading3"/>
        <w:rPr>
          <w:color w:val="auto"/>
        </w:rPr>
      </w:pPr>
      <w:r w:rsidRPr="00DC55DB">
        <w:rPr>
          <w:color w:val="auto"/>
        </w:rPr>
        <w:t>Board Audit Committee</w:t>
      </w:r>
    </w:p>
    <w:p w14:paraId="52F94DF5" w14:textId="77777777" w:rsidR="00716028" w:rsidRPr="00DC55DB" w:rsidRDefault="00716028" w:rsidP="001C3D81">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 xml:space="preserve">An </w:t>
      </w:r>
      <w:r w:rsidR="009B1737" w:rsidRPr="00DC55DB">
        <w:rPr>
          <w:rFonts w:ascii="Times New Roman" w:hAnsi="Times New Roman"/>
          <w:sz w:val="24"/>
          <w:szCs w:val="24"/>
        </w:rPr>
        <w:t xml:space="preserve">RSE licensee </w:t>
      </w:r>
      <w:r w:rsidRPr="00DC55DB">
        <w:rPr>
          <w:rFonts w:ascii="Times New Roman" w:hAnsi="Times New Roman"/>
          <w:sz w:val="24"/>
          <w:szCs w:val="24"/>
        </w:rPr>
        <w:t xml:space="preserve">must have a Board Audit Committee, which assists the Board by providing an objective non-executive review of the effectiveness of the </w:t>
      </w:r>
      <w:r w:rsidR="009B1737" w:rsidRPr="00DC55DB">
        <w:rPr>
          <w:rFonts w:ascii="Times New Roman" w:hAnsi="Times New Roman"/>
          <w:sz w:val="24"/>
          <w:szCs w:val="24"/>
        </w:rPr>
        <w:t>RSE licensee</w:t>
      </w:r>
      <w:r w:rsidRPr="00DC55DB">
        <w:rPr>
          <w:rFonts w:ascii="Times New Roman" w:hAnsi="Times New Roman"/>
          <w:sz w:val="24"/>
          <w:szCs w:val="24"/>
        </w:rPr>
        <w:t xml:space="preserve">’s financial reporting and risk management framework unless, with respect to risk management, there is another Board Committee which carries out this function. </w:t>
      </w:r>
    </w:p>
    <w:p w14:paraId="52F94DF6" w14:textId="77777777" w:rsidR="00716028" w:rsidRPr="00DC55DB" w:rsidRDefault="00716028" w:rsidP="001C3D81">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lastRenderedPageBreak/>
        <w:t>The Board Audit Committee must have sufficient powers to enable it to obtain all information necessary for the performance of its functions.</w:t>
      </w:r>
    </w:p>
    <w:p w14:paraId="52F94DF7" w14:textId="75EA9F87" w:rsidR="00531D12" w:rsidRPr="00DC55DB" w:rsidRDefault="00716028" w:rsidP="000A4529">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The Board Audit Committee must have at least three member</w:t>
      </w:r>
      <w:r w:rsidR="009B1737" w:rsidRPr="00DC55DB">
        <w:rPr>
          <w:rFonts w:ascii="Times New Roman" w:hAnsi="Times New Roman"/>
          <w:sz w:val="24"/>
          <w:szCs w:val="24"/>
        </w:rPr>
        <w:t>s</w:t>
      </w:r>
      <w:r w:rsidR="004D6DEB" w:rsidRPr="00DC55DB">
        <w:rPr>
          <w:rFonts w:ascii="Times New Roman" w:hAnsi="Times New Roman"/>
          <w:sz w:val="24"/>
          <w:szCs w:val="24"/>
        </w:rPr>
        <w:t xml:space="preserve">. All members of the Committee must be </w:t>
      </w:r>
      <w:r w:rsidR="00141873" w:rsidRPr="00DC55DB">
        <w:rPr>
          <w:rFonts w:ascii="Times New Roman" w:hAnsi="Times New Roman"/>
          <w:sz w:val="24"/>
          <w:szCs w:val="24"/>
        </w:rPr>
        <w:t>non-executive directors</w:t>
      </w:r>
      <w:r w:rsidR="009B1737" w:rsidRPr="00DC55DB">
        <w:rPr>
          <w:rFonts w:ascii="Times New Roman" w:hAnsi="Times New Roman"/>
          <w:sz w:val="24"/>
          <w:szCs w:val="24"/>
        </w:rPr>
        <w:t>.</w:t>
      </w:r>
      <w:r w:rsidR="005727A6">
        <w:rPr>
          <w:rStyle w:val="FootnoteReference"/>
          <w:rFonts w:ascii="Times New Roman" w:hAnsi="Times New Roman"/>
          <w:sz w:val="24"/>
          <w:szCs w:val="24"/>
        </w:rPr>
        <w:footnoteReference w:id="14"/>
      </w:r>
      <w:r w:rsidR="007B3D23" w:rsidRPr="00DC55DB">
        <w:rPr>
          <w:rFonts w:ascii="Times New Roman" w:hAnsi="Times New Roman"/>
          <w:sz w:val="24"/>
          <w:szCs w:val="24"/>
        </w:rPr>
        <w:t xml:space="preserve"> </w:t>
      </w:r>
    </w:p>
    <w:p w14:paraId="52F94DF8" w14:textId="0D0E9737" w:rsidR="0003330A" w:rsidRPr="00DC55DB" w:rsidRDefault="0003330A" w:rsidP="0003330A">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 xml:space="preserve">The chairperson of the Board may sit on the Board Audit </w:t>
      </w:r>
      <w:proofErr w:type="gramStart"/>
      <w:r w:rsidRPr="00DC55DB">
        <w:rPr>
          <w:rFonts w:ascii="Times New Roman" w:hAnsi="Times New Roman"/>
          <w:sz w:val="24"/>
          <w:szCs w:val="24"/>
        </w:rPr>
        <w:t>Committee, but</w:t>
      </w:r>
      <w:proofErr w:type="gramEnd"/>
      <w:r w:rsidRPr="00DC55DB">
        <w:rPr>
          <w:rFonts w:ascii="Times New Roman" w:hAnsi="Times New Roman"/>
          <w:sz w:val="24"/>
          <w:szCs w:val="24"/>
        </w:rPr>
        <w:t xml:space="preserve"> may not chair the Committee except where the chairperson of the Board is the only independent director (within the definition of section 10 of the SIS Act) on the Board.</w:t>
      </w:r>
    </w:p>
    <w:p w14:paraId="52F94DF9" w14:textId="77777777" w:rsidR="00716028" w:rsidRPr="00DC55DB" w:rsidRDefault="00716028" w:rsidP="001C3D81">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The Board Audit Committee must have a charter that includes a reference to the fact that the Committee is responsible for the oversight of:</w:t>
      </w:r>
    </w:p>
    <w:p w14:paraId="52F94DFA" w14:textId="77777777" w:rsidR="00716028" w:rsidRPr="00DC55DB" w:rsidRDefault="00716028" w:rsidP="009B1737">
      <w:pPr>
        <w:numPr>
          <w:ilvl w:val="1"/>
          <w:numId w:val="3"/>
        </w:numPr>
        <w:spacing w:before="0" w:after="240"/>
        <w:jc w:val="both"/>
        <w:rPr>
          <w:rFonts w:ascii="Times New Roman" w:hAnsi="Times New Roman"/>
          <w:sz w:val="24"/>
          <w:szCs w:val="24"/>
        </w:rPr>
      </w:pPr>
      <w:r w:rsidRPr="00DC55DB">
        <w:rPr>
          <w:rFonts w:ascii="Times New Roman" w:hAnsi="Times New Roman"/>
          <w:sz w:val="24"/>
          <w:szCs w:val="24"/>
        </w:rPr>
        <w:t>all APRA statutory reporting requirements;</w:t>
      </w:r>
    </w:p>
    <w:p w14:paraId="52F94DFB" w14:textId="77777777" w:rsidR="00716028" w:rsidRPr="00DC55DB" w:rsidRDefault="00716028" w:rsidP="009B1737">
      <w:pPr>
        <w:numPr>
          <w:ilvl w:val="1"/>
          <w:numId w:val="3"/>
        </w:numPr>
        <w:spacing w:before="0" w:after="240"/>
        <w:jc w:val="both"/>
        <w:rPr>
          <w:rFonts w:ascii="Times New Roman" w:hAnsi="Times New Roman"/>
          <w:sz w:val="24"/>
          <w:szCs w:val="24"/>
        </w:rPr>
      </w:pPr>
      <w:r w:rsidRPr="00DC55DB">
        <w:rPr>
          <w:rFonts w:ascii="Times New Roman" w:hAnsi="Times New Roman"/>
          <w:sz w:val="24"/>
          <w:szCs w:val="24"/>
        </w:rPr>
        <w:t>other financial reporting requirements;</w:t>
      </w:r>
    </w:p>
    <w:p w14:paraId="52F94DFC" w14:textId="77777777" w:rsidR="00716028" w:rsidRPr="00DC55DB" w:rsidRDefault="00716028" w:rsidP="009B1737">
      <w:pPr>
        <w:numPr>
          <w:ilvl w:val="1"/>
          <w:numId w:val="3"/>
        </w:numPr>
        <w:spacing w:before="0" w:after="240"/>
        <w:jc w:val="both"/>
        <w:rPr>
          <w:rFonts w:ascii="Times New Roman" w:hAnsi="Times New Roman"/>
          <w:sz w:val="24"/>
          <w:szCs w:val="24"/>
        </w:rPr>
      </w:pPr>
      <w:r w:rsidRPr="00DC55DB">
        <w:rPr>
          <w:rFonts w:ascii="Times New Roman" w:hAnsi="Times New Roman"/>
          <w:sz w:val="24"/>
          <w:szCs w:val="24"/>
        </w:rPr>
        <w:t>professional accounting requirements;</w:t>
      </w:r>
    </w:p>
    <w:p w14:paraId="52F94DFD" w14:textId="77777777" w:rsidR="00716028" w:rsidRPr="00DC55DB" w:rsidRDefault="00716028" w:rsidP="009B1737">
      <w:pPr>
        <w:numPr>
          <w:ilvl w:val="1"/>
          <w:numId w:val="3"/>
        </w:numPr>
        <w:spacing w:before="0" w:after="240"/>
        <w:jc w:val="both"/>
        <w:rPr>
          <w:rFonts w:ascii="Times New Roman" w:hAnsi="Times New Roman"/>
          <w:sz w:val="24"/>
          <w:szCs w:val="24"/>
        </w:rPr>
      </w:pPr>
      <w:r w:rsidRPr="00DC55DB">
        <w:rPr>
          <w:rFonts w:ascii="Times New Roman" w:hAnsi="Times New Roman"/>
          <w:sz w:val="24"/>
          <w:szCs w:val="24"/>
        </w:rPr>
        <w:t>internal and external audit; and</w:t>
      </w:r>
    </w:p>
    <w:p w14:paraId="52F94DFE" w14:textId="77777777" w:rsidR="00716028" w:rsidRPr="00DC55DB" w:rsidRDefault="00716028" w:rsidP="009B1737">
      <w:pPr>
        <w:numPr>
          <w:ilvl w:val="1"/>
          <w:numId w:val="3"/>
        </w:numPr>
        <w:spacing w:before="0" w:after="240"/>
        <w:jc w:val="both"/>
        <w:rPr>
          <w:rFonts w:ascii="Times New Roman" w:hAnsi="Times New Roman"/>
          <w:sz w:val="24"/>
          <w:szCs w:val="24"/>
        </w:rPr>
      </w:pPr>
      <w:r w:rsidRPr="00DC55DB">
        <w:rPr>
          <w:rFonts w:ascii="Times New Roman" w:hAnsi="Times New Roman"/>
          <w:sz w:val="24"/>
          <w:szCs w:val="24"/>
        </w:rPr>
        <w:t xml:space="preserve">the appointment of </w:t>
      </w:r>
      <w:r w:rsidR="0067229E" w:rsidRPr="00DC55DB">
        <w:rPr>
          <w:rFonts w:ascii="Times New Roman" w:hAnsi="Times New Roman"/>
          <w:sz w:val="24"/>
          <w:szCs w:val="24"/>
        </w:rPr>
        <w:t xml:space="preserve">both </w:t>
      </w:r>
      <w:r w:rsidRPr="00DC55DB">
        <w:rPr>
          <w:rFonts w:ascii="Times New Roman" w:hAnsi="Times New Roman"/>
          <w:sz w:val="24"/>
          <w:szCs w:val="24"/>
        </w:rPr>
        <w:t xml:space="preserve">the </w:t>
      </w:r>
      <w:r w:rsidR="009B1737" w:rsidRPr="00DC55DB">
        <w:rPr>
          <w:rFonts w:ascii="Times New Roman" w:hAnsi="Times New Roman"/>
          <w:sz w:val="24"/>
          <w:szCs w:val="24"/>
        </w:rPr>
        <w:t>RSE licensee</w:t>
      </w:r>
      <w:r w:rsidRPr="00DC55DB">
        <w:rPr>
          <w:rFonts w:ascii="Times New Roman" w:hAnsi="Times New Roman"/>
          <w:sz w:val="24"/>
          <w:szCs w:val="24"/>
        </w:rPr>
        <w:t>’s auditor</w:t>
      </w:r>
      <w:r w:rsidR="0067229E" w:rsidRPr="00DC55DB">
        <w:rPr>
          <w:rFonts w:ascii="Times New Roman" w:hAnsi="Times New Roman"/>
          <w:sz w:val="24"/>
          <w:szCs w:val="24"/>
        </w:rPr>
        <w:t xml:space="preserve"> and internal audit function</w:t>
      </w:r>
      <w:r w:rsidRPr="00DC55DB">
        <w:rPr>
          <w:rFonts w:ascii="Times New Roman" w:hAnsi="Times New Roman"/>
          <w:sz w:val="24"/>
          <w:szCs w:val="24"/>
        </w:rPr>
        <w:t>.</w:t>
      </w:r>
    </w:p>
    <w:p w14:paraId="52F94DFF" w14:textId="77777777" w:rsidR="00716028" w:rsidRPr="00DC55DB" w:rsidRDefault="00716028" w:rsidP="001C3D81">
      <w:pPr>
        <w:numPr>
          <w:ilvl w:val="0"/>
          <w:numId w:val="3"/>
        </w:numPr>
        <w:spacing w:before="0" w:after="240"/>
        <w:jc w:val="both"/>
        <w:rPr>
          <w:rFonts w:ascii="Times New Roman" w:hAnsi="Times New Roman"/>
          <w:sz w:val="24"/>
          <w:szCs w:val="24"/>
        </w:rPr>
      </w:pPr>
      <w:bookmarkStart w:id="9" w:name="_Ref308013384"/>
      <w:r w:rsidRPr="00DC55DB">
        <w:rPr>
          <w:rFonts w:ascii="Times New Roman" w:hAnsi="Times New Roman"/>
          <w:sz w:val="24"/>
          <w:szCs w:val="24"/>
        </w:rPr>
        <w:t xml:space="preserve">The Board Audit Committee must review the engagement of the auditor at least annually, including </w:t>
      </w:r>
      <w:proofErr w:type="gramStart"/>
      <w:r w:rsidRPr="00DC55DB">
        <w:rPr>
          <w:rFonts w:ascii="Times New Roman" w:hAnsi="Times New Roman"/>
          <w:sz w:val="24"/>
          <w:szCs w:val="24"/>
        </w:rPr>
        <w:t>making an assessment of</w:t>
      </w:r>
      <w:proofErr w:type="gramEnd"/>
      <w:r w:rsidRPr="00DC55DB">
        <w:rPr>
          <w:rFonts w:ascii="Times New Roman" w:hAnsi="Times New Roman"/>
          <w:sz w:val="24"/>
          <w:szCs w:val="24"/>
        </w:rPr>
        <w:t xml:space="preserve"> whether the auditor meets the Audit Independence tests set out in </w:t>
      </w:r>
      <w:r w:rsidRPr="00DC55DB">
        <w:rPr>
          <w:rFonts w:ascii="Times New Roman" w:hAnsi="Times New Roman"/>
          <w:i/>
          <w:sz w:val="24"/>
          <w:szCs w:val="24"/>
        </w:rPr>
        <w:t>APES 110 Code of Ethics for Professional Accountants</w:t>
      </w:r>
      <w:r w:rsidR="00595521" w:rsidRPr="00DC55DB">
        <w:rPr>
          <w:rStyle w:val="FootnoteReference"/>
          <w:rFonts w:ascii="Times New Roman" w:hAnsi="Times New Roman"/>
          <w:sz w:val="24"/>
          <w:szCs w:val="24"/>
        </w:rPr>
        <w:footnoteReference w:id="15"/>
      </w:r>
      <w:r w:rsidRPr="00DC55DB">
        <w:rPr>
          <w:rFonts w:ascii="Times New Roman" w:hAnsi="Times New Roman"/>
          <w:sz w:val="24"/>
          <w:szCs w:val="24"/>
        </w:rPr>
        <w:t>, as well as the additional auditor independence requirements set out in this Prudential Standard.</w:t>
      </w:r>
      <w:bookmarkEnd w:id="9"/>
      <w:r w:rsidRPr="00DC55DB">
        <w:rPr>
          <w:rFonts w:ascii="Times New Roman" w:hAnsi="Times New Roman"/>
          <w:sz w:val="24"/>
          <w:szCs w:val="24"/>
        </w:rPr>
        <w:t xml:space="preserve"> </w:t>
      </w:r>
    </w:p>
    <w:p w14:paraId="52F94E00" w14:textId="684EAF6A" w:rsidR="00716028" w:rsidRPr="00DC55DB" w:rsidRDefault="00716028" w:rsidP="001C3D81">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 xml:space="preserve">The Board Audit Committee must regularly review the internal and external audit plans, ensuring that they cover all material risks and financial reporting requirements of the </w:t>
      </w:r>
      <w:r w:rsidR="009B1737" w:rsidRPr="00DC55DB">
        <w:rPr>
          <w:rFonts w:ascii="Times New Roman" w:hAnsi="Times New Roman"/>
          <w:sz w:val="24"/>
          <w:szCs w:val="24"/>
        </w:rPr>
        <w:t>RSE licensee</w:t>
      </w:r>
      <w:r w:rsidRPr="00DC55DB">
        <w:rPr>
          <w:rFonts w:ascii="Times New Roman" w:hAnsi="Times New Roman"/>
          <w:sz w:val="24"/>
          <w:szCs w:val="24"/>
        </w:rPr>
        <w:t xml:space="preserve">. It must also regularly review the findings of </w:t>
      </w:r>
      <w:r w:rsidR="00B86E7B" w:rsidRPr="00DC55DB">
        <w:rPr>
          <w:rFonts w:ascii="Times New Roman" w:hAnsi="Times New Roman"/>
          <w:sz w:val="24"/>
          <w:szCs w:val="24"/>
        </w:rPr>
        <w:t>audits and</w:t>
      </w:r>
      <w:r w:rsidRPr="00DC55DB">
        <w:rPr>
          <w:rFonts w:ascii="Times New Roman" w:hAnsi="Times New Roman"/>
          <w:sz w:val="24"/>
          <w:szCs w:val="24"/>
        </w:rPr>
        <w:t xml:space="preserve"> ensure that issues are being managed and rectified in an appropriate and timely manner.</w:t>
      </w:r>
    </w:p>
    <w:p w14:paraId="52F94E01" w14:textId="77777777" w:rsidR="00716028" w:rsidRPr="00DC55DB" w:rsidRDefault="00716028" w:rsidP="001C3D81">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The Board Audit Committee must ensure the adequacy and independence of both the internal and external audit functions.</w:t>
      </w:r>
    </w:p>
    <w:p w14:paraId="52F94E02" w14:textId="77777777" w:rsidR="009B1737" w:rsidRPr="00DC55DB" w:rsidRDefault="00716028" w:rsidP="001C3D81">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 xml:space="preserve">The members of the Board Audit Committee must, </w:t>
      </w:r>
      <w:proofErr w:type="gramStart"/>
      <w:r w:rsidRPr="00DC55DB">
        <w:rPr>
          <w:rFonts w:ascii="Times New Roman" w:hAnsi="Times New Roman"/>
          <w:sz w:val="24"/>
          <w:szCs w:val="24"/>
        </w:rPr>
        <w:t>at all times</w:t>
      </w:r>
      <w:proofErr w:type="gramEnd"/>
      <w:r w:rsidRPr="00DC55DB">
        <w:rPr>
          <w:rFonts w:ascii="Times New Roman" w:hAnsi="Times New Roman"/>
          <w:sz w:val="24"/>
          <w:szCs w:val="24"/>
        </w:rPr>
        <w:t>, have free and unfettered access to senior management, the internal audit</w:t>
      </w:r>
      <w:r w:rsidR="0076102F" w:rsidRPr="00DC55DB">
        <w:rPr>
          <w:rFonts w:ascii="Times New Roman" w:hAnsi="Times New Roman"/>
          <w:sz w:val="24"/>
          <w:szCs w:val="24"/>
        </w:rPr>
        <w:t xml:space="preserve"> function</w:t>
      </w:r>
      <w:r w:rsidRPr="00DC55DB">
        <w:rPr>
          <w:rFonts w:ascii="Times New Roman" w:hAnsi="Times New Roman"/>
          <w:sz w:val="24"/>
          <w:szCs w:val="24"/>
        </w:rPr>
        <w:t xml:space="preserve">, the heads of all risk management functions, the auditor and the </w:t>
      </w:r>
      <w:r w:rsidR="009B1737" w:rsidRPr="00DC55DB">
        <w:rPr>
          <w:rFonts w:ascii="Times New Roman" w:hAnsi="Times New Roman"/>
          <w:sz w:val="24"/>
          <w:szCs w:val="24"/>
        </w:rPr>
        <w:t>actuary</w:t>
      </w:r>
      <w:r w:rsidRPr="00DC55DB">
        <w:rPr>
          <w:rFonts w:ascii="Times New Roman" w:hAnsi="Times New Roman"/>
          <w:sz w:val="24"/>
          <w:szCs w:val="24"/>
        </w:rPr>
        <w:t>, as applicable, an</w:t>
      </w:r>
      <w:r w:rsidR="009B1737" w:rsidRPr="00DC55DB">
        <w:rPr>
          <w:rFonts w:ascii="Times New Roman" w:hAnsi="Times New Roman"/>
          <w:sz w:val="24"/>
          <w:szCs w:val="24"/>
        </w:rPr>
        <w:t xml:space="preserve">d vice versa. </w:t>
      </w:r>
    </w:p>
    <w:p w14:paraId="52F94E03" w14:textId="77777777" w:rsidR="00716028" w:rsidRPr="00DC55DB" w:rsidRDefault="00716028" w:rsidP="001C3D81">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lastRenderedPageBreak/>
        <w:t xml:space="preserve">The Board Audit Committee must establish and maintain policies and procedures for employees of the </w:t>
      </w:r>
      <w:r w:rsidR="009B1737" w:rsidRPr="00DC55DB">
        <w:rPr>
          <w:rFonts w:ascii="Times New Roman" w:hAnsi="Times New Roman"/>
          <w:sz w:val="24"/>
          <w:szCs w:val="24"/>
        </w:rPr>
        <w:t>RSE licensee</w:t>
      </w:r>
      <w:r w:rsidRPr="00DC55DB">
        <w:rPr>
          <w:rFonts w:ascii="Times New Roman" w:hAnsi="Times New Roman"/>
          <w:sz w:val="24"/>
          <w:szCs w:val="24"/>
        </w:rPr>
        <w:t xml:space="preserve"> to submit, confidentially, information about accounting, internal control, compliance, audit, and other matters about which the employee has concerns. The Committee </w:t>
      </w:r>
      <w:r w:rsidR="00291989" w:rsidRPr="00DC55DB">
        <w:rPr>
          <w:rFonts w:ascii="Times New Roman" w:hAnsi="Times New Roman"/>
          <w:sz w:val="24"/>
          <w:szCs w:val="24"/>
        </w:rPr>
        <w:t xml:space="preserve">must </w:t>
      </w:r>
      <w:r w:rsidRPr="00DC55DB">
        <w:rPr>
          <w:rFonts w:ascii="Times New Roman" w:hAnsi="Times New Roman"/>
          <w:sz w:val="24"/>
          <w:szCs w:val="24"/>
        </w:rPr>
        <w:t>also have a process for ensuring employees are aware of these policies and for dealing with matters raised by employees under these policies.</w:t>
      </w:r>
    </w:p>
    <w:p w14:paraId="52F94E04" w14:textId="77777777" w:rsidR="00716028" w:rsidRPr="00DC55DB" w:rsidRDefault="00716028" w:rsidP="001C3D81">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Members of the Board Audit Committee must be available to meet with APRA on request.</w:t>
      </w:r>
    </w:p>
    <w:p w14:paraId="52F94E05" w14:textId="77777777" w:rsidR="00716028" w:rsidRPr="00DC55DB" w:rsidRDefault="00716028" w:rsidP="001C3D81">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The Board Audit Committee must invite the</w:t>
      </w:r>
      <w:r w:rsidR="009B1737" w:rsidRPr="00DC55DB">
        <w:rPr>
          <w:rFonts w:ascii="Times New Roman" w:hAnsi="Times New Roman"/>
          <w:sz w:val="24"/>
          <w:szCs w:val="24"/>
        </w:rPr>
        <w:t xml:space="preserve"> </w:t>
      </w:r>
      <w:r w:rsidRPr="00DC55DB">
        <w:rPr>
          <w:rFonts w:ascii="Times New Roman" w:hAnsi="Times New Roman"/>
          <w:sz w:val="24"/>
          <w:szCs w:val="24"/>
        </w:rPr>
        <w:t>auditor and the</w:t>
      </w:r>
      <w:r w:rsidR="009B1737" w:rsidRPr="00DC55DB">
        <w:rPr>
          <w:rFonts w:ascii="Times New Roman" w:hAnsi="Times New Roman"/>
          <w:sz w:val="24"/>
          <w:szCs w:val="24"/>
        </w:rPr>
        <w:t xml:space="preserve"> actuary</w:t>
      </w:r>
      <w:r w:rsidRPr="00DC55DB">
        <w:rPr>
          <w:rFonts w:ascii="Times New Roman" w:hAnsi="Times New Roman"/>
          <w:sz w:val="24"/>
          <w:szCs w:val="24"/>
        </w:rPr>
        <w:t>, as applicable, to meetings of the Committee.</w:t>
      </w:r>
    </w:p>
    <w:p w14:paraId="52F94E06" w14:textId="77777777" w:rsidR="00716028" w:rsidRPr="00DC55DB" w:rsidRDefault="00716028" w:rsidP="001C3D81">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The internal auditor must have a reporting line</w:t>
      </w:r>
      <w:r w:rsidR="00F2406F" w:rsidRPr="00DC55DB">
        <w:rPr>
          <w:rFonts w:ascii="Times New Roman" w:hAnsi="Times New Roman"/>
          <w:sz w:val="24"/>
          <w:szCs w:val="24"/>
        </w:rPr>
        <w:t>,</w:t>
      </w:r>
      <w:r w:rsidRPr="00DC55DB">
        <w:rPr>
          <w:rFonts w:ascii="Times New Roman" w:hAnsi="Times New Roman"/>
          <w:sz w:val="24"/>
          <w:szCs w:val="24"/>
        </w:rPr>
        <w:t xml:space="preserve"> and unfettered access</w:t>
      </w:r>
      <w:r w:rsidR="00F2406F" w:rsidRPr="00DC55DB">
        <w:rPr>
          <w:rFonts w:ascii="Times New Roman" w:hAnsi="Times New Roman"/>
          <w:sz w:val="24"/>
          <w:szCs w:val="24"/>
        </w:rPr>
        <w:t>,</w:t>
      </w:r>
      <w:r w:rsidRPr="00DC55DB">
        <w:rPr>
          <w:rFonts w:ascii="Times New Roman" w:hAnsi="Times New Roman"/>
          <w:sz w:val="24"/>
          <w:szCs w:val="24"/>
        </w:rPr>
        <w:t xml:space="preserve"> to the Board Audit Committee. </w:t>
      </w:r>
    </w:p>
    <w:p w14:paraId="52F94E07" w14:textId="77777777" w:rsidR="00716028" w:rsidRPr="00DC55DB" w:rsidRDefault="00716028" w:rsidP="00E65D4E">
      <w:pPr>
        <w:pStyle w:val="Heading3"/>
        <w:rPr>
          <w:color w:val="auto"/>
        </w:rPr>
      </w:pPr>
      <w:r w:rsidRPr="00DC55DB">
        <w:rPr>
          <w:color w:val="auto"/>
        </w:rPr>
        <w:t>Internal audit</w:t>
      </w:r>
    </w:p>
    <w:p w14:paraId="52F94E08" w14:textId="77777777" w:rsidR="00716028" w:rsidRPr="00DC55DB" w:rsidRDefault="00716028" w:rsidP="001C3D81">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 xml:space="preserve">An </w:t>
      </w:r>
      <w:r w:rsidR="009B1737" w:rsidRPr="00DC55DB">
        <w:rPr>
          <w:rFonts w:ascii="Times New Roman" w:hAnsi="Times New Roman"/>
          <w:sz w:val="24"/>
          <w:szCs w:val="24"/>
        </w:rPr>
        <w:t xml:space="preserve">RSE licensee </w:t>
      </w:r>
      <w:r w:rsidRPr="00DC55DB">
        <w:rPr>
          <w:rFonts w:ascii="Times New Roman" w:hAnsi="Times New Roman"/>
          <w:sz w:val="24"/>
          <w:szCs w:val="24"/>
        </w:rPr>
        <w:t>must have an independent and adequately resourced internal audit function</w:t>
      </w:r>
      <w:r w:rsidR="00923EF3" w:rsidRPr="00DC55DB">
        <w:rPr>
          <w:rFonts w:ascii="Times New Roman" w:hAnsi="Times New Roman"/>
          <w:sz w:val="24"/>
          <w:szCs w:val="24"/>
        </w:rPr>
        <w:t xml:space="preserve">. An RSE licensee may outsource this function where the outsourcing agreement meets the requirements of </w:t>
      </w:r>
      <w:r w:rsidR="00923EF3" w:rsidRPr="00DC55DB">
        <w:rPr>
          <w:rFonts w:ascii="Times New Roman" w:hAnsi="Times New Roman"/>
          <w:i/>
          <w:sz w:val="24"/>
          <w:szCs w:val="24"/>
        </w:rPr>
        <w:t>Prudential Standard SPS 231 Outsourcing</w:t>
      </w:r>
      <w:r w:rsidR="0067229E" w:rsidRPr="00DC55DB">
        <w:rPr>
          <w:rFonts w:ascii="Times New Roman" w:hAnsi="Times New Roman"/>
          <w:sz w:val="24"/>
          <w:szCs w:val="24"/>
        </w:rPr>
        <w:t>.</w:t>
      </w:r>
      <w:r w:rsidRPr="00DC55DB">
        <w:rPr>
          <w:rFonts w:ascii="Times New Roman" w:hAnsi="Times New Roman"/>
          <w:sz w:val="24"/>
          <w:szCs w:val="24"/>
        </w:rPr>
        <w:t xml:space="preserve"> </w:t>
      </w:r>
      <w:r w:rsidR="008D2896" w:rsidRPr="00DC55DB">
        <w:rPr>
          <w:rFonts w:ascii="Times New Roman" w:hAnsi="Times New Roman"/>
          <w:sz w:val="24"/>
          <w:szCs w:val="24"/>
        </w:rPr>
        <w:t>If an RSE licensee does not believe it is necessary to have a dedicated internal audit function, it must apply to APRA to seek an exemption from this requirement, setting out reasons why it believes it should be exempt.</w:t>
      </w:r>
      <w:r w:rsidR="0076102F" w:rsidRPr="00DC55DB">
        <w:rPr>
          <w:rFonts w:ascii="Times New Roman" w:hAnsi="Times New Roman"/>
          <w:sz w:val="24"/>
          <w:szCs w:val="24"/>
        </w:rPr>
        <w:t xml:space="preserve"> APRA may approve alternative arrangements in writing for an RSE licensee where APRA is satisfied that they will achieve the same objectives</w:t>
      </w:r>
      <w:r w:rsidR="008D2896" w:rsidRPr="00DC55DB">
        <w:rPr>
          <w:rFonts w:ascii="Times New Roman" w:hAnsi="Times New Roman"/>
          <w:sz w:val="24"/>
          <w:szCs w:val="24"/>
        </w:rPr>
        <w:t>.</w:t>
      </w:r>
    </w:p>
    <w:p w14:paraId="52F94E09" w14:textId="77777777" w:rsidR="00716028" w:rsidRPr="00DC55DB" w:rsidRDefault="00716028" w:rsidP="001C3D81">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 xml:space="preserve">The objectives of the internal audit function must include evaluation of the adequacy and effectiveness of the financial and risk management framework of the </w:t>
      </w:r>
      <w:r w:rsidR="009B1737" w:rsidRPr="00DC55DB">
        <w:rPr>
          <w:rFonts w:ascii="Times New Roman" w:hAnsi="Times New Roman"/>
          <w:sz w:val="24"/>
          <w:szCs w:val="24"/>
        </w:rPr>
        <w:t>RSE licensee</w:t>
      </w:r>
      <w:r w:rsidRPr="00DC55DB">
        <w:rPr>
          <w:rFonts w:ascii="Times New Roman" w:hAnsi="Times New Roman"/>
          <w:sz w:val="24"/>
          <w:szCs w:val="24"/>
        </w:rPr>
        <w:t>.</w:t>
      </w:r>
      <w:r w:rsidR="00595521" w:rsidRPr="00DC55DB">
        <w:rPr>
          <w:rStyle w:val="FootnoteReference"/>
          <w:rFonts w:ascii="Times New Roman" w:hAnsi="Times New Roman"/>
          <w:sz w:val="24"/>
          <w:szCs w:val="24"/>
        </w:rPr>
        <w:footnoteReference w:id="16"/>
      </w:r>
      <w:r w:rsidRPr="00DC55DB">
        <w:rPr>
          <w:rFonts w:ascii="Times New Roman" w:hAnsi="Times New Roman"/>
          <w:sz w:val="24"/>
          <w:szCs w:val="24"/>
        </w:rPr>
        <w:t xml:space="preserve"> To fulfil its functions, the internal auditor must, </w:t>
      </w:r>
      <w:proofErr w:type="gramStart"/>
      <w:r w:rsidRPr="00DC55DB">
        <w:rPr>
          <w:rFonts w:ascii="Times New Roman" w:hAnsi="Times New Roman"/>
          <w:sz w:val="24"/>
          <w:szCs w:val="24"/>
        </w:rPr>
        <w:t>at all times</w:t>
      </w:r>
      <w:proofErr w:type="gramEnd"/>
      <w:r w:rsidRPr="00DC55DB">
        <w:rPr>
          <w:rFonts w:ascii="Times New Roman" w:hAnsi="Times New Roman"/>
          <w:sz w:val="24"/>
          <w:szCs w:val="24"/>
        </w:rPr>
        <w:t xml:space="preserve">, have unfettered access to all the </w:t>
      </w:r>
      <w:r w:rsidR="009B1737" w:rsidRPr="00DC55DB">
        <w:rPr>
          <w:rFonts w:ascii="Times New Roman" w:hAnsi="Times New Roman"/>
          <w:sz w:val="24"/>
          <w:szCs w:val="24"/>
        </w:rPr>
        <w:t>RSE licensee</w:t>
      </w:r>
      <w:r w:rsidRPr="00DC55DB">
        <w:rPr>
          <w:rFonts w:ascii="Times New Roman" w:hAnsi="Times New Roman"/>
          <w:sz w:val="24"/>
          <w:szCs w:val="24"/>
        </w:rPr>
        <w:t xml:space="preserve">’s business lines and support functions. </w:t>
      </w:r>
    </w:p>
    <w:p w14:paraId="52F94E0A" w14:textId="77777777" w:rsidR="00716028" w:rsidRPr="00DC55DB" w:rsidRDefault="00716028" w:rsidP="00E65D4E">
      <w:pPr>
        <w:pStyle w:val="Heading3"/>
        <w:rPr>
          <w:color w:val="auto"/>
        </w:rPr>
      </w:pPr>
      <w:r w:rsidRPr="00DC55DB">
        <w:rPr>
          <w:color w:val="auto"/>
        </w:rPr>
        <w:t>Auditor independence</w:t>
      </w:r>
    </w:p>
    <w:p w14:paraId="52F94E0B" w14:textId="649C50B2" w:rsidR="00716028" w:rsidRPr="00DC55DB" w:rsidRDefault="00716028" w:rsidP="001C3D81">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The Corporations Act</w:t>
      </w:r>
      <w:r w:rsidRPr="00DC55DB">
        <w:rPr>
          <w:rFonts w:ascii="Times New Roman" w:hAnsi="Times New Roman"/>
          <w:i/>
          <w:sz w:val="24"/>
          <w:szCs w:val="24"/>
        </w:rPr>
        <w:t xml:space="preserve"> </w:t>
      </w:r>
      <w:r w:rsidRPr="00DC55DB">
        <w:rPr>
          <w:rFonts w:ascii="Times New Roman" w:hAnsi="Times New Roman"/>
          <w:sz w:val="24"/>
          <w:szCs w:val="24"/>
        </w:rPr>
        <w:t xml:space="preserve">contains </w:t>
      </w:r>
      <w:proofErr w:type="gramStart"/>
      <w:r w:rsidRPr="00DC55DB">
        <w:rPr>
          <w:rFonts w:ascii="Times New Roman" w:hAnsi="Times New Roman"/>
          <w:sz w:val="24"/>
          <w:szCs w:val="24"/>
        </w:rPr>
        <w:t>a number of</w:t>
      </w:r>
      <w:proofErr w:type="gramEnd"/>
      <w:r w:rsidRPr="00DC55DB">
        <w:rPr>
          <w:rFonts w:ascii="Times New Roman" w:hAnsi="Times New Roman"/>
          <w:sz w:val="24"/>
          <w:szCs w:val="24"/>
        </w:rPr>
        <w:t xml:space="preserve"> requirements in relation to auditor independence. The auditor independence requirements in this Prudential Standard are substantially consistent with those </w:t>
      </w:r>
      <w:r w:rsidR="006E61A6" w:rsidRPr="00DC55DB">
        <w:rPr>
          <w:rFonts w:ascii="Times New Roman" w:hAnsi="Times New Roman"/>
          <w:sz w:val="24"/>
          <w:szCs w:val="24"/>
        </w:rPr>
        <w:t>requirements and</w:t>
      </w:r>
      <w:r w:rsidRPr="00DC55DB">
        <w:rPr>
          <w:rFonts w:ascii="Times New Roman" w:hAnsi="Times New Roman"/>
          <w:sz w:val="24"/>
          <w:szCs w:val="24"/>
        </w:rPr>
        <w:t xml:space="preserve"> are intended to help ensure the independence of an auditor engaged to perform work of a prudential nature in relation to </w:t>
      </w:r>
      <w:r w:rsidR="00FE0869" w:rsidRPr="00DC55DB">
        <w:rPr>
          <w:rFonts w:ascii="Times New Roman" w:hAnsi="Times New Roman"/>
          <w:sz w:val="24"/>
          <w:szCs w:val="24"/>
        </w:rPr>
        <w:t>RSE licensee law.</w:t>
      </w:r>
    </w:p>
    <w:p w14:paraId="52F94E0C" w14:textId="77777777" w:rsidR="00716028" w:rsidRPr="00DC55DB" w:rsidRDefault="00716028" w:rsidP="001C3D81">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 xml:space="preserve">The Board must, to the extent practical, undertake steps to satisfy itself that the auditor, who undertakes work for the </w:t>
      </w:r>
      <w:r w:rsidR="009B1737" w:rsidRPr="00DC55DB">
        <w:rPr>
          <w:rFonts w:ascii="Times New Roman" w:hAnsi="Times New Roman"/>
          <w:sz w:val="24"/>
          <w:szCs w:val="24"/>
        </w:rPr>
        <w:t xml:space="preserve">RSE licensee </w:t>
      </w:r>
      <w:r w:rsidRPr="00DC55DB">
        <w:rPr>
          <w:rFonts w:ascii="Times New Roman" w:hAnsi="Times New Roman"/>
          <w:sz w:val="24"/>
          <w:szCs w:val="24"/>
        </w:rPr>
        <w:t xml:space="preserve">in relation to </w:t>
      </w:r>
      <w:r w:rsidR="00FE0869" w:rsidRPr="00DC55DB">
        <w:rPr>
          <w:rFonts w:ascii="Times New Roman" w:hAnsi="Times New Roman"/>
          <w:sz w:val="24"/>
          <w:szCs w:val="24"/>
        </w:rPr>
        <w:t>RSE licensee law</w:t>
      </w:r>
      <w:r w:rsidRPr="00DC55DB">
        <w:rPr>
          <w:rFonts w:ascii="Times New Roman" w:hAnsi="Times New Roman"/>
          <w:sz w:val="24"/>
          <w:szCs w:val="24"/>
        </w:rPr>
        <w:t xml:space="preserve">, is independent of the </w:t>
      </w:r>
      <w:r w:rsidR="009B1737" w:rsidRPr="00DC55DB">
        <w:rPr>
          <w:rFonts w:ascii="Times New Roman" w:hAnsi="Times New Roman"/>
          <w:sz w:val="24"/>
          <w:szCs w:val="24"/>
        </w:rPr>
        <w:t>RSE licensee</w:t>
      </w:r>
      <w:r w:rsidR="00595521" w:rsidRPr="00DC55DB">
        <w:rPr>
          <w:rStyle w:val="FootnoteReference"/>
          <w:rFonts w:ascii="Times New Roman" w:hAnsi="Times New Roman"/>
          <w:sz w:val="24"/>
          <w:szCs w:val="24"/>
        </w:rPr>
        <w:footnoteReference w:id="17"/>
      </w:r>
      <w:r w:rsidR="00322C10" w:rsidRPr="00DC55DB">
        <w:rPr>
          <w:rFonts w:ascii="Times New Roman" w:hAnsi="Times New Roman"/>
          <w:sz w:val="24"/>
          <w:szCs w:val="24"/>
        </w:rPr>
        <w:t xml:space="preserve"> and the RSE</w:t>
      </w:r>
      <w:r w:rsidRPr="00DC55DB">
        <w:rPr>
          <w:rFonts w:ascii="Times New Roman" w:hAnsi="Times New Roman"/>
          <w:sz w:val="24"/>
          <w:szCs w:val="24"/>
        </w:rPr>
        <w:t xml:space="preserve">, and that there is no </w:t>
      </w:r>
      <w:proofErr w:type="gramStart"/>
      <w:r w:rsidRPr="00DC55DB">
        <w:rPr>
          <w:rFonts w:ascii="Times New Roman" w:hAnsi="Times New Roman"/>
          <w:sz w:val="24"/>
          <w:szCs w:val="24"/>
        </w:rPr>
        <w:t xml:space="preserve">conflict </w:t>
      </w:r>
      <w:r w:rsidRPr="00DC55DB">
        <w:rPr>
          <w:rFonts w:ascii="Times New Roman" w:hAnsi="Times New Roman"/>
          <w:sz w:val="24"/>
          <w:szCs w:val="24"/>
        </w:rPr>
        <w:lastRenderedPageBreak/>
        <w:t>of interest</w:t>
      </w:r>
      <w:proofErr w:type="gramEnd"/>
      <w:r w:rsidRPr="00DC55DB">
        <w:rPr>
          <w:rFonts w:ascii="Times New Roman" w:hAnsi="Times New Roman"/>
          <w:sz w:val="24"/>
          <w:szCs w:val="24"/>
        </w:rPr>
        <w:t xml:space="preserve"> situation that could compromise, or be seen to compromise, the independence of the auditor.</w:t>
      </w:r>
      <w:r w:rsidR="00FB46F9" w:rsidRPr="00DC55DB">
        <w:rPr>
          <w:rStyle w:val="FootnoteReference"/>
          <w:rFonts w:ascii="Times New Roman" w:hAnsi="Times New Roman"/>
          <w:sz w:val="24"/>
          <w:szCs w:val="24"/>
        </w:rPr>
        <w:footnoteReference w:id="18"/>
      </w:r>
      <w:r w:rsidRPr="00DC55DB">
        <w:rPr>
          <w:rFonts w:ascii="Times New Roman" w:hAnsi="Times New Roman"/>
          <w:sz w:val="24"/>
          <w:szCs w:val="24"/>
        </w:rPr>
        <w:t xml:space="preserve"> </w:t>
      </w:r>
    </w:p>
    <w:p w14:paraId="52F94E0D" w14:textId="77777777" w:rsidR="00716028" w:rsidRPr="00DC55DB" w:rsidRDefault="00716028" w:rsidP="001C3D81">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 xml:space="preserve">As part of the process of ascertaining the independence of the auditor, an </w:t>
      </w:r>
      <w:r w:rsidR="009B1737" w:rsidRPr="00DC55DB">
        <w:rPr>
          <w:rFonts w:ascii="Times New Roman" w:hAnsi="Times New Roman"/>
          <w:sz w:val="24"/>
          <w:szCs w:val="24"/>
        </w:rPr>
        <w:t xml:space="preserve">RSE licensee </w:t>
      </w:r>
      <w:r w:rsidRPr="00DC55DB">
        <w:rPr>
          <w:rFonts w:ascii="Times New Roman" w:hAnsi="Times New Roman"/>
          <w:sz w:val="24"/>
          <w:szCs w:val="24"/>
        </w:rPr>
        <w:t>must obtain a declaration from the auditor to the effect that:</w:t>
      </w:r>
    </w:p>
    <w:p w14:paraId="52F94E0E" w14:textId="77777777" w:rsidR="00716028" w:rsidRPr="00DC55DB" w:rsidRDefault="00716028" w:rsidP="009B1737">
      <w:pPr>
        <w:numPr>
          <w:ilvl w:val="1"/>
          <w:numId w:val="3"/>
        </w:numPr>
        <w:spacing w:before="0" w:after="240"/>
        <w:jc w:val="both"/>
        <w:rPr>
          <w:rFonts w:ascii="Times New Roman" w:hAnsi="Times New Roman"/>
          <w:sz w:val="24"/>
          <w:szCs w:val="24"/>
        </w:rPr>
      </w:pPr>
      <w:r w:rsidRPr="00DC55DB">
        <w:rPr>
          <w:rFonts w:ascii="Times New Roman" w:hAnsi="Times New Roman"/>
          <w:sz w:val="24"/>
          <w:szCs w:val="24"/>
        </w:rPr>
        <w:t xml:space="preserve">the auditor is independent, both in appearance and in fact; </w:t>
      </w:r>
    </w:p>
    <w:p w14:paraId="52F94E0F" w14:textId="77777777" w:rsidR="00716028" w:rsidRPr="00DC55DB" w:rsidRDefault="00716028" w:rsidP="009B1737">
      <w:pPr>
        <w:numPr>
          <w:ilvl w:val="1"/>
          <w:numId w:val="3"/>
        </w:numPr>
        <w:spacing w:before="0" w:after="240"/>
        <w:jc w:val="both"/>
        <w:rPr>
          <w:rFonts w:ascii="Times New Roman" w:hAnsi="Times New Roman"/>
          <w:sz w:val="24"/>
          <w:szCs w:val="24"/>
        </w:rPr>
      </w:pPr>
      <w:r w:rsidRPr="00DC55DB">
        <w:rPr>
          <w:rFonts w:ascii="Times New Roman" w:hAnsi="Times New Roman"/>
          <w:sz w:val="24"/>
          <w:szCs w:val="24"/>
        </w:rPr>
        <w:t xml:space="preserve">the auditor has no </w:t>
      </w:r>
      <w:proofErr w:type="gramStart"/>
      <w:r w:rsidRPr="00DC55DB">
        <w:rPr>
          <w:rFonts w:ascii="Times New Roman" w:hAnsi="Times New Roman"/>
          <w:sz w:val="24"/>
          <w:szCs w:val="24"/>
        </w:rPr>
        <w:t>conflict of interest</w:t>
      </w:r>
      <w:proofErr w:type="gramEnd"/>
      <w:r w:rsidRPr="00DC55DB">
        <w:rPr>
          <w:rFonts w:ascii="Times New Roman" w:hAnsi="Times New Roman"/>
          <w:sz w:val="24"/>
          <w:szCs w:val="24"/>
        </w:rPr>
        <w:t xml:space="preserve"> situation; and</w:t>
      </w:r>
    </w:p>
    <w:p w14:paraId="52F94E10" w14:textId="77777777" w:rsidR="00716028" w:rsidRPr="00DC55DB" w:rsidRDefault="00716028" w:rsidP="009B1737">
      <w:pPr>
        <w:numPr>
          <w:ilvl w:val="1"/>
          <w:numId w:val="3"/>
        </w:numPr>
        <w:spacing w:before="0" w:after="240"/>
        <w:jc w:val="both"/>
        <w:rPr>
          <w:rFonts w:ascii="Times New Roman" w:hAnsi="Times New Roman"/>
          <w:sz w:val="24"/>
          <w:szCs w:val="24"/>
        </w:rPr>
      </w:pPr>
      <w:r w:rsidRPr="00DC55DB">
        <w:rPr>
          <w:rFonts w:ascii="Times New Roman" w:hAnsi="Times New Roman"/>
          <w:sz w:val="24"/>
          <w:szCs w:val="24"/>
        </w:rPr>
        <w:t xml:space="preserve">there is nothing to the auditor’s knowledge (either in relation to the individual auditor or any audit firm or audit company of which the auditor is a member or director) that could compromise that independence. </w:t>
      </w:r>
    </w:p>
    <w:p w14:paraId="52F94E11" w14:textId="77777777" w:rsidR="00716028" w:rsidRPr="00DC55DB" w:rsidRDefault="00716028" w:rsidP="001C3D81">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 xml:space="preserve">A person, who was a member of an audit firm or a director of an audit company, and who served in a professional capacity in the audit of an </w:t>
      </w:r>
      <w:r w:rsidR="008E3F39" w:rsidRPr="00DC55DB">
        <w:rPr>
          <w:rFonts w:ascii="Times New Roman" w:hAnsi="Times New Roman"/>
          <w:sz w:val="24"/>
          <w:szCs w:val="24"/>
        </w:rPr>
        <w:t>RSE licensee</w:t>
      </w:r>
      <w:r w:rsidRPr="00DC55DB">
        <w:rPr>
          <w:rFonts w:ascii="Times New Roman" w:hAnsi="Times New Roman"/>
          <w:sz w:val="24"/>
          <w:szCs w:val="24"/>
        </w:rPr>
        <w:t xml:space="preserve"> in relation to </w:t>
      </w:r>
      <w:r w:rsidR="00FE0869" w:rsidRPr="00DC55DB">
        <w:rPr>
          <w:rFonts w:ascii="Times New Roman" w:hAnsi="Times New Roman"/>
          <w:sz w:val="24"/>
          <w:szCs w:val="24"/>
        </w:rPr>
        <w:t>RSE licensee law</w:t>
      </w:r>
      <w:r w:rsidRPr="00DC55DB">
        <w:rPr>
          <w:rFonts w:ascii="Times New Roman" w:hAnsi="Times New Roman"/>
          <w:sz w:val="24"/>
          <w:szCs w:val="24"/>
        </w:rPr>
        <w:t xml:space="preserve">, cannot be appointed to the role of director or senior manager of that </w:t>
      </w:r>
      <w:r w:rsidR="008E3F39" w:rsidRPr="00DC55DB">
        <w:rPr>
          <w:rFonts w:ascii="Times New Roman" w:hAnsi="Times New Roman"/>
          <w:sz w:val="24"/>
          <w:szCs w:val="24"/>
        </w:rPr>
        <w:t xml:space="preserve">RSE licensee </w:t>
      </w:r>
      <w:r w:rsidRPr="00DC55DB">
        <w:rPr>
          <w:rFonts w:ascii="Times New Roman" w:hAnsi="Times New Roman"/>
          <w:sz w:val="24"/>
          <w:szCs w:val="24"/>
        </w:rPr>
        <w:t xml:space="preserve">until at least two years have passed since they served in that professional capacity. </w:t>
      </w:r>
    </w:p>
    <w:p w14:paraId="52F94E12" w14:textId="77777777" w:rsidR="00716028" w:rsidRPr="00DC55DB" w:rsidRDefault="00716028" w:rsidP="001C3D81">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A person, who was an employee of an audit company, other than a director of that company, and</w:t>
      </w:r>
      <w:r w:rsidR="008E3F39" w:rsidRPr="00DC55DB">
        <w:rPr>
          <w:rFonts w:ascii="Times New Roman" w:hAnsi="Times New Roman"/>
          <w:sz w:val="24"/>
          <w:szCs w:val="24"/>
        </w:rPr>
        <w:t xml:space="preserve"> who acted as the lead auditor</w:t>
      </w:r>
      <w:r w:rsidR="00595521" w:rsidRPr="00DC55DB">
        <w:rPr>
          <w:rStyle w:val="FootnoteReference"/>
          <w:rFonts w:ascii="Times New Roman" w:hAnsi="Times New Roman"/>
          <w:sz w:val="24"/>
          <w:szCs w:val="24"/>
        </w:rPr>
        <w:footnoteReference w:id="19"/>
      </w:r>
      <w:r w:rsidR="008E3F39" w:rsidRPr="00DC55DB">
        <w:rPr>
          <w:rFonts w:ascii="Times New Roman" w:hAnsi="Times New Roman"/>
          <w:sz w:val="24"/>
          <w:szCs w:val="24"/>
        </w:rPr>
        <w:t xml:space="preserve"> or review auditor</w:t>
      </w:r>
      <w:r w:rsidR="00595521" w:rsidRPr="00DC55DB">
        <w:rPr>
          <w:rStyle w:val="FootnoteReference"/>
          <w:rFonts w:ascii="Times New Roman" w:hAnsi="Times New Roman"/>
          <w:sz w:val="24"/>
          <w:szCs w:val="24"/>
        </w:rPr>
        <w:footnoteReference w:id="20"/>
      </w:r>
      <w:r w:rsidRPr="00DC55DB">
        <w:rPr>
          <w:rFonts w:ascii="Times New Roman" w:hAnsi="Times New Roman"/>
          <w:sz w:val="24"/>
          <w:szCs w:val="24"/>
        </w:rPr>
        <w:t xml:space="preserve"> in the audit of an </w:t>
      </w:r>
      <w:r w:rsidR="008E3F39" w:rsidRPr="00DC55DB">
        <w:rPr>
          <w:rFonts w:ascii="Times New Roman" w:hAnsi="Times New Roman"/>
          <w:sz w:val="24"/>
          <w:szCs w:val="24"/>
        </w:rPr>
        <w:t xml:space="preserve">RSE licensee </w:t>
      </w:r>
      <w:r w:rsidRPr="00DC55DB">
        <w:rPr>
          <w:rFonts w:ascii="Times New Roman" w:hAnsi="Times New Roman"/>
          <w:sz w:val="24"/>
          <w:szCs w:val="24"/>
        </w:rPr>
        <w:t xml:space="preserve">in relation to </w:t>
      </w:r>
      <w:r w:rsidR="00FE0869" w:rsidRPr="00DC55DB">
        <w:rPr>
          <w:rFonts w:ascii="Times New Roman" w:hAnsi="Times New Roman"/>
          <w:sz w:val="24"/>
          <w:szCs w:val="24"/>
        </w:rPr>
        <w:t>RSE licensee law</w:t>
      </w:r>
      <w:r w:rsidRPr="00DC55DB">
        <w:rPr>
          <w:rFonts w:ascii="Times New Roman" w:hAnsi="Times New Roman"/>
          <w:sz w:val="24"/>
          <w:szCs w:val="24"/>
        </w:rPr>
        <w:t xml:space="preserve">, cannot be appointed to the role of director or senior manager of that </w:t>
      </w:r>
      <w:r w:rsidR="008E3F39" w:rsidRPr="00DC55DB">
        <w:rPr>
          <w:rFonts w:ascii="Times New Roman" w:hAnsi="Times New Roman"/>
          <w:sz w:val="24"/>
          <w:szCs w:val="24"/>
        </w:rPr>
        <w:t xml:space="preserve">RSE licensee </w:t>
      </w:r>
      <w:r w:rsidRPr="00DC55DB">
        <w:rPr>
          <w:rFonts w:ascii="Times New Roman" w:hAnsi="Times New Roman"/>
          <w:sz w:val="24"/>
          <w:szCs w:val="24"/>
        </w:rPr>
        <w:t>until at least two years have passed since they acted as the lead auditor or review auditor.</w:t>
      </w:r>
    </w:p>
    <w:p w14:paraId="52F94E13" w14:textId="77777777" w:rsidR="00716028" w:rsidRPr="00DC55DB" w:rsidRDefault="00716028" w:rsidP="001C3D81">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 xml:space="preserve">A person cannot be appointed as a director or senior manager of an </w:t>
      </w:r>
      <w:r w:rsidR="008E3F39" w:rsidRPr="00DC55DB">
        <w:rPr>
          <w:rFonts w:ascii="Times New Roman" w:hAnsi="Times New Roman"/>
          <w:sz w:val="24"/>
          <w:szCs w:val="24"/>
        </w:rPr>
        <w:t>RSE licensee</w:t>
      </w:r>
      <w:r w:rsidRPr="00DC55DB">
        <w:rPr>
          <w:rFonts w:ascii="Times New Roman" w:hAnsi="Times New Roman"/>
          <w:sz w:val="24"/>
          <w:szCs w:val="24"/>
        </w:rPr>
        <w:t xml:space="preserve"> if:</w:t>
      </w:r>
    </w:p>
    <w:p w14:paraId="52F94E14" w14:textId="77777777" w:rsidR="00716028" w:rsidRPr="00DC55DB" w:rsidRDefault="00716028" w:rsidP="008E3F39">
      <w:pPr>
        <w:numPr>
          <w:ilvl w:val="1"/>
          <w:numId w:val="3"/>
        </w:numPr>
        <w:spacing w:before="0" w:after="240"/>
        <w:jc w:val="both"/>
        <w:rPr>
          <w:rFonts w:ascii="Times New Roman" w:hAnsi="Times New Roman"/>
          <w:sz w:val="24"/>
          <w:szCs w:val="24"/>
        </w:rPr>
      </w:pPr>
      <w:r w:rsidRPr="00DC55DB">
        <w:rPr>
          <w:rFonts w:ascii="Times New Roman" w:hAnsi="Times New Roman"/>
          <w:sz w:val="24"/>
          <w:szCs w:val="24"/>
        </w:rPr>
        <w:t xml:space="preserve">the person was, or is, a director of the audit company or a member of the audit firm that was, or is, responsible for the audit of the </w:t>
      </w:r>
      <w:r w:rsidR="008E3F39" w:rsidRPr="00DC55DB">
        <w:rPr>
          <w:rFonts w:ascii="Times New Roman" w:hAnsi="Times New Roman"/>
          <w:sz w:val="24"/>
          <w:szCs w:val="24"/>
        </w:rPr>
        <w:t>RSE licensee</w:t>
      </w:r>
      <w:r w:rsidRPr="00DC55DB">
        <w:rPr>
          <w:rFonts w:ascii="Times New Roman" w:hAnsi="Times New Roman"/>
          <w:sz w:val="24"/>
          <w:szCs w:val="24"/>
        </w:rPr>
        <w:t xml:space="preserve"> in relation to </w:t>
      </w:r>
      <w:r w:rsidR="00FE0869" w:rsidRPr="00DC55DB">
        <w:rPr>
          <w:rFonts w:ascii="Times New Roman" w:hAnsi="Times New Roman"/>
          <w:sz w:val="24"/>
          <w:szCs w:val="24"/>
        </w:rPr>
        <w:t>RSE licensee law</w:t>
      </w:r>
      <w:r w:rsidRPr="00DC55DB">
        <w:rPr>
          <w:rFonts w:ascii="Times New Roman" w:hAnsi="Times New Roman"/>
          <w:sz w:val="24"/>
          <w:szCs w:val="24"/>
        </w:rPr>
        <w:t>; and</w:t>
      </w:r>
    </w:p>
    <w:p w14:paraId="52F94E15" w14:textId="77777777" w:rsidR="00716028" w:rsidRPr="00DC55DB" w:rsidRDefault="00716028" w:rsidP="008E3F39">
      <w:pPr>
        <w:numPr>
          <w:ilvl w:val="1"/>
          <w:numId w:val="3"/>
        </w:numPr>
        <w:spacing w:before="0" w:after="240"/>
        <w:jc w:val="both"/>
        <w:rPr>
          <w:rFonts w:ascii="Times New Roman" w:hAnsi="Times New Roman"/>
          <w:sz w:val="24"/>
          <w:szCs w:val="24"/>
        </w:rPr>
      </w:pPr>
      <w:r w:rsidRPr="00DC55DB">
        <w:rPr>
          <w:rFonts w:ascii="Times New Roman" w:hAnsi="Times New Roman"/>
          <w:sz w:val="24"/>
          <w:szCs w:val="24"/>
        </w:rPr>
        <w:t xml:space="preserve">there is already another person </w:t>
      </w:r>
      <w:r w:rsidR="007B67CE" w:rsidRPr="00DC55DB">
        <w:rPr>
          <w:rFonts w:ascii="Times New Roman" w:hAnsi="Times New Roman"/>
          <w:sz w:val="24"/>
          <w:szCs w:val="24"/>
        </w:rPr>
        <w:t xml:space="preserve">appointed or </w:t>
      </w:r>
      <w:r w:rsidRPr="00DC55DB">
        <w:rPr>
          <w:rFonts w:ascii="Times New Roman" w:hAnsi="Times New Roman"/>
          <w:sz w:val="24"/>
          <w:szCs w:val="24"/>
        </w:rPr>
        <w:t xml:space="preserve">employed as a director or senior manager of the </w:t>
      </w:r>
      <w:r w:rsidR="008E3F39" w:rsidRPr="00DC55DB">
        <w:rPr>
          <w:rFonts w:ascii="Times New Roman" w:hAnsi="Times New Roman"/>
          <w:sz w:val="24"/>
          <w:szCs w:val="24"/>
        </w:rPr>
        <w:t xml:space="preserve">RSE licensee </w:t>
      </w:r>
      <w:r w:rsidRPr="00DC55DB">
        <w:rPr>
          <w:rFonts w:ascii="Times New Roman" w:hAnsi="Times New Roman"/>
          <w:sz w:val="24"/>
          <w:szCs w:val="24"/>
        </w:rPr>
        <w:t xml:space="preserve">who was a director of the audit company or a member of the audit firm, at a time when the audit company or audit firm undertook an audit of the </w:t>
      </w:r>
      <w:r w:rsidR="008E3F39" w:rsidRPr="00DC55DB">
        <w:rPr>
          <w:rFonts w:ascii="Times New Roman" w:hAnsi="Times New Roman"/>
          <w:sz w:val="24"/>
          <w:szCs w:val="24"/>
        </w:rPr>
        <w:t xml:space="preserve">RSE licensee </w:t>
      </w:r>
      <w:r w:rsidRPr="00DC55DB">
        <w:rPr>
          <w:rFonts w:ascii="Times New Roman" w:hAnsi="Times New Roman"/>
          <w:sz w:val="24"/>
          <w:szCs w:val="24"/>
        </w:rPr>
        <w:t>at any time during the previous two years.</w:t>
      </w:r>
    </w:p>
    <w:p w14:paraId="52F94E16" w14:textId="77777777" w:rsidR="00716028" w:rsidRPr="00DC55DB" w:rsidRDefault="00716028" w:rsidP="001C3D81">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An individu</w:t>
      </w:r>
      <w:r w:rsidR="008E3F39" w:rsidRPr="00DC55DB">
        <w:rPr>
          <w:rFonts w:ascii="Times New Roman" w:hAnsi="Times New Roman"/>
          <w:sz w:val="24"/>
          <w:szCs w:val="24"/>
        </w:rPr>
        <w:t>al who plays a significant role</w:t>
      </w:r>
      <w:r w:rsidR="00595521" w:rsidRPr="00DC55DB">
        <w:rPr>
          <w:rStyle w:val="FootnoteReference"/>
          <w:rFonts w:ascii="Times New Roman" w:hAnsi="Times New Roman"/>
          <w:sz w:val="24"/>
          <w:szCs w:val="24"/>
        </w:rPr>
        <w:footnoteReference w:id="21"/>
      </w:r>
      <w:r w:rsidRPr="00DC55DB">
        <w:rPr>
          <w:rFonts w:ascii="Times New Roman" w:hAnsi="Times New Roman"/>
          <w:sz w:val="24"/>
          <w:szCs w:val="24"/>
        </w:rPr>
        <w:t xml:space="preserve"> in the audit of an </w:t>
      </w:r>
      <w:r w:rsidR="008E3F39" w:rsidRPr="00DC55DB">
        <w:rPr>
          <w:rFonts w:ascii="Times New Roman" w:hAnsi="Times New Roman"/>
          <w:sz w:val="24"/>
          <w:szCs w:val="24"/>
        </w:rPr>
        <w:t xml:space="preserve">RSE </w:t>
      </w:r>
      <w:r w:rsidRPr="00DC55DB">
        <w:rPr>
          <w:rFonts w:ascii="Times New Roman" w:hAnsi="Times New Roman"/>
          <w:sz w:val="24"/>
          <w:szCs w:val="24"/>
        </w:rPr>
        <w:t xml:space="preserve">in relation to </w:t>
      </w:r>
      <w:r w:rsidR="00FE0869" w:rsidRPr="00DC55DB">
        <w:rPr>
          <w:rFonts w:ascii="Times New Roman" w:hAnsi="Times New Roman"/>
          <w:sz w:val="24"/>
          <w:szCs w:val="24"/>
        </w:rPr>
        <w:t>RSE licensee law</w:t>
      </w:r>
      <w:r w:rsidRPr="00DC55DB">
        <w:rPr>
          <w:rFonts w:ascii="Times New Roman" w:hAnsi="Times New Roman"/>
          <w:sz w:val="24"/>
          <w:szCs w:val="24"/>
        </w:rPr>
        <w:t xml:space="preserve">, for five successive years, or for more than five years out of </w:t>
      </w:r>
      <w:r w:rsidRPr="00DC55DB">
        <w:rPr>
          <w:rFonts w:ascii="Times New Roman" w:hAnsi="Times New Roman"/>
          <w:sz w:val="24"/>
          <w:szCs w:val="24"/>
        </w:rPr>
        <w:lastRenderedPageBreak/>
        <w:t xml:space="preserve">seven successive years, cannot continue to play a significant role in the audit until at least a further two years have passed, except with an exemption in writing from APRA. APRA may grant an exemption from this requirement if the individual provides specialist services that are otherwise not readily available or there are no other registered company auditors available to provide satisfactory services for the </w:t>
      </w:r>
      <w:r w:rsidR="008E3F39" w:rsidRPr="00DC55DB">
        <w:rPr>
          <w:rFonts w:ascii="Times New Roman" w:hAnsi="Times New Roman"/>
          <w:sz w:val="24"/>
          <w:szCs w:val="24"/>
        </w:rPr>
        <w:t>RSE licensee</w:t>
      </w:r>
      <w:r w:rsidRPr="00DC55DB">
        <w:rPr>
          <w:rFonts w:ascii="Times New Roman" w:hAnsi="Times New Roman"/>
          <w:sz w:val="24"/>
          <w:szCs w:val="24"/>
        </w:rPr>
        <w:t xml:space="preserve">. </w:t>
      </w:r>
    </w:p>
    <w:p w14:paraId="52F94E17" w14:textId="77777777" w:rsidR="00E279D9" w:rsidRPr="00DC55DB" w:rsidRDefault="00E279D9" w:rsidP="001C3D81">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For the purposes of maintaining their independence and objectivity, the auditor and actuary cannot both be employed by the same body corporate or related bodies corporate, or by the same firm or related firms.</w:t>
      </w:r>
    </w:p>
    <w:p w14:paraId="52F94E18" w14:textId="77777777" w:rsidR="00716028" w:rsidRPr="00DC55DB" w:rsidRDefault="00716028" w:rsidP="00E65D4E">
      <w:pPr>
        <w:pStyle w:val="Heading3"/>
        <w:rPr>
          <w:color w:val="auto"/>
        </w:rPr>
      </w:pPr>
      <w:r w:rsidRPr="00DC55DB">
        <w:rPr>
          <w:color w:val="auto"/>
        </w:rPr>
        <w:t>Persons not to be constrained from providing information to APRA</w:t>
      </w:r>
      <w:r w:rsidR="00595521" w:rsidRPr="00DC55DB">
        <w:rPr>
          <w:rStyle w:val="FootnoteReference"/>
          <w:color w:val="auto"/>
        </w:rPr>
        <w:footnoteReference w:id="22"/>
      </w:r>
      <w:r w:rsidRPr="00DC55DB">
        <w:rPr>
          <w:color w:val="auto"/>
        </w:rPr>
        <w:t xml:space="preserve"> </w:t>
      </w:r>
    </w:p>
    <w:p w14:paraId="52F94E19" w14:textId="77777777" w:rsidR="00716028" w:rsidRPr="00DC55DB" w:rsidRDefault="00716028" w:rsidP="001C3D81">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 xml:space="preserve">No prospective, current, or former officer, employee or contractor (including professional service provider) of an </w:t>
      </w:r>
      <w:r w:rsidR="008E3F39" w:rsidRPr="00DC55DB">
        <w:rPr>
          <w:rFonts w:ascii="Times New Roman" w:hAnsi="Times New Roman"/>
          <w:sz w:val="24"/>
          <w:szCs w:val="24"/>
        </w:rPr>
        <w:t xml:space="preserve">RSE licensee </w:t>
      </w:r>
      <w:r w:rsidRPr="00DC55DB">
        <w:rPr>
          <w:rFonts w:ascii="Times New Roman" w:hAnsi="Times New Roman"/>
          <w:sz w:val="24"/>
          <w:szCs w:val="24"/>
        </w:rPr>
        <w:t xml:space="preserve">may be constrained or impeded, whether by confidentiality clauses or other means, from disclosing information to APRA, from discussing issues with APRA of relevance to the management and prudential supervision of the </w:t>
      </w:r>
      <w:r w:rsidR="008E3F39" w:rsidRPr="00DC55DB">
        <w:rPr>
          <w:rFonts w:ascii="Times New Roman" w:hAnsi="Times New Roman"/>
          <w:sz w:val="24"/>
          <w:szCs w:val="24"/>
        </w:rPr>
        <w:t>RSE licensee</w:t>
      </w:r>
      <w:r w:rsidRPr="00DC55DB">
        <w:rPr>
          <w:rFonts w:ascii="Times New Roman" w:hAnsi="Times New Roman"/>
          <w:sz w:val="24"/>
          <w:szCs w:val="24"/>
        </w:rPr>
        <w:t xml:space="preserve">, or from providing documents under their control to APRA, that may be relevant in the context of the management or prudential supervision of the </w:t>
      </w:r>
      <w:r w:rsidR="008E3F39" w:rsidRPr="00DC55DB">
        <w:rPr>
          <w:rFonts w:ascii="Times New Roman" w:hAnsi="Times New Roman"/>
          <w:sz w:val="24"/>
          <w:szCs w:val="24"/>
        </w:rPr>
        <w:t>RSE licensee</w:t>
      </w:r>
      <w:r w:rsidRPr="00DC55DB">
        <w:rPr>
          <w:rFonts w:ascii="Times New Roman" w:hAnsi="Times New Roman"/>
          <w:sz w:val="24"/>
          <w:szCs w:val="24"/>
        </w:rPr>
        <w:t xml:space="preserve">. Such persons are not to be constrained or impeded from providing information to, as applicable, auditors, </w:t>
      </w:r>
      <w:proofErr w:type="gramStart"/>
      <w:r w:rsidR="008E3F39" w:rsidRPr="00DC55DB">
        <w:rPr>
          <w:rFonts w:ascii="Times New Roman" w:hAnsi="Times New Roman"/>
          <w:sz w:val="24"/>
          <w:szCs w:val="24"/>
        </w:rPr>
        <w:t>a</w:t>
      </w:r>
      <w:r w:rsidRPr="00DC55DB">
        <w:rPr>
          <w:rFonts w:ascii="Times New Roman" w:hAnsi="Times New Roman"/>
          <w:sz w:val="24"/>
          <w:szCs w:val="24"/>
        </w:rPr>
        <w:t>ctuar</w:t>
      </w:r>
      <w:r w:rsidR="00FE0869" w:rsidRPr="00DC55DB">
        <w:rPr>
          <w:rFonts w:ascii="Times New Roman" w:hAnsi="Times New Roman"/>
          <w:sz w:val="24"/>
          <w:szCs w:val="24"/>
        </w:rPr>
        <w:t>ies</w:t>
      </w:r>
      <w:proofErr w:type="gramEnd"/>
      <w:r w:rsidRPr="00DC55DB">
        <w:rPr>
          <w:rFonts w:ascii="Times New Roman" w:hAnsi="Times New Roman"/>
          <w:sz w:val="24"/>
          <w:szCs w:val="24"/>
        </w:rPr>
        <w:t xml:space="preserve"> and others, who have statutory responsibilities in relation to the </w:t>
      </w:r>
      <w:r w:rsidR="008E3F39" w:rsidRPr="00DC55DB">
        <w:rPr>
          <w:rFonts w:ascii="Times New Roman" w:hAnsi="Times New Roman"/>
          <w:sz w:val="24"/>
          <w:szCs w:val="24"/>
        </w:rPr>
        <w:t>RSE licensee</w:t>
      </w:r>
      <w:r w:rsidRPr="00DC55DB">
        <w:rPr>
          <w:rFonts w:ascii="Times New Roman" w:hAnsi="Times New Roman"/>
          <w:sz w:val="24"/>
          <w:szCs w:val="24"/>
        </w:rPr>
        <w:t>.</w:t>
      </w:r>
    </w:p>
    <w:p w14:paraId="52F94E1A" w14:textId="77777777" w:rsidR="00716028" w:rsidRPr="00DC55DB" w:rsidRDefault="00716028" w:rsidP="001C3D81">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 xml:space="preserve">An </w:t>
      </w:r>
      <w:r w:rsidR="008E3F39" w:rsidRPr="00DC55DB">
        <w:rPr>
          <w:rFonts w:ascii="Times New Roman" w:hAnsi="Times New Roman"/>
          <w:sz w:val="24"/>
          <w:szCs w:val="24"/>
        </w:rPr>
        <w:t xml:space="preserve">RSE licensee </w:t>
      </w:r>
      <w:r w:rsidRPr="00DC55DB">
        <w:rPr>
          <w:rFonts w:ascii="Times New Roman" w:hAnsi="Times New Roman"/>
          <w:sz w:val="24"/>
          <w:szCs w:val="24"/>
        </w:rPr>
        <w:t>must ensure that its internal policy and contractual arrangements do not explicitly or implicitly restrict or discourage auditors or other parties from communicating with APRA.</w:t>
      </w:r>
    </w:p>
    <w:p w14:paraId="52F94E25" w14:textId="16803834" w:rsidR="00716028" w:rsidRPr="00DC55DB" w:rsidRDefault="00716028">
      <w:pPr>
        <w:pStyle w:val="Heading3"/>
        <w:rPr>
          <w:color w:val="auto"/>
        </w:rPr>
      </w:pPr>
      <w:r w:rsidRPr="00DC55DB">
        <w:rPr>
          <w:color w:val="auto"/>
        </w:rPr>
        <w:t>Adjustments and exclusions</w:t>
      </w:r>
    </w:p>
    <w:p w14:paraId="1986D80E" w14:textId="77777777" w:rsidR="0022042F" w:rsidRDefault="00716028" w:rsidP="00716028">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APRA may</w:t>
      </w:r>
      <w:r w:rsidR="00623C3B" w:rsidRPr="00DC55DB">
        <w:rPr>
          <w:rFonts w:ascii="Times New Roman" w:hAnsi="Times New Roman"/>
          <w:sz w:val="24"/>
          <w:szCs w:val="24"/>
        </w:rPr>
        <w:t xml:space="preserve"> </w:t>
      </w:r>
      <w:r w:rsidRPr="00DC55DB">
        <w:rPr>
          <w:rFonts w:ascii="Times New Roman" w:hAnsi="Times New Roman"/>
          <w:sz w:val="24"/>
          <w:szCs w:val="24"/>
        </w:rPr>
        <w:t>adjust or exclude a specific requirement in this Prudential Standard in relation to</w:t>
      </w:r>
      <w:r w:rsidR="0022042F">
        <w:rPr>
          <w:rFonts w:ascii="Times New Roman" w:hAnsi="Times New Roman"/>
          <w:sz w:val="24"/>
          <w:szCs w:val="24"/>
        </w:rPr>
        <w:t>:</w:t>
      </w:r>
    </w:p>
    <w:p w14:paraId="2ADDC3F6" w14:textId="65E7469D" w:rsidR="0022042F" w:rsidRDefault="00716028" w:rsidP="0022042F">
      <w:pPr>
        <w:numPr>
          <w:ilvl w:val="1"/>
          <w:numId w:val="3"/>
        </w:numPr>
        <w:spacing w:before="0" w:after="240"/>
        <w:jc w:val="both"/>
        <w:rPr>
          <w:rFonts w:ascii="Times New Roman" w:hAnsi="Times New Roman"/>
          <w:sz w:val="24"/>
          <w:szCs w:val="24"/>
        </w:rPr>
      </w:pPr>
      <w:r w:rsidRPr="00DC55DB">
        <w:rPr>
          <w:rFonts w:ascii="Times New Roman" w:hAnsi="Times New Roman"/>
          <w:sz w:val="24"/>
          <w:szCs w:val="24"/>
        </w:rPr>
        <w:t xml:space="preserve"> </w:t>
      </w:r>
      <w:r w:rsidR="00623C3B" w:rsidRPr="00DC55DB">
        <w:rPr>
          <w:rFonts w:ascii="Times New Roman" w:hAnsi="Times New Roman"/>
          <w:sz w:val="24"/>
          <w:szCs w:val="24"/>
        </w:rPr>
        <w:t xml:space="preserve">a </w:t>
      </w:r>
      <w:r w:rsidR="0022042F">
        <w:rPr>
          <w:rFonts w:ascii="Times New Roman" w:hAnsi="Times New Roman"/>
          <w:sz w:val="24"/>
          <w:szCs w:val="24"/>
        </w:rPr>
        <w:t xml:space="preserve">particular </w:t>
      </w:r>
      <w:r w:rsidR="008E3F39" w:rsidRPr="00DC55DB">
        <w:rPr>
          <w:rFonts w:ascii="Times New Roman" w:hAnsi="Times New Roman"/>
          <w:sz w:val="24"/>
          <w:szCs w:val="24"/>
        </w:rPr>
        <w:t>RSE licensee</w:t>
      </w:r>
      <w:r w:rsidR="0022042F">
        <w:rPr>
          <w:rFonts w:ascii="Times New Roman" w:hAnsi="Times New Roman"/>
          <w:sz w:val="24"/>
          <w:szCs w:val="24"/>
        </w:rPr>
        <w:t xml:space="preserve"> of an RSE; or</w:t>
      </w:r>
    </w:p>
    <w:p w14:paraId="52F94E26" w14:textId="081D1646" w:rsidR="00716028" w:rsidRPr="00DC55DB" w:rsidRDefault="0022042F" w:rsidP="0022042F">
      <w:pPr>
        <w:numPr>
          <w:ilvl w:val="1"/>
          <w:numId w:val="3"/>
        </w:numPr>
        <w:spacing w:before="0" w:after="240"/>
        <w:jc w:val="both"/>
        <w:rPr>
          <w:rFonts w:ascii="Times New Roman" w:hAnsi="Times New Roman"/>
          <w:sz w:val="24"/>
          <w:szCs w:val="24"/>
        </w:rPr>
      </w:pPr>
      <w:r>
        <w:rPr>
          <w:rFonts w:ascii="Times New Roman" w:hAnsi="Times New Roman"/>
          <w:sz w:val="24"/>
          <w:szCs w:val="24"/>
        </w:rPr>
        <w:t>specified RSE licensees of RSEs</w:t>
      </w:r>
      <w:r w:rsidR="00716028" w:rsidRPr="00DC55DB">
        <w:rPr>
          <w:rFonts w:ascii="Times New Roman" w:hAnsi="Times New Roman"/>
          <w:sz w:val="24"/>
          <w:szCs w:val="24"/>
        </w:rPr>
        <w:t>.</w:t>
      </w:r>
      <w:r w:rsidR="00716028" w:rsidRPr="00DC55DB">
        <w:rPr>
          <w:rStyle w:val="FootnoteReference"/>
          <w:rFonts w:ascii="Times New Roman" w:hAnsi="Times New Roman"/>
          <w:sz w:val="24"/>
          <w:szCs w:val="24"/>
        </w:rPr>
        <w:footnoteReference w:id="23"/>
      </w:r>
    </w:p>
    <w:p w14:paraId="500C2171" w14:textId="41B125F1" w:rsidR="00623C3B" w:rsidRPr="00DC55DB" w:rsidRDefault="00623C3B" w:rsidP="00141283">
      <w:pPr>
        <w:spacing w:before="120" w:after="240"/>
        <w:outlineLvl w:val="2"/>
        <w:rPr>
          <w:rFonts w:ascii="Arial" w:eastAsia="Times New Roman" w:hAnsi="Arial" w:cs="Arial"/>
          <w:b/>
          <w:bCs/>
          <w:sz w:val="24"/>
          <w:szCs w:val="24"/>
        </w:rPr>
      </w:pPr>
      <w:r w:rsidRPr="00DC55DB">
        <w:rPr>
          <w:rFonts w:ascii="Arial" w:eastAsia="Times New Roman" w:hAnsi="Arial" w:cs="Arial"/>
          <w:b/>
          <w:bCs/>
          <w:sz w:val="24"/>
          <w:szCs w:val="24"/>
        </w:rPr>
        <w:t>Previous exercise of discretion</w:t>
      </w:r>
    </w:p>
    <w:p w14:paraId="6C384273" w14:textId="018D9D38" w:rsidR="00623C3B" w:rsidRPr="00DC55DB" w:rsidRDefault="00623C3B" w:rsidP="00716028">
      <w:pPr>
        <w:numPr>
          <w:ilvl w:val="0"/>
          <w:numId w:val="3"/>
        </w:numPr>
        <w:spacing w:before="0" w:after="240"/>
        <w:jc w:val="both"/>
        <w:rPr>
          <w:rFonts w:ascii="Times New Roman" w:hAnsi="Times New Roman"/>
          <w:sz w:val="24"/>
          <w:szCs w:val="24"/>
        </w:rPr>
      </w:pPr>
      <w:r w:rsidRPr="00DC55DB">
        <w:rPr>
          <w:rFonts w:ascii="Times New Roman" w:hAnsi="Times New Roman"/>
          <w:sz w:val="24"/>
          <w:szCs w:val="24"/>
        </w:rPr>
        <w:t>An RSE licensee must contact APRA if it seeks to place reliance, for the purposes of complying with this Prudential Standard, on a previous exemption or other exercise of discretion by APRA under a previous version of this Prud</w:t>
      </w:r>
      <w:r w:rsidR="004D1957" w:rsidRPr="00DC55DB">
        <w:rPr>
          <w:rFonts w:ascii="Times New Roman" w:hAnsi="Times New Roman"/>
          <w:sz w:val="24"/>
          <w:szCs w:val="24"/>
        </w:rPr>
        <w:t>e</w:t>
      </w:r>
      <w:r w:rsidRPr="00DC55DB">
        <w:rPr>
          <w:rFonts w:ascii="Times New Roman" w:hAnsi="Times New Roman"/>
          <w:sz w:val="24"/>
          <w:szCs w:val="24"/>
        </w:rPr>
        <w:t>ntial Standard.</w:t>
      </w:r>
    </w:p>
    <w:p w14:paraId="52F94E27" w14:textId="77777777" w:rsidR="00716028" w:rsidRPr="00115C6A" w:rsidRDefault="00716028" w:rsidP="006D6878">
      <w:pPr>
        <w:spacing w:before="0" w:after="240"/>
        <w:ind w:left="567"/>
        <w:jc w:val="both"/>
        <w:rPr>
          <w:rFonts w:ascii="Times New Roman" w:hAnsi="Times New Roman"/>
        </w:rPr>
      </w:pPr>
    </w:p>
    <w:sectPr w:rsidR="00716028" w:rsidRPr="00115C6A" w:rsidSect="002F5145">
      <w:headerReference w:type="default" r:id="rId28"/>
      <w:footerReference w:type="default" r:id="rId29"/>
      <w:pgSz w:w="11906" w:h="16838" w:code="9"/>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0A4E9" w14:textId="77777777" w:rsidR="00F57924" w:rsidRDefault="00F57924" w:rsidP="006A6A52">
      <w:pPr>
        <w:spacing w:before="0" w:after="0"/>
      </w:pPr>
      <w:r>
        <w:separator/>
      </w:r>
    </w:p>
  </w:endnote>
  <w:endnote w:type="continuationSeparator" w:id="0">
    <w:p w14:paraId="4681A84A" w14:textId="77777777" w:rsidR="00F57924" w:rsidRDefault="00F57924" w:rsidP="006A6A52">
      <w:pPr>
        <w:spacing w:before="0" w:after="0"/>
      </w:pPr>
      <w:r>
        <w:continuationSeparator/>
      </w:r>
    </w:p>
  </w:endnote>
  <w:endnote w:type="continuationNotice" w:id="1">
    <w:p w14:paraId="6CF3A704" w14:textId="77777777" w:rsidR="00F57924" w:rsidRDefault="00F5792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94E3B" w14:textId="563A8010" w:rsidR="00E61B20" w:rsidRPr="003B52EB" w:rsidRDefault="00E61B20" w:rsidP="003B52EB">
    <w:pPr>
      <w:pStyle w:val="Footer"/>
      <w:jc w:val="right"/>
      <w:rPr>
        <w:rFonts w:ascii="Times New Roman" w:hAnsi="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E1081" w14:textId="77777777" w:rsidR="00C75E95" w:rsidRPr="003B52EB" w:rsidRDefault="00C75E95" w:rsidP="003B52EB">
    <w:pPr>
      <w:pStyle w:val="Footer"/>
      <w:jc w:val="right"/>
      <w:rPr>
        <w:rFonts w:ascii="Times New Roman" w:hAnsi="Times New Roman"/>
        <w:sz w:val="24"/>
        <w:szCs w:val="24"/>
      </w:rPr>
    </w:pPr>
    <w:r>
      <w:rPr>
        <w:rFonts w:ascii="Times New Roman" w:hAnsi="Times New Roman"/>
        <w:sz w:val="24"/>
        <w:szCs w:val="24"/>
      </w:rPr>
      <w:t xml:space="preserve">SPS 510 - </w:t>
    </w:r>
    <w:r w:rsidRPr="006A6A52">
      <w:rPr>
        <w:rFonts w:ascii="Times New Roman" w:hAnsi="Times New Roman"/>
        <w:sz w:val="24"/>
        <w:szCs w:val="24"/>
      </w:rPr>
      <w:fldChar w:fldCharType="begin"/>
    </w:r>
    <w:r w:rsidRPr="006A6A52">
      <w:rPr>
        <w:rFonts w:ascii="Times New Roman" w:hAnsi="Times New Roman"/>
        <w:sz w:val="24"/>
        <w:szCs w:val="24"/>
      </w:rPr>
      <w:instrText xml:space="preserve"> PAGE   \* MERGEFORMAT </w:instrText>
    </w:r>
    <w:r w:rsidRPr="006A6A52">
      <w:rPr>
        <w:rFonts w:ascii="Times New Roman" w:hAnsi="Times New Roman"/>
        <w:sz w:val="24"/>
        <w:szCs w:val="24"/>
      </w:rPr>
      <w:fldChar w:fldCharType="separate"/>
    </w:r>
    <w:r w:rsidR="00760111">
      <w:rPr>
        <w:rFonts w:ascii="Times New Roman" w:hAnsi="Times New Roman"/>
        <w:noProof/>
        <w:sz w:val="24"/>
        <w:szCs w:val="24"/>
      </w:rPr>
      <w:t>13</w:t>
    </w:r>
    <w:r w:rsidRPr="006A6A52">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06AF2" w14:textId="77777777" w:rsidR="00F57924" w:rsidRDefault="00F57924" w:rsidP="006A6A52">
      <w:pPr>
        <w:spacing w:before="0" w:after="0"/>
      </w:pPr>
      <w:r>
        <w:separator/>
      </w:r>
    </w:p>
  </w:footnote>
  <w:footnote w:type="continuationSeparator" w:id="0">
    <w:p w14:paraId="1A4DCE71" w14:textId="77777777" w:rsidR="00F57924" w:rsidRDefault="00F57924" w:rsidP="006A6A52">
      <w:pPr>
        <w:spacing w:before="0" w:after="0"/>
      </w:pPr>
      <w:r>
        <w:continuationSeparator/>
      </w:r>
    </w:p>
  </w:footnote>
  <w:footnote w:type="continuationNotice" w:id="1">
    <w:p w14:paraId="24996AAA" w14:textId="77777777" w:rsidR="00F57924" w:rsidRDefault="00F57924">
      <w:pPr>
        <w:spacing w:before="0" w:after="0"/>
      </w:pPr>
    </w:p>
  </w:footnote>
  <w:footnote w:id="2">
    <w:p w14:paraId="52F94E3E" w14:textId="500F8ABD" w:rsidR="00E61B20" w:rsidRPr="00C174F6" w:rsidRDefault="00E61B20" w:rsidP="000554DA">
      <w:pPr>
        <w:pStyle w:val="FootnoteText"/>
        <w:spacing w:before="0" w:after="0"/>
        <w:ind w:left="567" w:hanging="567"/>
        <w:jc w:val="both"/>
        <w:rPr>
          <w:rFonts w:ascii="Times New Roman" w:hAnsi="Times New Roman"/>
        </w:rPr>
      </w:pPr>
      <w:r w:rsidRPr="00C174F6">
        <w:rPr>
          <w:rStyle w:val="FootnoteReference"/>
          <w:rFonts w:ascii="Times New Roman" w:hAnsi="Times New Roman"/>
        </w:rPr>
        <w:footnoteRef/>
      </w:r>
      <w:r w:rsidRPr="00C174F6">
        <w:rPr>
          <w:rFonts w:ascii="Times New Roman" w:hAnsi="Times New Roman"/>
        </w:rPr>
        <w:t xml:space="preserve"> </w:t>
      </w:r>
      <w:r w:rsidRPr="00C174F6">
        <w:rPr>
          <w:rFonts w:ascii="Times New Roman" w:hAnsi="Times New Roman"/>
        </w:rPr>
        <w:tab/>
        <w:t xml:space="preserve">For the purposes of this Prudential Standard, ‘RSE licensee’ has the meaning given in </w:t>
      </w:r>
      <w:r w:rsidR="003A041D">
        <w:rPr>
          <w:rFonts w:ascii="Times New Roman" w:hAnsi="Times New Roman"/>
        </w:rPr>
        <w:t>sub</w:t>
      </w:r>
      <w:r w:rsidRPr="00C174F6">
        <w:rPr>
          <w:rFonts w:ascii="Times New Roman" w:hAnsi="Times New Roman"/>
        </w:rPr>
        <w:t xml:space="preserve">section 10(1) of the SIS Act. </w:t>
      </w:r>
    </w:p>
  </w:footnote>
  <w:footnote w:id="3">
    <w:p w14:paraId="52F94E3F" w14:textId="7A41C303" w:rsidR="00E61B20" w:rsidRPr="006D6878" w:rsidRDefault="00E61B20" w:rsidP="003E7339">
      <w:pPr>
        <w:pStyle w:val="FootnoteText"/>
        <w:spacing w:before="0" w:after="0"/>
        <w:ind w:left="567" w:hanging="567"/>
        <w:jc w:val="both"/>
        <w:rPr>
          <w:rFonts w:ascii="Times New Roman" w:hAnsi="Times New Roman"/>
        </w:rPr>
      </w:pPr>
      <w:r w:rsidRPr="00C174F6">
        <w:rPr>
          <w:rStyle w:val="FootnoteReference"/>
          <w:rFonts w:ascii="Times New Roman" w:hAnsi="Times New Roman"/>
        </w:rPr>
        <w:footnoteRef/>
      </w:r>
      <w:r w:rsidRPr="00C174F6">
        <w:rPr>
          <w:rFonts w:ascii="Times New Roman" w:hAnsi="Times New Roman"/>
        </w:rPr>
        <w:t xml:space="preserve"> </w:t>
      </w:r>
      <w:r w:rsidRPr="00C174F6">
        <w:rPr>
          <w:rFonts w:ascii="Times New Roman" w:hAnsi="Times New Roman"/>
        </w:rPr>
        <w:tab/>
        <w:t xml:space="preserve">For the purposes of this Prudential Standard, a reference to ‘a director’ is a reference to a director of an RSE licensee which has a Board of directors or, in the case of a group of individual trustees, an individual trustee and ‘group of individual trustees’ has the meaning given in </w:t>
      </w:r>
      <w:r w:rsidR="003A041D">
        <w:rPr>
          <w:rFonts w:ascii="Times New Roman" w:hAnsi="Times New Roman"/>
        </w:rPr>
        <w:t>sub</w:t>
      </w:r>
      <w:r w:rsidRPr="00C174F6">
        <w:rPr>
          <w:rFonts w:ascii="Times New Roman" w:hAnsi="Times New Roman"/>
        </w:rPr>
        <w:t>section 10(1) of the SIS Act.</w:t>
      </w:r>
    </w:p>
  </w:footnote>
  <w:footnote w:id="4">
    <w:p w14:paraId="52F94E40" w14:textId="53ACCD79" w:rsidR="00E61B20" w:rsidRPr="00C174F6" w:rsidRDefault="00E61B20" w:rsidP="00E830BF">
      <w:pPr>
        <w:pStyle w:val="FootnoteText"/>
        <w:spacing w:before="0" w:after="0"/>
        <w:ind w:left="567" w:hanging="567"/>
        <w:jc w:val="both"/>
        <w:rPr>
          <w:rFonts w:ascii="Times New Roman" w:hAnsi="Times New Roman"/>
        </w:rPr>
      </w:pPr>
      <w:r w:rsidRPr="00C174F6">
        <w:rPr>
          <w:rStyle w:val="FootnoteReference"/>
          <w:rFonts w:ascii="Times New Roman" w:hAnsi="Times New Roman"/>
        </w:rPr>
        <w:footnoteRef/>
      </w:r>
      <w:r w:rsidRPr="00C174F6">
        <w:rPr>
          <w:rFonts w:ascii="Times New Roman" w:hAnsi="Times New Roman"/>
        </w:rPr>
        <w:t xml:space="preserve"> </w:t>
      </w:r>
      <w:r w:rsidRPr="0042648E">
        <w:rPr>
          <w:rFonts w:ascii="Times New Roman" w:hAnsi="Times New Roman"/>
        </w:rPr>
        <w:tab/>
        <w:t xml:space="preserve">For the purposes of this Prudential Standard, ‘RSE licensee law’ has the meaning given in </w:t>
      </w:r>
      <w:r w:rsidR="003A041D">
        <w:rPr>
          <w:rFonts w:ascii="Times New Roman" w:hAnsi="Times New Roman"/>
        </w:rPr>
        <w:t>sub</w:t>
      </w:r>
      <w:r w:rsidRPr="0042648E">
        <w:rPr>
          <w:rFonts w:ascii="Times New Roman" w:hAnsi="Times New Roman"/>
        </w:rPr>
        <w:t>section 10(1) of the SIS Act. Refer also to</w:t>
      </w:r>
      <w:r w:rsidRPr="00C174F6">
        <w:rPr>
          <w:rFonts w:ascii="Times New Roman" w:hAnsi="Times New Roman"/>
        </w:rPr>
        <w:t xml:space="preserve"> </w:t>
      </w:r>
      <w:r w:rsidRPr="00C174F6">
        <w:rPr>
          <w:rFonts w:ascii="Times New Roman" w:hAnsi="Times New Roman"/>
          <w:i/>
        </w:rPr>
        <w:t>Prudential Standard SPS 520 Fit and Proper</w:t>
      </w:r>
      <w:r w:rsidRPr="00C174F6">
        <w:rPr>
          <w:rFonts w:ascii="Times New Roman" w:hAnsi="Times New Roman"/>
        </w:rPr>
        <w:t xml:space="preserve"> (SPS 520).</w:t>
      </w:r>
    </w:p>
  </w:footnote>
  <w:footnote w:id="5">
    <w:p w14:paraId="52F94E41" w14:textId="77777777" w:rsidR="00E61B20" w:rsidRPr="00C174F6" w:rsidRDefault="00E61B20" w:rsidP="00392B4F">
      <w:pPr>
        <w:pStyle w:val="FootnoteText"/>
        <w:spacing w:before="0" w:after="0"/>
        <w:ind w:left="567" w:hanging="567"/>
        <w:jc w:val="both"/>
        <w:rPr>
          <w:rFonts w:ascii="Times New Roman" w:hAnsi="Times New Roman"/>
        </w:rPr>
      </w:pPr>
      <w:r w:rsidRPr="00C174F6">
        <w:rPr>
          <w:rStyle w:val="FootnoteReference"/>
          <w:rFonts w:ascii="Times New Roman" w:hAnsi="Times New Roman"/>
        </w:rPr>
        <w:footnoteRef/>
      </w:r>
      <w:r w:rsidRPr="00C174F6">
        <w:rPr>
          <w:rFonts w:ascii="Times New Roman" w:hAnsi="Times New Roman"/>
        </w:rPr>
        <w:t xml:space="preserve"> </w:t>
      </w:r>
      <w:r w:rsidRPr="0042648E">
        <w:rPr>
          <w:rFonts w:ascii="Times New Roman" w:hAnsi="Times New Roman"/>
        </w:rPr>
        <w:tab/>
        <w:t>For the purposes of this Prudential Standard, an ‘RSE licensee’s business operations’ includes all activities as an RSE licensee (includin</w:t>
      </w:r>
      <w:r w:rsidRPr="00C174F6">
        <w:rPr>
          <w:rFonts w:ascii="Times New Roman" w:hAnsi="Times New Roman"/>
        </w:rPr>
        <w:t>g the activities of each RSE of which it is the licensee), and all other activities of the RSE licensee to the extent that they are relevant to, or may impact on, its activities as an RSE licensee.</w:t>
      </w:r>
    </w:p>
  </w:footnote>
  <w:footnote w:id="6">
    <w:p w14:paraId="52F94E42" w14:textId="77777777" w:rsidR="00E61B20" w:rsidRPr="00C174F6" w:rsidRDefault="00E61B20" w:rsidP="009F68CC">
      <w:pPr>
        <w:pStyle w:val="FootnoteText"/>
        <w:spacing w:before="0" w:after="0"/>
        <w:ind w:left="567" w:hanging="567"/>
        <w:jc w:val="both"/>
        <w:rPr>
          <w:rFonts w:ascii="Times New Roman" w:hAnsi="Times New Roman"/>
        </w:rPr>
      </w:pPr>
      <w:r w:rsidRPr="00C174F6">
        <w:rPr>
          <w:rStyle w:val="FootnoteReference"/>
          <w:rFonts w:ascii="Times New Roman" w:hAnsi="Times New Roman"/>
        </w:rPr>
        <w:footnoteRef/>
      </w:r>
      <w:r w:rsidRPr="00C174F6">
        <w:rPr>
          <w:rFonts w:ascii="Times New Roman" w:hAnsi="Times New Roman"/>
        </w:rPr>
        <w:t xml:space="preserve"> </w:t>
      </w:r>
      <w:r w:rsidRPr="00C174F6">
        <w:rPr>
          <w:rFonts w:ascii="Times New Roman" w:hAnsi="Times New Roman"/>
        </w:rPr>
        <w:tab/>
        <w:t xml:space="preserve">For the purposes of this Prudential Standard, a </w:t>
      </w:r>
      <w:r w:rsidRPr="0042648E">
        <w:rPr>
          <w:rFonts w:ascii="Times New Roman" w:hAnsi="Times New Roman"/>
        </w:rPr>
        <w:t xml:space="preserve">reference to ‘beneficiaries’ is a reference to ‘beneficiaries of an RSE within the RSE licensee’s business operations’. </w:t>
      </w:r>
    </w:p>
  </w:footnote>
  <w:footnote w:id="7">
    <w:p w14:paraId="7A54C762" w14:textId="3801B819" w:rsidR="002A654F" w:rsidRPr="00DC55DB" w:rsidRDefault="002A654F" w:rsidP="00141283">
      <w:pPr>
        <w:pStyle w:val="FootnoteText"/>
        <w:spacing w:before="0" w:after="0"/>
        <w:ind w:left="567" w:hanging="567"/>
        <w:jc w:val="both"/>
        <w:rPr>
          <w:rFonts w:ascii="Times New Roman" w:hAnsi="Times New Roman"/>
        </w:rPr>
      </w:pPr>
      <w:r w:rsidRPr="00141283">
        <w:rPr>
          <w:rStyle w:val="FootnoteReference"/>
          <w:rFonts w:ascii="Times New Roman" w:hAnsi="Times New Roman"/>
        </w:rPr>
        <w:footnoteRef/>
      </w:r>
      <w:r w:rsidRPr="00141283">
        <w:rPr>
          <w:rFonts w:ascii="Times New Roman" w:hAnsi="Times New Roman"/>
        </w:rPr>
        <w:t xml:space="preserve"> </w:t>
      </w:r>
      <w:r w:rsidR="00486280" w:rsidRPr="00141283">
        <w:rPr>
          <w:rFonts w:ascii="Times New Roman" w:hAnsi="Times New Roman"/>
        </w:rPr>
        <w:tab/>
      </w:r>
      <w:r w:rsidRPr="00DC55DB">
        <w:rPr>
          <w:rFonts w:ascii="Times New Roman" w:hAnsi="Times New Roman"/>
        </w:rPr>
        <w:t xml:space="preserve">For the purposes of this Prudential Standard, a reference to a ‘connected entity’ has the meaning given in </w:t>
      </w:r>
      <w:r w:rsidR="00D417E9">
        <w:rPr>
          <w:rFonts w:ascii="Times New Roman" w:hAnsi="Times New Roman"/>
        </w:rPr>
        <w:t>sub</w:t>
      </w:r>
      <w:r w:rsidRPr="00DC55DB">
        <w:rPr>
          <w:rFonts w:ascii="Times New Roman" w:hAnsi="Times New Roman"/>
        </w:rPr>
        <w:t>section 10(1) of the SIS Act.</w:t>
      </w:r>
    </w:p>
  </w:footnote>
  <w:footnote w:id="8">
    <w:p w14:paraId="52F94E43" w14:textId="0E009AC0" w:rsidR="00E61B20" w:rsidRPr="00DC55DB" w:rsidRDefault="00E61B20" w:rsidP="009726B5">
      <w:pPr>
        <w:pStyle w:val="FootnoteText"/>
        <w:spacing w:before="0" w:after="0"/>
        <w:ind w:left="567" w:hanging="567"/>
        <w:jc w:val="both"/>
        <w:rPr>
          <w:rFonts w:ascii="Times New Roman" w:hAnsi="Times New Roman"/>
        </w:rPr>
      </w:pPr>
      <w:r w:rsidRPr="00DC55DB">
        <w:rPr>
          <w:rStyle w:val="FootnoteReference"/>
          <w:rFonts w:ascii="Times New Roman" w:hAnsi="Times New Roman"/>
        </w:rPr>
        <w:footnoteRef/>
      </w:r>
      <w:r w:rsidRPr="00DC55DB">
        <w:rPr>
          <w:rFonts w:ascii="Times New Roman" w:hAnsi="Times New Roman"/>
        </w:rPr>
        <w:t xml:space="preserve"> </w:t>
      </w:r>
      <w:r w:rsidRPr="00DC55DB">
        <w:rPr>
          <w:rFonts w:ascii="Times New Roman" w:hAnsi="Times New Roman"/>
        </w:rPr>
        <w:tab/>
        <w:t xml:space="preserve">For the purposes of this Prudential Standard, a reference to ‘a group’ is a reference to a group comprising the RSE licensee and all connected entities and all related bodies corporate of the RSE licensee, and ‘related body corporate’ has the meaning given in section 50 of the </w:t>
      </w:r>
      <w:r w:rsidRPr="00DC55DB">
        <w:rPr>
          <w:rFonts w:ascii="Times New Roman" w:hAnsi="Times New Roman"/>
          <w:i/>
        </w:rPr>
        <w:t>Corporations Act 2001</w:t>
      </w:r>
      <w:r w:rsidRPr="00DC55DB">
        <w:rPr>
          <w:rFonts w:ascii="Times New Roman" w:hAnsi="Times New Roman"/>
        </w:rPr>
        <w:t xml:space="preserve"> (Corporations Act).</w:t>
      </w:r>
    </w:p>
  </w:footnote>
  <w:footnote w:id="9">
    <w:p w14:paraId="52F94E44" w14:textId="77777777" w:rsidR="00E61B20" w:rsidRPr="00FD4672" w:rsidRDefault="00E61B20" w:rsidP="00C174F6">
      <w:pPr>
        <w:pStyle w:val="FootnoteText"/>
        <w:spacing w:before="0" w:after="0"/>
        <w:ind w:left="567" w:hanging="567"/>
        <w:jc w:val="both"/>
        <w:rPr>
          <w:rFonts w:ascii="Times New Roman" w:hAnsi="Times New Roman"/>
        </w:rPr>
      </w:pPr>
      <w:r w:rsidRPr="00DC55DB">
        <w:rPr>
          <w:rStyle w:val="FootnoteReference"/>
          <w:rFonts w:ascii="Times New Roman" w:hAnsi="Times New Roman"/>
        </w:rPr>
        <w:footnoteRef/>
      </w:r>
      <w:r w:rsidRPr="00DC55DB">
        <w:rPr>
          <w:rFonts w:ascii="Times New Roman" w:hAnsi="Times New Roman"/>
        </w:rPr>
        <w:t xml:space="preserve"> </w:t>
      </w:r>
      <w:r w:rsidRPr="00DC55DB">
        <w:rPr>
          <w:rFonts w:ascii="Times New Roman" w:hAnsi="Times New Roman"/>
        </w:rPr>
        <w:tab/>
        <w:t xml:space="preserve">Refer also to </w:t>
      </w:r>
      <w:r w:rsidRPr="00DC55DB">
        <w:rPr>
          <w:rFonts w:ascii="Times New Roman" w:hAnsi="Times New Roman"/>
          <w:i/>
        </w:rPr>
        <w:t>Prudential Standard SPS 220 Risk Management</w:t>
      </w:r>
      <w:r w:rsidRPr="00DC55DB">
        <w:rPr>
          <w:rFonts w:ascii="Times New Roman" w:hAnsi="Times New Roman"/>
        </w:rPr>
        <w:t xml:space="preserve"> (SPS 220) for requirements relating to the management of governance risk.</w:t>
      </w:r>
      <w:r w:rsidRPr="00FD4672">
        <w:rPr>
          <w:rFonts w:ascii="Times New Roman" w:hAnsi="Times New Roman"/>
        </w:rPr>
        <w:t xml:space="preserve"> </w:t>
      </w:r>
    </w:p>
  </w:footnote>
  <w:footnote w:id="10">
    <w:p w14:paraId="52F94E45" w14:textId="4D3007DA" w:rsidR="00E61B20" w:rsidRPr="00DC55DB" w:rsidRDefault="00E61B20" w:rsidP="00C174F6">
      <w:pPr>
        <w:pStyle w:val="FootnoteText"/>
        <w:spacing w:before="0" w:after="0"/>
        <w:ind w:left="567" w:hanging="567"/>
        <w:jc w:val="both"/>
        <w:rPr>
          <w:rFonts w:ascii="Times New Roman" w:hAnsi="Times New Roman"/>
        </w:rPr>
      </w:pPr>
      <w:r w:rsidRPr="00DC55DB">
        <w:rPr>
          <w:rStyle w:val="FootnoteReference"/>
          <w:rFonts w:ascii="Times New Roman" w:hAnsi="Times New Roman"/>
        </w:rPr>
        <w:footnoteRef/>
      </w:r>
      <w:r w:rsidRPr="00DC55DB">
        <w:rPr>
          <w:rFonts w:ascii="Times New Roman" w:hAnsi="Times New Roman"/>
        </w:rPr>
        <w:t xml:space="preserve"> </w:t>
      </w:r>
      <w:r w:rsidRPr="00DC55DB">
        <w:rPr>
          <w:rFonts w:ascii="Times New Roman" w:hAnsi="Times New Roman"/>
        </w:rPr>
        <w:tab/>
        <w:t>For the purposes of this Prudential Standard, a reference to ‘board committees’ is a reference to the Board Audit Committee, the Board Remuneration Committee</w:t>
      </w:r>
      <w:r w:rsidR="00E127C4">
        <w:rPr>
          <w:rFonts w:ascii="Times New Roman" w:hAnsi="Times New Roman"/>
        </w:rPr>
        <w:t xml:space="preserve"> required under CPS 511</w:t>
      </w:r>
      <w:r w:rsidRPr="00DC55DB">
        <w:rPr>
          <w:rFonts w:ascii="Times New Roman" w:hAnsi="Times New Roman"/>
        </w:rPr>
        <w:t xml:space="preserve"> and any </w:t>
      </w:r>
      <w:r w:rsidR="00E127C4">
        <w:rPr>
          <w:rFonts w:ascii="Times New Roman" w:hAnsi="Times New Roman"/>
        </w:rPr>
        <w:t xml:space="preserve">other </w:t>
      </w:r>
      <w:r w:rsidRPr="00DC55DB">
        <w:rPr>
          <w:rFonts w:ascii="Times New Roman" w:hAnsi="Times New Roman"/>
        </w:rPr>
        <w:t xml:space="preserve">committees which meet the description set out in paragraph </w:t>
      </w:r>
      <w:r w:rsidRPr="00DC55DB">
        <w:rPr>
          <w:rFonts w:ascii="Times New Roman" w:hAnsi="Times New Roman"/>
        </w:rPr>
        <w:fldChar w:fldCharType="begin"/>
      </w:r>
      <w:r w:rsidRPr="00DC55DB">
        <w:rPr>
          <w:rFonts w:ascii="Times New Roman" w:hAnsi="Times New Roman"/>
        </w:rPr>
        <w:instrText xml:space="preserve"> REF _Ref428542393 \r \h  \* MERGEFORMAT </w:instrText>
      </w:r>
      <w:r w:rsidRPr="00DC55DB">
        <w:rPr>
          <w:rFonts w:ascii="Times New Roman" w:hAnsi="Times New Roman"/>
        </w:rPr>
      </w:r>
      <w:r w:rsidRPr="00DC55DB">
        <w:rPr>
          <w:rFonts w:ascii="Times New Roman" w:hAnsi="Times New Roman"/>
        </w:rPr>
        <w:fldChar w:fldCharType="separate"/>
      </w:r>
      <w:r w:rsidR="00760111">
        <w:rPr>
          <w:rFonts w:ascii="Times New Roman" w:hAnsi="Times New Roman"/>
        </w:rPr>
        <w:t>11</w:t>
      </w:r>
      <w:r w:rsidRPr="00DC55DB">
        <w:rPr>
          <w:rFonts w:ascii="Times New Roman" w:hAnsi="Times New Roman"/>
        </w:rPr>
        <w:fldChar w:fldCharType="end"/>
      </w:r>
      <w:r w:rsidR="00D417E9">
        <w:rPr>
          <w:rFonts w:ascii="Times New Roman" w:hAnsi="Times New Roman"/>
        </w:rPr>
        <w:t xml:space="preserve"> of this Prudential Standard</w:t>
      </w:r>
      <w:r w:rsidRPr="00DC55DB">
        <w:rPr>
          <w:rFonts w:ascii="Times New Roman" w:hAnsi="Times New Roman"/>
        </w:rPr>
        <w:t xml:space="preserve">. </w:t>
      </w:r>
    </w:p>
  </w:footnote>
  <w:footnote w:id="11">
    <w:p w14:paraId="274EBF11" w14:textId="1A8F254E" w:rsidR="00E61B20" w:rsidRPr="00DC55DB" w:rsidRDefault="00E61B20" w:rsidP="00141283">
      <w:pPr>
        <w:pStyle w:val="FootnoteText"/>
        <w:spacing w:before="0" w:after="0"/>
        <w:ind w:left="567" w:hanging="567"/>
        <w:jc w:val="both"/>
      </w:pPr>
      <w:r w:rsidRPr="00DC55DB">
        <w:rPr>
          <w:rFonts w:ascii="Times New Roman" w:hAnsi="Times New Roman"/>
          <w:vertAlign w:val="superscript"/>
        </w:rPr>
        <w:footnoteRef/>
      </w:r>
      <w:r w:rsidRPr="00DC55DB">
        <w:rPr>
          <w:rFonts w:ascii="Times New Roman" w:hAnsi="Times New Roman"/>
          <w:vertAlign w:val="superscript"/>
        </w:rPr>
        <w:t xml:space="preserve"> </w:t>
      </w:r>
      <w:r w:rsidRPr="00DC55DB">
        <w:rPr>
          <w:rFonts w:ascii="Times New Roman" w:hAnsi="Times New Roman"/>
        </w:rPr>
        <w:tab/>
        <w:t>For the purpose of this Prudential Standard, a reference to ‘tenure’ is a reference to the total length of service of an individual director on the Board (including non-continuous service).</w:t>
      </w:r>
    </w:p>
  </w:footnote>
  <w:footnote w:id="12">
    <w:p w14:paraId="52F94E46" w14:textId="58FA4946" w:rsidR="00E61B20" w:rsidRPr="00DC55DB" w:rsidRDefault="00E61B20" w:rsidP="005B11DD">
      <w:pPr>
        <w:pStyle w:val="FootnoteText"/>
        <w:spacing w:before="0" w:after="0"/>
        <w:ind w:left="567" w:hanging="567"/>
        <w:jc w:val="both"/>
        <w:rPr>
          <w:rFonts w:ascii="Times New Roman" w:hAnsi="Times New Roman"/>
        </w:rPr>
      </w:pPr>
      <w:r w:rsidRPr="00DC55DB">
        <w:rPr>
          <w:rStyle w:val="FootnoteReference"/>
          <w:rFonts w:ascii="Times New Roman" w:hAnsi="Times New Roman"/>
        </w:rPr>
        <w:footnoteRef/>
      </w:r>
      <w:r w:rsidRPr="00DC55DB">
        <w:rPr>
          <w:rFonts w:ascii="Times New Roman" w:hAnsi="Times New Roman"/>
        </w:rPr>
        <w:t xml:space="preserve"> </w:t>
      </w:r>
      <w:r w:rsidRPr="00DC55DB">
        <w:rPr>
          <w:rFonts w:ascii="Times New Roman" w:hAnsi="Times New Roman"/>
        </w:rPr>
        <w:tab/>
        <w:t>Refer to</w:t>
      </w:r>
      <w:r w:rsidR="00261445" w:rsidRPr="00DC55DB">
        <w:rPr>
          <w:rFonts w:ascii="Times New Roman" w:hAnsi="Times New Roman"/>
        </w:rPr>
        <w:t xml:space="preserve"> SPS 520</w:t>
      </w:r>
      <w:r w:rsidRPr="00DC55DB">
        <w:rPr>
          <w:rFonts w:ascii="Times New Roman" w:hAnsi="Times New Roman"/>
        </w:rPr>
        <w:t xml:space="preserve"> for requirements relating to the fitness and propriety of responsible persons. </w:t>
      </w:r>
    </w:p>
  </w:footnote>
  <w:footnote w:id="13">
    <w:p w14:paraId="52F94E47" w14:textId="77777777" w:rsidR="00E61B20" w:rsidRPr="0042648E" w:rsidRDefault="00E61B20" w:rsidP="00B875B7">
      <w:pPr>
        <w:pStyle w:val="FootnoteText"/>
        <w:spacing w:before="0" w:after="0"/>
        <w:ind w:left="567" w:hanging="567"/>
        <w:jc w:val="both"/>
        <w:rPr>
          <w:rFonts w:ascii="Times New Roman" w:hAnsi="Times New Roman"/>
        </w:rPr>
      </w:pPr>
      <w:r w:rsidRPr="00DC55DB">
        <w:rPr>
          <w:rStyle w:val="FootnoteReference"/>
          <w:rFonts w:ascii="Times New Roman" w:hAnsi="Times New Roman"/>
        </w:rPr>
        <w:footnoteRef/>
      </w:r>
      <w:r w:rsidRPr="00DC55DB">
        <w:rPr>
          <w:rStyle w:val="FootnoteReference"/>
          <w:rFonts w:ascii="Times New Roman" w:hAnsi="Times New Roman"/>
        </w:rPr>
        <w:t xml:space="preserve"> </w:t>
      </w:r>
      <w:r w:rsidRPr="00DC55DB">
        <w:rPr>
          <w:rFonts w:ascii="Times New Roman" w:hAnsi="Times New Roman"/>
        </w:rPr>
        <w:tab/>
        <w:t xml:space="preserve">Refer to </w:t>
      </w:r>
      <w:r w:rsidRPr="00DC55DB">
        <w:rPr>
          <w:rFonts w:ascii="Times New Roman" w:hAnsi="Times New Roman"/>
          <w:i/>
        </w:rPr>
        <w:t>Prudential Standard SPS 521 Conflicts of Interest</w:t>
      </w:r>
      <w:r w:rsidRPr="00DC55DB">
        <w:rPr>
          <w:rFonts w:ascii="Times New Roman" w:hAnsi="Times New Roman"/>
        </w:rPr>
        <w:t xml:space="preserve"> for requirements relating to the management of conflicts.</w:t>
      </w:r>
    </w:p>
  </w:footnote>
  <w:footnote w:id="14">
    <w:p w14:paraId="44F6FD92" w14:textId="574A47BE" w:rsidR="005727A6" w:rsidRPr="008E6361" w:rsidRDefault="005727A6" w:rsidP="005B7A8B">
      <w:pPr>
        <w:pStyle w:val="FootnoteText"/>
        <w:ind w:left="567" w:hanging="567"/>
        <w:jc w:val="both"/>
      </w:pPr>
      <w:r w:rsidRPr="0080532A">
        <w:rPr>
          <w:rStyle w:val="FootnoteReference"/>
          <w:rFonts w:ascii="Times New Roman" w:hAnsi="Times New Roman"/>
        </w:rPr>
        <w:footnoteRef/>
      </w:r>
      <w:r>
        <w:t xml:space="preserve"> </w:t>
      </w:r>
      <w:r w:rsidR="005B7A8B">
        <w:tab/>
      </w:r>
      <w:r w:rsidRPr="00926B93">
        <w:rPr>
          <w:rFonts w:ascii="Times New Roman" w:hAnsi="Times New Roman"/>
        </w:rPr>
        <w:t>For the purpose of this Prudential Standard</w:t>
      </w:r>
      <w:r w:rsidRPr="00B03F83">
        <w:rPr>
          <w:rFonts w:ascii="Times New Roman" w:hAnsi="Times New Roman"/>
        </w:rPr>
        <w:t xml:space="preserve">, </w:t>
      </w:r>
      <w:r>
        <w:rPr>
          <w:rFonts w:ascii="Times New Roman" w:hAnsi="Times New Roman"/>
        </w:rPr>
        <w:t xml:space="preserve">a reference to ‘a </w:t>
      </w:r>
      <w:r w:rsidRPr="00B03F83">
        <w:rPr>
          <w:rFonts w:ascii="Times New Roman" w:hAnsi="Times New Roman"/>
        </w:rPr>
        <w:t>non-executive director</w:t>
      </w:r>
      <w:r>
        <w:rPr>
          <w:rFonts w:ascii="Times New Roman" w:hAnsi="Times New Roman"/>
        </w:rPr>
        <w:t>’</w:t>
      </w:r>
      <w:r w:rsidRPr="00B03F83">
        <w:rPr>
          <w:rFonts w:ascii="Times New Roman" w:hAnsi="Times New Roman"/>
        </w:rPr>
        <w:t xml:space="preserve"> </w:t>
      </w:r>
      <w:r>
        <w:rPr>
          <w:rFonts w:ascii="Times New Roman" w:hAnsi="Times New Roman"/>
        </w:rPr>
        <w:t xml:space="preserve">is a reference to </w:t>
      </w:r>
      <w:r w:rsidRPr="00926B93">
        <w:rPr>
          <w:rFonts w:ascii="Times New Roman" w:hAnsi="Times New Roman"/>
        </w:rPr>
        <w:t xml:space="preserve">a director who is not a member of the RSE licensee’s management. Non-executive directors may include Board members or senior managers of the parent company of the RSE licensee or of </w:t>
      </w:r>
      <w:r w:rsidRPr="008E6361">
        <w:rPr>
          <w:rFonts w:ascii="Times New Roman" w:hAnsi="Times New Roman"/>
        </w:rPr>
        <w:t>the parent company’s subsidiaries, but not executives of the RSE licensee.</w:t>
      </w:r>
    </w:p>
  </w:footnote>
  <w:footnote w:id="15">
    <w:p w14:paraId="52F94E4A" w14:textId="77777777" w:rsidR="00E61B20" w:rsidRPr="00C174F6" w:rsidRDefault="00E61B20" w:rsidP="009726B5">
      <w:pPr>
        <w:autoSpaceDE w:val="0"/>
        <w:autoSpaceDN w:val="0"/>
        <w:adjustRightInd w:val="0"/>
        <w:spacing w:before="0" w:after="0"/>
        <w:ind w:left="567" w:hanging="567"/>
        <w:jc w:val="both"/>
        <w:rPr>
          <w:rFonts w:ascii="Times New Roman" w:hAnsi="Times New Roman"/>
        </w:rPr>
      </w:pPr>
      <w:r w:rsidRPr="0080532A">
        <w:rPr>
          <w:rStyle w:val="FootnoteReference"/>
          <w:rFonts w:ascii="Times New Roman" w:hAnsi="Times New Roman"/>
          <w:sz w:val="20"/>
        </w:rPr>
        <w:footnoteRef/>
      </w:r>
      <w:r w:rsidRPr="0080532A">
        <w:rPr>
          <w:rFonts w:ascii="Times New Roman" w:hAnsi="Times New Roman"/>
          <w:sz w:val="20"/>
        </w:rPr>
        <w:t xml:space="preserve"> </w:t>
      </w:r>
      <w:r w:rsidRPr="00C174F6">
        <w:rPr>
          <w:rFonts w:ascii="Times New Roman" w:hAnsi="Times New Roman"/>
        </w:rPr>
        <w:tab/>
      </w:r>
      <w:r w:rsidRPr="00C174F6">
        <w:rPr>
          <w:rFonts w:ascii="Times New Roman" w:eastAsia="Calibri" w:hAnsi="Times New Roman"/>
          <w:i/>
          <w:iCs/>
          <w:sz w:val="20"/>
          <w:lang w:eastAsia="en-AU"/>
        </w:rPr>
        <w:t xml:space="preserve">APES 110 Code of Ethics for Professional Accountants </w:t>
      </w:r>
      <w:r w:rsidRPr="00C174F6">
        <w:rPr>
          <w:rFonts w:ascii="Times New Roman" w:eastAsia="Calibri" w:hAnsi="Times New Roman"/>
          <w:sz w:val="20"/>
          <w:lang w:eastAsia="en-AU"/>
        </w:rPr>
        <w:t>was issued by the Accounting Professional and Ethical Standards Board in December 2010.</w:t>
      </w:r>
    </w:p>
  </w:footnote>
  <w:footnote w:id="16">
    <w:p w14:paraId="52F94E4B" w14:textId="77777777" w:rsidR="00E61B20" w:rsidRPr="0042648E" w:rsidRDefault="00E61B20" w:rsidP="009726B5">
      <w:pPr>
        <w:pStyle w:val="FootnoteText"/>
        <w:spacing w:before="0" w:after="0"/>
        <w:ind w:left="567" w:hanging="567"/>
        <w:jc w:val="both"/>
        <w:rPr>
          <w:rFonts w:ascii="Times New Roman" w:hAnsi="Times New Roman"/>
        </w:rPr>
      </w:pPr>
      <w:r w:rsidRPr="00C174F6">
        <w:rPr>
          <w:rStyle w:val="FootnoteReference"/>
          <w:rFonts w:ascii="Times New Roman" w:hAnsi="Times New Roman"/>
        </w:rPr>
        <w:footnoteRef/>
      </w:r>
      <w:r w:rsidRPr="00C174F6">
        <w:rPr>
          <w:rFonts w:ascii="Times New Roman" w:hAnsi="Times New Roman"/>
        </w:rPr>
        <w:t xml:space="preserve"> </w:t>
      </w:r>
      <w:r w:rsidRPr="0042648E">
        <w:rPr>
          <w:rFonts w:ascii="Times New Roman" w:hAnsi="Times New Roman"/>
        </w:rPr>
        <w:tab/>
        <w:t>Refer to SPS 220 for the requirement to review the risk management framework.</w:t>
      </w:r>
    </w:p>
  </w:footnote>
  <w:footnote w:id="17">
    <w:p w14:paraId="52F94E4C" w14:textId="2509D95F" w:rsidR="00E61B20" w:rsidRPr="00C174F6" w:rsidRDefault="00E61B20" w:rsidP="009726B5">
      <w:pPr>
        <w:pStyle w:val="FootnoteText"/>
        <w:spacing w:before="0" w:after="0"/>
        <w:ind w:left="567" w:hanging="567"/>
        <w:jc w:val="both"/>
        <w:rPr>
          <w:rFonts w:ascii="Times New Roman" w:hAnsi="Times New Roman"/>
        </w:rPr>
      </w:pPr>
      <w:r w:rsidRPr="00C174F6">
        <w:rPr>
          <w:rStyle w:val="FootnoteReference"/>
          <w:rFonts w:ascii="Times New Roman" w:hAnsi="Times New Roman"/>
        </w:rPr>
        <w:footnoteRef/>
      </w:r>
      <w:r w:rsidRPr="00C174F6">
        <w:rPr>
          <w:rFonts w:ascii="Times New Roman" w:hAnsi="Times New Roman"/>
        </w:rPr>
        <w:t xml:space="preserve"> </w:t>
      </w:r>
      <w:r w:rsidRPr="0042648E">
        <w:rPr>
          <w:rFonts w:ascii="Times New Roman" w:hAnsi="Times New Roman"/>
        </w:rPr>
        <w:tab/>
        <w:t xml:space="preserve">Independent of the RSE licensee means that the auditor has been assessed as independent in terms of paragraph </w:t>
      </w:r>
      <w:r w:rsidR="00E0764F">
        <w:rPr>
          <w:rFonts w:ascii="Times New Roman" w:hAnsi="Times New Roman"/>
        </w:rPr>
        <w:fldChar w:fldCharType="begin"/>
      </w:r>
      <w:r w:rsidR="00E0764F">
        <w:rPr>
          <w:rFonts w:ascii="Times New Roman" w:hAnsi="Times New Roman"/>
        </w:rPr>
        <w:instrText xml:space="preserve"> REF _Ref308013384 \r \h </w:instrText>
      </w:r>
      <w:r w:rsidR="00E0764F">
        <w:rPr>
          <w:rFonts w:ascii="Times New Roman" w:hAnsi="Times New Roman"/>
        </w:rPr>
      </w:r>
      <w:r w:rsidR="00E0764F">
        <w:rPr>
          <w:rFonts w:ascii="Times New Roman" w:hAnsi="Times New Roman"/>
        </w:rPr>
        <w:fldChar w:fldCharType="separate"/>
      </w:r>
      <w:r w:rsidR="00E0764F">
        <w:rPr>
          <w:rFonts w:ascii="Times New Roman" w:hAnsi="Times New Roman"/>
        </w:rPr>
        <w:t>29</w:t>
      </w:r>
      <w:r w:rsidR="00E0764F">
        <w:rPr>
          <w:rFonts w:ascii="Times New Roman" w:hAnsi="Times New Roman"/>
        </w:rPr>
        <w:fldChar w:fldCharType="end"/>
      </w:r>
      <w:r w:rsidRPr="00C174F6">
        <w:rPr>
          <w:rFonts w:ascii="Times New Roman" w:hAnsi="Times New Roman"/>
        </w:rPr>
        <w:t xml:space="preserve"> of this Prudential Standard.</w:t>
      </w:r>
    </w:p>
  </w:footnote>
  <w:footnote w:id="18">
    <w:p w14:paraId="52F94E4D" w14:textId="726878B2" w:rsidR="00E61B20" w:rsidRPr="00C174F6" w:rsidRDefault="00E61B20" w:rsidP="00C05D9B">
      <w:pPr>
        <w:pStyle w:val="FootnoteText"/>
        <w:spacing w:before="0" w:after="0"/>
        <w:ind w:left="567" w:hanging="567"/>
        <w:jc w:val="both"/>
        <w:rPr>
          <w:rFonts w:ascii="Times New Roman" w:hAnsi="Times New Roman"/>
        </w:rPr>
      </w:pPr>
      <w:r w:rsidRPr="00C174F6">
        <w:rPr>
          <w:rStyle w:val="FootnoteReference"/>
          <w:rFonts w:ascii="Times New Roman" w:hAnsi="Times New Roman"/>
        </w:rPr>
        <w:footnoteRef/>
      </w:r>
      <w:r w:rsidRPr="00C174F6">
        <w:rPr>
          <w:rFonts w:ascii="Times New Roman" w:hAnsi="Times New Roman"/>
        </w:rPr>
        <w:t xml:space="preserve"> </w:t>
      </w:r>
      <w:r w:rsidRPr="0042648E">
        <w:rPr>
          <w:rFonts w:ascii="Times New Roman" w:hAnsi="Times New Roman"/>
        </w:rPr>
        <w:tab/>
        <w:t xml:space="preserve">Refer to </w:t>
      </w:r>
      <w:r w:rsidRPr="00141283">
        <w:rPr>
          <w:rFonts w:ascii="Times New Roman" w:hAnsi="Times New Roman"/>
        </w:rPr>
        <w:t>SPS 521</w:t>
      </w:r>
      <w:r w:rsidRPr="0042648E">
        <w:rPr>
          <w:rFonts w:ascii="Times New Roman" w:hAnsi="Times New Roman"/>
          <w:i/>
        </w:rPr>
        <w:t xml:space="preserve"> </w:t>
      </w:r>
      <w:r w:rsidRPr="0042648E">
        <w:rPr>
          <w:rFonts w:ascii="Times New Roman" w:hAnsi="Times New Roman"/>
        </w:rPr>
        <w:t>for requirements to identify relevant interests and relevant duties for all responsible persons.</w:t>
      </w:r>
    </w:p>
  </w:footnote>
  <w:footnote w:id="19">
    <w:p w14:paraId="52F94E4E" w14:textId="77777777" w:rsidR="00E61B20" w:rsidRPr="00C174F6" w:rsidRDefault="00E61B20" w:rsidP="009726B5">
      <w:pPr>
        <w:pStyle w:val="FootnoteText"/>
        <w:spacing w:before="0" w:after="0"/>
        <w:ind w:left="567" w:hanging="567"/>
        <w:jc w:val="both"/>
        <w:rPr>
          <w:rFonts w:ascii="Times New Roman" w:hAnsi="Times New Roman"/>
        </w:rPr>
      </w:pPr>
      <w:r w:rsidRPr="00C174F6">
        <w:rPr>
          <w:rStyle w:val="FootnoteReference"/>
          <w:rFonts w:ascii="Times New Roman" w:hAnsi="Times New Roman"/>
        </w:rPr>
        <w:footnoteRef/>
      </w:r>
      <w:r w:rsidRPr="00C174F6">
        <w:rPr>
          <w:rFonts w:ascii="Times New Roman" w:hAnsi="Times New Roman"/>
        </w:rPr>
        <w:t xml:space="preserve"> </w:t>
      </w:r>
      <w:r w:rsidRPr="0042648E">
        <w:rPr>
          <w:rFonts w:ascii="Times New Roman" w:hAnsi="Times New Roman"/>
        </w:rPr>
        <w:tab/>
        <w:t>‘Lead auditor’ means the registered company auditor who is primarily responsible to the audit firm or the audit company for the conduct of audit work condu</w:t>
      </w:r>
      <w:r w:rsidRPr="00C174F6">
        <w:rPr>
          <w:rFonts w:ascii="Times New Roman" w:hAnsi="Times New Roman"/>
        </w:rPr>
        <w:t>cted in relation to RSE licensee law.</w:t>
      </w:r>
    </w:p>
  </w:footnote>
  <w:footnote w:id="20">
    <w:p w14:paraId="52F94E4F" w14:textId="77777777" w:rsidR="00E61B20" w:rsidRPr="00C174F6" w:rsidRDefault="00E61B20" w:rsidP="009726B5">
      <w:pPr>
        <w:pStyle w:val="FootnoteText"/>
        <w:spacing w:before="0" w:after="0"/>
        <w:ind w:left="567" w:hanging="567"/>
        <w:jc w:val="both"/>
        <w:rPr>
          <w:rFonts w:ascii="Times New Roman" w:hAnsi="Times New Roman"/>
        </w:rPr>
      </w:pPr>
      <w:r w:rsidRPr="00C174F6">
        <w:rPr>
          <w:rStyle w:val="FootnoteReference"/>
          <w:rFonts w:ascii="Times New Roman" w:hAnsi="Times New Roman"/>
        </w:rPr>
        <w:footnoteRef/>
      </w:r>
      <w:r w:rsidRPr="00C174F6">
        <w:rPr>
          <w:rFonts w:ascii="Times New Roman" w:hAnsi="Times New Roman"/>
        </w:rPr>
        <w:t xml:space="preserve"> </w:t>
      </w:r>
      <w:r w:rsidRPr="0042648E">
        <w:rPr>
          <w:rFonts w:ascii="Times New Roman" w:hAnsi="Times New Roman"/>
        </w:rPr>
        <w:tab/>
        <w:t xml:space="preserve">‘Review auditor’ means the registered company auditor (if any) who is primarily responsible to the individual auditor, audit firm or audit company for reviewing audit work conducted in relation to </w:t>
      </w:r>
      <w:r w:rsidRPr="00C174F6">
        <w:rPr>
          <w:rFonts w:ascii="Times New Roman" w:hAnsi="Times New Roman"/>
        </w:rPr>
        <w:t>RSE licensee law.</w:t>
      </w:r>
    </w:p>
  </w:footnote>
  <w:footnote w:id="21">
    <w:p w14:paraId="52F94E50" w14:textId="77777777" w:rsidR="00E61B20" w:rsidRPr="00C174F6" w:rsidRDefault="00E61B20" w:rsidP="009726B5">
      <w:pPr>
        <w:pStyle w:val="FootnoteText"/>
        <w:spacing w:before="0" w:after="0"/>
        <w:ind w:left="567" w:hanging="567"/>
        <w:jc w:val="both"/>
        <w:rPr>
          <w:rFonts w:ascii="Times New Roman" w:hAnsi="Times New Roman"/>
        </w:rPr>
      </w:pPr>
      <w:r w:rsidRPr="00C174F6">
        <w:rPr>
          <w:rStyle w:val="FootnoteReference"/>
          <w:rFonts w:ascii="Times New Roman" w:hAnsi="Times New Roman"/>
        </w:rPr>
        <w:footnoteRef/>
      </w:r>
      <w:r w:rsidRPr="00C174F6">
        <w:rPr>
          <w:rFonts w:ascii="Times New Roman" w:hAnsi="Times New Roman"/>
        </w:rPr>
        <w:t xml:space="preserve"> </w:t>
      </w:r>
      <w:r w:rsidRPr="0042648E">
        <w:rPr>
          <w:rFonts w:ascii="Times New Roman" w:hAnsi="Times New Roman"/>
        </w:rPr>
        <w:tab/>
        <w:t xml:space="preserve">For the purpose of this paragraph, ‘an individual who plays a significant role’ means an individual auditor who acts as the auditor in respect of any of the requirements of </w:t>
      </w:r>
      <w:r w:rsidRPr="00C174F6">
        <w:rPr>
          <w:rFonts w:ascii="Times New Roman" w:hAnsi="Times New Roman"/>
        </w:rPr>
        <w:t>RSE licensee law, or the lead or review auditor where such audit work is performed by an audit company or audit firm.</w:t>
      </w:r>
    </w:p>
  </w:footnote>
  <w:footnote w:id="22">
    <w:p w14:paraId="52F94E51" w14:textId="77777777" w:rsidR="00E61B20" w:rsidRPr="00C174F6" w:rsidRDefault="00E61B20" w:rsidP="009726B5">
      <w:pPr>
        <w:pStyle w:val="FootnoteText"/>
        <w:spacing w:before="0" w:after="0"/>
        <w:ind w:left="567" w:hanging="567"/>
        <w:jc w:val="both"/>
        <w:rPr>
          <w:rFonts w:ascii="Times New Roman" w:hAnsi="Times New Roman"/>
        </w:rPr>
      </w:pPr>
      <w:r w:rsidRPr="00C174F6">
        <w:rPr>
          <w:rStyle w:val="FootnoteReference"/>
          <w:rFonts w:ascii="Times New Roman" w:hAnsi="Times New Roman"/>
        </w:rPr>
        <w:footnoteRef/>
      </w:r>
      <w:r w:rsidRPr="00C174F6">
        <w:rPr>
          <w:rFonts w:ascii="Times New Roman" w:hAnsi="Times New Roman"/>
        </w:rPr>
        <w:t xml:space="preserve"> </w:t>
      </w:r>
      <w:r w:rsidRPr="0042648E">
        <w:rPr>
          <w:rFonts w:ascii="Times New Roman" w:hAnsi="Times New Roman"/>
        </w:rPr>
        <w:tab/>
        <w:t xml:space="preserve">Refer also to the provisions for the protection of whistleblowers in Part 29A of the SIS Act and the whistleblowing provisions in </w:t>
      </w:r>
      <w:r w:rsidRPr="00C174F6">
        <w:rPr>
          <w:rFonts w:ascii="Times New Roman" w:hAnsi="Times New Roman"/>
        </w:rPr>
        <w:t>SPS 520.</w:t>
      </w:r>
    </w:p>
  </w:footnote>
  <w:footnote w:id="23">
    <w:p w14:paraId="52F94E52" w14:textId="4364309E" w:rsidR="00E61B20" w:rsidRPr="00C174F6" w:rsidRDefault="00E61B20" w:rsidP="009726B5">
      <w:pPr>
        <w:spacing w:before="0" w:after="0"/>
        <w:ind w:left="567" w:hanging="567"/>
        <w:jc w:val="both"/>
        <w:rPr>
          <w:rFonts w:ascii="Times New Roman" w:hAnsi="Times New Roman"/>
          <w:sz w:val="20"/>
        </w:rPr>
      </w:pPr>
      <w:r w:rsidRPr="00C174F6">
        <w:rPr>
          <w:rStyle w:val="FootnoteReference"/>
          <w:rFonts w:ascii="Times New Roman" w:hAnsi="Times New Roman"/>
          <w:sz w:val="20"/>
        </w:rPr>
        <w:footnoteRef/>
      </w:r>
      <w:r w:rsidRPr="00C174F6">
        <w:rPr>
          <w:rFonts w:ascii="Times New Roman" w:hAnsi="Times New Roman"/>
          <w:sz w:val="20"/>
        </w:rPr>
        <w:t xml:space="preserve"> </w:t>
      </w:r>
      <w:r w:rsidRPr="00C174F6">
        <w:rPr>
          <w:rFonts w:ascii="Times New Roman" w:hAnsi="Times New Roman"/>
          <w:sz w:val="20"/>
        </w:rPr>
        <w:tab/>
        <w:t xml:space="preserve">Refer to </w:t>
      </w:r>
      <w:r w:rsidR="008738CE">
        <w:rPr>
          <w:rFonts w:ascii="Times New Roman" w:hAnsi="Times New Roman"/>
          <w:sz w:val="20"/>
        </w:rPr>
        <w:t>sub</w:t>
      </w:r>
      <w:r w:rsidRPr="00C174F6">
        <w:rPr>
          <w:rFonts w:ascii="Times New Roman" w:hAnsi="Times New Roman"/>
          <w:sz w:val="20"/>
        </w:rPr>
        <w:t>section 34C(5) of the SIS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94E3A" w14:textId="6CD37842" w:rsidR="00E61B20" w:rsidRPr="006A6A52" w:rsidRDefault="00E61B20" w:rsidP="003B52EB">
    <w:pPr>
      <w:pStyle w:val="Header"/>
      <w:tabs>
        <w:tab w:val="clear" w:pos="9026"/>
        <w:tab w:val="right" w:pos="8364"/>
      </w:tabs>
      <w:spacing w:before="0" w:after="0"/>
      <w:rPr>
        <w:rFonts w:ascii="Times New Roman" w:hAnsi="Times New Roman"/>
        <w:sz w:val="24"/>
        <w:szCs w:val="24"/>
      </w:rPr>
    </w:pPr>
    <w:r>
      <w:rPr>
        <w:rFonts w:ascii="Times New Roman" w:hAnsi="Times New Roman"/>
        <w:b/>
        <w:sz w:val="28"/>
        <w:szCs w:val="28"/>
      </w:rPr>
      <w:tab/>
    </w:r>
    <w:r>
      <w:rPr>
        <w:rFonts w:ascii="Times New Roman" w:hAnsi="Times New Roman"/>
        <w:b/>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6C54" w14:textId="748CE700" w:rsidR="00DA4D9C" w:rsidRPr="006A6A52" w:rsidRDefault="00DA4D9C" w:rsidP="003B52EB">
    <w:pPr>
      <w:pStyle w:val="Header"/>
      <w:tabs>
        <w:tab w:val="clear" w:pos="9026"/>
        <w:tab w:val="right" w:pos="8364"/>
      </w:tabs>
      <w:spacing w:before="0" w:after="0"/>
      <w:rPr>
        <w:rFonts w:ascii="Times New Roman" w:hAnsi="Times New Roman"/>
        <w:sz w:val="24"/>
        <w:szCs w:val="24"/>
      </w:rPr>
    </w:pPr>
    <w:r>
      <w:rPr>
        <w:rFonts w:ascii="Times New Roman" w:hAnsi="Times New Roman"/>
        <w:b/>
        <w:sz w:val="28"/>
        <w:szCs w:val="28"/>
      </w:rPr>
      <w:tab/>
    </w:r>
    <w:r>
      <w:rPr>
        <w:rFonts w:ascii="Times New Roman" w:hAnsi="Times New Roman"/>
        <w:b/>
        <w:sz w:val="28"/>
        <w:szCs w:val="28"/>
      </w:rPr>
      <w:tab/>
    </w:r>
    <w:r w:rsidR="00E26B25">
      <w:rPr>
        <w:rFonts w:ascii="Times New Roman" w:hAnsi="Times New Roman"/>
        <w:sz w:val="24"/>
        <w:szCs w:val="24"/>
      </w:rPr>
      <w:t>January 202</w:t>
    </w:r>
    <w:r w:rsidR="00283F83">
      <w:rPr>
        <w:rFonts w:ascii="Times New Roman" w:hAnsi="Times New Roman"/>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181C"/>
    <w:multiLevelType w:val="hybridMultilevel"/>
    <w:tmpl w:val="973EBD0A"/>
    <w:lvl w:ilvl="0" w:tplc="3D66DB46">
      <w:start w:val="1"/>
      <w:numFmt w:val="lowerLetter"/>
      <w:lvlText w:val="(%1)"/>
      <w:lvlJc w:val="left"/>
      <w:pPr>
        <w:tabs>
          <w:tab w:val="num" w:pos="1134"/>
        </w:tabs>
        <w:ind w:left="1134" w:hanging="567"/>
      </w:pPr>
      <w:rPr>
        <w:rFonts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 w15:restartNumberingAfterBreak="0">
    <w:nsid w:val="0A552239"/>
    <w:multiLevelType w:val="hybridMultilevel"/>
    <w:tmpl w:val="AB0438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F31B20"/>
    <w:multiLevelType w:val="hybridMultilevel"/>
    <w:tmpl w:val="A514589E"/>
    <w:lvl w:ilvl="0" w:tplc="9476FD2C">
      <w:start w:val="1"/>
      <w:numFmt w:val="decimal"/>
      <w:lvlText w:val="%1."/>
      <w:lvlJc w:val="left"/>
      <w:pPr>
        <w:tabs>
          <w:tab w:val="num" w:pos="567"/>
        </w:tabs>
        <w:ind w:left="567" w:hanging="567"/>
      </w:pPr>
      <w:rPr>
        <w:rFonts w:ascii="Times New Roman" w:hAnsi="Times New Roman" w:hint="default"/>
        <w:b w:val="0"/>
        <w:i w:val="0"/>
        <w:color w:val="auto"/>
        <w:sz w:val="24"/>
        <w:szCs w:val="24"/>
        <w:vertAlign w:val="baseline"/>
      </w:rPr>
    </w:lvl>
    <w:lvl w:ilvl="1" w:tplc="36942C04">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2E6A292A">
      <w:start w:val="1"/>
      <w:numFmt w:val="lowerRoman"/>
      <w:lvlText w:val="(%3)"/>
      <w:lvlJc w:val="left"/>
      <w:pPr>
        <w:tabs>
          <w:tab w:val="num" w:pos="1701"/>
        </w:tabs>
        <w:ind w:left="1701"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3E6182E"/>
    <w:multiLevelType w:val="hybridMultilevel"/>
    <w:tmpl w:val="8E0E1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99148F"/>
    <w:multiLevelType w:val="hybridMultilevel"/>
    <w:tmpl w:val="3F0AE804"/>
    <w:lvl w:ilvl="0" w:tplc="B99870A8">
      <w:start w:val="1"/>
      <w:numFmt w:val="lowerRoman"/>
      <w:lvlText w:val="(%1)"/>
      <w:lvlJc w:val="left"/>
      <w:pPr>
        <w:tabs>
          <w:tab w:val="num" w:pos="1134"/>
        </w:tabs>
        <w:ind w:left="1134"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2C1820"/>
    <w:multiLevelType w:val="hybridMultilevel"/>
    <w:tmpl w:val="86E46FC2"/>
    <w:lvl w:ilvl="0" w:tplc="8318978E">
      <w:start w:val="2"/>
      <w:numFmt w:val="bullet"/>
      <w:lvlText w:val="-"/>
      <w:lvlJc w:val="left"/>
      <w:pPr>
        <w:ind w:left="720" w:hanging="360"/>
      </w:pPr>
      <w:rPr>
        <w:rFonts w:ascii="Calibri" w:eastAsia="Times New Roman" w:hAnsi="Calibri"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23384EE9"/>
    <w:multiLevelType w:val="hybridMultilevel"/>
    <w:tmpl w:val="4230BD5E"/>
    <w:lvl w:ilvl="0" w:tplc="FA52CEA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34206936"/>
    <w:multiLevelType w:val="hybridMultilevel"/>
    <w:tmpl w:val="1CB6EEF2"/>
    <w:lvl w:ilvl="0" w:tplc="DAC2E54A">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807868"/>
    <w:multiLevelType w:val="hybridMultilevel"/>
    <w:tmpl w:val="F55C92D6"/>
    <w:lvl w:ilvl="0" w:tplc="9476EA36">
      <w:start w:val="6"/>
      <w:numFmt w:val="bullet"/>
      <w:lvlText w:val=""/>
      <w:lvlJc w:val="left"/>
      <w:pPr>
        <w:tabs>
          <w:tab w:val="num" w:pos="720"/>
        </w:tabs>
        <w:ind w:left="567" w:hanging="567"/>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A67A19"/>
    <w:multiLevelType w:val="hybridMultilevel"/>
    <w:tmpl w:val="C4DCAE3A"/>
    <w:lvl w:ilvl="0" w:tplc="E4FC2854">
      <w:start w:val="1"/>
      <w:numFmt w:val="lowerLetter"/>
      <w:lvlText w:val="(%1)"/>
      <w:lvlJc w:val="left"/>
      <w:pPr>
        <w:tabs>
          <w:tab w:val="num" w:pos="1134"/>
        </w:tabs>
        <w:ind w:left="1134" w:hanging="567"/>
      </w:pPr>
      <w:rPr>
        <w:rFonts w:hint="default"/>
        <w:b w:val="0"/>
        <w:i w:val="0"/>
      </w:rPr>
    </w:lvl>
    <w:lvl w:ilvl="1" w:tplc="4CF85F20">
      <w:start w:val="1"/>
      <w:numFmt w:val="lowerRoman"/>
      <w:lvlText w:val="(%2)"/>
      <w:lvlJc w:val="left"/>
      <w:pPr>
        <w:tabs>
          <w:tab w:val="num" w:pos="1701"/>
        </w:tabs>
        <w:ind w:left="1701" w:hanging="567"/>
      </w:pPr>
      <w:rPr>
        <w:rFonts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3BCA771B"/>
    <w:multiLevelType w:val="hybridMultilevel"/>
    <w:tmpl w:val="6A72352C"/>
    <w:lvl w:ilvl="0" w:tplc="461AE352">
      <w:start w:val="9"/>
      <w:numFmt w:val="lowerRoman"/>
      <w:lvlText w:val="(%1)"/>
      <w:lvlJc w:val="left"/>
      <w:pPr>
        <w:tabs>
          <w:tab w:val="num" w:pos="1134"/>
        </w:tabs>
        <w:ind w:left="1134"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D286F38"/>
    <w:multiLevelType w:val="hybridMultilevel"/>
    <w:tmpl w:val="A8F0741C"/>
    <w:lvl w:ilvl="0" w:tplc="9476EA36">
      <w:start w:val="6"/>
      <w:numFmt w:val="bullet"/>
      <w:lvlText w:val=""/>
      <w:lvlJc w:val="left"/>
      <w:pPr>
        <w:tabs>
          <w:tab w:val="num" w:pos="720"/>
        </w:tabs>
        <w:ind w:left="567" w:hanging="567"/>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0F0215"/>
    <w:multiLevelType w:val="hybridMultilevel"/>
    <w:tmpl w:val="54908966"/>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3" w15:restartNumberingAfterBreak="0">
    <w:nsid w:val="494F0D1E"/>
    <w:multiLevelType w:val="hybridMultilevel"/>
    <w:tmpl w:val="F740FA28"/>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4" w15:restartNumberingAfterBreak="0">
    <w:nsid w:val="54DC3B42"/>
    <w:multiLevelType w:val="hybridMultilevel"/>
    <w:tmpl w:val="849CD73E"/>
    <w:lvl w:ilvl="0" w:tplc="9476EA36">
      <w:start w:val="6"/>
      <w:numFmt w:val="bullet"/>
      <w:lvlText w:val=""/>
      <w:lvlJc w:val="left"/>
      <w:pPr>
        <w:tabs>
          <w:tab w:val="num" w:pos="567"/>
        </w:tabs>
        <w:ind w:left="567" w:hanging="567"/>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C85B24"/>
    <w:multiLevelType w:val="hybridMultilevel"/>
    <w:tmpl w:val="011E3A30"/>
    <w:lvl w:ilvl="0" w:tplc="4F026FA2">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B5B07DF"/>
    <w:multiLevelType w:val="hybridMultilevel"/>
    <w:tmpl w:val="3208DE5E"/>
    <w:lvl w:ilvl="0" w:tplc="FA52CEA4">
      <w:start w:val="1"/>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7" w15:restartNumberingAfterBreak="0">
    <w:nsid w:val="6B957076"/>
    <w:multiLevelType w:val="hybridMultilevel"/>
    <w:tmpl w:val="23AE2AB2"/>
    <w:lvl w:ilvl="0" w:tplc="7618F510">
      <w:numFmt w:val="bullet"/>
      <w:lvlText w:val="•"/>
      <w:lvlJc w:val="left"/>
      <w:pPr>
        <w:ind w:left="1080" w:hanging="720"/>
      </w:pPr>
      <w:rPr>
        <w:rFonts w:ascii="Times New Roman" w:eastAsia="Times"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F34285"/>
    <w:multiLevelType w:val="hybridMultilevel"/>
    <w:tmpl w:val="BCDCB964"/>
    <w:lvl w:ilvl="0" w:tplc="A6327D4E">
      <w:start w:val="1"/>
      <w:numFmt w:val="bullet"/>
      <w:lvlText w:val=""/>
      <w:lvlJc w:val="left"/>
      <w:pPr>
        <w:tabs>
          <w:tab w:val="num" w:pos="567"/>
        </w:tabs>
        <w:ind w:left="567" w:hanging="567"/>
      </w:pPr>
      <w:rPr>
        <w:rFonts w:ascii="Symbol" w:hAnsi="Symbol" w:hint="default"/>
        <w:color w:val="auto"/>
      </w:rPr>
    </w:lvl>
    <w:lvl w:ilvl="1" w:tplc="0C090003">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9" w15:restartNumberingAfterBreak="0">
    <w:nsid w:val="710478C6"/>
    <w:multiLevelType w:val="hybridMultilevel"/>
    <w:tmpl w:val="39E8EFAC"/>
    <w:lvl w:ilvl="0" w:tplc="8A4CF75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832A54"/>
    <w:multiLevelType w:val="hybridMultilevel"/>
    <w:tmpl w:val="1D3ABF7A"/>
    <w:lvl w:ilvl="0" w:tplc="6C7C485A">
      <w:start w:val="1"/>
      <w:numFmt w:val="lowerRoman"/>
      <w:lvlText w:val="(%1)"/>
      <w:lvlJc w:val="left"/>
      <w:pPr>
        <w:tabs>
          <w:tab w:val="num" w:pos="1701"/>
        </w:tabs>
        <w:ind w:left="1701" w:hanging="567"/>
      </w:pPr>
      <w:rPr>
        <w:rFonts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825585110">
    <w:abstractNumId w:val="12"/>
  </w:num>
  <w:num w:numId="2" w16cid:durableId="1898321064">
    <w:abstractNumId w:val="13"/>
  </w:num>
  <w:num w:numId="3" w16cid:durableId="1693411360">
    <w:abstractNumId w:val="2"/>
  </w:num>
  <w:num w:numId="4" w16cid:durableId="996223935">
    <w:abstractNumId w:val="9"/>
  </w:num>
  <w:num w:numId="5" w16cid:durableId="177623699">
    <w:abstractNumId w:val="20"/>
  </w:num>
  <w:num w:numId="6" w16cid:durableId="534083569">
    <w:abstractNumId w:val="6"/>
  </w:num>
  <w:num w:numId="7" w16cid:durableId="946038335">
    <w:abstractNumId w:val="19"/>
  </w:num>
  <w:num w:numId="8" w16cid:durableId="1754887089">
    <w:abstractNumId w:val="16"/>
  </w:num>
  <w:num w:numId="9" w16cid:durableId="526648798">
    <w:abstractNumId w:val="18"/>
  </w:num>
  <w:num w:numId="10" w16cid:durableId="889196616">
    <w:abstractNumId w:val="3"/>
  </w:num>
  <w:num w:numId="11" w16cid:durableId="2038115607">
    <w:abstractNumId w:val="17"/>
  </w:num>
  <w:num w:numId="12" w16cid:durableId="493037479">
    <w:abstractNumId w:val="11"/>
  </w:num>
  <w:num w:numId="13" w16cid:durableId="1636712534">
    <w:abstractNumId w:val="8"/>
  </w:num>
  <w:num w:numId="14" w16cid:durableId="348142325">
    <w:abstractNumId w:val="14"/>
  </w:num>
  <w:num w:numId="15" w16cid:durableId="966158318">
    <w:abstractNumId w:val="10"/>
  </w:num>
  <w:num w:numId="16" w16cid:durableId="1629436909">
    <w:abstractNumId w:val="4"/>
  </w:num>
  <w:num w:numId="17" w16cid:durableId="1175729549">
    <w:abstractNumId w:val="0"/>
  </w:num>
  <w:num w:numId="18" w16cid:durableId="207153509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7980842">
    <w:abstractNumId w:val="1"/>
  </w:num>
  <w:num w:numId="20" w16cid:durableId="1984702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968468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882465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2615581">
    <w:abstractNumId w:val="7"/>
  </w:num>
  <w:num w:numId="24" w16cid:durableId="20339176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D08"/>
    <w:rsid w:val="00001EBA"/>
    <w:rsid w:val="000033EC"/>
    <w:rsid w:val="00003CF4"/>
    <w:rsid w:val="000050D2"/>
    <w:rsid w:val="00010B77"/>
    <w:rsid w:val="00012166"/>
    <w:rsid w:val="00012CE5"/>
    <w:rsid w:val="00015EDA"/>
    <w:rsid w:val="00016346"/>
    <w:rsid w:val="0002164B"/>
    <w:rsid w:val="0002568D"/>
    <w:rsid w:val="00027677"/>
    <w:rsid w:val="00030305"/>
    <w:rsid w:val="000312EB"/>
    <w:rsid w:val="00031E6E"/>
    <w:rsid w:val="0003330A"/>
    <w:rsid w:val="00035561"/>
    <w:rsid w:val="00037F5C"/>
    <w:rsid w:val="00040886"/>
    <w:rsid w:val="000438F7"/>
    <w:rsid w:val="00047A09"/>
    <w:rsid w:val="00054D06"/>
    <w:rsid w:val="000554DA"/>
    <w:rsid w:val="0006107E"/>
    <w:rsid w:val="00063DBA"/>
    <w:rsid w:val="0006484A"/>
    <w:rsid w:val="00066CAB"/>
    <w:rsid w:val="00070B09"/>
    <w:rsid w:val="00075040"/>
    <w:rsid w:val="00076D02"/>
    <w:rsid w:val="00076D54"/>
    <w:rsid w:val="00082760"/>
    <w:rsid w:val="00083DF9"/>
    <w:rsid w:val="000844A8"/>
    <w:rsid w:val="00084C0C"/>
    <w:rsid w:val="00087304"/>
    <w:rsid w:val="00087797"/>
    <w:rsid w:val="0009004C"/>
    <w:rsid w:val="00090143"/>
    <w:rsid w:val="00091611"/>
    <w:rsid w:val="000940BE"/>
    <w:rsid w:val="00095E75"/>
    <w:rsid w:val="000A0417"/>
    <w:rsid w:val="000A0D46"/>
    <w:rsid w:val="000A442A"/>
    <w:rsid w:val="000A4529"/>
    <w:rsid w:val="000A6018"/>
    <w:rsid w:val="000A7373"/>
    <w:rsid w:val="000B0D47"/>
    <w:rsid w:val="000B0E3C"/>
    <w:rsid w:val="000B2563"/>
    <w:rsid w:val="000C2522"/>
    <w:rsid w:val="000C5782"/>
    <w:rsid w:val="000C760C"/>
    <w:rsid w:val="000D0F83"/>
    <w:rsid w:val="000D4A0F"/>
    <w:rsid w:val="000D7330"/>
    <w:rsid w:val="000E00F1"/>
    <w:rsid w:val="000E46C6"/>
    <w:rsid w:val="000E6AC9"/>
    <w:rsid w:val="000F000A"/>
    <w:rsid w:val="000F0EF4"/>
    <w:rsid w:val="000F2149"/>
    <w:rsid w:val="000F3863"/>
    <w:rsid w:val="000F3D0C"/>
    <w:rsid w:val="000F4BC6"/>
    <w:rsid w:val="000F4F03"/>
    <w:rsid w:val="000F5732"/>
    <w:rsid w:val="000F5D4B"/>
    <w:rsid w:val="000F7558"/>
    <w:rsid w:val="000F7C6D"/>
    <w:rsid w:val="00101DBD"/>
    <w:rsid w:val="00103079"/>
    <w:rsid w:val="00105333"/>
    <w:rsid w:val="001075AB"/>
    <w:rsid w:val="00110A0F"/>
    <w:rsid w:val="00111528"/>
    <w:rsid w:val="00112263"/>
    <w:rsid w:val="00112747"/>
    <w:rsid w:val="00115C6A"/>
    <w:rsid w:val="00117017"/>
    <w:rsid w:val="00117E48"/>
    <w:rsid w:val="00122C63"/>
    <w:rsid w:val="00123183"/>
    <w:rsid w:val="0012327D"/>
    <w:rsid w:val="0013074F"/>
    <w:rsid w:val="00134CCF"/>
    <w:rsid w:val="00141283"/>
    <w:rsid w:val="00141873"/>
    <w:rsid w:val="00141CA6"/>
    <w:rsid w:val="00142B14"/>
    <w:rsid w:val="001463AF"/>
    <w:rsid w:val="00146EA0"/>
    <w:rsid w:val="00150ACB"/>
    <w:rsid w:val="00154ADA"/>
    <w:rsid w:val="00163818"/>
    <w:rsid w:val="00163AF9"/>
    <w:rsid w:val="0016415D"/>
    <w:rsid w:val="00165724"/>
    <w:rsid w:val="0016739E"/>
    <w:rsid w:val="0017150B"/>
    <w:rsid w:val="0017255F"/>
    <w:rsid w:val="001773FB"/>
    <w:rsid w:val="00181302"/>
    <w:rsid w:val="001827F9"/>
    <w:rsid w:val="00182FA1"/>
    <w:rsid w:val="00183FE1"/>
    <w:rsid w:val="001841B6"/>
    <w:rsid w:val="0018740B"/>
    <w:rsid w:val="0018794D"/>
    <w:rsid w:val="0019002F"/>
    <w:rsid w:val="00190164"/>
    <w:rsid w:val="00191C30"/>
    <w:rsid w:val="001931E1"/>
    <w:rsid w:val="00193F31"/>
    <w:rsid w:val="001942A4"/>
    <w:rsid w:val="00196F58"/>
    <w:rsid w:val="00197E61"/>
    <w:rsid w:val="00197F6D"/>
    <w:rsid w:val="001A22A3"/>
    <w:rsid w:val="001B4699"/>
    <w:rsid w:val="001B6BF4"/>
    <w:rsid w:val="001B6DA5"/>
    <w:rsid w:val="001B77F3"/>
    <w:rsid w:val="001C19A4"/>
    <w:rsid w:val="001C3D81"/>
    <w:rsid w:val="001C4BBC"/>
    <w:rsid w:val="001C58A8"/>
    <w:rsid w:val="001C6E68"/>
    <w:rsid w:val="001C7BAE"/>
    <w:rsid w:val="001D209B"/>
    <w:rsid w:val="001D2CB0"/>
    <w:rsid w:val="001D60C8"/>
    <w:rsid w:val="001D6410"/>
    <w:rsid w:val="001E008A"/>
    <w:rsid w:val="001E6706"/>
    <w:rsid w:val="001E72BE"/>
    <w:rsid w:val="001F177B"/>
    <w:rsid w:val="001F1972"/>
    <w:rsid w:val="001F3910"/>
    <w:rsid w:val="001F4617"/>
    <w:rsid w:val="00200035"/>
    <w:rsid w:val="00201B19"/>
    <w:rsid w:val="00202756"/>
    <w:rsid w:val="00203A2C"/>
    <w:rsid w:val="002051FC"/>
    <w:rsid w:val="00207772"/>
    <w:rsid w:val="002077AB"/>
    <w:rsid w:val="002126D3"/>
    <w:rsid w:val="00213633"/>
    <w:rsid w:val="00213F4B"/>
    <w:rsid w:val="002141C5"/>
    <w:rsid w:val="0021452D"/>
    <w:rsid w:val="0022042F"/>
    <w:rsid w:val="00221E9F"/>
    <w:rsid w:val="00231F1F"/>
    <w:rsid w:val="002359DC"/>
    <w:rsid w:val="00236FBC"/>
    <w:rsid w:val="002426F3"/>
    <w:rsid w:val="00242C10"/>
    <w:rsid w:val="00244C5D"/>
    <w:rsid w:val="00245611"/>
    <w:rsid w:val="002479BE"/>
    <w:rsid w:val="002500F9"/>
    <w:rsid w:val="002517D6"/>
    <w:rsid w:val="00261445"/>
    <w:rsid w:val="00261BAF"/>
    <w:rsid w:val="002660BC"/>
    <w:rsid w:val="0026792C"/>
    <w:rsid w:val="002820C9"/>
    <w:rsid w:val="00283F83"/>
    <w:rsid w:val="00284CD5"/>
    <w:rsid w:val="00285BB6"/>
    <w:rsid w:val="00285DFC"/>
    <w:rsid w:val="002862EA"/>
    <w:rsid w:val="00291989"/>
    <w:rsid w:val="00295154"/>
    <w:rsid w:val="00296FF2"/>
    <w:rsid w:val="002A086C"/>
    <w:rsid w:val="002A1E35"/>
    <w:rsid w:val="002A4A13"/>
    <w:rsid w:val="002A4F35"/>
    <w:rsid w:val="002A5E5C"/>
    <w:rsid w:val="002A654F"/>
    <w:rsid w:val="002B0390"/>
    <w:rsid w:val="002B0978"/>
    <w:rsid w:val="002B0C42"/>
    <w:rsid w:val="002B3B19"/>
    <w:rsid w:val="002B5035"/>
    <w:rsid w:val="002B6C48"/>
    <w:rsid w:val="002B6F82"/>
    <w:rsid w:val="002B76B6"/>
    <w:rsid w:val="002C1476"/>
    <w:rsid w:val="002D0568"/>
    <w:rsid w:val="002D1A09"/>
    <w:rsid w:val="002D75F1"/>
    <w:rsid w:val="002E4BE3"/>
    <w:rsid w:val="002E7767"/>
    <w:rsid w:val="002F1714"/>
    <w:rsid w:val="002F1AC6"/>
    <w:rsid w:val="002F5145"/>
    <w:rsid w:val="002F548D"/>
    <w:rsid w:val="00304CE5"/>
    <w:rsid w:val="003059F4"/>
    <w:rsid w:val="0031333E"/>
    <w:rsid w:val="00313E8B"/>
    <w:rsid w:val="003163FC"/>
    <w:rsid w:val="00317066"/>
    <w:rsid w:val="0032154E"/>
    <w:rsid w:val="00322C10"/>
    <w:rsid w:val="003316A4"/>
    <w:rsid w:val="00332179"/>
    <w:rsid w:val="00332760"/>
    <w:rsid w:val="003329F0"/>
    <w:rsid w:val="00341F93"/>
    <w:rsid w:val="0034485B"/>
    <w:rsid w:val="00345D70"/>
    <w:rsid w:val="00346922"/>
    <w:rsid w:val="00347010"/>
    <w:rsid w:val="00352468"/>
    <w:rsid w:val="003531FD"/>
    <w:rsid w:val="003546C3"/>
    <w:rsid w:val="00355D1D"/>
    <w:rsid w:val="00361FE8"/>
    <w:rsid w:val="00362315"/>
    <w:rsid w:val="00365B8D"/>
    <w:rsid w:val="00366F68"/>
    <w:rsid w:val="00377F90"/>
    <w:rsid w:val="003819EF"/>
    <w:rsid w:val="00383943"/>
    <w:rsid w:val="0039169D"/>
    <w:rsid w:val="00391AD7"/>
    <w:rsid w:val="00392307"/>
    <w:rsid w:val="00392B4F"/>
    <w:rsid w:val="00395BCF"/>
    <w:rsid w:val="003A041D"/>
    <w:rsid w:val="003A3BEF"/>
    <w:rsid w:val="003A63DD"/>
    <w:rsid w:val="003A7E96"/>
    <w:rsid w:val="003B0D0D"/>
    <w:rsid w:val="003B1004"/>
    <w:rsid w:val="003B52EB"/>
    <w:rsid w:val="003B5834"/>
    <w:rsid w:val="003B696C"/>
    <w:rsid w:val="003C00CA"/>
    <w:rsid w:val="003C0777"/>
    <w:rsid w:val="003C19FB"/>
    <w:rsid w:val="003C753D"/>
    <w:rsid w:val="003D0EF1"/>
    <w:rsid w:val="003D5032"/>
    <w:rsid w:val="003D5A0A"/>
    <w:rsid w:val="003E31DA"/>
    <w:rsid w:val="003E3845"/>
    <w:rsid w:val="003E7339"/>
    <w:rsid w:val="003F0924"/>
    <w:rsid w:val="003F14A6"/>
    <w:rsid w:val="003F2C91"/>
    <w:rsid w:val="003F46CA"/>
    <w:rsid w:val="003F4C19"/>
    <w:rsid w:val="003F5601"/>
    <w:rsid w:val="003F697C"/>
    <w:rsid w:val="004031E1"/>
    <w:rsid w:val="004051DC"/>
    <w:rsid w:val="00411607"/>
    <w:rsid w:val="00411AA5"/>
    <w:rsid w:val="00411D0A"/>
    <w:rsid w:val="00411F27"/>
    <w:rsid w:val="00413076"/>
    <w:rsid w:val="00414379"/>
    <w:rsid w:val="0041442E"/>
    <w:rsid w:val="00422BCC"/>
    <w:rsid w:val="004253A6"/>
    <w:rsid w:val="0042648E"/>
    <w:rsid w:val="00426C74"/>
    <w:rsid w:val="00441C15"/>
    <w:rsid w:val="00446698"/>
    <w:rsid w:val="00446E62"/>
    <w:rsid w:val="004504CA"/>
    <w:rsid w:val="00450A2F"/>
    <w:rsid w:val="00451624"/>
    <w:rsid w:val="00453CE0"/>
    <w:rsid w:val="00453EB9"/>
    <w:rsid w:val="004547FE"/>
    <w:rsid w:val="0045534C"/>
    <w:rsid w:val="0045596F"/>
    <w:rsid w:val="00463F8D"/>
    <w:rsid w:val="00466EA4"/>
    <w:rsid w:val="00471EEE"/>
    <w:rsid w:val="00473682"/>
    <w:rsid w:val="004763D6"/>
    <w:rsid w:val="00476B25"/>
    <w:rsid w:val="00476D83"/>
    <w:rsid w:val="004776A1"/>
    <w:rsid w:val="00480169"/>
    <w:rsid w:val="0048105F"/>
    <w:rsid w:val="004840A2"/>
    <w:rsid w:val="00486280"/>
    <w:rsid w:val="004868A1"/>
    <w:rsid w:val="00491ACF"/>
    <w:rsid w:val="00495066"/>
    <w:rsid w:val="00495129"/>
    <w:rsid w:val="00495190"/>
    <w:rsid w:val="0049600E"/>
    <w:rsid w:val="004A338E"/>
    <w:rsid w:val="004A7C9C"/>
    <w:rsid w:val="004B0771"/>
    <w:rsid w:val="004B2276"/>
    <w:rsid w:val="004B447F"/>
    <w:rsid w:val="004B475E"/>
    <w:rsid w:val="004B7FFE"/>
    <w:rsid w:val="004C3D07"/>
    <w:rsid w:val="004D1297"/>
    <w:rsid w:val="004D12C7"/>
    <w:rsid w:val="004D1957"/>
    <w:rsid w:val="004D2F41"/>
    <w:rsid w:val="004D50AA"/>
    <w:rsid w:val="004D6DEB"/>
    <w:rsid w:val="004D7321"/>
    <w:rsid w:val="004E1AEA"/>
    <w:rsid w:val="004E329B"/>
    <w:rsid w:val="004E62C7"/>
    <w:rsid w:val="004E6704"/>
    <w:rsid w:val="004F24D9"/>
    <w:rsid w:val="004F2AC1"/>
    <w:rsid w:val="004F2C13"/>
    <w:rsid w:val="004F4854"/>
    <w:rsid w:val="004F6728"/>
    <w:rsid w:val="004F7342"/>
    <w:rsid w:val="00503504"/>
    <w:rsid w:val="00503D56"/>
    <w:rsid w:val="00504952"/>
    <w:rsid w:val="00505884"/>
    <w:rsid w:val="005058C9"/>
    <w:rsid w:val="005134F8"/>
    <w:rsid w:val="005138BB"/>
    <w:rsid w:val="005147F1"/>
    <w:rsid w:val="00515668"/>
    <w:rsid w:val="005207F2"/>
    <w:rsid w:val="00531D12"/>
    <w:rsid w:val="00532B9E"/>
    <w:rsid w:val="005331F4"/>
    <w:rsid w:val="005339C4"/>
    <w:rsid w:val="005346FE"/>
    <w:rsid w:val="00534FFE"/>
    <w:rsid w:val="00535EFC"/>
    <w:rsid w:val="00537DCA"/>
    <w:rsid w:val="0054143F"/>
    <w:rsid w:val="00543C9A"/>
    <w:rsid w:val="0054501A"/>
    <w:rsid w:val="00547994"/>
    <w:rsid w:val="005505E4"/>
    <w:rsid w:val="00550E51"/>
    <w:rsid w:val="005519C2"/>
    <w:rsid w:val="00551CF6"/>
    <w:rsid w:val="00555580"/>
    <w:rsid w:val="0056357F"/>
    <w:rsid w:val="00565F47"/>
    <w:rsid w:val="005668B9"/>
    <w:rsid w:val="00567A19"/>
    <w:rsid w:val="00567AB5"/>
    <w:rsid w:val="00571AB0"/>
    <w:rsid w:val="00572350"/>
    <w:rsid w:val="005727A6"/>
    <w:rsid w:val="00573051"/>
    <w:rsid w:val="00575754"/>
    <w:rsid w:val="00576882"/>
    <w:rsid w:val="00587C72"/>
    <w:rsid w:val="00591625"/>
    <w:rsid w:val="0059392C"/>
    <w:rsid w:val="00595521"/>
    <w:rsid w:val="00596E66"/>
    <w:rsid w:val="0059750A"/>
    <w:rsid w:val="005A11CC"/>
    <w:rsid w:val="005A25BF"/>
    <w:rsid w:val="005A4CE1"/>
    <w:rsid w:val="005B11DD"/>
    <w:rsid w:val="005B1E41"/>
    <w:rsid w:val="005B2520"/>
    <w:rsid w:val="005B35BC"/>
    <w:rsid w:val="005B38FC"/>
    <w:rsid w:val="005B3D52"/>
    <w:rsid w:val="005B5BF1"/>
    <w:rsid w:val="005B5CDC"/>
    <w:rsid w:val="005B69F1"/>
    <w:rsid w:val="005B6DCF"/>
    <w:rsid w:val="005B71A3"/>
    <w:rsid w:val="005B7A8B"/>
    <w:rsid w:val="005C1345"/>
    <w:rsid w:val="005C2D21"/>
    <w:rsid w:val="005D05A2"/>
    <w:rsid w:val="005D1E1C"/>
    <w:rsid w:val="005D4882"/>
    <w:rsid w:val="005D4FAD"/>
    <w:rsid w:val="005D5634"/>
    <w:rsid w:val="005D6BC1"/>
    <w:rsid w:val="005E2422"/>
    <w:rsid w:val="005E2569"/>
    <w:rsid w:val="005E5663"/>
    <w:rsid w:val="005E5910"/>
    <w:rsid w:val="005E5E6D"/>
    <w:rsid w:val="005F27C4"/>
    <w:rsid w:val="005F510D"/>
    <w:rsid w:val="005F6F74"/>
    <w:rsid w:val="005F7D05"/>
    <w:rsid w:val="006022B0"/>
    <w:rsid w:val="006022CD"/>
    <w:rsid w:val="00603413"/>
    <w:rsid w:val="006054C3"/>
    <w:rsid w:val="00606CAF"/>
    <w:rsid w:val="00607DC3"/>
    <w:rsid w:val="00610630"/>
    <w:rsid w:val="00610C53"/>
    <w:rsid w:val="00611C54"/>
    <w:rsid w:val="00616AC6"/>
    <w:rsid w:val="00617191"/>
    <w:rsid w:val="00617EC6"/>
    <w:rsid w:val="006207F3"/>
    <w:rsid w:val="0062232E"/>
    <w:rsid w:val="00622416"/>
    <w:rsid w:val="00622480"/>
    <w:rsid w:val="00622F16"/>
    <w:rsid w:val="006231CB"/>
    <w:rsid w:val="00623C3B"/>
    <w:rsid w:val="00624DFB"/>
    <w:rsid w:val="00631DB8"/>
    <w:rsid w:val="00633B53"/>
    <w:rsid w:val="00635515"/>
    <w:rsid w:val="00635539"/>
    <w:rsid w:val="00641949"/>
    <w:rsid w:val="00647D58"/>
    <w:rsid w:val="00651C5C"/>
    <w:rsid w:val="006600F8"/>
    <w:rsid w:val="006619F3"/>
    <w:rsid w:val="00661EB7"/>
    <w:rsid w:val="00662866"/>
    <w:rsid w:val="00663870"/>
    <w:rsid w:val="00664188"/>
    <w:rsid w:val="00664280"/>
    <w:rsid w:val="00666282"/>
    <w:rsid w:val="006663C0"/>
    <w:rsid w:val="0067229E"/>
    <w:rsid w:val="00676D61"/>
    <w:rsid w:val="00677D82"/>
    <w:rsid w:val="0068015F"/>
    <w:rsid w:val="00682015"/>
    <w:rsid w:val="006827C2"/>
    <w:rsid w:val="00683215"/>
    <w:rsid w:val="006833D4"/>
    <w:rsid w:val="00684F73"/>
    <w:rsid w:val="006858FE"/>
    <w:rsid w:val="006862DF"/>
    <w:rsid w:val="0069058D"/>
    <w:rsid w:val="006908D0"/>
    <w:rsid w:val="00691241"/>
    <w:rsid w:val="00692A0B"/>
    <w:rsid w:val="006955D9"/>
    <w:rsid w:val="00695897"/>
    <w:rsid w:val="00696809"/>
    <w:rsid w:val="00696D64"/>
    <w:rsid w:val="00696FBC"/>
    <w:rsid w:val="006A0A57"/>
    <w:rsid w:val="006A1EB2"/>
    <w:rsid w:val="006A1FBB"/>
    <w:rsid w:val="006A2396"/>
    <w:rsid w:val="006A41B9"/>
    <w:rsid w:val="006A6291"/>
    <w:rsid w:val="006A6851"/>
    <w:rsid w:val="006A6A52"/>
    <w:rsid w:val="006A6E85"/>
    <w:rsid w:val="006A76FB"/>
    <w:rsid w:val="006B2756"/>
    <w:rsid w:val="006B3174"/>
    <w:rsid w:val="006C0CCF"/>
    <w:rsid w:val="006C0EA0"/>
    <w:rsid w:val="006C3A47"/>
    <w:rsid w:val="006C3F21"/>
    <w:rsid w:val="006D15EF"/>
    <w:rsid w:val="006D15FC"/>
    <w:rsid w:val="006D549E"/>
    <w:rsid w:val="006D6878"/>
    <w:rsid w:val="006D6E96"/>
    <w:rsid w:val="006D6F1B"/>
    <w:rsid w:val="006E2163"/>
    <w:rsid w:val="006E4043"/>
    <w:rsid w:val="006E4EB8"/>
    <w:rsid w:val="006E50B8"/>
    <w:rsid w:val="006E61A6"/>
    <w:rsid w:val="006E658E"/>
    <w:rsid w:val="006F2A2E"/>
    <w:rsid w:val="006F44D2"/>
    <w:rsid w:val="006F6464"/>
    <w:rsid w:val="006F7682"/>
    <w:rsid w:val="007004E4"/>
    <w:rsid w:val="007031F4"/>
    <w:rsid w:val="00704DBD"/>
    <w:rsid w:val="00707BC4"/>
    <w:rsid w:val="00713464"/>
    <w:rsid w:val="00714050"/>
    <w:rsid w:val="007141A2"/>
    <w:rsid w:val="00716028"/>
    <w:rsid w:val="007160A0"/>
    <w:rsid w:val="00716F4E"/>
    <w:rsid w:val="0072100F"/>
    <w:rsid w:val="007224F1"/>
    <w:rsid w:val="00725AA6"/>
    <w:rsid w:val="00732277"/>
    <w:rsid w:val="00734433"/>
    <w:rsid w:val="00734AA4"/>
    <w:rsid w:val="007378FE"/>
    <w:rsid w:val="00740A48"/>
    <w:rsid w:val="00742D09"/>
    <w:rsid w:val="00743A55"/>
    <w:rsid w:val="0074441C"/>
    <w:rsid w:val="00747385"/>
    <w:rsid w:val="007530B5"/>
    <w:rsid w:val="0075527E"/>
    <w:rsid w:val="00760111"/>
    <w:rsid w:val="0076102F"/>
    <w:rsid w:val="00762487"/>
    <w:rsid w:val="007626DC"/>
    <w:rsid w:val="007638ED"/>
    <w:rsid w:val="00770FEF"/>
    <w:rsid w:val="007774E9"/>
    <w:rsid w:val="007778B5"/>
    <w:rsid w:val="00777ACD"/>
    <w:rsid w:val="0078009B"/>
    <w:rsid w:val="00780A94"/>
    <w:rsid w:val="00782905"/>
    <w:rsid w:val="0078355D"/>
    <w:rsid w:val="00783CAF"/>
    <w:rsid w:val="00785359"/>
    <w:rsid w:val="00787C47"/>
    <w:rsid w:val="00792C4C"/>
    <w:rsid w:val="00793D64"/>
    <w:rsid w:val="00795657"/>
    <w:rsid w:val="00796DBA"/>
    <w:rsid w:val="007A28F2"/>
    <w:rsid w:val="007A4236"/>
    <w:rsid w:val="007A4D2B"/>
    <w:rsid w:val="007A53AC"/>
    <w:rsid w:val="007A7627"/>
    <w:rsid w:val="007B3333"/>
    <w:rsid w:val="007B3D23"/>
    <w:rsid w:val="007B5E72"/>
    <w:rsid w:val="007B67CE"/>
    <w:rsid w:val="007C1BD6"/>
    <w:rsid w:val="007C53A3"/>
    <w:rsid w:val="007C5B96"/>
    <w:rsid w:val="007D0074"/>
    <w:rsid w:val="007D094B"/>
    <w:rsid w:val="007D5C4D"/>
    <w:rsid w:val="007D7391"/>
    <w:rsid w:val="007E470B"/>
    <w:rsid w:val="007E50E0"/>
    <w:rsid w:val="007F1776"/>
    <w:rsid w:val="007F5C54"/>
    <w:rsid w:val="00800B1A"/>
    <w:rsid w:val="00803028"/>
    <w:rsid w:val="0080532A"/>
    <w:rsid w:val="00805587"/>
    <w:rsid w:val="00807508"/>
    <w:rsid w:val="00807F4B"/>
    <w:rsid w:val="008102F7"/>
    <w:rsid w:val="008139F2"/>
    <w:rsid w:val="008151CE"/>
    <w:rsid w:val="008160F0"/>
    <w:rsid w:val="00817829"/>
    <w:rsid w:val="00820CCE"/>
    <w:rsid w:val="00821AB9"/>
    <w:rsid w:val="00822FC3"/>
    <w:rsid w:val="008256CF"/>
    <w:rsid w:val="00827760"/>
    <w:rsid w:val="0083659A"/>
    <w:rsid w:val="00840310"/>
    <w:rsid w:val="008423EF"/>
    <w:rsid w:val="00842436"/>
    <w:rsid w:val="0084377E"/>
    <w:rsid w:val="0085124B"/>
    <w:rsid w:val="00851CD1"/>
    <w:rsid w:val="008521B0"/>
    <w:rsid w:val="008532C3"/>
    <w:rsid w:val="008544B2"/>
    <w:rsid w:val="00856442"/>
    <w:rsid w:val="0085652B"/>
    <w:rsid w:val="008612F8"/>
    <w:rsid w:val="008613C3"/>
    <w:rsid w:val="00861EA0"/>
    <w:rsid w:val="00863046"/>
    <w:rsid w:val="0086723C"/>
    <w:rsid w:val="00873146"/>
    <w:rsid w:val="008738CE"/>
    <w:rsid w:val="008748AB"/>
    <w:rsid w:val="00875A28"/>
    <w:rsid w:val="00876F18"/>
    <w:rsid w:val="008823EF"/>
    <w:rsid w:val="0088338D"/>
    <w:rsid w:val="00883742"/>
    <w:rsid w:val="0088386F"/>
    <w:rsid w:val="0088538C"/>
    <w:rsid w:val="00887222"/>
    <w:rsid w:val="008877C5"/>
    <w:rsid w:val="008913AF"/>
    <w:rsid w:val="00892B17"/>
    <w:rsid w:val="008968E3"/>
    <w:rsid w:val="00897AEF"/>
    <w:rsid w:val="008A24E0"/>
    <w:rsid w:val="008A3BE8"/>
    <w:rsid w:val="008A512E"/>
    <w:rsid w:val="008B2CB4"/>
    <w:rsid w:val="008B6041"/>
    <w:rsid w:val="008C218F"/>
    <w:rsid w:val="008C3D9F"/>
    <w:rsid w:val="008D0030"/>
    <w:rsid w:val="008D14D9"/>
    <w:rsid w:val="008D2896"/>
    <w:rsid w:val="008D2FC6"/>
    <w:rsid w:val="008D76C5"/>
    <w:rsid w:val="008D7CDA"/>
    <w:rsid w:val="008E3F39"/>
    <w:rsid w:val="008E46AC"/>
    <w:rsid w:val="008E6361"/>
    <w:rsid w:val="008F3413"/>
    <w:rsid w:val="008F6721"/>
    <w:rsid w:val="008F68DD"/>
    <w:rsid w:val="009101E1"/>
    <w:rsid w:val="00910D8E"/>
    <w:rsid w:val="00912813"/>
    <w:rsid w:val="009129D7"/>
    <w:rsid w:val="0092034A"/>
    <w:rsid w:val="009219BD"/>
    <w:rsid w:val="00923EF3"/>
    <w:rsid w:val="00925B69"/>
    <w:rsid w:val="00926B93"/>
    <w:rsid w:val="00930D0B"/>
    <w:rsid w:val="00931ECD"/>
    <w:rsid w:val="00932781"/>
    <w:rsid w:val="00933247"/>
    <w:rsid w:val="0093371D"/>
    <w:rsid w:val="009409EB"/>
    <w:rsid w:val="0094103F"/>
    <w:rsid w:val="00941795"/>
    <w:rsid w:val="0094295C"/>
    <w:rsid w:val="009447E1"/>
    <w:rsid w:val="009459A0"/>
    <w:rsid w:val="009465BD"/>
    <w:rsid w:val="00947C41"/>
    <w:rsid w:val="00951C98"/>
    <w:rsid w:val="009540E3"/>
    <w:rsid w:val="00954233"/>
    <w:rsid w:val="0095715C"/>
    <w:rsid w:val="009614BB"/>
    <w:rsid w:val="00961BFA"/>
    <w:rsid w:val="00964DBA"/>
    <w:rsid w:val="00965AA5"/>
    <w:rsid w:val="00965EFF"/>
    <w:rsid w:val="00971180"/>
    <w:rsid w:val="009726B5"/>
    <w:rsid w:val="0097562C"/>
    <w:rsid w:val="00983E0E"/>
    <w:rsid w:val="00984F32"/>
    <w:rsid w:val="009900D3"/>
    <w:rsid w:val="00990DE2"/>
    <w:rsid w:val="009949F7"/>
    <w:rsid w:val="009952B3"/>
    <w:rsid w:val="009966BD"/>
    <w:rsid w:val="00996D7C"/>
    <w:rsid w:val="009A0146"/>
    <w:rsid w:val="009A349F"/>
    <w:rsid w:val="009A35D1"/>
    <w:rsid w:val="009A5947"/>
    <w:rsid w:val="009B0942"/>
    <w:rsid w:val="009B1737"/>
    <w:rsid w:val="009B483C"/>
    <w:rsid w:val="009B507B"/>
    <w:rsid w:val="009B6064"/>
    <w:rsid w:val="009B75C5"/>
    <w:rsid w:val="009B7C53"/>
    <w:rsid w:val="009C09AE"/>
    <w:rsid w:val="009C2AD5"/>
    <w:rsid w:val="009C3F2E"/>
    <w:rsid w:val="009C5368"/>
    <w:rsid w:val="009C6411"/>
    <w:rsid w:val="009C77A0"/>
    <w:rsid w:val="009D54AE"/>
    <w:rsid w:val="009D73A4"/>
    <w:rsid w:val="009E080C"/>
    <w:rsid w:val="009E2C0B"/>
    <w:rsid w:val="009E469A"/>
    <w:rsid w:val="009E562B"/>
    <w:rsid w:val="009F0442"/>
    <w:rsid w:val="009F0A27"/>
    <w:rsid w:val="009F126D"/>
    <w:rsid w:val="009F38E0"/>
    <w:rsid w:val="009F4DEC"/>
    <w:rsid w:val="009F68CC"/>
    <w:rsid w:val="00A02A02"/>
    <w:rsid w:val="00A0384C"/>
    <w:rsid w:val="00A03CE6"/>
    <w:rsid w:val="00A06F7C"/>
    <w:rsid w:val="00A11C20"/>
    <w:rsid w:val="00A14591"/>
    <w:rsid w:val="00A23DE9"/>
    <w:rsid w:val="00A24222"/>
    <w:rsid w:val="00A2605D"/>
    <w:rsid w:val="00A26FBE"/>
    <w:rsid w:val="00A31A7F"/>
    <w:rsid w:val="00A322ED"/>
    <w:rsid w:val="00A3284A"/>
    <w:rsid w:val="00A3386D"/>
    <w:rsid w:val="00A3553E"/>
    <w:rsid w:val="00A356B4"/>
    <w:rsid w:val="00A4083A"/>
    <w:rsid w:val="00A43290"/>
    <w:rsid w:val="00A50372"/>
    <w:rsid w:val="00A51D75"/>
    <w:rsid w:val="00A544DF"/>
    <w:rsid w:val="00A55A6C"/>
    <w:rsid w:val="00A63A2B"/>
    <w:rsid w:val="00A652C2"/>
    <w:rsid w:val="00A65F19"/>
    <w:rsid w:val="00A721B0"/>
    <w:rsid w:val="00A74F9A"/>
    <w:rsid w:val="00A75D07"/>
    <w:rsid w:val="00A80619"/>
    <w:rsid w:val="00A8380C"/>
    <w:rsid w:val="00A83FC3"/>
    <w:rsid w:val="00A86C05"/>
    <w:rsid w:val="00A87B32"/>
    <w:rsid w:val="00A90AFF"/>
    <w:rsid w:val="00A937BC"/>
    <w:rsid w:val="00A96A46"/>
    <w:rsid w:val="00A97297"/>
    <w:rsid w:val="00AA2B81"/>
    <w:rsid w:val="00AA7612"/>
    <w:rsid w:val="00AC05F1"/>
    <w:rsid w:val="00AC2517"/>
    <w:rsid w:val="00AC2821"/>
    <w:rsid w:val="00AC2F67"/>
    <w:rsid w:val="00AC3B8E"/>
    <w:rsid w:val="00AC60AA"/>
    <w:rsid w:val="00AC76F7"/>
    <w:rsid w:val="00AD0715"/>
    <w:rsid w:val="00AD3449"/>
    <w:rsid w:val="00AD5F83"/>
    <w:rsid w:val="00AD6CC5"/>
    <w:rsid w:val="00AE340A"/>
    <w:rsid w:val="00AE4813"/>
    <w:rsid w:val="00AE7EA3"/>
    <w:rsid w:val="00AF03C7"/>
    <w:rsid w:val="00AF098E"/>
    <w:rsid w:val="00AF2903"/>
    <w:rsid w:val="00AF3B8C"/>
    <w:rsid w:val="00AF4C0F"/>
    <w:rsid w:val="00AF7CED"/>
    <w:rsid w:val="00B03E20"/>
    <w:rsid w:val="00B03F83"/>
    <w:rsid w:val="00B049E5"/>
    <w:rsid w:val="00B04B20"/>
    <w:rsid w:val="00B04B47"/>
    <w:rsid w:val="00B05C12"/>
    <w:rsid w:val="00B05D9A"/>
    <w:rsid w:val="00B1204D"/>
    <w:rsid w:val="00B203AA"/>
    <w:rsid w:val="00B2143A"/>
    <w:rsid w:val="00B2533A"/>
    <w:rsid w:val="00B32CCD"/>
    <w:rsid w:val="00B33622"/>
    <w:rsid w:val="00B362E9"/>
    <w:rsid w:val="00B36AC2"/>
    <w:rsid w:val="00B44021"/>
    <w:rsid w:val="00B45BF6"/>
    <w:rsid w:val="00B47E7E"/>
    <w:rsid w:val="00B534CF"/>
    <w:rsid w:val="00B57D56"/>
    <w:rsid w:val="00B61E2E"/>
    <w:rsid w:val="00B61F27"/>
    <w:rsid w:val="00B66920"/>
    <w:rsid w:val="00B66C2F"/>
    <w:rsid w:val="00B66E3A"/>
    <w:rsid w:val="00B71B83"/>
    <w:rsid w:val="00B726AB"/>
    <w:rsid w:val="00B72D6E"/>
    <w:rsid w:val="00B73256"/>
    <w:rsid w:val="00B7425C"/>
    <w:rsid w:val="00B74753"/>
    <w:rsid w:val="00B74810"/>
    <w:rsid w:val="00B761F5"/>
    <w:rsid w:val="00B76466"/>
    <w:rsid w:val="00B76ED4"/>
    <w:rsid w:val="00B77BDB"/>
    <w:rsid w:val="00B80444"/>
    <w:rsid w:val="00B80E98"/>
    <w:rsid w:val="00B8121F"/>
    <w:rsid w:val="00B81EBD"/>
    <w:rsid w:val="00B86B4D"/>
    <w:rsid w:val="00B86E7B"/>
    <w:rsid w:val="00B875B7"/>
    <w:rsid w:val="00B87A4D"/>
    <w:rsid w:val="00B90DFE"/>
    <w:rsid w:val="00B92D3A"/>
    <w:rsid w:val="00B94CCC"/>
    <w:rsid w:val="00B95410"/>
    <w:rsid w:val="00B954EA"/>
    <w:rsid w:val="00BA3C2A"/>
    <w:rsid w:val="00BA3D55"/>
    <w:rsid w:val="00BA4C45"/>
    <w:rsid w:val="00BA7B4A"/>
    <w:rsid w:val="00BB3B08"/>
    <w:rsid w:val="00BB67E4"/>
    <w:rsid w:val="00BB723E"/>
    <w:rsid w:val="00BC2D08"/>
    <w:rsid w:val="00BC458B"/>
    <w:rsid w:val="00BC5D68"/>
    <w:rsid w:val="00BD03CF"/>
    <w:rsid w:val="00BD0AF8"/>
    <w:rsid w:val="00BD5493"/>
    <w:rsid w:val="00BD6083"/>
    <w:rsid w:val="00BD7AC5"/>
    <w:rsid w:val="00BE1872"/>
    <w:rsid w:val="00BE2BF6"/>
    <w:rsid w:val="00BE6DE5"/>
    <w:rsid w:val="00BF40FB"/>
    <w:rsid w:val="00C024B2"/>
    <w:rsid w:val="00C05D9B"/>
    <w:rsid w:val="00C06C05"/>
    <w:rsid w:val="00C111A5"/>
    <w:rsid w:val="00C125B3"/>
    <w:rsid w:val="00C13BAF"/>
    <w:rsid w:val="00C14367"/>
    <w:rsid w:val="00C163A0"/>
    <w:rsid w:val="00C16467"/>
    <w:rsid w:val="00C16B3F"/>
    <w:rsid w:val="00C174F6"/>
    <w:rsid w:val="00C20082"/>
    <w:rsid w:val="00C302FA"/>
    <w:rsid w:val="00C34E55"/>
    <w:rsid w:val="00C36D4A"/>
    <w:rsid w:val="00C42EA1"/>
    <w:rsid w:val="00C4571F"/>
    <w:rsid w:val="00C45E32"/>
    <w:rsid w:val="00C46E57"/>
    <w:rsid w:val="00C50B1B"/>
    <w:rsid w:val="00C52D70"/>
    <w:rsid w:val="00C61305"/>
    <w:rsid w:val="00C620CC"/>
    <w:rsid w:val="00C628A4"/>
    <w:rsid w:val="00C63258"/>
    <w:rsid w:val="00C63526"/>
    <w:rsid w:val="00C643D2"/>
    <w:rsid w:val="00C64C79"/>
    <w:rsid w:val="00C670C9"/>
    <w:rsid w:val="00C67D02"/>
    <w:rsid w:val="00C67EA4"/>
    <w:rsid w:val="00C75E95"/>
    <w:rsid w:val="00C77AF2"/>
    <w:rsid w:val="00C86560"/>
    <w:rsid w:val="00C95A6F"/>
    <w:rsid w:val="00CA2141"/>
    <w:rsid w:val="00CA33A8"/>
    <w:rsid w:val="00CA4C3C"/>
    <w:rsid w:val="00CA5A15"/>
    <w:rsid w:val="00CA640D"/>
    <w:rsid w:val="00CA67F7"/>
    <w:rsid w:val="00CA6CB3"/>
    <w:rsid w:val="00CA7AD8"/>
    <w:rsid w:val="00CB0CEA"/>
    <w:rsid w:val="00CB7762"/>
    <w:rsid w:val="00CC47BF"/>
    <w:rsid w:val="00CC5DA2"/>
    <w:rsid w:val="00CC6076"/>
    <w:rsid w:val="00CC65DF"/>
    <w:rsid w:val="00CC69B4"/>
    <w:rsid w:val="00CD2061"/>
    <w:rsid w:val="00CD2586"/>
    <w:rsid w:val="00CD39E3"/>
    <w:rsid w:val="00CE0154"/>
    <w:rsid w:val="00CE044D"/>
    <w:rsid w:val="00CE20C8"/>
    <w:rsid w:val="00CE549F"/>
    <w:rsid w:val="00CE74F8"/>
    <w:rsid w:val="00CE7823"/>
    <w:rsid w:val="00CF1356"/>
    <w:rsid w:val="00CF5A05"/>
    <w:rsid w:val="00D053C9"/>
    <w:rsid w:val="00D0690F"/>
    <w:rsid w:val="00D13EC4"/>
    <w:rsid w:val="00D1408C"/>
    <w:rsid w:val="00D163CF"/>
    <w:rsid w:val="00D16794"/>
    <w:rsid w:val="00D17319"/>
    <w:rsid w:val="00D2071E"/>
    <w:rsid w:val="00D21793"/>
    <w:rsid w:val="00D22147"/>
    <w:rsid w:val="00D23938"/>
    <w:rsid w:val="00D30772"/>
    <w:rsid w:val="00D34A21"/>
    <w:rsid w:val="00D36A23"/>
    <w:rsid w:val="00D4026D"/>
    <w:rsid w:val="00D40DF1"/>
    <w:rsid w:val="00D40FDD"/>
    <w:rsid w:val="00D417E9"/>
    <w:rsid w:val="00D423F3"/>
    <w:rsid w:val="00D431CE"/>
    <w:rsid w:val="00D432E7"/>
    <w:rsid w:val="00D47051"/>
    <w:rsid w:val="00D53EFA"/>
    <w:rsid w:val="00D56374"/>
    <w:rsid w:val="00D5703B"/>
    <w:rsid w:val="00D57D14"/>
    <w:rsid w:val="00D625B5"/>
    <w:rsid w:val="00D62EFA"/>
    <w:rsid w:val="00D648E3"/>
    <w:rsid w:val="00D64906"/>
    <w:rsid w:val="00D655A6"/>
    <w:rsid w:val="00D72931"/>
    <w:rsid w:val="00D72D7F"/>
    <w:rsid w:val="00D768B0"/>
    <w:rsid w:val="00D81A46"/>
    <w:rsid w:val="00D8338B"/>
    <w:rsid w:val="00D83693"/>
    <w:rsid w:val="00D847FA"/>
    <w:rsid w:val="00D84D2A"/>
    <w:rsid w:val="00D84D71"/>
    <w:rsid w:val="00D857C7"/>
    <w:rsid w:val="00D86CF2"/>
    <w:rsid w:val="00D97B51"/>
    <w:rsid w:val="00DA4594"/>
    <w:rsid w:val="00DA4D9C"/>
    <w:rsid w:val="00DB0C8E"/>
    <w:rsid w:val="00DB4996"/>
    <w:rsid w:val="00DB5C4D"/>
    <w:rsid w:val="00DC0C64"/>
    <w:rsid w:val="00DC49BC"/>
    <w:rsid w:val="00DC55DB"/>
    <w:rsid w:val="00DC7244"/>
    <w:rsid w:val="00DD1ADC"/>
    <w:rsid w:val="00DD39DF"/>
    <w:rsid w:val="00DD4CF9"/>
    <w:rsid w:val="00DD54C3"/>
    <w:rsid w:val="00DE050C"/>
    <w:rsid w:val="00DE28D8"/>
    <w:rsid w:val="00DE5863"/>
    <w:rsid w:val="00DE615E"/>
    <w:rsid w:val="00DE7256"/>
    <w:rsid w:val="00DF0849"/>
    <w:rsid w:val="00DF15D1"/>
    <w:rsid w:val="00DF5BAD"/>
    <w:rsid w:val="00DF7503"/>
    <w:rsid w:val="00DF758A"/>
    <w:rsid w:val="00DF75EC"/>
    <w:rsid w:val="00E02DB1"/>
    <w:rsid w:val="00E03C82"/>
    <w:rsid w:val="00E0764F"/>
    <w:rsid w:val="00E127C4"/>
    <w:rsid w:val="00E1404D"/>
    <w:rsid w:val="00E14E23"/>
    <w:rsid w:val="00E15497"/>
    <w:rsid w:val="00E20194"/>
    <w:rsid w:val="00E201A8"/>
    <w:rsid w:val="00E26B25"/>
    <w:rsid w:val="00E272B7"/>
    <w:rsid w:val="00E279D9"/>
    <w:rsid w:val="00E302F3"/>
    <w:rsid w:val="00E32005"/>
    <w:rsid w:val="00E33997"/>
    <w:rsid w:val="00E34A76"/>
    <w:rsid w:val="00E34D84"/>
    <w:rsid w:val="00E363E7"/>
    <w:rsid w:val="00E4004F"/>
    <w:rsid w:val="00E40DC9"/>
    <w:rsid w:val="00E41D04"/>
    <w:rsid w:val="00E42DCE"/>
    <w:rsid w:val="00E46E94"/>
    <w:rsid w:val="00E5534C"/>
    <w:rsid w:val="00E60AAE"/>
    <w:rsid w:val="00E61B20"/>
    <w:rsid w:val="00E6226E"/>
    <w:rsid w:val="00E63991"/>
    <w:rsid w:val="00E65119"/>
    <w:rsid w:val="00E6573C"/>
    <w:rsid w:val="00E65D4E"/>
    <w:rsid w:val="00E713CA"/>
    <w:rsid w:val="00E717EA"/>
    <w:rsid w:val="00E72C46"/>
    <w:rsid w:val="00E752C6"/>
    <w:rsid w:val="00E76441"/>
    <w:rsid w:val="00E830BF"/>
    <w:rsid w:val="00E8374B"/>
    <w:rsid w:val="00E83B66"/>
    <w:rsid w:val="00E83C0D"/>
    <w:rsid w:val="00E8454A"/>
    <w:rsid w:val="00E84C3E"/>
    <w:rsid w:val="00E862E6"/>
    <w:rsid w:val="00E86D5D"/>
    <w:rsid w:val="00E90C89"/>
    <w:rsid w:val="00E91380"/>
    <w:rsid w:val="00E91C43"/>
    <w:rsid w:val="00E9350F"/>
    <w:rsid w:val="00E940F0"/>
    <w:rsid w:val="00E958A9"/>
    <w:rsid w:val="00E9799B"/>
    <w:rsid w:val="00E97E9C"/>
    <w:rsid w:val="00EA0AED"/>
    <w:rsid w:val="00EA0D0B"/>
    <w:rsid w:val="00EA293B"/>
    <w:rsid w:val="00EA5455"/>
    <w:rsid w:val="00EA619E"/>
    <w:rsid w:val="00EB3D8C"/>
    <w:rsid w:val="00EB4C07"/>
    <w:rsid w:val="00EB7134"/>
    <w:rsid w:val="00EC26BB"/>
    <w:rsid w:val="00EC5653"/>
    <w:rsid w:val="00EC6271"/>
    <w:rsid w:val="00ED0E00"/>
    <w:rsid w:val="00ED2BAD"/>
    <w:rsid w:val="00ED5426"/>
    <w:rsid w:val="00ED6D59"/>
    <w:rsid w:val="00ED773A"/>
    <w:rsid w:val="00EE1E62"/>
    <w:rsid w:val="00EE2226"/>
    <w:rsid w:val="00EE23DA"/>
    <w:rsid w:val="00EE2DBD"/>
    <w:rsid w:val="00EE3564"/>
    <w:rsid w:val="00EE65C8"/>
    <w:rsid w:val="00EE6BFD"/>
    <w:rsid w:val="00EE7356"/>
    <w:rsid w:val="00EF220F"/>
    <w:rsid w:val="00EF3CC6"/>
    <w:rsid w:val="00F0011E"/>
    <w:rsid w:val="00F023AE"/>
    <w:rsid w:val="00F02D59"/>
    <w:rsid w:val="00F02DFC"/>
    <w:rsid w:val="00F03494"/>
    <w:rsid w:val="00F03FB2"/>
    <w:rsid w:val="00F04F48"/>
    <w:rsid w:val="00F05E2B"/>
    <w:rsid w:val="00F07EE0"/>
    <w:rsid w:val="00F10098"/>
    <w:rsid w:val="00F10928"/>
    <w:rsid w:val="00F2406F"/>
    <w:rsid w:val="00F36C75"/>
    <w:rsid w:val="00F40397"/>
    <w:rsid w:val="00F44E19"/>
    <w:rsid w:val="00F46B3C"/>
    <w:rsid w:val="00F50920"/>
    <w:rsid w:val="00F519C9"/>
    <w:rsid w:val="00F5250F"/>
    <w:rsid w:val="00F53053"/>
    <w:rsid w:val="00F563F0"/>
    <w:rsid w:val="00F569D1"/>
    <w:rsid w:val="00F57924"/>
    <w:rsid w:val="00F602CE"/>
    <w:rsid w:val="00F62E75"/>
    <w:rsid w:val="00F6431E"/>
    <w:rsid w:val="00F643EB"/>
    <w:rsid w:val="00F645B2"/>
    <w:rsid w:val="00F654B2"/>
    <w:rsid w:val="00F6581C"/>
    <w:rsid w:val="00F66375"/>
    <w:rsid w:val="00F67679"/>
    <w:rsid w:val="00F67977"/>
    <w:rsid w:val="00F67E04"/>
    <w:rsid w:val="00F718D4"/>
    <w:rsid w:val="00F719C4"/>
    <w:rsid w:val="00F72CF8"/>
    <w:rsid w:val="00F7706D"/>
    <w:rsid w:val="00F77503"/>
    <w:rsid w:val="00F779D7"/>
    <w:rsid w:val="00F80F6D"/>
    <w:rsid w:val="00F81882"/>
    <w:rsid w:val="00F81DDA"/>
    <w:rsid w:val="00F90119"/>
    <w:rsid w:val="00F9036E"/>
    <w:rsid w:val="00F90A8D"/>
    <w:rsid w:val="00F91618"/>
    <w:rsid w:val="00F91C85"/>
    <w:rsid w:val="00F92536"/>
    <w:rsid w:val="00F96495"/>
    <w:rsid w:val="00FA5345"/>
    <w:rsid w:val="00FB4321"/>
    <w:rsid w:val="00FB46F9"/>
    <w:rsid w:val="00FB5F51"/>
    <w:rsid w:val="00FC2318"/>
    <w:rsid w:val="00FC5ABA"/>
    <w:rsid w:val="00FD0ADE"/>
    <w:rsid w:val="00FD1293"/>
    <w:rsid w:val="00FD1F96"/>
    <w:rsid w:val="00FD3160"/>
    <w:rsid w:val="00FD3D04"/>
    <w:rsid w:val="00FD4672"/>
    <w:rsid w:val="00FD64CE"/>
    <w:rsid w:val="00FD7EC6"/>
    <w:rsid w:val="00FE06B7"/>
    <w:rsid w:val="00FE0869"/>
    <w:rsid w:val="00FE0FF6"/>
    <w:rsid w:val="00FE2426"/>
    <w:rsid w:val="00FE3AEB"/>
    <w:rsid w:val="00FF190D"/>
    <w:rsid w:val="00FF1B37"/>
    <w:rsid w:val="00FF2BE3"/>
    <w:rsid w:val="00FF35E9"/>
    <w:rsid w:val="00FF4464"/>
    <w:rsid w:val="00FF4929"/>
    <w:rsid w:val="00FF7CA0"/>
    <w:rsid w:val="0C72F83C"/>
    <w:rsid w:val="26951C39"/>
    <w:rsid w:val="28101517"/>
    <w:rsid w:val="2D574A5D"/>
    <w:rsid w:val="2FB23CFF"/>
    <w:rsid w:val="35DDA978"/>
    <w:rsid w:val="4C5466D8"/>
    <w:rsid w:val="4E138381"/>
    <w:rsid w:val="52A21244"/>
    <w:rsid w:val="673407EF"/>
    <w:rsid w:val="6876E1C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94D80"/>
  <w15:docId w15:val="{4B346C15-ACB2-4A7E-A46A-B998AB2E9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6" w:unhideWhenUsed="1" w:qFormat="1"/>
    <w:lsdException w:name="heading 3" w:semiHidden="1" w:uiPriority="0"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08"/>
    <w:pPr>
      <w:spacing w:before="240" w:after="60"/>
    </w:pPr>
    <w:rPr>
      <w:rFonts w:ascii="Trebuchet MS" w:eastAsia="Times" w:hAnsi="Trebuchet MS"/>
      <w:sz w:val="22"/>
      <w:lang w:eastAsia="en-US"/>
    </w:rPr>
  </w:style>
  <w:style w:type="paragraph" w:styleId="Heading1">
    <w:name w:val="heading 1"/>
    <w:basedOn w:val="Normal"/>
    <w:next w:val="Normal"/>
    <w:link w:val="Heading1Char"/>
    <w:qFormat/>
    <w:rsid w:val="00115C6A"/>
    <w:pPr>
      <w:keepNext/>
      <w:keepLines/>
      <w:outlineLvl w:val="0"/>
    </w:pPr>
    <w:rPr>
      <w:rFonts w:eastAsia="Times New Roman"/>
      <w:b/>
      <w:bCs/>
      <w:color w:val="000000"/>
      <w:sz w:val="28"/>
      <w:szCs w:val="26"/>
    </w:rPr>
  </w:style>
  <w:style w:type="paragraph" w:styleId="Heading2">
    <w:name w:val="heading 2"/>
    <w:basedOn w:val="Normal"/>
    <w:next w:val="Normal"/>
    <w:link w:val="Heading2Char"/>
    <w:uiPriority w:val="6"/>
    <w:unhideWhenUsed/>
    <w:qFormat/>
    <w:rsid w:val="00115C6A"/>
    <w:pPr>
      <w:keepNext/>
      <w:keepLines/>
      <w:outlineLvl w:val="1"/>
    </w:pPr>
    <w:rPr>
      <w:rFonts w:eastAsia="Times New Roman"/>
      <w:b/>
      <w:bCs/>
      <w:color w:val="000000"/>
      <w:sz w:val="24"/>
    </w:rPr>
  </w:style>
  <w:style w:type="paragraph" w:styleId="Heading3">
    <w:name w:val="heading 3"/>
    <w:basedOn w:val="Normal"/>
    <w:next w:val="Normal"/>
    <w:link w:val="Heading3Char"/>
    <w:autoRedefine/>
    <w:unhideWhenUsed/>
    <w:qFormat/>
    <w:rsid w:val="00725AA6"/>
    <w:pPr>
      <w:keepNext/>
      <w:keepLines/>
      <w:spacing w:before="120" w:after="240"/>
      <w:outlineLvl w:val="2"/>
    </w:pPr>
    <w:rPr>
      <w:rFonts w:ascii="Arial" w:eastAsia="Times New Roman" w:hAnsi="Arial" w:cs="Arial"/>
      <w:b/>
      <w:bCs/>
      <w:color w:val="000000"/>
      <w:sz w:val="24"/>
      <w:szCs w:val="24"/>
    </w:rPr>
  </w:style>
  <w:style w:type="paragraph" w:styleId="Heading4">
    <w:name w:val="heading 4"/>
    <w:aliases w:val="General Heading"/>
    <w:basedOn w:val="Normal"/>
    <w:next w:val="Normal"/>
    <w:link w:val="Heading4Char"/>
    <w:uiPriority w:val="3"/>
    <w:unhideWhenUsed/>
    <w:qFormat/>
    <w:rsid w:val="00115C6A"/>
    <w:pPr>
      <w:outlineLvl w:val="3"/>
    </w:pPr>
    <w:rPr>
      <w:color w:val="0C2577"/>
      <w:sz w:val="60"/>
    </w:rPr>
  </w:style>
  <w:style w:type="paragraph" w:styleId="Heading5">
    <w:name w:val="heading 5"/>
    <w:aliases w:val="Chapter Heading"/>
    <w:basedOn w:val="Normal"/>
    <w:next w:val="Normal"/>
    <w:link w:val="Heading5Char"/>
    <w:uiPriority w:val="4"/>
    <w:unhideWhenUsed/>
    <w:qFormat/>
    <w:rsid w:val="00115C6A"/>
    <w:pPr>
      <w:outlineLvl w:val="4"/>
    </w:pPr>
    <w:rPr>
      <w:b/>
      <w:sz w:val="32"/>
    </w:rPr>
  </w:style>
  <w:style w:type="paragraph" w:styleId="Heading6">
    <w:name w:val="heading 6"/>
    <w:aliases w:val="Cover Page Heading"/>
    <w:basedOn w:val="Normal"/>
    <w:next w:val="Normal"/>
    <w:link w:val="Heading6Char"/>
    <w:uiPriority w:val="8"/>
    <w:unhideWhenUsed/>
    <w:qFormat/>
    <w:rsid w:val="00115C6A"/>
    <w:pPr>
      <w:keepNext/>
      <w:keepLines/>
      <w:spacing w:before="200"/>
      <w:outlineLvl w:val="5"/>
    </w:pPr>
    <w:rPr>
      <w:rFonts w:eastAsia="Times New Roman"/>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47051"/>
    <w:rPr>
      <w:rFonts w:ascii="Trebuchet MS" w:eastAsia="Times New Roman" w:hAnsi="Trebuchet MS"/>
      <w:b/>
      <w:bCs/>
      <w:color w:val="000000"/>
      <w:sz w:val="28"/>
      <w:szCs w:val="26"/>
      <w:lang w:eastAsia="en-US"/>
    </w:rPr>
  </w:style>
  <w:style w:type="character" w:customStyle="1" w:styleId="Heading2Char">
    <w:name w:val="Heading 2 Char"/>
    <w:link w:val="Heading2"/>
    <w:uiPriority w:val="6"/>
    <w:rsid w:val="00D47051"/>
    <w:rPr>
      <w:rFonts w:ascii="Trebuchet MS" w:eastAsia="Times New Roman" w:hAnsi="Trebuchet MS"/>
      <w:b/>
      <w:bCs/>
      <w:color w:val="000000"/>
      <w:sz w:val="24"/>
      <w:lang w:eastAsia="en-US"/>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rsid w:val="00725AA6"/>
    <w:rPr>
      <w:rFonts w:ascii="Arial" w:eastAsia="Times New Roman" w:hAnsi="Arial" w:cs="Arial"/>
      <w:b/>
      <w:bCs/>
      <w:color w:val="000000"/>
      <w:sz w:val="24"/>
      <w:szCs w:val="24"/>
      <w:lang w:eastAsia="en-US"/>
    </w:rPr>
  </w:style>
  <w:style w:type="character" w:customStyle="1" w:styleId="Heading4Char">
    <w:name w:val="Heading 4 Char"/>
    <w:aliases w:val="General Heading Char"/>
    <w:link w:val="Heading4"/>
    <w:uiPriority w:val="3"/>
    <w:rsid w:val="00D47051"/>
    <w:rPr>
      <w:rFonts w:ascii="Trebuchet MS" w:eastAsia="Times" w:hAnsi="Trebuchet MS"/>
      <w:color w:val="0C2577"/>
      <w:sz w:val="60"/>
      <w:lang w:eastAsia="en-US"/>
    </w:rPr>
  </w:style>
  <w:style w:type="character" w:customStyle="1" w:styleId="Heading5Char">
    <w:name w:val="Heading 5 Char"/>
    <w:aliases w:val="Chapter Heading Char"/>
    <w:link w:val="Heading5"/>
    <w:uiPriority w:val="4"/>
    <w:rsid w:val="00D47051"/>
    <w:rPr>
      <w:rFonts w:ascii="Trebuchet MS" w:eastAsia="Times" w:hAnsi="Trebuchet MS"/>
      <w:b/>
      <w:sz w:val="32"/>
      <w:lang w:eastAsia="en-US"/>
    </w:rPr>
  </w:style>
  <w:style w:type="character" w:customStyle="1" w:styleId="Heading6Char">
    <w:name w:val="Heading 6 Char"/>
    <w:aliases w:val="Cover Page Heading Char"/>
    <w:link w:val="Heading6"/>
    <w:uiPriority w:val="8"/>
    <w:rsid w:val="00D47051"/>
    <w:rPr>
      <w:rFonts w:ascii="Trebuchet MS" w:eastAsia="Times New Roman" w:hAnsi="Trebuchet MS"/>
      <w:iCs/>
      <w:color w:val="0C2577"/>
      <w:sz w:val="90"/>
      <w:lang w:eastAsia="en-US"/>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99"/>
    <w:semiHidden/>
    <w:unhideWhenUsed/>
    <w:rsid w:val="007031F4"/>
    <w:rPr>
      <w:rFonts w:eastAsia="Times New Roman"/>
      <w:sz w:val="20"/>
    </w:rPr>
  </w:style>
  <w:style w:type="character" w:styleId="Hyperlink">
    <w:name w:val="Hyperlink"/>
    <w:uiPriority w:val="99"/>
    <w:rsid w:val="00BC2D08"/>
    <w:rPr>
      <w:color w:val="0000FF"/>
      <w:u w:val="single"/>
    </w:rPr>
  </w:style>
  <w:style w:type="paragraph" w:styleId="BodyText2">
    <w:name w:val="Body Text 2"/>
    <w:basedOn w:val="Normal"/>
    <w:link w:val="BodyText2Char"/>
    <w:rsid w:val="00BC2D08"/>
    <w:pPr>
      <w:spacing w:before="0" w:after="0"/>
    </w:pPr>
    <w:rPr>
      <w:rFonts w:ascii="Times New Roman" w:eastAsia="Times New Roman" w:hAnsi="Times New Roman"/>
      <w:iCs/>
      <w:sz w:val="24"/>
    </w:rPr>
  </w:style>
  <w:style w:type="character" w:customStyle="1" w:styleId="BodyText2Char">
    <w:name w:val="Body Text 2 Char"/>
    <w:link w:val="BodyText2"/>
    <w:rsid w:val="00BC2D08"/>
    <w:rPr>
      <w:rFonts w:ascii="Times New Roman" w:eastAsia="Times New Roman" w:hAnsi="Times New Roman"/>
      <w:iCs/>
      <w:sz w:val="24"/>
      <w:lang w:eastAsia="en-US"/>
    </w:rPr>
  </w:style>
  <w:style w:type="paragraph" w:customStyle="1" w:styleId="Style2">
    <w:name w:val="Style2"/>
    <w:basedOn w:val="Normal"/>
    <w:link w:val="Style2Char"/>
    <w:rsid w:val="00BC2D08"/>
    <w:pPr>
      <w:spacing w:before="120" w:after="240"/>
    </w:pPr>
    <w:rPr>
      <w:b/>
      <w:color w:val="000080"/>
      <w:sz w:val="32"/>
      <w:szCs w:val="32"/>
    </w:rPr>
  </w:style>
  <w:style w:type="character" w:customStyle="1" w:styleId="Style2Char">
    <w:name w:val="Style2 Char"/>
    <w:link w:val="Style2"/>
    <w:rsid w:val="00BC2D08"/>
    <w:rPr>
      <w:rFonts w:ascii="Trebuchet MS" w:eastAsia="Times" w:hAnsi="Trebuchet MS"/>
      <w:b/>
      <w:color w:val="000080"/>
      <w:sz w:val="32"/>
      <w:szCs w:val="32"/>
      <w:lang w:eastAsia="en-US"/>
    </w:rPr>
  </w:style>
  <w:style w:type="paragraph" w:customStyle="1" w:styleId="HeadingC">
    <w:name w:val="Heading C"/>
    <w:basedOn w:val="Normal"/>
    <w:rsid w:val="00BC2D08"/>
    <w:pPr>
      <w:spacing w:before="120" w:after="120"/>
    </w:pPr>
    <w:rPr>
      <w:rFonts w:ascii="Arial" w:eastAsia="Times New Roman" w:hAnsi="Arial" w:cs="Arial"/>
      <w:b/>
      <w:bCs/>
      <w:sz w:val="32"/>
      <w:szCs w:val="24"/>
      <w:lang w:eastAsia="en-AU"/>
    </w:rPr>
  </w:style>
  <w:style w:type="paragraph" w:styleId="Header">
    <w:name w:val="header"/>
    <w:basedOn w:val="Normal"/>
    <w:link w:val="HeaderChar"/>
    <w:uiPriority w:val="99"/>
    <w:unhideWhenUsed/>
    <w:rsid w:val="00115C6A"/>
    <w:pPr>
      <w:tabs>
        <w:tab w:val="center" w:pos="4513"/>
        <w:tab w:val="right" w:pos="9026"/>
      </w:tabs>
    </w:pPr>
  </w:style>
  <w:style w:type="character" w:customStyle="1" w:styleId="HeaderChar">
    <w:name w:val="Header Char"/>
    <w:link w:val="Header"/>
    <w:uiPriority w:val="99"/>
    <w:rsid w:val="006A6A52"/>
    <w:rPr>
      <w:rFonts w:ascii="Trebuchet MS" w:eastAsia="Times" w:hAnsi="Trebuchet MS"/>
      <w:sz w:val="22"/>
      <w:lang w:eastAsia="en-US"/>
    </w:rPr>
  </w:style>
  <w:style w:type="paragraph" w:styleId="Footer">
    <w:name w:val="footer"/>
    <w:basedOn w:val="Normal"/>
    <w:link w:val="FooterChar"/>
    <w:uiPriority w:val="99"/>
    <w:unhideWhenUsed/>
    <w:rsid w:val="006A6A52"/>
    <w:pPr>
      <w:tabs>
        <w:tab w:val="center" w:pos="4513"/>
        <w:tab w:val="right" w:pos="9026"/>
      </w:tabs>
    </w:pPr>
  </w:style>
  <w:style w:type="character" w:customStyle="1" w:styleId="FooterChar">
    <w:name w:val="Footer Char"/>
    <w:link w:val="Footer"/>
    <w:uiPriority w:val="99"/>
    <w:rsid w:val="006A6A52"/>
    <w:rPr>
      <w:rFonts w:ascii="Trebuchet MS" w:eastAsia="Times" w:hAnsi="Trebuchet MS"/>
      <w:sz w:val="22"/>
      <w:lang w:eastAsia="en-US"/>
    </w:rPr>
  </w:style>
  <w:style w:type="paragraph" w:styleId="FootnoteText">
    <w:name w:val="footnote text"/>
    <w:basedOn w:val="Normal"/>
    <w:link w:val="FootnoteTextChar"/>
    <w:uiPriority w:val="99"/>
    <w:unhideWhenUsed/>
    <w:rsid w:val="00725AA6"/>
    <w:rPr>
      <w:sz w:val="20"/>
    </w:rPr>
  </w:style>
  <w:style w:type="character" w:customStyle="1" w:styleId="FootnoteTextChar">
    <w:name w:val="Footnote Text Char"/>
    <w:link w:val="FootnoteText"/>
    <w:uiPriority w:val="99"/>
    <w:rsid w:val="00725AA6"/>
    <w:rPr>
      <w:rFonts w:ascii="Trebuchet MS" w:eastAsia="Times" w:hAnsi="Trebuchet MS"/>
      <w:lang w:eastAsia="en-US"/>
    </w:rPr>
  </w:style>
  <w:style w:type="character" w:styleId="FootnoteReference">
    <w:name w:val="footnote reference"/>
    <w:uiPriority w:val="99"/>
    <w:semiHidden/>
    <w:unhideWhenUsed/>
    <w:rsid w:val="00725AA6"/>
    <w:rPr>
      <w:vertAlign w:val="superscript"/>
    </w:rPr>
  </w:style>
  <w:style w:type="character" w:styleId="CommentReference">
    <w:name w:val="annotation reference"/>
    <w:uiPriority w:val="99"/>
    <w:semiHidden/>
    <w:unhideWhenUsed/>
    <w:rsid w:val="001C3D81"/>
    <w:rPr>
      <w:sz w:val="16"/>
      <w:szCs w:val="16"/>
    </w:rPr>
  </w:style>
  <w:style w:type="paragraph" w:styleId="CommentText">
    <w:name w:val="annotation text"/>
    <w:basedOn w:val="Normal"/>
    <w:link w:val="CommentTextChar"/>
    <w:uiPriority w:val="99"/>
    <w:unhideWhenUsed/>
    <w:rsid w:val="001C3D81"/>
    <w:rPr>
      <w:sz w:val="20"/>
    </w:rPr>
  </w:style>
  <w:style w:type="character" w:customStyle="1" w:styleId="CommentTextChar">
    <w:name w:val="Comment Text Char"/>
    <w:link w:val="CommentText"/>
    <w:uiPriority w:val="99"/>
    <w:rsid w:val="001C3D81"/>
    <w:rPr>
      <w:rFonts w:ascii="Trebuchet MS" w:eastAsia="Times" w:hAnsi="Trebuchet MS"/>
      <w:lang w:eastAsia="en-US"/>
    </w:rPr>
  </w:style>
  <w:style w:type="paragraph" w:styleId="CommentSubject">
    <w:name w:val="annotation subject"/>
    <w:basedOn w:val="CommentText"/>
    <w:next w:val="CommentText"/>
    <w:link w:val="CommentSubjectChar"/>
    <w:uiPriority w:val="99"/>
    <w:semiHidden/>
    <w:unhideWhenUsed/>
    <w:rsid w:val="001C3D81"/>
    <w:rPr>
      <w:b/>
      <w:bCs/>
    </w:rPr>
  </w:style>
  <w:style w:type="character" w:customStyle="1" w:styleId="CommentSubjectChar">
    <w:name w:val="Comment Subject Char"/>
    <w:link w:val="CommentSubject"/>
    <w:uiPriority w:val="99"/>
    <w:semiHidden/>
    <w:rsid w:val="001C3D81"/>
    <w:rPr>
      <w:rFonts w:ascii="Trebuchet MS" w:eastAsia="Times" w:hAnsi="Trebuchet MS"/>
      <w:b/>
      <w:bCs/>
      <w:lang w:eastAsia="en-US"/>
    </w:rPr>
  </w:style>
  <w:style w:type="paragraph" w:styleId="Revision">
    <w:name w:val="Revision"/>
    <w:hidden/>
    <w:uiPriority w:val="99"/>
    <w:semiHidden/>
    <w:rsid w:val="00317066"/>
    <w:rPr>
      <w:rFonts w:ascii="Trebuchet MS" w:eastAsia="Times" w:hAnsi="Trebuchet MS"/>
      <w:sz w:val="22"/>
      <w:lang w:eastAsia="en-US"/>
    </w:rPr>
  </w:style>
  <w:style w:type="paragraph" w:styleId="ListParagraph">
    <w:name w:val="List Paragraph"/>
    <w:basedOn w:val="Normal"/>
    <w:uiPriority w:val="99"/>
    <w:qFormat/>
    <w:rsid w:val="00651C5C"/>
    <w:pPr>
      <w:spacing w:before="0" w:after="0"/>
      <w:ind w:left="720"/>
    </w:pPr>
    <w:rPr>
      <w:rFonts w:ascii="Verdana" w:eastAsia="Calibri" w:hAnsi="Verdana"/>
      <w:sz w:val="20"/>
      <w:lang w:eastAsia="en-AU"/>
    </w:rPr>
  </w:style>
  <w:style w:type="paragraph" w:styleId="Title">
    <w:name w:val="Title"/>
    <w:basedOn w:val="Normal"/>
    <w:next w:val="Normal"/>
    <w:link w:val="TitleChar"/>
    <w:qFormat/>
    <w:rsid w:val="00611C54"/>
    <w:pPr>
      <w:spacing w:before="120" w:after="240"/>
    </w:pPr>
    <w:rPr>
      <w:rFonts w:asciiTheme="majorHAnsi" w:eastAsia="Calibri" w:hAnsiTheme="majorHAnsi"/>
      <w:b/>
      <w:sz w:val="40"/>
      <w:szCs w:val="24"/>
      <w:lang w:eastAsia="en-AU"/>
    </w:rPr>
  </w:style>
  <w:style w:type="character" w:customStyle="1" w:styleId="TitleChar">
    <w:name w:val="Title Char"/>
    <w:basedOn w:val="DefaultParagraphFont"/>
    <w:link w:val="Title"/>
    <w:rsid w:val="00611C54"/>
    <w:rPr>
      <w:rFonts w:asciiTheme="majorHAnsi" w:hAnsiTheme="majorHAnsi"/>
      <w:b/>
      <w:sz w:val="40"/>
      <w:szCs w:val="24"/>
    </w:rPr>
  </w:style>
  <w:style w:type="paragraph" w:customStyle="1" w:styleId="ActTitle">
    <w:name w:val="Act Title"/>
    <w:basedOn w:val="Normal"/>
    <w:next w:val="IntroTo"/>
    <w:rsid w:val="00611C54"/>
    <w:pPr>
      <w:pBdr>
        <w:bottom w:val="single" w:sz="4" w:space="3" w:color="auto"/>
      </w:pBdr>
      <w:spacing w:before="480" w:after="240"/>
    </w:pPr>
    <w:rPr>
      <w:rFonts w:ascii="Arial" w:eastAsia="Times New Roman" w:hAnsi="Arial"/>
      <w:i/>
      <w:iCs/>
      <w:sz w:val="28"/>
      <w:lang w:eastAsia="en-AU"/>
    </w:rPr>
  </w:style>
  <w:style w:type="paragraph" w:customStyle="1" w:styleId="IntroTo">
    <w:name w:val="IntroTo:"/>
    <w:basedOn w:val="Normal"/>
    <w:rsid w:val="00611C54"/>
    <w:pPr>
      <w:spacing w:before="0" w:after="0"/>
      <w:ind w:left="720" w:hanging="720"/>
    </w:pPr>
    <w:rPr>
      <w:rFonts w:ascii="Times New Roman" w:eastAsia="Times New Roman" w:hAnsi="Times New Roman"/>
      <w:sz w:val="24"/>
    </w:rPr>
  </w:style>
  <w:style w:type="paragraph" w:customStyle="1" w:styleId="IH">
    <w:name w:val="IH"/>
    <w:aliases w:val="Interpretation heading"/>
    <w:basedOn w:val="Normal"/>
    <w:next w:val="Normal"/>
    <w:rsid w:val="00611C54"/>
    <w:pPr>
      <w:keepNext/>
      <w:spacing w:before="480" w:after="0"/>
      <w:ind w:left="964" w:hanging="964"/>
    </w:pPr>
    <w:rPr>
      <w:rFonts w:ascii="Arial" w:eastAsia="Times New Roman" w:hAnsi="Arial"/>
      <w:b/>
      <w:sz w:val="24"/>
      <w:szCs w:val="24"/>
    </w:rPr>
  </w:style>
  <w:style w:type="paragraph" w:customStyle="1" w:styleId="IP">
    <w:name w:val="IP"/>
    <w:aliases w:val="Interpretation paragraph"/>
    <w:basedOn w:val="Normal"/>
    <w:next w:val="Normal"/>
    <w:rsid w:val="00611C54"/>
    <w:pPr>
      <w:keepNext/>
      <w:tabs>
        <w:tab w:val="right" w:pos="794"/>
      </w:tabs>
      <w:spacing w:before="120" w:after="0" w:line="260" w:lineRule="exact"/>
      <w:ind w:left="964" w:hanging="964"/>
      <w:jc w:val="both"/>
    </w:pPr>
    <w:rPr>
      <w:rFonts w:ascii="Times New Roman" w:eastAsia="Times New Roman" w:hAnsi="Times New Roman"/>
      <w:sz w:val="24"/>
      <w:szCs w:val="24"/>
    </w:rPr>
  </w:style>
  <w:style w:type="paragraph" w:customStyle="1" w:styleId="AS">
    <w:name w:val="AS"/>
    <w:aliases w:val="Schedule title Amendment"/>
    <w:basedOn w:val="Normal"/>
    <w:next w:val="Normal"/>
    <w:rsid w:val="00611C54"/>
    <w:pPr>
      <w:keepNext/>
      <w:autoSpaceDE w:val="0"/>
      <w:autoSpaceDN w:val="0"/>
      <w:spacing w:before="480" w:after="0"/>
      <w:ind w:left="2410" w:hanging="2410"/>
    </w:pPr>
    <w:rPr>
      <w:rFonts w:ascii="Arial" w:eastAsia="Times New Roman" w:hAnsi="Arial" w:cs="Arial"/>
      <w:b/>
      <w:bCs/>
      <w:sz w:val="32"/>
      <w:szCs w:val="32"/>
      <w:lang w:eastAsia="en-AU"/>
    </w:rPr>
  </w:style>
  <w:style w:type="character" w:customStyle="1" w:styleId="CharSchNo">
    <w:name w:val="CharSchNo"/>
    <w:basedOn w:val="DefaultParagraphFont"/>
    <w:rsid w:val="00611C54"/>
  </w:style>
  <w:style w:type="character" w:customStyle="1" w:styleId="CharSchText">
    <w:name w:val="CharSchText"/>
    <w:basedOn w:val="DefaultParagraphFont"/>
    <w:rsid w:val="00611C54"/>
  </w:style>
  <w:style w:type="character" w:styleId="Mention">
    <w:name w:val="Mention"/>
    <w:basedOn w:val="DefaultParagraphFont"/>
    <w:uiPriority w:val="99"/>
    <w:unhideWhenUsed/>
    <w:rsid w:val="00201B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86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settings" Target="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p:properties xmlns:p="http://schemas.microsoft.com/office/2006/metadata/properties" xmlns:xsi="http://www.w3.org/2001/XMLSchema-instance" xmlns:pc="http://schemas.microsoft.com/office/infopath/2007/PartnerControls">
  <documentManagement>
    <SharedWithUsers xmlns="92a8a7e8-49a1-4017-acf0-0edc7cce208b">
      <UserInfo>
        <DisplayName>Gavin Maunder</DisplayName>
        <AccountId>20</AccountId>
        <AccountType/>
      </UserInfo>
      <UserInfo>
        <DisplayName>Alexandra Spicer</DisplayName>
        <AccountId>41</AccountId>
        <AccountType/>
      </UserInfo>
      <UserInfo>
        <DisplayName>Friedrich Schulz</DisplayName>
        <AccountId>88</AccountId>
        <AccountType/>
      </UserInfo>
      <UserInfo>
        <DisplayName>Chester Lee</DisplayName>
        <AccountId>154</AccountId>
        <AccountType/>
      </UserInfo>
      <UserInfo>
        <DisplayName>Sashikala Prasad</DisplayName>
        <AccountId>19</AccountId>
        <AccountType/>
      </UserInfo>
      <UserInfo>
        <DisplayName>Eisha Farrukh</DisplayName>
        <AccountId>144</AccountId>
        <AccountType/>
      </UserInfo>
      <UserInfo>
        <DisplayName>Jared Rapaport</DisplayName>
        <AccountId>164</AccountId>
        <AccountType/>
      </UserInfo>
      <UserInfo>
        <DisplayName>Rebecca Trajkovski</DisplayName>
        <AccountId>438</AccountId>
        <AccountType/>
      </UserInfo>
      <UserInfo>
        <DisplayName>Pauline Harbaugh</DisplayName>
        <AccountId>381</AccountId>
        <AccountType/>
      </UserInfo>
      <UserInfo>
        <DisplayName>Warren Staley</DisplayName>
        <AccountId>101</AccountId>
        <AccountType/>
      </UserInfo>
      <UserInfo>
        <DisplayName>Aidan Johnson</DisplayName>
        <AccountId>104</AccountId>
        <AccountType/>
      </UserInfo>
      <UserInfo>
        <DisplayName>Clare Gibney</DisplayName>
        <AccountId>266</AccountId>
        <AccountType/>
      </UserInfo>
      <UserInfo>
        <DisplayName>Gideon Holland</DisplayName>
        <AccountId>23</AccountId>
        <AccountType/>
      </UserInfo>
      <UserInfo>
        <DisplayName>Robert Armstrong</DisplayName>
        <AccountId>31</AccountId>
        <AccountType/>
      </UserInfo>
      <UserInfo>
        <DisplayName>Jessica Chung</DisplayName>
        <AccountId>291</AccountId>
        <AccountType/>
      </UserInfo>
    </SharedWithUsers>
    <k4bcc0d734474fea9fb713d9c415b4b0 xmlns="92a8a7e8-49a1-4017-acf0-0edc7cce208b">
      <Terms xmlns="http://schemas.microsoft.com/office/infopath/2007/PartnerControls"/>
    </k4bcc0d734474fea9fb713d9c415b4b0>
    <APRASecurityClassification xmlns="92a8a7e8-49a1-4017-acf0-0edc7cce208b">OFFICIAL: Sensitive</APRASecurityClassification>
    <i05115a133414b4dabee2531e4b46b67 xmlns="92a8a7e8-49a1-4017-acf0-0edc7cce208b">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92a8a7e8-49a1-4017-acf0-0edc7cce208b">
      <Terms xmlns="http://schemas.microsoft.com/office/infopath/2007/PartnerControls">
        <TermInfo xmlns="http://schemas.microsoft.com/office/infopath/2007/PartnerControls">
          <TermName xmlns="http://schemas.microsoft.com/office/infopath/2007/PartnerControls">Prudential standard</TermName>
          <TermId xmlns="http://schemas.microsoft.com/office/infopath/2007/PartnerControls">6ce5a155-9ab2-41e3-9b2a-5baab4b7f1d1</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TaxCatchAll xmlns="92a8a7e8-49a1-4017-acf0-0edc7cce208b">
      <Value>58</Value>
      <Value>109</Value>
      <Value>10</Value>
      <Value>142</Value>
      <Value>19</Value>
    </TaxCatchAll>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7" ma:contentTypeDescription="Create a new document." ma:contentTypeScope="" ma:versionID="2331766db4130645ec45f560b66a01a7">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c7b84690dd511863869f0c959d2cd8df"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nillable="true"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74F70-2CDA-409E-A607-C2B7F6C73FC3}">
  <ds:schemaRefs>
    <ds:schemaRef ds:uri="http://schemas.openxmlformats.org/officeDocument/2006/bibliography"/>
  </ds:schemaRefs>
</ds:datastoreItem>
</file>

<file path=customXml/itemProps10.xml><?xml version="1.0" encoding="utf-8"?>
<ds:datastoreItem xmlns:ds="http://schemas.openxmlformats.org/officeDocument/2006/customXml" ds:itemID="{D9E22BCF-44C0-40EA-B4D2-D1CA0CC2255D}">
  <ds:schemaRefs>
    <ds:schemaRef ds:uri="http://schemas.openxmlformats.org/officeDocument/2006/bibliography"/>
  </ds:schemaRefs>
</ds:datastoreItem>
</file>

<file path=customXml/itemProps11.xml><?xml version="1.0" encoding="utf-8"?>
<ds:datastoreItem xmlns:ds="http://schemas.openxmlformats.org/officeDocument/2006/customXml" ds:itemID="{7CF4CC86-D8A2-4AC9-B487-8C2A72D1153E}">
  <ds:schemaRefs>
    <ds:schemaRef ds:uri="http://schemas.openxmlformats.org/officeDocument/2006/bibliography"/>
  </ds:schemaRefs>
</ds:datastoreItem>
</file>

<file path=customXml/itemProps12.xml><?xml version="1.0" encoding="utf-8"?>
<ds:datastoreItem xmlns:ds="http://schemas.openxmlformats.org/officeDocument/2006/customXml" ds:itemID="{7C67F627-E57E-4819-B136-B2FD41929A02}">
  <ds:schemaRefs>
    <ds:schemaRef ds:uri="http://schemas.openxmlformats.org/officeDocument/2006/bibliography"/>
  </ds:schemaRefs>
</ds:datastoreItem>
</file>

<file path=customXml/itemProps13.xml><?xml version="1.0" encoding="utf-8"?>
<ds:datastoreItem xmlns:ds="http://schemas.openxmlformats.org/officeDocument/2006/customXml" ds:itemID="{5B521A0B-53E8-4AC4-9FA3-EC05F30950C6}">
  <ds:schemaRefs>
    <ds:schemaRef ds:uri="http://schemas.openxmlformats.org/officeDocument/2006/bibliography"/>
  </ds:schemaRefs>
</ds:datastoreItem>
</file>

<file path=customXml/itemProps14.xml><?xml version="1.0" encoding="utf-8"?>
<ds:datastoreItem xmlns:ds="http://schemas.openxmlformats.org/officeDocument/2006/customXml" ds:itemID="{19E3B484-F709-4953-8ACB-1231EB4449DE}">
  <ds:schemaRefs>
    <ds:schemaRef ds:uri="http://schemas.openxmlformats.org/officeDocument/2006/bibliography"/>
  </ds:schemaRefs>
</ds:datastoreItem>
</file>

<file path=customXml/itemProps15.xml><?xml version="1.0" encoding="utf-8"?>
<ds:datastoreItem xmlns:ds="http://schemas.openxmlformats.org/officeDocument/2006/customXml" ds:itemID="{CCA96A91-BEB7-4A67-A310-30931421C045}">
  <ds:schemaRefs>
    <ds:schemaRef ds:uri="http://schemas.openxmlformats.org/officeDocument/2006/bibliography"/>
  </ds:schemaRefs>
</ds:datastoreItem>
</file>

<file path=customXml/itemProps16.xml><?xml version="1.0" encoding="utf-8"?>
<ds:datastoreItem xmlns:ds="http://schemas.openxmlformats.org/officeDocument/2006/customXml" ds:itemID="{ABC7638D-22DB-42EA-944F-5F8EE4A8FDE9}">
  <ds:schemaRefs>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79530295-9eea-494d-b82a-9ff74409eafc"/>
    <ds:schemaRef ds:uri="http://purl.org/dc/terms/"/>
    <ds:schemaRef ds:uri="http://schemas.openxmlformats.org/package/2006/metadata/core-properties"/>
    <ds:schemaRef ds:uri="5664482d-1961-4d38-bfc2-b109b3418834"/>
    <ds:schemaRef ds:uri="http://schemas.microsoft.com/office/2006/metadata/properties"/>
  </ds:schemaRefs>
</ds:datastoreItem>
</file>

<file path=customXml/itemProps17.xml><?xml version="1.0" encoding="utf-8"?>
<ds:datastoreItem xmlns:ds="http://schemas.openxmlformats.org/officeDocument/2006/customXml" ds:itemID="{F8556E84-2D6B-48CC-8E7C-DD76FD015EBB}">
  <ds:schemaRefs>
    <ds:schemaRef ds:uri="http://schemas.openxmlformats.org/officeDocument/2006/bibliography"/>
  </ds:schemaRefs>
</ds:datastoreItem>
</file>

<file path=customXml/itemProps18.xml><?xml version="1.0" encoding="utf-8"?>
<ds:datastoreItem xmlns:ds="http://schemas.openxmlformats.org/officeDocument/2006/customXml" ds:itemID="{3AB1E0EA-7372-47CD-BB78-7D4789BBC27C}">
  <ds:schemaRefs>
    <ds:schemaRef ds:uri="http://schemas.openxmlformats.org/officeDocument/2006/bibliography"/>
  </ds:schemaRefs>
</ds:datastoreItem>
</file>

<file path=customXml/itemProps2.xml><?xml version="1.0" encoding="utf-8"?>
<ds:datastoreItem xmlns:ds="http://schemas.openxmlformats.org/officeDocument/2006/customXml" ds:itemID="{1F3D4712-69C5-44E8-968C-95B5275D2A49}">
  <ds:schemaRefs>
    <ds:schemaRef ds:uri="http://schemas.openxmlformats.org/officeDocument/2006/bibliography"/>
  </ds:schemaRefs>
</ds:datastoreItem>
</file>

<file path=customXml/itemProps3.xml><?xml version="1.0" encoding="utf-8"?>
<ds:datastoreItem xmlns:ds="http://schemas.openxmlformats.org/officeDocument/2006/customXml" ds:itemID="{4B148D1A-3D1F-443B-BF58-343E1024A2F6}">
  <ds:schemaRefs>
    <ds:schemaRef ds:uri="http://schemas.openxmlformats.org/officeDocument/2006/bibliography"/>
  </ds:schemaRefs>
</ds:datastoreItem>
</file>

<file path=customXml/itemProps4.xml><?xml version="1.0" encoding="utf-8"?>
<ds:datastoreItem xmlns:ds="http://schemas.openxmlformats.org/officeDocument/2006/customXml" ds:itemID="{614930BA-D767-4E6E-8BEE-B35BE958E523}"/>
</file>

<file path=customXml/itemProps5.xml><?xml version="1.0" encoding="utf-8"?>
<ds:datastoreItem xmlns:ds="http://schemas.openxmlformats.org/officeDocument/2006/customXml" ds:itemID="{D24C6FE4-EA54-4274-AA6D-2508188A445E}">
  <ds:schemaRefs>
    <ds:schemaRef ds:uri="http://schemas.openxmlformats.org/officeDocument/2006/bibliography"/>
  </ds:schemaRefs>
</ds:datastoreItem>
</file>

<file path=customXml/itemProps6.xml><?xml version="1.0" encoding="utf-8"?>
<ds:datastoreItem xmlns:ds="http://schemas.openxmlformats.org/officeDocument/2006/customXml" ds:itemID="{48645511-504E-47BD-B51D-FCD00562728A}">
  <ds:schemaRefs>
    <ds:schemaRef ds:uri="http://schemas.microsoft.com/sharepoint/v3/contenttype/forms"/>
  </ds:schemaRefs>
</ds:datastoreItem>
</file>

<file path=customXml/itemProps7.xml><?xml version="1.0" encoding="utf-8"?>
<ds:datastoreItem xmlns:ds="http://schemas.openxmlformats.org/officeDocument/2006/customXml" ds:itemID="{8A37E96D-085C-4342-AD70-E2AB383E375A}">
  <ds:schemaRefs>
    <ds:schemaRef ds:uri="http://schemas.openxmlformats.org/officeDocument/2006/bibliography"/>
  </ds:schemaRefs>
</ds:datastoreItem>
</file>

<file path=customXml/itemProps8.xml><?xml version="1.0" encoding="utf-8"?>
<ds:datastoreItem xmlns:ds="http://schemas.openxmlformats.org/officeDocument/2006/customXml" ds:itemID="{55B0F6FC-359E-48B0-A985-C5093418929B}">
  <ds:schemaRefs>
    <ds:schemaRef ds:uri="http://schemas.openxmlformats.org/officeDocument/2006/bibliography"/>
  </ds:schemaRefs>
</ds:datastoreItem>
</file>

<file path=customXml/itemProps9.xml><?xml version="1.0" encoding="utf-8"?>
<ds:datastoreItem xmlns:ds="http://schemas.openxmlformats.org/officeDocument/2006/customXml" ds:itemID="{C9D8F68A-BB26-40CC-BC7D-C78F63387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2940</Words>
  <Characters>15546</Characters>
  <Application>Microsoft Office Word</Application>
  <DocSecurity>0</DocSecurity>
  <Lines>312</Lines>
  <Paragraphs>126</Paragraphs>
  <ScaleCrop>false</ScaleCrop>
  <HeadingPairs>
    <vt:vector size="2" baseType="variant">
      <vt:variant>
        <vt:lpstr>Title</vt:lpstr>
      </vt:variant>
      <vt:variant>
        <vt:i4>1</vt:i4>
      </vt:variant>
    </vt:vector>
  </HeadingPairs>
  <TitlesOfParts>
    <vt:vector size="1" baseType="lpstr">
      <vt:lpstr>Superannuation (prudential standard) determination No. 3 of 2022</vt:lpstr>
    </vt:vector>
  </TitlesOfParts>
  <Company>APRA</Company>
  <LinksUpToDate>false</LinksUpToDate>
  <CharactersWithSpaces>18399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Superannuation (prudential standard) determination No. 3 of 2022</dc:title>
  <dc:subject/>
  <dc:creator>Carolyn Morris</dc:creator>
  <cp:keywords>[SEC=OFFICIAL]</cp:keywords>
  <cp:lastModifiedBy>Toni Michalis</cp:lastModifiedBy>
  <cp:revision>4</cp:revision>
  <cp:lastPrinted>2016-10-31T04:10:00Z</cp:lastPrinted>
  <dcterms:created xsi:type="dcterms:W3CDTF">2023-11-20T04:06:00Z</dcterms:created>
  <dcterms:modified xsi:type="dcterms:W3CDTF">2023-11-20T04:07:00Z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C3AD57350F36D8E1BD75F8F67CB06D435C9C43CA</vt:lpwstr>
  </property>
  <property fmtid="{D5CDD505-2E9C-101B-9397-08002B2CF9AE}" pid="3" name="PM_SecurityClassification">
    <vt:lpwstr>OFFICIAL</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Hash_SHA1">
    <vt:lpwstr>54C822917B5DD12C4493EBA7B01D19130CA92527</vt:lpwstr>
  </property>
  <property fmtid="{D5CDD505-2E9C-101B-9397-08002B2CF9AE}" pid="7" name="PM_InsertionValue">
    <vt:lpwstr>OFFICIAL</vt:lpwstr>
  </property>
  <property fmtid="{D5CDD505-2E9C-101B-9397-08002B2CF9AE}" pid="8" name="PM_Hash_Salt">
    <vt:lpwstr>8013C8FEF94C6AC968311ACFFF6B9224</vt:lpwstr>
  </property>
  <property fmtid="{D5CDD505-2E9C-101B-9397-08002B2CF9AE}" pid="9" name="PM_Hash_Version">
    <vt:lpwstr>2022.1</vt:lpwstr>
  </property>
  <property fmtid="{D5CDD505-2E9C-101B-9397-08002B2CF9AE}" pid="10" name="PM_Hash_Salt_Prev">
    <vt:lpwstr>ED5F0BB059CD9E01D5959ABFB34FE47B</vt:lpwstr>
  </property>
  <property fmtid="{D5CDD505-2E9C-101B-9397-08002B2CF9AE}" pid="11" name="PM_Caveats_Count">
    <vt:lpwstr>0</vt:lpwstr>
  </property>
  <property fmtid="{D5CDD505-2E9C-101B-9397-08002B2CF9AE}" pid="12" name="PM_SecurityClassification_Prev">
    <vt:lpwstr>OFFICIAL</vt:lpwstr>
  </property>
  <property fmtid="{D5CDD505-2E9C-101B-9397-08002B2CF9AE}" pid="13" name="PM_Qualifier_Prev">
    <vt:lpwstr/>
  </property>
  <property fmtid="{D5CDD505-2E9C-101B-9397-08002B2CF9AE}" pid="14" name="ContentTypeId">
    <vt:lpwstr>0x01010080D163DB4DEE504FAB457909715FEC45</vt:lpwstr>
  </property>
  <property fmtid="{D5CDD505-2E9C-101B-9397-08002B2CF9AE}" pid="15" name="_dlc_DocIdItemGuid">
    <vt:lpwstr>c7483da8-26c2-48b8-a3b9-5732ff649519</vt:lpwstr>
  </property>
  <property fmtid="{D5CDD505-2E9C-101B-9397-08002B2CF9AE}" pid="16" name="IsLocked">
    <vt:lpwstr>False</vt:lpwstr>
  </property>
  <property fmtid="{D5CDD505-2E9C-101B-9397-08002B2CF9AE}" pid="17" name="APRAPeriod">
    <vt:lpwstr/>
  </property>
  <property fmtid="{D5CDD505-2E9C-101B-9397-08002B2CF9AE}" pid="18"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19" name="APRACategory">
    <vt:lpwstr/>
  </property>
  <property fmtid="{D5CDD505-2E9C-101B-9397-08002B2CF9AE}" pid="20" name="APRADocumentType">
    <vt:lpwstr>142;#Prudential standard|6ce5a155-9ab2-41e3-9b2a-5baab4b7f1d1;#58;#Legal instrument|71fd6ed3-d6d6-4975-ba99-bfe45802e734</vt:lpwstr>
  </property>
  <property fmtid="{D5CDD505-2E9C-101B-9397-08002B2CF9AE}" pid="21" name="APRAStatus">
    <vt:lpwstr>19;#Final|84d6b2d0-8498-4d62-bf46-bab38babbe9e</vt:lpwstr>
  </property>
  <property fmtid="{D5CDD505-2E9C-101B-9397-08002B2CF9AE}" pid="22" name="APRAPRSG">
    <vt:lpwstr/>
  </property>
  <property fmtid="{D5CDD505-2E9C-101B-9397-08002B2CF9AE}" pid="23" name="APRAActivity">
    <vt:lpwstr>10;#Registration|390476ce-d76d-4e8d-905f-28e32d2df127;#109;#Statutory instrument|fe68928c-5a9c-4caf-bc8c-6c18cedcb17f</vt:lpwstr>
  </property>
  <property fmtid="{D5CDD505-2E9C-101B-9397-08002B2CF9AE}" pid="24" name="APRAEntityAdviceSupport">
    <vt:lpwstr/>
  </property>
  <property fmtid="{D5CDD505-2E9C-101B-9397-08002B2CF9AE}" pid="25" name="APRAIndustry">
    <vt:lpwstr/>
  </property>
  <property fmtid="{D5CDD505-2E9C-101B-9397-08002B2CF9AE}" pid="26" name="APRALegislation">
    <vt:lpwstr/>
  </property>
  <property fmtid="{D5CDD505-2E9C-101B-9397-08002B2CF9AE}" pid="27" name="APRAYear">
    <vt:lpwstr/>
  </property>
  <property fmtid="{D5CDD505-2E9C-101B-9397-08002B2CF9AE}" pid="28" name="APRAExternalOrganisation">
    <vt:lpwstr/>
  </property>
  <property fmtid="{D5CDD505-2E9C-101B-9397-08002B2CF9AE}" pid="29" name="APRAIRTR">
    <vt:lpwstr/>
  </property>
  <property fmtid="{D5CDD505-2E9C-101B-9397-08002B2CF9AE}" pid="30" name="RecordPoint_WorkflowType">
    <vt:lpwstr>ActiveSubmitStub</vt:lpwstr>
  </property>
  <property fmtid="{D5CDD505-2E9C-101B-9397-08002B2CF9AE}" pid="31" name="RecordPoint_ActiveItemWebId">
    <vt:lpwstr>{75a71c27-8d66-4282-ae60-1bfc22a83be1}</vt:lpwstr>
  </property>
  <property fmtid="{D5CDD505-2E9C-101B-9397-08002B2CF9AE}" pid="32" name="RecordPoint_ActiveItemSiteId">
    <vt:lpwstr>{88691c01-5bbb-4215-adc0-66cb7065b0af}</vt:lpwstr>
  </property>
  <property fmtid="{D5CDD505-2E9C-101B-9397-08002B2CF9AE}" pid="33" name="RecordPoint_ActiveItemListId">
    <vt:lpwstr>{0e59e171-09d8-4401-800a-327154450cb3}</vt:lpwstr>
  </property>
  <property fmtid="{D5CDD505-2E9C-101B-9397-08002B2CF9AE}" pid="34" name="RecordPoint_ActiveItemUniqueId">
    <vt:lpwstr>{c7483da8-26c2-48b8-a3b9-5732ff649519}</vt:lpwstr>
  </property>
  <property fmtid="{D5CDD505-2E9C-101B-9397-08002B2CF9AE}" pid="35" name="RecordPoint_RecordNumberSubmitted">
    <vt:lpwstr/>
  </property>
  <property fmtid="{D5CDD505-2E9C-101B-9397-08002B2CF9AE}" pid="36" name="RecordPoint_SubmissionCompleted">
    <vt:lpwstr/>
  </property>
  <property fmtid="{D5CDD505-2E9C-101B-9397-08002B2CF9AE}" pid="37" name="_docset_NoMedatataSyncRequired">
    <vt:lpwstr>False</vt:lpwstr>
  </property>
  <property fmtid="{D5CDD505-2E9C-101B-9397-08002B2CF9AE}" pid="38" name="RecordPoint_SubmissionDate">
    <vt:lpwstr/>
  </property>
  <property fmtid="{D5CDD505-2E9C-101B-9397-08002B2CF9AE}" pid="39" name="RecordPoint_ActiveItemMoved">
    <vt:lpwstr/>
  </property>
  <property fmtid="{D5CDD505-2E9C-101B-9397-08002B2CF9AE}" pid="40" name="RecordPoint_RecordFormat">
    <vt:lpwstr/>
  </property>
  <property fmtid="{D5CDD505-2E9C-101B-9397-08002B2CF9AE}" pid="41" name="PM_OriginationTimeStamp">
    <vt:lpwstr>2022-11-21T21:55:12Z</vt:lpwstr>
  </property>
  <property fmtid="{D5CDD505-2E9C-101B-9397-08002B2CF9AE}" pid="42" name="PM_ProtectiveMarkingValue_Header">
    <vt:lpwstr>OFFICIAL</vt:lpwstr>
  </property>
  <property fmtid="{D5CDD505-2E9C-101B-9397-08002B2CF9AE}" pid="43" name="PM_Originating_FileId">
    <vt:lpwstr>6CB8357F7A724AE48FB68FCF34644809</vt:lpwstr>
  </property>
  <property fmtid="{D5CDD505-2E9C-101B-9397-08002B2CF9AE}" pid="44" name="PM_ProtectiveMarkingValue_Footer">
    <vt:lpwstr>OFFICIAL</vt:lpwstr>
  </property>
  <property fmtid="{D5CDD505-2E9C-101B-9397-08002B2CF9AE}" pid="45" name="PM_ProtectiveMarkingImage_Header">
    <vt:lpwstr>C:\Program Files\Common Files\janusNET Shared\janusSEAL\Images\DocumentSlashBlue.png</vt:lpwstr>
  </property>
  <property fmtid="{D5CDD505-2E9C-101B-9397-08002B2CF9AE}" pid="46" name="PM_ProtectiveMarkingImage_Footer">
    <vt:lpwstr>C:\Program Files\Common Files\janusNET Shared\janusSEAL\Images\DocumentSlashBlue.png</vt:lpwstr>
  </property>
  <property fmtid="{D5CDD505-2E9C-101B-9397-08002B2CF9AE}" pid="47" name="PM_Namespace">
    <vt:lpwstr>gov.au</vt:lpwstr>
  </property>
  <property fmtid="{D5CDD505-2E9C-101B-9397-08002B2CF9AE}" pid="48" name="PM_Version">
    <vt:lpwstr>2018.4</vt:lpwstr>
  </property>
  <property fmtid="{D5CDD505-2E9C-101B-9397-08002B2CF9AE}" pid="49" name="PM_Note">
    <vt:lpwstr/>
  </property>
  <property fmtid="{D5CDD505-2E9C-101B-9397-08002B2CF9AE}" pid="50" name="PM_Markers">
    <vt:lpwstr/>
  </property>
  <property fmtid="{D5CDD505-2E9C-101B-9397-08002B2CF9AE}" pid="51" name="PM_Display">
    <vt:lpwstr>OFFICIAL</vt:lpwstr>
  </property>
  <property fmtid="{D5CDD505-2E9C-101B-9397-08002B2CF9AE}" pid="52" name="PMUuid">
    <vt:lpwstr>v=2022.2;d=gov.au;g=46DD6D7C-8107-577B-BC6E-F348953B2E44</vt:lpwstr>
  </property>
  <property fmtid="{D5CDD505-2E9C-101B-9397-08002B2CF9AE}" pid="53" name="PM_OriginatorUserAccountName_SHA256">
    <vt:lpwstr>6E3018F28A186D2E5FF5207C041E7A82E907C3008E071057026A53705873B72E</vt:lpwstr>
  </property>
  <property fmtid="{D5CDD505-2E9C-101B-9397-08002B2CF9AE}" pid="54" name="PM_OriginatorDomainName_SHA256">
    <vt:lpwstr>ECBDE2B44A971754412B3FB70606937A119CC0D4B6C1B658A40FBD41C30BE3EC</vt:lpwstr>
  </property>
  <property fmtid="{D5CDD505-2E9C-101B-9397-08002B2CF9AE}" pid="55" name="IT system type">
    <vt:lpwstr/>
  </property>
  <property fmtid="{D5CDD505-2E9C-101B-9397-08002B2CF9AE}" pid="56" name="MSIP_Label_c0129afb-6481-4f92-bc9f-5a4a6346364d_SetDate">
    <vt:lpwstr>2022-11-21T21:55:12Z</vt:lpwstr>
  </property>
  <property fmtid="{D5CDD505-2E9C-101B-9397-08002B2CF9AE}" pid="57" name="MSIP_Label_c0129afb-6481-4f92-bc9f-5a4a6346364d_Name">
    <vt:lpwstr>OFFICIAL</vt:lpwstr>
  </property>
  <property fmtid="{D5CDD505-2E9C-101B-9397-08002B2CF9AE}" pid="58" name="MSIP_Label_c0129afb-6481-4f92-bc9f-5a4a6346364d_SiteId">
    <vt:lpwstr>c05e3ffd-b491-4431-9809-e61d4dc78816</vt:lpwstr>
  </property>
  <property fmtid="{D5CDD505-2E9C-101B-9397-08002B2CF9AE}" pid="59" name="MSIP_Label_c0129afb-6481-4f92-bc9f-5a4a6346364d_Enabled">
    <vt:lpwstr>true</vt:lpwstr>
  </property>
  <property fmtid="{D5CDD505-2E9C-101B-9397-08002B2CF9AE}" pid="60" name="PMHMAC">
    <vt:lpwstr>v=2022.1;a=SHA256;h=66CB101E3898CAF929616AB30CA3B505BDDA380682ABC59704F60ED1EC00E813</vt:lpwstr>
  </property>
  <property fmtid="{D5CDD505-2E9C-101B-9397-08002B2CF9AE}" pid="61" name="MSIP_Label_c0129afb-6481-4f92-bc9f-5a4a6346364d_Method">
    <vt:lpwstr>Privileged</vt:lpwstr>
  </property>
  <property fmtid="{D5CDD505-2E9C-101B-9397-08002B2CF9AE}" pid="62" name="MSIP_Label_c0129afb-6481-4f92-bc9f-5a4a6346364d_ContentBits">
    <vt:lpwstr>0</vt:lpwstr>
  </property>
  <property fmtid="{D5CDD505-2E9C-101B-9397-08002B2CF9AE}" pid="63" name="MSIP_Label_c0129afb-6481-4f92-bc9f-5a4a6346364d_ActionId">
    <vt:lpwstr>1378b6bf349c41f68f07aa08702b47c9</vt:lpwstr>
  </property>
</Properties>
</file>