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A279C" w14:textId="15CB9F48" w:rsidR="003C4045" w:rsidRPr="00BE7429" w:rsidRDefault="00CC15D0" w:rsidP="00567274">
      <w:pPr>
        <w:pStyle w:val="LDClauseHeading"/>
        <w:keepNext w:val="0"/>
        <w:spacing w:before="0"/>
      </w:pPr>
      <w:r w:rsidRPr="00BE7429">
        <w:t>Explanatory Statement</w:t>
      </w:r>
    </w:p>
    <w:p w14:paraId="744E2EE3" w14:textId="7233894B" w:rsidR="003C4045" w:rsidRPr="00BE7429" w:rsidRDefault="00CC15D0" w:rsidP="00DB2779">
      <w:pPr>
        <w:pStyle w:val="LDClauseHeading"/>
        <w:keepNext w:val="0"/>
      </w:pPr>
      <w:r w:rsidRPr="00BE7429">
        <w:t xml:space="preserve">Civil Aviation </w:t>
      </w:r>
      <w:r w:rsidR="005F40AE" w:rsidRPr="00BE7429">
        <w:t xml:space="preserve">Safety Regulations </w:t>
      </w:r>
      <w:r w:rsidRPr="00BE7429">
        <w:t>19</w:t>
      </w:r>
      <w:r w:rsidR="005F40AE" w:rsidRPr="00BE7429">
        <w:t>9</w:t>
      </w:r>
      <w:r w:rsidRPr="00BE7429">
        <w:t>8</w:t>
      </w:r>
    </w:p>
    <w:p w14:paraId="692B6BB5" w14:textId="123E26A3" w:rsidR="009D141B" w:rsidRPr="00AA145A" w:rsidRDefault="00075B07" w:rsidP="00AA145A">
      <w:pPr>
        <w:pStyle w:val="AmendHeading"/>
        <w:ind w:left="0" w:firstLine="0"/>
      </w:pPr>
      <w:bookmarkStart w:id="0" w:name="_Hlk125705695"/>
      <w:r w:rsidRPr="009D141B">
        <w:rPr>
          <w:rFonts w:cs="Arial"/>
        </w:rPr>
        <w:t xml:space="preserve">CASA </w:t>
      </w:r>
      <w:r w:rsidR="009A13E0" w:rsidRPr="009D141B">
        <w:rPr>
          <w:rFonts w:cs="Arial"/>
        </w:rPr>
        <w:t>57</w:t>
      </w:r>
      <w:r w:rsidR="003765DD" w:rsidRPr="009D141B">
        <w:rPr>
          <w:rFonts w:cs="Arial"/>
        </w:rPr>
        <w:t>/23</w:t>
      </w:r>
      <w:r w:rsidRPr="009D141B">
        <w:rPr>
          <w:rFonts w:cs="Arial"/>
        </w:rPr>
        <w:t> –</w:t>
      </w:r>
      <w:r w:rsidR="009D141B" w:rsidRPr="009D141B">
        <w:rPr>
          <w:rFonts w:cs="Arial"/>
        </w:rPr>
        <w:t xml:space="preserve"> </w:t>
      </w:r>
      <w:r w:rsidR="009D141B" w:rsidRPr="00AA145A">
        <w:rPr>
          <w:color w:val="202124"/>
          <w:shd w:val="clear" w:color="auto" w:fill="FFFFFF"/>
        </w:rPr>
        <w:t xml:space="preserve">Australian-administered Airspace outside Australian Territory – </w:t>
      </w:r>
      <w:r w:rsidR="00E74F65">
        <w:rPr>
          <w:color w:val="202124"/>
          <w:shd w:val="clear" w:color="auto" w:fill="FFFFFF"/>
        </w:rPr>
        <w:t>Temporary TIBA Areas </w:t>
      </w:r>
      <w:r w:rsidR="007F261A">
        <w:rPr>
          <w:color w:val="202124"/>
          <w:shd w:val="clear" w:color="auto" w:fill="FFFFFF"/>
        </w:rPr>
        <w:t>–</w:t>
      </w:r>
      <w:r w:rsidR="00E74F65">
        <w:rPr>
          <w:color w:val="202124"/>
          <w:shd w:val="clear" w:color="auto" w:fill="FFFFFF"/>
        </w:rPr>
        <w:t xml:space="preserve"> </w:t>
      </w:r>
      <w:r w:rsidR="009D141B" w:rsidRPr="00AA145A">
        <w:rPr>
          <w:color w:val="202124"/>
          <w:shd w:val="clear" w:color="auto" w:fill="FFFFFF"/>
        </w:rPr>
        <w:t>Directions Instrument 2023</w:t>
      </w:r>
    </w:p>
    <w:bookmarkEnd w:id="0"/>
    <w:p w14:paraId="6750E169" w14:textId="6FF3F30F" w:rsidR="00616A0E" w:rsidRPr="00CD4211" w:rsidRDefault="00616A0E" w:rsidP="00A00AC4">
      <w:pPr>
        <w:pStyle w:val="LDBodytext"/>
        <w:spacing w:before="300"/>
        <w:rPr>
          <w:b/>
        </w:rPr>
      </w:pPr>
      <w:r w:rsidRPr="00CD4211">
        <w:rPr>
          <w:b/>
        </w:rPr>
        <w:t>Purpose</w:t>
      </w:r>
    </w:p>
    <w:p w14:paraId="3EA7E339" w14:textId="29C0B683" w:rsidR="003765DD" w:rsidRPr="00CD4211" w:rsidRDefault="00075B07" w:rsidP="00F12EC6">
      <w:pPr>
        <w:pStyle w:val="LDBodytext"/>
        <w:rPr>
          <w:bCs/>
        </w:rPr>
      </w:pPr>
      <w:r w:rsidRPr="00CD4211">
        <w:rPr>
          <w:bCs/>
        </w:rPr>
        <w:t>The purpose of this</w:t>
      </w:r>
      <w:r w:rsidR="004A4D83" w:rsidRPr="00CD4211">
        <w:rPr>
          <w:bCs/>
        </w:rPr>
        <w:t xml:space="preserve"> </w:t>
      </w:r>
      <w:r w:rsidR="003765DD" w:rsidRPr="00CD4211">
        <w:rPr>
          <w:bCs/>
        </w:rPr>
        <w:t>direction</w:t>
      </w:r>
      <w:r w:rsidR="00E74F65">
        <w:rPr>
          <w:bCs/>
        </w:rPr>
        <w:t>s</w:t>
      </w:r>
      <w:r w:rsidR="003765DD" w:rsidRPr="00CD4211">
        <w:rPr>
          <w:bCs/>
        </w:rPr>
        <w:t xml:space="preserve"> </w:t>
      </w:r>
      <w:r w:rsidRPr="00CD4211">
        <w:rPr>
          <w:bCs/>
        </w:rPr>
        <w:t xml:space="preserve">instrument is </w:t>
      </w:r>
      <w:bookmarkStart w:id="1" w:name="_Hlk125705737"/>
      <w:r w:rsidRPr="00CD4211">
        <w:rPr>
          <w:bCs/>
        </w:rPr>
        <w:t>to</w:t>
      </w:r>
      <w:r w:rsidR="003765DD" w:rsidRPr="00CD4211">
        <w:rPr>
          <w:bCs/>
        </w:rPr>
        <w:t xml:space="preserve"> facilitate the expeditio</w:t>
      </w:r>
      <w:r w:rsidR="00DC1B9D" w:rsidRPr="00CD4211">
        <w:rPr>
          <w:bCs/>
        </w:rPr>
        <w:t>u</w:t>
      </w:r>
      <w:r w:rsidR="003765DD" w:rsidRPr="00CD4211">
        <w:rPr>
          <w:bCs/>
        </w:rPr>
        <w:t xml:space="preserve">s declaration </w:t>
      </w:r>
      <w:r w:rsidR="003765DD" w:rsidRPr="0045190D">
        <w:rPr>
          <w:bCs/>
        </w:rPr>
        <w:t xml:space="preserve">of </w:t>
      </w:r>
      <w:r w:rsidR="0045190D" w:rsidRPr="00871EC7">
        <w:rPr>
          <w:bCs/>
        </w:rPr>
        <w:t>an</w:t>
      </w:r>
      <w:r w:rsidR="0045190D">
        <w:rPr>
          <w:bCs/>
          <w:i/>
          <w:iCs/>
        </w:rPr>
        <w:t xml:space="preserve"> </w:t>
      </w:r>
      <w:r w:rsidR="0045190D" w:rsidRPr="00871EC7">
        <w:rPr>
          <w:bCs/>
        </w:rPr>
        <w:t>acceptable form of</w:t>
      </w:r>
      <w:r w:rsidR="0045190D">
        <w:rPr>
          <w:bCs/>
          <w:i/>
          <w:iCs/>
        </w:rPr>
        <w:t xml:space="preserve"> </w:t>
      </w:r>
      <w:r w:rsidR="003765DD" w:rsidRPr="00CD4211">
        <w:rPr>
          <w:bCs/>
        </w:rPr>
        <w:t>temporary restricted areas</w:t>
      </w:r>
      <w:r w:rsidR="00180DC0">
        <w:rPr>
          <w:bCs/>
        </w:rPr>
        <w:t xml:space="preserve"> (</w:t>
      </w:r>
      <w:r w:rsidR="00180DC0" w:rsidRPr="00AA145A">
        <w:rPr>
          <w:b/>
          <w:i/>
          <w:iCs/>
        </w:rPr>
        <w:t>TRAs</w:t>
      </w:r>
      <w:r w:rsidR="00180DC0">
        <w:rPr>
          <w:bCs/>
        </w:rPr>
        <w:t>)</w:t>
      </w:r>
      <w:r w:rsidR="00252F02" w:rsidRPr="00CD4211">
        <w:rPr>
          <w:bCs/>
        </w:rPr>
        <w:t xml:space="preserve"> </w:t>
      </w:r>
      <w:r w:rsidR="003765DD" w:rsidRPr="00CD4211">
        <w:rPr>
          <w:bCs/>
        </w:rPr>
        <w:t>in Australian-administered airspace</w:t>
      </w:r>
      <w:r w:rsidR="004831BD" w:rsidRPr="00CD4211">
        <w:rPr>
          <w:bCs/>
        </w:rPr>
        <w:t xml:space="preserve"> </w:t>
      </w:r>
      <w:r w:rsidR="004D5EAB">
        <w:rPr>
          <w:bCs/>
        </w:rPr>
        <w:t xml:space="preserve">that may be partially </w:t>
      </w:r>
      <w:r w:rsidR="004831BD" w:rsidRPr="00CD4211">
        <w:rPr>
          <w:bCs/>
        </w:rPr>
        <w:t>outside Australian territory</w:t>
      </w:r>
      <w:r w:rsidR="004D5EAB">
        <w:rPr>
          <w:bCs/>
        </w:rPr>
        <w:t>.</w:t>
      </w:r>
    </w:p>
    <w:bookmarkEnd w:id="1"/>
    <w:p w14:paraId="0C0CC3B7" w14:textId="5229F45B" w:rsidR="003765DD" w:rsidRPr="00CD4211" w:rsidRDefault="003765DD" w:rsidP="00BC5FDA">
      <w:pPr>
        <w:pStyle w:val="LDBodytext"/>
        <w:rPr>
          <w:bCs/>
        </w:rPr>
      </w:pPr>
    </w:p>
    <w:p w14:paraId="47D47F3B" w14:textId="053001F8" w:rsidR="00E74F65" w:rsidRDefault="003765DD" w:rsidP="00693F22">
      <w:pPr>
        <w:pStyle w:val="LDBodytext"/>
        <w:rPr>
          <w:bCs/>
        </w:rPr>
      </w:pPr>
      <w:bookmarkStart w:id="2" w:name="_Hlk125705888"/>
      <w:r w:rsidRPr="00CD4211">
        <w:rPr>
          <w:bCs/>
        </w:rPr>
        <w:t xml:space="preserve">The need for </w:t>
      </w:r>
      <w:r w:rsidR="00E74F65">
        <w:rPr>
          <w:bCs/>
        </w:rPr>
        <w:t xml:space="preserve">such </w:t>
      </w:r>
      <w:r w:rsidR="00252F02" w:rsidRPr="00CD4211">
        <w:rPr>
          <w:bCs/>
        </w:rPr>
        <w:t>external TRAs</w:t>
      </w:r>
      <w:r w:rsidRPr="00CD4211">
        <w:rPr>
          <w:bCs/>
        </w:rPr>
        <w:t xml:space="preserve"> </w:t>
      </w:r>
      <w:r w:rsidR="00C63B97" w:rsidRPr="00CD4211">
        <w:rPr>
          <w:bCs/>
        </w:rPr>
        <w:t>is present and ongoing</w:t>
      </w:r>
      <w:r w:rsidR="00AA145A">
        <w:rPr>
          <w:bCs/>
        </w:rPr>
        <w:t xml:space="preserve"> and </w:t>
      </w:r>
      <w:r w:rsidR="00693F22" w:rsidRPr="00CD4211">
        <w:rPr>
          <w:bCs/>
        </w:rPr>
        <w:t xml:space="preserve">typically </w:t>
      </w:r>
      <w:r w:rsidRPr="00CD4211">
        <w:rPr>
          <w:bCs/>
        </w:rPr>
        <w:t>arises</w:t>
      </w:r>
      <w:r w:rsidR="004831BD" w:rsidRPr="00CD4211">
        <w:rPr>
          <w:bCs/>
        </w:rPr>
        <w:t xml:space="preserve"> </w:t>
      </w:r>
      <w:r w:rsidR="00E93AF4" w:rsidRPr="00CD4211">
        <w:rPr>
          <w:bCs/>
        </w:rPr>
        <w:t>when there is</w:t>
      </w:r>
      <w:r w:rsidRPr="00CD4211">
        <w:rPr>
          <w:bCs/>
        </w:rPr>
        <w:t xml:space="preserve"> unexpected</w:t>
      </w:r>
      <w:r w:rsidR="00E93AF4" w:rsidRPr="00CD4211">
        <w:rPr>
          <w:bCs/>
        </w:rPr>
        <w:t>, but unavoidable,</w:t>
      </w:r>
      <w:r w:rsidRPr="00CD4211">
        <w:rPr>
          <w:bCs/>
        </w:rPr>
        <w:t xml:space="preserve"> temporary air traffic control</w:t>
      </w:r>
      <w:r w:rsidR="00E93AF4" w:rsidRPr="00CD4211">
        <w:rPr>
          <w:bCs/>
        </w:rPr>
        <w:t>ler</w:t>
      </w:r>
      <w:r w:rsidRPr="00CD4211">
        <w:rPr>
          <w:bCs/>
        </w:rPr>
        <w:t xml:space="preserve"> absence</w:t>
      </w:r>
      <w:r w:rsidR="00E93AF4" w:rsidRPr="00CD4211">
        <w:rPr>
          <w:bCs/>
        </w:rPr>
        <w:t xml:space="preserve"> from an air traffic control (</w:t>
      </w:r>
      <w:r w:rsidR="00E93AF4" w:rsidRPr="00AA145A">
        <w:rPr>
          <w:b/>
          <w:i/>
          <w:iCs/>
        </w:rPr>
        <w:t>ATC</w:t>
      </w:r>
      <w:r w:rsidR="00E93AF4" w:rsidRPr="00CD4211">
        <w:rPr>
          <w:bCs/>
        </w:rPr>
        <w:t xml:space="preserve">) </w:t>
      </w:r>
      <w:r w:rsidR="00145F72">
        <w:rPr>
          <w:bCs/>
        </w:rPr>
        <w:t>group</w:t>
      </w:r>
      <w:r w:rsidR="00533D4A" w:rsidRPr="00CD4211">
        <w:rPr>
          <w:bCs/>
        </w:rPr>
        <w:t xml:space="preserve"> </w:t>
      </w:r>
      <w:r w:rsidR="00E93AF4" w:rsidRPr="00CD4211">
        <w:rPr>
          <w:bCs/>
        </w:rPr>
        <w:t xml:space="preserve">responsible for </w:t>
      </w:r>
      <w:r w:rsidR="004D5EAB">
        <w:rPr>
          <w:bCs/>
        </w:rPr>
        <w:t>providing</w:t>
      </w:r>
      <w:r w:rsidR="002A72E3">
        <w:rPr>
          <w:bCs/>
        </w:rPr>
        <w:t xml:space="preserve"> </w:t>
      </w:r>
      <w:r w:rsidR="00E93AF4" w:rsidRPr="00CD4211">
        <w:rPr>
          <w:bCs/>
        </w:rPr>
        <w:t xml:space="preserve">air traffic </w:t>
      </w:r>
      <w:r w:rsidR="004D5EAB">
        <w:rPr>
          <w:bCs/>
        </w:rPr>
        <w:t xml:space="preserve">services </w:t>
      </w:r>
      <w:r w:rsidR="00143354">
        <w:rPr>
          <w:bCs/>
        </w:rPr>
        <w:t>(</w:t>
      </w:r>
      <w:r w:rsidR="00143354" w:rsidRPr="00143354">
        <w:rPr>
          <w:b/>
          <w:i/>
          <w:iCs/>
        </w:rPr>
        <w:t>ATS</w:t>
      </w:r>
      <w:r w:rsidR="00143354">
        <w:rPr>
          <w:bCs/>
        </w:rPr>
        <w:t xml:space="preserve">) </w:t>
      </w:r>
      <w:r w:rsidR="00E93AF4" w:rsidRPr="00143354">
        <w:rPr>
          <w:bCs/>
        </w:rPr>
        <w:t>in</w:t>
      </w:r>
      <w:r w:rsidR="00E93AF4" w:rsidRPr="00CD4211">
        <w:rPr>
          <w:bCs/>
        </w:rPr>
        <w:t xml:space="preserve"> </w:t>
      </w:r>
      <w:r w:rsidR="00533D4A">
        <w:rPr>
          <w:bCs/>
        </w:rPr>
        <w:t xml:space="preserve">specified </w:t>
      </w:r>
      <w:r w:rsidR="0034553B">
        <w:rPr>
          <w:bCs/>
        </w:rPr>
        <w:t>volumes</w:t>
      </w:r>
      <w:r w:rsidR="0034553B" w:rsidRPr="00CD4211">
        <w:rPr>
          <w:bCs/>
        </w:rPr>
        <w:t xml:space="preserve"> </w:t>
      </w:r>
      <w:r w:rsidR="00E93AF4" w:rsidRPr="00CD4211">
        <w:rPr>
          <w:bCs/>
        </w:rPr>
        <w:t>of Australian-administered airspace</w:t>
      </w:r>
      <w:r w:rsidR="00693F22" w:rsidRPr="00CD4211">
        <w:rPr>
          <w:bCs/>
        </w:rPr>
        <w:t xml:space="preserve">. </w:t>
      </w:r>
    </w:p>
    <w:p w14:paraId="4B82D871" w14:textId="77777777" w:rsidR="00E74F65" w:rsidRDefault="00E74F65" w:rsidP="00693F22">
      <w:pPr>
        <w:pStyle w:val="LDBodytext"/>
        <w:rPr>
          <w:bCs/>
        </w:rPr>
      </w:pPr>
    </w:p>
    <w:p w14:paraId="274A6F06" w14:textId="7A93C3C2" w:rsidR="00693F22" w:rsidRPr="00CD4211" w:rsidRDefault="00693F22" w:rsidP="00693F22">
      <w:pPr>
        <w:pStyle w:val="LDBodytext"/>
        <w:rPr>
          <w:bCs/>
        </w:rPr>
      </w:pPr>
      <w:r w:rsidRPr="00CD4211">
        <w:rPr>
          <w:bCs/>
        </w:rPr>
        <w:t xml:space="preserve">In these circumstances, </w:t>
      </w:r>
      <w:r w:rsidR="00C63B97" w:rsidRPr="00CD4211">
        <w:rPr>
          <w:bCs/>
        </w:rPr>
        <w:t xml:space="preserve">for immediate safety purposes, </w:t>
      </w:r>
      <w:r w:rsidR="00170574">
        <w:rPr>
          <w:bCs/>
        </w:rPr>
        <w:t>ATC sectors</w:t>
      </w:r>
      <w:r w:rsidR="00533D4A">
        <w:rPr>
          <w:bCs/>
        </w:rPr>
        <w:t xml:space="preserve"> are</w:t>
      </w:r>
      <w:r w:rsidRPr="00CD4211">
        <w:rPr>
          <w:bCs/>
        </w:rPr>
        <w:t xml:space="preserve"> replaced with </w:t>
      </w:r>
      <w:r w:rsidR="004D5EAB">
        <w:rPr>
          <w:bCs/>
        </w:rPr>
        <w:t xml:space="preserve">an </w:t>
      </w:r>
      <w:r w:rsidR="00C63B97" w:rsidRPr="00CD4211">
        <w:rPr>
          <w:bCs/>
        </w:rPr>
        <w:t>urgent</w:t>
      </w:r>
      <w:r w:rsidRPr="00CD4211">
        <w:rPr>
          <w:bCs/>
        </w:rPr>
        <w:t xml:space="preserve"> </w:t>
      </w:r>
      <w:r w:rsidRPr="00CD4211">
        <w:t xml:space="preserve">TRA </w:t>
      </w:r>
      <w:r w:rsidR="00AA145A">
        <w:t>instrument with</w:t>
      </w:r>
      <w:r w:rsidR="004D5EAB">
        <w:t xml:space="preserve"> variation to </w:t>
      </w:r>
      <w:r w:rsidR="00C91CA7">
        <w:t>ATS</w:t>
      </w:r>
      <w:r w:rsidR="0045190D">
        <w:t xml:space="preserve"> that</w:t>
      </w:r>
      <w:r w:rsidR="004D5EAB">
        <w:t xml:space="preserve"> </w:t>
      </w:r>
      <w:r w:rsidRPr="00CD4211">
        <w:t>impos</w:t>
      </w:r>
      <w:r w:rsidR="0045190D">
        <w:t>es</w:t>
      </w:r>
      <w:r w:rsidRPr="00CD4211">
        <w:t xml:space="preserve"> </w:t>
      </w:r>
      <w:bookmarkStart w:id="3" w:name="_Hlk149743622"/>
      <w:r w:rsidRPr="00CD4211">
        <w:t>traffic information broadcast by aircraft (</w:t>
      </w:r>
      <w:r w:rsidRPr="00CD4211">
        <w:rPr>
          <w:b/>
          <w:bCs/>
          <w:i/>
          <w:iCs/>
        </w:rPr>
        <w:t>TIBA</w:t>
      </w:r>
      <w:r w:rsidRPr="00CD4211">
        <w:t>) procedures</w:t>
      </w:r>
      <w:r w:rsidR="0045190D">
        <w:t xml:space="preserve"> on the affected ATC sectors</w:t>
      </w:r>
      <w:r w:rsidR="00AA145A">
        <w:t xml:space="preserve">. </w:t>
      </w:r>
      <w:bookmarkEnd w:id="3"/>
      <w:r w:rsidR="0045190D">
        <w:t xml:space="preserve">TIBA procedures, and the access restrictions associated with a TRA, </w:t>
      </w:r>
      <w:r w:rsidR="00AA145A">
        <w:t>are contingency procedures</w:t>
      </w:r>
      <w:r w:rsidRPr="00CD4211">
        <w:t xml:space="preserve"> </w:t>
      </w:r>
      <w:r w:rsidR="00533D4A">
        <w:t xml:space="preserve">which </w:t>
      </w:r>
      <w:r w:rsidR="00170574">
        <w:t xml:space="preserve">are intended to </w:t>
      </w:r>
      <w:r w:rsidR="00533D4A">
        <w:t>enhance situational awareness</w:t>
      </w:r>
      <w:r w:rsidR="00170574">
        <w:t xml:space="preserve"> and</w:t>
      </w:r>
      <w:r w:rsidR="00533D4A">
        <w:t xml:space="preserve"> protect against</w:t>
      </w:r>
      <w:r w:rsidR="004D5EAB">
        <w:t xml:space="preserve"> traffic saturation and frequency congestion within the affected airspace</w:t>
      </w:r>
      <w:r w:rsidR="00533D4A">
        <w:t xml:space="preserve"> </w:t>
      </w:r>
      <w:r w:rsidR="00170574">
        <w:t>volume</w:t>
      </w:r>
      <w:r w:rsidR="00C63B97" w:rsidRPr="00CD4211">
        <w:t>.</w:t>
      </w:r>
    </w:p>
    <w:p w14:paraId="5F311B7A" w14:textId="17C820E2" w:rsidR="00693F22" w:rsidRPr="00CD4211" w:rsidRDefault="00693F22" w:rsidP="00693F22">
      <w:pPr>
        <w:pStyle w:val="LDBodytext"/>
        <w:rPr>
          <w:bCs/>
        </w:rPr>
      </w:pPr>
    </w:p>
    <w:p w14:paraId="0FCC54C1" w14:textId="7745C12C" w:rsidR="00EE4109" w:rsidRPr="00CD4211" w:rsidRDefault="00EE4109" w:rsidP="00EE4109">
      <w:pPr>
        <w:pStyle w:val="LDBodytext"/>
        <w:rPr>
          <w:bCs/>
        </w:rPr>
      </w:pPr>
      <w:r w:rsidRPr="00CD4211">
        <w:rPr>
          <w:bCs/>
        </w:rPr>
        <w:t>The instrument applies to Australian aircraft.</w:t>
      </w:r>
    </w:p>
    <w:bookmarkEnd w:id="2"/>
    <w:p w14:paraId="5ECEFB62" w14:textId="77777777" w:rsidR="00702A40" w:rsidRPr="00CD4211" w:rsidRDefault="00702A40" w:rsidP="00BC5FDA">
      <w:pPr>
        <w:pStyle w:val="LDBodytext"/>
        <w:rPr>
          <w:bCs/>
        </w:rPr>
      </w:pPr>
    </w:p>
    <w:p w14:paraId="6A2468C8" w14:textId="77777777" w:rsidR="00E74C72" w:rsidRPr="00CD4211" w:rsidRDefault="00E74C72" w:rsidP="00E74C72">
      <w:pPr>
        <w:pStyle w:val="LDBodytext"/>
        <w:rPr>
          <w:b/>
        </w:rPr>
      </w:pPr>
      <w:r w:rsidRPr="00CD4211">
        <w:rPr>
          <w:b/>
        </w:rPr>
        <w:t>Chicago Convention</w:t>
      </w:r>
    </w:p>
    <w:p w14:paraId="11D4A25E" w14:textId="6E4E2BAC" w:rsidR="00E74C72" w:rsidRPr="00CD4211" w:rsidRDefault="00E74C72" w:rsidP="00E74C72">
      <w:pPr>
        <w:pStyle w:val="LDBodytext"/>
        <w:rPr>
          <w:bCs/>
        </w:rPr>
      </w:pPr>
      <w:r w:rsidRPr="00CD4211">
        <w:rPr>
          <w:bCs/>
        </w:rPr>
        <w:t xml:space="preserve">While safety restrictions may be imposed (a) on </w:t>
      </w:r>
      <w:r w:rsidRPr="00CD4211">
        <w:rPr>
          <w:bCs/>
          <w:i/>
          <w:iCs/>
        </w:rPr>
        <w:t>any aircraft</w:t>
      </w:r>
      <w:r w:rsidRPr="00CD4211">
        <w:rPr>
          <w:bCs/>
        </w:rPr>
        <w:t xml:space="preserve"> flying </w:t>
      </w:r>
      <w:r w:rsidRPr="00CD4211">
        <w:rPr>
          <w:bCs/>
          <w:i/>
          <w:iCs/>
        </w:rPr>
        <w:t>inside</w:t>
      </w:r>
      <w:r w:rsidRPr="00CD4211">
        <w:rPr>
          <w:bCs/>
        </w:rPr>
        <w:t xml:space="preserve"> Australian territory, and (b) on any </w:t>
      </w:r>
      <w:r w:rsidRPr="00CD4211">
        <w:rPr>
          <w:bCs/>
          <w:i/>
          <w:iCs/>
        </w:rPr>
        <w:t>Australian aircraft</w:t>
      </w:r>
      <w:r w:rsidRPr="00CD4211">
        <w:rPr>
          <w:bCs/>
        </w:rPr>
        <w:t xml:space="preserve"> flying </w:t>
      </w:r>
      <w:r w:rsidRPr="00CD4211">
        <w:rPr>
          <w:bCs/>
          <w:i/>
          <w:iCs/>
        </w:rPr>
        <w:t>outside</w:t>
      </w:r>
      <w:r w:rsidRPr="00CD4211">
        <w:rPr>
          <w:bCs/>
        </w:rPr>
        <w:t xml:space="preserve"> Australian territory, the </w:t>
      </w:r>
      <w:r w:rsidR="002959AB" w:rsidRPr="00E1464E">
        <w:t>Convention on International Civil Aviation</w:t>
      </w:r>
      <w:r w:rsidR="002959AB">
        <w:t xml:space="preserve"> (the </w:t>
      </w:r>
      <w:r w:rsidRPr="00871EC7">
        <w:rPr>
          <w:b/>
          <w:i/>
          <w:iCs/>
        </w:rPr>
        <w:t>Chicago Convention</w:t>
      </w:r>
      <w:r w:rsidR="002959AB">
        <w:rPr>
          <w:bCs/>
        </w:rPr>
        <w:t>)</w:t>
      </w:r>
      <w:r w:rsidRPr="00CD4211">
        <w:rPr>
          <w:bCs/>
        </w:rPr>
        <w:t xml:space="preserve"> does </w:t>
      </w:r>
      <w:r w:rsidRPr="00CD4211">
        <w:rPr>
          <w:bCs/>
          <w:i/>
          <w:iCs/>
        </w:rPr>
        <w:t>not</w:t>
      </w:r>
      <w:r w:rsidRPr="00CD4211">
        <w:rPr>
          <w:bCs/>
        </w:rPr>
        <w:t xml:space="preserve"> permit Australia to have or enforce any flight restrictions on foreign registered aircraft in international airspace. The proposed TRAs and this directions instrument are designed to comply with this limitation and have no application to such foreign registered aircraft.</w:t>
      </w:r>
    </w:p>
    <w:p w14:paraId="4606BB93" w14:textId="77777777" w:rsidR="00E74C72" w:rsidRPr="00A00AC4" w:rsidRDefault="00E74C72" w:rsidP="00C053A6">
      <w:pPr>
        <w:pStyle w:val="LDBodytext"/>
        <w:rPr>
          <w:bCs/>
        </w:rPr>
      </w:pPr>
    </w:p>
    <w:p w14:paraId="0FB57D49" w14:textId="6723086A" w:rsidR="00C053A6" w:rsidRPr="00CD4211" w:rsidRDefault="00C053A6" w:rsidP="00C053A6">
      <w:pPr>
        <w:pStyle w:val="LDBodytext"/>
        <w:rPr>
          <w:b/>
        </w:rPr>
      </w:pPr>
      <w:r w:rsidRPr="00CD4211">
        <w:rPr>
          <w:b/>
        </w:rPr>
        <w:t>Australian-administered airspace</w:t>
      </w:r>
    </w:p>
    <w:p w14:paraId="25CCD907" w14:textId="30FBE1DF" w:rsidR="004B51DA" w:rsidRPr="00CD4211" w:rsidRDefault="00C053A6" w:rsidP="00C053A6">
      <w:pPr>
        <w:pStyle w:val="LDBodytext"/>
      </w:pPr>
      <w:r w:rsidRPr="00CD4211">
        <w:rPr>
          <w:bCs/>
        </w:rPr>
        <w:t>Australian-</w:t>
      </w:r>
      <w:r w:rsidRPr="00CD4211">
        <w:t>administered airspace is airspace allocated to Australia by the International Civil Aviation Organization (</w:t>
      </w:r>
      <w:r w:rsidRPr="00A00AC4">
        <w:t>ICAO</w:t>
      </w:r>
      <w:r w:rsidRPr="00CD4211">
        <w:t xml:space="preserve">) under the </w:t>
      </w:r>
      <w:r w:rsidRPr="002959AB">
        <w:t>Chicago Convention</w:t>
      </w:r>
      <w:r w:rsidRPr="00CD4211">
        <w:t xml:space="preserve"> and for which Australia has accepted responsibility.</w:t>
      </w:r>
    </w:p>
    <w:p w14:paraId="11F91DCE" w14:textId="77777777" w:rsidR="004B51DA" w:rsidRPr="00CD4211" w:rsidRDefault="004B51DA" w:rsidP="00C053A6">
      <w:pPr>
        <w:pStyle w:val="LDBodytext"/>
      </w:pPr>
    </w:p>
    <w:p w14:paraId="513FFD3A" w14:textId="58457E7F" w:rsidR="00C053A6" w:rsidRPr="00CD4211" w:rsidRDefault="00C053A6" w:rsidP="00C053A6">
      <w:pPr>
        <w:pStyle w:val="LDBodytext"/>
      </w:pPr>
      <w:r w:rsidRPr="00CD4211">
        <w:t xml:space="preserve">Australian-administered airspace includes the airspace over Australian territory and </w:t>
      </w:r>
      <w:r w:rsidR="00B03E6B" w:rsidRPr="00CD4211">
        <w:t>significant volumes</w:t>
      </w:r>
      <w:r w:rsidRPr="00CD4211">
        <w:t xml:space="preserve"> of international airspace around Australia</w:t>
      </w:r>
      <w:r w:rsidR="00252F02" w:rsidRPr="00CD4211">
        <w:t>, some of which straddles Australian territory and international airspace.</w:t>
      </w:r>
      <w:r w:rsidRPr="00CD4211">
        <w:t xml:space="preserve"> Australian territory includes external </w:t>
      </w:r>
      <w:r w:rsidR="00F33746">
        <w:t>t</w:t>
      </w:r>
      <w:r w:rsidRPr="00CD4211">
        <w:t>erritories, territorial seas and related airspace.</w:t>
      </w:r>
    </w:p>
    <w:p w14:paraId="762A8C60" w14:textId="77777777" w:rsidR="00C053A6" w:rsidRPr="00CD4211" w:rsidRDefault="00C053A6" w:rsidP="00C053A6">
      <w:pPr>
        <w:pStyle w:val="LDBodytext"/>
        <w:rPr>
          <w:bCs/>
        </w:rPr>
      </w:pPr>
    </w:p>
    <w:p w14:paraId="23C2D06A" w14:textId="77B22CB8" w:rsidR="00572918" w:rsidRPr="00CD4211" w:rsidRDefault="00572918" w:rsidP="00572918">
      <w:pPr>
        <w:pStyle w:val="LDBodytext"/>
        <w:rPr>
          <w:b/>
        </w:rPr>
      </w:pPr>
      <w:r w:rsidRPr="00CD4211">
        <w:rPr>
          <w:b/>
        </w:rPr>
        <w:t>Legislation</w:t>
      </w:r>
      <w:r w:rsidR="00DB3367" w:rsidRPr="00CD4211">
        <w:rPr>
          <w:b/>
        </w:rPr>
        <w:t> — declaration designating airspace</w:t>
      </w:r>
    </w:p>
    <w:p w14:paraId="3222C7C3" w14:textId="6FE3139F" w:rsidR="00713D48" w:rsidRPr="00B34352" w:rsidRDefault="004F49F5" w:rsidP="00713D48">
      <w:pPr>
        <w:pStyle w:val="LDBodytext"/>
      </w:pPr>
      <w:r w:rsidRPr="00CD4211">
        <w:t xml:space="preserve">Section 15 of the </w:t>
      </w:r>
      <w:r w:rsidRPr="00CD4211">
        <w:rPr>
          <w:i/>
        </w:rPr>
        <w:t>Airspace Act 2007</w:t>
      </w:r>
      <w:r w:rsidRPr="00CD4211">
        <w:t xml:space="preserve"> (the</w:t>
      </w:r>
      <w:r w:rsidRPr="00CD4211">
        <w:rPr>
          <w:bCs/>
        </w:rPr>
        <w:t xml:space="preserve"> </w:t>
      </w:r>
      <w:r w:rsidR="00AA390A" w:rsidRPr="00CD4211">
        <w:rPr>
          <w:b/>
          <w:i/>
          <w:iCs/>
        </w:rPr>
        <w:t>As</w:t>
      </w:r>
      <w:r w:rsidR="00AA390A" w:rsidRPr="00CD4211">
        <w:rPr>
          <w:bCs/>
        </w:rPr>
        <w:t xml:space="preserve"> </w:t>
      </w:r>
      <w:r w:rsidRPr="00CD4211">
        <w:rPr>
          <w:b/>
          <w:i/>
        </w:rPr>
        <w:t>Act</w:t>
      </w:r>
      <w:r w:rsidRPr="00CD4211">
        <w:t xml:space="preserve">) </w:t>
      </w:r>
      <w:r w:rsidR="00713D48" w:rsidRPr="00B34352">
        <w:t xml:space="preserve">provides that the Governor-General may make regulations for the </w:t>
      </w:r>
      <w:r w:rsidR="00713D48">
        <w:t xml:space="preserve">As </w:t>
      </w:r>
      <w:r w:rsidR="00713D48" w:rsidRPr="00B34352">
        <w:t>Act</w:t>
      </w:r>
      <w:r w:rsidR="00713D48">
        <w:t xml:space="preserve"> prescribing matters necessary or convenient for carrying out or giving effect to </w:t>
      </w:r>
      <w:r w:rsidR="00170574">
        <w:t>the</w:t>
      </w:r>
      <w:r w:rsidR="00713D48">
        <w:t xml:space="preserve"> As Act.</w:t>
      </w:r>
    </w:p>
    <w:p w14:paraId="77520F6C" w14:textId="77777777" w:rsidR="004F49F5" w:rsidRPr="00CD4211" w:rsidRDefault="004F49F5" w:rsidP="004F49F5">
      <w:pPr>
        <w:pStyle w:val="LDBodytext"/>
      </w:pPr>
    </w:p>
    <w:p w14:paraId="00E04AD1" w14:textId="0855AD0C" w:rsidR="00713D48" w:rsidRPr="00B34352" w:rsidRDefault="00713D48" w:rsidP="00713D48">
      <w:pPr>
        <w:pStyle w:val="LDBodytext"/>
      </w:pPr>
      <w:r w:rsidRPr="00B34352">
        <w:t>Under sub</w:t>
      </w:r>
      <w:r>
        <w:t>section</w:t>
      </w:r>
      <w:r w:rsidRPr="00B34352">
        <w:t xml:space="preserve"> 11(1)</w:t>
      </w:r>
      <w:r>
        <w:t xml:space="preserve"> of the </w:t>
      </w:r>
      <w:r w:rsidR="00661CBC">
        <w:t xml:space="preserve">As </w:t>
      </w:r>
      <w:r>
        <w:t>Act</w:t>
      </w:r>
      <w:r w:rsidRPr="00B34352">
        <w:t xml:space="preserve">, </w:t>
      </w:r>
      <w:r>
        <w:t xml:space="preserve">the </w:t>
      </w:r>
      <w:r w:rsidRPr="00B34352">
        <w:t>regulations may confer functions and powers on</w:t>
      </w:r>
      <w:r>
        <w:t xml:space="preserve"> the Civil Aviation Safety Authority (</w:t>
      </w:r>
      <w:r w:rsidRPr="00A00AC4">
        <w:rPr>
          <w:b/>
          <w:bCs/>
          <w:i/>
          <w:iCs/>
        </w:rPr>
        <w:t>CASA</w:t>
      </w:r>
      <w:r>
        <w:t>)</w:t>
      </w:r>
      <w:r w:rsidRPr="00B34352">
        <w:t xml:space="preserve"> in connection with the administration and </w:t>
      </w:r>
      <w:r w:rsidRPr="00B34352">
        <w:lastRenderedPageBreak/>
        <w:t>regulation of Australian-administered airspace</w:t>
      </w:r>
      <w:r>
        <w:t>, which covers territorial and</w:t>
      </w:r>
      <w:r w:rsidRPr="00303785">
        <w:t xml:space="preserve"> </w:t>
      </w:r>
      <w:r>
        <w:t>extraterritorial areas</w:t>
      </w:r>
      <w:r w:rsidRPr="00B34352">
        <w:t>.</w:t>
      </w:r>
    </w:p>
    <w:p w14:paraId="37A2D1C0" w14:textId="77777777" w:rsidR="00713D48" w:rsidRPr="00D22724" w:rsidRDefault="00713D48" w:rsidP="00713D48">
      <w:pPr>
        <w:pStyle w:val="LDBodytext"/>
      </w:pPr>
    </w:p>
    <w:p w14:paraId="7C557176" w14:textId="59DC4C19" w:rsidR="00713D48" w:rsidRDefault="00713D48" w:rsidP="00713D48">
      <w:pPr>
        <w:pStyle w:val="LDBodytext"/>
      </w:pPr>
      <w:r w:rsidRPr="00B34352">
        <w:t>Under sub</w:t>
      </w:r>
      <w:r>
        <w:t>section</w:t>
      </w:r>
      <w:r w:rsidRPr="00B34352">
        <w:t xml:space="preserve"> 11(2)</w:t>
      </w:r>
      <w:r>
        <w:t xml:space="preserve"> of the </w:t>
      </w:r>
      <w:r w:rsidR="007D6412">
        <w:t xml:space="preserve">As </w:t>
      </w:r>
      <w:r>
        <w:t>Act,</w:t>
      </w:r>
      <w:r w:rsidRPr="00B34352">
        <w:t xml:space="preserve"> </w:t>
      </w:r>
      <w:r>
        <w:t xml:space="preserve">the </w:t>
      </w:r>
      <w:r w:rsidRPr="00B34352">
        <w:t xml:space="preserve">regulations may make provision </w:t>
      </w:r>
      <w:r>
        <w:t xml:space="preserve">for and </w:t>
      </w:r>
      <w:r w:rsidRPr="00B34352">
        <w:t>in relation to</w:t>
      </w:r>
      <w:r>
        <w:t xml:space="preserve"> various matters. These include</w:t>
      </w:r>
      <w:r w:rsidRPr="00B34352">
        <w:t xml:space="preserve"> the </w:t>
      </w:r>
      <w:r w:rsidRPr="003D3D41">
        <w:t>designation of volumes of Australian</w:t>
      </w:r>
      <w:r w:rsidR="007D6412">
        <w:t>-</w:t>
      </w:r>
      <w:r w:rsidRPr="003D3D41">
        <w:t>administered airspace for the purposes of restricting access to, or warning about access to, that airspace</w:t>
      </w:r>
      <w:r>
        <w:t>.</w:t>
      </w:r>
    </w:p>
    <w:p w14:paraId="6A347372" w14:textId="77777777" w:rsidR="000524FE" w:rsidRPr="00CD4211" w:rsidRDefault="000524FE" w:rsidP="00A00AC4">
      <w:pPr>
        <w:pStyle w:val="LDBodytext"/>
      </w:pPr>
    </w:p>
    <w:p w14:paraId="21087504" w14:textId="7C854BFD" w:rsidR="00572918" w:rsidRPr="00CD4211" w:rsidRDefault="000524FE" w:rsidP="00A00AC4">
      <w:pPr>
        <w:pStyle w:val="LDBodytext"/>
      </w:pPr>
      <w:r w:rsidRPr="00CD4211">
        <w:t xml:space="preserve">The consequential </w:t>
      </w:r>
      <w:r w:rsidRPr="00CD4211">
        <w:rPr>
          <w:i/>
          <w:iCs/>
        </w:rPr>
        <w:t>Airspace Regulations 2007</w:t>
      </w:r>
      <w:r w:rsidRPr="00CD4211">
        <w:t xml:space="preserve"> (the </w:t>
      </w:r>
      <w:r w:rsidRPr="00CD4211">
        <w:rPr>
          <w:b/>
          <w:bCs/>
          <w:i/>
          <w:iCs/>
        </w:rPr>
        <w:t>AsR</w:t>
      </w:r>
      <w:r w:rsidRPr="00CD4211">
        <w:t>) will be amended effective on and from 30 November 2023 which is when the direction</w:t>
      </w:r>
      <w:r w:rsidR="004E4DFE">
        <w:t>s</w:t>
      </w:r>
      <w:r w:rsidRPr="00CD4211">
        <w:t xml:space="preserve"> instrument is expressed to commence</w:t>
      </w:r>
      <w:r w:rsidR="00170574">
        <w:t xml:space="preserve">. </w:t>
      </w:r>
      <w:r w:rsidRPr="00CD4211">
        <w:t>Hence</w:t>
      </w:r>
      <w:r w:rsidR="004F49F5" w:rsidRPr="00CD4211">
        <w:t>,</w:t>
      </w:r>
      <w:r w:rsidRPr="00CD4211">
        <w:t xml:space="preserve"> on and from that date,</w:t>
      </w:r>
      <w:r w:rsidR="004F49F5" w:rsidRPr="00CD4211">
        <w:t xml:space="preserve"> u</w:t>
      </w:r>
      <w:r w:rsidR="00572918" w:rsidRPr="00CD4211">
        <w:t xml:space="preserve">nder </w:t>
      </w:r>
      <w:r w:rsidR="00F21FCC" w:rsidRPr="00CD4211">
        <w:t xml:space="preserve">subregulation </w:t>
      </w:r>
      <w:r w:rsidR="00572918" w:rsidRPr="00CD4211">
        <w:t>6</w:t>
      </w:r>
      <w:r w:rsidR="00F12EC6" w:rsidRPr="00CD4211">
        <w:t>(</w:t>
      </w:r>
      <w:r w:rsidR="00572918" w:rsidRPr="00CD4211">
        <w:t>1) of the</w:t>
      </w:r>
      <w:r w:rsidR="00F33746">
        <w:t xml:space="preserve"> AsR</w:t>
      </w:r>
      <w:r w:rsidR="008B47C4" w:rsidRPr="00CD4211">
        <w:t>,</w:t>
      </w:r>
      <w:r w:rsidR="004A4D83" w:rsidRPr="00CD4211">
        <w:t xml:space="preserve"> </w:t>
      </w:r>
      <w:r w:rsidR="00572918" w:rsidRPr="00CD4211">
        <w:t xml:space="preserve">CASA may make a declaration designating </w:t>
      </w:r>
      <w:r w:rsidR="00572918" w:rsidRPr="00CD4211">
        <w:rPr>
          <w:b/>
          <w:bCs/>
        </w:rPr>
        <w:t>an area</w:t>
      </w:r>
      <w:r w:rsidR="004A4D83" w:rsidRPr="00CD4211">
        <w:rPr>
          <w:b/>
          <w:bCs/>
        </w:rPr>
        <w:t xml:space="preserve"> of Australian territory</w:t>
      </w:r>
      <w:r w:rsidR="004A4D83" w:rsidRPr="00CD4211">
        <w:t xml:space="preserve"> (up to the 12</w:t>
      </w:r>
      <w:r w:rsidR="00F33746">
        <w:t xml:space="preserve"> </w:t>
      </w:r>
      <w:r w:rsidR="004A4D83" w:rsidRPr="00CD4211">
        <w:t>nautical miles sea boundary)</w:t>
      </w:r>
      <w:r w:rsidR="00572918" w:rsidRPr="00CD4211">
        <w:t xml:space="preserve"> to be a prohibited</w:t>
      </w:r>
      <w:r w:rsidRPr="00CD4211">
        <w:t xml:space="preserve"> area or </w:t>
      </w:r>
      <w:r w:rsidRPr="00AA145A">
        <w:rPr>
          <w:b/>
          <w:bCs/>
        </w:rPr>
        <w:t xml:space="preserve">a </w:t>
      </w:r>
      <w:r w:rsidR="00572918" w:rsidRPr="00AA145A">
        <w:rPr>
          <w:b/>
          <w:bCs/>
        </w:rPr>
        <w:t>restricted area</w:t>
      </w:r>
      <w:r w:rsidR="00572918" w:rsidRPr="00CD4211">
        <w:t>.</w:t>
      </w:r>
    </w:p>
    <w:p w14:paraId="5011E082" w14:textId="77777777" w:rsidR="00CA717A" w:rsidRPr="00CD4211" w:rsidRDefault="00CA717A" w:rsidP="00567274">
      <w:pPr>
        <w:spacing w:after="0" w:line="240" w:lineRule="auto"/>
        <w:rPr>
          <w:rFonts w:ascii="Times New Roman" w:hAnsi="Times New Roman" w:cs="Times New Roman"/>
          <w:sz w:val="24"/>
          <w:szCs w:val="24"/>
        </w:rPr>
      </w:pPr>
    </w:p>
    <w:p w14:paraId="77FFFD7B" w14:textId="6736999D" w:rsidR="00572918" w:rsidRPr="00CD4211" w:rsidRDefault="00572918" w:rsidP="00567274">
      <w:pPr>
        <w:spacing w:after="0" w:line="240" w:lineRule="auto"/>
        <w:rPr>
          <w:rFonts w:ascii="Times New Roman" w:hAnsi="Times New Roman" w:cs="Times New Roman"/>
          <w:sz w:val="24"/>
          <w:szCs w:val="24"/>
        </w:rPr>
      </w:pPr>
      <w:r w:rsidRPr="00CD4211">
        <w:rPr>
          <w:rFonts w:ascii="Times New Roman" w:hAnsi="Times New Roman" w:cs="Times New Roman"/>
          <w:sz w:val="24"/>
          <w:szCs w:val="24"/>
        </w:rPr>
        <w:t xml:space="preserve">Under </w:t>
      </w:r>
      <w:r w:rsidR="00F21FCC" w:rsidRPr="00CD4211">
        <w:rPr>
          <w:rFonts w:ascii="Times New Roman" w:hAnsi="Times New Roman" w:cs="Times New Roman"/>
          <w:sz w:val="24"/>
          <w:szCs w:val="24"/>
        </w:rPr>
        <w:t xml:space="preserve">subregulation </w:t>
      </w:r>
      <w:r w:rsidR="004A4D83" w:rsidRPr="00CD4211">
        <w:rPr>
          <w:rFonts w:ascii="Times New Roman" w:hAnsi="Times New Roman" w:cs="Times New Roman"/>
          <w:sz w:val="24"/>
          <w:szCs w:val="24"/>
        </w:rPr>
        <w:t>6</w:t>
      </w:r>
      <w:r w:rsidR="00F12EC6" w:rsidRPr="00CD4211">
        <w:rPr>
          <w:rFonts w:ascii="Times New Roman" w:hAnsi="Times New Roman" w:cs="Times New Roman"/>
          <w:sz w:val="24"/>
          <w:szCs w:val="24"/>
        </w:rPr>
        <w:t>(</w:t>
      </w:r>
      <w:r w:rsidR="004A4D83" w:rsidRPr="00CD4211">
        <w:rPr>
          <w:rFonts w:ascii="Times New Roman" w:hAnsi="Times New Roman" w:cs="Times New Roman"/>
          <w:sz w:val="24"/>
          <w:szCs w:val="24"/>
        </w:rPr>
        <w:t xml:space="preserve">3) of the AsR, </w:t>
      </w:r>
      <w:r w:rsidRPr="00CD4211">
        <w:rPr>
          <w:rFonts w:ascii="Times New Roman" w:hAnsi="Times New Roman" w:cs="Times New Roman"/>
          <w:sz w:val="24"/>
          <w:szCs w:val="24"/>
        </w:rPr>
        <w:t xml:space="preserve">CASA </w:t>
      </w:r>
      <w:r w:rsidR="00A23495" w:rsidRPr="00CD4211">
        <w:rPr>
          <w:rFonts w:ascii="Times New Roman" w:hAnsi="Times New Roman" w:cs="Times New Roman"/>
          <w:sz w:val="24"/>
          <w:szCs w:val="24"/>
        </w:rPr>
        <w:t>must</w:t>
      </w:r>
      <w:r w:rsidRPr="00CD4211">
        <w:rPr>
          <w:rFonts w:ascii="Times New Roman" w:hAnsi="Times New Roman" w:cs="Times New Roman"/>
          <w:sz w:val="24"/>
          <w:szCs w:val="24"/>
        </w:rPr>
        <w:t xml:space="preserve"> not declare a restricted area unless, in the opinion of CASA, it is necessary in the interests of public safety (including the safety of aircraft in flight), </w:t>
      </w:r>
      <w:r w:rsidR="00470923" w:rsidRPr="00CD4211">
        <w:rPr>
          <w:rFonts w:ascii="Times New Roman" w:hAnsi="Times New Roman" w:cs="Times New Roman"/>
          <w:sz w:val="24"/>
          <w:szCs w:val="24"/>
        </w:rPr>
        <w:t xml:space="preserve">or for </w:t>
      </w:r>
      <w:r w:rsidRPr="00CD4211">
        <w:rPr>
          <w:rFonts w:ascii="Times New Roman" w:hAnsi="Times New Roman" w:cs="Times New Roman"/>
          <w:sz w:val="24"/>
          <w:szCs w:val="24"/>
        </w:rPr>
        <w:t xml:space="preserve">the protection of the environment, or </w:t>
      </w:r>
      <w:r w:rsidR="00470923" w:rsidRPr="00CD4211">
        <w:rPr>
          <w:rFonts w:ascii="Times New Roman" w:hAnsi="Times New Roman" w:cs="Times New Roman"/>
          <w:sz w:val="24"/>
          <w:szCs w:val="24"/>
        </w:rPr>
        <w:t xml:space="preserve">for </w:t>
      </w:r>
      <w:r w:rsidR="000524FE" w:rsidRPr="00CD4211">
        <w:rPr>
          <w:rFonts w:ascii="Times New Roman" w:hAnsi="Times New Roman" w:cs="Times New Roman"/>
          <w:sz w:val="24"/>
          <w:szCs w:val="24"/>
        </w:rPr>
        <w:t xml:space="preserve">national </w:t>
      </w:r>
      <w:r w:rsidRPr="00CD4211">
        <w:rPr>
          <w:rFonts w:ascii="Times New Roman" w:hAnsi="Times New Roman" w:cs="Times New Roman"/>
          <w:sz w:val="24"/>
          <w:szCs w:val="24"/>
        </w:rPr>
        <w:t>security, to restrict the flight of aircraft over the area to aircraft flown in accordance with specific conditions.</w:t>
      </w:r>
    </w:p>
    <w:p w14:paraId="738756D4" w14:textId="77777777" w:rsidR="00CA717A" w:rsidRPr="00CD4211" w:rsidRDefault="00CA717A" w:rsidP="003A2629">
      <w:pPr>
        <w:spacing w:after="0" w:line="240" w:lineRule="auto"/>
        <w:rPr>
          <w:rFonts w:ascii="Times New Roman" w:hAnsi="Times New Roman" w:cs="Times New Roman"/>
          <w:sz w:val="24"/>
          <w:szCs w:val="24"/>
        </w:rPr>
      </w:pPr>
    </w:p>
    <w:p w14:paraId="30D09898" w14:textId="28863BA9" w:rsidR="000524FE" w:rsidRPr="00AA145A" w:rsidRDefault="000524FE" w:rsidP="000524FE">
      <w:pPr>
        <w:spacing w:after="0" w:line="240" w:lineRule="auto"/>
        <w:rPr>
          <w:rFonts w:ascii="Times New Roman" w:hAnsi="Times New Roman" w:cs="Times New Roman"/>
          <w:sz w:val="24"/>
          <w:szCs w:val="24"/>
        </w:rPr>
      </w:pPr>
      <w:r w:rsidRPr="00CD4211">
        <w:rPr>
          <w:rFonts w:ascii="Times New Roman" w:hAnsi="Times New Roman" w:cs="Times New Roman"/>
          <w:sz w:val="24"/>
          <w:szCs w:val="24"/>
        </w:rPr>
        <w:t xml:space="preserve">Under subregulation 6(5A), </w:t>
      </w:r>
      <w:r w:rsidRPr="00AA145A">
        <w:rPr>
          <w:rFonts w:ascii="Times New Roman" w:hAnsi="Times New Roman" w:cs="Times New Roman"/>
          <w:sz w:val="24"/>
          <w:szCs w:val="24"/>
        </w:rPr>
        <w:t>CASA may, in writing, make a declaration designating a volume of Australian</w:t>
      </w:r>
      <w:r w:rsidR="00F33746">
        <w:rPr>
          <w:rFonts w:ascii="Times New Roman" w:hAnsi="Times New Roman" w:cs="Times New Roman"/>
          <w:sz w:val="24"/>
          <w:szCs w:val="24"/>
        </w:rPr>
        <w:t>-</w:t>
      </w:r>
      <w:r w:rsidRPr="00AA145A">
        <w:rPr>
          <w:rFonts w:ascii="Times New Roman" w:hAnsi="Times New Roman" w:cs="Times New Roman"/>
          <w:sz w:val="24"/>
          <w:szCs w:val="24"/>
        </w:rPr>
        <w:t>administered airspace to be a danger area.</w:t>
      </w:r>
    </w:p>
    <w:p w14:paraId="54F7B8DC" w14:textId="77777777" w:rsidR="000524FE" w:rsidRPr="00AA145A" w:rsidRDefault="000524FE" w:rsidP="000524FE">
      <w:pPr>
        <w:spacing w:after="0" w:line="240" w:lineRule="auto"/>
        <w:rPr>
          <w:rFonts w:ascii="Times New Roman" w:hAnsi="Times New Roman" w:cs="Times New Roman"/>
          <w:sz w:val="24"/>
          <w:szCs w:val="24"/>
        </w:rPr>
      </w:pPr>
    </w:p>
    <w:p w14:paraId="4D7ABAA3" w14:textId="5F703423" w:rsidR="000524FE" w:rsidRPr="00AA145A" w:rsidRDefault="000524FE" w:rsidP="000524FE">
      <w:pPr>
        <w:spacing w:after="0" w:line="240" w:lineRule="auto"/>
        <w:rPr>
          <w:rFonts w:ascii="Times New Roman" w:hAnsi="Times New Roman" w:cs="Times New Roman"/>
          <w:sz w:val="24"/>
          <w:szCs w:val="24"/>
        </w:rPr>
      </w:pPr>
      <w:r w:rsidRPr="00AA145A">
        <w:rPr>
          <w:rFonts w:ascii="Times New Roman" w:hAnsi="Times New Roman" w:cs="Times New Roman"/>
          <w:sz w:val="24"/>
          <w:szCs w:val="24"/>
        </w:rPr>
        <w:t>Under subregulation 6(5B), CASA must not declare a volume of airspace to be a danger area unless, in the opinion of CASA, activities dangerous to the flight of aircraft may exist in the area at specified times.</w:t>
      </w:r>
    </w:p>
    <w:p w14:paraId="3A4D09E3" w14:textId="77777777" w:rsidR="000524FE" w:rsidRPr="00AA145A" w:rsidRDefault="000524FE" w:rsidP="000524FE">
      <w:pPr>
        <w:spacing w:after="0" w:line="240" w:lineRule="auto"/>
        <w:rPr>
          <w:rFonts w:ascii="Times New Roman" w:hAnsi="Times New Roman" w:cs="Times New Roman"/>
          <w:sz w:val="24"/>
          <w:szCs w:val="24"/>
        </w:rPr>
      </w:pPr>
    </w:p>
    <w:p w14:paraId="7856DAA0" w14:textId="42F069DA" w:rsidR="000524FE" w:rsidRPr="00AA145A" w:rsidRDefault="000524FE" w:rsidP="00AA145A">
      <w:pPr>
        <w:spacing w:after="0" w:line="240" w:lineRule="auto"/>
        <w:rPr>
          <w:rFonts w:cs="Times New Roman"/>
          <w:sz w:val="24"/>
          <w:szCs w:val="24"/>
        </w:rPr>
      </w:pPr>
      <w:r w:rsidRPr="00AA145A">
        <w:rPr>
          <w:rFonts w:ascii="Times New Roman" w:hAnsi="Times New Roman" w:cs="Times New Roman"/>
          <w:sz w:val="24"/>
          <w:szCs w:val="24"/>
        </w:rPr>
        <w:t xml:space="preserve">Under subregulation </w:t>
      </w:r>
      <w:r w:rsidR="00BE609D" w:rsidRPr="00AA145A">
        <w:rPr>
          <w:rFonts w:ascii="Times New Roman" w:hAnsi="Times New Roman" w:cs="Times New Roman"/>
          <w:sz w:val="24"/>
          <w:szCs w:val="24"/>
        </w:rPr>
        <w:t>6</w:t>
      </w:r>
      <w:r w:rsidRPr="00AA145A">
        <w:rPr>
          <w:rFonts w:ascii="Times New Roman" w:hAnsi="Times New Roman" w:cs="Times New Roman"/>
          <w:sz w:val="24"/>
          <w:szCs w:val="24"/>
        </w:rPr>
        <w:t>(5C), a declaration made under subregulation (5A) may designate a volume of airspace as:</w:t>
      </w:r>
    </w:p>
    <w:p w14:paraId="370E1D0B" w14:textId="54C8575F" w:rsidR="000524FE" w:rsidRPr="00AA145A" w:rsidRDefault="000524FE" w:rsidP="00A00AC4">
      <w:pPr>
        <w:pStyle w:val="LDP1a"/>
        <w:spacing w:after="0"/>
      </w:pPr>
      <w:r w:rsidRPr="00AA145A">
        <w:t>(a)</w:t>
      </w:r>
      <w:r w:rsidRPr="00AA145A">
        <w:tab/>
        <w:t>a type of danger area known as a military operating area</w:t>
      </w:r>
      <w:r w:rsidR="00BE609D" w:rsidRPr="00AA145A">
        <w:t xml:space="preserve"> (</w:t>
      </w:r>
      <w:r w:rsidR="00BE609D" w:rsidRPr="00A00AC4">
        <w:rPr>
          <w:b/>
          <w:bCs/>
          <w:i/>
          <w:iCs/>
        </w:rPr>
        <w:t>MOA</w:t>
      </w:r>
      <w:r w:rsidR="00BE609D" w:rsidRPr="00AA145A">
        <w:t>)</w:t>
      </w:r>
      <w:r w:rsidRPr="00AA145A">
        <w:t>, as specified in the declaration; or</w:t>
      </w:r>
    </w:p>
    <w:p w14:paraId="337CFEA5" w14:textId="24CCAF08" w:rsidR="000524FE" w:rsidRPr="00AA145A" w:rsidRDefault="000524FE" w:rsidP="00A00AC4">
      <w:pPr>
        <w:pStyle w:val="LDP1a"/>
        <w:spacing w:after="0"/>
      </w:pPr>
      <w:r w:rsidRPr="00AA145A">
        <w:t>(b)</w:t>
      </w:r>
      <w:r w:rsidRPr="00AA145A">
        <w:tab/>
        <w:t>another type of danger area, as specified in the declaration; or</w:t>
      </w:r>
    </w:p>
    <w:p w14:paraId="60D65867" w14:textId="5B637F60" w:rsidR="000524FE" w:rsidRPr="00AA145A" w:rsidRDefault="000524FE" w:rsidP="00A00AC4">
      <w:pPr>
        <w:pStyle w:val="LDP1a"/>
        <w:spacing w:after="0"/>
      </w:pPr>
      <w:r w:rsidRPr="00AA145A">
        <w:t>(c)</w:t>
      </w:r>
      <w:r w:rsidRPr="00AA145A">
        <w:tab/>
        <w:t>a danger area of an unspecified type.</w:t>
      </w:r>
    </w:p>
    <w:p w14:paraId="62B706A8" w14:textId="77777777" w:rsidR="000524FE" w:rsidRPr="00AA145A" w:rsidRDefault="000524FE" w:rsidP="003B2F26">
      <w:pPr>
        <w:spacing w:after="0" w:line="240" w:lineRule="auto"/>
        <w:rPr>
          <w:rFonts w:ascii="Times New Roman" w:hAnsi="Times New Roman" w:cs="Times New Roman"/>
          <w:sz w:val="24"/>
          <w:szCs w:val="24"/>
        </w:rPr>
      </w:pPr>
    </w:p>
    <w:p w14:paraId="1A0A556A" w14:textId="12664077" w:rsidR="000524FE" w:rsidRPr="00AA145A" w:rsidRDefault="000524FE" w:rsidP="00AA145A">
      <w:pPr>
        <w:spacing w:after="0" w:line="240" w:lineRule="auto"/>
        <w:rPr>
          <w:rFonts w:cs="Times New Roman"/>
          <w:sz w:val="24"/>
          <w:szCs w:val="24"/>
        </w:rPr>
      </w:pPr>
      <w:r w:rsidRPr="00AA145A">
        <w:rPr>
          <w:rFonts w:ascii="Times New Roman" w:hAnsi="Times New Roman" w:cs="Times New Roman"/>
          <w:sz w:val="24"/>
          <w:szCs w:val="24"/>
        </w:rPr>
        <w:t xml:space="preserve">Under subregulation </w:t>
      </w:r>
      <w:r w:rsidR="00BE609D" w:rsidRPr="00AA145A">
        <w:rPr>
          <w:rFonts w:ascii="Times New Roman" w:hAnsi="Times New Roman" w:cs="Times New Roman"/>
          <w:sz w:val="24"/>
          <w:szCs w:val="24"/>
        </w:rPr>
        <w:t>6</w:t>
      </w:r>
      <w:r w:rsidRPr="00AA145A">
        <w:rPr>
          <w:rFonts w:ascii="Times New Roman" w:hAnsi="Times New Roman" w:cs="Times New Roman"/>
          <w:sz w:val="24"/>
          <w:szCs w:val="24"/>
        </w:rPr>
        <w:t>(5D), if paragraph (5C)(a) or (b) applies, the declaration may (subject to subregulation (5E)):</w:t>
      </w:r>
    </w:p>
    <w:p w14:paraId="197B8FDD" w14:textId="131A6BEE" w:rsidR="000524FE" w:rsidRPr="00AA145A" w:rsidRDefault="000524FE" w:rsidP="00A00AC4">
      <w:pPr>
        <w:pStyle w:val="LDP1a"/>
        <w:spacing w:after="0"/>
      </w:pPr>
      <w:r w:rsidRPr="00AA145A">
        <w:t>(a)</w:t>
      </w:r>
      <w:r w:rsidRPr="00AA145A">
        <w:tab/>
        <w:t>impose conditions on the flight of aircraft in the area; and</w:t>
      </w:r>
    </w:p>
    <w:p w14:paraId="344AC849" w14:textId="01923ABD" w:rsidR="000524FE" w:rsidRDefault="000524FE" w:rsidP="00F33746">
      <w:pPr>
        <w:pStyle w:val="LDP1a"/>
        <w:spacing w:after="0"/>
      </w:pPr>
      <w:r w:rsidRPr="00AA145A">
        <w:t>(b)</w:t>
      </w:r>
      <w:r w:rsidRPr="00AA145A">
        <w:tab/>
        <w:t>specify conditions and classes of aircraft for the purposes of paragraph</w:t>
      </w:r>
      <w:r w:rsidR="00AB245C">
        <w:t xml:space="preserve"> </w:t>
      </w:r>
      <w:r w:rsidRPr="00AA145A">
        <w:t>(a)</w:t>
      </w:r>
      <w:r w:rsidR="00BE609D" w:rsidRPr="00AA145A">
        <w:t>.</w:t>
      </w:r>
    </w:p>
    <w:p w14:paraId="17D4F8F5" w14:textId="77777777" w:rsidR="00F33746" w:rsidRPr="00A20D02" w:rsidRDefault="00F33746" w:rsidP="00A00AC4">
      <w:pPr>
        <w:pStyle w:val="ListBullet"/>
        <w:numPr>
          <w:ilvl w:val="0"/>
          <w:numId w:val="0"/>
        </w:numPr>
        <w:spacing w:after="0" w:line="240" w:lineRule="auto"/>
        <w:rPr>
          <w:rFonts w:ascii="Times New Roman" w:hAnsi="Times New Roman" w:cs="Times New Roman"/>
          <w:sz w:val="24"/>
          <w:szCs w:val="24"/>
        </w:rPr>
      </w:pPr>
    </w:p>
    <w:p w14:paraId="33F2586F" w14:textId="0014A926" w:rsidR="000524FE" w:rsidRPr="00AA145A" w:rsidRDefault="00BE609D" w:rsidP="00BE609D">
      <w:pPr>
        <w:spacing w:after="0" w:line="240" w:lineRule="auto"/>
        <w:rPr>
          <w:rFonts w:ascii="Times New Roman" w:hAnsi="Times New Roman" w:cs="Times New Roman"/>
          <w:sz w:val="24"/>
          <w:szCs w:val="24"/>
        </w:rPr>
      </w:pPr>
      <w:r w:rsidRPr="00AA145A">
        <w:rPr>
          <w:rFonts w:ascii="Times New Roman" w:hAnsi="Times New Roman" w:cs="Times New Roman"/>
          <w:sz w:val="24"/>
          <w:szCs w:val="24"/>
        </w:rPr>
        <w:t xml:space="preserve">Under subregulation </w:t>
      </w:r>
      <w:bookmarkStart w:id="4" w:name="_Hlk113530473"/>
      <w:r w:rsidRPr="00AA145A">
        <w:rPr>
          <w:rFonts w:ascii="Times New Roman" w:hAnsi="Times New Roman" w:cs="Times New Roman"/>
          <w:sz w:val="24"/>
          <w:szCs w:val="24"/>
        </w:rPr>
        <w:t>6</w:t>
      </w:r>
      <w:r w:rsidR="000524FE" w:rsidRPr="00AA145A">
        <w:rPr>
          <w:rFonts w:ascii="Times New Roman" w:hAnsi="Times New Roman" w:cs="Times New Roman"/>
          <w:sz w:val="24"/>
          <w:szCs w:val="24"/>
        </w:rPr>
        <w:t>(5E)</w:t>
      </w:r>
      <w:r w:rsidRPr="00AA145A">
        <w:rPr>
          <w:rFonts w:ascii="Times New Roman" w:hAnsi="Times New Roman" w:cs="Times New Roman"/>
          <w:sz w:val="24"/>
          <w:szCs w:val="24"/>
        </w:rPr>
        <w:t>, c</w:t>
      </w:r>
      <w:r w:rsidR="000524FE" w:rsidRPr="00AA145A">
        <w:rPr>
          <w:rFonts w:ascii="Times New Roman" w:hAnsi="Times New Roman" w:cs="Times New Roman"/>
          <w:sz w:val="24"/>
          <w:szCs w:val="24"/>
        </w:rPr>
        <w:t>onditions on the flight of aircraft in so much of the area as is outside Australian territory may only be imposed in relation to Australian aircraft.</w:t>
      </w:r>
      <w:bookmarkEnd w:id="4"/>
    </w:p>
    <w:p w14:paraId="5ADAB4D8" w14:textId="77777777" w:rsidR="000524FE" w:rsidRPr="00CD4211" w:rsidRDefault="000524FE" w:rsidP="00BE609D">
      <w:pPr>
        <w:spacing w:after="0" w:line="240" w:lineRule="auto"/>
        <w:rPr>
          <w:rFonts w:ascii="Times New Roman" w:hAnsi="Times New Roman" w:cs="Times New Roman"/>
          <w:sz w:val="24"/>
          <w:szCs w:val="24"/>
        </w:rPr>
      </w:pPr>
    </w:p>
    <w:p w14:paraId="1279C1A3" w14:textId="08283540" w:rsidR="00572918" w:rsidRPr="00CD4211" w:rsidRDefault="00572918" w:rsidP="00567274">
      <w:pPr>
        <w:spacing w:after="0" w:line="240" w:lineRule="auto"/>
        <w:rPr>
          <w:rFonts w:ascii="Times New Roman" w:hAnsi="Times New Roman" w:cs="Times New Roman"/>
          <w:sz w:val="24"/>
          <w:szCs w:val="24"/>
        </w:rPr>
      </w:pPr>
      <w:r w:rsidRPr="00CD4211">
        <w:rPr>
          <w:rFonts w:ascii="Times New Roman" w:hAnsi="Times New Roman" w:cs="Times New Roman"/>
          <w:sz w:val="24"/>
          <w:szCs w:val="24"/>
        </w:rPr>
        <w:t xml:space="preserve">Under </w:t>
      </w:r>
      <w:r w:rsidR="001554A8" w:rsidRPr="00CD4211">
        <w:rPr>
          <w:rFonts w:ascii="Times New Roman" w:hAnsi="Times New Roman" w:cs="Times New Roman"/>
          <w:sz w:val="24"/>
          <w:szCs w:val="24"/>
        </w:rPr>
        <w:t xml:space="preserve">subregulation </w:t>
      </w:r>
      <w:r w:rsidR="004A4D83" w:rsidRPr="00CD4211">
        <w:rPr>
          <w:rFonts w:ascii="Times New Roman" w:hAnsi="Times New Roman" w:cs="Times New Roman"/>
          <w:sz w:val="24"/>
          <w:szCs w:val="24"/>
        </w:rPr>
        <w:t>6</w:t>
      </w:r>
      <w:r w:rsidR="00F12EC6" w:rsidRPr="00CD4211">
        <w:rPr>
          <w:rFonts w:ascii="Times New Roman" w:hAnsi="Times New Roman" w:cs="Times New Roman"/>
          <w:sz w:val="24"/>
          <w:szCs w:val="24"/>
        </w:rPr>
        <w:t>(</w:t>
      </w:r>
      <w:r w:rsidR="004A4D83" w:rsidRPr="00CD4211">
        <w:rPr>
          <w:rFonts w:ascii="Times New Roman" w:hAnsi="Times New Roman" w:cs="Times New Roman"/>
          <w:sz w:val="24"/>
          <w:szCs w:val="24"/>
        </w:rPr>
        <w:t>6) and regulation 7 of the AsR</w:t>
      </w:r>
      <w:r w:rsidRPr="00CD4211">
        <w:rPr>
          <w:rFonts w:ascii="Times New Roman" w:hAnsi="Times New Roman" w:cs="Times New Roman"/>
          <w:sz w:val="24"/>
          <w:szCs w:val="24"/>
        </w:rPr>
        <w:t xml:space="preserve">, the declaration does not take effect until it is published in the </w:t>
      </w:r>
      <w:r w:rsidR="001554A8" w:rsidRPr="00CD4211">
        <w:rPr>
          <w:rFonts w:ascii="Times New Roman" w:hAnsi="Times New Roman" w:cs="Times New Roman"/>
          <w:sz w:val="24"/>
          <w:szCs w:val="24"/>
        </w:rPr>
        <w:t xml:space="preserve">Aeronautical Information Publication (the </w:t>
      </w:r>
      <w:r w:rsidRPr="00CD4211">
        <w:rPr>
          <w:rFonts w:ascii="Times New Roman" w:hAnsi="Times New Roman" w:cs="Times New Roman"/>
          <w:b/>
          <w:bCs/>
          <w:i/>
          <w:iCs/>
          <w:sz w:val="24"/>
          <w:szCs w:val="24"/>
        </w:rPr>
        <w:t>AIP</w:t>
      </w:r>
      <w:r w:rsidR="001554A8" w:rsidRPr="00CD4211">
        <w:rPr>
          <w:rFonts w:ascii="Times New Roman" w:hAnsi="Times New Roman" w:cs="Times New Roman"/>
          <w:sz w:val="24"/>
          <w:szCs w:val="24"/>
        </w:rPr>
        <w:t>)</w:t>
      </w:r>
      <w:r w:rsidRPr="00CD4211">
        <w:rPr>
          <w:rFonts w:ascii="Times New Roman" w:hAnsi="Times New Roman" w:cs="Times New Roman"/>
          <w:sz w:val="24"/>
          <w:szCs w:val="24"/>
        </w:rPr>
        <w:t xml:space="preserve"> (for a declaration that is to have effect for longer than 3 months) or in a </w:t>
      </w:r>
      <w:r w:rsidR="001554A8" w:rsidRPr="00CD4211">
        <w:rPr>
          <w:rFonts w:ascii="Times New Roman" w:hAnsi="Times New Roman" w:cs="Times New Roman"/>
          <w:sz w:val="24"/>
          <w:szCs w:val="24"/>
        </w:rPr>
        <w:t>Notice to Airmen (</w:t>
      </w:r>
      <w:r w:rsidRPr="00CD4211">
        <w:rPr>
          <w:rFonts w:ascii="Times New Roman" w:hAnsi="Times New Roman" w:cs="Times New Roman"/>
          <w:b/>
          <w:bCs/>
          <w:i/>
          <w:iCs/>
          <w:sz w:val="24"/>
          <w:szCs w:val="24"/>
        </w:rPr>
        <w:t>NOTAM</w:t>
      </w:r>
      <w:r w:rsidR="001554A8" w:rsidRPr="00CD4211">
        <w:rPr>
          <w:rFonts w:ascii="Times New Roman" w:hAnsi="Times New Roman" w:cs="Times New Roman"/>
          <w:sz w:val="24"/>
          <w:szCs w:val="24"/>
        </w:rPr>
        <w:t>)</w:t>
      </w:r>
      <w:r w:rsidRPr="00CD4211">
        <w:rPr>
          <w:rFonts w:ascii="Times New Roman" w:hAnsi="Times New Roman" w:cs="Times New Roman"/>
          <w:sz w:val="24"/>
          <w:szCs w:val="24"/>
        </w:rPr>
        <w:t xml:space="preserve"> (for declarations of lesser duration). Under </w:t>
      </w:r>
      <w:r w:rsidR="001554A8" w:rsidRPr="00CD4211">
        <w:rPr>
          <w:rFonts w:ascii="Times New Roman" w:hAnsi="Times New Roman" w:cs="Times New Roman"/>
          <w:sz w:val="24"/>
          <w:szCs w:val="24"/>
        </w:rPr>
        <w:t xml:space="preserve">subregulation </w:t>
      </w:r>
      <w:r w:rsidR="004A4D83" w:rsidRPr="00CD4211">
        <w:rPr>
          <w:rFonts w:ascii="Times New Roman" w:hAnsi="Times New Roman" w:cs="Times New Roman"/>
          <w:sz w:val="24"/>
          <w:szCs w:val="24"/>
        </w:rPr>
        <w:t>6</w:t>
      </w:r>
      <w:r w:rsidR="00F12EC6" w:rsidRPr="00CD4211">
        <w:rPr>
          <w:rFonts w:ascii="Times New Roman" w:hAnsi="Times New Roman" w:cs="Times New Roman"/>
          <w:sz w:val="24"/>
          <w:szCs w:val="24"/>
        </w:rPr>
        <w:t>(</w:t>
      </w:r>
      <w:r w:rsidR="004A4D83" w:rsidRPr="00CD4211">
        <w:rPr>
          <w:rFonts w:ascii="Times New Roman" w:hAnsi="Times New Roman" w:cs="Times New Roman"/>
          <w:sz w:val="24"/>
          <w:szCs w:val="24"/>
        </w:rPr>
        <w:t xml:space="preserve">7), </w:t>
      </w:r>
      <w:r w:rsidRPr="00CD4211">
        <w:rPr>
          <w:rFonts w:ascii="Times New Roman" w:hAnsi="Times New Roman" w:cs="Times New Roman"/>
          <w:sz w:val="24"/>
          <w:szCs w:val="24"/>
        </w:rPr>
        <w:t>the declaration ceases to have effect on the day, event or circumstances specified in the declaration.</w:t>
      </w:r>
    </w:p>
    <w:p w14:paraId="008BAC9E" w14:textId="77777777" w:rsidR="000524FE" w:rsidRPr="00CD4211" w:rsidRDefault="000524FE" w:rsidP="00567274">
      <w:pPr>
        <w:spacing w:after="0" w:line="240" w:lineRule="auto"/>
        <w:rPr>
          <w:rFonts w:ascii="Times New Roman" w:hAnsi="Times New Roman" w:cs="Times New Roman"/>
          <w:sz w:val="24"/>
          <w:szCs w:val="24"/>
        </w:rPr>
      </w:pPr>
    </w:p>
    <w:p w14:paraId="2A479F2C" w14:textId="38C1A783" w:rsidR="000524FE" w:rsidRPr="00AA145A" w:rsidRDefault="000524FE" w:rsidP="00AA145A">
      <w:pPr>
        <w:spacing w:after="0" w:line="240" w:lineRule="auto"/>
        <w:rPr>
          <w:rFonts w:cs="Times New Roman"/>
          <w:sz w:val="24"/>
          <w:szCs w:val="24"/>
        </w:rPr>
      </w:pPr>
      <w:r w:rsidRPr="00AA145A">
        <w:rPr>
          <w:rFonts w:ascii="Times New Roman" w:hAnsi="Times New Roman" w:cs="Times New Roman"/>
          <w:sz w:val="24"/>
          <w:szCs w:val="24"/>
        </w:rPr>
        <w:t xml:space="preserve">Under subregulation 7(3A), </w:t>
      </w:r>
      <w:r w:rsidR="00BE609D" w:rsidRPr="00AA145A">
        <w:rPr>
          <w:rFonts w:ascii="Times New Roman" w:hAnsi="Times New Roman" w:cs="Times New Roman"/>
          <w:sz w:val="24"/>
          <w:szCs w:val="24"/>
        </w:rPr>
        <w:t>a</w:t>
      </w:r>
      <w:r w:rsidRPr="00AA145A">
        <w:rPr>
          <w:rFonts w:ascii="Times New Roman" w:hAnsi="Times New Roman" w:cs="Times New Roman"/>
          <w:sz w:val="24"/>
          <w:szCs w:val="24"/>
        </w:rPr>
        <w:t xml:space="preserve"> declaration of a danger area that, in accordance with paragraph 6(5C)(a) or (b), specifies the area to be a</w:t>
      </w:r>
      <w:r w:rsidR="00A20D02">
        <w:rPr>
          <w:rFonts w:ascii="Times New Roman" w:hAnsi="Times New Roman" w:cs="Times New Roman"/>
          <w:sz w:val="24"/>
          <w:szCs w:val="24"/>
        </w:rPr>
        <w:t xml:space="preserve"> MOA</w:t>
      </w:r>
      <w:r w:rsidRPr="00AA145A">
        <w:rPr>
          <w:rFonts w:ascii="Times New Roman" w:hAnsi="Times New Roman" w:cs="Times New Roman"/>
          <w:sz w:val="24"/>
          <w:szCs w:val="24"/>
        </w:rPr>
        <w:t xml:space="preserve"> or another type of area, must set out the conditions in accordance with which the flight of aircraft in the area is permitted.</w:t>
      </w:r>
      <w:r w:rsidR="00BE609D" w:rsidRPr="00AA145A">
        <w:rPr>
          <w:rFonts w:ascii="Times New Roman" w:hAnsi="Times New Roman" w:cs="Times New Roman"/>
          <w:sz w:val="24"/>
          <w:szCs w:val="24"/>
        </w:rPr>
        <w:t xml:space="preserve"> A Note explains that c</w:t>
      </w:r>
      <w:r w:rsidRPr="00AA145A">
        <w:rPr>
          <w:rFonts w:ascii="Times New Roman" w:hAnsi="Times New Roman" w:cs="Times New Roman"/>
          <w:sz w:val="24"/>
          <w:szCs w:val="24"/>
        </w:rPr>
        <w:t xml:space="preserve">onsistent with Australia’s international obligations, conditions on the </w:t>
      </w:r>
      <w:r w:rsidRPr="00AA145A">
        <w:rPr>
          <w:rFonts w:ascii="Times New Roman" w:hAnsi="Times New Roman" w:cs="Times New Roman"/>
          <w:sz w:val="24"/>
          <w:szCs w:val="24"/>
        </w:rPr>
        <w:lastRenderedPageBreak/>
        <w:t>flight of aircraft in so much of the area as is outside Australian territory may only be imposed in relation to Australian aircraft.</w:t>
      </w:r>
    </w:p>
    <w:p w14:paraId="7B7012AE" w14:textId="77777777" w:rsidR="000524FE" w:rsidRPr="00CD4211" w:rsidRDefault="000524FE" w:rsidP="00567274">
      <w:pPr>
        <w:spacing w:after="0" w:line="240" w:lineRule="auto"/>
        <w:rPr>
          <w:rFonts w:ascii="Times New Roman" w:hAnsi="Times New Roman" w:cs="Times New Roman"/>
          <w:sz w:val="24"/>
          <w:szCs w:val="24"/>
        </w:rPr>
      </w:pPr>
    </w:p>
    <w:p w14:paraId="6208B7F9" w14:textId="652C3681" w:rsidR="00572918" w:rsidRDefault="00572918" w:rsidP="00567274">
      <w:pPr>
        <w:spacing w:after="0" w:line="240" w:lineRule="auto"/>
        <w:rPr>
          <w:rFonts w:ascii="Times New Roman" w:hAnsi="Times New Roman" w:cs="Times New Roman"/>
          <w:sz w:val="24"/>
          <w:szCs w:val="24"/>
        </w:rPr>
      </w:pPr>
      <w:r w:rsidRPr="00CD4211">
        <w:rPr>
          <w:rFonts w:ascii="Times New Roman" w:hAnsi="Times New Roman" w:cs="Times New Roman"/>
          <w:sz w:val="24"/>
          <w:szCs w:val="24"/>
        </w:rPr>
        <w:t xml:space="preserve">Under </w:t>
      </w:r>
      <w:r w:rsidR="001554A8" w:rsidRPr="00CD4211">
        <w:rPr>
          <w:rFonts w:ascii="Times New Roman" w:hAnsi="Times New Roman" w:cs="Times New Roman"/>
          <w:sz w:val="24"/>
          <w:szCs w:val="24"/>
        </w:rPr>
        <w:t xml:space="preserve">subregulations </w:t>
      </w:r>
      <w:r w:rsidR="004A4D83" w:rsidRPr="00CD4211">
        <w:rPr>
          <w:rFonts w:ascii="Times New Roman" w:hAnsi="Times New Roman" w:cs="Times New Roman"/>
          <w:sz w:val="24"/>
          <w:szCs w:val="24"/>
        </w:rPr>
        <w:t>9</w:t>
      </w:r>
      <w:r w:rsidR="00F12EC6" w:rsidRPr="00CD4211">
        <w:rPr>
          <w:rFonts w:ascii="Times New Roman" w:hAnsi="Times New Roman" w:cs="Times New Roman"/>
          <w:sz w:val="24"/>
          <w:szCs w:val="24"/>
        </w:rPr>
        <w:t>(</w:t>
      </w:r>
      <w:r w:rsidR="004A4D83" w:rsidRPr="00CD4211">
        <w:rPr>
          <w:rFonts w:ascii="Times New Roman" w:hAnsi="Times New Roman" w:cs="Times New Roman"/>
          <w:sz w:val="24"/>
          <w:szCs w:val="24"/>
        </w:rPr>
        <w:t xml:space="preserve">2) and (3) of the AsR, </w:t>
      </w:r>
      <w:r w:rsidRPr="00CD4211">
        <w:rPr>
          <w:rFonts w:ascii="Times New Roman" w:hAnsi="Times New Roman" w:cs="Times New Roman"/>
          <w:sz w:val="24"/>
          <w:szCs w:val="24"/>
        </w:rPr>
        <w:t>if an area of Australian</w:t>
      </w:r>
      <w:r w:rsidR="000A7A60">
        <w:rPr>
          <w:rFonts w:ascii="Times New Roman" w:hAnsi="Times New Roman" w:cs="Times New Roman"/>
          <w:sz w:val="24"/>
          <w:szCs w:val="24"/>
        </w:rPr>
        <w:t xml:space="preserve">-administered </w:t>
      </w:r>
      <w:r w:rsidR="0003596D">
        <w:rPr>
          <w:rFonts w:ascii="Times New Roman" w:hAnsi="Times New Roman" w:cs="Times New Roman"/>
          <w:sz w:val="24"/>
          <w:szCs w:val="24"/>
        </w:rPr>
        <w:t>airspace</w:t>
      </w:r>
      <w:r w:rsidRPr="00CD4211">
        <w:rPr>
          <w:rFonts w:ascii="Times New Roman" w:hAnsi="Times New Roman" w:cs="Times New Roman"/>
          <w:sz w:val="24"/>
          <w:szCs w:val="24"/>
        </w:rPr>
        <w:t xml:space="preserve"> has been declared under </w:t>
      </w:r>
      <w:r w:rsidR="004A4D83" w:rsidRPr="00CD4211">
        <w:rPr>
          <w:rFonts w:ascii="Times New Roman" w:hAnsi="Times New Roman" w:cs="Times New Roman"/>
          <w:sz w:val="24"/>
          <w:szCs w:val="24"/>
        </w:rPr>
        <w:t>regulation</w:t>
      </w:r>
      <w:r w:rsidRPr="00CD4211">
        <w:rPr>
          <w:rFonts w:ascii="Times New Roman" w:hAnsi="Times New Roman" w:cs="Times New Roman"/>
          <w:sz w:val="24"/>
          <w:szCs w:val="24"/>
        </w:rPr>
        <w:t xml:space="preserve"> 6 to be a restricted</w:t>
      </w:r>
      <w:r w:rsidR="004A4D83" w:rsidRPr="00CD4211">
        <w:rPr>
          <w:rFonts w:ascii="Times New Roman" w:hAnsi="Times New Roman" w:cs="Times New Roman"/>
          <w:sz w:val="24"/>
          <w:szCs w:val="24"/>
        </w:rPr>
        <w:t xml:space="preserve"> area</w:t>
      </w:r>
      <w:r w:rsidRPr="00CD4211">
        <w:rPr>
          <w:rFonts w:ascii="Times New Roman" w:hAnsi="Times New Roman" w:cs="Times New Roman"/>
          <w:sz w:val="24"/>
          <w:szCs w:val="24"/>
        </w:rPr>
        <w:t xml:space="preserve"> or danger area, CASA may make a determination that the </w:t>
      </w:r>
      <w:r w:rsidR="001554A8" w:rsidRPr="00AA145A">
        <w:rPr>
          <w:rFonts w:ascii="Times New Roman" w:hAnsi="Times New Roman" w:cs="Times New Roman"/>
          <w:sz w:val="24"/>
          <w:szCs w:val="24"/>
        </w:rPr>
        <w:t>ATS</w:t>
      </w:r>
      <w:r w:rsidR="001554A8" w:rsidRPr="00CD4211">
        <w:rPr>
          <w:rFonts w:ascii="Times New Roman" w:hAnsi="Times New Roman" w:cs="Times New Roman"/>
          <w:sz w:val="24"/>
          <w:szCs w:val="24"/>
        </w:rPr>
        <w:t xml:space="preserve"> </w:t>
      </w:r>
      <w:r w:rsidRPr="00CD4211">
        <w:rPr>
          <w:rFonts w:ascii="Times New Roman" w:hAnsi="Times New Roman" w:cs="Times New Roman"/>
          <w:sz w:val="24"/>
          <w:szCs w:val="24"/>
        </w:rPr>
        <w:t xml:space="preserve">to be provided for the relevant airspace are at variance with the </w:t>
      </w:r>
      <w:r w:rsidR="00BD0D5A" w:rsidRPr="00CD4211">
        <w:rPr>
          <w:rFonts w:ascii="Times New Roman" w:hAnsi="Times New Roman" w:cs="Times New Roman"/>
          <w:sz w:val="24"/>
          <w:szCs w:val="24"/>
        </w:rPr>
        <w:t>ATS</w:t>
      </w:r>
      <w:r w:rsidRPr="00CD4211">
        <w:rPr>
          <w:rFonts w:ascii="Times New Roman" w:hAnsi="Times New Roman" w:cs="Times New Roman"/>
          <w:sz w:val="24"/>
          <w:szCs w:val="24"/>
        </w:rPr>
        <w:t xml:space="preserve"> that would otherwise be provided, and cause details of the services provided to be published in </w:t>
      </w:r>
      <w:r w:rsidR="00E638FC" w:rsidRPr="00CD4211">
        <w:rPr>
          <w:rFonts w:ascii="Times New Roman" w:hAnsi="Times New Roman" w:cs="Times New Roman"/>
          <w:sz w:val="24"/>
          <w:szCs w:val="24"/>
        </w:rPr>
        <w:t xml:space="preserve">the </w:t>
      </w:r>
      <w:r w:rsidRPr="00CD4211">
        <w:rPr>
          <w:rFonts w:ascii="Times New Roman" w:hAnsi="Times New Roman" w:cs="Times New Roman"/>
          <w:sz w:val="24"/>
          <w:szCs w:val="24"/>
        </w:rPr>
        <w:t>AIP or NOTAM.</w:t>
      </w:r>
    </w:p>
    <w:p w14:paraId="64506E46" w14:textId="77777777" w:rsidR="00327C42" w:rsidRPr="00CD4211" w:rsidRDefault="00327C42" w:rsidP="00567274">
      <w:pPr>
        <w:spacing w:after="0" w:line="240" w:lineRule="auto"/>
        <w:rPr>
          <w:rFonts w:ascii="Times New Roman" w:hAnsi="Times New Roman" w:cs="Times New Roman"/>
          <w:sz w:val="24"/>
          <w:szCs w:val="24"/>
        </w:rPr>
      </w:pPr>
    </w:p>
    <w:p w14:paraId="1A352B0E" w14:textId="77777777" w:rsidR="00A5250E" w:rsidRPr="0045190D" w:rsidRDefault="00A5250E" w:rsidP="000407BA">
      <w:pPr>
        <w:spacing w:after="0" w:line="240" w:lineRule="auto"/>
        <w:rPr>
          <w:rFonts w:ascii="Times New Roman" w:hAnsi="Times New Roman" w:cs="Times New Roman"/>
          <w:b/>
          <w:bCs/>
          <w:sz w:val="24"/>
          <w:szCs w:val="24"/>
        </w:rPr>
      </w:pPr>
      <w:r w:rsidRPr="0045190D">
        <w:rPr>
          <w:rFonts w:ascii="Times New Roman" w:hAnsi="Times New Roman" w:cs="Times New Roman"/>
          <w:b/>
          <w:bCs/>
          <w:sz w:val="24"/>
          <w:szCs w:val="24"/>
        </w:rPr>
        <w:t>Background</w:t>
      </w:r>
    </w:p>
    <w:p w14:paraId="6C9DB072" w14:textId="68FC01B5" w:rsidR="000407BA" w:rsidRDefault="00BE609D" w:rsidP="000407BA">
      <w:pPr>
        <w:spacing w:after="0" w:line="240" w:lineRule="auto"/>
        <w:rPr>
          <w:rFonts w:ascii="Times New Roman" w:hAnsi="Times New Roman" w:cs="Times New Roman"/>
          <w:sz w:val="24"/>
          <w:szCs w:val="24"/>
        </w:rPr>
      </w:pPr>
      <w:bookmarkStart w:id="5" w:name="_Hlk149808758"/>
      <w:r w:rsidRPr="00CD4211">
        <w:rPr>
          <w:rFonts w:ascii="Times New Roman" w:hAnsi="Times New Roman" w:cs="Times New Roman"/>
          <w:sz w:val="24"/>
          <w:szCs w:val="24"/>
        </w:rPr>
        <w:t xml:space="preserve">Commencing on 30 November 2023, regulation 6 </w:t>
      </w:r>
      <w:r w:rsidR="00493843" w:rsidRPr="00CD4211">
        <w:rPr>
          <w:rFonts w:ascii="Times New Roman" w:hAnsi="Times New Roman" w:cs="Times New Roman"/>
          <w:sz w:val="24"/>
          <w:szCs w:val="24"/>
        </w:rPr>
        <w:t>facilitate</w:t>
      </w:r>
      <w:r w:rsidR="00327C42">
        <w:rPr>
          <w:rFonts w:ascii="Times New Roman" w:hAnsi="Times New Roman" w:cs="Times New Roman"/>
          <w:sz w:val="24"/>
          <w:szCs w:val="24"/>
        </w:rPr>
        <w:t>s</w:t>
      </w:r>
      <w:r w:rsidRPr="00CD4211">
        <w:rPr>
          <w:rFonts w:ascii="Times New Roman" w:hAnsi="Times New Roman" w:cs="Times New Roman"/>
          <w:sz w:val="24"/>
          <w:szCs w:val="24"/>
        </w:rPr>
        <w:t xml:space="preserve"> the </w:t>
      </w:r>
      <w:r w:rsidR="00170574">
        <w:rPr>
          <w:rFonts w:ascii="Times New Roman" w:hAnsi="Times New Roman" w:cs="Times New Roman"/>
          <w:sz w:val="24"/>
          <w:szCs w:val="24"/>
        </w:rPr>
        <w:t>transition</w:t>
      </w:r>
      <w:r w:rsidRPr="00CD4211">
        <w:rPr>
          <w:rFonts w:ascii="Times New Roman" w:hAnsi="Times New Roman" w:cs="Times New Roman"/>
          <w:sz w:val="24"/>
          <w:szCs w:val="24"/>
        </w:rPr>
        <w:t xml:space="preserve"> of some, but </w:t>
      </w:r>
      <w:r w:rsidR="00170574">
        <w:rPr>
          <w:rFonts w:ascii="Times New Roman" w:hAnsi="Times New Roman" w:cs="Times New Roman"/>
          <w:sz w:val="24"/>
          <w:szCs w:val="24"/>
        </w:rPr>
        <w:t xml:space="preserve">not </w:t>
      </w:r>
      <w:r w:rsidRPr="00CD4211">
        <w:rPr>
          <w:rFonts w:ascii="Times New Roman" w:hAnsi="Times New Roman" w:cs="Times New Roman"/>
          <w:sz w:val="24"/>
          <w:szCs w:val="24"/>
        </w:rPr>
        <w:t xml:space="preserve">all, former </w:t>
      </w:r>
      <w:r w:rsidRPr="000A7A60">
        <w:rPr>
          <w:rFonts w:ascii="Times New Roman" w:hAnsi="Times New Roman" w:cs="Times New Roman"/>
          <w:i/>
          <w:iCs/>
          <w:sz w:val="24"/>
          <w:szCs w:val="24"/>
        </w:rPr>
        <w:t xml:space="preserve">extraterritorial </w:t>
      </w:r>
      <w:r w:rsidRPr="00CD4211">
        <w:rPr>
          <w:rFonts w:ascii="Times New Roman" w:hAnsi="Times New Roman" w:cs="Times New Roman"/>
          <w:sz w:val="24"/>
          <w:szCs w:val="24"/>
        </w:rPr>
        <w:t xml:space="preserve">restricted areas </w:t>
      </w:r>
      <w:r w:rsidR="00493843" w:rsidRPr="00CD4211">
        <w:rPr>
          <w:rFonts w:ascii="Times New Roman" w:hAnsi="Times New Roman" w:cs="Times New Roman"/>
          <w:sz w:val="24"/>
          <w:szCs w:val="24"/>
        </w:rPr>
        <w:t xml:space="preserve">to </w:t>
      </w:r>
      <w:r w:rsidRPr="00CD4211">
        <w:rPr>
          <w:rFonts w:ascii="Times New Roman" w:hAnsi="Times New Roman" w:cs="Times New Roman"/>
          <w:sz w:val="24"/>
          <w:szCs w:val="24"/>
        </w:rPr>
        <w:t xml:space="preserve">become </w:t>
      </w:r>
      <w:r w:rsidRPr="00A00AC4">
        <w:rPr>
          <w:rFonts w:ascii="Times New Roman" w:hAnsi="Times New Roman" w:cs="Times New Roman"/>
          <w:sz w:val="24"/>
          <w:szCs w:val="24"/>
        </w:rPr>
        <w:t>MOA</w:t>
      </w:r>
      <w:r w:rsidRPr="00661CBC">
        <w:rPr>
          <w:rFonts w:ascii="Times New Roman" w:hAnsi="Times New Roman" w:cs="Times New Roman"/>
          <w:sz w:val="24"/>
          <w:szCs w:val="24"/>
        </w:rPr>
        <w:t>s</w:t>
      </w:r>
      <w:r w:rsidRPr="00AA145A">
        <w:rPr>
          <w:rFonts w:ascii="Times New Roman" w:hAnsi="Times New Roman" w:cs="Times New Roman"/>
          <w:sz w:val="24"/>
          <w:szCs w:val="24"/>
        </w:rPr>
        <w:t xml:space="preserve"> in which Australian aircraft</w:t>
      </w:r>
      <w:r w:rsidR="00335254">
        <w:rPr>
          <w:rFonts w:ascii="Times New Roman" w:hAnsi="Times New Roman" w:cs="Times New Roman"/>
          <w:sz w:val="24"/>
          <w:szCs w:val="24"/>
        </w:rPr>
        <w:t xml:space="preserve"> (</w:t>
      </w:r>
      <w:r w:rsidRPr="00AA145A">
        <w:rPr>
          <w:rFonts w:ascii="Times New Roman" w:hAnsi="Times New Roman" w:cs="Times New Roman"/>
          <w:sz w:val="24"/>
          <w:szCs w:val="24"/>
        </w:rPr>
        <w:t>but not foreign registered aircraft</w:t>
      </w:r>
      <w:r w:rsidR="00335254">
        <w:rPr>
          <w:rFonts w:ascii="Times New Roman" w:hAnsi="Times New Roman" w:cs="Times New Roman"/>
          <w:sz w:val="24"/>
          <w:szCs w:val="24"/>
        </w:rPr>
        <w:t>)</w:t>
      </w:r>
      <w:r w:rsidRPr="00AA145A">
        <w:rPr>
          <w:rFonts w:ascii="Times New Roman" w:hAnsi="Times New Roman" w:cs="Times New Roman"/>
          <w:sz w:val="24"/>
          <w:szCs w:val="24"/>
        </w:rPr>
        <w:t xml:space="preserve"> will be subject to entry conditions because of the potential </w:t>
      </w:r>
      <w:r w:rsidR="00327C42">
        <w:rPr>
          <w:rFonts w:ascii="Times New Roman" w:hAnsi="Times New Roman" w:cs="Times New Roman"/>
          <w:sz w:val="24"/>
          <w:szCs w:val="24"/>
        </w:rPr>
        <w:t>hazard</w:t>
      </w:r>
      <w:r w:rsidRPr="00AA145A">
        <w:rPr>
          <w:rFonts w:ascii="Times New Roman" w:hAnsi="Times New Roman" w:cs="Times New Roman"/>
          <w:sz w:val="24"/>
          <w:szCs w:val="24"/>
        </w:rPr>
        <w:t xml:space="preserve"> in such areas</w:t>
      </w:r>
      <w:r w:rsidR="00170574">
        <w:rPr>
          <w:rFonts w:ascii="Times New Roman" w:hAnsi="Times New Roman" w:cs="Times New Roman"/>
          <w:sz w:val="24"/>
          <w:szCs w:val="24"/>
        </w:rPr>
        <w:t>.</w:t>
      </w:r>
    </w:p>
    <w:p w14:paraId="5800CC10" w14:textId="77777777" w:rsidR="000407BA" w:rsidRDefault="000407BA" w:rsidP="000407BA">
      <w:pPr>
        <w:spacing w:after="0" w:line="240" w:lineRule="auto"/>
        <w:rPr>
          <w:rFonts w:ascii="Times New Roman" w:hAnsi="Times New Roman" w:cs="Times New Roman"/>
          <w:sz w:val="24"/>
          <w:szCs w:val="24"/>
        </w:rPr>
      </w:pPr>
    </w:p>
    <w:p w14:paraId="2D83B789" w14:textId="44947EE5" w:rsidR="000407BA" w:rsidRPr="00AA145A" w:rsidRDefault="000407BA" w:rsidP="000407BA">
      <w:pPr>
        <w:spacing w:after="0" w:line="240" w:lineRule="auto"/>
        <w:rPr>
          <w:rFonts w:ascii="Times New Roman" w:hAnsi="Times New Roman" w:cs="Times New Roman"/>
          <w:sz w:val="24"/>
          <w:szCs w:val="24"/>
        </w:rPr>
      </w:pPr>
      <w:r>
        <w:rPr>
          <w:rFonts w:ascii="Times New Roman" w:hAnsi="Times New Roman" w:cs="Times New Roman"/>
          <w:sz w:val="24"/>
          <w:szCs w:val="24"/>
        </w:rPr>
        <w:t>I</w:t>
      </w:r>
      <w:r w:rsidRPr="00AA145A">
        <w:rPr>
          <w:rFonts w:ascii="Times New Roman" w:hAnsi="Times New Roman" w:cs="Times New Roman"/>
          <w:sz w:val="24"/>
          <w:szCs w:val="24"/>
        </w:rPr>
        <w:t xml:space="preserve">t </w:t>
      </w:r>
      <w:r>
        <w:rPr>
          <w:rFonts w:ascii="Times New Roman" w:hAnsi="Times New Roman" w:cs="Times New Roman"/>
          <w:sz w:val="24"/>
          <w:szCs w:val="24"/>
        </w:rPr>
        <w:t>is</w:t>
      </w:r>
      <w:r w:rsidRPr="00AA145A">
        <w:rPr>
          <w:rFonts w:ascii="Times New Roman" w:hAnsi="Times New Roman" w:cs="Times New Roman"/>
          <w:sz w:val="24"/>
          <w:szCs w:val="24"/>
        </w:rPr>
        <w:t xml:space="preserve"> recommended that pilots of foreign registered aircraft voluntarily comply with the conditions for the same reason</w:t>
      </w:r>
      <w:r>
        <w:rPr>
          <w:rFonts w:ascii="Times New Roman" w:hAnsi="Times New Roman" w:cs="Times New Roman"/>
          <w:sz w:val="24"/>
          <w:szCs w:val="24"/>
        </w:rPr>
        <w:t xml:space="preserve"> and this has been further emphasised in general explanatory information that CASA has issued for the use of the relevant industry (for example, in Aeronautical Information Circular H41/23)</w:t>
      </w:r>
      <w:r w:rsidRPr="00AA145A">
        <w:rPr>
          <w:rFonts w:ascii="Times New Roman" w:hAnsi="Times New Roman" w:cs="Times New Roman"/>
          <w:sz w:val="24"/>
          <w:szCs w:val="24"/>
        </w:rPr>
        <w:t>.</w:t>
      </w:r>
    </w:p>
    <w:p w14:paraId="44EA9AFC" w14:textId="77777777" w:rsidR="00493843" w:rsidRPr="00AA145A" w:rsidRDefault="00493843" w:rsidP="00567274">
      <w:pPr>
        <w:spacing w:after="0" w:line="240" w:lineRule="auto"/>
        <w:rPr>
          <w:rFonts w:ascii="Times New Roman" w:hAnsi="Times New Roman" w:cs="Times New Roman"/>
          <w:sz w:val="24"/>
          <w:szCs w:val="24"/>
        </w:rPr>
      </w:pPr>
    </w:p>
    <w:p w14:paraId="3C85A5CC" w14:textId="53D59065" w:rsidR="00C52FD8" w:rsidRPr="00AA145A" w:rsidRDefault="00C52FD8" w:rsidP="00567274">
      <w:pPr>
        <w:spacing w:after="0" w:line="240" w:lineRule="auto"/>
        <w:rPr>
          <w:rFonts w:ascii="Times New Roman" w:hAnsi="Times New Roman" w:cs="Times New Roman"/>
          <w:sz w:val="24"/>
          <w:szCs w:val="24"/>
        </w:rPr>
      </w:pPr>
      <w:r w:rsidRPr="00AA145A">
        <w:rPr>
          <w:rFonts w:ascii="Times New Roman" w:hAnsi="Times New Roman" w:cs="Times New Roman"/>
          <w:sz w:val="24"/>
          <w:szCs w:val="24"/>
        </w:rPr>
        <w:t xml:space="preserve">The balance of the </w:t>
      </w:r>
      <w:r w:rsidR="00C91CA7">
        <w:rPr>
          <w:rFonts w:ascii="Times New Roman" w:hAnsi="Times New Roman" w:cs="Times New Roman"/>
          <w:sz w:val="24"/>
          <w:szCs w:val="24"/>
        </w:rPr>
        <w:t>transition</w:t>
      </w:r>
      <w:r w:rsidR="00493843" w:rsidRPr="00AA145A">
        <w:rPr>
          <w:rFonts w:ascii="Times New Roman" w:hAnsi="Times New Roman" w:cs="Times New Roman"/>
          <w:sz w:val="24"/>
          <w:szCs w:val="24"/>
        </w:rPr>
        <w:t xml:space="preserve"> process</w:t>
      </w:r>
      <w:r w:rsidRPr="00AA145A">
        <w:rPr>
          <w:rFonts w:ascii="Times New Roman" w:hAnsi="Times New Roman" w:cs="Times New Roman"/>
          <w:sz w:val="24"/>
          <w:szCs w:val="24"/>
        </w:rPr>
        <w:t xml:space="preserve"> will occur before</w:t>
      </w:r>
      <w:r w:rsidR="000A7A60">
        <w:rPr>
          <w:rFonts w:ascii="Times New Roman" w:hAnsi="Times New Roman" w:cs="Times New Roman"/>
          <w:sz w:val="24"/>
          <w:szCs w:val="24"/>
        </w:rPr>
        <w:t xml:space="preserve"> the end of</w:t>
      </w:r>
      <w:r w:rsidRPr="00AA145A">
        <w:rPr>
          <w:rFonts w:ascii="Times New Roman" w:hAnsi="Times New Roman" w:cs="Times New Roman"/>
          <w:sz w:val="24"/>
          <w:szCs w:val="24"/>
        </w:rPr>
        <w:t xml:space="preserve"> 27 November 2024.</w:t>
      </w:r>
    </w:p>
    <w:p w14:paraId="0155F038" w14:textId="77777777" w:rsidR="00C52FD8" w:rsidRPr="00AA145A" w:rsidRDefault="00C52FD8" w:rsidP="00567274">
      <w:pPr>
        <w:spacing w:after="0" w:line="240" w:lineRule="auto"/>
        <w:rPr>
          <w:rFonts w:ascii="Times New Roman" w:hAnsi="Times New Roman" w:cs="Times New Roman"/>
          <w:sz w:val="24"/>
          <w:szCs w:val="24"/>
        </w:rPr>
      </w:pPr>
    </w:p>
    <w:p w14:paraId="11380F76" w14:textId="075C7D3F" w:rsidR="00C52FD8" w:rsidRPr="00CD4211" w:rsidRDefault="00C52FD8" w:rsidP="00567274">
      <w:pPr>
        <w:spacing w:after="0" w:line="240" w:lineRule="auto"/>
        <w:rPr>
          <w:rFonts w:ascii="Times New Roman" w:hAnsi="Times New Roman" w:cs="Times New Roman"/>
          <w:sz w:val="24"/>
          <w:szCs w:val="24"/>
        </w:rPr>
      </w:pPr>
      <w:r w:rsidRPr="001635E5">
        <w:rPr>
          <w:rFonts w:ascii="Times New Roman" w:hAnsi="Times New Roman" w:cs="Times New Roman"/>
          <w:sz w:val="24"/>
          <w:szCs w:val="24"/>
        </w:rPr>
        <w:t>In the meantime, in the interests of aviation safety, a legal means must be found both to</w:t>
      </w:r>
      <w:r w:rsidRPr="00AA145A">
        <w:rPr>
          <w:rFonts w:ascii="Times New Roman" w:hAnsi="Times New Roman" w:cs="Times New Roman"/>
          <w:sz w:val="24"/>
          <w:szCs w:val="24"/>
        </w:rPr>
        <w:t xml:space="preserve"> preserve the existence</w:t>
      </w:r>
      <w:r w:rsidR="00493843" w:rsidRPr="00AA145A">
        <w:rPr>
          <w:rFonts w:ascii="Times New Roman" w:hAnsi="Times New Roman" w:cs="Times New Roman"/>
          <w:sz w:val="24"/>
          <w:szCs w:val="24"/>
        </w:rPr>
        <w:t xml:space="preserve"> of, </w:t>
      </w:r>
      <w:r w:rsidRPr="00AA145A">
        <w:rPr>
          <w:rFonts w:ascii="Times New Roman" w:hAnsi="Times New Roman" w:cs="Times New Roman"/>
          <w:sz w:val="24"/>
          <w:szCs w:val="24"/>
        </w:rPr>
        <w:t xml:space="preserve">and </w:t>
      </w:r>
      <w:r w:rsidR="00493843" w:rsidRPr="00AA145A">
        <w:rPr>
          <w:rFonts w:ascii="Times New Roman" w:hAnsi="Times New Roman" w:cs="Times New Roman"/>
          <w:sz w:val="24"/>
          <w:szCs w:val="24"/>
        </w:rPr>
        <w:t xml:space="preserve">the </w:t>
      </w:r>
      <w:r w:rsidRPr="00AA145A">
        <w:rPr>
          <w:rFonts w:ascii="Times New Roman" w:hAnsi="Times New Roman" w:cs="Times New Roman"/>
          <w:sz w:val="24"/>
          <w:szCs w:val="24"/>
        </w:rPr>
        <w:t>safety conditions</w:t>
      </w:r>
      <w:r w:rsidR="00493843" w:rsidRPr="00AA145A">
        <w:rPr>
          <w:rFonts w:ascii="Times New Roman" w:hAnsi="Times New Roman" w:cs="Times New Roman"/>
          <w:sz w:val="24"/>
          <w:szCs w:val="24"/>
        </w:rPr>
        <w:t xml:space="preserve"> for</w:t>
      </w:r>
      <w:r w:rsidR="00E363D7">
        <w:rPr>
          <w:rFonts w:ascii="Times New Roman" w:hAnsi="Times New Roman" w:cs="Times New Roman"/>
          <w:sz w:val="24"/>
          <w:szCs w:val="24"/>
        </w:rPr>
        <w:t>,</w:t>
      </w:r>
      <w:r w:rsidRPr="00AA145A">
        <w:rPr>
          <w:rFonts w:ascii="Times New Roman" w:hAnsi="Times New Roman" w:cs="Times New Roman"/>
          <w:sz w:val="24"/>
          <w:szCs w:val="24"/>
        </w:rPr>
        <w:t xml:space="preserve"> the </w:t>
      </w:r>
      <w:r w:rsidRPr="00CD4211">
        <w:rPr>
          <w:rFonts w:ascii="Times New Roman" w:hAnsi="Times New Roman" w:cs="Times New Roman"/>
          <w:sz w:val="24"/>
          <w:szCs w:val="24"/>
        </w:rPr>
        <w:t xml:space="preserve">former extraterritorial restricted areas until that </w:t>
      </w:r>
      <w:r w:rsidR="00C91CA7">
        <w:rPr>
          <w:rFonts w:ascii="Times New Roman" w:hAnsi="Times New Roman" w:cs="Times New Roman"/>
          <w:sz w:val="24"/>
          <w:szCs w:val="24"/>
        </w:rPr>
        <w:t>transition</w:t>
      </w:r>
      <w:r w:rsidRPr="00CD4211">
        <w:rPr>
          <w:rFonts w:ascii="Times New Roman" w:hAnsi="Times New Roman" w:cs="Times New Roman"/>
          <w:sz w:val="24"/>
          <w:szCs w:val="24"/>
        </w:rPr>
        <w:t xml:space="preserve"> process is completed.</w:t>
      </w:r>
    </w:p>
    <w:p w14:paraId="35472C52" w14:textId="77777777" w:rsidR="00C52FD8" w:rsidRPr="00CD4211" w:rsidRDefault="00C52FD8" w:rsidP="00567274">
      <w:pPr>
        <w:spacing w:after="0" w:line="240" w:lineRule="auto"/>
        <w:rPr>
          <w:rFonts w:ascii="Times New Roman" w:hAnsi="Times New Roman" w:cs="Times New Roman"/>
          <w:sz w:val="24"/>
          <w:szCs w:val="24"/>
        </w:rPr>
      </w:pPr>
    </w:p>
    <w:p w14:paraId="6B388FAE" w14:textId="5AAE807E" w:rsidR="00C52FD8" w:rsidRPr="00AA145A" w:rsidRDefault="00C52FD8" w:rsidP="00C52FD8">
      <w:pPr>
        <w:spacing w:after="0" w:line="240" w:lineRule="auto"/>
        <w:rPr>
          <w:rFonts w:ascii="Times New Roman" w:hAnsi="Times New Roman" w:cs="Times New Roman"/>
          <w:iCs/>
          <w:sz w:val="24"/>
          <w:szCs w:val="24"/>
        </w:rPr>
      </w:pPr>
      <w:r w:rsidRPr="00CD4211">
        <w:rPr>
          <w:rFonts w:ascii="Times New Roman" w:hAnsi="Times New Roman" w:cs="Times New Roman"/>
          <w:sz w:val="24"/>
          <w:szCs w:val="24"/>
        </w:rPr>
        <w:t xml:space="preserve">For permanent </w:t>
      </w:r>
      <w:r w:rsidR="00E74C72">
        <w:rPr>
          <w:rFonts w:ascii="Times New Roman" w:hAnsi="Times New Roman" w:cs="Times New Roman"/>
          <w:sz w:val="24"/>
          <w:szCs w:val="24"/>
        </w:rPr>
        <w:t xml:space="preserve">military </w:t>
      </w:r>
      <w:r w:rsidRPr="00CD4211">
        <w:rPr>
          <w:rFonts w:ascii="Times New Roman" w:hAnsi="Times New Roman" w:cs="Times New Roman"/>
          <w:sz w:val="24"/>
          <w:szCs w:val="24"/>
        </w:rPr>
        <w:t xml:space="preserve">“restricted” areas, </w:t>
      </w:r>
      <w:r w:rsidR="00F158DF" w:rsidRPr="00CD4211">
        <w:rPr>
          <w:rFonts w:ascii="Times New Roman" w:hAnsi="Times New Roman" w:cs="Times New Roman"/>
          <w:sz w:val="24"/>
          <w:szCs w:val="24"/>
        </w:rPr>
        <w:t xml:space="preserve">until 27 November 2024, </w:t>
      </w:r>
      <w:r w:rsidRPr="00CD4211">
        <w:rPr>
          <w:rFonts w:ascii="Times New Roman" w:hAnsi="Times New Roman" w:cs="Times New Roman"/>
          <w:sz w:val="24"/>
          <w:szCs w:val="24"/>
        </w:rPr>
        <w:t>this is achieved through deeming such areas to be “notional” restricted areas</w:t>
      </w:r>
      <w:r w:rsidR="00F158DF" w:rsidRPr="00CD4211">
        <w:rPr>
          <w:rFonts w:ascii="Times New Roman" w:hAnsi="Times New Roman" w:cs="Times New Roman"/>
          <w:sz w:val="24"/>
          <w:szCs w:val="24"/>
        </w:rPr>
        <w:t xml:space="preserve"> and enforcing them through</w:t>
      </w:r>
      <w:r w:rsidRPr="00CD4211">
        <w:rPr>
          <w:rFonts w:ascii="Times New Roman" w:hAnsi="Times New Roman" w:cs="Times New Roman"/>
          <w:sz w:val="24"/>
          <w:szCs w:val="24"/>
        </w:rPr>
        <w:t xml:space="preserve"> directions</w:t>
      </w:r>
      <w:r w:rsidR="00493843" w:rsidRPr="00CD4211">
        <w:rPr>
          <w:rFonts w:ascii="Times New Roman" w:hAnsi="Times New Roman" w:cs="Times New Roman"/>
          <w:sz w:val="24"/>
          <w:szCs w:val="24"/>
        </w:rPr>
        <w:t>. Both of these processes are accomplished through</w:t>
      </w:r>
      <w:r w:rsidR="000A7A60">
        <w:rPr>
          <w:rFonts w:ascii="Times New Roman" w:hAnsi="Times New Roman" w:cs="Times New Roman"/>
          <w:sz w:val="24"/>
          <w:szCs w:val="24"/>
        </w:rPr>
        <w:t xml:space="preserve"> the biannual PRD instrument, the current instance of which is</w:t>
      </w:r>
      <w:r w:rsidRPr="00CD4211">
        <w:rPr>
          <w:rFonts w:ascii="Times New Roman" w:hAnsi="Times New Roman" w:cs="Times New Roman"/>
          <w:sz w:val="24"/>
          <w:szCs w:val="24"/>
        </w:rPr>
        <w:t xml:space="preserve"> </w:t>
      </w:r>
      <w:r w:rsidRPr="00AA145A">
        <w:rPr>
          <w:rFonts w:ascii="Times New Roman" w:hAnsi="Times New Roman" w:cs="Times New Roman"/>
          <w:i/>
          <w:sz w:val="24"/>
          <w:szCs w:val="24"/>
        </w:rPr>
        <w:t xml:space="preserve">CASA OAR </w:t>
      </w:r>
      <w:r w:rsidR="007827C1">
        <w:rPr>
          <w:rFonts w:ascii="Times New Roman" w:hAnsi="Times New Roman" w:cs="Times New Roman"/>
          <w:i/>
          <w:sz w:val="24"/>
          <w:szCs w:val="24"/>
        </w:rPr>
        <w:t>228</w:t>
      </w:r>
      <w:r w:rsidRPr="00AA145A">
        <w:rPr>
          <w:rFonts w:ascii="Times New Roman" w:hAnsi="Times New Roman" w:cs="Times New Roman"/>
          <w:i/>
          <w:sz w:val="24"/>
          <w:szCs w:val="24"/>
        </w:rPr>
        <w:t>/23 – Declarations and Directions in relation to Prohibited, Restricted and Danger Areas</w:t>
      </w:r>
      <w:r w:rsidR="007F261A">
        <w:rPr>
          <w:rFonts w:ascii="Times New Roman" w:hAnsi="Times New Roman" w:cs="Times New Roman"/>
          <w:i/>
          <w:sz w:val="24"/>
          <w:szCs w:val="24"/>
        </w:rPr>
        <w:t>,</w:t>
      </w:r>
      <w:r w:rsidRPr="00AA145A">
        <w:rPr>
          <w:rFonts w:ascii="Times New Roman" w:hAnsi="Times New Roman" w:cs="Times New Roman"/>
          <w:i/>
          <w:sz w:val="24"/>
          <w:szCs w:val="24"/>
        </w:rPr>
        <w:t xml:space="preserve"> </w:t>
      </w:r>
      <w:r w:rsidR="007827C1">
        <w:rPr>
          <w:rFonts w:ascii="Times New Roman" w:hAnsi="Times New Roman" w:cs="Times New Roman"/>
          <w:i/>
          <w:sz w:val="24"/>
          <w:szCs w:val="24"/>
        </w:rPr>
        <w:t>E</w:t>
      </w:r>
      <w:r w:rsidRPr="00AA145A">
        <w:rPr>
          <w:rFonts w:ascii="Times New Roman" w:hAnsi="Times New Roman" w:cs="Times New Roman"/>
          <w:i/>
          <w:sz w:val="24"/>
          <w:szCs w:val="24"/>
        </w:rPr>
        <w:t>tc. – Permanent Instrument 2023</w:t>
      </w:r>
      <w:r w:rsidRPr="00AA145A">
        <w:rPr>
          <w:rFonts w:ascii="Times New Roman" w:hAnsi="Times New Roman" w:cs="Times New Roman"/>
          <w:iCs/>
          <w:sz w:val="24"/>
          <w:szCs w:val="24"/>
        </w:rPr>
        <w:t>.</w:t>
      </w:r>
    </w:p>
    <w:p w14:paraId="2BCA05D5" w14:textId="77777777" w:rsidR="00C52FD8" w:rsidRPr="00AA145A" w:rsidRDefault="00C52FD8" w:rsidP="00C52FD8">
      <w:pPr>
        <w:spacing w:after="0" w:line="240" w:lineRule="auto"/>
        <w:rPr>
          <w:rFonts w:ascii="Times New Roman" w:hAnsi="Times New Roman" w:cs="Times New Roman"/>
          <w:iCs/>
          <w:sz w:val="24"/>
          <w:szCs w:val="24"/>
        </w:rPr>
      </w:pPr>
    </w:p>
    <w:p w14:paraId="58EBDEED" w14:textId="654D5373" w:rsidR="00F158DF" w:rsidRPr="00AA145A" w:rsidRDefault="00F158DF" w:rsidP="00C52FD8">
      <w:pPr>
        <w:spacing w:after="0" w:line="240" w:lineRule="auto"/>
        <w:rPr>
          <w:rFonts w:ascii="Times New Roman" w:hAnsi="Times New Roman" w:cs="Times New Roman"/>
          <w:iCs/>
          <w:sz w:val="24"/>
          <w:szCs w:val="24"/>
        </w:rPr>
      </w:pPr>
      <w:bookmarkStart w:id="6" w:name="_Hlk149809470"/>
      <w:r w:rsidRPr="00AA145A">
        <w:rPr>
          <w:rFonts w:ascii="Times New Roman" w:hAnsi="Times New Roman" w:cs="Times New Roman"/>
          <w:iCs/>
          <w:sz w:val="24"/>
          <w:szCs w:val="24"/>
        </w:rPr>
        <w:t xml:space="preserve">For temporary </w:t>
      </w:r>
      <w:r w:rsidRPr="00CD4211">
        <w:rPr>
          <w:rFonts w:ascii="Times New Roman" w:hAnsi="Times New Roman" w:cs="Times New Roman"/>
          <w:sz w:val="24"/>
          <w:szCs w:val="24"/>
        </w:rPr>
        <w:t>“restricted” areas</w:t>
      </w:r>
      <w:r w:rsidR="008A41A0" w:rsidRPr="00CD4211">
        <w:rPr>
          <w:rFonts w:ascii="Times New Roman" w:hAnsi="Times New Roman" w:cs="Times New Roman"/>
          <w:sz w:val="24"/>
          <w:szCs w:val="24"/>
        </w:rPr>
        <w:t xml:space="preserve"> </w:t>
      </w:r>
      <w:r w:rsidR="00327C42">
        <w:rPr>
          <w:rFonts w:ascii="Times New Roman" w:hAnsi="Times New Roman" w:cs="Times New Roman"/>
          <w:sz w:val="24"/>
          <w:szCs w:val="24"/>
        </w:rPr>
        <w:t>for</w:t>
      </w:r>
      <w:r w:rsidR="00E363D7">
        <w:rPr>
          <w:rFonts w:ascii="Times New Roman" w:hAnsi="Times New Roman" w:cs="Times New Roman"/>
          <w:sz w:val="24"/>
          <w:szCs w:val="24"/>
        </w:rPr>
        <w:t xml:space="preserve"> the</w:t>
      </w:r>
      <w:r w:rsidR="000A7A60">
        <w:rPr>
          <w:rFonts w:ascii="Times New Roman" w:hAnsi="Times New Roman" w:cs="Times New Roman"/>
          <w:sz w:val="24"/>
          <w:szCs w:val="24"/>
        </w:rPr>
        <w:t xml:space="preserve"> application of</w:t>
      </w:r>
      <w:r w:rsidR="00327C42">
        <w:rPr>
          <w:rFonts w:ascii="Times New Roman" w:hAnsi="Times New Roman" w:cs="Times New Roman"/>
          <w:sz w:val="24"/>
          <w:szCs w:val="24"/>
        </w:rPr>
        <w:t xml:space="preserve"> </w:t>
      </w:r>
      <w:r w:rsidR="00533D4A">
        <w:rPr>
          <w:rFonts w:ascii="Times New Roman" w:hAnsi="Times New Roman" w:cs="Times New Roman"/>
          <w:sz w:val="24"/>
          <w:szCs w:val="24"/>
        </w:rPr>
        <w:t>TIBA</w:t>
      </w:r>
      <w:r w:rsidR="000A7A60">
        <w:rPr>
          <w:rFonts w:ascii="Times New Roman" w:hAnsi="Times New Roman" w:cs="Times New Roman"/>
          <w:sz w:val="24"/>
          <w:szCs w:val="24"/>
        </w:rPr>
        <w:t xml:space="preserve"> procedures</w:t>
      </w:r>
      <w:r w:rsidR="00E363D7">
        <w:rPr>
          <w:rFonts w:ascii="Times New Roman" w:hAnsi="Times New Roman" w:cs="Times New Roman"/>
          <w:sz w:val="24"/>
          <w:szCs w:val="24"/>
        </w:rPr>
        <w:t xml:space="preserve"> mentioned above</w:t>
      </w:r>
      <w:r w:rsidR="00B02FAD">
        <w:rPr>
          <w:rFonts w:ascii="Times New Roman" w:hAnsi="Times New Roman" w:cs="Times New Roman"/>
          <w:sz w:val="24"/>
          <w:szCs w:val="24"/>
        </w:rPr>
        <w:t>,</w:t>
      </w:r>
      <w:r w:rsidR="00327C42">
        <w:rPr>
          <w:rFonts w:ascii="Times New Roman" w:hAnsi="Times New Roman" w:cs="Times New Roman"/>
          <w:sz w:val="24"/>
          <w:szCs w:val="24"/>
        </w:rPr>
        <w:t xml:space="preserve"> </w:t>
      </w:r>
      <w:r w:rsidR="00493843" w:rsidRPr="00AA145A">
        <w:rPr>
          <w:rFonts w:ascii="Times New Roman" w:hAnsi="Times New Roman" w:cs="Times New Roman"/>
          <w:bCs/>
          <w:sz w:val="24"/>
          <w:szCs w:val="24"/>
        </w:rPr>
        <w:t xml:space="preserve">this is achieved through </w:t>
      </w:r>
      <w:r w:rsidR="000A7A60">
        <w:rPr>
          <w:rFonts w:ascii="Times New Roman" w:hAnsi="Times New Roman" w:cs="Times New Roman"/>
          <w:bCs/>
          <w:sz w:val="24"/>
          <w:szCs w:val="24"/>
        </w:rPr>
        <w:t>purported</w:t>
      </w:r>
      <w:r w:rsidR="000A7A60" w:rsidRPr="00AA145A">
        <w:rPr>
          <w:rFonts w:ascii="Times New Roman" w:hAnsi="Times New Roman" w:cs="Times New Roman"/>
          <w:bCs/>
          <w:sz w:val="24"/>
          <w:szCs w:val="24"/>
        </w:rPr>
        <w:t xml:space="preserve"> </w:t>
      </w:r>
      <w:r w:rsidR="00493843" w:rsidRPr="00AA145A">
        <w:rPr>
          <w:rFonts w:ascii="Times New Roman" w:hAnsi="Times New Roman" w:cs="Times New Roman"/>
          <w:bCs/>
          <w:sz w:val="24"/>
          <w:szCs w:val="24"/>
        </w:rPr>
        <w:t>TRAs enforced through the directions instrument that is the subject of this Explanatory Statement.</w:t>
      </w:r>
    </w:p>
    <w:bookmarkEnd w:id="5"/>
    <w:bookmarkEnd w:id="6"/>
    <w:p w14:paraId="650C6E52" w14:textId="242AD79C" w:rsidR="006F52E9" w:rsidRPr="00CD4211" w:rsidRDefault="006F52E9" w:rsidP="00567274">
      <w:pPr>
        <w:spacing w:after="0" w:line="240" w:lineRule="auto"/>
        <w:rPr>
          <w:rFonts w:ascii="Times New Roman" w:hAnsi="Times New Roman" w:cs="Times New Roman"/>
          <w:sz w:val="24"/>
          <w:szCs w:val="24"/>
        </w:rPr>
      </w:pPr>
    </w:p>
    <w:p w14:paraId="502B9485" w14:textId="77777777" w:rsidR="006F52E9" w:rsidRPr="00CD4211" w:rsidRDefault="006F52E9" w:rsidP="006F52E9">
      <w:pPr>
        <w:pStyle w:val="LDBodytext"/>
        <w:rPr>
          <w:b/>
          <w:bCs/>
        </w:rPr>
      </w:pPr>
      <w:r w:rsidRPr="00CD4211">
        <w:rPr>
          <w:b/>
          <w:bCs/>
        </w:rPr>
        <w:t>Legislation — directions</w:t>
      </w:r>
    </w:p>
    <w:p w14:paraId="32ED9BF7" w14:textId="77777777" w:rsidR="006F52E9" w:rsidRPr="00CD4211" w:rsidRDefault="006F52E9" w:rsidP="006F52E9">
      <w:pPr>
        <w:pStyle w:val="LDBodytext"/>
        <w:ind w:right="96"/>
      </w:pPr>
      <w:r w:rsidRPr="00CD4211">
        <w:t xml:space="preserve">Section 98 of the </w:t>
      </w:r>
      <w:r w:rsidRPr="00CD4211">
        <w:rPr>
          <w:i/>
        </w:rPr>
        <w:t>Civil Aviation Act 1988</w:t>
      </w:r>
      <w:r w:rsidRPr="00CD4211">
        <w:t xml:space="preserve"> (the </w:t>
      </w:r>
      <w:r w:rsidRPr="00CD4211">
        <w:rPr>
          <w:b/>
          <w:bCs/>
          <w:i/>
          <w:iCs/>
        </w:rPr>
        <w:t>CA</w:t>
      </w:r>
      <w:r w:rsidRPr="00CD4211">
        <w:t xml:space="preserve"> </w:t>
      </w:r>
      <w:r w:rsidRPr="00CD4211">
        <w:rPr>
          <w:b/>
          <w:i/>
        </w:rPr>
        <w:t>Act</w:t>
      </w:r>
      <w:r w:rsidRPr="00CD4211">
        <w:t>) empowers the Governor-General to make regulations for the CA Act and the safety of air navigation.</w:t>
      </w:r>
    </w:p>
    <w:p w14:paraId="608530EA" w14:textId="77777777" w:rsidR="006F52E9" w:rsidRPr="00CD4211" w:rsidRDefault="006F52E9" w:rsidP="006F52E9">
      <w:pPr>
        <w:pStyle w:val="LDBodytext"/>
        <w:ind w:right="96"/>
      </w:pPr>
    </w:p>
    <w:p w14:paraId="70B26735" w14:textId="6A96F85F" w:rsidR="006F52E9" w:rsidRPr="00CD4211" w:rsidRDefault="006F52E9" w:rsidP="006F52E9">
      <w:pPr>
        <w:pStyle w:val="LDBodytext"/>
        <w:ind w:right="96"/>
      </w:pPr>
      <w:r w:rsidRPr="00CD4211">
        <w:t>Under subregulation 11.245</w:t>
      </w:r>
      <w:r w:rsidR="00F12EC6" w:rsidRPr="00CD4211">
        <w:t>(</w:t>
      </w:r>
      <w:r w:rsidRPr="00CD4211">
        <w:t xml:space="preserve">1) of the </w:t>
      </w:r>
      <w:r w:rsidRPr="00CD4211">
        <w:rPr>
          <w:i/>
          <w:iCs/>
        </w:rPr>
        <w:t xml:space="preserve">Civil Aviation Safety Regulations 1998 </w:t>
      </w:r>
      <w:r w:rsidRPr="00CD4211">
        <w:t>(</w:t>
      </w:r>
      <w:r w:rsidRPr="00CD4211">
        <w:rPr>
          <w:b/>
          <w:bCs/>
          <w:i/>
          <w:iCs/>
        </w:rPr>
        <w:t>CASR</w:t>
      </w:r>
      <w:r w:rsidRPr="00CD4211">
        <w:t>),</w:t>
      </w:r>
      <w:r w:rsidRPr="00CD4211">
        <w:rPr>
          <w:i/>
          <w:iCs/>
        </w:rPr>
        <w:t xml:space="preserve"> </w:t>
      </w:r>
      <w:r w:rsidRPr="00CD4211">
        <w:t>for subsection 98</w:t>
      </w:r>
      <w:r w:rsidR="00F12EC6" w:rsidRPr="00CD4211">
        <w:t>(</w:t>
      </w:r>
      <w:r w:rsidRPr="00CD4211">
        <w:t xml:space="preserve">5A) of the CA Act, </w:t>
      </w:r>
      <w:r w:rsidRPr="00A00AC4">
        <w:t>CASA</w:t>
      </w:r>
      <w:r w:rsidRPr="00CD4211">
        <w:t xml:space="preserve"> may, by instrument, issue a direction about, among other things, any matter affecting the safe navigation and operation of aircraft.</w:t>
      </w:r>
    </w:p>
    <w:p w14:paraId="072E532B" w14:textId="77777777" w:rsidR="006F52E9" w:rsidRPr="00CD4211" w:rsidRDefault="006F52E9" w:rsidP="006F52E9">
      <w:pPr>
        <w:pStyle w:val="LDBodytext"/>
        <w:ind w:right="96"/>
      </w:pPr>
    </w:p>
    <w:p w14:paraId="1739564A" w14:textId="4B54DF04" w:rsidR="006F52E9" w:rsidRPr="00CD4211" w:rsidRDefault="006F52E9" w:rsidP="006F52E9">
      <w:pPr>
        <w:pStyle w:val="LDBodytext"/>
        <w:ind w:right="96"/>
      </w:pPr>
      <w:r w:rsidRPr="00CD4211">
        <w:t>Under subregulation 11.245</w:t>
      </w:r>
      <w:r w:rsidR="00F12EC6" w:rsidRPr="00CD4211">
        <w:t>(</w:t>
      </w:r>
      <w:r w:rsidRPr="00CD4211">
        <w:t>2), CASA may issue such a direction: only if CASA is satisfied that it is necessary to do so in the interests of the safety of air navigation; and only if the direction is not inconsistent with the CA Act; and only for the purposes of CASA’s functions.</w:t>
      </w:r>
    </w:p>
    <w:p w14:paraId="0DB01B2B" w14:textId="77777777" w:rsidR="006F52E9" w:rsidRPr="00CD4211" w:rsidRDefault="006F52E9" w:rsidP="006F52E9">
      <w:pPr>
        <w:pStyle w:val="LDBodytext"/>
        <w:ind w:right="96"/>
      </w:pPr>
    </w:p>
    <w:p w14:paraId="380F02A2" w14:textId="3CC34056" w:rsidR="006F52E9" w:rsidRPr="00CD4211" w:rsidRDefault="006F52E9" w:rsidP="00F12EC6">
      <w:pPr>
        <w:pStyle w:val="LDBodytext"/>
        <w:ind w:right="-329"/>
      </w:pPr>
      <w:r w:rsidRPr="00CD4211">
        <w:rPr>
          <w:rStyle w:val="CharSectno"/>
        </w:rPr>
        <w:t>Under regulation 11.250</w:t>
      </w:r>
      <w:r w:rsidR="00661CBC">
        <w:rPr>
          <w:rStyle w:val="CharSectno"/>
        </w:rPr>
        <w:t xml:space="preserve"> of CASR</w:t>
      </w:r>
      <w:r w:rsidRPr="00CD4211">
        <w:rPr>
          <w:rStyle w:val="CharSectno"/>
        </w:rPr>
        <w:t xml:space="preserve">, a </w:t>
      </w:r>
      <w:r w:rsidRPr="00CD4211">
        <w:t xml:space="preserve">direction ceases to be in force on a day specified in the instrument or, if no day is specified, 1 year after the instrument commences. Under </w:t>
      </w:r>
      <w:r w:rsidRPr="00CD4211">
        <w:lastRenderedPageBreak/>
        <w:t>subregulation</w:t>
      </w:r>
      <w:r w:rsidR="00661CBC">
        <w:t> </w:t>
      </w:r>
      <w:r w:rsidRPr="00CD4211">
        <w:t>11.255</w:t>
      </w:r>
      <w:r w:rsidR="00F12EC6" w:rsidRPr="00CD4211">
        <w:t>(</w:t>
      </w:r>
      <w:r w:rsidRPr="00CD4211">
        <w:t>1), it is an offence to contravene a direction under regulation 11.245 that is applicable to the person.</w:t>
      </w:r>
    </w:p>
    <w:p w14:paraId="32E4DBAA" w14:textId="30BDD416" w:rsidR="006F52E9" w:rsidRPr="00CD4211" w:rsidRDefault="006F52E9" w:rsidP="006F52E9">
      <w:pPr>
        <w:pStyle w:val="LDBodytext"/>
      </w:pPr>
    </w:p>
    <w:p w14:paraId="26970154" w14:textId="3C89D7CD" w:rsidR="00CA717A" w:rsidRPr="00CD4211" w:rsidRDefault="00FE3442" w:rsidP="00AA145A">
      <w:pPr>
        <w:pStyle w:val="LDBodytext"/>
      </w:pPr>
      <w:r w:rsidRPr="00CD4211">
        <w:t>Under subregulation</w:t>
      </w:r>
      <w:r w:rsidR="00237C57" w:rsidRPr="00CD4211">
        <w:t>s 2C(1) and</w:t>
      </w:r>
      <w:r w:rsidRPr="00CD4211">
        <w:t xml:space="preserve"> 3(2) of the </w:t>
      </w:r>
      <w:r w:rsidRPr="00CD4211">
        <w:rPr>
          <w:i/>
          <w:iCs/>
        </w:rPr>
        <w:t xml:space="preserve">Civil Aviation Regulations 1988 </w:t>
      </w:r>
      <w:r w:rsidRPr="00CD4211">
        <w:t>(</w:t>
      </w:r>
      <w:r w:rsidRPr="00CD4211">
        <w:rPr>
          <w:b/>
          <w:bCs/>
          <w:i/>
          <w:iCs/>
        </w:rPr>
        <w:t>CAR</w:t>
      </w:r>
      <w:r w:rsidRPr="00CD4211">
        <w:t xml:space="preserve">), </w:t>
      </w:r>
      <w:r w:rsidR="00237C57" w:rsidRPr="00CD4211">
        <w:t>regulation 11.245 has, in effect, the exterritorial application that regulation 6 of the AsR lacks.</w:t>
      </w:r>
    </w:p>
    <w:p w14:paraId="44E9B22A" w14:textId="68EAA53A" w:rsidR="00FE3442" w:rsidRPr="00CD4211" w:rsidRDefault="00FE3442" w:rsidP="00DC28AF">
      <w:pPr>
        <w:pStyle w:val="LDBodytext"/>
        <w:rPr>
          <w:bCs/>
        </w:rPr>
      </w:pPr>
    </w:p>
    <w:p w14:paraId="68883901" w14:textId="3B4D7E9E" w:rsidR="002D3073" w:rsidRPr="00CD4211" w:rsidRDefault="002D3073" w:rsidP="001E77AB">
      <w:pPr>
        <w:pStyle w:val="LDBodytext"/>
        <w:keepNext/>
        <w:rPr>
          <w:b/>
        </w:rPr>
      </w:pPr>
      <w:r w:rsidRPr="00CD4211">
        <w:rPr>
          <w:b/>
        </w:rPr>
        <w:t>The direction</w:t>
      </w:r>
      <w:r w:rsidR="004E4DFE">
        <w:rPr>
          <w:b/>
        </w:rPr>
        <w:t>s</w:t>
      </w:r>
      <w:r w:rsidRPr="00CD4211">
        <w:rPr>
          <w:b/>
        </w:rPr>
        <w:t xml:space="preserve"> instrument</w:t>
      </w:r>
    </w:p>
    <w:p w14:paraId="6F7BEE5E" w14:textId="34F97DBF" w:rsidR="00090546" w:rsidRPr="00CD4211" w:rsidRDefault="0005748D" w:rsidP="00090546">
      <w:pPr>
        <w:pStyle w:val="LDBodytext"/>
        <w:rPr>
          <w:bCs/>
        </w:rPr>
      </w:pPr>
      <w:bookmarkStart w:id="7" w:name="_Hlk149811531"/>
      <w:r w:rsidRPr="00CD4211">
        <w:rPr>
          <w:bCs/>
        </w:rPr>
        <w:t>The direction</w:t>
      </w:r>
      <w:r w:rsidR="004E4DFE">
        <w:rPr>
          <w:bCs/>
        </w:rPr>
        <w:t>s</w:t>
      </w:r>
      <w:r w:rsidRPr="00CD4211">
        <w:rPr>
          <w:bCs/>
        </w:rPr>
        <w:t xml:space="preserve"> instrument</w:t>
      </w:r>
      <w:r w:rsidR="00F64365" w:rsidRPr="00CD4211">
        <w:rPr>
          <w:bCs/>
        </w:rPr>
        <w:t xml:space="preserve"> </w:t>
      </w:r>
      <w:r w:rsidR="00535591" w:rsidRPr="00CD4211">
        <w:rPr>
          <w:bCs/>
        </w:rPr>
        <w:t xml:space="preserve">commences on </w:t>
      </w:r>
      <w:r w:rsidR="00245994" w:rsidRPr="00CD4211">
        <w:rPr>
          <w:bCs/>
        </w:rPr>
        <w:t xml:space="preserve">30 November 2023, </w:t>
      </w:r>
      <w:r w:rsidR="00535591" w:rsidRPr="00CD4211">
        <w:rPr>
          <w:bCs/>
        </w:rPr>
        <w:t>and is repealed at t</w:t>
      </w:r>
      <w:r w:rsidR="00481CBA" w:rsidRPr="00CD4211">
        <w:rPr>
          <w:bCs/>
        </w:rPr>
        <w:t>h</w:t>
      </w:r>
      <w:r w:rsidR="00535591" w:rsidRPr="00CD4211">
        <w:rPr>
          <w:bCs/>
        </w:rPr>
        <w:t xml:space="preserve">e end of </w:t>
      </w:r>
      <w:r w:rsidR="00245994" w:rsidRPr="00CD4211">
        <w:rPr>
          <w:bCs/>
        </w:rPr>
        <w:t>27</w:t>
      </w:r>
      <w:r w:rsidR="00661CBC">
        <w:rPr>
          <w:bCs/>
        </w:rPr>
        <w:t> </w:t>
      </w:r>
      <w:r w:rsidR="00535591" w:rsidRPr="00CD4211">
        <w:rPr>
          <w:bCs/>
        </w:rPr>
        <w:t>November 202</w:t>
      </w:r>
      <w:r w:rsidR="00245994" w:rsidRPr="00CD4211">
        <w:rPr>
          <w:bCs/>
        </w:rPr>
        <w:t>4</w:t>
      </w:r>
      <w:r w:rsidR="00860FB0" w:rsidRPr="00CD4211">
        <w:rPr>
          <w:bCs/>
        </w:rPr>
        <w:t xml:space="preserve">, </w:t>
      </w:r>
      <w:r w:rsidR="00535591" w:rsidRPr="00CD4211">
        <w:rPr>
          <w:bCs/>
        </w:rPr>
        <w:t>by which time the</w:t>
      </w:r>
      <w:r w:rsidR="00245994" w:rsidRPr="00CD4211">
        <w:rPr>
          <w:bCs/>
        </w:rPr>
        <w:t xml:space="preserve"> remaining military restricted areas will have </w:t>
      </w:r>
      <w:r w:rsidR="00E363D7">
        <w:rPr>
          <w:bCs/>
        </w:rPr>
        <w:t>transitioned to</w:t>
      </w:r>
      <w:r w:rsidR="00E363D7" w:rsidRPr="00CD4211">
        <w:rPr>
          <w:bCs/>
        </w:rPr>
        <w:t xml:space="preserve"> </w:t>
      </w:r>
      <w:r w:rsidR="00245994" w:rsidRPr="00CD4211">
        <w:rPr>
          <w:bCs/>
        </w:rPr>
        <w:t xml:space="preserve">MOAs </w:t>
      </w:r>
      <w:r w:rsidR="00090546" w:rsidRPr="00CD4211">
        <w:rPr>
          <w:bCs/>
        </w:rPr>
        <w:t>that may exist extraterritorially and</w:t>
      </w:r>
      <w:r w:rsidR="00090546">
        <w:rPr>
          <w:bCs/>
        </w:rPr>
        <w:t xml:space="preserve"> for which </w:t>
      </w:r>
      <w:r w:rsidR="00090546" w:rsidRPr="00CD4211">
        <w:rPr>
          <w:bCs/>
        </w:rPr>
        <w:t xml:space="preserve">conditions </w:t>
      </w:r>
      <w:r w:rsidR="00090546">
        <w:rPr>
          <w:bCs/>
        </w:rPr>
        <w:t xml:space="preserve">may be imposed </w:t>
      </w:r>
      <w:r w:rsidR="00090546" w:rsidRPr="00CD4211">
        <w:rPr>
          <w:bCs/>
        </w:rPr>
        <w:t>on Australian aircraft (but not foreign registered aircraft).</w:t>
      </w:r>
    </w:p>
    <w:p w14:paraId="4A207911" w14:textId="77777777" w:rsidR="00245994" w:rsidRPr="00CD4211" w:rsidRDefault="00245994" w:rsidP="002D3073">
      <w:pPr>
        <w:pStyle w:val="LDBodytext"/>
        <w:rPr>
          <w:bCs/>
        </w:rPr>
      </w:pPr>
    </w:p>
    <w:p w14:paraId="657C2F51" w14:textId="1760D19C" w:rsidR="00245994" w:rsidRDefault="000A7A60" w:rsidP="002D3073">
      <w:pPr>
        <w:pStyle w:val="LDBodytext"/>
        <w:rPr>
          <w:bCs/>
        </w:rPr>
      </w:pPr>
      <w:r>
        <w:rPr>
          <w:bCs/>
        </w:rPr>
        <w:t>Within</w:t>
      </w:r>
      <w:r w:rsidRPr="00CD4211">
        <w:rPr>
          <w:bCs/>
        </w:rPr>
        <w:t xml:space="preserve"> </w:t>
      </w:r>
      <w:r w:rsidR="00245994" w:rsidRPr="00CD4211">
        <w:rPr>
          <w:bCs/>
        </w:rPr>
        <w:t>the same time frame,</w:t>
      </w:r>
      <w:r w:rsidR="00E363D7">
        <w:rPr>
          <w:bCs/>
        </w:rPr>
        <w:t xml:space="preserve"> </w:t>
      </w:r>
      <w:r w:rsidR="00E363D7">
        <w:t xml:space="preserve">a new solution will be developed and employed to </w:t>
      </w:r>
      <w:r w:rsidR="00115872">
        <w:t xml:space="preserve">address </w:t>
      </w:r>
      <w:r w:rsidR="00245994" w:rsidRPr="00CD4211">
        <w:rPr>
          <w:bCs/>
        </w:rPr>
        <w:t xml:space="preserve">the extraterritorial </w:t>
      </w:r>
      <w:r>
        <w:rPr>
          <w:bCs/>
        </w:rPr>
        <w:t>purported</w:t>
      </w:r>
      <w:r w:rsidRPr="00CD4211">
        <w:rPr>
          <w:bCs/>
        </w:rPr>
        <w:t xml:space="preserve"> </w:t>
      </w:r>
      <w:r w:rsidR="00245994" w:rsidRPr="00CD4211">
        <w:rPr>
          <w:bCs/>
        </w:rPr>
        <w:t xml:space="preserve">TRAs </w:t>
      </w:r>
      <w:r w:rsidR="00E363D7">
        <w:rPr>
          <w:bCs/>
        </w:rPr>
        <w:t>for</w:t>
      </w:r>
      <w:r>
        <w:rPr>
          <w:bCs/>
        </w:rPr>
        <w:t xml:space="preserve"> application of</w:t>
      </w:r>
      <w:r w:rsidR="00E74C72">
        <w:rPr>
          <w:bCs/>
        </w:rPr>
        <w:t xml:space="preserve"> </w:t>
      </w:r>
      <w:r w:rsidR="00245994" w:rsidRPr="00CD4211">
        <w:t>TIBA</w:t>
      </w:r>
      <w:r w:rsidR="00E74C72">
        <w:t xml:space="preserve"> procedures</w:t>
      </w:r>
      <w:r w:rsidR="00E363D7">
        <w:t>.</w:t>
      </w:r>
      <w:r w:rsidR="005E7A13">
        <w:t xml:space="preserve"> This </w:t>
      </w:r>
      <w:r>
        <w:t xml:space="preserve">consultative </w:t>
      </w:r>
      <w:r w:rsidR="00E363D7">
        <w:t xml:space="preserve">process </w:t>
      </w:r>
      <w:r w:rsidR="00E74C72">
        <w:t xml:space="preserve">will be </w:t>
      </w:r>
      <w:r>
        <w:t xml:space="preserve">undertaken </w:t>
      </w:r>
      <w:r w:rsidR="00E74C72">
        <w:t>during the transition period and an enduring solution determined.</w:t>
      </w:r>
    </w:p>
    <w:bookmarkEnd w:id="7"/>
    <w:p w14:paraId="33B3E2F7" w14:textId="77777777" w:rsidR="00E363D7" w:rsidRPr="00CD4211" w:rsidRDefault="00E363D7" w:rsidP="002D3073">
      <w:pPr>
        <w:pStyle w:val="LDBodytext"/>
        <w:rPr>
          <w:bCs/>
        </w:rPr>
      </w:pPr>
    </w:p>
    <w:p w14:paraId="47374112" w14:textId="4DFD88F3" w:rsidR="0005748D" w:rsidRPr="00CD4211" w:rsidRDefault="00421C2B" w:rsidP="002D3073">
      <w:pPr>
        <w:pStyle w:val="LDBodytext"/>
        <w:rPr>
          <w:bCs/>
        </w:rPr>
      </w:pPr>
      <w:r w:rsidRPr="00CD4211">
        <w:rPr>
          <w:bCs/>
        </w:rPr>
        <w:t>The details of the direction</w:t>
      </w:r>
      <w:r w:rsidR="004E4DFE">
        <w:rPr>
          <w:bCs/>
        </w:rPr>
        <w:t>s</w:t>
      </w:r>
      <w:r w:rsidRPr="00CD4211">
        <w:rPr>
          <w:bCs/>
        </w:rPr>
        <w:t xml:space="preserve"> instrument are set out in Appendix 1.</w:t>
      </w:r>
    </w:p>
    <w:p w14:paraId="3932E61A" w14:textId="77777777" w:rsidR="002D3073" w:rsidRPr="00CD4211" w:rsidRDefault="002D3073" w:rsidP="00DC28AF">
      <w:pPr>
        <w:pStyle w:val="LDBodytext"/>
        <w:rPr>
          <w:bCs/>
        </w:rPr>
      </w:pPr>
    </w:p>
    <w:p w14:paraId="796693A1" w14:textId="72DCE00C" w:rsidR="009B3145" w:rsidRPr="00CD4211" w:rsidRDefault="009B3145" w:rsidP="00C053A6">
      <w:pPr>
        <w:pStyle w:val="LDBodytext"/>
        <w:rPr>
          <w:b/>
        </w:rPr>
      </w:pPr>
      <w:bookmarkStart w:id="8" w:name="OLE_LINK4"/>
      <w:bookmarkStart w:id="9" w:name="OLE_LINK6"/>
      <w:r w:rsidRPr="00CD4211">
        <w:rPr>
          <w:b/>
          <w:i/>
          <w:iCs/>
        </w:rPr>
        <w:t>Legislation Act 2003</w:t>
      </w:r>
      <w:r w:rsidRPr="00CD4211">
        <w:rPr>
          <w:b/>
        </w:rPr>
        <w:t xml:space="preserve"> (the </w:t>
      </w:r>
      <w:r w:rsidRPr="00CD4211">
        <w:rPr>
          <w:b/>
          <w:i/>
        </w:rPr>
        <w:t>LA</w:t>
      </w:r>
      <w:r w:rsidRPr="00CD4211">
        <w:rPr>
          <w:b/>
        </w:rPr>
        <w:t>)</w:t>
      </w:r>
    </w:p>
    <w:p w14:paraId="6F3A74CE" w14:textId="01FFF8F5" w:rsidR="009B3145" w:rsidRPr="00CD4211" w:rsidRDefault="00C053A6" w:rsidP="00C053A6">
      <w:pPr>
        <w:pStyle w:val="LDBodytext"/>
      </w:pPr>
      <w:r w:rsidRPr="00CD4211">
        <w:t>D</w:t>
      </w:r>
      <w:r w:rsidR="009B3145" w:rsidRPr="00CD4211">
        <w:t>irections under subregulation 11.245</w:t>
      </w:r>
      <w:r w:rsidR="00F12EC6" w:rsidRPr="00CD4211">
        <w:t>(</w:t>
      </w:r>
      <w:r w:rsidR="009B3145" w:rsidRPr="00CD4211">
        <w:t>1) of CASR are “for subsection</w:t>
      </w:r>
      <w:r w:rsidR="00DB2779" w:rsidRPr="00CD4211">
        <w:t xml:space="preserve"> </w:t>
      </w:r>
      <w:r w:rsidR="009B3145" w:rsidRPr="00CD4211">
        <w:t>98</w:t>
      </w:r>
      <w:r w:rsidR="00F12EC6" w:rsidRPr="00CD4211">
        <w:t>(</w:t>
      </w:r>
      <w:r w:rsidR="009B3145" w:rsidRPr="00CD4211">
        <w:t xml:space="preserve">5A)” of the </w:t>
      </w:r>
      <w:r w:rsidR="00FC6E36" w:rsidRPr="00CD4211">
        <w:t>CA </w:t>
      </w:r>
      <w:r w:rsidR="009B3145" w:rsidRPr="00CD4211">
        <w:t>Act, that is, for regulations which empower the issue of certain instruments, like directions, in relation to “(a) matters affecting the safe navigation and operation, or the maintenance, of aircraft”, and “(b) the airworthiness of, or design standards for, aircraft”.</w:t>
      </w:r>
    </w:p>
    <w:p w14:paraId="30A003A4" w14:textId="77777777" w:rsidR="009B3145" w:rsidRPr="00CD4211" w:rsidRDefault="009B3145" w:rsidP="009B3145">
      <w:pPr>
        <w:pStyle w:val="LDBodytext"/>
      </w:pPr>
    </w:p>
    <w:p w14:paraId="59C92833" w14:textId="411FBF30" w:rsidR="00CA717A" w:rsidRPr="00CD4211" w:rsidRDefault="009B3145" w:rsidP="00567274">
      <w:pPr>
        <w:pStyle w:val="BodyText"/>
        <w:spacing w:after="0" w:line="240" w:lineRule="auto"/>
        <w:ind w:right="238"/>
        <w:rPr>
          <w:rFonts w:ascii="Times New Roman" w:hAnsi="Times New Roman" w:cs="Times New Roman"/>
          <w:sz w:val="24"/>
          <w:szCs w:val="24"/>
        </w:rPr>
      </w:pPr>
      <w:r w:rsidRPr="00CD4211">
        <w:rPr>
          <w:rFonts w:ascii="Times New Roman" w:hAnsi="Times New Roman" w:cs="Times New Roman"/>
          <w:sz w:val="24"/>
          <w:szCs w:val="24"/>
        </w:rPr>
        <w:t>The direction</w:t>
      </w:r>
      <w:r w:rsidR="004E4DFE">
        <w:rPr>
          <w:rFonts w:ascii="Times New Roman" w:hAnsi="Times New Roman" w:cs="Times New Roman"/>
          <w:sz w:val="24"/>
          <w:szCs w:val="24"/>
        </w:rPr>
        <w:t>s</w:t>
      </w:r>
      <w:r w:rsidR="00860FB0" w:rsidRPr="00CD4211">
        <w:rPr>
          <w:rFonts w:ascii="Times New Roman" w:hAnsi="Times New Roman" w:cs="Times New Roman"/>
          <w:sz w:val="24"/>
          <w:szCs w:val="24"/>
        </w:rPr>
        <w:t xml:space="preserve"> instrument is</w:t>
      </w:r>
      <w:r w:rsidRPr="00CD4211">
        <w:rPr>
          <w:rFonts w:ascii="Times New Roman" w:hAnsi="Times New Roman" w:cs="Times New Roman"/>
          <w:sz w:val="24"/>
          <w:szCs w:val="24"/>
        </w:rPr>
        <w:t xml:space="preserve"> clearly in relation to matters affecting the safe navigation and operation of aircraft. Under subsection 98</w:t>
      </w:r>
      <w:r w:rsidR="00F12EC6" w:rsidRPr="00CD4211">
        <w:rPr>
          <w:rFonts w:ascii="Times New Roman" w:hAnsi="Times New Roman" w:cs="Times New Roman"/>
          <w:sz w:val="24"/>
          <w:szCs w:val="24"/>
        </w:rPr>
        <w:t>(</w:t>
      </w:r>
      <w:r w:rsidRPr="00CD4211">
        <w:rPr>
          <w:rFonts w:ascii="Times New Roman" w:hAnsi="Times New Roman" w:cs="Times New Roman"/>
          <w:sz w:val="24"/>
          <w:szCs w:val="24"/>
        </w:rPr>
        <w:t xml:space="preserve">5AA) of the </w:t>
      </w:r>
      <w:r w:rsidR="00FC6E36" w:rsidRPr="00CD4211">
        <w:rPr>
          <w:rFonts w:ascii="Times New Roman" w:hAnsi="Times New Roman" w:cs="Times New Roman"/>
          <w:sz w:val="24"/>
          <w:szCs w:val="24"/>
        </w:rPr>
        <w:t xml:space="preserve">CA </w:t>
      </w:r>
      <w:r w:rsidRPr="00CD4211">
        <w:rPr>
          <w:rFonts w:ascii="Times New Roman" w:hAnsi="Times New Roman" w:cs="Times New Roman"/>
          <w:sz w:val="24"/>
          <w:szCs w:val="24"/>
        </w:rPr>
        <w:t>Act, a direction issued under paragraph 98</w:t>
      </w:r>
      <w:r w:rsidR="00F12EC6" w:rsidRPr="00CD4211">
        <w:rPr>
          <w:rFonts w:ascii="Times New Roman" w:hAnsi="Times New Roman" w:cs="Times New Roman"/>
          <w:sz w:val="24"/>
          <w:szCs w:val="24"/>
        </w:rPr>
        <w:t>(</w:t>
      </w:r>
      <w:r w:rsidRPr="00CD4211">
        <w:rPr>
          <w:rFonts w:ascii="Times New Roman" w:hAnsi="Times New Roman" w:cs="Times New Roman"/>
          <w:sz w:val="24"/>
          <w:szCs w:val="24"/>
        </w:rPr>
        <w:t>5A)</w:t>
      </w:r>
      <w:r w:rsidR="00F12EC6" w:rsidRPr="00CD4211">
        <w:rPr>
          <w:rFonts w:ascii="Times New Roman" w:hAnsi="Times New Roman" w:cs="Times New Roman"/>
          <w:sz w:val="24"/>
          <w:szCs w:val="24"/>
        </w:rPr>
        <w:t>(</w:t>
      </w:r>
      <w:r w:rsidRPr="00CD4211">
        <w:rPr>
          <w:rFonts w:ascii="Times New Roman" w:hAnsi="Times New Roman" w:cs="Times New Roman"/>
          <w:sz w:val="24"/>
          <w:szCs w:val="24"/>
        </w:rPr>
        <w:t>a), for such matters, is a legislative instrument if</w:t>
      </w:r>
      <w:r w:rsidR="00C053A6" w:rsidRPr="00CD4211">
        <w:rPr>
          <w:rFonts w:ascii="Times New Roman" w:hAnsi="Times New Roman" w:cs="Times New Roman"/>
          <w:sz w:val="24"/>
          <w:szCs w:val="24"/>
        </w:rPr>
        <w:t xml:space="preserve"> </w:t>
      </w:r>
      <w:r w:rsidR="00864B43" w:rsidRPr="00CD4211">
        <w:rPr>
          <w:rFonts w:ascii="Times New Roman" w:hAnsi="Times New Roman" w:cs="Times New Roman"/>
          <w:sz w:val="24"/>
          <w:szCs w:val="24"/>
        </w:rPr>
        <w:t>it is</w:t>
      </w:r>
      <w:r w:rsidRPr="00CD4211">
        <w:rPr>
          <w:rFonts w:ascii="Times New Roman" w:hAnsi="Times New Roman" w:cs="Times New Roman"/>
          <w:sz w:val="24"/>
          <w:szCs w:val="24"/>
        </w:rPr>
        <w:t xml:space="preserve"> expressed to apply in relation to a class of persons</w:t>
      </w:r>
      <w:r w:rsidR="00864B43" w:rsidRPr="00CD4211">
        <w:rPr>
          <w:rFonts w:ascii="Times New Roman" w:hAnsi="Times New Roman" w:cs="Times New Roman"/>
          <w:sz w:val="24"/>
          <w:szCs w:val="24"/>
        </w:rPr>
        <w:t xml:space="preserve"> or</w:t>
      </w:r>
      <w:r w:rsidRPr="00CD4211">
        <w:rPr>
          <w:rFonts w:ascii="Times New Roman" w:hAnsi="Times New Roman" w:cs="Times New Roman"/>
          <w:sz w:val="24"/>
          <w:szCs w:val="24"/>
        </w:rPr>
        <w:t xml:space="preserve"> a class of aircraft</w:t>
      </w:r>
      <w:r w:rsidR="00864B43" w:rsidRPr="00CD4211">
        <w:rPr>
          <w:rFonts w:ascii="Times New Roman" w:hAnsi="Times New Roman" w:cs="Times New Roman"/>
          <w:sz w:val="24"/>
          <w:szCs w:val="24"/>
        </w:rPr>
        <w:t>.</w:t>
      </w:r>
    </w:p>
    <w:p w14:paraId="5853197D" w14:textId="4FE65DB7" w:rsidR="00C053A6" w:rsidRPr="00CD4211" w:rsidRDefault="00C053A6" w:rsidP="00567274">
      <w:pPr>
        <w:pStyle w:val="BodyText"/>
        <w:spacing w:after="0" w:line="240" w:lineRule="auto"/>
        <w:ind w:right="238"/>
        <w:rPr>
          <w:rFonts w:ascii="Times New Roman" w:hAnsi="Times New Roman" w:cs="Times New Roman"/>
          <w:sz w:val="24"/>
          <w:szCs w:val="24"/>
        </w:rPr>
      </w:pPr>
    </w:p>
    <w:p w14:paraId="4D94064F" w14:textId="536A203C" w:rsidR="009B3145" w:rsidRPr="00CD4211" w:rsidRDefault="009B3145" w:rsidP="00567274">
      <w:pPr>
        <w:pStyle w:val="BodyText"/>
        <w:spacing w:after="0" w:line="240" w:lineRule="auto"/>
        <w:ind w:right="238"/>
        <w:rPr>
          <w:rFonts w:ascii="Times New Roman" w:hAnsi="Times New Roman" w:cs="Times New Roman"/>
          <w:sz w:val="24"/>
          <w:szCs w:val="24"/>
        </w:rPr>
      </w:pPr>
      <w:r w:rsidRPr="00CD4211">
        <w:rPr>
          <w:rFonts w:ascii="Times New Roman" w:hAnsi="Times New Roman" w:cs="Times New Roman"/>
          <w:sz w:val="24"/>
          <w:szCs w:val="24"/>
        </w:rPr>
        <w:t>The direction</w:t>
      </w:r>
      <w:r w:rsidR="00864B43" w:rsidRPr="00CD4211">
        <w:rPr>
          <w:rFonts w:ascii="Times New Roman" w:hAnsi="Times New Roman" w:cs="Times New Roman"/>
          <w:sz w:val="24"/>
          <w:szCs w:val="24"/>
        </w:rPr>
        <w:t>s</w:t>
      </w:r>
      <w:r w:rsidRPr="00CD4211">
        <w:rPr>
          <w:rFonts w:ascii="Times New Roman" w:hAnsi="Times New Roman" w:cs="Times New Roman"/>
          <w:sz w:val="24"/>
          <w:szCs w:val="24"/>
        </w:rPr>
        <w:t xml:space="preserve"> appl</w:t>
      </w:r>
      <w:r w:rsidR="00864B43" w:rsidRPr="00CD4211">
        <w:rPr>
          <w:rFonts w:ascii="Times New Roman" w:hAnsi="Times New Roman" w:cs="Times New Roman"/>
          <w:sz w:val="24"/>
          <w:szCs w:val="24"/>
        </w:rPr>
        <w:t>y</w:t>
      </w:r>
      <w:r w:rsidRPr="00CD4211">
        <w:rPr>
          <w:rFonts w:ascii="Times New Roman" w:hAnsi="Times New Roman" w:cs="Times New Roman"/>
          <w:sz w:val="24"/>
          <w:szCs w:val="24"/>
        </w:rPr>
        <w:t xml:space="preserve"> to the class of aircraft</w:t>
      </w:r>
      <w:r w:rsidR="00864B43" w:rsidRPr="00CD4211">
        <w:rPr>
          <w:rFonts w:ascii="Times New Roman" w:hAnsi="Times New Roman" w:cs="Times New Roman"/>
          <w:sz w:val="24"/>
          <w:szCs w:val="24"/>
        </w:rPr>
        <w:t>,</w:t>
      </w:r>
      <w:r w:rsidRPr="00CD4211">
        <w:rPr>
          <w:rFonts w:ascii="Times New Roman" w:hAnsi="Times New Roman" w:cs="Times New Roman"/>
          <w:sz w:val="24"/>
          <w:szCs w:val="24"/>
        </w:rPr>
        <w:t xml:space="preserve"> operators</w:t>
      </w:r>
      <w:r w:rsidR="00864B43" w:rsidRPr="00CD4211">
        <w:rPr>
          <w:rFonts w:ascii="Times New Roman" w:hAnsi="Times New Roman" w:cs="Times New Roman"/>
          <w:sz w:val="24"/>
          <w:szCs w:val="24"/>
        </w:rPr>
        <w:t>,</w:t>
      </w:r>
      <w:r w:rsidRPr="00CD4211">
        <w:rPr>
          <w:rFonts w:ascii="Times New Roman" w:hAnsi="Times New Roman" w:cs="Times New Roman"/>
          <w:sz w:val="24"/>
          <w:szCs w:val="24"/>
        </w:rPr>
        <w:t xml:space="preserve"> and pilots in command who may fly in Australian-administered airspace outside Australian territory and it is, therefore, a legislative instrument </w:t>
      </w:r>
      <w:r w:rsidRPr="00CD4211">
        <w:rPr>
          <w:rFonts w:ascii="Times New Roman" w:hAnsi="Times New Roman" w:cs="Times New Roman"/>
          <w:iCs/>
          <w:sz w:val="24"/>
          <w:szCs w:val="24"/>
        </w:rPr>
        <w:t>subject to registration, and tabling and disallowance in the Parliament, under sections 15G, and 38 and 42, of the LA</w:t>
      </w:r>
      <w:r w:rsidRPr="00CD4211">
        <w:rPr>
          <w:rFonts w:ascii="Times New Roman" w:hAnsi="Times New Roman" w:cs="Times New Roman"/>
          <w:sz w:val="24"/>
          <w:szCs w:val="24"/>
        </w:rPr>
        <w:t>.</w:t>
      </w:r>
    </w:p>
    <w:p w14:paraId="56A7AB16" w14:textId="77777777" w:rsidR="00CA717A" w:rsidRPr="00CD4211" w:rsidRDefault="00CA717A" w:rsidP="00567274">
      <w:pPr>
        <w:pStyle w:val="BodyText"/>
        <w:spacing w:after="0" w:line="240" w:lineRule="auto"/>
        <w:ind w:right="238"/>
        <w:rPr>
          <w:rFonts w:ascii="Times New Roman" w:hAnsi="Times New Roman" w:cs="Times New Roman"/>
          <w:sz w:val="24"/>
          <w:szCs w:val="24"/>
        </w:rPr>
      </w:pPr>
    </w:p>
    <w:p w14:paraId="1AFA067D" w14:textId="23E568C3" w:rsidR="005821A0" w:rsidRPr="00CD4211" w:rsidRDefault="005821A0" w:rsidP="00421DA2">
      <w:pPr>
        <w:pStyle w:val="LDBodytext"/>
        <w:rPr>
          <w:b/>
          <w:bCs/>
        </w:rPr>
      </w:pPr>
      <w:bookmarkStart w:id="10" w:name="_Hlk93394991"/>
      <w:r w:rsidRPr="00CD4211">
        <w:rPr>
          <w:b/>
          <w:bCs/>
        </w:rPr>
        <w:t>Sunsetting</w:t>
      </w:r>
    </w:p>
    <w:p w14:paraId="04D79B8B" w14:textId="60694198" w:rsidR="005821A0" w:rsidRPr="00CD4211" w:rsidRDefault="005821A0" w:rsidP="001E77AB">
      <w:pPr>
        <w:spacing w:after="0" w:line="240" w:lineRule="auto"/>
        <w:rPr>
          <w:rFonts w:ascii="Times New Roman" w:hAnsi="Times New Roman" w:cs="Times New Roman"/>
          <w:sz w:val="24"/>
          <w:szCs w:val="24"/>
        </w:rPr>
      </w:pPr>
      <w:r w:rsidRPr="00CD4211">
        <w:rPr>
          <w:rFonts w:ascii="Times New Roman" w:hAnsi="Times New Roman" w:cs="Times New Roman"/>
          <w:sz w:val="24"/>
          <w:szCs w:val="24"/>
        </w:rPr>
        <w:t xml:space="preserve">Under item 5 of the table in section 12 of the </w:t>
      </w:r>
      <w:r w:rsidRPr="00CD4211">
        <w:rPr>
          <w:rFonts w:ascii="Times New Roman" w:hAnsi="Times New Roman" w:cs="Times New Roman"/>
          <w:i/>
          <w:iCs/>
          <w:sz w:val="24"/>
          <w:szCs w:val="24"/>
        </w:rPr>
        <w:t>Legislation (Exemptions and Other Matters) Regulation 2015</w:t>
      </w:r>
      <w:r w:rsidRPr="00CD4211">
        <w:rPr>
          <w:rFonts w:ascii="Times New Roman" w:hAnsi="Times New Roman" w:cs="Times New Roman"/>
          <w:sz w:val="24"/>
          <w:szCs w:val="24"/>
        </w:rPr>
        <w:t>,</w:t>
      </w:r>
      <w:r w:rsidRPr="00CD4211">
        <w:rPr>
          <w:rFonts w:ascii="Times New Roman" w:hAnsi="Times New Roman" w:cs="Times New Roman"/>
          <w:i/>
          <w:iCs/>
          <w:sz w:val="24"/>
          <w:szCs w:val="24"/>
        </w:rPr>
        <w:t xml:space="preserve"> </w:t>
      </w:r>
      <w:r w:rsidRPr="00CD4211">
        <w:rPr>
          <w:rFonts w:ascii="Times New Roman" w:hAnsi="Times New Roman" w:cs="Times New Roman"/>
          <w:sz w:val="24"/>
          <w:szCs w:val="24"/>
        </w:rPr>
        <w:t xml:space="preserve">an instrument relating to aviation safety made under regulation 6 or 9 of the </w:t>
      </w:r>
      <w:r w:rsidR="00165B40" w:rsidRPr="00CD4211">
        <w:rPr>
          <w:rFonts w:ascii="Times New Roman" w:hAnsi="Times New Roman" w:cs="Times New Roman"/>
          <w:sz w:val="24"/>
          <w:szCs w:val="24"/>
        </w:rPr>
        <w:t>AsR</w:t>
      </w:r>
      <w:r w:rsidR="00165B40" w:rsidRPr="00CD4211">
        <w:rPr>
          <w:rFonts w:ascii="Times New Roman" w:hAnsi="Times New Roman" w:cs="Times New Roman"/>
          <w:i/>
          <w:sz w:val="24"/>
          <w:szCs w:val="24"/>
        </w:rPr>
        <w:t xml:space="preserve"> </w:t>
      </w:r>
      <w:r w:rsidRPr="00CD4211">
        <w:rPr>
          <w:rFonts w:ascii="Times New Roman" w:hAnsi="Times New Roman" w:cs="Times New Roman"/>
          <w:iCs/>
          <w:sz w:val="24"/>
          <w:szCs w:val="24"/>
        </w:rPr>
        <w:t xml:space="preserve">is, in effect, exempted from </w:t>
      </w:r>
      <w:r w:rsidRPr="00CD4211">
        <w:rPr>
          <w:rFonts w:ascii="Times New Roman" w:hAnsi="Times New Roman" w:cs="Times New Roman"/>
          <w:sz w:val="24"/>
          <w:szCs w:val="24"/>
        </w:rPr>
        <w:t>the sunsetting provisions under Part 4 of Chapter 3 of the LA.</w:t>
      </w:r>
    </w:p>
    <w:p w14:paraId="64A796D3" w14:textId="77777777" w:rsidR="00165B40" w:rsidRPr="00CD4211" w:rsidRDefault="00165B40" w:rsidP="001E77AB">
      <w:pPr>
        <w:spacing w:after="0" w:line="240" w:lineRule="auto"/>
        <w:rPr>
          <w:rFonts w:ascii="Times New Roman" w:hAnsi="Times New Roman" w:cs="Times New Roman"/>
          <w:sz w:val="24"/>
          <w:szCs w:val="24"/>
        </w:rPr>
      </w:pPr>
    </w:p>
    <w:p w14:paraId="5E76C477" w14:textId="36D7BFDF" w:rsidR="005821A0" w:rsidRPr="00CD4211" w:rsidRDefault="005821A0" w:rsidP="001E77AB">
      <w:pPr>
        <w:spacing w:after="0" w:line="240" w:lineRule="auto"/>
        <w:rPr>
          <w:rFonts w:ascii="Times New Roman" w:hAnsi="Times New Roman" w:cs="Times New Roman"/>
          <w:color w:val="000000" w:themeColor="text1"/>
          <w:sz w:val="24"/>
          <w:szCs w:val="24"/>
        </w:rPr>
      </w:pPr>
      <w:r w:rsidRPr="00CD4211">
        <w:rPr>
          <w:rFonts w:ascii="Times New Roman" w:hAnsi="Times New Roman" w:cs="Times New Roman"/>
          <w:sz w:val="24"/>
          <w:szCs w:val="24"/>
        </w:rPr>
        <w:t xml:space="preserve">Under item 15 of the table in section 12 of the </w:t>
      </w:r>
      <w:r w:rsidRPr="00CD4211">
        <w:rPr>
          <w:rFonts w:ascii="Times New Roman" w:hAnsi="Times New Roman" w:cs="Times New Roman"/>
          <w:i/>
          <w:iCs/>
          <w:sz w:val="24"/>
          <w:szCs w:val="24"/>
        </w:rPr>
        <w:t>Legislation (Exemptions and Other Matters) Regulation 2015</w:t>
      </w:r>
      <w:r w:rsidRPr="00CD4211">
        <w:rPr>
          <w:rFonts w:ascii="Times New Roman" w:hAnsi="Times New Roman" w:cs="Times New Roman"/>
          <w:sz w:val="24"/>
          <w:szCs w:val="24"/>
        </w:rPr>
        <w:t>,</w:t>
      </w:r>
      <w:r w:rsidRPr="00CD4211">
        <w:rPr>
          <w:rFonts w:ascii="Times New Roman" w:hAnsi="Times New Roman" w:cs="Times New Roman"/>
          <w:i/>
          <w:iCs/>
          <w:sz w:val="24"/>
          <w:szCs w:val="24"/>
        </w:rPr>
        <w:t xml:space="preserve"> </w:t>
      </w:r>
      <w:r w:rsidRPr="00CD4211">
        <w:rPr>
          <w:rFonts w:ascii="Times New Roman" w:hAnsi="Times New Roman" w:cs="Times New Roman"/>
          <w:sz w:val="24"/>
          <w:szCs w:val="24"/>
        </w:rPr>
        <w:t>a direction instrument relating to aviation safety made under regulation</w:t>
      </w:r>
      <w:r w:rsidR="0050522A" w:rsidRPr="00CD4211">
        <w:rPr>
          <w:rFonts w:ascii="Times New Roman" w:hAnsi="Times New Roman" w:cs="Times New Roman"/>
          <w:sz w:val="24"/>
          <w:szCs w:val="24"/>
        </w:rPr>
        <w:t> </w:t>
      </w:r>
      <w:r w:rsidRPr="00CD4211">
        <w:rPr>
          <w:rFonts w:ascii="Times New Roman" w:hAnsi="Times New Roman" w:cs="Times New Roman"/>
          <w:sz w:val="24"/>
          <w:szCs w:val="24"/>
        </w:rPr>
        <w:t>11.245 of CASR</w:t>
      </w:r>
      <w:r w:rsidRPr="00CD4211">
        <w:rPr>
          <w:rFonts w:ascii="Times New Roman" w:hAnsi="Times New Roman" w:cs="Times New Roman"/>
          <w:i/>
          <w:sz w:val="24"/>
          <w:szCs w:val="24"/>
        </w:rPr>
        <w:t xml:space="preserve"> </w:t>
      </w:r>
      <w:r w:rsidRPr="00CD4211">
        <w:rPr>
          <w:rFonts w:ascii="Times New Roman" w:hAnsi="Times New Roman" w:cs="Times New Roman"/>
          <w:iCs/>
          <w:sz w:val="24"/>
          <w:szCs w:val="24"/>
        </w:rPr>
        <w:t xml:space="preserve">is, in effect, exempted from </w:t>
      </w:r>
      <w:r w:rsidRPr="00CD4211">
        <w:rPr>
          <w:rFonts w:ascii="Times New Roman" w:hAnsi="Times New Roman" w:cs="Times New Roman"/>
          <w:sz w:val="24"/>
          <w:szCs w:val="24"/>
        </w:rPr>
        <w:t>the sunsetting provisions under Part</w:t>
      </w:r>
      <w:r w:rsidR="00A55553">
        <w:rPr>
          <w:rFonts w:ascii="Times New Roman" w:hAnsi="Times New Roman" w:cs="Times New Roman"/>
          <w:sz w:val="24"/>
          <w:szCs w:val="24"/>
        </w:rPr>
        <w:t xml:space="preserve"> </w:t>
      </w:r>
      <w:r w:rsidRPr="00CD4211">
        <w:rPr>
          <w:rFonts w:ascii="Times New Roman" w:hAnsi="Times New Roman" w:cs="Times New Roman"/>
          <w:sz w:val="24"/>
          <w:szCs w:val="24"/>
        </w:rPr>
        <w:t>4 of Chapter 3 of the LA.</w:t>
      </w:r>
    </w:p>
    <w:p w14:paraId="2518BCC0" w14:textId="77777777" w:rsidR="00165B40" w:rsidRPr="00CD4211" w:rsidRDefault="00165B40" w:rsidP="001E77AB">
      <w:pPr>
        <w:spacing w:after="0" w:line="240" w:lineRule="auto"/>
        <w:rPr>
          <w:rFonts w:ascii="Times New Roman" w:hAnsi="Times New Roman" w:cs="Times New Roman"/>
          <w:sz w:val="24"/>
          <w:szCs w:val="24"/>
        </w:rPr>
      </w:pPr>
    </w:p>
    <w:p w14:paraId="18B00063" w14:textId="53F7B8DC" w:rsidR="005821A0" w:rsidRPr="00CD4211" w:rsidRDefault="005821A0" w:rsidP="001E77AB">
      <w:pPr>
        <w:spacing w:after="0" w:line="240" w:lineRule="auto"/>
        <w:rPr>
          <w:rFonts w:ascii="Times New Roman" w:hAnsi="Times New Roman" w:cs="Times New Roman"/>
          <w:color w:val="000000" w:themeColor="text1"/>
          <w:sz w:val="24"/>
          <w:szCs w:val="24"/>
        </w:rPr>
      </w:pPr>
      <w:r w:rsidRPr="00CD4211">
        <w:rPr>
          <w:rFonts w:ascii="Times New Roman" w:hAnsi="Times New Roman" w:cs="Times New Roman"/>
          <w:sz w:val="24"/>
          <w:szCs w:val="24"/>
        </w:rPr>
        <w:t>Being such an aviation safety instrument, the</w:t>
      </w:r>
      <w:r w:rsidR="004B51DA" w:rsidRPr="00CD4211">
        <w:rPr>
          <w:rFonts w:ascii="Times New Roman" w:hAnsi="Times New Roman" w:cs="Times New Roman"/>
          <w:sz w:val="24"/>
          <w:szCs w:val="24"/>
        </w:rPr>
        <w:t xml:space="preserve"> direction</w:t>
      </w:r>
      <w:r w:rsidR="00576F50">
        <w:rPr>
          <w:rFonts w:ascii="Times New Roman" w:hAnsi="Times New Roman" w:cs="Times New Roman"/>
          <w:sz w:val="24"/>
          <w:szCs w:val="24"/>
        </w:rPr>
        <w:t>s</w:t>
      </w:r>
      <w:r w:rsidRPr="00CD4211">
        <w:rPr>
          <w:rFonts w:ascii="Times New Roman" w:hAnsi="Times New Roman" w:cs="Times New Roman"/>
          <w:sz w:val="24"/>
          <w:szCs w:val="24"/>
        </w:rPr>
        <w:t xml:space="preserve"> instrument is, therefore, exempted from the sunsetting provisions. In policy terms, this exemption is necessary because the instrument deals with safety matters that, once identified, require a risk response or treatment plan which require</w:t>
      </w:r>
      <w:r w:rsidR="004B51DA" w:rsidRPr="00CD4211">
        <w:rPr>
          <w:rFonts w:ascii="Times New Roman" w:hAnsi="Times New Roman" w:cs="Times New Roman"/>
          <w:sz w:val="24"/>
          <w:szCs w:val="24"/>
        </w:rPr>
        <w:t xml:space="preserve"> a high degree of</w:t>
      </w:r>
      <w:r w:rsidRPr="00CD4211">
        <w:rPr>
          <w:rFonts w:ascii="Times New Roman" w:hAnsi="Times New Roman" w:cs="Times New Roman"/>
          <w:sz w:val="24"/>
          <w:szCs w:val="24"/>
        </w:rPr>
        <w:t xml:space="preserve"> certain</w:t>
      </w:r>
      <w:r w:rsidR="004B51DA" w:rsidRPr="00CD4211">
        <w:rPr>
          <w:rFonts w:ascii="Times New Roman" w:hAnsi="Times New Roman" w:cs="Times New Roman"/>
          <w:sz w:val="24"/>
          <w:szCs w:val="24"/>
        </w:rPr>
        <w:t>ty</w:t>
      </w:r>
      <w:r w:rsidRPr="00CD4211">
        <w:rPr>
          <w:rFonts w:ascii="Times New Roman" w:hAnsi="Times New Roman" w:cs="Times New Roman"/>
          <w:sz w:val="24"/>
          <w:szCs w:val="24"/>
        </w:rPr>
        <w:t xml:space="preserve"> in the interests of aviation safety.</w:t>
      </w:r>
      <w:r w:rsidR="009E26B1" w:rsidRPr="00CD4211">
        <w:rPr>
          <w:rFonts w:ascii="Times New Roman" w:hAnsi="Times New Roman" w:cs="Times New Roman"/>
          <w:sz w:val="24"/>
          <w:szCs w:val="24"/>
        </w:rPr>
        <w:t xml:space="preserve"> However, although not subject to sunsetting, the direction</w:t>
      </w:r>
      <w:r w:rsidR="00576F50">
        <w:rPr>
          <w:rFonts w:ascii="Times New Roman" w:hAnsi="Times New Roman" w:cs="Times New Roman"/>
          <w:sz w:val="24"/>
          <w:szCs w:val="24"/>
        </w:rPr>
        <w:t>s</w:t>
      </w:r>
      <w:r w:rsidR="009E26B1" w:rsidRPr="00CD4211">
        <w:rPr>
          <w:rFonts w:ascii="Times New Roman" w:hAnsi="Times New Roman" w:cs="Times New Roman"/>
          <w:sz w:val="24"/>
          <w:szCs w:val="24"/>
        </w:rPr>
        <w:t xml:space="preserve"> instrument is time limited and </w:t>
      </w:r>
      <w:r w:rsidR="009E26B1" w:rsidRPr="00E74C72">
        <w:rPr>
          <w:rFonts w:ascii="Times New Roman" w:hAnsi="Times New Roman" w:cs="Times New Roman"/>
          <w:sz w:val="24"/>
          <w:szCs w:val="24"/>
        </w:rPr>
        <w:t>expires at the end of</w:t>
      </w:r>
      <w:r w:rsidR="009E26B1" w:rsidRPr="00CD4211">
        <w:rPr>
          <w:rFonts w:ascii="Times New Roman" w:hAnsi="Times New Roman" w:cs="Times New Roman"/>
          <w:sz w:val="24"/>
          <w:szCs w:val="24"/>
        </w:rPr>
        <w:t xml:space="preserve"> 27 November 2024.</w:t>
      </w:r>
    </w:p>
    <w:bookmarkEnd w:id="10"/>
    <w:p w14:paraId="6FD99382" w14:textId="4B53F22C" w:rsidR="00045798" w:rsidRPr="00CD4211" w:rsidRDefault="00045798" w:rsidP="00984125">
      <w:pPr>
        <w:pStyle w:val="LDBodytext"/>
        <w:keepNext/>
        <w:keepLines/>
        <w:rPr>
          <w:b/>
          <w:bCs/>
          <w:iCs/>
        </w:rPr>
      </w:pPr>
      <w:r w:rsidRPr="00CD4211">
        <w:rPr>
          <w:b/>
          <w:bCs/>
          <w:iCs/>
        </w:rPr>
        <w:lastRenderedPageBreak/>
        <w:t>Incorporations by reference</w:t>
      </w:r>
    </w:p>
    <w:p w14:paraId="718396D9" w14:textId="0479D835" w:rsidR="00045798" w:rsidRPr="00CD4211" w:rsidRDefault="00045798" w:rsidP="00984125">
      <w:pPr>
        <w:pStyle w:val="LDBodytext"/>
        <w:keepNext/>
        <w:keepLines/>
        <w:rPr>
          <w:color w:val="000000"/>
          <w:lang w:eastAsia="en-AU"/>
        </w:rPr>
      </w:pPr>
      <w:r w:rsidRPr="00CD4211">
        <w:rPr>
          <w:iCs/>
        </w:rPr>
        <w:t>U</w:t>
      </w:r>
      <w:r w:rsidRPr="00CD4211">
        <w:rPr>
          <w:color w:val="000000"/>
          <w:lang w:eastAsia="en-AU"/>
        </w:rPr>
        <w:t>nder subsection 98</w:t>
      </w:r>
      <w:r w:rsidR="00F12EC6" w:rsidRPr="00CD4211">
        <w:rPr>
          <w:color w:val="000000"/>
          <w:lang w:eastAsia="en-AU"/>
        </w:rPr>
        <w:t>(</w:t>
      </w:r>
      <w:r w:rsidRPr="00CD4211">
        <w:rPr>
          <w:color w:val="000000"/>
          <w:lang w:eastAsia="en-AU"/>
        </w:rPr>
        <w:t xml:space="preserve">5D) of the </w:t>
      </w:r>
      <w:r w:rsidR="00FC6E36" w:rsidRPr="00CD4211">
        <w:rPr>
          <w:color w:val="000000"/>
          <w:lang w:eastAsia="en-AU"/>
        </w:rPr>
        <w:t xml:space="preserve">CA </w:t>
      </w:r>
      <w:r w:rsidRPr="00CD4211">
        <w:rPr>
          <w:color w:val="000000"/>
          <w:lang w:eastAsia="en-AU"/>
        </w:rPr>
        <w:t>Act, the</w:t>
      </w:r>
      <w:r w:rsidR="00860FB0" w:rsidRPr="00CD4211">
        <w:rPr>
          <w:color w:val="000000"/>
          <w:lang w:eastAsia="en-AU"/>
        </w:rPr>
        <w:t xml:space="preserve"> direction</w:t>
      </w:r>
      <w:r w:rsidR="00576F50">
        <w:rPr>
          <w:color w:val="000000"/>
          <w:lang w:eastAsia="en-AU"/>
        </w:rPr>
        <w:t>s</w:t>
      </w:r>
      <w:r w:rsidRPr="00CD4211">
        <w:rPr>
          <w:color w:val="000000"/>
          <w:lang w:eastAsia="en-AU"/>
        </w:rPr>
        <w:t xml:space="preserve"> instrument may apply, adopt or incorporate any matter contained in any instrument or other writing</w:t>
      </w:r>
      <w:r w:rsidR="00860FB0" w:rsidRPr="00CD4211">
        <w:rPr>
          <w:color w:val="000000"/>
          <w:lang w:eastAsia="en-AU"/>
        </w:rPr>
        <w:t xml:space="preserve"> as</w:t>
      </w:r>
      <w:r w:rsidR="00CF51D2" w:rsidRPr="00CD4211">
        <w:rPr>
          <w:color w:val="000000"/>
          <w:lang w:eastAsia="en-AU"/>
        </w:rPr>
        <w:t xml:space="preserve"> in force or</w:t>
      </w:r>
      <w:r w:rsidR="00860FB0" w:rsidRPr="00CD4211">
        <w:rPr>
          <w:color w:val="000000"/>
          <w:lang w:eastAsia="en-AU"/>
        </w:rPr>
        <w:t xml:space="preserve"> existing at a particular time, or from time to time</w:t>
      </w:r>
      <w:r w:rsidRPr="00CD4211">
        <w:rPr>
          <w:color w:val="000000"/>
          <w:lang w:eastAsia="en-AU"/>
        </w:rPr>
        <w:t>.</w:t>
      </w:r>
    </w:p>
    <w:p w14:paraId="04C15A09" w14:textId="77777777" w:rsidR="00041F4B" w:rsidRPr="00CD4211" w:rsidRDefault="00041F4B" w:rsidP="00041F4B">
      <w:pPr>
        <w:pStyle w:val="LDBodytext"/>
        <w:rPr>
          <w:color w:val="000000"/>
          <w:lang w:eastAsia="en-AU"/>
        </w:rPr>
      </w:pPr>
    </w:p>
    <w:p w14:paraId="468E2A6C" w14:textId="2A426BA0" w:rsidR="00045798" w:rsidRPr="00CD4211" w:rsidRDefault="00045798" w:rsidP="00567274">
      <w:pPr>
        <w:shd w:val="clear" w:color="auto" w:fill="FFFFFF" w:themeFill="background1"/>
        <w:spacing w:after="0" w:line="240" w:lineRule="auto"/>
        <w:rPr>
          <w:rFonts w:ascii="Times New Roman" w:hAnsi="Times New Roman" w:cs="Times New Roman"/>
          <w:color w:val="000000"/>
          <w:sz w:val="24"/>
          <w:szCs w:val="24"/>
          <w:lang w:eastAsia="en-AU"/>
        </w:rPr>
      </w:pPr>
      <w:r w:rsidRPr="00CD4211">
        <w:rPr>
          <w:rFonts w:ascii="Times New Roman" w:hAnsi="Times New Roman" w:cs="Times New Roman"/>
          <w:color w:val="000000"/>
          <w:sz w:val="24"/>
          <w:szCs w:val="24"/>
          <w:lang w:eastAsia="en-AU"/>
        </w:rPr>
        <w:t xml:space="preserve">A non-legislative instrument may be incorporated into a legislative instrument made under the </w:t>
      </w:r>
      <w:r w:rsidR="00FC6E36" w:rsidRPr="00CD4211">
        <w:rPr>
          <w:rFonts w:ascii="Times New Roman" w:hAnsi="Times New Roman" w:cs="Times New Roman"/>
          <w:color w:val="000000"/>
          <w:sz w:val="24"/>
          <w:szCs w:val="24"/>
          <w:lang w:eastAsia="en-AU"/>
        </w:rPr>
        <w:t xml:space="preserve">CA </w:t>
      </w:r>
      <w:r w:rsidRPr="00CD4211">
        <w:rPr>
          <w:rFonts w:ascii="Times New Roman" w:hAnsi="Times New Roman" w:cs="Times New Roman"/>
          <w:color w:val="000000"/>
          <w:sz w:val="24"/>
          <w:szCs w:val="24"/>
          <w:lang w:eastAsia="en-AU"/>
        </w:rPr>
        <w:t>Act, as that non-legislative instrument exists or is in force at a particular time or from time to time (including a non-legislative instrument that does not exist when the legislative instrument is made).</w:t>
      </w:r>
    </w:p>
    <w:p w14:paraId="25652434" w14:textId="77777777" w:rsidR="00CA717A" w:rsidRPr="005A3A14" w:rsidRDefault="00CA717A" w:rsidP="00106EAE">
      <w:pPr>
        <w:pStyle w:val="LDBodytext"/>
        <w:rPr>
          <w:color w:val="000000"/>
          <w:sz w:val="22"/>
          <w:szCs w:val="22"/>
          <w:lang w:eastAsia="en-AU"/>
        </w:rPr>
      </w:pPr>
    </w:p>
    <w:p w14:paraId="5FF45602" w14:textId="1E21A537" w:rsidR="00AA390A" w:rsidRPr="00CD4211" w:rsidRDefault="00045798" w:rsidP="00106EAE">
      <w:pPr>
        <w:pStyle w:val="LDBodytext"/>
        <w:rPr>
          <w:color w:val="000000"/>
          <w:lang w:eastAsia="en-AU"/>
        </w:rPr>
      </w:pPr>
      <w:r w:rsidRPr="00CD4211">
        <w:rPr>
          <w:color w:val="000000"/>
          <w:lang w:eastAsia="en-AU"/>
        </w:rPr>
        <w:t>Under paragraph</w:t>
      </w:r>
      <w:r w:rsidR="002A2D9F" w:rsidRPr="00CD4211">
        <w:rPr>
          <w:color w:val="000000"/>
          <w:lang w:eastAsia="en-AU"/>
        </w:rPr>
        <w:t xml:space="preserve"> </w:t>
      </w:r>
      <w:r w:rsidRPr="00CD4211">
        <w:rPr>
          <w:color w:val="000000"/>
          <w:lang w:eastAsia="en-AU"/>
        </w:rPr>
        <w:t>15J</w:t>
      </w:r>
      <w:r w:rsidR="00F12EC6" w:rsidRPr="00CD4211">
        <w:rPr>
          <w:color w:val="000000"/>
          <w:lang w:eastAsia="en-AU"/>
        </w:rPr>
        <w:t>(</w:t>
      </w:r>
      <w:r w:rsidRPr="00CD4211">
        <w:rPr>
          <w:color w:val="000000"/>
          <w:lang w:eastAsia="en-AU"/>
        </w:rPr>
        <w:t>2)</w:t>
      </w:r>
      <w:r w:rsidR="00F12EC6" w:rsidRPr="00CD4211">
        <w:rPr>
          <w:color w:val="000000"/>
          <w:lang w:eastAsia="en-AU"/>
        </w:rPr>
        <w:t>(</w:t>
      </w:r>
      <w:r w:rsidR="002A2D9F" w:rsidRPr="00CD4211">
        <w:rPr>
          <w:color w:val="000000"/>
          <w:lang w:eastAsia="en-AU"/>
        </w:rPr>
        <w:t>c)</w:t>
      </w:r>
      <w:r w:rsidRPr="00CD4211">
        <w:rPr>
          <w:color w:val="000000"/>
          <w:lang w:eastAsia="en-AU"/>
        </w:rPr>
        <w:t xml:space="preserve"> of the LA, the Explanatory Statement must contain a description of the incorporated documents and indicate how they may be obtained.</w:t>
      </w:r>
    </w:p>
    <w:p w14:paraId="342AA4E0" w14:textId="77777777" w:rsidR="00CA717A" w:rsidRPr="005A3A14" w:rsidRDefault="00CA717A" w:rsidP="00106EAE">
      <w:pPr>
        <w:pStyle w:val="LDBodytext"/>
        <w:rPr>
          <w:color w:val="000000"/>
          <w:sz w:val="22"/>
          <w:szCs w:val="22"/>
          <w:lang w:eastAsia="en-AU"/>
        </w:rPr>
      </w:pPr>
    </w:p>
    <w:p w14:paraId="3D44373E" w14:textId="248ABBB4" w:rsidR="00CF51D2" w:rsidRPr="00CD4211" w:rsidRDefault="00CF51D2" w:rsidP="00106EAE">
      <w:pPr>
        <w:pStyle w:val="LDBodytext"/>
        <w:rPr>
          <w:color w:val="000000"/>
          <w:lang w:eastAsia="en-AU"/>
        </w:rPr>
      </w:pPr>
      <w:r w:rsidRPr="00CD4211">
        <w:rPr>
          <w:color w:val="000000"/>
          <w:lang w:eastAsia="en-AU"/>
        </w:rPr>
        <w:t xml:space="preserve">Relevant </w:t>
      </w:r>
      <w:r w:rsidR="00860FB0" w:rsidRPr="00CD4211">
        <w:rPr>
          <w:color w:val="000000"/>
          <w:lang w:eastAsia="en-AU"/>
        </w:rPr>
        <w:t>TRA instruments as they exist from time to time are</w:t>
      </w:r>
      <w:r w:rsidRPr="00CD4211">
        <w:rPr>
          <w:color w:val="000000"/>
          <w:lang w:eastAsia="en-AU"/>
        </w:rPr>
        <w:t xml:space="preserve"> applied, adopted or</w:t>
      </w:r>
      <w:r w:rsidR="00AA390A" w:rsidRPr="00CD4211">
        <w:rPr>
          <w:color w:val="000000"/>
          <w:lang w:eastAsia="en-AU"/>
        </w:rPr>
        <w:t xml:space="preserve"> incorporated into the </w:t>
      </w:r>
      <w:r w:rsidR="0029436D" w:rsidRPr="00CD4211">
        <w:rPr>
          <w:color w:val="000000"/>
          <w:lang w:eastAsia="en-AU"/>
        </w:rPr>
        <w:t>direction</w:t>
      </w:r>
      <w:r w:rsidR="00576F50">
        <w:rPr>
          <w:color w:val="000000"/>
          <w:lang w:eastAsia="en-AU"/>
        </w:rPr>
        <w:t>s</w:t>
      </w:r>
      <w:r w:rsidR="0029436D" w:rsidRPr="00CD4211">
        <w:rPr>
          <w:color w:val="000000"/>
          <w:lang w:eastAsia="en-AU"/>
        </w:rPr>
        <w:t xml:space="preserve"> </w:t>
      </w:r>
      <w:r w:rsidR="00AA390A" w:rsidRPr="00CD4211">
        <w:rPr>
          <w:color w:val="000000"/>
          <w:lang w:eastAsia="en-AU"/>
        </w:rPr>
        <w:t>instrument</w:t>
      </w:r>
      <w:r w:rsidR="00045798" w:rsidRPr="00CD4211">
        <w:rPr>
          <w:color w:val="000000"/>
          <w:lang w:eastAsia="en-AU"/>
        </w:rPr>
        <w:t>.</w:t>
      </w:r>
    </w:p>
    <w:p w14:paraId="0CDCFF88" w14:textId="77777777" w:rsidR="00CF51D2" w:rsidRPr="005A3A14" w:rsidRDefault="00CF51D2" w:rsidP="00106EAE">
      <w:pPr>
        <w:pStyle w:val="LDBodytext"/>
        <w:rPr>
          <w:color w:val="000000"/>
          <w:sz w:val="22"/>
          <w:szCs w:val="22"/>
          <w:lang w:eastAsia="en-AU"/>
        </w:rPr>
      </w:pPr>
    </w:p>
    <w:p w14:paraId="61131131" w14:textId="7459C768" w:rsidR="00860FB0" w:rsidRPr="00CD4211" w:rsidRDefault="00CF51D2" w:rsidP="00106EAE">
      <w:pPr>
        <w:pStyle w:val="LDBodytext"/>
      </w:pPr>
      <w:r w:rsidRPr="00CD4211">
        <w:rPr>
          <w:color w:val="000000"/>
          <w:lang w:eastAsia="en-AU"/>
        </w:rPr>
        <w:t>In general terms, TRA</w:t>
      </w:r>
      <w:r w:rsidR="000A7A60">
        <w:rPr>
          <w:color w:val="000000"/>
          <w:lang w:eastAsia="en-AU"/>
        </w:rPr>
        <w:t xml:space="preserve"> instrument</w:t>
      </w:r>
      <w:r w:rsidRPr="00CD4211">
        <w:rPr>
          <w:color w:val="000000"/>
          <w:lang w:eastAsia="en-AU"/>
        </w:rPr>
        <w:t>s</w:t>
      </w:r>
      <w:r w:rsidR="00EF3909" w:rsidRPr="00CD4211">
        <w:rPr>
          <w:color w:val="000000"/>
          <w:lang w:eastAsia="en-AU"/>
        </w:rPr>
        <w:t>,</w:t>
      </w:r>
      <w:r w:rsidR="00860FB0" w:rsidRPr="00CD4211">
        <w:rPr>
          <w:color w:val="000000"/>
          <w:lang w:eastAsia="en-AU"/>
        </w:rPr>
        <w:t xml:space="preserve"> made under regulation 6 of the AsR, are not legislative instruments by virtue of paragraph (a) of item 1 of </w:t>
      </w:r>
      <w:r w:rsidR="0029436D" w:rsidRPr="00CD4211">
        <w:rPr>
          <w:color w:val="000000"/>
          <w:lang w:eastAsia="en-AU"/>
        </w:rPr>
        <w:t xml:space="preserve">regulation 7 of the </w:t>
      </w:r>
      <w:r w:rsidR="0029436D" w:rsidRPr="00CD4211">
        <w:rPr>
          <w:i/>
          <w:iCs/>
          <w:color w:val="000000"/>
          <w:lang w:eastAsia="en-AU"/>
        </w:rPr>
        <w:t>Legislation (</w:t>
      </w:r>
      <w:r w:rsidR="00EF3909" w:rsidRPr="00CD4211">
        <w:rPr>
          <w:i/>
          <w:iCs/>
          <w:color w:val="000000"/>
          <w:lang w:eastAsia="en-AU"/>
        </w:rPr>
        <w:t>E</w:t>
      </w:r>
      <w:r w:rsidR="0029436D" w:rsidRPr="00CD4211">
        <w:rPr>
          <w:i/>
          <w:iCs/>
          <w:color w:val="000000"/>
          <w:lang w:eastAsia="en-AU"/>
        </w:rPr>
        <w:t>xemptions a</w:t>
      </w:r>
      <w:r w:rsidR="00EF3909" w:rsidRPr="00CD4211">
        <w:rPr>
          <w:i/>
          <w:iCs/>
          <w:color w:val="000000"/>
          <w:lang w:eastAsia="en-AU"/>
        </w:rPr>
        <w:t>n</w:t>
      </w:r>
      <w:r w:rsidR="0029436D" w:rsidRPr="00CD4211">
        <w:rPr>
          <w:i/>
          <w:iCs/>
          <w:color w:val="000000"/>
          <w:lang w:eastAsia="en-AU"/>
        </w:rPr>
        <w:t xml:space="preserve">d Other Matters) </w:t>
      </w:r>
      <w:r w:rsidR="00EF3909" w:rsidRPr="00CD4211">
        <w:rPr>
          <w:i/>
          <w:iCs/>
          <w:color w:val="000000"/>
          <w:lang w:eastAsia="en-AU"/>
        </w:rPr>
        <w:t>R</w:t>
      </w:r>
      <w:r w:rsidR="0029436D" w:rsidRPr="00CD4211">
        <w:rPr>
          <w:i/>
          <w:iCs/>
          <w:color w:val="000000"/>
          <w:lang w:eastAsia="en-AU"/>
        </w:rPr>
        <w:t>egulation 2015</w:t>
      </w:r>
      <w:r w:rsidRPr="00CD4211">
        <w:rPr>
          <w:color w:val="000000"/>
          <w:lang w:eastAsia="en-AU"/>
        </w:rPr>
        <w:t xml:space="preserve">. This is because they deal </w:t>
      </w:r>
      <w:r w:rsidRPr="00CD4211">
        <w:t>with safety matters that, once identified, require a risk response or treatment plan which requires a high degree of certainty in the interests of aviation safety.</w:t>
      </w:r>
    </w:p>
    <w:p w14:paraId="4ABE681E" w14:textId="71A81114" w:rsidR="00C6673E" w:rsidRPr="005A3A14" w:rsidRDefault="00C6673E" w:rsidP="00106EAE">
      <w:pPr>
        <w:pStyle w:val="LDBodytext"/>
        <w:rPr>
          <w:color w:val="000000"/>
          <w:sz w:val="22"/>
          <w:szCs w:val="22"/>
          <w:lang w:eastAsia="en-AU"/>
        </w:rPr>
      </w:pPr>
    </w:p>
    <w:p w14:paraId="31267AB7" w14:textId="22F5947B" w:rsidR="00663ECC" w:rsidRPr="00CD4211" w:rsidRDefault="00C6673E" w:rsidP="00106EAE">
      <w:pPr>
        <w:pStyle w:val="LDBodytext"/>
      </w:pPr>
      <w:r w:rsidRPr="00CD4211">
        <w:t>When TRA</w:t>
      </w:r>
      <w:r w:rsidR="000A7A60">
        <w:t xml:space="preserve"> instrument</w:t>
      </w:r>
      <w:r w:rsidRPr="00CD4211">
        <w:t>s are made, they are expressed to operate subject to the direction</w:t>
      </w:r>
      <w:r w:rsidR="00576F50">
        <w:t>s</w:t>
      </w:r>
      <w:r w:rsidRPr="00CD4211">
        <w:t xml:space="preserve"> instrument.</w:t>
      </w:r>
      <w:r w:rsidR="00663ECC" w:rsidRPr="00CD4211">
        <w:t xml:space="preserve"> They must also be NOTAM’ed (proclaimed in a formal notice to aviators) and relevant NOTAM notices also </w:t>
      </w:r>
      <w:r w:rsidR="000A7A60">
        <w:t>point to</w:t>
      </w:r>
      <w:r w:rsidR="000A7A60" w:rsidRPr="00CD4211">
        <w:t xml:space="preserve"> </w:t>
      </w:r>
      <w:r w:rsidR="00663ECC" w:rsidRPr="00CD4211">
        <w:t>the direction</w:t>
      </w:r>
      <w:r w:rsidR="00576F50">
        <w:t>s</w:t>
      </w:r>
      <w:r w:rsidR="00663ECC" w:rsidRPr="00CD4211">
        <w:t xml:space="preserve"> instrument.</w:t>
      </w:r>
    </w:p>
    <w:p w14:paraId="53175D3B" w14:textId="6710D83D" w:rsidR="00C6673E" w:rsidRPr="005A3A14" w:rsidRDefault="00C6673E" w:rsidP="00106EAE">
      <w:pPr>
        <w:pStyle w:val="LDBodytext"/>
        <w:rPr>
          <w:color w:val="000000"/>
          <w:sz w:val="22"/>
          <w:szCs w:val="22"/>
          <w:lang w:eastAsia="en-AU"/>
        </w:rPr>
      </w:pPr>
    </w:p>
    <w:p w14:paraId="053FD28A" w14:textId="6D1791D8" w:rsidR="00C6673E" w:rsidRPr="00CD4211" w:rsidRDefault="00C6673E" w:rsidP="00106EAE">
      <w:pPr>
        <w:pStyle w:val="LDBodytext"/>
        <w:rPr>
          <w:color w:val="000000"/>
          <w:lang w:eastAsia="en-AU"/>
        </w:rPr>
      </w:pPr>
      <w:r w:rsidRPr="00CD4211">
        <w:t>Although they are</w:t>
      </w:r>
      <w:r w:rsidR="00043206" w:rsidRPr="00CD4211">
        <w:t xml:space="preserve"> non-legislative instruments, </w:t>
      </w:r>
      <w:r w:rsidR="00F24A21" w:rsidRPr="00CD4211">
        <w:t>despite</w:t>
      </w:r>
      <w:r w:rsidR="00043206" w:rsidRPr="00CD4211">
        <w:t xml:space="preserve"> section 14 of the LA, TRA instruments may be </w:t>
      </w:r>
      <w:r w:rsidR="00043206" w:rsidRPr="00CD4211">
        <w:rPr>
          <w:color w:val="000000"/>
          <w:lang w:eastAsia="en-AU"/>
        </w:rPr>
        <w:t>applied, adopted or incorporated into the legislative direction</w:t>
      </w:r>
      <w:r w:rsidR="00576F50">
        <w:rPr>
          <w:color w:val="000000"/>
          <w:lang w:eastAsia="en-AU"/>
        </w:rPr>
        <w:t>s</w:t>
      </w:r>
      <w:r w:rsidR="00043206" w:rsidRPr="00CD4211">
        <w:rPr>
          <w:color w:val="000000"/>
          <w:lang w:eastAsia="en-AU"/>
        </w:rPr>
        <w:t xml:space="preserve"> instrument as they are in force or exist from time to time</w:t>
      </w:r>
      <w:r w:rsidR="00F24A21" w:rsidRPr="00CD4211">
        <w:rPr>
          <w:color w:val="000000"/>
          <w:lang w:eastAsia="en-AU"/>
        </w:rPr>
        <w:t>,</w:t>
      </w:r>
      <w:r w:rsidR="00043206" w:rsidRPr="00CD4211">
        <w:rPr>
          <w:color w:val="000000"/>
          <w:lang w:eastAsia="en-AU"/>
        </w:rPr>
        <w:t xml:space="preserve"> by virtue of subsection 98(5D</w:t>
      </w:r>
      <w:r w:rsidR="00F24A21" w:rsidRPr="00CD4211">
        <w:rPr>
          <w:color w:val="000000"/>
          <w:lang w:eastAsia="en-AU"/>
        </w:rPr>
        <w:t>)</w:t>
      </w:r>
      <w:r w:rsidR="00043206" w:rsidRPr="00CD4211">
        <w:rPr>
          <w:color w:val="000000"/>
          <w:lang w:eastAsia="en-AU"/>
        </w:rPr>
        <w:t xml:space="preserve"> of the CA Act</w:t>
      </w:r>
      <w:r w:rsidR="00F24A21" w:rsidRPr="00CD4211">
        <w:rPr>
          <w:color w:val="000000"/>
          <w:lang w:eastAsia="en-AU"/>
        </w:rPr>
        <w:t xml:space="preserve"> which expressly allows</w:t>
      </w:r>
      <w:r w:rsidR="002F19BC">
        <w:rPr>
          <w:color w:val="000000"/>
          <w:lang w:eastAsia="en-AU"/>
        </w:rPr>
        <w:t xml:space="preserve"> for</w:t>
      </w:r>
      <w:r w:rsidR="00F24A21" w:rsidRPr="00CD4211">
        <w:rPr>
          <w:color w:val="000000"/>
          <w:lang w:eastAsia="en-AU"/>
        </w:rPr>
        <w:t xml:space="preserve"> this</w:t>
      </w:r>
      <w:r w:rsidR="00043206" w:rsidRPr="00CD4211">
        <w:rPr>
          <w:color w:val="000000"/>
          <w:lang w:eastAsia="en-AU"/>
        </w:rPr>
        <w:t>.</w:t>
      </w:r>
    </w:p>
    <w:p w14:paraId="6303F1E0" w14:textId="77777777" w:rsidR="00CA717A" w:rsidRPr="005A3A14" w:rsidRDefault="00CA717A" w:rsidP="00106EAE">
      <w:pPr>
        <w:pStyle w:val="LDBodytext"/>
        <w:rPr>
          <w:color w:val="000000"/>
          <w:sz w:val="22"/>
          <w:szCs w:val="22"/>
          <w:lang w:eastAsia="en-AU"/>
        </w:rPr>
      </w:pPr>
    </w:p>
    <w:p w14:paraId="0E5998CE" w14:textId="77777777" w:rsidR="00AA390A" w:rsidRPr="00CD4211" w:rsidRDefault="006829FB" w:rsidP="00AA390A">
      <w:pPr>
        <w:pStyle w:val="LDBodytext"/>
        <w:rPr>
          <w:b/>
          <w:bCs/>
          <w:iCs/>
        </w:rPr>
      </w:pPr>
      <w:r w:rsidRPr="00CD4211">
        <w:rPr>
          <w:b/>
          <w:bCs/>
          <w:iCs/>
        </w:rPr>
        <w:t>Consultation</w:t>
      </w:r>
    </w:p>
    <w:p w14:paraId="2A92AAC4" w14:textId="4732890F" w:rsidR="00F7080C" w:rsidRPr="00CD4211" w:rsidRDefault="00F7080C" w:rsidP="00AA390A">
      <w:pPr>
        <w:pStyle w:val="LDBodytext"/>
        <w:rPr>
          <w:rFonts w:eastAsiaTheme="minorHAnsi"/>
          <w:color w:val="000000"/>
          <w:lang w:eastAsia="en-AU"/>
        </w:rPr>
      </w:pPr>
      <w:r w:rsidRPr="00CD4211">
        <w:rPr>
          <w:iCs/>
        </w:rPr>
        <w:t>Un</w:t>
      </w:r>
      <w:r w:rsidRPr="00CD4211">
        <w:rPr>
          <w:bCs/>
          <w:iCs/>
        </w:rPr>
        <w:t>der section 16 of the</w:t>
      </w:r>
      <w:r w:rsidR="00AA390A" w:rsidRPr="00CD4211">
        <w:rPr>
          <w:bCs/>
          <w:iCs/>
        </w:rPr>
        <w:t xml:space="preserve"> </w:t>
      </w:r>
      <w:r w:rsidR="00AA390A" w:rsidRPr="00CD4211">
        <w:t>CA</w:t>
      </w:r>
      <w:r w:rsidRPr="00CD4211">
        <w:rPr>
          <w:bCs/>
          <w:iCs/>
        </w:rPr>
        <w:t xml:space="preserve"> Act, in performing its functions and exercising its powers</w:t>
      </w:r>
      <w:r w:rsidR="001A5414" w:rsidRPr="00CD4211">
        <w:rPr>
          <w:bCs/>
          <w:iCs/>
        </w:rPr>
        <w:t>,</w:t>
      </w:r>
      <w:r w:rsidRPr="00CD4211">
        <w:rPr>
          <w:bCs/>
          <w:iCs/>
        </w:rPr>
        <w:t xml:space="preserve"> CASA must consult government, industrial, commercial</w:t>
      </w:r>
      <w:r w:rsidR="000D5C8C" w:rsidRPr="00CD4211">
        <w:rPr>
          <w:bCs/>
          <w:iCs/>
        </w:rPr>
        <w:t>,</w:t>
      </w:r>
      <w:r w:rsidRPr="00CD4211">
        <w:rPr>
          <w:bCs/>
          <w:iCs/>
        </w:rPr>
        <w:t xml:space="preserve"> consumer and other relevant bodies and </w:t>
      </w:r>
      <w:r w:rsidRPr="00CD4211">
        <w:rPr>
          <w:rFonts w:eastAsiaTheme="minorHAnsi"/>
          <w:color w:val="000000"/>
          <w:lang w:eastAsia="en-AU"/>
        </w:rPr>
        <w:t>organisations insofar as CASA considers such consultation to be appropriate.</w:t>
      </w:r>
    </w:p>
    <w:p w14:paraId="57951122" w14:textId="77777777" w:rsidR="00AA390A" w:rsidRPr="005A3A14" w:rsidRDefault="00AA390A" w:rsidP="00AA390A">
      <w:pPr>
        <w:pStyle w:val="LDBodytext"/>
        <w:rPr>
          <w:color w:val="000000"/>
          <w:sz w:val="22"/>
          <w:szCs w:val="22"/>
          <w:lang w:eastAsia="en-AU"/>
        </w:rPr>
      </w:pPr>
    </w:p>
    <w:p w14:paraId="57ADF905" w14:textId="41984F43" w:rsidR="00F7080C" w:rsidRPr="00CD4211" w:rsidRDefault="00F7080C" w:rsidP="00F7080C">
      <w:pPr>
        <w:pStyle w:val="LDBodytext"/>
      </w:pPr>
      <w:r w:rsidRPr="00CD4211">
        <w:rPr>
          <w:bCs/>
          <w:iCs/>
        </w:rPr>
        <w:t>Under section 17 of the LA, b</w:t>
      </w:r>
      <w:r w:rsidRPr="00CD4211">
        <w:t>efore a legislative instrument is made, CASA must be satisfied that it has undertaken any consultation it considers appropriate and practicable in order to draw on relevant expertise and involve persons likely to be affected by the proposals.</w:t>
      </w:r>
    </w:p>
    <w:p w14:paraId="3684D05E" w14:textId="203A68D6" w:rsidR="00AA390A" w:rsidRPr="005A3A14" w:rsidRDefault="00AA390A" w:rsidP="00F7080C">
      <w:pPr>
        <w:pStyle w:val="LDBodytext"/>
        <w:rPr>
          <w:color w:val="000000"/>
          <w:sz w:val="22"/>
          <w:szCs w:val="22"/>
          <w:lang w:eastAsia="en-AU"/>
        </w:rPr>
      </w:pPr>
    </w:p>
    <w:p w14:paraId="3F9FA6E7" w14:textId="0B258AF8" w:rsidR="00E83496" w:rsidRPr="00CD4211" w:rsidRDefault="00CF51D2" w:rsidP="00106EAE">
      <w:pPr>
        <w:pStyle w:val="LDBodytext"/>
      </w:pPr>
      <w:r w:rsidRPr="00CD4211">
        <w:t>There has been informal consultation with agencies likely to be impacted by the direction</w:t>
      </w:r>
      <w:r w:rsidR="00576F50">
        <w:t>s</w:t>
      </w:r>
      <w:r w:rsidR="004B51DA" w:rsidRPr="00CD4211">
        <w:t xml:space="preserve"> instrument</w:t>
      </w:r>
      <w:r w:rsidRPr="00CD4211">
        <w:t xml:space="preserve">, </w:t>
      </w:r>
      <w:r w:rsidR="00D7561E" w:rsidRPr="00CD4211">
        <w:t>namely,</w:t>
      </w:r>
      <w:r w:rsidRPr="00CD4211">
        <w:t xml:space="preserve"> the Department of </w:t>
      </w:r>
      <w:r w:rsidR="004B51DA" w:rsidRPr="00CD4211">
        <w:t>D</w:t>
      </w:r>
      <w:r w:rsidRPr="00CD4211">
        <w:t xml:space="preserve">efence and </w:t>
      </w:r>
      <w:r w:rsidR="00E83496" w:rsidRPr="00CD4211">
        <w:t>Airservices Australia</w:t>
      </w:r>
      <w:r w:rsidR="00D7561E" w:rsidRPr="00CD4211">
        <w:t>.</w:t>
      </w:r>
    </w:p>
    <w:p w14:paraId="2AF186BB" w14:textId="77777777" w:rsidR="00E83496" w:rsidRPr="005A3A14" w:rsidRDefault="00E83496" w:rsidP="00106EAE">
      <w:pPr>
        <w:pStyle w:val="LDBodytext"/>
        <w:rPr>
          <w:color w:val="000000"/>
          <w:sz w:val="22"/>
          <w:szCs w:val="22"/>
          <w:lang w:eastAsia="en-AU"/>
        </w:rPr>
      </w:pPr>
    </w:p>
    <w:p w14:paraId="5F31AFA6" w14:textId="668E3BED" w:rsidR="00CF51D2" w:rsidRPr="00CD4211" w:rsidRDefault="00CF51D2" w:rsidP="00106EAE">
      <w:pPr>
        <w:pStyle w:val="LDBodytext"/>
      </w:pPr>
      <w:r w:rsidRPr="00CD4211">
        <w:t>Because the operation of the direction</w:t>
      </w:r>
      <w:r w:rsidR="00576F50">
        <w:t>s</w:t>
      </w:r>
      <w:r w:rsidRPr="00CD4211">
        <w:t xml:space="preserve"> instrument is predicated upon </w:t>
      </w:r>
      <w:r w:rsidR="00D7561E" w:rsidRPr="00CD4211">
        <w:t xml:space="preserve">the </w:t>
      </w:r>
      <w:r w:rsidRPr="00CD4211">
        <w:t>likely</w:t>
      </w:r>
      <w:r w:rsidR="00E83496" w:rsidRPr="00CD4211">
        <w:t>,</w:t>
      </w:r>
      <w:r w:rsidRPr="00CD4211">
        <w:t xml:space="preserve"> but often unforeseeable</w:t>
      </w:r>
      <w:r w:rsidR="00E83496" w:rsidRPr="00CD4211">
        <w:t>,</w:t>
      </w:r>
      <w:r w:rsidRPr="00CD4211">
        <w:t xml:space="preserve"> </w:t>
      </w:r>
      <w:r w:rsidR="00D7561E" w:rsidRPr="00CD4211">
        <w:t xml:space="preserve">need for </w:t>
      </w:r>
      <w:r w:rsidR="00195358" w:rsidRPr="00CD4211">
        <w:t>offshore</w:t>
      </w:r>
      <w:r w:rsidR="00FB4186" w:rsidRPr="00CD4211">
        <w:t xml:space="preserve"> </w:t>
      </w:r>
      <w:r w:rsidR="009E26B1" w:rsidRPr="00CD4211">
        <w:t>TRAs of the kind already mentioned</w:t>
      </w:r>
      <w:r w:rsidRPr="00CD4211">
        <w:t>, it is not possible to identify</w:t>
      </w:r>
      <w:r w:rsidR="00E83496" w:rsidRPr="00CD4211">
        <w:t xml:space="preserve"> and consult with</w:t>
      </w:r>
      <w:r w:rsidRPr="00CD4211">
        <w:t xml:space="preserve"> the range of aircraft operators who may be planning</w:t>
      </w:r>
      <w:r w:rsidR="00E83496" w:rsidRPr="00CD4211">
        <w:t>,</w:t>
      </w:r>
      <w:r w:rsidRPr="00CD4211">
        <w:t xml:space="preserve"> at some time in the future</w:t>
      </w:r>
      <w:r w:rsidR="00E83496" w:rsidRPr="00CD4211">
        <w:t>, to be in particular airspace that</w:t>
      </w:r>
      <w:r w:rsidR="00D7561E" w:rsidRPr="00CD4211">
        <w:t xml:space="preserve"> may be </w:t>
      </w:r>
      <w:r w:rsidR="000B55F5" w:rsidRPr="00CD4211">
        <w:t>referenced in</w:t>
      </w:r>
      <w:r w:rsidR="00E83496" w:rsidRPr="00CD4211">
        <w:t xml:space="preserve"> a TRA instrument</w:t>
      </w:r>
      <w:r w:rsidRPr="00CD4211">
        <w:t>.</w:t>
      </w:r>
    </w:p>
    <w:p w14:paraId="0DDB4AF7" w14:textId="77777777" w:rsidR="00CF51D2" w:rsidRPr="005A3A14" w:rsidRDefault="00CF51D2" w:rsidP="00106EAE">
      <w:pPr>
        <w:pStyle w:val="LDBodytext"/>
        <w:rPr>
          <w:color w:val="000000"/>
          <w:sz w:val="22"/>
          <w:szCs w:val="22"/>
          <w:lang w:eastAsia="en-AU"/>
        </w:rPr>
      </w:pPr>
    </w:p>
    <w:p w14:paraId="7F308A68" w14:textId="629C9873" w:rsidR="00AA390A" w:rsidRPr="00CD4211" w:rsidRDefault="00AA390A" w:rsidP="00106EAE">
      <w:pPr>
        <w:pStyle w:val="LDBodytext"/>
        <w:rPr>
          <w:lang w:val="en-US"/>
        </w:rPr>
      </w:pPr>
      <w:r w:rsidRPr="00CD4211">
        <w:rPr>
          <w:lang w:val="en-US"/>
        </w:rPr>
        <w:t xml:space="preserve">CASA is satisfied that the nature, extent, and duration of the consultation it </w:t>
      </w:r>
      <w:r w:rsidR="00C6673E" w:rsidRPr="00CD4211">
        <w:rPr>
          <w:lang w:val="en-US"/>
        </w:rPr>
        <w:t xml:space="preserve">has </w:t>
      </w:r>
      <w:r w:rsidRPr="00CD4211">
        <w:rPr>
          <w:lang w:val="en-US"/>
        </w:rPr>
        <w:t>conducted was appropriate and that no further consultation would be appropriate or necessary in these circumstances.</w:t>
      </w:r>
    </w:p>
    <w:p w14:paraId="0EC31994" w14:textId="77777777" w:rsidR="00CA717A" w:rsidRPr="005A3A14" w:rsidRDefault="00CA717A" w:rsidP="00106EAE">
      <w:pPr>
        <w:pStyle w:val="LDBodytext"/>
        <w:rPr>
          <w:color w:val="000000"/>
          <w:sz w:val="22"/>
          <w:szCs w:val="22"/>
          <w:lang w:eastAsia="en-AU"/>
        </w:rPr>
      </w:pPr>
    </w:p>
    <w:p w14:paraId="2C0F172C" w14:textId="77777777" w:rsidR="00C03FAC" w:rsidRPr="00CD4211" w:rsidRDefault="00C03FAC" w:rsidP="00C03FAC">
      <w:pPr>
        <w:pStyle w:val="LDBodytext"/>
        <w:keepNext/>
        <w:rPr>
          <w:b/>
        </w:rPr>
      </w:pPr>
      <w:bookmarkStart w:id="11" w:name="OLE_LINK3"/>
      <w:bookmarkStart w:id="12" w:name="OLE_LINK5"/>
      <w:r w:rsidRPr="00CD4211">
        <w:rPr>
          <w:b/>
        </w:rPr>
        <w:lastRenderedPageBreak/>
        <w:t>Office of Impact Analysis (</w:t>
      </w:r>
      <w:r w:rsidRPr="00CD4211">
        <w:rPr>
          <w:b/>
          <w:i/>
        </w:rPr>
        <w:t>OIA</w:t>
      </w:r>
      <w:r w:rsidRPr="00CD4211">
        <w:rPr>
          <w:b/>
        </w:rPr>
        <w:t>)</w:t>
      </w:r>
    </w:p>
    <w:p w14:paraId="6E75273C" w14:textId="155F2A76" w:rsidR="00C75CCE" w:rsidRDefault="00B267ED" w:rsidP="00C75CCE">
      <w:pPr>
        <w:pStyle w:val="LDBodytext"/>
      </w:pPr>
      <w:r w:rsidRPr="00CD4211">
        <w:t>Consistent with</w:t>
      </w:r>
      <w:r w:rsidR="00646F93" w:rsidRPr="00CD4211">
        <w:t xml:space="preserve"> </w:t>
      </w:r>
      <w:r w:rsidR="00C03FAC" w:rsidRPr="00CD4211">
        <w:t>OIA</w:t>
      </w:r>
      <w:r w:rsidRPr="00CD4211">
        <w:t xml:space="preserve"> Guidance, </w:t>
      </w:r>
      <w:r w:rsidR="00646F93" w:rsidRPr="00CD4211">
        <w:t>a</w:t>
      </w:r>
      <w:r w:rsidR="00C03FAC" w:rsidRPr="00CD4211">
        <w:t xml:space="preserve">n Impact </w:t>
      </w:r>
      <w:r w:rsidR="0033669A">
        <w:t>A</w:t>
      </w:r>
      <w:r w:rsidR="00C03FAC" w:rsidRPr="00CD4211">
        <w:t xml:space="preserve">nalysis </w:t>
      </w:r>
      <w:r w:rsidR="00646F93" w:rsidRPr="00CD4211">
        <w:t xml:space="preserve">is not required </w:t>
      </w:r>
      <w:bookmarkStart w:id="13" w:name="_Hlk125963509"/>
      <w:r w:rsidR="00646F93" w:rsidRPr="00CD4211">
        <w:t xml:space="preserve">for the </w:t>
      </w:r>
      <w:r w:rsidR="00A53C0E" w:rsidRPr="00CD4211">
        <w:t>d</w:t>
      </w:r>
      <w:r w:rsidR="003724BD" w:rsidRPr="00CD4211">
        <w:t>irection</w:t>
      </w:r>
      <w:r w:rsidR="00576F50">
        <w:t>s</w:t>
      </w:r>
      <w:r w:rsidR="003724BD" w:rsidRPr="00CD4211">
        <w:t xml:space="preserve"> instrument</w:t>
      </w:r>
      <w:r w:rsidRPr="00CD4211">
        <w:t xml:space="preserve"> because it is a machinery direction which does not substantially alter existing arrangements and is required under the </w:t>
      </w:r>
      <w:r w:rsidR="00B60317" w:rsidRPr="00CD4211">
        <w:t xml:space="preserve">CA </w:t>
      </w:r>
      <w:r w:rsidRPr="00CD4211">
        <w:t>Act and the relevant regulations for the purposes of, and in the course of, their administration by CASA (</w:t>
      </w:r>
      <w:r w:rsidR="00C03FAC" w:rsidRPr="00CD4211">
        <w:t xml:space="preserve">OIA </w:t>
      </w:r>
      <w:r w:rsidR="00646F93" w:rsidRPr="00CD4211">
        <w:t>id:</w:t>
      </w:r>
      <w:r w:rsidR="00786A67" w:rsidRPr="00CD4211">
        <w:t xml:space="preserve"> </w:t>
      </w:r>
      <w:r w:rsidRPr="00CD4211">
        <w:t>14507</w:t>
      </w:r>
      <w:r w:rsidR="00646F93" w:rsidRPr="00CD4211">
        <w:t>).</w:t>
      </w:r>
      <w:bookmarkEnd w:id="13"/>
    </w:p>
    <w:p w14:paraId="334F6A34" w14:textId="77777777" w:rsidR="00A165B0" w:rsidRPr="005A3A14" w:rsidRDefault="00A165B0" w:rsidP="00C75CCE">
      <w:pPr>
        <w:pStyle w:val="LDBodytext"/>
        <w:rPr>
          <w:color w:val="000000"/>
          <w:sz w:val="22"/>
          <w:szCs w:val="22"/>
          <w:lang w:eastAsia="en-AU"/>
        </w:rPr>
      </w:pPr>
    </w:p>
    <w:p w14:paraId="48B8DF12" w14:textId="77777777" w:rsidR="00A165B0" w:rsidRPr="00CD4211" w:rsidRDefault="00A165B0" w:rsidP="00A165B0">
      <w:pPr>
        <w:pStyle w:val="LDBodytext"/>
        <w:rPr>
          <w:b/>
          <w:bCs/>
        </w:rPr>
      </w:pPr>
      <w:bookmarkStart w:id="14" w:name="_Hlk125963626"/>
      <w:r w:rsidRPr="00CD4211">
        <w:rPr>
          <w:b/>
          <w:bCs/>
        </w:rPr>
        <w:t>Sector risk, economic and cost impact</w:t>
      </w:r>
    </w:p>
    <w:p w14:paraId="7752846F" w14:textId="77777777" w:rsidR="00A165B0" w:rsidRPr="007D6CA6" w:rsidRDefault="00A165B0" w:rsidP="00A165B0">
      <w:pPr>
        <w:pStyle w:val="LDBodytext"/>
      </w:pPr>
    </w:p>
    <w:p w14:paraId="33AFA0CB" w14:textId="77777777" w:rsidR="00A165B0" w:rsidRPr="00CD4211" w:rsidRDefault="00A165B0" w:rsidP="00A165B0">
      <w:pPr>
        <w:pStyle w:val="LDBodytext"/>
        <w:rPr>
          <w:i/>
          <w:iCs/>
        </w:rPr>
      </w:pPr>
      <w:r w:rsidRPr="00D52875">
        <w:rPr>
          <w:i/>
          <w:iCs/>
        </w:rPr>
        <w:t>Economic and cost impact</w:t>
      </w:r>
    </w:p>
    <w:bookmarkEnd w:id="14"/>
    <w:p w14:paraId="023B12E5" w14:textId="77777777" w:rsidR="00A165B0" w:rsidRPr="00CD4211" w:rsidRDefault="00A165B0" w:rsidP="00A165B0">
      <w:pPr>
        <w:pStyle w:val="LDBodytext"/>
        <w:keepNext/>
      </w:pPr>
      <w:r w:rsidRPr="00CD4211">
        <w:t>Subsection 9A(1) of the CA Act states that, in exercising its powers and performing its functions, CASA must regard the safety of air navigation as the most important consideration. Subsection 9A(3) of the CA Act states that, subject to subsection (1), in developing and promulgating aviation safety standards under paragraph 9(1)(c), CASA must:</w:t>
      </w:r>
    </w:p>
    <w:p w14:paraId="2F50902B" w14:textId="77777777" w:rsidR="00A165B0" w:rsidRPr="00CD4211" w:rsidRDefault="00A165B0" w:rsidP="00A165B0">
      <w:pPr>
        <w:pStyle w:val="LDP1a"/>
        <w:spacing w:after="0"/>
      </w:pPr>
      <w:r w:rsidRPr="00CD4211">
        <w:t>(a)</w:t>
      </w:r>
      <w:r w:rsidRPr="00CD4211">
        <w:tab/>
        <w:t>consider the economic and cost impact on individuals, businesses and the community of the standards; and</w:t>
      </w:r>
    </w:p>
    <w:p w14:paraId="40B78536" w14:textId="77777777" w:rsidR="00A165B0" w:rsidRPr="00CD4211" w:rsidRDefault="00A165B0" w:rsidP="005A3A14">
      <w:pPr>
        <w:pStyle w:val="LDP1a"/>
        <w:spacing w:after="0"/>
      </w:pPr>
      <w:r w:rsidRPr="00CD4211">
        <w:t>(b)</w:t>
      </w:r>
      <w:r w:rsidRPr="00CD4211">
        <w:tab/>
        <w:t>take into account the differing risks associated with different industry sectors.</w:t>
      </w:r>
    </w:p>
    <w:p w14:paraId="5B7E2CF3" w14:textId="77777777" w:rsidR="00A165B0" w:rsidRPr="00CD4211" w:rsidRDefault="00A165B0" w:rsidP="00A165B0">
      <w:pPr>
        <w:pStyle w:val="LDBodytext"/>
      </w:pPr>
    </w:p>
    <w:p w14:paraId="128F594C" w14:textId="77777777" w:rsidR="00A165B0" w:rsidRPr="00CD4211" w:rsidRDefault="00A165B0" w:rsidP="00A165B0">
      <w:pPr>
        <w:pStyle w:val="LDBodytext"/>
        <w:rPr>
          <w:lang w:val="en-US"/>
        </w:rPr>
      </w:pPr>
      <w:r w:rsidRPr="00CD4211">
        <w:rPr>
          <w:lang w:val="en-US"/>
        </w:rPr>
        <w:t>The cost impact of a standard refers to the direct cost (in the sense of price or expense) which a standard would cause individuals, businesses, and the community to incur. The economic impact of a standard refers to the impact a standard would have on the production, distribution, and use of wealth across the economy, at the level of the individual, relevant businesses in the aviation sector, and the community more broadly. The economic impact of a standard could also include the general financial impact of that standard on different industry sectors.</w:t>
      </w:r>
    </w:p>
    <w:p w14:paraId="2061651E" w14:textId="77777777" w:rsidR="00A165B0" w:rsidRPr="00CD4211" w:rsidRDefault="00A165B0" w:rsidP="00A165B0">
      <w:pPr>
        <w:pStyle w:val="LDBodytext"/>
        <w:rPr>
          <w:lang w:val="en-US"/>
        </w:rPr>
      </w:pPr>
    </w:p>
    <w:p w14:paraId="537105B1" w14:textId="2A6B0613" w:rsidR="00A165B0" w:rsidRPr="00CD4211" w:rsidRDefault="00A165B0" w:rsidP="00A165B0">
      <w:pPr>
        <w:pStyle w:val="LDBodytext"/>
      </w:pPr>
      <w:bookmarkStart w:id="15" w:name="_Hlk125963592"/>
      <w:r w:rsidRPr="00CD4211">
        <w:t>Australian aircraft have long been subject to certain offshore airspace access controls. Consistent with the Chicago Convention, foreign registered aircraft are not so subject but</w:t>
      </w:r>
      <w:r w:rsidR="00D52875">
        <w:t>,</w:t>
      </w:r>
      <w:r w:rsidRPr="00CD4211">
        <w:t xml:space="preserve"> in practice</w:t>
      </w:r>
      <w:r w:rsidR="00D52875">
        <w:t>,</w:t>
      </w:r>
      <w:r w:rsidRPr="00CD4211">
        <w:t xml:space="preserve"> they generally voluntarily observe the access controls in the interests of aviation safety rather than alter existing practices and routes. Operators are generally familiar with TRA requirements, and operations are adjusted to them without any significant objections or impacts.</w:t>
      </w:r>
    </w:p>
    <w:bookmarkEnd w:id="15"/>
    <w:p w14:paraId="31F43051" w14:textId="77777777" w:rsidR="00A165B0" w:rsidRPr="00CD4211" w:rsidRDefault="00A165B0" w:rsidP="00A165B0">
      <w:pPr>
        <w:pStyle w:val="LDBodytext"/>
      </w:pPr>
    </w:p>
    <w:p w14:paraId="7FEE652B" w14:textId="77777777" w:rsidR="00A165B0" w:rsidRPr="00CD4211" w:rsidRDefault="00A165B0" w:rsidP="00A165B0">
      <w:pPr>
        <w:pStyle w:val="LDBodytext"/>
        <w:rPr>
          <w:i/>
          <w:iCs/>
        </w:rPr>
      </w:pPr>
      <w:bookmarkStart w:id="16" w:name="_Hlk125963650"/>
      <w:r w:rsidRPr="00CD4211">
        <w:rPr>
          <w:i/>
          <w:iCs/>
        </w:rPr>
        <w:t>Sector risks</w:t>
      </w:r>
    </w:p>
    <w:p w14:paraId="77AC2957" w14:textId="77777777" w:rsidR="00A165B0" w:rsidRPr="00CD4211" w:rsidRDefault="00A165B0" w:rsidP="00A165B0">
      <w:pPr>
        <w:pStyle w:val="LDBodytext"/>
      </w:pPr>
      <w:r w:rsidRPr="00CD4211">
        <w:t>There are no increased, or differential, sector risks arising from the instrument.</w:t>
      </w:r>
    </w:p>
    <w:bookmarkEnd w:id="16"/>
    <w:p w14:paraId="22BADF3A" w14:textId="77777777" w:rsidR="00A165B0" w:rsidRPr="00CD4211" w:rsidRDefault="00A165B0" w:rsidP="00A165B0">
      <w:pPr>
        <w:pStyle w:val="LDBodytext"/>
      </w:pPr>
    </w:p>
    <w:p w14:paraId="761267D8" w14:textId="77777777" w:rsidR="00A165B0" w:rsidRPr="00CD4211" w:rsidRDefault="00A165B0" w:rsidP="00A165B0">
      <w:pPr>
        <w:pStyle w:val="LDBodytext"/>
        <w:rPr>
          <w:b/>
          <w:bCs/>
        </w:rPr>
      </w:pPr>
      <w:bookmarkStart w:id="17" w:name="_Hlk125963668"/>
      <w:r w:rsidRPr="00CD4211">
        <w:rPr>
          <w:b/>
          <w:bCs/>
        </w:rPr>
        <w:t>Regional and remote Australia impacts</w:t>
      </w:r>
    </w:p>
    <w:p w14:paraId="5747DD82" w14:textId="77777777" w:rsidR="00A165B0" w:rsidRDefault="00A165B0" w:rsidP="00A00AC4">
      <w:pPr>
        <w:spacing w:after="0" w:line="240" w:lineRule="auto"/>
        <w:rPr>
          <w:rFonts w:ascii="Times New Roman" w:hAnsi="Times New Roman" w:cs="Times New Roman"/>
          <w:color w:val="000000"/>
          <w:sz w:val="24"/>
          <w:szCs w:val="24"/>
        </w:rPr>
      </w:pPr>
      <w:r w:rsidRPr="00A00AC4">
        <w:rPr>
          <w:rFonts w:ascii="Times New Roman" w:hAnsi="Times New Roman" w:cs="Times New Roman"/>
          <w:sz w:val="24"/>
          <w:szCs w:val="24"/>
        </w:rPr>
        <w:t>U</w:t>
      </w:r>
      <w:r w:rsidRPr="00330270">
        <w:rPr>
          <w:rFonts w:ascii="Times New Roman" w:hAnsi="Times New Roman" w:cs="Times New Roman"/>
          <w:sz w:val="24"/>
          <w:szCs w:val="24"/>
        </w:rPr>
        <w:t xml:space="preserve">nder paragraph 4(c) of the </w:t>
      </w:r>
      <w:r w:rsidRPr="00330270">
        <w:rPr>
          <w:rFonts w:ascii="Times New Roman" w:hAnsi="Times New Roman" w:cs="Times New Roman"/>
          <w:i/>
          <w:sz w:val="24"/>
          <w:szCs w:val="24"/>
        </w:rPr>
        <w:t xml:space="preserve">Statement of Expectations for the Civil Aviation Safety Authority from 1 July 2023 to 30 June 2025 </w:t>
      </w:r>
      <w:r w:rsidRPr="00330270">
        <w:rPr>
          <w:rFonts w:ascii="Times New Roman" w:hAnsi="Times New Roman" w:cs="Times New Roman"/>
          <w:iCs/>
          <w:sz w:val="24"/>
          <w:szCs w:val="24"/>
        </w:rPr>
        <w:t>from the Minister for Infrastructure, Transport, Regional Development and Local Government</w:t>
      </w:r>
      <w:r w:rsidRPr="00330270">
        <w:rPr>
          <w:rFonts w:ascii="Times New Roman" w:eastAsia="Times New Roman" w:hAnsi="Times New Roman" w:cs="Times New Roman"/>
          <w:iCs/>
          <w:color w:val="000000"/>
          <w:sz w:val="24"/>
          <w:szCs w:val="24"/>
          <w:lang w:eastAsia="en-AU"/>
        </w:rPr>
        <w:t xml:space="preserve">, </w:t>
      </w:r>
      <w:r w:rsidRPr="00330270">
        <w:rPr>
          <w:rFonts w:ascii="Times New Roman" w:hAnsi="Times New Roman" w:cs="Times New Roman"/>
          <w:sz w:val="24"/>
          <w:szCs w:val="24"/>
        </w:rPr>
        <w:t xml:space="preserve">the Minister expects CASA to </w:t>
      </w:r>
      <w:r w:rsidRPr="00330270">
        <w:rPr>
          <w:rFonts w:ascii="Times New Roman" w:hAnsi="Times New Roman" w:cs="Times New Roman"/>
          <w:color w:val="000000"/>
          <w:sz w:val="24"/>
          <w:szCs w:val="24"/>
        </w:rPr>
        <w:t>fully consider the impact of new regulations on general aviation, and rural and remote regions.</w:t>
      </w:r>
    </w:p>
    <w:p w14:paraId="61164232" w14:textId="77777777" w:rsidR="005A3A14" w:rsidRPr="00330270" w:rsidRDefault="005A3A14" w:rsidP="00A00AC4">
      <w:pPr>
        <w:spacing w:after="0" w:line="240" w:lineRule="auto"/>
        <w:rPr>
          <w:rFonts w:ascii="Times New Roman" w:hAnsi="Times New Roman" w:cs="Times New Roman"/>
          <w:kern w:val="0"/>
          <w:sz w:val="24"/>
          <w:szCs w:val="24"/>
          <w14:ligatures w14:val="none"/>
        </w:rPr>
      </w:pPr>
    </w:p>
    <w:bookmarkEnd w:id="17"/>
    <w:p w14:paraId="7B09A1E2" w14:textId="265F18B9" w:rsidR="00A165B0" w:rsidRPr="00CD4211" w:rsidRDefault="00A165B0" w:rsidP="005A3A14">
      <w:pPr>
        <w:pStyle w:val="LDBodytext"/>
      </w:pPr>
      <w:r w:rsidRPr="00CD4211">
        <w:t>There are no identified rural and remote impacts that differ in any material way from the general economic and cost impacts described above.</w:t>
      </w:r>
    </w:p>
    <w:p w14:paraId="3B945D41" w14:textId="77777777" w:rsidR="00A165B0" w:rsidRPr="00CD4211" w:rsidRDefault="00A165B0" w:rsidP="00A165B0">
      <w:pPr>
        <w:pStyle w:val="LDBodytext"/>
      </w:pPr>
    </w:p>
    <w:p w14:paraId="45CA4DB8" w14:textId="77777777" w:rsidR="00A165B0" w:rsidRPr="00CD4211" w:rsidRDefault="00A165B0" w:rsidP="00A165B0">
      <w:pPr>
        <w:pStyle w:val="LDBodytext"/>
        <w:rPr>
          <w:b/>
          <w:bCs/>
        </w:rPr>
      </w:pPr>
      <w:bookmarkStart w:id="18" w:name="_Hlk125963711"/>
      <w:r w:rsidRPr="00CD4211">
        <w:rPr>
          <w:b/>
          <w:bCs/>
        </w:rPr>
        <w:t>Environmental impact</w:t>
      </w:r>
    </w:p>
    <w:p w14:paraId="7D147424" w14:textId="77777777" w:rsidR="00A165B0" w:rsidRPr="00CD4211" w:rsidRDefault="00A165B0" w:rsidP="00A165B0">
      <w:pPr>
        <w:pStyle w:val="LDBodytext"/>
      </w:pPr>
      <w:r w:rsidRPr="00CD4211">
        <w:t>Under subsection 9A(2) of the CA Act, while regarding the safety of air navigation as the most important consideration, CASA must exercise its powers and perform its functions in a manner that ensures that, as far as practicable, the environment is protected from the effects and associated effects of the operation and use of aircraft.</w:t>
      </w:r>
    </w:p>
    <w:p w14:paraId="14B8834A" w14:textId="77777777" w:rsidR="00A165B0" w:rsidRPr="00CD4211" w:rsidRDefault="00A165B0" w:rsidP="00A165B0">
      <w:pPr>
        <w:pStyle w:val="LDBodytext"/>
      </w:pPr>
    </w:p>
    <w:p w14:paraId="05916B41" w14:textId="77777777" w:rsidR="00A165B0" w:rsidRPr="00CD4211" w:rsidRDefault="00A165B0" w:rsidP="00A165B0">
      <w:pPr>
        <w:pStyle w:val="LDBodytext"/>
      </w:pPr>
      <w:r w:rsidRPr="00CD4211">
        <w:lastRenderedPageBreak/>
        <w:t>It is not anticipated there will be any specific negative environmental impacts as a result of the instrument. Thus, the instrument as such will have no specific new effects on the environment.</w:t>
      </w:r>
    </w:p>
    <w:bookmarkEnd w:id="18"/>
    <w:p w14:paraId="59743264" w14:textId="77777777" w:rsidR="00E363D7" w:rsidRPr="00CD4211" w:rsidRDefault="00E363D7" w:rsidP="00C75CCE">
      <w:pPr>
        <w:pStyle w:val="LDBodytext"/>
      </w:pPr>
    </w:p>
    <w:p w14:paraId="5378115E" w14:textId="25C18C85" w:rsidR="002004D9" w:rsidRPr="00CD4211" w:rsidRDefault="002004D9" w:rsidP="00D52875">
      <w:pPr>
        <w:pStyle w:val="LDBodytext"/>
        <w:rPr>
          <w:b/>
        </w:rPr>
      </w:pPr>
      <w:r w:rsidRPr="00CD4211">
        <w:rPr>
          <w:b/>
        </w:rPr>
        <w:t>Statement of Compatibility with Human Rights</w:t>
      </w:r>
    </w:p>
    <w:p w14:paraId="403F14BF" w14:textId="24C57FE8" w:rsidR="00D84C09" w:rsidRPr="00CD4211" w:rsidRDefault="002004D9" w:rsidP="00106EAE">
      <w:pPr>
        <w:pStyle w:val="LDBodytext"/>
      </w:pPr>
      <w:r w:rsidRPr="00CD4211">
        <w:rPr>
          <w:iCs/>
        </w:rPr>
        <w:t xml:space="preserve">The Statement in Appendix 2 is prepared in accordance with Part 3 of the </w:t>
      </w:r>
      <w:r w:rsidRPr="00CD4211">
        <w:rPr>
          <w:i/>
          <w:iCs/>
        </w:rPr>
        <w:t>Human Rights (Parliamentary Scrutiny) Act</w:t>
      </w:r>
      <w:r w:rsidR="00786A67" w:rsidRPr="00CD4211">
        <w:rPr>
          <w:i/>
          <w:iCs/>
        </w:rPr>
        <w:t xml:space="preserve"> </w:t>
      </w:r>
      <w:r w:rsidRPr="00CD4211">
        <w:rPr>
          <w:i/>
          <w:iCs/>
        </w:rPr>
        <w:t>2011</w:t>
      </w:r>
      <w:r w:rsidR="00D84C09" w:rsidRPr="00CD4211">
        <w:rPr>
          <w:i/>
          <w:iCs/>
        </w:rPr>
        <w:t xml:space="preserve"> </w:t>
      </w:r>
      <w:r w:rsidR="00D84C09" w:rsidRPr="00CD4211">
        <w:t xml:space="preserve">(the </w:t>
      </w:r>
      <w:r w:rsidR="00D84C09" w:rsidRPr="00CD4211">
        <w:rPr>
          <w:b/>
          <w:bCs/>
          <w:i/>
          <w:iCs/>
        </w:rPr>
        <w:t>HR Act</w:t>
      </w:r>
      <w:r w:rsidR="00D84C09" w:rsidRPr="00CD4211">
        <w:t>)</w:t>
      </w:r>
      <w:r w:rsidRPr="00CD4211">
        <w:t>.</w:t>
      </w:r>
      <w:r w:rsidRPr="00CD4211">
        <w:rPr>
          <w:iCs/>
        </w:rPr>
        <w:t xml:space="preserve"> </w:t>
      </w:r>
      <w:r w:rsidR="004C6A7B" w:rsidRPr="00CD4211">
        <w:t xml:space="preserve">The </w:t>
      </w:r>
      <w:r w:rsidR="0025513D" w:rsidRPr="00CD4211">
        <w:t>direction</w:t>
      </w:r>
      <w:r w:rsidR="00576F50">
        <w:t>s</w:t>
      </w:r>
      <w:r w:rsidR="00576D97" w:rsidRPr="00CD4211">
        <w:t xml:space="preserve"> </w:t>
      </w:r>
      <w:r w:rsidR="00A53C0E" w:rsidRPr="00CD4211">
        <w:t>instrument</w:t>
      </w:r>
      <w:r w:rsidR="004C6A7B" w:rsidRPr="00CD4211">
        <w:t xml:space="preserve"> is compatible with the human rights and freedoms recognised or declared in the international instruments listed in section 3 of the</w:t>
      </w:r>
      <w:r w:rsidR="00D84C09" w:rsidRPr="00CD4211">
        <w:t xml:space="preserve"> HR Act</w:t>
      </w:r>
      <w:r w:rsidR="004C6A7B" w:rsidRPr="00CD4211">
        <w:t xml:space="preserve"> </w:t>
      </w:r>
      <w:r w:rsidR="00D84C09" w:rsidRPr="00CD4211">
        <w:t>and, to the extent that it engages relevant rights, it does so in a reasonable, necessary and proportionate way to promote relevant rights</w:t>
      </w:r>
      <w:r w:rsidR="00556BA3" w:rsidRPr="00CD4211">
        <w:t xml:space="preserve"> </w:t>
      </w:r>
      <w:bookmarkStart w:id="19" w:name="_Hlk39846445"/>
      <w:r w:rsidR="00556BA3" w:rsidRPr="00CD4211">
        <w:t>to life, to work and to safe and healthy working conditions.</w:t>
      </w:r>
    </w:p>
    <w:bookmarkEnd w:id="19"/>
    <w:p w14:paraId="4F0BB5CF" w14:textId="77777777" w:rsidR="002A1F69" w:rsidRPr="00CD4211" w:rsidRDefault="002A1F69" w:rsidP="00B72432">
      <w:pPr>
        <w:pStyle w:val="LDBodytext"/>
      </w:pPr>
    </w:p>
    <w:p w14:paraId="32988EC1" w14:textId="77777777" w:rsidR="00C75CCE" w:rsidRPr="00CD4211" w:rsidRDefault="00C75CCE" w:rsidP="00F026B1">
      <w:pPr>
        <w:pStyle w:val="LDBodytext"/>
        <w:rPr>
          <w:b/>
        </w:rPr>
      </w:pPr>
      <w:bookmarkStart w:id="20" w:name="OLE_LINK8"/>
      <w:bookmarkStart w:id="21" w:name="OLE_LINK9"/>
      <w:bookmarkEnd w:id="11"/>
      <w:bookmarkEnd w:id="12"/>
      <w:r w:rsidRPr="00CD4211">
        <w:rPr>
          <w:b/>
        </w:rPr>
        <w:t>Making and commencement</w:t>
      </w:r>
    </w:p>
    <w:p w14:paraId="2C548EBF" w14:textId="63A9BE60" w:rsidR="009A13E0" w:rsidRPr="00CD4211" w:rsidRDefault="00C75CCE" w:rsidP="00CA717A">
      <w:pPr>
        <w:pStyle w:val="LDBodytext"/>
        <w:ind w:right="-143"/>
      </w:pPr>
      <w:r w:rsidRPr="00CD4211">
        <w:t xml:space="preserve">The instrument has been made by </w:t>
      </w:r>
      <w:r w:rsidR="009A13E0" w:rsidRPr="00CD4211">
        <w:rPr>
          <w:lang w:eastAsia="en-AU"/>
        </w:rPr>
        <w:t>a delegate of CASA relying on the power of delegation under subregulation 11.260(1) of CASR</w:t>
      </w:r>
      <w:r w:rsidRPr="00CD4211">
        <w:t>.</w:t>
      </w:r>
    </w:p>
    <w:p w14:paraId="7C8F90AB" w14:textId="77777777" w:rsidR="009A13E0" w:rsidRPr="00CD4211" w:rsidRDefault="009A13E0" w:rsidP="00CA717A">
      <w:pPr>
        <w:pStyle w:val="LDBodytext"/>
        <w:ind w:right="-143"/>
      </w:pPr>
    </w:p>
    <w:p w14:paraId="6370BB19" w14:textId="0D51AF10" w:rsidR="00CA717A" w:rsidRPr="00713D48" w:rsidRDefault="009A13E0" w:rsidP="00AA145A">
      <w:r w:rsidRPr="00AA145A">
        <w:rPr>
          <w:rFonts w:ascii="Times New Roman" w:eastAsia="Times New Roman" w:hAnsi="Times New Roman" w:cs="Times New Roman"/>
          <w:sz w:val="24"/>
          <w:szCs w:val="24"/>
        </w:rPr>
        <w:t xml:space="preserve">The instrument commences on </w:t>
      </w:r>
      <w:r w:rsidR="0081611F" w:rsidRPr="00AA145A">
        <w:rPr>
          <w:rFonts w:ascii="Times New Roman" w:eastAsia="Times New Roman" w:hAnsi="Times New Roman" w:cs="Times New Roman"/>
          <w:sz w:val="24"/>
          <w:szCs w:val="24"/>
        </w:rPr>
        <w:t>30 November</w:t>
      </w:r>
      <w:r w:rsidRPr="00AA145A">
        <w:rPr>
          <w:rFonts w:ascii="Times New Roman" w:eastAsia="Times New Roman" w:hAnsi="Times New Roman" w:cs="Times New Roman"/>
          <w:sz w:val="24"/>
          <w:szCs w:val="24"/>
        </w:rPr>
        <w:t xml:space="preserve"> 2023 and is repealed at the end of </w:t>
      </w:r>
      <w:r w:rsidR="0081611F" w:rsidRPr="00AA145A">
        <w:rPr>
          <w:rFonts w:ascii="Times New Roman" w:eastAsia="Times New Roman" w:hAnsi="Times New Roman" w:cs="Times New Roman"/>
          <w:sz w:val="24"/>
          <w:szCs w:val="24"/>
        </w:rPr>
        <w:t>27 November 2024.</w:t>
      </w:r>
    </w:p>
    <w:p w14:paraId="0618D786" w14:textId="61FAB33C" w:rsidR="00ED094F" w:rsidRPr="00BE7429" w:rsidRDefault="00203DEF" w:rsidP="001E77AB">
      <w:pPr>
        <w:pStyle w:val="LDBodytext"/>
        <w:pageBreakBefore/>
        <w:jc w:val="right"/>
        <w:rPr>
          <w:rFonts w:ascii="Arial" w:hAnsi="Arial" w:cs="Arial"/>
          <w:b/>
          <w:bCs/>
        </w:rPr>
      </w:pPr>
      <w:r w:rsidRPr="00BE7429">
        <w:rPr>
          <w:rFonts w:ascii="Arial" w:hAnsi="Arial" w:cs="Arial"/>
          <w:b/>
          <w:bCs/>
        </w:rPr>
        <w:lastRenderedPageBreak/>
        <w:t>Appendix 1</w:t>
      </w:r>
    </w:p>
    <w:p w14:paraId="42FBCE76" w14:textId="77777777" w:rsidR="006840E9" w:rsidRPr="00EB6251" w:rsidRDefault="006840E9" w:rsidP="006840E9">
      <w:pPr>
        <w:pStyle w:val="LDDescription"/>
        <w:tabs>
          <w:tab w:val="left" w:pos="442"/>
          <w:tab w:val="left" w:leader="dot" w:pos="9015"/>
        </w:tabs>
        <w:spacing w:before="600"/>
      </w:pPr>
      <w:r w:rsidRPr="00EB6251">
        <w:t xml:space="preserve">CASA </w:t>
      </w:r>
      <w:r>
        <w:t>57</w:t>
      </w:r>
      <w:r w:rsidRPr="00EB6251">
        <w:t>/23 –</w:t>
      </w:r>
      <w:r w:rsidRPr="00AD7EB9">
        <w:rPr>
          <w:i/>
          <w:iCs/>
          <w:color w:val="202124"/>
          <w:shd w:val="clear" w:color="auto" w:fill="FFFFFF"/>
        </w:rPr>
        <w:t xml:space="preserve"> </w:t>
      </w:r>
      <w:r w:rsidRPr="00396ADF">
        <w:rPr>
          <w:color w:val="202124"/>
          <w:shd w:val="clear" w:color="auto" w:fill="FFFFFF"/>
        </w:rPr>
        <w:t>Australian-administered Airspace outside Australian Territory </w:t>
      </w:r>
      <w:r>
        <w:rPr>
          <w:color w:val="202124"/>
          <w:shd w:val="clear" w:color="auto" w:fill="FFFFFF"/>
        </w:rPr>
        <w:t>–</w:t>
      </w:r>
      <w:r w:rsidRPr="00396ADF">
        <w:rPr>
          <w:color w:val="202124"/>
          <w:shd w:val="clear" w:color="auto" w:fill="FFFFFF"/>
        </w:rPr>
        <w:t xml:space="preserve"> Directions</w:t>
      </w:r>
      <w:r w:rsidRPr="00EB6251">
        <w:t xml:space="preserve"> Instrument 2023 (No. </w:t>
      </w:r>
      <w:r>
        <w:t>1</w:t>
      </w:r>
      <w:r w:rsidRPr="00EB6251">
        <w:t>)</w:t>
      </w:r>
    </w:p>
    <w:p w14:paraId="656ACD1D" w14:textId="77777777" w:rsidR="00421C2B" w:rsidRPr="00BE7429" w:rsidRDefault="00421C2B" w:rsidP="00421C2B">
      <w:pPr>
        <w:pStyle w:val="LDClauseHeading"/>
      </w:pPr>
      <w:bookmarkStart w:id="22" w:name="_Toc119238132"/>
      <w:r w:rsidRPr="00BE7429">
        <w:t>1</w:t>
      </w:r>
      <w:r w:rsidRPr="00BE7429">
        <w:tab/>
        <w:t>Name</w:t>
      </w:r>
      <w:bookmarkEnd w:id="22"/>
    </w:p>
    <w:p w14:paraId="13A2390B" w14:textId="61CFB257" w:rsidR="00043206" w:rsidRPr="00BE7429" w:rsidRDefault="00421C2B" w:rsidP="00421C2B">
      <w:pPr>
        <w:pStyle w:val="LDClause"/>
      </w:pPr>
      <w:r w:rsidRPr="00BE7429">
        <w:tab/>
      </w:r>
      <w:r w:rsidRPr="00BE7429">
        <w:tab/>
      </w:r>
      <w:r w:rsidR="00043206" w:rsidRPr="00BE7429">
        <w:t>This section name</w:t>
      </w:r>
      <w:r w:rsidR="00E83496" w:rsidRPr="00BE7429">
        <w:t>s</w:t>
      </w:r>
      <w:r w:rsidR="00043206" w:rsidRPr="00BE7429">
        <w:t xml:space="preserve"> the instrument</w:t>
      </w:r>
    </w:p>
    <w:p w14:paraId="6FB75CF8" w14:textId="77777777" w:rsidR="00421C2B" w:rsidRPr="00BE7429" w:rsidRDefault="00421C2B" w:rsidP="00421C2B">
      <w:pPr>
        <w:pStyle w:val="LDClauseHeading"/>
      </w:pPr>
      <w:bookmarkStart w:id="23" w:name="_Toc119238133"/>
      <w:r w:rsidRPr="00BE7429">
        <w:t>2</w:t>
      </w:r>
      <w:r w:rsidRPr="00BE7429">
        <w:tab/>
        <w:t>Duration</w:t>
      </w:r>
      <w:bookmarkEnd w:id="23"/>
    </w:p>
    <w:p w14:paraId="4BEA97A3" w14:textId="77777777" w:rsidR="00043206" w:rsidRDefault="00421C2B" w:rsidP="00421C2B">
      <w:pPr>
        <w:pStyle w:val="LDClause"/>
      </w:pPr>
      <w:r w:rsidRPr="00BE7429">
        <w:tab/>
      </w:r>
      <w:r w:rsidRPr="00BE7429">
        <w:tab/>
        <w:t>This</w:t>
      </w:r>
      <w:r w:rsidR="00043206" w:rsidRPr="00BE7429">
        <w:t xml:space="preserve"> section provides for the instrument’s commencement and repeal.</w:t>
      </w:r>
    </w:p>
    <w:p w14:paraId="4BF96A92" w14:textId="77777777" w:rsidR="00D27557" w:rsidRPr="00EB6251" w:rsidRDefault="00D27557" w:rsidP="00D27557">
      <w:pPr>
        <w:pStyle w:val="LDClauseHeading"/>
      </w:pPr>
      <w:r>
        <w:t>3</w:t>
      </w:r>
      <w:r w:rsidRPr="00EB6251">
        <w:tab/>
      </w:r>
      <w:r>
        <w:t>Repeal of instrument CASA 08/23</w:t>
      </w:r>
    </w:p>
    <w:p w14:paraId="3A7A4AAA" w14:textId="0AA45B00" w:rsidR="00D27557" w:rsidRPr="00EB6251" w:rsidRDefault="00D27557" w:rsidP="00D27557">
      <w:pPr>
        <w:pStyle w:val="LDClause"/>
      </w:pPr>
      <w:r w:rsidRPr="00EB6251">
        <w:tab/>
      </w:r>
      <w:r w:rsidRPr="00EB6251">
        <w:tab/>
      </w:r>
      <w:r w:rsidRPr="00EB6251">
        <w:rPr>
          <w:i/>
        </w:rPr>
        <w:t xml:space="preserve">CASA </w:t>
      </w:r>
      <w:r>
        <w:rPr>
          <w:i/>
        </w:rPr>
        <w:t>08</w:t>
      </w:r>
      <w:r w:rsidRPr="00EB6251">
        <w:rPr>
          <w:i/>
        </w:rPr>
        <w:t>/23 – Directions </w:t>
      </w:r>
      <w:r>
        <w:rPr>
          <w:i/>
        </w:rPr>
        <w:t>–</w:t>
      </w:r>
      <w:r w:rsidRPr="00EB6251">
        <w:rPr>
          <w:i/>
        </w:rPr>
        <w:t xml:space="preserve"> TRAs and TDAs outside Australian Territory </w:t>
      </w:r>
      <w:r>
        <w:rPr>
          <w:i/>
        </w:rPr>
        <w:t>–</w:t>
      </w:r>
      <w:r w:rsidRPr="00EB6251">
        <w:rPr>
          <w:i/>
        </w:rPr>
        <w:t xml:space="preserve"> Instrument</w:t>
      </w:r>
      <w:r w:rsidR="00446FDE">
        <w:rPr>
          <w:i/>
        </w:rPr>
        <w:t> </w:t>
      </w:r>
      <w:r w:rsidRPr="00EB6251">
        <w:rPr>
          <w:i/>
        </w:rPr>
        <w:t>2023 (No. 1)</w:t>
      </w:r>
      <w:r>
        <w:rPr>
          <w:i/>
        </w:rPr>
        <w:t xml:space="preserve"> </w:t>
      </w:r>
      <w:r w:rsidRPr="00F8308F">
        <w:rPr>
          <w:iCs/>
        </w:rPr>
        <w:t>is repealed</w:t>
      </w:r>
      <w:r>
        <w:rPr>
          <w:iCs/>
        </w:rPr>
        <w:t xml:space="preserve"> because it would otherwise remain in force on the same day that the direction</w:t>
      </w:r>
      <w:r w:rsidR="00576F50">
        <w:rPr>
          <w:iCs/>
        </w:rPr>
        <w:t>s</w:t>
      </w:r>
      <w:r>
        <w:rPr>
          <w:iCs/>
        </w:rPr>
        <w:t xml:space="preserve"> instrument commences</w:t>
      </w:r>
      <w:r w:rsidRPr="00E425BC">
        <w:rPr>
          <w:iCs/>
        </w:rPr>
        <w:t>.</w:t>
      </w:r>
    </w:p>
    <w:p w14:paraId="205CD14A" w14:textId="7F10F109" w:rsidR="00421C2B" w:rsidRPr="00BE7429" w:rsidRDefault="00D27557" w:rsidP="00421C2B">
      <w:pPr>
        <w:pStyle w:val="LDClauseHeading"/>
      </w:pPr>
      <w:bookmarkStart w:id="24" w:name="_Toc119238135"/>
      <w:r>
        <w:t>4</w:t>
      </w:r>
      <w:r w:rsidR="00421C2B" w:rsidRPr="00BE7429">
        <w:tab/>
        <w:t>Definitions</w:t>
      </w:r>
      <w:bookmarkEnd w:id="24"/>
    </w:p>
    <w:p w14:paraId="2FFE5247" w14:textId="5558DA5A" w:rsidR="002F19BC" w:rsidRDefault="00421C2B" w:rsidP="00421DA2">
      <w:pPr>
        <w:pStyle w:val="LDClause"/>
      </w:pPr>
      <w:r w:rsidRPr="00BE7429">
        <w:tab/>
      </w:r>
      <w:r w:rsidRPr="00BE7429">
        <w:tab/>
      </w:r>
      <w:r w:rsidR="00043206" w:rsidRPr="00BE7429">
        <w:t>This section provides definitions for some key words and expressions in the instrument</w:t>
      </w:r>
      <w:r w:rsidR="002F19BC">
        <w:t>, including:</w:t>
      </w:r>
    </w:p>
    <w:p w14:paraId="61E545BF" w14:textId="4C8B55A7" w:rsidR="002F19BC" w:rsidRPr="00EB6251" w:rsidRDefault="002F19BC" w:rsidP="00A5250E">
      <w:pPr>
        <w:pStyle w:val="LDdefinition"/>
        <w:numPr>
          <w:ilvl w:val="0"/>
          <w:numId w:val="28"/>
        </w:numPr>
      </w:pPr>
      <w:r w:rsidRPr="00EB6251">
        <w:rPr>
          <w:b/>
          <w:bCs/>
          <w:i/>
          <w:iCs/>
        </w:rPr>
        <w:t>Australian-administered airspace</w:t>
      </w:r>
    </w:p>
    <w:p w14:paraId="33B1A9D9" w14:textId="1861BF1D" w:rsidR="002F19BC" w:rsidRPr="00E17114" w:rsidRDefault="002F19BC" w:rsidP="00A5250E">
      <w:pPr>
        <w:pStyle w:val="LDdefinition"/>
        <w:numPr>
          <w:ilvl w:val="0"/>
          <w:numId w:val="28"/>
        </w:numPr>
        <w:rPr>
          <w:bCs/>
          <w:iCs/>
        </w:rPr>
      </w:pPr>
      <w:r w:rsidRPr="009230F5">
        <w:rPr>
          <w:b/>
          <w:i/>
        </w:rPr>
        <w:t>Australian aircraft</w:t>
      </w:r>
    </w:p>
    <w:p w14:paraId="2039CF38" w14:textId="78ED6E09" w:rsidR="002F19BC" w:rsidRDefault="002F19BC" w:rsidP="00A5250E">
      <w:pPr>
        <w:pStyle w:val="LDdefinition"/>
        <w:numPr>
          <w:ilvl w:val="0"/>
          <w:numId w:val="28"/>
        </w:numPr>
      </w:pPr>
      <w:r w:rsidRPr="00EB6251">
        <w:rPr>
          <w:b/>
          <w:i/>
        </w:rPr>
        <w:t>Australian territory</w:t>
      </w:r>
    </w:p>
    <w:p w14:paraId="64CF6917" w14:textId="47A33971" w:rsidR="002F19BC" w:rsidRPr="003B7A41" w:rsidRDefault="002F19BC" w:rsidP="00A5250E">
      <w:pPr>
        <w:pStyle w:val="LDdefinition"/>
        <w:numPr>
          <w:ilvl w:val="0"/>
          <w:numId w:val="28"/>
        </w:numPr>
      </w:pPr>
      <w:r w:rsidRPr="003B7A41">
        <w:rPr>
          <w:b/>
          <w:bCs/>
          <w:i/>
          <w:iCs/>
        </w:rPr>
        <w:t>external TRA</w:t>
      </w:r>
    </w:p>
    <w:p w14:paraId="7AA07195" w14:textId="5BDF8CB9" w:rsidR="002F19BC" w:rsidRDefault="002F19BC" w:rsidP="00A5250E">
      <w:pPr>
        <w:pStyle w:val="LDdefinition"/>
        <w:numPr>
          <w:ilvl w:val="0"/>
          <w:numId w:val="28"/>
        </w:numPr>
      </w:pPr>
      <w:r w:rsidRPr="00904AD7">
        <w:rPr>
          <w:b/>
          <w:bCs/>
          <w:i/>
          <w:iCs/>
        </w:rPr>
        <w:t xml:space="preserve">TIBA </w:t>
      </w:r>
      <w:r w:rsidRPr="00E17114">
        <w:rPr>
          <w:b/>
          <w:bCs/>
          <w:i/>
          <w:iCs/>
        </w:rPr>
        <w:t>area</w:t>
      </w:r>
    </w:p>
    <w:p w14:paraId="7832539E" w14:textId="2A268BE5" w:rsidR="002F19BC" w:rsidRDefault="002F19BC" w:rsidP="00A5250E">
      <w:pPr>
        <w:pStyle w:val="LDdefinition"/>
        <w:numPr>
          <w:ilvl w:val="0"/>
          <w:numId w:val="28"/>
        </w:numPr>
      </w:pPr>
      <w:r w:rsidRPr="00EB6251">
        <w:rPr>
          <w:b/>
          <w:bCs/>
          <w:i/>
          <w:iCs/>
        </w:rPr>
        <w:t>TRA</w:t>
      </w:r>
    </w:p>
    <w:p w14:paraId="596EBB23" w14:textId="45BA93FE" w:rsidR="002F19BC" w:rsidRPr="00BE7429" w:rsidRDefault="002F19BC" w:rsidP="00A5250E">
      <w:pPr>
        <w:pStyle w:val="LDdefinition"/>
        <w:numPr>
          <w:ilvl w:val="0"/>
          <w:numId w:val="28"/>
        </w:numPr>
      </w:pPr>
      <w:r w:rsidRPr="002F19BC">
        <w:rPr>
          <w:b/>
          <w:bCs/>
          <w:i/>
          <w:iCs/>
        </w:rPr>
        <w:t>TRA instrument</w:t>
      </w:r>
      <w:r w:rsidRPr="00871EC7">
        <w:t>.</w:t>
      </w:r>
    </w:p>
    <w:p w14:paraId="032CB582" w14:textId="243313D0" w:rsidR="00421C2B" w:rsidRPr="00BE7429" w:rsidRDefault="00D27557" w:rsidP="00421C2B">
      <w:pPr>
        <w:pStyle w:val="LDClauseHeading"/>
      </w:pPr>
      <w:bookmarkStart w:id="25" w:name="_Toc119238136"/>
      <w:r>
        <w:t>5</w:t>
      </w:r>
      <w:r w:rsidR="00421C2B" w:rsidRPr="00BE7429">
        <w:tab/>
        <w:t>Directions for temporary restricted areas outside Australian territory</w:t>
      </w:r>
      <w:bookmarkEnd w:id="25"/>
    </w:p>
    <w:p w14:paraId="4D32FEE7" w14:textId="7A3F0DE9" w:rsidR="00421C2B" w:rsidRPr="00BE7429" w:rsidRDefault="00421C2B" w:rsidP="00421C2B">
      <w:pPr>
        <w:pStyle w:val="LDClause"/>
      </w:pPr>
      <w:r w:rsidRPr="00BE7429">
        <w:rPr>
          <w:rFonts w:ascii="Arial" w:hAnsi="Arial" w:cs="Arial"/>
        </w:rPr>
        <w:tab/>
      </w:r>
      <w:r w:rsidRPr="00BE7429">
        <w:rPr>
          <w:rFonts w:ascii="Arial" w:hAnsi="Arial" w:cs="Arial"/>
        </w:rPr>
        <w:tab/>
      </w:r>
      <w:r w:rsidR="00043206" w:rsidRPr="00BE7429">
        <w:t>Under this section, i</w:t>
      </w:r>
      <w:r w:rsidRPr="00BE7429">
        <w:t xml:space="preserve">f an instrument (a </w:t>
      </w:r>
      <w:r w:rsidRPr="00BE7429">
        <w:rPr>
          <w:b/>
          <w:bCs/>
          <w:i/>
          <w:iCs/>
        </w:rPr>
        <w:t>TRA instrument</w:t>
      </w:r>
      <w:r w:rsidRPr="00BE7429">
        <w:t>)</w:t>
      </w:r>
      <w:r w:rsidR="00043206" w:rsidRPr="00BE7429">
        <w:t xml:space="preserve"> </w:t>
      </w:r>
      <w:r w:rsidRPr="00BE7429">
        <w:t xml:space="preserve">issued by </w:t>
      </w:r>
      <w:r w:rsidR="00043206" w:rsidRPr="00BE7429">
        <w:t>CASA’s Office of Airspace Regulation (</w:t>
      </w:r>
      <w:r w:rsidRPr="00BE7429">
        <w:t>OAR</w:t>
      </w:r>
      <w:r w:rsidR="00043206" w:rsidRPr="00BE7429">
        <w:t>)</w:t>
      </w:r>
      <w:r w:rsidR="00DF15F9" w:rsidRPr="00BE7429">
        <w:t xml:space="preserve"> is expressed as </w:t>
      </w:r>
      <w:r w:rsidRPr="00BE7429">
        <w:t>made under either or both of regulations 6 and 9 of the AsR</w:t>
      </w:r>
      <w:r w:rsidR="00DF15F9" w:rsidRPr="00BE7429">
        <w:t>,</w:t>
      </w:r>
      <w:r w:rsidR="00481062" w:rsidRPr="00BE7429">
        <w:t xml:space="preserve"> and </w:t>
      </w:r>
      <w:r w:rsidRPr="00BE7429">
        <w:t xml:space="preserve">purports to create 1 or more temporary restricted areas in Australian-administered airspace outside Australian territory (an </w:t>
      </w:r>
      <w:r w:rsidRPr="00BE7429">
        <w:rPr>
          <w:b/>
          <w:bCs/>
          <w:i/>
          <w:iCs/>
        </w:rPr>
        <w:t>external TRA</w:t>
      </w:r>
      <w:r w:rsidRPr="00BE7429">
        <w:t xml:space="preserve">), then the operator of an Australian aircraft </w:t>
      </w:r>
      <w:r w:rsidR="002F19BC">
        <w:t>is directed to</w:t>
      </w:r>
      <w:r w:rsidRPr="00BE7429">
        <w:t xml:space="preserve"> comply with the requirements of the TRA instrument and its conditions (if any) as if they applied to the operator while the aircraft is in the external TRA.</w:t>
      </w:r>
    </w:p>
    <w:p w14:paraId="7599F8B0" w14:textId="5AE71023" w:rsidR="00481062" w:rsidRPr="00BE7429" w:rsidRDefault="00481062" w:rsidP="00481062">
      <w:pPr>
        <w:pStyle w:val="LDClause"/>
      </w:pPr>
      <w:r w:rsidRPr="00BE7429">
        <w:tab/>
      </w:r>
      <w:r w:rsidRPr="00BE7429">
        <w:tab/>
      </w:r>
      <w:r w:rsidRPr="00962FCE">
        <w:t>A Note explains that t</w:t>
      </w:r>
      <w:r w:rsidR="00421C2B" w:rsidRPr="00962FCE">
        <w:t xml:space="preserve">his section applies whether or not the TRA instrument also creates temporary restricted areas </w:t>
      </w:r>
      <w:r w:rsidR="00421C2B" w:rsidRPr="00962FCE">
        <w:rPr>
          <w:b/>
          <w:bCs/>
        </w:rPr>
        <w:t>inside Australian territory</w:t>
      </w:r>
      <w:r w:rsidR="00421C2B" w:rsidRPr="00962FCE">
        <w:t xml:space="preserve">. Such </w:t>
      </w:r>
      <w:r w:rsidRPr="00962FCE">
        <w:t xml:space="preserve">instruments for </w:t>
      </w:r>
      <w:r w:rsidR="00421C2B" w:rsidRPr="00962FCE">
        <w:t>temporary areas inside Australian territory are separately valid and enforceable</w:t>
      </w:r>
      <w:r w:rsidR="00D27557">
        <w:t>.</w:t>
      </w:r>
    </w:p>
    <w:p w14:paraId="49CFE219" w14:textId="49636222" w:rsidR="00421C2B" w:rsidRPr="00BE7429" w:rsidRDefault="00481062" w:rsidP="00481062">
      <w:pPr>
        <w:pStyle w:val="LDClause"/>
      </w:pPr>
      <w:r w:rsidRPr="00BE7429">
        <w:tab/>
      </w:r>
      <w:r w:rsidRPr="00BE7429">
        <w:tab/>
        <w:t>A second Note explains that i</w:t>
      </w:r>
      <w:r w:rsidR="00421C2B" w:rsidRPr="00BE7429">
        <w:t xml:space="preserve">t is an offence under regulation 11.255 of CASR to contravene the direction in section </w:t>
      </w:r>
      <w:r w:rsidR="000A7A60">
        <w:t>5</w:t>
      </w:r>
      <w:r w:rsidR="00421C2B" w:rsidRPr="00BE7429">
        <w:t>.</w:t>
      </w:r>
    </w:p>
    <w:p w14:paraId="6E5D9A1E" w14:textId="04B892CA" w:rsidR="00E83496" w:rsidRPr="00BE7429" w:rsidRDefault="00481062" w:rsidP="00421DA2">
      <w:pPr>
        <w:pStyle w:val="LDClause"/>
      </w:pPr>
      <w:r w:rsidRPr="00BE7429">
        <w:tab/>
      </w:r>
      <w:r w:rsidRPr="00BE7429">
        <w:tab/>
        <w:t>A third Note</w:t>
      </w:r>
      <w:r w:rsidR="00160FE4" w:rsidRPr="00BE7429">
        <w:t xml:space="preserve"> explains that t</w:t>
      </w:r>
      <w:r w:rsidR="00421C2B" w:rsidRPr="00BE7429">
        <w:t>here is no requirement for a separate subsection to deal with foreign registered aircraft.</w:t>
      </w:r>
      <w:r w:rsidR="00160FE4" w:rsidRPr="00BE7429">
        <w:t xml:space="preserve"> </w:t>
      </w:r>
      <w:r w:rsidR="00421C2B" w:rsidRPr="00BE7429">
        <w:t xml:space="preserve">If a TRA instrument creates a TRA </w:t>
      </w:r>
      <w:r w:rsidR="00421C2B" w:rsidRPr="00A5250E">
        <w:rPr>
          <w:i/>
          <w:iCs/>
        </w:rPr>
        <w:t>inside</w:t>
      </w:r>
      <w:r w:rsidR="00421C2B" w:rsidRPr="00BE7429">
        <w:t xml:space="preserve"> Australian territory, then the instrument appl</w:t>
      </w:r>
      <w:r w:rsidR="00160FE4" w:rsidRPr="00BE7429">
        <w:t>ies</w:t>
      </w:r>
      <w:r w:rsidR="00421C2B" w:rsidRPr="00BE7429">
        <w:t xml:space="preserve"> to foreign registered aircraft by force of section</w:t>
      </w:r>
      <w:r w:rsidR="00314F6A">
        <w:t> </w:t>
      </w:r>
      <w:r w:rsidR="00421C2B" w:rsidRPr="00BE7429">
        <w:t>6 of the AsR.</w:t>
      </w:r>
    </w:p>
    <w:p w14:paraId="40ADA235" w14:textId="3FEB45F8" w:rsidR="00E83496" w:rsidRPr="00BE7429" w:rsidRDefault="00E83496" w:rsidP="00421DA2">
      <w:pPr>
        <w:pStyle w:val="LDClause"/>
      </w:pPr>
      <w:r w:rsidRPr="00BE7429">
        <w:tab/>
      </w:r>
      <w:r w:rsidRPr="00BE7429">
        <w:tab/>
      </w:r>
      <w:r w:rsidR="00160FE4" w:rsidRPr="00BE7429">
        <w:t>However, i</w:t>
      </w:r>
      <w:r w:rsidR="00421C2B" w:rsidRPr="00BE7429">
        <w:t>f a TRA instrument purports to create 1 or more temporary restricted areas in Australian</w:t>
      </w:r>
      <w:r w:rsidR="00736AE7">
        <w:t>-</w:t>
      </w:r>
      <w:r w:rsidR="00421C2B" w:rsidRPr="00BE7429">
        <w:t xml:space="preserve">administered airspace </w:t>
      </w:r>
      <w:r w:rsidR="00421C2B" w:rsidRPr="00BE7429">
        <w:rPr>
          <w:b/>
          <w:bCs/>
        </w:rPr>
        <w:t>outside</w:t>
      </w:r>
      <w:r w:rsidR="00421C2B" w:rsidRPr="00A00AC4">
        <w:t xml:space="preserve"> </w:t>
      </w:r>
      <w:r w:rsidR="00421C2B" w:rsidRPr="00BE7429">
        <w:t xml:space="preserve">Australian territory (an </w:t>
      </w:r>
      <w:r w:rsidR="00421C2B" w:rsidRPr="00BE7429">
        <w:rPr>
          <w:b/>
          <w:bCs/>
          <w:i/>
          <w:iCs/>
        </w:rPr>
        <w:t>external TRA</w:t>
      </w:r>
      <w:r w:rsidR="00421C2B" w:rsidRPr="00BE7429">
        <w:t>), under the Chicago Convention, as applied by sub</w:t>
      </w:r>
      <w:r w:rsidR="00F83CBE">
        <w:t>regulation</w:t>
      </w:r>
      <w:r w:rsidR="00421C2B" w:rsidRPr="00BE7429">
        <w:t xml:space="preserve"> 3(3) of </w:t>
      </w:r>
      <w:r w:rsidR="00314F6A">
        <w:t>CAR</w:t>
      </w:r>
      <w:r w:rsidR="00421C2B" w:rsidRPr="00BE7429">
        <w:t>, the</w:t>
      </w:r>
      <w:r w:rsidR="00160FE4" w:rsidRPr="00BE7429">
        <w:t xml:space="preserve"> direction</w:t>
      </w:r>
      <w:r w:rsidR="00576F50">
        <w:t>s</w:t>
      </w:r>
      <w:r w:rsidR="00421C2B" w:rsidRPr="00BE7429">
        <w:t xml:space="preserve"> instrument has no application to foreign registered aircraft.</w:t>
      </w:r>
      <w:bookmarkStart w:id="26" w:name="_Hlk125468538"/>
    </w:p>
    <w:p w14:paraId="29C0C2D7" w14:textId="61749C88" w:rsidR="00421C2B" w:rsidRPr="00BE7429" w:rsidRDefault="00E83496" w:rsidP="00421DA2">
      <w:pPr>
        <w:pStyle w:val="LDClause"/>
      </w:pPr>
      <w:r w:rsidRPr="00BE7429">
        <w:lastRenderedPageBreak/>
        <w:tab/>
      </w:r>
      <w:r w:rsidRPr="00BE7429">
        <w:tab/>
      </w:r>
      <w:r w:rsidR="00160FE4" w:rsidRPr="00BE7429">
        <w:t xml:space="preserve">For an external TRA as </w:t>
      </w:r>
      <w:r w:rsidR="00421DA2" w:rsidRPr="00BE7429">
        <w:t>applied by the direction</w:t>
      </w:r>
      <w:r w:rsidR="00576F50">
        <w:t>s</w:t>
      </w:r>
      <w:r w:rsidR="00421DA2" w:rsidRPr="00BE7429">
        <w:t xml:space="preserve"> instrument,</w:t>
      </w:r>
      <w:r w:rsidR="00160FE4" w:rsidRPr="00BE7429">
        <w:t xml:space="preserve"> </w:t>
      </w:r>
      <w:r w:rsidR="00421DA2" w:rsidRPr="00BE7429">
        <w:t>t</w:t>
      </w:r>
      <w:r w:rsidR="00421C2B" w:rsidRPr="00BE7429">
        <w:t xml:space="preserve">he </w:t>
      </w:r>
      <w:bookmarkEnd w:id="26"/>
      <w:r w:rsidR="00421C2B" w:rsidRPr="00BE7429">
        <w:t>operator of a foreign registered aircraft is not required to comply with the requirements (if any) of the instrument while the aircraft is in the external TRA. However, CASA strongly recommends that such operators should comply in the interests of aviation safety, given that the relevant reasons for the declaration of the external TRA may constitute a threat to aviation safety.</w:t>
      </w:r>
    </w:p>
    <w:p w14:paraId="62FF770A" w14:textId="2C83EDD8" w:rsidR="00421C2B" w:rsidRPr="00BE7429" w:rsidRDefault="00D27557" w:rsidP="00421C2B">
      <w:pPr>
        <w:pStyle w:val="LDClauseHeading"/>
        <w:tabs>
          <w:tab w:val="center" w:pos="4252"/>
        </w:tabs>
        <w:outlineLvl w:val="0"/>
      </w:pPr>
      <w:bookmarkStart w:id="27" w:name="_Toc119238137"/>
      <w:r>
        <w:t>6</w:t>
      </w:r>
      <w:r w:rsidR="00421C2B" w:rsidRPr="00BE7429">
        <w:tab/>
        <w:t>Direction – Airservices Australia – Air Traffic and Aeronautical Information Services</w:t>
      </w:r>
      <w:bookmarkEnd w:id="27"/>
    </w:p>
    <w:p w14:paraId="7D8698AA" w14:textId="4C3278F4" w:rsidR="00421C2B" w:rsidRPr="00BE7429" w:rsidRDefault="00421C2B" w:rsidP="00421C2B">
      <w:pPr>
        <w:pStyle w:val="LDClause"/>
      </w:pPr>
      <w:r w:rsidRPr="00BE7429">
        <w:tab/>
      </w:r>
      <w:r w:rsidRPr="00BE7429">
        <w:tab/>
      </w:r>
      <w:r w:rsidR="00421DA2" w:rsidRPr="00BE7429">
        <w:t>Under this section, f</w:t>
      </w:r>
      <w:r w:rsidRPr="00BE7429">
        <w:t xml:space="preserve">or aircraft operating in, or in the airspace adjacent to, an external TRA of a kind mentioned in section </w:t>
      </w:r>
      <w:r w:rsidR="00D27557">
        <w:t>5</w:t>
      </w:r>
      <w:r w:rsidRPr="00BE7429">
        <w:t xml:space="preserve">, Airservices Australia </w:t>
      </w:r>
      <w:r w:rsidR="002F19BC">
        <w:t>is directed that,</w:t>
      </w:r>
      <w:r w:rsidRPr="00BE7429">
        <w:t xml:space="preserve"> as far as practical, </w:t>
      </w:r>
      <w:r w:rsidR="002F19BC">
        <w:t xml:space="preserve">it must </w:t>
      </w:r>
      <w:r w:rsidRPr="00BE7429">
        <w:t>provide ATS and aeronautical information services in accordance with the conditions (if any) expressed in the TRA instrument that is for the area, as if the area were a declared restricted area</w:t>
      </w:r>
      <w:r w:rsidR="00D27557">
        <w:t>.</w:t>
      </w:r>
    </w:p>
    <w:bookmarkEnd w:id="8"/>
    <w:bookmarkEnd w:id="9"/>
    <w:bookmarkEnd w:id="20"/>
    <w:bookmarkEnd w:id="21"/>
    <w:p w14:paraId="5D36641C" w14:textId="77777777" w:rsidR="002004D9" w:rsidRPr="00BE7429" w:rsidRDefault="002004D9" w:rsidP="00FC619A">
      <w:pPr>
        <w:pStyle w:val="LDClauseHeading"/>
        <w:pageBreakBefore/>
        <w:tabs>
          <w:tab w:val="clear" w:pos="737"/>
        </w:tabs>
        <w:spacing w:before="0" w:after="120"/>
        <w:ind w:left="0" w:firstLine="0"/>
        <w:jc w:val="right"/>
        <w:rPr>
          <w:rFonts w:cs="Arial"/>
        </w:rPr>
      </w:pPr>
      <w:r w:rsidRPr="00BE7429">
        <w:rPr>
          <w:rFonts w:cs="Arial"/>
        </w:rPr>
        <w:lastRenderedPageBreak/>
        <w:t>Appendix 2</w:t>
      </w:r>
    </w:p>
    <w:p w14:paraId="0AAB7C6A" w14:textId="77777777" w:rsidR="002004D9" w:rsidRPr="007D6CA6" w:rsidRDefault="002004D9" w:rsidP="002004D9">
      <w:pPr>
        <w:spacing w:before="360" w:after="120"/>
        <w:jc w:val="center"/>
        <w:rPr>
          <w:rFonts w:ascii="Times New Roman" w:hAnsi="Times New Roman" w:cs="Times New Roman"/>
          <w:b/>
          <w:sz w:val="28"/>
          <w:szCs w:val="28"/>
        </w:rPr>
      </w:pPr>
      <w:r w:rsidRPr="007D6CA6">
        <w:rPr>
          <w:rFonts w:ascii="Times New Roman" w:hAnsi="Times New Roman" w:cs="Times New Roman"/>
          <w:b/>
          <w:sz w:val="28"/>
          <w:szCs w:val="28"/>
        </w:rPr>
        <w:t>Statement of Compatibility with Human Rights</w:t>
      </w:r>
    </w:p>
    <w:p w14:paraId="6FD093BF" w14:textId="337C9AF8" w:rsidR="002004D9" w:rsidRPr="00BE7429" w:rsidRDefault="002004D9" w:rsidP="00D00341">
      <w:pPr>
        <w:spacing w:before="120" w:after="120" w:line="240" w:lineRule="auto"/>
        <w:jc w:val="center"/>
        <w:rPr>
          <w:rFonts w:ascii="Times New Roman" w:hAnsi="Times New Roman"/>
          <w:i/>
          <w:sz w:val="24"/>
          <w:szCs w:val="24"/>
        </w:rPr>
      </w:pPr>
      <w:r w:rsidRPr="00BE7429">
        <w:rPr>
          <w:rFonts w:ascii="Times New Roman" w:hAnsi="Times New Roman"/>
          <w:i/>
          <w:sz w:val="24"/>
          <w:szCs w:val="24"/>
        </w:rPr>
        <w:t>Prepared in accordance with Part 3 of the</w:t>
      </w:r>
      <w:r w:rsidRPr="00BE7429">
        <w:rPr>
          <w:rFonts w:ascii="Times New Roman" w:hAnsi="Times New Roman"/>
          <w:i/>
          <w:sz w:val="24"/>
          <w:szCs w:val="24"/>
        </w:rPr>
        <w:br/>
        <w:t>Human Rights (Parliamentary Scrutiny) Act</w:t>
      </w:r>
      <w:r w:rsidR="00097675">
        <w:rPr>
          <w:rFonts w:ascii="Times New Roman" w:hAnsi="Times New Roman"/>
          <w:i/>
          <w:sz w:val="24"/>
          <w:szCs w:val="24"/>
        </w:rPr>
        <w:t xml:space="preserve"> </w:t>
      </w:r>
      <w:r w:rsidRPr="00BE7429">
        <w:rPr>
          <w:rFonts w:ascii="Times New Roman" w:hAnsi="Times New Roman"/>
          <w:i/>
          <w:sz w:val="24"/>
          <w:szCs w:val="24"/>
        </w:rPr>
        <w:t>2011</w:t>
      </w:r>
    </w:p>
    <w:p w14:paraId="2FC0EACB" w14:textId="77777777" w:rsidR="002004D9" w:rsidRPr="00BE7429" w:rsidRDefault="002004D9" w:rsidP="00D00341">
      <w:pPr>
        <w:pStyle w:val="LDBodytext"/>
        <w:spacing w:before="120" w:after="120"/>
      </w:pPr>
    </w:p>
    <w:p w14:paraId="5448B698" w14:textId="1C5CC894" w:rsidR="0034449F" w:rsidRPr="00A5250E" w:rsidRDefault="0034449F" w:rsidP="007D6CA6">
      <w:pPr>
        <w:spacing w:after="0" w:line="240" w:lineRule="auto"/>
        <w:jc w:val="center"/>
        <w:rPr>
          <w:rFonts w:ascii="Arial" w:eastAsia="Calibri" w:hAnsi="Arial" w:cs="Arial"/>
          <w:b/>
          <w:iCs/>
          <w:color w:val="000000" w:themeColor="text1"/>
          <w:kern w:val="0"/>
          <w:sz w:val="24"/>
          <w:szCs w:val="24"/>
          <w14:ligatures w14:val="none"/>
        </w:rPr>
      </w:pPr>
      <w:r w:rsidRPr="00A5250E">
        <w:rPr>
          <w:rFonts w:ascii="Arial" w:eastAsia="Calibri" w:hAnsi="Arial" w:cs="Arial"/>
          <w:b/>
          <w:iCs/>
          <w:color w:val="000000" w:themeColor="text1"/>
          <w:kern w:val="0"/>
          <w:sz w:val="24"/>
          <w:szCs w:val="24"/>
          <w14:ligatures w14:val="none"/>
        </w:rPr>
        <w:t xml:space="preserve">CASA 57/23 – Australian-administered Airspace outside Australian Territory – </w:t>
      </w:r>
      <w:r w:rsidR="00E74F65" w:rsidRPr="00A5250E">
        <w:rPr>
          <w:rFonts w:ascii="Arial" w:hAnsi="Arial" w:cs="Arial"/>
          <w:b/>
          <w:color w:val="202124"/>
          <w:sz w:val="24"/>
          <w:szCs w:val="24"/>
          <w:shd w:val="clear" w:color="auto" w:fill="FFFFFF"/>
        </w:rPr>
        <w:t>Temporary TIBA Areas </w:t>
      </w:r>
      <w:r w:rsidR="00C57C4A">
        <w:rPr>
          <w:rFonts w:ascii="Arial" w:hAnsi="Arial" w:cs="Arial"/>
          <w:b/>
          <w:color w:val="202124"/>
          <w:sz w:val="24"/>
          <w:szCs w:val="24"/>
          <w:shd w:val="clear" w:color="auto" w:fill="FFFFFF"/>
        </w:rPr>
        <w:t xml:space="preserve">– </w:t>
      </w:r>
      <w:r w:rsidRPr="00A5250E">
        <w:rPr>
          <w:rFonts w:ascii="Arial" w:eastAsia="Calibri" w:hAnsi="Arial" w:cs="Arial"/>
          <w:b/>
          <w:iCs/>
          <w:color w:val="000000" w:themeColor="text1"/>
          <w:kern w:val="0"/>
          <w:sz w:val="24"/>
          <w:szCs w:val="24"/>
          <w14:ligatures w14:val="none"/>
        </w:rPr>
        <w:t>Directions Instrument 2023</w:t>
      </w:r>
    </w:p>
    <w:p w14:paraId="63DDBEFF" w14:textId="77777777" w:rsidR="002004D9" w:rsidRPr="00097675" w:rsidRDefault="002004D9" w:rsidP="00106EAE">
      <w:pPr>
        <w:pStyle w:val="LDBodytext"/>
      </w:pPr>
    </w:p>
    <w:p w14:paraId="4CF51953" w14:textId="4E5EF2D5" w:rsidR="002004D9" w:rsidRPr="00BE7429" w:rsidRDefault="002004D9" w:rsidP="00D00341">
      <w:pPr>
        <w:spacing w:after="120" w:line="240" w:lineRule="auto"/>
        <w:jc w:val="center"/>
        <w:rPr>
          <w:rFonts w:ascii="Times New Roman" w:hAnsi="Times New Roman"/>
          <w:sz w:val="24"/>
          <w:szCs w:val="24"/>
        </w:rPr>
      </w:pPr>
      <w:r w:rsidRPr="00BE7429">
        <w:rPr>
          <w:rFonts w:ascii="Times New Roman" w:hAnsi="Times New Roman"/>
          <w:sz w:val="24"/>
          <w:szCs w:val="24"/>
        </w:rPr>
        <w:t xml:space="preserve">This legislative instrument is compatible with the human rights and freedoms recognised or declared in the international instruments listed in section 3 of the </w:t>
      </w:r>
      <w:r w:rsidRPr="00BE7429">
        <w:rPr>
          <w:rFonts w:ascii="Times New Roman" w:hAnsi="Times New Roman"/>
          <w:i/>
          <w:sz w:val="24"/>
          <w:szCs w:val="24"/>
        </w:rPr>
        <w:t>Human</w:t>
      </w:r>
      <w:r w:rsidR="00D443C0" w:rsidRPr="00BE7429">
        <w:rPr>
          <w:rFonts w:ascii="Times New Roman" w:hAnsi="Times New Roman"/>
          <w:i/>
          <w:sz w:val="24"/>
          <w:szCs w:val="24"/>
        </w:rPr>
        <w:t xml:space="preserve"> </w:t>
      </w:r>
      <w:r w:rsidRPr="00BE7429">
        <w:rPr>
          <w:rFonts w:ascii="Times New Roman" w:hAnsi="Times New Roman"/>
          <w:i/>
          <w:sz w:val="24"/>
          <w:szCs w:val="24"/>
        </w:rPr>
        <w:t>Rights (Parliamentary Scrutiny) Act</w:t>
      </w:r>
      <w:r w:rsidR="00D443C0" w:rsidRPr="00BE7429">
        <w:rPr>
          <w:rFonts w:ascii="Times New Roman" w:hAnsi="Times New Roman"/>
          <w:i/>
          <w:sz w:val="24"/>
          <w:szCs w:val="24"/>
        </w:rPr>
        <w:t xml:space="preserve"> </w:t>
      </w:r>
      <w:r w:rsidRPr="00BE7429">
        <w:rPr>
          <w:rFonts w:ascii="Times New Roman" w:hAnsi="Times New Roman"/>
          <w:i/>
          <w:sz w:val="24"/>
          <w:szCs w:val="24"/>
        </w:rPr>
        <w:t>2011</w:t>
      </w:r>
      <w:r w:rsidRPr="00BE7429">
        <w:rPr>
          <w:rFonts w:ascii="Times New Roman" w:hAnsi="Times New Roman"/>
          <w:sz w:val="24"/>
          <w:szCs w:val="24"/>
        </w:rPr>
        <w:t>.</w:t>
      </w:r>
    </w:p>
    <w:p w14:paraId="71D95313" w14:textId="77777777" w:rsidR="00FC619A" w:rsidRPr="00BE7429" w:rsidRDefault="00FC619A" w:rsidP="00D00341">
      <w:pPr>
        <w:spacing w:before="120" w:after="120" w:line="240" w:lineRule="auto"/>
        <w:jc w:val="both"/>
        <w:rPr>
          <w:rFonts w:ascii="Times New Roman" w:hAnsi="Times New Roman"/>
          <w:bCs/>
          <w:sz w:val="24"/>
          <w:szCs w:val="24"/>
        </w:rPr>
      </w:pPr>
    </w:p>
    <w:p w14:paraId="3954FC82" w14:textId="77777777" w:rsidR="002004D9" w:rsidRPr="00BE7429" w:rsidRDefault="002004D9" w:rsidP="00F6136B">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r w:rsidRPr="00BE7429">
        <w:rPr>
          <w:rFonts w:ascii="Times New Roman" w:eastAsia="Times New Roman" w:hAnsi="Times New Roman" w:cs="Times New Roman"/>
          <w:b/>
          <w:sz w:val="24"/>
          <w:szCs w:val="24"/>
        </w:rPr>
        <w:t>Overview of the legislative instrument</w:t>
      </w:r>
    </w:p>
    <w:p w14:paraId="3A2323FE" w14:textId="20C87FC6" w:rsidR="00E363D7" w:rsidRPr="00CD4211" w:rsidRDefault="00E363D7" w:rsidP="00E363D7">
      <w:pPr>
        <w:pStyle w:val="LDBodytext"/>
        <w:rPr>
          <w:bCs/>
        </w:rPr>
      </w:pPr>
      <w:r w:rsidRPr="00CD4211">
        <w:rPr>
          <w:bCs/>
        </w:rPr>
        <w:t>The purpose of this direction</w:t>
      </w:r>
      <w:r w:rsidR="002F19BC">
        <w:rPr>
          <w:bCs/>
        </w:rPr>
        <w:t>s</w:t>
      </w:r>
      <w:r w:rsidRPr="00CD4211">
        <w:rPr>
          <w:bCs/>
        </w:rPr>
        <w:t xml:space="preserve"> instrument is to facilitate the expeditious declaration of </w:t>
      </w:r>
      <w:r w:rsidR="0045190D">
        <w:rPr>
          <w:bCs/>
        </w:rPr>
        <w:t>an acceptable form of</w:t>
      </w:r>
      <w:r w:rsidRPr="00CD4211">
        <w:rPr>
          <w:bCs/>
        </w:rPr>
        <w:t xml:space="preserve"> temporary restricted areas</w:t>
      </w:r>
      <w:r>
        <w:rPr>
          <w:bCs/>
        </w:rPr>
        <w:t xml:space="preserve"> (</w:t>
      </w:r>
      <w:r w:rsidRPr="00AA145A">
        <w:rPr>
          <w:b/>
          <w:i/>
          <w:iCs/>
        </w:rPr>
        <w:t>TRAs</w:t>
      </w:r>
      <w:r>
        <w:rPr>
          <w:bCs/>
        </w:rPr>
        <w:t>)</w:t>
      </w:r>
      <w:r w:rsidRPr="00CD4211">
        <w:rPr>
          <w:bCs/>
        </w:rPr>
        <w:t xml:space="preserve"> in Australian-administered airspace </w:t>
      </w:r>
      <w:r>
        <w:rPr>
          <w:bCs/>
        </w:rPr>
        <w:t xml:space="preserve">that may be partially </w:t>
      </w:r>
      <w:r w:rsidRPr="00CD4211">
        <w:rPr>
          <w:bCs/>
        </w:rPr>
        <w:t>outside Australian territory</w:t>
      </w:r>
      <w:r>
        <w:rPr>
          <w:bCs/>
        </w:rPr>
        <w:t>.</w:t>
      </w:r>
    </w:p>
    <w:p w14:paraId="712895A5" w14:textId="77777777" w:rsidR="00E363D7" w:rsidRPr="00CD4211" w:rsidRDefault="00E363D7" w:rsidP="00E363D7">
      <w:pPr>
        <w:pStyle w:val="LDBodytext"/>
        <w:rPr>
          <w:bCs/>
        </w:rPr>
      </w:pPr>
    </w:p>
    <w:p w14:paraId="494D5C72" w14:textId="46DAA15A" w:rsidR="002F19BC" w:rsidRDefault="00E363D7" w:rsidP="00E363D7">
      <w:pPr>
        <w:pStyle w:val="LDBodytext"/>
        <w:rPr>
          <w:bCs/>
        </w:rPr>
      </w:pPr>
      <w:r w:rsidRPr="00CD4211">
        <w:rPr>
          <w:bCs/>
        </w:rPr>
        <w:t xml:space="preserve">The need for </w:t>
      </w:r>
      <w:r w:rsidR="002F19BC">
        <w:rPr>
          <w:bCs/>
        </w:rPr>
        <w:t xml:space="preserve">such </w:t>
      </w:r>
      <w:r w:rsidRPr="00CD4211">
        <w:rPr>
          <w:bCs/>
        </w:rPr>
        <w:t>external TRAs is present and ongoing</w:t>
      </w:r>
      <w:r>
        <w:rPr>
          <w:bCs/>
        </w:rPr>
        <w:t xml:space="preserve">, and </w:t>
      </w:r>
      <w:r w:rsidRPr="00CD4211">
        <w:rPr>
          <w:bCs/>
        </w:rPr>
        <w:t>typically arises when there is unexpected, but unavoidable, temporary air traffic controller absence from an air traffic control (</w:t>
      </w:r>
      <w:r w:rsidRPr="00AA145A">
        <w:rPr>
          <w:b/>
          <w:i/>
          <w:iCs/>
        </w:rPr>
        <w:t>ATC</w:t>
      </w:r>
      <w:r w:rsidRPr="00CD4211">
        <w:rPr>
          <w:bCs/>
        </w:rPr>
        <w:t xml:space="preserve">) </w:t>
      </w:r>
      <w:r>
        <w:rPr>
          <w:bCs/>
        </w:rPr>
        <w:t>sector</w:t>
      </w:r>
      <w:r w:rsidRPr="00CD4211">
        <w:rPr>
          <w:bCs/>
        </w:rPr>
        <w:t xml:space="preserve"> responsible for </w:t>
      </w:r>
      <w:r>
        <w:rPr>
          <w:bCs/>
        </w:rPr>
        <w:t xml:space="preserve">providing </w:t>
      </w:r>
      <w:r w:rsidRPr="00CD4211">
        <w:rPr>
          <w:bCs/>
        </w:rPr>
        <w:t xml:space="preserve">air traffic </w:t>
      </w:r>
      <w:r>
        <w:rPr>
          <w:bCs/>
        </w:rPr>
        <w:t>services (</w:t>
      </w:r>
      <w:r w:rsidRPr="00143354">
        <w:rPr>
          <w:b/>
          <w:i/>
          <w:iCs/>
        </w:rPr>
        <w:t>ATS</w:t>
      </w:r>
      <w:r>
        <w:rPr>
          <w:bCs/>
        </w:rPr>
        <w:t xml:space="preserve">) </w:t>
      </w:r>
      <w:r w:rsidRPr="00143354">
        <w:rPr>
          <w:bCs/>
        </w:rPr>
        <w:t>in</w:t>
      </w:r>
      <w:r w:rsidRPr="00CD4211">
        <w:rPr>
          <w:bCs/>
        </w:rPr>
        <w:t xml:space="preserve"> </w:t>
      </w:r>
      <w:r>
        <w:rPr>
          <w:bCs/>
        </w:rPr>
        <w:t xml:space="preserve">specified </w:t>
      </w:r>
      <w:r w:rsidRPr="00CD4211">
        <w:rPr>
          <w:bCs/>
        </w:rPr>
        <w:t>segment</w:t>
      </w:r>
      <w:r>
        <w:rPr>
          <w:bCs/>
        </w:rPr>
        <w:t>s</w:t>
      </w:r>
      <w:r w:rsidRPr="00CD4211">
        <w:rPr>
          <w:bCs/>
        </w:rPr>
        <w:t xml:space="preserve"> of Australian-administered airspace.</w:t>
      </w:r>
    </w:p>
    <w:p w14:paraId="172EBF77" w14:textId="77777777" w:rsidR="002F19BC" w:rsidRDefault="002F19BC" w:rsidP="00E363D7">
      <w:pPr>
        <w:pStyle w:val="LDBodytext"/>
        <w:rPr>
          <w:bCs/>
        </w:rPr>
      </w:pPr>
    </w:p>
    <w:p w14:paraId="3D01DAFF" w14:textId="4514FFA5" w:rsidR="00E363D7" w:rsidRPr="00CD4211" w:rsidRDefault="00E363D7" w:rsidP="00E363D7">
      <w:pPr>
        <w:pStyle w:val="LDBodytext"/>
        <w:rPr>
          <w:bCs/>
        </w:rPr>
      </w:pPr>
      <w:r w:rsidRPr="00CD4211">
        <w:rPr>
          <w:bCs/>
        </w:rPr>
        <w:t xml:space="preserve">In these circumstances, for immediate safety purposes, </w:t>
      </w:r>
      <w:r>
        <w:rPr>
          <w:bCs/>
        </w:rPr>
        <w:t>ATC sectors are</w:t>
      </w:r>
      <w:r w:rsidRPr="00CD4211">
        <w:rPr>
          <w:bCs/>
        </w:rPr>
        <w:t xml:space="preserve"> replaced with </w:t>
      </w:r>
      <w:r>
        <w:rPr>
          <w:bCs/>
        </w:rPr>
        <w:t xml:space="preserve">an </w:t>
      </w:r>
      <w:r w:rsidRPr="00CD4211">
        <w:rPr>
          <w:bCs/>
        </w:rPr>
        <w:t xml:space="preserve">urgent </w:t>
      </w:r>
      <w:r w:rsidRPr="00CD4211">
        <w:t xml:space="preserve">TRA </w:t>
      </w:r>
      <w:r>
        <w:t>instrument with variation to</w:t>
      </w:r>
      <w:r w:rsidR="0045190D">
        <w:t xml:space="preserve"> ATS</w:t>
      </w:r>
      <w:r>
        <w:t xml:space="preserve"> </w:t>
      </w:r>
      <w:r w:rsidR="0045190D">
        <w:t xml:space="preserve">that </w:t>
      </w:r>
      <w:r w:rsidR="0045190D" w:rsidRPr="00CD4211">
        <w:t>impos</w:t>
      </w:r>
      <w:r w:rsidR="0045190D">
        <w:t>es</w:t>
      </w:r>
      <w:r w:rsidR="0045190D" w:rsidRPr="00CD4211">
        <w:t xml:space="preserve"> traffic information broadcast by aircraft (</w:t>
      </w:r>
      <w:r w:rsidR="0045190D" w:rsidRPr="00CD4211">
        <w:rPr>
          <w:b/>
          <w:bCs/>
          <w:i/>
          <w:iCs/>
        </w:rPr>
        <w:t>TIBA</w:t>
      </w:r>
      <w:r w:rsidR="0045190D" w:rsidRPr="00CD4211">
        <w:t>) procedures</w:t>
      </w:r>
      <w:r w:rsidR="0045190D">
        <w:t xml:space="preserve"> on the affected ATC sectors. TIBA procedures, and the access restrictions associated with a TRA, </w:t>
      </w:r>
      <w:r>
        <w:t>are contingency procedures</w:t>
      </w:r>
      <w:r w:rsidRPr="00CD4211">
        <w:t xml:space="preserve"> </w:t>
      </w:r>
      <w:r>
        <w:t>which are intended to enhance situational awareness and protect against traffic saturation and frequency congestion within the affected airspace volume</w:t>
      </w:r>
      <w:r w:rsidRPr="00CD4211">
        <w:t>.</w:t>
      </w:r>
    </w:p>
    <w:p w14:paraId="0B3B2C73" w14:textId="77777777" w:rsidR="00E363D7" w:rsidRPr="00CD4211" w:rsidRDefault="00E363D7" w:rsidP="00E363D7">
      <w:pPr>
        <w:pStyle w:val="LDBodytext"/>
        <w:rPr>
          <w:bCs/>
        </w:rPr>
      </w:pPr>
    </w:p>
    <w:p w14:paraId="7824FA03" w14:textId="36E998A6" w:rsidR="00E363D7" w:rsidRPr="00CD4211" w:rsidRDefault="00E363D7" w:rsidP="00E363D7">
      <w:pPr>
        <w:pStyle w:val="LDBodytext"/>
        <w:rPr>
          <w:bCs/>
        </w:rPr>
      </w:pPr>
      <w:r w:rsidRPr="00CD4211">
        <w:rPr>
          <w:bCs/>
        </w:rPr>
        <w:t>The instrument applies only to Australian aircraft.</w:t>
      </w:r>
    </w:p>
    <w:p w14:paraId="46537F43" w14:textId="1EC5226F" w:rsidR="002B5FE4" w:rsidRPr="00BE7429" w:rsidRDefault="002B5FE4" w:rsidP="002B5FE4">
      <w:pPr>
        <w:tabs>
          <w:tab w:val="left" w:pos="567"/>
        </w:tabs>
        <w:overflowPunct w:val="0"/>
        <w:autoSpaceDE w:val="0"/>
        <w:autoSpaceDN w:val="0"/>
        <w:adjustRightInd w:val="0"/>
        <w:spacing w:after="0" w:line="240" w:lineRule="auto"/>
        <w:jc w:val="both"/>
        <w:textAlignment w:val="baseline"/>
        <w:rPr>
          <w:rFonts w:ascii="Times New Roman" w:hAnsi="Times New Roman"/>
          <w:bCs/>
          <w:sz w:val="24"/>
          <w:szCs w:val="24"/>
        </w:rPr>
      </w:pPr>
    </w:p>
    <w:p w14:paraId="78DE3C67" w14:textId="2BE68A47" w:rsidR="00337C3A" w:rsidRPr="00BE7429" w:rsidRDefault="00337C3A" w:rsidP="002B5FE4">
      <w:pPr>
        <w:tabs>
          <w:tab w:val="left" w:pos="567"/>
        </w:tabs>
        <w:overflowPunct w:val="0"/>
        <w:autoSpaceDE w:val="0"/>
        <w:autoSpaceDN w:val="0"/>
        <w:adjustRightInd w:val="0"/>
        <w:spacing w:after="0" w:line="240" w:lineRule="auto"/>
        <w:jc w:val="both"/>
        <w:textAlignment w:val="baseline"/>
        <w:rPr>
          <w:rFonts w:ascii="Times New Roman" w:hAnsi="Times New Roman"/>
          <w:b/>
          <w:bCs/>
          <w:sz w:val="24"/>
          <w:szCs w:val="24"/>
          <w:lang w:eastAsia="en-AU"/>
        </w:rPr>
      </w:pPr>
      <w:r w:rsidRPr="00BE7429">
        <w:rPr>
          <w:rFonts w:ascii="Times New Roman" w:hAnsi="Times New Roman"/>
          <w:b/>
          <w:bCs/>
          <w:sz w:val="24"/>
          <w:szCs w:val="24"/>
          <w:lang w:eastAsia="en-AU"/>
        </w:rPr>
        <w:t>Human rights implications</w:t>
      </w:r>
    </w:p>
    <w:p w14:paraId="00C03987" w14:textId="51828D9C" w:rsidR="00337C3A" w:rsidRPr="00BE7429" w:rsidRDefault="00337C3A" w:rsidP="00567274">
      <w:pPr>
        <w:shd w:val="clear" w:color="auto" w:fill="FFFFFF"/>
        <w:spacing w:after="0" w:line="240" w:lineRule="auto"/>
        <w:rPr>
          <w:rFonts w:ascii="Times New Roman" w:hAnsi="Times New Roman"/>
          <w:sz w:val="24"/>
          <w:szCs w:val="24"/>
          <w:lang w:eastAsia="en-AU"/>
        </w:rPr>
      </w:pPr>
      <w:r w:rsidRPr="00BE7429">
        <w:rPr>
          <w:rFonts w:ascii="Times New Roman" w:hAnsi="Times New Roman"/>
          <w:sz w:val="24"/>
          <w:szCs w:val="24"/>
          <w:lang w:eastAsia="en-AU"/>
        </w:rPr>
        <w:t xml:space="preserve">The </w:t>
      </w:r>
      <w:r w:rsidR="00A53C0E" w:rsidRPr="00BE7429">
        <w:rPr>
          <w:rFonts w:ascii="Times New Roman" w:hAnsi="Times New Roman"/>
          <w:sz w:val="24"/>
          <w:szCs w:val="24"/>
          <w:lang w:eastAsia="en-AU"/>
        </w:rPr>
        <w:t>direction</w:t>
      </w:r>
      <w:r w:rsidR="00576F50">
        <w:rPr>
          <w:rFonts w:ascii="Times New Roman" w:hAnsi="Times New Roman"/>
          <w:sz w:val="24"/>
          <w:szCs w:val="24"/>
          <w:lang w:eastAsia="en-AU"/>
        </w:rPr>
        <w:t>s</w:t>
      </w:r>
      <w:r w:rsidR="00A53C0E" w:rsidRPr="00BE7429">
        <w:rPr>
          <w:rFonts w:ascii="Times New Roman" w:hAnsi="Times New Roman"/>
          <w:sz w:val="24"/>
          <w:szCs w:val="24"/>
          <w:lang w:eastAsia="en-AU"/>
        </w:rPr>
        <w:t xml:space="preserve"> instrument</w:t>
      </w:r>
      <w:r w:rsidRPr="00BE7429">
        <w:rPr>
          <w:rFonts w:ascii="Times New Roman" w:hAnsi="Times New Roman"/>
          <w:sz w:val="24"/>
          <w:szCs w:val="24"/>
          <w:lang w:eastAsia="en-AU"/>
        </w:rPr>
        <w:t xml:space="preserve"> may engage the following human rights:</w:t>
      </w:r>
    </w:p>
    <w:p w14:paraId="42249869" w14:textId="77777777" w:rsidR="002B5FE4" w:rsidRPr="00BE7429" w:rsidRDefault="002B5FE4" w:rsidP="00567274">
      <w:pPr>
        <w:pStyle w:val="LDClause"/>
        <w:numPr>
          <w:ilvl w:val="0"/>
          <w:numId w:val="20"/>
        </w:numPr>
        <w:spacing w:before="0" w:after="0"/>
        <w:rPr>
          <w:lang w:eastAsia="en-AU"/>
        </w:rPr>
      </w:pPr>
      <w:r w:rsidRPr="00BE7429">
        <w:t xml:space="preserve">the right to </w:t>
      </w:r>
      <w:r w:rsidRPr="00BE7429">
        <w:rPr>
          <w:color w:val="111111"/>
          <w:lang w:eastAsia="en-AU"/>
        </w:rPr>
        <w:t xml:space="preserve">freedom of movement in the air under Article 12 of the </w:t>
      </w:r>
      <w:hyperlink r:id="rId11" w:history="1">
        <w:r w:rsidRPr="00BE7429">
          <w:rPr>
            <w:i/>
            <w:lang w:eastAsia="en-AU"/>
          </w:rPr>
          <w:t>International Covenant on Civil and Political Rights</w:t>
        </w:r>
        <w:r w:rsidRPr="00BE7429">
          <w:rPr>
            <w:lang w:eastAsia="en-AU"/>
          </w:rPr>
          <w:t xml:space="preserve"> (the </w:t>
        </w:r>
        <w:r w:rsidRPr="00BE7429">
          <w:rPr>
            <w:b/>
            <w:bCs/>
            <w:i/>
            <w:iCs/>
            <w:lang w:eastAsia="en-AU"/>
          </w:rPr>
          <w:t>ICCPR</w:t>
        </w:r>
        <w:r w:rsidRPr="00BE7429">
          <w:rPr>
            <w:lang w:eastAsia="en-AU"/>
          </w:rPr>
          <w:t>)</w:t>
        </w:r>
      </w:hyperlink>
    </w:p>
    <w:p w14:paraId="696B9821" w14:textId="10787A7D" w:rsidR="00337C3A" w:rsidRPr="00BE7429" w:rsidRDefault="00337C3A" w:rsidP="00567274">
      <w:pPr>
        <w:pStyle w:val="LDClause"/>
        <w:numPr>
          <w:ilvl w:val="0"/>
          <w:numId w:val="20"/>
        </w:numPr>
        <w:spacing w:before="0" w:after="0"/>
        <w:rPr>
          <w:lang w:eastAsia="en-AU"/>
        </w:rPr>
      </w:pPr>
      <w:r w:rsidRPr="00BE7429">
        <w:rPr>
          <w:lang w:eastAsia="en-AU"/>
        </w:rPr>
        <w:t xml:space="preserve">the right to life under Article 6 of the </w:t>
      </w:r>
      <w:r w:rsidR="002B5FE4" w:rsidRPr="00BE7429">
        <w:rPr>
          <w:lang w:eastAsia="en-AU"/>
        </w:rPr>
        <w:t>ICCPR</w:t>
      </w:r>
    </w:p>
    <w:p w14:paraId="5FB80AA5" w14:textId="70B75130" w:rsidR="00337C3A" w:rsidRPr="00BE7429" w:rsidRDefault="00337C3A" w:rsidP="00567274">
      <w:pPr>
        <w:pStyle w:val="LDClause"/>
        <w:numPr>
          <w:ilvl w:val="0"/>
          <w:numId w:val="20"/>
        </w:numPr>
        <w:spacing w:before="0" w:after="0"/>
        <w:rPr>
          <w:lang w:eastAsia="en-AU"/>
        </w:rPr>
      </w:pPr>
      <w:r w:rsidRPr="00BE7429">
        <w:rPr>
          <w:lang w:eastAsia="en-AU"/>
        </w:rPr>
        <w:t>the right to work under Article 6</w:t>
      </w:r>
      <w:r w:rsidR="00F12EC6">
        <w:rPr>
          <w:lang w:eastAsia="en-AU"/>
        </w:rPr>
        <w:t>(</w:t>
      </w:r>
      <w:r w:rsidRPr="00BE7429">
        <w:rPr>
          <w:lang w:eastAsia="en-AU"/>
        </w:rPr>
        <w:t xml:space="preserve">1) and the right to safe and healthy working conditions under Article 7 of the International Covenant on Economic, Social and Cultural Rights (the </w:t>
      </w:r>
      <w:r w:rsidRPr="00BE7429">
        <w:rPr>
          <w:b/>
          <w:bCs/>
          <w:i/>
          <w:iCs/>
          <w:lang w:eastAsia="en-AU"/>
        </w:rPr>
        <w:t>ICESCR</w:t>
      </w:r>
      <w:r w:rsidRPr="00BE7429">
        <w:rPr>
          <w:lang w:eastAsia="en-AU"/>
        </w:rPr>
        <w:t>).</w:t>
      </w:r>
    </w:p>
    <w:p w14:paraId="4112E105" w14:textId="77777777" w:rsidR="002B5FE4" w:rsidRPr="00BE7429" w:rsidRDefault="002B5FE4" w:rsidP="00567274">
      <w:pPr>
        <w:spacing w:after="0" w:line="240" w:lineRule="auto"/>
        <w:rPr>
          <w:rFonts w:ascii="Times New Roman" w:hAnsi="Times New Roman"/>
          <w:sz w:val="24"/>
          <w:szCs w:val="24"/>
        </w:rPr>
      </w:pPr>
    </w:p>
    <w:p w14:paraId="327D4D62" w14:textId="0725C8E2" w:rsidR="00566D70" w:rsidRPr="00BE7429" w:rsidRDefault="002B5FE4" w:rsidP="007D6412">
      <w:pPr>
        <w:tabs>
          <w:tab w:val="left" w:pos="567"/>
        </w:tabs>
        <w:overflowPunct w:val="0"/>
        <w:autoSpaceDE w:val="0"/>
        <w:autoSpaceDN w:val="0"/>
        <w:adjustRightInd w:val="0"/>
        <w:spacing w:after="0" w:line="240" w:lineRule="auto"/>
        <w:jc w:val="both"/>
        <w:textAlignment w:val="baseline"/>
        <w:rPr>
          <w:rFonts w:ascii="Times New Roman" w:hAnsi="Times New Roman"/>
          <w:i/>
          <w:iCs/>
          <w:sz w:val="24"/>
          <w:szCs w:val="24"/>
          <w:lang w:eastAsia="en-AU"/>
        </w:rPr>
      </w:pPr>
      <w:r w:rsidRPr="00BE7429">
        <w:rPr>
          <w:rFonts w:ascii="Times New Roman" w:hAnsi="Times New Roman"/>
          <w:i/>
          <w:iCs/>
          <w:sz w:val="24"/>
          <w:szCs w:val="24"/>
          <w:lang w:eastAsia="en-AU"/>
        </w:rPr>
        <w:t>Right to freedom of movement in the air</w:t>
      </w:r>
    </w:p>
    <w:p w14:paraId="4B8C7D2E" w14:textId="083D7292" w:rsidR="00B72976" w:rsidRPr="00BE7429" w:rsidRDefault="002B5FE4" w:rsidP="001E77AB">
      <w:pPr>
        <w:tabs>
          <w:tab w:val="left" w:pos="567"/>
        </w:tabs>
        <w:overflowPunct w:val="0"/>
        <w:autoSpaceDE w:val="0"/>
        <w:autoSpaceDN w:val="0"/>
        <w:adjustRightInd w:val="0"/>
        <w:spacing w:after="0" w:line="240" w:lineRule="auto"/>
        <w:textAlignment w:val="baseline"/>
        <w:rPr>
          <w:rFonts w:ascii="Times New Roman" w:hAnsi="Times New Roman" w:cs="Times New Roman"/>
          <w:sz w:val="24"/>
          <w:szCs w:val="24"/>
        </w:rPr>
      </w:pPr>
      <w:r w:rsidRPr="00BE7429">
        <w:rPr>
          <w:rFonts w:ascii="Times New Roman" w:hAnsi="Times New Roman"/>
          <w:sz w:val="24"/>
          <w:szCs w:val="24"/>
          <w:lang w:eastAsia="en-AU"/>
        </w:rPr>
        <w:t xml:space="preserve">The instrument may engage this right for </w:t>
      </w:r>
      <w:r w:rsidR="00421DA2" w:rsidRPr="00BE7429">
        <w:rPr>
          <w:rFonts w:ascii="Times New Roman" w:hAnsi="Times New Roman"/>
          <w:sz w:val="24"/>
          <w:szCs w:val="24"/>
          <w:lang w:eastAsia="en-AU"/>
        </w:rPr>
        <w:t xml:space="preserve">Australian </w:t>
      </w:r>
      <w:r w:rsidRPr="00BE7429">
        <w:rPr>
          <w:rFonts w:ascii="Times New Roman" w:hAnsi="Times New Roman"/>
          <w:sz w:val="24"/>
          <w:szCs w:val="24"/>
          <w:lang w:eastAsia="en-AU"/>
        </w:rPr>
        <w:t>aircraft</w:t>
      </w:r>
      <w:r w:rsidR="00191065" w:rsidRPr="00BE7429">
        <w:rPr>
          <w:rFonts w:ascii="Times New Roman" w:hAnsi="Times New Roman"/>
          <w:sz w:val="24"/>
          <w:szCs w:val="24"/>
          <w:lang w:eastAsia="en-AU"/>
        </w:rPr>
        <w:t xml:space="preserve"> </w:t>
      </w:r>
      <w:r w:rsidR="002B7F15" w:rsidRPr="00BE7429">
        <w:rPr>
          <w:rFonts w:ascii="Times New Roman" w:hAnsi="Times New Roman"/>
          <w:sz w:val="24"/>
          <w:szCs w:val="24"/>
          <w:lang w:eastAsia="en-AU"/>
        </w:rPr>
        <w:t xml:space="preserve">operators </w:t>
      </w:r>
      <w:r w:rsidR="00191065" w:rsidRPr="00BE7429">
        <w:rPr>
          <w:rFonts w:ascii="Times New Roman" w:hAnsi="Times New Roman"/>
          <w:sz w:val="24"/>
          <w:szCs w:val="24"/>
          <w:lang w:eastAsia="en-AU"/>
        </w:rPr>
        <w:t xml:space="preserve">by making access to certain </w:t>
      </w:r>
      <w:r w:rsidR="00421DA2" w:rsidRPr="00BE7429">
        <w:rPr>
          <w:rFonts w:ascii="Times New Roman" w:hAnsi="Times New Roman"/>
          <w:sz w:val="24"/>
          <w:szCs w:val="24"/>
          <w:lang w:eastAsia="en-AU"/>
        </w:rPr>
        <w:t>TRA</w:t>
      </w:r>
      <w:r w:rsidR="002B7F15" w:rsidRPr="00BE7429">
        <w:rPr>
          <w:rFonts w:ascii="Times New Roman" w:hAnsi="Times New Roman"/>
          <w:sz w:val="24"/>
          <w:szCs w:val="24"/>
          <w:lang w:eastAsia="en-AU"/>
        </w:rPr>
        <w:t>s</w:t>
      </w:r>
      <w:r w:rsidR="00191065" w:rsidRPr="00BE7429">
        <w:rPr>
          <w:rFonts w:ascii="Times New Roman" w:hAnsi="Times New Roman"/>
          <w:sz w:val="24"/>
          <w:szCs w:val="24"/>
          <w:lang w:eastAsia="en-AU"/>
        </w:rPr>
        <w:t xml:space="preserve"> conditional</w:t>
      </w:r>
      <w:r w:rsidRPr="00BE7429">
        <w:rPr>
          <w:rFonts w:ascii="Times New Roman" w:hAnsi="Times New Roman"/>
          <w:sz w:val="24"/>
          <w:szCs w:val="24"/>
          <w:lang w:eastAsia="en-AU"/>
        </w:rPr>
        <w:t xml:space="preserve">. </w:t>
      </w:r>
      <w:r w:rsidR="00191065" w:rsidRPr="00BE7429">
        <w:rPr>
          <w:rFonts w:ascii="Times New Roman" w:hAnsi="Times New Roman"/>
          <w:sz w:val="24"/>
          <w:szCs w:val="24"/>
          <w:lang w:eastAsia="en-AU"/>
        </w:rPr>
        <w:t>However, t</w:t>
      </w:r>
      <w:r w:rsidR="00B72976" w:rsidRPr="00BE7429">
        <w:rPr>
          <w:rFonts w:ascii="Times New Roman" w:hAnsi="Times New Roman"/>
          <w:sz w:val="24"/>
          <w:szCs w:val="24"/>
          <w:lang w:eastAsia="en-AU"/>
        </w:rPr>
        <w:t xml:space="preserve">o ensure conformity with the Chicago Convention, the right </w:t>
      </w:r>
      <w:r w:rsidRPr="00BE7429">
        <w:rPr>
          <w:rFonts w:ascii="Times New Roman" w:hAnsi="Times New Roman"/>
          <w:sz w:val="24"/>
          <w:szCs w:val="24"/>
          <w:lang w:eastAsia="en-AU"/>
        </w:rPr>
        <w:t>is not engaged for</w:t>
      </w:r>
      <w:r w:rsidRPr="00BE7429">
        <w:rPr>
          <w:rFonts w:ascii="Times New Roman" w:hAnsi="Times New Roman" w:cs="Times New Roman"/>
          <w:color w:val="111111"/>
          <w:sz w:val="24"/>
          <w:szCs w:val="24"/>
          <w:lang w:eastAsia="en-AU"/>
        </w:rPr>
        <w:t xml:space="preserve"> foreign registered aircraft</w:t>
      </w:r>
      <w:r w:rsidR="00262C7D" w:rsidRPr="00BE7429">
        <w:rPr>
          <w:rFonts w:ascii="Times New Roman" w:hAnsi="Times New Roman" w:cs="Times New Roman"/>
          <w:color w:val="111111"/>
          <w:sz w:val="24"/>
          <w:szCs w:val="24"/>
          <w:lang w:eastAsia="en-AU"/>
        </w:rPr>
        <w:t xml:space="preserve"> </w:t>
      </w:r>
      <w:r w:rsidR="002B7F15" w:rsidRPr="00BE7429">
        <w:rPr>
          <w:rFonts w:ascii="Times New Roman" w:hAnsi="Times New Roman" w:cs="Times New Roman"/>
          <w:color w:val="111111"/>
          <w:sz w:val="24"/>
          <w:szCs w:val="24"/>
          <w:lang w:eastAsia="en-AU"/>
        </w:rPr>
        <w:t>in</w:t>
      </w:r>
      <w:r w:rsidR="00262C7D" w:rsidRPr="00BE7429">
        <w:rPr>
          <w:rFonts w:ascii="Times New Roman" w:hAnsi="Times New Roman" w:cs="Times New Roman"/>
          <w:color w:val="111111"/>
          <w:sz w:val="24"/>
          <w:szCs w:val="24"/>
          <w:lang w:eastAsia="en-AU"/>
        </w:rPr>
        <w:t xml:space="preserve"> </w:t>
      </w:r>
      <w:r w:rsidR="00421DA2" w:rsidRPr="00BE7429">
        <w:rPr>
          <w:rFonts w:ascii="Times New Roman" w:hAnsi="Times New Roman" w:cs="Times New Roman"/>
          <w:color w:val="111111"/>
          <w:sz w:val="24"/>
          <w:szCs w:val="24"/>
          <w:lang w:eastAsia="en-AU"/>
        </w:rPr>
        <w:t>relevant international airspace.</w:t>
      </w:r>
    </w:p>
    <w:p w14:paraId="2C1EDDA3" w14:textId="77777777" w:rsidR="00B72976" w:rsidRPr="00BE7429" w:rsidRDefault="00B72976" w:rsidP="00B72976">
      <w:pPr>
        <w:tabs>
          <w:tab w:val="left" w:pos="567"/>
        </w:tabs>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14:paraId="7C41ED49" w14:textId="366AFD2B" w:rsidR="00262C7D" w:rsidRPr="00BE7429" w:rsidRDefault="00B72976" w:rsidP="001E77AB">
      <w:pPr>
        <w:tabs>
          <w:tab w:val="left" w:pos="567"/>
        </w:tabs>
        <w:overflowPunct w:val="0"/>
        <w:autoSpaceDE w:val="0"/>
        <w:autoSpaceDN w:val="0"/>
        <w:adjustRightInd w:val="0"/>
        <w:spacing w:after="0" w:line="240" w:lineRule="auto"/>
        <w:textAlignment w:val="baseline"/>
        <w:rPr>
          <w:rFonts w:ascii="Times New Roman" w:hAnsi="Times New Roman" w:cs="Times New Roman"/>
          <w:sz w:val="24"/>
          <w:szCs w:val="24"/>
        </w:rPr>
      </w:pPr>
      <w:r w:rsidRPr="00BE7429">
        <w:rPr>
          <w:rFonts w:ascii="Times New Roman" w:hAnsi="Times New Roman" w:cs="Times New Roman"/>
          <w:sz w:val="24"/>
          <w:szCs w:val="24"/>
        </w:rPr>
        <w:t>The right is engaged in the interests of th</w:t>
      </w:r>
      <w:r w:rsidR="00AE0618" w:rsidRPr="00BE7429">
        <w:rPr>
          <w:rFonts w:ascii="Times New Roman" w:hAnsi="Times New Roman" w:cs="Times New Roman"/>
          <w:sz w:val="24"/>
          <w:szCs w:val="24"/>
        </w:rPr>
        <w:t>e</w:t>
      </w:r>
      <w:r w:rsidRPr="00BE7429">
        <w:rPr>
          <w:rFonts w:ascii="Times New Roman" w:hAnsi="Times New Roman" w:cs="Times New Roman"/>
          <w:sz w:val="24"/>
          <w:szCs w:val="24"/>
        </w:rPr>
        <w:t xml:space="preserve"> safety of air navigation</w:t>
      </w:r>
      <w:r w:rsidR="00262C7D" w:rsidRPr="00BE7429">
        <w:rPr>
          <w:rFonts w:ascii="Times New Roman" w:hAnsi="Times New Roman" w:cs="Times New Roman"/>
          <w:sz w:val="24"/>
          <w:szCs w:val="24"/>
        </w:rPr>
        <w:t xml:space="preserve"> </w:t>
      </w:r>
      <w:r w:rsidR="00AE0618" w:rsidRPr="00BE7429">
        <w:rPr>
          <w:rFonts w:ascii="Times New Roman" w:hAnsi="Times New Roman" w:cs="Times New Roman"/>
          <w:sz w:val="24"/>
          <w:szCs w:val="24"/>
        </w:rPr>
        <w:t xml:space="preserve">because of the potential risks arising </w:t>
      </w:r>
      <w:r w:rsidR="00421DA2" w:rsidRPr="00BE7429">
        <w:rPr>
          <w:rFonts w:ascii="Times New Roman" w:hAnsi="Times New Roman" w:cs="Times New Roman"/>
          <w:sz w:val="24"/>
          <w:szCs w:val="24"/>
        </w:rPr>
        <w:t xml:space="preserve">from </w:t>
      </w:r>
      <w:r w:rsidR="00DC1B9D" w:rsidRPr="00BE7429">
        <w:rPr>
          <w:rFonts w:ascii="Times New Roman" w:hAnsi="Times New Roman" w:cs="Times New Roman"/>
          <w:sz w:val="24"/>
          <w:szCs w:val="24"/>
        </w:rPr>
        <w:t>short-notice</w:t>
      </w:r>
      <w:r w:rsidR="0045190D" w:rsidRPr="0045190D">
        <w:rPr>
          <w:rFonts w:ascii="Times New Roman" w:hAnsi="Times New Roman" w:cs="Times New Roman"/>
          <w:sz w:val="24"/>
          <w:szCs w:val="24"/>
        </w:rPr>
        <w:t xml:space="preserve"> </w:t>
      </w:r>
      <w:r w:rsidR="0045190D">
        <w:rPr>
          <w:rFonts w:ascii="Times New Roman" w:hAnsi="Times New Roman" w:cs="Times New Roman"/>
          <w:sz w:val="24"/>
          <w:szCs w:val="24"/>
        </w:rPr>
        <w:t>unavailability of ATS in Australian-administered airspace</w:t>
      </w:r>
      <w:r w:rsidR="0045190D" w:rsidRPr="00BE7429">
        <w:rPr>
          <w:rFonts w:ascii="Times New Roman" w:hAnsi="Times New Roman" w:cs="Times New Roman"/>
          <w:sz w:val="24"/>
          <w:szCs w:val="24"/>
        </w:rPr>
        <w:t xml:space="preserve">. The </w:t>
      </w:r>
      <w:r w:rsidR="0045190D">
        <w:rPr>
          <w:rFonts w:ascii="Times New Roman" w:hAnsi="Times New Roman" w:cs="Times New Roman"/>
          <w:sz w:val="24"/>
          <w:szCs w:val="24"/>
        </w:rPr>
        <w:t>operational requirement imposed to operate within a</w:t>
      </w:r>
      <w:r w:rsidR="0045190D" w:rsidRPr="00BE7429">
        <w:rPr>
          <w:rFonts w:ascii="Times New Roman" w:hAnsi="Times New Roman" w:cs="Times New Roman"/>
          <w:sz w:val="24"/>
          <w:szCs w:val="24"/>
        </w:rPr>
        <w:t xml:space="preserve"> </w:t>
      </w:r>
      <w:r w:rsidR="0045190D">
        <w:rPr>
          <w:rFonts w:ascii="Times New Roman" w:hAnsi="Times New Roman" w:cs="Times New Roman"/>
          <w:sz w:val="24"/>
          <w:szCs w:val="24"/>
        </w:rPr>
        <w:t xml:space="preserve">TIBA </w:t>
      </w:r>
      <w:r w:rsidR="0045190D" w:rsidRPr="00BE7429">
        <w:rPr>
          <w:rFonts w:ascii="Times New Roman" w:hAnsi="Times New Roman" w:cs="Times New Roman"/>
          <w:sz w:val="24"/>
          <w:szCs w:val="24"/>
        </w:rPr>
        <w:t xml:space="preserve">TRA area, namely, to </w:t>
      </w:r>
      <w:r w:rsidR="0045190D">
        <w:rPr>
          <w:rFonts w:ascii="Times New Roman" w:hAnsi="Times New Roman" w:cs="Times New Roman"/>
          <w:sz w:val="24"/>
          <w:szCs w:val="24"/>
        </w:rPr>
        <w:t>comply with</w:t>
      </w:r>
      <w:r w:rsidR="007E11F0" w:rsidRPr="00BE7429">
        <w:rPr>
          <w:rFonts w:ascii="Times New Roman" w:hAnsi="Times New Roman" w:cs="Times New Roman"/>
          <w:sz w:val="24"/>
          <w:szCs w:val="24"/>
        </w:rPr>
        <w:t xml:space="preserve"> </w:t>
      </w:r>
      <w:r w:rsidR="00FE7A30" w:rsidRPr="00BE7429">
        <w:rPr>
          <w:rFonts w:ascii="Times New Roman" w:hAnsi="Times New Roman" w:cs="Times New Roman"/>
          <w:sz w:val="24"/>
          <w:szCs w:val="24"/>
        </w:rPr>
        <w:lastRenderedPageBreak/>
        <w:t>TIBA listening watch and broadcast requirements, is not onerous and is relatively easily complied with.</w:t>
      </w:r>
      <w:r w:rsidR="00DA5AC4">
        <w:rPr>
          <w:rFonts w:ascii="Times New Roman" w:hAnsi="Times New Roman" w:cs="Times New Roman"/>
          <w:sz w:val="24"/>
          <w:szCs w:val="24"/>
        </w:rPr>
        <w:t xml:space="preserve"> Other restrictions may be more onerous, for example</w:t>
      </w:r>
      <w:r w:rsidR="009A62A4">
        <w:rPr>
          <w:rFonts w:ascii="Times New Roman" w:hAnsi="Times New Roman" w:cs="Times New Roman"/>
          <w:sz w:val="24"/>
          <w:szCs w:val="24"/>
        </w:rPr>
        <w:t>,</w:t>
      </w:r>
      <w:r w:rsidR="00DA5AC4">
        <w:rPr>
          <w:rFonts w:ascii="Times New Roman" w:hAnsi="Times New Roman" w:cs="Times New Roman"/>
          <w:sz w:val="24"/>
          <w:szCs w:val="24"/>
        </w:rPr>
        <w:t xml:space="preserve"> denial of entry, but when that occurs the reason is </w:t>
      </w:r>
      <w:r w:rsidR="002D3623">
        <w:rPr>
          <w:rFonts w:ascii="Times New Roman" w:hAnsi="Times New Roman" w:cs="Times New Roman"/>
          <w:sz w:val="24"/>
          <w:szCs w:val="24"/>
        </w:rPr>
        <w:t xml:space="preserve">for </w:t>
      </w:r>
      <w:r w:rsidR="00DA5AC4">
        <w:rPr>
          <w:rFonts w:ascii="Times New Roman" w:hAnsi="Times New Roman" w:cs="Times New Roman"/>
          <w:sz w:val="24"/>
          <w:szCs w:val="24"/>
        </w:rPr>
        <w:t xml:space="preserve">the safety of the aircraft </w:t>
      </w:r>
      <w:r w:rsidR="002D3623">
        <w:rPr>
          <w:rFonts w:ascii="Times New Roman" w:hAnsi="Times New Roman" w:cs="Times New Roman"/>
          <w:sz w:val="24"/>
          <w:szCs w:val="24"/>
        </w:rPr>
        <w:t xml:space="preserve">already in that </w:t>
      </w:r>
      <w:r w:rsidR="00DA5AC4">
        <w:rPr>
          <w:rFonts w:ascii="Times New Roman" w:hAnsi="Times New Roman" w:cs="Times New Roman"/>
          <w:sz w:val="24"/>
          <w:szCs w:val="24"/>
        </w:rPr>
        <w:t>airspace.</w:t>
      </w:r>
    </w:p>
    <w:p w14:paraId="66C41837" w14:textId="77777777" w:rsidR="00262C7D" w:rsidRPr="00BE7429" w:rsidRDefault="00262C7D" w:rsidP="00397A12">
      <w:pPr>
        <w:tabs>
          <w:tab w:val="left" w:pos="567"/>
        </w:tabs>
        <w:overflowPunct w:val="0"/>
        <w:autoSpaceDE w:val="0"/>
        <w:autoSpaceDN w:val="0"/>
        <w:adjustRightInd w:val="0"/>
        <w:spacing w:after="0" w:line="240" w:lineRule="auto"/>
        <w:jc w:val="both"/>
        <w:textAlignment w:val="baseline"/>
        <w:rPr>
          <w:rFonts w:ascii="Times New Roman" w:hAnsi="Times New Roman" w:cs="Times New Roman"/>
          <w:sz w:val="24"/>
          <w:szCs w:val="24"/>
        </w:rPr>
      </w:pPr>
    </w:p>
    <w:p w14:paraId="0C0E8298" w14:textId="624F3B97" w:rsidR="00337C3A" w:rsidRPr="00BE7429" w:rsidRDefault="00337C3A" w:rsidP="00D217EF">
      <w:pPr>
        <w:tabs>
          <w:tab w:val="left" w:pos="567"/>
        </w:tabs>
        <w:overflowPunct w:val="0"/>
        <w:autoSpaceDE w:val="0"/>
        <w:autoSpaceDN w:val="0"/>
        <w:adjustRightInd w:val="0"/>
        <w:spacing w:after="0" w:line="240" w:lineRule="auto"/>
        <w:jc w:val="both"/>
        <w:textAlignment w:val="baseline"/>
        <w:rPr>
          <w:rFonts w:ascii="Times New Roman" w:hAnsi="Times New Roman"/>
          <w:i/>
          <w:iCs/>
          <w:sz w:val="24"/>
          <w:szCs w:val="24"/>
        </w:rPr>
      </w:pPr>
      <w:r w:rsidRPr="00BE7429">
        <w:rPr>
          <w:rFonts w:ascii="Times New Roman" w:hAnsi="Times New Roman"/>
          <w:i/>
          <w:iCs/>
          <w:sz w:val="24"/>
          <w:szCs w:val="24"/>
        </w:rPr>
        <w:t>Right to life under the ICCPR</w:t>
      </w:r>
    </w:p>
    <w:p w14:paraId="23B4BA77" w14:textId="77777777" w:rsidR="00337C3A" w:rsidRPr="00BE7429" w:rsidRDefault="00337C3A" w:rsidP="00567274">
      <w:pPr>
        <w:spacing w:after="0" w:line="240" w:lineRule="auto"/>
        <w:rPr>
          <w:rFonts w:ascii="Times New Roman" w:hAnsi="Times New Roman"/>
          <w:i/>
          <w:iCs/>
          <w:sz w:val="24"/>
          <w:szCs w:val="24"/>
        </w:rPr>
      </w:pPr>
      <w:r w:rsidRPr="00BE7429">
        <w:rPr>
          <w:rFonts w:ascii="Times New Roman" w:hAnsi="Times New Roman"/>
          <w:i/>
          <w:iCs/>
          <w:sz w:val="24"/>
          <w:szCs w:val="24"/>
        </w:rPr>
        <w:t>Right to</w:t>
      </w:r>
      <w:r w:rsidR="0053006A" w:rsidRPr="00BE7429">
        <w:rPr>
          <w:rFonts w:ascii="Times New Roman" w:hAnsi="Times New Roman"/>
          <w:i/>
          <w:iCs/>
          <w:sz w:val="24"/>
          <w:szCs w:val="24"/>
        </w:rPr>
        <w:t xml:space="preserve"> work and to</w:t>
      </w:r>
      <w:r w:rsidRPr="00BE7429">
        <w:rPr>
          <w:rFonts w:ascii="Times New Roman" w:hAnsi="Times New Roman"/>
          <w:i/>
          <w:iCs/>
          <w:sz w:val="24"/>
          <w:szCs w:val="24"/>
        </w:rPr>
        <w:t xml:space="preserve"> safe and healthy working conditions under the ICESCR</w:t>
      </w:r>
    </w:p>
    <w:p w14:paraId="67623860" w14:textId="53D1C143" w:rsidR="00337C3A" w:rsidRPr="00BE7429" w:rsidRDefault="00337C3A" w:rsidP="00D443C0">
      <w:pPr>
        <w:pStyle w:val="LDBodytext"/>
        <w:rPr>
          <w:lang w:eastAsia="en-AU"/>
        </w:rPr>
      </w:pPr>
      <w:r w:rsidRPr="00BE7429">
        <w:t xml:space="preserve">The </w:t>
      </w:r>
      <w:r w:rsidR="00785DD7" w:rsidRPr="00BE7429">
        <w:t>instrument</w:t>
      </w:r>
      <w:r w:rsidRPr="00BE7429">
        <w:t xml:space="preserve"> may engage these rights. This engagement is in the context of CASA’s statutory purpose. </w:t>
      </w:r>
      <w:r w:rsidRPr="00BE7429">
        <w:rPr>
          <w:lang w:eastAsia="en-AU"/>
        </w:rPr>
        <w:t xml:space="preserve">The aim of CASA and its regulatory framework, including in </w:t>
      </w:r>
      <w:r w:rsidR="00564047" w:rsidRPr="00BE7429">
        <w:rPr>
          <w:lang w:eastAsia="en-AU"/>
        </w:rPr>
        <w:t xml:space="preserve">the </w:t>
      </w:r>
      <w:r w:rsidR="00397A12" w:rsidRPr="00BE7429">
        <w:rPr>
          <w:lang w:eastAsia="en-AU"/>
        </w:rPr>
        <w:t>instrument</w:t>
      </w:r>
      <w:r w:rsidR="0045166F" w:rsidRPr="00BE7429">
        <w:rPr>
          <w:lang w:eastAsia="en-AU"/>
        </w:rPr>
        <w:t>,</w:t>
      </w:r>
      <w:r w:rsidRPr="00BE7429">
        <w:rPr>
          <w:lang w:eastAsia="en-AU"/>
        </w:rPr>
        <w:t xml:space="preserve"> is to uphold aviation safety by prescribing appropriate </w:t>
      </w:r>
      <w:r w:rsidR="00D912E1" w:rsidRPr="00BE7429">
        <w:rPr>
          <w:lang w:eastAsia="en-AU"/>
        </w:rPr>
        <w:t>safety rules and practices</w:t>
      </w:r>
      <w:r w:rsidRPr="00BE7429">
        <w:rPr>
          <w:lang w:eastAsia="en-AU"/>
        </w:rPr>
        <w:t>.</w:t>
      </w:r>
    </w:p>
    <w:p w14:paraId="3E19B037" w14:textId="77777777" w:rsidR="00337C3A" w:rsidRPr="00BE7429" w:rsidRDefault="00337C3A" w:rsidP="00D443C0">
      <w:pPr>
        <w:pStyle w:val="LDBodytext"/>
      </w:pPr>
    </w:p>
    <w:p w14:paraId="41D8E236" w14:textId="67A5E72E" w:rsidR="00785DD7" w:rsidRPr="00BE7429" w:rsidRDefault="00337C3A" w:rsidP="00D443C0">
      <w:pPr>
        <w:pStyle w:val="LDBodytext"/>
      </w:pPr>
      <w:r w:rsidRPr="00BE7429">
        <w:rPr>
          <w:lang w:eastAsia="en-AU"/>
        </w:rPr>
        <w:t xml:space="preserve">It is, therefore, a threshold requirement for all CASA legislative instruments that they preserve, promote and enhance aviation safety. </w:t>
      </w:r>
      <w:r w:rsidRPr="00BE7429">
        <w:t xml:space="preserve">The </w:t>
      </w:r>
      <w:r w:rsidR="00785DD7" w:rsidRPr="00BE7429">
        <w:t>instrument</w:t>
      </w:r>
      <w:r w:rsidRPr="00BE7429">
        <w:t xml:space="preserve"> promotes the right to life under Article 6 of the ICCPR by legislating</w:t>
      </w:r>
      <w:r w:rsidR="00D912E1" w:rsidRPr="00BE7429">
        <w:t xml:space="preserve"> for the safe use of threatened or potentially dangerous airspace</w:t>
      </w:r>
      <w:r w:rsidR="00785DD7" w:rsidRPr="00BE7429">
        <w:t>.</w:t>
      </w:r>
    </w:p>
    <w:p w14:paraId="7CA384AF" w14:textId="77777777" w:rsidR="00785DD7" w:rsidRPr="00BE7429" w:rsidRDefault="00785DD7" w:rsidP="00D443C0">
      <w:pPr>
        <w:pStyle w:val="LDBodytext"/>
      </w:pPr>
    </w:p>
    <w:p w14:paraId="6A181596" w14:textId="71AAAA90" w:rsidR="00337C3A" w:rsidRPr="00BE7429" w:rsidRDefault="0053006A" w:rsidP="00D443C0">
      <w:pPr>
        <w:pStyle w:val="LDBodytext"/>
        <w:rPr>
          <w:lang w:eastAsia="en-AU"/>
        </w:rPr>
      </w:pPr>
      <w:r w:rsidRPr="00BE7429">
        <w:rPr>
          <w:lang w:eastAsia="en-AU"/>
        </w:rPr>
        <w:t>As a consequence of the foregoing, f</w:t>
      </w:r>
      <w:r w:rsidR="00337C3A" w:rsidRPr="00BE7429">
        <w:rPr>
          <w:lang w:eastAsia="en-AU"/>
        </w:rPr>
        <w:t xml:space="preserve">or Article 7 of the ICESCR, the </w:t>
      </w:r>
      <w:r w:rsidR="00A53C0E" w:rsidRPr="00BE7429">
        <w:rPr>
          <w:lang w:eastAsia="en-AU"/>
        </w:rPr>
        <w:t>direction</w:t>
      </w:r>
      <w:r w:rsidR="00576F50">
        <w:rPr>
          <w:lang w:eastAsia="en-AU"/>
        </w:rPr>
        <w:t>s</w:t>
      </w:r>
      <w:r w:rsidR="00A53C0E" w:rsidRPr="00BE7429">
        <w:rPr>
          <w:lang w:eastAsia="en-AU"/>
        </w:rPr>
        <w:t xml:space="preserve"> instrument</w:t>
      </w:r>
      <w:r w:rsidRPr="00BE7429">
        <w:rPr>
          <w:lang w:eastAsia="en-AU"/>
        </w:rPr>
        <w:t xml:space="preserve"> will </w:t>
      </w:r>
      <w:r w:rsidR="00337C3A" w:rsidRPr="00BE7429">
        <w:rPr>
          <w:lang w:eastAsia="en-AU"/>
        </w:rPr>
        <w:t>also promote the right to safe and healthy working conditions for pilots of aircraft</w:t>
      </w:r>
      <w:r w:rsidRPr="00BE7429">
        <w:rPr>
          <w:lang w:eastAsia="en-AU"/>
        </w:rPr>
        <w:t xml:space="preserve"> in the relevant airspace</w:t>
      </w:r>
      <w:r w:rsidR="00337C3A" w:rsidRPr="00BE7429">
        <w:rPr>
          <w:lang w:eastAsia="en-AU"/>
        </w:rPr>
        <w:t>.</w:t>
      </w:r>
    </w:p>
    <w:p w14:paraId="39011986" w14:textId="77777777" w:rsidR="0053006A" w:rsidRPr="00BE7429" w:rsidRDefault="0053006A" w:rsidP="0053006A">
      <w:pPr>
        <w:pStyle w:val="LDBodytext"/>
        <w:rPr>
          <w:lang w:eastAsia="en-AU"/>
        </w:rPr>
      </w:pPr>
    </w:p>
    <w:p w14:paraId="7A3CF115" w14:textId="33C24AAD" w:rsidR="0053006A" w:rsidRPr="00BE7429" w:rsidRDefault="0053006A" w:rsidP="0053006A">
      <w:pPr>
        <w:pStyle w:val="LDBodytext"/>
      </w:pPr>
      <w:r w:rsidRPr="00BE7429">
        <w:t xml:space="preserve">For </w:t>
      </w:r>
      <w:r w:rsidRPr="00BE7429">
        <w:rPr>
          <w:lang w:eastAsia="en-AU"/>
        </w:rPr>
        <w:t>the right to work under Article 6</w:t>
      </w:r>
      <w:r w:rsidR="00F12EC6">
        <w:rPr>
          <w:lang w:eastAsia="en-AU"/>
        </w:rPr>
        <w:t>(</w:t>
      </w:r>
      <w:r w:rsidRPr="00BE7429">
        <w:rPr>
          <w:lang w:eastAsia="en-AU"/>
        </w:rPr>
        <w:t xml:space="preserve">1) of the </w:t>
      </w:r>
      <w:r w:rsidRPr="00BE7429">
        <w:t xml:space="preserve">ICESCR, the </w:t>
      </w:r>
      <w:r w:rsidR="003724BD" w:rsidRPr="00BE7429">
        <w:t>instrument</w:t>
      </w:r>
      <w:r w:rsidRPr="00BE7429">
        <w:t xml:space="preserve"> will require aircraft operators and pilots in command to observe the requirements</w:t>
      </w:r>
      <w:r w:rsidR="00421DA2" w:rsidRPr="00BE7429">
        <w:t xml:space="preserve"> and conditions of TRA instruments</w:t>
      </w:r>
      <w:r w:rsidR="00785DD7" w:rsidRPr="00BE7429">
        <w:t>.</w:t>
      </w:r>
      <w:r w:rsidRPr="00BE7429">
        <w:t xml:space="preserve"> </w:t>
      </w:r>
      <w:r w:rsidR="00785DD7" w:rsidRPr="00BE7429">
        <w:t>T</w:t>
      </w:r>
      <w:r w:rsidRPr="00BE7429">
        <w:t>his is reasonably required in the interests of aviation safety</w:t>
      </w:r>
      <w:r w:rsidR="00FE7A30" w:rsidRPr="00BE7429">
        <w:t>, is not an unduly onerous obligation,</w:t>
      </w:r>
      <w:r w:rsidRPr="00BE7429">
        <w:t xml:space="preserve"> and it is not expected to result in any change of actual flying practices from those previously followed.</w:t>
      </w:r>
    </w:p>
    <w:p w14:paraId="0EF9B6CE" w14:textId="77777777" w:rsidR="0053006A" w:rsidRPr="00BE7429" w:rsidRDefault="0053006A" w:rsidP="0053006A">
      <w:pPr>
        <w:pStyle w:val="LDBodytext"/>
      </w:pPr>
    </w:p>
    <w:p w14:paraId="1CE6C033" w14:textId="77777777" w:rsidR="002004D9" w:rsidRPr="00BE7429" w:rsidRDefault="002004D9" w:rsidP="00106EAE">
      <w:pPr>
        <w:pStyle w:val="LDBodytext"/>
        <w:rPr>
          <w:b/>
        </w:rPr>
      </w:pPr>
      <w:r w:rsidRPr="00BE7429">
        <w:rPr>
          <w:b/>
        </w:rPr>
        <w:t>Human rights implications</w:t>
      </w:r>
    </w:p>
    <w:p w14:paraId="5AF1DB03" w14:textId="5C3840B9" w:rsidR="00785DD7" w:rsidRPr="00BE7429" w:rsidRDefault="002004D9" w:rsidP="00D443C0">
      <w:pPr>
        <w:pStyle w:val="LDBodytext"/>
      </w:pPr>
      <w:r w:rsidRPr="00BE7429">
        <w:t xml:space="preserve">The </w:t>
      </w:r>
      <w:r w:rsidR="00A53C0E" w:rsidRPr="00BE7429">
        <w:t>direction</w:t>
      </w:r>
      <w:r w:rsidR="00576F50">
        <w:t>s</w:t>
      </w:r>
      <w:r w:rsidR="00A53C0E" w:rsidRPr="00BE7429">
        <w:t xml:space="preserve"> instrument</w:t>
      </w:r>
      <w:r w:rsidRPr="00BE7429">
        <w:t xml:space="preserve"> is compatible with the human rights and freedoms recognised or declared in the international instruments listed in section 3 of the Human Rights (Parliamentary Scrutiny) Act.</w:t>
      </w:r>
    </w:p>
    <w:p w14:paraId="481CBA60" w14:textId="77777777" w:rsidR="00785DD7" w:rsidRPr="00BE7429" w:rsidRDefault="00785DD7" w:rsidP="00D443C0">
      <w:pPr>
        <w:pStyle w:val="LDBodytext"/>
      </w:pPr>
    </w:p>
    <w:p w14:paraId="5B682351" w14:textId="044A3F69" w:rsidR="00172CBF" w:rsidRPr="00BE7429" w:rsidRDefault="00172CBF" w:rsidP="00D443C0">
      <w:pPr>
        <w:pStyle w:val="LDBodytext"/>
      </w:pPr>
      <w:r w:rsidRPr="00BE7429">
        <w:t>To the extent that t</w:t>
      </w:r>
      <w:r w:rsidR="002004D9" w:rsidRPr="00BE7429">
        <w:t>he instrument does engage any of the applicable rights or freedoms</w:t>
      </w:r>
      <w:r w:rsidR="00136A73" w:rsidRPr="00BE7429">
        <w:t>,</w:t>
      </w:r>
      <w:r w:rsidRPr="00BE7429">
        <w:t xml:space="preserve"> it does so</w:t>
      </w:r>
      <w:r w:rsidR="00785DD7" w:rsidRPr="00BE7429">
        <w:t xml:space="preserve"> either out of necessity in the interests of aviation safety, or</w:t>
      </w:r>
      <w:r w:rsidRPr="00BE7429">
        <w:t xml:space="preserve"> positively to promote the right to life under the ICCPR and the right to safe and healthy working conditions under the ICESCR</w:t>
      </w:r>
      <w:r w:rsidR="00785DD7" w:rsidRPr="00BE7429">
        <w:t xml:space="preserve">. Any relevant engagement </w:t>
      </w:r>
      <w:r w:rsidR="0053006A" w:rsidRPr="00BE7429">
        <w:t>is</w:t>
      </w:r>
      <w:r w:rsidR="00785DD7" w:rsidRPr="00BE7429">
        <w:t xml:space="preserve"> considered to be</w:t>
      </w:r>
      <w:r w:rsidR="0053006A" w:rsidRPr="00BE7429">
        <w:t xml:space="preserve"> reasonable, necessary and proportionate to the risks </w:t>
      </w:r>
      <w:r w:rsidR="00785DD7" w:rsidRPr="00BE7429">
        <w:t>the instrument</w:t>
      </w:r>
      <w:r w:rsidR="0053006A" w:rsidRPr="00BE7429">
        <w:t xml:space="preserve"> seeks to address.</w:t>
      </w:r>
    </w:p>
    <w:p w14:paraId="451FBC82" w14:textId="77777777" w:rsidR="001E7977" w:rsidRPr="00BE7429" w:rsidRDefault="001E7977" w:rsidP="00D443C0">
      <w:pPr>
        <w:pStyle w:val="LDBodytext"/>
      </w:pPr>
    </w:p>
    <w:p w14:paraId="6D8F9826" w14:textId="77777777" w:rsidR="002004D9" w:rsidRPr="00BE7429" w:rsidRDefault="002004D9" w:rsidP="00106EAE">
      <w:pPr>
        <w:pStyle w:val="LDBodytext"/>
        <w:rPr>
          <w:b/>
        </w:rPr>
      </w:pPr>
      <w:r w:rsidRPr="00BE7429">
        <w:rPr>
          <w:b/>
        </w:rPr>
        <w:t>Conclusion</w:t>
      </w:r>
    </w:p>
    <w:p w14:paraId="45B9EE55" w14:textId="4BD5F2BC" w:rsidR="00D443C0" w:rsidRPr="00BE7429" w:rsidRDefault="002004D9" w:rsidP="00D443C0">
      <w:pPr>
        <w:pStyle w:val="LDBodytext"/>
      </w:pPr>
      <w:r w:rsidRPr="00BE7429">
        <w:t>This legislative instrument is compatible with human rights</w:t>
      </w:r>
      <w:r w:rsidR="00D84C09" w:rsidRPr="00BE7429">
        <w:t>, and to the extent that it engages relevant rights, it does so in a reasonable, necessary and proportionate way.</w:t>
      </w:r>
    </w:p>
    <w:p w14:paraId="5483CADC" w14:textId="77777777" w:rsidR="00D443C0" w:rsidRPr="00BE7429" w:rsidRDefault="00D443C0" w:rsidP="00D443C0">
      <w:pPr>
        <w:pStyle w:val="LDBodytext"/>
      </w:pPr>
    </w:p>
    <w:p w14:paraId="064237F3" w14:textId="77777777" w:rsidR="00CA717A" w:rsidRPr="00BE7429" w:rsidRDefault="00CA717A" w:rsidP="00D443C0">
      <w:pPr>
        <w:pStyle w:val="LDBodytext"/>
      </w:pPr>
    </w:p>
    <w:p w14:paraId="356912D6" w14:textId="77777777" w:rsidR="00CA717A" w:rsidRPr="00BE7429" w:rsidRDefault="00CA717A" w:rsidP="00D443C0">
      <w:pPr>
        <w:pStyle w:val="LDBodytext"/>
      </w:pPr>
    </w:p>
    <w:p w14:paraId="345D40AD" w14:textId="77777777" w:rsidR="002004D9" w:rsidRPr="001F7953" w:rsidRDefault="002004D9" w:rsidP="009A62A4">
      <w:pPr>
        <w:spacing w:after="0" w:line="240" w:lineRule="auto"/>
        <w:jc w:val="center"/>
        <w:rPr>
          <w:rFonts w:ascii="Times New Roman" w:hAnsi="Times New Roman"/>
          <w:b/>
          <w:bCs/>
          <w:sz w:val="24"/>
          <w:szCs w:val="24"/>
        </w:rPr>
      </w:pPr>
      <w:r w:rsidRPr="00BE7429">
        <w:rPr>
          <w:rFonts w:ascii="Times New Roman" w:hAnsi="Times New Roman"/>
          <w:b/>
          <w:bCs/>
          <w:sz w:val="24"/>
          <w:szCs w:val="24"/>
        </w:rPr>
        <w:t>Civil Aviation Safety Authority</w:t>
      </w:r>
    </w:p>
    <w:sectPr w:rsidR="002004D9" w:rsidRPr="001F7953" w:rsidSect="007D70DF">
      <w:headerReference w:type="default" r:id="rId12"/>
      <w:headerReference w:type="first" r:id="rId13"/>
      <w:pgSz w:w="11907" w:h="16840" w:code="9"/>
      <w:pgMar w:top="1440" w:right="1440" w:bottom="993"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239C1" w14:textId="77777777" w:rsidR="00F510FF" w:rsidRDefault="00F510FF">
      <w:r>
        <w:separator/>
      </w:r>
    </w:p>
  </w:endnote>
  <w:endnote w:type="continuationSeparator" w:id="0">
    <w:p w14:paraId="63DD9D70" w14:textId="77777777" w:rsidR="00F510FF" w:rsidRDefault="00F510FF">
      <w:r>
        <w:continuationSeparator/>
      </w:r>
    </w:p>
  </w:endnote>
  <w:endnote w:type="continuationNotice" w:id="1">
    <w:p w14:paraId="04B4A1E4" w14:textId="77777777" w:rsidR="00F510FF" w:rsidRDefault="00F510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7310B" w14:textId="77777777" w:rsidR="00F510FF" w:rsidRDefault="00F510FF">
      <w:r>
        <w:separator/>
      </w:r>
    </w:p>
  </w:footnote>
  <w:footnote w:type="continuationSeparator" w:id="0">
    <w:p w14:paraId="76659C7E" w14:textId="77777777" w:rsidR="00F510FF" w:rsidRDefault="00F510FF">
      <w:r>
        <w:continuationSeparator/>
      </w:r>
    </w:p>
  </w:footnote>
  <w:footnote w:type="continuationNotice" w:id="1">
    <w:p w14:paraId="0F09829B" w14:textId="77777777" w:rsidR="00F510FF" w:rsidRDefault="00F510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B9908" w14:textId="77777777" w:rsidR="001A5414" w:rsidRPr="00567274" w:rsidRDefault="001A5414" w:rsidP="00567274">
    <w:pPr>
      <w:pStyle w:val="Header"/>
      <w:spacing w:after="0" w:line="240" w:lineRule="auto"/>
      <w:jc w:val="center"/>
      <w:rPr>
        <w:rStyle w:val="PageNumber"/>
        <w:rFonts w:ascii="Times New Roman" w:hAnsi="Times New Roman" w:cs="Times New Roman"/>
        <w:sz w:val="24"/>
        <w:szCs w:val="24"/>
      </w:rPr>
    </w:pPr>
    <w:r w:rsidRPr="00567274">
      <w:rPr>
        <w:rStyle w:val="PageNumber"/>
        <w:rFonts w:ascii="Times New Roman" w:hAnsi="Times New Roman" w:cs="Times New Roman"/>
        <w:sz w:val="24"/>
        <w:szCs w:val="24"/>
      </w:rPr>
      <w:fldChar w:fldCharType="begin"/>
    </w:r>
    <w:r w:rsidRPr="00567274">
      <w:rPr>
        <w:rStyle w:val="PageNumber"/>
        <w:rFonts w:ascii="Times New Roman" w:hAnsi="Times New Roman" w:cs="Times New Roman"/>
        <w:sz w:val="24"/>
        <w:szCs w:val="24"/>
      </w:rPr>
      <w:instrText xml:space="preserve"> PAGE </w:instrText>
    </w:r>
    <w:r w:rsidRPr="00567274">
      <w:rPr>
        <w:rStyle w:val="PageNumber"/>
        <w:rFonts w:ascii="Times New Roman" w:hAnsi="Times New Roman" w:cs="Times New Roman"/>
        <w:sz w:val="24"/>
        <w:szCs w:val="24"/>
      </w:rPr>
      <w:fldChar w:fldCharType="separate"/>
    </w:r>
    <w:r w:rsidR="001F7953">
      <w:rPr>
        <w:rStyle w:val="PageNumber"/>
        <w:rFonts w:ascii="Times New Roman" w:hAnsi="Times New Roman" w:cs="Times New Roman"/>
        <w:noProof/>
        <w:sz w:val="24"/>
        <w:szCs w:val="24"/>
      </w:rPr>
      <w:t>14</w:t>
    </w:r>
    <w:r w:rsidRPr="00567274">
      <w:rPr>
        <w:rStyle w:val="PageNumber"/>
        <w:rFonts w:ascii="Times New Roman" w:hAnsi="Times New Roman" w:cs="Times New Roman"/>
        <w:sz w:val="24"/>
        <w:szCs w:val="24"/>
      </w:rPr>
      <w:fldChar w:fldCharType="end"/>
    </w:r>
  </w:p>
  <w:p w14:paraId="2C8A9AB4" w14:textId="77777777" w:rsidR="001A5414" w:rsidRPr="00A00AC4" w:rsidRDefault="001A5414" w:rsidP="00567274">
    <w:pPr>
      <w:pStyle w:val="Header"/>
      <w:spacing w:after="0" w:line="240" w:lineRule="auto"/>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DAD1F" w14:textId="77777777" w:rsidR="001A5414" w:rsidRPr="003A2629" w:rsidRDefault="001A5414" w:rsidP="003F3950">
    <w:pPr>
      <w:pStyle w:val="Header"/>
      <w:ind w:right="360"/>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2546CA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44045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23CCA3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C74D20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BBA44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A838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F24BF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CD6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1440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6F5D7E"/>
    <w:multiLevelType w:val="multilevel"/>
    <w:tmpl w:val="7B2CEA0A"/>
    <w:styleLink w:val="SDbulletlist"/>
    <w:lvl w:ilvl="0">
      <w:start w:val="1"/>
      <w:numFmt w:val="bullet"/>
      <w:lvlText w:val=""/>
      <w:lvlJc w:val="left"/>
      <w:pPr>
        <w:ind w:left="851" w:hanging="426"/>
      </w:pPr>
      <w:rPr>
        <w:rFonts w:ascii="Symbol" w:hAnsi="Symbol" w:hint="default"/>
        <w:sz w:val="24"/>
      </w:rPr>
    </w:lvl>
    <w:lvl w:ilvl="1">
      <w:start w:val="1"/>
      <w:numFmt w:val="bullet"/>
      <w:lvlText w:val=""/>
      <w:lvlJc w:val="left"/>
      <w:pPr>
        <w:ind w:left="1276" w:hanging="426"/>
      </w:pPr>
      <w:rPr>
        <w:rFonts w:ascii="Symbol" w:hAnsi="Symbol" w:hint="default"/>
        <w:sz w:val="22"/>
      </w:rPr>
    </w:lvl>
    <w:lvl w:ilvl="2">
      <w:start w:val="1"/>
      <w:numFmt w:val="bullet"/>
      <w:lvlText w:val="o"/>
      <w:lvlJc w:val="left"/>
      <w:pPr>
        <w:ind w:left="1701" w:hanging="426"/>
      </w:pPr>
      <w:rPr>
        <w:rFonts w:ascii="Arial" w:hAnsi="Arial" w:hint="default"/>
        <w:sz w:val="22"/>
      </w:rPr>
    </w:lvl>
    <w:lvl w:ilvl="3">
      <w:start w:val="1"/>
      <w:numFmt w:val="decimal"/>
      <w:lvlText w:val="(%4)"/>
      <w:lvlJc w:val="left"/>
      <w:pPr>
        <w:ind w:left="2126" w:hanging="426"/>
      </w:pPr>
      <w:rPr>
        <w:rFonts w:hint="default"/>
      </w:rPr>
    </w:lvl>
    <w:lvl w:ilvl="4">
      <w:start w:val="1"/>
      <w:numFmt w:val="lowerLetter"/>
      <w:lvlText w:val="(%5)"/>
      <w:lvlJc w:val="left"/>
      <w:pPr>
        <w:ind w:left="2551" w:hanging="426"/>
      </w:pPr>
      <w:rPr>
        <w:rFonts w:hint="default"/>
      </w:rPr>
    </w:lvl>
    <w:lvl w:ilvl="5">
      <w:start w:val="1"/>
      <w:numFmt w:val="lowerRoman"/>
      <w:lvlText w:val="(%6)"/>
      <w:lvlJc w:val="left"/>
      <w:pPr>
        <w:ind w:left="2976" w:hanging="426"/>
      </w:pPr>
      <w:rPr>
        <w:rFonts w:hint="default"/>
      </w:rPr>
    </w:lvl>
    <w:lvl w:ilvl="6">
      <w:start w:val="1"/>
      <w:numFmt w:val="decimal"/>
      <w:lvlText w:val="%7."/>
      <w:lvlJc w:val="left"/>
      <w:pPr>
        <w:ind w:left="3401" w:hanging="426"/>
      </w:pPr>
      <w:rPr>
        <w:rFonts w:hint="default"/>
      </w:rPr>
    </w:lvl>
    <w:lvl w:ilvl="7">
      <w:start w:val="1"/>
      <w:numFmt w:val="lowerLetter"/>
      <w:lvlText w:val="%8."/>
      <w:lvlJc w:val="left"/>
      <w:pPr>
        <w:ind w:left="3826" w:hanging="426"/>
      </w:pPr>
      <w:rPr>
        <w:rFonts w:hint="default"/>
      </w:rPr>
    </w:lvl>
    <w:lvl w:ilvl="8">
      <w:start w:val="1"/>
      <w:numFmt w:val="lowerRoman"/>
      <w:lvlText w:val="%9."/>
      <w:lvlJc w:val="left"/>
      <w:pPr>
        <w:ind w:left="4251" w:hanging="426"/>
      </w:pPr>
      <w:rPr>
        <w:rFonts w:hint="default"/>
      </w:rPr>
    </w:lvl>
  </w:abstractNum>
  <w:abstractNum w:abstractNumId="11" w15:restartNumberingAfterBreak="0">
    <w:nsid w:val="07504617"/>
    <w:multiLevelType w:val="hybridMultilevel"/>
    <w:tmpl w:val="C6625832"/>
    <w:lvl w:ilvl="0" w:tplc="4E20B6AE">
      <w:start w:val="3"/>
      <w:numFmt w:val="decimal"/>
      <w:lvlText w:val="%1"/>
      <w:lvlJc w:val="left"/>
      <w:pPr>
        <w:tabs>
          <w:tab w:val="num" w:pos="930"/>
        </w:tabs>
        <w:ind w:left="930" w:hanging="57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13AA20EE"/>
    <w:multiLevelType w:val="hybridMultilevel"/>
    <w:tmpl w:val="ECD2EE42"/>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145714EE"/>
    <w:multiLevelType w:val="hybridMultilevel"/>
    <w:tmpl w:val="51B4CE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7D456D2"/>
    <w:multiLevelType w:val="hybridMultilevel"/>
    <w:tmpl w:val="EB5830F8"/>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15" w15:restartNumberingAfterBreak="0">
    <w:nsid w:val="211E4373"/>
    <w:multiLevelType w:val="hybridMultilevel"/>
    <w:tmpl w:val="C5FE3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D7C3A2B"/>
    <w:multiLevelType w:val="hybridMultilevel"/>
    <w:tmpl w:val="95E2A1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F650268"/>
    <w:multiLevelType w:val="hybridMultilevel"/>
    <w:tmpl w:val="F692ED6E"/>
    <w:lvl w:ilvl="0" w:tplc="0C09000F">
      <w:start w:val="1"/>
      <w:numFmt w:val="decimal"/>
      <w:lvlText w:val="%1."/>
      <w:lvlJc w:val="left"/>
      <w:pPr>
        <w:ind w:left="1534" w:hanging="360"/>
      </w:pPr>
      <w:rPr>
        <w:rFonts w:hint="default"/>
      </w:rPr>
    </w:lvl>
    <w:lvl w:ilvl="1" w:tplc="0C090003" w:tentative="1">
      <w:start w:val="1"/>
      <w:numFmt w:val="bullet"/>
      <w:lvlText w:val="o"/>
      <w:lvlJc w:val="left"/>
      <w:pPr>
        <w:ind w:left="2254" w:hanging="360"/>
      </w:pPr>
      <w:rPr>
        <w:rFonts w:ascii="Courier New" w:hAnsi="Courier New" w:cs="Courier New" w:hint="default"/>
      </w:rPr>
    </w:lvl>
    <w:lvl w:ilvl="2" w:tplc="0C090005" w:tentative="1">
      <w:start w:val="1"/>
      <w:numFmt w:val="bullet"/>
      <w:lvlText w:val=""/>
      <w:lvlJc w:val="left"/>
      <w:pPr>
        <w:ind w:left="2974" w:hanging="360"/>
      </w:pPr>
      <w:rPr>
        <w:rFonts w:ascii="Wingdings" w:hAnsi="Wingdings" w:cs="Wingdings" w:hint="default"/>
      </w:rPr>
    </w:lvl>
    <w:lvl w:ilvl="3" w:tplc="0C090001" w:tentative="1">
      <w:start w:val="1"/>
      <w:numFmt w:val="bullet"/>
      <w:lvlText w:val=""/>
      <w:lvlJc w:val="left"/>
      <w:pPr>
        <w:ind w:left="3694" w:hanging="360"/>
      </w:pPr>
      <w:rPr>
        <w:rFonts w:ascii="Symbol" w:hAnsi="Symbol" w:cs="Symbol" w:hint="default"/>
      </w:rPr>
    </w:lvl>
    <w:lvl w:ilvl="4" w:tplc="0C090003" w:tentative="1">
      <w:start w:val="1"/>
      <w:numFmt w:val="bullet"/>
      <w:lvlText w:val="o"/>
      <w:lvlJc w:val="left"/>
      <w:pPr>
        <w:ind w:left="4414" w:hanging="360"/>
      </w:pPr>
      <w:rPr>
        <w:rFonts w:ascii="Courier New" w:hAnsi="Courier New" w:cs="Courier New" w:hint="default"/>
      </w:rPr>
    </w:lvl>
    <w:lvl w:ilvl="5" w:tplc="0C090005" w:tentative="1">
      <w:start w:val="1"/>
      <w:numFmt w:val="bullet"/>
      <w:lvlText w:val=""/>
      <w:lvlJc w:val="left"/>
      <w:pPr>
        <w:ind w:left="5134" w:hanging="360"/>
      </w:pPr>
      <w:rPr>
        <w:rFonts w:ascii="Wingdings" w:hAnsi="Wingdings" w:cs="Wingdings" w:hint="default"/>
      </w:rPr>
    </w:lvl>
    <w:lvl w:ilvl="6" w:tplc="0C090001" w:tentative="1">
      <w:start w:val="1"/>
      <w:numFmt w:val="bullet"/>
      <w:lvlText w:val=""/>
      <w:lvlJc w:val="left"/>
      <w:pPr>
        <w:ind w:left="5854" w:hanging="360"/>
      </w:pPr>
      <w:rPr>
        <w:rFonts w:ascii="Symbol" w:hAnsi="Symbol" w:cs="Symbol" w:hint="default"/>
      </w:rPr>
    </w:lvl>
    <w:lvl w:ilvl="7" w:tplc="0C090003" w:tentative="1">
      <w:start w:val="1"/>
      <w:numFmt w:val="bullet"/>
      <w:lvlText w:val="o"/>
      <w:lvlJc w:val="left"/>
      <w:pPr>
        <w:ind w:left="6574" w:hanging="360"/>
      </w:pPr>
      <w:rPr>
        <w:rFonts w:ascii="Courier New" w:hAnsi="Courier New" w:cs="Courier New" w:hint="default"/>
      </w:rPr>
    </w:lvl>
    <w:lvl w:ilvl="8" w:tplc="0C090005" w:tentative="1">
      <w:start w:val="1"/>
      <w:numFmt w:val="bullet"/>
      <w:lvlText w:val=""/>
      <w:lvlJc w:val="left"/>
      <w:pPr>
        <w:ind w:left="7294" w:hanging="360"/>
      </w:pPr>
      <w:rPr>
        <w:rFonts w:ascii="Wingdings" w:hAnsi="Wingdings" w:cs="Wingdings" w:hint="default"/>
      </w:rPr>
    </w:lvl>
  </w:abstractNum>
  <w:abstractNum w:abstractNumId="18" w15:restartNumberingAfterBreak="0">
    <w:nsid w:val="30601D3A"/>
    <w:multiLevelType w:val="hybridMultilevel"/>
    <w:tmpl w:val="DE0AD8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39A55C8"/>
    <w:multiLevelType w:val="hybridMultilevel"/>
    <w:tmpl w:val="02B41104"/>
    <w:lvl w:ilvl="0" w:tplc="0C090001">
      <w:start w:val="1"/>
      <w:numFmt w:val="bullet"/>
      <w:lvlText w:val=""/>
      <w:lvlJc w:val="left"/>
      <w:pPr>
        <w:ind w:left="720" w:hanging="360"/>
      </w:pPr>
      <w:rPr>
        <w:rFonts w:ascii="Symbol" w:hAnsi="Symbol" w:hint="default"/>
      </w:rPr>
    </w:lvl>
    <w:lvl w:ilvl="1" w:tplc="425AF95A">
      <w:numFmt w:val="bullet"/>
      <w:lvlText w:val="·"/>
      <w:lvlJc w:val="left"/>
      <w:pPr>
        <w:ind w:left="2100" w:hanging="1020"/>
      </w:pPr>
      <w:rPr>
        <w:rFonts w:ascii="Times New Roman" w:eastAsia="Times New Roman"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A896050"/>
    <w:multiLevelType w:val="hybridMultilevel"/>
    <w:tmpl w:val="413CFB60"/>
    <w:lvl w:ilvl="0" w:tplc="9D94BE30">
      <w:start w:val="1"/>
      <w:numFmt w:val="bullet"/>
      <w:pStyle w:val="NFRMbodybullet2"/>
      <w:lvlText w:val=""/>
      <w:lvlJc w:val="left"/>
      <w:pPr>
        <w:tabs>
          <w:tab w:val="num" w:pos="1080"/>
        </w:tabs>
        <w:ind w:left="1080" w:hanging="360"/>
      </w:pPr>
      <w:rPr>
        <w:rFonts w:ascii="Symbol" w:hAnsi="Symbol"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9824A73"/>
    <w:multiLevelType w:val="hybridMultilevel"/>
    <w:tmpl w:val="D9B0C3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ADB09B7"/>
    <w:multiLevelType w:val="hybridMultilevel"/>
    <w:tmpl w:val="38D2388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3" w15:restartNumberingAfterBreak="0">
    <w:nsid w:val="5E4F3DD9"/>
    <w:multiLevelType w:val="hybridMultilevel"/>
    <w:tmpl w:val="E732E6E4"/>
    <w:lvl w:ilvl="0" w:tplc="0C09000F">
      <w:start w:val="1"/>
      <w:numFmt w:val="decimal"/>
      <w:lvlText w:val="%1."/>
      <w:lvlJc w:val="left"/>
      <w:pPr>
        <w:ind w:left="1457" w:hanging="360"/>
      </w:pPr>
      <w:rPr>
        <w:rFonts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cs="Wingdings" w:hint="default"/>
      </w:rPr>
    </w:lvl>
    <w:lvl w:ilvl="3" w:tplc="0C090001" w:tentative="1">
      <w:start w:val="1"/>
      <w:numFmt w:val="bullet"/>
      <w:lvlText w:val=""/>
      <w:lvlJc w:val="left"/>
      <w:pPr>
        <w:ind w:left="3617" w:hanging="360"/>
      </w:pPr>
      <w:rPr>
        <w:rFonts w:ascii="Symbol" w:hAnsi="Symbol" w:cs="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cs="Wingdings" w:hint="default"/>
      </w:rPr>
    </w:lvl>
    <w:lvl w:ilvl="6" w:tplc="0C090001" w:tentative="1">
      <w:start w:val="1"/>
      <w:numFmt w:val="bullet"/>
      <w:lvlText w:val=""/>
      <w:lvlJc w:val="left"/>
      <w:pPr>
        <w:ind w:left="5777" w:hanging="360"/>
      </w:pPr>
      <w:rPr>
        <w:rFonts w:ascii="Symbol" w:hAnsi="Symbol" w:cs="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cs="Wingdings" w:hint="default"/>
      </w:rPr>
    </w:lvl>
  </w:abstractNum>
  <w:abstractNum w:abstractNumId="24" w15:restartNumberingAfterBreak="0">
    <w:nsid w:val="69CD264D"/>
    <w:multiLevelType w:val="hybridMultilevel"/>
    <w:tmpl w:val="FB2C56A8"/>
    <w:lvl w:ilvl="0" w:tplc="8AEE5EF2">
      <w:start w:val="2"/>
      <w:numFmt w:val="lowerLetter"/>
      <w:lvlText w:val="(%1)"/>
      <w:lvlJc w:val="left"/>
      <w:pPr>
        <w:tabs>
          <w:tab w:val="num" w:pos="1275"/>
        </w:tabs>
        <w:ind w:left="1275" w:hanging="435"/>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5" w15:restartNumberingAfterBreak="0">
    <w:nsid w:val="718C6084"/>
    <w:multiLevelType w:val="hybridMultilevel"/>
    <w:tmpl w:val="DCB80A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3A84BBD"/>
    <w:multiLevelType w:val="hybridMultilevel"/>
    <w:tmpl w:val="C6122FE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793D62D4"/>
    <w:multiLevelType w:val="hybridMultilevel"/>
    <w:tmpl w:val="D450BBAC"/>
    <w:lvl w:ilvl="0" w:tplc="7752FAFA">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num w:numId="1" w16cid:durableId="532040518">
    <w:abstractNumId w:val="9"/>
  </w:num>
  <w:num w:numId="2" w16cid:durableId="893733541">
    <w:abstractNumId w:val="7"/>
  </w:num>
  <w:num w:numId="3" w16cid:durableId="1309940211">
    <w:abstractNumId w:val="6"/>
  </w:num>
  <w:num w:numId="4" w16cid:durableId="1118455796">
    <w:abstractNumId w:val="5"/>
  </w:num>
  <w:num w:numId="5" w16cid:durableId="1343312093">
    <w:abstractNumId w:val="4"/>
  </w:num>
  <w:num w:numId="6" w16cid:durableId="1678458091">
    <w:abstractNumId w:val="8"/>
  </w:num>
  <w:num w:numId="7" w16cid:durableId="2034644060">
    <w:abstractNumId w:val="3"/>
  </w:num>
  <w:num w:numId="8" w16cid:durableId="463474997">
    <w:abstractNumId w:val="2"/>
  </w:num>
  <w:num w:numId="9" w16cid:durableId="15691794">
    <w:abstractNumId w:val="1"/>
  </w:num>
  <w:num w:numId="10" w16cid:durableId="1557475764">
    <w:abstractNumId w:val="0"/>
  </w:num>
  <w:num w:numId="11" w16cid:durableId="1481772924">
    <w:abstractNumId w:val="20"/>
  </w:num>
  <w:num w:numId="12" w16cid:durableId="692144948">
    <w:abstractNumId w:val="10"/>
  </w:num>
  <w:num w:numId="13" w16cid:durableId="1498302975">
    <w:abstractNumId w:val="12"/>
  </w:num>
  <w:num w:numId="14" w16cid:durableId="1423797922">
    <w:abstractNumId w:val="23"/>
  </w:num>
  <w:num w:numId="15" w16cid:durableId="1172798544">
    <w:abstractNumId w:val="17"/>
  </w:num>
  <w:num w:numId="16" w16cid:durableId="1555197395">
    <w:abstractNumId w:val="19"/>
  </w:num>
  <w:num w:numId="17" w16cid:durableId="899631890">
    <w:abstractNumId w:val="24"/>
  </w:num>
  <w:num w:numId="18" w16cid:durableId="825708939">
    <w:abstractNumId w:val="11"/>
  </w:num>
  <w:num w:numId="19" w16cid:durableId="1096825784">
    <w:abstractNumId w:val="27"/>
  </w:num>
  <w:num w:numId="20" w16cid:durableId="1586038652">
    <w:abstractNumId w:val="26"/>
  </w:num>
  <w:num w:numId="21" w16cid:durableId="520319768">
    <w:abstractNumId w:val="15"/>
  </w:num>
  <w:num w:numId="22" w16cid:durableId="1865246978">
    <w:abstractNumId w:val="16"/>
  </w:num>
  <w:num w:numId="23" w16cid:durableId="2120836021">
    <w:abstractNumId w:val="18"/>
  </w:num>
  <w:num w:numId="24" w16cid:durableId="1360469883">
    <w:abstractNumId w:val="21"/>
  </w:num>
  <w:num w:numId="25" w16cid:durableId="20283602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68778555">
    <w:abstractNumId w:val="25"/>
  </w:num>
  <w:num w:numId="27" w16cid:durableId="1628197136">
    <w:abstractNumId w:val="13"/>
  </w:num>
  <w:num w:numId="28" w16cid:durableId="1692341909">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E14"/>
    <w:rsid w:val="0000020D"/>
    <w:rsid w:val="0000075E"/>
    <w:rsid w:val="00000A2D"/>
    <w:rsid w:val="00001C05"/>
    <w:rsid w:val="000042AC"/>
    <w:rsid w:val="00006575"/>
    <w:rsid w:val="00007540"/>
    <w:rsid w:val="000103D0"/>
    <w:rsid w:val="000134A5"/>
    <w:rsid w:val="0001381A"/>
    <w:rsid w:val="00013886"/>
    <w:rsid w:val="00014934"/>
    <w:rsid w:val="00014F46"/>
    <w:rsid w:val="00016FFA"/>
    <w:rsid w:val="00020219"/>
    <w:rsid w:val="0002093F"/>
    <w:rsid w:val="000225D0"/>
    <w:rsid w:val="00023CAB"/>
    <w:rsid w:val="000247C2"/>
    <w:rsid w:val="00026358"/>
    <w:rsid w:val="0003140F"/>
    <w:rsid w:val="00031E09"/>
    <w:rsid w:val="00033636"/>
    <w:rsid w:val="0003596D"/>
    <w:rsid w:val="00035CA8"/>
    <w:rsid w:val="00037C28"/>
    <w:rsid w:val="000402D9"/>
    <w:rsid w:val="000407BA"/>
    <w:rsid w:val="00040D4A"/>
    <w:rsid w:val="00040FA7"/>
    <w:rsid w:val="0004106D"/>
    <w:rsid w:val="00041F4B"/>
    <w:rsid w:val="00043206"/>
    <w:rsid w:val="00043F9A"/>
    <w:rsid w:val="00044FA6"/>
    <w:rsid w:val="00045798"/>
    <w:rsid w:val="000463F1"/>
    <w:rsid w:val="00046E4F"/>
    <w:rsid w:val="00046E85"/>
    <w:rsid w:val="00047E10"/>
    <w:rsid w:val="00047F2D"/>
    <w:rsid w:val="0005189E"/>
    <w:rsid w:val="000519BE"/>
    <w:rsid w:val="0005235B"/>
    <w:rsid w:val="000524FE"/>
    <w:rsid w:val="0005320A"/>
    <w:rsid w:val="00054FE0"/>
    <w:rsid w:val="00055E84"/>
    <w:rsid w:val="0005748D"/>
    <w:rsid w:val="0006107D"/>
    <w:rsid w:val="0006281F"/>
    <w:rsid w:val="00062935"/>
    <w:rsid w:val="00062C8C"/>
    <w:rsid w:val="00063852"/>
    <w:rsid w:val="00063A88"/>
    <w:rsid w:val="0006410B"/>
    <w:rsid w:val="00072626"/>
    <w:rsid w:val="00074AD4"/>
    <w:rsid w:val="000753C9"/>
    <w:rsid w:val="00075B07"/>
    <w:rsid w:val="00075E1C"/>
    <w:rsid w:val="00076D45"/>
    <w:rsid w:val="00077FCA"/>
    <w:rsid w:val="0008021B"/>
    <w:rsid w:val="00080909"/>
    <w:rsid w:val="0008115E"/>
    <w:rsid w:val="00081643"/>
    <w:rsid w:val="00082060"/>
    <w:rsid w:val="0008310C"/>
    <w:rsid w:val="000859E9"/>
    <w:rsid w:val="000864FC"/>
    <w:rsid w:val="0008694A"/>
    <w:rsid w:val="00090546"/>
    <w:rsid w:val="00090D0F"/>
    <w:rsid w:val="0009220A"/>
    <w:rsid w:val="00094C4E"/>
    <w:rsid w:val="00097675"/>
    <w:rsid w:val="000A0016"/>
    <w:rsid w:val="000A05A0"/>
    <w:rsid w:val="000A231C"/>
    <w:rsid w:val="000A2849"/>
    <w:rsid w:val="000A4BA2"/>
    <w:rsid w:val="000A5B83"/>
    <w:rsid w:val="000A780F"/>
    <w:rsid w:val="000A7A60"/>
    <w:rsid w:val="000A7C34"/>
    <w:rsid w:val="000B05DD"/>
    <w:rsid w:val="000B25DF"/>
    <w:rsid w:val="000B29DE"/>
    <w:rsid w:val="000B55F5"/>
    <w:rsid w:val="000B7502"/>
    <w:rsid w:val="000C06E3"/>
    <w:rsid w:val="000C0A25"/>
    <w:rsid w:val="000C18FE"/>
    <w:rsid w:val="000C1F8B"/>
    <w:rsid w:val="000C2920"/>
    <w:rsid w:val="000D1285"/>
    <w:rsid w:val="000D5C8C"/>
    <w:rsid w:val="000D6EB7"/>
    <w:rsid w:val="000E0F11"/>
    <w:rsid w:val="000E1026"/>
    <w:rsid w:val="000E4C2D"/>
    <w:rsid w:val="000E4D5E"/>
    <w:rsid w:val="000E54C8"/>
    <w:rsid w:val="000F373B"/>
    <w:rsid w:val="000F3830"/>
    <w:rsid w:val="000F3B5B"/>
    <w:rsid w:val="0010058D"/>
    <w:rsid w:val="001017D1"/>
    <w:rsid w:val="001059C5"/>
    <w:rsid w:val="00106EAE"/>
    <w:rsid w:val="001133EB"/>
    <w:rsid w:val="00113A59"/>
    <w:rsid w:val="00115872"/>
    <w:rsid w:val="001161F2"/>
    <w:rsid w:val="00117281"/>
    <w:rsid w:val="00117810"/>
    <w:rsid w:val="00120240"/>
    <w:rsid w:val="00120DEF"/>
    <w:rsid w:val="00121B3F"/>
    <w:rsid w:val="00124F53"/>
    <w:rsid w:val="00127CD9"/>
    <w:rsid w:val="00134586"/>
    <w:rsid w:val="00136A73"/>
    <w:rsid w:val="001370C7"/>
    <w:rsid w:val="001405BF"/>
    <w:rsid w:val="00143354"/>
    <w:rsid w:val="00143507"/>
    <w:rsid w:val="00145F72"/>
    <w:rsid w:val="00146C18"/>
    <w:rsid w:val="00147652"/>
    <w:rsid w:val="0015177F"/>
    <w:rsid w:val="00153073"/>
    <w:rsid w:val="00154D9E"/>
    <w:rsid w:val="001554A8"/>
    <w:rsid w:val="00160FE4"/>
    <w:rsid w:val="00162788"/>
    <w:rsid w:val="001635E5"/>
    <w:rsid w:val="001640F1"/>
    <w:rsid w:val="00165B36"/>
    <w:rsid w:val="00165B40"/>
    <w:rsid w:val="00167CB9"/>
    <w:rsid w:val="00170067"/>
    <w:rsid w:val="00170574"/>
    <w:rsid w:val="0017070F"/>
    <w:rsid w:val="00170C6D"/>
    <w:rsid w:val="00172CBF"/>
    <w:rsid w:val="0017601A"/>
    <w:rsid w:val="00180DC0"/>
    <w:rsid w:val="001822FB"/>
    <w:rsid w:val="00186550"/>
    <w:rsid w:val="00190ACC"/>
    <w:rsid w:val="00190C13"/>
    <w:rsid w:val="00191065"/>
    <w:rsid w:val="00191FA2"/>
    <w:rsid w:val="00195358"/>
    <w:rsid w:val="00195E28"/>
    <w:rsid w:val="00197746"/>
    <w:rsid w:val="00197ECF"/>
    <w:rsid w:val="001A3C22"/>
    <w:rsid w:val="001A49A5"/>
    <w:rsid w:val="001A5414"/>
    <w:rsid w:val="001A57F9"/>
    <w:rsid w:val="001B317D"/>
    <w:rsid w:val="001B38BE"/>
    <w:rsid w:val="001B4098"/>
    <w:rsid w:val="001B4897"/>
    <w:rsid w:val="001B4CE5"/>
    <w:rsid w:val="001B5E80"/>
    <w:rsid w:val="001B61C7"/>
    <w:rsid w:val="001C0779"/>
    <w:rsid w:val="001C09E5"/>
    <w:rsid w:val="001C52E5"/>
    <w:rsid w:val="001C68AC"/>
    <w:rsid w:val="001D068C"/>
    <w:rsid w:val="001D0BB5"/>
    <w:rsid w:val="001D12F2"/>
    <w:rsid w:val="001D1C41"/>
    <w:rsid w:val="001D533C"/>
    <w:rsid w:val="001E2232"/>
    <w:rsid w:val="001E3022"/>
    <w:rsid w:val="001E557E"/>
    <w:rsid w:val="001E5F73"/>
    <w:rsid w:val="001E77AB"/>
    <w:rsid w:val="001E7977"/>
    <w:rsid w:val="001F0C80"/>
    <w:rsid w:val="001F1553"/>
    <w:rsid w:val="001F3475"/>
    <w:rsid w:val="001F498E"/>
    <w:rsid w:val="001F7953"/>
    <w:rsid w:val="001F79F5"/>
    <w:rsid w:val="001F7F17"/>
    <w:rsid w:val="00200075"/>
    <w:rsid w:val="002004D9"/>
    <w:rsid w:val="002005AB"/>
    <w:rsid w:val="002023B8"/>
    <w:rsid w:val="00203DEF"/>
    <w:rsid w:val="00205385"/>
    <w:rsid w:val="002073D6"/>
    <w:rsid w:val="0020793E"/>
    <w:rsid w:val="00215034"/>
    <w:rsid w:val="00217452"/>
    <w:rsid w:val="00221B7C"/>
    <w:rsid w:val="00221C29"/>
    <w:rsid w:val="00221F8C"/>
    <w:rsid w:val="0022633C"/>
    <w:rsid w:val="0022695F"/>
    <w:rsid w:val="00230EA3"/>
    <w:rsid w:val="00234E40"/>
    <w:rsid w:val="00234E8B"/>
    <w:rsid w:val="00237C57"/>
    <w:rsid w:val="00240FE8"/>
    <w:rsid w:val="00241CBE"/>
    <w:rsid w:val="00241F58"/>
    <w:rsid w:val="002448A6"/>
    <w:rsid w:val="00245994"/>
    <w:rsid w:val="00245D80"/>
    <w:rsid w:val="00247DBE"/>
    <w:rsid w:val="00252887"/>
    <w:rsid w:val="00252F02"/>
    <w:rsid w:val="0025513D"/>
    <w:rsid w:val="002551AA"/>
    <w:rsid w:val="00255BD8"/>
    <w:rsid w:val="002562AE"/>
    <w:rsid w:val="00256D7D"/>
    <w:rsid w:val="00257CC0"/>
    <w:rsid w:val="00261479"/>
    <w:rsid w:val="00262470"/>
    <w:rsid w:val="0026261E"/>
    <w:rsid w:val="00262C7D"/>
    <w:rsid w:val="002637D0"/>
    <w:rsid w:val="00263DF1"/>
    <w:rsid w:val="0026463D"/>
    <w:rsid w:val="0026614A"/>
    <w:rsid w:val="002671C3"/>
    <w:rsid w:val="002714C4"/>
    <w:rsid w:val="00271DF4"/>
    <w:rsid w:val="00273878"/>
    <w:rsid w:val="00277CFF"/>
    <w:rsid w:val="0028519C"/>
    <w:rsid w:val="002864D9"/>
    <w:rsid w:val="00287110"/>
    <w:rsid w:val="0028742A"/>
    <w:rsid w:val="00290A96"/>
    <w:rsid w:val="0029239C"/>
    <w:rsid w:val="00292744"/>
    <w:rsid w:val="0029436D"/>
    <w:rsid w:val="00295075"/>
    <w:rsid w:val="002959AB"/>
    <w:rsid w:val="00295EF5"/>
    <w:rsid w:val="002A1F69"/>
    <w:rsid w:val="002A2104"/>
    <w:rsid w:val="002A2D9F"/>
    <w:rsid w:val="002A3FDE"/>
    <w:rsid w:val="002A4175"/>
    <w:rsid w:val="002A4365"/>
    <w:rsid w:val="002A533B"/>
    <w:rsid w:val="002A6664"/>
    <w:rsid w:val="002A68E8"/>
    <w:rsid w:val="002A6E7E"/>
    <w:rsid w:val="002A72E3"/>
    <w:rsid w:val="002B05A1"/>
    <w:rsid w:val="002B190D"/>
    <w:rsid w:val="002B5FE4"/>
    <w:rsid w:val="002B691B"/>
    <w:rsid w:val="002B6FB3"/>
    <w:rsid w:val="002B7F15"/>
    <w:rsid w:val="002C015B"/>
    <w:rsid w:val="002C3A57"/>
    <w:rsid w:val="002C458E"/>
    <w:rsid w:val="002C5EE6"/>
    <w:rsid w:val="002D3073"/>
    <w:rsid w:val="002D3623"/>
    <w:rsid w:val="002D574D"/>
    <w:rsid w:val="002D7FB0"/>
    <w:rsid w:val="002E0384"/>
    <w:rsid w:val="002E24E6"/>
    <w:rsid w:val="002E3A2B"/>
    <w:rsid w:val="002E5A46"/>
    <w:rsid w:val="002E6392"/>
    <w:rsid w:val="002E7156"/>
    <w:rsid w:val="002E7D5F"/>
    <w:rsid w:val="002F19BC"/>
    <w:rsid w:val="002F3565"/>
    <w:rsid w:val="002F3D48"/>
    <w:rsid w:val="002F467F"/>
    <w:rsid w:val="002F5651"/>
    <w:rsid w:val="00301437"/>
    <w:rsid w:val="00301D23"/>
    <w:rsid w:val="00303565"/>
    <w:rsid w:val="00307380"/>
    <w:rsid w:val="00307A2A"/>
    <w:rsid w:val="0031004A"/>
    <w:rsid w:val="0031327D"/>
    <w:rsid w:val="00314F6A"/>
    <w:rsid w:val="0031537E"/>
    <w:rsid w:val="00317C90"/>
    <w:rsid w:val="00327C42"/>
    <w:rsid w:val="00327DE9"/>
    <w:rsid w:val="0033051F"/>
    <w:rsid w:val="00330D47"/>
    <w:rsid w:val="00334389"/>
    <w:rsid w:val="00334C79"/>
    <w:rsid w:val="00335254"/>
    <w:rsid w:val="0033561C"/>
    <w:rsid w:val="00335CF3"/>
    <w:rsid w:val="0033669A"/>
    <w:rsid w:val="003379B9"/>
    <w:rsid w:val="00337C3A"/>
    <w:rsid w:val="00340B5F"/>
    <w:rsid w:val="00340E30"/>
    <w:rsid w:val="00341B70"/>
    <w:rsid w:val="0034449F"/>
    <w:rsid w:val="0034553B"/>
    <w:rsid w:val="0034554D"/>
    <w:rsid w:val="00345A3F"/>
    <w:rsid w:val="003461ED"/>
    <w:rsid w:val="00351D0F"/>
    <w:rsid w:val="003530BB"/>
    <w:rsid w:val="00353880"/>
    <w:rsid w:val="00356AFC"/>
    <w:rsid w:val="00357C94"/>
    <w:rsid w:val="00360C81"/>
    <w:rsid w:val="00360FB0"/>
    <w:rsid w:val="00364A55"/>
    <w:rsid w:val="00365462"/>
    <w:rsid w:val="00365F88"/>
    <w:rsid w:val="00367099"/>
    <w:rsid w:val="00371C75"/>
    <w:rsid w:val="003724BD"/>
    <w:rsid w:val="00373A3D"/>
    <w:rsid w:val="00373CCC"/>
    <w:rsid w:val="003757B9"/>
    <w:rsid w:val="003765DD"/>
    <w:rsid w:val="0037680C"/>
    <w:rsid w:val="00377A4C"/>
    <w:rsid w:val="00377F9D"/>
    <w:rsid w:val="00382F7D"/>
    <w:rsid w:val="00387F97"/>
    <w:rsid w:val="00393CBC"/>
    <w:rsid w:val="00397A12"/>
    <w:rsid w:val="003A159C"/>
    <w:rsid w:val="003A2629"/>
    <w:rsid w:val="003A529E"/>
    <w:rsid w:val="003A7C0B"/>
    <w:rsid w:val="003B2F26"/>
    <w:rsid w:val="003C05A0"/>
    <w:rsid w:val="003C0A44"/>
    <w:rsid w:val="003C4045"/>
    <w:rsid w:val="003C5C04"/>
    <w:rsid w:val="003C72EC"/>
    <w:rsid w:val="003D3CE6"/>
    <w:rsid w:val="003D79E7"/>
    <w:rsid w:val="003E03A9"/>
    <w:rsid w:val="003E0744"/>
    <w:rsid w:val="003E3D68"/>
    <w:rsid w:val="003F01FD"/>
    <w:rsid w:val="003F188B"/>
    <w:rsid w:val="003F3950"/>
    <w:rsid w:val="003F4D26"/>
    <w:rsid w:val="003F5F1D"/>
    <w:rsid w:val="003F682A"/>
    <w:rsid w:val="00401108"/>
    <w:rsid w:val="004013B3"/>
    <w:rsid w:val="004036A2"/>
    <w:rsid w:val="00403F8A"/>
    <w:rsid w:val="00405DC5"/>
    <w:rsid w:val="004075E2"/>
    <w:rsid w:val="00411825"/>
    <w:rsid w:val="00414F76"/>
    <w:rsid w:val="00421C2B"/>
    <w:rsid w:val="00421DA2"/>
    <w:rsid w:val="00423424"/>
    <w:rsid w:val="0042424F"/>
    <w:rsid w:val="0042510D"/>
    <w:rsid w:val="00427EC8"/>
    <w:rsid w:val="00433537"/>
    <w:rsid w:val="00434234"/>
    <w:rsid w:val="004342C4"/>
    <w:rsid w:val="004345E1"/>
    <w:rsid w:val="0043692D"/>
    <w:rsid w:val="0043793D"/>
    <w:rsid w:val="004379A5"/>
    <w:rsid w:val="00440049"/>
    <w:rsid w:val="004442FE"/>
    <w:rsid w:val="00446FDE"/>
    <w:rsid w:val="00450BB5"/>
    <w:rsid w:val="00450D8B"/>
    <w:rsid w:val="0045166F"/>
    <w:rsid w:val="0045190D"/>
    <w:rsid w:val="004530DE"/>
    <w:rsid w:val="00453C31"/>
    <w:rsid w:val="00456736"/>
    <w:rsid w:val="00463AEF"/>
    <w:rsid w:val="004640B4"/>
    <w:rsid w:val="00465CF3"/>
    <w:rsid w:val="00470923"/>
    <w:rsid w:val="00471996"/>
    <w:rsid w:val="00472197"/>
    <w:rsid w:val="00473DDB"/>
    <w:rsid w:val="00474C98"/>
    <w:rsid w:val="004752AC"/>
    <w:rsid w:val="004757D8"/>
    <w:rsid w:val="00475EF4"/>
    <w:rsid w:val="00477244"/>
    <w:rsid w:val="004774B1"/>
    <w:rsid w:val="00481062"/>
    <w:rsid w:val="00481CBA"/>
    <w:rsid w:val="00481FA6"/>
    <w:rsid w:val="004831BD"/>
    <w:rsid w:val="0048569D"/>
    <w:rsid w:val="004906AE"/>
    <w:rsid w:val="004923C8"/>
    <w:rsid w:val="00493843"/>
    <w:rsid w:val="0049674C"/>
    <w:rsid w:val="004A3D2C"/>
    <w:rsid w:val="004A4D83"/>
    <w:rsid w:val="004A546A"/>
    <w:rsid w:val="004A750B"/>
    <w:rsid w:val="004A752B"/>
    <w:rsid w:val="004B130A"/>
    <w:rsid w:val="004B305C"/>
    <w:rsid w:val="004B3D5D"/>
    <w:rsid w:val="004B51DA"/>
    <w:rsid w:val="004B5DAD"/>
    <w:rsid w:val="004B6F86"/>
    <w:rsid w:val="004C178D"/>
    <w:rsid w:val="004C5C21"/>
    <w:rsid w:val="004C6A7B"/>
    <w:rsid w:val="004C6EA1"/>
    <w:rsid w:val="004D373C"/>
    <w:rsid w:val="004D4352"/>
    <w:rsid w:val="004D5EAB"/>
    <w:rsid w:val="004E0BC0"/>
    <w:rsid w:val="004E1631"/>
    <w:rsid w:val="004E2AA1"/>
    <w:rsid w:val="004E4DFE"/>
    <w:rsid w:val="004E7D0A"/>
    <w:rsid w:val="004F4187"/>
    <w:rsid w:val="004F49F5"/>
    <w:rsid w:val="004F70A7"/>
    <w:rsid w:val="005003FC"/>
    <w:rsid w:val="0050042E"/>
    <w:rsid w:val="00502BAB"/>
    <w:rsid w:val="0050522A"/>
    <w:rsid w:val="0050523E"/>
    <w:rsid w:val="00506CD9"/>
    <w:rsid w:val="00510DC2"/>
    <w:rsid w:val="00512458"/>
    <w:rsid w:val="00514153"/>
    <w:rsid w:val="00520D49"/>
    <w:rsid w:val="005238CF"/>
    <w:rsid w:val="00527AFC"/>
    <w:rsid w:val="0053006A"/>
    <w:rsid w:val="0053330E"/>
    <w:rsid w:val="00533D4A"/>
    <w:rsid w:val="005343E8"/>
    <w:rsid w:val="00535038"/>
    <w:rsid w:val="00535591"/>
    <w:rsid w:val="00537664"/>
    <w:rsid w:val="0054059D"/>
    <w:rsid w:val="0054066B"/>
    <w:rsid w:val="00547783"/>
    <w:rsid w:val="0055087E"/>
    <w:rsid w:val="00550D71"/>
    <w:rsid w:val="005514A0"/>
    <w:rsid w:val="005515F2"/>
    <w:rsid w:val="0055173D"/>
    <w:rsid w:val="00556BA3"/>
    <w:rsid w:val="0055766F"/>
    <w:rsid w:val="0056285F"/>
    <w:rsid w:val="0056290B"/>
    <w:rsid w:val="005630B1"/>
    <w:rsid w:val="00564047"/>
    <w:rsid w:val="0056405E"/>
    <w:rsid w:val="00566D70"/>
    <w:rsid w:val="00567274"/>
    <w:rsid w:val="00567467"/>
    <w:rsid w:val="00567ABC"/>
    <w:rsid w:val="005704FF"/>
    <w:rsid w:val="00572918"/>
    <w:rsid w:val="00572EB1"/>
    <w:rsid w:val="00576D97"/>
    <w:rsid w:val="00576F50"/>
    <w:rsid w:val="005821A0"/>
    <w:rsid w:val="005835FC"/>
    <w:rsid w:val="00583EA2"/>
    <w:rsid w:val="00584BF3"/>
    <w:rsid w:val="005875F4"/>
    <w:rsid w:val="0059372D"/>
    <w:rsid w:val="00596BDF"/>
    <w:rsid w:val="005970AC"/>
    <w:rsid w:val="005A1324"/>
    <w:rsid w:val="005A2BCD"/>
    <w:rsid w:val="005A3944"/>
    <w:rsid w:val="005A3A14"/>
    <w:rsid w:val="005A7209"/>
    <w:rsid w:val="005B2B8B"/>
    <w:rsid w:val="005B3173"/>
    <w:rsid w:val="005B3FF5"/>
    <w:rsid w:val="005C3DE5"/>
    <w:rsid w:val="005C468F"/>
    <w:rsid w:val="005D01ED"/>
    <w:rsid w:val="005D3C4F"/>
    <w:rsid w:val="005D52E7"/>
    <w:rsid w:val="005D5812"/>
    <w:rsid w:val="005D5EC6"/>
    <w:rsid w:val="005D66ED"/>
    <w:rsid w:val="005D6BE4"/>
    <w:rsid w:val="005D6CEA"/>
    <w:rsid w:val="005D727C"/>
    <w:rsid w:val="005D7AAD"/>
    <w:rsid w:val="005E1BBC"/>
    <w:rsid w:val="005E3387"/>
    <w:rsid w:val="005E5FDE"/>
    <w:rsid w:val="005E6F99"/>
    <w:rsid w:val="005E7A13"/>
    <w:rsid w:val="005F40AE"/>
    <w:rsid w:val="005F4AFE"/>
    <w:rsid w:val="005F56AC"/>
    <w:rsid w:val="005F5FBD"/>
    <w:rsid w:val="005F68AF"/>
    <w:rsid w:val="00602901"/>
    <w:rsid w:val="00602E1B"/>
    <w:rsid w:val="006039EB"/>
    <w:rsid w:val="006047F1"/>
    <w:rsid w:val="00604B1D"/>
    <w:rsid w:val="00606036"/>
    <w:rsid w:val="0060787D"/>
    <w:rsid w:val="006123FC"/>
    <w:rsid w:val="0061398D"/>
    <w:rsid w:val="006150CE"/>
    <w:rsid w:val="0061511A"/>
    <w:rsid w:val="00616A0E"/>
    <w:rsid w:val="00620422"/>
    <w:rsid w:val="00622737"/>
    <w:rsid w:val="00622AE3"/>
    <w:rsid w:val="00623717"/>
    <w:rsid w:val="00625C25"/>
    <w:rsid w:val="006338A1"/>
    <w:rsid w:val="00640081"/>
    <w:rsid w:val="006401F9"/>
    <w:rsid w:val="006412B7"/>
    <w:rsid w:val="00642A08"/>
    <w:rsid w:val="006431C6"/>
    <w:rsid w:val="00643F8C"/>
    <w:rsid w:val="006440CD"/>
    <w:rsid w:val="00646F93"/>
    <w:rsid w:val="00650282"/>
    <w:rsid w:val="00651955"/>
    <w:rsid w:val="0065476C"/>
    <w:rsid w:val="00654924"/>
    <w:rsid w:val="00656FB4"/>
    <w:rsid w:val="0065771B"/>
    <w:rsid w:val="00661CBC"/>
    <w:rsid w:val="006625DF"/>
    <w:rsid w:val="00662ACD"/>
    <w:rsid w:val="00663ECC"/>
    <w:rsid w:val="00664020"/>
    <w:rsid w:val="006758B8"/>
    <w:rsid w:val="00676B62"/>
    <w:rsid w:val="00681E6E"/>
    <w:rsid w:val="006829FB"/>
    <w:rsid w:val="006830E0"/>
    <w:rsid w:val="00683305"/>
    <w:rsid w:val="006834D7"/>
    <w:rsid w:val="006840E9"/>
    <w:rsid w:val="00685451"/>
    <w:rsid w:val="00687DEF"/>
    <w:rsid w:val="006912C1"/>
    <w:rsid w:val="00691DF6"/>
    <w:rsid w:val="0069216C"/>
    <w:rsid w:val="00693F22"/>
    <w:rsid w:val="0069732D"/>
    <w:rsid w:val="006A0C88"/>
    <w:rsid w:val="006A0FB9"/>
    <w:rsid w:val="006A13A1"/>
    <w:rsid w:val="006A2872"/>
    <w:rsid w:val="006A39EC"/>
    <w:rsid w:val="006A4329"/>
    <w:rsid w:val="006A5DC5"/>
    <w:rsid w:val="006A611D"/>
    <w:rsid w:val="006A7A08"/>
    <w:rsid w:val="006B24ED"/>
    <w:rsid w:val="006B2C94"/>
    <w:rsid w:val="006B386A"/>
    <w:rsid w:val="006B563B"/>
    <w:rsid w:val="006B61FA"/>
    <w:rsid w:val="006C0DCD"/>
    <w:rsid w:val="006C1245"/>
    <w:rsid w:val="006C5374"/>
    <w:rsid w:val="006C6F74"/>
    <w:rsid w:val="006C7661"/>
    <w:rsid w:val="006D02D5"/>
    <w:rsid w:val="006D0C5C"/>
    <w:rsid w:val="006D226D"/>
    <w:rsid w:val="006D3F86"/>
    <w:rsid w:val="006D4B36"/>
    <w:rsid w:val="006D5E4E"/>
    <w:rsid w:val="006D67D4"/>
    <w:rsid w:val="006E25C8"/>
    <w:rsid w:val="006F286C"/>
    <w:rsid w:val="006F52E9"/>
    <w:rsid w:val="006F5CBF"/>
    <w:rsid w:val="006F7DA9"/>
    <w:rsid w:val="00700622"/>
    <w:rsid w:val="0070078F"/>
    <w:rsid w:val="007021E8"/>
    <w:rsid w:val="007021EF"/>
    <w:rsid w:val="00702A40"/>
    <w:rsid w:val="00702DE4"/>
    <w:rsid w:val="00704CA2"/>
    <w:rsid w:val="007067AA"/>
    <w:rsid w:val="0071019B"/>
    <w:rsid w:val="0071392E"/>
    <w:rsid w:val="00713A5B"/>
    <w:rsid w:val="00713D48"/>
    <w:rsid w:val="00714DB7"/>
    <w:rsid w:val="00716865"/>
    <w:rsid w:val="00717954"/>
    <w:rsid w:val="007205E7"/>
    <w:rsid w:val="00725E13"/>
    <w:rsid w:val="007303EB"/>
    <w:rsid w:val="007315F1"/>
    <w:rsid w:val="007332E5"/>
    <w:rsid w:val="0073451C"/>
    <w:rsid w:val="007363DF"/>
    <w:rsid w:val="00736AE7"/>
    <w:rsid w:val="007372C2"/>
    <w:rsid w:val="00737DFC"/>
    <w:rsid w:val="007428A3"/>
    <w:rsid w:val="00747EBD"/>
    <w:rsid w:val="00751EA0"/>
    <w:rsid w:val="00754022"/>
    <w:rsid w:val="00754525"/>
    <w:rsid w:val="00755FBB"/>
    <w:rsid w:val="007617EB"/>
    <w:rsid w:val="0076236C"/>
    <w:rsid w:val="007652CE"/>
    <w:rsid w:val="00765612"/>
    <w:rsid w:val="007665C3"/>
    <w:rsid w:val="007701D7"/>
    <w:rsid w:val="007715D2"/>
    <w:rsid w:val="00772BED"/>
    <w:rsid w:val="00773248"/>
    <w:rsid w:val="007747AB"/>
    <w:rsid w:val="007754CD"/>
    <w:rsid w:val="00776A5A"/>
    <w:rsid w:val="0077790C"/>
    <w:rsid w:val="007822A9"/>
    <w:rsid w:val="007827C1"/>
    <w:rsid w:val="00784647"/>
    <w:rsid w:val="0078549F"/>
    <w:rsid w:val="00785DD7"/>
    <w:rsid w:val="007868A0"/>
    <w:rsid w:val="00786A67"/>
    <w:rsid w:val="00791CA2"/>
    <w:rsid w:val="00792F76"/>
    <w:rsid w:val="007940DB"/>
    <w:rsid w:val="007A082D"/>
    <w:rsid w:val="007A5358"/>
    <w:rsid w:val="007A5385"/>
    <w:rsid w:val="007A6779"/>
    <w:rsid w:val="007A7510"/>
    <w:rsid w:val="007A7812"/>
    <w:rsid w:val="007A7BBA"/>
    <w:rsid w:val="007A7FB8"/>
    <w:rsid w:val="007B1BC3"/>
    <w:rsid w:val="007B27D4"/>
    <w:rsid w:val="007B5C67"/>
    <w:rsid w:val="007C0A69"/>
    <w:rsid w:val="007C0C6D"/>
    <w:rsid w:val="007C1885"/>
    <w:rsid w:val="007C5450"/>
    <w:rsid w:val="007C5EFA"/>
    <w:rsid w:val="007D29AC"/>
    <w:rsid w:val="007D6412"/>
    <w:rsid w:val="007D6CA6"/>
    <w:rsid w:val="007D6F3B"/>
    <w:rsid w:val="007D70DF"/>
    <w:rsid w:val="007D7509"/>
    <w:rsid w:val="007E100D"/>
    <w:rsid w:val="007E11F0"/>
    <w:rsid w:val="007E2C94"/>
    <w:rsid w:val="007E4948"/>
    <w:rsid w:val="007E6241"/>
    <w:rsid w:val="007F1E0F"/>
    <w:rsid w:val="007F261A"/>
    <w:rsid w:val="007F2C96"/>
    <w:rsid w:val="007F4550"/>
    <w:rsid w:val="007F47CA"/>
    <w:rsid w:val="007F7B3E"/>
    <w:rsid w:val="00803A7C"/>
    <w:rsid w:val="008049E7"/>
    <w:rsid w:val="00804E2F"/>
    <w:rsid w:val="008068DA"/>
    <w:rsid w:val="0081323E"/>
    <w:rsid w:val="00814188"/>
    <w:rsid w:val="00814773"/>
    <w:rsid w:val="0081611F"/>
    <w:rsid w:val="0082159B"/>
    <w:rsid w:val="00821EDD"/>
    <w:rsid w:val="00823B39"/>
    <w:rsid w:val="00824684"/>
    <w:rsid w:val="008266A7"/>
    <w:rsid w:val="00832E66"/>
    <w:rsid w:val="00834280"/>
    <w:rsid w:val="00834D9C"/>
    <w:rsid w:val="008353A5"/>
    <w:rsid w:val="00835772"/>
    <w:rsid w:val="00837472"/>
    <w:rsid w:val="008414FC"/>
    <w:rsid w:val="008440AC"/>
    <w:rsid w:val="00846614"/>
    <w:rsid w:val="00850D2D"/>
    <w:rsid w:val="0085196D"/>
    <w:rsid w:val="00852605"/>
    <w:rsid w:val="008529FD"/>
    <w:rsid w:val="00852BD4"/>
    <w:rsid w:val="00857894"/>
    <w:rsid w:val="00857E14"/>
    <w:rsid w:val="00860FB0"/>
    <w:rsid w:val="008610FA"/>
    <w:rsid w:val="008615FE"/>
    <w:rsid w:val="0086247A"/>
    <w:rsid w:val="00863533"/>
    <w:rsid w:val="00864B43"/>
    <w:rsid w:val="00866B33"/>
    <w:rsid w:val="00866FEA"/>
    <w:rsid w:val="00871EC7"/>
    <w:rsid w:val="00872D05"/>
    <w:rsid w:val="00872F3C"/>
    <w:rsid w:val="008760B5"/>
    <w:rsid w:val="00881772"/>
    <w:rsid w:val="008849BD"/>
    <w:rsid w:val="00891E4A"/>
    <w:rsid w:val="00893478"/>
    <w:rsid w:val="0089603E"/>
    <w:rsid w:val="008A08C4"/>
    <w:rsid w:val="008A41A0"/>
    <w:rsid w:val="008A4DE7"/>
    <w:rsid w:val="008A5F32"/>
    <w:rsid w:val="008A61CB"/>
    <w:rsid w:val="008B29F5"/>
    <w:rsid w:val="008B47C4"/>
    <w:rsid w:val="008B4B58"/>
    <w:rsid w:val="008B5F1D"/>
    <w:rsid w:val="008B76F6"/>
    <w:rsid w:val="008C3295"/>
    <w:rsid w:val="008C47E8"/>
    <w:rsid w:val="008D433A"/>
    <w:rsid w:val="008D74D2"/>
    <w:rsid w:val="008E0305"/>
    <w:rsid w:val="008E11F3"/>
    <w:rsid w:val="008E1FC6"/>
    <w:rsid w:val="008E6A56"/>
    <w:rsid w:val="008E7935"/>
    <w:rsid w:val="008F3A87"/>
    <w:rsid w:val="008F3AF7"/>
    <w:rsid w:val="008F49D9"/>
    <w:rsid w:val="00900B39"/>
    <w:rsid w:val="00901487"/>
    <w:rsid w:val="0090226A"/>
    <w:rsid w:val="00910E1E"/>
    <w:rsid w:val="00916885"/>
    <w:rsid w:val="0091736E"/>
    <w:rsid w:val="00917790"/>
    <w:rsid w:val="00917C69"/>
    <w:rsid w:val="00917D4D"/>
    <w:rsid w:val="009214FC"/>
    <w:rsid w:val="00926345"/>
    <w:rsid w:val="00931D77"/>
    <w:rsid w:val="0093201A"/>
    <w:rsid w:val="009356B3"/>
    <w:rsid w:val="00937722"/>
    <w:rsid w:val="009402E9"/>
    <w:rsid w:val="009406B9"/>
    <w:rsid w:val="00940A13"/>
    <w:rsid w:val="009412C0"/>
    <w:rsid w:val="009433DF"/>
    <w:rsid w:val="00944663"/>
    <w:rsid w:val="00945DE7"/>
    <w:rsid w:val="0094627E"/>
    <w:rsid w:val="009475E7"/>
    <w:rsid w:val="00950DF4"/>
    <w:rsid w:val="00950F31"/>
    <w:rsid w:val="0095229B"/>
    <w:rsid w:val="0095494D"/>
    <w:rsid w:val="00957C06"/>
    <w:rsid w:val="00960152"/>
    <w:rsid w:val="00961962"/>
    <w:rsid w:val="00961F7B"/>
    <w:rsid w:val="009627F3"/>
    <w:rsid w:val="00962FCE"/>
    <w:rsid w:val="00963EC3"/>
    <w:rsid w:val="00964C36"/>
    <w:rsid w:val="00970AF0"/>
    <w:rsid w:val="0097641D"/>
    <w:rsid w:val="00982DA0"/>
    <w:rsid w:val="00983405"/>
    <w:rsid w:val="00984125"/>
    <w:rsid w:val="009867B3"/>
    <w:rsid w:val="00992384"/>
    <w:rsid w:val="00992C06"/>
    <w:rsid w:val="009938BE"/>
    <w:rsid w:val="00993EFB"/>
    <w:rsid w:val="00997DBB"/>
    <w:rsid w:val="009A13E0"/>
    <w:rsid w:val="009A62A4"/>
    <w:rsid w:val="009B1617"/>
    <w:rsid w:val="009B3145"/>
    <w:rsid w:val="009B4A31"/>
    <w:rsid w:val="009B4C69"/>
    <w:rsid w:val="009C14BD"/>
    <w:rsid w:val="009C167A"/>
    <w:rsid w:val="009C2B5B"/>
    <w:rsid w:val="009C3C8F"/>
    <w:rsid w:val="009C79CA"/>
    <w:rsid w:val="009D141B"/>
    <w:rsid w:val="009D16DD"/>
    <w:rsid w:val="009D5378"/>
    <w:rsid w:val="009E26B1"/>
    <w:rsid w:val="009E26F7"/>
    <w:rsid w:val="009E358D"/>
    <w:rsid w:val="009E490A"/>
    <w:rsid w:val="009E4C8F"/>
    <w:rsid w:val="009E573D"/>
    <w:rsid w:val="009F2AF7"/>
    <w:rsid w:val="009F380E"/>
    <w:rsid w:val="009F3B72"/>
    <w:rsid w:val="009F6536"/>
    <w:rsid w:val="00A00AC4"/>
    <w:rsid w:val="00A02F6C"/>
    <w:rsid w:val="00A101EB"/>
    <w:rsid w:val="00A10609"/>
    <w:rsid w:val="00A11806"/>
    <w:rsid w:val="00A11CF3"/>
    <w:rsid w:val="00A12950"/>
    <w:rsid w:val="00A12AD9"/>
    <w:rsid w:val="00A1385F"/>
    <w:rsid w:val="00A165B0"/>
    <w:rsid w:val="00A16E06"/>
    <w:rsid w:val="00A17CA0"/>
    <w:rsid w:val="00A20D02"/>
    <w:rsid w:val="00A23495"/>
    <w:rsid w:val="00A23DA9"/>
    <w:rsid w:val="00A24BB0"/>
    <w:rsid w:val="00A24E30"/>
    <w:rsid w:val="00A25B3A"/>
    <w:rsid w:val="00A26515"/>
    <w:rsid w:val="00A305F2"/>
    <w:rsid w:val="00A30B8D"/>
    <w:rsid w:val="00A31B1B"/>
    <w:rsid w:val="00A34383"/>
    <w:rsid w:val="00A34ACA"/>
    <w:rsid w:val="00A35FED"/>
    <w:rsid w:val="00A3779E"/>
    <w:rsid w:val="00A417EB"/>
    <w:rsid w:val="00A431A7"/>
    <w:rsid w:val="00A479D9"/>
    <w:rsid w:val="00A5250E"/>
    <w:rsid w:val="00A53C0E"/>
    <w:rsid w:val="00A54F90"/>
    <w:rsid w:val="00A55553"/>
    <w:rsid w:val="00A559A3"/>
    <w:rsid w:val="00A5785F"/>
    <w:rsid w:val="00A60018"/>
    <w:rsid w:val="00A64B5D"/>
    <w:rsid w:val="00A72BB9"/>
    <w:rsid w:val="00A74947"/>
    <w:rsid w:val="00A749CE"/>
    <w:rsid w:val="00A77AD9"/>
    <w:rsid w:val="00A83284"/>
    <w:rsid w:val="00A837B0"/>
    <w:rsid w:val="00A83849"/>
    <w:rsid w:val="00A85839"/>
    <w:rsid w:val="00A9107D"/>
    <w:rsid w:val="00A91406"/>
    <w:rsid w:val="00A971DD"/>
    <w:rsid w:val="00A978C3"/>
    <w:rsid w:val="00AA0596"/>
    <w:rsid w:val="00AA145A"/>
    <w:rsid w:val="00AA1541"/>
    <w:rsid w:val="00AA390A"/>
    <w:rsid w:val="00AA4108"/>
    <w:rsid w:val="00AA5F61"/>
    <w:rsid w:val="00AA7157"/>
    <w:rsid w:val="00AA771C"/>
    <w:rsid w:val="00AA7A21"/>
    <w:rsid w:val="00AB245C"/>
    <w:rsid w:val="00AB3733"/>
    <w:rsid w:val="00AB4F59"/>
    <w:rsid w:val="00AB63B4"/>
    <w:rsid w:val="00AB7B76"/>
    <w:rsid w:val="00AB7BC7"/>
    <w:rsid w:val="00AC085A"/>
    <w:rsid w:val="00AC47DA"/>
    <w:rsid w:val="00AC5628"/>
    <w:rsid w:val="00AC6821"/>
    <w:rsid w:val="00AD0DB3"/>
    <w:rsid w:val="00AD0F5F"/>
    <w:rsid w:val="00AD30DE"/>
    <w:rsid w:val="00AD4332"/>
    <w:rsid w:val="00AD5EE9"/>
    <w:rsid w:val="00AE0618"/>
    <w:rsid w:val="00AE2A81"/>
    <w:rsid w:val="00AE4671"/>
    <w:rsid w:val="00AE5302"/>
    <w:rsid w:val="00AE59A2"/>
    <w:rsid w:val="00AE6A98"/>
    <w:rsid w:val="00AE6EC5"/>
    <w:rsid w:val="00AE7711"/>
    <w:rsid w:val="00AE7A2C"/>
    <w:rsid w:val="00AF309C"/>
    <w:rsid w:val="00AF3E70"/>
    <w:rsid w:val="00AF4949"/>
    <w:rsid w:val="00AF6A14"/>
    <w:rsid w:val="00AF71DC"/>
    <w:rsid w:val="00AF7559"/>
    <w:rsid w:val="00B00E45"/>
    <w:rsid w:val="00B02FAD"/>
    <w:rsid w:val="00B03E6B"/>
    <w:rsid w:val="00B0591D"/>
    <w:rsid w:val="00B06A70"/>
    <w:rsid w:val="00B06EB6"/>
    <w:rsid w:val="00B06F38"/>
    <w:rsid w:val="00B07EF7"/>
    <w:rsid w:val="00B1108E"/>
    <w:rsid w:val="00B1199E"/>
    <w:rsid w:val="00B14903"/>
    <w:rsid w:val="00B14F5C"/>
    <w:rsid w:val="00B173B6"/>
    <w:rsid w:val="00B201B8"/>
    <w:rsid w:val="00B21834"/>
    <w:rsid w:val="00B236F5"/>
    <w:rsid w:val="00B251FE"/>
    <w:rsid w:val="00B267ED"/>
    <w:rsid w:val="00B309A7"/>
    <w:rsid w:val="00B347D5"/>
    <w:rsid w:val="00B34F60"/>
    <w:rsid w:val="00B43C2D"/>
    <w:rsid w:val="00B449A6"/>
    <w:rsid w:val="00B460A3"/>
    <w:rsid w:val="00B477C4"/>
    <w:rsid w:val="00B51565"/>
    <w:rsid w:val="00B517E9"/>
    <w:rsid w:val="00B51F03"/>
    <w:rsid w:val="00B52EF5"/>
    <w:rsid w:val="00B60317"/>
    <w:rsid w:val="00B61981"/>
    <w:rsid w:val="00B62493"/>
    <w:rsid w:val="00B72432"/>
    <w:rsid w:val="00B72976"/>
    <w:rsid w:val="00B73132"/>
    <w:rsid w:val="00B73929"/>
    <w:rsid w:val="00B747E3"/>
    <w:rsid w:val="00B75628"/>
    <w:rsid w:val="00B81257"/>
    <w:rsid w:val="00B81506"/>
    <w:rsid w:val="00B84972"/>
    <w:rsid w:val="00B86371"/>
    <w:rsid w:val="00B86D0A"/>
    <w:rsid w:val="00B93A54"/>
    <w:rsid w:val="00B95144"/>
    <w:rsid w:val="00B957BD"/>
    <w:rsid w:val="00B959A8"/>
    <w:rsid w:val="00B96B7B"/>
    <w:rsid w:val="00BA0EC6"/>
    <w:rsid w:val="00BA0F1E"/>
    <w:rsid w:val="00BA11EE"/>
    <w:rsid w:val="00BA44AD"/>
    <w:rsid w:val="00BA4A7C"/>
    <w:rsid w:val="00BA5DE9"/>
    <w:rsid w:val="00BA7486"/>
    <w:rsid w:val="00BB168C"/>
    <w:rsid w:val="00BB4791"/>
    <w:rsid w:val="00BB55DE"/>
    <w:rsid w:val="00BB748C"/>
    <w:rsid w:val="00BC0246"/>
    <w:rsid w:val="00BC11DE"/>
    <w:rsid w:val="00BC2E00"/>
    <w:rsid w:val="00BC3B3D"/>
    <w:rsid w:val="00BC4803"/>
    <w:rsid w:val="00BC5FDA"/>
    <w:rsid w:val="00BD0D5A"/>
    <w:rsid w:val="00BD2315"/>
    <w:rsid w:val="00BD2D63"/>
    <w:rsid w:val="00BD361E"/>
    <w:rsid w:val="00BD3757"/>
    <w:rsid w:val="00BD4ECD"/>
    <w:rsid w:val="00BD5A55"/>
    <w:rsid w:val="00BE2746"/>
    <w:rsid w:val="00BE609D"/>
    <w:rsid w:val="00BE7429"/>
    <w:rsid w:val="00BF0100"/>
    <w:rsid w:val="00BF01D6"/>
    <w:rsid w:val="00BF1364"/>
    <w:rsid w:val="00BF214B"/>
    <w:rsid w:val="00BF2686"/>
    <w:rsid w:val="00BF61BC"/>
    <w:rsid w:val="00C0006F"/>
    <w:rsid w:val="00C000E5"/>
    <w:rsid w:val="00C02F7D"/>
    <w:rsid w:val="00C0352B"/>
    <w:rsid w:val="00C03FAC"/>
    <w:rsid w:val="00C049FA"/>
    <w:rsid w:val="00C053A6"/>
    <w:rsid w:val="00C071AA"/>
    <w:rsid w:val="00C11CFB"/>
    <w:rsid w:val="00C1230B"/>
    <w:rsid w:val="00C125E2"/>
    <w:rsid w:val="00C131F5"/>
    <w:rsid w:val="00C1469E"/>
    <w:rsid w:val="00C1640B"/>
    <w:rsid w:val="00C205DD"/>
    <w:rsid w:val="00C216F4"/>
    <w:rsid w:val="00C22500"/>
    <w:rsid w:val="00C22529"/>
    <w:rsid w:val="00C23513"/>
    <w:rsid w:val="00C24095"/>
    <w:rsid w:val="00C24C12"/>
    <w:rsid w:val="00C263BA"/>
    <w:rsid w:val="00C30716"/>
    <w:rsid w:val="00C307BF"/>
    <w:rsid w:val="00C309E7"/>
    <w:rsid w:val="00C33B8D"/>
    <w:rsid w:val="00C35637"/>
    <w:rsid w:val="00C35ECE"/>
    <w:rsid w:val="00C3624C"/>
    <w:rsid w:val="00C36251"/>
    <w:rsid w:val="00C37A23"/>
    <w:rsid w:val="00C40892"/>
    <w:rsid w:val="00C4198B"/>
    <w:rsid w:val="00C4362A"/>
    <w:rsid w:val="00C436B8"/>
    <w:rsid w:val="00C50FC0"/>
    <w:rsid w:val="00C51621"/>
    <w:rsid w:val="00C52FD8"/>
    <w:rsid w:val="00C535E7"/>
    <w:rsid w:val="00C56CFE"/>
    <w:rsid w:val="00C574DF"/>
    <w:rsid w:val="00C57C4A"/>
    <w:rsid w:val="00C60896"/>
    <w:rsid w:val="00C62EDF"/>
    <w:rsid w:val="00C63B97"/>
    <w:rsid w:val="00C654D9"/>
    <w:rsid w:val="00C6673E"/>
    <w:rsid w:val="00C66B46"/>
    <w:rsid w:val="00C71275"/>
    <w:rsid w:val="00C75CCE"/>
    <w:rsid w:val="00C762A2"/>
    <w:rsid w:val="00C76824"/>
    <w:rsid w:val="00C8489A"/>
    <w:rsid w:val="00C84DCF"/>
    <w:rsid w:val="00C87332"/>
    <w:rsid w:val="00C91CA7"/>
    <w:rsid w:val="00C94A92"/>
    <w:rsid w:val="00C95201"/>
    <w:rsid w:val="00C967B0"/>
    <w:rsid w:val="00CA0AFF"/>
    <w:rsid w:val="00CA4B0D"/>
    <w:rsid w:val="00CA580B"/>
    <w:rsid w:val="00CA717A"/>
    <w:rsid w:val="00CA7787"/>
    <w:rsid w:val="00CA7791"/>
    <w:rsid w:val="00CA7C23"/>
    <w:rsid w:val="00CA7E85"/>
    <w:rsid w:val="00CB2938"/>
    <w:rsid w:val="00CB4D09"/>
    <w:rsid w:val="00CC0277"/>
    <w:rsid w:val="00CC15D0"/>
    <w:rsid w:val="00CC1B61"/>
    <w:rsid w:val="00CC2BF8"/>
    <w:rsid w:val="00CC4B2E"/>
    <w:rsid w:val="00CC5F24"/>
    <w:rsid w:val="00CC6457"/>
    <w:rsid w:val="00CC67E9"/>
    <w:rsid w:val="00CC7C4B"/>
    <w:rsid w:val="00CD248D"/>
    <w:rsid w:val="00CD4211"/>
    <w:rsid w:val="00CD699A"/>
    <w:rsid w:val="00CD6A8A"/>
    <w:rsid w:val="00CD74FB"/>
    <w:rsid w:val="00CE1C33"/>
    <w:rsid w:val="00CE3173"/>
    <w:rsid w:val="00CE602D"/>
    <w:rsid w:val="00CE7544"/>
    <w:rsid w:val="00CF19B8"/>
    <w:rsid w:val="00CF1EC1"/>
    <w:rsid w:val="00CF3455"/>
    <w:rsid w:val="00CF4220"/>
    <w:rsid w:val="00CF51D2"/>
    <w:rsid w:val="00CF78D8"/>
    <w:rsid w:val="00D00341"/>
    <w:rsid w:val="00D00EEE"/>
    <w:rsid w:val="00D0332B"/>
    <w:rsid w:val="00D0557C"/>
    <w:rsid w:val="00D05C33"/>
    <w:rsid w:val="00D105FD"/>
    <w:rsid w:val="00D1149E"/>
    <w:rsid w:val="00D11B05"/>
    <w:rsid w:val="00D1224F"/>
    <w:rsid w:val="00D13FFA"/>
    <w:rsid w:val="00D14148"/>
    <w:rsid w:val="00D17BBC"/>
    <w:rsid w:val="00D217EF"/>
    <w:rsid w:val="00D23FCA"/>
    <w:rsid w:val="00D24369"/>
    <w:rsid w:val="00D24485"/>
    <w:rsid w:val="00D27557"/>
    <w:rsid w:val="00D32EC3"/>
    <w:rsid w:val="00D33420"/>
    <w:rsid w:val="00D33600"/>
    <w:rsid w:val="00D336C2"/>
    <w:rsid w:val="00D3423F"/>
    <w:rsid w:val="00D34DEB"/>
    <w:rsid w:val="00D364E4"/>
    <w:rsid w:val="00D427FB"/>
    <w:rsid w:val="00D43E1E"/>
    <w:rsid w:val="00D443C0"/>
    <w:rsid w:val="00D45F09"/>
    <w:rsid w:val="00D473EB"/>
    <w:rsid w:val="00D52244"/>
    <w:rsid w:val="00D52875"/>
    <w:rsid w:val="00D53352"/>
    <w:rsid w:val="00D54D36"/>
    <w:rsid w:val="00D57C31"/>
    <w:rsid w:val="00D57C45"/>
    <w:rsid w:val="00D630A9"/>
    <w:rsid w:val="00D648DD"/>
    <w:rsid w:val="00D65028"/>
    <w:rsid w:val="00D67E21"/>
    <w:rsid w:val="00D71413"/>
    <w:rsid w:val="00D734D4"/>
    <w:rsid w:val="00D7561E"/>
    <w:rsid w:val="00D76B8C"/>
    <w:rsid w:val="00D76FB1"/>
    <w:rsid w:val="00D821E7"/>
    <w:rsid w:val="00D84B26"/>
    <w:rsid w:val="00D84C09"/>
    <w:rsid w:val="00D855F9"/>
    <w:rsid w:val="00D8730C"/>
    <w:rsid w:val="00D8780B"/>
    <w:rsid w:val="00D90C4B"/>
    <w:rsid w:val="00D912E1"/>
    <w:rsid w:val="00D91547"/>
    <w:rsid w:val="00DA3408"/>
    <w:rsid w:val="00DA5A0F"/>
    <w:rsid w:val="00DA5AC4"/>
    <w:rsid w:val="00DB00A9"/>
    <w:rsid w:val="00DB0A82"/>
    <w:rsid w:val="00DB1EA4"/>
    <w:rsid w:val="00DB25F4"/>
    <w:rsid w:val="00DB2779"/>
    <w:rsid w:val="00DB3367"/>
    <w:rsid w:val="00DB34BE"/>
    <w:rsid w:val="00DB6E63"/>
    <w:rsid w:val="00DB7D71"/>
    <w:rsid w:val="00DC0A33"/>
    <w:rsid w:val="00DC18A0"/>
    <w:rsid w:val="00DC1B9D"/>
    <w:rsid w:val="00DC2289"/>
    <w:rsid w:val="00DC28AF"/>
    <w:rsid w:val="00DC334E"/>
    <w:rsid w:val="00DC440F"/>
    <w:rsid w:val="00DC5112"/>
    <w:rsid w:val="00DD40AC"/>
    <w:rsid w:val="00DD6D6E"/>
    <w:rsid w:val="00DD7008"/>
    <w:rsid w:val="00DE0DB5"/>
    <w:rsid w:val="00DE3199"/>
    <w:rsid w:val="00DE456F"/>
    <w:rsid w:val="00DF15F9"/>
    <w:rsid w:val="00DF36A6"/>
    <w:rsid w:val="00DF6FB8"/>
    <w:rsid w:val="00E00AA4"/>
    <w:rsid w:val="00E103C8"/>
    <w:rsid w:val="00E12489"/>
    <w:rsid w:val="00E2067D"/>
    <w:rsid w:val="00E22813"/>
    <w:rsid w:val="00E22F64"/>
    <w:rsid w:val="00E26FB2"/>
    <w:rsid w:val="00E27DC5"/>
    <w:rsid w:val="00E31724"/>
    <w:rsid w:val="00E33E64"/>
    <w:rsid w:val="00E363D7"/>
    <w:rsid w:val="00E44F79"/>
    <w:rsid w:val="00E46C52"/>
    <w:rsid w:val="00E47066"/>
    <w:rsid w:val="00E52482"/>
    <w:rsid w:val="00E52C43"/>
    <w:rsid w:val="00E568C4"/>
    <w:rsid w:val="00E57DD6"/>
    <w:rsid w:val="00E608C5"/>
    <w:rsid w:val="00E61238"/>
    <w:rsid w:val="00E637A9"/>
    <w:rsid w:val="00E638FC"/>
    <w:rsid w:val="00E63D0E"/>
    <w:rsid w:val="00E6418E"/>
    <w:rsid w:val="00E655F0"/>
    <w:rsid w:val="00E67318"/>
    <w:rsid w:val="00E71D0F"/>
    <w:rsid w:val="00E74C72"/>
    <w:rsid w:val="00E74F65"/>
    <w:rsid w:val="00E76C22"/>
    <w:rsid w:val="00E808C6"/>
    <w:rsid w:val="00E831CB"/>
    <w:rsid w:val="00E83496"/>
    <w:rsid w:val="00E83A4E"/>
    <w:rsid w:val="00E84B07"/>
    <w:rsid w:val="00E856A4"/>
    <w:rsid w:val="00E875F2"/>
    <w:rsid w:val="00E91520"/>
    <w:rsid w:val="00E93AF4"/>
    <w:rsid w:val="00E93EC0"/>
    <w:rsid w:val="00EA61F2"/>
    <w:rsid w:val="00EA702F"/>
    <w:rsid w:val="00EB05AF"/>
    <w:rsid w:val="00EB602E"/>
    <w:rsid w:val="00EB6877"/>
    <w:rsid w:val="00EB707B"/>
    <w:rsid w:val="00EC107F"/>
    <w:rsid w:val="00EC22DB"/>
    <w:rsid w:val="00EC3BC7"/>
    <w:rsid w:val="00EC4E1B"/>
    <w:rsid w:val="00EC5353"/>
    <w:rsid w:val="00EC5BC3"/>
    <w:rsid w:val="00EC6CA6"/>
    <w:rsid w:val="00ED094F"/>
    <w:rsid w:val="00ED097D"/>
    <w:rsid w:val="00ED2ACC"/>
    <w:rsid w:val="00ED43A4"/>
    <w:rsid w:val="00ED4582"/>
    <w:rsid w:val="00ED5642"/>
    <w:rsid w:val="00EE1965"/>
    <w:rsid w:val="00EE4109"/>
    <w:rsid w:val="00EE42EC"/>
    <w:rsid w:val="00EE6244"/>
    <w:rsid w:val="00EE6E68"/>
    <w:rsid w:val="00EF0686"/>
    <w:rsid w:val="00EF1288"/>
    <w:rsid w:val="00EF3909"/>
    <w:rsid w:val="00F01C43"/>
    <w:rsid w:val="00F026B1"/>
    <w:rsid w:val="00F02FAE"/>
    <w:rsid w:val="00F03403"/>
    <w:rsid w:val="00F03902"/>
    <w:rsid w:val="00F03FCE"/>
    <w:rsid w:val="00F048B0"/>
    <w:rsid w:val="00F06C98"/>
    <w:rsid w:val="00F07CBD"/>
    <w:rsid w:val="00F10C98"/>
    <w:rsid w:val="00F127CA"/>
    <w:rsid w:val="00F12EC6"/>
    <w:rsid w:val="00F1413F"/>
    <w:rsid w:val="00F158DF"/>
    <w:rsid w:val="00F20BDB"/>
    <w:rsid w:val="00F213AD"/>
    <w:rsid w:val="00F21FCC"/>
    <w:rsid w:val="00F24A21"/>
    <w:rsid w:val="00F31B60"/>
    <w:rsid w:val="00F31EB6"/>
    <w:rsid w:val="00F33746"/>
    <w:rsid w:val="00F34404"/>
    <w:rsid w:val="00F3440B"/>
    <w:rsid w:val="00F34C10"/>
    <w:rsid w:val="00F36CA4"/>
    <w:rsid w:val="00F36F09"/>
    <w:rsid w:val="00F40BD9"/>
    <w:rsid w:val="00F510FF"/>
    <w:rsid w:val="00F52902"/>
    <w:rsid w:val="00F52D36"/>
    <w:rsid w:val="00F610AD"/>
    <w:rsid w:val="00F6112C"/>
    <w:rsid w:val="00F6136B"/>
    <w:rsid w:val="00F613E4"/>
    <w:rsid w:val="00F617E2"/>
    <w:rsid w:val="00F621F1"/>
    <w:rsid w:val="00F62A69"/>
    <w:rsid w:val="00F632DF"/>
    <w:rsid w:val="00F64365"/>
    <w:rsid w:val="00F7078F"/>
    <w:rsid w:val="00F7080C"/>
    <w:rsid w:val="00F731EB"/>
    <w:rsid w:val="00F73C4E"/>
    <w:rsid w:val="00F752A6"/>
    <w:rsid w:val="00F7586C"/>
    <w:rsid w:val="00F8106F"/>
    <w:rsid w:val="00F832FC"/>
    <w:rsid w:val="00F83CBE"/>
    <w:rsid w:val="00F83DD9"/>
    <w:rsid w:val="00F84C1F"/>
    <w:rsid w:val="00F84FEF"/>
    <w:rsid w:val="00F92631"/>
    <w:rsid w:val="00F92BB1"/>
    <w:rsid w:val="00F9319D"/>
    <w:rsid w:val="00F936E0"/>
    <w:rsid w:val="00F938E1"/>
    <w:rsid w:val="00F947A7"/>
    <w:rsid w:val="00F96BC8"/>
    <w:rsid w:val="00F96D68"/>
    <w:rsid w:val="00F97019"/>
    <w:rsid w:val="00FA0644"/>
    <w:rsid w:val="00FA5819"/>
    <w:rsid w:val="00FB3D60"/>
    <w:rsid w:val="00FB3F22"/>
    <w:rsid w:val="00FB4160"/>
    <w:rsid w:val="00FB4186"/>
    <w:rsid w:val="00FB41DA"/>
    <w:rsid w:val="00FB4966"/>
    <w:rsid w:val="00FC27EB"/>
    <w:rsid w:val="00FC3E1A"/>
    <w:rsid w:val="00FC4E91"/>
    <w:rsid w:val="00FC5A1A"/>
    <w:rsid w:val="00FC619A"/>
    <w:rsid w:val="00FC6E36"/>
    <w:rsid w:val="00FD0819"/>
    <w:rsid w:val="00FD150B"/>
    <w:rsid w:val="00FD1A2D"/>
    <w:rsid w:val="00FD53EB"/>
    <w:rsid w:val="00FD5C6B"/>
    <w:rsid w:val="00FD5E54"/>
    <w:rsid w:val="00FD7452"/>
    <w:rsid w:val="00FE1F7D"/>
    <w:rsid w:val="00FE2AF7"/>
    <w:rsid w:val="00FE3442"/>
    <w:rsid w:val="00FE5E81"/>
    <w:rsid w:val="00FE657F"/>
    <w:rsid w:val="00FE6A79"/>
    <w:rsid w:val="00FE7A30"/>
    <w:rsid w:val="00FF3396"/>
    <w:rsid w:val="00FF4688"/>
    <w:rsid w:val="00FF479C"/>
    <w:rsid w:val="00FF71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647561"/>
  <w15:docId w15:val="{E77F5B9B-2254-4DC4-A029-29146CE65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6877"/>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Heading1">
    <w:name w:val="heading 1"/>
    <w:next w:val="Normal"/>
    <w:qFormat/>
    <w:rsid w:val="00D57C45"/>
    <w:pPr>
      <w:keepNext/>
      <w:outlineLvl w:val="0"/>
    </w:pPr>
    <w:rPr>
      <w:rFonts w:ascii="Arial" w:hAnsi="Arial"/>
      <w:sz w:val="24"/>
      <w:szCs w:val="24"/>
      <w:lang w:eastAsia="en-US"/>
    </w:rPr>
  </w:style>
  <w:style w:type="paragraph" w:styleId="Heading2">
    <w:name w:val="heading 2"/>
    <w:basedOn w:val="Normal"/>
    <w:next w:val="Normal"/>
    <w:qFormat/>
    <w:rsid w:val="00D57C45"/>
    <w:pPr>
      <w:keepNext/>
      <w:outlineLvl w:val="1"/>
    </w:pPr>
    <w:rPr>
      <w:rFonts w:ascii="Arial" w:hAnsi="Arial" w:cs="Arial"/>
      <w:b/>
    </w:rPr>
  </w:style>
  <w:style w:type="paragraph" w:styleId="Heading3">
    <w:name w:val="heading 3"/>
    <w:basedOn w:val="Normal"/>
    <w:next w:val="Normal"/>
    <w:qFormat/>
    <w:rsid w:val="00D57C45"/>
    <w:pPr>
      <w:keepNext/>
      <w:spacing w:before="240" w:after="60"/>
      <w:outlineLvl w:val="2"/>
    </w:pPr>
    <w:rPr>
      <w:rFonts w:ascii="Arial" w:hAnsi="Arial" w:cs="Arial"/>
      <w:b/>
      <w:bCs/>
      <w:szCs w:val="26"/>
    </w:rPr>
  </w:style>
  <w:style w:type="paragraph" w:styleId="Heading4">
    <w:name w:val="heading 4"/>
    <w:basedOn w:val="Normal"/>
    <w:next w:val="Normal"/>
    <w:qFormat/>
    <w:rsid w:val="00D57C45"/>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D57C45"/>
    <w:pPr>
      <w:spacing w:before="240" w:after="60"/>
      <w:outlineLvl w:val="4"/>
    </w:pPr>
    <w:rPr>
      <w:b/>
      <w:bCs/>
      <w:i/>
      <w:iCs/>
      <w:szCs w:val="26"/>
    </w:rPr>
  </w:style>
  <w:style w:type="paragraph" w:styleId="Heading6">
    <w:name w:val="heading 6"/>
    <w:basedOn w:val="Normal"/>
    <w:next w:val="Normal"/>
    <w:qFormat/>
    <w:rsid w:val="00D57C45"/>
    <w:pPr>
      <w:spacing w:before="240" w:after="60"/>
      <w:outlineLvl w:val="5"/>
    </w:pPr>
    <w:rPr>
      <w:rFonts w:ascii="Times New Roman" w:hAnsi="Times New Roman"/>
      <w:b/>
      <w:bCs/>
    </w:rPr>
  </w:style>
  <w:style w:type="paragraph" w:styleId="Heading7">
    <w:name w:val="heading 7"/>
    <w:basedOn w:val="Normal"/>
    <w:next w:val="Normal"/>
    <w:qFormat/>
    <w:rsid w:val="00D57C45"/>
    <w:pPr>
      <w:spacing w:before="240" w:after="60"/>
      <w:outlineLvl w:val="6"/>
    </w:pPr>
    <w:rPr>
      <w:rFonts w:ascii="Times New Roman" w:hAnsi="Times New Roman"/>
    </w:rPr>
  </w:style>
  <w:style w:type="paragraph" w:styleId="Heading8">
    <w:name w:val="heading 8"/>
    <w:basedOn w:val="Normal"/>
    <w:next w:val="Normal"/>
    <w:qFormat/>
    <w:rsid w:val="00D57C45"/>
    <w:pPr>
      <w:spacing w:before="240" w:after="60"/>
      <w:outlineLvl w:val="7"/>
    </w:pPr>
    <w:rPr>
      <w:rFonts w:ascii="Times New Roman" w:hAnsi="Times New Roman"/>
      <w:i/>
      <w:iCs/>
    </w:rPr>
  </w:style>
  <w:style w:type="paragraph" w:styleId="Heading9">
    <w:name w:val="heading 9"/>
    <w:basedOn w:val="Normal"/>
    <w:next w:val="Normal"/>
    <w:qFormat/>
    <w:rsid w:val="00D57C45"/>
    <w:pPr>
      <w:spacing w:before="240" w:after="60"/>
      <w:outlineLvl w:val="8"/>
    </w:pPr>
    <w:rPr>
      <w:rFonts w:ascii="Arial" w:hAnsi="Arial" w:cs="Arial"/>
    </w:rPr>
  </w:style>
  <w:style w:type="character" w:default="1" w:styleId="DefaultParagraphFont">
    <w:name w:val="Default Paragraph Font"/>
    <w:uiPriority w:val="1"/>
    <w:semiHidden/>
    <w:unhideWhenUsed/>
    <w:rsid w:val="00EB687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B6877"/>
  </w:style>
  <w:style w:type="paragraph" w:styleId="BodyText2">
    <w:name w:val="Body Text 2"/>
    <w:basedOn w:val="Normal"/>
    <w:rsid w:val="00D57C45"/>
    <w:pPr>
      <w:spacing w:after="120" w:line="480" w:lineRule="auto"/>
    </w:pPr>
  </w:style>
  <w:style w:type="paragraph" w:styleId="BodyText">
    <w:name w:val="Body Text"/>
    <w:basedOn w:val="Normal"/>
    <w:link w:val="BodyTextChar"/>
    <w:rsid w:val="00D57C45"/>
  </w:style>
  <w:style w:type="paragraph" w:styleId="BodyText3">
    <w:name w:val="Body Text 3"/>
    <w:basedOn w:val="Normal"/>
    <w:rsid w:val="00D57C45"/>
    <w:pPr>
      <w:spacing w:after="120"/>
    </w:pPr>
    <w:rPr>
      <w:sz w:val="16"/>
      <w:szCs w:val="16"/>
    </w:rPr>
  </w:style>
  <w:style w:type="paragraph" w:styleId="BodyTextIndent">
    <w:name w:val="Body Text Indent"/>
    <w:basedOn w:val="Normal"/>
    <w:rsid w:val="00D57C45"/>
    <w:pPr>
      <w:spacing w:after="120"/>
      <w:ind w:left="283"/>
    </w:pPr>
  </w:style>
  <w:style w:type="paragraph" w:styleId="NormalWeb">
    <w:name w:val="Normal (Web)"/>
    <w:basedOn w:val="Normal"/>
    <w:rsid w:val="00D57C45"/>
    <w:rPr>
      <w:rFonts w:ascii="Times New Roman" w:hAnsi="Times New Roman"/>
    </w:rPr>
  </w:style>
  <w:style w:type="paragraph" w:styleId="Footer">
    <w:name w:val="footer"/>
    <w:basedOn w:val="Normal"/>
    <w:rsid w:val="00D57C45"/>
    <w:pPr>
      <w:tabs>
        <w:tab w:val="right" w:pos="8505"/>
      </w:tabs>
    </w:pPr>
    <w:rPr>
      <w:sz w:val="20"/>
    </w:rPr>
  </w:style>
  <w:style w:type="character" w:styleId="PageNumber">
    <w:name w:val="page number"/>
    <w:basedOn w:val="DefaultParagraphFont"/>
    <w:rsid w:val="00D57C45"/>
  </w:style>
  <w:style w:type="paragraph" w:customStyle="1" w:styleId="indent">
    <w:name w:val="indent"/>
    <w:basedOn w:val="Normal"/>
    <w:rsid w:val="00D57C45"/>
    <w:pPr>
      <w:tabs>
        <w:tab w:val="right" w:pos="1134"/>
        <w:tab w:val="left" w:pos="1276"/>
      </w:tabs>
      <w:ind w:left="1276" w:hanging="1276"/>
      <w:jc w:val="both"/>
    </w:pPr>
    <w:rPr>
      <w:rFonts w:ascii="Times New Roman" w:hAnsi="Times New Roman"/>
      <w:lang w:val="en-GB"/>
    </w:rPr>
  </w:style>
  <w:style w:type="paragraph" w:customStyle="1" w:styleId="numeric">
    <w:name w:val="numeric"/>
    <w:basedOn w:val="Normal"/>
    <w:rsid w:val="00D57C45"/>
    <w:pPr>
      <w:tabs>
        <w:tab w:val="right" w:pos="1843"/>
        <w:tab w:val="left" w:pos="1985"/>
      </w:tabs>
      <w:ind w:left="1985" w:hanging="1985"/>
      <w:jc w:val="both"/>
    </w:pPr>
    <w:rPr>
      <w:rFonts w:ascii="Times New Roman" w:hAnsi="Times New Roman"/>
      <w:lang w:val="en-GB"/>
    </w:rPr>
  </w:style>
  <w:style w:type="paragraph" w:styleId="Header">
    <w:name w:val="header"/>
    <w:basedOn w:val="Normal"/>
    <w:rsid w:val="00D57C45"/>
    <w:pPr>
      <w:tabs>
        <w:tab w:val="center" w:pos="4153"/>
        <w:tab w:val="right" w:pos="8306"/>
      </w:tabs>
    </w:pPr>
  </w:style>
  <w:style w:type="paragraph" w:customStyle="1" w:styleId="Style2">
    <w:name w:val="Style2"/>
    <w:basedOn w:val="Normal"/>
    <w:rsid w:val="00D57C45"/>
    <w:pPr>
      <w:tabs>
        <w:tab w:val="right" w:pos="1134"/>
        <w:tab w:val="left" w:pos="1276"/>
        <w:tab w:val="right" w:pos="1843"/>
        <w:tab w:val="left" w:pos="1985"/>
        <w:tab w:val="right" w:pos="2552"/>
        <w:tab w:val="left" w:pos="2693"/>
      </w:tabs>
      <w:jc w:val="both"/>
    </w:pPr>
    <w:rPr>
      <w:rFonts w:ascii="Times New Roman" w:hAnsi="Times New Roman"/>
      <w:lang w:val="en-GB"/>
    </w:rPr>
  </w:style>
  <w:style w:type="paragraph" w:customStyle="1" w:styleId="Reference">
    <w:name w:val="Reference"/>
    <w:basedOn w:val="BodyText"/>
    <w:rsid w:val="00D57C45"/>
    <w:pPr>
      <w:spacing w:before="360"/>
    </w:pPr>
    <w:rPr>
      <w:rFonts w:ascii="Arial" w:hAnsi="Arial"/>
      <w:b/>
      <w:lang w:val="en-GB"/>
    </w:rPr>
  </w:style>
  <w:style w:type="paragraph" w:customStyle="1" w:styleId="LDEndLine">
    <w:name w:val="LDEndLine"/>
    <w:basedOn w:val="BodyText"/>
    <w:rsid w:val="00D57C45"/>
    <w:pPr>
      <w:pBdr>
        <w:bottom w:val="single" w:sz="2" w:space="0" w:color="auto"/>
      </w:pBdr>
    </w:pPr>
    <w:rPr>
      <w:rFonts w:ascii="Times New Roman" w:hAnsi="Times New Roman"/>
    </w:rPr>
  </w:style>
  <w:style w:type="paragraph" w:styleId="Title">
    <w:name w:val="Title"/>
    <w:basedOn w:val="BodyText"/>
    <w:next w:val="BodyText"/>
    <w:qFormat/>
    <w:rsid w:val="00D57C45"/>
    <w:pPr>
      <w:spacing w:before="120" w:after="60"/>
      <w:outlineLvl w:val="0"/>
    </w:pPr>
    <w:rPr>
      <w:rFonts w:ascii="Arial" w:hAnsi="Arial" w:cs="Arial"/>
      <w:bCs/>
      <w:kern w:val="28"/>
      <w:szCs w:val="32"/>
    </w:rPr>
  </w:style>
  <w:style w:type="paragraph" w:customStyle="1" w:styleId="LDTitle">
    <w:name w:val="LDTitle"/>
    <w:link w:val="LDTitleChar"/>
    <w:rsid w:val="00D57C45"/>
    <w:pPr>
      <w:spacing w:before="1320" w:after="480"/>
    </w:pPr>
    <w:rPr>
      <w:rFonts w:ascii="Arial" w:hAnsi="Arial"/>
      <w:sz w:val="24"/>
      <w:szCs w:val="24"/>
      <w:lang w:eastAsia="en-US"/>
    </w:rPr>
  </w:style>
  <w:style w:type="paragraph" w:customStyle="1" w:styleId="LDReference">
    <w:name w:val="LDReference"/>
    <w:basedOn w:val="LDTitle"/>
    <w:rsid w:val="00D57C45"/>
    <w:pPr>
      <w:spacing w:before="120"/>
      <w:ind w:left="1843"/>
    </w:pPr>
    <w:rPr>
      <w:rFonts w:ascii="Times New Roman" w:hAnsi="Times New Roman"/>
      <w:sz w:val="20"/>
      <w:szCs w:val="20"/>
    </w:rPr>
  </w:style>
  <w:style w:type="paragraph" w:customStyle="1" w:styleId="LDBodytext">
    <w:name w:val="LDBody text"/>
    <w:link w:val="LDBodytextChar"/>
    <w:rsid w:val="00D57C45"/>
    <w:rPr>
      <w:sz w:val="24"/>
      <w:szCs w:val="24"/>
      <w:lang w:eastAsia="en-US"/>
    </w:rPr>
  </w:style>
  <w:style w:type="paragraph" w:customStyle="1" w:styleId="LDDate">
    <w:name w:val="LDDate"/>
    <w:basedOn w:val="LDBodytext"/>
    <w:link w:val="LDDateChar"/>
    <w:rsid w:val="00D57C45"/>
    <w:pPr>
      <w:spacing w:before="240"/>
    </w:pPr>
  </w:style>
  <w:style w:type="paragraph" w:customStyle="1" w:styleId="LDP1a">
    <w:name w:val="LDP1(a)"/>
    <w:basedOn w:val="LDClause"/>
    <w:link w:val="LDP1aChar"/>
    <w:rsid w:val="00D57C45"/>
    <w:pPr>
      <w:tabs>
        <w:tab w:val="clear" w:pos="454"/>
        <w:tab w:val="clear" w:pos="737"/>
        <w:tab w:val="left" w:pos="1191"/>
      </w:tabs>
      <w:ind w:left="1191" w:hanging="454"/>
    </w:pPr>
  </w:style>
  <w:style w:type="paragraph" w:customStyle="1" w:styleId="LDFollowing">
    <w:name w:val="LDFollowing"/>
    <w:basedOn w:val="LDDate"/>
    <w:next w:val="LDBodytext"/>
    <w:rsid w:val="00D57C45"/>
    <w:pPr>
      <w:spacing w:before="60"/>
    </w:pPr>
  </w:style>
  <w:style w:type="paragraph" w:customStyle="1" w:styleId="LDScheduleheading">
    <w:name w:val="LDSchedule heading"/>
    <w:basedOn w:val="LDTitle"/>
    <w:next w:val="LDBodytext"/>
    <w:link w:val="LDScheduleheadingChar"/>
    <w:rsid w:val="00D57C45"/>
    <w:pPr>
      <w:keepNext/>
      <w:tabs>
        <w:tab w:val="left" w:pos="1843"/>
      </w:tabs>
      <w:spacing w:before="480" w:after="120"/>
      <w:ind w:left="1843" w:hanging="1843"/>
    </w:pPr>
    <w:rPr>
      <w:rFonts w:cs="Arial"/>
      <w:b/>
    </w:rPr>
  </w:style>
  <w:style w:type="paragraph" w:customStyle="1" w:styleId="LDTableheading">
    <w:name w:val="LDTableheading"/>
    <w:basedOn w:val="LDBodytext"/>
    <w:link w:val="LDTableheadingChar"/>
    <w:rsid w:val="00D57C45"/>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link w:val="LDTabletextChar"/>
    <w:rsid w:val="00D57C45"/>
    <w:pPr>
      <w:tabs>
        <w:tab w:val="right" w:pos="1134"/>
        <w:tab w:val="left" w:pos="1276"/>
        <w:tab w:val="right" w:pos="1843"/>
        <w:tab w:val="left" w:pos="1985"/>
        <w:tab w:val="right" w:pos="2552"/>
        <w:tab w:val="left" w:pos="2693"/>
      </w:tabs>
      <w:spacing w:before="60" w:after="60"/>
    </w:pPr>
  </w:style>
  <w:style w:type="paragraph" w:customStyle="1" w:styleId="LDSignatory">
    <w:name w:val="LDSignatory"/>
    <w:basedOn w:val="LDBodytext"/>
    <w:next w:val="LDBodytext"/>
    <w:rsid w:val="00D57C45"/>
    <w:pPr>
      <w:keepNext/>
      <w:spacing w:before="900"/>
    </w:pPr>
  </w:style>
  <w:style w:type="character" w:customStyle="1" w:styleId="LDCitation">
    <w:name w:val="LDCitation"/>
    <w:rsid w:val="00D57C45"/>
    <w:rPr>
      <w:i/>
      <w:iCs/>
    </w:rPr>
  </w:style>
  <w:style w:type="paragraph" w:customStyle="1" w:styleId="LDFooter">
    <w:name w:val="LDFooter"/>
    <w:basedOn w:val="LDBodytext"/>
    <w:rsid w:val="00D57C45"/>
    <w:pPr>
      <w:tabs>
        <w:tab w:val="right" w:pos="8505"/>
      </w:tabs>
    </w:pPr>
    <w:rPr>
      <w:sz w:val="20"/>
    </w:rPr>
  </w:style>
  <w:style w:type="paragraph" w:customStyle="1" w:styleId="LDP2i">
    <w:name w:val="LDP2 (i)"/>
    <w:basedOn w:val="LDP1a"/>
    <w:link w:val="LDP2iChar"/>
    <w:rsid w:val="00D57C45"/>
    <w:pPr>
      <w:tabs>
        <w:tab w:val="clear" w:pos="1191"/>
        <w:tab w:val="right" w:pos="1418"/>
        <w:tab w:val="left" w:pos="1559"/>
      </w:tabs>
      <w:ind w:left="1588" w:hanging="1134"/>
    </w:pPr>
  </w:style>
  <w:style w:type="paragraph" w:customStyle="1" w:styleId="LDDescription">
    <w:name w:val="LD Description"/>
    <w:basedOn w:val="LDTitle"/>
    <w:rsid w:val="00D57C45"/>
    <w:pPr>
      <w:pBdr>
        <w:bottom w:val="single" w:sz="4" w:space="3" w:color="auto"/>
      </w:pBdr>
      <w:spacing w:before="360" w:after="120"/>
    </w:pPr>
    <w:rPr>
      <w:b/>
    </w:rPr>
  </w:style>
  <w:style w:type="paragraph" w:customStyle="1" w:styleId="LDClauseHeading">
    <w:name w:val="LDClauseHeading"/>
    <w:basedOn w:val="LDTitle"/>
    <w:next w:val="LDClause"/>
    <w:link w:val="LDClauseHeadingChar"/>
    <w:qFormat/>
    <w:rsid w:val="00D57C45"/>
    <w:pPr>
      <w:keepNext/>
      <w:tabs>
        <w:tab w:val="left" w:pos="737"/>
      </w:tabs>
      <w:spacing w:before="180" w:after="60"/>
      <w:ind w:left="737" w:hanging="737"/>
    </w:pPr>
    <w:rPr>
      <w:b/>
    </w:rPr>
  </w:style>
  <w:style w:type="paragraph" w:customStyle="1" w:styleId="LDClause">
    <w:name w:val="LDClause"/>
    <w:basedOn w:val="LDBodytext"/>
    <w:link w:val="LDClauseChar"/>
    <w:qFormat/>
    <w:rsid w:val="00D57C45"/>
    <w:pPr>
      <w:tabs>
        <w:tab w:val="right" w:pos="454"/>
        <w:tab w:val="left" w:pos="737"/>
      </w:tabs>
      <w:spacing w:before="60" w:after="60"/>
      <w:ind w:left="737" w:hanging="1021"/>
    </w:pPr>
  </w:style>
  <w:style w:type="paragraph" w:customStyle="1" w:styleId="LDP3A">
    <w:name w:val="LDP3 (A)"/>
    <w:basedOn w:val="LDP2i"/>
    <w:rsid w:val="00D57C45"/>
    <w:pPr>
      <w:tabs>
        <w:tab w:val="clear" w:pos="1418"/>
        <w:tab w:val="clear" w:pos="1559"/>
        <w:tab w:val="left" w:pos="1985"/>
      </w:tabs>
      <w:ind w:left="1985" w:hanging="567"/>
    </w:pPr>
  </w:style>
  <w:style w:type="paragraph" w:customStyle="1" w:styleId="LDScheduleClause">
    <w:name w:val="LDScheduleClause"/>
    <w:basedOn w:val="LDClause"/>
    <w:link w:val="LDScheduleClauseChar"/>
    <w:rsid w:val="00D57C45"/>
    <w:pPr>
      <w:ind w:left="738" w:hanging="851"/>
    </w:pPr>
  </w:style>
  <w:style w:type="paragraph" w:styleId="BalloonText">
    <w:name w:val="Balloon Text"/>
    <w:basedOn w:val="Normal"/>
    <w:semiHidden/>
    <w:rsid w:val="00D57C45"/>
    <w:rPr>
      <w:rFonts w:ascii="Tahoma" w:hAnsi="Tahoma" w:cs="Tahoma"/>
      <w:sz w:val="16"/>
      <w:szCs w:val="16"/>
    </w:rPr>
  </w:style>
  <w:style w:type="paragraph" w:styleId="BlockText">
    <w:name w:val="Block Text"/>
    <w:basedOn w:val="Normal"/>
    <w:rsid w:val="00D57C45"/>
    <w:pPr>
      <w:spacing w:after="120"/>
      <w:ind w:left="1440" w:right="1440"/>
    </w:pPr>
  </w:style>
  <w:style w:type="paragraph" w:styleId="BodyTextFirstIndent">
    <w:name w:val="Body Text First Indent"/>
    <w:basedOn w:val="BodyText"/>
    <w:rsid w:val="00D57C45"/>
    <w:pPr>
      <w:tabs>
        <w:tab w:val="left" w:pos="567"/>
      </w:tabs>
      <w:overflowPunct w:val="0"/>
      <w:autoSpaceDE w:val="0"/>
      <w:autoSpaceDN w:val="0"/>
      <w:adjustRightInd w:val="0"/>
      <w:spacing w:after="120"/>
      <w:ind w:firstLine="210"/>
      <w:textAlignment w:val="baseline"/>
    </w:pPr>
    <w:rPr>
      <w:szCs w:val="20"/>
    </w:rPr>
  </w:style>
  <w:style w:type="paragraph" w:styleId="BodyTextFirstIndent2">
    <w:name w:val="Body Text First Indent 2"/>
    <w:basedOn w:val="BodyTextIndent"/>
    <w:rsid w:val="00D57C45"/>
    <w:pPr>
      <w:ind w:firstLine="210"/>
    </w:pPr>
  </w:style>
  <w:style w:type="paragraph" w:styleId="BodyTextIndent2">
    <w:name w:val="Body Text Indent 2"/>
    <w:basedOn w:val="Normal"/>
    <w:rsid w:val="00D57C45"/>
    <w:pPr>
      <w:spacing w:after="120" w:line="480" w:lineRule="auto"/>
      <w:ind w:left="283"/>
    </w:pPr>
  </w:style>
  <w:style w:type="paragraph" w:styleId="BodyTextIndent3">
    <w:name w:val="Body Text Indent 3"/>
    <w:basedOn w:val="Normal"/>
    <w:rsid w:val="00D57C45"/>
    <w:pPr>
      <w:spacing w:after="120"/>
      <w:ind w:left="283"/>
    </w:pPr>
    <w:rPr>
      <w:sz w:val="16"/>
      <w:szCs w:val="16"/>
    </w:rPr>
  </w:style>
  <w:style w:type="paragraph" w:styleId="Caption">
    <w:name w:val="caption"/>
    <w:basedOn w:val="Normal"/>
    <w:next w:val="Normal"/>
    <w:qFormat/>
    <w:rsid w:val="00D57C45"/>
    <w:rPr>
      <w:b/>
      <w:bCs/>
      <w:sz w:val="20"/>
    </w:rPr>
  </w:style>
  <w:style w:type="paragraph" w:styleId="Closing">
    <w:name w:val="Closing"/>
    <w:basedOn w:val="Normal"/>
    <w:rsid w:val="00D57C45"/>
    <w:pPr>
      <w:ind w:left="4252"/>
    </w:pPr>
  </w:style>
  <w:style w:type="paragraph" w:styleId="CommentText">
    <w:name w:val="annotation text"/>
    <w:basedOn w:val="Normal"/>
    <w:link w:val="CommentTextChar"/>
    <w:uiPriority w:val="99"/>
    <w:semiHidden/>
    <w:rsid w:val="00D57C45"/>
    <w:rPr>
      <w:sz w:val="20"/>
    </w:rPr>
  </w:style>
  <w:style w:type="paragraph" w:styleId="CommentSubject">
    <w:name w:val="annotation subject"/>
    <w:basedOn w:val="CommentText"/>
    <w:next w:val="CommentText"/>
    <w:semiHidden/>
    <w:rsid w:val="00D57C45"/>
    <w:rPr>
      <w:b/>
      <w:bCs/>
    </w:rPr>
  </w:style>
  <w:style w:type="paragraph" w:styleId="Date">
    <w:name w:val="Date"/>
    <w:basedOn w:val="Normal"/>
    <w:next w:val="Normal"/>
    <w:rsid w:val="00D57C45"/>
  </w:style>
  <w:style w:type="paragraph" w:styleId="DocumentMap">
    <w:name w:val="Document Map"/>
    <w:basedOn w:val="Normal"/>
    <w:semiHidden/>
    <w:rsid w:val="00D57C45"/>
    <w:pPr>
      <w:shd w:val="clear" w:color="auto" w:fill="000080"/>
    </w:pPr>
    <w:rPr>
      <w:rFonts w:ascii="Tahoma" w:hAnsi="Tahoma" w:cs="Tahoma"/>
      <w:sz w:val="20"/>
    </w:rPr>
  </w:style>
  <w:style w:type="paragraph" w:styleId="E-mailSignature">
    <w:name w:val="E-mail Signature"/>
    <w:basedOn w:val="Normal"/>
    <w:rsid w:val="00D57C45"/>
  </w:style>
  <w:style w:type="paragraph" w:styleId="EndnoteText">
    <w:name w:val="endnote text"/>
    <w:basedOn w:val="Normal"/>
    <w:semiHidden/>
    <w:rsid w:val="00D57C45"/>
    <w:rPr>
      <w:sz w:val="20"/>
    </w:rPr>
  </w:style>
  <w:style w:type="paragraph" w:styleId="EnvelopeAddress">
    <w:name w:val="envelope address"/>
    <w:basedOn w:val="Normal"/>
    <w:rsid w:val="00D57C4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D57C45"/>
    <w:rPr>
      <w:rFonts w:ascii="Arial" w:hAnsi="Arial" w:cs="Arial"/>
      <w:sz w:val="20"/>
    </w:rPr>
  </w:style>
  <w:style w:type="paragraph" w:styleId="FootnoteText">
    <w:name w:val="footnote text"/>
    <w:basedOn w:val="Normal"/>
    <w:semiHidden/>
    <w:rsid w:val="00D57C45"/>
    <w:rPr>
      <w:sz w:val="20"/>
    </w:rPr>
  </w:style>
  <w:style w:type="paragraph" w:styleId="HTMLAddress">
    <w:name w:val="HTML Address"/>
    <w:basedOn w:val="Normal"/>
    <w:rsid w:val="00D57C45"/>
    <w:rPr>
      <w:i/>
      <w:iCs/>
    </w:rPr>
  </w:style>
  <w:style w:type="paragraph" w:styleId="HTMLPreformatted">
    <w:name w:val="HTML Preformatted"/>
    <w:basedOn w:val="Normal"/>
    <w:rsid w:val="00D57C45"/>
    <w:rPr>
      <w:rFonts w:ascii="Courier New" w:hAnsi="Courier New" w:cs="Courier New"/>
      <w:sz w:val="20"/>
    </w:rPr>
  </w:style>
  <w:style w:type="paragraph" w:styleId="Index1">
    <w:name w:val="index 1"/>
    <w:basedOn w:val="Normal"/>
    <w:next w:val="Normal"/>
    <w:autoRedefine/>
    <w:semiHidden/>
    <w:rsid w:val="00D57C45"/>
    <w:pPr>
      <w:ind w:left="260" w:hanging="260"/>
    </w:pPr>
  </w:style>
  <w:style w:type="paragraph" w:styleId="Index2">
    <w:name w:val="index 2"/>
    <w:basedOn w:val="Normal"/>
    <w:next w:val="Normal"/>
    <w:autoRedefine/>
    <w:semiHidden/>
    <w:rsid w:val="00D57C45"/>
    <w:pPr>
      <w:ind w:left="520" w:hanging="260"/>
    </w:pPr>
  </w:style>
  <w:style w:type="paragraph" w:styleId="Index3">
    <w:name w:val="index 3"/>
    <w:basedOn w:val="Normal"/>
    <w:next w:val="Normal"/>
    <w:autoRedefine/>
    <w:semiHidden/>
    <w:rsid w:val="00D57C45"/>
    <w:pPr>
      <w:ind w:left="780" w:hanging="260"/>
    </w:pPr>
  </w:style>
  <w:style w:type="paragraph" w:styleId="Index4">
    <w:name w:val="index 4"/>
    <w:basedOn w:val="Normal"/>
    <w:next w:val="Normal"/>
    <w:autoRedefine/>
    <w:semiHidden/>
    <w:rsid w:val="00D57C45"/>
    <w:pPr>
      <w:ind w:left="1040" w:hanging="260"/>
    </w:pPr>
  </w:style>
  <w:style w:type="paragraph" w:styleId="Index5">
    <w:name w:val="index 5"/>
    <w:basedOn w:val="Normal"/>
    <w:next w:val="Normal"/>
    <w:autoRedefine/>
    <w:semiHidden/>
    <w:rsid w:val="00D57C45"/>
    <w:pPr>
      <w:ind w:left="1300" w:hanging="260"/>
    </w:pPr>
  </w:style>
  <w:style w:type="paragraph" w:styleId="Index6">
    <w:name w:val="index 6"/>
    <w:basedOn w:val="Normal"/>
    <w:next w:val="Normal"/>
    <w:autoRedefine/>
    <w:semiHidden/>
    <w:rsid w:val="00D57C45"/>
    <w:pPr>
      <w:ind w:left="1560" w:hanging="260"/>
    </w:pPr>
  </w:style>
  <w:style w:type="paragraph" w:styleId="Index7">
    <w:name w:val="index 7"/>
    <w:basedOn w:val="Normal"/>
    <w:next w:val="Normal"/>
    <w:autoRedefine/>
    <w:semiHidden/>
    <w:rsid w:val="00D57C45"/>
    <w:pPr>
      <w:ind w:left="1820" w:hanging="260"/>
    </w:pPr>
  </w:style>
  <w:style w:type="paragraph" w:styleId="Index8">
    <w:name w:val="index 8"/>
    <w:basedOn w:val="Normal"/>
    <w:next w:val="Normal"/>
    <w:autoRedefine/>
    <w:semiHidden/>
    <w:rsid w:val="00D57C45"/>
    <w:pPr>
      <w:ind w:left="2080" w:hanging="260"/>
    </w:pPr>
  </w:style>
  <w:style w:type="paragraph" w:styleId="Index9">
    <w:name w:val="index 9"/>
    <w:basedOn w:val="Normal"/>
    <w:next w:val="Normal"/>
    <w:autoRedefine/>
    <w:semiHidden/>
    <w:rsid w:val="00D57C45"/>
    <w:pPr>
      <w:ind w:left="2340" w:hanging="260"/>
    </w:pPr>
  </w:style>
  <w:style w:type="paragraph" w:styleId="IndexHeading">
    <w:name w:val="index heading"/>
    <w:basedOn w:val="Normal"/>
    <w:next w:val="Index1"/>
    <w:semiHidden/>
    <w:rsid w:val="00D57C45"/>
    <w:rPr>
      <w:rFonts w:ascii="Arial" w:hAnsi="Arial" w:cs="Arial"/>
      <w:b/>
      <w:bCs/>
    </w:rPr>
  </w:style>
  <w:style w:type="paragraph" w:styleId="List">
    <w:name w:val="List"/>
    <w:basedOn w:val="Normal"/>
    <w:rsid w:val="00D57C45"/>
    <w:pPr>
      <w:ind w:left="283" w:hanging="283"/>
    </w:pPr>
  </w:style>
  <w:style w:type="paragraph" w:styleId="List2">
    <w:name w:val="List 2"/>
    <w:basedOn w:val="Normal"/>
    <w:rsid w:val="00D57C45"/>
    <w:pPr>
      <w:ind w:left="566" w:hanging="283"/>
    </w:pPr>
  </w:style>
  <w:style w:type="paragraph" w:styleId="List3">
    <w:name w:val="List 3"/>
    <w:basedOn w:val="Normal"/>
    <w:rsid w:val="00D57C45"/>
    <w:pPr>
      <w:ind w:left="849" w:hanging="283"/>
    </w:pPr>
  </w:style>
  <w:style w:type="paragraph" w:styleId="List4">
    <w:name w:val="List 4"/>
    <w:basedOn w:val="Normal"/>
    <w:rsid w:val="00D57C45"/>
    <w:pPr>
      <w:ind w:left="1132" w:hanging="283"/>
    </w:pPr>
  </w:style>
  <w:style w:type="paragraph" w:styleId="List5">
    <w:name w:val="List 5"/>
    <w:basedOn w:val="Normal"/>
    <w:rsid w:val="00D57C45"/>
    <w:pPr>
      <w:ind w:left="1415" w:hanging="283"/>
    </w:pPr>
  </w:style>
  <w:style w:type="paragraph" w:styleId="ListBullet">
    <w:name w:val="List Bullet"/>
    <w:basedOn w:val="Normal"/>
    <w:rsid w:val="00D57C45"/>
    <w:pPr>
      <w:numPr>
        <w:numId w:val="1"/>
      </w:numPr>
    </w:pPr>
  </w:style>
  <w:style w:type="paragraph" w:styleId="ListBullet2">
    <w:name w:val="List Bullet 2"/>
    <w:basedOn w:val="Normal"/>
    <w:rsid w:val="00D57C45"/>
    <w:pPr>
      <w:numPr>
        <w:numId w:val="2"/>
      </w:numPr>
    </w:pPr>
  </w:style>
  <w:style w:type="paragraph" w:styleId="ListBullet3">
    <w:name w:val="List Bullet 3"/>
    <w:basedOn w:val="Normal"/>
    <w:rsid w:val="00D57C45"/>
    <w:pPr>
      <w:numPr>
        <w:numId w:val="3"/>
      </w:numPr>
    </w:pPr>
  </w:style>
  <w:style w:type="paragraph" w:styleId="ListBullet4">
    <w:name w:val="List Bullet 4"/>
    <w:basedOn w:val="Normal"/>
    <w:rsid w:val="00D57C45"/>
    <w:pPr>
      <w:numPr>
        <w:numId w:val="4"/>
      </w:numPr>
    </w:pPr>
  </w:style>
  <w:style w:type="paragraph" w:styleId="ListBullet5">
    <w:name w:val="List Bullet 5"/>
    <w:basedOn w:val="Normal"/>
    <w:rsid w:val="00D57C45"/>
    <w:pPr>
      <w:numPr>
        <w:numId w:val="5"/>
      </w:numPr>
    </w:pPr>
  </w:style>
  <w:style w:type="paragraph" w:styleId="ListContinue">
    <w:name w:val="List Continue"/>
    <w:basedOn w:val="Normal"/>
    <w:rsid w:val="00D57C45"/>
    <w:pPr>
      <w:spacing w:after="120"/>
      <w:ind w:left="283"/>
    </w:pPr>
  </w:style>
  <w:style w:type="paragraph" w:styleId="ListContinue2">
    <w:name w:val="List Continue 2"/>
    <w:basedOn w:val="Normal"/>
    <w:rsid w:val="00D57C45"/>
    <w:pPr>
      <w:spacing w:after="120"/>
      <w:ind w:left="566"/>
    </w:pPr>
  </w:style>
  <w:style w:type="paragraph" w:styleId="ListContinue3">
    <w:name w:val="List Continue 3"/>
    <w:basedOn w:val="Normal"/>
    <w:rsid w:val="00D57C45"/>
    <w:pPr>
      <w:spacing w:after="120"/>
      <w:ind w:left="849"/>
    </w:pPr>
  </w:style>
  <w:style w:type="paragraph" w:styleId="ListContinue4">
    <w:name w:val="List Continue 4"/>
    <w:basedOn w:val="Normal"/>
    <w:rsid w:val="00D57C45"/>
    <w:pPr>
      <w:spacing w:after="120"/>
      <w:ind w:left="1132"/>
    </w:pPr>
  </w:style>
  <w:style w:type="paragraph" w:styleId="ListContinue5">
    <w:name w:val="List Continue 5"/>
    <w:basedOn w:val="Normal"/>
    <w:rsid w:val="00D57C45"/>
    <w:pPr>
      <w:spacing w:after="120"/>
      <w:ind w:left="1415"/>
    </w:pPr>
  </w:style>
  <w:style w:type="paragraph" w:styleId="ListNumber">
    <w:name w:val="List Number"/>
    <w:basedOn w:val="Normal"/>
    <w:rsid w:val="00D57C45"/>
    <w:pPr>
      <w:numPr>
        <w:numId w:val="6"/>
      </w:numPr>
    </w:pPr>
  </w:style>
  <w:style w:type="paragraph" w:styleId="ListNumber2">
    <w:name w:val="List Number 2"/>
    <w:basedOn w:val="Normal"/>
    <w:rsid w:val="00D57C45"/>
    <w:pPr>
      <w:numPr>
        <w:numId w:val="7"/>
      </w:numPr>
    </w:pPr>
  </w:style>
  <w:style w:type="paragraph" w:styleId="ListNumber3">
    <w:name w:val="List Number 3"/>
    <w:basedOn w:val="Normal"/>
    <w:rsid w:val="00D57C45"/>
    <w:pPr>
      <w:numPr>
        <w:numId w:val="8"/>
      </w:numPr>
    </w:pPr>
  </w:style>
  <w:style w:type="paragraph" w:styleId="ListNumber4">
    <w:name w:val="List Number 4"/>
    <w:basedOn w:val="Normal"/>
    <w:rsid w:val="00D57C45"/>
    <w:pPr>
      <w:numPr>
        <w:numId w:val="9"/>
      </w:numPr>
    </w:pPr>
  </w:style>
  <w:style w:type="paragraph" w:styleId="ListNumber5">
    <w:name w:val="List Number 5"/>
    <w:basedOn w:val="Normal"/>
    <w:rsid w:val="00D57C45"/>
    <w:pPr>
      <w:numPr>
        <w:numId w:val="10"/>
      </w:numPr>
    </w:pPr>
  </w:style>
  <w:style w:type="paragraph" w:styleId="MacroText">
    <w:name w:val="macro"/>
    <w:semiHidden/>
    <w:rsid w:val="00D57C4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paragraph" w:styleId="MessageHeader">
    <w:name w:val="Message Header"/>
    <w:basedOn w:val="Normal"/>
    <w:rsid w:val="00D57C4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Indent">
    <w:name w:val="Normal Indent"/>
    <w:basedOn w:val="Normal"/>
    <w:rsid w:val="00D57C45"/>
    <w:pPr>
      <w:ind w:left="720"/>
    </w:pPr>
  </w:style>
  <w:style w:type="paragraph" w:styleId="NoteHeading">
    <w:name w:val="Note Heading"/>
    <w:basedOn w:val="Normal"/>
    <w:next w:val="Normal"/>
    <w:rsid w:val="00D57C45"/>
  </w:style>
  <w:style w:type="paragraph" w:styleId="PlainText">
    <w:name w:val="Plain Text"/>
    <w:basedOn w:val="Normal"/>
    <w:link w:val="PlainTextChar"/>
    <w:uiPriority w:val="99"/>
    <w:rsid w:val="00D57C45"/>
    <w:rPr>
      <w:rFonts w:ascii="Courier New" w:hAnsi="Courier New" w:cs="Courier New"/>
      <w:sz w:val="20"/>
    </w:rPr>
  </w:style>
  <w:style w:type="paragraph" w:styleId="Salutation">
    <w:name w:val="Salutation"/>
    <w:basedOn w:val="Normal"/>
    <w:next w:val="Normal"/>
    <w:rsid w:val="00D57C45"/>
  </w:style>
  <w:style w:type="paragraph" w:styleId="Signature">
    <w:name w:val="Signature"/>
    <w:basedOn w:val="Normal"/>
    <w:rsid w:val="00D57C45"/>
    <w:pPr>
      <w:ind w:left="4252"/>
    </w:pPr>
  </w:style>
  <w:style w:type="paragraph" w:styleId="Subtitle">
    <w:name w:val="Subtitle"/>
    <w:basedOn w:val="Normal"/>
    <w:qFormat/>
    <w:rsid w:val="00D57C45"/>
    <w:pPr>
      <w:spacing w:after="60"/>
      <w:jc w:val="center"/>
      <w:outlineLvl w:val="1"/>
    </w:pPr>
    <w:rPr>
      <w:rFonts w:ascii="Arial" w:hAnsi="Arial" w:cs="Arial"/>
    </w:rPr>
  </w:style>
  <w:style w:type="paragraph" w:styleId="TableofAuthorities">
    <w:name w:val="table of authorities"/>
    <w:basedOn w:val="Normal"/>
    <w:next w:val="Normal"/>
    <w:semiHidden/>
    <w:rsid w:val="00D57C45"/>
    <w:pPr>
      <w:ind w:left="260" w:hanging="260"/>
    </w:pPr>
  </w:style>
  <w:style w:type="paragraph" w:styleId="TableofFigures">
    <w:name w:val="table of figures"/>
    <w:basedOn w:val="Normal"/>
    <w:next w:val="Normal"/>
    <w:semiHidden/>
    <w:rsid w:val="00D57C45"/>
  </w:style>
  <w:style w:type="paragraph" w:styleId="TOAHeading">
    <w:name w:val="toa heading"/>
    <w:basedOn w:val="Normal"/>
    <w:next w:val="Normal"/>
    <w:semiHidden/>
    <w:rsid w:val="00D57C45"/>
    <w:pPr>
      <w:spacing w:before="120"/>
    </w:pPr>
    <w:rPr>
      <w:rFonts w:ascii="Arial" w:hAnsi="Arial" w:cs="Arial"/>
      <w:b/>
      <w:bCs/>
    </w:rPr>
  </w:style>
  <w:style w:type="paragraph" w:styleId="TOC1">
    <w:name w:val="toc 1"/>
    <w:basedOn w:val="Normal"/>
    <w:next w:val="Normal"/>
    <w:autoRedefine/>
    <w:semiHidden/>
    <w:rsid w:val="00D57C45"/>
  </w:style>
  <w:style w:type="paragraph" w:styleId="TOC2">
    <w:name w:val="toc 2"/>
    <w:basedOn w:val="Normal"/>
    <w:next w:val="Normal"/>
    <w:autoRedefine/>
    <w:semiHidden/>
    <w:rsid w:val="00D57C45"/>
    <w:pPr>
      <w:ind w:left="260"/>
    </w:pPr>
  </w:style>
  <w:style w:type="paragraph" w:styleId="TOC3">
    <w:name w:val="toc 3"/>
    <w:basedOn w:val="Normal"/>
    <w:next w:val="Normal"/>
    <w:autoRedefine/>
    <w:semiHidden/>
    <w:rsid w:val="00D57C45"/>
    <w:pPr>
      <w:ind w:left="520"/>
    </w:pPr>
  </w:style>
  <w:style w:type="paragraph" w:styleId="TOC4">
    <w:name w:val="toc 4"/>
    <w:basedOn w:val="Normal"/>
    <w:next w:val="Normal"/>
    <w:autoRedefine/>
    <w:semiHidden/>
    <w:rsid w:val="00D57C45"/>
    <w:pPr>
      <w:ind w:left="780"/>
    </w:pPr>
  </w:style>
  <w:style w:type="paragraph" w:styleId="TOC5">
    <w:name w:val="toc 5"/>
    <w:basedOn w:val="Normal"/>
    <w:next w:val="Normal"/>
    <w:autoRedefine/>
    <w:semiHidden/>
    <w:rsid w:val="00D57C45"/>
    <w:pPr>
      <w:ind w:left="1040"/>
    </w:pPr>
  </w:style>
  <w:style w:type="paragraph" w:styleId="TOC6">
    <w:name w:val="toc 6"/>
    <w:basedOn w:val="Normal"/>
    <w:next w:val="Normal"/>
    <w:autoRedefine/>
    <w:semiHidden/>
    <w:rsid w:val="00D57C45"/>
    <w:pPr>
      <w:ind w:left="1300"/>
    </w:pPr>
  </w:style>
  <w:style w:type="paragraph" w:styleId="TOC7">
    <w:name w:val="toc 7"/>
    <w:basedOn w:val="Normal"/>
    <w:next w:val="Normal"/>
    <w:autoRedefine/>
    <w:semiHidden/>
    <w:rsid w:val="00D57C45"/>
    <w:pPr>
      <w:ind w:left="1560"/>
    </w:pPr>
  </w:style>
  <w:style w:type="paragraph" w:styleId="TOC8">
    <w:name w:val="toc 8"/>
    <w:basedOn w:val="Normal"/>
    <w:next w:val="Normal"/>
    <w:autoRedefine/>
    <w:semiHidden/>
    <w:rsid w:val="00D57C45"/>
    <w:pPr>
      <w:ind w:left="1820"/>
    </w:pPr>
  </w:style>
  <w:style w:type="paragraph" w:styleId="TOC9">
    <w:name w:val="toc 9"/>
    <w:basedOn w:val="Normal"/>
    <w:next w:val="Normal"/>
    <w:autoRedefine/>
    <w:semiHidden/>
    <w:rsid w:val="00D57C45"/>
    <w:pPr>
      <w:ind w:left="2080"/>
    </w:pPr>
  </w:style>
  <w:style w:type="paragraph" w:customStyle="1" w:styleId="LDScheduleClauseHead">
    <w:name w:val="LDScheduleClauseHead"/>
    <w:basedOn w:val="LDClauseHeading"/>
    <w:next w:val="LDScheduleClause"/>
    <w:link w:val="LDScheduleClauseHeadChar"/>
    <w:rsid w:val="00D57C45"/>
  </w:style>
  <w:style w:type="paragraph" w:customStyle="1" w:styleId="LDdefinition">
    <w:name w:val="LDdefinition"/>
    <w:basedOn w:val="LDClause"/>
    <w:link w:val="LDdefinitionChar"/>
    <w:rsid w:val="00D57C45"/>
    <w:pPr>
      <w:tabs>
        <w:tab w:val="clear" w:pos="454"/>
        <w:tab w:val="clear" w:pos="737"/>
      </w:tabs>
      <w:ind w:firstLine="0"/>
    </w:pPr>
  </w:style>
  <w:style w:type="paragraph" w:customStyle="1" w:styleId="LDSubclauseHead">
    <w:name w:val="LDSubclauseHead"/>
    <w:basedOn w:val="LDClauseHeading"/>
    <w:link w:val="LDSubclauseHeadChar"/>
    <w:rsid w:val="00D57C45"/>
    <w:rPr>
      <w:b w:val="0"/>
    </w:rPr>
  </w:style>
  <w:style w:type="paragraph" w:customStyle="1" w:styleId="LDSchedSubclHead">
    <w:name w:val="LDSchedSubclHead"/>
    <w:basedOn w:val="LDScheduleClauseHead"/>
    <w:link w:val="LDSchedSubclHeadChar"/>
    <w:rsid w:val="00D57C45"/>
    <w:pPr>
      <w:tabs>
        <w:tab w:val="clear" w:pos="737"/>
        <w:tab w:val="left" w:pos="851"/>
      </w:tabs>
      <w:ind w:left="284"/>
    </w:pPr>
    <w:rPr>
      <w:b w:val="0"/>
    </w:rPr>
  </w:style>
  <w:style w:type="paragraph" w:customStyle="1" w:styleId="LDAmendHeading">
    <w:name w:val="LDAmendHeading"/>
    <w:basedOn w:val="LDTitle"/>
    <w:next w:val="LDAmendInstruction"/>
    <w:rsid w:val="00D57C45"/>
    <w:pPr>
      <w:keepNext/>
      <w:spacing w:before="180" w:after="60"/>
      <w:ind w:left="720" w:hanging="720"/>
    </w:pPr>
    <w:rPr>
      <w:b/>
    </w:rPr>
  </w:style>
  <w:style w:type="paragraph" w:customStyle="1" w:styleId="LDAmendInstruction">
    <w:name w:val="LDAmendInstruction"/>
    <w:basedOn w:val="LDScheduleClause"/>
    <w:next w:val="LDAmendText"/>
    <w:rsid w:val="00D57C45"/>
    <w:pPr>
      <w:keepNext/>
      <w:spacing w:before="120"/>
      <w:ind w:left="737" w:firstLine="0"/>
    </w:pPr>
    <w:rPr>
      <w:i/>
    </w:rPr>
  </w:style>
  <w:style w:type="paragraph" w:customStyle="1" w:styleId="LDAmendText">
    <w:name w:val="LDAmendText"/>
    <w:basedOn w:val="LDBodytext"/>
    <w:next w:val="LDAmendInstruction"/>
    <w:rsid w:val="00D57C45"/>
    <w:pPr>
      <w:spacing w:before="60" w:after="60"/>
      <w:ind w:left="964"/>
    </w:pPr>
  </w:style>
  <w:style w:type="paragraph" w:customStyle="1" w:styleId="LDNote">
    <w:name w:val="LDNote"/>
    <w:basedOn w:val="LDClause"/>
    <w:link w:val="LDNoteChar"/>
    <w:qFormat/>
    <w:rsid w:val="00D57C45"/>
    <w:pPr>
      <w:ind w:firstLine="0"/>
    </w:pPr>
    <w:rPr>
      <w:sz w:val="20"/>
    </w:rPr>
  </w:style>
  <w:style w:type="paragraph" w:customStyle="1" w:styleId="StyleLDClause">
    <w:name w:val="Style LDClause"/>
    <w:basedOn w:val="LDClause"/>
    <w:rsid w:val="00D57C45"/>
    <w:rPr>
      <w:szCs w:val="20"/>
    </w:rPr>
  </w:style>
  <w:style w:type="paragraph" w:customStyle="1" w:styleId="LDNotePara">
    <w:name w:val="LDNotePara"/>
    <w:basedOn w:val="LDNote"/>
    <w:rsid w:val="00D57C45"/>
    <w:pPr>
      <w:tabs>
        <w:tab w:val="clear" w:pos="454"/>
      </w:tabs>
      <w:ind w:left="1701" w:hanging="454"/>
    </w:pPr>
  </w:style>
  <w:style w:type="paragraph" w:customStyle="1" w:styleId="LDTablespace">
    <w:name w:val="LDTablespace"/>
    <w:basedOn w:val="LDBodytext"/>
    <w:rsid w:val="00D57C45"/>
    <w:pPr>
      <w:spacing w:before="120"/>
    </w:pPr>
  </w:style>
  <w:style w:type="paragraph" w:customStyle="1" w:styleId="STANDARD">
    <w:name w:val="STANDARD"/>
    <w:basedOn w:val="Normal"/>
    <w:rsid w:val="00B73929"/>
    <w:pPr>
      <w:tabs>
        <w:tab w:val="left" w:pos="1134"/>
        <w:tab w:val="left" w:pos="1701"/>
        <w:tab w:val="left" w:pos="2268"/>
        <w:tab w:val="left" w:pos="2835"/>
        <w:tab w:val="left" w:pos="3402"/>
        <w:tab w:val="right" w:pos="8505"/>
      </w:tabs>
      <w:jc w:val="both"/>
    </w:pPr>
    <w:rPr>
      <w:szCs w:val="20"/>
      <w:lang w:val="en-GB"/>
    </w:rPr>
  </w:style>
  <w:style w:type="character" w:customStyle="1" w:styleId="LDdefinitionChar">
    <w:name w:val="LDdefinition Char"/>
    <w:link w:val="LDdefinition"/>
    <w:rsid w:val="000463F1"/>
    <w:rPr>
      <w:sz w:val="24"/>
      <w:szCs w:val="24"/>
      <w:lang w:eastAsia="en-US"/>
    </w:rPr>
  </w:style>
  <w:style w:type="character" w:customStyle="1" w:styleId="LDP1aChar">
    <w:name w:val="LDP1(a) Char"/>
    <w:link w:val="LDP1a"/>
    <w:rsid w:val="000A05A0"/>
    <w:rPr>
      <w:sz w:val="24"/>
      <w:szCs w:val="24"/>
      <w:lang w:eastAsia="en-US"/>
    </w:rPr>
  </w:style>
  <w:style w:type="character" w:customStyle="1" w:styleId="LDClauseChar">
    <w:name w:val="LDClause Char"/>
    <w:link w:val="LDClause"/>
    <w:rsid w:val="000B29DE"/>
    <w:rPr>
      <w:sz w:val="24"/>
      <w:szCs w:val="24"/>
      <w:lang w:eastAsia="en-US"/>
    </w:rPr>
  </w:style>
  <w:style w:type="character" w:customStyle="1" w:styleId="LDClauseHeadingChar">
    <w:name w:val="LDClauseHeading Char"/>
    <w:link w:val="LDClauseHeading"/>
    <w:rsid w:val="000B29DE"/>
    <w:rPr>
      <w:rFonts w:ascii="Arial" w:hAnsi="Arial"/>
      <w:b/>
      <w:sz w:val="24"/>
      <w:szCs w:val="24"/>
      <w:lang w:eastAsia="en-US"/>
    </w:rPr>
  </w:style>
  <w:style w:type="character" w:customStyle="1" w:styleId="LDSubclauseHeadChar">
    <w:name w:val="LDSubclauseHead Char"/>
    <w:link w:val="LDSubclauseHead"/>
    <w:rsid w:val="000B29DE"/>
    <w:rPr>
      <w:rFonts w:ascii="Arial" w:hAnsi="Arial"/>
      <w:sz w:val="24"/>
      <w:szCs w:val="24"/>
      <w:lang w:eastAsia="en-US"/>
    </w:rPr>
  </w:style>
  <w:style w:type="character" w:customStyle="1" w:styleId="LDP2iChar">
    <w:name w:val="LDP2 (i) Char"/>
    <w:basedOn w:val="LDP1aChar"/>
    <w:link w:val="LDP2i"/>
    <w:rsid w:val="000B29DE"/>
    <w:rPr>
      <w:sz w:val="24"/>
      <w:szCs w:val="24"/>
      <w:lang w:eastAsia="en-US"/>
    </w:rPr>
  </w:style>
  <w:style w:type="character" w:customStyle="1" w:styleId="LDScheduleClauseChar">
    <w:name w:val="LDScheduleClause Char"/>
    <w:basedOn w:val="LDClauseChar"/>
    <w:link w:val="LDScheduleClause"/>
    <w:rsid w:val="000B29DE"/>
    <w:rPr>
      <w:sz w:val="24"/>
      <w:szCs w:val="24"/>
      <w:lang w:eastAsia="en-US"/>
    </w:rPr>
  </w:style>
  <w:style w:type="character" w:styleId="CommentReference">
    <w:name w:val="annotation reference"/>
    <w:uiPriority w:val="99"/>
    <w:rsid w:val="00BF214B"/>
    <w:rPr>
      <w:sz w:val="16"/>
      <w:szCs w:val="16"/>
    </w:rPr>
  </w:style>
  <w:style w:type="character" w:customStyle="1" w:styleId="LDScheduleClauseHeadChar">
    <w:name w:val="LDScheduleClauseHead Char"/>
    <w:basedOn w:val="LDClauseHeadingChar"/>
    <w:link w:val="LDScheduleClauseHead"/>
    <w:rsid w:val="00BF214B"/>
    <w:rPr>
      <w:rFonts w:ascii="Arial" w:hAnsi="Arial"/>
      <w:b/>
      <w:sz w:val="24"/>
      <w:szCs w:val="24"/>
      <w:lang w:eastAsia="en-US"/>
    </w:rPr>
  </w:style>
  <w:style w:type="character" w:customStyle="1" w:styleId="LDTabletextChar">
    <w:name w:val="LDTabletext Char"/>
    <w:link w:val="LDTabletext"/>
    <w:rsid w:val="00197ECF"/>
    <w:rPr>
      <w:sz w:val="24"/>
      <w:szCs w:val="24"/>
      <w:lang w:eastAsia="en-US"/>
    </w:rPr>
  </w:style>
  <w:style w:type="character" w:customStyle="1" w:styleId="LDTableheadingChar">
    <w:name w:val="LDTableheading Char"/>
    <w:link w:val="LDTableheading"/>
    <w:rsid w:val="00197ECF"/>
    <w:rPr>
      <w:b/>
      <w:sz w:val="24"/>
      <w:szCs w:val="24"/>
      <w:lang w:eastAsia="en-US"/>
    </w:rPr>
  </w:style>
  <w:style w:type="character" w:customStyle="1" w:styleId="LDSchedSubclHeadChar">
    <w:name w:val="LDSchedSubclHead Char"/>
    <w:link w:val="LDSchedSubclHead"/>
    <w:rsid w:val="00197ECF"/>
    <w:rPr>
      <w:rFonts w:ascii="Arial" w:hAnsi="Arial"/>
      <w:sz w:val="24"/>
      <w:szCs w:val="24"/>
      <w:lang w:eastAsia="en-US"/>
    </w:rPr>
  </w:style>
  <w:style w:type="character" w:customStyle="1" w:styleId="LDNoteChar">
    <w:name w:val="LDNote Char"/>
    <w:basedOn w:val="LDClauseChar"/>
    <w:link w:val="LDNote"/>
    <w:rsid w:val="00197ECF"/>
    <w:rPr>
      <w:sz w:val="24"/>
      <w:szCs w:val="24"/>
      <w:lang w:eastAsia="en-US"/>
    </w:rPr>
  </w:style>
  <w:style w:type="table" w:styleId="TableGrid">
    <w:name w:val="Table Grid"/>
    <w:basedOn w:val="TableNormal"/>
    <w:uiPriority w:val="59"/>
    <w:rsid w:val="00197ECF"/>
    <w:pPr>
      <w:tabs>
        <w:tab w:val="left" w:pos="567"/>
      </w:tabs>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FRMbodyText">
    <w:name w:val="NFRMbodyText"/>
    <w:basedOn w:val="Normal"/>
    <w:link w:val="NFRMbodyTextChar"/>
    <w:rsid w:val="00B201B8"/>
    <w:pPr>
      <w:widowControl w:val="0"/>
      <w:jc w:val="both"/>
    </w:pPr>
    <w:rPr>
      <w:rFonts w:ascii="Times New Roman" w:hAnsi="Times New Roman"/>
      <w:szCs w:val="20"/>
    </w:rPr>
  </w:style>
  <w:style w:type="paragraph" w:customStyle="1" w:styleId="NFRMHeading3">
    <w:name w:val="NFRMHeading3"/>
    <w:basedOn w:val="Normal"/>
    <w:rsid w:val="00B201B8"/>
    <w:pPr>
      <w:keepNext/>
      <w:tabs>
        <w:tab w:val="left" w:pos="5954"/>
        <w:tab w:val="left" w:pos="6946"/>
      </w:tabs>
      <w:spacing w:before="360" w:after="80"/>
      <w:jc w:val="both"/>
    </w:pPr>
    <w:rPr>
      <w:rFonts w:ascii="Arial" w:hAnsi="Arial" w:cs="Arial"/>
      <w:b/>
      <w:bCs/>
      <w:kern w:val="28"/>
      <w:szCs w:val="20"/>
    </w:rPr>
  </w:style>
  <w:style w:type="paragraph" w:customStyle="1" w:styleId="NFRMbodybullet2">
    <w:name w:val="NFRMbodybullet2"/>
    <w:basedOn w:val="Normal"/>
    <w:rsid w:val="00FD0819"/>
    <w:pPr>
      <w:widowControl w:val="0"/>
      <w:numPr>
        <w:numId w:val="11"/>
      </w:numPr>
      <w:jc w:val="both"/>
    </w:pPr>
    <w:rPr>
      <w:rFonts w:ascii="Times New Roman" w:hAnsi="Times New Roman"/>
      <w:szCs w:val="20"/>
    </w:rPr>
  </w:style>
  <w:style w:type="paragraph" w:customStyle="1" w:styleId="LDP1a0">
    <w:name w:val="LDP1 (a)"/>
    <w:basedOn w:val="LDClause"/>
    <w:link w:val="LDP1aChar0"/>
    <w:rsid w:val="00676B62"/>
    <w:pPr>
      <w:tabs>
        <w:tab w:val="clear" w:pos="737"/>
        <w:tab w:val="left" w:pos="1191"/>
      </w:tabs>
      <w:ind w:left="1190" w:hanging="510"/>
    </w:pPr>
  </w:style>
  <w:style w:type="character" w:customStyle="1" w:styleId="LDP1aChar0">
    <w:name w:val="LDP1 (a) Char"/>
    <w:basedOn w:val="LDClauseChar"/>
    <w:link w:val="LDP1a0"/>
    <w:rsid w:val="00676B62"/>
    <w:rPr>
      <w:sz w:val="24"/>
      <w:szCs w:val="24"/>
      <w:lang w:eastAsia="en-US"/>
    </w:rPr>
  </w:style>
  <w:style w:type="character" w:customStyle="1" w:styleId="NFRMbodyTextChar">
    <w:name w:val="NFRMbodyText Char"/>
    <w:link w:val="NFRMbodyText"/>
    <w:rsid w:val="00F34404"/>
    <w:rPr>
      <w:sz w:val="24"/>
      <w:lang w:val="en-AU" w:eastAsia="en-US" w:bidi="ar-SA"/>
    </w:rPr>
  </w:style>
  <w:style w:type="character" w:customStyle="1" w:styleId="LDBodytextChar">
    <w:name w:val="LDBody text Char"/>
    <w:link w:val="LDBodytext"/>
    <w:locked/>
    <w:rsid w:val="00AF7559"/>
    <w:rPr>
      <w:sz w:val="24"/>
      <w:szCs w:val="24"/>
      <w:lang w:eastAsia="en-US"/>
    </w:rPr>
  </w:style>
  <w:style w:type="paragraph" w:customStyle="1" w:styleId="Default">
    <w:name w:val="Default"/>
    <w:link w:val="DefaultChar"/>
    <w:rsid w:val="00AF7559"/>
    <w:pPr>
      <w:autoSpaceDE w:val="0"/>
      <w:autoSpaceDN w:val="0"/>
      <w:adjustRightInd w:val="0"/>
    </w:pPr>
    <w:rPr>
      <w:color w:val="000000"/>
      <w:sz w:val="24"/>
      <w:szCs w:val="24"/>
    </w:rPr>
  </w:style>
  <w:style w:type="character" w:customStyle="1" w:styleId="CommentTextChar">
    <w:name w:val="Comment Text Char"/>
    <w:link w:val="CommentText"/>
    <w:uiPriority w:val="99"/>
    <w:semiHidden/>
    <w:rsid w:val="00AF7559"/>
    <w:rPr>
      <w:rFonts w:ascii="Times New (W1)" w:hAnsi="Times New (W1)"/>
      <w:szCs w:val="24"/>
      <w:lang w:eastAsia="en-US"/>
    </w:rPr>
  </w:style>
  <w:style w:type="character" w:customStyle="1" w:styleId="BodyTextChar">
    <w:name w:val="Body Text Char"/>
    <w:link w:val="BodyText"/>
    <w:rsid w:val="004C6A7B"/>
    <w:rPr>
      <w:rFonts w:ascii="Times New (W1)" w:hAnsi="Times New (W1)"/>
      <w:sz w:val="24"/>
      <w:szCs w:val="24"/>
      <w:lang w:eastAsia="en-US"/>
    </w:rPr>
  </w:style>
  <w:style w:type="paragraph" w:styleId="ListParagraph">
    <w:name w:val="List Paragraph"/>
    <w:basedOn w:val="Normal"/>
    <w:uiPriority w:val="34"/>
    <w:qFormat/>
    <w:rsid w:val="00F20BDB"/>
    <w:pPr>
      <w:ind w:left="720"/>
    </w:pPr>
    <w:rPr>
      <w:rFonts w:ascii="Calibri" w:eastAsia="Calibri" w:hAnsi="Calibri" w:cs="Calibri"/>
    </w:rPr>
  </w:style>
  <w:style w:type="character" w:customStyle="1" w:styleId="italics">
    <w:name w:val="italics"/>
    <w:uiPriority w:val="1"/>
    <w:qFormat/>
    <w:rsid w:val="00F20BDB"/>
    <w:rPr>
      <w:i/>
    </w:rPr>
  </w:style>
  <w:style w:type="paragraph" w:customStyle="1" w:styleId="unHeading2">
    <w:name w:val="unHeading2"/>
    <w:basedOn w:val="Heading2"/>
    <w:next w:val="Normal"/>
    <w:qFormat/>
    <w:rsid w:val="00F20BDB"/>
    <w:pPr>
      <w:keepLines/>
      <w:widowControl w:val="0"/>
      <w:spacing w:before="360" w:after="120"/>
    </w:pPr>
    <w:rPr>
      <w:color w:val="1F497D"/>
      <w:kern w:val="32"/>
      <w:sz w:val="28"/>
      <w:szCs w:val="20"/>
    </w:rPr>
  </w:style>
  <w:style w:type="paragraph" w:customStyle="1" w:styleId="unHeading3">
    <w:name w:val="unHeading3"/>
    <w:basedOn w:val="Heading3"/>
    <w:next w:val="Normal"/>
    <w:qFormat/>
    <w:rsid w:val="00DC440F"/>
    <w:pPr>
      <w:keepLines/>
      <w:widowControl w:val="0"/>
    </w:pPr>
    <w:rPr>
      <w:color w:val="1F497D"/>
      <w:kern w:val="32"/>
    </w:rPr>
  </w:style>
  <w:style w:type="numbering" w:customStyle="1" w:styleId="SDbulletlist">
    <w:name w:val="SD bullet list"/>
    <w:uiPriority w:val="99"/>
    <w:rsid w:val="00DC440F"/>
    <w:pPr>
      <w:numPr>
        <w:numId w:val="12"/>
      </w:numPr>
    </w:pPr>
  </w:style>
  <w:style w:type="character" w:customStyle="1" w:styleId="CharSectno">
    <w:name w:val="CharSectno"/>
    <w:qFormat/>
    <w:rsid w:val="00AC5628"/>
  </w:style>
  <w:style w:type="paragraph" w:customStyle="1" w:styleId="ActHead5">
    <w:name w:val="ActHead 5"/>
    <w:aliases w:val="s"/>
    <w:basedOn w:val="Normal"/>
    <w:next w:val="subsection"/>
    <w:link w:val="ActHead5Char"/>
    <w:qFormat/>
    <w:rsid w:val="00AC5628"/>
    <w:pPr>
      <w:keepNext/>
      <w:keepLines/>
      <w:spacing w:before="280"/>
      <w:ind w:left="1134" w:hanging="1134"/>
      <w:outlineLvl w:val="4"/>
    </w:pPr>
    <w:rPr>
      <w:rFonts w:ascii="Times New Roman" w:hAnsi="Times New Roman"/>
      <w:b/>
      <w:kern w:val="28"/>
      <w:szCs w:val="20"/>
      <w:lang w:eastAsia="en-AU"/>
    </w:rPr>
  </w:style>
  <w:style w:type="paragraph" w:customStyle="1" w:styleId="subsection">
    <w:name w:val="subsection"/>
    <w:aliases w:val="ss"/>
    <w:basedOn w:val="Normal"/>
    <w:link w:val="subsectionChar"/>
    <w:rsid w:val="00AC5628"/>
    <w:pPr>
      <w:tabs>
        <w:tab w:val="right" w:pos="1021"/>
      </w:tabs>
      <w:spacing w:before="180"/>
      <w:ind w:left="1134" w:hanging="1134"/>
    </w:pPr>
    <w:rPr>
      <w:rFonts w:ascii="Times New Roman" w:hAnsi="Times New Roman"/>
      <w:szCs w:val="20"/>
      <w:lang w:eastAsia="en-AU"/>
    </w:rPr>
  </w:style>
  <w:style w:type="paragraph" w:customStyle="1" w:styleId="paragraphsub">
    <w:name w:val="paragraph(sub)"/>
    <w:aliases w:val="aa"/>
    <w:basedOn w:val="Normal"/>
    <w:rsid w:val="00AC5628"/>
    <w:pPr>
      <w:tabs>
        <w:tab w:val="right" w:pos="1985"/>
      </w:tabs>
      <w:spacing w:before="40"/>
      <w:ind w:left="2098" w:hanging="2098"/>
    </w:pPr>
    <w:rPr>
      <w:rFonts w:ascii="Times New Roman" w:hAnsi="Times New Roman"/>
      <w:szCs w:val="20"/>
      <w:lang w:eastAsia="en-AU"/>
    </w:rPr>
  </w:style>
  <w:style w:type="paragraph" w:customStyle="1" w:styleId="paragraph">
    <w:name w:val="paragraph"/>
    <w:aliases w:val="a"/>
    <w:basedOn w:val="Normal"/>
    <w:link w:val="paragraphChar"/>
    <w:rsid w:val="00AC5628"/>
    <w:pPr>
      <w:tabs>
        <w:tab w:val="right" w:pos="1531"/>
      </w:tabs>
      <w:spacing w:before="40"/>
      <w:ind w:left="1644" w:hanging="1644"/>
    </w:pPr>
    <w:rPr>
      <w:rFonts w:ascii="Times New Roman" w:hAnsi="Times New Roman"/>
      <w:szCs w:val="20"/>
      <w:lang w:eastAsia="en-AU"/>
    </w:rPr>
  </w:style>
  <w:style w:type="paragraph" w:customStyle="1" w:styleId="subsection2">
    <w:name w:val="subsection2"/>
    <w:aliases w:val="ss2"/>
    <w:basedOn w:val="Normal"/>
    <w:next w:val="subsection"/>
    <w:rsid w:val="00AC5628"/>
    <w:pPr>
      <w:spacing w:before="40"/>
      <w:ind w:left="1134"/>
    </w:pPr>
    <w:rPr>
      <w:rFonts w:ascii="Times New Roman" w:hAnsi="Times New Roman"/>
      <w:szCs w:val="20"/>
      <w:lang w:eastAsia="en-AU"/>
    </w:rPr>
  </w:style>
  <w:style w:type="character" w:customStyle="1" w:styleId="subsectionChar">
    <w:name w:val="subsection Char"/>
    <w:aliases w:val="ss Char"/>
    <w:link w:val="subsection"/>
    <w:locked/>
    <w:rsid w:val="00AC5628"/>
    <w:rPr>
      <w:sz w:val="22"/>
    </w:rPr>
  </w:style>
  <w:style w:type="character" w:customStyle="1" w:styleId="ActHead5Char">
    <w:name w:val="ActHead 5 Char"/>
    <w:aliases w:val="s Char"/>
    <w:link w:val="ActHead5"/>
    <w:rsid w:val="00AC5628"/>
    <w:rPr>
      <w:b/>
      <w:kern w:val="28"/>
      <w:sz w:val="24"/>
    </w:rPr>
  </w:style>
  <w:style w:type="character" w:customStyle="1" w:styleId="paragraphChar">
    <w:name w:val="paragraph Char"/>
    <w:aliases w:val="a Char"/>
    <w:link w:val="paragraph"/>
    <w:rsid w:val="00AC5628"/>
    <w:rPr>
      <w:sz w:val="22"/>
    </w:rPr>
  </w:style>
  <w:style w:type="paragraph" w:customStyle="1" w:styleId="P1">
    <w:name w:val="P1"/>
    <w:aliases w:val="(a),note(para),na"/>
    <w:basedOn w:val="Clause"/>
    <w:link w:val="aChar"/>
    <w:qFormat/>
    <w:rsid w:val="00CC4B2E"/>
    <w:pPr>
      <w:tabs>
        <w:tab w:val="clear" w:pos="454"/>
        <w:tab w:val="clear" w:pos="737"/>
        <w:tab w:val="left" w:pos="1191"/>
      </w:tabs>
      <w:ind w:left="1191" w:hanging="454"/>
    </w:pPr>
  </w:style>
  <w:style w:type="paragraph" w:customStyle="1" w:styleId="A1">
    <w:name w:val="A1"/>
    <w:aliases w:val="Heading Amendment,1. Amendment"/>
    <w:basedOn w:val="Normal"/>
    <w:next w:val="Normal"/>
    <w:rsid w:val="00CC4B2E"/>
    <w:pPr>
      <w:keepNext/>
      <w:tabs>
        <w:tab w:val="left" w:pos="794"/>
      </w:tabs>
      <w:spacing w:before="480" w:line="240" w:lineRule="atLeast"/>
      <w:ind w:left="794" w:hanging="794"/>
      <w:jc w:val="both"/>
    </w:pPr>
    <w:rPr>
      <w:rFonts w:ascii="Helvetica" w:eastAsia="Calibri" w:hAnsi="Helvetica"/>
      <w:b/>
    </w:rPr>
  </w:style>
  <w:style w:type="paragraph" w:customStyle="1" w:styleId="A2S">
    <w:name w:val="A2S"/>
    <w:aliases w:val="Schedule Inst Amendment"/>
    <w:basedOn w:val="Normal"/>
    <w:rsid w:val="00CC4B2E"/>
    <w:pPr>
      <w:keepNext/>
      <w:tabs>
        <w:tab w:val="left" w:pos="794"/>
      </w:tabs>
      <w:spacing w:before="180" w:line="260" w:lineRule="atLeast"/>
      <w:ind w:left="794" w:hanging="794"/>
    </w:pPr>
    <w:rPr>
      <w:rFonts w:ascii="Times" w:eastAsia="Calibri" w:hAnsi="Times"/>
      <w:i/>
    </w:rPr>
  </w:style>
  <w:style w:type="paragraph" w:customStyle="1" w:styleId="R2">
    <w:name w:val="R2"/>
    <w:aliases w:val="(2)"/>
    <w:basedOn w:val="Normal"/>
    <w:link w:val="R2Char"/>
    <w:rsid w:val="00CC4B2E"/>
    <w:pPr>
      <w:keepNext/>
      <w:tabs>
        <w:tab w:val="right" w:pos="1588"/>
      </w:tabs>
      <w:spacing w:before="180" w:line="260" w:lineRule="exact"/>
      <w:ind w:left="1758" w:hanging="964"/>
      <w:jc w:val="both"/>
    </w:pPr>
    <w:rPr>
      <w:rFonts w:ascii="Times" w:eastAsia="Calibri" w:hAnsi="Times"/>
    </w:rPr>
  </w:style>
  <w:style w:type="character" w:customStyle="1" w:styleId="LDTitleChar">
    <w:name w:val="LDTitle Char"/>
    <w:link w:val="LDTitle"/>
    <w:rsid w:val="00CC4B2E"/>
    <w:rPr>
      <w:rFonts w:ascii="Arial" w:hAnsi="Arial"/>
      <w:sz w:val="24"/>
      <w:szCs w:val="24"/>
      <w:lang w:eastAsia="en-US"/>
    </w:rPr>
  </w:style>
  <w:style w:type="paragraph" w:customStyle="1" w:styleId="R1">
    <w:name w:val="R1"/>
    <w:aliases w:val="1. or 1.(1)"/>
    <w:basedOn w:val="Normal"/>
    <w:next w:val="R2"/>
    <w:rsid w:val="00CC4B2E"/>
    <w:pPr>
      <w:tabs>
        <w:tab w:val="right" w:pos="794"/>
      </w:tabs>
      <w:spacing w:before="120" w:line="260" w:lineRule="exact"/>
      <w:ind w:left="964" w:hanging="964"/>
      <w:jc w:val="both"/>
    </w:pPr>
    <w:rPr>
      <w:rFonts w:ascii="Times New Roman" w:eastAsia="Calibri" w:hAnsi="Times New Roman"/>
    </w:rPr>
  </w:style>
  <w:style w:type="paragraph" w:customStyle="1" w:styleId="P2">
    <w:name w:val="P2"/>
    <w:aliases w:val="(i)"/>
    <w:basedOn w:val="P1"/>
    <w:link w:val="iChar"/>
    <w:qFormat/>
    <w:rsid w:val="00CC4B2E"/>
    <w:pPr>
      <w:tabs>
        <w:tab w:val="clear" w:pos="1191"/>
        <w:tab w:val="right" w:pos="1418"/>
        <w:tab w:val="left" w:pos="1559"/>
      </w:tabs>
      <w:ind w:left="1588" w:hanging="1134"/>
    </w:pPr>
  </w:style>
  <w:style w:type="paragraph" w:customStyle="1" w:styleId="Penalty">
    <w:name w:val="Penalty"/>
    <w:basedOn w:val="Normal"/>
    <w:next w:val="Normal"/>
    <w:rsid w:val="00CC4B2E"/>
    <w:pPr>
      <w:spacing w:before="180" w:line="260" w:lineRule="exact"/>
      <w:ind w:left="964"/>
      <w:jc w:val="both"/>
    </w:pPr>
    <w:rPr>
      <w:rFonts w:ascii="Times New Roman" w:eastAsia="Calibri" w:hAnsi="Times New Roman"/>
    </w:rPr>
  </w:style>
  <w:style w:type="paragraph" w:customStyle="1" w:styleId="ZP1">
    <w:name w:val="ZP1"/>
    <w:basedOn w:val="P1"/>
    <w:rsid w:val="00CC4B2E"/>
    <w:pPr>
      <w:keepNext/>
      <w:tabs>
        <w:tab w:val="right" w:pos="1191"/>
      </w:tabs>
      <w:ind w:left="1418"/>
    </w:pPr>
  </w:style>
  <w:style w:type="paragraph" w:customStyle="1" w:styleId="ZR2">
    <w:name w:val="ZR2"/>
    <w:basedOn w:val="R2"/>
    <w:rsid w:val="00CC4B2E"/>
    <w:pPr>
      <w:tabs>
        <w:tab w:val="clear" w:pos="1588"/>
        <w:tab w:val="right" w:pos="794"/>
      </w:tabs>
      <w:ind w:left="964"/>
    </w:pPr>
    <w:rPr>
      <w:rFonts w:ascii="Times New Roman" w:hAnsi="Times New Roman"/>
    </w:rPr>
  </w:style>
  <w:style w:type="character" w:customStyle="1" w:styleId="R2Char">
    <w:name w:val="R2 Char"/>
    <w:aliases w:val="(2) Char"/>
    <w:link w:val="R2"/>
    <w:rsid w:val="00CC4B2E"/>
    <w:rPr>
      <w:rFonts w:ascii="Times" w:eastAsia="Calibri" w:hAnsi="Times"/>
      <w:sz w:val="24"/>
      <w:szCs w:val="22"/>
      <w:lang w:eastAsia="en-US"/>
    </w:rPr>
  </w:style>
  <w:style w:type="character" w:customStyle="1" w:styleId="LDDateChar">
    <w:name w:val="LDDate Char"/>
    <w:link w:val="LDDate"/>
    <w:rsid w:val="00CC4B2E"/>
    <w:rPr>
      <w:sz w:val="24"/>
      <w:szCs w:val="24"/>
      <w:lang w:eastAsia="en-US"/>
    </w:rPr>
  </w:style>
  <w:style w:type="paragraph" w:customStyle="1" w:styleId="LDContentsHead">
    <w:name w:val="LDContentsHead"/>
    <w:basedOn w:val="LDTitle"/>
    <w:rsid w:val="00CC4B2E"/>
    <w:pPr>
      <w:keepNext/>
      <w:spacing w:before="480" w:after="120"/>
    </w:pPr>
    <w:rPr>
      <w:b/>
    </w:rPr>
  </w:style>
  <w:style w:type="paragraph" w:customStyle="1" w:styleId="DD">
    <w:name w:val="DD"/>
    <w:aliases w:val="Dictionary Definition"/>
    <w:basedOn w:val="Normal"/>
    <w:rsid w:val="00CC4B2E"/>
    <w:pPr>
      <w:spacing w:before="80" w:line="260" w:lineRule="exact"/>
      <w:jc w:val="both"/>
    </w:pPr>
    <w:rPr>
      <w:rFonts w:ascii="Times New Roman" w:eastAsia="Calibri" w:hAnsi="Times New Roman"/>
    </w:rPr>
  </w:style>
  <w:style w:type="paragraph" w:customStyle="1" w:styleId="DP1a">
    <w:name w:val="DP1(a)"/>
    <w:aliases w:val="Dictionary (a)"/>
    <w:basedOn w:val="Normal"/>
    <w:rsid w:val="00CC4B2E"/>
    <w:pPr>
      <w:tabs>
        <w:tab w:val="right" w:pos="709"/>
      </w:tabs>
      <w:spacing w:before="60" w:line="260" w:lineRule="exact"/>
      <w:ind w:left="936" w:hanging="936"/>
      <w:jc w:val="both"/>
    </w:pPr>
    <w:rPr>
      <w:rFonts w:ascii="Times New Roman" w:eastAsia="Calibri" w:hAnsi="Times New Roman"/>
    </w:rPr>
  </w:style>
  <w:style w:type="paragraph" w:customStyle="1" w:styleId="ldclause0">
    <w:name w:val="ldclause"/>
    <w:basedOn w:val="Normal"/>
    <w:rsid w:val="00CC4B2E"/>
    <w:pPr>
      <w:spacing w:before="100" w:beforeAutospacing="1" w:after="100" w:afterAutospacing="1"/>
    </w:pPr>
    <w:rPr>
      <w:rFonts w:ascii="Times New Roman" w:eastAsia="Calibri" w:hAnsi="Times New Roman"/>
      <w:lang w:eastAsia="en-AU"/>
    </w:rPr>
  </w:style>
  <w:style w:type="paragraph" w:customStyle="1" w:styleId="Note">
    <w:name w:val="Note"/>
    <w:basedOn w:val="Clause"/>
    <w:link w:val="NoteChar"/>
    <w:qFormat/>
    <w:rsid w:val="00CC4B2E"/>
    <w:pPr>
      <w:ind w:firstLine="0"/>
    </w:pPr>
    <w:rPr>
      <w:sz w:val="20"/>
    </w:rPr>
  </w:style>
  <w:style w:type="character" w:customStyle="1" w:styleId="NoteChar">
    <w:name w:val="Note Char"/>
    <w:link w:val="Note"/>
    <w:rsid w:val="00CC4B2E"/>
    <w:rPr>
      <w:szCs w:val="24"/>
      <w:lang w:eastAsia="en-US"/>
    </w:rPr>
  </w:style>
  <w:style w:type="character" w:customStyle="1" w:styleId="aChar">
    <w:name w:val="(a) Char"/>
    <w:aliases w:val="P1 Char"/>
    <w:link w:val="P1"/>
    <w:rsid w:val="00CC4B2E"/>
    <w:rPr>
      <w:sz w:val="24"/>
      <w:szCs w:val="24"/>
      <w:lang w:eastAsia="en-US"/>
    </w:rPr>
  </w:style>
  <w:style w:type="character" w:customStyle="1" w:styleId="iChar">
    <w:name w:val="(i) Char"/>
    <w:link w:val="P2"/>
    <w:rsid w:val="00CC4B2E"/>
    <w:rPr>
      <w:sz w:val="24"/>
      <w:szCs w:val="24"/>
      <w:lang w:eastAsia="en-US"/>
    </w:rPr>
  </w:style>
  <w:style w:type="paragraph" w:customStyle="1" w:styleId="A">
    <w:name w:val="(A)"/>
    <w:basedOn w:val="P2"/>
    <w:qFormat/>
    <w:rsid w:val="00CC4B2E"/>
    <w:pPr>
      <w:tabs>
        <w:tab w:val="clear" w:pos="1418"/>
        <w:tab w:val="clear" w:pos="1559"/>
        <w:tab w:val="left" w:pos="1985"/>
      </w:tabs>
      <w:ind w:left="1985" w:hanging="567"/>
    </w:pPr>
  </w:style>
  <w:style w:type="paragraph" w:customStyle="1" w:styleId="Definition">
    <w:name w:val="Definition"/>
    <w:aliases w:val="dd"/>
    <w:basedOn w:val="Clause"/>
    <w:link w:val="DefinitionChar"/>
    <w:qFormat/>
    <w:rsid w:val="00CC4B2E"/>
    <w:pPr>
      <w:tabs>
        <w:tab w:val="clear" w:pos="454"/>
        <w:tab w:val="clear" w:pos="737"/>
      </w:tabs>
      <w:ind w:firstLine="0"/>
    </w:pPr>
  </w:style>
  <w:style w:type="character" w:customStyle="1" w:styleId="DefinitionChar">
    <w:name w:val="Definition Char"/>
    <w:link w:val="Definition"/>
    <w:rsid w:val="00CC4B2E"/>
    <w:rPr>
      <w:sz w:val="24"/>
      <w:szCs w:val="24"/>
      <w:lang w:eastAsia="en-US"/>
    </w:rPr>
  </w:style>
  <w:style w:type="paragraph" w:customStyle="1" w:styleId="EndLine">
    <w:name w:val="EndLine"/>
    <w:basedOn w:val="BodyText"/>
    <w:qFormat/>
    <w:rsid w:val="00CC4B2E"/>
    <w:pPr>
      <w:pBdr>
        <w:bottom w:val="single" w:sz="2" w:space="0" w:color="auto"/>
      </w:pBdr>
    </w:pPr>
    <w:rPr>
      <w:rFonts w:ascii="Times New Roman" w:eastAsia="Calibri" w:hAnsi="Times New Roman"/>
    </w:rPr>
  </w:style>
  <w:style w:type="paragraph" w:customStyle="1" w:styleId="Hcl">
    <w:name w:val="Hcl"/>
    <w:basedOn w:val="LDTitle"/>
    <w:next w:val="Clause"/>
    <w:link w:val="HclChar"/>
    <w:qFormat/>
    <w:rsid w:val="00CC4B2E"/>
    <w:pPr>
      <w:keepNext/>
      <w:tabs>
        <w:tab w:val="left" w:pos="737"/>
      </w:tabs>
      <w:spacing w:before="180" w:after="60"/>
      <w:ind w:left="737" w:hanging="737"/>
    </w:pPr>
    <w:rPr>
      <w:b/>
    </w:rPr>
  </w:style>
  <w:style w:type="character" w:customStyle="1" w:styleId="HclChar">
    <w:name w:val="Hcl Char"/>
    <w:link w:val="Hcl"/>
    <w:rsid w:val="00CC4B2E"/>
    <w:rPr>
      <w:rFonts w:ascii="Arial" w:hAnsi="Arial"/>
      <w:b/>
      <w:sz w:val="24"/>
      <w:szCs w:val="24"/>
      <w:lang w:eastAsia="en-US"/>
    </w:rPr>
  </w:style>
  <w:style w:type="paragraph" w:customStyle="1" w:styleId="SubHcl">
    <w:name w:val="SubHcl"/>
    <w:basedOn w:val="Hcl"/>
    <w:link w:val="SubHclChar"/>
    <w:qFormat/>
    <w:rsid w:val="00CC4B2E"/>
    <w:rPr>
      <w:b w:val="0"/>
    </w:rPr>
  </w:style>
  <w:style w:type="character" w:customStyle="1" w:styleId="SubHclChar">
    <w:name w:val="SubHcl Char"/>
    <w:link w:val="SubHcl"/>
    <w:rsid w:val="00CC4B2E"/>
    <w:rPr>
      <w:rFonts w:ascii="Arial" w:hAnsi="Arial"/>
      <w:sz w:val="24"/>
      <w:szCs w:val="24"/>
      <w:lang w:eastAsia="en-US"/>
    </w:rPr>
  </w:style>
  <w:style w:type="character" w:customStyle="1" w:styleId="Citation">
    <w:name w:val="Citation"/>
    <w:qFormat/>
    <w:rsid w:val="00CC4B2E"/>
    <w:rPr>
      <w:i/>
      <w:iCs/>
    </w:rPr>
  </w:style>
  <w:style w:type="paragraph" w:customStyle="1" w:styleId="Clause">
    <w:name w:val="Clause"/>
    <w:basedOn w:val="BodyText1"/>
    <w:link w:val="ClauseChar"/>
    <w:qFormat/>
    <w:rsid w:val="00CC4B2E"/>
    <w:pPr>
      <w:tabs>
        <w:tab w:val="right" w:pos="454"/>
        <w:tab w:val="left" w:pos="737"/>
      </w:tabs>
      <w:spacing w:before="60" w:after="60"/>
      <w:ind w:left="737" w:hanging="1021"/>
    </w:pPr>
  </w:style>
  <w:style w:type="character" w:customStyle="1" w:styleId="ClauseChar">
    <w:name w:val="Clause Char"/>
    <w:link w:val="Clause"/>
    <w:rsid w:val="00CC4B2E"/>
    <w:rPr>
      <w:sz w:val="24"/>
      <w:szCs w:val="24"/>
      <w:lang w:eastAsia="en-US"/>
    </w:rPr>
  </w:style>
  <w:style w:type="paragraph" w:customStyle="1" w:styleId="AmendHeading">
    <w:name w:val="AmendHeading"/>
    <w:basedOn w:val="LDTitle"/>
    <w:next w:val="Normal"/>
    <w:qFormat/>
    <w:rsid w:val="00CC4B2E"/>
    <w:pPr>
      <w:keepNext/>
      <w:spacing w:before="180" w:after="60"/>
      <w:ind w:left="720" w:hanging="720"/>
    </w:pPr>
    <w:rPr>
      <w:b/>
    </w:rPr>
  </w:style>
  <w:style w:type="paragraph" w:customStyle="1" w:styleId="BodyText1">
    <w:name w:val="Body Text1"/>
    <w:link w:val="BodytextChar0"/>
    <w:rsid w:val="00CC4B2E"/>
    <w:rPr>
      <w:sz w:val="24"/>
      <w:szCs w:val="24"/>
      <w:lang w:eastAsia="en-US"/>
    </w:rPr>
  </w:style>
  <w:style w:type="character" w:customStyle="1" w:styleId="BodytextChar0">
    <w:name w:val="Body text Char"/>
    <w:link w:val="BodyText1"/>
    <w:rsid w:val="00CC4B2E"/>
    <w:rPr>
      <w:sz w:val="24"/>
      <w:szCs w:val="24"/>
      <w:lang w:eastAsia="en-US"/>
    </w:rPr>
  </w:style>
  <w:style w:type="paragraph" w:customStyle="1" w:styleId="ScheduleClause">
    <w:name w:val="ScheduleClause"/>
    <w:basedOn w:val="Clause"/>
    <w:link w:val="ScheduleClauseChar"/>
    <w:qFormat/>
    <w:rsid w:val="00CC4B2E"/>
    <w:pPr>
      <w:ind w:left="738" w:hanging="851"/>
    </w:pPr>
  </w:style>
  <w:style w:type="character" w:customStyle="1" w:styleId="ScheduleClauseChar">
    <w:name w:val="ScheduleClause Char"/>
    <w:link w:val="ScheduleClause"/>
    <w:rsid w:val="00CC4B2E"/>
    <w:rPr>
      <w:sz w:val="24"/>
      <w:szCs w:val="24"/>
      <w:lang w:eastAsia="en-US"/>
    </w:rPr>
  </w:style>
  <w:style w:type="paragraph" w:customStyle="1" w:styleId="AmendInstruction">
    <w:name w:val="AmendInstruction"/>
    <w:basedOn w:val="ScheduleClause"/>
    <w:next w:val="Normal"/>
    <w:qFormat/>
    <w:rsid w:val="00CC4B2E"/>
    <w:pPr>
      <w:keepNext/>
      <w:spacing w:before="120"/>
      <w:ind w:left="737" w:firstLine="0"/>
    </w:pPr>
    <w:rPr>
      <w:i/>
    </w:rPr>
  </w:style>
  <w:style w:type="paragraph" w:customStyle="1" w:styleId="AmendText">
    <w:name w:val="AmendText"/>
    <w:basedOn w:val="BodyText1"/>
    <w:next w:val="AmendInstruction"/>
    <w:link w:val="AmendTextChar"/>
    <w:qFormat/>
    <w:rsid w:val="00CC4B2E"/>
    <w:pPr>
      <w:spacing w:before="60" w:after="60"/>
      <w:ind w:left="964"/>
    </w:pPr>
  </w:style>
  <w:style w:type="character" w:customStyle="1" w:styleId="AmendTextChar">
    <w:name w:val="AmendText Char"/>
    <w:link w:val="AmendText"/>
    <w:rsid w:val="00CC4B2E"/>
    <w:rPr>
      <w:sz w:val="24"/>
      <w:szCs w:val="24"/>
      <w:lang w:eastAsia="en-US"/>
    </w:rPr>
  </w:style>
  <w:style w:type="paragraph" w:customStyle="1" w:styleId="ScheduleClauseHead">
    <w:name w:val="ScheduleClauseHead"/>
    <w:basedOn w:val="Hcl"/>
    <w:next w:val="ScheduleClause"/>
    <w:link w:val="ScheduleClauseHeadChar"/>
    <w:qFormat/>
    <w:rsid w:val="00CC4B2E"/>
  </w:style>
  <w:style w:type="character" w:customStyle="1" w:styleId="ScheduleClauseHeadChar">
    <w:name w:val="ScheduleClauseHead Char"/>
    <w:link w:val="ScheduleClauseHead"/>
    <w:rsid w:val="00CC4B2E"/>
    <w:rPr>
      <w:rFonts w:ascii="Arial" w:hAnsi="Arial"/>
      <w:b/>
      <w:sz w:val="24"/>
      <w:szCs w:val="24"/>
      <w:lang w:eastAsia="en-US"/>
    </w:rPr>
  </w:style>
  <w:style w:type="paragraph" w:customStyle="1" w:styleId="SchedSubclHead">
    <w:name w:val="SchedSubclHead"/>
    <w:basedOn w:val="ScheduleClauseHead"/>
    <w:link w:val="SchedSubclHeadChar"/>
    <w:qFormat/>
    <w:rsid w:val="00CC4B2E"/>
    <w:pPr>
      <w:tabs>
        <w:tab w:val="clear" w:pos="737"/>
        <w:tab w:val="left" w:pos="851"/>
      </w:tabs>
      <w:ind w:left="284"/>
    </w:pPr>
    <w:rPr>
      <w:b w:val="0"/>
    </w:rPr>
  </w:style>
  <w:style w:type="character" w:customStyle="1" w:styleId="SchedSubclHeadChar">
    <w:name w:val="SchedSubclHead Char"/>
    <w:link w:val="SchedSubclHead"/>
    <w:rsid w:val="00CC4B2E"/>
    <w:rPr>
      <w:rFonts w:ascii="Arial" w:hAnsi="Arial"/>
      <w:sz w:val="24"/>
      <w:szCs w:val="24"/>
      <w:lang w:eastAsia="en-US"/>
    </w:rPr>
  </w:style>
  <w:style w:type="paragraph" w:customStyle="1" w:styleId="ScheduleHeading">
    <w:name w:val="ScheduleHeading"/>
    <w:basedOn w:val="LDTitle"/>
    <w:next w:val="BodyText1"/>
    <w:link w:val="ScheduleHeadingChar"/>
    <w:qFormat/>
    <w:rsid w:val="00CC4B2E"/>
    <w:pPr>
      <w:keepNext/>
      <w:tabs>
        <w:tab w:val="left" w:pos="1843"/>
      </w:tabs>
      <w:spacing w:before="480" w:after="120"/>
      <w:ind w:left="1843" w:hanging="1843"/>
    </w:pPr>
    <w:rPr>
      <w:rFonts w:cs="Arial"/>
      <w:b/>
    </w:rPr>
  </w:style>
  <w:style w:type="character" w:customStyle="1" w:styleId="ScheduleHeadingChar">
    <w:name w:val="ScheduleHeading Char"/>
    <w:link w:val="ScheduleHeading"/>
    <w:rsid w:val="00CC4B2E"/>
    <w:rPr>
      <w:rFonts w:ascii="Arial" w:hAnsi="Arial" w:cs="Arial"/>
      <w:b/>
      <w:sz w:val="24"/>
      <w:szCs w:val="24"/>
      <w:lang w:eastAsia="en-US"/>
    </w:rPr>
  </w:style>
  <w:style w:type="paragraph" w:customStyle="1" w:styleId="TableHeading">
    <w:name w:val="TableHeading"/>
    <w:basedOn w:val="BodyText1"/>
    <w:link w:val="TableHeadingChar"/>
    <w:qFormat/>
    <w:rsid w:val="00CC4B2E"/>
    <w:pPr>
      <w:keepNext/>
      <w:tabs>
        <w:tab w:val="right" w:pos="1134"/>
        <w:tab w:val="left" w:pos="1276"/>
        <w:tab w:val="right" w:pos="1843"/>
        <w:tab w:val="left" w:pos="1985"/>
        <w:tab w:val="right" w:pos="2552"/>
        <w:tab w:val="left" w:pos="2693"/>
      </w:tabs>
      <w:spacing w:before="120" w:after="60"/>
    </w:pPr>
    <w:rPr>
      <w:b/>
    </w:rPr>
  </w:style>
  <w:style w:type="character" w:customStyle="1" w:styleId="TableHeadingChar">
    <w:name w:val="TableHeading Char"/>
    <w:link w:val="TableHeading"/>
    <w:rsid w:val="00CC4B2E"/>
    <w:rPr>
      <w:b/>
      <w:sz w:val="24"/>
      <w:szCs w:val="24"/>
      <w:lang w:eastAsia="en-US"/>
    </w:rPr>
  </w:style>
  <w:style w:type="paragraph" w:customStyle="1" w:styleId="LDTableNote">
    <w:name w:val="LDTableNote"/>
    <w:basedOn w:val="Note"/>
    <w:rsid w:val="00CC4B2E"/>
    <w:pPr>
      <w:tabs>
        <w:tab w:val="clear" w:pos="454"/>
        <w:tab w:val="clear" w:pos="737"/>
      </w:tabs>
      <w:ind w:left="7"/>
    </w:pPr>
    <w:rPr>
      <w:rFonts w:eastAsia="Calibri"/>
      <w:sz w:val="22"/>
    </w:rPr>
  </w:style>
  <w:style w:type="paragraph" w:customStyle="1" w:styleId="TableText">
    <w:name w:val="TableText"/>
    <w:basedOn w:val="BodyText1"/>
    <w:link w:val="TableTextChar"/>
    <w:qFormat/>
    <w:rsid w:val="00CC4B2E"/>
    <w:pPr>
      <w:tabs>
        <w:tab w:val="right" w:pos="1134"/>
        <w:tab w:val="left" w:pos="1276"/>
        <w:tab w:val="right" w:pos="1843"/>
        <w:tab w:val="left" w:pos="1985"/>
        <w:tab w:val="right" w:pos="2552"/>
        <w:tab w:val="left" w:pos="2693"/>
      </w:tabs>
      <w:spacing w:before="60" w:after="60"/>
    </w:pPr>
  </w:style>
  <w:style w:type="character" w:customStyle="1" w:styleId="TableTextChar">
    <w:name w:val="TableText Char"/>
    <w:link w:val="TableText"/>
    <w:rsid w:val="00CC4B2E"/>
    <w:rPr>
      <w:sz w:val="24"/>
      <w:szCs w:val="24"/>
      <w:lang w:eastAsia="en-US"/>
    </w:rPr>
  </w:style>
  <w:style w:type="paragraph" w:customStyle="1" w:styleId="LDTabletexta">
    <w:name w:val="LDTabletext(a)"/>
    <w:basedOn w:val="TableText"/>
    <w:rsid w:val="00CC4B2E"/>
    <w:pPr>
      <w:tabs>
        <w:tab w:val="clear" w:pos="1134"/>
        <w:tab w:val="clear" w:pos="1276"/>
        <w:tab w:val="clear" w:pos="1843"/>
        <w:tab w:val="clear" w:pos="1985"/>
        <w:tab w:val="clear" w:pos="2552"/>
        <w:tab w:val="clear" w:pos="2693"/>
        <w:tab w:val="left" w:pos="316"/>
        <w:tab w:val="left" w:pos="459"/>
      </w:tabs>
      <w:ind w:left="360"/>
    </w:pPr>
  </w:style>
  <w:style w:type="paragraph" w:customStyle="1" w:styleId="LDTabletextA0">
    <w:name w:val="LDTabletext(A)"/>
    <w:basedOn w:val="TableText"/>
    <w:rsid w:val="00CC4B2E"/>
    <w:pPr>
      <w:tabs>
        <w:tab w:val="clear" w:pos="1134"/>
        <w:tab w:val="clear" w:pos="1276"/>
        <w:tab w:val="clear" w:pos="1843"/>
        <w:tab w:val="clear" w:pos="1985"/>
        <w:tab w:val="clear" w:pos="2552"/>
        <w:tab w:val="clear" w:pos="2693"/>
        <w:tab w:val="left" w:pos="316"/>
        <w:tab w:val="left" w:pos="1875"/>
      </w:tabs>
      <w:ind w:left="1080"/>
    </w:pPr>
  </w:style>
  <w:style w:type="paragraph" w:customStyle="1" w:styleId="LDTabletexti">
    <w:name w:val="LDTabletext(i)"/>
    <w:basedOn w:val="LDTabletexta"/>
    <w:rsid w:val="00CC4B2E"/>
    <w:pPr>
      <w:tabs>
        <w:tab w:val="clear" w:pos="459"/>
        <w:tab w:val="left" w:pos="1026"/>
      </w:tabs>
      <w:ind w:left="819"/>
    </w:pPr>
  </w:style>
  <w:style w:type="character" w:styleId="Hyperlink">
    <w:name w:val="Hyperlink"/>
    <w:rsid w:val="00CC4B2E"/>
    <w:rPr>
      <w:color w:val="0563C1"/>
      <w:u w:val="single"/>
    </w:rPr>
  </w:style>
  <w:style w:type="paragraph" w:customStyle="1" w:styleId="notetext">
    <w:name w:val="note(text)"/>
    <w:aliases w:val="n"/>
    <w:basedOn w:val="Normal"/>
    <w:link w:val="notetextChar"/>
    <w:rsid w:val="00F62A69"/>
    <w:pPr>
      <w:spacing w:before="122"/>
      <w:ind w:left="1985" w:hanging="851"/>
    </w:pPr>
    <w:rPr>
      <w:rFonts w:ascii="Times New Roman" w:hAnsi="Times New Roman"/>
      <w:sz w:val="18"/>
      <w:szCs w:val="20"/>
      <w:lang w:eastAsia="en-AU"/>
    </w:rPr>
  </w:style>
  <w:style w:type="character" w:customStyle="1" w:styleId="notetextChar">
    <w:name w:val="note(text) Char"/>
    <w:aliases w:val="n Char"/>
    <w:link w:val="notetext"/>
    <w:rsid w:val="00F62A69"/>
    <w:rPr>
      <w:sz w:val="18"/>
    </w:rPr>
  </w:style>
  <w:style w:type="character" w:customStyle="1" w:styleId="LDScheduleheadingChar">
    <w:name w:val="LDSchedule heading Char"/>
    <w:link w:val="LDScheduleheading"/>
    <w:rsid w:val="00FD150B"/>
    <w:rPr>
      <w:rFonts w:ascii="Arial" w:hAnsi="Arial" w:cs="Arial"/>
      <w:b/>
      <w:sz w:val="24"/>
      <w:szCs w:val="24"/>
      <w:lang w:eastAsia="en-US"/>
    </w:rPr>
  </w:style>
  <w:style w:type="paragraph" w:styleId="Revision">
    <w:name w:val="Revision"/>
    <w:hidden/>
    <w:uiPriority w:val="99"/>
    <w:semiHidden/>
    <w:rsid w:val="00700622"/>
    <w:rPr>
      <w:rFonts w:asciiTheme="minorHAnsi" w:eastAsiaTheme="minorHAnsi" w:hAnsiTheme="minorHAnsi" w:cstheme="minorBidi"/>
      <w:sz w:val="22"/>
      <w:szCs w:val="22"/>
      <w:lang w:eastAsia="en-US"/>
    </w:rPr>
  </w:style>
  <w:style w:type="character" w:customStyle="1" w:styleId="DefaultChar">
    <w:name w:val="Default Char"/>
    <w:link w:val="Default"/>
    <w:rsid w:val="00081643"/>
    <w:rPr>
      <w:color w:val="000000"/>
      <w:sz w:val="24"/>
      <w:szCs w:val="24"/>
    </w:rPr>
  </w:style>
  <w:style w:type="character" w:customStyle="1" w:styleId="PlainTextChar">
    <w:name w:val="Plain Text Char"/>
    <w:basedOn w:val="DefaultParagraphFont"/>
    <w:link w:val="PlainText"/>
    <w:uiPriority w:val="99"/>
    <w:rsid w:val="00C03FAC"/>
    <w:rPr>
      <w:rFonts w:ascii="Courier New" w:eastAsiaTheme="minorHAnsi" w:hAnsi="Courier New" w:cs="Courier New"/>
      <w:szCs w:val="22"/>
      <w:lang w:eastAsia="en-US"/>
    </w:rPr>
  </w:style>
  <w:style w:type="character" w:styleId="Emphasis">
    <w:name w:val="Emphasis"/>
    <w:basedOn w:val="DefaultParagraphFont"/>
    <w:uiPriority w:val="20"/>
    <w:qFormat/>
    <w:rsid w:val="002F19B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95790">
      <w:bodyDiv w:val="1"/>
      <w:marLeft w:val="0"/>
      <w:marRight w:val="0"/>
      <w:marTop w:val="0"/>
      <w:marBottom w:val="0"/>
      <w:divBdr>
        <w:top w:val="none" w:sz="0" w:space="0" w:color="auto"/>
        <w:left w:val="none" w:sz="0" w:space="0" w:color="auto"/>
        <w:bottom w:val="none" w:sz="0" w:space="0" w:color="auto"/>
        <w:right w:val="none" w:sz="0" w:space="0" w:color="auto"/>
      </w:divBdr>
    </w:div>
    <w:div w:id="284653156">
      <w:bodyDiv w:val="1"/>
      <w:marLeft w:val="0"/>
      <w:marRight w:val="0"/>
      <w:marTop w:val="0"/>
      <w:marBottom w:val="0"/>
      <w:divBdr>
        <w:top w:val="none" w:sz="0" w:space="0" w:color="auto"/>
        <w:left w:val="none" w:sz="0" w:space="0" w:color="auto"/>
        <w:bottom w:val="none" w:sz="0" w:space="0" w:color="auto"/>
        <w:right w:val="none" w:sz="0" w:space="0" w:color="auto"/>
      </w:divBdr>
    </w:div>
    <w:div w:id="395977661">
      <w:bodyDiv w:val="1"/>
      <w:marLeft w:val="0"/>
      <w:marRight w:val="0"/>
      <w:marTop w:val="0"/>
      <w:marBottom w:val="0"/>
      <w:divBdr>
        <w:top w:val="none" w:sz="0" w:space="0" w:color="auto"/>
        <w:left w:val="none" w:sz="0" w:space="0" w:color="auto"/>
        <w:bottom w:val="none" w:sz="0" w:space="0" w:color="auto"/>
        <w:right w:val="none" w:sz="0" w:space="0" w:color="auto"/>
      </w:divBdr>
    </w:div>
    <w:div w:id="471560028">
      <w:bodyDiv w:val="1"/>
      <w:marLeft w:val="0"/>
      <w:marRight w:val="0"/>
      <w:marTop w:val="0"/>
      <w:marBottom w:val="0"/>
      <w:divBdr>
        <w:top w:val="none" w:sz="0" w:space="0" w:color="auto"/>
        <w:left w:val="none" w:sz="0" w:space="0" w:color="auto"/>
        <w:bottom w:val="none" w:sz="0" w:space="0" w:color="auto"/>
        <w:right w:val="none" w:sz="0" w:space="0" w:color="auto"/>
      </w:divBdr>
    </w:div>
    <w:div w:id="622275475">
      <w:bodyDiv w:val="1"/>
      <w:marLeft w:val="0"/>
      <w:marRight w:val="0"/>
      <w:marTop w:val="0"/>
      <w:marBottom w:val="0"/>
      <w:divBdr>
        <w:top w:val="none" w:sz="0" w:space="0" w:color="auto"/>
        <w:left w:val="none" w:sz="0" w:space="0" w:color="auto"/>
        <w:bottom w:val="none" w:sz="0" w:space="0" w:color="auto"/>
        <w:right w:val="none" w:sz="0" w:space="0" w:color="auto"/>
      </w:divBdr>
    </w:div>
    <w:div w:id="956369419">
      <w:bodyDiv w:val="1"/>
      <w:marLeft w:val="0"/>
      <w:marRight w:val="0"/>
      <w:marTop w:val="0"/>
      <w:marBottom w:val="0"/>
      <w:divBdr>
        <w:top w:val="none" w:sz="0" w:space="0" w:color="auto"/>
        <w:left w:val="none" w:sz="0" w:space="0" w:color="auto"/>
        <w:bottom w:val="none" w:sz="0" w:space="0" w:color="auto"/>
        <w:right w:val="none" w:sz="0" w:space="0" w:color="auto"/>
      </w:divBdr>
    </w:div>
    <w:div w:id="972517494">
      <w:bodyDiv w:val="1"/>
      <w:marLeft w:val="0"/>
      <w:marRight w:val="0"/>
      <w:marTop w:val="0"/>
      <w:marBottom w:val="0"/>
      <w:divBdr>
        <w:top w:val="none" w:sz="0" w:space="0" w:color="auto"/>
        <w:left w:val="none" w:sz="0" w:space="0" w:color="auto"/>
        <w:bottom w:val="none" w:sz="0" w:space="0" w:color="auto"/>
        <w:right w:val="none" w:sz="0" w:space="0" w:color="auto"/>
      </w:divBdr>
    </w:div>
    <w:div w:id="1009260914">
      <w:bodyDiv w:val="1"/>
      <w:marLeft w:val="0"/>
      <w:marRight w:val="0"/>
      <w:marTop w:val="0"/>
      <w:marBottom w:val="0"/>
      <w:divBdr>
        <w:top w:val="none" w:sz="0" w:space="0" w:color="auto"/>
        <w:left w:val="none" w:sz="0" w:space="0" w:color="auto"/>
        <w:bottom w:val="none" w:sz="0" w:space="0" w:color="auto"/>
        <w:right w:val="none" w:sz="0" w:space="0" w:color="auto"/>
      </w:divBdr>
    </w:div>
    <w:div w:id="1126046025">
      <w:bodyDiv w:val="1"/>
      <w:marLeft w:val="0"/>
      <w:marRight w:val="0"/>
      <w:marTop w:val="0"/>
      <w:marBottom w:val="0"/>
      <w:divBdr>
        <w:top w:val="none" w:sz="0" w:space="0" w:color="auto"/>
        <w:left w:val="none" w:sz="0" w:space="0" w:color="auto"/>
        <w:bottom w:val="none" w:sz="0" w:space="0" w:color="auto"/>
        <w:right w:val="none" w:sz="0" w:space="0" w:color="auto"/>
      </w:divBdr>
    </w:div>
    <w:div w:id="1236545875">
      <w:bodyDiv w:val="1"/>
      <w:marLeft w:val="0"/>
      <w:marRight w:val="0"/>
      <w:marTop w:val="0"/>
      <w:marBottom w:val="0"/>
      <w:divBdr>
        <w:top w:val="none" w:sz="0" w:space="0" w:color="auto"/>
        <w:left w:val="none" w:sz="0" w:space="0" w:color="auto"/>
        <w:bottom w:val="none" w:sz="0" w:space="0" w:color="auto"/>
        <w:right w:val="none" w:sz="0" w:space="0" w:color="auto"/>
      </w:divBdr>
    </w:div>
    <w:div w:id="1326128706">
      <w:bodyDiv w:val="1"/>
      <w:marLeft w:val="0"/>
      <w:marRight w:val="0"/>
      <w:marTop w:val="0"/>
      <w:marBottom w:val="0"/>
      <w:divBdr>
        <w:top w:val="none" w:sz="0" w:space="0" w:color="auto"/>
        <w:left w:val="none" w:sz="0" w:space="0" w:color="auto"/>
        <w:bottom w:val="none" w:sz="0" w:space="0" w:color="auto"/>
        <w:right w:val="none" w:sz="0" w:space="0" w:color="auto"/>
      </w:divBdr>
    </w:div>
    <w:div w:id="1452094466">
      <w:bodyDiv w:val="1"/>
      <w:marLeft w:val="0"/>
      <w:marRight w:val="0"/>
      <w:marTop w:val="0"/>
      <w:marBottom w:val="0"/>
      <w:divBdr>
        <w:top w:val="none" w:sz="0" w:space="0" w:color="auto"/>
        <w:left w:val="none" w:sz="0" w:space="0" w:color="auto"/>
        <w:bottom w:val="none" w:sz="0" w:space="0" w:color="auto"/>
        <w:right w:val="none" w:sz="0" w:space="0" w:color="auto"/>
      </w:divBdr>
    </w:div>
    <w:div w:id="1582714403">
      <w:bodyDiv w:val="1"/>
      <w:marLeft w:val="0"/>
      <w:marRight w:val="0"/>
      <w:marTop w:val="0"/>
      <w:marBottom w:val="0"/>
      <w:divBdr>
        <w:top w:val="none" w:sz="0" w:space="0" w:color="auto"/>
        <w:left w:val="none" w:sz="0" w:space="0" w:color="auto"/>
        <w:bottom w:val="none" w:sz="0" w:space="0" w:color="auto"/>
        <w:right w:val="none" w:sz="0" w:space="0" w:color="auto"/>
      </w:divBdr>
    </w:div>
    <w:div w:id="1967538524">
      <w:bodyDiv w:val="1"/>
      <w:marLeft w:val="0"/>
      <w:marRight w:val="0"/>
      <w:marTop w:val="0"/>
      <w:marBottom w:val="0"/>
      <w:divBdr>
        <w:top w:val="none" w:sz="0" w:space="0" w:color="auto"/>
        <w:left w:val="none" w:sz="0" w:space="0" w:color="auto"/>
        <w:bottom w:val="none" w:sz="0" w:space="0" w:color="auto"/>
        <w:right w:val="none" w:sz="0" w:space="0" w:color="auto"/>
      </w:divBdr>
    </w:div>
    <w:div w:id="1976593959">
      <w:bodyDiv w:val="1"/>
      <w:marLeft w:val="0"/>
      <w:marRight w:val="0"/>
      <w:marTop w:val="0"/>
      <w:marBottom w:val="0"/>
      <w:divBdr>
        <w:top w:val="none" w:sz="0" w:space="0" w:color="auto"/>
        <w:left w:val="none" w:sz="0" w:space="0" w:color="auto"/>
        <w:bottom w:val="none" w:sz="0" w:space="0" w:color="auto"/>
        <w:right w:val="none" w:sz="0" w:space="0" w:color="auto"/>
      </w:divBdr>
    </w:div>
    <w:div w:id="2024358811">
      <w:bodyDiv w:val="1"/>
      <w:marLeft w:val="0"/>
      <w:marRight w:val="0"/>
      <w:marTop w:val="0"/>
      <w:marBottom w:val="0"/>
      <w:divBdr>
        <w:top w:val="none" w:sz="0" w:space="0" w:color="auto"/>
        <w:left w:val="none" w:sz="0" w:space="0" w:color="auto"/>
        <w:bottom w:val="none" w:sz="0" w:space="0" w:color="auto"/>
        <w:right w:val="none" w:sz="0" w:space="0" w:color="auto"/>
      </w:divBdr>
    </w:div>
    <w:div w:id="2051146557">
      <w:bodyDiv w:val="1"/>
      <w:marLeft w:val="0"/>
      <w:marRight w:val="0"/>
      <w:marTop w:val="0"/>
      <w:marBottom w:val="0"/>
      <w:divBdr>
        <w:top w:val="none" w:sz="0" w:space="0" w:color="auto"/>
        <w:left w:val="none" w:sz="0" w:space="0" w:color="auto"/>
        <w:bottom w:val="none" w:sz="0" w:space="0" w:color="auto"/>
        <w:right w:val="none" w:sz="0" w:space="0" w:color="auto"/>
      </w:divBdr>
    </w:div>
    <w:div w:id="2146970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nfo.dfat.gov.au/Info/Treaties/treaties.nsf/AllDocIDs/8B8C6AF11AFB4971CA256B6E0075FE1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FD25C282462D4C83C0D67001D2ED9E" ma:contentTypeVersion="12" ma:contentTypeDescription="Create a new document." ma:contentTypeScope="" ma:versionID="8fbf3fa19c6cfb9998ec7dcd78329145">
  <xsd:schema xmlns:xsd="http://www.w3.org/2001/XMLSchema" xmlns:xs="http://www.w3.org/2001/XMLSchema" xmlns:p="http://schemas.microsoft.com/office/2006/metadata/properties" xmlns:ns2="f8659690-d3c8-47b5-b3b3-85ad8ced11e2" xmlns:ns3="66e66ea9-5730-4944-8dab-9fca3d60fd0b" targetNamespace="http://schemas.microsoft.com/office/2006/metadata/properties" ma:root="true" ma:fieldsID="5da29b7b5726481caead70157559c63f" ns2:_="" ns3:_="">
    <xsd:import namespace="f8659690-d3c8-47b5-b3b3-85ad8ced11e2"/>
    <xsd:import namespace="66e66ea9-5730-4944-8dab-9fca3d60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9690-d3c8-47b5-b3b3-85ad8ced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66ea9-5730-4944-8dab-9fca3d60fd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8AD6FD-3452-4E9D-ABE3-AB85C206A5EA}">
  <ds:schemaRefs>
    <ds:schemaRef ds:uri="http://schemas.openxmlformats.org/officeDocument/2006/bibliography"/>
  </ds:schemaRefs>
</ds:datastoreItem>
</file>

<file path=customXml/itemProps2.xml><?xml version="1.0" encoding="utf-8"?>
<ds:datastoreItem xmlns:ds="http://schemas.openxmlformats.org/officeDocument/2006/customXml" ds:itemID="{D873ED2C-E197-4C4C-A26D-F70CB14F7D9D}">
  <ds:schemaRefs>
    <ds:schemaRef ds:uri="http://schemas.microsoft.com/office/2006/metadata/properties"/>
    <ds:schemaRef ds:uri="http://purl.org/dc/terms/"/>
    <ds:schemaRef ds:uri="f8659690-d3c8-47b5-b3b3-85ad8ced11e2"/>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66e66ea9-5730-4944-8dab-9fca3d60fd0b"/>
    <ds:schemaRef ds:uri="http://www.w3.org/XML/1998/namespace"/>
    <ds:schemaRef ds:uri="http://purl.org/dc/elements/1.1/"/>
  </ds:schemaRefs>
</ds:datastoreItem>
</file>

<file path=customXml/itemProps3.xml><?xml version="1.0" encoding="utf-8"?>
<ds:datastoreItem xmlns:ds="http://schemas.openxmlformats.org/officeDocument/2006/customXml" ds:itemID="{F54C5DF9-3380-442B-B7BF-187C63B0C7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59690-d3c8-47b5-b3b3-85ad8ced11e2"/>
    <ds:schemaRef ds:uri="66e66ea9-5730-4944-8dab-9fca3d60f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887B10-9F46-4394-A02E-3977B611B4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4184</Words>
  <Characters>23327</Characters>
  <Application>Microsoft Office Word</Application>
  <DocSecurity>4</DocSecurity>
  <Lines>194</Lines>
  <Paragraphs>54</Paragraphs>
  <ScaleCrop>false</ScaleCrop>
  <HeadingPairs>
    <vt:vector size="2" baseType="variant">
      <vt:variant>
        <vt:lpstr>Title</vt:lpstr>
      </vt:variant>
      <vt:variant>
        <vt:i4>1</vt:i4>
      </vt:variant>
    </vt:vector>
  </HeadingPairs>
  <TitlesOfParts>
    <vt:vector size="1" baseType="lpstr">
      <vt:lpstr>CASA 57/23 — Explanatory Statement</vt:lpstr>
    </vt:vector>
  </TitlesOfParts>
  <Company>Civil Aviation Safety Authority</Company>
  <LinksUpToDate>false</LinksUpToDate>
  <CharactersWithSpaces>27457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CASA 57/23 — Explanatory Statement</dc:title>
  <dc:subject>Australian-administered Airspace outside Australian Territory – Temporary TIBA Areas – Directions Instrument 2023</dc:subject>
  <dc:creator>Civil Aviation Safety Authority</dc:creator>
  <dc:description>–</dc:description>
  <cp:lastModifiedBy>Spesyvy, Nadia</cp:lastModifiedBy>
  <cp:revision>2</cp:revision>
  <cp:lastPrinted>2022-11-14T04:09:00Z</cp:lastPrinted>
  <dcterms:created xsi:type="dcterms:W3CDTF">2023-11-03T04:23:00Z</dcterms:created>
  <dcterms:modified xsi:type="dcterms:W3CDTF">2023-11-03T04:23:00Z</dcterms:modified>
  <cp:category>Directions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0x010100A4FD25C282462D4C83C0D67001D2ED9E</vt:lpwstr>
  </property>
</Properties>
</file>