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8F61F8B" w14:textId="77777777" w:rsidR="00E3714D" w:rsidRPr="00E3714D" w:rsidRDefault="00E3714D" w:rsidP="00043C2A">
      <w:pPr>
        <w:spacing w:before="0"/>
        <w:jc w:val="center"/>
        <w:rPr>
          <w:rFonts w:ascii="Times New Roman" w:hAnsi="Times New Roman"/>
          <w:b/>
          <w:sz w:val="24"/>
          <w:szCs w:val="24"/>
          <w:u w:val="single"/>
        </w:rPr>
      </w:pPr>
      <w:r w:rsidRPr="00E3714D">
        <w:rPr>
          <w:rFonts w:ascii="Times New Roman" w:hAnsi="Times New Roman"/>
          <w:b/>
          <w:sz w:val="24"/>
          <w:szCs w:val="24"/>
          <w:u w:val="single"/>
        </w:rPr>
        <w:t>EXPLANATORY STATEMENT</w:t>
      </w:r>
    </w:p>
    <w:p w14:paraId="2524F5C2" w14:textId="77777777" w:rsidR="00043C2A" w:rsidRDefault="00043C2A" w:rsidP="00043C2A">
      <w:pPr>
        <w:spacing w:before="0"/>
        <w:jc w:val="center"/>
        <w:rPr>
          <w:rFonts w:ascii="Times New Roman" w:hAnsi="Times New Roman"/>
          <w:sz w:val="24"/>
          <w:szCs w:val="24"/>
          <w:u w:val="single"/>
        </w:rPr>
      </w:pPr>
    </w:p>
    <w:p w14:paraId="15F4DA49" w14:textId="77777777" w:rsidR="00E3714D" w:rsidRDefault="00E3714D" w:rsidP="00043C2A">
      <w:pPr>
        <w:spacing w:before="0"/>
        <w:jc w:val="center"/>
        <w:rPr>
          <w:rFonts w:ascii="Times New Roman" w:hAnsi="Times New Roman"/>
          <w:sz w:val="24"/>
          <w:szCs w:val="24"/>
          <w:u w:val="single"/>
        </w:rPr>
      </w:pPr>
      <w:r w:rsidRPr="7FB86654">
        <w:rPr>
          <w:rFonts w:ascii="Times New Roman" w:hAnsi="Times New Roman"/>
          <w:sz w:val="24"/>
          <w:szCs w:val="24"/>
          <w:u w:val="single"/>
        </w:rPr>
        <w:t xml:space="preserve">Issued by the authority of the </w:t>
      </w:r>
      <w:bookmarkStart w:id="0" w:name="_Hlk144112667"/>
      <w:r w:rsidR="00300FE5" w:rsidRPr="7FB86654">
        <w:rPr>
          <w:rFonts w:ascii="Times New Roman" w:hAnsi="Times New Roman"/>
          <w:sz w:val="24"/>
          <w:szCs w:val="24"/>
          <w:u w:val="single"/>
        </w:rPr>
        <w:t xml:space="preserve">Minister </w:t>
      </w:r>
      <w:r w:rsidR="00300FE5" w:rsidRPr="002C4D6A">
        <w:rPr>
          <w:rFonts w:ascii="Times New Roman" w:hAnsi="Times New Roman"/>
          <w:sz w:val="24"/>
          <w:szCs w:val="24"/>
          <w:u w:val="single"/>
        </w:rPr>
        <w:t xml:space="preserve">for </w:t>
      </w:r>
      <w:r w:rsidR="0F147791" w:rsidRPr="002C4D6A">
        <w:rPr>
          <w:rFonts w:ascii="Times New Roman" w:hAnsi="Times New Roman"/>
          <w:sz w:val="24"/>
          <w:szCs w:val="24"/>
          <w:u w:val="single"/>
        </w:rPr>
        <w:t>Climate Change and Energy</w:t>
      </w:r>
      <w:bookmarkEnd w:id="0"/>
    </w:p>
    <w:p w14:paraId="6D66EEF2" w14:textId="77777777" w:rsidR="00043C2A" w:rsidRPr="00E3714D" w:rsidRDefault="00043C2A" w:rsidP="00043C2A">
      <w:pPr>
        <w:spacing w:before="0"/>
        <w:jc w:val="center"/>
        <w:rPr>
          <w:rFonts w:ascii="Times New Roman" w:hAnsi="Times New Roman"/>
          <w:sz w:val="24"/>
          <w:szCs w:val="24"/>
          <w:u w:val="single"/>
        </w:rPr>
      </w:pPr>
    </w:p>
    <w:p w14:paraId="20E99E3F" w14:textId="77777777" w:rsidR="00E3714D" w:rsidRDefault="00E3714D" w:rsidP="00043C2A">
      <w:pPr>
        <w:spacing w:before="0"/>
        <w:jc w:val="center"/>
        <w:rPr>
          <w:rFonts w:ascii="Times New Roman" w:hAnsi="Times New Roman"/>
          <w:i/>
          <w:sz w:val="24"/>
          <w:szCs w:val="24"/>
        </w:rPr>
      </w:pPr>
      <w:r w:rsidRPr="00E3714D">
        <w:rPr>
          <w:rFonts w:ascii="Times New Roman" w:hAnsi="Times New Roman"/>
          <w:i/>
          <w:sz w:val="24"/>
          <w:szCs w:val="24"/>
        </w:rPr>
        <w:t>Industry Research and Development Act 1986</w:t>
      </w:r>
    </w:p>
    <w:p w14:paraId="3D6892C1" w14:textId="77777777" w:rsidR="00A408AB" w:rsidRPr="00E3714D" w:rsidRDefault="00A408AB" w:rsidP="00043C2A">
      <w:pPr>
        <w:spacing w:before="0"/>
        <w:jc w:val="center"/>
        <w:rPr>
          <w:rFonts w:ascii="Times New Roman" w:hAnsi="Times New Roman"/>
          <w:i/>
          <w:sz w:val="24"/>
          <w:szCs w:val="24"/>
        </w:rPr>
      </w:pPr>
    </w:p>
    <w:p w14:paraId="6FD2D4F8" w14:textId="681B4D55" w:rsidR="00E3714D" w:rsidRPr="00043C2A" w:rsidRDefault="00E3714D" w:rsidP="00043C2A">
      <w:pPr>
        <w:spacing w:before="0"/>
        <w:jc w:val="center"/>
        <w:rPr>
          <w:rFonts w:ascii="Times New Roman" w:hAnsi="Times New Roman"/>
          <w:i/>
          <w:sz w:val="24"/>
          <w:szCs w:val="24"/>
        </w:rPr>
      </w:pPr>
      <w:r w:rsidRPr="00043C2A">
        <w:rPr>
          <w:rFonts w:ascii="Times New Roman" w:hAnsi="Times New Roman"/>
          <w:i/>
          <w:sz w:val="24"/>
          <w:szCs w:val="24"/>
        </w:rPr>
        <w:t>Industry Research and Development (</w:t>
      </w:r>
      <w:r w:rsidR="00822103" w:rsidRPr="00792862">
        <w:rPr>
          <w:rFonts w:ascii="Times New Roman" w:hAnsi="Times New Roman"/>
          <w:i/>
          <w:sz w:val="24"/>
          <w:szCs w:val="24"/>
        </w:rPr>
        <w:t>Capacity Investment</w:t>
      </w:r>
      <w:r w:rsidR="004B63C8">
        <w:rPr>
          <w:rFonts w:ascii="Times New Roman" w:hAnsi="Times New Roman"/>
          <w:i/>
          <w:sz w:val="24"/>
          <w:szCs w:val="24"/>
        </w:rPr>
        <w:t xml:space="preserve"> Scheme Program</w:t>
      </w:r>
      <w:r w:rsidRPr="00043C2A">
        <w:rPr>
          <w:rFonts w:ascii="Times New Roman" w:hAnsi="Times New Roman"/>
          <w:i/>
          <w:sz w:val="24"/>
          <w:szCs w:val="24"/>
        </w:rPr>
        <w:t>)</w:t>
      </w:r>
      <w:r w:rsidR="00043C2A">
        <w:rPr>
          <w:rFonts w:ascii="Times New Roman" w:hAnsi="Times New Roman"/>
          <w:i/>
          <w:sz w:val="24"/>
          <w:szCs w:val="24"/>
        </w:rPr>
        <w:t xml:space="preserve"> </w:t>
      </w:r>
      <w:r w:rsidRPr="00043C2A">
        <w:rPr>
          <w:rFonts w:ascii="Times New Roman" w:hAnsi="Times New Roman"/>
          <w:i/>
          <w:sz w:val="24"/>
          <w:szCs w:val="24"/>
        </w:rPr>
        <w:t>Instrument 202</w:t>
      </w:r>
      <w:r w:rsidR="00822103">
        <w:rPr>
          <w:rFonts w:ascii="Times New Roman" w:hAnsi="Times New Roman"/>
          <w:i/>
          <w:sz w:val="24"/>
          <w:szCs w:val="24"/>
        </w:rPr>
        <w:t>3</w:t>
      </w:r>
    </w:p>
    <w:p w14:paraId="06412CA7" w14:textId="77777777" w:rsidR="00043C2A" w:rsidRPr="00E3714D" w:rsidRDefault="00043C2A" w:rsidP="00043C2A">
      <w:pPr>
        <w:spacing w:before="0"/>
        <w:jc w:val="center"/>
        <w:rPr>
          <w:rFonts w:ascii="Times New Roman" w:hAnsi="Times New Roman"/>
          <w:i/>
          <w:sz w:val="24"/>
          <w:szCs w:val="24"/>
          <w:u w:val="single"/>
        </w:rPr>
      </w:pPr>
    </w:p>
    <w:p w14:paraId="0D5AAE34" w14:textId="77777777" w:rsidR="00E3714D" w:rsidRPr="00A375E0" w:rsidRDefault="00E3714D" w:rsidP="00043C2A">
      <w:pPr>
        <w:spacing w:before="0"/>
        <w:rPr>
          <w:rFonts w:ascii="Times New Roman" w:hAnsi="Times New Roman"/>
          <w:b/>
          <w:sz w:val="24"/>
          <w:szCs w:val="24"/>
        </w:rPr>
      </w:pPr>
      <w:r w:rsidRPr="00A375E0">
        <w:rPr>
          <w:rFonts w:ascii="Times New Roman" w:hAnsi="Times New Roman"/>
          <w:b/>
          <w:sz w:val="24"/>
          <w:szCs w:val="24"/>
        </w:rPr>
        <w:t>Purpose and Operation</w:t>
      </w:r>
    </w:p>
    <w:p w14:paraId="6AD9C8D2" w14:textId="77777777" w:rsidR="00043C2A" w:rsidRPr="00584C60" w:rsidRDefault="00043C2A" w:rsidP="00043C2A">
      <w:pPr>
        <w:spacing w:before="0"/>
        <w:rPr>
          <w:rFonts w:ascii="Times New Roman" w:hAnsi="Times New Roman"/>
          <w:sz w:val="24"/>
          <w:szCs w:val="24"/>
        </w:rPr>
      </w:pPr>
    </w:p>
    <w:p w14:paraId="3FFA0884" w14:textId="77777777" w:rsidR="00E3714D" w:rsidRDefault="00E3714D" w:rsidP="00043C2A">
      <w:pPr>
        <w:spacing w:before="0"/>
        <w:rPr>
          <w:rFonts w:ascii="Times New Roman" w:hAnsi="Times New Roman"/>
          <w:sz w:val="24"/>
          <w:szCs w:val="24"/>
        </w:rPr>
      </w:pPr>
      <w:r w:rsidRPr="00E3714D">
        <w:rPr>
          <w:rFonts w:ascii="Times New Roman" w:hAnsi="Times New Roman"/>
          <w:sz w:val="24"/>
          <w:szCs w:val="24"/>
        </w:rPr>
        <w:t xml:space="preserve">Section 33 of the </w:t>
      </w:r>
      <w:r w:rsidRPr="00E3714D">
        <w:rPr>
          <w:rFonts w:ascii="Times New Roman" w:hAnsi="Times New Roman"/>
          <w:i/>
          <w:sz w:val="24"/>
          <w:szCs w:val="24"/>
        </w:rPr>
        <w:t>Industry Research and Development Act 1986</w:t>
      </w:r>
      <w:r w:rsidRPr="00E3714D">
        <w:rPr>
          <w:rFonts w:ascii="Times New Roman" w:hAnsi="Times New Roman"/>
          <w:sz w:val="24"/>
          <w:szCs w:val="24"/>
        </w:rPr>
        <w:t xml:space="preserve"> (the Act) provides a mechanism for the Minister to prescribe programs, by disallowable legislative instrument, in relation to industry, innovation, science or research, including in relation to the expenditure of Commonwealth money under such programs. </w:t>
      </w:r>
    </w:p>
    <w:p w14:paraId="76257CE7" w14:textId="77777777" w:rsidR="00043C2A" w:rsidRPr="00E3714D" w:rsidRDefault="00043C2A" w:rsidP="00043C2A">
      <w:pPr>
        <w:spacing w:before="0"/>
        <w:rPr>
          <w:rFonts w:ascii="Times New Roman" w:hAnsi="Times New Roman"/>
          <w:sz w:val="24"/>
          <w:szCs w:val="24"/>
        </w:rPr>
      </w:pPr>
    </w:p>
    <w:p w14:paraId="173598AA" w14:textId="7A7442F5" w:rsidR="00E3714D" w:rsidRDefault="00E3714D" w:rsidP="00043C2A">
      <w:pPr>
        <w:spacing w:before="0"/>
        <w:rPr>
          <w:rFonts w:ascii="Times New Roman" w:hAnsi="Times New Roman"/>
          <w:sz w:val="24"/>
          <w:szCs w:val="24"/>
        </w:rPr>
      </w:pPr>
      <w:r w:rsidRPr="00E3714D">
        <w:rPr>
          <w:rFonts w:ascii="Times New Roman" w:hAnsi="Times New Roman"/>
          <w:sz w:val="24"/>
          <w:szCs w:val="24"/>
        </w:rPr>
        <w:t>The Minister for Industry</w:t>
      </w:r>
      <w:r w:rsidR="00300FE5">
        <w:rPr>
          <w:rFonts w:ascii="Times New Roman" w:hAnsi="Times New Roman"/>
          <w:sz w:val="24"/>
          <w:szCs w:val="24"/>
        </w:rPr>
        <w:t xml:space="preserve"> and Science</w:t>
      </w:r>
      <w:r w:rsidRPr="00E3714D">
        <w:rPr>
          <w:rFonts w:ascii="Times New Roman" w:hAnsi="Times New Roman"/>
          <w:sz w:val="24"/>
          <w:szCs w:val="24"/>
        </w:rPr>
        <w:t xml:space="preserve"> has delegated the Minister’s power under subsection 33(1) to the Minister </w:t>
      </w:r>
      <w:r w:rsidR="00035EF0">
        <w:rPr>
          <w:rFonts w:ascii="Times New Roman" w:hAnsi="Times New Roman"/>
          <w:sz w:val="24"/>
          <w:szCs w:val="24"/>
        </w:rPr>
        <w:t xml:space="preserve">responsible for administering the </w:t>
      </w:r>
      <w:r w:rsidR="002B212A" w:rsidRPr="00A2747D">
        <w:rPr>
          <w:rFonts w:ascii="Times New Roman" w:hAnsi="Times New Roman"/>
          <w:i/>
          <w:iCs/>
          <w:sz w:val="24"/>
          <w:szCs w:val="24"/>
        </w:rPr>
        <w:t>Climate Change Act 2022</w:t>
      </w:r>
      <w:r w:rsidR="002B212A">
        <w:rPr>
          <w:rFonts w:ascii="Times New Roman" w:hAnsi="Times New Roman"/>
          <w:sz w:val="24"/>
          <w:szCs w:val="24"/>
        </w:rPr>
        <w:t xml:space="preserve"> </w:t>
      </w:r>
      <w:r w:rsidRPr="00E3714D">
        <w:rPr>
          <w:rFonts w:ascii="Times New Roman" w:hAnsi="Times New Roman"/>
          <w:sz w:val="24"/>
          <w:szCs w:val="24"/>
        </w:rPr>
        <w:t xml:space="preserve">under subsection 33(6) of the Act to prescribe the </w:t>
      </w:r>
      <w:r w:rsidR="002C4D6A">
        <w:rPr>
          <w:rFonts w:ascii="Times New Roman" w:hAnsi="Times New Roman"/>
          <w:sz w:val="24"/>
          <w:szCs w:val="24"/>
        </w:rPr>
        <w:t>Capacity Investment Scheme</w:t>
      </w:r>
      <w:r w:rsidRPr="00E3714D">
        <w:rPr>
          <w:rFonts w:ascii="Times New Roman" w:hAnsi="Times New Roman"/>
          <w:sz w:val="24"/>
          <w:szCs w:val="24"/>
        </w:rPr>
        <w:t xml:space="preserve"> </w:t>
      </w:r>
      <w:r w:rsidR="00C04C01">
        <w:rPr>
          <w:rFonts w:ascii="Times New Roman" w:hAnsi="Times New Roman"/>
          <w:sz w:val="24"/>
          <w:szCs w:val="24"/>
        </w:rPr>
        <w:t>Program</w:t>
      </w:r>
      <w:r w:rsidR="00CD4641">
        <w:rPr>
          <w:rFonts w:ascii="Times New Roman" w:hAnsi="Times New Roman"/>
          <w:sz w:val="24"/>
          <w:szCs w:val="24"/>
        </w:rPr>
        <w:t xml:space="preserve"> </w:t>
      </w:r>
      <w:r w:rsidRPr="00E3714D">
        <w:rPr>
          <w:rFonts w:ascii="Times New Roman" w:hAnsi="Times New Roman"/>
          <w:sz w:val="24"/>
          <w:szCs w:val="24"/>
        </w:rPr>
        <w:t>(the Program).</w:t>
      </w:r>
      <w:r w:rsidR="00035EF0">
        <w:rPr>
          <w:rFonts w:ascii="Times New Roman" w:hAnsi="Times New Roman"/>
          <w:sz w:val="24"/>
          <w:szCs w:val="24"/>
        </w:rPr>
        <w:t xml:space="preserve"> </w:t>
      </w:r>
    </w:p>
    <w:p w14:paraId="7E2E7736" w14:textId="77777777" w:rsidR="00043C2A" w:rsidRPr="00E3714D" w:rsidRDefault="00043C2A" w:rsidP="00043C2A">
      <w:pPr>
        <w:spacing w:before="0"/>
        <w:rPr>
          <w:rFonts w:ascii="Times New Roman" w:hAnsi="Times New Roman"/>
          <w:sz w:val="24"/>
          <w:szCs w:val="24"/>
        </w:rPr>
      </w:pPr>
    </w:p>
    <w:p w14:paraId="57A0616E" w14:textId="77777777" w:rsidR="00E3714D" w:rsidRDefault="00E3714D" w:rsidP="00043C2A">
      <w:pPr>
        <w:spacing w:before="0"/>
        <w:rPr>
          <w:rFonts w:ascii="Times New Roman" w:hAnsi="Times New Roman"/>
          <w:sz w:val="24"/>
          <w:szCs w:val="24"/>
        </w:rPr>
      </w:pPr>
      <w:r w:rsidRPr="00E3714D">
        <w:rPr>
          <w:rFonts w:ascii="Times New Roman" w:hAnsi="Times New Roman"/>
          <w:sz w:val="24"/>
          <w:szCs w:val="24"/>
        </w:rPr>
        <w:t>The statutory framework provided by s</w:t>
      </w:r>
      <w:r w:rsidR="00035EF0">
        <w:rPr>
          <w:rFonts w:ascii="Times New Roman" w:hAnsi="Times New Roman"/>
          <w:sz w:val="24"/>
          <w:szCs w:val="24"/>
        </w:rPr>
        <w:t xml:space="preserve">ection </w:t>
      </w:r>
      <w:r w:rsidRPr="00E3714D">
        <w:rPr>
          <w:rFonts w:ascii="Times New Roman" w:hAnsi="Times New Roman"/>
          <w:sz w:val="24"/>
          <w:szCs w:val="24"/>
        </w:rPr>
        <w:t xml:space="preserve">33 of the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14:paraId="3EC69AE5" w14:textId="77777777" w:rsidR="00043C2A" w:rsidRPr="00E3714D" w:rsidRDefault="00043C2A" w:rsidP="00043C2A">
      <w:pPr>
        <w:spacing w:before="0"/>
        <w:rPr>
          <w:rFonts w:ascii="Times New Roman" w:hAnsi="Times New Roman"/>
          <w:sz w:val="24"/>
          <w:szCs w:val="24"/>
        </w:rPr>
      </w:pPr>
    </w:p>
    <w:p w14:paraId="6431062D" w14:textId="77777777" w:rsidR="00E3714D" w:rsidRDefault="00E3714D" w:rsidP="00043C2A">
      <w:pPr>
        <w:spacing w:before="0"/>
        <w:rPr>
          <w:rFonts w:ascii="Times New Roman" w:hAnsi="Times New Roman"/>
          <w:sz w:val="24"/>
          <w:szCs w:val="24"/>
        </w:rPr>
      </w:pPr>
      <w:r w:rsidRPr="00E3714D">
        <w:rPr>
          <w:rFonts w:ascii="Times New Roman" w:hAnsi="Times New Roman"/>
          <w:sz w:val="24"/>
          <w:szCs w:val="24"/>
        </w:rPr>
        <w:t>Once a program is prescribed under s</w:t>
      </w:r>
      <w:r w:rsidR="00035EF0">
        <w:rPr>
          <w:rFonts w:ascii="Times New Roman" w:hAnsi="Times New Roman"/>
          <w:sz w:val="24"/>
          <w:szCs w:val="24"/>
        </w:rPr>
        <w:t xml:space="preserve">ection </w:t>
      </w:r>
      <w:r w:rsidRPr="00E3714D">
        <w:rPr>
          <w:rFonts w:ascii="Times New Roman" w:hAnsi="Times New Roman"/>
          <w:sz w:val="24"/>
          <w:szCs w:val="24"/>
        </w:rPr>
        <w:t>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entity, or by their delegate (under s</w:t>
      </w:r>
      <w:r w:rsidR="00035EF0">
        <w:rPr>
          <w:rFonts w:ascii="Times New Roman" w:hAnsi="Times New Roman"/>
          <w:sz w:val="24"/>
          <w:szCs w:val="24"/>
        </w:rPr>
        <w:t xml:space="preserve">ection </w:t>
      </w:r>
      <w:r w:rsidRPr="00E3714D">
        <w:rPr>
          <w:rFonts w:ascii="Times New Roman" w:hAnsi="Times New Roman"/>
          <w:sz w:val="24"/>
          <w:szCs w:val="24"/>
        </w:rPr>
        <w:t xml:space="preserve">36). </w:t>
      </w:r>
    </w:p>
    <w:p w14:paraId="47C6D506" w14:textId="77777777" w:rsidR="00043C2A" w:rsidRPr="00E3714D" w:rsidRDefault="00043C2A" w:rsidP="00043C2A">
      <w:pPr>
        <w:spacing w:before="0"/>
        <w:rPr>
          <w:rFonts w:ascii="Times New Roman" w:hAnsi="Times New Roman"/>
          <w:sz w:val="24"/>
          <w:szCs w:val="24"/>
        </w:rPr>
      </w:pPr>
    </w:p>
    <w:p w14:paraId="31E71781" w14:textId="77DDC422" w:rsidR="00066566" w:rsidRPr="006D410E" w:rsidRDefault="00E3714D" w:rsidP="7EBB2F10">
      <w:pPr>
        <w:spacing w:before="0"/>
        <w:rPr>
          <w:rFonts w:ascii="Times New Roman" w:hAnsi="Times New Roman"/>
          <w:sz w:val="24"/>
          <w:szCs w:val="24"/>
        </w:rPr>
      </w:pPr>
      <w:r w:rsidRPr="7EBB2F10">
        <w:rPr>
          <w:rFonts w:ascii="Times New Roman" w:hAnsi="Times New Roman"/>
          <w:sz w:val="24"/>
          <w:szCs w:val="24"/>
        </w:rPr>
        <w:t xml:space="preserve">The purpose of the </w:t>
      </w:r>
      <w:r w:rsidR="009A32F1" w:rsidRPr="7EBB2F10">
        <w:rPr>
          <w:rFonts w:ascii="Times New Roman" w:hAnsi="Times New Roman"/>
          <w:i/>
          <w:iCs/>
          <w:sz w:val="24"/>
          <w:szCs w:val="24"/>
        </w:rPr>
        <w:t>Industry Research and Development (Capacity Investment</w:t>
      </w:r>
      <w:r w:rsidR="00C04C01">
        <w:rPr>
          <w:rFonts w:ascii="Times New Roman" w:hAnsi="Times New Roman"/>
          <w:i/>
          <w:iCs/>
          <w:sz w:val="24"/>
          <w:szCs w:val="24"/>
        </w:rPr>
        <w:t xml:space="preserve"> Scheme Program</w:t>
      </w:r>
      <w:r w:rsidR="009A32F1" w:rsidRPr="7EBB2F10">
        <w:rPr>
          <w:rFonts w:ascii="Times New Roman" w:hAnsi="Times New Roman"/>
          <w:i/>
          <w:iCs/>
          <w:sz w:val="24"/>
          <w:szCs w:val="24"/>
        </w:rPr>
        <w:t>) Instrument 2023</w:t>
      </w:r>
      <w:r w:rsidRPr="7EBB2F10">
        <w:rPr>
          <w:rFonts w:ascii="Times New Roman" w:hAnsi="Times New Roman"/>
          <w:sz w:val="24"/>
          <w:szCs w:val="24"/>
        </w:rPr>
        <w:t xml:space="preserve"> (the Legislative Instrument) is to prescribe the Program. </w:t>
      </w:r>
      <w:r w:rsidR="00760F89" w:rsidRPr="006D410E">
        <w:rPr>
          <w:rFonts w:ascii="Times New Roman" w:hAnsi="Times New Roman"/>
          <w:sz w:val="24"/>
          <w:szCs w:val="24"/>
        </w:rPr>
        <w:t xml:space="preserve">The Program </w:t>
      </w:r>
      <w:r w:rsidR="00C13EFE" w:rsidRPr="006D410E">
        <w:rPr>
          <w:rFonts w:ascii="Times New Roman" w:hAnsi="Times New Roman"/>
          <w:sz w:val="24"/>
          <w:szCs w:val="24"/>
        </w:rPr>
        <w:t xml:space="preserve">is an </w:t>
      </w:r>
      <w:r w:rsidR="00EA05F0" w:rsidRPr="006D410E">
        <w:rPr>
          <w:rFonts w:ascii="Times New Roman" w:hAnsi="Times New Roman"/>
          <w:sz w:val="24"/>
          <w:szCs w:val="24"/>
        </w:rPr>
        <w:t xml:space="preserve">initial </w:t>
      </w:r>
      <w:r w:rsidR="00650179">
        <w:rPr>
          <w:rFonts w:ascii="Times New Roman" w:hAnsi="Times New Roman"/>
          <w:sz w:val="24"/>
          <w:szCs w:val="24"/>
        </w:rPr>
        <w:t xml:space="preserve">tender </w:t>
      </w:r>
      <w:r w:rsidR="000F7E1A" w:rsidRPr="006D410E">
        <w:rPr>
          <w:rFonts w:ascii="Times New Roman" w:hAnsi="Times New Roman"/>
          <w:sz w:val="24"/>
          <w:szCs w:val="24"/>
        </w:rPr>
        <w:t>for dispatchable renewable generation and storage projects</w:t>
      </w:r>
      <w:r w:rsidR="000B1670">
        <w:rPr>
          <w:rFonts w:ascii="Times New Roman" w:hAnsi="Times New Roman"/>
          <w:sz w:val="24"/>
          <w:szCs w:val="24"/>
        </w:rPr>
        <w:t xml:space="preserve"> located in South Australia and Victoria</w:t>
      </w:r>
      <w:r w:rsidR="00DA6AED">
        <w:rPr>
          <w:rFonts w:ascii="Times New Roman" w:hAnsi="Times New Roman"/>
          <w:sz w:val="24"/>
          <w:szCs w:val="24"/>
        </w:rPr>
        <w:t xml:space="preserve">. </w:t>
      </w:r>
      <w:r w:rsidR="00A75456">
        <w:rPr>
          <w:rFonts w:ascii="Times New Roman" w:hAnsi="Times New Roman"/>
          <w:sz w:val="24"/>
          <w:szCs w:val="24"/>
        </w:rPr>
        <w:t xml:space="preserve">The tender is initially expecting to seek bids </w:t>
      </w:r>
      <w:r w:rsidR="009C2554" w:rsidRPr="006D410E">
        <w:rPr>
          <w:rFonts w:ascii="Times New Roman" w:hAnsi="Times New Roman"/>
          <w:sz w:val="24"/>
          <w:szCs w:val="24"/>
        </w:rPr>
        <w:t xml:space="preserve">totalling </w:t>
      </w:r>
      <w:r w:rsidR="008A1118" w:rsidRPr="006D410E">
        <w:rPr>
          <w:rFonts w:ascii="Times New Roman" w:hAnsi="Times New Roman"/>
          <w:sz w:val="24"/>
          <w:szCs w:val="24"/>
        </w:rPr>
        <w:t>6</w:t>
      </w:r>
      <w:r w:rsidR="002F3080" w:rsidRPr="006D410E">
        <w:rPr>
          <w:rFonts w:ascii="Times New Roman" w:hAnsi="Times New Roman"/>
          <w:sz w:val="24"/>
          <w:szCs w:val="24"/>
        </w:rPr>
        <w:t>00MW of 4-hour equivalent or 2400 MWh</w:t>
      </w:r>
      <w:r w:rsidR="001D54B3" w:rsidRPr="006D410E">
        <w:rPr>
          <w:rFonts w:ascii="Times New Roman" w:hAnsi="Times New Roman"/>
          <w:sz w:val="24"/>
          <w:szCs w:val="24"/>
        </w:rPr>
        <w:t>,</w:t>
      </w:r>
      <w:r w:rsidR="002F3080" w:rsidRPr="006D410E">
        <w:rPr>
          <w:rFonts w:ascii="Times New Roman" w:hAnsi="Times New Roman"/>
          <w:sz w:val="24"/>
          <w:szCs w:val="24"/>
        </w:rPr>
        <w:t xml:space="preserve"> for projects located in South Australia and Victoria</w:t>
      </w:r>
      <w:r w:rsidR="00BD2EE4" w:rsidRPr="006D410E">
        <w:rPr>
          <w:rFonts w:ascii="Times New Roman" w:hAnsi="Times New Roman"/>
          <w:sz w:val="24"/>
          <w:szCs w:val="24"/>
        </w:rPr>
        <w:t>.</w:t>
      </w:r>
      <w:r w:rsidR="00856881" w:rsidRPr="006D410E">
        <w:rPr>
          <w:rFonts w:ascii="Times New Roman" w:hAnsi="Times New Roman"/>
          <w:sz w:val="24"/>
          <w:szCs w:val="24"/>
        </w:rPr>
        <w:t xml:space="preserve"> </w:t>
      </w:r>
      <w:r w:rsidR="00193D4E" w:rsidRPr="006D410E">
        <w:rPr>
          <w:rFonts w:ascii="Times New Roman" w:hAnsi="Times New Roman"/>
          <w:sz w:val="24"/>
          <w:szCs w:val="24"/>
          <w:lang w:val="en-US"/>
        </w:rPr>
        <w:t xml:space="preserve"> </w:t>
      </w:r>
      <w:r w:rsidR="002D651D" w:rsidRPr="006D410E">
        <w:rPr>
          <w:rFonts w:ascii="Times New Roman" w:hAnsi="Times New Roman"/>
          <w:sz w:val="24"/>
          <w:szCs w:val="24"/>
        </w:rPr>
        <w:t>T</w:t>
      </w:r>
      <w:r w:rsidR="00CF224B" w:rsidRPr="006D410E">
        <w:rPr>
          <w:rFonts w:ascii="Times New Roman" w:hAnsi="Times New Roman"/>
          <w:sz w:val="24"/>
          <w:szCs w:val="24"/>
        </w:rPr>
        <w:t xml:space="preserve">he Program </w:t>
      </w:r>
      <w:r w:rsidR="00211559" w:rsidRPr="006D410E">
        <w:rPr>
          <w:rFonts w:ascii="Times New Roman" w:hAnsi="Times New Roman"/>
          <w:sz w:val="24"/>
          <w:szCs w:val="24"/>
        </w:rPr>
        <w:t xml:space="preserve">also </w:t>
      </w:r>
      <w:r w:rsidR="001C0461" w:rsidRPr="006D410E">
        <w:rPr>
          <w:rFonts w:ascii="Times New Roman" w:hAnsi="Times New Roman"/>
          <w:sz w:val="24"/>
          <w:szCs w:val="24"/>
        </w:rPr>
        <w:t xml:space="preserve">has </w:t>
      </w:r>
      <w:r w:rsidR="00211559" w:rsidRPr="006D410E">
        <w:rPr>
          <w:rFonts w:ascii="Times New Roman" w:hAnsi="Times New Roman"/>
          <w:sz w:val="24"/>
          <w:szCs w:val="24"/>
        </w:rPr>
        <w:t xml:space="preserve">the </w:t>
      </w:r>
      <w:r w:rsidR="00CF224B" w:rsidRPr="006D410E">
        <w:rPr>
          <w:rFonts w:ascii="Times New Roman" w:hAnsi="Times New Roman"/>
          <w:sz w:val="24"/>
          <w:szCs w:val="24"/>
        </w:rPr>
        <w:t xml:space="preserve">purpose </w:t>
      </w:r>
      <w:r w:rsidR="001C0461" w:rsidRPr="006D410E">
        <w:rPr>
          <w:rFonts w:ascii="Times New Roman" w:hAnsi="Times New Roman"/>
          <w:sz w:val="24"/>
          <w:szCs w:val="24"/>
        </w:rPr>
        <w:t xml:space="preserve">of </w:t>
      </w:r>
      <w:r w:rsidR="00E45F02" w:rsidRPr="006D410E">
        <w:rPr>
          <w:rFonts w:ascii="Times New Roman" w:hAnsi="Times New Roman"/>
          <w:sz w:val="24"/>
          <w:szCs w:val="24"/>
          <w:lang w:val="en-GB"/>
        </w:rPr>
        <w:t>encouraging</w:t>
      </w:r>
      <w:r w:rsidR="005A6FCB" w:rsidRPr="006D410E">
        <w:rPr>
          <w:rFonts w:ascii="Times New Roman" w:hAnsi="Times New Roman"/>
          <w:sz w:val="24"/>
          <w:szCs w:val="24"/>
          <w:lang w:val="en-GB"/>
        </w:rPr>
        <w:t xml:space="preserve"> new investment in clean dispatchable capacity to support reliability and reduce market volatility in Australia’s rapidly changing energy market.</w:t>
      </w:r>
      <w:r w:rsidR="005A6FCB" w:rsidRPr="006D410E">
        <w:rPr>
          <w:rFonts w:ascii="Times New Roman" w:hAnsi="Times New Roman"/>
          <w:sz w:val="24"/>
          <w:szCs w:val="24"/>
        </w:rPr>
        <w:t xml:space="preserve"> </w:t>
      </w:r>
      <w:r w:rsidR="00A75456">
        <w:rPr>
          <w:rFonts w:ascii="Times New Roman" w:hAnsi="Times New Roman"/>
          <w:sz w:val="24"/>
          <w:szCs w:val="24"/>
        </w:rPr>
        <w:t xml:space="preserve">The initial tender is expected to be followed by a national </w:t>
      </w:r>
      <w:r w:rsidR="00C27B40">
        <w:rPr>
          <w:rFonts w:ascii="Times New Roman" w:hAnsi="Times New Roman"/>
          <w:sz w:val="24"/>
          <w:szCs w:val="24"/>
        </w:rPr>
        <w:t>Capacity Investment Scheme</w:t>
      </w:r>
      <w:r w:rsidR="00A75456">
        <w:rPr>
          <w:rFonts w:ascii="Times New Roman" w:hAnsi="Times New Roman"/>
          <w:sz w:val="24"/>
          <w:szCs w:val="24"/>
        </w:rPr>
        <w:t xml:space="preserve"> commencing in 2024. </w:t>
      </w:r>
    </w:p>
    <w:p w14:paraId="097D7EEB" w14:textId="77777777" w:rsidR="00066566" w:rsidRPr="006D410E" w:rsidRDefault="00066566" w:rsidP="7EBB2F10">
      <w:pPr>
        <w:spacing w:before="0"/>
        <w:rPr>
          <w:rFonts w:ascii="Times New Roman" w:hAnsi="Times New Roman"/>
          <w:sz w:val="24"/>
          <w:szCs w:val="24"/>
        </w:rPr>
      </w:pPr>
    </w:p>
    <w:p w14:paraId="2E7AA2B0" w14:textId="10389214" w:rsidR="00760F89" w:rsidRPr="006D410E" w:rsidRDefault="00B16C0F" w:rsidP="7EBB2F10">
      <w:pPr>
        <w:spacing w:before="0"/>
        <w:rPr>
          <w:rFonts w:ascii="Times New Roman" w:hAnsi="Times New Roman"/>
          <w:sz w:val="24"/>
          <w:szCs w:val="24"/>
        </w:rPr>
      </w:pPr>
      <w:r w:rsidRPr="006D410E">
        <w:rPr>
          <w:rFonts w:ascii="Times New Roman" w:hAnsi="Times New Roman"/>
          <w:sz w:val="24"/>
          <w:szCs w:val="24"/>
        </w:rPr>
        <w:t>The Program will</w:t>
      </w:r>
      <w:r w:rsidR="008010ED">
        <w:rPr>
          <w:rFonts w:ascii="Times New Roman" w:hAnsi="Times New Roman"/>
          <w:sz w:val="24"/>
          <w:szCs w:val="24"/>
        </w:rPr>
        <w:t xml:space="preserve"> consist of a single tender</w:t>
      </w:r>
      <w:r w:rsidR="00EA077F">
        <w:rPr>
          <w:rFonts w:ascii="Times New Roman" w:hAnsi="Times New Roman"/>
          <w:sz w:val="24"/>
          <w:szCs w:val="24"/>
        </w:rPr>
        <w:t>,</w:t>
      </w:r>
      <w:r w:rsidR="008010ED">
        <w:rPr>
          <w:rFonts w:ascii="Times New Roman" w:hAnsi="Times New Roman"/>
          <w:sz w:val="24"/>
          <w:szCs w:val="24"/>
        </w:rPr>
        <w:t xml:space="preserve"> </w:t>
      </w:r>
      <w:r w:rsidR="00AA0426">
        <w:rPr>
          <w:rFonts w:ascii="Times New Roman" w:hAnsi="Times New Roman"/>
          <w:sz w:val="24"/>
          <w:szCs w:val="24"/>
        </w:rPr>
        <w:t>with s</w:t>
      </w:r>
      <w:r w:rsidR="00005DCF" w:rsidRPr="006D410E">
        <w:rPr>
          <w:rFonts w:ascii="Times New Roman" w:hAnsi="Times New Roman"/>
          <w:sz w:val="24"/>
          <w:szCs w:val="24"/>
        </w:rPr>
        <w:t xml:space="preserve">uccessful projects under the tender </w:t>
      </w:r>
      <w:r w:rsidR="00AA0426">
        <w:rPr>
          <w:rFonts w:ascii="Times New Roman" w:hAnsi="Times New Roman"/>
          <w:sz w:val="24"/>
          <w:szCs w:val="24"/>
        </w:rPr>
        <w:t>being</w:t>
      </w:r>
      <w:r w:rsidR="00005DCF" w:rsidRPr="006D410E">
        <w:rPr>
          <w:rFonts w:ascii="Times New Roman" w:hAnsi="Times New Roman"/>
          <w:sz w:val="24"/>
          <w:szCs w:val="24"/>
        </w:rPr>
        <w:t xml:space="preserve"> eligible to enter underwriting contracts with the Commonwealth in mid-2024</w:t>
      </w:r>
      <w:r w:rsidR="005A1187">
        <w:rPr>
          <w:rFonts w:ascii="Times New Roman" w:hAnsi="Times New Roman"/>
          <w:sz w:val="24"/>
          <w:szCs w:val="24"/>
        </w:rPr>
        <w:t>,</w:t>
      </w:r>
      <w:r w:rsidR="00505BF7" w:rsidRPr="006D410E">
        <w:rPr>
          <w:rFonts w:ascii="Times New Roman" w:hAnsi="Times New Roman"/>
          <w:sz w:val="24"/>
          <w:szCs w:val="24"/>
        </w:rPr>
        <w:t xml:space="preserve"> </w:t>
      </w:r>
      <w:r w:rsidR="002E6BB3" w:rsidRPr="006D410E">
        <w:rPr>
          <w:rFonts w:ascii="Times New Roman" w:hAnsi="Times New Roman"/>
          <w:sz w:val="24"/>
          <w:szCs w:val="24"/>
        </w:rPr>
        <w:t>with</w:t>
      </w:r>
      <w:r w:rsidR="00505BF7" w:rsidRPr="006D410E">
        <w:rPr>
          <w:rFonts w:ascii="Times New Roman" w:hAnsi="Times New Roman"/>
          <w:sz w:val="24"/>
          <w:szCs w:val="24"/>
        </w:rPr>
        <w:t xml:space="preserve"> a</w:t>
      </w:r>
      <w:r w:rsidR="00676397">
        <w:rPr>
          <w:rFonts w:ascii="Times New Roman" w:hAnsi="Times New Roman"/>
          <w:sz w:val="24"/>
          <w:szCs w:val="24"/>
        </w:rPr>
        <w:t xml:space="preserve">n expected </w:t>
      </w:r>
      <w:r w:rsidR="00505BF7" w:rsidRPr="006D410E">
        <w:rPr>
          <w:rFonts w:ascii="Times New Roman" w:hAnsi="Times New Roman"/>
          <w:sz w:val="24"/>
          <w:szCs w:val="24"/>
        </w:rPr>
        <w:t xml:space="preserve">duration of </w:t>
      </w:r>
      <w:r w:rsidR="002D651D" w:rsidRPr="006D410E">
        <w:rPr>
          <w:rFonts w:ascii="Times New Roman" w:hAnsi="Times New Roman"/>
          <w:sz w:val="24"/>
          <w:szCs w:val="24"/>
        </w:rPr>
        <w:t xml:space="preserve">up to </w:t>
      </w:r>
      <w:r w:rsidR="006D410E">
        <w:rPr>
          <w:rFonts w:ascii="Times New Roman" w:hAnsi="Times New Roman"/>
          <w:sz w:val="24"/>
          <w:szCs w:val="24"/>
        </w:rPr>
        <w:t>15 years.</w:t>
      </w:r>
    </w:p>
    <w:p w14:paraId="31BFFEF3" w14:textId="77777777" w:rsidR="005A6FCB" w:rsidRPr="006D410E" w:rsidRDefault="005A6FCB" w:rsidP="7EBB2F10">
      <w:pPr>
        <w:spacing w:before="0"/>
        <w:rPr>
          <w:rFonts w:ascii="Times New Roman" w:hAnsi="Times New Roman"/>
          <w:sz w:val="24"/>
          <w:szCs w:val="24"/>
        </w:rPr>
      </w:pPr>
    </w:p>
    <w:p w14:paraId="2DA46EEB" w14:textId="33366EFD" w:rsidR="002E6BB3" w:rsidRPr="006D410E" w:rsidRDefault="00BA65EE" w:rsidP="7EBB2F10">
      <w:pPr>
        <w:spacing w:before="0"/>
        <w:rPr>
          <w:rFonts w:ascii="Times New Roman" w:hAnsi="Times New Roman"/>
          <w:bCs/>
          <w:sz w:val="24"/>
          <w:szCs w:val="24"/>
        </w:rPr>
      </w:pPr>
      <w:r w:rsidRPr="006D410E">
        <w:rPr>
          <w:rFonts w:ascii="Times New Roman" w:hAnsi="Times New Roman"/>
          <w:sz w:val="24"/>
          <w:szCs w:val="24"/>
        </w:rPr>
        <w:t>T</w:t>
      </w:r>
      <w:r w:rsidR="00181BA4" w:rsidRPr="006D410E">
        <w:rPr>
          <w:rFonts w:ascii="Times New Roman" w:hAnsi="Times New Roman"/>
          <w:sz w:val="24"/>
          <w:szCs w:val="24"/>
        </w:rPr>
        <w:t xml:space="preserve">he </w:t>
      </w:r>
      <w:r w:rsidR="00505BF7" w:rsidRPr="006D410E">
        <w:rPr>
          <w:rFonts w:ascii="Times New Roman" w:hAnsi="Times New Roman"/>
          <w:sz w:val="24"/>
          <w:szCs w:val="24"/>
        </w:rPr>
        <w:t xml:space="preserve">overall </w:t>
      </w:r>
      <w:r w:rsidR="00822FD7" w:rsidRPr="006D410E">
        <w:rPr>
          <w:rFonts w:ascii="Times New Roman" w:hAnsi="Times New Roman"/>
          <w:sz w:val="24"/>
          <w:szCs w:val="24"/>
        </w:rPr>
        <w:t xml:space="preserve">scope and </w:t>
      </w:r>
      <w:r w:rsidR="00181BA4" w:rsidRPr="006D410E">
        <w:rPr>
          <w:rFonts w:ascii="Times New Roman" w:hAnsi="Times New Roman"/>
          <w:sz w:val="24"/>
          <w:szCs w:val="24"/>
        </w:rPr>
        <w:t xml:space="preserve">design of a national Capacity Investment Scheme is </w:t>
      </w:r>
      <w:r w:rsidR="00E0213C" w:rsidRPr="006D410E">
        <w:rPr>
          <w:rFonts w:ascii="Times New Roman" w:hAnsi="Times New Roman"/>
          <w:sz w:val="24"/>
          <w:szCs w:val="24"/>
        </w:rPr>
        <w:t>u</w:t>
      </w:r>
      <w:r w:rsidR="00832FED" w:rsidRPr="006D410E">
        <w:rPr>
          <w:rFonts w:ascii="Times New Roman" w:hAnsi="Times New Roman"/>
          <w:sz w:val="24"/>
          <w:szCs w:val="24"/>
        </w:rPr>
        <w:t xml:space="preserve">nder </w:t>
      </w:r>
      <w:r w:rsidR="008010ED">
        <w:rPr>
          <w:rFonts w:ascii="Times New Roman" w:hAnsi="Times New Roman"/>
          <w:sz w:val="24"/>
          <w:szCs w:val="24"/>
        </w:rPr>
        <w:t>consideration</w:t>
      </w:r>
      <w:r w:rsidR="008010ED" w:rsidRPr="006D410E">
        <w:rPr>
          <w:rFonts w:ascii="Times New Roman" w:hAnsi="Times New Roman"/>
          <w:sz w:val="24"/>
          <w:szCs w:val="24"/>
        </w:rPr>
        <w:t xml:space="preserve"> </w:t>
      </w:r>
      <w:r w:rsidR="003032B4" w:rsidRPr="006D410E">
        <w:rPr>
          <w:rFonts w:ascii="Times New Roman" w:hAnsi="Times New Roman"/>
          <w:sz w:val="24"/>
          <w:szCs w:val="24"/>
        </w:rPr>
        <w:t>by the Australian Government.</w:t>
      </w:r>
      <w:r w:rsidR="006D410E">
        <w:rPr>
          <w:rFonts w:ascii="Times New Roman" w:hAnsi="Times New Roman"/>
          <w:sz w:val="24"/>
          <w:szCs w:val="24"/>
        </w:rPr>
        <w:t xml:space="preserve"> </w:t>
      </w:r>
      <w:r w:rsidR="00CB0DF7">
        <w:rPr>
          <w:rFonts w:ascii="Times New Roman" w:hAnsi="Times New Roman"/>
          <w:sz w:val="24"/>
          <w:szCs w:val="24"/>
        </w:rPr>
        <w:t>T</w:t>
      </w:r>
      <w:r w:rsidR="00462B7D">
        <w:rPr>
          <w:rFonts w:ascii="Times New Roman" w:hAnsi="Times New Roman"/>
          <w:sz w:val="24"/>
          <w:szCs w:val="24"/>
        </w:rPr>
        <w:t xml:space="preserve">he </w:t>
      </w:r>
      <w:r w:rsidR="00C27B40">
        <w:rPr>
          <w:rFonts w:ascii="Times New Roman" w:hAnsi="Times New Roman"/>
          <w:sz w:val="24"/>
          <w:szCs w:val="24"/>
        </w:rPr>
        <w:t xml:space="preserve">national </w:t>
      </w:r>
      <w:r w:rsidR="00462B7D">
        <w:rPr>
          <w:rFonts w:ascii="Times New Roman" w:hAnsi="Times New Roman"/>
          <w:sz w:val="24"/>
          <w:szCs w:val="24"/>
        </w:rPr>
        <w:t>Cap</w:t>
      </w:r>
      <w:r w:rsidR="00CB0DF7">
        <w:rPr>
          <w:rFonts w:ascii="Times New Roman" w:hAnsi="Times New Roman"/>
          <w:sz w:val="24"/>
          <w:szCs w:val="24"/>
        </w:rPr>
        <w:t>a</w:t>
      </w:r>
      <w:r w:rsidR="00462B7D">
        <w:rPr>
          <w:rFonts w:ascii="Times New Roman" w:hAnsi="Times New Roman"/>
          <w:sz w:val="24"/>
          <w:szCs w:val="24"/>
        </w:rPr>
        <w:t xml:space="preserve">city Investment Scheme </w:t>
      </w:r>
      <w:r w:rsidR="00CB0DF7">
        <w:rPr>
          <w:rFonts w:ascii="Times New Roman" w:hAnsi="Times New Roman"/>
          <w:sz w:val="24"/>
          <w:szCs w:val="24"/>
        </w:rPr>
        <w:t xml:space="preserve">is expected to bring on </w:t>
      </w:r>
      <w:r w:rsidR="00676397">
        <w:rPr>
          <w:rFonts w:ascii="Times New Roman" w:hAnsi="Times New Roman"/>
          <w:sz w:val="24"/>
          <w:szCs w:val="24"/>
        </w:rPr>
        <w:t xml:space="preserve">at least </w:t>
      </w:r>
      <w:r w:rsidR="00181BA4" w:rsidRPr="006D410E">
        <w:rPr>
          <w:rFonts w:ascii="Times New Roman" w:hAnsi="Times New Roman"/>
          <w:bCs/>
          <w:sz w:val="24"/>
          <w:szCs w:val="24"/>
        </w:rPr>
        <w:t xml:space="preserve">6GW of clean dispatchable capacity </w:t>
      </w:r>
      <w:r w:rsidR="00CB0DF7">
        <w:rPr>
          <w:rFonts w:ascii="Times New Roman" w:hAnsi="Times New Roman"/>
          <w:bCs/>
          <w:sz w:val="24"/>
          <w:szCs w:val="24"/>
        </w:rPr>
        <w:t>to meet system reliability needs</w:t>
      </w:r>
      <w:r w:rsidR="002629F0">
        <w:rPr>
          <w:rFonts w:ascii="Times New Roman" w:hAnsi="Times New Roman"/>
          <w:bCs/>
          <w:sz w:val="24"/>
          <w:szCs w:val="24"/>
        </w:rPr>
        <w:t xml:space="preserve"> </w:t>
      </w:r>
      <w:r w:rsidR="00181BA4" w:rsidRPr="006D410E">
        <w:rPr>
          <w:rFonts w:ascii="Times New Roman" w:hAnsi="Times New Roman"/>
          <w:bCs/>
          <w:sz w:val="24"/>
          <w:szCs w:val="24"/>
        </w:rPr>
        <w:t>by 2030</w:t>
      </w:r>
      <w:r w:rsidR="00CB0DF7">
        <w:rPr>
          <w:rFonts w:ascii="Times New Roman" w:hAnsi="Times New Roman"/>
          <w:bCs/>
          <w:sz w:val="24"/>
          <w:szCs w:val="24"/>
        </w:rPr>
        <w:t xml:space="preserve">. </w:t>
      </w:r>
      <w:r w:rsidR="00181BA4" w:rsidRPr="006D410E">
        <w:rPr>
          <w:rFonts w:ascii="Times New Roman" w:hAnsi="Times New Roman"/>
          <w:bCs/>
          <w:sz w:val="24"/>
          <w:szCs w:val="24"/>
        </w:rPr>
        <w:t xml:space="preserve"> </w:t>
      </w:r>
      <w:r w:rsidR="00505BF7" w:rsidRPr="006D410E">
        <w:rPr>
          <w:rFonts w:ascii="Times New Roman" w:hAnsi="Times New Roman"/>
          <w:bCs/>
          <w:sz w:val="24"/>
          <w:szCs w:val="24"/>
        </w:rPr>
        <w:t xml:space="preserve"> </w:t>
      </w:r>
    </w:p>
    <w:p w14:paraId="18400185" w14:textId="77777777" w:rsidR="002E6BB3" w:rsidRPr="006D410E" w:rsidRDefault="002E6BB3" w:rsidP="7EBB2F10">
      <w:pPr>
        <w:spacing w:before="0"/>
        <w:rPr>
          <w:rFonts w:ascii="Times New Roman" w:hAnsi="Times New Roman"/>
          <w:bCs/>
          <w:sz w:val="24"/>
          <w:szCs w:val="24"/>
        </w:rPr>
      </w:pPr>
    </w:p>
    <w:p w14:paraId="6A86FE1E" w14:textId="4A4CA777" w:rsidR="00505BF7" w:rsidRDefault="00505BF7" w:rsidP="7EBB2F10">
      <w:pPr>
        <w:spacing w:before="0"/>
        <w:rPr>
          <w:rFonts w:ascii="Times New Roman" w:hAnsi="Times New Roman"/>
          <w:sz w:val="24"/>
          <w:szCs w:val="24"/>
        </w:rPr>
      </w:pPr>
      <w:r w:rsidRPr="006D410E">
        <w:rPr>
          <w:rFonts w:ascii="Times New Roman" w:hAnsi="Times New Roman"/>
          <w:bCs/>
          <w:sz w:val="24"/>
          <w:szCs w:val="24"/>
        </w:rPr>
        <w:t xml:space="preserve">South Australia and Victoria </w:t>
      </w:r>
      <w:r w:rsidR="00765D8D" w:rsidRPr="006D410E">
        <w:rPr>
          <w:rFonts w:ascii="Times New Roman" w:hAnsi="Times New Roman"/>
          <w:bCs/>
          <w:sz w:val="24"/>
          <w:szCs w:val="24"/>
        </w:rPr>
        <w:t>were identified as suitable for a</w:t>
      </w:r>
      <w:r w:rsidR="002629F0">
        <w:rPr>
          <w:rFonts w:ascii="Times New Roman" w:hAnsi="Times New Roman"/>
          <w:bCs/>
          <w:sz w:val="24"/>
          <w:szCs w:val="24"/>
        </w:rPr>
        <w:t>n</w:t>
      </w:r>
      <w:r w:rsidR="00765D8D" w:rsidRPr="006D410E">
        <w:rPr>
          <w:rFonts w:ascii="Times New Roman" w:hAnsi="Times New Roman"/>
          <w:bCs/>
          <w:sz w:val="24"/>
          <w:szCs w:val="24"/>
        </w:rPr>
        <w:t xml:space="preserve"> </w:t>
      </w:r>
      <w:r w:rsidR="00CC0EE8">
        <w:rPr>
          <w:rFonts w:ascii="Times New Roman" w:hAnsi="Times New Roman"/>
          <w:bCs/>
          <w:sz w:val="24"/>
          <w:szCs w:val="24"/>
        </w:rPr>
        <w:t xml:space="preserve">initial </w:t>
      </w:r>
      <w:r w:rsidR="00904F35">
        <w:rPr>
          <w:rFonts w:ascii="Times New Roman" w:hAnsi="Times New Roman"/>
          <w:bCs/>
          <w:sz w:val="24"/>
          <w:szCs w:val="24"/>
        </w:rPr>
        <w:t xml:space="preserve">tender </w:t>
      </w:r>
      <w:r w:rsidR="00765D8D" w:rsidRPr="006D410E">
        <w:rPr>
          <w:rFonts w:ascii="Times New Roman" w:hAnsi="Times New Roman"/>
          <w:bCs/>
          <w:sz w:val="24"/>
          <w:szCs w:val="24"/>
        </w:rPr>
        <w:t xml:space="preserve">due to the </w:t>
      </w:r>
      <w:r w:rsidR="00357ADB" w:rsidRPr="006D410E">
        <w:rPr>
          <w:rFonts w:ascii="Times New Roman" w:hAnsi="Times New Roman"/>
          <w:bCs/>
          <w:sz w:val="24"/>
          <w:szCs w:val="24"/>
        </w:rPr>
        <w:t>highly interconnected nature of these regions,</w:t>
      </w:r>
      <w:r w:rsidRPr="006D410E">
        <w:rPr>
          <w:rFonts w:ascii="Times New Roman" w:hAnsi="Times New Roman"/>
          <w:bCs/>
          <w:sz w:val="24"/>
          <w:szCs w:val="24"/>
        </w:rPr>
        <w:t xml:space="preserve"> </w:t>
      </w:r>
      <w:r w:rsidR="00A17D74" w:rsidRPr="006D410E">
        <w:rPr>
          <w:rFonts w:ascii="Times New Roman" w:hAnsi="Times New Roman"/>
          <w:bCs/>
          <w:sz w:val="24"/>
          <w:szCs w:val="24"/>
        </w:rPr>
        <w:t xml:space="preserve">the </w:t>
      </w:r>
      <w:r w:rsidRPr="006D410E">
        <w:rPr>
          <w:rFonts w:ascii="Times New Roman" w:hAnsi="Times New Roman"/>
          <w:bCs/>
          <w:sz w:val="24"/>
          <w:szCs w:val="24"/>
        </w:rPr>
        <w:t>high proportion of renewable energy sources</w:t>
      </w:r>
      <w:r w:rsidR="00CD1C38" w:rsidRPr="006D410E">
        <w:rPr>
          <w:rFonts w:ascii="Times New Roman" w:hAnsi="Times New Roman"/>
          <w:bCs/>
          <w:sz w:val="24"/>
          <w:szCs w:val="24"/>
        </w:rPr>
        <w:t xml:space="preserve"> and emerging reliability requirements</w:t>
      </w:r>
      <w:r w:rsidR="00A17D74" w:rsidRPr="006D410E">
        <w:rPr>
          <w:rFonts w:ascii="Times New Roman" w:hAnsi="Times New Roman"/>
          <w:bCs/>
          <w:sz w:val="24"/>
          <w:szCs w:val="24"/>
        </w:rPr>
        <w:t xml:space="preserve"> from 2027</w:t>
      </w:r>
      <w:r w:rsidR="003F5239" w:rsidRPr="006D410E">
        <w:rPr>
          <w:rFonts w:ascii="Times New Roman" w:hAnsi="Times New Roman"/>
          <w:bCs/>
          <w:sz w:val="24"/>
          <w:szCs w:val="24"/>
        </w:rPr>
        <w:t xml:space="preserve">. </w:t>
      </w:r>
      <w:r w:rsidR="00FC1184" w:rsidRPr="006D410E">
        <w:rPr>
          <w:rFonts w:ascii="Calibri Light" w:hAnsi="Calibri Light" w:cs="Cordia New"/>
        </w:rPr>
        <w:t xml:space="preserve"> </w:t>
      </w:r>
      <w:r w:rsidRPr="006D410E">
        <w:rPr>
          <w:rFonts w:ascii="Times New Roman" w:hAnsi="Times New Roman"/>
          <w:bCs/>
          <w:sz w:val="24"/>
          <w:szCs w:val="24"/>
        </w:rPr>
        <w:t xml:space="preserve">The </w:t>
      </w:r>
      <w:r w:rsidR="00904F35">
        <w:rPr>
          <w:rFonts w:ascii="Times New Roman" w:hAnsi="Times New Roman"/>
          <w:bCs/>
          <w:sz w:val="24"/>
          <w:szCs w:val="24"/>
        </w:rPr>
        <w:t xml:space="preserve">tender </w:t>
      </w:r>
      <w:r w:rsidRPr="006D410E">
        <w:rPr>
          <w:rFonts w:ascii="Times New Roman" w:hAnsi="Times New Roman"/>
          <w:bCs/>
          <w:sz w:val="24"/>
          <w:szCs w:val="24"/>
        </w:rPr>
        <w:t xml:space="preserve">complements the Commonwealth’s </w:t>
      </w:r>
      <w:r w:rsidR="00005493" w:rsidRPr="006D410E">
        <w:rPr>
          <w:rFonts w:ascii="Times New Roman" w:hAnsi="Times New Roman"/>
          <w:bCs/>
          <w:sz w:val="24"/>
          <w:szCs w:val="24"/>
        </w:rPr>
        <w:t>direct funding to NSW</w:t>
      </w:r>
      <w:r w:rsidR="00005493" w:rsidRPr="0062175C">
        <w:rPr>
          <w:rFonts w:ascii="Times New Roman" w:hAnsi="Times New Roman"/>
          <w:bCs/>
          <w:sz w:val="24"/>
          <w:szCs w:val="24"/>
        </w:rPr>
        <w:t xml:space="preserve"> </w:t>
      </w:r>
      <w:r w:rsidR="0076166C" w:rsidRPr="0062175C">
        <w:rPr>
          <w:rFonts w:ascii="Times New Roman" w:hAnsi="Times New Roman"/>
          <w:bCs/>
          <w:sz w:val="24"/>
          <w:szCs w:val="24"/>
        </w:rPr>
        <w:t xml:space="preserve">for an </w:t>
      </w:r>
      <w:r w:rsidR="00A15855" w:rsidRPr="0062175C">
        <w:rPr>
          <w:rFonts w:ascii="Times New Roman" w:hAnsi="Times New Roman"/>
          <w:bCs/>
          <w:sz w:val="24"/>
          <w:szCs w:val="24"/>
        </w:rPr>
        <w:t>initial partnership</w:t>
      </w:r>
      <w:r w:rsidRPr="0062175C">
        <w:rPr>
          <w:rFonts w:ascii="Times New Roman" w:hAnsi="Times New Roman"/>
          <w:bCs/>
          <w:sz w:val="24"/>
          <w:szCs w:val="24"/>
        </w:rPr>
        <w:t xml:space="preserve"> to increase firming infrastructure by a further 550MW under the NSW Electricity Infrastructure Roadmap</w:t>
      </w:r>
      <w:r w:rsidR="00D52966" w:rsidRPr="0062175C">
        <w:rPr>
          <w:rFonts w:ascii="Times New Roman" w:hAnsi="Times New Roman"/>
          <w:bCs/>
          <w:sz w:val="24"/>
          <w:szCs w:val="24"/>
        </w:rPr>
        <w:t>.</w:t>
      </w:r>
      <w:r w:rsidR="006B78AE" w:rsidRPr="0062175C">
        <w:rPr>
          <w:rFonts w:ascii="Times New Roman" w:hAnsi="Times New Roman"/>
          <w:bCs/>
          <w:sz w:val="24"/>
          <w:szCs w:val="24"/>
        </w:rPr>
        <w:t xml:space="preserve"> </w:t>
      </w:r>
      <w:r w:rsidR="00D52966" w:rsidRPr="0062175C">
        <w:rPr>
          <w:rFonts w:ascii="Times New Roman" w:hAnsi="Times New Roman"/>
          <w:bCs/>
          <w:sz w:val="24"/>
          <w:szCs w:val="24"/>
        </w:rPr>
        <w:t xml:space="preserve">The </w:t>
      </w:r>
      <w:r w:rsidR="006B78AE" w:rsidRPr="0062175C">
        <w:rPr>
          <w:rFonts w:ascii="Times New Roman" w:hAnsi="Times New Roman"/>
          <w:bCs/>
          <w:sz w:val="24"/>
          <w:szCs w:val="24"/>
        </w:rPr>
        <w:t xml:space="preserve">Commonwealth </w:t>
      </w:r>
      <w:r w:rsidR="00402A3E" w:rsidRPr="0062175C">
        <w:rPr>
          <w:rFonts w:ascii="Times New Roman" w:hAnsi="Times New Roman"/>
          <w:bCs/>
          <w:sz w:val="24"/>
          <w:szCs w:val="24"/>
        </w:rPr>
        <w:t>continu</w:t>
      </w:r>
      <w:r w:rsidR="00F1640F" w:rsidRPr="0062175C">
        <w:rPr>
          <w:rFonts w:ascii="Times New Roman" w:hAnsi="Times New Roman"/>
          <w:bCs/>
          <w:sz w:val="24"/>
          <w:szCs w:val="24"/>
        </w:rPr>
        <w:t>es to</w:t>
      </w:r>
      <w:r w:rsidR="00402A3E" w:rsidRPr="0062175C">
        <w:rPr>
          <w:rFonts w:ascii="Times New Roman" w:hAnsi="Times New Roman"/>
          <w:bCs/>
          <w:sz w:val="24"/>
          <w:szCs w:val="24"/>
        </w:rPr>
        <w:t xml:space="preserve"> </w:t>
      </w:r>
      <w:r w:rsidRPr="0062175C">
        <w:rPr>
          <w:rFonts w:ascii="Times New Roman" w:hAnsi="Times New Roman"/>
          <w:bCs/>
          <w:sz w:val="24"/>
          <w:szCs w:val="24"/>
        </w:rPr>
        <w:t xml:space="preserve">engage with </w:t>
      </w:r>
      <w:r w:rsidR="004C02C3" w:rsidRPr="0062175C">
        <w:rPr>
          <w:rFonts w:ascii="Times New Roman" w:hAnsi="Times New Roman"/>
          <w:bCs/>
          <w:sz w:val="24"/>
          <w:szCs w:val="24"/>
        </w:rPr>
        <w:t xml:space="preserve">all </w:t>
      </w:r>
      <w:r w:rsidRPr="0062175C">
        <w:rPr>
          <w:rFonts w:ascii="Times New Roman" w:hAnsi="Times New Roman"/>
          <w:bCs/>
          <w:sz w:val="24"/>
          <w:szCs w:val="24"/>
        </w:rPr>
        <w:t>states and territories on the potential design of a national Capacity Investment Scheme.</w:t>
      </w:r>
      <w:r w:rsidRPr="00505BF7">
        <w:rPr>
          <w:rFonts w:ascii="Times New Roman" w:hAnsi="Times New Roman"/>
          <w:bCs/>
          <w:sz w:val="24"/>
          <w:szCs w:val="24"/>
        </w:rPr>
        <w:t xml:space="preserve">  </w:t>
      </w:r>
    </w:p>
    <w:p w14:paraId="57CFA495" w14:textId="77777777" w:rsidR="00C13953" w:rsidRDefault="00215ECC" w:rsidP="7EBB2F10">
      <w:pPr>
        <w:spacing w:before="0"/>
        <w:rPr>
          <w:rFonts w:ascii="Times New Roman" w:hAnsi="Times New Roman"/>
          <w:sz w:val="24"/>
          <w:szCs w:val="24"/>
        </w:rPr>
      </w:pPr>
      <w:r>
        <w:rPr>
          <w:rFonts w:ascii="Times New Roman" w:hAnsi="Times New Roman"/>
          <w:sz w:val="24"/>
          <w:szCs w:val="24"/>
        </w:rPr>
        <w:t xml:space="preserve"> </w:t>
      </w:r>
      <w:r w:rsidR="00B261A8">
        <w:rPr>
          <w:rFonts w:ascii="Times New Roman" w:hAnsi="Times New Roman"/>
          <w:sz w:val="24"/>
          <w:szCs w:val="24"/>
        </w:rPr>
        <w:t xml:space="preserve">    </w:t>
      </w:r>
      <w:r w:rsidR="000B08BB">
        <w:rPr>
          <w:rFonts w:ascii="Times New Roman" w:hAnsi="Times New Roman"/>
          <w:sz w:val="24"/>
          <w:szCs w:val="24"/>
        </w:rPr>
        <w:t xml:space="preserve"> </w:t>
      </w:r>
    </w:p>
    <w:p w14:paraId="53E9C03E" w14:textId="05685E64" w:rsidR="006D410E" w:rsidRDefault="00E3714D" w:rsidP="0051707A">
      <w:pPr>
        <w:spacing w:before="0"/>
        <w:rPr>
          <w:rFonts w:ascii="Times New Roman" w:hAnsi="Times New Roman"/>
          <w:sz w:val="24"/>
          <w:szCs w:val="24"/>
        </w:rPr>
      </w:pPr>
      <w:r w:rsidRPr="7EBB2F10">
        <w:rPr>
          <w:rFonts w:ascii="Times New Roman" w:hAnsi="Times New Roman"/>
          <w:sz w:val="24"/>
          <w:szCs w:val="24"/>
        </w:rPr>
        <w:t>The funding for the</w:t>
      </w:r>
      <w:r w:rsidR="417E1958" w:rsidRPr="7EBB2F10">
        <w:rPr>
          <w:rFonts w:ascii="Times New Roman" w:hAnsi="Times New Roman"/>
          <w:sz w:val="24"/>
          <w:szCs w:val="24"/>
        </w:rPr>
        <w:t xml:space="preserve"> </w:t>
      </w:r>
      <w:r w:rsidRPr="7EBB2F10">
        <w:rPr>
          <w:rFonts w:ascii="Times New Roman" w:hAnsi="Times New Roman"/>
          <w:sz w:val="24"/>
          <w:szCs w:val="24"/>
        </w:rPr>
        <w:t xml:space="preserve">Program </w:t>
      </w:r>
      <w:r w:rsidR="4406896F" w:rsidRPr="7EBB2F10">
        <w:rPr>
          <w:rFonts w:ascii="Times New Roman" w:hAnsi="Times New Roman"/>
          <w:sz w:val="24"/>
          <w:szCs w:val="24"/>
        </w:rPr>
        <w:t>was agreed and announced in the 2023-24 Budget</w:t>
      </w:r>
      <w:r w:rsidR="00703B67">
        <w:rPr>
          <w:rFonts w:ascii="Times New Roman" w:hAnsi="Times New Roman"/>
          <w:sz w:val="24"/>
          <w:szCs w:val="24"/>
        </w:rPr>
        <w:t>,</w:t>
      </w:r>
      <w:r w:rsidR="2070AB69" w:rsidRPr="7EBB2F10">
        <w:rPr>
          <w:rFonts w:ascii="Times New Roman" w:hAnsi="Times New Roman"/>
          <w:sz w:val="24"/>
          <w:szCs w:val="24"/>
        </w:rPr>
        <w:t xml:space="preserve"> commencing on </w:t>
      </w:r>
      <w:r w:rsidR="00A84D34">
        <w:rPr>
          <w:rFonts w:ascii="Times New Roman" w:hAnsi="Times New Roman"/>
          <w:sz w:val="24"/>
          <w:szCs w:val="24"/>
        </w:rPr>
        <w:t>0</w:t>
      </w:r>
      <w:r w:rsidR="2070AB69" w:rsidRPr="7EBB2F10">
        <w:rPr>
          <w:rFonts w:ascii="Times New Roman" w:hAnsi="Times New Roman"/>
          <w:sz w:val="24"/>
          <w:szCs w:val="24"/>
        </w:rPr>
        <w:t xml:space="preserve">1 July </w:t>
      </w:r>
      <w:r w:rsidR="2070AB69" w:rsidRPr="0062175C">
        <w:rPr>
          <w:rFonts w:ascii="Times New Roman" w:hAnsi="Times New Roman"/>
          <w:sz w:val="24"/>
          <w:szCs w:val="24"/>
        </w:rPr>
        <w:t xml:space="preserve">2023 and </w:t>
      </w:r>
      <w:r w:rsidR="2070AB69" w:rsidRPr="00313A37">
        <w:rPr>
          <w:rFonts w:ascii="Times New Roman" w:hAnsi="Times New Roman"/>
          <w:sz w:val="24"/>
          <w:szCs w:val="24"/>
        </w:rPr>
        <w:t>terminating 30 June 2046,</w:t>
      </w:r>
      <w:r w:rsidR="2070AB69" w:rsidRPr="7EBB2F10">
        <w:rPr>
          <w:rFonts w:ascii="Times New Roman" w:hAnsi="Times New Roman"/>
          <w:sz w:val="24"/>
          <w:szCs w:val="24"/>
        </w:rPr>
        <w:t xml:space="preserve"> </w:t>
      </w:r>
      <w:r w:rsidR="00275264">
        <w:rPr>
          <w:rFonts w:ascii="Times New Roman" w:hAnsi="Times New Roman"/>
          <w:sz w:val="24"/>
          <w:szCs w:val="24"/>
        </w:rPr>
        <w:t xml:space="preserve">with </w:t>
      </w:r>
      <w:r w:rsidR="00D54496">
        <w:rPr>
          <w:rFonts w:ascii="Times New Roman" w:hAnsi="Times New Roman"/>
          <w:sz w:val="24"/>
          <w:szCs w:val="24"/>
        </w:rPr>
        <w:t xml:space="preserve">underwriting </w:t>
      </w:r>
      <w:r w:rsidR="00275264">
        <w:rPr>
          <w:rFonts w:ascii="Times New Roman" w:hAnsi="Times New Roman"/>
          <w:sz w:val="24"/>
          <w:szCs w:val="24"/>
        </w:rPr>
        <w:t xml:space="preserve">funding </w:t>
      </w:r>
      <w:r w:rsidR="00D54496">
        <w:rPr>
          <w:rFonts w:ascii="Times New Roman" w:hAnsi="Times New Roman"/>
          <w:sz w:val="24"/>
          <w:szCs w:val="24"/>
        </w:rPr>
        <w:t xml:space="preserve">to </w:t>
      </w:r>
      <w:r w:rsidR="00B67192">
        <w:rPr>
          <w:rFonts w:ascii="Times New Roman" w:hAnsi="Times New Roman"/>
          <w:sz w:val="24"/>
          <w:szCs w:val="24"/>
        </w:rPr>
        <w:t xml:space="preserve">successful </w:t>
      </w:r>
      <w:r w:rsidR="007A7835">
        <w:rPr>
          <w:rFonts w:ascii="Times New Roman" w:hAnsi="Times New Roman"/>
          <w:sz w:val="24"/>
          <w:szCs w:val="24"/>
        </w:rPr>
        <w:t xml:space="preserve">projects </w:t>
      </w:r>
      <w:r w:rsidR="00B24203">
        <w:rPr>
          <w:rFonts w:ascii="Times New Roman" w:hAnsi="Times New Roman"/>
          <w:sz w:val="24"/>
          <w:szCs w:val="24"/>
        </w:rPr>
        <w:t xml:space="preserve">under the tender </w:t>
      </w:r>
      <w:r w:rsidR="007A7835">
        <w:rPr>
          <w:rFonts w:ascii="Times New Roman" w:hAnsi="Times New Roman"/>
          <w:sz w:val="24"/>
          <w:szCs w:val="24"/>
        </w:rPr>
        <w:t>expected to commence</w:t>
      </w:r>
      <w:r w:rsidR="00B24203">
        <w:rPr>
          <w:rFonts w:ascii="Times New Roman" w:hAnsi="Times New Roman"/>
          <w:sz w:val="24"/>
          <w:szCs w:val="24"/>
        </w:rPr>
        <w:t xml:space="preserve"> in </w:t>
      </w:r>
      <w:r w:rsidR="00D54496">
        <w:rPr>
          <w:rFonts w:ascii="Times New Roman" w:hAnsi="Times New Roman"/>
          <w:sz w:val="24"/>
          <w:szCs w:val="24"/>
        </w:rPr>
        <w:t>FY</w:t>
      </w:r>
      <w:r w:rsidR="00313A37">
        <w:rPr>
          <w:rFonts w:ascii="Times New Roman" w:hAnsi="Times New Roman"/>
          <w:sz w:val="24"/>
          <w:szCs w:val="24"/>
        </w:rPr>
        <w:t xml:space="preserve"> </w:t>
      </w:r>
      <w:r w:rsidR="009B7952">
        <w:rPr>
          <w:rFonts w:ascii="Times New Roman" w:hAnsi="Times New Roman"/>
          <w:sz w:val="24"/>
          <w:szCs w:val="24"/>
        </w:rPr>
        <w:t>2027-2028.</w:t>
      </w:r>
    </w:p>
    <w:p w14:paraId="4980FBBD" w14:textId="77777777" w:rsidR="002A0DAD" w:rsidRDefault="002A0DAD" w:rsidP="0051707A">
      <w:pPr>
        <w:spacing w:before="0"/>
        <w:rPr>
          <w:rFonts w:ascii="Times New Roman" w:hAnsi="Times New Roman"/>
          <w:sz w:val="24"/>
          <w:szCs w:val="24"/>
        </w:rPr>
      </w:pPr>
    </w:p>
    <w:p w14:paraId="74466D1B" w14:textId="77777777" w:rsidR="009C41C1" w:rsidRDefault="1A7A6007" w:rsidP="008651D6">
      <w:pPr>
        <w:spacing w:before="0"/>
        <w:rPr>
          <w:rFonts w:ascii="Times New Roman" w:hAnsi="Times New Roman"/>
          <w:sz w:val="24"/>
          <w:szCs w:val="24"/>
        </w:rPr>
      </w:pPr>
      <w:r w:rsidRPr="7EBB2F10">
        <w:rPr>
          <w:rFonts w:ascii="Times New Roman" w:hAnsi="Times New Roman"/>
          <w:sz w:val="24"/>
          <w:szCs w:val="24"/>
        </w:rPr>
        <w:t xml:space="preserve">Funding is provided for the </w:t>
      </w:r>
      <w:r w:rsidR="00DC2B07">
        <w:rPr>
          <w:rFonts w:ascii="Times New Roman" w:hAnsi="Times New Roman"/>
          <w:sz w:val="24"/>
          <w:szCs w:val="24"/>
        </w:rPr>
        <w:t xml:space="preserve">Program </w:t>
      </w:r>
      <w:r w:rsidRPr="7EBB2F10">
        <w:rPr>
          <w:rFonts w:ascii="Times New Roman" w:hAnsi="Times New Roman"/>
          <w:sz w:val="24"/>
          <w:szCs w:val="24"/>
        </w:rPr>
        <w:t xml:space="preserve">to underwrite </w:t>
      </w:r>
      <w:r w:rsidR="00181BA4">
        <w:rPr>
          <w:rFonts w:ascii="Times New Roman" w:hAnsi="Times New Roman"/>
          <w:sz w:val="24"/>
          <w:szCs w:val="24"/>
        </w:rPr>
        <w:t xml:space="preserve">the </w:t>
      </w:r>
      <w:r w:rsidRPr="7EBB2F10">
        <w:rPr>
          <w:rFonts w:ascii="Times New Roman" w:hAnsi="Times New Roman"/>
          <w:sz w:val="24"/>
          <w:szCs w:val="24"/>
        </w:rPr>
        <w:t xml:space="preserve">revenue of renewable energy generation or storage projects (financial implications </w:t>
      </w:r>
      <w:r w:rsidR="6E28DDAF" w:rsidRPr="7EBB2F10">
        <w:rPr>
          <w:rFonts w:ascii="Times New Roman" w:hAnsi="Times New Roman"/>
          <w:sz w:val="24"/>
          <w:szCs w:val="24"/>
        </w:rPr>
        <w:t>are not for publication due to commercial-in-confidence sensitivities)</w:t>
      </w:r>
      <w:r w:rsidR="00215ECC">
        <w:rPr>
          <w:rFonts w:ascii="Times New Roman" w:hAnsi="Times New Roman"/>
          <w:sz w:val="24"/>
          <w:szCs w:val="24"/>
        </w:rPr>
        <w:t xml:space="preserve">.  </w:t>
      </w:r>
    </w:p>
    <w:p w14:paraId="4CD490C8" w14:textId="77777777" w:rsidR="009C41C1" w:rsidRDefault="009C41C1" w:rsidP="008651D6">
      <w:pPr>
        <w:spacing w:before="0"/>
        <w:rPr>
          <w:rFonts w:ascii="Times New Roman" w:hAnsi="Times New Roman"/>
          <w:sz w:val="24"/>
          <w:szCs w:val="24"/>
        </w:rPr>
      </w:pPr>
    </w:p>
    <w:p w14:paraId="11C318C2" w14:textId="2F4E6AF4" w:rsidR="003B74AF" w:rsidRDefault="00215ECC" w:rsidP="008651D6">
      <w:pPr>
        <w:spacing w:before="0"/>
        <w:rPr>
          <w:rFonts w:ascii="Times New Roman" w:hAnsi="Times New Roman"/>
          <w:bCs/>
          <w:sz w:val="24"/>
          <w:szCs w:val="24"/>
        </w:rPr>
      </w:pPr>
      <w:r w:rsidRPr="00215ECC">
        <w:rPr>
          <w:rFonts w:ascii="Times New Roman" w:hAnsi="Times New Roman"/>
          <w:bCs/>
          <w:sz w:val="24"/>
          <w:szCs w:val="24"/>
        </w:rPr>
        <w:t xml:space="preserve">Projects selected through </w:t>
      </w:r>
      <w:r w:rsidR="004920D5">
        <w:rPr>
          <w:rFonts w:ascii="Times New Roman" w:hAnsi="Times New Roman"/>
          <w:bCs/>
          <w:sz w:val="24"/>
          <w:szCs w:val="24"/>
        </w:rPr>
        <w:t xml:space="preserve">the </w:t>
      </w:r>
      <w:r w:rsidRPr="00215ECC">
        <w:rPr>
          <w:rFonts w:ascii="Times New Roman" w:hAnsi="Times New Roman"/>
          <w:bCs/>
          <w:sz w:val="24"/>
          <w:szCs w:val="24"/>
        </w:rPr>
        <w:t xml:space="preserve">tender will be offered long-term Commonwealth underwriting agreements </w:t>
      </w:r>
      <w:r w:rsidRPr="0062175C">
        <w:rPr>
          <w:rFonts w:ascii="Times New Roman" w:hAnsi="Times New Roman"/>
          <w:bCs/>
          <w:sz w:val="24"/>
          <w:szCs w:val="24"/>
        </w:rPr>
        <w:t>for an agreed revenue ‘floor’ and ‘ceiling’</w:t>
      </w:r>
      <w:r w:rsidR="00F1393E" w:rsidRPr="0062175C">
        <w:rPr>
          <w:rFonts w:ascii="Times New Roman" w:hAnsi="Times New Roman"/>
          <w:bCs/>
          <w:sz w:val="24"/>
          <w:szCs w:val="24"/>
        </w:rPr>
        <w:t xml:space="preserve"> thereby</w:t>
      </w:r>
      <w:r w:rsidR="008F66EA" w:rsidRPr="0062175C">
        <w:rPr>
          <w:rFonts w:ascii="Times New Roman" w:hAnsi="Times New Roman"/>
          <w:bCs/>
          <w:sz w:val="24"/>
          <w:szCs w:val="24"/>
        </w:rPr>
        <w:t xml:space="preserve"> </w:t>
      </w:r>
      <w:r w:rsidR="00C85D93" w:rsidRPr="0062175C">
        <w:rPr>
          <w:rFonts w:ascii="Times New Roman" w:hAnsi="Times New Roman"/>
          <w:bCs/>
          <w:sz w:val="24"/>
          <w:szCs w:val="24"/>
        </w:rPr>
        <w:t xml:space="preserve">decreasing financial risks for investors and encouraging more investment in capacity. </w:t>
      </w:r>
      <w:r w:rsidR="003B74AF" w:rsidRPr="0062175C">
        <w:rPr>
          <w:rFonts w:ascii="Times New Roman" w:hAnsi="Times New Roman"/>
          <w:bCs/>
          <w:sz w:val="24"/>
          <w:szCs w:val="24"/>
        </w:rPr>
        <w:t xml:space="preserve">The </w:t>
      </w:r>
      <w:r w:rsidR="00DC1783" w:rsidRPr="0062175C">
        <w:rPr>
          <w:rFonts w:ascii="Times New Roman" w:hAnsi="Times New Roman"/>
          <w:bCs/>
          <w:sz w:val="24"/>
          <w:szCs w:val="24"/>
        </w:rPr>
        <w:t>underwriting agreement</w:t>
      </w:r>
      <w:r w:rsidR="003B74AF" w:rsidRPr="0062175C">
        <w:rPr>
          <w:rFonts w:ascii="Times New Roman" w:hAnsi="Times New Roman"/>
          <w:bCs/>
          <w:sz w:val="24"/>
          <w:szCs w:val="24"/>
        </w:rPr>
        <w:t xml:space="preserve"> provides revenue support where a </w:t>
      </w:r>
      <w:r w:rsidR="009D6C46" w:rsidRPr="0062175C">
        <w:rPr>
          <w:rFonts w:ascii="Times New Roman" w:hAnsi="Times New Roman"/>
          <w:bCs/>
          <w:sz w:val="24"/>
          <w:szCs w:val="24"/>
        </w:rPr>
        <w:t>p</w:t>
      </w:r>
      <w:r w:rsidR="003B74AF" w:rsidRPr="0062175C">
        <w:rPr>
          <w:rFonts w:ascii="Times New Roman" w:hAnsi="Times New Roman"/>
          <w:bCs/>
          <w:sz w:val="24"/>
          <w:szCs w:val="24"/>
        </w:rPr>
        <w:t>roject’s net revenue falls below an agreed floor. In turn, to ensure value for money</w:t>
      </w:r>
      <w:r w:rsidR="005A1187">
        <w:rPr>
          <w:rFonts w:ascii="Times New Roman" w:hAnsi="Times New Roman"/>
          <w:bCs/>
          <w:sz w:val="24"/>
          <w:szCs w:val="24"/>
        </w:rPr>
        <w:t>,</w:t>
      </w:r>
      <w:r w:rsidR="003B74AF" w:rsidRPr="0062175C">
        <w:rPr>
          <w:rFonts w:ascii="Times New Roman" w:hAnsi="Times New Roman"/>
          <w:bCs/>
          <w:sz w:val="24"/>
          <w:szCs w:val="24"/>
        </w:rPr>
        <w:t xml:space="preserve"> the </w:t>
      </w:r>
      <w:r w:rsidR="00717ECF" w:rsidRPr="0062175C">
        <w:rPr>
          <w:rFonts w:ascii="Times New Roman" w:hAnsi="Times New Roman"/>
          <w:bCs/>
          <w:sz w:val="24"/>
          <w:szCs w:val="24"/>
        </w:rPr>
        <w:t xml:space="preserve">underwriting agreements </w:t>
      </w:r>
      <w:r w:rsidR="009C6A59" w:rsidRPr="0062175C">
        <w:rPr>
          <w:rFonts w:ascii="Times New Roman" w:hAnsi="Times New Roman"/>
          <w:bCs/>
          <w:sz w:val="24"/>
          <w:szCs w:val="24"/>
        </w:rPr>
        <w:t xml:space="preserve">will </w:t>
      </w:r>
      <w:r w:rsidR="003B74AF" w:rsidRPr="0062175C">
        <w:rPr>
          <w:rFonts w:ascii="Times New Roman" w:hAnsi="Times New Roman"/>
          <w:bCs/>
          <w:sz w:val="24"/>
          <w:szCs w:val="24"/>
        </w:rPr>
        <w:t>also require</w:t>
      </w:r>
      <w:r w:rsidR="009C6A59" w:rsidRPr="0062175C">
        <w:rPr>
          <w:rFonts w:ascii="Times New Roman" w:hAnsi="Times New Roman"/>
          <w:bCs/>
          <w:sz w:val="24"/>
          <w:szCs w:val="24"/>
        </w:rPr>
        <w:t xml:space="preserve"> that</w:t>
      </w:r>
      <w:r w:rsidR="003B74AF" w:rsidRPr="0062175C">
        <w:rPr>
          <w:rFonts w:ascii="Times New Roman" w:hAnsi="Times New Roman"/>
          <w:bCs/>
          <w:sz w:val="24"/>
          <w:szCs w:val="24"/>
        </w:rPr>
        <w:t xml:space="preserve"> </w:t>
      </w:r>
      <w:r w:rsidR="00941042" w:rsidRPr="0062175C">
        <w:rPr>
          <w:rFonts w:ascii="Times New Roman" w:hAnsi="Times New Roman"/>
          <w:bCs/>
          <w:sz w:val="24"/>
          <w:szCs w:val="24"/>
        </w:rPr>
        <w:t>p</w:t>
      </w:r>
      <w:r w:rsidR="003B74AF" w:rsidRPr="0062175C">
        <w:rPr>
          <w:rFonts w:ascii="Times New Roman" w:hAnsi="Times New Roman"/>
          <w:bCs/>
          <w:sz w:val="24"/>
          <w:szCs w:val="24"/>
        </w:rPr>
        <w:t>rojects pay a p</w:t>
      </w:r>
      <w:r w:rsidR="002D6C22">
        <w:rPr>
          <w:rFonts w:ascii="Times New Roman" w:hAnsi="Times New Roman"/>
          <w:bCs/>
          <w:sz w:val="24"/>
          <w:szCs w:val="24"/>
        </w:rPr>
        <w:t xml:space="preserve">roportion </w:t>
      </w:r>
      <w:r w:rsidR="003B74AF" w:rsidRPr="0062175C">
        <w:rPr>
          <w:rFonts w:ascii="Times New Roman" w:hAnsi="Times New Roman"/>
          <w:bCs/>
          <w:sz w:val="24"/>
          <w:szCs w:val="24"/>
        </w:rPr>
        <w:t xml:space="preserve">of net revenue to the </w:t>
      </w:r>
      <w:r w:rsidR="00941042" w:rsidRPr="0062175C">
        <w:rPr>
          <w:rFonts w:ascii="Times New Roman" w:hAnsi="Times New Roman"/>
          <w:bCs/>
          <w:sz w:val="24"/>
          <w:szCs w:val="24"/>
        </w:rPr>
        <w:t xml:space="preserve">Commonwealth </w:t>
      </w:r>
      <w:r w:rsidR="003B74AF" w:rsidRPr="0062175C">
        <w:rPr>
          <w:rFonts w:ascii="Times New Roman" w:hAnsi="Times New Roman"/>
          <w:bCs/>
          <w:sz w:val="24"/>
          <w:szCs w:val="24"/>
        </w:rPr>
        <w:t>where net revenue exceeds an agreed ceiling.</w:t>
      </w:r>
    </w:p>
    <w:p w14:paraId="049984A0" w14:textId="77777777" w:rsidR="009C22DF" w:rsidRDefault="009C22DF" w:rsidP="00E7221B">
      <w:pPr>
        <w:spacing w:before="0"/>
        <w:rPr>
          <w:rFonts w:ascii="Times New Roman" w:hAnsi="Times New Roman"/>
          <w:bCs/>
          <w:sz w:val="24"/>
          <w:szCs w:val="24"/>
        </w:rPr>
      </w:pPr>
    </w:p>
    <w:p w14:paraId="10819FCE" w14:textId="39BD06FD" w:rsidR="009C22DF" w:rsidRPr="009C22DF" w:rsidRDefault="009C22DF" w:rsidP="009C22DF">
      <w:pPr>
        <w:spacing w:before="0"/>
        <w:rPr>
          <w:rFonts w:ascii="Times New Roman" w:hAnsi="Times New Roman"/>
          <w:bCs/>
          <w:sz w:val="24"/>
          <w:szCs w:val="24"/>
        </w:rPr>
      </w:pPr>
      <w:r w:rsidRPr="009C22DF">
        <w:rPr>
          <w:rFonts w:ascii="Times New Roman" w:hAnsi="Times New Roman"/>
          <w:bCs/>
          <w:sz w:val="24"/>
          <w:szCs w:val="24"/>
        </w:rPr>
        <w:t xml:space="preserve">Funding authorised by this Legislative Instrument comes from Program Capacity Investment Scheme, Outcome 1, as set out in the </w:t>
      </w:r>
      <w:r w:rsidRPr="009C22DF">
        <w:rPr>
          <w:rFonts w:ascii="Times New Roman" w:hAnsi="Times New Roman"/>
          <w:bCs/>
          <w:i/>
          <w:iCs/>
          <w:sz w:val="24"/>
          <w:szCs w:val="24"/>
        </w:rPr>
        <w:t xml:space="preserve">Portfolio Budget Statements 2023-24, Budget Related Paper No. 2, Climate Change, Energy, the Environment and Water Portfolio </w:t>
      </w:r>
      <w:r w:rsidRPr="00B022D6">
        <w:rPr>
          <w:rFonts w:ascii="Times New Roman" w:hAnsi="Times New Roman"/>
          <w:bCs/>
          <w:iCs/>
          <w:sz w:val="24"/>
          <w:szCs w:val="24"/>
        </w:rPr>
        <w:t>(</w:t>
      </w:r>
      <w:hyperlink r:id="rId11" w:history="1">
        <w:r w:rsidRPr="009C22DF">
          <w:rPr>
            <w:rStyle w:val="Hyperlink"/>
            <w:rFonts w:ascii="Times New Roman" w:hAnsi="Times New Roman"/>
            <w:bCs/>
            <w:sz w:val="24"/>
            <w:szCs w:val="24"/>
          </w:rPr>
          <w:t>Budget Paper No. 2: Budget Measures</w:t>
        </w:r>
      </w:hyperlink>
      <w:r w:rsidRPr="00B022D6">
        <w:rPr>
          <w:rFonts w:ascii="Times New Roman" w:hAnsi="Times New Roman"/>
          <w:bCs/>
          <w:iCs/>
          <w:sz w:val="24"/>
          <w:szCs w:val="24"/>
        </w:rPr>
        <w:t>)</w:t>
      </w:r>
      <w:r w:rsidRPr="009C22DF">
        <w:rPr>
          <w:rFonts w:ascii="Times New Roman" w:hAnsi="Times New Roman"/>
          <w:bCs/>
          <w:i/>
          <w:iCs/>
          <w:sz w:val="24"/>
          <w:szCs w:val="24"/>
        </w:rPr>
        <w:t xml:space="preserve"> </w:t>
      </w:r>
      <w:r w:rsidRPr="009C22DF">
        <w:rPr>
          <w:rFonts w:ascii="Times New Roman" w:hAnsi="Times New Roman"/>
          <w:bCs/>
          <w:sz w:val="24"/>
          <w:szCs w:val="24"/>
        </w:rPr>
        <w:t>at page 66.</w:t>
      </w:r>
    </w:p>
    <w:p w14:paraId="57DC65B8" w14:textId="77777777" w:rsidR="009C22DF" w:rsidRPr="009C22DF" w:rsidRDefault="009C22DF" w:rsidP="009C22DF">
      <w:pPr>
        <w:spacing w:before="0"/>
        <w:rPr>
          <w:rFonts w:ascii="Times New Roman" w:hAnsi="Times New Roman"/>
          <w:bCs/>
          <w:sz w:val="24"/>
          <w:szCs w:val="24"/>
        </w:rPr>
      </w:pPr>
    </w:p>
    <w:p w14:paraId="522B5F12" w14:textId="60253E49" w:rsidR="002629F0" w:rsidRPr="002629F0" w:rsidRDefault="009C22DF" w:rsidP="002629F0">
      <w:pPr>
        <w:spacing w:before="0"/>
        <w:rPr>
          <w:rFonts w:ascii="Times New Roman" w:hAnsi="Times New Roman"/>
          <w:bCs/>
          <w:sz w:val="24"/>
          <w:szCs w:val="24"/>
        </w:rPr>
      </w:pPr>
      <w:r w:rsidRPr="009C22DF">
        <w:rPr>
          <w:rFonts w:ascii="Times New Roman" w:hAnsi="Times New Roman"/>
          <w:bCs/>
          <w:sz w:val="24"/>
          <w:szCs w:val="24"/>
        </w:rPr>
        <w:t>The Program will be delivered by the Department of Climate Change, Energy, the Environment and Water</w:t>
      </w:r>
      <w:r w:rsidR="00167F9A">
        <w:rPr>
          <w:rFonts w:ascii="Times New Roman" w:hAnsi="Times New Roman"/>
          <w:bCs/>
          <w:sz w:val="24"/>
          <w:szCs w:val="24"/>
        </w:rPr>
        <w:t xml:space="preserve"> (The </w:t>
      </w:r>
      <w:r w:rsidR="00967C02">
        <w:rPr>
          <w:rFonts w:ascii="Times New Roman" w:hAnsi="Times New Roman"/>
          <w:bCs/>
          <w:sz w:val="24"/>
          <w:szCs w:val="24"/>
        </w:rPr>
        <w:t>D</w:t>
      </w:r>
      <w:r w:rsidR="00167F9A">
        <w:rPr>
          <w:rFonts w:ascii="Times New Roman" w:hAnsi="Times New Roman"/>
          <w:bCs/>
          <w:sz w:val="24"/>
          <w:szCs w:val="24"/>
        </w:rPr>
        <w:t>epartment)</w:t>
      </w:r>
      <w:r w:rsidR="000561A0">
        <w:rPr>
          <w:rFonts w:ascii="Times New Roman" w:hAnsi="Times New Roman"/>
          <w:bCs/>
          <w:sz w:val="24"/>
          <w:szCs w:val="24"/>
        </w:rPr>
        <w:t xml:space="preserve"> with the </w:t>
      </w:r>
      <w:r w:rsidRPr="009C22DF">
        <w:rPr>
          <w:rFonts w:ascii="Times New Roman" w:hAnsi="Times New Roman"/>
          <w:bCs/>
          <w:sz w:val="24"/>
          <w:szCs w:val="24"/>
        </w:rPr>
        <w:t>Australian Energy Market Operator (AEMO)</w:t>
      </w:r>
      <w:r w:rsidR="00BC1F0F">
        <w:rPr>
          <w:rFonts w:ascii="Times New Roman" w:hAnsi="Times New Roman"/>
          <w:bCs/>
          <w:sz w:val="24"/>
          <w:szCs w:val="24"/>
        </w:rPr>
        <w:t xml:space="preserve"> engaged to assist with the tender </w:t>
      </w:r>
      <w:r w:rsidR="00BD41F4">
        <w:rPr>
          <w:rFonts w:ascii="Times New Roman" w:hAnsi="Times New Roman"/>
          <w:bCs/>
          <w:sz w:val="24"/>
          <w:szCs w:val="24"/>
        </w:rPr>
        <w:t xml:space="preserve">delivery </w:t>
      </w:r>
      <w:r w:rsidR="00BC1F0F">
        <w:rPr>
          <w:rFonts w:ascii="Times New Roman" w:hAnsi="Times New Roman"/>
          <w:bCs/>
          <w:sz w:val="24"/>
          <w:szCs w:val="24"/>
        </w:rPr>
        <w:t>process</w:t>
      </w:r>
      <w:r w:rsidRPr="009C22DF">
        <w:rPr>
          <w:rFonts w:ascii="Times New Roman" w:hAnsi="Times New Roman"/>
          <w:bCs/>
          <w:sz w:val="24"/>
          <w:szCs w:val="24"/>
        </w:rPr>
        <w:t xml:space="preserve">. </w:t>
      </w:r>
      <w:r w:rsidR="0024561D">
        <w:rPr>
          <w:rFonts w:ascii="Times New Roman" w:hAnsi="Times New Roman"/>
          <w:bCs/>
          <w:sz w:val="24"/>
          <w:szCs w:val="24"/>
        </w:rPr>
        <w:t>AEMO will undertake a tech</w:t>
      </w:r>
      <w:r w:rsidR="002629F0">
        <w:rPr>
          <w:rFonts w:ascii="Times New Roman" w:hAnsi="Times New Roman"/>
          <w:bCs/>
          <w:sz w:val="24"/>
          <w:szCs w:val="24"/>
        </w:rPr>
        <w:t>n</w:t>
      </w:r>
      <w:r w:rsidR="0024561D">
        <w:rPr>
          <w:rFonts w:ascii="Times New Roman" w:hAnsi="Times New Roman"/>
          <w:bCs/>
          <w:sz w:val="24"/>
          <w:szCs w:val="24"/>
        </w:rPr>
        <w:t xml:space="preserve">ical analysis </w:t>
      </w:r>
      <w:r w:rsidR="002629F0">
        <w:rPr>
          <w:rFonts w:ascii="Times New Roman" w:hAnsi="Times New Roman"/>
          <w:bCs/>
          <w:sz w:val="24"/>
          <w:szCs w:val="24"/>
        </w:rPr>
        <w:t xml:space="preserve">of project bids </w:t>
      </w:r>
      <w:r w:rsidR="0024561D">
        <w:rPr>
          <w:rFonts w:ascii="Times New Roman" w:hAnsi="Times New Roman"/>
          <w:bCs/>
          <w:sz w:val="24"/>
          <w:szCs w:val="24"/>
        </w:rPr>
        <w:t>and prov</w:t>
      </w:r>
      <w:r w:rsidR="002629F0">
        <w:rPr>
          <w:rFonts w:ascii="Times New Roman" w:hAnsi="Times New Roman"/>
          <w:bCs/>
          <w:sz w:val="24"/>
          <w:szCs w:val="24"/>
        </w:rPr>
        <w:t>ide</w:t>
      </w:r>
      <w:r w:rsidR="0024561D">
        <w:rPr>
          <w:rFonts w:ascii="Times New Roman" w:hAnsi="Times New Roman"/>
          <w:bCs/>
          <w:sz w:val="24"/>
          <w:szCs w:val="24"/>
        </w:rPr>
        <w:t xml:space="preserve"> rec</w:t>
      </w:r>
      <w:r w:rsidR="002629F0">
        <w:rPr>
          <w:rFonts w:ascii="Times New Roman" w:hAnsi="Times New Roman"/>
          <w:bCs/>
          <w:sz w:val="24"/>
          <w:szCs w:val="24"/>
        </w:rPr>
        <w:t>ommendations</w:t>
      </w:r>
      <w:r w:rsidR="0024561D">
        <w:rPr>
          <w:rFonts w:ascii="Times New Roman" w:hAnsi="Times New Roman"/>
          <w:bCs/>
          <w:sz w:val="24"/>
          <w:szCs w:val="24"/>
        </w:rPr>
        <w:t xml:space="preserve"> to the </w:t>
      </w:r>
      <w:r w:rsidR="00967C02">
        <w:rPr>
          <w:rFonts w:ascii="Times New Roman" w:hAnsi="Times New Roman"/>
          <w:bCs/>
          <w:sz w:val="24"/>
          <w:szCs w:val="24"/>
        </w:rPr>
        <w:t>D</w:t>
      </w:r>
      <w:r w:rsidR="0024561D">
        <w:rPr>
          <w:rFonts w:ascii="Times New Roman" w:hAnsi="Times New Roman"/>
          <w:bCs/>
          <w:sz w:val="24"/>
          <w:szCs w:val="24"/>
        </w:rPr>
        <w:t>ep</w:t>
      </w:r>
      <w:r w:rsidR="002629F0">
        <w:rPr>
          <w:rFonts w:ascii="Times New Roman" w:hAnsi="Times New Roman"/>
          <w:bCs/>
          <w:sz w:val="24"/>
          <w:szCs w:val="24"/>
        </w:rPr>
        <w:t>artment</w:t>
      </w:r>
      <w:r w:rsidR="0024561D">
        <w:rPr>
          <w:rFonts w:ascii="Times New Roman" w:hAnsi="Times New Roman"/>
          <w:bCs/>
          <w:sz w:val="24"/>
          <w:szCs w:val="24"/>
        </w:rPr>
        <w:t xml:space="preserve">. The Minister </w:t>
      </w:r>
      <w:r w:rsidR="00EB2D5E">
        <w:rPr>
          <w:rFonts w:ascii="Times New Roman" w:hAnsi="Times New Roman"/>
          <w:bCs/>
          <w:sz w:val="24"/>
          <w:szCs w:val="24"/>
        </w:rPr>
        <w:t xml:space="preserve">will be the decision </w:t>
      </w:r>
      <w:r w:rsidR="002629F0">
        <w:rPr>
          <w:rFonts w:ascii="Times New Roman" w:hAnsi="Times New Roman"/>
          <w:bCs/>
          <w:sz w:val="24"/>
          <w:szCs w:val="24"/>
        </w:rPr>
        <w:t>maker or</w:t>
      </w:r>
      <w:r w:rsidR="0024561D">
        <w:rPr>
          <w:rFonts w:ascii="Times New Roman" w:hAnsi="Times New Roman"/>
          <w:bCs/>
          <w:sz w:val="24"/>
          <w:szCs w:val="24"/>
        </w:rPr>
        <w:t xml:space="preserve"> </w:t>
      </w:r>
      <w:r w:rsidR="00EB2D5E">
        <w:rPr>
          <w:rFonts w:ascii="Times New Roman" w:hAnsi="Times New Roman"/>
          <w:bCs/>
          <w:sz w:val="24"/>
          <w:szCs w:val="24"/>
        </w:rPr>
        <w:t xml:space="preserve">the Minister may delegate to an </w:t>
      </w:r>
      <w:r w:rsidR="0024561D">
        <w:rPr>
          <w:rFonts w:ascii="Times New Roman" w:hAnsi="Times New Roman"/>
          <w:bCs/>
          <w:sz w:val="24"/>
          <w:szCs w:val="24"/>
        </w:rPr>
        <w:t xml:space="preserve">appropriate delegate </w:t>
      </w:r>
      <w:r w:rsidR="002629F0">
        <w:rPr>
          <w:rFonts w:ascii="Times New Roman" w:hAnsi="Times New Roman"/>
          <w:bCs/>
          <w:sz w:val="24"/>
          <w:szCs w:val="24"/>
        </w:rPr>
        <w:t>w</w:t>
      </w:r>
      <w:r w:rsidR="00EB2D5E">
        <w:rPr>
          <w:rFonts w:ascii="Times New Roman" w:hAnsi="Times New Roman"/>
          <w:bCs/>
          <w:sz w:val="24"/>
          <w:szCs w:val="24"/>
        </w:rPr>
        <w:t xml:space="preserve">ho </w:t>
      </w:r>
      <w:r w:rsidR="002629F0" w:rsidRPr="002629F0">
        <w:rPr>
          <w:rFonts w:ascii="Times New Roman" w:hAnsi="Times New Roman"/>
          <w:bCs/>
          <w:sz w:val="24"/>
          <w:szCs w:val="24"/>
        </w:rPr>
        <w:t>would be a Senior Executive Service employee from the area of the Department responsible for administrating the policy areas related to capacity investment.</w:t>
      </w:r>
      <w:r w:rsidR="002629F0">
        <w:rPr>
          <w:rFonts w:ascii="Times New Roman" w:hAnsi="Times New Roman"/>
          <w:bCs/>
          <w:sz w:val="24"/>
          <w:szCs w:val="24"/>
        </w:rPr>
        <w:t xml:space="preserve"> </w:t>
      </w:r>
      <w:r w:rsidR="002629F0" w:rsidRPr="002629F0">
        <w:rPr>
          <w:rFonts w:ascii="Times New Roman" w:hAnsi="Times New Roman"/>
          <w:bCs/>
          <w:sz w:val="24"/>
          <w:szCs w:val="24"/>
        </w:rPr>
        <w:t xml:space="preserve">The decision maker will not approve funding if there are insufficient Program funds available across relevant financial years for the Program. Both successful and unsuccessful applicants will be informed in writing. </w:t>
      </w:r>
    </w:p>
    <w:p w14:paraId="2FC337F2" w14:textId="77777777" w:rsidR="002629F0" w:rsidRPr="009C22DF" w:rsidRDefault="002629F0" w:rsidP="009C22DF">
      <w:pPr>
        <w:spacing w:before="0"/>
        <w:rPr>
          <w:rFonts w:ascii="Times New Roman" w:hAnsi="Times New Roman"/>
          <w:bCs/>
          <w:sz w:val="24"/>
          <w:szCs w:val="24"/>
        </w:rPr>
      </w:pPr>
    </w:p>
    <w:p w14:paraId="3ED8EC94" w14:textId="5433EB6D" w:rsidR="009C22DF" w:rsidRPr="009C22DF" w:rsidRDefault="009C22DF" w:rsidP="009C22DF">
      <w:pPr>
        <w:spacing w:before="0"/>
        <w:rPr>
          <w:rFonts w:ascii="Times New Roman" w:hAnsi="Times New Roman"/>
          <w:bCs/>
          <w:sz w:val="24"/>
          <w:szCs w:val="24"/>
        </w:rPr>
      </w:pPr>
      <w:r w:rsidRPr="009C22DF">
        <w:rPr>
          <w:rFonts w:ascii="Times New Roman" w:hAnsi="Times New Roman"/>
          <w:bCs/>
          <w:sz w:val="24"/>
          <w:szCs w:val="24"/>
        </w:rPr>
        <w:t xml:space="preserve">The Program will consist of a competitive tender, </w:t>
      </w:r>
      <w:r w:rsidR="00FD2773">
        <w:rPr>
          <w:rFonts w:ascii="Times New Roman" w:hAnsi="Times New Roman"/>
          <w:bCs/>
          <w:sz w:val="24"/>
          <w:szCs w:val="24"/>
        </w:rPr>
        <w:t xml:space="preserve">conducted </w:t>
      </w:r>
      <w:r w:rsidR="00BD41F4">
        <w:rPr>
          <w:rFonts w:ascii="Times New Roman" w:hAnsi="Times New Roman"/>
          <w:bCs/>
          <w:sz w:val="24"/>
          <w:szCs w:val="24"/>
        </w:rPr>
        <w:t xml:space="preserve">in accordance with the </w:t>
      </w:r>
      <w:r w:rsidRPr="009C22DF">
        <w:rPr>
          <w:rFonts w:ascii="Times New Roman" w:hAnsi="Times New Roman"/>
          <w:bCs/>
          <w:sz w:val="24"/>
          <w:szCs w:val="24"/>
        </w:rPr>
        <w:t xml:space="preserve">requirements of the Commonwealth resource management framework, including the </w:t>
      </w:r>
      <w:r w:rsidRPr="009C22DF">
        <w:rPr>
          <w:rFonts w:ascii="Times New Roman" w:hAnsi="Times New Roman"/>
          <w:bCs/>
          <w:i/>
          <w:iCs/>
          <w:sz w:val="24"/>
          <w:szCs w:val="24"/>
        </w:rPr>
        <w:t>Public Governance, Performance and Accountability Act 2013</w:t>
      </w:r>
      <w:r w:rsidRPr="009C22DF">
        <w:rPr>
          <w:rFonts w:ascii="Times New Roman" w:hAnsi="Times New Roman"/>
          <w:bCs/>
          <w:sz w:val="24"/>
          <w:szCs w:val="24"/>
        </w:rPr>
        <w:t xml:space="preserve">. </w:t>
      </w:r>
    </w:p>
    <w:p w14:paraId="22F8BEF6" w14:textId="77777777" w:rsidR="009C22DF" w:rsidRPr="009C22DF" w:rsidRDefault="009C22DF" w:rsidP="009C22DF">
      <w:pPr>
        <w:spacing w:before="0"/>
        <w:rPr>
          <w:rFonts w:ascii="Times New Roman" w:hAnsi="Times New Roman"/>
          <w:bCs/>
          <w:sz w:val="24"/>
          <w:szCs w:val="24"/>
        </w:rPr>
      </w:pPr>
    </w:p>
    <w:p w14:paraId="3BC2AB00" w14:textId="774364D8" w:rsidR="009C22DF" w:rsidRPr="00D22F64" w:rsidRDefault="009C22DF" w:rsidP="009C22DF">
      <w:pPr>
        <w:spacing w:before="0"/>
        <w:rPr>
          <w:rFonts w:ascii="Times New Roman" w:hAnsi="Times New Roman"/>
          <w:bCs/>
          <w:sz w:val="24"/>
          <w:szCs w:val="24"/>
        </w:rPr>
      </w:pPr>
      <w:r w:rsidRPr="009C22DF">
        <w:rPr>
          <w:rFonts w:ascii="Times New Roman" w:hAnsi="Times New Roman"/>
          <w:bCs/>
          <w:sz w:val="24"/>
          <w:szCs w:val="24"/>
        </w:rPr>
        <w:lastRenderedPageBreak/>
        <w:t xml:space="preserve">As this is a targeted tender </w:t>
      </w:r>
      <w:r w:rsidRPr="00D22F64">
        <w:rPr>
          <w:rFonts w:ascii="Times New Roman" w:hAnsi="Times New Roman"/>
          <w:bCs/>
          <w:sz w:val="24"/>
          <w:szCs w:val="24"/>
        </w:rPr>
        <w:t xml:space="preserve">that supports the implementation of policy decisions made by the Government, the Program will not be subject to merits review. Merits review of the Program would not be appropriate </w:t>
      </w:r>
      <w:r w:rsidR="00C27B40" w:rsidRPr="00D22F64">
        <w:rPr>
          <w:rFonts w:ascii="Times New Roman" w:hAnsi="Times New Roman"/>
          <w:bCs/>
          <w:sz w:val="24"/>
          <w:szCs w:val="24"/>
        </w:rPr>
        <w:t xml:space="preserve">as the decision would allocate finite resources between competing applicants. </w:t>
      </w:r>
      <w:r w:rsidR="00967C02" w:rsidRPr="00D22F64">
        <w:rPr>
          <w:rFonts w:ascii="Times New Roman" w:hAnsi="Times New Roman"/>
          <w:bCs/>
          <w:sz w:val="24"/>
          <w:szCs w:val="24"/>
        </w:rPr>
        <w:t xml:space="preserve">If merits review were available, it may affect an allocation made to another party by overturning the original decision and would therefore be unsuitable for this program. </w:t>
      </w:r>
      <w:r w:rsidRPr="00D22F64">
        <w:rPr>
          <w:rFonts w:ascii="Times New Roman" w:hAnsi="Times New Roman"/>
          <w:bCs/>
          <w:sz w:val="24"/>
          <w:szCs w:val="24"/>
        </w:rPr>
        <w:t>The Administrative Review Council has recognised that it is justifiable to exclude merits review in relation to decisions of this nature (see items 4.1</w:t>
      </w:r>
      <w:r w:rsidR="00967C02" w:rsidRPr="00D22F64">
        <w:rPr>
          <w:rFonts w:ascii="Times New Roman" w:hAnsi="Times New Roman"/>
          <w:bCs/>
          <w:sz w:val="24"/>
          <w:szCs w:val="24"/>
        </w:rPr>
        <w:t>1</w:t>
      </w:r>
      <w:r w:rsidRPr="00D22F64">
        <w:rPr>
          <w:rFonts w:ascii="Times New Roman" w:hAnsi="Times New Roman"/>
          <w:bCs/>
          <w:sz w:val="24"/>
          <w:szCs w:val="24"/>
        </w:rPr>
        <w:t xml:space="preserve"> to 4.19 of </w:t>
      </w:r>
      <w:r w:rsidRPr="00D22F64">
        <w:rPr>
          <w:rFonts w:ascii="Times New Roman" w:hAnsi="Times New Roman"/>
          <w:bCs/>
          <w:i/>
          <w:iCs/>
          <w:sz w:val="24"/>
          <w:szCs w:val="24"/>
        </w:rPr>
        <w:t>What decisions should be subject to merits review?</w:t>
      </w:r>
      <w:r w:rsidRPr="00D22F64">
        <w:rPr>
          <w:rFonts w:ascii="Times New Roman" w:hAnsi="Times New Roman"/>
          <w:bCs/>
          <w:sz w:val="24"/>
          <w:szCs w:val="24"/>
        </w:rPr>
        <w:t>).</w:t>
      </w:r>
    </w:p>
    <w:p w14:paraId="3626EB5A" w14:textId="77777777" w:rsidR="009C22DF" w:rsidRPr="00D22F64" w:rsidRDefault="009C22DF" w:rsidP="009C22DF">
      <w:pPr>
        <w:spacing w:before="0"/>
        <w:rPr>
          <w:rFonts w:ascii="Times New Roman" w:hAnsi="Times New Roman"/>
          <w:bCs/>
          <w:sz w:val="24"/>
          <w:szCs w:val="24"/>
        </w:rPr>
      </w:pPr>
    </w:p>
    <w:p w14:paraId="0E1FB90F" w14:textId="707BC92E" w:rsidR="009C22DF" w:rsidRDefault="009C22DF" w:rsidP="009C22DF">
      <w:pPr>
        <w:spacing w:before="0"/>
        <w:rPr>
          <w:rFonts w:ascii="Times New Roman" w:hAnsi="Times New Roman"/>
          <w:bCs/>
          <w:sz w:val="24"/>
          <w:szCs w:val="24"/>
        </w:rPr>
      </w:pPr>
      <w:r w:rsidRPr="00D22F64">
        <w:rPr>
          <w:rFonts w:ascii="Times New Roman" w:hAnsi="Times New Roman"/>
          <w:bCs/>
          <w:sz w:val="24"/>
          <w:szCs w:val="24"/>
        </w:rPr>
        <w:t>Persons who are otherwise affected by decisions or who have complaints about the</w:t>
      </w:r>
      <w:r w:rsidRPr="009C22DF">
        <w:rPr>
          <w:rFonts w:ascii="Times New Roman" w:hAnsi="Times New Roman"/>
          <w:bCs/>
          <w:sz w:val="24"/>
          <w:szCs w:val="24"/>
        </w:rPr>
        <w:t xml:space="preserve"> Program will be able to provide feedback to the Department. The Department investigates any complaints about the Program in accordance with its complaints policy and procedures. If a person is not satisfied with the way the Department handles the complaint, they may lodge a complaint with the Commonwealth Ombudsman.</w:t>
      </w:r>
    </w:p>
    <w:p w14:paraId="57E1E425" w14:textId="77777777" w:rsidR="00FE515F" w:rsidRPr="009C22DF" w:rsidRDefault="00FE515F" w:rsidP="009C22DF">
      <w:pPr>
        <w:spacing w:before="0"/>
        <w:rPr>
          <w:rFonts w:ascii="Times New Roman" w:hAnsi="Times New Roman"/>
          <w:bCs/>
          <w:sz w:val="24"/>
          <w:szCs w:val="24"/>
        </w:rPr>
      </w:pPr>
    </w:p>
    <w:p w14:paraId="02428384" w14:textId="63C312AA" w:rsidR="00967C02" w:rsidRDefault="009677C6" w:rsidP="005A1187">
      <w:pPr>
        <w:spacing w:before="0"/>
        <w:rPr>
          <w:rFonts w:ascii="Times New Roman" w:hAnsi="Times New Roman"/>
          <w:sz w:val="24"/>
          <w:szCs w:val="24"/>
        </w:rPr>
      </w:pPr>
      <w:r w:rsidRPr="005A1187">
        <w:rPr>
          <w:rFonts w:ascii="Times New Roman" w:hAnsi="Times New Roman"/>
          <w:sz w:val="24"/>
          <w:szCs w:val="24"/>
        </w:rPr>
        <w:t>P</w:t>
      </w:r>
      <w:r w:rsidR="009C1079" w:rsidRPr="005A1187">
        <w:rPr>
          <w:rFonts w:ascii="Times New Roman" w:hAnsi="Times New Roman"/>
          <w:sz w:val="24"/>
          <w:szCs w:val="24"/>
        </w:rPr>
        <w:t xml:space="preserve">roject bids </w:t>
      </w:r>
      <w:r w:rsidRPr="005A1187">
        <w:rPr>
          <w:rFonts w:ascii="Times New Roman" w:hAnsi="Times New Roman"/>
          <w:sz w:val="24"/>
          <w:szCs w:val="24"/>
        </w:rPr>
        <w:t xml:space="preserve">under the tender </w:t>
      </w:r>
      <w:r w:rsidR="002C422E" w:rsidRPr="005A1187">
        <w:rPr>
          <w:rFonts w:ascii="Times New Roman" w:hAnsi="Times New Roman"/>
          <w:sz w:val="24"/>
          <w:szCs w:val="24"/>
        </w:rPr>
        <w:t xml:space="preserve">will be assessed </w:t>
      </w:r>
      <w:r w:rsidR="00C13EFE" w:rsidRPr="005A1187">
        <w:rPr>
          <w:rFonts w:ascii="Times New Roman" w:hAnsi="Times New Roman"/>
          <w:sz w:val="24"/>
          <w:szCs w:val="24"/>
        </w:rPr>
        <w:t>according to elig</w:t>
      </w:r>
      <w:r w:rsidR="008E6051" w:rsidRPr="005A1187">
        <w:rPr>
          <w:rFonts w:ascii="Times New Roman" w:hAnsi="Times New Roman"/>
          <w:sz w:val="24"/>
          <w:szCs w:val="24"/>
        </w:rPr>
        <w:t>i</w:t>
      </w:r>
      <w:r w:rsidR="00C13EFE" w:rsidRPr="005A1187">
        <w:rPr>
          <w:rFonts w:ascii="Times New Roman" w:hAnsi="Times New Roman"/>
          <w:sz w:val="24"/>
          <w:szCs w:val="24"/>
        </w:rPr>
        <w:t xml:space="preserve">bility and merit criteria which will </w:t>
      </w:r>
      <w:r w:rsidR="00C13EFE" w:rsidRPr="00967C02">
        <w:rPr>
          <w:rFonts w:ascii="Times New Roman" w:hAnsi="Times New Roman"/>
          <w:sz w:val="24"/>
          <w:szCs w:val="24"/>
        </w:rPr>
        <w:t xml:space="preserve">be published in the Program </w:t>
      </w:r>
      <w:r w:rsidR="009B7952" w:rsidRPr="00967C02">
        <w:rPr>
          <w:rFonts w:ascii="Times New Roman" w:hAnsi="Times New Roman"/>
          <w:sz w:val="24"/>
          <w:szCs w:val="24"/>
        </w:rPr>
        <w:t>and tender g</w:t>
      </w:r>
      <w:r w:rsidR="00C13EFE" w:rsidRPr="00967C02">
        <w:rPr>
          <w:rFonts w:ascii="Times New Roman" w:hAnsi="Times New Roman"/>
          <w:sz w:val="24"/>
          <w:szCs w:val="24"/>
        </w:rPr>
        <w:t>uidelines</w:t>
      </w:r>
      <w:r w:rsidR="008010ED" w:rsidRPr="00967C02">
        <w:rPr>
          <w:rFonts w:ascii="Times New Roman" w:hAnsi="Times New Roman"/>
          <w:sz w:val="24"/>
          <w:szCs w:val="24"/>
        </w:rPr>
        <w:t xml:space="preserve">. </w:t>
      </w:r>
      <w:r w:rsidR="00BF5EC5" w:rsidRPr="00967C02">
        <w:rPr>
          <w:rFonts w:ascii="Times New Roman" w:hAnsi="Times New Roman"/>
          <w:sz w:val="24"/>
          <w:szCs w:val="24"/>
        </w:rPr>
        <w:t xml:space="preserve">These criteria </w:t>
      </w:r>
      <w:r w:rsidR="00D961E9" w:rsidRPr="00967C02">
        <w:rPr>
          <w:rFonts w:ascii="Times New Roman" w:hAnsi="Times New Roman"/>
          <w:sz w:val="24"/>
          <w:szCs w:val="24"/>
        </w:rPr>
        <w:t xml:space="preserve">are expected to </w:t>
      </w:r>
      <w:r w:rsidR="00BF5EC5" w:rsidRPr="00967C02">
        <w:rPr>
          <w:rFonts w:ascii="Times New Roman" w:hAnsi="Times New Roman"/>
          <w:sz w:val="24"/>
          <w:szCs w:val="24"/>
        </w:rPr>
        <w:t>include requirements such as</w:t>
      </w:r>
      <w:r w:rsidR="00D961E9" w:rsidRPr="00967C02">
        <w:rPr>
          <w:rFonts w:ascii="Times New Roman" w:hAnsi="Times New Roman"/>
          <w:sz w:val="24"/>
          <w:szCs w:val="24"/>
        </w:rPr>
        <w:t xml:space="preserve"> the project </w:t>
      </w:r>
      <w:r w:rsidR="00916163" w:rsidRPr="00967C02">
        <w:rPr>
          <w:rFonts w:ascii="Times New Roman" w:hAnsi="Times New Roman"/>
          <w:sz w:val="24"/>
          <w:szCs w:val="24"/>
        </w:rPr>
        <w:t>must</w:t>
      </w:r>
      <w:r w:rsidR="00D961E9" w:rsidRPr="00967C02">
        <w:rPr>
          <w:rFonts w:ascii="Times New Roman" w:hAnsi="Times New Roman"/>
          <w:sz w:val="24"/>
          <w:szCs w:val="24"/>
        </w:rPr>
        <w:t xml:space="preserve">: </w:t>
      </w:r>
    </w:p>
    <w:p w14:paraId="4DAFDF18" w14:textId="77777777" w:rsidR="00967C02" w:rsidRPr="00967C02" w:rsidRDefault="00967C02" w:rsidP="005A1187">
      <w:pPr>
        <w:spacing w:before="0"/>
        <w:rPr>
          <w:rFonts w:ascii="Times New Roman" w:hAnsi="Times New Roman"/>
          <w:sz w:val="24"/>
          <w:szCs w:val="24"/>
        </w:rPr>
      </w:pPr>
    </w:p>
    <w:p w14:paraId="30EBE971" w14:textId="6F0E85AA" w:rsidR="00BF5EC5" w:rsidRPr="00C32EFB" w:rsidRDefault="00BF5EC5" w:rsidP="00C32EFB">
      <w:pPr>
        <w:pStyle w:val="ListParagraph"/>
        <w:numPr>
          <w:ilvl w:val="0"/>
          <w:numId w:val="32"/>
        </w:numPr>
        <w:shd w:val="clear" w:color="auto" w:fill="FFFFFF"/>
        <w:spacing w:before="0"/>
        <w:ind w:left="714" w:hanging="357"/>
        <w:contextualSpacing w:val="0"/>
        <w:rPr>
          <w:rFonts w:ascii="Times New Roman" w:eastAsia="Times New Roman" w:hAnsi="Times New Roman"/>
          <w:color w:val="000000"/>
          <w:sz w:val="24"/>
          <w:szCs w:val="24"/>
          <w:lang w:eastAsia="en-AU"/>
        </w:rPr>
      </w:pPr>
      <w:r w:rsidRPr="00C32EFB">
        <w:rPr>
          <w:rFonts w:ascii="Times New Roman" w:eastAsia="Times New Roman" w:hAnsi="Times New Roman"/>
          <w:color w:val="000000"/>
          <w:sz w:val="24"/>
          <w:szCs w:val="24"/>
          <w:lang w:eastAsia="en-AU"/>
        </w:rPr>
        <w:t xml:space="preserve">have a fuel source (e.g. hydrogen) or storage fuel source (e.g. Battery Energy Storage System (BESS) that is zero emissions; or </w:t>
      </w:r>
    </w:p>
    <w:p w14:paraId="1B2AC4D2" w14:textId="77777777" w:rsidR="00967C02" w:rsidRPr="00C32EFB" w:rsidRDefault="00967C02" w:rsidP="00C32EFB">
      <w:pPr>
        <w:pStyle w:val="ListParagraph"/>
        <w:shd w:val="clear" w:color="auto" w:fill="FFFFFF"/>
        <w:spacing w:before="0"/>
        <w:ind w:left="714"/>
        <w:contextualSpacing w:val="0"/>
        <w:rPr>
          <w:rFonts w:ascii="Times New Roman" w:eastAsia="Times New Roman" w:hAnsi="Times New Roman"/>
          <w:color w:val="000000"/>
          <w:sz w:val="24"/>
          <w:szCs w:val="24"/>
          <w:lang w:eastAsia="en-AU"/>
        </w:rPr>
      </w:pPr>
    </w:p>
    <w:p w14:paraId="656759F5" w14:textId="56D83101" w:rsidR="00BF5EC5" w:rsidRPr="00967C02" w:rsidRDefault="00BF5EC5" w:rsidP="00C32EFB">
      <w:pPr>
        <w:pStyle w:val="ListParagraph"/>
        <w:numPr>
          <w:ilvl w:val="0"/>
          <w:numId w:val="32"/>
        </w:numPr>
        <w:shd w:val="clear" w:color="auto" w:fill="FFFFFF"/>
        <w:spacing w:before="0"/>
        <w:ind w:left="714" w:hanging="357"/>
        <w:contextualSpacing w:val="0"/>
        <w:rPr>
          <w:rFonts w:ascii="Times New Roman" w:hAnsi="Times New Roman"/>
          <w:sz w:val="24"/>
          <w:szCs w:val="24"/>
        </w:rPr>
      </w:pPr>
      <w:r w:rsidRPr="00C32EFB">
        <w:rPr>
          <w:rFonts w:ascii="Times New Roman" w:eastAsia="Times New Roman" w:hAnsi="Times New Roman"/>
          <w:color w:val="000000"/>
          <w:sz w:val="24"/>
          <w:szCs w:val="24"/>
          <w:lang w:eastAsia="en-AU"/>
        </w:rPr>
        <w:t>for storage</w:t>
      </w:r>
      <w:r w:rsidRPr="00967C02">
        <w:rPr>
          <w:rFonts w:ascii="Times New Roman" w:hAnsi="Times New Roman"/>
          <w:sz w:val="24"/>
          <w:szCs w:val="24"/>
        </w:rPr>
        <w:t xml:space="preserve"> projects only, be capable of charging only from the grid. </w:t>
      </w:r>
    </w:p>
    <w:p w14:paraId="3EDCE182" w14:textId="77777777" w:rsidR="00904F35" w:rsidRPr="00967C02" w:rsidRDefault="00904F35" w:rsidP="00904F35">
      <w:pPr>
        <w:spacing w:before="0"/>
        <w:ind w:left="360"/>
        <w:rPr>
          <w:rFonts w:ascii="Times New Roman" w:hAnsi="Times New Roman"/>
          <w:sz w:val="24"/>
          <w:szCs w:val="24"/>
        </w:rPr>
      </w:pPr>
    </w:p>
    <w:p w14:paraId="209B052C" w14:textId="3AB69AC7" w:rsidR="00D50FB7" w:rsidRPr="00D50FB7" w:rsidRDefault="00086F31" w:rsidP="00967C02">
      <w:pPr>
        <w:spacing w:before="0"/>
        <w:rPr>
          <w:rFonts w:ascii="Times New Roman" w:hAnsi="Times New Roman"/>
          <w:sz w:val="24"/>
          <w:szCs w:val="24"/>
        </w:rPr>
      </w:pPr>
      <w:r w:rsidRPr="0062175C">
        <w:rPr>
          <w:rFonts w:ascii="Times New Roman" w:hAnsi="Times New Roman"/>
          <w:sz w:val="24"/>
          <w:szCs w:val="24"/>
        </w:rPr>
        <w:t>Proponents and projects will need to be compliant with applicable State and Commonwealth law and may be asked to produce evidence of compliance.</w:t>
      </w:r>
      <w:r w:rsidR="006D410E">
        <w:rPr>
          <w:rFonts w:ascii="Times New Roman" w:hAnsi="Times New Roman"/>
          <w:sz w:val="24"/>
          <w:szCs w:val="24"/>
        </w:rPr>
        <w:t xml:space="preserve">  Projects </w:t>
      </w:r>
      <w:r w:rsidR="00C64627">
        <w:rPr>
          <w:rFonts w:ascii="Times New Roman" w:hAnsi="Times New Roman"/>
          <w:sz w:val="24"/>
          <w:szCs w:val="24"/>
        </w:rPr>
        <w:t xml:space="preserve">must not </w:t>
      </w:r>
      <w:r w:rsidR="00D50FB7" w:rsidRPr="00D50FB7">
        <w:rPr>
          <w:rFonts w:ascii="Times New Roman" w:hAnsi="Times New Roman"/>
          <w:sz w:val="24"/>
          <w:szCs w:val="24"/>
        </w:rPr>
        <w:t xml:space="preserve">be identified as either committed or existing generation </w:t>
      </w:r>
      <w:r w:rsidR="00C64627">
        <w:rPr>
          <w:rFonts w:ascii="Times New Roman" w:hAnsi="Times New Roman"/>
          <w:sz w:val="24"/>
          <w:szCs w:val="24"/>
        </w:rPr>
        <w:t xml:space="preserve">as </w:t>
      </w:r>
      <w:r w:rsidR="00D50FB7" w:rsidRPr="00D50FB7">
        <w:rPr>
          <w:rFonts w:ascii="Times New Roman" w:hAnsi="Times New Roman"/>
          <w:sz w:val="24"/>
          <w:szCs w:val="24"/>
        </w:rPr>
        <w:t xml:space="preserve">at 23 January 2023, unless </w:t>
      </w:r>
      <w:r w:rsidR="00C64627">
        <w:rPr>
          <w:rFonts w:ascii="Times New Roman" w:hAnsi="Times New Roman"/>
          <w:sz w:val="24"/>
          <w:szCs w:val="24"/>
        </w:rPr>
        <w:t xml:space="preserve">the project is </w:t>
      </w:r>
      <w:r w:rsidR="00D50FB7" w:rsidRPr="00D50FB7">
        <w:rPr>
          <w:rFonts w:ascii="Times New Roman" w:hAnsi="Times New Roman"/>
          <w:sz w:val="24"/>
          <w:szCs w:val="24"/>
        </w:rPr>
        <w:t xml:space="preserve">an expansion project to </w:t>
      </w:r>
      <w:r w:rsidR="00D50FB7" w:rsidRPr="00D50FB7">
        <w:rPr>
          <w:rFonts w:ascii="Times New Roman" w:hAnsi="Times New Roman"/>
          <w:sz w:val="24"/>
          <w:szCs w:val="24"/>
          <w:lang w:val="en-GB"/>
        </w:rPr>
        <w:t xml:space="preserve">an existing storage or generation asset or the </w:t>
      </w:r>
      <w:r w:rsidR="003806B1">
        <w:rPr>
          <w:rFonts w:ascii="Times New Roman" w:hAnsi="Times New Roman"/>
          <w:sz w:val="24"/>
          <w:szCs w:val="24"/>
          <w:lang w:val="en-GB"/>
        </w:rPr>
        <w:t>p</w:t>
      </w:r>
      <w:r w:rsidR="00D50FB7" w:rsidRPr="00D50FB7">
        <w:rPr>
          <w:rFonts w:ascii="Times New Roman" w:hAnsi="Times New Roman"/>
          <w:sz w:val="24"/>
          <w:szCs w:val="24"/>
          <w:lang w:val="en-GB"/>
        </w:rPr>
        <w:t xml:space="preserve">roject involves the addition of new storage or generation assets to existing shared infrastructure. </w:t>
      </w:r>
    </w:p>
    <w:p w14:paraId="1A5600F1" w14:textId="755C323E" w:rsidR="0040558B" w:rsidRDefault="0040558B" w:rsidP="00043C2A">
      <w:pPr>
        <w:spacing w:before="0"/>
        <w:rPr>
          <w:rFonts w:ascii="Times New Roman" w:hAnsi="Times New Roman"/>
          <w:sz w:val="24"/>
          <w:szCs w:val="24"/>
        </w:rPr>
      </w:pPr>
    </w:p>
    <w:p w14:paraId="706ED36C" w14:textId="77777777" w:rsidR="00507B51" w:rsidRPr="00CD0BBC" w:rsidRDefault="00507B51" w:rsidP="00507B51">
      <w:pPr>
        <w:spacing w:before="0"/>
        <w:jc w:val="both"/>
        <w:rPr>
          <w:rFonts w:ascii="Times New Roman" w:hAnsi="Times New Roman"/>
          <w:b/>
          <w:bCs/>
          <w:sz w:val="24"/>
          <w:szCs w:val="24"/>
        </w:rPr>
      </w:pPr>
      <w:r>
        <w:rPr>
          <w:rFonts w:ascii="Times New Roman" w:hAnsi="Times New Roman"/>
          <w:b/>
          <w:bCs/>
          <w:sz w:val="24"/>
          <w:szCs w:val="24"/>
        </w:rPr>
        <w:t xml:space="preserve">Statutory preconditions to the making of the Legislative Instrument  </w:t>
      </w:r>
    </w:p>
    <w:p w14:paraId="66B1C713" w14:textId="77777777" w:rsidR="00507B51" w:rsidRDefault="00507B51" w:rsidP="00507B51">
      <w:pPr>
        <w:spacing w:before="0"/>
        <w:rPr>
          <w:rFonts w:ascii="Times New Roman" w:hAnsi="Times New Roman"/>
          <w:sz w:val="24"/>
          <w:szCs w:val="24"/>
        </w:rPr>
      </w:pPr>
    </w:p>
    <w:p w14:paraId="7BDAF5AD" w14:textId="704DE180" w:rsidR="00967C02" w:rsidRDefault="00507B51" w:rsidP="00507B51">
      <w:pPr>
        <w:spacing w:before="0"/>
        <w:rPr>
          <w:rFonts w:ascii="Times New Roman" w:hAnsi="Times New Roman"/>
          <w:sz w:val="24"/>
          <w:szCs w:val="24"/>
        </w:rPr>
      </w:pPr>
      <w:r>
        <w:rPr>
          <w:rFonts w:ascii="Times New Roman" w:hAnsi="Times New Roman"/>
          <w:sz w:val="24"/>
          <w:szCs w:val="24"/>
        </w:rPr>
        <w:t xml:space="preserve">Subsection 33(2) of the Act prescribes statutory preconditions for the making of a legislative instrument under </w:t>
      </w:r>
      <w:r w:rsidR="005A754E">
        <w:rPr>
          <w:rFonts w:ascii="Times New Roman" w:hAnsi="Times New Roman"/>
          <w:sz w:val="24"/>
          <w:szCs w:val="24"/>
        </w:rPr>
        <w:t>sub</w:t>
      </w:r>
      <w:r>
        <w:rPr>
          <w:rFonts w:ascii="Times New Roman" w:hAnsi="Times New Roman"/>
          <w:sz w:val="24"/>
          <w:szCs w:val="24"/>
        </w:rPr>
        <w:t xml:space="preserve">section 33(1). Subsection 33(2) provides a program may only be prescribed under subsection 33(1): </w:t>
      </w:r>
    </w:p>
    <w:p w14:paraId="256209F2" w14:textId="77777777" w:rsidR="00967C02" w:rsidRDefault="00967C02" w:rsidP="00507B51">
      <w:pPr>
        <w:spacing w:before="0"/>
        <w:rPr>
          <w:rFonts w:ascii="Times New Roman" w:hAnsi="Times New Roman"/>
          <w:sz w:val="24"/>
          <w:szCs w:val="24"/>
        </w:rPr>
      </w:pPr>
    </w:p>
    <w:p w14:paraId="7CA0AB1D" w14:textId="72D60099" w:rsidR="00967C02" w:rsidRPr="00C32EFB" w:rsidRDefault="00507B51" w:rsidP="00C32EFB">
      <w:pPr>
        <w:pStyle w:val="ListParagraph"/>
        <w:numPr>
          <w:ilvl w:val="0"/>
          <w:numId w:val="32"/>
        </w:numPr>
        <w:shd w:val="clear" w:color="auto" w:fill="FFFFFF"/>
        <w:spacing w:before="0"/>
        <w:ind w:left="714" w:hanging="357"/>
        <w:contextualSpacing w:val="0"/>
        <w:rPr>
          <w:rFonts w:ascii="Times New Roman" w:eastAsia="Times New Roman" w:hAnsi="Times New Roman"/>
          <w:color w:val="000000"/>
          <w:sz w:val="24"/>
          <w:szCs w:val="24"/>
          <w:lang w:eastAsia="en-AU"/>
        </w:rPr>
      </w:pPr>
      <w:r w:rsidRPr="00C32EFB">
        <w:rPr>
          <w:rFonts w:ascii="Times New Roman" w:eastAsia="Times New Roman" w:hAnsi="Times New Roman"/>
          <w:color w:val="000000"/>
          <w:sz w:val="24"/>
          <w:szCs w:val="24"/>
          <w:lang w:eastAsia="en-AU"/>
        </w:rPr>
        <w:t xml:space="preserve">to the extent that it is with respect to one or more legislative powers of the Parliament; and </w:t>
      </w:r>
    </w:p>
    <w:p w14:paraId="176E0582" w14:textId="77777777" w:rsidR="00967C02" w:rsidRPr="00C32EFB" w:rsidRDefault="00967C02" w:rsidP="00C32EFB">
      <w:pPr>
        <w:pStyle w:val="ListParagraph"/>
        <w:shd w:val="clear" w:color="auto" w:fill="FFFFFF"/>
        <w:spacing w:before="0"/>
        <w:ind w:left="714"/>
        <w:contextualSpacing w:val="0"/>
        <w:rPr>
          <w:rFonts w:ascii="Times New Roman" w:eastAsia="Times New Roman" w:hAnsi="Times New Roman"/>
          <w:color w:val="000000"/>
          <w:sz w:val="24"/>
          <w:szCs w:val="24"/>
          <w:lang w:eastAsia="en-AU"/>
        </w:rPr>
      </w:pPr>
    </w:p>
    <w:p w14:paraId="6BCB9349" w14:textId="7BDE3A0C" w:rsidR="00967C02" w:rsidRPr="00967C02" w:rsidRDefault="00507B51" w:rsidP="00C32EFB">
      <w:pPr>
        <w:pStyle w:val="ListParagraph"/>
        <w:numPr>
          <w:ilvl w:val="0"/>
          <w:numId w:val="32"/>
        </w:numPr>
        <w:shd w:val="clear" w:color="auto" w:fill="FFFFFF"/>
        <w:spacing w:before="0"/>
        <w:ind w:left="714" w:hanging="357"/>
        <w:contextualSpacing w:val="0"/>
        <w:rPr>
          <w:rFonts w:ascii="Times New Roman" w:hAnsi="Times New Roman"/>
          <w:sz w:val="24"/>
          <w:szCs w:val="24"/>
        </w:rPr>
      </w:pPr>
      <w:r w:rsidRPr="00C32EFB">
        <w:rPr>
          <w:rFonts w:ascii="Times New Roman" w:eastAsia="Times New Roman" w:hAnsi="Times New Roman"/>
          <w:color w:val="000000"/>
          <w:sz w:val="24"/>
          <w:szCs w:val="24"/>
          <w:lang w:eastAsia="en-AU"/>
        </w:rPr>
        <w:t>if it</w:t>
      </w:r>
      <w:r w:rsidRPr="00967C02">
        <w:rPr>
          <w:rFonts w:ascii="Times New Roman" w:hAnsi="Times New Roman"/>
          <w:sz w:val="24"/>
          <w:szCs w:val="24"/>
        </w:rPr>
        <w:t xml:space="preserve"> is not a program to subsidise the extraction of coal or natural gas.</w:t>
      </w:r>
    </w:p>
    <w:p w14:paraId="613CBF2C" w14:textId="77777777" w:rsidR="00967C02" w:rsidRPr="00967C02" w:rsidRDefault="00967C02" w:rsidP="00967C02">
      <w:pPr>
        <w:pStyle w:val="ListParagraph"/>
        <w:rPr>
          <w:rFonts w:ascii="Times New Roman" w:hAnsi="Times New Roman"/>
          <w:sz w:val="24"/>
          <w:szCs w:val="24"/>
        </w:rPr>
      </w:pPr>
    </w:p>
    <w:p w14:paraId="4D2F1305" w14:textId="47ADA624" w:rsidR="00507B51" w:rsidRPr="00967C02" w:rsidRDefault="00507B51" w:rsidP="00967C02">
      <w:pPr>
        <w:spacing w:before="0"/>
        <w:rPr>
          <w:rFonts w:ascii="Times New Roman" w:hAnsi="Times New Roman"/>
          <w:sz w:val="24"/>
          <w:szCs w:val="24"/>
        </w:rPr>
      </w:pPr>
      <w:r w:rsidRPr="00967C02">
        <w:rPr>
          <w:rFonts w:ascii="Times New Roman" w:hAnsi="Times New Roman"/>
          <w:sz w:val="24"/>
          <w:szCs w:val="24"/>
        </w:rPr>
        <w:t xml:space="preserve">For the purposes of paragraph 33(2)(a) of the Act, the ‘Statement of the Relevance and Operation of Constitutional Heads of Power’ section of this Explanatory Statement outlines the extent to which the Program is with respect to one or more of the legislative powers of the Parliament. </w:t>
      </w:r>
    </w:p>
    <w:p w14:paraId="21F98EF8" w14:textId="77777777" w:rsidR="00507B51" w:rsidRDefault="00507B51" w:rsidP="00507B51">
      <w:pPr>
        <w:spacing w:before="0"/>
        <w:rPr>
          <w:rFonts w:ascii="Times New Roman" w:hAnsi="Times New Roman"/>
          <w:sz w:val="24"/>
          <w:szCs w:val="24"/>
        </w:rPr>
      </w:pPr>
    </w:p>
    <w:p w14:paraId="429799E6" w14:textId="3FA0F9DB" w:rsidR="00507B51" w:rsidRPr="00E3714D" w:rsidRDefault="00507B51" w:rsidP="00043C2A">
      <w:pPr>
        <w:spacing w:before="0"/>
        <w:rPr>
          <w:rFonts w:ascii="Times New Roman" w:hAnsi="Times New Roman"/>
          <w:sz w:val="24"/>
          <w:szCs w:val="24"/>
        </w:rPr>
      </w:pPr>
      <w:r>
        <w:rPr>
          <w:rFonts w:ascii="Times New Roman" w:hAnsi="Times New Roman"/>
          <w:sz w:val="24"/>
          <w:szCs w:val="24"/>
        </w:rPr>
        <w:t xml:space="preserve">For the purposes of paragraph 33(2)(b) of the Act, the Program is not a program to subsidise the extraction of coal or natural gas. </w:t>
      </w:r>
    </w:p>
    <w:p w14:paraId="4CF7D59C" w14:textId="77777777" w:rsidR="00C019E6" w:rsidRPr="00584C60" w:rsidRDefault="00C019E6" w:rsidP="00043C2A">
      <w:pPr>
        <w:spacing w:before="0"/>
        <w:rPr>
          <w:rFonts w:ascii="Times New Roman" w:hAnsi="Times New Roman"/>
          <w:sz w:val="24"/>
          <w:szCs w:val="24"/>
        </w:rPr>
      </w:pPr>
    </w:p>
    <w:p w14:paraId="5ACA9F55" w14:textId="77777777" w:rsidR="00C019E6" w:rsidRPr="00C27B40" w:rsidRDefault="00C019E6" w:rsidP="00043C2A">
      <w:pPr>
        <w:spacing w:before="0"/>
        <w:rPr>
          <w:rFonts w:ascii="Times New Roman" w:hAnsi="Times New Roman"/>
          <w:b/>
          <w:bCs/>
          <w:sz w:val="24"/>
          <w:szCs w:val="24"/>
        </w:rPr>
      </w:pPr>
      <w:r w:rsidRPr="00C27B40">
        <w:rPr>
          <w:rFonts w:ascii="Times New Roman" w:hAnsi="Times New Roman"/>
          <w:b/>
          <w:bCs/>
          <w:sz w:val="24"/>
          <w:szCs w:val="24"/>
        </w:rPr>
        <w:t>Statement of the Relevance and Operation of Constitutional Heads of Power</w:t>
      </w:r>
    </w:p>
    <w:p w14:paraId="2A4F5BAB" w14:textId="77777777" w:rsidR="00043C2A" w:rsidRPr="00C27B40" w:rsidRDefault="00043C2A" w:rsidP="00043C2A">
      <w:pPr>
        <w:spacing w:before="0"/>
        <w:rPr>
          <w:rFonts w:ascii="Times New Roman" w:hAnsi="Times New Roman"/>
          <w:sz w:val="24"/>
          <w:szCs w:val="24"/>
        </w:rPr>
      </w:pPr>
    </w:p>
    <w:p w14:paraId="3A505469" w14:textId="77777777" w:rsidR="00C27B40" w:rsidRPr="00C27B40" w:rsidRDefault="00C27B40" w:rsidP="00C27B40">
      <w:pPr>
        <w:spacing w:before="0"/>
        <w:rPr>
          <w:rFonts w:ascii="Times New Roman" w:hAnsi="Times New Roman"/>
          <w:bCs/>
          <w:sz w:val="24"/>
          <w:szCs w:val="24"/>
        </w:rPr>
      </w:pPr>
      <w:r w:rsidRPr="00C27B40">
        <w:rPr>
          <w:rFonts w:ascii="Times New Roman" w:hAnsi="Times New Roman"/>
          <w:bCs/>
          <w:sz w:val="24"/>
          <w:szCs w:val="24"/>
        </w:rPr>
        <w:t>For the purposes of subsection 33(3) of the Act, the Legislative Instrument specifies that the legislative power in respect of which it is made is the following:</w:t>
      </w:r>
    </w:p>
    <w:p w14:paraId="36C313EA" w14:textId="77777777" w:rsidR="00C27B40" w:rsidRPr="00C27B40" w:rsidRDefault="00C27B40" w:rsidP="00C27B40">
      <w:pPr>
        <w:shd w:val="clear" w:color="auto" w:fill="FFFFFF"/>
        <w:spacing w:before="0"/>
        <w:rPr>
          <w:rFonts w:ascii="Times New Roman" w:eastAsia="Times New Roman" w:hAnsi="Times New Roman"/>
          <w:bCs/>
          <w:color w:val="000000"/>
          <w:sz w:val="24"/>
          <w:szCs w:val="24"/>
          <w:u w:val="single"/>
          <w:lang w:eastAsia="en-AU"/>
        </w:rPr>
      </w:pPr>
    </w:p>
    <w:p w14:paraId="74DFD4B1" w14:textId="77777777" w:rsidR="00C27B40" w:rsidRPr="00C27B40" w:rsidRDefault="00C27B40" w:rsidP="00C27B40">
      <w:pPr>
        <w:shd w:val="clear" w:color="auto" w:fill="FFFFFF"/>
        <w:spacing w:before="0"/>
        <w:rPr>
          <w:rFonts w:ascii="Calibri" w:eastAsia="Times New Roman" w:hAnsi="Calibri" w:cs="Calibri"/>
          <w:color w:val="000000"/>
          <w:lang w:eastAsia="en-AU"/>
        </w:rPr>
      </w:pPr>
      <w:r w:rsidRPr="00C27B40">
        <w:rPr>
          <w:rFonts w:ascii="Times New Roman" w:eastAsia="Times New Roman" w:hAnsi="Times New Roman"/>
          <w:bCs/>
          <w:color w:val="000000"/>
          <w:sz w:val="24"/>
          <w:szCs w:val="24"/>
          <w:u w:val="single"/>
          <w:lang w:eastAsia="en-AU"/>
        </w:rPr>
        <w:t>External affairs power</w:t>
      </w:r>
    </w:p>
    <w:p w14:paraId="49EF7E97" w14:textId="77777777" w:rsidR="00C27B40" w:rsidRPr="00C27B40" w:rsidRDefault="00C27B40" w:rsidP="00C27B40">
      <w:pPr>
        <w:shd w:val="clear" w:color="auto" w:fill="FFFFFF"/>
        <w:spacing w:before="0"/>
        <w:rPr>
          <w:rFonts w:ascii="Times New Roman" w:eastAsia="Times New Roman" w:hAnsi="Times New Roman"/>
          <w:color w:val="000000"/>
          <w:sz w:val="24"/>
          <w:szCs w:val="24"/>
          <w:lang w:eastAsia="en-AU"/>
        </w:rPr>
      </w:pPr>
    </w:p>
    <w:p w14:paraId="03D83D1A" w14:textId="4446AAA6" w:rsidR="00C27B40" w:rsidRPr="00C27B40" w:rsidRDefault="00C27B40" w:rsidP="00C27B40">
      <w:pPr>
        <w:shd w:val="clear" w:color="auto" w:fill="FFFFFF"/>
        <w:spacing w:before="0"/>
        <w:rPr>
          <w:rFonts w:ascii="Times New Roman" w:eastAsia="Times New Roman" w:hAnsi="Times New Roman"/>
          <w:color w:val="000000"/>
          <w:sz w:val="24"/>
          <w:szCs w:val="24"/>
          <w:lang w:eastAsia="en-AU"/>
        </w:rPr>
      </w:pPr>
      <w:r w:rsidRPr="00C27B40">
        <w:rPr>
          <w:rFonts w:ascii="Times New Roman" w:eastAsia="Times New Roman" w:hAnsi="Times New Roman"/>
          <w:color w:val="000000"/>
          <w:sz w:val="24"/>
          <w:szCs w:val="24"/>
          <w:lang w:eastAsia="en-AU"/>
        </w:rPr>
        <w:t xml:space="preserve">Section 51(xxix) of the Constitution </w:t>
      </w:r>
      <w:r w:rsidR="008A5792">
        <w:rPr>
          <w:rFonts w:ascii="Times New Roman" w:eastAsia="Times New Roman" w:hAnsi="Times New Roman"/>
          <w:color w:val="000000"/>
          <w:sz w:val="24"/>
          <w:szCs w:val="24"/>
          <w:lang w:eastAsia="en-AU"/>
        </w:rPr>
        <w:t>empowers</w:t>
      </w:r>
      <w:r w:rsidR="008A5792" w:rsidRPr="00C27B40">
        <w:rPr>
          <w:rFonts w:ascii="Times New Roman" w:eastAsia="Times New Roman" w:hAnsi="Times New Roman"/>
          <w:color w:val="000000"/>
          <w:sz w:val="24"/>
          <w:szCs w:val="24"/>
          <w:lang w:eastAsia="en-AU"/>
        </w:rPr>
        <w:t xml:space="preserve"> </w:t>
      </w:r>
      <w:r w:rsidRPr="00C27B40">
        <w:rPr>
          <w:rFonts w:ascii="Times New Roman" w:eastAsia="Times New Roman" w:hAnsi="Times New Roman"/>
          <w:color w:val="000000"/>
          <w:sz w:val="24"/>
          <w:szCs w:val="24"/>
          <w:lang w:eastAsia="en-AU"/>
        </w:rPr>
        <w:t>the Parliament to make laws with respect to ‘external affairs.’ The external affairs power supports legislation implementing Australia’s international obligations under treaties to which it is a party. Australia has obligations relevant to this legislative instrument under the following treaties:</w:t>
      </w:r>
    </w:p>
    <w:p w14:paraId="19ACC48C" w14:textId="77777777" w:rsidR="00C27B40" w:rsidRPr="00C27B40" w:rsidRDefault="00C27B40" w:rsidP="00C27B40">
      <w:pPr>
        <w:shd w:val="clear" w:color="auto" w:fill="FFFFFF"/>
        <w:spacing w:before="0"/>
        <w:rPr>
          <w:rFonts w:ascii="Calibri" w:eastAsia="Times New Roman" w:hAnsi="Calibri" w:cs="Calibri"/>
          <w:color w:val="000000"/>
          <w:lang w:eastAsia="en-AU"/>
        </w:rPr>
      </w:pPr>
    </w:p>
    <w:p w14:paraId="13FCE7E2" w14:textId="1E34298A" w:rsidR="00C27B40" w:rsidRPr="00C32EFB" w:rsidRDefault="00C27B40" w:rsidP="00C32EFB">
      <w:pPr>
        <w:pStyle w:val="ListParagraph"/>
        <w:numPr>
          <w:ilvl w:val="0"/>
          <w:numId w:val="32"/>
        </w:numPr>
        <w:shd w:val="clear" w:color="auto" w:fill="FFFFFF"/>
        <w:spacing w:before="0"/>
        <w:ind w:left="714" w:hanging="357"/>
        <w:contextualSpacing w:val="0"/>
        <w:rPr>
          <w:rFonts w:ascii="Times New Roman" w:eastAsia="Times New Roman" w:hAnsi="Times New Roman"/>
          <w:color w:val="000000"/>
          <w:sz w:val="24"/>
          <w:szCs w:val="24"/>
          <w:lang w:eastAsia="en-AU"/>
        </w:rPr>
      </w:pPr>
      <w:r w:rsidRPr="00C32EFB">
        <w:rPr>
          <w:rFonts w:ascii="Times New Roman" w:eastAsia="Times New Roman" w:hAnsi="Times New Roman"/>
          <w:color w:val="000000"/>
          <w:sz w:val="24"/>
          <w:szCs w:val="24"/>
          <w:lang w:eastAsia="en-AU"/>
        </w:rPr>
        <w:t xml:space="preserve">the </w:t>
      </w:r>
      <w:r w:rsidRPr="00B022D6">
        <w:rPr>
          <w:rFonts w:ascii="Times New Roman" w:eastAsia="Times New Roman" w:hAnsi="Times New Roman"/>
          <w:i/>
          <w:color w:val="000000"/>
          <w:sz w:val="24"/>
          <w:szCs w:val="24"/>
          <w:lang w:eastAsia="en-AU"/>
        </w:rPr>
        <w:t>United Nations Framework Convention on Climate Change</w:t>
      </w:r>
      <w:r w:rsidRPr="00C27B40">
        <w:rPr>
          <w:rFonts w:ascii="Times New Roman" w:eastAsia="Times New Roman" w:hAnsi="Times New Roman"/>
          <w:color w:val="000000"/>
          <w:sz w:val="24"/>
          <w:szCs w:val="24"/>
          <w:lang w:eastAsia="en-AU"/>
        </w:rPr>
        <w:t> </w:t>
      </w:r>
      <w:r w:rsidR="00683E31" w:rsidRPr="00C32EFB">
        <w:rPr>
          <w:rFonts w:ascii="Times New Roman" w:eastAsia="Times New Roman" w:hAnsi="Times New Roman"/>
          <w:color w:val="000000"/>
          <w:sz w:val="24"/>
          <w:szCs w:val="24"/>
          <w:lang w:eastAsia="en-AU"/>
        </w:rPr>
        <w:t xml:space="preserve">([1994] ATS 2) (UNFCCC), </w:t>
      </w:r>
      <w:r w:rsidR="00683E31">
        <w:rPr>
          <w:rFonts w:ascii="Times New Roman" w:eastAsia="Times New Roman" w:hAnsi="Times New Roman"/>
          <w:color w:val="000000"/>
          <w:sz w:val="24"/>
          <w:szCs w:val="24"/>
          <w:lang w:eastAsia="en-AU"/>
        </w:rPr>
        <w:t xml:space="preserve">adopted </w:t>
      </w:r>
      <w:proofErr w:type="gramStart"/>
      <w:r w:rsidR="00683E31">
        <w:rPr>
          <w:rFonts w:ascii="Times New Roman" w:eastAsia="Times New Roman" w:hAnsi="Times New Roman"/>
          <w:color w:val="000000"/>
          <w:sz w:val="24"/>
          <w:szCs w:val="24"/>
          <w:lang w:eastAsia="en-AU"/>
        </w:rPr>
        <w:t xml:space="preserve">in </w:t>
      </w:r>
      <w:r w:rsidRPr="00C32EFB">
        <w:rPr>
          <w:rFonts w:ascii="Times New Roman" w:eastAsia="Times New Roman" w:hAnsi="Times New Roman"/>
          <w:color w:val="000000"/>
          <w:sz w:val="24"/>
          <w:szCs w:val="24"/>
          <w:lang w:eastAsia="en-AU"/>
        </w:rPr>
        <w:t xml:space="preserve"> New</w:t>
      </w:r>
      <w:proofErr w:type="gramEnd"/>
      <w:r w:rsidRPr="00C32EFB">
        <w:rPr>
          <w:rFonts w:ascii="Times New Roman" w:eastAsia="Times New Roman" w:hAnsi="Times New Roman"/>
          <w:color w:val="000000"/>
          <w:sz w:val="24"/>
          <w:szCs w:val="24"/>
          <w:lang w:eastAsia="en-AU"/>
        </w:rPr>
        <w:t> York on 9 May 1992</w:t>
      </w:r>
      <w:r w:rsidR="00683E31">
        <w:rPr>
          <w:rFonts w:ascii="Times New Roman" w:eastAsia="Times New Roman" w:hAnsi="Times New Roman"/>
          <w:color w:val="000000"/>
          <w:sz w:val="24"/>
          <w:szCs w:val="24"/>
          <w:lang w:eastAsia="en-AU"/>
        </w:rPr>
        <w:t xml:space="preserve">, </w:t>
      </w:r>
      <w:r w:rsidRPr="00C32EFB">
        <w:rPr>
          <w:rFonts w:ascii="Times New Roman" w:eastAsia="Times New Roman" w:hAnsi="Times New Roman"/>
          <w:color w:val="000000"/>
          <w:sz w:val="24"/>
          <w:szCs w:val="24"/>
          <w:lang w:eastAsia="en-AU"/>
        </w:rPr>
        <w:t>particularly Article 4;</w:t>
      </w:r>
    </w:p>
    <w:p w14:paraId="68588557" w14:textId="77777777" w:rsidR="00C27B40" w:rsidRPr="00C32EFB" w:rsidRDefault="00C27B40" w:rsidP="00C32EFB">
      <w:pPr>
        <w:pStyle w:val="ListParagraph"/>
        <w:shd w:val="clear" w:color="auto" w:fill="FFFFFF"/>
        <w:spacing w:before="0"/>
        <w:ind w:left="714"/>
        <w:contextualSpacing w:val="0"/>
        <w:rPr>
          <w:rFonts w:ascii="Times New Roman" w:eastAsia="Times New Roman" w:hAnsi="Times New Roman"/>
          <w:color w:val="000000"/>
          <w:sz w:val="24"/>
          <w:szCs w:val="24"/>
          <w:lang w:eastAsia="en-AU"/>
        </w:rPr>
      </w:pPr>
    </w:p>
    <w:p w14:paraId="27005C4F" w14:textId="3AE3A058" w:rsidR="00C27B40" w:rsidRPr="00C32EFB" w:rsidRDefault="00C27B40" w:rsidP="00C32EFB">
      <w:pPr>
        <w:pStyle w:val="ListParagraph"/>
        <w:numPr>
          <w:ilvl w:val="0"/>
          <w:numId w:val="32"/>
        </w:numPr>
        <w:shd w:val="clear" w:color="auto" w:fill="FFFFFF"/>
        <w:spacing w:before="0"/>
        <w:ind w:left="714" w:hanging="357"/>
        <w:contextualSpacing w:val="0"/>
        <w:rPr>
          <w:rFonts w:ascii="Times New Roman" w:eastAsia="Times New Roman" w:hAnsi="Times New Roman"/>
          <w:color w:val="000000"/>
          <w:sz w:val="24"/>
          <w:szCs w:val="24"/>
          <w:lang w:eastAsia="en-AU"/>
        </w:rPr>
      </w:pPr>
      <w:r w:rsidRPr="00C32EFB">
        <w:rPr>
          <w:rFonts w:ascii="Times New Roman" w:eastAsia="Times New Roman" w:hAnsi="Times New Roman"/>
          <w:color w:val="000000"/>
          <w:sz w:val="24"/>
          <w:szCs w:val="24"/>
          <w:lang w:eastAsia="en-AU"/>
        </w:rPr>
        <w:t xml:space="preserve">the </w:t>
      </w:r>
      <w:r w:rsidRPr="00B022D6">
        <w:rPr>
          <w:rFonts w:ascii="Times New Roman" w:eastAsia="Times New Roman" w:hAnsi="Times New Roman"/>
          <w:i/>
          <w:color w:val="000000"/>
          <w:sz w:val="24"/>
          <w:szCs w:val="24"/>
          <w:lang w:eastAsia="en-AU"/>
        </w:rPr>
        <w:t>Kyoto Protocol to the</w:t>
      </w:r>
      <w:r w:rsidRPr="00C32EFB">
        <w:rPr>
          <w:rFonts w:ascii="Times New Roman" w:eastAsia="Times New Roman" w:hAnsi="Times New Roman"/>
          <w:color w:val="000000"/>
          <w:sz w:val="24"/>
          <w:szCs w:val="24"/>
          <w:lang w:eastAsia="en-AU"/>
        </w:rPr>
        <w:t xml:space="preserve"> </w:t>
      </w:r>
      <w:r w:rsidRPr="00B022D6">
        <w:rPr>
          <w:rFonts w:ascii="Times New Roman" w:eastAsia="Times New Roman" w:hAnsi="Times New Roman"/>
          <w:i/>
          <w:color w:val="000000"/>
          <w:sz w:val="24"/>
          <w:szCs w:val="24"/>
          <w:lang w:eastAsia="en-AU"/>
        </w:rPr>
        <w:t>United Nations Framework Convention on Climate Change</w:t>
      </w:r>
      <w:r w:rsidRPr="00C32EFB">
        <w:rPr>
          <w:rFonts w:ascii="Times New Roman" w:eastAsia="Times New Roman" w:hAnsi="Times New Roman"/>
          <w:color w:val="000000"/>
          <w:sz w:val="24"/>
          <w:szCs w:val="24"/>
          <w:lang w:eastAsia="en-AU"/>
        </w:rPr>
        <w:t xml:space="preserve"> </w:t>
      </w:r>
      <w:r w:rsidR="00683E31" w:rsidRPr="00C32EFB">
        <w:rPr>
          <w:rFonts w:ascii="Times New Roman" w:eastAsia="Times New Roman" w:hAnsi="Times New Roman"/>
          <w:color w:val="000000"/>
          <w:sz w:val="24"/>
          <w:szCs w:val="24"/>
          <w:lang w:eastAsia="en-AU"/>
        </w:rPr>
        <w:t>([2008] ATS 2) (Kyoto Protocol)</w:t>
      </w:r>
      <w:r w:rsidR="00683E31">
        <w:rPr>
          <w:rFonts w:ascii="Times New Roman" w:eastAsia="Times New Roman" w:hAnsi="Times New Roman"/>
          <w:color w:val="000000"/>
          <w:sz w:val="24"/>
          <w:szCs w:val="24"/>
          <w:lang w:eastAsia="en-AU"/>
        </w:rPr>
        <w:t>,</w:t>
      </w:r>
      <w:r w:rsidR="00683E31" w:rsidRPr="00C32EFB" w:rsidDel="00683E31">
        <w:rPr>
          <w:rFonts w:ascii="Times New Roman" w:eastAsia="Times New Roman" w:hAnsi="Times New Roman"/>
          <w:color w:val="000000"/>
          <w:sz w:val="24"/>
          <w:szCs w:val="24"/>
          <w:lang w:eastAsia="en-AU"/>
        </w:rPr>
        <w:t xml:space="preserve"> </w:t>
      </w:r>
      <w:r w:rsidR="00683E31">
        <w:rPr>
          <w:rFonts w:ascii="Times New Roman" w:eastAsia="Times New Roman" w:hAnsi="Times New Roman"/>
          <w:color w:val="000000"/>
          <w:sz w:val="24"/>
          <w:szCs w:val="24"/>
          <w:lang w:eastAsia="en-AU"/>
        </w:rPr>
        <w:t>adopted in</w:t>
      </w:r>
      <w:r w:rsidRPr="00C32EFB">
        <w:rPr>
          <w:rFonts w:ascii="Times New Roman" w:eastAsia="Times New Roman" w:hAnsi="Times New Roman"/>
          <w:color w:val="000000"/>
          <w:sz w:val="24"/>
          <w:szCs w:val="24"/>
          <w:lang w:eastAsia="en-AU"/>
        </w:rPr>
        <w:t xml:space="preserve"> Kyoto on 11 December 1997, </w:t>
      </w:r>
      <w:r w:rsidRPr="00C27B40">
        <w:rPr>
          <w:rFonts w:ascii="Times New Roman" w:eastAsia="Times New Roman" w:hAnsi="Times New Roman"/>
          <w:color w:val="000000"/>
          <w:sz w:val="24"/>
          <w:szCs w:val="24"/>
          <w:lang w:eastAsia="en-AU"/>
        </w:rPr>
        <w:t>particularly Article 10;</w:t>
      </w:r>
    </w:p>
    <w:p w14:paraId="53E20649" w14:textId="77777777" w:rsidR="00C27B40" w:rsidRPr="00C32EFB" w:rsidRDefault="00C27B40" w:rsidP="00C32EFB">
      <w:pPr>
        <w:pStyle w:val="ListParagraph"/>
        <w:shd w:val="clear" w:color="auto" w:fill="FFFFFF"/>
        <w:spacing w:before="0"/>
        <w:ind w:left="714"/>
        <w:contextualSpacing w:val="0"/>
        <w:rPr>
          <w:rFonts w:ascii="Times New Roman" w:eastAsia="Times New Roman" w:hAnsi="Times New Roman"/>
          <w:color w:val="000000"/>
          <w:sz w:val="24"/>
          <w:szCs w:val="24"/>
          <w:lang w:eastAsia="en-AU"/>
        </w:rPr>
      </w:pPr>
    </w:p>
    <w:p w14:paraId="2117F237" w14:textId="1461E381" w:rsidR="00C27B40" w:rsidRPr="00C27B40" w:rsidRDefault="00C27B40" w:rsidP="00C32EFB">
      <w:pPr>
        <w:pStyle w:val="ListParagraph"/>
        <w:numPr>
          <w:ilvl w:val="0"/>
          <w:numId w:val="32"/>
        </w:numPr>
        <w:shd w:val="clear" w:color="auto" w:fill="FFFFFF"/>
        <w:spacing w:before="0"/>
        <w:ind w:left="714" w:hanging="357"/>
        <w:contextualSpacing w:val="0"/>
        <w:rPr>
          <w:rFonts w:ascii="Times New Roman" w:eastAsia="Times New Roman" w:hAnsi="Times New Roman"/>
          <w:color w:val="000000"/>
          <w:lang w:eastAsia="en-AU"/>
        </w:rPr>
      </w:pPr>
      <w:r w:rsidRPr="00C32EFB">
        <w:rPr>
          <w:rFonts w:ascii="Times New Roman" w:eastAsia="Times New Roman" w:hAnsi="Times New Roman"/>
          <w:color w:val="000000"/>
          <w:sz w:val="24"/>
          <w:szCs w:val="24"/>
          <w:lang w:eastAsia="en-AU"/>
        </w:rPr>
        <w:t xml:space="preserve">the </w:t>
      </w:r>
      <w:r w:rsidRPr="00B022D6">
        <w:rPr>
          <w:rFonts w:ascii="Times New Roman" w:eastAsia="Times New Roman" w:hAnsi="Times New Roman"/>
          <w:i/>
          <w:color w:val="000000"/>
          <w:sz w:val="24"/>
          <w:szCs w:val="24"/>
          <w:lang w:eastAsia="en-AU"/>
        </w:rPr>
        <w:t>Paris Agreement</w:t>
      </w:r>
      <w:r w:rsidR="00683E31" w:rsidRPr="00683E31">
        <w:t xml:space="preserve"> </w:t>
      </w:r>
      <w:r w:rsidR="00683E31" w:rsidRPr="00683E31">
        <w:rPr>
          <w:rFonts w:ascii="Times New Roman" w:eastAsia="Times New Roman" w:hAnsi="Times New Roman"/>
          <w:i/>
          <w:color w:val="000000"/>
          <w:sz w:val="24"/>
          <w:szCs w:val="24"/>
          <w:lang w:eastAsia="en-AU"/>
        </w:rPr>
        <w:t>to the United Nations Framework Convention on Climate Change</w:t>
      </w:r>
      <w:r w:rsidRPr="00C27B40">
        <w:rPr>
          <w:rFonts w:ascii="Times New Roman" w:eastAsia="Times New Roman" w:hAnsi="Times New Roman"/>
          <w:color w:val="000000"/>
          <w:sz w:val="24"/>
          <w:szCs w:val="24"/>
          <w:shd w:val="clear" w:color="auto" w:fill="FFFFFF"/>
          <w:lang w:eastAsia="en-AU"/>
        </w:rPr>
        <w:t xml:space="preserve"> </w:t>
      </w:r>
      <w:r w:rsidR="00683E31" w:rsidRPr="00C27B40">
        <w:rPr>
          <w:rFonts w:ascii="Times New Roman" w:eastAsia="Times New Roman" w:hAnsi="Times New Roman"/>
          <w:color w:val="000000"/>
          <w:sz w:val="24"/>
          <w:szCs w:val="24"/>
          <w:shd w:val="clear" w:color="auto" w:fill="FFFFFF"/>
          <w:lang w:eastAsia="en-AU"/>
        </w:rPr>
        <w:t>([2016] ATS 24</w:t>
      </w:r>
      <w:r w:rsidR="00683E31" w:rsidRPr="00C27B40">
        <w:rPr>
          <w:rFonts w:ascii="Times New Roman" w:eastAsia="Times New Roman" w:hAnsi="Times New Roman"/>
          <w:color w:val="000000"/>
          <w:sz w:val="24"/>
          <w:szCs w:val="24"/>
          <w:lang w:eastAsia="en-AU"/>
        </w:rPr>
        <w:t>)</w:t>
      </w:r>
      <w:r w:rsidR="00683E31" w:rsidRPr="00C27B40">
        <w:rPr>
          <w:rFonts w:ascii="Times New Roman" w:eastAsia="Times New Roman" w:hAnsi="Times New Roman"/>
          <w:color w:val="000000"/>
          <w:sz w:val="24"/>
          <w:szCs w:val="24"/>
          <w:shd w:val="clear" w:color="auto" w:fill="FFFFFF"/>
          <w:lang w:eastAsia="en-AU"/>
        </w:rPr>
        <w:t xml:space="preserve"> (Paris Agreement), </w:t>
      </w:r>
      <w:r w:rsidR="00683E31">
        <w:rPr>
          <w:rFonts w:ascii="Times New Roman" w:eastAsia="Times New Roman" w:hAnsi="Times New Roman"/>
          <w:color w:val="000000"/>
          <w:sz w:val="24"/>
          <w:szCs w:val="24"/>
          <w:shd w:val="clear" w:color="auto" w:fill="FFFFFF"/>
          <w:lang w:eastAsia="en-AU"/>
        </w:rPr>
        <w:t>adopted in</w:t>
      </w:r>
      <w:r w:rsidRPr="00C27B40">
        <w:rPr>
          <w:rFonts w:ascii="Times New Roman" w:eastAsia="Times New Roman" w:hAnsi="Times New Roman"/>
          <w:color w:val="000000"/>
          <w:sz w:val="24"/>
          <w:szCs w:val="24"/>
          <w:shd w:val="clear" w:color="auto" w:fill="FFFFFF"/>
          <w:lang w:eastAsia="en-AU"/>
        </w:rPr>
        <w:t xml:space="preserve"> Paris on 12 December 2015</w:t>
      </w:r>
      <w:r w:rsidR="00683E31">
        <w:rPr>
          <w:rFonts w:ascii="Times New Roman" w:eastAsia="Times New Roman" w:hAnsi="Times New Roman"/>
          <w:color w:val="000000"/>
          <w:sz w:val="24"/>
          <w:szCs w:val="24"/>
          <w:shd w:val="clear" w:color="auto" w:fill="FFFFFF"/>
          <w:lang w:eastAsia="en-AU"/>
        </w:rPr>
        <w:t>,</w:t>
      </w:r>
      <w:r w:rsidRPr="00C27B40">
        <w:rPr>
          <w:rFonts w:ascii="Times New Roman" w:eastAsia="Times New Roman" w:hAnsi="Times New Roman"/>
          <w:color w:val="000000"/>
          <w:sz w:val="24"/>
          <w:szCs w:val="24"/>
          <w:shd w:val="clear" w:color="auto" w:fill="FFFFFF"/>
          <w:lang w:eastAsia="en-AU"/>
        </w:rPr>
        <w:t xml:space="preserve"> particularly Article 4.</w:t>
      </w:r>
    </w:p>
    <w:p w14:paraId="2EB3FDB3" w14:textId="77777777" w:rsidR="00C27B40" w:rsidRPr="00C27B40" w:rsidRDefault="00C27B40" w:rsidP="00C27B40">
      <w:pPr>
        <w:shd w:val="clear" w:color="auto" w:fill="FFFFFF"/>
        <w:spacing w:before="0"/>
        <w:rPr>
          <w:rFonts w:ascii="Times New Roman" w:eastAsia="Times New Roman" w:hAnsi="Times New Roman"/>
          <w:color w:val="000000"/>
          <w:lang w:eastAsia="en-AU"/>
        </w:rPr>
      </w:pPr>
    </w:p>
    <w:p w14:paraId="4A188E13" w14:textId="77777777" w:rsidR="00C27B40" w:rsidRPr="00C27B40" w:rsidRDefault="00C27B40" w:rsidP="00C27B40">
      <w:pPr>
        <w:shd w:val="clear" w:color="auto" w:fill="FFFFFF"/>
        <w:spacing w:before="0"/>
        <w:rPr>
          <w:rFonts w:ascii="Calibri" w:eastAsia="Times New Roman" w:hAnsi="Calibri" w:cs="Calibri"/>
          <w:color w:val="000000"/>
          <w:lang w:eastAsia="en-AU"/>
        </w:rPr>
      </w:pPr>
      <w:r w:rsidRPr="00C27B40">
        <w:rPr>
          <w:rFonts w:ascii="Times New Roman" w:eastAsia="Times New Roman" w:hAnsi="Times New Roman"/>
          <w:color w:val="000000"/>
          <w:sz w:val="24"/>
          <w:szCs w:val="24"/>
          <w:lang w:eastAsia="en-AU"/>
        </w:rPr>
        <w:t>The UNFCCC includes a range of obligations on Australia to take domestic actions that reduce Australia’s emissions of greenhouse gases. Relevantly, it provides that parties shall:</w:t>
      </w:r>
    </w:p>
    <w:p w14:paraId="2B0F44C6" w14:textId="77777777" w:rsidR="00C27B40" w:rsidRPr="00C27B40" w:rsidRDefault="00C27B40" w:rsidP="00C27B40">
      <w:pPr>
        <w:shd w:val="clear" w:color="auto" w:fill="FFFFFF"/>
        <w:spacing w:before="0"/>
        <w:rPr>
          <w:rFonts w:ascii="Calibri" w:eastAsia="Times New Roman" w:hAnsi="Calibri" w:cs="Calibri"/>
          <w:color w:val="000000"/>
          <w:lang w:eastAsia="en-AU"/>
        </w:rPr>
      </w:pPr>
    </w:p>
    <w:p w14:paraId="03CE198E" w14:textId="5B7B65F6" w:rsidR="00C27B40" w:rsidRPr="00C27B40" w:rsidRDefault="00C27B40" w:rsidP="00C27B40">
      <w:pPr>
        <w:pStyle w:val="ListParagraph"/>
        <w:numPr>
          <w:ilvl w:val="0"/>
          <w:numId w:val="32"/>
        </w:numPr>
        <w:shd w:val="clear" w:color="auto" w:fill="FFFFFF"/>
        <w:spacing w:before="0"/>
        <w:ind w:left="714" w:hanging="357"/>
        <w:contextualSpacing w:val="0"/>
        <w:rPr>
          <w:rFonts w:ascii="Calibri" w:eastAsia="Times New Roman" w:hAnsi="Calibri" w:cs="Calibri"/>
          <w:color w:val="000000"/>
          <w:lang w:eastAsia="en-AU"/>
        </w:rPr>
      </w:pPr>
      <w:r w:rsidRPr="00C27B40">
        <w:rPr>
          <w:rFonts w:ascii="Times New Roman" w:eastAsia="Times New Roman" w:hAnsi="Times New Roman"/>
          <w:color w:val="000000"/>
          <w:sz w:val="24"/>
          <w:szCs w:val="24"/>
          <w:lang w:eastAsia="en-AU"/>
        </w:rPr>
        <w:t xml:space="preserve">formulate, implement, publish and regularly update national and, where appropriate, regional programs containing measures to mitigate climate change by addressing anthropogenic emissions by sources and removals by sinks of all greenhouse gases not controlled by the </w:t>
      </w:r>
      <w:r w:rsidRPr="00B022D6">
        <w:rPr>
          <w:rFonts w:ascii="Times New Roman" w:eastAsia="Times New Roman" w:hAnsi="Times New Roman"/>
          <w:i/>
          <w:color w:val="000000"/>
          <w:sz w:val="24"/>
          <w:szCs w:val="24"/>
          <w:lang w:eastAsia="en-AU"/>
        </w:rPr>
        <w:t>Montreal Protocol on Substances that Deplete the Ozone Layer</w:t>
      </w:r>
      <w:r w:rsidRPr="00C27B40">
        <w:rPr>
          <w:rFonts w:ascii="Times New Roman" w:eastAsia="Times New Roman" w:hAnsi="Times New Roman"/>
          <w:color w:val="000000"/>
          <w:sz w:val="24"/>
          <w:szCs w:val="24"/>
          <w:lang w:eastAsia="en-AU"/>
        </w:rPr>
        <w:t xml:space="preserve"> </w:t>
      </w:r>
      <w:r w:rsidR="00683E31" w:rsidRPr="00C27B40">
        <w:rPr>
          <w:rFonts w:ascii="Times New Roman" w:eastAsia="Times New Roman" w:hAnsi="Times New Roman"/>
          <w:color w:val="000000"/>
          <w:sz w:val="24"/>
          <w:szCs w:val="24"/>
          <w:lang w:eastAsia="en-AU"/>
        </w:rPr>
        <w:t xml:space="preserve">([1989] ATS 18]), </w:t>
      </w:r>
      <w:r w:rsidR="00683E31">
        <w:rPr>
          <w:rFonts w:ascii="Times New Roman" w:eastAsia="Times New Roman" w:hAnsi="Times New Roman"/>
          <w:color w:val="000000"/>
          <w:sz w:val="24"/>
          <w:szCs w:val="24"/>
          <w:lang w:eastAsia="en-AU"/>
        </w:rPr>
        <w:t>adopted in</w:t>
      </w:r>
      <w:r w:rsidRPr="00C27B40">
        <w:rPr>
          <w:rFonts w:ascii="Times New Roman" w:eastAsia="Times New Roman" w:hAnsi="Times New Roman"/>
          <w:color w:val="000000"/>
          <w:sz w:val="24"/>
          <w:szCs w:val="24"/>
          <w:lang w:eastAsia="en-AU"/>
        </w:rPr>
        <w:t xml:space="preserve"> at Montreal on 16 September 1987</w:t>
      </w:r>
      <w:r w:rsidR="00683E31">
        <w:rPr>
          <w:rFonts w:ascii="Times New Roman" w:eastAsia="Times New Roman" w:hAnsi="Times New Roman"/>
          <w:color w:val="000000"/>
          <w:sz w:val="24"/>
          <w:szCs w:val="24"/>
          <w:lang w:eastAsia="en-AU"/>
        </w:rPr>
        <w:t>,</w:t>
      </w:r>
      <w:r w:rsidRPr="00C27B40">
        <w:rPr>
          <w:rFonts w:ascii="Times New Roman" w:eastAsia="Times New Roman" w:hAnsi="Times New Roman"/>
          <w:color w:val="000000"/>
          <w:sz w:val="24"/>
          <w:szCs w:val="24"/>
          <w:lang w:eastAsia="en-AU"/>
        </w:rPr>
        <w:t xml:space="preserve"> and measures to facilitate adequa</w:t>
      </w:r>
      <w:bookmarkStart w:id="1" w:name="_ftnref1"/>
      <w:r w:rsidRPr="00C27B40">
        <w:rPr>
          <w:rFonts w:ascii="Times New Roman" w:eastAsia="Times New Roman" w:hAnsi="Times New Roman"/>
          <w:color w:val="000000"/>
          <w:sz w:val="24"/>
          <w:szCs w:val="24"/>
          <w:lang w:eastAsia="en-AU"/>
        </w:rPr>
        <w:t>te adaptation to climate change (see Article 4.1(b</w:t>
      </w:r>
      <w:bookmarkEnd w:id="1"/>
      <w:r w:rsidRPr="00C27B40">
        <w:rPr>
          <w:rFonts w:ascii="Times New Roman" w:eastAsia="Times New Roman" w:hAnsi="Times New Roman"/>
          <w:color w:val="000000"/>
          <w:sz w:val="24"/>
          <w:szCs w:val="24"/>
          <w:lang w:eastAsia="en-AU"/>
        </w:rPr>
        <w:t xml:space="preserve">)); </w:t>
      </w:r>
    </w:p>
    <w:p w14:paraId="14B703DA" w14:textId="77777777" w:rsidR="00C27B40" w:rsidRPr="00C27B40" w:rsidRDefault="00C27B40" w:rsidP="00C27B40">
      <w:pPr>
        <w:pStyle w:val="ListParagraph"/>
        <w:shd w:val="clear" w:color="auto" w:fill="FFFFFF"/>
        <w:spacing w:before="0"/>
        <w:ind w:left="714"/>
        <w:contextualSpacing w:val="0"/>
        <w:rPr>
          <w:rFonts w:ascii="Calibri" w:eastAsia="Times New Roman" w:hAnsi="Calibri" w:cs="Calibri"/>
          <w:color w:val="000000"/>
          <w:lang w:eastAsia="en-AU"/>
        </w:rPr>
      </w:pPr>
    </w:p>
    <w:p w14:paraId="4C1B7C90" w14:textId="77777777" w:rsidR="00C27B40" w:rsidRPr="00C27B40" w:rsidRDefault="00C27B40" w:rsidP="00C27B40">
      <w:pPr>
        <w:pStyle w:val="ListParagraph"/>
        <w:numPr>
          <w:ilvl w:val="0"/>
          <w:numId w:val="32"/>
        </w:numPr>
        <w:shd w:val="clear" w:color="auto" w:fill="FFFFFF"/>
        <w:spacing w:before="0"/>
        <w:ind w:left="714" w:hanging="357"/>
        <w:contextualSpacing w:val="0"/>
        <w:rPr>
          <w:rFonts w:ascii="Calibri" w:eastAsia="Times New Roman" w:hAnsi="Calibri" w:cs="Calibri"/>
          <w:color w:val="000000"/>
          <w:lang w:eastAsia="en-AU"/>
        </w:rPr>
      </w:pPr>
      <w:r w:rsidRPr="00C27B40">
        <w:rPr>
          <w:rFonts w:ascii="Times New Roman" w:eastAsia="Times New Roman" w:hAnsi="Times New Roman"/>
          <w:color w:val="000000"/>
          <w:sz w:val="24"/>
          <w:szCs w:val="24"/>
          <w:lang w:eastAsia="en-AU"/>
        </w:rPr>
        <w:t>promote and cooperate in the development, application and diffusion of technologies, practices and processes that control, reduce or prevent anthropogenic emissions of greenhouse gases in all relevant sectors including energy, transport, industry, agriculture, forest</w:t>
      </w:r>
      <w:bookmarkStart w:id="2" w:name="_ftnref2"/>
      <w:r w:rsidRPr="00C27B40">
        <w:rPr>
          <w:rFonts w:ascii="Times New Roman" w:eastAsia="Times New Roman" w:hAnsi="Times New Roman"/>
          <w:color w:val="000000"/>
          <w:sz w:val="24"/>
          <w:szCs w:val="24"/>
          <w:lang w:eastAsia="en-AU"/>
        </w:rPr>
        <w:t>ry and waste management sectors;</w:t>
      </w:r>
      <w:bookmarkEnd w:id="2"/>
      <w:r w:rsidRPr="00C27B40">
        <w:rPr>
          <w:rFonts w:ascii="Times New Roman" w:eastAsia="Times New Roman" w:hAnsi="Times New Roman"/>
          <w:color w:val="000000"/>
          <w:sz w:val="24"/>
          <w:szCs w:val="24"/>
          <w:lang w:eastAsia="en-AU"/>
        </w:rPr>
        <w:t xml:space="preserve"> (see Article 4.1(c)); and</w:t>
      </w:r>
    </w:p>
    <w:p w14:paraId="55868D42" w14:textId="77777777" w:rsidR="00C27B40" w:rsidRPr="00C27B40" w:rsidRDefault="00C27B40" w:rsidP="00C27B40">
      <w:pPr>
        <w:shd w:val="clear" w:color="auto" w:fill="FFFFFF"/>
        <w:spacing w:before="0"/>
        <w:rPr>
          <w:rFonts w:ascii="Calibri" w:eastAsia="Times New Roman" w:hAnsi="Calibri" w:cs="Calibri"/>
          <w:color w:val="000000"/>
          <w:lang w:eastAsia="en-AU"/>
        </w:rPr>
      </w:pPr>
    </w:p>
    <w:p w14:paraId="25E5FADD" w14:textId="77777777" w:rsidR="00C27B40" w:rsidRPr="00C27B40" w:rsidRDefault="00C27B40" w:rsidP="00C27B40">
      <w:pPr>
        <w:pStyle w:val="ListParagraph"/>
        <w:numPr>
          <w:ilvl w:val="0"/>
          <w:numId w:val="32"/>
        </w:numPr>
        <w:shd w:val="clear" w:color="auto" w:fill="FFFFFF"/>
        <w:spacing w:before="0"/>
        <w:ind w:left="714" w:hanging="357"/>
        <w:contextualSpacing w:val="0"/>
        <w:rPr>
          <w:rFonts w:ascii="Calibri" w:eastAsia="Times New Roman" w:hAnsi="Calibri" w:cs="Calibri"/>
          <w:color w:val="000000"/>
          <w:lang w:eastAsia="en-AU"/>
        </w:rPr>
      </w:pPr>
      <w:r w:rsidRPr="00C27B40">
        <w:rPr>
          <w:rFonts w:ascii="Times New Roman" w:eastAsia="Times New Roman" w:hAnsi="Times New Roman"/>
          <w:color w:val="000000"/>
          <w:sz w:val="24"/>
          <w:szCs w:val="24"/>
          <w:lang w:eastAsia="en-AU"/>
        </w:rPr>
        <w:t xml:space="preserve">adopt national policies and take corresponding measures on the mitigation of climate change, by limiting its anthropogenic emissions of greenhouse gases and protecting and enhancing its greenhouse gas sinks and reservoirs (see Article 4.2(a)). </w:t>
      </w:r>
    </w:p>
    <w:p w14:paraId="02D5BA9E" w14:textId="77777777" w:rsidR="00C27B40" w:rsidRPr="00C27B40" w:rsidRDefault="00C27B40" w:rsidP="00C27B40">
      <w:pPr>
        <w:shd w:val="clear" w:color="auto" w:fill="FFFFFF"/>
        <w:spacing w:before="0"/>
        <w:rPr>
          <w:rFonts w:ascii="Calibri" w:eastAsia="Times New Roman" w:hAnsi="Calibri" w:cs="Calibri"/>
          <w:color w:val="000000"/>
          <w:lang w:eastAsia="en-AU"/>
        </w:rPr>
      </w:pPr>
    </w:p>
    <w:p w14:paraId="5C64FA11" w14:textId="46CE60AE" w:rsidR="00C27B40" w:rsidRPr="00C27B40" w:rsidRDefault="00C27B40" w:rsidP="00C27B40">
      <w:pPr>
        <w:shd w:val="clear" w:color="auto" w:fill="FFFFFF"/>
        <w:spacing w:before="0"/>
        <w:rPr>
          <w:rFonts w:ascii="Times New Roman" w:eastAsia="Times New Roman" w:hAnsi="Times New Roman"/>
          <w:color w:val="000000"/>
          <w:sz w:val="24"/>
          <w:szCs w:val="24"/>
          <w:shd w:val="clear" w:color="auto" w:fill="FFFFFF"/>
          <w:lang w:eastAsia="en-AU"/>
        </w:rPr>
      </w:pPr>
      <w:r w:rsidRPr="00C27B40">
        <w:rPr>
          <w:rFonts w:ascii="Times New Roman" w:eastAsia="Times New Roman" w:hAnsi="Times New Roman"/>
          <w:color w:val="000000"/>
          <w:sz w:val="24"/>
          <w:szCs w:val="24"/>
          <w:shd w:val="clear" w:color="auto" w:fill="FFFFFF"/>
          <w:lang w:eastAsia="en-AU"/>
        </w:rPr>
        <w:t xml:space="preserve">The Kyoto Protocol includes obligations </w:t>
      </w:r>
      <w:proofErr w:type="gramStart"/>
      <w:r w:rsidRPr="00C27B40">
        <w:rPr>
          <w:rFonts w:ascii="Times New Roman" w:eastAsia="Times New Roman" w:hAnsi="Times New Roman"/>
          <w:color w:val="000000"/>
          <w:sz w:val="24"/>
          <w:szCs w:val="24"/>
          <w:shd w:val="clear" w:color="auto" w:fill="FFFFFF"/>
          <w:lang w:eastAsia="en-AU"/>
        </w:rPr>
        <w:t>on</w:t>
      </w:r>
      <w:proofErr w:type="gramEnd"/>
      <w:r w:rsidRPr="00C27B40">
        <w:rPr>
          <w:rFonts w:ascii="Times New Roman" w:eastAsia="Times New Roman" w:hAnsi="Times New Roman"/>
          <w:color w:val="000000"/>
          <w:sz w:val="24"/>
          <w:szCs w:val="24"/>
          <w:shd w:val="clear" w:color="auto" w:fill="FFFFFF"/>
          <w:lang w:eastAsia="en-AU"/>
        </w:rPr>
        <w:t xml:space="preserve"> Australia to take action to reduce emissions. For example, Article 10(b) requires parties to formulate, implement and report upon climate change mitigation and adaptation programs. </w:t>
      </w:r>
    </w:p>
    <w:p w14:paraId="28DA40A3" w14:textId="77777777" w:rsidR="00C27B40" w:rsidRPr="00C27B40" w:rsidRDefault="00C27B40" w:rsidP="00C27B40">
      <w:pPr>
        <w:shd w:val="clear" w:color="auto" w:fill="FFFFFF"/>
        <w:spacing w:before="0"/>
        <w:rPr>
          <w:rFonts w:ascii="Times New Roman" w:eastAsia="Times New Roman" w:hAnsi="Times New Roman"/>
          <w:color w:val="000000"/>
          <w:lang w:eastAsia="en-AU"/>
        </w:rPr>
      </w:pPr>
    </w:p>
    <w:p w14:paraId="57EE6B41" w14:textId="70A76F18" w:rsidR="00C27B40" w:rsidRPr="00C27B40" w:rsidRDefault="00C27B40" w:rsidP="00C27B40">
      <w:pPr>
        <w:shd w:val="clear" w:color="auto" w:fill="FFFFFF"/>
        <w:spacing w:before="0"/>
        <w:rPr>
          <w:rFonts w:ascii="Times New Roman" w:hAnsi="Times New Roman"/>
          <w:sz w:val="24"/>
          <w:szCs w:val="24"/>
        </w:rPr>
      </w:pPr>
      <w:r w:rsidRPr="00C27B40">
        <w:rPr>
          <w:rFonts w:ascii="Times New Roman" w:eastAsia="Times New Roman" w:hAnsi="Times New Roman"/>
          <w:color w:val="000000"/>
          <w:sz w:val="24"/>
          <w:szCs w:val="24"/>
          <w:shd w:val="clear" w:color="auto" w:fill="FFFFFF"/>
          <w:lang w:eastAsia="en-AU"/>
        </w:rPr>
        <w:t xml:space="preserve">The Paris Agreement was entered into by the parties to the </w:t>
      </w:r>
      <w:r w:rsidR="008F0599">
        <w:rPr>
          <w:rFonts w:ascii="Times New Roman" w:eastAsia="Times New Roman" w:hAnsi="Times New Roman"/>
          <w:color w:val="000000"/>
          <w:sz w:val="24"/>
          <w:szCs w:val="24"/>
          <w:shd w:val="clear" w:color="auto" w:fill="FFFFFF"/>
          <w:lang w:eastAsia="en-AU"/>
        </w:rPr>
        <w:t xml:space="preserve">UNFCCC </w:t>
      </w:r>
      <w:r w:rsidRPr="00C27B40">
        <w:rPr>
          <w:rFonts w:ascii="Times New Roman" w:eastAsia="Times New Roman" w:hAnsi="Times New Roman"/>
          <w:color w:val="000000"/>
          <w:sz w:val="24"/>
          <w:szCs w:val="24"/>
          <w:shd w:val="clear" w:color="auto" w:fill="FFFFFF"/>
          <w:lang w:eastAsia="en-AU"/>
        </w:rPr>
        <w:t>to enhance its implementation. Under the Paris Agreement, Australia has a ‘nationally determined contribution’, comprising a 2030 emissions reduction target of 43 per cent below 2005 levels and net zero emissions by 2050. Australia’s greenhouse gas emissions reduction targets, which reflect its nationally determined contribution, have been legislated in the </w:t>
      </w:r>
      <w:r w:rsidRPr="00C27B40">
        <w:rPr>
          <w:rFonts w:ascii="Times New Roman" w:eastAsia="Times New Roman" w:hAnsi="Times New Roman"/>
          <w:i/>
          <w:iCs/>
          <w:color w:val="000000"/>
          <w:sz w:val="24"/>
          <w:szCs w:val="24"/>
          <w:shd w:val="clear" w:color="auto" w:fill="FFFFFF"/>
          <w:lang w:eastAsia="en-AU"/>
        </w:rPr>
        <w:t xml:space="preserve">Climate </w:t>
      </w:r>
      <w:r w:rsidRPr="00C27B40">
        <w:rPr>
          <w:rFonts w:ascii="Times New Roman" w:eastAsia="Times New Roman" w:hAnsi="Times New Roman"/>
          <w:i/>
          <w:iCs/>
          <w:color w:val="000000"/>
          <w:sz w:val="24"/>
          <w:szCs w:val="24"/>
          <w:shd w:val="clear" w:color="auto" w:fill="FFFFFF"/>
          <w:lang w:eastAsia="en-AU"/>
        </w:rPr>
        <w:lastRenderedPageBreak/>
        <w:t>Change Act 2022</w:t>
      </w:r>
      <w:r w:rsidRPr="00C27B40">
        <w:rPr>
          <w:rFonts w:ascii="Times New Roman" w:eastAsia="Times New Roman" w:hAnsi="Times New Roman"/>
          <w:color w:val="000000"/>
          <w:sz w:val="24"/>
          <w:szCs w:val="24"/>
          <w:shd w:val="clear" w:color="auto" w:fill="FFFFFF"/>
          <w:lang w:eastAsia="en-AU"/>
        </w:rPr>
        <w:t>. Relevantly, Article 4.2 of the Paris Agreement provides that ‘[e]ach Party shall prepare, communicate and maintain successive nationally determined contributions that it intends to achieve</w:t>
      </w:r>
      <w:r w:rsidR="008F0599">
        <w:rPr>
          <w:rFonts w:ascii="Times New Roman" w:eastAsia="Times New Roman" w:hAnsi="Times New Roman"/>
          <w:color w:val="000000"/>
          <w:sz w:val="24"/>
          <w:szCs w:val="24"/>
          <w:shd w:val="clear" w:color="auto" w:fill="FFFFFF"/>
          <w:lang w:eastAsia="en-AU"/>
        </w:rPr>
        <w:t>’</w:t>
      </w:r>
      <w:r w:rsidRPr="00C27B40">
        <w:rPr>
          <w:rFonts w:ascii="Times New Roman" w:eastAsia="Times New Roman" w:hAnsi="Times New Roman"/>
          <w:color w:val="000000"/>
          <w:sz w:val="24"/>
          <w:szCs w:val="24"/>
          <w:shd w:val="clear" w:color="auto" w:fill="FFFFFF"/>
          <w:lang w:eastAsia="en-AU"/>
        </w:rPr>
        <w:t xml:space="preserve"> and that </w:t>
      </w:r>
      <w:r w:rsidR="008F0599">
        <w:rPr>
          <w:rFonts w:ascii="Times New Roman" w:eastAsia="Times New Roman" w:hAnsi="Times New Roman"/>
          <w:color w:val="000000"/>
          <w:sz w:val="24"/>
          <w:szCs w:val="24"/>
          <w:shd w:val="clear" w:color="auto" w:fill="FFFFFF"/>
          <w:lang w:eastAsia="en-AU"/>
        </w:rPr>
        <w:t>‘</w:t>
      </w:r>
      <w:r w:rsidRPr="00C27B40">
        <w:rPr>
          <w:rFonts w:ascii="Times New Roman" w:eastAsia="Times New Roman" w:hAnsi="Times New Roman"/>
          <w:color w:val="000000"/>
          <w:sz w:val="24"/>
          <w:szCs w:val="24"/>
          <w:shd w:val="clear" w:color="auto" w:fill="FFFFFF"/>
          <w:lang w:eastAsia="en-AU"/>
        </w:rPr>
        <w:t>[p]arties shall pursue domestic mitigation measures, with the aim of achieving the objectives of such contributions’.</w:t>
      </w:r>
      <w:r w:rsidRPr="00C27B40">
        <w:rPr>
          <w:rFonts w:ascii="Times New Roman" w:hAnsi="Times New Roman"/>
          <w:sz w:val="24"/>
          <w:szCs w:val="24"/>
        </w:rPr>
        <w:t xml:space="preserve"> Article 10 also includes obligations to strengthen cooperative action on technology development and transfer.</w:t>
      </w:r>
    </w:p>
    <w:p w14:paraId="709585BC" w14:textId="77777777" w:rsidR="00C27B40" w:rsidRPr="00C27B40" w:rsidRDefault="00C27B40" w:rsidP="00C27B40">
      <w:pPr>
        <w:shd w:val="clear" w:color="auto" w:fill="FFFFFF"/>
        <w:spacing w:before="0"/>
        <w:rPr>
          <w:rFonts w:ascii="Times New Roman" w:hAnsi="Times New Roman"/>
          <w:sz w:val="24"/>
          <w:szCs w:val="24"/>
        </w:rPr>
      </w:pPr>
    </w:p>
    <w:p w14:paraId="3338776E" w14:textId="77777777" w:rsidR="00C27B40" w:rsidRPr="00C27B40" w:rsidRDefault="00C27B40" w:rsidP="00C27B40">
      <w:pPr>
        <w:shd w:val="clear" w:color="auto" w:fill="FFFFFF"/>
        <w:spacing w:before="0"/>
        <w:rPr>
          <w:rFonts w:ascii="Times New Roman" w:eastAsia="Times New Roman" w:hAnsi="Times New Roman"/>
          <w:color w:val="000000"/>
          <w:lang w:eastAsia="en-AU"/>
        </w:rPr>
      </w:pPr>
      <w:r w:rsidRPr="00C27B40">
        <w:rPr>
          <w:rFonts w:ascii="Times New Roman" w:eastAsia="Times New Roman" w:hAnsi="Times New Roman"/>
          <w:color w:val="000000"/>
          <w:sz w:val="24"/>
          <w:szCs w:val="24"/>
          <w:shd w:val="clear" w:color="auto" w:fill="FFFFFF"/>
          <w:lang w:eastAsia="en-AU"/>
        </w:rPr>
        <w:t>For the purposes of the above obligations in the UNFCCC, the Kyoto Protocol, and the Paris Agreement, the Legislative Instrument will support the reduction of greenhouse gas emissions through encouraging new investment in clean dispatchable capacity and support reliability.</w:t>
      </w:r>
    </w:p>
    <w:p w14:paraId="184A93CD" w14:textId="77777777" w:rsidR="00C27B40" w:rsidRPr="00C27B40" w:rsidRDefault="00C27B40" w:rsidP="00C27B40">
      <w:pPr>
        <w:spacing w:before="0"/>
        <w:rPr>
          <w:rFonts w:ascii="Times New Roman" w:hAnsi="Times New Roman"/>
          <w:sz w:val="24"/>
          <w:szCs w:val="24"/>
        </w:rPr>
      </w:pPr>
    </w:p>
    <w:p w14:paraId="0014D4FA" w14:textId="77777777" w:rsidR="00C27B40" w:rsidRDefault="00C27B40" w:rsidP="00C27B40">
      <w:pPr>
        <w:spacing w:before="0"/>
        <w:rPr>
          <w:rFonts w:ascii="Times New Roman" w:hAnsi="Times New Roman"/>
          <w:sz w:val="24"/>
          <w:szCs w:val="24"/>
        </w:rPr>
      </w:pPr>
      <w:r w:rsidRPr="00C27B40">
        <w:rPr>
          <w:rFonts w:ascii="Times New Roman" w:hAnsi="Times New Roman"/>
          <w:sz w:val="24"/>
          <w:szCs w:val="24"/>
        </w:rPr>
        <w:t xml:space="preserve">Further details on the Legislative Instrument are set out in </w:t>
      </w:r>
      <w:r w:rsidRPr="00C27B40">
        <w:rPr>
          <w:rFonts w:ascii="Times New Roman" w:hAnsi="Times New Roman"/>
          <w:sz w:val="24"/>
          <w:szCs w:val="24"/>
          <w:u w:val="single"/>
        </w:rPr>
        <w:t>Attachment A</w:t>
      </w:r>
      <w:r w:rsidRPr="00C27B40">
        <w:rPr>
          <w:rFonts w:ascii="Times New Roman" w:hAnsi="Times New Roman"/>
          <w:sz w:val="24"/>
          <w:szCs w:val="24"/>
        </w:rPr>
        <w:t>.</w:t>
      </w:r>
    </w:p>
    <w:p w14:paraId="14406D3F" w14:textId="77777777" w:rsidR="00043C2A" w:rsidRPr="00E3714D" w:rsidRDefault="00043C2A" w:rsidP="00043C2A">
      <w:pPr>
        <w:spacing w:before="0"/>
        <w:rPr>
          <w:rFonts w:ascii="Times New Roman" w:hAnsi="Times New Roman"/>
          <w:sz w:val="24"/>
          <w:szCs w:val="24"/>
        </w:rPr>
      </w:pPr>
    </w:p>
    <w:p w14:paraId="06ABBF51" w14:textId="77777777" w:rsidR="00E3714D" w:rsidRDefault="00E3714D" w:rsidP="00043C2A">
      <w:pPr>
        <w:spacing w:before="0"/>
        <w:rPr>
          <w:rFonts w:ascii="Times New Roman" w:hAnsi="Times New Roman"/>
          <w:b/>
          <w:sz w:val="24"/>
          <w:szCs w:val="24"/>
        </w:rPr>
      </w:pPr>
      <w:r w:rsidRPr="00533AE6">
        <w:rPr>
          <w:rFonts w:ascii="Times New Roman" w:hAnsi="Times New Roman"/>
          <w:b/>
          <w:sz w:val="24"/>
          <w:szCs w:val="24"/>
        </w:rPr>
        <w:t>Background</w:t>
      </w:r>
    </w:p>
    <w:p w14:paraId="2235A78B" w14:textId="77777777" w:rsidR="00CD4641" w:rsidRDefault="00CD4641" w:rsidP="7EBB2F10">
      <w:pPr>
        <w:spacing w:before="0"/>
        <w:rPr>
          <w:rFonts w:ascii="Times New Roman" w:hAnsi="Times New Roman"/>
          <w:bCs/>
          <w:sz w:val="24"/>
          <w:szCs w:val="24"/>
        </w:rPr>
      </w:pPr>
    </w:p>
    <w:p w14:paraId="05D73E1A" w14:textId="38369D19" w:rsidR="7EBB2F10" w:rsidRPr="009D72EA" w:rsidRDefault="00322D60" w:rsidP="7EBB2F10">
      <w:pPr>
        <w:spacing w:before="0"/>
        <w:rPr>
          <w:rFonts w:ascii="Times New Roman" w:hAnsi="Times New Roman"/>
          <w:bCs/>
          <w:sz w:val="24"/>
          <w:szCs w:val="24"/>
        </w:rPr>
      </w:pPr>
      <w:r w:rsidRPr="00322D60">
        <w:rPr>
          <w:rFonts w:ascii="Times New Roman" w:hAnsi="Times New Roman"/>
          <w:bCs/>
          <w:sz w:val="24"/>
          <w:szCs w:val="24"/>
        </w:rPr>
        <w:t xml:space="preserve">On 8 December 2022, Commonwealth, state and territory ministers provided unanimous endorsement for the </w:t>
      </w:r>
      <w:r w:rsidR="00A61F81">
        <w:rPr>
          <w:rFonts w:ascii="Times New Roman" w:hAnsi="Times New Roman"/>
          <w:bCs/>
          <w:sz w:val="24"/>
          <w:szCs w:val="24"/>
        </w:rPr>
        <w:t xml:space="preserve">initial </w:t>
      </w:r>
      <w:r w:rsidRPr="00322D60">
        <w:rPr>
          <w:rFonts w:ascii="Times New Roman" w:hAnsi="Times New Roman"/>
          <w:bCs/>
          <w:sz w:val="24"/>
          <w:szCs w:val="24"/>
        </w:rPr>
        <w:t xml:space="preserve">design principles of </w:t>
      </w:r>
      <w:r w:rsidR="00A61F81">
        <w:rPr>
          <w:rFonts w:ascii="Times New Roman" w:hAnsi="Times New Roman"/>
          <w:bCs/>
          <w:sz w:val="24"/>
          <w:szCs w:val="24"/>
        </w:rPr>
        <w:t>a</w:t>
      </w:r>
      <w:r w:rsidRPr="00322D60">
        <w:rPr>
          <w:rFonts w:ascii="Times New Roman" w:hAnsi="Times New Roman"/>
          <w:bCs/>
          <w:sz w:val="24"/>
          <w:szCs w:val="24"/>
        </w:rPr>
        <w:t xml:space="preserve"> C</w:t>
      </w:r>
      <w:r w:rsidR="00A61F81">
        <w:rPr>
          <w:rFonts w:ascii="Times New Roman" w:hAnsi="Times New Roman"/>
          <w:bCs/>
          <w:sz w:val="24"/>
          <w:szCs w:val="24"/>
        </w:rPr>
        <w:t>ap</w:t>
      </w:r>
      <w:r w:rsidR="004920D5">
        <w:rPr>
          <w:rFonts w:ascii="Times New Roman" w:hAnsi="Times New Roman"/>
          <w:bCs/>
          <w:sz w:val="24"/>
          <w:szCs w:val="24"/>
        </w:rPr>
        <w:t>a</w:t>
      </w:r>
      <w:r w:rsidR="00A61F81">
        <w:rPr>
          <w:rFonts w:ascii="Times New Roman" w:hAnsi="Times New Roman"/>
          <w:bCs/>
          <w:sz w:val="24"/>
          <w:szCs w:val="24"/>
        </w:rPr>
        <w:t xml:space="preserve">city Investment </w:t>
      </w:r>
      <w:r w:rsidRPr="00322D60">
        <w:rPr>
          <w:rFonts w:ascii="Times New Roman" w:hAnsi="Times New Roman"/>
          <w:bCs/>
          <w:sz w:val="24"/>
          <w:szCs w:val="24"/>
        </w:rPr>
        <w:t>S</w:t>
      </w:r>
      <w:r w:rsidR="00A61F81">
        <w:rPr>
          <w:rFonts w:ascii="Times New Roman" w:hAnsi="Times New Roman"/>
          <w:bCs/>
          <w:sz w:val="24"/>
          <w:szCs w:val="24"/>
        </w:rPr>
        <w:t>cheme</w:t>
      </w:r>
      <w:r w:rsidRPr="00322D60">
        <w:rPr>
          <w:rFonts w:ascii="Times New Roman" w:hAnsi="Times New Roman"/>
          <w:bCs/>
          <w:sz w:val="24"/>
          <w:szCs w:val="24"/>
        </w:rPr>
        <w:t xml:space="preserve"> as a priority reform to support reliability under the National Energy Transformation Partnership (NETP). </w:t>
      </w:r>
    </w:p>
    <w:p w14:paraId="2D761D59" w14:textId="77777777" w:rsidR="00043C2A" w:rsidRPr="00E3714D" w:rsidRDefault="00043C2A" w:rsidP="00043C2A">
      <w:pPr>
        <w:spacing w:before="0"/>
        <w:rPr>
          <w:rFonts w:ascii="Times New Roman" w:hAnsi="Times New Roman"/>
          <w:sz w:val="24"/>
          <w:szCs w:val="24"/>
        </w:rPr>
      </w:pPr>
    </w:p>
    <w:p w14:paraId="2750B820" w14:textId="77777777" w:rsidR="00E3714D" w:rsidRPr="00A375E0" w:rsidRDefault="00E3714D" w:rsidP="00043C2A">
      <w:pPr>
        <w:spacing w:before="0"/>
        <w:rPr>
          <w:rFonts w:ascii="Times New Roman" w:hAnsi="Times New Roman"/>
          <w:b/>
          <w:sz w:val="24"/>
          <w:szCs w:val="24"/>
        </w:rPr>
      </w:pPr>
      <w:r w:rsidRPr="00A375E0">
        <w:rPr>
          <w:rFonts w:ascii="Times New Roman" w:hAnsi="Times New Roman"/>
          <w:b/>
          <w:sz w:val="24"/>
          <w:szCs w:val="24"/>
        </w:rPr>
        <w:t>Authority</w:t>
      </w:r>
    </w:p>
    <w:p w14:paraId="5EB46077" w14:textId="77777777" w:rsidR="00043C2A" w:rsidRDefault="00043C2A" w:rsidP="00043C2A">
      <w:pPr>
        <w:spacing w:before="0"/>
        <w:rPr>
          <w:rFonts w:ascii="Times New Roman" w:hAnsi="Times New Roman"/>
          <w:sz w:val="24"/>
          <w:szCs w:val="24"/>
        </w:rPr>
      </w:pPr>
    </w:p>
    <w:p w14:paraId="48E5A1F4" w14:textId="77777777" w:rsidR="00E3714D" w:rsidRDefault="00E3714D" w:rsidP="00043C2A">
      <w:pPr>
        <w:spacing w:before="0"/>
        <w:rPr>
          <w:rFonts w:ascii="Times New Roman" w:hAnsi="Times New Roman"/>
          <w:sz w:val="24"/>
          <w:szCs w:val="24"/>
        </w:rPr>
      </w:pPr>
      <w:r w:rsidRPr="00E3714D">
        <w:rPr>
          <w:rFonts w:ascii="Times New Roman" w:hAnsi="Times New Roman"/>
          <w:sz w:val="24"/>
          <w:szCs w:val="24"/>
        </w:rPr>
        <w:t xml:space="preserve">Section 33 of the </w:t>
      </w:r>
      <w:r w:rsidR="00A375E0">
        <w:rPr>
          <w:rFonts w:ascii="Times New Roman" w:hAnsi="Times New Roman"/>
          <w:sz w:val="24"/>
          <w:szCs w:val="24"/>
        </w:rPr>
        <w:t xml:space="preserve">Act </w:t>
      </w:r>
      <w:r w:rsidRPr="00E3714D">
        <w:rPr>
          <w:rFonts w:ascii="Times New Roman" w:hAnsi="Times New Roman"/>
          <w:sz w:val="24"/>
          <w:szCs w:val="24"/>
        </w:rPr>
        <w:t xml:space="preserve">provides authority for the Legislative Instrument. </w:t>
      </w:r>
    </w:p>
    <w:p w14:paraId="2C82D69F" w14:textId="77777777" w:rsidR="00043C2A" w:rsidRPr="00E3714D" w:rsidRDefault="00043C2A" w:rsidP="00043C2A">
      <w:pPr>
        <w:spacing w:before="0"/>
        <w:rPr>
          <w:rFonts w:ascii="Times New Roman" w:hAnsi="Times New Roman"/>
          <w:sz w:val="24"/>
          <w:szCs w:val="24"/>
        </w:rPr>
      </w:pPr>
    </w:p>
    <w:p w14:paraId="32706874" w14:textId="77777777" w:rsidR="00E3714D" w:rsidRPr="00A375E0" w:rsidRDefault="00E3714D" w:rsidP="00043C2A">
      <w:pPr>
        <w:spacing w:before="0"/>
        <w:rPr>
          <w:rFonts w:ascii="Times New Roman" w:hAnsi="Times New Roman"/>
          <w:b/>
          <w:sz w:val="24"/>
          <w:szCs w:val="24"/>
        </w:rPr>
      </w:pPr>
      <w:r w:rsidRPr="00A375E0">
        <w:rPr>
          <w:rFonts w:ascii="Times New Roman" w:hAnsi="Times New Roman"/>
          <w:b/>
          <w:sz w:val="24"/>
          <w:szCs w:val="24"/>
        </w:rPr>
        <w:t>Consultation</w:t>
      </w:r>
    </w:p>
    <w:p w14:paraId="1D640A0D" w14:textId="77777777" w:rsidR="00043C2A" w:rsidRPr="00584C60" w:rsidRDefault="00043C2A" w:rsidP="12950F2B">
      <w:pPr>
        <w:spacing w:before="0"/>
        <w:rPr>
          <w:rFonts w:ascii="Times New Roman" w:hAnsi="Times New Roman"/>
          <w:sz w:val="24"/>
          <w:szCs w:val="24"/>
        </w:rPr>
      </w:pPr>
    </w:p>
    <w:p w14:paraId="21E25B62" w14:textId="77777777" w:rsidR="00E3714D" w:rsidRDefault="00E3714D" w:rsidP="00043C2A">
      <w:pPr>
        <w:spacing w:before="0"/>
        <w:rPr>
          <w:rFonts w:ascii="Times New Roman" w:hAnsi="Times New Roman"/>
          <w:sz w:val="24"/>
          <w:szCs w:val="24"/>
        </w:rPr>
      </w:pPr>
      <w:r w:rsidRPr="00E3714D">
        <w:rPr>
          <w:rFonts w:ascii="Times New Roman" w:hAnsi="Times New Roman"/>
          <w:sz w:val="24"/>
          <w:szCs w:val="24"/>
        </w:rPr>
        <w:t xml:space="preserve">In accordance with section 17 of the </w:t>
      </w:r>
      <w:r w:rsidRPr="00E3714D">
        <w:rPr>
          <w:rFonts w:ascii="Times New Roman" w:hAnsi="Times New Roman"/>
          <w:i/>
          <w:sz w:val="24"/>
          <w:szCs w:val="24"/>
        </w:rPr>
        <w:t>Legislation Act 2003</w:t>
      </w:r>
      <w:r w:rsidRPr="00E3714D">
        <w:rPr>
          <w:rFonts w:ascii="Times New Roman" w:hAnsi="Times New Roman"/>
          <w:sz w:val="24"/>
          <w:szCs w:val="24"/>
        </w:rPr>
        <w:t xml:space="preserve">, </w:t>
      </w:r>
      <w:r w:rsidRPr="00CE322B">
        <w:rPr>
          <w:rFonts w:ascii="Times New Roman" w:hAnsi="Times New Roman"/>
          <w:sz w:val="24"/>
          <w:szCs w:val="24"/>
        </w:rPr>
        <w:t>the Attorney-General’s Department</w:t>
      </w:r>
      <w:r w:rsidR="008F7879" w:rsidRPr="00CE322B">
        <w:rPr>
          <w:rFonts w:ascii="Times New Roman" w:hAnsi="Times New Roman"/>
          <w:sz w:val="24"/>
          <w:szCs w:val="24"/>
        </w:rPr>
        <w:t xml:space="preserve"> </w:t>
      </w:r>
      <w:r w:rsidR="00C019E6" w:rsidRPr="00CE322B">
        <w:rPr>
          <w:rFonts w:ascii="Times New Roman" w:hAnsi="Times New Roman"/>
          <w:sz w:val="24"/>
          <w:szCs w:val="24"/>
        </w:rPr>
        <w:t>and the Department of Industry, Science and Resources</w:t>
      </w:r>
      <w:r w:rsidRPr="00A375E0">
        <w:rPr>
          <w:rFonts w:ascii="Times New Roman" w:hAnsi="Times New Roman"/>
          <w:sz w:val="24"/>
          <w:szCs w:val="24"/>
        </w:rPr>
        <w:t xml:space="preserve"> ha</w:t>
      </w:r>
      <w:r w:rsidR="00C019E6" w:rsidRPr="00A375E0">
        <w:rPr>
          <w:rFonts w:ascii="Times New Roman" w:hAnsi="Times New Roman"/>
          <w:sz w:val="24"/>
          <w:szCs w:val="24"/>
        </w:rPr>
        <w:t>ve</w:t>
      </w:r>
      <w:r w:rsidRPr="00A375E0">
        <w:rPr>
          <w:rFonts w:ascii="Times New Roman" w:hAnsi="Times New Roman"/>
          <w:sz w:val="24"/>
          <w:szCs w:val="24"/>
        </w:rPr>
        <w:t xml:space="preserve"> been consulted on this Legislative Instrument.</w:t>
      </w:r>
    </w:p>
    <w:p w14:paraId="03D87D19" w14:textId="77777777" w:rsidR="00AC50F5" w:rsidRDefault="00AC50F5" w:rsidP="00043C2A">
      <w:pPr>
        <w:spacing w:before="0"/>
        <w:rPr>
          <w:rFonts w:ascii="Times New Roman" w:hAnsi="Times New Roman"/>
          <w:sz w:val="24"/>
          <w:szCs w:val="24"/>
        </w:rPr>
      </w:pPr>
    </w:p>
    <w:p w14:paraId="2343C7EE" w14:textId="1D9E287E" w:rsidR="008F7879" w:rsidRDefault="008F7879" w:rsidP="00043C2A">
      <w:pPr>
        <w:spacing w:before="0"/>
        <w:rPr>
          <w:rFonts w:ascii="Times New Roman" w:hAnsi="Times New Roman"/>
          <w:sz w:val="24"/>
          <w:szCs w:val="24"/>
        </w:rPr>
      </w:pPr>
      <w:r w:rsidRPr="12950F2B">
        <w:rPr>
          <w:rFonts w:ascii="Times New Roman" w:hAnsi="Times New Roman"/>
          <w:sz w:val="24"/>
          <w:szCs w:val="24"/>
        </w:rPr>
        <w:t>The Department of Finance, the Department of Prime Minister and Cabinet, the Department of Climate Change, Energy, the Environment and Water</w:t>
      </w:r>
      <w:r w:rsidR="00DA5E3C">
        <w:rPr>
          <w:rFonts w:ascii="Times New Roman" w:hAnsi="Times New Roman"/>
          <w:sz w:val="24"/>
          <w:szCs w:val="24"/>
        </w:rPr>
        <w:t xml:space="preserve"> and Department of Treasury </w:t>
      </w:r>
      <w:r w:rsidRPr="12950F2B">
        <w:rPr>
          <w:rFonts w:ascii="Times New Roman" w:hAnsi="Times New Roman"/>
          <w:sz w:val="24"/>
          <w:szCs w:val="24"/>
        </w:rPr>
        <w:t xml:space="preserve">have been consulted on the </w:t>
      </w:r>
      <w:r w:rsidR="00D11474">
        <w:rPr>
          <w:rFonts w:ascii="Times New Roman" w:hAnsi="Times New Roman"/>
          <w:sz w:val="24"/>
          <w:szCs w:val="24"/>
        </w:rPr>
        <w:t>Program</w:t>
      </w:r>
      <w:r w:rsidR="00276F83">
        <w:rPr>
          <w:rFonts w:ascii="Times New Roman" w:hAnsi="Times New Roman"/>
          <w:sz w:val="24"/>
          <w:szCs w:val="24"/>
        </w:rPr>
        <w:t>.</w:t>
      </w:r>
      <w:r w:rsidR="001F1F53" w:rsidRPr="12950F2B">
        <w:rPr>
          <w:rFonts w:ascii="Times New Roman" w:hAnsi="Times New Roman"/>
          <w:sz w:val="24"/>
          <w:szCs w:val="24"/>
        </w:rPr>
        <w:t xml:space="preserve"> </w:t>
      </w:r>
      <w:r w:rsidR="00BC4A10" w:rsidRPr="12950F2B">
        <w:rPr>
          <w:rFonts w:ascii="Times New Roman" w:hAnsi="Times New Roman"/>
          <w:sz w:val="24"/>
          <w:szCs w:val="24"/>
        </w:rPr>
        <w:t xml:space="preserve">States and </w:t>
      </w:r>
      <w:r w:rsidR="00276F83">
        <w:rPr>
          <w:rFonts w:ascii="Times New Roman" w:hAnsi="Times New Roman"/>
          <w:sz w:val="24"/>
          <w:szCs w:val="24"/>
        </w:rPr>
        <w:t>t</w:t>
      </w:r>
      <w:r w:rsidR="00BC4A10" w:rsidRPr="12950F2B">
        <w:rPr>
          <w:rFonts w:ascii="Times New Roman" w:hAnsi="Times New Roman"/>
          <w:sz w:val="24"/>
          <w:szCs w:val="24"/>
        </w:rPr>
        <w:t>erritories</w:t>
      </w:r>
      <w:r w:rsidR="00B33222" w:rsidRPr="12950F2B">
        <w:rPr>
          <w:rFonts w:ascii="Times New Roman" w:hAnsi="Times New Roman"/>
          <w:sz w:val="24"/>
          <w:szCs w:val="24"/>
        </w:rPr>
        <w:t xml:space="preserve">, as well as </w:t>
      </w:r>
      <w:r w:rsidR="00276F83">
        <w:rPr>
          <w:rFonts w:ascii="Times New Roman" w:hAnsi="Times New Roman"/>
          <w:sz w:val="24"/>
          <w:szCs w:val="24"/>
        </w:rPr>
        <w:t>i</w:t>
      </w:r>
      <w:r w:rsidR="00B33222" w:rsidRPr="12950F2B">
        <w:rPr>
          <w:rFonts w:ascii="Times New Roman" w:hAnsi="Times New Roman"/>
          <w:sz w:val="24"/>
          <w:szCs w:val="24"/>
        </w:rPr>
        <w:t>ndustry</w:t>
      </w:r>
      <w:r w:rsidR="00BC4A10" w:rsidRPr="12950F2B">
        <w:rPr>
          <w:rFonts w:ascii="Times New Roman" w:hAnsi="Times New Roman"/>
          <w:sz w:val="24"/>
          <w:szCs w:val="24"/>
        </w:rPr>
        <w:t xml:space="preserve"> have also been consulted </w:t>
      </w:r>
      <w:r w:rsidR="00EC3447" w:rsidRPr="12950F2B">
        <w:rPr>
          <w:rFonts w:ascii="Times New Roman" w:hAnsi="Times New Roman"/>
          <w:sz w:val="24"/>
          <w:szCs w:val="24"/>
        </w:rPr>
        <w:t>on the program</w:t>
      </w:r>
      <w:r w:rsidR="00B33222" w:rsidRPr="12950F2B">
        <w:rPr>
          <w:rFonts w:ascii="Times New Roman" w:hAnsi="Times New Roman"/>
          <w:sz w:val="24"/>
          <w:szCs w:val="24"/>
        </w:rPr>
        <w:t>, through a consultation paper and multiple webinars</w:t>
      </w:r>
      <w:r w:rsidR="00A130EB" w:rsidRPr="12950F2B">
        <w:rPr>
          <w:rFonts w:ascii="Times New Roman" w:hAnsi="Times New Roman"/>
          <w:sz w:val="24"/>
          <w:szCs w:val="24"/>
        </w:rPr>
        <w:t xml:space="preserve"> and industry consultation sessions</w:t>
      </w:r>
      <w:r w:rsidR="00B33222" w:rsidRPr="12950F2B">
        <w:rPr>
          <w:rFonts w:ascii="Times New Roman" w:hAnsi="Times New Roman"/>
          <w:sz w:val="24"/>
          <w:szCs w:val="24"/>
        </w:rPr>
        <w:t xml:space="preserve">. </w:t>
      </w:r>
      <w:r w:rsidR="00A130EB" w:rsidRPr="12950F2B">
        <w:rPr>
          <w:rFonts w:ascii="Times New Roman" w:hAnsi="Times New Roman"/>
          <w:sz w:val="24"/>
          <w:szCs w:val="24"/>
        </w:rPr>
        <w:t xml:space="preserve"> </w:t>
      </w:r>
    </w:p>
    <w:p w14:paraId="7A59B080" w14:textId="77777777" w:rsidR="0081586D" w:rsidRDefault="0081586D" w:rsidP="0081586D">
      <w:pPr>
        <w:spacing w:after="120"/>
        <w:rPr>
          <w:rFonts w:ascii="Times New Roman" w:hAnsi="Times New Roman"/>
          <w:sz w:val="24"/>
          <w:szCs w:val="24"/>
        </w:rPr>
      </w:pPr>
      <w:r w:rsidRPr="00CE322B">
        <w:rPr>
          <w:rFonts w:ascii="Times New Roman" w:hAnsi="Times New Roman"/>
          <w:sz w:val="24"/>
          <w:szCs w:val="24"/>
        </w:rPr>
        <w:t xml:space="preserve">As the Program has undergone extensive consultation, it was considered unnecessary to undertake additional consultation in relation to the </w:t>
      </w:r>
      <w:r w:rsidR="00270400" w:rsidRPr="00CE322B">
        <w:rPr>
          <w:rFonts w:ascii="Times New Roman" w:hAnsi="Times New Roman"/>
          <w:sz w:val="24"/>
          <w:szCs w:val="24"/>
        </w:rPr>
        <w:t>Legislative Instrument.</w:t>
      </w:r>
      <w:r w:rsidR="00270400">
        <w:rPr>
          <w:rFonts w:ascii="Times New Roman" w:hAnsi="Times New Roman"/>
          <w:sz w:val="24"/>
          <w:szCs w:val="24"/>
        </w:rPr>
        <w:t xml:space="preserve"> </w:t>
      </w:r>
      <w:r>
        <w:rPr>
          <w:rFonts w:ascii="Times New Roman" w:hAnsi="Times New Roman"/>
          <w:sz w:val="24"/>
          <w:szCs w:val="24"/>
        </w:rPr>
        <w:t xml:space="preserve"> </w:t>
      </w:r>
    </w:p>
    <w:p w14:paraId="5DD523CC" w14:textId="77777777" w:rsidR="00043C2A" w:rsidRPr="00E3714D" w:rsidRDefault="00043C2A" w:rsidP="00043C2A">
      <w:pPr>
        <w:spacing w:before="0"/>
        <w:rPr>
          <w:rFonts w:ascii="Times New Roman" w:hAnsi="Times New Roman"/>
          <w:sz w:val="24"/>
          <w:szCs w:val="24"/>
        </w:rPr>
      </w:pPr>
    </w:p>
    <w:p w14:paraId="54CB2858" w14:textId="77777777" w:rsidR="00E3714D" w:rsidRPr="00A375E0" w:rsidRDefault="00E3714D" w:rsidP="00043C2A">
      <w:pPr>
        <w:spacing w:before="0"/>
        <w:rPr>
          <w:rFonts w:ascii="Times New Roman" w:hAnsi="Times New Roman"/>
          <w:b/>
          <w:sz w:val="24"/>
          <w:szCs w:val="24"/>
        </w:rPr>
      </w:pPr>
      <w:r w:rsidRPr="00A375E0">
        <w:rPr>
          <w:rFonts w:ascii="Times New Roman" w:hAnsi="Times New Roman"/>
          <w:b/>
          <w:sz w:val="24"/>
          <w:szCs w:val="24"/>
        </w:rPr>
        <w:t>Regulatory Impact</w:t>
      </w:r>
    </w:p>
    <w:p w14:paraId="10D78CA4" w14:textId="77777777" w:rsidR="00043C2A" w:rsidRPr="00584C60" w:rsidRDefault="00043C2A" w:rsidP="12950F2B">
      <w:pPr>
        <w:spacing w:before="0"/>
        <w:rPr>
          <w:rFonts w:ascii="Times New Roman" w:hAnsi="Times New Roman"/>
          <w:sz w:val="24"/>
          <w:szCs w:val="24"/>
        </w:rPr>
      </w:pPr>
    </w:p>
    <w:p w14:paraId="513250F2" w14:textId="57842CC2" w:rsidR="00276F83" w:rsidRDefault="00037BAA" w:rsidP="12950F2B">
      <w:pPr>
        <w:spacing w:before="0"/>
        <w:rPr>
          <w:rFonts w:ascii="Times New Roman" w:hAnsi="Times New Roman"/>
          <w:sz w:val="24"/>
          <w:szCs w:val="24"/>
        </w:rPr>
      </w:pPr>
      <w:r w:rsidRPr="12950F2B">
        <w:rPr>
          <w:rFonts w:ascii="Times New Roman" w:hAnsi="Times New Roman"/>
          <w:sz w:val="24"/>
          <w:szCs w:val="24"/>
        </w:rPr>
        <w:t xml:space="preserve">The Department of </w:t>
      </w:r>
      <w:r w:rsidRPr="00276F83">
        <w:rPr>
          <w:rFonts w:ascii="Times New Roman" w:hAnsi="Times New Roman"/>
          <w:sz w:val="24"/>
          <w:szCs w:val="24"/>
        </w:rPr>
        <w:t xml:space="preserve">Climate </w:t>
      </w:r>
      <w:r w:rsidRPr="008E6051">
        <w:rPr>
          <w:rFonts w:ascii="Times New Roman" w:hAnsi="Times New Roman"/>
          <w:sz w:val="24"/>
          <w:szCs w:val="24"/>
        </w:rPr>
        <w:t xml:space="preserve">Change, Energy, the Environment and Water </w:t>
      </w:r>
      <w:r w:rsidR="003806B1">
        <w:rPr>
          <w:rFonts w:ascii="Times New Roman" w:hAnsi="Times New Roman"/>
          <w:sz w:val="24"/>
          <w:szCs w:val="24"/>
        </w:rPr>
        <w:t xml:space="preserve">is </w:t>
      </w:r>
      <w:r w:rsidR="00E874DF" w:rsidRPr="008E6051">
        <w:rPr>
          <w:rFonts w:ascii="Times New Roman" w:hAnsi="Times New Roman"/>
          <w:sz w:val="24"/>
          <w:szCs w:val="24"/>
        </w:rPr>
        <w:t>work</w:t>
      </w:r>
      <w:r w:rsidR="003806B1">
        <w:rPr>
          <w:rFonts w:ascii="Times New Roman" w:hAnsi="Times New Roman"/>
          <w:sz w:val="24"/>
          <w:szCs w:val="24"/>
        </w:rPr>
        <w:t>ing</w:t>
      </w:r>
      <w:r w:rsidR="00E874DF" w:rsidRPr="008E6051">
        <w:rPr>
          <w:rFonts w:ascii="Times New Roman" w:hAnsi="Times New Roman"/>
          <w:sz w:val="24"/>
          <w:szCs w:val="24"/>
        </w:rPr>
        <w:t xml:space="preserve"> with the </w:t>
      </w:r>
      <w:r w:rsidR="00377597" w:rsidRPr="008E6051">
        <w:rPr>
          <w:rFonts w:ascii="Times New Roman" w:hAnsi="Times New Roman"/>
          <w:sz w:val="24"/>
          <w:szCs w:val="24"/>
        </w:rPr>
        <w:t xml:space="preserve">Office of Impact Analysis </w:t>
      </w:r>
      <w:r w:rsidR="003430A0" w:rsidRPr="008E6051">
        <w:rPr>
          <w:rFonts w:ascii="Times New Roman" w:hAnsi="Times New Roman"/>
          <w:sz w:val="24"/>
          <w:szCs w:val="24"/>
        </w:rPr>
        <w:t xml:space="preserve">to complete an assessment on the impact </w:t>
      </w:r>
      <w:r w:rsidR="00A764F4" w:rsidRPr="008E6051">
        <w:rPr>
          <w:rFonts w:ascii="Times New Roman" w:hAnsi="Times New Roman"/>
          <w:sz w:val="24"/>
          <w:szCs w:val="24"/>
        </w:rPr>
        <w:t xml:space="preserve">of a Capacity Investment Scheme which </w:t>
      </w:r>
      <w:r w:rsidR="00283E4F" w:rsidRPr="008E6051">
        <w:rPr>
          <w:rFonts w:ascii="Times New Roman" w:hAnsi="Times New Roman"/>
          <w:sz w:val="24"/>
          <w:szCs w:val="24"/>
        </w:rPr>
        <w:t xml:space="preserve">also </w:t>
      </w:r>
      <w:r w:rsidR="00A764F4" w:rsidRPr="008E6051">
        <w:rPr>
          <w:rFonts w:ascii="Times New Roman" w:hAnsi="Times New Roman"/>
          <w:sz w:val="24"/>
          <w:szCs w:val="24"/>
        </w:rPr>
        <w:t>incorp</w:t>
      </w:r>
      <w:r w:rsidR="000664D6" w:rsidRPr="008E6051">
        <w:rPr>
          <w:rFonts w:ascii="Times New Roman" w:hAnsi="Times New Roman"/>
          <w:sz w:val="24"/>
          <w:szCs w:val="24"/>
        </w:rPr>
        <w:t>or</w:t>
      </w:r>
      <w:r w:rsidR="00A764F4" w:rsidRPr="008E6051">
        <w:rPr>
          <w:rFonts w:ascii="Times New Roman" w:hAnsi="Times New Roman"/>
          <w:sz w:val="24"/>
          <w:szCs w:val="24"/>
        </w:rPr>
        <w:t>at</w:t>
      </w:r>
      <w:r w:rsidR="008B1A1C" w:rsidRPr="008E6051">
        <w:rPr>
          <w:rFonts w:ascii="Times New Roman" w:hAnsi="Times New Roman"/>
          <w:sz w:val="24"/>
          <w:szCs w:val="24"/>
        </w:rPr>
        <w:t xml:space="preserve">es </w:t>
      </w:r>
      <w:r w:rsidR="000664D6" w:rsidRPr="008E6051">
        <w:rPr>
          <w:rFonts w:ascii="Times New Roman" w:hAnsi="Times New Roman"/>
          <w:sz w:val="24"/>
          <w:szCs w:val="24"/>
        </w:rPr>
        <w:t>the impact of the Program.</w:t>
      </w:r>
      <w:r w:rsidR="008B1A1C" w:rsidRPr="008E6051">
        <w:rPr>
          <w:rFonts w:ascii="Times New Roman" w:hAnsi="Times New Roman"/>
          <w:sz w:val="24"/>
          <w:szCs w:val="24"/>
        </w:rPr>
        <w:t xml:space="preserve"> (OIA reference number: OBPR22-02601). </w:t>
      </w:r>
    </w:p>
    <w:p w14:paraId="12582EA8" w14:textId="77777777" w:rsidR="00C019E6" w:rsidRPr="008E6051" w:rsidRDefault="000664D6" w:rsidP="12950F2B">
      <w:pPr>
        <w:spacing w:before="0"/>
        <w:rPr>
          <w:rFonts w:ascii="Times New Roman" w:hAnsi="Times New Roman"/>
          <w:sz w:val="24"/>
          <w:szCs w:val="24"/>
        </w:rPr>
      </w:pPr>
      <w:r w:rsidRPr="008E6051">
        <w:rPr>
          <w:rFonts w:ascii="Times New Roman" w:hAnsi="Times New Roman"/>
          <w:sz w:val="24"/>
          <w:szCs w:val="24"/>
        </w:rPr>
        <w:t xml:space="preserve"> </w:t>
      </w:r>
    </w:p>
    <w:p w14:paraId="5C02953B" w14:textId="77777777" w:rsidR="00C019E6" w:rsidRPr="00A375E0" w:rsidRDefault="00C019E6" w:rsidP="00043C2A">
      <w:pPr>
        <w:spacing w:before="0"/>
        <w:rPr>
          <w:rFonts w:ascii="Times New Roman" w:hAnsi="Times New Roman"/>
          <w:b/>
          <w:bCs/>
          <w:sz w:val="24"/>
          <w:szCs w:val="24"/>
        </w:rPr>
      </w:pPr>
      <w:r w:rsidRPr="00A375E0">
        <w:rPr>
          <w:rFonts w:ascii="Times New Roman" w:hAnsi="Times New Roman"/>
          <w:b/>
          <w:bCs/>
          <w:sz w:val="24"/>
          <w:szCs w:val="24"/>
        </w:rPr>
        <w:t>Other</w:t>
      </w:r>
    </w:p>
    <w:p w14:paraId="6A23ED18" w14:textId="77777777" w:rsidR="00A375E0" w:rsidRPr="00A375E0" w:rsidRDefault="00A375E0" w:rsidP="00043C2A">
      <w:pPr>
        <w:spacing w:before="0"/>
        <w:rPr>
          <w:rFonts w:ascii="Times New Roman" w:hAnsi="Times New Roman"/>
          <w:sz w:val="24"/>
          <w:szCs w:val="24"/>
        </w:rPr>
      </w:pPr>
    </w:p>
    <w:p w14:paraId="71DD31D1" w14:textId="0430F0F9" w:rsidR="00E3714D" w:rsidRPr="00CD4641" w:rsidRDefault="00C019E6" w:rsidP="00043C2A">
      <w:pPr>
        <w:spacing w:before="0"/>
        <w:rPr>
          <w:rFonts w:ascii="Times New Roman" w:hAnsi="Times New Roman"/>
          <w:sz w:val="24"/>
          <w:szCs w:val="24"/>
        </w:rPr>
      </w:pPr>
      <w:r>
        <w:rPr>
          <w:rFonts w:ascii="Times New Roman" w:hAnsi="Times New Roman"/>
          <w:sz w:val="24"/>
          <w:szCs w:val="24"/>
        </w:rPr>
        <w:t xml:space="preserve">The Legislative Instrument is compatible with the human rights and freedoms recognised or declared under section 3 of the </w:t>
      </w:r>
      <w:r>
        <w:rPr>
          <w:rFonts w:ascii="Times New Roman" w:hAnsi="Times New Roman"/>
          <w:i/>
          <w:iCs/>
          <w:sz w:val="24"/>
          <w:szCs w:val="24"/>
        </w:rPr>
        <w:t>Human Rights (Parliamentary Scrutiny) Act 2011</w:t>
      </w:r>
      <w:r>
        <w:rPr>
          <w:rFonts w:ascii="Times New Roman" w:hAnsi="Times New Roman"/>
          <w:sz w:val="24"/>
          <w:szCs w:val="24"/>
        </w:rPr>
        <w:t xml:space="preserve">. A full statement of compatibility is set out in </w:t>
      </w:r>
      <w:r>
        <w:rPr>
          <w:rFonts w:ascii="Times New Roman" w:hAnsi="Times New Roman"/>
          <w:sz w:val="24"/>
          <w:szCs w:val="24"/>
          <w:u w:val="single"/>
        </w:rPr>
        <w:t>Attachment B</w:t>
      </w:r>
      <w:r>
        <w:rPr>
          <w:rFonts w:ascii="Times New Roman" w:hAnsi="Times New Roman"/>
          <w:sz w:val="24"/>
          <w:szCs w:val="24"/>
        </w:rPr>
        <w:t>.</w:t>
      </w:r>
      <w:r w:rsidR="00E3714D" w:rsidRPr="00E3714D">
        <w:rPr>
          <w:rFonts w:ascii="Times New Roman" w:hAnsi="Times New Roman"/>
          <w:b/>
          <w:sz w:val="24"/>
          <w:szCs w:val="24"/>
          <w:u w:val="single"/>
        </w:rPr>
        <w:br w:type="page"/>
      </w:r>
    </w:p>
    <w:p w14:paraId="4DCD0235" w14:textId="77777777" w:rsidR="00E43724" w:rsidRDefault="00E43724" w:rsidP="00043C2A">
      <w:pPr>
        <w:spacing w:before="0"/>
        <w:jc w:val="right"/>
        <w:rPr>
          <w:rFonts w:ascii="Times New Roman" w:hAnsi="Times New Roman"/>
          <w:b/>
          <w:sz w:val="24"/>
          <w:szCs w:val="24"/>
          <w:u w:val="single"/>
        </w:rPr>
      </w:pPr>
      <w:r>
        <w:rPr>
          <w:rFonts w:ascii="Times New Roman" w:hAnsi="Times New Roman"/>
          <w:b/>
          <w:sz w:val="24"/>
          <w:szCs w:val="24"/>
          <w:u w:val="single"/>
        </w:rPr>
        <w:lastRenderedPageBreak/>
        <w:t>ATTACHMENT A</w:t>
      </w:r>
    </w:p>
    <w:p w14:paraId="4CDA78A8" w14:textId="77777777" w:rsidR="00182482" w:rsidRPr="00E43724" w:rsidRDefault="00182482" w:rsidP="00043C2A">
      <w:pPr>
        <w:spacing w:before="0"/>
        <w:jc w:val="right"/>
        <w:rPr>
          <w:rFonts w:ascii="Times New Roman" w:hAnsi="Times New Roman"/>
          <w:b/>
          <w:sz w:val="24"/>
          <w:szCs w:val="24"/>
          <w:u w:val="single"/>
        </w:rPr>
      </w:pPr>
    </w:p>
    <w:p w14:paraId="745390DB" w14:textId="77777777" w:rsidR="00043C2A" w:rsidRPr="00584C60" w:rsidRDefault="00043C2A" w:rsidP="00043C2A">
      <w:pPr>
        <w:spacing w:before="0"/>
        <w:rPr>
          <w:rFonts w:ascii="Times New Roman" w:hAnsi="Times New Roman"/>
          <w:b/>
          <w:sz w:val="24"/>
          <w:szCs w:val="24"/>
          <w:u w:val="single"/>
        </w:rPr>
      </w:pPr>
    </w:p>
    <w:p w14:paraId="44E91ADE" w14:textId="77777777" w:rsidR="00043C2A" w:rsidRPr="00C32EFB" w:rsidRDefault="00043C2A" w:rsidP="00043C2A">
      <w:pPr>
        <w:spacing w:before="0"/>
        <w:rPr>
          <w:rFonts w:ascii="Times New Roman" w:hAnsi="Times New Roman"/>
          <w:b/>
          <w:sz w:val="24"/>
          <w:szCs w:val="24"/>
          <w:u w:val="single"/>
        </w:rPr>
      </w:pPr>
      <w:r w:rsidRPr="00C32EFB">
        <w:rPr>
          <w:rFonts w:ascii="Times New Roman" w:hAnsi="Times New Roman"/>
          <w:b/>
          <w:sz w:val="24"/>
          <w:szCs w:val="24"/>
          <w:u w:val="single"/>
        </w:rPr>
        <w:t>Notes on clauses</w:t>
      </w:r>
    </w:p>
    <w:p w14:paraId="3DB8937C" w14:textId="77777777" w:rsidR="00043C2A" w:rsidRPr="00C32EFB" w:rsidRDefault="00043C2A" w:rsidP="00043C2A">
      <w:pPr>
        <w:spacing w:before="0"/>
        <w:rPr>
          <w:rFonts w:ascii="Times New Roman" w:hAnsi="Times New Roman"/>
          <w:sz w:val="24"/>
          <w:szCs w:val="24"/>
        </w:rPr>
      </w:pPr>
    </w:p>
    <w:p w14:paraId="6E6645DB" w14:textId="77777777" w:rsidR="00043C2A" w:rsidRPr="00C32EFB" w:rsidRDefault="00043C2A" w:rsidP="00043C2A">
      <w:pPr>
        <w:spacing w:before="0"/>
        <w:rPr>
          <w:rFonts w:ascii="Times New Roman" w:hAnsi="Times New Roman"/>
          <w:sz w:val="24"/>
          <w:szCs w:val="24"/>
        </w:rPr>
      </w:pPr>
    </w:p>
    <w:p w14:paraId="6492CCE1" w14:textId="68ECD68F" w:rsidR="00E3714D" w:rsidRPr="00C32EFB" w:rsidRDefault="00E3714D" w:rsidP="00043C2A">
      <w:pPr>
        <w:spacing w:before="0"/>
        <w:rPr>
          <w:rFonts w:ascii="Times New Roman" w:hAnsi="Times New Roman"/>
          <w:b/>
          <w:sz w:val="24"/>
          <w:szCs w:val="24"/>
        </w:rPr>
      </w:pPr>
      <w:r w:rsidRPr="00C32EFB">
        <w:rPr>
          <w:rFonts w:ascii="Times New Roman" w:hAnsi="Times New Roman"/>
          <w:b/>
          <w:sz w:val="24"/>
          <w:szCs w:val="24"/>
          <w:u w:val="single"/>
        </w:rPr>
        <w:t xml:space="preserve">Details of the </w:t>
      </w:r>
      <w:r w:rsidR="00967C02" w:rsidRPr="00C32EFB">
        <w:rPr>
          <w:rFonts w:ascii="Times New Roman" w:hAnsi="Times New Roman"/>
          <w:b/>
          <w:i/>
          <w:sz w:val="24"/>
          <w:szCs w:val="24"/>
          <w:u w:val="single"/>
        </w:rPr>
        <w:t>Industry Research and Development (Capacity Investment Scheme</w:t>
      </w:r>
      <w:r w:rsidR="00FB6DC8">
        <w:rPr>
          <w:rFonts w:ascii="Times New Roman" w:hAnsi="Times New Roman"/>
          <w:b/>
          <w:i/>
          <w:sz w:val="24"/>
          <w:szCs w:val="24"/>
          <w:u w:val="single"/>
        </w:rPr>
        <w:t xml:space="preserve"> Program</w:t>
      </w:r>
      <w:r w:rsidR="00967C02" w:rsidRPr="00C32EFB">
        <w:rPr>
          <w:rFonts w:ascii="Times New Roman" w:hAnsi="Times New Roman"/>
          <w:b/>
          <w:i/>
          <w:sz w:val="24"/>
          <w:szCs w:val="24"/>
          <w:u w:val="single"/>
        </w:rPr>
        <w:t>) Instrument 2023</w:t>
      </w:r>
    </w:p>
    <w:p w14:paraId="6ECACA59" w14:textId="77777777" w:rsidR="00043C2A" w:rsidRPr="00C32EFB" w:rsidRDefault="00043C2A" w:rsidP="00043C2A">
      <w:pPr>
        <w:spacing w:before="0"/>
        <w:rPr>
          <w:rFonts w:ascii="Times New Roman" w:hAnsi="Times New Roman"/>
          <w:b/>
          <w:sz w:val="24"/>
          <w:szCs w:val="24"/>
        </w:rPr>
      </w:pPr>
    </w:p>
    <w:p w14:paraId="74C1A6C6" w14:textId="77777777" w:rsidR="00E3714D" w:rsidRPr="00C32EFB" w:rsidRDefault="00E3714D" w:rsidP="001E299F">
      <w:pPr>
        <w:keepNext/>
        <w:spacing w:before="0"/>
        <w:rPr>
          <w:rFonts w:ascii="Times New Roman" w:hAnsi="Times New Roman"/>
          <w:b/>
          <w:sz w:val="24"/>
          <w:szCs w:val="24"/>
        </w:rPr>
      </w:pPr>
      <w:r w:rsidRPr="00C32EFB">
        <w:rPr>
          <w:rFonts w:ascii="Times New Roman" w:hAnsi="Times New Roman"/>
          <w:b/>
          <w:sz w:val="24"/>
          <w:szCs w:val="24"/>
        </w:rPr>
        <w:t>Section 1 – Name of Instrument</w:t>
      </w:r>
    </w:p>
    <w:p w14:paraId="4427F03E" w14:textId="77777777" w:rsidR="00043C2A" w:rsidRPr="00C32EFB" w:rsidRDefault="00043C2A" w:rsidP="001E299F">
      <w:pPr>
        <w:keepNext/>
        <w:spacing w:before="0"/>
        <w:rPr>
          <w:rFonts w:ascii="Times New Roman" w:hAnsi="Times New Roman"/>
          <w:sz w:val="24"/>
          <w:szCs w:val="24"/>
        </w:rPr>
      </w:pPr>
    </w:p>
    <w:p w14:paraId="4B384D2B" w14:textId="18C6F680" w:rsidR="00E3714D" w:rsidRPr="00C32EFB" w:rsidRDefault="00E3714D" w:rsidP="00D23DE6">
      <w:pPr>
        <w:pStyle w:val="ListParagraph"/>
        <w:numPr>
          <w:ilvl w:val="0"/>
          <w:numId w:val="23"/>
        </w:numPr>
        <w:spacing w:before="0"/>
        <w:rPr>
          <w:rFonts w:ascii="Times New Roman" w:hAnsi="Times New Roman"/>
          <w:i/>
          <w:sz w:val="24"/>
          <w:szCs w:val="24"/>
        </w:rPr>
      </w:pPr>
      <w:r w:rsidRPr="00C32EFB">
        <w:rPr>
          <w:rFonts w:ascii="Times New Roman" w:hAnsi="Times New Roman"/>
          <w:sz w:val="24"/>
          <w:szCs w:val="24"/>
        </w:rPr>
        <w:t xml:space="preserve">This section specifies the name of the Legislative Instrument as the </w:t>
      </w:r>
      <w:r w:rsidR="00967C02" w:rsidRPr="00C32EFB">
        <w:rPr>
          <w:rFonts w:ascii="Times New Roman" w:hAnsi="Times New Roman"/>
          <w:i/>
          <w:sz w:val="24"/>
          <w:szCs w:val="24"/>
        </w:rPr>
        <w:t>Industry Research and Development (Capacity Investment Scheme</w:t>
      </w:r>
      <w:r w:rsidR="00FB6DC8">
        <w:rPr>
          <w:rFonts w:ascii="Times New Roman" w:hAnsi="Times New Roman"/>
          <w:i/>
          <w:sz w:val="24"/>
          <w:szCs w:val="24"/>
        </w:rPr>
        <w:t xml:space="preserve"> Program</w:t>
      </w:r>
      <w:r w:rsidR="00967C02" w:rsidRPr="00C32EFB">
        <w:rPr>
          <w:rFonts w:ascii="Times New Roman" w:hAnsi="Times New Roman"/>
          <w:i/>
          <w:sz w:val="24"/>
          <w:szCs w:val="24"/>
        </w:rPr>
        <w:t>) Instrument 2023</w:t>
      </w:r>
      <w:r w:rsidR="00967C02" w:rsidRPr="00C32EFB">
        <w:rPr>
          <w:rFonts w:ascii="Times New Roman" w:hAnsi="Times New Roman"/>
          <w:iCs/>
          <w:sz w:val="24"/>
          <w:szCs w:val="24"/>
        </w:rPr>
        <w:t xml:space="preserve"> </w:t>
      </w:r>
      <w:r w:rsidR="00D12DFD" w:rsidRPr="00C32EFB">
        <w:rPr>
          <w:rFonts w:ascii="Times New Roman" w:hAnsi="Times New Roman"/>
          <w:iCs/>
          <w:sz w:val="24"/>
          <w:szCs w:val="24"/>
        </w:rPr>
        <w:t>(the Legislative Instrument)</w:t>
      </w:r>
      <w:r w:rsidRPr="00C32EFB">
        <w:rPr>
          <w:rFonts w:ascii="Times New Roman" w:hAnsi="Times New Roman"/>
          <w:i/>
          <w:sz w:val="24"/>
          <w:szCs w:val="24"/>
        </w:rPr>
        <w:t>.</w:t>
      </w:r>
    </w:p>
    <w:p w14:paraId="49F551DF" w14:textId="77777777" w:rsidR="00043C2A" w:rsidRPr="00C32EFB" w:rsidRDefault="00043C2A" w:rsidP="00043C2A">
      <w:pPr>
        <w:spacing w:before="0"/>
        <w:rPr>
          <w:rFonts w:ascii="Times New Roman" w:hAnsi="Times New Roman"/>
          <w:sz w:val="24"/>
          <w:szCs w:val="24"/>
        </w:rPr>
      </w:pPr>
    </w:p>
    <w:p w14:paraId="6352BD63" w14:textId="77777777" w:rsidR="00E3714D" w:rsidRPr="00C32EFB" w:rsidRDefault="00E3714D" w:rsidP="001E299F">
      <w:pPr>
        <w:keepNext/>
        <w:tabs>
          <w:tab w:val="left" w:pos="5220"/>
        </w:tabs>
        <w:spacing w:before="0"/>
        <w:rPr>
          <w:rFonts w:ascii="Times New Roman" w:hAnsi="Times New Roman"/>
          <w:b/>
          <w:sz w:val="24"/>
          <w:szCs w:val="24"/>
        </w:rPr>
      </w:pPr>
      <w:r w:rsidRPr="00C32EFB">
        <w:rPr>
          <w:rFonts w:ascii="Times New Roman" w:hAnsi="Times New Roman"/>
          <w:b/>
          <w:sz w:val="24"/>
          <w:szCs w:val="24"/>
        </w:rPr>
        <w:t>Section 2 – Commencement</w:t>
      </w:r>
    </w:p>
    <w:p w14:paraId="783875F3" w14:textId="77777777" w:rsidR="00043C2A" w:rsidRPr="00C32EFB" w:rsidRDefault="00043C2A" w:rsidP="001E299F">
      <w:pPr>
        <w:keepNext/>
        <w:spacing w:before="0"/>
        <w:rPr>
          <w:rFonts w:ascii="Times New Roman" w:hAnsi="Times New Roman"/>
          <w:sz w:val="24"/>
          <w:szCs w:val="24"/>
        </w:rPr>
      </w:pPr>
    </w:p>
    <w:p w14:paraId="2911D634" w14:textId="5C48DFEB" w:rsidR="00E3714D" w:rsidRPr="00C32EFB" w:rsidRDefault="00E3714D" w:rsidP="00D23DE6">
      <w:pPr>
        <w:pStyle w:val="ListParagraph"/>
        <w:numPr>
          <w:ilvl w:val="0"/>
          <w:numId w:val="23"/>
        </w:numPr>
        <w:spacing w:before="0"/>
        <w:rPr>
          <w:rFonts w:ascii="Times New Roman" w:hAnsi="Times New Roman"/>
          <w:sz w:val="24"/>
          <w:szCs w:val="24"/>
        </w:rPr>
      </w:pPr>
      <w:r w:rsidRPr="00C32EFB">
        <w:rPr>
          <w:rFonts w:ascii="Times New Roman" w:hAnsi="Times New Roman"/>
          <w:sz w:val="24"/>
          <w:szCs w:val="24"/>
        </w:rPr>
        <w:t xml:space="preserve">This section provides that the Legislative Instrument commences on </w:t>
      </w:r>
      <w:r w:rsidR="00967C02" w:rsidRPr="00C32EFB">
        <w:rPr>
          <w:rFonts w:ascii="Times New Roman" w:hAnsi="Times New Roman"/>
          <w:sz w:val="24"/>
          <w:szCs w:val="24"/>
        </w:rPr>
        <w:t>t</w:t>
      </w:r>
      <w:r w:rsidRPr="00C32EFB">
        <w:rPr>
          <w:rFonts w:ascii="Times New Roman" w:hAnsi="Times New Roman"/>
          <w:sz w:val="24"/>
          <w:szCs w:val="24"/>
        </w:rPr>
        <w:t xml:space="preserve">he day after registration on the Federal Register of Legislation.  </w:t>
      </w:r>
    </w:p>
    <w:p w14:paraId="2C534429" w14:textId="77777777" w:rsidR="00043C2A" w:rsidRPr="00C32EFB" w:rsidRDefault="00043C2A" w:rsidP="00043C2A">
      <w:pPr>
        <w:spacing w:before="0"/>
        <w:rPr>
          <w:rFonts w:ascii="Times New Roman" w:hAnsi="Times New Roman"/>
          <w:sz w:val="24"/>
          <w:szCs w:val="24"/>
        </w:rPr>
      </w:pPr>
    </w:p>
    <w:p w14:paraId="116AA660" w14:textId="77777777" w:rsidR="00E3714D" w:rsidRPr="00C32EFB" w:rsidRDefault="00E3714D" w:rsidP="001E299F">
      <w:pPr>
        <w:keepNext/>
        <w:tabs>
          <w:tab w:val="left" w:pos="2610"/>
        </w:tabs>
        <w:spacing w:before="0"/>
        <w:rPr>
          <w:rFonts w:ascii="Times New Roman" w:hAnsi="Times New Roman"/>
          <w:b/>
          <w:sz w:val="24"/>
          <w:szCs w:val="24"/>
        </w:rPr>
      </w:pPr>
      <w:r w:rsidRPr="00C32EFB">
        <w:rPr>
          <w:rFonts w:ascii="Times New Roman" w:hAnsi="Times New Roman"/>
          <w:b/>
          <w:sz w:val="24"/>
          <w:szCs w:val="24"/>
        </w:rPr>
        <w:t>Section 3 – Authority</w:t>
      </w:r>
    </w:p>
    <w:p w14:paraId="437D5D4F" w14:textId="77777777" w:rsidR="00043C2A" w:rsidRPr="00C32EFB" w:rsidRDefault="00043C2A" w:rsidP="001E299F">
      <w:pPr>
        <w:keepNext/>
        <w:spacing w:before="0"/>
        <w:rPr>
          <w:rFonts w:ascii="Times New Roman" w:hAnsi="Times New Roman"/>
          <w:sz w:val="24"/>
          <w:szCs w:val="24"/>
        </w:rPr>
      </w:pPr>
    </w:p>
    <w:p w14:paraId="3B716E86" w14:textId="77777777" w:rsidR="00E3714D" w:rsidRPr="00C32EFB" w:rsidRDefault="00E3714D" w:rsidP="00D23DE6">
      <w:pPr>
        <w:pStyle w:val="ListParagraph"/>
        <w:numPr>
          <w:ilvl w:val="0"/>
          <w:numId w:val="23"/>
        </w:numPr>
        <w:spacing w:before="0"/>
        <w:rPr>
          <w:rFonts w:ascii="Times New Roman" w:hAnsi="Times New Roman"/>
          <w:sz w:val="24"/>
          <w:szCs w:val="24"/>
        </w:rPr>
      </w:pPr>
      <w:r w:rsidRPr="00C32EFB">
        <w:rPr>
          <w:rFonts w:ascii="Times New Roman" w:hAnsi="Times New Roman"/>
          <w:sz w:val="24"/>
          <w:szCs w:val="24"/>
        </w:rPr>
        <w:t xml:space="preserve">This section specifies </w:t>
      </w:r>
      <w:r w:rsidR="00D23DE6" w:rsidRPr="00C32EFB">
        <w:rPr>
          <w:rFonts w:ascii="Times New Roman" w:hAnsi="Times New Roman"/>
          <w:sz w:val="24"/>
          <w:szCs w:val="24"/>
        </w:rPr>
        <w:t xml:space="preserve">that the Legislative Instrument is made under section 33 </w:t>
      </w:r>
      <w:r w:rsidRPr="00C32EFB">
        <w:rPr>
          <w:rFonts w:ascii="Times New Roman" w:hAnsi="Times New Roman"/>
          <w:sz w:val="24"/>
          <w:szCs w:val="24"/>
        </w:rPr>
        <w:t xml:space="preserve">of the </w:t>
      </w:r>
      <w:r w:rsidRPr="00C32EFB">
        <w:rPr>
          <w:rFonts w:ascii="Times New Roman" w:hAnsi="Times New Roman"/>
          <w:i/>
          <w:sz w:val="24"/>
          <w:szCs w:val="24"/>
        </w:rPr>
        <w:t>Industry Research and Development Act 1986</w:t>
      </w:r>
      <w:r w:rsidRPr="00C32EFB">
        <w:rPr>
          <w:rFonts w:ascii="Times New Roman" w:hAnsi="Times New Roman"/>
          <w:sz w:val="24"/>
          <w:szCs w:val="24"/>
        </w:rPr>
        <w:t xml:space="preserve"> (the Act)</w:t>
      </w:r>
      <w:r w:rsidR="00D23DE6" w:rsidRPr="00C32EFB">
        <w:rPr>
          <w:rFonts w:ascii="Times New Roman" w:hAnsi="Times New Roman"/>
          <w:sz w:val="24"/>
          <w:szCs w:val="24"/>
        </w:rPr>
        <w:t>.</w:t>
      </w:r>
    </w:p>
    <w:p w14:paraId="09A9E7D2" w14:textId="77777777" w:rsidR="00043C2A" w:rsidRPr="00C32EFB" w:rsidRDefault="00043C2A" w:rsidP="00043C2A">
      <w:pPr>
        <w:spacing w:before="0"/>
        <w:rPr>
          <w:rFonts w:ascii="Times New Roman" w:hAnsi="Times New Roman"/>
          <w:sz w:val="24"/>
          <w:szCs w:val="24"/>
        </w:rPr>
      </w:pPr>
    </w:p>
    <w:p w14:paraId="562F0E4C" w14:textId="77777777" w:rsidR="00E3714D" w:rsidRPr="00C32EFB" w:rsidRDefault="00E3714D" w:rsidP="001E299F">
      <w:pPr>
        <w:keepNext/>
        <w:spacing w:before="0"/>
        <w:rPr>
          <w:rFonts w:ascii="Times New Roman" w:hAnsi="Times New Roman"/>
          <w:b/>
          <w:sz w:val="24"/>
          <w:szCs w:val="24"/>
        </w:rPr>
      </w:pPr>
      <w:r w:rsidRPr="00C32EFB">
        <w:rPr>
          <w:rFonts w:ascii="Times New Roman" w:hAnsi="Times New Roman"/>
          <w:b/>
          <w:sz w:val="24"/>
          <w:szCs w:val="24"/>
        </w:rPr>
        <w:t>Section 4 – Definitions</w:t>
      </w:r>
    </w:p>
    <w:p w14:paraId="66445D7D" w14:textId="77777777" w:rsidR="00043C2A" w:rsidRPr="00C32EFB" w:rsidRDefault="00043C2A" w:rsidP="001E299F">
      <w:pPr>
        <w:keepNext/>
        <w:spacing w:before="0"/>
        <w:rPr>
          <w:rFonts w:ascii="Times New Roman" w:hAnsi="Times New Roman"/>
          <w:sz w:val="24"/>
          <w:szCs w:val="24"/>
        </w:rPr>
      </w:pPr>
    </w:p>
    <w:p w14:paraId="67C3631E" w14:textId="77777777" w:rsidR="00E3714D" w:rsidRPr="00C32EFB" w:rsidRDefault="00E3714D" w:rsidP="00D23DE6">
      <w:pPr>
        <w:pStyle w:val="ListParagraph"/>
        <w:numPr>
          <w:ilvl w:val="0"/>
          <w:numId w:val="23"/>
        </w:numPr>
        <w:spacing w:before="0"/>
        <w:rPr>
          <w:rFonts w:ascii="Times New Roman" w:hAnsi="Times New Roman"/>
          <w:sz w:val="24"/>
          <w:szCs w:val="24"/>
        </w:rPr>
      </w:pPr>
      <w:r w:rsidRPr="00C32EFB">
        <w:rPr>
          <w:rFonts w:ascii="Times New Roman" w:hAnsi="Times New Roman"/>
          <w:sz w:val="24"/>
          <w:szCs w:val="24"/>
        </w:rPr>
        <w:t xml:space="preserve">This </w:t>
      </w:r>
      <w:r w:rsidR="00D23DE6" w:rsidRPr="00C32EFB">
        <w:rPr>
          <w:rFonts w:ascii="Times New Roman" w:hAnsi="Times New Roman"/>
          <w:sz w:val="24"/>
          <w:szCs w:val="24"/>
        </w:rPr>
        <w:t xml:space="preserve">section </w:t>
      </w:r>
      <w:r w:rsidRPr="00C32EFB">
        <w:rPr>
          <w:rFonts w:ascii="Times New Roman" w:hAnsi="Times New Roman"/>
          <w:sz w:val="24"/>
          <w:szCs w:val="24"/>
        </w:rPr>
        <w:t>provides for definitions of terms used in the Legislative Instrument.</w:t>
      </w:r>
    </w:p>
    <w:p w14:paraId="4DBE6684" w14:textId="77777777" w:rsidR="00043C2A" w:rsidRPr="00C32EFB" w:rsidRDefault="00043C2A" w:rsidP="00043C2A">
      <w:pPr>
        <w:spacing w:before="0"/>
        <w:rPr>
          <w:rFonts w:ascii="Times New Roman" w:hAnsi="Times New Roman"/>
          <w:sz w:val="24"/>
          <w:szCs w:val="24"/>
        </w:rPr>
      </w:pPr>
    </w:p>
    <w:p w14:paraId="1C6FB005" w14:textId="77777777" w:rsidR="00E3714D" w:rsidRPr="00C32EFB" w:rsidRDefault="00E3714D" w:rsidP="001E299F">
      <w:pPr>
        <w:keepNext/>
        <w:spacing w:before="0"/>
        <w:rPr>
          <w:rFonts w:ascii="Times New Roman" w:hAnsi="Times New Roman"/>
          <w:b/>
          <w:sz w:val="24"/>
          <w:szCs w:val="24"/>
        </w:rPr>
      </w:pPr>
      <w:r w:rsidRPr="00C32EFB">
        <w:rPr>
          <w:rFonts w:ascii="Times New Roman" w:hAnsi="Times New Roman"/>
          <w:b/>
          <w:sz w:val="24"/>
          <w:szCs w:val="24"/>
        </w:rPr>
        <w:t>Section 5 – Prescribed Program</w:t>
      </w:r>
    </w:p>
    <w:p w14:paraId="03C07009" w14:textId="77777777" w:rsidR="00043C2A" w:rsidRPr="00C32EFB" w:rsidRDefault="00043C2A" w:rsidP="001E299F">
      <w:pPr>
        <w:keepNext/>
        <w:spacing w:before="0"/>
        <w:rPr>
          <w:rFonts w:ascii="Times New Roman" w:hAnsi="Times New Roman"/>
          <w:sz w:val="24"/>
          <w:szCs w:val="24"/>
        </w:rPr>
      </w:pPr>
    </w:p>
    <w:p w14:paraId="0896AFF0" w14:textId="4BE9637F" w:rsidR="00E3714D" w:rsidRPr="00C32EFB" w:rsidRDefault="00E3714D" w:rsidP="00D23DE6">
      <w:pPr>
        <w:pStyle w:val="ListParagraph"/>
        <w:numPr>
          <w:ilvl w:val="0"/>
          <w:numId w:val="23"/>
        </w:numPr>
        <w:spacing w:before="0"/>
        <w:rPr>
          <w:rFonts w:ascii="Times New Roman" w:hAnsi="Times New Roman"/>
          <w:sz w:val="24"/>
          <w:szCs w:val="24"/>
        </w:rPr>
      </w:pPr>
      <w:r w:rsidRPr="00C32EFB">
        <w:rPr>
          <w:rFonts w:ascii="Times New Roman" w:hAnsi="Times New Roman"/>
          <w:sz w:val="24"/>
          <w:szCs w:val="24"/>
        </w:rPr>
        <w:t xml:space="preserve">This section prescribes the </w:t>
      </w:r>
      <w:r w:rsidR="00967C02" w:rsidRPr="00C32EFB">
        <w:rPr>
          <w:rFonts w:ascii="Times New Roman" w:hAnsi="Times New Roman"/>
          <w:sz w:val="24"/>
          <w:szCs w:val="24"/>
        </w:rPr>
        <w:t>Capacity Investment Scheme</w:t>
      </w:r>
      <w:r w:rsidRPr="00C32EFB">
        <w:rPr>
          <w:rFonts w:ascii="Times New Roman" w:hAnsi="Times New Roman"/>
          <w:sz w:val="24"/>
          <w:szCs w:val="24"/>
        </w:rPr>
        <w:t xml:space="preserve"> (the Program) for the purposes of s</w:t>
      </w:r>
      <w:r w:rsidR="00D12DFD" w:rsidRPr="00C32EFB">
        <w:rPr>
          <w:rFonts w:ascii="Times New Roman" w:hAnsi="Times New Roman"/>
          <w:sz w:val="24"/>
          <w:szCs w:val="24"/>
        </w:rPr>
        <w:t>ubsection</w:t>
      </w:r>
      <w:r w:rsidRPr="00C32EFB">
        <w:rPr>
          <w:rFonts w:ascii="Times New Roman" w:hAnsi="Times New Roman"/>
          <w:sz w:val="24"/>
          <w:szCs w:val="24"/>
        </w:rPr>
        <w:t xml:space="preserve"> 33</w:t>
      </w:r>
      <w:r w:rsidR="00D12DFD" w:rsidRPr="00C32EFB">
        <w:rPr>
          <w:rFonts w:ascii="Times New Roman" w:hAnsi="Times New Roman"/>
          <w:sz w:val="24"/>
          <w:szCs w:val="24"/>
        </w:rPr>
        <w:t>(1)</w:t>
      </w:r>
      <w:r w:rsidRPr="00C32EFB">
        <w:rPr>
          <w:rFonts w:ascii="Times New Roman" w:hAnsi="Times New Roman"/>
          <w:sz w:val="24"/>
          <w:szCs w:val="24"/>
        </w:rPr>
        <w:t xml:space="preserve"> of the Act. </w:t>
      </w:r>
    </w:p>
    <w:p w14:paraId="17E8332D" w14:textId="77777777" w:rsidR="00043C2A" w:rsidRPr="00C32EFB" w:rsidRDefault="00043C2A" w:rsidP="00043C2A">
      <w:pPr>
        <w:spacing w:before="0"/>
        <w:rPr>
          <w:rFonts w:ascii="Times New Roman" w:hAnsi="Times New Roman"/>
          <w:sz w:val="24"/>
          <w:szCs w:val="24"/>
        </w:rPr>
      </w:pPr>
    </w:p>
    <w:p w14:paraId="42000689" w14:textId="7DBE2733" w:rsidR="00E3714D" w:rsidRPr="00C32EFB" w:rsidRDefault="00E3714D" w:rsidP="00D23DE6">
      <w:pPr>
        <w:pStyle w:val="ListParagraph"/>
        <w:numPr>
          <w:ilvl w:val="0"/>
          <w:numId w:val="23"/>
        </w:numPr>
        <w:spacing w:before="0"/>
        <w:rPr>
          <w:rFonts w:ascii="Times New Roman" w:hAnsi="Times New Roman"/>
          <w:sz w:val="24"/>
          <w:szCs w:val="24"/>
        </w:rPr>
      </w:pPr>
      <w:r w:rsidRPr="00C32EFB">
        <w:rPr>
          <w:rFonts w:ascii="Times New Roman" w:hAnsi="Times New Roman"/>
          <w:sz w:val="24"/>
          <w:szCs w:val="24"/>
        </w:rPr>
        <w:t xml:space="preserve">The </w:t>
      </w:r>
      <w:r w:rsidR="00D12DFD" w:rsidRPr="00C32EFB">
        <w:rPr>
          <w:rFonts w:ascii="Times New Roman" w:hAnsi="Times New Roman"/>
          <w:sz w:val="24"/>
          <w:szCs w:val="24"/>
        </w:rPr>
        <w:t xml:space="preserve">purpose of the </w:t>
      </w:r>
      <w:r w:rsidRPr="00C32EFB">
        <w:rPr>
          <w:rFonts w:ascii="Times New Roman" w:hAnsi="Times New Roman"/>
          <w:sz w:val="24"/>
          <w:szCs w:val="24"/>
        </w:rPr>
        <w:t xml:space="preserve">Program </w:t>
      </w:r>
      <w:r w:rsidR="00967C02" w:rsidRPr="00C32EFB">
        <w:rPr>
          <w:rFonts w:ascii="Times New Roman" w:hAnsi="Times New Roman"/>
          <w:sz w:val="24"/>
          <w:szCs w:val="24"/>
        </w:rPr>
        <w:t>is to encourage new investment in clean dispatchable capacity and support reliability.</w:t>
      </w:r>
      <w:r w:rsidR="00C32EFB" w:rsidRPr="00C32EFB">
        <w:rPr>
          <w:rFonts w:ascii="Times New Roman" w:hAnsi="Times New Roman"/>
          <w:sz w:val="24"/>
          <w:szCs w:val="24"/>
        </w:rPr>
        <w:t xml:space="preserve"> The program provides underwriting for dispatchable renewable generation and storage projects in South Australia and Victoria.</w:t>
      </w:r>
    </w:p>
    <w:p w14:paraId="160790A9" w14:textId="77777777" w:rsidR="00043C2A" w:rsidRPr="00C32EFB" w:rsidRDefault="00043C2A" w:rsidP="00043C2A">
      <w:pPr>
        <w:spacing w:before="0"/>
        <w:rPr>
          <w:rFonts w:ascii="Times New Roman" w:hAnsi="Times New Roman"/>
          <w:sz w:val="24"/>
          <w:szCs w:val="24"/>
        </w:rPr>
      </w:pPr>
    </w:p>
    <w:p w14:paraId="3B456389" w14:textId="77777777" w:rsidR="00E3714D" w:rsidRPr="00C32EFB" w:rsidRDefault="00E3714D" w:rsidP="001E299F">
      <w:pPr>
        <w:keepNext/>
        <w:spacing w:before="0"/>
        <w:rPr>
          <w:rFonts w:ascii="Times New Roman" w:hAnsi="Times New Roman"/>
          <w:b/>
          <w:sz w:val="24"/>
          <w:szCs w:val="24"/>
        </w:rPr>
      </w:pPr>
      <w:r w:rsidRPr="00C32EFB">
        <w:rPr>
          <w:rFonts w:ascii="Times New Roman" w:hAnsi="Times New Roman"/>
          <w:b/>
          <w:sz w:val="24"/>
          <w:szCs w:val="24"/>
        </w:rPr>
        <w:t>Section 6 – Specified Legislative Power</w:t>
      </w:r>
    </w:p>
    <w:p w14:paraId="700844D3" w14:textId="77777777" w:rsidR="00043C2A" w:rsidRPr="00C32EFB" w:rsidRDefault="00043C2A" w:rsidP="001E299F">
      <w:pPr>
        <w:keepNext/>
        <w:spacing w:before="0"/>
        <w:rPr>
          <w:rFonts w:ascii="Times New Roman" w:hAnsi="Times New Roman"/>
          <w:sz w:val="24"/>
          <w:szCs w:val="24"/>
        </w:rPr>
      </w:pPr>
    </w:p>
    <w:p w14:paraId="398E4C81" w14:textId="49DBC752" w:rsidR="00C32EFB" w:rsidRPr="00C32EFB" w:rsidRDefault="00D12DFD" w:rsidP="002571B8">
      <w:pPr>
        <w:pStyle w:val="ListParagraph"/>
        <w:numPr>
          <w:ilvl w:val="0"/>
          <w:numId w:val="23"/>
        </w:numPr>
        <w:spacing w:before="0"/>
        <w:rPr>
          <w:rFonts w:ascii="Times New Roman" w:hAnsi="Times New Roman"/>
          <w:sz w:val="24"/>
          <w:szCs w:val="24"/>
        </w:rPr>
      </w:pPr>
      <w:r w:rsidRPr="00C32EFB">
        <w:rPr>
          <w:rFonts w:ascii="Times New Roman" w:hAnsi="Times New Roman"/>
          <w:sz w:val="24"/>
          <w:szCs w:val="24"/>
        </w:rPr>
        <w:t xml:space="preserve">This section specifies that </w:t>
      </w:r>
      <w:r w:rsidR="00C32EFB" w:rsidRPr="00C32EFB">
        <w:rPr>
          <w:rFonts w:ascii="Times New Roman" w:hAnsi="Times New Roman"/>
          <w:sz w:val="24"/>
          <w:szCs w:val="24"/>
        </w:rPr>
        <w:t xml:space="preserve">for the purposes of subsection 33(3) of the Act, the power of the Parliament to make laws with respect to external affairs (within the meaning of paragraph 51(xxix) of the Constitution) is specified, as </w:t>
      </w:r>
      <w:r w:rsidR="008F0599">
        <w:rPr>
          <w:rFonts w:ascii="Times New Roman" w:hAnsi="Times New Roman"/>
          <w:sz w:val="24"/>
          <w:szCs w:val="24"/>
        </w:rPr>
        <w:t>t</w:t>
      </w:r>
      <w:r w:rsidR="00C32EFB" w:rsidRPr="00C32EFB">
        <w:rPr>
          <w:rFonts w:ascii="Times New Roman" w:hAnsi="Times New Roman"/>
          <w:sz w:val="24"/>
          <w:szCs w:val="24"/>
        </w:rPr>
        <w:t>hat power relates to measures to give effect to Australia’s obligations un</w:t>
      </w:r>
      <w:r w:rsidR="00C32EFB">
        <w:rPr>
          <w:rFonts w:ascii="Times New Roman" w:hAnsi="Times New Roman"/>
          <w:sz w:val="24"/>
          <w:szCs w:val="24"/>
        </w:rPr>
        <w:t>d</w:t>
      </w:r>
      <w:r w:rsidR="00C32EFB" w:rsidRPr="00C32EFB">
        <w:rPr>
          <w:rFonts w:ascii="Times New Roman" w:hAnsi="Times New Roman"/>
          <w:sz w:val="24"/>
          <w:szCs w:val="24"/>
        </w:rPr>
        <w:t xml:space="preserve">er one or more of: the Kyoto Protocol (particularly Article 10); the Paris Agreement (particularly Article 4); and the United Nations Framework Convention on Climate Change </w:t>
      </w:r>
      <w:r w:rsidR="00C32EFB">
        <w:rPr>
          <w:rFonts w:ascii="Times New Roman" w:hAnsi="Times New Roman"/>
          <w:sz w:val="24"/>
          <w:szCs w:val="24"/>
        </w:rPr>
        <w:t>(</w:t>
      </w:r>
      <w:r w:rsidR="00C32EFB" w:rsidRPr="00C32EFB">
        <w:rPr>
          <w:rFonts w:ascii="Times New Roman" w:hAnsi="Times New Roman"/>
          <w:sz w:val="24"/>
          <w:szCs w:val="24"/>
        </w:rPr>
        <w:t>particularly Article 4</w:t>
      </w:r>
      <w:r w:rsidR="00C32EFB">
        <w:rPr>
          <w:rFonts w:ascii="Times New Roman" w:hAnsi="Times New Roman"/>
          <w:sz w:val="24"/>
          <w:szCs w:val="24"/>
        </w:rPr>
        <w:t>)</w:t>
      </w:r>
      <w:r w:rsidR="00C32EFB" w:rsidRPr="00C32EFB">
        <w:rPr>
          <w:rFonts w:ascii="Times New Roman" w:hAnsi="Times New Roman"/>
          <w:sz w:val="24"/>
          <w:szCs w:val="24"/>
        </w:rPr>
        <w:t>.</w:t>
      </w:r>
    </w:p>
    <w:p w14:paraId="6594185F" w14:textId="77777777" w:rsidR="00043C2A" w:rsidRPr="00584C60" w:rsidRDefault="00043C2A" w:rsidP="00C32EFB">
      <w:pPr>
        <w:pStyle w:val="ListParagraph"/>
        <w:spacing w:before="0"/>
        <w:rPr>
          <w:rFonts w:ascii="Times New Roman" w:hAnsi="Times New Roman"/>
          <w:sz w:val="24"/>
          <w:szCs w:val="24"/>
        </w:rPr>
      </w:pPr>
    </w:p>
    <w:p w14:paraId="2C2FB1B6" w14:textId="77777777" w:rsidR="00C32EFB" w:rsidRPr="00584C60" w:rsidRDefault="00C32EFB">
      <w:pPr>
        <w:spacing w:before="0"/>
        <w:rPr>
          <w:rFonts w:ascii="Times New Roman" w:hAnsi="Times New Roman"/>
          <w:sz w:val="24"/>
          <w:szCs w:val="24"/>
        </w:rPr>
      </w:pPr>
      <w:r w:rsidRPr="00584C60">
        <w:rPr>
          <w:rFonts w:ascii="Times New Roman" w:hAnsi="Times New Roman"/>
          <w:sz w:val="24"/>
          <w:szCs w:val="24"/>
        </w:rPr>
        <w:br w:type="page"/>
      </w:r>
    </w:p>
    <w:p w14:paraId="0C4A278C" w14:textId="2E8B2C4F" w:rsidR="00E43724" w:rsidRPr="007A274B" w:rsidRDefault="00E43724" w:rsidP="00043C2A">
      <w:pPr>
        <w:spacing w:before="0"/>
        <w:jc w:val="right"/>
        <w:rPr>
          <w:rFonts w:ascii="Times New Roman" w:hAnsi="Times New Roman"/>
          <w:b/>
          <w:sz w:val="24"/>
          <w:szCs w:val="24"/>
          <w:u w:val="single"/>
        </w:rPr>
      </w:pPr>
      <w:r w:rsidRPr="007A274B">
        <w:rPr>
          <w:rFonts w:ascii="Times New Roman" w:hAnsi="Times New Roman"/>
          <w:b/>
          <w:sz w:val="24"/>
          <w:szCs w:val="24"/>
          <w:u w:val="single"/>
        </w:rPr>
        <w:lastRenderedPageBreak/>
        <w:t>ATTACHMENT B</w:t>
      </w:r>
    </w:p>
    <w:p w14:paraId="13DBD345" w14:textId="77777777" w:rsidR="00043C2A" w:rsidRPr="007A274B" w:rsidRDefault="00043C2A" w:rsidP="00043C2A">
      <w:pPr>
        <w:spacing w:before="0"/>
        <w:jc w:val="center"/>
        <w:rPr>
          <w:rFonts w:ascii="Times New Roman" w:hAnsi="Times New Roman"/>
          <w:bCs/>
          <w:sz w:val="24"/>
          <w:szCs w:val="24"/>
        </w:rPr>
      </w:pPr>
    </w:p>
    <w:p w14:paraId="7344B463" w14:textId="77777777" w:rsidR="00E3714D" w:rsidRPr="007A274B" w:rsidRDefault="00E3714D" w:rsidP="00043C2A">
      <w:pPr>
        <w:spacing w:before="0"/>
        <w:jc w:val="center"/>
        <w:rPr>
          <w:rFonts w:ascii="Times New Roman" w:hAnsi="Times New Roman"/>
          <w:b/>
          <w:sz w:val="28"/>
          <w:szCs w:val="28"/>
        </w:rPr>
      </w:pPr>
      <w:r w:rsidRPr="007A274B">
        <w:rPr>
          <w:rFonts w:ascii="Times New Roman" w:hAnsi="Times New Roman"/>
          <w:b/>
          <w:sz w:val="28"/>
          <w:szCs w:val="28"/>
        </w:rPr>
        <w:t>Statement of Compatibility with Human Rights</w:t>
      </w:r>
    </w:p>
    <w:p w14:paraId="2DC92E41" w14:textId="77777777" w:rsidR="00043C2A" w:rsidRPr="007A274B" w:rsidRDefault="00043C2A" w:rsidP="00043C2A">
      <w:pPr>
        <w:spacing w:before="0"/>
        <w:jc w:val="center"/>
        <w:rPr>
          <w:rFonts w:ascii="Times New Roman" w:hAnsi="Times New Roman"/>
          <w:i/>
          <w:sz w:val="24"/>
          <w:szCs w:val="24"/>
        </w:rPr>
      </w:pPr>
    </w:p>
    <w:p w14:paraId="1A0049DC" w14:textId="77777777" w:rsidR="00E3714D" w:rsidRPr="007A274B" w:rsidRDefault="00E3714D" w:rsidP="00043C2A">
      <w:pPr>
        <w:spacing w:before="0"/>
        <w:jc w:val="center"/>
        <w:rPr>
          <w:rFonts w:ascii="Times New Roman" w:hAnsi="Times New Roman"/>
          <w:i/>
          <w:sz w:val="24"/>
          <w:szCs w:val="24"/>
        </w:rPr>
      </w:pPr>
      <w:r w:rsidRPr="007A274B">
        <w:rPr>
          <w:rFonts w:ascii="Times New Roman" w:hAnsi="Times New Roman"/>
          <w:i/>
          <w:sz w:val="24"/>
          <w:szCs w:val="24"/>
        </w:rPr>
        <w:t>Prepared in accordance with Part 3 of the Human Rights (Parliamentary Scrutiny) Act 2011</w:t>
      </w:r>
    </w:p>
    <w:p w14:paraId="181E3306" w14:textId="77777777" w:rsidR="00D12DFD" w:rsidRPr="007A274B" w:rsidRDefault="00D12DFD" w:rsidP="00043C2A">
      <w:pPr>
        <w:spacing w:before="0"/>
        <w:jc w:val="center"/>
        <w:rPr>
          <w:rFonts w:ascii="Times New Roman" w:hAnsi="Times New Roman"/>
          <w:sz w:val="24"/>
          <w:szCs w:val="24"/>
        </w:rPr>
      </w:pPr>
    </w:p>
    <w:p w14:paraId="59982633" w14:textId="5C83AD58" w:rsidR="00E3714D" w:rsidRPr="007A274B" w:rsidRDefault="0007080B" w:rsidP="0007080B">
      <w:pPr>
        <w:spacing w:before="0"/>
        <w:jc w:val="center"/>
        <w:rPr>
          <w:rFonts w:ascii="Times New Roman" w:hAnsi="Times New Roman"/>
          <w:i/>
          <w:sz w:val="24"/>
          <w:szCs w:val="24"/>
        </w:rPr>
      </w:pPr>
      <w:r w:rsidRPr="00043C2A">
        <w:rPr>
          <w:rFonts w:ascii="Times New Roman" w:hAnsi="Times New Roman"/>
          <w:i/>
          <w:sz w:val="24"/>
          <w:szCs w:val="24"/>
        </w:rPr>
        <w:t>Industry Research and Development (</w:t>
      </w:r>
      <w:r w:rsidRPr="00792862">
        <w:rPr>
          <w:rFonts w:ascii="Times New Roman" w:hAnsi="Times New Roman"/>
          <w:i/>
          <w:sz w:val="24"/>
          <w:szCs w:val="24"/>
        </w:rPr>
        <w:t>Capacity Investment</w:t>
      </w:r>
      <w:r w:rsidR="00C04C01">
        <w:rPr>
          <w:rFonts w:ascii="Times New Roman" w:hAnsi="Times New Roman"/>
          <w:i/>
          <w:sz w:val="24"/>
          <w:szCs w:val="24"/>
        </w:rPr>
        <w:t xml:space="preserve"> Scheme Program</w:t>
      </w:r>
      <w:r w:rsidRPr="00043C2A">
        <w:rPr>
          <w:rFonts w:ascii="Times New Roman" w:hAnsi="Times New Roman"/>
          <w:i/>
          <w:sz w:val="24"/>
          <w:szCs w:val="24"/>
        </w:rPr>
        <w:t>)</w:t>
      </w:r>
      <w:r>
        <w:rPr>
          <w:rFonts w:ascii="Times New Roman" w:hAnsi="Times New Roman"/>
          <w:i/>
          <w:sz w:val="24"/>
          <w:szCs w:val="24"/>
        </w:rPr>
        <w:t xml:space="preserve"> </w:t>
      </w:r>
      <w:r w:rsidRPr="00043C2A">
        <w:rPr>
          <w:rFonts w:ascii="Times New Roman" w:hAnsi="Times New Roman"/>
          <w:i/>
          <w:sz w:val="24"/>
          <w:szCs w:val="24"/>
        </w:rPr>
        <w:t>Instrument 202</w:t>
      </w:r>
      <w:r>
        <w:rPr>
          <w:rFonts w:ascii="Times New Roman" w:hAnsi="Times New Roman"/>
          <w:i/>
          <w:sz w:val="24"/>
          <w:szCs w:val="24"/>
        </w:rPr>
        <w:t>3</w:t>
      </w:r>
    </w:p>
    <w:p w14:paraId="3CFE5522" w14:textId="77777777" w:rsidR="00043C2A" w:rsidRPr="007A274B" w:rsidRDefault="00043C2A" w:rsidP="00043C2A">
      <w:pPr>
        <w:spacing w:before="0"/>
        <w:jc w:val="center"/>
        <w:rPr>
          <w:rFonts w:ascii="Times New Roman" w:hAnsi="Times New Roman"/>
          <w:i/>
          <w:sz w:val="24"/>
          <w:szCs w:val="24"/>
        </w:rPr>
      </w:pPr>
    </w:p>
    <w:p w14:paraId="0414D4B1" w14:textId="77777777" w:rsidR="00E3714D" w:rsidRPr="007A274B" w:rsidRDefault="00E3714D" w:rsidP="00043C2A">
      <w:pPr>
        <w:spacing w:before="0"/>
        <w:jc w:val="center"/>
        <w:rPr>
          <w:rFonts w:ascii="Times New Roman" w:hAnsi="Times New Roman"/>
          <w:sz w:val="24"/>
          <w:szCs w:val="24"/>
        </w:rPr>
      </w:pPr>
      <w:r w:rsidRPr="007A274B">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7A274B">
        <w:rPr>
          <w:rFonts w:ascii="Times New Roman" w:hAnsi="Times New Roman"/>
          <w:i/>
          <w:sz w:val="24"/>
          <w:szCs w:val="24"/>
        </w:rPr>
        <w:t>Human Rights (Parliamentary Scrutiny) Act 2011</w:t>
      </w:r>
      <w:r w:rsidRPr="007A274B">
        <w:rPr>
          <w:rFonts w:ascii="Times New Roman" w:hAnsi="Times New Roman"/>
          <w:sz w:val="24"/>
          <w:szCs w:val="24"/>
        </w:rPr>
        <w:t>.</w:t>
      </w:r>
    </w:p>
    <w:p w14:paraId="2E304DE3" w14:textId="77777777" w:rsidR="00E43724" w:rsidRPr="007A274B" w:rsidRDefault="00E43724" w:rsidP="00043C2A">
      <w:pPr>
        <w:tabs>
          <w:tab w:val="left" w:pos="6000"/>
        </w:tabs>
        <w:spacing w:before="0"/>
        <w:jc w:val="both"/>
        <w:rPr>
          <w:rFonts w:ascii="Times New Roman" w:hAnsi="Times New Roman"/>
          <w:b/>
          <w:sz w:val="24"/>
          <w:szCs w:val="24"/>
        </w:rPr>
      </w:pPr>
    </w:p>
    <w:p w14:paraId="0E28D12A" w14:textId="77777777" w:rsidR="00E3714D" w:rsidRPr="007A274B" w:rsidRDefault="00E3714D" w:rsidP="00043C2A">
      <w:pPr>
        <w:tabs>
          <w:tab w:val="left" w:pos="6000"/>
        </w:tabs>
        <w:spacing w:before="0"/>
        <w:jc w:val="both"/>
        <w:rPr>
          <w:rFonts w:ascii="Times New Roman" w:hAnsi="Times New Roman"/>
          <w:b/>
          <w:sz w:val="24"/>
          <w:szCs w:val="24"/>
        </w:rPr>
      </w:pPr>
      <w:r w:rsidRPr="007A274B">
        <w:rPr>
          <w:rFonts w:ascii="Times New Roman" w:hAnsi="Times New Roman"/>
          <w:b/>
          <w:sz w:val="24"/>
          <w:szCs w:val="24"/>
        </w:rPr>
        <w:t>Overview of the Legislative Instrument</w:t>
      </w:r>
    </w:p>
    <w:p w14:paraId="4EECE79D" w14:textId="77777777" w:rsidR="00043C2A" w:rsidRPr="007A274B" w:rsidRDefault="00043C2A" w:rsidP="00043C2A">
      <w:pPr>
        <w:spacing w:before="0"/>
        <w:rPr>
          <w:rFonts w:ascii="Times New Roman" w:hAnsi="Times New Roman"/>
          <w:sz w:val="24"/>
          <w:szCs w:val="24"/>
        </w:rPr>
      </w:pPr>
    </w:p>
    <w:p w14:paraId="3A07DA93" w14:textId="57FDA0E0" w:rsidR="00C32EFB" w:rsidRPr="006D410E" w:rsidRDefault="00C32EFB" w:rsidP="00C32EFB">
      <w:pPr>
        <w:spacing w:before="0"/>
        <w:rPr>
          <w:rFonts w:ascii="Times New Roman" w:hAnsi="Times New Roman"/>
          <w:sz w:val="24"/>
          <w:szCs w:val="24"/>
        </w:rPr>
      </w:pPr>
      <w:r w:rsidRPr="7EBB2F10">
        <w:rPr>
          <w:rFonts w:ascii="Times New Roman" w:hAnsi="Times New Roman"/>
          <w:sz w:val="24"/>
          <w:szCs w:val="24"/>
        </w:rPr>
        <w:t xml:space="preserve">The purpose of the </w:t>
      </w:r>
      <w:r w:rsidRPr="7EBB2F10">
        <w:rPr>
          <w:rFonts w:ascii="Times New Roman" w:hAnsi="Times New Roman"/>
          <w:i/>
          <w:iCs/>
          <w:sz w:val="24"/>
          <w:szCs w:val="24"/>
        </w:rPr>
        <w:t>Industry Research and Development (Capacity Investment</w:t>
      </w:r>
      <w:r w:rsidR="00C04C01">
        <w:rPr>
          <w:rFonts w:ascii="Times New Roman" w:hAnsi="Times New Roman"/>
          <w:i/>
          <w:iCs/>
          <w:sz w:val="24"/>
          <w:szCs w:val="24"/>
        </w:rPr>
        <w:t xml:space="preserve"> Scheme Program</w:t>
      </w:r>
      <w:r w:rsidRPr="7EBB2F10">
        <w:rPr>
          <w:rFonts w:ascii="Times New Roman" w:hAnsi="Times New Roman"/>
          <w:i/>
          <w:iCs/>
          <w:sz w:val="24"/>
          <w:szCs w:val="24"/>
        </w:rPr>
        <w:t>) Instrument 2023</w:t>
      </w:r>
      <w:r w:rsidRPr="7EBB2F10">
        <w:rPr>
          <w:rFonts w:ascii="Times New Roman" w:hAnsi="Times New Roman"/>
          <w:sz w:val="24"/>
          <w:szCs w:val="24"/>
        </w:rPr>
        <w:t xml:space="preserve"> (the Legislative Instrument) is to prescribe the Program. </w:t>
      </w:r>
      <w:r w:rsidRPr="006D410E">
        <w:rPr>
          <w:rFonts w:ascii="Times New Roman" w:hAnsi="Times New Roman"/>
          <w:sz w:val="24"/>
          <w:szCs w:val="24"/>
        </w:rPr>
        <w:t xml:space="preserve">The Program is an initial </w:t>
      </w:r>
      <w:r>
        <w:rPr>
          <w:rFonts w:ascii="Times New Roman" w:hAnsi="Times New Roman"/>
          <w:sz w:val="24"/>
          <w:szCs w:val="24"/>
        </w:rPr>
        <w:t>tender</w:t>
      </w:r>
      <w:r w:rsidRPr="006D410E">
        <w:rPr>
          <w:rFonts w:ascii="Times New Roman" w:hAnsi="Times New Roman"/>
          <w:sz w:val="24"/>
          <w:szCs w:val="24"/>
        </w:rPr>
        <w:t xml:space="preserve"> for dispatchable renewable generation and storage projects</w:t>
      </w:r>
      <w:r>
        <w:rPr>
          <w:rFonts w:ascii="Times New Roman" w:hAnsi="Times New Roman"/>
          <w:sz w:val="24"/>
          <w:szCs w:val="24"/>
        </w:rPr>
        <w:t xml:space="preserve">.  The tender is initially expecting to seek bids </w:t>
      </w:r>
      <w:r w:rsidRPr="006D410E">
        <w:rPr>
          <w:rFonts w:ascii="Times New Roman" w:hAnsi="Times New Roman"/>
          <w:sz w:val="24"/>
          <w:szCs w:val="24"/>
        </w:rPr>
        <w:t xml:space="preserve">totalling 600MW of 4-hour equivalent or 2400 MWh, for projects located in South Australia and Victoria. </w:t>
      </w:r>
      <w:r w:rsidRPr="006D410E">
        <w:rPr>
          <w:rFonts w:ascii="Times New Roman" w:hAnsi="Times New Roman"/>
          <w:sz w:val="24"/>
          <w:szCs w:val="24"/>
          <w:lang w:val="en-US"/>
        </w:rPr>
        <w:t xml:space="preserve"> </w:t>
      </w:r>
      <w:r w:rsidRPr="006D410E">
        <w:rPr>
          <w:rFonts w:ascii="Times New Roman" w:hAnsi="Times New Roman"/>
          <w:sz w:val="24"/>
          <w:szCs w:val="24"/>
        </w:rPr>
        <w:t xml:space="preserve">The Program also has the purpose of </w:t>
      </w:r>
      <w:r w:rsidRPr="006D410E">
        <w:rPr>
          <w:rFonts w:ascii="Times New Roman" w:hAnsi="Times New Roman"/>
          <w:sz w:val="24"/>
          <w:szCs w:val="24"/>
          <w:lang w:val="en-GB"/>
        </w:rPr>
        <w:t>encouraging new investment in clean dispatchable capacity to support reliability and reduce market volatility in Australia’s rapidly changing energy market.</w:t>
      </w:r>
      <w:r w:rsidRPr="006D410E">
        <w:rPr>
          <w:rFonts w:ascii="Times New Roman" w:hAnsi="Times New Roman"/>
          <w:sz w:val="24"/>
          <w:szCs w:val="24"/>
        </w:rPr>
        <w:t xml:space="preserve"> </w:t>
      </w:r>
      <w:r>
        <w:rPr>
          <w:rFonts w:ascii="Times New Roman" w:hAnsi="Times New Roman"/>
          <w:sz w:val="24"/>
          <w:szCs w:val="24"/>
        </w:rPr>
        <w:t xml:space="preserve">The initial tender is expected to be followed by a national Capacity Investment Scheme commencing in 2024. </w:t>
      </w:r>
    </w:p>
    <w:p w14:paraId="1406AF80" w14:textId="77777777" w:rsidR="00E43724" w:rsidRPr="007A274B" w:rsidRDefault="00E43724" w:rsidP="00043C2A">
      <w:pPr>
        <w:spacing w:before="0"/>
        <w:rPr>
          <w:rFonts w:ascii="Times New Roman" w:hAnsi="Times New Roman"/>
          <w:b/>
          <w:sz w:val="24"/>
          <w:szCs w:val="24"/>
        </w:rPr>
      </w:pPr>
    </w:p>
    <w:p w14:paraId="5F877B45" w14:textId="77777777" w:rsidR="00E3714D" w:rsidRPr="007A274B" w:rsidRDefault="00E3714D" w:rsidP="00043C2A">
      <w:pPr>
        <w:spacing w:before="0"/>
        <w:rPr>
          <w:rFonts w:ascii="Times New Roman" w:hAnsi="Times New Roman"/>
          <w:b/>
          <w:sz w:val="24"/>
          <w:szCs w:val="24"/>
        </w:rPr>
      </w:pPr>
      <w:r w:rsidRPr="007A274B">
        <w:rPr>
          <w:rFonts w:ascii="Times New Roman" w:hAnsi="Times New Roman"/>
          <w:b/>
          <w:sz w:val="24"/>
          <w:szCs w:val="24"/>
        </w:rPr>
        <w:t>Human rights implications</w:t>
      </w:r>
    </w:p>
    <w:p w14:paraId="6B90E1A0" w14:textId="77777777" w:rsidR="00E43724" w:rsidRPr="007A274B" w:rsidRDefault="00E43724" w:rsidP="00043C2A">
      <w:pPr>
        <w:spacing w:before="0"/>
        <w:rPr>
          <w:rFonts w:ascii="Times New Roman" w:hAnsi="Times New Roman"/>
          <w:sz w:val="24"/>
          <w:szCs w:val="24"/>
        </w:rPr>
      </w:pPr>
    </w:p>
    <w:p w14:paraId="302CB5FB" w14:textId="77777777" w:rsidR="00E3714D" w:rsidRPr="007A274B" w:rsidRDefault="00E3714D" w:rsidP="00043C2A">
      <w:pPr>
        <w:spacing w:before="0"/>
        <w:rPr>
          <w:rFonts w:ascii="Times New Roman" w:hAnsi="Times New Roman"/>
          <w:sz w:val="24"/>
          <w:szCs w:val="24"/>
        </w:rPr>
      </w:pPr>
      <w:r w:rsidRPr="007A274B">
        <w:rPr>
          <w:rFonts w:ascii="Times New Roman" w:hAnsi="Times New Roman"/>
          <w:sz w:val="24"/>
          <w:szCs w:val="24"/>
        </w:rPr>
        <w:t>This Legislative Instrument does not engage any of the applicable rights or freedoms</w:t>
      </w:r>
      <w:r w:rsidR="0007080B">
        <w:rPr>
          <w:rFonts w:ascii="Times New Roman" w:hAnsi="Times New Roman"/>
          <w:sz w:val="24"/>
          <w:szCs w:val="24"/>
        </w:rPr>
        <w:t>.</w:t>
      </w:r>
    </w:p>
    <w:p w14:paraId="3E4E2597" w14:textId="77777777" w:rsidR="00043C2A" w:rsidRPr="007A274B" w:rsidRDefault="00043C2A" w:rsidP="00043C2A">
      <w:pPr>
        <w:spacing w:before="0"/>
        <w:rPr>
          <w:rFonts w:ascii="Times New Roman" w:hAnsi="Times New Roman"/>
          <w:sz w:val="24"/>
          <w:szCs w:val="24"/>
        </w:rPr>
      </w:pPr>
    </w:p>
    <w:p w14:paraId="5704EFAA" w14:textId="77777777" w:rsidR="00E3714D" w:rsidRPr="007A274B" w:rsidRDefault="00E3714D" w:rsidP="00043C2A">
      <w:pPr>
        <w:spacing w:before="0"/>
        <w:rPr>
          <w:rFonts w:ascii="Times New Roman" w:hAnsi="Times New Roman"/>
          <w:b/>
          <w:sz w:val="24"/>
          <w:szCs w:val="24"/>
        </w:rPr>
      </w:pPr>
      <w:r w:rsidRPr="007A274B">
        <w:rPr>
          <w:rFonts w:ascii="Times New Roman" w:hAnsi="Times New Roman"/>
          <w:b/>
          <w:sz w:val="24"/>
          <w:szCs w:val="24"/>
        </w:rPr>
        <w:t>Conclusion</w:t>
      </w:r>
    </w:p>
    <w:p w14:paraId="736B367B" w14:textId="77777777" w:rsidR="00043C2A" w:rsidRPr="007A274B" w:rsidRDefault="00043C2A" w:rsidP="00043C2A">
      <w:pPr>
        <w:spacing w:before="0"/>
        <w:rPr>
          <w:rFonts w:ascii="Times New Roman" w:hAnsi="Times New Roman"/>
          <w:sz w:val="24"/>
          <w:szCs w:val="24"/>
        </w:rPr>
      </w:pPr>
    </w:p>
    <w:p w14:paraId="7315F1D6" w14:textId="77777777" w:rsidR="00E3714D" w:rsidRPr="007A274B" w:rsidRDefault="00E3714D" w:rsidP="00043C2A">
      <w:pPr>
        <w:spacing w:before="0"/>
        <w:rPr>
          <w:rFonts w:ascii="Times New Roman" w:hAnsi="Times New Roman"/>
          <w:sz w:val="24"/>
          <w:szCs w:val="24"/>
        </w:rPr>
      </w:pPr>
      <w:r w:rsidRPr="007A274B">
        <w:rPr>
          <w:rFonts w:ascii="Times New Roman" w:hAnsi="Times New Roman"/>
          <w:sz w:val="24"/>
          <w:szCs w:val="24"/>
        </w:rPr>
        <w:t>This Legislative Instrument is compatible with human rights as it does not raise any human rights issues</w:t>
      </w:r>
      <w:r w:rsidR="0007080B">
        <w:rPr>
          <w:rFonts w:ascii="Times New Roman" w:hAnsi="Times New Roman"/>
          <w:sz w:val="24"/>
          <w:szCs w:val="24"/>
        </w:rPr>
        <w:t>.</w:t>
      </w:r>
    </w:p>
    <w:p w14:paraId="2BEB80FA" w14:textId="77777777" w:rsidR="00043C2A" w:rsidRPr="007A274B" w:rsidRDefault="00043C2A" w:rsidP="00043C2A">
      <w:pPr>
        <w:spacing w:before="0"/>
        <w:rPr>
          <w:rFonts w:ascii="Times New Roman" w:hAnsi="Times New Roman"/>
          <w:sz w:val="24"/>
          <w:szCs w:val="24"/>
        </w:rPr>
      </w:pPr>
    </w:p>
    <w:p w14:paraId="04BFAF65" w14:textId="77777777" w:rsidR="7FB86654" w:rsidRPr="007A274B" w:rsidRDefault="7FB86654" w:rsidP="7FB86654">
      <w:pPr>
        <w:spacing w:before="0"/>
        <w:rPr>
          <w:rFonts w:ascii="Times New Roman" w:hAnsi="Times New Roman"/>
          <w:sz w:val="24"/>
          <w:szCs w:val="24"/>
        </w:rPr>
      </w:pPr>
    </w:p>
    <w:p w14:paraId="48B86E7D" w14:textId="77777777" w:rsidR="006FDE39" w:rsidRPr="007A274B" w:rsidRDefault="006FDE39" w:rsidP="006FDE39">
      <w:pPr>
        <w:spacing w:before="0"/>
        <w:jc w:val="center"/>
        <w:rPr>
          <w:rFonts w:ascii="Times New Roman" w:hAnsi="Times New Roman"/>
          <w:b/>
          <w:bCs/>
          <w:sz w:val="24"/>
          <w:szCs w:val="24"/>
        </w:rPr>
      </w:pPr>
    </w:p>
    <w:p w14:paraId="66737F1C" w14:textId="77777777" w:rsidR="5076563A" w:rsidRPr="007A274B" w:rsidRDefault="5076563A" w:rsidP="006FDE39">
      <w:pPr>
        <w:spacing w:before="0"/>
        <w:jc w:val="center"/>
        <w:rPr>
          <w:rFonts w:ascii="Times New Roman" w:hAnsi="Times New Roman"/>
          <w:b/>
          <w:bCs/>
          <w:sz w:val="24"/>
          <w:szCs w:val="24"/>
        </w:rPr>
      </w:pPr>
      <w:r w:rsidRPr="007A274B">
        <w:rPr>
          <w:rFonts w:ascii="Times New Roman" w:hAnsi="Times New Roman"/>
          <w:b/>
          <w:bCs/>
          <w:sz w:val="24"/>
          <w:szCs w:val="24"/>
        </w:rPr>
        <w:t>T</w:t>
      </w:r>
      <w:r w:rsidR="511540E9" w:rsidRPr="007A274B">
        <w:rPr>
          <w:rFonts w:ascii="Times New Roman" w:hAnsi="Times New Roman"/>
          <w:b/>
          <w:bCs/>
          <w:sz w:val="24"/>
          <w:szCs w:val="24"/>
        </w:rPr>
        <w:t>he Hon Chris Bowen MP</w:t>
      </w:r>
    </w:p>
    <w:p w14:paraId="77E03CDF" w14:textId="77777777" w:rsidR="58C135E6" w:rsidRDefault="58C135E6" w:rsidP="006FDE39">
      <w:pPr>
        <w:spacing w:before="0"/>
        <w:jc w:val="center"/>
        <w:rPr>
          <w:rFonts w:ascii="Times New Roman" w:hAnsi="Times New Roman"/>
          <w:b/>
          <w:bCs/>
          <w:sz w:val="24"/>
          <w:szCs w:val="24"/>
        </w:rPr>
      </w:pPr>
      <w:r w:rsidRPr="007A274B">
        <w:rPr>
          <w:rFonts w:ascii="Times New Roman" w:hAnsi="Times New Roman"/>
          <w:b/>
          <w:bCs/>
          <w:sz w:val="24"/>
          <w:szCs w:val="24"/>
        </w:rPr>
        <w:t>Minister for Climate Change and Energy</w:t>
      </w:r>
    </w:p>
    <w:sectPr w:rsidR="58C135E6" w:rsidSect="00043C2A">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2DCA8" w14:textId="77777777" w:rsidR="00C20B83" w:rsidRDefault="00C20B83">
      <w:r>
        <w:separator/>
      </w:r>
    </w:p>
  </w:endnote>
  <w:endnote w:type="continuationSeparator" w:id="0">
    <w:p w14:paraId="54CFCC64" w14:textId="77777777" w:rsidR="00C20B83" w:rsidRDefault="00C20B83">
      <w:r>
        <w:continuationSeparator/>
      </w:r>
    </w:p>
  </w:endnote>
  <w:endnote w:type="continuationNotice" w:id="1">
    <w:p w14:paraId="4A1354AA" w14:textId="77777777" w:rsidR="00C20B83" w:rsidRDefault="00C20B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777322249"/>
      <w:docPartObj>
        <w:docPartGallery w:val="Page Numbers (Bottom of Page)"/>
        <w:docPartUnique/>
      </w:docPartObj>
    </w:sdtPr>
    <w:sdtEndPr>
      <w:rPr>
        <w:noProof/>
      </w:rPr>
    </w:sdtEndPr>
    <w:sdtContent>
      <w:p w14:paraId="34C027DD" w14:textId="77777777" w:rsidR="002D74E2" w:rsidRPr="00043C2A" w:rsidRDefault="00E43724" w:rsidP="00043C2A">
        <w:pPr>
          <w:pStyle w:val="Footer"/>
          <w:jc w:val="center"/>
          <w:rPr>
            <w:rFonts w:ascii="Times New Roman" w:hAnsi="Times New Roman"/>
            <w:sz w:val="24"/>
            <w:szCs w:val="24"/>
          </w:rPr>
        </w:pPr>
        <w:r w:rsidRPr="00043C2A">
          <w:rPr>
            <w:rFonts w:ascii="Times New Roman" w:hAnsi="Times New Roman"/>
            <w:sz w:val="24"/>
            <w:szCs w:val="24"/>
          </w:rPr>
          <w:fldChar w:fldCharType="begin"/>
        </w:r>
        <w:r w:rsidRPr="00043C2A">
          <w:rPr>
            <w:rFonts w:ascii="Times New Roman" w:hAnsi="Times New Roman"/>
            <w:sz w:val="24"/>
            <w:szCs w:val="24"/>
          </w:rPr>
          <w:instrText xml:space="preserve"> PAGE   \* MERGEFORMAT </w:instrText>
        </w:r>
        <w:r w:rsidRPr="00043C2A">
          <w:rPr>
            <w:rFonts w:ascii="Times New Roman" w:hAnsi="Times New Roman"/>
            <w:sz w:val="24"/>
            <w:szCs w:val="24"/>
          </w:rPr>
          <w:fldChar w:fldCharType="separate"/>
        </w:r>
        <w:r w:rsidRPr="00043C2A">
          <w:rPr>
            <w:rFonts w:ascii="Times New Roman" w:hAnsi="Times New Roman"/>
            <w:noProof/>
            <w:sz w:val="24"/>
            <w:szCs w:val="24"/>
          </w:rPr>
          <w:t>2</w:t>
        </w:r>
        <w:r w:rsidRPr="00043C2A">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DA5A" w14:textId="77777777" w:rsidR="00C20B83" w:rsidRDefault="00C20B83">
      <w:r>
        <w:separator/>
      </w:r>
    </w:p>
  </w:footnote>
  <w:footnote w:type="continuationSeparator" w:id="0">
    <w:p w14:paraId="7D2574D2" w14:textId="77777777" w:rsidR="00C20B83" w:rsidRDefault="00C20B83">
      <w:r>
        <w:continuationSeparator/>
      </w:r>
    </w:p>
  </w:footnote>
  <w:footnote w:type="continuationNotice" w:id="1">
    <w:p w14:paraId="08BBE42E" w14:textId="77777777" w:rsidR="00C20B83" w:rsidRDefault="00C20B8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445684"/>
    <w:multiLevelType w:val="hybridMultilevel"/>
    <w:tmpl w:val="69EAC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A726BF"/>
    <w:multiLevelType w:val="hybridMultilevel"/>
    <w:tmpl w:val="45009C02"/>
    <w:lvl w:ilvl="0" w:tplc="AA005788">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813585"/>
    <w:multiLevelType w:val="hybridMultilevel"/>
    <w:tmpl w:val="FFFFFFFF"/>
    <w:lvl w:ilvl="0" w:tplc="FAB6E1BE">
      <w:start w:val="1"/>
      <w:numFmt w:val="bullet"/>
      <w:lvlText w:val=""/>
      <w:lvlJc w:val="left"/>
      <w:pPr>
        <w:ind w:left="720" w:hanging="360"/>
      </w:pPr>
      <w:rPr>
        <w:rFonts w:ascii="Symbol" w:hAnsi="Symbol" w:hint="default"/>
      </w:rPr>
    </w:lvl>
    <w:lvl w:ilvl="1" w:tplc="B71649FC">
      <w:start w:val="1"/>
      <w:numFmt w:val="bullet"/>
      <w:lvlText w:val="o"/>
      <w:lvlJc w:val="left"/>
      <w:pPr>
        <w:ind w:left="1440" w:hanging="360"/>
      </w:pPr>
      <w:rPr>
        <w:rFonts w:ascii="Courier New" w:hAnsi="Courier New" w:hint="default"/>
      </w:rPr>
    </w:lvl>
    <w:lvl w:ilvl="2" w:tplc="DB584438">
      <w:start w:val="1"/>
      <w:numFmt w:val="bullet"/>
      <w:lvlText w:val=""/>
      <w:lvlJc w:val="left"/>
      <w:pPr>
        <w:ind w:left="2160" w:hanging="360"/>
      </w:pPr>
      <w:rPr>
        <w:rFonts w:ascii="Wingdings" w:hAnsi="Wingdings" w:hint="default"/>
      </w:rPr>
    </w:lvl>
    <w:lvl w:ilvl="3" w:tplc="63620978">
      <w:start w:val="1"/>
      <w:numFmt w:val="bullet"/>
      <w:lvlText w:val=""/>
      <w:lvlJc w:val="left"/>
      <w:pPr>
        <w:ind w:left="2880" w:hanging="360"/>
      </w:pPr>
      <w:rPr>
        <w:rFonts w:ascii="Symbol" w:hAnsi="Symbol" w:hint="default"/>
      </w:rPr>
    </w:lvl>
    <w:lvl w:ilvl="4" w:tplc="BEAC825A">
      <w:start w:val="1"/>
      <w:numFmt w:val="bullet"/>
      <w:lvlText w:val="o"/>
      <w:lvlJc w:val="left"/>
      <w:pPr>
        <w:ind w:left="3600" w:hanging="360"/>
      </w:pPr>
      <w:rPr>
        <w:rFonts w:ascii="Courier New" w:hAnsi="Courier New" w:hint="default"/>
      </w:rPr>
    </w:lvl>
    <w:lvl w:ilvl="5" w:tplc="315E40FA">
      <w:start w:val="1"/>
      <w:numFmt w:val="bullet"/>
      <w:lvlText w:val=""/>
      <w:lvlJc w:val="left"/>
      <w:pPr>
        <w:ind w:left="4320" w:hanging="360"/>
      </w:pPr>
      <w:rPr>
        <w:rFonts w:ascii="Wingdings" w:hAnsi="Wingdings" w:hint="default"/>
      </w:rPr>
    </w:lvl>
    <w:lvl w:ilvl="6" w:tplc="45C643CE">
      <w:start w:val="1"/>
      <w:numFmt w:val="bullet"/>
      <w:lvlText w:val=""/>
      <w:lvlJc w:val="left"/>
      <w:pPr>
        <w:ind w:left="5040" w:hanging="360"/>
      </w:pPr>
      <w:rPr>
        <w:rFonts w:ascii="Symbol" w:hAnsi="Symbol" w:hint="default"/>
      </w:rPr>
    </w:lvl>
    <w:lvl w:ilvl="7" w:tplc="83084542">
      <w:start w:val="1"/>
      <w:numFmt w:val="bullet"/>
      <w:lvlText w:val="o"/>
      <w:lvlJc w:val="left"/>
      <w:pPr>
        <w:ind w:left="5760" w:hanging="360"/>
      </w:pPr>
      <w:rPr>
        <w:rFonts w:ascii="Courier New" w:hAnsi="Courier New" w:hint="default"/>
      </w:rPr>
    </w:lvl>
    <w:lvl w:ilvl="8" w:tplc="78C6DB44">
      <w:start w:val="1"/>
      <w:numFmt w:val="bullet"/>
      <w:lvlText w:val=""/>
      <w:lvlJc w:val="left"/>
      <w:pPr>
        <w:ind w:left="6480" w:hanging="360"/>
      </w:pPr>
      <w:rPr>
        <w:rFonts w:ascii="Wingdings" w:hAnsi="Wingdings" w:hint="default"/>
      </w:rPr>
    </w:lvl>
  </w:abstractNum>
  <w:abstractNum w:abstractNumId="8" w15:restartNumberingAfterBreak="0">
    <w:nsid w:val="16E1743A"/>
    <w:multiLevelType w:val="hybridMultilevel"/>
    <w:tmpl w:val="330E1F74"/>
    <w:lvl w:ilvl="0" w:tplc="8204738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106D31"/>
    <w:multiLevelType w:val="hybridMultilevel"/>
    <w:tmpl w:val="BB042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2" w15:restartNumberingAfterBreak="0">
    <w:nsid w:val="23233900"/>
    <w:multiLevelType w:val="hybridMultilevel"/>
    <w:tmpl w:val="DF788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2A913599"/>
    <w:multiLevelType w:val="multilevel"/>
    <w:tmpl w:val="02AA8FA0"/>
    <w:numStyleLink w:val="ListBullets"/>
  </w:abstractNum>
  <w:abstractNum w:abstractNumId="15" w15:restartNumberingAfterBreak="0">
    <w:nsid w:val="2BF222E3"/>
    <w:multiLevelType w:val="hybridMultilevel"/>
    <w:tmpl w:val="1CCC45F4"/>
    <w:lvl w:ilvl="0" w:tplc="21E8437E">
      <w:start w:val="1"/>
      <w:numFmt w:val="bullet"/>
      <w:lvlText w:val="-"/>
      <w:lvlJc w:val="left"/>
      <w:pPr>
        <w:ind w:left="720" w:hanging="360"/>
      </w:pPr>
      <w:rPr>
        <w:rFonts w:ascii="Courier New" w:hAnsi="Courier New"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1B3E6A"/>
    <w:multiLevelType w:val="hybridMultilevel"/>
    <w:tmpl w:val="C2189E5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2425AB"/>
    <w:multiLevelType w:val="multilevel"/>
    <w:tmpl w:val="BC8603C0"/>
    <w:numStyleLink w:val="ListNumbers"/>
  </w:abstractNum>
  <w:abstractNum w:abstractNumId="18" w15:restartNumberingAfterBreak="0">
    <w:nsid w:val="33B01F74"/>
    <w:multiLevelType w:val="hybridMultilevel"/>
    <w:tmpl w:val="150A91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383C1D7D"/>
    <w:multiLevelType w:val="hybridMultilevel"/>
    <w:tmpl w:val="BBE499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A7C567D"/>
    <w:multiLevelType w:val="hybridMultilevel"/>
    <w:tmpl w:val="C2DACCDE"/>
    <w:lvl w:ilvl="0" w:tplc="933E36FC">
      <w:start w:val="1"/>
      <w:numFmt w:val="lowerLetter"/>
      <w:lvlText w:val="%1)"/>
      <w:lvlJc w:val="left"/>
      <w:pPr>
        <w:ind w:left="1510" w:hanging="11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554C26"/>
    <w:multiLevelType w:val="hybridMultilevel"/>
    <w:tmpl w:val="42261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DD5C12"/>
    <w:multiLevelType w:val="multilevel"/>
    <w:tmpl w:val="20F2356A"/>
    <w:numStyleLink w:val="Appendix"/>
  </w:abstractNum>
  <w:abstractNum w:abstractNumId="23" w15:restartNumberingAfterBreak="0">
    <w:nsid w:val="48384078"/>
    <w:multiLevelType w:val="hybridMultilevel"/>
    <w:tmpl w:val="15F6BBB2"/>
    <w:lvl w:ilvl="0" w:tplc="AA005788">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FA6057"/>
    <w:multiLevelType w:val="hybridMultilevel"/>
    <w:tmpl w:val="F8244326"/>
    <w:lvl w:ilvl="0" w:tplc="B7388B86">
      <w:start w:val="1"/>
      <w:numFmt w:val="lowerRoman"/>
      <w:lvlText w:val="(%1)"/>
      <w:lvlJc w:val="left"/>
      <w:pPr>
        <w:ind w:left="780" w:hanging="720"/>
      </w:pPr>
      <w:rPr>
        <w:rFonts w:hint="default"/>
        <w:sz w:val="24"/>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6" w15:restartNumberingAfterBreak="0">
    <w:nsid w:val="4C011534"/>
    <w:multiLevelType w:val="hybridMultilevel"/>
    <w:tmpl w:val="94B0B686"/>
    <w:lvl w:ilvl="0" w:tplc="6294350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484B37"/>
    <w:multiLevelType w:val="hybridMultilevel"/>
    <w:tmpl w:val="4D844CD0"/>
    <w:lvl w:ilvl="0" w:tplc="FFFFFFFF">
      <w:start w:val="6"/>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9"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0"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979DBB9"/>
    <w:multiLevelType w:val="hybridMultilevel"/>
    <w:tmpl w:val="FFFFFFFF"/>
    <w:lvl w:ilvl="0" w:tplc="6506EFA6">
      <w:start w:val="1"/>
      <w:numFmt w:val="bullet"/>
      <w:lvlText w:val=""/>
      <w:lvlJc w:val="left"/>
      <w:pPr>
        <w:ind w:left="720" w:hanging="360"/>
      </w:pPr>
      <w:rPr>
        <w:rFonts w:ascii="Symbol" w:hAnsi="Symbol" w:hint="default"/>
      </w:rPr>
    </w:lvl>
    <w:lvl w:ilvl="1" w:tplc="7158DE94">
      <w:start w:val="1"/>
      <w:numFmt w:val="bullet"/>
      <w:lvlText w:val="o"/>
      <w:lvlJc w:val="left"/>
      <w:pPr>
        <w:ind w:left="1440" w:hanging="360"/>
      </w:pPr>
      <w:rPr>
        <w:rFonts w:ascii="Courier New" w:hAnsi="Courier New" w:hint="default"/>
      </w:rPr>
    </w:lvl>
    <w:lvl w:ilvl="2" w:tplc="56B24448">
      <w:start w:val="1"/>
      <w:numFmt w:val="bullet"/>
      <w:lvlText w:val=""/>
      <w:lvlJc w:val="left"/>
      <w:pPr>
        <w:ind w:left="2160" w:hanging="360"/>
      </w:pPr>
      <w:rPr>
        <w:rFonts w:ascii="Wingdings" w:hAnsi="Wingdings" w:hint="default"/>
      </w:rPr>
    </w:lvl>
    <w:lvl w:ilvl="3" w:tplc="01182C90">
      <w:start w:val="1"/>
      <w:numFmt w:val="bullet"/>
      <w:lvlText w:val=""/>
      <w:lvlJc w:val="left"/>
      <w:pPr>
        <w:ind w:left="2880" w:hanging="360"/>
      </w:pPr>
      <w:rPr>
        <w:rFonts w:ascii="Symbol" w:hAnsi="Symbol" w:hint="default"/>
      </w:rPr>
    </w:lvl>
    <w:lvl w:ilvl="4" w:tplc="F126091C">
      <w:start w:val="1"/>
      <w:numFmt w:val="bullet"/>
      <w:lvlText w:val="o"/>
      <w:lvlJc w:val="left"/>
      <w:pPr>
        <w:ind w:left="3600" w:hanging="360"/>
      </w:pPr>
      <w:rPr>
        <w:rFonts w:ascii="Courier New" w:hAnsi="Courier New" w:hint="default"/>
      </w:rPr>
    </w:lvl>
    <w:lvl w:ilvl="5" w:tplc="FA54F006">
      <w:start w:val="1"/>
      <w:numFmt w:val="bullet"/>
      <w:lvlText w:val=""/>
      <w:lvlJc w:val="left"/>
      <w:pPr>
        <w:ind w:left="4320" w:hanging="360"/>
      </w:pPr>
      <w:rPr>
        <w:rFonts w:ascii="Wingdings" w:hAnsi="Wingdings" w:hint="default"/>
      </w:rPr>
    </w:lvl>
    <w:lvl w:ilvl="6" w:tplc="AF388504">
      <w:start w:val="1"/>
      <w:numFmt w:val="bullet"/>
      <w:lvlText w:val=""/>
      <w:lvlJc w:val="left"/>
      <w:pPr>
        <w:ind w:left="5040" w:hanging="360"/>
      </w:pPr>
      <w:rPr>
        <w:rFonts w:ascii="Symbol" w:hAnsi="Symbol" w:hint="default"/>
      </w:rPr>
    </w:lvl>
    <w:lvl w:ilvl="7" w:tplc="77E4E614">
      <w:start w:val="1"/>
      <w:numFmt w:val="bullet"/>
      <w:lvlText w:val="o"/>
      <w:lvlJc w:val="left"/>
      <w:pPr>
        <w:ind w:left="5760" w:hanging="360"/>
      </w:pPr>
      <w:rPr>
        <w:rFonts w:ascii="Courier New" w:hAnsi="Courier New" w:hint="default"/>
      </w:rPr>
    </w:lvl>
    <w:lvl w:ilvl="8" w:tplc="4356C1DA">
      <w:start w:val="1"/>
      <w:numFmt w:val="bullet"/>
      <w:lvlText w:val=""/>
      <w:lvlJc w:val="left"/>
      <w:pPr>
        <w:ind w:left="6480" w:hanging="360"/>
      </w:pPr>
      <w:rPr>
        <w:rFonts w:ascii="Wingdings" w:hAnsi="Wingdings" w:hint="default"/>
      </w:rPr>
    </w:lvl>
  </w:abstractNum>
  <w:num w:numId="1" w16cid:durableId="1293825153">
    <w:abstractNumId w:val="32"/>
  </w:num>
  <w:num w:numId="2" w16cid:durableId="774247742">
    <w:abstractNumId w:val="7"/>
  </w:num>
  <w:num w:numId="3" w16cid:durableId="512232039">
    <w:abstractNumId w:val="28"/>
  </w:num>
  <w:num w:numId="4" w16cid:durableId="1281645801">
    <w:abstractNumId w:val="24"/>
  </w:num>
  <w:num w:numId="5" w16cid:durableId="76707695">
    <w:abstractNumId w:val="9"/>
  </w:num>
  <w:num w:numId="6" w16cid:durableId="200021486">
    <w:abstractNumId w:val="11"/>
  </w:num>
  <w:num w:numId="7" w16cid:durableId="881985369">
    <w:abstractNumId w:val="3"/>
  </w:num>
  <w:num w:numId="8" w16cid:durableId="408816317">
    <w:abstractNumId w:val="14"/>
  </w:num>
  <w:num w:numId="9" w16cid:durableId="346443216">
    <w:abstractNumId w:val="31"/>
  </w:num>
  <w:num w:numId="10" w16cid:durableId="1580477406">
    <w:abstractNumId w:val="17"/>
  </w:num>
  <w:num w:numId="11" w16cid:durableId="1900165242">
    <w:abstractNumId w:val="29"/>
  </w:num>
  <w:num w:numId="12" w16cid:durableId="1706248245">
    <w:abstractNumId w:val="13"/>
  </w:num>
  <w:num w:numId="13" w16cid:durableId="656225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330434">
    <w:abstractNumId w:val="22"/>
  </w:num>
  <w:num w:numId="15" w16cid:durableId="145702873">
    <w:abstractNumId w:val="30"/>
  </w:num>
  <w:num w:numId="16" w16cid:durableId="1483350869">
    <w:abstractNumId w:val="2"/>
  </w:num>
  <w:num w:numId="17" w16cid:durableId="1025600822">
    <w:abstractNumId w:val="1"/>
  </w:num>
  <w:num w:numId="18" w16cid:durableId="1878927501">
    <w:abstractNumId w:val="0"/>
  </w:num>
  <w:num w:numId="19" w16cid:durableId="914971007">
    <w:abstractNumId w:val="4"/>
  </w:num>
  <w:num w:numId="20" w16cid:durableId="1125545236">
    <w:abstractNumId w:val="27"/>
  </w:num>
  <w:num w:numId="21" w16cid:durableId="247927921">
    <w:abstractNumId w:val="15"/>
  </w:num>
  <w:num w:numId="22" w16cid:durableId="1047535371">
    <w:abstractNumId w:val="26"/>
  </w:num>
  <w:num w:numId="23" w16cid:durableId="721834410">
    <w:abstractNumId w:val="6"/>
  </w:num>
  <w:num w:numId="24" w16cid:durableId="790518876">
    <w:abstractNumId w:val="23"/>
  </w:num>
  <w:num w:numId="25" w16cid:durableId="1013645850">
    <w:abstractNumId w:val="5"/>
  </w:num>
  <w:num w:numId="26" w16cid:durableId="367073412">
    <w:abstractNumId w:val="21"/>
  </w:num>
  <w:num w:numId="27" w16cid:durableId="1856382299">
    <w:abstractNumId w:val="10"/>
  </w:num>
  <w:num w:numId="28" w16cid:durableId="1033073316">
    <w:abstractNumId w:val="16"/>
  </w:num>
  <w:num w:numId="29" w16cid:durableId="2088531040">
    <w:abstractNumId w:val="20"/>
  </w:num>
  <w:num w:numId="30" w16cid:durableId="1806586214">
    <w:abstractNumId w:val="18"/>
  </w:num>
  <w:num w:numId="31" w16cid:durableId="663434021">
    <w:abstractNumId w:val="19"/>
  </w:num>
  <w:num w:numId="32" w16cid:durableId="407382134">
    <w:abstractNumId w:val="12"/>
  </w:num>
  <w:num w:numId="33" w16cid:durableId="361134191">
    <w:abstractNumId w:val="25"/>
  </w:num>
  <w:num w:numId="34" w16cid:durableId="30470006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84"/>
    <w:rsid w:val="00002CC8"/>
    <w:rsid w:val="000042E8"/>
    <w:rsid w:val="00005493"/>
    <w:rsid w:val="00005DCF"/>
    <w:rsid w:val="00010659"/>
    <w:rsid w:val="00020C5C"/>
    <w:rsid w:val="000243B2"/>
    <w:rsid w:val="000276E0"/>
    <w:rsid w:val="00035EF0"/>
    <w:rsid w:val="00037BAA"/>
    <w:rsid w:val="00040CE2"/>
    <w:rsid w:val="00043332"/>
    <w:rsid w:val="00043C2A"/>
    <w:rsid w:val="00045BB9"/>
    <w:rsid w:val="00047CDE"/>
    <w:rsid w:val="00051E71"/>
    <w:rsid w:val="000561A0"/>
    <w:rsid w:val="00060873"/>
    <w:rsid w:val="00061C61"/>
    <w:rsid w:val="000664D6"/>
    <w:rsid w:val="00066566"/>
    <w:rsid w:val="0007080B"/>
    <w:rsid w:val="00071951"/>
    <w:rsid w:val="00072E37"/>
    <w:rsid w:val="00076CFF"/>
    <w:rsid w:val="00077823"/>
    <w:rsid w:val="0008401C"/>
    <w:rsid w:val="000851E8"/>
    <w:rsid w:val="00086F31"/>
    <w:rsid w:val="0008737C"/>
    <w:rsid w:val="0009271A"/>
    <w:rsid w:val="000A218A"/>
    <w:rsid w:val="000A327F"/>
    <w:rsid w:val="000A415B"/>
    <w:rsid w:val="000A50BA"/>
    <w:rsid w:val="000A614A"/>
    <w:rsid w:val="000A7FA9"/>
    <w:rsid w:val="000B08BB"/>
    <w:rsid w:val="000B1670"/>
    <w:rsid w:val="000C5349"/>
    <w:rsid w:val="000D035D"/>
    <w:rsid w:val="000F3677"/>
    <w:rsid w:val="000F3C1D"/>
    <w:rsid w:val="000F4633"/>
    <w:rsid w:val="000F6E9B"/>
    <w:rsid w:val="000F7E1A"/>
    <w:rsid w:val="001014F3"/>
    <w:rsid w:val="00112D51"/>
    <w:rsid w:val="00116E2C"/>
    <w:rsid w:val="00121A6F"/>
    <w:rsid w:val="0012227E"/>
    <w:rsid w:val="00124881"/>
    <w:rsid w:val="00133180"/>
    <w:rsid w:val="001451A0"/>
    <w:rsid w:val="00145D01"/>
    <w:rsid w:val="00145E3E"/>
    <w:rsid w:val="00153831"/>
    <w:rsid w:val="00153B51"/>
    <w:rsid w:val="00167F9A"/>
    <w:rsid w:val="00170D71"/>
    <w:rsid w:val="00172D0A"/>
    <w:rsid w:val="00174632"/>
    <w:rsid w:val="00181BA4"/>
    <w:rsid w:val="00182482"/>
    <w:rsid w:val="00185275"/>
    <w:rsid w:val="00192AD3"/>
    <w:rsid w:val="00193D4E"/>
    <w:rsid w:val="00194473"/>
    <w:rsid w:val="00195C2A"/>
    <w:rsid w:val="00197216"/>
    <w:rsid w:val="001A1089"/>
    <w:rsid w:val="001A10F4"/>
    <w:rsid w:val="001A1E0B"/>
    <w:rsid w:val="001A1E23"/>
    <w:rsid w:val="001A36DB"/>
    <w:rsid w:val="001B40E6"/>
    <w:rsid w:val="001B78A0"/>
    <w:rsid w:val="001C0461"/>
    <w:rsid w:val="001C1614"/>
    <w:rsid w:val="001C4048"/>
    <w:rsid w:val="001C4D14"/>
    <w:rsid w:val="001D54B3"/>
    <w:rsid w:val="001E0889"/>
    <w:rsid w:val="001E299F"/>
    <w:rsid w:val="001E6DB9"/>
    <w:rsid w:val="001E7E6F"/>
    <w:rsid w:val="001F1F53"/>
    <w:rsid w:val="001F23A2"/>
    <w:rsid w:val="001F310A"/>
    <w:rsid w:val="001F49E5"/>
    <w:rsid w:val="001F5693"/>
    <w:rsid w:val="001F5BC2"/>
    <w:rsid w:val="00200AC9"/>
    <w:rsid w:val="00206498"/>
    <w:rsid w:val="00206E6B"/>
    <w:rsid w:val="00211559"/>
    <w:rsid w:val="00213109"/>
    <w:rsid w:val="00213A9F"/>
    <w:rsid w:val="00215ECC"/>
    <w:rsid w:val="00217431"/>
    <w:rsid w:val="00220AD1"/>
    <w:rsid w:val="00225200"/>
    <w:rsid w:val="00231E4A"/>
    <w:rsid w:val="0023401A"/>
    <w:rsid w:val="00237315"/>
    <w:rsid w:val="0024280E"/>
    <w:rsid w:val="0024372E"/>
    <w:rsid w:val="00243C61"/>
    <w:rsid w:val="0024561D"/>
    <w:rsid w:val="002465A5"/>
    <w:rsid w:val="00252672"/>
    <w:rsid w:val="00255823"/>
    <w:rsid w:val="00256274"/>
    <w:rsid w:val="002629F0"/>
    <w:rsid w:val="00270400"/>
    <w:rsid w:val="00273246"/>
    <w:rsid w:val="00274BB9"/>
    <w:rsid w:val="00275264"/>
    <w:rsid w:val="00276F83"/>
    <w:rsid w:val="00280E23"/>
    <w:rsid w:val="00283E4F"/>
    <w:rsid w:val="0028559A"/>
    <w:rsid w:val="00287603"/>
    <w:rsid w:val="00294EEB"/>
    <w:rsid w:val="0029664C"/>
    <w:rsid w:val="002A0DAD"/>
    <w:rsid w:val="002A190D"/>
    <w:rsid w:val="002A50FE"/>
    <w:rsid w:val="002B212A"/>
    <w:rsid w:val="002C296F"/>
    <w:rsid w:val="002C422E"/>
    <w:rsid w:val="002C4D6A"/>
    <w:rsid w:val="002C7068"/>
    <w:rsid w:val="002D4984"/>
    <w:rsid w:val="002D651D"/>
    <w:rsid w:val="002D6C22"/>
    <w:rsid w:val="002D74E2"/>
    <w:rsid w:val="002E0B25"/>
    <w:rsid w:val="002E0C5A"/>
    <w:rsid w:val="002E6BB3"/>
    <w:rsid w:val="002F3080"/>
    <w:rsid w:val="002F43F5"/>
    <w:rsid w:val="00300FE5"/>
    <w:rsid w:val="003032B4"/>
    <w:rsid w:val="00304FC0"/>
    <w:rsid w:val="003059B1"/>
    <w:rsid w:val="00311125"/>
    <w:rsid w:val="0031280C"/>
    <w:rsid w:val="003130D1"/>
    <w:rsid w:val="00313A37"/>
    <w:rsid w:val="003140BD"/>
    <w:rsid w:val="00322D60"/>
    <w:rsid w:val="00323EBC"/>
    <w:rsid w:val="00327F0B"/>
    <w:rsid w:val="003344BB"/>
    <w:rsid w:val="0034196B"/>
    <w:rsid w:val="003430A0"/>
    <w:rsid w:val="00357ADB"/>
    <w:rsid w:val="00363978"/>
    <w:rsid w:val="00364FA1"/>
    <w:rsid w:val="003658AE"/>
    <w:rsid w:val="00375CCE"/>
    <w:rsid w:val="00377597"/>
    <w:rsid w:val="003806B1"/>
    <w:rsid w:val="00382D0A"/>
    <w:rsid w:val="0039394E"/>
    <w:rsid w:val="00393F13"/>
    <w:rsid w:val="003A42B0"/>
    <w:rsid w:val="003A4C36"/>
    <w:rsid w:val="003B1897"/>
    <w:rsid w:val="003B1C51"/>
    <w:rsid w:val="003B74AF"/>
    <w:rsid w:val="003C0A70"/>
    <w:rsid w:val="003C5376"/>
    <w:rsid w:val="003D17E3"/>
    <w:rsid w:val="003D3932"/>
    <w:rsid w:val="003D5DAB"/>
    <w:rsid w:val="003E265B"/>
    <w:rsid w:val="003E4B5E"/>
    <w:rsid w:val="003E67B0"/>
    <w:rsid w:val="003E7272"/>
    <w:rsid w:val="003F1CFA"/>
    <w:rsid w:val="003F5239"/>
    <w:rsid w:val="003F6A4C"/>
    <w:rsid w:val="00402A3E"/>
    <w:rsid w:val="0040558B"/>
    <w:rsid w:val="00410817"/>
    <w:rsid w:val="00421415"/>
    <w:rsid w:val="00426E8E"/>
    <w:rsid w:val="00432C36"/>
    <w:rsid w:val="004377B7"/>
    <w:rsid w:val="00442679"/>
    <w:rsid w:val="00450232"/>
    <w:rsid w:val="00452A26"/>
    <w:rsid w:val="0045728B"/>
    <w:rsid w:val="00461807"/>
    <w:rsid w:val="00462B7D"/>
    <w:rsid w:val="00463DDF"/>
    <w:rsid w:val="004647BF"/>
    <w:rsid w:val="00482761"/>
    <w:rsid w:val="00492062"/>
    <w:rsid w:val="004920D5"/>
    <w:rsid w:val="0049370C"/>
    <w:rsid w:val="004A1F81"/>
    <w:rsid w:val="004A7706"/>
    <w:rsid w:val="004B63C8"/>
    <w:rsid w:val="004C02C3"/>
    <w:rsid w:val="004C61D3"/>
    <w:rsid w:val="004D7BE3"/>
    <w:rsid w:val="004E4E74"/>
    <w:rsid w:val="004E5C90"/>
    <w:rsid w:val="00500C32"/>
    <w:rsid w:val="0050446E"/>
    <w:rsid w:val="00505BF7"/>
    <w:rsid w:val="00506272"/>
    <w:rsid w:val="00507B51"/>
    <w:rsid w:val="005152EC"/>
    <w:rsid w:val="0051707A"/>
    <w:rsid w:val="00517429"/>
    <w:rsid w:val="00521C47"/>
    <w:rsid w:val="00525C3F"/>
    <w:rsid w:val="00533AE6"/>
    <w:rsid w:val="005348B6"/>
    <w:rsid w:val="00534CF4"/>
    <w:rsid w:val="0053541F"/>
    <w:rsid w:val="00536A8D"/>
    <w:rsid w:val="00544047"/>
    <w:rsid w:val="0054747E"/>
    <w:rsid w:val="00554D28"/>
    <w:rsid w:val="00556506"/>
    <w:rsid w:val="0055715E"/>
    <w:rsid w:val="00557FBB"/>
    <w:rsid w:val="00567780"/>
    <w:rsid w:val="005738E6"/>
    <w:rsid w:val="00577A2F"/>
    <w:rsid w:val="00581C23"/>
    <w:rsid w:val="00584C60"/>
    <w:rsid w:val="0058605D"/>
    <w:rsid w:val="00587C85"/>
    <w:rsid w:val="00592992"/>
    <w:rsid w:val="0059436B"/>
    <w:rsid w:val="005968B1"/>
    <w:rsid w:val="005A1187"/>
    <w:rsid w:val="005A38AC"/>
    <w:rsid w:val="005A6FCB"/>
    <w:rsid w:val="005A754E"/>
    <w:rsid w:val="005B073C"/>
    <w:rsid w:val="005B4B21"/>
    <w:rsid w:val="005B6B67"/>
    <w:rsid w:val="005D0935"/>
    <w:rsid w:val="005D1C45"/>
    <w:rsid w:val="005D54DD"/>
    <w:rsid w:val="005D6D0D"/>
    <w:rsid w:val="005E0054"/>
    <w:rsid w:val="005E029C"/>
    <w:rsid w:val="005E1963"/>
    <w:rsid w:val="005E2B61"/>
    <w:rsid w:val="005E4779"/>
    <w:rsid w:val="005E65C3"/>
    <w:rsid w:val="005F2F92"/>
    <w:rsid w:val="005F64BF"/>
    <w:rsid w:val="00600262"/>
    <w:rsid w:val="00603EC2"/>
    <w:rsid w:val="00604BC0"/>
    <w:rsid w:val="006067E5"/>
    <w:rsid w:val="00607939"/>
    <w:rsid w:val="00616AE1"/>
    <w:rsid w:val="006179A3"/>
    <w:rsid w:val="00620FA9"/>
    <w:rsid w:val="0062175C"/>
    <w:rsid w:val="00623139"/>
    <w:rsid w:val="006231B6"/>
    <w:rsid w:val="00626E31"/>
    <w:rsid w:val="006337E6"/>
    <w:rsid w:val="0063567C"/>
    <w:rsid w:val="00650179"/>
    <w:rsid w:val="00655BBF"/>
    <w:rsid w:val="00661DA4"/>
    <w:rsid w:val="0066344B"/>
    <w:rsid w:val="00673DDF"/>
    <w:rsid w:val="006752E6"/>
    <w:rsid w:val="00675AE2"/>
    <w:rsid w:val="00676397"/>
    <w:rsid w:val="00683B91"/>
    <w:rsid w:val="00683E31"/>
    <w:rsid w:val="006851EE"/>
    <w:rsid w:val="0068566D"/>
    <w:rsid w:val="00686204"/>
    <w:rsid w:val="006914EC"/>
    <w:rsid w:val="00692F32"/>
    <w:rsid w:val="006A083B"/>
    <w:rsid w:val="006B5927"/>
    <w:rsid w:val="006B6EF1"/>
    <w:rsid w:val="006B7765"/>
    <w:rsid w:val="006B78AE"/>
    <w:rsid w:val="006C4050"/>
    <w:rsid w:val="006D410E"/>
    <w:rsid w:val="006D4507"/>
    <w:rsid w:val="006E422C"/>
    <w:rsid w:val="006FDE39"/>
    <w:rsid w:val="00703B67"/>
    <w:rsid w:val="00707154"/>
    <w:rsid w:val="00715593"/>
    <w:rsid w:val="0071570E"/>
    <w:rsid w:val="00715C76"/>
    <w:rsid w:val="007169EC"/>
    <w:rsid w:val="00717ECF"/>
    <w:rsid w:val="007224C5"/>
    <w:rsid w:val="007230FD"/>
    <w:rsid w:val="00726A84"/>
    <w:rsid w:val="00747264"/>
    <w:rsid w:val="00756A81"/>
    <w:rsid w:val="00760F89"/>
    <w:rsid w:val="0076166C"/>
    <w:rsid w:val="00763F80"/>
    <w:rsid w:val="00765D8D"/>
    <w:rsid w:val="00765F6E"/>
    <w:rsid w:val="007841E8"/>
    <w:rsid w:val="00785301"/>
    <w:rsid w:val="00792862"/>
    <w:rsid w:val="007945A5"/>
    <w:rsid w:val="00796673"/>
    <w:rsid w:val="007A1BCD"/>
    <w:rsid w:val="007A274B"/>
    <w:rsid w:val="007A5673"/>
    <w:rsid w:val="007A7835"/>
    <w:rsid w:val="007B12F2"/>
    <w:rsid w:val="007C5B8A"/>
    <w:rsid w:val="007D3264"/>
    <w:rsid w:val="007D614A"/>
    <w:rsid w:val="007E055A"/>
    <w:rsid w:val="007E096C"/>
    <w:rsid w:val="007F08B6"/>
    <w:rsid w:val="00800A1E"/>
    <w:rsid w:val="008010ED"/>
    <w:rsid w:val="0081586D"/>
    <w:rsid w:val="008166F7"/>
    <w:rsid w:val="008216DD"/>
    <w:rsid w:val="00822103"/>
    <w:rsid w:val="00822FD7"/>
    <w:rsid w:val="00832FED"/>
    <w:rsid w:val="00840971"/>
    <w:rsid w:val="00842719"/>
    <w:rsid w:val="00851C0C"/>
    <w:rsid w:val="00852EED"/>
    <w:rsid w:val="0085678F"/>
    <w:rsid w:val="00856881"/>
    <w:rsid w:val="008651D6"/>
    <w:rsid w:val="0087026E"/>
    <w:rsid w:val="0087450C"/>
    <w:rsid w:val="008805B8"/>
    <w:rsid w:val="008807EF"/>
    <w:rsid w:val="00881DEB"/>
    <w:rsid w:val="0089425A"/>
    <w:rsid w:val="008A1118"/>
    <w:rsid w:val="008A5792"/>
    <w:rsid w:val="008A641C"/>
    <w:rsid w:val="008B1A1C"/>
    <w:rsid w:val="008B1DCB"/>
    <w:rsid w:val="008B6B91"/>
    <w:rsid w:val="008C2FDC"/>
    <w:rsid w:val="008C42CD"/>
    <w:rsid w:val="008E17D2"/>
    <w:rsid w:val="008E6051"/>
    <w:rsid w:val="008F0599"/>
    <w:rsid w:val="008F31A3"/>
    <w:rsid w:val="008F64C7"/>
    <w:rsid w:val="008F66EA"/>
    <w:rsid w:val="008F7879"/>
    <w:rsid w:val="00904F35"/>
    <w:rsid w:val="00905F94"/>
    <w:rsid w:val="0090669D"/>
    <w:rsid w:val="00906F5C"/>
    <w:rsid w:val="00916163"/>
    <w:rsid w:val="00917E46"/>
    <w:rsid w:val="009202D5"/>
    <w:rsid w:val="00931FFD"/>
    <w:rsid w:val="00937248"/>
    <w:rsid w:val="00941042"/>
    <w:rsid w:val="00953A32"/>
    <w:rsid w:val="009573A6"/>
    <w:rsid w:val="009631A6"/>
    <w:rsid w:val="009644F9"/>
    <w:rsid w:val="00966B05"/>
    <w:rsid w:val="009677C6"/>
    <w:rsid w:val="00967C02"/>
    <w:rsid w:val="009761BC"/>
    <w:rsid w:val="00977766"/>
    <w:rsid w:val="00977A03"/>
    <w:rsid w:val="00991D4F"/>
    <w:rsid w:val="009A32F1"/>
    <w:rsid w:val="009A4534"/>
    <w:rsid w:val="009B28A6"/>
    <w:rsid w:val="009B3A4A"/>
    <w:rsid w:val="009B60AA"/>
    <w:rsid w:val="009B6374"/>
    <w:rsid w:val="009B7952"/>
    <w:rsid w:val="009C1079"/>
    <w:rsid w:val="009C22DF"/>
    <w:rsid w:val="009C2554"/>
    <w:rsid w:val="009C41C1"/>
    <w:rsid w:val="009C6A59"/>
    <w:rsid w:val="009C6FE1"/>
    <w:rsid w:val="009C721B"/>
    <w:rsid w:val="009D6C46"/>
    <w:rsid w:val="009D6FCE"/>
    <w:rsid w:val="009D72EA"/>
    <w:rsid w:val="009D78C0"/>
    <w:rsid w:val="009D79FF"/>
    <w:rsid w:val="009E2102"/>
    <w:rsid w:val="009E598A"/>
    <w:rsid w:val="009E6F4F"/>
    <w:rsid w:val="00A01A48"/>
    <w:rsid w:val="00A130EB"/>
    <w:rsid w:val="00A15855"/>
    <w:rsid w:val="00A17D74"/>
    <w:rsid w:val="00A22DC1"/>
    <w:rsid w:val="00A23F9A"/>
    <w:rsid w:val="00A24C2A"/>
    <w:rsid w:val="00A25226"/>
    <w:rsid w:val="00A252D4"/>
    <w:rsid w:val="00A2747D"/>
    <w:rsid w:val="00A303D5"/>
    <w:rsid w:val="00A315AF"/>
    <w:rsid w:val="00A375E0"/>
    <w:rsid w:val="00A408AB"/>
    <w:rsid w:val="00A43093"/>
    <w:rsid w:val="00A61D6B"/>
    <w:rsid w:val="00A61F81"/>
    <w:rsid w:val="00A71996"/>
    <w:rsid w:val="00A75456"/>
    <w:rsid w:val="00A764F4"/>
    <w:rsid w:val="00A80D2E"/>
    <w:rsid w:val="00A80F35"/>
    <w:rsid w:val="00A81DFE"/>
    <w:rsid w:val="00A84D34"/>
    <w:rsid w:val="00A85ADB"/>
    <w:rsid w:val="00A965C4"/>
    <w:rsid w:val="00AA0426"/>
    <w:rsid w:val="00AA1C34"/>
    <w:rsid w:val="00AA4B88"/>
    <w:rsid w:val="00AB16B9"/>
    <w:rsid w:val="00AB1F40"/>
    <w:rsid w:val="00AB3154"/>
    <w:rsid w:val="00AB382A"/>
    <w:rsid w:val="00AB4E0F"/>
    <w:rsid w:val="00AC269A"/>
    <w:rsid w:val="00AC50F5"/>
    <w:rsid w:val="00AD3A4C"/>
    <w:rsid w:val="00AD3DDE"/>
    <w:rsid w:val="00AE09E2"/>
    <w:rsid w:val="00AE75F2"/>
    <w:rsid w:val="00AF1781"/>
    <w:rsid w:val="00AF3AC8"/>
    <w:rsid w:val="00AF4C6C"/>
    <w:rsid w:val="00AF6688"/>
    <w:rsid w:val="00B022D6"/>
    <w:rsid w:val="00B04BC5"/>
    <w:rsid w:val="00B106AB"/>
    <w:rsid w:val="00B16C0F"/>
    <w:rsid w:val="00B22AD8"/>
    <w:rsid w:val="00B24203"/>
    <w:rsid w:val="00B250C7"/>
    <w:rsid w:val="00B258AA"/>
    <w:rsid w:val="00B261A8"/>
    <w:rsid w:val="00B262B8"/>
    <w:rsid w:val="00B32011"/>
    <w:rsid w:val="00B3303B"/>
    <w:rsid w:val="00B33222"/>
    <w:rsid w:val="00B57188"/>
    <w:rsid w:val="00B61B1C"/>
    <w:rsid w:val="00B61EDA"/>
    <w:rsid w:val="00B66212"/>
    <w:rsid w:val="00B669A4"/>
    <w:rsid w:val="00B67192"/>
    <w:rsid w:val="00B704BD"/>
    <w:rsid w:val="00B704F4"/>
    <w:rsid w:val="00B77DC1"/>
    <w:rsid w:val="00B864BE"/>
    <w:rsid w:val="00B92FCA"/>
    <w:rsid w:val="00B93B8B"/>
    <w:rsid w:val="00B94072"/>
    <w:rsid w:val="00BA110A"/>
    <w:rsid w:val="00BA6217"/>
    <w:rsid w:val="00BA65EE"/>
    <w:rsid w:val="00BA68A5"/>
    <w:rsid w:val="00BB0F12"/>
    <w:rsid w:val="00BB35D2"/>
    <w:rsid w:val="00BB3D1E"/>
    <w:rsid w:val="00BB62F0"/>
    <w:rsid w:val="00BC1F0F"/>
    <w:rsid w:val="00BC4A10"/>
    <w:rsid w:val="00BC5626"/>
    <w:rsid w:val="00BD0DE7"/>
    <w:rsid w:val="00BD2EE4"/>
    <w:rsid w:val="00BD41F4"/>
    <w:rsid w:val="00BD51EC"/>
    <w:rsid w:val="00BD6903"/>
    <w:rsid w:val="00BE35C0"/>
    <w:rsid w:val="00BE36F2"/>
    <w:rsid w:val="00BE3C1C"/>
    <w:rsid w:val="00BE3EC1"/>
    <w:rsid w:val="00BE41C5"/>
    <w:rsid w:val="00BF2E42"/>
    <w:rsid w:val="00BF5EC5"/>
    <w:rsid w:val="00C00C56"/>
    <w:rsid w:val="00C019E6"/>
    <w:rsid w:val="00C024FC"/>
    <w:rsid w:val="00C03591"/>
    <w:rsid w:val="00C035BB"/>
    <w:rsid w:val="00C04027"/>
    <w:rsid w:val="00C04C01"/>
    <w:rsid w:val="00C12FD2"/>
    <w:rsid w:val="00C13953"/>
    <w:rsid w:val="00C13EFE"/>
    <w:rsid w:val="00C207F4"/>
    <w:rsid w:val="00C20B83"/>
    <w:rsid w:val="00C2454C"/>
    <w:rsid w:val="00C27B40"/>
    <w:rsid w:val="00C31749"/>
    <w:rsid w:val="00C32EFB"/>
    <w:rsid w:val="00C3472D"/>
    <w:rsid w:val="00C51895"/>
    <w:rsid w:val="00C62055"/>
    <w:rsid w:val="00C64627"/>
    <w:rsid w:val="00C6669A"/>
    <w:rsid w:val="00C764E2"/>
    <w:rsid w:val="00C80382"/>
    <w:rsid w:val="00C80537"/>
    <w:rsid w:val="00C80D8F"/>
    <w:rsid w:val="00C85D93"/>
    <w:rsid w:val="00C9165B"/>
    <w:rsid w:val="00C924E9"/>
    <w:rsid w:val="00C955C6"/>
    <w:rsid w:val="00CA1B01"/>
    <w:rsid w:val="00CA4D7D"/>
    <w:rsid w:val="00CB0DF7"/>
    <w:rsid w:val="00CB142A"/>
    <w:rsid w:val="00CB73CE"/>
    <w:rsid w:val="00CC0EE8"/>
    <w:rsid w:val="00CC4C1D"/>
    <w:rsid w:val="00CC6A7B"/>
    <w:rsid w:val="00CC7C3F"/>
    <w:rsid w:val="00CD1C38"/>
    <w:rsid w:val="00CD28B8"/>
    <w:rsid w:val="00CD3BCF"/>
    <w:rsid w:val="00CD4641"/>
    <w:rsid w:val="00CD5972"/>
    <w:rsid w:val="00CD6B22"/>
    <w:rsid w:val="00CD6C40"/>
    <w:rsid w:val="00CD6C93"/>
    <w:rsid w:val="00CE2D09"/>
    <w:rsid w:val="00CE322B"/>
    <w:rsid w:val="00CE66D3"/>
    <w:rsid w:val="00CF224B"/>
    <w:rsid w:val="00D011F1"/>
    <w:rsid w:val="00D02DCE"/>
    <w:rsid w:val="00D044A8"/>
    <w:rsid w:val="00D11474"/>
    <w:rsid w:val="00D12DFD"/>
    <w:rsid w:val="00D17154"/>
    <w:rsid w:val="00D17A84"/>
    <w:rsid w:val="00D21770"/>
    <w:rsid w:val="00D22F64"/>
    <w:rsid w:val="00D23DE6"/>
    <w:rsid w:val="00D30788"/>
    <w:rsid w:val="00D4221F"/>
    <w:rsid w:val="00D45D44"/>
    <w:rsid w:val="00D474FB"/>
    <w:rsid w:val="00D50FB7"/>
    <w:rsid w:val="00D51399"/>
    <w:rsid w:val="00D52966"/>
    <w:rsid w:val="00D54496"/>
    <w:rsid w:val="00D54DCD"/>
    <w:rsid w:val="00D57B68"/>
    <w:rsid w:val="00D61FFA"/>
    <w:rsid w:val="00D635AE"/>
    <w:rsid w:val="00D66671"/>
    <w:rsid w:val="00D72B81"/>
    <w:rsid w:val="00D77161"/>
    <w:rsid w:val="00D77EFB"/>
    <w:rsid w:val="00D8059B"/>
    <w:rsid w:val="00D815BA"/>
    <w:rsid w:val="00D91992"/>
    <w:rsid w:val="00D961E9"/>
    <w:rsid w:val="00D96F6D"/>
    <w:rsid w:val="00DA0338"/>
    <w:rsid w:val="00DA5E3C"/>
    <w:rsid w:val="00DA63B1"/>
    <w:rsid w:val="00DA6641"/>
    <w:rsid w:val="00DA6AED"/>
    <w:rsid w:val="00DB118C"/>
    <w:rsid w:val="00DB6EC7"/>
    <w:rsid w:val="00DC1783"/>
    <w:rsid w:val="00DC2B07"/>
    <w:rsid w:val="00DC3D4F"/>
    <w:rsid w:val="00DC4438"/>
    <w:rsid w:val="00DC6ECE"/>
    <w:rsid w:val="00DD704B"/>
    <w:rsid w:val="00DD7CA0"/>
    <w:rsid w:val="00DE01D8"/>
    <w:rsid w:val="00DE5844"/>
    <w:rsid w:val="00DF18BC"/>
    <w:rsid w:val="00DF22B4"/>
    <w:rsid w:val="00DF6B32"/>
    <w:rsid w:val="00E0213C"/>
    <w:rsid w:val="00E0365C"/>
    <w:rsid w:val="00E14D66"/>
    <w:rsid w:val="00E1640D"/>
    <w:rsid w:val="00E2332B"/>
    <w:rsid w:val="00E3214D"/>
    <w:rsid w:val="00E33AC0"/>
    <w:rsid w:val="00E3714D"/>
    <w:rsid w:val="00E371CC"/>
    <w:rsid w:val="00E3750A"/>
    <w:rsid w:val="00E37804"/>
    <w:rsid w:val="00E417E2"/>
    <w:rsid w:val="00E427EE"/>
    <w:rsid w:val="00E43724"/>
    <w:rsid w:val="00E45F02"/>
    <w:rsid w:val="00E53DDE"/>
    <w:rsid w:val="00E5714D"/>
    <w:rsid w:val="00E623DE"/>
    <w:rsid w:val="00E646CF"/>
    <w:rsid w:val="00E66949"/>
    <w:rsid w:val="00E7221B"/>
    <w:rsid w:val="00E725A2"/>
    <w:rsid w:val="00E86055"/>
    <w:rsid w:val="00E874DF"/>
    <w:rsid w:val="00E91760"/>
    <w:rsid w:val="00EA05F0"/>
    <w:rsid w:val="00EA077F"/>
    <w:rsid w:val="00EA33A7"/>
    <w:rsid w:val="00EB2001"/>
    <w:rsid w:val="00EB2D5E"/>
    <w:rsid w:val="00EC1F4F"/>
    <w:rsid w:val="00EC3447"/>
    <w:rsid w:val="00EC6937"/>
    <w:rsid w:val="00EC6F23"/>
    <w:rsid w:val="00ED2521"/>
    <w:rsid w:val="00ED284B"/>
    <w:rsid w:val="00EF2C9C"/>
    <w:rsid w:val="00EF3E58"/>
    <w:rsid w:val="00EF3F37"/>
    <w:rsid w:val="00EF685B"/>
    <w:rsid w:val="00F01DC7"/>
    <w:rsid w:val="00F02032"/>
    <w:rsid w:val="00F0685B"/>
    <w:rsid w:val="00F12D61"/>
    <w:rsid w:val="00F12F7D"/>
    <w:rsid w:val="00F1393E"/>
    <w:rsid w:val="00F13CCE"/>
    <w:rsid w:val="00F146C0"/>
    <w:rsid w:val="00F15534"/>
    <w:rsid w:val="00F1640F"/>
    <w:rsid w:val="00F274D0"/>
    <w:rsid w:val="00F3041B"/>
    <w:rsid w:val="00F313F8"/>
    <w:rsid w:val="00F31510"/>
    <w:rsid w:val="00F43305"/>
    <w:rsid w:val="00F51391"/>
    <w:rsid w:val="00F540FC"/>
    <w:rsid w:val="00F62EF7"/>
    <w:rsid w:val="00F63A6A"/>
    <w:rsid w:val="00F70604"/>
    <w:rsid w:val="00F70B7C"/>
    <w:rsid w:val="00F838CB"/>
    <w:rsid w:val="00F92B8C"/>
    <w:rsid w:val="00F97D67"/>
    <w:rsid w:val="00FA213E"/>
    <w:rsid w:val="00FA7061"/>
    <w:rsid w:val="00FB24FB"/>
    <w:rsid w:val="00FB2528"/>
    <w:rsid w:val="00FB6DC8"/>
    <w:rsid w:val="00FC1184"/>
    <w:rsid w:val="00FC70A9"/>
    <w:rsid w:val="00FD2773"/>
    <w:rsid w:val="00FD7AB5"/>
    <w:rsid w:val="00FE0320"/>
    <w:rsid w:val="00FE42A6"/>
    <w:rsid w:val="00FE4D8F"/>
    <w:rsid w:val="00FE515F"/>
    <w:rsid w:val="00FF7B5E"/>
    <w:rsid w:val="03BD12DD"/>
    <w:rsid w:val="03F887C1"/>
    <w:rsid w:val="0685B331"/>
    <w:rsid w:val="09910B7A"/>
    <w:rsid w:val="0BF81F18"/>
    <w:rsid w:val="0C3EDC06"/>
    <w:rsid w:val="0D8ADFED"/>
    <w:rsid w:val="0F147791"/>
    <w:rsid w:val="12950F2B"/>
    <w:rsid w:val="13168B2E"/>
    <w:rsid w:val="13CE35AB"/>
    <w:rsid w:val="14ABC277"/>
    <w:rsid w:val="1A7A6007"/>
    <w:rsid w:val="1B663574"/>
    <w:rsid w:val="1DB200C9"/>
    <w:rsid w:val="1E6A3AEE"/>
    <w:rsid w:val="2010BDBE"/>
    <w:rsid w:val="2070AB69"/>
    <w:rsid w:val="244C9F30"/>
    <w:rsid w:val="25C47C81"/>
    <w:rsid w:val="25EA1408"/>
    <w:rsid w:val="2B2DF3A7"/>
    <w:rsid w:val="36CCE045"/>
    <w:rsid w:val="38A4BA1E"/>
    <w:rsid w:val="3AF63EF8"/>
    <w:rsid w:val="40A592DD"/>
    <w:rsid w:val="417E1958"/>
    <w:rsid w:val="41FFB5EB"/>
    <w:rsid w:val="4406896F"/>
    <w:rsid w:val="477B599F"/>
    <w:rsid w:val="4C2F890E"/>
    <w:rsid w:val="4D44214C"/>
    <w:rsid w:val="4EB45AAC"/>
    <w:rsid w:val="5076563A"/>
    <w:rsid w:val="511540E9"/>
    <w:rsid w:val="541E5BE1"/>
    <w:rsid w:val="56DCEC9E"/>
    <w:rsid w:val="58C135E6"/>
    <w:rsid w:val="5A157C1F"/>
    <w:rsid w:val="5CD68E1A"/>
    <w:rsid w:val="5E08AC73"/>
    <w:rsid w:val="60DE9872"/>
    <w:rsid w:val="631448C6"/>
    <w:rsid w:val="6608DF74"/>
    <w:rsid w:val="67452ED6"/>
    <w:rsid w:val="6910C9E1"/>
    <w:rsid w:val="6B11CF1D"/>
    <w:rsid w:val="6B37113F"/>
    <w:rsid w:val="6E28DDAF"/>
    <w:rsid w:val="71607E71"/>
    <w:rsid w:val="7182D690"/>
    <w:rsid w:val="7399F899"/>
    <w:rsid w:val="748B7B6E"/>
    <w:rsid w:val="76631C56"/>
    <w:rsid w:val="77E74376"/>
    <w:rsid w:val="7EBB2F10"/>
    <w:rsid w:val="7FB866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7C4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11"/>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11"/>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3"/>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8"/>
      </w:numPr>
      <w:spacing w:after="120"/>
    </w:pPr>
  </w:style>
  <w:style w:type="paragraph" w:styleId="ListNumber">
    <w:name w:val="List Number"/>
    <w:basedOn w:val="Normal"/>
    <w:uiPriority w:val="9"/>
    <w:qFormat/>
    <w:pPr>
      <w:numPr>
        <w:numId w:val="10"/>
      </w:numPr>
      <w:spacing w:after="120"/>
    </w:pPr>
  </w:style>
  <w:style w:type="paragraph" w:styleId="ListBullet2">
    <w:name w:val="List Bullet 2"/>
    <w:basedOn w:val="Normal"/>
    <w:uiPriority w:val="8"/>
    <w:qFormat/>
    <w:pPr>
      <w:numPr>
        <w:ilvl w:val="1"/>
        <w:numId w:val="8"/>
      </w:numPr>
      <w:spacing w:after="120"/>
      <w:contextualSpacing/>
    </w:pPr>
  </w:style>
  <w:style w:type="paragraph" w:styleId="ListNumber2">
    <w:name w:val="List Number 2"/>
    <w:uiPriority w:val="10"/>
    <w:qFormat/>
    <w:pPr>
      <w:numPr>
        <w:ilvl w:val="1"/>
        <w:numId w:val="10"/>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10"/>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11"/>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4"/>
      </w:numPr>
      <w:tabs>
        <w:tab w:val="left" w:pos="227"/>
      </w:tabs>
      <w:ind w:left="0" w:firstLine="0"/>
    </w:pPr>
  </w:style>
  <w:style w:type="paragraph" w:customStyle="1" w:styleId="TableBullet">
    <w:name w:val="Table Bullet"/>
    <w:basedOn w:val="TableText"/>
    <w:uiPriority w:val="15"/>
    <w:qFormat/>
    <w:pPr>
      <w:numPr>
        <w:numId w:val="5"/>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4"/>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2"/>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6"/>
      </w:numPr>
    </w:pPr>
  </w:style>
  <w:style w:type="paragraph" w:styleId="ListBullet4">
    <w:name w:val="List Bullet 4"/>
    <w:basedOn w:val="Normal"/>
    <w:uiPriority w:val="99"/>
    <w:unhideWhenUsed/>
    <w:pPr>
      <w:numPr>
        <w:numId w:val="7"/>
      </w:numPr>
      <w:contextualSpacing/>
    </w:pPr>
  </w:style>
  <w:style w:type="paragraph" w:styleId="ListBullet3">
    <w:name w:val="List Bullet 3"/>
    <w:basedOn w:val="Normal"/>
    <w:uiPriority w:val="99"/>
    <w:unhideWhenUsed/>
    <w:pPr>
      <w:numPr>
        <w:ilvl w:val="2"/>
        <w:numId w:val="8"/>
      </w:numPr>
      <w:contextualSpacing/>
    </w:pPr>
  </w:style>
  <w:style w:type="numbering" w:customStyle="1" w:styleId="ListNumbers">
    <w:name w:val="ListNumbers"/>
    <w:uiPriority w:val="99"/>
    <w:pPr>
      <w:numPr>
        <w:numId w:val="9"/>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4"/>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566D"/>
    <w:rPr>
      <w:color w:val="605E5C"/>
      <w:shd w:val="clear" w:color="auto" w:fill="E1DFDD"/>
    </w:rPr>
  </w:style>
  <w:style w:type="paragraph" w:styleId="ListParagraph">
    <w:name w:val="List Paragraph"/>
    <w:basedOn w:val="Normal"/>
    <w:uiPriority w:val="34"/>
    <w:qFormat/>
    <w:rsid w:val="00A40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593965">
      <w:bodyDiv w:val="1"/>
      <w:marLeft w:val="0"/>
      <w:marRight w:val="0"/>
      <w:marTop w:val="0"/>
      <w:marBottom w:val="0"/>
      <w:divBdr>
        <w:top w:val="none" w:sz="0" w:space="0" w:color="auto"/>
        <w:left w:val="none" w:sz="0" w:space="0" w:color="auto"/>
        <w:bottom w:val="none" w:sz="0" w:space="0" w:color="auto"/>
        <w:right w:val="none" w:sz="0" w:space="0" w:color="auto"/>
      </w:divBdr>
    </w:div>
    <w:div w:id="991526247">
      <w:bodyDiv w:val="1"/>
      <w:marLeft w:val="0"/>
      <w:marRight w:val="0"/>
      <w:marTop w:val="0"/>
      <w:marBottom w:val="0"/>
      <w:divBdr>
        <w:top w:val="none" w:sz="0" w:space="0" w:color="auto"/>
        <w:left w:val="none" w:sz="0" w:space="0" w:color="auto"/>
        <w:bottom w:val="none" w:sz="0" w:space="0" w:color="auto"/>
        <w:right w:val="none" w:sz="0" w:space="0" w:color="auto"/>
      </w:divBdr>
    </w:div>
    <w:div w:id="1532263714">
      <w:bodyDiv w:val="1"/>
      <w:marLeft w:val="0"/>
      <w:marRight w:val="0"/>
      <w:marTop w:val="0"/>
      <w:marBottom w:val="0"/>
      <w:divBdr>
        <w:top w:val="none" w:sz="0" w:space="0" w:color="auto"/>
        <w:left w:val="none" w:sz="0" w:space="0" w:color="auto"/>
        <w:bottom w:val="none" w:sz="0" w:space="0" w:color="auto"/>
        <w:right w:val="none" w:sz="0" w:space="0" w:color="auto"/>
      </w:divBdr>
    </w:div>
    <w:div w:id="154097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dget.gov.au/content/bp2/download/bp2_2023-24.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001FCAFAA69CD41A05C929F074AAD12" ma:contentTypeVersion="9" ma:contentTypeDescription="PDMS Document Site Content Type" ma:contentTypeScope="" ma:versionID="19aa1d841626427204521abd9feb4803">
  <xsd:schema xmlns:xsd="http://www.w3.org/2001/XMLSchema" xmlns:xs="http://www.w3.org/2001/XMLSchema" xmlns:p="http://schemas.microsoft.com/office/2006/metadata/properties" xmlns:ns2="B52E020F-6B0F-477B-ADFB-F00A899D407D" targetNamespace="http://schemas.microsoft.com/office/2006/metadata/properties" ma:root="true" ma:fieldsID="8272a1d6c89f2172d2b1b6c53eb365cb" ns2:_="">
    <xsd:import namespace="B52E020F-6B0F-477B-ADFB-F00A899D407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E020F-6B0F-477B-ADFB-F00A899D407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B52E020F-6B0F-477B-ADFB-F00A899D407D" xsi:nil="true"/>
  </documentManagement>
</p:properties>
</file>

<file path=customXml/itemProps1.xml><?xml version="1.0" encoding="utf-8"?>
<ds:datastoreItem xmlns:ds="http://schemas.openxmlformats.org/officeDocument/2006/customXml" ds:itemID="{694F3ED8-389B-4060-8510-4485FC5D7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E020F-6B0F-477B-ADFB-F00A899D4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4A0EC-FA24-44D7-BDC9-3122ABA4D359}">
  <ds:schemaRefs>
    <ds:schemaRef ds:uri="http://schemas.microsoft.com/sharepoint/v3/contenttype/forms"/>
  </ds:schemaRefs>
</ds:datastoreItem>
</file>

<file path=customXml/itemProps3.xml><?xml version="1.0" encoding="utf-8"?>
<ds:datastoreItem xmlns:ds="http://schemas.openxmlformats.org/officeDocument/2006/customXml" ds:itemID="{C73FC147-357A-4706-99F2-517FD294765E}">
  <ds:schemaRefs>
    <ds:schemaRef ds:uri="http://schemas.openxmlformats.org/officeDocument/2006/bibliography"/>
  </ds:schemaRefs>
</ds:datastoreItem>
</file>

<file path=customXml/itemProps4.xml><?xml version="1.0" encoding="utf-8"?>
<ds:datastoreItem xmlns:ds="http://schemas.openxmlformats.org/officeDocument/2006/customXml" ds:itemID="{ED327671-F3D7-4066-A29D-44DBA626C2D1}">
  <ds:schemaRefs>
    <ds:schemaRef ds:uri="http://schemas.microsoft.com/office/2006/metadata/properties"/>
    <ds:schemaRef ds:uri="http://schemas.microsoft.com/office/infopath/2007/PartnerControls"/>
    <ds:schemaRef ds:uri="B52E020F-6B0F-477B-ADFB-F00A899D40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2647</Words>
  <Characters>15091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[SEC=OFFICIAL:Sensitive]</cp:keywords>
  <dc:description/>
  <cp:lastModifiedBy/>
  <cp:revision>1</cp:revision>
  <dcterms:created xsi:type="dcterms:W3CDTF">2023-11-03T00:29:00Z</dcterms:created>
  <dcterms:modified xsi:type="dcterms:W3CDTF">2023-11-08T07:02:00Z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OFFICIAL:Sensitive</vt:lpwstr>
  </property>
  <property fmtid="{D5CDD505-2E9C-101B-9397-08002B2CF9AE}" pid="3" name="PM_Caveats_Count">
    <vt:lpwstr>0</vt:lpwstr>
  </property>
  <property fmtid="{D5CDD505-2E9C-101B-9397-08002B2CF9AE}" pid="4" name="PM_Originator_Hash_SHA1">
    <vt:lpwstr>F79B14E2D38664C599122019E6431E537B8C293B</vt:lpwstr>
  </property>
  <property fmtid="{D5CDD505-2E9C-101B-9397-08002B2CF9AE}" pid="5" name="PM_SecurityClassification">
    <vt:lpwstr>OFFICIAL:Sensitive</vt:lpwstr>
  </property>
  <property fmtid="{D5CDD505-2E9C-101B-9397-08002B2CF9AE}" pid="6" name="PM_DisplayValueSecClassificationWithQualifier">
    <vt:lpwstr>OFFICIAL:Sensitive:</vt:lpwstr>
  </property>
  <property fmtid="{D5CDD505-2E9C-101B-9397-08002B2CF9AE}" pid="7" name="PM_Qualifier">
    <vt:lpwstr/>
  </property>
  <property fmtid="{D5CDD505-2E9C-101B-9397-08002B2CF9AE}" pid="8" name="PM_InsertionValue">
    <vt:lpwstr>OFFICIAL:Sensitive</vt:lpwstr>
  </property>
  <property fmtid="{D5CDD505-2E9C-101B-9397-08002B2CF9AE}" pid="9" name="PM_ProtectiveMarkingValue_Header">
    <vt:lpwstr>OFFICIAL:Sensitive</vt:lpwstr>
  </property>
  <property fmtid="{D5CDD505-2E9C-101B-9397-08002B2CF9AE}" pid="10" name="PM_Hash_SHA1">
    <vt:lpwstr>EBE9883D0E9FDAFA8AEF3729F57675BD76D18AA3</vt:lpwstr>
  </property>
  <property fmtid="{D5CDD505-2E9C-101B-9397-08002B2CF9AE}" pid="11" name="PM_ProtectiveMarkingImage_Header">
    <vt:lpwstr>C:\Program Files (x86)\Common Files\janusNET Shared\janusSEAL\Images\DocumentSlashBlue.png</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2018.1</vt:lpwstr>
  </property>
  <property fmtid="{D5CDD505-2E9C-101B-9397-08002B2CF9AE}" pid="15" name="PM_Originating_FileId">
    <vt:lpwstr>76DBCF2C62074ACF861AF51B92E6E19B</vt:lpwstr>
  </property>
  <property fmtid="{D5CDD505-2E9C-101B-9397-08002B2CF9AE}" pid="16" name="PM_Note">
    <vt:lpwstr/>
  </property>
  <property fmtid="{D5CDD505-2E9C-101B-9397-08002B2CF9AE}" pid="17" name="PM_Markers">
    <vt:lpwstr/>
  </property>
  <property fmtid="{D5CDD505-2E9C-101B-9397-08002B2CF9AE}" pid="18" name="PM_OriginationTimeStamp">
    <vt:lpwstr>2023-11-08T06:31:25Z</vt:lpwstr>
  </property>
  <property fmtid="{D5CDD505-2E9C-101B-9397-08002B2CF9AE}" pid="19" name="PM_Hash_Version">
    <vt:lpwstr>2018.0</vt:lpwstr>
  </property>
  <property fmtid="{D5CDD505-2E9C-101B-9397-08002B2CF9AE}" pid="20" name="PM_Hash_Salt_Prev">
    <vt:lpwstr>1589F492F3612DCB8F329D7C26950301</vt:lpwstr>
  </property>
  <property fmtid="{D5CDD505-2E9C-101B-9397-08002B2CF9AE}" pid="21" name="PM_Hash_Salt">
    <vt:lpwstr>36BF0C746DEDFBAB738CD098E34FC837</vt:lpwstr>
  </property>
  <property fmtid="{D5CDD505-2E9C-101B-9397-08002B2CF9AE}" pid="22" name="PM_SecurityClassification_Prev">
    <vt:lpwstr>PROTECTED</vt:lpwstr>
  </property>
  <property fmtid="{D5CDD505-2E9C-101B-9397-08002B2CF9AE}" pid="23" name="PM_Qualifier_Prev">
    <vt:lpwstr/>
  </property>
  <property fmtid="{D5CDD505-2E9C-101B-9397-08002B2CF9AE}" pid="24" name="ContentTypeId">
    <vt:lpwstr>0x010100266966F133664895A6EE3632470D45F500C001FCAFAA69CD41A05C929F074AAD12</vt:lpwstr>
  </property>
</Properties>
</file>