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4B1AC2" w:rsidP="00B77778">
      <w:pPr>
        <w:keepNext/>
        <w:jc w:val="center"/>
        <w:outlineLvl w:val="0"/>
        <w:rPr>
          <w:rFonts w:ascii="Times New Roman" w:hAnsi="Times New Roman"/>
          <w:b/>
          <w:caps/>
          <w:sz w:val="26"/>
        </w:rPr>
      </w:pPr>
      <w:r>
        <w:rPr>
          <w:rFonts w:ascii="Times New Roman" w:hAnsi="Times New Roman"/>
          <w:b/>
          <w:caps/>
          <w:sz w:val="26"/>
        </w:rPr>
        <w:t>PARKINSON's DISEASE AND SECONDARY PARKINSONISM</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4B1AC2">
        <w:rPr>
          <w:rFonts w:ascii="Times New Roman" w:hAnsi="Times New Roman"/>
          <w:b/>
          <w:sz w:val="26"/>
          <w:szCs w:val="26"/>
        </w:rPr>
        <w:t>104</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4B1AC2">
        <w:rPr>
          <w:rFonts w:ascii="Times New Roman" w:hAnsi="Times New Roman"/>
          <w:b/>
          <w:sz w:val="26"/>
          <w:szCs w:val="26"/>
        </w:rPr>
        <w:t>2023</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4B1AC2">
        <w:rPr>
          <w:rFonts w:ascii="Times New Roman" w:hAnsi="Times New Roman"/>
          <w:b/>
          <w:i/>
        </w:rPr>
        <w:t>Parkinson's disease and secondary parkinsonism</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4B1AC2">
        <w:rPr>
          <w:rFonts w:ascii="Times New Roman" w:hAnsi="Times New Roman"/>
        </w:rPr>
        <w:t>104</w:t>
      </w:r>
      <w:r>
        <w:rPr>
          <w:rFonts w:ascii="Times New Roman" w:hAnsi="Times New Roman"/>
        </w:rPr>
        <w:t xml:space="preserve"> of </w:t>
      </w:r>
      <w:r w:rsidR="004B1AC2">
        <w:rPr>
          <w:rFonts w:ascii="Times New Roman" w:hAnsi="Times New Roman"/>
        </w:rPr>
        <w:t>2023</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4B1AC2">
        <w:rPr>
          <w:rFonts w:ascii="Times New Roman" w:hAnsi="Times New Roman"/>
          <w:b/>
        </w:rPr>
        <w:t>Parkinson's disease and secondary parkinsonism</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4B1AC2">
        <w:rPr>
          <w:rFonts w:ascii="Times New Roman" w:hAnsi="Times New Roman"/>
        </w:rPr>
        <w:t>104</w:t>
      </w:r>
      <w:r w:rsidR="006E505C">
        <w:rPr>
          <w:rFonts w:ascii="Times New Roman" w:hAnsi="Times New Roman"/>
        </w:rPr>
        <w:t xml:space="preserve"> of </w:t>
      </w:r>
      <w:r w:rsidR="004B1AC2">
        <w:rPr>
          <w:rFonts w:ascii="Times New Roman" w:hAnsi="Times New Roman"/>
        </w:rPr>
        <w:t>2023</w:t>
      </w:r>
      <w:r w:rsidR="006E505C">
        <w:rPr>
          <w:rFonts w:ascii="Times New Roman" w:hAnsi="Times New Roman"/>
        </w:rPr>
        <w:t>)</w:t>
      </w:r>
      <w:r>
        <w:rPr>
          <w:rFonts w:ascii="Times New Roman" w:hAnsi="Times New Roman"/>
        </w:rPr>
        <w:t xml:space="preserve">. </w:t>
      </w:r>
    </w:p>
    <w:p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4B1AC2">
        <w:rPr>
          <w:rFonts w:ascii="Times New Roman" w:hAnsi="Times New Roman"/>
          <w:b/>
        </w:rPr>
        <w:t>Parkinson's disease and secondary parkinsonism</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4B1AC2">
        <w:rPr>
          <w:rFonts w:ascii="Times New Roman" w:hAnsi="Times New Roman"/>
        </w:rPr>
        <w:t>56</w:t>
      </w:r>
      <w:r w:rsidR="00661489">
        <w:rPr>
          <w:rFonts w:ascii="Times New Roman" w:hAnsi="Times New Roman"/>
        </w:rPr>
        <w:t xml:space="preserve"> of </w:t>
      </w:r>
      <w:r w:rsidR="00016C55">
        <w:rPr>
          <w:rFonts w:ascii="Times New Roman" w:hAnsi="Times New Roman"/>
        </w:rPr>
        <w:t>20</w:t>
      </w:r>
      <w:r w:rsidR="004B1AC2">
        <w:rPr>
          <w:rFonts w:ascii="Times New Roman" w:hAnsi="Times New Roman"/>
        </w:rPr>
        <w:t>16</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(Federal Register of Legislation No. F</w:t>
      </w:r>
      <w:r w:rsidR="004B1AC2">
        <w:rPr>
          <w:rFonts w:ascii="Times New Roman" w:hAnsi="Times New Roman"/>
        </w:rPr>
        <w:t>2016L00570</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29334C" w:rsidRDefault="0029334C" w:rsidP="004B1AC2">
      <w:pPr>
        <w:numPr>
          <w:ilvl w:val="0"/>
          <w:numId w:val="27"/>
        </w:numPr>
        <w:jc w:val="both"/>
        <w:rPr>
          <w:rFonts w:ascii="Times New Roman" w:hAnsi="Times New Roman"/>
        </w:rPr>
      </w:pPr>
      <w:r>
        <w:rPr>
          <w:rFonts w:ascii="Times New Roman" w:hAnsi="Times New Roman"/>
        </w:rPr>
        <w:t>inserting a new factor in subsection 9(</w:t>
      </w:r>
      <w:r w:rsidR="004B1AC2">
        <w:rPr>
          <w:rFonts w:ascii="Times New Roman" w:hAnsi="Times New Roman"/>
        </w:rPr>
        <w:t>1A</w:t>
      </w:r>
      <w:r>
        <w:rPr>
          <w:rFonts w:ascii="Times New Roman" w:hAnsi="Times New Roman"/>
        </w:rPr>
        <w:t>) concerning</w:t>
      </w:r>
      <w:r>
        <w:rPr>
          <w:rFonts w:ascii="Times New Roman" w:hAnsi="Times New Roman"/>
          <w:szCs w:val="24"/>
        </w:rPr>
        <w:t xml:space="preserve"> '</w:t>
      </w:r>
      <w:r w:rsidR="004B1AC2" w:rsidRPr="004B1AC2">
        <w:rPr>
          <w:rFonts w:ascii="Times New Roman" w:hAnsi="Times New Roman"/>
          <w:szCs w:val="24"/>
        </w:rPr>
        <w:t>For Parkinson's disease only: having moderate to severe traumatic brain injury more than 15 years before the clinica</w:t>
      </w:r>
      <w:r w:rsidR="004B1AC2">
        <w:rPr>
          <w:rFonts w:ascii="Times New Roman" w:hAnsi="Times New Roman"/>
          <w:szCs w:val="24"/>
        </w:rPr>
        <w:t>l onset of Parkinson's disease'</w:t>
      </w:r>
      <w:r w:rsidR="00885953">
        <w:rPr>
          <w:rFonts w:ascii="Times New Roman" w:hAnsi="Times New Roman"/>
        </w:rPr>
        <w:t>.</w:t>
      </w:r>
      <w:bookmarkStart w:id="0" w:name="_GoBack"/>
      <w:bookmarkEnd w:id="0"/>
    </w:p>
    <w:p w:rsidR="00152704" w:rsidRDefault="00152704" w:rsidP="004B1AC2">
      <w:pPr>
        <w:spacing w:before="120"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B967E7">
        <w:rPr>
          <w:rFonts w:ascii="Times New Roman" w:hAnsi="Times New Roman"/>
        </w:rPr>
        <w:t xml:space="preserve">exposure as a factor in </w:t>
      </w:r>
      <w:r w:rsidR="004B1AC2">
        <w:rPr>
          <w:rFonts w:ascii="Times New Roman" w:hAnsi="Times New Roman"/>
        </w:rPr>
        <w:t>Parkinson's disease and secondary parkinsonism</w:t>
      </w:r>
      <w:r>
        <w:rPr>
          <w:rFonts w:ascii="Times New Roman" w:hAnsi="Times New Roman"/>
        </w:rPr>
        <w:t xml:space="preserve"> in the Government Notices Gazette of </w:t>
      </w:r>
      <w:r w:rsidR="004B1AC2">
        <w:rPr>
          <w:rFonts w:ascii="Times New Roman" w:hAnsi="Times New Roman"/>
        </w:rPr>
        <w:t>3 July 2023</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4B1AC2">
      <w:pPr>
        <w:keepNext/>
        <w:spacing w:after="120"/>
        <w:ind w:left="567"/>
        <w:jc w:val="both"/>
        <w:rPr>
          <w:rFonts w:ascii="Times New Roman" w:hAnsi="Times New Roman"/>
        </w:rPr>
      </w:pPr>
      <w:r w:rsidRPr="00051A01">
        <w:rPr>
          <w:rFonts w:ascii="Times New Roman" w:hAnsi="Times New Roman"/>
          <w:b/>
        </w:rPr>
        <w:lastRenderedPageBreak/>
        <w:t>Human Rights</w:t>
      </w:r>
    </w:p>
    <w:p w:rsidR="0065246E" w:rsidRDefault="00132BFB" w:rsidP="004B1AC2">
      <w:pPr>
        <w:keepNext/>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B967E7">
        <w:rPr>
          <w:rFonts w:ascii="Times New Roman" w:hAnsi="Times New Roman"/>
        </w:rPr>
        <w:t xml:space="preserve">exposure as a factor in </w:t>
      </w:r>
      <w:r w:rsidR="004B1AC2">
        <w:rPr>
          <w:rFonts w:ascii="Times New Roman" w:hAnsi="Times New Roman"/>
        </w:rPr>
        <w:t>Parkinson's disease and secondary parkinsonism</w:t>
      </w:r>
      <w:r>
        <w:rPr>
          <w:rFonts w:ascii="Times New Roman" w:hAnsi="Times New Roman"/>
        </w:rPr>
        <w:t xml:space="preserve"> as advertised in the Government Notices Gazette of </w:t>
      </w:r>
      <w:r w:rsidR="004B1AC2">
        <w:rPr>
          <w:rFonts w:ascii="Times New Roman" w:hAnsi="Times New Roman"/>
        </w:rPr>
        <w:t>3 July 2023</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4B1AC2">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sidR="00132BFB">
        <w:rPr>
          <w:rFonts w:ascii="Times New Roman" w:hAnsi="Times New Roman"/>
          <w:b/>
          <w:szCs w:val="24"/>
        </w:rPr>
        <w:t xml:space="preserve">Amendment Statement of Principles No. </w:t>
      </w:r>
      <w:r>
        <w:rPr>
          <w:rFonts w:ascii="Times New Roman" w:hAnsi="Times New Roman"/>
          <w:b/>
          <w:szCs w:val="24"/>
        </w:rPr>
        <w:t>104</w:t>
      </w:r>
      <w:r w:rsidR="00132BFB">
        <w:rPr>
          <w:rFonts w:ascii="Times New Roman" w:hAnsi="Times New Roman"/>
          <w:b/>
          <w:szCs w:val="24"/>
        </w:rPr>
        <w:t xml:space="preserve"> of </w:t>
      </w:r>
      <w:r>
        <w:rPr>
          <w:rFonts w:ascii="Times New Roman" w:hAnsi="Times New Roman"/>
          <w:b/>
          <w:szCs w:val="24"/>
        </w:rPr>
        <w:t>2023</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B1AC2">
        <w:rPr>
          <w:rFonts w:ascii="Times New Roman" w:hAnsi="Times New Roman"/>
          <w:b/>
          <w:szCs w:val="24"/>
        </w:rPr>
        <w:t>Parkinson's disease and secondary parkinsonism</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4B1AC2">
        <w:rPr>
          <w:rFonts w:ascii="Times New Roman" w:hAnsi="Times New Roman"/>
          <w:szCs w:val="24"/>
        </w:rPr>
        <w:t>Parkinson's disease and secondary parkinsonism</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B967E7">
        <w:rPr>
          <w:rFonts w:ascii="Times New Roman" w:hAnsi="Times New Roman"/>
          <w:szCs w:val="24"/>
        </w:rPr>
        <w:t xml:space="preserve">exposure as </w:t>
      </w:r>
      <w:r>
        <w:rPr>
          <w:rFonts w:ascii="Times New Roman" w:hAnsi="Times New Roman"/>
          <w:szCs w:val="24"/>
        </w:rPr>
        <w:t xml:space="preserve">a new factor which the current sound medical-scientific evidence indicates must exist before it can be said that, on the balance of probabilities, </w:t>
      </w:r>
      <w:r w:rsidR="004B1AC2">
        <w:rPr>
          <w:rFonts w:ascii="Times New Roman" w:hAnsi="Times New Roman"/>
          <w:szCs w:val="24"/>
        </w:rPr>
        <w:t>Parkinson's disease and secondary parkinsonism</w:t>
      </w:r>
      <w:r>
        <w:rPr>
          <w:rFonts w:ascii="Times New Roman" w:hAnsi="Times New Roman"/>
          <w:szCs w:val="24"/>
        </w:rPr>
        <w:t xml:space="preserve"> is connected with the circumstances of eligible service rendered by a person;</w:t>
      </w:r>
    </w:p>
    <w:p w:rsidR="0065246E" w:rsidRDefault="004B1AC2" w:rsidP="00D731FD">
      <w:pPr>
        <w:numPr>
          <w:ilvl w:val="0"/>
          <w:numId w:val="24"/>
        </w:numPr>
        <w:spacing w:before="120" w:after="120"/>
        <w:jc w:val="both"/>
        <w:rPr>
          <w:rFonts w:ascii="Times New Roman" w:hAnsi="Times New Roman"/>
          <w:szCs w:val="24"/>
        </w:rPr>
      </w:pPr>
      <w:r>
        <w:rPr>
          <w:rFonts w:ascii="Times New Roman" w:hAnsi="Times New Roman"/>
          <w:szCs w:val="24"/>
        </w:rPr>
        <w:t>amends Instrument No. 56</w:t>
      </w:r>
      <w:r w:rsidR="00132BFB">
        <w:rPr>
          <w:rFonts w:ascii="Times New Roman" w:hAnsi="Times New Roman"/>
          <w:szCs w:val="24"/>
        </w:rPr>
        <w:t xml:space="preserve"> of </w:t>
      </w:r>
      <w:r>
        <w:rPr>
          <w:rFonts w:ascii="Times New Roman" w:hAnsi="Times New Roman"/>
          <w:szCs w:val="24"/>
        </w:rPr>
        <w:t>2016</w:t>
      </w:r>
      <w:r w:rsidR="00132BFB">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B1AC2">
        <w:rPr>
          <w:rFonts w:ascii="Times New Roman" w:hAnsi="Times New Roman"/>
          <w:szCs w:val="24"/>
        </w:rPr>
        <w:t>Parkinson's disease and secondary parkinsonism</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4B1AC2">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rsidP="004B1AC2">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rsidP="004B1AC2">
      <w:pPr>
        <w:keepNext/>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85953">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85953">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4B"/>
    <w:rsid w:val="00016C55"/>
    <w:rsid w:val="00062E6D"/>
    <w:rsid w:val="00066A5B"/>
    <w:rsid w:val="0009206A"/>
    <w:rsid w:val="000D6BF2"/>
    <w:rsid w:val="001018C5"/>
    <w:rsid w:val="00132BFB"/>
    <w:rsid w:val="00152704"/>
    <w:rsid w:val="00221705"/>
    <w:rsid w:val="0026415D"/>
    <w:rsid w:val="0029334C"/>
    <w:rsid w:val="002B261D"/>
    <w:rsid w:val="003344E2"/>
    <w:rsid w:val="0038469E"/>
    <w:rsid w:val="0040066D"/>
    <w:rsid w:val="004A7801"/>
    <w:rsid w:val="004B1AC2"/>
    <w:rsid w:val="00506C8B"/>
    <w:rsid w:val="005C0158"/>
    <w:rsid w:val="00603889"/>
    <w:rsid w:val="0062280D"/>
    <w:rsid w:val="0063574B"/>
    <w:rsid w:val="0065246E"/>
    <w:rsid w:val="00661489"/>
    <w:rsid w:val="00693FA3"/>
    <w:rsid w:val="006E07B4"/>
    <w:rsid w:val="006E505C"/>
    <w:rsid w:val="00847BEC"/>
    <w:rsid w:val="00885953"/>
    <w:rsid w:val="00927E87"/>
    <w:rsid w:val="009B58DE"/>
    <w:rsid w:val="00A42441"/>
    <w:rsid w:val="00B77778"/>
    <w:rsid w:val="00B967E7"/>
    <w:rsid w:val="00BF473C"/>
    <w:rsid w:val="00BF7D58"/>
    <w:rsid w:val="00CA2DE2"/>
    <w:rsid w:val="00D02F4B"/>
    <w:rsid w:val="00D731FD"/>
    <w:rsid w:val="00E038F0"/>
    <w:rsid w:val="00E41109"/>
    <w:rsid w:val="00F65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5C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2018-02-27T04:45:00Z</dcterms:created>
  <dcterms:modified xsi:type="dcterms:W3CDTF">2023-10-23T00:01:00Z</dcterms:modified>
</cp:coreProperties>
</file>