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FA602" w14:textId="77777777" w:rsidR="00FB41CE" w:rsidRPr="00FC3BFA" w:rsidRDefault="00FB41CE" w:rsidP="00FB41CE">
      <w:pPr>
        <w:spacing w:before="0"/>
        <w:ind w:right="40"/>
        <w:jc w:val="center"/>
        <w:rPr>
          <w:b/>
          <w:bCs/>
          <w:u w:val="single"/>
        </w:rPr>
      </w:pPr>
      <w:bookmarkStart w:id="0" w:name="_GoBack"/>
      <w:bookmarkEnd w:id="0"/>
      <w:r w:rsidRPr="00FC3BFA">
        <w:rPr>
          <w:b/>
          <w:bCs/>
          <w:u w:val="single"/>
        </w:rPr>
        <w:t>EXPLANATORY STATEMENT</w:t>
      </w:r>
    </w:p>
    <w:p w14:paraId="14C0740B" w14:textId="77777777" w:rsidR="00FB41CE" w:rsidRPr="00FC3BFA" w:rsidRDefault="00FB41CE" w:rsidP="00FB41CE">
      <w:pPr>
        <w:spacing w:before="0"/>
        <w:ind w:right="40"/>
        <w:jc w:val="center"/>
        <w:rPr>
          <w:b/>
          <w:bCs/>
          <w:u w:val="single"/>
        </w:rPr>
      </w:pPr>
    </w:p>
    <w:p w14:paraId="36309141" w14:textId="77777777" w:rsidR="00FB41CE" w:rsidRPr="00FC3BFA" w:rsidRDefault="00FB41CE" w:rsidP="00FB41CE">
      <w:pPr>
        <w:spacing w:before="0"/>
        <w:jc w:val="center"/>
      </w:pPr>
      <w:r w:rsidRPr="00FC3BFA">
        <w:t>Issued by the Minister for Immigration, Citizenship and Multicultural Affairs</w:t>
      </w:r>
    </w:p>
    <w:p w14:paraId="00413A7E" w14:textId="77777777" w:rsidR="00FB41CE" w:rsidRPr="00FC3BFA" w:rsidRDefault="00FB41CE" w:rsidP="00FB41CE">
      <w:pPr>
        <w:spacing w:before="0"/>
        <w:ind w:right="40"/>
        <w:jc w:val="center"/>
        <w:rPr>
          <w:i/>
          <w:iCs/>
        </w:rPr>
      </w:pPr>
    </w:p>
    <w:p w14:paraId="616D9903" w14:textId="77777777" w:rsidR="00FB41CE" w:rsidRPr="00FC3BFA" w:rsidRDefault="00FB41CE" w:rsidP="00FB41CE">
      <w:pPr>
        <w:spacing w:before="0"/>
        <w:ind w:right="40"/>
        <w:jc w:val="center"/>
        <w:rPr>
          <w:i/>
          <w:iCs/>
        </w:rPr>
      </w:pPr>
      <w:r w:rsidRPr="00FC3BFA">
        <w:rPr>
          <w:i/>
          <w:iCs/>
        </w:rPr>
        <w:t>Migration Act 1958</w:t>
      </w:r>
    </w:p>
    <w:p w14:paraId="4493EC7F" w14:textId="77777777" w:rsidR="00FB41CE" w:rsidRPr="00FC3BFA" w:rsidRDefault="00FB41CE" w:rsidP="00FB41CE">
      <w:pPr>
        <w:spacing w:before="0"/>
        <w:ind w:right="40"/>
        <w:jc w:val="center"/>
        <w:rPr>
          <w:i/>
          <w:iCs/>
        </w:rPr>
      </w:pPr>
    </w:p>
    <w:p w14:paraId="79E49548" w14:textId="77777777" w:rsidR="00FB41CE" w:rsidRPr="00FC3BFA" w:rsidRDefault="00FB41CE" w:rsidP="00FB41CE">
      <w:pPr>
        <w:keepNext/>
        <w:keepLines/>
        <w:spacing w:before="0"/>
        <w:ind w:right="91"/>
        <w:jc w:val="center"/>
        <w:rPr>
          <w:b/>
          <w:i/>
          <w:iCs/>
          <w:color w:val="000000"/>
          <w:shd w:val="clear" w:color="auto" w:fill="FFFFFF"/>
        </w:rPr>
      </w:pPr>
      <w:r w:rsidRPr="00FC3BFA">
        <w:rPr>
          <w:b/>
          <w:i/>
          <w:iCs/>
          <w:color w:val="000000"/>
          <w:shd w:val="clear" w:color="auto" w:fill="FFFFFF"/>
          <w:lang w:val="en-US"/>
        </w:rPr>
        <w:t>Migration Amendment (Resolution of Status Visa) Regulations 2023</w:t>
      </w:r>
    </w:p>
    <w:p w14:paraId="513FE07E" w14:textId="77777777" w:rsidR="00FB41CE" w:rsidRPr="00FC3BFA" w:rsidRDefault="00FB41CE" w:rsidP="00FB41CE">
      <w:pPr>
        <w:spacing w:before="0"/>
        <w:ind w:right="42"/>
      </w:pPr>
    </w:p>
    <w:p w14:paraId="1A942D00" w14:textId="7CAA3AC7" w:rsidR="00FB41CE" w:rsidRPr="00FC3BFA" w:rsidRDefault="00FB41CE" w:rsidP="00FB41CE">
      <w:pPr>
        <w:spacing w:before="0"/>
        <w:ind w:right="42"/>
      </w:pPr>
      <w:r w:rsidRPr="00FC3BFA">
        <w:t xml:space="preserve">The </w:t>
      </w:r>
      <w:r w:rsidRPr="00FC3BFA">
        <w:rPr>
          <w:i/>
          <w:iCs/>
        </w:rPr>
        <w:t>Migration Act 1958</w:t>
      </w:r>
      <w:r w:rsidRPr="00FC3BFA">
        <w:t xml:space="preserve"> (the Migration Act) is an </w:t>
      </w:r>
      <w:r w:rsidR="00E52BA8" w:rsidRPr="00FC3BFA">
        <w:t>Ac</w:t>
      </w:r>
      <w:r w:rsidRPr="00FC3BFA">
        <w:t>t relating to the entry into, and presence in, Australia of aliens, and the departure or deportation from Australia of aliens and certain other persons.</w:t>
      </w:r>
    </w:p>
    <w:p w14:paraId="418F09B4" w14:textId="77777777" w:rsidR="00FB41CE" w:rsidRPr="00FC3BFA" w:rsidRDefault="00FB41CE" w:rsidP="00FB41CE">
      <w:pPr>
        <w:spacing w:before="0"/>
        <w:ind w:right="42"/>
      </w:pPr>
    </w:p>
    <w:p w14:paraId="27741AC7" w14:textId="77777777" w:rsidR="00FB41CE" w:rsidRPr="00FC3BFA" w:rsidRDefault="00FB41CE" w:rsidP="00FB41CE">
      <w:pPr>
        <w:keepNext/>
        <w:keepLines/>
        <w:spacing w:before="0"/>
        <w:ind w:right="91"/>
      </w:pPr>
      <w:r w:rsidRPr="00FC3BFA">
        <w:t xml:space="preserve">Subsection 504(1) of the Migration Act provides that the Governor-General may make regulations, not inconsistent with the Migration </w:t>
      </w:r>
      <w:proofErr w:type="gramStart"/>
      <w:r w:rsidRPr="00FC3BFA">
        <w:t>Act,</w:t>
      </w:r>
      <w:proofErr w:type="gramEnd"/>
      <w:r w:rsidRPr="00FC3BFA">
        <w:t xml:space="preserve"> prescribing matters required or permitted to be prescribed, or necessary or convenient to be prescribed, for carrying out or giving effect to the Migration Act.</w:t>
      </w:r>
    </w:p>
    <w:p w14:paraId="2C341CB6" w14:textId="77777777" w:rsidR="00FB41CE" w:rsidRPr="00FC3BFA" w:rsidRDefault="00FB41CE" w:rsidP="00FB41CE">
      <w:pPr>
        <w:keepNext/>
        <w:keepLines/>
        <w:spacing w:before="0"/>
        <w:ind w:right="91"/>
      </w:pPr>
    </w:p>
    <w:p w14:paraId="663E327B" w14:textId="6C1745A4" w:rsidR="00FB41CE" w:rsidRPr="00FC3BFA" w:rsidRDefault="00FB41CE" w:rsidP="00FB41CE">
      <w:pPr>
        <w:keepNext/>
        <w:keepLines/>
        <w:spacing w:before="0"/>
        <w:ind w:right="91"/>
        <w:rPr>
          <w:rFonts w:eastAsia="Times New Roman"/>
        </w:rPr>
      </w:pPr>
      <w:proofErr w:type="gramStart"/>
      <w:r w:rsidRPr="00FC3BFA">
        <w:t xml:space="preserve">Other regulation-making powers in the Migration Act that support the </w:t>
      </w:r>
      <w:r w:rsidRPr="00FC3BFA">
        <w:rPr>
          <w:rFonts w:eastAsia="Times New Roman"/>
          <w:i/>
          <w:iCs/>
          <w:lang w:val="en-US"/>
        </w:rPr>
        <w:t>Migration Amendment (Resolution of Status Visa) Regulations 2023</w:t>
      </w:r>
      <w:r w:rsidRPr="00FC3BFA">
        <w:rPr>
          <w:rFonts w:eastAsia="Times New Roman"/>
          <w:i/>
          <w:iCs/>
        </w:rPr>
        <w:t xml:space="preserve"> </w:t>
      </w:r>
      <w:r w:rsidRPr="00FC3BFA">
        <w:rPr>
          <w:rFonts w:eastAsia="Times New Roman"/>
        </w:rPr>
        <w:t>(the Amendment Regulations) are section 46 (authorising criteria and requirements to make a valid application for a visa), section 31 (authorising classes of visa and criteria for visa grant), and section 45AA, which provides a framework to allow an application for a visa of a particular class to be converted into an application for a visa of a different class.</w:t>
      </w:r>
      <w:proofErr w:type="gramEnd"/>
      <w:r w:rsidRPr="00FC3BFA">
        <w:rPr>
          <w:rFonts w:eastAsia="Times New Roman"/>
        </w:rPr>
        <w:t xml:space="preserve"> </w:t>
      </w:r>
    </w:p>
    <w:p w14:paraId="53D78409" w14:textId="0DF136FF" w:rsidR="00C94046" w:rsidRPr="00FC3BFA" w:rsidRDefault="00C94046" w:rsidP="00FB41CE">
      <w:pPr>
        <w:keepNext/>
        <w:keepLines/>
        <w:spacing w:before="0"/>
        <w:ind w:right="91"/>
        <w:rPr>
          <w:rFonts w:eastAsia="Times New Roman"/>
        </w:rPr>
      </w:pPr>
    </w:p>
    <w:p w14:paraId="79D7936C" w14:textId="6712F59C" w:rsidR="00C94046" w:rsidRPr="00FC3BFA" w:rsidRDefault="00C94046" w:rsidP="00FB41CE">
      <w:pPr>
        <w:keepNext/>
        <w:keepLines/>
        <w:spacing w:before="0"/>
        <w:ind w:right="91"/>
        <w:rPr>
          <w:rFonts w:eastAsia="Times New Roman"/>
          <w:b/>
          <w:i/>
          <w:iCs/>
          <w:lang w:val="en-US"/>
        </w:rPr>
      </w:pPr>
      <w:r w:rsidRPr="00FC3BFA">
        <w:rPr>
          <w:rFonts w:eastAsia="Times New Roman"/>
          <w:i/>
        </w:rPr>
        <w:t>Schedule 1 to the Amendment Regulations</w:t>
      </w:r>
    </w:p>
    <w:p w14:paraId="7B2373A5" w14:textId="39F0E793" w:rsidR="00FB41CE" w:rsidRPr="00FC3BFA" w:rsidRDefault="00FB41CE" w:rsidP="00FB41CE">
      <w:pPr>
        <w:ind w:right="90"/>
        <w:textAlignment w:val="baseline"/>
        <w:rPr>
          <w:rFonts w:eastAsia="Times New Roman"/>
        </w:rPr>
      </w:pPr>
      <w:proofErr w:type="gramStart"/>
      <w:r w:rsidRPr="00FC3BFA">
        <w:rPr>
          <w:rFonts w:eastAsia="Times New Roman"/>
        </w:rPr>
        <w:t xml:space="preserve">On 14 February 2023, the </w:t>
      </w:r>
      <w:r w:rsidRPr="00FC3BFA">
        <w:rPr>
          <w:rFonts w:eastAsia="Times New Roman"/>
          <w:i/>
        </w:rPr>
        <w:t xml:space="preserve">Migration Amendment (Transitioning TPV/SHEV </w:t>
      </w:r>
      <w:r w:rsidR="00B015BF" w:rsidRPr="00FC3BFA">
        <w:rPr>
          <w:rFonts w:eastAsia="Times New Roman"/>
          <w:i/>
        </w:rPr>
        <w:t>H</w:t>
      </w:r>
      <w:r w:rsidRPr="00FC3BFA">
        <w:rPr>
          <w:rFonts w:eastAsia="Times New Roman"/>
          <w:i/>
        </w:rPr>
        <w:t>olders to Resolution of Status Visas) Regulations 2023</w:t>
      </w:r>
      <w:r w:rsidRPr="00FC3BFA">
        <w:rPr>
          <w:rFonts w:eastAsia="Times New Roman"/>
          <w:b/>
        </w:rPr>
        <w:t xml:space="preserve"> </w:t>
      </w:r>
      <w:r w:rsidRPr="00FC3BFA">
        <w:rPr>
          <w:rFonts w:eastAsia="Times New Roman"/>
        </w:rPr>
        <w:t>(the Transition Regulations)</w:t>
      </w:r>
      <w:r w:rsidRPr="00FC3BFA">
        <w:rPr>
          <w:rFonts w:eastAsia="Times New Roman"/>
          <w:b/>
        </w:rPr>
        <w:t xml:space="preserve"> </w:t>
      </w:r>
      <w:r w:rsidRPr="00FC3BFA">
        <w:rPr>
          <w:rFonts w:eastAsia="Times New Roman"/>
        </w:rPr>
        <w:t xml:space="preserve">amended the </w:t>
      </w:r>
      <w:r w:rsidRPr="00FC3BFA">
        <w:rPr>
          <w:rFonts w:eastAsia="Times New Roman"/>
          <w:i/>
          <w:iCs/>
        </w:rPr>
        <w:t>Migration Regulations 1994</w:t>
      </w:r>
      <w:r w:rsidRPr="00FC3BFA">
        <w:rPr>
          <w:rFonts w:eastAsia="Times New Roman"/>
        </w:rPr>
        <w:t xml:space="preserve"> </w:t>
      </w:r>
      <w:r w:rsidRPr="00FC3BFA">
        <w:rPr>
          <w:rFonts w:eastAsia="Times New Roman"/>
        </w:rPr>
        <w:lastRenderedPageBreak/>
        <w:t xml:space="preserve">(the Migration Regulations) to facilitate the transition to permanent residence of persons who arrived in Australia before the </w:t>
      </w:r>
      <w:r w:rsidRPr="00FC3BFA">
        <w:rPr>
          <w:rFonts w:eastAsia="Times New Roman"/>
          <w:i/>
        </w:rPr>
        <w:t>TPV/SHEV transition day</w:t>
      </w:r>
      <w:r w:rsidRPr="00FC3BFA">
        <w:rPr>
          <w:rFonts w:eastAsia="Times New Roman"/>
        </w:rPr>
        <w:t xml:space="preserve"> (14 February 2023) and who applied for or obtained temporary protection in Australia through a Subclass 785 (Temporary Protection) visa (TPV) or a Subclass 790 (Safe Haven Enterprise) visa (SHEV).</w:t>
      </w:r>
      <w:proofErr w:type="gramEnd"/>
      <w:r w:rsidRPr="00FC3BFA">
        <w:rPr>
          <w:rFonts w:eastAsia="Times New Roman"/>
        </w:rPr>
        <w:t xml:space="preserve"> </w:t>
      </w:r>
    </w:p>
    <w:p w14:paraId="1A186E6A" w14:textId="77777777" w:rsidR="00FB41CE" w:rsidRPr="00FC3BFA" w:rsidRDefault="00FB41CE" w:rsidP="00FB41CE">
      <w:pPr>
        <w:spacing w:before="0"/>
        <w:ind w:right="90"/>
        <w:textAlignment w:val="baseline"/>
        <w:rPr>
          <w:rFonts w:eastAsia="Times New Roman"/>
        </w:rPr>
      </w:pPr>
    </w:p>
    <w:p w14:paraId="36509A85" w14:textId="77777777" w:rsidR="00FB41CE" w:rsidRPr="00FC3BFA" w:rsidRDefault="00FB41CE" w:rsidP="00FC3BFA">
      <w:pPr>
        <w:spacing w:before="0"/>
        <w:ind w:right="90"/>
        <w:textAlignment w:val="baseline"/>
        <w:rPr>
          <w:rFonts w:eastAsia="Times New Roman"/>
        </w:rPr>
      </w:pPr>
      <w:r w:rsidRPr="00FC3BFA">
        <w:rPr>
          <w:rFonts w:eastAsia="Times New Roman"/>
        </w:rPr>
        <w:t xml:space="preserve">In </w:t>
      </w:r>
      <w:proofErr w:type="gramStart"/>
      <w:r w:rsidRPr="00FC3BFA">
        <w:rPr>
          <w:rFonts w:eastAsia="Times New Roman"/>
        </w:rPr>
        <w:t>general</w:t>
      </w:r>
      <w:proofErr w:type="gramEnd"/>
      <w:r w:rsidRPr="00FC3BFA">
        <w:rPr>
          <w:rFonts w:eastAsia="Times New Roman"/>
        </w:rPr>
        <w:t xml:space="preserve"> terms, the effect of the Transition Regulations is that:</w:t>
      </w:r>
    </w:p>
    <w:p w14:paraId="4D44BB21" w14:textId="77777777" w:rsidR="00FB41CE" w:rsidRPr="00FC3BFA" w:rsidRDefault="00FB41CE" w:rsidP="00FC3BFA">
      <w:pPr>
        <w:spacing w:before="0"/>
        <w:ind w:right="90"/>
        <w:textAlignment w:val="baseline"/>
        <w:rPr>
          <w:rFonts w:eastAsia="Times New Roman"/>
        </w:rPr>
      </w:pPr>
    </w:p>
    <w:p w14:paraId="60CBC085" w14:textId="60F86E59" w:rsidR="00FB41CE" w:rsidRPr="00FC3BFA" w:rsidRDefault="00FB41CE" w:rsidP="00FC3BFA">
      <w:pPr>
        <w:spacing w:before="0"/>
        <w:ind w:left="709" w:right="91" w:hanging="709"/>
        <w:textAlignment w:val="baseline"/>
      </w:pPr>
      <w:r w:rsidRPr="00FC3BFA">
        <w:rPr>
          <w:rFonts w:eastAsia="Times New Roman"/>
        </w:rPr>
        <w:t>-</w:t>
      </w:r>
      <w:r w:rsidRPr="00FC3BFA">
        <w:rPr>
          <w:rFonts w:eastAsia="Times New Roman"/>
        </w:rPr>
        <w:tab/>
        <w:t xml:space="preserve">persons </w:t>
      </w:r>
      <w:r w:rsidRPr="00FC3BFA">
        <w:t xml:space="preserve">who have an unresolved TPV or SHEV application on the </w:t>
      </w:r>
      <w:r w:rsidRPr="00FC3BFA">
        <w:rPr>
          <w:i/>
        </w:rPr>
        <w:t>TPV/SHEV transition day</w:t>
      </w:r>
      <w:r w:rsidRPr="00FC3BFA">
        <w:t xml:space="preserve"> are to have that application automatically converted to an application for a Subclass 851 Resolution of Status visa (RoS</w:t>
      </w:r>
      <w:r w:rsidR="008576C7" w:rsidRPr="00FC3BFA">
        <w:t xml:space="preserve"> visa</w:t>
      </w:r>
      <w:r w:rsidRPr="00FC3BFA">
        <w:t xml:space="preserve">), which is a permanent visa; and </w:t>
      </w:r>
    </w:p>
    <w:p w14:paraId="03A59EDD" w14:textId="77777777" w:rsidR="00FB41CE" w:rsidRPr="00FC3BFA" w:rsidRDefault="00FB41CE" w:rsidP="00FC3BFA">
      <w:pPr>
        <w:spacing w:before="0"/>
        <w:ind w:left="709" w:right="91" w:hanging="709"/>
        <w:textAlignment w:val="baseline"/>
      </w:pPr>
    </w:p>
    <w:p w14:paraId="03CC3105" w14:textId="1AA0BE18" w:rsidR="00FB41CE" w:rsidRPr="00FC3BFA" w:rsidRDefault="00FB41CE" w:rsidP="00FC3BFA">
      <w:pPr>
        <w:spacing w:before="0"/>
        <w:ind w:left="709" w:right="91" w:hanging="709"/>
        <w:textAlignment w:val="baseline"/>
      </w:pPr>
      <w:r w:rsidRPr="00FC3BFA">
        <w:t>-</w:t>
      </w:r>
      <w:r w:rsidRPr="00FC3BFA">
        <w:tab/>
      </w:r>
      <w:r w:rsidRPr="00FC3BFA">
        <w:rPr>
          <w:rFonts w:eastAsia="Times New Roman"/>
        </w:rPr>
        <w:t>p</w:t>
      </w:r>
      <w:r w:rsidRPr="00FC3BFA">
        <w:t>ersons who hold or held a TPV or a SHEV</w:t>
      </w:r>
      <w:r w:rsidR="00CF21B6" w:rsidRPr="00FC3BFA">
        <w:t xml:space="preserve"> that was not subsequently cancelled</w:t>
      </w:r>
      <w:r w:rsidRPr="00FC3BFA">
        <w:t xml:space="preserve">, as well as children born in Australia to those persons, are able to make an application for the RoS </w:t>
      </w:r>
      <w:r w:rsidR="008576C7" w:rsidRPr="00FC3BFA">
        <w:t xml:space="preserve">visa </w:t>
      </w:r>
      <w:r w:rsidRPr="00FC3BFA">
        <w:t>by completing the relevant application form.</w:t>
      </w:r>
    </w:p>
    <w:p w14:paraId="4B815127" w14:textId="77777777" w:rsidR="00FB41CE" w:rsidRPr="00FC3BFA" w:rsidRDefault="00FB41CE" w:rsidP="00FC3BFA">
      <w:pPr>
        <w:spacing w:before="0"/>
        <w:ind w:right="90"/>
        <w:textAlignment w:val="baseline"/>
      </w:pPr>
    </w:p>
    <w:p w14:paraId="1977D31C" w14:textId="35F10062" w:rsidR="00E52BA8" w:rsidRPr="00FC3BFA" w:rsidRDefault="00FB41CE" w:rsidP="00FC3BFA">
      <w:pPr>
        <w:spacing w:before="0"/>
        <w:ind w:right="91"/>
        <w:textAlignment w:val="baseline"/>
      </w:pPr>
      <w:r w:rsidRPr="00FC3BFA">
        <w:t xml:space="preserve">Subsequent to the commencement of the Transition Regulations, it </w:t>
      </w:r>
      <w:proofErr w:type="gramStart"/>
      <w:r w:rsidRPr="00FC3BFA">
        <w:t>was identified</w:t>
      </w:r>
      <w:proofErr w:type="gramEnd"/>
      <w:r w:rsidRPr="00FC3BFA">
        <w:t xml:space="preserve"> that further amendments were required to address gaps in the legislative scheme, to ensure that all </w:t>
      </w:r>
      <w:r w:rsidR="00B015BF" w:rsidRPr="00FC3BFA">
        <w:t xml:space="preserve">intended </w:t>
      </w:r>
      <w:r w:rsidRPr="00FC3BFA">
        <w:t xml:space="preserve">eligible persons are covered. </w:t>
      </w:r>
      <w:r w:rsidR="00E52BA8" w:rsidRPr="00FC3BFA">
        <w:t xml:space="preserve">Schedule 1 to the </w:t>
      </w:r>
      <w:r w:rsidRPr="00FC3BFA">
        <w:t>Amendment Regulations make</w:t>
      </w:r>
      <w:r w:rsidR="00E52BA8" w:rsidRPr="00FC3BFA">
        <w:t>s</w:t>
      </w:r>
      <w:r w:rsidRPr="00FC3BFA">
        <w:t xml:space="preserve"> the necessary amendments. </w:t>
      </w:r>
      <w:r w:rsidR="00CF21B6" w:rsidRPr="00FC3BFA">
        <w:t xml:space="preserve">The amendments make provision for the following groups of applicants: </w:t>
      </w:r>
    </w:p>
    <w:p w14:paraId="4D2FFFB8" w14:textId="208AC249" w:rsidR="00CF21B6" w:rsidRPr="00FC3BFA" w:rsidRDefault="00CF21B6" w:rsidP="00526E76">
      <w:pPr>
        <w:pStyle w:val="CommentText"/>
        <w:numPr>
          <w:ilvl w:val="0"/>
          <w:numId w:val="4"/>
        </w:numPr>
        <w:ind w:left="709" w:hanging="709"/>
        <w:rPr>
          <w:sz w:val="24"/>
          <w:szCs w:val="24"/>
        </w:rPr>
      </w:pPr>
      <w:r w:rsidRPr="00FC3BFA">
        <w:rPr>
          <w:sz w:val="24"/>
          <w:szCs w:val="24"/>
        </w:rPr>
        <w:t xml:space="preserve">persons who held a TPV or SHEV on the </w:t>
      </w:r>
      <w:r w:rsidRPr="00FC3BFA">
        <w:rPr>
          <w:i/>
          <w:sz w:val="24"/>
          <w:szCs w:val="24"/>
        </w:rPr>
        <w:t>TPV/SHEV transition day</w:t>
      </w:r>
      <w:r w:rsidRPr="00FC3BFA">
        <w:rPr>
          <w:sz w:val="24"/>
          <w:szCs w:val="24"/>
        </w:rPr>
        <w:t xml:space="preserve">, but who failed to apply for a RoS visa before their TPV or SHEV </w:t>
      </w:r>
      <w:r w:rsidR="00B015BF" w:rsidRPr="00FC3BFA">
        <w:rPr>
          <w:sz w:val="24"/>
          <w:szCs w:val="24"/>
        </w:rPr>
        <w:t>ceased</w:t>
      </w:r>
      <w:r w:rsidRPr="00FC3BFA">
        <w:rPr>
          <w:sz w:val="24"/>
          <w:szCs w:val="24"/>
        </w:rPr>
        <w:t>, who were previously unable to apply for a RoS</w:t>
      </w:r>
      <w:r w:rsidR="008576C7" w:rsidRPr="00FC3BFA">
        <w:rPr>
          <w:sz w:val="24"/>
          <w:szCs w:val="24"/>
        </w:rPr>
        <w:t xml:space="preserve"> visa</w:t>
      </w:r>
      <w:r w:rsidRPr="00FC3BFA">
        <w:rPr>
          <w:sz w:val="24"/>
          <w:szCs w:val="24"/>
        </w:rPr>
        <w:t>;</w:t>
      </w:r>
    </w:p>
    <w:p w14:paraId="457205DE" w14:textId="49B17DB0" w:rsidR="00CF21B6" w:rsidRPr="00FC3BFA" w:rsidRDefault="00CF21B6" w:rsidP="00526E76">
      <w:pPr>
        <w:pStyle w:val="CommentText"/>
        <w:numPr>
          <w:ilvl w:val="0"/>
          <w:numId w:val="4"/>
        </w:numPr>
        <w:ind w:left="709" w:hanging="709"/>
        <w:rPr>
          <w:sz w:val="24"/>
          <w:szCs w:val="24"/>
        </w:rPr>
      </w:pPr>
      <w:r w:rsidRPr="00FC3BFA">
        <w:rPr>
          <w:sz w:val="24"/>
          <w:szCs w:val="24"/>
        </w:rPr>
        <w:t xml:space="preserve">initial TPV or SHEV applicants (who do not have their own claims for protection, but are a family member of a person who </w:t>
      </w:r>
      <w:r w:rsidRPr="00FC3BFA">
        <w:rPr>
          <w:sz w:val="24"/>
          <w:szCs w:val="24"/>
        </w:rPr>
        <w:lastRenderedPageBreak/>
        <w:t>does) who were previously unable to have their TPV</w:t>
      </w:r>
      <w:r w:rsidR="008576C7" w:rsidRPr="00FC3BFA">
        <w:rPr>
          <w:sz w:val="24"/>
          <w:szCs w:val="24"/>
        </w:rPr>
        <w:t xml:space="preserve"> or S</w:t>
      </w:r>
      <w:r w:rsidRPr="00FC3BFA">
        <w:rPr>
          <w:sz w:val="24"/>
          <w:szCs w:val="24"/>
        </w:rPr>
        <w:t xml:space="preserve">HEV application converted to a RoS </w:t>
      </w:r>
      <w:r w:rsidR="008576C7" w:rsidRPr="00FC3BFA">
        <w:rPr>
          <w:sz w:val="24"/>
          <w:szCs w:val="24"/>
        </w:rPr>
        <w:t xml:space="preserve">visa application </w:t>
      </w:r>
      <w:r w:rsidRPr="00FC3BFA">
        <w:rPr>
          <w:sz w:val="24"/>
          <w:szCs w:val="24"/>
        </w:rPr>
        <w:t>if the family member is found to engage protection obligations</w:t>
      </w:r>
      <w:r w:rsidR="008576C7" w:rsidRPr="00FC3BFA">
        <w:rPr>
          <w:sz w:val="24"/>
          <w:szCs w:val="24"/>
        </w:rPr>
        <w:t>;</w:t>
      </w:r>
    </w:p>
    <w:p w14:paraId="4257EF30" w14:textId="6D7BC423" w:rsidR="00CF21B6" w:rsidRPr="00FC3BFA" w:rsidRDefault="008576C7" w:rsidP="00526E76">
      <w:pPr>
        <w:pStyle w:val="CommentText"/>
        <w:numPr>
          <w:ilvl w:val="0"/>
          <w:numId w:val="4"/>
        </w:numPr>
        <w:ind w:left="709" w:hanging="709"/>
        <w:rPr>
          <w:sz w:val="24"/>
          <w:szCs w:val="24"/>
        </w:rPr>
      </w:pPr>
      <w:r w:rsidRPr="00FC3BFA">
        <w:rPr>
          <w:sz w:val="24"/>
          <w:szCs w:val="24"/>
        </w:rPr>
        <w:t>p</w:t>
      </w:r>
      <w:r w:rsidR="00CF21B6" w:rsidRPr="00FC3BFA">
        <w:rPr>
          <w:sz w:val="24"/>
          <w:szCs w:val="24"/>
        </w:rPr>
        <w:t>ersons who did not hold a TPV</w:t>
      </w:r>
      <w:r w:rsidRPr="00FC3BFA">
        <w:rPr>
          <w:sz w:val="24"/>
          <w:szCs w:val="24"/>
        </w:rPr>
        <w:t xml:space="preserve"> or </w:t>
      </w:r>
      <w:r w:rsidR="00CF21B6" w:rsidRPr="00FC3BFA">
        <w:rPr>
          <w:sz w:val="24"/>
          <w:szCs w:val="24"/>
        </w:rPr>
        <w:t xml:space="preserve">SHEV on the </w:t>
      </w:r>
      <w:r w:rsidR="00CF21B6" w:rsidRPr="00FC3BFA">
        <w:rPr>
          <w:i/>
          <w:sz w:val="24"/>
          <w:szCs w:val="24"/>
        </w:rPr>
        <w:t>TPV/SHEV transition da</w:t>
      </w:r>
      <w:r w:rsidR="00CF21B6" w:rsidRPr="00FC3BFA">
        <w:rPr>
          <w:sz w:val="24"/>
          <w:szCs w:val="24"/>
        </w:rPr>
        <w:t>y, but who had held a TPV</w:t>
      </w:r>
      <w:r w:rsidRPr="00FC3BFA">
        <w:rPr>
          <w:sz w:val="24"/>
          <w:szCs w:val="24"/>
        </w:rPr>
        <w:t xml:space="preserve"> or S</w:t>
      </w:r>
      <w:r w:rsidR="00CF21B6" w:rsidRPr="00FC3BFA">
        <w:rPr>
          <w:sz w:val="24"/>
          <w:szCs w:val="24"/>
        </w:rPr>
        <w:t xml:space="preserve">HEV before that day, </w:t>
      </w:r>
      <w:r w:rsidRPr="00FC3BFA">
        <w:rPr>
          <w:sz w:val="24"/>
          <w:szCs w:val="24"/>
        </w:rPr>
        <w:t xml:space="preserve">who were previously </w:t>
      </w:r>
      <w:r w:rsidR="00CF21B6" w:rsidRPr="00FC3BFA">
        <w:rPr>
          <w:sz w:val="24"/>
          <w:szCs w:val="24"/>
        </w:rPr>
        <w:t>unable to have their TPV</w:t>
      </w:r>
      <w:r w:rsidRPr="00FC3BFA">
        <w:rPr>
          <w:sz w:val="24"/>
          <w:szCs w:val="24"/>
        </w:rPr>
        <w:t xml:space="preserve"> or </w:t>
      </w:r>
      <w:r w:rsidR="00CF21B6" w:rsidRPr="00FC3BFA">
        <w:rPr>
          <w:sz w:val="24"/>
          <w:szCs w:val="24"/>
        </w:rPr>
        <w:t>SHEV application conv</w:t>
      </w:r>
      <w:r w:rsidR="00765EFD" w:rsidRPr="00FC3BFA">
        <w:rPr>
          <w:sz w:val="24"/>
          <w:szCs w:val="24"/>
        </w:rPr>
        <w:t xml:space="preserve">erted to a RoS visa application; and </w:t>
      </w:r>
    </w:p>
    <w:p w14:paraId="427FE099" w14:textId="112F9E7A" w:rsidR="00CF21B6" w:rsidRPr="00FC3BFA" w:rsidRDefault="00765EFD" w:rsidP="00526E76">
      <w:pPr>
        <w:pStyle w:val="CommentText"/>
        <w:numPr>
          <w:ilvl w:val="0"/>
          <w:numId w:val="4"/>
        </w:numPr>
        <w:ind w:left="709" w:hanging="709"/>
        <w:rPr>
          <w:sz w:val="24"/>
          <w:szCs w:val="24"/>
        </w:rPr>
      </w:pPr>
      <w:r w:rsidRPr="00FC3BFA">
        <w:rPr>
          <w:sz w:val="24"/>
          <w:szCs w:val="24"/>
        </w:rPr>
        <w:t>p</w:t>
      </w:r>
      <w:r w:rsidR="00CF21B6" w:rsidRPr="00FC3BFA">
        <w:rPr>
          <w:sz w:val="24"/>
          <w:szCs w:val="24"/>
        </w:rPr>
        <w:t>ersons who have previously made a valid application for a TPV</w:t>
      </w:r>
      <w:r w:rsidRPr="00FC3BFA">
        <w:rPr>
          <w:sz w:val="24"/>
          <w:szCs w:val="24"/>
        </w:rPr>
        <w:t xml:space="preserve"> or </w:t>
      </w:r>
      <w:r w:rsidR="00CF21B6" w:rsidRPr="00FC3BFA">
        <w:rPr>
          <w:sz w:val="24"/>
          <w:szCs w:val="24"/>
        </w:rPr>
        <w:t>SHEV</w:t>
      </w:r>
      <w:r w:rsidRPr="00FC3BFA">
        <w:rPr>
          <w:sz w:val="24"/>
          <w:szCs w:val="24"/>
        </w:rPr>
        <w:t xml:space="preserve"> which was finalised</w:t>
      </w:r>
      <w:r w:rsidR="00CF21B6" w:rsidRPr="00FC3BFA">
        <w:rPr>
          <w:sz w:val="24"/>
          <w:szCs w:val="24"/>
        </w:rPr>
        <w:t>, but who have never held a TPV</w:t>
      </w:r>
      <w:r w:rsidRPr="00FC3BFA">
        <w:rPr>
          <w:sz w:val="24"/>
          <w:szCs w:val="24"/>
        </w:rPr>
        <w:t xml:space="preserve"> or </w:t>
      </w:r>
      <w:r w:rsidR="00CF21B6" w:rsidRPr="00FC3BFA">
        <w:rPr>
          <w:sz w:val="24"/>
          <w:szCs w:val="24"/>
        </w:rPr>
        <w:t xml:space="preserve">SHEV, </w:t>
      </w:r>
      <w:r w:rsidRPr="00FC3BFA">
        <w:rPr>
          <w:sz w:val="24"/>
          <w:szCs w:val="24"/>
        </w:rPr>
        <w:t xml:space="preserve">and who were previously </w:t>
      </w:r>
      <w:r w:rsidR="00CF21B6" w:rsidRPr="00FC3BFA">
        <w:rPr>
          <w:sz w:val="24"/>
          <w:szCs w:val="24"/>
        </w:rPr>
        <w:t>unable to have the current TPV</w:t>
      </w:r>
      <w:r w:rsidRPr="00FC3BFA">
        <w:rPr>
          <w:sz w:val="24"/>
          <w:szCs w:val="24"/>
        </w:rPr>
        <w:t xml:space="preserve"> or </w:t>
      </w:r>
      <w:r w:rsidR="00CF21B6" w:rsidRPr="00FC3BFA">
        <w:rPr>
          <w:sz w:val="24"/>
          <w:szCs w:val="24"/>
        </w:rPr>
        <w:t xml:space="preserve">SHEV application converted to a RoS visa application. </w:t>
      </w:r>
    </w:p>
    <w:p w14:paraId="67E32252" w14:textId="77777777" w:rsidR="00FB41CE" w:rsidRPr="00FC3BFA" w:rsidRDefault="00FB41CE" w:rsidP="00FB41CE">
      <w:pPr>
        <w:spacing w:before="0"/>
        <w:ind w:right="90"/>
        <w:textAlignment w:val="baseline"/>
        <w:rPr>
          <w:rFonts w:eastAsia="Times New Roman"/>
        </w:rPr>
      </w:pPr>
    </w:p>
    <w:p w14:paraId="7A8A0078" w14:textId="6A7C5721" w:rsidR="00BB148F" w:rsidRPr="00FC3BFA" w:rsidRDefault="00BB148F" w:rsidP="00FB41CE">
      <w:pPr>
        <w:spacing w:before="0"/>
        <w:ind w:right="90"/>
        <w:textAlignment w:val="baseline"/>
        <w:rPr>
          <w:rFonts w:eastAsia="Times New Roman"/>
          <w:i/>
        </w:rPr>
      </w:pPr>
      <w:r w:rsidRPr="00FC3BFA">
        <w:rPr>
          <w:rFonts w:eastAsia="Times New Roman"/>
          <w:i/>
        </w:rPr>
        <w:t>Schedule 2 to the Amendment Regulations</w:t>
      </w:r>
    </w:p>
    <w:p w14:paraId="3F277D9B" w14:textId="77777777" w:rsidR="00BB148F" w:rsidRPr="00FC3BFA" w:rsidRDefault="00BB148F" w:rsidP="00FB41CE">
      <w:pPr>
        <w:spacing w:before="0"/>
        <w:ind w:right="90"/>
        <w:textAlignment w:val="baseline"/>
        <w:rPr>
          <w:rFonts w:eastAsia="Times New Roman"/>
          <w:i/>
        </w:rPr>
      </w:pPr>
    </w:p>
    <w:p w14:paraId="0FA89442" w14:textId="79FEB316" w:rsidR="00FB41CE" w:rsidRPr="00FC3BFA" w:rsidRDefault="00E52BA8" w:rsidP="00FB41CE">
      <w:pPr>
        <w:spacing w:before="0"/>
        <w:ind w:right="90"/>
        <w:textAlignment w:val="baseline"/>
        <w:rPr>
          <w:rFonts w:eastAsia="Times New Roman"/>
        </w:rPr>
      </w:pPr>
      <w:r w:rsidRPr="00FC3BFA">
        <w:rPr>
          <w:rFonts w:eastAsia="Times New Roman"/>
        </w:rPr>
        <w:t xml:space="preserve">Schedule 2 to the </w:t>
      </w:r>
      <w:r w:rsidR="00FB41CE" w:rsidRPr="00FC3BFA">
        <w:rPr>
          <w:rFonts w:eastAsia="Times New Roman"/>
        </w:rPr>
        <w:t>Amendment Regulations insert</w:t>
      </w:r>
      <w:r w:rsidRPr="00FC3BFA">
        <w:rPr>
          <w:rFonts w:eastAsia="Times New Roman"/>
        </w:rPr>
        <w:t>s</w:t>
      </w:r>
      <w:r w:rsidR="00FB41CE" w:rsidRPr="00FC3BFA">
        <w:rPr>
          <w:rFonts w:eastAsia="Times New Roman"/>
        </w:rPr>
        <w:t xml:space="preserve"> new time-of-decision criteria in the RoS </w:t>
      </w:r>
      <w:r w:rsidR="005B5D38" w:rsidRPr="00FC3BFA">
        <w:rPr>
          <w:rFonts w:eastAsia="Times New Roman"/>
        </w:rPr>
        <w:t xml:space="preserve">visa </w:t>
      </w:r>
      <w:r w:rsidR="00FB41CE" w:rsidRPr="00FC3BFA">
        <w:rPr>
          <w:rFonts w:eastAsia="Times New Roman"/>
        </w:rPr>
        <w:t xml:space="preserve">to allow the Minister to investigate and respond to identity related concerns. </w:t>
      </w:r>
      <w:r w:rsidR="0081584B" w:rsidRPr="00FC3BFA">
        <w:rPr>
          <w:rFonts w:eastAsia="Times New Roman"/>
        </w:rPr>
        <w:t>These</w:t>
      </w:r>
      <w:r w:rsidR="00FB41CE" w:rsidRPr="00FC3BFA">
        <w:rPr>
          <w:rFonts w:eastAsia="Times New Roman"/>
        </w:rPr>
        <w:t xml:space="preserve"> criteria will apply in cases where the</w:t>
      </w:r>
      <w:r w:rsidR="00451D1A" w:rsidRPr="00FC3BFA">
        <w:rPr>
          <w:rFonts w:eastAsia="Times New Roman"/>
        </w:rPr>
        <w:t xml:space="preserve"> identity </w:t>
      </w:r>
      <w:r w:rsidR="00FB41CE" w:rsidRPr="00FC3BFA">
        <w:rPr>
          <w:rFonts w:eastAsia="Times New Roman"/>
        </w:rPr>
        <w:t xml:space="preserve">of the applicant for </w:t>
      </w:r>
      <w:r w:rsidR="005B5D38" w:rsidRPr="00FC3BFA">
        <w:rPr>
          <w:rFonts w:eastAsia="Times New Roman"/>
        </w:rPr>
        <w:t xml:space="preserve">the </w:t>
      </w:r>
      <w:r w:rsidR="00FB41CE" w:rsidRPr="00FC3BFA">
        <w:rPr>
          <w:rFonts w:eastAsia="Times New Roman"/>
        </w:rPr>
        <w:t xml:space="preserve">RoS </w:t>
      </w:r>
      <w:r w:rsidR="005B5D38" w:rsidRPr="00FC3BFA">
        <w:rPr>
          <w:rFonts w:eastAsia="Times New Roman"/>
        </w:rPr>
        <w:t xml:space="preserve">visa </w:t>
      </w:r>
      <w:r w:rsidR="00451D1A" w:rsidRPr="00FC3BFA">
        <w:rPr>
          <w:rFonts w:eastAsia="Times New Roman"/>
        </w:rPr>
        <w:t>requires further investigation</w:t>
      </w:r>
      <w:r w:rsidR="00FB41CE" w:rsidRPr="00FC3BFA">
        <w:rPr>
          <w:rFonts w:eastAsia="Times New Roman"/>
        </w:rPr>
        <w:t>.</w:t>
      </w:r>
      <w:r w:rsidR="00451D1A" w:rsidRPr="00FC3BFA">
        <w:rPr>
          <w:rFonts w:eastAsia="Times New Roman"/>
        </w:rPr>
        <w:t xml:space="preserve"> </w:t>
      </w:r>
      <w:r w:rsidR="00FB41CE" w:rsidRPr="00FC3BFA">
        <w:rPr>
          <w:rFonts w:eastAsia="Times New Roman"/>
        </w:rPr>
        <w:t xml:space="preserve">In the context of the transition to permanent residence, the intention is </w:t>
      </w:r>
      <w:r w:rsidR="00526E76" w:rsidRPr="00FC3BFA">
        <w:rPr>
          <w:rFonts w:eastAsia="Times New Roman"/>
        </w:rPr>
        <w:t xml:space="preserve">to </w:t>
      </w:r>
      <w:r w:rsidR="00FB41CE" w:rsidRPr="00FC3BFA">
        <w:rPr>
          <w:rFonts w:eastAsia="Times New Roman"/>
        </w:rPr>
        <w:t xml:space="preserve">take action </w:t>
      </w:r>
      <w:r w:rsidR="00526E76" w:rsidRPr="00FC3BFA">
        <w:rPr>
          <w:rFonts w:eastAsia="Times New Roman"/>
        </w:rPr>
        <w:t>prior to the grant of permanent residence</w:t>
      </w:r>
      <w:r w:rsidR="00FB41CE" w:rsidRPr="00FC3BFA">
        <w:rPr>
          <w:rFonts w:eastAsia="Times New Roman"/>
        </w:rPr>
        <w:t xml:space="preserve"> to resolve, as far as possible, any doubts that may exist in relation to an applicant’s identity. This will facilitate the applicant’s </w:t>
      </w:r>
      <w:proofErr w:type="gramStart"/>
      <w:r w:rsidR="00FB41CE" w:rsidRPr="00FC3BFA">
        <w:rPr>
          <w:rFonts w:eastAsia="Times New Roman"/>
        </w:rPr>
        <w:t>future</w:t>
      </w:r>
      <w:proofErr w:type="gramEnd"/>
      <w:r w:rsidR="00FB41CE" w:rsidRPr="00FC3BFA">
        <w:rPr>
          <w:rFonts w:eastAsia="Times New Roman"/>
        </w:rPr>
        <w:t xml:space="preserve"> dealings with the Australian </w:t>
      </w:r>
      <w:r w:rsidR="00B015BF" w:rsidRPr="00FC3BFA">
        <w:rPr>
          <w:rFonts w:eastAsia="Times New Roman"/>
        </w:rPr>
        <w:t>G</w:t>
      </w:r>
      <w:r w:rsidR="00FB41CE" w:rsidRPr="00FC3BFA">
        <w:rPr>
          <w:rFonts w:eastAsia="Times New Roman"/>
        </w:rPr>
        <w:t xml:space="preserve">overnment in relation to such matters </w:t>
      </w:r>
      <w:r w:rsidR="005E23D6" w:rsidRPr="00FC3BFA">
        <w:rPr>
          <w:rFonts w:eastAsia="Times New Roman"/>
        </w:rPr>
        <w:t>as</w:t>
      </w:r>
      <w:r w:rsidR="00FB41CE" w:rsidRPr="00FC3BFA">
        <w:rPr>
          <w:rFonts w:eastAsia="Times New Roman"/>
        </w:rPr>
        <w:t xml:space="preserve"> acquisition of Australian citizenship and an Australian passport.</w:t>
      </w:r>
    </w:p>
    <w:p w14:paraId="514C741A" w14:textId="77777777" w:rsidR="00FB41CE" w:rsidRPr="00FC3BFA" w:rsidRDefault="00FB41CE" w:rsidP="00FB41CE">
      <w:pPr>
        <w:spacing w:before="0"/>
        <w:ind w:right="90"/>
        <w:textAlignment w:val="baseline"/>
        <w:rPr>
          <w:rFonts w:eastAsia="Times New Roman"/>
        </w:rPr>
      </w:pPr>
    </w:p>
    <w:p w14:paraId="0CC48A15" w14:textId="2FB15C9A" w:rsidR="00526E76" w:rsidRPr="00FC3BFA" w:rsidRDefault="00FB41CE" w:rsidP="00526E76">
      <w:pPr>
        <w:spacing w:before="0"/>
        <w:ind w:right="90"/>
        <w:textAlignment w:val="baseline"/>
        <w:rPr>
          <w:rFonts w:eastAsia="Times New Roman"/>
        </w:rPr>
      </w:pPr>
      <w:r w:rsidRPr="00FC3BFA">
        <w:rPr>
          <w:rFonts w:eastAsia="Times New Roman"/>
        </w:rPr>
        <w:t>The new criteria are also an important integrity measure</w:t>
      </w:r>
      <w:r w:rsidR="00526E76" w:rsidRPr="00FC3BFA">
        <w:rPr>
          <w:rFonts w:eastAsia="Times New Roman"/>
        </w:rPr>
        <w:t>, with the following features:</w:t>
      </w:r>
    </w:p>
    <w:p w14:paraId="5FD39122" w14:textId="77777777" w:rsidR="00526E76" w:rsidRPr="00FC3BFA" w:rsidRDefault="00526E76" w:rsidP="00526E76">
      <w:pPr>
        <w:spacing w:before="0"/>
        <w:ind w:left="426" w:right="90"/>
        <w:textAlignment w:val="baseline"/>
        <w:rPr>
          <w:rFonts w:eastAsia="Times New Roman"/>
        </w:rPr>
      </w:pPr>
    </w:p>
    <w:p w14:paraId="7764128D" w14:textId="472441B4" w:rsidR="00526E76" w:rsidRPr="00FC3BFA" w:rsidRDefault="00526E76" w:rsidP="00526E76">
      <w:pPr>
        <w:spacing w:before="0"/>
        <w:ind w:left="851" w:right="90" w:hanging="851"/>
        <w:textAlignment w:val="baseline"/>
      </w:pPr>
      <w:proofErr w:type="gramStart"/>
      <w:r w:rsidRPr="00FC3BFA">
        <w:t>-</w:t>
      </w:r>
      <w:r w:rsidRPr="00FC3BFA">
        <w:tab/>
      </w:r>
      <w:r w:rsidR="006B706F" w:rsidRPr="00FC3BFA">
        <w:t>clause 851.228 of Schedule 2 to the Migration Regulations - the RoS visa application must be refused i</w:t>
      </w:r>
      <w:r w:rsidRPr="00FC3BFA">
        <w:t>n cases where an invita</w:t>
      </w:r>
      <w:r w:rsidRPr="00FC3BFA">
        <w:lastRenderedPageBreak/>
        <w:t xml:space="preserve">tion </w:t>
      </w:r>
      <w:r w:rsidR="002F386A" w:rsidRPr="00FC3BFA">
        <w:t xml:space="preserve">to give </w:t>
      </w:r>
      <w:r w:rsidRPr="00FC3BFA">
        <w:t xml:space="preserve">identity information is issued, and the applicant either does not provide the requested information, or provides a bogus document or false or misleading information (and does not have a reasonable explanation for doing so </w:t>
      </w:r>
      <w:r w:rsidR="002F386A" w:rsidRPr="00FC3BFA">
        <w:t xml:space="preserve">and </w:t>
      </w:r>
      <w:r w:rsidRPr="00FC3BFA">
        <w:t>does not take reasonable steps to provide the information); and</w:t>
      </w:r>
      <w:proofErr w:type="gramEnd"/>
      <w:r w:rsidRPr="00FC3BFA">
        <w:t xml:space="preserve">   </w:t>
      </w:r>
    </w:p>
    <w:p w14:paraId="5C5CB418" w14:textId="5D9D521D" w:rsidR="00526E76" w:rsidRPr="00FC3BFA" w:rsidRDefault="00526E76" w:rsidP="00526E76">
      <w:pPr>
        <w:spacing w:before="0"/>
        <w:ind w:left="851" w:right="90" w:hanging="851"/>
        <w:textAlignment w:val="baseline"/>
        <w:rPr>
          <w:rFonts w:eastAsia="Times New Roman"/>
        </w:rPr>
      </w:pPr>
    </w:p>
    <w:p w14:paraId="48D8E515" w14:textId="54F9642A" w:rsidR="00536E0C" w:rsidRPr="00FC3BFA" w:rsidRDefault="00526E76" w:rsidP="00536E0C">
      <w:pPr>
        <w:spacing w:before="0"/>
        <w:ind w:left="851" w:right="90" w:hanging="851"/>
        <w:textAlignment w:val="baseline"/>
        <w:rPr>
          <w:rFonts w:eastAsia="Times New Roman"/>
        </w:rPr>
      </w:pPr>
      <w:proofErr w:type="gramStart"/>
      <w:r w:rsidRPr="00FC3BFA">
        <w:rPr>
          <w:rFonts w:eastAsia="Times New Roman"/>
        </w:rPr>
        <w:t>-</w:t>
      </w:r>
      <w:r w:rsidRPr="00FC3BFA">
        <w:rPr>
          <w:rFonts w:eastAsia="Times New Roman"/>
        </w:rPr>
        <w:tab/>
      </w:r>
      <w:r w:rsidR="006B706F" w:rsidRPr="00FC3BFA">
        <w:t xml:space="preserve">clause 851.229 of Schedule 2 to the Migration Regulations - </w:t>
      </w:r>
      <w:r w:rsidRPr="00FC3BFA">
        <w:rPr>
          <w:rFonts w:eastAsia="Times New Roman"/>
        </w:rPr>
        <w:t>i</w:t>
      </w:r>
      <w:r w:rsidR="00FB41CE" w:rsidRPr="00FC3BFA">
        <w:rPr>
          <w:rFonts w:eastAsia="Times New Roman"/>
        </w:rPr>
        <w:t xml:space="preserve">n cases where </w:t>
      </w:r>
      <w:r w:rsidRPr="00FC3BFA">
        <w:rPr>
          <w:rFonts w:eastAsia="Times New Roman"/>
        </w:rPr>
        <w:t xml:space="preserve">there are substantial concerns with previous identity findings </w:t>
      </w:r>
      <w:r w:rsidR="00FB41CE" w:rsidRPr="00FC3BFA">
        <w:rPr>
          <w:rFonts w:eastAsia="Times New Roman"/>
        </w:rPr>
        <w:t>(e.g. the applicant has falsely claimed to be from a particular country</w:t>
      </w:r>
      <w:r w:rsidRPr="00FC3BFA">
        <w:rPr>
          <w:rFonts w:eastAsia="Times New Roman"/>
        </w:rPr>
        <w:t xml:space="preserve"> and this was accepted by a previous decision-maker</w:t>
      </w:r>
      <w:r w:rsidR="00FB41CE" w:rsidRPr="00FC3BFA">
        <w:rPr>
          <w:rFonts w:eastAsia="Times New Roman"/>
        </w:rPr>
        <w:t xml:space="preserve">) the applicant will only be eligible for the grant of the RoS </w:t>
      </w:r>
      <w:r w:rsidRPr="00FC3BFA">
        <w:rPr>
          <w:rFonts w:eastAsia="Times New Roman"/>
        </w:rPr>
        <w:t xml:space="preserve">visa </w:t>
      </w:r>
      <w:r w:rsidR="00FB41CE" w:rsidRPr="00FC3BFA">
        <w:rPr>
          <w:rFonts w:eastAsia="Times New Roman"/>
        </w:rPr>
        <w:t>if the applicant would be eligible for a protection visa, or if there are compassionate or compelling circumstances for granting the RoS</w:t>
      </w:r>
      <w:r w:rsidRPr="00FC3BFA">
        <w:rPr>
          <w:rFonts w:eastAsia="Times New Roman"/>
        </w:rPr>
        <w:t xml:space="preserve"> visa</w:t>
      </w:r>
      <w:r w:rsidR="00FB41CE" w:rsidRPr="00FC3BFA">
        <w:rPr>
          <w:rFonts w:eastAsia="Times New Roman"/>
        </w:rPr>
        <w:t>, or if the applicant is a family member of a person who holds a RoS</w:t>
      </w:r>
      <w:r w:rsidRPr="00FC3BFA">
        <w:rPr>
          <w:rFonts w:eastAsia="Times New Roman"/>
        </w:rPr>
        <w:t xml:space="preserve"> visa</w:t>
      </w:r>
      <w:r w:rsidR="00536E0C" w:rsidRPr="00FC3BFA">
        <w:rPr>
          <w:rFonts w:eastAsia="Times New Roman"/>
        </w:rPr>
        <w:t>;</w:t>
      </w:r>
      <w:proofErr w:type="gramEnd"/>
    </w:p>
    <w:p w14:paraId="0041A4F5" w14:textId="77777777" w:rsidR="00536E0C" w:rsidRPr="00FC3BFA" w:rsidRDefault="00536E0C" w:rsidP="00536E0C">
      <w:pPr>
        <w:spacing w:before="0"/>
        <w:ind w:left="851" w:right="90" w:hanging="851"/>
        <w:textAlignment w:val="baseline"/>
        <w:rPr>
          <w:rFonts w:eastAsia="Times New Roman"/>
        </w:rPr>
      </w:pPr>
    </w:p>
    <w:p w14:paraId="6258668C" w14:textId="5C4BE27E" w:rsidR="00536E0C" w:rsidRPr="00FC3BFA" w:rsidRDefault="00536E0C" w:rsidP="00536E0C">
      <w:pPr>
        <w:spacing w:before="0"/>
        <w:ind w:left="851" w:right="90" w:hanging="851"/>
        <w:textAlignment w:val="baseline"/>
        <w:rPr>
          <w:rFonts w:eastAsia="Times New Roman"/>
        </w:rPr>
      </w:pPr>
      <w:r w:rsidRPr="00FC3BFA">
        <w:rPr>
          <w:rFonts w:eastAsia="Times New Roman"/>
        </w:rPr>
        <w:t>-</w:t>
      </w:r>
      <w:r w:rsidRPr="00FC3BFA">
        <w:rPr>
          <w:rFonts w:eastAsia="Times New Roman"/>
        </w:rPr>
        <w:tab/>
      </w:r>
      <w:proofErr w:type="gramStart"/>
      <w:r w:rsidRPr="00FC3BFA">
        <w:rPr>
          <w:rFonts w:eastAsia="Times New Roman"/>
        </w:rPr>
        <w:t>clause</w:t>
      </w:r>
      <w:proofErr w:type="gramEnd"/>
      <w:r w:rsidRPr="00FC3BFA">
        <w:rPr>
          <w:rFonts w:eastAsia="Times New Roman"/>
        </w:rPr>
        <w:t xml:space="preserve"> 851.229 has the effect that the additional criteria only need to be considered if the Minister is satisfied that there are </w:t>
      </w:r>
      <w:r w:rsidRPr="00FC3BFA">
        <w:rPr>
          <w:rFonts w:eastAsia="Times New Roman"/>
          <w:i/>
        </w:rPr>
        <w:t>substantial identity-related concerns</w:t>
      </w:r>
      <w:r w:rsidRPr="00FC3BFA">
        <w:rPr>
          <w:rFonts w:eastAsia="Times New Roman"/>
        </w:rPr>
        <w:t xml:space="preserve">. This term </w:t>
      </w:r>
      <w:proofErr w:type="gramStart"/>
      <w:r w:rsidRPr="00FC3BFA">
        <w:rPr>
          <w:rFonts w:eastAsia="Times New Roman"/>
        </w:rPr>
        <w:t>is not defined</w:t>
      </w:r>
      <w:proofErr w:type="gramEnd"/>
      <w:r w:rsidRPr="00FC3BFA">
        <w:rPr>
          <w:rFonts w:eastAsia="Times New Roman"/>
        </w:rPr>
        <w:t xml:space="preserve">. The intention is to limit the application of the additional visa criteria to serious or substantial cases, where an identity was contrived </w:t>
      </w:r>
      <w:proofErr w:type="gramStart"/>
      <w:r w:rsidRPr="00FC3BFA">
        <w:rPr>
          <w:rFonts w:eastAsia="Times New Roman"/>
        </w:rPr>
        <w:t>for the purpose of</w:t>
      </w:r>
      <w:proofErr w:type="gramEnd"/>
      <w:r w:rsidRPr="00FC3BFA">
        <w:rPr>
          <w:rFonts w:eastAsia="Times New Roman"/>
        </w:rPr>
        <w:t xml:space="preserve"> qualifying for a TPV or SHEV. A finding about this issue will depend on an evaluation of the facts of each case.</w:t>
      </w:r>
    </w:p>
    <w:p w14:paraId="6275F582" w14:textId="77777777" w:rsidR="00536E0C" w:rsidRPr="00FC3BFA" w:rsidRDefault="00536E0C" w:rsidP="00526E76">
      <w:pPr>
        <w:spacing w:before="0"/>
        <w:ind w:left="851" w:right="90" w:hanging="851"/>
        <w:textAlignment w:val="baseline"/>
        <w:rPr>
          <w:rFonts w:eastAsia="Times New Roman"/>
        </w:rPr>
      </w:pPr>
    </w:p>
    <w:p w14:paraId="21CCB7BA" w14:textId="3E45A1CD" w:rsidR="00FB41CE" w:rsidRPr="00FC3BFA" w:rsidRDefault="00FB41CE" w:rsidP="00FB41CE">
      <w:pPr>
        <w:spacing w:before="0"/>
        <w:ind w:right="90"/>
        <w:textAlignment w:val="baseline"/>
        <w:rPr>
          <w:rFonts w:eastAsia="Times New Roman"/>
        </w:rPr>
      </w:pPr>
      <w:r w:rsidRPr="00FC3BFA">
        <w:rPr>
          <w:rFonts w:eastAsia="Times New Roman"/>
        </w:rPr>
        <w:t xml:space="preserve">The new criteria </w:t>
      </w:r>
      <w:proofErr w:type="gramStart"/>
      <w:r w:rsidR="003465C8" w:rsidRPr="00FC3BFA">
        <w:rPr>
          <w:rFonts w:eastAsia="Times New Roman"/>
        </w:rPr>
        <w:t>have been inserted</w:t>
      </w:r>
      <w:proofErr w:type="gramEnd"/>
      <w:r w:rsidR="003465C8" w:rsidRPr="00FC3BFA">
        <w:rPr>
          <w:rFonts w:eastAsia="Times New Roman"/>
        </w:rPr>
        <w:t xml:space="preserve"> in recognition of </w:t>
      </w:r>
      <w:r w:rsidRPr="00FC3BFA">
        <w:rPr>
          <w:rFonts w:eastAsia="Times New Roman"/>
        </w:rPr>
        <w:t>the importance of a clearly established</w:t>
      </w:r>
      <w:r w:rsidR="003465C8" w:rsidRPr="00FC3BFA">
        <w:rPr>
          <w:rFonts w:eastAsia="Times New Roman"/>
        </w:rPr>
        <w:t xml:space="preserve"> and recorded</w:t>
      </w:r>
      <w:r w:rsidRPr="00FC3BFA">
        <w:rPr>
          <w:rFonts w:eastAsia="Times New Roman"/>
        </w:rPr>
        <w:t xml:space="preserve"> identity for persons </w:t>
      </w:r>
      <w:r w:rsidR="003465C8" w:rsidRPr="00FC3BFA">
        <w:rPr>
          <w:rFonts w:eastAsia="Times New Roman"/>
        </w:rPr>
        <w:t>who</w:t>
      </w:r>
      <w:r w:rsidR="00221D26" w:rsidRPr="00FC3BFA">
        <w:rPr>
          <w:rFonts w:eastAsia="Times New Roman"/>
        </w:rPr>
        <w:t xml:space="preserve">, in </w:t>
      </w:r>
      <w:r w:rsidR="00271A55" w:rsidRPr="00FC3BFA">
        <w:rPr>
          <w:rFonts w:eastAsia="Times New Roman"/>
        </w:rPr>
        <w:t xml:space="preserve">many </w:t>
      </w:r>
      <w:r w:rsidR="00221D26" w:rsidRPr="00FC3BFA">
        <w:rPr>
          <w:rFonts w:eastAsia="Times New Roman"/>
        </w:rPr>
        <w:t xml:space="preserve">cases, </w:t>
      </w:r>
      <w:r w:rsidR="003465C8" w:rsidRPr="00FC3BFA">
        <w:rPr>
          <w:rFonts w:eastAsia="Times New Roman"/>
        </w:rPr>
        <w:t xml:space="preserve">arrived in Australia without any identity documentation, and who are now </w:t>
      </w:r>
      <w:r w:rsidRPr="00FC3BFA">
        <w:rPr>
          <w:rFonts w:eastAsia="Times New Roman"/>
        </w:rPr>
        <w:t>progressing to permanent residence and potentially Australian citizenship</w:t>
      </w:r>
      <w:r w:rsidR="003465C8" w:rsidRPr="00FC3BFA">
        <w:rPr>
          <w:rFonts w:eastAsia="Times New Roman"/>
        </w:rPr>
        <w:t xml:space="preserve">. The criteria also reflect </w:t>
      </w:r>
      <w:r w:rsidRPr="00FC3BFA">
        <w:rPr>
          <w:rFonts w:eastAsia="Times New Roman"/>
        </w:rPr>
        <w:t xml:space="preserve">the legitimate concern of the Australian government to detect and deter fraud by </w:t>
      </w:r>
      <w:r w:rsidR="00FB20AA" w:rsidRPr="00FC3BFA">
        <w:rPr>
          <w:rFonts w:eastAsia="Times New Roman"/>
        </w:rPr>
        <w:t>visa applicants</w:t>
      </w:r>
      <w:r w:rsidR="003465C8" w:rsidRPr="00FC3BFA">
        <w:rPr>
          <w:rFonts w:eastAsia="Times New Roman"/>
        </w:rPr>
        <w:t xml:space="preserve">. Balanced with these factors is a recognition that </w:t>
      </w:r>
      <w:r w:rsidRPr="00FC3BFA">
        <w:rPr>
          <w:rFonts w:eastAsia="Times New Roman"/>
        </w:rPr>
        <w:t xml:space="preserve">this cohort of RoS </w:t>
      </w:r>
      <w:r w:rsidR="00FB20AA" w:rsidRPr="00FC3BFA">
        <w:rPr>
          <w:rFonts w:eastAsia="Times New Roman"/>
        </w:rPr>
        <w:t xml:space="preserve">visa </w:t>
      </w:r>
      <w:r w:rsidRPr="00FC3BFA">
        <w:rPr>
          <w:rFonts w:eastAsia="Times New Roman"/>
        </w:rPr>
        <w:t xml:space="preserve">applicants have now lived in Australia for several years and </w:t>
      </w:r>
      <w:r w:rsidRPr="00FC3BFA">
        <w:rPr>
          <w:rFonts w:eastAsia="Times New Roman"/>
        </w:rPr>
        <w:lastRenderedPageBreak/>
        <w:t xml:space="preserve">the government is committed to resolution of their status. </w:t>
      </w:r>
      <w:r w:rsidR="00FB20AA" w:rsidRPr="00FC3BFA">
        <w:rPr>
          <w:rFonts w:eastAsia="Times New Roman"/>
        </w:rPr>
        <w:t>In particular, i</w:t>
      </w:r>
      <w:r w:rsidRPr="00FC3BFA">
        <w:rPr>
          <w:rFonts w:eastAsia="Times New Roman"/>
        </w:rPr>
        <w:t xml:space="preserve">t </w:t>
      </w:r>
      <w:proofErr w:type="gramStart"/>
      <w:r w:rsidRPr="00FC3BFA">
        <w:rPr>
          <w:rFonts w:eastAsia="Times New Roman"/>
        </w:rPr>
        <w:t>is accepted</w:t>
      </w:r>
      <w:proofErr w:type="gramEnd"/>
      <w:r w:rsidRPr="00FC3BFA">
        <w:rPr>
          <w:rFonts w:eastAsia="Times New Roman"/>
        </w:rPr>
        <w:t xml:space="preserve"> that, in many cases, asylum seekers have difficulty in providing appropriate evidence of identity and may have legitimate reasons, at least initially, for disguising their identity. </w:t>
      </w:r>
      <w:r w:rsidR="00FB20AA" w:rsidRPr="00FC3BFA">
        <w:rPr>
          <w:rFonts w:eastAsia="Times New Roman"/>
        </w:rPr>
        <w:t xml:space="preserve">While the benefit of the doubt must go to asylum seekers in this situation, </w:t>
      </w:r>
      <w:r w:rsidRPr="00FC3BFA">
        <w:rPr>
          <w:rFonts w:eastAsia="Times New Roman"/>
        </w:rPr>
        <w:t>ongoing identity fraud by a visa applicant is not acceptable.</w:t>
      </w:r>
      <w:r w:rsidR="00FB20AA" w:rsidRPr="00FC3BFA">
        <w:rPr>
          <w:rFonts w:eastAsia="Times New Roman"/>
        </w:rPr>
        <w:t xml:space="preserve"> The Department of Home Affairs has identified numerous instances of </w:t>
      </w:r>
      <w:r w:rsidR="00221D26" w:rsidRPr="00FC3BFA">
        <w:rPr>
          <w:rFonts w:eastAsia="Times New Roman"/>
        </w:rPr>
        <w:t xml:space="preserve">suspected </w:t>
      </w:r>
      <w:r w:rsidR="00FB20AA" w:rsidRPr="00FC3BFA">
        <w:rPr>
          <w:rFonts w:eastAsia="Times New Roman"/>
        </w:rPr>
        <w:t>identity fraud in this caseload.</w:t>
      </w:r>
    </w:p>
    <w:p w14:paraId="4E1DC9CC" w14:textId="105D141C" w:rsidR="00FB41CE" w:rsidRPr="00FC3BFA" w:rsidRDefault="00FB41CE" w:rsidP="00FB41CE">
      <w:r w:rsidRPr="00FC3BFA">
        <w:t xml:space="preserve">The matters dealt with in the Amendment Regulations are appropriate for implementation in regulations rather than by Parliamentary enactment. It has been the consistent practice of the Government of the day to provide for detailed visa criteria and conditions in the Migration Regulations rather than in the Migration Act itself. The Migration Act expressly provides for these matters to </w:t>
      </w:r>
      <w:proofErr w:type="gramStart"/>
      <w:r w:rsidRPr="00FC3BFA">
        <w:t>be prescribed</w:t>
      </w:r>
      <w:proofErr w:type="gramEnd"/>
      <w:r w:rsidRPr="00FC3BFA">
        <w:t xml:space="preserve"> in regulations, as can be seen in the authorising provisions. Providing for these details to be in delegated legislation rather than primary legislation gives the Government the ability to effectively manage the operation of Australia’s visa program and respond quickly to emerging needs.</w:t>
      </w:r>
    </w:p>
    <w:p w14:paraId="67D3645C" w14:textId="77777777" w:rsidR="00FB41CE" w:rsidRPr="00FC3BFA" w:rsidRDefault="00FB41CE" w:rsidP="00FB41CE">
      <w:pPr>
        <w:spacing w:before="0"/>
        <w:ind w:right="90"/>
        <w:textAlignment w:val="baseline"/>
        <w:rPr>
          <w:rFonts w:eastAsia="Times New Roman"/>
        </w:rPr>
      </w:pPr>
    </w:p>
    <w:p w14:paraId="33BE01AD" w14:textId="77777777" w:rsidR="00FB41CE" w:rsidRPr="00FC3BFA" w:rsidRDefault="00FB41CE" w:rsidP="00FB41CE">
      <w:pPr>
        <w:spacing w:before="0"/>
        <w:textAlignment w:val="baseline"/>
        <w:rPr>
          <w:lang w:val="en-US"/>
        </w:rPr>
      </w:pPr>
      <w:r w:rsidRPr="00FC3BFA">
        <w:rPr>
          <w:rFonts w:eastAsia="Times New Roman"/>
          <w:color w:val="000000"/>
        </w:rPr>
        <w:t xml:space="preserve">A Statement of Compatibility with Human Rights has been prepared in accordance with the </w:t>
      </w:r>
      <w:r w:rsidRPr="00FC3BFA">
        <w:rPr>
          <w:rFonts w:eastAsia="Times New Roman"/>
          <w:i/>
          <w:iCs/>
          <w:color w:val="000000"/>
        </w:rPr>
        <w:t>Human Rights (Parliamentary Scrutiny) Act 2011</w:t>
      </w:r>
      <w:r w:rsidRPr="00FC3BFA">
        <w:rPr>
          <w:rFonts w:eastAsia="Times New Roman"/>
          <w:color w:val="000000"/>
        </w:rPr>
        <w:t xml:space="preserve">. The overall assessment is that the Amendment Regulations are compatible with human rights. A copy of this Statement is at </w:t>
      </w:r>
      <w:r w:rsidRPr="00FC3BFA">
        <w:rPr>
          <w:rFonts w:eastAsia="Times New Roman"/>
          <w:color w:val="000000"/>
          <w:u w:val="single"/>
        </w:rPr>
        <w:t>Attachment A</w:t>
      </w:r>
      <w:r w:rsidRPr="00FC3BFA">
        <w:rPr>
          <w:rFonts w:eastAsia="Times New Roman"/>
          <w:color w:val="000000"/>
        </w:rPr>
        <w:t xml:space="preserve">. </w:t>
      </w:r>
      <w:r w:rsidRPr="00FC3BFA">
        <w:rPr>
          <w:rFonts w:eastAsia="Times New Roman"/>
          <w:color w:val="000000"/>
          <w:lang w:val="en-US"/>
        </w:rPr>
        <w:t> </w:t>
      </w:r>
    </w:p>
    <w:p w14:paraId="1B53250A" w14:textId="77777777" w:rsidR="00FB41CE" w:rsidRPr="00FC3BFA" w:rsidRDefault="00FB41CE" w:rsidP="00FB41CE">
      <w:pPr>
        <w:spacing w:before="0"/>
        <w:textAlignment w:val="baseline"/>
        <w:rPr>
          <w:rFonts w:eastAsia="Times New Roman"/>
          <w:color w:val="000000"/>
        </w:rPr>
      </w:pPr>
    </w:p>
    <w:p w14:paraId="5FC0A648" w14:textId="29B210B0" w:rsidR="00FB41CE" w:rsidRPr="00FC3BFA" w:rsidRDefault="00FB41CE" w:rsidP="00FB41CE">
      <w:pPr>
        <w:spacing w:before="0"/>
        <w:textAlignment w:val="baseline"/>
        <w:rPr>
          <w:rFonts w:eastAsia="Times New Roman"/>
          <w:color w:val="000000"/>
        </w:rPr>
      </w:pPr>
      <w:r w:rsidRPr="00FC3BFA">
        <w:rPr>
          <w:rFonts w:eastAsia="Times New Roman"/>
          <w:color w:val="000000"/>
        </w:rPr>
        <w:t xml:space="preserve">The Office of Impact Analysis, </w:t>
      </w:r>
      <w:proofErr w:type="gramStart"/>
      <w:r w:rsidRPr="00FC3BFA">
        <w:rPr>
          <w:rFonts w:eastAsia="Times New Roman"/>
          <w:color w:val="000000"/>
        </w:rPr>
        <w:t>was consulted prior to making the Amendment Regulations, and advised that a</w:t>
      </w:r>
      <w:r w:rsidR="00E52BA8" w:rsidRPr="00FC3BFA">
        <w:rPr>
          <w:rFonts w:eastAsia="Times New Roman"/>
          <w:color w:val="000000"/>
        </w:rPr>
        <w:t xml:space="preserve">n impact analysis </w:t>
      </w:r>
      <w:r w:rsidRPr="00FC3BFA">
        <w:rPr>
          <w:rFonts w:eastAsia="Times New Roman"/>
          <w:color w:val="000000"/>
        </w:rPr>
        <w:t>was not required</w:t>
      </w:r>
      <w:proofErr w:type="gramEnd"/>
      <w:r w:rsidRPr="00FC3BFA">
        <w:rPr>
          <w:rFonts w:eastAsia="Times New Roman"/>
          <w:color w:val="000000"/>
        </w:rPr>
        <w:t>. The O</w:t>
      </w:r>
      <w:r w:rsidR="00E52BA8" w:rsidRPr="00FC3BFA">
        <w:rPr>
          <w:rFonts w:eastAsia="Times New Roman"/>
          <w:color w:val="000000"/>
        </w:rPr>
        <w:t>IA</w:t>
      </w:r>
      <w:r w:rsidRPr="00FC3BFA">
        <w:rPr>
          <w:rFonts w:eastAsia="Times New Roman"/>
          <w:color w:val="000000"/>
        </w:rPr>
        <w:t xml:space="preserve"> reference number is OIA23-05388. </w:t>
      </w:r>
    </w:p>
    <w:p w14:paraId="3E16AF9A" w14:textId="6526B636" w:rsidR="00E52BA8" w:rsidRPr="00FC3BFA" w:rsidRDefault="00E52BA8" w:rsidP="00E52BA8">
      <w:pPr>
        <w:ind w:right="90"/>
        <w:textAlignment w:val="baseline"/>
      </w:pPr>
      <w:r w:rsidRPr="00FC3BFA">
        <w:t xml:space="preserve">In relation to Schedule 1, formal public consultation was not considered </w:t>
      </w:r>
      <w:proofErr w:type="gramStart"/>
      <w:r w:rsidRPr="00FC3BFA">
        <w:t>necessary</w:t>
      </w:r>
      <w:proofErr w:type="gramEnd"/>
      <w:r w:rsidRPr="00FC3BFA">
        <w:t xml:space="preserve"> as the amendments are entirely beneficial. In relation </w:t>
      </w:r>
      <w:r w:rsidRPr="00FC3BFA">
        <w:lastRenderedPageBreak/>
        <w:t xml:space="preserve">to Schedule 2, public consultation </w:t>
      </w:r>
      <w:proofErr w:type="gramStart"/>
      <w:r w:rsidRPr="00FC3BFA">
        <w:t>was not considered</w:t>
      </w:r>
      <w:proofErr w:type="gramEnd"/>
      <w:r w:rsidRPr="00FC3BFA">
        <w:t xml:space="preserve"> necessary or appropriate as the amendments seek to establish the identity of persons seeking permanent residence in Australia and contribute to the protection of the Australian community. The amendments do not substantially alter the operation of the existing legislative scheme. </w:t>
      </w:r>
    </w:p>
    <w:p w14:paraId="27DF662E" w14:textId="77777777" w:rsidR="00FB41CE" w:rsidRPr="00FC3BFA" w:rsidRDefault="00FB41CE" w:rsidP="00FB41CE">
      <w:pPr>
        <w:spacing w:before="0"/>
        <w:ind w:right="90"/>
        <w:textAlignment w:val="baseline"/>
        <w:rPr>
          <w:rFonts w:eastAsia="Times New Roman"/>
        </w:rPr>
      </w:pPr>
    </w:p>
    <w:p w14:paraId="405FB300" w14:textId="77777777" w:rsidR="00FB41CE" w:rsidRPr="00FC3BFA" w:rsidRDefault="00FB41CE" w:rsidP="00FB41CE">
      <w:pPr>
        <w:spacing w:before="0"/>
        <w:ind w:right="90"/>
        <w:textAlignment w:val="baseline"/>
        <w:rPr>
          <w:lang w:val="en-US"/>
        </w:rPr>
      </w:pPr>
      <w:r w:rsidRPr="00FC3BFA">
        <w:rPr>
          <w:rFonts w:eastAsia="Times New Roman"/>
        </w:rPr>
        <w:t>This accords with subsection </w:t>
      </w:r>
      <w:proofErr w:type="gramStart"/>
      <w:r w:rsidRPr="00FC3BFA">
        <w:rPr>
          <w:rFonts w:eastAsia="Times New Roman"/>
        </w:rPr>
        <w:t>17(</w:t>
      </w:r>
      <w:proofErr w:type="gramEnd"/>
      <w:r w:rsidRPr="00FC3BFA">
        <w:rPr>
          <w:rFonts w:eastAsia="Times New Roman"/>
        </w:rPr>
        <w:t xml:space="preserve">1) of the </w:t>
      </w:r>
      <w:r w:rsidRPr="00FC3BFA">
        <w:rPr>
          <w:rFonts w:eastAsia="Times New Roman"/>
          <w:i/>
          <w:iCs/>
        </w:rPr>
        <w:t xml:space="preserve">Legislation Act 2003 </w:t>
      </w:r>
      <w:r w:rsidRPr="00FC3BFA">
        <w:rPr>
          <w:rFonts w:eastAsia="Times New Roman"/>
          <w:iCs/>
        </w:rPr>
        <w:t xml:space="preserve">(the Legislation Act) </w:t>
      </w:r>
      <w:r w:rsidRPr="00FC3BFA">
        <w:rPr>
          <w:rFonts w:eastAsia="Times New Roman"/>
        </w:rPr>
        <w:t>which requires that appropriate and reasonably practicable consultation be undertaken.</w:t>
      </w:r>
      <w:r w:rsidRPr="00FC3BFA">
        <w:rPr>
          <w:rFonts w:eastAsia="Times New Roman"/>
          <w:lang w:val="en-US"/>
        </w:rPr>
        <w:t> </w:t>
      </w:r>
    </w:p>
    <w:p w14:paraId="3262DAFF" w14:textId="77777777" w:rsidR="00FB41CE" w:rsidRPr="00FC3BFA" w:rsidRDefault="00FB41CE" w:rsidP="00FB41CE">
      <w:pPr>
        <w:spacing w:before="0"/>
        <w:textAlignment w:val="baseline"/>
        <w:rPr>
          <w:rFonts w:eastAsia="Times New Roman"/>
          <w:color w:val="000000"/>
        </w:rPr>
      </w:pPr>
    </w:p>
    <w:p w14:paraId="157833DE" w14:textId="77777777" w:rsidR="00FB41CE" w:rsidRPr="00FC3BFA" w:rsidRDefault="00FB41CE" w:rsidP="00FB41CE">
      <w:pPr>
        <w:spacing w:before="0"/>
        <w:textAlignment w:val="baseline"/>
        <w:rPr>
          <w:lang w:val="en-US"/>
        </w:rPr>
      </w:pPr>
      <w:r w:rsidRPr="00FC3BFA">
        <w:rPr>
          <w:rFonts w:eastAsia="Times New Roman"/>
          <w:color w:val="000000"/>
        </w:rPr>
        <w:t>The Migration Regulations</w:t>
      </w:r>
      <w:r w:rsidRPr="00FC3BFA">
        <w:rPr>
          <w:rFonts w:eastAsia="Times New Roman"/>
          <w:i/>
          <w:iCs/>
          <w:color w:val="000000"/>
        </w:rPr>
        <w:t xml:space="preserve"> </w:t>
      </w:r>
      <w:r w:rsidRPr="00FC3BFA">
        <w:rPr>
          <w:rFonts w:eastAsia="Times New Roman"/>
          <w:color w:val="000000"/>
        </w:rPr>
        <w:t xml:space="preserve">are exempt from </w:t>
      </w:r>
      <w:proofErr w:type="spellStart"/>
      <w:r w:rsidRPr="00FC3BFA">
        <w:rPr>
          <w:rFonts w:eastAsia="Times New Roman"/>
          <w:color w:val="000000"/>
        </w:rPr>
        <w:t>sunsetting</w:t>
      </w:r>
      <w:proofErr w:type="spellEnd"/>
      <w:r w:rsidRPr="00FC3BFA">
        <w:rPr>
          <w:rFonts w:eastAsia="Times New Roman"/>
          <w:color w:val="000000"/>
        </w:rPr>
        <w:t xml:space="preserve"> pursuant to item 38A of the table in section 12 of the </w:t>
      </w:r>
      <w:r w:rsidRPr="00FC3BFA">
        <w:rPr>
          <w:rFonts w:eastAsia="Times New Roman"/>
          <w:i/>
          <w:iCs/>
          <w:color w:val="000000"/>
        </w:rPr>
        <w:t>Legislation (Exemptions and Other Matters) Regulation 2015</w:t>
      </w:r>
      <w:r w:rsidRPr="00FC3BFA">
        <w:rPr>
          <w:rFonts w:eastAsia="Times New Roman"/>
          <w:color w:val="000000"/>
        </w:rPr>
        <w:t xml:space="preserve">. </w:t>
      </w:r>
      <w:r w:rsidRPr="00FC3BFA">
        <w:rPr>
          <w:rFonts w:eastAsia="Times New Roman"/>
          <w:color w:val="000000"/>
          <w:lang w:val="en-US"/>
        </w:rPr>
        <w:t> </w:t>
      </w:r>
    </w:p>
    <w:p w14:paraId="3F6A8D36" w14:textId="77777777" w:rsidR="00FB41CE" w:rsidRPr="00FC3BFA" w:rsidRDefault="00FB41CE" w:rsidP="00FB41CE">
      <w:pPr>
        <w:rPr>
          <w:color w:val="000000"/>
        </w:rPr>
      </w:pPr>
      <w:r w:rsidRPr="00FC3BFA">
        <w:t xml:space="preserve">The Migration Regulations are exempt from </w:t>
      </w:r>
      <w:proofErr w:type="spellStart"/>
      <w:r w:rsidRPr="00FC3BFA">
        <w:t>sunsetting</w:t>
      </w:r>
      <w:proofErr w:type="spellEnd"/>
      <w:r w:rsidRPr="00FC3BFA">
        <w:t xml:space="preserve"> on the basis that </w:t>
      </w:r>
      <w:r w:rsidRPr="00FC3BFA">
        <w:rPr>
          <w:color w:val="000000"/>
        </w:rPr>
        <w:t>the repeal and remaking of the Migration Regulations:</w:t>
      </w:r>
    </w:p>
    <w:p w14:paraId="75B827FB" w14:textId="77777777" w:rsidR="00FB41CE" w:rsidRPr="00FC3BFA" w:rsidRDefault="00FB41CE" w:rsidP="00FB41CE">
      <w:pPr>
        <w:pStyle w:val="ListParagraph"/>
        <w:numPr>
          <w:ilvl w:val="0"/>
          <w:numId w:val="2"/>
        </w:numPr>
        <w:ind w:right="91"/>
        <w:rPr>
          <w:color w:val="000000"/>
        </w:rPr>
      </w:pPr>
      <w:r w:rsidRPr="00FC3BFA">
        <w:rPr>
          <w:color w:val="000000"/>
        </w:rPr>
        <w:t xml:space="preserve">is unnecessary as the Migration Regulations are regularly amended numerous times each year to update policy settings for immigration programs; </w:t>
      </w:r>
    </w:p>
    <w:p w14:paraId="34E2C072" w14:textId="77777777" w:rsidR="00FB41CE" w:rsidRPr="00FC3BFA" w:rsidRDefault="00FB41CE" w:rsidP="00FB41CE">
      <w:pPr>
        <w:pStyle w:val="ListParagraph"/>
        <w:numPr>
          <w:ilvl w:val="0"/>
          <w:numId w:val="2"/>
        </w:numPr>
        <w:ind w:right="91"/>
        <w:rPr>
          <w:color w:val="000000"/>
        </w:rPr>
      </w:pPr>
      <w:r w:rsidRPr="00FC3BFA">
        <w:rPr>
          <w:color w:val="000000"/>
        </w:rPr>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79FD9D6B" w14:textId="77777777" w:rsidR="00FB41CE" w:rsidRPr="00FC3BFA" w:rsidRDefault="00FB41CE" w:rsidP="00FB41CE">
      <w:pPr>
        <w:pStyle w:val="ListParagraph"/>
        <w:numPr>
          <w:ilvl w:val="0"/>
          <w:numId w:val="2"/>
        </w:numPr>
        <w:ind w:right="91"/>
        <w:rPr>
          <w:color w:val="000000"/>
        </w:rPr>
      </w:pPr>
      <w:proofErr w:type="gramStart"/>
      <w:r w:rsidRPr="00FC3BFA">
        <w:rPr>
          <w:color w:val="000000"/>
        </w:rPr>
        <w:t>would</w:t>
      </w:r>
      <w:proofErr w:type="gramEnd"/>
      <w:r w:rsidRPr="00FC3BFA">
        <w:rPr>
          <w:color w:val="000000"/>
        </w:rPr>
        <w:t xml:space="preserve"> demand complicated and costly systems, training and operational changes that would impose significant strain on Government resources and the Australian public for insignificant gain, while not advancing the aims of the Legislation Act.</w:t>
      </w:r>
    </w:p>
    <w:p w14:paraId="118D0111" w14:textId="77777777" w:rsidR="00FB41CE" w:rsidRPr="00FC3BFA" w:rsidRDefault="00FB41CE" w:rsidP="00FB41CE">
      <w:pPr>
        <w:spacing w:before="0"/>
        <w:textAlignment w:val="baseline"/>
        <w:rPr>
          <w:lang w:val="en-US"/>
        </w:rPr>
      </w:pPr>
    </w:p>
    <w:p w14:paraId="696EB1EE" w14:textId="77777777" w:rsidR="00FB41CE" w:rsidRPr="00FC3BFA" w:rsidRDefault="00FB41CE" w:rsidP="00FB41CE">
      <w:pPr>
        <w:spacing w:before="0"/>
        <w:ind w:right="90"/>
        <w:textAlignment w:val="baseline"/>
      </w:pPr>
      <w:r w:rsidRPr="00FC3BFA">
        <w:rPr>
          <w:rFonts w:eastAsia="Times New Roman"/>
        </w:rPr>
        <w:lastRenderedPageBreak/>
        <w:t xml:space="preserve">The Migration Act specifies no conditions that need to be satisfied before the power to make the Amendment Regulations </w:t>
      </w:r>
      <w:proofErr w:type="gramStart"/>
      <w:r w:rsidRPr="00FC3BFA">
        <w:rPr>
          <w:rFonts w:eastAsia="Times New Roman"/>
        </w:rPr>
        <w:t>may be exercised</w:t>
      </w:r>
      <w:proofErr w:type="gramEnd"/>
      <w:r w:rsidRPr="00FC3BFA">
        <w:rPr>
          <w:rFonts w:eastAsia="Times New Roman"/>
        </w:rPr>
        <w:t>.  </w:t>
      </w:r>
    </w:p>
    <w:p w14:paraId="56ACDF9C" w14:textId="77777777" w:rsidR="00FB41CE" w:rsidRPr="00FC3BFA" w:rsidRDefault="00FB41CE" w:rsidP="00FB41CE">
      <w:pPr>
        <w:spacing w:before="0"/>
        <w:ind w:right="90"/>
        <w:textAlignment w:val="baseline"/>
        <w:rPr>
          <w:rFonts w:eastAsia="Times New Roman"/>
        </w:rPr>
      </w:pPr>
    </w:p>
    <w:p w14:paraId="410B4FF2" w14:textId="77777777" w:rsidR="00FB41CE" w:rsidRPr="00FC3BFA" w:rsidRDefault="00FB41CE" w:rsidP="00FB41CE">
      <w:pPr>
        <w:spacing w:before="0"/>
        <w:ind w:right="-472"/>
        <w:textAlignment w:val="baseline"/>
      </w:pPr>
      <w:r w:rsidRPr="00FC3BFA">
        <w:rPr>
          <w:rFonts w:eastAsia="Times New Roman"/>
        </w:rPr>
        <w:t>The Amendment Regulations are a legislative instrument for the purposes of the Legislation Act. </w:t>
      </w:r>
    </w:p>
    <w:p w14:paraId="6A06BC72" w14:textId="77777777" w:rsidR="00FB41CE" w:rsidRPr="00FC3BFA" w:rsidRDefault="00FB41CE" w:rsidP="00FB41CE">
      <w:pPr>
        <w:spacing w:before="0"/>
        <w:ind w:right="90"/>
        <w:textAlignment w:val="baseline"/>
        <w:rPr>
          <w:rFonts w:eastAsia="Times New Roman"/>
        </w:rPr>
      </w:pPr>
    </w:p>
    <w:p w14:paraId="1F7850D6" w14:textId="77777777" w:rsidR="00FB41CE" w:rsidRPr="00FC3BFA" w:rsidRDefault="00FB41CE" w:rsidP="00FB41CE">
      <w:pPr>
        <w:spacing w:before="0"/>
        <w:ind w:right="90"/>
        <w:textAlignment w:val="baseline"/>
        <w:rPr>
          <w:lang w:val="en-GB"/>
        </w:rPr>
      </w:pPr>
      <w:r w:rsidRPr="00FC3BFA">
        <w:rPr>
          <w:rFonts w:eastAsia="Times New Roman"/>
        </w:rPr>
        <w:t>The amendments commence on the day after registration.</w:t>
      </w:r>
      <w:r w:rsidRPr="00FC3BFA">
        <w:rPr>
          <w:rFonts w:eastAsia="Times New Roman"/>
          <w:lang w:val="en-GB"/>
        </w:rPr>
        <w:t> </w:t>
      </w:r>
    </w:p>
    <w:p w14:paraId="65C1D90A" w14:textId="77777777" w:rsidR="00FB41CE" w:rsidRPr="00FC3BFA" w:rsidRDefault="00FB41CE" w:rsidP="00FB41CE">
      <w:pPr>
        <w:spacing w:before="0"/>
        <w:ind w:right="90"/>
        <w:textAlignment w:val="baseline"/>
        <w:rPr>
          <w:rFonts w:eastAsia="Times New Roman"/>
        </w:rPr>
      </w:pPr>
    </w:p>
    <w:p w14:paraId="58B0306B" w14:textId="77777777" w:rsidR="00FB41CE" w:rsidRPr="00FC3BFA" w:rsidRDefault="00FB41CE" w:rsidP="00FB41CE">
      <w:pPr>
        <w:spacing w:before="0"/>
        <w:ind w:right="90"/>
        <w:textAlignment w:val="baseline"/>
      </w:pPr>
      <w:r w:rsidRPr="00FC3BFA">
        <w:rPr>
          <w:rFonts w:eastAsia="Times New Roman"/>
        </w:rPr>
        <w:t xml:space="preserve">Further details of the Amendment Regulations are set out in </w:t>
      </w:r>
      <w:r w:rsidRPr="00FC3BFA">
        <w:rPr>
          <w:rFonts w:eastAsia="Times New Roman"/>
          <w:u w:val="single"/>
        </w:rPr>
        <w:t>Attachment B</w:t>
      </w:r>
      <w:r w:rsidRPr="00FC3BFA">
        <w:rPr>
          <w:rFonts w:eastAsia="Times New Roman"/>
        </w:rPr>
        <w:t>. </w:t>
      </w:r>
    </w:p>
    <w:p w14:paraId="7A3E6643" w14:textId="77777777" w:rsidR="00FB41CE" w:rsidRPr="00FC3BFA" w:rsidRDefault="00FB41CE" w:rsidP="00FB41CE">
      <w:pPr>
        <w:spacing w:before="0" w:after="160" w:line="259" w:lineRule="auto"/>
      </w:pPr>
      <w:r w:rsidRPr="00FC3BFA">
        <w:br w:type="page"/>
      </w:r>
    </w:p>
    <w:p w14:paraId="46E62009" w14:textId="77777777" w:rsidR="00FB41CE" w:rsidRPr="00FC3BFA" w:rsidRDefault="00FB41CE" w:rsidP="00FB41CE">
      <w:pPr>
        <w:tabs>
          <w:tab w:val="left" w:pos="345"/>
        </w:tabs>
        <w:ind w:left="720" w:right="43"/>
        <w:rPr>
          <w:b/>
          <w:bCs/>
          <w:u w:val="single"/>
        </w:rPr>
      </w:pPr>
      <w:r w:rsidRPr="00FC3BFA">
        <w:rPr>
          <w:color w:val="000000"/>
        </w:rPr>
        <w:lastRenderedPageBreak/>
        <w:tab/>
      </w:r>
      <w:r w:rsidRPr="00FC3BFA">
        <w:rPr>
          <w:color w:val="000000"/>
        </w:rPr>
        <w:tab/>
      </w:r>
      <w:r w:rsidRPr="00FC3BFA">
        <w:rPr>
          <w:color w:val="000000"/>
        </w:rPr>
        <w:tab/>
      </w:r>
      <w:r w:rsidRPr="00FC3BFA">
        <w:rPr>
          <w:color w:val="000000"/>
        </w:rPr>
        <w:tab/>
      </w:r>
      <w:r w:rsidRPr="00FC3BFA">
        <w:rPr>
          <w:color w:val="000000"/>
        </w:rPr>
        <w:tab/>
      </w:r>
      <w:r w:rsidRPr="00FC3BFA">
        <w:rPr>
          <w:color w:val="000000"/>
        </w:rPr>
        <w:tab/>
      </w:r>
      <w:r w:rsidRPr="00FC3BFA">
        <w:rPr>
          <w:color w:val="000000"/>
        </w:rPr>
        <w:tab/>
      </w:r>
      <w:r w:rsidRPr="00FC3BFA">
        <w:rPr>
          <w:color w:val="000000"/>
        </w:rPr>
        <w:tab/>
      </w:r>
      <w:r w:rsidRPr="00FC3BFA">
        <w:rPr>
          <w:b/>
          <w:bCs/>
          <w:u w:val="single"/>
        </w:rPr>
        <w:t>ATTACHMENT A</w:t>
      </w:r>
    </w:p>
    <w:p w14:paraId="0567D150" w14:textId="77777777" w:rsidR="00FB41CE" w:rsidRPr="00FC3BFA" w:rsidRDefault="00FB41CE" w:rsidP="00FB41CE">
      <w:pPr>
        <w:tabs>
          <w:tab w:val="left" w:pos="345"/>
        </w:tabs>
        <w:ind w:right="43"/>
        <w:jc w:val="right"/>
        <w:rPr>
          <w:b/>
          <w:bCs/>
          <w:u w:val="single"/>
        </w:rPr>
      </w:pPr>
    </w:p>
    <w:p w14:paraId="7AD5ADF2" w14:textId="77777777" w:rsidR="00FB41CE" w:rsidRPr="00FC3BFA" w:rsidRDefault="00FB41CE" w:rsidP="00FB41CE">
      <w:pPr>
        <w:pStyle w:val="Heading2"/>
        <w:jc w:val="center"/>
        <w:rPr>
          <w:rFonts w:ascii="Times New Roman" w:hAnsi="Times New Roman" w:cs="Times New Roman"/>
          <w:b/>
          <w:color w:val="000000" w:themeColor="text1"/>
          <w:sz w:val="24"/>
          <w:szCs w:val="24"/>
        </w:rPr>
      </w:pPr>
      <w:r w:rsidRPr="00FC3BFA">
        <w:rPr>
          <w:rFonts w:ascii="Times New Roman" w:hAnsi="Times New Roman" w:cs="Times New Roman"/>
          <w:b/>
          <w:color w:val="000000" w:themeColor="text1"/>
          <w:sz w:val="24"/>
          <w:szCs w:val="24"/>
        </w:rPr>
        <w:t>Statement of Compatibility with Human Rights</w:t>
      </w:r>
    </w:p>
    <w:p w14:paraId="727F0C7B" w14:textId="77777777" w:rsidR="00FB41CE" w:rsidRPr="00FC3BFA" w:rsidRDefault="00FB41CE" w:rsidP="00FB41CE">
      <w:pPr>
        <w:spacing w:before="120" w:after="120"/>
        <w:jc w:val="center"/>
        <w:rPr>
          <w:color w:val="000000" w:themeColor="text1"/>
        </w:rPr>
      </w:pPr>
      <w:r w:rsidRPr="00FC3BFA">
        <w:rPr>
          <w:i/>
          <w:color w:val="000000" w:themeColor="text1"/>
        </w:rPr>
        <w:t>Prepared in accordance with Part 3 of the Human Rights (Parliamentary Scrutiny) Act 2011</w:t>
      </w:r>
    </w:p>
    <w:p w14:paraId="0F0EB65C" w14:textId="77777777" w:rsidR="00FB41CE" w:rsidRPr="00FC3BFA" w:rsidRDefault="00FB41CE" w:rsidP="00FB41CE">
      <w:pPr>
        <w:spacing w:before="120" w:after="120"/>
        <w:jc w:val="center"/>
        <w:rPr>
          <w:color w:val="000000" w:themeColor="text1"/>
        </w:rPr>
      </w:pPr>
    </w:p>
    <w:p w14:paraId="42769BA6" w14:textId="77777777" w:rsidR="00FB41CE" w:rsidRPr="00FC3BFA" w:rsidRDefault="00FB41CE" w:rsidP="00FB41CE">
      <w:pPr>
        <w:spacing w:before="120" w:after="120"/>
        <w:jc w:val="center"/>
        <w:rPr>
          <w:b/>
          <w:color w:val="000000" w:themeColor="text1"/>
        </w:rPr>
      </w:pPr>
      <w:r w:rsidRPr="00FC3BFA">
        <w:rPr>
          <w:b/>
          <w:color w:val="000000" w:themeColor="text1"/>
          <w:lang w:val="en-US"/>
        </w:rPr>
        <w:t>Migration Amendment (Resolution of Status Visa) Regulations 2023</w:t>
      </w:r>
    </w:p>
    <w:p w14:paraId="5B3DF9EF" w14:textId="77777777" w:rsidR="00FB41CE" w:rsidRPr="00FC3BFA" w:rsidRDefault="00FB41CE" w:rsidP="00FB41CE">
      <w:pPr>
        <w:spacing w:before="120" w:after="120"/>
        <w:jc w:val="center"/>
        <w:rPr>
          <w:b/>
          <w:color w:val="000000" w:themeColor="text1"/>
        </w:rPr>
      </w:pPr>
    </w:p>
    <w:p w14:paraId="73AA1C5D" w14:textId="77777777" w:rsidR="00FB41CE" w:rsidRPr="00FC3BFA" w:rsidRDefault="00FB41CE" w:rsidP="00FB41CE">
      <w:pPr>
        <w:spacing w:before="120" w:after="120"/>
        <w:jc w:val="center"/>
        <w:rPr>
          <w:color w:val="000000" w:themeColor="text1"/>
        </w:rPr>
      </w:pPr>
    </w:p>
    <w:p w14:paraId="600F141E" w14:textId="77777777" w:rsidR="00FB41CE" w:rsidRPr="00FC3BFA" w:rsidRDefault="00FB41CE" w:rsidP="00FB41CE">
      <w:pPr>
        <w:spacing w:before="120" w:after="120"/>
        <w:jc w:val="center"/>
        <w:rPr>
          <w:color w:val="000000" w:themeColor="text1"/>
        </w:rPr>
      </w:pPr>
      <w:r w:rsidRPr="00FC3BFA">
        <w:rPr>
          <w:color w:val="000000" w:themeColor="text1"/>
        </w:rPr>
        <w:t xml:space="preserve">This Disallowable Legislative Instrument is compatible with the human rights and freedoms recognised or declared in the international instruments listed in section 3 of the </w:t>
      </w:r>
      <w:r w:rsidRPr="00FC3BFA">
        <w:rPr>
          <w:i/>
          <w:color w:val="000000" w:themeColor="text1"/>
        </w:rPr>
        <w:t>Human Rights (Parliamentary Scrutiny) Act 2011</w:t>
      </w:r>
      <w:r w:rsidRPr="00FC3BFA">
        <w:rPr>
          <w:color w:val="000000" w:themeColor="text1"/>
        </w:rPr>
        <w:t>.</w:t>
      </w:r>
    </w:p>
    <w:p w14:paraId="3D83B850" w14:textId="77777777" w:rsidR="00FB41CE" w:rsidRPr="00FC3BFA" w:rsidRDefault="00FB41CE" w:rsidP="00FB41CE">
      <w:pPr>
        <w:spacing w:before="120" w:after="120"/>
        <w:rPr>
          <w:color w:val="000000" w:themeColor="text1"/>
        </w:rPr>
      </w:pPr>
    </w:p>
    <w:p w14:paraId="4514354C" w14:textId="77777777" w:rsidR="005D45AA" w:rsidRPr="00FC3BFA" w:rsidRDefault="005D45AA" w:rsidP="005D45AA">
      <w:pPr>
        <w:pStyle w:val="Heading3"/>
        <w:rPr>
          <w:rFonts w:ascii="Times New Roman" w:hAnsi="Times New Roman" w:cs="Times New Roman"/>
          <w:b/>
          <w:u w:val="single"/>
        </w:rPr>
      </w:pPr>
      <w:r w:rsidRPr="00FC3BFA">
        <w:rPr>
          <w:rFonts w:ascii="Times New Roman" w:hAnsi="Times New Roman" w:cs="Times New Roman"/>
          <w:b/>
          <w:u w:val="single"/>
        </w:rPr>
        <w:t>Overview of the Disallowable Legislative Instrument</w:t>
      </w:r>
    </w:p>
    <w:p w14:paraId="334D6D24" w14:textId="77777777" w:rsidR="005D45AA" w:rsidRPr="00FC3BFA" w:rsidRDefault="005D45AA" w:rsidP="005D45AA">
      <w:pPr>
        <w:shd w:val="clear" w:color="auto" w:fill="FFFFFF"/>
        <w:spacing w:before="120" w:after="120"/>
        <w:rPr>
          <w:rFonts w:eastAsia="Times New Roman"/>
          <w:color w:val="000000"/>
        </w:rPr>
      </w:pPr>
    </w:p>
    <w:p w14:paraId="3C60D153"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Persons who arrive in Australia without a valid visa or who were not immigration cleared on arrival, who make a claim for asylum, and who, if they are eligible or permitted to apply for a protection visa, are found to engage Australia’s international protection obligations, are only eligible to be granted a temporary protection visa. The relevant visa subclasses are the Subclass 785 (Temporary Protection) visa (TPV) and the Subclass 790 (Safe Haven Enterprise) visa (SHEV), which have a validity period of three and five years, respectively. A TPV or SHEV </w:t>
      </w:r>
      <w:proofErr w:type="gramStart"/>
      <w:r w:rsidRPr="00FC3BFA">
        <w:rPr>
          <w:rFonts w:eastAsia="Times New Roman"/>
          <w:color w:val="000000"/>
        </w:rPr>
        <w:t>is granted</w:t>
      </w:r>
      <w:proofErr w:type="gramEnd"/>
      <w:r w:rsidRPr="00FC3BFA">
        <w:rPr>
          <w:rFonts w:eastAsia="Times New Roman"/>
          <w:color w:val="000000"/>
        </w:rPr>
        <w:t xml:space="preserve"> to an applicant and members of the same family unit in Australia included in the application following an assessment that Australia has protection obligations in respect of the applicant and satisfaction of public interest criteria.   </w:t>
      </w:r>
    </w:p>
    <w:p w14:paraId="694B2F6C" w14:textId="77777777" w:rsidR="005D45AA" w:rsidRPr="00FC3BFA" w:rsidRDefault="005D45AA" w:rsidP="005D45AA">
      <w:pPr>
        <w:shd w:val="clear" w:color="auto" w:fill="FFFFFF"/>
        <w:spacing w:before="120" w:after="120"/>
        <w:rPr>
          <w:rFonts w:eastAsia="Times New Roman"/>
          <w:color w:val="000000"/>
        </w:rPr>
      </w:pPr>
      <w:proofErr w:type="gramStart"/>
      <w:r w:rsidRPr="00FC3BFA">
        <w:rPr>
          <w:rFonts w:eastAsia="Times New Roman"/>
          <w:color w:val="000000"/>
        </w:rPr>
        <w:lastRenderedPageBreak/>
        <w:t>The </w:t>
      </w:r>
      <w:r w:rsidRPr="00FC3BFA">
        <w:rPr>
          <w:rFonts w:eastAsia="Times New Roman"/>
          <w:i/>
          <w:iCs/>
          <w:color w:val="000000"/>
        </w:rPr>
        <w:t>Migration Amendment (Transitioning TPV/SHEV holders to Resolution of Status Visas) Regulations 2023</w:t>
      </w:r>
      <w:r w:rsidRPr="00FC3BFA">
        <w:rPr>
          <w:rFonts w:eastAsia="Times New Roman"/>
          <w:color w:val="000000"/>
        </w:rPr>
        <w:t> (the Transition to RoS Regulations), which commenced on 14 February 2023, amended the </w:t>
      </w:r>
      <w:r w:rsidRPr="00FC3BFA">
        <w:rPr>
          <w:rFonts w:eastAsia="Times New Roman"/>
          <w:i/>
          <w:iCs/>
          <w:color w:val="000000"/>
        </w:rPr>
        <w:t>Migration Regulations 1994</w:t>
      </w:r>
      <w:r w:rsidRPr="00FC3BFA">
        <w:rPr>
          <w:rFonts w:eastAsia="Times New Roman"/>
          <w:color w:val="000000"/>
        </w:rPr>
        <w:t> (the Migration Regulations) to provide a clear and permanent visa pathway to resolving the migration status of TPV and SHEV holders, applicants, and certain former holders, who had arrived in Australia prior to the commencement of the Transition to RoS Regulations, and who have been or are found to engage Australia’s protection obligations (or are members of the same family unit as someone who does).   </w:t>
      </w:r>
      <w:proofErr w:type="gramEnd"/>
    </w:p>
    <w:p w14:paraId="04672D03"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The measures in the Transition to RoS Regulations allow existing TPV and SHEV holders to either lodge an application for a permanent Subclass 851 (Resolution of Status) visa (RoS visa), or, if they had already made an application for a TPV or SHEV, operate to convert that existing application to an application for a RoS visa. The RoS visa is an existing permanent visa. </w:t>
      </w:r>
    </w:p>
    <w:p w14:paraId="0536795A" w14:textId="77777777" w:rsidR="005D45AA" w:rsidRPr="00FC3BFA" w:rsidRDefault="005D45AA" w:rsidP="005D45AA">
      <w:pPr>
        <w:shd w:val="clear" w:color="auto" w:fill="FFFFFF"/>
        <w:spacing w:before="120" w:after="120"/>
        <w:rPr>
          <w:rFonts w:eastAsia="Times New Roman"/>
          <w:color w:val="000000"/>
        </w:rPr>
      </w:pPr>
      <w:proofErr w:type="gramStart"/>
      <w:r w:rsidRPr="00FC3BFA">
        <w:rPr>
          <w:rFonts w:eastAsia="Times New Roman"/>
          <w:color w:val="000000"/>
        </w:rPr>
        <w:t xml:space="preserve">Applications for a TPV or SHEV which were unresolved as at 14 February 2023 (the </w:t>
      </w:r>
      <w:r w:rsidRPr="00FC3BFA">
        <w:rPr>
          <w:rFonts w:eastAsia="Times New Roman"/>
          <w:i/>
          <w:color w:val="000000"/>
        </w:rPr>
        <w:t>TPV/SHEV transition day</w:t>
      </w:r>
      <w:r w:rsidRPr="00FC3BFA">
        <w:rPr>
          <w:rFonts w:eastAsia="Times New Roman"/>
          <w:color w:val="000000"/>
        </w:rPr>
        <w:t xml:space="preserve">, as per the Transition to RoS Regulations) were intended to be automatically converted, pursuant to section 45AA of the </w:t>
      </w:r>
      <w:r w:rsidRPr="00FC3BFA">
        <w:rPr>
          <w:rFonts w:eastAsia="Times New Roman"/>
          <w:i/>
          <w:color w:val="000000"/>
        </w:rPr>
        <w:t>Migration Act 1958</w:t>
      </w:r>
      <w:r w:rsidRPr="00FC3BFA">
        <w:rPr>
          <w:rFonts w:eastAsia="Times New Roman"/>
          <w:color w:val="000000"/>
        </w:rPr>
        <w:t xml:space="preserve"> (the Migration Act), into an application for a RoS visa in the circumstances set out in the Transition to RoS Regulations.</w:t>
      </w:r>
      <w:proofErr w:type="gramEnd"/>
      <w:r w:rsidRPr="00FC3BFA">
        <w:rPr>
          <w:rFonts w:eastAsia="Times New Roman"/>
          <w:color w:val="000000"/>
        </w:rPr>
        <w:t xml:space="preserve">  </w:t>
      </w:r>
    </w:p>
    <w:p w14:paraId="3AA967E0" w14:textId="77777777" w:rsidR="00323549"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The RoS visa did not include any time of decision criteria to be satisfied in relation to an applicant’s identity. There are TPV/SHEV holders and former holders who </w:t>
      </w:r>
      <w:proofErr w:type="gramStart"/>
      <w:r w:rsidRPr="00FC3BFA">
        <w:rPr>
          <w:rFonts w:eastAsia="Times New Roman"/>
          <w:color w:val="000000"/>
        </w:rPr>
        <w:t>were granted</w:t>
      </w:r>
      <w:proofErr w:type="gramEnd"/>
      <w:r w:rsidRPr="00FC3BFA">
        <w:rPr>
          <w:rFonts w:eastAsia="Times New Roman"/>
          <w:color w:val="000000"/>
        </w:rPr>
        <w:t xml:space="preserve"> a temporary protection visa because they were found to engage Australia’s protection obligations, despite the fact that the Department was unable to completely establish or confirm all elements of their identity at the time of visa grant. </w:t>
      </w:r>
      <w:proofErr w:type="gramStart"/>
      <w:r w:rsidRPr="00FC3BFA">
        <w:rPr>
          <w:rFonts w:eastAsia="Times New Roman"/>
          <w:color w:val="000000"/>
        </w:rPr>
        <w:t xml:space="preserve">In some cases those persons are now able to confirm further elements of their identity to the degree that it would be appropriate for them to obtain permanent residence, and have a potential pathway to Australian citizenship, while in other cases there is information to suggest that their </w:t>
      </w:r>
      <w:r w:rsidRPr="00FC3BFA">
        <w:rPr>
          <w:rFonts w:eastAsia="Times New Roman"/>
          <w:color w:val="000000"/>
        </w:rPr>
        <w:lastRenderedPageBreak/>
        <w:t>identity may be substantially different and may affect whether they would have or would still engage Australia’s protection obligations.</w:t>
      </w:r>
      <w:proofErr w:type="gramEnd"/>
      <w:r w:rsidRPr="00FC3BFA">
        <w:rPr>
          <w:rFonts w:eastAsia="Times New Roman"/>
          <w:color w:val="000000"/>
        </w:rPr>
        <w:t xml:space="preserve"> </w:t>
      </w:r>
    </w:p>
    <w:p w14:paraId="15DA1A16" w14:textId="2164FF78"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This disallowable legislative instrument, the </w:t>
      </w:r>
      <w:r w:rsidRPr="00FC3BFA">
        <w:rPr>
          <w:rFonts w:eastAsia="Times New Roman"/>
          <w:i/>
          <w:color w:val="000000"/>
        </w:rPr>
        <w:t>Migration Amendment (Resolution of Status Visa) Regulations 2023</w:t>
      </w:r>
      <w:r w:rsidRPr="00FC3BFA">
        <w:rPr>
          <w:rFonts w:eastAsia="Times New Roman"/>
          <w:color w:val="000000"/>
        </w:rPr>
        <w:t xml:space="preserve"> (the Amendment Regulations), amends the Migration Regulations to:</w:t>
      </w:r>
    </w:p>
    <w:p w14:paraId="6B276DCB" w14:textId="77777777" w:rsidR="005D45AA" w:rsidRPr="00FC3BFA" w:rsidRDefault="005D45AA" w:rsidP="005D45AA">
      <w:pPr>
        <w:pStyle w:val="ListParagraph"/>
        <w:numPr>
          <w:ilvl w:val="0"/>
          <w:numId w:val="6"/>
        </w:numPr>
        <w:shd w:val="clear" w:color="auto" w:fill="FFFFFF"/>
        <w:spacing w:before="120" w:after="120"/>
        <w:rPr>
          <w:rFonts w:eastAsia="Times New Roman"/>
          <w:color w:val="000000"/>
        </w:rPr>
      </w:pPr>
      <w:r w:rsidRPr="00FC3BFA">
        <w:rPr>
          <w:rFonts w:eastAsia="Times New Roman"/>
          <w:color w:val="000000"/>
        </w:rPr>
        <w:t>Include certain additional cohorts as being able to apply for, or have their existing TPV/SHEV application converted to an application for, a RoS visa (Schedule 1); and</w:t>
      </w:r>
    </w:p>
    <w:p w14:paraId="62AC009A" w14:textId="77777777" w:rsidR="005D45AA" w:rsidRPr="00FC3BFA" w:rsidRDefault="005D45AA" w:rsidP="005D45AA">
      <w:pPr>
        <w:pStyle w:val="ListParagraph"/>
        <w:numPr>
          <w:ilvl w:val="0"/>
          <w:numId w:val="6"/>
        </w:numPr>
        <w:shd w:val="clear" w:color="auto" w:fill="FFFFFF"/>
        <w:spacing w:before="120" w:after="120"/>
        <w:rPr>
          <w:rFonts w:eastAsia="Times New Roman"/>
          <w:color w:val="000000"/>
        </w:rPr>
      </w:pPr>
      <w:r w:rsidRPr="00FC3BFA">
        <w:rPr>
          <w:rFonts w:eastAsia="Times New Roman"/>
          <w:color w:val="000000"/>
        </w:rPr>
        <w:t>Add additional visa criteria relating to identity for RoS applicants transitioning from the TPV/SHEV caseload (Schedule 2).</w:t>
      </w:r>
    </w:p>
    <w:p w14:paraId="7B9FF786" w14:textId="77777777" w:rsidR="005D45AA" w:rsidRPr="00FC3BFA" w:rsidRDefault="005D45AA" w:rsidP="005D45AA">
      <w:pPr>
        <w:shd w:val="clear" w:color="auto" w:fill="FFFFFF"/>
        <w:spacing w:before="120" w:after="120"/>
        <w:ind w:left="60"/>
        <w:rPr>
          <w:rFonts w:eastAsia="Times New Roman"/>
          <w:color w:val="000000"/>
        </w:rPr>
      </w:pPr>
    </w:p>
    <w:p w14:paraId="42E7B8E1" w14:textId="77777777" w:rsidR="005D45AA" w:rsidRPr="00FC3BFA" w:rsidRDefault="005D45AA" w:rsidP="005D45AA">
      <w:pPr>
        <w:shd w:val="clear" w:color="auto" w:fill="FFFFFF"/>
        <w:spacing w:before="120" w:after="120"/>
        <w:rPr>
          <w:rFonts w:eastAsia="Times New Roman"/>
          <w:b/>
          <w:color w:val="000000"/>
          <w:u w:val="single"/>
          <w:lang w:val="en-US"/>
        </w:rPr>
      </w:pPr>
      <w:r w:rsidRPr="00FC3BFA">
        <w:rPr>
          <w:rFonts w:eastAsia="Times New Roman"/>
          <w:b/>
          <w:color w:val="000000"/>
          <w:u w:val="single"/>
          <w:lang w:val="en-US"/>
        </w:rPr>
        <w:t xml:space="preserve">Schedule </w:t>
      </w:r>
      <w:proofErr w:type="gramStart"/>
      <w:r w:rsidRPr="00FC3BFA">
        <w:rPr>
          <w:rFonts w:eastAsia="Times New Roman"/>
          <w:b/>
          <w:color w:val="000000"/>
          <w:u w:val="single"/>
          <w:lang w:val="en-US"/>
        </w:rPr>
        <w:t>1</w:t>
      </w:r>
      <w:proofErr w:type="gramEnd"/>
      <w:r w:rsidRPr="00FC3BFA">
        <w:rPr>
          <w:rFonts w:eastAsia="Times New Roman"/>
          <w:b/>
          <w:color w:val="000000"/>
          <w:u w:val="single"/>
          <w:lang w:val="en-US"/>
        </w:rPr>
        <w:t xml:space="preserve"> - </w:t>
      </w:r>
      <w:r w:rsidRPr="00FC3BFA">
        <w:rPr>
          <w:b/>
          <w:u w:val="single"/>
        </w:rPr>
        <w:t xml:space="preserve">Amendments relating to certain visa applications </w:t>
      </w:r>
    </w:p>
    <w:p w14:paraId="4EAC6A7A" w14:textId="77777777" w:rsidR="005D45AA" w:rsidRPr="00FC3BFA" w:rsidRDefault="005D45AA" w:rsidP="005D45AA">
      <w:pPr>
        <w:shd w:val="clear" w:color="auto" w:fill="FFFFFF"/>
        <w:spacing w:before="120" w:after="120"/>
        <w:rPr>
          <w:rFonts w:eastAsia="Times New Roman"/>
          <w:b/>
          <w:color w:val="000000"/>
          <w:lang w:val="en-US"/>
        </w:rPr>
      </w:pPr>
    </w:p>
    <w:p w14:paraId="477DA2E3" w14:textId="77777777" w:rsidR="005D45AA" w:rsidRPr="00FC3BFA" w:rsidRDefault="005D45AA" w:rsidP="005D45AA">
      <w:pPr>
        <w:shd w:val="clear" w:color="auto" w:fill="FFFFFF"/>
        <w:spacing w:before="120" w:after="120"/>
        <w:rPr>
          <w:rFonts w:eastAsia="Times New Roman"/>
          <w:b/>
          <w:color w:val="000000"/>
          <w:lang w:val="en-US"/>
        </w:rPr>
      </w:pPr>
      <w:r w:rsidRPr="00FC3BFA">
        <w:rPr>
          <w:rFonts w:eastAsia="Times New Roman"/>
          <w:b/>
          <w:color w:val="000000"/>
          <w:lang w:val="en-US"/>
        </w:rPr>
        <w:t>Overview</w:t>
      </w:r>
    </w:p>
    <w:p w14:paraId="39DEACC4"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Following the commencement of the Transition to RoS Regulations, a number of issues were identified with the operation of the regulations, in that certain groups of people who were intended to be able to either apply for a RoS or have an existing application converted, were inadvertently excluded from the intended operation of the relevant provisions. Schedule 1 of the Amendment Regulations includes a number of </w:t>
      </w:r>
      <w:proofErr w:type="gramStart"/>
      <w:r w:rsidRPr="00FC3BFA">
        <w:rPr>
          <w:rFonts w:eastAsia="Times New Roman"/>
          <w:color w:val="000000"/>
        </w:rPr>
        <w:t>amendments which</w:t>
      </w:r>
      <w:proofErr w:type="gramEnd"/>
      <w:r w:rsidRPr="00FC3BFA">
        <w:rPr>
          <w:rFonts w:eastAsia="Times New Roman"/>
          <w:color w:val="000000"/>
        </w:rPr>
        <w:t xml:space="preserve"> rectify the following issues:</w:t>
      </w:r>
    </w:p>
    <w:p w14:paraId="2E96ADED" w14:textId="77777777" w:rsidR="005D45AA" w:rsidRPr="00FC3BFA" w:rsidRDefault="005D45AA" w:rsidP="005D45AA">
      <w:pPr>
        <w:pStyle w:val="ListParagraph"/>
        <w:numPr>
          <w:ilvl w:val="0"/>
          <w:numId w:val="6"/>
        </w:numPr>
        <w:shd w:val="clear" w:color="auto" w:fill="FFFFFF"/>
        <w:spacing w:before="120" w:after="120"/>
        <w:rPr>
          <w:rFonts w:eastAsia="Times New Roman"/>
          <w:color w:val="000000"/>
        </w:rPr>
      </w:pPr>
      <w:r w:rsidRPr="00FC3BFA">
        <w:rPr>
          <w:rFonts w:eastAsia="Times New Roman"/>
          <w:color w:val="000000"/>
        </w:rPr>
        <w:t xml:space="preserve">Persons who held a TPV/SHEV on the </w:t>
      </w:r>
      <w:r w:rsidRPr="00FC3BFA">
        <w:rPr>
          <w:rFonts w:eastAsia="Times New Roman"/>
          <w:i/>
          <w:color w:val="000000"/>
        </w:rPr>
        <w:t>TPV/SHEV transition day</w:t>
      </w:r>
      <w:r w:rsidRPr="00FC3BFA">
        <w:rPr>
          <w:rFonts w:eastAsia="Times New Roman"/>
          <w:color w:val="000000"/>
        </w:rPr>
        <w:t xml:space="preserve">, but who failed to apply for a RoS visa before their TPV/SHEV expired, were unable to apply for a RoS, </w:t>
      </w:r>
    </w:p>
    <w:p w14:paraId="659B24F4" w14:textId="77777777" w:rsidR="005D45AA" w:rsidRPr="00FC3BFA" w:rsidRDefault="005D45AA" w:rsidP="005D45AA">
      <w:pPr>
        <w:pStyle w:val="ListParagraph"/>
        <w:numPr>
          <w:ilvl w:val="0"/>
          <w:numId w:val="6"/>
        </w:numPr>
        <w:shd w:val="clear" w:color="auto" w:fill="FFFFFF"/>
        <w:spacing w:before="120" w:after="120"/>
        <w:rPr>
          <w:rFonts w:eastAsia="Times New Roman"/>
          <w:color w:val="000000"/>
        </w:rPr>
      </w:pPr>
      <w:r w:rsidRPr="00FC3BFA">
        <w:rPr>
          <w:rFonts w:eastAsia="Times New Roman"/>
          <w:color w:val="000000"/>
        </w:rPr>
        <w:t>Initial TPV/SHEV applicants who do not have their own claims for protection, but are a family member of a person who does, were unable to have their TPV/SHEV application converted to a RoS visa application if the family member is found to engage protection obligations,</w:t>
      </w:r>
    </w:p>
    <w:p w14:paraId="0BE585E7" w14:textId="77777777" w:rsidR="005D45AA" w:rsidRPr="00FC3BFA" w:rsidRDefault="005D45AA" w:rsidP="005D45AA">
      <w:pPr>
        <w:pStyle w:val="ListParagraph"/>
        <w:numPr>
          <w:ilvl w:val="0"/>
          <w:numId w:val="6"/>
        </w:numPr>
        <w:shd w:val="clear" w:color="auto" w:fill="FFFFFF"/>
        <w:spacing w:before="120" w:after="120"/>
        <w:rPr>
          <w:rFonts w:eastAsia="Times New Roman"/>
          <w:color w:val="000000"/>
        </w:rPr>
      </w:pPr>
      <w:r w:rsidRPr="00FC3BFA">
        <w:rPr>
          <w:rFonts w:eastAsia="Times New Roman"/>
          <w:color w:val="000000"/>
        </w:rPr>
        <w:lastRenderedPageBreak/>
        <w:t xml:space="preserve">Persons who did not hold a TPV/SHEV on the </w:t>
      </w:r>
      <w:r w:rsidRPr="00FC3BFA">
        <w:rPr>
          <w:rFonts w:eastAsia="Times New Roman"/>
          <w:i/>
          <w:color w:val="000000"/>
        </w:rPr>
        <w:t>TPV/SHEV transition day</w:t>
      </w:r>
      <w:r w:rsidRPr="00FC3BFA">
        <w:rPr>
          <w:rFonts w:eastAsia="Times New Roman"/>
          <w:color w:val="000000"/>
        </w:rPr>
        <w:t xml:space="preserve">, but who had held a TPV/SHEV before that day, were unable to have their TPV/SHEV application converted to a RoS visa application, </w:t>
      </w:r>
    </w:p>
    <w:p w14:paraId="7F4E998C" w14:textId="77777777" w:rsidR="005D45AA" w:rsidRPr="00FC3BFA" w:rsidRDefault="005D45AA" w:rsidP="005D45AA">
      <w:pPr>
        <w:pStyle w:val="ListParagraph"/>
        <w:numPr>
          <w:ilvl w:val="0"/>
          <w:numId w:val="6"/>
        </w:numPr>
        <w:shd w:val="clear" w:color="auto" w:fill="FFFFFF"/>
        <w:spacing w:before="120" w:after="120"/>
        <w:rPr>
          <w:rFonts w:eastAsia="Times New Roman"/>
          <w:color w:val="000000"/>
        </w:rPr>
      </w:pPr>
      <w:r w:rsidRPr="00FC3BFA">
        <w:rPr>
          <w:rFonts w:eastAsia="Times New Roman"/>
          <w:color w:val="000000"/>
        </w:rPr>
        <w:t xml:space="preserve">Persons who have previously made a valid application for a TPV/SHEV, but who have never held a TPV/SHEV, were unable to have their current TPV/SHEV application converted to a RoS visa application. </w:t>
      </w:r>
    </w:p>
    <w:p w14:paraId="05659DA1"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Providing a permanent pathway for the TPV and SHEV caseload and including the above cohorts who were inadvertently excluded from the intended operation of the Transition to RoS Regulations provides a more certain future; a pathway to family reunification, a pathway to Australian citizenship, and promotes better integration outcomes. Transition to permanency can further support economic activity and address skill shortages. It will also reduce the significant social and economic costs associated with managing the large caseload of temporary visa holders on an ongoing basis.</w:t>
      </w:r>
    </w:p>
    <w:p w14:paraId="265CD014" w14:textId="77777777" w:rsidR="005D45AA" w:rsidRPr="00FC3BFA" w:rsidRDefault="005D45AA" w:rsidP="005D45AA">
      <w:pPr>
        <w:shd w:val="clear" w:color="auto" w:fill="FFFFFF"/>
        <w:spacing w:before="120" w:after="120"/>
        <w:rPr>
          <w:rFonts w:eastAsia="Times New Roman"/>
          <w:color w:val="000000"/>
        </w:rPr>
      </w:pPr>
    </w:p>
    <w:p w14:paraId="51A757A5" w14:textId="77777777" w:rsidR="005D45AA" w:rsidRPr="00FC3BFA" w:rsidRDefault="005D45AA" w:rsidP="005D45AA">
      <w:pPr>
        <w:pStyle w:val="Heading3"/>
        <w:rPr>
          <w:rFonts w:ascii="Times New Roman" w:hAnsi="Times New Roman" w:cs="Times New Roman"/>
          <w:b/>
        </w:rPr>
      </w:pPr>
      <w:r w:rsidRPr="00FC3BFA">
        <w:rPr>
          <w:rFonts w:ascii="Times New Roman" w:hAnsi="Times New Roman" w:cs="Times New Roman"/>
          <w:b/>
        </w:rPr>
        <w:t>Human rights implications</w:t>
      </w:r>
    </w:p>
    <w:p w14:paraId="1BDA409E" w14:textId="77777777" w:rsidR="005D45AA" w:rsidRPr="00FC3BFA" w:rsidRDefault="005D45AA" w:rsidP="005D45AA">
      <w:pPr>
        <w:spacing w:before="120" w:after="120"/>
      </w:pPr>
      <w:r w:rsidRPr="00FC3BFA">
        <w:t>Schedule 1 of the Amendment Regulations may engage the following rights:</w:t>
      </w:r>
    </w:p>
    <w:p w14:paraId="1EEDA18D" w14:textId="77777777" w:rsidR="005D45AA" w:rsidRPr="00FC3BFA" w:rsidRDefault="005D45AA" w:rsidP="005D45AA">
      <w:pPr>
        <w:pStyle w:val="ListParagraph"/>
        <w:numPr>
          <w:ilvl w:val="0"/>
          <w:numId w:val="5"/>
        </w:numPr>
        <w:shd w:val="clear" w:color="auto" w:fill="FFFFFF"/>
        <w:spacing w:before="0"/>
        <w:rPr>
          <w:rFonts w:eastAsia="Times New Roman"/>
          <w:color w:val="000000"/>
        </w:rPr>
      </w:pPr>
      <w:r w:rsidRPr="00FC3BFA">
        <w:rPr>
          <w:rFonts w:eastAsia="Times New Roman"/>
          <w:color w:val="000000"/>
        </w:rPr>
        <w:t>A range of economic and social rights under the </w:t>
      </w:r>
      <w:r w:rsidRPr="00FC3BFA">
        <w:rPr>
          <w:rFonts w:eastAsia="Times New Roman"/>
          <w:i/>
          <w:iCs/>
          <w:color w:val="000000"/>
        </w:rPr>
        <w:t>International Covenant on Economic, Social and Cultural Rights</w:t>
      </w:r>
      <w:r w:rsidRPr="00FC3BFA">
        <w:rPr>
          <w:rFonts w:eastAsia="Times New Roman"/>
          <w:color w:val="000000"/>
        </w:rPr>
        <w:t> (ICESCR), including rights relating to work (Article 6), social security (Article 9), health (Article 12) and education (Article 13).</w:t>
      </w:r>
    </w:p>
    <w:p w14:paraId="1D5B61E3" w14:textId="77777777" w:rsidR="005D45AA" w:rsidRPr="00FC3BFA" w:rsidRDefault="005D45AA" w:rsidP="005D45AA">
      <w:pPr>
        <w:pStyle w:val="ListParagraph"/>
        <w:numPr>
          <w:ilvl w:val="0"/>
          <w:numId w:val="5"/>
        </w:numPr>
        <w:shd w:val="clear" w:color="auto" w:fill="FFFFFF"/>
        <w:spacing w:before="0"/>
        <w:rPr>
          <w:rFonts w:eastAsia="Times New Roman"/>
          <w:color w:val="000000"/>
        </w:rPr>
      </w:pPr>
      <w:r w:rsidRPr="00FC3BFA">
        <w:rPr>
          <w:rFonts w:eastAsia="Times New Roman"/>
          <w:color w:val="000000"/>
        </w:rPr>
        <w:t>Rights relating to families and children including Articles 23(1) and 24 of the </w:t>
      </w:r>
      <w:r w:rsidRPr="00FC3BFA">
        <w:rPr>
          <w:rFonts w:eastAsia="Times New Roman"/>
          <w:i/>
          <w:iCs/>
          <w:color w:val="000000"/>
        </w:rPr>
        <w:t>International Covenant on Civil and Political Rights</w:t>
      </w:r>
      <w:r w:rsidRPr="00FC3BFA">
        <w:rPr>
          <w:rFonts w:eastAsia="Times New Roman"/>
          <w:color w:val="000000"/>
        </w:rPr>
        <w:t> (ICCPR) and Article 10 of the </w:t>
      </w:r>
      <w:r w:rsidRPr="00FC3BFA">
        <w:rPr>
          <w:rFonts w:eastAsia="Times New Roman"/>
          <w:i/>
          <w:iCs/>
          <w:color w:val="000000"/>
        </w:rPr>
        <w:t>Convention on the Rights of the Child</w:t>
      </w:r>
      <w:r w:rsidRPr="00FC3BFA">
        <w:rPr>
          <w:rFonts w:eastAsia="Times New Roman"/>
          <w:color w:val="000000"/>
        </w:rPr>
        <w:t> (CRC).</w:t>
      </w:r>
    </w:p>
    <w:p w14:paraId="55C6F5C4" w14:textId="77777777" w:rsidR="005D45AA" w:rsidRPr="00FC3BFA" w:rsidRDefault="005D45AA" w:rsidP="005D45AA">
      <w:pPr>
        <w:pStyle w:val="ListParagraph"/>
        <w:numPr>
          <w:ilvl w:val="0"/>
          <w:numId w:val="5"/>
        </w:numPr>
        <w:shd w:val="clear" w:color="auto" w:fill="FFFFFF"/>
        <w:spacing w:before="0"/>
        <w:rPr>
          <w:rFonts w:eastAsia="Times New Roman"/>
          <w:color w:val="000000"/>
        </w:rPr>
      </w:pPr>
      <w:r w:rsidRPr="00FC3BFA">
        <w:rPr>
          <w:rFonts w:eastAsia="Times New Roman"/>
          <w:color w:val="000000"/>
        </w:rPr>
        <w:t>Freedom of movement in Article 12(2) of the ICCPR.</w:t>
      </w:r>
    </w:p>
    <w:p w14:paraId="4CCF31CD" w14:textId="77777777" w:rsidR="005D45AA" w:rsidRPr="00FC3BFA" w:rsidRDefault="005D45AA" w:rsidP="005D45AA">
      <w:pPr>
        <w:pStyle w:val="ListParagraph"/>
        <w:numPr>
          <w:ilvl w:val="0"/>
          <w:numId w:val="5"/>
        </w:numPr>
        <w:shd w:val="clear" w:color="auto" w:fill="FFFFFF"/>
        <w:spacing w:before="0"/>
        <w:rPr>
          <w:rFonts w:eastAsia="Times New Roman"/>
          <w:color w:val="000000"/>
        </w:rPr>
      </w:pPr>
      <w:r w:rsidRPr="00FC3BFA">
        <w:rPr>
          <w:rFonts w:eastAsia="Times New Roman"/>
          <w:color w:val="000000"/>
        </w:rPr>
        <w:lastRenderedPageBreak/>
        <w:t>Equality and non-discrimination in Article 2(1) and Article 26 of the ICCPR and Article 2(2) of the ICESCR.</w:t>
      </w:r>
    </w:p>
    <w:p w14:paraId="43B657E5" w14:textId="77777777" w:rsidR="005D45AA" w:rsidRPr="00FC3BFA" w:rsidRDefault="005D45AA" w:rsidP="005D45AA">
      <w:pPr>
        <w:pStyle w:val="ListParagraph"/>
        <w:numPr>
          <w:ilvl w:val="0"/>
          <w:numId w:val="5"/>
        </w:numPr>
        <w:shd w:val="clear" w:color="auto" w:fill="FFFFFF"/>
        <w:spacing w:before="0"/>
      </w:pPr>
      <w:r w:rsidRPr="00FC3BFA">
        <w:rPr>
          <w:rFonts w:eastAsia="Times New Roman"/>
          <w:color w:val="000000"/>
        </w:rPr>
        <w:t>Non-</w:t>
      </w:r>
      <w:proofErr w:type="spellStart"/>
      <w:r w:rsidRPr="00FC3BFA">
        <w:rPr>
          <w:rFonts w:eastAsia="Times New Roman"/>
          <w:color w:val="000000"/>
        </w:rPr>
        <w:t>refoulement</w:t>
      </w:r>
      <w:proofErr w:type="spellEnd"/>
      <w:r w:rsidRPr="00FC3BFA">
        <w:rPr>
          <w:rFonts w:eastAsia="Times New Roman"/>
          <w:color w:val="000000"/>
        </w:rPr>
        <w:t xml:space="preserve"> obligations arsing under Article 3 of the </w:t>
      </w:r>
      <w:r w:rsidRPr="00FC3BFA">
        <w:rPr>
          <w:rFonts w:eastAsia="Times New Roman"/>
          <w:i/>
          <w:iCs/>
          <w:color w:val="000000"/>
        </w:rPr>
        <w:t>Convention Against Torture and Other Cruel, Inhuman or Degrading Treatment or Punishment</w:t>
      </w:r>
      <w:r w:rsidRPr="00FC3BFA">
        <w:rPr>
          <w:rFonts w:eastAsia="Times New Roman"/>
          <w:color w:val="000000"/>
        </w:rPr>
        <w:t> and Articles 6 and 7 of the ICCPR.</w:t>
      </w:r>
    </w:p>
    <w:p w14:paraId="4556BE8A" w14:textId="77777777" w:rsidR="005D45AA" w:rsidRPr="00FC3BFA" w:rsidRDefault="005D45AA" w:rsidP="005D45AA">
      <w:pPr>
        <w:shd w:val="clear" w:color="auto" w:fill="FFFFFF"/>
        <w:spacing w:before="120" w:after="120"/>
        <w:rPr>
          <w:rFonts w:eastAsia="Times New Roman"/>
          <w:i/>
          <w:iCs/>
          <w:color w:val="000000"/>
          <w:u w:val="single"/>
        </w:rPr>
      </w:pPr>
    </w:p>
    <w:p w14:paraId="2BD87F83"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i/>
          <w:iCs/>
          <w:color w:val="000000"/>
          <w:u w:val="single"/>
        </w:rPr>
        <w:t>Economic and social rights</w:t>
      </w:r>
    </w:p>
    <w:p w14:paraId="2BA09417" w14:textId="6FFCC7A2"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Schedule 1 </w:t>
      </w:r>
      <w:r w:rsidR="005C5750" w:rsidRPr="00FC3BFA">
        <w:rPr>
          <w:rFonts w:eastAsia="Times New Roman"/>
          <w:color w:val="000000"/>
        </w:rPr>
        <w:t>to</w:t>
      </w:r>
      <w:r w:rsidRPr="00FC3BFA">
        <w:rPr>
          <w:rFonts w:eastAsia="Times New Roman"/>
          <w:color w:val="000000"/>
        </w:rPr>
        <w:t xml:space="preserve"> the Amendment Regulations is intended as a positive measure that will benefit the cohorts who had been inadvertently excluded from being able to apply for, or have their existing application converted to, the RoS visa, by giving them access to a permanent visa pathway. While TPV and SHEV holders are able to work, study, and access Medicare and certain social security payments, if they are granted the permanent RoS visa, they </w:t>
      </w:r>
      <w:proofErr w:type="gramStart"/>
      <w:r w:rsidRPr="00FC3BFA">
        <w:rPr>
          <w:rFonts w:eastAsia="Times New Roman"/>
          <w:color w:val="000000"/>
        </w:rPr>
        <w:t>will</w:t>
      </w:r>
      <w:proofErr w:type="gramEnd"/>
      <w:r w:rsidRPr="00FC3BFA">
        <w:rPr>
          <w:rFonts w:eastAsia="Times New Roman"/>
          <w:color w:val="000000"/>
        </w:rPr>
        <w:t xml:space="preserve"> have access to additional publicly-funded services and benefits, including additional social security payments, the National Disability Insurance Scheme, and enhanced access to tertiary study through becoming eligible for higher education assistance. RoS visa holders, as permanent residents, may also be able to more easily grow their businesses and secure long-term employment opportunities. Therefore, the access to the RoS visa for additional cohorts implemented by Schedule 1 </w:t>
      </w:r>
      <w:r w:rsidR="005C5750" w:rsidRPr="00FC3BFA">
        <w:rPr>
          <w:rFonts w:eastAsia="Times New Roman"/>
          <w:color w:val="000000"/>
        </w:rPr>
        <w:t>to</w:t>
      </w:r>
      <w:r w:rsidRPr="00FC3BFA">
        <w:rPr>
          <w:rFonts w:eastAsia="Times New Roman"/>
          <w:color w:val="000000"/>
        </w:rPr>
        <w:t xml:space="preserve"> the Amendment Regulations will promote the human rights of those who </w:t>
      </w:r>
      <w:proofErr w:type="gramStart"/>
      <w:r w:rsidRPr="00FC3BFA">
        <w:rPr>
          <w:rFonts w:eastAsia="Times New Roman"/>
          <w:color w:val="000000"/>
        </w:rPr>
        <w:t>are granted</w:t>
      </w:r>
      <w:proofErr w:type="gramEnd"/>
      <w:r w:rsidRPr="00FC3BFA">
        <w:rPr>
          <w:rFonts w:eastAsia="Times New Roman"/>
          <w:color w:val="000000"/>
        </w:rPr>
        <w:t xml:space="preserve"> a RoS visa, including rights under the ICESCR relating to work, education, social security, and access to health services.</w:t>
      </w:r>
    </w:p>
    <w:p w14:paraId="4A5E057B" w14:textId="77777777" w:rsidR="005D45AA" w:rsidRPr="00FC3BFA" w:rsidRDefault="005D45AA" w:rsidP="005D45AA">
      <w:pPr>
        <w:shd w:val="clear" w:color="auto" w:fill="FFFFFF"/>
        <w:spacing w:before="120" w:after="120"/>
        <w:rPr>
          <w:rFonts w:eastAsia="Times New Roman"/>
          <w:color w:val="000000"/>
        </w:rPr>
      </w:pPr>
    </w:p>
    <w:p w14:paraId="14051255"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i/>
          <w:iCs/>
          <w:color w:val="000000"/>
          <w:u w:val="single"/>
        </w:rPr>
        <w:t>Rights relating to families and children</w:t>
      </w:r>
    </w:p>
    <w:p w14:paraId="219D07C5"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Another key benefit of access to permanent residence is the ability to sponsor family members for family reunification. The Amendment Regulations may promote the rights relating to the protection of the family contained in Article 23(1) of the ICCPR and rights relating to applications for reunification of children and their parents in Article </w:t>
      </w:r>
      <w:r w:rsidRPr="00FC3BFA">
        <w:rPr>
          <w:rFonts w:eastAsia="Times New Roman"/>
          <w:color w:val="000000"/>
        </w:rPr>
        <w:lastRenderedPageBreak/>
        <w:t xml:space="preserve">10(1) of the CRC for persons in the additional cohorts who will now have access to the RoS. This </w:t>
      </w:r>
      <w:proofErr w:type="gramStart"/>
      <w:r w:rsidRPr="00FC3BFA">
        <w:rPr>
          <w:rFonts w:eastAsia="Times New Roman"/>
          <w:color w:val="000000"/>
        </w:rPr>
        <w:t>is because TPV and SHEV holders are not, as temporary visa holders, eligible to sponsor family members for Australian visas, and the Amendment Regulations would, by providing access to a permanent visa, enable those persons granted</w:t>
      </w:r>
      <w:proofErr w:type="gramEnd"/>
      <w:r w:rsidRPr="00FC3BFA">
        <w:rPr>
          <w:rFonts w:eastAsia="Times New Roman"/>
          <w:color w:val="000000"/>
        </w:rPr>
        <w:t xml:space="preserve"> a permanent RoS visa to sponsor family members (including children) for migration to Australia.</w:t>
      </w:r>
    </w:p>
    <w:p w14:paraId="203FCF95" w14:textId="7A67A3ED"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Schedule 1 </w:t>
      </w:r>
      <w:r w:rsidR="005C5750" w:rsidRPr="00FC3BFA">
        <w:rPr>
          <w:rFonts w:eastAsia="Times New Roman"/>
          <w:color w:val="000000"/>
        </w:rPr>
        <w:t>to</w:t>
      </w:r>
      <w:r w:rsidRPr="00FC3BFA">
        <w:rPr>
          <w:rFonts w:eastAsia="Times New Roman"/>
          <w:color w:val="000000"/>
        </w:rPr>
        <w:t xml:space="preserve"> the Amendment Regulations also assists in maintaining the family unity of additional cohorts of TPV/SHEV applicants who are progressing to a RoS visa. This is because the amendments ensure that members of the same family unit of an applicant for an initial TPV or SHEV who </w:t>
      </w:r>
      <w:proofErr w:type="gramStart"/>
      <w:r w:rsidRPr="00FC3BFA">
        <w:rPr>
          <w:rFonts w:eastAsia="Times New Roman"/>
          <w:color w:val="000000"/>
        </w:rPr>
        <w:t>is found</w:t>
      </w:r>
      <w:proofErr w:type="gramEnd"/>
      <w:r w:rsidRPr="00FC3BFA">
        <w:rPr>
          <w:rFonts w:eastAsia="Times New Roman"/>
          <w:color w:val="000000"/>
        </w:rPr>
        <w:t xml:space="preserve"> to engage protection obligations are able to have their TPV/SHEV applications converted to a RoS visa application along with that applicant, as was intended in the Transition to RoS Regulations.</w:t>
      </w:r>
    </w:p>
    <w:p w14:paraId="4B0B57C0" w14:textId="77777777" w:rsidR="005D45AA" w:rsidRPr="00FC3BFA" w:rsidRDefault="005D45AA" w:rsidP="005D45AA">
      <w:pPr>
        <w:shd w:val="clear" w:color="auto" w:fill="FFFFFF"/>
        <w:spacing w:before="120" w:after="120"/>
        <w:rPr>
          <w:rFonts w:eastAsia="Times New Roman"/>
          <w:color w:val="000000"/>
        </w:rPr>
      </w:pPr>
    </w:p>
    <w:p w14:paraId="0D324BAD"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i/>
          <w:iCs/>
          <w:color w:val="000000"/>
          <w:u w:val="single"/>
        </w:rPr>
        <w:t>Freedom of movement</w:t>
      </w:r>
    </w:p>
    <w:p w14:paraId="5D8DE70A"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Article 12(2) of the ICCPR provides that everyone shall be free to leave any country.</w:t>
      </w:r>
    </w:p>
    <w:p w14:paraId="27E55781" w14:textId="77777777" w:rsidR="005D45AA" w:rsidRPr="00FC3BFA" w:rsidRDefault="005D45AA" w:rsidP="005D45AA">
      <w:pPr>
        <w:shd w:val="clear" w:color="auto" w:fill="FFFFFF"/>
        <w:spacing w:before="120" w:after="120"/>
        <w:rPr>
          <w:rFonts w:eastAsia="Times New Roman"/>
          <w:color w:val="000000"/>
        </w:rPr>
      </w:pPr>
      <w:proofErr w:type="gramStart"/>
      <w:r w:rsidRPr="00FC3BFA">
        <w:rPr>
          <w:rFonts w:eastAsia="Times New Roman"/>
          <w:color w:val="000000"/>
        </w:rPr>
        <w:t>TPV and SHEV holders are subject to a condition on their visa that requires them not to travel to the country in respect of which they were found to engage protection obligations and to obtain written approval for travel to any other country, which will be given if the Minister or their delegate is satisfied that there are compelling or compassionate circumstances for the travel.</w:t>
      </w:r>
      <w:proofErr w:type="gramEnd"/>
      <w:r w:rsidRPr="00FC3BFA">
        <w:rPr>
          <w:rFonts w:eastAsia="Times New Roman"/>
          <w:color w:val="000000"/>
        </w:rPr>
        <w:t xml:space="preserve"> Breach of this visa condition may result in the cancellation of the person’s visa. While this does not prevent TPV and SHEV holders from leaving Australia, they </w:t>
      </w:r>
      <w:proofErr w:type="gramStart"/>
      <w:r w:rsidRPr="00FC3BFA">
        <w:rPr>
          <w:rFonts w:eastAsia="Times New Roman"/>
          <w:color w:val="000000"/>
        </w:rPr>
        <w:t>may be dissuaded</w:t>
      </w:r>
      <w:proofErr w:type="gramEnd"/>
      <w:r w:rsidRPr="00FC3BFA">
        <w:rPr>
          <w:rFonts w:eastAsia="Times New Roman"/>
          <w:color w:val="000000"/>
        </w:rPr>
        <w:t xml:space="preserve"> from doing so because of this possible consequence if they have not complied with this condition. The RoS visa does not have any visa conditions relating to where a RoS visa holder may travel or obtaining approval for travel. Therefore, the amendments may promote the freedom </w:t>
      </w:r>
      <w:r w:rsidRPr="00FC3BFA">
        <w:rPr>
          <w:rFonts w:eastAsia="Times New Roman"/>
          <w:color w:val="000000"/>
        </w:rPr>
        <w:lastRenderedPageBreak/>
        <w:t xml:space="preserve">of movement of those who are granted a RoS visa </w:t>
      </w:r>
      <w:proofErr w:type="gramStart"/>
      <w:r w:rsidRPr="00FC3BFA">
        <w:rPr>
          <w:rFonts w:eastAsia="Times New Roman"/>
          <w:color w:val="000000"/>
        </w:rPr>
        <w:t>as a result</w:t>
      </w:r>
      <w:proofErr w:type="gramEnd"/>
      <w:r w:rsidRPr="00FC3BFA">
        <w:rPr>
          <w:rFonts w:eastAsia="Times New Roman"/>
          <w:color w:val="000000"/>
        </w:rPr>
        <w:t xml:space="preserve"> of these amendments.</w:t>
      </w:r>
    </w:p>
    <w:p w14:paraId="245AC6C8" w14:textId="77777777" w:rsidR="005D45AA" w:rsidRPr="00FC3BFA" w:rsidRDefault="005D45AA" w:rsidP="005D45AA">
      <w:pPr>
        <w:shd w:val="clear" w:color="auto" w:fill="FFFFFF"/>
        <w:spacing w:before="120" w:after="120"/>
        <w:rPr>
          <w:rFonts w:eastAsia="Times New Roman"/>
          <w:color w:val="000000"/>
        </w:rPr>
      </w:pPr>
    </w:p>
    <w:p w14:paraId="4988B51B"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i/>
          <w:iCs/>
          <w:color w:val="000000"/>
          <w:u w:val="single"/>
        </w:rPr>
        <w:t>Equality and non-discrimination</w:t>
      </w:r>
    </w:p>
    <w:p w14:paraId="1C98AD78" w14:textId="7A1EDD56"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Schedule 1 </w:t>
      </w:r>
      <w:r w:rsidR="005C5750" w:rsidRPr="00FC3BFA">
        <w:rPr>
          <w:rFonts w:eastAsia="Times New Roman"/>
          <w:color w:val="000000"/>
        </w:rPr>
        <w:t>to</w:t>
      </w:r>
      <w:r w:rsidRPr="00FC3BFA">
        <w:rPr>
          <w:rFonts w:eastAsia="Times New Roman"/>
          <w:color w:val="000000"/>
        </w:rPr>
        <w:t xml:space="preserve"> the Amendment Regulations may engage the rights of equality and non</w:t>
      </w:r>
      <w:r w:rsidRPr="00FC3BFA">
        <w:rPr>
          <w:rFonts w:eastAsia="Times New Roman"/>
          <w:color w:val="000000"/>
        </w:rPr>
        <w:noBreakHyphen/>
        <w:t xml:space="preserve">discrimination contained in Article 2(1) and Article 26 of the ICCPR and Article 2(2) of the (ICESCR). This is because the amendments will extend the benefit of being able to apply for, or have an application converted to an application for, a RoS visa to certain additional cohorts who </w:t>
      </w:r>
      <w:proofErr w:type="gramStart"/>
      <w:r w:rsidRPr="00FC3BFA">
        <w:rPr>
          <w:rFonts w:eastAsia="Times New Roman"/>
          <w:color w:val="000000"/>
        </w:rPr>
        <w:t>were intended</w:t>
      </w:r>
      <w:proofErr w:type="gramEnd"/>
      <w:r w:rsidRPr="00FC3BFA">
        <w:rPr>
          <w:rFonts w:eastAsia="Times New Roman"/>
          <w:color w:val="000000"/>
        </w:rPr>
        <w:t xml:space="preserve"> to have been included in the Transition to RoS Regulations. </w:t>
      </w:r>
      <w:proofErr w:type="gramStart"/>
      <w:r w:rsidRPr="00FC3BFA">
        <w:rPr>
          <w:rFonts w:eastAsia="Times New Roman"/>
          <w:color w:val="000000"/>
        </w:rPr>
        <w:t>As explained in the Statement of Compatibility with Human Rights for the Transition to RoS Regulations, the Government considers it necessary, reasonable and proportionate to objectives relating to the integrity of the migration program and border security to not also extend this benefit to certain other cohorts, such as those who have previously held a TPV or SHEV which has been cancelled or to future unauthorised arrivals.</w:t>
      </w:r>
      <w:proofErr w:type="gramEnd"/>
    </w:p>
    <w:p w14:paraId="28439436" w14:textId="77777777" w:rsidR="005D45AA" w:rsidRPr="00FC3BFA" w:rsidRDefault="005D45AA" w:rsidP="005D45AA">
      <w:pPr>
        <w:shd w:val="clear" w:color="auto" w:fill="FFFFFF"/>
        <w:spacing w:before="120" w:after="120"/>
        <w:rPr>
          <w:rFonts w:eastAsia="Times New Roman"/>
          <w:color w:val="000000"/>
        </w:rPr>
      </w:pPr>
    </w:p>
    <w:p w14:paraId="43999743" w14:textId="77777777" w:rsidR="005D45AA" w:rsidRPr="00FC3BFA" w:rsidRDefault="005D45AA" w:rsidP="005D45AA">
      <w:pPr>
        <w:shd w:val="clear" w:color="auto" w:fill="FFFFFF"/>
        <w:spacing w:before="120" w:after="120"/>
        <w:rPr>
          <w:rFonts w:eastAsia="Times New Roman"/>
          <w:i/>
          <w:iCs/>
          <w:color w:val="000000"/>
          <w:u w:val="single"/>
        </w:rPr>
      </w:pPr>
      <w:r w:rsidRPr="00FC3BFA">
        <w:rPr>
          <w:rFonts w:eastAsia="Times New Roman"/>
          <w:i/>
          <w:iCs/>
          <w:color w:val="000000"/>
          <w:u w:val="single"/>
        </w:rPr>
        <w:t>Non-</w:t>
      </w:r>
      <w:proofErr w:type="spellStart"/>
      <w:r w:rsidRPr="00FC3BFA">
        <w:rPr>
          <w:rFonts w:eastAsia="Times New Roman"/>
          <w:i/>
          <w:iCs/>
          <w:color w:val="000000"/>
          <w:u w:val="single"/>
        </w:rPr>
        <w:t>refoulement</w:t>
      </w:r>
      <w:proofErr w:type="spellEnd"/>
    </w:p>
    <w:p w14:paraId="764CAF4B" w14:textId="51B833BA"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It </w:t>
      </w:r>
      <w:proofErr w:type="gramStart"/>
      <w:r w:rsidRPr="00FC3BFA">
        <w:rPr>
          <w:rFonts w:eastAsia="Times New Roman"/>
          <w:color w:val="000000"/>
        </w:rPr>
        <w:t>is expected</w:t>
      </w:r>
      <w:proofErr w:type="gramEnd"/>
      <w:r w:rsidRPr="00FC3BFA">
        <w:rPr>
          <w:rFonts w:eastAsia="Times New Roman"/>
          <w:color w:val="000000"/>
        </w:rPr>
        <w:t xml:space="preserve"> that the vast majority of RoS applicants, including those additional cohorts included by Schedule 1 </w:t>
      </w:r>
      <w:r w:rsidR="005C5750" w:rsidRPr="00FC3BFA">
        <w:rPr>
          <w:rFonts w:eastAsia="Times New Roman"/>
          <w:color w:val="000000"/>
        </w:rPr>
        <w:t>to</w:t>
      </w:r>
      <w:r w:rsidRPr="00FC3BFA">
        <w:rPr>
          <w:rFonts w:eastAsia="Times New Roman"/>
          <w:color w:val="000000"/>
        </w:rPr>
        <w:t xml:space="preserve"> the Amendment Regulations, will satisfy the criteria for the grant of a RoS visa. Persons who are refused the grant of a RoS visa will remain on their bridging visa, TPV or SHEV until it ceases 35 days after the RoS visa application is finally determined (which usually includes the completion of merits review processes), unless it is cancelled prior to this on, for example, character or national security grounds. </w:t>
      </w:r>
      <w:proofErr w:type="gramStart"/>
      <w:r w:rsidRPr="00FC3BFA">
        <w:rPr>
          <w:rFonts w:eastAsia="Times New Roman"/>
          <w:color w:val="000000"/>
        </w:rPr>
        <w:t>Where the person’s bridging visa, TPV or SHEV ceases, or is cancelled, or their RoS visa is subsequently cancelled, and they become liable for removal from Australia as an unlawful non-citizen, the Migration Act (s</w:t>
      </w:r>
      <w:r w:rsidR="005C5750" w:rsidRPr="00FC3BFA">
        <w:rPr>
          <w:rFonts w:eastAsia="Times New Roman"/>
          <w:color w:val="000000"/>
        </w:rPr>
        <w:t xml:space="preserve">ubsection </w:t>
      </w:r>
      <w:r w:rsidRPr="00FC3BFA">
        <w:rPr>
          <w:rFonts w:eastAsia="Times New Roman"/>
          <w:color w:val="000000"/>
        </w:rPr>
        <w:t xml:space="preserve">197C(3)) ensures that removal to the country by reference to which a ‘protection </w:t>
      </w:r>
      <w:r w:rsidRPr="00FC3BFA">
        <w:rPr>
          <w:rFonts w:eastAsia="Times New Roman"/>
          <w:color w:val="000000"/>
        </w:rPr>
        <w:lastRenderedPageBreak/>
        <w:t>finding’ was made in the course of considering the person’s most recent TPV or SHEV application is not required or authorised unless the unlawful non-citizen requests voluntary r</w:t>
      </w:r>
      <w:r w:rsidR="005C5750" w:rsidRPr="00FC3BFA">
        <w:rPr>
          <w:rFonts w:eastAsia="Times New Roman"/>
          <w:color w:val="000000"/>
        </w:rPr>
        <w:t>emoval or is found, under section 1</w:t>
      </w:r>
      <w:r w:rsidRPr="00FC3BFA">
        <w:rPr>
          <w:rFonts w:eastAsia="Times New Roman"/>
          <w:color w:val="000000"/>
        </w:rPr>
        <w:t>97D of the Migration Act, to be a person in respect of whom a protection finding would no longer be made.</w:t>
      </w:r>
      <w:proofErr w:type="gramEnd"/>
      <w:r w:rsidRPr="00FC3BFA">
        <w:rPr>
          <w:rFonts w:eastAsia="Times New Roman"/>
          <w:color w:val="000000"/>
        </w:rPr>
        <w:t xml:space="preserve"> This could be in circumstances where, for example, country conditions have significantly improved such that the person no longer faces a real risk of the relevant harm. Removal to the country by reference to which a ‘protection finding’ </w:t>
      </w:r>
      <w:proofErr w:type="gramStart"/>
      <w:r w:rsidRPr="00FC3BFA">
        <w:rPr>
          <w:rFonts w:eastAsia="Times New Roman"/>
          <w:color w:val="000000"/>
        </w:rPr>
        <w:t>was made</w:t>
      </w:r>
      <w:proofErr w:type="gramEnd"/>
      <w:r w:rsidRPr="00FC3BFA">
        <w:rPr>
          <w:rFonts w:eastAsia="Times New Roman"/>
          <w:color w:val="000000"/>
        </w:rPr>
        <w:t xml:space="preserve"> is also not authorised or required while merits review of a decision under s</w:t>
      </w:r>
      <w:r w:rsidR="005C5750" w:rsidRPr="00FC3BFA">
        <w:rPr>
          <w:rFonts w:eastAsia="Times New Roman"/>
          <w:color w:val="000000"/>
        </w:rPr>
        <w:t xml:space="preserve">ection </w:t>
      </w:r>
      <w:r w:rsidRPr="00FC3BFA">
        <w:rPr>
          <w:rFonts w:eastAsia="Times New Roman"/>
          <w:color w:val="000000"/>
        </w:rPr>
        <w:t>197D of the Migration Act is ongoing.</w:t>
      </w:r>
    </w:p>
    <w:p w14:paraId="76EDB4CC"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Since ‘protection finding’ reflects the circumstances in which Australia’s </w:t>
      </w:r>
      <w:r w:rsidRPr="00FC3BFA">
        <w:rPr>
          <w:rFonts w:eastAsia="Times New Roman"/>
          <w:i/>
          <w:iCs/>
          <w:color w:val="000000"/>
        </w:rPr>
        <w:t>non</w:t>
      </w:r>
      <w:r w:rsidRPr="00FC3BFA">
        <w:rPr>
          <w:rFonts w:eastAsia="Times New Roman"/>
          <w:i/>
          <w:iCs/>
          <w:color w:val="000000"/>
        </w:rPr>
        <w:noBreakHyphen/>
      </w:r>
      <w:proofErr w:type="spellStart"/>
      <w:r w:rsidRPr="00FC3BFA">
        <w:rPr>
          <w:rFonts w:eastAsia="Times New Roman"/>
          <w:i/>
          <w:iCs/>
          <w:color w:val="000000"/>
        </w:rPr>
        <w:t>refoulement</w:t>
      </w:r>
      <w:proofErr w:type="spellEnd"/>
      <w:r w:rsidRPr="00FC3BFA">
        <w:rPr>
          <w:rFonts w:eastAsia="Times New Roman"/>
          <w:color w:val="000000"/>
        </w:rPr>
        <w:t xml:space="preserve"> obligations are engaged, this ensures that TPV/SHEV holders or former holders who have a ‘protection finding’ and are not successful in obtaining a RoS visa will not be removed from Australia in breach of Australia’s </w:t>
      </w:r>
      <w:r w:rsidRPr="00FC3BFA">
        <w:rPr>
          <w:rFonts w:eastAsia="Times New Roman"/>
          <w:i/>
          <w:iCs/>
          <w:color w:val="000000"/>
        </w:rPr>
        <w:t>non-</w:t>
      </w:r>
      <w:proofErr w:type="spellStart"/>
      <w:r w:rsidRPr="00FC3BFA">
        <w:rPr>
          <w:rFonts w:eastAsia="Times New Roman"/>
          <w:i/>
          <w:iCs/>
          <w:color w:val="000000"/>
        </w:rPr>
        <w:t>refoulement</w:t>
      </w:r>
      <w:proofErr w:type="spellEnd"/>
      <w:r w:rsidRPr="00FC3BFA">
        <w:rPr>
          <w:rFonts w:eastAsia="Times New Roman"/>
          <w:color w:val="000000"/>
        </w:rPr>
        <w:t xml:space="preserve"> obligations. For any TPV/SHEV applicant, holder or former holder who does not have a ‘protection finding’ and would be liable for removal, the Government will ensure that removal will be consistent with Australia’s </w:t>
      </w:r>
      <w:r w:rsidRPr="00FC3BFA">
        <w:rPr>
          <w:rFonts w:eastAsia="Times New Roman"/>
          <w:i/>
          <w:iCs/>
          <w:color w:val="000000"/>
        </w:rPr>
        <w:t>non-</w:t>
      </w:r>
      <w:proofErr w:type="spellStart"/>
      <w:r w:rsidRPr="00FC3BFA">
        <w:rPr>
          <w:rFonts w:eastAsia="Times New Roman"/>
          <w:i/>
          <w:iCs/>
          <w:color w:val="000000"/>
        </w:rPr>
        <w:t>refoulement</w:t>
      </w:r>
      <w:proofErr w:type="spellEnd"/>
      <w:r w:rsidRPr="00FC3BFA">
        <w:rPr>
          <w:rFonts w:eastAsia="Times New Roman"/>
          <w:color w:val="000000"/>
        </w:rPr>
        <w:t xml:space="preserve"> obligations, including through consideration of ministerial intervention pathways, if it appears that the person may engage those obligations.</w:t>
      </w:r>
    </w:p>
    <w:p w14:paraId="183DED53" w14:textId="77777777" w:rsidR="005D45AA" w:rsidRPr="00FC3BFA" w:rsidRDefault="005D45AA" w:rsidP="005D45AA">
      <w:pPr>
        <w:shd w:val="clear" w:color="auto" w:fill="FFFFFF"/>
        <w:spacing w:before="120" w:after="120"/>
        <w:rPr>
          <w:rFonts w:eastAsia="Times New Roman"/>
          <w:color w:val="000000"/>
        </w:rPr>
      </w:pPr>
    </w:p>
    <w:p w14:paraId="1AC63C55" w14:textId="77777777" w:rsidR="005D45AA" w:rsidRPr="00FC3BFA" w:rsidRDefault="005D45AA" w:rsidP="005D45AA">
      <w:pPr>
        <w:pStyle w:val="Heading3"/>
        <w:rPr>
          <w:rFonts w:ascii="Times New Roman" w:hAnsi="Times New Roman" w:cs="Times New Roman"/>
          <w:b/>
        </w:rPr>
      </w:pPr>
      <w:r w:rsidRPr="00FC3BFA">
        <w:rPr>
          <w:rFonts w:ascii="Times New Roman" w:hAnsi="Times New Roman" w:cs="Times New Roman"/>
          <w:b/>
        </w:rPr>
        <w:t xml:space="preserve">Conclusion </w:t>
      </w:r>
    </w:p>
    <w:p w14:paraId="42053EAD" w14:textId="08D0D2CA" w:rsidR="005D45AA" w:rsidRPr="00FC3BFA" w:rsidRDefault="005D45AA" w:rsidP="005D45AA">
      <w:pPr>
        <w:spacing w:before="120" w:after="120"/>
      </w:pPr>
      <w:r w:rsidRPr="00FC3BFA">
        <w:t xml:space="preserve">Schedule 1 </w:t>
      </w:r>
      <w:r w:rsidR="005C5750" w:rsidRPr="00FC3BFA">
        <w:t>to</w:t>
      </w:r>
      <w:r w:rsidRPr="00FC3BFA">
        <w:t xml:space="preserve"> the Amendment Regulations is compatible with human rights because it promotes the protection of human rights for the affected cohorts of visa applicants.</w:t>
      </w:r>
    </w:p>
    <w:p w14:paraId="5E425CB8" w14:textId="77777777" w:rsidR="005D45AA" w:rsidRPr="00FC3BFA" w:rsidRDefault="005D45AA" w:rsidP="005D45AA">
      <w:pPr>
        <w:spacing w:before="120" w:after="120"/>
      </w:pPr>
    </w:p>
    <w:p w14:paraId="32EBF1EF" w14:textId="77777777" w:rsidR="005D45AA" w:rsidRPr="00FC3BFA" w:rsidRDefault="005D45AA" w:rsidP="005D45AA">
      <w:pPr>
        <w:spacing w:before="120" w:after="120"/>
        <w:rPr>
          <w:b/>
          <w:u w:val="single"/>
        </w:rPr>
      </w:pPr>
      <w:r w:rsidRPr="00FC3BFA">
        <w:rPr>
          <w:b/>
          <w:u w:val="single"/>
        </w:rPr>
        <w:t xml:space="preserve">Schedule </w:t>
      </w:r>
      <w:proofErr w:type="gramStart"/>
      <w:r w:rsidRPr="00FC3BFA">
        <w:rPr>
          <w:b/>
          <w:u w:val="single"/>
        </w:rPr>
        <w:t>2</w:t>
      </w:r>
      <w:proofErr w:type="gramEnd"/>
      <w:r w:rsidRPr="00FC3BFA">
        <w:rPr>
          <w:b/>
          <w:u w:val="single"/>
        </w:rPr>
        <w:t xml:space="preserve"> – Amendments relating to the identity of certain visa applicants</w:t>
      </w:r>
    </w:p>
    <w:p w14:paraId="20AD37AA" w14:textId="77777777" w:rsidR="005D45AA" w:rsidRPr="00FC3BFA" w:rsidRDefault="005D45AA" w:rsidP="005D45AA">
      <w:pPr>
        <w:shd w:val="clear" w:color="auto" w:fill="FFFFFF"/>
        <w:spacing w:before="120" w:after="120"/>
        <w:rPr>
          <w:rFonts w:eastAsia="Times New Roman"/>
          <w:b/>
          <w:color w:val="000000"/>
          <w:lang w:val="en-US"/>
        </w:rPr>
      </w:pPr>
    </w:p>
    <w:p w14:paraId="303D466E" w14:textId="77777777" w:rsidR="005D45AA" w:rsidRPr="00FC3BFA" w:rsidRDefault="005D45AA" w:rsidP="005D45AA">
      <w:pPr>
        <w:shd w:val="clear" w:color="auto" w:fill="FFFFFF"/>
        <w:spacing w:before="120" w:after="120"/>
        <w:rPr>
          <w:rFonts w:eastAsia="Times New Roman"/>
          <w:b/>
          <w:color w:val="000000"/>
          <w:lang w:val="en-US"/>
        </w:rPr>
      </w:pPr>
      <w:r w:rsidRPr="00FC3BFA">
        <w:rPr>
          <w:rFonts w:eastAsia="Times New Roman"/>
          <w:b/>
          <w:color w:val="000000"/>
          <w:lang w:val="en-US"/>
        </w:rPr>
        <w:lastRenderedPageBreak/>
        <w:t>Overview</w:t>
      </w:r>
    </w:p>
    <w:p w14:paraId="39C3C35A" w14:textId="315AA812" w:rsidR="005D45AA" w:rsidRPr="00FC3BFA" w:rsidRDefault="005D45AA" w:rsidP="005D45AA">
      <w:pPr>
        <w:spacing w:before="120" w:after="120"/>
        <w:rPr>
          <w:rFonts w:eastAsia="Times New Roman"/>
          <w:color w:val="000000"/>
        </w:rPr>
      </w:pPr>
      <w:r w:rsidRPr="00FC3BFA">
        <w:rPr>
          <w:rFonts w:eastAsia="Times New Roman"/>
          <w:color w:val="000000"/>
        </w:rPr>
        <w:t xml:space="preserve">There are persons in the TPV/SHEV caseload who arrived in Australia undocumented, or with limited identity information to enable the Department to establish or confirm their identity. Due to the fact they were found to engage Australia’s protection obligations these persons were granted a temporary protection visa based on the information available, however the Government considers it appropriate to require a greater degree of satisfaction in relation to identity in order to grant a person permanent residence in Australia. For example, there may be unresolved concerns about an applicant’s </w:t>
      </w:r>
      <w:proofErr w:type="gramStart"/>
      <w:r w:rsidRPr="00FC3BFA">
        <w:rPr>
          <w:rFonts w:eastAsia="Times New Roman"/>
          <w:color w:val="000000"/>
        </w:rPr>
        <w:t xml:space="preserve">identity </w:t>
      </w:r>
      <w:r w:rsidR="004E71C1" w:rsidRPr="00FC3BFA">
        <w:rPr>
          <w:rFonts w:eastAsia="Times New Roman"/>
          <w:color w:val="000000"/>
        </w:rPr>
        <w:t>which</w:t>
      </w:r>
      <w:proofErr w:type="gramEnd"/>
      <w:r w:rsidR="004E71C1" w:rsidRPr="00FC3BFA">
        <w:rPr>
          <w:rFonts w:eastAsia="Times New Roman"/>
          <w:color w:val="000000"/>
        </w:rPr>
        <w:t xml:space="preserve"> require further clarification</w:t>
      </w:r>
      <w:r w:rsidRPr="00FC3BFA">
        <w:rPr>
          <w:rFonts w:eastAsia="Times New Roman"/>
          <w:color w:val="000000"/>
        </w:rPr>
        <w:t>. Alternatively, there may be new information about an applicant’s identity that has emerged subsequent to the grant of the TPV or SHEV. In addition, the Department of Home Affairs has identified instances of suspected identity fraud in this caseload.</w:t>
      </w:r>
    </w:p>
    <w:p w14:paraId="262A21EC" w14:textId="77777777" w:rsidR="005D45AA" w:rsidRPr="00FC3BFA" w:rsidRDefault="005D45AA" w:rsidP="005D45AA">
      <w:pPr>
        <w:spacing w:before="120" w:after="120"/>
        <w:rPr>
          <w:rFonts w:eastAsia="Times New Roman"/>
          <w:color w:val="000000"/>
        </w:rPr>
      </w:pPr>
      <w:proofErr w:type="gramStart"/>
      <w:r w:rsidRPr="00FC3BFA">
        <w:rPr>
          <w:rFonts w:eastAsia="Times New Roman"/>
          <w:color w:val="000000"/>
        </w:rPr>
        <w:t>Although the Migration Act</w:t>
      </w:r>
      <w:r w:rsidRPr="00FC3BFA">
        <w:rPr>
          <w:rFonts w:eastAsia="Times New Roman"/>
          <w:i/>
          <w:color w:val="000000"/>
        </w:rPr>
        <w:t xml:space="preserve"> </w:t>
      </w:r>
      <w:r w:rsidRPr="00FC3BFA">
        <w:rPr>
          <w:rFonts w:eastAsia="Times New Roman"/>
          <w:color w:val="000000"/>
        </w:rPr>
        <w:t>enables the Minister to invite a person to provide any information that the Minister considers relevant to an application for a visa (including information to establish or confirm an applicant’s identity), there were no grounds available to refuse an application for a RoS visa in circumstances where an applicant does not provide the identity information they were invited to provide (without a reasonable explanation, or taking reasonable steps to provide such information), or provides a bogus document in relation to their application (without a reasonable explanation), or provides false or misleading information in relation to the application (without a reasonable explanation).</w:t>
      </w:r>
      <w:proofErr w:type="gramEnd"/>
      <w:r w:rsidRPr="00FC3BFA">
        <w:rPr>
          <w:rFonts w:eastAsia="Times New Roman"/>
          <w:color w:val="000000"/>
        </w:rPr>
        <w:t xml:space="preserve"> In some cases, the </w:t>
      </w:r>
      <w:proofErr w:type="gramStart"/>
      <w:r w:rsidRPr="00FC3BFA">
        <w:rPr>
          <w:rFonts w:eastAsia="Times New Roman"/>
          <w:color w:val="000000"/>
        </w:rPr>
        <w:t>information that is provided, or which</w:t>
      </w:r>
      <w:proofErr w:type="gramEnd"/>
      <w:r w:rsidRPr="00FC3BFA">
        <w:rPr>
          <w:rFonts w:eastAsia="Times New Roman"/>
          <w:color w:val="000000"/>
        </w:rPr>
        <w:t xml:space="preserve"> the Department has become aware of since the person’s TPV or SHEV was granted, may indicate that the person has a substantially different identity than the identity that was the basis for the protection obligations finding and the TPV/SHEV visa grant.</w:t>
      </w:r>
    </w:p>
    <w:p w14:paraId="3964267D" w14:textId="23A3395F"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Schedule 2 </w:t>
      </w:r>
      <w:r w:rsidR="009512D9" w:rsidRPr="00FC3BFA">
        <w:rPr>
          <w:rFonts w:eastAsia="Times New Roman"/>
          <w:color w:val="000000"/>
        </w:rPr>
        <w:t>to</w:t>
      </w:r>
      <w:r w:rsidRPr="00FC3BFA">
        <w:rPr>
          <w:rFonts w:eastAsia="Times New Roman"/>
          <w:color w:val="000000"/>
        </w:rPr>
        <w:t xml:space="preserve"> the Amendment Regulations amends the Migration Regulations to introduce the following identity-related requirements for the grant of a RoS visa to the TPV/SHEV caseload:</w:t>
      </w:r>
    </w:p>
    <w:p w14:paraId="52255563" w14:textId="77777777" w:rsidR="005D45AA" w:rsidRPr="00FC3BFA" w:rsidRDefault="005D45AA" w:rsidP="005D45AA">
      <w:pPr>
        <w:pStyle w:val="ListParagraph"/>
        <w:numPr>
          <w:ilvl w:val="0"/>
          <w:numId w:val="6"/>
        </w:numPr>
        <w:shd w:val="clear" w:color="auto" w:fill="FFFFFF"/>
        <w:spacing w:before="120" w:after="120"/>
        <w:rPr>
          <w:rFonts w:eastAsia="Times New Roman"/>
        </w:rPr>
      </w:pPr>
      <w:r w:rsidRPr="00FC3BFA">
        <w:rPr>
          <w:rFonts w:eastAsia="Times New Roman"/>
        </w:rPr>
        <w:lastRenderedPageBreak/>
        <w:t xml:space="preserve">if the applicant has been invited to provide information relating to their identity, a requirement that the applicant must provide that information, unless the applicant has a reasonable explanation for why they did not provide that information and has taken reasonable steps to provide that information; and </w:t>
      </w:r>
    </w:p>
    <w:p w14:paraId="7D4997D8" w14:textId="77777777" w:rsidR="005D45AA" w:rsidRPr="00FC3BFA" w:rsidRDefault="005D45AA" w:rsidP="005D45AA">
      <w:pPr>
        <w:pStyle w:val="ListParagraph"/>
        <w:numPr>
          <w:ilvl w:val="0"/>
          <w:numId w:val="6"/>
        </w:numPr>
        <w:shd w:val="clear" w:color="auto" w:fill="FFFFFF"/>
        <w:spacing w:before="120" w:after="120"/>
        <w:rPr>
          <w:rFonts w:eastAsia="Times New Roman"/>
        </w:rPr>
      </w:pPr>
      <w:r w:rsidRPr="00FC3BFA">
        <w:rPr>
          <w:rFonts w:eastAsia="Times New Roman"/>
        </w:rPr>
        <w:t>a requirement that there is no evidence that the applicant has provided bogus documents or false or misleading information relating to their identity in relation to the application, unless the applicant has a reasonable explanation for why they provided the bogus documents or false or misleading information; and</w:t>
      </w:r>
    </w:p>
    <w:p w14:paraId="0B53345B" w14:textId="77777777" w:rsidR="005D45AA" w:rsidRPr="00FC3BFA" w:rsidRDefault="005D45AA" w:rsidP="005D45AA">
      <w:pPr>
        <w:pStyle w:val="ListParagraph"/>
        <w:numPr>
          <w:ilvl w:val="0"/>
          <w:numId w:val="6"/>
        </w:numPr>
        <w:shd w:val="clear" w:color="auto" w:fill="FFFFFF"/>
        <w:spacing w:before="120" w:after="120"/>
        <w:rPr>
          <w:rFonts w:eastAsia="Times New Roman"/>
        </w:rPr>
      </w:pPr>
      <w:r w:rsidRPr="00FC3BFA">
        <w:rPr>
          <w:rFonts w:eastAsia="Times New Roman"/>
        </w:rPr>
        <w:t xml:space="preserve">in cases where the applicant was invited to provide information relating to their identity (and the applicant has provided the information or is not required to because they have a reasonable explanation and have taken reasonable steps to provide the information) and there are substantial identity-related concerns with a previous protection finding, visa grant or record, a requirement that: </w:t>
      </w:r>
    </w:p>
    <w:p w14:paraId="120C3657" w14:textId="77777777" w:rsidR="005D45AA" w:rsidRPr="00FC3BFA" w:rsidRDefault="005D45AA" w:rsidP="005D45AA">
      <w:pPr>
        <w:pStyle w:val="ListParagraph"/>
        <w:numPr>
          <w:ilvl w:val="2"/>
          <w:numId w:val="7"/>
        </w:numPr>
        <w:shd w:val="clear" w:color="auto" w:fill="FFFFFF"/>
        <w:spacing w:before="120" w:after="120"/>
        <w:rPr>
          <w:rFonts w:eastAsia="Times New Roman"/>
        </w:rPr>
      </w:pPr>
      <w:r w:rsidRPr="00FC3BFA">
        <w:rPr>
          <w:rFonts w:eastAsia="Times New Roman"/>
        </w:rPr>
        <w:t xml:space="preserve">Australia has protection obligations to the person, or </w:t>
      </w:r>
    </w:p>
    <w:p w14:paraId="798D72AE" w14:textId="77777777" w:rsidR="005D45AA" w:rsidRPr="00FC3BFA" w:rsidRDefault="005D45AA" w:rsidP="005D45AA">
      <w:pPr>
        <w:pStyle w:val="ListParagraph"/>
        <w:numPr>
          <w:ilvl w:val="2"/>
          <w:numId w:val="7"/>
        </w:numPr>
        <w:shd w:val="clear" w:color="auto" w:fill="FFFFFF"/>
        <w:spacing w:before="120" w:after="120"/>
        <w:rPr>
          <w:rFonts w:eastAsia="Times New Roman"/>
        </w:rPr>
      </w:pPr>
      <w:r w:rsidRPr="00FC3BFA">
        <w:rPr>
          <w:rFonts w:eastAsia="Times New Roman"/>
        </w:rPr>
        <w:t xml:space="preserve">there is a compelling or compassionate reason to grant the visa, or </w:t>
      </w:r>
    </w:p>
    <w:p w14:paraId="42757D90" w14:textId="77777777" w:rsidR="005D45AA" w:rsidRPr="00FC3BFA" w:rsidRDefault="005D45AA" w:rsidP="005D45AA">
      <w:pPr>
        <w:pStyle w:val="ListParagraph"/>
        <w:numPr>
          <w:ilvl w:val="2"/>
          <w:numId w:val="7"/>
        </w:numPr>
        <w:shd w:val="clear" w:color="auto" w:fill="FFFFFF"/>
        <w:spacing w:before="120" w:after="120"/>
        <w:rPr>
          <w:rFonts w:eastAsia="Times New Roman"/>
        </w:rPr>
      </w:pPr>
      <w:proofErr w:type="gramStart"/>
      <w:r w:rsidRPr="00FC3BFA">
        <w:rPr>
          <w:rFonts w:eastAsia="Times New Roman"/>
        </w:rPr>
        <w:t>the</w:t>
      </w:r>
      <w:proofErr w:type="gramEnd"/>
      <w:r w:rsidRPr="00FC3BFA">
        <w:rPr>
          <w:rFonts w:eastAsia="Times New Roman"/>
        </w:rPr>
        <w:t xml:space="preserve"> person is a member of the same family unit as a RoS visa holder. </w:t>
      </w:r>
    </w:p>
    <w:p w14:paraId="305EDCFF" w14:textId="77777777" w:rsidR="005D45AA" w:rsidRPr="00FC3BFA" w:rsidRDefault="005D45AA" w:rsidP="005D45AA">
      <w:pPr>
        <w:spacing w:before="120" w:after="120"/>
        <w:rPr>
          <w:rFonts w:eastAsia="Times New Roman"/>
          <w:color w:val="000000"/>
        </w:rPr>
      </w:pPr>
      <w:proofErr w:type="gramStart"/>
      <w:r w:rsidRPr="00FC3BFA">
        <w:rPr>
          <w:rFonts w:eastAsia="Times New Roman"/>
          <w:color w:val="000000"/>
        </w:rPr>
        <w:t xml:space="preserve">What is a compelling or compassionate reason to grant the visa will be set out in policy but is intended to include family circumstances or a positive contribution to Australian society, for example, being in a relationship with an Australian permanent resident or citizen, having children or extended family who are ordinarily resident in Australia; contributing to Australian society through paid employment, or operating a business, and paying tax; contributing to Australian society through community participation and volunteering; or compassionate </w:t>
      </w:r>
      <w:r w:rsidRPr="00FC3BFA">
        <w:rPr>
          <w:rFonts w:eastAsia="Times New Roman"/>
          <w:color w:val="000000"/>
        </w:rPr>
        <w:lastRenderedPageBreak/>
        <w:t>reasons relating to the applicant’s health and need for medical support services, including in relation to mental health issues.</w:t>
      </w:r>
      <w:proofErr w:type="gramEnd"/>
    </w:p>
    <w:p w14:paraId="4250FAC1" w14:textId="77777777" w:rsidR="005D45AA" w:rsidRPr="00FC3BFA" w:rsidRDefault="005D45AA" w:rsidP="005D45AA">
      <w:pPr>
        <w:spacing w:before="120" w:after="120"/>
        <w:rPr>
          <w:rFonts w:eastAsia="Times New Roman"/>
          <w:color w:val="000000"/>
        </w:rPr>
      </w:pPr>
      <w:proofErr w:type="gramStart"/>
      <w:r w:rsidRPr="00FC3BFA">
        <w:rPr>
          <w:rFonts w:eastAsia="Times New Roman"/>
          <w:color w:val="000000"/>
        </w:rPr>
        <w:t xml:space="preserve">Where an applicant’s initial identity is confirmed following their response to a request from the Minister for identity information, or there are identity changes identified through this process that do not raise a substantial identity-related concern (for example minor changes that do not bring into question a previous protection finding), no further consideration of whether </w:t>
      </w:r>
      <w:r w:rsidRPr="00FC3BFA">
        <w:rPr>
          <w:rFonts w:eastAsia="Times New Roman"/>
        </w:rPr>
        <w:t>the person is a member of the same family unit as a RoS visa holder,</w:t>
      </w:r>
      <w:r w:rsidRPr="00FC3BFA">
        <w:rPr>
          <w:rFonts w:eastAsia="Times New Roman"/>
          <w:color w:val="000000"/>
        </w:rPr>
        <w:t xml:space="preserve"> protection obligations or compelling or compassionate reasons to grant the visa is required.</w:t>
      </w:r>
      <w:proofErr w:type="gramEnd"/>
      <w:r w:rsidRPr="00FC3BFA">
        <w:rPr>
          <w:rFonts w:eastAsia="Times New Roman"/>
          <w:color w:val="000000"/>
        </w:rPr>
        <w:t xml:space="preserve">  </w:t>
      </w:r>
    </w:p>
    <w:p w14:paraId="37B088F8" w14:textId="77777777" w:rsidR="005D45AA" w:rsidRPr="00FC3BFA" w:rsidRDefault="005D45AA" w:rsidP="005D45AA">
      <w:pPr>
        <w:spacing w:before="120" w:after="120"/>
        <w:rPr>
          <w:rFonts w:eastAsia="Times New Roman"/>
          <w:color w:val="000000"/>
        </w:rPr>
      </w:pPr>
      <w:proofErr w:type="gramStart"/>
      <w:r w:rsidRPr="00FC3BFA">
        <w:rPr>
          <w:rFonts w:eastAsia="Times New Roman"/>
          <w:color w:val="000000"/>
        </w:rPr>
        <w:t>The aim of these amendments is to allow the Department to assure itself, as far as possible, of the identity of the persons transitioning to the RoS visa and to ensure that members of the caseload transition in the circumstances that reflect the broad policy objectives of the transition – that is to transition to permanent residence those persons in the TPV/SHEV caseload who have been found to engage Australia’s protection obligations, or to be a member of the same family unit of someone who does, and/or who have established lives in Australia as TPV/SHEV holders.</w:t>
      </w:r>
      <w:proofErr w:type="gramEnd"/>
      <w:r w:rsidRPr="00FC3BFA">
        <w:rPr>
          <w:rFonts w:eastAsia="Times New Roman"/>
          <w:color w:val="000000"/>
        </w:rPr>
        <w:t xml:space="preserve"> The amendments recognise that people who have fled their countries of nationality or former habitual residence may not always be able to provide the level of identity documentation that would otherwise be required from visa applicants.</w:t>
      </w:r>
    </w:p>
    <w:p w14:paraId="0A83572E" w14:textId="77777777" w:rsidR="005D45AA" w:rsidRPr="00FC3BFA" w:rsidRDefault="005D45AA" w:rsidP="005D45AA">
      <w:pPr>
        <w:spacing w:before="120" w:after="120"/>
        <w:rPr>
          <w:rFonts w:eastAsia="Times New Roman"/>
          <w:color w:val="000000"/>
        </w:rPr>
      </w:pPr>
      <w:r w:rsidRPr="00FC3BFA">
        <w:rPr>
          <w:rFonts w:eastAsia="Times New Roman"/>
          <w:color w:val="000000"/>
        </w:rPr>
        <w:t>In the context of the transition to permanent residence, the intention of the amendments is to help resolve, as far as possible, any doubts that may exist in relation to an applicant’s identity prior to the grant of permanent residence. This will facilitate the applicant’s future dealings with the Australian government in relation to such matters of acquisition of Australian citizenship and an Australian passport.</w:t>
      </w:r>
    </w:p>
    <w:p w14:paraId="6BB44551" w14:textId="77777777" w:rsidR="005D45AA" w:rsidRPr="00FC3BFA" w:rsidRDefault="005D45AA" w:rsidP="005D45AA">
      <w:pPr>
        <w:pStyle w:val="Heading3"/>
        <w:rPr>
          <w:rFonts w:ascii="Times New Roman" w:hAnsi="Times New Roman" w:cs="Times New Roman"/>
          <w:b/>
        </w:rPr>
      </w:pPr>
      <w:r w:rsidRPr="00FC3BFA">
        <w:rPr>
          <w:rFonts w:ascii="Times New Roman" w:hAnsi="Times New Roman" w:cs="Times New Roman"/>
          <w:b/>
        </w:rPr>
        <w:t>Human rights implications</w:t>
      </w:r>
    </w:p>
    <w:p w14:paraId="7DD42ACF" w14:textId="6B376696" w:rsidR="005D45AA" w:rsidRPr="00FC3BFA" w:rsidRDefault="005D45AA" w:rsidP="005D45AA">
      <w:pPr>
        <w:spacing w:before="120" w:after="120"/>
      </w:pPr>
      <w:r w:rsidRPr="00FC3BFA">
        <w:t xml:space="preserve">Schedule 2 </w:t>
      </w:r>
      <w:r w:rsidR="009512D9" w:rsidRPr="00FC3BFA">
        <w:t>to</w:t>
      </w:r>
      <w:r w:rsidRPr="00FC3BFA">
        <w:t xml:space="preserve"> the Amendment Regulations</w:t>
      </w:r>
      <w:r w:rsidRPr="00FC3BFA" w:rsidDel="00EF76F5">
        <w:t xml:space="preserve"> </w:t>
      </w:r>
      <w:r w:rsidRPr="00FC3BFA">
        <w:t>may engage the following rights:</w:t>
      </w:r>
    </w:p>
    <w:p w14:paraId="4F7B471A" w14:textId="77777777" w:rsidR="005D45AA" w:rsidRPr="00FC3BFA" w:rsidRDefault="005D45AA" w:rsidP="005D45AA">
      <w:pPr>
        <w:pStyle w:val="ListParagraph"/>
        <w:numPr>
          <w:ilvl w:val="0"/>
          <w:numId w:val="5"/>
        </w:numPr>
        <w:shd w:val="clear" w:color="auto" w:fill="FFFFFF"/>
        <w:spacing w:before="0"/>
      </w:pPr>
      <w:r w:rsidRPr="00FC3BFA">
        <w:rPr>
          <w:rFonts w:eastAsia="Times New Roman"/>
          <w:color w:val="000000"/>
        </w:rPr>
        <w:lastRenderedPageBreak/>
        <w:t xml:space="preserve">Rights relating to privacy in Article 17 of the </w:t>
      </w:r>
      <w:r w:rsidRPr="00FC3BFA">
        <w:rPr>
          <w:rFonts w:eastAsia="Times New Roman"/>
          <w:i/>
          <w:color w:val="000000"/>
        </w:rPr>
        <w:t>International Covenant on Civil and Political Rights</w:t>
      </w:r>
      <w:r w:rsidRPr="00FC3BFA">
        <w:rPr>
          <w:rFonts w:eastAsia="Times New Roman"/>
          <w:color w:val="000000"/>
        </w:rPr>
        <w:t xml:space="preserve"> (ICCPR).</w:t>
      </w:r>
    </w:p>
    <w:p w14:paraId="47638CAF" w14:textId="77777777" w:rsidR="005D45AA" w:rsidRPr="00FC3BFA" w:rsidRDefault="005D45AA" w:rsidP="005D45AA">
      <w:pPr>
        <w:pStyle w:val="ListParagraph"/>
        <w:numPr>
          <w:ilvl w:val="0"/>
          <w:numId w:val="5"/>
        </w:numPr>
        <w:shd w:val="clear" w:color="auto" w:fill="FFFFFF"/>
        <w:spacing w:before="0"/>
        <w:rPr>
          <w:rFonts w:eastAsia="Times New Roman"/>
          <w:color w:val="000000"/>
        </w:rPr>
      </w:pPr>
      <w:r w:rsidRPr="00FC3BFA">
        <w:rPr>
          <w:rFonts w:eastAsia="Times New Roman"/>
          <w:i/>
          <w:color w:val="000000"/>
        </w:rPr>
        <w:t>Non-</w:t>
      </w:r>
      <w:proofErr w:type="spellStart"/>
      <w:r w:rsidRPr="00FC3BFA">
        <w:rPr>
          <w:rFonts w:eastAsia="Times New Roman"/>
          <w:i/>
          <w:color w:val="000000"/>
        </w:rPr>
        <w:t>refoulement</w:t>
      </w:r>
      <w:proofErr w:type="spellEnd"/>
      <w:r w:rsidRPr="00FC3BFA">
        <w:rPr>
          <w:rFonts w:eastAsia="Times New Roman"/>
          <w:color w:val="000000"/>
        </w:rPr>
        <w:t xml:space="preserve"> obligations arsing under Article 3 of the </w:t>
      </w:r>
      <w:r w:rsidRPr="00FC3BFA">
        <w:rPr>
          <w:rFonts w:eastAsia="Times New Roman"/>
          <w:i/>
          <w:iCs/>
          <w:color w:val="000000"/>
        </w:rPr>
        <w:t>Convention Against Torture and Other Cruel, Inhuman or Degrading Treatment or Punishment</w:t>
      </w:r>
      <w:r w:rsidRPr="00FC3BFA">
        <w:rPr>
          <w:rFonts w:eastAsia="Times New Roman"/>
          <w:color w:val="000000"/>
        </w:rPr>
        <w:t xml:space="preserve"> and Articles 6 and 7 of the ICCPR. </w:t>
      </w:r>
    </w:p>
    <w:p w14:paraId="5118E00D" w14:textId="77777777" w:rsidR="005D45AA" w:rsidRPr="00FC3BFA" w:rsidRDefault="005D45AA" w:rsidP="005D45AA">
      <w:pPr>
        <w:pStyle w:val="ListParagraph"/>
        <w:numPr>
          <w:ilvl w:val="0"/>
          <w:numId w:val="5"/>
        </w:numPr>
        <w:shd w:val="clear" w:color="auto" w:fill="FFFFFF"/>
        <w:spacing w:before="0"/>
        <w:rPr>
          <w:rFonts w:eastAsia="Times New Roman"/>
          <w:color w:val="000000"/>
        </w:rPr>
      </w:pPr>
      <w:r w:rsidRPr="00FC3BFA">
        <w:rPr>
          <w:rFonts w:eastAsia="Times New Roman"/>
          <w:color w:val="000000"/>
        </w:rPr>
        <w:t>Rights relating to families and children, including Articles 17 and 23(1) of the ICCPR.</w:t>
      </w:r>
    </w:p>
    <w:p w14:paraId="425841B1" w14:textId="77777777" w:rsidR="005D45AA" w:rsidRPr="00FC3BFA" w:rsidRDefault="005D45AA" w:rsidP="005D45AA">
      <w:pPr>
        <w:shd w:val="clear" w:color="auto" w:fill="FFFFFF"/>
        <w:spacing w:before="120" w:after="120"/>
        <w:rPr>
          <w:rFonts w:eastAsia="Times New Roman"/>
          <w:i/>
          <w:iCs/>
          <w:color w:val="000000"/>
          <w:u w:val="single"/>
        </w:rPr>
      </w:pPr>
    </w:p>
    <w:p w14:paraId="4EDCFD84" w14:textId="77777777" w:rsidR="005D45AA" w:rsidRPr="00FC3BFA" w:rsidRDefault="005D45AA" w:rsidP="005D45AA">
      <w:pPr>
        <w:shd w:val="clear" w:color="auto" w:fill="FFFFFF"/>
        <w:spacing w:before="120" w:after="120"/>
        <w:rPr>
          <w:rFonts w:eastAsia="Times New Roman"/>
          <w:i/>
          <w:iCs/>
          <w:color w:val="000000"/>
          <w:u w:val="single"/>
        </w:rPr>
      </w:pPr>
      <w:r w:rsidRPr="00FC3BFA">
        <w:rPr>
          <w:rFonts w:eastAsia="Times New Roman"/>
          <w:i/>
          <w:iCs/>
          <w:color w:val="000000"/>
          <w:u w:val="single"/>
        </w:rPr>
        <w:t xml:space="preserve">Rights relating to privacy </w:t>
      </w:r>
    </w:p>
    <w:p w14:paraId="0EF67F1B" w14:textId="7BDBA675"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Schedule 2 </w:t>
      </w:r>
      <w:r w:rsidR="009512D9" w:rsidRPr="00FC3BFA">
        <w:rPr>
          <w:rFonts w:eastAsia="Times New Roman"/>
          <w:color w:val="000000"/>
        </w:rPr>
        <w:t>to</w:t>
      </w:r>
      <w:r w:rsidRPr="00FC3BFA">
        <w:rPr>
          <w:rFonts w:eastAsia="Times New Roman"/>
          <w:color w:val="000000"/>
        </w:rPr>
        <w:t xml:space="preserve"> the Amendment Regulations may engage the rights relating to privacy in Article 17 of the ICCPR. </w:t>
      </w:r>
      <w:proofErr w:type="gramStart"/>
      <w:r w:rsidRPr="00FC3BFA">
        <w:rPr>
          <w:rFonts w:eastAsia="Times New Roman"/>
          <w:color w:val="000000"/>
        </w:rPr>
        <w:t>This is because the amendments relating to identity, as well as existing powers under the Migration Act, allow the Minister to invite RoS visa applicants to provide personal information (including in relation to confirming or establishing their identity, in relation to the applicant’s claims for Australia’s protection, or in relation to establishing a compelling or compassionate reason to grant the visa), and provide consequences for not providing the information.</w:t>
      </w:r>
      <w:proofErr w:type="gramEnd"/>
      <w:r w:rsidRPr="00FC3BFA">
        <w:rPr>
          <w:rFonts w:eastAsia="Times New Roman"/>
          <w:color w:val="000000"/>
        </w:rPr>
        <w:t xml:space="preserve">  </w:t>
      </w:r>
    </w:p>
    <w:p w14:paraId="2176F398"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Under section 56 of the Migration Act, the Minister may invite a visa applicant to give further information or to comment on information, including for the purposes of establishing or confirming the applicant’s identity. For example, this may be an invitation to give a specific identity document, or to give information about an element of the applicant’s identity, or an invitation for the applicant to comment on identity information that has come to the attention of the Department of Home Affairs since the grant of the TPV or SHEV.</w:t>
      </w:r>
    </w:p>
    <w:p w14:paraId="6B6BDE51"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Where a person does not provide the information they </w:t>
      </w:r>
      <w:proofErr w:type="gramStart"/>
      <w:r w:rsidRPr="00FC3BFA">
        <w:rPr>
          <w:rFonts w:eastAsia="Times New Roman"/>
          <w:color w:val="000000"/>
        </w:rPr>
        <w:t>were invited</w:t>
      </w:r>
      <w:proofErr w:type="gramEnd"/>
      <w:r w:rsidRPr="00FC3BFA">
        <w:rPr>
          <w:rFonts w:eastAsia="Times New Roman"/>
          <w:color w:val="000000"/>
        </w:rPr>
        <w:t xml:space="preserve"> to give in response to a request by the Minister, the effect of the amendments is that the person needs to provide a reasonable explanation as to why they could not or cannot provide such information, and take reasonable steps to provide the information. There may be instances </w:t>
      </w:r>
      <w:r w:rsidRPr="00FC3BFA">
        <w:rPr>
          <w:rFonts w:eastAsia="Times New Roman"/>
          <w:color w:val="000000"/>
        </w:rPr>
        <w:lastRenderedPageBreak/>
        <w:t xml:space="preserve">where a person’s reasonable explanation means that they will not be able to take reasonable steps to provide the information, in which case the new requirement to provide identity information in response to an invitation to </w:t>
      </w:r>
      <w:proofErr w:type="gramStart"/>
      <w:r w:rsidRPr="00FC3BFA">
        <w:rPr>
          <w:rFonts w:eastAsia="Times New Roman"/>
          <w:color w:val="000000"/>
        </w:rPr>
        <w:t>do so will be taken</w:t>
      </w:r>
      <w:proofErr w:type="gramEnd"/>
      <w:r w:rsidRPr="00FC3BFA">
        <w:rPr>
          <w:rFonts w:eastAsia="Times New Roman"/>
          <w:color w:val="000000"/>
        </w:rPr>
        <w:t xml:space="preserve"> to be satisfied. The amendments made by Schedule 2 </w:t>
      </w:r>
      <w:proofErr w:type="gramStart"/>
      <w:r w:rsidRPr="00FC3BFA">
        <w:rPr>
          <w:rFonts w:eastAsia="Times New Roman"/>
          <w:color w:val="000000"/>
        </w:rPr>
        <w:t>are intended</w:t>
      </w:r>
      <w:proofErr w:type="gramEnd"/>
      <w:r w:rsidRPr="00FC3BFA">
        <w:rPr>
          <w:rFonts w:eastAsia="Times New Roman"/>
          <w:color w:val="000000"/>
        </w:rPr>
        <w:t xml:space="preserve"> to give applicants from the TPV/SHEV caseload a fair opportunity to establish their identity, and recognise that obtaining information from the country against which they have claimed protection may not always be possible.</w:t>
      </w:r>
    </w:p>
    <w:p w14:paraId="243CA9EF" w14:textId="77777777" w:rsidR="005D45AA" w:rsidRPr="00FC3BFA" w:rsidRDefault="005D45AA" w:rsidP="005D45AA">
      <w:pPr>
        <w:shd w:val="clear" w:color="auto" w:fill="FFFFFF"/>
        <w:spacing w:before="120" w:after="120"/>
        <w:rPr>
          <w:rFonts w:eastAsia="Times New Roman"/>
          <w:color w:val="000000"/>
        </w:rPr>
      </w:pPr>
      <w:proofErr w:type="gramStart"/>
      <w:r w:rsidRPr="00FC3BFA">
        <w:rPr>
          <w:rFonts w:eastAsia="Times New Roman"/>
          <w:color w:val="000000"/>
        </w:rPr>
        <w:t>Under the amendments made by the Amendment Regulations, if a person does not provide the identity information they were invited to give in response to a request by the Minister (or does not respond at all), and they do not have a reasonable explanation for why they could not provide such information, and (if applicable) they do not take reasonable steps to provide the information, their application must be refused.</w:t>
      </w:r>
      <w:proofErr w:type="gramEnd"/>
      <w:r w:rsidRPr="00FC3BFA">
        <w:rPr>
          <w:rFonts w:eastAsia="Times New Roman"/>
          <w:color w:val="000000"/>
        </w:rPr>
        <w:t xml:space="preserve"> </w:t>
      </w:r>
      <w:r w:rsidRPr="00FC3BFA" w:rsidDel="0058348F">
        <w:rPr>
          <w:rFonts w:eastAsia="Times New Roman"/>
          <w:color w:val="000000"/>
        </w:rPr>
        <w:t xml:space="preserve">The Amendment Regulations operate in this manner because the identity criteria </w:t>
      </w:r>
      <w:proofErr w:type="gramStart"/>
      <w:r w:rsidRPr="00FC3BFA">
        <w:rPr>
          <w:rFonts w:eastAsia="Times New Roman"/>
          <w:color w:val="000000"/>
        </w:rPr>
        <w:t>are</w:t>
      </w:r>
      <w:r w:rsidRPr="00FC3BFA" w:rsidDel="0058348F">
        <w:rPr>
          <w:rFonts w:eastAsia="Times New Roman"/>
          <w:color w:val="000000"/>
        </w:rPr>
        <w:t xml:space="preserve"> intended</w:t>
      </w:r>
      <w:proofErr w:type="gramEnd"/>
      <w:r w:rsidRPr="00FC3BFA" w:rsidDel="0058348F">
        <w:rPr>
          <w:rFonts w:eastAsia="Times New Roman"/>
          <w:color w:val="000000"/>
        </w:rPr>
        <w:t xml:space="preserve"> to incentivise applicants to establish or confirm their identity.</w:t>
      </w:r>
    </w:p>
    <w:p w14:paraId="46500DDD" w14:textId="77777777" w:rsidR="005D45AA" w:rsidRPr="00FC3BFA" w:rsidRDefault="005D45AA" w:rsidP="005D45AA">
      <w:pPr>
        <w:shd w:val="clear" w:color="auto" w:fill="FFFFFF"/>
        <w:spacing w:before="120" w:after="120"/>
        <w:rPr>
          <w:rFonts w:eastAsia="Times New Roman"/>
          <w:color w:val="000000"/>
        </w:rPr>
      </w:pPr>
      <w:proofErr w:type="gramStart"/>
      <w:r w:rsidRPr="00FC3BFA">
        <w:rPr>
          <w:rFonts w:eastAsia="Times New Roman"/>
          <w:color w:val="000000"/>
        </w:rPr>
        <w:t>However</w:t>
      </w:r>
      <w:proofErr w:type="gramEnd"/>
      <w:r w:rsidRPr="00FC3BFA">
        <w:rPr>
          <w:rFonts w:eastAsia="Times New Roman"/>
          <w:color w:val="000000"/>
        </w:rPr>
        <w:t xml:space="preserve"> the person can seek merits review of the decision to refuse a RoS visa and/or make a subsequent application for a RoS visa and provide the necessary information, or a reasonable explanation for why they cannot provide it. While most applicants in the TPV/SHEV caseload are unauthorised maritime arrivals and therefore prevented from making a further visa application unless the Minster allows them to do so (known as ‘lifting the bar’), the application bar lift for the RoS visa is currently open ended, and the online application form serves as notification of the bar lift. </w:t>
      </w:r>
    </w:p>
    <w:p w14:paraId="0830C18A" w14:textId="77777777" w:rsidR="005D45AA" w:rsidRPr="00FC3BFA" w:rsidRDefault="005D45AA" w:rsidP="005D45AA">
      <w:pPr>
        <w:shd w:val="clear" w:color="auto" w:fill="FFFFFF"/>
        <w:spacing w:before="120" w:after="120"/>
        <w:rPr>
          <w:rFonts w:eastAsia="Times New Roman"/>
          <w:color w:val="000000"/>
        </w:rPr>
      </w:pPr>
      <w:proofErr w:type="gramStart"/>
      <w:r w:rsidRPr="00FC3BFA">
        <w:rPr>
          <w:rFonts w:eastAsia="Times New Roman"/>
          <w:color w:val="000000"/>
        </w:rPr>
        <w:t xml:space="preserve">The Government considers that the introduction of identity-related criteria for the TPV/SHEV caseload who are progressing to a RoS visa is therefore reasonable, necessary and proportionate to legitimate aims given that the primary objective of the criteria is to ensure that any person granted a permanent visa has properly established their identity, in </w:t>
      </w:r>
      <w:r w:rsidRPr="00FC3BFA">
        <w:rPr>
          <w:rFonts w:eastAsia="Times New Roman"/>
          <w:color w:val="000000"/>
        </w:rPr>
        <w:lastRenderedPageBreak/>
        <w:t>line with the expectations of the Australian community.</w:t>
      </w:r>
      <w:proofErr w:type="gramEnd"/>
      <w:r w:rsidRPr="00FC3BFA">
        <w:rPr>
          <w:rFonts w:eastAsia="Times New Roman"/>
          <w:color w:val="000000"/>
        </w:rPr>
        <w:t xml:space="preserve"> The amendments also strike an appropriate balance where the person cannot reasonably provide the requested information as well as providing options for grant of the visa even where there have been significant changes to an applicant’s identity.</w:t>
      </w:r>
    </w:p>
    <w:p w14:paraId="517D6DF9" w14:textId="77777777" w:rsidR="005D45AA" w:rsidRPr="00FC3BFA" w:rsidRDefault="005D45AA" w:rsidP="005D45AA">
      <w:pPr>
        <w:shd w:val="clear" w:color="auto" w:fill="FFFFFF"/>
        <w:spacing w:before="120" w:after="120"/>
        <w:rPr>
          <w:rFonts w:eastAsia="Times New Roman"/>
          <w:color w:val="000000"/>
        </w:rPr>
      </w:pPr>
    </w:p>
    <w:p w14:paraId="53F0D50E"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i/>
          <w:iCs/>
          <w:color w:val="000000"/>
          <w:u w:val="single"/>
        </w:rPr>
        <w:t>Non-</w:t>
      </w:r>
      <w:proofErr w:type="spellStart"/>
      <w:r w:rsidRPr="00FC3BFA">
        <w:rPr>
          <w:rFonts w:eastAsia="Times New Roman"/>
          <w:i/>
          <w:iCs/>
          <w:color w:val="000000"/>
          <w:u w:val="single"/>
        </w:rPr>
        <w:t>refoulement</w:t>
      </w:r>
      <w:proofErr w:type="spellEnd"/>
    </w:p>
    <w:p w14:paraId="592A4DA1"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It </w:t>
      </w:r>
      <w:proofErr w:type="gramStart"/>
      <w:r w:rsidRPr="00FC3BFA">
        <w:rPr>
          <w:rFonts w:eastAsia="Times New Roman"/>
          <w:color w:val="000000"/>
        </w:rPr>
        <w:t>is expected</w:t>
      </w:r>
      <w:proofErr w:type="gramEnd"/>
      <w:r w:rsidRPr="00FC3BFA">
        <w:rPr>
          <w:rFonts w:eastAsia="Times New Roman"/>
          <w:color w:val="000000"/>
        </w:rPr>
        <w:t xml:space="preserve"> that the vast majority of RoS visa applicants will satisfy the criteria for the grant of a RoS visa, including the new criteria relating to identity. </w:t>
      </w:r>
      <w:proofErr w:type="gramStart"/>
      <w:r w:rsidRPr="00FC3BFA">
        <w:rPr>
          <w:rFonts w:eastAsia="Times New Roman"/>
          <w:color w:val="000000"/>
        </w:rPr>
        <w:t>The new criteria are intended to help resolve identity issues and a visa will only be refused for failing to provide identity information in response to an invitation if the person does not have a reasonable explanation for doing so and has not taken reasonable steps to obtain the information, or has provided bogus or misleading information without a reasonable explanation.</w:t>
      </w:r>
      <w:proofErr w:type="gramEnd"/>
      <w:r w:rsidRPr="00FC3BFA">
        <w:rPr>
          <w:rFonts w:eastAsia="Times New Roman"/>
          <w:color w:val="000000"/>
        </w:rPr>
        <w:t xml:space="preserve"> </w:t>
      </w:r>
    </w:p>
    <w:p w14:paraId="46F107A2" w14:textId="2A87F6A6" w:rsidR="005D45AA" w:rsidRPr="00FC3BFA" w:rsidRDefault="005D45AA" w:rsidP="005D45AA">
      <w:pPr>
        <w:shd w:val="clear" w:color="auto" w:fill="FFFFFF"/>
        <w:spacing w:before="120" w:after="120"/>
        <w:rPr>
          <w:rFonts w:eastAsia="Times New Roman"/>
          <w:color w:val="000000"/>
        </w:rPr>
      </w:pPr>
      <w:proofErr w:type="gramStart"/>
      <w:r w:rsidRPr="00FC3BFA">
        <w:rPr>
          <w:rFonts w:eastAsia="Times New Roman"/>
          <w:color w:val="000000"/>
        </w:rPr>
        <w:t xml:space="preserve">As explained above in relation to the amendments made by Schedule 1 </w:t>
      </w:r>
      <w:r w:rsidR="007639F9" w:rsidRPr="00FC3BFA">
        <w:rPr>
          <w:rFonts w:eastAsia="Times New Roman"/>
          <w:color w:val="000000"/>
        </w:rPr>
        <w:t>to</w:t>
      </w:r>
      <w:r w:rsidRPr="00FC3BFA">
        <w:rPr>
          <w:rFonts w:eastAsia="Times New Roman"/>
          <w:color w:val="000000"/>
        </w:rPr>
        <w:t xml:space="preserve"> the Amendment Regulations, those persons who are refused the grant of a RoS visa will remain on their bridging visa, TPV or SHEV until it ceases 35 days after the RoS visa application is finally determined (which usually includes the completion of merits review processes), unless it is cancelled prior to this on, for example, character or national security grounds.</w:t>
      </w:r>
      <w:proofErr w:type="gramEnd"/>
      <w:r w:rsidRPr="00FC3BFA">
        <w:rPr>
          <w:rFonts w:eastAsia="Times New Roman"/>
          <w:color w:val="000000"/>
        </w:rPr>
        <w:t xml:space="preserve"> </w:t>
      </w:r>
      <w:proofErr w:type="gramStart"/>
      <w:r w:rsidRPr="00FC3BFA">
        <w:rPr>
          <w:rFonts w:eastAsia="Times New Roman"/>
          <w:color w:val="000000"/>
        </w:rPr>
        <w:t>Where the person’s bridging visa, TPV or SHEV ceases, or is cancelled, or their RoS visa is subsequently cancelled, and they become liable for removal from Australia as an unlawful non-citizen, the Migration Act (s</w:t>
      </w:r>
      <w:r w:rsidR="007639F9" w:rsidRPr="00FC3BFA">
        <w:rPr>
          <w:rFonts w:eastAsia="Times New Roman"/>
          <w:color w:val="000000"/>
        </w:rPr>
        <w:t xml:space="preserve">ubsection </w:t>
      </w:r>
      <w:r w:rsidRPr="00FC3BFA">
        <w:rPr>
          <w:rFonts w:eastAsia="Times New Roman"/>
          <w:color w:val="000000"/>
        </w:rPr>
        <w:t>197C(3)) ensures that removal to the country by reference to which a ‘protection finding’ was made in the course of considering the person’s most recent TPV or SHEV application is not required or authorised unless the unlawful non-citizen requests voluntary removal or is found, under s</w:t>
      </w:r>
      <w:r w:rsidR="007639F9" w:rsidRPr="00FC3BFA">
        <w:rPr>
          <w:rFonts w:eastAsia="Times New Roman"/>
          <w:color w:val="000000"/>
        </w:rPr>
        <w:t xml:space="preserve">ection </w:t>
      </w:r>
      <w:r w:rsidRPr="00FC3BFA">
        <w:rPr>
          <w:rFonts w:eastAsia="Times New Roman"/>
          <w:color w:val="000000"/>
        </w:rPr>
        <w:t>197D of the Migration Act, to be a person in respect of whom a protection finding would no longer be made.</w:t>
      </w:r>
      <w:proofErr w:type="gramEnd"/>
      <w:r w:rsidRPr="00FC3BFA">
        <w:rPr>
          <w:rFonts w:eastAsia="Times New Roman"/>
          <w:color w:val="000000"/>
        </w:rPr>
        <w:t xml:space="preserve"> This could be in circumstances </w:t>
      </w:r>
      <w:r w:rsidRPr="00FC3BFA">
        <w:rPr>
          <w:rFonts w:eastAsia="Times New Roman"/>
          <w:color w:val="000000"/>
        </w:rPr>
        <w:lastRenderedPageBreak/>
        <w:t xml:space="preserve">where, for example, country conditions have significantly improved such that the person no longer faces a real risk of the relevant harm. Removal to the country by reference to which a ‘protection finding’ </w:t>
      </w:r>
      <w:proofErr w:type="gramStart"/>
      <w:r w:rsidRPr="00FC3BFA">
        <w:rPr>
          <w:rFonts w:eastAsia="Times New Roman"/>
          <w:color w:val="000000"/>
        </w:rPr>
        <w:t>was made</w:t>
      </w:r>
      <w:proofErr w:type="gramEnd"/>
      <w:r w:rsidRPr="00FC3BFA">
        <w:rPr>
          <w:rFonts w:eastAsia="Times New Roman"/>
          <w:color w:val="000000"/>
        </w:rPr>
        <w:t xml:space="preserve"> is also not authorised or required while merits review of a decision under s</w:t>
      </w:r>
      <w:r w:rsidR="007639F9" w:rsidRPr="00FC3BFA">
        <w:rPr>
          <w:rFonts w:eastAsia="Times New Roman"/>
          <w:color w:val="000000"/>
        </w:rPr>
        <w:t xml:space="preserve">ection </w:t>
      </w:r>
      <w:r w:rsidRPr="00FC3BFA">
        <w:rPr>
          <w:rFonts w:eastAsia="Times New Roman"/>
          <w:color w:val="000000"/>
        </w:rPr>
        <w:t>197D of the Migration Act is ongoing.</w:t>
      </w:r>
    </w:p>
    <w:p w14:paraId="27BEAC24"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Since ‘protection finding’ reflects the circumstances in which Australia’s </w:t>
      </w:r>
      <w:r w:rsidRPr="00FC3BFA">
        <w:rPr>
          <w:rFonts w:eastAsia="Times New Roman"/>
          <w:i/>
          <w:iCs/>
          <w:color w:val="000000"/>
        </w:rPr>
        <w:t>non</w:t>
      </w:r>
      <w:r w:rsidRPr="00FC3BFA">
        <w:rPr>
          <w:rFonts w:eastAsia="Times New Roman"/>
          <w:i/>
          <w:iCs/>
          <w:color w:val="000000"/>
        </w:rPr>
        <w:noBreakHyphen/>
      </w:r>
      <w:proofErr w:type="spellStart"/>
      <w:r w:rsidRPr="00FC3BFA">
        <w:rPr>
          <w:rFonts w:eastAsia="Times New Roman"/>
          <w:i/>
          <w:iCs/>
          <w:color w:val="000000"/>
        </w:rPr>
        <w:t>refoulement</w:t>
      </w:r>
      <w:proofErr w:type="spellEnd"/>
      <w:r w:rsidRPr="00FC3BFA">
        <w:rPr>
          <w:rFonts w:eastAsia="Times New Roman"/>
          <w:color w:val="000000"/>
        </w:rPr>
        <w:t xml:space="preserve"> obligations are engaged, this ensures that TPV/SHEV holders or former holders who have a ‘protection finding’ and are not successful in obtaining a RoS visa will not be removed from Australia in breach of Australia’s </w:t>
      </w:r>
      <w:r w:rsidRPr="00FC3BFA">
        <w:rPr>
          <w:rFonts w:eastAsia="Times New Roman"/>
          <w:i/>
          <w:iCs/>
          <w:color w:val="000000"/>
        </w:rPr>
        <w:t>non-</w:t>
      </w:r>
      <w:proofErr w:type="spellStart"/>
      <w:r w:rsidRPr="00FC3BFA">
        <w:rPr>
          <w:rFonts w:eastAsia="Times New Roman"/>
          <w:i/>
          <w:iCs/>
          <w:color w:val="000000"/>
        </w:rPr>
        <w:t>refoulement</w:t>
      </w:r>
      <w:proofErr w:type="spellEnd"/>
      <w:r w:rsidRPr="00FC3BFA">
        <w:rPr>
          <w:rFonts w:eastAsia="Times New Roman"/>
          <w:color w:val="000000"/>
        </w:rPr>
        <w:t xml:space="preserve"> obligations. For any TPV/SHEV applicant, holder or former holder who does not have a ‘protection finding’ and would be liable for removal, the Government will ensure that removal will be consistent with Australia’s </w:t>
      </w:r>
      <w:r w:rsidRPr="00FC3BFA">
        <w:rPr>
          <w:rFonts w:eastAsia="Times New Roman"/>
          <w:i/>
          <w:iCs/>
          <w:color w:val="000000"/>
        </w:rPr>
        <w:t>non-</w:t>
      </w:r>
      <w:proofErr w:type="spellStart"/>
      <w:r w:rsidRPr="00FC3BFA">
        <w:rPr>
          <w:rFonts w:eastAsia="Times New Roman"/>
          <w:i/>
          <w:iCs/>
          <w:color w:val="000000"/>
        </w:rPr>
        <w:t>refoulement</w:t>
      </w:r>
      <w:proofErr w:type="spellEnd"/>
      <w:r w:rsidRPr="00FC3BFA">
        <w:rPr>
          <w:rFonts w:eastAsia="Times New Roman"/>
          <w:color w:val="000000"/>
        </w:rPr>
        <w:t xml:space="preserve"> obligations, including through consideration of ministerial intervention pathways, if it appears that the person may engage those obligations.</w:t>
      </w:r>
    </w:p>
    <w:p w14:paraId="58DEB632" w14:textId="77777777"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Further, it is expected that a person refused a RoS visa, including </w:t>
      </w:r>
      <w:proofErr w:type="gramStart"/>
      <w:r w:rsidRPr="00FC3BFA">
        <w:rPr>
          <w:rFonts w:eastAsia="Times New Roman"/>
          <w:color w:val="000000"/>
        </w:rPr>
        <w:t>on the basis of</w:t>
      </w:r>
      <w:proofErr w:type="gramEnd"/>
      <w:r w:rsidRPr="00FC3BFA">
        <w:rPr>
          <w:rFonts w:eastAsia="Times New Roman"/>
          <w:color w:val="000000"/>
        </w:rPr>
        <w:t xml:space="preserve"> the new identity</w:t>
      </w:r>
      <w:r w:rsidRPr="00FC3BFA">
        <w:rPr>
          <w:rFonts w:eastAsia="Times New Roman"/>
          <w:color w:val="000000"/>
        </w:rPr>
        <w:noBreakHyphen/>
        <w:t>related criteria, will be able to make an application for a further RoS visa, or may choose to pursue merits review.</w:t>
      </w:r>
    </w:p>
    <w:p w14:paraId="73008330" w14:textId="6C8C58B1" w:rsidR="005D45AA" w:rsidRPr="00FC3BFA" w:rsidRDefault="005D45AA" w:rsidP="005D45AA">
      <w:pPr>
        <w:shd w:val="clear" w:color="auto" w:fill="FFFFFF"/>
        <w:spacing w:before="120" w:after="120"/>
        <w:rPr>
          <w:rFonts w:eastAsia="Times New Roman"/>
          <w:color w:val="000000"/>
        </w:rPr>
      </w:pPr>
      <w:r w:rsidRPr="00FC3BFA">
        <w:rPr>
          <w:rFonts w:eastAsia="Times New Roman"/>
          <w:color w:val="000000"/>
        </w:rPr>
        <w:t xml:space="preserve">Schedule 2 </w:t>
      </w:r>
      <w:r w:rsidR="007639F9" w:rsidRPr="00FC3BFA">
        <w:rPr>
          <w:rFonts w:eastAsia="Times New Roman"/>
          <w:color w:val="000000"/>
        </w:rPr>
        <w:t>to</w:t>
      </w:r>
      <w:r w:rsidRPr="00FC3BFA">
        <w:rPr>
          <w:rFonts w:eastAsia="Times New Roman"/>
          <w:color w:val="000000"/>
        </w:rPr>
        <w:t xml:space="preserve"> the Amendment Regulations also contains an additional safeguard in relation to </w:t>
      </w:r>
      <w:r w:rsidRPr="00FC3BFA">
        <w:rPr>
          <w:rFonts w:eastAsia="Times New Roman"/>
          <w:i/>
          <w:color w:val="000000"/>
        </w:rPr>
        <w:t>non-</w:t>
      </w:r>
      <w:proofErr w:type="spellStart"/>
      <w:r w:rsidRPr="00FC3BFA">
        <w:rPr>
          <w:rFonts w:eastAsia="Times New Roman"/>
          <w:i/>
          <w:color w:val="000000"/>
        </w:rPr>
        <w:t>refoulement</w:t>
      </w:r>
      <w:proofErr w:type="spellEnd"/>
      <w:r w:rsidRPr="00FC3BFA">
        <w:rPr>
          <w:rFonts w:eastAsia="Times New Roman"/>
          <w:color w:val="000000"/>
        </w:rPr>
        <w:t xml:space="preserve"> obligations. A person may be invited to provide further information to establish their identity if, for example, there is information before the Department to suggest that their identity is different to the identity that was accepted for the purpose of assessing their protection claims in their previous TPV or SHEV application. If the person provides information that confirms a different identity, which could include that they are a national of a different country to what had previously been </w:t>
      </w:r>
      <w:proofErr w:type="gramStart"/>
      <w:r w:rsidRPr="00FC3BFA">
        <w:rPr>
          <w:rFonts w:eastAsia="Times New Roman"/>
          <w:color w:val="000000"/>
        </w:rPr>
        <w:t>claimed,</w:t>
      </w:r>
      <w:proofErr w:type="gramEnd"/>
      <w:r w:rsidRPr="00FC3BFA">
        <w:rPr>
          <w:rFonts w:eastAsia="Times New Roman"/>
          <w:color w:val="000000"/>
        </w:rPr>
        <w:t xml:space="preserve"> the person does not have to have their RoS visa application refused and go through a new protection visa process to assess the protection claims they may </w:t>
      </w:r>
      <w:r w:rsidRPr="00FC3BFA">
        <w:rPr>
          <w:rFonts w:eastAsia="Times New Roman"/>
          <w:color w:val="000000"/>
        </w:rPr>
        <w:lastRenderedPageBreak/>
        <w:t xml:space="preserve">have in their ‘new’ identity. Instead, the amendments provide a mechanism for a RoS visa to still be granted if the Minister or delegate assessing the RoS visa application is satisfied that the person would meet the criteria for a protection visa, in particular that they engage Australia’s protection obligations, in that new identity. This mechanism therefore assists Australia to meet its </w:t>
      </w:r>
      <w:r w:rsidRPr="00FC3BFA">
        <w:rPr>
          <w:rFonts w:eastAsia="Times New Roman"/>
          <w:i/>
          <w:color w:val="000000"/>
        </w:rPr>
        <w:t>non-</w:t>
      </w:r>
      <w:proofErr w:type="spellStart"/>
      <w:r w:rsidRPr="00FC3BFA">
        <w:rPr>
          <w:rFonts w:eastAsia="Times New Roman"/>
          <w:i/>
          <w:color w:val="000000"/>
        </w:rPr>
        <w:t>refoulement</w:t>
      </w:r>
      <w:proofErr w:type="spellEnd"/>
      <w:r w:rsidRPr="00FC3BFA">
        <w:rPr>
          <w:rFonts w:eastAsia="Times New Roman"/>
          <w:color w:val="000000"/>
        </w:rPr>
        <w:t xml:space="preserve"> obligations to persons who engage those obligations in a different identity to that accepted at the time their TPV/SHEV application </w:t>
      </w:r>
      <w:proofErr w:type="gramStart"/>
      <w:r w:rsidRPr="00FC3BFA">
        <w:rPr>
          <w:rFonts w:eastAsia="Times New Roman"/>
          <w:color w:val="000000"/>
        </w:rPr>
        <w:t>was assessed</w:t>
      </w:r>
      <w:proofErr w:type="gramEnd"/>
      <w:r w:rsidRPr="00FC3BFA">
        <w:rPr>
          <w:rFonts w:eastAsia="Times New Roman"/>
          <w:color w:val="000000"/>
        </w:rPr>
        <w:t>.</w:t>
      </w:r>
    </w:p>
    <w:p w14:paraId="75B5BF45" w14:textId="77777777" w:rsidR="005D45AA" w:rsidRPr="00FC3BFA" w:rsidRDefault="005D45AA" w:rsidP="005D45AA">
      <w:pPr>
        <w:shd w:val="clear" w:color="auto" w:fill="FFFFFF"/>
        <w:spacing w:before="120" w:after="120"/>
        <w:rPr>
          <w:rFonts w:eastAsia="Times New Roman"/>
          <w:color w:val="000000"/>
        </w:rPr>
      </w:pPr>
    </w:p>
    <w:p w14:paraId="5877BD90" w14:textId="77777777" w:rsidR="005D45AA" w:rsidRPr="00FC3BFA" w:rsidRDefault="005D45AA" w:rsidP="005D45AA">
      <w:pPr>
        <w:shd w:val="clear" w:color="auto" w:fill="FFFFFF"/>
        <w:spacing w:before="120" w:after="120"/>
        <w:rPr>
          <w:rFonts w:eastAsia="Times New Roman"/>
          <w:i/>
          <w:iCs/>
          <w:color w:val="000000"/>
          <w:u w:val="single"/>
        </w:rPr>
      </w:pPr>
      <w:r w:rsidRPr="00FC3BFA">
        <w:rPr>
          <w:rFonts w:eastAsia="Times New Roman"/>
          <w:i/>
          <w:iCs/>
          <w:color w:val="000000"/>
          <w:u w:val="single"/>
        </w:rPr>
        <w:t xml:space="preserve">Rights relating to families and children </w:t>
      </w:r>
    </w:p>
    <w:p w14:paraId="04B03520" w14:textId="6E159CA2" w:rsidR="005D45AA" w:rsidRPr="00FC3BFA" w:rsidRDefault="005D45AA" w:rsidP="005D45AA">
      <w:proofErr w:type="gramStart"/>
      <w:r w:rsidRPr="00FC3BFA">
        <w:rPr>
          <w:rFonts w:eastAsia="Times New Roman"/>
          <w:color w:val="000000"/>
        </w:rPr>
        <w:t xml:space="preserve">Schedule 2 </w:t>
      </w:r>
      <w:r w:rsidR="007639F9" w:rsidRPr="00FC3BFA">
        <w:rPr>
          <w:rFonts w:eastAsia="Times New Roman"/>
          <w:color w:val="000000"/>
        </w:rPr>
        <w:t>to</w:t>
      </w:r>
      <w:r w:rsidRPr="00FC3BFA">
        <w:rPr>
          <w:rFonts w:eastAsia="Times New Roman"/>
          <w:color w:val="000000"/>
        </w:rPr>
        <w:t xml:space="preserve"> the Amendment Regulations positively engages rights relating to family unity and children, because, even if there are substantial identity-related concerns with findings previously made in a TPV or SHEV assessment in relation to the RoS visa applicant, the provisions allow for the RoS visa to be granted if the applicant is a member of the same family unit as a RoS visa holder, or if the applicant engages Australia’s protection obligations in their own right, or if there are compelling or compassionate reasons to grant the visa.</w:t>
      </w:r>
      <w:proofErr w:type="gramEnd"/>
      <w:r w:rsidRPr="00FC3BFA">
        <w:rPr>
          <w:rFonts w:eastAsia="Times New Roman"/>
          <w:color w:val="000000"/>
        </w:rPr>
        <w:t xml:space="preserve"> The compelling and compassionate reasons will, as noted above, be set out as a matter of policy, but will include reasons such as the applicant being in a relationship with an Australian permanent resident or citizen and/or having children or extended family who are ordinarily resident in Australia. </w:t>
      </w:r>
    </w:p>
    <w:p w14:paraId="76F2D11B" w14:textId="77777777" w:rsidR="005D45AA" w:rsidRPr="00FC3BFA" w:rsidRDefault="005D45AA" w:rsidP="005D45AA">
      <w:pPr>
        <w:shd w:val="clear" w:color="auto" w:fill="FFFFFF"/>
        <w:spacing w:before="120" w:after="120"/>
        <w:rPr>
          <w:rFonts w:eastAsia="Times New Roman"/>
          <w:color w:val="000000"/>
        </w:rPr>
      </w:pPr>
    </w:p>
    <w:p w14:paraId="5C4CF9C2" w14:textId="77777777" w:rsidR="005D45AA" w:rsidRPr="00FC3BFA" w:rsidRDefault="005D45AA" w:rsidP="005D45AA">
      <w:pPr>
        <w:pStyle w:val="Heading3"/>
        <w:rPr>
          <w:rFonts w:ascii="Times New Roman" w:hAnsi="Times New Roman" w:cs="Times New Roman"/>
          <w:b/>
        </w:rPr>
      </w:pPr>
      <w:r w:rsidRPr="00FC3BFA">
        <w:rPr>
          <w:rFonts w:ascii="Times New Roman" w:hAnsi="Times New Roman" w:cs="Times New Roman"/>
          <w:b/>
        </w:rPr>
        <w:t xml:space="preserve">Conclusion </w:t>
      </w:r>
    </w:p>
    <w:p w14:paraId="1016788C" w14:textId="2608E19C" w:rsidR="005D45AA" w:rsidRPr="00FC3BFA" w:rsidRDefault="005D45AA" w:rsidP="005D45AA">
      <w:pPr>
        <w:spacing w:before="120" w:after="120"/>
      </w:pPr>
      <w:r w:rsidRPr="00FC3BFA">
        <w:t xml:space="preserve">Schedule 2 </w:t>
      </w:r>
      <w:r w:rsidR="007639F9" w:rsidRPr="00FC3BFA">
        <w:t>to</w:t>
      </w:r>
      <w:r w:rsidRPr="00FC3BFA">
        <w:t xml:space="preserve"> the Amendment Regulations is compatible with human rights because, </w:t>
      </w:r>
      <w:r w:rsidRPr="00FC3BFA">
        <w:rPr>
          <w:lang w:val="en-GB"/>
        </w:rPr>
        <w:t xml:space="preserve">to the extent that it may limit human rights, those limitations are reasonable, necessary and </w:t>
      </w:r>
      <w:r w:rsidRPr="00FC3BFA">
        <w:t>proportionate to achieving legitimate objectives.</w:t>
      </w:r>
    </w:p>
    <w:p w14:paraId="136E8DFE" w14:textId="77777777" w:rsidR="005D45AA" w:rsidRPr="00FC3BFA" w:rsidRDefault="005D45AA" w:rsidP="005D45AA">
      <w:pPr>
        <w:jc w:val="center"/>
        <w:rPr>
          <w:b/>
          <w:color w:val="000000" w:themeColor="text1"/>
        </w:rPr>
      </w:pPr>
      <w:r w:rsidRPr="00FC3BFA">
        <w:rPr>
          <w:b/>
          <w:color w:val="000000" w:themeColor="text1"/>
        </w:rPr>
        <w:t>The Hon Andrew Giles MP</w:t>
      </w:r>
    </w:p>
    <w:p w14:paraId="134A090A" w14:textId="77777777" w:rsidR="005D45AA" w:rsidRPr="00FC3BFA" w:rsidRDefault="005D45AA" w:rsidP="005D45AA">
      <w:pPr>
        <w:jc w:val="center"/>
        <w:rPr>
          <w:b/>
          <w:color w:val="000000" w:themeColor="text1"/>
        </w:rPr>
      </w:pPr>
      <w:r w:rsidRPr="00FC3BFA">
        <w:rPr>
          <w:b/>
          <w:color w:val="000000" w:themeColor="text1"/>
        </w:rPr>
        <w:lastRenderedPageBreak/>
        <w:t>Minister for Immigration, Citizenship and Multicultural Affairs</w:t>
      </w:r>
    </w:p>
    <w:p w14:paraId="5AABE83D" w14:textId="77777777" w:rsidR="005D45AA" w:rsidRPr="00FC3BFA" w:rsidRDefault="005D45AA" w:rsidP="00FB41CE">
      <w:pPr>
        <w:jc w:val="center"/>
        <w:rPr>
          <w:b/>
          <w:bCs/>
          <w:u w:val="single"/>
        </w:rPr>
      </w:pPr>
    </w:p>
    <w:p w14:paraId="117FB5A2" w14:textId="77777777" w:rsidR="00FB41CE" w:rsidRPr="00FC3BFA" w:rsidRDefault="00FB41CE" w:rsidP="000A3703">
      <w:pPr>
        <w:tabs>
          <w:tab w:val="left" w:pos="345"/>
        </w:tabs>
        <w:spacing w:before="0"/>
        <w:ind w:left="6135" w:right="43" w:firstLine="345"/>
        <w:rPr>
          <w:b/>
          <w:bCs/>
          <w:u w:val="single"/>
        </w:rPr>
      </w:pPr>
      <w:r w:rsidRPr="00FC3BFA">
        <w:rPr>
          <w:b/>
          <w:bCs/>
          <w:u w:val="single"/>
        </w:rPr>
        <w:br w:type="page"/>
      </w:r>
      <w:r w:rsidRPr="00FC3BFA">
        <w:rPr>
          <w:b/>
          <w:bCs/>
          <w:u w:val="single"/>
        </w:rPr>
        <w:lastRenderedPageBreak/>
        <w:t>ATTACHMENT B</w:t>
      </w:r>
    </w:p>
    <w:p w14:paraId="6B67D2B4" w14:textId="77777777" w:rsidR="00FB41CE" w:rsidRPr="00FC3BFA" w:rsidRDefault="00FB41CE" w:rsidP="00FB41CE">
      <w:pPr>
        <w:tabs>
          <w:tab w:val="left" w:pos="345"/>
        </w:tabs>
        <w:spacing w:before="0"/>
        <w:ind w:right="43"/>
        <w:rPr>
          <w:b/>
          <w:bCs/>
          <w:u w:val="single"/>
        </w:rPr>
      </w:pPr>
    </w:p>
    <w:p w14:paraId="090B45D8" w14:textId="77777777" w:rsidR="00FB41CE" w:rsidRPr="00FC3BFA" w:rsidRDefault="00FB41CE" w:rsidP="00FB41CE">
      <w:pPr>
        <w:spacing w:before="0"/>
        <w:ind w:left="720"/>
        <w:textAlignment w:val="baseline"/>
        <w:rPr>
          <w:b/>
          <w:bCs/>
        </w:rPr>
      </w:pPr>
      <w:r w:rsidRPr="00FC3BFA">
        <w:rPr>
          <w:rFonts w:eastAsia="Times New Roman"/>
          <w:b/>
          <w:bCs/>
        </w:rPr>
        <w:t> </w:t>
      </w:r>
    </w:p>
    <w:p w14:paraId="10832C17" w14:textId="77777777" w:rsidR="00FB41CE" w:rsidRPr="00FC3BFA" w:rsidRDefault="00FB41CE" w:rsidP="00FB41CE">
      <w:pPr>
        <w:spacing w:before="0"/>
        <w:textAlignment w:val="baseline"/>
        <w:rPr>
          <w:rFonts w:eastAsia="Times New Roman"/>
          <w:b/>
          <w:bCs/>
          <w:i/>
          <w:iCs/>
          <w:u w:val="single"/>
        </w:rPr>
      </w:pPr>
      <w:r w:rsidRPr="00FC3BFA">
        <w:rPr>
          <w:rFonts w:eastAsia="Times New Roman"/>
          <w:b/>
          <w:bCs/>
          <w:u w:val="single"/>
        </w:rPr>
        <w:t xml:space="preserve">Details of the </w:t>
      </w:r>
      <w:r w:rsidRPr="00FC3BFA">
        <w:rPr>
          <w:rFonts w:eastAsia="Times New Roman"/>
          <w:b/>
          <w:bCs/>
          <w:i/>
          <w:iCs/>
          <w:u w:val="single"/>
          <w:lang w:val="en-US"/>
        </w:rPr>
        <w:t>Migration Amendment (Resolution of Status Visa) Regulations 2023</w:t>
      </w:r>
    </w:p>
    <w:p w14:paraId="133F1FD0" w14:textId="77777777" w:rsidR="00FB41CE" w:rsidRPr="00FC3BFA" w:rsidRDefault="00FB41CE" w:rsidP="00FB41CE">
      <w:pPr>
        <w:spacing w:before="0"/>
        <w:textAlignment w:val="baseline"/>
        <w:rPr>
          <w:b/>
          <w:bCs/>
        </w:rPr>
      </w:pPr>
    </w:p>
    <w:p w14:paraId="77B41D8A" w14:textId="77777777" w:rsidR="00FB41CE" w:rsidRPr="00FC3BFA" w:rsidRDefault="00FB41CE" w:rsidP="00FB41CE">
      <w:pPr>
        <w:spacing w:before="0"/>
        <w:textAlignment w:val="baseline"/>
        <w:rPr>
          <w:rFonts w:eastAsia="Times New Roman"/>
          <w:u w:val="single"/>
        </w:rPr>
      </w:pPr>
    </w:p>
    <w:p w14:paraId="53DE3310" w14:textId="77777777" w:rsidR="00FB41CE" w:rsidRPr="00FC3BFA" w:rsidRDefault="00FB41CE" w:rsidP="00FB41CE">
      <w:pPr>
        <w:spacing w:before="0"/>
        <w:textAlignment w:val="baseline"/>
      </w:pPr>
      <w:r w:rsidRPr="00FC3BFA">
        <w:rPr>
          <w:rFonts w:eastAsia="Times New Roman"/>
          <w:u w:val="single"/>
        </w:rPr>
        <w:t>Section 1 – Title</w:t>
      </w:r>
      <w:r w:rsidRPr="00FC3BFA">
        <w:rPr>
          <w:rFonts w:eastAsia="Times New Roman"/>
        </w:rPr>
        <w:t> </w:t>
      </w:r>
    </w:p>
    <w:p w14:paraId="0E59D770" w14:textId="77777777" w:rsidR="00FB41CE" w:rsidRPr="00FC3BFA" w:rsidRDefault="00FB41CE" w:rsidP="00FB41CE">
      <w:pPr>
        <w:spacing w:before="0"/>
        <w:textAlignment w:val="baseline"/>
        <w:rPr>
          <w:rFonts w:eastAsia="Times New Roman"/>
        </w:rPr>
      </w:pPr>
    </w:p>
    <w:p w14:paraId="27AAA95F" w14:textId="77777777" w:rsidR="00FB41CE" w:rsidRPr="00FC3BFA" w:rsidRDefault="00FB41CE" w:rsidP="00FB41CE">
      <w:pPr>
        <w:spacing w:before="0"/>
        <w:textAlignment w:val="baseline"/>
        <w:rPr>
          <w:rFonts w:eastAsia="Times New Roman"/>
          <w:b/>
          <w:i/>
          <w:iCs/>
        </w:rPr>
      </w:pPr>
      <w:r w:rsidRPr="00FC3BFA">
        <w:rPr>
          <w:rFonts w:eastAsia="Times New Roman"/>
        </w:rPr>
        <w:t>This section provides that the title of the instrument is the</w:t>
      </w:r>
      <w:r w:rsidRPr="00FC3BFA">
        <w:rPr>
          <w:rFonts w:eastAsia="Times New Roman"/>
          <w:color w:val="C00000"/>
        </w:rPr>
        <w:t xml:space="preserve"> </w:t>
      </w:r>
      <w:r w:rsidRPr="00FC3BFA">
        <w:rPr>
          <w:rFonts w:eastAsia="Times New Roman"/>
          <w:b/>
          <w:i/>
          <w:iCs/>
          <w:lang w:val="en-US"/>
        </w:rPr>
        <w:t>Migration Amendment (Resolution of Status Visa) Regulations 2023</w:t>
      </w:r>
      <w:r w:rsidRPr="00FC3BFA">
        <w:rPr>
          <w:rFonts w:eastAsia="Times New Roman"/>
        </w:rPr>
        <w:t>. </w:t>
      </w:r>
    </w:p>
    <w:p w14:paraId="59307881" w14:textId="77777777" w:rsidR="00FB41CE" w:rsidRPr="00FC3BFA" w:rsidRDefault="00FB41CE" w:rsidP="00FB41CE">
      <w:pPr>
        <w:spacing w:before="0"/>
        <w:textAlignment w:val="baseline"/>
        <w:rPr>
          <w:rFonts w:eastAsia="Times New Roman"/>
          <w:u w:val="single"/>
        </w:rPr>
      </w:pPr>
    </w:p>
    <w:p w14:paraId="338BC248" w14:textId="77777777" w:rsidR="00FB41CE" w:rsidRPr="00FC3BFA" w:rsidRDefault="00FB41CE" w:rsidP="00FB41CE">
      <w:pPr>
        <w:spacing w:before="0"/>
        <w:textAlignment w:val="baseline"/>
      </w:pPr>
      <w:r w:rsidRPr="00FC3BFA">
        <w:rPr>
          <w:rFonts w:eastAsia="Times New Roman"/>
          <w:u w:val="single"/>
        </w:rPr>
        <w:t>Section 2 – Commencement</w:t>
      </w:r>
      <w:r w:rsidRPr="00FC3BFA">
        <w:rPr>
          <w:rFonts w:eastAsia="Times New Roman"/>
        </w:rPr>
        <w:t> </w:t>
      </w:r>
    </w:p>
    <w:p w14:paraId="13A920B2" w14:textId="77777777" w:rsidR="00FB41CE" w:rsidRPr="00FC3BFA" w:rsidRDefault="00FB41CE" w:rsidP="00FB41CE">
      <w:pPr>
        <w:spacing w:before="0"/>
        <w:textAlignment w:val="baseline"/>
        <w:rPr>
          <w:rFonts w:eastAsia="Times New Roman"/>
        </w:rPr>
      </w:pPr>
    </w:p>
    <w:p w14:paraId="5A580CA7" w14:textId="77777777" w:rsidR="00FB41CE" w:rsidRPr="00FC3BFA" w:rsidRDefault="00FB41CE" w:rsidP="00FB41CE">
      <w:pPr>
        <w:spacing w:before="0"/>
        <w:textAlignment w:val="baseline"/>
      </w:pPr>
      <w:r w:rsidRPr="00FC3BFA">
        <w:rPr>
          <w:rFonts w:eastAsia="Times New Roman"/>
        </w:rPr>
        <w:t xml:space="preserve">This section provides for the commencement of the instrument. Subsection 2(1) provides that each provision of this instrument specified in column 1 of the table commences or </w:t>
      </w:r>
      <w:proofErr w:type="gramStart"/>
      <w:r w:rsidRPr="00FC3BFA">
        <w:rPr>
          <w:rFonts w:eastAsia="Times New Roman"/>
        </w:rPr>
        <w:t>is taken</w:t>
      </w:r>
      <w:proofErr w:type="gramEnd"/>
      <w:r w:rsidRPr="00FC3BFA">
        <w:rPr>
          <w:rFonts w:eastAsia="Times New Roman"/>
        </w:rPr>
        <w:t xml:space="preserve"> to have commenced, in accordance with column 2 of the table. Any other statement in column 1 has effect according to its terms.  </w:t>
      </w:r>
    </w:p>
    <w:p w14:paraId="7EEA4126" w14:textId="77777777" w:rsidR="00FB41CE" w:rsidRPr="00FC3BFA" w:rsidRDefault="00FB41CE" w:rsidP="00FB41CE">
      <w:pPr>
        <w:spacing w:before="0"/>
        <w:textAlignment w:val="baseline"/>
        <w:rPr>
          <w:rFonts w:eastAsia="Times New Roman"/>
        </w:rPr>
      </w:pPr>
    </w:p>
    <w:p w14:paraId="7BD250E0" w14:textId="77777777" w:rsidR="00FB41CE" w:rsidRPr="00FC3BFA" w:rsidRDefault="00FB41CE" w:rsidP="00FB41CE">
      <w:pPr>
        <w:spacing w:before="0"/>
        <w:textAlignment w:val="baseline"/>
        <w:rPr>
          <w:lang w:val="en-GB"/>
        </w:rPr>
      </w:pPr>
      <w:r w:rsidRPr="00FC3BFA">
        <w:rPr>
          <w:rFonts w:eastAsia="Times New Roman"/>
        </w:rPr>
        <w:t xml:space="preserve">Item </w:t>
      </w:r>
      <w:proofErr w:type="gramStart"/>
      <w:r w:rsidRPr="00FC3BFA">
        <w:rPr>
          <w:rFonts w:eastAsia="Times New Roman"/>
        </w:rPr>
        <w:t>1</w:t>
      </w:r>
      <w:proofErr w:type="gramEnd"/>
      <w:r w:rsidRPr="00FC3BFA">
        <w:rPr>
          <w:rFonts w:eastAsia="Times New Roman"/>
        </w:rPr>
        <w:t xml:space="preserve"> of the table in subsection 2(1) provides that the whole of the instrument commences on the day after it is registered on the Federal Register of Legislation.</w:t>
      </w:r>
      <w:r w:rsidRPr="00FC3BFA">
        <w:rPr>
          <w:rFonts w:eastAsia="Times New Roman"/>
          <w:lang w:val="en-GB"/>
        </w:rPr>
        <w:t> </w:t>
      </w:r>
    </w:p>
    <w:p w14:paraId="4E75AE2A" w14:textId="77777777" w:rsidR="00FB41CE" w:rsidRPr="00FC3BFA" w:rsidRDefault="00FB41CE" w:rsidP="00FB41CE">
      <w:pPr>
        <w:spacing w:before="0"/>
        <w:textAlignment w:val="baseline"/>
        <w:rPr>
          <w:rFonts w:eastAsia="Times New Roman"/>
        </w:rPr>
      </w:pPr>
    </w:p>
    <w:p w14:paraId="13A766CA" w14:textId="77777777" w:rsidR="00FB41CE" w:rsidRPr="00FC3BFA" w:rsidRDefault="00FB41CE" w:rsidP="00FB41CE">
      <w:pPr>
        <w:spacing w:before="0"/>
        <w:textAlignment w:val="baseline"/>
        <w:rPr>
          <w:lang w:val="en-GB"/>
        </w:rPr>
      </w:pPr>
      <w:r w:rsidRPr="00FC3BFA">
        <w:rPr>
          <w:rFonts w:eastAsia="Times New Roman"/>
        </w:rPr>
        <w:t xml:space="preserve">A note under the table in subsection 2(1) provides that this table </w:t>
      </w:r>
      <w:proofErr w:type="gramStart"/>
      <w:r w:rsidRPr="00FC3BFA">
        <w:rPr>
          <w:rFonts w:eastAsia="Times New Roman"/>
        </w:rPr>
        <w:t>relates</w:t>
      </w:r>
      <w:proofErr w:type="gramEnd"/>
      <w:r w:rsidRPr="00FC3BFA">
        <w:rPr>
          <w:rFonts w:eastAsia="Times New Roman"/>
        </w:rPr>
        <w:t xml:space="preserve"> only to the provisions of this instrument as originally made and will not be amended to deal with any later amendments of this instrument. </w:t>
      </w:r>
      <w:r w:rsidRPr="00FC3BFA">
        <w:rPr>
          <w:rFonts w:eastAsia="Times New Roman"/>
          <w:lang w:val="en-GB"/>
        </w:rPr>
        <w:t> </w:t>
      </w:r>
    </w:p>
    <w:p w14:paraId="181F0B95" w14:textId="77777777" w:rsidR="00FB41CE" w:rsidRPr="00FC3BFA" w:rsidRDefault="00FB41CE" w:rsidP="00FB41CE">
      <w:pPr>
        <w:spacing w:before="0"/>
        <w:textAlignment w:val="baseline"/>
        <w:rPr>
          <w:rFonts w:eastAsia="Times New Roman"/>
        </w:rPr>
      </w:pPr>
    </w:p>
    <w:p w14:paraId="7A0C0F71" w14:textId="77777777" w:rsidR="00FB41CE" w:rsidRPr="00FC3BFA" w:rsidRDefault="00FB41CE" w:rsidP="00FB41CE">
      <w:pPr>
        <w:spacing w:before="0"/>
        <w:textAlignment w:val="baseline"/>
        <w:rPr>
          <w:lang w:val="en-GB"/>
        </w:rPr>
      </w:pPr>
      <w:r w:rsidRPr="00FC3BFA">
        <w:rPr>
          <w:rFonts w:eastAsia="Times New Roman"/>
        </w:rPr>
        <w:t>Subsection 2(2) provides that any information in column 3 of the table that is set out in subclause 2(1) will not be part of this instrument.</w:t>
      </w:r>
      <w:r w:rsidRPr="00FC3BFA">
        <w:rPr>
          <w:rFonts w:eastAsia="Times New Roman"/>
          <w:lang w:val="en-GB"/>
        </w:rPr>
        <w:t> </w:t>
      </w:r>
    </w:p>
    <w:p w14:paraId="3BB96AB8" w14:textId="77777777" w:rsidR="00FB41CE" w:rsidRPr="00FC3BFA" w:rsidRDefault="00FB41CE" w:rsidP="00FB41CE">
      <w:pPr>
        <w:spacing w:before="0"/>
        <w:textAlignment w:val="baseline"/>
        <w:rPr>
          <w:rFonts w:eastAsia="Times New Roman"/>
          <w:color w:val="000000"/>
          <w:u w:val="single"/>
        </w:rPr>
      </w:pPr>
    </w:p>
    <w:p w14:paraId="533FFAAC" w14:textId="77777777" w:rsidR="00FB41CE" w:rsidRPr="00FC3BFA" w:rsidRDefault="00FB41CE" w:rsidP="00FB41CE">
      <w:pPr>
        <w:spacing w:before="0"/>
        <w:textAlignment w:val="baseline"/>
      </w:pPr>
      <w:r w:rsidRPr="00FC3BFA">
        <w:rPr>
          <w:rFonts w:eastAsia="Times New Roman"/>
          <w:color w:val="000000"/>
          <w:u w:val="single"/>
        </w:rPr>
        <w:t>Section 3 – Authority</w:t>
      </w:r>
      <w:r w:rsidRPr="00FC3BFA">
        <w:rPr>
          <w:rFonts w:eastAsia="Times New Roman"/>
          <w:color w:val="000000"/>
        </w:rPr>
        <w:t> </w:t>
      </w:r>
    </w:p>
    <w:p w14:paraId="58806C8E" w14:textId="77777777" w:rsidR="00FB41CE" w:rsidRPr="00FC3BFA" w:rsidRDefault="00FB41CE" w:rsidP="00FB41CE">
      <w:pPr>
        <w:spacing w:before="0"/>
        <w:textAlignment w:val="baseline"/>
        <w:rPr>
          <w:rFonts w:eastAsia="Times New Roman"/>
          <w:color w:val="000000"/>
        </w:rPr>
      </w:pPr>
    </w:p>
    <w:p w14:paraId="51D155C8" w14:textId="77777777" w:rsidR="00FB41CE" w:rsidRPr="00FC3BFA" w:rsidRDefault="00FB41CE" w:rsidP="00FB41CE">
      <w:pPr>
        <w:spacing w:before="0"/>
        <w:textAlignment w:val="baseline"/>
      </w:pPr>
      <w:r w:rsidRPr="00FC3BFA">
        <w:rPr>
          <w:rFonts w:eastAsia="Times New Roman"/>
          <w:color w:val="000000"/>
        </w:rPr>
        <w:lastRenderedPageBreak/>
        <w:t xml:space="preserve">This section provides that the instrument </w:t>
      </w:r>
      <w:proofErr w:type="gramStart"/>
      <w:r w:rsidRPr="00FC3BFA">
        <w:rPr>
          <w:rFonts w:eastAsia="Times New Roman"/>
          <w:color w:val="000000"/>
        </w:rPr>
        <w:t>is</w:t>
      </w:r>
      <w:proofErr w:type="gramEnd"/>
      <w:r w:rsidRPr="00FC3BFA">
        <w:rPr>
          <w:rFonts w:eastAsia="Times New Roman"/>
          <w:color w:val="000000"/>
        </w:rPr>
        <w:t xml:space="preserve"> made under the </w:t>
      </w:r>
      <w:r w:rsidRPr="00FC3BFA">
        <w:rPr>
          <w:rFonts w:eastAsia="Times New Roman"/>
          <w:i/>
          <w:iCs/>
          <w:color w:val="000000"/>
        </w:rPr>
        <w:t xml:space="preserve">Migration Act 1958 </w:t>
      </w:r>
      <w:r w:rsidRPr="00FC3BFA">
        <w:rPr>
          <w:rFonts w:eastAsia="Times New Roman"/>
          <w:color w:val="000000"/>
        </w:rPr>
        <w:t>(the Migration Act)</w:t>
      </w:r>
      <w:r w:rsidRPr="00FC3BFA">
        <w:rPr>
          <w:rFonts w:eastAsia="Times New Roman"/>
          <w:i/>
          <w:iCs/>
          <w:color w:val="000000"/>
        </w:rPr>
        <w:t>.</w:t>
      </w:r>
      <w:r w:rsidRPr="00FC3BFA">
        <w:rPr>
          <w:rFonts w:eastAsia="Times New Roman"/>
          <w:color w:val="000000"/>
        </w:rPr>
        <w:t> </w:t>
      </w:r>
    </w:p>
    <w:p w14:paraId="66D4BD75" w14:textId="77777777" w:rsidR="00FB41CE" w:rsidRPr="00FC3BFA" w:rsidRDefault="00FB41CE" w:rsidP="00FB41CE">
      <w:pPr>
        <w:spacing w:before="0"/>
        <w:textAlignment w:val="baseline"/>
        <w:rPr>
          <w:rFonts w:eastAsia="Times New Roman"/>
          <w:u w:val="single"/>
        </w:rPr>
      </w:pPr>
    </w:p>
    <w:p w14:paraId="0A752F9D" w14:textId="77777777" w:rsidR="00FB41CE" w:rsidRPr="00FC3BFA" w:rsidRDefault="00FB41CE" w:rsidP="00FB41CE">
      <w:pPr>
        <w:spacing w:before="0"/>
        <w:textAlignment w:val="baseline"/>
        <w:rPr>
          <w:lang w:val="en-GB"/>
        </w:rPr>
      </w:pPr>
      <w:r w:rsidRPr="00FC3BFA">
        <w:rPr>
          <w:rFonts w:eastAsia="Times New Roman"/>
          <w:u w:val="single"/>
        </w:rPr>
        <w:t>Section 4 – Schedules</w:t>
      </w:r>
      <w:r w:rsidRPr="00FC3BFA">
        <w:rPr>
          <w:rFonts w:eastAsia="Times New Roman"/>
          <w:lang w:val="en-GB"/>
        </w:rPr>
        <w:t> </w:t>
      </w:r>
    </w:p>
    <w:p w14:paraId="4CB0420C" w14:textId="77777777" w:rsidR="00FB41CE" w:rsidRPr="00FC3BFA" w:rsidRDefault="00FB41CE" w:rsidP="00FB41CE">
      <w:pPr>
        <w:spacing w:before="0"/>
        <w:textAlignment w:val="baseline"/>
        <w:rPr>
          <w:rFonts w:eastAsia="Times New Roman"/>
          <w:color w:val="000000"/>
          <w:shd w:val="clear" w:color="auto" w:fill="FFFFFF"/>
        </w:rPr>
      </w:pPr>
    </w:p>
    <w:p w14:paraId="20E2A00D" w14:textId="77777777" w:rsidR="00FB41CE" w:rsidRPr="00FC3BFA" w:rsidRDefault="00FB41CE" w:rsidP="00FB41CE">
      <w:pPr>
        <w:spacing w:before="0"/>
        <w:textAlignment w:val="baseline"/>
        <w:rPr>
          <w:lang w:val="en-GB"/>
        </w:rPr>
      </w:pPr>
      <w:r w:rsidRPr="00FC3BFA">
        <w:rPr>
          <w:rFonts w:eastAsia="Times New Roman"/>
          <w:color w:val="000000"/>
          <w:shd w:val="clear" w:color="auto" w:fill="FFFFFF"/>
        </w:rPr>
        <w:t>This section provides that each instrument that is specified in the Schedules to this instrument will be amended or repealed as set out in the applicable items in the Schedules, and any other item in the Schedules to this instrument has effect according to its terms.</w:t>
      </w:r>
      <w:r w:rsidRPr="00FC3BFA">
        <w:rPr>
          <w:rFonts w:eastAsia="Times New Roman"/>
        </w:rPr>
        <w:t xml:space="preserve"> </w:t>
      </w:r>
      <w:r w:rsidRPr="00FC3BFA">
        <w:rPr>
          <w:rFonts w:eastAsia="Times New Roman"/>
          <w:lang w:val="en-GB"/>
        </w:rPr>
        <w:t> </w:t>
      </w:r>
    </w:p>
    <w:p w14:paraId="3122D676" w14:textId="77777777" w:rsidR="00FB41CE" w:rsidRPr="00FC3BFA" w:rsidRDefault="00FB41CE" w:rsidP="00FB41CE">
      <w:pPr>
        <w:spacing w:before="0"/>
        <w:textAlignment w:val="baseline"/>
        <w:rPr>
          <w:rFonts w:eastAsia="Times New Roman"/>
          <w:b/>
          <w:bCs/>
          <w:u w:val="single"/>
        </w:rPr>
      </w:pPr>
    </w:p>
    <w:p w14:paraId="208A2823" w14:textId="77777777" w:rsidR="00FB41CE" w:rsidRPr="00FC3BFA" w:rsidRDefault="00FB41CE" w:rsidP="00FB41CE">
      <w:pPr>
        <w:spacing w:before="0"/>
        <w:textAlignment w:val="baseline"/>
        <w:rPr>
          <w:lang w:val="en-GB"/>
        </w:rPr>
      </w:pPr>
      <w:r w:rsidRPr="00FC3BFA">
        <w:rPr>
          <w:rFonts w:eastAsia="Times New Roman"/>
          <w:b/>
          <w:bCs/>
          <w:u w:val="single"/>
        </w:rPr>
        <w:t xml:space="preserve">Schedule </w:t>
      </w:r>
      <w:proofErr w:type="gramStart"/>
      <w:r w:rsidRPr="00FC3BFA">
        <w:rPr>
          <w:rFonts w:eastAsia="Times New Roman"/>
          <w:b/>
          <w:bCs/>
          <w:u w:val="single"/>
        </w:rPr>
        <w:t>1</w:t>
      </w:r>
      <w:proofErr w:type="gramEnd"/>
      <w:r w:rsidRPr="00FC3BFA">
        <w:rPr>
          <w:rFonts w:eastAsia="Times New Roman"/>
          <w:b/>
          <w:bCs/>
          <w:u w:val="single"/>
        </w:rPr>
        <w:t xml:space="preserve"> – Amendments relating to certain visa applications</w:t>
      </w:r>
    </w:p>
    <w:p w14:paraId="6F329430" w14:textId="77777777" w:rsidR="00FB41CE" w:rsidRPr="00FC3BFA" w:rsidRDefault="00FB41CE" w:rsidP="00FB41CE">
      <w:pPr>
        <w:spacing w:before="0"/>
        <w:textAlignment w:val="baseline"/>
        <w:rPr>
          <w:rFonts w:eastAsia="Times New Roman"/>
          <w:b/>
          <w:bCs/>
        </w:rPr>
      </w:pPr>
    </w:p>
    <w:p w14:paraId="026BEE9A" w14:textId="77777777" w:rsidR="00FB41CE" w:rsidRPr="00FC3BFA" w:rsidRDefault="00FB41CE" w:rsidP="00FB41CE">
      <w:pPr>
        <w:spacing w:before="0"/>
        <w:textAlignment w:val="baseline"/>
        <w:rPr>
          <w:rFonts w:eastAsia="Times New Roman"/>
          <w:b/>
          <w:bCs/>
          <w:i/>
          <w:iCs/>
        </w:rPr>
      </w:pPr>
    </w:p>
    <w:p w14:paraId="01AD327C" w14:textId="77777777" w:rsidR="00FB41CE" w:rsidRPr="00FC3BFA" w:rsidRDefault="00FB41CE" w:rsidP="00FB41CE">
      <w:pPr>
        <w:spacing w:before="0"/>
        <w:textAlignment w:val="baseline"/>
      </w:pPr>
      <w:r w:rsidRPr="00FC3BFA">
        <w:rPr>
          <w:rFonts w:eastAsia="Times New Roman"/>
          <w:b/>
          <w:bCs/>
          <w:i/>
          <w:iCs/>
        </w:rPr>
        <w:t>Migration Regulations 1994</w:t>
      </w:r>
      <w:r w:rsidRPr="00FC3BFA">
        <w:rPr>
          <w:rFonts w:eastAsia="Times New Roman"/>
          <w:b/>
          <w:bCs/>
        </w:rPr>
        <w:t> </w:t>
      </w:r>
      <w:r w:rsidRPr="00FC3BFA">
        <w:rPr>
          <w:rFonts w:eastAsia="Times New Roman"/>
        </w:rPr>
        <w:t> </w:t>
      </w:r>
    </w:p>
    <w:p w14:paraId="6C767CCA" w14:textId="77777777" w:rsidR="00FB41CE" w:rsidRPr="00FC3BFA" w:rsidRDefault="00FB41CE" w:rsidP="00FB41CE">
      <w:pPr>
        <w:spacing w:before="0"/>
        <w:textAlignment w:val="baseline"/>
        <w:rPr>
          <w:rFonts w:eastAsia="Times New Roman"/>
          <w:b/>
          <w:bCs/>
        </w:rPr>
      </w:pPr>
    </w:p>
    <w:p w14:paraId="189E35A3" w14:textId="77777777" w:rsidR="00FB41CE" w:rsidRPr="00FC3BFA" w:rsidRDefault="00FB41CE" w:rsidP="00FB41CE">
      <w:pPr>
        <w:spacing w:before="0"/>
        <w:textAlignment w:val="baseline"/>
        <w:rPr>
          <w:rFonts w:eastAsia="Times New Roman"/>
          <w:b/>
          <w:bCs/>
        </w:rPr>
      </w:pPr>
      <w:r w:rsidRPr="00FC3BFA">
        <w:rPr>
          <w:rFonts w:eastAsia="Times New Roman"/>
          <w:b/>
          <w:bCs/>
        </w:rPr>
        <w:t xml:space="preserve">[Item 1] </w:t>
      </w:r>
      <w:r w:rsidRPr="00FC3BFA">
        <w:rPr>
          <w:rFonts w:eastAsia="Times New Roman"/>
        </w:rPr>
        <w:t>–</w:t>
      </w:r>
      <w:r w:rsidRPr="00FC3BFA">
        <w:rPr>
          <w:rFonts w:eastAsia="Times New Roman"/>
          <w:b/>
          <w:bCs/>
        </w:rPr>
        <w:t xml:space="preserve"> Regulation 2.06A (heading)</w:t>
      </w:r>
    </w:p>
    <w:p w14:paraId="087C5B8D" w14:textId="77777777" w:rsidR="00FB41CE" w:rsidRPr="00FC3BFA" w:rsidRDefault="00FB41CE" w:rsidP="00FB41CE">
      <w:pPr>
        <w:spacing w:before="0"/>
        <w:textAlignment w:val="baseline"/>
        <w:rPr>
          <w:rFonts w:eastAsia="Times New Roman"/>
          <w:b/>
          <w:bCs/>
        </w:rPr>
      </w:pPr>
      <w:r w:rsidRPr="00FC3BFA">
        <w:rPr>
          <w:rFonts w:eastAsia="Times New Roman"/>
          <w:b/>
          <w:bCs/>
        </w:rPr>
        <w:t xml:space="preserve">[Item 2] </w:t>
      </w:r>
      <w:r w:rsidRPr="00FC3BFA">
        <w:rPr>
          <w:rFonts w:eastAsia="Times New Roman"/>
        </w:rPr>
        <w:t>–</w:t>
      </w:r>
      <w:r w:rsidRPr="00FC3BFA">
        <w:rPr>
          <w:rFonts w:eastAsia="Times New Roman"/>
          <w:b/>
          <w:bCs/>
        </w:rPr>
        <w:t xml:space="preserve"> Regulation 2.06A</w:t>
      </w:r>
    </w:p>
    <w:p w14:paraId="25D0DF94" w14:textId="77777777" w:rsidR="00FB41CE" w:rsidRPr="00FC3BFA" w:rsidRDefault="00FB41CE" w:rsidP="00FB41CE">
      <w:pPr>
        <w:spacing w:before="0"/>
        <w:textAlignment w:val="baseline"/>
        <w:rPr>
          <w:rFonts w:eastAsia="Times New Roman"/>
          <w:b/>
          <w:bCs/>
        </w:rPr>
      </w:pPr>
    </w:p>
    <w:p w14:paraId="591E02D0" w14:textId="2F26438F" w:rsidR="00FB41CE" w:rsidRPr="00FC3BFA" w:rsidRDefault="00FB41CE" w:rsidP="00FB41CE">
      <w:pPr>
        <w:spacing w:before="0"/>
        <w:textAlignment w:val="baseline"/>
        <w:rPr>
          <w:rFonts w:eastAsia="Times New Roman"/>
          <w:bCs/>
        </w:rPr>
      </w:pPr>
      <w:r w:rsidRPr="00FC3BFA">
        <w:rPr>
          <w:rFonts w:eastAsia="Times New Roman"/>
          <w:bCs/>
        </w:rPr>
        <w:t xml:space="preserve">These items are technical amendments to incorporate a definition of ‘review/court event occurs’ in Division 2.2 of Part 2 of the </w:t>
      </w:r>
      <w:r w:rsidRPr="00FC3BFA">
        <w:rPr>
          <w:rFonts w:eastAsia="Times New Roman"/>
          <w:bCs/>
          <w:i/>
        </w:rPr>
        <w:t>Migration Regulations 1994</w:t>
      </w:r>
      <w:r w:rsidRPr="00FC3BFA">
        <w:rPr>
          <w:rFonts w:eastAsia="Times New Roman"/>
          <w:bCs/>
        </w:rPr>
        <w:t xml:space="preserve"> (the </w:t>
      </w:r>
      <w:r w:rsidR="00A73D44" w:rsidRPr="00FC3BFA">
        <w:rPr>
          <w:rFonts w:eastAsia="Times New Roman"/>
          <w:bCs/>
        </w:rPr>
        <w:t xml:space="preserve">Migration </w:t>
      </w:r>
      <w:r w:rsidRPr="00FC3BFA">
        <w:rPr>
          <w:rFonts w:eastAsia="Times New Roman"/>
          <w:bCs/>
        </w:rPr>
        <w:t xml:space="preserve">Regulations). The definition is set out in new </w:t>
      </w:r>
      <w:proofErr w:type="spellStart"/>
      <w:r w:rsidRPr="00FC3BFA">
        <w:rPr>
          <w:rFonts w:eastAsia="Times New Roman"/>
          <w:bCs/>
        </w:rPr>
        <w:t>subregulation</w:t>
      </w:r>
      <w:proofErr w:type="spellEnd"/>
      <w:r w:rsidRPr="00FC3BFA">
        <w:rPr>
          <w:rFonts w:eastAsia="Times New Roman"/>
          <w:bCs/>
        </w:rPr>
        <w:t xml:space="preserve"> </w:t>
      </w:r>
      <w:proofErr w:type="gramStart"/>
      <w:r w:rsidRPr="00FC3BFA">
        <w:rPr>
          <w:rFonts w:eastAsia="Times New Roman"/>
          <w:bCs/>
        </w:rPr>
        <w:t>2.08G(</w:t>
      </w:r>
      <w:proofErr w:type="gramEnd"/>
      <w:r w:rsidRPr="00FC3BFA">
        <w:rPr>
          <w:rFonts w:eastAsia="Times New Roman"/>
          <w:bCs/>
        </w:rPr>
        <w:t>1A) (see item 12 below).</w:t>
      </w:r>
    </w:p>
    <w:p w14:paraId="6F5EBB6E" w14:textId="77777777" w:rsidR="00FB41CE" w:rsidRPr="00FC3BFA" w:rsidRDefault="00FB41CE" w:rsidP="00FB41CE">
      <w:pPr>
        <w:spacing w:before="0"/>
        <w:textAlignment w:val="baseline"/>
        <w:rPr>
          <w:b/>
        </w:rPr>
      </w:pPr>
      <w:r w:rsidRPr="00FC3BFA">
        <w:rPr>
          <w:rFonts w:eastAsia="Times New Roman"/>
          <w:b/>
          <w:bCs/>
        </w:rPr>
        <w:t xml:space="preserve">[Item 3] </w:t>
      </w:r>
      <w:r w:rsidRPr="00FC3BFA">
        <w:rPr>
          <w:rFonts w:eastAsia="Times New Roman"/>
          <w:b/>
        </w:rPr>
        <w:t>–</w:t>
      </w:r>
      <w:r w:rsidRPr="00FC3BFA">
        <w:rPr>
          <w:rFonts w:eastAsia="Times New Roman"/>
          <w:b/>
          <w:bCs/>
        </w:rPr>
        <w:t xml:space="preserve"> </w:t>
      </w:r>
      <w:proofErr w:type="spellStart"/>
      <w:r w:rsidRPr="00FC3BFA">
        <w:rPr>
          <w:b/>
        </w:rPr>
        <w:t>Subregulation</w:t>
      </w:r>
      <w:proofErr w:type="spellEnd"/>
      <w:r w:rsidRPr="00FC3BFA">
        <w:rPr>
          <w:b/>
        </w:rPr>
        <w:t> </w:t>
      </w:r>
      <w:proofErr w:type="gramStart"/>
      <w:r w:rsidRPr="00FC3BFA">
        <w:rPr>
          <w:b/>
        </w:rPr>
        <w:t>2.08G(</w:t>
      </w:r>
      <w:proofErr w:type="gramEnd"/>
      <w:r w:rsidRPr="00FC3BFA">
        <w:rPr>
          <w:b/>
        </w:rPr>
        <w:t>1) (table items 1 and 2, column 1, paragraph (a))</w:t>
      </w:r>
    </w:p>
    <w:p w14:paraId="20494AF2" w14:textId="77777777" w:rsidR="00FB41CE" w:rsidRPr="00FC3BFA" w:rsidRDefault="00FB41CE" w:rsidP="00FB41CE">
      <w:pPr>
        <w:spacing w:before="0"/>
        <w:textAlignment w:val="baseline"/>
        <w:rPr>
          <w:b/>
        </w:rPr>
      </w:pPr>
    </w:p>
    <w:p w14:paraId="36CCF39E" w14:textId="503BC1D1" w:rsidR="00FB41CE" w:rsidRPr="00FC3BFA" w:rsidRDefault="00FB41CE" w:rsidP="00FB41CE">
      <w:pPr>
        <w:spacing w:before="0"/>
        <w:textAlignment w:val="baseline"/>
        <w:rPr>
          <w:rFonts w:eastAsia="Times New Roman"/>
        </w:rPr>
      </w:pPr>
      <w:r w:rsidRPr="00FC3BFA">
        <w:t xml:space="preserve">This item amends the conversion table in </w:t>
      </w:r>
      <w:proofErr w:type="spellStart"/>
      <w:r w:rsidRPr="00FC3BFA">
        <w:t>subregulation</w:t>
      </w:r>
      <w:proofErr w:type="spellEnd"/>
      <w:r w:rsidRPr="00FC3BFA">
        <w:t xml:space="preserve"> </w:t>
      </w:r>
      <w:proofErr w:type="gramStart"/>
      <w:r w:rsidRPr="00FC3BFA">
        <w:t>2.08G(</w:t>
      </w:r>
      <w:proofErr w:type="gramEnd"/>
      <w:r w:rsidRPr="00FC3BFA">
        <w:t xml:space="preserve">1) of the </w:t>
      </w:r>
      <w:r w:rsidR="00A73D44" w:rsidRPr="00FC3BFA">
        <w:t xml:space="preserve">Migration </w:t>
      </w:r>
      <w:r w:rsidRPr="00FC3BFA">
        <w:t xml:space="preserve">Regulations. The amendments ensure that an application for a </w:t>
      </w:r>
      <w:r w:rsidRPr="00FC3BFA">
        <w:rPr>
          <w:rFonts w:eastAsia="Times New Roman"/>
        </w:rPr>
        <w:t xml:space="preserve">Subclass 785 (Temporary Protection) visa (TPV) or a Subclass 790 (Safe Haven Enterprise) visa (SHEV), made by a person previously granted one of those visas, was converted to an application for a </w:t>
      </w:r>
      <w:r w:rsidRPr="00FC3BFA">
        <w:t>Subclass 851 Resolution of Status visa (RoS</w:t>
      </w:r>
      <w:r w:rsidR="005B5D38" w:rsidRPr="00FC3BFA">
        <w:t xml:space="preserve"> visa</w:t>
      </w:r>
      <w:r w:rsidRPr="00FC3BFA">
        <w:t xml:space="preserve">) on the </w:t>
      </w:r>
      <w:r w:rsidRPr="00FC3BFA">
        <w:rPr>
          <w:rFonts w:eastAsia="Times New Roman"/>
          <w:i/>
        </w:rPr>
        <w:t>TPV/SHEV transition day</w:t>
      </w:r>
      <w:r w:rsidRPr="00FC3BFA">
        <w:rPr>
          <w:rFonts w:eastAsia="Times New Roman"/>
        </w:rPr>
        <w:t xml:space="preserve"> (14 February 2023). </w:t>
      </w:r>
    </w:p>
    <w:p w14:paraId="6FAAB5BC" w14:textId="77777777" w:rsidR="00FB41CE" w:rsidRPr="00FC3BFA" w:rsidRDefault="00FB41CE" w:rsidP="00FB41CE">
      <w:pPr>
        <w:spacing w:before="0"/>
        <w:textAlignment w:val="baseline"/>
        <w:rPr>
          <w:rFonts w:eastAsia="Times New Roman"/>
        </w:rPr>
      </w:pPr>
    </w:p>
    <w:p w14:paraId="030AD620" w14:textId="72151A02" w:rsidR="00FB41CE" w:rsidRPr="00FC3BFA" w:rsidRDefault="00FB41CE" w:rsidP="00FB41CE">
      <w:pPr>
        <w:spacing w:before="0"/>
        <w:textAlignment w:val="baseline"/>
        <w:rPr>
          <w:rFonts w:eastAsia="Times New Roman"/>
        </w:rPr>
      </w:pPr>
      <w:r w:rsidRPr="00FC3BFA">
        <w:rPr>
          <w:rFonts w:eastAsia="Times New Roman"/>
        </w:rPr>
        <w:lastRenderedPageBreak/>
        <w:t xml:space="preserve">Prior to the amendments, table items 1 and 2 </w:t>
      </w:r>
      <w:proofErr w:type="gramStart"/>
      <w:r w:rsidRPr="00FC3BFA">
        <w:rPr>
          <w:rFonts w:eastAsia="Times New Roman"/>
        </w:rPr>
        <w:t>were drafted</w:t>
      </w:r>
      <w:proofErr w:type="gramEnd"/>
      <w:r w:rsidRPr="00FC3BFA">
        <w:rPr>
          <w:rFonts w:eastAsia="Times New Roman"/>
        </w:rPr>
        <w:t xml:space="preserve"> too narrowly. They covered applicants who held a TPV or SHEV on the </w:t>
      </w:r>
      <w:r w:rsidRPr="00FC3BFA">
        <w:rPr>
          <w:rFonts w:eastAsia="Times New Roman"/>
          <w:i/>
        </w:rPr>
        <w:t>TPV/SHEV transition day</w:t>
      </w:r>
      <w:r w:rsidRPr="00FC3BFA">
        <w:rPr>
          <w:rFonts w:eastAsia="Times New Roman"/>
        </w:rPr>
        <w:t xml:space="preserve">, but did not cover applicants who held a TPV or SHEV that </w:t>
      </w:r>
      <w:r w:rsidR="00B015BF" w:rsidRPr="00FC3BFA">
        <w:rPr>
          <w:rFonts w:eastAsia="Times New Roman"/>
        </w:rPr>
        <w:t>ceased to be in effect</w:t>
      </w:r>
      <w:r w:rsidRPr="00FC3BFA">
        <w:rPr>
          <w:rFonts w:eastAsia="Times New Roman"/>
        </w:rPr>
        <w:t xml:space="preserve"> before that day</w:t>
      </w:r>
      <w:r w:rsidR="00A73D44" w:rsidRPr="00FC3BFA">
        <w:rPr>
          <w:rFonts w:eastAsia="Times New Roman"/>
        </w:rPr>
        <w:t xml:space="preserve">. </w:t>
      </w:r>
    </w:p>
    <w:p w14:paraId="51C54198" w14:textId="77777777" w:rsidR="00FB41CE" w:rsidRPr="00FC3BFA" w:rsidRDefault="00FB41CE" w:rsidP="00FB41CE">
      <w:pPr>
        <w:spacing w:before="0"/>
        <w:textAlignment w:val="baseline"/>
        <w:rPr>
          <w:rFonts w:eastAsia="Times New Roman"/>
        </w:rPr>
      </w:pPr>
    </w:p>
    <w:p w14:paraId="1772585D" w14:textId="15EC9DD2" w:rsidR="00FB41CE" w:rsidRPr="00FC3BFA" w:rsidRDefault="00FB41CE" w:rsidP="00FB41CE">
      <w:pPr>
        <w:pStyle w:val="DINumberedParagraph"/>
        <w:numPr>
          <w:ilvl w:val="0"/>
          <w:numId w:val="0"/>
        </w:numPr>
        <w:spacing w:after="0"/>
        <w:rPr>
          <w:rFonts w:ascii="Times New Roman" w:hAnsi="Times New Roman" w:cs="Times New Roman"/>
          <w:color w:val="000000" w:themeColor="text1"/>
        </w:rPr>
      </w:pPr>
      <w:r w:rsidRPr="00FC3BFA">
        <w:rPr>
          <w:rFonts w:ascii="Times New Roman" w:hAnsi="Times New Roman" w:cs="Times New Roman"/>
        </w:rPr>
        <w:t xml:space="preserve">The background to this issue is that most TPV and SHEV holders arrived in Australia over ten years ago. A TPV is valid for three years and a SHEV is valid for five years. Accordingly, many TPV or SHEV holders needed to make a further application to extend their stay in Australia as refugees or as persons otherwise in need of protection. Most applications </w:t>
      </w:r>
      <w:proofErr w:type="gramStart"/>
      <w:r w:rsidRPr="00FC3BFA">
        <w:rPr>
          <w:rFonts w:ascii="Times New Roman" w:hAnsi="Times New Roman" w:cs="Times New Roman"/>
        </w:rPr>
        <w:t>were made</w:t>
      </w:r>
      <w:proofErr w:type="gramEnd"/>
      <w:r w:rsidRPr="00FC3BFA">
        <w:rPr>
          <w:rFonts w:ascii="Times New Roman" w:hAnsi="Times New Roman" w:cs="Times New Roman"/>
        </w:rPr>
        <w:t xml:space="preserve"> before the </w:t>
      </w:r>
      <w:r w:rsidR="00B015BF" w:rsidRPr="00FC3BFA">
        <w:rPr>
          <w:rFonts w:ascii="Times New Roman" w:hAnsi="Times New Roman" w:cs="Times New Roman"/>
        </w:rPr>
        <w:t>cessation</w:t>
      </w:r>
      <w:r w:rsidRPr="00FC3BFA">
        <w:rPr>
          <w:rFonts w:ascii="Times New Roman" w:hAnsi="Times New Roman" w:cs="Times New Roman"/>
        </w:rPr>
        <w:t xml:space="preserve"> of the previous visa, which was strongly encouraged by the Department of Home Affairs. However, a small number of applicants (approximately 400) only made the further application after becoming unlawful non-citizens</w:t>
      </w:r>
      <w:r w:rsidR="00A73D44" w:rsidRPr="00FC3BFA">
        <w:rPr>
          <w:rFonts w:ascii="Times New Roman" w:hAnsi="Times New Roman" w:cs="Times New Roman"/>
        </w:rPr>
        <w:t xml:space="preserve"> (due to their initial visa </w:t>
      </w:r>
      <w:r w:rsidR="00B015BF" w:rsidRPr="00FC3BFA">
        <w:rPr>
          <w:rFonts w:ascii="Times New Roman" w:hAnsi="Times New Roman" w:cs="Times New Roman"/>
        </w:rPr>
        <w:t>having ceased to be in effect)</w:t>
      </w:r>
      <w:r w:rsidRPr="00FC3BFA">
        <w:rPr>
          <w:rFonts w:ascii="Times New Roman" w:hAnsi="Times New Roman" w:cs="Times New Roman"/>
        </w:rPr>
        <w:t>.</w:t>
      </w:r>
      <w:r w:rsidRPr="00FC3BFA">
        <w:rPr>
          <w:rFonts w:ascii="Times New Roman" w:hAnsi="Times New Roman" w:cs="Times New Roman"/>
          <w:color w:val="000000" w:themeColor="text1"/>
        </w:rPr>
        <w:t xml:space="preserve"> If these applicants had applied before the </w:t>
      </w:r>
      <w:r w:rsidR="00B015BF" w:rsidRPr="00FC3BFA">
        <w:rPr>
          <w:rFonts w:ascii="Times New Roman" w:hAnsi="Times New Roman" w:cs="Times New Roman"/>
          <w:color w:val="000000" w:themeColor="text1"/>
        </w:rPr>
        <w:t>cessation</w:t>
      </w:r>
      <w:r w:rsidRPr="00FC3BFA">
        <w:rPr>
          <w:rFonts w:ascii="Times New Roman" w:hAnsi="Times New Roman" w:cs="Times New Roman"/>
          <w:color w:val="000000" w:themeColor="text1"/>
        </w:rPr>
        <w:t xml:space="preserve"> of the previous visa, the previous visa would have continued in effect until the new </w:t>
      </w:r>
      <w:r w:rsidR="00A73D44" w:rsidRPr="00FC3BFA">
        <w:rPr>
          <w:rFonts w:ascii="Times New Roman" w:hAnsi="Times New Roman" w:cs="Times New Roman"/>
          <w:color w:val="000000" w:themeColor="text1"/>
        </w:rPr>
        <w:t xml:space="preserve">visa </w:t>
      </w:r>
      <w:r w:rsidRPr="00FC3BFA">
        <w:rPr>
          <w:rFonts w:ascii="Times New Roman" w:hAnsi="Times New Roman" w:cs="Times New Roman"/>
          <w:color w:val="000000" w:themeColor="text1"/>
        </w:rPr>
        <w:t xml:space="preserve">application was resolved (see clauses 785.511 and 790.511 of Schedule 2 to the </w:t>
      </w:r>
      <w:r w:rsidR="00A73D44" w:rsidRPr="00FC3BFA">
        <w:rPr>
          <w:rFonts w:ascii="Times New Roman" w:hAnsi="Times New Roman" w:cs="Times New Roman"/>
          <w:color w:val="000000" w:themeColor="text1"/>
        </w:rPr>
        <w:t xml:space="preserve">Migration </w:t>
      </w:r>
      <w:r w:rsidRPr="00FC3BFA">
        <w:rPr>
          <w:rFonts w:ascii="Times New Roman" w:hAnsi="Times New Roman" w:cs="Times New Roman"/>
          <w:color w:val="000000" w:themeColor="text1"/>
        </w:rPr>
        <w:t>Regulations) and they would have satisfied table item 1 or table item 2.</w:t>
      </w:r>
    </w:p>
    <w:p w14:paraId="18B4A0BC" w14:textId="77777777" w:rsidR="00FB41CE" w:rsidRPr="00FC3BFA" w:rsidRDefault="00FB41CE" w:rsidP="00FB41CE">
      <w:pPr>
        <w:pStyle w:val="DINumberedParagraph"/>
        <w:numPr>
          <w:ilvl w:val="0"/>
          <w:numId w:val="0"/>
        </w:numPr>
        <w:spacing w:after="0"/>
        <w:ind w:left="360"/>
        <w:rPr>
          <w:rFonts w:ascii="Times New Roman" w:hAnsi="Times New Roman" w:cs="Times New Roman"/>
          <w:color w:val="000000" w:themeColor="text1"/>
        </w:rPr>
      </w:pPr>
    </w:p>
    <w:p w14:paraId="64870192" w14:textId="77777777" w:rsidR="00FB41CE" w:rsidRPr="00FC3BFA" w:rsidRDefault="00FB41CE" w:rsidP="00FB41CE">
      <w:pPr>
        <w:spacing w:before="0"/>
        <w:textAlignment w:val="baseline"/>
        <w:rPr>
          <w:b/>
        </w:rPr>
      </w:pPr>
      <w:r w:rsidRPr="00FC3BFA">
        <w:rPr>
          <w:rFonts w:eastAsia="Times New Roman"/>
          <w:b/>
          <w:bCs/>
        </w:rPr>
        <w:t xml:space="preserve">[Item 4] </w:t>
      </w:r>
      <w:r w:rsidRPr="00FC3BFA">
        <w:rPr>
          <w:rFonts w:eastAsia="Times New Roman"/>
          <w:b/>
        </w:rPr>
        <w:t>–</w:t>
      </w:r>
      <w:r w:rsidRPr="00FC3BFA">
        <w:rPr>
          <w:rFonts w:eastAsia="Times New Roman"/>
          <w:b/>
          <w:bCs/>
        </w:rPr>
        <w:t xml:space="preserve"> </w:t>
      </w:r>
      <w:proofErr w:type="spellStart"/>
      <w:r w:rsidRPr="00FC3BFA">
        <w:rPr>
          <w:b/>
        </w:rPr>
        <w:t>Subregulation</w:t>
      </w:r>
      <w:proofErr w:type="spellEnd"/>
      <w:r w:rsidRPr="00FC3BFA">
        <w:rPr>
          <w:b/>
        </w:rPr>
        <w:t> </w:t>
      </w:r>
      <w:proofErr w:type="gramStart"/>
      <w:r w:rsidRPr="00FC3BFA">
        <w:rPr>
          <w:b/>
        </w:rPr>
        <w:t>2.08G(</w:t>
      </w:r>
      <w:proofErr w:type="gramEnd"/>
      <w:r w:rsidRPr="00FC3BFA">
        <w:rPr>
          <w:b/>
        </w:rPr>
        <w:t>1) (cell at table item 2, column 2)</w:t>
      </w:r>
    </w:p>
    <w:p w14:paraId="2A541D80" w14:textId="77777777" w:rsidR="00FB41CE" w:rsidRPr="00FC3BFA" w:rsidRDefault="00FB41CE" w:rsidP="00FB41CE">
      <w:pPr>
        <w:spacing w:before="0"/>
        <w:textAlignment w:val="baseline"/>
        <w:rPr>
          <w:rFonts w:eastAsia="Times New Roman"/>
          <w:b/>
          <w:bCs/>
        </w:rPr>
      </w:pPr>
      <w:r w:rsidRPr="00FC3BFA">
        <w:rPr>
          <w:rFonts w:eastAsia="Times New Roman"/>
          <w:b/>
          <w:bCs/>
        </w:rPr>
        <w:t xml:space="preserve">[Item 9] </w:t>
      </w:r>
      <w:r w:rsidRPr="00FC3BFA">
        <w:rPr>
          <w:rFonts w:eastAsia="Times New Roman"/>
          <w:b/>
        </w:rPr>
        <w:t xml:space="preserve">– </w:t>
      </w:r>
      <w:proofErr w:type="spellStart"/>
      <w:r w:rsidRPr="00FC3BFA">
        <w:rPr>
          <w:b/>
        </w:rPr>
        <w:t>Subregulation</w:t>
      </w:r>
      <w:proofErr w:type="spellEnd"/>
      <w:r w:rsidRPr="00FC3BFA">
        <w:rPr>
          <w:b/>
        </w:rPr>
        <w:t> </w:t>
      </w:r>
      <w:proofErr w:type="gramStart"/>
      <w:r w:rsidRPr="00FC3BFA">
        <w:rPr>
          <w:b/>
        </w:rPr>
        <w:t>2.08G(</w:t>
      </w:r>
      <w:proofErr w:type="gramEnd"/>
      <w:r w:rsidRPr="00FC3BFA">
        <w:rPr>
          <w:b/>
        </w:rPr>
        <w:t>1) (table item 4, column 1, paragraph (d))</w:t>
      </w:r>
    </w:p>
    <w:p w14:paraId="77FC7AB5" w14:textId="77777777" w:rsidR="00FB41CE" w:rsidRPr="00FC3BFA" w:rsidRDefault="00FB41CE" w:rsidP="00FB41CE">
      <w:pPr>
        <w:spacing w:before="0"/>
        <w:textAlignment w:val="baseline"/>
        <w:rPr>
          <w:rFonts w:eastAsia="Times New Roman"/>
          <w:b/>
          <w:bCs/>
        </w:rPr>
      </w:pPr>
    </w:p>
    <w:p w14:paraId="2BFC6F56" w14:textId="65F8E935" w:rsidR="00FB41CE" w:rsidRPr="00FC3BFA" w:rsidRDefault="00FB41CE" w:rsidP="00FB41CE">
      <w:pPr>
        <w:spacing w:before="0"/>
        <w:textAlignment w:val="baseline"/>
        <w:rPr>
          <w:rFonts w:eastAsia="Times New Roman"/>
          <w:bCs/>
        </w:rPr>
      </w:pPr>
      <w:r w:rsidRPr="00FC3BFA">
        <w:rPr>
          <w:rFonts w:eastAsia="Times New Roman"/>
          <w:bCs/>
        </w:rPr>
        <w:t xml:space="preserve">These items makes technical amendments to the conversion table at </w:t>
      </w:r>
      <w:proofErr w:type="spellStart"/>
      <w:r w:rsidRPr="00FC3BFA">
        <w:rPr>
          <w:rFonts w:eastAsia="Times New Roman"/>
          <w:bCs/>
        </w:rPr>
        <w:t>subregulation</w:t>
      </w:r>
      <w:proofErr w:type="spellEnd"/>
      <w:r w:rsidRPr="00FC3BFA">
        <w:rPr>
          <w:rFonts w:eastAsia="Times New Roman"/>
          <w:bCs/>
        </w:rPr>
        <w:t xml:space="preserve"> 2.08G(1) to reflect the fact that text previously set out in the table has been moved to a new definition provision in new </w:t>
      </w:r>
      <w:proofErr w:type="spellStart"/>
      <w:r w:rsidRPr="00FC3BFA">
        <w:rPr>
          <w:rFonts w:eastAsia="Times New Roman"/>
          <w:bCs/>
        </w:rPr>
        <w:t>subregulation</w:t>
      </w:r>
      <w:proofErr w:type="spellEnd"/>
      <w:r w:rsidRPr="00FC3BFA">
        <w:rPr>
          <w:rFonts w:eastAsia="Times New Roman"/>
          <w:bCs/>
        </w:rPr>
        <w:t xml:space="preserve"> 2.08G(1A) (see item 12 below). This is a drafting change to streamline the conversion table. It does not </w:t>
      </w:r>
      <w:r w:rsidR="00A73D44" w:rsidRPr="00FC3BFA">
        <w:rPr>
          <w:rFonts w:eastAsia="Times New Roman"/>
          <w:bCs/>
        </w:rPr>
        <w:t>alter</w:t>
      </w:r>
      <w:r w:rsidRPr="00FC3BFA">
        <w:rPr>
          <w:rFonts w:eastAsia="Times New Roman"/>
          <w:bCs/>
        </w:rPr>
        <w:t xml:space="preserve"> the effect of the conversion table.</w:t>
      </w:r>
    </w:p>
    <w:p w14:paraId="0E47FA35" w14:textId="77777777" w:rsidR="00FB41CE" w:rsidRPr="00FC3BFA" w:rsidRDefault="00FB41CE" w:rsidP="00FB41CE">
      <w:pPr>
        <w:spacing w:before="0"/>
        <w:textAlignment w:val="baseline"/>
        <w:rPr>
          <w:rFonts w:eastAsia="Times New Roman"/>
          <w:bCs/>
        </w:rPr>
      </w:pPr>
    </w:p>
    <w:p w14:paraId="7A566D10" w14:textId="77777777" w:rsidR="00FB41CE" w:rsidRPr="00FC3BFA" w:rsidRDefault="00FB41CE" w:rsidP="00FB41CE">
      <w:pPr>
        <w:spacing w:before="0"/>
        <w:textAlignment w:val="baseline"/>
        <w:rPr>
          <w:rFonts w:eastAsia="Times New Roman"/>
          <w:b/>
          <w:bCs/>
        </w:rPr>
      </w:pPr>
      <w:r w:rsidRPr="00FC3BFA">
        <w:rPr>
          <w:rFonts w:eastAsia="Times New Roman"/>
          <w:b/>
          <w:bCs/>
        </w:rPr>
        <w:t xml:space="preserve">[Item 5] </w:t>
      </w:r>
      <w:r w:rsidRPr="00FC3BFA">
        <w:rPr>
          <w:rFonts w:eastAsia="Times New Roman"/>
          <w:b/>
        </w:rPr>
        <w:t>–</w:t>
      </w:r>
      <w:r w:rsidRPr="00FC3BFA">
        <w:rPr>
          <w:rFonts w:eastAsia="Times New Roman"/>
          <w:b/>
          <w:bCs/>
        </w:rPr>
        <w:t xml:space="preserve"> </w:t>
      </w:r>
      <w:proofErr w:type="spellStart"/>
      <w:r w:rsidRPr="00FC3BFA">
        <w:rPr>
          <w:b/>
        </w:rPr>
        <w:t>Subregulation</w:t>
      </w:r>
      <w:proofErr w:type="spellEnd"/>
      <w:r w:rsidRPr="00FC3BFA">
        <w:rPr>
          <w:b/>
        </w:rPr>
        <w:t> </w:t>
      </w:r>
      <w:proofErr w:type="gramStart"/>
      <w:r w:rsidRPr="00FC3BFA">
        <w:rPr>
          <w:b/>
        </w:rPr>
        <w:t>2.08G(</w:t>
      </w:r>
      <w:proofErr w:type="gramEnd"/>
      <w:r w:rsidRPr="00FC3BFA">
        <w:rPr>
          <w:b/>
        </w:rPr>
        <w:t>1) (table item 3, column 1)</w:t>
      </w:r>
    </w:p>
    <w:p w14:paraId="60A2E649" w14:textId="77777777" w:rsidR="00FB41CE" w:rsidRPr="00FC3BFA" w:rsidRDefault="00FB41CE" w:rsidP="00FB41CE">
      <w:pPr>
        <w:spacing w:before="0"/>
        <w:textAlignment w:val="baseline"/>
        <w:rPr>
          <w:rFonts w:eastAsia="Times New Roman"/>
          <w:b/>
          <w:bCs/>
        </w:rPr>
      </w:pPr>
    </w:p>
    <w:p w14:paraId="29C401DB" w14:textId="77777777" w:rsidR="00B015BF" w:rsidRPr="00FC3BFA" w:rsidRDefault="00FB41CE" w:rsidP="00FB41CE">
      <w:pPr>
        <w:spacing w:before="0"/>
        <w:textAlignment w:val="baseline"/>
        <w:rPr>
          <w:rFonts w:eastAsia="Times New Roman"/>
          <w:bCs/>
        </w:rPr>
      </w:pPr>
      <w:r w:rsidRPr="00FC3BFA">
        <w:rPr>
          <w:rFonts w:eastAsia="Times New Roman"/>
          <w:bCs/>
        </w:rPr>
        <w:t xml:space="preserve">This item makes a technical amendment to the conversion </w:t>
      </w:r>
      <w:r w:rsidR="00B015BF" w:rsidRPr="00FC3BFA">
        <w:rPr>
          <w:rFonts w:eastAsia="Times New Roman"/>
          <w:bCs/>
        </w:rPr>
        <w:t xml:space="preserve">table at </w:t>
      </w:r>
      <w:proofErr w:type="spellStart"/>
      <w:r w:rsidR="00B015BF" w:rsidRPr="00FC3BFA">
        <w:rPr>
          <w:rFonts w:eastAsia="Times New Roman"/>
          <w:bCs/>
        </w:rPr>
        <w:t>subregulation</w:t>
      </w:r>
      <w:proofErr w:type="spellEnd"/>
      <w:r w:rsidR="00B015BF" w:rsidRPr="00FC3BFA">
        <w:rPr>
          <w:rFonts w:eastAsia="Times New Roman"/>
          <w:bCs/>
        </w:rPr>
        <w:t xml:space="preserve"> 2.08G(1), which is consequential to the repeal of paragraph (b) in column 1 of table item 3 (see item 6 below).</w:t>
      </w:r>
    </w:p>
    <w:p w14:paraId="3D4F1AF7" w14:textId="01C2D076" w:rsidR="00FB41CE" w:rsidRPr="00FC3BFA" w:rsidRDefault="00B015BF" w:rsidP="00FB41CE">
      <w:pPr>
        <w:spacing w:before="0"/>
        <w:textAlignment w:val="baseline"/>
        <w:rPr>
          <w:rFonts w:eastAsia="Times New Roman"/>
          <w:b/>
          <w:bCs/>
        </w:rPr>
      </w:pPr>
      <w:r w:rsidRPr="00FC3BFA">
        <w:rPr>
          <w:rFonts w:eastAsia="Times New Roman"/>
          <w:b/>
          <w:bCs/>
        </w:rPr>
        <w:t xml:space="preserve"> </w:t>
      </w:r>
    </w:p>
    <w:p w14:paraId="1ECA5DA9" w14:textId="77777777" w:rsidR="00FB41CE" w:rsidRPr="00FC3BFA" w:rsidRDefault="00FB41CE" w:rsidP="00FB41CE">
      <w:pPr>
        <w:spacing w:before="0"/>
        <w:textAlignment w:val="baseline"/>
        <w:rPr>
          <w:rFonts w:eastAsia="Times New Roman"/>
          <w:b/>
          <w:bCs/>
        </w:rPr>
      </w:pPr>
      <w:r w:rsidRPr="00FC3BFA">
        <w:rPr>
          <w:rFonts w:eastAsia="Times New Roman"/>
          <w:b/>
          <w:bCs/>
        </w:rPr>
        <w:t xml:space="preserve">[Item 6] </w:t>
      </w:r>
      <w:r w:rsidRPr="00FC3BFA">
        <w:rPr>
          <w:rFonts w:eastAsia="Times New Roman"/>
          <w:b/>
        </w:rPr>
        <w:t>–</w:t>
      </w:r>
      <w:r w:rsidRPr="00FC3BFA">
        <w:rPr>
          <w:rFonts w:eastAsia="Times New Roman"/>
          <w:b/>
          <w:bCs/>
        </w:rPr>
        <w:t xml:space="preserve"> </w:t>
      </w:r>
      <w:proofErr w:type="spellStart"/>
      <w:r w:rsidRPr="00FC3BFA">
        <w:rPr>
          <w:b/>
        </w:rPr>
        <w:t>Subregulation</w:t>
      </w:r>
      <w:proofErr w:type="spellEnd"/>
      <w:r w:rsidRPr="00FC3BFA">
        <w:rPr>
          <w:b/>
        </w:rPr>
        <w:t> </w:t>
      </w:r>
      <w:proofErr w:type="gramStart"/>
      <w:r w:rsidRPr="00FC3BFA">
        <w:rPr>
          <w:b/>
        </w:rPr>
        <w:t>2.08G(</w:t>
      </w:r>
      <w:proofErr w:type="gramEnd"/>
      <w:r w:rsidRPr="00FC3BFA">
        <w:rPr>
          <w:b/>
        </w:rPr>
        <w:t>1) (table item 3, column 1, paragraph (b)</w:t>
      </w:r>
    </w:p>
    <w:p w14:paraId="5477CD66" w14:textId="77777777" w:rsidR="00FB41CE" w:rsidRPr="00FC3BFA" w:rsidRDefault="00FB41CE" w:rsidP="00FB41CE">
      <w:pPr>
        <w:spacing w:before="0"/>
        <w:textAlignment w:val="baseline"/>
        <w:rPr>
          <w:rFonts w:eastAsia="Times New Roman"/>
          <w:b/>
          <w:bCs/>
        </w:rPr>
      </w:pPr>
      <w:r w:rsidRPr="00FC3BFA">
        <w:rPr>
          <w:rFonts w:eastAsia="Times New Roman"/>
          <w:b/>
          <w:bCs/>
        </w:rPr>
        <w:t xml:space="preserve">[Item 8] </w:t>
      </w:r>
      <w:r w:rsidRPr="00FC3BFA">
        <w:rPr>
          <w:rFonts w:eastAsia="Times New Roman"/>
          <w:b/>
        </w:rPr>
        <w:t>–</w:t>
      </w:r>
      <w:r w:rsidRPr="00FC3BFA">
        <w:rPr>
          <w:rFonts w:eastAsia="Times New Roman"/>
          <w:b/>
          <w:bCs/>
        </w:rPr>
        <w:t xml:space="preserve"> </w:t>
      </w:r>
      <w:proofErr w:type="spellStart"/>
      <w:r w:rsidRPr="00FC3BFA">
        <w:rPr>
          <w:b/>
        </w:rPr>
        <w:t>Subregulation</w:t>
      </w:r>
      <w:proofErr w:type="spellEnd"/>
      <w:r w:rsidRPr="00FC3BFA">
        <w:rPr>
          <w:b/>
        </w:rPr>
        <w:t> </w:t>
      </w:r>
      <w:proofErr w:type="gramStart"/>
      <w:r w:rsidRPr="00FC3BFA">
        <w:rPr>
          <w:b/>
        </w:rPr>
        <w:t>2.08G(</w:t>
      </w:r>
      <w:proofErr w:type="gramEnd"/>
      <w:r w:rsidRPr="00FC3BFA">
        <w:rPr>
          <w:b/>
        </w:rPr>
        <w:t>1) (table item 4, column 1, paragraph (b)</w:t>
      </w:r>
    </w:p>
    <w:p w14:paraId="130F93F4" w14:textId="77777777" w:rsidR="00FB41CE" w:rsidRPr="00FC3BFA" w:rsidRDefault="00FB41CE" w:rsidP="00FB41CE">
      <w:pPr>
        <w:spacing w:before="0"/>
        <w:textAlignment w:val="baseline"/>
        <w:rPr>
          <w:rFonts w:eastAsia="Times New Roman"/>
          <w:b/>
          <w:bCs/>
        </w:rPr>
      </w:pPr>
    </w:p>
    <w:p w14:paraId="57ABBF92" w14:textId="0DCD62D9" w:rsidR="00FB41CE" w:rsidRPr="00FC3BFA" w:rsidRDefault="00FB41CE" w:rsidP="00FB41CE">
      <w:pPr>
        <w:spacing w:before="0"/>
        <w:textAlignment w:val="baseline"/>
        <w:rPr>
          <w:rFonts w:eastAsia="Times New Roman"/>
          <w:bCs/>
        </w:rPr>
      </w:pPr>
      <w:r w:rsidRPr="00FC3BFA">
        <w:rPr>
          <w:rFonts w:eastAsia="Times New Roman"/>
          <w:bCs/>
        </w:rPr>
        <w:t>These items remove paragraphs in the conversion table that prevent previous applicants for a TPV or SHEV, who had not been granted one of those visas, from having a subsequent application for a TPV or SHEV converted to a RoS</w:t>
      </w:r>
      <w:r w:rsidR="005B5D38" w:rsidRPr="00FC3BFA">
        <w:rPr>
          <w:rFonts w:eastAsia="Times New Roman"/>
          <w:bCs/>
        </w:rPr>
        <w:t xml:space="preserve"> visa</w:t>
      </w:r>
      <w:r w:rsidRPr="00FC3BFA">
        <w:rPr>
          <w:rFonts w:eastAsia="Times New Roman"/>
          <w:bCs/>
        </w:rPr>
        <w:t>.</w:t>
      </w:r>
    </w:p>
    <w:p w14:paraId="72E12C43" w14:textId="77777777" w:rsidR="00FB41CE" w:rsidRPr="00FC3BFA" w:rsidRDefault="00FB41CE" w:rsidP="00FB41CE">
      <w:pPr>
        <w:spacing w:before="0"/>
        <w:textAlignment w:val="baseline"/>
        <w:rPr>
          <w:rFonts w:eastAsia="Times New Roman"/>
          <w:b/>
          <w:bCs/>
        </w:rPr>
      </w:pPr>
    </w:p>
    <w:p w14:paraId="436BF994" w14:textId="77777777" w:rsidR="00FB41CE" w:rsidRPr="00FC3BFA" w:rsidRDefault="00FB41CE" w:rsidP="00FB41CE">
      <w:pPr>
        <w:pStyle w:val="DINumberedParagraph"/>
        <w:numPr>
          <w:ilvl w:val="0"/>
          <w:numId w:val="0"/>
        </w:numPr>
        <w:spacing w:after="0"/>
        <w:rPr>
          <w:rFonts w:ascii="Times New Roman" w:hAnsi="Times New Roman" w:cs="Times New Roman"/>
          <w:color w:val="000000" w:themeColor="text1"/>
        </w:rPr>
      </w:pPr>
      <w:r w:rsidRPr="00FC3BFA">
        <w:rPr>
          <w:rFonts w:ascii="Times New Roman" w:eastAsia="Times New Roman" w:hAnsi="Times New Roman" w:cs="Times New Roman"/>
          <w:bCs/>
        </w:rPr>
        <w:t>T</w:t>
      </w:r>
      <w:r w:rsidRPr="00FC3BFA">
        <w:rPr>
          <w:rFonts w:ascii="Times New Roman" w:hAnsi="Times New Roman" w:cs="Times New Roman"/>
          <w:color w:val="000000" w:themeColor="text1"/>
        </w:rPr>
        <w:t>he conversion table, in items 3 and 4, deals with applicants who have never held a TPV/SHEV. Prior to amendment, those table items provided that it is a precondition to the conversion that: “</w:t>
      </w:r>
      <w:r w:rsidRPr="00FC3BFA">
        <w:rPr>
          <w:rFonts w:ascii="Times New Roman" w:hAnsi="Times New Roman" w:cs="Times New Roman"/>
          <w:i/>
          <w:color w:val="000000"/>
        </w:rPr>
        <w:t>before the pre</w:t>
      </w:r>
      <w:r w:rsidRPr="00FC3BFA">
        <w:rPr>
          <w:rFonts w:ascii="Times New Roman" w:hAnsi="Times New Roman" w:cs="Times New Roman"/>
          <w:i/>
          <w:color w:val="000000"/>
        </w:rPr>
        <w:noBreakHyphen/>
        <w:t>conversion application was made, the applicant had not previously made a valid application for a Subclass 785 (Temporary Protection) visa or a Subclass 790 (Safe Haven Enterprise) visa</w:t>
      </w:r>
      <w:r w:rsidRPr="00FC3BFA">
        <w:rPr>
          <w:rFonts w:ascii="Times New Roman" w:hAnsi="Times New Roman" w:cs="Times New Roman"/>
          <w:color w:val="000000"/>
        </w:rPr>
        <w:t>” (paragraph (b) in column 1 of each of table items 3 and 4).</w:t>
      </w:r>
    </w:p>
    <w:p w14:paraId="659CFD54" w14:textId="77777777" w:rsidR="00072DC7" w:rsidRPr="00FC3BFA" w:rsidRDefault="00072DC7" w:rsidP="00FB41CE">
      <w:pPr>
        <w:pStyle w:val="DINumberedParagraph"/>
        <w:numPr>
          <w:ilvl w:val="0"/>
          <w:numId w:val="0"/>
        </w:numPr>
        <w:spacing w:after="0"/>
        <w:rPr>
          <w:rFonts w:ascii="Times New Roman" w:hAnsi="Times New Roman" w:cs="Times New Roman"/>
          <w:color w:val="000000" w:themeColor="text1"/>
        </w:rPr>
      </w:pPr>
    </w:p>
    <w:p w14:paraId="199F7FAB" w14:textId="522B63B5" w:rsidR="00FB41CE" w:rsidRPr="00FC3BFA" w:rsidRDefault="00FB41CE" w:rsidP="00FB41CE">
      <w:pPr>
        <w:pStyle w:val="DINumberedParagraph"/>
        <w:numPr>
          <w:ilvl w:val="0"/>
          <w:numId w:val="0"/>
        </w:numPr>
        <w:spacing w:after="0"/>
        <w:rPr>
          <w:rFonts w:ascii="Times New Roman" w:hAnsi="Times New Roman" w:cs="Times New Roman"/>
          <w:color w:val="000000" w:themeColor="text1"/>
        </w:rPr>
      </w:pPr>
      <w:r w:rsidRPr="00FC3BFA">
        <w:rPr>
          <w:rFonts w:ascii="Times New Roman" w:hAnsi="Times New Roman" w:cs="Times New Roman"/>
          <w:color w:val="000000" w:themeColor="text1"/>
        </w:rPr>
        <w:t xml:space="preserve">Table items 3 and 4 </w:t>
      </w:r>
      <w:proofErr w:type="gramStart"/>
      <w:r w:rsidRPr="00FC3BFA">
        <w:rPr>
          <w:rFonts w:ascii="Times New Roman" w:hAnsi="Times New Roman" w:cs="Times New Roman"/>
          <w:color w:val="000000" w:themeColor="text1"/>
        </w:rPr>
        <w:t>were intended</w:t>
      </w:r>
      <w:proofErr w:type="gramEnd"/>
      <w:r w:rsidRPr="00FC3BFA">
        <w:rPr>
          <w:rFonts w:ascii="Times New Roman" w:hAnsi="Times New Roman" w:cs="Times New Roman"/>
          <w:color w:val="000000" w:themeColor="text1"/>
        </w:rPr>
        <w:t xml:space="preserve"> to deal with the conversion of applications by applicants who are ‘first time applicants’ for the TPV or SHEV, with the bulk of applicants falling within this group having never submitted a TPV or SHEV application before. </w:t>
      </w:r>
      <w:proofErr w:type="gramStart"/>
      <w:r w:rsidRPr="00FC3BFA">
        <w:rPr>
          <w:rFonts w:ascii="Times New Roman" w:hAnsi="Times New Roman" w:cs="Times New Roman"/>
          <w:color w:val="000000" w:themeColor="text1"/>
        </w:rPr>
        <w:t>However</w:t>
      </w:r>
      <w:proofErr w:type="gramEnd"/>
      <w:r w:rsidRPr="00FC3BFA">
        <w:rPr>
          <w:rFonts w:ascii="Times New Roman" w:hAnsi="Times New Roman" w:cs="Times New Roman"/>
          <w:color w:val="000000" w:themeColor="text1"/>
        </w:rPr>
        <w:t xml:space="preserve"> the wording inadvertently and unfairly excluded a number of cohorts from conversion who can also be considered as ‘first time applicants’:</w:t>
      </w:r>
    </w:p>
    <w:p w14:paraId="16F19505" w14:textId="77777777" w:rsidR="00FB41CE" w:rsidRPr="00FC3BFA" w:rsidRDefault="00FB41CE" w:rsidP="00FB41CE">
      <w:pPr>
        <w:pStyle w:val="BodyText10"/>
        <w:numPr>
          <w:ilvl w:val="0"/>
          <w:numId w:val="3"/>
        </w:numPr>
        <w:rPr>
          <w:rFonts w:ascii="Times New Roman" w:hAnsi="Times New Roman" w:cs="Times New Roman"/>
          <w:u w:val="single"/>
        </w:rPr>
      </w:pPr>
      <w:r w:rsidRPr="00FC3BFA">
        <w:rPr>
          <w:rFonts w:ascii="Times New Roman" w:hAnsi="Times New Roman" w:cs="Times New Roman"/>
        </w:rPr>
        <w:t xml:space="preserve">those who previously made a valid TPV or SHEV application that was later withdrawn (for example, a person who withdrew their </w:t>
      </w:r>
      <w:r w:rsidRPr="00FC3BFA">
        <w:rPr>
          <w:rFonts w:ascii="Times New Roman" w:hAnsi="Times New Roman" w:cs="Times New Roman"/>
        </w:rPr>
        <w:lastRenderedPageBreak/>
        <w:t>TPV application (3 year validity period) in order to lodge a SHEV application (5 year validity period);</w:t>
      </w:r>
    </w:p>
    <w:p w14:paraId="4CEEA8BF" w14:textId="77777777" w:rsidR="00FB41CE" w:rsidRPr="00FC3BFA" w:rsidRDefault="00FB41CE" w:rsidP="00FB41CE">
      <w:pPr>
        <w:pStyle w:val="BodyText10"/>
        <w:numPr>
          <w:ilvl w:val="0"/>
          <w:numId w:val="3"/>
        </w:numPr>
        <w:rPr>
          <w:rFonts w:ascii="Times New Roman" w:hAnsi="Times New Roman" w:cs="Times New Roman"/>
          <w:u w:val="single"/>
        </w:rPr>
      </w:pPr>
      <w:r w:rsidRPr="00FC3BFA">
        <w:rPr>
          <w:rFonts w:ascii="Times New Roman" w:hAnsi="Times New Roman" w:cs="Times New Roman"/>
        </w:rPr>
        <w:t xml:space="preserve">those who made a purportedly invalid TPV or SHEV application which was later found to be valid as a result of a judicial decision (and who have since made another application which is available for conversion); and </w:t>
      </w:r>
    </w:p>
    <w:p w14:paraId="7ACC8F9C" w14:textId="4B9C08BD" w:rsidR="00FB41CE" w:rsidRPr="00FC3BFA" w:rsidRDefault="00FB41CE" w:rsidP="00FB41CE">
      <w:pPr>
        <w:pStyle w:val="BodyText10"/>
        <w:numPr>
          <w:ilvl w:val="0"/>
          <w:numId w:val="3"/>
        </w:numPr>
        <w:rPr>
          <w:rFonts w:ascii="Times New Roman" w:hAnsi="Times New Roman" w:cs="Times New Roman"/>
          <w:u w:val="single"/>
        </w:rPr>
      </w:pPr>
      <w:r w:rsidRPr="00FC3BFA">
        <w:rPr>
          <w:rFonts w:ascii="Times New Roman" w:hAnsi="Times New Roman" w:cs="Times New Roman"/>
        </w:rPr>
        <w:t xml:space="preserve">those who have previously been refused a TPV or SHEV, but have been successful or will be successful in having the </w:t>
      </w:r>
      <w:r w:rsidR="00B015BF" w:rsidRPr="00FC3BFA">
        <w:rPr>
          <w:rFonts w:ascii="Times New Roman" w:hAnsi="Times New Roman" w:cs="Times New Roman"/>
        </w:rPr>
        <w:t xml:space="preserve">application </w:t>
      </w:r>
      <w:r w:rsidRPr="00FC3BFA">
        <w:rPr>
          <w:rFonts w:ascii="Times New Roman" w:hAnsi="Times New Roman" w:cs="Times New Roman"/>
        </w:rPr>
        <w:t xml:space="preserve">bar lifted under </w:t>
      </w:r>
      <w:r w:rsidR="00B015BF" w:rsidRPr="00FC3BFA">
        <w:rPr>
          <w:rFonts w:ascii="Times New Roman" w:hAnsi="Times New Roman" w:cs="Times New Roman"/>
        </w:rPr>
        <w:t xml:space="preserve">a </w:t>
      </w:r>
      <w:r w:rsidRPr="00FC3BFA">
        <w:rPr>
          <w:rFonts w:ascii="Times New Roman" w:hAnsi="Times New Roman" w:cs="Times New Roman"/>
        </w:rPr>
        <w:t xml:space="preserve">Ministerial intervention </w:t>
      </w:r>
      <w:r w:rsidR="00B015BF" w:rsidRPr="00FC3BFA">
        <w:rPr>
          <w:rFonts w:ascii="Times New Roman" w:hAnsi="Times New Roman" w:cs="Times New Roman"/>
        </w:rPr>
        <w:t xml:space="preserve">process </w:t>
      </w:r>
      <w:r w:rsidRPr="00FC3BFA">
        <w:rPr>
          <w:rFonts w:ascii="Times New Roman" w:hAnsi="Times New Roman" w:cs="Times New Roman"/>
        </w:rPr>
        <w:t xml:space="preserve">to enable lodgement of a further TPV or SHEV application (due to exceptional circumstances such as changes in country information that warrant the consideration of a further protection visa application). </w:t>
      </w:r>
    </w:p>
    <w:p w14:paraId="14AE46EA" w14:textId="77777777" w:rsidR="00FB41CE" w:rsidRPr="00FC3BFA" w:rsidRDefault="00FB41CE" w:rsidP="00FB41CE">
      <w:pPr>
        <w:pStyle w:val="DINumberedParagraph"/>
        <w:numPr>
          <w:ilvl w:val="0"/>
          <w:numId w:val="0"/>
        </w:numPr>
        <w:spacing w:after="0"/>
        <w:rPr>
          <w:rFonts w:ascii="Times New Roman" w:hAnsi="Times New Roman" w:cs="Times New Roman"/>
          <w:color w:val="000000" w:themeColor="text1"/>
        </w:rPr>
      </w:pPr>
    </w:p>
    <w:p w14:paraId="7CE34091" w14:textId="77777777" w:rsidR="00FB41CE" w:rsidRPr="00FC3BFA" w:rsidRDefault="00FB41CE" w:rsidP="00FB41CE">
      <w:pPr>
        <w:pStyle w:val="DINumberedParagraph"/>
        <w:numPr>
          <w:ilvl w:val="0"/>
          <w:numId w:val="0"/>
        </w:numPr>
        <w:spacing w:after="0"/>
        <w:rPr>
          <w:rFonts w:ascii="Times New Roman" w:hAnsi="Times New Roman" w:cs="Times New Roman"/>
          <w:color w:val="000000" w:themeColor="text1"/>
        </w:rPr>
      </w:pPr>
      <w:r w:rsidRPr="00FC3BFA">
        <w:rPr>
          <w:rFonts w:ascii="Times New Roman" w:hAnsi="Times New Roman" w:cs="Times New Roman"/>
          <w:color w:val="000000" w:themeColor="text1"/>
        </w:rPr>
        <w:t xml:space="preserve">The amendments cater for these cohorts by removing the disqualification in </w:t>
      </w:r>
      <w:r w:rsidRPr="00FC3BFA">
        <w:rPr>
          <w:rFonts w:ascii="Times New Roman" w:hAnsi="Times New Roman" w:cs="Times New Roman"/>
          <w:color w:val="000000"/>
        </w:rPr>
        <w:t xml:space="preserve">paragraph (b) in column 1 of each of table items </w:t>
      </w:r>
      <w:proofErr w:type="gramStart"/>
      <w:r w:rsidRPr="00FC3BFA">
        <w:rPr>
          <w:rFonts w:ascii="Times New Roman" w:hAnsi="Times New Roman" w:cs="Times New Roman"/>
          <w:color w:val="000000"/>
        </w:rPr>
        <w:t>3 and 4</w:t>
      </w:r>
      <w:proofErr w:type="gramEnd"/>
      <w:r w:rsidRPr="00FC3BFA">
        <w:rPr>
          <w:rFonts w:ascii="Times New Roman" w:hAnsi="Times New Roman" w:cs="Times New Roman"/>
          <w:color w:val="000000"/>
        </w:rPr>
        <w:t xml:space="preserve"> </w:t>
      </w:r>
      <w:r w:rsidRPr="00FC3BFA">
        <w:rPr>
          <w:rFonts w:ascii="Times New Roman" w:hAnsi="Times New Roman" w:cs="Times New Roman"/>
          <w:color w:val="000000" w:themeColor="text1"/>
        </w:rPr>
        <w:t xml:space="preserve">and thereby providing for the conversion of those applications in accordance with column 2 of those items. </w:t>
      </w:r>
    </w:p>
    <w:p w14:paraId="3530F868" w14:textId="77777777" w:rsidR="00FB41CE" w:rsidRPr="00FC3BFA" w:rsidRDefault="00FB41CE" w:rsidP="00FB41CE">
      <w:pPr>
        <w:spacing w:before="0"/>
        <w:textAlignment w:val="baseline"/>
        <w:rPr>
          <w:rFonts w:eastAsia="Times New Roman"/>
          <w:b/>
          <w:bCs/>
        </w:rPr>
      </w:pPr>
    </w:p>
    <w:p w14:paraId="32B67FD4" w14:textId="77777777" w:rsidR="00FB41CE" w:rsidRPr="00FC3BFA" w:rsidRDefault="00FB41CE" w:rsidP="00FB41CE">
      <w:pPr>
        <w:spacing w:before="0"/>
        <w:textAlignment w:val="baseline"/>
        <w:rPr>
          <w:rFonts w:eastAsia="Times New Roman"/>
          <w:b/>
          <w:bCs/>
        </w:rPr>
      </w:pPr>
      <w:r w:rsidRPr="00FC3BFA">
        <w:rPr>
          <w:rFonts w:eastAsia="Times New Roman"/>
          <w:b/>
          <w:bCs/>
        </w:rPr>
        <w:t xml:space="preserve">[Item 7] </w:t>
      </w:r>
      <w:r w:rsidRPr="00FC3BFA">
        <w:rPr>
          <w:rFonts w:eastAsia="Times New Roman"/>
          <w:b/>
        </w:rPr>
        <w:t>–</w:t>
      </w:r>
      <w:r w:rsidRPr="00FC3BFA">
        <w:rPr>
          <w:rFonts w:eastAsia="Times New Roman"/>
          <w:b/>
          <w:bCs/>
        </w:rPr>
        <w:t xml:space="preserve"> </w:t>
      </w:r>
      <w:proofErr w:type="spellStart"/>
      <w:r w:rsidRPr="00FC3BFA">
        <w:rPr>
          <w:b/>
        </w:rPr>
        <w:t>Subregulation</w:t>
      </w:r>
      <w:proofErr w:type="spellEnd"/>
      <w:r w:rsidRPr="00FC3BFA">
        <w:rPr>
          <w:b/>
        </w:rPr>
        <w:t> </w:t>
      </w:r>
      <w:proofErr w:type="gramStart"/>
      <w:r w:rsidRPr="00FC3BFA">
        <w:rPr>
          <w:b/>
        </w:rPr>
        <w:t>2.08G(</w:t>
      </w:r>
      <w:proofErr w:type="gramEnd"/>
      <w:r w:rsidRPr="00FC3BFA">
        <w:rPr>
          <w:b/>
        </w:rPr>
        <w:t>1) (after table item 3)</w:t>
      </w:r>
    </w:p>
    <w:p w14:paraId="1E52BDE3" w14:textId="77777777" w:rsidR="00FB41CE" w:rsidRPr="00FC3BFA" w:rsidRDefault="00FB41CE" w:rsidP="00FB41CE">
      <w:pPr>
        <w:spacing w:before="0"/>
        <w:textAlignment w:val="baseline"/>
        <w:rPr>
          <w:rFonts w:eastAsia="Times New Roman"/>
          <w:b/>
          <w:bCs/>
        </w:rPr>
      </w:pPr>
      <w:r w:rsidRPr="00FC3BFA">
        <w:rPr>
          <w:rFonts w:eastAsia="Times New Roman"/>
          <w:b/>
          <w:bCs/>
        </w:rPr>
        <w:t xml:space="preserve">[Item 10] </w:t>
      </w:r>
      <w:r w:rsidRPr="00FC3BFA">
        <w:rPr>
          <w:rFonts w:eastAsia="Times New Roman"/>
          <w:b/>
        </w:rPr>
        <w:t>–</w:t>
      </w:r>
      <w:r w:rsidRPr="00FC3BFA">
        <w:rPr>
          <w:rFonts w:eastAsia="Times New Roman"/>
          <w:b/>
          <w:bCs/>
        </w:rPr>
        <w:t xml:space="preserve"> </w:t>
      </w:r>
      <w:proofErr w:type="spellStart"/>
      <w:r w:rsidRPr="00FC3BFA">
        <w:rPr>
          <w:b/>
        </w:rPr>
        <w:t>Subregulation</w:t>
      </w:r>
      <w:proofErr w:type="spellEnd"/>
      <w:r w:rsidRPr="00FC3BFA">
        <w:rPr>
          <w:b/>
        </w:rPr>
        <w:t> </w:t>
      </w:r>
      <w:proofErr w:type="gramStart"/>
      <w:r w:rsidRPr="00FC3BFA">
        <w:rPr>
          <w:b/>
        </w:rPr>
        <w:t>2.08G(</w:t>
      </w:r>
      <w:proofErr w:type="gramEnd"/>
      <w:r w:rsidRPr="00FC3BFA">
        <w:rPr>
          <w:b/>
        </w:rPr>
        <w:t>1) (at the end of the table)</w:t>
      </w:r>
    </w:p>
    <w:p w14:paraId="674B6715" w14:textId="77777777" w:rsidR="00FB41CE" w:rsidRPr="00FC3BFA" w:rsidRDefault="00FB41CE" w:rsidP="00FB41CE">
      <w:pPr>
        <w:spacing w:before="0"/>
        <w:textAlignment w:val="baseline"/>
        <w:rPr>
          <w:rFonts w:eastAsia="Times New Roman"/>
          <w:b/>
          <w:bCs/>
        </w:rPr>
      </w:pPr>
    </w:p>
    <w:p w14:paraId="52BE849E" w14:textId="019F43B9" w:rsidR="00FB41CE" w:rsidRPr="00FC3BFA" w:rsidRDefault="00FB41CE" w:rsidP="00FB41CE">
      <w:pPr>
        <w:spacing w:before="0"/>
        <w:textAlignment w:val="baseline"/>
        <w:rPr>
          <w:rFonts w:eastAsia="Times New Roman"/>
          <w:bCs/>
        </w:rPr>
      </w:pPr>
      <w:r w:rsidRPr="00FC3BFA">
        <w:rPr>
          <w:rFonts w:eastAsia="Times New Roman"/>
          <w:bCs/>
        </w:rPr>
        <w:t xml:space="preserve">These items add two new items to the conversion table at </w:t>
      </w:r>
      <w:proofErr w:type="spellStart"/>
      <w:r w:rsidRPr="00FC3BFA">
        <w:rPr>
          <w:rFonts w:eastAsia="Times New Roman"/>
          <w:bCs/>
        </w:rPr>
        <w:t>subregulation</w:t>
      </w:r>
      <w:proofErr w:type="spellEnd"/>
      <w:r w:rsidRPr="00FC3BFA">
        <w:rPr>
          <w:rFonts w:eastAsia="Times New Roman"/>
          <w:bCs/>
        </w:rPr>
        <w:t xml:space="preserve"> 2.08G(1), to cater for the conversion of TPV and SHEV applications by family members of persons whose have satisfied the protection criteria in paragraph 36(2)(a) or (aa) of the </w:t>
      </w:r>
      <w:r w:rsidR="00A73D44" w:rsidRPr="00FC3BFA">
        <w:rPr>
          <w:rFonts w:eastAsia="Times New Roman"/>
          <w:bCs/>
        </w:rPr>
        <w:t xml:space="preserve">Migration </w:t>
      </w:r>
      <w:r w:rsidRPr="00FC3BFA">
        <w:rPr>
          <w:rFonts w:eastAsia="Times New Roman"/>
          <w:bCs/>
        </w:rPr>
        <w:t>Act.</w:t>
      </w:r>
    </w:p>
    <w:p w14:paraId="71F28221" w14:textId="77777777" w:rsidR="00FB41CE" w:rsidRPr="00FC3BFA" w:rsidRDefault="00FB41CE" w:rsidP="00FB41CE">
      <w:pPr>
        <w:spacing w:before="0"/>
        <w:textAlignment w:val="baseline"/>
        <w:rPr>
          <w:rFonts w:eastAsia="Times New Roman"/>
          <w:bCs/>
        </w:rPr>
      </w:pPr>
    </w:p>
    <w:p w14:paraId="78C5650B" w14:textId="77777777" w:rsidR="00B015BF" w:rsidRPr="00FC3BFA" w:rsidRDefault="00B015BF" w:rsidP="00B015BF">
      <w:pPr>
        <w:spacing w:before="0"/>
        <w:textAlignment w:val="baseline"/>
        <w:rPr>
          <w:rFonts w:eastAsia="Times New Roman"/>
          <w:bCs/>
        </w:rPr>
      </w:pPr>
      <w:r w:rsidRPr="00FC3BFA">
        <w:rPr>
          <w:rFonts w:eastAsia="Times New Roman"/>
          <w:bCs/>
        </w:rPr>
        <w:t xml:space="preserve">The new items (item 3A and item 5) apply to applicants who have not previously held a TPV or a SHEV. New table item 3A applies to an applicant whose pre-conversion application </w:t>
      </w:r>
      <w:proofErr w:type="gramStart"/>
      <w:r w:rsidRPr="00FC3BFA">
        <w:rPr>
          <w:rFonts w:eastAsia="Times New Roman"/>
          <w:bCs/>
        </w:rPr>
        <w:t>had not been decided</w:t>
      </w:r>
      <w:proofErr w:type="gramEnd"/>
      <w:r w:rsidRPr="00FC3BFA">
        <w:rPr>
          <w:rFonts w:eastAsia="Times New Roman"/>
          <w:bCs/>
        </w:rPr>
        <w:t xml:space="preserve"> by the Minister before the </w:t>
      </w:r>
      <w:r w:rsidRPr="00FC3BFA">
        <w:rPr>
          <w:rFonts w:eastAsia="Times New Roman"/>
          <w:bCs/>
          <w:i/>
        </w:rPr>
        <w:t>TPV/SHEV transition day</w:t>
      </w:r>
      <w:r w:rsidRPr="00FC3BFA">
        <w:rPr>
          <w:rFonts w:eastAsia="Times New Roman"/>
          <w:bCs/>
        </w:rPr>
        <w:t>. New table item 5 ap</w:t>
      </w:r>
      <w:r w:rsidRPr="00FC3BFA">
        <w:rPr>
          <w:rFonts w:eastAsia="Times New Roman"/>
          <w:bCs/>
        </w:rPr>
        <w:lastRenderedPageBreak/>
        <w:t xml:space="preserve">plies to an applicant whose pre-conversion application had been refused by the Minister before the </w:t>
      </w:r>
      <w:r w:rsidRPr="00FC3BFA">
        <w:rPr>
          <w:rFonts w:eastAsia="Times New Roman"/>
          <w:bCs/>
          <w:i/>
        </w:rPr>
        <w:t>TPV/SHEV transition day</w:t>
      </w:r>
      <w:r w:rsidRPr="00FC3BFA">
        <w:rPr>
          <w:rFonts w:eastAsia="Times New Roman"/>
          <w:bCs/>
        </w:rPr>
        <w:t xml:space="preserve"> in circumstances where after the </w:t>
      </w:r>
      <w:r w:rsidRPr="00FC3BFA">
        <w:rPr>
          <w:rFonts w:eastAsia="Times New Roman"/>
          <w:bCs/>
          <w:i/>
        </w:rPr>
        <w:t>TPV/SHEV transition day</w:t>
      </w:r>
      <w:r w:rsidRPr="00FC3BFA">
        <w:rPr>
          <w:rFonts w:eastAsia="Times New Roman"/>
          <w:bCs/>
        </w:rPr>
        <w:t xml:space="preserve"> a review/court event occurs in relation to the pre-conversion application (see item 12 below). </w:t>
      </w:r>
    </w:p>
    <w:p w14:paraId="4DFCAEFB" w14:textId="77777777" w:rsidR="00B015BF" w:rsidRPr="00FC3BFA" w:rsidRDefault="00B015BF" w:rsidP="00FB41CE">
      <w:pPr>
        <w:spacing w:before="0"/>
        <w:textAlignment w:val="baseline"/>
        <w:rPr>
          <w:rFonts w:eastAsia="Times New Roman"/>
          <w:bCs/>
        </w:rPr>
      </w:pPr>
    </w:p>
    <w:p w14:paraId="7F7718EE" w14:textId="5A3C2F34" w:rsidR="00FB41CE" w:rsidRPr="00FC3BFA" w:rsidRDefault="00FB41CE" w:rsidP="00FB41CE">
      <w:pPr>
        <w:spacing w:before="0"/>
        <w:textAlignment w:val="baseline"/>
        <w:rPr>
          <w:rFonts w:eastAsia="Times New Roman"/>
        </w:rPr>
      </w:pPr>
      <w:r w:rsidRPr="00FC3BFA">
        <w:rPr>
          <w:rFonts w:eastAsia="Times New Roman"/>
          <w:bCs/>
        </w:rPr>
        <w:t xml:space="preserve">The new items (item 3A and item 5) are necessary because family members were unable to satisfy existing items 3 and 4. This resulted from an oversight in the drafting of the </w:t>
      </w:r>
      <w:r w:rsidRPr="00FC3BFA">
        <w:rPr>
          <w:rFonts w:eastAsia="Times New Roman"/>
          <w:i/>
        </w:rPr>
        <w:t>Migration Amendment (Transitioning TPV/SHEV holders to Resolution of Status Visas) Regulations 2023</w:t>
      </w:r>
      <w:r w:rsidRPr="00FC3BFA">
        <w:rPr>
          <w:rFonts w:eastAsia="Times New Roman"/>
          <w:b/>
        </w:rPr>
        <w:t xml:space="preserve"> </w:t>
      </w:r>
      <w:r w:rsidRPr="00FC3BFA">
        <w:rPr>
          <w:rFonts w:eastAsia="Times New Roman"/>
        </w:rPr>
        <w:t xml:space="preserve">(the Transition Regulations). </w:t>
      </w:r>
    </w:p>
    <w:p w14:paraId="170466DD" w14:textId="77777777" w:rsidR="00FB41CE" w:rsidRPr="00FC3BFA" w:rsidRDefault="00FB41CE" w:rsidP="00FB41CE">
      <w:pPr>
        <w:spacing w:before="0"/>
        <w:textAlignment w:val="baseline"/>
        <w:rPr>
          <w:rFonts w:eastAsia="Times New Roman"/>
        </w:rPr>
      </w:pPr>
    </w:p>
    <w:p w14:paraId="1EEADE44" w14:textId="2D8F58C6" w:rsidR="00FB41CE" w:rsidRPr="00FC3BFA" w:rsidRDefault="00FB41CE" w:rsidP="00FB41CE">
      <w:pPr>
        <w:spacing w:before="0"/>
        <w:textAlignment w:val="baseline"/>
        <w:rPr>
          <w:bCs/>
        </w:rPr>
      </w:pPr>
      <w:r w:rsidRPr="00FC3BFA">
        <w:rPr>
          <w:rFonts w:eastAsia="Times New Roman"/>
        </w:rPr>
        <w:t xml:space="preserve">The Transition Regulations amended the TPV and SHEV criteria to allow family members to qualify for those visas if another family member </w:t>
      </w:r>
      <w:proofErr w:type="gramStart"/>
      <w:r w:rsidRPr="00FC3BFA">
        <w:rPr>
          <w:rFonts w:eastAsia="Times New Roman"/>
        </w:rPr>
        <w:t>had been granted</w:t>
      </w:r>
      <w:proofErr w:type="gramEnd"/>
      <w:r w:rsidRPr="00FC3BFA">
        <w:rPr>
          <w:rFonts w:eastAsia="Times New Roman"/>
        </w:rPr>
        <w:t xml:space="preserve"> a RoS</w:t>
      </w:r>
      <w:r w:rsidR="005B5D38" w:rsidRPr="00FC3BFA">
        <w:rPr>
          <w:rFonts w:eastAsia="Times New Roman"/>
        </w:rPr>
        <w:t xml:space="preserve"> visa</w:t>
      </w:r>
      <w:r w:rsidRPr="00FC3BFA">
        <w:rPr>
          <w:rFonts w:eastAsia="Times New Roman"/>
        </w:rPr>
        <w:t xml:space="preserve">. </w:t>
      </w:r>
      <w:r w:rsidRPr="00FC3BFA">
        <w:rPr>
          <w:bCs/>
        </w:rPr>
        <w:t xml:space="preserve">The purpose of the amendments (to clauses 785.221, 785.228, 790.221 and 790.228) was to ensure that there was no gap in the legislative scheme in relation to family members of TPV and SHEV applicants. Conversion of a family member’s TPV or SHEV application into a RoS visa application depended in some circumstances on satisfaction of the criteria for the TPV or SHEV, which required another member of the family to hold a TPV or a SHEV. It was therefore necessary to ensure that family members could satisfy those criteria if a RoS visa </w:t>
      </w:r>
      <w:proofErr w:type="gramStart"/>
      <w:r w:rsidRPr="00FC3BFA">
        <w:rPr>
          <w:bCs/>
        </w:rPr>
        <w:t>had been granted</w:t>
      </w:r>
      <w:proofErr w:type="gramEnd"/>
      <w:r w:rsidRPr="00FC3BFA">
        <w:rPr>
          <w:bCs/>
        </w:rPr>
        <w:t xml:space="preserve"> to another member of the family unit rather than a TPV or SHEV. Accordingly, the Transition Regulations inserted references to a RoS visa </w:t>
      </w:r>
      <w:proofErr w:type="gramStart"/>
      <w:r w:rsidRPr="00FC3BFA">
        <w:rPr>
          <w:bCs/>
        </w:rPr>
        <w:t>having been granted</w:t>
      </w:r>
      <w:proofErr w:type="gramEnd"/>
      <w:r w:rsidRPr="00FC3BFA">
        <w:rPr>
          <w:bCs/>
        </w:rPr>
        <w:t xml:space="preserve"> to a member of the same family unit as the applicant.</w:t>
      </w:r>
    </w:p>
    <w:p w14:paraId="335D9019" w14:textId="77777777" w:rsidR="00FB41CE" w:rsidRPr="00FC3BFA" w:rsidRDefault="00FB41CE" w:rsidP="00FB41CE">
      <w:pPr>
        <w:pStyle w:val="DINumberedParagraph"/>
        <w:numPr>
          <w:ilvl w:val="0"/>
          <w:numId w:val="0"/>
        </w:numPr>
        <w:spacing w:after="0"/>
        <w:ind w:left="720"/>
        <w:rPr>
          <w:rFonts w:ascii="Times New Roman" w:hAnsi="Times New Roman" w:cs="Times New Roman"/>
          <w:i/>
          <w:color w:val="000000" w:themeColor="text1"/>
        </w:rPr>
      </w:pPr>
    </w:p>
    <w:p w14:paraId="276DEE2B" w14:textId="77777777" w:rsidR="00FB41CE" w:rsidRPr="00FC3BFA" w:rsidRDefault="00FB41CE" w:rsidP="00FB41CE">
      <w:pPr>
        <w:pStyle w:val="DINumberedParagraph"/>
        <w:numPr>
          <w:ilvl w:val="0"/>
          <w:numId w:val="0"/>
        </w:numPr>
        <w:spacing w:after="0"/>
        <w:rPr>
          <w:rFonts w:ascii="Times New Roman" w:hAnsi="Times New Roman" w:cs="Times New Roman"/>
          <w:color w:val="000000" w:themeColor="text1"/>
        </w:rPr>
      </w:pPr>
      <w:r w:rsidRPr="00FC3BFA">
        <w:rPr>
          <w:rFonts w:ascii="Times New Roman" w:hAnsi="Times New Roman" w:cs="Times New Roman"/>
          <w:color w:val="000000" w:themeColor="text1"/>
        </w:rPr>
        <w:t xml:space="preserve">This was understood to have covered off the problem that otherwise arose from </w:t>
      </w:r>
      <w:proofErr w:type="spellStart"/>
      <w:r w:rsidRPr="00FC3BFA">
        <w:rPr>
          <w:rFonts w:ascii="Times New Roman" w:hAnsi="Times New Roman" w:cs="Times New Roman"/>
          <w:color w:val="000000" w:themeColor="text1"/>
        </w:rPr>
        <w:t>subregulation</w:t>
      </w:r>
      <w:proofErr w:type="spellEnd"/>
      <w:r w:rsidRPr="00FC3BFA">
        <w:rPr>
          <w:rFonts w:ascii="Times New Roman" w:hAnsi="Times New Roman" w:cs="Times New Roman"/>
          <w:color w:val="000000" w:themeColor="text1"/>
        </w:rPr>
        <w:t xml:space="preserve"> </w:t>
      </w:r>
      <w:proofErr w:type="gramStart"/>
      <w:r w:rsidRPr="00FC3BFA">
        <w:rPr>
          <w:rFonts w:ascii="Times New Roman" w:hAnsi="Times New Roman" w:cs="Times New Roman"/>
          <w:color w:val="000000" w:themeColor="text1"/>
        </w:rPr>
        <w:t>2.08G(</w:t>
      </w:r>
      <w:proofErr w:type="gramEnd"/>
      <w:r w:rsidRPr="00FC3BFA">
        <w:rPr>
          <w:rFonts w:ascii="Times New Roman" w:hAnsi="Times New Roman" w:cs="Times New Roman"/>
          <w:color w:val="000000" w:themeColor="text1"/>
        </w:rPr>
        <w:t>1) (column 2 of table items 3 and 4), which is that it would have been impossible for a family member to satisfy the criteria for the TPV or SHEV because the lead applicant never holds a TPV or SHEV.</w:t>
      </w:r>
    </w:p>
    <w:p w14:paraId="3F56AE5B" w14:textId="77777777" w:rsidR="00FB41CE" w:rsidRPr="00FC3BFA" w:rsidRDefault="00FB41CE" w:rsidP="00FB41CE">
      <w:pPr>
        <w:pStyle w:val="DINumberedParagraph"/>
        <w:numPr>
          <w:ilvl w:val="0"/>
          <w:numId w:val="0"/>
        </w:numPr>
        <w:spacing w:after="0"/>
        <w:ind w:left="360"/>
        <w:rPr>
          <w:rFonts w:ascii="Times New Roman" w:hAnsi="Times New Roman" w:cs="Times New Roman"/>
          <w:color w:val="000000" w:themeColor="text1"/>
        </w:rPr>
      </w:pPr>
    </w:p>
    <w:p w14:paraId="5FE00ED1" w14:textId="77777777" w:rsidR="00B015BF" w:rsidRPr="00FC3BFA" w:rsidRDefault="00FB41CE" w:rsidP="00B015BF">
      <w:pPr>
        <w:pStyle w:val="DINumberedParagraph"/>
        <w:numPr>
          <w:ilvl w:val="0"/>
          <w:numId w:val="0"/>
        </w:numPr>
        <w:spacing w:after="0"/>
        <w:rPr>
          <w:rFonts w:ascii="Times New Roman" w:hAnsi="Times New Roman" w:cs="Times New Roman"/>
          <w:color w:val="000000" w:themeColor="text1"/>
        </w:rPr>
      </w:pPr>
      <w:r w:rsidRPr="00FC3BFA">
        <w:rPr>
          <w:rFonts w:ascii="Times New Roman" w:hAnsi="Times New Roman" w:cs="Times New Roman"/>
          <w:color w:val="000000" w:themeColor="text1"/>
        </w:rPr>
        <w:lastRenderedPageBreak/>
        <w:t xml:space="preserve">The amendments made by the Transition Regulations were not effective because they were inconsistent with subsection 36(2) of the </w:t>
      </w:r>
      <w:r w:rsidR="00A73D44" w:rsidRPr="00FC3BFA">
        <w:rPr>
          <w:rFonts w:ascii="Times New Roman" w:hAnsi="Times New Roman" w:cs="Times New Roman"/>
          <w:color w:val="000000" w:themeColor="text1"/>
        </w:rPr>
        <w:t xml:space="preserve">Migration </w:t>
      </w:r>
      <w:r w:rsidRPr="00FC3BFA">
        <w:rPr>
          <w:rFonts w:ascii="Times New Roman" w:hAnsi="Times New Roman" w:cs="Times New Roman"/>
          <w:color w:val="000000" w:themeColor="text1"/>
        </w:rPr>
        <w:t xml:space="preserve">Act, which requires that the lead applicant </w:t>
      </w:r>
      <w:proofErr w:type="gramStart"/>
      <w:r w:rsidRPr="00FC3BFA">
        <w:rPr>
          <w:rFonts w:ascii="Times New Roman" w:hAnsi="Times New Roman" w:cs="Times New Roman"/>
          <w:color w:val="000000" w:themeColor="text1"/>
        </w:rPr>
        <w:t>has</w:t>
      </w:r>
      <w:proofErr w:type="gramEnd"/>
      <w:r w:rsidRPr="00FC3BFA">
        <w:rPr>
          <w:rFonts w:ascii="Times New Roman" w:hAnsi="Times New Roman" w:cs="Times New Roman"/>
          <w:color w:val="000000" w:themeColor="text1"/>
        </w:rPr>
        <w:t xml:space="preserve"> been granted a protection visa of the same class as that applied for by the family member. </w:t>
      </w:r>
      <w:r w:rsidR="00B015BF" w:rsidRPr="00FC3BFA">
        <w:rPr>
          <w:rFonts w:ascii="Times New Roman" w:hAnsi="Times New Roman" w:cs="Times New Roman"/>
          <w:color w:val="000000" w:themeColor="text1"/>
        </w:rPr>
        <w:t>The RoS visa is not a class of protection visa (see section 35A of the Migration Act).</w:t>
      </w:r>
    </w:p>
    <w:p w14:paraId="7B6B9E84" w14:textId="294DAF67" w:rsidR="00FB41CE" w:rsidRPr="00FC3BFA" w:rsidRDefault="00FB41CE" w:rsidP="00FB41CE">
      <w:pPr>
        <w:pStyle w:val="DINumberedParagraph"/>
        <w:numPr>
          <w:ilvl w:val="0"/>
          <w:numId w:val="0"/>
        </w:numPr>
        <w:spacing w:after="0"/>
        <w:rPr>
          <w:rFonts w:ascii="Times New Roman" w:hAnsi="Times New Roman" w:cs="Times New Roman"/>
          <w:color w:val="000000" w:themeColor="text1"/>
        </w:rPr>
      </w:pPr>
    </w:p>
    <w:p w14:paraId="0D414F5A" w14:textId="31A5449E" w:rsidR="00FB41CE" w:rsidRPr="00FC3BFA" w:rsidRDefault="00FB41CE" w:rsidP="00FB41CE">
      <w:pPr>
        <w:spacing w:before="0"/>
        <w:textAlignment w:val="baseline"/>
        <w:rPr>
          <w:rFonts w:eastAsia="Times New Roman"/>
          <w:bCs/>
        </w:rPr>
      </w:pPr>
      <w:r w:rsidRPr="00FC3BFA">
        <w:rPr>
          <w:color w:val="000000" w:themeColor="text1"/>
          <w:lang w:eastAsia="en-US"/>
        </w:rPr>
        <w:t xml:space="preserve">Accordingly, these amendments create a new basis for the conversion of the applications of family members. </w:t>
      </w:r>
      <w:proofErr w:type="gramStart"/>
      <w:r w:rsidRPr="00FC3BFA">
        <w:rPr>
          <w:color w:val="000000" w:themeColor="text1"/>
          <w:lang w:eastAsia="en-US"/>
        </w:rPr>
        <w:t>Rather than refer to the lead applicant holding a RoS</w:t>
      </w:r>
      <w:r w:rsidR="005B5D38" w:rsidRPr="00FC3BFA">
        <w:rPr>
          <w:color w:val="000000" w:themeColor="text1"/>
          <w:lang w:eastAsia="en-US"/>
        </w:rPr>
        <w:t xml:space="preserve"> visa</w:t>
      </w:r>
      <w:r w:rsidRPr="00FC3BFA">
        <w:rPr>
          <w:color w:val="000000" w:themeColor="text1"/>
          <w:lang w:eastAsia="en-US"/>
        </w:rPr>
        <w:t>, the new items 3A and 5 include, in column 2, a reference to the family member satisfying the criteria for the grant of the TPV or SHEV in circumstances where another family member has satisfied the protection criteria in paragraph</w:t>
      </w:r>
      <w:r w:rsidR="00B015BF" w:rsidRPr="00FC3BFA">
        <w:rPr>
          <w:color w:val="000000" w:themeColor="text1"/>
          <w:lang w:eastAsia="en-US"/>
        </w:rPr>
        <w:t>s</w:t>
      </w:r>
      <w:r w:rsidRPr="00FC3BFA">
        <w:rPr>
          <w:color w:val="000000" w:themeColor="text1"/>
          <w:lang w:eastAsia="en-US"/>
        </w:rPr>
        <w:t xml:space="preserve"> 36(2)(a) or (aa) of the </w:t>
      </w:r>
      <w:r w:rsidR="00A73D44" w:rsidRPr="00FC3BFA">
        <w:rPr>
          <w:color w:val="000000" w:themeColor="text1"/>
          <w:lang w:eastAsia="en-US"/>
        </w:rPr>
        <w:t xml:space="preserve">Migration </w:t>
      </w:r>
      <w:r w:rsidRPr="00FC3BFA">
        <w:rPr>
          <w:color w:val="000000" w:themeColor="text1"/>
          <w:lang w:eastAsia="en-US"/>
        </w:rPr>
        <w:t>Act and it is assumed that the other family member holds a TPV or SHEV, as applicable.</w:t>
      </w:r>
      <w:proofErr w:type="gramEnd"/>
      <w:r w:rsidRPr="00FC3BFA">
        <w:rPr>
          <w:color w:val="000000" w:themeColor="text1"/>
          <w:lang w:eastAsia="en-US"/>
        </w:rPr>
        <w:t xml:space="preserve"> This approach avoids the inconsistency with the </w:t>
      </w:r>
      <w:r w:rsidR="00A73D44" w:rsidRPr="00FC3BFA">
        <w:rPr>
          <w:color w:val="000000" w:themeColor="text1"/>
          <w:lang w:eastAsia="en-US"/>
        </w:rPr>
        <w:t xml:space="preserve">Migration </w:t>
      </w:r>
      <w:proofErr w:type="gramStart"/>
      <w:r w:rsidRPr="00FC3BFA">
        <w:rPr>
          <w:color w:val="000000" w:themeColor="text1"/>
          <w:lang w:eastAsia="en-US"/>
        </w:rPr>
        <w:t>Act which</w:t>
      </w:r>
      <w:proofErr w:type="gramEnd"/>
      <w:r w:rsidRPr="00FC3BFA">
        <w:rPr>
          <w:color w:val="000000" w:themeColor="text1"/>
          <w:lang w:eastAsia="en-US"/>
        </w:rPr>
        <w:t xml:space="preserve"> arose from the earlier provisions. See also items 15 and 16 below, which repeal the provisions that were inconsistent with the </w:t>
      </w:r>
      <w:r w:rsidR="00A73D44" w:rsidRPr="00FC3BFA">
        <w:rPr>
          <w:color w:val="000000" w:themeColor="text1"/>
          <w:lang w:eastAsia="en-US"/>
        </w:rPr>
        <w:t xml:space="preserve">Migration </w:t>
      </w:r>
      <w:r w:rsidRPr="00FC3BFA">
        <w:rPr>
          <w:color w:val="000000" w:themeColor="text1"/>
          <w:lang w:eastAsia="en-US"/>
        </w:rPr>
        <w:t xml:space="preserve">Act. </w:t>
      </w:r>
    </w:p>
    <w:p w14:paraId="1D8DF2AF" w14:textId="77777777" w:rsidR="00FB41CE" w:rsidRPr="00FC3BFA" w:rsidRDefault="00FB41CE" w:rsidP="00FB41CE">
      <w:pPr>
        <w:spacing w:before="0"/>
        <w:textAlignment w:val="baseline"/>
        <w:rPr>
          <w:rFonts w:eastAsia="Times New Roman"/>
          <w:b/>
          <w:bCs/>
        </w:rPr>
      </w:pPr>
    </w:p>
    <w:p w14:paraId="69A3E5E2" w14:textId="77777777" w:rsidR="00FB41CE" w:rsidRPr="00FC3BFA" w:rsidRDefault="00FB41CE" w:rsidP="00FB41CE">
      <w:pPr>
        <w:spacing w:before="0"/>
        <w:textAlignment w:val="baseline"/>
        <w:rPr>
          <w:rFonts w:eastAsia="Times New Roman"/>
          <w:b/>
          <w:bCs/>
        </w:rPr>
      </w:pPr>
    </w:p>
    <w:p w14:paraId="4FB705CA" w14:textId="77777777" w:rsidR="00FB41CE" w:rsidRPr="00FC3BFA" w:rsidRDefault="00FB41CE" w:rsidP="00FB41CE">
      <w:pPr>
        <w:spacing w:before="0"/>
        <w:textAlignment w:val="baseline"/>
        <w:rPr>
          <w:b/>
        </w:rPr>
      </w:pPr>
      <w:r w:rsidRPr="00FC3BFA">
        <w:rPr>
          <w:rFonts w:eastAsia="Times New Roman"/>
          <w:b/>
          <w:bCs/>
        </w:rPr>
        <w:t xml:space="preserve">[Item 11] </w:t>
      </w:r>
      <w:r w:rsidRPr="00FC3BFA">
        <w:rPr>
          <w:rFonts w:eastAsia="Times New Roman"/>
          <w:b/>
        </w:rPr>
        <w:t>–</w:t>
      </w:r>
      <w:r w:rsidRPr="00FC3BFA">
        <w:rPr>
          <w:rFonts w:eastAsia="Times New Roman"/>
          <w:b/>
          <w:bCs/>
        </w:rPr>
        <w:t xml:space="preserve"> </w:t>
      </w:r>
      <w:proofErr w:type="spellStart"/>
      <w:r w:rsidRPr="00FC3BFA">
        <w:rPr>
          <w:b/>
        </w:rPr>
        <w:t>Subregulation</w:t>
      </w:r>
      <w:proofErr w:type="spellEnd"/>
      <w:r w:rsidRPr="00FC3BFA">
        <w:rPr>
          <w:b/>
        </w:rPr>
        <w:t> </w:t>
      </w:r>
      <w:proofErr w:type="gramStart"/>
      <w:r w:rsidRPr="00FC3BFA">
        <w:rPr>
          <w:b/>
        </w:rPr>
        <w:t>2.08G(</w:t>
      </w:r>
      <w:proofErr w:type="gramEnd"/>
      <w:r w:rsidRPr="00FC3BFA">
        <w:rPr>
          <w:b/>
        </w:rPr>
        <w:t>1) (note after the table)</w:t>
      </w:r>
    </w:p>
    <w:p w14:paraId="3B65E56F" w14:textId="77777777" w:rsidR="00FB41CE" w:rsidRPr="00FC3BFA" w:rsidRDefault="00FB41CE" w:rsidP="00FB41CE">
      <w:pPr>
        <w:spacing w:before="0"/>
        <w:textAlignment w:val="baseline"/>
        <w:rPr>
          <w:b/>
        </w:rPr>
      </w:pPr>
    </w:p>
    <w:p w14:paraId="4F1F9F00" w14:textId="77777777" w:rsidR="00FB41CE" w:rsidRPr="00FC3BFA" w:rsidRDefault="00FB41CE" w:rsidP="00FB41CE">
      <w:pPr>
        <w:spacing w:before="0"/>
        <w:textAlignment w:val="baseline"/>
      </w:pPr>
      <w:r w:rsidRPr="00FC3BFA">
        <w:t xml:space="preserve">This item amends the note after the conversion table at </w:t>
      </w:r>
      <w:proofErr w:type="spellStart"/>
      <w:r w:rsidRPr="00FC3BFA">
        <w:t>subregulation</w:t>
      </w:r>
      <w:proofErr w:type="spellEnd"/>
      <w:r w:rsidRPr="00FC3BFA">
        <w:t xml:space="preserve"> </w:t>
      </w:r>
      <w:proofErr w:type="gramStart"/>
      <w:r w:rsidRPr="00FC3BFA">
        <w:t>2.08G(</w:t>
      </w:r>
      <w:proofErr w:type="gramEnd"/>
      <w:r w:rsidRPr="00FC3BFA">
        <w:t xml:space="preserve">1), consequential to the amendments made by items 7 and 10. </w:t>
      </w:r>
    </w:p>
    <w:p w14:paraId="0B23AE60" w14:textId="77777777" w:rsidR="00FB41CE" w:rsidRPr="00FC3BFA" w:rsidRDefault="00FB41CE" w:rsidP="00FB41CE">
      <w:pPr>
        <w:spacing w:before="0"/>
        <w:textAlignment w:val="baseline"/>
        <w:rPr>
          <w:rFonts w:eastAsia="Times New Roman"/>
          <w:b/>
          <w:bCs/>
        </w:rPr>
      </w:pPr>
    </w:p>
    <w:p w14:paraId="72E55783" w14:textId="77777777" w:rsidR="00FB41CE" w:rsidRPr="00FC3BFA" w:rsidRDefault="00FB41CE" w:rsidP="00FB41CE">
      <w:pPr>
        <w:spacing w:before="0"/>
        <w:textAlignment w:val="baseline"/>
        <w:rPr>
          <w:b/>
        </w:rPr>
      </w:pPr>
      <w:r w:rsidRPr="00FC3BFA">
        <w:rPr>
          <w:rFonts w:eastAsia="Times New Roman"/>
          <w:b/>
          <w:bCs/>
        </w:rPr>
        <w:t xml:space="preserve">[Item 12] </w:t>
      </w:r>
      <w:r w:rsidRPr="00FC3BFA">
        <w:rPr>
          <w:rFonts w:eastAsia="Times New Roman"/>
          <w:b/>
        </w:rPr>
        <w:t>–</w:t>
      </w:r>
      <w:r w:rsidRPr="00FC3BFA">
        <w:rPr>
          <w:rFonts w:eastAsia="Times New Roman"/>
          <w:b/>
          <w:bCs/>
        </w:rPr>
        <w:t xml:space="preserve"> </w:t>
      </w:r>
      <w:r w:rsidRPr="00FC3BFA">
        <w:rPr>
          <w:b/>
        </w:rPr>
        <w:t xml:space="preserve">After </w:t>
      </w:r>
      <w:proofErr w:type="spellStart"/>
      <w:r w:rsidRPr="00FC3BFA">
        <w:rPr>
          <w:b/>
        </w:rPr>
        <w:t>subregulation</w:t>
      </w:r>
      <w:proofErr w:type="spellEnd"/>
      <w:r w:rsidRPr="00FC3BFA">
        <w:rPr>
          <w:b/>
        </w:rPr>
        <w:t> </w:t>
      </w:r>
      <w:proofErr w:type="gramStart"/>
      <w:r w:rsidRPr="00FC3BFA">
        <w:rPr>
          <w:b/>
        </w:rPr>
        <w:t>2.08G(</w:t>
      </w:r>
      <w:proofErr w:type="gramEnd"/>
      <w:r w:rsidRPr="00FC3BFA">
        <w:rPr>
          <w:b/>
        </w:rPr>
        <w:t>1)</w:t>
      </w:r>
    </w:p>
    <w:p w14:paraId="635B3719" w14:textId="77777777" w:rsidR="00FB41CE" w:rsidRPr="00FC3BFA" w:rsidRDefault="00FB41CE" w:rsidP="00FB41CE">
      <w:pPr>
        <w:spacing w:before="0"/>
        <w:textAlignment w:val="baseline"/>
        <w:rPr>
          <w:b/>
        </w:rPr>
      </w:pPr>
    </w:p>
    <w:p w14:paraId="3D5D9352" w14:textId="39CE68F3" w:rsidR="00FB41CE" w:rsidRPr="00FC3BFA" w:rsidRDefault="00FB41CE" w:rsidP="00FB41CE">
      <w:pPr>
        <w:spacing w:before="0"/>
        <w:textAlignment w:val="baseline"/>
      </w:pPr>
      <w:r w:rsidRPr="00FC3BFA">
        <w:t xml:space="preserve">This item inserts a new definitional provision, for the purposes of items 2, 4, and 5 of the table in </w:t>
      </w:r>
      <w:proofErr w:type="spellStart"/>
      <w:r w:rsidRPr="00FC3BFA">
        <w:t>subregulation</w:t>
      </w:r>
      <w:proofErr w:type="spellEnd"/>
      <w:r w:rsidRPr="00FC3BFA">
        <w:t xml:space="preserve"> 2.08(1). The purpose of the definition is to streamline the drafting of the </w:t>
      </w:r>
      <w:r w:rsidR="003D65FB" w:rsidRPr="00FC3BFA">
        <w:t xml:space="preserve">Migration </w:t>
      </w:r>
      <w:r w:rsidRPr="00FC3BFA">
        <w:t xml:space="preserve">Regulations. The definition of when a “review/court event occurs” simplifies the table in </w:t>
      </w:r>
      <w:proofErr w:type="spellStart"/>
      <w:r w:rsidRPr="00FC3BFA">
        <w:t>subregulation</w:t>
      </w:r>
      <w:proofErr w:type="spellEnd"/>
      <w:r w:rsidRPr="00FC3BFA">
        <w:t xml:space="preserve"> </w:t>
      </w:r>
      <w:proofErr w:type="gramStart"/>
      <w:r w:rsidRPr="00FC3BFA">
        <w:t>2.08G(</w:t>
      </w:r>
      <w:proofErr w:type="gramEnd"/>
      <w:r w:rsidRPr="00FC3BFA">
        <w:t xml:space="preserve">1) by avoiding unnecessary repetition </w:t>
      </w:r>
      <w:r w:rsidRPr="00FC3BFA">
        <w:lastRenderedPageBreak/>
        <w:t xml:space="preserve">of text. The meaning and effect of the relevant provisions is unchanged. </w:t>
      </w:r>
    </w:p>
    <w:p w14:paraId="49E99771" w14:textId="77777777" w:rsidR="00FB41CE" w:rsidRPr="00FC3BFA" w:rsidRDefault="00FB41CE" w:rsidP="00FB41CE">
      <w:pPr>
        <w:spacing w:before="0"/>
        <w:textAlignment w:val="baseline"/>
        <w:rPr>
          <w:b/>
        </w:rPr>
      </w:pPr>
    </w:p>
    <w:p w14:paraId="21639E0C" w14:textId="77777777" w:rsidR="00FB41CE" w:rsidRPr="00FC3BFA" w:rsidRDefault="00FB41CE" w:rsidP="00FB41CE">
      <w:pPr>
        <w:spacing w:before="0"/>
        <w:textAlignment w:val="baseline"/>
        <w:rPr>
          <w:b/>
        </w:rPr>
      </w:pPr>
      <w:r w:rsidRPr="00FC3BFA">
        <w:rPr>
          <w:rFonts w:eastAsia="Times New Roman"/>
          <w:b/>
          <w:bCs/>
        </w:rPr>
        <w:t xml:space="preserve">[Item 13] </w:t>
      </w:r>
      <w:r w:rsidRPr="00FC3BFA">
        <w:rPr>
          <w:rFonts w:eastAsia="Times New Roman"/>
          <w:b/>
        </w:rPr>
        <w:t>–</w:t>
      </w:r>
      <w:r w:rsidRPr="00FC3BFA">
        <w:rPr>
          <w:rFonts w:eastAsia="Times New Roman"/>
          <w:b/>
          <w:bCs/>
        </w:rPr>
        <w:t xml:space="preserve"> </w:t>
      </w:r>
      <w:proofErr w:type="spellStart"/>
      <w:r w:rsidRPr="00FC3BFA">
        <w:rPr>
          <w:b/>
        </w:rPr>
        <w:t>Subitem</w:t>
      </w:r>
      <w:proofErr w:type="spellEnd"/>
      <w:r w:rsidRPr="00FC3BFA">
        <w:rPr>
          <w:b/>
        </w:rPr>
        <w:t> </w:t>
      </w:r>
      <w:proofErr w:type="gramStart"/>
      <w:r w:rsidRPr="00FC3BFA">
        <w:rPr>
          <w:b/>
        </w:rPr>
        <w:t>1127AA(</w:t>
      </w:r>
      <w:proofErr w:type="gramEnd"/>
      <w:r w:rsidRPr="00FC3BFA">
        <w:rPr>
          <w:b/>
        </w:rPr>
        <w:t>3) of Schedule 1 (after table item 4)</w:t>
      </w:r>
    </w:p>
    <w:p w14:paraId="05B2FD97" w14:textId="77777777" w:rsidR="00FB41CE" w:rsidRPr="00FC3BFA" w:rsidRDefault="00FB41CE" w:rsidP="00FB41CE">
      <w:pPr>
        <w:spacing w:before="0"/>
        <w:textAlignment w:val="baseline"/>
        <w:rPr>
          <w:b/>
        </w:rPr>
      </w:pPr>
    </w:p>
    <w:p w14:paraId="3EB74B6B" w14:textId="79194FD5" w:rsidR="00FB41CE" w:rsidRPr="00FC3BFA" w:rsidRDefault="00FB41CE" w:rsidP="00FB41CE">
      <w:pPr>
        <w:tabs>
          <w:tab w:val="left" w:pos="345"/>
        </w:tabs>
        <w:spacing w:before="0"/>
        <w:ind w:right="43"/>
        <w:rPr>
          <w:bCs/>
        </w:rPr>
      </w:pPr>
      <w:r w:rsidRPr="00FC3BFA">
        <w:rPr>
          <w:bCs/>
        </w:rPr>
        <w:t>This item amends the application validity requirement for the RoS</w:t>
      </w:r>
      <w:r w:rsidR="005B5D38" w:rsidRPr="00FC3BFA">
        <w:rPr>
          <w:bCs/>
        </w:rPr>
        <w:t xml:space="preserve"> visa</w:t>
      </w:r>
      <w:r w:rsidRPr="00FC3BFA">
        <w:rPr>
          <w:bCs/>
        </w:rPr>
        <w:t xml:space="preserve"> as set out in item 1127AA of Schedule 1 to the </w:t>
      </w:r>
      <w:r w:rsidR="003D65FB" w:rsidRPr="00FC3BFA">
        <w:rPr>
          <w:bCs/>
        </w:rPr>
        <w:t xml:space="preserve">Migration </w:t>
      </w:r>
      <w:r w:rsidRPr="00FC3BFA">
        <w:rPr>
          <w:bCs/>
        </w:rPr>
        <w:t xml:space="preserve">Regulations. A new table item 4A is inserted in the table at </w:t>
      </w:r>
      <w:proofErr w:type="spellStart"/>
      <w:r w:rsidRPr="00FC3BFA">
        <w:rPr>
          <w:bCs/>
        </w:rPr>
        <w:t>subitem</w:t>
      </w:r>
      <w:proofErr w:type="spellEnd"/>
      <w:r w:rsidRPr="00FC3BFA">
        <w:rPr>
          <w:bCs/>
        </w:rPr>
        <w:t xml:space="preserve"> </w:t>
      </w:r>
      <w:proofErr w:type="gramStart"/>
      <w:r w:rsidRPr="00FC3BFA">
        <w:rPr>
          <w:bCs/>
        </w:rPr>
        <w:t>1127AA(</w:t>
      </w:r>
      <w:proofErr w:type="gramEnd"/>
      <w:r w:rsidRPr="00FC3BFA">
        <w:rPr>
          <w:bCs/>
        </w:rPr>
        <w:t xml:space="preserve">3). Table item 4A expands eligibility to apply for the RoS </w:t>
      </w:r>
      <w:r w:rsidR="005B5D38" w:rsidRPr="00FC3BFA">
        <w:rPr>
          <w:bCs/>
        </w:rPr>
        <w:t xml:space="preserve">visa </w:t>
      </w:r>
      <w:r w:rsidRPr="00FC3BFA">
        <w:rPr>
          <w:bCs/>
        </w:rPr>
        <w:t xml:space="preserve">to include persons who held a TPV or SHEV on the </w:t>
      </w:r>
      <w:r w:rsidRPr="00FC3BFA">
        <w:rPr>
          <w:bCs/>
          <w:i/>
        </w:rPr>
        <w:t>TPV/SHEV transition day</w:t>
      </w:r>
      <w:r w:rsidRPr="00FC3BFA">
        <w:rPr>
          <w:bCs/>
        </w:rPr>
        <w:t xml:space="preserve">, but who did not apply for the RoS </w:t>
      </w:r>
      <w:r w:rsidR="005B5D38" w:rsidRPr="00FC3BFA">
        <w:rPr>
          <w:bCs/>
        </w:rPr>
        <w:t xml:space="preserve">visa </w:t>
      </w:r>
      <w:r w:rsidRPr="00FC3BFA">
        <w:rPr>
          <w:bCs/>
        </w:rPr>
        <w:t xml:space="preserve">before that visa </w:t>
      </w:r>
      <w:r w:rsidR="00B015BF" w:rsidRPr="00FC3BFA">
        <w:rPr>
          <w:bCs/>
        </w:rPr>
        <w:t>ceased</w:t>
      </w:r>
      <w:r w:rsidRPr="00FC3BFA">
        <w:rPr>
          <w:bCs/>
        </w:rPr>
        <w:t>.</w:t>
      </w:r>
    </w:p>
    <w:p w14:paraId="18D51F3D" w14:textId="77777777" w:rsidR="00FB41CE" w:rsidRPr="00FC3BFA" w:rsidRDefault="00FB41CE" w:rsidP="00FB41CE">
      <w:pPr>
        <w:tabs>
          <w:tab w:val="left" w:pos="345"/>
        </w:tabs>
        <w:spacing w:before="0"/>
        <w:ind w:right="43"/>
        <w:rPr>
          <w:bCs/>
        </w:rPr>
      </w:pPr>
    </w:p>
    <w:p w14:paraId="431C390F" w14:textId="753AE8DD" w:rsidR="00FB41CE" w:rsidRPr="00FC3BFA" w:rsidRDefault="00FB41CE" w:rsidP="00FB41CE">
      <w:pPr>
        <w:pStyle w:val="DINumberedParagraph"/>
        <w:numPr>
          <w:ilvl w:val="0"/>
          <w:numId w:val="0"/>
        </w:numPr>
        <w:spacing w:after="0"/>
        <w:rPr>
          <w:rFonts w:ascii="Times New Roman" w:hAnsi="Times New Roman" w:cs="Times New Roman"/>
          <w:color w:val="000000" w:themeColor="text1"/>
        </w:rPr>
      </w:pPr>
      <w:r w:rsidRPr="00FC3BFA">
        <w:rPr>
          <w:rFonts w:ascii="Times New Roman" w:hAnsi="Times New Roman" w:cs="Times New Roman"/>
          <w:color w:val="000000" w:themeColor="text1"/>
        </w:rPr>
        <w:t xml:space="preserve">The background to the need for this change is that table items 4 and 5 did not cover every permutation of persons who had held a TPV or SHEV and who </w:t>
      </w:r>
      <w:proofErr w:type="gramStart"/>
      <w:r w:rsidRPr="00FC3BFA">
        <w:rPr>
          <w:rFonts w:ascii="Times New Roman" w:hAnsi="Times New Roman" w:cs="Times New Roman"/>
          <w:color w:val="000000" w:themeColor="text1"/>
        </w:rPr>
        <w:t>were intended</w:t>
      </w:r>
      <w:proofErr w:type="gramEnd"/>
      <w:r w:rsidRPr="00FC3BFA">
        <w:rPr>
          <w:rFonts w:ascii="Times New Roman" w:hAnsi="Times New Roman" w:cs="Times New Roman"/>
          <w:color w:val="000000" w:themeColor="text1"/>
        </w:rPr>
        <w:t xml:space="preserve"> to be able to apply for a RoS</w:t>
      </w:r>
      <w:r w:rsidR="005B5D38" w:rsidRPr="00FC3BFA">
        <w:rPr>
          <w:rFonts w:ascii="Times New Roman" w:hAnsi="Times New Roman" w:cs="Times New Roman"/>
          <w:color w:val="000000" w:themeColor="text1"/>
        </w:rPr>
        <w:t xml:space="preserve"> visa</w:t>
      </w:r>
      <w:r w:rsidRPr="00FC3BFA">
        <w:rPr>
          <w:rFonts w:ascii="Times New Roman" w:hAnsi="Times New Roman" w:cs="Times New Roman"/>
          <w:color w:val="000000" w:themeColor="text1"/>
        </w:rPr>
        <w:t xml:space="preserve">. Table item 5 covered every person who did not hold a TPV or SHEV on the </w:t>
      </w:r>
      <w:r w:rsidRPr="00FC3BFA">
        <w:rPr>
          <w:rFonts w:ascii="Times New Roman" w:hAnsi="Times New Roman" w:cs="Times New Roman"/>
          <w:i/>
          <w:color w:val="000000" w:themeColor="text1"/>
        </w:rPr>
        <w:t>TPV/SHEV transition day</w:t>
      </w:r>
      <w:r w:rsidRPr="00FC3BFA">
        <w:rPr>
          <w:rFonts w:ascii="Times New Roman" w:hAnsi="Times New Roman" w:cs="Times New Roman"/>
          <w:color w:val="000000" w:themeColor="text1"/>
        </w:rPr>
        <w:t xml:space="preserve">, but who had held a TPV or SHEV at an earlier time. However, table item 4 only covered a subset of the cohort who held a TPV or SHEV on the </w:t>
      </w:r>
      <w:r w:rsidRPr="00FC3BFA">
        <w:rPr>
          <w:rFonts w:ascii="Times New Roman" w:hAnsi="Times New Roman" w:cs="Times New Roman"/>
          <w:i/>
          <w:color w:val="000000" w:themeColor="text1"/>
        </w:rPr>
        <w:t>TPV/SHEV transition day</w:t>
      </w:r>
      <w:r w:rsidRPr="00FC3BFA">
        <w:rPr>
          <w:rFonts w:ascii="Times New Roman" w:hAnsi="Times New Roman" w:cs="Times New Roman"/>
          <w:color w:val="000000" w:themeColor="text1"/>
        </w:rPr>
        <w:t>. The subset is persons who continue to hold the TPV or SHEV when they apply for the RoS</w:t>
      </w:r>
      <w:r w:rsidR="005B5D38" w:rsidRPr="00FC3BFA">
        <w:rPr>
          <w:rFonts w:ascii="Times New Roman" w:hAnsi="Times New Roman" w:cs="Times New Roman"/>
          <w:color w:val="000000" w:themeColor="text1"/>
        </w:rPr>
        <w:t xml:space="preserve"> visa</w:t>
      </w:r>
      <w:r w:rsidRPr="00FC3BFA">
        <w:rPr>
          <w:rFonts w:ascii="Times New Roman" w:hAnsi="Times New Roman" w:cs="Times New Roman"/>
          <w:color w:val="000000" w:themeColor="text1"/>
        </w:rPr>
        <w:t xml:space="preserve">. The table did not cover persons whose TPV or SHEV </w:t>
      </w:r>
      <w:r w:rsidR="00B015BF" w:rsidRPr="00FC3BFA">
        <w:rPr>
          <w:rFonts w:ascii="Times New Roman" w:hAnsi="Times New Roman" w:cs="Times New Roman"/>
          <w:color w:val="000000" w:themeColor="text1"/>
        </w:rPr>
        <w:t>ceased</w:t>
      </w:r>
      <w:r w:rsidRPr="00FC3BFA">
        <w:rPr>
          <w:rFonts w:ascii="Times New Roman" w:hAnsi="Times New Roman" w:cs="Times New Roman"/>
          <w:color w:val="000000" w:themeColor="text1"/>
        </w:rPr>
        <w:t xml:space="preserve"> on or after the </w:t>
      </w:r>
      <w:r w:rsidRPr="00FC3BFA">
        <w:rPr>
          <w:rFonts w:ascii="Times New Roman" w:hAnsi="Times New Roman" w:cs="Times New Roman"/>
          <w:i/>
          <w:color w:val="000000" w:themeColor="text1"/>
        </w:rPr>
        <w:t>TPV/SHEV transition day</w:t>
      </w:r>
      <w:r w:rsidRPr="00FC3BFA">
        <w:rPr>
          <w:rFonts w:ascii="Times New Roman" w:hAnsi="Times New Roman" w:cs="Times New Roman"/>
          <w:color w:val="000000" w:themeColor="text1"/>
        </w:rPr>
        <w:t xml:space="preserve"> and before the application for the RoS </w:t>
      </w:r>
      <w:r w:rsidR="005B5D38" w:rsidRPr="00FC3BFA">
        <w:rPr>
          <w:rFonts w:ascii="Times New Roman" w:hAnsi="Times New Roman" w:cs="Times New Roman"/>
          <w:color w:val="000000" w:themeColor="text1"/>
        </w:rPr>
        <w:t xml:space="preserve">visa </w:t>
      </w:r>
      <w:proofErr w:type="gramStart"/>
      <w:r w:rsidRPr="00FC3BFA">
        <w:rPr>
          <w:rFonts w:ascii="Times New Roman" w:hAnsi="Times New Roman" w:cs="Times New Roman"/>
          <w:color w:val="000000" w:themeColor="text1"/>
        </w:rPr>
        <w:t>was made</w:t>
      </w:r>
      <w:proofErr w:type="gramEnd"/>
      <w:r w:rsidRPr="00FC3BFA">
        <w:rPr>
          <w:rFonts w:ascii="Times New Roman" w:hAnsi="Times New Roman" w:cs="Times New Roman"/>
          <w:color w:val="000000" w:themeColor="text1"/>
        </w:rPr>
        <w:t>. The amendment covers that cohort and ensures that they are able to apply for the RoS</w:t>
      </w:r>
      <w:r w:rsidR="005B5D38" w:rsidRPr="00FC3BFA">
        <w:rPr>
          <w:rFonts w:ascii="Times New Roman" w:hAnsi="Times New Roman" w:cs="Times New Roman"/>
          <w:color w:val="000000" w:themeColor="text1"/>
        </w:rPr>
        <w:t xml:space="preserve"> visa</w:t>
      </w:r>
      <w:r w:rsidRPr="00FC3BFA">
        <w:rPr>
          <w:rFonts w:ascii="Times New Roman" w:hAnsi="Times New Roman" w:cs="Times New Roman"/>
          <w:color w:val="000000" w:themeColor="text1"/>
        </w:rPr>
        <w:t>.</w:t>
      </w:r>
    </w:p>
    <w:p w14:paraId="700465CF" w14:textId="73C2BC65" w:rsidR="00B015BF" w:rsidRPr="00FC3BFA" w:rsidRDefault="00B015BF" w:rsidP="00FB41CE">
      <w:pPr>
        <w:pStyle w:val="DINumberedParagraph"/>
        <w:numPr>
          <w:ilvl w:val="0"/>
          <w:numId w:val="0"/>
        </w:numPr>
        <w:spacing w:after="0"/>
        <w:rPr>
          <w:rFonts w:ascii="Times New Roman" w:hAnsi="Times New Roman" w:cs="Times New Roman"/>
          <w:color w:val="000000" w:themeColor="text1"/>
        </w:rPr>
      </w:pPr>
    </w:p>
    <w:p w14:paraId="0A3CC5F2" w14:textId="77777777" w:rsidR="00B015BF" w:rsidRPr="00FC3BFA" w:rsidRDefault="00B015BF" w:rsidP="00B015BF">
      <w:pPr>
        <w:pStyle w:val="DINumberedParagraph"/>
        <w:numPr>
          <w:ilvl w:val="0"/>
          <w:numId w:val="0"/>
        </w:numPr>
        <w:spacing w:after="0"/>
        <w:rPr>
          <w:rFonts w:ascii="Times New Roman" w:hAnsi="Times New Roman" w:cs="Times New Roman"/>
          <w:color w:val="000000" w:themeColor="text1"/>
        </w:rPr>
      </w:pPr>
      <w:r w:rsidRPr="00FC3BFA">
        <w:rPr>
          <w:rFonts w:ascii="Times New Roman" w:hAnsi="Times New Roman" w:cs="Times New Roman"/>
          <w:color w:val="000000" w:themeColor="text1"/>
        </w:rPr>
        <w:t xml:space="preserve">Persons who held a TPV or SHEV on the </w:t>
      </w:r>
      <w:r w:rsidRPr="00FC3BFA">
        <w:rPr>
          <w:rFonts w:ascii="Times New Roman" w:hAnsi="Times New Roman" w:cs="Times New Roman"/>
          <w:i/>
          <w:color w:val="000000" w:themeColor="text1"/>
        </w:rPr>
        <w:t>TPV/SHEV transition day</w:t>
      </w:r>
      <w:r w:rsidRPr="00FC3BFA">
        <w:rPr>
          <w:rFonts w:ascii="Times New Roman" w:hAnsi="Times New Roman" w:cs="Times New Roman"/>
          <w:color w:val="000000" w:themeColor="text1"/>
        </w:rPr>
        <w:t xml:space="preserve"> which ceased after that day, who have since had an application for a TPV or SHEV refused and finally determined, will not be able to apply for a RoS visa. </w:t>
      </w:r>
    </w:p>
    <w:p w14:paraId="2CC5BC62" w14:textId="77777777" w:rsidR="00FB41CE" w:rsidRPr="00FC3BFA" w:rsidRDefault="00FB41CE" w:rsidP="00FB41CE">
      <w:pPr>
        <w:tabs>
          <w:tab w:val="left" w:pos="345"/>
        </w:tabs>
        <w:spacing w:before="0"/>
        <w:ind w:right="43"/>
        <w:rPr>
          <w:bCs/>
        </w:rPr>
      </w:pPr>
    </w:p>
    <w:p w14:paraId="38D8BD77" w14:textId="77777777" w:rsidR="00FB41CE" w:rsidRPr="00FC3BFA" w:rsidRDefault="00FB41CE" w:rsidP="00FB41CE">
      <w:pPr>
        <w:spacing w:before="0"/>
        <w:textAlignment w:val="baseline"/>
        <w:rPr>
          <w:b/>
        </w:rPr>
      </w:pPr>
      <w:r w:rsidRPr="00FC3BFA">
        <w:rPr>
          <w:rFonts w:eastAsia="Times New Roman"/>
          <w:b/>
          <w:bCs/>
        </w:rPr>
        <w:t xml:space="preserve">[Item 14] </w:t>
      </w:r>
      <w:r w:rsidRPr="00FC3BFA">
        <w:rPr>
          <w:rFonts w:eastAsia="Times New Roman"/>
          <w:b/>
        </w:rPr>
        <w:t>–</w:t>
      </w:r>
      <w:r w:rsidRPr="00FC3BFA">
        <w:rPr>
          <w:rFonts w:eastAsia="Times New Roman"/>
          <w:b/>
          <w:bCs/>
        </w:rPr>
        <w:t xml:space="preserve"> </w:t>
      </w:r>
      <w:proofErr w:type="spellStart"/>
      <w:r w:rsidRPr="00FC3BFA">
        <w:rPr>
          <w:b/>
        </w:rPr>
        <w:t>Subitem</w:t>
      </w:r>
      <w:proofErr w:type="spellEnd"/>
      <w:r w:rsidRPr="00FC3BFA">
        <w:rPr>
          <w:b/>
        </w:rPr>
        <w:t xml:space="preserve"> </w:t>
      </w:r>
      <w:proofErr w:type="gramStart"/>
      <w:r w:rsidRPr="00FC3BFA">
        <w:rPr>
          <w:b/>
        </w:rPr>
        <w:t>1127AA(</w:t>
      </w:r>
      <w:proofErr w:type="gramEnd"/>
      <w:r w:rsidRPr="00FC3BFA">
        <w:rPr>
          <w:b/>
        </w:rPr>
        <w:t>3) of Schedule 1 (table item 6, column headed “Criterion 1”, paragraph (a))</w:t>
      </w:r>
    </w:p>
    <w:p w14:paraId="6DE94B1B" w14:textId="77777777" w:rsidR="00FB41CE" w:rsidRPr="00FC3BFA" w:rsidRDefault="00FB41CE" w:rsidP="00FB41CE">
      <w:pPr>
        <w:spacing w:before="0"/>
        <w:textAlignment w:val="baseline"/>
        <w:rPr>
          <w:b/>
        </w:rPr>
      </w:pPr>
    </w:p>
    <w:p w14:paraId="29F33296" w14:textId="408AC68F" w:rsidR="00FB41CE" w:rsidRPr="00FC3BFA" w:rsidRDefault="00FB41CE" w:rsidP="00FB41CE">
      <w:pPr>
        <w:tabs>
          <w:tab w:val="left" w:pos="345"/>
        </w:tabs>
        <w:spacing w:before="0"/>
        <w:ind w:right="43"/>
        <w:rPr>
          <w:bCs/>
        </w:rPr>
      </w:pPr>
      <w:r w:rsidRPr="00FC3BFA">
        <w:rPr>
          <w:bCs/>
        </w:rPr>
        <w:lastRenderedPageBreak/>
        <w:t xml:space="preserve">This item amends table item 6 in </w:t>
      </w:r>
      <w:proofErr w:type="spellStart"/>
      <w:r w:rsidRPr="00FC3BFA">
        <w:rPr>
          <w:bCs/>
        </w:rPr>
        <w:t>subitem</w:t>
      </w:r>
      <w:proofErr w:type="spellEnd"/>
      <w:r w:rsidRPr="00FC3BFA">
        <w:rPr>
          <w:bCs/>
        </w:rPr>
        <w:t xml:space="preserve"> </w:t>
      </w:r>
      <w:proofErr w:type="gramStart"/>
      <w:r w:rsidRPr="00FC3BFA">
        <w:rPr>
          <w:bCs/>
        </w:rPr>
        <w:t>1127AA(</w:t>
      </w:r>
      <w:proofErr w:type="gramEnd"/>
      <w:r w:rsidRPr="00FC3BFA">
        <w:rPr>
          <w:bCs/>
        </w:rPr>
        <w:t xml:space="preserve">3) of Schedule 1 to the </w:t>
      </w:r>
      <w:r w:rsidR="003D65FB" w:rsidRPr="00FC3BFA">
        <w:rPr>
          <w:bCs/>
          <w:i/>
        </w:rPr>
        <w:t xml:space="preserve">Migration </w:t>
      </w:r>
      <w:r w:rsidRPr="00FC3BFA">
        <w:rPr>
          <w:bCs/>
          <w:i/>
        </w:rPr>
        <w:t>Regulations</w:t>
      </w:r>
      <w:r w:rsidRPr="00FC3BFA">
        <w:rPr>
          <w:bCs/>
        </w:rPr>
        <w:t>. The amendment, which is consequential to item 13 above, allows an application for the RoS</w:t>
      </w:r>
      <w:r w:rsidR="005B5D38" w:rsidRPr="00FC3BFA">
        <w:rPr>
          <w:bCs/>
        </w:rPr>
        <w:t xml:space="preserve"> visa</w:t>
      </w:r>
      <w:r w:rsidRPr="00FC3BFA">
        <w:rPr>
          <w:bCs/>
        </w:rPr>
        <w:t xml:space="preserve"> to </w:t>
      </w:r>
      <w:proofErr w:type="gramStart"/>
      <w:r w:rsidRPr="00FC3BFA">
        <w:rPr>
          <w:bCs/>
        </w:rPr>
        <w:t>be made</w:t>
      </w:r>
      <w:proofErr w:type="gramEnd"/>
      <w:r w:rsidRPr="00FC3BFA">
        <w:rPr>
          <w:bCs/>
        </w:rPr>
        <w:t xml:space="preserve"> by a child born in Australia to a person covered by new table item 4A.</w:t>
      </w:r>
    </w:p>
    <w:p w14:paraId="71E86DFE" w14:textId="77777777" w:rsidR="00FB41CE" w:rsidRPr="00FC3BFA" w:rsidRDefault="00FB41CE" w:rsidP="00FB41CE">
      <w:pPr>
        <w:spacing w:before="0"/>
        <w:textAlignment w:val="baseline"/>
        <w:rPr>
          <w:rFonts w:eastAsia="Times New Roman"/>
          <w:bCs/>
        </w:rPr>
      </w:pPr>
    </w:p>
    <w:p w14:paraId="7CD0B0BE" w14:textId="77777777" w:rsidR="00FB41CE" w:rsidRPr="00FC3BFA" w:rsidRDefault="00FB41CE" w:rsidP="00FB41CE">
      <w:pPr>
        <w:spacing w:before="0"/>
        <w:textAlignment w:val="baseline"/>
        <w:rPr>
          <w:b/>
        </w:rPr>
      </w:pPr>
      <w:r w:rsidRPr="00FC3BFA">
        <w:rPr>
          <w:rFonts w:eastAsia="Times New Roman"/>
          <w:b/>
          <w:bCs/>
        </w:rPr>
        <w:t xml:space="preserve">[Item 15] </w:t>
      </w:r>
      <w:r w:rsidRPr="00FC3BFA">
        <w:rPr>
          <w:rFonts w:eastAsia="Times New Roman"/>
          <w:b/>
        </w:rPr>
        <w:t>–</w:t>
      </w:r>
      <w:r w:rsidRPr="00FC3BFA">
        <w:rPr>
          <w:rFonts w:eastAsia="Times New Roman"/>
          <w:b/>
          <w:bCs/>
        </w:rPr>
        <w:t xml:space="preserve"> </w:t>
      </w:r>
      <w:r w:rsidRPr="00FC3BFA">
        <w:rPr>
          <w:b/>
        </w:rPr>
        <w:t>Paragraphs 785.221(3</w:t>
      </w:r>
      <w:proofErr w:type="gramStart"/>
      <w:r w:rsidRPr="00FC3BFA">
        <w:rPr>
          <w:b/>
        </w:rPr>
        <w:t>)(</w:t>
      </w:r>
      <w:proofErr w:type="gramEnd"/>
      <w:r w:rsidRPr="00FC3BFA">
        <w:rPr>
          <w:b/>
        </w:rPr>
        <w:t>b) and 785.228(2)(b) of Schedule 2</w:t>
      </w:r>
    </w:p>
    <w:p w14:paraId="6D195272" w14:textId="77777777" w:rsidR="00FB41CE" w:rsidRPr="00FC3BFA" w:rsidRDefault="00FB41CE" w:rsidP="00FB41CE">
      <w:pPr>
        <w:spacing w:before="0"/>
        <w:textAlignment w:val="baseline"/>
        <w:rPr>
          <w:b/>
        </w:rPr>
      </w:pPr>
      <w:r w:rsidRPr="00FC3BFA">
        <w:rPr>
          <w:rFonts w:eastAsia="Times New Roman"/>
          <w:b/>
          <w:bCs/>
        </w:rPr>
        <w:t xml:space="preserve">[Item 16] </w:t>
      </w:r>
      <w:r w:rsidRPr="00FC3BFA">
        <w:rPr>
          <w:rFonts w:eastAsia="Times New Roman"/>
          <w:b/>
        </w:rPr>
        <w:t>–</w:t>
      </w:r>
      <w:r w:rsidRPr="00FC3BFA">
        <w:rPr>
          <w:rFonts w:eastAsia="Times New Roman"/>
          <w:b/>
          <w:bCs/>
        </w:rPr>
        <w:t xml:space="preserve"> </w:t>
      </w:r>
      <w:r w:rsidRPr="00FC3BFA">
        <w:rPr>
          <w:b/>
        </w:rPr>
        <w:t>Paragraphs 790.221(3</w:t>
      </w:r>
      <w:proofErr w:type="gramStart"/>
      <w:r w:rsidRPr="00FC3BFA">
        <w:rPr>
          <w:b/>
        </w:rPr>
        <w:t>)(</w:t>
      </w:r>
      <w:proofErr w:type="gramEnd"/>
      <w:r w:rsidRPr="00FC3BFA">
        <w:rPr>
          <w:b/>
        </w:rPr>
        <w:t>b) and 790.228(2)(b) of Schedule 2</w:t>
      </w:r>
    </w:p>
    <w:p w14:paraId="7F7CCF21" w14:textId="77777777" w:rsidR="00FB41CE" w:rsidRPr="00FC3BFA" w:rsidRDefault="00FB41CE" w:rsidP="00FB41CE">
      <w:pPr>
        <w:spacing w:before="0"/>
        <w:textAlignment w:val="baseline"/>
        <w:rPr>
          <w:b/>
        </w:rPr>
      </w:pPr>
    </w:p>
    <w:p w14:paraId="72231E98" w14:textId="6E4F6297" w:rsidR="00FB41CE" w:rsidRPr="00FC3BFA" w:rsidRDefault="00FB41CE" w:rsidP="00FB41CE">
      <w:pPr>
        <w:spacing w:before="0"/>
        <w:textAlignment w:val="baseline"/>
      </w:pPr>
      <w:r w:rsidRPr="00FC3BFA">
        <w:t xml:space="preserve">These items omit redundant references to the RoS </w:t>
      </w:r>
      <w:r w:rsidR="005B5D38" w:rsidRPr="00FC3BFA">
        <w:t xml:space="preserve">visa </w:t>
      </w:r>
      <w:r w:rsidRPr="00FC3BFA">
        <w:t xml:space="preserve">in the criteria for the grant of the TPV and SHEV in Schedule 2 to the </w:t>
      </w:r>
      <w:r w:rsidR="003D65FB" w:rsidRPr="00FC3BFA">
        <w:t xml:space="preserve">Migration </w:t>
      </w:r>
      <w:r w:rsidRPr="00FC3BFA">
        <w:t>Regulations. Please see the explanation above in relation to items 7 and 10.</w:t>
      </w:r>
    </w:p>
    <w:p w14:paraId="4859A5EE" w14:textId="77777777" w:rsidR="00FB41CE" w:rsidRPr="00FC3BFA" w:rsidRDefault="00FB41CE" w:rsidP="00FB41CE">
      <w:pPr>
        <w:spacing w:before="0"/>
        <w:textAlignment w:val="baseline"/>
      </w:pPr>
    </w:p>
    <w:p w14:paraId="323F66EA" w14:textId="77777777" w:rsidR="00FB41CE" w:rsidRPr="00FC3BFA" w:rsidRDefault="00FB41CE" w:rsidP="00FB41CE">
      <w:pPr>
        <w:spacing w:before="0"/>
        <w:textAlignment w:val="baseline"/>
        <w:rPr>
          <w:rFonts w:eastAsia="Times New Roman"/>
          <w:b/>
          <w:bCs/>
          <w:u w:val="single"/>
        </w:rPr>
      </w:pPr>
      <w:r w:rsidRPr="00FC3BFA">
        <w:rPr>
          <w:rFonts w:eastAsia="Times New Roman"/>
          <w:b/>
          <w:bCs/>
          <w:u w:val="single"/>
        </w:rPr>
        <w:t>Schedule 2—Amendments relating to the identity of certain visa applicants</w:t>
      </w:r>
    </w:p>
    <w:p w14:paraId="455BF57A" w14:textId="77777777" w:rsidR="00FB41CE" w:rsidRPr="00FC3BFA" w:rsidRDefault="00FB41CE" w:rsidP="00FB41CE">
      <w:pPr>
        <w:spacing w:before="0"/>
        <w:textAlignment w:val="baseline"/>
        <w:rPr>
          <w:rFonts w:eastAsia="Times New Roman"/>
          <w:b/>
          <w:bCs/>
        </w:rPr>
      </w:pPr>
      <w:r w:rsidRPr="00FC3BFA">
        <w:rPr>
          <w:rFonts w:eastAsia="Times New Roman"/>
          <w:b/>
          <w:bCs/>
        </w:rPr>
        <w:t xml:space="preserve">  </w:t>
      </w:r>
    </w:p>
    <w:p w14:paraId="73E51452" w14:textId="77777777" w:rsidR="00FB41CE" w:rsidRPr="00FC3BFA" w:rsidRDefault="00FB41CE" w:rsidP="00FB41CE">
      <w:pPr>
        <w:spacing w:before="0"/>
        <w:textAlignment w:val="baseline"/>
        <w:rPr>
          <w:rFonts w:eastAsia="Times New Roman"/>
          <w:b/>
          <w:bCs/>
          <w:i/>
        </w:rPr>
      </w:pPr>
      <w:r w:rsidRPr="00FC3BFA">
        <w:rPr>
          <w:rFonts w:eastAsia="Times New Roman"/>
          <w:b/>
          <w:bCs/>
          <w:i/>
        </w:rPr>
        <w:t>Migration Regulations 1994</w:t>
      </w:r>
    </w:p>
    <w:p w14:paraId="3649872C" w14:textId="77777777" w:rsidR="00FB41CE" w:rsidRPr="00FC3BFA" w:rsidRDefault="00FB41CE" w:rsidP="00FB41CE">
      <w:pPr>
        <w:spacing w:before="0"/>
        <w:textAlignment w:val="baseline"/>
        <w:rPr>
          <w:rFonts w:eastAsia="Times New Roman"/>
          <w:b/>
          <w:bCs/>
        </w:rPr>
      </w:pPr>
    </w:p>
    <w:p w14:paraId="3DD386B7" w14:textId="77777777" w:rsidR="00FB41CE" w:rsidRPr="00FC3BFA" w:rsidRDefault="00FB41CE" w:rsidP="00FB41CE">
      <w:pPr>
        <w:spacing w:before="0"/>
        <w:textAlignment w:val="baseline"/>
        <w:rPr>
          <w:rFonts w:eastAsia="Times New Roman"/>
          <w:b/>
          <w:bCs/>
        </w:rPr>
      </w:pPr>
      <w:r w:rsidRPr="00FC3BFA">
        <w:rPr>
          <w:rFonts w:eastAsia="Times New Roman"/>
          <w:b/>
          <w:bCs/>
        </w:rPr>
        <w:t xml:space="preserve">[Item 1] </w:t>
      </w:r>
      <w:r w:rsidRPr="00FC3BFA">
        <w:rPr>
          <w:rFonts w:eastAsia="Times New Roman"/>
          <w:b/>
        </w:rPr>
        <w:t xml:space="preserve">– </w:t>
      </w:r>
      <w:r w:rsidRPr="00FC3BFA">
        <w:rPr>
          <w:rFonts w:eastAsia="Times New Roman"/>
          <w:b/>
          <w:bCs/>
        </w:rPr>
        <w:t>At the end of Subdivision 851.22 of Schedule 2</w:t>
      </w:r>
    </w:p>
    <w:p w14:paraId="76E3EB40" w14:textId="77777777" w:rsidR="00FB41CE" w:rsidRPr="00FC3BFA" w:rsidRDefault="00FB41CE" w:rsidP="00FB41CE">
      <w:pPr>
        <w:spacing w:before="0"/>
        <w:textAlignment w:val="baseline"/>
        <w:rPr>
          <w:rFonts w:eastAsia="Times New Roman"/>
          <w:bCs/>
        </w:rPr>
      </w:pPr>
    </w:p>
    <w:p w14:paraId="20C4EF1D" w14:textId="7B9D1D43" w:rsidR="00FB41CE" w:rsidRPr="00FC3BFA" w:rsidRDefault="00FB41CE" w:rsidP="00FB41CE">
      <w:pPr>
        <w:spacing w:before="0"/>
        <w:textAlignment w:val="baseline"/>
        <w:rPr>
          <w:rFonts w:eastAsia="Times New Roman"/>
          <w:bCs/>
        </w:rPr>
      </w:pPr>
      <w:r w:rsidRPr="00FC3BFA">
        <w:rPr>
          <w:rFonts w:eastAsia="Times New Roman"/>
          <w:bCs/>
        </w:rPr>
        <w:t>This item inserts two new clauses into the criteria for the grant of a RoS</w:t>
      </w:r>
      <w:r w:rsidR="00585FDB" w:rsidRPr="00FC3BFA">
        <w:rPr>
          <w:rFonts w:eastAsia="Times New Roman"/>
          <w:bCs/>
        </w:rPr>
        <w:t xml:space="preserve"> visa</w:t>
      </w:r>
      <w:r w:rsidRPr="00FC3BFA">
        <w:rPr>
          <w:rFonts w:eastAsia="Times New Roman"/>
          <w:bCs/>
        </w:rPr>
        <w:t>. These additional criteria must be satisfied at time of decision in relation to the application for the RoS</w:t>
      </w:r>
      <w:r w:rsidR="00585FDB" w:rsidRPr="00FC3BFA">
        <w:rPr>
          <w:rFonts w:eastAsia="Times New Roman"/>
          <w:bCs/>
        </w:rPr>
        <w:t xml:space="preserve"> visa</w:t>
      </w:r>
      <w:r w:rsidRPr="00FC3BFA">
        <w:rPr>
          <w:rFonts w:eastAsia="Times New Roman"/>
          <w:bCs/>
        </w:rPr>
        <w:t>.</w:t>
      </w:r>
    </w:p>
    <w:p w14:paraId="3E15DE90" w14:textId="77777777" w:rsidR="00FB41CE" w:rsidRPr="00FC3BFA" w:rsidRDefault="00FB41CE" w:rsidP="00FB41CE">
      <w:pPr>
        <w:spacing w:before="0"/>
        <w:textAlignment w:val="baseline"/>
        <w:rPr>
          <w:rFonts w:eastAsia="Times New Roman"/>
          <w:bCs/>
        </w:rPr>
      </w:pPr>
    </w:p>
    <w:p w14:paraId="68080889" w14:textId="01AE8ACE" w:rsidR="00FB41CE" w:rsidRPr="00FC3BFA" w:rsidRDefault="00FB41CE" w:rsidP="00FB41CE">
      <w:pPr>
        <w:spacing w:before="0"/>
        <w:textAlignment w:val="baseline"/>
        <w:rPr>
          <w:rFonts w:eastAsia="Times New Roman"/>
          <w:bCs/>
        </w:rPr>
      </w:pPr>
      <w:r w:rsidRPr="00FC3BFA">
        <w:rPr>
          <w:rFonts w:eastAsia="Times New Roman"/>
          <w:bCs/>
        </w:rPr>
        <w:t>The purpose of the new clauses (clause 851.228 and 851.229) is to allow the Minister to take action to confirm the identity of applicants for the RoS</w:t>
      </w:r>
      <w:r w:rsidR="00585FDB" w:rsidRPr="00FC3BFA">
        <w:rPr>
          <w:rFonts w:eastAsia="Times New Roman"/>
          <w:bCs/>
        </w:rPr>
        <w:t xml:space="preserve"> visa</w:t>
      </w:r>
      <w:r w:rsidRPr="00FC3BFA">
        <w:rPr>
          <w:rFonts w:eastAsia="Times New Roman"/>
          <w:bCs/>
        </w:rPr>
        <w:t xml:space="preserve">, where this is necessary, and to respond to any cases of identity fraud that </w:t>
      </w:r>
      <w:proofErr w:type="gramStart"/>
      <w:r w:rsidRPr="00FC3BFA">
        <w:rPr>
          <w:rFonts w:eastAsia="Times New Roman"/>
          <w:bCs/>
        </w:rPr>
        <w:t xml:space="preserve">are identified </w:t>
      </w:r>
      <w:r w:rsidR="00585FDB" w:rsidRPr="00FC3BFA">
        <w:rPr>
          <w:rFonts w:eastAsia="Times New Roman"/>
          <w:bCs/>
        </w:rPr>
        <w:t xml:space="preserve">or confirmed </w:t>
      </w:r>
      <w:r w:rsidRPr="00FC3BFA">
        <w:rPr>
          <w:rFonts w:eastAsia="Times New Roman"/>
          <w:bCs/>
        </w:rPr>
        <w:t>during this process</w:t>
      </w:r>
      <w:proofErr w:type="gramEnd"/>
      <w:r w:rsidRPr="00FC3BFA">
        <w:rPr>
          <w:rFonts w:eastAsia="Times New Roman"/>
          <w:bCs/>
        </w:rPr>
        <w:t xml:space="preserve">.  </w:t>
      </w:r>
    </w:p>
    <w:p w14:paraId="173C61E3" w14:textId="77777777" w:rsidR="00FB41CE" w:rsidRPr="00FC3BFA" w:rsidRDefault="00FB41CE" w:rsidP="00FB41CE">
      <w:pPr>
        <w:spacing w:before="0"/>
        <w:textAlignment w:val="baseline"/>
        <w:rPr>
          <w:rFonts w:eastAsia="Times New Roman"/>
          <w:bCs/>
        </w:rPr>
      </w:pPr>
    </w:p>
    <w:p w14:paraId="02840D72" w14:textId="1763C07A" w:rsidR="00FB41CE" w:rsidRPr="00FC3BFA" w:rsidRDefault="00FB41CE" w:rsidP="00FB41CE">
      <w:pPr>
        <w:spacing w:before="0"/>
        <w:textAlignment w:val="baseline"/>
        <w:rPr>
          <w:rFonts w:eastAsia="Times New Roman"/>
          <w:bCs/>
        </w:rPr>
      </w:pPr>
      <w:r w:rsidRPr="00FC3BFA">
        <w:rPr>
          <w:rFonts w:eastAsia="Times New Roman"/>
          <w:bCs/>
        </w:rPr>
        <w:lastRenderedPageBreak/>
        <w:t xml:space="preserve">Clause 851.228 imposes an obligation on RoS </w:t>
      </w:r>
      <w:r w:rsidR="00585FDB" w:rsidRPr="00FC3BFA">
        <w:rPr>
          <w:rFonts w:eastAsia="Times New Roman"/>
          <w:bCs/>
        </w:rPr>
        <w:t xml:space="preserve">visa </w:t>
      </w:r>
      <w:r w:rsidRPr="00FC3BFA">
        <w:rPr>
          <w:rFonts w:eastAsia="Times New Roman"/>
          <w:bCs/>
        </w:rPr>
        <w:t xml:space="preserve">applicants to co-operate in the provision of identity related information, when </w:t>
      </w:r>
      <w:r w:rsidR="003D65FB" w:rsidRPr="00FC3BFA">
        <w:rPr>
          <w:rFonts w:eastAsia="Times New Roman"/>
          <w:bCs/>
        </w:rPr>
        <w:t xml:space="preserve">the applicant </w:t>
      </w:r>
      <w:proofErr w:type="gramStart"/>
      <w:r w:rsidR="003D65FB" w:rsidRPr="00FC3BFA">
        <w:rPr>
          <w:rFonts w:eastAsia="Times New Roman"/>
          <w:bCs/>
        </w:rPr>
        <w:t>has been invited</w:t>
      </w:r>
      <w:proofErr w:type="gramEnd"/>
      <w:r w:rsidR="003D65FB" w:rsidRPr="00FC3BFA">
        <w:rPr>
          <w:rFonts w:eastAsia="Times New Roman"/>
          <w:bCs/>
        </w:rPr>
        <w:t xml:space="preserve"> by the Minister to give this information</w:t>
      </w:r>
      <w:r w:rsidRPr="00FC3BFA">
        <w:rPr>
          <w:rFonts w:eastAsia="Times New Roman"/>
          <w:bCs/>
        </w:rPr>
        <w:t xml:space="preserve"> pursuant to section 56 of the Act.</w:t>
      </w:r>
    </w:p>
    <w:p w14:paraId="1F0488EF" w14:textId="77777777" w:rsidR="00FB41CE" w:rsidRPr="00FC3BFA" w:rsidRDefault="00FB41CE" w:rsidP="00FB41CE">
      <w:pPr>
        <w:spacing w:before="0"/>
        <w:textAlignment w:val="baseline"/>
        <w:rPr>
          <w:rFonts w:eastAsia="Times New Roman"/>
          <w:bCs/>
        </w:rPr>
      </w:pPr>
    </w:p>
    <w:p w14:paraId="0C060D59" w14:textId="16DF9CA8" w:rsidR="00FB41CE" w:rsidRPr="00FC3BFA" w:rsidRDefault="00FB41CE" w:rsidP="00FB41CE">
      <w:pPr>
        <w:spacing w:before="0"/>
        <w:textAlignment w:val="baseline"/>
        <w:rPr>
          <w:rFonts w:eastAsia="Times New Roman"/>
          <w:bCs/>
        </w:rPr>
      </w:pPr>
      <w:r w:rsidRPr="00FC3BFA">
        <w:rPr>
          <w:rFonts w:eastAsia="Times New Roman"/>
          <w:bCs/>
        </w:rPr>
        <w:t>Clause 851.229 imposes additional visa criteria which must be met in those cases where, following the re</w:t>
      </w:r>
      <w:r w:rsidR="00221D26" w:rsidRPr="00FC3BFA">
        <w:rPr>
          <w:rFonts w:eastAsia="Times New Roman"/>
          <w:bCs/>
        </w:rPr>
        <w:t>quest for, and consideration of</w:t>
      </w:r>
      <w:r w:rsidRPr="00FC3BFA">
        <w:rPr>
          <w:rFonts w:eastAsia="Times New Roman"/>
          <w:bCs/>
        </w:rPr>
        <w:t>, identity related information, the Minister is satisfied that there are substantial</w:t>
      </w:r>
      <w:r w:rsidR="00221D26" w:rsidRPr="00FC3BFA">
        <w:rPr>
          <w:rFonts w:eastAsia="Times New Roman"/>
          <w:bCs/>
        </w:rPr>
        <w:t xml:space="preserve"> concerns with previous findings in relation to the identity of TPV or SHEV applicants</w:t>
      </w:r>
      <w:r w:rsidRPr="00FC3BFA">
        <w:rPr>
          <w:rFonts w:eastAsia="Times New Roman"/>
          <w:bCs/>
        </w:rPr>
        <w:t xml:space="preserve">. </w:t>
      </w:r>
    </w:p>
    <w:p w14:paraId="5F3AD59D" w14:textId="77777777" w:rsidR="00FB41CE" w:rsidRPr="00FC3BFA" w:rsidRDefault="00FB41CE" w:rsidP="00FB41CE">
      <w:pPr>
        <w:spacing w:before="0"/>
        <w:textAlignment w:val="baseline"/>
        <w:rPr>
          <w:rFonts w:eastAsia="Times New Roman"/>
          <w:bCs/>
        </w:rPr>
      </w:pPr>
    </w:p>
    <w:p w14:paraId="6F21D068" w14:textId="77777777" w:rsidR="00FB41CE" w:rsidRPr="00FC3BFA" w:rsidRDefault="00FB41CE" w:rsidP="00FB41CE">
      <w:pPr>
        <w:spacing w:before="0"/>
        <w:textAlignment w:val="baseline"/>
        <w:rPr>
          <w:rFonts w:eastAsia="Times New Roman"/>
          <w:bCs/>
        </w:rPr>
      </w:pPr>
      <w:r w:rsidRPr="00FC3BFA">
        <w:rPr>
          <w:rFonts w:eastAsia="Times New Roman"/>
          <w:bCs/>
        </w:rPr>
        <w:t>Further details are set out below.</w:t>
      </w:r>
    </w:p>
    <w:p w14:paraId="7F4526F4" w14:textId="77777777" w:rsidR="00FB41CE" w:rsidRPr="00FC3BFA" w:rsidRDefault="00FB41CE" w:rsidP="00FB41CE">
      <w:pPr>
        <w:spacing w:before="0"/>
        <w:textAlignment w:val="baseline"/>
        <w:rPr>
          <w:rFonts w:eastAsia="Times New Roman"/>
          <w:bCs/>
        </w:rPr>
      </w:pPr>
    </w:p>
    <w:p w14:paraId="1AF4648A" w14:textId="77777777" w:rsidR="00FB41CE" w:rsidRPr="00FC3BFA" w:rsidRDefault="00FB41CE" w:rsidP="00FB41CE">
      <w:pPr>
        <w:spacing w:before="0"/>
        <w:textAlignment w:val="baseline"/>
        <w:rPr>
          <w:rFonts w:eastAsia="Times New Roman"/>
          <w:b/>
          <w:bCs/>
          <w:i/>
        </w:rPr>
      </w:pPr>
      <w:r w:rsidRPr="00FC3BFA">
        <w:rPr>
          <w:rFonts w:eastAsia="Times New Roman"/>
          <w:b/>
          <w:bCs/>
          <w:i/>
        </w:rPr>
        <w:t>Clause 851.228</w:t>
      </w:r>
    </w:p>
    <w:p w14:paraId="180588F2" w14:textId="29D0D6B1" w:rsidR="000C1288" w:rsidRPr="00FC3BFA" w:rsidRDefault="000C1288" w:rsidP="000C1288">
      <w:pPr>
        <w:spacing w:before="0"/>
        <w:textAlignment w:val="baseline"/>
        <w:rPr>
          <w:rFonts w:eastAsia="Times New Roman"/>
          <w:bCs/>
        </w:rPr>
      </w:pPr>
    </w:p>
    <w:p w14:paraId="27635C18" w14:textId="06F11E29" w:rsidR="000C1288" w:rsidRPr="00FC3BFA" w:rsidRDefault="000C1288" w:rsidP="000C1288">
      <w:pPr>
        <w:spacing w:before="0"/>
        <w:textAlignment w:val="baseline"/>
        <w:rPr>
          <w:rFonts w:eastAsia="Times New Roman"/>
          <w:bCs/>
        </w:rPr>
      </w:pPr>
      <w:r w:rsidRPr="00FC3BFA">
        <w:rPr>
          <w:rFonts w:eastAsia="Times New Roman"/>
          <w:bCs/>
        </w:rPr>
        <w:t xml:space="preserve">Clause 851.228 contains two distinct criteria relating to identity. Subclause 851.228(2) deals with a RoS visa applicant’s compliance with invitations, under section 56 of the Migration Act, to provide information to establish or confirm the applicant’s identity. Subclause 851.228(4) deals RoS visa applicants who give, or cause to </w:t>
      </w:r>
      <w:proofErr w:type="gramStart"/>
      <w:r w:rsidRPr="00FC3BFA">
        <w:rPr>
          <w:rFonts w:eastAsia="Times New Roman"/>
          <w:bCs/>
        </w:rPr>
        <w:t>be given</w:t>
      </w:r>
      <w:proofErr w:type="gramEnd"/>
      <w:r w:rsidRPr="00FC3BFA">
        <w:rPr>
          <w:rFonts w:eastAsia="Times New Roman"/>
          <w:bCs/>
        </w:rPr>
        <w:t>, bogus documents or information that is false or misleading in a material particular, in relation to the applicant’s identity. These criteria are independent of each other, although they may be related in some cases</w:t>
      </w:r>
      <w:proofErr w:type="gramStart"/>
      <w:r w:rsidRPr="00FC3BFA">
        <w:rPr>
          <w:rFonts w:eastAsia="Times New Roman"/>
          <w:bCs/>
        </w:rPr>
        <w:t>,  for</w:t>
      </w:r>
      <w:proofErr w:type="gramEnd"/>
      <w:r w:rsidRPr="00FC3BFA">
        <w:rPr>
          <w:rFonts w:eastAsia="Times New Roman"/>
          <w:bCs/>
        </w:rPr>
        <w:t xml:space="preserve"> example, an applicant may produce a bogus document in response to a section 56 invitation.</w:t>
      </w:r>
    </w:p>
    <w:p w14:paraId="0AA93291" w14:textId="77777777" w:rsidR="000C1288" w:rsidRPr="00FC3BFA" w:rsidRDefault="000C1288" w:rsidP="00FB41CE">
      <w:pPr>
        <w:spacing w:before="0"/>
        <w:textAlignment w:val="baseline"/>
        <w:rPr>
          <w:rFonts w:eastAsia="Times New Roman"/>
          <w:bCs/>
        </w:rPr>
      </w:pPr>
    </w:p>
    <w:p w14:paraId="21CACC08" w14:textId="556B264D" w:rsidR="00FB41CE" w:rsidRPr="00FC3BFA" w:rsidRDefault="00FB41CE" w:rsidP="00FB41CE">
      <w:pPr>
        <w:spacing w:before="0"/>
        <w:textAlignment w:val="baseline"/>
        <w:rPr>
          <w:rFonts w:eastAsia="Times New Roman"/>
          <w:bCs/>
        </w:rPr>
      </w:pPr>
      <w:r w:rsidRPr="00FC3BFA">
        <w:rPr>
          <w:rFonts w:eastAsia="Times New Roman"/>
          <w:bCs/>
        </w:rPr>
        <w:t xml:space="preserve">Subclause 851.228(1) has the effect that clause 851.228 applies to all applicants who are part of the TPV/SHEV cohort that is being transitioned to permanent residence, whether via a deemed application under regulation 2.08G or </w:t>
      </w:r>
      <w:proofErr w:type="gramStart"/>
      <w:r w:rsidRPr="00FC3BFA">
        <w:rPr>
          <w:rFonts w:eastAsia="Times New Roman"/>
          <w:bCs/>
        </w:rPr>
        <w:t>as a result</w:t>
      </w:r>
      <w:proofErr w:type="gramEnd"/>
      <w:r w:rsidRPr="00FC3BFA">
        <w:rPr>
          <w:rFonts w:eastAsia="Times New Roman"/>
          <w:bCs/>
        </w:rPr>
        <w:t xml:space="preserve"> of an application made directly by the applicant.</w:t>
      </w:r>
    </w:p>
    <w:p w14:paraId="7C020F1E" w14:textId="18689B80" w:rsidR="00FB41CE" w:rsidRPr="00FC3BFA" w:rsidRDefault="00FB41CE" w:rsidP="00FB41CE">
      <w:pPr>
        <w:pStyle w:val="subsection"/>
      </w:pPr>
      <w:r w:rsidRPr="00FC3BFA">
        <w:rPr>
          <w:rFonts w:eastAsia="Times New Roman"/>
          <w:bCs/>
        </w:rPr>
        <w:lastRenderedPageBreak/>
        <w:t xml:space="preserve">Subclause 851.228(2) has the effect that if, when considering the RoS </w:t>
      </w:r>
      <w:r w:rsidR="00221D26" w:rsidRPr="00FC3BFA">
        <w:rPr>
          <w:rFonts w:eastAsia="Times New Roman"/>
          <w:bCs/>
        </w:rPr>
        <w:t xml:space="preserve">visa </w:t>
      </w:r>
      <w:r w:rsidRPr="00FC3BFA">
        <w:rPr>
          <w:rFonts w:eastAsia="Times New Roman"/>
          <w:bCs/>
        </w:rPr>
        <w:t xml:space="preserve">application, the Minister </w:t>
      </w:r>
      <w:r w:rsidR="00221D26" w:rsidRPr="00FC3BFA">
        <w:rPr>
          <w:rFonts w:eastAsia="Times New Roman"/>
          <w:bCs/>
        </w:rPr>
        <w:t>invites</w:t>
      </w:r>
      <w:r w:rsidRPr="00FC3BFA">
        <w:rPr>
          <w:rFonts w:eastAsia="Times New Roman"/>
          <w:bCs/>
        </w:rPr>
        <w:t xml:space="preserve"> the applicant, under section 56 of the </w:t>
      </w:r>
      <w:r w:rsidR="003D65FB" w:rsidRPr="00FC3BFA">
        <w:rPr>
          <w:rFonts w:eastAsia="Times New Roman"/>
          <w:bCs/>
        </w:rPr>
        <w:t xml:space="preserve">Migration </w:t>
      </w:r>
      <w:r w:rsidRPr="00FC3BFA">
        <w:rPr>
          <w:rFonts w:eastAsia="Times New Roman"/>
          <w:bCs/>
        </w:rPr>
        <w:t xml:space="preserve">Act, to give information </w:t>
      </w:r>
      <w:r w:rsidRPr="00FC3BFA">
        <w:t xml:space="preserve">for the purposes of establishing or confirming the applicant’s identity, the applicant must give that information, or cause the information to be given, in accordance with the invitation. For example, </w:t>
      </w:r>
      <w:r w:rsidR="00221D26" w:rsidRPr="00FC3BFA">
        <w:t xml:space="preserve">this may </w:t>
      </w:r>
      <w:r w:rsidR="00251CCD" w:rsidRPr="00FC3BFA">
        <w:t xml:space="preserve">be </w:t>
      </w:r>
      <w:r w:rsidR="00221D26" w:rsidRPr="00FC3BFA">
        <w:t xml:space="preserve">an invitation to give a specific identity document, </w:t>
      </w:r>
      <w:r w:rsidR="00290083" w:rsidRPr="00FC3BFA">
        <w:t xml:space="preserve">or </w:t>
      </w:r>
      <w:r w:rsidR="00221D26" w:rsidRPr="00FC3BFA">
        <w:t>to give information about an element of the applicant’s identity</w:t>
      </w:r>
      <w:r w:rsidR="00290083" w:rsidRPr="00FC3BFA">
        <w:t xml:space="preserve">, </w:t>
      </w:r>
      <w:r w:rsidR="00995E28" w:rsidRPr="00FC3BFA">
        <w:t xml:space="preserve">such as name or date of birth. </w:t>
      </w:r>
      <w:r w:rsidR="00290083" w:rsidRPr="00FC3BFA">
        <w:t>I</w:t>
      </w:r>
      <w:r w:rsidRPr="00FC3BFA">
        <w:t xml:space="preserve">f the applicant does not comply with subclause 851.228(2), and </w:t>
      </w:r>
      <w:proofErr w:type="gramStart"/>
      <w:r w:rsidRPr="00FC3BFA">
        <w:t>is not covered</w:t>
      </w:r>
      <w:proofErr w:type="gramEnd"/>
      <w:r w:rsidRPr="00FC3BFA">
        <w:t xml:space="preserve"> by subclause 851.228(3), the visa application </w:t>
      </w:r>
      <w:r w:rsidR="005018CC" w:rsidRPr="00FC3BFA">
        <w:t>must</w:t>
      </w:r>
      <w:r w:rsidRPr="00FC3BFA">
        <w:t xml:space="preserve"> be refused.</w:t>
      </w:r>
    </w:p>
    <w:p w14:paraId="3E0FD029" w14:textId="00224AD5" w:rsidR="00497BC7" w:rsidRPr="00FC3BFA" w:rsidRDefault="00192537" w:rsidP="00497BC7">
      <w:pPr>
        <w:pStyle w:val="CommentText"/>
        <w:rPr>
          <w:rFonts w:eastAsia="Times New Roman"/>
          <w:bCs/>
          <w:sz w:val="24"/>
          <w:szCs w:val="24"/>
        </w:rPr>
      </w:pPr>
      <w:r w:rsidRPr="00FC3BFA">
        <w:rPr>
          <w:rFonts w:eastAsia="Times New Roman"/>
          <w:bCs/>
          <w:sz w:val="24"/>
          <w:szCs w:val="24"/>
        </w:rPr>
        <w:t>Paragraph</w:t>
      </w:r>
      <w:r w:rsidR="00FB41CE" w:rsidRPr="00FC3BFA">
        <w:rPr>
          <w:rFonts w:eastAsia="Times New Roman"/>
          <w:bCs/>
          <w:sz w:val="24"/>
          <w:szCs w:val="24"/>
        </w:rPr>
        <w:t xml:space="preserve"> 851.228(3)</w:t>
      </w:r>
      <w:r w:rsidR="003D6EFA" w:rsidRPr="00FC3BFA">
        <w:rPr>
          <w:rFonts w:eastAsia="Times New Roman"/>
          <w:bCs/>
          <w:sz w:val="24"/>
          <w:szCs w:val="24"/>
        </w:rPr>
        <w:t>(a)</w:t>
      </w:r>
      <w:r w:rsidR="00FB41CE" w:rsidRPr="00FC3BFA">
        <w:rPr>
          <w:rFonts w:eastAsia="Times New Roman"/>
          <w:bCs/>
          <w:sz w:val="24"/>
          <w:szCs w:val="24"/>
        </w:rPr>
        <w:t xml:space="preserve"> </w:t>
      </w:r>
      <w:r w:rsidR="00251CCD" w:rsidRPr="00FC3BFA">
        <w:rPr>
          <w:rFonts w:eastAsia="Times New Roman"/>
          <w:bCs/>
          <w:sz w:val="24"/>
          <w:szCs w:val="24"/>
        </w:rPr>
        <w:t xml:space="preserve">has the effect </w:t>
      </w:r>
      <w:r w:rsidR="00FB41CE" w:rsidRPr="00FC3BFA">
        <w:rPr>
          <w:rFonts w:eastAsia="Times New Roman"/>
          <w:bCs/>
          <w:sz w:val="24"/>
          <w:szCs w:val="24"/>
        </w:rPr>
        <w:t xml:space="preserve">that the obligation to give the information does not apply if the applicant has a reasonable explanation for refusing or failing to provide the information, provided that the applicant has taken reasonable steps to </w:t>
      </w:r>
      <w:r w:rsidR="003D65FB" w:rsidRPr="00FC3BFA">
        <w:rPr>
          <w:rFonts w:eastAsia="Times New Roman"/>
          <w:bCs/>
          <w:sz w:val="24"/>
          <w:szCs w:val="24"/>
        </w:rPr>
        <w:t xml:space="preserve">give </w:t>
      </w:r>
      <w:r w:rsidR="005018CC" w:rsidRPr="00FC3BFA">
        <w:rPr>
          <w:rFonts w:eastAsia="Times New Roman"/>
          <w:bCs/>
          <w:sz w:val="24"/>
          <w:szCs w:val="24"/>
        </w:rPr>
        <w:t>the information</w:t>
      </w:r>
      <w:r w:rsidR="00FB41CE" w:rsidRPr="00FC3BFA">
        <w:rPr>
          <w:rFonts w:eastAsia="Times New Roman"/>
          <w:bCs/>
          <w:sz w:val="24"/>
          <w:szCs w:val="24"/>
        </w:rPr>
        <w:t xml:space="preserve">. For example, </w:t>
      </w:r>
      <w:r w:rsidR="00497BC7" w:rsidRPr="00FC3BFA">
        <w:rPr>
          <w:rFonts w:eastAsia="Times New Roman"/>
          <w:bCs/>
          <w:sz w:val="24"/>
          <w:szCs w:val="24"/>
        </w:rPr>
        <w:t xml:space="preserve">an applicant may only be able to obtain a particular identity document by requesting it directly from the authorities of the country </w:t>
      </w:r>
      <w:r w:rsidR="00D0198A" w:rsidRPr="00FC3BFA">
        <w:rPr>
          <w:rFonts w:eastAsia="Times New Roman"/>
          <w:bCs/>
          <w:sz w:val="24"/>
          <w:szCs w:val="24"/>
        </w:rPr>
        <w:t>in relation to which they have made protection claims</w:t>
      </w:r>
      <w:r w:rsidR="00497BC7" w:rsidRPr="00FC3BFA">
        <w:rPr>
          <w:rFonts w:eastAsia="Times New Roman"/>
          <w:bCs/>
          <w:sz w:val="24"/>
          <w:szCs w:val="24"/>
        </w:rPr>
        <w:t xml:space="preserve">. </w:t>
      </w:r>
      <w:r w:rsidR="00251CCD" w:rsidRPr="00FC3BFA">
        <w:rPr>
          <w:rFonts w:eastAsia="Times New Roman"/>
          <w:bCs/>
          <w:sz w:val="24"/>
          <w:szCs w:val="24"/>
        </w:rPr>
        <w:t>I</w:t>
      </w:r>
      <w:r w:rsidR="00497BC7" w:rsidRPr="00FC3BFA">
        <w:rPr>
          <w:rFonts w:eastAsia="Times New Roman"/>
          <w:bCs/>
          <w:sz w:val="24"/>
          <w:szCs w:val="24"/>
        </w:rPr>
        <w:t>t may not be reasonable to expect an applicant to contact the authorities of that country to request evidence of their identity, or to request that their family members do so on their behalf.</w:t>
      </w:r>
    </w:p>
    <w:p w14:paraId="74EF1E77" w14:textId="323B6C5D" w:rsidR="00251CCD" w:rsidRPr="00FC3BFA" w:rsidRDefault="00251CCD" w:rsidP="00497BC7">
      <w:pPr>
        <w:pStyle w:val="CommentText"/>
        <w:rPr>
          <w:sz w:val="24"/>
          <w:szCs w:val="24"/>
        </w:rPr>
      </w:pPr>
      <w:r w:rsidRPr="00FC3BFA">
        <w:rPr>
          <w:rFonts w:eastAsia="Times New Roman"/>
          <w:bCs/>
          <w:sz w:val="24"/>
          <w:szCs w:val="24"/>
        </w:rPr>
        <w:t xml:space="preserve">Paragraph 851.228(3)(b) clarifies that the requirements imposed by subclause 851.228(2) only apply to </w:t>
      </w:r>
      <w:r w:rsidR="00B937A6" w:rsidRPr="00FC3BFA">
        <w:rPr>
          <w:rFonts w:eastAsia="Times New Roman"/>
          <w:bCs/>
          <w:sz w:val="24"/>
          <w:szCs w:val="24"/>
        </w:rPr>
        <w:t xml:space="preserve">section 56 invitations issued for </w:t>
      </w:r>
      <w:r w:rsidRPr="00FC3BFA">
        <w:rPr>
          <w:rFonts w:eastAsia="Times New Roman"/>
          <w:bCs/>
          <w:sz w:val="24"/>
          <w:szCs w:val="24"/>
        </w:rPr>
        <w:t xml:space="preserve">converted applications from the time of conversion, i.e. the </w:t>
      </w:r>
      <w:r w:rsidR="000E75FE" w:rsidRPr="00FC3BFA">
        <w:rPr>
          <w:rFonts w:eastAsia="Times New Roman"/>
          <w:bCs/>
          <w:sz w:val="24"/>
          <w:szCs w:val="24"/>
        </w:rPr>
        <w:t>time when</w:t>
      </w:r>
      <w:r w:rsidRPr="00FC3BFA">
        <w:rPr>
          <w:rFonts w:eastAsia="Times New Roman"/>
          <w:bCs/>
          <w:sz w:val="24"/>
          <w:szCs w:val="24"/>
        </w:rPr>
        <w:t xml:space="preserve"> which regulation 2.08G started to apply in relation to the application. This provision has been included because a TPV or SHEV application that is converted to a RoS visa application is taken to have always been a RoS visa application (paragraph </w:t>
      </w:r>
      <w:proofErr w:type="gramStart"/>
      <w:r w:rsidRPr="00FC3BFA">
        <w:rPr>
          <w:rFonts w:eastAsia="Times New Roman"/>
          <w:bCs/>
          <w:sz w:val="24"/>
          <w:szCs w:val="24"/>
        </w:rPr>
        <w:t>2.08G(</w:t>
      </w:r>
      <w:proofErr w:type="gramEnd"/>
      <w:r w:rsidRPr="00FC3BFA">
        <w:rPr>
          <w:rFonts w:eastAsia="Times New Roman"/>
          <w:bCs/>
          <w:sz w:val="24"/>
          <w:szCs w:val="24"/>
        </w:rPr>
        <w:t xml:space="preserve">1)(b)). </w:t>
      </w:r>
      <w:r w:rsidR="00EE41E4" w:rsidRPr="00FC3BFA">
        <w:rPr>
          <w:rFonts w:eastAsia="Times New Roman"/>
          <w:bCs/>
          <w:sz w:val="24"/>
          <w:szCs w:val="24"/>
        </w:rPr>
        <w:t>The effect of paragraph 851.228(3</w:t>
      </w:r>
      <w:proofErr w:type="gramStart"/>
      <w:r w:rsidR="00EE41E4" w:rsidRPr="00FC3BFA">
        <w:rPr>
          <w:rFonts w:eastAsia="Times New Roman"/>
          <w:bCs/>
          <w:sz w:val="24"/>
          <w:szCs w:val="24"/>
        </w:rPr>
        <w:t>)(</w:t>
      </w:r>
      <w:proofErr w:type="gramEnd"/>
      <w:r w:rsidR="00EE41E4" w:rsidRPr="00FC3BFA">
        <w:rPr>
          <w:rFonts w:eastAsia="Times New Roman"/>
          <w:bCs/>
          <w:sz w:val="24"/>
          <w:szCs w:val="24"/>
        </w:rPr>
        <w:t xml:space="preserve">b) is that </w:t>
      </w:r>
      <w:r w:rsidR="00B05087" w:rsidRPr="00FC3BFA">
        <w:rPr>
          <w:rFonts w:eastAsia="Times New Roman"/>
          <w:bCs/>
          <w:sz w:val="24"/>
          <w:szCs w:val="24"/>
        </w:rPr>
        <w:t xml:space="preserve">the obligation </w:t>
      </w:r>
      <w:r w:rsidR="00EE41E4" w:rsidRPr="00FC3BFA">
        <w:rPr>
          <w:rFonts w:eastAsia="Times New Roman"/>
          <w:bCs/>
          <w:sz w:val="24"/>
          <w:szCs w:val="24"/>
        </w:rPr>
        <w:t xml:space="preserve">under subclause 851.228(2) </w:t>
      </w:r>
      <w:r w:rsidR="00B05087" w:rsidRPr="00FC3BFA">
        <w:rPr>
          <w:rFonts w:eastAsia="Times New Roman"/>
          <w:bCs/>
          <w:sz w:val="24"/>
          <w:szCs w:val="24"/>
        </w:rPr>
        <w:t xml:space="preserve">to give  information does not apply if the </w:t>
      </w:r>
      <w:r w:rsidRPr="00FC3BFA">
        <w:rPr>
          <w:rFonts w:eastAsia="Times New Roman"/>
          <w:bCs/>
          <w:sz w:val="24"/>
          <w:szCs w:val="24"/>
        </w:rPr>
        <w:t>invitation</w:t>
      </w:r>
      <w:r w:rsidR="00B05087" w:rsidRPr="00FC3BFA">
        <w:rPr>
          <w:rFonts w:eastAsia="Times New Roman"/>
          <w:bCs/>
          <w:sz w:val="24"/>
          <w:szCs w:val="24"/>
        </w:rPr>
        <w:t xml:space="preserve"> </w:t>
      </w:r>
      <w:r w:rsidR="00EE41E4" w:rsidRPr="00FC3BFA">
        <w:rPr>
          <w:rFonts w:eastAsia="Times New Roman"/>
          <w:bCs/>
          <w:sz w:val="24"/>
          <w:szCs w:val="24"/>
        </w:rPr>
        <w:t xml:space="preserve">under section 56 </w:t>
      </w:r>
      <w:r w:rsidR="00B05087" w:rsidRPr="00FC3BFA">
        <w:rPr>
          <w:rFonts w:eastAsia="Times New Roman"/>
          <w:bCs/>
          <w:sz w:val="24"/>
          <w:szCs w:val="24"/>
        </w:rPr>
        <w:t>was</w:t>
      </w:r>
      <w:r w:rsidRPr="00FC3BFA">
        <w:rPr>
          <w:rFonts w:eastAsia="Times New Roman"/>
          <w:bCs/>
          <w:sz w:val="24"/>
          <w:szCs w:val="24"/>
        </w:rPr>
        <w:t xml:space="preserve"> given before the </w:t>
      </w:r>
      <w:r w:rsidR="00EE41E4" w:rsidRPr="00FC3BFA">
        <w:rPr>
          <w:rFonts w:eastAsia="Times New Roman"/>
          <w:bCs/>
          <w:sz w:val="24"/>
          <w:szCs w:val="24"/>
        </w:rPr>
        <w:t>time</w:t>
      </w:r>
      <w:r w:rsidRPr="00FC3BFA">
        <w:rPr>
          <w:rFonts w:eastAsia="Times New Roman"/>
          <w:bCs/>
          <w:sz w:val="24"/>
          <w:szCs w:val="24"/>
        </w:rPr>
        <w:t xml:space="preserve"> of conversion</w:t>
      </w:r>
      <w:r w:rsidR="004C43E6" w:rsidRPr="00FC3BFA">
        <w:rPr>
          <w:rFonts w:eastAsia="Times New Roman"/>
          <w:bCs/>
          <w:sz w:val="24"/>
          <w:szCs w:val="24"/>
        </w:rPr>
        <w:t>.</w:t>
      </w:r>
    </w:p>
    <w:p w14:paraId="1B0B173C" w14:textId="77777777" w:rsidR="00FB41CE" w:rsidRPr="00FC3BFA" w:rsidRDefault="00FB41CE" w:rsidP="00FB41CE">
      <w:pPr>
        <w:spacing w:before="0"/>
        <w:textAlignment w:val="baseline"/>
        <w:rPr>
          <w:rFonts w:eastAsia="Times New Roman"/>
          <w:bCs/>
        </w:rPr>
      </w:pPr>
    </w:p>
    <w:p w14:paraId="13871A10" w14:textId="3C3B257A" w:rsidR="00FB41CE" w:rsidRPr="00FC3BFA" w:rsidRDefault="00FB41CE" w:rsidP="00FB41CE">
      <w:pPr>
        <w:spacing w:before="0"/>
        <w:textAlignment w:val="baseline"/>
        <w:rPr>
          <w:rFonts w:eastAsia="Times New Roman"/>
          <w:bCs/>
        </w:rPr>
      </w:pPr>
      <w:proofErr w:type="gramStart"/>
      <w:r w:rsidRPr="00FC3BFA">
        <w:rPr>
          <w:rFonts w:eastAsia="Times New Roman"/>
          <w:bCs/>
        </w:rPr>
        <w:lastRenderedPageBreak/>
        <w:t>Subclause 851.228(4) has the effect that a RoS</w:t>
      </w:r>
      <w:r w:rsidR="005B5D38" w:rsidRPr="00FC3BFA">
        <w:rPr>
          <w:rFonts w:eastAsia="Times New Roman"/>
          <w:bCs/>
        </w:rPr>
        <w:t xml:space="preserve"> visa</w:t>
      </w:r>
      <w:r w:rsidRPr="00FC3BFA">
        <w:rPr>
          <w:rFonts w:eastAsia="Times New Roman"/>
          <w:bCs/>
        </w:rPr>
        <w:t xml:space="preserve"> application will be refused if there is evidence before the Minister that the applicant has given, or caused to be given, for the purposes of the RoS</w:t>
      </w:r>
      <w:r w:rsidR="005B5D38" w:rsidRPr="00FC3BFA">
        <w:rPr>
          <w:rFonts w:eastAsia="Times New Roman"/>
          <w:bCs/>
        </w:rPr>
        <w:t xml:space="preserve"> visa</w:t>
      </w:r>
      <w:r w:rsidRPr="00FC3BFA">
        <w:rPr>
          <w:rFonts w:eastAsia="Times New Roman"/>
          <w:bCs/>
        </w:rPr>
        <w:t xml:space="preserve"> application, a bogus document in relation to the applicant’s identity or information that, at the time it was given, was false or misleading in relation to the applicant’s identity.</w:t>
      </w:r>
      <w:proofErr w:type="gramEnd"/>
      <w:r w:rsidRPr="00FC3BFA">
        <w:rPr>
          <w:rFonts w:eastAsia="Times New Roman"/>
          <w:bCs/>
        </w:rPr>
        <w:t xml:space="preserve"> However, visa refusal will not occur </w:t>
      </w:r>
      <w:r w:rsidR="00192537" w:rsidRPr="00FC3BFA">
        <w:rPr>
          <w:rFonts w:eastAsia="Times New Roman"/>
          <w:bCs/>
        </w:rPr>
        <w:t xml:space="preserve">on this basis </w:t>
      </w:r>
      <w:r w:rsidRPr="00FC3BFA">
        <w:rPr>
          <w:rFonts w:eastAsia="Times New Roman"/>
          <w:bCs/>
        </w:rPr>
        <w:t xml:space="preserve">if the Minister is </w:t>
      </w:r>
      <w:proofErr w:type="gramStart"/>
      <w:r w:rsidRPr="00FC3BFA">
        <w:rPr>
          <w:rFonts w:eastAsia="Times New Roman"/>
          <w:bCs/>
        </w:rPr>
        <w:t>satisfied</w:t>
      </w:r>
      <w:proofErr w:type="gramEnd"/>
      <w:r w:rsidRPr="00FC3BFA">
        <w:rPr>
          <w:rFonts w:eastAsia="Times New Roman"/>
          <w:bCs/>
        </w:rPr>
        <w:t xml:space="preserve"> that that the applicant has a reasonable explanation for giving the bogus document or false or misleading information (see subclause 851.228(6) below). </w:t>
      </w:r>
      <w:r w:rsidR="005F5FD1" w:rsidRPr="00FC3BFA">
        <w:rPr>
          <w:rFonts w:eastAsia="Times New Roman"/>
          <w:bCs/>
        </w:rPr>
        <w:t>If the bogus document or false or misleading information was given in response to a section 56 invitation that engages subclause 851.228(2), t</w:t>
      </w:r>
      <w:r w:rsidR="005018CC" w:rsidRPr="00FC3BFA">
        <w:rPr>
          <w:rFonts w:eastAsia="Times New Roman"/>
          <w:bCs/>
        </w:rPr>
        <w:t>he applicant would still be required to provide genuine documents and true information in response to the invitation or must meet paragraph 851.228(3)(a), in order to avoid visa refusal.</w:t>
      </w:r>
    </w:p>
    <w:p w14:paraId="40FF934E" w14:textId="77777777" w:rsidR="00FB41CE" w:rsidRPr="00FC3BFA" w:rsidRDefault="00FB41CE" w:rsidP="00FB41CE">
      <w:pPr>
        <w:spacing w:before="0"/>
        <w:textAlignment w:val="baseline"/>
        <w:rPr>
          <w:rFonts w:eastAsia="Times New Roman"/>
          <w:bCs/>
        </w:rPr>
      </w:pPr>
    </w:p>
    <w:p w14:paraId="27C2F9B8" w14:textId="77777777" w:rsidR="00FB41CE" w:rsidRPr="00FC3BFA" w:rsidRDefault="00FB41CE" w:rsidP="00FB41CE">
      <w:pPr>
        <w:spacing w:before="0"/>
        <w:textAlignment w:val="baseline"/>
        <w:rPr>
          <w:rFonts w:eastAsia="Times New Roman"/>
          <w:bCs/>
        </w:rPr>
      </w:pPr>
      <w:r w:rsidRPr="00FC3BFA">
        <w:rPr>
          <w:rFonts w:eastAsia="Times New Roman"/>
          <w:bCs/>
        </w:rPr>
        <w:t>Subclause 851.228(5) provides that s</w:t>
      </w:r>
      <w:r w:rsidRPr="00FC3BFA">
        <w:t xml:space="preserve">ubclause (4) </w:t>
      </w:r>
      <w:proofErr w:type="gramStart"/>
      <w:r w:rsidRPr="00FC3BFA">
        <w:t>applies</w:t>
      </w:r>
      <w:proofErr w:type="gramEnd"/>
      <w:r w:rsidRPr="00FC3BFA">
        <w:t xml:space="preserve"> whether or not the Minister becomes aware of a document or information of a kind referred to in that subclause because of information given by the applicant. The purpose of this provision is to clarify that it is irrelevant to the application of subclause (4) whether </w:t>
      </w:r>
      <w:proofErr w:type="gramStart"/>
      <w:r w:rsidRPr="00FC3BFA">
        <w:t>the bogus document or false or misleading information is discovered by officers of the Department of Home Affairs or whether the applicant informs the Department about this matter</w:t>
      </w:r>
      <w:proofErr w:type="gramEnd"/>
      <w:r w:rsidRPr="00FC3BFA">
        <w:t xml:space="preserve">. </w:t>
      </w:r>
    </w:p>
    <w:p w14:paraId="66E049BD" w14:textId="093D2949" w:rsidR="00FB41CE" w:rsidRPr="00FC3BFA" w:rsidRDefault="00FB41CE" w:rsidP="00497BC7">
      <w:pPr>
        <w:pStyle w:val="subsection"/>
      </w:pPr>
      <w:r w:rsidRPr="00FC3BFA">
        <w:rPr>
          <w:rFonts w:eastAsia="Times New Roman"/>
          <w:bCs/>
        </w:rPr>
        <w:t xml:space="preserve">Subclause 851.228(6) provides that </w:t>
      </w:r>
      <w:r w:rsidRPr="00FC3BFA">
        <w:t xml:space="preserve">Subclause (4) does not apply if the Minister is satisfied that the applicant has a reasonable explanation for giving a document or information of a kind referred to in that subclause. For example, </w:t>
      </w:r>
      <w:r w:rsidR="00497BC7" w:rsidRPr="00FC3BFA">
        <w:t xml:space="preserve">a reasonable explanation (if accepted) </w:t>
      </w:r>
      <w:r w:rsidR="005018CC" w:rsidRPr="00FC3BFA">
        <w:t>may</w:t>
      </w:r>
      <w:r w:rsidR="00497BC7" w:rsidRPr="00FC3BFA">
        <w:t xml:space="preserve"> be that the applicant was unaware that the document was bogus because </w:t>
      </w:r>
      <w:proofErr w:type="gramStart"/>
      <w:r w:rsidR="00497BC7" w:rsidRPr="00FC3BFA">
        <w:t>the document had been given to them by another member of their family</w:t>
      </w:r>
      <w:r w:rsidR="009B2EB4" w:rsidRPr="00FC3BFA">
        <w:t xml:space="preserve"> on the understanding that it was genuine</w:t>
      </w:r>
      <w:proofErr w:type="gramEnd"/>
      <w:r w:rsidR="00497BC7" w:rsidRPr="00FC3BFA">
        <w:t>.</w:t>
      </w:r>
      <w:r w:rsidR="009B2EB4" w:rsidRPr="00FC3BFA">
        <w:t xml:space="preserve"> </w:t>
      </w:r>
    </w:p>
    <w:p w14:paraId="4579D0AB" w14:textId="77777777" w:rsidR="00FB41CE" w:rsidRPr="00FC3BFA" w:rsidRDefault="00FB41CE" w:rsidP="00FB41CE">
      <w:pPr>
        <w:spacing w:before="0"/>
        <w:textAlignment w:val="baseline"/>
        <w:rPr>
          <w:rFonts w:eastAsia="Times New Roman"/>
          <w:b/>
          <w:bCs/>
          <w:i/>
        </w:rPr>
      </w:pPr>
      <w:r w:rsidRPr="00FC3BFA">
        <w:rPr>
          <w:rFonts w:eastAsia="Times New Roman"/>
          <w:b/>
          <w:bCs/>
          <w:i/>
        </w:rPr>
        <w:t>Clause 851.229</w:t>
      </w:r>
    </w:p>
    <w:p w14:paraId="6D47175F" w14:textId="77777777" w:rsidR="00FB41CE" w:rsidRPr="00FC3BFA" w:rsidRDefault="00FB41CE" w:rsidP="00FB41CE">
      <w:pPr>
        <w:spacing w:before="0"/>
        <w:textAlignment w:val="baseline"/>
        <w:rPr>
          <w:rFonts w:eastAsia="Times New Roman"/>
          <w:bCs/>
        </w:rPr>
      </w:pPr>
    </w:p>
    <w:p w14:paraId="5B587CE3" w14:textId="23EDD47B" w:rsidR="00FB41CE" w:rsidRPr="00FC3BFA" w:rsidRDefault="00FB41CE" w:rsidP="00FB41CE">
      <w:pPr>
        <w:spacing w:before="0"/>
        <w:textAlignment w:val="baseline"/>
        <w:rPr>
          <w:rFonts w:eastAsia="Times New Roman"/>
          <w:bCs/>
        </w:rPr>
      </w:pPr>
      <w:r w:rsidRPr="00FC3BFA">
        <w:rPr>
          <w:rFonts w:eastAsia="Times New Roman"/>
          <w:bCs/>
        </w:rPr>
        <w:t>Clause 851.229 imposes additional criteria that will apply when there are substantial identity related concerns</w:t>
      </w:r>
      <w:r w:rsidR="00D15CAF" w:rsidRPr="00FC3BFA">
        <w:rPr>
          <w:rFonts w:eastAsia="Times New Roman"/>
          <w:bCs/>
        </w:rPr>
        <w:t xml:space="preserve"> in relation to the RoS visa applicant following the process outlined in clause 851.228. </w:t>
      </w:r>
      <w:r w:rsidR="00D95810" w:rsidRPr="00FC3BFA">
        <w:rPr>
          <w:rFonts w:eastAsia="Times New Roman"/>
          <w:bCs/>
        </w:rPr>
        <w:t>This criterion</w:t>
      </w:r>
      <w:r w:rsidR="00D15CAF" w:rsidRPr="00FC3BFA">
        <w:rPr>
          <w:rFonts w:eastAsia="Times New Roman"/>
          <w:bCs/>
        </w:rPr>
        <w:t xml:space="preserve"> will apply in cases where the RoS visa application is not refused </w:t>
      </w:r>
      <w:proofErr w:type="gramStart"/>
      <w:r w:rsidR="00D15CAF" w:rsidRPr="00FC3BFA">
        <w:rPr>
          <w:rFonts w:eastAsia="Times New Roman"/>
          <w:bCs/>
        </w:rPr>
        <w:t>on the basis of</w:t>
      </w:r>
      <w:proofErr w:type="gramEnd"/>
      <w:r w:rsidR="00D15CAF" w:rsidRPr="00FC3BFA">
        <w:rPr>
          <w:rFonts w:eastAsia="Times New Roman"/>
          <w:bCs/>
        </w:rPr>
        <w:t xml:space="preserve"> subclause 851.228(2) (failure to give information to confirm identity) or subclause 851.228(4) (giving bogus documents or false or misleading information).</w:t>
      </w:r>
    </w:p>
    <w:p w14:paraId="6CBC0786" w14:textId="77777777" w:rsidR="00FB41CE" w:rsidRPr="00FC3BFA" w:rsidRDefault="00FB41CE" w:rsidP="00FB41CE">
      <w:pPr>
        <w:spacing w:before="0"/>
        <w:textAlignment w:val="baseline"/>
        <w:rPr>
          <w:rFonts w:eastAsia="Times New Roman"/>
          <w:bCs/>
        </w:rPr>
      </w:pPr>
    </w:p>
    <w:p w14:paraId="04799193" w14:textId="77777777" w:rsidR="00FB41CE" w:rsidRPr="00FC3BFA" w:rsidRDefault="00FB41CE" w:rsidP="00FB41CE">
      <w:pPr>
        <w:spacing w:before="0"/>
        <w:textAlignment w:val="baseline"/>
        <w:rPr>
          <w:rFonts w:eastAsia="Times New Roman"/>
          <w:bCs/>
        </w:rPr>
      </w:pPr>
      <w:r w:rsidRPr="00FC3BFA">
        <w:rPr>
          <w:rFonts w:eastAsia="Times New Roman"/>
          <w:bCs/>
        </w:rPr>
        <w:t>Subclause 851.229(1) provides that clause 851.229 applies if both paragraph 851.229(1</w:t>
      </w:r>
      <w:proofErr w:type="gramStart"/>
      <w:r w:rsidRPr="00FC3BFA">
        <w:rPr>
          <w:rFonts w:eastAsia="Times New Roman"/>
          <w:bCs/>
        </w:rPr>
        <w:t>)(</w:t>
      </w:r>
      <w:proofErr w:type="gramEnd"/>
      <w:r w:rsidRPr="00FC3BFA">
        <w:rPr>
          <w:rFonts w:eastAsia="Times New Roman"/>
          <w:bCs/>
        </w:rPr>
        <w:t>a) and paragraph 851.229(1)(b) are applicable.</w:t>
      </w:r>
    </w:p>
    <w:p w14:paraId="46D26B79" w14:textId="77777777" w:rsidR="00FB41CE" w:rsidRPr="00FC3BFA" w:rsidRDefault="00FB41CE" w:rsidP="00FB41CE">
      <w:pPr>
        <w:spacing w:before="0"/>
        <w:textAlignment w:val="baseline"/>
        <w:rPr>
          <w:rFonts w:eastAsia="Times New Roman"/>
          <w:bCs/>
        </w:rPr>
      </w:pPr>
    </w:p>
    <w:p w14:paraId="1171EE35" w14:textId="5A673103" w:rsidR="00FB41CE" w:rsidRPr="00FC3BFA" w:rsidRDefault="00FB41CE" w:rsidP="00FB41CE">
      <w:pPr>
        <w:spacing w:before="0"/>
        <w:textAlignment w:val="baseline"/>
        <w:rPr>
          <w:rFonts w:eastAsia="Times New Roman"/>
          <w:bCs/>
        </w:rPr>
      </w:pPr>
      <w:r w:rsidRPr="00FC3BFA">
        <w:rPr>
          <w:rFonts w:eastAsia="Times New Roman"/>
          <w:bCs/>
        </w:rPr>
        <w:t>Paragraph 851.229(1</w:t>
      </w:r>
      <w:proofErr w:type="gramStart"/>
      <w:r w:rsidRPr="00FC3BFA">
        <w:rPr>
          <w:rFonts w:eastAsia="Times New Roman"/>
          <w:bCs/>
        </w:rPr>
        <w:t>)(</w:t>
      </w:r>
      <w:proofErr w:type="gramEnd"/>
      <w:r w:rsidRPr="00FC3BFA">
        <w:rPr>
          <w:rFonts w:eastAsia="Times New Roman"/>
          <w:bCs/>
        </w:rPr>
        <w:t xml:space="preserve">a) applies if the applicant satisfies the criterion in subclause </w:t>
      </w:r>
      <w:r w:rsidRPr="00FC3BFA">
        <w:t xml:space="preserve">851.228(2), or is not required to satisfy that criterion because of </w:t>
      </w:r>
      <w:r w:rsidR="00BB5523" w:rsidRPr="00FC3BFA">
        <w:t>paragraph</w:t>
      </w:r>
      <w:r w:rsidRPr="00FC3BFA">
        <w:t> 851.228(3)</w:t>
      </w:r>
      <w:r w:rsidR="00BB5523" w:rsidRPr="00FC3BFA">
        <w:t>(a)</w:t>
      </w:r>
      <w:r w:rsidRPr="00FC3BFA">
        <w:t xml:space="preserve">. </w:t>
      </w:r>
      <w:proofErr w:type="gramStart"/>
      <w:r w:rsidRPr="00FC3BFA">
        <w:t>This means that, apart from the applicants who are refused for failure to meet the obligation</w:t>
      </w:r>
      <w:r w:rsidR="0086394C" w:rsidRPr="00FC3BFA">
        <w:t>s</w:t>
      </w:r>
      <w:r w:rsidRPr="00FC3BFA">
        <w:t xml:space="preserve"> under 851.228(2) </w:t>
      </w:r>
      <w:r w:rsidR="0086394C" w:rsidRPr="00FC3BFA">
        <w:t>or 851.228(4)</w:t>
      </w:r>
      <w:r w:rsidR="00C50592" w:rsidRPr="00FC3BFA">
        <w:t>,</w:t>
      </w:r>
      <w:r w:rsidRPr="00FC3BFA">
        <w:t xml:space="preserve"> applicants who are invited under section 56 to provide identity related information </w:t>
      </w:r>
      <w:r w:rsidR="00714133" w:rsidRPr="00FC3BFA">
        <w:t xml:space="preserve">in relation to the application (and for converted applications, only from the time when the regulation 2.08G started to apply in relation to the application) </w:t>
      </w:r>
      <w:r w:rsidRPr="00FC3BFA">
        <w:t>are subject to the additional criteria in clause 851.229</w:t>
      </w:r>
      <w:r w:rsidR="00D60C01" w:rsidRPr="00FC3BFA">
        <w:t xml:space="preserve"> if </w:t>
      </w:r>
      <w:r w:rsidRPr="00FC3BFA">
        <w:t xml:space="preserve"> paragraph </w:t>
      </w:r>
      <w:r w:rsidRPr="00FC3BFA">
        <w:rPr>
          <w:rFonts w:eastAsia="Times New Roman"/>
          <w:bCs/>
        </w:rPr>
        <w:t>851.229(1)(b)</w:t>
      </w:r>
      <w:r w:rsidR="00D60C01" w:rsidRPr="00FC3BFA">
        <w:rPr>
          <w:rFonts w:eastAsia="Times New Roman"/>
          <w:bCs/>
        </w:rPr>
        <w:t xml:space="preserve"> applies</w:t>
      </w:r>
      <w:r w:rsidRPr="00FC3BFA">
        <w:rPr>
          <w:rFonts w:eastAsia="Times New Roman"/>
          <w:bCs/>
        </w:rPr>
        <w:t>.</w:t>
      </w:r>
      <w:proofErr w:type="gramEnd"/>
      <w:r w:rsidRPr="00FC3BFA">
        <w:rPr>
          <w:rFonts w:eastAsia="Times New Roman"/>
          <w:bCs/>
        </w:rPr>
        <w:t xml:space="preserve"> </w:t>
      </w:r>
    </w:p>
    <w:p w14:paraId="29DB39AE" w14:textId="77777777" w:rsidR="00665E48" w:rsidRPr="00FC3BFA" w:rsidRDefault="00FB41CE" w:rsidP="00665E48">
      <w:pPr>
        <w:pStyle w:val="CommentText"/>
        <w:spacing w:after="240"/>
        <w:rPr>
          <w:sz w:val="24"/>
          <w:szCs w:val="24"/>
        </w:rPr>
      </w:pPr>
      <w:r w:rsidRPr="00FC3BFA">
        <w:rPr>
          <w:rFonts w:eastAsia="Times New Roman"/>
          <w:bCs/>
          <w:sz w:val="24"/>
          <w:szCs w:val="24"/>
        </w:rPr>
        <w:t>Paragraph 851.229(1</w:t>
      </w:r>
      <w:proofErr w:type="gramStart"/>
      <w:r w:rsidRPr="00FC3BFA">
        <w:rPr>
          <w:rFonts w:eastAsia="Times New Roman"/>
          <w:bCs/>
          <w:sz w:val="24"/>
          <w:szCs w:val="24"/>
        </w:rPr>
        <w:t>)(</w:t>
      </w:r>
      <w:proofErr w:type="gramEnd"/>
      <w:r w:rsidRPr="00FC3BFA">
        <w:rPr>
          <w:rFonts w:eastAsia="Times New Roman"/>
          <w:bCs/>
          <w:sz w:val="24"/>
          <w:szCs w:val="24"/>
        </w:rPr>
        <w:t xml:space="preserve">b) applies </w:t>
      </w:r>
      <w:r w:rsidRPr="00FC3BFA">
        <w:rPr>
          <w:sz w:val="24"/>
          <w:szCs w:val="24"/>
        </w:rPr>
        <w:t xml:space="preserve">if the Minister is satisfied that there are substantial identity-related concerns </w:t>
      </w:r>
      <w:r w:rsidR="000C46AF" w:rsidRPr="00FC3BFA">
        <w:rPr>
          <w:sz w:val="24"/>
          <w:szCs w:val="24"/>
        </w:rPr>
        <w:t>in relation to a relevant matter. Subclause 851.229(2) defines a relevant matter as:</w:t>
      </w:r>
    </w:p>
    <w:p w14:paraId="5CA32FEB" w14:textId="3A07AE56" w:rsidR="00665E48" w:rsidRPr="00FC3BFA" w:rsidRDefault="00665E48" w:rsidP="00665E48">
      <w:pPr>
        <w:pStyle w:val="CommentText"/>
        <w:spacing w:after="240"/>
        <w:ind w:left="426" w:hanging="426"/>
        <w:rPr>
          <w:sz w:val="24"/>
          <w:szCs w:val="24"/>
        </w:rPr>
      </w:pPr>
      <w:r w:rsidRPr="00FC3BFA">
        <w:rPr>
          <w:sz w:val="24"/>
          <w:szCs w:val="24"/>
        </w:rPr>
        <w:t>-</w:t>
      </w:r>
      <w:r w:rsidRPr="00FC3BFA">
        <w:rPr>
          <w:sz w:val="24"/>
          <w:szCs w:val="24"/>
        </w:rPr>
        <w:tab/>
      </w:r>
      <w:proofErr w:type="gramStart"/>
      <w:r w:rsidR="000C46AF" w:rsidRPr="00FC3BFA">
        <w:rPr>
          <w:sz w:val="24"/>
          <w:szCs w:val="24"/>
        </w:rPr>
        <w:t>a</w:t>
      </w:r>
      <w:proofErr w:type="gramEnd"/>
      <w:r w:rsidR="000C46AF" w:rsidRPr="00FC3BFA">
        <w:rPr>
          <w:sz w:val="24"/>
          <w:szCs w:val="24"/>
        </w:rPr>
        <w:t xml:space="preserve"> protection finding (within the meaning of section 197C of the Act) </w:t>
      </w:r>
      <w:r w:rsidR="005018CC" w:rsidRPr="00FC3BFA">
        <w:rPr>
          <w:sz w:val="24"/>
          <w:szCs w:val="24"/>
        </w:rPr>
        <w:t xml:space="preserve">that </w:t>
      </w:r>
      <w:r w:rsidR="000C46AF" w:rsidRPr="00FC3BFA">
        <w:rPr>
          <w:sz w:val="24"/>
          <w:szCs w:val="24"/>
        </w:rPr>
        <w:t xml:space="preserve">was previously made for the applicant </w:t>
      </w:r>
      <w:r w:rsidR="00675B0F" w:rsidRPr="00FC3BFA">
        <w:rPr>
          <w:sz w:val="24"/>
          <w:szCs w:val="24"/>
        </w:rPr>
        <w:t>(paragraph 851.229(2)(a))</w:t>
      </w:r>
      <w:r w:rsidR="000C46AF" w:rsidRPr="00FC3BFA">
        <w:rPr>
          <w:sz w:val="24"/>
          <w:szCs w:val="24"/>
        </w:rPr>
        <w:t>;</w:t>
      </w:r>
      <w:r w:rsidRPr="00FC3BFA">
        <w:rPr>
          <w:sz w:val="24"/>
          <w:szCs w:val="24"/>
        </w:rPr>
        <w:t xml:space="preserve"> or</w:t>
      </w:r>
    </w:p>
    <w:p w14:paraId="70533A17" w14:textId="45DDF8D6" w:rsidR="00665E48" w:rsidRPr="00FC3BFA" w:rsidRDefault="00665E48" w:rsidP="00665E48">
      <w:pPr>
        <w:pStyle w:val="CommentText"/>
        <w:spacing w:after="240"/>
        <w:ind w:left="426" w:hanging="426"/>
        <w:rPr>
          <w:sz w:val="24"/>
          <w:szCs w:val="24"/>
        </w:rPr>
      </w:pPr>
      <w:r w:rsidRPr="00FC3BFA">
        <w:rPr>
          <w:sz w:val="24"/>
          <w:szCs w:val="24"/>
        </w:rPr>
        <w:t>-</w:t>
      </w:r>
      <w:r w:rsidRPr="00FC3BFA">
        <w:rPr>
          <w:sz w:val="24"/>
          <w:szCs w:val="24"/>
        </w:rPr>
        <w:tab/>
      </w:r>
      <w:proofErr w:type="gramStart"/>
      <w:r w:rsidRPr="00FC3BFA">
        <w:rPr>
          <w:sz w:val="24"/>
          <w:szCs w:val="24"/>
        </w:rPr>
        <w:t>a</w:t>
      </w:r>
      <w:proofErr w:type="gramEnd"/>
      <w:r w:rsidRPr="00FC3BFA">
        <w:rPr>
          <w:sz w:val="24"/>
          <w:szCs w:val="24"/>
        </w:rPr>
        <w:t xml:space="preserve"> decision to grant a TPV or SHEV </w:t>
      </w:r>
      <w:r w:rsidR="000C46AF" w:rsidRPr="00FC3BFA">
        <w:rPr>
          <w:sz w:val="24"/>
          <w:szCs w:val="24"/>
        </w:rPr>
        <w:t xml:space="preserve">on the basis that the applicant satisfied the </w:t>
      </w:r>
      <w:r w:rsidRPr="00FC3BFA">
        <w:rPr>
          <w:sz w:val="24"/>
          <w:szCs w:val="24"/>
        </w:rPr>
        <w:t xml:space="preserve">family membership criteria </w:t>
      </w:r>
      <w:r w:rsidR="000C46AF" w:rsidRPr="00FC3BFA">
        <w:rPr>
          <w:sz w:val="24"/>
          <w:szCs w:val="24"/>
        </w:rPr>
        <w:t xml:space="preserve">in paragraph 36(2)(b) or 36(2)(c) of the </w:t>
      </w:r>
      <w:r w:rsidRPr="00FC3BFA">
        <w:rPr>
          <w:sz w:val="24"/>
          <w:szCs w:val="24"/>
        </w:rPr>
        <w:t xml:space="preserve">Migration </w:t>
      </w:r>
      <w:r w:rsidR="000C46AF" w:rsidRPr="00FC3BFA">
        <w:rPr>
          <w:sz w:val="24"/>
          <w:szCs w:val="24"/>
        </w:rPr>
        <w:t>Act</w:t>
      </w:r>
      <w:r w:rsidR="00675B0F" w:rsidRPr="00FC3BFA">
        <w:rPr>
          <w:sz w:val="24"/>
          <w:szCs w:val="24"/>
        </w:rPr>
        <w:t xml:space="preserve"> (paragraph 851.229(2)(b))</w:t>
      </w:r>
      <w:r w:rsidR="000C46AF" w:rsidRPr="00FC3BFA">
        <w:rPr>
          <w:sz w:val="24"/>
          <w:szCs w:val="24"/>
        </w:rPr>
        <w:t>;</w:t>
      </w:r>
      <w:r w:rsidRPr="00FC3BFA">
        <w:rPr>
          <w:sz w:val="24"/>
          <w:szCs w:val="24"/>
        </w:rPr>
        <w:t xml:space="preserve"> or</w:t>
      </w:r>
    </w:p>
    <w:p w14:paraId="36F9A39F" w14:textId="53EFF8D7" w:rsidR="000C46AF" w:rsidRPr="00FC3BFA" w:rsidRDefault="00665E48" w:rsidP="00665E48">
      <w:pPr>
        <w:pStyle w:val="CommentText"/>
        <w:spacing w:after="240"/>
        <w:ind w:left="426" w:hanging="426"/>
        <w:rPr>
          <w:sz w:val="24"/>
          <w:szCs w:val="24"/>
        </w:rPr>
      </w:pPr>
      <w:r w:rsidRPr="00FC3BFA">
        <w:rPr>
          <w:sz w:val="24"/>
          <w:szCs w:val="24"/>
        </w:rPr>
        <w:lastRenderedPageBreak/>
        <w:t>-</w:t>
      </w:r>
      <w:r w:rsidRPr="00FC3BFA">
        <w:rPr>
          <w:sz w:val="24"/>
          <w:szCs w:val="24"/>
        </w:rPr>
        <w:tab/>
      </w:r>
      <w:proofErr w:type="gramStart"/>
      <w:r w:rsidRPr="00FC3BFA">
        <w:rPr>
          <w:sz w:val="24"/>
          <w:szCs w:val="24"/>
        </w:rPr>
        <w:t>a</w:t>
      </w:r>
      <w:proofErr w:type="gramEnd"/>
      <w:r w:rsidRPr="00FC3BFA">
        <w:rPr>
          <w:sz w:val="24"/>
          <w:szCs w:val="24"/>
        </w:rPr>
        <w:t xml:space="preserve"> record that results in conversion of a family member’s TPV or SHEV application to a RoS </w:t>
      </w:r>
      <w:r w:rsidR="005B5D38" w:rsidRPr="00FC3BFA">
        <w:rPr>
          <w:sz w:val="24"/>
          <w:szCs w:val="24"/>
        </w:rPr>
        <w:t xml:space="preserve">visa </w:t>
      </w:r>
      <w:r w:rsidRPr="00FC3BFA">
        <w:rPr>
          <w:sz w:val="24"/>
          <w:szCs w:val="24"/>
        </w:rPr>
        <w:t>application</w:t>
      </w:r>
      <w:r w:rsidR="00675B0F" w:rsidRPr="00FC3BFA">
        <w:rPr>
          <w:sz w:val="24"/>
          <w:szCs w:val="24"/>
        </w:rPr>
        <w:t xml:space="preserve"> (paragraphs 851.229(2)(c) and 851.229(2)(d))</w:t>
      </w:r>
      <w:r w:rsidRPr="00FC3BFA">
        <w:rPr>
          <w:sz w:val="24"/>
          <w:szCs w:val="24"/>
        </w:rPr>
        <w:t>.</w:t>
      </w:r>
    </w:p>
    <w:p w14:paraId="4CCDFD8F" w14:textId="1F8F1BE3" w:rsidR="000C3E28" w:rsidRPr="00FC3BFA" w:rsidRDefault="00296CAF" w:rsidP="000C3E28">
      <w:pPr>
        <w:pStyle w:val="CommentText"/>
        <w:rPr>
          <w:sz w:val="24"/>
          <w:szCs w:val="24"/>
        </w:rPr>
      </w:pPr>
      <w:r w:rsidRPr="00FC3BFA">
        <w:rPr>
          <w:rFonts w:eastAsia="Times New Roman"/>
          <w:bCs/>
          <w:sz w:val="24"/>
          <w:szCs w:val="24"/>
        </w:rPr>
        <w:t>In summary, p</w:t>
      </w:r>
      <w:r w:rsidR="00FB41CE" w:rsidRPr="00FC3BFA">
        <w:rPr>
          <w:rFonts w:eastAsia="Times New Roman"/>
          <w:bCs/>
          <w:sz w:val="24"/>
          <w:szCs w:val="24"/>
        </w:rPr>
        <w:t>aragraph 851.229(1</w:t>
      </w:r>
      <w:proofErr w:type="gramStart"/>
      <w:r w:rsidR="00FB41CE" w:rsidRPr="00FC3BFA">
        <w:rPr>
          <w:rFonts w:eastAsia="Times New Roman"/>
          <w:bCs/>
          <w:sz w:val="24"/>
          <w:szCs w:val="24"/>
        </w:rPr>
        <w:t>)(</w:t>
      </w:r>
      <w:proofErr w:type="gramEnd"/>
      <w:r w:rsidR="00FB41CE" w:rsidRPr="00FC3BFA">
        <w:rPr>
          <w:rFonts w:eastAsia="Times New Roman"/>
          <w:bCs/>
          <w:sz w:val="24"/>
          <w:szCs w:val="24"/>
        </w:rPr>
        <w:t xml:space="preserve">b) requires an evaluation of the information that exists in relation to the applicant’s identity and the extent to which any identity concerns </w:t>
      </w:r>
      <w:r w:rsidR="005018CC" w:rsidRPr="00FC3BFA">
        <w:rPr>
          <w:rFonts w:eastAsia="Times New Roman"/>
          <w:bCs/>
          <w:sz w:val="24"/>
          <w:szCs w:val="24"/>
        </w:rPr>
        <w:t xml:space="preserve">are relevant to the </w:t>
      </w:r>
      <w:r w:rsidRPr="00FC3BFA">
        <w:rPr>
          <w:rFonts w:eastAsia="Times New Roman"/>
          <w:bCs/>
          <w:sz w:val="24"/>
          <w:szCs w:val="24"/>
        </w:rPr>
        <w:t xml:space="preserve">outcome of the </w:t>
      </w:r>
      <w:r w:rsidR="005018CC" w:rsidRPr="00FC3BFA">
        <w:rPr>
          <w:rFonts w:eastAsia="Times New Roman"/>
          <w:bCs/>
          <w:sz w:val="24"/>
          <w:szCs w:val="24"/>
        </w:rPr>
        <w:t>TPV or SHEV application.</w:t>
      </w:r>
      <w:r w:rsidR="005E6E71" w:rsidRPr="00FC3BFA">
        <w:rPr>
          <w:rFonts w:eastAsia="Times New Roman"/>
          <w:bCs/>
          <w:sz w:val="24"/>
          <w:szCs w:val="24"/>
        </w:rPr>
        <w:t xml:space="preserve"> </w:t>
      </w:r>
      <w:r w:rsidR="00FB41CE" w:rsidRPr="00FC3BFA">
        <w:rPr>
          <w:rFonts w:eastAsia="Times New Roman"/>
          <w:bCs/>
          <w:sz w:val="24"/>
          <w:szCs w:val="24"/>
        </w:rPr>
        <w:t>There is no definition of the expression</w:t>
      </w:r>
      <w:r w:rsidR="00871A0C" w:rsidRPr="00FC3BFA">
        <w:rPr>
          <w:rFonts w:eastAsia="Times New Roman"/>
          <w:bCs/>
          <w:sz w:val="24"/>
          <w:szCs w:val="24"/>
        </w:rPr>
        <w:t xml:space="preserve"> </w:t>
      </w:r>
      <w:r w:rsidR="00871A0C" w:rsidRPr="00FC3BFA">
        <w:rPr>
          <w:i/>
          <w:sz w:val="24"/>
          <w:szCs w:val="24"/>
        </w:rPr>
        <w:t>substantial identity-related concerns</w:t>
      </w:r>
      <w:r w:rsidR="00FB41CE" w:rsidRPr="00FC3BFA">
        <w:rPr>
          <w:rFonts w:eastAsia="Times New Roman"/>
          <w:bCs/>
          <w:sz w:val="24"/>
          <w:szCs w:val="24"/>
        </w:rPr>
        <w:t xml:space="preserve">. </w:t>
      </w:r>
      <w:r w:rsidRPr="00FC3BFA">
        <w:rPr>
          <w:rFonts w:eastAsia="Times New Roman"/>
          <w:bCs/>
          <w:sz w:val="24"/>
          <w:szCs w:val="24"/>
        </w:rPr>
        <w:t>T</w:t>
      </w:r>
      <w:r w:rsidR="00FB41CE" w:rsidRPr="00FC3BFA">
        <w:rPr>
          <w:rFonts w:eastAsia="Times New Roman"/>
          <w:bCs/>
          <w:sz w:val="24"/>
          <w:szCs w:val="24"/>
        </w:rPr>
        <w:t xml:space="preserve">he words will be interpreted in accordance with their ordinary meaning, having regard to the policy </w:t>
      </w:r>
      <w:proofErr w:type="gramStart"/>
      <w:r w:rsidR="00FB41CE" w:rsidRPr="00FC3BFA">
        <w:rPr>
          <w:rFonts w:eastAsia="Times New Roman"/>
          <w:bCs/>
          <w:sz w:val="24"/>
          <w:szCs w:val="24"/>
        </w:rPr>
        <w:t>objective which</w:t>
      </w:r>
      <w:proofErr w:type="gramEnd"/>
      <w:r w:rsidR="00FB41CE" w:rsidRPr="00FC3BFA">
        <w:rPr>
          <w:rFonts w:eastAsia="Times New Roman"/>
          <w:bCs/>
          <w:sz w:val="24"/>
          <w:szCs w:val="24"/>
        </w:rPr>
        <w:t xml:space="preserve"> is to respond to identity fraud, i.e. cases where the identity of the visa applicant was deliberately misrepresented in order to est</w:t>
      </w:r>
      <w:r w:rsidR="003D65FB" w:rsidRPr="00FC3BFA">
        <w:rPr>
          <w:rFonts w:eastAsia="Times New Roman"/>
          <w:bCs/>
          <w:sz w:val="24"/>
          <w:szCs w:val="24"/>
        </w:rPr>
        <w:t>ablish a claim for protection</w:t>
      </w:r>
      <w:r w:rsidR="00871A0C" w:rsidRPr="00FC3BFA">
        <w:rPr>
          <w:rFonts w:eastAsia="Times New Roman"/>
          <w:bCs/>
          <w:sz w:val="24"/>
          <w:szCs w:val="24"/>
        </w:rPr>
        <w:t xml:space="preserve"> or to establish membership of the same family unit as a claimant for protection</w:t>
      </w:r>
      <w:r w:rsidR="003D65FB" w:rsidRPr="00FC3BFA">
        <w:rPr>
          <w:rFonts w:eastAsia="Times New Roman"/>
          <w:bCs/>
          <w:sz w:val="24"/>
          <w:szCs w:val="24"/>
        </w:rPr>
        <w:t xml:space="preserve">. </w:t>
      </w:r>
      <w:r w:rsidR="00FB41CE" w:rsidRPr="00FC3BFA">
        <w:rPr>
          <w:rFonts w:eastAsia="Times New Roman"/>
          <w:bCs/>
          <w:sz w:val="24"/>
          <w:szCs w:val="24"/>
        </w:rPr>
        <w:t xml:space="preserve">That is, the cases that will fall within the scope of this paragraph are cases where the applicant has asserted a false identity and has done so </w:t>
      </w:r>
      <w:proofErr w:type="gramStart"/>
      <w:r w:rsidR="00FB41CE" w:rsidRPr="00FC3BFA">
        <w:rPr>
          <w:rFonts w:eastAsia="Times New Roman"/>
          <w:bCs/>
          <w:sz w:val="24"/>
          <w:szCs w:val="24"/>
        </w:rPr>
        <w:t>for the purpose of</w:t>
      </w:r>
      <w:proofErr w:type="gramEnd"/>
      <w:r w:rsidR="00FB41CE" w:rsidRPr="00FC3BFA">
        <w:rPr>
          <w:rFonts w:eastAsia="Times New Roman"/>
          <w:bCs/>
          <w:sz w:val="24"/>
          <w:szCs w:val="24"/>
        </w:rPr>
        <w:t xml:space="preserve"> establishing </w:t>
      </w:r>
      <w:r w:rsidR="00871A0C" w:rsidRPr="00FC3BFA">
        <w:rPr>
          <w:rFonts w:eastAsia="Times New Roman"/>
          <w:bCs/>
          <w:sz w:val="24"/>
          <w:szCs w:val="24"/>
        </w:rPr>
        <w:t xml:space="preserve">eligibility for a TPV or SHEV. </w:t>
      </w:r>
      <w:r w:rsidR="00FB41CE" w:rsidRPr="00FC3BFA">
        <w:rPr>
          <w:rFonts w:eastAsia="Times New Roman"/>
          <w:bCs/>
          <w:sz w:val="24"/>
          <w:szCs w:val="24"/>
        </w:rPr>
        <w:t xml:space="preserve">For example, </w:t>
      </w:r>
      <w:r w:rsidR="000C3E28" w:rsidRPr="00FC3BFA">
        <w:rPr>
          <w:sz w:val="24"/>
          <w:szCs w:val="24"/>
        </w:rPr>
        <w:t xml:space="preserve">this could include </w:t>
      </w:r>
      <w:r w:rsidRPr="00FC3BFA">
        <w:rPr>
          <w:sz w:val="24"/>
          <w:szCs w:val="24"/>
        </w:rPr>
        <w:t xml:space="preserve">cases </w:t>
      </w:r>
      <w:r w:rsidR="000C3E28" w:rsidRPr="00FC3BFA">
        <w:rPr>
          <w:sz w:val="24"/>
          <w:szCs w:val="24"/>
        </w:rPr>
        <w:t xml:space="preserve">where an applicant has claimed to be a national of country A for the purposes of establishing a protection claim, but is actually from country B (and may or may not have a legitimate claim for protection from that country).  </w:t>
      </w:r>
    </w:p>
    <w:p w14:paraId="5CAF0619" w14:textId="3E9DF508" w:rsidR="00FB41CE" w:rsidRPr="00FC3BFA" w:rsidRDefault="00FB41CE" w:rsidP="00FB41CE">
      <w:pPr>
        <w:spacing w:before="0"/>
        <w:textAlignment w:val="baseline"/>
        <w:rPr>
          <w:rFonts w:eastAsia="Times New Roman"/>
          <w:bCs/>
        </w:rPr>
      </w:pPr>
    </w:p>
    <w:p w14:paraId="4189E7D1" w14:textId="502DA224" w:rsidR="00FB41CE" w:rsidRPr="00FC3BFA" w:rsidRDefault="000C3E28" w:rsidP="00FB41CE">
      <w:pPr>
        <w:spacing w:before="0"/>
        <w:textAlignment w:val="baseline"/>
        <w:rPr>
          <w:rFonts w:eastAsia="Times New Roman"/>
          <w:bCs/>
        </w:rPr>
      </w:pPr>
      <w:r w:rsidRPr="00FC3BFA">
        <w:rPr>
          <w:rFonts w:eastAsia="Times New Roman"/>
          <w:bCs/>
        </w:rPr>
        <w:t>T</w:t>
      </w:r>
      <w:r w:rsidR="00FB41CE" w:rsidRPr="00FC3BFA">
        <w:rPr>
          <w:rFonts w:eastAsia="Times New Roman"/>
          <w:bCs/>
        </w:rPr>
        <w:t>here is no direct linkage between the provision of bogus documents or false and misleading information (</w:t>
      </w:r>
      <w:r w:rsidR="00296CAF" w:rsidRPr="00FC3BFA">
        <w:rPr>
          <w:rFonts w:eastAsia="Times New Roman"/>
          <w:bCs/>
        </w:rPr>
        <w:t xml:space="preserve">see </w:t>
      </w:r>
      <w:r w:rsidR="00FB41CE" w:rsidRPr="00FC3BFA">
        <w:rPr>
          <w:rFonts w:eastAsia="Times New Roman"/>
          <w:bCs/>
        </w:rPr>
        <w:t xml:space="preserve">clauses 851.228(4) and 851.228(6)) and the applicability of clause 851.229. </w:t>
      </w:r>
      <w:r w:rsidR="002B1D34" w:rsidRPr="00FC3BFA">
        <w:rPr>
          <w:rFonts w:eastAsia="Times New Roman"/>
          <w:bCs/>
        </w:rPr>
        <w:t>Applicants who have p</w:t>
      </w:r>
      <w:r w:rsidR="00FB41CE" w:rsidRPr="00FC3BFA">
        <w:rPr>
          <w:rFonts w:eastAsia="Times New Roman"/>
          <w:bCs/>
        </w:rPr>
        <w:t xml:space="preserve">resented bogus documents or false and misleading information </w:t>
      </w:r>
      <w:r w:rsidR="002B1D34" w:rsidRPr="00FC3BFA">
        <w:rPr>
          <w:rFonts w:eastAsia="Times New Roman"/>
          <w:bCs/>
        </w:rPr>
        <w:t>may have do</w:t>
      </w:r>
      <w:r w:rsidR="00DD0703" w:rsidRPr="00FC3BFA">
        <w:rPr>
          <w:rFonts w:eastAsia="Times New Roman"/>
          <w:bCs/>
        </w:rPr>
        <w:t>ne so pursuant to a section 56 invitation</w:t>
      </w:r>
      <w:r w:rsidR="00296CAF" w:rsidRPr="00FC3BFA">
        <w:rPr>
          <w:rFonts w:eastAsia="Times New Roman"/>
          <w:bCs/>
        </w:rPr>
        <w:t xml:space="preserve"> that engages subclause 851.228(2)</w:t>
      </w:r>
      <w:r w:rsidR="002B1D34" w:rsidRPr="00FC3BFA">
        <w:rPr>
          <w:rFonts w:eastAsia="Times New Roman"/>
          <w:bCs/>
        </w:rPr>
        <w:t xml:space="preserve">. In </w:t>
      </w:r>
      <w:r w:rsidR="006A3D48" w:rsidRPr="00FC3BFA">
        <w:rPr>
          <w:rFonts w:eastAsia="Times New Roman"/>
          <w:bCs/>
        </w:rPr>
        <w:t>that circumstance, t</w:t>
      </w:r>
      <w:r w:rsidR="00CE4742" w:rsidRPr="00FC3BFA">
        <w:rPr>
          <w:rFonts w:eastAsia="Times New Roman"/>
          <w:bCs/>
        </w:rPr>
        <w:t>he appl</w:t>
      </w:r>
      <w:r w:rsidR="006A3D48" w:rsidRPr="00FC3BFA">
        <w:rPr>
          <w:rFonts w:eastAsia="Times New Roman"/>
          <w:bCs/>
        </w:rPr>
        <w:t>ic</w:t>
      </w:r>
      <w:r w:rsidR="00CE4742" w:rsidRPr="00FC3BFA">
        <w:rPr>
          <w:rFonts w:eastAsia="Times New Roman"/>
          <w:bCs/>
        </w:rPr>
        <w:t xml:space="preserve">ation </w:t>
      </w:r>
      <w:proofErr w:type="gramStart"/>
      <w:r w:rsidR="00CE4742" w:rsidRPr="00FC3BFA">
        <w:rPr>
          <w:rFonts w:eastAsia="Times New Roman"/>
          <w:bCs/>
        </w:rPr>
        <w:t>could be refused</w:t>
      </w:r>
      <w:proofErr w:type="gramEnd"/>
      <w:r w:rsidR="00CE4742" w:rsidRPr="00FC3BFA">
        <w:rPr>
          <w:rFonts w:eastAsia="Times New Roman"/>
          <w:bCs/>
        </w:rPr>
        <w:t xml:space="preserve"> under subclause 851.228(2) or subclause 851.228(4). </w:t>
      </w:r>
      <w:r w:rsidR="002B1D34" w:rsidRPr="00FC3BFA">
        <w:rPr>
          <w:rFonts w:eastAsia="Times New Roman"/>
          <w:bCs/>
        </w:rPr>
        <w:t xml:space="preserve">In any event, additional section 56 invitations </w:t>
      </w:r>
      <w:proofErr w:type="gramStart"/>
      <w:r w:rsidR="002B1D34" w:rsidRPr="00FC3BFA">
        <w:rPr>
          <w:rFonts w:eastAsia="Times New Roman"/>
          <w:bCs/>
        </w:rPr>
        <w:t>can be given</w:t>
      </w:r>
      <w:proofErr w:type="gramEnd"/>
      <w:r w:rsidR="002B1D34" w:rsidRPr="00FC3BFA">
        <w:rPr>
          <w:rFonts w:eastAsia="Times New Roman"/>
          <w:bCs/>
        </w:rPr>
        <w:t xml:space="preserve">, where required, to provide applicants with another opportunity to satisfy the identity criteria and to bring those applicants within the scope of clause 851.229. </w:t>
      </w:r>
    </w:p>
    <w:p w14:paraId="628F04A1" w14:textId="77777777" w:rsidR="00FB41CE" w:rsidRPr="00FC3BFA" w:rsidRDefault="00FB41CE" w:rsidP="00FB41CE">
      <w:pPr>
        <w:spacing w:before="0"/>
        <w:textAlignment w:val="baseline"/>
        <w:rPr>
          <w:rFonts w:eastAsia="Times New Roman"/>
          <w:bCs/>
        </w:rPr>
      </w:pPr>
    </w:p>
    <w:p w14:paraId="23B18E2D" w14:textId="60040CA3" w:rsidR="00FB41CE" w:rsidRPr="00FC3BFA" w:rsidRDefault="00FB41CE" w:rsidP="00FB41CE">
      <w:pPr>
        <w:spacing w:before="0"/>
        <w:textAlignment w:val="baseline"/>
        <w:rPr>
          <w:rFonts w:eastAsia="Times New Roman"/>
          <w:bCs/>
        </w:rPr>
      </w:pPr>
      <w:r w:rsidRPr="00FC3BFA">
        <w:rPr>
          <w:rFonts w:eastAsia="Times New Roman"/>
          <w:bCs/>
        </w:rPr>
        <w:lastRenderedPageBreak/>
        <w:t>Subclause 851.229(</w:t>
      </w:r>
      <w:r w:rsidR="007D38CE" w:rsidRPr="00FC3BFA">
        <w:rPr>
          <w:rFonts w:eastAsia="Times New Roman"/>
          <w:bCs/>
        </w:rPr>
        <w:t>3</w:t>
      </w:r>
      <w:r w:rsidRPr="00FC3BFA">
        <w:rPr>
          <w:rFonts w:eastAsia="Times New Roman"/>
          <w:bCs/>
        </w:rPr>
        <w:t xml:space="preserve">) provides that an applicant (who </w:t>
      </w:r>
      <w:proofErr w:type="gramStart"/>
      <w:r w:rsidRPr="00FC3BFA">
        <w:rPr>
          <w:rFonts w:eastAsia="Times New Roman"/>
          <w:bCs/>
        </w:rPr>
        <w:t>is covered</w:t>
      </w:r>
      <w:proofErr w:type="gramEnd"/>
      <w:r w:rsidRPr="00FC3BFA">
        <w:rPr>
          <w:rFonts w:eastAsia="Times New Roman"/>
          <w:bCs/>
        </w:rPr>
        <w:t xml:space="preserve"> by </w:t>
      </w:r>
      <w:r w:rsidR="003D65FB" w:rsidRPr="00FC3BFA">
        <w:rPr>
          <w:rFonts w:eastAsia="Times New Roman"/>
          <w:bCs/>
        </w:rPr>
        <w:t xml:space="preserve">subclause 851.229(1)) </w:t>
      </w:r>
      <w:r w:rsidRPr="00FC3BFA">
        <w:rPr>
          <w:rFonts w:eastAsia="Times New Roman"/>
          <w:bCs/>
        </w:rPr>
        <w:t>must meet one of the three alternative criteria set out in the subclause.</w:t>
      </w:r>
    </w:p>
    <w:p w14:paraId="6DB7B45F" w14:textId="26DA9369" w:rsidR="00777759" w:rsidRPr="00FC3BFA" w:rsidRDefault="00FB41CE" w:rsidP="00777759">
      <w:pPr>
        <w:rPr>
          <w:rFonts w:eastAsiaTheme="minorHAnsi"/>
        </w:rPr>
      </w:pPr>
      <w:r w:rsidRPr="00FC3BFA">
        <w:rPr>
          <w:rFonts w:eastAsia="Times New Roman"/>
          <w:bCs/>
        </w:rPr>
        <w:t>Paragraph 851.229(</w:t>
      </w:r>
      <w:r w:rsidR="007D38CE" w:rsidRPr="00FC3BFA">
        <w:rPr>
          <w:rFonts w:eastAsia="Times New Roman"/>
          <w:bCs/>
        </w:rPr>
        <w:t>3</w:t>
      </w:r>
      <w:r w:rsidRPr="00FC3BFA">
        <w:rPr>
          <w:rFonts w:eastAsia="Times New Roman"/>
          <w:bCs/>
        </w:rPr>
        <w:t xml:space="preserve">)(a) requires that, </w:t>
      </w:r>
      <w:r w:rsidRPr="00FC3BFA">
        <w:t>if the applicant had made a valid application for a protection visa at the same time as the applicant made the application for the RoS</w:t>
      </w:r>
      <w:r w:rsidR="005B5D38" w:rsidRPr="00FC3BFA">
        <w:t xml:space="preserve"> visa</w:t>
      </w:r>
      <w:r w:rsidRPr="00FC3BFA">
        <w:t>, the applicant would have satisfied the criteria for the grant of the protection visa. This provision requires an assessment of whether, taking account of the current state of knowledge in relation to the applicant’s identity, the applicant would satisfy the criteria for the grant of a protection visa at the time of the assessment of the RoS</w:t>
      </w:r>
      <w:r w:rsidR="00DD0703" w:rsidRPr="00FC3BFA">
        <w:t xml:space="preserve"> visa</w:t>
      </w:r>
      <w:r w:rsidRPr="00FC3BFA">
        <w:t xml:space="preserve">. </w:t>
      </w:r>
      <w:r w:rsidR="00777759" w:rsidRPr="00FC3BFA">
        <w:t xml:space="preserve">The intention is to allow a RoS visa to be granted to </w:t>
      </w:r>
      <w:r w:rsidR="00296CAF" w:rsidRPr="00FC3BFA">
        <w:t xml:space="preserve">persons </w:t>
      </w:r>
      <w:r w:rsidR="00777759" w:rsidRPr="00FC3BFA">
        <w:t xml:space="preserve">who are found to engage Australia’s protection obligations in their </w:t>
      </w:r>
      <w:proofErr w:type="gramStart"/>
      <w:r w:rsidR="00296CAF" w:rsidRPr="00FC3BFA">
        <w:t>true</w:t>
      </w:r>
      <w:r w:rsidR="00777759" w:rsidRPr="00FC3BFA">
        <w:t xml:space="preserve"> identity</w:t>
      </w:r>
      <w:proofErr w:type="gramEnd"/>
      <w:r w:rsidR="00777759" w:rsidRPr="00FC3BFA">
        <w:t>, subject to meeting other visa requirements</w:t>
      </w:r>
      <w:r w:rsidR="005E6E71" w:rsidRPr="00FC3BFA">
        <w:t>, including requirements</w:t>
      </w:r>
      <w:r w:rsidR="00777759" w:rsidRPr="00FC3BFA">
        <w:t xml:space="preserve"> relating to character and national security. This approach is consistent with the approach taken to transitioning the broader TPV/SHEV caseload to permanent residence.</w:t>
      </w:r>
    </w:p>
    <w:p w14:paraId="56252E44" w14:textId="477D2194" w:rsidR="00DD0703" w:rsidRPr="00FC3BFA" w:rsidRDefault="00FB41CE" w:rsidP="00DD0703">
      <w:pPr>
        <w:pStyle w:val="CommentText"/>
        <w:rPr>
          <w:sz w:val="24"/>
          <w:szCs w:val="24"/>
        </w:rPr>
      </w:pPr>
      <w:r w:rsidRPr="00FC3BFA">
        <w:rPr>
          <w:sz w:val="24"/>
          <w:szCs w:val="24"/>
        </w:rPr>
        <w:t xml:space="preserve">For example, an applicant who falsely claimed to be from </w:t>
      </w:r>
      <w:r w:rsidR="00797805" w:rsidRPr="00FC3BFA">
        <w:rPr>
          <w:sz w:val="24"/>
          <w:szCs w:val="24"/>
        </w:rPr>
        <w:t>country A</w:t>
      </w:r>
      <w:r w:rsidRPr="00FC3BFA">
        <w:rPr>
          <w:sz w:val="24"/>
          <w:szCs w:val="24"/>
        </w:rPr>
        <w:t xml:space="preserve">, and was in fact from </w:t>
      </w:r>
      <w:r w:rsidR="00797805" w:rsidRPr="00FC3BFA">
        <w:rPr>
          <w:sz w:val="24"/>
          <w:szCs w:val="24"/>
        </w:rPr>
        <w:t>country B</w:t>
      </w:r>
      <w:r w:rsidRPr="00FC3BFA">
        <w:rPr>
          <w:sz w:val="24"/>
          <w:szCs w:val="24"/>
        </w:rPr>
        <w:t xml:space="preserve">, may nevertheless wish to advance protection claims in relation to </w:t>
      </w:r>
      <w:r w:rsidR="00797805" w:rsidRPr="00FC3BFA">
        <w:rPr>
          <w:sz w:val="24"/>
          <w:szCs w:val="24"/>
        </w:rPr>
        <w:t>country B</w:t>
      </w:r>
      <w:r w:rsidRPr="00FC3BFA">
        <w:rPr>
          <w:sz w:val="24"/>
          <w:szCs w:val="24"/>
        </w:rPr>
        <w:t xml:space="preserve">. Other examples of anticipated scenarios are </w:t>
      </w:r>
      <w:r w:rsidR="00DD0703" w:rsidRPr="00FC3BFA">
        <w:rPr>
          <w:sz w:val="24"/>
          <w:szCs w:val="24"/>
        </w:rPr>
        <w:t xml:space="preserve">where a person’s name (but not nationality) has changed, which may call into question the validity of the previous protection finding (as the person was accepted to hold a particular profile based on the </w:t>
      </w:r>
      <w:r w:rsidR="00A43106" w:rsidRPr="00FC3BFA">
        <w:rPr>
          <w:sz w:val="24"/>
          <w:szCs w:val="24"/>
        </w:rPr>
        <w:t xml:space="preserve">previous </w:t>
      </w:r>
      <w:r w:rsidR="00DD0703" w:rsidRPr="00FC3BFA">
        <w:rPr>
          <w:sz w:val="24"/>
          <w:szCs w:val="24"/>
        </w:rPr>
        <w:t xml:space="preserve">name provided). </w:t>
      </w:r>
    </w:p>
    <w:p w14:paraId="7FC32990" w14:textId="77777777" w:rsidR="00FB41CE" w:rsidRPr="00FC3BFA" w:rsidRDefault="00FB41CE" w:rsidP="00FB41CE">
      <w:pPr>
        <w:spacing w:before="0"/>
        <w:textAlignment w:val="baseline"/>
        <w:rPr>
          <w:rFonts w:eastAsia="Times New Roman"/>
          <w:bCs/>
        </w:rPr>
      </w:pPr>
    </w:p>
    <w:p w14:paraId="72EEF56C" w14:textId="12405BC6" w:rsidR="00120EE0" w:rsidRPr="00FC3BFA" w:rsidRDefault="00FB41CE" w:rsidP="00FB41CE">
      <w:pPr>
        <w:spacing w:before="0"/>
        <w:textAlignment w:val="baseline"/>
      </w:pPr>
      <w:r w:rsidRPr="00FC3BFA">
        <w:rPr>
          <w:rFonts w:eastAsia="Times New Roman"/>
          <w:bCs/>
        </w:rPr>
        <w:t>Paragraph 851.229(</w:t>
      </w:r>
      <w:r w:rsidR="007D38CE" w:rsidRPr="00FC3BFA">
        <w:rPr>
          <w:rFonts w:eastAsia="Times New Roman"/>
          <w:bCs/>
        </w:rPr>
        <w:t>3</w:t>
      </w:r>
      <w:proofErr w:type="gramStart"/>
      <w:r w:rsidRPr="00FC3BFA">
        <w:rPr>
          <w:rFonts w:eastAsia="Times New Roman"/>
          <w:bCs/>
        </w:rPr>
        <w:t>)(</w:t>
      </w:r>
      <w:proofErr w:type="gramEnd"/>
      <w:r w:rsidRPr="00FC3BFA">
        <w:rPr>
          <w:rFonts w:eastAsia="Times New Roman"/>
          <w:bCs/>
        </w:rPr>
        <w:t xml:space="preserve">b) requires that </w:t>
      </w:r>
      <w:r w:rsidRPr="00FC3BFA">
        <w:t xml:space="preserve">there is a compelling or compassionate reason to grant the visa to the applicant. This formula has a broad scope and </w:t>
      </w:r>
      <w:proofErr w:type="gramStart"/>
      <w:r w:rsidRPr="00FC3BFA">
        <w:t>is intended</w:t>
      </w:r>
      <w:proofErr w:type="gramEnd"/>
      <w:r w:rsidRPr="00FC3BFA">
        <w:t xml:space="preserve"> to deal with the wide range of compassionate or compelling circumstances that may affect RoS </w:t>
      </w:r>
      <w:r w:rsidR="005B5D38" w:rsidRPr="00FC3BFA">
        <w:t xml:space="preserve">visa </w:t>
      </w:r>
      <w:r w:rsidRPr="00FC3BFA">
        <w:t xml:space="preserve">applicants who, in most cases, have now resided in Australia for over ten years. </w:t>
      </w:r>
    </w:p>
    <w:p w14:paraId="3D310A6F" w14:textId="77777777" w:rsidR="00120EE0" w:rsidRPr="00FC3BFA" w:rsidRDefault="00120EE0" w:rsidP="00FB41CE">
      <w:pPr>
        <w:spacing w:before="0"/>
        <w:textAlignment w:val="baseline"/>
      </w:pPr>
    </w:p>
    <w:p w14:paraId="7D1E78D6" w14:textId="544A3070" w:rsidR="00FB41CE" w:rsidRPr="00FC3BFA" w:rsidRDefault="00DD0703" w:rsidP="00FB41CE">
      <w:pPr>
        <w:spacing w:before="0"/>
        <w:textAlignment w:val="baseline"/>
      </w:pPr>
      <w:r w:rsidRPr="00FC3BFA">
        <w:lastRenderedPageBreak/>
        <w:t>C</w:t>
      </w:r>
      <w:r w:rsidR="00FB41CE" w:rsidRPr="00FC3BFA">
        <w:t>ompassionate or compelling circum</w:t>
      </w:r>
      <w:r w:rsidRPr="00FC3BFA">
        <w:t>stances could include family circumstances and a positive contribution to Australian society, for example:</w:t>
      </w:r>
    </w:p>
    <w:p w14:paraId="7D5D623B" w14:textId="3F944AB7" w:rsidR="00DD0703" w:rsidRPr="00FC3BFA" w:rsidRDefault="00DD0703" w:rsidP="005A0A86">
      <w:pPr>
        <w:pStyle w:val="CommentText"/>
        <w:numPr>
          <w:ilvl w:val="0"/>
          <w:numId w:val="4"/>
        </w:numPr>
        <w:ind w:left="426" w:hanging="426"/>
        <w:rPr>
          <w:sz w:val="24"/>
          <w:szCs w:val="24"/>
        </w:rPr>
      </w:pPr>
      <w:r w:rsidRPr="00FC3BFA">
        <w:rPr>
          <w:sz w:val="24"/>
          <w:szCs w:val="24"/>
        </w:rPr>
        <w:t xml:space="preserve">being in a relationship with an Australian </w:t>
      </w:r>
      <w:r w:rsidR="00797805" w:rsidRPr="00FC3BFA">
        <w:rPr>
          <w:sz w:val="24"/>
          <w:szCs w:val="24"/>
        </w:rPr>
        <w:t xml:space="preserve">permanent </w:t>
      </w:r>
      <w:r w:rsidRPr="00FC3BFA">
        <w:rPr>
          <w:sz w:val="24"/>
          <w:szCs w:val="24"/>
        </w:rPr>
        <w:t>resident</w:t>
      </w:r>
      <w:r w:rsidR="00797805" w:rsidRPr="00FC3BFA">
        <w:rPr>
          <w:sz w:val="24"/>
          <w:szCs w:val="24"/>
        </w:rPr>
        <w:t xml:space="preserve"> or citizen</w:t>
      </w:r>
      <w:r w:rsidRPr="00FC3BFA">
        <w:rPr>
          <w:sz w:val="24"/>
          <w:szCs w:val="24"/>
        </w:rPr>
        <w:t>;</w:t>
      </w:r>
    </w:p>
    <w:p w14:paraId="470BBF19" w14:textId="319F5D30" w:rsidR="00A71AC5" w:rsidRPr="00FC3BFA" w:rsidRDefault="00120EE0" w:rsidP="005A0A86">
      <w:pPr>
        <w:pStyle w:val="CommentText"/>
        <w:numPr>
          <w:ilvl w:val="0"/>
          <w:numId w:val="4"/>
        </w:numPr>
        <w:ind w:left="426" w:hanging="426"/>
        <w:rPr>
          <w:sz w:val="24"/>
          <w:szCs w:val="24"/>
        </w:rPr>
      </w:pPr>
      <w:r w:rsidRPr="00FC3BFA">
        <w:rPr>
          <w:sz w:val="24"/>
          <w:szCs w:val="24"/>
        </w:rPr>
        <w:t>having c</w:t>
      </w:r>
      <w:r w:rsidR="00A71AC5" w:rsidRPr="00FC3BFA">
        <w:rPr>
          <w:sz w:val="24"/>
          <w:szCs w:val="24"/>
        </w:rPr>
        <w:t xml:space="preserve">hildren </w:t>
      </w:r>
      <w:r w:rsidRPr="00FC3BFA">
        <w:rPr>
          <w:sz w:val="24"/>
          <w:szCs w:val="24"/>
        </w:rPr>
        <w:t xml:space="preserve">or </w:t>
      </w:r>
      <w:r w:rsidR="00A71AC5" w:rsidRPr="00FC3BFA">
        <w:rPr>
          <w:sz w:val="24"/>
          <w:szCs w:val="24"/>
        </w:rPr>
        <w:t>extended family</w:t>
      </w:r>
      <w:r w:rsidR="00797805" w:rsidRPr="00FC3BFA">
        <w:rPr>
          <w:sz w:val="24"/>
          <w:szCs w:val="24"/>
        </w:rPr>
        <w:t xml:space="preserve"> who are ordinarily resident</w:t>
      </w:r>
      <w:r w:rsidR="00A71AC5" w:rsidRPr="00FC3BFA">
        <w:rPr>
          <w:sz w:val="24"/>
          <w:szCs w:val="24"/>
        </w:rPr>
        <w:t xml:space="preserve"> in Australia</w:t>
      </w:r>
      <w:r w:rsidRPr="00FC3BFA">
        <w:rPr>
          <w:sz w:val="24"/>
          <w:szCs w:val="24"/>
        </w:rPr>
        <w:t>;</w:t>
      </w:r>
    </w:p>
    <w:p w14:paraId="68C165D1" w14:textId="73CBF7CC" w:rsidR="00DD0703" w:rsidRPr="00FC3BFA" w:rsidRDefault="00DD0703" w:rsidP="005A0A86">
      <w:pPr>
        <w:pStyle w:val="CommentText"/>
        <w:numPr>
          <w:ilvl w:val="0"/>
          <w:numId w:val="4"/>
        </w:numPr>
        <w:ind w:left="426" w:hanging="426"/>
        <w:rPr>
          <w:sz w:val="24"/>
          <w:szCs w:val="24"/>
        </w:rPr>
      </w:pPr>
      <w:r w:rsidRPr="00FC3BFA">
        <w:rPr>
          <w:sz w:val="24"/>
          <w:szCs w:val="24"/>
        </w:rPr>
        <w:t>contributing to Australian society through paid employment, or operating a business</w:t>
      </w:r>
      <w:r w:rsidR="00A71AC5" w:rsidRPr="00FC3BFA">
        <w:rPr>
          <w:sz w:val="24"/>
          <w:szCs w:val="24"/>
        </w:rPr>
        <w:t>, and paying tax;</w:t>
      </w:r>
      <w:r w:rsidRPr="00FC3BFA">
        <w:rPr>
          <w:sz w:val="24"/>
          <w:szCs w:val="24"/>
        </w:rPr>
        <w:t xml:space="preserve"> </w:t>
      </w:r>
    </w:p>
    <w:p w14:paraId="72EE32A2" w14:textId="13AF3A57" w:rsidR="00A71AC5" w:rsidRPr="00FC3BFA" w:rsidRDefault="00120EE0" w:rsidP="005A0A86">
      <w:pPr>
        <w:pStyle w:val="CommentText"/>
        <w:numPr>
          <w:ilvl w:val="0"/>
          <w:numId w:val="4"/>
        </w:numPr>
        <w:ind w:left="426" w:hanging="426"/>
        <w:rPr>
          <w:sz w:val="24"/>
          <w:szCs w:val="24"/>
        </w:rPr>
      </w:pPr>
      <w:r w:rsidRPr="00FC3BFA">
        <w:rPr>
          <w:sz w:val="24"/>
          <w:szCs w:val="24"/>
        </w:rPr>
        <w:t>c</w:t>
      </w:r>
      <w:r w:rsidR="00A71AC5" w:rsidRPr="00FC3BFA">
        <w:rPr>
          <w:sz w:val="24"/>
          <w:szCs w:val="24"/>
        </w:rPr>
        <w:t>ontributing to Australian society through community participation and volunteering;</w:t>
      </w:r>
      <w:r w:rsidRPr="00FC3BFA">
        <w:rPr>
          <w:sz w:val="24"/>
          <w:szCs w:val="24"/>
        </w:rPr>
        <w:t xml:space="preserve"> or</w:t>
      </w:r>
    </w:p>
    <w:p w14:paraId="0D4F5ABD" w14:textId="77777777" w:rsidR="00120EE0" w:rsidRPr="00FC3BFA" w:rsidRDefault="00120EE0" w:rsidP="005A0A86">
      <w:pPr>
        <w:pStyle w:val="CommentText"/>
        <w:spacing w:before="0"/>
        <w:ind w:left="426" w:hanging="426"/>
        <w:textAlignment w:val="baseline"/>
        <w:rPr>
          <w:rFonts w:eastAsia="Times New Roman"/>
          <w:bCs/>
          <w:sz w:val="24"/>
          <w:szCs w:val="24"/>
        </w:rPr>
      </w:pPr>
    </w:p>
    <w:p w14:paraId="11B78F66" w14:textId="419533BF" w:rsidR="00A71AC5" w:rsidRPr="00FC3BFA" w:rsidRDefault="00120EE0" w:rsidP="005A0A86">
      <w:pPr>
        <w:pStyle w:val="CommentText"/>
        <w:numPr>
          <w:ilvl w:val="0"/>
          <w:numId w:val="4"/>
        </w:numPr>
        <w:spacing w:before="0"/>
        <w:ind w:left="426"/>
        <w:textAlignment w:val="baseline"/>
        <w:rPr>
          <w:rFonts w:eastAsia="Times New Roman"/>
          <w:bCs/>
          <w:sz w:val="24"/>
          <w:szCs w:val="24"/>
        </w:rPr>
      </w:pPr>
      <w:proofErr w:type="gramStart"/>
      <w:r w:rsidRPr="00FC3BFA">
        <w:rPr>
          <w:sz w:val="24"/>
          <w:szCs w:val="24"/>
        </w:rPr>
        <w:t>compassionate</w:t>
      </w:r>
      <w:proofErr w:type="gramEnd"/>
      <w:r w:rsidRPr="00FC3BFA">
        <w:rPr>
          <w:sz w:val="24"/>
          <w:szCs w:val="24"/>
        </w:rPr>
        <w:t xml:space="preserve"> reasons relating to the applicant’s health and need for medical support services, including in relation to mental health issues</w:t>
      </w:r>
      <w:r w:rsidR="00797805" w:rsidRPr="00FC3BFA">
        <w:rPr>
          <w:sz w:val="24"/>
          <w:szCs w:val="24"/>
        </w:rPr>
        <w:t>.</w:t>
      </w:r>
    </w:p>
    <w:p w14:paraId="38F336C3" w14:textId="77777777" w:rsidR="00A71AC5" w:rsidRPr="00FC3BFA" w:rsidRDefault="00A71AC5" w:rsidP="00120EE0">
      <w:pPr>
        <w:pStyle w:val="CommentText"/>
        <w:spacing w:before="0"/>
        <w:ind w:left="360"/>
        <w:textAlignment w:val="baseline"/>
        <w:rPr>
          <w:rFonts w:eastAsia="Times New Roman"/>
          <w:bCs/>
          <w:sz w:val="24"/>
          <w:szCs w:val="24"/>
        </w:rPr>
      </w:pPr>
    </w:p>
    <w:p w14:paraId="6F807050" w14:textId="779FCB6E" w:rsidR="00FB41CE" w:rsidRPr="00FC3BFA" w:rsidRDefault="00FB41CE" w:rsidP="00FB41CE">
      <w:pPr>
        <w:spacing w:before="0"/>
        <w:textAlignment w:val="baseline"/>
        <w:rPr>
          <w:rFonts w:eastAsia="Times New Roman"/>
          <w:bCs/>
        </w:rPr>
      </w:pPr>
      <w:r w:rsidRPr="00FC3BFA">
        <w:rPr>
          <w:rFonts w:eastAsia="Times New Roman"/>
          <w:bCs/>
        </w:rPr>
        <w:t>Paragraph 851.229(</w:t>
      </w:r>
      <w:r w:rsidR="007D38CE" w:rsidRPr="00FC3BFA">
        <w:rPr>
          <w:rFonts w:eastAsia="Times New Roman"/>
          <w:bCs/>
        </w:rPr>
        <w:t>3</w:t>
      </w:r>
      <w:proofErr w:type="gramStart"/>
      <w:r w:rsidRPr="00FC3BFA">
        <w:rPr>
          <w:rFonts w:eastAsia="Times New Roman"/>
          <w:bCs/>
        </w:rPr>
        <w:t>)(</w:t>
      </w:r>
      <w:proofErr w:type="gramEnd"/>
      <w:r w:rsidRPr="00FC3BFA">
        <w:rPr>
          <w:rFonts w:eastAsia="Times New Roman"/>
          <w:bCs/>
        </w:rPr>
        <w:t xml:space="preserve">c) requires that the </w:t>
      </w:r>
      <w:r w:rsidRPr="00FC3BFA">
        <w:t>applicant is a member of the same family unit as a person who holds a RoS</w:t>
      </w:r>
      <w:r w:rsidR="005B5D38" w:rsidRPr="00FC3BFA">
        <w:t xml:space="preserve"> visa</w:t>
      </w:r>
      <w:r w:rsidRPr="00FC3BFA">
        <w:t xml:space="preserve">. The effect of this criterion is that </w:t>
      </w:r>
      <w:r w:rsidR="00536610" w:rsidRPr="00FC3BFA">
        <w:t xml:space="preserve">genuine </w:t>
      </w:r>
      <w:r w:rsidRPr="00FC3BFA">
        <w:t xml:space="preserve">family members of a RoS visa holder will be </w:t>
      </w:r>
      <w:r w:rsidR="00536610" w:rsidRPr="00FC3BFA">
        <w:t xml:space="preserve">eligible for </w:t>
      </w:r>
      <w:r w:rsidRPr="00FC3BFA">
        <w:t xml:space="preserve">the RoS </w:t>
      </w:r>
      <w:r w:rsidR="007D38CE" w:rsidRPr="00FC3BFA">
        <w:t>visa</w:t>
      </w:r>
      <w:r w:rsidRPr="00FC3BFA">
        <w:t>.</w:t>
      </w:r>
    </w:p>
    <w:p w14:paraId="2D619D02" w14:textId="77777777" w:rsidR="00FB41CE" w:rsidRPr="00FC3BFA" w:rsidRDefault="00FB41CE" w:rsidP="00FB41CE">
      <w:pPr>
        <w:spacing w:before="0"/>
        <w:textAlignment w:val="baseline"/>
        <w:rPr>
          <w:rFonts w:eastAsia="Times New Roman"/>
          <w:bCs/>
        </w:rPr>
      </w:pPr>
    </w:p>
    <w:p w14:paraId="6A6C224F" w14:textId="77777777" w:rsidR="0008405D" w:rsidRPr="00FC3BFA" w:rsidRDefault="0008405D" w:rsidP="0008405D">
      <w:pPr>
        <w:textAlignment w:val="baseline"/>
        <w:rPr>
          <w:rFonts w:eastAsia="Times New Roman"/>
          <w:b/>
          <w:bCs/>
        </w:rPr>
      </w:pPr>
      <w:r w:rsidRPr="00FC3BFA">
        <w:rPr>
          <w:rFonts w:eastAsia="Times New Roman"/>
          <w:b/>
          <w:bCs/>
        </w:rPr>
        <w:t xml:space="preserve">[Item 2] </w:t>
      </w:r>
      <w:r w:rsidRPr="00FC3BFA">
        <w:rPr>
          <w:rFonts w:eastAsia="Times New Roman"/>
        </w:rPr>
        <w:t>–</w:t>
      </w:r>
      <w:r w:rsidRPr="00FC3BFA">
        <w:rPr>
          <w:rFonts w:eastAsia="Times New Roman"/>
          <w:b/>
          <w:bCs/>
        </w:rPr>
        <w:t xml:space="preserve"> In the appropriate position in Schedule 13 </w:t>
      </w:r>
    </w:p>
    <w:p w14:paraId="6225802E" w14:textId="77777777" w:rsidR="0008405D" w:rsidRPr="00FC3BFA" w:rsidRDefault="0008405D" w:rsidP="0008405D">
      <w:r w:rsidRPr="00FC3BFA">
        <w:t xml:space="preserve">This item inserts a new Part 121 into Schedule 13 to the Migration Regulations to provide operation provisions in relation to Schedule 2 to these Regulations. </w:t>
      </w:r>
    </w:p>
    <w:p w14:paraId="53B340CC" w14:textId="77777777" w:rsidR="0008405D" w:rsidRPr="00FC3BFA" w:rsidRDefault="0008405D" w:rsidP="0008405D">
      <w:r w:rsidRPr="00FC3BFA">
        <w:t>Schedule 13 is the location of application and transitional provisions for amendments to the Migration Regulations.</w:t>
      </w:r>
    </w:p>
    <w:p w14:paraId="1EC9B504" w14:textId="77777777" w:rsidR="0008405D" w:rsidRPr="00FC3BFA" w:rsidRDefault="0008405D" w:rsidP="0008405D">
      <w:pPr>
        <w:pStyle w:val="subsection"/>
      </w:pPr>
      <w:r w:rsidRPr="00FC3BFA">
        <w:lastRenderedPageBreak/>
        <w:t xml:space="preserve">No application or transitional provisions were required for the amendments made by Schedule 1 to this Regulation. To the extent that the Schedule 1 amendments permit additional applicants to apply for the RoS visa, those applications </w:t>
      </w:r>
      <w:proofErr w:type="gramStart"/>
      <w:r w:rsidRPr="00FC3BFA">
        <w:t>can be made</w:t>
      </w:r>
      <w:proofErr w:type="gramEnd"/>
      <w:r w:rsidRPr="00FC3BFA">
        <w:t xml:space="preserve"> from the commencement date. To the extent that the amendments allow additional applications for TPV or SHEV to be converted to RoS visa applications, those conversions occur at the time indicated in column 2 of the table set out at </w:t>
      </w:r>
      <w:proofErr w:type="spellStart"/>
      <w:r w:rsidRPr="00FC3BFA">
        <w:t>subregulation</w:t>
      </w:r>
      <w:proofErr w:type="spellEnd"/>
      <w:r w:rsidRPr="00FC3BFA">
        <w:t> 2.08G(1).</w:t>
      </w:r>
    </w:p>
    <w:p w14:paraId="3B322B4D" w14:textId="77777777" w:rsidR="0008405D" w:rsidRPr="00FC3BFA" w:rsidRDefault="0008405D" w:rsidP="0008405D">
      <w:pPr>
        <w:spacing w:before="100" w:beforeAutospacing="1" w:after="100" w:afterAutospacing="1"/>
      </w:pPr>
      <w:r w:rsidRPr="00FC3BFA">
        <w:rPr>
          <w:u w:val="single"/>
        </w:rPr>
        <w:t>Clause 12101</w:t>
      </w:r>
    </w:p>
    <w:p w14:paraId="0EB40271" w14:textId="77777777" w:rsidR="0008405D" w:rsidRPr="00FC3BFA" w:rsidRDefault="0008405D" w:rsidP="0008405D">
      <w:pPr>
        <w:spacing w:before="100" w:beforeAutospacing="1" w:after="100" w:afterAutospacing="1"/>
      </w:pPr>
      <w:r w:rsidRPr="00FC3BFA">
        <w:t>Clause 12101 inserts definitions used in new Part 121 of Schedule 13:</w:t>
      </w:r>
    </w:p>
    <w:p w14:paraId="2ACE57E2" w14:textId="77777777" w:rsidR="0008405D" w:rsidRPr="00FC3BFA" w:rsidRDefault="0008405D" w:rsidP="0008405D">
      <w:pPr>
        <w:spacing w:before="180"/>
        <w:rPr>
          <w:rFonts w:eastAsia="Times New Roman"/>
          <w:sz w:val="22"/>
          <w:szCs w:val="20"/>
        </w:rPr>
      </w:pPr>
      <w:proofErr w:type="gramStart"/>
      <w:r w:rsidRPr="00FC3BFA">
        <w:rPr>
          <w:rFonts w:eastAsia="Times New Roman"/>
          <w:b/>
          <w:i/>
          <w:szCs w:val="20"/>
        </w:rPr>
        <w:t>amending</w:t>
      </w:r>
      <w:proofErr w:type="gramEnd"/>
      <w:r w:rsidRPr="00FC3BFA">
        <w:rPr>
          <w:rFonts w:eastAsia="Times New Roman"/>
          <w:b/>
          <w:i/>
          <w:szCs w:val="20"/>
        </w:rPr>
        <w:t xml:space="preserve"> regulations</w:t>
      </w:r>
      <w:r w:rsidRPr="00FC3BFA">
        <w:rPr>
          <w:rFonts w:eastAsia="Times New Roman"/>
          <w:szCs w:val="20"/>
        </w:rPr>
        <w:t xml:space="preserve"> is defined to mean the Migration Amendment (Resolution of Status Visa) Regulations 2023.</w:t>
      </w:r>
    </w:p>
    <w:p w14:paraId="490E40BC" w14:textId="77777777" w:rsidR="0008405D" w:rsidRPr="00FC3BFA" w:rsidRDefault="0008405D" w:rsidP="0008405D">
      <w:pPr>
        <w:spacing w:before="180"/>
        <w:rPr>
          <w:rFonts w:eastAsia="Times New Roman"/>
          <w:szCs w:val="20"/>
        </w:rPr>
      </w:pPr>
      <w:proofErr w:type="gramStart"/>
      <w:r w:rsidRPr="00FC3BFA">
        <w:rPr>
          <w:rFonts w:eastAsia="Times New Roman"/>
          <w:b/>
          <w:i/>
          <w:szCs w:val="20"/>
        </w:rPr>
        <w:t>identity</w:t>
      </w:r>
      <w:proofErr w:type="gramEnd"/>
      <w:r w:rsidRPr="00FC3BFA">
        <w:rPr>
          <w:rFonts w:eastAsia="Times New Roman"/>
          <w:b/>
          <w:i/>
          <w:szCs w:val="20"/>
        </w:rPr>
        <w:t xml:space="preserve"> information criterion</w:t>
      </w:r>
      <w:r w:rsidRPr="00FC3BFA">
        <w:rPr>
          <w:rFonts w:eastAsia="Times New Roman"/>
          <w:szCs w:val="20"/>
        </w:rPr>
        <w:t xml:space="preserve"> is defined to mean subclause 851.228(2) of Schedule 2, as inserted by Schedule 2 to the </w:t>
      </w:r>
      <w:r w:rsidRPr="00FC3BFA">
        <w:rPr>
          <w:rFonts w:eastAsia="Times New Roman"/>
          <w:iCs/>
          <w:szCs w:val="20"/>
        </w:rPr>
        <w:t>amending regulations.</w:t>
      </w:r>
    </w:p>
    <w:p w14:paraId="42D638A6" w14:textId="77777777" w:rsidR="0008405D" w:rsidRPr="00FC3BFA" w:rsidRDefault="0008405D" w:rsidP="0008405D">
      <w:pPr>
        <w:pStyle w:val="subsection"/>
        <w:rPr>
          <w:highlight w:val="yellow"/>
        </w:rPr>
      </w:pPr>
      <w:r w:rsidRPr="00FC3BFA">
        <w:rPr>
          <w:u w:val="single"/>
        </w:rPr>
        <w:t>Subclauses 12102(1)</w:t>
      </w:r>
    </w:p>
    <w:p w14:paraId="2F4815AB" w14:textId="4F6E3C84" w:rsidR="0008405D" w:rsidRPr="00FC3BFA" w:rsidRDefault="0008405D" w:rsidP="0008405D">
      <w:pPr>
        <w:pStyle w:val="subsection"/>
      </w:pPr>
      <w:r w:rsidRPr="00FC3BFA">
        <w:t>Subclause 12102(1) provides that the amendments made by Schedule 2 to the amending regulations, which provide for new criteria relating to identity, apply in relation to an application for a visa made, but not finally determined, before the commencement of these Regulations as well as to applications mad</w:t>
      </w:r>
      <w:r w:rsidR="008E0E40" w:rsidRPr="00FC3BFA">
        <w:t>e on or after the commencement.</w:t>
      </w:r>
    </w:p>
    <w:p w14:paraId="2C588DCA" w14:textId="0DF7491C" w:rsidR="0008405D" w:rsidRPr="00FC3BFA" w:rsidRDefault="0008405D" w:rsidP="0008405D">
      <w:pPr>
        <w:ind w:right="90"/>
        <w:textAlignment w:val="baseline"/>
      </w:pPr>
      <w:r w:rsidRPr="00FC3BFA">
        <w:t xml:space="preserve">In this case, </w:t>
      </w:r>
      <w:r w:rsidR="008E0E40" w:rsidRPr="00FC3BFA">
        <w:t xml:space="preserve">amending time of decision criteria in a way that impacts on existing visa applicants </w:t>
      </w:r>
      <w:r w:rsidRPr="00FC3BFA">
        <w:t xml:space="preserve">is justified by the strong public interest in maintaining the integrity of Australia’s visa system and ensuring that the identity of persons progressing to permanent residence (and then potentially to Australian citizenship) is clearly established.  Failure to apply these criteria to applications on hand at commencement would also result in arbitrary decision making, whereby issues relating to identity could be effectively pursued and resolved in some but not all </w:t>
      </w:r>
      <w:r w:rsidRPr="00FC3BFA">
        <w:lastRenderedPageBreak/>
        <w:t>cases. On the other hand, the commencement of these criteria, several months after the commencement of the Transition Regulations, does</w:t>
      </w:r>
      <w:r w:rsidR="009A7DB5" w:rsidRPr="00FC3BFA">
        <w:t xml:space="preserve"> not result</w:t>
      </w:r>
      <w:r w:rsidRPr="00FC3BFA">
        <w:t xml:space="preserve"> in arbitrary outcomes, as the visa processing undertaken by the Department of Home Affairs during that period has prioritised the cases that do not raise identity issues. </w:t>
      </w:r>
    </w:p>
    <w:p w14:paraId="5C4437DA" w14:textId="77777777" w:rsidR="0008405D" w:rsidRPr="00FC3BFA" w:rsidRDefault="0008405D" w:rsidP="0008405D">
      <w:pPr>
        <w:ind w:right="90"/>
        <w:textAlignment w:val="baseline"/>
      </w:pPr>
      <w:r w:rsidRPr="00FC3BFA">
        <w:t xml:space="preserve">As the amendments commence after registration, subsection 12(2) of the Legislation Act </w:t>
      </w:r>
      <w:proofErr w:type="gramStart"/>
      <w:r w:rsidRPr="00FC3BFA">
        <w:t>is not engaged</w:t>
      </w:r>
      <w:proofErr w:type="gramEnd"/>
      <w:r w:rsidRPr="00FC3BFA">
        <w:t>.</w:t>
      </w:r>
    </w:p>
    <w:p w14:paraId="331BD04E" w14:textId="01B67767" w:rsidR="009664E7" w:rsidRPr="00FC3BFA" w:rsidRDefault="009664E7" w:rsidP="009664E7">
      <w:pPr>
        <w:pStyle w:val="subsection"/>
        <w:rPr>
          <w:u w:val="single"/>
        </w:rPr>
      </w:pPr>
      <w:r w:rsidRPr="00FC3BFA">
        <w:rPr>
          <w:u w:val="single"/>
        </w:rPr>
        <w:t>Subclause</w:t>
      </w:r>
      <w:r w:rsidR="004E4DDC" w:rsidRPr="00FC3BFA">
        <w:rPr>
          <w:u w:val="single"/>
        </w:rPr>
        <w:t>s</w:t>
      </w:r>
      <w:r w:rsidRPr="00FC3BFA">
        <w:rPr>
          <w:u w:val="single"/>
        </w:rPr>
        <w:t xml:space="preserve"> 1210</w:t>
      </w:r>
      <w:r w:rsidR="004E4DDC" w:rsidRPr="00FC3BFA">
        <w:rPr>
          <w:u w:val="single"/>
        </w:rPr>
        <w:t>2</w:t>
      </w:r>
      <w:r w:rsidRPr="00FC3BFA">
        <w:rPr>
          <w:u w:val="single"/>
        </w:rPr>
        <w:t>(2)</w:t>
      </w:r>
      <w:r w:rsidR="004E4DDC" w:rsidRPr="00FC3BFA">
        <w:rPr>
          <w:u w:val="single"/>
        </w:rPr>
        <w:t xml:space="preserve"> and 12102(3)</w:t>
      </w:r>
    </w:p>
    <w:p w14:paraId="0C27BB47" w14:textId="24AEB2EE" w:rsidR="00471510" w:rsidRPr="00FC3BFA" w:rsidRDefault="00471510" w:rsidP="00471510">
      <w:pPr>
        <w:pStyle w:val="subsection"/>
        <w:rPr>
          <w:rFonts w:eastAsia="Times New Roman"/>
          <w:iCs/>
        </w:rPr>
      </w:pPr>
      <w:r w:rsidRPr="00FC3BFA">
        <w:rPr>
          <w:rFonts w:eastAsia="Times New Roman"/>
          <w:iCs/>
        </w:rPr>
        <w:t>Subclause</w:t>
      </w:r>
      <w:r w:rsidR="004E4DDC" w:rsidRPr="00FC3BFA">
        <w:rPr>
          <w:rFonts w:eastAsia="Times New Roman"/>
          <w:iCs/>
        </w:rPr>
        <w:t>s</w:t>
      </w:r>
      <w:r w:rsidRPr="00FC3BFA">
        <w:rPr>
          <w:rFonts w:eastAsia="Times New Roman"/>
          <w:iCs/>
        </w:rPr>
        <w:t xml:space="preserve"> </w:t>
      </w:r>
      <w:r w:rsidRPr="00FC3BFA">
        <w:t>1210</w:t>
      </w:r>
      <w:r w:rsidR="005D45AA" w:rsidRPr="00FC3BFA">
        <w:t>2</w:t>
      </w:r>
      <w:r w:rsidRPr="00FC3BFA">
        <w:rPr>
          <w:rFonts w:eastAsia="Times New Roman"/>
          <w:iCs/>
        </w:rPr>
        <w:t xml:space="preserve">(2) </w:t>
      </w:r>
      <w:r w:rsidR="004E4DDC" w:rsidRPr="00FC3BFA">
        <w:rPr>
          <w:rFonts w:eastAsia="Times New Roman"/>
          <w:iCs/>
        </w:rPr>
        <w:t xml:space="preserve">and 12102(3) have the effect that the identity information criterion </w:t>
      </w:r>
      <w:r w:rsidRPr="00FC3BFA">
        <w:t xml:space="preserve">applies in relation to an invitation under section 56 of the Migration Act whether given before, on or after the commencement of </w:t>
      </w:r>
      <w:r w:rsidR="005B12C1" w:rsidRPr="00FC3BFA">
        <w:t xml:space="preserve">that criterion. </w:t>
      </w:r>
      <w:r w:rsidRPr="00FC3BFA">
        <w:t xml:space="preserve">The background to this provision is that a significant number of TPV and SHEV applications were converted to RoS visa applications on the </w:t>
      </w:r>
      <w:r w:rsidRPr="00FC3BFA">
        <w:rPr>
          <w:i/>
        </w:rPr>
        <w:t>TPV/SHEV transition day</w:t>
      </w:r>
      <w:r w:rsidRPr="00FC3BFA">
        <w:t xml:space="preserve"> (14 February 2023) and more were converted in the subsequent months</w:t>
      </w:r>
      <w:r w:rsidR="005B12C1" w:rsidRPr="00FC3BFA">
        <w:t xml:space="preserve">, prior to the commencement of the identity information criterion. A significant number of eligible persons also applied for the RoS visa over that period. </w:t>
      </w:r>
      <w:r w:rsidRPr="00FC3BFA">
        <w:t xml:space="preserve">Invitations under section 56 seeking information in relation to identity </w:t>
      </w:r>
      <w:proofErr w:type="gramStart"/>
      <w:r w:rsidRPr="00FC3BFA">
        <w:t>were sent</w:t>
      </w:r>
      <w:proofErr w:type="gramEnd"/>
      <w:r w:rsidRPr="00FC3BFA">
        <w:t xml:space="preserve"> to some </w:t>
      </w:r>
      <w:r w:rsidR="005B12C1" w:rsidRPr="00FC3BFA">
        <w:t xml:space="preserve">of these </w:t>
      </w:r>
      <w:r w:rsidRPr="00FC3BFA">
        <w:t xml:space="preserve">applicants </w:t>
      </w:r>
      <w:r w:rsidR="005B12C1" w:rsidRPr="00FC3BFA">
        <w:t xml:space="preserve">during the period between 14 February 2023 and the commencement of the identity </w:t>
      </w:r>
      <w:r w:rsidR="00C16E85" w:rsidRPr="00FC3BFA">
        <w:t xml:space="preserve">information </w:t>
      </w:r>
      <w:r w:rsidR="005B12C1" w:rsidRPr="00FC3BFA">
        <w:t xml:space="preserve">criterion. </w:t>
      </w:r>
      <w:r w:rsidR="00C16E85" w:rsidRPr="00FC3BFA">
        <w:t xml:space="preserve">It </w:t>
      </w:r>
      <w:proofErr w:type="gramStart"/>
      <w:r w:rsidR="00C16E85" w:rsidRPr="00FC3BFA">
        <w:t>is intended</w:t>
      </w:r>
      <w:proofErr w:type="gramEnd"/>
      <w:r w:rsidR="00C16E85" w:rsidRPr="00FC3BFA">
        <w:t xml:space="preserve"> that those invitations will engage the criterion. However, this </w:t>
      </w:r>
      <w:proofErr w:type="gramStart"/>
      <w:r w:rsidR="00C16E85" w:rsidRPr="00FC3BFA">
        <w:t>is not intended</w:t>
      </w:r>
      <w:proofErr w:type="gramEnd"/>
      <w:r w:rsidR="00C16E85" w:rsidRPr="00FC3BFA">
        <w:t xml:space="preserve"> to cover section 56 invitations sent to applicants, who have converted applications, where the invitation was sent before the application was converted. That is, there is no intention to reassess the applicant’s response to a section 56 invitation sent prior to conversion. Where there are unresolved identity issues, a new section 56 invitation </w:t>
      </w:r>
      <w:proofErr w:type="gramStart"/>
      <w:r w:rsidR="00C16E85" w:rsidRPr="00FC3BFA">
        <w:t>will be sent</w:t>
      </w:r>
      <w:proofErr w:type="gramEnd"/>
      <w:r w:rsidR="00C16E85" w:rsidRPr="00FC3BFA">
        <w:t xml:space="preserve"> after conversion to a RoS application. </w:t>
      </w:r>
    </w:p>
    <w:p w14:paraId="6BF647D3" w14:textId="53D77500" w:rsidR="008B68EE" w:rsidRPr="00FC3BFA" w:rsidRDefault="00C16E85" w:rsidP="00471510">
      <w:pPr>
        <w:pStyle w:val="subsection"/>
        <w:rPr>
          <w:rFonts w:eastAsia="Times New Roman"/>
          <w:iCs/>
        </w:rPr>
      </w:pPr>
      <w:r w:rsidRPr="00FC3BFA">
        <w:rPr>
          <w:rFonts w:eastAsia="Times New Roman"/>
          <w:iCs/>
        </w:rPr>
        <w:t xml:space="preserve">This </w:t>
      </w:r>
      <w:r w:rsidR="006D0C94" w:rsidRPr="00FC3BFA">
        <w:rPr>
          <w:rFonts w:eastAsia="Times New Roman"/>
          <w:iCs/>
        </w:rPr>
        <w:t>application provision</w:t>
      </w:r>
      <w:r w:rsidRPr="00FC3BFA">
        <w:rPr>
          <w:rFonts w:eastAsia="Times New Roman"/>
          <w:iCs/>
        </w:rPr>
        <w:t xml:space="preserve"> is </w:t>
      </w:r>
      <w:r w:rsidR="006D0C94" w:rsidRPr="00FC3BFA">
        <w:rPr>
          <w:rFonts w:eastAsia="Times New Roman"/>
          <w:iCs/>
        </w:rPr>
        <w:t xml:space="preserve">necessary </w:t>
      </w:r>
      <w:r w:rsidR="006D0C94" w:rsidRPr="00FC3BFA">
        <w:rPr>
          <w:rFonts w:eastAsia="Times New Roman"/>
          <w:bCs/>
        </w:rPr>
        <w:t xml:space="preserve">because a TPV or SHEV application that is converted to a RoS visa application is taken to have always been a RoS visa application (paragraph </w:t>
      </w:r>
      <w:proofErr w:type="gramStart"/>
      <w:r w:rsidR="006D0C94" w:rsidRPr="00FC3BFA">
        <w:rPr>
          <w:rFonts w:eastAsia="Times New Roman"/>
          <w:bCs/>
        </w:rPr>
        <w:t>2.08G(</w:t>
      </w:r>
      <w:proofErr w:type="gramEnd"/>
      <w:r w:rsidR="006D0C94" w:rsidRPr="00FC3BFA">
        <w:rPr>
          <w:rFonts w:eastAsia="Times New Roman"/>
          <w:bCs/>
        </w:rPr>
        <w:t xml:space="preserve">1)(b)). Without </w:t>
      </w:r>
      <w:r w:rsidR="006D0C94" w:rsidRPr="00FC3BFA">
        <w:rPr>
          <w:rFonts w:eastAsia="Times New Roman"/>
          <w:bCs/>
        </w:rPr>
        <w:lastRenderedPageBreak/>
        <w:t xml:space="preserve">the transitional provision, the new identity information criterion </w:t>
      </w:r>
      <w:r w:rsidR="008B68EE" w:rsidRPr="00FC3BFA">
        <w:rPr>
          <w:rFonts w:eastAsia="Times New Roman"/>
          <w:iCs/>
        </w:rPr>
        <w:t xml:space="preserve">(subclause 851.228(2)) </w:t>
      </w:r>
      <w:r w:rsidR="006D0C94" w:rsidRPr="00FC3BFA">
        <w:rPr>
          <w:rFonts w:eastAsia="Times New Roman"/>
          <w:bCs/>
        </w:rPr>
        <w:t xml:space="preserve">would pick up section 56 invitations sent prior to the time of conversion. The application provision </w:t>
      </w:r>
      <w:proofErr w:type="gramStart"/>
      <w:r w:rsidR="006D0C94" w:rsidRPr="00FC3BFA">
        <w:rPr>
          <w:rFonts w:eastAsia="Times New Roman"/>
          <w:bCs/>
        </w:rPr>
        <w:t xml:space="preserve">is </w:t>
      </w:r>
      <w:r w:rsidRPr="00FC3BFA">
        <w:rPr>
          <w:rFonts w:eastAsia="Times New Roman"/>
          <w:iCs/>
        </w:rPr>
        <w:t>intended</w:t>
      </w:r>
      <w:proofErr w:type="gramEnd"/>
      <w:r w:rsidRPr="00FC3BFA">
        <w:rPr>
          <w:rFonts w:eastAsia="Times New Roman"/>
          <w:iCs/>
        </w:rPr>
        <w:t xml:space="preserve"> to limit the section 56 invitations that are relevant to the new identity information criterion. </w:t>
      </w:r>
    </w:p>
    <w:p w14:paraId="40AA3C19" w14:textId="6A847C04" w:rsidR="00C16E85" w:rsidRPr="00FC3BFA" w:rsidRDefault="008B68EE" w:rsidP="00471510">
      <w:pPr>
        <w:pStyle w:val="subsection"/>
      </w:pPr>
      <w:r w:rsidRPr="00FC3BFA">
        <w:rPr>
          <w:rFonts w:eastAsia="Times New Roman"/>
          <w:iCs/>
        </w:rPr>
        <w:t>There is n</w:t>
      </w:r>
      <w:r w:rsidR="00C16E85" w:rsidRPr="00FC3BFA">
        <w:rPr>
          <w:rFonts w:eastAsia="Times New Roman"/>
          <w:iCs/>
        </w:rPr>
        <w:t>o similar limitation in relation to the prior provision of bogus document</w:t>
      </w:r>
      <w:r w:rsidR="006D0C94" w:rsidRPr="00FC3BFA">
        <w:rPr>
          <w:rFonts w:eastAsia="Times New Roman"/>
          <w:iCs/>
        </w:rPr>
        <w:t>s</w:t>
      </w:r>
      <w:r w:rsidR="00C16E85" w:rsidRPr="00FC3BFA">
        <w:rPr>
          <w:rFonts w:eastAsia="Times New Roman"/>
          <w:iCs/>
        </w:rPr>
        <w:t xml:space="preserve"> or false or misleading information (subclause 851.228(4)). </w:t>
      </w:r>
      <w:r w:rsidRPr="00FC3BFA">
        <w:rPr>
          <w:rFonts w:eastAsia="Times New Roman"/>
          <w:iCs/>
        </w:rPr>
        <w:t xml:space="preserve">That is, a </w:t>
      </w:r>
      <w:r w:rsidR="006D0C94" w:rsidRPr="00FC3BFA">
        <w:rPr>
          <w:rFonts w:eastAsia="Times New Roman"/>
          <w:iCs/>
        </w:rPr>
        <w:t xml:space="preserve">bogus document, or false or misleading information </w:t>
      </w:r>
      <w:proofErr w:type="gramStart"/>
      <w:r w:rsidR="006D0C94" w:rsidRPr="00FC3BFA">
        <w:rPr>
          <w:rFonts w:eastAsia="Times New Roman"/>
          <w:iCs/>
        </w:rPr>
        <w:t>is provided</w:t>
      </w:r>
      <w:proofErr w:type="gramEnd"/>
      <w:r w:rsidR="006D0C94" w:rsidRPr="00FC3BFA">
        <w:rPr>
          <w:rFonts w:eastAsia="Times New Roman"/>
          <w:iCs/>
        </w:rPr>
        <w:t>, for the purpose of subclause 851.228(4), if it was provided for a converted application prior to the time of conversion. This is the effect of the transitional provision at subclause 12102(1) noted above. It is appropriate that any bogus document or false or misleading information that was provided for the purposes of the TPV or SHEV application, prior to conversion, and which is relevant to the applicant’s identity, is able to be considered, or reconsidered, as necessary when assessing the application for the RoS visa.</w:t>
      </w:r>
    </w:p>
    <w:p w14:paraId="6B484E35" w14:textId="77777777" w:rsidR="00471510" w:rsidRPr="00FC3BFA" w:rsidRDefault="00471510" w:rsidP="00471510"/>
    <w:p w14:paraId="67ADD82E" w14:textId="77777777" w:rsidR="00E920A7" w:rsidRPr="00FC3BFA" w:rsidRDefault="00E920A7"/>
    <w:sectPr w:rsidR="00E920A7" w:rsidRPr="00FC3B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26FAA" w14:textId="77777777" w:rsidR="000A605C" w:rsidRDefault="000A605C" w:rsidP="00B5204E">
      <w:pPr>
        <w:spacing w:before="0"/>
      </w:pPr>
      <w:r>
        <w:separator/>
      </w:r>
    </w:p>
  </w:endnote>
  <w:endnote w:type="continuationSeparator" w:id="0">
    <w:p w14:paraId="1CA2F55A" w14:textId="77777777" w:rsidR="000A605C" w:rsidRDefault="000A605C" w:rsidP="00B520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D237" w14:textId="77777777" w:rsidR="00890804" w:rsidRDefault="00890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387229"/>
      <w:docPartObj>
        <w:docPartGallery w:val="Page Numbers (Bottom of Page)"/>
        <w:docPartUnique/>
      </w:docPartObj>
    </w:sdtPr>
    <w:sdtEndPr>
      <w:rPr>
        <w:noProof/>
      </w:rPr>
    </w:sdtEndPr>
    <w:sdtContent>
      <w:p w14:paraId="7CF1AF36" w14:textId="5DABCFFE" w:rsidR="00B5204E" w:rsidRDefault="00B5204E">
        <w:pPr>
          <w:pStyle w:val="Footer"/>
          <w:jc w:val="center"/>
        </w:pPr>
        <w:r>
          <w:fldChar w:fldCharType="begin"/>
        </w:r>
        <w:r>
          <w:instrText xml:space="preserve"> PAGE   \* MERGEFORMAT </w:instrText>
        </w:r>
        <w:r>
          <w:fldChar w:fldCharType="separate"/>
        </w:r>
        <w:r w:rsidR="00890804">
          <w:rPr>
            <w:noProof/>
          </w:rPr>
          <w:t>2</w:t>
        </w:r>
        <w:r>
          <w:rPr>
            <w:noProof/>
          </w:rPr>
          <w:fldChar w:fldCharType="end"/>
        </w:r>
      </w:p>
    </w:sdtContent>
  </w:sdt>
  <w:p w14:paraId="77B33CE1" w14:textId="77777777" w:rsidR="00B5204E" w:rsidRDefault="00B52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9C71" w14:textId="77777777" w:rsidR="00890804" w:rsidRDefault="0089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826F5" w14:textId="77777777" w:rsidR="000A605C" w:rsidRDefault="000A605C" w:rsidP="00B5204E">
      <w:pPr>
        <w:spacing w:before="0"/>
      </w:pPr>
      <w:r>
        <w:separator/>
      </w:r>
    </w:p>
  </w:footnote>
  <w:footnote w:type="continuationSeparator" w:id="0">
    <w:p w14:paraId="69DFC2E3" w14:textId="77777777" w:rsidR="000A605C" w:rsidRDefault="000A605C" w:rsidP="00B5204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6F998" w14:textId="77777777" w:rsidR="00890804" w:rsidRDefault="00890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EF3C" w14:textId="77777777" w:rsidR="00890804" w:rsidRDefault="00890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ED9D" w14:textId="77777777" w:rsidR="00890804" w:rsidRDefault="00890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014D"/>
    <w:multiLevelType w:val="hybridMultilevel"/>
    <w:tmpl w:val="238C2F0A"/>
    <w:lvl w:ilvl="0" w:tplc="BCF45E3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3" w15:restartNumberingAfterBreak="0">
    <w:nsid w:val="3F7D51CF"/>
    <w:multiLevelType w:val="hybridMultilevel"/>
    <w:tmpl w:val="046AB74A"/>
    <w:lvl w:ilvl="0" w:tplc="B1ACA24C">
      <w:numFmt w:val="bullet"/>
      <w:lvlText w:val="-"/>
      <w:lvlJc w:val="left"/>
      <w:pPr>
        <w:ind w:left="420" w:hanging="360"/>
      </w:pPr>
      <w:rPr>
        <w:rFonts w:ascii="Times New Roman" w:eastAsia="Times New Roman" w:hAnsi="Times New Roman" w:cs="Times New Roman" w:hint="default"/>
      </w:rPr>
    </w:lvl>
    <w:lvl w:ilvl="1" w:tplc="0C090003">
      <w:start w:val="1"/>
      <w:numFmt w:val="bullet"/>
      <w:lvlText w:val="o"/>
      <w:lvlJc w:val="left"/>
      <w:pPr>
        <w:ind w:left="1140" w:hanging="360"/>
      </w:pPr>
      <w:rPr>
        <w:rFonts w:ascii="Courier New" w:hAnsi="Courier New" w:cs="Courier New" w:hint="default"/>
      </w:rPr>
    </w:lvl>
    <w:lvl w:ilvl="2" w:tplc="B1ACA24C">
      <w:numFmt w:val="bullet"/>
      <w:lvlText w:val="-"/>
      <w:lvlJc w:val="left"/>
      <w:pPr>
        <w:ind w:left="1860" w:hanging="360"/>
      </w:pPr>
      <w:rPr>
        <w:rFonts w:ascii="Times New Roman" w:eastAsia="Times New Roman" w:hAnsi="Times New Roman" w:cs="Times New Roman"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 w15:restartNumberingAfterBreak="0">
    <w:nsid w:val="46BD053A"/>
    <w:multiLevelType w:val="hybridMultilevel"/>
    <w:tmpl w:val="22F45218"/>
    <w:lvl w:ilvl="0" w:tplc="693A71B8">
      <w:start w:val="2"/>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CA7099"/>
    <w:multiLevelType w:val="hybridMultilevel"/>
    <w:tmpl w:val="E9E6D814"/>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num w:numId="1">
    <w:abstractNumId w:val="2"/>
    <w:lvlOverride w:ilvl="0">
      <w:startOverride w:val="2"/>
    </w:lvlOverride>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CE"/>
    <w:rsid w:val="00072DC7"/>
    <w:rsid w:val="0008405D"/>
    <w:rsid w:val="00085257"/>
    <w:rsid w:val="000A3703"/>
    <w:rsid w:val="000A605C"/>
    <w:rsid w:val="000C1288"/>
    <w:rsid w:val="000C3E28"/>
    <w:rsid w:val="000C46AF"/>
    <w:rsid w:val="000E75FE"/>
    <w:rsid w:val="00120EE0"/>
    <w:rsid w:val="00192537"/>
    <w:rsid w:val="00221D26"/>
    <w:rsid w:val="00251CCD"/>
    <w:rsid w:val="00265D2B"/>
    <w:rsid w:val="00271A55"/>
    <w:rsid w:val="002739A5"/>
    <w:rsid w:val="00290083"/>
    <w:rsid w:val="00296CAF"/>
    <w:rsid w:val="002B1D34"/>
    <w:rsid w:val="002F386A"/>
    <w:rsid w:val="00323549"/>
    <w:rsid w:val="003465C8"/>
    <w:rsid w:val="003D65FB"/>
    <w:rsid w:val="003D6EFA"/>
    <w:rsid w:val="00451D1A"/>
    <w:rsid w:val="00471510"/>
    <w:rsid w:val="00486514"/>
    <w:rsid w:val="00497BC7"/>
    <w:rsid w:val="004A7A92"/>
    <w:rsid w:val="004C43E6"/>
    <w:rsid w:val="004E4DDC"/>
    <w:rsid w:val="004E71C1"/>
    <w:rsid w:val="004E76A2"/>
    <w:rsid w:val="005018CC"/>
    <w:rsid w:val="00526E76"/>
    <w:rsid w:val="00536610"/>
    <w:rsid w:val="00536E0C"/>
    <w:rsid w:val="00585FDB"/>
    <w:rsid w:val="005A0A86"/>
    <w:rsid w:val="005B12C1"/>
    <w:rsid w:val="005B5D38"/>
    <w:rsid w:val="005C5750"/>
    <w:rsid w:val="005D45AA"/>
    <w:rsid w:val="005E23D6"/>
    <w:rsid w:val="005E6E71"/>
    <w:rsid w:val="005F5FD1"/>
    <w:rsid w:val="0060504E"/>
    <w:rsid w:val="006370D9"/>
    <w:rsid w:val="00665E48"/>
    <w:rsid w:val="00675B0F"/>
    <w:rsid w:val="006A3D48"/>
    <w:rsid w:val="006B706F"/>
    <w:rsid w:val="006C5CFB"/>
    <w:rsid w:val="006D0C94"/>
    <w:rsid w:val="006E6758"/>
    <w:rsid w:val="00714133"/>
    <w:rsid w:val="00732A77"/>
    <w:rsid w:val="00754B10"/>
    <w:rsid w:val="007639F9"/>
    <w:rsid w:val="00765EFD"/>
    <w:rsid w:val="0076673A"/>
    <w:rsid w:val="00772E07"/>
    <w:rsid w:val="00777759"/>
    <w:rsid w:val="00797805"/>
    <w:rsid w:val="007B2752"/>
    <w:rsid w:val="007D38CE"/>
    <w:rsid w:val="007E0C18"/>
    <w:rsid w:val="00814028"/>
    <w:rsid w:val="0081584B"/>
    <w:rsid w:val="008576C7"/>
    <w:rsid w:val="0086394C"/>
    <w:rsid w:val="00871A0C"/>
    <w:rsid w:val="00872098"/>
    <w:rsid w:val="00881FAF"/>
    <w:rsid w:val="00890804"/>
    <w:rsid w:val="008B09D2"/>
    <w:rsid w:val="008B68EE"/>
    <w:rsid w:val="008E0E40"/>
    <w:rsid w:val="00923DD9"/>
    <w:rsid w:val="00933C1D"/>
    <w:rsid w:val="009512D9"/>
    <w:rsid w:val="00957D60"/>
    <w:rsid w:val="00962B4B"/>
    <w:rsid w:val="009664E7"/>
    <w:rsid w:val="00995E28"/>
    <w:rsid w:val="009A7DB5"/>
    <w:rsid w:val="009B2EB4"/>
    <w:rsid w:val="00A43106"/>
    <w:rsid w:val="00A71AC5"/>
    <w:rsid w:val="00A73D44"/>
    <w:rsid w:val="00AC2491"/>
    <w:rsid w:val="00AF72A6"/>
    <w:rsid w:val="00B015BF"/>
    <w:rsid w:val="00B05087"/>
    <w:rsid w:val="00B05493"/>
    <w:rsid w:val="00B5204E"/>
    <w:rsid w:val="00B64AD4"/>
    <w:rsid w:val="00B937A6"/>
    <w:rsid w:val="00BA2671"/>
    <w:rsid w:val="00BB148F"/>
    <w:rsid w:val="00BB5523"/>
    <w:rsid w:val="00C16E85"/>
    <w:rsid w:val="00C50592"/>
    <w:rsid w:val="00C6037B"/>
    <w:rsid w:val="00C94046"/>
    <w:rsid w:val="00CA64A2"/>
    <w:rsid w:val="00CB5355"/>
    <w:rsid w:val="00CD299B"/>
    <w:rsid w:val="00CE4742"/>
    <w:rsid w:val="00CF0920"/>
    <w:rsid w:val="00CF21B6"/>
    <w:rsid w:val="00D0198A"/>
    <w:rsid w:val="00D15CAF"/>
    <w:rsid w:val="00D16770"/>
    <w:rsid w:val="00D36BFD"/>
    <w:rsid w:val="00D60C01"/>
    <w:rsid w:val="00D95810"/>
    <w:rsid w:val="00DC04CA"/>
    <w:rsid w:val="00DD0703"/>
    <w:rsid w:val="00E52BA8"/>
    <w:rsid w:val="00E920A7"/>
    <w:rsid w:val="00EB21C2"/>
    <w:rsid w:val="00EE41E4"/>
    <w:rsid w:val="00F13BDF"/>
    <w:rsid w:val="00F603D0"/>
    <w:rsid w:val="00F6370D"/>
    <w:rsid w:val="00FB20AA"/>
    <w:rsid w:val="00FB41CE"/>
    <w:rsid w:val="00FC3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DA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CE"/>
    <w:pPr>
      <w:spacing w:before="240" w:after="0" w:line="240" w:lineRule="auto"/>
    </w:pPr>
    <w:rPr>
      <w:rFonts w:ascii="Times New Roman" w:eastAsiaTheme="minorEastAsia" w:hAnsi="Times New Roman" w:cs="Times New Roman"/>
      <w:sz w:val="24"/>
      <w:szCs w:val="24"/>
      <w:lang w:eastAsia="en-AU"/>
    </w:rPr>
  </w:style>
  <w:style w:type="paragraph" w:styleId="Heading2">
    <w:name w:val="heading 2"/>
    <w:basedOn w:val="Normal"/>
    <w:next w:val="Normal"/>
    <w:link w:val="Heading2Char"/>
    <w:uiPriority w:val="99"/>
    <w:qFormat/>
    <w:rsid w:val="00FB41CE"/>
    <w:pPr>
      <w:keepNext/>
      <w:keepLines/>
      <w:spacing w:before="40"/>
      <w:outlineLvl w:val="1"/>
    </w:pPr>
    <w:rPr>
      <w:rFonts w:ascii="Calibri Light" w:hAnsi="Calibri Light" w:cs="Calibri Light"/>
      <w:sz w:val="26"/>
      <w:szCs w:val="26"/>
    </w:rPr>
  </w:style>
  <w:style w:type="paragraph" w:styleId="Heading3">
    <w:name w:val="heading 3"/>
    <w:basedOn w:val="Normal"/>
    <w:next w:val="Normal"/>
    <w:link w:val="Heading3Char"/>
    <w:uiPriority w:val="9"/>
    <w:qFormat/>
    <w:rsid w:val="00FB41CE"/>
    <w:pPr>
      <w:keepNext/>
      <w:keepLines/>
      <w:spacing w:before="40"/>
      <w:outlineLvl w:val="2"/>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B41CE"/>
    <w:rPr>
      <w:rFonts w:ascii="Calibri Light" w:eastAsiaTheme="minorEastAsia" w:hAnsi="Calibri Light" w:cs="Calibri Light"/>
      <w:sz w:val="26"/>
      <w:szCs w:val="26"/>
      <w:lang w:eastAsia="en-AU"/>
    </w:rPr>
  </w:style>
  <w:style w:type="character" w:customStyle="1" w:styleId="Heading3Char">
    <w:name w:val="Heading 3 Char"/>
    <w:basedOn w:val="DefaultParagraphFont"/>
    <w:link w:val="Heading3"/>
    <w:uiPriority w:val="9"/>
    <w:rsid w:val="00FB41CE"/>
    <w:rPr>
      <w:rFonts w:ascii="Cambria" w:eastAsiaTheme="minorEastAsia" w:hAnsi="Cambria" w:cs="Cambria"/>
      <w:sz w:val="24"/>
      <w:szCs w:val="24"/>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rsid w:val="00FB41CE"/>
    <w:pPr>
      <w:ind w:left="720"/>
    </w:pPr>
  </w:style>
  <w:style w:type="paragraph" w:customStyle="1" w:styleId="DINumberedParagraph">
    <w:name w:val="DI Numbered Paragraph"/>
    <w:basedOn w:val="Normal"/>
    <w:rsid w:val="00FB41CE"/>
    <w:pPr>
      <w:numPr>
        <w:numId w:val="1"/>
      </w:numPr>
      <w:tabs>
        <w:tab w:val="left" w:pos="567"/>
      </w:tabs>
      <w:spacing w:before="0" w:after="240"/>
    </w:pPr>
    <w:rPr>
      <w:rFonts w:ascii="Calibri" w:hAnsi="Calibri" w:cs="Calibri"/>
      <w:lang w:eastAsia="en-US"/>
    </w:rPr>
  </w:style>
  <w:style w:type="paragraph" w:customStyle="1" w:styleId="BodyText10">
    <w:name w:val="Body Text1_0"/>
    <w:basedOn w:val="Normal"/>
    <w:rsid w:val="00FB41CE"/>
    <w:rPr>
      <w:rFonts w:ascii="Arial" w:hAnsi="Arial" w:cs="Arial"/>
    </w:rPr>
  </w:style>
  <w:style w:type="character" w:styleId="CommentReference">
    <w:name w:val="annotation reference"/>
    <w:basedOn w:val="DefaultParagraphFont"/>
    <w:rsid w:val="00FB41CE"/>
    <w:rPr>
      <w:rFonts w:cs="Times New Roman"/>
      <w:sz w:val="16"/>
      <w:szCs w:val="16"/>
    </w:rPr>
  </w:style>
  <w:style w:type="paragraph" w:styleId="CommentText">
    <w:name w:val="annotation text"/>
    <w:basedOn w:val="Normal"/>
    <w:link w:val="CommentTextChar"/>
    <w:uiPriority w:val="99"/>
    <w:rsid w:val="00FB41CE"/>
    <w:rPr>
      <w:sz w:val="20"/>
      <w:szCs w:val="20"/>
    </w:rPr>
  </w:style>
  <w:style w:type="character" w:customStyle="1" w:styleId="CommentTextChar">
    <w:name w:val="Comment Text Char"/>
    <w:basedOn w:val="DefaultParagraphFont"/>
    <w:link w:val="CommentText"/>
    <w:uiPriority w:val="99"/>
    <w:rsid w:val="00FB41CE"/>
    <w:rPr>
      <w:rFonts w:ascii="Times New Roman" w:eastAsiaTheme="minorEastAsia" w:hAnsi="Times New Roman" w:cs="Times New Roman"/>
      <w:sz w:val="20"/>
      <w:szCs w:val="20"/>
      <w:lang w:eastAsia="en-AU"/>
    </w:rPr>
  </w:style>
  <w:style w:type="paragraph" w:customStyle="1" w:styleId="subsection">
    <w:name w:val="subsection"/>
    <w:aliases w:val="ss,Subsection"/>
    <w:basedOn w:val="Normal"/>
    <w:link w:val="subsectionChar"/>
    <w:rsid w:val="00FB41CE"/>
    <w:pPr>
      <w:spacing w:before="100" w:beforeAutospacing="1" w:after="100" w:afterAutospacing="1"/>
    </w:pPr>
  </w:style>
  <w:style w:type="character" w:customStyle="1" w:styleId="normaltextrun">
    <w:name w:val="normaltextrun"/>
    <w:basedOn w:val="DefaultParagraphFont"/>
    <w:rsid w:val="00FB41CE"/>
    <w:rPr>
      <w:rFonts w:cs="Times New Roman"/>
    </w:rPr>
  </w:style>
  <w:style w:type="character" w:customStyle="1" w:styleId="subsectionChar">
    <w:name w:val="subsection Char"/>
    <w:aliases w:val="ss Char"/>
    <w:basedOn w:val="DefaultParagraphFont"/>
    <w:link w:val="subsection"/>
    <w:locked/>
    <w:rsid w:val="00FB41CE"/>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FB41C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1CE"/>
    <w:rPr>
      <w:rFonts w:ascii="Segoe UI" w:eastAsiaTheme="minorEastAsia" w:hAnsi="Segoe UI" w:cs="Segoe UI"/>
      <w:sz w:val="18"/>
      <w:szCs w:val="18"/>
      <w:lang w:eastAsia="en-AU"/>
    </w:rPr>
  </w:style>
  <w:style w:type="paragraph" w:customStyle="1" w:styleId="paragraph">
    <w:name w:val="paragraph"/>
    <w:aliases w:val="a"/>
    <w:basedOn w:val="Normal"/>
    <w:rsid w:val="000C46AF"/>
    <w:pPr>
      <w:tabs>
        <w:tab w:val="right" w:pos="1531"/>
      </w:tabs>
      <w:spacing w:before="40"/>
      <w:ind w:left="1644" w:hanging="1644"/>
    </w:pPr>
    <w:rPr>
      <w:rFonts w:eastAsia="Times New Roman"/>
      <w:sz w:val="22"/>
      <w:szCs w:val="20"/>
    </w:rPr>
  </w:style>
  <w:style w:type="paragraph" w:styleId="CommentSubject">
    <w:name w:val="annotation subject"/>
    <w:basedOn w:val="CommentText"/>
    <w:next w:val="CommentText"/>
    <w:link w:val="CommentSubjectChar"/>
    <w:uiPriority w:val="99"/>
    <w:semiHidden/>
    <w:unhideWhenUsed/>
    <w:rsid w:val="009B2EB4"/>
    <w:rPr>
      <w:b/>
      <w:bCs/>
    </w:rPr>
  </w:style>
  <w:style w:type="character" w:customStyle="1" w:styleId="CommentSubjectChar">
    <w:name w:val="Comment Subject Char"/>
    <w:basedOn w:val="CommentTextChar"/>
    <w:link w:val="CommentSubject"/>
    <w:uiPriority w:val="99"/>
    <w:semiHidden/>
    <w:rsid w:val="009B2EB4"/>
    <w:rPr>
      <w:rFonts w:ascii="Times New Roman" w:eastAsiaTheme="minorEastAsia" w:hAnsi="Times New Roman" w:cs="Times New Roman"/>
      <w:b/>
      <w:bCs/>
      <w:sz w:val="20"/>
      <w:szCs w:val="20"/>
      <w:lang w:eastAsia="en-AU"/>
    </w:rPr>
  </w:style>
  <w:style w:type="paragraph" w:customStyle="1" w:styleId="Definition">
    <w:name w:val="Definition"/>
    <w:aliases w:val="dd"/>
    <w:basedOn w:val="Normal"/>
    <w:rsid w:val="004E4DDC"/>
    <w:pPr>
      <w:spacing w:before="180"/>
      <w:ind w:left="1134"/>
    </w:pPr>
    <w:rPr>
      <w:rFonts w:eastAsia="Times New Roman"/>
      <w:sz w:val="22"/>
      <w:szCs w:val="20"/>
    </w:rPr>
  </w:style>
  <w:style w:type="paragraph" w:styleId="Header">
    <w:name w:val="header"/>
    <w:basedOn w:val="Normal"/>
    <w:link w:val="HeaderChar"/>
    <w:uiPriority w:val="99"/>
    <w:unhideWhenUsed/>
    <w:rsid w:val="00B5204E"/>
    <w:pPr>
      <w:tabs>
        <w:tab w:val="center" w:pos="4513"/>
        <w:tab w:val="right" w:pos="9026"/>
      </w:tabs>
      <w:spacing w:before="0"/>
    </w:pPr>
  </w:style>
  <w:style w:type="character" w:customStyle="1" w:styleId="HeaderChar">
    <w:name w:val="Header Char"/>
    <w:basedOn w:val="DefaultParagraphFont"/>
    <w:link w:val="Header"/>
    <w:uiPriority w:val="99"/>
    <w:rsid w:val="00B5204E"/>
    <w:rPr>
      <w:rFonts w:ascii="Times New Roman" w:eastAsiaTheme="minorEastAsia" w:hAnsi="Times New Roman" w:cs="Times New Roman"/>
      <w:sz w:val="24"/>
      <w:szCs w:val="24"/>
      <w:lang w:eastAsia="en-AU"/>
    </w:rPr>
  </w:style>
  <w:style w:type="paragraph" w:styleId="Footer">
    <w:name w:val="footer"/>
    <w:basedOn w:val="Normal"/>
    <w:link w:val="FooterChar"/>
    <w:uiPriority w:val="99"/>
    <w:unhideWhenUsed/>
    <w:rsid w:val="00B5204E"/>
    <w:pPr>
      <w:tabs>
        <w:tab w:val="center" w:pos="4513"/>
        <w:tab w:val="right" w:pos="9026"/>
      </w:tabs>
      <w:spacing w:before="0"/>
    </w:pPr>
  </w:style>
  <w:style w:type="character" w:customStyle="1" w:styleId="FooterChar">
    <w:name w:val="Footer Char"/>
    <w:basedOn w:val="DefaultParagraphFont"/>
    <w:link w:val="Footer"/>
    <w:uiPriority w:val="99"/>
    <w:rsid w:val="00B5204E"/>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71115">
      <w:bodyDiv w:val="1"/>
      <w:marLeft w:val="0"/>
      <w:marRight w:val="0"/>
      <w:marTop w:val="0"/>
      <w:marBottom w:val="0"/>
      <w:divBdr>
        <w:top w:val="none" w:sz="0" w:space="0" w:color="auto"/>
        <w:left w:val="none" w:sz="0" w:space="0" w:color="auto"/>
        <w:bottom w:val="none" w:sz="0" w:space="0" w:color="auto"/>
        <w:right w:val="none" w:sz="0" w:space="0" w:color="auto"/>
      </w:divBdr>
    </w:div>
    <w:div w:id="385760308">
      <w:bodyDiv w:val="1"/>
      <w:marLeft w:val="0"/>
      <w:marRight w:val="0"/>
      <w:marTop w:val="0"/>
      <w:marBottom w:val="0"/>
      <w:divBdr>
        <w:top w:val="none" w:sz="0" w:space="0" w:color="auto"/>
        <w:left w:val="none" w:sz="0" w:space="0" w:color="auto"/>
        <w:bottom w:val="none" w:sz="0" w:space="0" w:color="auto"/>
        <w:right w:val="none" w:sz="0" w:space="0" w:color="auto"/>
      </w:divBdr>
    </w:div>
    <w:div w:id="631865225">
      <w:bodyDiv w:val="1"/>
      <w:marLeft w:val="0"/>
      <w:marRight w:val="0"/>
      <w:marTop w:val="0"/>
      <w:marBottom w:val="0"/>
      <w:divBdr>
        <w:top w:val="none" w:sz="0" w:space="0" w:color="auto"/>
        <w:left w:val="none" w:sz="0" w:space="0" w:color="auto"/>
        <w:bottom w:val="none" w:sz="0" w:space="0" w:color="auto"/>
        <w:right w:val="none" w:sz="0" w:space="0" w:color="auto"/>
      </w:divBdr>
    </w:div>
    <w:div w:id="1542593048">
      <w:bodyDiv w:val="1"/>
      <w:marLeft w:val="0"/>
      <w:marRight w:val="0"/>
      <w:marTop w:val="0"/>
      <w:marBottom w:val="0"/>
      <w:divBdr>
        <w:top w:val="none" w:sz="0" w:space="0" w:color="auto"/>
        <w:left w:val="none" w:sz="0" w:space="0" w:color="auto"/>
        <w:bottom w:val="none" w:sz="0" w:space="0" w:color="auto"/>
        <w:right w:val="none" w:sz="0" w:space="0" w:color="auto"/>
      </w:divBdr>
    </w:div>
    <w:div w:id="18576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10504</Words>
  <Characters>59873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2023-10-17T23:21:00Z</dcterms:created>
  <dcterms:modified xsi:type="dcterms:W3CDTF">2023-10-17T23:22:00Z</dcterms:modified>
</cp:coreProperties>
</file>