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B" w14:textId="0A2F5E7E" w:rsidR="00670C8D" w:rsidRPr="0037431E" w:rsidRDefault="008D7E0D" w:rsidP="00410332">
      <w:pPr>
        <w:spacing w:line="360" w:lineRule="auto"/>
        <w:jc w:val="center"/>
        <w:rPr>
          <w:rFonts w:ascii="Times New Roman" w:hAnsi="Times New Roman"/>
        </w:rPr>
      </w:pPr>
      <w:r w:rsidRPr="007A2966">
        <w:rPr>
          <w:rFonts w:ascii="Times New Roman" w:eastAsia="Times New Roman" w:hAnsi="Times New Roman" w:cs="Times New Roman"/>
          <w:b/>
          <w:kern w:val="32"/>
          <w:sz w:val="24"/>
          <w:szCs w:val="32"/>
          <w:u w:val="single"/>
        </w:rPr>
        <w:t xml:space="preserve">Family Law (Superannuation) </w:t>
      </w:r>
      <w:r>
        <w:rPr>
          <w:rFonts w:ascii="Times New Roman" w:eastAsia="Times New Roman" w:hAnsi="Times New Roman" w:cs="Times New Roman"/>
          <w:b/>
          <w:kern w:val="32"/>
          <w:sz w:val="24"/>
          <w:szCs w:val="32"/>
          <w:u w:val="single"/>
        </w:rPr>
        <w:t>Amendment (Unsplittable Interests) Regulations 2023</w:t>
      </w:r>
    </w:p>
    <w:p w14:paraId="09BFDCCE" w14:textId="18236B25" w:rsidR="002B361E" w:rsidRPr="0037431E" w:rsidRDefault="002B361E" w:rsidP="00410332">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F" w14:textId="77777777" w:rsidR="005D194A" w:rsidRPr="00521029" w:rsidRDefault="00E23B2F" w:rsidP="00410332">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9BFDCD4" w14:textId="21D220D7" w:rsidR="00AF0C63" w:rsidRPr="0037431E" w:rsidRDefault="00C16B35" w:rsidP="00410332">
      <w:pPr>
        <w:spacing w:line="360" w:lineRule="auto"/>
        <w:jc w:val="center"/>
        <w:rPr>
          <w:rFonts w:ascii="Times New Roman" w:hAnsi="Times New Roman" w:cs="Times New Roman"/>
          <w:i/>
        </w:rPr>
      </w:pPr>
      <w:r w:rsidRPr="00790963">
        <w:rPr>
          <w:rFonts w:ascii="Times New Roman" w:hAnsi="Times New Roman" w:cs="Times New Roman"/>
        </w:rPr>
        <w:t>in compliance with</w:t>
      </w:r>
      <w:r w:rsidR="005D194A" w:rsidRPr="00790963">
        <w:rPr>
          <w:rFonts w:ascii="Times New Roman" w:hAnsi="Times New Roman" w:cs="Times New Roman"/>
        </w:rPr>
        <w:t xml:space="preserve"> section 15J of the </w:t>
      </w:r>
      <w:r w:rsidR="00AC39E5" w:rsidRPr="00790963">
        <w:rPr>
          <w:rFonts w:ascii="Times New Roman" w:hAnsi="Times New Roman" w:cs="Times New Roman"/>
          <w:i/>
        </w:rPr>
        <w:t>Legislati</w:t>
      </w:r>
      <w:r w:rsidR="005D194A" w:rsidRPr="00790963">
        <w:rPr>
          <w:rFonts w:ascii="Times New Roman" w:hAnsi="Times New Roman" w:cs="Times New Roman"/>
          <w:i/>
        </w:rPr>
        <w:t>on</w:t>
      </w:r>
      <w:r w:rsidR="00AC39E5" w:rsidRPr="00790963">
        <w:rPr>
          <w:rFonts w:ascii="Times New Roman" w:hAnsi="Times New Roman" w:cs="Times New Roman"/>
          <w:i/>
        </w:rPr>
        <w:t xml:space="preserve"> Act </w:t>
      </w:r>
      <w:r w:rsidR="005D194A" w:rsidRPr="00790963">
        <w:rPr>
          <w:rFonts w:ascii="Times New Roman" w:hAnsi="Times New Roman" w:cs="Times New Roman"/>
          <w:i/>
        </w:rPr>
        <w:t>20</w:t>
      </w:r>
      <w:r w:rsidR="00AF0C63" w:rsidRPr="00790963">
        <w:rPr>
          <w:rFonts w:ascii="Times New Roman" w:hAnsi="Times New Roman" w:cs="Times New Roman"/>
          <w:i/>
        </w:rPr>
        <w:t>0</w:t>
      </w:r>
      <w:r w:rsidR="005D194A" w:rsidRPr="00790963">
        <w:rPr>
          <w:rFonts w:ascii="Times New Roman" w:hAnsi="Times New Roman" w:cs="Times New Roman"/>
          <w:i/>
        </w:rPr>
        <w:t>3</w:t>
      </w:r>
      <w:r w:rsidR="00AF0C63" w:rsidRPr="00790963">
        <w:rPr>
          <w:rFonts w:ascii="Times New Roman" w:hAnsi="Times New Roman" w:cs="Times New Roman"/>
          <w:i/>
        </w:rPr>
        <w:t xml:space="preserve"> </w:t>
      </w:r>
    </w:p>
    <w:p w14:paraId="09BFDCD5" w14:textId="77777777" w:rsidR="0026109C" w:rsidRPr="00521029" w:rsidRDefault="0026109C" w:rsidP="00410332">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369257AA" w14:textId="5C91BD24" w:rsidR="008D7E0D" w:rsidRPr="008D7E0D" w:rsidRDefault="008D7E0D" w:rsidP="00410332">
      <w:pPr>
        <w:spacing w:line="36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Family Law Act 1975</w:t>
      </w:r>
      <w:r>
        <w:rPr>
          <w:rFonts w:ascii="Times New Roman" w:hAnsi="Times New Roman" w:cs="Times New Roman"/>
        </w:rPr>
        <w:t xml:space="preserve"> (Family Law Act) provides the legislative framework for resolving arrangements for children, finances and pro</w:t>
      </w:r>
      <w:bookmarkStart w:id="0" w:name="_GoBack"/>
      <w:bookmarkEnd w:id="0"/>
      <w:r>
        <w:rPr>
          <w:rFonts w:ascii="Times New Roman" w:hAnsi="Times New Roman" w:cs="Times New Roman"/>
        </w:rPr>
        <w:t xml:space="preserve">perty following a relationship breakdown. </w:t>
      </w:r>
    </w:p>
    <w:p w14:paraId="2060957F" w14:textId="7EA3D604" w:rsidR="00C1580F" w:rsidRDefault="00C1580F" w:rsidP="00410332">
      <w:pPr>
        <w:spacing w:line="360" w:lineRule="auto"/>
        <w:rPr>
          <w:rFonts w:ascii="Times New Roman" w:hAnsi="Times New Roman" w:cs="Times New Roman"/>
        </w:rPr>
      </w:pPr>
      <w:r>
        <w:rPr>
          <w:rFonts w:ascii="Times New Roman" w:hAnsi="Times New Roman" w:cs="Times New Roman"/>
        </w:rPr>
        <w:t>Subsection 125(1) of the</w:t>
      </w:r>
      <w:r w:rsidR="008D7E0D">
        <w:rPr>
          <w:rFonts w:ascii="Times New Roman" w:hAnsi="Times New Roman" w:cs="Times New Roman"/>
          <w:i/>
        </w:rPr>
        <w:t xml:space="preserve"> </w:t>
      </w:r>
      <w:r w:rsidR="008D7E0D">
        <w:rPr>
          <w:rFonts w:ascii="Times New Roman" w:hAnsi="Times New Roman" w:cs="Times New Roman"/>
        </w:rPr>
        <w:t>Family Law Act</w:t>
      </w:r>
      <w:r w:rsidR="00496CC1">
        <w:rPr>
          <w:rFonts w:ascii="Times New Roman" w:hAnsi="Times New Roman" w:cs="Times New Roman"/>
        </w:rPr>
        <w:t xml:space="preserve"> provides, in part, that the Governor-General may make regulations, not inconsistent with the Family Law Act, prescribing all matters required or permitted by the Family Law Act to be prescribed, or necessary or convenient to be prescribed for carrying out or giving effect to the Family Law Act. </w:t>
      </w:r>
    </w:p>
    <w:p w14:paraId="7BF3638A" w14:textId="7F3E99E5" w:rsidR="00496CC1" w:rsidRDefault="00496CC1" w:rsidP="00410332">
      <w:pPr>
        <w:spacing w:line="360" w:lineRule="auto"/>
        <w:rPr>
          <w:rFonts w:ascii="Times New Roman" w:hAnsi="Times New Roman" w:cs="Times New Roman"/>
        </w:rPr>
      </w:pPr>
      <w:r>
        <w:rPr>
          <w:rFonts w:ascii="Times New Roman" w:hAnsi="Times New Roman" w:cs="Times New Roman"/>
        </w:rPr>
        <w:t xml:space="preserve">Parts VIIIB and VIIIC of the Family Law Act provide for the division of superannuation between married and de facto couples on relationship breakdown. The </w:t>
      </w:r>
      <w:r w:rsidRPr="00A47BA7">
        <w:rPr>
          <w:rFonts w:ascii="Times New Roman" w:hAnsi="Times New Roman" w:cs="Times New Roman"/>
          <w:i/>
        </w:rPr>
        <w:t>Family Law (Superannuation) Regulations 2001</w:t>
      </w:r>
      <w:r>
        <w:rPr>
          <w:rFonts w:ascii="Times New Roman" w:hAnsi="Times New Roman" w:cs="Times New Roman"/>
        </w:rPr>
        <w:t xml:space="preserve"> (the FLS Regulations) have been prescribed to give effect to the distribution of superannuation interests under Parts VIIIB and VIIIC of the Family Law Act. </w:t>
      </w:r>
    </w:p>
    <w:p w14:paraId="7C08DDC5" w14:textId="46B104D0" w:rsidR="00F956F0" w:rsidRDefault="00F956F0" w:rsidP="00410332">
      <w:pPr>
        <w:spacing w:line="360" w:lineRule="auto"/>
        <w:rPr>
          <w:rFonts w:ascii="Times New Roman" w:hAnsi="Times New Roman" w:cs="Times New Roman"/>
        </w:rPr>
      </w:pPr>
      <w:r>
        <w:rPr>
          <w:rFonts w:ascii="Times New Roman" w:hAnsi="Times New Roman" w:cs="Times New Roman"/>
        </w:rPr>
        <w:t xml:space="preserve">Sections 90XT and 90YY of the Family Law Act provide that a court may make an order splitting superannuation payments in relation to a superannuation interest, other than an unsplittable interest. This means that a superannuation interest that is an unsplittable interest cannot be the subject of a superannuation splitting order or agreement. Sections 90XD and 90YD define ‘unsplittable interest’ as a superannuation interest prescribed in the FLS Regulations for the purpose of those sections. Regulation 11 of the FLS Regulations provides that certain superannuation interests of little or no value are ‘unsplittable interests’, meaning the interest itself cannot be split by agreement or court order. This recognises that splitting superannuation of little or no value is not cost effective for the parties and may be administratively burdensome for superannuation trustees to implement. </w:t>
      </w:r>
    </w:p>
    <w:p w14:paraId="65EA4E70" w14:textId="5C7C3329" w:rsidR="00A47BA7" w:rsidRDefault="008D7E0D" w:rsidP="00410332">
      <w:pPr>
        <w:spacing w:line="360" w:lineRule="auto"/>
        <w:rPr>
          <w:rFonts w:ascii="Times New Roman" w:hAnsi="Times New Roman" w:cs="Times New Roman"/>
          <w:iCs/>
          <w:color w:val="000000"/>
        </w:rPr>
      </w:pPr>
      <w:r>
        <w:rPr>
          <w:rFonts w:ascii="Times New Roman" w:hAnsi="Times New Roman" w:cs="Times New Roman"/>
          <w:iCs/>
          <w:color w:val="000000"/>
        </w:rPr>
        <w:t xml:space="preserve">The </w:t>
      </w:r>
      <w:r>
        <w:rPr>
          <w:rFonts w:ascii="Times New Roman" w:hAnsi="Times New Roman" w:cs="Times New Roman"/>
          <w:i/>
          <w:iCs/>
          <w:color w:val="000000"/>
        </w:rPr>
        <w:t>Family Law (Superannuation) Amendment (Unsplittable Interests) Regulations 2023</w:t>
      </w:r>
      <w:r>
        <w:rPr>
          <w:rFonts w:ascii="Times New Roman" w:hAnsi="Times New Roman" w:cs="Times New Roman"/>
          <w:iCs/>
          <w:color w:val="000000"/>
        </w:rPr>
        <w:t xml:space="preserve"> (the Amendment Instrument) </w:t>
      </w:r>
      <w:r w:rsidR="00F956F0">
        <w:rPr>
          <w:rFonts w:ascii="Times New Roman" w:hAnsi="Times New Roman" w:cs="Times New Roman"/>
          <w:iCs/>
          <w:color w:val="000000"/>
        </w:rPr>
        <w:t>exempt superannuation interests in the scheme constituted by the</w:t>
      </w:r>
      <w:r>
        <w:rPr>
          <w:rFonts w:ascii="Times New Roman" w:hAnsi="Times New Roman" w:cs="Times New Roman"/>
          <w:iCs/>
          <w:color w:val="000000"/>
        </w:rPr>
        <w:t xml:space="preserve"> </w:t>
      </w:r>
      <w:r>
        <w:rPr>
          <w:rFonts w:ascii="Times New Roman" w:hAnsi="Times New Roman" w:cs="Times New Roman"/>
          <w:i/>
          <w:iCs/>
          <w:color w:val="000000"/>
        </w:rPr>
        <w:t>Parliamentary Contributory Superannuation Act 1948</w:t>
      </w:r>
      <w:r>
        <w:rPr>
          <w:rFonts w:ascii="Times New Roman" w:hAnsi="Times New Roman" w:cs="Times New Roman"/>
          <w:iCs/>
          <w:color w:val="000000"/>
        </w:rPr>
        <w:t xml:space="preserve"> (PCS Act</w:t>
      </w:r>
      <w:r w:rsidR="00F956F0">
        <w:rPr>
          <w:rFonts w:ascii="Times New Roman" w:hAnsi="Times New Roman" w:cs="Times New Roman"/>
          <w:iCs/>
          <w:color w:val="000000"/>
        </w:rPr>
        <w:t xml:space="preserve">) from the operation of regulation 11 of the FLS Regulations. </w:t>
      </w:r>
      <w:r w:rsidR="00D53952">
        <w:rPr>
          <w:rFonts w:ascii="Times New Roman" w:hAnsi="Times New Roman" w:cs="Times New Roman"/>
          <w:iCs/>
          <w:color w:val="000000"/>
        </w:rPr>
        <w:t xml:space="preserve">That is, superannuation interests in the Parliamentary Contributory Superannuation Scheme (PCSS) will always be considered splittable interests for the purpose of a superannuation splitting order or </w:t>
      </w:r>
      <w:r w:rsidR="00D53952" w:rsidRPr="00E92748">
        <w:rPr>
          <w:rFonts w:ascii="Times New Roman" w:hAnsi="Times New Roman" w:cs="Times New Roman"/>
          <w:iCs/>
          <w:color w:val="000000"/>
        </w:rPr>
        <w:t>agreement</w:t>
      </w:r>
      <w:r w:rsidR="00E92748">
        <w:rPr>
          <w:rFonts w:ascii="Times New Roman" w:hAnsi="Times New Roman" w:cs="Times New Roman"/>
          <w:iCs/>
          <w:color w:val="000000"/>
        </w:rPr>
        <w:t>,</w:t>
      </w:r>
      <w:r w:rsidR="00E92748" w:rsidRPr="00E92748">
        <w:rPr>
          <w:rFonts w:ascii="Times New Roman" w:hAnsi="Times New Roman" w:cs="Times New Roman"/>
          <w:iCs/>
          <w:color w:val="000000"/>
        </w:rPr>
        <w:t xml:space="preserve"> </w:t>
      </w:r>
      <w:r w:rsidR="00E92748" w:rsidRPr="007349DF">
        <w:rPr>
          <w:rFonts w:ascii="Times New Roman" w:eastAsia="Times New Roman" w:hAnsi="Times New Roman" w:cs="Times New Roman"/>
          <w:lang w:eastAsia="en-AU"/>
        </w:rPr>
        <w:t>even</w:t>
      </w:r>
      <w:r w:rsidR="00862CCD" w:rsidRPr="007349DF">
        <w:rPr>
          <w:rFonts w:ascii="Times New Roman" w:eastAsia="Times New Roman" w:hAnsi="Times New Roman" w:cs="Times New Roman"/>
          <w:lang w:eastAsia="en-AU"/>
        </w:rPr>
        <w:t xml:space="preserve"> </w:t>
      </w:r>
      <w:r w:rsidR="00B641D3" w:rsidRPr="007349DF">
        <w:rPr>
          <w:rFonts w:ascii="Times New Roman" w:eastAsia="Times New Roman" w:hAnsi="Times New Roman" w:cs="Times New Roman"/>
          <w:lang w:eastAsia="en-AU"/>
        </w:rPr>
        <w:t xml:space="preserve">if the order or agreement is </w:t>
      </w:r>
      <w:r w:rsidR="007349DF" w:rsidRPr="007349DF">
        <w:rPr>
          <w:rFonts w:ascii="Times New Roman" w:eastAsia="Times New Roman" w:hAnsi="Times New Roman" w:cs="Times New Roman"/>
          <w:lang w:eastAsia="en-AU"/>
        </w:rPr>
        <w:t>contemplated</w:t>
      </w:r>
      <w:r w:rsidR="00B641D3" w:rsidRPr="007349DF">
        <w:rPr>
          <w:rFonts w:ascii="Times New Roman" w:eastAsia="Times New Roman" w:hAnsi="Times New Roman" w:cs="Times New Roman"/>
          <w:lang w:eastAsia="en-AU"/>
        </w:rPr>
        <w:t xml:space="preserve"> </w:t>
      </w:r>
      <w:r w:rsidR="00E92748" w:rsidRPr="001A4D02">
        <w:rPr>
          <w:rFonts w:ascii="Times New Roman" w:eastAsia="Times New Roman" w:hAnsi="Times New Roman" w:cs="Times New Roman"/>
          <w:lang w:eastAsia="en-AU"/>
        </w:rPr>
        <w:t>at a time when a pension or annuity payable to a member under that scheme has been temporarily reduced</w:t>
      </w:r>
      <w:r w:rsidR="00D53952" w:rsidRPr="00E92748">
        <w:rPr>
          <w:rFonts w:ascii="Times New Roman" w:hAnsi="Times New Roman" w:cs="Times New Roman"/>
          <w:iCs/>
          <w:color w:val="000000"/>
        </w:rPr>
        <w:t>.</w:t>
      </w:r>
      <w:r w:rsidR="00D53952">
        <w:rPr>
          <w:rFonts w:ascii="Times New Roman" w:hAnsi="Times New Roman" w:cs="Times New Roman"/>
          <w:iCs/>
          <w:color w:val="000000"/>
        </w:rPr>
        <w:t xml:space="preserve"> </w:t>
      </w:r>
    </w:p>
    <w:p w14:paraId="24D6EFB1" w14:textId="2E3A9DC4" w:rsidR="00D53952" w:rsidRPr="001A4D02" w:rsidRDefault="00B26D47" w:rsidP="00410332">
      <w:pPr>
        <w:spacing w:line="360" w:lineRule="auto"/>
        <w:rPr>
          <w:rFonts w:ascii="Times New Roman" w:eastAsia="Times New Roman" w:hAnsi="Times New Roman" w:cs="Times New Roman"/>
          <w:lang w:eastAsia="en-AU"/>
        </w:rPr>
      </w:pPr>
      <w:r w:rsidRPr="007E3A44">
        <w:rPr>
          <w:rFonts w:ascii="Times New Roman" w:hAnsi="Times New Roman" w:cs="Times New Roman"/>
          <w:iCs/>
          <w:color w:val="000000"/>
        </w:rPr>
        <w:lastRenderedPageBreak/>
        <w:t>Lifetime PCSS pensions or annuities may be payable under the PCS Act to former federal parliamentarian</w:t>
      </w:r>
      <w:r w:rsidRPr="00B26D47">
        <w:rPr>
          <w:rFonts w:ascii="Times New Roman" w:hAnsi="Times New Roman" w:cs="Times New Roman"/>
          <w:iCs/>
          <w:color w:val="000000"/>
        </w:rPr>
        <w:t xml:space="preserve">s who entered Parliament prior to 9 October 2004, to their eligible dependants upon their death, or to a former spouse as part of a family law superannuation splitting order or agreement.  </w:t>
      </w:r>
      <w:r w:rsidRPr="00E93D6B">
        <w:rPr>
          <w:rFonts w:ascii="Times New Roman" w:eastAsia="Times New Roman" w:hAnsi="Times New Roman" w:cs="Times New Roman"/>
          <w:lang w:eastAsia="en-AU"/>
        </w:rPr>
        <w:t>However, the PCS Act provides that a pension or annuity payable to a member can be temporarily reduced for the period of time when a member is receiving a salary or an allowance for being a member of a state parliament or territory legislative assembly (section 21 of the PCS Act),</w:t>
      </w:r>
      <w:r w:rsidR="00A7176D">
        <w:rPr>
          <w:rFonts w:ascii="Times New Roman" w:eastAsia="Times New Roman" w:hAnsi="Times New Roman" w:cs="Times New Roman"/>
          <w:lang w:eastAsia="en-AU"/>
        </w:rPr>
        <w:t xml:space="preserve"> by the rate of that salary,</w:t>
      </w:r>
      <w:r w:rsidRPr="00E93D6B">
        <w:rPr>
          <w:rFonts w:ascii="Times New Roman" w:eastAsia="Times New Roman" w:hAnsi="Times New Roman" w:cs="Times New Roman"/>
          <w:lang w:eastAsia="en-AU"/>
        </w:rPr>
        <w:t xml:space="preserve"> or</w:t>
      </w:r>
      <w:r w:rsidR="00A7176D">
        <w:rPr>
          <w:rFonts w:ascii="Times New Roman" w:eastAsia="Times New Roman" w:hAnsi="Times New Roman" w:cs="Times New Roman"/>
          <w:lang w:eastAsia="en-AU"/>
        </w:rPr>
        <w:t>,</w:t>
      </w:r>
      <w:r w:rsidRPr="00E93D6B">
        <w:rPr>
          <w:rFonts w:ascii="Times New Roman" w:eastAsia="Times New Roman" w:hAnsi="Times New Roman" w:cs="Times New Roman"/>
          <w:lang w:eastAsia="en-AU"/>
        </w:rPr>
        <w:t xml:space="preserve"> when a member is in receipt of income from holding certain Commonwealth or state ‘offices of profit’ (section 21B of the PCS Act</w:t>
      </w:r>
      <w:r w:rsidR="00DE4EAE">
        <w:rPr>
          <w:rFonts w:ascii="Times New Roman" w:eastAsia="Times New Roman" w:hAnsi="Times New Roman" w:cs="Times New Roman"/>
          <w:lang w:eastAsia="en-AU"/>
        </w:rPr>
        <w:t>).</w:t>
      </w:r>
      <w:r w:rsidRPr="00E93D6B">
        <w:rPr>
          <w:rFonts w:ascii="Times New Roman" w:eastAsia="Times New Roman" w:hAnsi="Times New Roman" w:cs="Times New Roman"/>
          <w:lang w:eastAsia="en-AU"/>
        </w:rPr>
        <w:t xml:space="preserve"> Th</w:t>
      </w:r>
      <w:r w:rsidR="00E93D6B">
        <w:rPr>
          <w:rFonts w:ascii="Times New Roman" w:eastAsia="Times New Roman" w:hAnsi="Times New Roman" w:cs="Times New Roman"/>
          <w:lang w:eastAsia="en-AU"/>
        </w:rPr>
        <w:t>e</w:t>
      </w:r>
      <w:r w:rsidRPr="00E93D6B">
        <w:rPr>
          <w:rFonts w:ascii="Times New Roman" w:eastAsia="Times New Roman" w:hAnsi="Times New Roman" w:cs="Times New Roman"/>
          <w:lang w:eastAsia="en-AU"/>
        </w:rPr>
        <w:t xml:space="preserve"> amendment </w:t>
      </w:r>
      <w:r w:rsidR="00E93D6B">
        <w:rPr>
          <w:rFonts w:ascii="Times New Roman" w:eastAsia="Times New Roman" w:hAnsi="Times New Roman" w:cs="Times New Roman"/>
          <w:lang w:eastAsia="en-AU"/>
        </w:rPr>
        <w:t xml:space="preserve">in the Amendment Instrument </w:t>
      </w:r>
      <w:r w:rsidR="007E3A44" w:rsidRPr="00E92748">
        <w:rPr>
          <w:rFonts w:ascii="Times New Roman" w:eastAsia="Times New Roman" w:hAnsi="Times New Roman" w:cs="Times New Roman"/>
          <w:lang w:eastAsia="en-AU"/>
        </w:rPr>
        <w:t>ensures</w:t>
      </w:r>
      <w:r w:rsidRPr="00E92748">
        <w:rPr>
          <w:rFonts w:ascii="Times New Roman" w:eastAsia="Times New Roman" w:hAnsi="Times New Roman" w:cs="Times New Roman"/>
          <w:lang w:eastAsia="en-AU"/>
        </w:rPr>
        <w:t xml:space="preserve"> that a superannuation interest in the PCSS will not be considered an unsplittable interest if, at the time an order or agreement </w:t>
      </w:r>
      <w:r w:rsidR="005C4B50" w:rsidRPr="00E92748">
        <w:rPr>
          <w:rFonts w:ascii="Times New Roman" w:eastAsia="Times New Roman" w:hAnsi="Times New Roman" w:cs="Times New Roman"/>
          <w:lang w:eastAsia="en-AU"/>
        </w:rPr>
        <w:t>is</w:t>
      </w:r>
      <w:r w:rsidRPr="00E92748">
        <w:rPr>
          <w:rFonts w:ascii="Times New Roman" w:eastAsia="Times New Roman" w:hAnsi="Times New Roman" w:cs="Times New Roman"/>
          <w:lang w:eastAsia="en-AU"/>
        </w:rPr>
        <w:t xml:space="preserve"> </w:t>
      </w:r>
      <w:r w:rsidR="005C10FD">
        <w:rPr>
          <w:rFonts w:ascii="Times New Roman" w:eastAsia="Times New Roman" w:hAnsi="Times New Roman" w:cs="Times New Roman"/>
          <w:lang w:eastAsia="en-AU"/>
        </w:rPr>
        <w:t>contemplated</w:t>
      </w:r>
      <w:r w:rsidRPr="00E92748">
        <w:rPr>
          <w:rFonts w:ascii="Times New Roman" w:eastAsia="Times New Roman" w:hAnsi="Times New Roman" w:cs="Times New Roman"/>
          <w:lang w:eastAsia="en-AU"/>
        </w:rPr>
        <w:t>, the pension or annuity is temporarily reduced under section 21 or 21B of the PCS Act.</w:t>
      </w:r>
      <w:r w:rsidR="00D53952" w:rsidRPr="001A4D02">
        <w:rPr>
          <w:rFonts w:ascii="Times New Roman" w:eastAsia="Times New Roman" w:hAnsi="Times New Roman" w:cs="Times New Roman"/>
          <w:lang w:eastAsia="en-AU"/>
        </w:rPr>
        <w:t xml:space="preserve"> </w:t>
      </w:r>
    </w:p>
    <w:p w14:paraId="7CD4AA45" w14:textId="160212E4" w:rsidR="00E92748" w:rsidRPr="001A4D02" w:rsidRDefault="00E92748" w:rsidP="00410332">
      <w:pPr>
        <w:spacing w:line="360" w:lineRule="auto"/>
        <w:rPr>
          <w:rFonts w:ascii="Times New Roman" w:eastAsia="Times New Roman" w:hAnsi="Times New Roman" w:cs="Times New Roman"/>
          <w:lang w:eastAsia="en-AU"/>
        </w:rPr>
      </w:pPr>
      <w:r w:rsidRPr="001A4D02">
        <w:rPr>
          <w:rFonts w:ascii="Times New Roman" w:eastAsia="Times New Roman" w:hAnsi="Times New Roman" w:cs="Times New Roman"/>
          <w:lang w:eastAsia="en-AU"/>
        </w:rPr>
        <w:t xml:space="preserve">This amendment </w:t>
      </w:r>
      <w:r>
        <w:rPr>
          <w:rFonts w:ascii="Times New Roman" w:eastAsia="Times New Roman" w:hAnsi="Times New Roman" w:cs="Times New Roman"/>
          <w:lang w:eastAsia="en-AU"/>
        </w:rPr>
        <w:t xml:space="preserve">will </w:t>
      </w:r>
      <w:r w:rsidRPr="001A4D02">
        <w:rPr>
          <w:rFonts w:ascii="Times New Roman" w:eastAsia="Times New Roman" w:hAnsi="Times New Roman" w:cs="Times New Roman"/>
          <w:lang w:eastAsia="en-AU"/>
        </w:rPr>
        <w:t xml:space="preserve">remove potential uncertainty regarding the interpretation of regulation 11 as it applies to temporarily reduced PCSS pensions or annuities, and </w:t>
      </w:r>
      <w:r>
        <w:rPr>
          <w:rFonts w:ascii="Times New Roman" w:eastAsia="Times New Roman" w:hAnsi="Times New Roman" w:cs="Times New Roman"/>
          <w:lang w:eastAsia="en-AU"/>
        </w:rPr>
        <w:t>will</w:t>
      </w:r>
      <w:r w:rsidRPr="001A4D02">
        <w:rPr>
          <w:rFonts w:ascii="Times New Roman" w:eastAsia="Times New Roman" w:hAnsi="Times New Roman" w:cs="Times New Roman"/>
          <w:lang w:eastAsia="en-AU"/>
        </w:rPr>
        <w:t xml:space="preserve"> ensure the </w:t>
      </w:r>
      <w:r>
        <w:rPr>
          <w:rFonts w:ascii="Times New Roman" w:eastAsia="Times New Roman" w:hAnsi="Times New Roman" w:cs="Times New Roman"/>
          <w:lang w:eastAsia="en-AU"/>
        </w:rPr>
        <w:t xml:space="preserve">FLS </w:t>
      </w:r>
      <w:r w:rsidRPr="001A4D02">
        <w:rPr>
          <w:rFonts w:ascii="Times New Roman" w:eastAsia="Times New Roman" w:hAnsi="Times New Roman" w:cs="Times New Roman"/>
          <w:lang w:eastAsia="en-AU"/>
        </w:rPr>
        <w:t xml:space="preserve">Regulations operate consistently with the broader policy objectives of the superannuation splitting framework that superannuation agreements and orders are made on just and equitable terms. </w:t>
      </w:r>
    </w:p>
    <w:p w14:paraId="09BFDCE0" w14:textId="5DAF472D" w:rsidR="0026109C" w:rsidRPr="00521029" w:rsidRDefault="004F430F" w:rsidP="0041033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15CD6972" w14:textId="2F73231F" w:rsidR="00382063" w:rsidRPr="00382063" w:rsidRDefault="00382063" w:rsidP="00410332">
      <w:pPr>
        <w:spacing w:line="360" w:lineRule="auto"/>
        <w:rPr>
          <w:rFonts w:ascii="Times New Roman" w:hAnsi="Times New Roman" w:cs="Times New Roman"/>
        </w:rPr>
      </w:pPr>
      <w:r>
        <w:rPr>
          <w:rFonts w:ascii="Times New Roman" w:hAnsi="Times New Roman" w:cs="Times New Roman"/>
        </w:rPr>
        <w:t xml:space="preserve">In accordance with section 17 of the </w:t>
      </w:r>
      <w:r>
        <w:rPr>
          <w:rFonts w:ascii="Times New Roman" w:hAnsi="Times New Roman" w:cs="Times New Roman"/>
          <w:i/>
        </w:rPr>
        <w:t>Legislation Act 2003</w:t>
      </w:r>
      <w:r>
        <w:rPr>
          <w:rFonts w:ascii="Times New Roman" w:hAnsi="Times New Roman" w:cs="Times New Roman"/>
        </w:rPr>
        <w:t>, consultation has taken place with the Department of Finance</w:t>
      </w:r>
      <w:r w:rsidR="00A45A11">
        <w:rPr>
          <w:rFonts w:ascii="Times New Roman" w:hAnsi="Times New Roman" w:cs="Times New Roman"/>
        </w:rPr>
        <w:t xml:space="preserve"> to ensure the amendments achieve their intended purpose. </w:t>
      </w:r>
      <w:r w:rsidR="00D53952">
        <w:rPr>
          <w:rFonts w:ascii="Times New Roman" w:hAnsi="Times New Roman" w:cs="Times New Roman"/>
        </w:rPr>
        <w:t xml:space="preserve">The Department of Finance is the administrator of the Parliamentary Contributory Superannuation Scheme and supports this amendment. </w:t>
      </w:r>
    </w:p>
    <w:p w14:paraId="6BE1CE43" w14:textId="1F392F87" w:rsidR="009B3E06" w:rsidRDefault="009B3E06" w:rsidP="00410332">
      <w:pPr>
        <w:spacing w:line="360" w:lineRule="auto"/>
        <w:rPr>
          <w:rFonts w:ascii="Times New Roman" w:hAnsi="Times New Roman" w:cs="Times New Roman"/>
          <w:b/>
        </w:rPr>
      </w:pPr>
      <w:r w:rsidRPr="00370FE7">
        <w:rPr>
          <w:rFonts w:ascii="Times New Roman" w:hAnsi="Times New Roman" w:cs="Times New Roman"/>
        </w:rPr>
        <w:t>Th</w:t>
      </w:r>
      <w:r w:rsidR="00A45A11">
        <w:rPr>
          <w:rFonts w:ascii="Times New Roman" w:hAnsi="Times New Roman" w:cs="Times New Roman"/>
        </w:rPr>
        <w:t>e</w:t>
      </w:r>
      <w:r w:rsidRPr="00370FE7">
        <w:rPr>
          <w:rFonts w:ascii="Times New Roman" w:hAnsi="Times New Roman" w:cs="Times New Roman"/>
        </w:rPr>
        <w:t xml:space="preserve"> </w:t>
      </w:r>
      <w:r w:rsidR="00370FE7" w:rsidRPr="00370FE7">
        <w:rPr>
          <w:rFonts w:ascii="Times New Roman" w:hAnsi="Times New Roman" w:cs="Times New Roman"/>
        </w:rPr>
        <w:t>Amendment Instrument</w:t>
      </w:r>
      <w:r w:rsidRPr="00370FE7">
        <w:rPr>
          <w:rFonts w:ascii="Times New Roman" w:hAnsi="Times New Roman" w:cs="Times New Roman"/>
        </w:rPr>
        <w:t xml:space="preserve"> is compatible with</w:t>
      </w:r>
      <w:r>
        <w:rPr>
          <w:rFonts w:ascii="Times New Roman" w:hAnsi="Times New Roman" w:cs="Times New Roman"/>
        </w:rPr>
        <w:t xml:space="preserve"> the human rights and freedoms recognised or declared in the international instruments listed in section 3 of the </w:t>
      </w:r>
      <w:r>
        <w:rPr>
          <w:rFonts w:ascii="Times New Roman" w:hAnsi="Times New Roman" w:cs="Times New Roman"/>
          <w:i/>
        </w:rPr>
        <w:t>Human Rights (Parliamentary Scrutiny) Act 2011</w:t>
      </w:r>
      <w:r>
        <w:rPr>
          <w:rFonts w:ascii="Times New Roman" w:hAnsi="Times New Roman" w:cs="Times New Roman"/>
        </w:rPr>
        <w:t xml:space="preserve">. A Statement of Compatibility with Human Rights is set out </w:t>
      </w:r>
      <w:r w:rsidR="00370FE7">
        <w:rPr>
          <w:rFonts w:ascii="Times New Roman" w:hAnsi="Times New Roman" w:cs="Times New Roman"/>
        </w:rPr>
        <w:t>in</w:t>
      </w:r>
      <w:r>
        <w:rPr>
          <w:rFonts w:ascii="Times New Roman" w:hAnsi="Times New Roman" w:cs="Times New Roman"/>
        </w:rPr>
        <w:t xml:space="preserve"> </w:t>
      </w:r>
      <w:r w:rsidRPr="00370FE7">
        <w:rPr>
          <w:rFonts w:ascii="Times New Roman" w:hAnsi="Times New Roman" w:cs="Times New Roman"/>
          <w:b/>
        </w:rPr>
        <w:t xml:space="preserve">Attachment </w:t>
      </w:r>
      <w:r w:rsidR="00370FE7" w:rsidRPr="00370FE7">
        <w:rPr>
          <w:rFonts w:ascii="Times New Roman" w:hAnsi="Times New Roman" w:cs="Times New Roman"/>
          <w:b/>
        </w:rPr>
        <w:t>A</w:t>
      </w:r>
      <w:r w:rsidRPr="00370FE7">
        <w:rPr>
          <w:rFonts w:ascii="Times New Roman" w:hAnsi="Times New Roman" w:cs="Times New Roman"/>
        </w:rPr>
        <w:t>.</w:t>
      </w:r>
    </w:p>
    <w:p w14:paraId="6C804460" w14:textId="357555FB" w:rsidR="00370FE7" w:rsidRPr="00370FE7" w:rsidRDefault="00370FE7" w:rsidP="00410332">
      <w:pPr>
        <w:spacing w:line="360" w:lineRule="auto"/>
        <w:rPr>
          <w:rFonts w:ascii="Times New Roman" w:hAnsi="Times New Roman" w:cs="Times New Roman"/>
        </w:rPr>
      </w:pPr>
      <w:r>
        <w:rPr>
          <w:rFonts w:ascii="Times New Roman" w:hAnsi="Times New Roman" w:cs="Times New Roman"/>
        </w:rPr>
        <w:t xml:space="preserve">The Amendment Instrument is a legislative instrument for the purposes of the </w:t>
      </w:r>
      <w:r>
        <w:rPr>
          <w:rFonts w:ascii="Times New Roman" w:hAnsi="Times New Roman" w:cs="Times New Roman"/>
          <w:i/>
        </w:rPr>
        <w:t>Legislation Act 2003</w:t>
      </w:r>
      <w:r>
        <w:rPr>
          <w:rFonts w:ascii="Times New Roman" w:hAnsi="Times New Roman" w:cs="Times New Roman"/>
        </w:rPr>
        <w:t xml:space="preserve">. Details of the Amendment Instrument are set out in </w:t>
      </w:r>
      <w:r>
        <w:rPr>
          <w:rFonts w:ascii="Times New Roman" w:hAnsi="Times New Roman" w:cs="Times New Roman"/>
          <w:b/>
        </w:rPr>
        <w:t>Attachment B.</w:t>
      </w:r>
    </w:p>
    <w:p w14:paraId="09BFDCE4" w14:textId="77777777" w:rsidR="00566C9B" w:rsidRPr="00521029" w:rsidRDefault="004F430F" w:rsidP="0041033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6396C374" w14:textId="4CB692F2" w:rsidR="008725DB" w:rsidRDefault="00370FE7" w:rsidP="00410332">
      <w:pPr>
        <w:spacing w:line="360" w:lineRule="auto"/>
        <w:rPr>
          <w:rFonts w:ascii="Times New Roman" w:hAnsi="Times New Roman" w:cs="Times New Roman"/>
        </w:rPr>
      </w:pPr>
      <w:r w:rsidRPr="00370FE7">
        <w:rPr>
          <w:rFonts w:ascii="Times New Roman" w:hAnsi="Times New Roman" w:cs="Times New Roman"/>
        </w:rPr>
        <w:t xml:space="preserve">The Office of Impact Analysis was consulted about this instrument and has advised that </w:t>
      </w:r>
      <w:r w:rsidR="008D7E0D">
        <w:rPr>
          <w:rFonts w:ascii="Times New Roman" w:hAnsi="Times New Roman" w:cs="Times New Roman"/>
        </w:rPr>
        <w:t>an Impact Analysis is not required</w:t>
      </w:r>
      <w:r w:rsidRPr="00370FE7">
        <w:rPr>
          <w:rFonts w:ascii="Times New Roman" w:hAnsi="Times New Roman" w:cs="Times New Roman"/>
        </w:rPr>
        <w:t>: OIA23-05155</w:t>
      </w:r>
    </w:p>
    <w:p w14:paraId="35CDF465" w14:textId="3925A268" w:rsidR="0062497F" w:rsidRDefault="0062497F" w:rsidP="00410332">
      <w:pPr>
        <w:spacing w:line="360" w:lineRule="auto"/>
        <w:rPr>
          <w:rFonts w:ascii="Times New Roman" w:hAnsi="Times New Roman" w:cs="Times New Roman"/>
        </w:rPr>
      </w:pPr>
    </w:p>
    <w:p w14:paraId="0BCED4C3" w14:textId="4948243D" w:rsidR="002D32FD" w:rsidRDefault="002D32FD" w:rsidP="00410332">
      <w:pPr>
        <w:spacing w:line="360" w:lineRule="auto"/>
        <w:rPr>
          <w:rFonts w:ascii="Times New Roman" w:hAnsi="Times New Roman" w:cs="Times New Roman"/>
        </w:rPr>
      </w:pPr>
    </w:p>
    <w:p w14:paraId="6FA30795" w14:textId="77777777" w:rsidR="00C95993" w:rsidRDefault="00C95993" w:rsidP="00410332">
      <w:pPr>
        <w:spacing w:line="360" w:lineRule="auto"/>
        <w:rPr>
          <w:rFonts w:ascii="Times New Roman" w:hAnsi="Times New Roman" w:cs="Times New Roman"/>
          <w:b/>
          <w:iCs/>
          <w:color w:val="000000"/>
        </w:rPr>
      </w:pPr>
    </w:p>
    <w:p w14:paraId="5CA09F2F" w14:textId="100786E6" w:rsidR="008725DB" w:rsidRPr="008725DB" w:rsidRDefault="008725DB" w:rsidP="00410332">
      <w:pPr>
        <w:spacing w:line="360" w:lineRule="auto"/>
        <w:jc w:val="right"/>
        <w:rPr>
          <w:rFonts w:ascii="Times New Roman" w:hAnsi="Times New Roman" w:cs="Times New Roman"/>
          <w:b/>
          <w:caps/>
          <w:sz w:val="24"/>
          <w:szCs w:val="24"/>
        </w:rPr>
      </w:pPr>
      <w:r>
        <w:rPr>
          <w:rFonts w:ascii="Times New Roman" w:hAnsi="Times New Roman" w:cs="Times New Roman"/>
          <w:b/>
          <w:iCs/>
          <w:color w:val="000000"/>
        </w:rPr>
        <w:lastRenderedPageBreak/>
        <w:t>Attachment A</w:t>
      </w:r>
    </w:p>
    <w:p w14:paraId="09BFDCE7" w14:textId="51EBC2E5" w:rsidR="008B2955" w:rsidRPr="00521029" w:rsidRDefault="008B2955" w:rsidP="0041033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1F70B0B5" w14:textId="7910D9FB" w:rsidR="00E53E79" w:rsidRDefault="00E53E79" w:rsidP="00410332">
      <w:pPr>
        <w:spacing w:line="360" w:lineRule="auto"/>
        <w:rPr>
          <w:rFonts w:ascii="Times New Roman" w:hAnsi="Times New Roman" w:cs="Times New Roman"/>
          <w:iCs/>
          <w:color w:val="000000"/>
        </w:rPr>
      </w:pPr>
      <w:r>
        <w:rPr>
          <w:rFonts w:ascii="Times New Roman" w:hAnsi="Times New Roman" w:cs="Times New Roman"/>
          <w:b/>
          <w:iCs/>
          <w:color w:val="000000"/>
          <w:u w:val="single"/>
        </w:rPr>
        <w:t>FAMILY LAW (SUPERANNUATION) AMENDMENT (UNSPLITTABLE INTERESTS) REGULATIONS 2023</w:t>
      </w:r>
    </w:p>
    <w:p w14:paraId="09BFDCE8" w14:textId="63506E62" w:rsidR="001D3031" w:rsidRDefault="001D3031" w:rsidP="00410332">
      <w:pPr>
        <w:spacing w:line="360" w:lineRule="auto"/>
        <w:rPr>
          <w:rFonts w:ascii="Times New Roman" w:hAnsi="Times New Roman" w:cs="Times New Roman"/>
          <w:iCs/>
          <w:color w:val="000000"/>
        </w:rPr>
      </w:pPr>
      <w:r w:rsidRPr="00521029">
        <w:rPr>
          <w:rFonts w:ascii="Times New Roman" w:hAnsi="Times New Roman" w:cs="Times New Roman"/>
          <w:i/>
          <w:iCs/>
          <w:color w:val="000000"/>
        </w:rPr>
        <w:t>Prepared in accordance with Part 3 of the Human Rights (Parliamentary Scrutiny) Act 2011</w:t>
      </w:r>
    </w:p>
    <w:p w14:paraId="14F35D7B" w14:textId="7E484E25" w:rsidR="009B3E06" w:rsidRDefault="009B3E06" w:rsidP="00410332">
      <w:pPr>
        <w:spacing w:line="360" w:lineRule="auto"/>
        <w:rPr>
          <w:rFonts w:ascii="Times New Roman" w:hAnsi="Times New Roman" w:cs="Times New Roman"/>
          <w:iCs/>
          <w:color w:val="000000"/>
        </w:rPr>
      </w:pPr>
      <w:r w:rsidRPr="00FF64D3">
        <w:rPr>
          <w:rFonts w:ascii="Times New Roman" w:hAnsi="Times New Roman" w:cs="Times New Roman"/>
          <w:b/>
          <w:iCs/>
          <w:color w:val="000000"/>
        </w:rPr>
        <w:t xml:space="preserve">Family Law (Superannuation) </w:t>
      </w:r>
      <w:r w:rsidR="00382063">
        <w:rPr>
          <w:rFonts w:ascii="Times New Roman" w:hAnsi="Times New Roman" w:cs="Times New Roman"/>
          <w:b/>
          <w:iCs/>
          <w:color w:val="000000"/>
        </w:rPr>
        <w:t>Amendment (Unsplittable Interests) Regulations 2023</w:t>
      </w:r>
    </w:p>
    <w:p w14:paraId="72DF5B95" w14:textId="6F2FA2C8" w:rsidR="009B3E06" w:rsidRPr="00E53E79" w:rsidRDefault="009B3E06" w:rsidP="00410332">
      <w:pPr>
        <w:spacing w:line="360" w:lineRule="auto"/>
        <w:rPr>
          <w:rFonts w:ascii="Times New Roman" w:hAnsi="Times New Roman" w:cs="Times New Roman"/>
          <w:iCs/>
          <w:color w:val="000000"/>
        </w:rPr>
      </w:pPr>
      <w:r w:rsidRPr="00E53E79">
        <w:rPr>
          <w:rFonts w:ascii="Times New Roman" w:hAnsi="Times New Roman" w:cs="Times New Roman"/>
          <w:iCs/>
          <w:color w:val="000000"/>
        </w:rPr>
        <w:t xml:space="preserve">This disallowable Legislative Instrument is compatible with the human rights and freedoms recognised or declared in the international instruments listed in section 3 of the </w:t>
      </w:r>
      <w:r w:rsidRPr="00E53E79">
        <w:rPr>
          <w:rFonts w:ascii="Times New Roman" w:hAnsi="Times New Roman" w:cs="Times New Roman"/>
          <w:i/>
          <w:iCs/>
          <w:color w:val="000000"/>
        </w:rPr>
        <w:t>Human Rights (Parliamentary Scrutiny) Act 2011</w:t>
      </w:r>
      <w:r w:rsidRPr="00E53E79">
        <w:rPr>
          <w:rFonts w:ascii="Times New Roman" w:hAnsi="Times New Roman" w:cs="Times New Roman"/>
          <w:iCs/>
          <w:color w:val="000000"/>
        </w:rPr>
        <w:t xml:space="preserve">. </w:t>
      </w:r>
    </w:p>
    <w:p w14:paraId="68CC7FDA" w14:textId="2C91F32D" w:rsidR="009B3E06" w:rsidRDefault="009B3E06" w:rsidP="00410332">
      <w:pPr>
        <w:spacing w:line="360" w:lineRule="auto"/>
        <w:rPr>
          <w:rFonts w:ascii="Times New Roman" w:hAnsi="Times New Roman" w:cs="Times New Roman"/>
          <w:iCs/>
          <w:color w:val="000000"/>
        </w:rPr>
      </w:pPr>
      <w:r>
        <w:rPr>
          <w:rFonts w:ascii="Times New Roman" w:hAnsi="Times New Roman" w:cs="Times New Roman"/>
          <w:b/>
          <w:iCs/>
          <w:color w:val="000000"/>
        </w:rPr>
        <w:t xml:space="preserve">Overview of the disallowable instrument </w:t>
      </w:r>
    </w:p>
    <w:p w14:paraId="01ED8627" w14:textId="60CE7D10" w:rsidR="00166176" w:rsidRPr="00F6399A" w:rsidRDefault="009B3E06" w:rsidP="00410332">
      <w:pPr>
        <w:spacing w:line="360" w:lineRule="auto"/>
        <w:rPr>
          <w:rFonts w:ascii="Times New Roman" w:hAnsi="Times New Roman" w:cs="Times New Roman"/>
          <w:iCs/>
          <w:color w:val="000000"/>
        </w:rPr>
      </w:pPr>
      <w:r w:rsidRPr="00E53E79">
        <w:rPr>
          <w:rFonts w:ascii="Times New Roman" w:hAnsi="Times New Roman" w:cs="Times New Roman"/>
          <w:iCs/>
          <w:color w:val="000000"/>
        </w:rPr>
        <w:t>Th</w:t>
      </w:r>
      <w:r w:rsidR="0055214C">
        <w:rPr>
          <w:rFonts w:ascii="Times New Roman" w:hAnsi="Times New Roman" w:cs="Times New Roman"/>
          <w:iCs/>
          <w:color w:val="000000"/>
        </w:rPr>
        <w:t>is Instrument</w:t>
      </w:r>
      <w:r w:rsidR="00E53E79" w:rsidRPr="00E53E79">
        <w:rPr>
          <w:rFonts w:ascii="Times New Roman" w:hAnsi="Times New Roman" w:cs="Times New Roman"/>
          <w:iCs/>
          <w:color w:val="000000"/>
        </w:rPr>
        <w:t xml:space="preserve"> </w:t>
      </w:r>
      <w:r w:rsidR="00A45A11">
        <w:rPr>
          <w:rFonts w:ascii="Times New Roman" w:hAnsi="Times New Roman" w:cs="Times New Roman"/>
          <w:iCs/>
          <w:color w:val="000000"/>
        </w:rPr>
        <w:t xml:space="preserve">amends </w:t>
      </w:r>
      <w:r w:rsidR="00935052">
        <w:rPr>
          <w:rFonts w:ascii="Times New Roman" w:hAnsi="Times New Roman" w:cs="Times New Roman"/>
          <w:iCs/>
          <w:color w:val="000000"/>
        </w:rPr>
        <w:t xml:space="preserve">regulation 11 of </w:t>
      </w:r>
      <w:r w:rsidR="00E53E79" w:rsidRPr="00E53E79">
        <w:rPr>
          <w:rFonts w:ascii="Times New Roman" w:hAnsi="Times New Roman" w:cs="Times New Roman"/>
          <w:iCs/>
          <w:color w:val="000000"/>
        </w:rPr>
        <w:t xml:space="preserve">the </w:t>
      </w:r>
      <w:r w:rsidR="00E53E79" w:rsidRPr="00A45A11">
        <w:rPr>
          <w:rFonts w:ascii="Times New Roman" w:hAnsi="Times New Roman" w:cs="Times New Roman"/>
          <w:i/>
          <w:iCs/>
          <w:color w:val="000000"/>
        </w:rPr>
        <w:t>Family Law (Superannuation) Regulations 2001</w:t>
      </w:r>
      <w:r w:rsidR="00E53E79" w:rsidRPr="00E53E79">
        <w:rPr>
          <w:rFonts w:ascii="Times New Roman" w:hAnsi="Times New Roman" w:cs="Times New Roman"/>
          <w:iCs/>
          <w:color w:val="000000"/>
        </w:rPr>
        <w:t xml:space="preserve"> (</w:t>
      </w:r>
      <w:r w:rsidR="00935052" w:rsidRPr="00E53E79">
        <w:rPr>
          <w:rFonts w:ascii="Times New Roman" w:hAnsi="Times New Roman" w:cs="Times New Roman"/>
          <w:iCs/>
          <w:color w:val="000000"/>
        </w:rPr>
        <w:t>FLS</w:t>
      </w:r>
      <w:r w:rsidR="00935052">
        <w:rPr>
          <w:rFonts w:ascii="Times New Roman" w:hAnsi="Times New Roman" w:cs="Times New Roman"/>
          <w:iCs/>
          <w:color w:val="000000"/>
        </w:rPr>
        <w:t> </w:t>
      </w:r>
      <w:r w:rsidR="00E53E79" w:rsidRPr="00E53E79">
        <w:rPr>
          <w:rFonts w:ascii="Times New Roman" w:hAnsi="Times New Roman" w:cs="Times New Roman"/>
          <w:iCs/>
          <w:color w:val="000000"/>
        </w:rPr>
        <w:t xml:space="preserve">Regulations) </w:t>
      </w:r>
      <w:r w:rsidRPr="00E53E79">
        <w:rPr>
          <w:rFonts w:ascii="Times New Roman" w:hAnsi="Times New Roman" w:cs="Times New Roman"/>
          <w:iCs/>
          <w:color w:val="000000"/>
        </w:rPr>
        <w:t xml:space="preserve">to </w:t>
      </w:r>
      <w:r w:rsidR="0055214C" w:rsidRPr="00F6399A">
        <w:rPr>
          <w:rFonts w:ascii="Times New Roman" w:hAnsi="Times New Roman" w:cs="Times New Roman"/>
          <w:iCs/>
          <w:color w:val="000000"/>
        </w:rPr>
        <w:t>pr</w:t>
      </w:r>
      <w:r w:rsidR="00166176" w:rsidRPr="00F6399A">
        <w:rPr>
          <w:rFonts w:ascii="Times New Roman" w:hAnsi="Times New Roman" w:cs="Times New Roman"/>
          <w:iCs/>
          <w:color w:val="000000"/>
        </w:rPr>
        <w:t xml:space="preserve">escribe </w:t>
      </w:r>
      <w:r w:rsidR="0055214C" w:rsidRPr="00F6399A">
        <w:rPr>
          <w:rFonts w:ascii="Times New Roman" w:hAnsi="Times New Roman" w:cs="Times New Roman"/>
          <w:iCs/>
          <w:color w:val="000000"/>
        </w:rPr>
        <w:t xml:space="preserve">that </w:t>
      </w:r>
      <w:r w:rsidR="00935052" w:rsidRPr="00F6399A">
        <w:rPr>
          <w:rFonts w:ascii="Times New Roman" w:hAnsi="Times New Roman" w:cs="Times New Roman"/>
          <w:iCs/>
          <w:color w:val="000000"/>
        </w:rPr>
        <w:t xml:space="preserve">regulation </w:t>
      </w:r>
      <w:r w:rsidR="00166176" w:rsidRPr="00F6399A">
        <w:rPr>
          <w:rFonts w:ascii="Times New Roman" w:hAnsi="Times New Roman" w:cs="Times New Roman"/>
          <w:iCs/>
          <w:color w:val="000000"/>
        </w:rPr>
        <w:t xml:space="preserve">11, which contains the definition of ‘unsplittable interest’ for the purpose of sections 90XD and 90YD of the Family Law Act, does not apply to superannuation interests in the scheme constituted by the </w:t>
      </w:r>
      <w:r w:rsidR="00166176" w:rsidRPr="00F6399A">
        <w:rPr>
          <w:rFonts w:ascii="Times New Roman" w:hAnsi="Times New Roman" w:cs="Times New Roman"/>
          <w:i/>
          <w:iCs/>
          <w:color w:val="000000"/>
        </w:rPr>
        <w:t>Parliamentary Contributory Superannuation Act 1948</w:t>
      </w:r>
      <w:r w:rsidR="00166176" w:rsidRPr="00F6399A">
        <w:rPr>
          <w:rFonts w:ascii="Times New Roman" w:hAnsi="Times New Roman" w:cs="Times New Roman"/>
          <w:iCs/>
          <w:color w:val="000000"/>
        </w:rPr>
        <w:t xml:space="preserve"> (</w:t>
      </w:r>
      <w:r w:rsidR="00935052" w:rsidRPr="00F6399A">
        <w:rPr>
          <w:rFonts w:ascii="Times New Roman" w:hAnsi="Times New Roman" w:cs="Times New Roman"/>
          <w:iCs/>
          <w:color w:val="000000"/>
        </w:rPr>
        <w:t>PCS </w:t>
      </w:r>
      <w:r w:rsidR="00166176" w:rsidRPr="00F6399A">
        <w:rPr>
          <w:rFonts w:ascii="Times New Roman" w:hAnsi="Times New Roman" w:cs="Times New Roman"/>
          <w:iCs/>
          <w:color w:val="000000"/>
        </w:rPr>
        <w:t>Act).</w:t>
      </w:r>
      <w:r w:rsidR="00B26D47" w:rsidRPr="00F6399A">
        <w:rPr>
          <w:rFonts w:ascii="Times New Roman" w:hAnsi="Times New Roman" w:cs="Times New Roman"/>
          <w:iCs/>
          <w:color w:val="000000"/>
        </w:rPr>
        <w:t xml:space="preserve"> This ensures that superannuation interests in the P</w:t>
      </w:r>
      <w:r w:rsidR="00AA320A" w:rsidRPr="00F6399A">
        <w:rPr>
          <w:rFonts w:ascii="Times New Roman" w:hAnsi="Times New Roman" w:cs="Times New Roman"/>
          <w:iCs/>
          <w:color w:val="000000"/>
        </w:rPr>
        <w:t xml:space="preserve">arliamentary </w:t>
      </w:r>
      <w:r w:rsidR="00B26D47" w:rsidRPr="00F6399A">
        <w:rPr>
          <w:rFonts w:ascii="Times New Roman" w:hAnsi="Times New Roman" w:cs="Times New Roman"/>
          <w:iCs/>
          <w:color w:val="000000"/>
        </w:rPr>
        <w:t>C</w:t>
      </w:r>
      <w:r w:rsidR="00AA320A" w:rsidRPr="00F6399A">
        <w:rPr>
          <w:rFonts w:ascii="Times New Roman" w:hAnsi="Times New Roman" w:cs="Times New Roman"/>
          <w:iCs/>
          <w:color w:val="000000"/>
        </w:rPr>
        <w:t xml:space="preserve">ontributory </w:t>
      </w:r>
      <w:r w:rsidR="00B26D47" w:rsidRPr="00F6399A">
        <w:rPr>
          <w:rFonts w:ascii="Times New Roman" w:hAnsi="Times New Roman" w:cs="Times New Roman"/>
          <w:iCs/>
          <w:color w:val="000000"/>
        </w:rPr>
        <w:t>S</w:t>
      </w:r>
      <w:r w:rsidR="00AA320A" w:rsidRPr="00F6399A">
        <w:rPr>
          <w:rFonts w:ascii="Times New Roman" w:hAnsi="Times New Roman" w:cs="Times New Roman"/>
          <w:iCs/>
          <w:color w:val="000000"/>
        </w:rPr>
        <w:t xml:space="preserve">uperannuation </w:t>
      </w:r>
      <w:r w:rsidR="00B26D47" w:rsidRPr="00F6399A">
        <w:rPr>
          <w:rFonts w:ascii="Times New Roman" w:hAnsi="Times New Roman" w:cs="Times New Roman"/>
          <w:iCs/>
          <w:color w:val="000000"/>
        </w:rPr>
        <w:t>S</w:t>
      </w:r>
      <w:r w:rsidR="00AA320A" w:rsidRPr="00F6399A">
        <w:rPr>
          <w:rFonts w:ascii="Times New Roman" w:hAnsi="Times New Roman" w:cs="Times New Roman"/>
          <w:iCs/>
          <w:color w:val="000000"/>
        </w:rPr>
        <w:t>cheme (PCSS)</w:t>
      </w:r>
      <w:r w:rsidR="00B26D47" w:rsidRPr="00F6399A">
        <w:rPr>
          <w:rFonts w:ascii="Times New Roman" w:hAnsi="Times New Roman" w:cs="Times New Roman"/>
          <w:iCs/>
          <w:color w:val="000000"/>
        </w:rPr>
        <w:t xml:space="preserve"> </w:t>
      </w:r>
      <w:r w:rsidR="007E3A44" w:rsidRPr="00F6399A">
        <w:rPr>
          <w:rFonts w:ascii="Times New Roman" w:hAnsi="Times New Roman" w:cs="Times New Roman"/>
          <w:iCs/>
          <w:color w:val="000000"/>
        </w:rPr>
        <w:t>are</w:t>
      </w:r>
      <w:r w:rsidR="00B26D47" w:rsidRPr="00F6399A">
        <w:rPr>
          <w:rFonts w:ascii="Times New Roman" w:hAnsi="Times New Roman" w:cs="Times New Roman"/>
          <w:iCs/>
          <w:color w:val="000000"/>
        </w:rPr>
        <w:t xml:space="preserve"> </w:t>
      </w:r>
      <w:r w:rsidR="007E3A44" w:rsidRPr="00F6399A">
        <w:rPr>
          <w:rFonts w:ascii="Times New Roman" w:hAnsi="Times New Roman" w:cs="Times New Roman"/>
          <w:iCs/>
          <w:color w:val="000000"/>
        </w:rPr>
        <w:t>always</w:t>
      </w:r>
      <w:r w:rsidR="00B26D47" w:rsidRPr="00F6399A">
        <w:rPr>
          <w:rFonts w:ascii="Times New Roman" w:hAnsi="Times New Roman" w:cs="Times New Roman"/>
          <w:iCs/>
          <w:color w:val="000000"/>
        </w:rPr>
        <w:t xml:space="preserve"> considered splittable interests for the purpose of family law superannuation splitting under Parts VII</w:t>
      </w:r>
      <w:r w:rsidR="007E3A44" w:rsidRPr="00F6399A">
        <w:rPr>
          <w:rFonts w:ascii="Times New Roman" w:hAnsi="Times New Roman" w:cs="Times New Roman"/>
          <w:iCs/>
          <w:color w:val="000000"/>
        </w:rPr>
        <w:t>I</w:t>
      </w:r>
      <w:r w:rsidR="00B26D47" w:rsidRPr="00F6399A">
        <w:rPr>
          <w:rFonts w:ascii="Times New Roman" w:hAnsi="Times New Roman" w:cs="Times New Roman"/>
          <w:iCs/>
          <w:color w:val="000000"/>
        </w:rPr>
        <w:t>B or VI</w:t>
      </w:r>
      <w:r w:rsidR="007E3A44" w:rsidRPr="00F6399A">
        <w:rPr>
          <w:rFonts w:ascii="Times New Roman" w:hAnsi="Times New Roman" w:cs="Times New Roman"/>
          <w:iCs/>
          <w:color w:val="000000"/>
        </w:rPr>
        <w:t>I</w:t>
      </w:r>
      <w:r w:rsidR="00B26D47" w:rsidRPr="00F6399A">
        <w:rPr>
          <w:rFonts w:ascii="Times New Roman" w:hAnsi="Times New Roman" w:cs="Times New Roman"/>
          <w:iCs/>
          <w:color w:val="000000"/>
        </w:rPr>
        <w:t xml:space="preserve">IC of the </w:t>
      </w:r>
      <w:r w:rsidR="00B26D47" w:rsidRPr="00F6399A">
        <w:rPr>
          <w:rFonts w:ascii="Times New Roman" w:hAnsi="Times New Roman" w:cs="Times New Roman"/>
          <w:i/>
          <w:iCs/>
          <w:color w:val="000000"/>
        </w:rPr>
        <w:t>Family Law Act 1975</w:t>
      </w:r>
      <w:r w:rsidR="00B26D47" w:rsidRPr="00F6399A">
        <w:rPr>
          <w:rFonts w:ascii="Times New Roman" w:hAnsi="Times New Roman" w:cs="Times New Roman"/>
          <w:iCs/>
          <w:color w:val="000000"/>
        </w:rPr>
        <w:t xml:space="preserve"> (Family Law Act)</w:t>
      </w:r>
      <w:r w:rsidR="00F6399A">
        <w:rPr>
          <w:rFonts w:ascii="Times New Roman" w:hAnsi="Times New Roman" w:cs="Times New Roman"/>
          <w:iCs/>
          <w:color w:val="000000"/>
        </w:rPr>
        <w:t xml:space="preserve">. This means that </w:t>
      </w:r>
      <w:r w:rsidR="00935052" w:rsidRPr="00F6399A">
        <w:rPr>
          <w:rFonts w:ascii="Times New Roman" w:eastAsia="Times New Roman" w:hAnsi="Times New Roman" w:cs="Times New Roman"/>
          <w:lang w:eastAsia="en-AU"/>
        </w:rPr>
        <w:t xml:space="preserve">if the order or agreement is </w:t>
      </w:r>
      <w:r w:rsidR="00A7176D" w:rsidRPr="00F6399A">
        <w:rPr>
          <w:rFonts w:ascii="Times New Roman" w:eastAsia="Times New Roman" w:hAnsi="Times New Roman" w:cs="Times New Roman"/>
          <w:lang w:eastAsia="en-AU"/>
        </w:rPr>
        <w:t xml:space="preserve">contemplated </w:t>
      </w:r>
      <w:r w:rsidR="00935052" w:rsidRPr="00F6399A">
        <w:rPr>
          <w:rFonts w:ascii="Times New Roman" w:eastAsia="Times New Roman" w:hAnsi="Times New Roman" w:cs="Times New Roman"/>
          <w:lang w:eastAsia="en-AU"/>
        </w:rPr>
        <w:t>at a time when a pension or annuity payable to a member under th</w:t>
      </w:r>
      <w:r w:rsidR="002D1757">
        <w:rPr>
          <w:rFonts w:ascii="Times New Roman" w:eastAsia="Times New Roman" w:hAnsi="Times New Roman" w:cs="Times New Roman"/>
          <w:lang w:eastAsia="en-AU"/>
        </w:rPr>
        <w:t>e PCSS</w:t>
      </w:r>
      <w:r w:rsidR="00935052" w:rsidRPr="00F6399A">
        <w:rPr>
          <w:rFonts w:ascii="Times New Roman" w:eastAsia="Times New Roman" w:hAnsi="Times New Roman" w:cs="Times New Roman"/>
          <w:lang w:eastAsia="en-AU"/>
        </w:rPr>
        <w:t xml:space="preserve"> scheme has been temporarily reduced</w:t>
      </w:r>
      <w:r w:rsidR="002D1757">
        <w:rPr>
          <w:rFonts w:ascii="Times New Roman" w:eastAsia="Times New Roman" w:hAnsi="Times New Roman" w:cs="Times New Roman"/>
          <w:lang w:eastAsia="en-AU"/>
        </w:rPr>
        <w:t>, the superannuation interest will be considered a splittable interest</w:t>
      </w:r>
      <w:r w:rsidR="00B26D47" w:rsidRPr="00F6399A">
        <w:rPr>
          <w:rFonts w:ascii="Times New Roman" w:hAnsi="Times New Roman" w:cs="Times New Roman"/>
          <w:iCs/>
          <w:color w:val="000000"/>
        </w:rPr>
        <w:t>.</w:t>
      </w:r>
    </w:p>
    <w:p w14:paraId="50BCCE45" w14:textId="162ADBD9" w:rsidR="003B273C" w:rsidRPr="00F6399A" w:rsidRDefault="003B273C" w:rsidP="00410332">
      <w:pPr>
        <w:spacing w:line="360" w:lineRule="auto"/>
        <w:rPr>
          <w:rFonts w:ascii="Times New Roman" w:hAnsi="Times New Roman" w:cs="Times New Roman"/>
          <w:b/>
          <w:iCs/>
          <w:color w:val="000000"/>
        </w:rPr>
      </w:pPr>
      <w:r w:rsidRPr="00F6399A">
        <w:rPr>
          <w:rFonts w:ascii="Times New Roman" w:hAnsi="Times New Roman" w:cs="Times New Roman"/>
          <w:b/>
          <w:iCs/>
          <w:color w:val="000000"/>
        </w:rPr>
        <w:t xml:space="preserve">Human rights implications </w:t>
      </w:r>
    </w:p>
    <w:p w14:paraId="742038A8" w14:textId="650EED22" w:rsidR="00790963" w:rsidRDefault="00790963" w:rsidP="00410332">
      <w:pPr>
        <w:spacing w:line="360" w:lineRule="auto"/>
        <w:rPr>
          <w:rFonts w:ascii="Times New Roman" w:hAnsi="Times New Roman" w:cs="Times New Roman"/>
        </w:rPr>
      </w:pPr>
      <w:r w:rsidRPr="00F6399A">
        <w:rPr>
          <w:rFonts w:ascii="Times New Roman" w:hAnsi="Times New Roman" w:cs="Times New Roman"/>
        </w:rPr>
        <w:t>Schedule 1 engages the following rights:</w:t>
      </w:r>
    </w:p>
    <w:p w14:paraId="08AC250B" w14:textId="13C3F434" w:rsidR="00790963" w:rsidRDefault="00790963" w:rsidP="00410332">
      <w:pPr>
        <w:pStyle w:val="ListParagraph"/>
        <w:numPr>
          <w:ilvl w:val="0"/>
          <w:numId w:val="14"/>
        </w:numPr>
        <w:spacing w:line="360" w:lineRule="auto"/>
        <w:rPr>
          <w:rFonts w:ascii="Times New Roman" w:hAnsi="Times New Roman" w:cs="Times New Roman"/>
        </w:rPr>
      </w:pPr>
      <w:r>
        <w:rPr>
          <w:rFonts w:ascii="Times New Roman" w:hAnsi="Times New Roman" w:cs="Times New Roman"/>
        </w:rPr>
        <w:t>the equality of rights and responsibilities of spouses at the dissolution of a marriage or de</w:t>
      </w:r>
      <w:r w:rsidR="008D03B1">
        <w:rPr>
          <w:rFonts w:ascii="Times New Roman" w:hAnsi="Times New Roman" w:cs="Times New Roman"/>
        </w:rPr>
        <w:t> </w:t>
      </w:r>
      <w:r>
        <w:rPr>
          <w:rFonts w:ascii="Times New Roman" w:hAnsi="Times New Roman" w:cs="Times New Roman"/>
        </w:rPr>
        <w:t>facto relationship in Article 23(4) of the International Covenant on Civil and Political Rights (ICCPR);</w:t>
      </w:r>
    </w:p>
    <w:p w14:paraId="699D8833" w14:textId="33CB05F0" w:rsidR="00790963" w:rsidRDefault="00790963" w:rsidP="00410332">
      <w:pPr>
        <w:pStyle w:val="ListParagraph"/>
        <w:numPr>
          <w:ilvl w:val="0"/>
          <w:numId w:val="14"/>
        </w:numPr>
        <w:spacing w:line="360" w:lineRule="auto"/>
        <w:rPr>
          <w:rFonts w:ascii="Times New Roman" w:hAnsi="Times New Roman" w:cs="Times New Roman"/>
        </w:rPr>
      </w:pPr>
      <w:r>
        <w:rPr>
          <w:rFonts w:ascii="Times New Roman" w:hAnsi="Times New Roman" w:cs="Times New Roman"/>
        </w:rPr>
        <w:t>the obligation to ensure the same rights for both spouses in respect of the ownership, acquisition, management, administration, enjoyment and disposition of property in Article 16 of the Convention on the Elimination of All Forms of Discrimination Against Women (CEDAW)</w:t>
      </w:r>
      <w:r w:rsidR="00AA320A">
        <w:rPr>
          <w:rFonts w:ascii="Times New Roman" w:hAnsi="Times New Roman" w:cs="Times New Roman"/>
        </w:rPr>
        <w:t>.</w:t>
      </w:r>
    </w:p>
    <w:p w14:paraId="7C46EBC3" w14:textId="1F3F6CD9" w:rsidR="00790963" w:rsidRDefault="00790963" w:rsidP="00410332">
      <w:pPr>
        <w:spacing w:line="360" w:lineRule="auto"/>
        <w:rPr>
          <w:rFonts w:ascii="Times New Roman" w:hAnsi="Times New Roman" w:cs="Times New Roman"/>
        </w:rPr>
      </w:pPr>
      <w:r>
        <w:rPr>
          <w:rFonts w:ascii="Times New Roman" w:hAnsi="Times New Roman" w:cs="Times New Roman"/>
        </w:rPr>
        <w:lastRenderedPageBreak/>
        <w:t>Article 23(4) of the ICCPR states that ‘State Parties to the present Covenant</w:t>
      </w:r>
      <w:r w:rsidR="00E218F2">
        <w:rPr>
          <w:rFonts w:ascii="Times New Roman" w:hAnsi="Times New Roman" w:cs="Times New Roman"/>
        </w:rPr>
        <w:t xml:space="preserve"> shall take appropriate steps to ensure equality of rights and responsibilities of spouses as to marriage, during marriage and at its dissolution’. </w:t>
      </w:r>
    </w:p>
    <w:p w14:paraId="5F3F7AAD" w14:textId="6552C7E2" w:rsidR="00E218F2" w:rsidRDefault="00E218F2" w:rsidP="00410332">
      <w:pPr>
        <w:spacing w:line="360" w:lineRule="auto"/>
        <w:rPr>
          <w:rFonts w:ascii="Times New Roman" w:hAnsi="Times New Roman" w:cs="Times New Roman"/>
        </w:rPr>
      </w:pPr>
      <w:r>
        <w:rPr>
          <w:rFonts w:ascii="Times New Roman" w:hAnsi="Times New Roman" w:cs="Times New Roman"/>
        </w:rPr>
        <w:t>Article 16 of CEDAW asserts the same rights should exist for both spouses in respect of the ownership</w:t>
      </w:r>
      <w:r w:rsidR="00AA320A">
        <w:rPr>
          <w:rFonts w:ascii="Times New Roman" w:hAnsi="Times New Roman" w:cs="Times New Roman"/>
        </w:rPr>
        <w:t>,</w:t>
      </w:r>
      <w:r>
        <w:rPr>
          <w:rFonts w:ascii="Times New Roman" w:hAnsi="Times New Roman" w:cs="Times New Roman"/>
        </w:rPr>
        <w:t xml:space="preserve"> acquisition, management, administration</w:t>
      </w:r>
      <w:r w:rsidR="00AA320A">
        <w:rPr>
          <w:rFonts w:ascii="Times New Roman" w:hAnsi="Times New Roman" w:cs="Times New Roman"/>
        </w:rPr>
        <w:t>,</w:t>
      </w:r>
      <w:r>
        <w:rPr>
          <w:rFonts w:ascii="Times New Roman" w:hAnsi="Times New Roman" w:cs="Times New Roman"/>
        </w:rPr>
        <w:t xml:space="preserve"> enjoyment and disposition of property, whether free of charge or for valuable consideration. </w:t>
      </w:r>
    </w:p>
    <w:p w14:paraId="72106987" w14:textId="4E7D36ED" w:rsidR="00935052" w:rsidRDefault="00212B65" w:rsidP="00410332">
      <w:pPr>
        <w:spacing w:line="360" w:lineRule="auto"/>
        <w:rPr>
          <w:rFonts w:ascii="Times New Roman" w:hAnsi="Times New Roman" w:cs="Times New Roman"/>
        </w:rPr>
      </w:pPr>
      <w:r w:rsidRPr="001A4D02">
        <w:rPr>
          <w:rFonts w:ascii="Times New Roman" w:hAnsi="Times New Roman" w:cs="Times New Roman"/>
        </w:rPr>
        <w:t xml:space="preserve">Lifetime pensions or annuities may be payable under the PCS Act to former parliamentarians who entered Parliament prior to 9 October 2004, to their eligible dependents upon their death, or to a former spouse as a result of a family law superannuation splitting order or agreement. </w:t>
      </w:r>
      <w:r w:rsidR="00935052">
        <w:rPr>
          <w:rFonts w:ascii="Times New Roman" w:hAnsi="Times New Roman" w:cs="Times New Roman"/>
        </w:rPr>
        <w:t>However, the amount of the pension or annuity payable under the PCS Act will be temporarily reduced for the period of time in which the member may be in receipt of a salary or allowance for being a member of a state parliament or territory legislative assembly (section 21 of the PCS Act)</w:t>
      </w:r>
      <w:r w:rsidR="00A7176D">
        <w:rPr>
          <w:rFonts w:ascii="Times New Roman" w:hAnsi="Times New Roman" w:cs="Times New Roman"/>
        </w:rPr>
        <w:t xml:space="preserve"> by the rate of that salary,</w:t>
      </w:r>
      <w:r w:rsidR="00935052">
        <w:rPr>
          <w:rFonts w:ascii="Times New Roman" w:hAnsi="Times New Roman" w:cs="Times New Roman"/>
        </w:rPr>
        <w:t xml:space="preserve"> or</w:t>
      </w:r>
      <w:r w:rsidR="00A7176D">
        <w:rPr>
          <w:rFonts w:ascii="Times New Roman" w:hAnsi="Times New Roman" w:cs="Times New Roman"/>
        </w:rPr>
        <w:t>,</w:t>
      </w:r>
      <w:r w:rsidR="00935052">
        <w:rPr>
          <w:rFonts w:ascii="Times New Roman" w:hAnsi="Times New Roman" w:cs="Times New Roman"/>
        </w:rPr>
        <w:t xml:space="preserve"> for the period of time in which the member may be in receipt of income for holding certain state or Commonwealth ‘offices of profit’ (section 21B of the PCS Act</w:t>
      </w:r>
      <w:r w:rsidR="00A7176D">
        <w:rPr>
          <w:rFonts w:ascii="Times New Roman" w:hAnsi="Times New Roman" w:cs="Times New Roman"/>
        </w:rPr>
        <w:t>)</w:t>
      </w:r>
      <w:r w:rsidR="00DE4EAE">
        <w:rPr>
          <w:rFonts w:ascii="Times New Roman" w:hAnsi="Times New Roman" w:cs="Times New Roman"/>
        </w:rPr>
        <w:t>.</w:t>
      </w:r>
    </w:p>
    <w:p w14:paraId="37E61537" w14:textId="57E106CF" w:rsidR="000B45C9" w:rsidRPr="000B45C9" w:rsidRDefault="00F46C01" w:rsidP="00410332">
      <w:pPr>
        <w:spacing w:line="360" w:lineRule="auto"/>
        <w:rPr>
          <w:rFonts w:ascii="Times New Roman" w:hAnsi="Times New Roman" w:cs="Times New Roman"/>
        </w:rPr>
      </w:pPr>
      <w:r>
        <w:rPr>
          <w:rFonts w:ascii="Times New Roman" w:hAnsi="Times New Roman" w:cs="Times New Roman"/>
        </w:rPr>
        <w:t>The amendments</w:t>
      </w:r>
      <w:r w:rsidR="000B45C9">
        <w:rPr>
          <w:rFonts w:ascii="Times New Roman" w:hAnsi="Times New Roman" w:cs="Times New Roman"/>
        </w:rPr>
        <w:t xml:space="preserve"> in this Instrument</w:t>
      </w:r>
      <w:r>
        <w:rPr>
          <w:rFonts w:ascii="Times New Roman" w:hAnsi="Times New Roman" w:cs="Times New Roman"/>
        </w:rPr>
        <w:t xml:space="preserve"> </w:t>
      </w:r>
      <w:r w:rsidR="004D50C9">
        <w:rPr>
          <w:rFonts w:ascii="Times New Roman" w:hAnsi="Times New Roman" w:cs="Times New Roman"/>
        </w:rPr>
        <w:t xml:space="preserve">remove potential </w:t>
      </w:r>
      <w:r w:rsidR="00935052">
        <w:rPr>
          <w:rFonts w:ascii="Times New Roman" w:hAnsi="Times New Roman" w:cs="Times New Roman"/>
        </w:rPr>
        <w:t xml:space="preserve">uncertainty </w:t>
      </w:r>
      <w:r w:rsidR="004D50C9">
        <w:rPr>
          <w:rFonts w:ascii="Times New Roman" w:hAnsi="Times New Roman" w:cs="Times New Roman"/>
        </w:rPr>
        <w:t xml:space="preserve">regarding the interpretation of regulation 11 </w:t>
      </w:r>
      <w:r w:rsidR="00935052" w:rsidRPr="001A4D02">
        <w:rPr>
          <w:rFonts w:ascii="Times New Roman" w:hAnsi="Times New Roman" w:cs="Times New Roman"/>
        </w:rPr>
        <w:t>as it applies to temporarily reduced PCSS pensions or annuities</w:t>
      </w:r>
      <w:r w:rsidR="000B45C9">
        <w:rPr>
          <w:rFonts w:ascii="Times New Roman" w:hAnsi="Times New Roman" w:cs="Times New Roman"/>
        </w:rPr>
        <w:t xml:space="preserve">, by ensuring that a superannuation interest in the PCSS will not be considered an unsplittable interest </w:t>
      </w:r>
      <w:r w:rsidR="008D03B1">
        <w:rPr>
          <w:rFonts w:ascii="Times New Roman" w:hAnsi="Times New Roman" w:cs="Times New Roman"/>
        </w:rPr>
        <w:t xml:space="preserve">even </w:t>
      </w:r>
      <w:r w:rsidR="000B45C9">
        <w:rPr>
          <w:rFonts w:ascii="Times New Roman" w:hAnsi="Times New Roman" w:cs="Times New Roman"/>
        </w:rPr>
        <w:t xml:space="preserve">if a superannuation splitting order or agreement is </w:t>
      </w:r>
      <w:r w:rsidR="007349DF">
        <w:rPr>
          <w:rFonts w:ascii="Times New Roman" w:hAnsi="Times New Roman" w:cs="Times New Roman"/>
        </w:rPr>
        <w:t>contemplated</w:t>
      </w:r>
      <w:r w:rsidR="000B45C9">
        <w:rPr>
          <w:rFonts w:ascii="Times New Roman" w:hAnsi="Times New Roman" w:cs="Times New Roman"/>
        </w:rPr>
        <w:t xml:space="preserve"> at a time when the </w:t>
      </w:r>
      <w:r w:rsidR="000B45C9" w:rsidRPr="001A4D02">
        <w:rPr>
          <w:rFonts w:ascii="Times New Roman" w:hAnsi="Times New Roman" w:cs="Times New Roman"/>
        </w:rPr>
        <w:t>amount payable to a member has been temporarily reduced to zero or a small amount.</w:t>
      </w:r>
      <w:r w:rsidR="000B45C9">
        <w:rPr>
          <w:rFonts w:ascii="Times New Roman" w:hAnsi="Times New Roman" w:cs="Times New Roman"/>
        </w:rPr>
        <w:t xml:space="preserve"> This recognises that the member spouse will be entitled to the full pension or annuity once they are no longer in receipt of a salary or allowance as a member of a state parliament or territory legislative assembly, or when they are no longer receipt of income for holding certain state or Commonwealth ‘offices of profit’</w:t>
      </w:r>
      <w:r w:rsidR="00187F2B">
        <w:rPr>
          <w:rFonts w:ascii="Times New Roman" w:hAnsi="Times New Roman" w:cs="Times New Roman"/>
        </w:rPr>
        <w:t xml:space="preserve">, and </w:t>
      </w:r>
      <w:r w:rsidR="00664A72" w:rsidRPr="007349DF">
        <w:rPr>
          <w:rFonts w:ascii="Times New Roman" w:hAnsi="Times New Roman" w:cs="Times New Roman"/>
        </w:rPr>
        <w:t>this should be reflected accordingly in the property settlement</w:t>
      </w:r>
      <w:r w:rsidR="00187F2B" w:rsidRPr="007349DF">
        <w:rPr>
          <w:rFonts w:ascii="Times New Roman" w:hAnsi="Times New Roman" w:cs="Times New Roman"/>
        </w:rPr>
        <w:t>.</w:t>
      </w:r>
    </w:p>
    <w:p w14:paraId="2EA32FF0" w14:textId="07A6F7C9" w:rsidR="001D19E1" w:rsidRDefault="00F46C01" w:rsidP="00410332">
      <w:pPr>
        <w:spacing w:line="360" w:lineRule="auto"/>
        <w:rPr>
          <w:rFonts w:ascii="Times New Roman" w:hAnsi="Times New Roman" w:cs="Times New Roman"/>
        </w:rPr>
      </w:pPr>
      <w:r>
        <w:rPr>
          <w:rFonts w:ascii="Times New Roman" w:hAnsi="Times New Roman" w:cs="Times New Roman"/>
        </w:rPr>
        <w:t xml:space="preserve">This promotes the just and equitable division of property between </w:t>
      </w:r>
      <w:r w:rsidR="007E3A44">
        <w:rPr>
          <w:rFonts w:ascii="Times New Roman" w:hAnsi="Times New Roman" w:cs="Times New Roman"/>
        </w:rPr>
        <w:t xml:space="preserve">former </w:t>
      </w:r>
      <w:r>
        <w:rPr>
          <w:rFonts w:ascii="Times New Roman" w:hAnsi="Times New Roman" w:cs="Times New Roman"/>
        </w:rPr>
        <w:t>spouses, and the timely resolution of property disputes about separating spouses’ respective rights of ownership of property of the relationship.</w:t>
      </w:r>
    </w:p>
    <w:p w14:paraId="3696C15C" w14:textId="37AC7DBC" w:rsidR="00790963" w:rsidRDefault="00790963" w:rsidP="00410332">
      <w:pPr>
        <w:spacing w:line="360" w:lineRule="auto"/>
        <w:rPr>
          <w:rFonts w:ascii="Times New Roman" w:hAnsi="Times New Roman" w:cs="Times New Roman"/>
        </w:rPr>
      </w:pPr>
      <w:r>
        <w:rPr>
          <w:rFonts w:ascii="Times New Roman" w:hAnsi="Times New Roman" w:cs="Times New Roman"/>
          <w:b/>
        </w:rPr>
        <w:t>Conclusion</w:t>
      </w:r>
    </w:p>
    <w:p w14:paraId="09BFDCEB" w14:textId="15E0B538" w:rsidR="009B6322" w:rsidRPr="0062497F" w:rsidRDefault="00790963" w:rsidP="00410332">
      <w:pPr>
        <w:spacing w:line="360" w:lineRule="auto"/>
        <w:rPr>
          <w:rFonts w:ascii="Times New Roman" w:hAnsi="Times New Roman" w:cs="Times New Roman"/>
        </w:rPr>
      </w:pPr>
      <w:r>
        <w:rPr>
          <w:rFonts w:ascii="Times New Roman" w:hAnsi="Times New Roman" w:cs="Times New Roman"/>
        </w:rPr>
        <w:t xml:space="preserve">The Instrument is compatible with human rights freedoms because it advances the protection of human rights. </w:t>
      </w:r>
      <w:r w:rsidR="009B6322">
        <w:rPr>
          <w:rFonts w:ascii="Times New Roman" w:hAnsi="Times New Roman" w:cs="Times New Roman"/>
          <w:color w:val="FF0000"/>
        </w:rPr>
        <w:br w:type="page"/>
      </w:r>
    </w:p>
    <w:p w14:paraId="121F2E18" w14:textId="0712B276" w:rsidR="009C0BE2" w:rsidRPr="00327094" w:rsidRDefault="009C0BE2" w:rsidP="00410332">
      <w:pPr>
        <w:spacing w:line="360" w:lineRule="auto"/>
        <w:jc w:val="right"/>
        <w:rPr>
          <w:rFonts w:ascii="Times New Roman" w:hAnsi="Times New Roman" w:cs="Times New Roman"/>
          <w:b/>
        </w:rPr>
      </w:pPr>
      <w:r w:rsidRPr="00327094">
        <w:rPr>
          <w:rFonts w:ascii="Times New Roman" w:hAnsi="Times New Roman" w:cs="Times New Roman"/>
          <w:b/>
        </w:rPr>
        <w:lastRenderedPageBreak/>
        <w:t xml:space="preserve">Attachment </w:t>
      </w:r>
      <w:r w:rsidR="00BD4878" w:rsidRPr="00327094">
        <w:rPr>
          <w:rFonts w:ascii="Times New Roman" w:hAnsi="Times New Roman" w:cs="Times New Roman"/>
          <w:b/>
        </w:rPr>
        <w:t>B</w:t>
      </w:r>
    </w:p>
    <w:p w14:paraId="37893EC5" w14:textId="0F915A48" w:rsidR="008D7E0D" w:rsidRPr="00327094" w:rsidRDefault="00727D18" w:rsidP="00410332">
      <w:pPr>
        <w:spacing w:line="360" w:lineRule="auto"/>
        <w:rPr>
          <w:rFonts w:ascii="Times New Roman" w:hAnsi="Times New Roman" w:cs="Times New Roman"/>
          <w:i/>
        </w:rPr>
      </w:pPr>
      <w:r w:rsidRPr="00327094">
        <w:rPr>
          <w:rFonts w:ascii="Times New Roman" w:hAnsi="Times New Roman" w:cs="Times New Roman"/>
          <w:b/>
          <w:u w:val="single"/>
        </w:rPr>
        <w:t xml:space="preserve">Details of the </w:t>
      </w:r>
      <w:r w:rsidRPr="00327094">
        <w:rPr>
          <w:rFonts w:ascii="Times New Roman" w:hAnsi="Times New Roman" w:cs="Times New Roman"/>
          <w:b/>
          <w:i/>
          <w:u w:val="single"/>
        </w:rPr>
        <w:t>Family Law (Superannuation) Amendment (Unsplittable Interests) Regulations 2023</w:t>
      </w:r>
    </w:p>
    <w:p w14:paraId="56413207" w14:textId="10ED3565"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u w:val="single"/>
        </w:rPr>
        <w:t>Section 1– Name of Regulations</w:t>
      </w:r>
    </w:p>
    <w:p w14:paraId="0A6C982A" w14:textId="109CF2D2"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rPr>
        <w:t xml:space="preserve">Section 1 provides that the title of the instrument is the </w:t>
      </w:r>
      <w:r w:rsidRPr="00327094">
        <w:rPr>
          <w:rFonts w:ascii="Times New Roman" w:hAnsi="Times New Roman" w:cs="Times New Roman"/>
          <w:i/>
        </w:rPr>
        <w:t>Family Law (Superannuation) Amendment (Unsplittable Interests) Regulations 2023</w:t>
      </w:r>
      <w:r w:rsidRPr="00327094">
        <w:rPr>
          <w:rFonts w:ascii="Times New Roman" w:hAnsi="Times New Roman" w:cs="Times New Roman"/>
        </w:rPr>
        <w:t xml:space="preserve">. </w:t>
      </w:r>
    </w:p>
    <w:p w14:paraId="701C2C64" w14:textId="57C819C1"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u w:val="single"/>
        </w:rPr>
        <w:t>Section 2 – Commencement</w:t>
      </w:r>
    </w:p>
    <w:p w14:paraId="55E3F68F" w14:textId="19B9E6BC"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rPr>
        <w:t xml:space="preserve">Section 2 provides that the instrument commences on the day after the instrument is registered. </w:t>
      </w:r>
    </w:p>
    <w:p w14:paraId="0BD584B4" w14:textId="66D4672D"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u w:val="single"/>
        </w:rPr>
        <w:t xml:space="preserve">Section 3 – Authority </w:t>
      </w:r>
    </w:p>
    <w:p w14:paraId="7D8727AC" w14:textId="66C468E1"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rPr>
        <w:t xml:space="preserve">Section 3 provides that the instrument is made under the </w:t>
      </w:r>
      <w:r w:rsidRPr="00327094">
        <w:rPr>
          <w:rFonts w:ascii="Times New Roman" w:hAnsi="Times New Roman" w:cs="Times New Roman"/>
          <w:i/>
        </w:rPr>
        <w:t>Family Law Act 1975</w:t>
      </w:r>
      <w:r w:rsidR="00E529F9" w:rsidRPr="00327094">
        <w:rPr>
          <w:rFonts w:ascii="Times New Roman" w:hAnsi="Times New Roman" w:cs="Times New Roman"/>
        </w:rPr>
        <w:t xml:space="preserve"> (Family Law Act)</w:t>
      </w:r>
      <w:r w:rsidRPr="00327094">
        <w:rPr>
          <w:rFonts w:ascii="Times New Roman" w:hAnsi="Times New Roman" w:cs="Times New Roman"/>
        </w:rPr>
        <w:t xml:space="preserve">. </w:t>
      </w:r>
    </w:p>
    <w:p w14:paraId="65058FBB" w14:textId="61F4BD9A"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u w:val="single"/>
        </w:rPr>
        <w:t>Section 4 – Schedules</w:t>
      </w:r>
    </w:p>
    <w:p w14:paraId="051A9DD5" w14:textId="076AB2EF"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rPr>
        <w:t xml:space="preserve">Section 4 provides that each instrument that is specified in a Schedule to this instrument is amended or repealed as set out in the applicable items in the Schedule concerned, and any other item in a Schedule to this instrument has effect according to its terms. </w:t>
      </w:r>
    </w:p>
    <w:p w14:paraId="235F30D9" w14:textId="37B505CA"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u w:val="single"/>
        </w:rPr>
        <w:t>Schedule 1 – Amendment</w:t>
      </w:r>
      <w:r w:rsidR="00A838AD" w:rsidRPr="00327094">
        <w:rPr>
          <w:rFonts w:ascii="Times New Roman" w:hAnsi="Times New Roman" w:cs="Times New Roman"/>
          <w:u w:val="single"/>
        </w:rPr>
        <w:t>s</w:t>
      </w:r>
    </w:p>
    <w:p w14:paraId="6DBFFD12" w14:textId="6B9E4E79"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b/>
        </w:rPr>
        <w:t>Item [1]</w:t>
      </w:r>
      <w:r w:rsidR="00CF7FDA" w:rsidRPr="00327094">
        <w:rPr>
          <w:rFonts w:ascii="Times New Roman" w:hAnsi="Times New Roman" w:cs="Times New Roman"/>
          <w:b/>
        </w:rPr>
        <w:t xml:space="preserve"> </w:t>
      </w:r>
      <w:r w:rsidR="00CF7FDA" w:rsidRPr="00327094">
        <w:rPr>
          <w:rFonts w:ascii="Times New Roman" w:hAnsi="Times New Roman" w:cs="Times New Roman"/>
        </w:rPr>
        <w:t>–</w:t>
      </w:r>
      <w:r w:rsidR="00CF7FDA" w:rsidRPr="00327094">
        <w:rPr>
          <w:rFonts w:ascii="Times New Roman" w:hAnsi="Times New Roman" w:cs="Times New Roman"/>
          <w:b/>
        </w:rPr>
        <w:t xml:space="preserve"> </w:t>
      </w:r>
      <w:r w:rsidR="00064FF9" w:rsidRPr="00327094">
        <w:rPr>
          <w:rFonts w:ascii="Times New Roman" w:hAnsi="Times New Roman" w:cs="Times New Roman"/>
          <w:b/>
        </w:rPr>
        <w:t>At the end of subregulation 11(2)</w:t>
      </w:r>
    </w:p>
    <w:p w14:paraId="355D2C8A" w14:textId="1E889E89" w:rsidR="00C03A75" w:rsidRDefault="00CF7FDA" w:rsidP="00410332">
      <w:pPr>
        <w:spacing w:line="360" w:lineRule="auto"/>
        <w:rPr>
          <w:rFonts w:ascii="Times New Roman" w:hAnsi="Times New Roman" w:cs="Times New Roman"/>
        </w:rPr>
      </w:pPr>
      <w:bookmarkStart w:id="1" w:name="_Hlk141872431"/>
      <w:r w:rsidRPr="00327094">
        <w:rPr>
          <w:rFonts w:ascii="Times New Roman" w:hAnsi="Times New Roman" w:cs="Times New Roman"/>
        </w:rPr>
        <w:t>Item 1</w:t>
      </w:r>
      <w:r w:rsidR="00D85EE0" w:rsidRPr="00327094">
        <w:rPr>
          <w:rFonts w:ascii="Times New Roman" w:hAnsi="Times New Roman" w:cs="Times New Roman"/>
        </w:rPr>
        <w:t xml:space="preserve"> </w:t>
      </w:r>
      <w:r w:rsidRPr="00327094">
        <w:rPr>
          <w:rFonts w:ascii="Times New Roman" w:hAnsi="Times New Roman" w:cs="Times New Roman"/>
        </w:rPr>
        <w:t xml:space="preserve">inserts paragraph 11(2)(c) to provide that </w:t>
      </w:r>
      <w:r w:rsidR="00064FF9" w:rsidRPr="00327094">
        <w:rPr>
          <w:rFonts w:ascii="Times New Roman" w:hAnsi="Times New Roman" w:cs="Times New Roman"/>
        </w:rPr>
        <w:t xml:space="preserve">regulation </w:t>
      </w:r>
      <w:r w:rsidRPr="00327094">
        <w:rPr>
          <w:rFonts w:ascii="Times New Roman" w:hAnsi="Times New Roman" w:cs="Times New Roman"/>
        </w:rPr>
        <w:t xml:space="preserve">11 does not apply to a superannuation interest in the scheme constituted by the </w:t>
      </w:r>
      <w:r w:rsidRPr="00327094">
        <w:rPr>
          <w:rFonts w:ascii="Times New Roman" w:hAnsi="Times New Roman" w:cs="Times New Roman"/>
          <w:i/>
        </w:rPr>
        <w:t>Parliamentary Contributory Superannuation Act 1948</w:t>
      </w:r>
      <w:r w:rsidR="00A838AD" w:rsidRPr="00327094">
        <w:rPr>
          <w:rFonts w:ascii="Times New Roman" w:hAnsi="Times New Roman" w:cs="Times New Roman"/>
        </w:rPr>
        <w:t xml:space="preserve"> (PCS</w:t>
      </w:r>
      <w:r w:rsidR="00545CFF">
        <w:rPr>
          <w:rFonts w:ascii="Times New Roman" w:hAnsi="Times New Roman" w:cs="Times New Roman"/>
        </w:rPr>
        <w:t> </w:t>
      </w:r>
      <w:r w:rsidR="00A838AD" w:rsidRPr="00327094">
        <w:rPr>
          <w:rFonts w:ascii="Times New Roman" w:hAnsi="Times New Roman" w:cs="Times New Roman"/>
        </w:rPr>
        <w:t>Act)</w:t>
      </w:r>
      <w:r w:rsidRPr="00327094">
        <w:rPr>
          <w:rFonts w:ascii="Times New Roman" w:hAnsi="Times New Roman" w:cs="Times New Roman"/>
        </w:rPr>
        <w:t xml:space="preserve">. </w:t>
      </w:r>
      <w:r w:rsidR="00064FF9" w:rsidRPr="00327094">
        <w:rPr>
          <w:rFonts w:ascii="Times New Roman" w:hAnsi="Times New Roman" w:cs="Times New Roman"/>
        </w:rPr>
        <w:t>This scheme is the Parliamentary Contributory Superannuation Scheme (PCSS).</w:t>
      </w:r>
    </w:p>
    <w:p w14:paraId="628F8A2F" w14:textId="4CDF80CE" w:rsidR="00A838AD" w:rsidRPr="00327094" w:rsidRDefault="00CF7FDA" w:rsidP="00410332">
      <w:pPr>
        <w:spacing w:line="360" w:lineRule="auto"/>
        <w:rPr>
          <w:rFonts w:ascii="Times New Roman" w:hAnsi="Times New Roman" w:cs="Times New Roman"/>
        </w:rPr>
      </w:pPr>
      <w:r w:rsidRPr="00327094">
        <w:rPr>
          <w:rFonts w:ascii="Times New Roman" w:hAnsi="Times New Roman" w:cs="Times New Roman"/>
        </w:rPr>
        <w:t xml:space="preserve">Regulation 11 of the </w:t>
      </w:r>
      <w:r w:rsidR="00E529F9" w:rsidRPr="00327094">
        <w:rPr>
          <w:rFonts w:ascii="Times New Roman" w:hAnsi="Times New Roman" w:cs="Times New Roman"/>
          <w:i/>
        </w:rPr>
        <w:t>Family Law (Superannuation) Regulations 2001</w:t>
      </w:r>
      <w:r w:rsidR="00E529F9" w:rsidRPr="00327094">
        <w:rPr>
          <w:rFonts w:ascii="Times New Roman" w:hAnsi="Times New Roman" w:cs="Times New Roman"/>
        </w:rPr>
        <w:t xml:space="preserve"> (FLS Regulations)</w:t>
      </w:r>
      <w:r w:rsidRPr="00327094">
        <w:rPr>
          <w:rFonts w:ascii="Times New Roman" w:hAnsi="Times New Roman" w:cs="Times New Roman"/>
        </w:rPr>
        <w:t xml:space="preserve"> contains the meaning of ‘unsplittable interest’ for the purpose of</w:t>
      </w:r>
      <w:r w:rsidR="00064FF9" w:rsidRPr="00327094">
        <w:rPr>
          <w:rFonts w:ascii="Times New Roman" w:hAnsi="Times New Roman" w:cs="Times New Roman"/>
        </w:rPr>
        <w:t xml:space="preserve"> the definitions in</w:t>
      </w:r>
      <w:r w:rsidRPr="00327094">
        <w:rPr>
          <w:rFonts w:ascii="Times New Roman" w:hAnsi="Times New Roman" w:cs="Times New Roman"/>
        </w:rPr>
        <w:t xml:space="preserve"> </w:t>
      </w:r>
      <w:r w:rsidR="00B3093E" w:rsidRPr="00327094">
        <w:rPr>
          <w:rFonts w:ascii="Times New Roman" w:hAnsi="Times New Roman" w:cs="Times New Roman"/>
        </w:rPr>
        <w:t>sections </w:t>
      </w:r>
      <w:r w:rsidRPr="00327094">
        <w:rPr>
          <w:rFonts w:ascii="Times New Roman" w:hAnsi="Times New Roman" w:cs="Times New Roman"/>
        </w:rPr>
        <w:t xml:space="preserve">90XD and 90YD of the Family Law Act. </w:t>
      </w:r>
      <w:r w:rsidR="00E90E46" w:rsidRPr="00327094">
        <w:rPr>
          <w:rFonts w:ascii="Times New Roman" w:hAnsi="Times New Roman" w:cs="Times New Roman"/>
        </w:rPr>
        <w:t>Regulation 11 provides that certain superannuation interests of little or no value are ‘unsplittable interests’, meaning the interest itself cannot be split by agreement or court order. This recognises that splitting superannuation of little or no value is not cost effective for the parties and may be administratively burdensome for trus</w:t>
      </w:r>
      <w:r w:rsidR="00E90E46" w:rsidRPr="00545CFF">
        <w:rPr>
          <w:rFonts w:ascii="Times New Roman" w:hAnsi="Times New Roman" w:cs="Times New Roman"/>
        </w:rPr>
        <w:t xml:space="preserve">tees to implement. </w:t>
      </w:r>
      <w:r w:rsidR="007349DF" w:rsidRPr="00545CFF">
        <w:rPr>
          <w:rFonts w:ascii="Times New Roman" w:hAnsi="Times New Roman" w:cs="Times New Roman"/>
        </w:rPr>
        <w:t>Subregulation</w:t>
      </w:r>
      <w:r w:rsidR="007525C7" w:rsidRPr="00545CFF">
        <w:rPr>
          <w:rFonts w:ascii="Times New Roman" w:hAnsi="Times New Roman" w:cs="Times New Roman"/>
        </w:rPr>
        <w:t xml:space="preserve"> 11(1B) provides that a superannuation interest is an unsplittable interest if the benefits in respect of the superannuation interest </w:t>
      </w:r>
      <w:r w:rsidR="007525C7" w:rsidRPr="00545CFF">
        <w:rPr>
          <w:rFonts w:ascii="Times New Roman" w:hAnsi="Times New Roman" w:cs="Times New Roman"/>
          <w:color w:val="000000"/>
        </w:rPr>
        <w:t>are being paid to the member spouse as a lifetime pension or fixed</w:t>
      </w:r>
      <w:r w:rsidR="007525C7" w:rsidRPr="00545CFF">
        <w:rPr>
          <w:rFonts w:ascii="Times New Roman" w:hAnsi="Times New Roman" w:cs="Times New Roman"/>
          <w:color w:val="000000"/>
        </w:rPr>
        <w:noBreakHyphen/>
        <w:t xml:space="preserve">term pension that the member is no longer entitled to commute, and the amount of the annual </w:t>
      </w:r>
      <w:r w:rsidR="007525C7" w:rsidRPr="00545CFF">
        <w:rPr>
          <w:rFonts w:ascii="Times New Roman" w:hAnsi="Times New Roman" w:cs="Times New Roman"/>
        </w:rPr>
        <w:t xml:space="preserve">benefit payable to the member is less than $2,000. </w:t>
      </w:r>
      <w:r w:rsidR="00064FF9" w:rsidRPr="00545CFF">
        <w:rPr>
          <w:rFonts w:ascii="Times New Roman" w:hAnsi="Times New Roman" w:cs="Times New Roman"/>
        </w:rPr>
        <w:t>Subregulation</w:t>
      </w:r>
      <w:r w:rsidR="00064FF9" w:rsidRPr="00327094">
        <w:rPr>
          <w:rFonts w:ascii="Times New Roman" w:hAnsi="Times New Roman" w:cs="Times New Roman"/>
        </w:rPr>
        <w:t xml:space="preserve"> 11(2) exempts certain superannuation interests from regulation 11.</w:t>
      </w:r>
    </w:p>
    <w:p w14:paraId="30F42681" w14:textId="0D4F5659" w:rsidR="00B3093E" w:rsidRPr="00327094" w:rsidRDefault="001915F7" w:rsidP="00410332">
      <w:pPr>
        <w:spacing w:line="360" w:lineRule="auto"/>
        <w:rPr>
          <w:rFonts w:ascii="Times New Roman" w:eastAsia="Times New Roman" w:hAnsi="Times New Roman" w:cs="Times New Roman"/>
          <w:lang w:eastAsia="en-AU"/>
        </w:rPr>
      </w:pPr>
      <w:r w:rsidRPr="00327094">
        <w:rPr>
          <w:rFonts w:ascii="Times New Roman" w:hAnsi="Times New Roman" w:cs="Times New Roman"/>
        </w:rPr>
        <w:lastRenderedPageBreak/>
        <w:t>Lifetime pensions or annuities may be payable under the PCS Act to former parliamentarians who entered Parliament prior to 9 October 2004, to their eligible dependents upon their death, or to a former spouse as a result of a family law superannuation splitting order or agreement.</w:t>
      </w:r>
      <w:r w:rsidR="00A838AD" w:rsidRPr="00327094">
        <w:rPr>
          <w:rFonts w:ascii="Times New Roman" w:hAnsi="Times New Roman" w:cs="Times New Roman"/>
        </w:rPr>
        <w:t xml:space="preserve"> </w:t>
      </w:r>
      <w:r w:rsidRPr="00327094">
        <w:rPr>
          <w:rFonts w:ascii="Times New Roman" w:hAnsi="Times New Roman" w:cs="Times New Roman"/>
        </w:rPr>
        <w:t>New</w:t>
      </w:r>
      <w:r w:rsidR="00545CFF">
        <w:rPr>
          <w:rFonts w:ascii="Times New Roman" w:hAnsi="Times New Roman" w:cs="Times New Roman"/>
        </w:rPr>
        <w:t> </w:t>
      </w:r>
      <w:r w:rsidRPr="00327094">
        <w:rPr>
          <w:rFonts w:ascii="Times New Roman" w:hAnsi="Times New Roman" w:cs="Times New Roman"/>
        </w:rPr>
        <w:t>p</w:t>
      </w:r>
      <w:r w:rsidR="00A838AD" w:rsidRPr="00327094">
        <w:rPr>
          <w:rFonts w:ascii="Times New Roman" w:hAnsi="Times New Roman" w:cs="Times New Roman"/>
        </w:rPr>
        <w:t>aragraph</w:t>
      </w:r>
      <w:r w:rsidR="00545CFF">
        <w:rPr>
          <w:rFonts w:ascii="Times New Roman" w:hAnsi="Times New Roman" w:cs="Times New Roman"/>
        </w:rPr>
        <w:t> </w:t>
      </w:r>
      <w:r w:rsidR="00A838AD" w:rsidRPr="00327094">
        <w:rPr>
          <w:rFonts w:ascii="Times New Roman" w:hAnsi="Times New Roman" w:cs="Times New Roman"/>
        </w:rPr>
        <w:t xml:space="preserve">11(2)(c) </w:t>
      </w:r>
      <w:r w:rsidR="00D85EE0" w:rsidRPr="00327094">
        <w:rPr>
          <w:rFonts w:ascii="Times New Roman" w:hAnsi="Times New Roman" w:cs="Times New Roman"/>
        </w:rPr>
        <w:t xml:space="preserve">ensures </w:t>
      </w:r>
      <w:r w:rsidR="00064FF9" w:rsidRPr="00327094">
        <w:rPr>
          <w:rFonts w:ascii="Times New Roman" w:hAnsi="Times New Roman" w:cs="Times New Roman"/>
        </w:rPr>
        <w:t>that a superannuation interest in the scheme constituted by the PCS</w:t>
      </w:r>
      <w:r w:rsidR="00545CFF">
        <w:rPr>
          <w:rFonts w:ascii="Times New Roman" w:hAnsi="Times New Roman" w:cs="Times New Roman"/>
        </w:rPr>
        <w:t> </w:t>
      </w:r>
      <w:r w:rsidR="00064FF9" w:rsidRPr="00327094">
        <w:rPr>
          <w:rFonts w:ascii="Times New Roman" w:hAnsi="Times New Roman" w:cs="Times New Roman"/>
        </w:rPr>
        <w:t>Act will not be considered an unsplittable interest even if,</w:t>
      </w:r>
      <w:r w:rsidR="00A838AD" w:rsidRPr="00327094">
        <w:rPr>
          <w:rFonts w:ascii="Times New Roman" w:hAnsi="Times New Roman" w:cs="Times New Roman"/>
        </w:rPr>
        <w:t xml:space="preserve"> at the time</w:t>
      </w:r>
      <w:r w:rsidR="00064FF9" w:rsidRPr="00327094">
        <w:rPr>
          <w:rFonts w:ascii="Times New Roman" w:hAnsi="Times New Roman" w:cs="Times New Roman"/>
        </w:rPr>
        <w:t xml:space="preserve"> an order or agreement is </w:t>
      </w:r>
      <w:r w:rsidR="007349DF" w:rsidRPr="00327094">
        <w:rPr>
          <w:rFonts w:ascii="Times New Roman" w:hAnsi="Times New Roman" w:cs="Times New Roman"/>
        </w:rPr>
        <w:t>contemplated</w:t>
      </w:r>
      <w:r w:rsidR="00064FF9" w:rsidRPr="00327094">
        <w:rPr>
          <w:rFonts w:ascii="Times New Roman" w:hAnsi="Times New Roman" w:cs="Times New Roman"/>
        </w:rPr>
        <w:t>,</w:t>
      </w:r>
      <w:r w:rsidR="00A838AD" w:rsidRPr="00327094">
        <w:rPr>
          <w:rFonts w:ascii="Times New Roman" w:hAnsi="Times New Roman" w:cs="Times New Roman"/>
        </w:rPr>
        <w:t xml:space="preserve"> </w:t>
      </w:r>
      <w:r w:rsidR="00064FF9" w:rsidRPr="00327094">
        <w:rPr>
          <w:rFonts w:ascii="Times New Roman" w:hAnsi="Times New Roman" w:cs="Times New Roman"/>
        </w:rPr>
        <w:t xml:space="preserve">the </w:t>
      </w:r>
      <w:r w:rsidR="00A838AD" w:rsidRPr="00327094">
        <w:rPr>
          <w:rFonts w:ascii="Times New Roman" w:hAnsi="Times New Roman" w:cs="Times New Roman"/>
        </w:rPr>
        <w:t>pension or annuity is temporarily reduced under section 21</w:t>
      </w:r>
      <w:r w:rsidR="00064FF9" w:rsidRPr="00327094">
        <w:rPr>
          <w:rFonts w:ascii="Times New Roman" w:hAnsi="Times New Roman" w:cs="Times New Roman"/>
        </w:rPr>
        <w:t xml:space="preserve"> (when a member</w:t>
      </w:r>
      <w:r w:rsidR="006C0C6F" w:rsidRPr="00327094">
        <w:rPr>
          <w:rFonts w:ascii="Times New Roman" w:hAnsi="Times New Roman" w:cs="Times New Roman"/>
        </w:rPr>
        <w:t xml:space="preserve"> is in receipt of a</w:t>
      </w:r>
      <w:r w:rsidR="00064FF9" w:rsidRPr="00327094">
        <w:rPr>
          <w:rFonts w:ascii="Times New Roman" w:hAnsi="Times New Roman" w:cs="Times New Roman"/>
        </w:rPr>
        <w:t xml:space="preserve"> </w:t>
      </w:r>
      <w:r w:rsidR="006C0C6F" w:rsidRPr="00327094">
        <w:rPr>
          <w:rFonts w:ascii="Times New Roman" w:hAnsi="Times New Roman" w:cs="Times New Roman"/>
        </w:rPr>
        <w:t>salary or allowance for being a member of a state parliament or territory legislative assembly</w:t>
      </w:r>
      <w:r w:rsidR="00064FF9" w:rsidRPr="00327094">
        <w:rPr>
          <w:rFonts w:ascii="Times New Roman" w:hAnsi="Times New Roman" w:cs="Times New Roman"/>
        </w:rPr>
        <w:t>)</w:t>
      </w:r>
      <w:r w:rsidR="00A838AD" w:rsidRPr="00327094">
        <w:rPr>
          <w:rFonts w:ascii="Times New Roman" w:hAnsi="Times New Roman" w:cs="Times New Roman"/>
        </w:rPr>
        <w:t xml:space="preserve"> or 21B</w:t>
      </w:r>
      <w:r w:rsidR="00064FF9" w:rsidRPr="00327094">
        <w:rPr>
          <w:rFonts w:ascii="Times New Roman" w:hAnsi="Times New Roman" w:cs="Times New Roman"/>
        </w:rPr>
        <w:t xml:space="preserve"> (when a member </w:t>
      </w:r>
      <w:r w:rsidRPr="00327094">
        <w:rPr>
          <w:rFonts w:ascii="Times New Roman" w:hAnsi="Times New Roman" w:cs="Times New Roman"/>
        </w:rPr>
        <w:t xml:space="preserve">is in receipt of income for holding </w:t>
      </w:r>
      <w:r w:rsidR="00064FF9" w:rsidRPr="00327094">
        <w:rPr>
          <w:rFonts w:ascii="Times New Roman" w:hAnsi="Times New Roman" w:cs="Times New Roman"/>
        </w:rPr>
        <w:t>certain state or Commonwealth ‘offices of profit’)</w:t>
      </w:r>
      <w:r w:rsidR="00A838AD" w:rsidRPr="00327094">
        <w:rPr>
          <w:rFonts w:ascii="Times New Roman" w:hAnsi="Times New Roman" w:cs="Times New Roman"/>
        </w:rPr>
        <w:t xml:space="preserve"> of the </w:t>
      </w:r>
      <w:r w:rsidR="00E529F9" w:rsidRPr="00327094">
        <w:rPr>
          <w:rFonts w:ascii="Times New Roman" w:hAnsi="Times New Roman" w:cs="Times New Roman"/>
        </w:rPr>
        <w:t>PCS Act</w:t>
      </w:r>
      <w:r w:rsidR="00064FF9" w:rsidRPr="00327094">
        <w:rPr>
          <w:rFonts w:ascii="Times New Roman" w:hAnsi="Times New Roman" w:cs="Times New Roman"/>
        </w:rPr>
        <w:t xml:space="preserve">. </w:t>
      </w:r>
      <w:r w:rsidRPr="00327094">
        <w:rPr>
          <w:rFonts w:ascii="Times New Roman" w:eastAsia="Times New Roman" w:hAnsi="Times New Roman" w:cs="Times New Roman"/>
          <w:lang w:eastAsia="en-AU"/>
        </w:rPr>
        <w:t xml:space="preserve">A member’s PCSS pension or annuity payments will recommence once the member is no longer in receipt of a state or territory parliamentary salary or allowance, or income related to holding an office of profit. </w:t>
      </w:r>
    </w:p>
    <w:p w14:paraId="12EE0ED1" w14:textId="52DECCE2" w:rsidR="00A838AD" w:rsidRPr="00327094" w:rsidRDefault="00064FF9" w:rsidP="00410332">
      <w:pPr>
        <w:spacing w:line="360" w:lineRule="auto"/>
        <w:rPr>
          <w:rFonts w:ascii="Times New Roman" w:hAnsi="Times New Roman" w:cs="Times New Roman"/>
        </w:rPr>
      </w:pPr>
      <w:r w:rsidRPr="00327094">
        <w:rPr>
          <w:rFonts w:ascii="Times New Roman" w:hAnsi="Times New Roman" w:cs="Times New Roman"/>
        </w:rPr>
        <w:t>The policy intention is to</w:t>
      </w:r>
      <w:r w:rsidR="004D50C9" w:rsidRPr="00327094">
        <w:rPr>
          <w:rFonts w:ascii="Times New Roman" w:hAnsi="Times New Roman" w:cs="Times New Roman"/>
        </w:rPr>
        <w:t xml:space="preserve"> </w:t>
      </w:r>
      <w:r w:rsidRPr="00327094">
        <w:rPr>
          <w:rFonts w:ascii="Times New Roman" w:hAnsi="Times New Roman" w:cs="Times New Roman"/>
        </w:rPr>
        <w:t>ensur</w:t>
      </w:r>
      <w:r w:rsidR="004D50C9" w:rsidRPr="00327094">
        <w:rPr>
          <w:rFonts w:ascii="Times New Roman" w:hAnsi="Times New Roman" w:cs="Times New Roman"/>
        </w:rPr>
        <w:t>e</w:t>
      </w:r>
      <w:r w:rsidRPr="00327094">
        <w:rPr>
          <w:rFonts w:ascii="Times New Roman" w:hAnsi="Times New Roman" w:cs="Times New Roman"/>
        </w:rPr>
        <w:t xml:space="preserve"> that parties are able to seek an order or make an agreement in respect of a superannuation interest in the PCSS</w:t>
      </w:r>
      <w:r w:rsidR="007525C7" w:rsidRPr="00327094">
        <w:rPr>
          <w:rFonts w:ascii="Times New Roman" w:hAnsi="Times New Roman" w:cs="Times New Roman"/>
        </w:rPr>
        <w:t>,</w:t>
      </w:r>
      <w:r w:rsidRPr="00327094">
        <w:rPr>
          <w:rFonts w:ascii="Times New Roman" w:hAnsi="Times New Roman" w:cs="Times New Roman"/>
        </w:rPr>
        <w:t xml:space="preserve"> in circumstances where the pension or annuity payments </w:t>
      </w:r>
      <w:r w:rsidR="00CD6037" w:rsidRPr="00327094">
        <w:rPr>
          <w:rFonts w:ascii="Times New Roman" w:hAnsi="Times New Roman" w:cs="Times New Roman"/>
        </w:rPr>
        <w:t xml:space="preserve">would be </w:t>
      </w:r>
      <w:r w:rsidRPr="00327094">
        <w:rPr>
          <w:rFonts w:ascii="Times New Roman" w:hAnsi="Times New Roman" w:cs="Times New Roman"/>
        </w:rPr>
        <w:t xml:space="preserve">temporarily reduced at the time the order or </w:t>
      </w:r>
      <w:r w:rsidRPr="00C03A75">
        <w:rPr>
          <w:rFonts w:ascii="Times New Roman" w:hAnsi="Times New Roman" w:cs="Times New Roman"/>
        </w:rPr>
        <w:t xml:space="preserve">agreement </w:t>
      </w:r>
      <w:r w:rsidR="007525C7" w:rsidRPr="00C03A75">
        <w:rPr>
          <w:rFonts w:ascii="Times New Roman" w:hAnsi="Times New Roman" w:cs="Times New Roman"/>
        </w:rPr>
        <w:t>is</w:t>
      </w:r>
      <w:r w:rsidR="00B3093E" w:rsidRPr="00C03A75">
        <w:rPr>
          <w:rFonts w:ascii="Times New Roman" w:hAnsi="Times New Roman" w:cs="Times New Roman"/>
        </w:rPr>
        <w:t xml:space="preserve"> </w:t>
      </w:r>
      <w:r w:rsidR="007349DF" w:rsidRPr="00C03A75">
        <w:rPr>
          <w:rFonts w:ascii="Times New Roman" w:hAnsi="Times New Roman" w:cs="Times New Roman"/>
        </w:rPr>
        <w:t>contemplated</w:t>
      </w:r>
      <w:r w:rsidR="007525C7" w:rsidRPr="00327094">
        <w:rPr>
          <w:rFonts w:ascii="Times New Roman" w:hAnsi="Times New Roman" w:cs="Times New Roman"/>
        </w:rPr>
        <w:t>, noting the benefits</w:t>
      </w:r>
      <w:r w:rsidR="004D50C9" w:rsidRPr="00327094">
        <w:rPr>
          <w:rFonts w:ascii="Times New Roman" w:hAnsi="Times New Roman" w:cs="Times New Roman"/>
        </w:rPr>
        <w:t xml:space="preserve"> payable</w:t>
      </w:r>
      <w:r w:rsidR="007525C7" w:rsidRPr="00327094">
        <w:rPr>
          <w:rFonts w:ascii="Times New Roman" w:hAnsi="Times New Roman" w:cs="Times New Roman"/>
        </w:rPr>
        <w:t xml:space="preserve"> in respect of the interest </w:t>
      </w:r>
      <w:r w:rsidR="004D50C9" w:rsidRPr="00327094">
        <w:rPr>
          <w:rFonts w:ascii="Times New Roman" w:hAnsi="Times New Roman" w:cs="Times New Roman"/>
        </w:rPr>
        <w:t xml:space="preserve">will recommence </w:t>
      </w:r>
      <w:r w:rsidR="007525C7" w:rsidRPr="00327094">
        <w:rPr>
          <w:rFonts w:ascii="Times New Roman" w:hAnsi="Times New Roman" w:cs="Times New Roman"/>
        </w:rPr>
        <w:t xml:space="preserve">once </w:t>
      </w:r>
      <w:r w:rsidR="004D50C9" w:rsidRPr="00327094">
        <w:rPr>
          <w:rFonts w:ascii="Times New Roman" w:hAnsi="Times New Roman" w:cs="Times New Roman"/>
        </w:rPr>
        <w:t xml:space="preserve">the </w:t>
      </w:r>
      <w:r w:rsidR="007525C7" w:rsidRPr="00327094">
        <w:rPr>
          <w:rFonts w:ascii="Times New Roman" w:hAnsi="Times New Roman" w:cs="Times New Roman"/>
        </w:rPr>
        <w:t xml:space="preserve">temporary reduction under section 21 or 21B </w:t>
      </w:r>
      <w:r w:rsidR="004D50C9" w:rsidRPr="00327094">
        <w:rPr>
          <w:rFonts w:ascii="Times New Roman" w:hAnsi="Times New Roman" w:cs="Times New Roman"/>
        </w:rPr>
        <w:t xml:space="preserve">of the PCS Act </w:t>
      </w:r>
      <w:r w:rsidR="007525C7" w:rsidRPr="00327094">
        <w:rPr>
          <w:rFonts w:ascii="Times New Roman" w:hAnsi="Times New Roman" w:cs="Times New Roman"/>
        </w:rPr>
        <w:t>ceases</w:t>
      </w:r>
      <w:r w:rsidRPr="00327094">
        <w:rPr>
          <w:rFonts w:ascii="Times New Roman" w:hAnsi="Times New Roman" w:cs="Times New Roman"/>
        </w:rPr>
        <w:t xml:space="preserve">. </w:t>
      </w:r>
    </w:p>
    <w:p w14:paraId="79B4706B" w14:textId="55DC6DF1" w:rsidR="00727D18" w:rsidRPr="00327094" w:rsidRDefault="00727D18" w:rsidP="00410332">
      <w:pPr>
        <w:spacing w:line="360" w:lineRule="auto"/>
        <w:rPr>
          <w:rFonts w:ascii="Times New Roman" w:hAnsi="Times New Roman" w:cs="Times New Roman"/>
        </w:rPr>
      </w:pPr>
      <w:bookmarkStart w:id="2" w:name="_Hlk141872445"/>
      <w:bookmarkEnd w:id="1"/>
      <w:r w:rsidRPr="00327094">
        <w:rPr>
          <w:rFonts w:ascii="Times New Roman" w:hAnsi="Times New Roman" w:cs="Times New Roman"/>
          <w:b/>
        </w:rPr>
        <w:t>Item [2]</w:t>
      </w:r>
      <w:r w:rsidR="00CF7FDA" w:rsidRPr="00327094">
        <w:rPr>
          <w:rFonts w:ascii="Times New Roman" w:hAnsi="Times New Roman" w:cs="Times New Roman"/>
          <w:b/>
        </w:rPr>
        <w:t xml:space="preserve"> –</w:t>
      </w:r>
      <w:r w:rsidR="00A838AD" w:rsidRPr="00327094">
        <w:rPr>
          <w:rFonts w:ascii="Times New Roman" w:hAnsi="Times New Roman" w:cs="Times New Roman"/>
          <w:b/>
        </w:rPr>
        <w:t xml:space="preserve"> Part 8 (heading)</w:t>
      </w:r>
    </w:p>
    <w:p w14:paraId="4F27693F" w14:textId="5FFE56B2" w:rsidR="00A838AD" w:rsidRPr="00327094" w:rsidRDefault="007F6B61" w:rsidP="00410332">
      <w:pPr>
        <w:spacing w:line="360" w:lineRule="auto"/>
        <w:rPr>
          <w:rFonts w:ascii="Times New Roman" w:hAnsi="Times New Roman" w:cs="Times New Roman"/>
        </w:rPr>
      </w:pPr>
      <w:r w:rsidRPr="00327094">
        <w:rPr>
          <w:rFonts w:ascii="Times New Roman" w:hAnsi="Times New Roman" w:cs="Times New Roman"/>
        </w:rPr>
        <w:t xml:space="preserve">Item 2 repeals the </w:t>
      </w:r>
      <w:r w:rsidR="004B761D" w:rsidRPr="00327094">
        <w:rPr>
          <w:rFonts w:ascii="Times New Roman" w:hAnsi="Times New Roman" w:cs="Times New Roman"/>
        </w:rPr>
        <w:t>heading to Part 8</w:t>
      </w:r>
      <w:r w:rsidRPr="00327094">
        <w:rPr>
          <w:rFonts w:ascii="Times New Roman" w:hAnsi="Times New Roman" w:cs="Times New Roman"/>
        </w:rPr>
        <w:t xml:space="preserve"> and substitutes “Part 8 – Application, saving and transitional provisions”. This is a technical amendment</w:t>
      </w:r>
      <w:r w:rsidR="00D85EE0" w:rsidRPr="00327094">
        <w:rPr>
          <w:rFonts w:ascii="Times New Roman" w:hAnsi="Times New Roman" w:cs="Times New Roman"/>
        </w:rPr>
        <w:t xml:space="preserve"> consequential to the amendment made by Item 4 below,</w:t>
      </w:r>
      <w:r w:rsidRPr="00327094">
        <w:rPr>
          <w:rFonts w:ascii="Times New Roman" w:hAnsi="Times New Roman" w:cs="Times New Roman"/>
        </w:rPr>
        <w:t xml:space="preserve"> </w:t>
      </w:r>
      <w:r w:rsidR="00E529F9" w:rsidRPr="00327094">
        <w:rPr>
          <w:rFonts w:ascii="Times New Roman" w:hAnsi="Times New Roman" w:cs="Times New Roman"/>
        </w:rPr>
        <w:t>to</w:t>
      </w:r>
      <w:r w:rsidRPr="00327094">
        <w:rPr>
          <w:rFonts w:ascii="Times New Roman" w:hAnsi="Times New Roman" w:cs="Times New Roman"/>
        </w:rPr>
        <w:t xml:space="preserve"> improve the readability of the Regulations. </w:t>
      </w:r>
    </w:p>
    <w:p w14:paraId="4BFF0260" w14:textId="60B60B7A"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b/>
        </w:rPr>
        <w:t>Item [3]</w:t>
      </w:r>
      <w:r w:rsidR="00CF7FDA" w:rsidRPr="00327094">
        <w:rPr>
          <w:rFonts w:ascii="Times New Roman" w:hAnsi="Times New Roman" w:cs="Times New Roman"/>
          <w:b/>
        </w:rPr>
        <w:t xml:space="preserve"> –</w:t>
      </w:r>
      <w:r w:rsidR="007F6B61" w:rsidRPr="00327094">
        <w:rPr>
          <w:rFonts w:ascii="Times New Roman" w:hAnsi="Times New Roman" w:cs="Times New Roman"/>
          <w:b/>
        </w:rPr>
        <w:t xml:space="preserve"> Regulation 73</w:t>
      </w:r>
    </w:p>
    <w:p w14:paraId="42E3268E" w14:textId="1018FB01" w:rsidR="007F6B61" w:rsidRPr="00327094" w:rsidRDefault="007F6B61" w:rsidP="00410332">
      <w:pPr>
        <w:spacing w:line="360" w:lineRule="auto"/>
        <w:rPr>
          <w:rFonts w:ascii="Times New Roman" w:hAnsi="Times New Roman" w:cs="Times New Roman"/>
        </w:rPr>
      </w:pPr>
      <w:r w:rsidRPr="00327094">
        <w:rPr>
          <w:rFonts w:ascii="Times New Roman" w:hAnsi="Times New Roman" w:cs="Times New Roman"/>
        </w:rPr>
        <w:t>Item 3 amends Regulation 73 to omit “transitional”, and substitute “application, saving and transitional”. This is a technical amendment consequential to</w:t>
      </w:r>
      <w:r w:rsidR="004B761D" w:rsidRPr="00327094">
        <w:rPr>
          <w:rFonts w:ascii="Times New Roman" w:hAnsi="Times New Roman" w:cs="Times New Roman"/>
        </w:rPr>
        <w:t xml:space="preserve"> the amendment made by</w:t>
      </w:r>
      <w:r w:rsidRPr="00327094">
        <w:rPr>
          <w:rFonts w:ascii="Times New Roman" w:hAnsi="Times New Roman" w:cs="Times New Roman"/>
        </w:rPr>
        <w:t xml:space="preserve"> Item 4 below</w:t>
      </w:r>
      <w:r w:rsidR="00E529F9" w:rsidRPr="00327094">
        <w:rPr>
          <w:rFonts w:ascii="Times New Roman" w:hAnsi="Times New Roman" w:cs="Times New Roman"/>
        </w:rPr>
        <w:t xml:space="preserve">, to improve the readability of the </w:t>
      </w:r>
      <w:r w:rsidR="001915F7" w:rsidRPr="00327094">
        <w:rPr>
          <w:rFonts w:ascii="Times New Roman" w:hAnsi="Times New Roman" w:cs="Times New Roman"/>
        </w:rPr>
        <w:t xml:space="preserve">FLS </w:t>
      </w:r>
      <w:r w:rsidR="00E529F9" w:rsidRPr="00327094">
        <w:rPr>
          <w:rFonts w:ascii="Times New Roman" w:hAnsi="Times New Roman" w:cs="Times New Roman"/>
        </w:rPr>
        <w:t>Regulations.</w:t>
      </w:r>
    </w:p>
    <w:p w14:paraId="26B984C0" w14:textId="681C71C5" w:rsidR="00727D18" w:rsidRPr="00327094" w:rsidRDefault="00727D18" w:rsidP="00410332">
      <w:pPr>
        <w:spacing w:line="360" w:lineRule="auto"/>
        <w:rPr>
          <w:rFonts w:ascii="Times New Roman" w:hAnsi="Times New Roman" w:cs="Times New Roman"/>
        </w:rPr>
      </w:pPr>
      <w:r w:rsidRPr="00327094">
        <w:rPr>
          <w:rFonts w:ascii="Times New Roman" w:hAnsi="Times New Roman" w:cs="Times New Roman"/>
          <w:b/>
        </w:rPr>
        <w:t xml:space="preserve">Item [4] – </w:t>
      </w:r>
      <w:r w:rsidR="007F6B61" w:rsidRPr="00327094">
        <w:rPr>
          <w:rFonts w:ascii="Times New Roman" w:hAnsi="Times New Roman" w:cs="Times New Roman"/>
          <w:b/>
        </w:rPr>
        <w:t>At the end of Part 8</w:t>
      </w:r>
    </w:p>
    <w:p w14:paraId="09BFDCFF" w14:textId="5FFAFBCF" w:rsidR="00F33269" w:rsidRPr="00327094" w:rsidRDefault="007F6B61" w:rsidP="00410332">
      <w:pPr>
        <w:spacing w:line="360" w:lineRule="auto"/>
        <w:rPr>
          <w:rFonts w:ascii="Times New Roman" w:hAnsi="Times New Roman" w:cs="Times New Roman"/>
          <w:b/>
          <w:color w:val="FF0000"/>
        </w:rPr>
      </w:pPr>
      <w:r w:rsidRPr="00327094">
        <w:rPr>
          <w:rFonts w:ascii="Times New Roman" w:hAnsi="Times New Roman" w:cs="Times New Roman"/>
        </w:rPr>
        <w:t xml:space="preserve">Item 4 inserts new </w:t>
      </w:r>
      <w:r w:rsidR="00D85EE0" w:rsidRPr="00327094">
        <w:rPr>
          <w:rFonts w:ascii="Times New Roman" w:hAnsi="Times New Roman" w:cs="Times New Roman"/>
        </w:rPr>
        <w:t xml:space="preserve">regulation </w:t>
      </w:r>
      <w:r w:rsidRPr="00327094">
        <w:rPr>
          <w:rFonts w:ascii="Times New Roman" w:hAnsi="Times New Roman" w:cs="Times New Roman"/>
        </w:rPr>
        <w:t xml:space="preserve">75, </w:t>
      </w:r>
      <w:r w:rsidR="00D85EE0" w:rsidRPr="00327094">
        <w:rPr>
          <w:rFonts w:ascii="Times New Roman" w:hAnsi="Times New Roman" w:cs="Times New Roman"/>
        </w:rPr>
        <w:t xml:space="preserve">which is an application provision. New regulation 75 provides that new paragraph 11(2)(c), at Item 1 above, </w:t>
      </w:r>
      <w:r w:rsidRPr="00327094">
        <w:rPr>
          <w:rFonts w:ascii="Times New Roman" w:hAnsi="Times New Roman" w:cs="Times New Roman"/>
        </w:rPr>
        <w:t xml:space="preserve">applies in relation to a </w:t>
      </w:r>
      <w:r w:rsidR="00E529F9" w:rsidRPr="00327094">
        <w:rPr>
          <w:rFonts w:ascii="Times New Roman" w:hAnsi="Times New Roman" w:cs="Times New Roman"/>
        </w:rPr>
        <w:t xml:space="preserve">PCSS </w:t>
      </w:r>
      <w:r w:rsidRPr="00327094">
        <w:rPr>
          <w:rFonts w:ascii="Times New Roman" w:hAnsi="Times New Roman" w:cs="Times New Roman"/>
        </w:rPr>
        <w:t xml:space="preserve">superannuation interest identified in an agreement </w:t>
      </w:r>
      <w:r w:rsidR="00E529F9" w:rsidRPr="00327094">
        <w:rPr>
          <w:rFonts w:ascii="Times New Roman" w:hAnsi="Times New Roman" w:cs="Times New Roman"/>
        </w:rPr>
        <w:t>or</w:t>
      </w:r>
      <w:r w:rsidRPr="00327094">
        <w:rPr>
          <w:rFonts w:ascii="Times New Roman" w:hAnsi="Times New Roman" w:cs="Times New Roman"/>
        </w:rPr>
        <w:t xml:space="preserve"> court </w:t>
      </w:r>
      <w:r w:rsidR="001915F7" w:rsidRPr="00327094">
        <w:rPr>
          <w:rFonts w:ascii="Times New Roman" w:hAnsi="Times New Roman" w:cs="Times New Roman"/>
        </w:rPr>
        <w:t xml:space="preserve">order </w:t>
      </w:r>
      <w:r w:rsidR="00E529F9" w:rsidRPr="00327094">
        <w:rPr>
          <w:rFonts w:ascii="Times New Roman" w:hAnsi="Times New Roman" w:cs="Times New Roman"/>
        </w:rPr>
        <w:t>made</w:t>
      </w:r>
      <w:r w:rsidRPr="00327094">
        <w:rPr>
          <w:rFonts w:ascii="Times New Roman" w:hAnsi="Times New Roman" w:cs="Times New Roman"/>
        </w:rPr>
        <w:t xml:space="preserve"> under Part VII</w:t>
      </w:r>
      <w:r w:rsidR="00E529F9" w:rsidRPr="00327094">
        <w:rPr>
          <w:rFonts w:ascii="Times New Roman" w:hAnsi="Times New Roman" w:cs="Times New Roman"/>
        </w:rPr>
        <w:t>I</w:t>
      </w:r>
      <w:r w:rsidRPr="00327094">
        <w:rPr>
          <w:rFonts w:ascii="Times New Roman" w:hAnsi="Times New Roman" w:cs="Times New Roman"/>
        </w:rPr>
        <w:t>B or VI</w:t>
      </w:r>
      <w:r w:rsidR="00E529F9" w:rsidRPr="00327094">
        <w:rPr>
          <w:rFonts w:ascii="Times New Roman" w:hAnsi="Times New Roman" w:cs="Times New Roman"/>
        </w:rPr>
        <w:t>I</w:t>
      </w:r>
      <w:r w:rsidRPr="00327094">
        <w:rPr>
          <w:rFonts w:ascii="Times New Roman" w:hAnsi="Times New Roman" w:cs="Times New Roman"/>
        </w:rPr>
        <w:t>IC of the Family Law Act, that</w:t>
      </w:r>
      <w:r w:rsidR="00D85EE0" w:rsidRPr="00327094">
        <w:rPr>
          <w:rFonts w:ascii="Times New Roman" w:hAnsi="Times New Roman" w:cs="Times New Roman"/>
        </w:rPr>
        <w:t xml:space="preserve"> provides for a payment split in respect of that interest and</w:t>
      </w:r>
      <w:r w:rsidRPr="00327094">
        <w:rPr>
          <w:rFonts w:ascii="Times New Roman" w:hAnsi="Times New Roman" w:cs="Times New Roman"/>
        </w:rPr>
        <w:t xml:space="preserve"> </w:t>
      </w:r>
      <w:r w:rsidR="00E529F9" w:rsidRPr="00327094">
        <w:rPr>
          <w:rFonts w:ascii="Times New Roman" w:hAnsi="Times New Roman" w:cs="Times New Roman"/>
        </w:rPr>
        <w:t>is made on or after the commencement of this Instrument</w:t>
      </w:r>
      <w:r w:rsidRPr="00327094">
        <w:rPr>
          <w:rFonts w:ascii="Times New Roman" w:hAnsi="Times New Roman" w:cs="Times New Roman"/>
        </w:rPr>
        <w:t>. This clarifies that new paragraph</w:t>
      </w:r>
      <w:r w:rsidR="00B3093E" w:rsidRPr="00327094">
        <w:rPr>
          <w:rFonts w:ascii="Times New Roman" w:hAnsi="Times New Roman" w:cs="Times New Roman"/>
        </w:rPr>
        <w:t> </w:t>
      </w:r>
      <w:r w:rsidRPr="00327094">
        <w:rPr>
          <w:rFonts w:ascii="Times New Roman" w:hAnsi="Times New Roman" w:cs="Times New Roman"/>
        </w:rPr>
        <w:t>11(2)(c) operates prospectively only,</w:t>
      </w:r>
      <w:r w:rsidR="00E529F9" w:rsidRPr="00327094">
        <w:rPr>
          <w:rFonts w:ascii="Times New Roman" w:hAnsi="Times New Roman" w:cs="Times New Roman"/>
        </w:rPr>
        <w:t xml:space="preserve"> in relation</w:t>
      </w:r>
      <w:r w:rsidRPr="00327094">
        <w:rPr>
          <w:rFonts w:ascii="Times New Roman" w:hAnsi="Times New Roman" w:cs="Times New Roman"/>
        </w:rPr>
        <w:t xml:space="preserve"> to orders and agreements </w:t>
      </w:r>
      <w:r w:rsidR="00E529F9" w:rsidRPr="00327094">
        <w:rPr>
          <w:rFonts w:ascii="Times New Roman" w:hAnsi="Times New Roman" w:cs="Times New Roman"/>
        </w:rPr>
        <w:t xml:space="preserve">that deal </w:t>
      </w:r>
      <w:r w:rsidR="004B761D" w:rsidRPr="00327094">
        <w:rPr>
          <w:rFonts w:ascii="Times New Roman" w:hAnsi="Times New Roman" w:cs="Times New Roman"/>
        </w:rPr>
        <w:t>with</w:t>
      </w:r>
      <w:r w:rsidRPr="00327094">
        <w:rPr>
          <w:rFonts w:ascii="Times New Roman" w:hAnsi="Times New Roman" w:cs="Times New Roman"/>
        </w:rPr>
        <w:t xml:space="preserve"> PCSS interests</w:t>
      </w:r>
      <w:r w:rsidR="00E529F9" w:rsidRPr="00327094">
        <w:rPr>
          <w:rFonts w:ascii="Times New Roman" w:hAnsi="Times New Roman" w:cs="Times New Roman"/>
        </w:rPr>
        <w:t>.</w:t>
      </w:r>
      <w:bookmarkEnd w:id="2"/>
    </w:p>
    <w:sectPr w:rsidR="00F33269" w:rsidRPr="0032709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6768A" w14:textId="77777777" w:rsidR="00A00BBA" w:rsidRDefault="00A00BBA" w:rsidP="0002636A">
      <w:pPr>
        <w:spacing w:after="0" w:line="240" w:lineRule="auto"/>
      </w:pPr>
      <w:r>
        <w:separator/>
      </w:r>
    </w:p>
  </w:endnote>
  <w:endnote w:type="continuationSeparator" w:id="0">
    <w:p w14:paraId="7101D217" w14:textId="77777777" w:rsidR="00A00BBA" w:rsidRDefault="00A00BBA"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7D9CC" w14:textId="77777777" w:rsidR="00A00BBA" w:rsidRDefault="00A00BBA" w:rsidP="0002636A">
      <w:pPr>
        <w:spacing w:after="0" w:line="240" w:lineRule="auto"/>
      </w:pPr>
      <w:r>
        <w:separator/>
      </w:r>
    </w:p>
  </w:footnote>
  <w:footnote w:type="continuationSeparator" w:id="0">
    <w:p w14:paraId="28F73BA3" w14:textId="77777777" w:rsidR="00A00BBA" w:rsidRDefault="00A00BBA"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42D2F"/>
    <w:multiLevelType w:val="hybridMultilevel"/>
    <w:tmpl w:val="6E0AFF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1514A0"/>
    <w:multiLevelType w:val="hybridMultilevel"/>
    <w:tmpl w:val="C304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3"/>
  </w:num>
  <w:num w:numId="5">
    <w:abstractNumId w:val="3"/>
  </w:num>
  <w:num w:numId="6">
    <w:abstractNumId w:val="14"/>
  </w:num>
  <w:num w:numId="7">
    <w:abstractNumId w:val="0"/>
  </w:num>
  <w:num w:numId="8">
    <w:abstractNumId w:val="8"/>
  </w:num>
  <w:num w:numId="9">
    <w:abstractNumId w:val="4"/>
  </w:num>
  <w:num w:numId="10">
    <w:abstractNumId w:val="12"/>
  </w:num>
  <w:num w:numId="11">
    <w:abstractNumId w:val="11"/>
  </w:num>
  <w:num w:numId="12">
    <w:abstractNumId w:val="10"/>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636A"/>
    <w:rsid w:val="000415BA"/>
    <w:rsid w:val="00043840"/>
    <w:rsid w:val="00064FF9"/>
    <w:rsid w:val="00081EE3"/>
    <w:rsid w:val="000850B2"/>
    <w:rsid w:val="00092565"/>
    <w:rsid w:val="000A66BD"/>
    <w:rsid w:val="000B45C9"/>
    <w:rsid w:val="000E1EA1"/>
    <w:rsid w:val="000E2C80"/>
    <w:rsid w:val="000F0FB1"/>
    <w:rsid w:val="000F13EF"/>
    <w:rsid w:val="0010364C"/>
    <w:rsid w:val="00106CBA"/>
    <w:rsid w:val="00132863"/>
    <w:rsid w:val="0014430C"/>
    <w:rsid w:val="001469C7"/>
    <w:rsid w:val="00166176"/>
    <w:rsid w:val="0017632E"/>
    <w:rsid w:val="00186EFA"/>
    <w:rsid w:val="00187F2B"/>
    <w:rsid w:val="001915F7"/>
    <w:rsid w:val="00192274"/>
    <w:rsid w:val="0019499A"/>
    <w:rsid w:val="00195A18"/>
    <w:rsid w:val="001A4D02"/>
    <w:rsid w:val="001C4696"/>
    <w:rsid w:val="001D19E1"/>
    <w:rsid w:val="001D3031"/>
    <w:rsid w:val="001F1ACC"/>
    <w:rsid w:val="00212B65"/>
    <w:rsid w:val="002367A9"/>
    <w:rsid w:val="0026109C"/>
    <w:rsid w:val="00262B9E"/>
    <w:rsid w:val="002A433C"/>
    <w:rsid w:val="002B361E"/>
    <w:rsid w:val="002C5B76"/>
    <w:rsid w:val="002D1757"/>
    <w:rsid w:val="002D32FD"/>
    <w:rsid w:val="002E2783"/>
    <w:rsid w:val="00313FEE"/>
    <w:rsid w:val="00327094"/>
    <w:rsid w:val="003516FD"/>
    <w:rsid w:val="003621BF"/>
    <w:rsid w:val="00370637"/>
    <w:rsid w:val="00370FE7"/>
    <w:rsid w:val="0037431E"/>
    <w:rsid w:val="00381AEC"/>
    <w:rsid w:val="00382063"/>
    <w:rsid w:val="00397C15"/>
    <w:rsid w:val="003B273C"/>
    <w:rsid w:val="003B6050"/>
    <w:rsid w:val="003B77F0"/>
    <w:rsid w:val="003C6789"/>
    <w:rsid w:val="00410332"/>
    <w:rsid w:val="0044754E"/>
    <w:rsid w:val="004518A4"/>
    <w:rsid w:val="004608D4"/>
    <w:rsid w:val="004709FE"/>
    <w:rsid w:val="0049094A"/>
    <w:rsid w:val="004949A4"/>
    <w:rsid w:val="00496CC1"/>
    <w:rsid w:val="004A0438"/>
    <w:rsid w:val="004A4086"/>
    <w:rsid w:val="004B3C03"/>
    <w:rsid w:val="004B761D"/>
    <w:rsid w:val="004C4811"/>
    <w:rsid w:val="004D50C9"/>
    <w:rsid w:val="004F430F"/>
    <w:rsid w:val="0050398F"/>
    <w:rsid w:val="00521029"/>
    <w:rsid w:val="00545CFF"/>
    <w:rsid w:val="0055214C"/>
    <w:rsid w:val="00566C9B"/>
    <w:rsid w:val="00584641"/>
    <w:rsid w:val="005C10FD"/>
    <w:rsid w:val="005C4B50"/>
    <w:rsid w:val="005D194A"/>
    <w:rsid w:val="005E2C79"/>
    <w:rsid w:val="00607148"/>
    <w:rsid w:val="0062497F"/>
    <w:rsid w:val="0063239B"/>
    <w:rsid w:val="00634AE9"/>
    <w:rsid w:val="00635C6A"/>
    <w:rsid w:val="00664A72"/>
    <w:rsid w:val="00670C8D"/>
    <w:rsid w:val="00674543"/>
    <w:rsid w:val="00675A17"/>
    <w:rsid w:val="006A0BC6"/>
    <w:rsid w:val="006C0C6F"/>
    <w:rsid w:val="006D3F0F"/>
    <w:rsid w:val="00727D18"/>
    <w:rsid w:val="007349DF"/>
    <w:rsid w:val="007525C7"/>
    <w:rsid w:val="0078067F"/>
    <w:rsid w:val="00790963"/>
    <w:rsid w:val="007B7195"/>
    <w:rsid w:val="007C1179"/>
    <w:rsid w:val="007D09B6"/>
    <w:rsid w:val="007E3A44"/>
    <w:rsid w:val="007F1D53"/>
    <w:rsid w:val="007F6B61"/>
    <w:rsid w:val="00821212"/>
    <w:rsid w:val="00833739"/>
    <w:rsid w:val="00862206"/>
    <w:rsid w:val="00862CCD"/>
    <w:rsid w:val="008725DB"/>
    <w:rsid w:val="00872B27"/>
    <w:rsid w:val="00886F9E"/>
    <w:rsid w:val="00893D90"/>
    <w:rsid w:val="00894D9D"/>
    <w:rsid w:val="008B2955"/>
    <w:rsid w:val="008D03B1"/>
    <w:rsid w:val="008D7E0D"/>
    <w:rsid w:val="008E155B"/>
    <w:rsid w:val="008E3F0D"/>
    <w:rsid w:val="00902F3D"/>
    <w:rsid w:val="00911332"/>
    <w:rsid w:val="00921889"/>
    <w:rsid w:val="009227B6"/>
    <w:rsid w:val="00935052"/>
    <w:rsid w:val="00957401"/>
    <w:rsid w:val="009601BB"/>
    <w:rsid w:val="009830FC"/>
    <w:rsid w:val="00986CDC"/>
    <w:rsid w:val="009B1F88"/>
    <w:rsid w:val="009B3E06"/>
    <w:rsid w:val="009B6322"/>
    <w:rsid w:val="009C0BE2"/>
    <w:rsid w:val="009C5216"/>
    <w:rsid w:val="009D2B82"/>
    <w:rsid w:val="00A00BBA"/>
    <w:rsid w:val="00A3677C"/>
    <w:rsid w:val="00A45A11"/>
    <w:rsid w:val="00A47BA7"/>
    <w:rsid w:val="00A7176D"/>
    <w:rsid w:val="00A838AD"/>
    <w:rsid w:val="00AA320A"/>
    <w:rsid w:val="00AB3F89"/>
    <w:rsid w:val="00AC39E5"/>
    <w:rsid w:val="00AF0C63"/>
    <w:rsid w:val="00AF673F"/>
    <w:rsid w:val="00B07EE4"/>
    <w:rsid w:val="00B26D47"/>
    <w:rsid w:val="00B273E1"/>
    <w:rsid w:val="00B3093E"/>
    <w:rsid w:val="00B427D5"/>
    <w:rsid w:val="00B4519E"/>
    <w:rsid w:val="00B57503"/>
    <w:rsid w:val="00B641D3"/>
    <w:rsid w:val="00B717A4"/>
    <w:rsid w:val="00B727BD"/>
    <w:rsid w:val="00B825C9"/>
    <w:rsid w:val="00B828BC"/>
    <w:rsid w:val="00BA3F3C"/>
    <w:rsid w:val="00BC6861"/>
    <w:rsid w:val="00BD4878"/>
    <w:rsid w:val="00BD78BA"/>
    <w:rsid w:val="00BE575A"/>
    <w:rsid w:val="00C03A75"/>
    <w:rsid w:val="00C05FBD"/>
    <w:rsid w:val="00C1580F"/>
    <w:rsid w:val="00C16B35"/>
    <w:rsid w:val="00C40025"/>
    <w:rsid w:val="00C80491"/>
    <w:rsid w:val="00C849F5"/>
    <w:rsid w:val="00C858F4"/>
    <w:rsid w:val="00C8799A"/>
    <w:rsid w:val="00C95993"/>
    <w:rsid w:val="00CA0B6A"/>
    <w:rsid w:val="00CB4B41"/>
    <w:rsid w:val="00CD6037"/>
    <w:rsid w:val="00CE6485"/>
    <w:rsid w:val="00CF14E3"/>
    <w:rsid w:val="00CF7FDA"/>
    <w:rsid w:val="00D16CFF"/>
    <w:rsid w:val="00D25303"/>
    <w:rsid w:val="00D51A2A"/>
    <w:rsid w:val="00D53952"/>
    <w:rsid w:val="00D85EE0"/>
    <w:rsid w:val="00DB2DA6"/>
    <w:rsid w:val="00DB4177"/>
    <w:rsid w:val="00DB54AF"/>
    <w:rsid w:val="00DE4EAE"/>
    <w:rsid w:val="00E21259"/>
    <w:rsid w:val="00E218F2"/>
    <w:rsid w:val="00E23718"/>
    <w:rsid w:val="00E23B2F"/>
    <w:rsid w:val="00E44073"/>
    <w:rsid w:val="00E529F9"/>
    <w:rsid w:val="00E53E79"/>
    <w:rsid w:val="00E81349"/>
    <w:rsid w:val="00E90E46"/>
    <w:rsid w:val="00E92748"/>
    <w:rsid w:val="00E93D6B"/>
    <w:rsid w:val="00EB002F"/>
    <w:rsid w:val="00ED357E"/>
    <w:rsid w:val="00EF022A"/>
    <w:rsid w:val="00EF5E21"/>
    <w:rsid w:val="00F10A91"/>
    <w:rsid w:val="00F11561"/>
    <w:rsid w:val="00F26896"/>
    <w:rsid w:val="00F33269"/>
    <w:rsid w:val="00F46C01"/>
    <w:rsid w:val="00F6399A"/>
    <w:rsid w:val="00F769DC"/>
    <w:rsid w:val="00F83724"/>
    <w:rsid w:val="00F956F0"/>
    <w:rsid w:val="00FD0993"/>
    <w:rsid w:val="00FE4022"/>
    <w:rsid w:val="00FE7E7E"/>
    <w:rsid w:val="00FF6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FootnoteText">
    <w:name w:val="footnote text"/>
    <w:basedOn w:val="Normal"/>
    <w:link w:val="FootnoteTextChar"/>
    <w:uiPriority w:val="99"/>
    <w:semiHidden/>
    <w:unhideWhenUsed/>
    <w:rsid w:val="00382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063"/>
    <w:rPr>
      <w:sz w:val="20"/>
      <w:szCs w:val="20"/>
    </w:rPr>
  </w:style>
  <w:style w:type="character" w:styleId="FootnoteReference">
    <w:name w:val="footnote reference"/>
    <w:basedOn w:val="DefaultParagraphFont"/>
    <w:uiPriority w:val="99"/>
    <w:semiHidden/>
    <w:unhideWhenUsed/>
    <w:rsid w:val="00382063"/>
    <w:rPr>
      <w:vertAlign w:val="superscript"/>
    </w:rPr>
  </w:style>
  <w:style w:type="paragraph" w:styleId="Revision">
    <w:name w:val="Revision"/>
    <w:hidden/>
    <w:uiPriority w:val="99"/>
    <w:semiHidden/>
    <w:rsid w:val="001915F7"/>
    <w:pPr>
      <w:spacing w:after="0" w:line="240" w:lineRule="auto"/>
    </w:pPr>
  </w:style>
  <w:style w:type="paragraph" w:customStyle="1" w:styleId="Celltext">
    <w:name w:val="Cell text"/>
    <w:basedOn w:val="Normal"/>
    <w:rsid w:val="007525C7"/>
    <w:pPr>
      <w:spacing w:before="120"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7749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AF74ECF-E915-4538-BE7C-3315142F07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95E2C9BE3B1A438CBEC29F572712C4" ma:contentTypeVersion="" ma:contentTypeDescription="PDMS Document Site Content Type" ma:contentTypeScope="" ma:versionID="274f3ec047ac8045eff5d9c85beff4dc">
  <xsd:schema xmlns:xsd="http://www.w3.org/2001/XMLSchema" xmlns:xs="http://www.w3.org/2001/XMLSchema" xmlns:p="http://schemas.microsoft.com/office/2006/metadata/properties" xmlns:ns2="CAF74ECF-E915-4538-BE7C-3315142F07F9" targetNamespace="http://schemas.microsoft.com/office/2006/metadata/properties" ma:root="true" ma:fieldsID="ab0fee38913a9017176cc4c18002ce6e" ns2:_="">
    <xsd:import namespace="CAF74ECF-E915-4538-BE7C-3315142F07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4ECF-E915-4538-BE7C-3315142F07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CAF74ECF-E915-4538-BE7C-3315142F07F9"/>
  </ds:schemaRefs>
</ds:datastoreItem>
</file>

<file path=customXml/itemProps3.xml><?xml version="1.0" encoding="utf-8"?>
<ds:datastoreItem xmlns:ds="http://schemas.openxmlformats.org/officeDocument/2006/customXml" ds:itemID="{DA0E8F85-07AD-4821-8467-242BDBC0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4ECF-E915-4538-BE7C-3315142F0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1DDA0-4E7A-4D28-97AE-11CABBD8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Kluger-Wynne, Elina</cp:lastModifiedBy>
  <cp:revision>3</cp:revision>
  <cp:lastPrinted>2023-08-28T00:30:00Z</cp:lastPrinted>
  <dcterms:created xsi:type="dcterms:W3CDTF">2023-10-16T06:05:00Z</dcterms:created>
  <dcterms:modified xsi:type="dcterms:W3CDTF">2023-10-16T06:29:00Z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0x010100266966F133664895A6EE3632470D45F500FA95E2C9BE3B1A438CBEC29F572712C4</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