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6965" w14:textId="77777777" w:rsidR="00414BC3" w:rsidRDefault="00414BC3" w:rsidP="00A94F2A">
      <w:pPr>
        <w:pStyle w:val="CoverTitle"/>
        <w:spacing w:after="600"/>
        <w:jc w:val="center"/>
      </w:pPr>
      <w:r>
        <w:t>Explanatory Statement</w:t>
      </w:r>
    </w:p>
    <w:p w14:paraId="13976966" w14:textId="044649EB"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6C6010">
        <w:rPr>
          <w:sz w:val="36"/>
          <w:szCs w:val="36"/>
        </w:rPr>
        <w:t xml:space="preserve">AASB </w:t>
      </w:r>
      <w:r w:rsidR="00C61FC9" w:rsidRPr="006C6010">
        <w:rPr>
          <w:sz w:val="36"/>
          <w:szCs w:val="36"/>
        </w:rPr>
        <w:t>20</w:t>
      </w:r>
      <w:r w:rsidR="00D2416F" w:rsidRPr="006C6010">
        <w:rPr>
          <w:sz w:val="36"/>
          <w:szCs w:val="36"/>
        </w:rPr>
        <w:t>2</w:t>
      </w:r>
      <w:r w:rsidR="00F21B16" w:rsidRPr="006C6010">
        <w:rPr>
          <w:sz w:val="36"/>
          <w:szCs w:val="36"/>
        </w:rPr>
        <w:t>3</w:t>
      </w:r>
      <w:r w:rsidR="00C61FC9" w:rsidRPr="006C6010">
        <w:rPr>
          <w:sz w:val="36"/>
          <w:szCs w:val="36"/>
        </w:rPr>
        <w:t>-</w:t>
      </w:r>
      <w:r w:rsidR="00F92FA7">
        <w:rPr>
          <w:sz w:val="36"/>
          <w:szCs w:val="36"/>
        </w:rPr>
        <w:t>5</w:t>
      </w:r>
      <w:r w:rsidR="00347521">
        <w:rPr>
          <w:sz w:val="36"/>
          <w:szCs w:val="36"/>
        </w:rPr>
        <w:br/>
      </w:r>
      <w:r w:rsidR="004D1170" w:rsidRPr="004D1170">
        <w:rPr>
          <w:i/>
          <w:sz w:val="36"/>
          <w:szCs w:val="36"/>
        </w:rPr>
        <w:t xml:space="preserve">Amendments to Australian Accounting Standards – </w:t>
      </w:r>
      <w:r w:rsidR="00D33852">
        <w:rPr>
          <w:i/>
          <w:sz w:val="36"/>
          <w:szCs w:val="36"/>
        </w:rPr>
        <w:br/>
      </w:r>
      <w:r w:rsidR="006C6010">
        <w:rPr>
          <w:i/>
          <w:sz w:val="36"/>
          <w:szCs w:val="36"/>
        </w:rPr>
        <w:t>Lack of Exchangeability</w:t>
      </w:r>
    </w:p>
    <w:p w14:paraId="13976967" w14:textId="77777777" w:rsidR="006776BD" w:rsidRPr="006776BD" w:rsidRDefault="006776BD" w:rsidP="006776BD">
      <w:pPr>
        <w:pStyle w:val="CoverSubtitle"/>
        <w:spacing w:after="3120"/>
        <w:rPr>
          <w:sz w:val="32"/>
          <w:szCs w:val="32"/>
        </w:rPr>
      </w:pPr>
    </w:p>
    <w:p w14:paraId="13976968" w14:textId="26D5D9B0" w:rsidR="00414BC3" w:rsidRPr="00F62F5C" w:rsidRDefault="00E30751" w:rsidP="00D2416F">
      <w:pPr>
        <w:pStyle w:val="CoverDate"/>
        <w:tabs>
          <w:tab w:val="left" w:pos="3794"/>
          <w:tab w:val="left" w:pos="6232"/>
        </w:tabs>
        <w:spacing w:before="840"/>
        <w:jc w:val="center"/>
        <w:rPr>
          <w:b/>
          <w:sz w:val="28"/>
          <w:szCs w:val="28"/>
        </w:rPr>
      </w:pPr>
      <w:r>
        <w:rPr>
          <w:b/>
          <w:sz w:val="28"/>
          <w:szCs w:val="28"/>
        </w:rPr>
        <w:t>October</w:t>
      </w:r>
      <w:r w:rsidR="00D33852">
        <w:rPr>
          <w:b/>
          <w:sz w:val="28"/>
          <w:szCs w:val="28"/>
        </w:rPr>
        <w:t xml:space="preserve"> </w:t>
      </w:r>
      <w:r w:rsidR="00225101">
        <w:rPr>
          <w:b/>
          <w:sz w:val="28"/>
          <w:szCs w:val="28"/>
        </w:rPr>
        <w:t>20</w:t>
      </w:r>
      <w:r w:rsidR="00D2416F">
        <w:rPr>
          <w:b/>
          <w:sz w:val="28"/>
          <w:szCs w:val="28"/>
        </w:rPr>
        <w:t>2</w:t>
      </w:r>
      <w:r w:rsidR="004D1170">
        <w:rPr>
          <w:b/>
          <w:sz w:val="28"/>
          <w:szCs w:val="28"/>
        </w:rPr>
        <w:t>3</w:t>
      </w:r>
    </w:p>
    <w:p w14:paraId="13976969" w14:textId="77777777" w:rsidR="00414BC3" w:rsidRDefault="00FA45D2">
      <w:pPr>
        <w:sectPr w:rsidR="00414BC3" w:rsidSect="00B93CE4">
          <w:pgSz w:w="11907" w:h="16840"/>
          <w:pgMar w:top="1134" w:right="1134" w:bottom="1134" w:left="1134" w:header="720" w:footer="720" w:gutter="0"/>
          <w:cols w:space="720"/>
        </w:sectPr>
      </w:pPr>
      <w:r>
        <w:object w:dxaOrig="1440" w:dyaOrig="1440" w14:anchorId="1397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of the Australian Accounting Standards Board&#10;&#10;Australian crest, with text naming the Australian Government and the Australian Accounting Standards Board" style="position:absolute;margin-left:0;margin-top:0;width:123.1pt;height:96pt;z-index:251658240;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2050" DrawAspect="Content" ObjectID="_1758638806" r:id="rId9"/>
        </w:object>
      </w:r>
    </w:p>
    <w:p w14:paraId="1397696A" w14:textId="77777777" w:rsidR="00414BC3" w:rsidRDefault="00414BC3">
      <w:pPr>
        <w:pStyle w:val="Heading1"/>
      </w:pPr>
      <w:r>
        <w:lastRenderedPageBreak/>
        <w:t>EXPLANATORY STATEMENT</w:t>
      </w:r>
    </w:p>
    <w:p w14:paraId="1397696B" w14:textId="4E0F6D62" w:rsidR="00FD4C0C" w:rsidRDefault="006B1B4A" w:rsidP="00FD4C0C">
      <w:pPr>
        <w:pStyle w:val="Heading2"/>
      </w:pPr>
      <w:r>
        <w:t>Standards Amended by</w:t>
      </w:r>
      <w:r w:rsidR="00FD4C0C">
        <w:t xml:space="preserve"> AASB </w:t>
      </w:r>
      <w:r w:rsidR="00C068D8">
        <w:t>20</w:t>
      </w:r>
      <w:r w:rsidR="00D2416F">
        <w:t>2</w:t>
      </w:r>
      <w:r w:rsidR="004D1170">
        <w:t>3</w:t>
      </w:r>
      <w:r w:rsidR="00C068D8">
        <w:t>-</w:t>
      </w:r>
      <w:r w:rsidR="00F92FA7">
        <w:t>5</w:t>
      </w:r>
    </w:p>
    <w:p w14:paraId="41C34540" w14:textId="6B5E68CB" w:rsidR="002A6880" w:rsidRPr="002A6880" w:rsidRDefault="002A6880" w:rsidP="002A6880">
      <w:pPr>
        <w:pStyle w:val="NoNumPlain1"/>
      </w:pPr>
      <w:r w:rsidRPr="002A6880">
        <w:t>This Standard makes amendments to AASB 1</w:t>
      </w:r>
      <w:r w:rsidR="00E41F02">
        <w:t>21</w:t>
      </w:r>
      <w:r w:rsidRPr="002A6880">
        <w:t xml:space="preserve"> </w:t>
      </w:r>
      <w:r w:rsidR="00E41F02">
        <w:rPr>
          <w:i/>
          <w:iCs/>
        </w:rPr>
        <w:t>The Effects of Changes in Foreign Exchange Rates</w:t>
      </w:r>
      <w:r w:rsidRPr="002A6880">
        <w:rPr>
          <w:i/>
          <w:iCs/>
        </w:rPr>
        <w:t xml:space="preserve"> </w:t>
      </w:r>
      <w:r w:rsidRPr="002A6880">
        <w:t>(</w:t>
      </w:r>
      <w:r w:rsidR="00995438">
        <w:t xml:space="preserve">August </w:t>
      </w:r>
      <w:r w:rsidRPr="002A6880">
        <w:t>201</w:t>
      </w:r>
      <w:r w:rsidR="00E2749C">
        <w:t>5</w:t>
      </w:r>
      <w:r w:rsidRPr="002A6880">
        <w:t>)</w:t>
      </w:r>
      <w:r w:rsidR="00345AF4">
        <w:t>,</w:t>
      </w:r>
      <w:r w:rsidR="00A01404">
        <w:t xml:space="preserve"> </w:t>
      </w:r>
      <w:r w:rsidR="00CC252A">
        <w:t>AASB 1</w:t>
      </w:r>
      <w:r w:rsidR="00AD73BA">
        <w:t xml:space="preserve"> </w:t>
      </w:r>
      <w:r w:rsidR="00AD73BA">
        <w:rPr>
          <w:i/>
          <w:iCs/>
        </w:rPr>
        <w:t xml:space="preserve">First-time Adoption of Australian Accounting Standards </w:t>
      </w:r>
      <w:r w:rsidR="00AD73BA">
        <w:t>(</w:t>
      </w:r>
      <w:r w:rsidR="00184EAD">
        <w:t>July 2015)</w:t>
      </w:r>
      <w:r w:rsidR="00345AF4">
        <w:t xml:space="preserve"> and AASB 1060 </w:t>
      </w:r>
      <w:r w:rsidR="00345AF4" w:rsidRPr="00345AF4">
        <w:rPr>
          <w:i/>
          <w:iCs/>
        </w:rPr>
        <w:t>General Purpose Financial Statements – Simplified Disclosures for For-Profit and Not-For-Profit Tier 2 Entities</w:t>
      </w:r>
      <w:r w:rsidR="00345AF4">
        <w:t xml:space="preserve"> (March 2020)</w:t>
      </w:r>
      <w:r w:rsidR="0067073C">
        <w:rPr>
          <w:sz w:val="19"/>
          <w:szCs w:val="19"/>
        </w:rPr>
        <w:t>.</w:t>
      </w:r>
    </w:p>
    <w:p w14:paraId="5D91CD3D" w14:textId="42B09C5C" w:rsidR="002A6880" w:rsidRDefault="002A6880" w:rsidP="002A6880">
      <w:pPr>
        <w:pStyle w:val="NoNumPlain1"/>
      </w:pPr>
      <w:r w:rsidRPr="002A6880">
        <w:t xml:space="preserve">These amendments arise from the issuance of International Financial Reporting Standard </w:t>
      </w:r>
      <w:r w:rsidR="006249FD">
        <w:rPr>
          <w:i/>
        </w:rPr>
        <w:t>Lack of Exchangeability</w:t>
      </w:r>
      <w:r w:rsidR="008A6ADF" w:rsidRPr="008A6ADF">
        <w:rPr>
          <w:i/>
        </w:rPr>
        <w:t xml:space="preserve"> </w:t>
      </w:r>
      <w:r w:rsidR="008A6ADF" w:rsidRPr="00BF542F">
        <w:rPr>
          <w:iCs/>
        </w:rPr>
        <w:t xml:space="preserve">(Amendments to IAS </w:t>
      </w:r>
      <w:r w:rsidR="006249FD">
        <w:rPr>
          <w:iCs/>
        </w:rPr>
        <w:t>21</w:t>
      </w:r>
      <w:r w:rsidR="008A6ADF" w:rsidRPr="00BF542F">
        <w:rPr>
          <w:iCs/>
        </w:rPr>
        <w:t>)</w:t>
      </w:r>
      <w:r w:rsidRPr="002A6880">
        <w:t xml:space="preserve"> by the International Accounting Standards Board (IASB) in </w:t>
      </w:r>
      <w:r w:rsidR="006773A3">
        <w:t xml:space="preserve">August </w:t>
      </w:r>
      <w:r w:rsidR="008A6ADF">
        <w:t>2023</w:t>
      </w:r>
      <w:r w:rsidRPr="002A6880">
        <w:t>.</w:t>
      </w:r>
    </w:p>
    <w:p w14:paraId="13976970" w14:textId="0C408CC2" w:rsidR="00FD4C0C" w:rsidRDefault="00FD4C0C" w:rsidP="00FD4C0C">
      <w:pPr>
        <w:pStyle w:val="Heading2"/>
      </w:pPr>
      <w:r>
        <w:t xml:space="preserve">Main Features of AASB </w:t>
      </w:r>
      <w:r w:rsidR="00C068D8">
        <w:t>20</w:t>
      </w:r>
      <w:r w:rsidR="00D2416F">
        <w:t>2</w:t>
      </w:r>
      <w:r w:rsidR="008A6ADF">
        <w:t>3</w:t>
      </w:r>
      <w:r w:rsidR="00C068D8">
        <w:t>-</w:t>
      </w:r>
      <w:r w:rsidR="00F92FA7">
        <w:t>5</w:t>
      </w:r>
    </w:p>
    <w:p w14:paraId="057B1265" w14:textId="77777777" w:rsidR="009A21B4" w:rsidRPr="00E56A16" w:rsidRDefault="009A21B4" w:rsidP="00E56A16">
      <w:pPr>
        <w:keepNext/>
        <w:spacing w:before="240" w:after="200"/>
        <w:outlineLvl w:val="1"/>
        <w:rPr>
          <w:rFonts w:eastAsia="Times New Roman"/>
        </w:rPr>
      </w:pPr>
      <w:r w:rsidRPr="00E56A16">
        <w:rPr>
          <w:rFonts w:eastAsia="Times New Roman"/>
        </w:rPr>
        <w:t>This Standard amends AASB 121 and AASB 1 to improve the usefulness of information provided to users of financial statements. The amendments require entities to apply a consistent approach to determining whether a currency is exchangeable into another currency and the spot exchange rate to use when it is not exchangeable.</w:t>
      </w:r>
    </w:p>
    <w:p w14:paraId="5D7D6CD4" w14:textId="49C8CD55" w:rsidR="009A21B4" w:rsidRPr="00E56A16" w:rsidRDefault="009A21B4" w:rsidP="00E56A16">
      <w:pPr>
        <w:spacing w:after="200"/>
        <w:jc w:val="both"/>
        <w:rPr>
          <w:rFonts w:eastAsia="Times New Roman"/>
        </w:rPr>
      </w:pPr>
      <w:r w:rsidRPr="00E56A16">
        <w:rPr>
          <w:rFonts w:eastAsia="Times New Roman"/>
        </w:rPr>
        <w:t>The Standard also amends AASB 121 to extend the exemption from complying with the disclosure requirements of AASB</w:t>
      </w:r>
      <w:r w:rsidR="00E56A16">
        <w:rPr>
          <w:rFonts w:eastAsia="Times New Roman"/>
        </w:rPr>
        <w:t> </w:t>
      </w:r>
      <w:r w:rsidRPr="00E56A16">
        <w:rPr>
          <w:rFonts w:eastAsia="Times New Roman"/>
        </w:rPr>
        <w:t>121 for entities that apply AASB 1060 to ensure Tier 2 entities are not required to comply with the new disclosure requirements in AASB 121 when preparing their Tier 2 financial statements.</w:t>
      </w:r>
    </w:p>
    <w:p w14:paraId="72B3C873" w14:textId="77777777" w:rsidR="0031196F" w:rsidRDefault="0031196F" w:rsidP="0031196F">
      <w:pPr>
        <w:pStyle w:val="Heading3"/>
      </w:pPr>
      <w:r>
        <w:t>Application Date</w:t>
      </w:r>
    </w:p>
    <w:p w14:paraId="761DDDC2" w14:textId="77777777" w:rsidR="0031196F" w:rsidRPr="002A6880" w:rsidRDefault="0031196F" w:rsidP="0031196F">
      <w:pPr>
        <w:pStyle w:val="NoNumPlain1"/>
      </w:pPr>
      <w:r w:rsidRPr="002A6880">
        <w:t>This Standard applies to annual periods beginning on or after 1 January 202</w:t>
      </w:r>
      <w:r>
        <w:t xml:space="preserve">5. Earlier application is permitted for annual periods beginning before </w:t>
      </w:r>
      <w:r w:rsidR="00FA45D2">
        <w:fldChar w:fldCharType="begin" w:fldLock="1"/>
      </w:r>
      <w:r w:rsidR="00FA45D2">
        <w:instrText xml:space="preserve"> REF ApplyDate  \* charformat  </w:instrText>
      </w:r>
      <w:r w:rsidR="00FA45D2">
        <w:fldChar w:fldCharType="separate"/>
      </w:r>
      <w:r>
        <w:t>1 January 2025</w:t>
      </w:r>
      <w:r w:rsidR="00FA45D2">
        <w:fldChar w:fldCharType="end"/>
      </w:r>
      <w:r>
        <w:t>.</w:t>
      </w:r>
    </w:p>
    <w:p w14:paraId="041FB925" w14:textId="34C0D96D" w:rsidR="004D1342" w:rsidRDefault="004D1342" w:rsidP="004D1342">
      <w:pPr>
        <w:pStyle w:val="Heading3"/>
      </w:pPr>
      <w:r>
        <w:t>Marked-up Text</w:t>
      </w:r>
    </w:p>
    <w:p w14:paraId="500E7591" w14:textId="03FA9C53" w:rsidR="004D1342" w:rsidRDefault="004D1342" w:rsidP="004D1342">
      <w:pPr>
        <w:pStyle w:val="NoNumPlain1"/>
      </w:pPr>
      <w:r>
        <w:t xml:space="preserve">This Standard incorporates marked-up text to clearly identify some of the amendments to AASB 121, AASB 1 and AASB 1060. </w:t>
      </w:r>
      <w:r w:rsidR="00B2160A">
        <w:t xml:space="preserve"> </w:t>
      </w:r>
      <w:r>
        <w:t>All amendments are incorporated using clean text into the compilations of the pronouncements when they are prepared, based on the legal commencement date of the amendments.</w:t>
      </w:r>
    </w:p>
    <w:p w14:paraId="13976976" w14:textId="47CB03F5" w:rsidR="00EA0A87" w:rsidRPr="001D1FFA" w:rsidRDefault="00EA0A87" w:rsidP="00EA0A87">
      <w:pPr>
        <w:pStyle w:val="Heading2"/>
      </w:pPr>
      <w:r w:rsidRPr="001D1FFA">
        <w:t>Consultation Prior to Issuing this Standard</w:t>
      </w:r>
    </w:p>
    <w:p w14:paraId="13B835F0" w14:textId="674E0BC5" w:rsidR="005B0AB4" w:rsidRPr="00EB406E" w:rsidRDefault="00D948E2" w:rsidP="005B0AB4">
      <w:pPr>
        <w:pStyle w:val="NoNumPlain1"/>
      </w:pPr>
      <w:r>
        <w:t xml:space="preserve">The AASB issued </w:t>
      </w:r>
      <w:r w:rsidR="00345AF4">
        <w:t xml:space="preserve">Exposure Draft </w:t>
      </w:r>
      <w:r w:rsidR="00CD0A54" w:rsidRPr="00C06546">
        <w:t>ED</w:t>
      </w:r>
      <w:r w:rsidR="00345A43" w:rsidRPr="00C06546">
        <w:t xml:space="preserve"> </w:t>
      </w:r>
      <w:r w:rsidR="003D70D2" w:rsidRPr="00C06546">
        <w:t>3</w:t>
      </w:r>
      <w:r w:rsidR="003D70D2">
        <w:t>10</w:t>
      </w:r>
      <w:r w:rsidR="003D70D2" w:rsidRPr="00C06546">
        <w:t xml:space="preserve"> </w:t>
      </w:r>
      <w:r w:rsidR="00213241">
        <w:rPr>
          <w:i/>
        </w:rPr>
        <w:t>Lack of Exchangeability</w:t>
      </w:r>
      <w:r w:rsidR="00345A43" w:rsidRPr="00C06546">
        <w:rPr>
          <w:i/>
        </w:rPr>
        <w:t xml:space="preserve"> </w:t>
      </w:r>
      <w:r w:rsidR="00345A43" w:rsidRPr="00C06546">
        <w:t xml:space="preserve">in </w:t>
      </w:r>
      <w:r w:rsidR="008D3631">
        <w:t>May 2021</w:t>
      </w:r>
      <w:r w:rsidR="00985250">
        <w:t xml:space="preserve"> for public comment</w:t>
      </w:r>
      <w:r w:rsidR="00C04EB7" w:rsidRPr="00C06546">
        <w:t xml:space="preserve">, with comments due by </w:t>
      </w:r>
      <w:r w:rsidR="008D3631">
        <w:t>23 July 2021</w:t>
      </w:r>
      <w:r w:rsidR="00345A43" w:rsidRPr="00C06546">
        <w:t>.</w:t>
      </w:r>
      <w:r w:rsidR="00E574C8" w:rsidRPr="00C06546">
        <w:t xml:space="preserve"> </w:t>
      </w:r>
      <w:r w:rsidR="00345A43" w:rsidRPr="00C06546">
        <w:t xml:space="preserve">ED </w:t>
      </w:r>
      <w:r w:rsidR="008C1FEB" w:rsidRPr="00C06546">
        <w:t>3</w:t>
      </w:r>
      <w:r w:rsidR="009021D8">
        <w:t>10</w:t>
      </w:r>
      <w:r w:rsidR="008C1FEB" w:rsidRPr="00C06546">
        <w:t xml:space="preserve"> </w:t>
      </w:r>
      <w:r w:rsidR="00345A43" w:rsidRPr="00C06546">
        <w:t xml:space="preserve">incorporated </w:t>
      </w:r>
      <w:r w:rsidR="00226895" w:rsidRPr="00C06546">
        <w:t>IASB</w:t>
      </w:r>
      <w:r w:rsidR="005B0AB4">
        <w:t xml:space="preserve"> Exposure Draft </w:t>
      </w:r>
      <w:r w:rsidR="00345A43" w:rsidRPr="00C06546">
        <w:t>ED/</w:t>
      </w:r>
      <w:r w:rsidR="00226895" w:rsidRPr="00C06546">
        <w:t>202</w:t>
      </w:r>
      <w:r w:rsidR="004C1230">
        <w:t>1</w:t>
      </w:r>
      <w:r w:rsidR="00345A43" w:rsidRPr="00C06546">
        <w:t>/</w:t>
      </w:r>
      <w:r w:rsidR="004C1230">
        <w:t>4</w:t>
      </w:r>
      <w:r w:rsidR="005B0AB4">
        <w:t xml:space="preserve"> </w:t>
      </w:r>
      <w:r w:rsidR="004C1230">
        <w:rPr>
          <w:i/>
        </w:rPr>
        <w:t>Lack of Exchangeability</w:t>
      </w:r>
      <w:r w:rsidR="000A1AB9">
        <w:rPr>
          <w:i/>
        </w:rPr>
        <w:t>.</w:t>
      </w:r>
    </w:p>
    <w:p w14:paraId="2AA7C5A7" w14:textId="27F3BA31" w:rsidR="008F635A" w:rsidRDefault="000E1311">
      <w:pPr>
        <w:pStyle w:val="NoNumPlain1"/>
      </w:pPr>
      <w:r w:rsidRPr="002D5998">
        <w:t xml:space="preserve">No submissions were received and the </w:t>
      </w:r>
      <w:r w:rsidR="00874677">
        <w:t xml:space="preserve">AASB </w:t>
      </w:r>
      <w:r w:rsidR="00C717FF" w:rsidRPr="002D5998">
        <w:t>did not make a submission to the IASB.</w:t>
      </w:r>
    </w:p>
    <w:p w14:paraId="11789493" w14:textId="25FDDA0D" w:rsidR="006018EA" w:rsidRPr="00FD1880" w:rsidRDefault="00A852FE" w:rsidP="006018EA">
      <w:pPr>
        <w:pStyle w:val="NoNumPlain1"/>
      </w:pPr>
      <w:r>
        <w:t xml:space="preserve">The IASB analysed the feedback it received on the </w:t>
      </w:r>
      <w:r w:rsidRPr="00C549FE">
        <w:t xml:space="preserve">proposed amendments and </w:t>
      </w:r>
      <w:r w:rsidRPr="00FD1880">
        <w:t xml:space="preserve">decided to finalise the amendments after making some changes. The changes included amending </w:t>
      </w:r>
      <w:r w:rsidR="00A02953" w:rsidRPr="00FD1880">
        <w:t xml:space="preserve">the </w:t>
      </w:r>
      <w:r w:rsidR="0037581A" w:rsidRPr="00FD1880">
        <w:t>definition of when a currency is exchangeable</w:t>
      </w:r>
      <w:r w:rsidR="009012DA" w:rsidRPr="00FD1880">
        <w:t xml:space="preserve"> to make it more specific </w:t>
      </w:r>
      <w:r w:rsidR="00B2160A" w:rsidRPr="00FD1880">
        <w:t>(</w:t>
      </w:r>
      <w:r w:rsidR="00BD3F1A" w:rsidRPr="00FD1880">
        <w:t>consistent with the proposals</w:t>
      </w:r>
      <w:r w:rsidR="00B2160A" w:rsidRPr="00FD1880">
        <w:t>)</w:t>
      </w:r>
      <w:r w:rsidR="00BD3F1A" w:rsidRPr="00FD1880">
        <w:t xml:space="preserve"> and </w:t>
      </w:r>
      <w:r w:rsidR="009012DA" w:rsidRPr="00FD1880">
        <w:t>clarifying the objective in estimating the spot exchange rate when a currency is not exchangeable</w:t>
      </w:r>
      <w:r w:rsidR="00F86557" w:rsidRPr="00FD1880">
        <w:t xml:space="preserve">. </w:t>
      </w:r>
      <w:r w:rsidR="00826B09" w:rsidRPr="00FD1880">
        <w:t>The IASB set an effective date for the amendments of annual periods beginning on or after 1 January 2025, with earlier application permitted.</w:t>
      </w:r>
    </w:p>
    <w:p w14:paraId="3AE91611" w14:textId="01134548" w:rsidR="00BD3F1A" w:rsidRPr="00FD1880" w:rsidRDefault="00BD3F1A" w:rsidP="00BD3F1A">
      <w:pPr>
        <w:pStyle w:val="NoNumPlain1"/>
      </w:pPr>
      <w:r w:rsidRPr="00FD1880">
        <w:t>The AASB considered and adopted the amendments made by the IASB to IAS 21 in finalising AASB 2023-</w:t>
      </w:r>
      <w:r w:rsidR="00FD1880" w:rsidRPr="00DD7EED">
        <w:t>5</w:t>
      </w:r>
      <w:r w:rsidRPr="00FD1880">
        <w:t xml:space="preserve"> and the amendments to AASB 121 and the other Standards. The AASB set an application date of annual periods beginning on or after 1 January 2025, with earlier application permitted, </w:t>
      </w:r>
      <w:r w:rsidR="00826B09" w:rsidRPr="00FD1880">
        <w:t>the same as</w:t>
      </w:r>
      <w:r w:rsidRPr="00FD1880">
        <w:t xml:space="preserve"> the IASB’s effective date.</w:t>
      </w:r>
    </w:p>
    <w:p w14:paraId="0426AC77" w14:textId="183FF224" w:rsidR="008E432A" w:rsidRPr="008E432A" w:rsidRDefault="005978CA" w:rsidP="006018EA">
      <w:pPr>
        <w:pStyle w:val="NoNumPlain1"/>
      </w:pPr>
      <w:r w:rsidRPr="00FD1880">
        <w:t>A Policy Impact Analysis has not been prepared in connection with the issue of AASB 2023-</w:t>
      </w:r>
      <w:r w:rsidR="00FD1880" w:rsidRPr="00DD7EED">
        <w:t>5</w:t>
      </w:r>
      <w:r w:rsidRPr="00FD1880">
        <w:t xml:space="preserve"> as the amendments made do not have a substantial direct or indirect impact on business or competition.</w:t>
      </w:r>
    </w:p>
    <w:p w14:paraId="0AE931A0" w14:textId="0A95AA02" w:rsidR="008E704E" w:rsidRDefault="008E704E" w:rsidP="008E704E">
      <w:pPr>
        <w:pStyle w:val="Heading2"/>
      </w:pPr>
      <w:r>
        <w:t xml:space="preserve">Legislative Features of </w:t>
      </w:r>
      <w:r w:rsidR="0054748E">
        <w:t>Accounting Standards</w:t>
      </w:r>
    </w:p>
    <w:p w14:paraId="5C28FC21" w14:textId="4DFB51E4" w:rsidR="008E704E" w:rsidRDefault="008E704E" w:rsidP="008E704E">
      <w:pPr>
        <w:pStyle w:val="Heading3"/>
      </w:pPr>
      <w:r>
        <w:t xml:space="preserve">Power to Make Amendments </w:t>
      </w:r>
    </w:p>
    <w:p w14:paraId="2B5D664A" w14:textId="77777777"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6107698C" w:rsidR="00FB4D41" w:rsidRPr="00C06546" w:rsidRDefault="00FB4D41" w:rsidP="00FB4D41">
      <w:pPr>
        <w:pStyle w:val="Heading3"/>
      </w:pPr>
      <w:r w:rsidRPr="00C06546">
        <w:t>References to Other AASB Standards</w:t>
      </w:r>
      <w:r>
        <w:t xml:space="preserve"> </w:t>
      </w:r>
    </w:p>
    <w:p w14:paraId="6D24B182" w14:textId="77777777" w:rsidR="00FB4D41" w:rsidRPr="00C06546" w:rsidRDefault="00FB4D41" w:rsidP="00FB4D41">
      <w:pPr>
        <w:pStyle w:val="NoNumPlain1"/>
      </w:pPr>
      <w:r w:rsidRPr="00C06546">
        <w:t xml:space="preserve">References in this Standard to the titles of other AASB Standards that are legislative instruments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lastRenderedPageBreak/>
        <w:t>Copyright</w:t>
      </w:r>
    </w:p>
    <w:p w14:paraId="1ABA0E69" w14:textId="23A7FF29" w:rsidR="00FB4D41" w:rsidRDefault="0054748E" w:rsidP="00FB4D41">
      <w:pPr>
        <w:pStyle w:val="NoNumPlain1"/>
      </w:pPr>
      <w:r>
        <w:t xml:space="preserve">This Standard, like </w:t>
      </w:r>
      <w:r w:rsidR="00FB4D41">
        <w:t>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78358CBB" w14:textId="65DB6A00" w:rsidR="00FB4D41" w:rsidRPr="00F5288D" w:rsidRDefault="0054748E" w:rsidP="0054748E">
      <w:pPr>
        <w:pStyle w:val="NoNumPlain1"/>
        <w:spacing w:line="240" w:lineRule="exact"/>
        <w:rPr>
          <w:rFonts w:cs="Arial"/>
          <w:b/>
          <w:bCs/>
          <w:iCs/>
          <w:sz w:val="24"/>
          <w:szCs w:val="24"/>
        </w:rPr>
      </w:pPr>
      <w:r w:rsidRPr="00C06546">
        <w:rPr>
          <w:rFonts w:cs="Arial"/>
          <w:b/>
          <w:sz w:val="24"/>
          <w:szCs w:val="24"/>
        </w:rPr>
        <w:t>Exemption from Sunsetting</w:t>
      </w:r>
    </w:p>
    <w:p w14:paraId="4C0E3ED7" w14:textId="00F6CED0"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sidR="00C34A0B">
        <w:rPr>
          <w:i/>
          <w:iCs/>
        </w:rPr>
        <w:t>s</w:t>
      </w:r>
      <w:r w:rsidRPr="0062766C">
        <w:rPr>
          <w:i/>
          <w:iCs/>
        </w:rPr>
        <w:t xml:space="preserve"> and Other Matters) Regulation 2015</w:t>
      </w:r>
      <w:r w:rsidRPr="0062766C">
        <w:t xml:space="preserve"> (Item 18(a)).</w:t>
      </w:r>
    </w:p>
    <w:p w14:paraId="598DA6DB" w14:textId="5A95B658" w:rsidR="007303BE" w:rsidRDefault="007303BE" w:rsidP="007303BE">
      <w:pPr>
        <w:pStyle w:val="NoNumPlain1"/>
      </w:pPr>
      <w:r>
        <w:t xml:space="preserve">The AASB’s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Pr>
          <w:lang w:eastAsia="en-AU"/>
        </w:rPr>
        <w:t xml:space="preserve"> </w:t>
      </w:r>
      <w:r w:rsidRPr="0062766C">
        <w:t xml:space="preserve">The AASB’s Standards are exempt from sunsetting because a more stringent review process than sunsetting applies to the Standards. </w:t>
      </w:r>
      <w:r>
        <w:t xml:space="preserve"> </w:t>
      </w:r>
      <w:r w:rsidRPr="0062766C">
        <w:t>This review process ensures Australia’s A</w:t>
      </w:r>
      <w:r>
        <w:t>ccoun</w:t>
      </w:r>
      <w:r w:rsidRPr="0062766C">
        <w:t xml:space="preserve">ting Standards regime remains consistent with international Standards. </w:t>
      </w:r>
      <w:r>
        <w:t xml:space="preserve"> </w:t>
      </w:r>
      <w:r w:rsidRPr="0062766C">
        <w:t xml:space="preserve">Typically, the AASB Standards are revised at least once within a ten-year period, with </w:t>
      </w:r>
      <w:r>
        <w:t>most of the</w:t>
      </w:r>
      <w:r w:rsidRPr="0062766C">
        <w:t xml:space="preserve"> Standards subject to </w:t>
      </w:r>
      <w:r w:rsidR="00C34A0B">
        <w:t xml:space="preserve">much </w:t>
      </w:r>
      <w:r w:rsidR="00C34A0B" w:rsidRPr="0062766C">
        <w:t>more frequent</w:t>
      </w:r>
      <w:r w:rsidR="00C34A0B">
        <w:t xml:space="preserve"> </w:t>
      </w:r>
      <w:r w:rsidRPr="0062766C">
        <w:t xml:space="preserve">revisions. </w:t>
      </w:r>
      <w:r>
        <w:t xml:space="preserve"> </w:t>
      </w:r>
      <w:r w:rsidRPr="0062766C">
        <w:t xml:space="preserve">Each revision follows the stringent review process (which includes the opportunity for public comment) in order to remain consistent with international Standards.  It is very unlikely that any AASB Standard would not have been amended (or else considered for amendment) within a ten-year period through these review processes. </w:t>
      </w:r>
      <w:r>
        <w:t xml:space="preserve"> </w:t>
      </w:r>
      <w:r w:rsidRPr="0062766C">
        <w:t xml:space="preserve">Therefore, </w:t>
      </w:r>
      <w:r>
        <w:t xml:space="preserve">if it applied, </w:t>
      </w:r>
      <w:r w:rsidRPr="0062766C">
        <w:t xml:space="preserve">a ten-year sunsetting regime would </w:t>
      </w:r>
      <w:r>
        <w:t xml:space="preserve">have very limited practical application to </w:t>
      </w:r>
      <w:r w:rsidRPr="0062766C">
        <w:t xml:space="preserve">AASB Standards. </w:t>
      </w:r>
      <w:r>
        <w:t xml:space="preserve"> </w:t>
      </w:r>
      <w:r w:rsidRPr="0062766C">
        <w:t xml:space="preserve">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1397697A" w14:textId="69475B4F" w:rsidR="00AD44F9" w:rsidRDefault="00CD0A54" w:rsidP="00225C75">
      <w:pPr>
        <w:pStyle w:val="Heading2"/>
        <w:spacing w:before="720"/>
        <w:jc w:val="center"/>
      </w:pPr>
      <w:r>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7F0CA30A" w:rsidR="00E770E5" w:rsidRDefault="00A90A3D" w:rsidP="00A90A3D">
      <w:pPr>
        <w:pStyle w:val="Heading3"/>
        <w:spacing w:after="360"/>
        <w:jc w:val="center"/>
      </w:pPr>
      <w:r w:rsidRPr="00347521">
        <w:t xml:space="preserve">Accounting Standard AASB </w:t>
      </w:r>
      <w:r w:rsidR="00D2416F">
        <w:t>202</w:t>
      </w:r>
      <w:r w:rsidR="00661038">
        <w:t>3</w:t>
      </w:r>
      <w:r>
        <w:t>-</w:t>
      </w:r>
      <w:r w:rsidR="00E56A16">
        <w:t>5</w:t>
      </w:r>
      <w:r>
        <w:br/>
      </w:r>
      <w:r w:rsidR="00AB18E2" w:rsidRPr="00AB18E2">
        <w:rPr>
          <w:i/>
          <w:iCs w:val="0"/>
        </w:rPr>
        <w:t xml:space="preserve">Amendments to Australian Accounting Standards – </w:t>
      </w:r>
      <w:r w:rsidR="00C77305">
        <w:rPr>
          <w:i/>
          <w:iCs w:val="0"/>
        </w:rPr>
        <w:t>Lack of Exchangeability</w:t>
      </w:r>
    </w:p>
    <w:p w14:paraId="1397697D" w14:textId="77777777" w:rsidR="00A90A3D" w:rsidRDefault="00A90A3D" w:rsidP="00A90A3D">
      <w:pPr>
        <w:pStyle w:val="Heading3"/>
      </w:pPr>
      <w:r>
        <w:t>Overview of the Accounting Standard</w:t>
      </w:r>
    </w:p>
    <w:p w14:paraId="1D64A2CA" w14:textId="516E5926" w:rsidR="00874677" w:rsidRDefault="00AB18E2" w:rsidP="005B5DB6">
      <w:pPr>
        <w:pStyle w:val="NoNumPlain1"/>
      </w:pPr>
      <w:r>
        <w:t>This Standard amends AASB 1</w:t>
      </w:r>
      <w:r w:rsidR="00C77305">
        <w:t>21</w:t>
      </w:r>
      <w:r>
        <w:t xml:space="preserve"> </w:t>
      </w:r>
      <w:r w:rsidR="00874677">
        <w:rPr>
          <w:i/>
          <w:iCs/>
        </w:rPr>
        <w:t xml:space="preserve">The Effects of Changes in Foreign Exchange </w:t>
      </w:r>
      <w:r w:rsidR="00874677" w:rsidRPr="00E56A16">
        <w:rPr>
          <w:i/>
          <w:iCs/>
        </w:rPr>
        <w:t>Rates</w:t>
      </w:r>
      <w:r w:rsidR="00E56A16">
        <w:t xml:space="preserve"> </w:t>
      </w:r>
      <w:r w:rsidR="009E70AD" w:rsidRPr="00E56A16">
        <w:t>and</w:t>
      </w:r>
      <w:r w:rsidR="009E70AD">
        <w:t xml:space="preserve"> AASB 1 </w:t>
      </w:r>
      <w:r w:rsidR="00874677">
        <w:rPr>
          <w:i/>
          <w:iCs/>
        </w:rPr>
        <w:t xml:space="preserve">First-time Adoption of Australian Accounting </w:t>
      </w:r>
      <w:r w:rsidR="00874677" w:rsidRPr="00E56A16">
        <w:rPr>
          <w:i/>
          <w:iCs/>
        </w:rPr>
        <w:t>Standards</w:t>
      </w:r>
      <w:r w:rsidR="00E56A16">
        <w:t xml:space="preserve"> </w:t>
      </w:r>
      <w:r w:rsidR="009E70AD" w:rsidRPr="00E56A16">
        <w:t>to</w:t>
      </w:r>
      <w:r w:rsidR="009E70AD">
        <w:t xml:space="preserve"> improve the usefulness of information provided to users of financial statements. The amendments require entities to apply a consistent approach to determining whether a currency is exchangeable into another currency and the spot exchange rate to use when it is not</w:t>
      </w:r>
      <w:r w:rsidR="00874677">
        <w:t xml:space="preserve"> exchangeable.</w:t>
      </w:r>
    </w:p>
    <w:p w14:paraId="057EB51C" w14:textId="77777777" w:rsidR="00E56A16" w:rsidRPr="00E56A16" w:rsidRDefault="00E56A16" w:rsidP="00E56A16">
      <w:pPr>
        <w:spacing w:after="200"/>
        <w:jc w:val="both"/>
        <w:rPr>
          <w:rFonts w:eastAsia="Times New Roman"/>
        </w:rPr>
      </w:pPr>
      <w:r w:rsidRPr="00E56A16">
        <w:rPr>
          <w:rFonts w:eastAsia="Times New Roman"/>
        </w:rPr>
        <w:t>The Standard also amends AASB 121 to extend the exemption from complying with the disclosure requirements of AASB</w:t>
      </w:r>
      <w:r>
        <w:rPr>
          <w:rFonts w:eastAsia="Times New Roman"/>
        </w:rPr>
        <w:t> </w:t>
      </w:r>
      <w:r w:rsidRPr="00E56A16">
        <w:rPr>
          <w:rFonts w:eastAsia="Times New Roman"/>
        </w:rPr>
        <w:t>121 for entities that apply AASB 1060 to ensure Tier 2 entities are not required to comply with the new disclosure requirements in AASB 121 when preparing their Tier 2 financial statements.</w:t>
      </w:r>
    </w:p>
    <w:p w14:paraId="1397697F" w14:textId="4A4A57DB" w:rsidR="00A90A3D" w:rsidRDefault="00A90A3D" w:rsidP="00A90A3D">
      <w:pPr>
        <w:pStyle w:val="Heading3"/>
      </w:pPr>
      <w:r>
        <w:t>Human Rights Implications</w:t>
      </w:r>
    </w:p>
    <w:p w14:paraId="13976980"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A408" w14:textId="77777777" w:rsidR="00432097" w:rsidRDefault="00432097">
      <w:r>
        <w:separator/>
      </w:r>
    </w:p>
  </w:endnote>
  <w:endnote w:type="continuationSeparator" w:id="0">
    <w:p w14:paraId="4B6E659B" w14:textId="77777777" w:rsidR="00432097" w:rsidRDefault="00432097">
      <w:r>
        <w:continuationSeparator/>
      </w:r>
    </w:p>
  </w:endnote>
  <w:endnote w:type="continuationNotice" w:id="1">
    <w:p w14:paraId="66CE9B33" w14:textId="77777777" w:rsidR="00432097" w:rsidRDefault="004320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B" w14:textId="37D91C6A"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2416F">
      <w:rPr>
        <w:b/>
      </w:rPr>
      <w:t>2</w:t>
    </w:r>
    <w:r w:rsidR="00D2416F" w:rsidRPr="00975BB8">
      <w:rPr>
        <w:b/>
      </w:rPr>
      <w:t>0</w:t>
    </w:r>
    <w:r w:rsidR="00AB18E2" w:rsidRPr="00975BB8">
      <w:rPr>
        <w:b/>
      </w:rPr>
      <w:t>23-</w:t>
    </w:r>
    <w:r w:rsidR="00975BB8" w:rsidRPr="00DD7EED">
      <w:rPr>
        <w:b/>
      </w:rPr>
      <w:t>5</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4C9C" w14:textId="77777777" w:rsidR="00432097" w:rsidRDefault="00432097">
      <w:r>
        <w:separator/>
      </w:r>
    </w:p>
  </w:footnote>
  <w:footnote w:type="continuationSeparator" w:id="0">
    <w:p w14:paraId="53CB1A63" w14:textId="77777777" w:rsidR="00432097" w:rsidRDefault="00432097">
      <w:r>
        <w:continuationSeparator/>
      </w:r>
    </w:p>
  </w:footnote>
  <w:footnote w:type="continuationNotice" w:id="1">
    <w:p w14:paraId="33B823AE" w14:textId="77777777" w:rsidR="00432097" w:rsidRDefault="004320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566BE"/>
    <w:multiLevelType w:val="hybridMultilevel"/>
    <w:tmpl w:val="311A0510"/>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A765F0"/>
    <w:multiLevelType w:val="hybridMultilevel"/>
    <w:tmpl w:val="D87C94CA"/>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2377B"/>
    <w:multiLevelType w:val="hybridMultilevel"/>
    <w:tmpl w:val="9C5AA59A"/>
    <w:lvl w:ilvl="0" w:tplc="9398D5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93597"/>
    <w:multiLevelType w:val="hybridMultilevel"/>
    <w:tmpl w:val="6B3EA8EA"/>
    <w:lvl w:ilvl="0" w:tplc="95BA7E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0A4A"/>
    <w:multiLevelType w:val="hybridMultilevel"/>
    <w:tmpl w:val="3D88D832"/>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8"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46A79"/>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812F3"/>
    <w:multiLevelType w:val="multilevel"/>
    <w:tmpl w:val="F55EB53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15:restartNumberingAfterBreak="0">
    <w:nsid w:val="61542243"/>
    <w:multiLevelType w:val="multilevel"/>
    <w:tmpl w:val="91328F5C"/>
    <w:lvl w:ilvl="0">
      <w:start w:val="1"/>
      <w:numFmt w:val="decimal"/>
      <w:lvlText w:val="%1"/>
      <w:lvlJc w:val="left"/>
      <w:pPr>
        <w:tabs>
          <w:tab w:val="num" w:pos="510"/>
        </w:tabs>
        <w:ind w:left="510" w:hanging="510"/>
      </w:pPr>
      <w:rPr>
        <w:rFonts w:asciiTheme="minorHAnsi" w:hAnsiTheme="minorHAnsi" w:cstheme="minorHAnsi" w:hint="default"/>
      </w:rPr>
    </w:lvl>
    <w:lvl w:ilvl="1">
      <w:start w:val="1"/>
      <w:numFmt w:val="lowerLetter"/>
      <w:lvlText w:val="(%2)"/>
      <w:lvlJc w:val="left"/>
      <w:pPr>
        <w:tabs>
          <w:tab w:val="num" w:pos="1021"/>
        </w:tabs>
        <w:ind w:left="1021" w:hanging="511"/>
      </w:pPr>
      <w:rPr>
        <w:rFonts w:asciiTheme="minorHAnsi" w:hAnsiTheme="minorHAnsi" w:cstheme="minorHAnsi"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6" w15:restartNumberingAfterBreak="0">
    <w:nsid w:val="68542394"/>
    <w:multiLevelType w:val="hybridMultilevel"/>
    <w:tmpl w:val="436C0018"/>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60715"/>
    <w:multiLevelType w:val="hybridMultilevel"/>
    <w:tmpl w:val="D87CA296"/>
    <w:lvl w:ilvl="0" w:tplc="95BA7EA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4541B4E"/>
    <w:multiLevelType w:val="hybridMultilevel"/>
    <w:tmpl w:val="81CE3E48"/>
    <w:lvl w:ilvl="0" w:tplc="95BA7EAE">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231815">
    <w:abstractNumId w:val="10"/>
  </w:num>
  <w:num w:numId="2" w16cid:durableId="1429426008">
    <w:abstractNumId w:val="17"/>
  </w:num>
  <w:num w:numId="3" w16cid:durableId="1559124823">
    <w:abstractNumId w:val="13"/>
  </w:num>
  <w:num w:numId="4" w16cid:durableId="142161562">
    <w:abstractNumId w:val="1"/>
  </w:num>
  <w:num w:numId="5" w16cid:durableId="458110039">
    <w:abstractNumId w:val="9"/>
  </w:num>
  <w:num w:numId="6" w16cid:durableId="750128220">
    <w:abstractNumId w:val="8"/>
  </w:num>
  <w:num w:numId="7" w16cid:durableId="511379662">
    <w:abstractNumId w:val="11"/>
  </w:num>
  <w:num w:numId="8" w16cid:durableId="372267131">
    <w:abstractNumId w:val="7"/>
  </w:num>
  <w:num w:numId="9" w16cid:durableId="97040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 w:numId="11" w16cid:durableId="168638369">
    <w:abstractNumId w:val="15"/>
  </w:num>
  <w:num w:numId="12" w16cid:durableId="1696614698">
    <w:abstractNumId w:val="14"/>
  </w:num>
  <w:num w:numId="13" w16cid:durableId="1462574602">
    <w:abstractNumId w:val="14"/>
    <w:lvlOverride w:ilvl="0">
      <w:lvl w:ilvl="0">
        <w:start w:val="1"/>
        <w:numFmt w:val="decimal"/>
        <w:lvlText w:val="%1"/>
        <w:lvlJc w:val="left"/>
        <w:pPr>
          <w:ind w:left="709" w:hanging="709"/>
        </w:pPr>
        <w:rPr>
          <w:rFonts w:asciiTheme="minorHAnsi" w:hAnsiTheme="minorHAnsi" w:cstheme="minorHAnsi" w:hint="default"/>
        </w:rPr>
      </w:lvl>
    </w:lvlOverride>
    <w:lvlOverride w:ilvl="1">
      <w:lvl w:ilvl="1">
        <w:start w:val="1"/>
        <w:numFmt w:val="lowerLetter"/>
        <w:lvlText w:val="(%2)"/>
        <w:lvlJc w:val="left"/>
        <w:pPr>
          <w:ind w:left="1418" w:hanging="709"/>
        </w:pPr>
        <w:rPr>
          <w:rFonts w:asciiTheme="minorHAnsi" w:hAnsiTheme="minorHAnsi" w:cstheme="minorHAnsi" w:hint="default"/>
        </w:rPr>
      </w:lvl>
    </w:lvlOverride>
    <w:lvlOverride w:ilvl="2">
      <w:lvl w:ilvl="2">
        <w:start w:val="1"/>
        <w:numFmt w:val="lowerRoman"/>
        <w:lvlText w:val="(%3)"/>
        <w:lvlJc w:val="left"/>
        <w:pPr>
          <w:ind w:left="2127" w:hanging="709"/>
        </w:pPr>
        <w:rPr>
          <w:rFonts w:hint="default"/>
        </w:rPr>
      </w:lvl>
    </w:lvlOverride>
    <w:lvlOverride w:ilvl="3">
      <w:lvl w:ilvl="3">
        <w:start w:val="1"/>
        <w:numFmt w:val="upperLetter"/>
        <w:lvlText w:val="(%4)"/>
        <w:lvlJc w:val="left"/>
        <w:pPr>
          <w:ind w:left="2836" w:hanging="709"/>
        </w:pPr>
        <w:rPr>
          <w:rFonts w:hint="default"/>
        </w:rPr>
      </w:lvl>
    </w:lvlOverride>
    <w:lvlOverride w:ilvl="4">
      <w:lvl w:ilvl="4">
        <w:start w:val="1"/>
        <w:numFmt w:val="lowerLetter"/>
        <w:lvlText w:val="(%5)"/>
        <w:lvlJc w:val="left"/>
        <w:pPr>
          <w:ind w:left="3545" w:hanging="709"/>
        </w:pPr>
        <w:rPr>
          <w:rFonts w:hint="default"/>
        </w:rPr>
      </w:lvl>
    </w:lvlOverride>
    <w:lvlOverride w:ilvl="5">
      <w:lvl w:ilvl="5">
        <w:start w:val="1"/>
        <w:numFmt w:val="lowerRoman"/>
        <w:lvlText w:val="(%6)"/>
        <w:lvlJc w:val="left"/>
        <w:pPr>
          <w:ind w:left="4254" w:hanging="709"/>
        </w:pPr>
        <w:rPr>
          <w:rFonts w:hint="default"/>
        </w:rPr>
      </w:lvl>
    </w:lvlOverride>
    <w:lvlOverride w:ilvl="6">
      <w:lvl w:ilvl="6">
        <w:start w:val="1"/>
        <w:numFmt w:val="decimal"/>
        <w:lvlText w:val="%7."/>
        <w:lvlJc w:val="left"/>
        <w:pPr>
          <w:ind w:left="4963" w:hanging="709"/>
        </w:pPr>
        <w:rPr>
          <w:rFonts w:hint="default"/>
        </w:rPr>
      </w:lvl>
    </w:lvlOverride>
    <w:lvlOverride w:ilvl="7">
      <w:lvl w:ilvl="7">
        <w:start w:val="1"/>
        <w:numFmt w:val="lowerLetter"/>
        <w:lvlText w:val="%8."/>
        <w:lvlJc w:val="left"/>
        <w:pPr>
          <w:ind w:left="5672" w:hanging="709"/>
        </w:pPr>
        <w:rPr>
          <w:rFonts w:hint="default"/>
        </w:rPr>
      </w:lvl>
    </w:lvlOverride>
    <w:lvlOverride w:ilvl="8">
      <w:lvl w:ilvl="8">
        <w:start w:val="1"/>
        <w:numFmt w:val="lowerRoman"/>
        <w:lvlText w:val="%9."/>
        <w:lvlJc w:val="left"/>
        <w:pPr>
          <w:ind w:left="6381" w:hanging="709"/>
        </w:pPr>
        <w:rPr>
          <w:rFonts w:hint="default"/>
        </w:rPr>
      </w:lvl>
    </w:lvlOverride>
  </w:num>
  <w:num w:numId="14" w16cid:durableId="1563061224">
    <w:abstractNumId w:val="19"/>
  </w:num>
  <w:num w:numId="15" w16cid:durableId="239173273">
    <w:abstractNumId w:val="5"/>
  </w:num>
  <w:num w:numId="16" w16cid:durableId="647250156">
    <w:abstractNumId w:val="16"/>
  </w:num>
  <w:num w:numId="17" w16cid:durableId="740257289">
    <w:abstractNumId w:val="6"/>
  </w:num>
  <w:num w:numId="18" w16cid:durableId="1654673979">
    <w:abstractNumId w:val="18"/>
  </w:num>
  <w:num w:numId="19" w16cid:durableId="1017077237">
    <w:abstractNumId w:val="4"/>
  </w:num>
  <w:num w:numId="20" w16cid:durableId="1059590281">
    <w:abstractNumId w:val="3"/>
  </w:num>
  <w:num w:numId="21" w16cid:durableId="109471013">
    <w:abstractNumId w:val="2"/>
  </w:num>
  <w:num w:numId="22" w16cid:durableId="2054308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tKgFAKPaBl4tAAAA"/>
  </w:docVars>
  <w:rsids>
    <w:rsidRoot w:val="00D429C8"/>
    <w:rsid w:val="000018C8"/>
    <w:rsid w:val="00002AB8"/>
    <w:rsid w:val="00005371"/>
    <w:rsid w:val="0000582C"/>
    <w:rsid w:val="00005A5B"/>
    <w:rsid w:val="00006415"/>
    <w:rsid w:val="00007EF5"/>
    <w:rsid w:val="0001484E"/>
    <w:rsid w:val="000204A6"/>
    <w:rsid w:val="00021F54"/>
    <w:rsid w:val="00024D2A"/>
    <w:rsid w:val="00026782"/>
    <w:rsid w:val="00031923"/>
    <w:rsid w:val="00031DBC"/>
    <w:rsid w:val="00032964"/>
    <w:rsid w:val="000340ED"/>
    <w:rsid w:val="00040513"/>
    <w:rsid w:val="000408F8"/>
    <w:rsid w:val="000422D0"/>
    <w:rsid w:val="0004439B"/>
    <w:rsid w:val="00045495"/>
    <w:rsid w:val="00055755"/>
    <w:rsid w:val="00056DE8"/>
    <w:rsid w:val="000623C8"/>
    <w:rsid w:val="0006511D"/>
    <w:rsid w:val="000742AF"/>
    <w:rsid w:val="00075626"/>
    <w:rsid w:val="00080331"/>
    <w:rsid w:val="0008234F"/>
    <w:rsid w:val="0008242C"/>
    <w:rsid w:val="00082BF7"/>
    <w:rsid w:val="00085B62"/>
    <w:rsid w:val="0008680E"/>
    <w:rsid w:val="00090AD7"/>
    <w:rsid w:val="00090D77"/>
    <w:rsid w:val="000920D3"/>
    <w:rsid w:val="00092229"/>
    <w:rsid w:val="00093210"/>
    <w:rsid w:val="000936C7"/>
    <w:rsid w:val="00097A0A"/>
    <w:rsid w:val="000A1AB9"/>
    <w:rsid w:val="000A2A30"/>
    <w:rsid w:val="000A47AF"/>
    <w:rsid w:val="000A4C11"/>
    <w:rsid w:val="000A55AB"/>
    <w:rsid w:val="000B07AF"/>
    <w:rsid w:val="000B7A39"/>
    <w:rsid w:val="000C7398"/>
    <w:rsid w:val="000D380C"/>
    <w:rsid w:val="000D41A4"/>
    <w:rsid w:val="000D428B"/>
    <w:rsid w:val="000D5A37"/>
    <w:rsid w:val="000E1311"/>
    <w:rsid w:val="000E6E09"/>
    <w:rsid w:val="000E7F81"/>
    <w:rsid w:val="000F281A"/>
    <w:rsid w:val="000F2911"/>
    <w:rsid w:val="000F4C2A"/>
    <w:rsid w:val="001019DD"/>
    <w:rsid w:val="0010290A"/>
    <w:rsid w:val="00104195"/>
    <w:rsid w:val="001107F1"/>
    <w:rsid w:val="00111680"/>
    <w:rsid w:val="001218DE"/>
    <w:rsid w:val="00121C54"/>
    <w:rsid w:val="00125833"/>
    <w:rsid w:val="00126540"/>
    <w:rsid w:val="00126FC1"/>
    <w:rsid w:val="00127125"/>
    <w:rsid w:val="0012730F"/>
    <w:rsid w:val="001311D0"/>
    <w:rsid w:val="00131465"/>
    <w:rsid w:val="00131C3F"/>
    <w:rsid w:val="0014176B"/>
    <w:rsid w:val="00141D3C"/>
    <w:rsid w:val="00143ED2"/>
    <w:rsid w:val="00144CC0"/>
    <w:rsid w:val="00145D0F"/>
    <w:rsid w:val="00150682"/>
    <w:rsid w:val="0015670A"/>
    <w:rsid w:val="001639EB"/>
    <w:rsid w:val="00164A51"/>
    <w:rsid w:val="00176AFE"/>
    <w:rsid w:val="0018198F"/>
    <w:rsid w:val="00183A24"/>
    <w:rsid w:val="00184EAD"/>
    <w:rsid w:val="00190DF0"/>
    <w:rsid w:val="001934F4"/>
    <w:rsid w:val="00195D9C"/>
    <w:rsid w:val="001A3A3D"/>
    <w:rsid w:val="001A4178"/>
    <w:rsid w:val="001A5D6F"/>
    <w:rsid w:val="001B14BE"/>
    <w:rsid w:val="001B490C"/>
    <w:rsid w:val="001B50B0"/>
    <w:rsid w:val="001B6F82"/>
    <w:rsid w:val="001C510E"/>
    <w:rsid w:val="001C7286"/>
    <w:rsid w:val="001C7634"/>
    <w:rsid w:val="001D0117"/>
    <w:rsid w:val="001D11AD"/>
    <w:rsid w:val="001D1FFA"/>
    <w:rsid w:val="001D25AD"/>
    <w:rsid w:val="001D69FD"/>
    <w:rsid w:val="001D7463"/>
    <w:rsid w:val="001D7DA0"/>
    <w:rsid w:val="001E0872"/>
    <w:rsid w:val="001E0EA2"/>
    <w:rsid w:val="001E26D3"/>
    <w:rsid w:val="001E2BEB"/>
    <w:rsid w:val="001E4107"/>
    <w:rsid w:val="001E50B3"/>
    <w:rsid w:val="001E5C5D"/>
    <w:rsid w:val="001F3ED4"/>
    <w:rsid w:val="001F62E0"/>
    <w:rsid w:val="001F648A"/>
    <w:rsid w:val="001F6C93"/>
    <w:rsid w:val="001F7111"/>
    <w:rsid w:val="00200047"/>
    <w:rsid w:val="0020218F"/>
    <w:rsid w:val="0020261B"/>
    <w:rsid w:val="00203B57"/>
    <w:rsid w:val="00205EE9"/>
    <w:rsid w:val="00206A47"/>
    <w:rsid w:val="00212B63"/>
    <w:rsid w:val="00213241"/>
    <w:rsid w:val="00214B06"/>
    <w:rsid w:val="00216D67"/>
    <w:rsid w:val="00220F1B"/>
    <w:rsid w:val="00223EED"/>
    <w:rsid w:val="00225101"/>
    <w:rsid w:val="00225C75"/>
    <w:rsid w:val="00226895"/>
    <w:rsid w:val="00226D88"/>
    <w:rsid w:val="00227FB6"/>
    <w:rsid w:val="00230E6D"/>
    <w:rsid w:val="0023104C"/>
    <w:rsid w:val="00234DBE"/>
    <w:rsid w:val="00236896"/>
    <w:rsid w:val="00243728"/>
    <w:rsid w:val="00247FC3"/>
    <w:rsid w:val="002600A4"/>
    <w:rsid w:val="00266D81"/>
    <w:rsid w:val="00267D86"/>
    <w:rsid w:val="00272C26"/>
    <w:rsid w:val="00273574"/>
    <w:rsid w:val="00282A29"/>
    <w:rsid w:val="0028374D"/>
    <w:rsid w:val="00284D8D"/>
    <w:rsid w:val="002A46EC"/>
    <w:rsid w:val="002A4C26"/>
    <w:rsid w:val="002A6880"/>
    <w:rsid w:val="002B19C5"/>
    <w:rsid w:val="002B36F5"/>
    <w:rsid w:val="002C0FEE"/>
    <w:rsid w:val="002D4E3D"/>
    <w:rsid w:val="002D5998"/>
    <w:rsid w:val="002D6726"/>
    <w:rsid w:val="002D6D7A"/>
    <w:rsid w:val="002E2390"/>
    <w:rsid w:val="002E6AE0"/>
    <w:rsid w:val="002F49F8"/>
    <w:rsid w:val="002F6757"/>
    <w:rsid w:val="002F724F"/>
    <w:rsid w:val="0030160B"/>
    <w:rsid w:val="0031196F"/>
    <w:rsid w:val="0032467B"/>
    <w:rsid w:val="003276D9"/>
    <w:rsid w:val="0033233B"/>
    <w:rsid w:val="003329B8"/>
    <w:rsid w:val="0033786B"/>
    <w:rsid w:val="0034440A"/>
    <w:rsid w:val="00345A43"/>
    <w:rsid w:val="00345AF4"/>
    <w:rsid w:val="0034635D"/>
    <w:rsid w:val="003469FC"/>
    <w:rsid w:val="00347521"/>
    <w:rsid w:val="00352568"/>
    <w:rsid w:val="00352D10"/>
    <w:rsid w:val="00357735"/>
    <w:rsid w:val="0037581A"/>
    <w:rsid w:val="00377953"/>
    <w:rsid w:val="00384832"/>
    <w:rsid w:val="00384DE0"/>
    <w:rsid w:val="00385E62"/>
    <w:rsid w:val="0039164A"/>
    <w:rsid w:val="00391989"/>
    <w:rsid w:val="00391DC5"/>
    <w:rsid w:val="003959F6"/>
    <w:rsid w:val="00396BCD"/>
    <w:rsid w:val="003975D1"/>
    <w:rsid w:val="00397D98"/>
    <w:rsid w:val="003A09B8"/>
    <w:rsid w:val="003A1E87"/>
    <w:rsid w:val="003A2645"/>
    <w:rsid w:val="003A5EC1"/>
    <w:rsid w:val="003B4FF3"/>
    <w:rsid w:val="003C1874"/>
    <w:rsid w:val="003C701F"/>
    <w:rsid w:val="003C7139"/>
    <w:rsid w:val="003D1F98"/>
    <w:rsid w:val="003D3301"/>
    <w:rsid w:val="003D70D2"/>
    <w:rsid w:val="003E05BE"/>
    <w:rsid w:val="003E145B"/>
    <w:rsid w:val="003E5E16"/>
    <w:rsid w:val="003F01EE"/>
    <w:rsid w:val="003F02D6"/>
    <w:rsid w:val="003F1B8F"/>
    <w:rsid w:val="003F27D8"/>
    <w:rsid w:val="003F5B8A"/>
    <w:rsid w:val="00400192"/>
    <w:rsid w:val="00402FB3"/>
    <w:rsid w:val="0041172E"/>
    <w:rsid w:val="0041320B"/>
    <w:rsid w:val="00413230"/>
    <w:rsid w:val="00413838"/>
    <w:rsid w:val="00413F93"/>
    <w:rsid w:val="00414BC3"/>
    <w:rsid w:val="00416FE6"/>
    <w:rsid w:val="004179BF"/>
    <w:rsid w:val="004209B2"/>
    <w:rsid w:val="00432097"/>
    <w:rsid w:val="0043213F"/>
    <w:rsid w:val="00434707"/>
    <w:rsid w:val="00434740"/>
    <w:rsid w:val="00442527"/>
    <w:rsid w:val="00445C5B"/>
    <w:rsid w:val="0044721A"/>
    <w:rsid w:val="00457DCC"/>
    <w:rsid w:val="004605B1"/>
    <w:rsid w:val="004607FB"/>
    <w:rsid w:val="00462D2E"/>
    <w:rsid w:val="0046675A"/>
    <w:rsid w:val="00466C21"/>
    <w:rsid w:val="00467D03"/>
    <w:rsid w:val="004772DF"/>
    <w:rsid w:val="0047780E"/>
    <w:rsid w:val="00484224"/>
    <w:rsid w:val="00493DD4"/>
    <w:rsid w:val="004A25C5"/>
    <w:rsid w:val="004A4C97"/>
    <w:rsid w:val="004A793F"/>
    <w:rsid w:val="004B136A"/>
    <w:rsid w:val="004B1D54"/>
    <w:rsid w:val="004C0714"/>
    <w:rsid w:val="004C1230"/>
    <w:rsid w:val="004C1746"/>
    <w:rsid w:val="004C290D"/>
    <w:rsid w:val="004C3B43"/>
    <w:rsid w:val="004C62D2"/>
    <w:rsid w:val="004D1170"/>
    <w:rsid w:val="004D1342"/>
    <w:rsid w:val="004D2BDB"/>
    <w:rsid w:val="004E696F"/>
    <w:rsid w:val="004F063D"/>
    <w:rsid w:val="004F5926"/>
    <w:rsid w:val="005002D9"/>
    <w:rsid w:val="00512D58"/>
    <w:rsid w:val="00512F90"/>
    <w:rsid w:val="00516BAB"/>
    <w:rsid w:val="00520E9E"/>
    <w:rsid w:val="00526DA0"/>
    <w:rsid w:val="00532273"/>
    <w:rsid w:val="005324F0"/>
    <w:rsid w:val="0053377E"/>
    <w:rsid w:val="005352D8"/>
    <w:rsid w:val="00540A97"/>
    <w:rsid w:val="00540E70"/>
    <w:rsid w:val="00545801"/>
    <w:rsid w:val="0054748E"/>
    <w:rsid w:val="00551058"/>
    <w:rsid w:val="0055197A"/>
    <w:rsid w:val="00553133"/>
    <w:rsid w:val="00556F21"/>
    <w:rsid w:val="00557E5F"/>
    <w:rsid w:val="00565477"/>
    <w:rsid w:val="00565A4C"/>
    <w:rsid w:val="00570C59"/>
    <w:rsid w:val="0057408A"/>
    <w:rsid w:val="005845A2"/>
    <w:rsid w:val="005856F5"/>
    <w:rsid w:val="005874FB"/>
    <w:rsid w:val="00590D31"/>
    <w:rsid w:val="00592267"/>
    <w:rsid w:val="00596B1D"/>
    <w:rsid w:val="00597161"/>
    <w:rsid w:val="005978CA"/>
    <w:rsid w:val="005A0715"/>
    <w:rsid w:val="005A5A29"/>
    <w:rsid w:val="005B0AB4"/>
    <w:rsid w:val="005B238F"/>
    <w:rsid w:val="005B39FC"/>
    <w:rsid w:val="005B5DB6"/>
    <w:rsid w:val="005B7BB7"/>
    <w:rsid w:val="005D0051"/>
    <w:rsid w:val="005D5F81"/>
    <w:rsid w:val="005E2750"/>
    <w:rsid w:val="005E2BBE"/>
    <w:rsid w:val="005E4C0C"/>
    <w:rsid w:val="005F0581"/>
    <w:rsid w:val="005F1173"/>
    <w:rsid w:val="005F14BD"/>
    <w:rsid w:val="005F3AA4"/>
    <w:rsid w:val="005F4451"/>
    <w:rsid w:val="005F75FF"/>
    <w:rsid w:val="005F7741"/>
    <w:rsid w:val="006018EA"/>
    <w:rsid w:val="0060325A"/>
    <w:rsid w:val="006104FA"/>
    <w:rsid w:val="0061517C"/>
    <w:rsid w:val="006163AE"/>
    <w:rsid w:val="00616B47"/>
    <w:rsid w:val="00620A91"/>
    <w:rsid w:val="006249FD"/>
    <w:rsid w:val="00626AC2"/>
    <w:rsid w:val="0063194F"/>
    <w:rsid w:val="00632D20"/>
    <w:rsid w:val="00635FA2"/>
    <w:rsid w:val="0064180B"/>
    <w:rsid w:val="0064180C"/>
    <w:rsid w:val="00646823"/>
    <w:rsid w:val="006575CF"/>
    <w:rsid w:val="00661038"/>
    <w:rsid w:val="006628B2"/>
    <w:rsid w:val="006638BF"/>
    <w:rsid w:val="00664EE6"/>
    <w:rsid w:val="00666164"/>
    <w:rsid w:val="00667DFB"/>
    <w:rsid w:val="0067073C"/>
    <w:rsid w:val="0067195B"/>
    <w:rsid w:val="00672100"/>
    <w:rsid w:val="006773A3"/>
    <w:rsid w:val="006776BD"/>
    <w:rsid w:val="00677EC0"/>
    <w:rsid w:val="00684668"/>
    <w:rsid w:val="00685257"/>
    <w:rsid w:val="00686B7C"/>
    <w:rsid w:val="00692349"/>
    <w:rsid w:val="0069260A"/>
    <w:rsid w:val="00696DAB"/>
    <w:rsid w:val="006A01D2"/>
    <w:rsid w:val="006A0C7C"/>
    <w:rsid w:val="006A2549"/>
    <w:rsid w:val="006A2A04"/>
    <w:rsid w:val="006A56D8"/>
    <w:rsid w:val="006B1B4A"/>
    <w:rsid w:val="006B1C9A"/>
    <w:rsid w:val="006B4CBF"/>
    <w:rsid w:val="006C34F1"/>
    <w:rsid w:val="006C39D1"/>
    <w:rsid w:val="006C5EB8"/>
    <w:rsid w:val="006C6010"/>
    <w:rsid w:val="006D4CF4"/>
    <w:rsid w:val="006D5858"/>
    <w:rsid w:val="006D6B35"/>
    <w:rsid w:val="006E776F"/>
    <w:rsid w:val="006F217C"/>
    <w:rsid w:val="006F3F09"/>
    <w:rsid w:val="006F422A"/>
    <w:rsid w:val="006F46DE"/>
    <w:rsid w:val="00700221"/>
    <w:rsid w:val="0070090E"/>
    <w:rsid w:val="007011E7"/>
    <w:rsid w:val="00701AD4"/>
    <w:rsid w:val="00703BE9"/>
    <w:rsid w:val="0070643A"/>
    <w:rsid w:val="00706D55"/>
    <w:rsid w:val="00711664"/>
    <w:rsid w:val="00717627"/>
    <w:rsid w:val="007178F3"/>
    <w:rsid w:val="00720919"/>
    <w:rsid w:val="00720A2E"/>
    <w:rsid w:val="00722CEF"/>
    <w:rsid w:val="007231BD"/>
    <w:rsid w:val="00725555"/>
    <w:rsid w:val="007261ED"/>
    <w:rsid w:val="007303BE"/>
    <w:rsid w:val="00731975"/>
    <w:rsid w:val="007322D6"/>
    <w:rsid w:val="007328C0"/>
    <w:rsid w:val="00735E30"/>
    <w:rsid w:val="00741AD2"/>
    <w:rsid w:val="00743146"/>
    <w:rsid w:val="007501D5"/>
    <w:rsid w:val="00753A73"/>
    <w:rsid w:val="00753C86"/>
    <w:rsid w:val="00755B4C"/>
    <w:rsid w:val="00755D8C"/>
    <w:rsid w:val="00757555"/>
    <w:rsid w:val="00766192"/>
    <w:rsid w:val="007676C0"/>
    <w:rsid w:val="007729D8"/>
    <w:rsid w:val="00772FD5"/>
    <w:rsid w:val="00774277"/>
    <w:rsid w:val="00781C08"/>
    <w:rsid w:val="00783BEC"/>
    <w:rsid w:val="00785522"/>
    <w:rsid w:val="00786A48"/>
    <w:rsid w:val="00787825"/>
    <w:rsid w:val="00791279"/>
    <w:rsid w:val="00791336"/>
    <w:rsid w:val="00794926"/>
    <w:rsid w:val="007A487E"/>
    <w:rsid w:val="007B02E3"/>
    <w:rsid w:val="007B3132"/>
    <w:rsid w:val="007B323F"/>
    <w:rsid w:val="007B4653"/>
    <w:rsid w:val="007B539D"/>
    <w:rsid w:val="007C13D0"/>
    <w:rsid w:val="007C1E39"/>
    <w:rsid w:val="007C1FC7"/>
    <w:rsid w:val="007C2A76"/>
    <w:rsid w:val="007C2B04"/>
    <w:rsid w:val="007C5692"/>
    <w:rsid w:val="007D1E4B"/>
    <w:rsid w:val="007D22EA"/>
    <w:rsid w:val="007D6D1B"/>
    <w:rsid w:val="007E548A"/>
    <w:rsid w:val="007F4E20"/>
    <w:rsid w:val="007F5243"/>
    <w:rsid w:val="007F559F"/>
    <w:rsid w:val="00802C2B"/>
    <w:rsid w:val="00813CFA"/>
    <w:rsid w:val="00822659"/>
    <w:rsid w:val="00823396"/>
    <w:rsid w:val="008261A7"/>
    <w:rsid w:val="0082668C"/>
    <w:rsid w:val="00826B09"/>
    <w:rsid w:val="00826FE1"/>
    <w:rsid w:val="00830F6B"/>
    <w:rsid w:val="008343DD"/>
    <w:rsid w:val="00835C4B"/>
    <w:rsid w:val="008377FF"/>
    <w:rsid w:val="00840DF9"/>
    <w:rsid w:val="00840E63"/>
    <w:rsid w:val="008412BD"/>
    <w:rsid w:val="00843BF6"/>
    <w:rsid w:val="0084574B"/>
    <w:rsid w:val="00846DF4"/>
    <w:rsid w:val="008509A0"/>
    <w:rsid w:val="008535B7"/>
    <w:rsid w:val="00854BCD"/>
    <w:rsid w:val="00855064"/>
    <w:rsid w:val="00855B93"/>
    <w:rsid w:val="00857B51"/>
    <w:rsid w:val="00857D06"/>
    <w:rsid w:val="00861618"/>
    <w:rsid w:val="00861A3A"/>
    <w:rsid w:val="00866B9F"/>
    <w:rsid w:val="00870C00"/>
    <w:rsid w:val="00874677"/>
    <w:rsid w:val="00874B2D"/>
    <w:rsid w:val="00882101"/>
    <w:rsid w:val="008824C2"/>
    <w:rsid w:val="00891737"/>
    <w:rsid w:val="00896AE0"/>
    <w:rsid w:val="008A471F"/>
    <w:rsid w:val="008A6ADF"/>
    <w:rsid w:val="008B63BA"/>
    <w:rsid w:val="008B66C2"/>
    <w:rsid w:val="008C1BD9"/>
    <w:rsid w:val="008C1FEB"/>
    <w:rsid w:val="008C5B82"/>
    <w:rsid w:val="008C70DC"/>
    <w:rsid w:val="008C7E56"/>
    <w:rsid w:val="008D23B6"/>
    <w:rsid w:val="008D3631"/>
    <w:rsid w:val="008D3E1A"/>
    <w:rsid w:val="008E0FA7"/>
    <w:rsid w:val="008E4294"/>
    <w:rsid w:val="008E432A"/>
    <w:rsid w:val="008E4AEA"/>
    <w:rsid w:val="008E704E"/>
    <w:rsid w:val="008F344A"/>
    <w:rsid w:val="008F53E7"/>
    <w:rsid w:val="008F635A"/>
    <w:rsid w:val="008F6E8E"/>
    <w:rsid w:val="008F73FD"/>
    <w:rsid w:val="009012DA"/>
    <w:rsid w:val="009021D8"/>
    <w:rsid w:val="00902A7E"/>
    <w:rsid w:val="00905ED9"/>
    <w:rsid w:val="00906821"/>
    <w:rsid w:val="0090761D"/>
    <w:rsid w:val="00907DFB"/>
    <w:rsid w:val="00910814"/>
    <w:rsid w:val="00912BD6"/>
    <w:rsid w:val="00913B8E"/>
    <w:rsid w:val="009143FD"/>
    <w:rsid w:val="00916B64"/>
    <w:rsid w:val="00917770"/>
    <w:rsid w:val="009178BF"/>
    <w:rsid w:val="00920660"/>
    <w:rsid w:val="009243C9"/>
    <w:rsid w:val="00930915"/>
    <w:rsid w:val="0093220C"/>
    <w:rsid w:val="00934282"/>
    <w:rsid w:val="00934970"/>
    <w:rsid w:val="00936AD7"/>
    <w:rsid w:val="009476A5"/>
    <w:rsid w:val="00956812"/>
    <w:rsid w:val="00957D59"/>
    <w:rsid w:val="00963C4D"/>
    <w:rsid w:val="009707EC"/>
    <w:rsid w:val="00970EDD"/>
    <w:rsid w:val="00972EC0"/>
    <w:rsid w:val="00975BB8"/>
    <w:rsid w:val="00975F5E"/>
    <w:rsid w:val="009839D3"/>
    <w:rsid w:val="00985250"/>
    <w:rsid w:val="00995438"/>
    <w:rsid w:val="00997560"/>
    <w:rsid w:val="009A21B4"/>
    <w:rsid w:val="009A252B"/>
    <w:rsid w:val="009A280B"/>
    <w:rsid w:val="009B1B46"/>
    <w:rsid w:val="009C0E46"/>
    <w:rsid w:val="009C31A4"/>
    <w:rsid w:val="009C31B0"/>
    <w:rsid w:val="009C5C89"/>
    <w:rsid w:val="009C63F9"/>
    <w:rsid w:val="009D0A9C"/>
    <w:rsid w:val="009D1845"/>
    <w:rsid w:val="009D5CEF"/>
    <w:rsid w:val="009D60EF"/>
    <w:rsid w:val="009D6119"/>
    <w:rsid w:val="009D6572"/>
    <w:rsid w:val="009D74AC"/>
    <w:rsid w:val="009E0B7F"/>
    <w:rsid w:val="009E0BD4"/>
    <w:rsid w:val="009E1B08"/>
    <w:rsid w:val="009E451E"/>
    <w:rsid w:val="009E70AD"/>
    <w:rsid w:val="009F2CD1"/>
    <w:rsid w:val="009F7265"/>
    <w:rsid w:val="00A01404"/>
    <w:rsid w:val="00A019FC"/>
    <w:rsid w:val="00A02299"/>
    <w:rsid w:val="00A02953"/>
    <w:rsid w:val="00A02CA7"/>
    <w:rsid w:val="00A033D0"/>
    <w:rsid w:val="00A043F0"/>
    <w:rsid w:val="00A04C1F"/>
    <w:rsid w:val="00A07B58"/>
    <w:rsid w:val="00A108EA"/>
    <w:rsid w:val="00A12B2F"/>
    <w:rsid w:val="00A13412"/>
    <w:rsid w:val="00A14C37"/>
    <w:rsid w:val="00A2422B"/>
    <w:rsid w:val="00A24F6F"/>
    <w:rsid w:val="00A33757"/>
    <w:rsid w:val="00A41043"/>
    <w:rsid w:val="00A41EF3"/>
    <w:rsid w:val="00A43C4F"/>
    <w:rsid w:val="00A46379"/>
    <w:rsid w:val="00A479AE"/>
    <w:rsid w:val="00A531DE"/>
    <w:rsid w:val="00A56177"/>
    <w:rsid w:val="00A61CB2"/>
    <w:rsid w:val="00A63682"/>
    <w:rsid w:val="00A802A3"/>
    <w:rsid w:val="00A8344C"/>
    <w:rsid w:val="00A852FE"/>
    <w:rsid w:val="00A90590"/>
    <w:rsid w:val="00A90A3D"/>
    <w:rsid w:val="00A92FFA"/>
    <w:rsid w:val="00A9484D"/>
    <w:rsid w:val="00A94F2A"/>
    <w:rsid w:val="00A97AA9"/>
    <w:rsid w:val="00A97B77"/>
    <w:rsid w:val="00A97E68"/>
    <w:rsid w:val="00AA0395"/>
    <w:rsid w:val="00AB18E2"/>
    <w:rsid w:val="00AB2137"/>
    <w:rsid w:val="00AB61AB"/>
    <w:rsid w:val="00AB7BA8"/>
    <w:rsid w:val="00AC2063"/>
    <w:rsid w:val="00AC2CA9"/>
    <w:rsid w:val="00AD44F9"/>
    <w:rsid w:val="00AD5CC0"/>
    <w:rsid w:val="00AD73BA"/>
    <w:rsid w:val="00AE1F8A"/>
    <w:rsid w:val="00AE6CE3"/>
    <w:rsid w:val="00AF02A8"/>
    <w:rsid w:val="00AF3C4B"/>
    <w:rsid w:val="00AF61C3"/>
    <w:rsid w:val="00AF7057"/>
    <w:rsid w:val="00B00C1B"/>
    <w:rsid w:val="00B02951"/>
    <w:rsid w:val="00B06683"/>
    <w:rsid w:val="00B10AB1"/>
    <w:rsid w:val="00B127B5"/>
    <w:rsid w:val="00B13409"/>
    <w:rsid w:val="00B2160A"/>
    <w:rsid w:val="00B223A3"/>
    <w:rsid w:val="00B238A4"/>
    <w:rsid w:val="00B259A2"/>
    <w:rsid w:val="00B44EFA"/>
    <w:rsid w:val="00B50A3C"/>
    <w:rsid w:val="00B5196B"/>
    <w:rsid w:val="00B51E2C"/>
    <w:rsid w:val="00B528E1"/>
    <w:rsid w:val="00B53860"/>
    <w:rsid w:val="00B54797"/>
    <w:rsid w:val="00B57495"/>
    <w:rsid w:val="00B66CDA"/>
    <w:rsid w:val="00B67434"/>
    <w:rsid w:val="00B716EA"/>
    <w:rsid w:val="00B72216"/>
    <w:rsid w:val="00B76085"/>
    <w:rsid w:val="00B805A9"/>
    <w:rsid w:val="00B81972"/>
    <w:rsid w:val="00B842DF"/>
    <w:rsid w:val="00B85DBC"/>
    <w:rsid w:val="00B93CE4"/>
    <w:rsid w:val="00BA44B8"/>
    <w:rsid w:val="00BA5153"/>
    <w:rsid w:val="00BB2459"/>
    <w:rsid w:val="00BB74CE"/>
    <w:rsid w:val="00BC7C01"/>
    <w:rsid w:val="00BD0B5B"/>
    <w:rsid w:val="00BD3F1A"/>
    <w:rsid w:val="00BE1DD0"/>
    <w:rsid w:val="00BE2C0C"/>
    <w:rsid w:val="00BE6290"/>
    <w:rsid w:val="00BE66D4"/>
    <w:rsid w:val="00BF542F"/>
    <w:rsid w:val="00C04EB7"/>
    <w:rsid w:val="00C05016"/>
    <w:rsid w:val="00C05354"/>
    <w:rsid w:val="00C06546"/>
    <w:rsid w:val="00C068D8"/>
    <w:rsid w:val="00C119CC"/>
    <w:rsid w:val="00C1395D"/>
    <w:rsid w:val="00C14CCB"/>
    <w:rsid w:val="00C21F45"/>
    <w:rsid w:val="00C2384B"/>
    <w:rsid w:val="00C23936"/>
    <w:rsid w:val="00C313B4"/>
    <w:rsid w:val="00C32AEE"/>
    <w:rsid w:val="00C34A0B"/>
    <w:rsid w:val="00C35A20"/>
    <w:rsid w:val="00C36497"/>
    <w:rsid w:val="00C43F58"/>
    <w:rsid w:val="00C50B67"/>
    <w:rsid w:val="00C546C0"/>
    <w:rsid w:val="00C55425"/>
    <w:rsid w:val="00C6133A"/>
    <w:rsid w:val="00C61FC6"/>
    <w:rsid w:val="00C61FC9"/>
    <w:rsid w:val="00C634BB"/>
    <w:rsid w:val="00C63734"/>
    <w:rsid w:val="00C661A8"/>
    <w:rsid w:val="00C717FF"/>
    <w:rsid w:val="00C742AA"/>
    <w:rsid w:val="00C744B3"/>
    <w:rsid w:val="00C758E7"/>
    <w:rsid w:val="00C77305"/>
    <w:rsid w:val="00C80CE0"/>
    <w:rsid w:val="00C813F4"/>
    <w:rsid w:val="00C82A8C"/>
    <w:rsid w:val="00C92E61"/>
    <w:rsid w:val="00C93AFB"/>
    <w:rsid w:val="00CA1593"/>
    <w:rsid w:val="00CA20FA"/>
    <w:rsid w:val="00CA401C"/>
    <w:rsid w:val="00CA4618"/>
    <w:rsid w:val="00CA518E"/>
    <w:rsid w:val="00CB49A1"/>
    <w:rsid w:val="00CB74B0"/>
    <w:rsid w:val="00CC252A"/>
    <w:rsid w:val="00CC546B"/>
    <w:rsid w:val="00CC779C"/>
    <w:rsid w:val="00CD0A54"/>
    <w:rsid w:val="00CD1AB2"/>
    <w:rsid w:val="00CD50A4"/>
    <w:rsid w:val="00CE070C"/>
    <w:rsid w:val="00CF19C5"/>
    <w:rsid w:val="00CF3D4E"/>
    <w:rsid w:val="00CF4D2F"/>
    <w:rsid w:val="00CF72F6"/>
    <w:rsid w:val="00D02AD3"/>
    <w:rsid w:val="00D03547"/>
    <w:rsid w:val="00D03A28"/>
    <w:rsid w:val="00D04F30"/>
    <w:rsid w:val="00D06196"/>
    <w:rsid w:val="00D10418"/>
    <w:rsid w:val="00D15C0A"/>
    <w:rsid w:val="00D17CF4"/>
    <w:rsid w:val="00D2416F"/>
    <w:rsid w:val="00D2418C"/>
    <w:rsid w:val="00D24634"/>
    <w:rsid w:val="00D24B3E"/>
    <w:rsid w:val="00D27169"/>
    <w:rsid w:val="00D27E14"/>
    <w:rsid w:val="00D3041D"/>
    <w:rsid w:val="00D32242"/>
    <w:rsid w:val="00D33852"/>
    <w:rsid w:val="00D33B89"/>
    <w:rsid w:val="00D40502"/>
    <w:rsid w:val="00D429C8"/>
    <w:rsid w:val="00D43163"/>
    <w:rsid w:val="00D511B3"/>
    <w:rsid w:val="00D5323B"/>
    <w:rsid w:val="00D5363A"/>
    <w:rsid w:val="00D67C43"/>
    <w:rsid w:val="00D71916"/>
    <w:rsid w:val="00D71B35"/>
    <w:rsid w:val="00D72F19"/>
    <w:rsid w:val="00D74C19"/>
    <w:rsid w:val="00D81427"/>
    <w:rsid w:val="00D82053"/>
    <w:rsid w:val="00D850DE"/>
    <w:rsid w:val="00D930DE"/>
    <w:rsid w:val="00D948E2"/>
    <w:rsid w:val="00D96A9D"/>
    <w:rsid w:val="00DA2E07"/>
    <w:rsid w:val="00DA32D2"/>
    <w:rsid w:val="00DA4499"/>
    <w:rsid w:val="00DA505F"/>
    <w:rsid w:val="00DB5798"/>
    <w:rsid w:val="00DB620D"/>
    <w:rsid w:val="00DC2925"/>
    <w:rsid w:val="00DC30C9"/>
    <w:rsid w:val="00DC552A"/>
    <w:rsid w:val="00DD1167"/>
    <w:rsid w:val="00DD2F16"/>
    <w:rsid w:val="00DD3B65"/>
    <w:rsid w:val="00DD3FDF"/>
    <w:rsid w:val="00DD7166"/>
    <w:rsid w:val="00DD7EED"/>
    <w:rsid w:val="00DE2BF2"/>
    <w:rsid w:val="00DE2EAB"/>
    <w:rsid w:val="00DF183B"/>
    <w:rsid w:val="00DF23D7"/>
    <w:rsid w:val="00E00D64"/>
    <w:rsid w:val="00E030B5"/>
    <w:rsid w:val="00E04398"/>
    <w:rsid w:val="00E079C1"/>
    <w:rsid w:val="00E113C4"/>
    <w:rsid w:val="00E11F07"/>
    <w:rsid w:val="00E12D6E"/>
    <w:rsid w:val="00E1658F"/>
    <w:rsid w:val="00E24278"/>
    <w:rsid w:val="00E2740C"/>
    <w:rsid w:val="00E2749C"/>
    <w:rsid w:val="00E30751"/>
    <w:rsid w:val="00E332B9"/>
    <w:rsid w:val="00E34411"/>
    <w:rsid w:val="00E401CE"/>
    <w:rsid w:val="00E41A44"/>
    <w:rsid w:val="00E41E4F"/>
    <w:rsid w:val="00E41F02"/>
    <w:rsid w:val="00E443CF"/>
    <w:rsid w:val="00E4487C"/>
    <w:rsid w:val="00E463EF"/>
    <w:rsid w:val="00E56A16"/>
    <w:rsid w:val="00E574C8"/>
    <w:rsid w:val="00E626CE"/>
    <w:rsid w:val="00E770E5"/>
    <w:rsid w:val="00E7777B"/>
    <w:rsid w:val="00E8259F"/>
    <w:rsid w:val="00E84132"/>
    <w:rsid w:val="00E90C7E"/>
    <w:rsid w:val="00E928A7"/>
    <w:rsid w:val="00E938FD"/>
    <w:rsid w:val="00EA0A87"/>
    <w:rsid w:val="00EA0CF7"/>
    <w:rsid w:val="00EA56FD"/>
    <w:rsid w:val="00EA6908"/>
    <w:rsid w:val="00EB406E"/>
    <w:rsid w:val="00EB7E6E"/>
    <w:rsid w:val="00EC1092"/>
    <w:rsid w:val="00EC3CE5"/>
    <w:rsid w:val="00ED03F7"/>
    <w:rsid w:val="00ED08B8"/>
    <w:rsid w:val="00ED5250"/>
    <w:rsid w:val="00EE1FA6"/>
    <w:rsid w:val="00EF1E68"/>
    <w:rsid w:val="00F0118A"/>
    <w:rsid w:val="00F038A3"/>
    <w:rsid w:val="00F041AA"/>
    <w:rsid w:val="00F04EBC"/>
    <w:rsid w:val="00F0766F"/>
    <w:rsid w:val="00F12B4A"/>
    <w:rsid w:val="00F12DF8"/>
    <w:rsid w:val="00F165E3"/>
    <w:rsid w:val="00F21B16"/>
    <w:rsid w:val="00F22BD6"/>
    <w:rsid w:val="00F23FEF"/>
    <w:rsid w:val="00F240F8"/>
    <w:rsid w:val="00F31F8A"/>
    <w:rsid w:val="00F33A28"/>
    <w:rsid w:val="00F3428C"/>
    <w:rsid w:val="00F34FE0"/>
    <w:rsid w:val="00F52782"/>
    <w:rsid w:val="00F5288D"/>
    <w:rsid w:val="00F52CE1"/>
    <w:rsid w:val="00F61BCB"/>
    <w:rsid w:val="00F62F5C"/>
    <w:rsid w:val="00F63F3B"/>
    <w:rsid w:val="00F657DB"/>
    <w:rsid w:val="00F70FD4"/>
    <w:rsid w:val="00F71510"/>
    <w:rsid w:val="00F73E27"/>
    <w:rsid w:val="00F7512E"/>
    <w:rsid w:val="00F7789B"/>
    <w:rsid w:val="00F81864"/>
    <w:rsid w:val="00F81F26"/>
    <w:rsid w:val="00F8246A"/>
    <w:rsid w:val="00F82A0B"/>
    <w:rsid w:val="00F82FF2"/>
    <w:rsid w:val="00F86557"/>
    <w:rsid w:val="00F92FA7"/>
    <w:rsid w:val="00F93501"/>
    <w:rsid w:val="00F93520"/>
    <w:rsid w:val="00F945F4"/>
    <w:rsid w:val="00FA01BF"/>
    <w:rsid w:val="00FA30CB"/>
    <w:rsid w:val="00FA45D2"/>
    <w:rsid w:val="00FA59D7"/>
    <w:rsid w:val="00FA7C5C"/>
    <w:rsid w:val="00FB0481"/>
    <w:rsid w:val="00FB0CFC"/>
    <w:rsid w:val="00FB158E"/>
    <w:rsid w:val="00FB3DED"/>
    <w:rsid w:val="00FB455A"/>
    <w:rsid w:val="00FB46AD"/>
    <w:rsid w:val="00FB4D41"/>
    <w:rsid w:val="00FB4E69"/>
    <w:rsid w:val="00FC571F"/>
    <w:rsid w:val="00FC6232"/>
    <w:rsid w:val="00FD1880"/>
    <w:rsid w:val="00FD4C0C"/>
    <w:rsid w:val="00FD7413"/>
    <w:rsid w:val="00FF354C"/>
    <w:rsid w:val="00FF7346"/>
    <w:rsid w:val="00FF75F6"/>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3976965"/>
  <w15:docId w15:val="{957BE834-65D5-433F-9A16-10786E5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 w:type="numbering" w:customStyle="1" w:styleId="AASBNumbers">
    <w:name w:val="AASB Numbers"/>
    <w:uiPriority w:val="99"/>
    <w:rsid w:val="00722CEF"/>
    <w:pPr>
      <w:numPr>
        <w:numId w:val="12"/>
      </w:numPr>
    </w:pPr>
  </w:style>
  <w:style w:type="character" w:styleId="Mention">
    <w:name w:val="Mention"/>
    <w:basedOn w:val="DefaultParagraphFont"/>
    <w:uiPriority w:val="99"/>
    <w:unhideWhenUsed/>
    <w:rsid w:val="0046675A"/>
    <w:rPr>
      <w:color w:val="2B579A"/>
      <w:shd w:val="clear" w:color="auto" w:fill="E1DFDD"/>
    </w:rPr>
  </w:style>
  <w:style w:type="character" w:customStyle="1" w:styleId="Heading3Char">
    <w:name w:val="Heading 3 Char"/>
    <w:basedOn w:val="DefaultParagraphFont"/>
    <w:link w:val="Heading3"/>
    <w:rsid w:val="004D1342"/>
    <w:rPr>
      <w:rFonts w:cs="Arial"/>
      <w:b/>
      <w:bCs/>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517117246">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4F4-007F-4935-82B4-CF1A190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1132</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AASB2023-5_ES_10-23</vt:lpstr>
    </vt:vector>
  </TitlesOfParts>
  <Company>AASB</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AASB2023-5_ES_10-23</dc:title>
  <dc:subject/>
  <dc:creator>.</dc:creator>
  <cp:keywords/>
  <cp:lastModifiedBy>Clark Anstis</cp:lastModifiedBy>
  <cp:revision>4</cp:revision>
  <cp:lastPrinted>2022-12-20T05:14:00Z</cp:lastPrinted>
  <dcterms:created xsi:type="dcterms:W3CDTF">2023-10-11T22:27:00Z</dcterms:created>
  <dcterms:modified xsi:type="dcterms:W3CDTF">2023-10-12T07:00:00Z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20a29cc7462c711a1c479223b925182f567477df3063fe802a5b0e783598031d</vt:lpwstr>
  </property>
  <property fmtid="{D5CDD505-2E9C-101B-9397-08002B2CF9AE}" pid="3" name="SecurityClassification">
    <vt:lpwstr>Official</vt:lpwstr>
  </property>
</Properties>
</file>