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2E99" w14:textId="34C3C722" w:rsidR="005E317F" w:rsidRPr="006F22C7" w:rsidRDefault="005E317F" w:rsidP="005E317F">
      <w:pPr>
        <w:rPr>
          <w:sz w:val="28"/>
        </w:rPr>
      </w:pPr>
      <w:r w:rsidRPr="006F22C7">
        <w:rPr>
          <w:noProof/>
          <w:lang w:eastAsia="en-AU"/>
        </w:rPr>
        <w:drawing>
          <wp:inline distT="0" distB="0" distL="0" distR="0" wp14:anchorId="63E40341" wp14:editId="3D5DD38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06978B3" w14:textId="77777777" w:rsidR="005E317F" w:rsidRPr="006F22C7" w:rsidRDefault="005E317F" w:rsidP="005E317F">
      <w:pPr>
        <w:rPr>
          <w:sz w:val="19"/>
        </w:rPr>
      </w:pPr>
    </w:p>
    <w:p w14:paraId="2948520E" w14:textId="56192BD5" w:rsidR="005E317F" w:rsidRPr="006F22C7" w:rsidRDefault="00EF1BF1" w:rsidP="005E317F">
      <w:pPr>
        <w:pStyle w:val="ShortT"/>
      </w:pPr>
      <w:r w:rsidRPr="006F22C7">
        <w:t>National Greenhouse and Energy Reporting (</w:t>
      </w:r>
      <w:r w:rsidR="00053C2A" w:rsidRPr="006F22C7">
        <w:t>Safeguard Mechanism</w:t>
      </w:r>
      <w:r w:rsidRPr="006F22C7">
        <w:t>) Amendment (</w:t>
      </w:r>
      <w:r w:rsidR="00053C2A" w:rsidRPr="006F22C7">
        <w:t>Production Variables Update</w:t>
      </w:r>
      <w:r w:rsidRPr="006F22C7">
        <w:t xml:space="preserve">) </w:t>
      </w:r>
      <w:r w:rsidR="00053C2A" w:rsidRPr="006F22C7">
        <w:t xml:space="preserve">Rules </w:t>
      </w:r>
      <w:r w:rsidRPr="006F22C7">
        <w:t>2023</w:t>
      </w:r>
    </w:p>
    <w:p w14:paraId="5680B38F" w14:textId="238CF9EA" w:rsidR="005E317F" w:rsidRPr="006F22C7" w:rsidRDefault="005E317F" w:rsidP="005E317F">
      <w:pPr>
        <w:pStyle w:val="SignCoverPageStart"/>
        <w:spacing w:before="240"/>
        <w:ind w:right="91"/>
        <w:rPr>
          <w:szCs w:val="22"/>
        </w:rPr>
      </w:pPr>
      <w:r w:rsidRPr="006F22C7">
        <w:rPr>
          <w:szCs w:val="22"/>
        </w:rPr>
        <w:t xml:space="preserve">I, </w:t>
      </w:r>
      <w:r w:rsidR="00EF1BF1" w:rsidRPr="006F22C7">
        <w:rPr>
          <w:szCs w:val="22"/>
        </w:rPr>
        <w:t>Chris Bowen</w:t>
      </w:r>
      <w:r w:rsidRPr="006F22C7">
        <w:rPr>
          <w:szCs w:val="22"/>
        </w:rPr>
        <w:t xml:space="preserve">, </w:t>
      </w:r>
      <w:r w:rsidR="00EF1BF1" w:rsidRPr="006F22C7">
        <w:rPr>
          <w:szCs w:val="22"/>
        </w:rPr>
        <w:t>Minister for Climate Change and Energy</w:t>
      </w:r>
      <w:r w:rsidRPr="006F22C7">
        <w:rPr>
          <w:szCs w:val="22"/>
        </w:rPr>
        <w:t xml:space="preserve">, make the following </w:t>
      </w:r>
      <w:r w:rsidR="00053C2A" w:rsidRPr="006F22C7">
        <w:rPr>
          <w:szCs w:val="22"/>
        </w:rPr>
        <w:t>rules</w:t>
      </w:r>
      <w:r w:rsidRPr="006F22C7">
        <w:rPr>
          <w:szCs w:val="22"/>
        </w:rPr>
        <w:t>.</w:t>
      </w:r>
    </w:p>
    <w:p w14:paraId="227551F0" w14:textId="455D432C" w:rsidR="005E317F" w:rsidRPr="006F22C7" w:rsidRDefault="005E317F" w:rsidP="005E317F">
      <w:pPr>
        <w:keepNext/>
        <w:spacing w:before="300" w:line="240" w:lineRule="atLeast"/>
        <w:ind w:right="397"/>
        <w:jc w:val="both"/>
        <w:rPr>
          <w:szCs w:val="22"/>
        </w:rPr>
      </w:pPr>
      <w:r w:rsidRPr="006F22C7">
        <w:rPr>
          <w:szCs w:val="22"/>
        </w:rPr>
        <w:t>Dated</w:t>
      </w:r>
      <w:r w:rsidRPr="006F22C7">
        <w:rPr>
          <w:szCs w:val="22"/>
        </w:rPr>
        <w:tab/>
      </w:r>
      <w:r w:rsidR="006C6394">
        <w:rPr>
          <w:szCs w:val="22"/>
        </w:rPr>
        <w:t>29 September 2023</w:t>
      </w:r>
      <w:r w:rsidRPr="006F22C7">
        <w:rPr>
          <w:szCs w:val="22"/>
        </w:rPr>
        <w:tab/>
      </w:r>
      <w:r w:rsidRPr="006F22C7">
        <w:rPr>
          <w:szCs w:val="22"/>
        </w:rPr>
        <w:tab/>
      </w:r>
      <w:r w:rsidRPr="006F22C7">
        <w:rPr>
          <w:szCs w:val="22"/>
        </w:rPr>
        <w:tab/>
      </w:r>
    </w:p>
    <w:p w14:paraId="09D527A0" w14:textId="7017E80A" w:rsidR="005E317F" w:rsidRPr="006F22C7" w:rsidRDefault="00EF1BF1" w:rsidP="004749F4">
      <w:pPr>
        <w:keepNext/>
        <w:tabs>
          <w:tab w:val="left" w:pos="3402"/>
          <w:tab w:val="right" w:pos="7916"/>
        </w:tabs>
        <w:spacing w:before="1440" w:line="300" w:lineRule="atLeast"/>
        <w:ind w:right="397"/>
        <w:rPr>
          <w:b/>
          <w:szCs w:val="22"/>
        </w:rPr>
      </w:pPr>
      <w:r w:rsidRPr="006F22C7">
        <w:rPr>
          <w:szCs w:val="22"/>
        </w:rPr>
        <w:t>Chris Bowen</w:t>
      </w:r>
    </w:p>
    <w:p w14:paraId="515DEAE2" w14:textId="77777777" w:rsidR="005E317F" w:rsidRPr="006F22C7" w:rsidRDefault="00EF1BF1" w:rsidP="005E317F">
      <w:pPr>
        <w:pStyle w:val="SignCoverPageEnd"/>
        <w:ind w:right="91"/>
        <w:rPr>
          <w:sz w:val="22"/>
        </w:rPr>
      </w:pPr>
      <w:r w:rsidRPr="006F22C7">
        <w:rPr>
          <w:sz w:val="22"/>
        </w:rPr>
        <w:t>Minister for Climate Change and Energy</w:t>
      </w:r>
    </w:p>
    <w:p w14:paraId="1B08BE10" w14:textId="77777777" w:rsidR="00B20990" w:rsidRPr="006F22C7" w:rsidRDefault="00B20990" w:rsidP="00B20990"/>
    <w:p w14:paraId="39703D1C" w14:textId="77777777" w:rsidR="00B20990" w:rsidRPr="006F22C7" w:rsidRDefault="00B20990" w:rsidP="00B20990">
      <w:pPr>
        <w:sectPr w:rsidR="00B20990" w:rsidRPr="006F22C7" w:rsidSect="00B20990">
          <w:headerReference w:type="even" r:id="rId13"/>
          <w:headerReference w:type="default" r:id="rId14"/>
          <w:footerReference w:type="even" r:id="rId15"/>
          <w:footerReference w:type="default" r:id="rId16"/>
          <w:headerReference w:type="first" r:id="rId17"/>
          <w:footerReference w:type="first" r:id="rId18"/>
          <w:type w:val="continuous"/>
          <w:pgSz w:w="11907" w:h="16839"/>
          <w:pgMar w:top="1440" w:right="1797" w:bottom="1440" w:left="1797" w:header="720" w:footer="709" w:gutter="0"/>
          <w:cols w:space="708"/>
          <w:titlePg/>
          <w:docGrid w:linePitch="360"/>
        </w:sectPr>
      </w:pPr>
    </w:p>
    <w:p w14:paraId="21E53816" w14:textId="77777777" w:rsidR="00B20990" w:rsidRPr="006F22C7" w:rsidRDefault="00B20990" w:rsidP="00B20990">
      <w:pPr>
        <w:outlineLvl w:val="0"/>
        <w:rPr>
          <w:sz w:val="36"/>
        </w:rPr>
      </w:pPr>
      <w:r w:rsidRPr="006F22C7">
        <w:rPr>
          <w:sz w:val="36"/>
        </w:rPr>
        <w:lastRenderedPageBreak/>
        <w:t>Contents</w:t>
      </w:r>
    </w:p>
    <w:bookmarkStart w:id="0" w:name="BKCheck15B_2"/>
    <w:bookmarkEnd w:id="0"/>
    <w:p w14:paraId="20A3EF56" w14:textId="693C3D30" w:rsidR="00375737" w:rsidRPr="006F22C7" w:rsidRDefault="00B20990">
      <w:pPr>
        <w:pStyle w:val="TOC5"/>
        <w:rPr>
          <w:rFonts w:asciiTheme="minorHAnsi" w:eastAsiaTheme="minorEastAsia" w:hAnsiTheme="minorHAnsi" w:cstheme="minorBidi"/>
          <w:noProof/>
          <w:color w:val="auto"/>
          <w:kern w:val="0"/>
          <w:sz w:val="22"/>
          <w:szCs w:val="22"/>
        </w:rPr>
      </w:pPr>
      <w:r w:rsidRPr="006F22C7">
        <w:fldChar w:fldCharType="begin"/>
      </w:r>
      <w:r w:rsidRPr="006F22C7">
        <w:instrText xml:space="preserve"> TOC \o "1-9" </w:instrText>
      </w:r>
      <w:r w:rsidRPr="006F22C7">
        <w:fldChar w:fldCharType="separate"/>
      </w:r>
      <w:r w:rsidR="00375737" w:rsidRPr="006F22C7">
        <w:rPr>
          <w:noProof/>
        </w:rPr>
        <w:t>1  Name</w:t>
      </w:r>
      <w:r w:rsidR="00375737" w:rsidRPr="006F22C7">
        <w:rPr>
          <w:noProof/>
        </w:rPr>
        <w:tab/>
      </w:r>
      <w:r w:rsidR="00375737" w:rsidRPr="006F22C7">
        <w:rPr>
          <w:noProof/>
        </w:rPr>
        <w:fldChar w:fldCharType="begin"/>
      </w:r>
      <w:r w:rsidR="00375737" w:rsidRPr="006F22C7">
        <w:rPr>
          <w:noProof/>
        </w:rPr>
        <w:instrText xml:space="preserve"> PAGEREF _Toc128148160 \h </w:instrText>
      </w:r>
      <w:r w:rsidR="00375737" w:rsidRPr="006F22C7">
        <w:rPr>
          <w:noProof/>
        </w:rPr>
      </w:r>
      <w:r w:rsidR="00375737" w:rsidRPr="006F22C7">
        <w:rPr>
          <w:noProof/>
        </w:rPr>
        <w:fldChar w:fldCharType="separate"/>
      </w:r>
      <w:r w:rsidR="004441B8" w:rsidRPr="006F22C7">
        <w:rPr>
          <w:noProof/>
        </w:rPr>
        <w:t>1</w:t>
      </w:r>
      <w:r w:rsidR="00375737" w:rsidRPr="006F22C7">
        <w:rPr>
          <w:noProof/>
        </w:rPr>
        <w:fldChar w:fldCharType="end"/>
      </w:r>
    </w:p>
    <w:p w14:paraId="4C2174A8" w14:textId="0AD4513F" w:rsidR="00375737" w:rsidRPr="006F22C7" w:rsidRDefault="00375737">
      <w:pPr>
        <w:pStyle w:val="TOC5"/>
        <w:rPr>
          <w:rFonts w:asciiTheme="minorHAnsi" w:eastAsiaTheme="minorEastAsia" w:hAnsiTheme="minorHAnsi" w:cstheme="minorBidi"/>
          <w:noProof/>
          <w:color w:val="auto"/>
          <w:kern w:val="0"/>
          <w:sz w:val="22"/>
          <w:szCs w:val="22"/>
        </w:rPr>
      </w:pPr>
      <w:r w:rsidRPr="006F22C7">
        <w:rPr>
          <w:noProof/>
        </w:rPr>
        <w:t>2  Commencement</w:t>
      </w:r>
      <w:r w:rsidRPr="006F22C7">
        <w:rPr>
          <w:noProof/>
        </w:rPr>
        <w:tab/>
      </w:r>
      <w:r w:rsidRPr="006F22C7">
        <w:rPr>
          <w:noProof/>
        </w:rPr>
        <w:fldChar w:fldCharType="begin"/>
      </w:r>
      <w:r w:rsidRPr="006F22C7">
        <w:rPr>
          <w:noProof/>
        </w:rPr>
        <w:instrText xml:space="preserve"> PAGEREF _Toc128148161 \h </w:instrText>
      </w:r>
      <w:r w:rsidRPr="006F22C7">
        <w:rPr>
          <w:noProof/>
        </w:rPr>
      </w:r>
      <w:r w:rsidRPr="006F22C7">
        <w:rPr>
          <w:noProof/>
        </w:rPr>
        <w:fldChar w:fldCharType="separate"/>
      </w:r>
      <w:r w:rsidR="004441B8" w:rsidRPr="006F22C7">
        <w:rPr>
          <w:noProof/>
        </w:rPr>
        <w:t>1</w:t>
      </w:r>
      <w:r w:rsidRPr="006F22C7">
        <w:rPr>
          <w:noProof/>
        </w:rPr>
        <w:fldChar w:fldCharType="end"/>
      </w:r>
    </w:p>
    <w:p w14:paraId="3A8536A2" w14:textId="6E54280B" w:rsidR="00375737" w:rsidRPr="006F22C7" w:rsidRDefault="00375737">
      <w:pPr>
        <w:pStyle w:val="TOC5"/>
        <w:rPr>
          <w:rFonts w:asciiTheme="minorHAnsi" w:eastAsiaTheme="minorEastAsia" w:hAnsiTheme="minorHAnsi" w:cstheme="minorBidi"/>
          <w:noProof/>
          <w:color w:val="auto"/>
          <w:kern w:val="0"/>
          <w:sz w:val="22"/>
          <w:szCs w:val="22"/>
        </w:rPr>
      </w:pPr>
      <w:r w:rsidRPr="006F22C7">
        <w:rPr>
          <w:noProof/>
        </w:rPr>
        <w:t>3  Authority</w:t>
      </w:r>
      <w:r w:rsidRPr="006F22C7">
        <w:rPr>
          <w:noProof/>
        </w:rPr>
        <w:tab/>
      </w:r>
      <w:r w:rsidRPr="006F22C7">
        <w:rPr>
          <w:noProof/>
        </w:rPr>
        <w:fldChar w:fldCharType="begin"/>
      </w:r>
      <w:r w:rsidRPr="006F22C7">
        <w:rPr>
          <w:noProof/>
        </w:rPr>
        <w:instrText xml:space="preserve"> PAGEREF _Toc128148162 \h </w:instrText>
      </w:r>
      <w:r w:rsidRPr="006F22C7">
        <w:rPr>
          <w:noProof/>
        </w:rPr>
      </w:r>
      <w:r w:rsidRPr="006F22C7">
        <w:rPr>
          <w:noProof/>
        </w:rPr>
        <w:fldChar w:fldCharType="separate"/>
      </w:r>
      <w:r w:rsidR="004441B8" w:rsidRPr="006F22C7">
        <w:rPr>
          <w:noProof/>
        </w:rPr>
        <w:t>1</w:t>
      </w:r>
      <w:r w:rsidRPr="006F22C7">
        <w:rPr>
          <w:noProof/>
        </w:rPr>
        <w:fldChar w:fldCharType="end"/>
      </w:r>
    </w:p>
    <w:p w14:paraId="238DCA62" w14:textId="3621C6CA" w:rsidR="00375737" w:rsidRPr="006F22C7" w:rsidRDefault="00375737">
      <w:pPr>
        <w:pStyle w:val="TOC5"/>
        <w:rPr>
          <w:rFonts w:asciiTheme="minorHAnsi" w:eastAsiaTheme="minorEastAsia" w:hAnsiTheme="minorHAnsi" w:cstheme="minorBidi"/>
          <w:noProof/>
          <w:color w:val="auto"/>
          <w:kern w:val="0"/>
          <w:sz w:val="22"/>
          <w:szCs w:val="22"/>
        </w:rPr>
      </w:pPr>
      <w:r w:rsidRPr="006F22C7">
        <w:rPr>
          <w:noProof/>
        </w:rPr>
        <w:t>4  Schedules</w:t>
      </w:r>
      <w:r w:rsidRPr="006F22C7">
        <w:rPr>
          <w:noProof/>
        </w:rPr>
        <w:tab/>
      </w:r>
      <w:r w:rsidRPr="006F22C7">
        <w:rPr>
          <w:noProof/>
        </w:rPr>
        <w:fldChar w:fldCharType="begin"/>
      </w:r>
      <w:r w:rsidRPr="006F22C7">
        <w:rPr>
          <w:noProof/>
        </w:rPr>
        <w:instrText xml:space="preserve"> PAGEREF _Toc128148163 \h </w:instrText>
      </w:r>
      <w:r w:rsidRPr="006F22C7">
        <w:rPr>
          <w:noProof/>
        </w:rPr>
      </w:r>
      <w:r w:rsidRPr="006F22C7">
        <w:rPr>
          <w:noProof/>
        </w:rPr>
        <w:fldChar w:fldCharType="separate"/>
      </w:r>
      <w:r w:rsidR="004441B8" w:rsidRPr="006F22C7">
        <w:rPr>
          <w:noProof/>
        </w:rPr>
        <w:t>1</w:t>
      </w:r>
      <w:r w:rsidRPr="006F22C7">
        <w:rPr>
          <w:noProof/>
        </w:rPr>
        <w:fldChar w:fldCharType="end"/>
      </w:r>
    </w:p>
    <w:p w14:paraId="1199C9CD" w14:textId="0882471A" w:rsidR="00375737" w:rsidRPr="006F22C7" w:rsidRDefault="00375737">
      <w:pPr>
        <w:pStyle w:val="TOC6"/>
        <w:rPr>
          <w:rFonts w:asciiTheme="minorHAnsi" w:eastAsiaTheme="minorEastAsia" w:hAnsiTheme="minorHAnsi" w:cstheme="minorBidi"/>
          <w:b w:val="0"/>
          <w:noProof/>
          <w:color w:val="auto"/>
          <w:kern w:val="0"/>
          <w:sz w:val="22"/>
          <w:szCs w:val="22"/>
        </w:rPr>
      </w:pPr>
      <w:r w:rsidRPr="006F22C7">
        <w:rPr>
          <w:noProof/>
        </w:rPr>
        <w:t>Schedule 1—Amendments</w:t>
      </w:r>
      <w:r w:rsidRPr="006F22C7">
        <w:rPr>
          <w:noProof/>
        </w:rPr>
        <w:tab/>
      </w:r>
      <w:r w:rsidRPr="006F22C7">
        <w:rPr>
          <w:noProof/>
        </w:rPr>
        <w:fldChar w:fldCharType="begin"/>
      </w:r>
      <w:r w:rsidRPr="006F22C7">
        <w:rPr>
          <w:noProof/>
        </w:rPr>
        <w:instrText xml:space="preserve"> PAGEREF _Toc128148164 \h </w:instrText>
      </w:r>
      <w:r w:rsidRPr="006F22C7">
        <w:rPr>
          <w:noProof/>
        </w:rPr>
      </w:r>
      <w:r w:rsidRPr="006F22C7">
        <w:rPr>
          <w:noProof/>
        </w:rPr>
        <w:fldChar w:fldCharType="separate"/>
      </w:r>
      <w:r w:rsidR="004441B8" w:rsidRPr="006F22C7">
        <w:rPr>
          <w:noProof/>
        </w:rPr>
        <w:t>2</w:t>
      </w:r>
      <w:r w:rsidRPr="006F22C7">
        <w:rPr>
          <w:noProof/>
        </w:rPr>
        <w:fldChar w:fldCharType="end"/>
      </w:r>
    </w:p>
    <w:p w14:paraId="6E348FC6" w14:textId="06F967CD" w:rsidR="00375737" w:rsidRPr="006F22C7" w:rsidRDefault="00375737" w:rsidP="00A9639A">
      <w:pPr>
        <w:pStyle w:val="TOC1"/>
        <w:rPr>
          <w:rFonts w:asciiTheme="minorHAnsi" w:eastAsiaTheme="minorEastAsia" w:hAnsiTheme="minorHAnsi" w:cstheme="minorBidi"/>
          <w:noProof/>
          <w:color w:val="auto"/>
          <w:kern w:val="0"/>
          <w:sz w:val="22"/>
          <w:szCs w:val="22"/>
        </w:rPr>
      </w:pPr>
    </w:p>
    <w:p w14:paraId="408793C4" w14:textId="0BAA55A2" w:rsidR="00B20990" w:rsidRPr="006F22C7" w:rsidRDefault="00B20990" w:rsidP="005E317F">
      <w:r w:rsidRPr="006F22C7">
        <w:rPr>
          <w:sz w:val="20"/>
        </w:rPr>
        <w:fldChar w:fldCharType="end"/>
      </w:r>
    </w:p>
    <w:p w14:paraId="2C3C8D3D" w14:textId="77777777" w:rsidR="00B20990" w:rsidRPr="006F22C7" w:rsidRDefault="00B20990" w:rsidP="00B20990"/>
    <w:p w14:paraId="2A031821" w14:textId="77777777" w:rsidR="00B20990" w:rsidRPr="006F22C7" w:rsidRDefault="00B20990" w:rsidP="00B20990">
      <w:pPr>
        <w:sectPr w:rsidR="00B20990" w:rsidRPr="006F22C7" w:rsidSect="00010D0A">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53C181F4" w14:textId="77777777" w:rsidR="005E317F" w:rsidRPr="006F22C7" w:rsidRDefault="005E317F" w:rsidP="005E317F">
      <w:pPr>
        <w:pStyle w:val="ActHead5"/>
      </w:pPr>
      <w:bookmarkStart w:id="1" w:name="_Toc128148160"/>
      <w:r w:rsidRPr="006F22C7">
        <w:rPr>
          <w:rStyle w:val="CharSectno"/>
        </w:rPr>
        <w:lastRenderedPageBreak/>
        <w:t>1</w:t>
      </w:r>
      <w:r w:rsidRPr="006F22C7">
        <w:t xml:space="preserve">  Name</w:t>
      </w:r>
      <w:bookmarkEnd w:id="1"/>
    </w:p>
    <w:p w14:paraId="41A350EC" w14:textId="5F5F491C" w:rsidR="005E317F" w:rsidRPr="006F22C7" w:rsidRDefault="005E317F" w:rsidP="005E317F">
      <w:pPr>
        <w:pStyle w:val="subsection"/>
      </w:pPr>
      <w:r w:rsidRPr="006F22C7">
        <w:tab/>
      </w:r>
      <w:r w:rsidRPr="006F22C7">
        <w:tab/>
        <w:t xml:space="preserve">This instrument is the </w:t>
      </w:r>
      <w:bookmarkStart w:id="2" w:name="BKCheck15B_3"/>
      <w:bookmarkEnd w:id="2"/>
      <w:r w:rsidR="00EA6356" w:rsidRPr="006F22C7">
        <w:rPr>
          <w:i/>
          <w:noProof/>
        </w:rPr>
        <w:t>National Greenhouse and Energy Reporting (Safeguard Mechanism) Amendment (Production Variables Update) Rules 2023</w:t>
      </w:r>
      <w:r w:rsidR="00EA6356" w:rsidRPr="006F22C7">
        <w:rPr>
          <w:noProof/>
        </w:rPr>
        <w:t>.</w:t>
      </w:r>
    </w:p>
    <w:p w14:paraId="31643B10" w14:textId="77777777" w:rsidR="00EF1BF1" w:rsidRPr="006F22C7" w:rsidRDefault="00EF1BF1" w:rsidP="00EF1BF1">
      <w:pPr>
        <w:pStyle w:val="ActHead5"/>
      </w:pPr>
      <w:bookmarkStart w:id="3" w:name="_Toc44587588"/>
      <w:bookmarkStart w:id="4" w:name="_Toc42090450"/>
      <w:bookmarkStart w:id="5" w:name="_Toc524425376"/>
      <w:bookmarkStart w:id="6" w:name="_Toc128148161"/>
      <w:r w:rsidRPr="006F22C7">
        <w:rPr>
          <w:rStyle w:val="CharSectno"/>
        </w:rPr>
        <w:t>2</w:t>
      </w:r>
      <w:r w:rsidRPr="006F22C7">
        <w:t xml:space="preserve">  Commencement</w:t>
      </w:r>
      <w:bookmarkEnd w:id="3"/>
      <w:bookmarkEnd w:id="4"/>
      <w:bookmarkEnd w:id="5"/>
      <w:bookmarkEnd w:id="6"/>
    </w:p>
    <w:p w14:paraId="6D3A99AB" w14:textId="77777777" w:rsidR="00EF1BF1" w:rsidRPr="006F22C7" w:rsidRDefault="00EF1BF1" w:rsidP="00EF1BF1">
      <w:pPr>
        <w:pStyle w:val="subsection"/>
      </w:pPr>
      <w:r w:rsidRPr="006F22C7">
        <w:tab/>
        <w:t>(1)</w:t>
      </w:r>
      <w:r w:rsidRPr="006F22C7">
        <w:tab/>
        <w:t>Each provision of this instrument specified in column 1 of the table commences, or is taken to have commenced, in accordance with column 2 of the table. Any other statement in column 2 has effect according to its terms.</w:t>
      </w:r>
    </w:p>
    <w:p w14:paraId="7C26328C" w14:textId="77777777" w:rsidR="00EF1BF1" w:rsidRPr="006F22C7" w:rsidRDefault="00EF1BF1" w:rsidP="00EF1BF1">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2693"/>
      </w:tblGrid>
      <w:tr w:rsidR="00EF1BF1" w:rsidRPr="006F22C7" w14:paraId="7CF823E6" w14:textId="77777777" w:rsidTr="00EF1BF1">
        <w:trPr>
          <w:tblHeader/>
        </w:trPr>
        <w:tc>
          <w:tcPr>
            <w:tcW w:w="8222" w:type="dxa"/>
            <w:gridSpan w:val="3"/>
            <w:tcBorders>
              <w:top w:val="single" w:sz="12" w:space="0" w:color="auto"/>
              <w:left w:val="nil"/>
              <w:bottom w:val="single" w:sz="2" w:space="0" w:color="auto"/>
              <w:right w:val="nil"/>
            </w:tcBorders>
            <w:hideMark/>
          </w:tcPr>
          <w:p w14:paraId="606E27C2" w14:textId="77777777" w:rsidR="00EF1BF1" w:rsidRPr="006F22C7" w:rsidRDefault="00EF1BF1">
            <w:pPr>
              <w:pStyle w:val="TableHeading"/>
            </w:pPr>
            <w:r w:rsidRPr="006F22C7">
              <w:t>Commencement information</w:t>
            </w:r>
          </w:p>
        </w:tc>
      </w:tr>
      <w:tr w:rsidR="00EF1BF1" w:rsidRPr="006F22C7" w14:paraId="58FB18BF" w14:textId="77777777" w:rsidTr="00EF1BF1">
        <w:trPr>
          <w:tblHeader/>
        </w:trPr>
        <w:tc>
          <w:tcPr>
            <w:tcW w:w="1701" w:type="dxa"/>
            <w:tcBorders>
              <w:top w:val="single" w:sz="2" w:space="0" w:color="auto"/>
              <w:left w:val="nil"/>
              <w:bottom w:val="single" w:sz="2" w:space="0" w:color="auto"/>
              <w:right w:val="nil"/>
            </w:tcBorders>
            <w:hideMark/>
          </w:tcPr>
          <w:p w14:paraId="56863A5F" w14:textId="77777777" w:rsidR="00EF1BF1" w:rsidRPr="006F22C7" w:rsidRDefault="00EF1BF1">
            <w:pPr>
              <w:pStyle w:val="TableHeading"/>
            </w:pPr>
            <w:r w:rsidRPr="006F22C7">
              <w:t>Column 1</w:t>
            </w:r>
          </w:p>
        </w:tc>
        <w:tc>
          <w:tcPr>
            <w:tcW w:w="3828" w:type="dxa"/>
            <w:tcBorders>
              <w:top w:val="single" w:sz="2" w:space="0" w:color="auto"/>
              <w:left w:val="nil"/>
              <w:bottom w:val="single" w:sz="2" w:space="0" w:color="auto"/>
              <w:right w:val="nil"/>
            </w:tcBorders>
            <w:hideMark/>
          </w:tcPr>
          <w:p w14:paraId="767A2640" w14:textId="77777777" w:rsidR="00EF1BF1" w:rsidRPr="006F22C7" w:rsidRDefault="00EF1BF1">
            <w:pPr>
              <w:pStyle w:val="TableHeading"/>
            </w:pPr>
            <w:r w:rsidRPr="006F22C7">
              <w:t>Column 2</w:t>
            </w:r>
          </w:p>
        </w:tc>
        <w:tc>
          <w:tcPr>
            <w:tcW w:w="2693" w:type="dxa"/>
            <w:tcBorders>
              <w:top w:val="single" w:sz="2" w:space="0" w:color="auto"/>
              <w:left w:val="nil"/>
              <w:bottom w:val="single" w:sz="2" w:space="0" w:color="auto"/>
              <w:right w:val="nil"/>
            </w:tcBorders>
            <w:hideMark/>
          </w:tcPr>
          <w:p w14:paraId="471A59FD" w14:textId="77777777" w:rsidR="00EF1BF1" w:rsidRPr="006F22C7" w:rsidRDefault="00EF1BF1">
            <w:pPr>
              <w:pStyle w:val="TableHeading"/>
            </w:pPr>
            <w:r w:rsidRPr="006F22C7">
              <w:t>Column 3</w:t>
            </w:r>
          </w:p>
        </w:tc>
      </w:tr>
      <w:tr w:rsidR="00EF1BF1" w:rsidRPr="006F22C7" w14:paraId="4448C373" w14:textId="77777777" w:rsidTr="00EF1BF1">
        <w:trPr>
          <w:tblHeader/>
        </w:trPr>
        <w:tc>
          <w:tcPr>
            <w:tcW w:w="1701" w:type="dxa"/>
            <w:tcBorders>
              <w:top w:val="single" w:sz="2" w:space="0" w:color="auto"/>
              <w:left w:val="nil"/>
              <w:bottom w:val="single" w:sz="12" w:space="0" w:color="auto"/>
              <w:right w:val="nil"/>
            </w:tcBorders>
            <w:hideMark/>
          </w:tcPr>
          <w:p w14:paraId="33F14F6C" w14:textId="77777777" w:rsidR="00EF1BF1" w:rsidRPr="006F22C7" w:rsidRDefault="00EF1BF1">
            <w:pPr>
              <w:pStyle w:val="TableHeading"/>
            </w:pPr>
            <w:r w:rsidRPr="006F22C7">
              <w:t>Provisions</w:t>
            </w:r>
          </w:p>
        </w:tc>
        <w:tc>
          <w:tcPr>
            <w:tcW w:w="3828" w:type="dxa"/>
            <w:tcBorders>
              <w:top w:val="single" w:sz="2" w:space="0" w:color="auto"/>
              <w:left w:val="nil"/>
              <w:bottom w:val="single" w:sz="12" w:space="0" w:color="auto"/>
              <w:right w:val="nil"/>
            </w:tcBorders>
            <w:hideMark/>
          </w:tcPr>
          <w:p w14:paraId="4B80BBA0" w14:textId="77777777" w:rsidR="00EF1BF1" w:rsidRPr="006F22C7" w:rsidRDefault="00EF1BF1">
            <w:pPr>
              <w:pStyle w:val="TableHeading"/>
            </w:pPr>
            <w:r w:rsidRPr="006F22C7">
              <w:t>Commencement</w:t>
            </w:r>
          </w:p>
        </w:tc>
        <w:tc>
          <w:tcPr>
            <w:tcW w:w="2693" w:type="dxa"/>
            <w:tcBorders>
              <w:top w:val="single" w:sz="2" w:space="0" w:color="auto"/>
              <w:left w:val="nil"/>
              <w:bottom w:val="single" w:sz="12" w:space="0" w:color="auto"/>
              <w:right w:val="nil"/>
            </w:tcBorders>
            <w:hideMark/>
          </w:tcPr>
          <w:p w14:paraId="24AAB75A" w14:textId="77777777" w:rsidR="00EF1BF1" w:rsidRPr="006F22C7" w:rsidRDefault="00EF1BF1">
            <w:pPr>
              <w:pStyle w:val="TableHeading"/>
            </w:pPr>
            <w:r w:rsidRPr="006F22C7">
              <w:t>Date/Details</w:t>
            </w:r>
          </w:p>
        </w:tc>
      </w:tr>
      <w:tr w:rsidR="00EF1BF1" w:rsidRPr="006F22C7" w14:paraId="1B97552D" w14:textId="77777777" w:rsidTr="00EF1BF1">
        <w:tc>
          <w:tcPr>
            <w:tcW w:w="1701" w:type="dxa"/>
            <w:tcBorders>
              <w:top w:val="single" w:sz="12" w:space="0" w:color="auto"/>
              <w:left w:val="nil"/>
              <w:bottom w:val="single" w:sz="12" w:space="0" w:color="auto"/>
              <w:right w:val="nil"/>
            </w:tcBorders>
            <w:hideMark/>
          </w:tcPr>
          <w:p w14:paraId="367EDEC1" w14:textId="77777777" w:rsidR="00EF1BF1" w:rsidRPr="006F22C7" w:rsidRDefault="00EF1BF1">
            <w:pPr>
              <w:pStyle w:val="Tabletext"/>
            </w:pPr>
            <w:r w:rsidRPr="006F22C7">
              <w:t>1.  The whole of this instrument</w:t>
            </w:r>
          </w:p>
        </w:tc>
        <w:tc>
          <w:tcPr>
            <w:tcW w:w="3828" w:type="dxa"/>
            <w:tcBorders>
              <w:top w:val="single" w:sz="12" w:space="0" w:color="auto"/>
              <w:left w:val="nil"/>
              <w:bottom w:val="single" w:sz="12" w:space="0" w:color="auto"/>
              <w:right w:val="nil"/>
            </w:tcBorders>
            <w:hideMark/>
          </w:tcPr>
          <w:p w14:paraId="3C3472FF" w14:textId="4D6B06C9" w:rsidR="00EF1BF1" w:rsidRPr="006F22C7" w:rsidRDefault="00164045">
            <w:pPr>
              <w:pStyle w:val="Tabletext"/>
            </w:pPr>
            <w:r w:rsidRPr="006F22C7">
              <w:t xml:space="preserve">The </w:t>
            </w:r>
            <w:r w:rsidR="008C3876" w:rsidRPr="006F22C7">
              <w:t>day</w:t>
            </w:r>
            <w:r w:rsidRPr="006F22C7">
              <w:t xml:space="preserve"> after this instrument </w:t>
            </w:r>
            <w:r w:rsidR="00BC1845" w:rsidRPr="006F22C7">
              <w:t xml:space="preserve">is </w:t>
            </w:r>
            <w:r w:rsidRPr="006F22C7">
              <w:t xml:space="preserve">registered. </w:t>
            </w:r>
          </w:p>
        </w:tc>
        <w:tc>
          <w:tcPr>
            <w:tcW w:w="2693" w:type="dxa"/>
            <w:tcBorders>
              <w:top w:val="single" w:sz="12" w:space="0" w:color="auto"/>
              <w:left w:val="nil"/>
              <w:bottom w:val="single" w:sz="12" w:space="0" w:color="auto"/>
              <w:right w:val="nil"/>
            </w:tcBorders>
            <w:hideMark/>
          </w:tcPr>
          <w:p w14:paraId="432C7528" w14:textId="77777777" w:rsidR="00EF1BF1" w:rsidRPr="006F22C7" w:rsidRDefault="00EF1BF1">
            <w:pPr>
              <w:pStyle w:val="Tabletext"/>
            </w:pPr>
          </w:p>
        </w:tc>
      </w:tr>
    </w:tbl>
    <w:p w14:paraId="17AB6A6E" w14:textId="77777777" w:rsidR="00EF1BF1" w:rsidRPr="006F22C7" w:rsidRDefault="00EF1BF1" w:rsidP="00EF1BF1">
      <w:pPr>
        <w:pStyle w:val="notetext"/>
      </w:pPr>
      <w:r w:rsidRPr="006F22C7">
        <w:rPr>
          <w:snapToGrid w:val="0"/>
          <w:lang w:eastAsia="en-US"/>
        </w:rPr>
        <w:t>Note:</w:t>
      </w:r>
      <w:r w:rsidRPr="006F22C7">
        <w:rPr>
          <w:snapToGrid w:val="0"/>
          <w:lang w:eastAsia="en-US"/>
        </w:rPr>
        <w:tab/>
        <w:t>This table relates only to the provisions of this instrument as originally made. It will not be amended to deal with any later amendments of this instrument.</w:t>
      </w:r>
    </w:p>
    <w:p w14:paraId="261EB197" w14:textId="526772C8" w:rsidR="00EF1BF1" w:rsidRPr="006F22C7" w:rsidRDefault="00EF1BF1" w:rsidP="00EF1BF1">
      <w:pPr>
        <w:pStyle w:val="subsection"/>
      </w:pPr>
      <w:r w:rsidRPr="006F22C7">
        <w:tab/>
        <w:t>(2)</w:t>
      </w:r>
      <w:r w:rsidRPr="006F22C7">
        <w:tab/>
        <w:t>Any information in column 3 of the table is not part of this instrument. Information may be inserted in this column, or information in it may be edited, in any published version of this instrument.</w:t>
      </w:r>
    </w:p>
    <w:p w14:paraId="028FA71B" w14:textId="77777777" w:rsidR="005E317F" w:rsidRPr="006F22C7" w:rsidRDefault="005E317F" w:rsidP="005E317F">
      <w:pPr>
        <w:pStyle w:val="ActHead5"/>
      </w:pPr>
      <w:bookmarkStart w:id="7" w:name="_Toc128148162"/>
      <w:r w:rsidRPr="006F22C7">
        <w:rPr>
          <w:rStyle w:val="CharSectno"/>
        </w:rPr>
        <w:t>3</w:t>
      </w:r>
      <w:r w:rsidRPr="006F22C7">
        <w:t xml:space="preserve">  Authority</w:t>
      </w:r>
      <w:bookmarkEnd w:id="7"/>
    </w:p>
    <w:p w14:paraId="5C0A6197" w14:textId="40307EB9" w:rsidR="005E317F" w:rsidRPr="006F22C7" w:rsidRDefault="005E317F" w:rsidP="00EF1BF1">
      <w:pPr>
        <w:pStyle w:val="subsection"/>
        <w:rPr>
          <w:i/>
        </w:rPr>
      </w:pPr>
      <w:r w:rsidRPr="006F22C7">
        <w:tab/>
      </w:r>
      <w:r w:rsidRPr="006F22C7">
        <w:tab/>
        <w:t xml:space="preserve">This instrument is made </w:t>
      </w:r>
      <w:r w:rsidR="00EF1BF1" w:rsidRPr="006F22C7">
        <w:t xml:space="preserve">under </w:t>
      </w:r>
      <w:r w:rsidR="00EA6356" w:rsidRPr="006F22C7">
        <w:t xml:space="preserve">section 22XS </w:t>
      </w:r>
      <w:r w:rsidR="00EF1BF1" w:rsidRPr="006F22C7">
        <w:t xml:space="preserve">of the </w:t>
      </w:r>
      <w:r w:rsidR="00EF1BF1" w:rsidRPr="006F22C7">
        <w:rPr>
          <w:i/>
        </w:rPr>
        <w:t>National Greenhouse and Energy Reporting Act 2007</w:t>
      </w:r>
      <w:r w:rsidRPr="006F22C7">
        <w:t>.</w:t>
      </w:r>
    </w:p>
    <w:p w14:paraId="154ED333" w14:textId="77777777" w:rsidR="005E317F" w:rsidRPr="006F22C7" w:rsidRDefault="005E317F" w:rsidP="005E317F">
      <w:pPr>
        <w:pStyle w:val="ActHead5"/>
      </w:pPr>
      <w:bookmarkStart w:id="8" w:name="_Toc128148163"/>
      <w:r w:rsidRPr="006F22C7">
        <w:t>4  Schedules</w:t>
      </w:r>
      <w:bookmarkEnd w:id="8"/>
    </w:p>
    <w:p w14:paraId="0C0900E1" w14:textId="77777777" w:rsidR="005E317F" w:rsidRPr="006F22C7" w:rsidRDefault="005E317F" w:rsidP="005E317F">
      <w:pPr>
        <w:pStyle w:val="subsection"/>
      </w:pPr>
      <w:r w:rsidRPr="006F22C7">
        <w:tab/>
      </w:r>
      <w:r w:rsidRPr="006F22C7">
        <w:tab/>
        <w:t>Each instrument that is specified in a Schedule to this instrument is amended or repealed as set out in the applicable items in the Schedule concerned, and any other item in a Schedule to this instrument has effect according to its terms.</w:t>
      </w:r>
    </w:p>
    <w:p w14:paraId="507377CD" w14:textId="32ACE31E" w:rsidR="005E317F" w:rsidRPr="006F22C7" w:rsidRDefault="005E317F" w:rsidP="005E317F">
      <w:pPr>
        <w:pStyle w:val="ActHead6"/>
        <w:pageBreakBefore/>
      </w:pPr>
      <w:bookmarkStart w:id="9" w:name="_Toc128148164"/>
      <w:r w:rsidRPr="006F22C7">
        <w:rPr>
          <w:rStyle w:val="CharAmSchNo"/>
        </w:rPr>
        <w:lastRenderedPageBreak/>
        <w:t>Schedule 1</w:t>
      </w:r>
      <w:r w:rsidRPr="006F22C7">
        <w:t>—</w:t>
      </w:r>
      <w:r w:rsidRPr="006F22C7">
        <w:rPr>
          <w:rStyle w:val="CharAmSchText"/>
        </w:rPr>
        <w:t>Amendments</w:t>
      </w:r>
      <w:bookmarkEnd w:id="9"/>
    </w:p>
    <w:p w14:paraId="78C7D8EC" w14:textId="6BEB367E" w:rsidR="006A60C8" w:rsidRPr="006F22C7" w:rsidRDefault="006A60C8" w:rsidP="005E317F">
      <w:pPr>
        <w:pStyle w:val="ItemHead"/>
        <w:rPr>
          <w:rFonts w:ascii="Times New Roman" w:hAnsi="Times New Roman"/>
          <w:i/>
          <w:sz w:val="28"/>
        </w:rPr>
      </w:pPr>
      <w:r w:rsidRPr="006F22C7">
        <w:rPr>
          <w:rFonts w:ascii="Times New Roman" w:hAnsi="Times New Roman"/>
          <w:i/>
          <w:sz w:val="28"/>
        </w:rPr>
        <w:t>National Greenhouse and Energy Reporting (</w:t>
      </w:r>
      <w:r w:rsidR="00EA6356" w:rsidRPr="006F22C7">
        <w:rPr>
          <w:rFonts w:ascii="Times New Roman" w:hAnsi="Times New Roman"/>
          <w:i/>
          <w:sz w:val="28"/>
        </w:rPr>
        <w:t>Safeguard Mechanism</w:t>
      </w:r>
      <w:r w:rsidRPr="006F22C7">
        <w:rPr>
          <w:rFonts w:ascii="Times New Roman" w:hAnsi="Times New Roman"/>
          <w:i/>
          <w:sz w:val="28"/>
        </w:rPr>
        <w:t xml:space="preserve">) </w:t>
      </w:r>
      <w:r w:rsidR="009E2F8F" w:rsidRPr="006F22C7">
        <w:rPr>
          <w:rFonts w:ascii="Times New Roman" w:hAnsi="Times New Roman"/>
          <w:i/>
          <w:sz w:val="28"/>
        </w:rPr>
        <w:t>Rule 2015</w:t>
      </w:r>
    </w:p>
    <w:p w14:paraId="3591D8B8" w14:textId="7ADB64BB" w:rsidR="002551A1" w:rsidRPr="006F22C7" w:rsidRDefault="002551A1" w:rsidP="002551A1">
      <w:pPr>
        <w:pStyle w:val="h5SchItem"/>
      </w:pPr>
      <w:r w:rsidRPr="006F22C7">
        <w:t>1  Section 4</w:t>
      </w:r>
      <w:r w:rsidR="005C3BA3" w:rsidRPr="006F22C7">
        <w:t xml:space="preserve"> (definition of </w:t>
      </w:r>
      <w:r w:rsidR="005C3BA3" w:rsidRPr="006F22C7">
        <w:rPr>
          <w:i/>
        </w:rPr>
        <w:t xml:space="preserve">Safeguard Mechanism </w:t>
      </w:r>
      <w:r w:rsidR="005F544C" w:rsidRPr="006F22C7">
        <w:rPr>
          <w:i/>
        </w:rPr>
        <w:t>d</w:t>
      </w:r>
      <w:r w:rsidR="005C3BA3" w:rsidRPr="006F22C7">
        <w:rPr>
          <w:i/>
        </w:rPr>
        <w:t>ocument</w:t>
      </w:r>
      <w:r w:rsidR="005C3BA3" w:rsidRPr="006F22C7">
        <w:t>)</w:t>
      </w:r>
    </w:p>
    <w:p w14:paraId="6F8CAA30" w14:textId="0E75BD3A" w:rsidR="005C3BA3" w:rsidRPr="006F22C7" w:rsidRDefault="005C3BA3" w:rsidP="005C3BA3">
      <w:pPr>
        <w:pStyle w:val="Item"/>
      </w:pPr>
      <w:r w:rsidRPr="006F22C7">
        <w:t>Repeal the definition, substitute:</w:t>
      </w:r>
    </w:p>
    <w:p w14:paraId="2F835F17" w14:textId="04327E31" w:rsidR="002551A1" w:rsidRPr="006F22C7" w:rsidRDefault="002551A1" w:rsidP="002551A1">
      <w:pPr>
        <w:shd w:val="clear" w:color="auto" w:fill="FFFFFF"/>
        <w:spacing w:before="180" w:line="240" w:lineRule="auto"/>
        <w:ind w:left="1134"/>
        <w:rPr>
          <w:rFonts w:eastAsia="Times New Roman"/>
          <w:szCs w:val="22"/>
          <w:lang w:eastAsia="en-AU"/>
        </w:rPr>
      </w:pPr>
      <w:r w:rsidRPr="006F22C7">
        <w:rPr>
          <w:rFonts w:eastAsia="Times New Roman"/>
          <w:b/>
          <w:bCs/>
          <w:i/>
          <w:iCs/>
          <w:szCs w:val="22"/>
          <w:lang w:eastAsia="en-AU"/>
        </w:rPr>
        <w:t>Safeguard Mechanism document </w:t>
      </w:r>
      <w:r w:rsidRPr="006F22C7">
        <w:rPr>
          <w:rFonts w:eastAsia="Times New Roman"/>
          <w:szCs w:val="22"/>
          <w:lang w:eastAsia="en-AU"/>
        </w:rPr>
        <w:t xml:space="preserve">means the document </w:t>
      </w:r>
      <w:r w:rsidR="004A6F22" w:rsidRPr="006F22C7">
        <w:rPr>
          <w:rFonts w:eastAsia="Times New Roman"/>
          <w:szCs w:val="22"/>
          <w:lang w:eastAsia="en-AU"/>
        </w:rPr>
        <w:t>of that name</w:t>
      </w:r>
      <w:r w:rsidRPr="006F22C7">
        <w:rPr>
          <w:rFonts w:eastAsia="Times New Roman"/>
          <w:szCs w:val="22"/>
          <w:lang w:eastAsia="en-AU"/>
        </w:rPr>
        <w:t xml:space="preserve"> published </w:t>
      </w:r>
      <w:r w:rsidR="005C3BA3" w:rsidRPr="006F22C7">
        <w:rPr>
          <w:rFonts w:eastAsia="Times New Roman"/>
          <w:szCs w:val="22"/>
          <w:lang w:eastAsia="en-AU"/>
        </w:rPr>
        <w:t xml:space="preserve">on </w:t>
      </w:r>
      <w:r w:rsidRPr="006F22C7">
        <w:rPr>
          <w:rFonts w:eastAsia="Times New Roman"/>
          <w:szCs w:val="22"/>
          <w:lang w:eastAsia="en-AU"/>
        </w:rPr>
        <w:t>the Department</w:t>
      </w:r>
      <w:r w:rsidR="005C3BA3" w:rsidRPr="006F22C7">
        <w:rPr>
          <w:rFonts w:eastAsia="Times New Roman"/>
          <w:szCs w:val="22"/>
          <w:lang w:eastAsia="en-AU"/>
        </w:rPr>
        <w:t xml:space="preserve">’s website, </w:t>
      </w:r>
      <w:r w:rsidRPr="006F22C7">
        <w:rPr>
          <w:rFonts w:eastAsia="Times New Roman"/>
          <w:szCs w:val="22"/>
          <w:lang w:eastAsia="en-AU"/>
        </w:rPr>
        <w:t xml:space="preserve">as in force </w:t>
      </w:r>
      <w:r w:rsidR="005C3BA3" w:rsidRPr="006F22C7">
        <w:rPr>
          <w:rFonts w:eastAsia="Times New Roman"/>
          <w:szCs w:val="22"/>
          <w:lang w:eastAsia="en-AU"/>
        </w:rPr>
        <w:t>from time to time</w:t>
      </w:r>
      <w:r w:rsidRPr="006F22C7">
        <w:rPr>
          <w:rFonts w:eastAsia="Times New Roman"/>
          <w:szCs w:val="22"/>
          <w:lang w:eastAsia="en-AU"/>
        </w:rPr>
        <w:t>.</w:t>
      </w:r>
    </w:p>
    <w:p w14:paraId="7520A502" w14:textId="42E5AAE8" w:rsidR="002551A1" w:rsidRPr="006F22C7" w:rsidRDefault="002551A1" w:rsidP="00CC0F3E">
      <w:pPr>
        <w:shd w:val="clear" w:color="auto" w:fill="FFFFFF"/>
        <w:spacing w:before="122" w:after="100" w:line="220" w:lineRule="atLeast"/>
        <w:ind w:left="1701" w:hanging="1701"/>
        <w:rPr>
          <w:sz w:val="20"/>
        </w:rPr>
      </w:pPr>
      <w:r w:rsidRPr="006F22C7">
        <w:rPr>
          <w:rFonts w:eastAsia="Times New Roman"/>
          <w:sz w:val="20"/>
          <w:lang w:eastAsia="en-AU"/>
        </w:rPr>
        <w:t>                        Note: In 202</w:t>
      </w:r>
      <w:r w:rsidR="005C3BA3" w:rsidRPr="006F22C7">
        <w:rPr>
          <w:rFonts w:eastAsia="Times New Roman"/>
          <w:sz w:val="20"/>
          <w:lang w:eastAsia="en-AU"/>
        </w:rPr>
        <w:t>3</w:t>
      </w:r>
      <w:r w:rsidRPr="006F22C7">
        <w:rPr>
          <w:rFonts w:eastAsia="Times New Roman"/>
          <w:sz w:val="20"/>
          <w:lang w:eastAsia="en-AU"/>
        </w:rPr>
        <w:t>, the document could be accessed from http://www.dcceew.gov.au.</w:t>
      </w:r>
    </w:p>
    <w:p w14:paraId="3FED2269" w14:textId="4BECD0FB" w:rsidR="00357D68" w:rsidRPr="006F22C7" w:rsidRDefault="003F6A1A" w:rsidP="00793592">
      <w:pPr>
        <w:pStyle w:val="h5SchItem"/>
      </w:pPr>
      <w:r w:rsidRPr="006F22C7">
        <w:t>2</w:t>
      </w:r>
      <w:r w:rsidR="00357D68" w:rsidRPr="006F22C7">
        <w:t xml:space="preserve">  </w:t>
      </w:r>
      <w:r w:rsidR="003A3EF3" w:rsidRPr="006F22C7">
        <w:t>At the end of subs</w:t>
      </w:r>
      <w:r w:rsidR="00357D68" w:rsidRPr="006F22C7">
        <w:t>ection 20(6)</w:t>
      </w:r>
    </w:p>
    <w:p w14:paraId="7F246755" w14:textId="77777777" w:rsidR="00357D68" w:rsidRPr="006F22C7" w:rsidRDefault="00357D68" w:rsidP="00357D68">
      <w:pPr>
        <w:shd w:val="clear" w:color="auto" w:fill="FFFFFF"/>
        <w:spacing w:before="80" w:line="240" w:lineRule="auto"/>
        <w:ind w:left="709"/>
        <w:rPr>
          <w:rFonts w:eastAsia="Times New Roman"/>
          <w:szCs w:val="22"/>
          <w:lang w:eastAsia="en-AU"/>
        </w:rPr>
      </w:pPr>
      <w:r w:rsidRPr="006F22C7">
        <w:rPr>
          <w:rFonts w:eastAsia="Times New Roman"/>
          <w:szCs w:val="22"/>
          <w:lang w:eastAsia="en-AU"/>
        </w:rPr>
        <w:t>Add:</w:t>
      </w:r>
    </w:p>
    <w:p w14:paraId="5AC48B3B" w14:textId="77777777" w:rsidR="00301B70" w:rsidRPr="006F22C7" w:rsidRDefault="00357D68" w:rsidP="00301B70">
      <w:pPr>
        <w:pStyle w:val="notetext"/>
      </w:pPr>
      <w:r w:rsidRPr="006F22C7">
        <w:t>Note:</w:t>
      </w:r>
      <w:r w:rsidRPr="006F22C7">
        <w:tab/>
        <w:t xml:space="preserve">Subsection 91(2) modifies the operation of this provision where the transitional production variable for the facility is </w:t>
      </w:r>
      <w:r w:rsidR="00301B70" w:rsidRPr="006F22C7">
        <w:t>run-of-mine coal, reservoir carbon dioxide from existing gas fields, or natural gas throughput.</w:t>
      </w:r>
    </w:p>
    <w:p w14:paraId="0BA7204A" w14:textId="571A08BF" w:rsidR="00793592" w:rsidRPr="006F22C7" w:rsidRDefault="003F6A1A" w:rsidP="00793592">
      <w:pPr>
        <w:pStyle w:val="h5SchItem"/>
      </w:pPr>
      <w:r w:rsidRPr="006F22C7">
        <w:t>3</w:t>
      </w:r>
      <w:r w:rsidR="00793592" w:rsidRPr="006F22C7">
        <w:t xml:space="preserve">  At the end of Part 6</w:t>
      </w:r>
    </w:p>
    <w:p w14:paraId="529FA708" w14:textId="77777777" w:rsidR="00793592" w:rsidRPr="006F22C7" w:rsidRDefault="00793592" w:rsidP="00793592">
      <w:pPr>
        <w:shd w:val="clear" w:color="auto" w:fill="FFFFFF"/>
        <w:spacing w:before="80" w:line="240" w:lineRule="auto"/>
        <w:ind w:left="709"/>
        <w:rPr>
          <w:rFonts w:eastAsia="Times New Roman"/>
          <w:szCs w:val="22"/>
          <w:lang w:eastAsia="en-AU"/>
        </w:rPr>
      </w:pPr>
      <w:r w:rsidRPr="006F22C7">
        <w:rPr>
          <w:rFonts w:eastAsia="Times New Roman"/>
          <w:szCs w:val="22"/>
          <w:lang w:eastAsia="en-AU"/>
        </w:rPr>
        <w:t>Add:</w:t>
      </w:r>
    </w:p>
    <w:p w14:paraId="51D7C156" w14:textId="1847D3C8" w:rsidR="00793592" w:rsidRPr="006F22C7" w:rsidRDefault="00793592" w:rsidP="00793592">
      <w:pPr>
        <w:shd w:val="clear" w:color="auto" w:fill="FFFFFF"/>
        <w:spacing w:before="240" w:line="240" w:lineRule="auto"/>
        <w:ind w:left="1134" w:hanging="1134"/>
        <w:rPr>
          <w:rFonts w:eastAsia="Times New Roman"/>
          <w:b/>
          <w:bCs/>
          <w:sz w:val="28"/>
          <w:szCs w:val="28"/>
          <w:lang w:eastAsia="en-AU"/>
        </w:rPr>
      </w:pPr>
      <w:bookmarkStart w:id="10" w:name="_Toc133252719"/>
      <w:r w:rsidRPr="006F22C7">
        <w:rPr>
          <w:rFonts w:eastAsia="Times New Roman"/>
          <w:b/>
          <w:bCs/>
          <w:sz w:val="28"/>
          <w:szCs w:val="28"/>
          <w:lang w:eastAsia="en-AU"/>
        </w:rPr>
        <w:t xml:space="preserve">Division 6—Application, saving and transitional provisions relating to the </w:t>
      </w:r>
      <w:r w:rsidRPr="006F22C7">
        <w:rPr>
          <w:rFonts w:eastAsia="Times New Roman"/>
          <w:b/>
          <w:bCs/>
          <w:i/>
          <w:sz w:val="28"/>
          <w:szCs w:val="28"/>
          <w:lang w:eastAsia="en-AU"/>
        </w:rPr>
        <w:t>National Greenhouse and Energy Reporting (Safeguard Mechanism) Amendment (Production Variables Update) Rules 2023</w:t>
      </w:r>
      <w:bookmarkEnd w:id="10"/>
    </w:p>
    <w:p w14:paraId="5D20DB81" w14:textId="0DB1577F" w:rsidR="00793592" w:rsidRPr="006F22C7" w:rsidRDefault="00793592" w:rsidP="00793592">
      <w:pPr>
        <w:shd w:val="clear" w:color="auto" w:fill="FFFFFF"/>
        <w:spacing w:before="280" w:line="240" w:lineRule="auto"/>
        <w:ind w:left="1134" w:hanging="1134"/>
        <w:rPr>
          <w:rFonts w:eastAsia="Times New Roman"/>
          <w:b/>
          <w:bCs/>
          <w:sz w:val="24"/>
          <w:szCs w:val="24"/>
          <w:lang w:eastAsia="en-AU"/>
        </w:rPr>
      </w:pPr>
      <w:bookmarkStart w:id="11" w:name="_Toc133252720"/>
      <w:r w:rsidRPr="006F22C7">
        <w:rPr>
          <w:rFonts w:eastAsia="Times New Roman"/>
          <w:b/>
          <w:bCs/>
          <w:sz w:val="24"/>
          <w:szCs w:val="24"/>
          <w:lang w:eastAsia="en-AU"/>
        </w:rPr>
        <w:t xml:space="preserve">91  Application </w:t>
      </w:r>
      <w:r w:rsidR="002A696C" w:rsidRPr="006F22C7">
        <w:rPr>
          <w:rFonts w:eastAsia="Times New Roman"/>
          <w:b/>
          <w:bCs/>
          <w:sz w:val="24"/>
          <w:szCs w:val="24"/>
          <w:lang w:eastAsia="en-AU"/>
        </w:rPr>
        <w:t xml:space="preserve">and transitional </w:t>
      </w:r>
      <w:r w:rsidRPr="006F22C7">
        <w:rPr>
          <w:rFonts w:eastAsia="Times New Roman"/>
          <w:b/>
          <w:bCs/>
          <w:sz w:val="24"/>
          <w:szCs w:val="24"/>
          <w:lang w:eastAsia="en-AU"/>
        </w:rPr>
        <w:t>provision</w:t>
      </w:r>
      <w:bookmarkEnd w:id="11"/>
      <w:r w:rsidR="002A696C" w:rsidRPr="006F22C7">
        <w:rPr>
          <w:rFonts w:eastAsia="Times New Roman"/>
          <w:b/>
          <w:bCs/>
          <w:sz w:val="24"/>
          <w:szCs w:val="24"/>
          <w:lang w:eastAsia="en-AU"/>
        </w:rPr>
        <w:t>s</w:t>
      </w:r>
    </w:p>
    <w:p w14:paraId="095ECCBE" w14:textId="242DF666" w:rsidR="006425A3" w:rsidRPr="006F22C7" w:rsidRDefault="00793592" w:rsidP="00793592">
      <w:pPr>
        <w:shd w:val="clear" w:color="auto" w:fill="FFFFFF"/>
        <w:spacing w:before="180" w:line="240" w:lineRule="auto"/>
        <w:ind w:left="1134" w:hanging="1134"/>
        <w:rPr>
          <w:i/>
          <w:iCs/>
          <w:szCs w:val="22"/>
          <w:shd w:val="clear" w:color="auto" w:fill="FFFFFF"/>
        </w:rPr>
      </w:pPr>
      <w:r w:rsidRPr="006F22C7">
        <w:rPr>
          <w:rFonts w:eastAsia="Times New Roman"/>
          <w:szCs w:val="22"/>
          <w:lang w:eastAsia="en-AU"/>
        </w:rPr>
        <w:t xml:space="preserve">             (1)  </w:t>
      </w:r>
      <w:r w:rsidR="006425A3" w:rsidRPr="006F22C7">
        <w:rPr>
          <w:szCs w:val="22"/>
          <w:shd w:val="clear" w:color="auto" w:fill="FFFFFF"/>
        </w:rPr>
        <w:t xml:space="preserve">If a default emissions intensity is being used in relation to a baseline emissions number for the financial year beginning on 1 July 2023, the default emissions intensity is to be determined as the value in force immediately after the commencement of Schedule 1 </w:t>
      </w:r>
      <w:r w:rsidR="00F55B40" w:rsidRPr="006F22C7">
        <w:rPr>
          <w:szCs w:val="22"/>
          <w:shd w:val="clear" w:color="auto" w:fill="FFFFFF"/>
        </w:rPr>
        <w:t>to</w:t>
      </w:r>
      <w:r w:rsidR="006425A3" w:rsidRPr="006F22C7">
        <w:rPr>
          <w:szCs w:val="22"/>
          <w:shd w:val="clear" w:color="auto" w:fill="FFFFFF"/>
        </w:rPr>
        <w:t xml:space="preserve"> the </w:t>
      </w:r>
      <w:r w:rsidR="006425A3" w:rsidRPr="006F22C7">
        <w:rPr>
          <w:i/>
          <w:iCs/>
          <w:szCs w:val="22"/>
          <w:shd w:val="clear" w:color="auto" w:fill="FFFFFF"/>
        </w:rPr>
        <w:t>National Greenhouse and Energy Reporting (Safeguard Mechanism) Amendment (Production Variables Update) Rules 2023.</w:t>
      </w:r>
    </w:p>
    <w:p w14:paraId="32B78E07" w14:textId="419ACE15" w:rsidR="009E7F24" w:rsidRPr="006F22C7" w:rsidRDefault="002A696C" w:rsidP="009E7F24">
      <w:pPr>
        <w:shd w:val="clear" w:color="auto" w:fill="FFFFFF"/>
        <w:spacing w:before="180" w:line="240" w:lineRule="auto"/>
        <w:ind w:left="1134" w:hanging="1134"/>
        <w:rPr>
          <w:szCs w:val="22"/>
        </w:rPr>
      </w:pPr>
      <w:bookmarkStart w:id="12" w:name="_Hlk140230967"/>
      <w:r w:rsidRPr="006F22C7">
        <w:rPr>
          <w:rFonts w:eastAsia="Times New Roman"/>
          <w:szCs w:val="22"/>
          <w:lang w:eastAsia="en-AU"/>
        </w:rPr>
        <w:t xml:space="preserve">             (2)  For </w:t>
      </w:r>
      <w:r w:rsidR="009E7F24" w:rsidRPr="006F22C7">
        <w:rPr>
          <w:rFonts w:eastAsia="Times New Roman"/>
          <w:szCs w:val="22"/>
          <w:lang w:eastAsia="en-AU"/>
        </w:rPr>
        <w:t xml:space="preserve">subsection 20(6), if </w:t>
      </w:r>
      <w:r w:rsidRPr="006F22C7">
        <w:rPr>
          <w:rFonts w:eastAsia="Times New Roman"/>
          <w:szCs w:val="22"/>
          <w:lang w:eastAsia="en-AU"/>
        </w:rPr>
        <w:t xml:space="preserve">the </w:t>
      </w:r>
      <w:r w:rsidR="009E7F24" w:rsidRPr="006F22C7">
        <w:rPr>
          <w:rFonts w:eastAsia="Times New Roman"/>
          <w:szCs w:val="22"/>
          <w:lang w:eastAsia="en-AU"/>
        </w:rPr>
        <w:t xml:space="preserve">transitional </w:t>
      </w:r>
      <w:r w:rsidRPr="006F22C7">
        <w:rPr>
          <w:rFonts w:eastAsia="Times New Roman"/>
          <w:szCs w:val="22"/>
          <w:lang w:eastAsia="en-AU"/>
        </w:rPr>
        <w:t xml:space="preserve">production variable </w:t>
      </w:r>
      <w:r w:rsidR="00CE5DB0" w:rsidRPr="006F22C7">
        <w:rPr>
          <w:rFonts w:eastAsia="Times New Roman"/>
          <w:szCs w:val="22"/>
          <w:lang w:eastAsia="en-AU"/>
        </w:rPr>
        <w:t xml:space="preserve">for the facility </w:t>
      </w:r>
      <w:r w:rsidR="009E7F24" w:rsidRPr="006F22C7">
        <w:rPr>
          <w:rFonts w:eastAsia="Times New Roman"/>
          <w:szCs w:val="22"/>
          <w:lang w:eastAsia="en-AU"/>
        </w:rPr>
        <w:t xml:space="preserve">is </w:t>
      </w:r>
      <w:r w:rsidR="009D0508" w:rsidRPr="006F22C7">
        <w:rPr>
          <w:rFonts w:eastAsia="Times New Roman"/>
          <w:szCs w:val="22"/>
          <w:lang w:eastAsia="en-AU"/>
        </w:rPr>
        <w:t xml:space="preserve">specified in column 1 of an item of the following table, </w:t>
      </w:r>
      <w:r w:rsidR="00C13CC7" w:rsidRPr="006F22C7">
        <w:rPr>
          <w:szCs w:val="22"/>
        </w:rPr>
        <w:t xml:space="preserve">the facility-specific emissions intensity number is taken to be </w:t>
      </w:r>
      <w:r w:rsidR="009D0508" w:rsidRPr="006F22C7">
        <w:rPr>
          <w:szCs w:val="22"/>
        </w:rPr>
        <w:t>the number specified in column 2 of that item</w:t>
      </w:r>
      <w:r w:rsidR="00C13CC7" w:rsidRPr="006F22C7">
        <w:rPr>
          <w:szCs w:val="22"/>
        </w:rPr>
        <w:t>.</w:t>
      </w:r>
    </w:p>
    <w:p w14:paraId="346FB815" w14:textId="4627DD70" w:rsidR="00C13CC7" w:rsidRPr="006F22C7" w:rsidRDefault="00C13CC7" w:rsidP="00C13CC7">
      <w:pPr>
        <w:pStyle w:val="notetext"/>
      </w:pPr>
    </w:p>
    <w:tbl>
      <w:tblPr>
        <w:tblW w:w="8222" w:type="dxa"/>
        <w:tblInd w:w="142" w:type="dxa"/>
        <w:shd w:val="clear" w:color="auto" w:fill="FFFFFF"/>
        <w:tblCellMar>
          <w:left w:w="0" w:type="dxa"/>
          <w:right w:w="0" w:type="dxa"/>
        </w:tblCellMar>
        <w:tblLook w:val="04A0" w:firstRow="1" w:lastRow="0" w:firstColumn="1" w:lastColumn="0" w:noHBand="0" w:noVBand="1"/>
      </w:tblPr>
      <w:tblGrid>
        <w:gridCol w:w="616"/>
        <w:gridCol w:w="3641"/>
        <w:gridCol w:w="3965"/>
      </w:tblGrid>
      <w:tr w:rsidR="005C3BA3" w:rsidRPr="006F22C7" w14:paraId="79815B82" w14:textId="77777777" w:rsidTr="00CC0F3E">
        <w:trPr>
          <w:tblHeader/>
        </w:trPr>
        <w:tc>
          <w:tcPr>
            <w:tcW w:w="616"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7CBF2C20" w14:textId="77777777" w:rsidR="005C3BA3" w:rsidRPr="006F22C7" w:rsidRDefault="005C3BA3" w:rsidP="005C3BA3">
            <w:pPr>
              <w:spacing w:before="60" w:line="240" w:lineRule="atLeast"/>
              <w:rPr>
                <w:rFonts w:eastAsia="Times New Roman"/>
                <w:b/>
                <w:bCs/>
                <w:sz w:val="20"/>
                <w:lang w:eastAsia="en-AU"/>
              </w:rPr>
            </w:pPr>
            <w:r w:rsidRPr="006F22C7">
              <w:rPr>
                <w:rFonts w:eastAsia="Times New Roman"/>
                <w:b/>
                <w:bCs/>
                <w:sz w:val="20"/>
                <w:lang w:eastAsia="en-AU"/>
              </w:rPr>
              <w:t> </w:t>
            </w:r>
          </w:p>
          <w:p w14:paraId="4D0CBAF0" w14:textId="77777777" w:rsidR="005C3BA3" w:rsidRPr="006F22C7" w:rsidRDefault="005C3BA3" w:rsidP="005C3BA3">
            <w:pPr>
              <w:spacing w:before="60" w:line="240" w:lineRule="atLeast"/>
              <w:rPr>
                <w:rFonts w:eastAsia="Times New Roman"/>
                <w:b/>
                <w:bCs/>
                <w:sz w:val="20"/>
                <w:lang w:eastAsia="en-AU"/>
              </w:rPr>
            </w:pPr>
            <w:r w:rsidRPr="006F22C7">
              <w:rPr>
                <w:rFonts w:eastAsia="Times New Roman"/>
                <w:b/>
                <w:bCs/>
                <w:sz w:val="20"/>
                <w:lang w:eastAsia="en-AU"/>
              </w:rPr>
              <w:t>Item</w:t>
            </w:r>
          </w:p>
        </w:tc>
        <w:tc>
          <w:tcPr>
            <w:tcW w:w="3641"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7C6C7801" w14:textId="77777777" w:rsidR="005C3BA3" w:rsidRPr="006F22C7" w:rsidRDefault="005C3BA3" w:rsidP="005C3BA3">
            <w:pPr>
              <w:spacing w:before="60" w:line="240" w:lineRule="atLeast"/>
              <w:rPr>
                <w:rFonts w:eastAsia="Times New Roman"/>
                <w:b/>
                <w:bCs/>
                <w:sz w:val="20"/>
                <w:lang w:eastAsia="en-AU"/>
              </w:rPr>
            </w:pPr>
            <w:r w:rsidRPr="006F22C7">
              <w:rPr>
                <w:rFonts w:eastAsia="Times New Roman"/>
                <w:b/>
                <w:bCs/>
                <w:sz w:val="20"/>
                <w:lang w:eastAsia="en-AU"/>
              </w:rPr>
              <w:t>Column 1</w:t>
            </w:r>
          </w:p>
          <w:p w14:paraId="6844B100" w14:textId="077E37A0" w:rsidR="005C3BA3" w:rsidRPr="006F22C7" w:rsidRDefault="005C3BA3" w:rsidP="005C3BA3">
            <w:pPr>
              <w:spacing w:before="60" w:line="240" w:lineRule="atLeast"/>
              <w:rPr>
                <w:rFonts w:eastAsia="Times New Roman"/>
                <w:b/>
                <w:bCs/>
                <w:sz w:val="20"/>
                <w:lang w:eastAsia="en-AU"/>
              </w:rPr>
            </w:pPr>
            <w:r w:rsidRPr="006F22C7">
              <w:rPr>
                <w:rFonts w:eastAsia="Times New Roman"/>
                <w:b/>
                <w:bCs/>
                <w:sz w:val="20"/>
                <w:lang w:eastAsia="en-AU"/>
              </w:rPr>
              <w:t>Transitional production variable</w:t>
            </w:r>
          </w:p>
        </w:tc>
        <w:tc>
          <w:tcPr>
            <w:tcW w:w="3965"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2E4749E8" w14:textId="77777777" w:rsidR="005C3BA3" w:rsidRPr="006F22C7" w:rsidRDefault="005C3BA3" w:rsidP="005C3BA3">
            <w:pPr>
              <w:spacing w:before="60" w:line="240" w:lineRule="atLeast"/>
              <w:rPr>
                <w:rFonts w:eastAsia="Times New Roman"/>
                <w:b/>
                <w:bCs/>
                <w:sz w:val="20"/>
                <w:lang w:eastAsia="en-AU"/>
              </w:rPr>
            </w:pPr>
            <w:r w:rsidRPr="006F22C7">
              <w:rPr>
                <w:rFonts w:eastAsia="Times New Roman"/>
                <w:b/>
                <w:bCs/>
                <w:sz w:val="20"/>
                <w:lang w:eastAsia="en-AU"/>
              </w:rPr>
              <w:t>Column 2</w:t>
            </w:r>
          </w:p>
          <w:p w14:paraId="7FEB1B40" w14:textId="2C5B4315" w:rsidR="005C3BA3" w:rsidRPr="006F22C7" w:rsidRDefault="005C3BA3" w:rsidP="005C3BA3">
            <w:pPr>
              <w:spacing w:before="60" w:line="240" w:lineRule="atLeast"/>
              <w:rPr>
                <w:rFonts w:eastAsia="Times New Roman"/>
                <w:b/>
                <w:bCs/>
                <w:sz w:val="20"/>
                <w:lang w:eastAsia="en-AU"/>
              </w:rPr>
            </w:pPr>
            <w:r w:rsidRPr="006F22C7">
              <w:rPr>
                <w:rFonts w:eastAsia="Times New Roman"/>
                <w:b/>
                <w:bCs/>
                <w:sz w:val="20"/>
                <w:lang w:eastAsia="en-AU"/>
              </w:rPr>
              <w:t>Facility-specific emissions intensity number</w:t>
            </w:r>
          </w:p>
        </w:tc>
      </w:tr>
      <w:tr w:rsidR="005C3BA3" w:rsidRPr="006F22C7" w14:paraId="758C657D" w14:textId="77777777" w:rsidTr="00CC0F3E">
        <w:tc>
          <w:tcPr>
            <w:tcW w:w="61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2A094C4" w14:textId="77777777" w:rsidR="005C3BA3" w:rsidRPr="006F22C7" w:rsidRDefault="005C3BA3" w:rsidP="005C3BA3">
            <w:pPr>
              <w:spacing w:before="60" w:line="240" w:lineRule="atLeast"/>
              <w:rPr>
                <w:rFonts w:eastAsia="Times New Roman"/>
                <w:sz w:val="20"/>
                <w:lang w:eastAsia="en-AU"/>
              </w:rPr>
            </w:pPr>
            <w:r w:rsidRPr="006F22C7">
              <w:rPr>
                <w:rFonts w:eastAsia="Times New Roman"/>
                <w:sz w:val="20"/>
                <w:lang w:eastAsia="en-AU"/>
              </w:rPr>
              <w:t>1</w:t>
            </w:r>
          </w:p>
        </w:tc>
        <w:tc>
          <w:tcPr>
            <w:tcW w:w="364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5781DDD" w14:textId="72728307" w:rsidR="005C3BA3" w:rsidRPr="006F22C7" w:rsidRDefault="009D0508" w:rsidP="005C3BA3">
            <w:pPr>
              <w:spacing w:before="60" w:line="240" w:lineRule="atLeast"/>
              <w:rPr>
                <w:rFonts w:eastAsia="Times New Roman"/>
                <w:sz w:val="20"/>
                <w:lang w:eastAsia="en-AU"/>
              </w:rPr>
            </w:pPr>
            <w:r w:rsidRPr="006F22C7">
              <w:rPr>
                <w:rFonts w:eastAsia="Times New Roman"/>
                <w:sz w:val="20"/>
                <w:lang w:eastAsia="en-AU"/>
              </w:rPr>
              <w:t>Run-of-mine coal</w:t>
            </w:r>
          </w:p>
        </w:tc>
        <w:tc>
          <w:tcPr>
            <w:tcW w:w="396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C1E6819" w14:textId="4C198E78" w:rsidR="005C3BA3" w:rsidRPr="006F22C7" w:rsidRDefault="009D0508" w:rsidP="005C3BA3">
            <w:pPr>
              <w:spacing w:before="60" w:line="240" w:lineRule="atLeast"/>
              <w:rPr>
                <w:rFonts w:eastAsia="Times New Roman"/>
                <w:sz w:val="20"/>
                <w:lang w:eastAsia="en-AU"/>
              </w:rPr>
            </w:pPr>
            <w:r w:rsidRPr="006F22C7">
              <w:rPr>
                <w:rFonts w:eastAsia="Times New Roman"/>
                <w:sz w:val="20"/>
                <w:lang w:eastAsia="en-AU"/>
              </w:rPr>
              <w:t>0.0653 t CO</w:t>
            </w:r>
            <w:r w:rsidRPr="006F22C7">
              <w:rPr>
                <w:rFonts w:eastAsia="Times New Roman"/>
                <w:sz w:val="20"/>
                <w:vertAlign w:val="subscript"/>
                <w:lang w:eastAsia="en-AU"/>
              </w:rPr>
              <w:t>2</w:t>
            </w:r>
            <w:r w:rsidRPr="006F22C7">
              <w:rPr>
                <w:rFonts w:eastAsia="Times New Roman"/>
                <w:sz w:val="20"/>
                <w:lang w:eastAsia="en-AU"/>
              </w:rPr>
              <w:t>-e per tonne of run-of-mine coal</w:t>
            </w:r>
          </w:p>
        </w:tc>
      </w:tr>
      <w:tr w:rsidR="005E74F4" w:rsidRPr="006F22C7" w14:paraId="49081EEB" w14:textId="77777777" w:rsidTr="00CC0F3E">
        <w:tc>
          <w:tcPr>
            <w:tcW w:w="61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61E6785" w14:textId="77777777" w:rsidR="005E74F4" w:rsidRPr="006F22C7" w:rsidRDefault="005E74F4" w:rsidP="005E74F4">
            <w:pPr>
              <w:spacing w:before="60" w:line="240" w:lineRule="atLeast"/>
              <w:rPr>
                <w:rFonts w:eastAsia="Times New Roman"/>
                <w:sz w:val="20"/>
                <w:lang w:eastAsia="en-AU"/>
              </w:rPr>
            </w:pPr>
            <w:r w:rsidRPr="006F22C7">
              <w:rPr>
                <w:rFonts w:eastAsia="Times New Roman"/>
                <w:sz w:val="20"/>
                <w:lang w:eastAsia="en-AU"/>
              </w:rPr>
              <w:t>2</w:t>
            </w:r>
          </w:p>
        </w:tc>
        <w:tc>
          <w:tcPr>
            <w:tcW w:w="3641" w:type="dxa"/>
            <w:tcBorders>
              <w:top w:val="nil"/>
              <w:left w:val="nil"/>
              <w:bottom w:val="single" w:sz="8" w:space="0" w:color="auto"/>
              <w:right w:val="nil"/>
            </w:tcBorders>
            <w:shd w:val="clear" w:color="auto" w:fill="FFFFFF"/>
            <w:tcMar>
              <w:top w:w="0" w:type="dxa"/>
              <w:left w:w="108" w:type="dxa"/>
              <w:bottom w:w="0" w:type="dxa"/>
              <w:right w:w="108" w:type="dxa"/>
            </w:tcMar>
          </w:tcPr>
          <w:p w14:paraId="77761D93" w14:textId="68DFA0B5" w:rsidR="005E74F4" w:rsidRPr="006F22C7" w:rsidRDefault="005E74F4" w:rsidP="005E74F4">
            <w:pPr>
              <w:spacing w:before="60" w:line="240" w:lineRule="atLeast"/>
              <w:rPr>
                <w:rFonts w:eastAsia="Times New Roman"/>
                <w:sz w:val="20"/>
                <w:lang w:eastAsia="en-AU"/>
              </w:rPr>
            </w:pPr>
            <w:r w:rsidRPr="006F22C7">
              <w:rPr>
                <w:rFonts w:eastAsia="Times New Roman"/>
                <w:sz w:val="20"/>
                <w:lang w:eastAsia="en-AU"/>
              </w:rPr>
              <w:t>Reservoir carbon dioxide from existing gas fields</w:t>
            </w:r>
          </w:p>
        </w:tc>
        <w:tc>
          <w:tcPr>
            <w:tcW w:w="3965" w:type="dxa"/>
            <w:tcBorders>
              <w:top w:val="nil"/>
              <w:left w:val="nil"/>
              <w:bottom w:val="single" w:sz="8" w:space="0" w:color="auto"/>
              <w:right w:val="nil"/>
            </w:tcBorders>
            <w:shd w:val="clear" w:color="auto" w:fill="FFFFFF"/>
            <w:tcMar>
              <w:top w:w="0" w:type="dxa"/>
              <w:left w:w="108" w:type="dxa"/>
              <w:bottom w:w="0" w:type="dxa"/>
              <w:right w:w="108" w:type="dxa"/>
            </w:tcMar>
          </w:tcPr>
          <w:p w14:paraId="09597C74" w14:textId="662533AA" w:rsidR="005E74F4" w:rsidRPr="006F22C7" w:rsidRDefault="005E74F4" w:rsidP="005E74F4">
            <w:pPr>
              <w:spacing w:before="60" w:line="240" w:lineRule="atLeast"/>
              <w:rPr>
                <w:rFonts w:eastAsia="Times New Roman"/>
                <w:sz w:val="20"/>
                <w:lang w:eastAsia="en-AU"/>
              </w:rPr>
            </w:pPr>
            <w:r w:rsidRPr="006F22C7">
              <w:rPr>
                <w:rFonts w:eastAsia="Times New Roman"/>
                <w:sz w:val="20"/>
                <w:lang w:eastAsia="en-AU"/>
              </w:rPr>
              <w:t>0.928 t CO</w:t>
            </w:r>
            <w:r w:rsidRPr="006F22C7">
              <w:rPr>
                <w:rFonts w:eastAsia="Times New Roman"/>
                <w:sz w:val="20"/>
                <w:vertAlign w:val="subscript"/>
                <w:lang w:eastAsia="en-AU"/>
              </w:rPr>
              <w:t>2</w:t>
            </w:r>
            <w:r w:rsidRPr="006F22C7">
              <w:rPr>
                <w:rFonts w:eastAsia="Times New Roman"/>
                <w:sz w:val="20"/>
                <w:lang w:eastAsia="en-AU"/>
              </w:rPr>
              <w:t>-e</w:t>
            </w:r>
            <w:r w:rsidRPr="006F22C7" w:rsidDel="009D0508">
              <w:rPr>
                <w:rFonts w:eastAsia="Times New Roman"/>
                <w:sz w:val="20"/>
                <w:lang w:eastAsia="en-AU"/>
              </w:rPr>
              <w:t xml:space="preserve"> </w:t>
            </w:r>
            <w:r w:rsidRPr="006F22C7">
              <w:rPr>
                <w:rFonts w:eastAsia="Times New Roman"/>
                <w:sz w:val="20"/>
                <w:lang w:eastAsia="en-AU"/>
              </w:rPr>
              <w:t>per tonne of reservoir carbon dioxide</w:t>
            </w:r>
          </w:p>
        </w:tc>
      </w:tr>
      <w:tr w:rsidR="005E74F4" w:rsidRPr="006F22C7" w14:paraId="69A00967" w14:textId="77777777" w:rsidTr="00CC0F3E">
        <w:tc>
          <w:tcPr>
            <w:tcW w:w="616"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79700BA" w14:textId="77777777" w:rsidR="005E74F4" w:rsidRPr="006F22C7" w:rsidRDefault="005E74F4" w:rsidP="005E74F4">
            <w:pPr>
              <w:spacing w:before="60" w:line="240" w:lineRule="atLeast"/>
              <w:rPr>
                <w:rFonts w:eastAsia="Times New Roman"/>
                <w:sz w:val="20"/>
                <w:lang w:eastAsia="en-AU"/>
              </w:rPr>
            </w:pPr>
            <w:r w:rsidRPr="006F22C7">
              <w:rPr>
                <w:rFonts w:eastAsia="Times New Roman"/>
                <w:sz w:val="20"/>
                <w:lang w:eastAsia="en-AU"/>
              </w:rPr>
              <w:t>3</w:t>
            </w:r>
          </w:p>
        </w:tc>
        <w:tc>
          <w:tcPr>
            <w:tcW w:w="3641" w:type="dxa"/>
            <w:tcBorders>
              <w:top w:val="nil"/>
              <w:left w:val="nil"/>
              <w:bottom w:val="single" w:sz="8" w:space="0" w:color="auto"/>
              <w:right w:val="nil"/>
            </w:tcBorders>
            <w:shd w:val="clear" w:color="auto" w:fill="FFFFFF"/>
            <w:tcMar>
              <w:top w:w="0" w:type="dxa"/>
              <w:left w:w="108" w:type="dxa"/>
              <w:bottom w:w="0" w:type="dxa"/>
              <w:right w:w="108" w:type="dxa"/>
            </w:tcMar>
          </w:tcPr>
          <w:p w14:paraId="5703B3DD" w14:textId="1E43685E" w:rsidR="005E74F4" w:rsidRPr="006F22C7" w:rsidRDefault="005E74F4" w:rsidP="005E74F4">
            <w:pPr>
              <w:spacing w:before="60" w:line="240" w:lineRule="atLeast"/>
              <w:rPr>
                <w:rFonts w:eastAsia="Times New Roman"/>
                <w:sz w:val="20"/>
                <w:lang w:eastAsia="en-AU"/>
              </w:rPr>
            </w:pPr>
            <w:r w:rsidRPr="006F22C7">
              <w:rPr>
                <w:rFonts w:eastAsia="Times New Roman"/>
                <w:sz w:val="20"/>
                <w:lang w:eastAsia="en-AU"/>
              </w:rPr>
              <w:t>Natural gas throughput</w:t>
            </w:r>
          </w:p>
        </w:tc>
        <w:tc>
          <w:tcPr>
            <w:tcW w:w="3965" w:type="dxa"/>
            <w:tcBorders>
              <w:top w:val="nil"/>
              <w:left w:val="nil"/>
              <w:bottom w:val="single" w:sz="8" w:space="0" w:color="auto"/>
              <w:right w:val="nil"/>
            </w:tcBorders>
            <w:shd w:val="clear" w:color="auto" w:fill="FFFFFF"/>
            <w:tcMar>
              <w:top w:w="0" w:type="dxa"/>
              <w:left w:w="108" w:type="dxa"/>
              <w:bottom w:w="0" w:type="dxa"/>
              <w:right w:w="108" w:type="dxa"/>
            </w:tcMar>
          </w:tcPr>
          <w:p w14:paraId="44180C63" w14:textId="1B079214" w:rsidR="005E74F4" w:rsidRPr="006F22C7" w:rsidRDefault="005E74F4" w:rsidP="005E74F4">
            <w:pPr>
              <w:spacing w:before="60" w:line="240" w:lineRule="atLeast"/>
              <w:rPr>
                <w:rFonts w:eastAsia="Times New Roman"/>
                <w:sz w:val="20"/>
                <w:lang w:eastAsia="en-AU"/>
              </w:rPr>
            </w:pPr>
            <w:r w:rsidRPr="006F22C7">
              <w:rPr>
                <w:rFonts w:eastAsia="Times New Roman"/>
                <w:sz w:val="20"/>
                <w:lang w:eastAsia="en-AU"/>
              </w:rPr>
              <w:t>0.000518 t CO</w:t>
            </w:r>
            <w:r w:rsidRPr="006F22C7">
              <w:rPr>
                <w:rFonts w:eastAsia="Times New Roman"/>
                <w:sz w:val="20"/>
                <w:vertAlign w:val="subscript"/>
                <w:lang w:eastAsia="en-AU"/>
              </w:rPr>
              <w:t>2</w:t>
            </w:r>
            <w:r w:rsidRPr="006F22C7">
              <w:rPr>
                <w:rFonts w:eastAsia="Times New Roman"/>
                <w:sz w:val="20"/>
                <w:lang w:eastAsia="en-AU"/>
              </w:rPr>
              <w:t>-e</w:t>
            </w:r>
            <w:r w:rsidRPr="006F22C7" w:rsidDel="009D0508">
              <w:rPr>
                <w:rFonts w:eastAsia="Times New Roman"/>
                <w:sz w:val="20"/>
                <w:lang w:eastAsia="en-AU"/>
              </w:rPr>
              <w:t xml:space="preserve"> </w:t>
            </w:r>
            <w:r w:rsidRPr="006F22C7">
              <w:rPr>
                <w:rFonts w:eastAsia="Times New Roman"/>
                <w:sz w:val="20"/>
                <w:lang w:eastAsia="en-AU"/>
              </w:rPr>
              <w:t>per gigajoule of natural gas</w:t>
            </w:r>
          </w:p>
        </w:tc>
      </w:tr>
    </w:tbl>
    <w:p w14:paraId="53F9B9FB" w14:textId="14ED36D0" w:rsidR="005C3BA3" w:rsidRPr="006F22C7" w:rsidRDefault="003F6A1A" w:rsidP="00C13CC7">
      <w:pPr>
        <w:pStyle w:val="notetext"/>
      </w:pPr>
      <w:r w:rsidRPr="006F22C7">
        <w:t>Note:</w:t>
      </w:r>
      <w:r w:rsidRPr="006F22C7">
        <w:tab/>
        <w:t>The number applies regardless of whether the production variable was applicable to the facility at any time during a historical financial year, or otherwise.</w:t>
      </w:r>
    </w:p>
    <w:bookmarkEnd w:id="12"/>
    <w:p w14:paraId="44584D03" w14:textId="4E2884AF" w:rsidR="0074733C" w:rsidRPr="006F22C7" w:rsidRDefault="003F6A1A" w:rsidP="0074733C">
      <w:pPr>
        <w:pStyle w:val="h5SchItem"/>
      </w:pPr>
      <w:r w:rsidRPr="006F22C7">
        <w:lastRenderedPageBreak/>
        <w:t>4</w:t>
      </w:r>
      <w:r w:rsidR="00BA5C08" w:rsidRPr="006F22C7">
        <w:t xml:space="preserve">  </w:t>
      </w:r>
      <w:r w:rsidR="0074733C" w:rsidRPr="006F22C7">
        <w:t>Subsection 7(3)</w:t>
      </w:r>
      <w:r w:rsidR="008429F2" w:rsidRPr="006F22C7">
        <w:t xml:space="preserve"> of</w:t>
      </w:r>
      <w:r w:rsidR="0074733C" w:rsidRPr="006F22C7">
        <w:t xml:space="preserve"> Schedule 1</w:t>
      </w:r>
    </w:p>
    <w:p w14:paraId="119EAFD5" w14:textId="786A2282" w:rsidR="0074733C" w:rsidRPr="006F22C7" w:rsidRDefault="0074733C" w:rsidP="00F33A18">
      <w:pPr>
        <w:pStyle w:val="Item"/>
      </w:pPr>
      <w:r w:rsidRPr="006F22C7">
        <w:t>Omit “1.85”, substitute “1.94”:</w:t>
      </w:r>
    </w:p>
    <w:p w14:paraId="2C839148" w14:textId="0376FC54" w:rsidR="00DB0ECE" w:rsidRPr="006F22C7" w:rsidRDefault="003F6A1A" w:rsidP="00DB0ECE">
      <w:pPr>
        <w:pStyle w:val="h5SchItem"/>
      </w:pPr>
      <w:r w:rsidRPr="006F22C7">
        <w:t>5</w:t>
      </w:r>
      <w:r w:rsidR="00DB0ECE" w:rsidRPr="006F22C7">
        <w:t xml:space="preserve">  Section 12</w:t>
      </w:r>
      <w:r w:rsidR="008429F2" w:rsidRPr="006F22C7">
        <w:t xml:space="preserve"> of</w:t>
      </w:r>
      <w:r w:rsidR="00DB0ECE" w:rsidRPr="006F22C7">
        <w:t xml:space="preserve"> Schedule 1</w:t>
      </w:r>
    </w:p>
    <w:p w14:paraId="4E693D24" w14:textId="386F2A91" w:rsidR="00DB0ECE" w:rsidRPr="006F22C7" w:rsidRDefault="00DB0ECE" w:rsidP="00DB0ECE">
      <w:pPr>
        <w:pStyle w:val="Item"/>
      </w:pPr>
      <w:r w:rsidRPr="006F22C7">
        <w:t>Repeal the section, substitute:</w:t>
      </w:r>
    </w:p>
    <w:p w14:paraId="4ADA75BA" w14:textId="05AAC863" w:rsidR="00DB1982" w:rsidRPr="006F22C7" w:rsidRDefault="00DB1982" w:rsidP="00DB1982">
      <w:pPr>
        <w:pStyle w:val="ActHead5"/>
      </w:pPr>
      <w:bookmarkStart w:id="13" w:name="_Toc77839799"/>
      <w:r w:rsidRPr="006F22C7">
        <w:t>12  Monoammonium phosphate</w:t>
      </w:r>
      <w:bookmarkEnd w:id="13"/>
    </w:p>
    <w:p w14:paraId="39E33192" w14:textId="273C4044" w:rsidR="00DB1982" w:rsidRPr="006F22C7" w:rsidRDefault="00DB1982" w:rsidP="00DB1982">
      <w:pPr>
        <w:pStyle w:val="subsection"/>
      </w:pPr>
      <w:r w:rsidRPr="006F22C7">
        <w:tab/>
        <w:t>(1)</w:t>
      </w:r>
      <w:r w:rsidRPr="006F22C7">
        <w:tab/>
        <w:t xml:space="preserve">Tonnes of monoammonium phosphate </w:t>
      </w:r>
      <w:bookmarkStart w:id="14" w:name="_Hlk140673329"/>
      <w:r w:rsidRPr="006F22C7">
        <w:t>((NH</w:t>
      </w:r>
      <w:r w:rsidRPr="006F22C7">
        <w:rPr>
          <w:vertAlign w:val="subscript"/>
        </w:rPr>
        <w:t>4</w:t>
      </w:r>
      <w:r w:rsidRPr="006F22C7">
        <w:t>)H</w:t>
      </w:r>
      <w:r w:rsidRPr="006F22C7">
        <w:rPr>
          <w:vertAlign w:val="subscript"/>
        </w:rPr>
        <w:t>2</w:t>
      </w:r>
      <w:r w:rsidRPr="006F22C7">
        <w:t>PO</w:t>
      </w:r>
      <w:r w:rsidRPr="006F22C7">
        <w:rPr>
          <w:vertAlign w:val="subscript"/>
        </w:rPr>
        <w:t>4</w:t>
      </w:r>
      <w:r w:rsidRPr="006F22C7">
        <w:t xml:space="preserve">) </w:t>
      </w:r>
      <w:bookmarkEnd w:id="14"/>
      <w:r w:rsidRPr="006F22C7">
        <w:t>products that:</w:t>
      </w:r>
    </w:p>
    <w:p w14:paraId="5BF16F13" w14:textId="0A9651ED" w:rsidR="00DB1982" w:rsidRPr="006F22C7" w:rsidRDefault="00DB1982" w:rsidP="00DB1982">
      <w:pPr>
        <w:pStyle w:val="paragraph"/>
      </w:pPr>
      <w:r w:rsidRPr="006F22C7">
        <w:tab/>
        <w:t>(a)</w:t>
      </w:r>
      <w:r w:rsidRPr="006F22C7">
        <w:tab/>
        <w:t>have a concentration of monoammonium phosphate equal to or greater than 70%; and</w:t>
      </w:r>
    </w:p>
    <w:p w14:paraId="583F1F37" w14:textId="7AEA1574" w:rsidR="00DB1982" w:rsidRPr="006F22C7" w:rsidRDefault="00DB1982" w:rsidP="00DB1982">
      <w:pPr>
        <w:pStyle w:val="paragraph"/>
      </w:pPr>
      <w:r w:rsidRPr="006F22C7">
        <w:tab/>
        <w:t>(b)</w:t>
      </w:r>
      <w:r w:rsidRPr="006F22C7">
        <w:tab/>
        <w:t>are produced as part of carrying on the monoammonium phosphate production activity at the facility; and</w:t>
      </w:r>
    </w:p>
    <w:p w14:paraId="089D6FBA" w14:textId="77777777" w:rsidR="00DB1982" w:rsidRPr="006F22C7" w:rsidRDefault="00DB1982" w:rsidP="00DB1982">
      <w:pPr>
        <w:pStyle w:val="paragraph"/>
      </w:pPr>
      <w:r w:rsidRPr="006F22C7">
        <w:tab/>
        <w:t>(c)</w:t>
      </w:r>
      <w:r w:rsidRPr="006F22C7">
        <w:tab/>
        <w:t>have a free moisture content less than 2.5%; and</w:t>
      </w:r>
    </w:p>
    <w:p w14:paraId="1AD3F7E2" w14:textId="77777777" w:rsidR="00DB1982" w:rsidRPr="006F22C7" w:rsidRDefault="00DB1982" w:rsidP="00DB1982">
      <w:pPr>
        <w:pStyle w:val="paragraph"/>
      </w:pPr>
      <w:r w:rsidRPr="006F22C7">
        <w:tab/>
        <w:t>(d)</w:t>
      </w:r>
      <w:r w:rsidRPr="006F22C7">
        <w:tab/>
        <w:t xml:space="preserve">are of saleable quality. </w:t>
      </w:r>
    </w:p>
    <w:p w14:paraId="50D94D40" w14:textId="4C95546B" w:rsidR="00DB1982" w:rsidRPr="006F22C7" w:rsidRDefault="00DB1982" w:rsidP="00DB1982">
      <w:pPr>
        <w:pStyle w:val="subsection"/>
      </w:pPr>
      <w:r w:rsidRPr="006F22C7">
        <w:tab/>
        <w:t>(2)</w:t>
      </w:r>
      <w:r w:rsidRPr="006F22C7">
        <w:tab/>
        <w:t xml:space="preserve">The metric in subsection (1) is applicable to a facility that conducts the activity of producing monoammonium phosphate through: </w:t>
      </w:r>
    </w:p>
    <w:p w14:paraId="3B757A46" w14:textId="77777777" w:rsidR="00DB1982" w:rsidRPr="006F22C7" w:rsidRDefault="00DB1982" w:rsidP="00DB1982">
      <w:pPr>
        <w:pStyle w:val="paragraph"/>
      </w:pPr>
      <w:r w:rsidRPr="006F22C7">
        <w:tab/>
        <w:t>(a)</w:t>
      </w:r>
      <w:r w:rsidRPr="006F22C7">
        <w:tab/>
        <w:t>the chemical transformation of phosphate rock to phosphoric acid (H</w:t>
      </w:r>
      <w:r w:rsidRPr="006F22C7">
        <w:rPr>
          <w:vertAlign w:val="subscript"/>
        </w:rPr>
        <w:t>3</w:t>
      </w:r>
      <w:r w:rsidRPr="006F22C7">
        <w:t>PO</w:t>
      </w:r>
      <w:r w:rsidRPr="006F22C7">
        <w:rPr>
          <w:vertAlign w:val="subscript"/>
        </w:rPr>
        <w:t>4</w:t>
      </w:r>
      <w:r w:rsidRPr="006F22C7">
        <w:t xml:space="preserve">); and </w:t>
      </w:r>
    </w:p>
    <w:p w14:paraId="24E0AA18" w14:textId="37055BBE" w:rsidR="00DB1982" w:rsidRPr="006F22C7" w:rsidRDefault="00DB1982" w:rsidP="00DB1982">
      <w:pPr>
        <w:pStyle w:val="paragraph"/>
      </w:pPr>
      <w:r w:rsidRPr="006F22C7">
        <w:tab/>
        <w:t>(b)</w:t>
      </w:r>
      <w:r w:rsidRPr="006F22C7">
        <w:tab/>
        <w:t>the chemical transformation of that phosphoric acid and anhydrous ammonia (NH</w:t>
      </w:r>
      <w:r w:rsidRPr="006F22C7">
        <w:rPr>
          <w:vertAlign w:val="subscript"/>
        </w:rPr>
        <w:t>3</w:t>
      </w:r>
      <w:r w:rsidRPr="006F22C7">
        <w:t>) to produce monoammonium phosphate.</w:t>
      </w:r>
    </w:p>
    <w:p w14:paraId="59EA2C50" w14:textId="5E9837BC" w:rsidR="00DB1982" w:rsidRPr="006F22C7" w:rsidRDefault="00DB1982" w:rsidP="00DB1982">
      <w:pPr>
        <w:pStyle w:val="subsection"/>
      </w:pPr>
      <w:r w:rsidRPr="006F22C7">
        <w:tab/>
        <w:t>(3)</w:t>
      </w:r>
      <w:r w:rsidRPr="006F22C7">
        <w:tab/>
        <w:t xml:space="preserve">The activity in subsection (2) is the </w:t>
      </w:r>
      <w:r w:rsidRPr="006F22C7">
        <w:rPr>
          <w:b/>
          <w:i/>
        </w:rPr>
        <w:t>monoammonium</w:t>
      </w:r>
      <w:r w:rsidRPr="006F22C7">
        <w:t xml:space="preserve"> </w:t>
      </w:r>
      <w:r w:rsidRPr="006F22C7">
        <w:rPr>
          <w:b/>
          <w:i/>
        </w:rPr>
        <w:t>phosphate production activity</w:t>
      </w:r>
      <w:r w:rsidRPr="006F22C7">
        <w:t>.</w:t>
      </w:r>
    </w:p>
    <w:p w14:paraId="2BE28417" w14:textId="2E15986F" w:rsidR="00DB1982" w:rsidRPr="006F22C7" w:rsidRDefault="00DB1982" w:rsidP="00DB1982">
      <w:pPr>
        <w:pStyle w:val="subsection"/>
      </w:pPr>
      <w:r w:rsidRPr="006F22C7">
        <w:tab/>
        <w:t>(4)</w:t>
      </w:r>
      <w:r w:rsidRPr="006F22C7">
        <w:tab/>
        <w:t>The default emissions intensity is 0.088 t CO</w:t>
      </w:r>
      <w:r w:rsidRPr="006F22C7">
        <w:rPr>
          <w:vertAlign w:val="subscript"/>
        </w:rPr>
        <w:t>2</w:t>
      </w:r>
      <w:r w:rsidRPr="006F22C7">
        <w:t>-e per tonne of monoammonium phosphate products.</w:t>
      </w:r>
    </w:p>
    <w:p w14:paraId="76319B76" w14:textId="3D43B611" w:rsidR="00205380" w:rsidRPr="006F22C7" w:rsidRDefault="00205380" w:rsidP="00205380">
      <w:pPr>
        <w:pStyle w:val="ActHead5"/>
      </w:pPr>
      <w:r w:rsidRPr="006F22C7">
        <w:t xml:space="preserve">12A  Diammonium phosphate </w:t>
      </w:r>
    </w:p>
    <w:p w14:paraId="6825E56A" w14:textId="7A0009A8" w:rsidR="00205380" w:rsidRPr="006F22C7" w:rsidRDefault="00205380" w:rsidP="00205380">
      <w:pPr>
        <w:pStyle w:val="subsection"/>
      </w:pPr>
      <w:r w:rsidRPr="006F22C7">
        <w:tab/>
        <w:t>(1)</w:t>
      </w:r>
      <w:r w:rsidRPr="006F22C7">
        <w:tab/>
        <w:t xml:space="preserve">Tonnes of diammonium phosphate </w:t>
      </w:r>
      <w:bookmarkStart w:id="15" w:name="_Hlk140673141"/>
      <w:bookmarkStart w:id="16" w:name="_Hlk140673101"/>
      <w:r w:rsidRPr="006F22C7">
        <w:t>((NH</w:t>
      </w:r>
      <w:r w:rsidRPr="006F22C7">
        <w:rPr>
          <w:vertAlign w:val="subscript"/>
        </w:rPr>
        <w:t>4</w:t>
      </w:r>
      <w:r w:rsidRPr="006F22C7">
        <w:t>)</w:t>
      </w:r>
      <w:r w:rsidRPr="006F22C7">
        <w:rPr>
          <w:vertAlign w:val="subscript"/>
        </w:rPr>
        <w:t>2</w:t>
      </w:r>
      <w:r w:rsidRPr="006F22C7">
        <w:t>HPO</w:t>
      </w:r>
      <w:r w:rsidRPr="006F22C7">
        <w:rPr>
          <w:vertAlign w:val="subscript"/>
        </w:rPr>
        <w:t>4</w:t>
      </w:r>
      <w:r w:rsidRPr="006F22C7">
        <w:t>)</w:t>
      </w:r>
      <w:bookmarkEnd w:id="15"/>
      <w:r w:rsidRPr="006F22C7">
        <w:t xml:space="preserve"> </w:t>
      </w:r>
      <w:bookmarkEnd w:id="16"/>
      <w:r w:rsidRPr="006F22C7">
        <w:t>products that:</w:t>
      </w:r>
    </w:p>
    <w:p w14:paraId="10DF14EA" w14:textId="317D56C8" w:rsidR="00205380" w:rsidRPr="006F22C7" w:rsidRDefault="00205380" w:rsidP="00205380">
      <w:pPr>
        <w:pStyle w:val="paragraph"/>
      </w:pPr>
      <w:r w:rsidRPr="006F22C7">
        <w:tab/>
        <w:t>(a)</w:t>
      </w:r>
      <w:r w:rsidRPr="006F22C7">
        <w:tab/>
        <w:t>have a concentration of diammonium phosphate equal to or greater than 70%; and</w:t>
      </w:r>
    </w:p>
    <w:p w14:paraId="5931FCB8" w14:textId="7F237CAA" w:rsidR="00205380" w:rsidRPr="006F22C7" w:rsidRDefault="00205380" w:rsidP="00205380">
      <w:pPr>
        <w:pStyle w:val="paragraph"/>
      </w:pPr>
      <w:r w:rsidRPr="006F22C7">
        <w:tab/>
        <w:t>(b)</w:t>
      </w:r>
      <w:r w:rsidRPr="006F22C7">
        <w:tab/>
        <w:t>are produced as part of carrying on the diammonium phosphate production activity at the facility; and</w:t>
      </w:r>
    </w:p>
    <w:p w14:paraId="6DB90305" w14:textId="77777777" w:rsidR="00205380" w:rsidRPr="006F22C7" w:rsidRDefault="00205380" w:rsidP="00205380">
      <w:pPr>
        <w:pStyle w:val="paragraph"/>
      </w:pPr>
      <w:r w:rsidRPr="006F22C7">
        <w:tab/>
        <w:t>(c)</w:t>
      </w:r>
      <w:r w:rsidRPr="006F22C7">
        <w:tab/>
        <w:t>have a free moisture content less than 2.5%; and</w:t>
      </w:r>
    </w:p>
    <w:p w14:paraId="6DB5D166" w14:textId="77777777" w:rsidR="00205380" w:rsidRPr="006F22C7" w:rsidRDefault="00205380" w:rsidP="00205380">
      <w:pPr>
        <w:pStyle w:val="paragraph"/>
      </w:pPr>
      <w:r w:rsidRPr="006F22C7">
        <w:tab/>
        <w:t>(d)</w:t>
      </w:r>
      <w:r w:rsidRPr="006F22C7">
        <w:tab/>
        <w:t xml:space="preserve">are of saleable quality. </w:t>
      </w:r>
    </w:p>
    <w:p w14:paraId="732F162F" w14:textId="70C78A27" w:rsidR="00205380" w:rsidRPr="006F22C7" w:rsidRDefault="00205380" w:rsidP="00205380">
      <w:pPr>
        <w:pStyle w:val="subsection"/>
      </w:pPr>
      <w:r w:rsidRPr="006F22C7">
        <w:tab/>
        <w:t>(2)</w:t>
      </w:r>
      <w:r w:rsidRPr="006F22C7">
        <w:tab/>
        <w:t xml:space="preserve">The metric in subsection (1) is applicable to a facility that conducts the activity of producing diammonium phosphate through: </w:t>
      </w:r>
    </w:p>
    <w:p w14:paraId="70730B12" w14:textId="77777777" w:rsidR="00205380" w:rsidRPr="006F22C7" w:rsidRDefault="00205380" w:rsidP="00205380">
      <w:pPr>
        <w:pStyle w:val="paragraph"/>
      </w:pPr>
      <w:r w:rsidRPr="006F22C7">
        <w:tab/>
        <w:t>(a)</w:t>
      </w:r>
      <w:r w:rsidRPr="006F22C7">
        <w:tab/>
        <w:t>the chemical transformation of phosphate rock to phosphoric acid (H</w:t>
      </w:r>
      <w:r w:rsidRPr="006F22C7">
        <w:rPr>
          <w:vertAlign w:val="subscript"/>
        </w:rPr>
        <w:t>3</w:t>
      </w:r>
      <w:r w:rsidRPr="006F22C7">
        <w:t>PO</w:t>
      </w:r>
      <w:r w:rsidRPr="006F22C7">
        <w:rPr>
          <w:vertAlign w:val="subscript"/>
        </w:rPr>
        <w:t>4</w:t>
      </w:r>
      <w:r w:rsidRPr="006F22C7">
        <w:t xml:space="preserve">); and </w:t>
      </w:r>
    </w:p>
    <w:p w14:paraId="087CB771" w14:textId="7EB630B6" w:rsidR="00205380" w:rsidRPr="006F22C7" w:rsidRDefault="00205380" w:rsidP="00205380">
      <w:pPr>
        <w:pStyle w:val="paragraph"/>
      </w:pPr>
      <w:r w:rsidRPr="006F22C7">
        <w:tab/>
        <w:t>(b)</w:t>
      </w:r>
      <w:r w:rsidRPr="006F22C7">
        <w:tab/>
        <w:t>the chemical transformation of that phosphoric acid and anhydrous ammonia (NH</w:t>
      </w:r>
      <w:r w:rsidRPr="006F22C7">
        <w:rPr>
          <w:vertAlign w:val="subscript"/>
        </w:rPr>
        <w:t>3</w:t>
      </w:r>
      <w:r w:rsidRPr="006F22C7">
        <w:t>) to produce diammonium phosphate.</w:t>
      </w:r>
    </w:p>
    <w:p w14:paraId="33960DF1" w14:textId="1CA805E3" w:rsidR="00205380" w:rsidRPr="006F22C7" w:rsidRDefault="00205380" w:rsidP="00205380">
      <w:pPr>
        <w:pStyle w:val="subsection"/>
      </w:pPr>
      <w:r w:rsidRPr="006F22C7">
        <w:tab/>
        <w:t>(3)</w:t>
      </w:r>
      <w:r w:rsidRPr="006F22C7">
        <w:tab/>
        <w:t xml:space="preserve">The activity in subsection (2) is the </w:t>
      </w:r>
      <w:r w:rsidRPr="006F22C7">
        <w:rPr>
          <w:b/>
          <w:i/>
        </w:rPr>
        <w:t>diammonium</w:t>
      </w:r>
      <w:r w:rsidRPr="006F22C7">
        <w:t xml:space="preserve"> </w:t>
      </w:r>
      <w:r w:rsidRPr="006F22C7">
        <w:rPr>
          <w:b/>
          <w:i/>
        </w:rPr>
        <w:t>phosphate production activity</w:t>
      </w:r>
      <w:r w:rsidRPr="006F22C7">
        <w:t>.</w:t>
      </w:r>
    </w:p>
    <w:p w14:paraId="0D85B943" w14:textId="68F54E14" w:rsidR="00205380" w:rsidRPr="006F22C7" w:rsidRDefault="00205380" w:rsidP="00205380">
      <w:pPr>
        <w:pStyle w:val="subsection"/>
      </w:pPr>
      <w:r w:rsidRPr="006F22C7">
        <w:tab/>
        <w:t>(4)</w:t>
      </w:r>
      <w:r w:rsidRPr="006F22C7">
        <w:tab/>
        <w:t>The default emissions intensity is 0.078 t CO</w:t>
      </w:r>
      <w:r w:rsidRPr="006F22C7">
        <w:rPr>
          <w:vertAlign w:val="subscript"/>
        </w:rPr>
        <w:t>2</w:t>
      </w:r>
      <w:r w:rsidRPr="006F22C7">
        <w:t>-e per tonne of diammonium phosphate products.</w:t>
      </w:r>
    </w:p>
    <w:p w14:paraId="1AD869D1" w14:textId="06BAD253" w:rsidR="00EA1E65" w:rsidRPr="006F22C7" w:rsidRDefault="003F6A1A" w:rsidP="00EA1E65">
      <w:pPr>
        <w:pStyle w:val="h5SchItem"/>
      </w:pPr>
      <w:r w:rsidRPr="006F22C7">
        <w:lastRenderedPageBreak/>
        <w:t>6</w:t>
      </w:r>
      <w:r w:rsidR="00EA1E65" w:rsidRPr="006F22C7">
        <w:t xml:space="preserve">  Subsection 16(2) of Schedule 1</w:t>
      </w:r>
    </w:p>
    <w:p w14:paraId="7B6047C5" w14:textId="77777777" w:rsidR="00EA1E65" w:rsidRPr="006F22C7" w:rsidRDefault="00EA1E65" w:rsidP="00EA1E65">
      <w:pPr>
        <w:pStyle w:val="Item"/>
      </w:pPr>
      <w:r w:rsidRPr="006F22C7">
        <w:t>Repeal the subsection, substitute:</w:t>
      </w:r>
    </w:p>
    <w:p w14:paraId="5DAE0C52" w14:textId="29AAD999" w:rsidR="00EA1E65" w:rsidRPr="006F22C7" w:rsidRDefault="00EA1E65" w:rsidP="00BD55C3">
      <w:pPr>
        <w:shd w:val="clear" w:color="auto" w:fill="FFFFFF"/>
        <w:spacing w:before="180" w:line="240" w:lineRule="auto"/>
        <w:ind w:left="1134" w:hanging="1134"/>
        <w:rPr>
          <w:rFonts w:eastAsia="Times New Roman"/>
          <w:szCs w:val="22"/>
          <w:lang w:eastAsia="en-AU"/>
        </w:rPr>
      </w:pPr>
      <w:r w:rsidRPr="006F22C7">
        <w:rPr>
          <w:rFonts w:eastAsia="Times New Roman"/>
          <w:szCs w:val="22"/>
          <w:lang w:eastAsia="en-AU"/>
        </w:rPr>
        <w:t xml:space="preserve">             (2)  In this Part, </w:t>
      </w:r>
      <w:r w:rsidRPr="006F22C7">
        <w:rPr>
          <w:rFonts w:eastAsia="Times New Roman"/>
          <w:b/>
          <w:bCs/>
          <w:i/>
          <w:iCs/>
          <w:szCs w:val="22"/>
          <w:lang w:eastAsia="en-AU"/>
        </w:rPr>
        <w:t>decommissioned underground mine</w:t>
      </w:r>
      <w:r w:rsidRPr="006F22C7">
        <w:rPr>
          <w:rFonts w:eastAsia="Times New Roman"/>
          <w:szCs w:val="22"/>
          <w:lang w:eastAsia="en-AU"/>
        </w:rPr>
        <w:t> means an underground coal mine where the following activities have ceased to occur and are not expected to occur in the future:</w:t>
      </w:r>
    </w:p>
    <w:p w14:paraId="61CA3D83" w14:textId="64FD301E" w:rsidR="00FE38AD" w:rsidRPr="006F22C7" w:rsidRDefault="00FE38AD" w:rsidP="00FE38AD">
      <w:pPr>
        <w:pStyle w:val="paragraph"/>
      </w:pPr>
      <w:r w:rsidRPr="006F22C7">
        <w:tab/>
        <w:t>(a)</w:t>
      </w:r>
      <w:r w:rsidRPr="006F22C7">
        <w:tab/>
        <w:t xml:space="preserve">coal production; </w:t>
      </w:r>
    </w:p>
    <w:p w14:paraId="2ECB375C" w14:textId="477A589E" w:rsidR="00EA1E65" w:rsidRPr="006F22C7" w:rsidRDefault="00FE38AD" w:rsidP="00FE38AD">
      <w:pPr>
        <w:pStyle w:val="paragraph"/>
        <w:rPr>
          <w:szCs w:val="22"/>
        </w:rPr>
      </w:pPr>
      <w:r w:rsidRPr="006F22C7">
        <w:tab/>
        <w:t>(b)</w:t>
      </w:r>
      <w:r w:rsidRPr="006F22C7">
        <w:tab/>
      </w:r>
      <w:r w:rsidRPr="006F22C7">
        <w:rPr>
          <w:szCs w:val="22"/>
        </w:rPr>
        <w:t>active mine ventilation, including the operation of ventilation fans at the mine.</w:t>
      </w:r>
    </w:p>
    <w:p w14:paraId="555E1F2E" w14:textId="48236948" w:rsidR="009C3E59" w:rsidRPr="006F22C7" w:rsidRDefault="003F6A1A" w:rsidP="009C3E59">
      <w:pPr>
        <w:pStyle w:val="h5SchItem"/>
      </w:pPr>
      <w:r w:rsidRPr="006F22C7">
        <w:t>7</w:t>
      </w:r>
      <w:r w:rsidR="009C3E59" w:rsidRPr="006F22C7">
        <w:t xml:space="preserve">  Subsection 17(2) of Schedule 1</w:t>
      </w:r>
    </w:p>
    <w:p w14:paraId="16DF0BBE" w14:textId="6B8047DA" w:rsidR="009C3E59" w:rsidRPr="006F22C7" w:rsidRDefault="009C3E59" w:rsidP="009C3E59">
      <w:pPr>
        <w:pStyle w:val="Item"/>
      </w:pPr>
      <w:r w:rsidRPr="006F22C7">
        <w:t>Repeal the subsection, substitute:</w:t>
      </w:r>
    </w:p>
    <w:p w14:paraId="28C20648" w14:textId="60B904EC" w:rsidR="009C3E59" w:rsidRPr="006F22C7" w:rsidRDefault="009C3E59" w:rsidP="00BD55C3">
      <w:pPr>
        <w:shd w:val="clear" w:color="auto" w:fill="FFFFFF"/>
        <w:spacing w:before="180" w:line="240" w:lineRule="auto"/>
        <w:ind w:left="1134" w:hanging="1134"/>
        <w:rPr>
          <w:rFonts w:eastAsia="Times New Roman"/>
          <w:szCs w:val="22"/>
          <w:lang w:eastAsia="en-AU"/>
        </w:rPr>
      </w:pPr>
      <w:r w:rsidRPr="006F22C7">
        <w:rPr>
          <w:rFonts w:eastAsia="Times New Roman"/>
          <w:szCs w:val="22"/>
          <w:lang w:eastAsia="en-AU"/>
        </w:rPr>
        <w:t>             (2)  The metric in subsection (1) is applicable to a facility that conducts the activity of coal mining.</w:t>
      </w:r>
    </w:p>
    <w:p w14:paraId="578ED3C4" w14:textId="118AD2AA" w:rsidR="009C3E59" w:rsidRPr="006F22C7" w:rsidRDefault="003F6A1A" w:rsidP="009C3E59">
      <w:pPr>
        <w:pStyle w:val="h5SchItem"/>
      </w:pPr>
      <w:r w:rsidRPr="006F22C7">
        <w:t>8</w:t>
      </w:r>
      <w:r w:rsidR="009C3E59" w:rsidRPr="006F22C7">
        <w:t xml:space="preserve">  Subsection 17(3) of Schedule 1</w:t>
      </w:r>
    </w:p>
    <w:p w14:paraId="1D5EDAA6" w14:textId="77777777" w:rsidR="009C3E59" w:rsidRPr="006F22C7" w:rsidRDefault="009C3E59" w:rsidP="009C3E59">
      <w:pPr>
        <w:pStyle w:val="Item"/>
      </w:pPr>
      <w:r w:rsidRPr="006F22C7">
        <w:t>Repeal the subsection, substitute:</w:t>
      </w:r>
    </w:p>
    <w:p w14:paraId="3D33B051" w14:textId="3964A69D" w:rsidR="009C3E59" w:rsidRPr="006F22C7" w:rsidRDefault="009C3E59" w:rsidP="009C3E59">
      <w:pPr>
        <w:shd w:val="clear" w:color="auto" w:fill="FFFFFF"/>
        <w:spacing w:before="180" w:line="240" w:lineRule="auto"/>
        <w:ind w:left="1134" w:hanging="1134"/>
        <w:rPr>
          <w:rFonts w:eastAsia="Times New Roman"/>
          <w:szCs w:val="22"/>
          <w:lang w:eastAsia="en-AU"/>
        </w:rPr>
      </w:pPr>
      <w:r w:rsidRPr="006F22C7">
        <w:rPr>
          <w:rFonts w:eastAsia="Times New Roman"/>
          <w:szCs w:val="22"/>
          <w:lang w:eastAsia="en-AU"/>
        </w:rPr>
        <w:t>             (3)  The default emissions intensity is</w:t>
      </w:r>
      <w:r w:rsidR="00143E45" w:rsidRPr="006F22C7">
        <w:rPr>
          <w:rFonts w:eastAsia="Times New Roman"/>
          <w:szCs w:val="22"/>
          <w:lang w:eastAsia="en-AU"/>
        </w:rPr>
        <w:t xml:space="preserve"> the average of</w:t>
      </w:r>
      <w:r w:rsidRPr="006F22C7">
        <w:rPr>
          <w:rFonts w:eastAsia="Times New Roman"/>
          <w:szCs w:val="22"/>
          <w:lang w:eastAsia="en-AU"/>
        </w:rPr>
        <w:t>:</w:t>
      </w:r>
    </w:p>
    <w:p w14:paraId="005F4F51" w14:textId="588BC58B" w:rsidR="00143E45" w:rsidRPr="006F22C7" w:rsidRDefault="009C3E59" w:rsidP="009C3E59">
      <w:pPr>
        <w:shd w:val="clear" w:color="auto" w:fill="FFFFFF"/>
        <w:spacing w:before="40" w:line="240" w:lineRule="auto"/>
        <w:ind w:left="1644" w:hanging="1644"/>
        <w:rPr>
          <w:rFonts w:eastAsia="Times New Roman"/>
          <w:szCs w:val="22"/>
          <w:lang w:eastAsia="en-AU"/>
        </w:rPr>
      </w:pPr>
      <w:r w:rsidRPr="006F22C7">
        <w:rPr>
          <w:rFonts w:eastAsia="Times New Roman"/>
          <w:szCs w:val="22"/>
          <w:lang w:eastAsia="en-AU"/>
        </w:rPr>
        <w:t xml:space="preserve">                     (a)  </w:t>
      </w:r>
      <w:r w:rsidR="00143E45" w:rsidRPr="006F22C7">
        <w:rPr>
          <w:rFonts w:eastAsia="Times New Roman"/>
          <w:szCs w:val="22"/>
          <w:lang w:eastAsia="en-AU"/>
        </w:rPr>
        <w:t>0.06</w:t>
      </w:r>
      <w:r w:rsidR="00CE5DB0" w:rsidRPr="006F22C7">
        <w:rPr>
          <w:rFonts w:eastAsia="Times New Roman"/>
          <w:szCs w:val="22"/>
          <w:lang w:eastAsia="en-AU"/>
        </w:rPr>
        <w:t>53</w:t>
      </w:r>
      <w:r w:rsidR="00143E45" w:rsidRPr="006F22C7">
        <w:rPr>
          <w:rFonts w:eastAsia="Times New Roman"/>
          <w:szCs w:val="22"/>
          <w:lang w:eastAsia="en-AU"/>
        </w:rPr>
        <w:t xml:space="preserve"> t </w:t>
      </w:r>
      <w:r w:rsidR="00BE5854" w:rsidRPr="006F22C7">
        <w:t>CO</w:t>
      </w:r>
      <w:r w:rsidR="00BE5854" w:rsidRPr="006F22C7">
        <w:rPr>
          <w:vertAlign w:val="subscript"/>
        </w:rPr>
        <w:t>2</w:t>
      </w:r>
      <w:r w:rsidR="00BE5854" w:rsidRPr="006F22C7">
        <w:t>-e</w:t>
      </w:r>
      <w:r w:rsidR="00143E45" w:rsidRPr="006F22C7">
        <w:rPr>
          <w:rFonts w:eastAsia="Times New Roman"/>
          <w:szCs w:val="22"/>
          <w:lang w:eastAsia="en-AU"/>
        </w:rPr>
        <w:t xml:space="preserve">; and </w:t>
      </w:r>
    </w:p>
    <w:p w14:paraId="4C53C6A0" w14:textId="56CE9F02" w:rsidR="00143E45" w:rsidRPr="006F22C7" w:rsidRDefault="00143E45" w:rsidP="00143E45">
      <w:pPr>
        <w:shd w:val="clear" w:color="auto" w:fill="FFFFFF"/>
        <w:spacing w:before="40" w:line="240" w:lineRule="auto"/>
        <w:ind w:left="1644" w:hanging="1644"/>
        <w:rPr>
          <w:rFonts w:eastAsia="Times New Roman"/>
          <w:szCs w:val="22"/>
          <w:lang w:eastAsia="en-AU"/>
        </w:rPr>
      </w:pPr>
      <w:r w:rsidRPr="006F22C7">
        <w:rPr>
          <w:rFonts w:eastAsia="Times New Roman"/>
          <w:szCs w:val="22"/>
          <w:lang w:eastAsia="en-AU"/>
        </w:rPr>
        <w:t xml:space="preserve">                     (b)  the facility-specific emissions intensity number for the facility </w:t>
      </w:r>
    </w:p>
    <w:p w14:paraId="3C4F0FAF" w14:textId="2E77A29D" w:rsidR="0048752F" w:rsidRPr="006F22C7" w:rsidRDefault="00143E45" w:rsidP="004749F4">
      <w:pPr>
        <w:shd w:val="clear" w:color="auto" w:fill="FFFFFF"/>
        <w:spacing w:line="240" w:lineRule="auto"/>
        <w:ind w:left="1134" w:hanging="1134"/>
        <w:rPr>
          <w:i/>
          <w:lang w:eastAsia="en-AU"/>
        </w:rPr>
      </w:pPr>
      <w:r w:rsidRPr="006F22C7">
        <w:rPr>
          <w:rFonts w:eastAsia="Times New Roman"/>
          <w:szCs w:val="22"/>
          <w:lang w:eastAsia="en-AU"/>
        </w:rPr>
        <w:t>              per tonne of coal.</w:t>
      </w:r>
    </w:p>
    <w:p w14:paraId="129B9BAA" w14:textId="15C07FA1" w:rsidR="00815283" w:rsidRPr="006F22C7" w:rsidRDefault="003F6A1A" w:rsidP="002332B2">
      <w:pPr>
        <w:pStyle w:val="h5SchItem"/>
      </w:pPr>
      <w:r w:rsidRPr="006F22C7">
        <w:t>9</w:t>
      </w:r>
      <w:r w:rsidR="00815283" w:rsidRPr="006F22C7">
        <w:t xml:space="preserve">  Division 3 of </w:t>
      </w:r>
      <w:r w:rsidR="00C32190" w:rsidRPr="006F22C7">
        <w:t xml:space="preserve">Part 13 of </w:t>
      </w:r>
      <w:r w:rsidR="00815283" w:rsidRPr="006F22C7">
        <w:t>Schedule 1</w:t>
      </w:r>
    </w:p>
    <w:p w14:paraId="65C59C69" w14:textId="22BAD0EA" w:rsidR="00815283" w:rsidRPr="006F22C7" w:rsidRDefault="00815283" w:rsidP="00815283">
      <w:pPr>
        <w:pStyle w:val="Item"/>
      </w:pPr>
      <w:r w:rsidRPr="006F22C7">
        <w:t>Repeal the Division.</w:t>
      </w:r>
    </w:p>
    <w:p w14:paraId="7FE701A6" w14:textId="14ECFBFD" w:rsidR="00815283" w:rsidRPr="006F22C7" w:rsidRDefault="003F6A1A" w:rsidP="00815283">
      <w:pPr>
        <w:pStyle w:val="h5SchItem"/>
      </w:pPr>
      <w:r w:rsidRPr="006F22C7">
        <w:t>10</w:t>
      </w:r>
      <w:r w:rsidR="00815283" w:rsidRPr="006F22C7">
        <w:t xml:space="preserve">  Division 4 of </w:t>
      </w:r>
      <w:r w:rsidR="00C32190" w:rsidRPr="006F22C7">
        <w:t xml:space="preserve">Part 13 of </w:t>
      </w:r>
      <w:r w:rsidR="00815283" w:rsidRPr="006F22C7">
        <w:t>Schedule 1</w:t>
      </w:r>
    </w:p>
    <w:p w14:paraId="46D21637" w14:textId="5637FDFA" w:rsidR="00815283" w:rsidRPr="006F22C7" w:rsidRDefault="00815283" w:rsidP="00BD55C3">
      <w:pPr>
        <w:pStyle w:val="Item"/>
      </w:pPr>
      <w:r w:rsidRPr="006F22C7">
        <w:t>Renumber as Division 3.</w:t>
      </w:r>
    </w:p>
    <w:p w14:paraId="65E7465D" w14:textId="628BCABC" w:rsidR="002332B2" w:rsidRPr="006F22C7" w:rsidRDefault="00EA1E65" w:rsidP="002332B2">
      <w:pPr>
        <w:pStyle w:val="h5SchItem"/>
      </w:pPr>
      <w:r w:rsidRPr="006F22C7">
        <w:t>1</w:t>
      </w:r>
      <w:r w:rsidR="003F6A1A" w:rsidRPr="006F22C7">
        <w:t>1</w:t>
      </w:r>
      <w:r w:rsidR="002332B2" w:rsidRPr="006F22C7">
        <w:t xml:space="preserve">  </w:t>
      </w:r>
      <w:r w:rsidR="00A63012" w:rsidRPr="006F22C7">
        <w:t>Subs</w:t>
      </w:r>
      <w:r w:rsidR="002332B2" w:rsidRPr="006F22C7">
        <w:t>ection 20</w:t>
      </w:r>
      <w:r w:rsidR="00A63012" w:rsidRPr="006F22C7">
        <w:t>(1)</w:t>
      </w:r>
      <w:r w:rsidR="008429F2" w:rsidRPr="006F22C7">
        <w:t xml:space="preserve"> of</w:t>
      </w:r>
      <w:r w:rsidR="002332B2" w:rsidRPr="006F22C7">
        <w:t xml:space="preserve"> Schedule 1</w:t>
      </w:r>
    </w:p>
    <w:p w14:paraId="36B36D61" w14:textId="28563F55" w:rsidR="00A63012" w:rsidRPr="006F22C7" w:rsidRDefault="00A63012" w:rsidP="00A63012">
      <w:pPr>
        <w:pStyle w:val="Item"/>
      </w:pPr>
      <w:r w:rsidRPr="006F22C7">
        <w:t>Omit “Tonnes of iron ore”</w:t>
      </w:r>
      <w:r w:rsidR="00804F6E" w:rsidRPr="006F22C7">
        <w:t>,</w:t>
      </w:r>
      <w:r w:rsidRPr="006F22C7">
        <w:t xml:space="preserve"> substitute “Tonnes of run-of-mine iron ore”.</w:t>
      </w:r>
    </w:p>
    <w:p w14:paraId="0BBDBC97" w14:textId="27ED867C" w:rsidR="006425A3" w:rsidRPr="006F22C7" w:rsidRDefault="0038133C" w:rsidP="006425A3">
      <w:pPr>
        <w:pStyle w:val="h5SchItem"/>
      </w:pPr>
      <w:r w:rsidRPr="006F22C7">
        <w:t>1</w:t>
      </w:r>
      <w:r w:rsidR="003F6A1A" w:rsidRPr="006F22C7">
        <w:t>2</w:t>
      </w:r>
      <w:r w:rsidR="006425A3" w:rsidRPr="006F22C7">
        <w:t xml:space="preserve">  Subsection 20(4) of Schedule 1</w:t>
      </w:r>
    </w:p>
    <w:p w14:paraId="08F891CC" w14:textId="6E14D3A4" w:rsidR="006425A3" w:rsidRPr="006F22C7" w:rsidRDefault="006425A3" w:rsidP="006425A3">
      <w:pPr>
        <w:pStyle w:val="Item"/>
      </w:pPr>
      <w:r w:rsidRPr="006F22C7">
        <w:t>Omit “tonne of iron ore”, substitute “tonne of run-of-mine iron ore”.</w:t>
      </w:r>
    </w:p>
    <w:p w14:paraId="09631C54" w14:textId="5E4D0402" w:rsidR="0034616B" w:rsidRPr="006F22C7" w:rsidRDefault="00407D77" w:rsidP="0034616B">
      <w:pPr>
        <w:pStyle w:val="h5SchItem"/>
      </w:pPr>
      <w:r w:rsidRPr="006F22C7">
        <w:t>1</w:t>
      </w:r>
      <w:r w:rsidR="003F6A1A" w:rsidRPr="006F22C7">
        <w:t>3</w:t>
      </w:r>
      <w:r w:rsidR="0034616B" w:rsidRPr="006F22C7">
        <w:t xml:space="preserve">  Subsection 35(3) of Schedule 1</w:t>
      </w:r>
    </w:p>
    <w:p w14:paraId="3A427B03" w14:textId="1245E1C2" w:rsidR="0034616B" w:rsidRPr="006F22C7" w:rsidRDefault="0034616B" w:rsidP="0034616B">
      <w:pPr>
        <w:pStyle w:val="Item"/>
      </w:pPr>
      <w:r w:rsidRPr="006F22C7">
        <w:t>Repeal the subsection, substitute:</w:t>
      </w:r>
    </w:p>
    <w:p w14:paraId="75A2CA98" w14:textId="2F4F2516" w:rsidR="0034616B" w:rsidRPr="006F22C7" w:rsidRDefault="0034616B" w:rsidP="004749F4">
      <w:pPr>
        <w:pStyle w:val="subsection"/>
      </w:pPr>
      <w:r w:rsidRPr="006F22C7">
        <w:tab/>
        <w:t>(3)</w:t>
      </w:r>
      <w:r w:rsidRPr="006F22C7">
        <w:tab/>
        <w:t>The default emissions intensity is 0.</w:t>
      </w:r>
      <w:r w:rsidR="00951378" w:rsidRPr="006F22C7">
        <w:t>928</w:t>
      </w:r>
      <w:r w:rsidRPr="006F22C7">
        <w:t xml:space="preserve"> t </w:t>
      </w:r>
      <w:r w:rsidR="00BE5854" w:rsidRPr="006F22C7">
        <w:t>CO</w:t>
      </w:r>
      <w:r w:rsidR="00BE5854" w:rsidRPr="006F22C7">
        <w:rPr>
          <w:vertAlign w:val="subscript"/>
        </w:rPr>
        <w:t>2</w:t>
      </w:r>
      <w:r w:rsidR="00BE5854" w:rsidRPr="006F22C7">
        <w:t xml:space="preserve">-e </w:t>
      </w:r>
      <w:r w:rsidRPr="006F22C7">
        <w:t>per tonne of reservoir carbon dioxide.</w:t>
      </w:r>
    </w:p>
    <w:p w14:paraId="5AE50C29" w14:textId="4B9FAD13" w:rsidR="00792184" w:rsidRPr="006F22C7" w:rsidRDefault="00407D77" w:rsidP="00792184">
      <w:pPr>
        <w:pStyle w:val="h5SchItem"/>
      </w:pPr>
      <w:r w:rsidRPr="006F22C7">
        <w:t>1</w:t>
      </w:r>
      <w:r w:rsidR="003F6A1A" w:rsidRPr="006F22C7">
        <w:t>4</w:t>
      </w:r>
      <w:r w:rsidR="00792184" w:rsidRPr="006F22C7">
        <w:t xml:space="preserve">  Paragraph 3</w:t>
      </w:r>
      <w:r w:rsidR="00496208" w:rsidRPr="006F22C7">
        <w:t>5</w:t>
      </w:r>
      <w:r w:rsidR="00792184" w:rsidRPr="006F22C7">
        <w:t>A(3)(a)</w:t>
      </w:r>
      <w:r w:rsidR="008429F2" w:rsidRPr="006F22C7">
        <w:t xml:space="preserve"> of</w:t>
      </w:r>
      <w:r w:rsidR="00792184" w:rsidRPr="006F22C7">
        <w:t xml:space="preserve"> Schedule 1</w:t>
      </w:r>
    </w:p>
    <w:p w14:paraId="20106E24" w14:textId="79A4412D" w:rsidR="00792184" w:rsidRPr="006F22C7" w:rsidRDefault="00792184" w:rsidP="00792184">
      <w:pPr>
        <w:pStyle w:val="Item"/>
      </w:pPr>
      <w:r w:rsidRPr="006F22C7">
        <w:t>Omit “</w:t>
      </w:r>
      <w:r w:rsidR="00962AE0" w:rsidRPr="006F22C7">
        <w:t>other a field</w:t>
      </w:r>
      <w:r w:rsidRPr="006F22C7">
        <w:t>”, substitute “</w:t>
      </w:r>
      <w:r w:rsidR="00962AE0" w:rsidRPr="006F22C7">
        <w:t>other than a field</w:t>
      </w:r>
      <w:r w:rsidRPr="006F22C7">
        <w:t>”</w:t>
      </w:r>
      <w:r w:rsidR="00FD6F26" w:rsidRPr="006F22C7">
        <w:t>.</w:t>
      </w:r>
    </w:p>
    <w:p w14:paraId="5CB214BA" w14:textId="47BF7E67" w:rsidR="008430DD" w:rsidRPr="006F22C7" w:rsidRDefault="00407D77" w:rsidP="008430DD">
      <w:pPr>
        <w:pStyle w:val="h5SchItem"/>
      </w:pPr>
      <w:r w:rsidRPr="006F22C7">
        <w:lastRenderedPageBreak/>
        <w:t>1</w:t>
      </w:r>
      <w:r w:rsidR="003F6A1A" w:rsidRPr="006F22C7">
        <w:t>5</w:t>
      </w:r>
      <w:r w:rsidR="008430DD" w:rsidRPr="006F22C7">
        <w:t xml:space="preserve">  Subsection </w:t>
      </w:r>
      <w:r w:rsidR="00AE288F" w:rsidRPr="006F22C7">
        <w:t>36</w:t>
      </w:r>
      <w:r w:rsidR="008430DD" w:rsidRPr="006F22C7">
        <w:t>(1)</w:t>
      </w:r>
      <w:r w:rsidR="008429F2" w:rsidRPr="006F22C7">
        <w:t xml:space="preserve"> of</w:t>
      </w:r>
      <w:r w:rsidR="008430DD" w:rsidRPr="006F22C7">
        <w:t xml:space="preserve"> Schedule 1</w:t>
      </w:r>
    </w:p>
    <w:p w14:paraId="346421A2" w14:textId="032CC1C0" w:rsidR="008430DD" w:rsidRPr="006F22C7" w:rsidRDefault="00F026E6" w:rsidP="00C638D0">
      <w:pPr>
        <w:pStyle w:val="Item"/>
      </w:pPr>
      <w:r w:rsidRPr="006F22C7">
        <w:t xml:space="preserve">Repeal the subsection, substitute: </w:t>
      </w:r>
    </w:p>
    <w:p w14:paraId="025C88F7" w14:textId="20510E9B" w:rsidR="00083D27" w:rsidRPr="006F22C7" w:rsidRDefault="00F026E6" w:rsidP="00083D27">
      <w:pPr>
        <w:pStyle w:val="subsection"/>
      </w:pPr>
      <w:r w:rsidRPr="006F22C7">
        <w:tab/>
      </w:r>
      <w:r w:rsidR="00083D27" w:rsidRPr="006F22C7">
        <w:t>(1)</w:t>
      </w:r>
      <w:r w:rsidR="00083D27" w:rsidRPr="006F22C7">
        <w:tab/>
        <w:t xml:space="preserve">In this Part, the activity of </w:t>
      </w:r>
      <w:r w:rsidR="00083D27" w:rsidRPr="006F22C7">
        <w:rPr>
          <w:b/>
          <w:i/>
        </w:rPr>
        <w:t xml:space="preserve">integrated iron and steel manufacturing </w:t>
      </w:r>
      <w:r w:rsidR="00083D27" w:rsidRPr="006F22C7">
        <w:t xml:space="preserve">is the chemical and physical transformation of iron ore into </w:t>
      </w:r>
      <w:r w:rsidR="00E97EEF" w:rsidRPr="006F22C7">
        <w:t xml:space="preserve">crude </w:t>
      </w:r>
      <w:r w:rsidR="008429F2" w:rsidRPr="006F22C7">
        <w:t>iron</w:t>
      </w:r>
      <w:r w:rsidR="00E97EEF" w:rsidRPr="006F22C7">
        <w:t xml:space="preserve">, </w:t>
      </w:r>
      <w:r w:rsidR="00083D27" w:rsidRPr="006F22C7">
        <w:t>crude carbon steel products and hot</w:t>
      </w:r>
      <w:r w:rsidR="00083D27" w:rsidRPr="006F22C7">
        <w:noBreakHyphen/>
        <w:t>rolled carbon steel products involving all of the following processes:</w:t>
      </w:r>
    </w:p>
    <w:p w14:paraId="430B2619" w14:textId="3A1D5EA5" w:rsidR="00083D27" w:rsidRPr="006F22C7" w:rsidRDefault="00083D27" w:rsidP="00083D27">
      <w:pPr>
        <w:pStyle w:val="paragraph"/>
      </w:pPr>
      <w:r w:rsidRPr="006F22C7">
        <w:tab/>
        <w:t>(</w:t>
      </w:r>
      <w:r w:rsidR="00403BB5" w:rsidRPr="006F22C7">
        <w:t>a</w:t>
      </w:r>
      <w:r w:rsidRPr="006F22C7">
        <w:t>)</w:t>
      </w:r>
      <w:r w:rsidRPr="006F22C7">
        <w:tab/>
        <w:t>the chemical and physical transformation of iron ore into iron ore sinter or iron ore pellets;</w:t>
      </w:r>
    </w:p>
    <w:p w14:paraId="1DC15457" w14:textId="24AE0864" w:rsidR="00083D27" w:rsidRPr="006F22C7" w:rsidRDefault="00083D27" w:rsidP="00083D27">
      <w:pPr>
        <w:pStyle w:val="paragraph"/>
      </w:pPr>
      <w:r w:rsidRPr="006F22C7">
        <w:tab/>
        <w:t>(</w:t>
      </w:r>
      <w:r w:rsidR="00403BB5" w:rsidRPr="006F22C7">
        <w:t>b</w:t>
      </w:r>
      <w:r w:rsidRPr="006F22C7">
        <w:t>)</w:t>
      </w:r>
      <w:r w:rsidRPr="006F22C7">
        <w:tab/>
        <w:t xml:space="preserve">the chemical and physical transformation of iron ore feed, including iron ore sinter and iron ore pellets, into molten </w:t>
      </w:r>
      <w:r w:rsidR="00E97EEF" w:rsidRPr="006F22C7">
        <w:t xml:space="preserve">or metallic </w:t>
      </w:r>
      <w:r w:rsidRPr="006F22C7">
        <w:t>iron that includes the reduction of oxides of iron;</w:t>
      </w:r>
    </w:p>
    <w:p w14:paraId="1CCD5D7B" w14:textId="784E45EF" w:rsidR="00083D27" w:rsidRPr="006F22C7" w:rsidRDefault="00083D27" w:rsidP="00083D27">
      <w:pPr>
        <w:pStyle w:val="paragraph"/>
      </w:pPr>
      <w:r w:rsidRPr="006F22C7">
        <w:tab/>
        <w:t>(</w:t>
      </w:r>
      <w:r w:rsidR="00403BB5" w:rsidRPr="006F22C7">
        <w:t>c</w:t>
      </w:r>
      <w:r w:rsidRPr="006F22C7">
        <w:t>)</w:t>
      </w:r>
      <w:r w:rsidRPr="006F22C7">
        <w:tab/>
      </w:r>
      <w:r w:rsidR="00D854B1" w:rsidRPr="006F22C7">
        <w:t xml:space="preserve">either, or both of, </w:t>
      </w:r>
      <w:r w:rsidRPr="006F22C7">
        <w:t xml:space="preserve">the chemical </w:t>
      </w:r>
      <w:r w:rsidR="00D854B1" w:rsidRPr="006F22C7">
        <w:t xml:space="preserve">or </w:t>
      </w:r>
      <w:r w:rsidRPr="006F22C7">
        <w:t xml:space="preserve">physical transformation of molten </w:t>
      </w:r>
      <w:r w:rsidR="00E97EEF" w:rsidRPr="006F22C7">
        <w:t xml:space="preserve">or metallic </w:t>
      </w:r>
      <w:r w:rsidRPr="006F22C7">
        <w:t xml:space="preserve">iron </w:t>
      </w:r>
      <w:r w:rsidR="00437D3C" w:rsidRPr="006F22C7">
        <w:t>(</w:t>
      </w:r>
      <w:r w:rsidR="000B3082" w:rsidRPr="006F22C7">
        <w:t xml:space="preserve">with or without </w:t>
      </w:r>
      <w:r w:rsidRPr="006F22C7">
        <w:t>cold ferrous feed such as pig iron, flat iron and ferrous scrap</w:t>
      </w:r>
      <w:r w:rsidR="00E76C83" w:rsidRPr="006F22C7">
        <w:t>)</w:t>
      </w:r>
      <w:r w:rsidRPr="006F22C7">
        <w:t>, into 1 or more of the following:</w:t>
      </w:r>
    </w:p>
    <w:p w14:paraId="0D88034A" w14:textId="77777777" w:rsidR="00083D27" w:rsidRPr="006F22C7" w:rsidRDefault="00083D27" w:rsidP="00083D27">
      <w:pPr>
        <w:pStyle w:val="paragraphsub"/>
      </w:pPr>
      <w:r w:rsidRPr="006F22C7">
        <w:tab/>
        <w:t>(i)</w:t>
      </w:r>
      <w:r w:rsidRPr="006F22C7">
        <w:tab/>
        <w:t>continuously cast carbon steel products;</w:t>
      </w:r>
    </w:p>
    <w:p w14:paraId="35F2EBED" w14:textId="77777777" w:rsidR="00083D27" w:rsidRPr="006F22C7" w:rsidRDefault="00083D27" w:rsidP="00083D27">
      <w:pPr>
        <w:pStyle w:val="paragraphsub"/>
      </w:pPr>
      <w:r w:rsidRPr="006F22C7">
        <w:tab/>
        <w:t>(ii)</w:t>
      </w:r>
      <w:r w:rsidRPr="006F22C7">
        <w:tab/>
        <w:t>ingots of carbon steel;</w:t>
      </w:r>
    </w:p>
    <w:p w14:paraId="7F5B6591" w14:textId="77777777" w:rsidR="00FD23CA" w:rsidRPr="006F22C7" w:rsidRDefault="00083D27" w:rsidP="00E97EEF">
      <w:pPr>
        <w:pStyle w:val="paragraphsub"/>
      </w:pPr>
      <w:r w:rsidRPr="006F22C7">
        <w:tab/>
        <w:t>(iii)</w:t>
      </w:r>
      <w:r w:rsidRPr="006F22C7">
        <w:tab/>
        <w:t>hot</w:t>
      </w:r>
      <w:r w:rsidRPr="006F22C7">
        <w:noBreakHyphen/>
        <w:t>rolled carbon steel products, which commenced hot</w:t>
      </w:r>
      <w:r w:rsidRPr="006F22C7">
        <w:noBreakHyphen/>
        <w:t>rolling at a temperature above 800 °C</w:t>
      </w:r>
      <w:r w:rsidR="00FD23CA" w:rsidRPr="006F22C7">
        <w:t>;</w:t>
      </w:r>
    </w:p>
    <w:p w14:paraId="64DAC4D5" w14:textId="76CD7C1B" w:rsidR="000B3082" w:rsidRPr="006F22C7" w:rsidRDefault="00FD23CA" w:rsidP="004749F4">
      <w:pPr>
        <w:pStyle w:val="paragraphsub"/>
        <w:rPr>
          <w:i/>
        </w:rPr>
      </w:pPr>
      <w:r w:rsidRPr="006F22C7">
        <w:tab/>
        <w:t>(iv)</w:t>
      </w:r>
      <w:r w:rsidRPr="006F22C7">
        <w:tab/>
        <w:t>hot briquetted iron</w:t>
      </w:r>
      <w:r w:rsidR="00083D27" w:rsidRPr="006F22C7">
        <w:t>.</w:t>
      </w:r>
    </w:p>
    <w:p w14:paraId="66CD4A2B" w14:textId="186120B8" w:rsidR="006347D6" w:rsidRPr="006F22C7" w:rsidRDefault="00407D77" w:rsidP="006347D6">
      <w:pPr>
        <w:pStyle w:val="h5SchItem"/>
      </w:pPr>
      <w:r w:rsidRPr="006F22C7">
        <w:t>1</w:t>
      </w:r>
      <w:r w:rsidR="003F6A1A" w:rsidRPr="006F22C7">
        <w:t>6</w:t>
      </w:r>
      <w:r w:rsidR="006347D6" w:rsidRPr="006F22C7">
        <w:t xml:space="preserve">  Subsection 36(2)</w:t>
      </w:r>
      <w:r w:rsidR="008429F2" w:rsidRPr="006F22C7">
        <w:t xml:space="preserve"> of</w:t>
      </w:r>
      <w:r w:rsidR="006347D6" w:rsidRPr="006F22C7">
        <w:t xml:space="preserve"> Schedule 1</w:t>
      </w:r>
    </w:p>
    <w:p w14:paraId="6CA33B9F" w14:textId="1E3DB1EB" w:rsidR="006347D6" w:rsidRPr="006F22C7" w:rsidRDefault="006347D6" w:rsidP="006347D6">
      <w:pPr>
        <w:pStyle w:val="Item"/>
      </w:pPr>
      <w:r w:rsidRPr="006F22C7">
        <w:t>Omit “(such as ferrous scrap, pig iron and flat iron)”, substitute “(such as ferrous scrap, hot briquetted iron, pig iron and flat iron)”.</w:t>
      </w:r>
    </w:p>
    <w:p w14:paraId="5C8E480E" w14:textId="6130EA84" w:rsidR="00DB0ECE" w:rsidRPr="006F22C7" w:rsidRDefault="00407D77" w:rsidP="00DB0ECE">
      <w:pPr>
        <w:pStyle w:val="h5SchItem"/>
      </w:pPr>
      <w:r w:rsidRPr="006F22C7">
        <w:t>1</w:t>
      </w:r>
      <w:r w:rsidR="003F6A1A" w:rsidRPr="006F22C7">
        <w:t>7</w:t>
      </w:r>
      <w:r w:rsidR="00DB0ECE" w:rsidRPr="006F22C7">
        <w:t xml:space="preserve">  Section </w:t>
      </w:r>
      <w:r w:rsidR="00205380" w:rsidRPr="006F22C7">
        <w:t>56</w:t>
      </w:r>
      <w:r w:rsidR="008429F2" w:rsidRPr="006F22C7">
        <w:t xml:space="preserve"> of</w:t>
      </w:r>
      <w:r w:rsidR="00DB0ECE" w:rsidRPr="006F22C7">
        <w:t xml:space="preserve"> Schedule 1</w:t>
      </w:r>
    </w:p>
    <w:p w14:paraId="596F2E41" w14:textId="77777777" w:rsidR="00DB0ECE" w:rsidRPr="006F22C7" w:rsidRDefault="00DB0ECE" w:rsidP="00DB0ECE">
      <w:pPr>
        <w:pStyle w:val="Item"/>
      </w:pPr>
      <w:r w:rsidRPr="006F22C7">
        <w:t>Repeal the section, substitute:</w:t>
      </w:r>
    </w:p>
    <w:p w14:paraId="70D29C4D" w14:textId="113C2E13" w:rsidR="002F3AE8" w:rsidRPr="006F22C7" w:rsidRDefault="002F3AE8" w:rsidP="002F3AE8">
      <w:pPr>
        <w:pStyle w:val="ActHead5"/>
      </w:pPr>
      <w:bookmarkStart w:id="17" w:name="_Toc77839907"/>
      <w:r w:rsidRPr="006F22C7">
        <w:t>56  COD removed from wastewater (domestic and commercial)</w:t>
      </w:r>
      <w:bookmarkEnd w:id="17"/>
    </w:p>
    <w:p w14:paraId="577D5BD0" w14:textId="392932A4" w:rsidR="002F3AE8" w:rsidRPr="006F22C7" w:rsidRDefault="002F3AE8" w:rsidP="002F3AE8">
      <w:pPr>
        <w:pStyle w:val="subsection"/>
      </w:pPr>
      <w:r w:rsidRPr="006F22C7">
        <w:tab/>
        <w:t>(1)</w:t>
      </w:r>
      <w:r w:rsidRPr="006F22C7">
        <w:tab/>
        <w:t>Tonnes of COD removed, calculated in accordance with subsection (4).</w:t>
      </w:r>
    </w:p>
    <w:p w14:paraId="7F3828EE" w14:textId="0520FC08" w:rsidR="002F3AE8" w:rsidRPr="006F22C7" w:rsidRDefault="002F3AE8" w:rsidP="002F3AE8">
      <w:pPr>
        <w:pStyle w:val="subsection"/>
      </w:pPr>
      <w:r w:rsidRPr="006F22C7">
        <w:tab/>
        <w:t>(2)</w:t>
      </w:r>
      <w:r w:rsidRPr="006F22C7">
        <w:tab/>
        <w:t xml:space="preserve">The metric in subsection (1) is applicable to a facility whose primary activity is the handling of either or both of domestic or commercial wastewater and </w:t>
      </w:r>
      <w:r w:rsidR="00FE38AD" w:rsidRPr="006F22C7">
        <w:t xml:space="preserve">which </w:t>
      </w:r>
      <w:r w:rsidRPr="006F22C7">
        <w:t>reports emissions under Division 5.3 of the NGER (Measurement) Determination.</w:t>
      </w:r>
    </w:p>
    <w:p w14:paraId="4EC8F12B" w14:textId="2908354C" w:rsidR="002F3AE8" w:rsidRPr="006F22C7" w:rsidRDefault="002F3AE8" w:rsidP="002F3AE8">
      <w:pPr>
        <w:pStyle w:val="subsection"/>
      </w:pPr>
      <w:r w:rsidRPr="006F22C7">
        <w:tab/>
        <w:t>(3)</w:t>
      </w:r>
      <w:r w:rsidRPr="006F22C7">
        <w:tab/>
        <w:t>The default emissions intensity is 0.513 t CO</w:t>
      </w:r>
      <w:r w:rsidRPr="006F22C7">
        <w:rPr>
          <w:vertAlign w:val="subscript"/>
        </w:rPr>
        <w:t>2</w:t>
      </w:r>
      <w:r w:rsidRPr="006F22C7">
        <w:t>-e per tonne of COD removed.</w:t>
      </w:r>
    </w:p>
    <w:p w14:paraId="0DD8EAE5" w14:textId="244025CA" w:rsidR="002F3AE8" w:rsidRPr="006F22C7" w:rsidRDefault="002F3AE8" w:rsidP="002F3AE8">
      <w:pPr>
        <w:pStyle w:val="subsection"/>
      </w:pPr>
      <w:r w:rsidRPr="006F22C7">
        <w:tab/>
        <w:t>(4)</w:t>
      </w:r>
      <w:r w:rsidRPr="006F22C7">
        <w:tab/>
        <w:t>For paragraph (1), COD removed is given by the following equation:</w:t>
      </w:r>
    </w:p>
    <w:p w14:paraId="55B818B9" w14:textId="3025D013" w:rsidR="002F3AE8" w:rsidRPr="006F22C7" w:rsidRDefault="002F3AE8" w:rsidP="002F3AE8">
      <w:pPr>
        <w:pStyle w:val="subsection"/>
      </w:pPr>
      <w:bookmarkStart w:id="18" w:name="BKCheck15B_8"/>
      <w:bookmarkEnd w:id="18"/>
      <w:r w:rsidRPr="006F22C7">
        <w:tab/>
      </w:r>
      <w:r w:rsidRPr="006F22C7">
        <w:tab/>
        <w:t>COD removed = COD</w:t>
      </w:r>
      <w:r w:rsidRPr="006F22C7">
        <w:rPr>
          <w:vertAlign w:val="subscript"/>
        </w:rPr>
        <w:t>measured entering</w:t>
      </w:r>
      <w:r w:rsidRPr="006F22C7">
        <w:t xml:space="preserve"> – (COD</w:t>
      </w:r>
      <w:r w:rsidRPr="006F22C7">
        <w:rPr>
          <w:vertAlign w:val="subscript"/>
        </w:rPr>
        <w:t>in effluent leaving site</w:t>
      </w:r>
      <w:r w:rsidRPr="006F22C7">
        <w:t xml:space="preserve"> + COD</w:t>
      </w:r>
      <w:r w:rsidRPr="006F22C7">
        <w:rPr>
          <w:vertAlign w:val="subscript"/>
        </w:rPr>
        <w:t>in sludge leaving site</w:t>
      </w:r>
      <w:r w:rsidRPr="006F22C7">
        <w:t>)</w:t>
      </w:r>
    </w:p>
    <w:p w14:paraId="129960A1" w14:textId="77777777" w:rsidR="002F3AE8" w:rsidRPr="006F22C7" w:rsidRDefault="002F3AE8" w:rsidP="002F3AE8">
      <w:pPr>
        <w:pStyle w:val="subsection2"/>
      </w:pPr>
      <w:r w:rsidRPr="006F22C7">
        <w:t>where:</w:t>
      </w:r>
    </w:p>
    <w:p w14:paraId="211CB7CA" w14:textId="77777777" w:rsidR="002F3AE8" w:rsidRPr="006F22C7" w:rsidRDefault="002F3AE8" w:rsidP="002F3AE8">
      <w:pPr>
        <w:pStyle w:val="Definition"/>
      </w:pPr>
      <w:r w:rsidRPr="006F22C7">
        <w:rPr>
          <w:b/>
          <w:i/>
        </w:rPr>
        <w:t>COD</w:t>
      </w:r>
      <w:r w:rsidRPr="006F22C7">
        <w:rPr>
          <w:b/>
          <w:i/>
          <w:vertAlign w:val="subscript"/>
        </w:rPr>
        <w:t>measured entering</w:t>
      </w:r>
      <w:r w:rsidRPr="006F22C7">
        <w:t xml:space="preserve"> is the COD entering the site measured consistently with the requirements in Division 5.3 of the NGER (Measurement) Determination. </w:t>
      </w:r>
    </w:p>
    <w:p w14:paraId="65C375CE" w14:textId="77777777" w:rsidR="002F3AE8" w:rsidRPr="006F22C7" w:rsidRDefault="002F3AE8" w:rsidP="002F3AE8">
      <w:pPr>
        <w:pStyle w:val="Definition"/>
        <w:rPr>
          <w:vertAlign w:val="subscript"/>
        </w:rPr>
      </w:pPr>
      <w:r w:rsidRPr="006F22C7">
        <w:rPr>
          <w:b/>
          <w:i/>
        </w:rPr>
        <w:t>COD</w:t>
      </w:r>
      <w:r w:rsidRPr="006F22C7">
        <w:rPr>
          <w:b/>
          <w:i/>
          <w:vertAlign w:val="subscript"/>
        </w:rPr>
        <w:t>in effluent leaving site</w:t>
      </w:r>
      <w:r w:rsidRPr="006F22C7">
        <w:rPr>
          <w:vertAlign w:val="subscript"/>
        </w:rPr>
        <w:t xml:space="preserve"> </w:t>
      </w:r>
      <w:r w:rsidRPr="006F22C7">
        <w:t>is the COD leaving the site measured consistently with the requirements in Division 5.3 of the NGER (Measurement) Determination.</w:t>
      </w:r>
    </w:p>
    <w:p w14:paraId="53E9C2DC" w14:textId="0C0E3F5A" w:rsidR="002F3AE8" w:rsidRPr="006F22C7" w:rsidRDefault="002F3AE8" w:rsidP="002F3AE8">
      <w:pPr>
        <w:pStyle w:val="Definition"/>
      </w:pPr>
      <w:r w:rsidRPr="006F22C7">
        <w:rPr>
          <w:b/>
          <w:i/>
        </w:rPr>
        <w:t>COD</w:t>
      </w:r>
      <w:r w:rsidRPr="006F22C7">
        <w:rPr>
          <w:b/>
          <w:i/>
          <w:vertAlign w:val="subscript"/>
        </w:rPr>
        <w:t>in sludge leaving site</w:t>
      </w:r>
      <w:r w:rsidRPr="006F22C7">
        <w:rPr>
          <w:vertAlign w:val="subscript"/>
        </w:rPr>
        <w:t xml:space="preserve"> </w:t>
      </w:r>
      <w:r w:rsidRPr="006F22C7">
        <w:t>is COD in sludge leaving the site measured consistently with the requirements in Division 5.3 of the NGER (Measurement) Determination.</w:t>
      </w:r>
    </w:p>
    <w:p w14:paraId="49E54744" w14:textId="5CF93140" w:rsidR="002F3AE8" w:rsidRPr="006F22C7" w:rsidRDefault="002F3AE8" w:rsidP="002F3AE8">
      <w:pPr>
        <w:pStyle w:val="subsection"/>
      </w:pPr>
      <w:r w:rsidRPr="006F22C7">
        <w:lastRenderedPageBreak/>
        <w:tab/>
        <w:t>(5)</w:t>
      </w:r>
      <w:r w:rsidRPr="006F22C7">
        <w:tab/>
        <w:t>In this section:</w:t>
      </w:r>
    </w:p>
    <w:p w14:paraId="72E9BAD8" w14:textId="33EB9F63" w:rsidR="00DB0ECE" w:rsidRPr="006F22C7" w:rsidRDefault="002F3AE8" w:rsidP="002F3AE8">
      <w:pPr>
        <w:pStyle w:val="Definition"/>
      </w:pPr>
      <w:r w:rsidRPr="006F22C7">
        <w:rPr>
          <w:b/>
          <w:i/>
        </w:rPr>
        <w:t xml:space="preserve">COD </w:t>
      </w:r>
      <w:r w:rsidRPr="006F22C7">
        <w:t xml:space="preserve">or </w:t>
      </w:r>
      <w:r w:rsidRPr="006F22C7">
        <w:rPr>
          <w:b/>
          <w:i/>
        </w:rPr>
        <w:t xml:space="preserve">chemical oxygen demand </w:t>
      </w:r>
      <w:r w:rsidRPr="006F22C7">
        <w:t>means the total material available for chemical oxidation (both biodegradable and non</w:t>
      </w:r>
      <w:r w:rsidRPr="006F22C7">
        <w:noBreakHyphen/>
        <w:t>biodegradable) measured in tonnes.</w:t>
      </w:r>
    </w:p>
    <w:p w14:paraId="46E71B33" w14:textId="4ABA5526" w:rsidR="002F3AE8" w:rsidRPr="006F22C7" w:rsidRDefault="002F3AE8" w:rsidP="002F3AE8">
      <w:pPr>
        <w:pStyle w:val="ActHead5"/>
      </w:pPr>
      <w:r w:rsidRPr="006F22C7">
        <w:t>56A  Nitrogen removed from wastewater (domestic and commercial)</w:t>
      </w:r>
    </w:p>
    <w:p w14:paraId="388BE4EC" w14:textId="79CFE4F0" w:rsidR="002F3AE8" w:rsidRPr="006F22C7" w:rsidRDefault="002F3AE8" w:rsidP="002F3AE8">
      <w:pPr>
        <w:pStyle w:val="subsection"/>
      </w:pPr>
      <w:r w:rsidRPr="006F22C7">
        <w:tab/>
        <w:t>(1)</w:t>
      </w:r>
      <w:r w:rsidRPr="006F22C7">
        <w:tab/>
        <w:t>Tonnes of nitrogen removed, calculated in accordance with subsection (4).</w:t>
      </w:r>
    </w:p>
    <w:p w14:paraId="69DA0ABF" w14:textId="072147A3" w:rsidR="002F3AE8" w:rsidRPr="006F22C7" w:rsidRDefault="002F3AE8" w:rsidP="002F3AE8">
      <w:pPr>
        <w:pStyle w:val="subsection"/>
      </w:pPr>
      <w:r w:rsidRPr="006F22C7">
        <w:tab/>
        <w:t>(2)</w:t>
      </w:r>
      <w:r w:rsidRPr="006F22C7">
        <w:tab/>
        <w:t xml:space="preserve">The metric in subsection (1) is applicable to a facility whose primary activity is the handling of either or both of domestic or commercial wastewater and </w:t>
      </w:r>
      <w:r w:rsidR="00FE38AD" w:rsidRPr="006F22C7">
        <w:t xml:space="preserve">which </w:t>
      </w:r>
      <w:r w:rsidRPr="006F22C7">
        <w:t>reports emissions under Division 5.3 of the NGER (Measurement) Determination.</w:t>
      </w:r>
    </w:p>
    <w:p w14:paraId="7F19ADB1" w14:textId="54802302" w:rsidR="002F3AE8" w:rsidRPr="006F22C7" w:rsidRDefault="002F3AE8" w:rsidP="002F3AE8">
      <w:pPr>
        <w:pStyle w:val="subsection"/>
      </w:pPr>
      <w:r w:rsidRPr="006F22C7">
        <w:tab/>
        <w:t>(3)</w:t>
      </w:r>
      <w:r w:rsidRPr="006F22C7">
        <w:tab/>
        <w:t>The default emissions intensity is 4.48 t CO</w:t>
      </w:r>
      <w:r w:rsidRPr="006F22C7">
        <w:rPr>
          <w:vertAlign w:val="subscript"/>
        </w:rPr>
        <w:t>2</w:t>
      </w:r>
      <w:r w:rsidRPr="006F22C7">
        <w:t>-e per tonne of nitrogen removed.</w:t>
      </w:r>
    </w:p>
    <w:p w14:paraId="17295923" w14:textId="558A8D59" w:rsidR="002F3AE8" w:rsidRPr="006F22C7" w:rsidRDefault="002F3AE8" w:rsidP="002F3AE8">
      <w:pPr>
        <w:pStyle w:val="subsection"/>
      </w:pPr>
      <w:r w:rsidRPr="006F22C7">
        <w:tab/>
        <w:t>(4)</w:t>
      </w:r>
      <w:r w:rsidRPr="006F22C7">
        <w:tab/>
        <w:t>For paragraph (1), nitrogen removed is given by the following equation:</w:t>
      </w:r>
    </w:p>
    <w:p w14:paraId="284D54AE" w14:textId="0597FC70" w:rsidR="002F3AE8" w:rsidRPr="006F22C7" w:rsidRDefault="002F3AE8" w:rsidP="002F3AE8">
      <w:pPr>
        <w:pStyle w:val="subsection"/>
      </w:pPr>
      <w:r w:rsidRPr="006F22C7">
        <w:tab/>
      </w:r>
      <w:r w:rsidRPr="006F22C7">
        <w:tab/>
        <w:t>nitrogen removed = N</w:t>
      </w:r>
      <w:r w:rsidRPr="006F22C7">
        <w:rPr>
          <w:vertAlign w:val="subscript"/>
        </w:rPr>
        <w:t>measured entering</w:t>
      </w:r>
      <w:r w:rsidRPr="006F22C7">
        <w:t xml:space="preserve"> – (N</w:t>
      </w:r>
      <w:r w:rsidRPr="006F22C7">
        <w:rPr>
          <w:vertAlign w:val="subscript"/>
        </w:rPr>
        <w:t>in effluent leaving site</w:t>
      </w:r>
      <w:r w:rsidRPr="006F22C7">
        <w:t xml:space="preserve"> + N</w:t>
      </w:r>
      <w:r w:rsidRPr="006F22C7">
        <w:rPr>
          <w:vertAlign w:val="subscript"/>
        </w:rPr>
        <w:t>in sludge leaving site</w:t>
      </w:r>
      <w:r w:rsidRPr="006F22C7">
        <w:t>)</w:t>
      </w:r>
    </w:p>
    <w:p w14:paraId="39B65D32" w14:textId="77777777" w:rsidR="002F3AE8" w:rsidRPr="006F22C7" w:rsidRDefault="002F3AE8" w:rsidP="002F3AE8">
      <w:pPr>
        <w:pStyle w:val="subsection2"/>
      </w:pPr>
      <w:r w:rsidRPr="006F22C7">
        <w:t>where:</w:t>
      </w:r>
    </w:p>
    <w:p w14:paraId="242213AB" w14:textId="77777777" w:rsidR="002F3AE8" w:rsidRPr="006F22C7" w:rsidRDefault="002F3AE8" w:rsidP="002F3AE8">
      <w:pPr>
        <w:pStyle w:val="Definition"/>
      </w:pPr>
      <w:r w:rsidRPr="006F22C7">
        <w:rPr>
          <w:b/>
          <w:i/>
        </w:rPr>
        <w:t>N</w:t>
      </w:r>
      <w:r w:rsidRPr="006F22C7">
        <w:rPr>
          <w:b/>
          <w:i/>
          <w:vertAlign w:val="subscript"/>
        </w:rPr>
        <w:t>measured entering</w:t>
      </w:r>
      <w:r w:rsidRPr="006F22C7">
        <w:t xml:space="preserve"> is the nitrogen entering the site measured consistently with the requirements in Division 5.3 of the NGER (Measurement) Determination.</w:t>
      </w:r>
    </w:p>
    <w:p w14:paraId="4A594C0E" w14:textId="77777777" w:rsidR="002F3AE8" w:rsidRPr="006F22C7" w:rsidRDefault="002F3AE8" w:rsidP="002F3AE8">
      <w:pPr>
        <w:pStyle w:val="Definition"/>
        <w:rPr>
          <w:vertAlign w:val="subscript"/>
        </w:rPr>
      </w:pPr>
      <w:r w:rsidRPr="006F22C7">
        <w:rPr>
          <w:b/>
          <w:i/>
        </w:rPr>
        <w:t>N</w:t>
      </w:r>
      <w:r w:rsidRPr="006F22C7">
        <w:rPr>
          <w:b/>
          <w:i/>
          <w:vertAlign w:val="subscript"/>
        </w:rPr>
        <w:t>in effluent leaving site</w:t>
      </w:r>
      <w:r w:rsidRPr="006F22C7">
        <w:rPr>
          <w:vertAlign w:val="subscript"/>
        </w:rPr>
        <w:t xml:space="preserve"> </w:t>
      </w:r>
      <w:r w:rsidRPr="006F22C7">
        <w:t>is the nitrogen leaving the site measured consistently with the requirements in Division 5.3 of the NGER (Measurement) Determination.</w:t>
      </w:r>
    </w:p>
    <w:p w14:paraId="53983E07" w14:textId="3CCEC4C9" w:rsidR="002F3AE8" w:rsidRPr="006F22C7" w:rsidRDefault="002F3AE8" w:rsidP="002F3AE8">
      <w:pPr>
        <w:pStyle w:val="Definition"/>
      </w:pPr>
      <w:r w:rsidRPr="006F22C7">
        <w:rPr>
          <w:b/>
          <w:i/>
        </w:rPr>
        <w:t>N</w:t>
      </w:r>
      <w:r w:rsidRPr="006F22C7">
        <w:rPr>
          <w:b/>
          <w:i/>
          <w:vertAlign w:val="subscript"/>
        </w:rPr>
        <w:t>in sludge leaving site</w:t>
      </w:r>
      <w:r w:rsidRPr="006F22C7">
        <w:rPr>
          <w:vertAlign w:val="subscript"/>
        </w:rPr>
        <w:t xml:space="preserve"> </w:t>
      </w:r>
      <w:r w:rsidRPr="006F22C7">
        <w:t>is the nitrogen in sludge leaving the site measured consistently with the requirements in Division 5.3 of the NGER (Measurement) Determination.</w:t>
      </w:r>
    </w:p>
    <w:p w14:paraId="1DA3D0C1" w14:textId="2CA1A238" w:rsidR="00CD425B" w:rsidRPr="006F22C7" w:rsidRDefault="00407D77" w:rsidP="00CD425B">
      <w:pPr>
        <w:pStyle w:val="h5SchItem"/>
      </w:pPr>
      <w:bookmarkStart w:id="19" w:name="_Hlk137642812"/>
      <w:r w:rsidRPr="006F22C7">
        <w:t>1</w:t>
      </w:r>
      <w:r w:rsidR="003F6A1A" w:rsidRPr="006F22C7">
        <w:t>8</w:t>
      </w:r>
      <w:r w:rsidR="00CD425B" w:rsidRPr="006F22C7">
        <w:t xml:space="preserve">  Section 61 of Schedule 1</w:t>
      </w:r>
    </w:p>
    <w:p w14:paraId="308C3C07" w14:textId="77777777" w:rsidR="00CD425B" w:rsidRPr="006F22C7" w:rsidRDefault="00CD425B" w:rsidP="00CD425B">
      <w:pPr>
        <w:pStyle w:val="Item"/>
      </w:pPr>
      <w:r w:rsidRPr="006F22C7">
        <w:t>Repeal the section, substitute:</w:t>
      </w:r>
    </w:p>
    <w:p w14:paraId="0EE7B010" w14:textId="5511F89B" w:rsidR="00CD425B" w:rsidRPr="006F22C7" w:rsidRDefault="00CD425B" w:rsidP="00CD425B">
      <w:pPr>
        <w:pStyle w:val="ActHead5"/>
      </w:pPr>
      <w:r w:rsidRPr="006F22C7">
        <w:t>61  Natural gas throughput</w:t>
      </w:r>
    </w:p>
    <w:p w14:paraId="695A0F48" w14:textId="04B16F4A" w:rsidR="00CD425B" w:rsidRPr="006F22C7" w:rsidRDefault="00CD425B" w:rsidP="00CD425B">
      <w:pPr>
        <w:pStyle w:val="subsection"/>
      </w:pPr>
      <w:r w:rsidRPr="006F22C7">
        <w:tab/>
        <w:t>(1)</w:t>
      </w:r>
      <w:r w:rsidRPr="006F22C7">
        <w:tab/>
        <w:t>Gigajoules of natural gas that are received by the facility as part of carrying on the natural gas transmission activity at the facility.</w:t>
      </w:r>
    </w:p>
    <w:p w14:paraId="7FC2B61E" w14:textId="4335342F" w:rsidR="00CD425B" w:rsidRPr="006F22C7" w:rsidRDefault="00CD425B" w:rsidP="00CD425B">
      <w:pPr>
        <w:pStyle w:val="subsection"/>
      </w:pPr>
      <w:r w:rsidRPr="006F22C7">
        <w:tab/>
        <w:t>(2)</w:t>
      </w:r>
      <w:r w:rsidRPr="006F22C7">
        <w:tab/>
        <w:t>The metric in subsection (1) is applicable to a facility that conducts the natural gas transmission activity and reports emissions under Division 3.3.7 of the NGER (Measurement) Determination.</w:t>
      </w:r>
    </w:p>
    <w:p w14:paraId="76CEBBA7" w14:textId="4FD91722" w:rsidR="00CD425B" w:rsidRPr="006F22C7" w:rsidRDefault="00CD425B" w:rsidP="00CD425B">
      <w:pPr>
        <w:pStyle w:val="subsection"/>
      </w:pPr>
      <w:r w:rsidRPr="006F22C7">
        <w:tab/>
        <w:t>(3)</w:t>
      </w:r>
      <w:r w:rsidRPr="006F22C7">
        <w:tab/>
        <w:t>The default emissions intensity is 0.0005</w:t>
      </w:r>
      <w:r w:rsidR="003F6A1A" w:rsidRPr="006F22C7">
        <w:t>18</w:t>
      </w:r>
      <w:r w:rsidRPr="006F22C7">
        <w:t xml:space="preserve"> t </w:t>
      </w:r>
      <w:r w:rsidR="00BE5854" w:rsidRPr="006F22C7">
        <w:t>CO</w:t>
      </w:r>
      <w:r w:rsidR="00BE5854" w:rsidRPr="006F22C7">
        <w:rPr>
          <w:vertAlign w:val="subscript"/>
        </w:rPr>
        <w:t>2</w:t>
      </w:r>
      <w:r w:rsidR="00BE5854" w:rsidRPr="006F22C7">
        <w:t xml:space="preserve">-e </w:t>
      </w:r>
      <w:r w:rsidRPr="006F22C7">
        <w:t xml:space="preserve">per gigajoule of natural gas. </w:t>
      </w:r>
    </w:p>
    <w:p w14:paraId="28595933" w14:textId="5659568E" w:rsidR="00F84399" w:rsidRPr="006F22C7" w:rsidRDefault="00407D77" w:rsidP="00F84399">
      <w:pPr>
        <w:pStyle w:val="h5SchItem"/>
      </w:pPr>
      <w:r w:rsidRPr="006F22C7">
        <w:t>1</w:t>
      </w:r>
      <w:r w:rsidR="003F6A1A" w:rsidRPr="006F22C7">
        <w:t>9</w:t>
      </w:r>
      <w:r w:rsidR="00F84399" w:rsidRPr="006F22C7">
        <w:t xml:space="preserve">  S</w:t>
      </w:r>
      <w:r w:rsidR="001B5ECB" w:rsidRPr="006F22C7">
        <w:t xml:space="preserve">ubsection </w:t>
      </w:r>
      <w:r w:rsidR="00F84399" w:rsidRPr="006F22C7">
        <w:t>6</w:t>
      </w:r>
      <w:r w:rsidR="00AC6564" w:rsidRPr="006F22C7">
        <w:t>2</w:t>
      </w:r>
      <w:r w:rsidR="001B5ECB" w:rsidRPr="006F22C7">
        <w:t>(1)</w:t>
      </w:r>
      <w:r w:rsidR="008429F2" w:rsidRPr="006F22C7">
        <w:t xml:space="preserve"> of</w:t>
      </w:r>
      <w:r w:rsidR="00347944" w:rsidRPr="006F22C7">
        <w:t xml:space="preserve"> </w:t>
      </w:r>
      <w:r w:rsidR="00F84399" w:rsidRPr="006F22C7">
        <w:t>Schedule 1</w:t>
      </w:r>
    </w:p>
    <w:p w14:paraId="4AC09F3D" w14:textId="36E74DEA" w:rsidR="00893C39" w:rsidRPr="006F22C7" w:rsidRDefault="0006286E" w:rsidP="00893C39">
      <w:pPr>
        <w:pStyle w:val="Item"/>
      </w:pPr>
      <w:r w:rsidRPr="006F22C7">
        <w:t>I</w:t>
      </w:r>
      <w:r w:rsidR="00F84399" w:rsidRPr="006F22C7">
        <w:t>nsert</w:t>
      </w:r>
      <w:r w:rsidR="00B5218B" w:rsidRPr="006F22C7">
        <w:t xml:space="preserve"> in the appropriate alphabetical position:</w:t>
      </w:r>
    </w:p>
    <w:bookmarkEnd w:id="19"/>
    <w:p w14:paraId="56250F2A" w14:textId="6F337D11" w:rsidR="00DB5E97" w:rsidRPr="006F22C7" w:rsidRDefault="001B5ECB" w:rsidP="00964D4C">
      <w:pPr>
        <w:pStyle w:val="Definition"/>
      </w:pPr>
      <w:r w:rsidRPr="006F22C7">
        <w:rPr>
          <w:b/>
          <w:i/>
        </w:rPr>
        <w:t>s</w:t>
      </w:r>
      <w:r w:rsidR="00AC6564" w:rsidRPr="006F22C7">
        <w:rPr>
          <w:b/>
          <w:i/>
        </w:rPr>
        <w:t>uppl</w:t>
      </w:r>
      <w:r w:rsidRPr="006F22C7">
        <w:rPr>
          <w:b/>
          <w:i/>
        </w:rPr>
        <w:t xml:space="preserve">ementary cementitious material </w:t>
      </w:r>
      <w:r w:rsidR="00DB5E97" w:rsidRPr="006F22C7">
        <w:t xml:space="preserve">means </w:t>
      </w:r>
      <w:r w:rsidRPr="006F22C7">
        <w:t xml:space="preserve">any mineral </w:t>
      </w:r>
      <w:r w:rsidR="009E365F" w:rsidRPr="006F22C7">
        <w:t>additive</w:t>
      </w:r>
      <w:r w:rsidRPr="006F22C7">
        <w:t xml:space="preserve"> to cement </w:t>
      </w:r>
      <w:r w:rsidR="00964D4C" w:rsidRPr="006F22C7">
        <w:t>which meets</w:t>
      </w:r>
      <w:r w:rsidR="00B157EE" w:rsidRPr="006F22C7">
        <w:t xml:space="preserve"> </w:t>
      </w:r>
      <w:r w:rsidRPr="006F22C7">
        <w:t xml:space="preserve">the minimum requirements for such </w:t>
      </w:r>
      <w:r w:rsidR="009E365F" w:rsidRPr="006F22C7">
        <w:t>additives</w:t>
      </w:r>
      <w:r w:rsidRPr="006F22C7">
        <w:t xml:space="preserve"> set out in </w:t>
      </w:r>
      <w:r w:rsidR="00BB1B24" w:rsidRPr="006F22C7">
        <w:t xml:space="preserve">any of </w:t>
      </w:r>
      <w:r w:rsidR="00740D6E" w:rsidRPr="006F22C7">
        <w:t xml:space="preserve">Australian Standards </w:t>
      </w:r>
      <w:r w:rsidRPr="006F22C7">
        <w:t>AS</w:t>
      </w:r>
      <w:r w:rsidR="00BB1B24" w:rsidRPr="006F22C7">
        <w:t> </w:t>
      </w:r>
      <w:r w:rsidRPr="006F22C7">
        <w:t>3582</w:t>
      </w:r>
      <w:r w:rsidR="00BB1B24" w:rsidRPr="006F22C7">
        <w:t>.1</w:t>
      </w:r>
      <w:r w:rsidR="00AA0F22" w:rsidRPr="006F22C7">
        <w:t>:2016</w:t>
      </w:r>
      <w:r w:rsidR="00BB1B24" w:rsidRPr="006F22C7">
        <w:t>,</w:t>
      </w:r>
      <w:r w:rsidRPr="006F22C7">
        <w:t xml:space="preserve"> </w:t>
      </w:r>
      <w:r w:rsidR="00BB1B24" w:rsidRPr="006F22C7">
        <w:t>AS 3582.2</w:t>
      </w:r>
      <w:r w:rsidR="00AA0F22" w:rsidRPr="006F22C7">
        <w:t>:2016</w:t>
      </w:r>
      <w:r w:rsidR="00BB1B24" w:rsidRPr="006F22C7">
        <w:t>, AS 3582.3</w:t>
      </w:r>
      <w:r w:rsidR="00AA0F22" w:rsidRPr="006F22C7">
        <w:t>:2016</w:t>
      </w:r>
      <w:r w:rsidR="00BB1B24" w:rsidRPr="006F22C7">
        <w:t xml:space="preserve"> or AS 3582.4</w:t>
      </w:r>
      <w:r w:rsidR="00AA0F22" w:rsidRPr="006F22C7">
        <w:t>:2022</w:t>
      </w:r>
      <w:r w:rsidR="00740D6E" w:rsidRPr="006F22C7">
        <w:t>,</w:t>
      </w:r>
      <w:r w:rsidR="00124E2E" w:rsidRPr="006F22C7">
        <w:t xml:space="preserve"> </w:t>
      </w:r>
      <w:r w:rsidRPr="006F22C7">
        <w:t xml:space="preserve">or any </w:t>
      </w:r>
      <w:r w:rsidR="00B5218B" w:rsidRPr="006F22C7">
        <w:t xml:space="preserve">other </w:t>
      </w:r>
      <w:r w:rsidRPr="006F22C7">
        <w:t xml:space="preserve">specific contract and export specifications. </w:t>
      </w:r>
    </w:p>
    <w:p w14:paraId="50FAB322" w14:textId="08EE589C" w:rsidR="00853226" w:rsidRPr="006F22C7" w:rsidRDefault="00853226" w:rsidP="00853226">
      <w:pPr>
        <w:pStyle w:val="notetext"/>
      </w:pPr>
      <w:r w:rsidRPr="006F22C7">
        <w:lastRenderedPageBreak/>
        <w:t>Note:</w:t>
      </w:r>
      <w:r w:rsidRPr="006F22C7">
        <w:tab/>
        <w:t xml:space="preserve">In 2023, </w:t>
      </w:r>
      <w:r w:rsidR="00AA0F22" w:rsidRPr="006F22C7">
        <w:t xml:space="preserve">each of the Australian Standards </w:t>
      </w:r>
      <w:r w:rsidRPr="006F22C7">
        <w:t xml:space="preserve">was available from </w:t>
      </w:r>
      <w:hyperlink r:id="rId24" w:history="1">
        <w:r w:rsidRPr="006F22C7">
          <w:rPr>
            <w:rStyle w:val="Hyperlink"/>
          </w:rPr>
          <w:t>http://www.standards.org.au</w:t>
        </w:r>
      </w:hyperlink>
      <w:r w:rsidRPr="006F22C7">
        <w:t>.</w:t>
      </w:r>
    </w:p>
    <w:p w14:paraId="25D9D3B1" w14:textId="24F7F28C" w:rsidR="004C43AB" w:rsidRPr="006F22C7" w:rsidRDefault="003F6A1A" w:rsidP="004C43AB">
      <w:pPr>
        <w:pStyle w:val="h5SchItem"/>
      </w:pPr>
      <w:r w:rsidRPr="006F22C7">
        <w:t>20</w:t>
      </w:r>
      <w:r w:rsidR="005E317F" w:rsidRPr="006F22C7">
        <w:t xml:space="preserve">  </w:t>
      </w:r>
      <w:r w:rsidR="00BC1F43" w:rsidRPr="006F22C7">
        <w:t>Section 64</w:t>
      </w:r>
      <w:r w:rsidR="008429F2" w:rsidRPr="006F22C7">
        <w:t xml:space="preserve"> of</w:t>
      </w:r>
      <w:r w:rsidR="00347944" w:rsidRPr="006F22C7">
        <w:t xml:space="preserve"> </w:t>
      </w:r>
      <w:r w:rsidR="00B45707" w:rsidRPr="006F22C7">
        <w:t xml:space="preserve">Schedule 1 </w:t>
      </w:r>
    </w:p>
    <w:p w14:paraId="6874AC17" w14:textId="0C6FAA11" w:rsidR="00BC1F43" w:rsidRPr="006F22C7" w:rsidRDefault="00BC1F43" w:rsidP="004C43AB">
      <w:pPr>
        <w:pStyle w:val="Item"/>
      </w:pPr>
      <w:r w:rsidRPr="006F22C7">
        <w:t xml:space="preserve">Repeal the section, substitute: </w:t>
      </w:r>
    </w:p>
    <w:p w14:paraId="7C7B6010" w14:textId="2353CBF2" w:rsidR="00BC1F43" w:rsidRPr="006F22C7" w:rsidRDefault="00BC1F43" w:rsidP="00BC1F43">
      <w:pPr>
        <w:pStyle w:val="ActHead5"/>
      </w:pPr>
      <w:r w:rsidRPr="006F22C7">
        <w:rPr>
          <w:rStyle w:val="CharSectno"/>
        </w:rPr>
        <w:t>64</w:t>
      </w:r>
      <w:r w:rsidRPr="006F22C7">
        <w:t xml:space="preserve">  Cement produced from </w:t>
      </w:r>
      <w:r w:rsidR="00933CEE" w:rsidRPr="006F22C7">
        <w:t>clinker</w:t>
      </w:r>
      <w:r w:rsidR="00523E9E" w:rsidRPr="006F22C7">
        <w:t xml:space="preserve"> </w:t>
      </w:r>
      <w:r w:rsidR="007A482F" w:rsidRPr="006F22C7">
        <w:t>and supplementary cementitious material</w:t>
      </w:r>
    </w:p>
    <w:p w14:paraId="69C23FEE" w14:textId="69F12FA5" w:rsidR="00B9448A" w:rsidRPr="006F22C7" w:rsidRDefault="009E365F" w:rsidP="009E365F">
      <w:pPr>
        <w:pStyle w:val="subsection"/>
      </w:pPr>
      <w:r w:rsidRPr="006F22C7">
        <w:tab/>
        <w:t>(1)</w:t>
      </w:r>
      <w:r w:rsidRPr="006F22C7">
        <w:tab/>
      </w:r>
      <w:r w:rsidR="00933CEE" w:rsidRPr="006F22C7">
        <w:t>Combined:</w:t>
      </w:r>
    </w:p>
    <w:p w14:paraId="5D48E5AC" w14:textId="511FA598" w:rsidR="009E365F" w:rsidRPr="006F22C7" w:rsidRDefault="009E365F" w:rsidP="009E365F">
      <w:pPr>
        <w:pStyle w:val="paragraph"/>
      </w:pPr>
      <w:r w:rsidRPr="006F22C7">
        <w:tab/>
        <w:t>(a)</w:t>
      </w:r>
      <w:r w:rsidRPr="006F22C7">
        <w:tab/>
      </w:r>
      <w:r w:rsidR="001B5ECB" w:rsidRPr="006F22C7">
        <w:t>t</w:t>
      </w:r>
      <w:r w:rsidR="00933CEE" w:rsidRPr="006F22C7">
        <w:t xml:space="preserve">onnes of </w:t>
      </w:r>
      <w:r w:rsidR="00B9448A" w:rsidRPr="006F22C7">
        <w:t xml:space="preserve">cement </w:t>
      </w:r>
      <w:r w:rsidR="00AC6564" w:rsidRPr="006F22C7">
        <w:t xml:space="preserve">on a dry weight basis </w:t>
      </w:r>
      <w:r w:rsidR="00B9448A" w:rsidRPr="006F22C7">
        <w:t>that is:</w:t>
      </w:r>
    </w:p>
    <w:p w14:paraId="605F411C" w14:textId="5557B704" w:rsidR="009E365F" w:rsidRPr="006F22C7" w:rsidRDefault="009E365F" w:rsidP="009E365F">
      <w:pPr>
        <w:tabs>
          <w:tab w:val="right" w:pos="2268"/>
        </w:tabs>
        <w:spacing w:before="40" w:line="240" w:lineRule="auto"/>
        <w:ind w:left="2127" w:hanging="426"/>
      </w:pPr>
      <w:r w:rsidRPr="006F22C7">
        <w:t>(i)</w:t>
      </w:r>
      <w:r w:rsidRPr="006F22C7">
        <w:tab/>
        <w:t xml:space="preserve">produced as part of carrying </w:t>
      </w:r>
      <w:r w:rsidR="00B557A5" w:rsidRPr="006F22C7">
        <w:t>on</w:t>
      </w:r>
      <w:r w:rsidRPr="006F22C7">
        <w:t xml:space="preserve"> the cement production activity at the facility; and</w:t>
      </w:r>
    </w:p>
    <w:p w14:paraId="4151B659" w14:textId="06A34F3F" w:rsidR="009E365F" w:rsidRPr="006F22C7" w:rsidRDefault="009E365F" w:rsidP="009E365F">
      <w:pPr>
        <w:tabs>
          <w:tab w:val="right" w:pos="1701"/>
          <w:tab w:val="right" w:pos="2268"/>
        </w:tabs>
        <w:spacing w:before="40" w:line="240" w:lineRule="auto"/>
        <w:ind w:left="2127" w:hanging="426"/>
      </w:pPr>
      <w:r w:rsidRPr="006F22C7">
        <w:rPr>
          <w:rFonts w:eastAsia="Times New Roman"/>
          <w:color w:val="auto"/>
          <w:lang w:eastAsia="en-AU"/>
        </w:rPr>
        <w:t>(ii)</w:t>
      </w:r>
      <w:r w:rsidRPr="006F22C7">
        <w:rPr>
          <w:rFonts w:eastAsia="Times New Roman"/>
          <w:color w:val="auto"/>
          <w:lang w:eastAsia="en-AU"/>
        </w:rPr>
        <w:tab/>
      </w:r>
      <w:r w:rsidRPr="006F22C7">
        <w:rPr>
          <w:szCs w:val="22"/>
        </w:rPr>
        <w:t>attributable to Portland cement clinker produced as part of carrying</w:t>
      </w:r>
      <w:r w:rsidR="00B157EE" w:rsidRPr="006F22C7">
        <w:rPr>
          <w:szCs w:val="22"/>
        </w:rPr>
        <w:t xml:space="preserve"> on the clinker production activity at the facility in accordance with subsection (</w:t>
      </w:r>
      <w:r w:rsidR="00D31F1C" w:rsidRPr="006F22C7">
        <w:rPr>
          <w:szCs w:val="22"/>
        </w:rPr>
        <w:t>5</w:t>
      </w:r>
      <w:r w:rsidR="00B157EE" w:rsidRPr="006F22C7">
        <w:rPr>
          <w:szCs w:val="22"/>
        </w:rPr>
        <w:t>)</w:t>
      </w:r>
      <w:r w:rsidRPr="006F22C7">
        <w:rPr>
          <w:szCs w:val="22"/>
        </w:rPr>
        <w:t xml:space="preserve">; and </w:t>
      </w:r>
    </w:p>
    <w:p w14:paraId="1B59FE9E" w14:textId="63BEE63B" w:rsidR="00B9448A" w:rsidRPr="006F22C7" w:rsidRDefault="009E365F" w:rsidP="009E365F">
      <w:pPr>
        <w:tabs>
          <w:tab w:val="right" w:pos="1701"/>
          <w:tab w:val="right" w:pos="2268"/>
        </w:tabs>
        <w:spacing w:before="40" w:line="240" w:lineRule="auto"/>
        <w:ind w:left="2127" w:hanging="426"/>
      </w:pPr>
      <w:r w:rsidRPr="006F22C7">
        <w:rPr>
          <w:rFonts w:eastAsia="Times New Roman"/>
          <w:color w:val="auto"/>
          <w:lang w:eastAsia="en-AU"/>
        </w:rPr>
        <w:t>(iii)</w:t>
      </w:r>
      <w:r w:rsidRPr="006F22C7">
        <w:rPr>
          <w:rFonts w:eastAsia="Times New Roman"/>
          <w:color w:val="auto"/>
          <w:lang w:eastAsia="en-AU"/>
        </w:rPr>
        <w:tab/>
      </w:r>
      <w:r w:rsidR="00B9448A" w:rsidRPr="006F22C7">
        <w:t>of saleable quality</w:t>
      </w:r>
      <w:r w:rsidR="00D95D3B" w:rsidRPr="006F22C7">
        <w:t>; and</w:t>
      </w:r>
    </w:p>
    <w:p w14:paraId="231192F8" w14:textId="45115611" w:rsidR="00B9448A" w:rsidRPr="006F22C7" w:rsidRDefault="009E365F" w:rsidP="009E365F">
      <w:pPr>
        <w:pStyle w:val="paragraph"/>
      </w:pPr>
      <w:r w:rsidRPr="006F22C7">
        <w:tab/>
        <w:t>(b)</w:t>
      </w:r>
      <w:r w:rsidRPr="006F22C7">
        <w:tab/>
      </w:r>
      <w:r w:rsidR="001B5ECB" w:rsidRPr="006F22C7">
        <w:t>t</w:t>
      </w:r>
      <w:r w:rsidR="00AC6564" w:rsidRPr="006F22C7">
        <w:t xml:space="preserve">onnes of </w:t>
      </w:r>
      <w:r w:rsidR="00B9448A" w:rsidRPr="006F22C7">
        <w:t xml:space="preserve">supplementary cementitious material </w:t>
      </w:r>
      <w:r w:rsidR="00743D18" w:rsidRPr="006F22C7">
        <w:t xml:space="preserve">(other than supplementary cementitious material </w:t>
      </w:r>
      <w:r w:rsidR="00C8600B" w:rsidRPr="006F22C7">
        <w:t>added</w:t>
      </w:r>
      <w:r w:rsidR="00743D18" w:rsidRPr="006F22C7">
        <w:t xml:space="preserve"> as part of carrying on the cement production activity at the facility</w:t>
      </w:r>
      <w:r w:rsidR="00B5218B" w:rsidRPr="006F22C7">
        <w:t>)</w:t>
      </w:r>
      <w:r w:rsidR="00743D18" w:rsidRPr="006F22C7">
        <w:t xml:space="preserve"> </w:t>
      </w:r>
      <w:r w:rsidR="00B9448A" w:rsidRPr="006F22C7">
        <w:t xml:space="preserve">that </w:t>
      </w:r>
      <w:r w:rsidR="00AC6564" w:rsidRPr="006F22C7">
        <w:t>is</w:t>
      </w:r>
      <w:r w:rsidR="00B9448A" w:rsidRPr="006F22C7">
        <w:t>:</w:t>
      </w:r>
    </w:p>
    <w:p w14:paraId="0428E87C" w14:textId="47471BE0" w:rsidR="009E365F" w:rsidRPr="006F22C7" w:rsidRDefault="009E365F" w:rsidP="00D31F1C">
      <w:pPr>
        <w:tabs>
          <w:tab w:val="right" w:pos="2268"/>
        </w:tabs>
        <w:spacing w:before="40" w:line="240" w:lineRule="auto"/>
        <w:ind w:left="2127" w:hanging="426"/>
      </w:pPr>
      <w:r w:rsidRPr="006F22C7">
        <w:t>(i)</w:t>
      </w:r>
      <w:r w:rsidRPr="006F22C7">
        <w:tab/>
        <w:t xml:space="preserve">supplied by </w:t>
      </w:r>
      <w:r w:rsidR="00D31F1C" w:rsidRPr="006F22C7">
        <w:t>a related entity</w:t>
      </w:r>
      <w:r w:rsidRPr="006F22C7">
        <w:t>; and</w:t>
      </w:r>
    </w:p>
    <w:p w14:paraId="32006BE0" w14:textId="535E957D" w:rsidR="00B9448A" w:rsidRPr="006F22C7" w:rsidRDefault="009E365F" w:rsidP="009E365F">
      <w:pPr>
        <w:tabs>
          <w:tab w:val="right" w:pos="1701"/>
          <w:tab w:val="right" w:pos="2268"/>
        </w:tabs>
        <w:spacing w:before="40" w:line="240" w:lineRule="auto"/>
        <w:ind w:left="2127" w:hanging="426"/>
      </w:pPr>
      <w:r w:rsidRPr="006F22C7">
        <w:rPr>
          <w:rFonts w:eastAsia="Times New Roman"/>
          <w:color w:val="auto"/>
          <w:lang w:eastAsia="en-AU"/>
        </w:rPr>
        <w:t>(ii)</w:t>
      </w:r>
      <w:r w:rsidRPr="006F22C7">
        <w:rPr>
          <w:rFonts w:eastAsia="Times New Roman"/>
          <w:color w:val="auto"/>
          <w:lang w:eastAsia="en-AU"/>
        </w:rPr>
        <w:tab/>
      </w:r>
      <w:r w:rsidR="00C8600B" w:rsidRPr="006F22C7">
        <w:t xml:space="preserve">added </w:t>
      </w:r>
      <w:r w:rsidR="00D5232B" w:rsidRPr="006F22C7">
        <w:t xml:space="preserve">to </w:t>
      </w:r>
      <w:r w:rsidR="00B557A5" w:rsidRPr="006F22C7">
        <w:t xml:space="preserve">any amount of </w:t>
      </w:r>
      <w:r w:rsidRPr="006F22C7">
        <w:t>cement covered by paragraph (a).</w:t>
      </w:r>
      <w:r w:rsidRPr="006F22C7">
        <w:rPr>
          <w:szCs w:val="22"/>
        </w:rPr>
        <w:t xml:space="preserve"> </w:t>
      </w:r>
    </w:p>
    <w:p w14:paraId="08323FD1" w14:textId="49DA55F7" w:rsidR="00D31F1C" w:rsidRPr="006F22C7" w:rsidRDefault="00BC1F43" w:rsidP="00D31F1C">
      <w:pPr>
        <w:pStyle w:val="subsection"/>
      </w:pPr>
      <w:r w:rsidRPr="006F22C7">
        <w:tab/>
      </w:r>
      <w:r w:rsidR="00D31F1C" w:rsidRPr="006F22C7">
        <w:t>(</w:t>
      </w:r>
      <w:r w:rsidR="00003B9B" w:rsidRPr="006F22C7">
        <w:t>2</w:t>
      </w:r>
      <w:r w:rsidR="00D31F1C" w:rsidRPr="006F22C7">
        <w:t>)</w:t>
      </w:r>
      <w:r w:rsidR="00D31F1C" w:rsidRPr="006F22C7">
        <w:tab/>
      </w:r>
      <w:r w:rsidR="00BC4552" w:rsidRPr="006F22C7">
        <w:t>In this section</w:t>
      </w:r>
      <w:r w:rsidR="00D31F1C" w:rsidRPr="006F22C7">
        <w:t xml:space="preserve">, </w:t>
      </w:r>
      <w:r w:rsidR="00D31F1C" w:rsidRPr="006F22C7">
        <w:rPr>
          <w:b/>
          <w:i/>
        </w:rPr>
        <w:t>related entity</w:t>
      </w:r>
      <w:r w:rsidR="00D31F1C" w:rsidRPr="006F22C7">
        <w:t xml:space="preserve"> means any of the following:</w:t>
      </w:r>
    </w:p>
    <w:p w14:paraId="0AC6D85F" w14:textId="4871DBB8" w:rsidR="00D31F1C" w:rsidRPr="006F22C7" w:rsidRDefault="00D31F1C" w:rsidP="00D31F1C">
      <w:pPr>
        <w:pStyle w:val="paragraph"/>
      </w:pPr>
      <w:r w:rsidRPr="006F22C7">
        <w:tab/>
        <w:t>(a)</w:t>
      </w:r>
      <w:r w:rsidRPr="006F22C7">
        <w:tab/>
      </w:r>
      <w:r w:rsidR="00B96F32" w:rsidRPr="006F22C7">
        <w:t>the responsible emitter for the facility</w:t>
      </w:r>
      <w:r w:rsidRPr="006F22C7">
        <w:t>;</w:t>
      </w:r>
    </w:p>
    <w:p w14:paraId="096764C5" w14:textId="54A6649B" w:rsidR="00D31F1C" w:rsidRPr="006F22C7" w:rsidRDefault="00D31F1C" w:rsidP="00D31F1C">
      <w:pPr>
        <w:pStyle w:val="paragraph"/>
      </w:pPr>
      <w:r w:rsidRPr="006F22C7">
        <w:tab/>
        <w:t>(b)</w:t>
      </w:r>
      <w:r w:rsidRPr="006F22C7">
        <w:tab/>
      </w:r>
      <w:r w:rsidR="00056A18" w:rsidRPr="006F22C7">
        <w:t>an entity within the same corporate group as the responsible emitter</w:t>
      </w:r>
      <w:r w:rsidRPr="006F22C7">
        <w:t xml:space="preserve">; </w:t>
      </w:r>
    </w:p>
    <w:p w14:paraId="368F5FB6" w14:textId="3E41F898" w:rsidR="00723744" w:rsidRPr="006F22C7" w:rsidRDefault="00D31F1C" w:rsidP="00D31F1C">
      <w:pPr>
        <w:pStyle w:val="paragraph"/>
      </w:pPr>
      <w:r w:rsidRPr="006F22C7">
        <w:tab/>
        <w:t>(c)</w:t>
      </w:r>
      <w:r w:rsidRPr="006F22C7">
        <w:tab/>
      </w:r>
      <w:r w:rsidR="003A5C6B" w:rsidRPr="006F22C7">
        <w:t>an entity</w:t>
      </w:r>
      <w:r w:rsidR="00723744" w:rsidRPr="006F22C7">
        <w:t>:</w:t>
      </w:r>
    </w:p>
    <w:p w14:paraId="5B90C30A" w14:textId="1953D610" w:rsidR="00723744" w:rsidRPr="006F22C7" w:rsidRDefault="00723744" w:rsidP="00723744">
      <w:pPr>
        <w:tabs>
          <w:tab w:val="right" w:pos="2268"/>
        </w:tabs>
        <w:spacing w:before="40" w:line="240" w:lineRule="auto"/>
        <w:ind w:left="2127" w:hanging="426"/>
      </w:pPr>
      <w:r w:rsidRPr="006F22C7">
        <w:t>(i)</w:t>
      </w:r>
      <w:r w:rsidRPr="006F22C7">
        <w:tab/>
        <w:t>for which the chief executive officer is also the chief executive officer of the responsible emitter; and</w:t>
      </w:r>
    </w:p>
    <w:p w14:paraId="5B973378" w14:textId="4A84A258" w:rsidR="00723744" w:rsidRPr="006F22C7" w:rsidRDefault="00723744" w:rsidP="00723744">
      <w:pPr>
        <w:tabs>
          <w:tab w:val="right" w:pos="1701"/>
          <w:tab w:val="right" w:pos="2268"/>
        </w:tabs>
        <w:spacing w:before="40" w:line="240" w:lineRule="auto"/>
        <w:ind w:left="2127" w:hanging="426"/>
      </w:pPr>
      <w:r w:rsidRPr="006F22C7">
        <w:rPr>
          <w:rFonts w:eastAsia="Times New Roman"/>
          <w:color w:val="auto"/>
          <w:lang w:eastAsia="en-AU"/>
        </w:rPr>
        <w:t>(ii)</w:t>
      </w:r>
      <w:r w:rsidRPr="006F22C7">
        <w:rPr>
          <w:rFonts w:eastAsia="Times New Roman"/>
          <w:color w:val="auto"/>
          <w:lang w:eastAsia="en-AU"/>
        </w:rPr>
        <w:tab/>
      </w:r>
      <w:r w:rsidR="006829C1" w:rsidRPr="006F22C7">
        <w:rPr>
          <w:rFonts w:eastAsia="Times New Roman"/>
          <w:color w:val="auto"/>
          <w:lang w:eastAsia="en-AU"/>
        </w:rPr>
        <w:t xml:space="preserve">which </w:t>
      </w:r>
      <w:r w:rsidRPr="006F22C7">
        <w:t>has substantially the same operating, health and safety, and environmental policies as the responsible emitter.</w:t>
      </w:r>
      <w:r w:rsidRPr="006F22C7">
        <w:rPr>
          <w:szCs w:val="22"/>
        </w:rPr>
        <w:t xml:space="preserve"> </w:t>
      </w:r>
    </w:p>
    <w:p w14:paraId="2F07DCC2" w14:textId="5BDCCFBD" w:rsidR="003A5C6B" w:rsidRPr="006F22C7" w:rsidRDefault="003A5C6B" w:rsidP="003A5C6B">
      <w:pPr>
        <w:pStyle w:val="paragraph"/>
        <w:rPr>
          <w:i/>
        </w:rPr>
      </w:pPr>
      <w:r w:rsidRPr="006F22C7">
        <w:tab/>
        <w:t>(d)</w:t>
      </w:r>
      <w:r w:rsidRPr="006F22C7">
        <w:tab/>
        <w:t>a</w:t>
      </w:r>
      <w:r w:rsidR="0020379A" w:rsidRPr="006F22C7">
        <w:t xml:space="preserve"> joint</w:t>
      </w:r>
      <w:r w:rsidR="003A0EC7" w:rsidRPr="006F22C7">
        <w:t xml:space="preserve"> </w:t>
      </w:r>
      <w:r w:rsidR="0020379A" w:rsidRPr="006F22C7">
        <w:t xml:space="preserve">venture </w:t>
      </w:r>
      <w:r w:rsidRPr="006F22C7">
        <w:t xml:space="preserve">entity </w:t>
      </w:r>
      <w:r w:rsidR="00056A18" w:rsidRPr="006F22C7">
        <w:t>of which</w:t>
      </w:r>
      <w:r w:rsidR="009B58EF" w:rsidRPr="006F22C7">
        <w:t xml:space="preserve"> </w:t>
      </w:r>
      <w:r w:rsidR="0020379A" w:rsidRPr="006F22C7">
        <w:t xml:space="preserve">the responsible emitter or a member of the responsible emitter’s corporate group </w:t>
      </w:r>
      <w:r w:rsidR="009B58EF" w:rsidRPr="006F22C7">
        <w:t xml:space="preserve">has </w:t>
      </w:r>
      <w:r w:rsidR="0020379A" w:rsidRPr="006F22C7">
        <w:t xml:space="preserve">at least 50% </w:t>
      </w:r>
      <w:r w:rsidR="00935637" w:rsidRPr="006F22C7">
        <w:t>ownership</w:t>
      </w:r>
      <w:r w:rsidR="003A0EC7" w:rsidRPr="006F22C7">
        <w:rPr>
          <w:i/>
        </w:rPr>
        <w:t>.</w:t>
      </w:r>
    </w:p>
    <w:p w14:paraId="44B3A360" w14:textId="2F4E1E81" w:rsidR="00BC1F43" w:rsidRPr="006F22C7" w:rsidRDefault="00D31F1C" w:rsidP="00D31F1C">
      <w:pPr>
        <w:pStyle w:val="subsection"/>
      </w:pPr>
      <w:r w:rsidRPr="006F22C7">
        <w:tab/>
      </w:r>
      <w:r w:rsidR="00BC1F43" w:rsidRPr="006F22C7">
        <w:t>(</w:t>
      </w:r>
      <w:r w:rsidR="00003B9B" w:rsidRPr="006F22C7">
        <w:t>3</w:t>
      </w:r>
      <w:r w:rsidR="00BC1F43" w:rsidRPr="006F22C7">
        <w:t>)</w:t>
      </w:r>
      <w:r w:rsidR="00BC1F43" w:rsidRPr="006F22C7">
        <w:tab/>
        <w:t>The metric in subsection (1) is applicable to a facility that:</w:t>
      </w:r>
    </w:p>
    <w:p w14:paraId="06C66F03" w14:textId="1F1CDC10" w:rsidR="00BC1F43" w:rsidRPr="006F22C7" w:rsidRDefault="00BC1F43" w:rsidP="00BC1F43">
      <w:pPr>
        <w:pStyle w:val="paragraph"/>
      </w:pPr>
      <w:r w:rsidRPr="006F22C7">
        <w:tab/>
        <w:t>(a)</w:t>
      </w:r>
      <w:r w:rsidRPr="006F22C7">
        <w:tab/>
      </w:r>
      <w:r w:rsidR="00F84399" w:rsidRPr="006F22C7">
        <w:t>conducts the clinker production activity at the facility</w:t>
      </w:r>
      <w:r w:rsidRPr="006F22C7">
        <w:t>; and</w:t>
      </w:r>
    </w:p>
    <w:p w14:paraId="38668F75" w14:textId="3ABDE418" w:rsidR="00102C4E" w:rsidRPr="006F22C7" w:rsidRDefault="00BC1F43" w:rsidP="00102C4E">
      <w:pPr>
        <w:pStyle w:val="paragraph"/>
      </w:pPr>
      <w:r w:rsidRPr="006F22C7">
        <w:tab/>
        <w:t>(b)</w:t>
      </w:r>
      <w:r w:rsidRPr="006F22C7">
        <w:tab/>
      </w:r>
      <w:r w:rsidR="00F84399" w:rsidRPr="006F22C7">
        <w:t xml:space="preserve">conducts the activity of producing cement through the physical transformation of Portland cement clinker into </w:t>
      </w:r>
      <w:r w:rsidR="00F919DE" w:rsidRPr="006F22C7">
        <w:t>c</w:t>
      </w:r>
      <w:r w:rsidR="00F84399" w:rsidRPr="006F22C7">
        <w:t xml:space="preserve">ement through a process of comminution </w:t>
      </w:r>
      <w:r w:rsidR="00F93DF5" w:rsidRPr="006F22C7">
        <w:t xml:space="preserve">or blending </w:t>
      </w:r>
      <w:r w:rsidR="00F84399" w:rsidRPr="006F22C7">
        <w:t xml:space="preserve">with gypsum or other additives (the </w:t>
      </w:r>
      <w:r w:rsidR="00F84399" w:rsidRPr="006F22C7">
        <w:rPr>
          <w:b/>
          <w:i/>
        </w:rPr>
        <w:t>cement production activity</w:t>
      </w:r>
      <w:r w:rsidR="00F84399" w:rsidRPr="006F22C7">
        <w:t>)</w:t>
      </w:r>
      <w:r w:rsidR="00102C4E" w:rsidRPr="006F22C7">
        <w:t>; and</w:t>
      </w:r>
    </w:p>
    <w:p w14:paraId="066FD44A" w14:textId="6ECEBD68" w:rsidR="00BC1F43" w:rsidRPr="006F22C7" w:rsidRDefault="00BC1F43" w:rsidP="00BC1F43">
      <w:pPr>
        <w:pStyle w:val="paragraph"/>
      </w:pPr>
      <w:r w:rsidRPr="006F22C7">
        <w:tab/>
        <w:t>(c)</w:t>
      </w:r>
      <w:r w:rsidRPr="006F22C7">
        <w:tab/>
      </w:r>
      <w:r w:rsidR="00F84399" w:rsidRPr="006F22C7">
        <w:t xml:space="preserve">if the metric in section 63 </w:t>
      </w:r>
      <w:r w:rsidR="00FE38AD" w:rsidRPr="006F22C7">
        <w:t xml:space="preserve">of this Schedule </w:t>
      </w:r>
      <w:r w:rsidR="00F84399" w:rsidRPr="006F22C7">
        <w:t xml:space="preserve">is applicable to the facility—also uses that prescribed production variable. </w:t>
      </w:r>
    </w:p>
    <w:p w14:paraId="417FB372" w14:textId="798022AF" w:rsidR="00FF29C0" w:rsidRPr="006F22C7" w:rsidRDefault="00FF29C0" w:rsidP="00FF29C0">
      <w:pPr>
        <w:pStyle w:val="subsection"/>
        <w:rPr>
          <w:color w:val="auto"/>
        </w:rPr>
      </w:pPr>
      <w:r w:rsidRPr="006F22C7">
        <w:rPr>
          <w:color w:val="auto"/>
        </w:rPr>
        <w:tab/>
        <w:t>(</w:t>
      </w:r>
      <w:r w:rsidR="00003B9B" w:rsidRPr="006F22C7">
        <w:rPr>
          <w:color w:val="auto"/>
        </w:rPr>
        <w:t>4</w:t>
      </w:r>
      <w:r w:rsidRPr="006F22C7">
        <w:rPr>
          <w:color w:val="auto"/>
        </w:rPr>
        <w:t>)</w:t>
      </w:r>
      <w:r w:rsidRPr="006F22C7">
        <w:rPr>
          <w:color w:val="auto"/>
        </w:rPr>
        <w:tab/>
        <w:t>The default emissions intensity is 0.708 t CO</w:t>
      </w:r>
      <w:r w:rsidRPr="006F22C7">
        <w:rPr>
          <w:color w:val="auto"/>
          <w:vertAlign w:val="subscript"/>
        </w:rPr>
        <w:t>2</w:t>
      </w:r>
      <w:r w:rsidRPr="006F22C7">
        <w:rPr>
          <w:color w:val="auto"/>
        </w:rPr>
        <w:t>-e per tonne of cement</w:t>
      </w:r>
      <w:r w:rsidR="003F275D" w:rsidRPr="006F22C7">
        <w:rPr>
          <w:color w:val="auto"/>
        </w:rPr>
        <w:t xml:space="preserve"> and </w:t>
      </w:r>
      <w:r w:rsidR="003F275D" w:rsidRPr="006F22C7">
        <w:t>supplementary cementitious material</w:t>
      </w:r>
      <w:r w:rsidRPr="006F22C7">
        <w:rPr>
          <w:color w:val="auto"/>
        </w:rPr>
        <w:t>.</w:t>
      </w:r>
    </w:p>
    <w:p w14:paraId="5B13F4D4" w14:textId="43BF8DEF" w:rsidR="00FF29C0" w:rsidRPr="006F22C7" w:rsidRDefault="00FF29C0" w:rsidP="00FF29C0">
      <w:pPr>
        <w:pStyle w:val="subsection"/>
        <w:rPr>
          <w:color w:val="auto"/>
        </w:rPr>
      </w:pPr>
      <w:r w:rsidRPr="006F22C7">
        <w:rPr>
          <w:color w:val="auto"/>
        </w:rPr>
        <w:tab/>
        <w:t>(</w:t>
      </w:r>
      <w:r w:rsidR="00003B9B" w:rsidRPr="006F22C7">
        <w:rPr>
          <w:color w:val="auto"/>
        </w:rPr>
        <w:t>5</w:t>
      </w:r>
      <w:r w:rsidRPr="006F22C7">
        <w:rPr>
          <w:color w:val="auto"/>
        </w:rPr>
        <w:t>)</w:t>
      </w:r>
      <w:r w:rsidRPr="006F22C7">
        <w:rPr>
          <w:color w:val="auto"/>
        </w:rPr>
        <w:tab/>
        <w:t xml:space="preserve">For </w:t>
      </w:r>
      <w:r w:rsidR="007A482F" w:rsidRPr="006F22C7">
        <w:rPr>
          <w:color w:val="auto"/>
        </w:rPr>
        <w:t>paragraph</w:t>
      </w:r>
      <w:r w:rsidRPr="006F22C7">
        <w:rPr>
          <w:color w:val="auto"/>
        </w:rPr>
        <w:t xml:space="preserve"> (1)</w:t>
      </w:r>
      <w:r w:rsidR="007A482F" w:rsidRPr="006F22C7">
        <w:rPr>
          <w:color w:val="auto"/>
        </w:rPr>
        <w:t>(a)</w:t>
      </w:r>
      <w:r w:rsidR="005A563B" w:rsidRPr="006F22C7">
        <w:rPr>
          <w:color w:val="auto"/>
        </w:rPr>
        <w:t>,</w:t>
      </w:r>
      <w:r w:rsidRPr="006F22C7">
        <w:rPr>
          <w:color w:val="auto"/>
        </w:rPr>
        <w:t xml:space="preserve"> cement is attributable to Portland cement clinker produced as part of carrying on the clinker production activity at the facility in accordance with the following equation:</w:t>
      </w:r>
    </w:p>
    <w:p w14:paraId="659406FC" w14:textId="56DA91B9" w:rsidR="00FF29C0" w:rsidRPr="006F22C7" w:rsidRDefault="00FF29C0" w:rsidP="00FF29C0">
      <w:pPr>
        <w:pStyle w:val="subsection"/>
        <w:rPr>
          <w:color w:val="auto"/>
        </w:rPr>
      </w:pPr>
      <w:r w:rsidRPr="006F22C7">
        <w:rPr>
          <w:noProof/>
        </w:rPr>
        <w:drawing>
          <wp:inline distT="0" distB="0" distL="0" distR="0" wp14:anchorId="247BED5B" wp14:editId="441A8592">
            <wp:extent cx="5278755" cy="342900"/>
            <wp:effectExtent l="0" t="0" r="0" b="0"/>
            <wp:docPr id="6" name="Picture 6" descr="A formula to work out if cement is attributable to Portland cement clinker produced as part of carrying on the clinker production activity at the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78755" cy="342900"/>
                    </a:xfrm>
                    <a:prstGeom prst="rect">
                      <a:avLst/>
                    </a:prstGeom>
                    <a:noFill/>
                    <a:ln>
                      <a:noFill/>
                    </a:ln>
                  </pic:spPr>
                </pic:pic>
              </a:graphicData>
            </a:graphic>
          </wp:inline>
        </w:drawing>
      </w:r>
    </w:p>
    <w:p w14:paraId="7ADCDF04" w14:textId="77777777" w:rsidR="00FF29C0" w:rsidRPr="006F22C7" w:rsidRDefault="00FF29C0" w:rsidP="00FF29C0">
      <w:pPr>
        <w:pStyle w:val="subsection"/>
        <w:rPr>
          <w:color w:val="auto"/>
        </w:rPr>
      </w:pPr>
      <w:r w:rsidRPr="006F22C7">
        <w:rPr>
          <w:color w:val="auto"/>
        </w:rPr>
        <w:lastRenderedPageBreak/>
        <w:tab/>
      </w:r>
      <w:r w:rsidRPr="006F22C7">
        <w:rPr>
          <w:color w:val="auto"/>
        </w:rPr>
        <w:tab/>
        <w:t>where:</w:t>
      </w:r>
    </w:p>
    <w:p w14:paraId="066484C2" w14:textId="77777777" w:rsidR="00FF29C0" w:rsidRPr="006F22C7" w:rsidRDefault="00FF29C0" w:rsidP="00FF29C0">
      <w:pPr>
        <w:pStyle w:val="subsection"/>
        <w:rPr>
          <w:color w:val="auto"/>
        </w:rPr>
      </w:pPr>
      <w:r w:rsidRPr="006F22C7">
        <w:rPr>
          <w:color w:val="auto"/>
        </w:rPr>
        <w:tab/>
      </w:r>
      <w:r w:rsidRPr="006F22C7">
        <w:rPr>
          <w:color w:val="auto"/>
        </w:rPr>
        <w:tab/>
      </w:r>
      <w:r w:rsidRPr="006F22C7">
        <w:rPr>
          <w:b/>
          <w:i/>
          <w:color w:val="auto"/>
        </w:rPr>
        <w:t>Ce</w:t>
      </w:r>
      <w:r w:rsidRPr="006F22C7">
        <w:rPr>
          <w:b/>
          <w:i/>
          <w:color w:val="auto"/>
          <w:vertAlign w:val="subscript"/>
        </w:rPr>
        <w:t>a</w:t>
      </w:r>
      <w:r w:rsidRPr="006F22C7">
        <w:rPr>
          <w:color w:val="auto"/>
        </w:rPr>
        <w:t xml:space="preserve"> is the cement attributable to Portland cement clinker produced as part of carrying on the clinker production activity at the facility, in tonnes.</w:t>
      </w:r>
    </w:p>
    <w:p w14:paraId="5945B3F5" w14:textId="77777777" w:rsidR="00FF29C0" w:rsidRPr="006F22C7" w:rsidRDefault="00FF29C0" w:rsidP="00FF29C0">
      <w:pPr>
        <w:pStyle w:val="subsection"/>
        <w:rPr>
          <w:color w:val="auto"/>
        </w:rPr>
      </w:pPr>
      <w:r w:rsidRPr="006F22C7">
        <w:rPr>
          <w:color w:val="auto"/>
        </w:rPr>
        <w:tab/>
      </w:r>
      <w:r w:rsidRPr="006F22C7">
        <w:rPr>
          <w:color w:val="auto"/>
        </w:rPr>
        <w:tab/>
      </w:r>
      <w:r w:rsidRPr="006F22C7">
        <w:rPr>
          <w:b/>
          <w:i/>
          <w:color w:val="auto"/>
        </w:rPr>
        <w:t>Ce</w:t>
      </w:r>
      <w:r w:rsidRPr="006F22C7">
        <w:rPr>
          <w:b/>
          <w:i/>
          <w:color w:val="auto"/>
          <w:vertAlign w:val="subscript"/>
        </w:rPr>
        <w:t>f</w:t>
      </w:r>
      <w:r w:rsidRPr="006F22C7">
        <w:rPr>
          <w:color w:val="auto"/>
        </w:rPr>
        <w:t xml:space="preserve"> is the total amount of cement produced at the facility (f) in the reporting year, in tonnes, that is of saleable quality.</w:t>
      </w:r>
    </w:p>
    <w:p w14:paraId="6215A1A8" w14:textId="77777777" w:rsidR="00FF29C0" w:rsidRPr="006F22C7" w:rsidRDefault="00FF29C0" w:rsidP="00FF29C0">
      <w:pPr>
        <w:pStyle w:val="subsection"/>
        <w:rPr>
          <w:color w:val="auto"/>
        </w:rPr>
      </w:pPr>
      <w:r w:rsidRPr="006F22C7">
        <w:rPr>
          <w:color w:val="auto"/>
        </w:rPr>
        <w:tab/>
      </w:r>
      <w:r w:rsidRPr="006F22C7">
        <w:rPr>
          <w:color w:val="auto"/>
        </w:rPr>
        <w:tab/>
      </w:r>
      <w:r w:rsidRPr="006F22C7">
        <w:rPr>
          <w:b/>
          <w:i/>
          <w:color w:val="auto"/>
        </w:rPr>
        <w:t>Cl</w:t>
      </w:r>
      <w:r w:rsidRPr="006F22C7">
        <w:rPr>
          <w:b/>
          <w:i/>
          <w:color w:val="auto"/>
          <w:vertAlign w:val="subscript"/>
        </w:rPr>
        <w:t>f</w:t>
      </w:r>
      <w:r w:rsidRPr="006F22C7">
        <w:rPr>
          <w:b/>
          <w:color w:val="auto"/>
        </w:rPr>
        <w:t xml:space="preserve"> </w:t>
      </w:r>
      <w:r w:rsidRPr="006F22C7">
        <w:rPr>
          <w:color w:val="auto"/>
        </w:rPr>
        <w:t>is the amount of Portland cement clinker, in tonnes, produced as part of carrying on the clinker production activity at the facility (f) in the reporting year and used, or intended to be used, to produce cement at the facility, not including any tonnes of Portland cement clinker counted for the metric in section 63 of this Schedule.</w:t>
      </w:r>
    </w:p>
    <w:p w14:paraId="72E79A32" w14:textId="201B3A71" w:rsidR="00FF29C0" w:rsidRPr="006F22C7" w:rsidRDefault="00FF29C0" w:rsidP="00FF29C0">
      <w:pPr>
        <w:pStyle w:val="subsection"/>
        <w:rPr>
          <w:color w:val="auto"/>
        </w:rPr>
      </w:pPr>
      <w:r w:rsidRPr="006F22C7">
        <w:rPr>
          <w:color w:val="auto"/>
        </w:rPr>
        <w:tab/>
      </w:r>
      <w:r w:rsidRPr="006F22C7">
        <w:rPr>
          <w:color w:val="auto"/>
        </w:rPr>
        <w:tab/>
      </w:r>
      <w:r w:rsidRPr="006F22C7">
        <w:rPr>
          <w:b/>
          <w:i/>
          <w:color w:val="auto"/>
        </w:rPr>
        <w:t>Cl</w:t>
      </w:r>
      <w:r w:rsidRPr="006F22C7">
        <w:rPr>
          <w:b/>
          <w:i/>
          <w:color w:val="auto"/>
          <w:vertAlign w:val="subscript"/>
        </w:rPr>
        <w:t>i</w:t>
      </w:r>
      <w:r w:rsidRPr="006F22C7">
        <w:rPr>
          <w:color w:val="auto"/>
        </w:rPr>
        <w:t xml:space="preserve"> is the amount of Portland cement clinker, in tonnes, not covered by Cl</w:t>
      </w:r>
      <w:r w:rsidRPr="006F22C7">
        <w:rPr>
          <w:color w:val="auto"/>
          <w:vertAlign w:val="subscript"/>
        </w:rPr>
        <w:t>f</w:t>
      </w:r>
      <w:r w:rsidRPr="006F22C7">
        <w:rPr>
          <w:color w:val="auto"/>
        </w:rPr>
        <w:t xml:space="preserve"> and imported in the reporting year to produce cement at the facility (whether or not the Portland cement clinker was produced in or outside of Australia).</w:t>
      </w:r>
    </w:p>
    <w:p w14:paraId="3A136D25" w14:textId="26B4D521" w:rsidR="00FF29C0" w:rsidRPr="006F22C7" w:rsidRDefault="00FF29C0" w:rsidP="00FF29C0">
      <w:pPr>
        <w:pStyle w:val="subsection"/>
        <w:rPr>
          <w:color w:val="auto"/>
        </w:rPr>
      </w:pPr>
      <w:r w:rsidRPr="006F22C7">
        <w:rPr>
          <w:color w:val="auto"/>
        </w:rPr>
        <w:tab/>
        <w:t>(</w:t>
      </w:r>
      <w:r w:rsidR="00003B9B" w:rsidRPr="006F22C7">
        <w:rPr>
          <w:color w:val="auto"/>
        </w:rPr>
        <w:t>6</w:t>
      </w:r>
      <w:r w:rsidRPr="006F22C7">
        <w:rPr>
          <w:color w:val="auto"/>
        </w:rPr>
        <w:t>)</w:t>
      </w:r>
      <w:r w:rsidRPr="006F22C7">
        <w:rPr>
          <w:color w:val="auto"/>
        </w:rPr>
        <w:tab/>
        <w:t xml:space="preserve">For paragraph 4.23C(2)(b) of the NGER Regulations, the following information must be included in a report under the Act in calculating the amount of the production variable for a reporting year: </w:t>
      </w:r>
    </w:p>
    <w:p w14:paraId="0DCF64D0" w14:textId="3AC38800" w:rsidR="00CF4807" w:rsidRPr="006F22C7" w:rsidRDefault="00FF29C0" w:rsidP="00CF4807">
      <w:pPr>
        <w:pStyle w:val="paragraph"/>
        <w:rPr>
          <w:color w:val="auto"/>
        </w:rPr>
      </w:pPr>
      <w:r w:rsidRPr="006F22C7">
        <w:rPr>
          <w:color w:val="auto"/>
        </w:rPr>
        <w:tab/>
      </w:r>
      <w:r w:rsidR="00CF4807" w:rsidRPr="006F22C7">
        <w:rPr>
          <w:color w:val="auto"/>
        </w:rPr>
        <w:t>(a)</w:t>
      </w:r>
      <w:r w:rsidR="00CF4807" w:rsidRPr="006F22C7">
        <w:rPr>
          <w:color w:val="auto"/>
        </w:rPr>
        <w:tab/>
        <w:t xml:space="preserve">the total amount of Portland cement clinker produced at a facility in the reporting year (whether or not it is used, exported from the facility or stockpiled); </w:t>
      </w:r>
    </w:p>
    <w:p w14:paraId="664CF93E" w14:textId="02611B86" w:rsidR="00CF4807" w:rsidRPr="006F22C7" w:rsidRDefault="00CF4807" w:rsidP="00CF4807">
      <w:pPr>
        <w:tabs>
          <w:tab w:val="right" w:pos="1531"/>
        </w:tabs>
        <w:spacing w:before="40" w:line="240" w:lineRule="auto"/>
        <w:ind w:left="1644" w:hanging="1644"/>
        <w:rPr>
          <w:rFonts w:eastAsia="Times New Roman"/>
          <w:color w:val="auto"/>
          <w:lang w:eastAsia="en-AU"/>
        </w:rPr>
      </w:pPr>
      <w:r w:rsidRPr="006F22C7">
        <w:rPr>
          <w:rFonts w:eastAsia="Times New Roman"/>
          <w:color w:val="auto"/>
          <w:lang w:eastAsia="en-AU"/>
        </w:rPr>
        <w:tab/>
        <w:t>(b)</w:t>
      </w:r>
      <w:r w:rsidRPr="006F22C7">
        <w:rPr>
          <w:rFonts w:eastAsia="Times New Roman"/>
          <w:color w:val="auto"/>
          <w:lang w:eastAsia="en-AU"/>
        </w:rPr>
        <w:tab/>
        <w:t>the value of each variable in the equation in subsection (</w:t>
      </w:r>
      <w:r w:rsidR="00003B9B" w:rsidRPr="006F22C7">
        <w:rPr>
          <w:rFonts w:eastAsia="Times New Roman"/>
          <w:color w:val="auto"/>
          <w:lang w:eastAsia="en-AU"/>
        </w:rPr>
        <w:t>5</w:t>
      </w:r>
      <w:r w:rsidRPr="006F22C7">
        <w:rPr>
          <w:rFonts w:eastAsia="Times New Roman"/>
          <w:color w:val="auto"/>
          <w:lang w:eastAsia="en-AU"/>
        </w:rPr>
        <w:t xml:space="preserve">); </w:t>
      </w:r>
    </w:p>
    <w:p w14:paraId="22418DB1" w14:textId="1A1F2FCD" w:rsidR="003E1688" w:rsidRPr="006F22C7" w:rsidRDefault="00CF4807" w:rsidP="00D95D3B">
      <w:pPr>
        <w:tabs>
          <w:tab w:val="right" w:pos="1531"/>
        </w:tabs>
        <w:spacing w:before="40" w:line="240" w:lineRule="auto"/>
        <w:ind w:left="1644" w:hanging="1644"/>
        <w:rPr>
          <w:color w:val="auto"/>
        </w:rPr>
      </w:pPr>
      <w:r w:rsidRPr="006F22C7">
        <w:rPr>
          <w:rFonts w:eastAsia="Times New Roman"/>
          <w:color w:val="auto"/>
          <w:lang w:eastAsia="en-AU"/>
        </w:rPr>
        <w:tab/>
        <w:t>(c)</w:t>
      </w:r>
      <w:r w:rsidRPr="006F22C7">
        <w:rPr>
          <w:rFonts w:eastAsia="Times New Roman"/>
          <w:color w:val="auto"/>
          <w:lang w:eastAsia="en-AU"/>
        </w:rPr>
        <w:tab/>
        <w:t xml:space="preserve">the </w:t>
      </w:r>
      <w:r w:rsidR="00D95D3B" w:rsidRPr="006F22C7">
        <w:rPr>
          <w:rFonts w:eastAsia="Times New Roman"/>
          <w:color w:val="auto"/>
          <w:lang w:eastAsia="en-AU"/>
        </w:rPr>
        <w:t xml:space="preserve">total </w:t>
      </w:r>
      <w:r w:rsidRPr="006F22C7">
        <w:rPr>
          <w:rFonts w:eastAsia="Times New Roman"/>
          <w:color w:val="auto"/>
          <w:lang w:eastAsia="en-AU"/>
        </w:rPr>
        <w:t xml:space="preserve">amount </w:t>
      </w:r>
      <w:r w:rsidR="00933B13" w:rsidRPr="006F22C7">
        <w:rPr>
          <w:color w:val="auto"/>
        </w:rPr>
        <w:t xml:space="preserve">of supplementary cementitious </w:t>
      </w:r>
      <w:r w:rsidR="00A035BA" w:rsidRPr="006F22C7">
        <w:rPr>
          <w:color w:val="auto"/>
        </w:rPr>
        <w:t>material</w:t>
      </w:r>
      <w:r w:rsidR="00430AA6" w:rsidRPr="006F22C7">
        <w:rPr>
          <w:color w:val="auto"/>
        </w:rPr>
        <w:t xml:space="preserve"> </w:t>
      </w:r>
      <w:r w:rsidR="00D95D3B" w:rsidRPr="006F22C7">
        <w:rPr>
          <w:color w:val="auto"/>
        </w:rPr>
        <w:t xml:space="preserve">in a reporting year which satisfies </w:t>
      </w:r>
      <w:r w:rsidR="00933B13" w:rsidRPr="006F22C7">
        <w:rPr>
          <w:color w:val="auto"/>
        </w:rPr>
        <w:t>paragraph 64(1)(b)</w:t>
      </w:r>
      <w:r w:rsidR="00FE38AD" w:rsidRPr="006F22C7">
        <w:rPr>
          <w:color w:val="auto"/>
        </w:rPr>
        <w:t xml:space="preserve"> of this Schedule</w:t>
      </w:r>
      <w:r w:rsidR="005C51DE" w:rsidRPr="006F22C7">
        <w:rPr>
          <w:color w:val="auto"/>
        </w:rPr>
        <w:t>;</w:t>
      </w:r>
      <w:r w:rsidR="00D95D3B" w:rsidRPr="006F22C7">
        <w:rPr>
          <w:color w:val="auto"/>
        </w:rPr>
        <w:t xml:space="preserve"> </w:t>
      </w:r>
    </w:p>
    <w:p w14:paraId="71A0FBF3" w14:textId="05A95CE5" w:rsidR="00B10FD9" w:rsidRPr="006F22C7" w:rsidRDefault="003E1688" w:rsidP="00D95D3B">
      <w:pPr>
        <w:tabs>
          <w:tab w:val="right" w:pos="1531"/>
        </w:tabs>
        <w:spacing w:before="40" w:line="240" w:lineRule="auto"/>
        <w:ind w:left="1644" w:hanging="1644"/>
      </w:pPr>
      <w:r w:rsidRPr="006F22C7">
        <w:rPr>
          <w:color w:val="auto"/>
        </w:rPr>
        <w:tab/>
      </w:r>
      <w:r w:rsidRPr="006F22C7">
        <w:rPr>
          <w:rFonts w:eastAsia="Times New Roman"/>
          <w:color w:val="auto"/>
          <w:lang w:eastAsia="en-AU"/>
        </w:rPr>
        <w:t>(d)</w:t>
      </w:r>
      <w:r w:rsidRPr="006F22C7">
        <w:rPr>
          <w:rFonts w:eastAsia="Times New Roman"/>
          <w:color w:val="auto"/>
          <w:lang w:eastAsia="en-AU"/>
        </w:rPr>
        <w:tab/>
      </w:r>
      <w:r w:rsidR="00D95D3B" w:rsidRPr="006F22C7">
        <w:rPr>
          <w:color w:val="auto"/>
        </w:rPr>
        <w:t xml:space="preserve">evidence demonstrating </w:t>
      </w:r>
      <w:r w:rsidRPr="006F22C7">
        <w:rPr>
          <w:color w:val="auto"/>
        </w:rPr>
        <w:t xml:space="preserve">the </w:t>
      </w:r>
      <w:r w:rsidR="00D95D3B" w:rsidRPr="006F22C7">
        <w:rPr>
          <w:color w:val="auto"/>
        </w:rPr>
        <w:t xml:space="preserve">amount </w:t>
      </w:r>
      <w:r w:rsidRPr="006F22C7">
        <w:rPr>
          <w:color w:val="auto"/>
        </w:rPr>
        <w:t>in paragraph (c)</w:t>
      </w:r>
      <w:r w:rsidR="009B6C5E" w:rsidRPr="006F22C7">
        <w:rPr>
          <w:color w:val="auto"/>
        </w:rPr>
        <w:t xml:space="preserve"> </w:t>
      </w:r>
      <w:r w:rsidR="00D95D3B" w:rsidRPr="006F22C7">
        <w:rPr>
          <w:color w:val="auto"/>
        </w:rPr>
        <w:t xml:space="preserve">was </w:t>
      </w:r>
      <w:r w:rsidR="005C51DE" w:rsidRPr="006F22C7">
        <w:rPr>
          <w:color w:val="auto"/>
        </w:rPr>
        <w:t xml:space="preserve">added </w:t>
      </w:r>
      <w:r w:rsidR="00D5232B" w:rsidRPr="006F22C7">
        <w:t xml:space="preserve">to </w:t>
      </w:r>
      <w:r w:rsidR="003058D8" w:rsidRPr="006F22C7">
        <w:t>cement</w:t>
      </w:r>
      <w:r w:rsidR="00430AA6" w:rsidRPr="006F22C7">
        <w:t xml:space="preserve"> </w:t>
      </w:r>
      <w:r w:rsidR="00FF6D4A" w:rsidRPr="006F22C7">
        <w:t>covered by paragraph 64(1)(a)</w:t>
      </w:r>
      <w:r w:rsidR="00FE38AD" w:rsidRPr="006F22C7">
        <w:t xml:space="preserve"> of this Schedule</w:t>
      </w:r>
      <w:r w:rsidR="00B10FD9" w:rsidRPr="006F22C7">
        <w:t>;</w:t>
      </w:r>
    </w:p>
    <w:p w14:paraId="5E5AC12D" w14:textId="4457D2C8" w:rsidR="006829C1" w:rsidRPr="006F22C7" w:rsidRDefault="00B10FD9" w:rsidP="000A5F8D">
      <w:pPr>
        <w:tabs>
          <w:tab w:val="right" w:pos="1531"/>
        </w:tabs>
        <w:spacing w:before="40" w:line="240" w:lineRule="auto"/>
        <w:ind w:left="1644" w:hanging="1644"/>
      </w:pPr>
      <w:r w:rsidRPr="006F22C7">
        <w:rPr>
          <w:color w:val="auto"/>
        </w:rPr>
        <w:tab/>
      </w:r>
      <w:r w:rsidRPr="006F22C7">
        <w:rPr>
          <w:rFonts w:eastAsia="Times New Roman"/>
          <w:color w:val="auto"/>
          <w:lang w:eastAsia="en-AU"/>
        </w:rPr>
        <w:t>(e)</w:t>
      </w:r>
      <w:r w:rsidRPr="006F22C7">
        <w:rPr>
          <w:rFonts w:eastAsia="Times New Roman"/>
          <w:color w:val="auto"/>
          <w:lang w:eastAsia="en-AU"/>
        </w:rPr>
        <w:tab/>
        <w:t xml:space="preserve">if </w:t>
      </w:r>
      <w:r w:rsidR="00BC4552" w:rsidRPr="006F22C7">
        <w:rPr>
          <w:rFonts w:eastAsia="Times New Roman"/>
          <w:color w:val="auto"/>
          <w:lang w:eastAsia="en-AU"/>
        </w:rPr>
        <w:t>the</w:t>
      </w:r>
      <w:r w:rsidRPr="006F22C7">
        <w:rPr>
          <w:rFonts w:eastAsia="Times New Roman"/>
          <w:color w:val="auto"/>
          <w:lang w:eastAsia="en-AU"/>
        </w:rPr>
        <w:t xml:space="preserve"> </w:t>
      </w:r>
      <w:r w:rsidRPr="006F22C7">
        <w:rPr>
          <w:color w:val="auto"/>
        </w:rPr>
        <w:t>supplementary cementitious material was provided by a</w:t>
      </w:r>
      <w:r w:rsidR="00BC4552" w:rsidRPr="006F22C7">
        <w:rPr>
          <w:color w:val="auto"/>
        </w:rPr>
        <w:t>n</w:t>
      </w:r>
      <w:r w:rsidRPr="006F22C7">
        <w:rPr>
          <w:color w:val="auto"/>
        </w:rPr>
        <w:t xml:space="preserve"> entity other than the responsible emitter for the facility, evidence to show th</w:t>
      </w:r>
      <w:r w:rsidR="00BC4552" w:rsidRPr="006F22C7">
        <w:rPr>
          <w:color w:val="auto"/>
        </w:rPr>
        <w:t>e</w:t>
      </w:r>
      <w:r w:rsidRPr="006F22C7">
        <w:rPr>
          <w:color w:val="auto"/>
        </w:rPr>
        <w:t xml:space="preserve"> entity was a related entity</w:t>
      </w:r>
      <w:r w:rsidR="00FF6D4A" w:rsidRPr="006F22C7">
        <w:t>.</w:t>
      </w:r>
    </w:p>
    <w:p w14:paraId="18761674" w14:textId="57209F3A" w:rsidR="009E4A33" w:rsidRPr="006F22C7" w:rsidRDefault="00EA1E65" w:rsidP="009E4A33">
      <w:pPr>
        <w:pStyle w:val="h5SchItem"/>
      </w:pPr>
      <w:r w:rsidRPr="006F22C7">
        <w:t>2</w:t>
      </w:r>
      <w:r w:rsidR="003F6A1A" w:rsidRPr="006F22C7">
        <w:t>1</w:t>
      </w:r>
      <w:r w:rsidR="009E4A33" w:rsidRPr="006F22C7">
        <w:t xml:space="preserve">  Paragraph 72(1)(a) of Schedule 1</w:t>
      </w:r>
    </w:p>
    <w:p w14:paraId="05481006" w14:textId="3C2E9552" w:rsidR="009E4A33" w:rsidRPr="006F22C7" w:rsidRDefault="009E4A33" w:rsidP="009E4A33">
      <w:pPr>
        <w:pStyle w:val="Item"/>
      </w:pPr>
      <w:r w:rsidRPr="006F22C7">
        <w:t>Omit “mass;”, substitute “mass on an annual average basis;”.</w:t>
      </w:r>
    </w:p>
    <w:p w14:paraId="2AC4FC74" w14:textId="19896105" w:rsidR="00475CC8" w:rsidRPr="006F22C7" w:rsidRDefault="00475CC8" w:rsidP="00475CC8">
      <w:pPr>
        <w:pStyle w:val="h5SchItem"/>
      </w:pPr>
      <w:r w:rsidRPr="006F22C7">
        <w:t>2</w:t>
      </w:r>
      <w:r w:rsidR="003F6A1A" w:rsidRPr="006F22C7">
        <w:t>2</w:t>
      </w:r>
      <w:r w:rsidRPr="006F22C7">
        <w:t xml:space="preserve">  Subsection 72(2) of Schedule 1</w:t>
      </w:r>
    </w:p>
    <w:p w14:paraId="6215B28C" w14:textId="77777777" w:rsidR="00475CC8" w:rsidRPr="006F22C7" w:rsidRDefault="00475CC8" w:rsidP="00475CC8">
      <w:pPr>
        <w:pStyle w:val="Item"/>
      </w:pPr>
      <w:r w:rsidRPr="006F22C7">
        <w:t>Repeal the subsection, substitute:</w:t>
      </w:r>
    </w:p>
    <w:p w14:paraId="756F9ED7" w14:textId="77777777" w:rsidR="00475CC8" w:rsidRPr="006F22C7" w:rsidRDefault="00475CC8" w:rsidP="00475CC8">
      <w:pPr>
        <w:pStyle w:val="subsection"/>
        <w:rPr>
          <w:szCs w:val="22"/>
          <w:shd w:val="clear" w:color="auto" w:fill="FFFFFF"/>
        </w:rPr>
      </w:pPr>
      <w:r w:rsidRPr="006F22C7">
        <w:tab/>
        <w:t>(2)</w:t>
      </w:r>
      <w:r w:rsidRPr="006F22C7">
        <w:tab/>
      </w:r>
      <w:r w:rsidRPr="006F22C7">
        <w:rPr>
          <w:szCs w:val="22"/>
          <w:shd w:val="clear" w:color="auto" w:fill="FFFFFF"/>
        </w:rPr>
        <w:t xml:space="preserve">The metric in subsection (1) is applicable to a facility that conducts the activity of producing copper anode through the physical and chemical transformation of copper sulphide concentrates in a smelter, with or without secondary inputs such as copper scrap, to produce copper anodes (the </w:t>
      </w:r>
      <w:r w:rsidRPr="006F22C7">
        <w:rPr>
          <w:b/>
          <w:i/>
          <w:szCs w:val="22"/>
          <w:shd w:val="clear" w:color="auto" w:fill="FFFFFF"/>
        </w:rPr>
        <w:t>copper anode production activity</w:t>
      </w:r>
      <w:r w:rsidRPr="006F22C7">
        <w:rPr>
          <w:szCs w:val="22"/>
          <w:shd w:val="clear" w:color="auto" w:fill="FFFFFF"/>
        </w:rPr>
        <w:t>).</w:t>
      </w:r>
    </w:p>
    <w:p w14:paraId="562D9338" w14:textId="77777777" w:rsidR="00475CC8" w:rsidRPr="006F22C7" w:rsidRDefault="00475CC8" w:rsidP="00475CC8">
      <w:pPr>
        <w:pStyle w:val="notetext"/>
      </w:pPr>
      <w:r w:rsidRPr="006F22C7">
        <w:t>Note:</w:t>
      </w:r>
      <w:r w:rsidRPr="006F22C7">
        <w:tab/>
        <w:t>Copper anode is often an input into the production of copper cathode at the same facility.</w:t>
      </w:r>
    </w:p>
    <w:p w14:paraId="67DB5B72" w14:textId="32063061" w:rsidR="009B6FA9" w:rsidRPr="006F22C7" w:rsidRDefault="009B6FA9" w:rsidP="009E4A33">
      <w:pPr>
        <w:tabs>
          <w:tab w:val="right" w:pos="1531"/>
        </w:tabs>
        <w:spacing w:before="40" w:line="240" w:lineRule="auto"/>
        <w:rPr>
          <w:szCs w:val="22"/>
          <w:lang w:val="en-US"/>
        </w:rPr>
      </w:pPr>
    </w:p>
    <w:p w14:paraId="327AD0E8" w14:textId="465BB457" w:rsidR="009B6FA9" w:rsidRPr="006F22C7" w:rsidRDefault="009B6FA9" w:rsidP="009E4A33">
      <w:pPr>
        <w:tabs>
          <w:tab w:val="right" w:pos="1531"/>
        </w:tabs>
        <w:spacing w:before="40" w:line="240" w:lineRule="auto"/>
        <w:rPr>
          <w:rFonts w:ascii="Arial" w:eastAsia="Times New Roman" w:hAnsi="Arial" w:cs="Arial"/>
          <w:b/>
          <w:bCs/>
          <w:kern w:val="32"/>
          <w:sz w:val="24"/>
          <w:szCs w:val="32"/>
          <w:lang w:eastAsia="en-AU"/>
        </w:rPr>
      </w:pPr>
      <w:r w:rsidRPr="006F22C7">
        <w:rPr>
          <w:rFonts w:ascii="Arial" w:eastAsia="Times New Roman" w:hAnsi="Arial" w:cs="Arial"/>
          <w:b/>
          <w:bCs/>
          <w:kern w:val="32"/>
          <w:sz w:val="24"/>
          <w:szCs w:val="32"/>
          <w:lang w:eastAsia="en-AU"/>
        </w:rPr>
        <w:t>2</w:t>
      </w:r>
      <w:r w:rsidR="003F6A1A" w:rsidRPr="006F22C7">
        <w:rPr>
          <w:rFonts w:ascii="Arial" w:eastAsia="Times New Roman" w:hAnsi="Arial" w:cs="Arial"/>
          <w:b/>
          <w:bCs/>
          <w:kern w:val="32"/>
          <w:sz w:val="24"/>
          <w:szCs w:val="32"/>
          <w:lang w:eastAsia="en-AU"/>
        </w:rPr>
        <w:t>3</w:t>
      </w:r>
      <w:r w:rsidRPr="006F22C7">
        <w:rPr>
          <w:rFonts w:ascii="Arial" w:eastAsia="Times New Roman" w:hAnsi="Arial" w:cs="Arial"/>
          <w:b/>
          <w:bCs/>
          <w:kern w:val="32"/>
          <w:sz w:val="24"/>
          <w:szCs w:val="32"/>
          <w:lang w:eastAsia="en-AU"/>
        </w:rPr>
        <w:t xml:space="preserve">  At the end of Schedule 1</w:t>
      </w:r>
    </w:p>
    <w:p w14:paraId="75BD9991" w14:textId="5F9269DA" w:rsidR="009B6FA9" w:rsidRPr="006F22C7" w:rsidRDefault="009B6FA9" w:rsidP="00BD55C3">
      <w:pPr>
        <w:pStyle w:val="Item"/>
      </w:pPr>
      <w:r w:rsidRPr="006F22C7">
        <w:t>Add:</w:t>
      </w:r>
    </w:p>
    <w:p w14:paraId="47B05692" w14:textId="272DEEF9" w:rsidR="009B6FA9" w:rsidRPr="006F22C7" w:rsidRDefault="009B6FA9" w:rsidP="009B6FA9">
      <w:pPr>
        <w:pStyle w:val="ActHead2"/>
      </w:pPr>
      <w:bookmarkStart w:id="20" w:name="_Toc133252727"/>
      <w:r w:rsidRPr="006F22C7">
        <w:rPr>
          <w:rStyle w:val="CharPartNo"/>
        </w:rPr>
        <w:lastRenderedPageBreak/>
        <w:t>Part 47</w:t>
      </w:r>
      <w:r w:rsidRPr="006F22C7">
        <w:t xml:space="preserve">—Lithium </w:t>
      </w:r>
      <w:r w:rsidR="002E3A1E" w:rsidRPr="006F22C7">
        <w:t>h</w:t>
      </w:r>
      <w:r w:rsidRPr="006F22C7">
        <w:t>ydroxide</w:t>
      </w:r>
      <w:r w:rsidRPr="006F22C7">
        <w:rPr>
          <w:rStyle w:val="CharPartText"/>
        </w:rPr>
        <w:t xml:space="preserve"> </w:t>
      </w:r>
      <w:bookmarkEnd w:id="20"/>
    </w:p>
    <w:p w14:paraId="52F6016B" w14:textId="77777777" w:rsidR="009B6FA9" w:rsidRPr="006F22C7" w:rsidRDefault="009B6FA9" w:rsidP="009B6FA9">
      <w:pPr>
        <w:pStyle w:val="Header"/>
      </w:pPr>
      <w:r w:rsidRPr="006F22C7">
        <w:rPr>
          <w:rStyle w:val="CharDivNo"/>
        </w:rPr>
        <w:t xml:space="preserve"> </w:t>
      </w:r>
      <w:r w:rsidRPr="006F22C7">
        <w:rPr>
          <w:rStyle w:val="CharDivText"/>
        </w:rPr>
        <w:t xml:space="preserve"> </w:t>
      </w:r>
    </w:p>
    <w:p w14:paraId="42A152AB" w14:textId="00B5A134" w:rsidR="009B6FA9" w:rsidRPr="006F22C7" w:rsidRDefault="009B6FA9" w:rsidP="009B6FA9">
      <w:pPr>
        <w:pStyle w:val="ActHead5"/>
      </w:pPr>
      <w:bookmarkStart w:id="21" w:name="_Toc133252728"/>
      <w:r w:rsidRPr="006F22C7">
        <w:rPr>
          <w:rStyle w:val="CharSectno"/>
        </w:rPr>
        <w:t>98</w:t>
      </w:r>
      <w:r w:rsidRPr="006F22C7">
        <w:t xml:space="preserve">  Lithium </w:t>
      </w:r>
      <w:r w:rsidR="002E3A1E" w:rsidRPr="006F22C7">
        <w:t>h</w:t>
      </w:r>
      <w:r w:rsidRPr="006F22C7">
        <w:t>ydroxide</w:t>
      </w:r>
      <w:bookmarkEnd w:id="21"/>
    </w:p>
    <w:p w14:paraId="41ED3A12" w14:textId="3AF8DAF4" w:rsidR="009B6FA9" w:rsidRPr="006F22C7" w:rsidRDefault="009B6FA9" w:rsidP="009B6FA9">
      <w:pPr>
        <w:pStyle w:val="subsection"/>
      </w:pPr>
      <w:r w:rsidRPr="006F22C7">
        <w:tab/>
        <w:t>(1)</w:t>
      </w:r>
      <w:r w:rsidRPr="006F22C7">
        <w:tab/>
        <w:t>Tonnes of lithium hydroxide monohydrate (LiOH.H</w:t>
      </w:r>
      <w:r w:rsidRPr="006F22C7">
        <w:rPr>
          <w:vertAlign w:val="subscript"/>
        </w:rPr>
        <w:t>2</w:t>
      </w:r>
      <w:r w:rsidRPr="006F22C7">
        <w:t>O) that:</w:t>
      </w:r>
    </w:p>
    <w:p w14:paraId="2D9B0B2E" w14:textId="25567023" w:rsidR="009B6FA9" w:rsidRPr="006F22C7" w:rsidRDefault="009B6FA9" w:rsidP="009B6FA9">
      <w:pPr>
        <w:pStyle w:val="paragraph"/>
        <w:rPr>
          <w:color w:val="auto"/>
        </w:rPr>
      </w:pPr>
      <w:r w:rsidRPr="006F22C7">
        <w:rPr>
          <w:color w:val="auto"/>
        </w:rPr>
        <w:tab/>
        <w:t>(a)</w:t>
      </w:r>
      <w:r w:rsidRPr="006F22C7">
        <w:rPr>
          <w:color w:val="auto"/>
        </w:rPr>
        <w:tab/>
        <w:t xml:space="preserve">has a concentration of </w:t>
      </w:r>
      <w:r w:rsidR="00291656" w:rsidRPr="006F22C7">
        <w:rPr>
          <w:color w:val="auto"/>
        </w:rPr>
        <w:t>l</w:t>
      </w:r>
      <w:r w:rsidRPr="006F22C7">
        <w:rPr>
          <w:color w:val="auto"/>
        </w:rPr>
        <w:t xml:space="preserve">ithium hydroxide monohydrate equal to or greater than 98.9% by weight; and  </w:t>
      </w:r>
    </w:p>
    <w:p w14:paraId="3008B2E9" w14:textId="2EC0504D" w:rsidR="009B6FA9" w:rsidRPr="006F22C7" w:rsidRDefault="009B6FA9" w:rsidP="009B6FA9">
      <w:pPr>
        <w:tabs>
          <w:tab w:val="right" w:pos="1531"/>
        </w:tabs>
        <w:spacing w:before="40" w:line="240" w:lineRule="auto"/>
        <w:ind w:left="1644" w:hanging="1644"/>
        <w:rPr>
          <w:rFonts w:eastAsia="Times New Roman"/>
          <w:color w:val="auto"/>
          <w:lang w:eastAsia="en-AU"/>
        </w:rPr>
      </w:pPr>
      <w:r w:rsidRPr="006F22C7">
        <w:rPr>
          <w:rFonts w:eastAsia="Times New Roman"/>
          <w:color w:val="auto"/>
          <w:lang w:eastAsia="en-AU"/>
        </w:rPr>
        <w:tab/>
        <w:t>(b)</w:t>
      </w:r>
      <w:r w:rsidRPr="006F22C7">
        <w:rPr>
          <w:rFonts w:eastAsia="Times New Roman"/>
          <w:color w:val="auto"/>
          <w:lang w:eastAsia="en-AU"/>
        </w:rPr>
        <w:tab/>
        <w:t>is produced as part of carrying on the lithium hydroxide</w:t>
      </w:r>
      <w:r w:rsidR="00A40484" w:rsidRPr="006F22C7">
        <w:rPr>
          <w:rFonts w:eastAsia="Times New Roman"/>
          <w:color w:val="auto"/>
          <w:lang w:eastAsia="en-AU"/>
        </w:rPr>
        <w:t xml:space="preserve"> </w:t>
      </w:r>
      <w:r w:rsidRPr="006F22C7">
        <w:rPr>
          <w:rFonts w:eastAsia="Times New Roman"/>
          <w:color w:val="auto"/>
          <w:lang w:eastAsia="en-AU"/>
        </w:rPr>
        <w:t>refining production activity at the facility; and</w:t>
      </w:r>
    </w:p>
    <w:p w14:paraId="58C46E42" w14:textId="53785680" w:rsidR="009B6FA9" w:rsidRPr="006F22C7" w:rsidRDefault="009B6FA9" w:rsidP="009B6FA9">
      <w:pPr>
        <w:tabs>
          <w:tab w:val="right" w:pos="1531"/>
        </w:tabs>
        <w:spacing w:before="40" w:line="240" w:lineRule="auto"/>
        <w:ind w:left="1644" w:hanging="1644"/>
        <w:rPr>
          <w:color w:val="auto"/>
        </w:rPr>
      </w:pPr>
      <w:r w:rsidRPr="006F22C7">
        <w:rPr>
          <w:rFonts w:eastAsia="Times New Roman"/>
          <w:color w:val="auto"/>
          <w:lang w:eastAsia="en-AU"/>
        </w:rPr>
        <w:tab/>
        <w:t>(c)</w:t>
      </w:r>
      <w:r w:rsidRPr="006F22C7">
        <w:rPr>
          <w:rFonts w:eastAsia="Times New Roman"/>
          <w:color w:val="auto"/>
          <w:lang w:eastAsia="en-AU"/>
        </w:rPr>
        <w:tab/>
        <w:t>is of saleable quality.</w:t>
      </w:r>
    </w:p>
    <w:p w14:paraId="39D20103" w14:textId="59993E37" w:rsidR="002B3217" w:rsidRPr="006F22C7" w:rsidRDefault="002B3217" w:rsidP="002B3217">
      <w:pPr>
        <w:pStyle w:val="subsection"/>
      </w:pPr>
      <w:r w:rsidRPr="006F22C7">
        <w:tab/>
        <w:t>(2)</w:t>
      </w:r>
      <w:r w:rsidRPr="006F22C7">
        <w:tab/>
        <w:t xml:space="preserve">The metric in subsection (1) is applicable to a facility that conducts the activity of producing </w:t>
      </w:r>
      <w:r w:rsidR="00291656" w:rsidRPr="006F22C7">
        <w:t>l</w:t>
      </w:r>
      <w:r w:rsidRPr="006F22C7">
        <w:t xml:space="preserve">ithium hydroxide monohydrate that has a concentration of lithium hydroxide monohydrate equal to or greater than 98.9% by weight (the </w:t>
      </w:r>
      <w:r w:rsidRPr="006F22C7">
        <w:rPr>
          <w:b/>
          <w:i/>
        </w:rPr>
        <w:t>lithium hydroxide refining production activity</w:t>
      </w:r>
      <w:r w:rsidRPr="006F22C7">
        <w:t>).</w:t>
      </w:r>
    </w:p>
    <w:p w14:paraId="77F495E2" w14:textId="5C2F9688" w:rsidR="009B6FA9" w:rsidRPr="006F22C7" w:rsidRDefault="002B3217" w:rsidP="002B3217">
      <w:pPr>
        <w:pStyle w:val="notemargin"/>
      </w:pPr>
      <w:r w:rsidRPr="006F22C7">
        <w:t>Note:</w:t>
      </w:r>
      <w:r w:rsidRPr="006F22C7">
        <w:tab/>
        <w:t>The default emissions intensity for this prescribed production variable is yet to be calculated and specified in the Schedule.</w:t>
      </w:r>
    </w:p>
    <w:p w14:paraId="4C99014F" w14:textId="472237EF" w:rsidR="008025A6" w:rsidRPr="006F22C7" w:rsidRDefault="005E6DAF" w:rsidP="008025A6">
      <w:pPr>
        <w:pStyle w:val="h5SchItem"/>
      </w:pPr>
      <w:r w:rsidRPr="006F22C7">
        <w:t>2</w:t>
      </w:r>
      <w:r w:rsidR="003F6A1A" w:rsidRPr="006F22C7">
        <w:t>4</w:t>
      </w:r>
      <w:r w:rsidR="008025A6" w:rsidRPr="006F22C7">
        <w:t xml:space="preserve">  Section 1 of Schedule 2 </w:t>
      </w:r>
      <w:r w:rsidR="009C3E59" w:rsidRPr="006F22C7">
        <w:t>(table)</w:t>
      </w:r>
    </w:p>
    <w:p w14:paraId="1028439A" w14:textId="18851A79" w:rsidR="007977E9" w:rsidRPr="006F22C7" w:rsidRDefault="007977E9" w:rsidP="007977E9">
      <w:pPr>
        <w:pStyle w:val="Item"/>
      </w:pPr>
      <w:r w:rsidRPr="006F22C7">
        <w:t xml:space="preserve">Repeal the table, substitute: </w:t>
      </w:r>
    </w:p>
    <w:p w14:paraId="455564BB" w14:textId="64119E6C" w:rsidR="007977E9" w:rsidRPr="006F22C7" w:rsidRDefault="007977E9" w:rsidP="00BD55C3">
      <w:pPr>
        <w:pStyle w:val="ItemHead"/>
      </w:pPr>
    </w:p>
    <w:tbl>
      <w:tblPr>
        <w:tblW w:w="0" w:type="auto"/>
        <w:tblInd w:w="113" w:type="dxa"/>
        <w:shd w:val="clear" w:color="auto" w:fill="FFFFFF"/>
        <w:tblCellMar>
          <w:left w:w="0" w:type="dxa"/>
          <w:right w:w="0" w:type="dxa"/>
        </w:tblCellMar>
        <w:tblLook w:val="04A0" w:firstRow="1" w:lastRow="0" w:firstColumn="1" w:lastColumn="0" w:noHBand="0" w:noVBand="1"/>
      </w:tblPr>
      <w:tblGrid>
        <w:gridCol w:w="712"/>
        <w:gridCol w:w="7488"/>
      </w:tblGrid>
      <w:tr w:rsidR="007977E9" w:rsidRPr="006F22C7" w14:paraId="10ECEFB9" w14:textId="77777777" w:rsidTr="007977E9">
        <w:trPr>
          <w:tblHeader/>
        </w:trPr>
        <w:tc>
          <w:tcPr>
            <w:tcW w:w="8200" w:type="dxa"/>
            <w:gridSpan w:val="2"/>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05405AED" w14:textId="77777777" w:rsidR="007977E9" w:rsidRPr="006F22C7" w:rsidRDefault="007977E9" w:rsidP="007977E9">
            <w:pPr>
              <w:spacing w:before="60" w:line="240" w:lineRule="atLeast"/>
              <w:rPr>
                <w:rFonts w:eastAsia="Times New Roman"/>
                <w:b/>
                <w:bCs/>
                <w:sz w:val="20"/>
                <w:lang w:eastAsia="en-AU"/>
              </w:rPr>
            </w:pPr>
            <w:r w:rsidRPr="006F22C7">
              <w:rPr>
                <w:rFonts w:eastAsia="Times New Roman"/>
                <w:b/>
                <w:bCs/>
                <w:sz w:val="20"/>
                <w:lang w:eastAsia="en-AU"/>
              </w:rPr>
              <w:t>Trade</w:t>
            </w:r>
            <w:r w:rsidRPr="006F22C7">
              <w:rPr>
                <w:rFonts w:eastAsia="Times New Roman"/>
                <w:b/>
                <w:bCs/>
                <w:sz w:val="20"/>
                <w:lang w:eastAsia="en-AU"/>
              </w:rPr>
              <w:noBreakHyphen/>
              <w:t>exposed production variables that are also manufacturing production variables</w:t>
            </w:r>
          </w:p>
        </w:tc>
      </w:tr>
      <w:tr w:rsidR="007977E9" w:rsidRPr="006F22C7" w14:paraId="37E3542D" w14:textId="77777777" w:rsidTr="007977E9">
        <w:trPr>
          <w:tblHeader/>
        </w:trPr>
        <w:tc>
          <w:tcPr>
            <w:tcW w:w="712"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6CB53378" w14:textId="77777777" w:rsidR="007977E9" w:rsidRPr="006F22C7" w:rsidRDefault="007977E9" w:rsidP="007977E9">
            <w:pPr>
              <w:spacing w:before="60" w:line="240" w:lineRule="atLeast"/>
              <w:rPr>
                <w:rFonts w:eastAsia="Times New Roman"/>
                <w:b/>
                <w:bCs/>
                <w:sz w:val="20"/>
                <w:lang w:eastAsia="en-AU"/>
              </w:rPr>
            </w:pPr>
            <w:r w:rsidRPr="006F22C7">
              <w:rPr>
                <w:rFonts w:eastAsia="Times New Roman"/>
                <w:b/>
                <w:bCs/>
                <w:sz w:val="20"/>
                <w:lang w:eastAsia="en-AU"/>
              </w:rPr>
              <w:t>Item</w:t>
            </w:r>
          </w:p>
        </w:tc>
        <w:tc>
          <w:tcPr>
            <w:tcW w:w="7488"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7E846353" w14:textId="77777777" w:rsidR="007977E9" w:rsidRPr="006F22C7" w:rsidRDefault="007977E9" w:rsidP="007977E9">
            <w:pPr>
              <w:spacing w:before="60" w:line="240" w:lineRule="atLeast"/>
              <w:rPr>
                <w:rFonts w:eastAsia="Times New Roman"/>
                <w:b/>
                <w:bCs/>
                <w:sz w:val="20"/>
                <w:lang w:eastAsia="en-AU"/>
              </w:rPr>
            </w:pPr>
            <w:r w:rsidRPr="006F22C7">
              <w:rPr>
                <w:rFonts w:eastAsia="Times New Roman"/>
                <w:b/>
                <w:bCs/>
                <w:sz w:val="20"/>
                <w:lang w:eastAsia="en-AU"/>
              </w:rPr>
              <w:t>Production variable</w:t>
            </w:r>
          </w:p>
        </w:tc>
      </w:tr>
      <w:tr w:rsidR="007977E9" w:rsidRPr="006F22C7" w14:paraId="2C548E5D"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72100EA"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1</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82CDE2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bulk flat glass</w:t>
            </w:r>
          </w:p>
        </w:tc>
      </w:tr>
      <w:tr w:rsidR="007977E9" w:rsidRPr="006F22C7" w14:paraId="4EEF2B7F"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2E63EBB"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2</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6016793"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glass containers</w:t>
            </w:r>
          </w:p>
        </w:tc>
      </w:tr>
      <w:tr w:rsidR="007977E9" w:rsidRPr="006F22C7" w14:paraId="723F4033"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86490B6"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3</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5106D55"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aluminium</w:t>
            </w:r>
          </w:p>
        </w:tc>
      </w:tr>
      <w:tr w:rsidR="007977E9" w:rsidRPr="006F22C7" w14:paraId="38F3969F"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F8EDB0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4</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676DC71"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alumina</w:t>
            </w:r>
          </w:p>
        </w:tc>
      </w:tr>
      <w:tr w:rsidR="007977E9" w:rsidRPr="006F22C7" w14:paraId="6BBF5235"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3E614B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5</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CB6CC0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ammonia</w:t>
            </w:r>
          </w:p>
        </w:tc>
      </w:tr>
      <w:tr w:rsidR="007977E9" w:rsidRPr="006F22C7" w14:paraId="2F9A0451"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5C1B7A3"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6</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3AEAFC6"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ammonium nitrate</w:t>
            </w:r>
          </w:p>
        </w:tc>
      </w:tr>
      <w:tr w:rsidR="007977E9" w:rsidRPr="006F22C7" w14:paraId="49871818"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2A4528B"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7</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4FF8466"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carbamide (urea)</w:t>
            </w:r>
          </w:p>
        </w:tc>
      </w:tr>
      <w:tr w:rsidR="007977E9" w:rsidRPr="006F22C7" w14:paraId="1F379952"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EB41ECB"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8</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F0E35ED"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ammonium phosphate (diammonium phosphate and monoammonium phosphate)</w:t>
            </w:r>
          </w:p>
        </w:tc>
      </w:tr>
      <w:tr w:rsidR="007977E9" w:rsidRPr="006F22C7" w14:paraId="2EE35715"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301988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9</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F468183"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sodium cyanide</w:t>
            </w:r>
          </w:p>
        </w:tc>
      </w:tr>
      <w:tr w:rsidR="007977E9" w:rsidRPr="006F22C7" w14:paraId="2D00421A"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29087F5"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10</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DBCBF35"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synthetic rutile</w:t>
            </w:r>
          </w:p>
        </w:tc>
      </w:tr>
      <w:tr w:rsidR="007977E9" w:rsidRPr="006F22C7" w14:paraId="69908835"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DF49DDB"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11</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C58E687"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white titanium dioxide pigment</w:t>
            </w:r>
          </w:p>
        </w:tc>
      </w:tr>
      <w:tr w:rsidR="007977E9" w:rsidRPr="006F22C7" w14:paraId="276771D5"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8C637D0"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12</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758093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coke oven coke (integrated iron and steel manufacturing)</w:t>
            </w:r>
          </w:p>
        </w:tc>
      </w:tr>
      <w:tr w:rsidR="007977E9" w:rsidRPr="006F22C7" w14:paraId="0DD95955"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686B7D8"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13</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947AD8A"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lime (integrated iron and steel manufacturing)</w:t>
            </w:r>
          </w:p>
        </w:tc>
      </w:tr>
      <w:tr w:rsidR="007977E9" w:rsidRPr="006F22C7" w14:paraId="3801B3C8"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644CF51"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14</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8D25487"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iron ore sinter (integrated iron and steel manufacturing)</w:t>
            </w:r>
          </w:p>
        </w:tc>
      </w:tr>
      <w:tr w:rsidR="007977E9" w:rsidRPr="006F22C7" w14:paraId="447D1497"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45AD97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15</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C56AED0"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iron ore pellets (integrated iron and steel manufacturing)</w:t>
            </w:r>
          </w:p>
        </w:tc>
      </w:tr>
      <w:tr w:rsidR="007977E9" w:rsidRPr="006F22C7" w14:paraId="20829395"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D8BB316"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16</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361F862"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continuously cast carbon steel products and ingots of carbon steel (integrated iron and steel manufacturing)</w:t>
            </w:r>
          </w:p>
        </w:tc>
      </w:tr>
      <w:tr w:rsidR="007977E9" w:rsidRPr="006F22C7" w14:paraId="00D7B54D"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C6475A6"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17</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50235D3"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hot rolled long products produced at integrated iron and steel manufacturing facilities</w:t>
            </w:r>
          </w:p>
        </w:tc>
      </w:tr>
      <w:tr w:rsidR="007977E9" w:rsidRPr="006F22C7" w14:paraId="7576CB51"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E52EFA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lastRenderedPageBreak/>
              <w:t>18</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EC20CED"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hot rolled flat products produced at integrated iron and steel manufacturing facilities</w:t>
            </w:r>
          </w:p>
        </w:tc>
      </w:tr>
      <w:tr w:rsidR="007977E9" w:rsidRPr="006F22C7" w14:paraId="4F045617"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962DFEE"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19</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3590E5"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continuously cast carbon steel products and ingots of carbon steel (manufacture of carbon steel products from cold ferrous feed)</w:t>
            </w:r>
          </w:p>
        </w:tc>
      </w:tr>
      <w:tr w:rsidR="007977E9" w:rsidRPr="006F22C7" w14:paraId="4F036ECB"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4679355"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20</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48C220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hot rolled long products not produced at integrated iron and steel manufacturing facilities</w:t>
            </w:r>
          </w:p>
        </w:tc>
      </w:tr>
      <w:tr w:rsidR="007977E9" w:rsidRPr="006F22C7" w14:paraId="4B6B7FE1"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1BE3750"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21</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95CE28A" w14:textId="5943606C"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hot</w:t>
            </w:r>
            <w:r w:rsidR="002E3A1E" w:rsidRPr="006F22C7">
              <w:rPr>
                <w:rFonts w:eastAsia="Times New Roman"/>
                <w:sz w:val="20"/>
                <w:lang w:eastAsia="en-AU"/>
              </w:rPr>
              <w:t>-</w:t>
            </w:r>
            <w:r w:rsidRPr="006F22C7">
              <w:rPr>
                <w:rFonts w:eastAsia="Times New Roman"/>
                <w:sz w:val="20"/>
                <w:lang w:eastAsia="en-AU"/>
              </w:rPr>
              <w:t>rolled flat products not produced at integrated iron and steel manufacturing facilities</w:t>
            </w:r>
          </w:p>
        </w:tc>
      </w:tr>
      <w:tr w:rsidR="007977E9" w:rsidRPr="006F22C7" w14:paraId="356A615B"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615B9F8"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22</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A8C5A20"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iron ore pellets not from integrated iron and steel manufacturing</w:t>
            </w:r>
          </w:p>
        </w:tc>
      </w:tr>
      <w:tr w:rsidR="007977E9" w:rsidRPr="006F22C7" w14:paraId="540443B0"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D25B0D5"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23</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9FDADE0"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treated steel flat products</w:t>
            </w:r>
          </w:p>
        </w:tc>
      </w:tr>
      <w:tr w:rsidR="007977E9" w:rsidRPr="006F22C7" w14:paraId="05CC5742"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2A5A48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24</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7A6D1D2"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clinker not used by facility to make cement</w:t>
            </w:r>
          </w:p>
        </w:tc>
      </w:tr>
      <w:tr w:rsidR="007977E9" w:rsidRPr="006F22C7" w14:paraId="3EAC2089"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B3C3D05"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25</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0FDAB94"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cement produced from clinker at a facility</w:t>
            </w:r>
          </w:p>
        </w:tc>
      </w:tr>
      <w:tr w:rsidR="007977E9" w:rsidRPr="006F22C7" w14:paraId="184EB435"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C690474"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26</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3DCCA6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lime</w:t>
            </w:r>
          </w:p>
        </w:tc>
      </w:tr>
      <w:tr w:rsidR="007977E9" w:rsidRPr="006F22C7" w14:paraId="4AF6F0DF"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E640B5B"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27</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F145B13"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silicon</w:t>
            </w:r>
          </w:p>
        </w:tc>
      </w:tr>
      <w:tr w:rsidR="007977E9" w:rsidRPr="006F22C7" w14:paraId="46768400"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E837659"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28</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4601E49"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lead bullion</w:t>
            </w:r>
          </w:p>
        </w:tc>
      </w:tr>
      <w:tr w:rsidR="007977E9" w:rsidRPr="006F22C7" w14:paraId="7BA1155B"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BB2D7A7"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29</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70811D6"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refined lead</w:t>
            </w:r>
          </w:p>
        </w:tc>
      </w:tr>
      <w:tr w:rsidR="007977E9" w:rsidRPr="006F22C7" w14:paraId="4C8785BD"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DBD435C"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30</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0CE11A4"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zinc in fume</w:t>
            </w:r>
          </w:p>
        </w:tc>
      </w:tr>
      <w:tr w:rsidR="007977E9" w:rsidRPr="006F22C7" w14:paraId="01615FBB"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622703E"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31</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238A00F"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caustic calcined magnesia</w:t>
            </w:r>
          </w:p>
        </w:tc>
      </w:tr>
      <w:tr w:rsidR="007977E9" w:rsidRPr="006F22C7" w14:paraId="1DBFED92"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FA23B37"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32</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DC65BE3"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copper anode</w:t>
            </w:r>
          </w:p>
        </w:tc>
      </w:tr>
      <w:tr w:rsidR="007977E9" w:rsidRPr="006F22C7" w14:paraId="1E4A1BC8"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709AA97"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33</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8E257AA"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manganese sinter</w:t>
            </w:r>
          </w:p>
        </w:tc>
      </w:tr>
      <w:tr w:rsidR="007977E9" w:rsidRPr="006F22C7" w14:paraId="14765223"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7766D03E" w14:textId="2618D41D"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34</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tcPr>
          <w:p w14:paraId="3E4FBF9A" w14:textId="21B6D653"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ferromanganese alloy</w:t>
            </w:r>
          </w:p>
        </w:tc>
      </w:tr>
      <w:tr w:rsidR="007977E9" w:rsidRPr="006F22C7" w14:paraId="721E105C" w14:textId="77777777" w:rsidTr="007977E9">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4919CC6E" w14:textId="218E140F"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35</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tcPr>
          <w:p w14:paraId="7DC4632F" w14:textId="7CD9E79E"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silicomanganese alloy</w:t>
            </w:r>
          </w:p>
        </w:tc>
      </w:tr>
      <w:tr w:rsidR="007977E9" w:rsidRPr="006F22C7" w14:paraId="256F2AA4"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1C18876C" w14:textId="62A44DC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36</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41003D0"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primary nickel products from nickel bearing inputs</w:t>
            </w:r>
          </w:p>
        </w:tc>
      </w:tr>
      <w:tr w:rsidR="007977E9" w:rsidRPr="006F22C7" w14:paraId="7D583206"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34C39498" w14:textId="5448AC53"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37</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E285BD7"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primary nickel products from imported intermediate nickel products</w:t>
            </w:r>
          </w:p>
        </w:tc>
      </w:tr>
      <w:tr w:rsidR="007977E9" w:rsidRPr="006F22C7" w14:paraId="12161E4D"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3B84181A" w14:textId="0307CE9D"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38</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59D641A"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intermediate nickel products from nickel bearing inputs</w:t>
            </w:r>
          </w:p>
        </w:tc>
      </w:tr>
      <w:tr w:rsidR="007977E9" w:rsidRPr="006F22C7" w14:paraId="25A9B1D6"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7595362D" w14:textId="5D8E0412"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39</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84C641D"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tissue paper</w:t>
            </w:r>
          </w:p>
        </w:tc>
      </w:tr>
      <w:tr w:rsidR="007977E9" w:rsidRPr="006F22C7" w14:paraId="2BC3FB1F"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7A18179C" w14:textId="2C3F18BC"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40</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94EB6B5"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packaging and industrial paper</w:t>
            </w:r>
          </w:p>
        </w:tc>
      </w:tr>
      <w:tr w:rsidR="007977E9" w:rsidRPr="006F22C7" w14:paraId="10716485"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1885A50A" w14:textId="0BA4A7E3"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41</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A191CC4"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printing and writing paper</w:t>
            </w:r>
          </w:p>
        </w:tc>
      </w:tr>
      <w:tr w:rsidR="007977E9" w:rsidRPr="006F22C7" w14:paraId="744F9B65"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692A0992" w14:textId="46C95CCC"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42</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CBE1C48"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newsprint</w:t>
            </w:r>
          </w:p>
        </w:tc>
      </w:tr>
      <w:tr w:rsidR="007977E9" w:rsidRPr="006F22C7" w14:paraId="4E24953D"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2D095619" w14:textId="35F9D3D4"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43</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A38BFD8"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pulp</w:t>
            </w:r>
          </w:p>
        </w:tc>
      </w:tr>
      <w:tr w:rsidR="007977E9" w:rsidRPr="006F22C7" w14:paraId="21319BB9"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6C7E21D8" w14:textId="4C403E10"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44</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DE54FC2"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ethene (ethylene)</w:t>
            </w:r>
          </w:p>
        </w:tc>
      </w:tr>
      <w:tr w:rsidR="007977E9" w:rsidRPr="006F22C7" w14:paraId="3E109673"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072FBE4F" w14:textId="5799C1AE"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45</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DA495B8"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polyethylene</w:t>
            </w:r>
          </w:p>
        </w:tc>
      </w:tr>
      <w:tr w:rsidR="007977E9" w:rsidRPr="006F22C7" w14:paraId="784E5FBD"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1D68951E" w14:textId="40A81032"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46</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02D637C"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wheat protein products (dried gluten)</w:t>
            </w:r>
          </w:p>
        </w:tc>
      </w:tr>
      <w:tr w:rsidR="007977E9" w:rsidRPr="006F22C7" w14:paraId="7EF5E07A"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71BBD1BD" w14:textId="0A821BCB"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47</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D6A3812"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direct wheat starch</w:t>
            </w:r>
          </w:p>
        </w:tc>
      </w:tr>
      <w:tr w:rsidR="007977E9" w:rsidRPr="006F22C7" w14:paraId="07DEEEB2"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39B1B5A3" w14:textId="3C70F51E"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48</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191F7DE"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wheat based dried distillers grain</w:t>
            </w:r>
          </w:p>
        </w:tc>
      </w:tr>
      <w:tr w:rsidR="007977E9" w:rsidRPr="006F22C7" w14:paraId="3761A035"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0E77DDA3" w14:textId="5478467B"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49</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77E67D2"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Kilolitres of ethanol—95</w:t>
            </w:r>
          </w:p>
        </w:tc>
      </w:tr>
      <w:tr w:rsidR="007977E9" w:rsidRPr="006F22C7" w14:paraId="3BF9C6FA"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374BDE95" w14:textId="2534BA92"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50</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4A6BEFC"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Kilolitres of ethanol—absolute</w:t>
            </w:r>
          </w:p>
        </w:tc>
      </w:tr>
      <w:tr w:rsidR="007977E9" w:rsidRPr="006F22C7" w14:paraId="537168C7"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7853415B" w14:textId="72E63D5D"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51</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CFF266A"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Kilolitres of beverage grade ethanol</w:t>
            </w:r>
          </w:p>
        </w:tc>
      </w:tr>
      <w:tr w:rsidR="007977E9" w:rsidRPr="006F22C7" w14:paraId="19491C80" w14:textId="77777777" w:rsidTr="00BD55C3">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40CD83F1" w14:textId="3AEF1881"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52</w:t>
            </w:r>
          </w:p>
        </w:tc>
        <w:tc>
          <w:tcPr>
            <w:tcW w:w="748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74B92BD"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Tonnes of raw sugar</w:t>
            </w:r>
          </w:p>
        </w:tc>
      </w:tr>
      <w:tr w:rsidR="007977E9" w:rsidRPr="006F22C7" w14:paraId="7A3E95BD" w14:textId="77777777" w:rsidTr="00BD55C3">
        <w:tc>
          <w:tcPr>
            <w:tcW w:w="712" w:type="dxa"/>
            <w:tcBorders>
              <w:top w:val="nil"/>
              <w:left w:val="nil"/>
              <w:bottom w:val="nil"/>
              <w:right w:val="nil"/>
            </w:tcBorders>
            <w:shd w:val="clear" w:color="auto" w:fill="FFFFFF"/>
            <w:tcMar>
              <w:top w:w="0" w:type="dxa"/>
              <w:left w:w="108" w:type="dxa"/>
              <w:bottom w:w="0" w:type="dxa"/>
              <w:right w:w="108" w:type="dxa"/>
            </w:tcMar>
          </w:tcPr>
          <w:p w14:paraId="24D72B0D" w14:textId="7096BBA4"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53</w:t>
            </w:r>
          </w:p>
        </w:tc>
        <w:tc>
          <w:tcPr>
            <w:tcW w:w="7488" w:type="dxa"/>
            <w:tcBorders>
              <w:top w:val="nil"/>
              <w:left w:val="nil"/>
              <w:bottom w:val="nil"/>
              <w:right w:val="nil"/>
            </w:tcBorders>
            <w:shd w:val="clear" w:color="auto" w:fill="FFFFFF"/>
            <w:tcMar>
              <w:top w:w="0" w:type="dxa"/>
              <w:left w:w="108" w:type="dxa"/>
              <w:bottom w:w="0" w:type="dxa"/>
              <w:right w:w="108" w:type="dxa"/>
            </w:tcMar>
            <w:hideMark/>
          </w:tcPr>
          <w:p w14:paraId="6D9B4F50" w14:textId="77777777" w:rsidR="007977E9" w:rsidRPr="006F22C7" w:rsidRDefault="007977E9" w:rsidP="007977E9">
            <w:pPr>
              <w:spacing w:before="60" w:line="240" w:lineRule="atLeast"/>
              <w:rPr>
                <w:rFonts w:eastAsia="Times New Roman"/>
                <w:sz w:val="20"/>
                <w:lang w:eastAsia="en-AU"/>
              </w:rPr>
            </w:pPr>
            <w:r w:rsidRPr="006F22C7">
              <w:rPr>
                <w:rFonts w:eastAsia="Times New Roman"/>
                <w:sz w:val="20"/>
                <w:lang w:eastAsia="en-AU"/>
              </w:rPr>
              <w:t>Kilolitres of petroleum refinery feedstocks</w:t>
            </w:r>
          </w:p>
        </w:tc>
      </w:tr>
      <w:tr w:rsidR="002B3217" w:rsidRPr="007977E9" w14:paraId="29E48EA2" w14:textId="77777777" w:rsidTr="007977E9">
        <w:tc>
          <w:tcPr>
            <w:tcW w:w="712" w:type="dxa"/>
            <w:tcBorders>
              <w:top w:val="nil"/>
              <w:left w:val="nil"/>
              <w:bottom w:val="single" w:sz="12" w:space="0" w:color="auto"/>
              <w:right w:val="nil"/>
            </w:tcBorders>
            <w:shd w:val="clear" w:color="auto" w:fill="FFFFFF"/>
            <w:tcMar>
              <w:top w:w="0" w:type="dxa"/>
              <w:left w:w="108" w:type="dxa"/>
              <w:bottom w:w="0" w:type="dxa"/>
              <w:right w:w="108" w:type="dxa"/>
            </w:tcMar>
          </w:tcPr>
          <w:p w14:paraId="461D5162" w14:textId="2DD49D68" w:rsidR="002B3217" w:rsidRPr="006F22C7" w:rsidRDefault="002B3217" w:rsidP="007977E9">
            <w:pPr>
              <w:spacing w:before="60" w:line="240" w:lineRule="atLeast"/>
              <w:rPr>
                <w:rFonts w:eastAsia="Times New Roman"/>
                <w:sz w:val="20"/>
                <w:lang w:eastAsia="en-AU"/>
              </w:rPr>
            </w:pPr>
            <w:r w:rsidRPr="006F22C7">
              <w:rPr>
                <w:rFonts w:eastAsia="Times New Roman"/>
                <w:sz w:val="20"/>
                <w:lang w:eastAsia="en-AU"/>
              </w:rPr>
              <w:lastRenderedPageBreak/>
              <w:t>54</w:t>
            </w:r>
          </w:p>
        </w:tc>
        <w:tc>
          <w:tcPr>
            <w:tcW w:w="7488" w:type="dxa"/>
            <w:tcBorders>
              <w:top w:val="nil"/>
              <w:left w:val="nil"/>
              <w:bottom w:val="single" w:sz="12" w:space="0" w:color="auto"/>
              <w:right w:val="nil"/>
            </w:tcBorders>
            <w:shd w:val="clear" w:color="auto" w:fill="FFFFFF"/>
            <w:tcMar>
              <w:top w:w="0" w:type="dxa"/>
              <w:left w:w="108" w:type="dxa"/>
              <w:bottom w:w="0" w:type="dxa"/>
              <w:right w:w="108" w:type="dxa"/>
            </w:tcMar>
          </w:tcPr>
          <w:p w14:paraId="6DC7ED39" w14:textId="57633D11" w:rsidR="002B3217" w:rsidRPr="007977E9" w:rsidRDefault="002B3217" w:rsidP="007977E9">
            <w:pPr>
              <w:spacing w:before="60" w:line="240" w:lineRule="atLeast"/>
              <w:rPr>
                <w:rFonts w:eastAsia="Times New Roman"/>
                <w:sz w:val="20"/>
                <w:lang w:eastAsia="en-AU"/>
              </w:rPr>
            </w:pPr>
            <w:r w:rsidRPr="006F22C7">
              <w:rPr>
                <w:rFonts w:eastAsia="Times New Roman"/>
                <w:sz w:val="20"/>
                <w:lang w:eastAsia="en-AU"/>
              </w:rPr>
              <w:t>Tonnes of lithium hydroxide</w:t>
            </w:r>
          </w:p>
        </w:tc>
      </w:tr>
    </w:tbl>
    <w:p w14:paraId="135E3A14" w14:textId="77777777" w:rsidR="007977E9" w:rsidRPr="00CE5DB0" w:rsidRDefault="007977E9" w:rsidP="00BD55C3"/>
    <w:p w14:paraId="6537DB60" w14:textId="77777777" w:rsidR="00680EB8" w:rsidRPr="00680EB8" w:rsidRDefault="00680EB8" w:rsidP="00680EB8">
      <w:pPr>
        <w:tabs>
          <w:tab w:val="right" w:pos="1531"/>
        </w:tabs>
        <w:spacing w:before="40" w:line="240" w:lineRule="auto"/>
      </w:pPr>
    </w:p>
    <w:sectPr w:rsidR="00680EB8" w:rsidRPr="00680EB8" w:rsidSect="00B20990">
      <w:headerReference w:type="even" r:id="rId26"/>
      <w:headerReference w:type="default" r:id="rId27"/>
      <w:footerReference w:type="even" r:id="rId28"/>
      <w:footerReference w:type="default" r:id="rId29"/>
      <w:headerReference w:type="first" r:id="rId30"/>
      <w:footerReference w:type="first" r:id="rId31"/>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BB34" w14:textId="77777777" w:rsidR="00D97B54" w:rsidRDefault="00D97B54" w:rsidP="0048364F">
      <w:pPr>
        <w:spacing w:line="240" w:lineRule="auto"/>
      </w:pPr>
      <w:r>
        <w:separator/>
      </w:r>
    </w:p>
  </w:endnote>
  <w:endnote w:type="continuationSeparator" w:id="0">
    <w:p w14:paraId="362FB8EB" w14:textId="77777777" w:rsidR="00D97B54" w:rsidRDefault="00D97B54" w:rsidP="0048364F">
      <w:pPr>
        <w:spacing w:line="240" w:lineRule="auto"/>
      </w:pPr>
      <w:r>
        <w:continuationSeparator/>
      </w:r>
    </w:p>
  </w:endnote>
  <w:endnote w:type="continuationNotice" w:id="1">
    <w:p w14:paraId="2821FF2D" w14:textId="77777777" w:rsidR="00D97B54" w:rsidRDefault="00D97B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D97B54" w14:paraId="61DD63CC" w14:textId="77777777" w:rsidTr="00010D0A">
      <w:tc>
        <w:tcPr>
          <w:tcW w:w="5000" w:type="pct"/>
        </w:tcPr>
        <w:p w14:paraId="36F14B2A" w14:textId="0EAE0C48" w:rsidR="00D97B54" w:rsidRPr="004749F4" w:rsidRDefault="00D97B54" w:rsidP="004749F4">
          <w:pPr>
            <w:jc w:val="center"/>
            <w:rPr>
              <w:rFonts w:ascii="Arial" w:hAnsi="Arial" w:cs="Arial"/>
              <w:b/>
              <w:sz w:val="40"/>
            </w:rPr>
          </w:pPr>
          <w:r>
            <w:rPr>
              <w:rFonts w:ascii="Arial" w:hAnsi="Arial" w:cs="Arial"/>
              <w:b/>
              <w:noProof/>
              <w:sz w:val="40"/>
            </w:rPr>
            <w:t>EXPOSURE DRAFT</w:t>
          </w:r>
        </w:p>
      </w:tc>
    </w:tr>
  </w:tbl>
  <w:p w14:paraId="054A6546" w14:textId="77777777" w:rsidR="00D97B54" w:rsidRPr="005F1388" w:rsidRDefault="00D97B54"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D97B54" w14:paraId="6675B8A1" w14:textId="77777777" w:rsidTr="00010D0A">
      <w:tc>
        <w:tcPr>
          <w:tcW w:w="5000" w:type="pct"/>
        </w:tcPr>
        <w:p w14:paraId="551D7747" w14:textId="77777777" w:rsidR="00D97B54" w:rsidRDefault="00D97B54" w:rsidP="00010D0A">
          <w:pPr>
            <w:rPr>
              <w:sz w:val="18"/>
            </w:rPr>
          </w:pPr>
        </w:p>
      </w:tc>
    </w:tr>
  </w:tbl>
  <w:p w14:paraId="4D38F086" w14:textId="77777777" w:rsidR="00D97B54" w:rsidRPr="006D3667" w:rsidRDefault="00D97B54" w:rsidP="00010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DAFB" w14:textId="77777777" w:rsidR="00D97B54" w:rsidRDefault="00D97B54" w:rsidP="00010D0A">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D97B54" w14:paraId="589250B2" w14:textId="77777777" w:rsidTr="00010D0A">
      <w:tc>
        <w:tcPr>
          <w:tcW w:w="5000" w:type="pct"/>
        </w:tcPr>
        <w:p w14:paraId="577FB011" w14:textId="5B9C3003" w:rsidR="00D97B54" w:rsidRPr="004749F4" w:rsidRDefault="00D97B54" w:rsidP="004749F4">
          <w:pPr>
            <w:jc w:val="center"/>
            <w:rPr>
              <w:rFonts w:ascii="Arial" w:hAnsi="Arial" w:cs="Arial"/>
              <w:b/>
              <w:sz w:val="40"/>
            </w:rPr>
          </w:pPr>
        </w:p>
      </w:tc>
    </w:tr>
  </w:tbl>
  <w:p w14:paraId="002E9250" w14:textId="77777777" w:rsidR="00D97B54" w:rsidRPr="00486382" w:rsidRDefault="00D97B54"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4D0A" w14:textId="77777777" w:rsidR="00D97B54" w:rsidRPr="00E33C1C" w:rsidRDefault="00D97B54" w:rsidP="00010D0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D97B54" w14:paraId="309C2AEB" w14:textId="77777777" w:rsidTr="00010D0A">
      <w:tc>
        <w:tcPr>
          <w:tcW w:w="365" w:type="pct"/>
          <w:tcBorders>
            <w:top w:val="nil"/>
            <w:left w:val="nil"/>
            <w:bottom w:val="nil"/>
            <w:right w:val="nil"/>
          </w:tcBorders>
        </w:tcPr>
        <w:p w14:paraId="0ED16CC6" w14:textId="77777777" w:rsidR="00D97B54" w:rsidRDefault="00D97B54" w:rsidP="00010D0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1346B063" w14:textId="77777777" w:rsidR="00D97B54" w:rsidRDefault="00D97B54" w:rsidP="00010D0A">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19E9923F" w14:textId="77777777" w:rsidR="00D97B54" w:rsidRDefault="00D97B54" w:rsidP="00010D0A">
          <w:pPr>
            <w:spacing w:line="0" w:lineRule="atLeast"/>
            <w:jc w:val="right"/>
            <w:rPr>
              <w:sz w:val="18"/>
            </w:rPr>
          </w:pPr>
        </w:p>
      </w:tc>
    </w:tr>
    <w:tr w:rsidR="00D97B54" w14:paraId="666B95EC" w14:textId="77777777" w:rsidTr="00010D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2273D67" w14:textId="77777777" w:rsidR="00D97B54" w:rsidRDefault="00D97B54" w:rsidP="00010D0A">
          <w:pPr>
            <w:jc w:val="right"/>
            <w:rPr>
              <w:sz w:val="18"/>
            </w:rPr>
          </w:pPr>
        </w:p>
      </w:tc>
    </w:tr>
  </w:tbl>
  <w:p w14:paraId="4863622A" w14:textId="77777777" w:rsidR="00D97B54" w:rsidRPr="00ED79B6" w:rsidRDefault="00D97B54" w:rsidP="00010D0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914D" w14:textId="77777777" w:rsidR="00D97B54" w:rsidRPr="00E33C1C" w:rsidRDefault="00D97B54" w:rsidP="00010D0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D97B54" w14:paraId="283D3260" w14:textId="77777777" w:rsidTr="00010D0A">
      <w:tc>
        <w:tcPr>
          <w:tcW w:w="947" w:type="pct"/>
          <w:tcBorders>
            <w:top w:val="nil"/>
            <w:left w:val="nil"/>
            <w:bottom w:val="nil"/>
            <w:right w:val="nil"/>
          </w:tcBorders>
        </w:tcPr>
        <w:p w14:paraId="68A1E86C" w14:textId="77777777" w:rsidR="00D97B54" w:rsidRDefault="00D97B54" w:rsidP="00010D0A">
          <w:pPr>
            <w:spacing w:line="0" w:lineRule="atLeast"/>
            <w:rPr>
              <w:sz w:val="18"/>
            </w:rPr>
          </w:pPr>
        </w:p>
      </w:tc>
      <w:tc>
        <w:tcPr>
          <w:tcW w:w="3688" w:type="pct"/>
          <w:tcBorders>
            <w:top w:val="nil"/>
            <w:left w:val="nil"/>
            <w:bottom w:val="nil"/>
            <w:right w:val="nil"/>
          </w:tcBorders>
        </w:tcPr>
        <w:p w14:paraId="265E72F1" w14:textId="2BD8A19D" w:rsidR="00D97B54" w:rsidRPr="00B20990" w:rsidRDefault="00D97B54" w:rsidP="00010D0A">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C6394">
            <w:rPr>
              <w:i/>
              <w:noProof/>
              <w:sz w:val="18"/>
            </w:rPr>
            <w:t>National Greenhouse and Energy Reporting (Safeguard Mechanism) Amendment (Production Variables Update) Rules 2023</w:t>
          </w:r>
          <w:r w:rsidRPr="00B20990">
            <w:rPr>
              <w:i/>
              <w:sz w:val="18"/>
            </w:rPr>
            <w:fldChar w:fldCharType="end"/>
          </w:r>
        </w:p>
      </w:tc>
      <w:tc>
        <w:tcPr>
          <w:tcW w:w="365" w:type="pct"/>
          <w:tcBorders>
            <w:top w:val="nil"/>
            <w:left w:val="nil"/>
            <w:bottom w:val="nil"/>
            <w:right w:val="nil"/>
          </w:tcBorders>
        </w:tcPr>
        <w:p w14:paraId="106C5D1F" w14:textId="77777777" w:rsidR="00D97B54" w:rsidRDefault="00D97B54" w:rsidP="00010D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8AF194E" w14:textId="77777777" w:rsidR="00D97B54" w:rsidRPr="00ED79B6" w:rsidRDefault="00D97B54" w:rsidP="00010D0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271A" w14:textId="77777777" w:rsidR="00D97B54" w:rsidRPr="00E33C1C" w:rsidRDefault="00D97B54"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D97B54" w14:paraId="46979FE0" w14:textId="77777777" w:rsidTr="00CC0F3E">
      <w:tc>
        <w:tcPr>
          <w:tcW w:w="709" w:type="dxa"/>
          <w:tcBorders>
            <w:top w:val="nil"/>
            <w:left w:val="nil"/>
            <w:bottom w:val="nil"/>
            <w:right w:val="nil"/>
          </w:tcBorders>
        </w:tcPr>
        <w:p w14:paraId="38DBD5E8" w14:textId="77777777" w:rsidR="00D97B54" w:rsidRDefault="00D97B54"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14:paraId="64A9E75E" w14:textId="48C9BD16" w:rsidR="00D97B54" w:rsidRDefault="00D97B54"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C6394">
            <w:rPr>
              <w:i/>
              <w:noProof/>
              <w:sz w:val="18"/>
            </w:rPr>
            <w:t>National Greenhouse and Energy Reporting (Safeguard Mechanism) Amendment (Production Variables Update) Rules 2023</w:t>
          </w:r>
          <w:r w:rsidRPr="00B20990">
            <w:rPr>
              <w:i/>
              <w:sz w:val="18"/>
            </w:rPr>
            <w:fldChar w:fldCharType="end"/>
          </w:r>
        </w:p>
      </w:tc>
      <w:tc>
        <w:tcPr>
          <w:tcW w:w="1384" w:type="dxa"/>
          <w:tcBorders>
            <w:top w:val="nil"/>
            <w:left w:val="nil"/>
            <w:bottom w:val="nil"/>
            <w:right w:val="nil"/>
          </w:tcBorders>
        </w:tcPr>
        <w:p w14:paraId="651DE2EE" w14:textId="77777777" w:rsidR="00D97B54" w:rsidRDefault="00D97B54" w:rsidP="00EE57E8">
          <w:pPr>
            <w:spacing w:line="0" w:lineRule="atLeast"/>
            <w:jc w:val="right"/>
            <w:rPr>
              <w:sz w:val="18"/>
            </w:rPr>
          </w:pPr>
        </w:p>
      </w:tc>
    </w:tr>
  </w:tbl>
  <w:p w14:paraId="05890F5E" w14:textId="77777777" w:rsidR="00D97B54" w:rsidRPr="00ED79B6" w:rsidRDefault="00D97B54"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8B54" w14:textId="77777777" w:rsidR="00D97B54" w:rsidRPr="00E33C1C" w:rsidRDefault="00D97B54"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D97B54" w14:paraId="4C8D2E33" w14:textId="77777777" w:rsidTr="00CC0F3E">
      <w:tc>
        <w:tcPr>
          <w:tcW w:w="1384" w:type="dxa"/>
          <w:tcBorders>
            <w:top w:val="nil"/>
            <w:left w:val="nil"/>
            <w:bottom w:val="nil"/>
            <w:right w:val="nil"/>
          </w:tcBorders>
        </w:tcPr>
        <w:p w14:paraId="73F4D115" w14:textId="77777777" w:rsidR="00D97B54" w:rsidRDefault="00D97B54" w:rsidP="00EE57E8">
          <w:pPr>
            <w:spacing w:line="0" w:lineRule="atLeast"/>
            <w:rPr>
              <w:sz w:val="18"/>
            </w:rPr>
          </w:pPr>
        </w:p>
      </w:tc>
      <w:tc>
        <w:tcPr>
          <w:tcW w:w="6379" w:type="dxa"/>
          <w:tcBorders>
            <w:top w:val="nil"/>
            <w:left w:val="nil"/>
            <w:bottom w:val="nil"/>
            <w:right w:val="nil"/>
          </w:tcBorders>
        </w:tcPr>
        <w:p w14:paraId="1205FBFB" w14:textId="29DD4101" w:rsidR="00D97B54" w:rsidRDefault="00D97B54"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C6394">
            <w:rPr>
              <w:i/>
              <w:noProof/>
              <w:sz w:val="18"/>
            </w:rPr>
            <w:t>National Greenhouse and Energy Reporting (Safeguard Mechanism) Amendment (Production Variables Update) Rules 2023</w:t>
          </w:r>
          <w:r w:rsidRPr="00B20990">
            <w:rPr>
              <w:i/>
              <w:sz w:val="18"/>
            </w:rPr>
            <w:fldChar w:fldCharType="end"/>
          </w:r>
        </w:p>
      </w:tc>
      <w:tc>
        <w:tcPr>
          <w:tcW w:w="709" w:type="dxa"/>
          <w:tcBorders>
            <w:top w:val="nil"/>
            <w:left w:val="nil"/>
            <w:bottom w:val="nil"/>
            <w:right w:val="nil"/>
          </w:tcBorders>
        </w:tcPr>
        <w:p w14:paraId="0AA08EA6" w14:textId="77777777" w:rsidR="00D97B54" w:rsidRDefault="00D97B54"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3001C879" w14:textId="77777777" w:rsidR="00D97B54" w:rsidRPr="00ED79B6" w:rsidRDefault="00D97B54"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EEA4" w14:textId="77777777" w:rsidR="00D97B54" w:rsidRPr="00E33C1C" w:rsidRDefault="00D97B5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97B54" w14:paraId="4D1A9B61" w14:textId="77777777" w:rsidTr="007A6863">
      <w:tc>
        <w:tcPr>
          <w:tcW w:w="1384" w:type="dxa"/>
          <w:tcBorders>
            <w:top w:val="nil"/>
            <w:left w:val="nil"/>
            <w:bottom w:val="nil"/>
            <w:right w:val="nil"/>
          </w:tcBorders>
        </w:tcPr>
        <w:p w14:paraId="4A3EE5E4" w14:textId="77777777" w:rsidR="00D97B54" w:rsidRDefault="00D97B54" w:rsidP="00EE57E8">
          <w:pPr>
            <w:spacing w:line="0" w:lineRule="atLeast"/>
            <w:rPr>
              <w:sz w:val="18"/>
            </w:rPr>
          </w:pPr>
        </w:p>
      </w:tc>
      <w:tc>
        <w:tcPr>
          <w:tcW w:w="6379" w:type="dxa"/>
          <w:tcBorders>
            <w:top w:val="nil"/>
            <w:left w:val="nil"/>
            <w:bottom w:val="nil"/>
            <w:right w:val="nil"/>
          </w:tcBorders>
        </w:tcPr>
        <w:p w14:paraId="6A062D46" w14:textId="77777777" w:rsidR="00D97B54" w:rsidRDefault="00D97B54"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A03C148" w14:textId="77777777" w:rsidR="00D97B54" w:rsidRDefault="00D97B54"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D97B54" w14:paraId="5B7FB2F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0C7C93C" w14:textId="1E57C074" w:rsidR="00D97B54" w:rsidRDefault="00D97B54"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6F22C7">
            <w:rPr>
              <w:i/>
              <w:noProof/>
              <w:sz w:val="18"/>
            </w:rPr>
            <w:t>4/10/2023 2:18 PM</w:t>
          </w:r>
          <w:r w:rsidRPr="00ED79B6">
            <w:rPr>
              <w:i/>
              <w:sz w:val="18"/>
            </w:rPr>
            <w:fldChar w:fldCharType="end"/>
          </w:r>
        </w:p>
      </w:tc>
    </w:tr>
  </w:tbl>
  <w:p w14:paraId="4D01F2CB" w14:textId="77777777" w:rsidR="00D97B54" w:rsidRPr="00ED79B6" w:rsidRDefault="00D97B54"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562D" w14:textId="77777777" w:rsidR="00D97B54" w:rsidRDefault="00D97B54" w:rsidP="0048364F">
      <w:pPr>
        <w:spacing w:line="240" w:lineRule="auto"/>
      </w:pPr>
      <w:r>
        <w:separator/>
      </w:r>
    </w:p>
  </w:footnote>
  <w:footnote w:type="continuationSeparator" w:id="0">
    <w:p w14:paraId="55328E30" w14:textId="77777777" w:rsidR="00D97B54" w:rsidRDefault="00D97B54" w:rsidP="0048364F">
      <w:pPr>
        <w:spacing w:line="240" w:lineRule="auto"/>
      </w:pPr>
      <w:r>
        <w:continuationSeparator/>
      </w:r>
    </w:p>
  </w:footnote>
  <w:footnote w:type="continuationNotice" w:id="1">
    <w:p w14:paraId="149A31B1" w14:textId="77777777" w:rsidR="00D97B54" w:rsidRDefault="00D97B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CCCE" w14:textId="77777777" w:rsidR="00D97B54" w:rsidRPr="00845A24" w:rsidRDefault="00D97B54" w:rsidP="00694488">
    <w:pPr>
      <w:jc w:val="center"/>
      <w:rPr>
        <w:rFonts w:ascii="Arial" w:hAnsi="Arial" w:cs="Arial"/>
        <w:b/>
        <w:sz w:val="40"/>
      </w:rPr>
    </w:pPr>
    <w:r>
      <w:rPr>
        <w:rFonts w:ascii="Arial" w:hAnsi="Arial" w:cs="Arial"/>
        <w:b/>
        <w:noProof/>
        <w:sz w:val="40"/>
      </w:rPr>
      <w:t>EXPOSURE DRAFT</w:t>
    </w:r>
  </w:p>
  <w:p w14:paraId="232EA5FB" w14:textId="21BB8494" w:rsidR="00D97B54" w:rsidRPr="005F1388" w:rsidRDefault="00D97B5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99B8" w14:textId="31D9D731" w:rsidR="00D97B54" w:rsidRPr="005F1388" w:rsidRDefault="00D97B5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66C4" w14:textId="33FDF702" w:rsidR="00D97B54" w:rsidRPr="00694488" w:rsidRDefault="00D97B54" w:rsidP="006944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CB49" w14:textId="4EB481B6" w:rsidR="00D97B54" w:rsidRPr="00ED79B6" w:rsidRDefault="00D97B54" w:rsidP="00010D0A">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278E" w14:textId="11EAD6DB" w:rsidR="00D97B54" w:rsidRPr="004749F4" w:rsidRDefault="00D97B54" w:rsidP="004749F4">
    <w:pPr>
      <w:jc w:val="center"/>
      <w:rPr>
        <w:rFonts w:ascii="Arial" w:hAnsi="Arial" w:cs="Arial"/>
        <w:b/>
        <w:sz w:val="4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0235" w14:textId="0D2139D6" w:rsidR="00D97B54" w:rsidRPr="00ED79B6" w:rsidRDefault="00D97B5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39D7" w14:textId="0526B30D" w:rsidR="00D97B54" w:rsidRPr="00A961C4" w:rsidRDefault="00D97B54" w:rsidP="0048364F">
    <w:pPr>
      <w:rPr>
        <w:b/>
        <w:sz w:val="20"/>
      </w:rPr>
    </w:pPr>
  </w:p>
  <w:p w14:paraId="0F38BB69" w14:textId="77777777" w:rsidR="00D97B54" w:rsidRPr="00A961C4" w:rsidRDefault="00D97B54" w:rsidP="0048364F">
    <w:pPr>
      <w:rPr>
        <w:b/>
        <w:sz w:val="20"/>
      </w:rPr>
    </w:pPr>
  </w:p>
  <w:p w14:paraId="0E7A5781" w14:textId="77777777" w:rsidR="00D97B54" w:rsidRPr="00A961C4" w:rsidRDefault="00D97B5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EF1A" w14:textId="38AF9F30" w:rsidR="00D97B54" w:rsidRPr="00A961C4" w:rsidRDefault="00D97B54" w:rsidP="0048364F">
    <w:pPr>
      <w:jc w:val="right"/>
      <w:rPr>
        <w:sz w:val="20"/>
      </w:rPr>
    </w:pPr>
  </w:p>
  <w:p w14:paraId="70388971" w14:textId="77777777" w:rsidR="00D97B54" w:rsidRPr="00A961C4" w:rsidRDefault="00D97B54" w:rsidP="0048364F">
    <w:pPr>
      <w:jc w:val="right"/>
      <w:rPr>
        <w:b/>
        <w:sz w:val="20"/>
      </w:rPr>
    </w:pPr>
  </w:p>
  <w:p w14:paraId="43FD9B74" w14:textId="77777777" w:rsidR="00D97B54" w:rsidRPr="00A961C4" w:rsidRDefault="00D97B5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AB42" w14:textId="3B0D37E9" w:rsidR="00D97B54" w:rsidRDefault="00D97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2686"/>
        </w:tabs>
        <w:ind w:left="2686"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46C0D"/>
    <w:multiLevelType w:val="hybridMultilevel"/>
    <w:tmpl w:val="3078FA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5079FF"/>
    <w:multiLevelType w:val="hybridMultilevel"/>
    <w:tmpl w:val="62C0D912"/>
    <w:lvl w:ilvl="0" w:tplc="7992476C">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0BE50474"/>
    <w:multiLevelType w:val="hybridMultilevel"/>
    <w:tmpl w:val="34D07C06"/>
    <w:lvl w:ilvl="0" w:tplc="E290557E">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4" w15:restartNumberingAfterBreak="0">
    <w:nsid w:val="1149636D"/>
    <w:multiLevelType w:val="hybridMultilevel"/>
    <w:tmpl w:val="15D0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44E3973"/>
    <w:multiLevelType w:val="hybridMultilevel"/>
    <w:tmpl w:val="CD70C4DE"/>
    <w:lvl w:ilvl="0" w:tplc="6C28B434">
      <w:start w:val="1"/>
      <w:numFmt w:val="lowerLetter"/>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2266ED"/>
    <w:multiLevelType w:val="hybridMultilevel"/>
    <w:tmpl w:val="3CA28704"/>
    <w:lvl w:ilvl="0" w:tplc="A1944248">
      <w:start w:val="1"/>
      <w:numFmt w:val="lowerRoman"/>
      <w:lvlText w:val="(%1)"/>
      <w:lvlJc w:val="left"/>
      <w:pPr>
        <w:ind w:left="2220" w:hanging="72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8" w15:restartNumberingAfterBreak="0">
    <w:nsid w:val="26D33606"/>
    <w:multiLevelType w:val="hybridMultilevel"/>
    <w:tmpl w:val="2CBC9568"/>
    <w:lvl w:ilvl="0" w:tplc="C186B82E">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4E24064D"/>
    <w:multiLevelType w:val="hybridMultilevel"/>
    <w:tmpl w:val="A9883BA2"/>
    <w:lvl w:ilvl="0" w:tplc="A226069A">
      <w:start w:val="1"/>
      <w:numFmt w:val="lowerRoman"/>
      <w:lvlText w:val="(%1)"/>
      <w:lvlJc w:val="left"/>
      <w:pPr>
        <w:ind w:left="2220" w:hanging="72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6F6C1C"/>
    <w:multiLevelType w:val="hybridMultilevel"/>
    <w:tmpl w:val="A9386AFE"/>
    <w:lvl w:ilvl="0" w:tplc="B898572C">
      <w:start w:val="1"/>
      <w:numFmt w:val="lowerRoman"/>
      <w:lvlText w:val="(%1)"/>
      <w:lvlJc w:val="left"/>
      <w:pPr>
        <w:ind w:left="2220" w:hanging="72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3" w15:restartNumberingAfterBreak="0">
    <w:nsid w:val="72E758E5"/>
    <w:multiLevelType w:val="hybridMultilevel"/>
    <w:tmpl w:val="39863F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753667451">
    <w:abstractNumId w:val="9"/>
  </w:num>
  <w:num w:numId="2" w16cid:durableId="745761704">
    <w:abstractNumId w:val="7"/>
  </w:num>
  <w:num w:numId="3" w16cid:durableId="794712066">
    <w:abstractNumId w:val="6"/>
  </w:num>
  <w:num w:numId="4" w16cid:durableId="329872156">
    <w:abstractNumId w:val="5"/>
  </w:num>
  <w:num w:numId="5" w16cid:durableId="1553735294">
    <w:abstractNumId w:val="4"/>
  </w:num>
  <w:num w:numId="6" w16cid:durableId="601571804">
    <w:abstractNumId w:val="8"/>
  </w:num>
  <w:num w:numId="7" w16cid:durableId="1407845557">
    <w:abstractNumId w:val="3"/>
  </w:num>
  <w:num w:numId="8" w16cid:durableId="1696230244">
    <w:abstractNumId w:val="2"/>
  </w:num>
  <w:num w:numId="9" w16cid:durableId="656227527">
    <w:abstractNumId w:val="1"/>
  </w:num>
  <w:num w:numId="10" w16cid:durableId="541358035">
    <w:abstractNumId w:val="0"/>
  </w:num>
  <w:num w:numId="11" w16cid:durableId="669261748">
    <w:abstractNumId w:val="19"/>
  </w:num>
  <w:num w:numId="12" w16cid:durableId="7951683">
    <w:abstractNumId w:val="11"/>
  </w:num>
  <w:num w:numId="13" w16cid:durableId="383141022">
    <w:abstractNumId w:val="16"/>
  </w:num>
  <w:num w:numId="14" w16cid:durableId="562255118">
    <w:abstractNumId w:val="21"/>
  </w:num>
  <w:num w:numId="15" w16cid:durableId="1673530060">
    <w:abstractNumId w:val="10"/>
  </w:num>
  <w:num w:numId="16" w16cid:durableId="63452410">
    <w:abstractNumId w:val="14"/>
  </w:num>
  <w:num w:numId="17" w16cid:durableId="57216878">
    <w:abstractNumId w:val="13"/>
  </w:num>
  <w:num w:numId="18" w16cid:durableId="494154067">
    <w:abstractNumId w:val="12"/>
  </w:num>
  <w:num w:numId="19" w16cid:durableId="655304700">
    <w:abstractNumId w:val="18"/>
  </w:num>
  <w:num w:numId="20" w16cid:durableId="860314506">
    <w:abstractNumId w:val="20"/>
  </w:num>
  <w:num w:numId="21" w16cid:durableId="1737583909">
    <w:abstractNumId w:val="22"/>
  </w:num>
  <w:num w:numId="22" w16cid:durableId="1918587283">
    <w:abstractNumId w:val="15"/>
  </w:num>
  <w:num w:numId="23" w16cid:durableId="1252855340">
    <w:abstractNumId w:val="17"/>
  </w:num>
  <w:num w:numId="24" w16cid:durableId="635332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F1"/>
    <w:rsid w:val="0000014E"/>
    <w:rsid w:val="00000263"/>
    <w:rsid w:val="00000399"/>
    <w:rsid w:val="00001428"/>
    <w:rsid w:val="00002A41"/>
    <w:rsid w:val="00003393"/>
    <w:rsid w:val="000034D7"/>
    <w:rsid w:val="00003B9B"/>
    <w:rsid w:val="00010D0A"/>
    <w:rsid w:val="000113BC"/>
    <w:rsid w:val="00013453"/>
    <w:rsid w:val="000136AF"/>
    <w:rsid w:val="00017607"/>
    <w:rsid w:val="000179A7"/>
    <w:rsid w:val="00022D18"/>
    <w:rsid w:val="00027FD3"/>
    <w:rsid w:val="000318E6"/>
    <w:rsid w:val="0003545D"/>
    <w:rsid w:val="00035E14"/>
    <w:rsid w:val="0004044E"/>
    <w:rsid w:val="00044071"/>
    <w:rsid w:val="00044EE3"/>
    <w:rsid w:val="000461D3"/>
    <w:rsid w:val="0005120E"/>
    <w:rsid w:val="0005130B"/>
    <w:rsid w:val="00052672"/>
    <w:rsid w:val="00053C2A"/>
    <w:rsid w:val="00054577"/>
    <w:rsid w:val="00056303"/>
    <w:rsid w:val="00056A18"/>
    <w:rsid w:val="00057B4F"/>
    <w:rsid w:val="000614BF"/>
    <w:rsid w:val="0006286E"/>
    <w:rsid w:val="00065256"/>
    <w:rsid w:val="0007169C"/>
    <w:rsid w:val="00071DFA"/>
    <w:rsid w:val="00072333"/>
    <w:rsid w:val="000723C9"/>
    <w:rsid w:val="0007441C"/>
    <w:rsid w:val="00074C80"/>
    <w:rsid w:val="00076C2D"/>
    <w:rsid w:val="00077593"/>
    <w:rsid w:val="00077E14"/>
    <w:rsid w:val="00080F5A"/>
    <w:rsid w:val="0008134F"/>
    <w:rsid w:val="00083D27"/>
    <w:rsid w:val="00083E29"/>
    <w:rsid w:val="00083F48"/>
    <w:rsid w:val="000873A7"/>
    <w:rsid w:val="00093575"/>
    <w:rsid w:val="00095242"/>
    <w:rsid w:val="000A1FFF"/>
    <w:rsid w:val="000A24D2"/>
    <w:rsid w:val="000A2A76"/>
    <w:rsid w:val="000A479A"/>
    <w:rsid w:val="000A533D"/>
    <w:rsid w:val="000A5F8D"/>
    <w:rsid w:val="000A7DF9"/>
    <w:rsid w:val="000B0F94"/>
    <w:rsid w:val="000B3082"/>
    <w:rsid w:val="000B3513"/>
    <w:rsid w:val="000B36E0"/>
    <w:rsid w:val="000B3A16"/>
    <w:rsid w:val="000B4E1E"/>
    <w:rsid w:val="000B4F8D"/>
    <w:rsid w:val="000B7AA1"/>
    <w:rsid w:val="000C13CA"/>
    <w:rsid w:val="000C41DA"/>
    <w:rsid w:val="000C5C47"/>
    <w:rsid w:val="000C6086"/>
    <w:rsid w:val="000C61C4"/>
    <w:rsid w:val="000D05EF"/>
    <w:rsid w:val="000D0F73"/>
    <w:rsid w:val="000D1F22"/>
    <w:rsid w:val="000D3FB9"/>
    <w:rsid w:val="000D4599"/>
    <w:rsid w:val="000D4DF9"/>
    <w:rsid w:val="000D5485"/>
    <w:rsid w:val="000D5BD3"/>
    <w:rsid w:val="000D70D7"/>
    <w:rsid w:val="000D711C"/>
    <w:rsid w:val="000D7E34"/>
    <w:rsid w:val="000E0FA2"/>
    <w:rsid w:val="000E35C2"/>
    <w:rsid w:val="000E598E"/>
    <w:rsid w:val="000E5A3D"/>
    <w:rsid w:val="000E68AA"/>
    <w:rsid w:val="000E6E07"/>
    <w:rsid w:val="000F0ADA"/>
    <w:rsid w:val="000F0C94"/>
    <w:rsid w:val="000F213D"/>
    <w:rsid w:val="000F21C1"/>
    <w:rsid w:val="00101266"/>
    <w:rsid w:val="001014CE"/>
    <w:rsid w:val="00102139"/>
    <w:rsid w:val="001027AB"/>
    <w:rsid w:val="00102C4E"/>
    <w:rsid w:val="00104080"/>
    <w:rsid w:val="0010745C"/>
    <w:rsid w:val="001122FF"/>
    <w:rsid w:val="00113065"/>
    <w:rsid w:val="00114A67"/>
    <w:rsid w:val="001176E9"/>
    <w:rsid w:val="00120D3C"/>
    <w:rsid w:val="00121ECE"/>
    <w:rsid w:val="00124E2E"/>
    <w:rsid w:val="00125048"/>
    <w:rsid w:val="0012737E"/>
    <w:rsid w:val="00131F53"/>
    <w:rsid w:val="00140E91"/>
    <w:rsid w:val="00141858"/>
    <w:rsid w:val="00142F98"/>
    <w:rsid w:val="00143E45"/>
    <w:rsid w:val="00144147"/>
    <w:rsid w:val="001450D6"/>
    <w:rsid w:val="00146082"/>
    <w:rsid w:val="00146D6C"/>
    <w:rsid w:val="00150C61"/>
    <w:rsid w:val="00151F2A"/>
    <w:rsid w:val="0015245B"/>
    <w:rsid w:val="001543DC"/>
    <w:rsid w:val="00156EF6"/>
    <w:rsid w:val="00160BD7"/>
    <w:rsid w:val="00160CE8"/>
    <w:rsid w:val="001626F6"/>
    <w:rsid w:val="00164045"/>
    <w:rsid w:val="001643C9"/>
    <w:rsid w:val="00165568"/>
    <w:rsid w:val="0016559E"/>
    <w:rsid w:val="00165AC4"/>
    <w:rsid w:val="00166082"/>
    <w:rsid w:val="00166C2F"/>
    <w:rsid w:val="001716C9"/>
    <w:rsid w:val="001755B1"/>
    <w:rsid w:val="00176ABA"/>
    <w:rsid w:val="00177C06"/>
    <w:rsid w:val="0018115C"/>
    <w:rsid w:val="00184261"/>
    <w:rsid w:val="00186078"/>
    <w:rsid w:val="001874A6"/>
    <w:rsid w:val="00193461"/>
    <w:rsid w:val="001939E1"/>
    <w:rsid w:val="0019452E"/>
    <w:rsid w:val="00195382"/>
    <w:rsid w:val="00195765"/>
    <w:rsid w:val="001970AC"/>
    <w:rsid w:val="001A38C2"/>
    <w:rsid w:val="001A3B9F"/>
    <w:rsid w:val="001A5520"/>
    <w:rsid w:val="001A607D"/>
    <w:rsid w:val="001A65C0"/>
    <w:rsid w:val="001B3145"/>
    <w:rsid w:val="001B5049"/>
    <w:rsid w:val="001B5ECB"/>
    <w:rsid w:val="001B7A5D"/>
    <w:rsid w:val="001C2445"/>
    <w:rsid w:val="001C47F4"/>
    <w:rsid w:val="001C5C23"/>
    <w:rsid w:val="001C69C4"/>
    <w:rsid w:val="001C69DF"/>
    <w:rsid w:val="001D033F"/>
    <w:rsid w:val="001D2C81"/>
    <w:rsid w:val="001D5002"/>
    <w:rsid w:val="001E0A8D"/>
    <w:rsid w:val="001E222B"/>
    <w:rsid w:val="001E3590"/>
    <w:rsid w:val="001E3A85"/>
    <w:rsid w:val="001E7407"/>
    <w:rsid w:val="001F1A46"/>
    <w:rsid w:val="001F5A03"/>
    <w:rsid w:val="001F77E9"/>
    <w:rsid w:val="00200E6F"/>
    <w:rsid w:val="00201212"/>
    <w:rsid w:val="00201D27"/>
    <w:rsid w:val="002035D3"/>
    <w:rsid w:val="0020379A"/>
    <w:rsid w:val="00205380"/>
    <w:rsid w:val="00207DA8"/>
    <w:rsid w:val="0021153A"/>
    <w:rsid w:val="00213089"/>
    <w:rsid w:val="00213EC4"/>
    <w:rsid w:val="0021417D"/>
    <w:rsid w:val="002205DF"/>
    <w:rsid w:val="00220B87"/>
    <w:rsid w:val="00221CF4"/>
    <w:rsid w:val="00223793"/>
    <w:rsid w:val="002245A6"/>
    <w:rsid w:val="0022794C"/>
    <w:rsid w:val="002302EA"/>
    <w:rsid w:val="00230BCB"/>
    <w:rsid w:val="002310C2"/>
    <w:rsid w:val="00232FD8"/>
    <w:rsid w:val="002332B2"/>
    <w:rsid w:val="00235D64"/>
    <w:rsid w:val="00236597"/>
    <w:rsid w:val="00237614"/>
    <w:rsid w:val="00240749"/>
    <w:rsid w:val="00241425"/>
    <w:rsid w:val="002468D7"/>
    <w:rsid w:val="00246C3D"/>
    <w:rsid w:val="002478AB"/>
    <w:rsid w:val="00247E97"/>
    <w:rsid w:val="0025472D"/>
    <w:rsid w:val="002551A1"/>
    <w:rsid w:val="002559A6"/>
    <w:rsid w:val="00256C81"/>
    <w:rsid w:val="00261042"/>
    <w:rsid w:val="002638B2"/>
    <w:rsid w:val="0026509E"/>
    <w:rsid w:val="002703F1"/>
    <w:rsid w:val="00271940"/>
    <w:rsid w:val="00273E89"/>
    <w:rsid w:val="0027437D"/>
    <w:rsid w:val="002845D1"/>
    <w:rsid w:val="00284FF9"/>
    <w:rsid w:val="002859C0"/>
    <w:rsid w:val="00285CDD"/>
    <w:rsid w:val="0028678D"/>
    <w:rsid w:val="00287EE8"/>
    <w:rsid w:val="00291167"/>
    <w:rsid w:val="00291656"/>
    <w:rsid w:val="00292EC8"/>
    <w:rsid w:val="0029489E"/>
    <w:rsid w:val="0029679B"/>
    <w:rsid w:val="002969E9"/>
    <w:rsid w:val="00297ECB"/>
    <w:rsid w:val="002A421D"/>
    <w:rsid w:val="002A4CF5"/>
    <w:rsid w:val="002A696C"/>
    <w:rsid w:val="002B3217"/>
    <w:rsid w:val="002B47EC"/>
    <w:rsid w:val="002B5886"/>
    <w:rsid w:val="002C152A"/>
    <w:rsid w:val="002C2E1D"/>
    <w:rsid w:val="002D043A"/>
    <w:rsid w:val="002D2D0C"/>
    <w:rsid w:val="002D45AD"/>
    <w:rsid w:val="002D462A"/>
    <w:rsid w:val="002D53E4"/>
    <w:rsid w:val="002D71C8"/>
    <w:rsid w:val="002E1D4F"/>
    <w:rsid w:val="002E3A1E"/>
    <w:rsid w:val="002E4698"/>
    <w:rsid w:val="002E4EDF"/>
    <w:rsid w:val="002F2AF2"/>
    <w:rsid w:val="002F3AE8"/>
    <w:rsid w:val="002F5F64"/>
    <w:rsid w:val="002F6A99"/>
    <w:rsid w:val="002F6BBB"/>
    <w:rsid w:val="00301396"/>
    <w:rsid w:val="00301B70"/>
    <w:rsid w:val="003050EB"/>
    <w:rsid w:val="00305397"/>
    <w:rsid w:val="003058D8"/>
    <w:rsid w:val="00307A0C"/>
    <w:rsid w:val="0031223A"/>
    <w:rsid w:val="003132C5"/>
    <w:rsid w:val="0031713F"/>
    <w:rsid w:val="00317C3C"/>
    <w:rsid w:val="003222D1"/>
    <w:rsid w:val="0032259A"/>
    <w:rsid w:val="0032317C"/>
    <w:rsid w:val="0032552A"/>
    <w:rsid w:val="00326589"/>
    <w:rsid w:val="003266C8"/>
    <w:rsid w:val="003267A0"/>
    <w:rsid w:val="00326EC7"/>
    <w:rsid w:val="0032750F"/>
    <w:rsid w:val="00334877"/>
    <w:rsid w:val="003415CF"/>
    <w:rsid w:val="003415D3"/>
    <w:rsid w:val="0034303E"/>
    <w:rsid w:val="003442F6"/>
    <w:rsid w:val="00344950"/>
    <w:rsid w:val="00345C2E"/>
    <w:rsid w:val="00345FA9"/>
    <w:rsid w:val="0034616B"/>
    <w:rsid w:val="00346335"/>
    <w:rsid w:val="00347944"/>
    <w:rsid w:val="0035115D"/>
    <w:rsid w:val="00352B0F"/>
    <w:rsid w:val="00354E42"/>
    <w:rsid w:val="003561B0"/>
    <w:rsid w:val="00357D68"/>
    <w:rsid w:val="00363EE2"/>
    <w:rsid w:val="00364087"/>
    <w:rsid w:val="003717A9"/>
    <w:rsid w:val="003717DB"/>
    <w:rsid w:val="003732DB"/>
    <w:rsid w:val="00373DB2"/>
    <w:rsid w:val="00375737"/>
    <w:rsid w:val="0038133C"/>
    <w:rsid w:val="00382DCE"/>
    <w:rsid w:val="003832B8"/>
    <w:rsid w:val="0039069F"/>
    <w:rsid w:val="00392DDE"/>
    <w:rsid w:val="00396FDF"/>
    <w:rsid w:val="00397037"/>
    <w:rsid w:val="00397893"/>
    <w:rsid w:val="003A05A8"/>
    <w:rsid w:val="003A0EC7"/>
    <w:rsid w:val="003A1216"/>
    <w:rsid w:val="003A15AA"/>
    <w:rsid w:val="003A15AC"/>
    <w:rsid w:val="003A3EF3"/>
    <w:rsid w:val="003A5C6B"/>
    <w:rsid w:val="003B0627"/>
    <w:rsid w:val="003B3C1F"/>
    <w:rsid w:val="003B5113"/>
    <w:rsid w:val="003B7B3D"/>
    <w:rsid w:val="003C2E9A"/>
    <w:rsid w:val="003C4B73"/>
    <w:rsid w:val="003C4C98"/>
    <w:rsid w:val="003C5F2B"/>
    <w:rsid w:val="003C7D35"/>
    <w:rsid w:val="003D0004"/>
    <w:rsid w:val="003D0BFE"/>
    <w:rsid w:val="003D1738"/>
    <w:rsid w:val="003D5700"/>
    <w:rsid w:val="003D5F4D"/>
    <w:rsid w:val="003D70D1"/>
    <w:rsid w:val="003E1688"/>
    <w:rsid w:val="003E2553"/>
    <w:rsid w:val="003E3ADA"/>
    <w:rsid w:val="003F0432"/>
    <w:rsid w:val="003F10E6"/>
    <w:rsid w:val="003F25E1"/>
    <w:rsid w:val="003F275D"/>
    <w:rsid w:val="003F3A28"/>
    <w:rsid w:val="003F576B"/>
    <w:rsid w:val="003F67ED"/>
    <w:rsid w:val="003F6A1A"/>
    <w:rsid w:val="003F6B2D"/>
    <w:rsid w:val="003F6F52"/>
    <w:rsid w:val="00400812"/>
    <w:rsid w:val="004019C8"/>
    <w:rsid w:val="004022CA"/>
    <w:rsid w:val="00403BB5"/>
    <w:rsid w:val="00403C3F"/>
    <w:rsid w:val="00406B18"/>
    <w:rsid w:val="00407D77"/>
    <w:rsid w:val="004116CD"/>
    <w:rsid w:val="00411C07"/>
    <w:rsid w:val="00412A38"/>
    <w:rsid w:val="00413E56"/>
    <w:rsid w:val="00414ADE"/>
    <w:rsid w:val="004170C9"/>
    <w:rsid w:val="00417327"/>
    <w:rsid w:val="004202F0"/>
    <w:rsid w:val="0042310C"/>
    <w:rsid w:val="004240AE"/>
    <w:rsid w:val="00424CA9"/>
    <w:rsid w:val="004257BB"/>
    <w:rsid w:val="0042665D"/>
    <w:rsid w:val="00426A47"/>
    <w:rsid w:val="004303C1"/>
    <w:rsid w:val="00430AA6"/>
    <w:rsid w:val="00431427"/>
    <w:rsid w:val="0043275F"/>
    <w:rsid w:val="00437D3C"/>
    <w:rsid w:val="00440639"/>
    <w:rsid w:val="0044291A"/>
    <w:rsid w:val="00442AD0"/>
    <w:rsid w:val="004441B8"/>
    <w:rsid w:val="00447D51"/>
    <w:rsid w:val="004510F7"/>
    <w:rsid w:val="00451FC9"/>
    <w:rsid w:val="00453C5E"/>
    <w:rsid w:val="004600B0"/>
    <w:rsid w:val="00460499"/>
    <w:rsid w:val="00460DB1"/>
    <w:rsid w:val="00460FBA"/>
    <w:rsid w:val="00461622"/>
    <w:rsid w:val="00465AA9"/>
    <w:rsid w:val="0046798E"/>
    <w:rsid w:val="00474835"/>
    <w:rsid w:val="004749F4"/>
    <w:rsid w:val="00475CC8"/>
    <w:rsid w:val="0047651F"/>
    <w:rsid w:val="004819C7"/>
    <w:rsid w:val="0048364F"/>
    <w:rsid w:val="004855A7"/>
    <w:rsid w:val="00485E48"/>
    <w:rsid w:val="0048752F"/>
    <w:rsid w:val="004877FC"/>
    <w:rsid w:val="0049084D"/>
    <w:rsid w:val="00490F2E"/>
    <w:rsid w:val="004910CA"/>
    <w:rsid w:val="0049507F"/>
    <w:rsid w:val="00496208"/>
    <w:rsid w:val="00496F97"/>
    <w:rsid w:val="004A160C"/>
    <w:rsid w:val="004A1E01"/>
    <w:rsid w:val="004A4C8F"/>
    <w:rsid w:val="004A53EA"/>
    <w:rsid w:val="004A5B53"/>
    <w:rsid w:val="004A6F22"/>
    <w:rsid w:val="004B35E7"/>
    <w:rsid w:val="004B37B1"/>
    <w:rsid w:val="004B449D"/>
    <w:rsid w:val="004B49E1"/>
    <w:rsid w:val="004B572A"/>
    <w:rsid w:val="004C3430"/>
    <w:rsid w:val="004C43AB"/>
    <w:rsid w:val="004D3173"/>
    <w:rsid w:val="004E1589"/>
    <w:rsid w:val="004E1712"/>
    <w:rsid w:val="004E261F"/>
    <w:rsid w:val="004E2A58"/>
    <w:rsid w:val="004E69EB"/>
    <w:rsid w:val="004F051F"/>
    <w:rsid w:val="004F0FDA"/>
    <w:rsid w:val="004F1286"/>
    <w:rsid w:val="004F1FAC"/>
    <w:rsid w:val="004F673B"/>
    <w:rsid w:val="004F676E"/>
    <w:rsid w:val="004F71C0"/>
    <w:rsid w:val="00500F5F"/>
    <w:rsid w:val="00501B92"/>
    <w:rsid w:val="005026B2"/>
    <w:rsid w:val="00512545"/>
    <w:rsid w:val="00514480"/>
    <w:rsid w:val="00516B8D"/>
    <w:rsid w:val="0052262D"/>
    <w:rsid w:val="00523E9E"/>
    <w:rsid w:val="00524068"/>
    <w:rsid w:val="0052756C"/>
    <w:rsid w:val="00530230"/>
    <w:rsid w:val="00530CC9"/>
    <w:rsid w:val="00531B46"/>
    <w:rsid w:val="005323AD"/>
    <w:rsid w:val="00532ADA"/>
    <w:rsid w:val="005364AB"/>
    <w:rsid w:val="00536982"/>
    <w:rsid w:val="00537A97"/>
    <w:rsid w:val="00537FBC"/>
    <w:rsid w:val="00541D73"/>
    <w:rsid w:val="00543469"/>
    <w:rsid w:val="005434C6"/>
    <w:rsid w:val="00544526"/>
    <w:rsid w:val="00544A03"/>
    <w:rsid w:val="00545E95"/>
    <w:rsid w:val="0054659D"/>
    <w:rsid w:val="00546FA3"/>
    <w:rsid w:val="00547662"/>
    <w:rsid w:val="005506B6"/>
    <w:rsid w:val="00557181"/>
    <w:rsid w:val="00557C7A"/>
    <w:rsid w:val="00561BEC"/>
    <w:rsid w:val="00562A58"/>
    <w:rsid w:val="00564048"/>
    <w:rsid w:val="0056541A"/>
    <w:rsid w:val="0057418A"/>
    <w:rsid w:val="00575F93"/>
    <w:rsid w:val="0057628E"/>
    <w:rsid w:val="00577011"/>
    <w:rsid w:val="00581211"/>
    <w:rsid w:val="00581F05"/>
    <w:rsid w:val="00584811"/>
    <w:rsid w:val="005865DE"/>
    <w:rsid w:val="00592329"/>
    <w:rsid w:val="00593AA6"/>
    <w:rsid w:val="00594161"/>
    <w:rsid w:val="00594638"/>
    <w:rsid w:val="00594749"/>
    <w:rsid w:val="00594956"/>
    <w:rsid w:val="00596B97"/>
    <w:rsid w:val="00597158"/>
    <w:rsid w:val="005A0A93"/>
    <w:rsid w:val="005A3DE6"/>
    <w:rsid w:val="005A4085"/>
    <w:rsid w:val="005A563B"/>
    <w:rsid w:val="005A6B59"/>
    <w:rsid w:val="005A6DDC"/>
    <w:rsid w:val="005A7371"/>
    <w:rsid w:val="005B1555"/>
    <w:rsid w:val="005B1AC8"/>
    <w:rsid w:val="005B3A91"/>
    <w:rsid w:val="005B4067"/>
    <w:rsid w:val="005C2B54"/>
    <w:rsid w:val="005C3AF8"/>
    <w:rsid w:val="005C3BA3"/>
    <w:rsid w:val="005C3F41"/>
    <w:rsid w:val="005C3F82"/>
    <w:rsid w:val="005C4EF0"/>
    <w:rsid w:val="005C51DE"/>
    <w:rsid w:val="005C5AF3"/>
    <w:rsid w:val="005C7A88"/>
    <w:rsid w:val="005D0DF2"/>
    <w:rsid w:val="005D20FF"/>
    <w:rsid w:val="005D3B3C"/>
    <w:rsid w:val="005D5EA1"/>
    <w:rsid w:val="005D76F5"/>
    <w:rsid w:val="005E098C"/>
    <w:rsid w:val="005E1F8D"/>
    <w:rsid w:val="005E2807"/>
    <w:rsid w:val="005E3009"/>
    <w:rsid w:val="005E317F"/>
    <w:rsid w:val="005E61D3"/>
    <w:rsid w:val="005E6DAF"/>
    <w:rsid w:val="005E74F4"/>
    <w:rsid w:val="005E7865"/>
    <w:rsid w:val="005F0E45"/>
    <w:rsid w:val="005F3A11"/>
    <w:rsid w:val="005F3FD0"/>
    <w:rsid w:val="005F544C"/>
    <w:rsid w:val="005F6713"/>
    <w:rsid w:val="005F730B"/>
    <w:rsid w:val="00600219"/>
    <w:rsid w:val="006015D0"/>
    <w:rsid w:val="0060235F"/>
    <w:rsid w:val="006065DA"/>
    <w:rsid w:val="006068B2"/>
    <w:rsid w:val="00606AA4"/>
    <w:rsid w:val="006144B5"/>
    <w:rsid w:val="006223C0"/>
    <w:rsid w:val="006277B3"/>
    <w:rsid w:val="00630D29"/>
    <w:rsid w:val="00633127"/>
    <w:rsid w:val="006347D6"/>
    <w:rsid w:val="0063603B"/>
    <w:rsid w:val="006361AD"/>
    <w:rsid w:val="006401CC"/>
    <w:rsid w:val="00640402"/>
    <w:rsid w:val="00640F78"/>
    <w:rsid w:val="006425A3"/>
    <w:rsid w:val="0064452B"/>
    <w:rsid w:val="00645375"/>
    <w:rsid w:val="006458F4"/>
    <w:rsid w:val="00646FA6"/>
    <w:rsid w:val="00652337"/>
    <w:rsid w:val="00655D6A"/>
    <w:rsid w:val="00656DE9"/>
    <w:rsid w:val="006607CB"/>
    <w:rsid w:val="00663C72"/>
    <w:rsid w:val="00664613"/>
    <w:rsid w:val="006649BE"/>
    <w:rsid w:val="00665CDF"/>
    <w:rsid w:val="00672876"/>
    <w:rsid w:val="00672A43"/>
    <w:rsid w:val="006741F0"/>
    <w:rsid w:val="00674C60"/>
    <w:rsid w:val="006772EB"/>
    <w:rsid w:val="00677CC2"/>
    <w:rsid w:val="00677E6E"/>
    <w:rsid w:val="0068067B"/>
    <w:rsid w:val="00680EB8"/>
    <w:rsid w:val="006829C1"/>
    <w:rsid w:val="006833D4"/>
    <w:rsid w:val="00684AE4"/>
    <w:rsid w:val="00685F42"/>
    <w:rsid w:val="00690097"/>
    <w:rsid w:val="0069207B"/>
    <w:rsid w:val="00692A55"/>
    <w:rsid w:val="00693657"/>
    <w:rsid w:val="0069389A"/>
    <w:rsid w:val="00694488"/>
    <w:rsid w:val="00695B77"/>
    <w:rsid w:val="006A1D1F"/>
    <w:rsid w:val="006A304E"/>
    <w:rsid w:val="006A308D"/>
    <w:rsid w:val="006A60C8"/>
    <w:rsid w:val="006B566B"/>
    <w:rsid w:val="006B7006"/>
    <w:rsid w:val="006B7116"/>
    <w:rsid w:val="006B7472"/>
    <w:rsid w:val="006C3AEB"/>
    <w:rsid w:val="006C4A81"/>
    <w:rsid w:val="006C58AC"/>
    <w:rsid w:val="006C6394"/>
    <w:rsid w:val="006C7F8C"/>
    <w:rsid w:val="006D7AB9"/>
    <w:rsid w:val="006E11A8"/>
    <w:rsid w:val="006E658A"/>
    <w:rsid w:val="006E79F0"/>
    <w:rsid w:val="006E7CA7"/>
    <w:rsid w:val="006F17FD"/>
    <w:rsid w:val="006F22C7"/>
    <w:rsid w:val="006F365B"/>
    <w:rsid w:val="006F49AB"/>
    <w:rsid w:val="006F6FD5"/>
    <w:rsid w:val="00700B2C"/>
    <w:rsid w:val="00701714"/>
    <w:rsid w:val="0070175A"/>
    <w:rsid w:val="0070241F"/>
    <w:rsid w:val="00707597"/>
    <w:rsid w:val="007076C1"/>
    <w:rsid w:val="007121C3"/>
    <w:rsid w:val="00713084"/>
    <w:rsid w:val="00713305"/>
    <w:rsid w:val="00713A61"/>
    <w:rsid w:val="00713B6C"/>
    <w:rsid w:val="00717463"/>
    <w:rsid w:val="00717559"/>
    <w:rsid w:val="00720FC2"/>
    <w:rsid w:val="00722E89"/>
    <w:rsid w:val="00723744"/>
    <w:rsid w:val="00723D00"/>
    <w:rsid w:val="0072581D"/>
    <w:rsid w:val="00727037"/>
    <w:rsid w:val="00730E9B"/>
    <w:rsid w:val="00731E00"/>
    <w:rsid w:val="007339C7"/>
    <w:rsid w:val="00740D6E"/>
    <w:rsid w:val="00741083"/>
    <w:rsid w:val="00741D2A"/>
    <w:rsid w:val="00742C37"/>
    <w:rsid w:val="00743D18"/>
    <w:rsid w:val="007440B7"/>
    <w:rsid w:val="007468E8"/>
    <w:rsid w:val="00747296"/>
    <w:rsid w:val="0074733C"/>
    <w:rsid w:val="007474CE"/>
    <w:rsid w:val="00747993"/>
    <w:rsid w:val="007505CB"/>
    <w:rsid w:val="00750FDE"/>
    <w:rsid w:val="00751441"/>
    <w:rsid w:val="00751A27"/>
    <w:rsid w:val="0075503D"/>
    <w:rsid w:val="00755A4F"/>
    <w:rsid w:val="00761A19"/>
    <w:rsid w:val="007634AD"/>
    <w:rsid w:val="0076473F"/>
    <w:rsid w:val="007715C9"/>
    <w:rsid w:val="00772A4C"/>
    <w:rsid w:val="00773C54"/>
    <w:rsid w:val="00774EDD"/>
    <w:rsid w:val="007757EC"/>
    <w:rsid w:val="007776F4"/>
    <w:rsid w:val="00780DCC"/>
    <w:rsid w:val="00780E12"/>
    <w:rsid w:val="00782070"/>
    <w:rsid w:val="0078328D"/>
    <w:rsid w:val="0078739A"/>
    <w:rsid w:val="00792184"/>
    <w:rsid w:val="00793592"/>
    <w:rsid w:val="007949C9"/>
    <w:rsid w:val="0079527B"/>
    <w:rsid w:val="00795E3C"/>
    <w:rsid w:val="00796681"/>
    <w:rsid w:val="00796E5F"/>
    <w:rsid w:val="0079726E"/>
    <w:rsid w:val="007977E9"/>
    <w:rsid w:val="00797FAE"/>
    <w:rsid w:val="007A1338"/>
    <w:rsid w:val="007A4681"/>
    <w:rsid w:val="007A482F"/>
    <w:rsid w:val="007A6863"/>
    <w:rsid w:val="007B1BBA"/>
    <w:rsid w:val="007B218E"/>
    <w:rsid w:val="007B4740"/>
    <w:rsid w:val="007B475D"/>
    <w:rsid w:val="007B7550"/>
    <w:rsid w:val="007C181E"/>
    <w:rsid w:val="007C1841"/>
    <w:rsid w:val="007C27EF"/>
    <w:rsid w:val="007C41D4"/>
    <w:rsid w:val="007C5A7B"/>
    <w:rsid w:val="007C78B4"/>
    <w:rsid w:val="007D4468"/>
    <w:rsid w:val="007E32B6"/>
    <w:rsid w:val="007E486B"/>
    <w:rsid w:val="007E539E"/>
    <w:rsid w:val="007E7D4A"/>
    <w:rsid w:val="007F2915"/>
    <w:rsid w:val="007F3B2A"/>
    <w:rsid w:val="007F48ED"/>
    <w:rsid w:val="007F5E3F"/>
    <w:rsid w:val="00800439"/>
    <w:rsid w:val="008025A6"/>
    <w:rsid w:val="00804F6E"/>
    <w:rsid w:val="0081029A"/>
    <w:rsid w:val="00812D95"/>
    <w:rsid w:val="00812F45"/>
    <w:rsid w:val="00815283"/>
    <w:rsid w:val="008167E8"/>
    <w:rsid w:val="00820D08"/>
    <w:rsid w:val="00822C58"/>
    <w:rsid w:val="0082309A"/>
    <w:rsid w:val="00823AF5"/>
    <w:rsid w:val="00824C3D"/>
    <w:rsid w:val="00827F01"/>
    <w:rsid w:val="00830447"/>
    <w:rsid w:val="0083466D"/>
    <w:rsid w:val="00835417"/>
    <w:rsid w:val="00836FE9"/>
    <w:rsid w:val="0084172C"/>
    <w:rsid w:val="008423AC"/>
    <w:rsid w:val="008429F2"/>
    <w:rsid w:val="008430DD"/>
    <w:rsid w:val="00850B70"/>
    <w:rsid w:val="0085175E"/>
    <w:rsid w:val="00853226"/>
    <w:rsid w:val="00856A24"/>
    <w:rsid w:val="00856A31"/>
    <w:rsid w:val="00861864"/>
    <w:rsid w:val="00872138"/>
    <w:rsid w:val="0087337E"/>
    <w:rsid w:val="008734B7"/>
    <w:rsid w:val="00874162"/>
    <w:rsid w:val="008754D0"/>
    <w:rsid w:val="00876437"/>
    <w:rsid w:val="00877C3A"/>
    <w:rsid w:val="00877C69"/>
    <w:rsid w:val="00877D48"/>
    <w:rsid w:val="00880E67"/>
    <w:rsid w:val="0088345B"/>
    <w:rsid w:val="00886963"/>
    <w:rsid w:val="00893952"/>
    <w:rsid w:val="00893A07"/>
    <w:rsid w:val="00893C39"/>
    <w:rsid w:val="0089440E"/>
    <w:rsid w:val="00897F3B"/>
    <w:rsid w:val="008A16A5"/>
    <w:rsid w:val="008A5BD7"/>
    <w:rsid w:val="008A5C57"/>
    <w:rsid w:val="008A76F5"/>
    <w:rsid w:val="008B170D"/>
    <w:rsid w:val="008B3EC8"/>
    <w:rsid w:val="008B7035"/>
    <w:rsid w:val="008C0629"/>
    <w:rsid w:val="008C0C6B"/>
    <w:rsid w:val="008C2FED"/>
    <w:rsid w:val="008C3876"/>
    <w:rsid w:val="008C39CB"/>
    <w:rsid w:val="008C6B35"/>
    <w:rsid w:val="008D0EE0"/>
    <w:rsid w:val="008D2274"/>
    <w:rsid w:val="008D47ED"/>
    <w:rsid w:val="008D7A27"/>
    <w:rsid w:val="008E0C43"/>
    <w:rsid w:val="008E2452"/>
    <w:rsid w:val="008E4702"/>
    <w:rsid w:val="008E5DBD"/>
    <w:rsid w:val="008E69AA"/>
    <w:rsid w:val="008F1C16"/>
    <w:rsid w:val="008F43BA"/>
    <w:rsid w:val="008F4F1C"/>
    <w:rsid w:val="0090042D"/>
    <w:rsid w:val="009004DD"/>
    <w:rsid w:val="00900BA5"/>
    <w:rsid w:val="00902691"/>
    <w:rsid w:val="00902FEC"/>
    <w:rsid w:val="00904018"/>
    <w:rsid w:val="009069AD"/>
    <w:rsid w:val="0090731C"/>
    <w:rsid w:val="00910E64"/>
    <w:rsid w:val="00911950"/>
    <w:rsid w:val="00911AB0"/>
    <w:rsid w:val="00917F65"/>
    <w:rsid w:val="00922764"/>
    <w:rsid w:val="009278C1"/>
    <w:rsid w:val="00932373"/>
    <w:rsid w:val="00932377"/>
    <w:rsid w:val="009325E4"/>
    <w:rsid w:val="0093354D"/>
    <w:rsid w:val="00933B13"/>
    <w:rsid w:val="00933CEE"/>
    <w:rsid w:val="009346E3"/>
    <w:rsid w:val="00934C77"/>
    <w:rsid w:val="00935637"/>
    <w:rsid w:val="00937B90"/>
    <w:rsid w:val="009448D6"/>
    <w:rsid w:val="0094523D"/>
    <w:rsid w:val="009477BA"/>
    <w:rsid w:val="009505EE"/>
    <w:rsid w:val="00951378"/>
    <w:rsid w:val="00955A7F"/>
    <w:rsid w:val="009569F9"/>
    <w:rsid w:val="0095711E"/>
    <w:rsid w:val="00960B61"/>
    <w:rsid w:val="00961CEA"/>
    <w:rsid w:val="0096211E"/>
    <w:rsid w:val="00962AE0"/>
    <w:rsid w:val="0096331C"/>
    <w:rsid w:val="00963394"/>
    <w:rsid w:val="00964D4C"/>
    <w:rsid w:val="00971EBF"/>
    <w:rsid w:val="00974564"/>
    <w:rsid w:val="00974B16"/>
    <w:rsid w:val="009756CB"/>
    <w:rsid w:val="00976A63"/>
    <w:rsid w:val="00981655"/>
    <w:rsid w:val="00982617"/>
    <w:rsid w:val="00982E55"/>
    <w:rsid w:val="00986BE9"/>
    <w:rsid w:val="00991600"/>
    <w:rsid w:val="00992735"/>
    <w:rsid w:val="0099449A"/>
    <w:rsid w:val="00996D68"/>
    <w:rsid w:val="009B2490"/>
    <w:rsid w:val="009B26AA"/>
    <w:rsid w:val="009B50E5"/>
    <w:rsid w:val="009B58EF"/>
    <w:rsid w:val="009B6C5E"/>
    <w:rsid w:val="009B6FA9"/>
    <w:rsid w:val="009C0ADE"/>
    <w:rsid w:val="009C10E9"/>
    <w:rsid w:val="009C12E8"/>
    <w:rsid w:val="009C3431"/>
    <w:rsid w:val="009C3E59"/>
    <w:rsid w:val="009C5989"/>
    <w:rsid w:val="009C6A32"/>
    <w:rsid w:val="009C78DE"/>
    <w:rsid w:val="009C7A47"/>
    <w:rsid w:val="009D0209"/>
    <w:rsid w:val="009D0508"/>
    <w:rsid w:val="009D08DA"/>
    <w:rsid w:val="009D2267"/>
    <w:rsid w:val="009D3E1D"/>
    <w:rsid w:val="009D65CC"/>
    <w:rsid w:val="009D7011"/>
    <w:rsid w:val="009D7601"/>
    <w:rsid w:val="009E041B"/>
    <w:rsid w:val="009E0FAD"/>
    <w:rsid w:val="009E1582"/>
    <w:rsid w:val="009E2F8F"/>
    <w:rsid w:val="009E365F"/>
    <w:rsid w:val="009E4A33"/>
    <w:rsid w:val="009E629C"/>
    <w:rsid w:val="009E7F24"/>
    <w:rsid w:val="009F10D0"/>
    <w:rsid w:val="009F3F01"/>
    <w:rsid w:val="009F7190"/>
    <w:rsid w:val="00A0229D"/>
    <w:rsid w:val="00A02461"/>
    <w:rsid w:val="00A035BA"/>
    <w:rsid w:val="00A06860"/>
    <w:rsid w:val="00A07181"/>
    <w:rsid w:val="00A07277"/>
    <w:rsid w:val="00A07B1D"/>
    <w:rsid w:val="00A119E3"/>
    <w:rsid w:val="00A136F5"/>
    <w:rsid w:val="00A1551A"/>
    <w:rsid w:val="00A15869"/>
    <w:rsid w:val="00A21B2D"/>
    <w:rsid w:val="00A231E2"/>
    <w:rsid w:val="00A2550D"/>
    <w:rsid w:val="00A2703E"/>
    <w:rsid w:val="00A30202"/>
    <w:rsid w:val="00A30B00"/>
    <w:rsid w:val="00A31102"/>
    <w:rsid w:val="00A379BB"/>
    <w:rsid w:val="00A40484"/>
    <w:rsid w:val="00A4169B"/>
    <w:rsid w:val="00A42A15"/>
    <w:rsid w:val="00A42E11"/>
    <w:rsid w:val="00A43DA3"/>
    <w:rsid w:val="00A44970"/>
    <w:rsid w:val="00A47689"/>
    <w:rsid w:val="00A477CA"/>
    <w:rsid w:val="00A50D55"/>
    <w:rsid w:val="00A52FDA"/>
    <w:rsid w:val="00A54204"/>
    <w:rsid w:val="00A60A0D"/>
    <w:rsid w:val="00A62439"/>
    <w:rsid w:val="00A63012"/>
    <w:rsid w:val="00A64912"/>
    <w:rsid w:val="00A66814"/>
    <w:rsid w:val="00A670D9"/>
    <w:rsid w:val="00A70A74"/>
    <w:rsid w:val="00A73A67"/>
    <w:rsid w:val="00A75709"/>
    <w:rsid w:val="00A81FE8"/>
    <w:rsid w:val="00A85960"/>
    <w:rsid w:val="00A862A5"/>
    <w:rsid w:val="00A91B96"/>
    <w:rsid w:val="00A9231A"/>
    <w:rsid w:val="00A95BC7"/>
    <w:rsid w:val="00A9639A"/>
    <w:rsid w:val="00A96D5A"/>
    <w:rsid w:val="00AA0343"/>
    <w:rsid w:val="00AA0F22"/>
    <w:rsid w:val="00AA3E47"/>
    <w:rsid w:val="00AA78CE"/>
    <w:rsid w:val="00AA7B26"/>
    <w:rsid w:val="00AB26C7"/>
    <w:rsid w:val="00AB3D38"/>
    <w:rsid w:val="00AB4733"/>
    <w:rsid w:val="00AB61BB"/>
    <w:rsid w:val="00AC0C49"/>
    <w:rsid w:val="00AC158C"/>
    <w:rsid w:val="00AC60EB"/>
    <w:rsid w:val="00AC6564"/>
    <w:rsid w:val="00AC767C"/>
    <w:rsid w:val="00AC7B52"/>
    <w:rsid w:val="00AD3467"/>
    <w:rsid w:val="00AD5641"/>
    <w:rsid w:val="00AD56F8"/>
    <w:rsid w:val="00AD6F96"/>
    <w:rsid w:val="00AE174F"/>
    <w:rsid w:val="00AE288F"/>
    <w:rsid w:val="00AE4557"/>
    <w:rsid w:val="00AF1C0B"/>
    <w:rsid w:val="00AF33DB"/>
    <w:rsid w:val="00AF7C74"/>
    <w:rsid w:val="00B032D8"/>
    <w:rsid w:val="00B056AD"/>
    <w:rsid w:val="00B05D72"/>
    <w:rsid w:val="00B06A2D"/>
    <w:rsid w:val="00B10DD8"/>
    <w:rsid w:val="00B10FD9"/>
    <w:rsid w:val="00B12E9A"/>
    <w:rsid w:val="00B1437A"/>
    <w:rsid w:val="00B14BEE"/>
    <w:rsid w:val="00B157EE"/>
    <w:rsid w:val="00B20990"/>
    <w:rsid w:val="00B23FAF"/>
    <w:rsid w:val="00B24214"/>
    <w:rsid w:val="00B262A3"/>
    <w:rsid w:val="00B26312"/>
    <w:rsid w:val="00B26A09"/>
    <w:rsid w:val="00B33B3C"/>
    <w:rsid w:val="00B3517F"/>
    <w:rsid w:val="00B35972"/>
    <w:rsid w:val="00B36D0C"/>
    <w:rsid w:val="00B40D74"/>
    <w:rsid w:val="00B42649"/>
    <w:rsid w:val="00B456C2"/>
    <w:rsid w:val="00B45707"/>
    <w:rsid w:val="00B46467"/>
    <w:rsid w:val="00B5093A"/>
    <w:rsid w:val="00B5116B"/>
    <w:rsid w:val="00B5218B"/>
    <w:rsid w:val="00B52663"/>
    <w:rsid w:val="00B557A5"/>
    <w:rsid w:val="00B557A6"/>
    <w:rsid w:val="00B561F6"/>
    <w:rsid w:val="00B56DCB"/>
    <w:rsid w:val="00B61728"/>
    <w:rsid w:val="00B63DD2"/>
    <w:rsid w:val="00B63EC5"/>
    <w:rsid w:val="00B67D56"/>
    <w:rsid w:val="00B72154"/>
    <w:rsid w:val="00B74B89"/>
    <w:rsid w:val="00B770D2"/>
    <w:rsid w:val="00B826D7"/>
    <w:rsid w:val="00B84D6C"/>
    <w:rsid w:val="00B850E2"/>
    <w:rsid w:val="00B86161"/>
    <w:rsid w:val="00B91A74"/>
    <w:rsid w:val="00B92225"/>
    <w:rsid w:val="00B93516"/>
    <w:rsid w:val="00B9363D"/>
    <w:rsid w:val="00B93921"/>
    <w:rsid w:val="00B9448A"/>
    <w:rsid w:val="00B95F12"/>
    <w:rsid w:val="00B96776"/>
    <w:rsid w:val="00B96F32"/>
    <w:rsid w:val="00B973E5"/>
    <w:rsid w:val="00B977C8"/>
    <w:rsid w:val="00BA00F4"/>
    <w:rsid w:val="00BA0816"/>
    <w:rsid w:val="00BA18F5"/>
    <w:rsid w:val="00BA47A3"/>
    <w:rsid w:val="00BA5026"/>
    <w:rsid w:val="00BA5C08"/>
    <w:rsid w:val="00BA7B5B"/>
    <w:rsid w:val="00BB0449"/>
    <w:rsid w:val="00BB1B24"/>
    <w:rsid w:val="00BB6B53"/>
    <w:rsid w:val="00BB6E79"/>
    <w:rsid w:val="00BC1845"/>
    <w:rsid w:val="00BC1F43"/>
    <w:rsid w:val="00BC31A6"/>
    <w:rsid w:val="00BC440C"/>
    <w:rsid w:val="00BC4552"/>
    <w:rsid w:val="00BC7E25"/>
    <w:rsid w:val="00BD3612"/>
    <w:rsid w:val="00BD55C3"/>
    <w:rsid w:val="00BD7235"/>
    <w:rsid w:val="00BE1501"/>
    <w:rsid w:val="00BE42C5"/>
    <w:rsid w:val="00BE5107"/>
    <w:rsid w:val="00BE5854"/>
    <w:rsid w:val="00BE719A"/>
    <w:rsid w:val="00BE720A"/>
    <w:rsid w:val="00BE7835"/>
    <w:rsid w:val="00BF0723"/>
    <w:rsid w:val="00BF16F7"/>
    <w:rsid w:val="00BF3DD1"/>
    <w:rsid w:val="00BF6650"/>
    <w:rsid w:val="00BF6BFF"/>
    <w:rsid w:val="00C01C3D"/>
    <w:rsid w:val="00C054BA"/>
    <w:rsid w:val="00C0592F"/>
    <w:rsid w:val="00C067E5"/>
    <w:rsid w:val="00C128A6"/>
    <w:rsid w:val="00C13CC7"/>
    <w:rsid w:val="00C164CA"/>
    <w:rsid w:val="00C1721F"/>
    <w:rsid w:val="00C20407"/>
    <w:rsid w:val="00C26051"/>
    <w:rsid w:val="00C26198"/>
    <w:rsid w:val="00C26EB0"/>
    <w:rsid w:val="00C27CA5"/>
    <w:rsid w:val="00C27DAB"/>
    <w:rsid w:val="00C32190"/>
    <w:rsid w:val="00C34BB8"/>
    <w:rsid w:val="00C408F0"/>
    <w:rsid w:val="00C40D67"/>
    <w:rsid w:val="00C42BF8"/>
    <w:rsid w:val="00C430AE"/>
    <w:rsid w:val="00C44311"/>
    <w:rsid w:val="00C460AE"/>
    <w:rsid w:val="00C47CB7"/>
    <w:rsid w:val="00C50043"/>
    <w:rsid w:val="00C5015F"/>
    <w:rsid w:val="00C50A0F"/>
    <w:rsid w:val="00C50F4A"/>
    <w:rsid w:val="00C51433"/>
    <w:rsid w:val="00C5387B"/>
    <w:rsid w:val="00C60459"/>
    <w:rsid w:val="00C61E9D"/>
    <w:rsid w:val="00C638D0"/>
    <w:rsid w:val="00C64514"/>
    <w:rsid w:val="00C64694"/>
    <w:rsid w:val="00C71545"/>
    <w:rsid w:val="00C72D10"/>
    <w:rsid w:val="00C7573B"/>
    <w:rsid w:val="00C76CF3"/>
    <w:rsid w:val="00C80DED"/>
    <w:rsid w:val="00C81F79"/>
    <w:rsid w:val="00C8253F"/>
    <w:rsid w:val="00C825DE"/>
    <w:rsid w:val="00C8325A"/>
    <w:rsid w:val="00C83580"/>
    <w:rsid w:val="00C847D4"/>
    <w:rsid w:val="00C85492"/>
    <w:rsid w:val="00C8600B"/>
    <w:rsid w:val="00C8708F"/>
    <w:rsid w:val="00C87A1C"/>
    <w:rsid w:val="00C87BC6"/>
    <w:rsid w:val="00C93205"/>
    <w:rsid w:val="00C945DC"/>
    <w:rsid w:val="00C97CBA"/>
    <w:rsid w:val="00CA13D5"/>
    <w:rsid w:val="00CA6B21"/>
    <w:rsid w:val="00CA7844"/>
    <w:rsid w:val="00CB06A0"/>
    <w:rsid w:val="00CB26BE"/>
    <w:rsid w:val="00CB2EEC"/>
    <w:rsid w:val="00CB31CC"/>
    <w:rsid w:val="00CB4424"/>
    <w:rsid w:val="00CB58EF"/>
    <w:rsid w:val="00CB74C7"/>
    <w:rsid w:val="00CC0524"/>
    <w:rsid w:val="00CC0F3E"/>
    <w:rsid w:val="00CC49F0"/>
    <w:rsid w:val="00CC593A"/>
    <w:rsid w:val="00CC71F0"/>
    <w:rsid w:val="00CD2078"/>
    <w:rsid w:val="00CD3CA2"/>
    <w:rsid w:val="00CD425B"/>
    <w:rsid w:val="00CD49F3"/>
    <w:rsid w:val="00CD4ED6"/>
    <w:rsid w:val="00CE0A93"/>
    <w:rsid w:val="00CE5DB0"/>
    <w:rsid w:val="00CE6B4E"/>
    <w:rsid w:val="00CF0BB2"/>
    <w:rsid w:val="00CF2B8B"/>
    <w:rsid w:val="00CF35B5"/>
    <w:rsid w:val="00CF44A5"/>
    <w:rsid w:val="00CF4807"/>
    <w:rsid w:val="00D07690"/>
    <w:rsid w:val="00D1222D"/>
    <w:rsid w:val="00D12B0D"/>
    <w:rsid w:val="00D13441"/>
    <w:rsid w:val="00D141AF"/>
    <w:rsid w:val="00D22118"/>
    <w:rsid w:val="00D22F6B"/>
    <w:rsid w:val="00D23A39"/>
    <w:rsid w:val="00D243A3"/>
    <w:rsid w:val="00D30894"/>
    <w:rsid w:val="00D30D54"/>
    <w:rsid w:val="00D31F1C"/>
    <w:rsid w:val="00D32077"/>
    <w:rsid w:val="00D333C3"/>
    <w:rsid w:val="00D33440"/>
    <w:rsid w:val="00D344E0"/>
    <w:rsid w:val="00D43BFE"/>
    <w:rsid w:val="00D4489A"/>
    <w:rsid w:val="00D451D3"/>
    <w:rsid w:val="00D454EF"/>
    <w:rsid w:val="00D5074E"/>
    <w:rsid w:val="00D5083C"/>
    <w:rsid w:val="00D51465"/>
    <w:rsid w:val="00D51647"/>
    <w:rsid w:val="00D5232B"/>
    <w:rsid w:val="00D52EFE"/>
    <w:rsid w:val="00D56A0D"/>
    <w:rsid w:val="00D6208D"/>
    <w:rsid w:val="00D63EF6"/>
    <w:rsid w:val="00D66518"/>
    <w:rsid w:val="00D67879"/>
    <w:rsid w:val="00D700FB"/>
    <w:rsid w:val="00D70DFB"/>
    <w:rsid w:val="00D71EEA"/>
    <w:rsid w:val="00D735CD"/>
    <w:rsid w:val="00D73C2A"/>
    <w:rsid w:val="00D75B35"/>
    <w:rsid w:val="00D766DF"/>
    <w:rsid w:val="00D80B2A"/>
    <w:rsid w:val="00D815D0"/>
    <w:rsid w:val="00D8428D"/>
    <w:rsid w:val="00D854B1"/>
    <w:rsid w:val="00D86D22"/>
    <w:rsid w:val="00D87907"/>
    <w:rsid w:val="00D90841"/>
    <w:rsid w:val="00D93C30"/>
    <w:rsid w:val="00D95D3B"/>
    <w:rsid w:val="00D96A52"/>
    <w:rsid w:val="00D97B54"/>
    <w:rsid w:val="00DA2439"/>
    <w:rsid w:val="00DA48F5"/>
    <w:rsid w:val="00DA6F05"/>
    <w:rsid w:val="00DB0E99"/>
    <w:rsid w:val="00DB0ECE"/>
    <w:rsid w:val="00DB1330"/>
    <w:rsid w:val="00DB1982"/>
    <w:rsid w:val="00DB29B3"/>
    <w:rsid w:val="00DB3E6A"/>
    <w:rsid w:val="00DB5E97"/>
    <w:rsid w:val="00DB64FC"/>
    <w:rsid w:val="00DB7DC6"/>
    <w:rsid w:val="00DC3D66"/>
    <w:rsid w:val="00DD56BE"/>
    <w:rsid w:val="00DD7255"/>
    <w:rsid w:val="00DE149E"/>
    <w:rsid w:val="00DE433D"/>
    <w:rsid w:val="00DE5380"/>
    <w:rsid w:val="00DE629B"/>
    <w:rsid w:val="00DE7618"/>
    <w:rsid w:val="00DF2508"/>
    <w:rsid w:val="00DF382D"/>
    <w:rsid w:val="00E034DB"/>
    <w:rsid w:val="00E03B7D"/>
    <w:rsid w:val="00E05704"/>
    <w:rsid w:val="00E12224"/>
    <w:rsid w:val="00E12F1A"/>
    <w:rsid w:val="00E14D90"/>
    <w:rsid w:val="00E1615D"/>
    <w:rsid w:val="00E22935"/>
    <w:rsid w:val="00E24370"/>
    <w:rsid w:val="00E24D3C"/>
    <w:rsid w:val="00E30693"/>
    <w:rsid w:val="00E32540"/>
    <w:rsid w:val="00E35EE3"/>
    <w:rsid w:val="00E37440"/>
    <w:rsid w:val="00E41D41"/>
    <w:rsid w:val="00E43104"/>
    <w:rsid w:val="00E439A0"/>
    <w:rsid w:val="00E445D0"/>
    <w:rsid w:val="00E45881"/>
    <w:rsid w:val="00E46582"/>
    <w:rsid w:val="00E51DFA"/>
    <w:rsid w:val="00E53DA3"/>
    <w:rsid w:val="00E53ED2"/>
    <w:rsid w:val="00E53EDF"/>
    <w:rsid w:val="00E54292"/>
    <w:rsid w:val="00E60191"/>
    <w:rsid w:val="00E6253A"/>
    <w:rsid w:val="00E64244"/>
    <w:rsid w:val="00E65C80"/>
    <w:rsid w:val="00E72CF1"/>
    <w:rsid w:val="00E735BE"/>
    <w:rsid w:val="00E74DC7"/>
    <w:rsid w:val="00E75683"/>
    <w:rsid w:val="00E76C83"/>
    <w:rsid w:val="00E8058E"/>
    <w:rsid w:val="00E84307"/>
    <w:rsid w:val="00E864CA"/>
    <w:rsid w:val="00E87699"/>
    <w:rsid w:val="00E9095B"/>
    <w:rsid w:val="00E92E27"/>
    <w:rsid w:val="00E9586B"/>
    <w:rsid w:val="00E95F49"/>
    <w:rsid w:val="00E97334"/>
    <w:rsid w:val="00E97EEF"/>
    <w:rsid w:val="00EA0E22"/>
    <w:rsid w:val="00EA1C5B"/>
    <w:rsid w:val="00EA1E65"/>
    <w:rsid w:val="00EA4E75"/>
    <w:rsid w:val="00EA524D"/>
    <w:rsid w:val="00EA6356"/>
    <w:rsid w:val="00EA737E"/>
    <w:rsid w:val="00EB070D"/>
    <w:rsid w:val="00EB3A99"/>
    <w:rsid w:val="00EB60CA"/>
    <w:rsid w:val="00EB65CC"/>
    <w:rsid w:val="00EB65F8"/>
    <w:rsid w:val="00EB6B03"/>
    <w:rsid w:val="00EB6F07"/>
    <w:rsid w:val="00EC21E6"/>
    <w:rsid w:val="00ED253D"/>
    <w:rsid w:val="00ED2606"/>
    <w:rsid w:val="00ED39DB"/>
    <w:rsid w:val="00ED4928"/>
    <w:rsid w:val="00ED5098"/>
    <w:rsid w:val="00EE0634"/>
    <w:rsid w:val="00EE3FFE"/>
    <w:rsid w:val="00EE4E0B"/>
    <w:rsid w:val="00EE57E8"/>
    <w:rsid w:val="00EE6190"/>
    <w:rsid w:val="00EE7C47"/>
    <w:rsid w:val="00EF0472"/>
    <w:rsid w:val="00EF1BF1"/>
    <w:rsid w:val="00EF2E3A"/>
    <w:rsid w:val="00EF4023"/>
    <w:rsid w:val="00EF6402"/>
    <w:rsid w:val="00EF73D9"/>
    <w:rsid w:val="00F016E6"/>
    <w:rsid w:val="00F026E6"/>
    <w:rsid w:val="00F029F6"/>
    <w:rsid w:val="00F03711"/>
    <w:rsid w:val="00F047E2"/>
    <w:rsid w:val="00F04D57"/>
    <w:rsid w:val="00F078DC"/>
    <w:rsid w:val="00F07C4A"/>
    <w:rsid w:val="00F13E86"/>
    <w:rsid w:val="00F16920"/>
    <w:rsid w:val="00F20555"/>
    <w:rsid w:val="00F20B52"/>
    <w:rsid w:val="00F20D18"/>
    <w:rsid w:val="00F25442"/>
    <w:rsid w:val="00F26057"/>
    <w:rsid w:val="00F27C0C"/>
    <w:rsid w:val="00F27DA2"/>
    <w:rsid w:val="00F32FCB"/>
    <w:rsid w:val="00F33523"/>
    <w:rsid w:val="00F33A18"/>
    <w:rsid w:val="00F373FF"/>
    <w:rsid w:val="00F4226F"/>
    <w:rsid w:val="00F520FE"/>
    <w:rsid w:val="00F52C2A"/>
    <w:rsid w:val="00F536BC"/>
    <w:rsid w:val="00F54A88"/>
    <w:rsid w:val="00F55B40"/>
    <w:rsid w:val="00F57918"/>
    <w:rsid w:val="00F607D9"/>
    <w:rsid w:val="00F61601"/>
    <w:rsid w:val="00F6496E"/>
    <w:rsid w:val="00F65473"/>
    <w:rsid w:val="00F677A9"/>
    <w:rsid w:val="00F75A46"/>
    <w:rsid w:val="00F8121C"/>
    <w:rsid w:val="00F81908"/>
    <w:rsid w:val="00F83EC9"/>
    <w:rsid w:val="00F84399"/>
    <w:rsid w:val="00F84642"/>
    <w:rsid w:val="00F84CF5"/>
    <w:rsid w:val="00F85535"/>
    <w:rsid w:val="00F8612E"/>
    <w:rsid w:val="00F869F8"/>
    <w:rsid w:val="00F919DE"/>
    <w:rsid w:val="00F9209A"/>
    <w:rsid w:val="00F9246C"/>
    <w:rsid w:val="00F93DF5"/>
    <w:rsid w:val="00F94583"/>
    <w:rsid w:val="00F949E2"/>
    <w:rsid w:val="00F958C6"/>
    <w:rsid w:val="00FA1C25"/>
    <w:rsid w:val="00FA24DA"/>
    <w:rsid w:val="00FA418F"/>
    <w:rsid w:val="00FA420B"/>
    <w:rsid w:val="00FA42E7"/>
    <w:rsid w:val="00FA5999"/>
    <w:rsid w:val="00FA6CA8"/>
    <w:rsid w:val="00FA7871"/>
    <w:rsid w:val="00FB04CA"/>
    <w:rsid w:val="00FB6AEE"/>
    <w:rsid w:val="00FB6F28"/>
    <w:rsid w:val="00FC2AA7"/>
    <w:rsid w:val="00FC3EAC"/>
    <w:rsid w:val="00FC5432"/>
    <w:rsid w:val="00FC5F43"/>
    <w:rsid w:val="00FC779D"/>
    <w:rsid w:val="00FD23CA"/>
    <w:rsid w:val="00FD2AE4"/>
    <w:rsid w:val="00FD5738"/>
    <w:rsid w:val="00FD59A0"/>
    <w:rsid w:val="00FD6CA4"/>
    <w:rsid w:val="00FD6F26"/>
    <w:rsid w:val="00FE0FE5"/>
    <w:rsid w:val="00FE38AD"/>
    <w:rsid w:val="00FE4AF6"/>
    <w:rsid w:val="00FF282B"/>
    <w:rsid w:val="00FF2911"/>
    <w:rsid w:val="00FF29C0"/>
    <w:rsid w:val="00FF39DE"/>
    <w:rsid w:val="00FF45ED"/>
    <w:rsid w:val="00FF655E"/>
    <w:rsid w:val="00FF6A89"/>
    <w:rsid w:val="00FF6D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2551DAE"/>
  <w15:docId w15:val="{75F86DED-8764-46C5-84FB-4448A17E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h1_Chap"/>
    <w:basedOn w:val="OPCParaBase"/>
    <w:next w:val="Normal"/>
    <w:uiPriority w:val="99"/>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t_Main,Subsectio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t_Defn"/>
    <w:basedOn w:val="OPCParaBase"/>
    <w:uiPriority w:val="99"/>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qFormat/>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t_Subpara"/>
    <w:basedOn w:val="OPCParaBase"/>
    <w:uiPriority w:val="99"/>
    <w:qFormat/>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uiPriority w:val="99"/>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uiPriority w:val="99"/>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uiPriority w:val="99"/>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uiPriority w:val="99"/>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locked/>
    <w:rsid w:val="00EF1BF1"/>
    <w:rPr>
      <w:rFonts w:eastAsia="Times New Roman" w:cs="Times New Roman"/>
      <w:sz w:val="18"/>
      <w:lang w:eastAsia="en-AU"/>
    </w:rPr>
  </w:style>
  <w:style w:type="character" w:customStyle="1" w:styleId="ActHead5Char">
    <w:name w:val="ActHead 5 Char"/>
    <w:aliases w:val="s Char"/>
    <w:link w:val="ActHead5"/>
    <w:locked/>
    <w:rsid w:val="00EF1BF1"/>
    <w:rPr>
      <w:rFonts w:eastAsia="Times New Roman" w:cs="Times New Roman"/>
      <w:b/>
      <w:kern w:val="28"/>
      <w:sz w:val="24"/>
      <w:lang w:eastAsia="en-AU"/>
    </w:rPr>
  </w:style>
  <w:style w:type="paragraph" w:customStyle="1" w:styleId="definition0">
    <w:name w:val="definition"/>
    <w:basedOn w:val="Normal"/>
    <w:rsid w:val="004C43AB"/>
    <w:pPr>
      <w:spacing w:before="100" w:beforeAutospacing="1" w:after="100" w:afterAutospacing="1" w:line="240" w:lineRule="auto"/>
    </w:pPr>
    <w:rPr>
      <w:rFonts w:eastAsia="Times New Roman"/>
      <w:sz w:val="24"/>
      <w:szCs w:val="24"/>
      <w:lang w:eastAsia="en-AU"/>
    </w:rPr>
  </w:style>
  <w:style w:type="character" w:styleId="PlaceholderText">
    <w:name w:val="Placeholder Text"/>
    <w:basedOn w:val="DefaultParagraphFont"/>
    <w:uiPriority w:val="99"/>
    <w:semiHidden/>
    <w:rsid w:val="004C43AB"/>
    <w:rPr>
      <w:color w:val="808080"/>
    </w:rPr>
  </w:style>
  <w:style w:type="paragraph" w:customStyle="1" w:styleId="h5SchItem">
    <w:name w:val="h5_Sch_Item"/>
    <w:basedOn w:val="Normal"/>
    <w:next w:val="Normal"/>
    <w:qFormat/>
    <w:rsid w:val="004C43AB"/>
    <w:pPr>
      <w:keepNext/>
      <w:keepLines/>
      <w:spacing w:before="360" w:after="60" w:line="240" w:lineRule="auto"/>
      <w:ind w:left="964" w:hanging="964"/>
    </w:pPr>
    <w:rPr>
      <w:rFonts w:ascii="Arial" w:eastAsia="Times New Roman" w:hAnsi="Arial" w:cs="Arial"/>
      <w:b/>
      <w:bCs/>
      <w:kern w:val="32"/>
      <w:sz w:val="24"/>
      <w:szCs w:val="32"/>
      <w:lang w:eastAsia="en-AU"/>
    </w:rPr>
  </w:style>
  <w:style w:type="character" w:styleId="CommentReference">
    <w:name w:val="annotation reference"/>
    <w:basedOn w:val="DefaultParagraphFont"/>
    <w:uiPriority w:val="99"/>
    <w:semiHidden/>
    <w:unhideWhenUsed/>
    <w:rsid w:val="000B0F94"/>
    <w:rPr>
      <w:sz w:val="16"/>
      <w:szCs w:val="16"/>
    </w:rPr>
  </w:style>
  <w:style w:type="paragraph" w:styleId="CommentText">
    <w:name w:val="annotation text"/>
    <w:basedOn w:val="Normal"/>
    <w:link w:val="CommentTextChar"/>
    <w:uiPriority w:val="99"/>
    <w:unhideWhenUsed/>
    <w:rsid w:val="000B0F94"/>
    <w:pPr>
      <w:spacing w:line="240" w:lineRule="auto"/>
    </w:pPr>
    <w:rPr>
      <w:sz w:val="20"/>
    </w:rPr>
  </w:style>
  <w:style w:type="character" w:customStyle="1" w:styleId="CommentTextChar">
    <w:name w:val="Comment Text Char"/>
    <w:basedOn w:val="DefaultParagraphFont"/>
    <w:link w:val="CommentText"/>
    <w:uiPriority w:val="99"/>
    <w:rsid w:val="000B0F94"/>
    <w:rPr>
      <w:sz w:val="20"/>
    </w:rPr>
  </w:style>
  <w:style w:type="paragraph" w:styleId="CommentSubject">
    <w:name w:val="annotation subject"/>
    <w:basedOn w:val="CommentText"/>
    <w:next w:val="CommentText"/>
    <w:link w:val="CommentSubjectChar"/>
    <w:uiPriority w:val="99"/>
    <w:semiHidden/>
    <w:unhideWhenUsed/>
    <w:rsid w:val="000B0F94"/>
    <w:rPr>
      <w:b/>
      <w:bCs/>
    </w:rPr>
  </w:style>
  <w:style w:type="character" w:customStyle="1" w:styleId="CommentSubjectChar">
    <w:name w:val="Comment Subject Char"/>
    <w:basedOn w:val="CommentTextChar"/>
    <w:link w:val="CommentSubject"/>
    <w:uiPriority w:val="99"/>
    <w:semiHidden/>
    <w:rsid w:val="000B0F94"/>
    <w:rPr>
      <w:b/>
      <w:bCs/>
      <w:sz w:val="20"/>
    </w:rPr>
  </w:style>
  <w:style w:type="character" w:customStyle="1" w:styleId="charSubscript">
    <w:name w:val="charSubscript"/>
    <w:rsid w:val="00877C3A"/>
    <w:rPr>
      <w:color w:val="auto"/>
      <w:sz w:val="20"/>
      <w:vertAlign w:val="subscript"/>
    </w:rPr>
  </w:style>
  <w:style w:type="character" w:customStyle="1" w:styleId="charsubscript0">
    <w:name w:val="charsubscript"/>
    <w:basedOn w:val="DefaultParagraphFont"/>
    <w:rsid w:val="00877C3A"/>
    <w:rPr>
      <w:color w:val="auto"/>
      <w:vertAlign w:val="subscript"/>
    </w:rPr>
  </w:style>
  <w:style w:type="character" w:customStyle="1" w:styleId="paragraphChar">
    <w:name w:val="paragraph Char"/>
    <w:aliases w:val="a Char"/>
    <w:basedOn w:val="DefaultParagraphFont"/>
    <w:link w:val="paragraph"/>
    <w:locked/>
    <w:rsid w:val="00877C3A"/>
    <w:rPr>
      <w:rFonts w:eastAsia="Times New Roman"/>
      <w:lang w:eastAsia="en-AU"/>
    </w:rPr>
  </w:style>
  <w:style w:type="paragraph" w:customStyle="1" w:styleId="EnStatement">
    <w:name w:val="EnStatement"/>
    <w:basedOn w:val="Normal"/>
    <w:uiPriority w:val="99"/>
    <w:rsid w:val="00877C3A"/>
    <w:pPr>
      <w:numPr>
        <w:numId w:val="14"/>
      </w:numPr>
    </w:pPr>
    <w:rPr>
      <w:rFonts w:eastAsia="Times New Roman"/>
      <w:color w:val="auto"/>
      <w:lang w:eastAsia="en-AU"/>
    </w:rPr>
  </w:style>
  <w:style w:type="character" w:styleId="Hyperlink">
    <w:name w:val="Hyperlink"/>
    <w:basedOn w:val="DefaultParagraphFont"/>
    <w:uiPriority w:val="99"/>
    <w:unhideWhenUsed/>
    <w:rsid w:val="004E69EB"/>
    <w:rPr>
      <w:color w:val="0000FF" w:themeColor="hyperlink"/>
      <w:u w:val="single"/>
    </w:rPr>
  </w:style>
  <w:style w:type="paragraph" w:customStyle="1" w:styleId="tabletext0">
    <w:name w:val="tabletext"/>
    <w:basedOn w:val="Normal"/>
    <w:rsid w:val="00CD2078"/>
    <w:pPr>
      <w:spacing w:before="100" w:beforeAutospacing="1" w:after="100" w:afterAutospacing="1" w:line="240" w:lineRule="auto"/>
    </w:pPr>
    <w:rPr>
      <w:rFonts w:eastAsia="Times New Roman"/>
      <w:color w:val="auto"/>
      <w:sz w:val="24"/>
      <w:szCs w:val="24"/>
      <w:lang w:eastAsia="en-AU"/>
    </w:rPr>
  </w:style>
  <w:style w:type="paragraph" w:customStyle="1" w:styleId="tablea0">
    <w:name w:val="tablea"/>
    <w:basedOn w:val="Normal"/>
    <w:rsid w:val="00CD2078"/>
    <w:pPr>
      <w:spacing w:before="100" w:beforeAutospacing="1" w:after="100" w:afterAutospacing="1" w:line="240" w:lineRule="auto"/>
    </w:pPr>
    <w:rPr>
      <w:rFonts w:eastAsia="Times New Roman"/>
      <w:color w:val="auto"/>
      <w:sz w:val="24"/>
      <w:szCs w:val="24"/>
      <w:lang w:eastAsia="en-AU"/>
    </w:rPr>
  </w:style>
  <w:style w:type="paragraph" w:styleId="Revision">
    <w:name w:val="Revision"/>
    <w:hidden/>
    <w:uiPriority w:val="99"/>
    <w:semiHidden/>
    <w:rsid w:val="00902FEC"/>
  </w:style>
  <w:style w:type="character" w:styleId="UnresolvedMention">
    <w:name w:val="Unresolved Mention"/>
    <w:basedOn w:val="DefaultParagraphFont"/>
    <w:uiPriority w:val="99"/>
    <w:semiHidden/>
    <w:unhideWhenUsed/>
    <w:rsid w:val="00DB0E99"/>
    <w:rPr>
      <w:color w:val="605E5C"/>
      <w:shd w:val="clear" w:color="auto" w:fill="E1DFDD"/>
    </w:rPr>
  </w:style>
  <w:style w:type="character" w:styleId="FollowedHyperlink">
    <w:name w:val="FollowedHyperlink"/>
    <w:basedOn w:val="DefaultParagraphFont"/>
    <w:uiPriority w:val="99"/>
    <w:semiHidden/>
    <w:unhideWhenUsed/>
    <w:rsid w:val="00AC158C"/>
    <w:rPr>
      <w:color w:val="800080" w:themeColor="followedHyperlink"/>
      <w:u w:val="single"/>
    </w:rPr>
  </w:style>
  <w:style w:type="paragraph" w:customStyle="1" w:styleId="Default">
    <w:name w:val="Default"/>
    <w:rsid w:val="002F2AF2"/>
    <w:pPr>
      <w:autoSpaceDE w:val="0"/>
      <w:autoSpaceDN w:val="0"/>
      <w:adjustRightInd w:val="0"/>
    </w:pPr>
    <w:rPr>
      <w:sz w:val="24"/>
      <w:szCs w:val="24"/>
    </w:rPr>
  </w:style>
  <w:style w:type="paragraph" w:styleId="ListParagraph">
    <w:name w:val="List Paragraph"/>
    <w:basedOn w:val="Normal"/>
    <w:uiPriority w:val="34"/>
    <w:qFormat/>
    <w:rsid w:val="009E365F"/>
    <w:pPr>
      <w:ind w:left="720"/>
      <w:contextualSpacing/>
    </w:pPr>
  </w:style>
  <w:style w:type="paragraph" w:customStyle="1" w:styleId="item0">
    <w:name w:val="item"/>
    <w:basedOn w:val="Normal"/>
    <w:rsid w:val="00793592"/>
    <w:pPr>
      <w:spacing w:before="100" w:beforeAutospacing="1" w:after="100" w:afterAutospacing="1" w:line="240" w:lineRule="auto"/>
    </w:pPr>
    <w:rPr>
      <w:rFonts w:eastAsia="Times New Roman"/>
      <w:color w:val="auto"/>
      <w:sz w:val="24"/>
      <w:szCs w:val="24"/>
      <w:lang w:eastAsia="en-AU"/>
    </w:rPr>
  </w:style>
  <w:style w:type="paragraph" w:customStyle="1" w:styleId="acthead30">
    <w:name w:val="acthead3"/>
    <w:basedOn w:val="Normal"/>
    <w:rsid w:val="00793592"/>
    <w:pPr>
      <w:spacing w:before="100" w:beforeAutospacing="1" w:after="100" w:afterAutospacing="1" w:line="240" w:lineRule="auto"/>
    </w:pPr>
    <w:rPr>
      <w:rFonts w:eastAsia="Times New Roman"/>
      <w:color w:val="auto"/>
      <w:sz w:val="24"/>
      <w:szCs w:val="24"/>
      <w:lang w:eastAsia="en-AU"/>
    </w:rPr>
  </w:style>
  <w:style w:type="character" w:customStyle="1" w:styleId="chardivno0">
    <w:name w:val="chardivno"/>
    <w:basedOn w:val="DefaultParagraphFont"/>
    <w:rsid w:val="00793592"/>
  </w:style>
  <w:style w:type="character" w:customStyle="1" w:styleId="chardivtext0">
    <w:name w:val="chardivtext"/>
    <w:basedOn w:val="DefaultParagraphFont"/>
    <w:rsid w:val="00793592"/>
  </w:style>
  <w:style w:type="paragraph" w:customStyle="1" w:styleId="acthead50">
    <w:name w:val="acthead5"/>
    <w:basedOn w:val="Normal"/>
    <w:rsid w:val="00793592"/>
    <w:pPr>
      <w:spacing w:before="100" w:beforeAutospacing="1" w:after="100" w:afterAutospacing="1" w:line="240" w:lineRule="auto"/>
    </w:pPr>
    <w:rPr>
      <w:rFonts w:eastAsia="Times New Roman"/>
      <w:color w:val="auto"/>
      <w:sz w:val="24"/>
      <w:szCs w:val="24"/>
      <w:lang w:eastAsia="en-AU"/>
    </w:rPr>
  </w:style>
  <w:style w:type="character" w:customStyle="1" w:styleId="charsectno0">
    <w:name w:val="charsectno"/>
    <w:basedOn w:val="DefaultParagraphFont"/>
    <w:rsid w:val="00793592"/>
  </w:style>
  <w:style w:type="paragraph" w:customStyle="1" w:styleId="paragraphsub0">
    <w:name w:val="paragraphsub"/>
    <w:basedOn w:val="Normal"/>
    <w:rsid w:val="009C3E59"/>
    <w:pPr>
      <w:spacing w:before="100" w:beforeAutospacing="1" w:after="100" w:afterAutospacing="1" w:line="240" w:lineRule="auto"/>
    </w:pPr>
    <w:rPr>
      <w:rFonts w:eastAsia="Times New Roman"/>
      <w:color w:val="auto"/>
      <w:sz w:val="24"/>
      <w:szCs w:val="24"/>
      <w:lang w:eastAsia="en-AU"/>
    </w:rPr>
  </w:style>
  <w:style w:type="paragraph" w:customStyle="1" w:styleId="tableheading0">
    <w:name w:val="tableheading"/>
    <w:basedOn w:val="Normal"/>
    <w:rsid w:val="007977E9"/>
    <w:pPr>
      <w:spacing w:before="100" w:beforeAutospacing="1" w:after="100" w:afterAutospacing="1" w:line="240" w:lineRule="auto"/>
    </w:pPr>
    <w:rPr>
      <w:rFonts w:eastAsia="Times New Roman"/>
      <w:color w:val="auto"/>
      <w:sz w:val="24"/>
      <w:szCs w:val="24"/>
      <w:lang w:eastAsia="en-AU"/>
    </w:rPr>
  </w:style>
  <w:style w:type="paragraph" w:customStyle="1" w:styleId="paragraphsub-sub0">
    <w:name w:val="paragraphsub-sub"/>
    <w:basedOn w:val="Normal"/>
    <w:rsid w:val="00EA1E65"/>
    <w:pPr>
      <w:spacing w:before="100" w:beforeAutospacing="1" w:after="100" w:afterAutospacing="1" w:line="240" w:lineRule="auto"/>
    </w:pPr>
    <w:rPr>
      <w:rFonts w:eastAsia="Times New Roman"/>
      <w:color w:val="auto"/>
      <w:sz w:val="24"/>
      <w:szCs w:val="24"/>
      <w:lang w:eastAsia="en-AU"/>
    </w:rPr>
  </w:style>
  <w:style w:type="paragraph" w:customStyle="1" w:styleId="nmain">
    <w:name w:val="nmain"/>
    <w:basedOn w:val="Normal"/>
    <w:rsid w:val="002551A1"/>
    <w:pPr>
      <w:spacing w:before="100" w:beforeAutospacing="1" w:after="100" w:afterAutospacing="1" w:line="240" w:lineRule="auto"/>
    </w:pPr>
    <w:rPr>
      <w:rFonts w:eastAsia="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0812">
      <w:bodyDiv w:val="1"/>
      <w:marLeft w:val="0"/>
      <w:marRight w:val="0"/>
      <w:marTop w:val="0"/>
      <w:marBottom w:val="0"/>
      <w:divBdr>
        <w:top w:val="none" w:sz="0" w:space="0" w:color="auto"/>
        <w:left w:val="none" w:sz="0" w:space="0" w:color="auto"/>
        <w:bottom w:val="none" w:sz="0" w:space="0" w:color="auto"/>
        <w:right w:val="none" w:sz="0" w:space="0" w:color="auto"/>
      </w:divBdr>
    </w:div>
    <w:div w:id="113133729">
      <w:bodyDiv w:val="1"/>
      <w:marLeft w:val="0"/>
      <w:marRight w:val="0"/>
      <w:marTop w:val="0"/>
      <w:marBottom w:val="0"/>
      <w:divBdr>
        <w:top w:val="none" w:sz="0" w:space="0" w:color="auto"/>
        <w:left w:val="none" w:sz="0" w:space="0" w:color="auto"/>
        <w:bottom w:val="none" w:sz="0" w:space="0" w:color="auto"/>
        <w:right w:val="none" w:sz="0" w:space="0" w:color="auto"/>
      </w:divBdr>
    </w:div>
    <w:div w:id="362483405">
      <w:bodyDiv w:val="1"/>
      <w:marLeft w:val="0"/>
      <w:marRight w:val="0"/>
      <w:marTop w:val="0"/>
      <w:marBottom w:val="0"/>
      <w:divBdr>
        <w:top w:val="none" w:sz="0" w:space="0" w:color="auto"/>
        <w:left w:val="none" w:sz="0" w:space="0" w:color="auto"/>
        <w:bottom w:val="none" w:sz="0" w:space="0" w:color="auto"/>
        <w:right w:val="none" w:sz="0" w:space="0" w:color="auto"/>
      </w:divBdr>
    </w:div>
    <w:div w:id="469135831">
      <w:bodyDiv w:val="1"/>
      <w:marLeft w:val="0"/>
      <w:marRight w:val="0"/>
      <w:marTop w:val="0"/>
      <w:marBottom w:val="0"/>
      <w:divBdr>
        <w:top w:val="none" w:sz="0" w:space="0" w:color="auto"/>
        <w:left w:val="none" w:sz="0" w:space="0" w:color="auto"/>
        <w:bottom w:val="none" w:sz="0" w:space="0" w:color="auto"/>
        <w:right w:val="none" w:sz="0" w:space="0" w:color="auto"/>
      </w:divBdr>
    </w:div>
    <w:div w:id="515382807">
      <w:bodyDiv w:val="1"/>
      <w:marLeft w:val="0"/>
      <w:marRight w:val="0"/>
      <w:marTop w:val="0"/>
      <w:marBottom w:val="0"/>
      <w:divBdr>
        <w:top w:val="none" w:sz="0" w:space="0" w:color="auto"/>
        <w:left w:val="none" w:sz="0" w:space="0" w:color="auto"/>
        <w:bottom w:val="none" w:sz="0" w:space="0" w:color="auto"/>
        <w:right w:val="none" w:sz="0" w:space="0" w:color="auto"/>
      </w:divBdr>
    </w:div>
    <w:div w:id="691347284">
      <w:bodyDiv w:val="1"/>
      <w:marLeft w:val="0"/>
      <w:marRight w:val="0"/>
      <w:marTop w:val="0"/>
      <w:marBottom w:val="0"/>
      <w:divBdr>
        <w:top w:val="none" w:sz="0" w:space="0" w:color="auto"/>
        <w:left w:val="none" w:sz="0" w:space="0" w:color="auto"/>
        <w:bottom w:val="none" w:sz="0" w:space="0" w:color="auto"/>
        <w:right w:val="none" w:sz="0" w:space="0" w:color="auto"/>
      </w:divBdr>
    </w:div>
    <w:div w:id="724180914">
      <w:bodyDiv w:val="1"/>
      <w:marLeft w:val="0"/>
      <w:marRight w:val="0"/>
      <w:marTop w:val="0"/>
      <w:marBottom w:val="0"/>
      <w:divBdr>
        <w:top w:val="none" w:sz="0" w:space="0" w:color="auto"/>
        <w:left w:val="none" w:sz="0" w:space="0" w:color="auto"/>
        <w:bottom w:val="none" w:sz="0" w:space="0" w:color="auto"/>
        <w:right w:val="none" w:sz="0" w:space="0" w:color="auto"/>
      </w:divBdr>
    </w:div>
    <w:div w:id="972373684">
      <w:bodyDiv w:val="1"/>
      <w:marLeft w:val="0"/>
      <w:marRight w:val="0"/>
      <w:marTop w:val="0"/>
      <w:marBottom w:val="0"/>
      <w:divBdr>
        <w:top w:val="none" w:sz="0" w:space="0" w:color="auto"/>
        <w:left w:val="none" w:sz="0" w:space="0" w:color="auto"/>
        <w:bottom w:val="none" w:sz="0" w:space="0" w:color="auto"/>
        <w:right w:val="none" w:sz="0" w:space="0" w:color="auto"/>
      </w:divBdr>
    </w:div>
    <w:div w:id="978146155">
      <w:bodyDiv w:val="1"/>
      <w:marLeft w:val="0"/>
      <w:marRight w:val="0"/>
      <w:marTop w:val="0"/>
      <w:marBottom w:val="0"/>
      <w:divBdr>
        <w:top w:val="none" w:sz="0" w:space="0" w:color="auto"/>
        <w:left w:val="none" w:sz="0" w:space="0" w:color="auto"/>
        <w:bottom w:val="none" w:sz="0" w:space="0" w:color="auto"/>
        <w:right w:val="none" w:sz="0" w:space="0" w:color="auto"/>
      </w:divBdr>
    </w:div>
    <w:div w:id="996686156">
      <w:bodyDiv w:val="1"/>
      <w:marLeft w:val="0"/>
      <w:marRight w:val="0"/>
      <w:marTop w:val="0"/>
      <w:marBottom w:val="0"/>
      <w:divBdr>
        <w:top w:val="none" w:sz="0" w:space="0" w:color="auto"/>
        <w:left w:val="none" w:sz="0" w:space="0" w:color="auto"/>
        <w:bottom w:val="none" w:sz="0" w:space="0" w:color="auto"/>
        <w:right w:val="none" w:sz="0" w:space="0" w:color="auto"/>
      </w:divBdr>
    </w:div>
    <w:div w:id="1013000037">
      <w:bodyDiv w:val="1"/>
      <w:marLeft w:val="0"/>
      <w:marRight w:val="0"/>
      <w:marTop w:val="0"/>
      <w:marBottom w:val="0"/>
      <w:divBdr>
        <w:top w:val="none" w:sz="0" w:space="0" w:color="auto"/>
        <w:left w:val="none" w:sz="0" w:space="0" w:color="auto"/>
        <w:bottom w:val="none" w:sz="0" w:space="0" w:color="auto"/>
        <w:right w:val="none" w:sz="0" w:space="0" w:color="auto"/>
      </w:divBdr>
    </w:div>
    <w:div w:id="1137072231">
      <w:bodyDiv w:val="1"/>
      <w:marLeft w:val="0"/>
      <w:marRight w:val="0"/>
      <w:marTop w:val="0"/>
      <w:marBottom w:val="0"/>
      <w:divBdr>
        <w:top w:val="none" w:sz="0" w:space="0" w:color="auto"/>
        <w:left w:val="none" w:sz="0" w:space="0" w:color="auto"/>
        <w:bottom w:val="none" w:sz="0" w:space="0" w:color="auto"/>
        <w:right w:val="none" w:sz="0" w:space="0" w:color="auto"/>
      </w:divBdr>
    </w:div>
    <w:div w:id="1276987712">
      <w:bodyDiv w:val="1"/>
      <w:marLeft w:val="0"/>
      <w:marRight w:val="0"/>
      <w:marTop w:val="0"/>
      <w:marBottom w:val="0"/>
      <w:divBdr>
        <w:top w:val="none" w:sz="0" w:space="0" w:color="auto"/>
        <w:left w:val="none" w:sz="0" w:space="0" w:color="auto"/>
        <w:bottom w:val="none" w:sz="0" w:space="0" w:color="auto"/>
        <w:right w:val="none" w:sz="0" w:space="0" w:color="auto"/>
      </w:divBdr>
    </w:div>
    <w:div w:id="1306395764">
      <w:bodyDiv w:val="1"/>
      <w:marLeft w:val="0"/>
      <w:marRight w:val="0"/>
      <w:marTop w:val="0"/>
      <w:marBottom w:val="0"/>
      <w:divBdr>
        <w:top w:val="none" w:sz="0" w:space="0" w:color="auto"/>
        <w:left w:val="none" w:sz="0" w:space="0" w:color="auto"/>
        <w:bottom w:val="none" w:sz="0" w:space="0" w:color="auto"/>
        <w:right w:val="none" w:sz="0" w:space="0" w:color="auto"/>
      </w:divBdr>
    </w:div>
    <w:div w:id="1354501236">
      <w:bodyDiv w:val="1"/>
      <w:marLeft w:val="0"/>
      <w:marRight w:val="0"/>
      <w:marTop w:val="0"/>
      <w:marBottom w:val="0"/>
      <w:divBdr>
        <w:top w:val="none" w:sz="0" w:space="0" w:color="auto"/>
        <w:left w:val="none" w:sz="0" w:space="0" w:color="auto"/>
        <w:bottom w:val="none" w:sz="0" w:space="0" w:color="auto"/>
        <w:right w:val="none" w:sz="0" w:space="0" w:color="auto"/>
      </w:divBdr>
    </w:div>
    <w:div w:id="1411200784">
      <w:bodyDiv w:val="1"/>
      <w:marLeft w:val="0"/>
      <w:marRight w:val="0"/>
      <w:marTop w:val="0"/>
      <w:marBottom w:val="0"/>
      <w:divBdr>
        <w:top w:val="none" w:sz="0" w:space="0" w:color="auto"/>
        <w:left w:val="none" w:sz="0" w:space="0" w:color="auto"/>
        <w:bottom w:val="none" w:sz="0" w:space="0" w:color="auto"/>
        <w:right w:val="none" w:sz="0" w:space="0" w:color="auto"/>
      </w:divBdr>
    </w:div>
    <w:div w:id="1518541903">
      <w:bodyDiv w:val="1"/>
      <w:marLeft w:val="0"/>
      <w:marRight w:val="0"/>
      <w:marTop w:val="0"/>
      <w:marBottom w:val="0"/>
      <w:divBdr>
        <w:top w:val="none" w:sz="0" w:space="0" w:color="auto"/>
        <w:left w:val="none" w:sz="0" w:space="0" w:color="auto"/>
        <w:bottom w:val="none" w:sz="0" w:space="0" w:color="auto"/>
        <w:right w:val="none" w:sz="0" w:space="0" w:color="auto"/>
      </w:divBdr>
    </w:div>
    <w:div w:id="1612280864">
      <w:bodyDiv w:val="1"/>
      <w:marLeft w:val="0"/>
      <w:marRight w:val="0"/>
      <w:marTop w:val="0"/>
      <w:marBottom w:val="0"/>
      <w:divBdr>
        <w:top w:val="none" w:sz="0" w:space="0" w:color="auto"/>
        <w:left w:val="none" w:sz="0" w:space="0" w:color="auto"/>
        <w:bottom w:val="none" w:sz="0" w:space="0" w:color="auto"/>
        <w:right w:val="none" w:sz="0" w:space="0" w:color="auto"/>
      </w:divBdr>
    </w:div>
    <w:div w:id="1617953575">
      <w:bodyDiv w:val="1"/>
      <w:marLeft w:val="0"/>
      <w:marRight w:val="0"/>
      <w:marTop w:val="0"/>
      <w:marBottom w:val="0"/>
      <w:divBdr>
        <w:top w:val="none" w:sz="0" w:space="0" w:color="auto"/>
        <w:left w:val="none" w:sz="0" w:space="0" w:color="auto"/>
        <w:bottom w:val="none" w:sz="0" w:space="0" w:color="auto"/>
        <w:right w:val="none" w:sz="0" w:space="0" w:color="auto"/>
      </w:divBdr>
    </w:div>
    <w:div w:id="1721591911">
      <w:bodyDiv w:val="1"/>
      <w:marLeft w:val="0"/>
      <w:marRight w:val="0"/>
      <w:marTop w:val="0"/>
      <w:marBottom w:val="0"/>
      <w:divBdr>
        <w:top w:val="none" w:sz="0" w:space="0" w:color="auto"/>
        <w:left w:val="none" w:sz="0" w:space="0" w:color="auto"/>
        <w:bottom w:val="none" w:sz="0" w:space="0" w:color="auto"/>
        <w:right w:val="none" w:sz="0" w:space="0" w:color="auto"/>
      </w:divBdr>
    </w:div>
    <w:div w:id="1728600594">
      <w:bodyDiv w:val="1"/>
      <w:marLeft w:val="0"/>
      <w:marRight w:val="0"/>
      <w:marTop w:val="0"/>
      <w:marBottom w:val="0"/>
      <w:divBdr>
        <w:top w:val="none" w:sz="0" w:space="0" w:color="auto"/>
        <w:left w:val="none" w:sz="0" w:space="0" w:color="auto"/>
        <w:bottom w:val="none" w:sz="0" w:space="0" w:color="auto"/>
        <w:right w:val="none" w:sz="0" w:space="0" w:color="auto"/>
      </w:divBdr>
    </w:div>
    <w:div w:id="1779133742">
      <w:bodyDiv w:val="1"/>
      <w:marLeft w:val="0"/>
      <w:marRight w:val="0"/>
      <w:marTop w:val="0"/>
      <w:marBottom w:val="0"/>
      <w:divBdr>
        <w:top w:val="none" w:sz="0" w:space="0" w:color="auto"/>
        <w:left w:val="none" w:sz="0" w:space="0" w:color="auto"/>
        <w:bottom w:val="none" w:sz="0" w:space="0" w:color="auto"/>
        <w:right w:val="none" w:sz="0" w:space="0" w:color="auto"/>
      </w:divBdr>
    </w:div>
    <w:div w:id="1857883476">
      <w:bodyDiv w:val="1"/>
      <w:marLeft w:val="0"/>
      <w:marRight w:val="0"/>
      <w:marTop w:val="0"/>
      <w:marBottom w:val="0"/>
      <w:divBdr>
        <w:top w:val="none" w:sz="0" w:space="0" w:color="auto"/>
        <w:left w:val="none" w:sz="0" w:space="0" w:color="auto"/>
        <w:bottom w:val="none" w:sz="0" w:space="0" w:color="auto"/>
        <w:right w:val="none" w:sz="0" w:space="0" w:color="auto"/>
      </w:divBdr>
    </w:div>
    <w:div w:id="1884948628">
      <w:bodyDiv w:val="1"/>
      <w:marLeft w:val="0"/>
      <w:marRight w:val="0"/>
      <w:marTop w:val="0"/>
      <w:marBottom w:val="0"/>
      <w:divBdr>
        <w:top w:val="none" w:sz="0" w:space="0" w:color="auto"/>
        <w:left w:val="none" w:sz="0" w:space="0" w:color="auto"/>
        <w:bottom w:val="none" w:sz="0" w:space="0" w:color="auto"/>
        <w:right w:val="none" w:sz="0" w:space="0" w:color="auto"/>
      </w:divBdr>
    </w:div>
    <w:div w:id="1959530003">
      <w:bodyDiv w:val="1"/>
      <w:marLeft w:val="0"/>
      <w:marRight w:val="0"/>
      <w:marTop w:val="0"/>
      <w:marBottom w:val="0"/>
      <w:divBdr>
        <w:top w:val="none" w:sz="0" w:space="0" w:color="auto"/>
        <w:left w:val="none" w:sz="0" w:space="0" w:color="auto"/>
        <w:bottom w:val="none" w:sz="0" w:space="0" w:color="auto"/>
        <w:right w:val="none" w:sz="0" w:space="0" w:color="auto"/>
      </w:divBdr>
    </w:div>
    <w:div w:id="2015570045">
      <w:bodyDiv w:val="1"/>
      <w:marLeft w:val="0"/>
      <w:marRight w:val="0"/>
      <w:marTop w:val="0"/>
      <w:marBottom w:val="0"/>
      <w:divBdr>
        <w:top w:val="none" w:sz="0" w:space="0" w:color="auto"/>
        <w:left w:val="none" w:sz="0" w:space="0" w:color="auto"/>
        <w:bottom w:val="none" w:sz="0" w:space="0" w:color="auto"/>
        <w:right w:val="none" w:sz="0" w:space="0" w:color="auto"/>
      </w:divBdr>
    </w:div>
    <w:div w:id="204355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image" Target="media/image2.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tandards.org.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F1656D643024CB2A10FDF31B7457B" ma:contentTypeVersion="10" ma:contentTypeDescription="Create a new document." ma:contentTypeScope="" ma:versionID="12dfda9ecca26c728db84e9144d43b29">
  <xsd:schema xmlns:xsd="http://www.w3.org/2001/XMLSchema" xmlns:xs="http://www.w3.org/2001/XMLSchema" xmlns:p="http://schemas.microsoft.com/office/2006/metadata/properties" xmlns:ns2="369965ee-ee30-4e28-9cc9-bfe5bbe6c77b" xmlns:ns3="2fe4b761-ac58-4996-8c85-714f2590d93e" xmlns:ns4="81c01dc6-2c49-4730-b140-874c95cac377" targetNamespace="http://schemas.microsoft.com/office/2006/metadata/properties" ma:root="true" ma:fieldsID="efa1e8a95009c8bc49475b11287e01d0" ns2:_="" ns3:_="" ns4:_="">
    <xsd:import namespace="369965ee-ee30-4e28-9cc9-bfe5bbe6c77b"/>
    <xsd:import namespace="2fe4b761-ac58-4996-8c85-714f2590d93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965ee-ee30-4e28-9cc9-bfe5bbe6c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4b761-ac58-4996-8c85-714f2590d9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1adf00-6d05-41ae-bb6f-f81535a4e6ed}" ma:internalName="TaxCatchAll" ma:showField="CatchAllData" ma:web="4c70a926-dbaa-45f1-afc0-26a9639aec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369965ee-ee30-4e28-9cc9-bfe5bbe6c7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 D O C U M E N T S ! 4 8 9 5 0 2 7 6 . 1 < / d o c u m e n t i d >  
     < s e n d e r i d > B U S S I M < / s e n d e r i d >  
     < s e n d e r e m a i l > M I C H A E L . B U S S I N G @ A G S . G O V . A U < / s e n d e r e m a i l >  
     < l a s t m o d i f i e d > 2 0 2 3 - 0 8 - 2 3 T 1 4 : 1 4 : 0 0 . 0 0 0 0 0 0 0 + 1 0 : 0 0 < / l a s t m o d i f i e d >  
     < d a t a b a s e > D O C U M E N T S < / d a t a b a s e >  
 < / p r o p e r t i e s > 
</file>

<file path=customXml/itemProps1.xml><?xml version="1.0" encoding="utf-8"?>
<ds:datastoreItem xmlns:ds="http://schemas.openxmlformats.org/officeDocument/2006/customXml" ds:itemID="{156B1B68-6AA7-44BD-AF18-04D2CB829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965ee-ee30-4e28-9cc9-bfe5bbe6c77b"/>
    <ds:schemaRef ds:uri="2fe4b761-ac58-4996-8c85-714f2590d93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1BEA1-4036-4E60-87FD-9E22D943FD01}">
  <ds:schemaRefs>
    <ds:schemaRef ds:uri="http://schemas.microsoft.com/office/2006/metadata/properties"/>
    <ds:schemaRef ds:uri="81c01dc6-2c49-4730-b140-874c95cac377"/>
    <ds:schemaRef ds:uri="http://schemas.microsoft.com/office/2006/documentManagement/types"/>
    <ds:schemaRef ds:uri="c8d0d264-61bf-4afe-8f84-3da06dff8768"/>
    <ds:schemaRef ds:uri="03731ef4-3c0a-4dfe-b43d-d7a718b69a49"/>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369965ee-ee30-4e28-9cc9-bfe5bbe6c77b"/>
  </ds:schemaRefs>
</ds:datastoreItem>
</file>

<file path=customXml/itemProps3.xml><?xml version="1.0" encoding="utf-8"?>
<ds:datastoreItem xmlns:ds="http://schemas.openxmlformats.org/officeDocument/2006/customXml" ds:itemID="{1B298B72-67F7-48F0-A291-734F188BD860}">
  <ds:schemaRefs>
    <ds:schemaRef ds:uri="http://schemas.microsoft.com/sharepoint/v3/contenttype/forms"/>
  </ds:schemaRefs>
</ds:datastoreItem>
</file>

<file path=customXml/itemProps4.xml><?xml version="1.0" encoding="utf-8"?>
<ds:datastoreItem xmlns:ds="http://schemas.openxmlformats.org/officeDocument/2006/customXml" ds:itemID="{4D0D4AB6-4A4E-4CBE-A763-EAF643257700}">
  <ds:schemaRefs>
    <ds:schemaRef ds:uri="http://schemas.openxmlformats.org/officeDocument/2006/bibliography"/>
  </ds:schemaRefs>
</ds:datastoreItem>
</file>

<file path=customXml/itemProps5.xml><?xml version="1.0" encoding="utf-8"?>
<ds:datastoreItem xmlns:ds="http://schemas.openxmlformats.org/officeDocument/2006/customXml" ds:itemID="{CF338C4B-75BA-4A17-9818-67ABD8B556C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3009</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National Greenhouse and Energy Reporting (Measurement) Amendment (2023 Update) Determination 2023</vt:lpstr>
    </vt:vector>
  </TitlesOfParts>
  <Manager/>
  <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Greenhouse and Energy Reporting (Measurement) Amendment (2023 Update) Determination 2023</dc:title>
  <dc:subject/>
  <dc:creator>Bussing, Michael</dc:creator>
  <cp:keywords/>
  <dc:description/>
  <cp:lastModifiedBy>Wilson, Eliza</cp:lastModifiedBy>
  <cp:revision>5</cp:revision>
  <dcterms:created xsi:type="dcterms:W3CDTF">2023-08-23T03:53:00Z</dcterms:created>
  <dcterms:modified xsi:type="dcterms:W3CDTF">2023-10-04T03:19:00Z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0x0101006FEF1656D643024CB2A10FDF31B7457B</vt:lpwstr>
  </property>
  <property fmtid="{D5CDD505-2E9C-101B-9397-08002B2CF9AE}" pid="8" name="MediaServiceImageTags">
    <vt:lpwstr/>
  </property>
</Properties>
</file>