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2A98A6" w14:textId="4A616191" w:rsidR="008B2EBC" w:rsidRPr="006C4C48" w:rsidRDefault="7C0B7239" w:rsidP="7C0B7239">
      <w:pPr>
        <w:jc w:val="center"/>
        <w:rPr>
          <w:rFonts w:ascii="Times New Roman" w:hAnsi="Times New Roman" w:cs="Times New Roman"/>
          <w:b/>
          <w:bCs/>
          <w:sz w:val="24"/>
          <w:szCs w:val="24"/>
          <w:u w:val="single"/>
        </w:rPr>
      </w:pPr>
      <w:r w:rsidRPr="006C4C48">
        <w:rPr>
          <w:rFonts w:ascii="Times New Roman" w:hAnsi="Times New Roman" w:cs="Times New Roman"/>
          <w:b/>
          <w:bCs/>
          <w:sz w:val="24"/>
          <w:szCs w:val="24"/>
          <w:u w:val="single"/>
        </w:rPr>
        <w:t>EXPLANATORY STATEMENT</w:t>
      </w:r>
    </w:p>
    <w:p w14:paraId="0D2EF3F2" w14:textId="77777777" w:rsidR="00FD3761" w:rsidRPr="006C4C48" w:rsidRDefault="00FD3761" w:rsidP="00C4035D">
      <w:pPr>
        <w:jc w:val="center"/>
        <w:rPr>
          <w:rFonts w:ascii="Times New Roman" w:hAnsi="Times New Roman" w:cs="Times New Roman"/>
          <w:b/>
          <w:sz w:val="24"/>
          <w:szCs w:val="24"/>
        </w:rPr>
      </w:pPr>
    </w:p>
    <w:p w14:paraId="6FFBB336" w14:textId="65314FEB" w:rsidR="00E33C44" w:rsidRPr="006C4C48" w:rsidRDefault="00E33C44" w:rsidP="7C0B7239">
      <w:pPr>
        <w:contextualSpacing/>
        <w:jc w:val="center"/>
        <w:rPr>
          <w:rFonts w:ascii="Times New Roman" w:hAnsi="Times New Roman" w:cs="Times New Roman"/>
          <w:sz w:val="24"/>
          <w:szCs w:val="24"/>
        </w:rPr>
      </w:pPr>
      <w:r w:rsidRPr="006C4C48">
        <w:rPr>
          <w:rFonts w:ascii="Times New Roman" w:hAnsi="Times New Roman" w:cs="Times New Roman"/>
          <w:sz w:val="24"/>
          <w:szCs w:val="24"/>
        </w:rPr>
        <w:t>Issued by the authority of the Minister for Finance</w:t>
      </w:r>
    </w:p>
    <w:p w14:paraId="5F3FD908" w14:textId="77777777" w:rsidR="00E33C44" w:rsidRPr="006C4C48" w:rsidRDefault="00E33C44" w:rsidP="7C0B7239">
      <w:pPr>
        <w:contextualSpacing/>
        <w:jc w:val="center"/>
        <w:rPr>
          <w:rFonts w:ascii="Times New Roman" w:hAnsi="Times New Roman" w:cs="Times New Roman"/>
          <w:i/>
          <w:iCs/>
          <w:sz w:val="24"/>
          <w:szCs w:val="24"/>
        </w:rPr>
      </w:pPr>
    </w:p>
    <w:p w14:paraId="1BAD144F" w14:textId="77777777" w:rsidR="00185A03" w:rsidRPr="006C4C48" w:rsidRDefault="00185A03" w:rsidP="00185A03">
      <w:pPr>
        <w:contextualSpacing/>
        <w:jc w:val="center"/>
        <w:rPr>
          <w:rFonts w:ascii="Times New Roman" w:hAnsi="Times New Roman" w:cs="Times New Roman"/>
          <w:sz w:val="24"/>
          <w:szCs w:val="24"/>
        </w:rPr>
      </w:pPr>
      <w:r w:rsidRPr="006C4C48">
        <w:rPr>
          <w:rFonts w:ascii="Times New Roman" w:hAnsi="Times New Roman" w:cs="Times New Roman"/>
          <w:sz w:val="24"/>
          <w:szCs w:val="24"/>
        </w:rPr>
        <w:t xml:space="preserve">in compliance with section 15J of the </w:t>
      </w:r>
      <w:r w:rsidRPr="006C4C48">
        <w:rPr>
          <w:rFonts w:ascii="Times New Roman" w:hAnsi="Times New Roman" w:cs="Times New Roman"/>
          <w:i/>
          <w:sz w:val="24"/>
          <w:szCs w:val="24"/>
        </w:rPr>
        <w:t>Legislation Act 2003</w:t>
      </w:r>
    </w:p>
    <w:p w14:paraId="6C2F1689" w14:textId="77777777" w:rsidR="0055124B" w:rsidRPr="006C4C48" w:rsidRDefault="0055124B" w:rsidP="00C4035D">
      <w:pPr>
        <w:tabs>
          <w:tab w:val="left" w:pos="1701"/>
        </w:tabs>
        <w:contextualSpacing/>
        <w:jc w:val="center"/>
        <w:rPr>
          <w:rFonts w:ascii="Times New Roman" w:hAnsi="Times New Roman" w:cs="Times New Roman"/>
          <w:i/>
          <w:sz w:val="24"/>
          <w:szCs w:val="24"/>
        </w:rPr>
      </w:pPr>
    </w:p>
    <w:p w14:paraId="24C93968" w14:textId="64923A78" w:rsidR="00C44BE0" w:rsidRPr="006C4C48" w:rsidRDefault="00B46AC0" w:rsidP="00B46AC0">
      <w:pPr>
        <w:tabs>
          <w:tab w:val="left" w:pos="1701"/>
        </w:tabs>
        <w:contextualSpacing/>
        <w:jc w:val="center"/>
        <w:rPr>
          <w:rFonts w:ascii="Times New Roman" w:hAnsi="Times New Roman" w:cs="Times New Roman"/>
          <w:bCs/>
          <w:i/>
          <w:iCs/>
          <w:sz w:val="24"/>
          <w:szCs w:val="24"/>
        </w:rPr>
      </w:pPr>
      <w:bookmarkStart w:id="0" w:name="_Hlk140748091"/>
      <w:r w:rsidRPr="006C4C48">
        <w:rPr>
          <w:rFonts w:ascii="Times New Roman" w:hAnsi="Times New Roman" w:cs="Times New Roman"/>
          <w:bCs/>
          <w:i/>
          <w:iCs/>
          <w:sz w:val="24"/>
          <w:szCs w:val="24"/>
        </w:rPr>
        <w:t>Superannuation (Family Law—Parliamentary Contributory Superannuation Act 1948) Amendment Orders 2023</w:t>
      </w:r>
    </w:p>
    <w:bookmarkEnd w:id="0"/>
    <w:p w14:paraId="7204D4EF" w14:textId="77777777" w:rsidR="00C45DC3" w:rsidRPr="006C4C48" w:rsidRDefault="00C45DC3" w:rsidP="00C4035D">
      <w:pPr>
        <w:rPr>
          <w:rFonts w:ascii="Times New Roman" w:hAnsi="Times New Roman" w:cs="Times New Roman"/>
          <w:sz w:val="24"/>
          <w:szCs w:val="24"/>
        </w:rPr>
      </w:pPr>
    </w:p>
    <w:p w14:paraId="40A9EFFA" w14:textId="77777777" w:rsidR="00B46AC0" w:rsidRPr="006C4C48" w:rsidRDefault="00B46AC0" w:rsidP="00B46AC0">
      <w:pPr>
        <w:contextualSpacing/>
        <w:rPr>
          <w:rFonts w:ascii="Times New Roman" w:hAnsi="Times New Roman" w:cs="Times New Roman"/>
          <w:sz w:val="24"/>
          <w:szCs w:val="24"/>
        </w:rPr>
      </w:pPr>
    </w:p>
    <w:p w14:paraId="16E1A293" w14:textId="509EF489" w:rsidR="00AE5B89" w:rsidRPr="00152006" w:rsidRDefault="00AE5B89" w:rsidP="00AE5B89">
      <w:pPr>
        <w:tabs>
          <w:tab w:val="left" w:pos="1701"/>
        </w:tabs>
        <w:contextualSpacing/>
        <w:rPr>
          <w:rFonts w:ascii="Times New Roman" w:hAnsi="Times New Roman" w:cs="Times New Roman"/>
          <w:sz w:val="24"/>
          <w:szCs w:val="24"/>
        </w:rPr>
      </w:pPr>
      <w:r w:rsidRPr="006C4C48">
        <w:rPr>
          <w:rFonts w:ascii="Times New Roman" w:eastAsia="Times New Roman" w:hAnsi="Times New Roman" w:cs="Times New Roman"/>
          <w:sz w:val="24"/>
          <w:szCs w:val="24"/>
          <w:lang w:eastAsia="en-AU"/>
        </w:rPr>
        <w:t xml:space="preserve">The </w:t>
      </w:r>
      <w:r w:rsidRPr="006C4C48">
        <w:rPr>
          <w:rFonts w:ascii="Times New Roman" w:hAnsi="Times New Roman" w:cs="Times New Roman"/>
          <w:i/>
          <w:iCs/>
          <w:sz w:val="24"/>
          <w:szCs w:val="24"/>
        </w:rPr>
        <w:t xml:space="preserve">Parliamentary Contributory Superannuation Act 1948 </w:t>
      </w:r>
      <w:r w:rsidR="00FE5ED9" w:rsidRPr="006C4C48">
        <w:rPr>
          <w:rFonts w:ascii="Times New Roman" w:hAnsi="Times New Roman" w:cs="Times New Roman"/>
          <w:sz w:val="24"/>
          <w:szCs w:val="24"/>
        </w:rPr>
        <w:t>(the PCS</w:t>
      </w:r>
      <w:r w:rsidR="00FE5ED9" w:rsidRPr="00152006">
        <w:rPr>
          <w:rFonts w:ascii="Times New Roman" w:hAnsi="Times New Roman" w:cs="Times New Roman"/>
          <w:sz w:val="24"/>
          <w:szCs w:val="24"/>
        </w:rPr>
        <w:t xml:space="preserve"> Act) </w:t>
      </w:r>
      <w:r w:rsidRPr="00152006">
        <w:rPr>
          <w:rFonts w:ascii="Times New Roman" w:hAnsi="Times New Roman" w:cs="Times New Roman"/>
          <w:sz w:val="24"/>
          <w:szCs w:val="24"/>
        </w:rPr>
        <w:t xml:space="preserve">provides </w:t>
      </w:r>
      <w:r w:rsidR="001524F5" w:rsidRPr="00152006">
        <w:rPr>
          <w:rFonts w:ascii="Times New Roman" w:hAnsi="Times New Roman" w:cs="Times New Roman"/>
          <w:sz w:val="24"/>
          <w:szCs w:val="24"/>
        </w:rPr>
        <w:t xml:space="preserve">superannuation </w:t>
      </w:r>
      <w:r w:rsidRPr="00152006">
        <w:rPr>
          <w:rFonts w:ascii="Times New Roman" w:hAnsi="Times New Roman" w:cs="Times New Roman"/>
          <w:sz w:val="24"/>
          <w:szCs w:val="24"/>
        </w:rPr>
        <w:t xml:space="preserve">benefits to former </w:t>
      </w:r>
      <w:r w:rsidR="001524F5" w:rsidRPr="00152006">
        <w:rPr>
          <w:rFonts w:ascii="Times New Roman" w:hAnsi="Times New Roman" w:cs="Times New Roman"/>
          <w:sz w:val="24"/>
          <w:szCs w:val="24"/>
        </w:rPr>
        <w:t>parliamentarians</w:t>
      </w:r>
      <w:r w:rsidRPr="00152006">
        <w:rPr>
          <w:rFonts w:ascii="Times New Roman" w:hAnsi="Times New Roman" w:cs="Times New Roman"/>
          <w:sz w:val="24"/>
          <w:szCs w:val="24"/>
        </w:rPr>
        <w:t xml:space="preserve"> who entered </w:t>
      </w:r>
      <w:r w:rsidR="00E61E85" w:rsidRPr="00152006">
        <w:rPr>
          <w:rFonts w:ascii="Times New Roman" w:hAnsi="Times New Roman" w:cs="Times New Roman"/>
          <w:sz w:val="24"/>
          <w:szCs w:val="24"/>
        </w:rPr>
        <w:t xml:space="preserve">Federal </w:t>
      </w:r>
      <w:r w:rsidRPr="00152006">
        <w:rPr>
          <w:rFonts w:ascii="Times New Roman" w:hAnsi="Times New Roman" w:cs="Times New Roman"/>
          <w:sz w:val="24"/>
          <w:szCs w:val="24"/>
        </w:rPr>
        <w:t>Parliament prior to 9</w:t>
      </w:r>
      <w:r w:rsidR="001524F5" w:rsidRPr="00152006">
        <w:rPr>
          <w:rFonts w:ascii="Times New Roman" w:hAnsi="Times New Roman" w:cs="Times New Roman"/>
          <w:sz w:val="24"/>
          <w:szCs w:val="24"/>
        </w:rPr>
        <w:t> </w:t>
      </w:r>
      <w:r w:rsidRPr="00152006">
        <w:rPr>
          <w:rFonts w:ascii="Times New Roman" w:hAnsi="Times New Roman" w:cs="Times New Roman"/>
          <w:sz w:val="24"/>
          <w:szCs w:val="24"/>
        </w:rPr>
        <w:t>October</w:t>
      </w:r>
      <w:r w:rsidR="00FD0981" w:rsidRPr="00152006">
        <w:rPr>
          <w:rFonts w:ascii="Times New Roman" w:hAnsi="Times New Roman" w:cs="Times New Roman"/>
          <w:sz w:val="24"/>
          <w:szCs w:val="24"/>
        </w:rPr>
        <w:t> </w:t>
      </w:r>
      <w:r w:rsidRPr="00152006">
        <w:rPr>
          <w:rFonts w:ascii="Times New Roman" w:hAnsi="Times New Roman" w:cs="Times New Roman"/>
          <w:sz w:val="24"/>
          <w:szCs w:val="24"/>
        </w:rPr>
        <w:t>2004</w:t>
      </w:r>
      <w:r w:rsidR="00E52DCC" w:rsidRPr="00152006">
        <w:rPr>
          <w:rFonts w:ascii="Times New Roman" w:hAnsi="Times New Roman" w:cs="Times New Roman"/>
          <w:sz w:val="24"/>
          <w:szCs w:val="24"/>
        </w:rPr>
        <w:t>,</w:t>
      </w:r>
      <w:r w:rsidR="00EC0869" w:rsidRPr="00152006">
        <w:rPr>
          <w:rFonts w:ascii="Times New Roman" w:hAnsi="Times New Roman" w:cs="Times New Roman"/>
          <w:sz w:val="24"/>
          <w:szCs w:val="24"/>
        </w:rPr>
        <w:t xml:space="preserve"> or </w:t>
      </w:r>
      <w:r w:rsidR="00DB1B78" w:rsidRPr="00152006">
        <w:rPr>
          <w:rFonts w:ascii="Times New Roman" w:hAnsi="Times New Roman" w:cs="Times New Roman"/>
          <w:sz w:val="24"/>
          <w:szCs w:val="24"/>
        </w:rPr>
        <w:t xml:space="preserve">to </w:t>
      </w:r>
      <w:r w:rsidR="00161B34" w:rsidRPr="00152006">
        <w:rPr>
          <w:rFonts w:ascii="Times New Roman" w:hAnsi="Times New Roman" w:cs="Times New Roman"/>
          <w:sz w:val="24"/>
          <w:szCs w:val="24"/>
        </w:rPr>
        <w:t xml:space="preserve">their </w:t>
      </w:r>
      <w:r w:rsidR="00EC0869" w:rsidRPr="00152006">
        <w:rPr>
          <w:rFonts w:ascii="Times New Roman" w:hAnsi="Times New Roman" w:cs="Times New Roman"/>
          <w:sz w:val="24"/>
          <w:szCs w:val="24"/>
        </w:rPr>
        <w:t xml:space="preserve">eligible dependants </w:t>
      </w:r>
      <w:r w:rsidR="00B2477A" w:rsidRPr="00152006">
        <w:rPr>
          <w:rFonts w:ascii="Times New Roman" w:hAnsi="Times New Roman" w:cs="Times New Roman"/>
          <w:sz w:val="24"/>
          <w:szCs w:val="24"/>
        </w:rPr>
        <w:t>upon their death</w:t>
      </w:r>
      <w:r w:rsidR="00E52DCC" w:rsidRPr="00152006">
        <w:rPr>
          <w:rFonts w:ascii="Times New Roman" w:hAnsi="Times New Roman" w:cs="Times New Roman"/>
          <w:sz w:val="24"/>
          <w:szCs w:val="24"/>
        </w:rPr>
        <w:t>,</w:t>
      </w:r>
      <w:r w:rsidR="00B2477A" w:rsidRPr="00152006">
        <w:rPr>
          <w:rFonts w:ascii="Times New Roman" w:hAnsi="Times New Roman" w:cs="Times New Roman"/>
          <w:sz w:val="24"/>
          <w:szCs w:val="24"/>
        </w:rPr>
        <w:t xml:space="preserve"> or</w:t>
      </w:r>
      <w:r w:rsidR="00572D35" w:rsidRPr="00152006">
        <w:rPr>
          <w:rFonts w:ascii="Times New Roman" w:hAnsi="Times New Roman" w:cs="Times New Roman"/>
          <w:sz w:val="24"/>
          <w:szCs w:val="24"/>
        </w:rPr>
        <w:t xml:space="preserve"> </w:t>
      </w:r>
      <w:r w:rsidR="00E52DCC" w:rsidRPr="00152006">
        <w:rPr>
          <w:rFonts w:ascii="Times New Roman" w:hAnsi="Times New Roman" w:cs="Times New Roman"/>
          <w:sz w:val="24"/>
          <w:szCs w:val="24"/>
        </w:rPr>
        <w:t xml:space="preserve">to former spouses </w:t>
      </w:r>
      <w:proofErr w:type="gramStart"/>
      <w:r w:rsidR="00572D35" w:rsidRPr="00152006">
        <w:rPr>
          <w:rFonts w:ascii="Times New Roman" w:hAnsi="Times New Roman" w:cs="Times New Roman"/>
          <w:sz w:val="24"/>
          <w:szCs w:val="24"/>
        </w:rPr>
        <w:t>as a result of</w:t>
      </w:r>
      <w:proofErr w:type="gramEnd"/>
      <w:r w:rsidR="00B2477A" w:rsidRPr="00152006">
        <w:rPr>
          <w:rFonts w:ascii="Times New Roman" w:hAnsi="Times New Roman" w:cs="Times New Roman"/>
          <w:sz w:val="24"/>
          <w:szCs w:val="24"/>
        </w:rPr>
        <w:t xml:space="preserve"> </w:t>
      </w:r>
      <w:r w:rsidR="0086086C" w:rsidRPr="00152006">
        <w:rPr>
          <w:rFonts w:ascii="Times New Roman" w:hAnsi="Times New Roman" w:cs="Times New Roman"/>
          <w:sz w:val="24"/>
          <w:szCs w:val="24"/>
        </w:rPr>
        <w:t>a family law superannuation splitting arrangement</w:t>
      </w:r>
      <w:r w:rsidRPr="00152006">
        <w:rPr>
          <w:rFonts w:ascii="Times New Roman" w:hAnsi="Times New Roman" w:cs="Times New Roman"/>
          <w:sz w:val="24"/>
          <w:szCs w:val="24"/>
        </w:rPr>
        <w:t>.</w:t>
      </w:r>
      <w:r w:rsidR="001929B5" w:rsidRPr="00152006">
        <w:rPr>
          <w:rFonts w:ascii="Times New Roman" w:hAnsi="Times New Roman" w:cs="Times New Roman"/>
          <w:sz w:val="24"/>
          <w:szCs w:val="24"/>
        </w:rPr>
        <w:t xml:space="preserve"> </w:t>
      </w:r>
      <w:r w:rsidR="008E39F2" w:rsidRPr="00152006">
        <w:rPr>
          <w:rFonts w:ascii="Times New Roman" w:hAnsi="Times New Roman" w:cs="Times New Roman"/>
          <w:sz w:val="24"/>
          <w:szCs w:val="24"/>
        </w:rPr>
        <w:t>The</w:t>
      </w:r>
      <w:r w:rsidR="001929B5" w:rsidRPr="00152006">
        <w:rPr>
          <w:rFonts w:ascii="Times New Roman" w:hAnsi="Times New Roman" w:cs="Times New Roman"/>
          <w:sz w:val="24"/>
          <w:szCs w:val="24"/>
        </w:rPr>
        <w:t xml:space="preserve"> superannuation scheme is known as the </w:t>
      </w:r>
      <w:r w:rsidR="00011283" w:rsidRPr="00152006">
        <w:rPr>
          <w:rFonts w:ascii="Times New Roman" w:hAnsi="Times New Roman" w:cs="Times New Roman"/>
          <w:sz w:val="24"/>
          <w:szCs w:val="24"/>
        </w:rPr>
        <w:t>Parliamentary Contributory Superannuation Scheme (</w:t>
      </w:r>
      <w:r w:rsidR="00CB1D1B" w:rsidRPr="00152006">
        <w:rPr>
          <w:rFonts w:ascii="Times New Roman" w:hAnsi="Times New Roman" w:cs="Times New Roman"/>
          <w:sz w:val="24"/>
          <w:szCs w:val="24"/>
        </w:rPr>
        <w:t xml:space="preserve">the </w:t>
      </w:r>
      <w:r w:rsidR="00011283" w:rsidRPr="00152006">
        <w:rPr>
          <w:rFonts w:ascii="Times New Roman" w:hAnsi="Times New Roman" w:cs="Times New Roman"/>
          <w:sz w:val="24"/>
          <w:szCs w:val="24"/>
        </w:rPr>
        <w:t>PCSS).</w:t>
      </w:r>
      <w:r w:rsidR="00D100F7" w:rsidRPr="00152006">
        <w:rPr>
          <w:rFonts w:ascii="Times New Roman" w:hAnsi="Times New Roman" w:cs="Times New Roman"/>
          <w:sz w:val="24"/>
          <w:szCs w:val="24"/>
        </w:rPr>
        <w:t xml:space="preserve"> </w:t>
      </w:r>
    </w:p>
    <w:p w14:paraId="7D676002" w14:textId="77777777" w:rsidR="007B1CCC" w:rsidRPr="00152006" w:rsidRDefault="007B1CCC" w:rsidP="00AE5B89">
      <w:pPr>
        <w:tabs>
          <w:tab w:val="left" w:pos="1701"/>
        </w:tabs>
        <w:contextualSpacing/>
        <w:rPr>
          <w:rFonts w:ascii="Times New Roman" w:hAnsi="Times New Roman" w:cs="Times New Roman"/>
          <w:sz w:val="24"/>
          <w:szCs w:val="24"/>
        </w:rPr>
      </w:pPr>
    </w:p>
    <w:p w14:paraId="177CB528" w14:textId="007C88FC" w:rsidR="003F2977" w:rsidRPr="00152006" w:rsidRDefault="007B1CCC" w:rsidP="00D9515F">
      <w:pPr>
        <w:autoSpaceDE w:val="0"/>
        <w:autoSpaceDN w:val="0"/>
        <w:adjustRightInd w:val="0"/>
        <w:rPr>
          <w:rFonts w:ascii="Times New Roman" w:hAnsi="Times New Roman" w:cs="Times New Roman"/>
          <w:sz w:val="24"/>
          <w:szCs w:val="24"/>
        </w:rPr>
      </w:pPr>
      <w:r w:rsidRPr="00152006">
        <w:rPr>
          <w:rFonts w:ascii="Times New Roman" w:hAnsi="Times New Roman" w:cs="Times New Roman"/>
          <w:sz w:val="24"/>
          <w:szCs w:val="24"/>
        </w:rPr>
        <w:t>Part VAA</w:t>
      </w:r>
      <w:r w:rsidR="00BF3018" w:rsidRPr="00152006">
        <w:rPr>
          <w:rFonts w:ascii="Times New Roman" w:eastAsia="Times New Roman" w:hAnsi="Times New Roman" w:cs="Times New Roman"/>
          <w:sz w:val="24"/>
          <w:szCs w:val="24"/>
          <w:lang w:eastAsia="en-AU"/>
        </w:rPr>
        <w:t xml:space="preserve"> of the PCS Act </w:t>
      </w:r>
      <w:r w:rsidR="0075228A" w:rsidRPr="00152006">
        <w:rPr>
          <w:rFonts w:ascii="Times New Roman" w:eastAsia="Times New Roman" w:hAnsi="Times New Roman" w:cs="Times New Roman"/>
          <w:sz w:val="24"/>
          <w:szCs w:val="24"/>
          <w:lang w:eastAsia="en-AU"/>
        </w:rPr>
        <w:t>sets out the family law splitting arrangements</w:t>
      </w:r>
      <w:r w:rsidR="00CA49F5" w:rsidRPr="00152006">
        <w:rPr>
          <w:rFonts w:ascii="Times New Roman" w:eastAsia="Times New Roman" w:hAnsi="Times New Roman" w:cs="Times New Roman"/>
          <w:sz w:val="24"/>
          <w:szCs w:val="24"/>
          <w:lang w:eastAsia="en-AU"/>
        </w:rPr>
        <w:t xml:space="preserve"> in the PCSS</w:t>
      </w:r>
      <w:r w:rsidR="00A700C2" w:rsidRPr="00152006">
        <w:rPr>
          <w:rFonts w:ascii="Times New Roman" w:eastAsia="Times New Roman" w:hAnsi="Times New Roman" w:cs="Times New Roman"/>
          <w:sz w:val="24"/>
          <w:szCs w:val="24"/>
          <w:lang w:eastAsia="en-AU"/>
        </w:rPr>
        <w:t xml:space="preserve"> when the </w:t>
      </w:r>
      <w:r w:rsidR="001B3D18" w:rsidRPr="00152006">
        <w:rPr>
          <w:rFonts w:ascii="Times New Roman" w:eastAsia="Times New Roman" w:hAnsi="Times New Roman" w:cs="Times New Roman"/>
          <w:sz w:val="24"/>
          <w:szCs w:val="24"/>
          <w:lang w:eastAsia="en-AU"/>
        </w:rPr>
        <w:t xml:space="preserve">trustee of the </w:t>
      </w:r>
      <w:r w:rsidR="00A700C2" w:rsidRPr="00152006">
        <w:rPr>
          <w:rFonts w:ascii="Times New Roman" w:eastAsia="Times New Roman" w:hAnsi="Times New Roman" w:cs="Times New Roman"/>
          <w:sz w:val="24"/>
          <w:szCs w:val="24"/>
          <w:lang w:eastAsia="en-AU"/>
        </w:rPr>
        <w:t xml:space="preserve">scheme is served with a superannuation splitting agreement or order as </w:t>
      </w:r>
      <w:r w:rsidR="00EB1939" w:rsidRPr="00152006">
        <w:rPr>
          <w:rFonts w:ascii="Times New Roman" w:eastAsia="Times New Roman" w:hAnsi="Times New Roman" w:cs="Times New Roman"/>
          <w:sz w:val="24"/>
          <w:szCs w:val="24"/>
          <w:lang w:eastAsia="en-AU"/>
        </w:rPr>
        <w:t>defined</w:t>
      </w:r>
      <w:r w:rsidR="006B5593" w:rsidRPr="00152006">
        <w:rPr>
          <w:rFonts w:ascii="Times New Roman" w:eastAsia="Times New Roman" w:hAnsi="Times New Roman" w:cs="Times New Roman"/>
          <w:sz w:val="24"/>
          <w:szCs w:val="24"/>
          <w:lang w:eastAsia="en-AU"/>
        </w:rPr>
        <w:t xml:space="preserve"> unde</w:t>
      </w:r>
      <w:r w:rsidR="00394E9B" w:rsidRPr="00152006">
        <w:rPr>
          <w:rFonts w:ascii="Times New Roman" w:eastAsia="Times New Roman" w:hAnsi="Times New Roman" w:cs="Times New Roman"/>
          <w:sz w:val="24"/>
          <w:szCs w:val="24"/>
          <w:lang w:eastAsia="en-AU"/>
        </w:rPr>
        <w:t xml:space="preserve">r the </w:t>
      </w:r>
      <w:r w:rsidR="00394E9B" w:rsidRPr="00152006">
        <w:rPr>
          <w:rFonts w:ascii="Times New Roman" w:eastAsia="Times New Roman" w:hAnsi="Times New Roman" w:cs="Times New Roman"/>
          <w:i/>
          <w:iCs/>
          <w:sz w:val="24"/>
          <w:szCs w:val="24"/>
          <w:lang w:eastAsia="en-AU"/>
        </w:rPr>
        <w:t>Family Law Act 1975</w:t>
      </w:r>
      <w:r w:rsidR="00394E9B" w:rsidRPr="00152006">
        <w:rPr>
          <w:rFonts w:ascii="Times New Roman" w:eastAsia="Times New Roman" w:hAnsi="Times New Roman" w:cs="Times New Roman"/>
          <w:sz w:val="24"/>
          <w:szCs w:val="24"/>
          <w:lang w:eastAsia="en-AU"/>
        </w:rPr>
        <w:t xml:space="preserve">. </w:t>
      </w:r>
      <w:r w:rsidR="00A5503D" w:rsidRPr="00152006">
        <w:rPr>
          <w:rFonts w:ascii="Times New Roman" w:eastAsia="Times New Roman" w:hAnsi="Times New Roman" w:cs="Times New Roman"/>
          <w:sz w:val="24"/>
          <w:szCs w:val="24"/>
          <w:lang w:eastAsia="en-AU"/>
        </w:rPr>
        <w:t xml:space="preserve">Part VAA </w:t>
      </w:r>
      <w:r w:rsidR="00D9515F" w:rsidRPr="00152006">
        <w:rPr>
          <w:rFonts w:ascii="Times New Roman" w:eastAsia="Times New Roman" w:hAnsi="Times New Roman" w:cs="Times New Roman"/>
          <w:sz w:val="24"/>
          <w:szCs w:val="24"/>
          <w:lang w:eastAsia="en-AU"/>
        </w:rPr>
        <w:t xml:space="preserve">allows </w:t>
      </w:r>
      <w:r w:rsidR="00D9515F" w:rsidRPr="00152006">
        <w:rPr>
          <w:rFonts w:ascii="Times New Roman" w:hAnsi="Times New Roman" w:cs="Times New Roman"/>
          <w:sz w:val="24"/>
          <w:szCs w:val="24"/>
        </w:rPr>
        <w:t>for a separate interest</w:t>
      </w:r>
      <w:r w:rsidR="00DB55EB" w:rsidRPr="00152006">
        <w:rPr>
          <w:rFonts w:ascii="Times New Roman" w:hAnsi="Times New Roman" w:cs="Times New Roman"/>
          <w:sz w:val="24"/>
          <w:szCs w:val="24"/>
        </w:rPr>
        <w:t xml:space="preserve"> to be created</w:t>
      </w:r>
      <w:r w:rsidR="00D9515F" w:rsidRPr="00152006">
        <w:rPr>
          <w:rFonts w:ascii="Times New Roman" w:hAnsi="Times New Roman" w:cs="Times New Roman"/>
          <w:sz w:val="24"/>
          <w:szCs w:val="24"/>
        </w:rPr>
        <w:t xml:space="preserve"> in the PCSS for the non-member (former) spouse of a PCSS member who has been allocated a part of the member</w:t>
      </w:r>
      <w:r w:rsidR="00475996" w:rsidRPr="00152006">
        <w:rPr>
          <w:rFonts w:ascii="Times New Roman" w:hAnsi="Times New Roman" w:cs="Times New Roman"/>
          <w:sz w:val="24"/>
          <w:szCs w:val="24"/>
        </w:rPr>
        <w:t xml:space="preserve"> spouse’s</w:t>
      </w:r>
      <w:r w:rsidR="00D9515F" w:rsidRPr="00152006">
        <w:rPr>
          <w:rFonts w:ascii="Times New Roman" w:hAnsi="Times New Roman" w:cs="Times New Roman"/>
          <w:sz w:val="24"/>
          <w:szCs w:val="24"/>
        </w:rPr>
        <w:t xml:space="preserve"> interest in the PCSS under a </w:t>
      </w:r>
      <w:r w:rsidR="004F66E3" w:rsidRPr="00152006">
        <w:rPr>
          <w:rFonts w:ascii="Times New Roman" w:eastAsia="Times New Roman" w:hAnsi="Times New Roman" w:cs="Times New Roman"/>
          <w:sz w:val="24"/>
          <w:szCs w:val="24"/>
          <w:lang w:eastAsia="en-AU"/>
        </w:rPr>
        <w:t xml:space="preserve">superannuation splitting </w:t>
      </w:r>
      <w:r w:rsidR="00D9515F" w:rsidRPr="00152006">
        <w:rPr>
          <w:rFonts w:ascii="Times New Roman" w:hAnsi="Times New Roman" w:cs="Times New Roman"/>
          <w:sz w:val="24"/>
          <w:szCs w:val="24"/>
        </w:rPr>
        <w:t xml:space="preserve">agreement or order. </w:t>
      </w:r>
      <w:r w:rsidR="00B46AC0" w:rsidRPr="00152006">
        <w:rPr>
          <w:rFonts w:ascii="Times New Roman" w:eastAsia="Times New Roman" w:hAnsi="Times New Roman" w:cs="Times New Roman"/>
          <w:sz w:val="24"/>
          <w:szCs w:val="24"/>
          <w:lang w:eastAsia="en-AU"/>
        </w:rPr>
        <w:t>Section 22CK of t</w:t>
      </w:r>
      <w:r w:rsidR="7C0B7239" w:rsidRPr="00152006">
        <w:rPr>
          <w:rFonts w:ascii="Times New Roman" w:eastAsia="Times New Roman" w:hAnsi="Times New Roman" w:cs="Times New Roman"/>
          <w:sz w:val="24"/>
          <w:szCs w:val="24"/>
          <w:lang w:eastAsia="en-AU"/>
        </w:rPr>
        <w:t>he</w:t>
      </w:r>
      <w:r w:rsidR="00FE5ED9" w:rsidRPr="00152006">
        <w:rPr>
          <w:rFonts w:ascii="Times New Roman" w:eastAsia="Times New Roman" w:hAnsi="Times New Roman" w:cs="Times New Roman"/>
          <w:sz w:val="24"/>
          <w:szCs w:val="24"/>
          <w:lang w:eastAsia="en-AU"/>
        </w:rPr>
        <w:t xml:space="preserve"> PCS Act </w:t>
      </w:r>
      <w:r w:rsidR="7C0B7239" w:rsidRPr="00152006">
        <w:rPr>
          <w:rFonts w:ascii="Times New Roman" w:eastAsia="Times New Roman" w:hAnsi="Times New Roman" w:cs="Times New Roman"/>
          <w:sz w:val="24"/>
          <w:szCs w:val="24"/>
          <w:lang w:eastAsia="en-AU"/>
        </w:rPr>
        <w:t xml:space="preserve">provides </w:t>
      </w:r>
      <w:r w:rsidRPr="00152006">
        <w:rPr>
          <w:rFonts w:ascii="Times New Roman" w:eastAsia="Times New Roman" w:hAnsi="Times New Roman" w:cs="Times New Roman"/>
          <w:sz w:val="24"/>
          <w:szCs w:val="24"/>
          <w:lang w:eastAsia="en-AU"/>
        </w:rPr>
        <w:t xml:space="preserve">that the Minister may, by legislative instrument, make Orders prescribing </w:t>
      </w:r>
      <w:r w:rsidR="00FE5ED9" w:rsidRPr="00152006">
        <w:rPr>
          <w:rFonts w:ascii="Times New Roman" w:eastAsia="Times New Roman" w:hAnsi="Times New Roman" w:cs="Times New Roman"/>
          <w:sz w:val="24"/>
          <w:szCs w:val="24"/>
          <w:lang w:eastAsia="en-AU"/>
        </w:rPr>
        <w:t>ma</w:t>
      </w:r>
      <w:r w:rsidR="003C1FD8" w:rsidRPr="00152006">
        <w:rPr>
          <w:rFonts w:ascii="Times New Roman" w:eastAsia="Times New Roman" w:hAnsi="Times New Roman" w:cs="Times New Roman"/>
          <w:sz w:val="24"/>
          <w:szCs w:val="24"/>
          <w:lang w:eastAsia="en-AU"/>
        </w:rPr>
        <w:t>t</w:t>
      </w:r>
      <w:r w:rsidR="00FE5ED9" w:rsidRPr="00152006">
        <w:rPr>
          <w:rFonts w:ascii="Times New Roman" w:eastAsia="Times New Roman" w:hAnsi="Times New Roman" w:cs="Times New Roman"/>
          <w:sz w:val="24"/>
          <w:szCs w:val="24"/>
          <w:lang w:eastAsia="en-AU"/>
        </w:rPr>
        <w:t>ters required or permitted by Part VAA of the PCS Act</w:t>
      </w:r>
      <w:r w:rsidR="007071A1" w:rsidRPr="00152006">
        <w:rPr>
          <w:rFonts w:ascii="Times New Roman" w:eastAsia="Times New Roman" w:hAnsi="Times New Roman" w:cs="Times New Roman"/>
          <w:sz w:val="24"/>
          <w:szCs w:val="24"/>
          <w:lang w:eastAsia="en-AU"/>
        </w:rPr>
        <w:t xml:space="preserve"> to be prescribed</w:t>
      </w:r>
      <w:r w:rsidR="00096D21" w:rsidRPr="00152006">
        <w:rPr>
          <w:rFonts w:ascii="Times New Roman" w:eastAsia="Times New Roman" w:hAnsi="Times New Roman" w:cs="Times New Roman"/>
          <w:sz w:val="24"/>
          <w:szCs w:val="24"/>
          <w:lang w:eastAsia="en-AU"/>
        </w:rPr>
        <w:t>.</w:t>
      </w:r>
    </w:p>
    <w:p w14:paraId="67258C78" w14:textId="77777777" w:rsidR="003F2977" w:rsidRPr="00152006" w:rsidRDefault="003F2977" w:rsidP="00C4035D">
      <w:pPr>
        <w:rPr>
          <w:rFonts w:ascii="Times New Roman" w:hAnsi="Times New Roman" w:cs="Times New Roman"/>
          <w:sz w:val="24"/>
          <w:szCs w:val="24"/>
        </w:rPr>
      </w:pPr>
    </w:p>
    <w:p w14:paraId="3071FB83" w14:textId="2490B58D" w:rsidR="00886DDF" w:rsidRPr="006C4C48" w:rsidRDefault="7C0B7239" w:rsidP="00B46AC0">
      <w:pPr>
        <w:tabs>
          <w:tab w:val="left" w:pos="1701"/>
        </w:tabs>
        <w:contextualSpacing/>
        <w:rPr>
          <w:rFonts w:ascii="Times New Roman" w:eastAsia="Times New Roman" w:hAnsi="Times New Roman" w:cs="Times New Roman"/>
          <w:sz w:val="24"/>
          <w:szCs w:val="24"/>
          <w:lang w:eastAsia="en-AU"/>
        </w:rPr>
      </w:pPr>
      <w:r w:rsidRPr="006C4C48">
        <w:rPr>
          <w:rFonts w:ascii="Times New Roman" w:eastAsia="Times New Roman" w:hAnsi="Times New Roman" w:cs="Times New Roman"/>
          <w:sz w:val="24"/>
          <w:szCs w:val="24"/>
          <w:lang w:eastAsia="en-AU"/>
        </w:rPr>
        <w:t xml:space="preserve">The </w:t>
      </w:r>
      <w:r w:rsidR="000711FD" w:rsidRPr="006C4C48">
        <w:rPr>
          <w:rFonts w:ascii="Times New Roman" w:eastAsia="Times New Roman" w:hAnsi="Times New Roman" w:cs="Times New Roman"/>
          <w:i/>
          <w:iCs/>
          <w:sz w:val="24"/>
          <w:szCs w:val="24"/>
          <w:lang w:eastAsia="en-AU"/>
        </w:rPr>
        <w:t>Superannuation (Family Law</w:t>
      </w:r>
      <w:r w:rsidR="00470E1D" w:rsidRPr="006C4C48">
        <w:rPr>
          <w:rFonts w:ascii="Times New Roman" w:hAnsi="Times New Roman" w:cs="Times New Roman"/>
          <w:bCs/>
          <w:i/>
          <w:iCs/>
          <w:sz w:val="24"/>
          <w:szCs w:val="24"/>
        </w:rPr>
        <w:t>—</w:t>
      </w:r>
      <w:r w:rsidR="000711FD" w:rsidRPr="006C4C48">
        <w:rPr>
          <w:rFonts w:ascii="Times New Roman" w:eastAsia="Times New Roman" w:hAnsi="Times New Roman" w:cs="Times New Roman"/>
          <w:i/>
          <w:iCs/>
          <w:sz w:val="24"/>
          <w:szCs w:val="24"/>
          <w:lang w:eastAsia="en-AU"/>
        </w:rPr>
        <w:t xml:space="preserve">Parliamentary Contributory Superannuation Act 1948) Orders 2004 </w:t>
      </w:r>
      <w:r w:rsidR="000711FD" w:rsidRPr="006C4C48">
        <w:rPr>
          <w:rFonts w:ascii="Times New Roman" w:eastAsia="Times New Roman" w:hAnsi="Times New Roman" w:cs="Times New Roman"/>
          <w:sz w:val="24"/>
          <w:szCs w:val="24"/>
          <w:lang w:eastAsia="en-AU"/>
        </w:rPr>
        <w:t>(</w:t>
      </w:r>
      <w:r w:rsidR="00BC2EBD" w:rsidRPr="006C4C48">
        <w:rPr>
          <w:rFonts w:ascii="Times New Roman" w:eastAsia="Times New Roman" w:hAnsi="Times New Roman" w:cs="Times New Roman"/>
          <w:sz w:val="24"/>
          <w:szCs w:val="24"/>
          <w:lang w:eastAsia="en-AU"/>
        </w:rPr>
        <w:t>the</w:t>
      </w:r>
      <w:r w:rsidR="000711FD" w:rsidRPr="006C4C48">
        <w:rPr>
          <w:rFonts w:ascii="Times New Roman" w:eastAsia="Times New Roman" w:hAnsi="Times New Roman" w:cs="Times New Roman"/>
          <w:sz w:val="24"/>
          <w:szCs w:val="24"/>
          <w:lang w:eastAsia="en-AU"/>
        </w:rPr>
        <w:t xml:space="preserve"> Orders) </w:t>
      </w:r>
      <w:r w:rsidR="006A55E3" w:rsidRPr="006C4C48">
        <w:rPr>
          <w:rFonts w:ascii="Times New Roman" w:eastAsia="Times New Roman" w:hAnsi="Times New Roman" w:cs="Times New Roman"/>
          <w:sz w:val="24"/>
          <w:szCs w:val="24"/>
          <w:lang w:eastAsia="en-AU"/>
        </w:rPr>
        <w:t>include</w:t>
      </w:r>
      <w:r w:rsidR="00BC2EBD" w:rsidRPr="006C4C48">
        <w:rPr>
          <w:rFonts w:ascii="Times New Roman" w:eastAsia="Times New Roman" w:hAnsi="Times New Roman" w:cs="Times New Roman"/>
          <w:sz w:val="24"/>
          <w:szCs w:val="24"/>
          <w:lang w:eastAsia="en-AU"/>
        </w:rPr>
        <w:t xml:space="preserve"> methods and factors used to </w:t>
      </w:r>
      <w:r w:rsidR="00DB55EB" w:rsidRPr="006C4C48">
        <w:rPr>
          <w:rFonts w:ascii="Times New Roman" w:eastAsia="Times New Roman" w:hAnsi="Times New Roman" w:cs="Times New Roman"/>
          <w:sz w:val="24"/>
          <w:szCs w:val="24"/>
          <w:lang w:eastAsia="en-AU"/>
        </w:rPr>
        <w:t>value PCSS interests (which are a life-time pension (retiring allowance) or annuity payable under the PCS Act)</w:t>
      </w:r>
      <w:r w:rsidR="00ED5A61" w:rsidRPr="006C4C48">
        <w:rPr>
          <w:rFonts w:ascii="Times New Roman" w:eastAsia="Times New Roman" w:hAnsi="Times New Roman" w:cs="Times New Roman"/>
          <w:sz w:val="24"/>
          <w:szCs w:val="24"/>
          <w:lang w:eastAsia="en-AU"/>
        </w:rPr>
        <w:t xml:space="preserve"> for the purposes of superannuation splitting</w:t>
      </w:r>
      <w:r w:rsidR="00DB55EB" w:rsidRPr="006C4C48">
        <w:rPr>
          <w:rFonts w:ascii="Times New Roman" w:eastAsia="Times New Roman" w:hAnsi="Times New Roman" w:cs="Times New Roman"/>
          <w:sz w:val="24"/>
          <w:szCs w:val="24"/>
          <w:lang w:eastAsia="en-AU"/>
        </w:rPr>
        <w:t xml:space="preserve">. Relevantly, this includes </w:t>
      </w:r>
      <w:r w:rsidR="00ED5A61" w:rsidRPr="006C4C48">
        <w:rPr>
          <w:rFonts w:ascii="Times New Roman" w:eastAsia="Times New Roman" w:hAnsi="Times New Roman" w:cs="Times New Roman"/>
          <w:sz w:val="24"/>
          <w:szCs w:val="24"/>
          <w:lang w:eastAsia="en-AU"/>
        </w:rPr>
        <w:t>the process</w:t>
      </w:r>
      <w:r w:rsidR="00DB55EB" w:rsidRPr="006C4C48">
        <w:rPr>
          <w:rFonts w:ascii="Times New Roman" w:eastAsia="Times New Roman" w:hAnsi="Times New Roman" w:cs="Times New Roman"/>
          <w:sz w:val="24"/>
          <w:szCs w:val="24"/>
          <w:lang w:eastAsia="en-AU"/>
        </w:rPr>
        <w:t xml:space="preserve"> for </w:t>
      </w:r>
      <w:r w:rsidR="00BC2EBD" w:rsidRPr="006C4C48">
        <w:rPr>
          <w:rFonts w:ascii="Times New Roman" w:eastAsia="Times New Roman" w:hAnsi="Times New Roman" w:cs="Times New Roman"/>
          <w:sz w:val="24"/>
          <w:szCs w:val="24"/>
          <w:lang w:eastAsia="en-AU"/>
        </w:rPr>
        <w:t>determin</w:t>
      </w:r>
      <w:r w:rsidR="00DB55EB" w:rsidRPr="006C4C48">
        <w:rPr>
          <w:rFonts w:ascii="Times New Roman" w:eastAsia="Times New Roman" w:hAnsi="Times New Roman" w:cs="Times New Roman"/>
          <w:sz w:val="24"/>
          <w:szCs w:val="24"/>
          <w:lang w:eastAsia="en-AU"/>
        </w:rPr>
        <w:t>ing</w:t>
      </w:r>
      <w:r w:rsidR="00BC2EBD" w:rsidRPr="006C4C48">
        <w:rPr>
          <w:rFonts w:ascii="Times New Roman" w:eastAsia="Times New Roman" w:hAnsi="Times New Roman" w:cs="Times New Roman"/>
          <w:sz w:val="24"/>
          <w:szCs w:val="24"/>
          <w:lang w:eastAsia="en-AU"/>
        </w:rPr>
        <w:t xml:space="preserve"> </w:t>
      </w:r>
      <w:r w:rsidR="004F66E3" w:rsidRPr="006C4C48">
        <w:rPr>
          <w:rFonts w:ascii="Times New Roman" w:eastAsia="Times New Roman" w:hAnsi="Times New Roman" w:cs="Times New Roman"/>
          <w:sz w:val="24"/>
          <w:szCs w:val="24"/>
          <w:lang w:eastAsia="en-AU"/>
        </w:rPr>
        <w:t xml:space="preserve">the </w:t>
      </w:r>
      <w:r w:rsidR="00DB55EB" w:rsidRPr="006C4C48">
        <w:rPr>
          <w:rFonts w:ascii="Times New Roman" w:eastAsia="Times New Roman" w:hAnsi="Times New Roman" w:cs="Times New Roman"/>
          <w:sz w:val="24"/>
          <w:szCs w:val="24"/>
          <w:lang w:eastAsia="en-AU"/>
        </w:rPr>
        <w:t>‘</w:t>
      </w:r>
      <w:r w:rsidR="00BC2EBD" w:rsidRPr="006C4C48">
        <w:rPr>
          <w:rFonts w:ascii="Times New Roman" w:eastAsia="Times New Roman" w:hAnsi="Times New Roman" w:cs="Times New Roman"/>
          <w:sz w:val="24"/>
          <w:szCs w:val="24"/>
          <w:lang w:eastAsia="en-AU"/>
        </w:rPr>
        <w:t>scheme value</w:t>
      </w:r>
      <w:r w:rsidR="00DB55EB" w:rsidRPr="006C4C48">
        <w:rPr>
          <w:rFonts w:ascii="Times New Roman" w:eastAsia="Times New Roman" w:hAnsi="Times New Roman" w:cs="Times New Roman"/>
          <w:sz w:val="24"/>
          <w:szCs w:val="24"/>
          <w:lang w:eastAsia="en-AU"/>
        </w:rPr>
        <w:t>’</w:t>
      </w:r>
      <w:r w:rsidR="00BC2EBD" w:rsidRPr="006C4C48">
        <w:rPr>
          <w:rFonts w:ascii="Times New Roman" w:eastAsia="Times New Roman" w:hAnsi="Times New Roman" w:cs="Times New Roman"/>
          <w:sz w:val="24"/>
          <w:szCs w:val="24"/>
          <w:lang w:eastAsia="en-AU"/>
        </w:rPr>
        <w:t xml:space="preserve"> </w:t>
      </w:r>
      <w:r w:rsidR="00CA79FD" w:rsidRPr="006C4C48">
        <w:rPr>
          <w:rFonts w:ascii="Times New Roman" w:eastAsia="Times New Roman" w:hAnsi="Times New Roman" w:cs="Times New Roman"/>
          <w:sz w:val="24"/>
          <w:szCs w:val="24"/>
          <w:lang w:eastAsia="en-AU"/>
        </w:rPr>
        <w:t xml:space="preserve">of </w:t>
      </w:r>
      <w:r w:rsidR="00EC4594" w:rsidRPr="006C4C48">
        <w:rPr>
          <w:rFonts w:ascii="Times New Roman" w:eastAsia="Times New Roman" w:hAnsi="Times New Roman" w:cs="Times New Roman"/>
          <w:sz w:val="24"/>
          <w:szCs w:val="24"/>
          <w:lang w:eastAsia="en-AU"/>
        </w:rPr>
        <w:t>a</w:t>
      </w:r>
      <w:r w:rsidR="00662800" w:rsidRPr="006C4C48">
        <w:rPr>
          <w:rFonts w:ascii="Times New Roman" w:eastAsia="Times New Roman" w:hAnsi="Times New Roman" w:cs="Times New Roman"/>
          <w:sz w:val="24"/>
          <w:szCs w:val="24"/>
          <w:lang w:eastAsia="en-AU"/>
        </w:rPr>
        <w:t xml:space="preserve"> PCSS interest</w:t>
      </w:r>
      <w:r w:rsidR="00BC2EBD" w:rsidRPr="006C4C48">
        <w:rPr>
          <w:rFonts w:ascii="Times New Roman" w:eastAsia="Times New Roman" w:hAnsi="Times New Roman" w:cs="Times New Roman"/>
          <w:sz w:val="24"/>
          <w:szCs w:val="24"/>
          <w:lang w:eastAsia="en-AU"/>
        </w:rPr>
        <w:t xml:space="preserve">. </w:t>
      </w:r>
      <w:r w:rsidR="007033C7" w:rsidRPr="006C4C48">
        <w:rPr>
          <w:rFonts w:ascii="Times New Roman" w:eastAsia="Times New Roman" w:hAnsi="Times New Roman" w:cs="Times New Roman"/>
          <w:sz w:val="24"/>
          <w:szCs w:val="24"/>
          <w:lang w:eastAsia="en-AU"/>
        </w:rPr>
        <w:t xml:space="preserve">The scheme value </w:t>
      </w:r>
      <w:r w:rsidR="00AC3688" w:rsidRPr="006C4C48">
        <w:rPr>
          <w:rFonts w:ascii="Times New Roman" w:eastAsia="Times New Roman" w:hAnsi="Times New Roman" w:cs="Times New Roman"/>
          <w:sz w:val="24"/>
          <w:szCs w:val="24"/>
          <w:lang w:eastAsia="en-AU"/>
        </w:rPr>
        <w:t xml:space="preserve">of the PCSS interest </w:t>
      </w:r>
      <w:r w:rsidR="005A7898" w:rsidRPr="006C4C48">
        <w:rPr>
          <w:rFonts w:ascii="Times New Roman" w:eastAsia="Times New Roman" w:hAnsi="Times New Roman" w:cs="Times New Roman"/>
          <w:sz w:val="24"/>
          <w:szCs w:val="24"/>
          <w:lang w:eastAsia="en-AU"/>
        </w:rPr>
        <w:t xml:space="preserve">(in addition to </w:t>
      </w:r>
      <w:r w:rsidR="003063DA" w:rsidRPr="006C4C48">
        <w:rPr>
          <w:rFonts w:ascii="Times New Roman" w:eastAsia="Times New Roman" w:hAnsi="Times New Roman" w:cs="Times New Roman"/>
          <w:sz w:val="24"/>
          <w:szCs w:val="24"/>
          <w:lang w:eastAsia="en-AU"/>
        </w:rPr>
        <w:t xml:space="preserve">the </w:t>
      </w:r>
      <w:r w:rsidR="00DB55EB" w:rsidRPr="006C4C48">
        <w:rPr>
          <w:rFonts w:ascii="Times New Roman" w:eastAsia="Times New Roman" w:hAnsi="Times New Roman" w:cs="Times New Roman"/>
          <w:sz w:val="24"/>
          <w:szCs w:val="24"/>
          <w:lang w:eastAsia="en-AU"/>
        </w:rPr>
        <w:t>‘</w:t>
      </w:r>
      <w:r w:rsidR="003063DA" w:rsidRPr="006C4C48">
        <w:rPr>
          <w:rFonts w:ascii="Times New Roman" w:eastAsia="Times New Roman" w:hAnsi="Times New Roman" w:cs="Times New Roman"/>
          <w:sz w:val="24"/>
          <w:szCs w:val="24"/>
          <w:lang w:eastAsia="en-AU"/>
        </w:rPr>
        <w:t>family law value</w:t>
      </w:r>
      <w:r w:rsidR="00DB55EB" w:rsidRPr="006C4C48">
        <w:rPr>
          <w:rFonts w:ascii="Times New Roman" w:eastAsia="Times New Roman" w:hAnsi="Times New Roman" w:cs="Times New Roman"/>
          <w:sz w:val="24"/>
          <w:szCs w:val="24"/>
          <w:lang w:eastAsia="en-AU"/>
        </w:rPr>
        <w:t xml:space="preserve">’, which is determined in accordance with the </w:t>
      </w:r>
      <w:r w:rsidR="00DB55EB" w:rsidRPr="006C4C48">
        <w:rPr>
          <w:rFonts w:ascii="Times New Roman" w:eastAsia="Times New Roman" w:hAnsi="Times New Roman" w:cs="Times New Roman"/>
          <w:i/>
          <w:sz w:val="24"/>
          <w:szCs w:val="24"/>
          <w:lang w:eastAsia="en-AU"/>
        </w:rPr>
        <w:t>Family Law (Superannuation) (Methods and Factors for Valuing Particular Superannuation Interests) Approval 2003</w:t>
      </w:r>
      <w:r w:rsidR="003063DA" w:rsidRPr="006C4C48">
        <w:rPr>
          <w:rFonts w:ascii="Times New Roman" w:eastAsia="Times New Roman" w:hAnsi="Times New Roman" w:cs="Times New Roman"/>
          <w:sz w:val="24"/>
          <w:szCs w:val="24"/>
          <w:lang w:eastAsia="en-AU"/>
        </w:rPr>
        <w:t>)</w:t>
      </w:r>
      <w:r w:rsidR="0015604E" w:rsidRPr="006C4C48">
        <w:rPr>
          <w:rFonts w:ascii="Times New Roman" w:eastAsia="Times New Roman" w:hAnsi="Times New Roman" w:cs="Times New Roman"/>
          <w:sz w:val="24"/>
          <w:szCs w:val="24"/>
          <w:lang w:eastAsia="en-AU"/>
        </w:rPr>
        <w:t xml:space="preserve"> </w:t>
      </w:r>
      <w:r w:rsidR="00861DB4" w:rsidRPr="006C4C48">
        <w:rPr>
          <w:rFonts w:ascii="Times New Roman" w:eastAsia="Times New Roman" w:hAnsi="Times New Roman" w:cs="Times New Roman"/>
          <w:sz w:val="24"/>
          <w:szCs w:val="24"/>
          <w:lang w:eastAsia="en-AU"/>
        </w:rPr>
        <w:t>is</w:t>
      </w:r>
      <w:r w:rsidR="0092402B" w:rsidRPr="006C4C48">
        <w:rPr>
          <w:rFonts w:ascii="Times New Roman" w:eastAsia="Times New Roman" w:hAnsi="Times New Roman" w:cs="Times New Roman"/>
          <w:sz w:val="24"/>
          <w:szCs w:val="24"/>
          <w:lang w:eastAsia="en-AU"/>
        </w:rPr>
        <w:t xml:space="preserve"> required to determine the applicable </w:t>
      </w:r>
      <w:r w:rsidR="0075208D" w:rsidRPr="006C4C48">
        <w:rPr>
          <w:rFonts w:ascii="Times New Roman" w:eastAsia="Times New Roman" w:hAnsi="Times New Roman" w:cs="Times New Roman"/>
          <w:sz w:val="24"/>
          <w:szCs w:val="24"/>
          <w:lang w:eastAsia="en-AU"/>
        </w:rPr>
        <w:t xml:space="preserve">transfer amount </w:t>
      </w:r>
      <w:r w:rsidR="00CE2A77" w:rsidRPr="006C4C48">
        <w:rPr>
          <w:rFonts w:ascii="Times New Roman" w:eastAsia="Times New Roman" w:hAnsi="Times New Roman" w:cs="Times New Roman"/>
          <w:sz w:val="24"/>
          <w:szCs w:val="24"/>
          <w:lang w:eastAsia="en-AU"/>
        </w:rPr>
        <w:t>t</w:t>
      </w:r>
      <w:r w:rsidR="00424AB2" w:rsidRPr="006C4C48">
        <w:rPr>
          <w:rFonts w:ascii="Times New Roman" w:eastAsia="Times New Roman" w:hAnsi="Times New Roman" w:cs="Times New Roman"/>
          <w:sz w:val="24"/>
          <w:szCs w:val="24"/>
          <w:lang w:eastAsia="en-AU"/>
        </w:rPr>
        <w:t xml:space="preserve">o be allocated </w:t>
      </w:r>
      <w:r w:rsidR="001B3D18" w:rsidRPr="006C4C48">
        <w:rPr>
          <w:rFonts w:ascii="Times New Roman" w:eastAsia="Times New Roman" w:hAnsi="Times New Roman" w:cs="Times New Roman"/>
          <w:sz w:val="24"/>
          <w:szCs w:val="24"/>
          <w:lang w:eastAsia="en-AU"/>
        </w:rPr>
        <w:t xml:space="preserve">under the PCSS to the </w:t>
      </w:r>
      <w:r w:rsidR="00A851E2" w:rsidRPr="006C4C48">
        <w:rPr>
          <w:rFonts w:ascii="Times New Roman" w:eastAsia="Times New Roman" w:hAnsi="Times New Roman" w:cs="Times New Roman"/>
          <w:sz w:val="24"/>
          <w:szCs w:val="24"/>
          <w:lang w:eastAsia="en-AU"/>
        </w:rPr>
        <w:t>member</w:t>
      </w:r>
      <w:r w:rsidR="001B3D18" w:rsidRPr="006C4C48">
        <w:rPr>
          <w:rFonts w:ascii="Times New Roman" w:eastAsia="Times New Roman" w:hAnsi="Times New Roman" w:cs="Times New Roman"/>
          <w:sz w:val="24"/>
          <w:szCs w:val="24"/>
          <w:lang w:eastAsia="en-AU"/>
        </w:rPr>
        <w:t>’s</w:t>
      </w:r>
      <w:r w:rsidR="00A851E2" w:rsidRPr="006C4C48">
        <w:rPr>
          <w:rFonts w:ascii="Times New Roman" w:eastAsia="Times New Roman" w:hAnsi="Times New Roman" w:cs="Times New Roman"/>
          <w:sz w:val="24"/>
          <w:szCs w:val="24"/>
          <w:lang w:eastAsia="en-AU"/>
        </w:rPr>
        <w:t xml:space="preserve"> </w:t>
      </w:r>
      <w:r w:rsidR="00724AD7" w:rsidRPr="006C4C48">
        <w:rPr>
          <w:rFonts w:ascii="Times New Roman" w:eastAsia="Times New Roman" w:hAnsi="Times New Roman" w:cs="Times New Roman"/>
          <w:sz w:val="24"/>
          <w:szCs w:val="24"/>
          <w:lang w:eastAsia="en-AU"/>
        </w:rPr>
        <w:t>former</w:t>
      </w:r>
      <w:r w:rsidR="00A851E2" w:rsidRPr="006C4C48">
        <w:rPr>
          <w:rFonts w:ascii="Times New Roman" w:eastAsia="Times New Roman" w:hAnsi="Times New Roman" w:cs="Times New Roman"/>
          <w:sz w:val="24"/>
          <w:szCs w:val="24"/>
          <w:lang w:eastAsia="en-AU"/>
        </w:rPr>
        <w:t xml:space="preserve"> spouse.</w:t>
      </w:r>
      <w:r w:rsidR="00C3145F" w:rsidRPr="006C4C48">
        <w:rPr>
          <w:rFonts w:ascii="Times New Roman" w:eastAsia="Times New Roman" w:hAnsi="Times New Roman" w:cs="Times New Roman"/>
          <w:sz w:val="24"/>
          <w:szCs w:val="24"/>
          <w:lang w:eastAsia="en-AU"/>
        </w:rPr>
        <w:t xml:space="preserve"> </w:t>
      </w:r>
    </w:p>
    <w:p w14:paraId="1017059A" w14:textId="77777777" w:rsidR="00BC2EBD" w:rsidRPr="006C4C48" w:rsidRDefault="00BC2EBD" w:rsidP="00BC2EBD">
      <w:pPr>
        <w:tabs>
          <w:tab w:val="left" w:pos="1701"/>
        </w:tabs>
        <w:contextualSpacing/>
        <w:rPr>
          <w:rFonts w:ascii="Times New Roman" w:eastAsia="Times New Roman" w:hAnsi="Times New Roman" w:cs="Times New Roman"/>
          <w:sz w:val="24"/>
          <w:szCs w:val="24"/>
          <w:lang w:eastAsia="en-AU"/>
        </w:rPr>
      </w:pPr>
    </w:p>
    <w:p w14:paraId="2644A38E" w14:textId="614E2BBD" w:rsidR="00BC613F" w:rsidRPr="006C4C48" w:rsidRDefault="00261480" w:rsidP="00BC613F">
      <w:pPr>
        <w:tabs>
          <w:tab w:val="left" w:pos="1701"/>
        </w:tabs>
        <w:contextualSpacing/>
        <w:rPr>
          <w:rFonts w:ascii="Times New Roman" w:hAnsi="Times New Roman" w:cs="Times New Roman"/>
          <w:bCs/>
          <w:sz w:val="24"/>
          <w:szCs w:val="24"/>
        </w:rPr>
      </w:pPr>
      <w:bookmarkStart w:id="1" w:name="_Hlk141454466"/>
      <w:r w:rsidRPr="006C4C48">
        <w:rPr>
          <w:rFonts w:ascii="Times New Roman" w:eastAsia="Times New Roman" w:hAnsi="Times New Roman" w:cs="Times New Roman"/>
          <w:sz w:val="24"/>
          <w:szCs w:val="24"/>
          <w:lang w:eastAsia="en-AU"/>
        </w:rPr>
        <w:t xml:space="preserve">The </w:t>
      </w:r>
      <w:r w:rsidR="00F47DDD" w:rsidRPr="006C4C48">
        <w:rPr>
          <w:rFonts w:ascii="Times New Roman" w:eastAsia="Times New Roman" w:hAnsi="Times New Roman" w:cs="Times New Roman"/>
          <w:sz w:val="24"/>
          <w:szCs w:val="24"/>
          <w:lang w:eastAsia="en-AU"/>
        </w:rPr>
        <w:t xml:space="preserve">purpose of the </w:t>
      </w:r>
      <w:r w:rsidRPr="006C4C48">
        <w:rPr>
          <w:rFonts w:ascii="Times New Roman" w:hAnsi="Times New Roman" w:cs="Times New Roman"/>
          <w:bCs/>
          <w:i/>
          <w:iCs/>
          <w:sz w:val="24"/>
          <w:szCs w:val="24"/>
        </w:rPr>
        <w:t xml:space="preserve">Superannuation (Family Law—Parliamentary Contributory Superannuation Act 1948) Amendment Orders 2023 </w:t>
      </w:r>
      <w:r w:rsidRPr="006C4C48">
        <w:rPr>
          <w:rFonts w:ascii="Times New Roman" w:hAnsi="Times New Roman" w:cs="Times New Roman"/>
          <w:bCs/>
          <w:sz w:val="24"/>
          <w:szCs w:val="24"/>
        </w:rPr>
        <w:t xml:space="preserve">(the Amendment Orders) </w:t>
      </w:r>
      <w:r w:rsidR="00F47DDD" w:rsidRPr="006C4C48">
        <w:rPr>
          <w:rFonts w:ascii="Times New Roman" w:hAnsi="Times New Roman" w:cs="Times New Roman"/>
          <w:bCs/>
          <w:sz w:val="24"/>
          <w:szCs w:val="24"/>
        </w:rPr>
        <w:t xml:space="preserve">is to </w:t>
      </w:r>
      <w:bookmarkStart w:id="2" w:name="_Hlk141634485"/>
      <w:r w:rsidR="00F15864" w:rsidRPr="006C4C48">
        <w:rPr>
          <w:rFonts w:ascii="Times New Roman" w:hAnsi="Times New Roman" w:cs="Times New Roman"/>
          <w:bCs/>
          <w:sz w:val="24"/>
          <w:szCs w:val="24"/>
        </w:rPr>
        <w:t xml:space="preserve">rectify an anomaly </w:t>
      </w:r>
      <w:r w:rsidR="000B589B" w:rsidRPr="006C4C48">
        <w:rPr>
          <w:rFonts w:ascii="Times New Roman" w:hAnsi="Times New Roman" w:cs="Times New Roman"/>
          <w:bCs/>
          <w:sz w:val="24"/>
          <w:szCs w:val="24"/>
        </w:rPr>
        <w:t xml:space="preserve">relating to the </w:t>
      </w:r>
      <w:r w:rsidR="002A66AF" w:rsidRPr="006C4C48">
        <w:rPr>
          <w:rFonts w:ascii="Times New Roman" w:hAnsi="Times New Roman" w:cs="Times New Roman"/>
          <w:bCs/>
          <w:sz w:val="24"/>
          <w:szCs w:val="24"/>
        </w:rPr>
        <w:t xml:space="preserve">determination of the </w:t>
      </w:r>
      <w:r w:rsidR="00452F36" w:rsidRPr="006C4C48">
        <w:rPr>
          <w:rFonts w:ascii="Times New Roman" w:hAnsi="Times New Roman" w:cs="Times New Roman"/>
          <w:bCs/>
          <w:sz w:val="24"/>
          <w:szCs w:val="24"/>
        </w:rPr>
        <w:t xml:space="preserve">scheme </w:t>
      </w:r>
      <w:r w:rsidR="00891E98" w:rsidRPr="006C4C48">
        <w:rPr>
          <w:rFonts w:ascii="Times New Roman" w:hAnsi="Times New Roman" w:cs="Times New Roman"/>
          <w:bCs/>
          <w:sz w:val="24"/>
          <w:szCs w:val="24"/>
        </w:rPr>
        <w:t>value</w:t>
      </w:r>
      <w:r w:rsidR="00BC613F" w:rsidRPr="006C4C48">
        <w:rPr>
          <w:rFonts w:ascii="Times New Roman" w:hAnsi="Times New Roman" w:cs="Times New Roman"/>
          <w:bCs/>
          <w:sz w:val="24"/>
          <w:szCs w:val="24"/>
        </w:rPr>
        <w:t xml:space="preserve"> of </w:t>
      </w:r>
      <w:r w:rsidR="007033C7" w:rsidRPr="006C4C48">
        <w:rPr>
          <w:rFonts w:ascii="Times New Roman" w:hAnsi="Times New Roman" w:cs="Times New Roman"/>
          <w:bCs/>
          <w:sz w:val="24"/>
          <w:szCs w:val="24"/>
        </w:rPr>
        <w:t xml:space="preserve">the </w:t>
      </w:r>
      <w:r w:rsidR="008D3348" w:rsidRPr="006C4C48">
        <w:rPr>
          <w:rFonts w:ascii="Times New Roman" w:hAnsi="Times New Roman" w:cs="Times New Roman"/>
          <w:bCs/>
          <w:sz w:val="24"/>
          <w:szCs w:val="24"/>
        </w:rPr>
        <w:t>P</w:t>
      </w:r>
      <w:r w:rsidR="0025025E" w:rsidRPr="006C4C48">
        <w:rPr>
          <w:rFonts w:ascii="Times New Roman" w:hAnsi="Times New Roman" w:cs="Times New Roman"/>
          <w:bCs/>
          <w:sz w:val="24"/>
          <w:szCs w:val="24"/>
        </w:rPr>
        <w:t xml:space="preserve">CSS </w:t>
      </w:r>
      <w:r w:rsidR="0069409B" w:rsidRPr="006C4C48">
        <w:rPr>
          <w:rFonts w:ascii="Times New Roman" w:hAnsi="Times New Roman" w:cs="Times New Roman"/>
          <w:bCs/>
          <w:sz w:val="24"/>
          <w:szCs w:val="24"/>
        </w:rPr>
        <w:t>pension</w:t>
      </w:r>
      <w:r w:rsidR="00FC4BA1" w:rsidRPr="006C4C48">
        <w:rPr>
          <w:rFonts w:ascii="Times New Roman" w:hAnsi="Times New Roman" w:cs="Times New Roman"/>
          <w:bCs/>
          <w:sz w:val="24"/>
          <w:szCs w:val="24"/>
        </w:rPr>
        <w:t xml:space="preserve"> </w:t>
      </w:r>
      <w:r w:rsidR="00BA6BC8" w:rsidRPr="006C4C48">
        <w:rPr>
          <w:rFonts w:ascii="Times New Roman" w:hAnsi="Times New Roman" w:cs="Times New Roman"/>
          <w:bCs/>
          <w:sz w:val="24"/>
          <w:szCs w:val="24"/>
        </w:rPr>
        <w:t>or annuity</w:t>
      </w:r>
      <w:r w:rsidR="009601B1" w:rsidRPr="006C4C48">
        <w:rPr>
          <w:rFonts w:ascii="Times New Roman" w:hAnsi="Times New Roman" w:cs="Times New Roman"/>
          <w:bCs/>
          <w:sz w:val="24"/>
          <w:szCs w:val="24"/>
        </w:rPr>
        <w:t xml:space="preserve"> in circumstances where </w:t>
      </w:r>
      <w:r w:rsidR="00B6667B" w:rsidRPr="006C4C48">
        <w:rPr>
          <w:rFonts w:ascii="Times New Roman" w:hAnsi="Times New Roman" w:cs="Times New Roman"/>
          <w:bCs/>
          <w:sz w:val="24"/>
          <w:szCs w:val="24"/>
        </w:rPr>
        <w:t xml:space="preserve">that </w:t>
      </w:r>
      <w:r w:rsidR="009601B1" w:rsidRPr="006C4C48">
        <w:rPr>
          <w:rFonts w:ascii="Times New Roman" w:hAnsi="Times New Roman" w:cs="Times New Roman"/>
          <w:bCs/>
          <w:sz w:val="24"/>
          <w:szCs w:val="24"/>
        </w:rPr>
        <w:t xml:space="preserve">benefit </w:t>
      </w:r>
      <w:r w:rsidR="009627E2" w:rsidRPr="006C4C48">
        <w:rPr>
          <w:rFonts w:ascii="Times New Roman" w:hAnsi="Times New Roman" w:cs="Times New Roman"/>
          <w:bCs/>
          <w:sz w:val="24"/>
          <w:szCs w:val="24"/>
        </w:rPr>
        <w:t xml:space="preserve">has been </w:t>
      </w:r>
      <w:r w:rsidR="008728C0" w:rsidRPr="006C4C48">
        <w:rPr>
          <w:rFonts w:ascii="Times New Roman" w:hAnsi="Times New Roman" w:cs="Times New Roman"/>
          <w:bCs/>
          <w:sz w:val="24"/>
          <w:szCs w:val="24"/>
        </w:rPr>
        <w:t>temporarily reduced</w:t>
      </w:r>
      <w:r w:rsidR="00C8490D" w:rsidRPr="006C4C48">
        <w:rPr>
          <w:rFonts w:ascii="Times New Roman" w:hAnsi="Times New Roman" w:cs="Times New Roman"/>
          <w:bCs/>
          <w:sz w:val="24"/>
          <w:szCs w:val="24"/>
        </w:rPr>
        <w:t xml:space="preserve"> under arrangements specified in section 21 of the PCS Act</w:t>
      </w:r>
      <w:r w:rsidR="00BC613F" w:rsidRPr="006C4C48">
        <w:rPr>
          <w:rFonts w:ascii="Times New Roman" w:hAnsi="Times New Roman" w:cs="Times New Roman"/>
          <w:bCs/>
          <w:sz w:val="24"/>
          <w:szCs w:val="24"/>
        </w:rPr>
        <w:t>.</w:t>
      </w:r>
      <w:r w:rsidR="000E0027" w:rsidRPr="006C4C48">
        <w:rPr>
          <w:rFonts w:ascii="Times New Roman" w:hAnsi="Times New Roman" w:cs="Times New Roman"/>
          <w:bCs/>
          <w:sz w:val="24"/>
          <w:szCs w:val="24"/>
        </w:rPr>
        <w:t xml:space="preserve"> </w:t>
      </w:r>
      <w:r w:rsidR="00C8490D" w:rsidRPr="006C4C48">
        <w:rPr>
          <w:rFonts w:ascii="Times New Roman" w:hAnsi="Times New Roman" w:cs="Times New Roman"/>
          <w:bCs/>
          <w:sz w:val="24"/>
          <w:szCs w:val="24"/>
        </w:rPr>
        <w:t>Section</w:t>
      </w:r>
      <w:r w:rsidR="001B3D18" w:rsidRPr="006C4C48">
        <w:rPr>
          <w:rFonts w:ascii="Times New Roman" w:hAnsi="Times New Roman" w:cs="Times New Roman"/>
          <w:bCs/>
          <w:sz w:val="24"/>
          <w:szCs w:val="24"/>
        </w:rPr>
        <w:t> </w:t>
      </w:r>
      <w:r w:rsidR="00C8490D" w:rsidRPr="006C4C48">
        <w:rPr>
          <w:rFonts w:ascii="Times New Roman" w:hAnsi="Times New Roman" w:cs="Times New Roman"/>
          <w:bCs/>
          <w:sz w:val="24"/>
          <w:szCs w:val="24"/>
        </w:rPr>
        <w:t xml:space="preserve">21 of the PCS Act </w:t>
      </w:r>
      <w:r w:rsidR="009601B1" w:rsidRPr="006C4C48">
        <w:rPr>
          <w:rFonts w:ascii="Times New Roman" w:hAnsi="Times New Roman" w:cs="Times New Roman"/>
          <w:bCs/>
          <w:sz w:val="24"/>
          <w:szCs w:val="24"/>
        </w:rPr>
        <w:t>reduces the</w:t>
      </w:r>
      <w:r w:rsidR="00B6667B" w:rsidRPr="006C4C48">
        <w:rPr>
          <w:rFonts w:ascii="Times New Roman" w:hAnsi="Times New Roman" w:cs="Times New Roman"/>
          <w:bCs/>
          <w:sz w:val="24"/>
          <w:szCs w:val="24"/>
        </w:rPr>
        <w:t xml:space="preserve"> rate of</w:t>
      </w:r>
      <w:r w:rsidR="009601B1" w:rsidRPr="006C4C48">
        <w:rPr>
          <w:rFonts w:ascii="Times New Roman" w:hAnsi="Times New Roman" w:cs="Times New Roman"/>
          <w:bCs/>
          <w:sz w:val="24"/>
          <w:szCs w:val="24"/>
        </w:rPr>
        <w:t xml:space="preserve"> </w:t>
      </w:r>
      <w:r w:rsidR="0069409B" w:rsidRPr="006C4C48">
        <w:rPr>
          <w:rFonts w:ascii="Times New Roman" w:hAnsi="Times New Roman" w:cs="Times New Roman"/>
          <w:bCs/>
          <w:sz w:val="24"/>
          <w:szCs w:val="24"/>
        </w:rPr>
        <w:t xml:space="preserve">PCSS pension </w:t>
      </w:r>
      <w:r w:rsidR="00B6667B" w:rsidRPr="006C4C48">
        <w:rPr>
          <w:rFonts w:ascii="Times New Roman" w:hAnsi="Times New Roman" w:cs="Times New Roman"/>
          <w:bCs/>
          <w:sz w:val="24"/>
          <w:szCs w:val="24"/>
        </w:rPr>
        <w:t xml:space="preserve">while a member is receiving salary </w:t>
      </w:r>
      <w:r w:rsidR="00902FA1" w:rsidRPr="006C4C48">
        <w:rPr>
          <w:rFonts w:ascii="Times New Roman" w:hAnsi="Times New Roman" w:cs="Times New Roman"/>
          <w:bCs/>
          <w:sz w:val="24"/>
          <w:szCs w:val="24"/>
        </w:rPr>
        <w:t>a</w:t>
      </w:r>
      <w:r w:rsidR="00B6667B" w:rsidRPr="006C4C48">
        <w:rPr>
          <w:rFonts w:ascii="Times New Roman" w:hAnsi="Times New Roman" w:cs="Times New Roman"/>
          <w:bCs/>
          <w:sz w:val="24"/>
          <w:szCs w:val="24"/>
        </w:rPr>
        <w:t>s a</w:t>
      </w:r>
      <w:r w:rsidR="00902FA1" w:rsidRPr="006C4C48">
        <w:rPr>
          <w:rFonts w:ascii="Times New Roman" w:hAnsi="Times New Roman" w:cs="Times New Roman"/>
          <w:bCs/>
          <w:sz w:val="24"/>
          <w:szCs w:val="24"/>
        </w:rPr>
        <w:t xml:space="preserve"> member </w:t>
      </w:r>
      <w:r w:rsidR="005B1A76" w:rsidRPr="006C4C48">
        <w:rPr>
          <w:rFonts w:ascii="Times New Roman" w:hAnsi="Times New Roman" w:cs="Times New Roman"/>
          <w:bCs/>
          <w:sz w:val="24"/>
          <w:szCs w:val="24"/>
        </w:rPr>
        <w:t>of a State or T</w:t>
      </w:r>
      <w:r w:rsidR="00927D6A" w:rsidRPr="006C4C48">
        <w:rPr>
          <w:rFonts w:ascii="Times New Roman" w:hAnsi="Times New Roman" w:cs="Times New Roman"/>
          <w:bCs/>
          <w:sz w:val="24"/>
          <w:szCs w:val="24"/>
        </w:rPr>
        <w:t xml:space="preserve">erritory </w:t>
      </w:r>
      <w:r w:rsidR="009469AD" w:rsidRPr="006C4C48">
        <w:rPr>
          <w:rFonts w:ascii="Times New Roman" w:hAnsi="Times New Roman" w:cs="Times New Roman"/>
          <w:bCs/>
          <w:sz w:val="24"/>
          <w:szCs w:val="24"/>
        </w:rPr>
        <w:t>P</w:t>
      </w:r>
      <w:r w:rsidR="00927D6A" w:rsidRPr="006C4C48">
        <w:rPr>
          <w:rFonts w:ascii="Times New Roman" w:hAnsi="Times New Roman" w:cs="Times New Roman"/>
          <w:bCs/>
          <w:sz w:val="24"/>
          <w:szCs w:val="24"/>
        </w:rPr>
        <w:t>arliament</w:t>
      </w:r>
      <w:r w:rsidR="00B6667B" w:rsidRPr="006C4C48">
        <w:rPr>
          <w:rFonts w:ascii="Times New Roman" w:hAnsi="Times New Roman" w:cs="Times New Roman"/>
          <w:bCs/>
          <w:sz w:val="24"/>
          <w:szCs w:val="24"/>
        </w:rPr>
        <w:t>, by the rate of that salary</w:t>
      </w:r>
      <w:r w:rsidR="00927D6A" w:rsidRPr="006C4C48">
        <w:rPr>
          <w:rFonts w:ascii="Times New Roman" w:hAnsi="Times New Roman" w:cs="Times New Roman"/>
          <w:bCs/>
          <w:sz w:val="24"/>
          <w:szCs w:val="24"/>
        </w:rPr>
        <w:t>.</w:t>
      </w:r>
      <w:bookmarkEnd w:id="2"/>
    </w:p>
    <w:p w14:paraId="02AFABC1" w14:textId="77777777" w:rsidR="00A96E7C" w:rsidRPr="006C4C48" w:rsidRDefault="00A96E7C" w:rsidP="00BC613F">
      <w:pPr>
        <w:tabs>
          <w:tab w:val="left" w:pos="1701"/>
        </w:tabs>
        <w:contextualSpacing/>
        <w:rPr>
          <w:rFonts w:ascii="Times New Roman" w:hAnsi="Times New Roman" w:cs="Times New Roman"/>
          <w:bCs/>
          <w:sz w:val="24"/>
          <w:szCs w:val="24"/>
        </w:rPr>
      </w:pPr>
    </w:p>
    <w:p w14:paraId="050F2A9E" w14:textId="63C07A08" w:rsidR="001C1337" w:rsidRPr="006C4C48" w:rsidRDefault="001C1337" w:rsidP="001C1337">
      <w:pPr>
        <w:tabs>
          <w:tab w:val="left" w:pos="1701"/>
        </w:tabs>
        <w:contextualSpacing/>
        <w:rPr>
          <w:rFonts w:ascii="Times New Roman" w:hAnsi="Times New Roman" w:cs="Times New Roman"/>
          <w:color w:val="000000" w:themeColor="text1"/>
          <w:sz w:val="24"/>
          <w:szCs w:val="24"/>
        </w:rPr>
      </w:pPr>
      <w:r w:rsidRPr="006C4C48">
        <w:rPr>
          <w:rFonts w:ascii="Times New Roman" w:hAnsi="Times New Roman" w:cs="Times New Roman"/>
          <w:bCs/>
          <w:sz w:val="24"/>
          <w:szCs w:val="24"/>
        </w:rPr>
        <w:t xml:space="preserve">The Amendment Orders amend the Orders </w:t>
      </w:r>
      <w:r w:rsidRPr="006C4C48">
        <w:rPr>
          <w:rFonts w:ascii="Times New Roman" w:hAnsi="Times New Roman" w:cs="Times New Roman"/>
          <w:color w:val="000000" w:themeColor="text1"/>
          <w:sz w:val="24"/>
          <w:szCs w:val="24"/>
        </w:rPr>
        <w:t xml:space="preserve">to </w:t>
      </w:r>
      <w:r w:rsidR="00B6667B" w:rsidRPr="006C4C48">
        <w:rPr>
          <w:rFonts w:ascii="Times New Roman" w:hAnsi="Times New Roman" w:cs="Times New Roman"/>
          <w:color w:val="000000" w:themeColor="text1"/>
          <w:sz w:val="24"/>
          <w:szCs w:val="24"/>
        </w:rPr>
        <w:t xml:space="preserve">ensure </w:t>
      </w:r>
      <w:r w:rsidRPr="006C4C48">
        <w:rPr>
          <w:rFonts w:ascii="Times New Roman" w:hAnsi="Times New Roman" w:cs="Times New Roman"/>
          <w:color w:val="000000" w:themeColor="text1"/>
          <w:sz w:val="24"/>
          <w:szCs w:val="24"/>
        </w:rPr>
        <w:t xml:space="preserve">that the scheme value in respect of </w:t>
      </w:r>
      <w:r w:rsidR="00163359" w:rsidRPr="006C4C48">
        <w:rPr>
          <w:rFonts w:ascii="Times New Roman" w:hAnsi="Times New Roman" w:cs="Times New Roman"/>
          <w:color w:val="000000" w:themeColor="text1"/>
          <w:sz w:val="24"/>
          <w:szCs w:val="24"/>
        </w:rPr>
        <w:t xml:space="preserve">a </w:t>
      </w:r>
      <w:r w:rsidRPr="006C4C48">
        <w:rPr>
          <w:rFonts w:ascii="Times New Roman" w:hAnsi="Times New Roman" w:cs="Times New Roman"/>
          <w:color w:val="000000" w:themeColor="text1"/>
          <w:sz w:val="24"/>
          <w:szCs w:val="24"/>
        </w:rPr>
        <w:t xml:space="preserve">PCSS pension or annuity </w:t>
      </w:r>
      <w:r w:rsidR="00163359" w:rsidRPr="006C4C48">
        <w:rPr>
          <w:rFonts w:ascii="Times New Roman" w:hAnsi="Times New Roman" w:cs="Times New Roman"/>
          <w:color w:val="000000" w:themeColor="text1"/>
          <w:sz w:val="24"/>
          <w:szCs w:val="24"/>
        </w:rPr>
        <w:t xml:space="preserve">that has been temporarily reduced under section 21 of the PCS Act </w:t>
      </w:r>
      <w:r w:rsidR="00B6667B" w:rsidRPr="006C4C48">
        <w:rPr>
          <w:rFonts w:ascii="Times New Roman" w:hAnsi="Times New Roman" w:cs="Times New Roman"/>
          <w:color w:val="000000" w:themeColor="text1"/>
          <w:sz w:val="24"/>
          <w:szCs w:val="24"/>
        </w:rPr>
        <w:t xml:space="preserve">is determined by reference </w:t>
      </w:r>
      <w:bookmarkStart w:id="3" w:name="_Hlk142567744"/>
      <w:r w:rsidR="00B6667B" w:rsidRPr="006C4C48">
        <w:rPr>
          <w:rFonts w:ascii="Times New Roman" w:hAnsi="Times New Roman" w:cs="Times New Roman"/>
          <w:color w:val="000000" w:themeColor="text1"/>
          <w:sz w:val="24"/>
          <w:szCs w:val="24"/>
        </w:rPr>
        <w:t xml:space="preserve">to the </w:t>
      </w:r>
      <w:r w:rsidR="00B6667B" w:rsidRPr="006C4C48">
        <w:rPr>
          <w:rFonts w:ascii="Times New Roman" w:hAnsi="Times New Roman" w:cs="Times New Roman"/>
          <w:i/>
          <w:color w:val="000000" w:themeColor="text1"/>
          <w:sz w:val="24"/>
          <w:szCs w:val="24"/>
        </w:rPr>
        <w:t>substantive value</w:t>
      </w:r>
      <w:r w:rsidR="00B6667B" w:rsidRPr="006C4C48">
        <w:rPr>
          <w:rFonts w:ascii="Times New Roman" w:hAnsi="Times New Roman" w:cs="Times New Roman"/>
          <w:color w:val="000000" w:themeColor="text1"/>
          <w:sz w:val="24"/>
          <w:szCs w:val="24"/>
        </w:rPr>
        <w:t xml:space="preserve"> of the retiring allowance or annuity rather than its temporarily reduced rate. </w:t>
      </w:r>
      <w:r w:rsidR="0079616C" w:rsidRPr="006C4C48">
        <w:rPr>
          <w:rFonts w:ascii="Times New Roman" w:hAnsi="Times New Roman" w:cs="Times New Roman"/>
          <w:color w:val="000000" w:themeColor="text1"/>
          <w:sz w:val="24"/>
          <w:szCs w:val="24"/>
        </w:rPr>
        <w:t xml:space="preserve">This </w:t>
      </w:r>
      <w:bookmarkEnd w:id="3"/>
      <w:r w:rsidR="005D5B7B" w:rsidRPr="006C4C48">
        <w:rPr>
          <w:rFonts w:ascii="Times New Roman" w:hAnsi="Times New Roman" w:cs="Times New Roman"/>
          <w:color w:val="000000" w:themeColor="text1"/>
          <w:sz w:val="24"/>
          <w:szCs w:val="24"/>
        </w:rPr>
        <w:t xml:space="preserve">is consistent </w:t>
      </w:r>
      <w:r w:rsidR="00DD224E" w:rsidRPr="006C4C48">
        <w:rPr>
          <w:rFonts w:ascii="Times New Roman" w:hAnsi="Times New Roman" w:cs="Times New Roman"/>
          <w:color w:val="000000" w:themeColor="text1"/>
          <w:sz w:val="24"/>
          <w:szCs w:val="24"/>
        </w:rPr>
        <w:t xml:space="preserve">with </w:t>
      </w:r>
      <w:r w:rsidR="006010FE" w:rsidRPr="006C4C48">
        <w:rPr>
          <w:rFonts w:ascii="Times New Roman" w:hAnsi="Times New Roman" w:cs="Times New Roman"/>
          <w:color w:val="000000" w:themeColor="text1"/>
          <w:sz w:val="24"/>
          <w:szCs w:val="24"/>
        </w:rPr>
        <w:t xml:space="preserve">the method </w:t>
      </w:r>
      <w:r w:rsidR="003C096D" w:rsidRPr="006C4C48">
        <w:rPr>
          <w:rFonts w:ascii="Times New Roman" w:hAnsi="Times New Roman" w:cs="Times New Roman"/>
          <w:color w:val="000000" w:themeColor="text1"/>
          <w:sz w:val="24"/>
          <w:szCs w:val="24"/>
        </w:rPr>
        <w:t xml:space="preserve">for </w:t>
      </w:r>
      <w:r w:rsidR="00163359" w:rsidRPr="006C4C48">
        <w:rPr>
          <w:rFonts w:ascii="Times New Roman" w:hAnsi="Times New Roman" w:cs="Times New Roman"/>
          <w:color w:val="000000" w:themeColor="text1"/>
          <w:sz w:val="24"/>
          <w:szCs w:val="24"/>
        </w:rPr>
        <w:t xml:space="preserve">determining the scheme value of a PCSS pension or annuity that has been temporarily reduced </w:t>
      </w:r>
      <w:r w:rsidR="000F6877" w:rsidRPr="006C4C48">
        <w:rPr>
          <w:rFonts w:ascii="Times New Roman" w:hAnsi="Times New Roman" w:cs="Times New Roman"/>
          <w:color w:val="000000" w:themeColor="text1"/>
          <w:sz w:val="24"/>
          <w:szCs w:val="24"/>
        </w:rPr>
        <w:t xml:space="preserve">under section 21B of the PCS Act </w:t>
      </w:r>
      <w:r w:rsidR="008C4247" w:rsidRPr="006C4C48">
        <w:rPr>
          <w:rFonts w:ascii="Times New Roman" w:hAnsi="Times New Roman" w:cs="Times New Roman"/>
          <w:color w:val="000000" w:themeColor="text1"/>
          <w:sz w:val="24"/>
          <w:szCs w:val="24"/>
        </w:rPr>
        <w:t>(reduction due to “office of profit” income)</w:t>
      </w:r>
      <w:r w:rsidR="0079616C" w:rsidRPr="006C4C48">
        <w:rPr>
          <w:rFonts w:ascii="Times New Roman" w:hAnsi="Times New Roman" w:cs="Times New Roman"/>
          <w:color w:val="000000" w:themeColor="text1"/>
          <w:sz w:val="24"/>
          <w:szCs w:val="24"/>
        </w:rPr>
        <w:t>,</w:t>
      </w:r>
      <w:r w:rsidR="0079616C" w:rsidRPr="00152006">
        <w:rPr>
          <w:rFonts w:ascii="Times New Roman" w:hAnsi="Times New Roman" w:cs="Times New Roman"/>
          <w:color w:val="000000" w:themeColor="text1"/>
          <w:sz w:val="24"/>
          <w:szCs w:val="24"/>
        </w:rPr>
        <w:t xml:space="preserve"> and</w:t>
      </w:r>
      <w:r w:rsidR="00163359" w:rsidRPr="00152006">
        <w:rPr>
          <w:rFonts w:ascii="Times New Roman" w:hAnsi="Times New Roman" w:cs="Times New Roman"/>
          <w:color w:val="000000" w:themeColor="text1"/>
          <w:sz w:val="24"/>
          <w:szCs w:val="24"/>
        </w:rPr>
        <w:t xml:space="preserve"> with the broader </w:t>
      </w:r>
      <w:r w:rsidR="00163359" w:rsidRPr="006C4C48">
        <w:rPr>
          <w:rFonts w:ascii="Times New Roman" w:hAnsi="Times New Roman" w:cs="Times New Roman"/>
          <w:color w:val="000000" w:themeColor="text1"/>
          <w:sz w:val="24"/>
          <w:szCs w:val="24"/>
        </w:rPr>
        <w:lastRenderedPageBreak/>
        <w:t xml:space="preserve">objectives of the superannuation splitting framework as provided under the </w:t>
      </w:r>
      <w:r w:rsidR="00163359" w:rsidRPr="006C4C48">
        <w:rPr>
          <w:rFonts w:ascii="Times New Roman" w:hAnsi="Times New Roman" w:cs="Times New Roman"/>
          <w:i/>
          <w:iCs/>
          <w:color w:val="000000" w:themeColor="text1"/>
          <w:sz w:val="24"/>
          <w:szCs w:val="24"/>
        </w:rPr>
        <w:t>Family Law Act 1975</w:t>
      </w:r>
      <w:r w:rsidR="00163359" w:rsidRPr="006C4C48">
        <w:rPr>
          <w:rFonts w:ascii="Times New Roman" w:hAnsi="Times New Roman" w:cs="Times New Roman"/>
          <w:color w:val="000000" w:themeColor="text1"/>
          <w:sz w:val="24"/>
          <w:szCs w:val="24"/>
        </w:rPr>
        <w:t>, to ensure superannuation agreements and orders are made on just and equitable terms.</w:t>
      </w:r>
    </w:p>
    <w:bookmarkEnd w:id="1"/>
    <w:p w14:paraId="471E0784" w14:textId="77777777" w:rsidR="003D3DD8" w:rsidRPr="006C4C48" w:rsidRDefault="003D3DD8" w:rsidP="00BA6BC8">
      <w:pPr>
        <w:tabs>
          <w:tab w:val="left" w:pos="1701"/>
        </w:tabs>
        <w:contextualSpacing/>
        <w:rPr>
          <w:rFonts w:ascii="Times New Roman" w:hAnsi="Times New Roman" w:cs="Times New Roman"/>
          <w:color w:val="000000" w:themeColor="text1"/>
          <w:sz w:val="24"/>
          <w:szCs w:val="24"/>
        </w:rPr>
      </w:pPr>
    </w:p>
    <w:p w14:paraId="18FE921E" w14:textId="55662AAB" w:rsidR="00ED4214" w:rsidRPr="006C4C48" w:rsidRDefault="00432DE0" w:rsidP="00BA6BC8">
      <w:pPr>
        <w:tabs>
          <w:tab w:val="left" w:pos="1701"/>
        </w:tabs>
        <w:contextualSpacing/>
        <w:rPr>
          <w:rFonts w:ascii="Times New Roman" w:hAnsi="Times New Roman" w:cs="Times New Roman"/>
          <w:color w:val="000000" w:themeColor="text1"/>
          <w:sz w:val="24"/>
          <w:szCs w:val="24"/>
        </w:rPr>
      </w:pPr>
      <w:bookmarkStart w:id="4" w:name="_Hlk141639910"/>
      <w:r w:rsidRPr="006C4C48">
        <w:rPr>
          <w:rFonts w:ascii="Times New Roman" w:hAnsi="Times New Roman" w:cs="Times New Roman"/>
          <w:color w:val="000000" w:themeColor="text1"/>
          <w:sz w:val="24"/>
          <w:szCs w:val="24"/>
        </w:rPr>
        <w:t>T</w:t>
      </w:r>
      <w:r w:rsidR="0077355A" w:rsidRPr="006C4C48">
        <w:rPr>
          <w:rFonts w:ascii="Times New Roman" w:hAnsi="Times New Roman" w:cs="Times New Roman"/>
          <w:color w:val="000000" w:themeColor="text1"/>
          <w:sz w:val="24"/>
          <w:szCs w:val="24"/>
        </w:rPr>
        <w:t xml:space="preserve">he amendments apply </w:t>
      </w:r>
      <w:r w:rsidR="00C854A7" w:rsidRPr="006C4C48">
        <w:rPr>
          <w:rFonts w:ascii="Times New Roman" w:hAnsi="Times New Roman" w:cs="Times New Roman"/>
          <w:color w:val="000000" w:themeColor="text1"/>
          <w:sz w:val="24"/>
          <w:szCs w:val="24"/>
        </w:rPr>
        <w:t xml:space="preserve">in </w:t>
      </w:r>
      <w:r w:rsidR="00B9500E" w:rsidRPr="006C4C48">
        <w:rPr>
          <w:rFonts w:ascii="Times New Roman" w:hAnsi="Times New Roman" w:cs="Times New Roman"/>
          <w:color w:val="000000" w:themeColor="text1"/>
          <w:sz w:val="24"/>
          <w:szCs w:val="24"/>
        </w:rPr>
        <w:t xml:space="preserve">relation to </w:t>
      </w:r>
      <w:r w:rsidR="00C854A7" w:rsidRPr="006C4C48">
        <w:rPr>
          <w:rFonts w:ascii="Times New Roman" w:hAnsi="Times New Roman" w:cs="Times New Roman"/>
          <w:color w:val="000000" w:themeColor="text1"/>
          <w:sz w:val="24"/>
          <w:szCs w:val="24"/>
        </w:rPr>
        <w:t xml:space="preserve">the determination of the value of </w:t>
      </w:r>
      <w:r w:rsidR="00B9500E" w:rsidRPr="006C4C48">
        <w:rPr>
          <w:rFonts w:ascii="Times New Roman" w:hAnsi="Times New Roman" w:cs="Times New Roman"/>
          <w:color w:val="000000" w:themeColor="text1"/>
          <w:sz w:val="24"/>
          <w:szCs w:val="24"/>
        </w:rPr>
        <w:t>a PCSS interest</w:t>
      </w:r>
      <w:r w:rsidR="000A3DF2" w:rsidRPr="006C4C48">
        <w:rPr>
          <w:rFonts w:ascii="Times New Roman" w:hAnsi="Times New Roman" w:cs="Times New Roman"/>
          <w:color w:val="000000" w:themeColor="text1"/>
          <w:sz w:val="24"/>
          <w:szCs w:val="24"/>
        </w:rPr>
        <w:t xml:space="preserve"> </w:t>
      </w:r>
      <w:r w:rsidR="00E6459D" w:rsidRPr="006C4C48">
        <w:rPr>
          <w:rFonts w:ascii="Times New Roman" w:hAnsi="Times New Roman" w:cs="Times New Roman"/>
          <w:color w:val="000000" w:themeColor="text1"/>
          <w:sz w:val="24"/>
          <w:szCs w:val="24"/>
        </w:rPr>
        <w:t xml:space="preserve">identified in </w:t>
      </w:r>
      <w:r w:rsidR="0057557F" w:rsidRPr="006C4C48">
        <w:rPr>
          <w:rFonts w:ascii="Times New Roman" w:hAnsi="Times New Roman" w:cs="Times New Roman"/>
          <w:color w:val="000000" w:themeColor="text1"/>
          <w:sz w:val="24"/>
          <w:szCs w:val="24"/>
        </w:rPr>
        <w:t>an</w:t>
      </w:r>
      <w:r w:rsidR="00E6459D" w:rsidRPr="006C4C48">
        <w:rPr>
          <w:rFonts w:ascii="Times New Roman" w:hAnsi="Times New Roman" w:cs="Times New Roman"/>
          <w:color w:val="000000" w:themeColor="text1"/>
          <w:sz w:val="24"/>
          <w:szCs w:val="24"/>
        </w:rPr>
        <w:t xml:space="preserve"> agreement or order </w:t>
      </w:r>
      <w:r w:rsidR="00542675" w:rsidRPr="006C4C48">
        <w:rPr>
          <w:rFonts w:ascii="Times New Roman" w:hAnsi="Times New Roman" w:cs="Times New Roman"/>
          <w:color w:val="000000" w:themeColor="text1"/>
          <w:sz w:val="24"/>
          <w:szCs w:val="24"/>
        </w:rPr>
        <w:t xml:space="preserve">made </w:t>
      </w:r>
      <w:r w:rsidR="00B9500E" w:rsidRPr="006C4C48">
        <w:rPr>
          <w:rFonts w:ascii="Times New Roman" w:hAnsi="Times New Roman" w:cs="Times New Roman"/>
          <w:color w:val="000000" w:themeColor="text1"/>
          <w:sz w:val="24"/>
          <w:szCs w:val="24"/>
        </w:rPr>
        <w:t xml:space="preserve">on or </w:t>
      </w:r>
      <w:r w:rsidR="00AA5034" w:rsidRPr="006C4C48">
        <w:rPr>
          <w:rFonts w:ascii="Times New Roman" w:hAnsi="Times New Roman" w:cs="Times New Roman"/>
          <w:color w:val="000000" w:themeColor="text1"/>
          <w:sz w:val="24"/>
          <w:szCs w:val="24"/>
        </w:rPr>
        <w:t xml:space="preserve">after </w:t>
      </w:r>
      <w:r w:rsidR="007F4F97" w:rsidRPr="006C4C48">
        <w:rPr>
          <w:rFonts w:ascii="Times New Roman" w:hAnsi="Times New Roman" w:cs="Times New Roman"/>
          <w:color w:val="000000" w:themeColor="text1"/>
          <w:sz w:val="24"/>
          <w:szCs w:val="24"/>
        </w:rPr>
        <w:t>the commencement of the Amendment Orders</w:t>
      </w:r>
      <w:bookmarkEnd w:id="4"/>
      <w:r w:rsidR="00E05047" w:rsidRPr="006C4C48">
        <w:rPr>
          <w:rFonts w:ascii="Times New Roman" w:hAnsi="Times New Roman" w:cs="Times New Roman"/>
          <w:color w:val="000000" w:themeColor="text1"/>
          <w:sz w:val="24"/>
          <w:szCs w:val="24"/>
        </w:rPr>
        <w:t>, notwithstanding whether the operative time in relation to the payment split was before</w:t>
      </w:r>
      <w:r w:rsidR="00542675" w:rsidRPr="006C4C48">
        <w:rPr>
          <w:rFonts w:ascii="Times New Roman" w:hAnsi="Times New Roman" w:cs="Times New Roman"/>
          <w:color w:val="000000" w:themeColor="text1"/>
          <w:sz w:val="24"/>
          <w:szCs w:val="24"/>
        </w:rPr>
        <w:t>, on</w:t>
      </w:r>
      <w:r w:rsidR="00E05047" w:rsidRPr="006C4C48">
        <w:rPr>
          <w:rFonts w:ascii="Times New Roman" w:hAnsi="Times New Roman" w:cs="Times New Roman"/>
          <w:color w:val="000000" w:themeColor="text1"/>
          <w:sz w:val="24"/>
          <w:szCs w:val="24"/>
        </w:rPr>
        <w:t xml:space="preserve"> or after the </w:t>
      </w:r>
      <w:r w:rsidR="00E966E7" w:rsidRPr="006C4C48">
        <w:rPr>
          <w:rFonts w:ascii="Times New Roman" w:hAnsi="Times New Roman" w:cs="Times New Roman"/>
          <w:color w:val="000000" w:themeColor="text1"/>
          <w:sz w:val="24"/>
          <w:szCs w:val="24"/>
        </w:rPr>
        <w:t>commencement of the Amendment Orders</w:t>
      </w:r>
      <w:r w:rsidR="007F4F97" w:rsidRPr="006C4C48">
        <w:rPr>
          <w:rFonts w:ascii="Times New Roman" w:hAnsi="Times New Roman" w:cs="Times New Roman"/>
          <w:color w:val="000000" w:themeColor="text1"/>
          <w:sz w:val="24"/>
          <w:szCs w:val="24"/>
        </w:rPr>
        <w:t xml:space="preserve">. </w:t>
      </w:r>
    </w:p>
    <w:p w14:paraId="38AF7A93" w14:textId="77777777" w:rsidR="001B3D18" w:rsidRPr="006C4C48" w:rsidRDefault="001B3D18" w:rsidP="00BA6BC8">
      <w:pPr>
        <w:tabs>
          <w:tab w:val="left" w:pos="1701"/>
        </w:tabs>
        <w:contextualSpacing/>
        <w:rPr>
          <w:rFonts w:ascii="Times New Roman" w:hAnsi="Times New Roman" w:cs="Times New Roman"/>
          <w:color w:val="000000" w:themeColor="text1"/>
          <w:sz w:val="24"/>
          <w:szCs w:val="24"/>
        </w:rPr>
      </w:pPr>
    </w:p>
    <w:p w14:paraId="30B14107" w14:textId="5D26D2B2" w:rsidR="001B3D18" w:rsidRPr="006C4C48" w:rsidRDefault="001B3D18" w:rsidP="001B3D18">
      <w:pPr>
        <w:ind w:right="-45"/>
        <w:rPr>
          <w:rFonts w:ascii="Times New Roman" w:hAnsi="Times New Roman" w:cs="Times New Roman"/>
          <w:sz w:val="24"/>
          <w:szCs w:val="24"/>
        </w:rPr>
      </w:pPr>
      <w:r w:rsidRPr="006C4C48">
        <w:rPr>
          <w:rFonts w:ascii="Times New Roman" w:hAnsi="Times New Roman" w:cs="Times New Roman"/>
          <w:sz w:val="24"/>
          <w:szCs w:val="24"/>
        </w:rPr>
        <w:t xml:space="preserve">The Amendment Orders are a legislative instrument for the purposes of the </w:t>
      </w:r>
      <w:r w:rsidRPr="006C4C48">
        <w:rPr>
          <w:rFonts w:ascii="Times New Roman" w:hAnsi="Times New Roman" w:cs="Times New Roman"/>
          <w:i/>
          <w:iCs/>
          <w:sz w:val="24"/>
          <w:szCs w:val="24"/>
        </w:rPr>
        <w:t>Legislation Act 2003</w:t>
      </w:r>
      <w:r w:rsidRPr="006C4C48">
        <w:rPr>
          <w:rFonts w:ascii="Times New Roman" w:hAnsi="Times New Roman" w:cs="Times New Roman"/>
          <w:sz w:val="24"/>
          <w:szCs w:val="24"/>
        </w:rPr>
        <w:t xml:space="preserve">. Section 22CK of the PCS Act provides that despite anything in regulations made for the purposes of paragraph 44(2)(b) of the </w:t>
      </w:r>
      <w:r w:rsidRPr="006C4C48">
        <w:rPr>
          <w:rFonts w:ascii="Times New Roman" w:hAnsi="Times New Roman" w:cs="Times New Roman"/>
          <w:i/>
          <w:iCs/>
          <w:sz w:val="24"/>
          <w:szCs w:val="24"/>
        </w:rPr>
        <w:t>Legislation Act 2003</w:t>
      </w:r>
      <w:r w:rsidRPr="006C4C48">
        <w:rPr>
          <w:rFonts w:ascii="Times New Roman" w:hAnsi="Times New Roman" w:cs="Times New Roman"/>
          <w:sz w:val="24"/>
          <w:szCs w:val="24"/>
        </w:rPr>
        <w:t>, section 42 (disallowance) of that Act applies to the</w:t>
      </w:r>
      <w:r w:rsidR="0079616C" w:rsidRPr="006C4C48">
        <w:rPr>
          <w:rFonts w:ascii="Times New Roman" w:hAnsi="Times New Roman" w:cs="Times New Roman"/>
          <w:sz w:val="24"/>
          <w:szCs w:val="24"/>
        </w:rPr>
        <w:t xml:space="preserve"> orders made under section 22CK</w:t>
      </w:r>
      <w:r w:rsidRPr="006C4C48">
        <w:rPr>
          <w:rFonts w:ascii="Times New Roman" w:hAnsi="Times New Roman" w:cs="Times New Roman"/>
          <w:sz w:val="24"/>
          <w:szCs w:val="24"/>
        </w:rPr>
        <w:t>s.</w:t>
      </w:r>
    </w:p>
    <w:p w14:paraId="11A8184F" w14:textId="77777777" w:rsidR="00241B60" w:rsidRPr="006C4C48" w:rsidRDefault="00241B60" w:rsidP="00241B60">
      <w:pPr>
        <w:shd w:val="clear" w:color="auto" w:fill="FFFFFF"/>
        <w:rPr>
          <w:rFonts w:ascii="Times New Roman" w:eastAsia="Times New Roman" w:hAnsi="Times New Roman" w:cs="Times New Roman"/>
          <w:color w:val="000000"/>
          <w:sz w:val="24"/>
          <w:szCs w:val="24"/>
          <w:lang w:eastAsia="en-AU"/>
        </w:rPr>
      </w:pPr>
    </w:p>
    <w:p w14:paraId="68D29615" w14:textId="4B7FBBA9" w:rsidR="001B3D18" w:rsidRPr="006C4C48" w:rsidRDefault="001B3D18" w:rsidP="001B3D18">
      <w:pPr>
        <w:shd w:val="clear" w:color="auto" w:fill="FFFFFF"/>
        <w:spacing w:after="240"/>
        <w:rPr>
          <w:rFonts w:ascii="Times New Roman" w:eastAsia="Times New Roman" w:hAnsi="Times New Roman" w:cs="Times New Roman"/>
          <w:color w:val="000000"/>
          <w:sz w:val="24"/>
          <w:szCs w:val="24"/>
          <w:lang w:eastAsia="en-AU"/>
        </w:rPr>
      </w:pPr>
      <w:r w:rsidRPr="006C4C48">
        <w:rPr>
          <w:rFonts w:ascii="Times New Roman" w:eastAsia="Times New Roman" w:hAnsi="Times New Roman" w:cs="Times New Roman"/>
          <w:color w:val="000000"/>
          <w:sz w:val="24"/>
          <w:szCs w:val="24"/>
          <w:lang w:eastAsia="en-AU"/>
        </w:rPr>
        <w:t>The Amend</w:t>
      </w:r>
      <w:r w:rsidR="006E35E6" w:rsidRPr="006C4C48">
        <w:rPr>
          <w:rFonts w:ascii="Times New Roman" w:eastAsia="Times New Roman" w:hAnsi="Times New Roman" w:cs="Times New Roman"/>
          <w:color w:val="000000"/>
          <w:sz w:val="24"/>
          <w:szCs w:val="24"/>
          <w:lang w:eastAsia="en-AU"/>
        </w:rPr>
        <w:t>ment</w:t>
      </w:r>
      <w:r w:rsidRPr="006C4C48">
        <w:rPr>
          <w:rFonts w:ascii="Times New Roman" w:eastAsia="Times New Roman" w:hAnsi="Times New Roman" w:cs="Times New Roman"/>
          <w:color w:val="000000"/>
          <w:sz w:val="24"/>
          <w:szCs w:val="24"/>
          <w:lang w:eastAsia="en-AU"/>
        </w:rPr>
        <w:t xml:space="preserve"> Orders and the Orders are not subject to sunsetting. Item 6 of the table in section 11 of the </w:t>
      </w:r>
      <w:r w:rsidRPr="006C4C48">
        <w:rPr>
          <w:rFonts w:ascii="Times New Roman" w:eastAsia="Times New Roman" w:hAnsi="Times New Roman" w:cs="Times New Roman"/>
          <w:i/>
          <w:iCs/>
          <w:color w:val="000000"/>
          <w:sz w:val="24"/>
          <w:szCs w:val="24"/>
          <w:lang w:eastAsia="en-AU"/>
        </w:rPr>
        <w:t>Legislation (Exemptions and Other Matters) Regulation 2015</w:t>
      </w:r>
      <w:r w:rsidRPr="006C4C48">
        <w:rPr>
          <w:rFonts w:ascii="Times New Roman" w:eastAsia="Times New Roman" w:hAnsi="Times New Roman" w:cs="Times New Roman"/>
          <w:color w:val="000000"/>
          <w:sz w:val="24"/>
          <w:szCs w:val="24"/>
          <w:lang w:eastAsia="en-AU"/>
        </w:rPr>
        <w:t>, made under paragraph 54(2)(b) of the </w:t>
      </w:r>
      <w:r w:rsidRPr="006C4C48">
        <w:rPr>
          <w:rFonts w:ascii="Times New Roman" w:eastAsia="Times New Roman" w:hAnsi="Times New Roman" w:cs="Times New Roman"/>
          <w:i/>
          <w:iCs/>
          <w:color w:val="000000"/>
          <w:sz w:val="24"/>
          <w:szCs w:val="24"/>
          <w:lang w:eastAsia="en-AU"/>
        </w:rPr>
        <w:t>Legislation Act 2003</w:t>
      </w:r>
      <w:r w:rsidRPr="006C4C48">
        <w:rPr>
          <w:rFonts w:ascii="Times New Roman" w:eastAsia="Times New Roman" w:hAnsi="Times New Roman" w:cs="Times New Roman"/>
          <w:color w:val="000000"/>
          <w:sz w:val="24"/>
          <w:szCs w:val="24"/>
          <w:lang w:eastAsia="en-AU"/>
        </w:rPr>
        <w:t>, exempts legislative instruments</w:t>
      </w:r>
      <w:r w:rsidR="0079616C" w:rsidRPr="006C4C48">
        <w:rPr>
          <w:rFonts w:ascii="Times New Roman" w:eastAsia="Times New Roman" w:hAnsi="Times New Roman" w:cs="Times New Roman"/>
          <w:color w:val="000000"/>
          <w:sz w:val="24"/>
          <w:szCs w:val="24"/>
          <w:lang w:eastAsia="en-AU"/>
        </w:rPr>
        <w:t xml:space="preserve"> (other than regulations)</w:t>
      </w:r>
      <w:r w:rsidRPr="006C4C48">
        <w:rPr>
          <w:rFonts w:ascii="Times New Roman" w:eastAsia="Times New Roman" w:hAnsi="Times New Roman" w:cs="Times New Roman"/>
          <w:color w:val="000000"/>
          <w:sz w:val="24"/>
          <w:szCs w:val="24"/>
          <w:lang w:eastAsia="en-AU"/>
        </w:rPr>
        <w:t xml:space="preserve"> that relate to superannuation from the sunsetting regime set out under Part 4 of Chapter 3 of that Act. Instruments pertaining to family law superannuation splitting in the PCSS are intended to have enduring operation and the existence of uncertainty in respect of an individual’s scheme entitlements would not be appropriate.</w:t>
      </w:r>
    </w:p>
    <w:p w14:paraId="5B9D27F2" w14:textId="77777777" w:rsidR="008478B9" w:rsidRPr="006C4C48" w:rsidRDefault="008478B9" w:rsidP="008478B9">
      <w:pPr>
        <w:shd w:val="clear" w:color="auto" w:fill="FFFFFF"/>
        <w:spacing w:after="240"/>
        <w:rPr>
          <w:rFonts w:ascii="Times New Roman" w:eastAsia="Times New Roman" w:hAnsi="Times New Roman" w:cs="Times New Roman"/>
          <w:color w:val="000000"/>
          <w:sz w:val="24"/>
          <w:szCs w:val="24"/>
          <w:lang w:eastAsia="en-AU"/>
        </w:rPr>
      </w:pPr>
      <w:r w:rsidRPr="006C4C48">
        <w:rPr>
          <w:rFonts w:ascii="Times New Roman" w:eastAsia="Times New Roman" w:hAnsi="Times New Roman" w:cs="Times New Roman"/>
          <w:color w:val="000000"/>
          <w:sz w:val="24"/>
          <w:szCs w:val="24"/>
          <w:lang w:eastAsia="en-AU"/>
        </w:rPr>
        <w:t>Subsection 33(3) of the </w:t>
      </w:r>
      <w:r w:rsidRPr="006C4C48">
        <w:rPr>
          <w:rFonts w:ascii="Times New Roman" w:eastAsia="Times New Roman" w:hAnsi="Times New Roman" w:cs="Times New Roman"/>
          <w:i/>
          <w:iCs/>
          <w:color w:val="000000"/>
          <w:sz w:val="24"/>
          <w:szCs w:val="24"/>
          <w:lang w:eastAsia="en-AU"/>
        </w:rPr>
        <w:t>Acts Interpretation Act 1901 </w:t>
      </w:r>
      <w:r w:rsidRPr="006C4C48">
        <w:rPr>
          <w:rFonts w:ascii="Times New Roman" w:eastAsia="Times New Roman" w:hAnsi="Times New Roman" w:cs="Times New Roman"/>
          <w:color w:val="000000"/>
          <w:sz w:val="24"/>
          <w:szCs w:val="24"/>
          <w:lang w:eastAsia="en-AU"/>
        </w:rPr>
        <w:t>provides that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p>
    <w:p w14:paraId="75FEC128" w14:textId="2CB4608B" w:rsidR="001B3D18" w:rsidRPr="006C4C48" w:rsidRDefault="001B3D18" w:rsidP="001B3D18">
      <w:pPr>
        <w:ind w:right="-46"/>
        <w:rPr>
          <w:rFonts w:ascii="Times New Roman" w:hAnsi="Times New Roman" w:cs="Times New Roman"/>
          <w:sz w:val="24"/>
          <w:szCs w:val="24"/>
        </w:rPr>
      </w:pPr>
      <w:r w:rsidRPr="006C4C48">
        <w:rPr>
          <w:rFonts w:ascii="Times New Roman" w:hAnsi="Times New Roman" w:cs="Times New Roman"/>
          <w:color w:val="000000" w:themeColor="text1"/>
          <w:sz w:val="24"/>
          <w:szCs w:val="24"/>
        </w:rPr>
        <w:t xml:space="preserve">The Amendment </w:t>
      </w:r>
      <w:r w:rsidRPr="006C4C48">
        <w:rPr>
          <w:rFonts w:ascii="Times New Roman" w:hAnsi="Times New Roman" w:cs="Times New Roman"/>
          <w:sz w:val="24"/>
          <w:szCs w:val="24"/>
        </w:rPr>
        <w:t xml:space="preserve">Orders commence on the later of either the day after the Amendment Orders </w:t>
      </w:r>
      <w:proofErr w:type="gramStart"/>
      <w:r w:rsidRPr="006C4C48">
        <w:rPr>
          <w:rFonts w:ascii="Times New Roman" w:hAnsi="Times New Roman" w:cs="Times New Roman"/>
          <w:sz w:val="24"/>
          <w:szCs w:val="24"/>
        </w:rPr>
        <w:t>are</w:t>
      </w:r>
      <w:proofErr w:type="gramEnd"/>
      <w:r w:rsidRPr="006C4C48">
        <w:rPr>
          <w:rFonts w:ascii="Times New Roman" w:hAnsi="Times New Roman" w:cs="Times New Roman"/>
          <w:sz w:val="24"/>
          <w:szCs w:val="24"/>
        </w:rPr>
        <w:t xml:space="preserve"> registered on the Federal Register of Legislation, or the day after the </w:t>
      </w:r>
      <w:r w:rsidRPr="006C4C48">
        <w:rPr>
          <w:rFonts w:ascii="Times New Roman" w:hAnsi="Times New Roman" w:cs="Times New Roman"/>
          <w:i/>
          <w:sz w:val="24"/>
          <w:szCs w:val="24"/>
        </w:rPr>
        <w:t>Family Law (Superannuation) (Methods and Factors for Valuing Particular Superannuation Interests) Amendment (No. 2) Approval 2023</w:t>
      </w:r>
      <w:r w:rsidRPr="006C4C48">
        <w:rPr>
          <w:rFonts w:ascii="Times New Roman" w:hAnsi="Times New Roman" w:cs="Times New Roman"/>
          <w:sz w:val="24"/>
          <w:szCs w:val="24"/>
        </w:rPr>
        <w:t xml:space="preserve"> </w:t>
      </w:r>
      <w:bookmarkStart w:id="5" w:name="_Hlk142567977"/>
      <w:r w:rsidR="00E972E6" w:rsidRPr="006C4C48">
        <w:rPr>
          <w:rFonts w:ascii="Times New Roman" w:hAnsi="Times New Roman" w:cs="Times New Roman"/>
          <w:sz w:val="24"/>
          <w:szCs w:val="24"/>
        </w:rPr>
        <w:t xml:space="preserve">(a related instrument) </w:t>
      </w:r>
      <w:bookmarkEnd w:id="5"/>
      <w:r w:rsidRPr="006C4C48">
        <w:rPr>
          <w:rFonts w:ascii="Times New Roman" w:hAnsi="Times New Roman" w:cs="Times New Roman"/>
          <w:sz w:val="24"/>
          <w:szCs w:val="24"/>
        </w:rPr>
        <w:t xml:space="preserve">is registered. However, the Amendment Orders do not commence at all if the </w:t>
      </w:r>
      <w:r w:rsidRPr="006C4C48">
        <w:rPr>
          <w:rFonts w:ascii="Times New Roman" w:hAnsi="Times New Roman" w:cs="Times New Roman"/>
          <w:i/>
          <w:sz w:val="24"/>
          <w:szCs w:val="24"/>
        </w:rPr>
        <w:t>Family Law (Superannuation) (Methods and Factors for Valuing Particular Superannuation Interests) Amendment (No. 2) Approval 2023</w:t>
      </w:r>
      <w:r w:rsidRPr="006C4C48">
        <w:rPr>
          <w:rFonts w:ascii="Times New Roman" w:hAnsi="Times New Roman" w:cs="Times New Roman"/>
          <w:sz w:val="24"/>
          <w:szCs w:val="24"/>
        </w:rPr>
        <w:t xml:space="preserve"> is not registered.</w:t>
      </w:r>
    </w:p>
    <w:p w14:paraId="494508B4" w14:textId="77777777" w:rsidR="001B3D18" w:rsidRPr="006C4C48" w:rsidRDefault="001B3D18" w:rsidP="001B3D18">
      <w:pPr>
        <w:ind w:right="-46"/>
        <w:rPr>
          <w:rFonts w:ascii="Times New Roman" w:hAnsi="Times New Roman" w:cs="Times New Roman"/>
          <w:sz w:val="24"/>
          <w:szCs w:val="24"/>
        </w:rPr>
      </w:pPr>
    </w:p>
    <w:p w14:paraId="042425D9" w14:textId="77777777" w:rsidR="00623FB5" w:rsidRPr="006C4C48" w:rsidRDefault="7C0B7239" w:rsidP="7C0B7239">
      <w:pPr>
        <w:rPr>
          <w:rFonts w:ascii="Times New Roman" w:hAnsi="Times New Roman" w:cs="Times New Roman"/>
          <w:b/>
          <w:bCs/>
          <w:sz w:val="24"/>
          <w:szCs w:val="24"/>
        </w:rPr>
      </w:pPr>
      <w:r w:rsidRPr="006C4C48">
        <w:rPr>
          <w:rFonts w:ascii="Times New Roman" w:hAnsi="Times New Roman" w:cs="Times New Roman"/>
          <w:b/>
          <w:bCs/>
          <w:sz w:val="24"/>
          <w:szCs w:val="24"/>
        </w:rPr>
        <w:t xml:space="preserve">Consultation </w:t>
      </w:r>
    </w:p>
    <w:p w14:paraId="19DAA8DF" w14:textId="77777777" w:rsidR="00623FB5" w:rsidRPr="006C4C48" w:rsidRDefault="00623FB5" w:rsidP="00C4035D">
      <w:pPr>
        <w:rPr>
          <w:rFonts w:ascii="Times New Roman" w:hAnsi="Times New Roman" w:cs="Times New Roman"/>
          <w:b/>
          <w:sz w:val="24"/>
          <w:szCs w:val="24"/>
        </w:rPr>
      </w:pPr>
    </w:p>
    <w:p w14:paraId="7BB86A2D" w14:textId="796647D8" w:rsidR="00EB18F3" w:rsidRPr="006C4C48" w:rsidRDefault="00B31F65" w:rsidP="00EB18F3">
      <w:pPr>
        <w:shd w:val="clear" w:color="auto" w:fill="FFFFFF"/>
        <w:rPr>
          <w:rFonts w:ascii="Times New Roman" w:eastAsia="Times New Roman" w:hAnsi="Times New Roman" w:cs="Times New Roman"/>
          <w:sz w:val="24"/>
          <w:lang w:eastAsia="en-AU"/>
        </w:rPr>
      </w:pPr>
      <w:r w:rsidRPr="006C4C48">
        <w:rPr>
          <w:rFonts w:ascii="Times New Roman" w:eastAsia="Times New Roman" w:hAnsi="Times New Roman" w:cs="Times New Roman"/>
          <w:sz w:val="24"/>
          <w:szCs w:val="24"/>
          <w:lang w:eastAsia="en-AU"/>
        </w:rPr>
        <w:t xml:space="preserve">In accordance with section 17 of the </w:t>
      </w:r>
      <w:r w:rsidRPr="006C4C48">
        <w:rPr>
          <w:rFonts w:ascii="Times New Roman" w:eastAsia="Times New Roman" w:hAnsi="Times New Roman" w:cs="Times New Roman"/>
          <w:i/>
          <w:iCs/>
          <w:sz w:val="24"/>
          <w:szCs w:val="24"/>
          <w:lang w:eastAsia="en-AU"/>
        </w:rPr>
        <w:t xml:space="preserve">Legislation Act </w:t>
      </w:r>
      <w:r w:rsidRPr="006C4C48">
        <w:rPr>
          <w:rFonts w:ascii="Times New Roman" w:eastAsia="Times New Roman" w:hAnsi="Times New Roman" w:cs="Times New Roman"/>
          <w:sz w:val="24"/>
          <w:szCs w:val="24"/>
          <w:lang w:eastAsia="en-AU"/>
        </w:rPr>
        <w:t>2003, c</w:t>
      </w:r>
      <w:r w:rsidR="7C0B7239" w:rsidRPr="006C4C48">
        <w:rPr>
          <w:rFonts w:ascii="Times New Roman" w:eastAsia="Times New Roman" w:hAnsi="Times New Roman" w:cs="Times New Roman"/>
          <w:sz w:val="24"/>
          <w:szCs w:val="24"/>
          <w:lang w:eastAsia="en-AU"/>
        </w:rPr>
        <w:t xml:space="preserve">onsultation has taken place with </w:t>
      </w:r>
      <w:r w:rsidR="0055124B" w:rsidRPr="006C4C48">
        <w:rPr>
          <w:rFonts w:ascii="Times New Roman" w:eastAsia="Times New Roman" w:hAnsi="Times New Roman" w:cs="Times New Roman"/>
          <w:sz w:val="24"/>
          <w:szCs w:val="24"/>
          <w:lang w:eastAsia="en-AU"/>
        </w:rPr>
        <w:t>the Attorney-General’s Department</w:t>
      </w:r>
      <w:r w:rsidR="0047690B" w:rsidRPr="006C4C48">
        <w:rPr>
          <w:rFonts w:ascii="Times New Roman" w:eastAsia="Times New Roman" w:hAnsi="Times New Roman" w:cs="Times New Roman"/>
          <w:sz w:val="24"/>
          <w:lang w:eastAsia="en-AU"/>
        </w:rPr>
        <w:t xml:space="preserve"> to ensure the amendments will achieve a consistent method for the determination of the scheme value of PCSS pensions that have been temporarily reduced</w:t>
      </w:r>
      <w:r w:rsidR="00EB18F3" w:rsidRPr="006C4C48">
        <w:rPr>
          <w:rFonts w:ascii="Times New Roman" w:eastAsia="Times New Roman" w:hAnsi="Times New Roman" w:cs="Times New Roman"/>
          <w:sz w:val="24"/>
          <w:lang w:eastAsia="en-AU"/>
        </w:rPr>
        <w:t xml:space="preserve">. </w:t>
      </w:r>
    </w:p>
    <w:p w14:paraId="09F7DA90" w14:textId="77777777" w:rsidR="00B60805" w:rsidRPr="006C4C48" w:rsidRDefault="00B60805" w:rsidP="00EB18F3">
      <w:pPr>
        <w:shd w:val="clear" w:color="auto" w:fill="FFFFFF"/>
        <w:rPr>
          <w:rFonts w:ascii="Times New Roman" w:eastAsia="Times New Roman" w:hAnsi="Times New Roman" w:cs="Times New Roman"/>
          <w:sz w:val="24"/>
          <w:lang w:eastAsia="en-AU"/>
        </w:rPr>
      </w:pPr>
    </w:p>
    <w:p w14:paraId="1A6CD204" w14:textId="077C4870" w:rsidR="00B60805" w:rsidRPr="006C4C48" w:rsidRDefault="00B60805" w:rsidP="00B60805">
      <w:pPr>
        <w:autoSpaceDE w:val="0"/>
        <w:autoSpaceDN w:val="0"/>
        <w:adjustRightInd w:val="0"/>
        <w:rPr>
          <w:rFonts w:ascii="Times New Roman" w:eastAsia="Times New Roman" w:hAnsi="Times New Roman" w:cs="Times New Roman"/>
          <w:sz w:val="24"/>
          <w:szCs w:val="24"/>
          <w:lang w:eastAsia="en-AU"/>
        </w:rPr>
      </w:pPr>
      <w:r w:rsidRPr="006C4C48">
        <w:rPr>
          <w:rFonts w:ascii="Times New Roman" w:hAnsi="Times New Roman" w:cs="Times New Roman"/>
          <w:color w:val="000000"/>
          <w:sz w:val="24"/>
          <w:szCs w:val="24"/>
        </w:rPr>
        <w:t xml:space="preserve">The Office of Impact Analysis was also consulted </w:t>
      </w:r>
      <w:r w:rsidR="009B6EBD" w:rsidRPr="006C4C48">
        <w:rPr>
          <w:rFonts w:ascii="Times New Roman" w:hAnsi="Times New Roman" w:cs="Times New Roman"/>
          <w:color w:val="000000"/>
          <w:sz w:val="24"/>
          <w:szCs w:val="24"/>
        </w:rPr>
        <w:t>on</w:t>
      </w:r>
      <w:r w:rsidRPr="006C4C48">
        <w:rPr>
          <w:rFonts w:ascii="Times New Roman" w:hAnsi="Times New Roman" w:cs="Times New Roman"/>
          <w:color w:val="000000"/>
          <w:sz w:val="24"/>
          <w:szCs w:val="24"/>
        </w:rPr>
        <w:t xml:space="preserve"> this instrument and advised that an Impact Analysis is not required for these amendments</w:t>
      </w:r>
      <w:r w:rsidR="00906322" w:rsidRPr="006C4C48">
        <w:rPr>
          <w:rFonts w:ascii="Times New Roman" w:hAnsi="Times New Roman" w:cs="Times New Roman"/>
          <w:color w:val="000000"/>
          <w:sz w:val="24"/>
          <w:szCs w:val="24"/>
        </w:rPr>
        <w:t>:</w:t>
      </w:r>
      <w:r w:rsidRPr="006C4C48">
        <w:rPr>
          <w:rFonts w:ascii="Times New Roman" w:hAnsi="Times New Roman" w:cs="Times New Roman"/>
          <w:color w:val="000000"/>
          <w:sz w:val="24"/>
          <w:szCs w:val="24"/>
        </w:rPr>
        <w:t xml:space="preserve"> </w:t>
      </w:r>
      <w:r w:rsidR="00906322" w:rsidRPr="006C4C48">
        <w:rPr>
          <w:rFonts w:ascii="Times New Roman" w:hAnsi="Times New Roman" w:cs="Times New Roman"/>
          <w:color w:val="000000"/>
          <w:sz w:val="24"/>
          <w:szCs w:val="24"/>
        </w:rPr>
        <w:t>OIA23-05155</w:t>
      </w:r>
      <w:r w:rsidRPr="006C4C48">
        <w:rPr>
          <w:rFonts w:ascii="Times New Roman" w:hAnsi="Times New Roman" w:cs="Times New Roman"/>
          <w:color w:val="000000"/>
          <w:sz w:val="24"/>
          <w:szCs w:val="24"/>
        </w:rPr>
        <w:t xml:space="preserve">. </w:t>
      </w:r>
    </w:p>
    <w:p w14:paraId="007EC589" w14:textId="77777777" w:rsidR="00B60805" w:rsidRPr="006C4C48" w:rsidRDefault="00B60805" w:rsidP="00EB18F3">
      <w:pPr>
        <w:shd w:val="clear" w:color="auto" w:fill="FFFFFF"/>
        <w:rPr>
          <w:rFonts w:ascii="Times New Roman" w:eastAsia="Times New Roman" w:hAnsi="Times New Roman" w:cs="Times New Roman"/>
          <w:sz w:val="24"/>
          <w:lang w:eastAsia="en-AU"/>
        </w:rPr>
      </w:pPr>
    </w:p>
    <w:p w14:paraId="5180ED9F" w14:textId="77777777" w:rsidR="00EF3208" w:rsidRPr="006C4C48" w:rsidRDefault="00EF3208" w:rsidP="00EF3208">
      <w:pPr>
        <w:ind w:right="-46"/>
        <w:rPr>
          <w:rFonts w:ascii="Times New Roman" w:hAnsi="Times New Roman" w:cs="Times New Roman"/>
          <w:sz w:val="24"/>
          <w:szCs w:val="24"/>
        </w:rPr>
      </w:pPr>
      <w:r w:rsidRPr="006C4C48">
        <w:rPr>
          <w:rFonts w:ascii="Times New Roman" w:hAnsi="Times New Roman" w:cs="Times New Roman"/>
          <w:sz w:val="24"/>
          <w:szCs w:val="24"/>
        </w:rPr>
        <w:t xml:space="preserve">Details of the Amendment Orders are set out at </w:t>
      </w:r>
      <w:r w:rsidRPr="006C4C48">
        <w:rPr>
          <w:rFonts w:ascii="Times New Roman" w:hAnsi="Times New Roman" w:cs="Times New Roman"/>
          <w:sz w:val="24"/>
          <w:szCs w:val="24"/>
          <w:u w:val="single"/>
        </w:rPr>
        <w:t>Attachment A</w:t>
      </w:r>
      <w:r w:rsidRPr="006C4C48">
        <w:rPr>
          <w:rFonts w:ascii="Times New Roman" w:hAnsi="Times New Roman" w:cs="Times New Roman"/>
          <w:sz w:val="24"/>
          <w:szCs w:val="24"/>
        </w:rPr>
        <w:t xml:space="preserve">. </w:t>
      </w:r>
    </w:p>
    <w:p w14:paraId="5A28DE6D" w14:textId="77777777" w:rsidR="00EF3208" w:rsidRPr="006C4C48" w:rsidRDefault="00EF3208" w:rsidP="00EF3208">
      <w:pPr>
        <w:ind w:right="-46"/>
        <w:rPr>
          <w:rFonts w:ascii="Times New Roman" w:hAnsi="Times New Roman" w:cs="Times New Roman"/>
          <w:sz w:val="24"/>
          <w:szCs w:val="24"/>
        </w:rPr>
      </w:pPr>
    </w:p>
    <w:p w14:paraId="6CE9EA7D" w14:textId="77777777" w:rsidR="00EF3208" w:rsidRPr="00152006" w:rsidRDefault="00EF3208" w:rsidP="00EF3208">
      <w:pPr>
        <w:ind w:right="-46"/>
        <w:rPr>
          <w:rFonts w:ascii="Times New Roman" w:hAnsi="Times New Roman" w:cs="Times New Roman"/>
          <w:sz w:val="24"/>
          <w:szCs w:val="24"/>
        </w:rPr>
      </w:pPr>
      <w:r w:rsidRPr="006C4C48">
        <w:rPr>
          <w:rFonts w:ascii="Times New Roman" w:hAnsi="Times New Roman" w:cs="Times New Roman"/>
          <w:sz w:val="24"/>
          <w:szCs w:val="24"/>
        </w:rPr>
        <w:t xml:space="preserve">A Statement of Compatibility with Human Rights is at </w:t>
      </w:r>
      <w:r w:rsidRPr="006C4C48">
        <w:rPr>
          <w:rFonts w:ascii="Times New Roman" w:hAnsi="Times New Roman" w:cs="Times New Roman"/>
          <w:sz w:val="24"/>
          <w:szCs w:val="24"/>
          <w:u w:val="single"/>
        </w:rPr>
        <w:t>Attachment B</w:t>
      </w:r>
      <w:r w:rsidRPr="006C4C48">
        <w:rPr>
          <w:rFonts w:ascii="Times New Roman" w:hAnsi="Times New Roman" w:cs="Times New Roman"/>
          <w:sz w:val="24"/>
          <w:szCs w:val="24"/>
        </w:rPr>
        <w:t>.</w:t>
      </w:r>
    </w:p>
    <w:p w14:paraId="6E74D0B9" w14:textId="77777777" w:rsidR="00E33C44" w:rsidRPr="00152006" w:rsidRDefault="00E33C44">
      <w:pPr>
        <w:rPr>
          <w:rFonts w:ascii="Times New Roman" w:hAnsi="Times New Roman" w:cs="Times New Roman"/>
          <w:b/>
          <w:bCs/>
          <w:sz w:val="24"/>
          <w:szCs w:val="24"/>
        </w:rPr>
      </w:pPr>
      <w:r w:rsidRPr="00152006">
        <w:rPr>
          <w:rFonts w:ascii="Times New Roman" w:hAnsi="Times New Roman" w:cs="Times New Roman"/>
          <w:b/>
          <w:bCs/>
          <w:sz w:val="24"/>
          <w:szCs w:val="24"/>
        </w:rPr>
        <w:br w:type="page"/>
      </w:r>
    </w:p>
    <w:p w14:paraId="41748727" w14:textId="5076890E" w:rsidR="0067692A" w:rsidRPr="00152006" w:rsidRDefault="7C0B7239" w:rsidP="7C0B7239">
      <w:pPr>
        <w:contextualSpacing/>
        <w:jc w:val="right"/>
        <w:rPr>
          <w:rFonts w:ascii="Times New Roman" w:hAnsi="Times New Roman" w:cs="Times New Roman"/>
          <w:color w:val="000000" w:themeColor="text1"/>
          <w:sz w:val="24"/>
          <w:szCs w:val="24"/>
          <w:u w:val="single"/>
        </w:rPr>
      </w:pPr>
      <w:r w:rsidRPr="00152006">
        <w:rPr>
          <w:rFonts w:ascii="Times New Roman" w:hAnsi="Times New Roman" w:cs="Times New Roman"/>
          <w:color w:val="000000" w:themeColor="text1"/>
          <w:sz w:val="24"/>
          <w:szCs w:val="24"/>
          <w:u w:val="single"/>
        </w:rPr>
        <w:lastRenderedPageBreak/>
        <w:t>ATTACHMENT A</w:t>
      </w:r>
    </w:p>
    <w:p w14:paraId="7B032606" w14:textId="77777777" w:rsidR="007C26C8" w:rsidRPr="00152006" w:rsidRDefault="007C26C8" w:rsidP="00C4035D">
      <w:pPr>
        <w:contextualSpacing/>
        <w:rPr>
          <w:rFonts w:ascii="Times New Roman" w:hAnsi="Times New Roman" w:cs="Times New Roman"/>
          <w:b/>
          <w:bCs/>
          <w:color w:val="000000" w:themeColor="text1"/>
          <w:sz w:val="24"/>
          <w:szCs w:val="24"/>
          <w:u w:val="single"/>
        </w:rPr>
      </w:pPr>
    </w:p>
    <w:p w14:paraId="5DA1A5CC" w14:textId="5A2B4CEB" w:rsidR="00B46AC0" w:rsidRPr="00152006" w:rsidRDefault="7C0B7239" w:rsidP="00B46AC0">
      <w:pPr>
        <w:contextualSpacing/>
        <w:rPr>
          <w:rFonts w:ascii="Times New Roman" w:hAnsi="Times New Roman" w:cs="Times New Roman"/>
          <w:b/>
          <w:bCs/>
          <w:i/>
          <w:iCs/>
          <w:color w:val="000000" w:themeColor="text1"/>
          <w:sz w:val="24"/>
          <w:szCs w:val="24"/>
          <w:u w:val="single"/>
        </w:rPr>
      </w:pPr>
      <w:r w:rsidRPr="00152006">
        <w:rPr>
          <w:rFonts w:ascii="Times New Roman" w:hAnsi="Times New Roman" w:cs="Times New Roman"/>
          <w:b/>
          <w:bCs/>
          <w:color w:val="000000" w:themeColor="text1"/>
          <w:sz w:val="24"/>
          <w:szCs w:val="24"/>
          <w:u w:val="single"/>
        </w:rPr>
        <w:t xml:space="preserve">Details of the </w:t>
      </w:r>
      <w:r w:rsidR="00B46AC0" w:rsidRPr="00152006">
        <w:rPr>
          <w:rFonts w:ascii="Times New Roman" w:hAnsi="Times New Roman" w:cs="Times New Roman"/>
          <w:b/>
          <w:bCs/>
          <w:i/>
          <w:iCs/>
          <w:color w:val="000000" w:themeColor="text1"/>
          <w:sz w:val="24"/>
          <w:szCs w:val="24"/>
          <w:u w:val="single"/>
        </w:rPr>
        <w:t>Superannuation (Family Law—Parliamentary Contributory Superannuation Act 1948) Amendment Orders 2023</w:t>
      </w:r>
    </w:p>
    <w:p w14:paraId="0C07801A" w14:textId="1D6271DB" w:rsidR="00337D61" w:rsidRPr="00152006" w:rsidRDefault="00337D61" w:rsidP="7C0B7239">
      <w:pPr>
        <w:contextualSpacing/>
        <w:rPr>
          <w:rFonts w:ascii="Times New Roman" w:hAnsi="Times New Roman" w:cs="Times New Roman"/>
          <w:b/>
          <w:bCs/>
          <w:i/>
          <w:iCs/>
          <w:color w:val="000000" w:themeColor="text1"/>
          <w:sz w:val="24"/>
          <w:szCs w:val="24"/>
          <w:u w:val="single"/>
        </w:rPr>
      </w:pPr>
    </w:p>
    <w:p w14:paraId="10FAF047" w14:textId="4F22BF00" w:rsidR="008B2F33" w:rsidRPr="006C4C48" w:rsidRDefault="7C0B7239" w:rsidP="7C0B7239">
      <w:pPr>
        <w:contextualSpacing/>
        <w:rPr>
          <w:rFonts w:ascii="Times New Roman" w:hAnsi="Times New Roman" w:cs="Times New Roman"/>
          <w:bCs/>
          <w:i/>
          <w:iCs/>
          <w:color w:val="000000" w:themeColor="text1"/>
          <w:sz w:val="24"/>
          <w:szCs w:val="24"/>
        </w:rPr>
      </w:pPr>
      <w:r w:rsidRPr="006C4C48">
        <w:rPr>
          <w:rFonts w:ascii="Times New Roman" w:hAnsi="Times New Roman" w:cs="Times New Roman"/>
          <w:color w:val="000000" w:themeColor="text1"/>
          <w:sz w:val="24"/>
          <w:szCs w:val="24"/>
        </w:rPr>
        <w:t xml:space="preserve">This attachment sets out the details of the </w:t>
      </w:r>
      <w:r w:rsidR="00B46AC0" w:rsidRPr="006C4C48">
        <w:rPr>
          <w:rFonts w:ascii="Times New Roman" w:hAnsi="Times New Roman" w:cs="Times New Roman"/>
          <w:bCs/>
          <w:i/>
          <w:iCs/>
          <w:color w:val="000000" w:themeColor="text1"/>
          <w:sz w:val="24"/>
          <w:szCs w:val="24"/>
        </w:rPr>
        <w:t>Superannuation (Family Law—Parliamentary Contributory Superannuation Act 1948) Amendment Orders 2023</w:t>
      </w:r>
      <w:r w:rsidR="00D50EB9" w:rsidRPr="006C4C48">
        <w:rPr>
          <w:rFonts w:ascii="Times New Roman" w:hAnsi="Times New Roman" w:cs="Times New Roman"/>
          <w:bCs/>
          <w:i/>
          <w:iCs/>
          <w:color w:val="000000" w:themeColor="text1"/>
          <w:sz w:val="24"/>
          <w:szCs w:val="24"/>
        </w:rPr>
        <w:t xml:space="preserve"> </w:t>
      </w:r>
      <w:r w:rsidR="00D50EB9" w:rsidRPr="006C4C48">
        <w:rPr>
          <w:rFonts w:ascii="Times New Roman" w:hAnsi="Times New Roman" w:cs="Times New Roman"/>
          <w:bCs/>
          <w:color w:val="000000" w:themeColor="text1"/>
          <w:sz w:val="24"/>
          <w:szCs w:val="24"/>
        </w:rPr>
        <w:t>(Amendment Orders)</w:t>
      </w:r>
      <w:r w:rsidRPr="006C4C48">
        <w:rPr>
          <w:rFonts w:ascii="Times New Roman" w:hAnsi="Times New Roman" w:cs="Times New Roman"/>
          <w:color w:val="000000" w:themeColor="text1"/>
          <w:sz w:val="24"/>
          <w:szCs w:val="24"/>
        </w:rPr>
        <w:t xml:space="preserve">. </w:t>
      </w:r>
    </w:p>
    <w:p w14:paraId="4447B1A7" w14:textId="55C5113F" w:rsidR="00CC6CF6" w:rsidRPr="006C4C48" w:rsidRDefault="00CC6CF6" w:rsidP="00F550B4">
      <w:pPr>
        <w:contextualSpacing/>
        <w:rPr>
          <w:rFonts w:ascii="Times New Roman" w:hAnsi="Times New Roman" w:cs="Times New Roman"/>
          <w:bCs/>
          <w:color w:val="000000" w:themeColor="text1"/>
          <w:sz w:val="24"/>
          <w:szCs w:val="24"/>
        </w:rPr>
      </w:pPr>
    </w:p>
    <w:p w14:paraId="4C68E416" w14:textId="4BB24DA7" w:rsidR="00DD0F4D" w:rsidRPr="006C4C48" w:rsidRDefault="7C0B7239" w:rsidP="00B46AC0">
      <w:pPr>
        <w:tabs>
          <w:tab w:val="left" w:pos="1701"/>
        </w:tabs>
        <w:contextualSpacing/>
        <w:rPr>
          <w:rFonts w:ascii="Times New Roman" w:hAnsi="Times New Roman" w:cs="Times New Roman"/>
          <w:bCs/>
          <w:sz w:val="24"/>
          <w:szCs w:val="24"/>
        </w:rPr>
      </w:pPr>
      <w:r w:rsidRPr="006C4C48">
        <w:rPr>
          <w:rFonts w:ascii="Times New Roman" w:hAnsi="Times New Roman" w:cs="Times New Roman"/>
          <w:color w:val="000000" w:themeColor="text1"/>
          <w:sz w:val="24"/>
          <w:szCs w:val="24"/>
        </w:rPr>
        <w:t>The</w:t>
      </w:r>
      <w:r w:rsidR="00D50EB9" w:rsidRPr="006C4C48">
        <w:rPr>
          <w:rFonts w:ascii="Times New Roman" w:hAnsi="Times New Roman" w:cs="Times New Roman"/>
          <w:color w:val="000000" w:themeColor="text1"/>
          <w:sz w:val="24"/>
          <w:szCs w:val="24"/>
        </w:rPr>
        <w:t xml:space="preserve"> Amendment Orders </w:t>
      </w:r>
      <w:r w:rsidRPr="006C4C48">
        <w:rPr>
          <w:rFonts w:ascii="Times New Roman" w:eastAsia="Times New Roman" w:hAnsi="Times New Roman" w:cs="Times New Roman"/>
          <w:sz w:val="24"/>
          <w:szCs w:val="24"/>
          <w:lang w:eastAsia="en-AU"/>
        </w:rPr>
        <w:t>amend</w:t>
      </w:r>
      <w:r w:rsidR="00D50EB9" w:rsidRPr="006C4C48">
        <w:rPr>
          <w:rFonts w:ascii="Times New Roman" w:eastAsia="Times New Roman" w:hAnsi="Times New Roman" w:cs="Times New Roman"/>
          <w:sz w:val="24"/>
          <w:szCs w:val="24"/>
          <w:lang w:eastAsia="en-AU"/>
        </w:rPr>
        <w:t xml:space="preserve"> </w:t>
      </w:r>
      <w:r w:rsidRPr="006C4C48">
        <w:rPr>
          <w:rFonts w:ascii="Times New Roman" w:eastAsia="Times New Roman" w:hAnsi="Times New Roman" w:cs="Times New Roman"/>
          <w:sz w:val="24"/>
          <w:szCs w:val="24"/>
          <w:lang w:eastAsia="en-AU"/>
        </w:rPr>
        <w:t xml:space="preserve">the </w:t>
      </w:r>
      <w:r w:rsidR="00997257" w:rsidRPr="006C4C48">
        <w:rPr>
          <w:rFonts w:ascii="Times New Roman" w:eastAsia="Times New Roman" w:hAnsi="Times New Roman" w:cs="Times New Roman"/>
          <w:i/>
          <w:iCs/>
          <w:sz w:val="24"/>
          <w:szCs w:val="24"/>
          <w:lang w:eastAsia="en-AU"/>
        </w:rPr>
        <w:t>Superannuation (Family Law</w:t>
      </w:r>
      <w:r w:rsidR="00A34A6C" w:rsidRPr="006C4C48">
        <w:rPr>
          <w:rFonts w:ascii="Times New Roman" w:hAnsi="Times New Roman" w:cs="Times New Roman"/>
          <w:bCs/>
          <w:i/>
          <w:iCs/>
          <w:sz w:val="24"/>
          <w:szCs w:val="24"/>
        </w:rPr>
        <w:t>—</w:t>
      </w:r>
      <w:r w:rsidR="00997257" w:rsidRPr="006C4C48">
        <w:rPr>
          <w:rFonts w:ascii="Times New Roman" w:eastAsia="Times New Roman" w:hAnsi="Times New Roman" w:cs="Times New Roman"/>
          <w:i/>
          <w:iCs/>
          <w:sz w:val="24"/>
          <w:szCs w:val="24"/>
          <w:lang w:eastAsia="en-AU"/>
        </w:rPr>
        <w:t xml:space="preserve">Parliamentary Contributory Superannuation Act 1948) Orders 2004 </w:t>
      </w:r>
      <w:r w:rsidR="00997257" w:rsidRPr="006C4C48">
        <w:rPr>
          <w:rFonts w:ascii="Times New Roman" w:eastAsia="Times New Roman" w:hAnsi="Times New Roman" w:cs="Times New Roman"/>
          <w:sz w:val="24"/>
          <w:szCs w:val="24"/>
          <w:lang w:eastAsia="en-AU"/>
        </w:rPr>
        <w:t>(the Orders) to</w:t>
      </w:r>
      <w:r w:rsidR="00997257" w:rsidRPr="006C4C48">
        <w:rPr>
          <w:rFonts w:ascii="Times New Roman" w:eastAsia="Times New Roman" w:hAnsi="Times New Roman" w:cs="Times New Roman"/>
          <w:i/>
          <w:iCs/>
          <w:sz w:val="24"/>
          <w:szCs w:val="24"/>
          <w:lang w:eastAsia="en-AU"/>
        </w:rPr>
        <w:t xml:space="preserve"> </w:t>
      </w:r>
      <w:r w:rsidR="00997257" w:rsidRPr="006C4C48">
        <w:rPr>
          <w:rFonts w:ascii="Times New Roman" w:hAnsi="Times New Roman" w:cs="Times New Roman"/>
          <w:bCs/>
          <w:sz w:val="24"/>
          <w:szCs w:val="24"/>
        </w:rPr>
        <w:t>rectify an anomaly relating to the</w:t>
      </w:r>
      <w:r w:rsidR="00120CFF" w:rsidRPr="006C4C48">
        <w:rPr>
          <w:rFonts w:ascii="Times New Roman" w:hAnsi="Times New Roman" w:cs="Times New Roman"/>
          <w:bCs/>
          <w:sz w:val="24"/>
          <w:szCs w:val="24"/>
        </w:rPr>
        <w:t xml:space="preserve"> determination of the </w:t>
      </w:r>
      <w:r w:rsidR="0079616C" w:rsidRPr="006C4C48">
        <w:rPr>
          <w:rFonts w:ascii="Times New Roman" w:hAnsi="Times New Roman" w:cs="Times New Roman"/>
          <w:bCs/>
          <w:sz w:val="24"/>
          <w:szCs w:val="24"/>
        </w:rPr>
        <w:t>‘</w:t>
      </w:r>
      <w:r w:rsidR="00120CFF" w:rsidRPr="006C4C48">
        <w:rPr>
          <w:rFonts w:ascii="Times New Roman" w:hAnsi="Times New Roman" w:cs="Times New Roman"/>
          <w:bCs/>
          <w:sz w:val="24"/>
          <w:szCs w:val="24"/>
        </w:rPr>
        <w:t>scheme value</w:t>
      </w:r>
      <w:r w:rsidR="0079616C" w:rsidRPr="006C4C48">
        <w:rPr>
          <w:rFonts w:ascii="Times New Roman" w:hAnsi="Times New Roman" w:cs="Times New Roman"/>
          <w:bCs/>
          <w:sz w:val="24"/>
          <w:szCs w:val="24"/>
        </w:rPr>
        <w:t>’</w:t>
      </w:r>
      <w:r w:rsidR="00997257" w:rsidRPr="006C4C48">
        <w:rPr>
          <w:rFonts w:ascii="Times New Roman" w:hAnsi="Times New Roman" w:cs="Times New Roman"/>
          <w:bCs/>
          <w:sz w:val="24"/>
          <w:szCs w:val="24"/>
        </w:rPr>
        <w:t xml:space="preserve"> of a </w:t>
      </w:r>
      <w:r w:rsidR="00D05140" w:rsidRPr="006C4C48">
        <w:rPr>
          <w:rFonts w:ascii="Times New Roman" w:hAnsi="Times New Roman" w:cs="Times New Roman"/>
          <w:bCs/>
          <w:sz w:val="24"/>
          <w:szCs w:val="24"/>
        </w:rPr>
        <w:t xml:space="preserve">life-time </w:t>
      </w:r>
      <w:r w:rsidR="00997257" w:rsidRPr="006C4C48">
        <w:rPr>
          <w:rFonts w:ascii="Times New Roman" w:hAnsi="Times New Roman" w:cs="Times New Roman"/>
          <w:bCs/>
          <w:sz w:val="24"/>
          <w:szCs w:val="24"/>
        </w:rPr>
        <w:t xml:space="preserve">pension or annuity payable under the </w:t>
      </w:r>
      <w:r w:rsidR="00997257" w:rsidRPr="006C4C48">
        <w:rPr>
          <w:rFonts w:ascii="Times New Roman" w:hAnsi="Times New Roman" w:cs="Times New Roman"/>
          <w:i/>
          <w:iCs/>
          <w:color w:val="000000" w:themeColor="text1"/>
          <w:sz w:val="24"/>
          <w:szCs w:val="24"/>
        </w:rPr>
        <w:t>Parliamentary Contributory Superannuation Act 1948</w:t>
      </w:r>
      <w:r w:rsidR="00AE62A5" w:rsidRPr="006C4C48">
        <w:rPr>
          <w:rFonts w:ascii="Times New Roman" w:hAnsi="Times New Roman" w:cs="Times New Roman"/>
          <w:i/>
          <w:iCs/>
          <w:color w:val="000000" w:themeColor="text1"/>
          <w:sz w:val="24"/>
          <w:szCs w:val="24"/>
        </w:rPr>
        <w:t xml:space="preserve"> </w:t>
      </w:r>
      <w:r w:rsidR="00AE62A5" w:rsidRPr="006C4C48">
        <w:rPr>
          <w:rFonts w:ascii="Times New Roman" w:hAnsi="Times New Roman" w:cs="Times New Roman"/>
          <w:color w:val="000000" w:themeColor="text1"/>
          <w:sz w:val="24"/>
          <w:szCs w:val="24"/>
        </w:rPr>
        <w:t>(PCS Act)</w:t>
      </w:r>
      <w:r w:rsidR="00997257" w:rsidRPr="006C4C48">
        <w:rPr>
          <w:rFonts w:ascii="Times New Roman" w:hAnsi="Times New Roman" w:cs="Times New Roman"/>
          <w:bCs/>
          <w:sz w:val="24"/>
          <w:szCs w:val="24"/>
        </w:rPr>
        <w:t>.</w:t>
      </w:r>
      <w:r w:rsidR="0079616C" w:rsidRPr="006C4C48">
        <w:rPr>
          <w:rFonts w:ascii="Times New Roman" w:hAnsi="Times New Roman" w:cs="Times New Roman"/>
          <w:bCs/>
          <w:sz w:val="24"/>
          <w:szCs w:val="24"/>
        </w:rPr>
        <w:t xml:space="preserve"> The scheme value represents a value of the member’s interest in the PCSS at the time of the relevant family law split and is a necessary component in calculating the value of the interest the</w:t>
      </w:r>
      <w:r w:rsidR="00234E46" w:rsidRPr="006C4C48">
        <w:rPr>
          <w:rFonts w:ascii="Times New Roman" w:hAnsi="Times New Roman" w:cs="Times New Roman"/>
          <w:bCs/>
          <w:sz w:val="24"/>
          <w:szCs w:val="24"/>
        </w:rPr>
        <w:t xml:space="preserve"> former spouse will be allocated in the PCSS.</w:t>
      </w:r>
    </w:p>
    <w:p w14:paraId="53E75D8D" w14:textId="77777777" w:rsidR="00A31CD5" w:rsidRPr="006C4C48" w:rsidRDefault="00A31CD5" w:rsidP="00B46AC0">
      <w:pPr>
        <w:tabs>
          <w:tab w:val="left" w:pos="1701"/>
        </w:tabs>
        <w:contextualSpacing/>
        <w:rPr>
          <w:rFonts w:ascii="Times New Roman" w:hAnsi="Times New Roman" w:cs="Times New Roman"/>
          <w:bCs/>
          <w:sz w:val="24"/>
          <w:szCs w:val="24"/>
        </w:rPr>
      </w:pPr>
    </w:p>
    <w:p w14:paraId="55F89CD8" w14:textId="3C541776" w:rsidR="00FD6346" w:rsidRPr="006C4C48" w:rsidRDefault="00CA79A1" w:rsidP="00FD6346">
      <w:pPr>
        <w:rPr>
          <w:rFonts w:ascii="Times New Roman" w:hAnsi="Times New Roman" w:cs="Times New Roman"/>
          <w:color w:val="000000" w:themeColor="text1"/>
          <w:sz w:val="24"/>
          <w:szCs w:val="24"/>
        </w:rPr>
      </w:pPr>
      <w:r w:rsidRPr="006C4C48">
        <w:rPr>
          <w:rFonts w:ascii="Times New Roman" w:hAnsi="Times New Roman" w:cs="Times New Roman"/>
          <w:color w:val="000000" w:themeColor="text1"/>
          <w:sz w:val="24"/>
          <w:szCs w:val="24"/>
        </w:rPr>
        <w:t>Clause</w:t>
      </w:r>
      <w:r w:rsidR="0038202D" w:rsidRPr="006C4C48">
        <w:rPr>
          <w:rFonts w:ascii="Times New Roman" w:hAnsi="Times New Roman" w:cs="Times New Roman"/>
          <w:color w:val="000000" w:themeColor="text1"/>
          <w:sz w:val="24"/>
          <w:szCs w:val="24"/>
        </w:rPr>
        <w:t xml:space="preserve"> 3 of </w:t>
      </w:r>
      <w:r w:rsidRPr="006C4C48">
        <w:rPr>
          <w:rFonts w:ascii="Times New Roman" w:hAnsi="Times New Roman" w:cs="Times New Roman"/>
          <w:color w:val="000000" w:themeColor="text1"/>
          <w:sz w:val="24"/>
          <w:szCs w:val="24"/>
        </w:rPr>
        <w:t xml:space="preserve">Part 1 of </w:t>
      </w:r>
      <w:r w:rsidR="0038202D" w:rsidRPr="006C4C48">
        <w:rPr>
          <w:rFonts w:ascii="Times New Roman" w:hAnsi="Times New Roman" w:cs="Times New Roman"/>
          <w:color w:val="000000" w:themeColor="text1"/>
          <w:sz w:val="24"/>
          <w:szCs w:val="24"/>
        </w:rPr>
        <w:t xml:space="preserve">Schedule 1 </w:t>
      </w:r>
      <w:r w:rsidR="00FD6346" w:rsidRPr="006C4C48">
        <w:rPr>
          <w:rFonts w:ascii="Times New Roman" w:hAnsi="Times New Roman" w:cs="Times New Roman"/>
          <w:color w:val="000000" w:themeColor="text1"/>
          <w:sz w:val="24"/>
          <w:szCs w:val="24"/>
        </w:rPr>
        <w:t xml:space="preserve">to </w:t>
      </w:r>
      <w:r w:rsidR="0038202D" w:rsidRPr="006C4C48">
        <w:rPr>
          <w:rFonts w:ascii="Times New Roman" w:hAnsi="Times New Roman" w:cs="Times New Roman"/>
          <w:color w:val="000000" w:themeColor="text1"/>
          <w:sz w:val="24"/>
          <w:szCs w:val="24"/>
        </w:rPr>
        <w:t xml:space="preserve">the Orders provides </w:t>
      </w:r>
      <w:r w:rsidR="00435E63" w:rsidRPr="006C4C48">
        <w:rPr>
          <w:rFonts w:ascii="Times New Roman" w:hAnsi="Times New Roman" w:cs="Times New Roman"/>
          <w:color w:val="000000" w:themeColor="text1"/>
          <w:sz w:val="24"/>
          <w:szCs w:val="24"/>
        </w:rPr>
        <w:t xml:space="preserve">the method to determine the </w:t>
      </w:r>
      <w:r w:rsidR="00A61920" w:rsidRPr="006C4C48">
        <w:rPr>
          <w:rFonts w:ascii="Times New Roman" w:hAnsi="Times New Roman" w:cs="Times New Roman"/>
          <w:color w:val="000000" w:themeColor="text1"/>
          <w:sz w:val="24"/>
          <w:szCs w:val="24"/>
        </w:rPr>
        <w:t xml:space="preserve">gross </w:t>
      </w:r>
      <w:r w:rsidR="00435E63" w:rsidRPr="006C4C48">
        <w:rPr>
          <w:rFonts w:ascii="Times New Roman" w:hAnsi="Times New Roman" w:cs="Times New Roman"/>
          <w:color w:val="000000" w:themeColor="text1"/>
          <w:sz w:val="24"/>
          <w:szCs w:val="24"/>
        </w:rPr>
        <w:t xml:space="preserve">scheme value </w:t>
      </w:r>
      <w:r w:rsidR="00C67B7E" w:rsidRPr="006C4C48">
        <w:rPr>
          <w:rFonts w:ascii="Times New Roman" w:hAnsi="Times New Roman" w:cs="Times New Roman"/>
          <w:color w:val="000000" w:themeColor="text1"/>
          <w:sz w:val="24"/>
          <w:szCs w:val="24"/>
        </w:rPr>
        <w:t>of a PCSS interest in</w:t>
      </w:r>
      <w:r w:rsidR="00FD6346" w:rsidRPr="006C4C48">
        <w:rPr>
          <w:rFonts w:ascii="Times New Roman" w:hAnsi="Times New Roman" w:cs="Times New Roman"/>
          <w:color w:val="000000" w:themeColor="text1"/>
          <w:sz w:val="24"/>
          <w:szCs w:val="24"/>
        </w:rPr>
        <w:t xml:space="preserve"> the</w:t>
      </w:r>
      <w:r w:rsidR="00C67B7E" w:rsidRPr="006C4C48">
        <w:rPr>
          <w:rFonts w:ascii="Times New Roman" w:hAnsi="Times New Roman" w:cs="Times New Roman"/>
          <w:color w:val="000000" w:themeColor="text1"/>
          <w:sz w:val="24"/>
          <w:szCs w:val="24"/>
        </w:rPr>
        <w:t xml:space="preserve"> payment phase</w:t>
      </w:r>
      <w:r w:rsidR="00FD6346" w:rsidRPr="006C4C48">
        <w:rPr>
          <w:rFonts w:ascii="Times New Roman" w:hAnsi="Times New Roman" w:cs="Times New Roman"/>
          <w:color w:val="000000" w:themeColor="text1"/>
          <w:sz w:val="24"/>
          <w:szCs w:val="24"/>
        </w:rPr>
        <w:t>. Relevantly, item 1 provides a formula for determining the value of</w:t>
      </w:r>
      <w:r w:rsidR="00B17CF8" w:rsidRPr="006C4C48">
        <w:rPr>
          <w:rFonts w:ascii="Times New Roman" w:hAnsi="Times New Roman" w:cs="Times New Roman"/>
          <w:color w:val="000000" w:themeColor="text1"/>
          <w:sz w:val="24"/>
          <w:szCs w:val="24"/>
        </w:rPr>
        <w:t xml:space="preserve"> a section 18 </w:t>
      </w:r>
      <w:r w:rsidR="009A5780" w:rsidRPr="006C4C48">
        <w:rPr>
          <w:rFonts w:ascii="Times New Roman" w:hAnsi="Times New Roman" w:cs="Times New Roman"/>
          <w:color w:val="000000" w:themeColor="text1"/>
          <w:sz w:val="24"/>
          <w:szCs w:val="24"/>
        </w:rPr>
        <w:t xml:space="preserve">entitlement (former parliamentarian retiring allowance/pension) or section 19 </w:t>
      </w:r>
      <w:r w:rsidR="006229B4" w:rsidRPr="006C4C48">
        <w:rPr>
          <w:rFonts w:ascii="Times New Roman" w:hAnsi="Times New Roman" w:cs="Times New Roman"/>
          <w:color w:val="000000" w:themeColor="text1"/>
          <w:sz w:val="24"/>
          <w:szCs w:val="24"/>
        </w:rPr>
        <w:t>entitlement (spouse annuity entitlement)</w:t>
      </w:r>
      <w:r w:rsidR="00546FE3" w:rsidRPr="006C4C48">
        <w:rPr>
          <w:rFonts w:ascii="Times New Roman" w:hAnsi="Times New Roman" w:cs="Times New Roman"/>
          <w:color w:val="000000" w:themeColor="text1"/>
          <w:sz w:val="24"/>
          <w:szCs w:val="24"/>
        </w:rPr>
        <w:t xml:space="preserve"> payable </w:t>
      </w:r>
      <w:r w:rsidR="009E2679" w:rsidRPr="006C4C48">
        <w:rPr>
          <w:rFonts w:ascii="Times New Roman" w:hAnsi="Times New Roman" w:cs="Times New Roman"/>
          <w:color w:val="000000" w:themeColor="text1"/>
          <w:sz w:val="24"/>
          <w:szCs w:val="24"/>
        </w:rPr>
        <w:t xml:space="preserve">for life </w:t>
      </w:r>
      <w:r w:rsidR="00546FE3" w:rsidRPr="006C4C48">
        <w:rPr>
          <w:rFonts w:ascii="Times New Roman" w:hAnsi="Times New Roman" w:cs="Times New Roman"/>
          <w:color w:val="000000" w:themeColor="text1"/>
          <w:sz w:val="24"/>
          <w:szCs w:val="24"/>
        </w:rPr>
        <w:t>under the PCS Act</w:t>
      </w:r>
      <w:r w:rsidR="0072000D" w:rsidRPr="006C4C48">
        <w:rPr>
          <w:rFonts w:ascii="Times New Roman" w:hAnsi="Times New Roman" w:cs="Times New Roman"/>
          <w:color w:val="000000" w:themeColor="text1"/>
          <w:sz w:val="24"/>
          <w:szCs w:val="24"/>
        </w:rPr>
        <w:t>.</w:t>
      </w:r>
      <w:r w:rsidR="0038202D" w:rsidRPr="006C4C48">
        <w:rPr>
          <w:rFonts w:ascii="Times New Roman" w:hAnsi="Times New Roman" w:cs="Times New Roman"/>
          <w:color w:val="000000" w:themeColor="text1"/>
          <w:sz w:val="24"/>
          <w:szCs w:val="24"/>
        </w:rPr>
        <w:t xml:space="preserve"> </w:t>
      </w:r>
      <w:bookmarkStart w:id="6" w:name="_Hlk142568050"/>
      <w:r w:rsidR="00FD6346" w:rsidRPr="006C4C48">
        <w:rPr>
          <w:rFonts w:ascii="Times New Roman" w:hAnsi="Times New Roman" w:cs="Times New Roman"/>
          <w:color w:val="000000" w:themeColor="text1"/>
          <w:sz w:val="24"/>
          <w:szCs w:val="24"/>
        </w:rPr>
        <w:t>One of the variables in that formula,</w:t>
      </w:r>
      <w:bookmarkEnd w:id="6"/>
      <w:r w:rsidR="00DF37B8" w:rsidRPr="006C4C48">
        <w:rPr>
          <w:rFonts w:ascii="Times New Roman" w:hAnsi="Times New Roman" w:cs="Times New Roman"/>
          <w:color w:val="000000" w:themeColor="text1"/>
          <w:sz w:val="24"/>
          <w:szCs w:val="24"/>
        </w:rPr>
        <w:t xml:space="preserve"> “</w:t>
      </w:r>
      <w:r w:rsidR="00FD6346" w:rsidRPr="006C4C48">
        <w:rPr>
          <w:rFonts w:ascii="Times New Roman" w:hAnsi="Times New Roman" w:cs="Times New Roman"/>
          <w:color w:val="000000" w:themeColor="text1"/>
          <w:sz w:val="24"/>
          <w:szCs w:val="24"/>
        </w:rPr>
        <w:t>A”, is</w:t>
      </w:r>
      <w:r w:rsidR="007B6AF3" w:rsidRPr="006C4C48">
        <w:rPr>
          <w:rFonts w:ascii="Times New Roman" w:hAnsi="Times New Roman" w:cs="Times New Roman"/>
          <w:color w:val="000000" w:themeColor="text1"/>
          <w:sz w:val="24"/>
          <w:szCs w:val="24"/>
        </w:rPr>
        <w:t xml:space="preserve"> </w:t>
      </w:r>
      <w:r w:rsidR="000977F1" w:rsidRPr="006C4C48">
        <w:rPr>
          <w:rFonts w:ascii="Times New Roman" w:hAnsi="Times New Roman" w:cs="Times New Roman"/>
          <w:color w:val="000000" w:themeColor="text1"/>
          <w:sz w:val="24"/>
          <w:szCs w:val="24"/>
        </w:rPr>
        <w:t>define</w:t>
      </w:r>
      <w:r w:rsidR="00FD6346" w:rsidRPr="006C4C48">
        <w:rPr>
          <w:rFonts w:ascii="Times New Roman" w:hAnsi="Times New Roman" w:cs="Times New Roman"/>
          <w:color w:val="000000" w:themeColor="text1"/>
          <w:sz w:val="24"/>
          <w:szCs w:val="24"/>
        </w:rPr>
        <w:t xml:space="preserve">d by reference to </w:t>
      </w:r>
      <w:r w:rsidR="00443839" w:rsidRPr="006C4C48">
        <w:rPr>
          <w:rFonts w:ascii="Times New Roman" w:hAnsi="Times New Roman" w:cs="Times New Roman"/>
          <w:color w:val="000000" w:themeColor="text1"/>
          <w:sz w:val="24"/>
          <w:szCs w:val="24"/>
        </w:rPr>
        <w:t xml:space="preserve">the annual pension or annuity </w:t>
      </w:r>
      <w:r w:rsidR="0047690B" w:rsidRPr="006C4C48">
        <w:rPr>
          <w:rFonts w:ascii="Times New Roman" w:hAnsi="Times New Roman" w:cs="Times New Roman"/>
          <w:color w:val="000000" w:themeColor="text1"/>
          <w:sz w:val="24"/>
          <w:szCs w:val="24"/>
        </w:rPr>
        <w:t>payable under sections 18 or 19 of the PCS Act</w:t>
      </w:r>
      <w:r w:rsidR="00FD6346" w:rsidRPr="006C4C48">
        <w:rPr>
          <w:rFonts w:ascii="Times New Roman" w:hAnsi="Times New Roman" w:cs="Times New Roman"/>
          <w:color w:val="000000" w:themeColor="text1"/>
          <w:sz w:val="24"/>
          <w:szCs w:val="24"/>
        </w:rPr>
        <w:t>. The value “A” is then multiplied by the applicable age factor for the person as specified in the Orders to determine the scheme value of the member spouse’s PCSS pension or annuity.</w:t>
      </w:r>
    </w:p>
    <w:p w14:paraId="65E077C3" w14:textId="77777777" w:rsidR="00FD6346" w:rsidRPr="006C4C48" w:rsidRDefault="00FD6346" w:rsidP="00234E46">
      <w:pPr>
        <w:rPr>
          <w:rFonts w:ascii="Times New Roman" w:hAnsi="Times New Roman" w:cs="Times New Roman"/>
          <w:color w:val="000000" w:themeColor="text1"/>
          <w:sz w:val="24"/>
          <w:szCs w:val="24"/>
        </w:rPr>
      </w:pPr>
    </w:p>
    <w:p w14:paraId="06155FE8" w14:textId="0E8D4A8C" w:rsidR="00846139" w:rsidRPr="006C4C48" w:rsidRDefault="00FD6346" w:rsidP="00234E46">
      <w:pPr>
        <w:rPr>
          <w:rFonts w:ascii="Times New Roman" w:hAnsi="Times New Roman" w:cs="Times New Roman"/>
          <w:color w:val="000000" w:themeColor="text1"/>
          <w:sz w:val="24"/>
          <w:szCs w:val="24"/>
        </w:rPr>
      </w:pPr>
      <w:bookmarkStart w:id="7" w:name="_Hlk142568114"/>
      <w:r w:rsidRPr="006C4C48">
        <w:rPr>
          <w:rFonts w:ascii="Times New Roman" w:hAnsi="Times New Roman" w:cs="Times New Roman"/>
          <w:color w:val="000000" w:themeColor="text1"/>
          <w:sz w:val="24"/>
          <w:szCs w:val="24"/>
        </w:rPr>
        <w:t xml:space="preserve">The rate of the pension or annuity referred to in “A” expressly does not </w:t>
      </w:r>
      <w:proofErr w:type="gramStart"/>
      <w:r w:rsidRPr="006C4C48">
        <w:rPr>
          <w:rFonts w:ascii="Times New Roman" w:hAnsi="Times New Roman" w:cs="Times New Roman"/>
          <w:color w:val="000000" w:themeColor="text1"/>
          <w:sz w:val="24"/>
          <w:szCs w:val="24"/>
        </w:rPr>
        <w:t>take into account</w:t>
      </w:r>
      <w:bookmarkEnd w:id="7"/>
      <w:proofErr w:type="gramEnd"/>
      <w:r w:rsidR="0047690B" w:rsidRPr="006C4C48">
        <w:rPr>
          <w:rFonts w:ascii="Times New Roman" w:hAnsi="Times New Roman" w:cs="Times New Roman"/>
          <w:color w:val="000000" w:themeColor="text1"/>
          <w:sz w:val="24"/>
          <w:szCs w:val="24"/>
        </w:rPr>
        <w:t xml:space="preserve"> </w:t>
      </w:r>
      <w:r w:rsidR="009601B1" w:rsidRPr="006C4C48">
        <w:rPr>
          <w:rFonts w:ascii="Times New Roman" w:hAnsi="Times New Roman" w:cs="Times New Roman"/>
          <w:color w:val="000000" w:themeColor="text1"/>
          <w:sz w:val="24"/>
          <w:szCs w:val="24"/>
        </w:rPr>
        <w:t xml:space="preserve">any </w:t>
      </w:r>
      <w:r w:rsidR="00AF3972" w:rsidRPr="006C4C48">
        <w:rPr>
          <w:rFonts w:ascii="Times New Roman" w:hAnsi="Times New Roman" w:cs="Times New Roman"/>
          <w:color w:val="000000" w:themeColor="text1"/>
          <w:sz w:val="24"/>
          <w:szCs w:val="24"/>
        </w:rPr>
        <w:t xml:space="preserve">reduction under </w:t>
      </w:r>
      <w:r w:rsidR="00A214BB" w:rsidRPr="006C4C48">
        <w:rPr>
          <w:rFonts w:ascii="Times New Roman" w:hAnsi="Times New Roman" w:cs="Times New Roman"/>
          <w:color w:val="000000" w:themeColor="text1"/>
          <w:sz w:val="24"/>
          <w:szCs w:val="24"/>
        </w:rPr>
        <w:t xml:space="preserve">section 21B of the </w:t>
      </w:r>
      <w:r w:rsidR="0047690B" w:rsidRPr="006C4C48">
        <w:rPr>
          <w:rFonts w:ascii="Times New Roman" w:hAnsi="Times New Roman" w:cs="Times New Roman"/>
          <w:color w:val="000000" w:themeColor="text1"/>
          <w:sz w:val="24"/>
          <w:szCs w:val="24"/>
        </w:rPr>
        <w:t xml:space="preserve">PCS </w:t>
      </w:r>
      <w:r w:rsidR="00A214BB" w:rsidRPr="006C4C48">
        <w:rPr>
          <w:rFonts w:ascii="Times New Roman" w:hAnsi="Times New Roman" w:cs="Times New Roman"/>
          <w:color w:val="000000" w:themeColor="text1"/>
          <w:sz w:val="24"/>
          <w:szCs w:val="24"/>
        </w:rPr>
        <w:t xml:space="preserve">Act. </w:t>
      </w:r>
      <w:r w:rsidR="00D05140" w:rsidRPr="006C4C48">
        <w:rPr>
          <w:rFonts w:ascii="Times New Roman" w:hAnsi="Times New Roman" w:cs="Times New Roman"/>
          <w:color w:val="000000" w:themeColor="text1"/>
          <w:sz w:val="24"/>
          <w:szCs w:val="24"/>
        </w:rPr>
        <w:t xml:space="preserve">Section 21B </w:t>
      </w:r>
      <w:r w:rsidRPr="006C4C48">
        <w:rPr>
          <w:rFonts w:ascii="Times New Roman" w:hAnsi="Times New Roman" w:cs="Times New Roman"/>
          <w:color w:val="000000" w:themeColor="text1"/>
          <w:sz w:val="24"/>
          <w:szCs w:val="24"/>
        </w:rPr>
        <w:t>temporarily</w:t>
      </w:r>
      <w:r w:rsidR="00D05140" w:rsidRPr="006C4C48">
        <w:rPr>
          <w:rFonts w:ascii="Times New Roman" w:hAnsi="Times New Roman" w:cs="Times New Roman"/>
          <w:color w:val="000000" w:themeColor="text1"/>
          <w:sz w:val="24"/>
          <w:szCs w:val="24"/>
        </w:rPr>
        <w:t xml:space="preserve"> reduc</w:t>
      </w:r>
      <w:r w:rsidRPr="006C4C48">
        <w:rPr>
          <w:rFonts w:ascii="Times New Roman" w:hAnsi="Times New Roman" w:cs="Times New Roman"/>
          <w:color w:val="000000" w:themeColor="text1"/>
          <w:sz w:val="24"/>
          <w:szCs w:val="24"/>
        </w:rPr>
        <w:t>es</w:t>
      </w:r>
      <w:r w:rsidR="00D05140" w:rsidRPr="006C4C48">
        <w:rPr>
          <w:rFonts w:ascii="Times New Roman" w:hAnsi="Times New Roman" w:cs="Times New Roman"/>
          <w:color w:val="000000" w:themeColor="text1"/>
          <w:sz w:val="24"/>
          <w:szCs w:val="24"/>
        </w:rPr>
        <w:t xml:space="preserve"> </w:t>
      </w:r>
      <w:r w:rsidRPr="006C4C48">
        <w:rPr>
          <w:rFonts w:ascii="Times New Roman" w:hAnsi="Times New Roman" w:cs="Times New Roman"/>
          <w:color w:val="000000" w:themeColor="text1"/>
          <w:sz w:val="24"/>
          <w:szCs w:val="24"/>
        </w:rPr>
        <w:t>a</w:t>
      </w:r>
      <w:r w:rsidR="00D05140" w:rsidRPr="006C4C48">
        <w:rPr>
          <w:rFonts w:ascii="Times New Roman" w:hAnsi="Times New Roman" w:cs="Times New Roman"/>
          <w:color w:val="000000" w:themeColor="text1"/>
          <w:sz w:val="24"/>
          <w:szCs w:val="24"/>
        </w:rPr>
        <w:t xml:space="preserve"> </w:t>
      </w:r>
      <w:r w:rsidR="009E2679" w:rsidRPr="006C4C48">
        <w:rPr>
          <w:rFonts w:ascii="Times New Roman" w:hAnsi="Times New Roman" w:cs="Times New Roman"/>
          <w:color w:val="000000" w:themeColor="text1"/>
          <w:sz w:val="24"/>
          <w:szCs w:val="24"/>
        </w:rPr>
        <w:t xml:space="preserve">member spouse’s </w:t>
      </w:r>
      <w:r w:rsidR="00D05140" w:rsidRPr="006C4C48">
        <w:rPr>
          <w:rFonts w:ascii="Times New Roman" w:hAnsi="Times New Roman" w:cs="Times New Roman"/>
          <w:color w:val="000000" w:themeColor="text1"/>
          <w:sz w:val="24"/>
          <w:szCs w:val="24"/>
        </w:rPr>
        <w:t xml:space="preserve">PCSS pension or annuity </w:t>
      </w:r>
      <w:r w:rsidRPr="006C4C48">
        <w:rPr>
          <w:rFonts w:ascii="Times New Roman" w:hAnsi="Times New Roman" w:cs="Times New Roman"/>
          <w:color w:val="000000" w:themeColor="text1"/>
          <w:sz w:val="24"/>
          <w:szCs w:val="24"/>
        </w:rPr>
        <w:t xml:space="preserve">while the </w:t>
      </w:r>
      <w:r w:rsidR="009E2679" w:rsidRPr="006C4C48">
        <w:rPr>
          <w:rFonts w:ascii="Times New Roman" w:hAnsi="Times New Roman" w:cs="Times New Roman"/>
          <w:color w:val="000000" w:themeColor="text1"/>
          <w:sz w:val="24"/>
          <w:szCs w:val="24"/>
        </w:rPr>
        <w:t>member spouse</w:t>
      </w:r>
      <w:r w:rsidR="00D05140" w:rsidRPr="006C4C48">
        <w:rPr>
          <w:rFonts w:ascii="Times New Roman" w:hAnsi="Times New Roman" w:cs="Times New Roman"/>
          <w:color w:val="000000" w:themeColor="text1"/>
          <w:sz w:val="24"/>
          <w:szCs w:val="24"/>
        </w:rPr>
        <w:t xml:space="preserve"> </w:t>
      </w:r>
      <w:r w:rsidRPr="006C4C48">
        <w:rPr>
          <w:rFonts w:ascii="Times New Roman" w:hAnsi="Times New Roman" w:cs="Times New Roman"/>
          <w:color w:val="000000" w:themeColor="text1"/>
          <w:sz w:val="24"/>
          <w:szCs w:val="24"/>
        </w:rPr>
        <w:t xml:space="preserve">is </w:t>
      </w:r>
      <w:r w:rsidR="00D05140" w:rsidRPr="006C4C48">
        <w:rPr>
          <w:rFonts w:ascii="Times New Roman" w:hAnsi="Times New Roman" w:cs="Times New Roman"/>
          <w:color w:val="000000" w:themeColor="text1"/>
          <w:sz w:val="24"/>
          <w:szCs w:val="24"/>
        </w:rPr>
        <w:t xml:space="preserve">in receipt of income from an </w:t>
      </w:r>
      <w:r w:rsidRPr="006C4C48">
        <w:rPr>
          <w:rFonts w:ascii="Times New Roman" w:hAnsi="Times New Roman" w:cs="Times New Roman"/>
          <w:color w:val="000000" w:themeColor="text1"/>
          <w:sz w:val="24"/>
          <w:szCs w:val="24"/>
        </w:rPr>
        <w:t>‘</w:t>
      </w:r>
      <w:r w:rsidR="00D05140" w:rsidRPr="006C4C48">
        <w:rPr>
          <w:rFonts w:ascii="Times New Roman" w:hAnsi="Times New Roman" w:cs="Times New Roman"/>
          <w:color w:val="000000" w:themeColor="text1"/>
          <w:sz w:val="24"/>
          <w:szCs w:val="24"/>
        </w:rPr>
        <w:t>office of profit</w:t>
      </w:r>
      <w:r w:rsidRPr="006C4C48">
        <w:rPr>
          <w:rFonts w:ascii="Times New Roman" w:hAnsi="Times New Roman" w:cs="Times New Roman"/>
          <w:color w:val="000000" w:themeColor="text1"/>
          <w:sz w:val="24"/>
          <w:szCs w:val="24"/>
        </w:rPr>
        <w:t>’ (being</w:t>
      </w:r>
      <w:r w:rsidR="00D05140" w:rsidRPr="006C4C48">
        <w:rPr>
          <w:rFonts w:ascii="Times New Roman" w:hAnsi="Times New Roman" w:cs="Times New Roman"/>
          <w:color w:val="000000" w:themeColor="text1"/>
          <w:sz w:val="24"/>
          <w:szCs w:val="24"/>
        </w:rPr>
        <w:t xml:space="preserve"> certain Commonwealth and State government offices or positions</w:t>
      </w:r>
      <w:r w:rsidRPr="006C4C48">
        <w:rPr>
          <w:rFonts w:ascii="Times New Roman" w:hAnsi="Times New Roman" w:cs="Times New Roman"/>
          <w:color w:val="000000" w:themeColor="text1"/>
          <w:sz w:val="24"/>
          <w:szCs w:val="24"/>
        </w:rPr>
        <w:t>)</w:t>
      </w:r>
      <w:r w:rsidR="00D05140" w:rsidRPr="006C4C48">
        <w:rPr>
          <w:rFonts w:ascii="Times New Roman" w:hAnsi="Times New Roman" w:cs="Times New Roman"/>
          <w:color w:val="000000" w:themeColor="text1"/>
          <w:sz w:val="24"/>
          <w:szCs w:val="24"/>
        </w:rPr>
        <w:t>.</w:t>
      </w:r>
      <w:r w:rsidRPr="006C4C48">
        <w:rPr>
          <w:rFonts w:ascii="Times New Roman" w:hAnsi="Times New Roman" w:cs="Times New Roman"/>
          <w:color w:val="000000" w:themeColor="text1"/>
          <w:sz w:val="24"/>
          <w:szCs w:val="24"/>
        </w:rPr>
        <w:t xml:space="preserve"> </w:t>
      </w:r>
    </w:p>
    <w:p w14:paraId="42521C23" w14:textId="77777777" w:rsidR="00D05140" w:rsidRPr="006C4C48" w:rsidRDefault="00D05140" w:rsidP="00A31CD5">
      <w:pPr>
        <w:rPr>
          <w:rFonts w:ascii="Times New Roman" w:hAnsi="Times New Roman" w:cs="Times New Roman"/>
          <w:color w:val="000000" w:themeColor="text1"/>
          <w:sz w:val="24"/>
          <w:szCs w:val="24"/>
        </w:rPr>
      </w:pPr>
    </w:p>
    <w:p w14:paraId="68004EAE" w14:textId="0114D6AC" w:rsidR="00A31CD5" w:rsidRPr="006C4C48" w:rsidRDefault="00EB1939" w:rsidP="00A31CD5">
      <w:pPr>
        <w:rPr>
          <w:rFonts w:ascii="Times New Roman" w:hAnsi="Times New Roman" w:cs="Times New Roman"/>
          <w:color w:val="000000" w:themeColor="text1"/>
          <w:sz w:val="24"/>
          <w:szCs w:val="24"/>
        </w:rPr>
      </w:pPr>
      <w:r w:rsidRPr="006C4C48">
        <w:rPr>
          <w:rFonts w:ascii="Times New Roman" w:hAnsi="Times New Roman" w:cs="Times New Roman"/>
          <w:color w:val="000000" w:themeColor="text1"/>
          <w:sz w:val="24"/>
          <w:szCs w:val="24"/>
        </w:rPr>
        <w:t xml:space="preserve">However, the </w:t>
      </w:r>
      <w:r w:rsidR="003975DE" w:rsidRPr="006C4C48">
        <w:rPr>
          <w:rFonts w:ascii="Times New Roman" w:hAnsi="Times New Roman" w:cs="Times New Roman"/>
          <w:color w:val="000000" w:themeColor="text1"/>
          <w:sz w:val="24"/>
          <w:szCs w:val="24"/>
        </w:rPr>
        <w:t>definition of</w:t>
      </w:r>
      <w:r w:rsidRPr="006C4C48">
        <w:rPr>
          <w:rFonts w:ascii="Times New Roman" w:hAnsi="Times New Roman" w:cs="Times New Roman"/>
          <w:color w:val="000000" w:themeColor="text1"/>
          <w:sz w:val="24"/>
          <w:szCs w:val="24"/>
        </w:rPr>
        <w:t xml:space="preserve"> “A”</w:t>
      </w:r>
      <w:r w:rsidR="008B0AE8" w:rsidRPr="006C4C48">
        <w:rPr>
          <w:rFonts w:ascii="Times New Roman" w:hAnsi="Times New Roman" w:cs="Times New Roman"/>
          <w:color w:val="000000" w:themeColor="text1"/>
          <w:sz w:val="24"/>
          <w:szCs w:val="24"/>
        </w:rPr>
        <w:t xml:space="preserve"> </w:t>
      </w:r>
      <w:r w:rsidRPr="006C4C48">
        <w:rPr>
          <w:rFonts w:ascii="Times New Roman" w:hAnsi="Times New Roman" w:cs="Times New Roman"/>
          <w:color w:val="000000" w:themeColor="text1"/>
          <w:sz w:val="24"/>
          <w:szCs w:val="24"/>
        </w:rPr>
        <w:t xml:space="preserve">does not </w:t>
      </w:r>
      <w:r w:rsidR="00FD6346" w:rsidRPr="006C4C48">
        <w:rPr>
          <w:rFonts w:ascii="Times New Roman" w:hAnsi="Times New Roman" w:cs="Times New Roman"/>
          <w:color w:val="000000" w:themeColor="text1"/>
          <w:sz w:val="24"/>
          <w:szCs w:val="24"/>
        </w:rPr>
        <w:t xml:space="preserve">require </w:t>
      </w:r>
      <w:r w:rsidRPr="006C4C48">
        <w:rPr>
          <w:rFonts w:ascii="Times New Roman" w:hAnsi="Times New Roman" w:cs="Times New Roman"/>
          <w:color w:val="000000" w:themeColor="text1"/>
          <w:sz w:val="24"/>
          <w:szCs w:val="24"/>
        </w:rPr>
        <w:t xml:space="preserve">any reduction to the </w:t>
      </w:r>
      <w:r w:rsidR="009E2679" w:rsidRPr="006C4C48">
        <w:rPr>
          <w:rFonts w:ascii="Times New Roman" w:hAnsi="Times New Roman" w:cs="Times New Roman"/>
          <w:color w:val="000000" w:themeColor="text1"/>
          <w:sz w:val="24"/>
          <w:szCs w:val="24"/>
        </w:rPr>
        <w:t xml:space="preserve">member spouse’s </w:t>
      </w:r>
      <w:r w:rsidRPr="006C4C48">
        <w:rPr>
          <w:rFonts w:ascii="Times New Roman" w:hAnsi="Times New Roman" w:cs="Times New Roman"/>
          <w:color w:val="000000" w:themeColor="text1"/>
          <w:sz w:val="24"/>
          <w:szCs w:val="24"/>
        </w:rPr>
        <w:t>PCSS pension or annuity under section 21 of the PCS Act</w:t>
      </w:r>
      <w:r w:rsidR="00C27719" w:rsidRPr="006C4C48">
        <w:rPr>
          <w:rFonts w:ascii="Times New Roman" w:hAnsi="Times New Roman" w:cs="Times New Roman"/>
          <w:color w:val="000000" w:themeColor="text1"/>
          <w:sz w:val="24"/>
          <w:szCs w:val="24"/>
        </w:rPr>
        <w:t>,</w:t>
      </w:r>
      <w:r w:rsidR="00D05140" w:rsidRPr="006C4C48">
        <w:rPr>
          <w:rFonts w:ascii="Times New Roman" w:hAnsi="Times New Roman" w:cs="Times New Roman"/>
          <w:color w:val="000000" w:themeColor="text1"/>
          <w:sz w:val="24"/>
          <w:szCs w:val="24"/>
        </w:rPr>
        <w:t xml:space="preserve"> </w:t>
      </w:r>
      <w:proofErr w:type="gramStart"/>
      <w:r w:rsidR="00D05140" w:rsidRPr="006C4C48">
        <w:rPr>
          <w:rFonts w:ascii="Times New Roman" w:hAnsi="Times New Roman" w:cs="Times New Roman"/>
          <w:color w:val="000000" w:themeColor="text1"/>
          <w:sz w:val="24"/>
          <w:szCs w:val="24"/>
        </w:rPr>
        <w:t>as a result of</w:t>
      </w:r>
      <w:proofErr w:type="gramEnd"/>
      <w:r w:rsidR="00D05140" w:rsidRPr="006C4C48">
        <w:rPr>
          <w:rFonts w:ascii="Times New Roman" w:hAnsi="Times New Roman" w:cs="Times New Roman"/>
          <w:color w:val="000000" w:themeColor="text1"/>
          <w:sz w:val="24"/>
          <w:szCs w:val="24"/>
        </w:rPr>
        <w:t xml:space="preserve"> </w:t>
      </w:r>
      <w:r w:rsidR="009351D6" w:rsidRPr="006C4C48">
        <w:rPr>
          <w:rFonts w:ascii="Times New Roman" w:hAnsi="Times New Roman" w:cs="Times New Roman"/>
          <w:color w:val="000000" w:themeColor="text1"/>
          <w:sz w:val="24"/>
          <w:szCs w:val="24"/>
        </w:rPr>
        <w:t xml:space="preserve">income </w:t>
      </w:r>
      <w:r w:rsidR="004A008B" w:rsidRPr="006C4C48">
        <w:rPr>
          <w:rFonts w:ascii="Times New Roman" w:hAnsi="Times New Roman" w:cs="Times New Roman"/>
          <w:color w:val="000000" w:themeColor="text1"/>
          <w:sz w:val="24"/>
          <w:szCs w:val="24"/>
        </w:rPr>
        <w:t xml:space="preserve">the </w:t>
      </w:r>
      <w:r w:rsidR="009E2679" w:rsidRPr="006C4C48">
        <w:rPr>
          <w:rFonts w:ascii="Times New Roman" w:hAnsi="Times New Roman" w:cs="Times New Roman"/>
          <w:color w:val="000000" w:themeColor="text1"/>
          <w:sz w:val="24"/>
          <w:szCs w:val="24"/>
        </w:rPr>
        <w:t>member spouse</w:t>
      </w:r>
      <w:r w:rsidR="004A008B" w:rsidRPr="006C4C48">
        <w:rPr>
          <w:rFonts w:ascii="Times New Roman" w:hAnsi="Times New Roman" w:cs="Times New Roman"/>
          <w:color w:val="000000" w:themeColor="text1"/>
          <w:sz w:val="24"/>
          <w:szCs w:val="24"/>
        </w:rPr>
        <w:t xml:space="preserve"> receives as a member of</w:t>
      </w:r>
      <w:r w:rsidR="009351D6" w:rsidRPr="006C4C48">
        <w:rPr>
          <w:rFonts w:ascii="Times New Roman" w:hAnsi="Times New Roman" w:cs="Times New Roman"/>
          <w:color w:val="000000" w:themeColor="text1"/>
          <w:sz w:val="24"/>
          <w:szCs w:val="24"/>
        </w:rPr>
        <w:t xml:space="preserve"> a State or Territory Parliament</w:t>
      </w:r>
      <w:r w:rsidR="00C27719" w:rsidRPr="006C4C48">
        <w:rPr>
          <w:rFonts w:ascii="Times New Roman" w:hAnsi="Times New Roman" w:cs="Times New Roman"/>
          <w:color w:val="000000" w:themeColor="text1"/>
          <w:sz w:val="24"/>
          <w:szCs w:val="24"/>
        </w:rPr>
        <w:t>, to be likewise disregarded</w:t>
      </w:r>
      <w:r w:rsidR="00D05140" w:rsidRPr="006C4C48">
        <w:rPr>
          <w:rFonts w:ascii="Times New Roman" w:hAnsi="Times New Roman" w:cs="Times New Roman"/>
          <w:color w:val="000000" w:themeColor="text1"/>
          <w:sz w:val="24"/>
          <w:szCs w:val="24"/>
        </w:rPr>
        <w:t>.</w:t>
      </w:r>
      <w:r w:rsidR="009351D6" w:rsidRPr="006C4C48">
        <w:rPr>
          <w:rFonts w:ascii="Times New Roman" w:hAnsi="Times New Roman" w:cs="Times New Roman"/>
          <w:color w:val="000000" w:themeColor="text1"/>
          <w:sz w:val="24"/>
          <w:szCs w:val="24"/>
        </w:rPr>
        <w:t xml:space="preserve"> </w:t>
      </w:r>
      <w:bookmarkStart w:id="8" w:name="_Hlk142568220"/>
      <w:r w:rsidR="008E4457" w:rsidRPr="006C4C48">
        <w:rPr>
          <w:rFonts w:ascii="Times New Roman" w:hAnsi="Times New Roman" w:cs="Times New Roman"/>
          <w:color w:val="000000" w:themeColor="text1"/>
          <w:sz w:val="24"/>
          <w:szCs w:val="24"/>
        </w:rPr>
        <w:t xml:space="preserve">This means that to the extent that a member’s pension or annuity is reduced at the point in time when their former spouse’s interest is valued, applying the existing formula </w:t>
      </w:r>
      <w:bookmarkEnd w:id="8"/>
      <w:r w:rsidR="00A31CD5" w:rsidRPr="006C4C48">
        <w:rPr>
          <w:rFonts w:ascii="Times New Roman" w:hAnsi="Times New Roman" w:cs="Times New Roman"/>
          <w:color w:val="000000" w:themeColor="text1"/>
          <w:sz w:val="24"/>
          <w:szCs w:val="24"/>
        </w:rPr>
        <w:t xml:space="preserve">could result in </w:t>
      </w:r>
      <w:r w:rsidR="004A008B" w:rsidRPr="006C4C48">
        <w:rPr>
          <w:rFonts w:ascii="Times New Roman" w:hAnsi="Times New Roman" w:cs="Times New Roman"/>
          <w:color w:val="000000" w:themeColor="text1"/>
          <w:sz w:val="24"/>
          <w:szCs w:val="24"/>
        </w:rPr>
        <w:t xml:space="preserve">a determination of a </w:t>
      </w:r>
      <w:r w:rsidR="00A31CD5" w:rsidRPr="006C4C48">
        <w:rPr>
          <w:rFonts w:ascii="Times New Roman" w:hAnsi="Times New Roman" w:cs="Times New Roman"/>
          <w:color w:val="000000" w:themeColor="text1"/>
          <w:sz w:val="24"/>
          <w:szCs w:val="24"/>
        </w:rPr>
        <w:t xml:space="preserve">scheme value </w:t>
      </w:r>
      <w:bookmarkStart w:id="9" w:name="_Hlk142568239"/>
      <w:r w:rsidR="008E4457" w:rsidRPr="006C4C48">
        <w:rPr>
          <w:rFonts w:ascii="Times New Roman" w:hAnsi="Times New Roman" w:cs="Times New Roman"/>
          <w:color w:val="000000" w:themeColor="text1"/>
          <w:sz w:val="24"/>
          <w:szCs w:val="24"/>
        </w:rPr>
        <w:t xml:space="preserve">of the interest, and consequently the value of the annuity entitlement in the PCSS for the former spouse, </w:t>
      </w:r>
      <w:bookmarkEnd w:id="9"/>
      <w:r w:rsidR="00A31CD5" w:rsidRPr="006C4C48">
        <w:rPr>
          <w:rFonts w:ascii="Times New Roman" w:hAnsi="Times New Roman" w:cs="Times New Roman"/>
          <w:color w:val="000000" w:themeColor="text1"/>
          <w:sz w:val="24"/>
          <w:szCs w:val="24"/>
        </w:rPr>
        <w:t>of</w:t>
      </w:r>
      <w:r w:rsidR="008E4457" w:rsidRPr="006C4C48">
        <w:rPr>
          <w:rFonts w:ascii="Times New Roman" w:hAnsi="Times New Roman" w:cs="Times New Roman"/>
          <w:color w:val="000000" w:themeColor="text1"/>
          <w:sz w:val="24"/>
          <w:szCs w:val="24"/>
        </w:rPr>
        <w:t xml:space="preserve"> </w:t>
      </w:r>
      <w:bookmarkStart w:id="10" w:name="_Hlk142568251"/>
      <w:r w:rsidR="008E4457" w:rsidRPr="006C4C48">
        <w:rPr>
          <w:rFonts w:ascii="Times New Roman" w:hAnsi="Times New Roman" w:cs="Times New Roman"/>
          <w:color w:val="000000" w:themeColor="text1"/>
          <w:sz w:val="24"/>
          <w:szCs w:val="24"/>
        </w:rPr>
        <w:t>an artificially low amount – including an amount of</w:t>
      </w:r>
      <w:r w:rsidR="00A31CD5" w:rsidRPr="006C4C48">
        <w:rPr>
          <w:rFonts w:ascii="Times New Roman" w:hAnsi="Times New Roman" w:cs="Times New Roman"/>
          <w:color w:val="000000" w:themeColor="text1"/>
          <w:sz w:val="24"/>
          <w:szCs w:val="24"/>
        </w:rPr>
        <w:t xml:space="preserve"> </w:t>
      </w:r>
      <w:bookmarkEnd w:id="10"/>
      <w:r w:rsidR="00A31CD5" w:rsidRPr="006C4C48">
        <w:rPr>
          <w:rFonts w:ascii="Times New Roman" w:hAnsi="Times New Roman" w:cs="Times New Roman"/>
          <w:color w:val="000000" w:themeColor="text1"/>
          <w:sz w:val="24"/>
          <w:szCs w:val="24"/>
        </w:rPr>
        <w:t>zero</w:t>
      </w:r>
      <w:r w:rsidR="00A61920" w:rsidRPr="006C4C48">
        <w:rPr>
          <w:rFonts w:ascii="Times New Roman" w:hAnsi="Times New Roman" w:cs="Times New Roman"/>
          <w:color w:val="000000" w:themeColor="text1"/>
          <w:sz w:val="24"/>
          <w:szCs w:val="24"/>
        </w:rPr>
        <w:t xml:space="preserve">. This is not a desired policy outcome </w:t>
      </w:r>
      <w:r w:rsidR="00065556" w:rsidRPr="006C4C48">
        <w:rPr>
          <w:rFonts w:ascii="Times New Roman" w:hAnsi="Times New Roman" w:cs="Times New Roman"/>
          <w:color w:val="000000" w:themeColor="text1"/>
          <w:sz w:val="24"/>
          <w:szCs w:val="24"/>
        </w:rPr>
        <w:t xml:space="preserve">and </w:t>
      </w:r>
      <w:bookmarkStart w:id="11" w:name="_Hlk142568267"/>
      <w:r w:rsidR="00065556" w:rsidRPr="006C4C48">
        <w:rPr>
          <w:rFonts w:ascii="Times New Roman" w:hAnsi="Times New Roman" w:cs="Times New Roman"/>
          <w:color w:val="000000" w:themeColor="text1"/>
          <w:sz w:val="24"/>
          <w:szCs w:val="24"/>
        </w:rPr>
        <w:t xml:space="preserve">does not properly reflect the value of the interest, </w:t>
      </w:r>
      <w:bookmarkEnd w:id="11"/>
      <w:r w:rsidR="00A61920" w:rsidRPr="006C4C48">
        <w:rPr>
          <w:rFonts w:ascii="Times New Roman" w:hAnsi="Times New Roman" w:cs="Times New Roman"/>
          <w:color w:val="000000" w:themeColor="text1"/>
          <w:sz w:val="24"/>
          <w:szCs w:val="24"/>
        </w:rPr>
        <w:t xml:space="preserve">given reductions to the </w:t>
      </w:r>
      <w:r w:rsidR="003975DE" w:rsidRPr="006C4C48">
        <w:rPr>
          <w:rFonts w:ascii="Times New Roman" w:hAnsi="Times New Roman" w:cs="Times New Roman"/>
          <w:color w:val="000000" w:themeColor="text1"/>
          <w:sz w:val="24"/>
          <w:szCs w:val="24"/>
        </w:rPr>
        <w:t xml:space="preserve">PCSS </w:t>
      </w:r>
      <w:r w:rsidR="00A61920" w:rsidRPr="006C4C48">
        <w:rPr>
          <w:rFonts w:ascii="Times New Roman" w:hAnsi="Times New Roman" w:cs="Times New Roman"/>
          <w:color w:val="000000" w:themeColor="text1"/>
          <w:sz w:val="24"/>
          <w:szCs w:val="24"/>
        </w:rPr>
        <w:t xml:space="preserve">pension </w:t>
      </w:r>
      <w:r w:rsidR="003975DE" w:rsidRPr="006C4C48">
        <w:rPr>
          <w:rFonts w:ascii="Times New Roman" w:hAnsi="Times New Roman" w:cs="Times New Roman"/>
          <w:color w:val="000000" w:themeColor="text1"/>
          <w:sz w:val="24"/>
          <w:szCs w:val="24"/>
        </w:rPr>
        <w:t xml:space="preserve">or annuity </w:t>
      </w:r>
      <w:r w:rsidR="00065556" w:rsidRPr="006C4C48">
        <w:rPr>
          <w:rFonts w:ascii="Times New Roman" w:hAnsi="Times New Roman" w:cs="Times New Roman"/>
          <w:color w:val="000000" w:themeColor="text1"/>
          <w:sz w:val="24"/>
          <w:szCs w:val="24"/>
        </w:rPr>
        <w:t xml:space="preserve">under section 21 </w:t>
      </w:r>
      <w:r w:rsidR="00A61920" w:rsidRPr="006C4C48">
        <w:rPr>
          <w:rFonts w:ascii="Times New Roman" w:hAnsi="Times New Roman" w:cs="Times New Roman"/>
          <w:color w:val="000000" w:themeColor="text1"/>
          <w:sz w:val="24"/>
          <w:szCs w:val="24"/>
        </w:rPr>
        <w:t xml:space="preserve">are temporary in nature. </w:t>
      </w:r>
    </w:p>
    <w:p w14:paraId="14A70F3D" w14:textId="77777777" w:rsidR="00A31CD5" w:rsidRPr="006C4C48" w:rsidRDefault="00A31CD5" w:rsidP="00B46AC0">
      <w:pPr>
        <w:tabs>
          <w:tab w:val="left" w:pos="1701"/>
        </w:tabs>
        <w:contextualSpacing/>
        <w:rPr>
          <w:rFonts w:ascii="Times New Roman" w:hAnsi="Times New Roman" w:cs="Times New Roman"/>
          <w:bCs/>
          <w:i/>
          <w:iCs/>
          <w:sz w:val="24"/>
          <w:szCs w:val="24"/>
        </w:rPr>
      </w:pPr>
    </w:p>
    <w:p w14:paraId="330E9EF1" w14:textId="60E0F1F7" w:rsidR="001C1337" w:rsidRPr="006C4C48" w:rsidRDefault="001C1337" w:rsidP="001C1337">
      <w:pPr>
        <w:tabs>
          <w:tab w:val="left" w:pos="1701"/>
        </w:tabs>
        <w:contextualSpacing/>
        <w:rPr>
          <w:rFonts w:ascii="Times New Roman" w:hAnsi="Times New Roman" w:cs="Times New Roman"/>
          <w:color w:val="000000" w:themeColor="text1"/>
          <w:sz w:val="24"/>
          <w:szCs w:val="24"/>
        </w:rPr>
      </w:pPr>
      <w:r w:rsidRPr="006C4C48">
        <w:rPr>
          <w:rFonts w:ascii="Times New Roman" w:hAnsi="Times New Roman" w:cs="Times New Roman"/>
          <w:bCs/>
          <w:sz w:val="24"/>
          <w:szCs w:val="24"/>
        </w:rPr>
        <w:t xml:space="preserve">The Amendment Orders amend the Orders </w:t>
      </w:r>
      <w:r w:rsidRPr="006C4C48">
        <w:rPr>
          <w:rFonts w:ascii="Times New Roman" w:hAnsi="Times New Roman" w:cs="Times New Roman"/>
          <w:color w:val="000000" w:themeColor="text1"/>
          <w:sz w:val="24"/>
          <w:szCs w:val="24"/>
        </w:rPr>
        <w:t xml:space="preserve">to </w:t>
      </w:r>
      <w:r w:rsidR="00065556" w:rsidRPr="006C4C48">
        <w:rPr>
          <w:rFonts w:ascii="Times New Roman" w:hAnsi="Times New Roman" w:cs="Times New Roman"/>
          <w:color w:val="000000" w:themeColor="text1"/>
          <w:sz w:val="24"/>
          <w:szCs w:val="24"/>
        </w:rPr>
        <w:t xml:space="preserve">ensure </w:t>
      </w:r>
      <w:r w:rsidRPr="006C4C48">
        <w:rPr>
          <w:rFonts w:ascii="Times New Roman" w:hAnsi="Times New Roman" w:cs="Times New Roman"/>
          <w:color w:val="000000" w:themeColor="text1"/>
          <w:sz w:val="24"/>
          <w:szCs w:val="24"/>
        </w:rPr>
        <w:t>that the scheme value</w:t>
      </w:r>
      <w:r w:rsidR="00065556" w:rsidRPr="006C4C48">
        <w:rPr>
          <w:rFonts w:ascii="Times New Roman" w:hAnsi="Times New Roman" w:cs="Times New Roman"/>
          <w:color w:val="000000" w:themeColor="text1"/>
          <w:sz w:val="24"/>
          <w:szCs w:val="24"/>
        </w:rPr>
        <w:t xml:space="preserve"> determined</w:t>
      </w:r>
      <w:r w:rsidRPr="006C4C48">
        <w:rPr>
          <w:rFonts w:ascii="Times New Roman" w:hAnsi="Times New Roman" w:cs="Times New Roman"/>
          <w:color w:val="000000" w:themeColor="text1"/>
          <w:sz w:val="24"/>
          <w:szCs w:val="24"/>
        </w:rPr>
        <w:t xml:space="preserve"> in respect of the PCSS pension or annuity would </w:t>
      </w:r>
      <w:r w:rsidR="00065556" w:rsidRPr="006C4C48">
        <w:rPr>
          <w:rFonts w:ascii="Times New Roman" w:hAnsi="Times New Roman" w:cs="Times New Roman"/>
          <w:color w:val="000000" w:themeColor="text1"/>
          <w:sz w:val="24"/>
          <w:szCs w:val="24"/>
        </w:rPr>
        <w:t xml:space="preserve">disregard </w:t>
      </w:r>
      <w:r w:rsidRPr="006C4C48">
        <w:rPr>
          <w:rFonts w:ascii="Times New Roman" w:hAnsi="Times New Roman" w:cs="Times New Roman"/>
          <w:color w:val="000000" w:themeColor="text1"/>
          <w:sz w:val="24"/>
          <w:szCs w:val="24"/>
        </w:rPr>
        <w:t xml:space="preserve">any reduction made to the pension or annuity under section 21 of the PCS Act. This will therefore provide consistent </w:t>
      </w:r>
      <w:r w:rsidR="0047690B" w:rsidRPr="006C4C48">
        <w:rPr>
          <w:rFonts w:ascii="Times New Roman" w:hAnsi="Times New Roman" w:cs="Times New Roman"/>
          <w:color w:val="000000" w:themeColor="text1"/>
          <w:sz w:val="24"/>
          <w:szCs w:val="24"/>
        </w:rPr>
        <w:t>valuation of</w:t>
      </w:r>
      <w:r w:rsidRPr="006C4C48">
        <w:rPr>
          <w:rFonts w:ascii="Times New Roman" w:hAnsi="Times New Roman" w:cs="Times New Roman"/>
          <w:color w:val="000000" w:themeColor="text1"/>
          <w:sz w:val="24"/>
          <w:szCs w:val="24"/>
        </w:rPr>
        <w:t xml:space="preserve"> a PCSS pension or annuity that is subject to a</w:t>
      </w:r>
      <w:r w:rsidR="008B0AE8" w:rsidRPr="006C4C48">
        <w:rPr>
          <w:rFonts w:ascii="Times New Roman" w:hAnsi="Times New Roman" w:cs="Times New Roman"/>
          <w:color w:val="000000" w:themeColor="text1"/>
          <w:sz w:val="24"/>
          <w:szCs w:val="24"/>
        </w:rPr>
        <w:t>ny temporary</w:t>
      </w:r>
      <w:r w:rsidRPr="006C4C48">
        <w:rPr>
          <w:rFonts w:ascii="Times New Roman" w:hAnsi="Times New Roman" w:cs="Times New Roman"/>
          <w:color w:val="000000" w:themeColor="text1"/>
          <w:sz w:val="24"/>
          <w:szCs w:val="24"/>
        </w:rPr>
        <w:t xml:space="preserve"> reduction</w:t>
      </w:r>
      <w:r w:rsidR="0047690B" w:rsidRPr="006C4C48">
        <w:rPr>
          <w:rFonts w:ascii="Times New Roman" w:hAnsi="Times New Roman" w:cs="Times New Roman"/>
          <w:color w:val="000000" w:themeColor="text1"/>
          <w:sz w:val="24"/>
          <w:szCs w:val="24"/>
        </w:rPr>
        <w:t>,</w:t>
      </w:r>
      <w:r w:rsidRPr="006C4C48">
        <w:rPr>
          <w:rFonts w:ascii="Times New Roman" w:hAnsi="Times New Roman" w:cs="Times New Roman"/>
          <w:color w:val="000000" w:themeColor="text1"/>
          <w:sz w:val="24"/>
          <w:szCs w:val="24"/>
        </w:rPr>
        <w:t xml:space="preserve"> whether made under section 21 or section 21B of the PCS Act. </w:t>
      </w:r>
    </w:p>
    <w:p w14:paraId="613A6532" w14:textId="77777777" w:rsidR="006343E0" w:rsidRPr="006C4C48" w:rsidRDefault="006343E0" w:rsidP="001C1337">
      <w:pPr>
        <w:tabs>
          <w:tab w:val="left" w:pos="1701"/>
        </w:tabs>
        <w:contextualSpacing/>
        <w:rPr>
          <w:rFonts w:ascii="Times New Roman" w:hAnsi="Times New Roman" w:cs="Times New Roman"/>
          <w:color w:val="000000" w:themeColor="text1"/>
          <w:sz w:val="24"/>
          <w:szCs w:val="24"/>
        </w:rPr>
      </w:pPr>
    </w:p>
    <w:p w14:paraId="3175F739" w14:textId="28A13D70" w:rsidR="003D4766" w:rsidRPr="00152006" w:rsidRDefault="009601B1">
      <w:pPr>
        <w:rPr>
          <w:rFonts w:ascii="Times New Roman" w:hAnsi="Times New Roman" w:cs="Times New Roman"/>
          <w:b/>
          <w:bCs/>
          <w:color w:val="000000" w:themeColor="text1"/>
          <w:sz w:val="24"/>
          <w:szCs w:val="24"/>
        </w:rPr>
      </w:pPr>
      <w:r w:rsidRPr="006C4C48">
        <w:rPr>
          <w:rFonts w:ascii="Times New Roman" w:hAnsi="Times New Roman" w:cs="Times New Roman"/>
          <w:color w:val="000000" w:themeColor="text1"/>
          <w:sz w:val="24"/>
          <w:szCs w:val="24"/>
        </w:rPr>
        <w:t>After commencement of the Orders, t</w:t>
      </w:r>
      <w:r w:rsidR="006343E0" w:rsidRPr="006C4C48">
        <w:rPr>
          <w:rFonts w:ascii="Times New Roman" w:hAnsi="Times New Roman" w:cs="Times New Roman"/>
          <w:color w:val="000000" w:themeColor="text1"/>
          <w:sz w:val="24"/>
          <w:szCs w:val="24"/>
        </w:rPr>
        <w:t>he amendments will provide that a former spouse</w:t>
      </w:r>
      <w:r w:rsidR="0047690B" w:rsidRPr="006C4C48">
        <w:rPr>
          <w:rFonts w:ascii="Times New Roman" w:hAnsi="Times New Roman" w:cs="Times New Roman"/>
          <w:color w:val="000000" w:themeColor="text1"/>
          <w:sz w:val="24"/>
          <w:szCs w:val="24"/>
        </w:rPr>
        <w:t>’s entitlement to any</w:t>
      </w:r>
      <w:r w:rsidR="006343E0" w:rsidRPr="006C4C48">
        <w:rPr>
          <w:rFonts w:ascii="Times New Roman" w:hAnsi="Times New Roman" w:cs="Times New Roman"/>
          <w:color w:val="000000" w:themeColor="text1"/>
          <w:sz w:val="24"/>
          <w:szCs w:val="24"/>
        </w:rPr>
        <w:t xml:space="preserve"> </w:t>
      </w:r>
      <w:r w:rsidR="00626064" w:rsidRPr="006C4C48">
        <w:rPr>
          <w:rFonts w:ascii="Times New Roman" w:hAnsi="Times New Roman" w:cs="Times New Roman"/>
          <w:color w:val="000000" w:themeColor="text1"/>
          <w:sz w:val="24"/>
          <w:szCs w:val="24"/>
        </w:rPr>
        <w:t xml:space="preserve">PCSS </w:t>
      </w:r>
      <w:r w:rsidR="006343E0" w:rsidRPr="006C4C48">
        <w:rPr>
          <w:rFonts w:ascii="Times New Roman" w:hAnsi="Times New Roman" w:cs="Times New Roman"/>
          <w:color w:val="000000" w:themeColor="text1"/>
          <w:sz w:val="24"/>
          <w:szCs w:val="24"/>
        </w:rPr>
        <w:t xml:space="preserve">associate immediate annuity </w:t>
      </w:r>
      <w:r w:rsidR="0047690B" w:rsidRPr="006C4C48">
        <w:rPr>
          <w:rFonts w:ascii="Times New Roman" w:hAnsi="Times New Roman" w:cs="Times New Roman"/>
          <w:color w:val="000000" w:themeColor="text1"/>
          <w:sz w:val="24"/>
          <w:szCs w:val="24"/>
        </w:rPr>
        <w:t>is calculated by reference to the</w:t>
      </w:r>
      <w:r w:rsidR="002E281F" w:rsidRPr="006C4C48">
        <w:rPr>
          <w:rFonts w:ascii="Times New Roman" w:hAnsi="Times New Roman" w:cs="Times New Roman"/>
          <w:color w:val="000000" w:themeColor="text1"/>
          <w:sz w:val="24"/>
          <w:szCs w:val="24"/>
        </w:rPr>
        <w:t xml:space="preserve"> substantive PCSS pension or annuity</w:t>
      </w:r>
      <w:r w:rsidR="004A008B" w:rsidRPr="006C4C48">
        <w:rPr>
          <w:rFonts w:ascii="Times New Roman" w:hAnsi="Times New Roman" w:cs="Times New Roman"/>
          <w:color w:val="000000" w:themeColor="text1"/>
          <w:sz w:val="24"/>
          <w:szCs w:val="24"/>
        </w:rPr>
        <w:t xml:space="preserve">, regardless of whether it is subject to a section 21 or </w:t>
      </w:r>
      <w:r w:rsidR="004A008B" w:rsidRPr="006C4C48">
        <w:rPr>
          <w:rFonts w:ascii="Times New Roman" w:hAnsi="Times New Roman" w:cs="Times New Roman"/>
          <w:color w:val="000000" w:themeColor="text1"/>
          <w:sz w:val="24"/>
          <w:szCs w:val="24"/>
        </w:rPr>
        <w:lastRenderedPageBreak/>
        <w:t>21B reduction</w:t>
      </w:r>
      <w:r w:rsidRPr="006C4C48">
        <w:rPr>
          <w:rFonts w:ascii="Times New Roman" w:hAnsi="Times New Roman" w:cs="Times New Roman"/>
          <w:color w:val="000000" w:themeColor="text1"/>
          <w:sz w:val="24"/>
          <w:szCs w:val="24"/>
        </w:rPr>
        <w:t>.</w:t>
      </w:r>
      <w:r w:rsidR="0047690B" w:rsidRPr="006C4C48">
        <w:rPr>
          <w:rFonts w:ascii="Times New Roman" w:hAnsi="Times New Roman" w:cs="Times New Roman"/>
          <w:color w:val="000000" w:themeColor="text1"/>
          <w:sz w:val="24"/>
          <w:szCs w:val="24"/>
        </w:rPr>
        <w:t xml:space="preserve"> This will ensure that PCSS pensions or annuities, temporarily reduced for different reasons, are consistently valued for the purpose of a just and equitable property settlement under the </w:t>
      </w:r>
      <w:r w:rsidR="0047690B" w:rsidRPr="006C4C48">
        <w:rPr>
          <w:rFonts w:ascii="Times New Roman" w:hAnsi="Times New Roman" w:cs="Times New Roman"/>
          <w:i/>
          <w:iCs/>
          <w:color w:val="000000" w:themeColor="text1"/>
          <w:sz w:val="24"/>
          <w:szCs w:val="24"/>
        </w:rPr>
        <w:t>Family Law Act 1975</w:t>
      </w:r>
      <w:r w:rsidR="0047690B" w:rsidRPr="006C4C48">
        <w:rPr>
          <w:rFonts w:ascii="Times New Roman" w:hAnsi="Times New Roman" w:cs="Times New Roman"/>
          <w:color w:val="000000" w:themeColor="text1"/>
          <w:sz w:val="24"/>
          <w:szCs w:val="24"/>
        </w:rPr>
        <w:t>.</w:t>
      </w:r>
    </w:p>
    <w:p w14:paraId="26050BBB" w14:textId="77777777" w:rsidR="003D4766" w:rsidRPr="00152006" w:rsidRDefault="003D4766">
      <w:pPr>
        <w:rPr>
          <w:rFonts w:ascii="Times New Roman" w:hAnsi="Times New Roman" w:cs="Times New Roman"/>
          <w:b/>
          <w:bCs/>
          <w:color w:val="000000" w:themeColor="text1"/>
          <w:sz w:val="24"/>
          <w:szCs w:val="24"/>
        </w:rPr>
      </w:pPr>
    </w:p>
    <w:p w14:paraId="323F5C00" w14:textId="49E36C61" w:rsidR="0029657F" w:rsidRPr="00152006" w:rsidRDefault="7C0B7239" w:rsidP="7C0B7239">
      <w:pPr>
        <w:rPr>
          <w:rFonts w:ascii="Times New Roman" w:hAnsi="Times New Roman" w:cs="Times New Roman"/>
          <w:b/>
          <w:bCs/>
          <w:color w:val="000000" w:themeColor="text1"/>
          <w:sz w:val="24"/>
          <w:szCs w:val="24"/>
        </w:rPr>
      </w:pPr>
      <w:r w:rsidRPr="00152006">
        <w:rPr>
          <w:rFonts w:ascii="Times New Roman" w:hAnsi="Times New Roman" w:cs="Times New Roman"/>
          <w:b/>
          <w:bCs/>
          <w:color w:val="000000" w:themeColor="text1"/>
          <w:sz w:val="24"/>
          <w:szCs w:val="24"/>
        </w:rPr>
        <w:t>Part 1—Preliminary</w:t>
      </w:r>
    </w:p>
    <w:p w14:paraId="73501959" w14:textId="77777777" w:rsidR="0029657F" w:rsidRPr="00152006" w:rsidRDefault="0029657F" w:rsidP="00F550B4">
      <w:pPr>
        <w:rPr>
          <w:b/>
          <w:bCs/>
          <w:color w:val="000000"/>
          <w:shd w:val="clear" w:color="auto" w:fill="FFFFFF"/>
        </w:rPr>
      </w:pPr>
    </w:p>
    <w:p w14:paraId="16E443D2" w14:textId="77777777" w:rsidR="00B46AC0" w:rsidRPr="006C4C48" w:rsidRDefault="7C0B7239" w:rsidP="00B46AC0">
      <w:pPr>
        <w:rPr>
          <w:rFonts w:ascii="Times New Roman" w:hAnsi="Times New Roman" w:cs="Times New Roman"/>
          <w:b/>
          <w:bCs/>
          <w:color w:val="000000" w:themeColor="text1"/>
          <w:sz w:val="24"/>
          <w:szCs w:val="24"/>
        </w:rPr>
      </w:pPr>
      <w:r w:rsidRPr="006C4C48">
        <w:rPr>
          <w:rFonts w:ascii="Times New Roman" w:hAnsi="Times New Roman" w:cs="Times New Roman"/>
          <w:b/>
          <w:bCs/>
          <w:color w:val="000000" w:themeColor="text1"/>
          <w:sz w:val="24"/>
          <w:szCs w:val="24"/>
        </w:rPr>
        <w:t xml:space="preserve">Section 1 – Name </w:t>
      </w:r>
    </w:p>
    <w:p w14:paraId="069D4FFB" w14:textId="77777777" w:rsidR="00B46AC0" w:rsidRPr="006C4C48" w:rsidRDefault="00B46AC0" w:rsidP="00B46AC0">
      <w:pPr>
        <w:rPr>
          <w:rFonts w:ascii="Times New Roman" w:hAnsi="Times New Roman" w:cs="Times New Roman"/>
          <w:b/>
          <w:bCs/>
          <w:color w:val="000000" w:themeColor="text1"/>
          <w:sz w:val="24"/>
          <w:szCs w:val="24"/>
        </w:rPr>
      </w:pPr>
    </w:p>
    <w:p w14:paraId="32C659D2" w14:textId="75C92D83" w:rsidR="00337D61" w:rsidRPr="006C4C48" w:rsidRDefault="7C0B7239" w:rsidP="7C0B7239">
      <w:pPr>
        <w:rPr>
          <w:rFonts w:ascii="Times New Roman" w:hAnsi="Times New Roman" w:cs="Times New Roman"/>
          <w:color w:val="000000" w:themeColor="text1"/>
          <w:sz w:val="24"/>
          <w:szCs w:val="24"/>
        </w:rPr>
      </w:pPr>
      <w:r w:rsidRPr="006C4C48">
        <w:rPr>
          <w:rFonts w:ascii="Times New Roman" w:hAnsi="Times New Roman" w:cs="Times New Roman"/>
          <w:color w:val="000000" w:themeColor="text1"/>
          <w:sz w:val="24"/>
          <w:szCs w:val="24"/>
        </w:rPr>
        <w:t>This section provides that the title of the</w:t>
      </w:r>
      <w:r w:rsidR="00B46AC0" w:rsidRPr="006C4C48">
        <w:rPr>
          <w:rFonts w:ascii="Times New Roman" w:hAnsi="Times New Roman" w:cs="Times New Roman"/>
          <w:color w:val="000000" w:themeColor="text1"/>
          <w:sz w:val="24"/>
          <w:szCs w:val="24"/>
        </w:rPr>
        <w:t xml:space="preserve"> instrument is the </w:t>
      </w:r>
      <w:r w:rsidR="00B46AC0" w:rsidRPr="006C4C48">
        <w:rPr>
          <w:rFonts w:ascii="Times New Roman" w:hAnsi="Times New Roman" w:cs="Times New Roman"/>
          <w:bCs/>
          <w:i/>
          <w:iCs/>
          <w:sz w:val="24"/>
          <w:szCs w:val="24"/>
        </w:rPr>
        <w:t>Superannuation (Family Law—Parliamentary Contributory Superannuation Act 1948) Amendment Orders 2023</w:t>
      </w:r>
      <w:r w:rsidR="00B46AC0" w:rsidRPr="006C4C48">
        <w:rPr>
          <w:rFonts w:ascii="Times New Roman" w:hAnsi="Times New Roman" w:cs="Times New Roman"/>
          <w:color w:val="000000" w:themeColor="text1"/>
          <w:sz w:val="24"/>
          <w:szCs w:val="24"/>
        </w:rPr>
        <w:t>.</w:t>
      </w:r>
    </w:p>
    <w:p w14:paraId="33D9841E" w14:textId="77777777" w:rsidR="00C4035D" w:rsidRPr="006C4C48" w:rsidRDefault="00C4035D" w:rsidP="00F550B4">
      <w:pPr>
        <w:rPr>
          <w:rFonts w:ascii="Times New Roman" w:hAnsi="Times New Roman" w:cs="Times New Roman"/>
          <w:b/>
          <w:color w:val="000000" w:themeColor="text1"/>
          <w:sz w:val="24"/>
          <w:szCs w:val="24"/>
        </w:rPr>
      </w:pPr>
    </w:p>
    <w:p w14:paraId="7E70894E" w14:textId="2D92D366" w:rsidR="00337D61" w:rsidRPr="006C4C48" w:rsidRDefault="7C0B7239" w:rsidP="7C0B7239">
      <w:pPr>
        <w:rPr>
          <w:rFonts w:ascii="Times New Roman" w:hAnsi="Times New Roman" w:cs="Times New Roman"/>
          <w:b/>
          <w:bCs/>
          <w:color w:val="000000" w:themeColor="text1"/>
          <w:sz w:val="24"/>
          <w:szCs w:val="24"/>
        </w:rPr>
      </w:pPr>
      <w:r w:rsidRPr="006C4C48">
        <w:rPr>
          <w:rFonts w:ascii="Times New Roman" w:hAnsi="Times New Roman" w:cs="Times New Roman"/>
          <w:b/>
          <w:bCs/>
          <w:color w:val="000000" w:themeColor="text1"/>
          <w:sz w:val="24"/>
          <w:szCs w:val="24"/>
        </w:rPr>
        <w:t xml:space="preserve">Section 2 – Commencement </w:t>
      </w:r>
    </w:p>
    <w:p w14:paraId="7A4B7F95" w14:textId="77777777" w:rsidR="00C4035D" w:rsidRPr="006C4C48" w:rsidRDefault="00C4035D" w:rsidP="00F550B4">
      <w:pPr>
        <w:rPr>
          <w:rFonts w:ascii="Times New Roman" w:hAnsi="Times New Roman" w:cs="Times New Roman"/>
          <w:color w:val="000000" w:themeColor="text1"/>
          <w:sz w:val="24"/>
          <w:szCs w:val="24"/>
        </w:rPr>
      </w:pPr>
    </w:p>
    <w:p w14:paraId="18E86DA3" w14:textId="2C826425" w:rsidR="002D3E55" w:rsidRPr="006C4C48" w:rsidRDefault="7C0B7239" w:rsidP="7C0B7239">
      <w:pPr>
        <w:rPr>
          <w:rFonts w:ascii="Times New Roman" w:hAnsi="Times New Roman" w:cs="Times New Roman"/>
          <w:color w:val="000000" w:themeColor="text1"/>
          <w:sz w:val="24"/>
          <w:szCs w:val="24"/>
        </w:rPr>
      </w:pPr>
      <w:r w:rsidRPr="006C4C48">
        <w:rPr>
          <w:rFonts w:ascii="Times New Roman" w:hAnsi="Times New Roman" w:cs="Times New Roman"/>
          <w:color w:val="000000" w:themeColor="text1"/>
          <w:sz w:val="24"/>
          <w:szCs w:val="24"/>
        </w:rPr>
        <w:t xml:space="preserve">This section provides that the instrument will commence </w:t>
      </w:r>
      <w:r w:rsidR="002D3E55" w:rsidRPr="006C4C48">
        <w:rPr>
          <w:rFonts w:ascii="Times New Roman" w:hAnsi="Times New Roman" w:cs="Times New Roman"/>
          <w:color w:val="000000" w:themeColor="text1"/>
          <w:sz w:val="24"/>
          <w:szCs w:val="24"/>
        </w:rPr>
        <w:t>on the later of</w:t>
      </w:r>
      <w:r w:rsidR="00F62561" w:rsidRPr="006C4C48">
        <w:rPr>
          <w:rFonts w:ascii="Times New Roman" w:hAnsi="Times New Roman" w:cs="Times New Roman"/>
          <w:color w:val="000000" w:themeColor="text1"/>
          <w:sz w:val="24"/>
          <w:szCs w:val="24"/>
        </w:rPr>
        <w:t xml:space="preserve"> </w:t>
      </w:r>
      <w:r w:rsidR="002D3E55" w:rsidRPr="006C4C48">
        <w:rPr>
          <w:rFonts w:ascii="Times New Roman" w:hAnsi="Times New Roman" w:cs="Times New Roman"/>
          <w:color w:val="000000" w:themeColor="text1"/>
          <w:sz w:val="24"/>
          <w:szCs w:val="24"/>
        </w:rPr>
        <w:t xml:space="preserve">the day after the </w:t>
      </w:r>
      <w:r w:rsidR="004E4111" w:rsidRPr="006C4C48">
        <w:rPr>
          <w:rFonts w:ascii="Times New Roman" w:hAnsi="Times New Roman" w:cs="Times New Roman"/>
          <w:color w:val="000000" w:themeColor="text1"/>
          <w:sz w:val="24"/>
          <w:szCs w:val="24"/>
        </w:rPr>
        <w:t>instrument</w:t>
      </w:r>
      <w:r w:rsidR="002D3E55" w:rsidRPr="006C4C48">
        <w:rPr>
          <w:rFonts w:ascii="Times New Roman" w:hAnsi="Times New Roman" w:cs="Times New Roman"/>
          <w:color w:val="000000" w:themeColor="text1"/>
          <w:sz w:val="24"/>
          <w:szCs w:val="24"/>
        </w:rPr>
        <w:t xml:space="preserve"> </w:t>
      </w:r>
      <w:r w:rsidR="00964CC0" w:rsidRPr="006C4C48">
        <w:rPr>
          <w:rFonts w:ascii="Times New Roman" w:hAnsi="Times New Roman" w:cs="Times New Roman"/>
          <w:color w:val="000000" w:themeColor="text1"/>
          <w:sz w:val="24"/>
          <w:szCs w:val="24"/>
        </w:rPr>
        <w:t xml:space="preserve">is </w:t>
      </w:r>
      <w:r w:rsidR="002D3E55" w:rsidRPr="006C4C48">
        <w:rPr>
          <w:rFonts w:ascii="Times New Roman" w:hAnsi="Times New Roman" w:cs="Times New Roman"/>
          <w:color w:val="000000" w:themeColor="text1"/>
          <w:sz w:val="24"/>
          <w:szCs w:val="24"/>
        </w:rPr>
        <w:t xml:space="preserve">registered on the Federal Register of Legislation or the day after the </w:t>
      </w:r>
      <w:bookmarkStart w:id="12" w:name="_Hlk142560818"/>
      <w:r w:rsidR="002D3E55" w:rsidRPr="006C4C48">
        <w:rPr>
          <w:rFonts w:ascii="Times New Roman" w:hAnsi="Times New Roman" w:cs="Times New Roman"/>
          <w:i/>
          <w:iCs/>
          <w:color w:val="000000" w:themeColor="text1"/>
          <w:sz w:val="24"/>
          <w:szCs w:val="24"/>
        </w:rPr>
        <w:t>Family Law (Superannuation) (Methods and Factors for Valuing Particular Superannuation Interests) Amendment (No. 2) Approval 2023</w:t>
      </w:r>
      <w:r w:rsidR="002D3E55" w:rsidRPr="006C4C48">
        <w:rPr>
          <w:rFonts w:ascii="Times New Roman" w:hAnsi="Times New Roman" w:cs="Times New Roman"/>
          <w:color w:val="000000" w:themeColor="text1"/>
          <w:sz w:val="24"/>
          <w:szCs w:val="24"/>
        </w:rPr>
        <w:t xml:space="preserve"> </w:t>
      </w:r>
      <w:bookmarkEnd w:id="12"/>
      <w:r w:rsidR="002D3E55" w:rsidRPr="006C4C48">
        <w:rPr>
          <w:rFonts w:ascii="Times New Roman" w:hAnsi="Times New Roman" w:cs="Times New Roman"/>
          <w:color w:val="000000" w:themeColor="text1"/>
          <w:sz w:val="24"/>
          <w:szCs w:val="24"/>
        </w:rPr>
        <w:t xml:space="preserve">is registered. </w:t>
      </w:r>
      <w:bookmarkStart w:id="13" w:name="_Hlk142568389"/>
      <w:r w:rsidR="00C27341" w:rsidRPr="006C4C48">
        <w:rPr>
          <w:rFonts w:ascii="Times New Roman" w:hAnsi="Times New Roman" w:cs="Times New Roman"/>
          <w:color w:val="000000" w:themeColor="text1"/>
          <w:sz w:val="24"/>
          <w:szCs w:val="24"/>
        </w:rPr>
        <w:t>That</w:t>
      </w:r>
      <w:r w:rsidR="00065556" w:rsidRPr="006C4C48">
        <w:rPr>
          <w:rFonts w:ascii="Times New Roman" w:hAnsi="Times New Roman" w:cs="Times New Roman"/>
          <w:color w:val="000000" w:themeColor="text1"/>
          <w:sz w:val="24"/>
          <w:szCs w:val="24"/>
        </w:rPr>
        <w:t xml:space="preserve"> instrument makes equivalent changes to the </w:t>
      </w:r>
      <w:r w:rsidR="00065556" w:rsidRPr="006C4C48">
        <w:rPr>
          <w:rFonts w:ascii="Times New Roman" w:hAnsi="Times New Roman" w:cs="Times New Roman"/>
          <w:i/>
          <w:iCs/>
          <w:color w:val="000000" w:themeColor="text1"/>
          <w:sz w:val="24"/>
          <w:szCs w:val="24"/>
        </w:rPr>
        <w:t>Family Law (Superannuation) (Methods and Factors for Valuing Particular Superannuation Interests) Approval 2003.</w:t>
      </w:r>
      <w:r w:rsidR="00065556" w:rsidRPr="006C4C48">
        <w:rPr>
          <w:rFonts w:ascii="Times New Roman" w:hAnsi="Times New Roman" w:cs="Times New Roman"/>
          <w:color w:val="000000" w:themeColor="text1"/>
          <w:sz w:val="24"/>
          <w:szCs w:val="24"/>
        </w:rPr>
        <w:t xml:space="preserve"> </w:t>
      </w:r>
      <w:bookmarkEnd w:id="13"/>
      <w:r w:rsidR="002D3E55" w:rsidRPr="006C4C48">
        <w:rPr>
          <w:rFonts w:ascii="Times New Roman" w:hAnsi="Times New Roman" w:cs="Times New Roman"/>
          <w:color w:val="000000" w:themeColor="text1"/>
          <w:sz w:val="24"/>
          <w:szCs w:val="24"/>
        </w:rPr>
        <w:t xml:space="preserve">However, the Amendment Orders do not commence at all if the </w:t>
      </w:r>
      <w:r w:rsidR="002D3E55" w:rsidRPr="006C4C48">
        <w:rPr>
          <w:rFonts w:ascii="Times New Roman" w:hAnsi="Times New Roman" w:cs="Times New Roman"/>
          <w:i/>
          <w:iCs/>
          <w:color w:val="000000" w:themeColor="text1"/>
          <w:sz w:val="24"/>
          <w:szCs w:val="24"/>
        </w:rPr>
        <w:t>Family Law (Superannuation) (Methods and Factors for Valuing Particular Superannuation Interests) Amendment (No. 2) Approval 2023</w:t>
      </w:r>
      <w:r w:rsidR="002D3E55" w:rsidRPr="006C4C48">
        <w:rPr>
          <w:rFonts w:ascii="Times New Roman" w:hAnsi="Times New Roman" w:cs="Times New Roman"/>
          <w:color w:val="000000" w:themeColor="text1"/>
          <w:sz w:val="24"/>
          <w:szCs w:val="24"/>
        </w:rPr>
        <w:t xml:space="preserve"> is not registered</w:t>
      </w:r>
      <w:bookmarkStart w:id="14" w:name="_Hlk142568453"/>
      <w:r w:rsidR="00065556" w:rsidRPr="006C4C48">
        <w:rPr>
          <w:rFonts w:ascii="Times New Roman" w:hAnsi="Times New Roman" w:cs="Times New Roman"/>
          <w:color w:val="000000" w:themeColor="text1"/>
          <w:sz w:val="24"/>
          <w:szCs w:val="24"/>
        </w:rPr>
        <w:t>, to ensure that the substantive instruments relating to calculation of PCSS interest values remain consistent</w:t>
      </w:r>
      <w:r w:rsidR="002D3E55" w:rsidRPr="006C4C48">
        <w:rPr>
          <w:rFonts w:ascii="Times New Roman" w:hAnsi="Times New Roman" w:cs="Times New Roman"/>
          <w:color w:val="000000" w:themeColor="text1"/>
          <w:sz w:val="24"/>
          <w:szCs w:val="24"/>
        </w:rPr>
        <w:t>.</w:t>
      </w:r>
      <w:bookmarkEnd w:id="14"/>
    </w:p>
    <w:p w14:paraId="52CD8C84" w14:textId="77777777" w:rsidR="00C4035D" w:rsidRPr="006C4C48" w:rsidRDefault="00C4035D" w:rsidP="00F550B4">
      <w:pPr>
        <w:rPr>
          <w:rFonts w:ascii="Times New Roman" w:hAnsi="Times New Roman" w:cs="Times New Roman"/>
          <w:b/>
          <w:color w:val="000000" w:themeColor="text1"/>
          <w:sz w:val="24"/>
          <w:szCs w:val="24"/>
        </w:rPr>
      </w:pPr>
    </w:p>
    <w:p w14:paraId="4EE6CAEB" w14:textId="052C7C83" w:rsidR="00337D61" w:rsidRPr="006C4C48" w:rsidRDefault="7C0B7239" w:rsidP="7C0B7239">
      <w:pPr>
        <w:rPr>
          <w:rFonts w:ascii="Times New Roman" w:hAnsi="Times New Roman" w:cs="Times New Roman"/>
          <w:b/>
          <w:bCs/>
          <w:color w:val="000000" w:themeColor="text1"/>
          <w:sz w:val="24"/>
          <w:szCs w:val="24"/>
        </w:rPr>
      </w:pPr>
      <w:r w:rsidRPr="006C4C48">
        <w:rPr>
          <w:rFonts w:ascii="Times New Roman" w:hAnsi="Times New Roman" w:cs="Times New Roman"/>
          <w:b/>
          <w:bCs/>
          <w:color w:val="000000" w:themeColor="text1"/>
          <w:sz w:val="24"/>
          <w:szCs w:val="24"/>
        </w:rPr>
        <w:t xml:space="preserve">Section 3 – Authority </w:t>
      </w:r>
    </w:p>
    <w:p w14:paraId="2E4861C4" w14:textId="77777777" w:rsidR="00C4035D" w:rsidRPr="006C4C48" w:rsidRDefault="00C4035D" w:rsidP="00F550B4">
      <w:pPr>
        <w:rPr>
          <w:rFonts w:ascii="Times New Roman" w:hAnsi="Times New Roman" w:cs="Times New Roman"/>
          <w:color w:val="000000" w:themeColor="text1"/>
          <w:sz w:val="24"/>
          <w:szCs w:val="24"/>
        </w:rPr>
      </w:pPr>
    </w:p>
    <w:p w14:paraId="2BC380A4" w14:textId="62D89899" w:rsidR="00337D61" w:rsidRPr="006C4C48" w:rsidRDefault="7C0B7239" w:rsidP="7C0B7239">
      <w:pPr>
        <w:rPr>
          <w:rFonts w:ascii="Times New Roman" w:hAnsi="Times New Roman" w:cs="Times New Roman"/>
          <w:color w:val="000000" w:themeColor="text1"/>
          <w:sz w:val="24"/>
          <w:szCs w:val="24"/>
        </w:rPr>
      </w:pPr>
      <w:r w:rsidRPr="006C4C48">
        <w:rPr>
          <w:rFonts w:ascii="Times New Roman" w:hAnsi="Times New Roman" w:cs="Times New Roman"/>
          <w:color w:val="000000" w:themeColor="text1"/>
          <w:sz w:val="24"/>
          <w:szCs w:val="24"/>
        </w:rPr>
        <w:t>This section provides that the instrument is made under</w:t>
      </w:r>
      <w:r w:rsidR="00DE109C" w:rsidRPr="006C4C48">
        <w:rPr>
          <w:rFonts w:ascii="Times New Roman" w:hAnsi="Times New Roman" w:cs="Times New Roman"/>
          <w:color w:val="000000" w:themeColor="text1"/>
          <w:sz w:val="24"/>
          <w:szCs w:val="24"/>
        </w:rPr>
        <w:t xml:space="preserve"> section 22CK</w:t>
      </w:r>
      <w:r w:rsidRPr="006C4C48">
        <w:rPr>
          <w:rFonts w:ascii="Times New Roman" w:hAnsi="Times New Roman" w:cs="Times New Roman"/>
          <w:color w:val="000000" w:themeColor="text1"/>
          <w:sz w:val="24"/>
          <w:szCs w:val="24"/>
        </w:rPr>
        <w:t xml:space="preserve"> </w:t>
      </w:r>
      <w:r w:rsidR="00065556" w:rsidRPr="006C4C48">
        <w:rPr>
          <w:rFonts w:ascii="Times New Roman" w:hAnsi="Times New Roman" w:cs="Times New Roman"/>
          <w:color w:val="000000" w:themeColor="text1"/>
          <w:sz w:val="24"/>
          <w:szCs w:val="24"/>
        </w:rPr>
        <w:t xml:space="preserve">of </w:t>
      </w:r>
      <w:r w:rsidRPr="006C4C48">
        <w:rPr>
          <w:rFonts w:ascii="Times New Roman" w:hAnsi="Times New Roman" w:cs="Times New Roman"/>
          <w:color w:val="000000" w:themeColor="text1"/>
          <w:sz w:val="24"/>
          <w:szCs w:val="24"/>
        </w:rPr>
        <w:t xml:space="preserve">the </w:t>
      </w:r>
      <w:r w:rsidR="00B46AC0" w:rsidRPr="006C4C48">
        <w:rPr>
          <w:rFonts w:ascii="Times New Roman" w:hAnsi="Times New Roman" w:cs="Times New Roman"/>
          <w:i/>
          <w:iCs/>
          <w:color w:val="000000" w:themeColor="text1"/>
          <w:sz w:val="24"/>
          <w:szCs w:val="24"/>
        </w:rPr>
        <w:t>Parliamentary Contributory Superannuation Act 1948</w:t>
      </w:r>
      <w:r w:rsidRPr="006C4C48">
        <w:rPr>
          <w:rFonts w:ascii="Times New Roman" w:hAnsi="Times New Roman" w:cs="Times New Roman"/>
          <w:color w:val="000000" w:themeColor="text1"/>
          <w:sz w:val="24"/>
          <w:szCs w:val="24"/>
        </w:rPr>
        <w:t>.</w:t>
      </w:r>
    </w:p>
    <w:p w14:paraId="7A9A4565" w14:textId="77777777" w:rsidR="00C4035D" w:rsidRPr="006C4C48" w:rsidRDefault="00C4035D" w:rsidP="00F550B4">
      <w:pPr>
        <w:rPr>
          <w:rFonts w:ascii="Times New Roman" w:hAnsi="Times New Roman" w:cs="Times New Roman"/>
          <w:b/>
          <w:color w:val="000000" w:themeColor="text1"/>
          <w:sz w:val="24"/>
          <w:szCs w:val="24"/>
        </w:rPr>
      </w:pPr>
    </w:p>
    <w:p w14:paraId="37D49431" w14:textId="645BFBC6" w:rsidR="00337D61" w:rsidRPr="006C4C48" w:rsidRDefault="7C0B7239" w:rsidP="7C0B7239">
      <w:pPr>
        <w:rPr>
          <w:rFonts w:ascii="Times New Roman" w:hAnsi="Times New Roman" w:cs="Times New Roman"/>
          <w:b/>
          <w:bCs/>
          <w:color w:val="000000" w:themeColor="text1"/>
          <w:sz w:val="24"/>
          <w:szCs w:val="24"/>
        </w:rPr>
      </w:pPr>
      <w:r w:rsidRPr="006C4C48">
        <w:rPr>
          <w:rFonts w:ascii="Times New Roman" w:hAnsi="Times New Roman" w:cs="Times New Roman"/>
          <w:b/>
          <w:bCs/>
          <w:color w:val="000000" w:themeColor="text1"/>
          <w:sz w:val="24"/>
          <w:szCs w:val="24"/>
        </w:rPr>
        <w:t>Section 4 – Schedules</w:t>
      </w:r>
    </w:p>
    <w:p w14:paraId="4C55A46E" w14:textId="77777777" w:rsidR="00C4035D" w:rsidRPr="006C4C48" w:rsidRDefault="00C4035D" w:rsidP="00F550B4">
      <w:pPr>
        <w:rPr>
          <w:rFonts w:ascii="Times New Roman" w:hAnsi="Times New Roman" w:cs="Times New Roman"/>
          <w:color w:val="000000" w:themeColor="text1"/>
          <w:sz w:val="24"/>
          <w:szCs w:val="24"/>
        </w:rPr>
      </w:pPr>
    </w:p>
    <w:p w14:paraId="2132E5AE" w14:textId="65F45250" w:rsidR="00337D61" w:rsidRPr="00152006" w:rsidRDefault="7C0B7239" w:rsidP="7C0B7239">
      <w:pPr>
        <w:rPr>
          <w:rFonts w:ascii="Times New Roman" w:hAnsi="Times New Roman" w:cs="Times New Roman"/>
          <w:sz w:val="24"/>
          <w:szCs w:val="24"/>
        </w:rPr>
      </w:pPr>
      <w:r w:rsidRPr="006C4C48">
        <w:rPr>
          <w:rFonts w:ascii="Times New Roman" w:hAnsi="Times New Roman" w:cs="Times New Roman"/>
          <w:color w:val="000000" w:themeColor="text1"/>
          <w:sz w:val="24"/>
          <w:szCs w:val="24"/>
        </w:rPr>
        <w:t>This section provides that each instrument that is specified in a Schedule to this instrument is amended or repealed as set out in the applicable items in the Schedule concerned. Any other item in a Schedule to this instrument has effect according to its terms.</w:t>
      </w:r>
    </w:p>
    <w:p w14:paraId="5FD77F86" w14:textId="60F1C0AA" w:rsidR="00C4035D" w:rsidRPr="00152006" w:rsidRDefault="00C4035D" w:rsidP="00F550B4">
      <w:pPr>
        <w:pStyle w:val="notepara"/>
        <w:spacing w:before="0" w:line="240" w:lineRule="auto"/>
        <w:ind w:left="845" w:firstLine="0"/>
        <w:rPr>
          <w:b/>
          <w:color w:val="000000" w:themeColor="text1"/>
          <w:sz w:val="24"/>
          <w:szCs w:val="24"/>
        </w:rPr>
      </w:pPr>
    </w:p>
    <w:p w14:paraId="01086E46" w14:textId="130EFA8B" w:rsidR="00686C4F" w:rsidRPr="00152006" w:rsidRDefault="7C0B7239" w:rsidP="7C0B7239">
      <w:pPr>
        <w:rPr>
          <w:rFonts w:ascii="Times New Roman" w:hAnsi="Times New Roman" w:cs="Times New Roman"/>
          <w:b/>
          <w:bCs/>
          <w:color w:val="000000" w:themeColor="text1"/>
          <w:sz w:val="24"/>
          <w:szCs w:val="24"/>
        </w:rPr>
      </w:pPr>
      <w:r w:rsidRPr="00152006">
        <w:rPr>
          <w:rFonts w:ascii="Times New Roman" w:hAnsi="Times New Roman" w:cs="Times New Roman"/>
          <w:b/>
          <w:bCs/>
          <w:color w:val="000000" w:themeColor="text1"/>
          <w:sz w:val="24"/>
          <w:szCs w:val="24"/>
        </w:rPr>
        <w:t>Schedule 1—Amendments</w:t>
      </w:r>
    </w:p>
    <w:p w14:paraId="7312369C" w14:textId="77777777" w:rsidR="006064AE" w:rsidRPr="00152006" w:rsidRDefault="006064AE" w:rsidP="006064AE">
      <w:pPr>
        <w:rPr>
          <w:rFonts w:ascii="Times New Roman" w:hAnsi="Times New Roman" w:cs="Times New Roman"/>
          <w:b/>
          <w:i/>
          <w:color w:val="000000" w:themeColor="text1"/>
          <w:sz w:val="24"/>
          <w:szCs w:val="24"/>
        </w:rPr>
      </w:pPr>
      <w:bookmarkStart w:id="15" w:name="_Toc139552929"/>
    </w:p>
    <w:p w14:paraId="1C21B744" w14:textId="75D121FF" w:rsidR="006064AE" w:rsidRPr="00152006" w:rsidRDefault="006064AE" w:rsidP="006064AE">
      <w:pPr>
        <w:rPr>
          <w:rFonts w:ascii="Times New Roman" w:hAnsi="Times New Roman" w:cs="Times New Roman"/>
          <w:b/>
          <w:i/>
          <w:color w:val="000000" w:themeColor="text1"/>
          <w:sz w:val="24"/>
          <w:szCs w:val="24"/>
        </w:rPr>
      </w:pPr>
      <w:bookmarkStart w:id="16" w:name="_Hlk142568405"/>
      <w:r w:rsidRPr="00152006">
        <w:rPr>
          <w:rFonts w:ascii="Times New Roman" w:hAnsi="Times New Roman" w:cs="Times New Roman"/>
          <w:b/>
          <w:i/>
          <w:color w:val="000000" w:themeColor="text1"/>
          <w:sz w:val="24"/>
          <w:szCs w:val="24"/>
        </w:rPr>
        <w:t>Superannuation (Family Law—Parliamentary Contributory Superannuation Act 1948) Orders 2004</w:t>
      </w:r>
      <w:bookmarkEnd w:id="15"/>
    </w:p>
    <w:bookmarkEnd w:id="16"/>
    <w:p w14:paraId="40AE70FA" w14:textId="12B55136" w:rsidR="005221BE" w:rsidRPr="00152006" w:rsidRDefault="005221BE" w:rsidP="00F550B4">
      <w:pPr>
        <w:rPr>
          <w:rFonts w:ascii="Times New Roman" w:hAnsi="Times New Roman" w:cs="Times New Roman"/>
          <w:b/>
          <w:color w:val="000000" w:themeColor="text1"/>
          <w:sz w:val="24"/>
          <w:szCs w:val="24"/>
        </w:rPr>
      </w:pPr>
    </w:p>
    <w:p w14:paraId="50F949DA" w14:textId="5F865DB6" w:rsidR="005221BE" w:rsidRPr="00152006" w:rsidRDefault="7C0B7239" w:rsidP="7C0B7239">
      <w:pPr>
        <w:rPr>
          <w:rFonts w:ascii="Times New Roman" w:hAnsi="Times New Roman" w:cs="Times New Roman"/>
          <w:b/>
          <w:bCs/>
          <w:color w:val="000000" w:themeColor="text1"/>
          <w:sz w:val="24"/>
          <w:szCs w:val="24"/>
        </w:rPr>
      </w:pPr>
      <w:r w:rsidRPr="00152006">
        <w:rPr>
          <w:rFonts w:ascii="Times New Roman" w:hAnsi="Times New Roman" w:cs="Times New Roman"/>
          <w:b/>
          <w:bCs/>
          <w:color w:val="000000" w:themeColor="text1"/>
          <w:sz w:val="24"/>
          <w:szCs w:val="24"/>
        </w:rPr>
        <w:t>Item 1</w:t>
      </w:r>
      <w:r w:rsidR="005122CF" w:rsidRPr="00152006">
        <w:rPr>
          <w:rFonts w:ascii="Times New Roman" w:hAnsi="Times New Roman" w:cs="Times New Roman"/>
          <w:b/>
          <w:bCs/>
          <w:color w:val="000000" w:themeColor="text1"/>
          <w:sz w:val="24"/>
          <w:szCs w:val="24"/>
        </w:rPr>
        <w:t xml:space="preserve"> – At the end of Part 2</w:t>
      </w:r>
    </w:p>
    <w:p w14:paraId="512EB402" w14:textId="3F2EC3FF" w:rsidR="00C4035D" w:rsidRPr="00152006" w:rsidRDefault="00C4035D" w:rsidP="00F550B4">
      <w:pPr>
        <w:rPr>
          <w:rFonts w:ascii="Times New Roman" w:hAnsi="Times New Roman" w:cs="Times New Roman"/>
          <w:b/>
          <w:color w:val="000000" w:themeColor="text1"/>
          <w:sz w:val="24"/>
          <w:szCs w:val="24"/>
        </w:rPr>
      </w:pPr>
    </w:p>
    <w:p w14:paraId="65FD416E" w14:textId="3386E269" w:rsidR="00180242" w:rsidRPr="00152006" w:rsidRDefault="00BB6836" w:rsidP="00F550B4">
      <w:pPr>
        <w:rPr>
          <w:rFonts w:ascii="Times New Roman" w:hAnsi="Times New Roman" w:cs="Times New Roman"/>
          <w:color w:val="000000" w:themeColor="text1"/>
          <w:sz w:val="24"/>
          <w:szCs w:val="24"/>
        </w:rPr>
      </w:pPr>
      <w:r w:rsidRPr="00152006">
        <w:rPr>
          <w:rFonts w:ascii="Times New Roman" w:hAnsi="Times New Roman" w:cs="Times New Roman"/>
          <w:b/>
          <w:bCs/>
          <w:color w:val="000000" w:themeColor="text1"/>
          <w:sz w:val="24"/>
          <w:szCs w:val="24"/>
        </w:rPr>
        <w:t xml:space="preserve">Item 1 </w:t>
      </w:r>
      <w:r w:rsidR="00065556" w:rsidRPr="00152006">
        <w:rPr>
          <w:rFonts w:ascii="Times New Roman" w:hAnsi="Times New Roman" w:cs="Times New Roman"/>
          <w:bCs/>
          <w:color w:val="000000" w:themeColor="text1"/>
          <w:sz w:val="24"/>
          <w:szCs w:val="24"/>
        </w:rPr>
        <w:t xml:space="preserve">inserts a new Part 3 </w:t>
      </w:r>
      <w:r w:rsidR="006064AE" w:rsidRPr="00152006">
        <w:rPr>
          <w:rFonts w:ascii="Times New Roman" w:hAnsi="Times New Roman" w:cs="Times New Roman"/>
          <w:color w:val="000000" w:themeColor="text1"/>
          <w:sz w:val="24"/>
          <w:szCs w:val="24"/>
        </w:rPr>
        <w:t>at the end of Part 2</w:t>
      </w:r>
      <w:r w:rsidR="00433E90" w:rsidRPr="00152006">
        <w:rPr>
          <w:rFonts w:ascii="Times New Roman" w:hAnsi="Times New Roman" w:cs="Times New Roman"/>
          <w:color w:val="000000" w:themeColor="text1"/>
          <w:sz w:val="24"/>
          <w:szCs w:val="24"/>
        </w:rPr>
        <w:t xml:space="preserve"> of the Orders</w:t>
      </w:r>
      <w:r w:rsidR="006064AE" w:rsidRPr="00152006">
        <w:rPr>
          <w:rFonts w:ascii="Times New Roman" w:hAnsi="Times New Roman" w:cs="Times New Roman"/>
          <w:color w:val="000000" w:themeColor="text1"/>
          <w:sz w:val="24"/>
          <w:szCs w:val="24"/>
        </w:rPr>
        <w:t xml:space="preserve">, which </w:t>
      </w:r>
      <w:r w:rsidR="00065556" w:rsidRPr="00152006">
        <w:rPr>
          <w:rFonts w:ascii="Times New Roman" w:hAnsi="Times New Roman" w:cs="Times New Roman"/>
          <w:color w:val="000000" w:themeColor="text1"/>
          <w:sz w:val="24"/>
          <w:szCs w:val="24"/>
        </w:rPr>
        <w:t>deals with</w:t>
      </w:r>
      <w:r w:rsidR="005050BF" w:rsidRPr="00152006">
        <w:rPr>
          <w:rFonts w:ascii="Times New Roman" w:hAnsi="Times New Roman" w:cs="Times New Roman"/>
          <w:color w:val="000000" w:themeColor="text1"/>
          <w:sz w:val="24"/>
          <w:szCs w:val="24"/>
        </w:rPr>
        <w:t xml:space="preserve"> </w:t>
      </w:r>
      <w:r w:rsidR="006064AE" w:rsidRPr="00152006">
        <w:rPr>
          <w:rFonts w:ascii="Times New Roman" w:hAnsi="Times New Roman" w:cs="Times New Roman"/>
          <w:color w:val="000000" w:themeColor="text1"/>
          <w:sz w:val="24"/>
          <w:szCs w:val="24"/>
        </w:rPr>
        <w:t xml:space="preserve">application, saving and transitional </w:t>
      </w:r>
      <w:r w:rsidR="00065556" w:rsidRPr="00152006">
        <w:rPr>
          <w:rFonts w:ascii="Times New Roman" w:hAnsi="Times New Roman" w:cs="Times New Roman"/>
          <w:color w:val="000000" w:themeColor="text1"/>
          <w:sz w:val="24"/>
          <w:szCs w:val="24"/>
        </w:rPr>
        <w:t>matters</w:t>
      </w:r>
      <w:r w:rsidR="006064AE" w:rsidRPr="00152006">
        <w:rPr>
          <w:rFonts w:ascii="Times New Roman" w:hAnsi="Times New Roman" w:cs="Times New Roman"/>
          <w:color w:val="000000" w:themeColor="text1"/>
          <w:sz w:val="24"/>
          <w:szCs w:val="24"/>
        </w:rPr>
        <w:t xml:space="preserve">. </w:t>
      </w:r>
      <w:r w:rsidR="00020253" w:rsidRPr="00152006">
        <w:rPr>
          <w:rFonts w:ascii="Times New Roman" w:hAnsi="Times New Roman" w:cs="Times New Roman"/>
          <w:color w:val="000000" w:themeColor="text1"/>
          <w:sz w:val="24"/>
          <w:szCs w:val="24"/>
        </w:rPr>
        <w:t>This is a consequential amendment to Item 2 below</w:t>
      </w:r>
      <w:r w:rsidR="00065556" w:rsidRPr="00152006">
        <w:rPr>
          <w:rFonts w:ascii="Times New Roman" w:hAnsi="Times New Roman" w:cs="Times New Roman"/>
          <w:color w:val="000000" w:themeColor="text1"/>
          <w:sz w:val="24"/>
          <w:szCs w:val="24"/>
        </w:rPr>
        <w:t>.</w:t>
      </w:r>
      <w:r w:rsidR="00020253" w:rsidRPr="00152006">
        <w:rPr>
          <w:rFonts w:ascii="Times New Roman" w:hAnsi="Times New Roman" w:cs="Times New Roman"/>
          <w:color w:val="000000" w:themeColor="text1"/>
          <w:sz w:val="24"/>
          <w:szCs w:val="24"/>
        </w:rPr>
        <w:t xml:space="preserve"> </w:t>
      </w:r>
      <w:r w:rsidR="00065556" w:rsidRPr="00152006">
        <w:rPr>
          <w:rFonts w:ascii="Times New Roman" w:hAnsi="Times New Roman" w:cs="Times New Roman"/>
          <w:color w:val="000000" w:themeColor="text1"/>
          <w:sz w:val="24"/>
          <w:szCs w:val="24"/>
        </w:rPr>
        <w:t xml:space="preserve">New clause 3.01 </w:t>
      </w:r>
      <w:r w:rsidR="003C4E98" w:rsidRPr="00152006">
        <w:rPr>
          <w:rFonts w:ascii="Times New Roman" w:hAnsi="Times New Roman" w:cs="Times New Roman"/>
          <w:color w:val="000000" w:themeColor="text1"/>
          <w:sz w:val="24"/>
          <w:szCs w:val="24"/>
        </w:rPr>
        <w:t xml:space="preserve">provides that </w:t>
      </w:r>
      <w:r w:rsidR="00346743" w:rsidRPr="00152006">
        <w:rPr>
          <w:rFonts w:ascii="Times New Roman" w:hAnsi="Times New Roman" w:cs="Times New Roman"/>
          <w:color w:val="000000" w:themeColor="text1"/>
          <w:sz w:val="24"/>
          <w:szCs w:val="24"/>
        </w:rPr>
        <w:t xml:space="preserve">the amendment made by Item 2 would only apply to </w:t>
      </w:r>
      <w:r w:rsidR="00AB5ABC" w:rsidRPr="00152006">
        <w:rPr>
          <w:rFonts w:ascii="Times New Roman" w:hAnsi="Times New Roman" w:cs="Times New Roman"/>
          <w:color w:val="000000" w:themeColor="text1"/>
          <w:sz w:val="24"/>
          <w:szCs w:val="24"/>
        </w:rPr>
        <w:t xml:space="preserve">the determination of </w:t>
      </w:r>
      <w:r w:rsidR="00C21841" w:rsidRPr="00152006">
        <w:rPr>
          <w:rFonts w:ascii="Times New Roman" w:hAnsi="Times New Roman" w:cs="Times New Roman"/>
          <w:color w:val="000000" w:themeColor="text1"/>
          <w:sz w:val="24"/>
          <w:szCs w:val="24"/>
        </w:rPr>
        <w:t>a</w:t>
      </w:r>
      <w:r w:rsidR="00AB5ABC" w:rsidRPr="00152006">
        <w:rPr>
          <w:rFonts w:ascii="Times New Roman" w:hAnsi="Times New Roman" w:cs="Times New Roman"/>
          <w:color w:val="000000" w:themeColor="text1"/>
          <w:sz w:val="24"/>
          <w:szCs w:val="24"/>
        </w:rPr>
        <w:t xml:space="preserve"> value of an interest in the PCSS </w:t>
      </w:r>
      <w:r w:rsidR="00C21841" w:rsidRPr="00152006">
        <w:rPr>
          <w:rFonts w:ascii="Times New Roman" w:hAnsi="Times New Roman" w:cs="Times New Roman"/>
          <w:color w:val="000000" w:themeColor="text1"/>
          <w:sz w:val="24"/>
          <w:szCs w:val="24"/>
        </w:rPr>
        <w:t>identified in an agreement or order</w:t>
      </w:r>
      <w:r w:rsidR="00346743" w:rsidRPr="00152006">
        <w:rPr>
          <w:rFonts w:ascii="Times New Roman" w:hAnsi="Times New Roman" w:cs="Times New Roman"/>
          <w:color w:val="000000" w:themeColor="text1"/>
          <w:sz w:val="24"/>
          <w:szCs w:val="24"/>
        </w:rPr>
        <w:t xml:space="preserve"> </w:t>
      </w:r>
      <w:r w:rsidR="00E05F7F" w:rsidRPr="00152006">
        <w:rPr>
          <w:rFonts w:ascii="Times New Roman" w:hAnsi="Times New Roman" w:cs="Times New Roman"/>
          <w:color w:val="000000" w:themeColor="text1"/>
          <w:sz w:val="24"/>
          <w:szCs w:val="24"/>
        </w:rPr>
        <w:t xml:space="preserve">made under Part VIIIB or VIIIC of the </w:t>
      </w:r>
      <w:r w:rsidR="00E05F7F" w:rsidRPr="00152006">
        <w:rPr>
          <w:rFonts w:ascii="Times New Roman" w:hAnsi="Times New Roman" w:cs="Times New Roman"/>
          <w:i/>
          <w:iCs/>
          <w:color w:val="000000" w:themeColor="text1"/>
          <w:sz w:val="24"/>
          <w:szCs w:val="24"/>
        </w:rPr>
        <w:t>Family Law Act 1975</w:t>
      </w:r>
      <w:r w:rsidR="00E05F7F" w:rsidRPr="00152006">
        <w:rPr>
          <w:rFonts w:ascii="Times New Roman" w:hAnsi="Times New Roman" w:cs="Times New Roman"/>
          <w:color w:val="000000" w:themeColor="text1"/>
          <w:sz w:val="24"/>
          <w:szCs w:val="24"/>
        </w:rPr>
        <w:t xml:space="preserve"> on or </w:t>
      </w:r>
      <w:r w:rsidR="004715B2" w:rsidRPr="00152006">
        <w:rPr>
          <w:rFonts w:ascii="Times New Roman" w:hAnsi="Times New Roman" w:cs="Times New Roman"/>
          <w:color w:val="000000" w:themeColor="text1"/>
          <w:sz w:val="24"/>
          <w:szCs w:val="24"/>
        </w:rPr>
        <w:t>after</w:t>
      </w:r>
      <w:r w:rsidR="00346743" w:rsidRPr="00152006">
        <w:rPr>
          <w:rFonts w:ascii="Times New Roman" w:hAnsi="Times New Roman" w:cs="Times New Roman"/>
          <w:color w:val="000000" w:themeColor="text1"/>
          <w:sz w:val="24"/>
          <w:szCs w:val="24"/>
        </w:rPr>
        <w:t xml:space="preserve"> </w:t>
      </w:r>
      <w:r w:rsidR="007C6975" w:rsidRPr="00152006">
        <w:rPr>
          <w:rFonts w:ascii="Times New Roman" w:hAnsi="Times New Roman" w:cs="Times New Roman"/>
          <w:color w:val="000000" w:themeColor="text1"/>
          <w:sz w:val="24"/>
          <w:szCs w:val="24"/>
        </w:rPr>
        <w:t xml:space="preserve">the </w:t>
      </w:r>
      <w:r w:rsidR="00346743" w:rsidRPr="00152006">
        <w:rPr>
          <w:rFonts w:ascii="Times New Roman" w:hAnsi="Times New Roman" w:cs="Times New Roman"/>
          <w:color w:val="000000" w:themeColor="text1"/>
          <w:sz w:val="24"/>
          <w:szCs w:val="24"/>
        </w:rPr>
        <w:t>commencement of th</w:t>
      </w:r>
      <w:r w:rsidR="007C6975" w:rsidRPr="00152006">
        <w:rPr>
          <w:rFonts w:ascii="Times New Roman" w:hAnsi="Times New Roman" w:cs="Times New Roman"/>
          <w:color w:val="000000" w:themeColor="text1"/>
          <w:sz w:val="24"/>
          <w:szCs w:val="24"/>
        </w:rPr>
        <w:t>e</w:t>
      </w:r>
      <w:r w:rsidR="00346743" w:rsidRPr="00152006">
        <w:rPr>
          <w:rFonts w:ascii="Times New Roman" w:hAnsi="Times New Roman" w:cs="Times New Roman"/>
          <w:color w:val="000000" w:themeColor="text1"/>
          <w:sz w:val="24"/>
          <w:szCs w:val="24"/>
        </w:rPr>
        <w:t xml:space="preserve"> </w:t>
      </w:r>
      <w:r w:rsidR="006D15B2" w:rsidRPr="00152006">
        <w:rPr>
          <w:rFonts w:ascii="Times New Roman" w:hAnsi="Times New Roman" w:cs="Times New Roman"/>
          <w:color w:val="000000" w:themeColor="text1"/>
          <w:sz w:val="24"/>
          <w:szCs w:val="24"/>
        </w:rPr>
        <w:t>Amendment Orders</w:t>
      </w:r>
      <w:r w:rsidR="00C21841" w:rsidRPr="00152006">
        <w:rPr>
          <w:rFonts w:ascii="Times New Roman" w:hAnsi="Times New Roman" w:cs="Times New Roman"/>
          <w:color w:val="000000" w:themeColor="text1"/>
          <w:sz w:val="24"/>
          <w:szCs w:val="24"/>
        </w:rPr>
        <w:t>, notwithstanding whether the operative time in relation to the relevant payment split is before</w:t>
      </w:r>
      <w:r w:rsidR="00C854A7" w:rsidRPr="00152006">
        <w:rPr>
          <w:rFonts w:ascii="Times New Roman" w:hAnsi="Times New Roman" w:cs="Times New Roman"/>
          <w:color w:val="000000" w:themeColor="text1"/>
          <w:sz w:val="24"/>
          <w:szCs w:val="24"/>
        </w:rPr>
        <w:t>, on</w:t>
      </w:r>
      <w:r w:rsidR="00C21841" w:rsidRPr="00152006">
        <w:rPr>
          <w:rFonts w:ascii="Times New Roman" w:hAnsi="Times New Roman" w:cs="Times New Roman"/>
          <w:color w:val="000000" w:themeColor="text1"/>
          <w:sz w:val="24"/>
          <w:szCs w:val="24"/>
        </w:rPr>
        <w:t xml:space="preserve"> or after </w:t>
      </w:r>
      <w:r w:rsidR="00E920F3" w:rsidRPr="00152006">
        <w:rPr>
          <w:rFonts w:ascii="Times New Roman" w:hAnsi="Times New Roman" w:cs="Times New Roman"/>
          <w:color w:val="000000" w:themeColor="text1"/>
          <w:sz w:val="24"/>
          <w:szCs w:val="24"/>
        </w:rPr>
        <w:t>commencement</w:t>
      </w:r>
      <w:r w:rsidR="00346743" w:rsidRPr="00152006">
        <w:rPr>
          <w:rFonts w:ascii="Times New Roman" w:hAnsi="Times New Roman" w:cs="Times New Roman"/>
          <w:color w:val="000000" w:themeColor="text1"/>
          <w:sz w:val="24"/>
          <w:szCs w:val="24"/>
        </w:rPr>
        <w:t>.</w:t>
      </w:r>
      <w:r w:rsidR="00843911" w:rsidRPr="00152006">
        <w:rPr>
          <w:rFonts w:ascii="Times New Roman" w:hAnsi="Times New Roman" w:cs="Times New Roman"/>
          <w:color w:val="000000" w:themeColor="text1"/>
          <w:sz w:val="24"/>
          <w:szCs w:val="24"/>
        </w:rPr>
        <w:t xml:space="preserve"> </w:t>
      </w:r>
    </w:p>
    <w:p w14:paraId="6EE4471D" w14:textId="77777777" w:rsidR="00B3143D" w:rsidRPr="00152006" w:rsidRDefault="00B3143D" w:rsidP="00F550B4">
      <w:pPr>
        <w:rPr>
          <w:rFonts w:ascii="Times New Roman" w:hAnsi="Times New Roman" w:cs="Times New Roman"/>
          <w:b/>
          <w:color w:val="000000" w:themeColor="text1"/>
          <w:sz w:val="24"/>
          <w:szCs w:val="24"/>
        </w:rPr>
      </w:pPr>
    </w:p>
    <w:p w14:paraId="192F9FE2" w14:textId="3ABFE723" w:rsidR="00BB6836" w:rsidRPr="00152006" w:rsidRDefault="00BB6836" w:rsidP="00F550B4">
      <w:pPr>
        <w:rPr>
          <w:rFonts w:ascii="Times New Roman" w:hAnsi="Times New Roman" w:cs="Times New Roman"/>
          <w:b/>
          <w:color w:val="000000" w:themeColor="text1"/>
          <w:sz w:val="24"/>
          <w:szCs w:val="24"/>
        </w:rPr>
      </w:pPr>
      <w:r w:rsidRPr="00152006">
        <w:rPr>
          <w:rFonts w:ascii="Times New Roman" w:hAnsi="Times New Roman" w:cs="Times New Roman"/>
          <w:b/>
          <w:color w:val="000000" w:themeColor="text1"/>
          <w:sz w:val="24"/>
          <w:szCs w:val="24"/>
        </w:rPr>
        <w:lastRenderedPageBreak/>
        <w:t xml:space="preserve">Item 2 </w:t>
      </w:r>
      <w:r w:rsidR="00D50164" w:rsidRPr="00152006">
        <w:rPr>
          <w:rFonts w:ascii="Times New Roman" w:hAnsi="Times New Roman" w:cs="Times New Roman"/>
          <w:b/>
          <w:color w:val="000000" w:themeColor="text1"/>
          <w:sz w:val="24"/>
          <w:szCs w:val="24"/>
        </w:rPr>
        <w:t>–</w:t>
      </w:r>
      <w:r w:rsidR="004B6F6C" w:rsidRPr="00152006">
        <w:rPr>
          <w:rFonts w:ascii="Times New Roman" w:hAnsi="Times New Roman" w:cs="Times New Roman"/>
          <w:b/>
          <w:color w:val="000000" w:themeColor="text1"/>
          <w:sz w:val="24"/>
          <w:szCs w:val="24"/>
        </w:rPr>
        <w:t xml:space="preserve"> </w:t>
      </w:r>
      <w:r w:rsidR="00D50164" w:rsidRPr="00152006">
        <w:rPr>
          <w:rFonts w:ascii="Times New Roman" w:hAnsi="Times New Roman" w:cs="Times New Roman"/>
          <w:b/>
          <w:color w:val="000000" w:themeColor="text1"/>
          <w:sz w:val="24"/>
          <w:szCs w:val="24"/>
        </w:rPr>
        <w:t>Clause 3 of Part 1 of Schedule 1 (table item 1, column headed “Method or factor”)</w:t>
      </w:r>
    </w:p>
    <w:p w14:paraId="1E784B53" w14:textId="77777777" w:rsidR="00BB6836" w:rsidRPr="00152006" w:rsidRDefault="00BB6836" w:rsidP="00F550B4">
      <w:pPr>
        <w:rPr>
          <w:rFonts w:ascii="Times New Roman" w:hAnsi="Times New Roman" w:cs="Times New Roman"/>
          <w:b/>
          <w:color w:val="000000" w:themeColor="text1"/>
          <w:sz w:val="24"/>
          <w:szCs w:val="24"/>
        </w:rPr>
      </w:pPr>
    </w:p>
    <w:p w14:paraId="012DAAE1" w14:textId="42B4C7C7" w:rsidR="00A67694" w:rsidRPr="00152006" w:rsidRDefault="7C0B7239" w:rsidP="000067CF">
      <w:pPr>
        <w:rPr>
          <w:rFonts w:ascii="Times New Roman" w:hAnsi="Times New Roman" w:cs="Times New Roman"/>
          <w:color w:val="000000" w:themeColor="text1"/>
          <w:sz w:val="24"/>
          <w:szCs w:val="24"/>
        </w:rPr>
      </w:pPr>
      <w:r w:rsidRPr="00152006">
        <w:rPr>
          <w:rFonts w:ascii="Times New Roman" w:hAnsi="Times New Roman" w:cs="Times New Roman"/>
          <w:b/>
          <w:bCs/>
          <w:color w:val="000000" w:themeColor="text1"/>
          <w:sz w:val="24"/>
          <w:szCs w:val="24"/>
        </w:rPr>
        <w:t xml:space="preserve">Item </w:t>
      </w:r>
      <w:r w:rsidR="00BB6836" w:rsidRPr="00152006">
        <w:rPr>
          <w:rFonts w:ascii="Times New Roman" w:hAnsi="Times New Roman" w:cs="Times New Roman"/>
          <w:b/>
          <w:bCs/>
          <w:color w:val="000000" w:themeColor="text1"/>
          <w:sz w:val="24"/>
          <w:szCs w:val="24"/>
        </w:rPr>
        <w:t>2</w:t>
      </w:r>
      <w:r w:rsidRPr="00152006">
        <w:rPr>
          <w:rFonts w:ascii="Times New Roman" w:hAnsi="Times New Roman" w:cs="Times New Roman"/>
          <w:b/>
          <w:bCs/>
          <w:color w:val="000000" w:themeColor="text1"/>
          <w:sz w:val="24"/>
          <w:szCs w:val="24"/>
        </w:rPr>
        <w:t xml:space="preserve"> </w:t>
      </w:r>
      <w:r w:rsidR="00CA79A1" w:rsidRPr="00152006">
        <w:rPr>
          <w:rFonts w:ascii="Times New Roman" w:hAnsi="Times New Roman" w:cs="Times New Roman"/>
          <w:color w:val="000000" w:themeColor="text1"/>
          <w:sz w:val="24"/>
          <w:szCs w:val="24"/>
        </w:rPr>
        <w:t>amends</w:t>
      </w:r>
      <w:r w:rsidR="00CA79A1" w:rsidRPr="00152006">
        <w:rPr>
          <w:rFonts w:ascii="Times New Roman" w:hAnsi="Times New Roman" w:cs="Times New Roman"/>
          <w:b/>
          <w:bCs/>
          <w:color w:val="000000" w:themeColor="text1"/>
          <w:sz w:val="24"/>
          <w:szCs w:val="24"/>
        </w:rPr>
        <w:t xml:space="preserve"> </w:t>
      </w:r>
      <w:r w:rsidR="00CA79A1" w:rsidRPr="00152006">
        <w:rPr>
          <w:rFonts w:ascii="Times New Roman" w:hAnsi="Times New Roman" w:cs="Times New Roman"/>
          <w:color w:val="000000" w:themeColor="text1"/>
          <w:sz w:val="24"/>
          <w:szCs w:val="24"/>
        </w:rPr>
        <w:t>Clause 3 of Part 1 of Schedule 1</w:t>
      </w:r>
      <w:r w:rsidR="00983569" w:rsidRPr="00152006">
        <w:rPr>
          <w:rFonts w:ascii="Times New Roman" w:hAnsi="Times New Roman" w:cs="Times New Roman"/>
          <w:color w:val="000000" w:themeColor="text1"/>
          <w:sz w:val="24"/>
          <w:szCs w:val="24"/>
        </w:rPr>
        <w:t>,</w:t>
      </w:r>
      <w:r w:rsidR="00CA79A1" w:rsidRPr="00152006">
        <w:rPr>
          <w:rFonts w:ascii="Times New Roman" w:hAnsi="Times New Roman" w:cs="Times New Roman"/>
          <w:color w:val="000000" w:themeColor="text1"/>
          <w:sz w:val="24"/>
          <w:szCs w:val="24"/>
        </w:rPr>
        <w:t xml:space="preserve"> which relates to </w:t>
      </w:r>
      <w:r w:rsidR="00983569" w:rsidRPr="00152006">
        <w:rPr>
          <w:rFonts w:ascii="Times New Roman" w:hAnsi="Times New Roman" w:cs="Times New Roman"/>
          <w:color w:val="000000" w:themeColor="text1"/>
          <w:sz w:val="24"/>
          <w:szCs w:val="24"/>
        </w:rPr>
        <w:t>m</w:t>
      </w:r>
      <w:r w:rsidR="00CA79A1" w:rsidRPr="00152006">
        <w:rPr>
          <w:rFonts w:ascii="Times New Roman" w:hAnsi="Times New Roman" w:cs="Times New Roman"/>
          <w:color w:val="000000" w:themeColor="text1"/>
          <w:sz w:val="24"/>
          <w:szCs w:val="24"/>
        </w:rPr>
        <w:t xml:space="preserve">ethods and factors for </w:t>
      </w:r>
      <w:r w:rsidR="00A67694" w:rsidRPr="00152006">
        <w:rPr>
          <w:rFonts w:ascii="Times New Roman" w:hAnsi="Times New Roman" w:cs="Times New Roman"/>
          <w:color w:val="000000" w:themeColor="text1"/>
          <w:sz w:val="24"/>
          <w:szCs w:val="24"/>
        </w:rPr>
        <w:t xml:space="preserve">valuing </w:t>
      </w:r>
      <w:r w:rsidR="00CA79A1" w:rsidRPr="00152006">
        <w:rPr>
          <w:rFonts w:ascii="Times New Roman" w:hAnsi="Times New Roman" w:cs="Times New Roman"/>
          <w:color w:val="000000" w:themeColor="text1"/>
          <w:sz w:val="24"/>
          <w:szCs w:val="24"/>
        </w:rPr>
        <w:t>interests of members in the payment phase.</w:t>
      </w:r>
      <w:r w:rsidR="00CA79A1" w:rsidRPr="00152006">
        <w:rPr>
          <w:rFonts w:ascii="Times New Roman" w:hAnsi="Times New Roman" w:cs="Times New Roman"/>
          <w:b/>
          <w:bCs/>
          <w:color w:val="000000" w:themeColor="text1"/>
          <w:sz w:val="24"/>
          <w:szCs w:val="24"/>
        </w:rPr>
        <w:t xml:space="preserve"> </w:t>
      </w:r>
    </w:p>
    <w:p w14:paraId="55BDC4D8" w14:textId="77777777" w:rsidR="00A67694" w:rsidRPr="00152006" w:rsidRDefault="00A67694" w:rsidP="000067CF">
      <w:pPr>
        <w:rPr>
          <w:rFonts w:ascii="Times New Roman" w:hAnsi="Times New Roman" w:cs="Times New Roman"/>
          <w:color w:val="000000" w:themeColor="text1"/>
          <w:sz w:val="24"/>
          <w:szCs w:val="24"/>
        </w:rPr>
      </w:pPr>
    </w:p>
    <w:p w14:paraId="2B28A0AF" w14:textId="2C60ECCB" w:rsidR="000067CF" w:rsidRPr="00152006" w:rsidRDefault="00020253" w:rsidP="000067CF">
      <w:pPr>
        <w:rPr>
          <w:rFonts w:ascii="Times New Roman" w:hAnsi="Times New Roman" w:cs="Times New Roman"/>
          <w:bCs/>
          <w:i/>
          <w:iCs/>
          <w:color w:val="000000" w:themeColor="text1"/>
          <w:sz w:val="24"/>
          <w:szCs w:val="24"/>
        </w:rPr>
      </w:pPr>
      <w:r w:rsidRPr="00152006">
        <w:rPr>
          <w:rFonts w:ascii="Times New Roman" w:hAnsi="Times New Roman" w:cs="Times New Roman"/>
          <w:color w:val="000000" w:themeColor="text1"/>
          <w:sz w:val="24"/>
          <w:szCs w:val="24"/>
        </w:rPr>
        <w:t xml:space="preserve">This amendment </w:t>
      </w:r>
      <w:r w:rsidR="000067CF" w:rsidRPr="00152006">
        <w:rPr>
          <w:rFonts w:ascii="Times New Roman" w:hAnsi="Times New Roman" w:cs="Times New Roman"/>
          <w:bCs/>
          <w:color w:val="000000" w:themeColor="text1"/>
          <w:sz w:val="24"/>
          <w:szCs w:val="24"/>
        </w:rPr>
        <w:t xml:space="preserve">rectifies an anomaly relating to the </w:t>
      </w:r>
      <w:r w:rsidR="00CA79A1" w:rsidRPr="00152006">
        <w:rPr>
          <w:rFonts w:ascii="Times New Roman" w:hAnsi="Times New Roman" w:cs="Times New Roman"/>
          <w:bCs/>
          <w:color w:val="000000" w:themeColor="text1"/>
          <w:sz w:val="24"/>
          <w:szCs w:val="24"/>
        </w:rPr>
        <w:t>determination of the scheme value</w:t>
      </w:r>
      <w:r w:rsidR="000067CF" w:rsidRPr="00152006">
        <w:rPr>
          <w:rFonts w:ascii="Times New Roman" w:hAnsi="Times New Roman" w:cs="Times New Roman"/>
          <w:bCs/>
          <w:color w:val="000000" w:themeColor="text1"/>
          <w:sz w:val="24"/>
          <w:szCs w:val="24"/>
        </w:rPr>
        <w:t xml:space="preserve"> of a </w:t>
      </w:r>
      <w:r w:rsidR="004A008B" w:rsidRPr="00152006">
        <w:rPr>
          <w:rFonts w:ascii="Times New Roman" w:hAnsi="Times New Roman" w:cs="Times New Roman"/>
          <w:bCs/>
          <w:color w:val="000000" w:themeColor="text1"/>
          <w:sz w:val="24"/>
          <w:szCs w:val="24"/>
        </w:rPr>
        <w:t xml:space="preserve">life-time </w:t>
      </w:r>
      <w:r w:rsidR="000067CF" w:rsidRPr="00152006">
        <w:rPr>
          <w:rFonts w:ascii="Times New Roman" w:hAnsi="Times New Roman" w:cs="Times New Roman"/>
          <w:bCs/>
          <w:color w:val="000000" w:themeColor="text1"/>
          <w:sz w:val="24"/>
          <w:szCs w:val="24"/>
        </w:rPr>
        <w:t>pension or annuity</w:t>
      </w:r>
      <w:r w:rsidR="00CA79A1" w:rsidRPr="00152006">
        <w:rPr>
          <w:rFonts w:ascii="Times New Roman" w:hAnsi="Times New Roman" w:cs="Times New Roman"/>
          <w:bCs/>
          <w:color w:val="000000" w:themeColor="text1"/>
          <w:sz w:val="24"/>
          <w:szCs w:val="24"/>
        </w:rPr>
        <w:t xml:space="preserve"> interest</w:t>
      </w:r>
      <w:r w:rsidR="000067CF" w:rsidRPr="00152006">
        <w:rPr>
          <w:rFonts w:ascii="Times New Roman" w:hAnsi="Times New Roman" w:cs="Times New Roman"/>
          <w:bCs/>
          <w:color w:val="000000" w:themeColor="text1"/>
          <w:sz w:val="24"/>
          <w:szCs w:val="24"/>
        </w:rPr>
        <w:t xml:space="preserve"> payable under the </w:t>
      </w:r>
      <w:r w:rsidR="00BA036C" w:rsidRPr="00152006">
        <w:rPr>
          <w:rFonts w:ascii="Times New Roman" w:hAnsi="Times New Roman" w:cs="Times New Roman"/>
          <w:color w:val="000000" w:themeColor="text1"/>
          <w:sz w:val="24"/>
          <w:szCs w:val="24"/>
        </w:rPr>
        <w:t>PCS Act</w:t>
      </w:r>
      <w:r w:rsidR="00A67694" w:rsidRPr="00152006">
        <w:rPr>
          <w:rFonts w:ascii="Times New Roman" w:hAnsi="Times New Roman" w:cs="Times New Roman"/>
          <w:color w:val="000000" w:themeColor="text1"/>
          <w:sz w:val="24"/>
          <w:szCs w:val="24"/>
        </w:rPr>
        <w:t xml:space="preserve"> that is subject to a reduction under section 21 of the PCS Act</w:t>
      </w:r>
      <w:r w:rsidR="000067CF" w:rsidRPr="00152006">
        <w:rPr>
          <w:rFonts w:ascii="Times New Roman" w:hAnsi="Times New Roman" w:cs="Times New Roman"/>
          <w:bCs/>
          <w:color w:val="000000" w:themeColor="text1"/>
          <w:sz w:val="24"/>
          <w:szCs w:val="24"/>
        </w:rPr>
        <w:t>.</w:t>
      </w:r>
      <w:r w:rsidR="00A67694" w:rsidRPr="00152006">
        <w:rPr>
          <w:rFonts w:ascii="Times New Roman" w:hAnsi="Times New Roman" w:cs="Times New Roman"/>
          <w:bCs/>
          <w:color w:val="000000" w:themeColor="text1"/>
          <w:sz w:val="24"/>
          <w:szCs w:val="24"/>
        </w:rPr>
        <w:t xml:space="preserve"> Section 21 of the PCS Act requires the </w:t>
      </w:r>
      <w:r w:rsidR="00F909DD" w:rsidRPr="00152006">
        <w:rPr>
          <w:rFonts w:ascii="Times New Roman" w:hAnsi="Times New Roman" w:cs="Times New Roman"/>
          <w:bCs/>
          <w:color w:val="000000" w:themeColor="text1"/>
          <w:sz w:val="24"/>
          <w:szCs w:val="24"/>
        </w:rPr>
        <w:t xml:space="preserve">member spouse’s </w:t>
      </w:r>
      <w:r w:rsidR="00A67694" w:rsidRPr="00152006">
        <w:rPr>
          <w:rFonts w:ascii="Times New Roman" w:hAnsi="Times New Roman" w:cs="Times New Roman"/>
          <w:bCs/>
          <w:color w:val="000000" w:themeColor="text1"/>
          <w:sz w:val="24"/>
          <w:szCs w:val="24"/>
        </w:rPr>
        <w:t xml:space="preserve">PCSS pension or annuity to be reduced </w:t>
      </w:r>
      <w:r w:rsidR="00983569" w:rsidRPr="00152006">
        <w:rPr>
          <w:rFonts w:ascii="Times New Roman" w:hAnsi="Times New Roman" w:cs="Times New Roman"/>
          <w:bCs/>
          <w:color w:val="000000" w:themeColor="text1"/>
          <w:sz w:val="24"/>
          <w:szCs w:val="24"/>
        </w:rPr>
        <w:t xml:space="preserve">while </w:t>
      </w:r>
      <w:r w:rsidR="00A67694" w:rsidRPr="00152006">
        <w:rPr>
          <w:rFonts w:ascii="Times New Roman" w:hAnsi="Times New Roman" w:cs="Times New Roman"/>
          <w:bCs/>
          <w:color w:val="000000" w:themeColor="text1"/>
          <w:sz w:val="24"/>
          <w:szCs w:val="24"/>
        </w:rPr>
        <w:t xml:space="preserve">the </w:t>
      </w:r>
      <w:r w:rsidR="00F909DD" w:rsidRPr="00152006">
        <w:rPr>
          <w:rFonts w:ascii="Times New Roman" w:hAnsi="Times New Roman" w:cs="Times New Roman"/>
          <w:bCs/>
          <w:color w:val="000000" w:themeColor="text1"/>
          <w:sz w:val="24"/>
          <w:szCs w:val="24"/>
        </w:rPr>
        <w:t>member spouse</w:t>
      </w:r>
      <w:r w:rsidR="00A67694" w:rsidRPr="00152006">
        <w:rPr>
          <w:rFonts w:ascii="Times New Roman" w:hAnsi="Times New Roman" w:cs="Times New Roman"/>
          <w:bCs/>
          <w:color w:val="000000" w:themeColor="text1"/>
          <w:sz w:val="24"/>
          <w:szCs w:val="24"/>
        </w:rPr>
        <w:t xml:space="preserve"> </w:t>
      </w:r>
      <w:r w:rsidR="00983569" w:rsidRPr="00152006">
        <w:rPr>
          <w:rFonts w:ascii="Times New Roman" w:hAnsi="Times New Roman" w:cs="Times New Roman"/>
          <w:bCs/>
          <w:color w:val="000000" w:themeColor="text1"/>
          <w:sz w:val="24"/>
          <w:szCs w:val="24"/>
        </w:rPr>
        <w:t xml:space="preserve">receives salary </w:t>
      </w:r>
      <w:proofErr w:type="gramStart"/>
      <w:r w:rsidR="00A67694" w:rsidRPr="00152006">
        <w:rPr>
          <w:rFonts w:ascii="Times New Roman" w:hAnsi="Times New Roman" w:cs="Times New Roman"/>
          <w:bCs/>
          <w:color w:val="000000" w:themeColor="text1"/>
          <w:sz w:val="24"/>
          <w:szCs w:val="24"/>
        </w:rPr>
        <w:t>as a result of</w:t>
      </w:r>
      <w:proofErr w:type="gramEnd"/>
      <w:r w:rsidR="00A67694" w:rsidRPr="00152006">
        <w:rPr>
          <w:rFonts w:ascii="Times New Roman" w:hAnsi="Times New Roman" w:cs="Times New Roman"/>
          <w:bCs/>
          <w:color w:val="000000" w:themeColor="text1"/>
          <w:sz w:val="24"/>
          <w:szCs w:val="24"/>
        </w:rPr>
        <w:t xml:space="preserve"> serving in a State or Territory </w:t>
      </w:r>
      <w:r w:rsidR="00FA0997" w:rsidRPr="00152006">
        <w:rPr>
          <w:rFonts w:ascii="Times New Roman" w:hAnsi="Times New Roman" w:cs="Times New Roman"/>
          <w:bCs/>
          <w:color w:val="000000" w:themeColor="text1"/>
          <w:sz w:val="24"/>
          <w:szCs w:val="24"/>
        </w:rPr>
        <w:t>Parliament.</w:t>
      </w:r>
    </w:p>
    <w:p w14:paraId="1575BBF9" w14:textId="06A48A9F" w:rsidR="0077459C" w:rsidRPr="00152006" w:rsidRDefault="0077459C" w:rsidP="7C0B7239">
      <w:pPr>
        <w:rPr>
          <w:rFonts w:ascii="Times New Roman" w:hAnsi="Times New Roman" w:cs="Times New Roman"/>
          <w:color w:val="000000" w:themeColor="text1"/>
          <w:sz w:val="24"/>
          <w:szCs w:val="24"/>
        </w:rPr>
      </w:pPr>
    </w:p>
    <w:p w14:paraId="60B11F5F" w14:textId="707C5DB3" w:rsidR="00635E9F" w:rsidRPr="00152006" w:rsidRDefault="00635E9F" w:rsidP="00FA0997">
      <w:pPr>
        <w:rPr>
          <w:rFonts w:ascii="Times New Roman" w:hAnsi="Times New Roman" w:cs="Times New Roman"/>
          <w:color w:val="000000" w:themeColor="text1"/>
          <w:sz w:val="24"/>
          <w:szCs w:val="24"/>
        </w:rPr>
      </w:pPr>
      <w:r w:rsidRPr="00152006">
        <w:rPr>
          <w:rFonts w:ascii="Times New Roman" w:hAnsi="Times New Roman" w:cs="Times New Roman"/>
          <w:bCs/>
          <w:color w:val="000000" w:themeColor="text1"/>
          <w:sz w:val="24"/>
          <w:szCs w:val="24"/>
        </w:rPr>
        <w:t xml:space="preserve">Item 1 of the table in clause 3 provides the methods and factors for determining the scheme value of a life-time pension or annuity interest payable under the </w:t>
      </w:r>
      <w:r w:rsidRPr="00152006">
        <w:rPr>
          <w:rFonts w:ascii="Times New Roman" w:hAnsi="Times New Roman" w:cs="Times New Roman"/>
          <w:color w:val="000000" w:themeColor="text1"/>
          <w:sz w:val="24"/>
          <w:szCs w:val="24"/>
        </w:rPr>
        <w:t xml:space="preserve">PCS Act. The formula in column 1 contains a variable “A”, which relates to the annual rate of the member spouse’s PCSS pension or annuity. </w:t>
      </w:r>
      <w:r w:rsidR="007E65BF" w:rsidRPr="00152006">
        <w:rPr>
          <w:rFonts w:ascii="Times New Roman" w:hAnsi="Times New Roman" w:cs="Times New Roman"/>
          <w:color w:val="000000" w:themeColor="text1"/>
          <w:sz w:val="24"/>
          <w:szCs w:val="24"/>
        </w:rPr>
        <w:t>The definition expressly disregards any reduction in that pension due to a temporary reduction under section 21B (which reduces PCSS pensions and annuities by reference to salary received under an “office of profit”</w:t>
      </w:r>
      <w:r w:rsidR="00FC6D78" w:rsidRPr="00152006">
        <w:rPr>
          <w:rFonts w:ascii="Times New Roman" w:hAnsi="Times New Roman" w:cs="Times New Roman"/>
          <w:color w:val="000000" w:themeColor="text1"/>
          <w:sz w:val="24"/>
          <w:szCs w:val="24"/>
        </w:rPr>
        <w:t>).</w:t>
      </w:r>
    </w:p>
    <w:p w14:paraId="629A51CA" w14:textId="77777777" w:rsidR="00635E9F" w:rsidRPr="00152006" w:rsidRDefault="00635E9F" w:rsidP="00FA0997">
      <w:pPr>
        <w:rPr>
          <w:rFonts w:ascii="Times New Roman" w:hAnsi="Times New Roman" w:cs="Times New Roman"/>
          <w:color w:val="000000" w:themeColor="text1"/>
          <w:sz w:val="24"/>
          <w:szCs w:val="24"/>
        </w:rPr>
      </w:pPr>
    </w:p>
    <w:p w14:paraId="02F4F4C9" w14:textId="7178A688" w:rsidR="00FA0997" w:rsidRPr="00152006" w:rsidRDefault="00FA0997" w:rsidP="00FA0997">
      <w:pPr>
        <w:rPr>
          <w:rFonts w:ascii="Times New Roman" w:hAnsi="Times New Roman" w:cs="Times New Roman"/>
          <w:color w:val="000000" w:themeColor="text1"/>
          <w:sz w:val="24"/>
          <w:szCs w:val="24"/>
        </w:rPr>
      </w:pPr>
      <w:r w:rsidRPr="00152006">
        <w:rPr>
          <w:rFonts w:ascii="Times New Roman" w:hAnsi="Times New Roman" w:cs="Times New Roman"/>
          <w:color w:val="000000" w:themeColor="text1"/>
          <w:sz w:val="24"/>
          <w:szCs w:val="24"/>
        </w:rPr>
        <w:t xml:space="preserve">Item 2 omits ‘21B’ </w:t>
      </w:r>
      <w:r w:rsidR="00635E9F" w:rsidRPr="00152006">
        <w:rPr>
          <w:rFonts w:ascii="Times New Roman" w:hAnsi="Times New Roman" w:cs="Times New Roman"/>
          <w:color w:val="000000" w:themeColor="text1"/>
          <w:sz w:val="24"/>
          <w:szCs w:val="24"/>
        </w:rPr>
        <w:t xml:space="preserve">in the definition of “A” </w:t>
      </w:r>
      <w:r w:rsidRPr="00152006">
        <w:rPr>
          <w:rFonts w:ascii="Times New Roman" w:hAnsi="Times New Roman" w:cs="Times New Roman"/>
          <w:color w:val="000000" w:themeColor="text1"/>
          <w:sz w:val="24"/>
          <w:szCs w:val="24"/>
        </w:rPr>
        <w:t xml:space="preserve">and substitutes ‘21 or 21B’. This </w:t>
      </w:r>
      <w:r w:rsidR="00312519" w:rsidRPr="00152006">
        <w:rPr>
          <w:rFonts w:ascii="Times New Roman" w:hAnsi="Times New Roman" w:cs="Times New Roman"/>
          <w:color w:val="000000" w:themeColor="text1"/>
          <w:sz w:val="24"/>
          <w:szCs w:val="24"/>
        </w:rPr>
        <w:t>means</w:t>
      </w:r>
      <w:r w:rsidRPr="00152006">
        <w:rPr>
          <w:rFonts w:ascii="Times New Roman" w:hAnsi="Times New Roman" w:cs="Times New Roman"/>
          <w:color w:val="000000" w:themeColor="text1"/>
          <w:sz w:val="24"/>
          <w:szCs w:val="24"/>
        </w:rPr>
        <w:t xml:space="preserve"> that the </w:t>
      </w:r>
      <w:r w:rsidR="00971DEA" w:rsidRPr="00152006">
        <w:rPr>
          <w:rFonts w:ascii="Times New Roman" w:hAnsi="Times New Roman" w:cs="Times New Roman"/>
          <w:color w:val="000000" w:themeColor="text1"/>
          <w:sz w:val="24"/>
          <w:szCs w:val="24"/>
        </w:rPr>
        <w:t xml:space="preserve">value of “A” will be the unreduced amount of the annual PCSS pension or annuity as any </w:t>
      </w:r>
      <w:r w:rsidR="00584550" w:rsidRPr="00152006">
        <w:rPr>
          <w:rFonts w:ascii="Times New Roman" w:hAnsi="Times New Roman" w:cs="Times New Roman"/>
          <w:color w:val="000000" w:themeColor="text1"/>
          <w:sz w:val="24"/>
          <w:szCs w:val="24"/>
        </w:rPr>
        <w:t xml:space="preserve">temporary </w:t>
      </w:r>
      <w:r w:rsidR="00971DEA" w:rsidRPr="00152006">
        <w:rPr>
          <w:rFonts w:ascii="Times New Roman" w:hAnsi="Times New Roman" w:cs="Times New Roman"/>
          <w:color w:val="000000" w:themeColor="text1"/>
          <w:sz w:val="24"/>
          <w:szCs w:val="24"/>
        </w:rPr>
        <w:t>reduction to the pension or annuity under section</w:t>
      </w:r>
      <w:r w:rsidR="00584550" w:rsidRPr="00152006">
        <w:rPr>
          <w:rFonts w:ascii="Times New Roman" w:hAnsi="Times New Roman" w:cs="Times New Roman"/>
          <w:color w:val="000000" w:themeColor="text1"/>
          <w:sz w:val="24"/>
          <w:szCs w:val="24"/>
        </w:rPr>
        <w:t xml:space="preserve"> 21 will be disregarded</w:t>
      </w:r>
      <w:r w:rsidR="006343E0" w:rsidRPr="00152006">
        <w:rPr>
          <w:rFonts w:ascii="Times New Roman" w:hAnsi="Times New Roman" w:cs="Times New Roman"/>
          <w:color w:val="000000" w:themeColor="text1"/>
          <w:sz w:val="24"/>
          <w:szCs w:val="24"/>
        </w:rPr>
        <w:t xml:space="preserve"> in the same way as “office of profit” reductions under section 21B are disregarded</w:t>
      </w:r>
      <w:r w:rsidR="00584550" w:rsidRPr="00152006">
        <w:rPr>
          <w:rFonts w:ascii="Times New Roman" w:hAnsi="Times New Roman" w:cs="Times New Roman"/>
          <w:color w:val="000000" w:themeColor="text1"/>
          <w:sz w:val="24"/>
          <w:szCs w:val="24"/>
        </w:rPr>
        <w:t xml:space="preserve">. The amendment will </w:t>
      </w:r>
      <w:r w:rsidR="00391F56" w:rsidRPr="00152006">
        <w:rPr>
          <w:rFonts w:ascii="Times New Roman" w:hAnsi="Times New Roman" w:cs="Times New Roman"/>
          <w:color w:val="000000" w:themeColor="text1"/>
          <w:sz w:val="24"/>
          <w:szCs w:val="24"/>
        </w:rPr>
        <w:t xml:space="preserve">therefore </w:t>
      </w:r>
      <w:r w:rsidR="00584550" w:rsidRPr="00152006">
        <w:rPr>
          <w:rFonts w:ascii="Times New Roman" w:hAnsi="Times New Roman" w:cs="Times New Roman"/>
          <w:color w:val="000000" w:themeColor="text1"/>
          <w:sz w:val="24"/>
          <w:szCs w:val="24"/>
        </w:rPr>
        <w:t xml:space="preserve">enable a consistent method for the determination of the scheme value for temporary reductions to the PCSS pension whether due to the </w:t>
      </w:r>
      <w:r w:rsidR="00877F52" w:rsidRPr="00152006">
        <w:rPr>
          <w:rFonts w:ascii="Times New Roman" w:hAnsi="Times New Roman" w:cs="Times New Roman"/>
          <w:color w:val="000000" w:themeColor="text1"/>
          <w:sz w:val="24"/>
          <w:szCs w:val="24"/>
        </w:rPr>
        <w:t>member spouse</w:t>
      </w:r>
      <w:r w:rsidR="00584550" w:rsidRPr="00152006">
        <w:rPr>
          <w:rFonts w:ascii="Times New Roman" w:hAnsi="Times New Roman" w:cs="Times New Roman"/>
          <w:color w:val="000000" w:themeColor="text1"/>
          <w:sz w:val="24"/>
          <w:szCs w:val="24"/>
        </w:rPr>
        <w:t xml:space="preserve"> receiving State or Territory parliamentary salary or Commonwealth or State office of profit income.</w:t>
      </w:r>
    </w:p>
    <w:p w14:paraId="4664613A" w14:textId="77777777" w:rsidR="006343E0" w:rsidRPr="00152006" w:rsidRDefault="006343E0" w:rsidP="00FA0997">
      <w:pPr>
        <w:rPr>
          <w:rFonts w:ascii="Times New Roman" w:hAnsi="Times New Roman" w:cs="Times New Roman"/>
          <w:color w:val="000000" w:themeColor="text1"/>
          <w:sz w:val="24"/>
          <w:szCs w:val="24"/>
        </w:rPr>
      </w:pPr>
    </w:p>
    <w:p w14:paraId="05C1B2F5" w14:textId="5D9DD54E" w:rsidR="0062798C" w:rsidRPr="00152006" w:rsidRDefault="0062798C" w:rsidP="00F550B4">
      <w:pPr>
        <w:rPr>
          <w:rFonts w:ascii="Times New Roman" w:hAnsi="Times New Roman" w:cs="Times New Roman"/>
          <w:b/>
          <w:sz w:val="24"/>
          <w:szCs w:val="24"/>
        </w:rPr>
      </w:pPr>
    </w:p>
    <w:p w14:paraId="26D36C4E" w14:textId="77777777" w:rsidR="002865A9" w:rsidRPr="00152006" w:rsidRDefault="002865A9" w:rsidP="00C170B6">
      <w:pPr>
        <w:rPr>
          <w:rFonts w:ascii="Open Sans" w:hAnsi="Open Sans" w:cs="Open Sans"/>
          <w:i/>
          <w:iCs/>
          <w:color w:val="000000"/>
          <w:sz w:val="21"/>
          <w:szCs w:val="21"/>
          <w:shd w:val="clear" w:color="auto" w:fill="FFFFFF"/>
        </w:rPr>
      </w:pPr>
    </w:p>
    <w:p w14:paraId="3A24ECD6" w14:textId="77777777" w:rsidR="002865A9" w:rsidRPr="00152006" w:rsidRDefault="002865A9" w:rsidP="00C170B6">
      <w:pPr>
        <w:rPr>
          <w:rFonts w:ascii="Open Sans" w:hAnsi="Open Sans" w:cs="Open Sans"/>
          <w:i/>
          <w:iCs/>
          <w:color w:val="000000"/>
          <w:sz w:val="21"/>
          <w:szCs w:val="21"/>
          <w:shd w:val="clear" w:color="auto" w:fill="FFFFFF"/>
        </w:rPr>
      </w:pPr>
    </w:p>
    <w:p w14:paraId="21D7D914" w14:textId="77777777" w:rsidR="002865A9" w:rsidRPr="00152006" w:rsidRDefault="002865A9" w:rsidP="00C170B6">
      <w:pPr>
        <w:rPr>
          <w:rFonts w:ascii="Open Sans" w:hAnsi="Open Sans" w:cs="Open Sans"/>
          <w:i/>
          <w:iCs/>
          <w:color w:val="000000"/>
          <w:sz w:val="21"/>
          <w:szCs w:val="21"/>
          <w:shd w:val="clear" w:color="auto" w:fill="FFFFFF"/>
        </w:rPr>
      </w:pPr>
    </w:p>
    <w:p w14:paraId="1DEDDC89" w14:textId="77777777" w:rsidR="002865A9" w:rsidRPr="00152006" w:rsidRDefault="002865A9" w:rsidP="00C170B6">
      <w:pPr>
        <w:rPr>
          <w:rFonts w:ascii="Open Sans" w:hAnsi="Open Sans" w:cs="Open Sans"/>
          <w:i/>
          <w:iCs/>
          <w:color w:val="000000"/>
          <w:sz w:val="21"/>
          <w:szCs w:val="21"/>
          <w:shd w:val="clear" w:color="auto" w:fill="FFFFFF"/>
        </w:rPr>
      </w:pPr>
    </w:p>
    <w:p w14:paraId="35E7F5DF" w14:textId="77777777" w:rsidR="0014010F" w:rsidRPr="00152006" w:rsidRDefault="0014010F" w:rsidP="00C4035D">
      <w:pPr>
        <w:jc w:val="center"/>
        <w:rPr>
          <w:rFonts w:ascii="Times New Roman" w:eastAsia="Times New Roman" w:hAnsi="Times New Roman" w:cs="Times New Roman"/>
          <w:b/>
          <w:bCs/>
          <w:sz w:val="24"/>
          <w:szCs w:val="24"/>
        </w:rPr>
      </w:pPr>
      <w:r w:rsidRPr="00152006">
        <w:rPr>
          <w:rFonts w:ascii="Times New Roman" w:eastAsia="Times New Roman" w:hAnsi="Times New Roman" w:cs="Times New Roman"/>
          <w:b/>
          <w:bCs/>
          <w:sz w:val="24"/>
          <w:szCs w:val="24"/>
        </w:rPr>
        <w:br w:type="page"/>
      </w:r>
    </w:p>
    <w:p w14:paraId="54EC0FBA" w14:textId="2B9F9289" w:rsidR="00562B7A" w:rsidRPr="00152006" w:rsidRDefault="00562B7A" w:rsidP="00562B7A">
      <w:pPr>
        <w:contextualSpacing/>
        <w:jc w:val="right"/>
        <w:rPr>
          <w:rFonts w:ascii="Times New Roman" w:hAnsi="Times New Roman" w:cs="Times New Roman"/>
          <w:color w:val="000000" w:themeColor="text1"/>
          <w:sz w:val="24"/>
          <w:szCs w:val="24"/>
          <w:u w:val="single"/>
        </w:rPr>
      </w:pPr>
      <w:r w:rsidRPr="00152006">
        <w:rPr>
          <w:rFonts w:ascii="Times New Roman" w:hAnsi="Times New Roman" w:cs="Times New Roman"/>
          <w:color w:val="000000" w:themeColor="text1"/>
          <w:sz w:val="24"/>
          <w:szCs w:val="24"/>
          <w:u w:val="single"/>
        </w:rPr>
        <w:lastRenderedPageBreak/>
        <w:t>ATTACHMENT B</w:t>
      </w:r>
    </w:p>
    <w:p w14:paraId="29D6E92C" w14:textId="77777777" w:rsidR="00562B7A" w:rsidRPr="00152006" w:rsidRDefault="00562B7A" w:rsidP="00C4035D">
      <w:pPr>
        <w:jc w:val="center"/>
        <w:rPr>
          <w:rFonts w:ascii="Times New Roman" w:eastAsia="Times New Roman" w:hAnsi="Times New Roman" w:cs="Times New Roman"/>
          <w:b/>
          <w:bCs/>
          <w:sz w:val="24"/>
          <w:szCs w:val="24"/>
        </w:rPr>
      </w:pPr>
    </w:p>
    <w:p w14:paraId="18514DA1" w14:textId="7F242CC8" w:rsidR="007910C5" w:rsidRPr="00152006" w:rsidRDefault="007910C5" w:rsidP="00C4035D">
      <w:pPr>
        <w:jc w:val="center"/>
        <w:rPr>
          <w:rFonts w:ascii="Times New Roman" w:eastAsia="Times New Roman" w:hAnsi="Times New Roman" w:cs="Times New Roman"/>
          <w:b/>
          <w:bCs/>
          <w:sz w:val="24"/>
          <w:szCs w:val="24"/>
        </w:rPr>
      </w:pPr>
      <w:r w:rsidRPr="00152006">
        <w:rPr>
          <w:rFonts w:ascii="Times New Roman" w:eastAsia="Times New Roman" w:hAnsi="Times New Roman" w:cs="Times New Roman"/>
          <w:b/>
          <w:bCs/>
          <w:sz w:val="24"/>
          <w:szCs w:val="24"/>
        </w:rPr>
        <w:t>Statement of Compatibility with Human Rights</w:t>
      </w:r>
    </w:p>
    <w:p w14:paraId="4E3A32A2" w14:textId="77777777" w:rsidR="00C4035D" w:rsidRPr="00152006" w:rsidRDefault="00C4035D" w:rsidP="00C4035D">
      <w:pPr>
        <w:jc w:val="center"/>
        <w:rPr>
          <w:rFonts w:ascii="Times New Roman" w:eastAsia="Times New Roman" w:hAnsi="Times New Roman" w:cs="Times New Roman"/>
          <w:b/>
          <w:bCs/>
          <w:sz w:val="24"/>
          <w:szCs w:val="24"/>
        </w:rPr>
      </w:pPr>
    </w:p>
    <w:p w14:paraId="39EB200D" w14:textId="77777777" w:rsidR="00BF5CC7" w:rsidRPr="00152006" w:rsidRDefault="00BF5CC7" w:rsidP="00BF5CC7">
      <w:pPr>
        <w:spacing w:after="160"/>
        <w:jc w:val="center"/>
        <w:rPr>
          <w:rFonts w:ascii="Times New Roman" w:hAnsi="Times New Roman"/>
          <w:i/>
          <w:sz w:val="24"/>
          <w:szCs w:val="24"/>
        </w:rPr>
      </w:pPr>
      <w:r w:rsidRPr="00152006" w:rsidDel="00E771F6">
        <w:rPr>
          <w:rFonts w:ascii="Times New Roman" w:hAnsi="Times New Roman"/>
          <w:i/>
          <w:sz w:val="24"/>
          <w:szCs w:val="24"/>
        </w:rPr>
        <w:t>Prepared in accordance with Part 3 of the Human Rights (Parliamentary Scrutiny) Act 2011</w:t>
      </w:r>
    </w:p>
    <w:p w14:paraId="47D0C2CF" w14:textId="5603CB6A" w:rsidR="00C4035D" w:rsidRPr="00152006" w:rsidRDefault="00EF2A53" w:rsidP="00EF2A53">
      <w:pPr>
        <w:pStyle w:val="paranumbering0"/>
        <w:rPr>
          <w:b/>
          <w:bCs/>
          <w:i/>
          <w:iCs/>
        </w:rPr>
      </w:pPr>
      <w:r w:rsidRPr="00152006">
        <w:rPr>
          <w:b/>
          <w:bCs/>
          <w:i/>
          <w:iCs/>
        </w:rPr>
        <w:t>Superannuation (Family Law—Parliamentary Contributory Superannuation Act 1948) Amendment Orders 2023</w:t>
      </w:r>
    </w:p>
    <w:p w14:paraId="79249CEF" w14:textId="77777777" w:rsidR="00337D61" w:rsidRPr="00152006" w:rsidRDefault="00337D61" w:rsidP="00A126EC">
      <w:pPr>
        <w:pStyle w:val="paranumbering0"/>
        <w:spacing w:before="0" w:beforeAutospacing="0" w:after="0" w:afterAutospacing="0"/>
        <w:rPr>
          <w:i/>
        </w:rPr>
      </w:pPr>
      <w:r w:rsidRPr="00152006">
        <w:t xml:space="preserve">This disallowable legislative instrument is compatible with the human rights and freedoms recognised or declared in the international instruments listed in section 3 of the </w:t>
      </w:r>
      <w:r w:rsidRPr="00152006">
        <w:rPr>
          <w:i/>
        </w:rPr>
        <w:t>Human Rights (Parliamentary Scrutiny) Act 2011.</w:t>
      </w:r>
    </w:p>
    <w:p w14:paraId="2622B629" w14:textId="77777777" w:rsidR="00C4035D" w:rsidRPr="00152006" w:rsidRDefault="00C4035D" w:rsidP="00C4035D">
      <w:pPr>
        <w:pStyle w:val="paranumbering0"/>
        <w:spacing w:before="0" w:beforeAutospacing="0" w:after="0" w:afterAutospacing="0"/>
      </w:pPr>
    </w:p>
    <w:p w14:paraId="423358E1" w14:textId="77777777" w:rsidR="00337D61" w:rsidRPr="00152006" w:rsidRDefault="00337D61" w:rsidP="00C4035D">
      <w:pPr>
        <w:pStyle w:val="paranumbering0"/>
        <w:spacing w:before="0" w:beforeAutospacing="0" w:after="0" w:afterAutospacing="0"/>
        <w:rPr>
          <w:b/>
        </w:rPr>
      </w:pPr>
      <w:r w:rsidRPr="00152006">
        <w:rPr>
          <w:b/>
        </w:rPr>
        <w:t>Overview of the legislative instrument</w:t>
      </w:r>
    </w:p>
    <w:p w14:paraId="30D8196E" w14:textId="77777777" w:rsidR="00C4035D" w:rsidRPr="00152006" w:rsidRDefault="00C4035D" w:rsidP="00C4035D">
      <w:pPr>
        <w:pStyle w:val="paranumbering0"/>
        <w:spacing w:before="0" w:beforeAutospacing="0" w:after="0" w:afterAutospacing="0"/>
        <w:rPr>
          <w:b/>
        </w:rPr>
      </w:pPr>
    </w:p>
    <w:p w14:paraId="6C3BD690" w14:textId="53B652ED" w:rsidR="00C32D43" w:rsidRPr="00152006" w:rsidRDefault="00C32D43" w:rsidP="00C32D43">
      <w:pPr>
        <w:tabs>
          <w:tab w:val="left" w:pos="1701"/>
        </w:tabs>
        <w:contextualSpacing/>
        <w:rPr>
          <w:rFonts w:ascii="Times New Roman" w:hAnsi="Times New Roman" w:cs="Times New Roman"/>
          <w:bCs/>
          <w:sz w:val="24"/>
          <w:szCs w:val="24"/>
        </w:rPr>
      </w:pPr>
      <w:r w:rsidRPr="00152006">
        <w:rPr>
          <w:rFonts w:ascii="Times New Roman" w:eastAsia="Times New Roman" w:hAnsi="Times New Roman" w:cs="Times New Roman"/>
          <w:sz w:val="24"/>
          <w:szCs w:val="24"/>
          <w:lang w:eastAsia="en-AU"/>
        </w:rPr>
        <w:t xml:space="preserve">The </w:t>
      </w:r>
      <w:r w:rsidRPr="00152006">
        <w:rPr>
          <w:rFonts w:ascii="Times New Roman" w:hAnsi="Times New Roman" w:cs="Times New Roman"/>
          <w:bCs/>
          <w:i/>
          <w:iCs/>
          <w:sz w:val="24"/>
          <w:szCs w:val="24"/>
        </w:rPr>
        <w:t xml:space="preserve">Superannuation (Family Law—Parliamentary Contributory Superannuation Act 1948) Amendment Orders 2023 </w:t>
      </w:r>
      <w:r w:rsidRPr="00152006">
        <w:rPr>
          <w:rFonts w:ascii="Times New Roman" w:hAnsi="Times New Roman" w:cs="Times New Roman"/>
          <w:bCs/>
          <w:sz w:val="24"/>
          <w:szCs w:val="24"/>
        </w:rPr>
        <w:t xml:space="preserve">(the Amendment Orders) amend the </w:t>
      </w:r>
      <w:r w:rsidRPr="00152006">
        <w:rPr>
          <w:rFonts w:ascii="Times New Roman" w:eastAsia="Times New Roman" w:hAnsi="Times New Roman" w:cs="Times New Roman"/>
          <w:i/>
          <w:iCs/>
          <w:sz w:val="24"/>
          <w:szCs w:val="24"/>
          <w:lang w:eastAsia="en-AU"/>
        </w:rPr>
        <w:t>Superannuation (Family Law</w:t>
      </w:r>
      <w:r w:rsidRPr="00152006">
        <w:rPr>
          <w:rFonts w:ascii="Times New Roman" w:hAnsi="Times New Roman" w:cs="Times New Roman"/>
          <w:bCs/>
          <w:i/>
          <w:iCs/>
          <w:sz w:val="24"/>
          <w:szCs w:val="24"/>
        </w:rPr>
        <w:t>—</w:t>
      </w:r>
      <w:r w:rsidRPr="00152006">
        <w:rPr>
          <w:rFonts w:ascii="Times New Roman" w:eastAsia="Times New Roman" w:hAnsi="Times New Roman" w:cs="Times New Roman"/>
          <w:i/>
          <w:iCs/>
          <w:sz w:val="24"/>
          <w:szCs w:val="24"/>
          <w:lang w:eastAsia="en-AU"/>
        </w:rPr>
        <w:t xml:space="preserve">Parliamentary Contributory Superannuation Act 1948) Orders 2004 </w:t>
      </w:r>
      <w:r w:rsidRPr="00152006">
        <w:rPr>
          <w:rFonts w:ascii="Times New Roman" w:eastAsia="Times New Roman" w:hAnsi="Times New Roman" w:cs="Times New Roman"/>
          <w:sz w:val="24"/>
          <w:szCs w:val="24"/>
          <w:lang w:eastAsia="en-AU"/>
        </w:rPr>
        <w:t xml:space="preserve">(the </w:t>
      </w:r>
      <w:r w:rsidRPr="00152006">
        <w:rPr>
          <w:rFonts w:ascii="Times New Roman" w:hAnsi="Times New Roman" w:cs="Times New Roman"/>
          <w:bCs/>
          <w:sz w:val="24"/>
          <w:szCs w:val="24"/>
        </w:rPr>
        <w:t xml:space="preserve">Orders) to rectify an anomaly relating to the determination of the scheme value of the pension or annuity which has been temporarily reduced under section 21 of the </w:t>
      </w:r>
      <w:r w:rsidR="005F4A63" w:rsidRPr="00152006">
        <w:rPr>
          <w:rFonts w:ascii="Times New Roman" w:hAnsi="Times New Roman" w:cs="Times New Roman"/>
          <w:bCs/>
          <w:i/>
          <w:iCs/>
          <w:sz w:val="24"/>
          <w:szCs w:val="24"/>
        </w:rPr>
        <w:t>Parliamentary Contributory Superannuation</w:t>
      </w:r>
      <w:r w:rsidRPr="00152006">
        <w:rPr>
          <w:rFonts w:ascii="Times New Roman" w:hAnsi="Times New Roman" w:cs="Times New Roman"/>
          <w:bCs/>
          <w:i/>
          <w:iCs/>
          <w:sz w:val="24"/>
          <w:szCs w:val="24"/>
        </w:rPr>
        <w:t xml:space="preserve"> Act</w:t>
      </w:r>
      <w:r w:rsidR="005F4A63" w:rsidRPr="00152006">
        <w:rPr>
          <w:rFonts w:ascii="Times New Roman" w:hAnsi="Times New Roman" w:cs="Times New Roman"/>
          <w:bCs/>
          <w:i/>
          <w:iCs/>
          <w:sz w:val="24"/>
          <w:szCs w:val="24"/>
        </w:rPr>
        <w:t xml:space="preserve"> 1948</w:t>
      </w:r>
      <w:r w:rsidR="005F4A63" w:rsidRPr="00152006">
        <w:rPr>
          <w:rFonts w:ascii="Times New Roman" w:hAnsi="Times New Roman" w:cs="Times New Roman"/>
          <w:bCs/>
          <w:sz w:val="24"/>
          <w:szCs w:val="24"/>
        </w:rPr>
        <w:t xml:space="preserve"> (PCS Act)</w:t>
      </w:r>
      <w:r w:rsidRPr="00152006">
        <w:rPr>
          <w:rFonts w:ascii="Times New Roman" w:hAnsi="Times New Roman" w:cs="Times New Roman"/>
          <w:bCs/>
          <w:sz w:val="24"/>
          <w:szCs w:val="24"/>
        </w:rPr>
        <w:t xml:space="preserve">. Section 21 of the PCS Act requires the </w:t>
      </w:r>
      <w:r w:rsidR="005F4A63" w:rsidRPr="00152006">
        <w:rPr>
          <w:rFonts w:ascii="Times New Roman" w:hAnsi="Times New Roman" w:cs="Times New Roman"/>
          <w:bCs/>
          <w:sz w:val="24"/>
          <w:szCs w:val="24"/>
        </w:rPr>
        <w:t xml:space="preserve">Parliamentary Contributory Superannuation Scheme (PCSS) </w:t>
      </w:r>
      <w:r w:rsidRPr="00152006">
        <w:rPr>
          <w:rFonts w:ascii="Times New Roman" w:hAnsi="Times New Roman" w:cs="Times New Roman"/>
          <w:bCs/>
          <w:sz w:val="24"/>
          <w:szCs w:val="24"/>
        </w:rPr>
        <w:t xml:space="preserve">pension or annuity to be reduced by any salary received by the </w:t>
      </w:r>
      <w:r w:rsidR="00AA1277" w:rsidRPr="00152006">
        <w:rPr>
          <w:rFonts w:ascii="Times New Roman" w:hAnsi="Times New Roman" w:cs="Times New Roman"/>
          <w:bCs/>
          <w:sz w:val="24"/>
          <w:szCs w:val="24"/>
        </w:rPr>
        <w:t>member spouse</w:t>
      </w:r>
      <w:r w:rsidRPr="00152006">
        <w:rPr>
          <w:rFonts w:ascii="Times New Roman" w:hAnsi="Times New Roman" w:cs="Times New Roman"/>
          <w:bCs/>
          <w:sz w:val="24"/>
          <w:szCs w:val="24"/>
        </w:rPr>
        <w:t xml:space="preserve"> for being a member of a State or Territory Parliament.</w:t>
      </w:r>
    </w:p>
    <w:p w14:paraId="4EA34EB1" w14:textId="77777777" w:rsidR="00C32D43" w:rsidRPr="00152006" w:rsidRDefault="00C32D43" w:rsidP="00C32D43">
      <w:pPr>
        <w:tabs>
          <w:tab w:val="left" w:pos="1701"/>
        </w:tabs>
        <w:contextualSpacing/>
        <w:rPr>
          <w:rFonts w:ascii="Times New Roman" w:hAnsi="Times New Roman" w:cs="Times New Roman"/>
          <w:bCs/>
          <w:sz w:val="24"/>
          <w:szCs w:val="24"/>
        </w:rPr>
      </w:pPr>
    </w:p>
    <w:p w14:paraId="6A0ECA38" w14:textId="77777777" w:rsidR="00C32D43" w:rsidRPr="00152006" w:rsidRDefault="00C32D43" w:rsidP="00C32D43">
      <w:pPr>
        <w:tabs>
          <w:tab w:val="left" w:pos="1701"/>
        </w:tabs>
        <w:contextualSpacing/>
        <w:rPr>
          <w:rFonts w:ascii="Times New Roman" w:hAnsi="Times New Roman" w:cs="Times New Roman"/>
          <w:color w:val="000000" w:themeColor="text1"/>
          <w:sz w:val="24"/>
          <w:szCs w:val="24"/>
        </w:rPr>
      </w:pPr>
      <w:r w:rsidRPr="00152006">
        <w:rPr>
          <w:rFonts w:ascii="Times New Roman" w:hAnsi="Times New Roman" w:cs="Times New Roman"/>
          <w:bCs/>
          <w:sz w:val="24"/>
          <w:szCs w:val="24"/>
        </w:rPr>
        <w:t xml:space="preserve">The Amendment Orders amend the Orders </w:t>
      </w:r>
      <w:r w:rsidRPr="00152006">
        <w:rPr>
          <w:rFonts w:ascii="Times New Roman" w:hAnsi="Times New Roman" w:cs="Times New Roman"/>
          <w:color w:val="000000" w:themeColor="text1"/>
          <w:sz w:val="24"/>
          <w:szCs w:val="24"/>
        </w:rPr>
        <w:t xml:space="preserve">to provide that the method to determine the scheme value and transfer amount in respect of the PCSS pension or annuity is consistent with the method for other temporary reductions to a PCSS pension or annuity made under section 21B of the PCS Act (reduction due to “office of profit” income). Similar amendments are also being made to the method to determine the family law value as provided under the </w:t>
      </w:r>
      <w:r w:rsidRPr="00152006">
        <w:rPr>
          <w:rFonts w:ascii="Times New Roman" w:eastAsia="Times New Roman" w:hAnsi="Times New Roman" w:cs="Times New Roman"/>
          <w:bCs/>
          <w:i/>
          <w:iCs/>
          <w:sz w:val="24"/>
          <w:szCs w:val="24"/>
          <w:lang w:eastAsia="en-AU"/>
        </w:rPr>
        <w:t>Family Law (Superannuation) (Methods and Factors for Valuing Particular Superannuation Interests) Approval 2003</w:t>
      </w:r>
      <w:r w:rsidRPr="00152006">
        <w:rPr>
          <w:rFonts w:ascii="Times New Roman" w:hAnsi="Times New Roman" w:cs="Times New Roman"/>
          <w:color w:val="000000" w:themeColor="text1"/>
          <w:sz w:val="24"/>
          <w:szCs w:val="24"/>
        </w:rPr>
        <w:t>.</w:t>
      </w:r>
    </w:p>
    <w:p w14:paraId="66CF8DA9" w14:textId="77777777" w:rsidR="00E24E9F" w:rsidRPr="00152006" w:rsidRDefault="00E24E9F" w:rsidP="00C32D43">
      <w:pPr>
        <w:tabs>
          <w:tab w:val="left" w:pos="1701"/>
        </w:tabs>
        <w:contextualSpacing/>
        <w:rPr>
          <w:rFonts w:ascii="Times New Roman" w:hAnsi="Times New Roman" w:cs="Times New Roman"/>
          <w:color w:val="000000" w:themeColor="text1"/>
          <w:sz w:val="24"/>
          <w:szCs w:val="24"/>
        </w:rPr>
      </w:pPr>
    </w:p>
    <w:p w14:paraId="5E33AAC7" w14:textId="07E14C93" w:rsidR="00E24E9F" w:rsidRPr="00152006" w:rsidRDefault="00E24E9F" w:rsidP="00E24E9F">
      <w:pPr>
        <w:tabs>
          <w:tab w:val="left" w:pos="1701"/>
        </w:tabs>
        <w:contextualSpacing/>
        <w:rPr>
          <w:rFonts w:ascii="Times New Roman" w:hAnsi="Times New Roman" w:cs="Times New Roman"/>
          <w:color w:val="000000" w:themeColor="text1"/>
          <w:sz w:val="24"/>
          <w:szCs w:val="24"/>
        </w:rPr>
      </w:pPr>
      <w:r w:rsidRPr="00152006">
        <w:rPr>
          <w:rFonts w:ascii="Times New Roman" w:hAnsi="Times New Roman" w:cs="Times New Roman"/>
          <w:color w:val="000000" w:themeColor="text1"/>
          <w:sz w:val="24"/>
          <w:szCs w:val="24"/>
        </w:rPr>
        <w:t>The amendments will provide that under such circumstances a former spouse is entitled to a PCSS associate immediate annuity from the operative time, based on the substantive PCSS pension or annuity, in respect of a superannuation splitting agreement or order made</w:t>
      </w:r>
      <w:r w:rsidR="00FC6D78" w:rsidRPr="00152006">
        <w:rPr>
          <w:rFonts w:ascii="Times New Roman" w:hAnsi="Times New Roman" w:cs="Times New Roman"/>
          <w:color w:val="000000" w:themeColor="text1"/>
          <w:sz w:val="24"/>
          <w:szCs w:val="24"/>
        </w:rPr>
        <w:t xml:space="preserve"> on or</w:t>
      </w:r>
      <w:r w:rsidRPr="00152006">
        <w:rPr>
          <w:rFonts w:ascii="Times New Roman" w:hAnsi="Times New Roman" w:cs="Times New Roman"/>
          <w:color w:val="000000" w:themeColor="text1"/>
          <w:sz w:val="24"/>
          <w:szCs w:val="24"/>
        </w:rPr>
        <w:t xml:space="preserve"> after the commencement of the Amendment Orders. This is consistent with the broader objectives of the Family Law superannuation splitting regime for creating a separate interest for the former spouse upon marriage breakdown (with a subsequent reduction to the member spouse’s original PCSS pension or annuity interest).</w:t>
      </w:r>
    </w:p>
    <w:p w14:paraId="3D1A3AF0" w14:textId="77777777" w:rsidR="00562B7A" w:rsidRPr="00152006" w:rsidRDefault="00562B7A" w:rsidP="00562B7A">
      <w:pPr>
        <w:rPr>
          <w:rFonts w:ascii="Times New Roman" w:hAnsi="Times New Roman" w:cs="Times New Roman"/>
          <w:sz w:val="24"/>
          <w:szCs w:val="24"/>
        </w:rPr>
      </w:pPr>
    </w:p>
    <w:p w14:paraId="5B5C048C" w14:textId="4E4DC678" w:rsidR="00B812C2" w:rsidRPr="00152006" w:rsidRDefault="00B812C2" w:rsidP="00C4035D">
      <w:pPr>
        <w:ind w:right="-46"/>
        <w:rPr>
          <w:rFonts w:ascii="Times New Roman" w:hAnsi="Times New Roman" w:cs="Times New Roman"/>
          <w:b/>
          <w:color w:val="000000" w:themeColor="text1"/>
          <w:sz w:val="24"/>
          <w:szCs w:val="24"/>
        </w:rPr>
      </w:pPr>
      <w:r w:rsidRPr="00152006">
        <w:rPr>
          <w:rFonts w:ascii="Times New Roman" w:hAnsi="Times New Roman" w:cs="Times New Roman"/>
          <w:b/>
          <w:color w:val="000000" w:themeColor="text1"/>
          <w:sz w:val="24"/>
          <w:szCs w:val="24"/>
        </w:rPr>
        <w:t>Human rights implications</w:t>
      </w:r>
    </w:p>
    <w:p w14:paraId="683799E5" w14:textId="77777777" w:rsidR="00C4035D" w:rsidRPr="00152006" w:rsidRDefault="00C4035D" w:rsidP="00C4035D">
      <w:pPr>
        <w:ind w:right="-46"/>
        <w:rPr>
          <w:rFonts w:ascii="Times New Roman" w:hAnsi="Times New Roman" w:cs="Times New Roman"/>
          <w:b/>
          <w:color w:val="000000" w:themeColor="text1"/>
          <w:sz w:val="24"/>
          <w:szCs w:val="24"/>
        </w:rPr>
      </w:pPr>
    </w:p>
    <w:p w14:paraId="1D964960" w14:textId="7FF60290" w:rsidR="002F2BD4" w:rsidRPr="00152006" w:rsidRDefault="001E0EB4" w:rsidP="002F2BD4">
      <w:pPr>
        <w:shd w:val="clear" w:color="auto" w:fill="FFFFFF"/>
        <w:ind w:right="-45"/>
        <w:rPr>
          <w:rFonts w:ascii="Times New Roman" w:hAnsi="Times New Roman"/>
          <w:sz w:val="24"/>
          <w:szCs w:val="24"/>
        </w:rPr>
      </w:pPr>
      <w:r w:rsidRPr="00152006">
        <w:rPr>
          <w:rFonts w:ascii="Times New Roman" w:hAnsi="Times New Roman"/>
          <w:sz w:val="24"/>
          <w:szCs w:val="24"/>
        </w:rPr>
        <w:t>Th</w:t>
      </w:r>
      <w:r w:rsidR="002F2BD4" w:rsidRPr="00152006">
        <w:rPr>
          <w:rFonts w:ascii="Times New Roman" w:hAnsi="Times New Roman"/>
          <w:sz w:val="24"/>
          <w:szCs w:val="24"/>
        </w:rPr>
        <w:t>is</w:t>
      </w:r>
      <w:r w:rsidRPr="00152006">
        <w:rPr>
          <w:rFonts w:ascii="Times New Roman" w:hAnsi="Times New Roman"/>
          <w:sz w:val="24"/>
          <w:szCs w:val="24"/>
        </w:rPr>
        <w:t xml:space="preserve"> Instrument </w:t>
      </w:r>
      <w:r w:rsidR="002F2BD4" w:rsidRPr="00152006">
        <w:rPr>
          <w:rFonts w:ascii="Times New Roman" w:hAnsi="Times New Roman"/>
          <w:sz w:val="24"/>
          <w:szCs w:val="24"/>
        </w:rPr>
        <w:t>engages the following rights:</w:t>
      </w:r>
    </w:p>
    <w:p w14:paraId="2989991B" w14:textId="77777777" w:rsidR="002F2BD4" w:rsidRPr="00152006" w:rsidRDefault="002F2BD4" w:rsidP="002F2BD4">
      <w:pPr>
        <w:shd w:val="clear" w:color="auto" w:fill="FFFFFF"/>
        <w:ind w:right="-45"/>
        <w:rPr>
          <w:rFonts w:ascii="Times New Roman" w:hAnsi="Times New Roman"/>
          <w:sz w:val="24"/>
          <w:szCs w:val="24"/>
        </w:rPr>
      </w:pPr>
    </w:p>
    <w:p w14:paraId="431A6D37" w14:textId="0AFE0F3B" w:rsidR="002F2BD4" w:rsidRPr="00152006" w:rsidRDefault="002F2BD4" w:rsidP="002F2BD4">
      <w:pPr>
        <w:pStyle w:val="ListParagraph"/>
        <w:numPr>
          <w:ilvl w:val="0"/>
          <w:numId w:val="38"/>
        </w:numPr>
        <w:shd w:val="clear" w:color="auto" w:fill="FFFFFF"/>
        <w:ind w:right="-45"/>
        <w:rPr>
          <w:rFonts w:ascii="Times New Roman" w:hAnsi="Times New Roman"/>
          <w:sz w:val="24"/>
          <w:szCs w:val="24"/>
        </w:rPr>
      </w:pPr>
      <w:r w:rsidRPr="00152006">
        <w:rPr>
          <w:rFonts w:ascii="Times New Roman" w:hAnsi="Times New Roman"/>
          <w:sz w:val="24"/>
          <w:szCs w:val="24"/>
        </w:rPr>
        <w:t xml:space="preserve">the equality of rights and responsibilities of spouses at the dissolution of a marriage or de facto relationship in Article 23(4) of the </w:t>
      </w:r>
      <w:r w:rsidRPr="00152006">
        <w:rPr>
          <w:rFonts w:ascii="Times New Roman" w:hAnsi="Times New Roman"/>
          <w:i/>
          <w:iCs/>
          <w:sz w:val="24"/>
          <w:szCs w:val="24"/>
        </w:rPr>
        <w:t xml:space="preserve">International Covenant on Civil and Political Rights </w:t>
      </w:r>
      <w:r w:rsidRPr="00152006">
        <w:rPr>
          <w:rFonts w:ascii="Times New Roman" w:hAnsi="Times New Roman"/>
          <w:sz w:val="24"/>
          <w:szCs w:val="24"/>
        </w:rPr>
        <w:t>(ICCPR);</w:t>
      </w:r>
      <w:r w:rsidR="00A04D4C" w:rsidRPr="00152006">
        <w:rPr>
          <w:rFonts w:ascii="Times New Roman" w:hAnsi="Times New Roman"/>
          <w:sz w:val="24"/>
          <w:szCs w:val="24"/>
        </w:rPr>
        <w:t xml:space="preserve"> and </w:t>
      </w:r>
    </w:p>
    <w:p w14:paraId="48768FD1" w14:textId="0322B72C" w:rsidR="002F2BD4" w:rsidRPr="00152006" w:rsidRDefault="002F2BD4" w:rsidP="002F2BD4">
      <w:pPr>
        <w:pStyle w:val="ListParagraph"/>
        <w:numPr>
          <w:ilvl w:val="0"/>
          <w:numId w:val="38"/>
        </w:numPr>
        <w:shd w:val="clear" w:color="auto" w:fill="FFFFFF"/>
        <w:ind w:right="-45"/>
        <w:rPr>
          <w:rFonts w:ascii="Times New Roman" w:hAnsi="Times New Roman"/>
          <w:sz w:val="24"/>
          <w:szCs w:val="24"/>
        </w:rPr>
      </w:pPr>
      <w:r w:rsidRPr="00152006">
        <w:rPr>
          <w:rFonts w:ascii="Times New Roman" w:hAnsi="Times New Roman"/>
          <w:sz w:val="24"/>
          <w:szCs w:val="24"/>
        </w:rPr>
        <w:t xml:space="preserve">the obligation to ensure the same rights for both spouses in respect of the ownership, acquisition, management, administration, </w:t>
      </w:r>
      <w:proofErr w:type="gramStart"/>
      <w:r w:rsidRPr="00152006">
        <w:rPr>
          <w:rFonts w:ascii="Times New Roman" w:hAnsi="Times New Roman"/>
          <w:sz w:val="24"/>
          <w:szCs w:val="24"/>
        </w:rPr>
        <w:t>enjoyment</w:t>
      </w:r>
      <w:proofErr w:type="gramEnd"/>
      <w:r w:rsidRPr="00152006">
        <w:rPr>
          <w:rFonts w:ascii="Times New Roman" w:hAnsi="Times New Roman"/>
          <w:sz w:val="24"/>
          <w:szCs w:val="24"/>
        </w:rPr>
        <w:t xml:space="preserve"> and disposition of property in </w:t>
      </w:r>
      <w:r w:rsidRPr="00152006">
        <w:rPr>
          <w:rFonts w:ascii="Times New Roman" w:hAnsi="Times New Roman"/>
          <w:sz w:val="24"/>
          <w:szCs w:val="24"/>
        </w:rPr>
        <w:lastRenderedPageBreak/>
        <w:t xml:space="preserve">Article 16 of the </w:t>
      </w:r>
      <w:r w:rsidRPr="00152006">
        <w:rPr>
          <w:rFonts w:ascii="Times New Roman" w:hAnsi="Times New Roman"/>
          <w:i/>
          <w:iCs/>
          <w:sz w:val="24"/>
          <w:szCs w:val="24"/>
        </w:rPr>
        <w:t>Convention on the Elimination of All Forms of Discrimination Against Women</w:t>
      </w:r>
      <w:r w:rsidRPr="00152006">
        <w:rPr>
          <w:rFonts w:ascii="Times New Roman" w:hAnsi="Times New Roman"/>
          <w:sz w:val="24"/>
          <w:szCs w:val="24"/>
        </w:rPr>
        <w:t xml:space="preserve"> (CEDAW)</w:t>
      </w:r>
      <w:r w:rsidR="00A04D4C" w:rsidRPr="00152006">
        <w:rPr>
          <w:rFonts w:ascii="Times New Roman" w:hAnsi="Times New Roman"/>
          <w:sz w:val="24"/>
          <w:szCs w:val="24"/>
        </w:rPr>
        <w:t>.</w:t>
      </w:r>
    </w:p>
    <w:p w14:paraId="07782E47" w14:textId="77777777" w:rsidR="002F2BD4" w:rsidRPr="00152006" w:rsidRDefault="002F2BD4" w:rsidP="002F2BD4">
      <w:pPr>
        <w:shd w:val="clear" w:color="auto" w:fill="FFFFFF"/>
        <w:ind w:right="-45"/>
        <w:rPr>
          <w:rFonts w:ascii="Times New Roman" w:hAnsi="Times New Roman"/>
          <w:sz w:val="24"/>
          <w:szCs w:val="24"/>
        </w:rPr>
      </w:pPr>
      <w:r w:rsidRPr="00152006">
        <w:rPr>
          <w:rFonts w:ascii="Times New Roman" w:hAnsi="Times New Roman"/>
          <w:sz w:val="24"/>
          <w:szCs w:val="24"/>
        </w:rPr>
        <w:t>Article 23(4) of the ICCPR states that ‘States Parties to the present Covenant shall take appropriate steps to ensure equality of rights and responsibilities of spouses as to marriage, during marriage and at its dissolution.’</w:t>
      </w:r>
    </w:p>
    <w:p w14:paraId="28941C1B" w14:textId="77777777" w:rsidR="002F2BD4" w:rsidRPr="00152006" w:rsidRDefault="002F2BD4" w:rsidP="002F2BD4">
      <w:pPr>
        <w:shd w:val="clear" w:color="auto" w:fill="FFFFFF"/>
        <w:ind w:right="-45"/>
        <w:rPr>
          <w:rFonts w:ascii="Times New Roman" w:hAnsi="Times New Roman"/>
          <w:sz w:val="24"/>
          <w:szCs w:val="24"/>
        </w:rPr>
      </w:pPr>
    </w:p>
    <w:p w14:paraId="55070821" w14:textId="05C20C1D" w:rsidR="002F2BD4" w:rsidRPr="00152006" w:rsidRDefault="002F2BD4" w:rsidP="002F2BD4">
      <w:pPr>
        <w:shd w:val="clear" w:color="auto" w:fill="FFFFFF"/>
        <w:ind w:right="-45"/>
        <w:rPr>
          <w:rFonts w:ascii="Times New Roman" w:hAnsi="Times New Roman"/>
          <w:sz w:val="24"/>
          <w:szCs w:val="24"/>
        </w:rPr>
      </w:pPr>
      <w:r w:rsidRPr="00152006">
        <w:rPr>
          <w:rFonts w:ascii="Times New Roman" w:hAnsi="Times New Roman"/>
          <w:sz w:val="24"/>
          <w:szCs w:val="24"/>
        </w:rPr>
        <w:t xml:space="preserve">Article 16 of </w:t>
      </w:r>
      <w:r w:rsidR="00A04D4C" w:rsidRPr="00152006">
        <w:rPr>
          <w:rFonts w:ascii="Times New Roman" w:hAnsi="Times New Roman"/>
          <w:sz w:val="24"/>
          <w:szCs w:val="24"/>
        </w:rPr>
        <w:t xml:space="preserve">the </w:t>
      </w:r>
      <w:r w:rsidRPr="00152006">
        <w:rPr>
          <w:rFonts w:ascii="Times New Roman" w:hAnsi="Times New Roman"/>
          <w:sz w:val="24"/>
          <w:szCs w:val="24"/>
        </w:rPr>
        <w:t xml:space="preserve">CEDAW </w:t>
      </w:r>
      <w:r w:rsidR="00595F97" w:rsidRPr="00152006">
        <w:rPr>
          <w:rFonts w:ascii="Times New Roman" w:hAnsi="Times New Roman"/>
          <w:sz w:val="24"/>
          <w:szCs w:val="24"/>
        </w:rPr>
        <w:t xml:space="preserve">provides that States Parties </w:t>
      </w:r>
      <w:r w:rsidR="00DB0809" w:rsidRPr="00152006">
        <w:rPr>
          <w:rFonts w:ascii="Times New Roman" w:hAnsi="Times New Roman"/>
          <w:sz w:val="24"/>
          <w:szCs w:val="24"/>
        </w:rPr>
        <w:t>are to take all appropriate measures to ensure</w:t>
      </w:r>
      <w:r w:rsidRPr="00152006">
        <w:rPr>
          <w:rFonts w:ascii="Times New Roman" w:hAnsi="Times New Roman"/>
          <w:sz w:val="24"/>
          <w:szCs w:val="24"/>
        </w:rPr>
        <w:t xml:space="preserve"> </w:t>
      </w:r>
      <w:r w:rsidR="00DB0809" w:rsidRPr="00152006">
        <w:rPr>
          <w:rFonts w:ascii="Times New Roman" w:hAnsi="Times New Roman"/>
          <w:sz w:val="24"/>
          <w:szCs w:val="24"/>
        </w:rPr>
        <w:t>‘</w:t>
      </w:r>
      <w:r w:rsidR="005C22CF" w:rsidRPr="00152006">
        <w:rPr>
          <w:rFonts w:ascii="Times New Roman" w:hAnsi="Times New Roman"/>
          <w:sz w:val="24"/>
          <w:szCs w:val="24"/>
        </w:rPr>
        <w:t>the same rights for both spouses in respect of the ownership, acquisition, management, administration, enjoyment and disposition of property, whether free of charge or for a valuable consideration’</w:t>
      </w:r>
      <w:r w:rsidRPr="00152006">
        <w:rPr>
          <w:rFonts w:ascii="Times New Roman" w:hAnsi="Times New Roman"/>
          <w:sz w:val="24"/>
          <w:szCs w:val="24"/>
        </w:rPr>
        <w:t>.</w:t>
      </w:r>
    </w:p>
    <w:p w14:paraId="09CFCF68" w14:textId="77777777" w:rsidR="002F2BD4" w:rsidRPr="00152006" w:rsidRDefault="002F2BD4" w:rsidP="002F2BD4">
      <w:pPr>
        <w:shd w:val="clear" w:color="auto" w:fill="FFFFFF"/>
        <w:ind w:right="-45"/>
        <w:rPr>
          <w:rFonts w:ascii="Times New Roman" w:hAnsi="Times New Roman"/>
          <w:sz w:val="24"/>
          <w:szCs w:val="24"/>
        </w:rPr>
      </w:pPr>
    </w:p>
    <w:p w14:paraId="6E4C2C39" w14:textId="6BC494EC" w:rsidR="005D417F" w:rsidRPr="00152006" w:rsidRDefault="005C22CF" w:rsidP="6D64C2C2">
      <w:pPr>
        <w:shd w:val="clear" w:color="auto" w:fill="FFFFFF" w:themeFill="background1"/>
        <w:ind w:right="-45"/>
        <w:rPr>
          <w:rFonts w:ascii="Times New Roman" w:hAnsi="Times New Roman"/>
          <w:sz w:val="24"/>
          <w:szCs w:val="24"/>
        </w:rPr>
      </w:pPr>
      <w:r w:rsidRPr="00152006">
        <w:rPr>
          <w:rFonts w:ascii="Times New Roman" w:hAnsi="Times New Roman"/>
          <w:sz w:val="24"/>
          <w:szCs w:val="24"/>
        </w:rPr>
        <w:t xml:space="preserve">This Instrument </w:t>
      </w:r>
      <w:r w:rsidR="002F2BD4" w:rsidRPr="00152006">
        <w:rPr>
          <w:rFonts w:ascii="Times New Roman" w:hAnsi="Times New Roman"/>
          <w:sz w:val="24"/>
          <w:szCs w:val="24"/>
        </w:rPr>
        <w:t xml:space="preserve">promotes these rights by </w:t>
      </w:r>
      <w:r w:rsidR="004D4693" w:rsidRPr="00152006">
        <w:rPr>
          <w:rFonts w:ascii="Times New Roman" w:hAnsi="Times New Roman"/>
          <w:sz w:val="24"/>
          <w:szCs w:val="24"/>
        </w:rPr>
        <w:t xml:space="preserve">providing consistency for determining </w:t>
      </w:r>
      <w:r w:rsidR="004D4693" w:rsidRPr="00152006">
        <w:rPr>
          <w:rFonts w:ascii="Times New Roman" w:hAnsi="Times New Roman" w:cs="Times New Roman"/>
          <w:color w:val="000000" w:themeColor="text1"/>
          <w:sz w:val="24"/>
          <w:szCs w:val="24"/>
        </w:rPr>
        <w:t xml:space="preserve">interests </w:t>
      </w:r>
      <w:r w:rsidR="006941A4" w:rsidRPr="00152006">
        <w:rPr>
          <w:rFonts w:ascii="Times New Roman" w:hAnsi="Times New Roman" w:cs="Times New Roman"/>
          <w:color w:val="000000" w:themeColor="text1"/>
          <w:sz w:val="24"/>
          <w:szCs w:val="24"/>
        </w:rPr>
        <w:t>in instances where</w:t>
      </w:r>
      <w:r w:rsidR="004D4693" w:rsidRPr="00152006">
        <w:rPr>
          <w:rFonts w:ascii="Times New Roman" w:hAnsi="Times New Roman" w:cs="Times New Roman"/>
          <w:color w:val="000000" w:themeColor="text1"/>
          <w:sz w:val="24"/>
          <w:szCs w:val="24"/>
        </w:rPr>
        <w:t xml:space="preserve"> a member holds </w:t>
      </w:r>
      <w:r w:rsidR="00E24E9F" w:rsidRPr="00152006">
        <w:rPr>
          <w:rFonts w:ascii="Times New Roman" w:hAnsi="Times New Roman" w:cs="Times New Roman"/>
          <w:color w:val="000000" w:themeColor="text1"/>
          <w:sz w:val="24"/>
          <w:szCs w:val="24"/>
        </w:rPr>
        <w:t>an</w:t>
      </w:r>
      <w:r w:rsidR="004D4693" w:rsidRPr="00152006">
        <w:rPr>
          <w:rFonts w:ascii="Times New Roman" w:hAnsi="Times New Roman" w:cs="Times New Roman"/>
          <w:color w:val="000000" w:themeColor="text1"/>
          <w:sz w:val="24"/>
          <w:szCs w:val="24"/>
        </w:rPr>
        <w:t xml:space="preserve"> office of profit </w:t>
      </w:r>
      <w:r w:rsidR="006941A4" w:rsidRPr="00152006">
        <w:rPr>
          <w:rFonts w:ascii="Times New Roman" w:hAnsi="Times New Roman" w:cs="Times New Roman"/>
          <w:color w:val="000000" w:themeColor="text1"/>
          <w:sz w:val="24"/>
          <w:szCs w:val="24"/>
        </w:rPr>
        <w:t xml:space="preserve">or where </w:t>
      </w:r>
      <w:r w:rsidR="004D4693" w:rsidRPr="00152006">
        <w:rPr>
          <w:rFonts w:ascii="Times New Roman" w:hAnsi="Times New Roman" w:cs="Times New Roman"/>
          <w:color w:val="000000" w:themeColor="text1"/>
          <w:sz w:val="24"/>
          <w:szCs w:val="24"/>
        </w:rPr>
        <w:t xml:space="preserve">a </w:t>
      </w:r>
      <w:r w:rsidR="00B236FC" w:rsidRPr="00152006">
        <w:rPr>
          <w:rFonts w:ascii="Times New Roman" w:hAnsi="Times New Roman" w:cs="Times New Roman"/>
          <w:color w:val="000000" w:themeColor="text1"/>
          <w:sz w:val="24"/>
          <w:szCs w:val="24"/>
        </w:rPr>
        <w:t xml:space="preserve">member is a member of a </w:t>
      </w:r>
      <w:r w:rsidR="00E24E9F" w:rsidRPr="00152006">
        <w:rPr>
          <w:rFonts w:ascii="Times New Roman" w:hAnsi="Times New Roman" w:cs="Times New Roman"/>
          <w:color w:val="000000" w:themeColor="text1"/>
          <w:sz w:val="24"/>
          <w:szCs w:val="24"/>
        </w:rPr>
        <w:t>S</w:t>
      </w:r>
      <w:r w:rsidR="00B236FC" w:rsidRPr="00152006">
        <w:rPr>
          <w:rFonts w:ascii="Times New Roman" w:hAnsi="Times New Roman" w:cs="Times New Roman"/>
          <w:color w:val="000000" w:themeColor="text1"/>
          <w:sz w:val="24"/>
          <w:szCs w:val="24"/>
        </w:rPr>
        <w:t xml:space="preserve">tate or </w:t>
      </w:r>
      <w:r w:rsidR="00E24E9F" w:rsidRPr="00152006">
        <w:rPr>
          <w:rFonts w:ascii="Times New Roman" w:hAnsi="Times New Roman" w:cs="Times New Roman"/>
          <w:color w:val="000000" w:themeColor="text1"/>
          <w:sz w:val="24"/>
          <w:szCs w:val="24"/>
        </w:rPr>
        <w:t>T</w:t>
      </w:r>
      <w:r w:rsidR="00B236FC" w:rsidRPr="00152006">
        <w:rPr>
          <w:rFonts w:ascii="Times New Roman" w:hAnsi="Times New Roman" w:cs="Times New Roman"/>
          <w:color w:val="000000" w:themeColor="text1"/>
          <w:sz w:val="24"/>
          <w:szCs w:val="24"/>
        </w:rPr>
        <w:t xml:space="preserve">erritory </w:t>
      </w:r>
      <w:r w:rsidR="00E24E9F" w:rsidRPr="00152006">
        <w:rPr>
          <w:rFonts w:ascii="Times New Roman" w:hAnsi="Times New Roman" w:cs="Times New Roman"/>
          <w:color w:val="000000" w:themeColor="text1"/>
          <w:sz w:val="24"/>
          <w:szCs w:val="24"/>
        </w:rPr>
        <w:t>P</w:t>
      </w:r>
      <w:r w:rsidR="00B236FC" w:rsidRPr="00152006">
        <w:rPr>
          <w:rFonts w:ascii="Times New Roman" w:hAnsi="Times New Roman" w:cs="Times New Roman"/>
          <w:color w:val="000000" w:themeColor="text1"/>
          <w:sz w:val="24"/>
          <w:szCs w:val="24"/>
        </w:rPr>
        <w:t xml:space="preserve">arliament. </w:t>
      </w:r>
      <w:r w:rsidR="55F0776D" w:rsidRPr="00152006">
        <w:rPr>
          <w:rFonts w:ascii="Times New Roman" w:eastAsia="Times New Roman" w:hAnsi="Times New Roman" w:cs="Times New Roman"/>
          <w:color w:val="000000" w:themeColor="text1"/>
          <w:sz w:val="24"/>
          <w:szCs w:val="24"/>
        </w:rPr>
        <w:t xml:space="preserve">The amendments made by this Instrument ensure </w:t>
      </w:r>
      <w:r w:rsidR="005D417F" w:rsidRPr="00152006">
        <w:rPr>
          <w:rFonts w:ascii="Times New Roman" w:hAnsi="Times New Roman" w:cs="Times New Roman"/>
          <w:color w:val="000000" w:themeColor="text1"/>
          <w:sz w:val="24"/>
          <w:szCs w:val="24"/>
        </w:rPr>
        <w:t xml:space="preserve">that </w:t>
      </w:r>
      <w:r w:rsidR="002F2BD4" w:rsidRPr="00152006">
        <w:rPr>
          <w:rFonts w:ascii="Times New Roman" w:hAnsi="Times New Roman"/>
          <w:sz w:val="24"/>
          <w:szCs w:val="24"/>
        </w:rPr>
        <w:t xml:space="preserve">superannuation interests can be accurately valued and divided in accordance with the Family Law </w:t>
      </w:r>
      <w:r w:rsidR="005D417F" w:rsidRPr="00152006">
        <w:rPr>
          <w:rFonts w:ascii="Times New Roman" w:hAnsi="Times New Roman"/>
          <w:sz w:val="24"/>
          <w:szCs w:val="24"/>
        </w:rPr>
        <w:t>objectives</w:t>
      </w:r>
      <w:r w:rsidR="005D417F" w:rsidRPr="00152006">
        <w:rPr>
          <w:rFonts w:ascii="Times New Roman" w:eastAsia="Times New Roman" w:hAnsi="Times New Roman" w:cs="Times New Roman"/>
          <w:sz w:val="24"/>
          <w:szCs w:val="24"/>
          <w:lang w:eastAsia="en-AU"/>
        </w:rPr>
        <w:t xml:space="preserve"> in splitting superannuation </w:t>
      </w:r>
      <w:r w:rsidR="1BD99C38" w:rsidRPr="00152006">
        <w:rPr>
          <w:rFonts w:ascii="Times New Roman" w:eastAsia="Times New Roman" w:hAnsi="Times New Roman" w:cs="Times New Roman"/>
          <w:sz w:val="24"/>
          <w:szCs w:val="24"/>
          <w:lang w:eastAsia="en-AU"/>
        </w:rPr>
        <w:t xml:space="preserve">justly and </w:t>
      </w:r>
      <w:r w:rsidR="005D417F" w:rsidRPr="00152006">
        <w:rPr>
          <w:rFonts w:ascii="Times New Roman" w:eastAsia="Times New Roman" w:hAnsi="Times New Roman" w:cs="Times New Roman"/>
          <w:sz w:val="24"/>
          <w:szCs w:val="24"/>
          <w:lang w:eastAsia="en-AU"/>
        </w:rPr>
        <w:t>equitably through ensuring that the pension is accurately valued during a marriage breakdown</w:t>
      </w:r>
      <w:r w:rsidR="002F2BD4" w:rsidRPr="00152006">
        <w:rPr>
          <w:rFonts w:ascii="Times New Roman" w:hAnsi="Times New Roman"/>
          <w:sz w:val="24"/>
          <w:szCs w:val="24"/>
        </w:rPr>
        <w:t xml:space="preserve">. </w:t>
      </w:r>
    </w:p>
    <w:p w14:paraId="78D682FF" w14:textId="77777777" w:rsidR="00C4035D" w:rsidRPr="00152006" w:rsidRDefault="00C4035D" w:rsidP="00C4035D">
      <w:pPr>
        <w:shd w:val="clear" w:color="auto" w:fill="FFFFFF"/>
        <w:ind w:right="-45"/>
        <w:rPr>
          <w:rFonts w:ascii="Times New Roman" w:hAnsi="Times New Roman" w:cs="Times New Roman"/>
          <w:sz w:val="24"/>
          <w:szCs w:val="24"/>
        </w:rPr>
      </w:pPr>
    </w:p>
    <w:p w14:paraId="3BEB2FCC" w14:textId="04B4AA90" w:rsidR="00B812C2" w:rsidRPr="00152006" w:rsidRDefault="00B812C2" w:rsidP="00C4035D">
      <w:pPr>
        <w:ind w:right="-46"/>
        <w:rPr>
          <w:rFonts w:ascii="Times New Roman" w:hAnsi="Times New Roman" w:cs="Times New Roman"/>
          <w:b/>
          <w:color w:val="000000" w:themeColor="text1"/>
          <w:sz w:val="24"/>
          <w:szCs w:val="24"/>
        </w:rPr>
      </w:pPr>
      <w:r w:rsidRPr="00152006">
        <w:rPr>
          <w:rFonts w:ascii="Times New Roman" w:hAnsi="Times New Roman" w:cs="Times New Roman"/>
          <w:b/>
          <w:color w:val="000000" w:themeColor="text1"/>
          <w:sz w:val="24"/>
          <w:szCs w:val="24"/>
        </w:rPr>
        <w:t>Conclusion</w:t>
      </w:r>
    </w:p>
    <w:p w14:paraId="220005E5" w14:textId="77777777" w:rsidR="00AC2BA3" w:rsidRPr="00152006" w:rsidRDefault="00AC2BA3" w:rsidP="00C4035D">
      <w:pPr>
        <w:ind w:right="-46"/>
        <w:rPr>
          <w:rFonts w:ascii="Times New Roman" w:hAnsi="Times New Roman" w:cs="Times New Roman"/>
          <w:color w:val="000000" w:themeColor="text1"/>
          <w:sz w:val="24"/>
          <w:szCs w:val="24"/>
        </w:rPr>
      </w:pPr>
    </w:p>
    <w:p w14:paraId="2AC3BB7C" w14:textId="6FCE2A72" w:rsidR="00B812C2" w:rsidRPr="00152006" w:rsidRDefault="00A40482" w:rsidP="00C4035D">
      <w:pPr>
        <w:ind w:right="-46"/>
        <w:rPr>
          <w:rFonts w:ascii="Times New Roman" w:hAnsi="Times New Roman" w:cs="Times New Roman"/>
          <w:color w:val="000000" w:themeColor="text1"/>
          <w:sz w:val="24"/>
          <w:szCs w:val="24"/>
        </w:rPr>
      </w:pPr>
      <w:r w:rsidRPr="00152006">
        <w:rPr>
          <w:rFonts w:ascii="Times New Roman" w:hAnsi="Times New Roman" w:cs="Times New Roman"/>
          <w:color w:val="000000" w:themeColor="text1"/>
          <w:sz w:val="24"/>
          <w:szCs w:val="24"/>
        </w:rPr>
        <w:t>This Instrument is</w:t>
      </w:r>
      <w:r w:rsidR="00B812C2" w:rsidRPr="00152006">
        <w:rPr>
          <w:rFonts w:ascii="Times New Roman" w:hAnsi="Times New Roman" w:cs="Times New Roman"/>
          <w:color w:val="000000" w:themeColor="text1"/>
          <w:sz w:val="24"/>
          <w:szCs w:val="24"/>
        </w:rPr>
        <w:t xml:space="preserve"> compatible with human</w:t>
      </w:r>
      <w:r w:rsidR="004130CE" w:rsidRPr="00152006">
        <w:rPr>
          <w:rFonts w:ascii="Times New Roman" w:hAnsi="Times New Roman" w:cs="Times New Roman"/>
          <w:color w:val="000000" w:themeColor="text1"/>
          <w:sz w:val="24"/>
          <w:szCs w:val="24"/>
        </w:rPr>
        <w:t xml:space="preserve"> rights </w:t>
      </w:r>
      <w:r w:rsidR="002F2BD4" w:rsidRPr="00152006">
        <w:rPr>
          <w:rFonts w:ascii="Times New Roman" w:hAnsi="Times New Roman" w:cs="Times New Roman"/>
          <w:color w:val="000000" w:themeColor="text1"/>
          <w:sz w:val="24"/>
          <w:szCs w:val="24"/>
        </w:rPr>
        <w:t xml:space="preserve">freedoms </w:t>
      </w:r>
      <w:r w:rsidR="004130CE" w:rsidRPr="00152006">
        <w:rPr>
          <w:rFonts w:ascii="Times New Roman" w:hAnsi="Times New Roman" w:cs="Times New Roman"/>
          <w:color w:val="000000" w:themeColor="text1"/>
          <w:sz w:val="24"/>
          <w:szCs w:val="24"/>
        </w:rPr>
        <w:t>because</w:t>
      </w:r>
      <w:r w:rsidR="00892602" w:rsidRPr="00152006">
        <w:rPr>
          <w:rFonts w:ascii="Times New Roman" w:hAnsi="Times New Roman" w:cs="Times New Roman"/>
          <w:color w:val="000000" w:themeColor="text1"/>
          <w:sz w:val="24"/>
          <w:szCs w:val="24"/>
        </w:rPr>
        <w:t xml:space="preserve"> </w:t>
      </w:r>
      <w:r w:rsidR="002F2BD4" w:rsidRPr="00152006">
        <w:rPr>
          <w:rFonts w:ascii="Times New Roman" w:hAnsi="Times New Roman" w:cs="Times New Roman"/>
          <w:color w:val="000000" w:themeColor="text1"/>
          <w:sz w:val="24"/>
          <w:szCs w:val="24"/>
        </w:rPr>
        <w:t xml:space="preserve">it </w:t>
      </w:r>
      <w:r w:rsidR="00892602" w:rsidRPr="00152006">
        <w:rPr>
          <w:rFonts w:ascii="Times New Roman" w:hAnsi="Times New Roman" w:cs="Times New Roman"/>
          <w:color w:val="000000" w:themeColor="text1"/>
          <w:sz w:val="24"/>
          <w:szCs w:val="24"/>
        </w:rPr>
        <w:t>promote</w:t>
      </w:r>
      <w:r w:rsidRPr="00152006">
        <w:rPr>
          <w:rFonts w:ascii="Times New Roman" w:hAnsi="Times New Roman" w:cs="Times New Roman"/>
          <w:color w:val="000000" w:themeColor="text1"/>
          <w:sz w:val="24"/>
          <w:szCs w:val="24"/>
        </w:rPr>
        <w:t>s</w:t>
      </w:r>
      <w:r w:rsidR="00892602" w:rsidRPr="00152006">
        <w:rPr>
          <w:rFonts w:ascii="Times New Roman" w:hAnsi="Times New Roman" w:cs="Times New Roman"/>
          <w:color w:val="000000" w:themeColor="text1"/>
          <w:sz w:val="24"/>
          <w:szCs w:val="24"/>
        </w:rPr>
        <w:t xml:space="preserve"> the protection of human rights. </w:t>
      </w:r>
    </w:p>
    <w:p w14:paraId="40308A2E" w14:textId="3BFF1364" w:rsidR="00337D61" w:rsidRPr="00152006" w:rsidRDefault="00337D61" w:rsidP="00C4035D">
      <w:pPr>
        <w:ind w:right="-46"/>
        <w:rPr>
          <w:rFonts w:ascii="Times New Roman" w:hAnsi="Times New Roman" w:cs="Times New Roman"/>
          <w:color w:val="000000" w:themeColor="text1"/>
          <w:sz w:val="24"/>
          <w:szCs w:val="24"/>
        </w:rPr>
      </w:pPr>
    </w:p>
    <w:p w14:paraId="4397ACE8" w14:textId="121E21C9" w:rsidR="00247FD0" w:rsidRPr="00152006" w:rsidRDefault="00247FD0" w:rsidP="00C4035D">
      <w:pPr>
        <w:ind w:right="-46"/>
        <w:rPr>
          <w:rFonts w:ascii="Times New Roman" w:hAnsi="Times New Roman" w:cs="Times New Roman"/>
          <w:color w:val="000000" w:themeColor="text1"/>
          <w:sz w:val="24"/>
          <w:szCs w:val="24"/>
        </w:rPr>
      </w:pPr>
    </w:p>
    <w:p w14:paraId="2902D2CB" w14:textId="77777777" w:rsidR="00FF4086" w:rsidRPr="00152006" w:rsidRDefault="00FF4086" w:rsidP="00C4035D">
      <w:pPr>
        <w:ind w:right="-46"/>
        <w:rPr>
          <w:rFonts w:ascii="Times New Roman" w:hAnsi="Times New Roman" w:cs="Times New Roman"/>
          <w:color w:val="000000" w:themeColor="text1"/>
          <w:sz w:val="24"/>
          <w:szCs w:val="24"/>
        </w:rPr>
      </w:pPr>
    </w:p>
    <w:p w14:paraId="2131CA86" w14:textId="0FA4B243" w:rsidR="00337D61" w:rsidRPr="00152006" w:rsidRDefault="005F500E" w:rsidP="00C4035D">
      <w:pPr>
        <w:pStyle w:val="paranumbering0"/>
        <w:spacing w:before="0" w:beforeAutospacing="0" w:after="0" w:afterAutospacing="0"/>
        <w:contextualSpacing/>
        <w:jc w:val="center"/>
        <w:rPr>
          <w:b/>
        </w:rPr>
      </w:pPr>
      <w:r w:rsidRPr="00152006">
        <w:rPr>
          <w:b/>
        </w:rPr>
        <w:t>Senator t</w:t>
      </w:r>
      <w:r w:rsidR="00337D61" w:rsidRPr="00152006">
        <w:rPr>
          <w:b/>
        </w:rPr>
        <w:t xml:space="preserve">he Hon </w:t>
      </w:r>
      <w:r w:rsidR="00EF2A53" w:rsidRPr="00152006">
        <w:rPr>
          <w:b/>
        </w:rPr>
        <w:t>Katy Gallagher</w:t>
      </w:r>
    </w:p>
    <w:p w14:paraId="0E3338EB" w14:textId="4E9E2499" w:rsidR="00E5121D" w:rsidRPr="0026506D" w:rsidRDefault="00EF2A53" w:rsidP="00C4035D">
      <w:pPr>
        <w:contextualSpacing/>
        <w:jc w:val="center"/>
        <w:rPr>
          <w:rFonts w:ascii="Times New Roman" w:hAnsi="Times New Roman" w:cs="Times New Roman"/>
          <w:b/>
          <w:sz w:val="24"/>
          <w:szCs w:val="24"/>
          <w:lang w:eastAsia="en-AU"/>
        </w:rPr>
      </w:pPr>
      <w:r w:rsidRPr="00152006">
        <w:rPr>
          <w:rFonts w:ascii="Times New Roman" w:hAnsi="Times New Roman" w:cs="Times New Roman"/>
          <w:b/>
          <w:sz w:val="24"/>
          <w:szCs w:val="24"/>
        </w:rPr>
        <w:t>Minister for Finance</w:t>
      </w:r>
    </w:p>
    <w:sectPr w:rsidR="00E5121D" w:rsidRPr="0026506D" w:rsidSect="00FD7AE1">
      <w:headerReference w:type="default" r:id="rId14"/>
      <w:headerReference w:type="first" r:id="rId15"/>
      <w:pgSz w:w="11906" w:h="16838"/>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3780A2" w14:textId="77777777" w:rsidR="00A353D3" w:rsidRDefault="00A353D3" w:rsidP="005C0CB4">
      <w:r>
        <w:separator/>
      </w:r>
    </w:p>
  </w:endnote>
  <w:endnote w:type="continuationSeparator" w:id="0">
    <w:p w14:paraId="2A05ADB8" w14:textId="77777777" w:rsidR="00A353D3" w:rsidRDefault="00A353D3" w:rsidP="005C0CB4">
      <w:r>
        <w:continuationSeparator/>
      </w:r>
    </w:p>
  </w:endnote>
  <w:endnote w:type="continuationNotice" w:id="1">
    <w:p w14:paraId="39F268EC" w14:textId="77777777" w:rsidR="00A353D3" w:rsidRDefault="00A353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altName w:val="Segoe UI"/>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4D29CC" w14:textId="77777777" w:rsidR="00A353D3" w:rsidRDefault="00A353D3" w:rsidP="005C0CB4">
      <w:r>
        <w:separator/>
      </w:r>
    </w:p>
  </w:footnote>
  <w:footnote w:type="continuationSeparator" w:id="0">
    <w:p w14:paraId="0C2414F3" w14:textId="77777777" w:rsidR="00A353D3" w:rsidRDefault="00A353D3" w:rsidP="005C0CB4">
      <w:r>
        <w:continuationSeparator/>
      </w:r>
    </w:p>
  </w:footnote>
  <w:footnote w:type="continuationNotice" w:id="1">
    <w:p w14:paraId="5DA35811" w14:textId="77777777" w:rsidR="00A353D3" w:rsidRDefault="00A353D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7AABD" w14:textId="5F133EB9" w:rsidR="00596E91" w:rsidRPr="00FD7AE1" w:rsidRDefault="00596E91">
    <w:pPr>
      <w:pStyle w:val="Header"/>
      <w:jc w:val="center"/>
      <w:rPr>
        <w:rFonts w:ascii="Times New Roman" w:hAnsi="Times New Roman" w:cs="Times New Roman"/>
        <w:sz w:val="24"/>
        <w:szCs w:val="24"/>
      </w:rPr>
    </w:pPr>
  </w:p>
  <w:p w14:paraId="1ED28495" w14:textId="77777777" w:rsidR="00596E91" w:rsidRDefault="00596E91" w:rsidP="00FD7AE1">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41B70" w14:textId="77777777" w:rsidR="00596E91" w:rsidRDefault="00596E9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FD0E9E44"/>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032DB9"/>
    <w:multiLevelType w:val="multilevel"/>
    <w:tmpl w:val="E5E89F92"/>
    <w:styleLink w:val="BulletList"/>
    <w:lvl w:ilvl="0">
      <w:start w:val="1"/>
      <w:numFmt w:val="bullet"/>
      <w:lvlText w:val=""/>
      <w:lvlJc w:val="left"/>
      <w:pPr>
        <w:ind w:left="369" w:hanging="369"/>
      </w:pPr>
      <w:rPr>
        <w:rFonts w:ascii="Symbol" w:hAnsi="Symbol" w:hint="default"/>
      </w:rPr>
    </w:lvl>
    <w:lvl w:ilvl="1">
      <w:start w:val="1"/>
      <w:numFmt w:val="none"/>
      <w:pStyle w:val="ListBullet2"/>
      <w:lvlText w:val="-"/>
      <w:lvlJc w:val="left"/>
      <w:pPr>
        <w:ind w:left="737" w:hanging="368"/>
      </w:pPr>
      <w:rPr>
        <w:rFonts w:hint="default"/>
      </w:rPr>
    </w:lvl>
    <w:lvl w:ilvl="2">
      <w:start w:val="1"/>
      <w:numFmt w:val="none"/>
      <w:pStyle w:val="ListBullet3"/>
      <w:lvlText w:val=":"/>
      <w:lvlJc w:val="left"/>
      <w:pPr>
        <w:ind w:left="1106" w:hanging="369"/>
      </w:pPr>
      <w:rPr>
        <w:rFonts w:hint="default"/>
      </w:rPr>
    </w:lvl>
    <w:lvl w:ilvl="3">
      <w:start w:val="1"/>
      <w:numFmt w:val="none"/>
      <w:pStyle w:val="ListBullet4"/>
      <w:lvlText w:val=""/>
      <w:lvlJc w:val="left"/>
      <w:pPr>
        <w:ind w:left="1474" w:hanging="368"/>
      </w:pPr>
      <w:rPr>
        <w:rFonts w:hint="default"/>
        <w:color w:val="auto"/>
      </w:rPr>
    </w:lvl>
    <w:lvl w:ilvl="4">
      <w:start w:val="1"/>
      <w:numFmt w:val="none"/>
      <w:pStyle w:val="ListBullet5"/>
      <w:lvlText w:val=""/>
      <w:lvlJc w:val="left"/>
      <w:pPr>
        <w:ind w:left="1800" w:hanging="360"/>
      </w:pPr>
      <w:rPr>
        <w:rFonts w:hint="default"/>
        <w:color w:val="auto"/>
      </w:rPr>
    </w:lvl>
    <w:lvl w:ilvl="5">
      <w:start w:val="1"/>
      <w:numFmt w:val="none"/>
      <w:lvlText w:val=""/>
      <w:lvlJc w:val="left"/>
      <w:pPr>
        <w:ind w:left="2160" w:hanging="360"/>
      </w:pPr>
      <w:rPr>
        <w:rFonts w:hint="default"/>
        <w:color w:val="auto"/>
      </w:rPr>
    </w:lvl>
    <w:lvl w:ilvl="6">
      <w:start w:val="1"/>
      <w:numFmt w:val="none"/>
      <w:lvlText w:val=""/>
      <w:lvlJc w:val="left"/>
      <w:pPr>
        <w:ind w:left="2520" w:hanging="360"/>
      </w:pPr>
      <w:rPr>
        <w:rFonts w:hint="default"/>
        <w:color w:val="auto"/>
      </w:rPr>
    </w:lvl>
    <w:lvl w:ilvl="7">
      <w:start w:val="1"/>
      <w:numFmt w:val="none"/>
      <w:lvlText w:val=""/>
      <w:lvlJc w:val="left"/>
      <w:pPr>
        <w:ind w:left="2880" w:hanging="360"/>
      </w:pPr>
      <w:rPr>
        <w:rFonts w:hint="default"/>
        <w:color w:val="auto"/>
      </w:rPr>
    </w:lvl>
    <w:lvl w:ilvl="8">
      <w:start w:val="1"/>
      <w:numFmt w:val="none"/>
      <w:lvlText w:val=""/>
      <w:lvlJc w:val="left"/>
      <w:pPr>
        <w:ind w:left="3240" w:hanging="360"/>
      </w:pPr>
      <w:rPr>
        <w:rFonts w:hint="default"/>
        <w:color w:val="auto"/>
      </w:rPr>
    </w:lvl>
  </w:abstractNum>
  <w:abstractNum w:abstractNumId="3" w15:restartNumberingAfterBreak="0">
    <w:nsid w:val="05BF1306"/>
    <w:multiLevelType w:val="hybridMultilevel"/>
    <w:tmpl w:val="B75253D2"/>
    <w:lvl w:ilvl="0" w:tplc="20D053A0">
      <w:start w:val="395"/>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626506"/>
    <w:multiLevelType w:val="hybridMultilevel"/>
    <w:tmpl w:val="ECCA8D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CD63300"/>
    <w:multiLevelType w:val="hybridMultilevel"/>
    <w:tmpl w:val="6D863E0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7" w15:restartNumberingAfterBreak="0">
    <w:nsid w:val="0D442B7F"/>
    <w:multiLevelType w:val="multilevel"/>
    <w:tmpl w:val="481CD816"/>
    <w:lvl w:ilvl="0">
      <w:start w:val="1"/>
      <w:numFmt w:val="decimal"/>
      <w:pStyle w:val="NumberedList1"/>
      <w:lvlText w:val="%1)"/>
      <w:lvlJc w:val="left"/>
      <w:pPr>
        <w:tabs>
          <w:tab w:val="num" w:pos="850"/>
        </w:tabs>
        <w:ind w:left="850" w:hanging="425"/>
      </w:pPr>
    </w:lvl>
    <w:lvl w:ilvl="1">
      <w:start w:val="1"/>
      <w:numFmt w:val="decimal"/>
      <w:pStyle w:val="NumberedList11"/>
      <w:lvlText w:val="%2)"/>
      <w:lvlJc w:val="left"/>
      <w:pPr>
        <w:tabs>
          <w:tab w:val="num" w:pos="850"/>
        </w:tabs>
        <w:ind w:left="850" w:hanging="425"/>
      </w:pPr>
    </w:lvl>
    <w:lvl w:ilvl="2">
      <w:start w:val="1"/>
      <w:numFmt w:val="decimal"/>
      <w:pStyle w:val="NumberedList12"/>
      <w:lvlText w:val="%3)"/>
      <w:lvlJc w:val="left"/>
      <w:pPr>
        <w:tabs>
          <w:tab w:val="num" w:pos="1276"/>
        </w:tabs>
        <w:ind w:left="1276" w:hanging="426"/>
      </w:pPr>
    </w:lvl>
    <w:lvl w:ilvl="3">
      <w:start w:val="1"/>
      <w:numFmt w:val="decimal"/>
      <w:pStyle w:val="NumberedList13"/>
      <w:lvlText w:val="%4)"/>
      <w:lvlJc w:val="left"/>
      <w:pPr>
        <w:tabs>
          <w:tab w:val="num" w:pos="1701"/>
        </w:tabs>
        <w:ind w:left="1701" w:hanging="425"/>
      </w:pPr>
    </w:lvl>
    <w:lvl w:ilvl="4">
      <w:start w:val="1"/>
      <w:numFmt w:val="decimal"/>
      <w:pStyle w:val="NumberedList14"/>
      <w:lvlText w:val="%5)"/>
      <w:lvlJc w:val="left"/>
      <w:pPr>
        <w:tabs>
          <w:tab w:val="num" w:pos="2126"/>
        </w:tabs>
        <w:ind w:left="2126" w:hanging="425"/>
      </w:pPr>
    </w:lvl>
    <w:lvl w:ilvl="5">
      <w:start w:val="1"/>
      <w:numFmt w:val="decimal"/>
      <w:pStyle w:val="NumberedList15"/>
      <w:lvlText w:val="%6)"/>
      <w:lvlJc w:val="left"/>
      <w:pPr>
        <w:tabs>
          <w:tab w:val="num" w:pos="2551"/>
        </w:tabs>
        <w:ind w:left="2551" w:hanging="425"/>
      </w:pPr>
    </w:lvl>
    <w:lvl w:ilvl="6">
      <w:start w:val="1"/>
      <w:numFmt w:val="decimal"/>
      <w:pStyle w:val="NumberedList16"/>
      <w:lvlText w:val="%7)"/>
      <w:lvlJc w:val="left"/>
      <w:pPr>
        <w:tabs>
          <w:tab w:val="num" w:pos="2976"/>
        </w:tabs>
        <w:ind w:left="2976" w:hanging="425"/>
      </w:pPr>
    </w:lvl>
    <w:lvl w:ilvl="7">
      <w:start w:val="1"/>
      <w:numFmt w:val="decimal"/>
      <w:pStyle w:val="NumberedList17"/>
      <w:lvlText w:val="%8)"/>
      <w:lvlJc w:val="left"/>
      <w:pPr>
        <w:tabs>
          <w:tab w:val="num" w:pos="3402"/>
        </w:tabs>
        <w:ind w:left="3402" w:hanging="426"/>
      </w:pPr>
    </w:lvl>
    <w:lvl w:ilvl="8">
      <w:start w:val="1"/>
      <w:numFmt w:val="decimal"/>
      <w:pStyle w:val="NumberedList18"/>
      <w:lvlText w:val="%9)"/>
      <w:lvlJc w:val="left"/>
      <w:pPr>
        <w:tabs>
          <w:tab w:val="num" w:pos="3827"/>
        </w:tabs>
        <w:ind w:left="3827" w:hanging="425"/>
      </w:pPr>
    </w:lvl>
  </w:abstractNum>
  <w:abstractNum w:abstractNumId="8" w15:restartNumberingAfterBreak="0">
    <w:nsid w:val="0DBE54CA"/>
    <w:multiLevelType w:val="hybridMultilevel"/>
    <w:tmpl w:val="2E5E20D6"/>
    <w:lvl w:ilvl="0" w:tplc="0C090001">
      <w:start w:val="1"/>
      <w:numFmt w:val="bullet"/>
      <w:lvlText w:val=""/>
      <w:lvlJc w:val="left"/>
      <w:pPr>
        <w:ind w:left="781" w:hanging="360"/>
      </w:pPr>
      <w:rPr>
        <w:rFonts w:ascii="Symbol" w:hAnsi="Symbol" w:hint="default"/>
      </w:rPr>
    </w:lvl>
    <w:lvl w:ilvl="1" w:tplc="0C090003" w:tentative="1">
      <w:start w:val="1"/>
      <w:numFmt w:val="bullet"/>
      <w:lvlText w:val="o"/>
      <w:lvlJc w:val="left"/>
      <w:pPr>
        <w:ind w:left="1501" w:hanging="360"/>
      </w:pPr>
      <w:rPr>
        <w:rFonts w:ascii="Courier New" w:hAnsi="Courier New" w:cs="Courier New" w:hint="default"/>
      </w:rPr>
    </w:lvl>
    <w:lvl w:ilvl="2" w:tplc="B2086C14">
      <w:start w:val="1"/>
      <w:numFmt w:val="bullet"/>
      <w:lvlText w:val="-"/>
      <w:lvlJc w:val="left"/>
      <w:pPr>
        <w:ind w:left="2221" w:hanging="360"/>
      </w:pPr>
      <w:rPr>
        <w:rFonts w:ascii="Courier New" w:hAnsi="Courier New" w:hint="default"/>
      </w:rPr>
    </w:lvl>
    <w:lvl w:ilvl="3" w:tplc="0C090001" w:tentative="1">
      <w:start w:val="1"/>
      <w:numFmt w:val="bullet"/>
      <w:lvlText w:val=""/>
      <w:lvlJc w:val="left"/>
      <w:pPr>
        <w:ind w:left="2941" w:hanging="360"/>
      </w:pPr>
      <w:rPr>
        <w:rFonts w:ascii="Symbol" w:hAnsi="Symbol" w:hint="default"/>
      </w:rPr>
    </w:lvl>
    <w:lvl w:ilvl="4" w:tplc="0C090003" w:tentative="1">
      <w:start w:val="1"/>
      <w:numFmt w:val="bullet"/>
      <w:lvlText w:val="o"/>
      <w:lvlJc w:val="left"/>
      <w:pPr>
        <w:ind w:left="3661" w:hanging="360"/>
      </w:pPr>
      <w:rPr>
        <w:rFonts w:ascii="Courier New" w:hAnsi="Courier New" w:cs="Courier New" w:hint="default"/>
      </w:rPr>
    </w:lvl>
    <w:lvl w:ilvl="5" w:tplc="0C090005" w:tentative="1">
      <w:start w:val="1"/>
      <w:numFmt w:val="bullet"/>
      <w:lvlText w:val=""/>
      <w:lvlJc w:val="left"/>
      <w:pPr>
        <w:ind w:left="4381" w:hanging="360"/>
      </w:pPr>
      <w:rPr>
        <w:rFonts w:ascii="Wingdings" w:hAnsi="Wingdings" w:hint="default"/>
      </w:rPr>
    </w:lvl>
    <w:lvl w:ilvl="6" w:tplc="0C090001" w:tentative="1">
      <w:start w:val="1"/>
      <w:numFmt w:val="bullet"/>
      <w:lvlText w:val=""/>
      <w:lvlJc w:val="left"/>
      <w:pPr>
        <w:ind w:left="5101" w:hanging="360"/>
      </w:pPr>
      <w:rPr>
        <w:rFonts w:ascii="Symbol" w:hAnsi="Symbol" w:hint="default"/>
      </w:rPr>
    </w:lvl>
    <w:lvl w:ilvl="7" w:tplc="0C090003" w:tentative="1">
      <w:start w:val="1"/>
      <w:numFmt w:val="bullet"/>
      <w:lvlText w:val="o"/>
      <w:lvlJc w:val="left"/>
      <w:pPr>
        <w:ind w:left="5821" w:hanging="360"/>
      </w:pPr>
      <w:rPr>
        <w:rFonts w:ascii="Courier New" w:hAnsi="Courier New" w:cs="Courier New" w:hint="default"/>
      </w:rPr>
    </w:lvl>
    <w:lvl w:ilvl="8" w:tplc="0C090005" w:tentative="1">
      <w:start w:val="1"/>
      <w:numFmt w:val="bullet"/>
      <w:lvlText w:val=""/>
      <w:lvlJc w:val="left"/>
      <w:pPr>
        <w:ind w:left="6541" w:hanging="360"/>
      </w:pPr>
      <w:rPr>
        <w:rFonts w:ascii="Wingdings" w:hAnsi="Wingdings" w:hint="default"/>
      </w:rPr>
    </w:lvl>
  </w:abstractNum>
  <w:abstractNum w:abstractNumId="9" w15:restartNumberingAfterBreak="0">
    <w:nsid w:val="10886839"/>
    <w:multiLevelType w:val="hybridMultilevel"/>
    <w:tmpl w:val="25B27F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5580272"/>
    <w:multiLevelType w:val="hybridMultilevel"/>
    <w:tmpl w:val="01D45AE2"/>
    <w:lvl w:ilvl="0" w:tplc="0F9E5CF2">
      <w:start w:val="1"/>
      <w:numFmt w:val="bullet"/>
      <w:pStyle w:val="Examples"/>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8327664"/>
    <w:multiLevelType w:val="multilevel"/>
    <w:tmpl w:val="F4B21BA6"/>
    <w:lvl w:ilvl="0">
      <w:start w:val="1"/>
      <w:numFmt w:val="decimal"/>
      <w:pStyle w:val="NumberLevel1"/>
      <w:lvlText w:val="%1."/>
      <w:lvlJc w:val="left"/>
      <w:pPr>
        <w:tabs>
          <w:tab w:val="num" w:pos="709"/>
        </w:tabs>
        <w:ind w:left="0" w:hanging="709"/>
      </w:pPr>
      <w:rPr>
        <w:sz w:val="20"/>
      </w:rPr>
    </w:lvl>
    <w:lvl w:ilvl="1">
      <w:start w:val="1"/>
      <w:numFmt w:val="decimal"/>
      <w:pStyle w:val="NumberLevel2"/>
      <w:lvlText w:val="%1.%2."/>
      <w:lvlJc w:val="left"/>
      <w:pPr>
        <w:tabs>
          <w:tab w:val="num" w:pos="709"/>
        </w:tabs>
        <w:ind w:left="0" w:hanging="709"/>
      </w:pPr>
      <w:rPr>
        <w:sz w:val="20"/>
      </w:rPr>
    </w:lvl>
    <w:lvl w:ilvl="2">
      <w:start w:val="1"/>
      <w:numFmt w:val="decimal"/>
      <w:pStyle w:val="NumberLevel3"/>
      <w:lvlText w:val="%1.%2.%3."/>
      <w:lvlJc w:val="left"/>
      <w:pPr>
        <w:tabs>
          <w:tab w:val="num" w:pos="709"/>
        </w:tabs>
        <w:ind w:left="0" w:hanging="709"/>
      </w:pPr>
      <w:rPr>
        <w:sz w:val="20"/>
      </w:rPr>
    </w:lvl>
    <w:lvl w:ilvl="3">
      <w:start w:val="1"/>
      <w:numFmt w:val="lowerLetter"/>
      <w:pStyle w:val="NumberLevel4"/>
      <w:lvlText w:val="%4."/>
      <w:lvlJc w:val="left"/>
      <w:pPr>
        <w:tabs>
          <w:tab w:val="num" w:pos="709"/>
        </w:tabs>
        <w:ind w:left="425" w:hanging="425"/>
      </w:pPr>
    </w:lvl>
    <w:lvl w:ilvl="4">
      <w:start w:val="1"/>
      <w:numFmt w:val="bullet"/>
      <w:pStyle w:val="NumberLevel5"/>
      <w:lvlText w:val=""/>
      <w:lvlJc w:val="left"/>
      <w:pPr>
        <w:tabs>
          <w:tab w:val="num" w:pos="709"/>
        </w:tabs>
        <w:ind w:left="425" w:hanging="425"/>
      </w:pPr>
      <w:rPr>
        <w:rFonts w:ascii="Symbol" w:hAnsi="Symbol" w:hint="default"/>
        <w:b w:val="0"/>
        <w:i w:val="0"/>
        <w:color w:val="auto"/>
      </w:rPr>
    </w:lvl>
    <w:lvl w:ilvl="5">
      <w:start w:val="1"/>
      <w:numFmt w:val="bullet"/>
      <w:pStyle w:val="NumberLevel6"/>
      <w:lvlText w:val="–"/>
      <w:lvlJc w:val="left"/>
      <w:pPr>
        <w:tabs>
          <w:tab w:val="num" w:pos="1418"/>
        </w:tabs>
        <w:ind w:left="851" w:hanging="426"/>
      </w:pPr>
      <w:rPr>
        <w:b w:val="0"/>
        <w:i w:val="0"/>
      </w:rPr>
    </w:lvl>
    <w:lvl w:ilvl="6">
      <w:start w:val="1"/>
      <w:numFmt w:val="bullet"/>
      <w:pStyle w:val="NumberLevel7"/>
      <w:lvlText w:val="–"/>
      <w:lvlJc w:val="left"/>
      <w:pPr>
        <w:tabs>
          <w:tab w:val="num" w:pos="1843"/>
        </w:tabs>
        <w:ind w:left="1276" w:hanging="425"/>
      </w:pPr>
      <w:rPr>
        <w:b w:val="0"/>
        <w:i w:val="0"/>
      </w:rPr>
    </w:lvl>
    <w:lvl w:ilvl="7">
      <w:start w:val="1"/>
      <w:numFmt w:val="bullet"/>
      <w:pStyle w:val="NumberLevel8"/>
      <w:lvlText w:val="–"/>
      <w:lvlJc w:val="left"/>
      <w:pPr>
        <w:tabs>
          <w:tab w:val="num" w:pos="2410"/>
        </w:tabs>
        <w:ind w:left="1701" w:hanging="425"/>
      </w:pPr>
      <w:rPr>
        <w:b w:val="0"/>
        <w:i w:val="0"/>
      </w:rPr>
    </w:lvl>
    <w:lvl w:ilvl="8">
      <w:start w:val="1"/>
      <w:numFmt w:val="bullet"/>
      <w:pStyle w:val="NumberLevel9"/>
      <w:lvlText w:val="–"/>
      <w:lvlJc w:val="left"/>
      <w:pPr>
        <w:tabs>
          <w:tab w:val="num" w:pos="2835"/>
        </w:tabs>
        <w:ind w:left="2126" w:hanging="425"/>
      </w:pPr>
      <w:rPr>
        <w:b w:val="0"/>
        <w:i w:val="0"/>
      </w:rPr>
    </w:lvl>
  </w:abstractNum>
  <w:abstractNum w:abstractNumId="12" w15:restartNumberingAfterBreak="0">
    <w:nsid w:val="1BFA6E9D"/>
    <w:multiLevelType w:val="hybridMultilevel"/>
    <w:tmpl w:val="87A08F26"/>
    <w:lvl w:ilvl="0" w:tplc="9140E8B0">
      <w:start w:val="1"/>
      <w:numFmt w:val="bullet"/>
      <w:pStyle w:val="Tips"/>
      <w:lvlText w:val=""/>
      <w:lvlJc w:val="left"/>
      <w:pPr>
        <w:ind w:left="1080" w:hanging="360"/>
      </w:pPr>
      <w:rPr>
        <w:rFonts w:ascii="Wingdings" w:hAnsi="Wingdings"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1F745BC2"/>
    <w:multiLevelType w:val="multilevel"/>
    <w:tmpl w:val="E5E89F92"/>
    <w:numStyleLink w:val="BulletList"/>
  </w:abstractNum>
  <w:abstractNum w:abstractNumId="14" w15:restartNumberingAfterBreak="0">
    <w:nsid w:val="1F750B54"/>
    <w:multiLevelType w:val="hybridMultilevel"/>
    <w:tmpl w:val="83F4C2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FE142A3"/>
    <w:multiLevelType w:val="hybridMultilevel"/>
    <w:tmpl w:val="693EF6B8"/>
    <w:lvl w:ilvl="0" w:tplc="8F2E5DAE">
      <w:start w:val="1"/>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5130B42"/>
    <w:multiLevelType w:val="hybridMultilevel"/>
    <w:tmpl w:val="2444ABA4"/>
    <w:styleLink w:val="ArticleSection"/>
    <w:lvl w:ilvl="0" w:tplc="4FB42396">
      <w:start w:val="1"/>
      <w:numFmt w:val="lowerLetter"/>
      <w:lvlText w:val="%1."/>
      <w:lvlJc w:val="left"/>
      <w:pPr>
        <w:ind w:left="360" w:hanging="360"/>
      </w:pPr>
      <w:rPr>
        <w:rFonts w:hint="default"/>
        <w:b/>
        <w:i w:val="0"/>
        <w:color w:val="auto"/>
        <w:sz w:val="24"/>
        <w:szCs w:val="24"/>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265B1B49"/>
    <w:multiLevelType w:val="multilevel"/>
    <w:tmpl w:val="55B093F8"/>
    <w:lvl w:ilvl="0">
      <w:start w:val="1"/>
      <w:numFmt w:val="none"/>
      <w:lvlRestart w:val="0"/>
      <w:pStyle w:val="Quotation"/>
      <w:suff w:val="nothing"/>
      <w:lvlText w:val=""/>
      <w:lvlJc w:val="left"/>
      <w:pPr>
        <w:tabs>
          <w:tab w:val="num" w:pos="425"/>
        </w:tabs>
        <w:ind w:left="425" w:firstLine="0"/>
      </w:pPr>
    </w:lvl>
    <w:lvl w:ilvl="1">
      <w:start w:val="1"/>
      <w:numFmt w:val="none"/>
      <w:lvlRestart w:val="0"/>
      <w:pStyle w:val="Quotation1"/>
      <w:suff w:val="nothing"/>
      <w:lvlText w:val=""/>
      <w:lvlJc w:val="left"/>
      <w:pPr>
        <w:tabs>
          <w:tab w:val="num" w:pos="425"/>
        </w:tabs>
        <w:ind w:left="425" w:firstLine="0"/>
      </w:pPr>
    </w:lvl>
    <w:lvl w:ilvl="2">
      <w:start w:val="1"/>
      <w:numFmt w:val="none"/>
      <w:lvlRestart w:val="0"/>
      <w:pStyle w:val="Quotation2"/>
      <w:suff w:val="nothing"/>
      <w:lvlText w:val=""/>
      <w:lvlJc w:val="left"/>
      <w:pPr>
        <w:tabs>
          <w:tab w:val="num" w:pos="850"/>
        </w:tabs>
        <w:ind w:left="850" w:firstLine="0"/>
      </w:pPr>
    </w:lvl>
    <w:lvl w:ilvl="3">
      <w:start w:val="1"/>
      <w:numFmt w:val="none"/>
      <w:lvlRestart w:val="0"/>
      <w:pStyle w:val="Quotation3"/>
      <w:suff w:val="nothing"/>
      <w:lvlText w:val=""/>
      <w:lvlJc w:val="left"/>
      <w:pPr>
        <w:tabs>
          <w:tab w:val="num" w:pos="1276"/>
        </w:tabs>
        <w:ind w:left="1276" w:firstLine="0"/>
      </w:pPr>
    </w:lvl>
    <w:lvl w:ilvl="4">
      <w:start w:val="1"/>
      <w:numFmt w:val="none"/>
      <w:lvlRestart w:val="0"/>
      <w:pStyle w:val="Quotation4"/>
      <w:suff w:val="nothing"/>
      <w:lvlText w:val=""/>
      <w:lvlJc w:val="left"/>
      <w:pPr>
        <w:tabs>
          <w:tab w:val="num" w:pos="1701"/>
        </w:tabs>
        <w:ind w:left="1701" w:firstLine="0"/>
      </w:pPr>
    </w:lvl>
    <w:lvl w:ilvl="5">
      <w:start w:val="1"/>
      <w:numFmt w:val="none"/>
      <w:lvlRestart w:val="0"/>
      <w:pStyle w:val="Quotation5"/>
      <w:suff w:val="nothing"/>
      <w:lvlText w:val=""/>
      <w:lvlJc w:val="left"/>
      <w:pPr>
        <w:tabs>
          <w:tab w:val="num" w:pos="2126"/>
        </w:tabs>
        <w:ind w:left="2126" w:firstLine="0"/>
      </w:pPr>
    </w:lvl>
    <w:lvl w:ilvl="6">
      <w:start w:val="1"/>
      <w:numFmt w:val="none"/>
      <w:lvlRestart w:val="0"/>
      <w:pStyle w:val="Quotation6"/>
      <w:suff w:val="nothing"/>
      <w:lvlText w:val=""/>
      <w:lvlJc w:val="left"/>
      <w:pPr>
        <w:tabs>
          <w:tab w:val="num" w:pos="2551"/>
        </w:tabs>
        <w:ind w:left="2551" w:firstLine="0"/>
      </w:pPr>
    </w:lvl>
    <w:lvl w:ilvl="7">
      <w:start w:val="1"/>
      <w:numFmt w:val="none"/>
      <w:lvlRestart w:val="0"/>
      <w:pStyle w:val="Quotation7"/>
      <w:suff w:val="nothing"/>
      <w:lvlText w:val=""/>
      <w:lvlJc w:val="left"/>
      <w:pPr>
        <w:tabs>
          <w:tab w:val="num" w:pos="2976"/>
        </w:tabs>
        <w:ind w:left="2976" w:firstLine="0"/>
      </w:pPr>
    </w:lvl>
    <w:lvl w:ilvl="8">
      <w:start w:val="1"/>
      <w:numFmt w:val="none"/>
      <w:lvlRestart w:val="0"/>
      <w:pStyle w:val="Quotation8"/>
      <w:suff w:val="nothing"/>
      <w:lvlText w:val=""/>
      <w:lvlJc w:val="left"/>
      <w:pPr>
        <w:tabs>
          <w:tab w:val="num" w:pos="3402"/>
        </w:tabs>
        <w:ind w:left="3402" w:firstLine="0"/>
      </w:pPr>
    </w:lvl>
  </w:abstractNum>
  <w:abstractNum w:abstractNumId="18" w15:restartNumberingAfterBreak="0">
    <w:nsid w:val="294214C9"/>
    <w:multiLevelType w:val="multilevel"/>
    <w:tmpl w:val="F33A7C80"/>
    <w:lvl w:ilvl="0">
      <w:start w:val="1"/>
      <w:numFmt w:val="bullet"/>
      <w:pStyle w:val="Bullets1stindent"/>
      <w:lvlText w:val=""/>
      <w:lvlJc w:val="left"/>
      <w:pPr>
        <w:ind w:left="360" w:hanging="360"/>
      </w:pPr>
      <w:rPr>
        <w:rFonts w:ascii="Symbol" w:hAnsi="Symbol" w:hint="default"/>
        <w:color w:val="auto"/>
      </w:rPr>
    </w:lvl>
    <w:lvl w:ilvl="1">
      <w:start w:val="1"/>
      <w:numFmt w:val="bullet"/>
      <w:pStyle w:val="Bullets2ndindent"/>
      <w:lvlText w:val=""/>
      <w:lvlJc w:val="left"/>
      <w:pPr>
        <w:tabs>
          <w:tab w:val="num" w:pos="567"/>
        </w:tabs>
        <w:ind w:left="567" w:hanging="283"/>
      </w:pPr>
      <w:rPr>
        <w:rFonts w:ascii="Symbol" w:hAnsi="Symbol" w:hint="default"/>
        <w:color w:val="auto"/>
      </w:rPr>
    </w:lvl>
    <w:lvl w:ilvl="2">
      <w:start w:val="1"/>
      <w:numFmt w:val="bullet"/>
      <w:pStyle w:val="Bulletslast1stindent"/>
      <w:lvlText w:val="•"/>
      <w:lvlJc w:val="left"/>
      <w:pPr>
        <w:tabs>
          <w:tab w:val="num" w:pos="284"/>
        </w:tabs>
        <w:ind w:left="284" w:hanging="284"/>
      </w:pPr>
      <w:rPr>
        <w:rFonts w:ascii="Cambria" w:hAnsi="Cambria" w:hint="default"/>
        <w:color w:val="5B9BD5" w:themeColor="accent1"/>
      </w:rPr>
    </w:lvl>
    <w:lvl w:ilvl="3">
      <w:start w:val="1"/>
      <w:numFmt w:val="bullet"/>
      <w:pStyle w:val="Bulletslast2ndindent"/>
      <w:lvlText w:val="•"/>
      <w:lvlJc w:val="left"/>
      <w:pPr>
        <w:tabs>
          <w:tab w:val="num" w:pos="567"/>
        </w:tabs>
        <w:ind w:left="567" w:hanging="283"/>
      </w:pPr>
      <w:rPr>
        <w:rFonts w:ascii="Cambria" w:hAnsi="Cambria" w:hint="default"/>
        <w:color w:val="5B9BD5" w:themeColor="accent1"/>
      </w:rPr>
    </w:lvl>
    <w:lvl w:ilvl="4">
      <w:start w:val="1"/>
      <w:numFmt w:val="none"/>
      <w:lvlText w:val=""/>
      <w:lvlJc w:val="left"/>
      <w:pPr>
        <w:ind w:left="0" w:firstLine="0"/>
      </w:pPr>
      <w:rPr>
        <w:rFonts w:hint="default"/>
      </w:rPr>
    </w:lvl>
    <w:lvl w:ilvl="5">
      <w:start w:val="1"/>
      <w:numFmt w:val="bullet"/>
      <w:pStyle w:val="Tablebullets1stindent"/>
      <w:lvlText w:val="•"/>
      <w:lvlJc w:val="left"/>
      <w:pPr>
        <w:tabs>
          <w:tab w:val="num" w:pos="266"/>
        </w:tabs>
        <w:ind w:left="266" w:hanging="170"/>
      </w:pPr>
      <w:rPr>
        <w:rFonts w:ascii="Cambria" w:hAnsi="Cambria" w:hint="default"/>
        <w:color w:val="5B9BD5" w:themeColor="accent1"/>
      </w:rPr>
    </w:lvl>
    <w:lvl w:ilvl="6">
      <w:start w:val="1"/>
      <w:numFmt w:val="bullet"/>
      <w:pStyle w:val="Tablebullets2ndindent"/>
      <w:lvlText w:val="•"/>
      <w:lvlJc w:val="left"/>
      <w:pPr>
        <w:tabs>
          <w:tab w:val="num" w:pos="437"/>
        </w:tabs>
        <w:ind w:left="437" w:hanging="171"/>
      </w:pPr>
      <w:rPr>
        <w:rFonts w:ascii="Cambria" w:hAnsi="Cambria" w:hint="default"/>
        <w:color w:val="5B9BD5" w:themeColor="accent1"/>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9" w15:restartNumberingAfterBreak="0">
    <w:nsid w:val="2A1A5FA4"/>
    <w:multiLevelType w:val="hybridMultilevel"/>
    <w:tmpl w:val="BD5CE6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D76359A"/>
    <w:multiLevelType w:val="hybridMultilevel"/>
    <w:tmpl w:val="475052C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31F6F76"/>
    <w:multiLevelType w:val="hybridMultilevel"/>
    <w:tmpl w:val="BDCA8D2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20462C8"/>
    <w:multiLevelType w:val="hybridMultilevel"/>
    <w:tmpl w:val="E2DEE9AE"/>
    <w:lvl w:ilvl="0" w:tplc="ED1CF080">
      <w:numFmt w:val="bullet"/>
      <w:lvlText w:val=""/>
      <w:lvlJc w:val="left"/>
      <w:pPr>
        <w:ind w:left="720" w:hanging="360"/>
      </w:pPr>
      <w:rPr>
        <w:rFonts w:ascii="Symbol" w:eastAsia="Calibri"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3" w15:restartNumberingAfterBreak="0">
    <w:nsid w:val="44DA1C0D"/>
    <w:multiLevelType w:val="hybridMultilevel"/>
    <w:tmpl w:val="7F28C3A4"/>
    <w:lvl w:ilvl="0" w:tplc="0C090001">
      <w:start w:val="1"/>
      <w:numFmt w:val="bullet"/>
      <w:lvlText w:val=""/>
      <w:lvlJc w:val="left"/>
      <w:pPr>
        <w:ind w:left="720" w:hanging="360"/>
      </w:pPr>
      <w:rPr>
        <w:rFonts w:ascii="Symbol" w:hAnsi="Symbol" w:hint="default"/>
      </w:rPr>
    </w:lvl>
    <w:lvl w:ilvl="1" w:tplc="B2086C14">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6E33459"/>
    <w:multiLevelType w:val="hybridMultilevel"/>
    <w:tmpl w:val="7FD6D812"/>
    <w:lvl w:ilvl="0" w:tplc="0C09000F">
      <w:start w:val="1"/>
      <w:numFmt w:val="decimal"/>
      <w:lvlText w:val="%1."/>
      <w:lvlJc w:val="left"/>
      <w:pPr>
        <w:ind w:left="720" w:hanging="360"/>
      </w:pPr>
    </w:lvl>
    <w:lvl w:ilvl="1" w:tplc="CA2A2474">
      <w:start w:val="1"/>
      <w:numFmt w:val="lowerLetter"/>
      <w:pStyle w:val="Heading"/>
      <w:lvlText w:val="%2."/>
      <w:lvlJc w:val="left"/>
      <w:pPr>
        <w:ind w:left="360" w:hanging="360"/>
      </w:pPr>
    </w:lvl>
    <w:lvl w:ilvl="2" w:tplc="B0E243B8">
      <w:start w:val="1"/>
      <w:numFmt w:val="lowerRoman"/>
      <w:pStyle w:val="Generalexplanation"/>
      <w:lvlText w:val="%3."/>
      <w:lvlJc w:val="right"/>
      <w:pPr>
        <w:ind w:left="2024" w:hanging="180"/>
      </w:pPr>
    </w:lvl>
    <w:lvl w:ilvl="3" w:tplc="0C090005">
      <w:start w:val="1"/>
      <w:numFmt w:val="bullet"/>
      <w:lvlText w:val=""/>
      <w:lvlJc w:val="left"/>
      <w:pPr>
        <w:ind w:left="2880" w:hanging="360"/>
      </w:pPr>
      <w:rPr>
        <w:rFonts w:ascii="Wingdings" w:hAnsi="Wingdings" w:hint="default"/>
      </w:r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33B5004"/>
    <w:multiLevelType w:val="hybridMultilevel"/>
    <w:tmpl w:val="D1AA03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A56592E"/>
    <w:multiLevelType w:val="multilevel"/>
    <w:tmpl w:val="C778BCD0"/>
    <w:lvl w:ilvl="0">
      <w:start w:val="2"/>
      <w:numFmt w:val="decimal"/>
      <w:pStyle w:val="NumberList"/>
      <w:lvlText w:val="%1."/>
      <w:lvlJc w:val="left"/>
      <w:pPr>
        <w:tabs>
          <w:tab w:val="num" w:pos="1778"/>
        </w:tabs>
        <w:ind w:left="1418" w:firstLine="0"/>
      </w:pPr>
      <w:rPr>
        <w:rFonts w:hint="default"/>
      </w:rPr>
    </w:lvl>
    <w:lvl w:ilvl="1">
      <w:start w:val="1"/>
      <w:numFmt w:val="lowerLetter"/>
      <w:pStyle w:val="NumberListSub"/>
      <w:lvlText w:val="(%2)"/>
      <w:lvlJc w:val="left"/>
      <w:pPr>
        <w:tabs>
          <w:tab w:val="num" w:pos="1985"/>
        </w:tabs>
        <w:ind w:left="1985" w:hanging="567"/>
      </w:pPr>
      <w:rPr>
        <w:rFonts w:hint="default"/>
      </w:rPr>
    </w:lvl>
    <w:lvl w:ilvl="2">
      <w:start w:val="1"/>
      <w:numFmt w:val="lowerRoman"/>
      <w:lvlText w:val="(%3)"/>
      <w:lvlJc w:val="left"/>
      <w:pPr>
        <w:tabs>
          <w:tab w:val="num" w:pos="3065"/>
        </w:tabs>
        <w:ind w:left="2552" w:hanging="567"/>
      </w:pPr>
      <w:rPr>
        <w:rFonts w:hint="default"/>
      </w:rPr>
    </w:lvl>
    <w:lvl w:ilvl="3">
      <w:start w:val="1"/>
      <w:numFmt w:val="decimal"/>
      <w:lvlText w:val="(%4)"/>
      <w:lvlJc w:val="left"/>
      <w:pPr>
        <w:tabs>
          <w:tab w:val="num" w:pos="2858"/>
        </w:tabs>
        <w:ind w:left="2858" w:hanging="360"/>
      </w:pPr>
      <w:rPr>
        <w:rFonts w:hint="default"/>
      </w:rPr>
    </w:lvl>
    <w:lvl w:ilvl="4">
      <w:start w:val="1"/>
      <w:numFmt w:val="lowerLetter"/>
      <w:lvlText w:val="(%5)"/>
      <w:lvlJc w:val="left"/>
      <w:pPr>
        <w:tabs>
          <w:tab w:val="num" w:pos="3218"/>
        </w:tabs>
        <w:ind w:left="3218" w:hanging="360"/>
      </w:pPr>
      <w:rPr>
        <w:rFonts w:hint="default"/>
      </w:rPr>
    </w:lvl>
    <w:lvl w:ilvl="5">
      <w:start w:val="1"/>
      <w:numFmt w:val="lowerRoman"/>
      <w:lvlText w:val="(%6)"/>
      <w:lvlJc w:val="left"/>
      <w:pPr>
        <w:tabs>
          <w:tab w:val="num" w:pos="3578"/>
        </w:tabs>
        <w:ind w:left="3578" w:hanging="360"/>
      </w:pPr>
      <w:rPr>
        <w:rFonts w:hint="default"/>
      </w:rPr>
    </w:lvl>
    <w:lvl w:ilvl="6">
      <w:start w:val="1"/>
      <w:numFmt w:val="decimal"/>
      <w:lvlText w:val="%7."/>
      <w:lvlJc w:val="left"/>
      <w:pPr>
        <w:tabs>
          <w:tab w:val="num" w:pos="3938"/>
        </w:tabs>
        <w:ind w:left="3938" w:hanging="360"/>
      </w:pPr>
      <w:rPr>
        <w:rFonts w:hint="default"/>
      </w:rPr>
    </w:lvl>
    <w:lvl w:ilvl="7">
      <w:start w:val="1"/>
      <w:numFmt w:val="lowerLetter"/>
      <w:lvlText w:val="%8."/>
      <w:lvlJc w:val="left"/>
      <w:pPr>
        <w:tabs>
          <w:tab w:val="num" w:pos="4298"/>
        </w:tabs>
        <w:ind w:left="4298" w:hanging="360"/>
      </w:pPr>
      <w:rPr>
        <w:rFonts w:hint="default"/>
      </w:rPr>
    </w:lvl>
    <w:lvl w:ilvl="8">
      <w:start w:val="1"/>
      <w:numFmt w:val="lowerRoman"/>
      <w:lvlText w:val="%9."/>
      <w:lvlJc w:val="left"/>
      <w:pPr>
        <w:tabs>
          <w:tab w:val="num" w:pos="4658"/>
        </w:tabs>
        <w:ind w:left="4658" w:hanging="360"/>
      </w:pPr>
      <w:rPr>
        <w:rFonts w:hint="default"/>
      </w:rPr>
    </w:lvl>
  </w:abstractNum>
  <w:abstractNum w:abstractNumId="27" w15:restartNumberingAfterBreak="0">
    <w:nsid w:val="5B2B4F5A"/>
    <w:multiLevelType w:val="hybridMultilevel"/>
    <w:tmpl w:val="5FF22B1A"/>
    <w:lvl w:ilvl="0" w:tplc="0C090001">
      <w:start w:val="1"/>
      <w:numFmt w:val="bullet"/>
      <w:lvlText w:val=""/>
      <w:lvlJc w:val="left"/>
      <w:pPr>
        <w:ind w:left="720" w:hanging="360"/>
      </w:pPr>
      <w:rPr>
        <w:rFonts w:ascii="Symbol" w:hAnsi="Symbol" w:hint="default"/>
      </w:rPr>
    </w:lvl>
    <w:lvl w:ilvl="1" w:tplc="B2086C14">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B982EEE"/>
    <w:multiLevelType w:val="hybridMultilevel"/>
    <w:tmpl w:val="5BB8125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24D7E07"/>
    <w:multiLevelType w:val="hybridMultilevel"/>
    <w:tmpl w:val="0F50D740"/>
    <w:lvl w:ilvl="0" w:tplc="0C090001">
      <w:start w:val="1"/>
      <w:numFmt w:val="bullet"/>
      <w:lvlText w:val=""/>
      <w:lvlJc w:val="left"/>
      <w:pPr>
        <w:ind w:left="781" w:hanging="360"/>
      </w:pPr>
      <w:rPr>
        <w:rFonts w:ascii="Symbol" w:hAnsi="Symbol" w:hint="default"/>
      </w:rPr>
    </w:lvl>
    <w:lvl w:ilvl="1" w:tplc="0C090003" w:tentative="1">
      <w:start w:val="1"/>
      <w:numFmt w:val="bullet"/>
      <w:lvlText w:val="o"/>
      <w:lvlJc w:val="left"/>
      <w:pPr>
        <w:ind w:left="1501" w:hanging="360"/>
      </w:pPr>
      <w:rPr>
        <w:rFonts w:ascii="Courier New" w:hAnsi="Courier New" w:cs="Courier New" w:hint="default"/>
      </w:rPr>
    </w:lvl>
    <w:lvl w:ilvl="2" w:tplc="0C090005" w:tentative="1">
      <w:start w:val="1"/>
      <w:numFmt w:val="bullet"/>
      <w:lvlText w:val=""/>
      <w:lvlJc w:val="left"/>
      <w:pPr>
        <w:ind w:left="2221" w:hanging="360"/>
      </w:pPr>
      <w:rPr>
        <w:rFonts w:ascii="Wingdings" w:hAnsi="Wingdings" w:hint="default"/>
      </w:rPr>
    </w:lvl>
    <w:lvl w:ilvl="3" w:tplc="0C090001" w:tentative="1">
      <w:start w:val="1"/>
      <w:numFmt w:val="bullet"/>
      <w:lvlText w:val=""/>
      <w:lvlJc w:val="left"/>
      <w:pPr>
        <w:ind w:left="2941" w:hanging="360"/>
      </w:pPr>
      <w:rPr>
        <w:rFonts w:ascii="Symbol" w:hAnsi="Symbol" w:hint="default"/>
      </w:rPr>
    </w:lvl>
    <w:lvl w:ilvl="4" w:tplc="0C090003" w:tentative="1">
      <w:start w:val="1"/>
      <w:numFmt w:val="bullet"/>
      <w:lvlText w:val="o"/>
      <w:lvlJc w:val="left"/>
      <w:pPr>
        <w:ind w:left="3661" w:hanging="360"/>
      </w:pPr>
      <w:rPr>
        <w:rFonts w:ascii="Courier New" w:hAnsi="Courier New" w:cs="Courier New" w:hint="default"/>
      </w:rPr>
    </w:lvl>
    <w:lvl w:ilvl="5" w:tplc="0C090005" w:tentative="1">
      <w:start w:val="1"/>
      <w:numFmt w:val="bullet"/>
      <w:lvlText w:val=""/>
      <w:lvlJc w:val="left"/>
      <w:pPr>
        <w:ind w:left="4381" w:hanging="360"/>
      </w:pPr>
      <w:rPr>
        <w:rFonts w:ascii="Wingdings" w:hAnsi="Wingdings" w:hint="default"/>
      </w:rPr>
    </w:lvl>
    <w:lvl w:ilvl="6" w:tplc="0C090001" w:tentative="1">
      <w:start w:val="1"/>
      <w:numFmt w:val="bullet"/>
      <w:lvlText w:val=""/>
      <w:lvlJc w:val="left"/>
      <w:pPr>
        <w:ind w:left="5101" w:hanging="360"/>
      </w:pPr>
      <w:rPr>
        <w:rFonts w:ascii="Symbol" w:hAnsi="Symbol" w:hint="default"/>
      </w:rPr>
    </w:lvl>
    <w:lvl w:ilvl="7" w:tplc="0C090003" w:tentative="1">
      <w:start w:val="1"/>
      <w:numFmt w:val="bullet"/>
      <w:lvlText w:val="o"/>
      <w:lvlJc w:val="left"/>
      <w:pPr>
        <w:ind w:left="5821" w:hanging="360"/>
      </w:pPr>
      <w:rPr>
        <w:rFonts w:ascii="Courier New" w:hAnsi="Courier New" w:cs="Courier New" w:hint="default"/>
      </w:rPr>
    </w:lvl>
    <w:lvl w:ilvl="8" w:tplc="0C090005" w:tentative="1">
      <w:start w:val="1"/>
      <w:numFmt w:val="bullet"/>
      <w:lvlText w:val=""/>
      <w:lvlJc w:val="left"/>
      <w:pPr>
        <w:ind w:left="6541" w:hanging="360"/>
      </w:pPr>
      <w:rPr>
        <w:rFonts w:ascii="Wingdings" w:hAnsi="Wingdings" w:hint="default"/>
      </w:rPr>
    </w:lvl>
  </w:abstractNum>
  <w:abstractNum w:abstractNumId="30" w15:restartNumberingAfterBreak="0">
    <w:nsid w:val="65AD5B7C"/>
    <w:multiLevelType w:val="hybridMultilevel"/>
    <w:tmpl w:val="C5502BAC"/>
    <w:styleLink w:val="StyleBulleted"/>
    <w:lvl w:ilvl="0" w:tplc="39C4A2CA">
      <w:start w:val="1"/>
      <w:numFmt w:val="bullet"/>
      <w:lvlText w:val=""/>
      <w:lvlJc w:val="left"/>
      <w:pPr>
        <w:ind w:left="720" w:hanging="360"/>
      </w:pPr>
      <w:rPr>
        <w:rFonts w:ascii="Symbol" w:eastAsiaTheme="minorHAns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A7E2E8A"/>
    <w:multiLevelType w:val="hybridMultilevel"/>
    <w:tmpl w:val="4DCCDC9C"/>
    <w:lvl w:ilvl="0" w:tplc="69D44DC0">
      <w:start w:val="2"/>
      <w:numFmt w:val="decimal"/>
      <w:lvlText w:val="%1."/>
      <w:lvlJc w:val="left"/>
      <w:pPr>
        <w:ind w:left="360" w:hanging="360"/>
      </w:pPr>
      <w:rPr>
        <w:rFonts w:hint="default"/>
        <w:b w:val="0"/>
        <w:color w:val="auto"/>
      </w:rPr>
    </w:lvl>
    <w:lvl w:ilvl="1" w:tplc="0F26632A">
      <w:start w:val="1"/>
      <w:numFmt w:val="lowerLetter"/>
      <w:lvlText w:val="(%2)"/>
      <w:lvlJc w:val="left"/>
      <w:pPr>
        <w:ind w:left="1080" w:hanging="360"/>
      </w:pPr>
      <w:rPr>
        <w:rFonts w:hint="default"/>
      </w:rPr>
    </w:lvl>
    <w:lvl w:ilvl="2" w:tplc="9CF015BC">
      <w:start w:val="1"/>
      <w:numFmt w:val="lowerRoman"/>
      <w:lvlText w:val="%3."/>
      <w:lvlJc w:val="right"/>
      <w:pPr>
        <w:ind w:left="1800" w:hanging="180"/>
      </w:pPr>
    </w:lvl>
    <w:lvl w:ilvl="3" w:tplc="34BA27E2" w:tentative="1">
      <w:start w:val="1"/>
      <w:numFmt w:val="decimal"/>
      <w:lvlText w:val="%4."/>
      <w:lvlJc w:val="left"/>
      <w:pPr>
        <w:ind w:left="2520" w:hanging="360"/>
      </w:pPr>
    </w:lvl>
    <w:lvl w:ilvl="4" w:tplc="8364FE7A" w:tentative="1">
      <w:start w:val="1"/>
      <w:numFmt w:val="lowerLetter"/>
      <w:lvlText w:val="%5."/>
      <w:lvlJc w:val="left"/>
      <w:pPr>
        <w:ind w:left="3240" w:hanging="360"/>
      </w:pPr>
    </w:lvl>
    <w:lvl w:ilvl="5" w:tplc="58AAC626" w:tentative="1">
      <w:start w:val="1"/>
      <w:numFmt w:val="lowerRoman"/>
      <w:lvlText w:val="%6."/>
      <w:lvlJc w:val="right"/>
      <w:pPr>
        <w:ind w:left="3960" w:hanging="180"/>
      </w:pPr>
    </w:lvl>
    <w:lvl w:ilvl="6" w:tplc="1C88F0C8" w:tentative="1">
      <w:start w:val="1"/>
      <w:numFmt w:val="decimal"/>
      <w:lvlText w:val="%7."/>
      <w:lvlJc w:val="left"/>
      <w:pPr>
        <w:ind w:left="4680" w:hanging="360"/>
      </w:pPr>
    </w:lvl>
    <w:lvl w:ilvl="7" w:tplc="CFA8DD7E" w:tentative="1">
      <w:start w:val="1"/>
      <w:numFmt w:val="lowerLetter"/>
      <w:lvlText w:val="%8."/>
      <w:lvlJc w:val="left"/>
      <w:pPr>
        <w:ind w:left="5400" w:hanging="360"/>
      </w:pPr>
    </w:lvl>
    <w:lvl w:ilvl="8" w:tplc="C2AAAA1A" w:tentative="1">
      <w:start w:val="1"/>
      <w:numFmt w:val="lowerRoman"/>
      <w:lvlText w:val="%9."/>
      <w:lvlJc w:val="right"/>
      <w:pPr>
        <w:ind w:left="6120" w:hanging="180"/>
      </w:pPr>
    </w:lvl>
  </w:abstractNum>
  <w:abstractNum w:abstractNumId="32" w15:restartNumberingAfterBreak="0">
    <w:nsid w:val="6E0E56C9"/>
    <w:multiLevelType w:val="hybridMultilevel"/>
    <w:tmpl w:val="51409E3E"/>
    <w:lvl w:ilvl="0" w:tplc="0C090001">
      <w:start w:val="1"/>
      <w:numFmt w:val="bullet"/>
      <w:lvlText w:val=""/>
      <w:lvlJc w:val="left"/>
      <w:pPr>
        <w:ind w:left="845" w:hanging="360"/>
      </w:pPr>
      <w:rPr>
        <w:rFonts w:ascii="Symbol" w:hAnsi="Symbol" w:hint="default"/>
      </w:rPr>
    </w:lvl>
    <w:lvl w:ilvl="1" w:tplc="AB6C0142">
      <w:start w:val="1"/>
      <w:numFmt w:val="lowerRoman"/>
      <w:lvlText w:val="%2."/>
      <w:lvlJc w:val="left"/>
      <w:pPr>
        <w:ind w:left="1565" w:hanging="360"/>
      </w:pPr>
      <w:rPr>
        <w:rFonts w:hint="default"/>
      </w:rPr>
    </w:lvl>
    <w:lvl w:ilvl="2" w:tplc="0C09001B">
      <w:start w:val="1"/>
      <w:numFmt w:val="lowerRoman"/>
      <w:lvlText w:val="%3."/>
      <w:lvlJc w:val="right"/>
      <w:pPr>
        <w:ind w:left="2285" w:hanging="180"/>
      </w:pPr>
    </w:lvl>
    <w:lvl w:ilvl="3" w:tplc="0C09000F" w:tentative="1">
      <w:start w:val="1"/>
      <w:numFmt w:val="decimal"/>
      <w:lvlText w:val="%4."/>
      <w:lvlJc w:val="left"/>
      <w:pPr>
        <w:ind w:left="3005" w:hanging="360"/>
      </w:pPr>
    </w:lvl>
    <w:lvl w:ilvl="4" w:tplc="0C090019" w:tentative="1">
      <w:start w:val="1"/>
      <w:numFmt w:val="lowerLetter"/>
      <w:lvlText w:val="%5."/>
      <w:lvlJc w:val="left"/>
      <w:pPr>
        <w:ind w:left="3725" w:hanging="360"/>
      </w:pPr>
    </w:lvl>
    <w:lvl w:ilvl="5" w:tplc="0C09001B" w:tentative="1">
      <w:start w:val="1"/>
      <w:numFmt w:val="lowerRoman"/>
      <w:lvlText w:val="%6."/>
      <w:lvlJc w:val="right"/>
      <w:pPr>
        <w:ind w:left="4445" w:hanging="180"/>
      </w:pPr>
    </w:lvl>
    <w:lvl w:ilvl="6" w:tplc="0C09000F" w:tentative="1">
      <w:start w:val="1"/>
      <w:numFmt w:val="decimal"/>
      <w:lvlText w:val="%7."/>
      <w:lvlJc w:val="left"/>
      <w:pPr>
        <w:ind w:left="5165" w:hanging="360"/>
      </w:pPr>
    </w:lvl>
    <w:lvl w:ilvl="7" w:tplc="0C090019" w:tentative="1">
      <w:start w:val="1"/>
      <w:numFmt w:val="lowerLetter"/>
      <w:lvlText w:val="%8."/>
      <w:lvlJc w:val="left"/>
      <w:pPr>
        <w:ind w:left="5885" w:hanging="360"/>
      </w:pPr>
    </w:lvl>
    <w:lvl w:ilvl="8" w:tplc="0C09001B" w:tentative="1">
      <w:start w:val="1"/>
      <w:numFmt w:val="lowerRoman"/>
      <w:lvlText w:val="%9."/>
      <w:lvlJc w:val="right"/>
      <w:pPr>
        <w:ind w:left="6605" w:hanging="180"/>
      </w:pPr>
    </w:lvl>
  </w:abstractNum>
  <w:abstractNum w:abstractNumId="33" w15:restartNumberingAfterBreak="0">
    <w:nsid w:val="70AA7E86"/>
    <w:multiLevelType w:val="multilevel"/>
    <w:tmpl w:val="A72A9A72"/>
    <w:lvl w:ilvl="0">
      <w:start w:val="1"/>
      <w:numFmt w:val="bullet"/>
      <w:pStyle w:val="DashEm1"/>
      <w:lvlText w:val="—"/>
      <w:lvlJc w:val="left"/>
      <w:pPr>
        <w:tabs>
          <w:tab w:val="num" w:pos="425"/>
        </w:tabs>
        <w:ind w:left="425" w:hanging="425"/>
      </w:pPr>
      <w:rPr>
        <w:rFonts w:hint="default"/>
        <w:b/>
        <w:i w:val="0"/>
        <w:color w:val="auto"/>
      </w:rPr>
    </w:lvl>
    <w:lvl w:ilvl="1">
      <w:start w:val="1"/>
      <w:numFmt w:val="bullet"/>
      <w:pStyle w:val="DashEm"/>
      <w:lvlText w:val="—"/>
      <w:lvlJc w:val="left"/>
      <w:pPr>
        <w:tabs>
          <w:tab w:val="num" w:pos="425"/>
        </w:tabs>
        <w:ind w:left="425" w:hanging="425"/>
      </w:pPr>
      <w:rPr>
        <w:rFonts w:hint="default"/>
        <w:b/>
        <w:i w:val="0"/>
        <w:color w:val="auto"/>
      </w:rPr>
    </w:lvl>
    <w:lvl w:ilvl="2">
      <w:start w:val="1"/>
      <w:numFmt w:val="bullet"/>
      <w:pStyle w:val="DashEn1"/>
      <w:lvlText w:val="–"/>
      <w:lvlJc w:val="left"/>
      <w:pPr>
        <w:tabs>
          <w:tab w:val="num" w:pos="850"/>
        </w:tabs>
        <w:ind w:left="850" w:hanging="425"/>
      </w:pPr>
      <w:rPr>
        <w:rFonts w:hint="default"/>
        <w:b w:val="0"/>
        <w:i w:val="0"/>
      </w:rPr>
    </w:lvl>
    <w:lvl w:ilvl="3">
      <w:start w:val="1"/>
      <w:numFmt w:val="bullet"/>
      <w:pStyle w:val="DashEn2"/>
      <w:lvlText w:val="–"/>
      <w:lvlJc w:val="left"/>
      <w:pPr>
        <w:tabs>
          <w:tab w:val="num" w:pos="1276"/>
        </w:tabs>
        <w:ind w:left="1276" w:hanging="426"/>
      </w:pPr>
      <w:rPr>
        <w:rFonts w:hint="default"/>
        <w:b w:val="0"/>
        <w:i w:val="0"/>
      </w:rPr>
    </w:lvl>
    <w:lvl w:ilvl="4">
      <w:start w:val="1"/>
      <w:numFmt w:val="bullet"/>
      <w:pStyle w:val="DashEn3"/>
      <w:lvlText w:val="–"/>
      <w:lvlJc w:val="left"/>
      <w:pPr>
        <w:tabs>
          <w:tab w:val="num" w:pos="1701"/>
        </w:tabs>
        <w:ind w:left="1701" w:hanging="425"/>
      </w:pPr>
      <w:rPr>
        <w:rFonts w:hint="default"/>
        <w:b w:val="0"/>
        <w:i w:val="0"/>
      </w:rPr>
    </w:lvl>
    <w:lvl w:ilvl="5">
      <w:start w:val="1"/>
      <w:numFmt w:val="bullet"/>
      <w:pStyle w:val="DashEn4"/>
      <w:lvlText w:val="–"/>
      <w:lvlJc w:val="left"/>
      <w:pPr>
        <w:tabs>
          <w:tab w:val="num" w:pos="2126"/>
        </w:tabs>
        <w:ind w:left="2126" w:hanging="425"/>
      </w:pPr>
      <w:rPr>
        <w:rFonts w:hint="default"/>
        <w:b w:val="0"/>
        <w:i w:val="0"/>
      </w:rPr>
    </w:lvl>
    <w:lvl w:ilvl="6">
      <w:start w:val="1"/>
      <w:numFmt w:val="bullet"/>
      <w:pStyle w:val="DashEn5"/>
      <w:lvlText w:val="–"/>
      <w:lvlJc w:val="left"/>
      <w:pPr>
        <w:tabs>
          <w:tab w:val="num" w:pos="2551"/>
        </w:tabs>
        <w:ind w:left="2551" w:hanging="425"/>
      </w:pPr>
      <w:rPr>
        <w:rFonts w:hint="default"/>
        <w:b w:val="0"/>
        <w:i w:val="0"/>
      </w:rPr>
    </w:lvl>
    <w:lvl w:ilvl="7">
      <w:start w:val="1"/>
      <w:numFmt w:val="bullet"/>
      <w:pStyle w:val="DashEn6"/>
      <w:lvlText w:val="–"/>
      <w:lvlJc w:val="left"/>
      <w:pPr>
        <w:tabs>
          <w:tab w:val="num" w:pos="2976"/>
        </w:tabs>
        <w:ind w:left="2976" w:hanging="425"/>
      </w:pPr>
      <w:rPr>
        <w:rFonts w:hint="default"/>
        <w:b w:val="0"/>
        <w:i w:val="0"/>
      </w:rPr>
    </w:lvl>
    <w:lvl w:ilvl="8">
      <w:start w:val="1"/>
      <w:numFmt w:val="bullet"/>
      <w:pStyle w:val="DashEn7"/>
      <w:lvlText w:val="–"/>
      <w:lvlJc w:val="left"/>
      <w:pPr>
        <w:tabs>
          <w:tab w:val="num" w:pos="3402"/>
        </w:tabs>
        <w:ind w:left="3402" w:hanging="426"/>
      </w:pPr>
      <w:rPr>
        <w:rFonts w:hint="default"/>
        <w:b w:val="0"/>
        <w:i w:val="0"/>
      </w:rPr>
    </w:lvl>
  </w:abstractNum>
  <w:abstractNum w:abstractNumId="34" w15:restartNumberingAfterBreak="0">
    <w:nsid w:val="73F71271"/>
    <w:multiLevelType w:val="hybridMultilevel"/>
    <w:tmpl w:val="4CE42B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A11250E"/>
    <w:multiLevelType w:val="hybridMultilevel"/>
    <w:tmpl w:val="92BA84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C337507"/>
    <w:multiLevelType w:val="hybridMultilevel"/>
    <w:tmpl w:val="2F9CE55A"/>
    <w:lvl w:ilvl="0" w:tplc="BEDA4DEE">
      <w:numFmt w:val="bullet"/>
      <w:lvlText w:val=""/>
      <w:lvlJc w:val="left"/>
      <w:pPr>
        <w:ind w:left="720" w:hanging="360"/>
      </w:pPr>
      <w:rPr>
        <w:rFonts w:ascii="Symbol" w:eastAsia="Calibri"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7" w15:restartNumberingAfterBreak="0">
    <w:nsid w:val="7E8B6AFF"/>
    <w:multiLevelType w:val="hybridMultilevel"/>
    <w:tmpl w:val="0B6C73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65821980">
    <w:abstractNumId w:val="2"/>
  </w:num>
  <w:num w:numId="2" w16cid:durableId="867138188">
    <w:abstractNumId w:val="13"/>
  </w:num>
  <w:num w:numId="3" w16cid:durableId="1766339362">
    <w:abstractNumId w:val="1"/>
  </w:num>
  <w:num w:numId="4" w16cid:durableId="1192962521">
    <w:abstractNumId w:val="33"/>
  </w:num>
  <w:num w:numId="5" w16cid:durableId="3484692">
    <w:abstractNumId w:val="17"/>
  </w:num>
  <w:num w:numId="6" w16cid:durableId="1027219068">
    <w:abstractNumId w:val="12"/>
  </w:num>
  <w:num w:numId="7" w16cid:durableId="2132285236">
    <w:abstractNumId w:val="24"/>
  </w:num>
  <w:num w:numId="8" w16cid:durableId="1726292975">
    <w:abstractNumId w:val="11"/>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9" w16cid:durableId="1458377717">
    <w:abstractNumId w:val="10"/>
  </w:num>
  <w:num w:numId="10" w16cid:durableId="1981570266">
    <w:abstractNumId w:val="30"/>
  </w:num>
  <w:num w:numId="11" w16cid:durableId="645015369">
    <w:abstractNumId w:val="16"/>
  </w:num>
  <w:num w:numId="12" w16cid:durableId="702435746">
    <w:abstractNumId w:val="18"/>
  </w:num>
  <w:num w:numId="13" w16cid:durableId="1609896468">
    <w:abstractNumId w:val="28"/>
  </w:num>
  <w:num w:numId="14" w16cid:durableId="319311340">
    <w:abstractNumId w:val="14"/>
  </w:num>
  <w:num w:numId="15" w16cid:durableId="1381782691">
    <w:abstractNumId w:val="19"/>
  </w:num>
  <w:num w:numId="16" w16cid:durableId="965501826">
    <w:abstractNumId w:val="27"/>
  </w:num>
  <w:num w:numId="17" w16cid:durableId="54858346">
    <w:abstractNumId w:val="23"/>
  </w:num>
  <w:num w:numId="18" w16cid:durableId="857233082">
    <w:abstractNumId w:val="29"/>
  </w:num>
  <w:num w:numId="19" w16cid:durableId="1040280029">
    <w:abstractNumId w:val="37"/>
  </w:num>
  <w:num w:numId="20" w16cid:durableId="1721788119">
    <w:abstractNumId w:val="32"/>
  </w:num>
  <w:num w:numId="21" w16cid:durableId="2099977731">
    <w:abstractNumId w:val="20"/>
  </w:num>
  <w:num w:numId="22" w16cid:durableId="2031564778">
    <w:abstractNumId w:val="8"/>
  </w:num>
  <w:num w:numId="23" w16cid:durableId="1019164513">
    <w:abstractNumId w:val="25"/>
  </w:num>
  <w:num w:numId="24" w16cid:durableId="451363707">
    <w:abstractNumId w:val="7"/>
  </w:num>
  <w:num w:numId="25" w16cid:durableId="1647082295">
    <w:abstractNumId w:val="21"/>
  </w:num>
  <w:num w:numId="26" w16cid:durableId="1712801953">
    <w:abstractNumId w:val="3"/>
  </w:num>
  <w:num w:numId="27" w16cid:durableId="2125686989">
    <w:abstractNumId w:val="9"/>
  </w:num>
  <w:num w:numId="28" w16cid:durableId="161244381">
    <w:abstractNumId w:val="34"/>
  </w:num>
  <w:num w:numId="29" w16cid:durableId="131680826">
    <w:abstractNumId w:val="6"/>
  </w:num>
  <w:num w:numId="30" w16cid:durableId="852763169">
    <w:abstractNumId w:val="5"/>
  </w:num>
  <w:num w:numId="31" w16cid:durableId="444010617">
    <w:abstractNumId w:val="36"/>
  </w:num>
  <w:num w:numId="32" w16cid:durableId="1817919149">
    <w:abstractNumId w:val="22"/>
  </w:num>
  <w:num w:numId="33" w16cid:durableId="671836313">
    <w:abstractNumId w:val="35"/>
  </w:num>
  <w:num w:numId="34" w16cid:durableId="1224676004">
    <w:abstractNumId w:val="26"/>
  </w:num>
  <w:num w:numId="35" w16cid:durableId="1132164582">
    <w:abstractNumId w:val="31"/>
  </w:num>
  <w:num w:numId="36" w16cid:durableId="412972849">
    <w:abstractNumId w:val="0"/>
  </w:num>
  <w:num w:numId="37" w16cid:durableId="1257055992">
    <w:abstractNumId w:val="4"/>
  </w:num>
  <w:num w:numId="38" w16cid:durableId="874342422">
    <w:abstractNumId w:val="1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7D71"/>
    <w:rsid w:val="00000587"/>
    <w:rsid w:val="00000BED"/>
    <w:rsid w:val="0000154A"/>
    <w:rsid w:val="000016C4"/>
    <w:rsid w:val="00001868"/>
    <w:rsid w:val="000022CB"/>
    <w:rsid w:val="00002948"/>
    <w:rsid w:val="000030DB"/>
    <w:rsid w:val="00003754"/>
    <w:rsid w:val="00003EDC"/>
    <w:rsid w:val="000048B5"/>
    <w:rsid w:val="00004F59"/>
    <w:rsid w:val="0000529A"/>
    <w:rsid w:val="000054AB"/>
    <w:rsid w:val="00005751"/>
    <w:rsid w:val="00005CBF"/>
    <w:rsid w:val="00005D52"/>
    <w:rsid w:val="000067CF"/>
    <w:rsid w:val="00007107"/>
    <w:rsid w:val="000073F4"/>
    <w:rsid w:val="00010278"/>
    <w:rsid w:val="000102A1"/>
    <w:rsid w:val="00010603"/>
    <w:rsid w:val="0001089C"/>
    <w:rsid w:val="00011283"/>
    <w:rsid w:val="00011C68"/>
    <w:rsid w:val="00011CD4"/>
    <w:rsid w:val="00011D8F"/>
    <w:rsid w:val="0001217D"/>
    <w:rsid w:val="00012358"/>
    <w:rsid w:val="00012A69"/>
    <w:rsid w:val="000139C2"/>
    <w:rsid w:val="00015275"/>
    <w:rsid w:val="00015CBC"/>
    <w:rsid w:val="00015DC5"/>
    <w:rsid w:val="00016640"/>
    <w:rsid w:val="00016D45"/>
    <w:rsid w:val="00016EE4"/>
    <w:rsid w:val="00017558"/>
    <w:rsid w:val="000178DC"/>
    <w:rsid w:val="00017A1D"/>
    <w:rsid w:val="00017CA4"/>
    <w:rsid w:val="00017DC5"/>
    <w:rsid w:val="00020253"/>
    <w:rsid w:val="00020871"/>
    <w:rsid w:val="00020E83"/>
    <w:rsid w:val="00023904"/>
    <w:rsid w:val="00023F83"/>
    <w:rsid w:val="000243B0"/>
    <w:rsid w:val="000244F2"/>
    <w:rsid w:val="00024B56"/>
    <w:rsid w:val="00024EB1"/>
    <w:rsid w:val="00024EB7"/>
    <w:rsid w:val="00025AD6"/>
    <w:rsid w:val="00026E71"/>
    <w:rsid w:val="00026F51"/>
    <w:rsid w:val="0002783C"/>
    <w:rsid w:val="00027BEC"/>
    <w:rsid w:val="00030B06"/>
    <w:rsid w:val="000313D4"/>
    <w:rsid w:val="00031BD2"/>
    <w:rsid w:val="00032114"/>
    <w:rsid w:val="00032161"/>
    <w:rsid w:val="00032435"/>
    <w:rsid w:val="0003306A"/>
    <w:rsid w:val="000338FB"/>
    <w:rsid w:val="00034F58"/>
    <w:rsid w:val="00035773"/>
    <w:rsid w:val="00035C82"/>
    <w:rsid w:val="000361E2"/>
    <w:rsid w:val="0003667F"/>
    <w:rsid w:val="00037403"/>
    <w:rsid w:val="00037405"/>
    <w:rsid w:val="00037861"/>
    <w:rsid w:val="00037D09"/>
    <w:rsid w:val="00040217"/>
    <w:rsid w:val="0004130C"/>
    <w:rsid w:val="00041B8F"/>
    <w:rsid w:val="00042114"/>
    <w:rsid w:val="00042494"/>
    <w:rsid w:val="000436C6"/>
    <w:rsid w:val="00043BFD"/>
    <w:rsid w:val="00043C47"/>
    <w:rsid w:val="0004426D"/>
    <w:rsid w:val="00044A67"/>
    <w:rsid w:val="0004615A"/>
    <w:rsid w:val="0004670E"/>
    <w:rsid w:val="00046A79"/>
    <w:rsid w:val="000471AB"/>
    <w:rsid w:val="00047906"/>
    <w:rsid w:val="00047D62"/>
    <w:rsid w:val="0005132F"/>
    <w:rsid w:val="00051481"/>
    <w:rsid w:val="00051BBB"/>
    <w:rsid w:val="000520FC"/>
    <w:rsid w:val="00052AD8"/>
    <w:rsid w:val="00052E15"/>
    <w:rsid w:val="00053C87"/>
    <w:rsid w:val="000541CD"/>
    <w:rsid w:val="00054B92"/>
    <w:rsid w:val="00055BAB"/>
    <w:rsid w:val="00055BC9"/>
    <w:rsid w:val="00056870"/>
    <w:rsid w:val="000601AE"/>
    <w:rsid w:val="000602E1"/>
    <w:rsid w:val="00060EBB"/>
    <w:rsid w:val="00061BBF"/>
    <w:rsid w:val="0006335F"/>
    <w:rsid w:val="00063491"/>
    <w:rsid w:val="00063F63"/>
    <w:rsid w:val="00064E30"/>
    <w:rsid w:val="00065556"/>
    <w:rsid w:val="000656FF"/>
    <w:rsid w:val="00065FEF"/>
    <w:rsid w:val="0006677C"/>
    <w:rsid w:val="000667D0"/>
    <w:rsid w:val="000676B5"/>
    <w:rsid w:val="00067E69"/>
    <w:rsid w:val="00070457"/>
    <w:rsid w:val="00070A16"/>
    <w:rsid w:val="000710CB"/>
    <w:rsid w:val="000711FD"/>
    <w:rsid w:val="00071527"/>
    <w:rsid w:val="00071AD1"/>
    <w:rsid w:val="00071E03"/>
    <w:rsid w:val="00072030"/>
    <w:rsid w:val="00072896"/>
    <w:rsid w:val="00072C1F"/>
    <w:rsid w:val="00073A01"/>
    <w:rsid w:val="000749EA"/>
    <w:rsid w:val="00074E3F"/>
    <w:rsid w:val="00074F7E"/>
    <w:rsid w:val="00074F81"/>
    <w:rsid w:val="000750D2"/>
    <w:rsid w:val="000752AF"/>
    <w:rsid w:val="00075553"/>
    <w:rsid w:val="00075870"/>
    <w:rsid w:val="00075D16"/>
    <w:rsid w:val="00075EAD"/>
    <w:rsid w:val="0007664F"/>
    <w:rsid w:val="0007672E"/>
    <w:rsid w:val="00076B09"/>
    <w:rsid w:val="00077D14"/>
    <w:rsid w:val="00080CEE"/>
    <w:rsid w:val="00081044"/>
    <w:rsid w:val="0008110C"/>
    <w:rsid w:val="00081219"/>
    <w:rsid w:val="00081E22"/>
    <w:rsid w:val="000837D4"/>
    <w:rsid w:val="0008423B"/>
    <w:rsid w:val="000842A1"/>
    <w:rsid w:val="000846C6"/>
    <w:rsid w:val="00084A67"/>
    <w:rsid w:val="00084B01"/>
    <w:rsid w:val="000852FB"/>
    <w:rsid w:val="000863F9"/>
    <w:rsid w:val="00086677"/>
    <w:rsid w:val="00086ADE"/>
    <w:rsid w:val="00086AFA"/>
    <w:rsid w:val="0009009C"/>
    <w:rsid w:val="0009022C"/>
    <w:rsid w:val="000906CE"/>
    <w:rsid w:val="00090C6D"/>
    <w:rsid w:val="00091CE1"/>
    <w:rsid w:val="00091F0B"/>
    <w:rsid w:val="00092064"/>
    <w:rsid w:val="00092A55"/>
    <w:rsid w:val="00092F47"/>
    <w:rsid w:val="000931E3"/>
    <w:rsid w:val="000932A9"/>
    <w:rsid w:val="00093674"/>
    <w:rsid w:val="00093E5A"/>
    <w:rsid w:val="00094626"/>
    <w:rsid w:val="00094A23"/>
    <w:rsid w:val="00094AD4"/>
    <w:rsid w:val="00094D33"/>
    <w:rsid w:val="00095AE6"/>
    <w:rsid w:val="00096581"/>
    <w:rsid w:val="00096D21"/>
    <w:rsid w:val="000977F1"/>
    <w:rsid w:val="000979C6"/>
    <w:rsid w:val="000A034D"/>
    <w:rsid w:val="000A0541"/>
    <w:rsid w:val="000A1DF4"/>
    <w:rsid w:val="000A2592"/>
    <w:rsid w:val="000A268A"/>
    <w:rsid w:val="000A3B36"/>
    <w:rsid w:val="000A3DF2"/>
    <w:rsid w:val="000A3ECB"/>
    <w:rsid w:val="000A4012"/>
    <w:rsid w:val="000A4674"/>
    <w:rsid w:val="000A7A45"/>
    <w:rsid w:val="000B0AC1"/>
    <w:rsid w:val="000B153D"/>
    <w:rsid w:val="000B183F"/>
    <w:rsid w:val="000B1CE0"/>
    <w:rsid w:val="000B2F8B"/>
    <w:rsid w:val="000B311E"/>
    <w:rsid w:val="000B3C2B"/>
    <w:rsid w:val="000B3D59"/>
    <w:rsid w:val="000B40FA"/>
    <w:rsid w:val="000B4145"/>
    <w:rsid w:val="000B43BA"/>
    <w:rsid w:val="000B47AC"/>
    <w:rsid w:val="000B4A03"/>
    <w:rsid w:val="000B4BA6"/>
    <w:rsid w:val="000B589B"/>
    <w:rsid w:val="000B6443"/>
    <w:rsid w:val="000B6FB3"/>
    <w:rsid w:val="000B7275"/>
    <w:rsid w:val="000B7529"/>
    <w:rsid w:val="000B7717"/>
    <w:rsid w:val="000C02FE"/>
    <w:rsid w:val="000C0726"/>
    <w:rsid w:val="000C0902"/>
    <w:rsid w:val="000C0952"/>
    <w:rsid w:val="000C0E8E"/>
    <w:rsid w:val="000C269A"/>
    <w:rsid w:val="000C2D25"/>
    <w:rsid w:val="000C3483"/>
    <w:rsid w:val="000C4417"/>
    <w:rsid w:val="000C46C2"/>
    <w:rsid w:val="000C4F1A"/>
    <w:rsid w:val="000C504A"/>
    <w:rsid w:val="000C5FBC"/>
    <w:rsid w:val="000C65EC"/>
    <w:rsid w:val="000C6A9A"/>
    <w:rsid w:val="000D0087"/>
    <w:rsid w:val="000D0664"/>
    <w:rsid w:val="000D06FE"/>
    <w:rsid w:val="000D0D79"/>
    <w:rsid w:val="000D15C8"/>
    <w:rsid w:val="000D1D0E"/>
    <w:rsid w:val="000D31DD"/>
    <w:rsid w:val="000D3765"/>
    <w:rsid w:val="000D45EB"/>
    <w:rsid w:val="000D4D0A"/>
    <w:rsid w:val="000D5908"/>
    <w:rsid w:val="000D5AA0"/>
    <w:rsid w:val="000D5B1D"/>
    <w:rsid w:val="000D6A9B"/>
    <w:rsid w:val="000D7E59"/>
    <w:rsid w:val="000E0027"/>
    <w:rsid w:val="000E02E9"/>
    <w:rsid w:val="000E145C"/>
    <w:rsid w:val="000E1931"/>
    <w:rsid w:val="000E2177"/>
    <w:rsid w:val="000E226D"/>
    <w:rsid w:val="000E3172"/>
    <w:rsid w:val="000E33DB"/>
    <w:rsid w:val="000E36E1"/>
    <w:rsid w:val="000E4DED"/>
    <w:rsid w:val="000E54DA"/>
    <w:rsid w:val="000E58A1"/>
    <w:rsid w:val="000E62EB"/>
    <w:rsid w:val="000E64DA"/>
    <w:rsid w:val="000E6F69"/>
    <w:rsid w:val="000E7612"/>
    <w:rsid w:val="000E7C13"/>
    <w:rsid w:val="000E7F8D"/>
    <w:rsid w:val="000F09F4"/>
    <w:rsid w:val="000F0EEC"/>
    <w:rsid w:val="000F18BA"/>
    <w:rsid w:val="000F1A0D"/>
    <w:rsid w:val="000F2336"/>
    <w:rsid w:val="000F33B0"/>
    <w:rsid w:val="000F3806"/>
    <w:rsid w:val="000F3A3C"/>
    <w:rsid w:val="000F4579"/>
    <w:rsid w:val="000F4A26"/>
    <w:rsid w:val="000F4CA4"/>
    <w:rsid w:val="000F55E1"/>
    <w:rsid w:val="000F5617"/>
    <w:rsid w:val="000F5F53"/>
    <w:rsid w:val="000F6459"/>
    <w:rsid w:val="000F6877"/>
    <w:rsid w:val="000F7006"/>
    <w:rsid w:val="000F72CA"/>
    <w:rsid w:val="000F765D"/>
    <w:rsid w:val="000F7B4E"/>
    <w:rsid w:val="00100716"/>
    <w:rsid w:val="00101C0A"/>
    <w:rsid w:val="00102421"/>
    <w:rsid w:val="00103351"/>
    <w:rsid w:val="00103D01"/>
    <w:rsid w:val="001060C1"/>
    <w:rsid w:val="00106DE1"/>
    <w:rsid w:val="001070AD"/>
    <w:rsid w:val="00107690"/>
    <w:rsid w:val="00110958"/>
    <w:rsid w:val="00112DDF"/>
    <w:rsid w:val="00113B0F"/>
    <w:rsid w:val="00113C62"/>
    <w:rsid w:val="00113FCD"/>
    <w:rsid w:val="001157C2"/>
    <w:rsid w:val="00115C7B"/>
    <w:rsid w:val="00117120"/>
    <w:rsid w:val="00117B84"/>
    <w:rsid w:val="001200EC"/>
    <w:rsid w:val="00120C04"/>
    <w:rsid w:val="00120CFF"/>
    <w:rsid w:val="00120DFA"/>
    <w:rsid w:val="00121E69"/>
    <w:rsid w:val="00121F37"/>
    <w:rsid w:val="00122FDB"/>
    <w:rsid w:val="001231AD"/>
    <w:rsid w:val="0012335D"/>
    <w:rsid w:val="00124D4D"/>
    <w:rsid w:val="00124F7C"/>
    <w:rsid w:val="001252A2"/>
    <w:rsid w:val="00125ACE"/>
    <w:rsid w:val="00125AE6"/>
    <w:rsid w:val="0012605F"/>
    <w:rsid w:val="00126BC5"/>
    <w:rsid w:val="00126D6A"/>
    <w:rsid w:val="0013041D"/>
    <w:rsid w:val="00130AD1"/>
    <w:rsid w:val="001323E2"/>
    <w:rsid w:val="00132A50"/>
    <w:rsid w:val="00133A85"/>
    <w:rsid w:val="00133C94"/>
    <w:rsid w:val="00133D3D"/>
    <w:rsid w:val="00134392"/>
    <w:rsid w:val="001345AF"/>
    <w:rsid w:val="00135070"/>
    <w:rsid w:val="001353C4"/>
    <w:rsid w:val="00135768"/>
    <w:rsid w:val="00136097"/>
    <w:rsid w:val="001366DD"/>
    <w:rsid w:val="00137118"/>
    <w:rsid w:val="00137F6C"/>
    <w:rsid w:val="00137F78"/>
    <w:rsid w:val="0014010F"/>
    <w:rsid w:val="00140C9C"/>
    <w:rsid w:val="00141253"/>
    <w:rsid w:val="001415F3"/>
    <w:rsid w:val="00142AF1"/>
    <w:rsid w:val="00143577"/>
    <w:rsid w:val="00143A4C"/>
    <w:rsid w:val="00143B05"/>
    <w:rsid w:val="00143BA2"/>
    <w:rsid w:val="001442FF"/>
    <w:rsid w:val="001444AC"/>
    <w:rsid w:val="00144943"/>
    <w:rsid w:val="00145F8E"/>
    <w:rsid w:val="0014678D"/>
    <w:rsid w:val="00147BD9"/>
    <w:rsid w:val="00147C22"/>
    <w:rsid w:val="00147CEF"/>
    <w:rsid w:val="001500B1"/>
    <w:rsid w:val="00151197"/>
    <w:rsid w:val="00151617"/>
    <w:rsid w:val="00152006"/>
    <w:rsid w:val="001524F5"/>
    <w:rsid w:val="00152A6F"/>
    <w:rsid w:val="0015331F"/>
    <w:rsid w:val="001536AC"/>
    <w:rsid w:val="001537AE"/>
    <w:rsid w:val="00153DAC"/>
    <w:rsid w:val="00155FC7"/>
    <w:rsid w:val="0015604E"/>
    <w:rsid w:val="001563A7"/>
    <w:rsid w:val="001563C8"/>
    <w:rsid w:val="00156757"/>
    <w:rsid w:val="00156DB3"/>
    <w:rsid w:val="00157577"/>
    <w:rsid w:val="001577A0"/>
    <w:rsid w:val="00160801"/>
    <w:rsid w:val="001612AB"/>
    <w:rsid w:val="001614DA"/>
    <w:rsid w:val="0016151E"/>
    <w:rsid w:val="001615F4"/>
    <w:rsid w:val="00161B34"/>
    <w:rsid w:val="00161CE5"/>
    <w:rsid w:val="00162726"/>
    <w:rsid w:val="00163359"/>
    <w:rsid w:val="00164385"/>
    <w:rsid w:val="001644BA"/>
    <w:rsid w:val="00164755"/>
    <w:rsid w:val="00165450"/>
    <w:rsid w:val="001657E5"/>
    <w:rsid w:val="00165E65"/>
    <w:rsid w:val="00165EB7"/>
    <w:rsid w:val="00166297"/>
    <w:rsid w:val="0016686C"/>
    <w:rsid w:val="001669BD"/>
    <w:rsid w:val="00166AF4"/>
    <w:rsid w:val="00166C1C"/>
    <w:rsid w:val="001676E4"/>
    <w:rsid w:val="00167B19"/>
    <w:rsid w:val="00167D58"/>
    <w:rsid w:val="00170E54"/>
    <w:rsid w:val="00171945"/>
    <w:rsid w:val="001720DC"/>
    <w:rsid w:val="001726E9"/>
    <w:rsid w:val="00172E76"/>
    <w:rsid w:val="00173234"/>
    <w:rsid w:val="0017352E"/>
    <w:rsid w:val="001735FE"/>
    <w:rsid w:val="00174018"/>
    <w:rsid w:val="001745CD"/>
    <w:rsid w:val="00174743"/>
    <w:rsid w:val="00175A63"/>
    <w:rsid w:val="00176299"/>
    <w:rsid w:val="00177340"/>
    <w:rsid w:val="001774CC"/>
    <w:rsid w:val="00177967"/>
    <w:rsid w:val="00180242"/>
    <w:rsid w:val="00180C7A"/>
    <w:rsid w:val="00181D90"/>
    <w:rsid w:val="0018257B"/>
    <w:rsid w:val="00182605"/>
    <w:rsid w:val="00182816"/>
    <w:rsid w:val="001828E4"/>
    <w:rsid w:val="001835FF"/>
    <w:rsid w:val="001844A2"/>
    <w:rsid w:val="001849BD"/>
    <w:rsid w:val="00184E5F"/>
    <w:rsid w:val="00185A03"/>
    <w:rsid w:val="00185A04"/>
    <w:rsid w:val="00186E29"/>
    <w:rsid w:val="00186F64"/>
    <w:rsid w:val="001876F5"/>
    <w:rsid w:val="001907AA"/>
    <w:rsid w:val="001908FA"/>
    <w:rsid w:val="001912D9"/>
    <w:rsid w:val="00191CD9"/>
    <w:rsid w:val="0019213F"/>
    <w:rsid w:val="001921C1"/>
    <w:rsid w:val="001929B5"/>
    <w:rsid w:val="00193663"/>
    <w:rsid w:val="0019528D"/>
    <w:rsid w:val="00196339"/>
    <w:rsid w:val="001963AB"/>
    <w:rsid w:val="0019648A"/>
    <w:rsid w:val="0019729A"/>
    <w:rsid w:val="00197653"/>
    <w:rsid w:val="00197CC6"/>
    <w:rsid w:val="001A4B3C"/>
    <w:rsid w:val="001A562A"/>
    <w:rsid w:val="001A69D7"/>
    <w:rsid w:val="001A7FC6"/>
    <w:rsid w:val="001B035F"/>
    <w:rsid w:val="001B0F44"/>
    <w:rsid w:val="001B1502"/>
    <w:rsid w:val="001B1923"/>
    <w:rsid w:val="001B1927"/>
    <w:rsid w:val="001B1EC2"/>
    <w:rsid w:val="001B2D46"/>
    <w:rsid w:val="001B3D18"/>
    <w:rsid w:val="001B5058"/>
    <w:rsid w:val="001B50DA"/>
    <w:rsid w:val="001B6394"/>
    <w:rsid w:val="001B65D6"/>
    <w:rsid w:val="001B6673"/>
    <w:rsid w:val="001B7CDC"/>
    <w:rsid w:val="001C0800"/>
    <w:rsid w:val="001C09CC"/>
    <w:rsid w:val="001C0EEC"/>
    <w:rsid w:val="001C102F"/>
    <w:rsid w:val="001C110C"/>
    <w:rsid w:val="001C1337"/>
    <w:rsid w:val="001C1AAB"/>
    <w:rsid w:val="001C26C3"/>
    <w:rsid w:val="001C2B65"/>
    <w:rsid w:val="001C307F"/>
    <w:rsid w:val="001C4A60"/>
    <w:rsid w:val="001C522E"/>
    <w:rsid w:val="001C56DA"/>
    <w:rsid w:val="001C5F35"/>
    <w:rsid w:val="001C6FCA"/>
    <w:rsid w:val="001C7E88"/>
    <w:rsid w:val="001C7EDC"/>
    <w:rsid w:val="001D0A5A"/>
    <w:rsid w:val="001D1D23"/>
    <w:rsid w:val="001D3888"/>
    <w:rsid w:val="001D3D2C"/>
    <w:rsid w:val="001D4067"/>
    <w:rsid w:val="001D463A"/>
    <w:rsid w:val="001D55F3"/>
    <w:rsid w:val="001D595F"/>
    <w:rsid w:val="001D59EE"/>
    <w:rsid w:val="001D64AC"/>
    <w:rsid w:val="001D6877"/>
    <w:rsid w:val="001D719E"/>
    <w:rsid w:val="001D7965"/>
    <w:rsid w:val="001E0EB4"/>
    <w:rsid w:val="001E0EFE"/>
    <w:rsid w:val="001E1C36"/>
    <w:rsid w:val="001E215D"/>
    <w:rsid w:val="001E224C"/>
    <w:rsid w:val="001E22A6"/>
    <w:rsid w:val="001E245C"/>
    <w:rsid w:val="001E2BA8"/>
    <w:rsid w:val="001E354C"/>
    <w:rsid w:val="001E39AC"/>
    <w:rsid w:val="001E43F9"/>
    <w:rsid w:val="001E4969"/>
    <w:rsid w:val="001E5FF6"/>
    <w:rsid w:val="001E6763"/>
    <w:rsid w:val="001F0755"/>
    <w:rsid w:val="001F2936"/>
    <w:rsid w:val="001F2C62"/>
    <w:rsid w:val="001F2E1B"/>
    <w:rsid w:val="001F3528"/>
    <w:rsid w:val="001F434E"/>
    <w:rsid w:val="001F49BD"/>
    <w:rsid w:val="001F4BC9"/>
    <w:rsid w:val="001F4DE2"/>
    <w:rsid w:val="001F4EDA"/>
    <w:rsid w:val="001F5801"/>
    <w:rsid w:val="001F58DD"/>
    <w:rsid w:val="001F5B3D"/>
    <w:rsid w:val="001F5BEC"/>
    <w:rsid w:val="001F5E74"/>
    <w:rsid w:val="001F6A4C"/>
    <w:rsid w:val="0020019E"/>
    <w:rsid w:val="0020050A"/>
    <w:rsid w:val="00200722"/>
    <w:rsid w:val="00200D8B"/>
    <w:rsid w:val="002028A0"/>
    <w:rsid w:val="00203D2A"/>
    <w:rsid w:val="002041ED"/>
    <w:rsid w:val="00205447"/>
    <w:rsid w:val="00205511"/>
    <w:rsid w:val="00206182"/>
    <w:rsid w:val="0020656F"/>
    <w:rsid w:val="00206771"/>
    <w:rsid w:val="00210496"/>
    <w:rsid w:val="002110E4"/>
    <w:rsid w:val="00211D77"/>
    <w:rsid w:val="00212D79"/>
    <w:rsid w:val="00213EBB"/>
    <w:rsid w:val="0021456E"/>
    <w:rsid w:val="002159B0"/>
    <w:rsid w:val="00215EFB"/>
    <w:rsid w:val="002160BC"/>
    <w:rsid w:val="002161E5"/>
    <w:rsid w:val="0021663B"/>
    <w:rsid w:val="00216BE2"/>
    <w:rsid w:val="002176D6"/>
    <w:rsid w:val="00217D02"/>
    <w:rsid w:val="00217DEA"/>
    <w:rsid w:val="002211B5"/>
    <w:rsid w:val="002214D9"/>
    <w:rsid w:val="00221515"/>
    <w:rsid w:val="0022170F"/>
    <w:rsid w:val="002220AA"/>
    <w:rsid w:val="00222AB4"/>
    <w:rsid w:val="002234FD"/>
    <w:rsid w:val="00223A52"/>
    <w:rsid w:val="00226432"/>
    <w:rsid w:val="00226623"/>
    <w:rsid w:val="002267C6"/>
    <w:rsid w:val="00226E9A"/>
    <w:rsid w:val="002304F3"/>
    <w:rsid w:val="002336E4"/>
    <w:rsid w:val="00233FCA"/>
    <w:rsid w:val="00234406"/>
    <w:rsid w:val="00234E46"/>
    <w:rsid w:val="00234F43"/>
    <w:rsid w:val="0023594D"/>
    <w:rsid w:val="00235E4C"/>
    <w:rsid w:val="00237331"/>
    <w:rsid w:val="00240764"/>
    <w:rsid w:val="0024077E"/>
    <w:rsid w:val="002408E0"/>
    <w:rsid w:val="00240E29"/>
    <w:rsid w:val="002413C2"/>
    <w:rsid w:val="002414F2"/>
    <w:rsid w:val="00241B60"/>
    <w:rsid w:val="00242506"/>
    <w:rsid w:val="002426EE"/>
    <w:rsid w:val="00242786"/>
    <w:rsid w:val="00242BC1"/>
    <w:rsid w:val="00243B2B"/>
    <w:rsid w:val="00243B4B"/>
    <w:rsid w:val="00244AB8"/>
    <w:rsid w:val="00245ED6"/>
    <w:rsid w:val="00247FD0"/>
    <w:rsid w:val="0025025E"/>
    <w:rsid w:val="0025079F"/>
    <w:rsid w:val="002507E0"/>
    <w:rsid w:val="00250B2D"/>
    <w:rsid w:val="0025104A"/>
    <w:rsid w:val="0025123E"/>
    <w:rsid w:val="00251B6E"/>
    <w:rsid w:val="00251ED2"/>
    <w:rsid w:val="002522E9"/>
    <w:rsid w:val="002527CD"/>
    <w:rsid w:val="0025326D"/>
    <w:rsid w:val="00253831"/>
    <w:rsid w:val="0025388F"/>
    <w:rsid w:val="00253C6E"/>
    <w:rsid w:val="00253E52"/>
    <w:rsid w:val="00254699"/>
    <w:rsid w:val="00254774"/>
    <w:rsid w:val="0025515C"/>
    <w:rsid w:val="00255E25"/>
    <w:rsid w:val="002560BB"/>
    <w:rsid w:val="00261309"/>
    <w:rsid w:val="00261480"/>
    <w:rsid w:val="00261D10"/>
    <w:rsid w:val="00261F07"/>
    <w:rsid w:val="00262498"/>
    <w:rsid w:val="002626F8"/>
    <w:rsid w:val="00263FF7"/>
    <w:rsid w:val="00264131"/>
    <w:rsid w:val="00264A45"/>
    <w:rsid w:val="0026506D"/>
    <w:rsid w:val="00265668"/>
    <w:rsid w:val="002665FF"/>
    <w:rsid w:val="002667BA"/>
    <w:rsid w:val="00266918"/>
    <w:rsid w:val="002669E3"/>
    <w:rsid w:val="00266CDE"/>
    <w:rsid w:val="00267224"/>
    <w:rsid w:val="00270609"/>
    <w:rsid w:val="002710E5"/>
    <w:rsid w:val="002716B4"/>
    <w:rsid w:val="002718E4"/>
    <w:rsid w:val="00272225"/>
    <w:rsid w:val="00272439"/>
    <w:rsid w:val="00272CE6"/>
    <w:rsid w:val="00274D92"/>
    <w:rsid w:val="00274EDE"/>
    <w:rsid w:val="002758CA"/>
    <w:rsid w:val="00275E15"/>
    <w:rsid w:val="00275EBB"/>
    <w:rsid w:val="00276336"/>
    <w:rsid w:val="002763AF"/>
    <w:rsid w:val="00276625"/>
    <w:rsid w:val="002770FE"/>
    <w:rsid w:val="0027775E"/>
    <w:rsid w:val="00277CF4"/>
    <w:rsid w:val="00277D88"/>
    <w:rsid w:val="002801F8"/>
    <w:rsid w:val="00281185"/>
    <w:rsid w:val="002819BB"/>
    <w:rsid w:val="00281CCB"/>
    <w:rsid w:val="002826BA"/>
    <w:rsid w:val="00283634"/>
    <w:rsid w:val="002839DB"/>
    <w:rsid w:val="00283C86"/>
    <w:rsid w:val="002841CD"/>
    <w:rsid w:val="002858EE"/>
    <w:rsid w:val="00285F2B"/>
    <w:rsid w:val="002865A9"/>
    <w:rsid w:val="00287E78"/>
    <w:rsid w:val="00287E8C"/>
    <w:rsid w:val="00290225"/>
    <w:rsid w:val="00290554"/>
    <w:rsid w:val="00290BB1"/>
    <w:rsid w:val="0029223B"/>
    <w:rsid w:val="00292622"/>
    <w:rsid w:val="002935DE"/>
    <w:rsid w:val="00294A57"/>
    <w:rsid w:val="00294D56"/>
    <w:rsid w:val="002955C7"/>
    <w:rsid w:val="0029563C"/>
    <w:rsid w:val="002958ED"/>
    <w:rsid w:val="00295A4B"/>
    <w:rsid w:val="0029623D"/>
    <w:rsid w:val="0029657F"/>
    <w:rsid w:val="00296A81"/>
    <w:rsid w:val="00296E93"/>
    <w:rsid w:val="0029758A"/>
    <w:rsid w:val="002A042F"/>
    <w:rsid w:val="002A04D5"/>
    <w:rsid w:val="002A1ECD"/>
    <w:rsid w:val="002A2F92"/>
    <w:rsid w:val="002A323A"/>
    <w:rsid w:val="002A3962"/>
    <w:rsid w:val="002A4FCA"/>
    <w:rsid w:val="002A538D"/>
    <w:rsid w:val="002A60F9"/>
    <w:rsid w:val="002A6474"/>
    <w:rsid w:val="002A66AF"/>
    <w:rsid w:val="002A69DA"/>
    <w:rsid w:val="002A6A7C"/>
    <w:rsid w:val="002A6B65"/>
    <w:rsid w:val="002A6FC3"/>
    <w:rsid w:val="002A753A"/>
    <w:rsid w:val="002A78C6"/>
    <w:rsid w:val="002B02A7"/>
    <w:rsid w:val="002B1D44"/>
    <w:rsid w:val="002B2B59"/>
    <w:rsid w:val="002B2C28"/>
    <w:rsid w:val="002B2FBC"/>
    <w:rsid w:val="002B2FDC"/>
    <w:rsid w:val="002B3285"/>
    <w:rsid w:val="002B32CF"/>
    <w:rsid w:val="002B35B7"/>
    <w:rsid w:val="002B3AA2"/>
    <w:rsid w:val="002B4109"/>
    <w:rsid w:val="002B4711"/>
    <w:rsid w:val="002B5C17"/>
    <w:rsid w:val="002B609F"/>
    <w:rsid w:val="002B6D65"/>
    <w:rsid w:val="002B7238"/>
    <w:rsid w:val="002B78C6"/>
    <w:rsid w:val="002C0C3F"/>
    <w:rsid w:val="002C1071"/>
    <w:rsid w:val="002C10BA"/>
    <w:rsid w:val="002C2625"/>
    <w:rsid w:val="002C3329"/>
    <w:rsid w:val="002C35A6"/>
    <w:rsid w:val="002C4490"/>
    <w:rsid w:val="002C44AF"/>
    <w:rsid w:val="002C525A"/>
    <w:rsid w:val="002C57BD"/>
    <w:rsid w:val="002C5995"/>
    <w:rsid w:val="002C62F5"/>
    <w:rsid w:val="002C796F"/>
    <w:rsid w:val="002D18DD"/>
    <w:rsid w:val="002D1922"/>
    <w:rsid w:val="002D206F"/>
    <w:rsid w:val="002D2182"/>
    <w:rsid w:val="002D35FD"/>
    <w:rsid w:val="002D3E55"/>
    <w:rsid w:val="002D3FB1"/>
    <w:rsid w:val="002D3FFD"/>
    <w:rsid w:val="002D4029"/>
    <w:rsid w:val="002D4967"/>
    <w:rsid w:val="002D49BF"/>
    <w:rsid w:val="002D4C7F"/>
    <w:rsid w:val="002D4EF2"/>
    <w:rsid w:val="002D5B07"/>
    <w:rsid w:val="002D5D08"/>
    <w:rsid w:val="002D6997"/>
    <w:rsid w:val="002D6B08"/>
    <w:rsid w:val="002D7EA5"/>
    <w:rsid w:val="002E0183"/>
    <w:rsid w:val="002E06BA"/>
    <w:rsid w:val="002E12D5"/>
    <w:rsid w:val="002E281F"/>
    <w:rsid w:val="002E375B"/>
    <w:rsid w:val="002E4406"/>
    <w:rsid w:val="002E4619"/>
    <w:rsid w:val="002E58E3"/>
    <w:rsid w:val="002E6246"/>
    <w:rsid w:val="002E6476"/>
    <w:rsid w:val="002E65B0"/>
    <w:rsid w:val="002E69B3"/>
    <w:rsid w:val="002E6B77"/>
    <w:rsid w:val="002E6E31"/>
    <w:rsid w:val="002E7F3A"/>
    <w:rsid w:val="002F0561"/>
    <w:rsid w:val="002F0CBD"/>
    <w:rsid w:val="002F1118"/>
    <w:rsid w:val="002F2BD4"/>
    <w:rsid w:val="002F2F5F"/>
    <w:rsid w:val="002F312F"/>
    <w:rsid w:val="002F34FA"/>
    <w:rsid w:val="002F35C3"/>
    <w:rsid w:val="002F3650"/>
    <w:rsid w:val="002F45CE"/>
    <w:rsid w:val="002F4B6D"/>
    <w:rsid w:val="002F5ABD"/>
    <w:rsid w:val="002F60F4"/>
    <w:rsid w:val="002F6940"/>
    <w:rsid w:val="002F6E07"/>
    <w:rsid w:val="002F7884"/>
    <w:rsid w:val="002F797A"/>
    <w:rsid w:val="002F79B9"/>
    <w:rsid w:val="003003DD"/>
    <w:rsid w:val="003020B3"/>
    <w:rsid w:val="0030226D"/>
    <w:rsid w:val="003023AA"/>
    <w:rsid w:val="0030258E"/>
    <w:rsid w:val="0030264B"/>
    <w:rsid w:val="00302B01"/>
    <w:rsid w:val="00303586"/>
    <w:rsid w:val="0030372E"/>
    <w:rsid w:val="00303A96"/>
    <w:rsid w:val="00305486"/>
    <w:rsid w:val="00305B8B"/>
    <w:rsid w:val="00305F73"/>
    <w:rsid w:val="00306382"/>
    <w:rsid w:val="003063DA"/>
    <w:rsid w:val="00306870"/>
    <w:rsid w:val="00306BAC"/>
    <w:rsid w:val="003079D7"/>
    <w:rsid w:val="00307DC9"/>
    <w:rsid w:val="00310678"/>
    <w:rsid w:val="003108AE"/>
    <w:rsid w:val="00310C7B"/>
    <w:rsid w:val="00311249"/>
    <w:rsid w:val="0031159C"/>
    <w:rsid w:val="00311F73"/>
    <w:rsid w:val="00312519"/>
    <w:rsid w:val="00313B68"/>
    <w:rsid w:val="00313E3E"/>
    <w:rsid w:val="003142DD"/>
    <w:rsid w:val="00314E3E"/>
    <w:rsid w:val="00314EE8"/>
    <w:rsid w:val="00315334"/>
    <w:rsid w:val="003154CF"/>
    <w:rsid w:val="00315625"/>
    <w:rsid w:val="0031608E"/>
    <w:rsid w:val="003167EA"/>
    <w:rsid w:val="003178CC"/>
    <w:rsid w:val="003179A8"/>
    <w:rsid w:val="00317BA9"/>
    <w:rsid w:val="00320101"/>
    <w:rsid w:val="00320412"/>
    <w:rsid w:val="003209DF"/>
    <w:rsid w:val="00320A5F"/>
    <w:rsid w:val="0032124B"/>
    <w:rsid w:val="00321666"/>
    <w:rsid w:val="003218AA"/>
    <w:rsid w:val="003221CE"/>
    <w:rsid w:val="003228AD"/>
    <w:rsid w:val="0032346E"/>
    <w:rsid w:val="00323795"/>
    <w:rsid w:val="00324200"/>
    <w:rsid w:val="003262DA"/>
    <w:rsid w:val="00326D99"/>
    <w:rsid w:val="003307F7"/>
    <w:rsid w:val="00331842"/>
    <w:rsid w:val="00331BA2"/>
    <w:rsid w:val="00331C69"/>
    <w:rsid w:val="00331CCA"/>
    <w:rsid w:val="00331EA9"/>
    <w:rsid w:val="00333AC4"/>
    <w:rsid w:val="00333AF6"/>
    <w:rsid w:val="0033443D"/>
    <w:rsid w:val="003345E1"/>
    <w:rsid w:val="00334AE3"/>
    <w:rsid w:val="00334FF9"/>
    <w:rsid w:val="003355FE"/>
    <w:rsid w:val="00335886"/>
    <w:rsid w:val="00335C2E"/>
    <w:rsid w:val="00336083"/>
    <w:rsid w:val="00336130"/>
    <w:rsid w:val="0033669A"/>
    <w:rsid w:val="003372E0"/>
    <w:rsid w:val="00337702"/>
    <w:rsid w:val="00337D61"/>
    <w:rsid w:val="003402F1"/>
    <w:rsid w:val="0034174B"/>
    <w:rsid w:val="00341BD7"/>
    <w:rsid w:val="00342457"/>
    <w:rsid w:val="00342911"/>
    <w:rsid w:val="00343190"/>
    <w:rsid w:val="00343D04"/>
    <w:rsid w:val="0034415A"/>
    <w:rsid w:val="00344C3A"/>
    <w:rsid w:val="00344EF7"/>
    <w:rsid w:val="00344F8A"/>
    <w:rsid w:val="00345CB2"/>
    <w:rsid w:val="00346743"/>
    <w:rsid w:val="00346C6E"/>
    <w:rsid w:val="00347729"/>
    <w:rsid w:val="00347A24"/>
    <w:rsid w:val="00350572"/>
    <w:rsid w:val="00351F08"/>
    <w:rsid w:val="0035298C"/>
    <w:rsid w:val="00353619"/>
    <w:rsid w:val="003543BD"/>
    <w:rsid w:val="00354A32"/>
    <w:rsid w:val="00354B8F"/>
    <w:rsid w:val="0035530D"/>
    <w:rsid w:val="0035553E"/>
    <w:rsid w:val="00355BFA"/>
    <w:rsid w:val="00355F29"/>
    <w:rsid w:val="003561E5"/>
    <w:rsid w:val="00357AB2"/>
    <w:rsid w:val="00360573"/>
    <w:rsid w:val="0036087A"/>
    <w:rsid w:val="00361C4B"/>
    <w:rsid w:val="0036297A"/>
    <w:rsid w:val="00362FC7"/>
    <w:rsid w:val="003632C1"/>
    <w:rsid w:val="0036390F"/>
    <w:rsid w:val="00363BEC"/>
    <w:rsid w:val="00364248"/>
    <w:rsid w:val="0036455A"/>
    <w:rsid w:val="00364E71"/>
    <w:rsid w:val="00364FBB"/>
    <w:rsid w:val="00365116"/>
    <w:rsid w:val="003655DA"/>
    <w:rsid w:val="003657B1"/>
    <w:rsid w:val="003658EF"/>
    <w:rsid w:val="00365C5B"/>
    <w:rsid w:val="00365E2D"/>
    <w:rsid w:val="0037078D"/>
    <w:rsid w:val="00371845"/>
    <w:rsid w:val="00372A50"/>
    <w:rsid w:val="00372D58"/>
    <w:rsid w:val="00373106"/>
    <w:rsid w:val="003733EB"/>
    <w:rsid w:val="00373AFD"/>
    <w:rsid w:val="00373C2F"/>
    <w:rsid w:val="003741D4"/>
    <w:rsid w:val="00374517"/>
    <w:rsid w:val="00374B5B"/>
    <w:rsid w:val="00375260"/>
    <w:rsid w:val="003753B8"/>
    <w:rsid w:val="0037623E"/>
    <w:rsid w:val="0037676D"/>
    <w:rsid w:val="00376885"/>
    <w:rsid w:val="003803F4"/>
    <w:rsid w:val="00380B7E"/>
    <w:rsid w:val="003810F0"/>
    <w:rsid w:val="0038160D"/>
    <w:rsid w:val="003818C1"/>
    <w:rsid w:val="00382002"/>
    <w:rsid w:val="0038202D"/>
    <w:rsid w:val="00382677"/>
    <w:rsid w:val="00382BEC"/>
    <w:rsid w:val="00382DA6"/>
    <w:rsid w:val="00383303"/>
    <w:rsid w:val="003848B4"/>
    <w:rsid w:val="00384A85"/>
    <w:rsid w:val="00386AE8"/>
    <w:rsid w:val="0038725A"/>
    <w:rsid w:val="00387942"/>
    <w:rsid w:val="00387CE8"/>
    <w:rsid w:val="00391557"/>
    <w:rsid w:val="0039161A"/>
    <w:rsid w:val="00391B3A"/>
    <w:rsid w:val="00391C9E"/>
    <w:rsid w:val="00391F56"/>
    <w:rsid w:val="00393CFC"/>
    <w:rsid w:val="00394292"/>
    <w:rsid w:val="00394A2B"/>
    <w:rsid w:val="00394E9B"/>
    <w:rsid w:val="003954B8"/>
    <w:rsid w:val="00395934"/>
    <w:rsid w:val="00395EDD"/>
    <w:rsid w:val="00396B97"/>
    <w:rsid w:val="00396E17"/>
    <w:rsid w:val="00397139"/>
    <w:rsid w:val="00397314"/>
    <w:rsid w:val="0039745A"/>
    <w:rsid w:val="003975DE"/>
    <w:rsid w:val="00397897"/>
    <w:rsid w:val="00397A93"/>
    <w:rsid w:val="00397DDD"/>
    <w:rsid w:val="003A121C"/>
    <w:rsid w:val="003A125E"/>
    <w:rsid w:val="003A1F50"/>
    <w:rsid w:val="003A2AC4"/>
    <w:rsid w:val="003A32D6"/>
    <w:rsid w:val="003A40E9"/>
    <w:rsid w:val="003A44FF"/>
    <w:rsid w:val="003A4572"/>
    <w:rsid w:val="003A4FA1"/>
    <w:rsid w:val="003A5072"/>
    <w:rsid w:val="003A513B"/>
    <w:rsid w:val="003A525A"/>
    <w:rsid w:val="003A545B"/>
    <w:rsid w:val="003A5FBD"/>
    <w:rsid w:val="003A72C9"/>
    <w:rsid w:val="003A7F67"/>
    <w:rsid w:val="003A7FEC"/>
    <w:rsid w:val="003B0CC0"/>
    <w:rsid w:val="003B0EA5"/>
    <w:rsid w:val="003B0F7D"/>
    <w:rsid w:val="003B0F89"/>
    <w:rsid w:val="003B338D"/>
    <w:rsid w:val="003B3C2E"/>
    <w:rsid w:val="003B4E5F"/>
    <w:rsid w:val="003B55E3"/>
    <w:rsid w:val="003B5DC2"/>
    <w:rsid w:val="003B7223"/>
    <w:rsid w:val="003B77FA"/>
    <w:rsid w:val="003B7ABF"/>
    <w:rsid w:val="003B7AEA"/>
    <w:rsid w:val="003B7D7C"/>
    <w:rsid w:val="003C0485"/>
    <w:rsid w:val="003C096D"/>
    <w:rsid w:val="003C1977"/>
    <w:rsid w:val="003C1C2A"/>
    <w:rsid w:val="003C1C42"/>
    <w:rsid w:val="003C1FD8"/>
    <w:rsid w:val="003C1FF6"/>
    <w:rsid w:val="003C3846"/>
    <w:rsid w:val="003C3C30"/>
    <w:rsid w:val="003C4367"/>
    <w:rsid w:val="003C4598"/>
    <w:rsid w:val="003C4AB0"/>
    <w:rsid w:val="003C4BEC"/>
    <w:rsid w:val="003C4E7A"/>
    <w:rsid w:val="003C4E98"/>
    <w:rsid w:val="003C5224"/>
    <w:rsid w:val="003C5B24"/>
    <w:rsid w:val="003C665F"/>
    <w:rsid w:val="003C7D71"/>
    <w:rsid w:val="003D0AF1"/>
    <w:rsid w:val="003D0BE1"/>
    <w:rsid w:val="003D1BAC"/>
    <w:rsid w:val="003D1E5F"/>
    <w:rsid w:val="003D276B"/>
    <w:rsid w:val="003D2DDC"/>
    <w:rsid w:val="003D3DD8"/>
    <w:rsid w:val="003D40FC"/>
    <w:rsid w:val="003D4673"/>
    <w:rsid w:val="003D4766"/>
    <w:rsid w:val="003D4BC6"/>
    <w:rsid w:val="003D538E"/>
    <w:rsid w:val="003D5492"/>
    <w:rsid w:val="003D564B"/>
    <w:rsid w:val="003D6F53"/>
    <w:rsid w:val="003D6FE3"/>
    <w:rsid w:val="003D70C0"/>
    <w:rsid w:val="003D71E0"/>
    <w:rsid w:val="003D7E5C"/>
    <w:rsid w:val="003E05F0"/>
    <w:rsid w:val="003E0981"/>
    <w:rsid w:val="003E09D2"/>
    <w:rsid w:val="003E0DD5"/>
    <w:rsid w:val="003E11FD"/>
    <w:rsid w:val="003E1603"/>
    <w:rsid w:val="003E178A"/>
    <w:rsid w:val="003E1998"/>
    <w:rsid w:val="003E31DA"/>
    <w:rsid w:val="003E33D4"/>
    <w:rsid w:val="003E4AE9"/>
    <w:rsid w:val="003E4AFA"/>
    <w:rsid w:val="003E594E"/>
    <w:rsid w:val="003E66E3"/>
    <w:rsid w:val="003E6D28"/>
    <w:rsid w:val="003E79E7"/>
    <w:rsid w:val="003F0570"/>
    <w:rsid w:val="003F0824"/>
    <w:rsid w:val="003F0E1B"/>
    <w:rsid w:val="003F1044"/>
    <w:rsid w:val="003F2977"/>
    <w:rsid w:val="003F3136"/>
    <w:rsid w:val="003F38F4"/>
    <w:rsid w:val="003F3FA4"/>
    <w:rsid w:val="003F4CBE"/>
    <w:rsid w:val="003F4E1B"/>
    <w:rsid w:val="003F5FA9"/>
    <w:rsid w:val="003F635D"/>
    <w:rsid w:val="003F6B78"/>
    <w:rsid w:val="00400AE0"/>
    <w:rsid w:val="00402819"/>
    <w:rsid w:val="00402950"/>
    <w:rsid w:val="004032FE"/>
    <w:rsid w:val="00404634"/>
    <w:rsid w:val="0040559B"/>
    <w:rsid w:val="00405DAA"/>
    <w:rsid w:val="004061E8"/>
    <w:rsid w:val="0040719A"/>
    <w:rsid w:val="004071F5"/>
    <w:rsid w:val="00407AE8"/>
    <w:rsid w:val="004111D1"/>
    <w:rsid w:val="004116CB"/>
    <w:rsid w:val="00412725"/>
    <w:rsid w:val="00412EFC"/>
    <w:rsid w:val="004130CE"/>
    <w:rsid w:val="004136C1"/>
    <w:rsid w:val="004142D9"/>
    <w:rsid w:val="0041514F"/>
    <w:rsid w:val="004155A9"/>
    <w:rsid w:val="00416522"/>
    <w:rsid w:val="00416745"/>
    <w:rsid w:val="004168B9"/>
    <w:rsid w:val="00416A66"/>
    <w:rsid w:val="0041733C"/>
    <w:rsid w:val="004178FA"/>
    <w:rsid w:val="00417CD5"/>
    <w:rsid w:val="00420AD6"/>
    <w:rsid w:val="00422121"/>
    <w:rsid w:val="00422169"/>
    <w:rsid w:val="00422DEA"/>
    <w:rsid w:val="00424340"/>
    <w:rsid w:val="00424AB2"/>
    <w:rsid w:val="00424FEB"/>
    <w:rsid w:val="004253D1"/>
    <w:rsid w:val="00425A9B"/>
    <w:rsid w:val="00426350"/>
    <w:rsid w:val="00426A4A"/>
    <w:rsid w:val="00426AF2"/>
    <w:rsid w:val="00426B13"/>
    <w:rsid w:val="00426F69"/>
    <w:rsid w:val="00427054"/>
    <w:rsid w:val="0043010C"/>
    <w:rsid w:val="00430741"/>
    <w:rsid w:val="004308EE"/>
    <w:rsid w:val="00431C41"/>
    <w:rsid w:val="00432185"/>
    <w:rsid w:val="004327FA"/>
    <w:rsid w:val="00432DE0"/>
    <w:rsid w:val="004336F5"/>
    <w:rsid w:val="0043389A"/>
    <w:rsid w:val="004339B2"/>
    <w:rsid w:val="00433E90"/>
    <w:rsid w:val="0043492E"/>
    <w:rsid w:val="00435E63"/>
    <w:rsid w:val="00436304"/>
    <w:rsid w:val="00436A8C"/>
    <w:rsid w:val="00436C1B"/>
    <w:rsid w:val="00440DDD"/>
    <w:rsid w:val="00440DFD"/>
    <w:rsid w:val="00441BF7"/>
    <w:rsid w:val="004422C9"/>
    <w:rsid w:val="0044251A"/>
    <w:rsid w:val="00442692"/>
    <w:rsid w:val="004427C0"/>
    <w:rsid w:val="00442F3F"/>
    <w:rsid w:val="004433BC"/>
    <w:rsid w:val="0044377E"/>
    <w:rsid w:val="00443839"/>
    <w:rsid w:val="00444937"/>
    <w:rsid w:val="004455F5"/>
    <w:rsid w:val="00445E00"/>
    <w:rsid w:val="00446718"/>
    <w:rsid w:val="0044671C"/>
    <w:rsid w:val="00446E37"/>
    <w:rsid w:val="00447294"/>
    <w:rsid w:val="00447E46"/>
    <w:rsid w:val="00447F5A"/>
    <w:rsid w:val="00450084"/>
    <w:rsid w:val="0045072B"/>
    <w:rsid w:val="00450AE2"/>
    <w:rsid w:val="00450F48"/>
    <w:rsid w:val="00451182"/>
    <w:rsid w:val="0045216D"/>
    <w:rsid w:val="00452F36"/>
    <w:rsid w:val="00453720"/>
    <w:rsid w:val="00453F4A"/>
    <w:rsid w:val="0045532B"/>
    <w:rsid w:val="0045771C"/>
    <w:rsid w:val="00457E6B"/>
    <w:rsid w:val="00457F11"/>
    <w:rsid w:val="0046002F"/>
    <w:rsid w:val="0046077C"/>
    <w:rsid w:val="00460A47"/>
    <w:rsid w:val="00461261"/>
    <w:rsid w:val="00461492"/>
    <w:rsid w:val="00461630"/>
    <w:rsid w:val="00462001"/>
    <w:rsid w:val="004621C3"/>
    <w:rsid w:val="004627AB"/>
    <w:rsid w:val="00462932"/>
    <w:rsid w:val="00467C30"/>
    <w:rsid w:val="00470444"/>
    <w:rsid w:val="00470E1D"/>
    <w:rsid w:val="004712A6"/>
    <w:rsid w:val="004715B2"/>
    <w:rsid w:val="00471959"/>
    <w:rsid w:val="00472C79"/>
    <w:rsid w:val="00472E87"/>
    <w:rsid w:val="00473FE8"/>
    <w:rsid w:val="00474173"/>
    <w:rsid w:val="00474C8F"/>
    <w:rsid w:val="00475182"/>
    <w:rsid w:val="00475996"/>
    <w:rsid w:val="0047690B"/>
    <w:rsid w:val="0047725E"/>
    <w:rsid w:val="004779B2"/>
    <w:rsid w:val="0048153F"/>
    <w:rsid w:val="004827FA"/>
    <w:rsid w:val="0048326E"/>
    <w:rsid w:val="0048344D"/>
    <w:rsid w:val="004841DD"/>
    <w:rsid w:val="0048471E"/>
    <w:rsid w:val="004847A6"/>
    <w:rsid w:val="00484920"/>
    <w:rsid w:val="00485199"/>
    <w:rsid w:val="00486705"/>
    <w:rsid w:val="00487D66"/>
    <w:rsid w:val="004909C7"/>
    <w:rsid w:val="0049124E"/>
    <w:rsid w:val="00491261"/>
    <w:rsid w:val="00492358"/>
    <w:rsid w:val="0049261F"/>
    <w:rsid w:val="00492BFB"/>
    <w:rsid w:val="00492D40"/>
    <w:rsid w:val="004935B9"/>
    <w:rsid w:val="00493741"/>
    <w:rsid w:val="00494F53"/>
    <w:rsid w:val="00495198"/>
    <w:rsid w:val="004954F8"/>
    <w:rsid w:val="004957AA"/>
    <w:rsid w:val="004961C7"/>
    <w:rsid w:val="004973C1"/>
    <w:rsid w:val="004A008B"/>
    <w:rsid w:val="004A0ADE"/>
    <w:rsid w:val="004A154D"/>
    <w:rsid w:val="004A1F07"/>
    <w:rsid w:val="004A25BA"/>
    <w:rsid w:val="004A28FB"/>
    <w:rsid w:val="004A2FE6"/>
    <w:rsid w:val="004A391E"/>
    <w:rsid w:val="004A3B4A"/>
    <w:rsid w:val="004A4402"/>
    <w:rsid w:val="004A4839"/>
    <w:rsid w:val="004A4971"/>
    <w:rsid w:val="004A4F47"/>
    <w:rsid w:val="004A5060"/>
    <w:rsid w:val="004A63AA"/>
    <w:rsid w:val="004A6FA6"/>
    <w:rsid w:val="004A79B0"/>
    <w:rsid w:val="004B03E0"/>
    <w:rsid w:val="004B061A"/>
    <w:rsid w:val="004B0BB9"/>
    <w:rsid w:val="004B1170"/>
    <w:rsid w:val="004B1FB3"/>
    <w:rsid w:val="004B208A"/>
    <w:rsid w:val="004B24D7"/>
    <w:rsid w:val="004B2552"/>
    <w:rsid w:val="004B35E1"/>
    <w:rsid w:val="004B3771"/>
    <w:rsid w:val="004B3BCB"/>
    <w:rsid w:val="004B57AB"/>
    <w:rsid w:val="004B6064"/>
    <w:rsid w:val="004B61D2"/>
    <w:rsid w:val="004B632B"/>
    <w:rsid w:val="004B655A"/>
    <w:rsid w:val="004B6664"/>
    <w:rsid w:val="004B6F6C"/>
    <w:rsid w:val="004B7BE1"/>
    <w:rsid w:val="004C065B"/>
    <w:rsid w:val="004C121F"/>
    <w:rsid w:val="004C203D"/>
    <w:rsid w:val="004C49C6"/>
    <w:rsid w:val="004C5676"/>
    <w:rsid w:val="004C5856"/>
    <w:rsid w:val="004C5BDF"/>
    <w:rsid w:val="004C5C6C"/>
    <w:rsid w:val="004C6484"/>
    <w:rsid w:val="004C7851"/>
    <w:rsid w:val="004D06AD"/>
    <w:rsid w:val="004D1271"/>
    <w:rsid w:val="004D1B07"/>
    <w:rsid w:val="004D1E72"/>
    <w:rsid w:val="004D20F7"/>
    <w:rsid w:val="004D2870"/>
    <w:rsid w:val="004D330C"/>
    <w:rsid w:val="004D39A7"/>
    <w:rsid w:val="004D3AE0"/>
    <w:rsid w:val="004D4693"/>
    <w:rsid w:val="004D4C0D"/>
    <w:rsid w:val="004D4CBB"/>
    <w:rsid w:val="004D4D5D"/>
    <w:rsid w:val="004D4F13"/>
    <w:rsid w:val="004D5BD7"/>
    <w:rsid w:val="004D5C9F"/>
    <w:rsid w:val="004D780C"/>
    <w:rsid w:val="004D7D69"/>
    <w:rsid w:val="004E0214"/>
    <w:rsid w:val="004E212B"/>
    <w:rsid w:val="004E24B5"/>
    <w:rsid w:val="004E2BBE"/>
    <w:rsid w:val="004E2EA1"/>
    <w:rsid w:val="004E4111"/>
    <w:rsid w:val="004E478A"/>
    <w:rsid w:val="004E5535"/>
    <w:rsid w:val="004E5EE6"/>
    <w:rsid w:val="004E5F4A"/>
    <w:rsid w:val="004E5F83"/>
    <w:rsid w:val="004E6450"/>
    <w:rsid w:val="004E6D47"/>
    <w:rsid w:val="004E7A6D"/>
    <w:rsid w:val="004F068B"/>
    <w:rsid w:val="004F0863"/>
    <w:rsid w:val="004F1251"/>
    <w:rsid w:val="004F1627"/>
    <w:rsid w:val="004F1753"/>
    <w:rsid w:val="004F1818"/>
    <w:rsid w:val="004F2F23"/>
    <w:rsid w:val="004F4A5C"/>
    <w:rsid w:val="004F5011"/>
    <w:rsid w:val="004F5623"/>
    <w:rsid w:val="004F5D22"/>
    <w:rsid w:val="004F66E3"/>
    <w:rsid w:val="004F6DB2"/>
    <w:rsid w:val="004F7165"/>
    <w:rsid w:val="004F7736"/>
    <w:rsid w:val="005001CD"/>
    <w:rsid w:val="00500AB7"/>
    <w:rsid w:val="00500FDA"/>
    <w:rsid w:val="00501BC9"/>
    <w:rsid w:val="00502381"/>
    <w:rsid w:val="005025C6"/>
    <w:rsid w:val="00502D65"/>
    <w:rsid w:val="0050458A"/>
    <w:rsid w:val="005045CE"/>
    <w:rsid w:val="00504D30"/>
    <w:rsid w:val="005050BF"/>
    <w:rsid w:val="00505F6C"/>
    <w:rsid w:val="0050681C"/>
    <w:rsid w:val="00506A13"/>
    <w:rsid w:val="00506A2B"/>
    <w:rsid w:val="00507F54"/>
    <w:rsid w:val="00510380"/>
    <w:rsid w:val="00510A3A"/>
    <w:rsid w:val="005113BC"/>
    <w:rsid w:val="00511F4A"/>
    <w:rsid w:val="00512191"/>
    <w:rsid w:val="005122CF"/>
    <w:rsid w:val="00512378"/>
    <w:rsid w:val="00512573"/>
    <w:rsid w:val="0051277B"/>
    <w:rsid w:val="00513539"/>
    <w:rsid w:val="005135F2"/>
    <w:rsid w:val="00514426"/>
    <w:rsid w:val="0051489D"/>
    <w:rsid w:val="0051663C"/>
    <w:rsid w:val="005168D8"/>
    <w:rsid w:val="00516AA7"/>
    <w:rsid w:val="00517266"/>
    <w:rsid w:val="00517856"/>
    <w:rsid w:val="005202B4"/>
    <w:rsid w:val="0052194C"/>
    <w:rsid w:val="005221BE"/>
    <w:rsid w:val="005222D5"/>
    <w:rsid w:val="00522855"/>
    <w:rsid w:val="00522CC9"/>
    <w:rsid w:val="00523349"/>
    <w:rsid w:val="00523D8F"/>
    <w:rsid w:val="00524628"/>
    <w:rsid w:val="005253F5"/>
    <w:rsid w:val="00525B0F"/>
    <w:rsid w:val="00525B6A"/>
    <w:rsid w:val="00525B9F"/>
    <w:rsid w:val="005260AE"/>
    <w:rsid w:val="005263F9"/>
    <w:rsid w:val="00526B60"/>
    <w:rsid w:val="0052772B"/>
    <w:rsid w:val="00530F33"/>
    <w:rsid w:val="0053103B"/>
    <w:rsid w:val="00532CC8"/>
    <w:rsid w:val="00532DBB"/>
    <w:rsid w:val="005333F1"/>
    <w:rsid w:val="005336C8"/>
    <w:rsid w:val="00533963"/>
    <w:rsid w:val="00533D32"/>
    <w:rsid w:val="0053434C"/>
    <w:rsid w:val="00535777"/>
    <w:rsid w:val="00535798"/>
    <w:rsid w:val="00535D31"/>
    <w:rsid w:val="0053669F"/>
    <w:rsid w:val="00536E3B"/>
    <w:rsid w:val="00536EBE"/>
    <w:rsid w:val="00537111"/>
    <w:rsid w:val="00537ABE"/>
    <w:rsid w:val="00537B7C"/>
    <w:rsid w:val="00537F14"/>
    <w:rsid w:val="0054042F"/>
    <w:rsid w:val="00540D4C"/>
    <w:rsid w:val="00541246"/>
    <w:rsid w:val="005416B1"/>
    <w:rsid w:val="00542675"/>
    <w:rsid w:val="005429BE"/>
    <w:rsid w:val="00544A9F"/>
    <w:rsid w:val="005451EF"/>
    <w:rsid w:val="005455F7"/>
    <w:rsid w:val="0054622D"/>
    <w:rsid w:val="00546FE3"/>
    <w:rsid w:val="005470D8"/>
    <w:rsid w:val="0055042B"/>
    <w:rsid w:val="0055062D"/>
    <w:rsid w:val="00550705"/>
    <w:rsid w:val="00550831"/>
    <w:rsid w:val="0055124B"/>
    <w:rsid w:val="005514F5"/>
    <w:rsid w:val="00551785"/>
    <w:rsid w:val="00551EC6"/>
    <w:rsid w:val="00552274"/>
    <w:rsid w:val="005522FD"/>
    <w:rsid w:val="0055269D"/>
    <w:rsid w:val="00552B09"/>
    <w:rsid w:val="00554501"/>
    <w:rsid w:val="005546DD"/>
    <w:rsid w:val="00555765"/>
    <w:rsid w:val="00555981"/>
    <w:rsid w:val="00557BFD"/>
    <w:rsid w:val="00557DC4"/>
    <w:rsid w:val="0056133A"/>
    <w:rsid w:val="00561744"/>
    <w:rsid w:val="00562B7A"/>
    <w:rsid w:val="005630CE"/>
    <w:rsid w:val="00564569"/>
    <w:rsid w:val="005646B0"/>
    <w:rsid w:val="0056582D"/>
    <w:rsid w:val="00566755"/>
    <w:rsid w:val="00566869"/>
    <w:rsid w:val="00570E93"/>
    <w:rsid w:val="00571693"/>
    <w:rsid w:val="005719B3"/>
    <w:rsid w:val="005727A5"/>
    <w:rsid w:val="00572D35"/>
    <w:rsid w:val="00572D82"/>
    <w:rsid w:val="00573D4D"/>
    <w:rsid w:val="00574A67"/>
    <w:rsid w:val="00574C5D"/>
    <w:rsid w:val="0057557F"/>
    <w:rsid w:val="00575838"/>
    <w:rsid w:val="00577333"/>
    <w:rsid w:val="005773F6"/>
    <w:rsid w:val="00577551"/>
    <w:rsid w:val="00577827"/>
    <w:rsid w:val="0058018E"/>
    <w:rsid w:val="00580829"/>
    <w:rsid w:val="00580AA1"/>
    <w:rsid w:val="0058107C"/>
    <w:rsid w:val="00581C8F"/>
    <w:rsid w:val="005829F8"/>
    <w:rsid w:val="00583145"/>
    <w:rsid w:val="00583518"/>
    <w:rsid w:val="00583C25"/>
    <w:rsid w:val="00584550"/>
    <w:rsid w:val="00584F56"/>
    <w:rsid w:val="00585080"/>
    <w:rsid w:val="005866C2"/>
    <w:rsid w:val="00586B71"/>
    <w:rsid w:val="00586E95"/>
    <w:rsid w:val="0058706F"/>
    <w:rsid w:val="00587277"/>
    <w:rsid w:val="00587412"/>
    <w:rsid w:val="00587F7B"/>
    <w:rsid w:val="00590C19"/>
    <w:rsid w:val="00590C1F"/>
    <w:rsid w:val="005920B2"/>
    <w:rsid w:val="00592302"/>
    <w:rsid w:val="0059234C"/>
    <w:rsid w:val="00592BEF"/>
    <w:rsid w:val="00592E5E"/>
    <w:rsid w:val="00593F5F"/>
    <w:rsid w:val="00593F66"/>
    <w:rsid w:val="005954B8"/>
    <w:rsid w:val="005957C4"/>
    <w:rsid w:val="00595C60"/>
    <w:rsid w:val="00595F97"/>
    <w:rsid w:val="00596E91"/>
    <w:rsid w:val="00597844"/>
    <w:rsid w:val="005A00B5"/>
    <w:rsid w:val="005A0A3E"/>
    <w:rsid w:val="005A0BCF"/>
    <w:rsid w:val="005A10BC"/>
    <w:rsid w:val="005A111A"/>
    <w:rsid w:val="005A187B"/>
    <w:rsid w:val="005A1EEF"/>
    <w:rsid w:val="005A27FF"/>
    <w:rsid w:val="005A2B44"/>
    <w:rsid w:val="005A2C20"/>
    <w:rsid w:val="005A35A0"/>
    <w:rsid w:val="005A39BD"/>
    <w:rsid w:val="005A3A87"/>
    <w:rsid w:val="005A3BBD"/>
    <w:rsid w:val="005A47A3"/>
    <w:rsid w:val="005A47AD"/>
    <w:rsid w:val="005A6528"/>
    <w:rsid w:val="005A7129"/>
    <w:rsid w:val="005A7898"/>
    <w:rsid w:val="005B0400"/>
    <w:rsid w:val="005B07C8"/>
    <w:rsid w:val="005B1A76"/>
    <w:rsid w:val="005B2409"/>
    <w:rsid w:val="005B272D"/>
    <w:rsid w:val="005B33F3"/>
    <w:rsid w:val="005B42F4"/>
    <w:rsid w:val="005B4374"/>
    <w:rsid w:val="005B44ED"/>
    <w:rsid w:val="005B65A2"/>
    <w:rsid w:val="005B6AB1"/>
    <w:rsid w:val="005B777E"/>
    <w:rsid w:val="005B7A66"/>
    <w:rsid w:val="005C08F8"/>
    <w:rsid w:val="005C0CB4"/>
    <w:rsid w:val="005C22CF"/>
    <w:rsid w:val="005C2996"/>
    <w:rsid w:val="005C2A68"/>
    <w:rsid w:val="005C2F65"/>
    <w:rsid w:val="005C3C19"/>
    <w:rsid w:val="005C3F8A"/>
    <w:rsid w:val="005C40BF"/>
    <w:rsid w:val="005C4896"/>
    <w:rsid w:val="005C55FC"/>
    <w:rsid w:val="005C5CC3"/>
    <w:rsid w:val="005C6C9B"/>
    <w:rsid w:val="005C70B5"/>
    <w:rsid w:val="005C7209"/>
    <w:rsid w:val="005C7EF0"/>
    <w:rsid w:val="005D0A36"/>
    <w:rsid w:val="005D0B62"/>
    <w:rsid w:val="005D0F28"/>
    <w:rsid w:val="005D15CE"/>
    <w:rsid w:val="005D19DD"/>
    <w:rsid w:val="005D1E54"/>
    <w:rsid w:val="005D1EDC"/>
    <w:rsid w:val="005D2012"/>
    <w:rsid w:val="005D204D"/>
    <w:rsid w:val="005D2413"/>
    <w:rsid w:val="005D27E5"/>
    <w:rsid w:val="005D2887"/>
    <w:rsid w:val="005D322E"/>
    <w:rsid w:val="005D3984"/>
    <w:rsid w:val="005D417F"/>
    <w:rsid w:val="005D50E2"/>
    <w:rsid w:val="005D54C6"/>
    <w:rsid w:val="005D5AA8"/>
    <w:rsid w:val="005D5B7B"/>
    <w:rsid w:val="005D5D23"/>
    <w:rsid w:val="005D619F"/>
    <w:rsid w:val="005D7773"/>
    <w:rsid w:val="005E2E50"/>
    <w:rsid w:val="005E3065"/>
    <w:rsid w:val="005E3E15"/>
    <w:rsid w:val="005E5A53"/>
    <w:rsid w:val="005E73AF"/>
    <w:rsid w:val="005E777E"/>
    <w:rsid w:val="005F087A"/>
    <w:rsid w:val="005F09E6"/>
    <w:rsid w:val="005F0EC4"/>
    <w:rsid w:val="005F1503"/>
    <w:rsid w:val="005F19DA"/>
    <w:rsid w:val="005F1CC7"/>
    <w:rsid w:val="005F368B"/>
    <w:rsid w:val="005F3CD3"/>
    <w:rsid w:val="005F4A63"/>
    <w:rsid w:val="005F4EFF"/>
    <w:rsid w:val="005F500E"/>
    <w:rsid w:val="005F54E8"/>
    <w:rsid w:val="005F56FD"/>
    <w:rsid w:val="005F7376"/>
    <w:rsid w:val="005F7775"/>
    <w:rsid w:val="005F7E07"/>
    <w:rsid w:val="005F7F9B"/>
    <w:rsid w:val="00600063"/>
    <w:rsid w:val="00600535"/>
    <w:rsid w:val="00600832"/>
    <w:rsid w:val="00600C21"/>
    <w:rsid w:val="00600CA1"/>
    <w:rsid w:val="006010FE"/>
    <w:rsid w:val="00601356"/>
    <w:rsid w:val="006018A7"/>
    <w:rsid w:val="006018AF"/>
    <w:rsid w:val="00601D24"/>
    <w:rsid w:val="00601FB9"/>
    <w:rsid w:val="006024B4"/>
    <w:rsid w:val="00603551"/>
    <w:rsid w:val="00603864"/>
    <w:rsid w:val="00603D02"/>
    <w:rsid w:val="00603EF3"/>
    <w:rsid w:val="006040BC"/>
    <w:rsid w:val="0060475A"/>
    <w:rsid w:val="00604AFA"/>
    <w:rsid w:val="0060595D"/>
    <w:rsid w:val="006064AE"/>
    <w:rsid w:val="00606EFC"/>
    <w:rsid w:val="006076C3"/>
    <w:rsid w:val="00607FB1"/>
    <w:rsid w:val="00610D10"/>
    <w:rsid w:val="00611014"/>
    <w:rsid w:val="00613447"/>
    <w:rsid w:val="00614508"/>
    <w:rsid w:val="00614698"/>
    <w:rsid w:val="0061528D"/>
    <w:rsid w:val="00616D76"/>
    <w:rsid w:val="006172DE"/>
    <w:rsid w:val="00617EC9"/>
    <w:rsid w:val="00620DD7"/>
    <w:rsid w:val="006215BB"/>
    <w:rsid w:val="006221DC"/>
    <w:rsid w:val="006223FD"/>
    <w:rsid w:val="0062254D"/>
    <w:rsid w:val="006229B4"/>
    <w:rsid w:val="006233A3"/>
    <w:rsid w:val="006235B3"/>
    <w:rsid w:val="00623797"/>
    <w:rsid w:val="00623FB5"/>
    <w:rsid w:val="00624D0E"/>
    <w:rsid w:val="006250AC"/>
    <w:rsid w:val="006252A5"/>
    <w:rsid w:val="0062554E"/>
    <w:rsid w:val="00625A8F"/>
    <w:rsid w:val="00626064"/>
    <w:rsid w:val="006260E0"/>
    <w:rsid w:val="0062649C"/>
    <w:rsid w:val="00626E04"/>
    <w:rsid w:val="00627044"/>
    <w:rsid w:val="0062798C"/>
    <w:rsid w:val="00627BCE"/>
    <w:rsid w:val="006300A7"/>
    <w:rsid w:val="00630813"/>
    <w:rsid w:val="00630D7A"/>
    <w:rsid w:val="006325B3"/>
    <w:rsid w:val="0063345B"/>
    <w:rsid w:val="006337B9"/>
    <w:rsid w:val="006343E0"/>
    <w:rsid w:val="006351A8"/>
    <w:rsid w:val="00635A3A"/>
    <w:rsid w:val="00635A8D"/>
    <w:rsid w:val="00635E9F"/>
    <w:rsid w:val="00636AB7"/>
    <w:rsid w:val="00637044"/>
    <w:rsid w:val="00640279"/>
    <w:rsid w:val="00641AD2"/>
    <w:rsid w:val="00642115"/>
    <w:rsid w:val="00643FFA"/>
    <w:rsid w:val="00644D67"/>
    <w:rsid w:val="00645779"/>
    <w:rsid w:val="0064596D"/>
    <w:rsid w:val="0064666B"/>
    <w:rsid w:val="00646B42"/>
    <w:rsid w:val="00646E69"/>
    <w:rsid w:val="00647898"/>
    <w:rsid w:val="0064796C"/>
    <w:rsid w:val="00647FC3"/>
    <w:rsid w:val="00652EAE"/>
    <w:rsid w:val="00652F93"/>
    <w:rsid w:val="00653036"/>
    <w:rsid w:val="0065457D"/>
    <w:rsid w:val="006545EA"/>
    <w:rsid w:val="00655BFE"/>
    <w:rsid w:val="00655E31"/>
    <w:rsid w:val="00656B0E"/>
    <w:rsid w:val="00656B43"/>
    <w:rsid w:val="00656FA6"/>
    <w:rsid w:val="00660681"/>
    <w:rsid w:val="00660BD1"/>
    <w:rsid w:val="0066114A"/>
    <w:rsid w:val="00661A60"/>
    <w:rsid w:val="00662800"/>
    <w:rsid w:val="00663576"/>
    <w:rsid w:val="006636A8"/>
    <w:rsid w:val="00663E3A"/>
    <w:rsid w:val="00664548"/>
    <w:rsid w:val="00664615"/>
    <w:rsid w:val="006650A7"/>
    <w:rsid w:val="006650F5"/>
    <w:rsid w:val="00667C99"/>
    <w:rsid w:val="006701A5"/>
    <w:rsid w:val="00670795"/>
    <w:rsid w:val="006718D6"/>
    <w:rsid w:val="00672447"/>
    <w:rsid w:val="00673AD4"/>
    <w:rsid w:val="00674A05"/>
    <w:rsid w:val="00674D5F"/>
    <w:rsid w:val="006761FE"/>
    <w:rsid w:val="0067692A"/>
    <w:rsid w:val="00677345"/>
    <w:rsid w:val="0067744D"/>
    <w:rsid w:val="00677A21"/>
    <w:rsid w:val="0068100F"/>
    <w:rsid w:val="00682387"/>
    <w:rsid w:val="00682971"/>
    <w:rsid w:val="006831A3"/>
    <w:rsid w:val="006838F2"/>
    <w:rsid w:val="00683EC1"/>
    <w:rsid w:val="00684E5F"/>
    <w:rsid w:val="00686160"/>
    <w:rsid w:val="00686723"/>
    <w:rsid w:val="00686C4F"/>
    <w:rsid w:val="00687B07"/>
    <w:rsid w:val="0069038C"/>
    <w:rsid w:val="006907BA"/>
    <w:rsid w:val="00690B1E"/>
    <w:rsid w:val="00691239"/>
    <w:rsid w:val="0069160D"/>
    <w:rsid w:val="00691D3A"/>
    <w:rsid w:val="00693AA6"/>
    <w:rsid w:val="0069409B"/>
    <w:rsid w:val="006940DA"/>
    <w:rsid w:val="006941A4"/>
    <w:rsid w:val="00694FAC"/>
    <w:rsid w:val="00696680"/>
    <w:rsid w:val="00696C93"/>
    <w:rsid w:val="006971E0"/>
    <w:rsid w:val="006973C8"/>
    <w:rsid w:val="006A060D"/>
    <w:rsid w:val="006A0A2A"/>
    <w:rsid w:val="006A0B54"/>
    <w:rsid w:val="006A1535"/>
    <w:rsid w:val="006A1987"/>
    <w:rsid w:val="006A1ED8"/>
    <w:rsid w:val="006A277C"/>
    <w:rsid w:val="006A282D"/>
    <w:rsid w:val="006A3DDC"/>
    <w:rsid w:val="006A4B94"/>
    <w:rsid w:val="006A4BDF"/>
    <w:rsid w:val="006A55E3"/>
    <w:rsid w:val="006A563D"/>
    <w:rsid w:val="006A6527"/>
    <w:rsid w:val="006A6AC9"/>
    <w:rsid w:val="006A7436"/>
    <w:rsid w:val="006A7A61"/>
    <w:rsid w:val="006A7D56"/>
    <w:rsid w:val="006B016C"/>
    <w:rsid w:val="006B08C7"/>
    <w:rsid w:val="006B0F1A"/>
    <w:rsid w:val="006B2351"/>
    <w:rsid w:val="006B331D"/>
    <w:rsid w:val="006B37A0"/>
    <w:rsid w:val="006B386A"/>
    <w:rsid w:val="006B5593"/>
    <w:rsid w:val="006B6486"/>
    <w:rsid w:val="006B7431"/>
    <w:rsid w:val="006C0354"/>
    <w:rsid w:val="006C04C4"/>
    <w:rsid w:val="006C0A4F"/>
    <w:rsid w:val="006C1204"/>
    <w:rsid w:val="006C1587"/>
    <w:rsid w:val="006C2A7B"/>
    <w:rsid w:val="006C31C9"/>
    <w:rsid w:val="006C3573"/>
    <w:rsid w:val="006C35DF"/>
    <w:rsid w:val="006C369C"/>
    <w:rsid w:val="006C3F42"/>
    <w:rsid w:val="006C4087"/>
    <w:rsid w:val="006C475B"/>
    <w:rsid w:val="006C4C48"/>
    <w:rsid w:val="006C509D"/>
    <w:rsid w:val="006C5B7C"/>
    <w:rsid w:val="006C5DB1"/>
    <w:rsid w:val="006C5F63"/>
    <w:rsid w:val="006C6203"/>
    <w:rsid w:val="006C629B"/>
    <w:rsid w:val="006D11FA"/>
    <w:rsid w:val="006D1545"/>
    <w:rsid w:val="006D15B2"/>
    <w:rsid w:val="006D1D14"/>
    <w:rsid w:val="006D1D59"/>
    <w:rsid w:val="006D3250"/>
    <w:rsid w:val="006D458E"/>
    <w:rsid w:val="006D4FAC"/>
    <w:rsid w:val="006D4FEE"/>
    <w:rsid w:val="006D55A0"/>
    <w:rsid w:val="006D5819"/>
    <w:rsid w:val="006D590E"/>
    <w:rsid w:val="006D6307"/>
    <w:rsid w:val="006D748A"/>
    <w:rsid w:val="006E0AC3"/>
    <w:rsid w:val="006E103F"/>
    <w:rsid w:val="006E1518"/>
    <w:rsid w:val="006E1FE1"/>
    <w:rsid w:val="006E2264"/>
    <w:rsid w:val="006E24C2"/>
    <w:rsid w:val="006E35E6"/>
    <w:rsid w:val="006E3F48"/>
    <w:rsid w:val="006E40C9"/>
    <w:rsid w:val="006E4C5A"/>
    <w:rsid w:val="006E5139"/>
    <w:rsid w:val="006E5E14"/>
    <w:rsid w:val="006E6DD7"/>
    <w:rsid w:val="006F1350"/>
    <w:rsid w:val="006F1897"/>
    <w:rsid w:val="006F1A56"/>
    <w:rsid w:val="006F286D"/>
    <w:rsid w:val="006F4F38"/>
    <w:rsid w:val="006F52F4"/>
    <w:rsid w:val="006F5313"/>
    <w:rsid w:val="006F5C9A"/>
    <w:rsid w:val="0070011E"/>
    <w:rsid w:val="0070018B"/>
    <w:rsid w:val="00701288"/>
    <w:rsid w:val="007015B9"/>
    <w:rsid w:val="007025DF"/>
    <w:rsid w:val="0070273B"/>
    <w:rsid w:val="007033C7"/>
    <w:rsid w:val="00703CCC"/>
    <w:rsid w:val="007041A0"/>
    <w:rsid w:val="00704BE2"/>
    <w:rsid w:val="007056F2"/>
    <w:rsid w:val="007057D0"/>
    <w:rsid w:val="00705D8F"/>
    <w:rsid w:val="00705FC7"/>
    <w:rsid w:val="0070632F"/>
    <w:rsid w:val="00706D9B"/>
    <w:rsid w:val="00706F42"/>
    <w:rsid w:val="007071A1"/>
    <w:rsid w:val="007071A6"/>
    <w:rsid w:val="007071E6"/>
    <w:rsid w:val="0070722B"/>
    <w:rsid w:val="00707254"/>
    <w:rsid w:val="007078E7"/>
    <w:rsid w:val="00707915"/>
    <w:rsid w:val="00707BBD"/>
    <w:rsid w:val="00707C79"/>
    <w:rsid w:val="00707CAF"/>
    <w:rsid w:val="007104C6"/>
    <w:rsid w:val="00710F81"/>
    <w:rsid w:val="007111BC"/>
    <w:rsid w:val="00711F15"/>
    <w:rsid w:val="007121D9"/>
    <w:rsid w:val="00712AB6"/>
    <w:rsid w:val="00713A98"/>
    <w:rsid w:val="007152CB"/>
    <w:rsid w:val="007159C1"/>
    <w:rsid w:val="00715ABC"/>
    <w:rsid w:val="00715B2A"/>
    <w:rsid w:val="00715D90"/>
    <w:rsid w:val="00715DB1"/>
    <w:rsid w:val="00716266"/>
    <w:rsid w:val="0071720D"/>
    <w:rsid w:val="0071775A"/>
    <w:rsid w:val="00717E52"/>
    <w:rsid w:val="0072000D"/>
    <w:rsid w:val="00721A79"/>
    <w:rsid w:val="00721FE4"/>
    <w:rsid w:val="007228AF"/>
    <w:rsid w:val="00722FA2"/>
    <w:rsid w:val="007230AE"/>
    <w:rsid w:val="00723A68"/>
    <w:rsid w:val="00724AD7"/>
    <w:rsid w:val="00725F40"/>
    <w:rsid w:val="00726077"/>
    <w:rsid w:val="00727CF3"/>
    <w:rsid w:val="007300E5"/>
    <w:rsid w:val="00730265"/>
    <w:rsid w:val="00730722"/>
    <w:rsid w:val="00730E63"/>
    <w:rsid w:val="007312EE"/>
    <w:rsid w:val="007322D9"/>
    <w:rsid w:val="00732A0F"/>
    <w:rsid w:val="007330A2"/>
    <w:rsid w:val="007331DD"/>
    <w:rsid w:val="00734958"/>
    <w:rsid w:val="00734FF3"/>
    <w:rsid w:val="007359DC"/>
    <w:rsid w:val="00735AFA"/>
    <w:rsid w:val="00735D8A"/>
    <w:rsid w:val="0073609B"/>
    <w:rsid w:val="0073649B"/>
    <w:rsid w:val="007365B7"/>
    <w:rsid w:val="00736B35"/>
    <w:rsid w:val="00737526"/>
    <w:rsid w:val="00737805"/>
    <w:rsid w:val="00737F4E"/>
    <w:rsid w:val="0074089B"/>
    <w:rsid w:val="00740A1F"/>
    <w:rsid w:val="0074109A"/>
    <w:rsid w:val="00742FA5"/>
    <w:rsid w:val="0074384A"/>
    <w:rsid w:val="00743AEF"/>
    <w:rsid w:val="007444F1"/>
    <w:rsid w:val="00745064"/>
    <w:rsid w:val="00745F23"/>
    <w:rsid w:val="007461D7"/>
    <w:rsid w:val="00747296"/>
    <w:rsid w:val="00747377"/>
    <w:rsid w:val="00747580"/>
    <w:rsid w:val="007478E9"/>
    <w:rsid w:val="00747D6B"/>
    <w:rsid w:val="00750D16"/>
    <w:rsid w:val="0075152B"/>
    <w:rsid w:val="0075208D"/>
    <w:rsid w:val="00752257"/>
    <w:rsid w:val="0075228A"/>
    <w:rsid w:val="00752B66"/>
    <w:rsid w:val="0075307E"/>
    <w:rsid w:val="00754199"/>
    <w:rsid w:val="0075465D"/>
    <w:rsid w:val="0075486C"/>
    <w:rsid w:val="00754877"/>
    <w:rsid w:val="00755402"/>
    <w:rsid w:val="00755929"/>
    <w:rsid w:val="007564E6"/>
    <w:rsid w:val="00756B5E"/>
    <w:rsid w:val="007578E9"/>
    <w:rsid w:val="00757949"/>
    <w:rsid w:val="007604F6"/>
    <w:rsid w:val="00760B2B"/>
    <w:rsid w:val="00760CD6"/>
    <w:rsid w:val="007618BF"/>
    <w:rsid w:val="00761EB4"/>
    <w:rsid w:val="00762420"/>
    <w:rsid w:val="00762D99"/>
    <w:rsid w:val="007647A8"/>
    <w:rsid w:val="00765003"/>
    <w:rsid w:val="00765BBC"/>
    <w:rsid w:val="00765E31"/>
    <w:rsid w:val="007662CE"/>
    <w:rsid w:val="00767CAC"/>
    <w:rsid w:val="00767DB2"/>
    <w:rsid w:val="007704BA"/>
    <w:rsid w:val="007704EB"/>
    <w:rsid w:val="00772A79"/>
    <w:rsid w:val="00772FA8"/>
    <w:rsid w:val="00773179"/>
    <w:rsid w:val="0077355A"/>
    <w:rsid w:val="00773940"/>
    <w:rsid w:val="00774492"/>
    <w:rsid w:val="0077459C"/>
    <w:rsid w:val="00774F4A"/>
    <w:rsid w:val="00775333"/>
    <w:rsid w:val="007755E0"/>
    <w:rsid w:val="007762CA"/>
    <w:rsid w:val="007764BA"/>
    <w:rsid w:val="00776A19"/>
    <w:rsid w:val="00776D82"/>
    <w:rsid w:val="00777394"/>
    <w:rsid w:val="00777420"/>
    <w:rsid w:val="0077767D"/>
    <w:rsid w:val="00777782"/>
    <w:rsid w:val="0078000C"/>
    <w:rsid w:val="00780AFA"/>
    <w:rsid w:val="0078226C"/>
    <w:rsid w:val="00782776"/>
    <w:rsid w:val="00782BE0"/>
    <w:rsid w:val="0078338C"/>
    <w:rsid w:val="00783433"/>
    <w:rsid w:val="0078350A"/>
    <w:rsid w:val="00783E3E"/>
    <w:rsid w:val="00784AC1"/>
    <w:rsid w:val="00784D79"/>
    <w:rsid w:val="007850E0"/>
    <w:rsid w:val="0078602D"/>
    <w:rsid w:val="00786EFE"/>
    <w:rsid w:val="00787385"/>
    <w:rsid w:val="007875CA"/>
    <w:rsid w:val="007909A9"/>
    <w:rsid w:val="007910C5"/>
    <w:rsid w:val="00791759"/>
    <w:rsid w:val="00792F21"/>
    <w:rsid w:val="00793045"/>
    <w:rsid w:val="00793671"/>
    <w:rsid w:val="00793B85"/>
    <w:rsid w:val="007943DB"/>
    <w:rsid w:val="00794A99"/>
    <w:rsid w:val="007953FA"/>
    <w:rsid w:val="0079546A"/>
    <w:rsid w:val="00795EFC"/>
    <w:rsid w:val="0079616C"/>
    <w:rsid w:val="007A0868"/>
    <w:rsid w:val="007A12EE"/>
    <w:rsid w:val="007A25DA"/>
    <w:rsid w:val="007A2887"/>
    <w:rsid w:val="007A2CA4"/>
    <w:rsid w:val="007A3D7B"/>
    <w:rsid w:val="007A5203"/>
    <w:rsid w:val="007A533E"/>
    <w:rsid w:val="007A56B9"/>
    <w:rsid w:val="007A6B07"/>
    <w:rsid w:val="007A6E6E"/>
    <w:rsid w:val="007A7459"/>
    <w:rsid w:val="007A764A"/>
    <w:rsid w:val="007A7DE3"/>
    <w:rsid w:val="007B0C18"/>
    <w:rsid w:val="007B1732"/>
    <w:rsid w:val="007B1CCC"/>
    <w:rsid w:val="007B3A2F"/>
    <w:rsid w:val="007B41C1"/>
    <w:rsid w:val="007B452C"/>
    <w:rsid w:val="007B5268"/>
    <w:rsid w:val="007B570A"/>
    <w:rsid w:val="007B5832"/>
    <w:rsid w:val="007B58A7"/>
    <w:rsid w:val="007B5C94"/>
    <w:rsid w:val="007B5EB9"/>
    <w:rsid w:val="007B668F"/>
    <w:rsid w:val="007B6AF3"/>
    <w:rsid w:val="007B775C"/>
    <w:rsid w:val="007C015B"/>
    <w:rsid w:val="007C1C3A"/>
    <w:rsid w:val="007C21AB"/>
    <w:rsid w:val="007C26C8"/>
    <w:rsid w:val="007C32F2"/>
    <w:rsid w:val="007C4BFD"/>
    <w:rsid w:val="007C5444"/>
    <w:rsid w:val="007C689C"/>
    <w:rsid w:val="007C6975"/>
    <w:rsid w:val="007C6E6E"/>
    <w:rsid w:val="007C7DD4"/>
    <w:rsid w:val="007D00CF"/>
    <w:rsid w:val="007D0200"/>
    <w:rsid w:val="007D07A6"/>
    <w:rsid w:val="007D1C76"/>
    <w:rsid w:val="007D3999"/>
    <w:rsid w:val="007D59E1"/>
    <w:rsid w:val="007D6221"/>
    <w:rsid w:val="007D69EF"/>
    <w:rsid w:val="007D71B5"/>
    <w:rsid w:val="007D75EE"/>
    <w:rsid w:val="007E01BF"/>
    <w:rsid w:val="007E29D9"/>
    <w:rsid w:val="007E2D31"/>
    <w:rsid w:val="007E30B1"/>
    <w:rsid w:val="007E360B"/>
    <w:rsid w:val="007E4449"/>
    <w:rsid w:val="007E44C5"/>
    <w:rsid w:val="007E47CF"/>
    <w:rsid w:val="007E51CD"/>
    <w:rsid w:val="007E57CB"/>
    <w:rsid w:val="007E65BF"/>
    <w:rsid w:val="007F0995"/>
    <w:rsid w:val="007F0BAB"/>
    <w:rsid w:val="007F1A66"/>
    <w:rsid w:val="007F210C"/>
    <w:rsid w:val="007F352B"/>
    <w:rsid w:val="007F3530"/>
    <w:rsid w:val="007F4F97"/>
    <w:rsid w:val="007F6323"/>
    <w:rsid w:val="007F6B4E"/>
    <w:rsid w:val="007F73BA"/>
    <w:rsid w:val="007F7491"/>
    <w:rsid w:val="007F78BE"/>
    <w:rsid w:val="007F7A62"/>
    <w:rsid w:val="00800157"/>
    <w:rsid w:val="0080070B"/>
    <w:rsid w:val="0080088B"/>
    <w:rsid w:val="00801CC1"/>
    <w:rsid w:val="008021FA"/>
    <w:rsid w:val="008023C1"/>
    <w:rsid w:val="008024E3"/>
    <w:rsid w:val="008026DC"/>
    <w:rsid w:val="00802AC3"/>
    <w:rsid w:val="00802CBD"/>
    <w:rsid w:val="00802EAE"/>
    <w:rsid w:val="00804346"/>
    <w:rsid w:val="00804DB5"/>
    <w:rsid w:val="0080548E"/>
    <w:rsid w:val="0080557B"/>
    <w:rsid w:val="00806265"/>
    <w:rsid w:val="00806E7D"/>
    <w:rsid w:val="00807792"/>
    <w:rsid w:val="0081003F"/>
    <w:rsid w:val="00810293"/>
    <w:rsid w:val="00810CFD"/>
    <w:rsid w:val="00811FD9"/>
    <w:rsid w:val="008124E2"/>
    <w:rsid w:val="00812CA1"/>
    <w:rsid w:val="00813F58"/>
    <w:rsid w:val="00814887"/>
    <w:rsid w:val="00816681"/>
    <w:rsid w:val="00816D12"/>
    <w:rsid w:val="00820213"/>
    <w:rsid w:val="008215CA"/>
    <w:rsid w:val="00822A0A"/>
    <w:rsid w:val="00822CE1"/>
    <w:rsid w:val="008239B9"/>
    <w:rsid w:val="00823DDA"/>
    <w:rsid w:val="00824189"/>
    <w:rsid w:val="008243DC"/>
    <w:rsid w:val="008246C7"/>
    <w:rsid w:val="00824BF8"/>
    <w:rsid w:val="00825832"/>
    <w:rsid w:val="00825E83"/>
    <w:rsid w:val="00825F94"/>
    <w:rsid w:val="00826230"/>
    <w:rsid w:val="0082646F"/>
    <w:rsid w:val="008269AC"/>
    <w:rsid w:val="0082764F"/>
    <w:rsid w:val="00830E6F"/>
    <w:rsid w:val="00831700"/>
    <w:rsid w:val="00832004"/>
    <w:rsid w:val="008326C0"/>
    <w:rsid w:val="00833486"/>
    <w:rsid w:val="008339E6"/>
    <w:rsid w:val="00833E55"/>
    <w:rsid w:val="0083484E"/>
    <w:rsid w:val="0083486D"/>
    <w:rsid w:val="00834E0E"/>
    <w:rsid w:val="00835A17"/>
    <w:rsid w:val="00835E01"/>
    <w:rsid w:val="00836FF1"/>
    <w:rsid w:val="00837734"/>
    <w:rsid w:val="0084136D"/>
    <w:rsid w:val="00841564"/>
    <w:rsid w:val="0084187A"/>
    <w:rsid w:val="00842451"/>
    <w:rsid w:val="008437F6"/>
    <w:rsid w:val="00843911"/>
    <w:rsid w:val="008439E8"/>
    <w:rsid w:val="008449FA"/>
    <w:rsid w:val="0084597C"/>
    <w:rsid w:val="008460B8"/>
    <w:rsid w:val="00846139"/>
    <w:rsid w:val="00846892"/>
    <w:rsid w:val="00847055"/>
    <w:rsid w:val="0084706E"/>
    <w:rsid w:val="008478B9"/>
    <w:rsid w:val="0085013D"/>
    <w:rsid w:val="0085026D"/>
    <w:rsid w:val="008504AB"/>
    <w:rsid w:val="00850C2F"/>
    <w:rsid w:val="0085380A"/>
    <w:rsid w:val="00853FBE"/>
    <w:rsid w:val="008544A9"/>
    <w:rsid w:val="00857891"/>
    <w:rsid w:val="00857CD6"/>
    <w:rsid w:val="0086019F"/>
    <w:rsid w:val="0086086C"/>
    <w:rsid w:val="00861889"/>
    <w:rsid w:val="00861DB4"/>
    <w:rsid w:val="00861EFB"/>
    <w:rsid w:val="00863940"/>
    <w:rsid w:val="00863FB0"/>
    <w:rsid w:val="008668D7"/>
    <w:rsid w:val="0087092A"/>
    <w:rsid w:val="00870CDB"/>
    <w:rsid w:val="00871C5D"/>
    <w:rsid w:val="008728C0"/>
    <w:rsid w:val="00874669"/>
    <w:rsid w:val="00875699"/>
    <w:rsid w:val="0087581D"/>
    <w:rsid w:val="0087640D"/>
    <w:rsid w:val="008769F6"/>
    <w:rsid w:val="00877044"/>
    <w:rsid w:val="00877D0F"/>
    <w:rsid w:val="00877F52"/>
    <w:rsid w:val="008810AB"/>
    <w:rsid w:val="008812B3"/>
    <w:rsid w:val="00881A3A"/>
    <w:rsid w:val="0088291C"/>
    <w:rsid w:val="0088320C"/>
    <w:rsid w:val="00883750"/>
    <w:rsid w:val="00884775"/>
    <w:rsid w:val="0088592B"/>
    <w:rsid w:val="00885B42"/>
    <w:rsid w:val="00886918"/>
    <w:rsid w:val="00886DDF"/>
    <w:rsid w:val="008873B4"/>
    <w:rsid w:val="008900C5"/>
    <w:rsid w:val="008902CA"/>
    <w:rsid w:val="008909E1"/>
    <w:rsid w:val="00891520"/>
    <w:rsid w:val="00891E98"/>
    <w:rsid w:val="00891FF7"/>
    <w:rsid w:val="00892602"/>
    <w:rsid w:val="00892C43"/>
    <w:rsid w:val="008930B8"/>
    <w:rsid w:val="00893735"/>
    <w:rsid w:val="008943B0"/>
    <w:rsid w:val="00894576"/>
    <w:rsid w:val="008947A9"/>
    <w:rsid w:val="0089589C"/>
    <w:rsid w:val="00895CF5"/>
    <w:rsid w:val="00897318"/>
    <w:rsid w:val="0089767C"/>
    <w:rsid w:val="008A02B5"/>
    <w:rsid w:val="008A0721"/>
    <w:rsid w:val="008A0A12"/>
    <w:rsid w:val="008A11C3"/>
    <w:rsid w:val="008A1620"/>
    <w:rsid w:val="008A331C"/>
    <w:rsid w:val="008A34A8"/>
    <w:rsid w:val="008A3598"/>
    <w:rsid w:val="008A389D"/>
    <w:rsid w:val="008A4137"/>
    <w:rsid w:val="008A4606"/>
    <w:rsid w:val="008A5125"/>
    <w:rsid w:val="008A6DB9"/>
    <w:rsid w:val="008A7027"/>
    <w:rsid w:val="008A7417"/>
    <w:rsid w:val="008A7786"/>
    <w:rsid w:val="008A77C8"/>
    <w:rsid w:val="008B0020"/>
    <w:rsid w:val="008B0169"/>
    <w:rsid w:val="008B0AE8"/>
    <w:rsid w:val="008B214F"/>
    <w:rsid w:val="008B2D24"/>
    <w:rsid w:val="008B2EBC"/>
    <w:rsid w:val="008B2F33"/>
    <w:rsid w:val="008B34CC"/>
    <w:rsid w:val="008B3AFE"/>
    <w:rsid w:val="008B5504"/>
    <w:rsid w:val="008B5D70"/>
    <w:rsid w:val="008B65D5"/>
    <w:rsid w:val="008B6A33"/>
    <w:rsid w:val="008B7457"/>
    <w:rsid w:val="008B7803"/>
    <w:rsid w:val="008C0B8D"/>
    <w:rsid w:val="008C1D07"/>
    <w:rsid w:val="008C1F1A"/>
    <w:rsid w:val="008C29A7"/>
    <w:rsid w:val="008C2B92"/>
    <w:rsid w:val="008C33DC"/>
    <w:rsid w:val="008C3BBF"/>
    <w:rsid w:val="008C4235"/>
    <w:rsid w:val="008C4247"/>
    <w:rsid w:val="008C50CE"/>
    <w:rsid w:val="008C55C0"/>
    <w:rsid w:val="008C5755"/>
    <w:rsid w:val="008C63A6"/>
    <w:rsid w:val="008C64E9"/>
    <w:rsid w:val="008C688C"/>
    <w:rsid w:val="008D012A"/>
    <w:rsid w:val="008D1442"/>
    <w:rsid w:val="008D183B"/>
    <w:rsid w:val="008D2214"/>
    <w:rsid w:val="008D25FE"/>
    <w:rsid w:val="008D29D0"/>
    <w:rsid w:val="008D3162"/>
    <w:rsid w:val="008D3332"/>
    <w:rsid w:val="008D3348"/>
    <w:rsid w:val="008D50D2"/>
    <w:rsid w:val="008D5158"/>
    <w:rsid w:val="008D63D1"/>
    <w:rsid w:val="008D65AF"/>
    <w:rsid w:val="008D691F"/>
    <w:rsid w:val="008E13E5"/>
    <w:rsid w:val="008E1532"/>
    <w:rsid w:val="008E1E4D"/>
    <w:rsid w:val="008E2A45"/>
    <w:rsid w:val="008E2C16"/>
    <w:rsid w:val="008E39F2"/>
    <w:rsid w:val="008E3AA5"/>
    <w:rsid w:val="008E3CC2"/>
    <w:rsid w:val="008E3EC2"/>
    <w:rsid w:val="008E42B9"/>
    <w:rsid w:val="008E42FB"/>
    <w:rsid w:val="008E443F"/>
    <w:rsid w:val="008E4457"/>
    <w:rsid w:val="008E5808"/>
    <w:rsid w:val="008E592D"/>
    <w:rsid w:val="008E59C4"/>
    <w:rsid w:val="008E603F"/>
    <w:rsid w:val="008E6C01"/>
    <w:rsid w:val="008E74E3"/>
    <w:rsid w:val="008E7A00"/>
    <w:rsid w:val="008E7E72"/>
    <w:rsid w:val="008F1674"/>
    <w:rsid w:val="008F1735"/>
    <w:rsid w:val="008F1E0B"/>
    <w:rsid w:val="008F1E35"/>
    <w:rsid w:val="008F2F5A"/>
    <w:rsid w:val="008F3164"/>
    <w:rsid w:val="008F3757"/>
    <w:rsid w:val="008F37CF"/>
    <w:rsid w:val="008F427F"/>
    <w:rsid w:val="008F498C"/>
    <w:rsid w:val="008F4FC9"/>
    <w:rsid w:val="008F5904"/>
    <w:rsid w:val="008F5E28"/>
    <w:rsid w:val="008F62CB"/>
    <w:rsid w:val="008F6958"/>
    <w:rsid w:val="008F69AD"/>
    <w:rsid w:val="008F6EDD"/>
    <w:rsid w:val="008F7B44"/>
    <w:rsid w:val="009000A8"/>
    <w:rsid w:val="009019EE"/>
    <w:rsid w:val="00901F6D"/>
    <w:rsid w:val="00902226"/>
    <w:rsid w:val="00902F16"/>
    <w:rsid w:val="00902FA1"/>
    <w:rsid w:val="009031A9"/>
    <w:rsid w:val="0090336F"/>
    <w:rsid w:val="00903444"/>
    <w:rsid w:val="0090399E"/>
    <w:rsid w:val="009039AC"/>
    <w:rsid w:val="00903F4E"/>
    <w:rsid w:val="00904B20"/>
    <w:rsid w:val="0090502B"/>
    <w:rsid w:val="00906322"/>
    <w:rsid w:val="009075A8"/>
    <w:rsid w:val="00907B9E"/>
    <w:rsid w:val="00907F25"/>
    <w:rsid w:val="009118BE"/>
    <w:rsid w:val="00912BD3"/>
    <w:rsid w:val="00912D67"/>
    <w:rsid w:val="00913527"/>
    <w:rsid w:val="009146AC"/>
    <w:rsid w:val="00914A01"/>
    <w:rsid w:val="0091551B"/>
    <w:rsid w:val="00915F59"/>
    <w:rsid w:val="00916021"/>
    <w:rsid w:val="009163E1"/>
    <w:rsid w:val="00917113"/>
    <w:rsid w:val="00917E75"/>
    <w:rsid w:val="009211A3"/>
    <w:rsid w:val="00921343"/>
    <w:rsid w:val="009221D4"/>
    <w:rsid w:val="0092349E"/>
    <w:rsid w:val="00923A78"/>
    <w:rsid w:val="00923A8A"/>
    <w:rsid w:val="0092402B"/>
    <w:rsid w:val="009240D2"/>
    <w:rsid w:val="009245B8"/>
    <w:rsid w:val="00925DA0"/>
    <w:rsid w:val="0092608F"/>
    <w:rsid w:val="0092679B"/>
    <w:rsid w:val="00926DF8"/>
    <w:rsid w:val="009277B6"/>
    <w:rsid w:val="00927D6A"/>
    <w:rsid w:val="009303C9"/>
    <w:rsid w:val="00930A27"/>
    <w:rsid w:val="00931EF1"/>
    <w:rsid w:val="00932541"/>
    <w:rsid w:val="00932C3D"/>
    <w:rsid w:val="0093480E"/>
    <w:rsid w:val="009351D6"/>
    <w:rsid w:val="00935256"/>
    <w:rsid w:val="00935790"/>
    <w:rsid w:val="00936784"/>
    <w:rsid w:val="00936ED3"/>
    <w:rsid w:val="009374B7"/>
    <w:rsid w:val="00940740"/>
    <w:rsid w:val="00940A76"/>
    <w:rsid w:val="00941571"/>
    <w:rsid w:val="00942290"/>
    <w:rsid w:val="009423A6"/>
    <w:rsid w:val="00942D8E"/>
    <w:rsid w:val="00942E1A"/>
    <w:rsid w:val="00942EA6"/>
    <w:rsid w:val="00943165"/>
    <w:rsid w:val="0094374E"/>
    <w:rsid w:val="00943757"/>
    <w:rsid w:val="009455EC"/>
    <w:rsid w:val="009469AD"/>
    <w:rsid w:val="00950F04"/>
    <w:rsid w:val="00952335"/>
    <w:rsid w:val="009526BD"/>
    <w:rsid w:val="00952CC0"/>
    <w:rsid w:val="00952FD9"/>
    <w:rsid w:val="0095331D"/>
    <w:rsid w:val="009539E8"/>
    <w:rsid w:val="009543D1"/>
    <w:rsid w:val="0095443A"/>
    <w:rsid w:val="0095487D"/>
    <w:rsid w:val="00955472"/>
    <w:rsid w:val="00956878"/>
    <w:rsid w:val="00957233"/>
    <w:rsid w:val="009575D4"/>
    <w:rsid w:val="00957675"/>
    <w:rsid w:val="009579BE"/>
    <w:rsid w:val="009601B1"/>
    <w:rsid w:val="00961918"/>
    <w:rsid w:val="00961A8B"/>
    <w:rsid w:val="00961C7D"/>
    <w:rsid w:val="00962611"/>
    <w:rsid w:val="009627E2"/>
    <w:rsid w:val="009628B5"/>
    <w:rsid w:val="009629E0"/>
    <w:rsid w:val="00962B7E"/>
    <w:rsid w:val="0096346D"/>
    <w:rsid w:val="00963743"/>
    <w:rsid w:val="00963B43"/>
    <w:rsid w:val="00964505"/>
    <w:rsid w:val="00964CC0"/>
    <w:rsid w:val="00964EFD"/>
    <w:rsid w:val="0096514A"/>
    <w:rsid w:val="00965161"/>
    <w:rsid w:val="00965F67"/>
    <w:rsid w:val="00966152"/>
    <w:rsid w:val="00966169"/>
    <w:rsid w:val="009666E0"/>
    <w:rsid w:val="00966CE3"/>
    <w:rsid w:val="0096760E"/>
    <w:rsid w:val="009676E8"/>
    <w:rsid w:val="00970CD1"/>
    <w:rsid w:val="0097118D"/>
    <w:rsid w:val="00971219"/>
    <w:rsid w:val="00971DEA"/>
    <w:rsid w:val="009729AC"/>
    <w:rsid w:val="00973294"/>
    <w:rsid w:val="00973408"/>
    <w:rsid w:val="009746BC"/>
    <w:rsid w:val="00974A70"/>
    <w:rsid w:val="00975483"/>
    <w:rsid w:val="009761D7"/>
    <w:rsid w:val="009764AC"/>
    <w:rsid w:val="00976919"/>
    <w:rsid w:val="0098069E"/>
    <w:rsid w:val="00980D7B"/>
    <w:rsid w:val="00980F61"/>
    <w:rsid w:val="009826F3"/>
    <w:rsid w:val="00983474"/>
    <w:rsid w:val="009834BF"/>
    <w:rsid w:val="00983569"/>
    <w:rsid w:val="00983885"/>
    <w:rsid w:val="00984371"/>
    <w:rsid w:val="00984947"/>
    <w:rsid w:val="00985167"/>
    <w:rsid w:val="0098707D"/>
    <w:rsid w:val="00990408"/>
    <w:rsid w:val="00990554"/>
    <w:rsid w:val="009905C6"/>
    <w:rsid w:val="00991286"/>
    <w:rsid w:val="00991A68"/>
    <w:rsid w:val="00991AF9"/>
    <w:rsid w:val="00991D5C"/>
    <w:rsid w:val="00992050"/>
    <w:rsid w:val="00992A84"/>
    <w:rsid w:val="00992E09"/>
    <w:rsid w:val="00992FA2"/>
    <w:rsid w:val="009940DE"/>
    <w:rsid w:val="009943C8"/>
    <w:rsid w:val="0099483D"/>
    <w:rsid w:val="00996056"/>
    <w:rsid w:val="0099640A"/>
    <w:rsid w:val="00996C96"/>
    <w:rsid w:val="00996FDB"/>
    <w:rsid w:val="00997257"/>
    <w:rsid w:val="0099728F"/>
    <w:rsid w:val="0099730B"/>
    <w:rsid w:val="009A184F"/>
    <w:rsid w:val="009A2277"/>
    <w:rsid w:val="009A26DF"/>
    <w:rsid w:val="009A2908"/>
    <w:rsid w:val="009A2ABC"/>
    <w:rsid w:val="009A2BD8"/>
    <w:rsid w:val="009A397E"/>
    <w:rsid w:val="009A4077"/>
    <w:rsid w:val="009A464D"/>
    <w:rsid w:val="009A5780"/>
    <w:rsid w:val="009A59D0"/>
    <w:rsid w:val="009A5A19"/>
    <w:rsid w:val="009A683D"/>
    <w:rsid w:val="009A68D0"/>
    <w:rsid w:val="009A6C4F"/>
    <w:rsid w:val="009A70F5"/>
    <w:rsid w:val="009B024E"/>
    <w:rsid w:val="009B02B9"/>
    <w:rsid w:val="009B18C0"/>
    <w:rsid w:val="009B19B1"/>
    <w:rsid w:val="009B1FA8"/>
    <w:rsid w:val="009B2D33"/>
    <w:rsid w:val="009B41D6"/>
    <w:rsid w:val="009B42E9"/>
    <w:rsid w:val="009B6EBD"/>
    <w:rsid w:val="009B6EDF"/>
    <w:rsid w:val="009C06F7"/>
    <w:rsid w:val="009C15C3"/>
    <w:rsid w:val="009C1A9A"/>
    <w:rsid w:val="009C1D64"/>
    <w:rsid w:val="009C3979"/>
    <w:rsid w:val="009C3B44"/>
    <w:rsid w:val="009C42CE"/>
    <w:rsid w:val="009C540B"/>
    <w:rsid w:val="009C5936"/>
    <w:rsid w:val="009C5EE1"/>
    <w:rsid w:val="009C609C"/>
    <w:rsid w:val="009C61B4"/>
    <w:rsid w:val="009C6285"/>
    <w:rsid w:val="009C66FD"/>
    <w:rsid w:val="009C7EC0"/>
    <w:rsid w:val="009D012E"/>
    <w:rsid w:val="009D11F1"/>
    <w:rsid w:val="009D1625"/>
    <w:rsid w:val="009D20AE"/>
    <w:rsid w:val="009D3100"/>
    <w:rsid w:val="009D42F3"/>
    <w:rsid w:val="009D45BD"/>
    <w:rsid w:val="009D5149"/>
    <w:rsid w:val="009D5FDF"/>
    <w:rsid w:val="009D611E"/>
    <w:rsid w:val="009D711A"/>
    <w:rsid w:val="009D79B8"/>
    <w:rsid w:val="009D7E07"/>
    <w:rsid w:val="009E00EA"/>
    <w:rsid w:val="009E0A4A"/>
    <w:rsid w:val="009E0CAA"/>
    <w:rsid w:val="009E18D6"/>
    <w:rsid w:val="009E1C1A"/>
    <w:rsid w:val="009E1CF6"/>
    <w:rsid w:val="009E2670"/>
    <w:rsid w:val="009E2679"/>
    <w:rsid w:val="009E2E86"/>
    <w:rsid w:val="009E492E"/>
    <w:rsid w:val="009E5278"/>
    <w:rsid w:val="009E6984"/>
    <w:rsid w:val="009E77AF"/>
    <w:rsid w:val="009E7BF2"/>
    <w:rsid w:val="009E7F24"/>
    <w:rsid w:val="009F02EB"/>
    <w:rsid w:val="009F0B51"/>
    <w:rsid w:val="009F1577"/>
    <w:rsid w:val="009F2C7B"/>
    <w:rsid w:val="009F32A1"/>
    <w:rsid w:val="009F3A88"/>
    <w:rsid w:val="009F3CB6"/>
    <w:rsid w:val="009F5BA4"/>
    <w:rsid w:val="009F61B9"/>
    <w:rsid w:val="009F6C36"/>
    <w:rsid w:val="009F6E7F"/>
    <w:rsid w:val="009F73F0"/>
    <w:rsid w:val="009F756E"/>
    <w:rsid w:val="009F7704"/>
    <w:rsid w:val="00A00692"/>
    <w:rsid w:val="00A008F5"/>
    <w:rsid w:val="00A009A7"/>
    <w:rsid w:val="00A019AE"/>
    <w:rsid w:val="00A02567"/>
    <w:rsid w:val="00A02995"/>
    <w:rsid w:val="00A0328E"/>
    <w:rsid w:val="00A04D4C"/>
    <w:rsid w:val="00A05286"/>
    <w:rsid w:val="00A0541C"/>
    <w:rsid w:val="00A05BDB"/>
    <w:rsid w:val="00A05C0D"/>
    <w:rsid w:val="00A0641A"/>
    <w:rsid w:val="00A06CEA"/>
    <w:rsid w:val="00A07346"/>
    <w:rsid w:val="00A075CD"/>
    <w:rsid w:val="00A07C16"/>
    <w:rsid w:val="00A111EE"/>
    <w:rsid w:val="00A112CA"/>
    <w:rsid w:val="00A1153C"/>
    <w:rsid w:val="00A11BE2"/>
    <w:rsid w:val="00A11C7B"/>
    <w:rsid w:val="00A126EC"/>
    <w:rsid w:val="00A12718"/>
    <w:rsid w:val="00A12925"/>
    <w:rsid w:val="00A12A10"/>
    <w:rsid w:val="00A139D4"/>
    <w:rsid w:val="00A13C69"/>
    <w:rsid w:val="00A15924"/>
    <w:rsid w:val="00A15C44"/>
    <w:rsid w:val="00A15D88"/>
    <w:rsid w:val="00A15DF4"/>
    <w:rsid w:val="00A164A8"/>
    <w:rsid w:val="00A16BD2"/>
    <w:rsid w:val="00A17E4C"/>
    <w:rsid w:val="00A20CD1"/>
    <w:rsid w:val="00A214BB"/>
    <w:rsid w:val="00A21D0E"/>
    <w:rsid w:val="00A2229F"/>
    <w:rsid w:val="00A22482"/>
    <w:rsid w:val="00A22547"/>
    <w:rsid w:val="00A22927"/>
    <w:rsid w:val="00A234E3"/>
    <w:rsid w:val="00A245B0"/>
    <w:rsid w:val="00A24730"/>
    <w:rsid w:val="00A25E44"/>
    <w:rsid w:val="00A26548"/>
    <w:rsid w:val="00A268C5"/>
    <w:rsid w:val="00A26C62"/>
    <w:rsid w:val="00A272EC"/>
    <w:rsid w:val="00A3042E"/>
    <w:rsid w:val="00A30891"/>
    <w:rsid w:val="00A30899"/>
    <w:rsid w:val="00A30F12"/>
    <w:rsid w:val="00A31BCE"/>
    <w:rsid w:val="00A31CD5"/>
    <w:rsid w:val="00A31FEB"/>
    <w:rsid w:val="00A32FD2"/>
    <w:rsid w:val="00A344FD"/>
    <w:rsid w:val="00A345F3"/>
    <w:rsid w:val="00A34606"/>
    <w:rsid w:val="00A34A6C"/>
    <w:rsid w:val="00A353D3"/>
    <w:rsid w:val="00A35430"/>
    <w:rsid w:val="00A3587A"/>
    <w:rsid w:val="00A35A61"/>
    <w:rsid w:val="00A35DBA"/>
    <w:rsid w:val="00A368F3"/>
    <w:rsid w:val="00A36943"/>
    <w:rsid w:val="00A40482"/>
    <w:rsid w:val="00A407A0"/>
    <w:rsid w:val="00A40953"/>
    <w:rsid w:val="00A426C3"/>
    <w:rsid w:val="00A44260"/>
    <w:rsid w:val="00A446C8"/>
    <w:rsid w:val="00A4537E"/>
    <w:rsid w:val="00A45686"/>
    <w:rsid w:val="00A45F4F"/>
    <w:rsid w:val="00A45FB5"/>
    <w:rsid w:val="00A460C1"/>
    <w:rsid w:val="00A462A0"/>
    <w:rsid w:val="00A46D4B"/>
    <w:rsid w:val="00A47667"/>
    <w:rsid w:val="00A47985"/>
    <w:rsid w:val="00A50352"/>
    <w:rsid w:val="00A5057F"/>
    <w:rsid w:val="00A50D81"/>
    <w:rsid w:val="00A514FC"/>
    <w:rsid w:val="00A52457"/>
    <w:rsid w:val="00A5272B"/>
    <w:rsid w:val="00A52DFB"/>
    <w:rsid w:val="00A5369D"/>
    <w:rsid w:val="00A53A1F"/>
    <w:rsid w:val="00A542CF"/>
    <w:rsid w:val="00A543D3"/>
    <w:rsid w:val="00A5503D"/>
    <w:rsid w:val="00A55556"/>
    <w:rsid w:val="00A555EB"/>
    <w:rsid w:val="00A55B7F"/>
    <w:rsid w:val="00A5619F"/>
    <w:rsid w:val="00A56D15"/>
    <w:rsid w:val="00A56D9E"/>
    <w:rsid w:val="00A570A4"/>
    <w:rsid w:val="00A5785C"/>
    <w:rsid w:val="00A57C25"/>
    <w:rsid w:val="00A601CA"/>
    <w:rsid w:val="00A606A0"/>
    <w:rsid w:val="00A60B15"/>
    <w:rsid w:val="00A61469"/>
    <w:rsid w:val="00A61920"/>
    <w:rsid w:val="00A622D9"/>
    <w:rsid w:val="00A62AB9"/>
    <w:rsid w:val="00A64247"/>
    <w:rsid w:val="00A65610"/>
    <w:rsid w:val="00A657D5"/>
    <w:rsid w:val="00A66AB7"/>
    <w:rsid w:val="00A66B28"/>
    <w:rsid w:val="00A66D7E"/>
    <w:rsid w:val="00A67694"/>
    <w:rsid w:val="00A700C2"/>
    <w:rsid w:val="00A7085C"/>
    <w:rsid w:val="00A72340"/>
    <w:rsid w:val="00A740BD"/>
    <w:rsid w:val="00A751C7"/>
    <w:rsid w:val="00A75CB9"/>
    <w:rsid w:val="00A75F37"/>
    <w:rsid w:val="00A76D47"/>
    <w:rsid w:val="00A774CA"/>
    <w:rsid w:val="00A77E54"/>
    <w:rsid w:val="00A77EBD"/>
    <w:rsid w:val="00A80365"/>
    <w:rsid w:val="00A80622"/>
    <w:rsid w:val="00A80683"/>
    <w:rsid w:val="00A808B2"/>
    <w:rsid w:val="00A82529"/>
    <w:rsid w:val="00A82685"/>
    <w:rsid w:val="00A826C7"/>
    <w:rsid w:val="00A829E8"/>
    <w:rsid w:val="00A83656"/>
    <w:rsid w:val="00A83E18"/>
    <w:rsid w:val="00A85147"/>
    <w:rsid w:val="00A851E2"/>
    <w:rsid w:val="00A85561"/>
    <w:rsid w:val="00A85A1B"/>
    <w:rsid w:val="00A86840"/>
    <w:rsid w:val="00A86984"/>
    <w:rsid w:val="00A86ED0"/>
    <w:rsid w:val="00A872BE"/>
    <w:rsid w:val="00A87840"/>
    <w:rsid w:val="00A87D86"/>
    <w:rsid w:val="00A90132"/>
    <w:rsid w:val="00A902B6"/>
    <w:rsid w:val="00A90858"/>
    <w:rsid w:val="00A910D6"/>
    <w:rsid w:val="00A92AC9"/>
    <w:rsid w:val="00A92CED"/>
    <w:rsid w:val="00A93864"/>
    <w:rsid w:val="00A93DCF"/>
    <w:rsid w:val="00A93ED3"/>
    <w:rsid w:val="00A94B1A"/>
    <w:rsid w:val="00A959E7"/>
    <w:rsid w:val="00A96827"/>
    <w:rsid w:val="00A96B73"/>
    <w:rsid w:val="00A96E7C"/>
    <w:rsid w:val="00A96F07"/>
    <w:rsid w:val="00A971B6"/>
    <w:rsid w:val="00A97465"/>
    <w:rsid w:val="00AA0299"/>
    <w:rsid w:val="00AA1277"/>
    <w:rsid w:val="00AA24A8"/>
    <w:rsid w:val="00AA2CEE"/>
    <w:rsid w:val="00AA2E1C"/>
    <w:rsid w:val="00AA2FCB"/>
    <w:rsid w:val="00AA3268"/>
    <w:rsid w:val="00AA3629"/>
    <w:rsid w:val="00AA3749"/>
    <w:rsid w:val="00AA3E16"/>
    <w:rsid w:val="00AA4805"/>
    <w:rsid w:val="00AA4F0C"/>
    <w:rsid w:val="00AA5034"/>
    <w:rsid w:val="00AA52B9"/>
    <w:rsid w:val="00AA62FC"/>
    <w:rsid w:val="00AA69FE"/>
    <w:rsid w:val="00AA7037"/>
    <w:rsid w:val="00AA7EAB"/>
    <w:rsid w:val="00AB1F1D"/>
    <w:rsid w:val="00AB2321"/>
    <w:rsid w:val="00AB2AAB"/>
    <w:rsid w:val="00AB4895"/>
    <w:rsid w:val="00AB4D85"/>
    <w:rsid w:val="00AB547E"/>
    <w:rsid w:val="00AB5880"/>
    <w:rsid w:val="00AB5ABC"/>
    <w:rsid w:val="00AB608A"/>
    <w:rsid w:val="00AB7A31"/>
    <w:rsid w:val="00AB7B6F"/>
    <w:rsid w:val="00AC081A"/>
    <w:rsid w:val="00AC27D1"/>
    <w:rsid w:val="00AC2BA3"/>
    <w:rsid w:val="00AC3688"/>
    <w:rsid w:val="00AC3FD6"/>
    <w:rsid w:val="00AC490D"/>
    <w:rsid w:val="00AC5009"/>
    <w:rsid w:val="00AC54B2"/>
    <w:rsid w:val="00AC5651"/>
    <w:rsid w:val="00AC5935"/>
    <w:rsid w:val="00AC6664"/>
    <w:rsid w:val="00AC6BA8"/>
    <w:rsid w:val="00AC71B8"/>
    <w:rsid w:val="00AD0296"/>
    <w:rsid w:val="00AD06D2"/>
    <w:rsid w:val="00AD0A18"/>
    <w:rsid w:val="00AD12F6"/>
    <w:rsid w:val="00AD14AB"/>
    <w:rsid w:val="00AD29C3"/>
    <w:rsid w:val="00AD2F31"/>
    <w:rsid w:val="00AD3701"/>
    <w:rsid w:val="00AD4033"/>
    <w:rsid w:val="00AD51EC"/>
    <w:rsid w:val="00AD54EC"/>
    <w:rsid w:val="00AD650B"/>
    <w:rsid w:val="00AD69DF"/>
    <w:rsid w:val="00AD736B"/>
    <w:rsid w:val="00AD7392"/>
    <w:rsid w:val="00AE0680"/>
    <w:rsid w:val="00AE098F"/>
    <w:rsid w:val="00AE0CED"/>
    <w:rsid w:val="00AE0FFE"/>
    <w:rsid w:val="00AE1A4C"/>
    <w:rsid w:val="00AE3EAE"/>
    <w:rsid w:val="00AE41CA"/>
    <w:rsid w:val="00AE5307"/>
    <w:rsid w:val="00AE5B89"/>
    <w:rsid w:val="00AE627D"/>
    <w:rsid w:val="00AE62A5"/>
    <w:rsid w:val="00AF0D57"/>
    <w:rsid w:val="00AF1E8B"/>
    <w:rsid w:val="00AF2894"/>
    <w:rsid w:val="00AF34E1"/>
    <w:rsid w:val="00AF3568"/>
    <w:rsid w:val="00AF3799"/>
    <w:rsid w:val="00AF3972"/>
    <w:rsid w:val="00AF41A8"/>
    <w:rsid w:val="00AF46A9"/>
    <w:rsid w:val="00AF4BAA"/>
    <w:rsid w:val="00AF4BEE"/>
    <w:rsid w:val="00AF522C"/>
    <w:rsid w:val="00AF5A56"/>
    <w:rsid w:val="00AF647D"/>
    <w:rsid w:val="00AF64B1"/>
    <w:rsid w:val="00AF675E"/>
    <w:rsid w:val="00AF786B"/>
    <w:rsid w:val="00B0145F"/>
    <w:rsid w:val="00B0290C"/>
    <w:rsid w:val="00B04BB6"/>
    <w:rsid w:val="00B04DF3"/>
    <w:rsid w:val="00B04F3B"/>
    <w:rsid w:val="00B05821"/>
    <w:rsid w:val="00B05CC0"/>
    <w:rsid w:val="00B062F1"/>
    <w:rsid w:val="00B06A9E"/>
    <w:rsid w:val="00B109BE"/>
    <w:rsid w:val="00B109E5"/>
    <w:rsid w:val="00B10F3A"/>
    <w:rsid w:val="00B11319"/>
    <w:rsid w:val="00B13230"/>
    <w:rsid w:val="00B146D2"/>
    <w:rsid w:val="00B14876"/>
    <w:rsid w:val="00B160F2"/>
    <w:rsid w:val="00B16340"/>
    <w:rsid w:val="00B17CF8"/>
    <w:rsid w:val="00B17FB4"/>
    <w:rsid w:val="00B2184F"/>
    <w:rsid w:val="00B21FCA"/>
    <w:rsid w:val="00B236FC"/>
    <w:rsid w:val="00B23D0A"/>
    <w:rsid w:val="00B2477A"/>
    <w:rsid w:val="00B25295"/>
    <w:rsid w:val="00B25530"/>
    <w:rsid w:val="00B25A6D"/>
    <w:rsid w:val="00B25B78"/>
    <w:rsid w:val="00B25D00"/>
    <w:rsid w:val="00B25D58"/>
    <w:rsid w:val="00B25E52"/>
    <w:rsid w:val="00B2643F"/>
    <w:rsid w:val="00B268C8"/>
    <w:rsid w:val="00B26ACC"/>
    <w:rsid w:val="00B27117"/>
    <w:rsid w:val="00B30227"/>
    <w:rsid w:val="00B30B33"/>
    <w:rsid w:val="00B30F61"/>
    <w:rsid w:val="00B30F74"/>
    <w:rsid w:val="00B3143D"/>
    <w:rsid w:val="00B314A2"/>
    <w:rsid w:val="00B31C8D"/>
    <w:rsid w:val="00B31E10"/>
    <w:rsid w:val="00B31F65"/>
    <w:rsid w:val="00B32847"/>
    <w:rsid w:val="00B32E53"/>
    <w:rsid w:val="00B33426"/>
    <w:rsid w:val="00B335C2"/>
    <w:rsid w:val="00B33884"/>
    <w:rsid w:val="00B33C4A"/>
    <w:rsid w:val="00B33F3A"/>
    <w:rsid w:val="00B33FAF"/>
    <w:rsid w:val="00B34492"/>
    <w:rsid w:val="00B34C6E"/>
    <w:rsid w:val="00B356E1"/>
    <w:rsid w:val="00B36704"/>
    <w:rsid w:val="00B36DD1"/>
    <w:rsid w:val="00B36DD9"/>
    <w:rsid w:val="00B40B33"/>
    <w:rsid w:val="00B40BB2"/>
    <w:rsid w:val="00B40D72"/>
    <w:rsid w:val="00B439E3"/>
    <w:rsid w:val="00B43F57"/>
    <w:rsid w:val="00B4450D"/>
    <w:rsid w:val="00B447EE"/>
    <w:rsid w:val="00B45044"/>
    <w:rsid w:val="00B461D4"/>
    <w:rsid w:val="00B46AC0"/>
    <w:rsid w:val="00B47B84"/>
    <w:rsid w:val="00B5005D"/>
    <w:rsid w:val="00B506A4"/>
    <w:rsid w:val="00B50B6F"/>
    <w:rsid w:val="00B529DA"/>
    <w:rsid w:val="00B52B01"/>
    <w:rsid w:val="00B52D75"/>
    <w:rsid w:val="00B536D5"/>
    <w:rsid w:val="00B548A1"/>
    <w:rsid w:val="00B5549F"/>
    <w:rsid w:val="00B557FE"/>
    <w:rsid w:val="00B558DF"/>
    <w:rsid w:val="00B55E8B"/>
    <w:rsid w:val="00B5630A"/>
    <w:rsid w:val="00B56BAB"/>
    <w:rsid w:val="00B60805"/>
    <w:rsid w:val="00B60A35"/>
    <w:rsid w:val="00B60B21"/>
    <w:rsid w:val="00B60B44"/>
    <w:rsid w:val="00B61900"/>
    <w:rsid w:val="00B619E7"/>
    <w:rsid w:val="00B639D6"/>
    <w:rsid w:val="00B63F7B"/>
    <w:rsid w:val="00B64C17"/>
    <w:rsid w:val="00B65262"/>
    <w:rsid w:val="00B6586E"/>
    <w:rsid w:val="00B65996"/>
    <w:rsid w:val="00B6667B"/>
    <w:rsid w:val="00B670A7"/>
    <w:rsid w:val="00B670E2"/>
    <w:rsid w:val="00B70862"/>
    <w:rsid w:val="00B7204C"/>
    <w:rsid w:val="00B72816"/>
    <w:rsid w:val="00B74968"/>
    <w:rsid w:val="00B75B47"/>
    <w:rsid w:val="00B7650A"/>
    <w:rsid w:val="00B8041B"/>
    <w:rsid w:val="00B80F09"/>
    <w:rsid w:val="00B812C2"/>
    <w:rsid w:val="00B82140"/>
    <w:rsid w:val="00B821C9"/>
    <w:rsid w:val="00B8273C"/>
    <w:rsid w:val="00B83781"/>
    <w:rsid w:val="00B847E8"/>
    <w:rsid w:val="00B85064"/>
    <w:rsid w:val="00B874E6"/>
    <w:rsid w:val="00B9087B"/>
    <w:rsid w:val="00B9122A"/>
    <w:rsid w:val="00B91316"/>
    <w:rsid w:val="00B92148"/>
    <w:rsid w:val="00B925CA"/>
    <w:rsid w:val="00B92E60"/>
    <w:rsid w:val="00B92EB8"/>
    <w:rsid w:val="00B93121"/>
    <w:rsid w:val="00B93336"/>
    <w:rsid w:val="00B93D21"/>
    <w:rsid w:val="00B9500E"/>
    <w:rsid w:val="00B954E1"/>
    <w:rsid w:val="00B95DF3"/>
    <w:rsid w:val="00B96061"/>
    <w:rsid w:val="00B96076"/>
    <w:rsid w:val="00B964DF"/>
    <w:rsid w:val="00B96D35"/>
    <w:rsid w:val="00B9789B"/>
    <w:rsid w:val="00B978D3"/>
    <w:rsid w:val="00B97E10"/>
    <w:rsid w:val="00BA032E"/>
    <w:rsid w:val="00BA036C"/>
    <w:rsid w:val="00BA0881"/>
    <w:rsid w:val="00BA0C45"/>
    <w:rsid w:val="00BA1F53"/>
    <w:rsid w:val="00BA2029"/>
    <w:rsid w:val="00BA28A6"/>
    <w:rsid w:val="00BA31A3"/>
    <w:rsid w:val="00BA3864"/>
    <w:rsid w:val="00BA417A"/>
    <w:rsid w:val="00BA4385"/>
    <w:rsid w:val="00BA4CD4"/>
    <w:rsid w:val="00BA580A"/>
    <w:rsid w:val="00BA5964"/>
    <w:rsid w:val="00BA5A3A"/>
    <w:rsid w:val="00BA5BF4"/>
    <w:rsid w:val="00BA61DC"/>
    <w:rsid w:val="00BA6A07"/>
    <w:rsid w:val="00BA6BC8"/>
    <w:rsid w:val="00BA6C98"/>
    <w:rsid w:val="00BA72B7"/>
    <w:rsid w:val="00BA7FA6"/>
    <w:rsid w:val="00BB0D02"/>
    <w:rsid w:val="00BB0D77"/>
    <w:rsid w:val="00BB16C0"/>
    <w:rsid w:val="00BB1B91"/>
    <w:rsid w:val="00BB2092"/>
    <w:rsid w:val="00BB2F39"/>
    <w:rsid w:val="00BB3180"/>
    <w:rsid w:val="00BB319F"/>
    <w:rsid w:val="00BB344A"/>
    <w:rsid w:val="00BB375F"/>
    <w:rsid w:val="00BB485E"/>
    <w:rsid w:val="00BB5364"/>
    <w:rsid w:val="00BB5A03"/>
    <w:rsid w:val="00BB5E71"/>
    <w:rsid w:val="00BB6836"/>
    <w:rsid w:val="00BB76A6"/>
    <w:rsid w:val="00BC01C0"/>
    <w:rsid w:val="00BC0621"/>
    <w:rsid w:val="00BC16E7"/>
    <w:rsid w:val="00BC2248"/>
    <w:rsid w:val="00BC252C"/>
    <w:rsid w:val="00BC2EBD"/>
    <w:rsid w:val="00BC353D"/>
    <w:rsid w:val="00BC38C4"/>
    <w:rsid w:val="00BC3E17"/>
    <w:rsid w:val="00BC41F6"/>
    <w:rsid w:val="00BC434C"/>
    <w:rsid w:val="00BC5136"/>
    <w:rsid w:val="00BC5769"/>
    <w:rsid w:val="00BC57B8"/>
    <w:rsid w:val="00BC593E"/>
    <w:rsid w:val="00BC5EC5"/>
    <w:rsid w:val="00BC5F9A"/>
    <w:rsid w:val="00BC613F"/>
    <w:rsid w:val="00BC62E0"/>
    <w:rsid w:val="00BC6419"/>
    <w:rsid w:val="00BC68E8"/>
    <w:rsid w:val="00BC68F6"/>
    <w:rsid w:val="00BC72C2"/>
    <w:rsid w:val="00BD0B62"/>
    <w:rsid w:val="00BD0EA6"/>
    <w:rsid w:val="00BD12C3"/>
    <w:rsid w:val="00BD1864"/>
    <w:rsid w:val="00BD2230"/>
    <w:rsid w:val="00BD27E1"/>
    <w:rsid w:val="00BD292B"/>
    <w:rsid w:val="00BD53F6"/>
    <w:rsid w:val="00BD6574"/>
    <w:rsid w:val="00BD68C0"/>
    <w:rsid w:val="00BD6D3F"/>
    <w:rsid w:val="00BD6F95"/>
    <w:rsid w:val="00BD6FF8"/>
    <w:rsid w:val="00BE01AB"/>
    <w:rsid w:val="00BE0A99"/>
    <w:rsid w:val="00BE1FF9"/>
    <w:rsid w:val="00BE2259"/>
    <w:rsid w:val="00BE3D57"/>
    <w:rsid w:val="00BE4512"/>
    <w:rsid w:val="00BE49C7"/>
    <w:rsid w:val="00BE5505"/>
    <w:rsid w:val="00BE64E3"/>
    <w:rsid w:val="00BE69C1"/>
    <w:rsid w:val="00BE7192"/>
    <w:rsid w:val="00BE71DE"/>
    <w:rsid w:val="00BF0DCA"/>
    <w:rsid w:val="00BF133C"/>
    <w:rsid w:val="00BF1467"/>
    <w:rsid w:val="00BF24AA"/>
    <w:rsid w:val="00BF2530"/>
    <w:rsid w:val="00BF2896"/>
    <w:rsid w:val="00BF3018"/>
    <w:rsid w:val="00BF318E"/>
    <w:rsid w:val="00BF4C5D"/>
    <w:rsid w:val="00BF5457"/>
    <w:rsid w:val="00BF5CC7"/>
    <w:rsid w:val="00BF5E90"/>
    <w:rsid w:val="00BF6394"/>
    <w:rsid w:val="00BF63BE"/>
    <w:rsid w:val="00BF65BC"/>
    <w:rsid w:val="00BF6743"/>
    <w:rsid w:val="00BF6E8C"/>
    <w:rsid w:val="00BF6F18"/>
    <w:rsid w:val="00BF75CF"/>
    <w:rsid w:val="00C0009D"/>
    <w:rsid w:val="00C006B8"/>
    <w:rsid w:val="00C014EC"/>
    <w:rsid w:val="00C016DA"/>
    <w:rsid w:val="00C017C0"/>
    <w:rsid w:val="00C01950"/>
    <w:rsid w:val="00C02DB3"/>
    <w:rsid w:val="00C03451"/>
    <w:rsid w:val="00C05FEA"/>
    <w:rsid w:val="00C070B0"/>
    <w:rsid w:val="00C071B1"/>
    <w:rsid w:val="00C0735F"/>
    <w:rsid w:val="00C10E91"/>
    <w:rsid w:val="00C11268"/>
    <w:rsid w:val="00C119F6"/>
    <w:rsid w:val="00C1327C"/>
    <w:rsid w:val="00C134A0"/>
    <w:rsid w:val="00C13726"/>
    <w:rsid w:val="00C1431A"/>
    <w:rsid w:val="00C14AF6"/>
    <w:rsid w:val="00C15107"/>
    <w:rsid w:val="00C1577E"/>
    <w:rsid w:val="00C15D0B"/>
    <w:rsid w:val="00C15DE8"/>
    <w:rsid w:val="00C16A46"/>
    <w:rsid w:val="00C16F5A"/>
    <w:rsid w:val="00C170B6"/>
    <w:rsid w:val="00C207D4"/>
    <w:rsid w:val="00C20A1C"/>
    <w:rsid w:val="00C20E7D"/>
    <w:rsid w:val="00C21841"/>
    <w:rsid w:val="00C220E4"/>
    <w:rsid w:val="00C22E13"/>
    <w:rsid w:val="00C23018"/>
    <w:rsid w:val="00C246D3"/>
    <w:rsid w:val="00C2546D"/>
    <w:rsid w:val="00C257E8"/>
    <w:rsid w:val="00C26525"/>
    <w:rsid w:val="00C27341"/>
    <w:rsid w:val="00C27719"/>
    <w:rsid w:val="00C27F0F"/>
    <w:rsid w:val="00C3082A"/>
    <w:rsid w:val="00C308BD"/>
    <w:rsid w:val="00C30961"/>
    <w:rsid w:val="00C30DF7"/>
    <w:rsid w:val="00C313AA"/>
    <w:rsid w:val="00C3145F"/>
    <w:rsid w:val="00C32255"/>
    <w:rsid w:val="00C32332"/>
    <w:rsid w:val="00C3259B"/>
    <w:rsid w:val="00C32C44"/>
    <w:rsid w:val="00C32D43"/>
    <w:rsid w:val="00C33422"/>
    <w:rsid w:val="00C335A2"/>
    <w:rsid w:val="00C335AD"/>
    <w:rsid w:val="00C33735"/>
    <w:rsid w:val="00C348E4"/>
    <w:rsid w:val="00C35A28"/>
    <w:rsid w:val="00C35B92"/>
    <w:rsid w:val="00C36019"/>
    <w:rsid w:val="00C362A9"/>
    <w:rsid w:val="00C3747C"/>
    <w:rsid w:val="00C4035D"/>
    <w:rsid w:val="00C40F20"/>
    <w:rsid w:val="00C40FC9"/>
    <w:rsid w:val="00C41617"/>
    <w:rsid w:val="00C41742"/>
    <w:rsid w:val="00C41805"/>
    <w:rsid w:val="00C41840"/>
    <w:rsid w:val="00C419BC"/>
    <w:rsid w:val="00C41E92"/>
    <w:rsid w:val="00C432C7"/>
    <w:rsid w:val="00C44BE0"/>
    <w:rsid w:val="00C44CC1"/>
    <w:rsid w:val="00C452CA"/>
    <w:rsid w:val="00C4535C"/>
    <w:rsid w:val="00C45C4F"/>
    <w:rsid w:val="00C45DC3"/>
    <w:rsid w:val="00C46FA9"/>
    <w:rsid w:val="00C4765A"/>
    <w:rsid w:val="00C477A1"/>
    <w:rsid w:val="00C477A6"/>
    <w:rsid w:val="00C543DD"/>
    <w:rsid w:val="00C54422"/>
    <w:rsid w:val="00C54573"/>
    <w:rsid w:val="00C5578A"/>
    <w:rsid w:val="00C574D5"/>
    <w:rsid w:val="00C5761C"/>
    <w:rsid w:val="00C6019B"/>
    <w:rsid w:val="00C6108D"/>
    <w:rsid w:val="00C61F5E"/>
    <w:rsid w:val="00C6326B"/>
    <w:rsid w:val="00C641D5"/>
    <w:rsid w:val="00C6432D"/>
    <w:rsid w:val="00C654BB"/>
    <w:rsid w:val="00C65DF7"/>
    <w:rsid w:val="00C666B2"/>
    <w:rsid w:val="00C66D6C"/>
    <w:rsid w:val="00C674B8"/>
    <w:rsid w:val="00C67B7E"/>
    <w:rsid w:val="00C702A3"/>
    <w:rsid w:val="00C70463"/>
    <w:rsid w:val="00C716C5"/>
    <w:rsid w:val="00C71E89"/>
    <w:rsid w:val="00C73076"/>
    <w:rsid w:val="00C73210"/>
    <w:rsid w:val="00C73873"/>
    <w:rsid w:val="00C74601"/>
    <w:rsid w:val="00C74FCA"/>
    <w:rsid w:val="00C75D5C"/>
    <w:rsid w:val="00C75F49"/>
    <w:rsid w:val="00C75F82"/>
    <w:rsid w:val="00C76556"/>
    <w:rsid w:val="00C765DD"/>
    <w:rsid w:val="00C772D2"/>
    <w:rsid w:val="00C7793E"/>
    <w:rsid w:val="00C77C58"/>
    <w:rsid w:val="00C80ABD"/>
    <w:rsid w:val="00C80BA6"/>
    <w:rsid w:val="00C82D1A"/>
    <w:rsid w:val="00C8411A"/>
    <w:rsid w:val="00C84878"/>
    <w:rsid w:val="00C8490D"/>
    <w:rsid w:val="00C84B1D"/>
    <w:rsid w:val="00C85476"/>
    <w:rsid w:val="00C854A7"/>
    <w:rsid w:val="00C862E8"/>
    <w:rsid w:val="00C86645"/>
    <w:rsid w:val="00C86F35"/>
    <w:rsid w:val="00C87E49"/>
    <w:rsid w:val="00C9089B"/>
    <w:rsid w:val="00C90EB8"/>
    <w:rsid w:val="00C91E4C"/>
    <w:rsid w:val="00C9267E"/>
    <w:rsid w:val="00C92B58"/>
    <w:rsid w:val="00C92DDF"/>
    <w:rsid w:val="00C92F90"/>
    <w:rsid w:val="00C93253"/>
    <w:rsid w:val="00C932BD"/>
    <w:rsid w:val="00C93989"/>
    <w:rsid w:val="00C93CAD"/>
    <w:rsid w:val="00C93CB6"/>
    <w:rsid w:val="00C93E03"/>
    <w:rsid w:val="00C94007"/>
    <w:rsid w:val="00C94883"/>
    <w:rsid w:val="00C94F5D"/>
    <w:rsid w:val="00C951FE"/>
    <w:rsid w:val="00C95537"/>
    <w:rsid w:val="00C95541"/>
    <w:rsid w:val="00C9641C"/>
    <w:rsid w:val="00C97B6B"/>
    <w:rsid w:val="00CA0BC0"/>
    <w:rsid w:val="00CA11BE"/>
    <w:rsid w:val="00CA1770"/>
    <w:rsid w:val="00CA1E6B"/>
    <w:rsid w:val="00CA245D"/>
    <w:rsid w:val="00CA375C"/>
    <w:rsid w:val="00CA3ACE"/>
    <w:rsid w:val="00CA3D29"/>
    <w:rsid w:val="00CA421C"/>
    <w:rsid w:val="00CA49F5"/>
    <w:rsid w:val="00CA5C49"/>
    <w:rsid w:val="00CA79A1"/>
    <w:rsid w:val="00CA79FD"/>
    <w:rsid w:val="00CA7C29"/>
    <w:rsid w:val="00CB03FC"/>
    <w:rsid w:val="00CB0A4B"/>
    <w:rsid w:val="00CB0E3F"/>
    <w:rsid w:val="00CB1D1B"/>
    <w:rsid w:val="00CB1F12"/>
    <w:rsid w:val="00CB480F"/>
    <w:rsid w:val="00CB4FA9"/>
    <w:rsid w:val="00CB4FF0"/>
    <w:rsid w:val="00CB6639"/>
    <w:rsid w:val="00CB78C4"/>
    <w:rsid w:val="00CC05CB"/>
    <w:rsid w:val="00CC0D00"/>
    <w:rsid w:val="00CC0EFB"/>
    <w:rsid w:val="00CC186B"/>
    <w:rsid w:val="00CC1DA0"/>
    <w:rsid w:val="00CC23B3"/>
    <w:rsid w:val="00CC290C"/>
    <w:rsid w:val="00CC41AF"/>
    <w:rsid w:val="00CC59C8"/>
    <w:rsid w:val="00CC6B3A"/>
    <w:rsid w:val="00CC6CF6"/>
    <w:rsid w:val="00CC741F"/>
    <w:rsid w:val="00CC7A2F"/>
    <w:rsid w:val="00CC7A77"/>
    <w:rsid w:val="00CC7C36"/>
    <w:rsid w:val="00CD1A3E"/>
    <w:rsid w:val="00CD2185"/>
    <w:rsid w:val="00CD2242"/>
    <w:rsid w:val="00CD32C4"/>
    <w:rsid w:val="00CD53A9"/>
    <w:rsid w:val="00CE03D7"/>
    <w:rsid w:val="00CE0F70"/>
    <w:rsid w:val="00CE165E"/>
    <w:rsid w:val="00CE176F"/>
    <w:rsid w:val="00CE2A77"/>
    <w:rsid w:val="00CE3957"/>
    <w:rsid w:val="00CE40C1"/>
    <w:rsid w:val="00CE44F3"/>
    <w:rsid w:val="00CE5010"/>
    <w:rsid w:val="00CE50DC"/>
    <w:rsid w:val="00CE5160"/>
    <w:rsid w:val="00CE550F"/>
    <w:rsid w:val="00CE5D2C"/>
    <w:rsid w:val="00CE72D3"/>
    <w:rsid w:val="00CE7BEB"/>
    <w:rsid w:val="00CF0CA7"/>
    <w:rsid w:val="00CF14F2"/>
    <w:rsid w:val="00CF1F37"/>
    <w:rsid w:val="00CF2D7C"/>
    <w:rsid w:val="00CF5EB5"/>
    <w:rsid w:val="00CF6FD1"/>
    <w:rsid w:val="00CF7AD0"/>
    <w:rsid w:val="00D0176B"/>
    <w:rsid w:val="00D01998"/>
    <w:rsid w:val="00D01F26"/>
    <w:rsid w:val="00D0270C"/>
    <w:rsid w:val="00D02F04"/>
    <w:rsid w:val="00D039B6"/>
    <w:rsid w:val="00D0432A"/>
    <w:rsid w:val="00D04B9A"/>
    <w:rsid w:val="00D05140"/>
    <w:rsid w:val="00D05463"/>
    <w:rsid w:val="00D100F7"/>
    <w:rsid w:val="00D102D3"/>
    <w:rsid w:val="00D108D4"/>
    <w:rsid w:val="00D10F57"/>
    <w:rsid w:val="00D11C20"/>
    <w:rsid w:val="00D11C3A"/>
    <w:rsid w:val="00D11F8F"/>
    <w:rsid w:val="00D143AE"/>
    <w:rsid w:val="00D14A2A"/>
    <w:rsid w:val="00D1684A"/>
    <w:rsid w:val="00D16895"/>
    <w:rsid w:val="00D16D3F"/>
    <w:rsid w:val="00D16F47"/>
    <w:rsid w:val="00D173CC"/>
    <w:rsid w:val="00D174F5"/>
    <w:rsid w:val="00D20C07"/>
    <w:rsid w:val="00D213C3"/>
    <w:rsid w:val="00D2184D"/>
    <w:rsid w:val="00D22B37"/>
    <w:rsid w:val="00D23933"/>
    <w:rsid w:val="00D243DC"/>
    <w:rsid w:val="00D24B8D"/>
    <w:rsid w:val="00D262DB"/>
    <w:rsid w:val="00D2630A"/>
    <w:rsid w:val="00D26934"/>
    <w:rsid w:val="00D26CB2"/>
    <w:rsid w:val="00D271AF"/>
    <w:rsid w:val="00D27C4E"/>
    <w:rsid w:val="00D27CDD"/>
    <w:rsid w:val="00D30108"/>
    <w:rsid w:val="00D3030F"/>
    <w:rsid w:val="00D30C0B"/>
    <w:rsid w:val="00D31459"/>
    <w:rsid w:val="00D325BF"/>
    <w:rsid w:val="00D32F8D"/>
    <w:rsid w:val="00D33C68"/>
    <w:rsid w:val="00D33D40"/>
    <w:rsid w:val="00D351C5"/>
    <w:rsid w:val="00D356C4"/>
    <w:rsid w:val="00D35CA6"/>
    <w:rsid w:val="00D36508"/>
    <w:rsid w:val="00D367E5"/>
    <w:rsid w:val="00D403A6"/>
    <w:rsid w:val="00D40950"/>
    <w:rsid w:val="00D40CEC"/>
    <w:rsid w:val="00D40EFF"/>
    <w:rsid w:val="00D41B0B"/>
    <w:rsid w:val="00D41F58"/>
    <w:rsid w:val="00D42404"/>
    <w:rsid w:val="00D43D51"/>
    <w:rsid w:val="00D440BC"/>
    <w:rsid w:val="00D44493"/>
    <w:rsid w:val="00D45BC1"/>
    <w:rsid w:val="00D45E6F"/>
    <w:rsid w:val="00D46B6D"/>
    <w:rsid w:val="00D47D78"/>
    <w:rsid w:val="00D50164"/>
    <w:rsid w:val="00D5030D"/>
    <w:rsid w:val="00D507E7"/>
    <w:rsid w:val="00D50D12"/>
    <w:rsid w:val="00D50DCA"/>
    <w:rsid w:val="00D50EB9"/>
    <w:rsid w:val="00D51BCD"/>
    <w:rsid w:val="00D51BCE"/>
    <w:rsid w:val="00D52D75"/>
    <w:rsid w:val="00D538A4"/>
    <w:rsid w:val="00D53B90"/>
    <w:rsid w:val="00D54886"/>
    <w:rsid w:val="00D54F9C"/>
    <w:rsid w:val="00D55353"/>
    <w:rsid w:val="00D560C3"/>
    <w:rsid w:val="00D5679E"/>
    <w:rsid w:val="00D56C40"/>
    <w:rsid w:val="00D573AD"/>
    <w:rsid w:val="00D576CA"/>
    <w:rsid w:val="00D578F4"/>
    <w:rsid w:val="00D60509"/>
    <w:rsid w:val="00D6171A"/>
    <w:rsid w:val="00D61A6D"/>
    <w:rsid w:val="00D61C65"/>
    <w:rsid w:val="00D61CD1"/>
    <w:rsid w:val="00D63B8F"/>
    <w:rsid w:val="00D647AE"/>
    <w:rsid w:val="00D654F1"/>
    <w:rsid w:val="00D65D2B"/>
    <w:rsid w:val="00D65E0E"/>
    <w:rsid w:val="00D6723D"/>
    <w:rsid w:val="00D70503"/>
    <w:rsid w:val="00D70B62"/>
    <w:rsid w:val="00D7195D"/>
    <w:rsid w:val="00D719B5"/>
    <w:rsid w:val="00D74037"/>
    <w:rsid w:val="00D750A9"/>
    <w:rsid w:val="00D75399"/>
    <w:rsid w:val="00D75FD3"/>
    <w:rsid w:val="00D763C9"/>
    <w:rsid w:val="00D7743F"/>
    <w:rsid w:val="00D777F8"/>
    <w:rsid w:val="00D77939"/>
    <w:rsid w:val="00D77B8E"/>
    <w:rsid w:val="00D77C39"/>
    <w:rsid w:val="00D800DF"/>
    <w:rsid w:val="00D802AD"/>
    <w:rsid w:val="00D8109C"/>
    <w:rsid w:val="00D812AF"/>
    <w:rsid w:val="00D81523"/>
    <w:rsid w:val="00D8171B"/>
    <w:rsid w:val="00D8175C"/>
    <w:rsid w:val="00D81ED2"/>
    <w:rsid w:val="00D81FDA"/>
    <w:rsid w:val="00D82584"/>
    <w:rsid w:val="00D82BA3"/>
    <w:rsid w:val="00D83590"/>
    <w:rsid w:val="00D8397C"/>
    <w:rsid w:val="00D83AE0"/>
    <w:rsid w:val="00D84C18"/>
    <w:rsid w:val="00D851F2"/>
    <w:rsid w:val="00D8547A"/>
    <w:rsid w:val="00D859EA"/>
    <w:rsid w:val="00D867C5"/>
    <w:rsid w:val="00D86D82"/>
    <w:rsid w:val="00D878A8"/>
    <w:rsid w:val="00D87C8A"/>
    <w:rsid w:val="00D87F8F"/>
    <w:rsid w:val="00D92305"/>
    <w:rsid w:val="00D92784"/>
    <w:rsid w:val="00D9366D"/>
    <w:rsid w:val="00D93975"/>
    <w:rsid w:val="00D939C1"/>
    <w:rsid w:val="00D93AF6"/>
    <w:rsid w:val="00D9414F"/>
    <w:rsid w:val="00D9515F"/>
    <w:rsid w:val="00D960E0"/>
    <w:rsid w:val="00D96AA1"/>
    <w:rsid w:val="00D96BAD"/>
    <w:rsid w:val="00D96C44"/>
    <w:rsid w:val="00D96E41"/>
    <w:rsid w:val="00D97150"/>
    <w:rsid w:val="00DA140B"/>
    <w:rsid w:val="00DA1902"/>
    <w:rsid w:val="00DA2A59"/>
    <w:rsid w:val="00DA2D8E"/>
    <w:rsid w:val="00DA32DE"/>
    <w:rsid w:val="00DA35BB"/>
    <w:rsid w:val="00DA3E62"/>
    <w:rsid w:val="00DA407B"/>
    <w:rsid w:val="00DA5630"/>
    <w:rsid w:val="00DA5AF0"/>
    <w:rsid w:val="00DA6C2E"/>
    <w:rsid w:val="00DA716B"/>
    <w:rsid w:val="00DA7E62"/>
    <w:rsid w:val="00DA7E7F"/>
    <w:rsid w:val="00DB03AE"/>
    <w:rsid w:val="00DB07DF"/>
    <w:rsid w:val="00DB0809"/>
    <w:rsid w:val="00DB0EDD"/>
    <w:rsid w:val="00DB1A30"/>
    <w:rsid w:val="00DB1B78"/>
    <w:rsid w:val="00DB1C54"/>
    <w:rsid w:val="00DB2069"/>
    <w:rsid w:val="00DB3019"/>
    <w:rsid w:val="00DB424B"/>
    <w:rsid w:val="00DB47F8"/>
    <w:rsid w:val="00DB55EB"/>
    <w:rsid w:val="00DB5711"/>
    <w:rsid w:val="00DB5C6D"/>
    <w:rsid w:val="00DB678D"/>
    <w:rsid w:val="00DB7D2A"/>
    <w:rsid w:val="00DC05BB"/>
    <w:rsid w:val="00DC0803"/>
    <w:rsid w:val="00DC0AEC"/>
    <w:rsid w:val="00DC16D5"/>
    <w:rsid w:val="00DC2179"/>
    <w:rsid w:val="00DC22BE"/>
    <w:rsid w:val="00DC2D05"/>
    <w:rsid w:val="00DC311C"/>
    <w:rsid w:val="00DC31C9"/>
    <w:rsid w:val="00DC3684"/>
    <w:rsid w:val="00DC3926"/>
    <w:rsid w:val="00DC3AF3"/>
    <w:rsid w:val="00DC5834"/>
    <w:rsid w:val="00DC5A97"/>
    <w:rsid w:val="00DC5E6C"/>
    <w:rsid w:val="00DC5F83"/>
    <w:rsid w:val="00DC6E7E"/>
    <w:rsid w:val="00DC6EA5"/>
    <w:rsid w:val="00DC7298"/>
    <w:rsid w:val="00DC7508"/>
    <w:rsid w:val="00DD04CF"/>
    <w:rsid w:val="00DD099A"/>
    <w:rsid w:val="00DD0F4D"/>
    <w:rsid w:val="00DD19BC"/>
    <w:rsid w:val="00DD224E"/>
    <w:rsid w:val="00DD22F3"/>
    <w:rsid w:val="00DD2941"/>
    <w:rsid w:val="00DD3731"/>
    <w:rsid w:val="00DD4194"/>
    <w:rsid w:val="00DD43D6"/>
    <w:rsid w:val="00DD45E3"/>
    <w:rsid w:val="00DD50A7"/>
    <w:rsid w:val="00DD537B"/>
    <w:rsid w:val="00DD6015"/>
    <w:rsid w:val="00DD6CC8"/>
    <w:rsid w:val="00DE109C"/>
    <w:rsid w:val="00DE1A99"/>
    <w:rsid w:val="00DE2304"/>
    <w:rsid w:val="00DE29D1"/>
    <w:rsid w:val="00DE3BB5"/>
    <w:rsid w:val="00DE5086"/>
    <w:rsid w:val="00DF0960"/>
    <w:rsid w:val="00DF0C0F"/>
    <w:rsid w:val="00DF13EF"/>
    <w:rsid w:val="00DF2627"/>
    <w:rsid w:val="00DF2A03"/>
    <w:rsid w:val="00DF2B22"/>
    <w:rsid w:val="00DF2BC5"/>
    <w:rsid w:val="00DF37B8"/>
    <w:rsid w:val="00DF39CC"/>
    <w:rsid w:val="00DF4FE0"/>
    <w:rsid w:val="00DF5115"/>
    <w:rsid w:val="00DF5C1B"/>
    <w:rsid w:val="00DF664A"/>
    <w:rsid w:val="00DF742B"/>
    <w:rsid w:val="00E00235"/>
    <w:rsid w:val="00E00717"/>
    <w:rsid w:val="00E01BC4"/>
    <w:rsid w:val="00E01E68"/>
    <w:rsid w:val="00E02092"/>
    <w:rsid w:val="00E0241E"/>
    <w:rsid w:val="00E02646"/>
    <w:rsid w:val="00E03654"/>
    <w:rsid w:val="00E03BF8"/>
    <w:rsid w:val="00E03D73"/>
    <w:rsid w:val="00E0461E"/>
    <w:rsid w:val="00E04C70"/>
    <w:rsid w:val="00E05047"/>
    <w:rsid w:val="00E0542B"/>
    <w:rsid w:val="00E05D1F"/>
    <w:rsid w:val="00E05D27"/>
    <w:rsid w:val="00E05F7F"/>
    <w:rsid w:val="00E06222"/>
    <w:rsid w:val="00E073E2"/>
    <w:rsid w:val="00E07601"/>
    <w:rsid w:val="00E07BEC"/>
    <w:rsid w:val="00E07FF9"/>
    <w:rsid w:val="00E102BB"/>
    <w:rsid w:val="00E106D2"/>
    <w:rsid w:val="00E11F0F"/>
    <w:rsid w:val="00E133EE"/>
    <w:rsid w:val="00E135DE"/>
    <w:rsid w:val="00E13FF0"/>
    <w:rsid w:val="00E146B3"/>
    <w:rsid w:val="00E146BF"/>
    <w:rsid w:val="00E152B3"/>
    <w:rsid w:val="00E156DE"/>
    <w:rsid w:val="00E16F2C"/>
    <w:rsid w:val="00E17180"/>
    <w:rsid w:val="00E17477"/>
    <w:rsid w:val="00E20AD1"/>
    <w:rsid w:val="00E214F4"/>
    <w:rsid w:val="00E21ED7"/>
    <w:rsid w:val="00E21F7C"/>
    <w:rsid w:val="00E22BDA"/>
    <w:rsid w:val="00E22DE8"/>
    <w:rsid w:val="00E23137"/>
    <w:rsid w:val="00E23719"/>
    <w:rsid w:val="00E24E9F"/>
    <w:rsid w:val="00E24F7F"/>
    <w:rsid w:val="00E25623"/>
    <w:rsid w:val="00E27028"/>
    <w:rsid w:val="00E275A6"/>
    <w:rsid w:val="00E278C5"/>
    <w:rsid w:val="00E308D6"/>
    <w:rsid w:val="00E31016"/>
    <w:rsid w:val="00E31D5F"/>
    <w:rsid w:val="00E324AB"/>
    <w:rsid w:val="00E329AF"/>
    <w:rsid w:val="00E329BF"/>
    <w:rsid w:val="00E33C44"/>
    <w:rsid w:val="00E35A46"/>
    <w:rsid w:val="00E35C11"/>
    <w:rsid w:val="00E36890"/>
    <w:rsid w:val="00E370D7"/>
    <w:rsid w:val="00E3738C"/>
    <w:rsid w:val="00E37B24"/>
    <w:rsid w:val="00E405AB"/>
    <w:rsid w:val="00E411BD"/>
    <w:rsid w:val="00E42F67"/>
    <w:rsid w:val="00E43240"/>
    <w:rsid w:val="00E440C9"/>
    <w:rsid w:val="00E44BD2"/>
    <w:rsid w:val="00E451E0"/>
    <w:rsid w:val="00E46D30"/>
    <w:rsid w:val="00E47DC2"/>
    <w:rsid w:val="00E47FCD"/>
    <w:rsid w:val="00E505B7"/>
    <w:rsid w:val="00E50BD4"/>
    <w:rsid w:val="00E5121D"/>
    <w:rsid w:val="00E5125E"/>
    <w:rsid w:val="00E51B2D"/>
    <w:rsid w:val="00E5208E"/>
    <w:rsid w:val="00E52BFF"/>
    <w:rsid w:val="00E52DCC"/>
    <w:rsid w:val="00E53A92"/>
    <w:rsid w:val="00E60DA5"/>
    <w:rsid w:val="00E61C03"/>
    <w:rsid w:val="00E61E85"/>
    <w:rsid w:val="00E62E98"/>
    <w:rsid w:val="00E63697"/>
    <w:rsid w:val="00E63735"/>
    <w:rsid w:val="00E64524"/>
    <w:rsid w:val="00E6459D"/>
    <w:rsid w:val="00E6640A"/>
    <w:rsid w:val="00E66FA7"/>
    <w:rsid w:val="00E70500"/>
    <w:rsid w:val="00E70EF7"/>
    <w:rsid w:val="00E70FFB"/>
    <w:rsid w:val="00E71F2E"/>
    <w:rsid w:val="00E74624"/>
    <w:rsid w:val="00E76040"/>
    <w:rsid w:val="00E776FB"/>
    <w:rsid w:val="00E778F7"/>
    <w:rsid w:val="00E80442"/>
    <w:rsid w:val="00E806F0"/>
    <w:rsid w:val="00E80DF4"/>
    <w:rsid w:val="00E825BB"/>
    <w:rsid w:val="00E83295"/>
    <w:rsid w:val="00E84CC5"/>
    <w:rsid w:val="00E85527"/>
    <w:rsid w:val="00E85575"/>
    <w:rsid w:val="00E857EE"/>
    <w:rsid w:val="00E858E1"/>
    <w:rsid w:val="00E85AC7"/>
    <w:rsid w:val="00E862D4"/>
    <w:rsid w:val="00E8728B"/>
    <w:rsid w:val="00E902C1"/>
    <w:rsid w:val="00E9033D"/>
    <w:rsid w:val="00E91DD6"/>
    <w:rsid w:val="00E920F3"/>
    <w:rsid w:val="00E92614"/>
    <w:rsid w:val="00E92BB0"/>
    <w:rsid w:val="00E92DBC"/>
    <w:rsid w:val="00E9482A"/>
    <w:rsid w:val="00E94AB8"/>
    <w:rsid w:val="00E94E83"/>
    <w:rsid w:val="00E959C4"/>
    <w:rsid w:val="00E960BE"/>
    <w:rsid w:val="00E966E7"/>
    <w:rsid w:val="00E972E6"/>
    <w:rsid w:val="00E97A57"/>
    <w:rsid w:val="00E97C28"/>
    <w:rsid w:val="00EA01C9"/>
    <w:rsid w:val="00EA0686"/>
    <w:rsid w:val="00EA0812"/>
    <w:rsid w:val="00EA0C77"/>
    <w:rsid w:val="00EA2021"/>
    <w:rsid w:val="00EA361C"/>
    <w:rsid w:val="00EA373E"/>
    <w:rsid w:val="00EA3A6C"/>
    <w:rsid w:val="00EA3D2A"/>
    <w:rsid w:val="00EA3F24"/>
    <w:rsid w:val="00EA4748"/>
    <w:rsid w:val="00EA4D6F"/>
    <w:rsid w:val="00EA5E92"/>
    <w:rsid w:val="00EA7862"/>
    <w:rsid w:val="00EA7BB1"/>
    <w:rsid w:val="00EB0136"/>
    <w:rsid w:val="00EB0CC4"/>
    <w:rsid w:val="00EB185A"/>
    <w:rsid w:val="00EB18F3"/>
    <w:rsid w:val="00EB1939"/>
    <w:rsid w:val="00EB19F5"/>
    <w:rsid w:val="00EB2AF8"/>
    <w:rsid w:val="00EB37C4"/>
    <w:rsid w:val="00EB3D7F"/>
    <w:rsid w:val="00EB4CBF"/>
    <w:rsid w:val="00EB5E51"/>
    <w:rsid w:val="00EB61B1"/>
    <w:rsid w:val="00EB7E99"/>
    <w:rsid w:val="00EC0276"/>
    <w:rsid w:val="00EC037C"/>
    <w:rsid w:val="00EC0869"/>
    <w:rsid w:val="00EC0D61"/>
    <w:rsid w:val="00EC0D67"/>
    <w:rsid w:val="00EC1024"/>
    <w:rsid w:val="00EC1C22"/>
    <w:rsid w:val="00EC303F"/>
    <w:rsid w:val="00EC30D0"/>
    <w:rsid w:val="00EC4449"/>
    <w:rsid w:val="00EC4594"/>
    <w:rsid w:val="00EC6C0D"/>
    <w:rsid w:val="00EC7573"/>
    <w:rsid w:val="00EC75BF"/>
    <w:rsid w:val="00ED00A1"/>
    <w:rsid w:val="00ED141F"/>
    <w:rsid w:val="00ED24B6"/>
    <w:rsid w:val="00ED385C"/>
    <w:rsid w:val="00ED386E"/>
    <w:rsid w:val="00ED4214"/>
    <w:rsid w:val="00ED44FB"/>
    <w:rsid w:val="00ED5220"/>
    <w:rsid w:val="00ED5239"/>
    <w:rsid w:val="00ED5A61"/>
    <w:rsid w:val="00ED5F1C"/>
    <w:rsid w:val="00ED774A"/>
    <w:rsid w:val="00ED7FC9"/>
    <w:rsid w:val="00EE1E97"/>
    <w:rsid w:val="00EE25CA"/>
    <w:rsid w:val="00EE25DC"/>
    <w:rsid w:val="00EE2662"/>
    <w:rsid w:val="00EE2950"/>
    <w:rsid w:val="00EE2A9B"/>
    <w:rsid w:val="00EE2B7F"/>
    <w:rsid w:val="00EE2D95"/>
    <w:rsid w:val="00EE3290"/>
    <w:rsid w:val="00EE37E6"/>
    <w:rsid w:val="00EE3B6D"/>
    <w:rsid w:val="00EE4851"/>
    <w:rsid w:val="00EE5309"/>
    <w:rsid w:val="00EE5D50"/>
    <w:rsid w:val="00EE62C6"/>
    <w:rsid w:val="00EE63D3"/>
    <w:rsid w:val="00EE68B9"/>
    <w:rsid w:val="00EE6C36"/>
    <w:rsid w:val="00EE73F0"/>
    <w:rsid w:val="00EE7B5B"/>
    <w:rsid w:val="00EF1683"/>
    <w:rsid w:val="00EF24A3"/>
    <w:rsid w:val="00EF2A53"/>
    <w:rsid w:val="00EF3208"/>
    <w:rsid w:val="00EF4292"/>
    <w:rsid w:val="00EF4A17"/>
    <w:rsid w:val="00EF6014"/>
    <w:rsid w:val="00EF6386"/>
    <w:rsid w:val="00EF6790"/>
    <w:rsid w:val="00EF6B01"/>
    <w:rsid w:val="00EF7A1E"/>
    <w:rsid w:val="00F00D72"/>
    <w:rsid w:val="00F01042"/>
    <w:rsid w:val="00F01257"/>
    <w:rsid w:val="00F0319F"/>
    <w:rsid w:val="00F03859"/>
    <w:rsid w:val="00F03B60"/>
    <w:rsid w:val="00F0439E"/>
    <w:rsid w:val="00F05F0C"/>
    <w:rsid w:val="00F060F6"/>
    <w:rsid w:val="00F062B7"/>
    <w:rsid w:val="00F065ED"/>
    <w:rsid w:val="00F0686A"/>
    <w:rsid w:val="00F06F70"/>
    <w:rsid w:val="00F07359"/>
    <w:rsid w:val="00F075D3"/>
    <w:rsid w:val="00F10C0B"/>
    <w:rsid w:val="00F11177"/>
    <w:rsid w:val="00F11BAF"/>
    <w:rsid w:val="00F12183"/>
    <w:rsid w:val="00F12FF3"/>
    <w:rsid w:val="00F13880"/>
    <w:rsid w:val="00F139EF"/>
    <w:rsid w:val="00F145F7"/>
    <w:rsid w:val="00F1471E"/>
    <w:rsid w:val="00F154CA"/>
    <w:rsid w:val="00F15864"/>
    <w:rsid w:val="00F161B0"/>
    <w:rsid w:val="00F1635F"/>
    <w:rsid w:val="00F16F5F"/>
    <w:rsid w:val="00F17C06"/>
    <w:rsid w:val="00F17E0D"/>
    <w:rsid w:val="00F20214"/>
    <w:rsid w:val="00F203CF"/>
    <w:rsid w:val="00F20F64"/>
    <w:rsid w:val="00F22ED2"/>
    <w:rsid w:val="00F22F93"/>
    <w:rsid w:val="00F2475F"/>
    <w:rsid w:val="00F2535C"/>
    <w:rsid w:val="00F258B3"/>
    <w:rsid w:val="00F259AC"/>
    <w:rsid w:val="00F27150"/>
    <w:rsid w:val="00F27C15"/>
    <w:rsid w:val="00F27DEA"/>
    <w:rsid w:val="00F303A8"/>
    <w:rsid w:val="00F30834"/>
    <w:rsid w:val="00F315E4"/>
    <w:rsid w:val="00F33B63"/>
    <w:rsid w:val="00F33C55"/>
    <w:rsid w:val="00F34492"/>
    <w:rsid w:val="00F34B69"/>
    <w:rsid w:val="00F34FEB"/>
    <w:rsid w:val="00F35FD0"/>
    <w:rsid w:val="00F3657D"/>
    <w:rsid w:val="00F368C1"/>
    <w:rsid w:val="00F3778E"/>
    <w:rsid w:val="00F37BE2"/>
    <w:rsid w:val="00F4056C"/>
    <w:rsid w:val="00F42DC8"/>
    <w:rsid w:val="00F42EBD"/>
    <w:rsid w:val="00F42EFB"/>
    <w:rsid w:val="00F455D9"/>
    <w:rsid w:val="00F46548"/>
    <w:rsid w:val="00F47578"/>
    <w:rsid w:val="00F47B33"/>
    <w:rsid w:val="00F47DDD"/>
    <w:rsid w:val="00F50B19"/>
    <w:rsid w:val="00F50DB8"/>
    <w:rsid w:val="00F50DE2"/>
    <w:rsid w:val="00F5124D"/>
    <w:rsid w:val="00F5151C"/>
    <w:rsid w:val="00F51EDA"/>
    <w:rsid w:val="00F527B3"/>
    <w:rsid w:val="00F52EE8"/>
    <w:rsid w:val="00F5309B"/>
    <w:rsid w:val="00F53496"/>
    <w:rsid w:val="00F5378E"/>
    <w:rsid w:val="00F53BBB"/>
    <w:rsid w:val="00F53C19"/>
    <w:rsid w:val="00F5414F"/>
    <w:rsid w:val="00F550B4"/>
    <w:rsid w:val="00F55256"/>
    <w:rsid w:val="00F56060"/>
    <w:rsid w:val="00F56158"/>
    <w:rsid w:val="00F56458"/>
    <w:rsid w:val="00F564DD"/>
    <w:rsid w:val="00F600D2"/>
    <w:rsid w:val="00F6088D"/>
    <w:rsid w:val="00F61AFF"/>
    <w:rsid w:val="00F623E8"/>
    <w:rsid w:val="00F62453"/>
    <w:rsid w:val="00F62561"/>
    <w:rsid w:val="00F62895"/>
    <w:rsid w:val="00F6392C"/>
    <w:rsid w:val="00F63F8E"/>
    <w:rsid w:val="00F64AA9"/>
    <w:rsid w:val="00F64AB6"/>
    <w:rsid w:val="00F64E2C"/>
    <w:rsid w:val="00F658E0"/>
    <w:rsid w:val="00F65E8B"/>
    <w:rsid w:val="00F6625A"/>
    <w:rsid w:val="00F66A9E"/>
    <w:rsid w:val="00F67134"/>
    <w:rsid w:val="00F67869"/>
    <w:rsid w:val="00F67C0C"/>
    <w:rsid w:val="00F7012D"/>
    <w:rsid w:val="00F7079E"/>
    <w:rsid w:val="00F710C8"/>
    <w:rsid w:val="00F721EC"/>
    <w:rsid w:val="00F726DE"/>
    <w:rsid w:val="00F72A20"/>
    <w:rsid w:val="00F72F27"/>
    <w:rsid w:val="00F73668"/>
    <w:rsid w:val="00F74F4E"/>
    <w:rsid w:val="00F755E6"/>
    <w:rsid w:val="00F7584D"/>
    <w:rsid w:val="00F767EE"/>
    <w:rsid w:val="00F769F0"/>
    <w:rsid w:val="00F771DD"/>
    <w:rsid w:val="00F775AB"/>
    <w:rsid w:val="00F77C3D"/>
    <w:rsid w:val="00F807C5"/>
    <w:rsid w:val="00F80E1E"/>
    <w:rsid w:val="00F80E34"/>
    <w:rsid w:val="00F80EC0"/>
    <w:rsid w:val="00F80F4D"/>
    <w:rsid w:val="00F8219C"/>
    <w:rsid w:val="00F825A3"/>
    <w:rsid w:val="00F83670"/>
    <w:rsid w:val="00F83A3C"/>
    <w:rsid w:val="00F83C77"/>
    <w:rsid w:val="00F84D6A"/>
    <w:rsid w:val="00F84E74"/>
    <w:rsid w:val="00F84EF4"/>
    <w:rsid w:val="00F84FC8"/>
    <w:rsid w:val="00F8529A"/>
    <w:rsid w:val="00F86C5D"/>
    <w:rsid w:val="00F87FAE"/>
    <w:rsid w:val="00F90022"/>
    <w:rsid w:val="00F905F7"/>
    <w:rsid w:val="00F909DD"/>
    <w:rsid w:val="00F9149D"/>
    <w:rsid w:val="00F9239B"/>
    <w:rsid w:val="00F92B3F"/>
    <w:rsid w:val="00F93087"/>
    <w:rsid w:val="00F93577"/>
    <w:rsid w:val="00F93747"/>
    <w:rsid w:val="00F9444B"/>
    <w:rsid w:val="00F95EA0"/>
    <w:rsid w:val="00F9707F"/>
    <w:rsid w:val="00F97A19"/>
    <w:rsid w:val="00FA0997"/>
    <w:rsid w:val="00FA0CF6"/>
    <w:rsid w:val="00FA1205"/>
    <w:rsid w:val="00FA12B3"/>
    <w:rsid w:val="00FA19CF"/>
    <w:rsid w:val="00FA20CF"/>
    <w:rsid w:val="00FA24E6"/>
    <w:rsid w:val="00FA2BAC"/>
    <w:rsid w:val="00FA31E9"/>
    <w:rsid w:val="00FA36B9"/>
    <w:rsid w:val="00FA3BF9"/>
    <w:rsid w:val="00FA4397"/>
    <w:rsid w:val="00FA4FDB"/>
    <w:rsid w:val="00FA5325"/>
    <w:rsid w:val="00FA53EA"/>
    <w:rsid w:val="00FA6242"/>
    <w:rsid w:val="00FB341C"/>
    <w:rsid w:val="00FB3E2E"/>
    <w:rsid w:val="00FB3F83"/>
    <w:rsid w:val="00FB431B"/>
    <w:rsid w:val="00FB506C"/>
    <w:rsid w:val="00FB5986"/>
    <w:rsid w:val="00FB5D75"/>
    <w:rsid w:val="00FB5E7E"/>
    <w:rsid w:val="00FB5F2A"/>
    <w:rsid w:val="00FC1459"/>
    <w:rsid w:val="00FC1A16"/>
    <w:rsid w:val="00FC245A"/>
    <w:rsid w:val="00FC2C37"/>
    <w:rsid w:val="00FC4BA1"/>
    <w:rsid w:val="00FC4FF8"/>
    <w:rsid w:val="00FC5946"/>
    <w:rsid w:val="00FC62D7"/>
    <w:rsid w:val="00FC6D78"/>
    <w:rsid w:val="00FC74AA"/>
    <w:rsid w:val="00FD00A5"/>
    <w:rsid w:val="00FD0981"/>
    <w:rsid w:val="00FD1202"/>
    <w:rsid w:val="00FD1BB3"/>
    <w:rsid w:val="00FD1C33"/>
    <w:rsid w:val="00FD2ABB"/>
    <w:rsid w:val="00FD3761"/>
    <w:rsid w:val="00FD3F10"/>
    <w:rsid w:val="00FD5558"/>
    <w:rsid w:val="00FD5E18"/>
    <w:rsid w:val="00FD5FE9"/>
    <w:rsid w:val="00FD6346"/>
    <w:rsid w:val="00FD63F5"/>
    <w:rsid w:val="00FD67C5"/>
    <w:rsid w:val="00FD6CA8"/>
    <w:rsid w:val="00FD7609"/>
    <w:rsid w:val="00FD7815"/>
    <w:rsid w:val="00FD7AE1"/>
    <w:rsid w:val="00FE0FE0"/>
    <w:rsid w:val="00FE1478"/>
    <w:rsid w:val="00FE15BD"/>
    <w:rsid w:val="00FE1831"/>
    <w:rsid w:val="00FE261C"/>
    <w:rsid w:val="00FE3170"/>
    <w:rsid w:val="00FE3218"/>
    <w:rsid w:val="00FE3670"/>
    <w:rsid w:val="00FE39A9"/>
    <w:rsid w:val="00FE3A6B"/>
    <w:rsid w:val="00FE474D"/>
    <w:rsid w:val="00FE4BC9"/>
    <w:rsid w:val="00FE50EF"/>
    <w:rsid w:val="00FE57D3"/>
    <w:rsid w:val="00FE5DEF"/>
    <w:rsid w:val="00FE5ED9"/>
    <w:rsid w:val="00FE6586"/>
    <w:rsid w:val="00FE662E"/>
    <w:rsid w:val="00FE700D"/>
    <w:rsid w:val="00FF0408"/>
    <w:rsid w:val="00FF0C8D"/>
    <w:rsid w:val="00FF1EFC"/>
    <w:rsid w:val="00FF3522"/>
    <w:rsid w:val="00FF365D"/>
    <w:rsid w:val="00FF4037"/>
    <w:rsid w:val="00FF4086"/>
    <w:rsid w:val="00FF623A"/>
    <w:rsid w:val="0438506C"/>
    <w:rsid w:val="1BD99C38"/>
    <w:rsid w:val="266C5A40"/>
    <w:rsid w:val="325DDF62"/>
    <w:rsid w:val="4C7B9B81"/>
    <w:rsid w:val="55F0776D"/>
    <w:rsid w:val="5C6D46C7"/>
    <w:rsid w:val="6D64C2C2"/>
    <w:rsid w:val="7A6D1123"/>
    <w:rsid w:val="7C0B723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29E67F"/>
  <w15:docId w15:val="{EF80B521-3426-4E94-8BBB-F28E0E79C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6AC0"/>
  </w:style>
  <w:style w:type="paragraph" w:styleId="Heading1">
    <w:name w:val="heading 1"/>
    <w:basedOn w:val="Normal"/>
    <w:next w:val="Normal"/>
    <w:link w:val="Heading1Char"/>
    <w:uiPriority w:val="9"/>
    <w:qFormat/>
    <w:rsid w:val="00140C9C"/>
    <w:pPr>
      <w:keepNext/>
      <w:keepLines/>
      <w:spacing w:before="480" w:line="260" w:lineRule="atLeast"/>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140C9C"/>
    <w:pPr>
      <w:keepNext/>
      <w:keepLines/>
      <w:spacing w:before="200" w:line="260" w:lineRule="atLeast"/>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747580"/>
    <w:pPr>
      <w:spacing w:before="120" w:after="120"/>
      <w:jc w:val="both"/>
      <w:outlineLvl w:val="2"/>
    </w:pPr>
    <w:rPr>
      <w:rFonts w:ascii="Times New Roman" w:hAnsi="Times New Roman"/>
      <w:b/>
      <w:sz w:val="24"/>
      <w:szCs w:val="24"/>
    </w:rPr>
  </w:style>
  <w:style w:type="paragraph" w:styleId="Heading4">
    <w:name w:val="heading 4"/>
    <w:basedOn w:val="Normal"/>
    <w:next w:val="Normal"/>
    <w:link w:val="Heading4Char"/>
    <w:uiPriority w:val="9"/>
    <w:unhideWhenUsed/>
    <w:qFormat/>
    <w:rsid w:val="008504AB"/>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140C9C"/>
    <w:pPr>
      <w:keepNext/>
      <w:keepLines/>
      <w:spacing w:before="200" w:line="260" w:lineRule="atLeast"/>
      <w:ind w:left="1008" w:hanging="432"/>
      <w:outlineLvl w:val="4"/>
    </w:pPr>
    <w:rPr>
      <w:rFonts w:asciiTheme="majorHAnsi" w:eastAsiaTheme="majorEastAsia" w:hAnsiTheme="majorHAnsi" w:cstheme="majorBidi"/>
      <w:color w:val="1F4D78" w:themeColor="accent1" w:themeShade="7F"/>
      <w:szCs w:val="20"/>
    </w:rPr>
  </w:style>
  <w:style w:type="paragraph" w:styleId="Heading6">
    <w:name w:val="heading 6"/>
    <w:basedOn w:val="Normal"/>
    <w:next w:val="Normal"/>
    <w:link w:val="Heading6Char"/>
    <w:uiPriority w:val="9"/>
    <w:unhideWhenUsed/>
    <w:qFormat/>
    <w:rsid w:val="00140C9C"/>
    <w:pPr>
      <w:keepNext/>
      <w:keepLines/>
      <w:spacing w:before="200" w:line="260" w:lineRule="atLeast"/>
      <w:ind w:left="1152" w:hanging="432"/>
      <w:outlineLvl w:val="5"/>
    </w:pPr>
    <w:rPr>
      <w:rFonts w:asciiTheme="majorHAnsi" w:eastAsiaTheme="majorEastAsia" w:hAnsiTheme="majorHAnsi" w:cstheme="majorBidi"/>
      <w:i/>
      <w:iCs/>
      <w:color w:val="1F4D78" w:themeColor="accent1" w:themeShade="7F"/>
      <w:szCs w:val="20"/>
    </w:rPr>
  </w:style>
  <w:style w:type="paragraph" w:styleId="Heading7">
    <w:name w:val="heading 7"/>
    <w:basedOn w:val="Normal"/>
    <w:next w:val="Normal"/>
    <w:link w:val="Heading7Char"/>
    <w:uiPriority w:val="9"/>
    <w:unhideWhenUsed/>
    <w:qFormat/>
    <w:rsid w:val="00140C9C"/>
    <w:pPr>
      <w:keepNext/>
      <w:keepLines/>
      <w:spacing w:before="200" w:line="260" w:lineRule="atLeast"/>
      <w:ind w:left="1296" w:hanging="288"/>
      <w:outlineLvl w:val="6"/>
    </w:pPr>
    <w:rPr>
      <w:rFonts w:asciiTheme="majorHAnsi" w:eastAsiaTheme="majorEastAsia" w:hAnsiTheme="majorHAnsi" w:cstheme="majorBidi"/>
      <w:i/>
      <w:iCs/>
      <w:color w:val="404040" w:themeColor="text1" w:themeTint="BF"/>
      <w:szCs w:val="20"/>
    </w:rPr>
  </w:style>
  <w:style w:type="paragraph" w:styleId="Heading8">
    <w:name w:val="heading 8"/>
    <w:basedOn w:val="Normal"/>
    <w:next w:val="Normal"/>
    <w:link w:val="Heading8Char"/>
    <w:uiPriority w:val="9"/>
    <w:unhideWhenUsed/>
    <w:qFormat/>
    <w:rsid w:val="00140C9C"/>
    <w:pPr>
      <w:keepNext/>
      <w:keepLines/>
      <w:spacing w:before="200" w:line="260" w:lineRule="atLeast"/>
      <w:ind w:left="1440" w:hanging="432"/>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140C9C"/>
    <w:pPr>
      <w:keepNext/>
      <w:keepLines/>
      <w:spacing w:before="200" w:line="260" w:lineRule="atLeast"/>
      <w:ind w:left="1584" w:hanging="144"/>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link w:val="BodyText1Char"/>
    <w:qFormat/>
    <w:rsid w:val="003C7D71"/>
    <w:pPr>
      <w:spacing w:after="200" w:line="276" w:lineRule="auto"/>
    </w:pPr>
  </w:style>
  <w:style w:type="paragraph" w:customStyle="1" w:styleId="ParaNumbering">
    <w:name w:val="Para Numbering"/>
    <w:basedOn w:val="Normal"/>
    <w:rsid w:val="003C7D71"/>
    <w:pPr>
      <w:tabs>
        <w:tab w:val="num" w:pos="360"/>
        <w:tab w:val="left" w:pos="567"/>
      </w:tabs>
      <w:spacing w:after="240" w:line="240" w:lineRule="atLeast"/>
    </w:pPr>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3C7D71"/>
    <w:pPr>
      <w:tabs>
        <w:tab w:val="center" w:pos="4513"/>
        <w:tab w:val="right" w:pos="9026"/>
      </w:tabs>
    </w:pPr>
  </w:style>
  <w:style w:type="character" w:customStyle="1" w:styleId="HeaderChar">
    <w:name w:val="Header Char"/>
    <w:basedOn w:val="DefaultParagraphFont"/>
    <w:link w:val="Header"/>
    <w:uiPriority w:val="99"/>
    <w:rsid w:val="003C7D71"/>
  </w:style>
  <w:style w:type="paragraph" w:styleId="Footer">
    <w:name w:val="footer"/>
    <w:basedOn w:val="Normal"/>
    <w:link w:val="FooterChar"/>
    <w:uiPriority w:val="99"/>
    <w:unhideWhenUsed/>
    <w:rsid w:val="003C7D71"/>
    <w:pPr>
      <w:tabs>
        <w:tab w:val="center" w:pos="4513"/>
        <w:tab w:val="right" w:pos="9026"/>
      </w:tabs>
    </w:pPr>
  </w:style>
  <w:style w:type="character" w:customStyle="1" w:styleId="FooterChar">
    <w:name w:val="Footer Char"/>
    <w:basedOn w:val="DefaultParagraphFont"/>
    <w:link w:val="Footer"/>
    <w:uiPriority w:val="99"/>
    <w:rsid w:val="003C7D71"/>
  </w:style>
  <w:style w:type="paragraph" w:customStyle="1" w:styleId="Default">
    <w:name w:val="Default"/>
    <w:rsid w:val="000F1A0D"/>
    <w:pPr>
      <w:autoSpaceDE w:val="0"/>
      <w:autoSpaceDN w:val="0"/>
      <w:adjustRightInd w:val="0"/>
    </w:pPr>
    <w:rPr>
      <w:rFonts w:ascii="Calibri" w:eastAsia="Calibri" w:hAnsi="Calibri" w:cs="Calibri"/>
      <w:color w:val="000000"/>
      <w:sz w:val="24"/>
      <w:szCs w:val="24"/>
      <w:lang w:eastAsia="en-AU"/>
    </w:rPr>
  </w:style>
  <w:style w:type="numbering" w:customStyle="1" w:styleId="BulletList">
    <w:name w:val="Bullet List"/>
    <w:uiPriority w:val="99"/>
    <w:rsid w:val="0056133A"/>
    <w:pPr>
      <w:numPr>
        <w:numId w:val="1"/>
      </w:numPr>
    </w:pPr>
  </w:style>
  <w:style w:type="paragraph" w:styleId="ListBullet">
    <w:name w:val="List Bullet"/>
    <w:basedOn w:val="Normal"/>
    <w:uiPriority w:val="99"/>
    <w:unhideWhenUsed/>
    <w:qFormat/>
    <w:rsid w:val="0056133A"/>
    <w:pPr>
      <w:numPr>
        <w:numId w:val="3"/>
      </w:numPr>
      <w:tabs>
        <w:tab w:val="clear" w:pos="360"/>
      </w:tabs>
      <w:spacing w:after="200" w:line="276" w:lineRule="auto"/>
      <w:ind w:left="369" w:hanging="369"/>
    </w:pPr>
    <w:rPr>
      <w:rFonts w:ascii="Arial" w:eastAsia="Calibri" w:hAnsi="Arial" w:cs="Times New Roman"/>
    </w:rPr>
  </w:style>
  <w:style w:type="paragraph" w:styleId="ListBullet2">
    <w:name w:val="List Bullet 2"/>
    <w:basedOn w:val="Normal"/>
    <w:uiPriority w:val="99"/>
    <w:unhideWhenUsed/>
    <w:rsid w:val="0056133A"/>
    <w:pPr>
      <w:numPr>
        <w:ilvl w:val="1"/>
        <w:numId w:val="2"/>
      </w:numPr>
      <w:spacing w:after="200" w:line="276" w:lineRule="auto"/>
    </w:pPr>
    <w:rPr>
      <w:rFonts w:ascii="Arial" w:eastAsia="Calibri" w:hAnsi="Arial" w:cs="Times New Roman"/>
    </w:rPr>
  </w:style>
  <w:style w:type="paragraph" w:styleId="ListBullet3">
    <w:name w:val="List Bullet 3"/>
    <w:basedOn w:val="Normal"/>
    <w:uiPriority w:val="99"/>
    <w:unhideWhenUsed/>
    <w:rsid w:val="0056133A"/>
    <w:pPr>
      <w:numPr>
        <w:ilvl w:val="2"/>
        <w:numId w:val="2"/>
      </w:numPr>
      <w:spacing w:after="200" w:line="276" w:lineRule="auto"/>
    </w:pPr>
    <w:rPr>
      <w:rFonts w:ascii="Arial" w:eastAsia="Calibri" w:hAnsi="Arial" w:cs="Times New Roman"/>
    </w:rPr>
  </w:style>
  <w:style w:type="paragraph" w:styleId="ListBullet4">
    <w:name w:val="List Bullet 4"/>
    <w:basedOn w:val="Normal"/>
    <w:uiPriority w:val="99"/>
    <w:unhideWhenUsed/>
    <w:rsid w:val="0056133A"/>
    <w:pPr>
      <w:numPr>
        <w:ilvl w:val="3"/>
        <w:numId w:val="2"/>
      </w:numPr>
      <w:spacing w:after="200" w:line="276" w:lineRule="auto"/>
    </w:pPr>
    <w:rPr>
      <w:rFonts w:ascii="Arial" w:eastAsia="Calibri" w:hAnsi="Arial" w:cs="Times New Roman"/>
    </w:rPr>
  </w:style>
  <w:style w:type="paragraph" w:styleId="ListBullet5">
    <w:name w:val="List Bullet 5"/>
    <w:basedOn w:val="Normal"/>
    <w:uiPriority w:val="99"/>
    <w:unhideWhenUsed/>
    <w:rsid w:val="0056133A"/>
    <w:pPr>
      <w:numPr>
        <w:ilvl w:val="4"/>
        <w:numId w:val="2"/>
      </w:numPr>
      <w:spacing w:after="200" w:line="276" w:lineRule="auto"/>
    </w:pPr>
    <w:rPr>
      <w:rFonts w:ascii="Arial" w:eastAsia="Calibri" w:hAnsi="Arial" w:cs="Times New Roman"/>
    </w:rPr>
  </w:style>
  <w:style w:type="paragraph" w:styleId="ListParagraph">
    <w:name w:val="List Paragraph"/>
    <w:aliases w:val="0Bullet,Body text,Bullet Point,Bullet point,Bullets,Content descriptions,DDM Gen Text,Dot point 1.5 line spacing,Indented bullet,L,List Paragraph - bullets,List Paragraph1,List Paragraph11,List Paragraph2,Recommendation,bullet point list"/>
    <w:basedOn w:val="Normal"/>
    <w:link w:val="ListParagraphChar"/>
    <w:uiPriority w:val="34"/>
    <w:qFormat/>
    <w:rsid w:val="0056133A"/>
    <w:pPr>
      <w:spacing w:after="200" w:line="276" w:lineRule="auto"/>
    </w:pPr>
    <w:rPr>
      <w:rFonts w:ascii="Arial" w:eastAsia="Calibri" w:hAnsi="Arial" w:cs="Times New Roman"/>
    </w:rPr>
  </w:style>
  <w:style w:type="paragraph" w:customStyle="1" w:styleId="DashEm">
    <w:name w:val="Dash: Em"/>
    <w:basedOn w:val="Normal"/>
    <w:uiPriority w:val="3"/>
    <w:semiHidden/>
    <w:rsid w:val="006545EA"/>
    <w:pPr>
      <w:numPr>
        <w:ilvl w:val="1"/>
        <w:numId w:val="4"/>
      </w:numPr>
      <w:spacing w:after="140" w:line="280" w:lineRule="atLeast"/>
    </w:pPr>
    <w:rPr>
      <w:rFonts w:ascii="Arial" w:eastAsia="Times New Roman" w:hAnsi="Arial" w:cs="Arial"/>
      <w:lang w:eastAsia="en-AU"/>
    </w:rPr>
  </w:style>
  <w:style w:type="paragraph" w:customStyle="1" w:styleId="DashEm1">
    <w:name w:val="Dash: Em 1"/>
    <w:aliases w:val="-EM"/>
    <w:basedOn w:val="Normal"/>
    <w:uiPriority w:val="3"/>
    <w:semiHidden/>
    <w:rsid w:val="006545EA"/>
    <w:pPr>
      <w:numPr>
        <w:numId w:val="4"/>
      </w:numPr>
      <w:spacing w:after="140" w:line="280" w:lineRule="atLeast"/>
    </w:pPr>
    <w:rPr>
      <w:rFonts w:ascii="Arial" w:eastAsia="Times New Roman" w:hAnsi="Arial" w:cs="Arial"/>
      <w:lang w:eastAsia="en-AU"/>
    </w:rPr>
  </w:style>
  <w:style w:type="paragraph" w:customStyle="1" w:styleId="DashEn1">
    <w:name w:val="Dash: En 1"/>
    <w:aliases w:val="-EN"/>
    <w:basedOn w:val="DashEm"/>
    <w:link w:val="DashEn1Char"/>
    <w:uiPriority w:val="3"/>
    <w:qFormat/>
    <w:rsid w:val="006545EA"/>
    <w:pPr>
      <w:numPr>
        <w:ilvl w:val="2"/>
      </w:numPr>
    </w:pPr>
  </w:style>
  <w:style w:type="paragraph" w:customStyle="1" w:styleId="DashEn2">
    <w:name w:val="Dash: En 2"/>
    <w:basedOn w:val="DashEn1"/>
    <w:uiPriority w:val="3"/>
    <w:semiHidden/>
    <w:rsid w:val="006545EA"/>
    <w:pPr>
      <w:numPr>
        <w:ilvl w:val="3"/>
      </w:numPr>
      <w:tabs>
        <w:tab w:val="clear" w:pos="1276"/>
        <w:tab w:val="num" w:pos="360"/>
      </w:tabs>
      <w:ind w:firstLine="0"/>
    </w:pPr>
  </w:style>
  <w:style w:type="paragraph" w:customStyle="1" w:styleId="DashEn3">
    <w:name w:val="Dash: En 3"/>
    <w:basedOn w:val="DashEn2"/>
    <w:uiPriority w:val="3"/>
    <w:semiHidden/>
    <w:rsid w:val="006545EA"/>
    <w:pPr>
      <w:numPr>
        <w:ilvl w:val="4"/>
      </w:numPr>
      <w:tabs>
        <w:tab w:val="clear" w:pos="1701"/>
        <w:tab w:val="num" w:pos="360"/>
      </w:tabs>
      <w:ind w:firstLine="0"/>
    </w:pPr>
  </w:style>
  <w:style w:type="paragraph" w:customStyle="1" w:styleId="DashEn4">
    <w:name w:val="Dash: En 4"/>
    <w:basedOn w:val="DashEn3"/>
    <w:uiPriority w:val="3"/>
    <w:semiHidden/>
    <w:rsid w:val="006545EA"/>
    <w:pPr>
      <w:numPr>
        <w:ilvl w:val="5"/>
      </w:numPr>
      <w:tabs>
        <w:tab w:val="clear" w:pos="2126"/>
        <w:tab w:val="num" w:pos="360"/>
      </w:tabs>
      <w:ind w:firstLine="0"/>
    </w:pPr>
  </w:style>
  <w:style w:type="paragraph" w:customStyle="1" w:styleId="DashEn5">
    <w:name w:val="Dash: En 5"/>
    <w:basedOn w:val="DashEn4"/>
    <w:uiPriority w:val="3"/>
    <w:semiHidden/>
    <w:rsid w:val="006545EA"/>
    <w:pPr>
      <w:numPr>
        <w:ilvl w:val="6"/>
      </w:numPr>
      <w:tabs>
        <w:tab w:val="clear" w:pos="2551"/>
        <w:tab w:val="num" w:pos="360"/>
      </w:tabs>
      <w:ind w:firstLine="0"/>
    </w:pPr>
  </w:style>
  <w:style w:type="paragraph" w:customStyle="1" w:styleId="DashEn6">
    <w:name w:val="Dash: En 6"/>
    <w:basedOn w:val="DashEn5"/>
    <w:uiPriority w:val="3"/>
    <w:semiHidden/>
    <w:rsid w:val="006545EA"/>
    <w:pPr>
      <w:numPr>
        <w:ilvl w:val="7"/>
      </w:numPr>
      <w:tabs>
        <w:tab w:val="clear" w:pos="2976"/>
        <w:tab w:val="num" w:pos="360"/>
      </w:tabs>
      <w:ind w:firstLine="0"/>
    </w:pPr>
  </w:style>
  <w:style w:type="paragraph" w:customStyle="1" w:styleId="DashEn7">
    <w:name w:val="Dash: En 7"/>
    <w:basedOn w:val="DashEn6"/>
    <w:uiPriority w:val="3"/>
    <w:semiHidden/>
    <w:rsid w:val="006545EA"/>
    <w:pPr>
      <w:numPr>
        <w:ilvl w:val="8"/>
      </w:numPr>
      <w:tabs>
        <w:tab w:val="clear" w:pos="3402"/>
        <w:tab w:val="num" w:pos="360"/>
      </w:tabs>
      <w:ind w:firstLine="0"/>
    </w:pPr>
  </w:style>
  <w:style w:type="character" w:customStyle="1" w:styleId="DashEn1Char">
    <w:name w:val="Dash: En 1 Char"/>
    <w:aliases w:val="-EN Char"/>
    <w:basedOn w:val="DefaultParagraphFont"/>
    <w:link w:val="DashEn1"/>
    <w:uiPriority w:val="3"/>
    <w:rsid w:val="006545EA"/>
    <w:rPr>
      <w:rFonts w:ascii="Arial" w:eastAsia="Times New Roman" w:hAnsi="Arial" w:cs="Arial"/>
      <w:lang w:eastAsia="en-AU"/>
    </w:rPr>
  </w:style>
  <w:style w:type="character" w:customStyle="1" w:styleId="PlainParagraphChar">
    <w:name w:val="Plain Paragraph Char"/>
    <w:aliases w:val="PP Char"/>
    <w:basedOn w:val="DefaultParagraphFont"/>
    <w:link w:val="PlainParagraph"/>
    <w:locked/>
    <w:rsid w:val="0049124E"/>
    <w:rPr>
      <w:rFonts w:cs="Arial"/>
    </w:rPr>
  </w:style>
  <w:style w:type="paragraph" w:customStyle="1" w:styleId="PlainParagraph">
    <w:name w:val="Plain Paragraph"/>
    <w:aliases w:val="PP"/>
    <w:basedOn w:val="Normal"/>
    <w:link w:val="PlainParagraphChar"/>
    <w:qFormat/>
    <w:rsid w:val="0049124E"/>
    <w:pPr>
      <w:spacing w:before="140" w:after="140" w:line="280" w:lineRule="atLeast"/>
    </w:pPr>
    <w:rPr>
      <w:rFonts w:cs="Arial"/>
    </w:rPr>
  </w:style>
  <w:style w:type="character" w:styleId="Hyperlink">
    <w:name w:val="Hyperlink"/>
    <w:basedOn w:val="DefaultParagraphFont"/>
    <w:unhideWhenUsed/>
    <w:rsid w:val="00222AB4"/>
    <w:rPr>
      <w:color w:val="0563C1" w:themeColor="hyperlink"/>
      <w:u w:val="single"/>
    </w:rPr>
  </w:style>
  <w:style w:type="character" w:customStyle="1" w:styleId="ListParagraphChar">
    <w:name w:val="List Paragraph Char"/>
    <w:aliases w:val="0Bullet Char,Body text Char,Bullet Point Char,Bullet point Char,Bullets Char,Content descriptions Char,DDM Gen Text Char,Dot point 1.5 line spacing Char,Indented bullet Char,L Char,List Paragraph - bullets Char,List Paragraph1 Char"/>
    <w:basedOn w:val="DefaultParagraphFont"/>
    <w:link w:val="ListParagraph"/>
    <w:uiPriority w:val="34"/>
    <w:qFormat/>
    <w:locked/>
    <w:rsid w:val="009A26DF"/>
    <w:rPr>
      <w:rFonts w:ascii="Arial" w:eastAsia="Calibri" w:hAnsi="Arial" w:cs="Times New Roman"/>
    </w:rPr>
  </w:style>
  <w:style w:type="paragraph" w:customStyle="1" w:styleId="Quotation">
    <w:name w:val="Quotation"/>
    <w:basedOn w:val="Normal"/>
    <w:rsid w:val="00C01950"/>
    <w:pPr>
      <w:numPr>
        <w:numId w:val="5"/>
      </w:numPr>
      <w:spacing w:after="140" w:line="260" w:lineRule="atLeast"/>
    </w:pPr>
    <w:rPr>
      <w:rFonts w:ascii="Arial" w:eastAsia="Times New Roman" w:hAnsi="Arial" w:cs="Arial"/>
      <w:sz w:val="20"/>
      <w:lang w:eastAsia="en-AU"/>
    </w:rPr>
  </w:style>
  <w:style w:type="paragraph" w:customStyle="1" w:styleId="Quotation1">
    <w:name w:val="Quotation 1"/>
    <w:aliases w:val="&quot;Q&quot;"/>
    <w:basedOn w:val="Normal"/>
    <w:qFormat/>
    <w:rsid w:val="00C01950"/>
    <w:pPr>
      <w:numPr>
        <w:ilvl w:val="1"/>
        <w:numId w:val="5"/>
      </w:numPr>
      <w:spacing w:after="140" w:line="260" w:lineRule="atLeast"/>
    </w:pPr>
    <w:rPr>
      <w:rFonts w:ascii="Arial" w:eastAsia="Times New Roman" w:hAnsi="Arial" w:cs="Arial"/>
      <w:sz w:val="20"/>
      <w:lang w:eastAsia="en-AU"/>
    </w:rPr>
  </w:style>
  <w:style w:type="paragraph" w:customStyle="1" w:styleId="Quotation2">
    <w:name w:val="Quotation 2"/>
    <w:basedOn w:val="Normal"/>
    <w:rsid w:val="00C01950"/>
    <w:pPr>
      <w:numPr>
        <w:ilvl w:val="2"/>
        <w:numId w:val="5"/>
      </w:numPr>
      <w:spacing w:after="140" w:line="260" w:lineRule="atLeast"/>
    </w:pPr>
    <w:rPr>
      <w:rFonts w:ascii="Arial" w:eastAsia="Times New Roman" w:hAnsi="Arial" w:cs="Arial"/>
      <w:sz w:val="20"/>
      <w:lang w:eastAsia="en-AU"/>
    </w:rPr>
  </w:style>
  <w:style w:type="paragraph" w:customStyle="1" w:styleId="Quotation3">
    <w:name w:val="Quotation 3"/>
    <w:basedOn w:val="Normal"/>
    <w:rsid w:val="00C01950"/>
    <w:pPr>
      <w:numPr>
        <w:ilvl w:val="3"/>
        <w:numId w:val="5"/>
      </w:numPr>
      <w:spacing w:after="140" w:line="260" w:lineRule="atLeast"/>
    </w:pPr>
    <w:rPr>
      <w:rFonts w:ascii="Arial" w:eastAsia="Times New Roman" w:hAnsi="Arial" w:cs="Arial"/>
      <w:sz w:val="20"/>
      <w:lang w:eastAsia="en-AU"/>
    </w:rPr>
  </w:style>
  <w:style w:type="paragraph" w:customStyle="1" w:styleId="Quotation4">
    <w:name w:val="Quotation 4"/>
    <w:basedOn w:val="Normal"/>
    <w:rsid w:val="00C01950"/>
    <w:pPr>
      <w:numPr>
        <w:ilvl w:val="4"/>
        <w:numId w:val="5"/>
      </w:numPr>
      <w:spacing w:after="140" w:line="260" w:lineRule="atLeast"/>
    </w:pPr>
    <w:rPr>
      <w:rFonts w:ascii="Arial" w:eastAsia="Times New Roman" w:hAnsi="Arial" w:cs="Arial"/>
      <w:sz w:val="20"/>
      <w:lang w:eastAsia="en-AU"/>
    </w:rPr>
  </w:style>
  <w:style w:type="paragraph" w:customStyle="1" w:styleId="Quotation5">
    <w:name w:val="Quotation 5"/>
    <w:basedOn w:val="Normal"/>
    <w:rsid w:val="00C01950"/>
    <w:pPr>
      <w:numPr>
        <w:ilvl w:val="5"/>
        <w:numId w:val="5"/>
      </w:numPr>
      <w:spacing w:after="140" w:line="260" w:lineRule="atLeast"/>
    </w:pPr>
    <w:rPr>
      <w:rFonts w:ascii="Arial" w:eastAsia="Times New Roman" w:hAnsi="Arial" w:cs="Arial"/>
      <w:sz w:val="20"/>
      <w:lang w:eastAsia="en-AU"/>
    </w:rPr>
  </w:style>
  <w:style w:type="paragraph" w:customStyle="1" w:styleId="Quotation6">
    <w:name w:val="Quotation 6"/>
    <w:basedOn w:val="Normal"/>
    <w:rsid w:val="00C01950"/>
    <w:pPr>
      <w:numPr>
        <w:ilvl w:val="6"/>
        <w:numId w:val="5"/>
      </w:numPr>
      <w:spacing w:after="140" w:line="260" w:lineRule="atLeast"/>
    </w:pPr>
    <w:rPr>
      <w:rFonts w:ascii="Arial" w:eastAsia="Times New Roman" w:hAnsi="Arial" w:cs="Arial"/>
      <w:sz w:val="20"/>
      <w:lang w:eastAsia="en-AU"/>
    </w:rPr>
  </w:style>
  <w:style w:type="paragraph" w:customStyle="1" w:styleId="Quotation7">
    <w:name w:val="Quotation 7"/>
    <w:basedOn w:val="Normal"/>
    <w:rsid w:val="00C01950"/>
    <w:pPr>
      <w:numPr>
        <w:ilvl w:val="7"/>
        <w:numId w:val="5"/>
      </w:numPr>
      <w:spacing w:after="140" w:line="260" w:lineRule="atLeast"/>
    </w:pPr>
    <w:rPr>
      <w:rFonts w:ascii="Arial" w:eastAsia="Times New Roman" w:hAnsi="Arial" w:cs="Arial"/>
      <w:sz w:val="20"/>
      <w:lang w:eastAsia="en-AU"/>
    </w:rPr>
  </w:style>
  <w:style w:type="paragraph" w:customStyle="1" w:styleId="Quotation8">
    <w:name w:val="Quotation 8"/>
    <w:basedOn w:val="Normal"/>
    <w:rsid w:val="00C01950"/>
    <w:pPr>
      <w:numPr>
        <w:ilvl w:val="8"/>
        <w:numId w:val="5"/>
      </w:numPr>
      <w:spacing w:after="140" w:line="260" w:lineRule="atLeast"/>
    </w:pPr>
    <w:rPr>
      <w:rFonts w:ascii="Arial" w:eastAsia="Times New Roman" w:hAnsi="Arial" w:cs="Arial"/>
      <w:sz w:val="20"/>
      <w:lang w:eastAsia="en-AU"/>
    </w:rPr>
  </w:style>
  <w:style w:type="paragraph" w:customStyle="1" w:styleId="paranumbering0">
    <w:name w:val="paranumbering"/>
    <w:basedOn w:val="Normal"/>
    <w:uiPriority w:val="99"/>
    <w:rsid w:val="007910C5"/>
    <w:pPr>
      <w:spacing w:before="100" w:beforeAutospacing="1" w:after="100" w:afterAutospacing="1"/>
    </w:pPr>
    <w:rPr>
      <w:rFonts w:ascii="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48492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4920"/>
    <w:rPr>
      <w:rFonts w:ascii="Segoe UI" w:hAnsi="Segoe UI" w:cs="Segoe UI"/>
      <w:sz w:val="18"/>
      <w:szCs w:val="18"/>
    </w:rPr>
  </w:style>
  <w:style w:type="character" w:customStyle="1" w:styleId="Heading3Char">
    <w:name w:val="Heading 3 Char"/>
    <w:basedOn w:val="DefaultParagraphFont"/>
    <w:link w:val="Heading3"/>
    <w:uiPriority w:val="9"/>
    <w:rsid w:val="00747580"/>
    <w:rPr>
      <w:rFonts w:ascii="Times New Roman" w:hAnsi="Times New Roman"/>
      <w:b/>
      <w:sz w:val="24"/>
      <w:szCs w:val="24"/>
    </w:rPr>
  </w:style>
  <w:style w:type="character" w:styleId="CommentReference">
    <w:name w:val="annotation reference"/>
    <w:basedOn w:val="DefaultParagraphFont"/>
    <w:uiPriority w:val="99"/>
    <w:unhideWhenUsed/>
    <w:rsid w:val="00D262DB"/>
    <w:rPr>
      <w:sz w:val="16"/>
      <w:szCs w:val="16"/>
    </w:rPr>
  </w:style>
  <w:style w:type="paragraph" w:styleId="CommentText">
    <w:name w:val="annotation text"/>
    <w:basedOn w:val="Normal"/>
    <w:link w:val="CommentTextChar"/>
    <w:unhideWhenUsed/>
    <w:rsid w:val="00D262DB"/>
    <w:rPr>
      <w:sz w:val="20"/>
      <w:szCs w:val="20"/>
    </w:rPr>
  </w:style>
  <w:style w:type="character" w:customStyle="1" w:styleId="CommentTextChar">
    <w:name w:val="Comment Text Char"/>
    <w:basedOn w:val="DefaultParagraphFont"/>
    <w:link w:val="CommentText"/>
    <w:rsid w:val="00D262DB"/>
    <w:rPr>
      <w:sz w:val="20"/>
      <w:szCs w:val="20"/>
    </w:rPr>
  </w:style>
  <w:style w:type="paragraph" w:styleId="CommentSubject">
    <w:name w:val="annotation subject"/>
    <w:basedOn w:val="CommentText"/>
    <w:next w:val="CommentText"/>
    <w:link w:val="CommentSubjectChar"/>
    <w:uiPriority w:val="99"/>
    <w:semiHidden/>
    <w:unhideWhenUsed/>
    <w:rsid w:val="00D262DB"/>
    <w:rPr>
      <w:b/>
      <w:bCs/>
    </w:rPr>
  </w:style>
  <w:style w:type="character" w:customStyle="1" w:styleId="CommentSubjectChar">
    <w:name w:val="Comment Subject Char"/>
    <w:basedOn w:val="CommentTextChar"/>
    <w:link w:val="CommentSubject"/>
    <w:uiPriority w:val="99"/>
    <w:semiHidden/>
    <w:rsid w:val="00D262DB"/>
    <w:rPr>
      <w:b/>
      <w:bCs/>
      <w:sz w:val="20"/>
      <w:szCs w:val="20"/>
    </w:rPr>
  </w:style>
  <w:style w:type="table" w:styleId="TableGrid">
    <w:name w:val="Table Grid"/>
    <w:basedOn w:val="TableNormal"/>
    <w:uiPriority w:val="99"/>
    <w:rsid w:val="00D262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C065B"/>
  </w:style>
  <w:style w:type="paragraph" w:styleId="NoSpacing">
    <w:name w:val="No Spacing"/>
    <w:link w:val="NoSpacingChar"/>
    <w:uiPriority w:val="1"/>
    <w:qFormat/>
    <w:rsid w:val="0095443A"/>
  </w:style>
  <w:style w:type="paragraph" w:customStyle="1" w:styleId="Tips">
    <w:name w:val="Tips"/>
    <w:basedOn w:val="BodyText1"/>
    <w:link w:val="TipsChar"/>
    <w:qFormat/>
    <w:rsid w:val="006A7D56"/>
    <w:pPr>
      <w:numPr>
        <w:numId w:val="6"/>
      </w:numPr>
      <w:spacing w:after="120" w:line="240" w:lineRule="auto"/>
    </w:pPr>
    <w:rPr>
      <w:rFonts w:ascii="Times New Roman" w:hAnsi="Times New Roman" w:cs="Times New Roman"/>
      <w:color w:val="7030A0"/>
      <w:sz w:val="24"/>
      <w:szCs w:val="24"/>
    </w:rPr>
  </w:style>
  <w:style w:type="paragraph" w:customStyle="1" w:styleId="Generalexplanation">
    <w:name w:val="General explanation"/>
    <w:basedOn w:val="BodyText1"/>
    <w:qFormat/>
    <w:rsid w:val="00EE2950"/>
    <w:pPr>
      <w:numPr>
        <w:ilvl w:val="2"/>
        <w:numId w:val="7"/>
      </w:numPr>
      <w:spacing w:after="120" w:line="240" w:lineRule="auto"/>
      <w:ind w:left="851" w:hanging="284"/>
    </w:pPr>
    <w:rPr>
      <w:rFonts w:ascii="Times New Roman" w:hAnsi="Times New Roman" w:cs="Times New Roman"/>
      <w:color w:val="FF0000"/>
      <w:sz w:val="24"/>
      <w:szCs w:val="24"/>
    </w:rPr>
  </w:style>
  <w:style w:type="paragraph" w:customStyle="1" w:styleId="Heading">
    <w:name w:val="Heading"/>
    <w:basedOn w:val="BodyText1"/>
    <w:link w:val="HeadingChar"/>
    <w:qFormat/>
    <w:rsid w:val="00EE2950"/>
    <w:pPr>
      <w:numPr>
        <w:ilvl w:val="1"/>
        <w:numId w:val="7"/>
      </w:numPr>
      <w:spacing w:line="240" w:lineRule="auto"/>
    </w:pPr>
    <w:rPr>
      <w:rFonts w:ascii="Times New Roman" w:hAnsi="Times New Roman" w:cs="Times New Roman"/>
      <w:sz w:val="24"/>
      <w:szCs w:val="24"/>
      <w:u w:val="single"/>
    </w:rPr>
  </w:style>
  <w:style w:type="character" w:customStyle="1" w:styleId="HeadingChar">
    <w:name w:val="Heading Char"/>
    <w:basedOn w:val="DefaultParagraphFont"/>
    <w:link w:val="Heading"/>
    <w:rsid w:val="00EE2950"/>
    <w:rPr>
      <w:rFonts w:ascii="Times New Roman" w:hAnsi="Times New Roman" w:cs="Times New Roman"/>
      <w:sz w:val="24"/>
      <w:szCs w:val="24"/>
      <w:u w:val="single"/>
    </w:rPr>
  </w:style>
  <w:style w:type="paragraph" w:styleId="BodyText">
    <w:name w:val="Body Text"/>
    <w:basedOn w:val="Normal"/>
    <w:link w:val="BodyTextChar"/>
    <w:uiPriority w:val="1"/>
    <w:qFormat/>
    <w:rsid w:val="003C5224"/>
    <w:pPr>
      <w:widowControl w:val="0"/>
      <w:autoSpaceDE w:val="0"/>
      <w:autoSpaceDN w:val="0"/>
      <w:adjustRightInd w:val="0"/>
    </w:pPr>
    <w:rPr>
      <w:rFonts w:ascii="Times New Roman" w:eastAsiaTheme="minorEastAsia" w:hAnsi="Times New Roman" w:cs="Times New Roman"/>
      <w:lang w:eastAsia="en-AU"/>
    </w:rPr>
  </w:style>
  <w:style w:type="character" w:customStyle="1" w:styleId="BodyTextChar">
    <w:name w:val="Body Text Char"/>
    <w:basedOn w:val="DefaultParagraphFont"/>
    <w:link w:val="BodyText"/>
    <w:uiPriority w:val="1"/>
    <w:rsid w:val="003C5224"/>
    <w:rPr>
      <w:rFonts w:ascii="Times New Roman" w:eastAsiaTheme="minorEastAsia" w:hAnsi="Times New Roman" w:cs="Times New Roman"/>
      <w:lang w:eastAsia="en-AU"/>
    </w:rPr>
  </w:style>
  <w:style w:type="character" w:customStyle="1" w:styleId="NumberLevel1Char">
    <w:name w:val="Number Level 1 Char"/>
    <w:aliases w:val="N1 Char,hea Level 1 Char"/>
    <w:basedOn w:val="DefaultParagraphFont"/>
    <w:link w:val="NumberLevel1"/>
    <w:locked/>
    <w:rsid w:val="00440DDD"/>
    <w:rPr>
      <w:rFonts w:ascii="Arial" w:hAnsi="Arial" w:cs="Arial"/>
    </w:rPr>
  </w:style>
  <w:style w:type="paragraph" w:customStyle="1" w:styleId="NumberLevel1">
    <w:name w:val="Number Level 1"/>
    <w:aliases w:val="N1,hea Level 1,Numberanswer Level 1,N,indentl 1,Number leg2 1,answerer Level 1,Level 1"/>
    <w:basedOn w:val="Normal"/>
    <w:link w:val="NumberLevel1Char"/>
    <w:qFormat/>
    <w:rsid w:val="00440DDD"/>
    <w:pPr>
      <w:numPr>
        <w:numId w:val="8"/>
      </w:numPr>
      <w:spacing w:before="140" w:after="140" w:line="280" w:lineRule="atLeast"/>
    </w:pPr>
    <w:rPr>
      <w:rFonts w:ascii="Arial" w:hAnsi="Arial" w:cs="Arial"/>
    </w:rPr>
  </w:style>
  <w:style w:type="paragraph" w:customStyle="1" w:styleId="NumberLevel2">
    <w:name w:val="Number Level 2"/>
    <w:aliases w:val="N2"/>
    <w:basedOn w:val="Normal"/>
    <w:qFormat/>
    <w:rsid w:val="00440DDD"/>
    <w:pPr>
      <w:numPr>
        <w:ilvl w:val="1"/>
        <w:numId w:val="8"/>
      </w:numPr>
      <w:spacing w:before="140" w:after="140" w:line="280" w:lineRule="atLeast"/>
    </w:pPr>
    <w:rPr>
      <w:rFonts w:ascii="Arial" w:eastAsia="Times New Roman" w:hAnsi="Arial" w:cs="Arial"/>
      <w:lang w:eastAsia="en-AU"/>
    </w:rPr>
  </w:style>
  <w:style w:type="paragraph" w:customStyle="1" w:styleId="NumberLevel3">
    <w:name w:val="Number Level 3"/>
    <w:aliases w:val="N3"/>
    <w:basedOn w:val="Normal"/>
    <w:qFormat/>
    <w:rsid w:val="00440DDD"/>
    <w:pPr>
      <w:numPr>
        <w:ilvl w:val="2"/>
        <w:numId w:val="8"/>
      </w:numPr>
      <w:spacing w:before="140" w:after="140" w:line="280" w:lineRule="atLeast"/>
    </w:pPr>
    <w:rPr>
      <w:rFonts w:ascii="Arial" w:eastAsia="Times New Roman" w:hAnsi="Arial" w:cs="Arial"/>
      <w:lang w:eastAsia="en-AU"/>
    </w:rPr>
  </w:style>
  <w:style w:type="paragraph" w:customStyle="1" w:styleId="NumberLevel4">
    <w:name w:val="Number Level 4"/>
    <w:aliases w:val="N4,theNumber Level 4"/>
    <w:basedOn w:val="Normal"/>
    <w:qFormat/>
    <w:rsid w:val="00440DDD"/>
    <w:pPr>
      <w:numPr>
        <w:ilvl w:val="3"/>
        <w:numId w:val="8"/>
      </w:numPr>
      <w:spacing w:after="140" w:line="280" w:lineRule="atLeast"/>
    </w:pPr>
    <w:rPr>
      <w:rFonts w:ascii="Arial" w:eastAsia="Times New Roman" w:hAnsi="Arial" w:cs="Arial"/>
      <w:lang w:eastAsia="en-AU"/>
    </w:rPr>
  </w:style>
  <w:style w:type="paragraph" w:customStyle="1" w:styleId="NumberLevel5">
    <w:name w:val="Number Level 5"/>
    <w:aliases w:val="N5"/>
    <w:basedOn w:val="Normal"/>
    <w:qFormat/>
    <w:rsid w:val="00440DDD"/>
    <w:pPr>
      <w:numPr>
        <w:ilvl w:val="4"/>
        <w:numId w:val="8"/>
      </w:numPr>
      <w:spacing w:after="140" w:line="280" w:lineRule="atLeast"/>
    </w:pPr>
    <w:rPr>
      <w:rFonts w:ascii="Arial" w:eastAsia="Times New Roman" w:hAnsi="Arial" w:cs="Arial"/>
      <w:lang w:eastAsia="en-AU"/>
    </w:rPr>
  </w:style>
  <w:style w:type="paragraph" w:customStyle="1" w:styleId="NumberLevel6">
    <w:name w:val="Number Level 6"/>
    <w:aliases w:val="N6"/>
    <w:basedOn w:val="NumberLevel5"/>
    <w:qFormat/>
    <w:rsid w:val="00440DDD"/>
    <w:pPr>
      <w:numPr>
        <w:ilvl w:val="5"/>
      </w:numPr>
    </w:pPr>
  </w:style>
  <w:style w:type="paragraph" w:customStyle="1" w:styleId="NumberLevel7">
    <w:name w:val="Number Level 7"/>
    <w:aliases w:val="N7"/>
    <w:basedOn w:val="NumberLevel6"/>
    <w:qFormat/>
    <w:rsid w:val="00440DDD"/>
    <w:pPr>
      <w:numPr>
        <w:ilvl w:val="6"/>
      </w:numPr>
    </w:pPr>
  </w:style>
  <w:style w:type="paragraph" w:customStyle="1" w:styleId="NumberLevel8">
    <w:name w:val="Number Level 8"/>
    <w:aliases w:val="N8"/>
    <w:basedOn w:val="NumberLevel7"/>
    <w:rsid w:val="00440DDD"/>
    <w:pPr>
      <w:numPr>
        <w:ilvl w:val="7"/>
      </w:numPr>
    </w:pPr>
  </w:style>
  <w:style w:type="paragraph" w:customStyle="1" w:styleId="NumberLevel9">
    <w:name w:val="Number Level 9"/>
    <w:aliases w:val="N9"/>
    <w:basedOn w:val="NumberLevel8"/>
    <w:rsid w:val="00440DDD"/>
    <w:pPr>
      <w:numPr>
        <w:ilvl w:val="8"/>
      </w:numPr>
    </w:pPr>
  </w:style>
  <w:style w:type="character" w:customStyle="1" w:styleId="Heading4Char">
    <w:name w:val="Heading 4 Char"/>
    <w:basedOn w:val="DefaultParagraphFont"/>
    <w:link w:val="Heading4"/>
    <w:uiPriority w:val="9"/>
    <w:semiHidden/>
    <w:rsid w:val="008504AB"/>
    <w:rPr>
      <w:rFonts w:asciiTheme="majorHAnsi" w:eastAsiaTheme="majorEastAsia" w:hAnsiTheme="majorHAnsi" w:cstheme="majorBidi"/>
      <w:i/>
      <w:iCs/>
      <w:color w:val="2E74B5" w:themeColor="accent1" w:themeShade="BF"/>
    </w:rPr>
  </w:style>
  <w:style w:type="character" w:customStyle="1" w:styleId="TipsChar">
    <w:name w:val="Tips Char"/>
    <w:basedOn w:val="DefaultParagraphFont"/>
    <w:link w:val="Tips"/>
    <w:rsid w:val="007704EB"/>
    <w:rPr>
      <w:rFonts w:ascii="Times New Roman" w:hAnsi="Times New Roman" w:cs="Times New Roman"/>
      <w:color w:val="7030A0"/>
      <w:sz w:val="24"/>
      <w:szCs w:val="24"/>
    </w:rPr>
  </w:style>
  <w:style w:type="paragraph" w:customStyle="1" w:styleId="MCtext">
    <w:name w:val="MC text"/>
    <w:basedOn w:val="Normal"/>
    <w:qFormat/>
    <w:rsid w:val="009761D7"/>
    <w:rPr>
      <w:rFonts w:cs="Times New Roman"/>
      <w:sz w:val="24"/>
      <w:szCs w:val="24"/>
    </w:rPr>
  </w:style>
  <w:style w:type="character" w:customStyle="1" w:styleId="NoSpacingChar">
    <w:name w:val="No Spacing Char"/>
    <w:basedOn w:val="DefaultParagraphFont"/>
    <w:link w:val="NoSpacing"/>
    <w:uiPriority w:val="1"/>
    <w:rsid w:val="00AE41CA"/>
  </w:style>
  <w:style w:type="paragraph" w:customStyle="1" w:styleId="BoswellMediaHeader">
    <w:name w:val="BoswellMediaHeader"/>
    <w:rsid w:val="00337D61"/>
    <w:pPr>
      <w:jc w:val="right"/>
    </w:pPr>
    <w:rPr>
      <w:rFonts w:ascii="Arial" w:eastAsia="Times New Roman" w:hAnsi="Arial" w:cs="Times New Roman"/>
      <w:noProof/>
      <w:sz w:val="23"/>
      <w:szCs w:val="20"/>
      <w:lang w:eastAsia="en-AU"/>
    </w:rPr>
  </w:style>
  <w:style w:type="character" w:styleId="FollowedHyperlink">
    <w:name w:val="FollowedHyperlink"/>
    <w:basedOn w:val="DefaultParagraphFont"/>
    <w:uiPriority w:val="99"/>
    <w:semiHidden/>
    <w:unhideWhenUsed/>
    <w:rsid w:val="007850E0"/>
    <w:rPr>
      <w:color w:val="954F72" w:themeColor="followedHyperlink"/>
      <w:u w:val="single"/>
    </w:rPr>
  </w:style>
  <w:style w:type="paragraph" w:customStyle="1" w:styleId="CABHeading2">
    <w:name w:val="CAB Heading 2."/>
    <w:basedOn w:val="Normal"/>
    <w:link w:val="CABHeading2Char"/>
    <w:uiPriority w:val="98"/>
    <w:qFormat/>
    <w:rsid w:val="00990408"/>
    <w:pPr>
      <w:keepNext/>
      <w:keepLines/>
      <w:tabs>
        <w:tab w:val="left" w:pos="567"/>
      </w:tabs>
      <w:spacing w:before="200"/>
      <w:outlineLvl w:val="0"/>
    </w:pPr>
    <w:rPr>
      <w:rFonts w:ascii="Arial" w:eastAsiaTheme="majorEastAsia" w:hAnsi="Arial" w:cstheme="majorBidi"/>
      <w:b/>
      <w:bCs/>
      <w:color w:val="003865"/>
      <w:sz w:val="24"/>
      <w:szCs w:val="28"/>
    </w:rPr>
  </w:style>
  <w:style w:type="character" w:customStyle="1" w:styleId="CABHeading2Char">
    <w:name w:val="CAB Heading 2. Char"/>
    <w:basedOn w:val="DefaultParagraphFont"/>
    <w:link w:val="CABHeading2"/>
    <w:uiPriority w:val="98"/>
    <w:rsid w:val="00990408"/>
    <w:rPr>
      <w:rFonts w:ascii="Arial" w:eastAsiaTheme="majorEastAsia" w:hAnsi="Arial" w:cstheme="majorBidi"/>
      <w:b/>
      <w:bCs/>
      <w:color w:val="003865"/>
      <w:sz w:val="24"/>
      <w:szCs w:val="28"/>
    </w:rPr>
  </w:style>
  <w:style w:type="character" w:styleId="Emphasis">
    <w:name w:val="Emphasis"/>
    <w:basedOn w:val="DefaultParagraphFont"/>
    <w:uiPriority w:val="20"/>
    <w:qFormat/>
    <w:rsid w:val="00B109E5"/>
    <w:rPr>
      <w:i/>
      <w:iCs/>
    </w:rPr>
  </w:style>
  <w:style w:type="paragraph" w:customStyle="1" w:styleId="Examples">
    <w:name w:val="Examples"/>
    <w:basedOn w:val="BodyText1"/>
    <w:link w:val="ExamplesChar"/>
    <w:qFormat/>
    <w:rsid w:val="00F9707F"/>
    <w:pPr>
      <w:numPr>
        <w:numId w:val="9"/>
      </w:numPr>
      <w:spacing w:after="120" w:line="240" w:lineRule="auto"/>
    </w:pPr>
    <w:rPr>
      <w:rFonts w:ascii="Times New Roman" w:hAnsi="Times New Roman" w:cs="Times New Roman"/>
      <w:color w:val="00B050"/>
      <w:sz w:val="24"/>
      <w:szCs w:val="24"/>
    </w:rPr>
  </w:style>
  <w:style w:type="paragraph" w:customStyle="1" w:styleId="highlightedtext">
    <w:name w:val="highlighted text"/>
    <w:basedOn w:val="Normal"/>
    <w:link w:val="highlightedtextChar"/>
    <w:qFormat/>
    <w:rsid w:val="00F9707F"/>
    <w:pPr>
      <w:pBdr>
        <w:top w:val="single" w:sz="4" w:space="1" w:color="auto"/>
        <w:left w:val="single" w:sz="4" w:space="4" w:color="auto"/>
        <w:bottom w:val="single" w:sz="4" w:space="1" w:color="auto"/>
        <w:right w:val="single" w:sz="4" w:space="4" w:color="auto"/>
      </w:pBdr>
      <w:suppressAutoHyphens/>
      <w:spacing w:before="180" w:line="280" w:lineRule="atLeast"/>
      <w:jc w:val="center"/>
    </w:pPr>
    <w:rPr>
      <w:b/>
      <w:iCs/>
      <w:color w:val="525252" w:themeColor="accent3" w:themeShade="80"/>
    </w:rPr>
  </w:style>
  <w:style w:type="character" w:customStyle="1" w:styleId="highlightedtextChar">
    <w:name w:val="highlighted text Char"/>
    <w:basedOn w:val="DefaultParagraphFont"/>
    <w:link w:val="highlightedtext"/>
    <w:rsid w:val="00F9707F"/>
    <w:rPr>
      <w:b/>
      <w:iCs/>
      <w:color w:val="525252" w:themeColor="accent3" w:themeShade="80"/>
    </w:rPr>
  </w:style>
  <w:style w:type="character" w:customStyle="1" w:styleId="ExamplesChar">
    <w:name w:val="Examples Char"/>
    <w:basedOn w:val="DefaultParagraphFont"/>
    <w:link w:val="Examples"/>
    <w:rsid w:val="000243B0"/>
    <w:rPr>
      <w:rFonts w:ascii="Times New Roman" w:hAnsi="Times New Roman" w:cs="Times New Roman"/>
      <w:color w:val="00B050"/>
      <w:sz w:val="24"/>
      <w:szCs w:val="24"/>
    </w:rPr>
  </w:style>
  <w:style w:type="character" w:customStyle="1" w:styleId="BodyText1Char">
    <w:name w:val="Body Text1 Char"/>
    <w:basedOn w:val="DefaultParagraphFont"/>
    <w:link w:val="BodyText1"/>
    <w:rsid w:val="002D2182"/>
  </w:style>
  <w:style w:type="paragraph" w:styleId="NormalWeb">
    <w:name w:val="Normal (Web)"/>
    <w:basedOn w:val="Normal"/>
    <w:uiPriority w:val="99"/>
    <w:semiHidden/>
    <w:unhideWhenUsed/>
    <w:rsid w:val="00BC38C4"/>
    <w:pPr>
      <w:spacing w:before="100" w:beforeAutospacing="1" w:after="100" w:afterAutospacing="1"/>
    </w:pPr>
    <w:rPr>
      <w:rFonts w:ascii="Times New Roman" w:eastAsia="Times New Roman" w:hAnsi="Times New Roman" w:cs="Times New Roman"/>
      <w:sz w:val="24"/>
      <w:szCs w:val="24"/>
      <w:lang w:eastAsia="en-AU"/>
    </w:rPr>
  </w:style>
  <w:style w:type="numbering" w:customStyle="1" w:styleId="StyleBulleted">
    <w:name w:val="Style Bulleted"/>
    <w:basedOn w:val="NoList"/>
    <w:rsid w:val="004B35E1"/>
    <w:pPr>
      <w:numPr>
        <w:numId w:val="10"/>
      </w:numPr>
    </w:pPr>
  </w:style>
  <w:style w:type="paragraph" w:customStyle="1" w:styleId="Bullets1stindent">
    <w:name w:val="Bullets (1st indent)"/>
    <w:basedOn w:val="Normal"/>
    <w:qFormat/>
    <w:rsid w:val="005F3CD3"/>
    <w:pPr>
      <w:numPr>
        <w:numId w:val="12"/>
      </w:numPr>
      <w:spacing w:after="120" w:line="276" w:lineRule="auto"/>
    </w:pPr>
  </w:style>
  <w:style w:type="paragraph" w:customStyle="1" w:styleId="Bullets2ndindent">
    <w:name w:val="Bullets (2nd indent)"/>
    <w:basedOn w:val="Normal"/>
    <w:qFormat/>
    <w:rsid w:val="005F3CD3"/>
    <w:pPr>
      <w:numPr>
        <w:ilvl w:val="1"/>
        <w:numId w:val="12"/>
      </w:numPr>
      <w:spacing w:after="120" w:line="276" w:lineRule="auto"/>
    </w:pPr>
  </w:style>
  <w:style w:type="paragraph" w:customStyle="1" w:styleId="Bulletslast1stindent">
    <w:name w:val="Bullets last (1st indent)"/>
    <w:basedOn w:val="Normal"/>
    <w:rsid w:val="005F3CD3"/>
    <w:pPr>
      <w:numPr>
        <w:ilvl w:val="2"/>
        <w:numId w:val="12"/>
      </w:numPr>
      <w:spacing w:after="200" w:line="276" w:lineRule="auto"/>
    </w:pPr>
  </w:style>
  <w:style w:type="paragraph" w:customStyle="1" w:styleId="Bulletslast2ndindent">
    <w:name w:val="Bullets last (2nd indent)"/>
    <w:basedOn w:val="Normal"/>
    <w:rsid w:val="005F3CD3"/>
    <w:pPr>
      <w:numPr>
        <w:ilvl w:val="3"/>
        <w:numId w:val="12"/>
      </w:numPr>
      <w:spacing w:after="57" w:line="276" w:lineRule="auto"/>
    </w:pPr>
  </w:style>
  <w:style w:type="paragraph" w:customStyle="1" w:styleId="Tablebullets2ndindent">
    <w:name w:val="Table bullets (2nd indent)"/>
    <w:basedOn w:val="Normal"/>
    <w:rsid w:val="005F3CD3"/>
    <w:pPr>
      <w:numPr>
        <w:ilvl w:val="6"/>
        <w:numId w:val="12"/>
      </w:numPr>
      <w:spacing w:before="57" w:after="57" w:line="220" w:lineRule="atLeast"/>
      <w:ind w:right="96"/>
    </w:pPr>
    <w:rPr>
      <w:rFonts w:asciiTheme="majorHAnsi" w:eastAsia="Times New Roman" w:hAnsiTheme="majorHAnsi" w:cs="Times New Roman"/>
      <w:sz w:val="17"/>
      <w:szCs w:val="24"/>
    </w:rPr>
  </w:style>
  <w:style w:type="paragraph" w:customStyle="1" w:styleId="Tablebullets1stindent">
    <w:name w:val="Table bullets (1st indent)"/>
    <w:basedOn w:val="Normal"/>
    <w:rsid w:val="005F3CD3"/>
    <w:pPr>
      <w:numPr>
        <w:ilvl w:val="5"/>
        <w:numId w:val="12"/>
      </w:numPr>
      <w:spacing w:before="57" w:after="57" w:line="220" w:lineRule="atLeast"/>
      <w:ind w:right="96"/>
    </w:pPr>
    <w:rPr>
      <w:rFonts w:asciiTheme="majorHAnsi" w:eastAsia="Times New Roman" w:hAnsiTheme="majorHAnsi" w:cs="Times New Roman"/>
      <w:sz w:val="17"/>
      <w:szCs w:val="24"/>
    </w:rPr>
  </w:style>
  <w:style w:type="character" w:customStyle="1" w:styleId="Heading1Char">
    <w:name w:val="Heading 1 Char"/>
    <w:basedOn w:val="DefaultParagraphFont"/>
    <w:link w:val="Heading1"/>
    <w:uiPriority w:val="9"/>
    <w:rsid w:val="00140C9C"/>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140C9C"/>
    <w:rPr>
      <w:rFonts w:asciiTheme="majorHAnsi" w:eastAsiaTheme="majorEastAsia" w:hAnsiTheme="majorHAnsi" w:cstheme="majorBidi"/>
      <w:b/>
      <w:bCs/>
      <w:color w:val="5B9BD5" w:themeColor="accent1"/>
      <w:sz w:val="26"/>
      <w:szCs w:val="26"/>
    </w:rPr>
  </w:style>
  <w:style w:type="character" w:customStyle="1" w:styleId="Heading5Char">
    <w:name w:val="Heading 5 Char"/>
    <w:basedOn w:val="DefaultParagraphFont"/>
    <w:link w:val="Heading5"/>
    <w:uiPriority w:val="9"/>
    <w:rsid w:val="00140C9C"/>
    <w:rPr>
      <w:rFonts w:asciiTheme="majorHAnsi" w:eastAsiaTheme="majorEastAsia" w:hAnsiTheme="majorHAnsi" w:cstheme="majorBidi"/>
      <w:color w:val="1F4D78" w:themeColor="accent1" w:themeShade="7F"/>
      <w:szCs w:val="20"/>
    </w:rPr>
  </w:style>
  <w:style w:type="character" w:customStyle="1" w:styleId="Heading6Char">
    <w:name w:val="Heading 6 Char"/>
    <w:basedOn w:val="DefaultParagraphFont"/>
    <w:link w:val="Heading6"/>
    <w:uiPriority w:val="9"/>
    <w:rsid w:val="00140C9C"/>
    <w:rPr>
      <w:rFonts w:asciiTheme="majorHAnsi" w:eastAsiaTheme="majorEastAsia" w:hAnsiTheme="majorHAnsi" w:cstheme="majorBidi"/>
      <w:i/>
      <w:iCs/>
      <w:color w:val="1F4D78" w:themeColor="accent1" w:themeShade="7F"/>
      <w:szCs w:val="20"/>
    </w:rPr>
  </w:style>
  <w:style w:type="character" w:customStyle="1" w:styleId="Heading7Char">
    <w:name w:val="Heading 7 Char"/>
    <w:basedOn w:val="DefaultParagraphFont"/>
    <w:link w:val="Heading7"/>
    <w:uiPriority w:val="9"/>
    <w:rsid w:val="00140C9C"/>
    <w:rPr>
      <w:rFonts w:asciiTheme="majorHAnsi" w:eastAsiaTheme="majorEastAsia" w:hAnsiTheme="majorHAnsi" w:cstheme="majorBidi"/>
      <w:i/>
      <w:iCs/>
      <w:color w:val="404040" w:themeColor="text1" w:themeTint="BF"/>
      <w:szCs w:val="20"/>
    </w:rPr>
  </w:style>
  <w:style w:type="character" w:customStyle="1" w:styleId="Heading8Char">
    <w:name w:val="Heading 8 Char"/>
    <w:basedOn w:val="DefaultParagraphFont"/>
    <w:link w:val="Heading8"/>
    <w:uiPriority w:val="9"/>
    <w:rsid w:val="00140C9C"/>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140C9C"/>
    <w:rPr>
      <w:rFonts w:asciiTheme="majorHAnsi" w:eastAsiaTheme="majorEastAsia" w:hAnsiTheme="majorHAnsi" w:cstheme="majorBidi"/>
      <w:i/>
      <w:iCs/>
      <w:color w:val="404040" w:themeColor="text1" w:themeTint="BF"/>
      <w:sz w:val="20"/>
      <w:szCs w:val="20"/>
    </w:rPr>
  </w:style>
  <w:style w:type="paragraph" w:customStyle="1" w:styleId="Tablea">
    <w:name w:val="Table(a)"/>
    <w:aliases w:val="ta"/>
    <w:basedOn w:val="Normal"/>
    <w:rsid w:val="00140C9C"/>
    <w:pPr>
      <w:spacing w:before="60"/>
      <w:ind w:left="284" w:hanging="284"/>
    </w:pPr>
    <w:rPr>
      <w:rFonts w:ascii="Times New Roman" w:eastAsia="Times New Roman" w:hAnsi="Times New Roman" w:cs="Times New Roman"/>
      <w:sz w:val="20"/>
      <w:szCs w:val="20"/>
      <w:lang w:eastAsia="en-AU"/>
    </w:rPr>
  </w:style>
  <w:style w:type="numbering" w:styleId="ArticleSection">
    <w:name w:val="Outline List 3"/>
    <w:basedOn w:val="NoList"/>
    <w:rsid w:val="00140C9C"/>
    <w:pPr>
      <w:numPr>
        <w:numId w:val="11"/>
      </w:numPr>
    </w:pPr>
  </w:style>
  <w:style w:type="paragraph" w:customStyle="1" w:styleId="default0">
    <w:name w:val="default"/>
    <w:basedOn w:val="Normal"/>
    <w:rsid w:val="003179A8"/>
    <w:pPr>
      <w:spacing w:before="100" w:beforeAutospacing="1" w:after="100" w:afterAutospacing="1"/>
    </w:pPr>
    <w:rPr>
      <w:rFonts w:ascii="Times New Roman" w:eastAsia="Times New Roman" w:hAnsi="Times New Roman" w:cs="Times New Roman"/>
      <w:sz w:val="24"/>
      <w:szCs w:val="24"/>
      <w:lang w:eastAsia="en-AU"/>
    </w:rPr>
  </w:style>
  <w:style w:type="paragraph" w:customStyle="1" w:styleId="notepara">
    <w:name w:val="note(para)"/>
    <w:aliases w:val="na"/>
    <w:basedOn w:val="Normal"/>
    <w:rsid w:val="00AA3629"/>
    <w:pPr>
      <w:spacing w:before="40" w:line="198" w:lineRule="exact"/>
      <w:ind w:left="2354" w:hanging="369"/>
    </w:pPr>
    <w:rPr>
      <w:rFonts w:ascii="Times New Roman" w:eastAsia="Times New Roman" w:hAnsi="Times New Roman" w:cs="Times New Roman"/>
      <w:sz w:val="18"/>
      <w:szCs w:val="20"/>
      <w:lang w:eastAsia="en-AU"/>
    </w:rPr>
  </w:style>
  <w:style w:type="paragraph" w:customStyle="1" w:styleId="NumberedList1">
    <w:name w:val="Numbered List: 1)"/>
    <w:basedOn w:val="Normal"/>
    <w:uiPriority w:val="8"/>
    <w:semiHidden/>
    <w:rsid w:val="008E59C4"/>
    <w:pPr>
      <w:numPr>
        <w:numId w:val="24"/>
      </w:numPr>
      <w:spacing w:after="140" w:line="280" w:lineRule="atLeast"/>
    </w:pPr>
    <w:rPr>
      <w:rFonts w:ascii="Arial" w:eastAsia="Times New Roman" w:hAnsi="Arial" w:cs="Arial"/>
      <w:lang w:eastAsia="en-AU"/>
    </w:rPr>
  </w:style>
  <w:style w:type="paragraph" w:customStyle="1" w:styleId="NumberedList11">
    <w:name w:val="Numbered List: 1) 1"/>
    <w:aliases w:val="1)"/>
    <w:basedOn w:val="NumberedList1"/>
    <w:uiPriority w:val="8"/>
    <w:qFormat/>
    <w:rsid w:val="008E59C4"/>
    <w:pPr>
      <w:numPr>
        <w:ilvl w:val="1"/>
      </w:numPr>
    </w:pPr>
  </w:style>
  <w:style w:type="paragraph" w:customStyle="1" w:styleId="NumberedList12">
    <w:name w:val="Numbered List: 1) 2"/>
    <w:basedOn w:val="NumberedList11"/>
    <w:uiPriority w:val="8"/>
    <w:semiHidden/>
    <w:rsid w:val="008E59C4"/>
    <w:pPr>
      <w:numPr>
        <w:ilvl w:val="2"/>
      </w:numPr>
    </w:pPr>
  </w:style>
  <w:style w:type="paragraph" w:customStyle="1" w:styleId="NumberedList13">
    <w:name w:val="Numbered List: 1) 3"/>
    <w:basedOn w:val="NumberedList12"/>
    <w:uiPriority w:val="8"/>
    <w:semiHidden/>
    <w:rsid w:val="008E59C4"/>
    <w:pPr>
      <w:numPr>
        <w:ilvl w:val="3"/>
      </w:numPr>
    </w:pPr>
  </w:style>
  <w:style w:type="paragraph" w:customStyle="1" w:styleId="NumberedList14">
    <w:name w:val="Numbered List: 1) 4"/>
    <w:basedOn w:val="NumberedList13"/>
    <w:uiPriority w:val="8"/>
    <w:semiHidden/>
    <w:rsid w:val="008E59C4"/>
    <w:pPr>
      <w:numPr>
        <w:ilvl w:val="4"/>
      </w:numPr>
    </w:pPr>
  </w:style>
  <w:style w:type="paragraph" w:customStyle="1" w:styleId="NumberedList15">
    <w:name w:val="Numbered List: 1) 5"/>
    <w:basedOn w:val="NumberedList14"/>
    <w:uiPriority w:val="8"/>
    <w:semiHidden/>
    <w:rsid w:val="008E59C4"/>
    <w:pPr>
      <w:numPr>
        <w:ilvl w:val="5"/>
      </w:numPr>
    </w:pPr>
  </w:style>
  <w:style w:type="paragraph" w:customStyle="1" w:styleId="NumberedList16">
    <w:name w:val="Numbered List: 1) 6"/>
    <w:basedOn w:val="NumberedList15"/>
    <w:uiPriority w:val="8"/>
    <w:semiHidden/>
    <w:rsid w:val="008E59C4"/>
    <w:pPr>
      <w:numPr>
        <w:ilvl w:val="6"/>
      </w:numPr>
    </w:pPr>
  </w:style>
  <w:style w:type="paragraph" w:customStyle="1" w:styleId="NumberedList17">
    <w:name w:val="Numbered List: 1) 7"/>
    <w:basedOn w:val="NumberedList16"/>
    <w:uiPriority w:val="8"/>
    <w:semiHidden/>
    <w:rsid w:val="008E59C4"/>
    <w:pPr>
      <w:numPr>
        <w:ilvl w:val="7"/>
      </w:numPr>
    </w:pPr>
  </w:style>
  <w:style w:type="paragraph" w:customStyle="1" w:styleId="NumberedList18">
    <w:name w:val="Numbered List: 1) 8"/>
    <w:basedOn w:val="NumberedList17"/>
    <w:uiPriority w:val="8"/>
    <w:semiHidden/>
    <w:rsid w:val="008E59C4"/>
    <w:pPr>
      <w:numPr>
        <w:ilvl w:val="8"/>
      </w:numPr>
    </w:pPr>
  </w:style>
  <w:style w:type="paragraph" w:customStyle="1" w:styleId="NumberList">
    <w:name w:val="Number List"/>
    <w:basedOn w:val="Normal"/>
    <w:rsid w:val="0003306A"/>
    <w:pPr>
      <w:numPr>
        <w:numId w:val="34"/>
      </w:numPr>
      <w:tabs>
        <w:tab w:val="left" w:pos="1985"/>
      </w:tabs>
      <w:spacing w:before="240" w:line="240" w:lineRule="atLeast"/>
    </w:pPr>
    <w:rPr>
      <w:rFonts w:ascii="Times New Roman" w:eastAsia="Times New Roman" w:hAnsi="Times New Roman" w:cs="Times New Roman"/>
      <w:sz w:val="24"/>
      <w:szCs w:val="24"/>
    </w:rPr>
  </w:style>
  <w:style w:type="paragraph" w:customStyle="1" w:styleId="NumberListSub">
    <w:name w:val="Number List Sub"/>
    <w:basedOn w:val="NumberList"/>
    <w:rsid w:val="0003306A"/>
    <w:pPr>
      <w:numPr>
        <w:ilvl w:val="1"/>
      </w:numPr>
      <w:tabs>
        <w:tab w:val="left" w:pos="255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921368">
      <w:bodyDiv w:val="1"/>
      <w:marLeft w:val="0"/>
      <w:marRight w:val="0"/>
      <w:marTop w:val="0"/>
      <w:marBottom w:val="0"/>
      <w:divBdr>
        <w:top w:val="none" w:sz="0" w:space="0" w:color="auto"/>
        <w:left w:val="none" w:sz="0" w:space="0" w:color="auto"/>
        <w:bottom w:val="none" w:sz="0" w:space="0" w:color="auto"/>
        <w:right w:val="none" w:sz="0" w:space="0" w:color="auto"/>
      </w:divBdr>
    </w:div>
    <w:div w:id="357121974">
      <w:bodyDiv w:val="1"/>
      <w:marLeft w:val="0"/>
      <w:marRight w:val="0"/>
      <w:marTop w:val="0"/>
      <w:marBottom w:val="0"/>
      <w:divBdr>
        <w:top w:val="none" w:sz="0" w:space="0" w:color="auto"/>
        <w:left w:val="none" w:sz="0" w:space="0" w:color="auto"/>
        <w:bottom w:val="none" w:sz="0" w:space="0" w:color="auto"/>
        <w:right w:val="none" w:sz="0" w:space="0" w:color="auto"/>
      </w:divBdr>
    </w:div>
    <w:div w:id="382944341">
      <w:bodyDiv w:val="1"/>
      <w:marLeft w:val="0"/>
      <w:marRight w:val="0"/>
      <w:marTop w:val="0"/>
      <w:marBottom w:val="0"/>
      <w:divBdr>
        <w:top w:val="none" w:sz="0" w:space="0" w:color="auto"/>
        <w:left w:val="none" w:sz="0" w:space="0" w:color="auto"/>
        <w:bottom w:val="none" w:sz="0" w:space="0" w:color="auto"/>
        <w:right w:val="none" w:sz="0" w:space="0" w:color="auto"/>
      </w:divBdr>
    </w:div>
    <w:div w:id="507671907">
      <w:bodyDiv w:val="1"/>
      <w:marLeft w:val="0"/>
      <w:marRight w:val="0"/>
      <w:marTop w:val="0"/>
      <w:marBottom w:val="0"/>
      <w:divBdr>
        <w:top w:val="none" w:sz="0" w:space="0" w:color="auto"/>
        <w:left w:val="none" w:sz="0" w:space="0" w:color="auto"/>
        <w:bottom w:val="none" w:sz="0" w:space="0" w:color="auto"/>
        <w:right w:val="none" w:sz="0" w:space="0" w:color="auto"/>
      </w:divBdr>
    </w:div>
    <w:div w:id="663750816">
      <w:bodyDiv w:val="1"/>
      <w:marLeft w:val="0"/>
      <w:marRight w:val="0"/>
      <w:marTop w:val="0"/>
      <w:marBottom w:val="0"/>
      <w:divBdr>
        <w:top w:val="none" w:sz="0" w:space="0" w:color="auto"/>
        <w:left w:val="none" w:sz="0" w:space="0" w:color="auto"/>
        <w:bottom w:val="none" w:sz="0" w:space="0" w:color="auto"/>
        <w:right w:val="none" w:sz="0" w:space="0" w:color="auto"/>
      </w:divBdr>
    </w:div>
    <w:div w:id="692073777">
      <w:bodyDiv w:val="1"/>
      <w:marLeft w:val="0"/>
      <w:marRight w:val="0"/>
      <w:marTop w:val="0"/>
      <w:marBottom w:val="0"/>
      <w:divBdr>
        <w:top w:val="none" w:sz="0" w:space="0" w:color="auto"/>
        <w:left w:val="none" w:sz="0" w:space="0" w:color="auto"/>
        <w:bottom w:val="none" w:sz="0" w:space="0" w:color="auto"/>
        <w:right w:val="none" w:sz="0" w:space="0" w:color="auto"/>
      </w:divBdr>
    </w:div>
    <w:div w:id="699817050">
      <w:bodyDiv w:val="1"/>
      <w:marLeft w:val="0"/>
      <w:marRight w:val="0"/>
      <w:marTop w:val="0"/>
      <w:marBottom w:val="0"/>
      <w:divBdr>
        <w:top w:val="none" w:sz="0" w:space="0" w:color="auto"/>
        <w:left w:val="none" w:sz="0" w:space="0" w:color="auto"/>
        <w:bottom w:val="none" w:sz="0" w:space="0" w:color="auto"/>
        <w:right w:val="none" w:sz="0" w:space="0" w:color="auto"/>
      </w:divBdr>
    </w:div>
    <w:div w:id="751704873">
      <w:bodyDiv w:val="1"/>
      <w:marLeft w:val="0"/>
      <w:marRight w:val="0"/>
      <w:marTop w:val="0"/>
      <w:marBottom w:val="0"/>
      <w:divBdr>
        <w:top w:val="none" w:sz="0" w:space="0" w:color="auto"/>
        <w:left w:val="none" w:sz="0" w:space="0" w:color="auto"/>
        <w:bottom w:val="none" w:sz="0" w:space="0" w:color="auto"/>
        <w:right w:val="none" w:sz="0" w:space="0" w:color="auto"/>
      </w:divBdr>
    </w:div>
    <w:div w:id="758411285">
      <w:bodyDiv w:val="1"/>
      <w:marLeft w:val="0"/>
      <w:marRight w:val="0"/>
      <w:marTop w:val="0"/>
      <w:marBottom w:val="0"/>
      <w:divBdr>
        <w:top w:val="none" w:sz="0" w:space="0" w:color="auto"/>
        <w:left w:val="none" w:sz="0" w:space="0" w:color="auto"/>
        <w:bottom w:val="none" w:sz="0" w:space="0" w:color="auto"/>
        <w:right w:val="none" w:sz="0" w:space="0" w:color="auto"/>
      </w:divBdr>
    </w:div>
    <w:div w:id="816413422">
      <w:bodyDiv w:val="1"/>
      <w:marLeft w:val="0"/>
      <w:marRight w:val="0"/>
      <w:marTop w:val="0"/>
      <w:marBottom w:val="0"/>
      <w:divBdr>
        <w:top w:val="none" w:sz="0" w:space="0" w:color="auto"/>
        <w:left w:val="none" w:sz="0" w:space="0" w:color="auto"/>
        <w:bottom w:val="none" w:sz="0" w:space="0" w:color="auto"/>
        <w:right w:val="none" w:sz="0" w:space="0" w:color="auto"/>
      </w:divBdr>
    </w:div>
    <w:div w:id="980769535">
      <w:bodyDiv w:val="1"/>
      <w:marLeft w:val="0"/>
      <w:marRight w:val="0"/>
      <w:marTop w:val="0"/>
      <w:marBottom w:val="0"/>
      <w:divBdr>
        <w:top w:val="none" w:sz="0" w:space="0" w:color="auto"/>
        <w:left w:val="none" w:sz="0" w:space="0" w:color="auto"/>
        <w:bottom w:val="none" w:sz="0" w:space="0" w:color="auto"/>
        <w:right w:val="none" w:sz="0" w:space="0" w:color="auto"/>
      </w:divBdr>
    </w:div>
    <w:div w:id="1031760119">
      <w:bodyDiv w:val="1"/>
      <w:marLeft w:val="0"/>
      <w:marRight w:val="0"/>
      <w:marTop w:val="0"/>
      <w:marBottom w:val="0"/>
      <w:divBdr>
        <w:top w:val="none" w:sz="0" w:space="0" w:color="auto"/>
        <w:left w:val="none" w:sz="0" w:space="0" w:color="auto"/>
        <w:bottom w:val="none" w:sz="0" w:space="0" w:color="auto"/>
        <w:right w:val="none" w:sz="0" w:space="0" w:color="auto"/>
      </w:divBdr>
    </w:div>
    <w:div w:id="1170606982">
      <w:bodyDiv w:val="1"/>
      <w:marLeft w:val="0"/>
      <w:marRight w:val="0"/>
      <w:marTop w:val="0"/>
      <w:marBottom w:val="0"/>
      <w:divBdr>
        <w:top w:val="none" w:sz="0" w:space="0" w:color="auto"/>
        <w:left w:val="none" w:sz="0" w:space="0" w:color="auto"/>
        <w:bottom w:val="none" w:sz="0" w:space="0" w:color="auto"/>
        <w:right w:val="none" w:sz="0" w:space="0" w:color="auto"/>
      </w:divBdr>
    </w:div>
    <w:div w:id="1252472300">
      <w:bodyDiv w:val="1"/>
      <w:marLeft w:val="0"/>
      <w:marRight w:val="0"/>
      <w:marTop w:val="0"/>
      <w:marBottom w:val="0"/>
      <w:divBdr>
        <w:top w:val="none" w:sz="0" w:space="0" w:color="auto"/>
        <w:left w:val="none" w:sz="0" w:space="0" w:color="auto"/>
        <w:bottom w:val="none" w:sz="0" w:space="0" w:color="auto"/>
        <w:right w:val="none" w:sz="0" w:space="0" w:color="auto"/>
      </w:divBdr>
    </w:div>
    <w:div w:id="1255435708">
      <w:bodyDiv w:val="1"/>
      <w:marLeft w:val="0"/>
      <w:marRight w:val="0"/>
      <w:marTop w:val="0"/>
      <w:marBottom w:val="0"/>
      <w:divBdr>
        <w:top w:val="none" w:sz="0" w:space="0" w:color="auto"/>
        <w:left w:val="none" w:sz="0" w:space="0" w:color="auto"/>
        <w:bottom w:val="none" w:sz="0" w:space="0" w:color="auto"/>
        <w:right w:val="none" w:sz="0" w:space="0" w:color="auto"/>
      </w:divBdr>
    </w:div>
    <w:div w:id="1261254132">
      <w:bodyDiv w:val="1"/>
      <w:marLeft w:val="0"/>
      <w:marRight w:val="0"/>
      <w:marTop w:val="0"/>
      <w:marBottom w:val="0"/>
      <w:divBdr>
        <w:top w:val="none" w:sz="0" w:space="0" w:color="auto"/>
        <w:left w:val="none" w:sz="0" w:space="0" w:color="auto"/>
        <w:bottom w:val="none" w:sz="0" w:space="0" w:color="auto"/>
        <w:right w:val="none" w:sz="0" w:space="0" w:color="auto"/>
      </w:divBdr>
    </w:div>
    <w:div w:id="1281491436">
      <w:bodyDiv w:val="1"/>
      <w:marLeft w:val="0"/>
      <w:marRight w:val="0"/>
      <w:marTop w:val="0"/>
      <w:marBottom w:val="0"/>
      <w:divBdr>
        <w:top w:val="none" w:sz="0" w:space="0" w:color="auto"/>
        <w:left w:val="none" w:sz="0" w:space="0" w:color="auto"/>
        <w:bottom w:val="none" w:sz="0" w:space="0" w:color="auto"/>
        <w:right w:val="none" w:sz="0" w:space="0" w:color="auto"/>
      </w:divBdr>
    </w:div>
    <w:div w:id="1338968929">
      <w:bodyDiv w:val="1"/>
      <w:marLeft w:val="0"/>
      <w:marRight w:val="0"/>
      <w:marTop w:val="0"/>
      <w:marBottom w:val="0"/>
      <w:divBdr>
        <w:top w:val="none" w:sz="0" w:space="0" w:color="auto"/>
        <w:left w:val="none" w:sz="0" w:space="0" w:color="auto"/>
        <w:bottom w:val="none" w:sz="0" w:space="0" w:color="auto"/>
        <w:right w:val="none" w:sz="0" w:space="0" w:color="auto"/>
      </w:divBdr>
    </w:div>
    <w:div w:id="1345207809">
      <w:bodyDiv w:val="1"/>
      <w:marLeft w:val="0"/>
      <w:marRight w:val="0"/>
      <w:marTop w:val="0"/>
      <w:marBottom w:val="0"/>
      <w:divBdr>
        <w:top w:val="none" w:sz="0" w:space="0" w:color="auto"/>
        <w:left w:val="none" w:sz="0" w:space="0" w:color="auto"/>
        <w:bottom w:val="none" w:sz="0" w:space="0" w:color="auto"/>
        <w:right w:val="none" w:sz="0" w:space="0" w:color="auto"/>
      </w:divBdr>
    </w:div>
    <w:div w:id="1348944008">
      <w:bodyDiv w:val="1"/>
      <w:marLeft w:val="0"/>
      <w:marRight w:val="0"/>
      <w:marTop w:val="0"/>
      <w:marBottom w:val="0"/>
      <w:divBdr>
        <w:top w:val="none" w:sz="0" w:space="0" w:color="auto"/>
        <w:left w:val="none" w:sz="0" w:space="0" w:color="auto"/>
        <w:bottom w:val="none" w:sz="0" w:space="0" w:color="auto"/>
        <w:right w:val="none" w:sz="0" w:space="0" w:color="auto"/>
      </w:divBdr>
    </w:div>
    <w:div w:id="1350643104">
      <w:bodyDiv w:val="1"/>
      <w:marLeft w:val="0"/>
      <w:marRight w:val="0"/>
      <w:marTop w:val="0"/>
      <w:marBottom w:val="0"/>
      <w:divBdr>
        <w:top w:val="none" w:sz="0" w:space="0" w:color="auto"/>
        <w:left w:val="none" w:sz="0" w:space="0" w:color="auto"/>
        <w:bottom w:val="none" w:sz="0" w:space="0" w:color="auto"/>
        <w:right w:val="none" w:sz="0" w:space="0" w:color="auto"/>
      </w:divBdr>
    </w:div>
    <w:div w:id="1434204822">
      <w:bodyDiv w:val="1"/>
      <w:marLeft w:val="0"/>
      <w:marRight w:val="0"/>
      <w:marTop w:val="0"/>
      <w:marBottom w:val="0"/>
      <w:divBdr>
        <w:top w:val="none" w:sz="0" w:space="0" w:color="auto"/>
        <w:left w:val="none" w:sz="0" w:space="0" w:color="auto"/>
        <w:bottom w:val="none" w:sz="0" w:space="0" w:color="auto"/>
        <w:right w:val="none" w:sz="0" w:space="0" w:color="auto"/>
      </w:divBdr>
    </w:div>
    <w:div w:id="1546603624">
      <w:bodyDiv w:val="1"/>
      <w:marLeft w:val="0"/>
      <w:marRight w:val="0"/>
      <w:marTop w:val="0"/>
      <w:marBottom w:val="0"/>
      <w:divBdr>
        <w:top w:val="none" w:sz="0" w:space="0" w:color="auto"/>
        <w:left w:val="none" w:sz="0" w:space="0" w:color="auto"/>
        <w:bottom w:val="none" w:sz="0" w:space="0" w:color="auto"/>
        <w:right w:val="none" w:sz="0" w:space="0" w:color="auto"/>
      </w:divBdr>
    </w:div>
    <w:div w:id="1574390883">
      <w:bodyDiv w:val="1"/>
      <w:marLeft w:val="0"/>
      <w:marRight w:val="0"/>
      <w:marTop w:val="0"/>
      <w:marBottom w:val="0"/>
      <w:divBdr>
        <w:top w:val="none" w:sz="0" w:space="0" w:color="auto"/>
        <w:left w:val="none" w:sz="0" w:space="0" w:color="auto"/>
        <w:bottom w:val="none" w:sz="0" w:space="0" w:color="auto"/>
        <w:right w:val="none" w:sz="0" w:space="0" w:color="auto"/>
      </w:divBdr>
    </w:div>
    <w:div w:id="2035962541">
      <w:bodyDiv w:val="1"/>
      <w:marLeft w:val="0"/>
      <w:marRight w:val="0"/>
      <w:marTop w:val="0"/>
      <w:marBottom w:val="0"/>
      <w:divBdr>
        <w:top w:val="none" w:sz="0" w:space="0" w:color="auto"/>
        <w:left w:val="none" w:sz="0" w:space="0" w:color="auto"/>
        <w:bottom w:val="none" w:sz="0" w:space="0" w:color="auto"/>
        <w:right w:val="none" w:sz="0" w:space="0" w:color="auto"/>
      </w:divBdr>
    </w:div>
    <w:div w:id="2100448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1 6 " ? > < p r o p e r t i e s   x m l n s = " h t t p : / / w w w . i m a n a g e . c o m / w o r k / x m l s c h e m a " >  
     < d o c u m e n t i d > D o c u m e n t s ! 4 8 8 2 6 3 2 5 . 1 < / d o c u m e n t i d >  
     < s e n d e r i d > G O D S A M < / s e n d e r i d >  
     < s e n d e r e m a i l > S A M . A R N O L D @ A G S . G O V . A U < / s e n d e r e m a i l >  
     < l a s t m o d i f i e d > 2 0 2 3 - 0 8 - 1 0 T 1 7 : 1 9 : 0 0 . 0 0 0 0 0 0 0 + 1 0 : 0 0 < / l a s t m o d i f i e d >  
     < d a t a b a s e > D o c u m e n t s < / d a t a b a s e >  
 < / p r o p e r t i e s > 
</file>

<file path=customXml/item4.xml><?xml version="1.0" encoding="utf-8"?>
<ct:contentTypeSchema xmlns:ct="http://schemas.microsoft.com/office/2006/metadata/contentType" xmlns:ma="http://schemas.microsoft.com/office/2006/metadata/properties/metaAttributes" ct:_="" ma:_="" ma:contentTypeName="Finance Document" ma:contentTypeID="0x010100B7B479F47583304BA8B631462CC772D700AD9E16E3A404A24BAE37270D039D629E" ma:contentTypeVersion="31" ma:contentTypeDescription="Create a new document." ma:contentTypeScope="" ma:versionID="fb9c6d4aea9fe877071c8617101c6549">
  <xsd:schema xmlns:xsd="http://www.w3.org/2001/XMLSchema" xmlns:xs="http://www.w3.org/2001/XMLSchema" xmlns:p="http://schemas.microsoft.com/office/2006/metadata/properties" xmlns:ns1="http://schemas.microsoft.com/sharepoint/v3" xmlns:ns2="a334ba3b-e131-42d3-95f3-2728f5a41884" xmlns:ns3="03f668f2-95d3-4a70-908c-0b099013b868" xmlns:ns4="6a7e9632-768a-49bf-85ac-c69233ab2a52" targetNamespace="http://schemas.microsoft.com/office/2006/metadata/properties" ma:root="true" ma:fieldsID="25085f084acdbc60f720f1eba2250c31" ns1:_="" ns2:_="" ns3:_="" ns4:_="">
    <xsd:import namespace="http://schemas.microsoft.com/sharepoint/v3"/>
    <xsd:import namespace="a334ba3b-e131-42d3-95f3-2728f5a41884"/>
    <xsd:import namespace="03f668f2-95d3-4a70-908c-0b099013b868"/>
    <xsd:import namespace="6a7e9632-768a-49bf-85ac-c69233ab2a52"/>
    <xsd:element name="properties">
      <xsd:complexType>
        <xsd:sequence>
          <xsd:element name="documentManagement">
            <xsd:complexType>
              <xsd:all>
                <xsd:element ref="ns2:Security_x0020_Classification" minOccurs="0"/>
                <xsd:element ref="ns2:Original_x0020_Date_x0020_Created" minOccurs="0"/>
                <xsd:element ref="ns2:TaxCatchAllLabel" minOccurs="0"/>
                <xsd:element ref="ns2:e0fcb3f570964638902a63147cd98219" minOccurs="0"/>
                <xsd:element ref="ns2:f0888ba7078d4a1bac90b097c1ed0fad" minOccurs="0"/>
                <xsd:element ref="ns2:of934ccb37d6451ba60cdb89c1817167" minOccurs="0"/>
                <xsd:element ref="ns2:TaxKeywordTaxHTField" minOccurs="0"/>
                <xsd:element ref="ns2:lf395e0388bc45bfb8642f07b9d090f4" minOccurs="0"/>
                <xsd:element ref="ns2:TaxCatchAll" minOccurs="0"/>
                <xsd:element ref="ns3:MediaServiceFastMetadata" minOccurs="0"/>
                <xsd:element ref="ns3:lcf76f155ced4ddcb4097134ff3c332f"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Metadata" minOccurs="0"/>
                <xsd:element ref="ns4:_dlc_DocId" minOccurs="0"/>
                <xsd:element ref="ns4:_dlc_DocIdUrl" minOccurs="0"/>
                <xsd:element ref="ns4:_dlc_DocIdPersistId" minOccurs="0"/>
                <xsd:element ref="ns3: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6" nillable="true" ma:displayName="Unified Compliance Policy Properties" ma:hidden="true" ma:internalName="_ip_UnifiedCompliancePolicyProperties">
      <xsd:simpleType>
        <xsd:restriction base="dms:Note"/>
      </xsd:simpleType>
    </xsd:element>
    <xsd:element name="_ip_UnifiedCompliancePolicyUIAction" ma:index="3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34ba3b-e131-42d3-95f3-2728f5a41884" elementFormDefault="qualified">
    <xsd:import namespace="http://schemas.microsoft.com/office/2006/documentManagement/types"/>
    <xsd:import namespace="http://schemas.microsoft.com/office/infopath/2007/PartnerControls"/>
    <xsd:element name="Security_x0020_Classification" ma:index="3" nillable="true" ma:displayName="Security Classification" ma:default="OFFICIAL" ma:format="Dropdown" ma:hidden="true" ma:internalName="Security_x0020_Classification" ma:readOnly="false">
      <xsd:simpleType>
        <xsd:union memberTypes="dms:Text">
          <xsd:simpleType>
            <xsd:restriction base="dms:Choice">
              <xsd:enumeration value="UNOFFICIAL"/>
              <xsd:enumeration value="OFFICIAL"/>
              <xsd:enumeration value="OFFICIAL:Sensitive"/>
              <xsd:enumeration value="OFFICIAL:Sensitive, Personal-Privacy"/>
              <xsd:enumeration value="OFFICIAL:Sensitive, Legal-Privilege"/>
              <xsd:enumeration value="OFFICIAL:Sensitive, Legislative-Secrecy"/>
              <xsd:enumeration value="OFFICIAL:Sensitive, SH:National-Cabinet"/>
              <xsd:enumeration value="OFFICIAL:Sensitive, SH:National-Cabinet, Personal-Privacy"/>
              <xsd:enumeration value="OFFICIAL:Sensitive, SH:National-Cabinet, Legislative-Secrecy"/>
              <xsd:enumeration value="OFFICIAL:Sensitive, SH:National-Cabinet, Legal-Privilege"/>
              <xsd:enumeration value="PROTECTED"/>
              <xsd:enumeration value="PROTECTED, Legal-Privilege"/>
              <xsd:enumeration value="PROTECTED, Personal-Privacy"/>
              <xsd:enumeration value="PROTECTED, Legislative-Secrecy"/>
              <xsd:enumeration value="PROTECTED SH:CABINET"/>
              <xsd:enumeration value="PROTECTED SH:CABINET, Personal-Privacy"/>
              <xsd:enumeration value="PROTECTED SH:CABINET, Legal-Privilege"/>
              <xsd:enumeration value="PROTECTED SH:CABINET, Legislative-Secrecy"/>
              <xsd:enumeration value="PROTECTED SH:National-Cabinet"/>
              <xsd:enumeration value="PROTECTED SH:National-Cabinet, Personal-Privacy"/>
              <xsd:enumeration value="PROTECTED SH:National-Cabinet, Legal-Privilege"/>
              <xsd:enumeration value="PROTECTED SH:National-Cabinet, Legislative-Secrecy"/>
              <xsd:enumeration value="UNCLASSIFIED"/>
              <xsd:enumeration value="UNCLASSIFIED - Sensitive: Personal"/>
              <xsd:enumeration value="UNCLASSIFIED - Sensitive: Legal"/>
              <xsd:enumeration value="UNCLASSIFIED - Sensitive"/>
              <xsd:enumeration value="For Official Use Only"/>
              <xsd:enumeration value="PROTECTED - Sensitive"/>
              <xsd:enumeration value="PROTECTED - Sensitive: Personal"/>
              <xsd:enumeration value="PROTECTED - Sensitive: Cabinet"/>
              <xsd:enumeration value="PROTECTED - Sensitive: Legal"/>
              <xsd:enumeration value="PROTECTED:CABINET"/>
            </xsd:restriction>
          </xsd:simpleType>
        </xsd:union>
      </xsd:simpleType>
    </xsd:element>
    <xsd:element name="Original_x0020_Date_x0020_Created" ma:index="8" nillable="true" ma:displayName="Original Date Created" ma:default="" ma:format="DateOnly" ma:internalName="Original_x0020_Date_x0020_Created">
      <xsd:simpleType>
        <xsd:restriction base="dms:DateTime"/>
      </xsd:simpleType>
    </xsd:element>
    <xsd:element name="TaxCatchAllLabel" ma:index="9" nillable="true" ma:displayName="Taxonomy Catch All Column1" ma:hidden="true" ma:list="{9d946001-9f18-4e87-897e-12197aea8240}" ma:internalName="TaxCatchAllLabel" ma:readOnly="true" ma:showField="CatchAllDataLabel" ma:web="6a7e9632-768a-49bf-85ac-c69233ab2a52">
      <xsd:complexType>
        <xsd:complexContent>
          <xsd:extension base="dms:MultiChoiceLookup">
            <xsd:sequence>
              <xsd:element name="Value" type="dms:Lookup" maxOccurs="unbounded" minOccurs="0" nillable="true"/>
            </xsd:sequence>
          </xsd:extension>
        </xsd:complexContent>
      </xsd:complexType>
    </xsd:element>
    <xsd:element name="e0fcb3f570964638902a63147cd98219" ma:index="11" nillable="true" ma:taxonomy="true" ma:internalName="e0fcb3f570964638902a63147cd98219" ma:taxonomyFieldName="Organisation_x0020_Unit" ma:displayName="Organisation Unit" ma:default="2;#Parliamentary and Judicial|3973db82-d58d-4359-ab05-944014ba7b4e" ma:fieldId="{e0fcb3f5-7096-4638-902a-63147cd98219}" ma:sspId="c4b2c377-c74f-46b8-b62e-9cefa93d8fc8" ma:termSetId="642ac736-c0d1-48cf-939c-a81b0e893448" ma:anchorId="00000000-0000-0000-0000-000000000000" ma:open="false" ma:isKeyword="false">
      <xsd:complexType>
        <xsd:sequence>
          <xsd:element ref="pc:Terms" minOccurs="0" maxOccurs="1"/>
        </xsd:sequence>
      </xsd:complexType>
    </xsd:element>
    <xsd:element name="f0888ba7078d4a1bac90b097c1ed0fad" ma:index="13" nillable="true" ma:taxonomy="true" ma:internalName="f0888ba7078d4a1bac90b097c1ed0fad" ma:taxonomyFieldName="Initiating_x0020_Entity" ma:displayName="Initiating Entity" ma:default="1;#Department of Finance|fd660e8f-8f31-49bd-92a3-d31d4da31afe" ma:fieldId="{f0888ba7-078d-4a1b-ac90-b097c1ed0fad}" ma:sspId="c4b2c377-c74f-46b8-b62e-9cefa93d8fc8" ma:termSetId="1dd44c57-eb90-49d3-b71d-825941fd7214" ma:anchorId="00000000-0000-0000-0000-000000000000" ma:open="false" ma:isKeyword="false">
      <xsd:complexType>
        <xsd:sequence>
          <xsd:element ref="pc:Terms" minOccurs="0" maxOccurs="1"/>
        </xsd:sequence>
      </xsd:complexType>
    </xsd:element>
    <xsd:element name="of934ccb37d6451ba60cdb89c1817167" ma:index="15" nillable="true" ma:taxonomy="true" ma:internalName="of934ccb37d6451ba60cdb89c1817167" ma:taxonomyFieldName="About_x0020_Entity" ma:displayName="About Entity" ma:default="1;#Department of Finance|fd660e8f-8f31-49bd-92a3-d31d4da31afe" ma:fieldId="{8f934ccb-37d6-451b-a60c-db89c1817167}" ma:sspId="c4b2c377-c74f-46b8-b62e-9cefa93d8fc8" ma:termSetId="1dd44c57-eb90-49d3-b71d-825941fd7214" ma:anchorId="00000000-0000-0000-0000-000000000000" ma:open="false" ma:isKeyword="false">
      <xsd:complexType>
        <xsd:sequence>
          <xsd:element ref="pc:Terms" minOccurs="0" maxOccurs="1"/>
        </xsd:sequence>
      </xsd:complexType>
    </xsd:element>
    <xsd:element name="TaxKeywordTaxHTField" ma:index="17" nillable="true" ma:taxonomy="true" ma:internalName="TaxKeywordTaxHTField" ma:taxonomyFieldName="TaxKeyword" ma:displayName="Enterprise Keywords" ma:fieldId="{23f27201-bee3-471e-b2e7-b64fd8b7ca38}" ma:taxonomyMulti="true" ma:sspId="c4b2c377-c74f-46b8-b62e-9cefa93d8fc8" ma:termSetId="00000000-0000-0000-0000-000000000000" ma:anchorId="00000000-0000-0000-0000-000000000000" ma:open="true" ma:isKeyword="true">
      <xsd:complexType>
        <xsd:sequence>
          <xsd:element ref="pc:Terms" minOccurs="0" maxOccurs="1"/>
        </xsd:sequence>
      </xsd:complexType>
    </xsd:element>
    <xsd:element name="lf395e0388bc45bfb8642f07b9d090f4" ma:index="20" nillable="true" ma:taxonomy="true" ma:internalName="lf395e0388bc45bfb8642f07b9d090f4" ma:taxonomyFieldName="Function_x0020_and_x0020_Activity" ma:displayName="Function and Activity" ma:default="" ma:fieldId="{5f395e03-88bc-45bf-b864-2f07b9d090f4}" ma:sspId="c4b2c377-c74f-46b8-b62e-9cefa93d8fc8" ma:termSetId="d6a09c5b-e950-47cc-8e6b-7e27719f9f0b"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9d946001-9f18-4e87-897e-12197aea8240}" ma:internalName="TaxCatchAll" ma:showField="CatchAllData" ma:web="6a7e9632-768a-49bf-85ac-c69233ab2a5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3f668f2-95d3-4a70-908c-0b099013b868" elementFormDefault="qualified">
    <xsd:import namespace="http://schemas.microsoft.com/office/2006/documentManagement/types"/>
    <xsd:import namespace="http://schemas.microsoft.com/office/infopath/2007/PartnerControls"/>
    <xsd:element name="MediaServiceFastMetadata" ma:index="22" nillable="true" ma:displayName="MediaServiceFastMetadata" ma:hidden="true" ma:internalName="MediaServiceFastMetadata" ma:readOnly="true">
      <xsd:simpleType>
        <xsd:restriction base="dms:Not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4b2c377-c74f-46b8-b62e-9cefa93d8fc8" ma:termSetId="09814cd3-568e-fe90-9814-8d621ff8fb84" ma:anchorId="fba54fb3-c3e1-fe81-a776-ca4b69148c4d" ma:open="true" ma:isKeyword="false">
      <xsd:complexType>
        <xsd:sequence>
          <xsd:element ref="pc:Terms" minOccurs="0" maxOccurs="1"/>
        </xsd:sequence>
      </xsd:complexType>
    </xsd:element>
    <xsd:element name="MediaServiceOCR" ma:index="25" nillable="true" ma:displayName="Extracted Text" ma:internalName="MediaServiceOCR" ma:readOnly="true">
      <xsd:simpleType>
        <xsd:restriction base="dms:Note">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DateTaken" ma:index="28" nillable="true" ma:displayName="MediaServiceDateTaken" ma:description="" ma:hidden="true" ma:indexed="true" ma:internalName="MediaServiceDateTaken" ma:readOnly="true">
      <xsd:simpleType>
        <xsd:restriction base="dms:Text"/>
      </xsd:simpleType>
    </xsd:element>
    <xsd:element name="MediaServiceMetadata" ma:index="31" nillable="true" ma:displayName="MediaServiceMetadata" ma:hidden="true" ma:internalName="MediaServiceMetadata" ma:readOnly="true">
      <xsd:simpleType>
        <xsd:restriction base="dms:Note"/>
      </xsd:simpleType>
    </xsd:element>
    <xsd:element name="MediaServiceObjectDetectorVersions" ma:index="3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7e9632-768a-49bf-85ac-c69233ab2a52" elementFormDefault="qualified">
    <xsd:import namespace="http://schemas.microsoft.com/office/2006/documentManagement/types"/>
    <xsd:import namespace="http://schemas.microsoft.com/office/infopath/2007/PartnerControls"/>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element name="_dlc_DocId" ma:index="32" nillable="true" ma:displayName="Document ID Value" ma:description="The value of the document ID assigned to this item." ma:indexed="true" ma:internalName="_dlc_DocId" ma:readOnly="true">
      <xsd:simpleType>
        <xsd:restriction base="dms:Text"/>
      </xsd:simpleType>
    </xsd:element>
    <xsd:element name="_dlc_DocIdUrl" ma:index="3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c4b2c377-c74f-46b8-b62e-9cefa93d8fc8" ContentTypeId="0x010100B7B479F47583304BA8B631462CC772D7" PreviousValue="true"/>
</file>

<file path=customXml/item7.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of934ccb37d6451ba60cdb89c1817167 xmlns="a334ba3b-e131-42d3-95f3-2728f5a41884">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of934ccb37d6451ba60cdb89c1817167>
    <Security_x0020_Classification xmlns="a334ba3b-e131-42d3-95f3-2728f5a41884">OFFICIAL</Security_x0020_Classification>
    <lcf76f155ced4ddcb4097134ff3c332f xmlns="03f668f2-95d3-4a70-908c-0b099013b868">
      <Terms xmlns="http://schemas.microsoft.com/office/infopath/2007/PartnerControls"/>
    </lcf76f155ced4ddcb4097134ff3c332f>
    <Original_x0020_Date_x0020_Created xmlns="a334ba3b-e131-42d3-95f3-2728f5a41884" xsi:nil="true"/>
    <TaxCatchAll xmlns="a334ba3b-e131-42d3-95f3-2728f5a41884">
      <Value>50</Value>
      <Value>2</Value>
      <Value>1</Value>
    </TaxCatchAll>
    <e0fcb3f570964638902a63147cd98219 xmlns="a334ba3b-e131-42d3-95f3-2728f5a41884">
      <Terms xmlns="http://schemas.microsoft.com/office/infopath/2007/PartnerControls">
        <TermInfo xmlns="http://schemas.microsoft.com/office/infopath/2007/PartnerControls">
          <TermName xmlns="http://schemas.microsoft.com/office/infopath/2007/PartnerControls">Parliamentary and Judicial</TermName>
          <TermId xmlns="http://schemas.microsoft.com/office/infopath/2007/PartnerControls">3973db82-d58d-4359-ab05-944014ba7b4e</TermId>
        </TermInfo>
      </Terms>
    </e0fcb3f570964638902a63147cd98219>
    <_ip_UnifiedCompliancePolicyProperties xmlns="http://schemas.microsoft.com/sharepoint/v3" xsi:nil="true"/>
    <TaxKeywordTaxHTField xmlns="a334ba3b-e131-42d3-95f3-2728f5a41884">
      <Terms xmlns="http://schemas.microsoft.com/office/infopath/2007/PartnerControls">
        <TermInfo xmlns="http://schemas.microsoft.com/office/infopath/2007/PartnerControls">
          <TermName xmlns="http://schemas.microsoft.com/office/infopath/2007/PartnerControls">[SEC=OFFICIAL]</TermName>
          <TermId xmlns="http://schemas.microsoft.com/office/infopath/2007/PartnerControls">07351cc0-de73-4913-be2f-56f124cbf8bb</TermId>
        </TermInfo>
      </Terms>
    </TaxKeywordTaxHTField>
    <lf395e0388bc45bfb8642f07b9d090f4 xmlns="a334ba3b-e131-42d3-95f3-2728f5a41884">
      <Terms xmlns="http://schemas.microsoft.com/office/infopath/2007/PartnerControls"/>
    </lf395e0388bc45bfb8642f07b9d090f4>
    <f0888ba7078d4a1bac90b097c1ed0fad xmlns="a334ba3b-e131-42d3-95f3-2728f5a41884">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f0888ba7078d4a1bac90b097c1ed0fad>
    <_dlc_DocId xmlns="6a7e9632-768a-49bf-85ac-c69233ab2a52">FIN33893-745651949-93539</_dlc_DocId>
    <_dlc_DocIdUrl xmlns="6a7e9632-768a-49bf-85ac-c69233ab2a52">
      <Url>https://financegovau.sharepoint.com/sites/M365_DoF_50033893/_layouts/15/DocIdRedir.aspx?ID=FIN33893-745651949-93539</Url>
      <Description>FIN33893-745651949-93539</Description>
    </_dlc_DocIdUrl>
  </documentManagement>
</p:properties>
</file>

<file path=customXml/itemProps1.xml><?xml version="1.0" encoding="utf-8"?>
<ds:datastoreItem xmlns:ds="http://schemas.openxmlformats.org/officeDocument/2006/customXml" ds:itemID="{8DF0B0F5-CFB0-4BFD-8F69-5FC86B35079C}">
  <ds:schemaRefs>
    <ds:schemaRef ds:uri="http://schemas.openxmlformats.org/officeDocument/2006/bibliography"/>
  </ds:schemaRefs>
</ds:datastoreItem>
</file>

<file path=customXml/itemProps2.xml><?xml version="1.0" encoding="utf-8"?>
<ds:datastoreItem xmlns:ds="http://schemas.openxmlformats.org/officeDocument/2006/customXml" ds:itemID="{64D9A749-01A8-40C8-B94E-B3850A8BC77D}">
  <ds:schemaRefs>
    <ds:schemaRef ds:uri="http://schemas.microsoft.com/sharepoint/events"/>
  </ds:schemaRefs>
</ds:datastoreItem>
</file>

<file path=customXml/itemProps3.xml><?xml version="1.0" encoding="utf-8"?>
<ds:datastoreItem xmlns:ds="http://schemas.openxmlformats.org/officeDocument/2006/customXml" ds:itemID="{01CBA71D-8C41-45B8-BE8F-AD358DCF2C1B}">
  <ds:schemaRefs>
    <ds:schemaRef ds:uri="http://www.imanage.com/work/xmlschema"/>
  </ds:schemaRefs>
</ds:datastoreItem>
</file>

<file path=customXml/itemProps4.xml><?xml version="1.0" encoding="utf-8"?>
<ds:datastoreItem xmlns:ds="http://schemas.openxmlformats.org/officeDocument/2006/customXml" ds:itemID="{C3335BF5-F866-40C0-95D6-CEB0E3F069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334ba3b-e131-42d3-95f3-2728f5a41884"/>
    <ds:schemaRef ds:uri="03f668f2-95d3-4a70-908c-0b099013b868"/>
    <ds:schemaRef ds:uri="6a7e9632-768a-49bf-85ac-c69233ab2a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5CA4F8F-F1F2-415D-ABC1-C16497D694A5}">
  <ds:schemaRefs>
    <ds:schemaRef ds:uri="http://schemas.microsoft.com/sharepoint/v3/contenttype/forms"/>
  </ds:schemaRefs>
</ds:datastoreItem>
</file>

<file path=customXml/itemProps6.xml><?xml version="1.0" encoding="utf-8"?>
<ds:datastoreItem xmlns:ds="http://schemas.openxmlformats.org/officeDocument/2006/customXml" ds:itemID="{8810E3F9-81EA-4238-841F-E256FA22279B}">
  <ds:schemaRefs>
    <ds:schemaRef ds:uri="Microsoft.SharePoint.Taxonomy.ContentTypeSync"/>
  </ds:schemaRefs>
</ds:datastoreItem>
</file>

<file path=customXml/itemProps7.xml><?xml version="1.0" encoding="utf-8"?>
<ds:datastoreItem xmlns:ds="http://schemas.openxmlformats.org/officeDocument/2006/customXml" ds:itemID="{4EA51F60-144F-4564-BDBD-33B555A7C898}">
  <ds:schemaRefs>
    <ds:schemaRef ds:uri="http://schemas.microsoft.com/office/2006/metadata/properties"/>
    <ds:schemaRef ds:uri="http://schemas.microsoft.com/office/infopath/2007/PartnerControls"/>
    <ds:schemaRef ds:uri="http://schemas.microsoft.com/sharepoint/v3"/>
    <ds:schemaRef ds:uri="a334ba3b-e131-42d3-95f3-2728f5a41884"/>
    <ds:schemaRef ds:uri="03f668f2-95d3-4a70-908c-0b099013b868"/>
    <ds:schemaRef ds:uri="6a7e9632-768a-49bf-85ac-c69233ab2a52"/>
  </ds:schemaRefs>
</ds:datastoreItem>
</file>

<file path=docProps/app.xml><?xml version="1.0" encoding="utf-8"?>
<Properties xmlns="http://schemas.openxmlformats.org/officeDocument/2006/extended-properties" xmlns:vt="http://schemas.openxmlformats.org/officeDocument/2006/docPropsVTypes">
  <Template>Normal</Template>
  <TotalTime>383</TotalTime>
  <Pages>7</Pages>
  <Words>2805</Words>
  <Characters>15008</Characters>
  <Application>Microsoft Office Word</Application>
  <DocSecurity>0</DocSecurity>
  <Lines>303</Lines>
  <Paragraphs>66</Paragraphs>
  <ScaleCrop>false</ScaleCrop>
  <HeadingPairs>
    <vt:vector size="2" baseType="variant">
      <vt:variant>
        <vt:lpstr>Title</vt:lpstr>
      </vt:variant>
      <vt:variant>
        <vt:i4>1</vt:i4>
      </vt:variant>
    </vt:vector>
  </HeadingPairs>
  <TitlesOfParts>
    <vt:vector size="1" baseType="lpstr">
      <vt:lpstr>Draft ES</vt:lpstr>
    </vt:vector>
  </TitlesOfParts>
  <Company>Department of Finance</Company>
  <LinksUpToDate>false</LinksUpToDate>
  <CharactersWithSpaces>17762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ES</dc:title>
  <dc:subject/>
  <dc:creator>Maslin, Kristopher</dc:creator>
  <cp:keywords>[SEC=OFFICIAL]</cp:keywords>
  <dc:description/>
  <cp:lastModifiedBy>de Vito, Rosanna</cp:lastModifiedBy>
  <cp:revision>40</cp:revision>
  <cp:lastPrinted>2023-08-09T03:06:00Z</cp:lastPrinted>
  <dcterms:created xsi:type="dcterms:W3CDTF">2023-08-13T08:07:00Z</dcterms:created>
  <dcterms:modified xsi:type="dcterms:W3CDTF">2023-09-27T05:57:00Z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ForSharePointFields">
    <vt:lpwstr>True</vt:lpwstr>
  </property>
  <property fmtid="{D5CDD505-2E9C-101B-9397-08002B2CF9AE}" pid="3" name="ObjectiveRef">
    <vt:lpwstr>Removed</vt:lpwstr>
  </property>
  <property fmtid="{D5CDD505-2E9C-101B-9397-08002B2CF9AE}" pid="4" name="LeadingLawyers">
    <vt:lpwstr>Removed</vt:lpwstr>
  </property>
  <property fmtid="{D5CDD505-2E9C-101B-9397-08002B2CF9AE}" pid="5" name="Template Filename">
    <vt:lpwstr/>
  </property>
  <property fmtid="{D5CDD505-2E9C-101B-9397-08002B2CF9AE}" pid="6" name="PM_ProtectiveMarkingValue_Footer">
    <vt:lpwstr>OFFICIAL</vt:lpwstr>
  </property>
  <property fmtid="{D5CDD505-2E9C-101B-9397-08002B2CF9AE}" pid="7" name="PM_Caveats_Count">
    <vt:lpwstr>0</vt:lpwstr>
  </property>
  <property fmtid="{D5CDD505-2E9C-101B-9397-08002B2CF9AE}" pid="8" name="PM_Originator_Hash_SHA1">
    <vt:lpwstr>B948CB1FD26A4D65B4A62AF32BCD809746D7DC22</vt:lpwstr>
  </property>
  <property fmtid="{D5CDD505-2E9C-101B-9397-08002B2CF9AE}" pid="9" name="PM_SecurityClassification">
    <vt:lpwstr>OFFICIAL</vt:lpwstr>
  </property>
  <property fmtid="{D5CDD505-2E9C-101B-9397-08002B2CF9AE}" pid="10" name="PM_DisplayValueSecClassificationWithQualifier">
    <vt:lpwstr>OFFICIAL</vt:lpwstr>
  </property>
  <property fmtid="{D5CDD505-2E9C-101B-9397-08002B2CF9AE}" pid="11" name="PM_Qualifier">
    <vt:lpwstr/>
  </property>
  <property fmtid="{D5CDD505-2E9C-101B-9397-08002B2CF9AE}" pid="12" name="PM_Hash_SHA1">
    <vt:lpwstr>F88F4AAD0D3F09BDC109A2C66433A6E6D508AF61</vt:lpwstr>
  </property>
  <property fmtid="{D5CDD505-2E9C-101B-9397-08002B2CF9AE}" pid="13" name="PM_ProtectiveMarkingImage_Header">
    <vt:lpwstr>C:\Program Files\Common Files\janusNET Shared\janusSEAL\Images\DocumentSlashBlue.png</vt:lpwstr>
  </property>
  <property fmtid="{D5CDD505-2E9C-101B-9397-08002B2CF9AE}" pid="14" name="PM_InsertionValue">
    <vt:lpwstr>OFFICIAL</vt:lpwstr>
  </property>
  <property fmtid="{D5CDD505-2E9C-101B-9397-08002B2CF9AE}" pid="15" name="PM_ProtectiveMarkingValue_Header">
    <vt:lpwstr>OFFICIAL</vt:lpwstr>
  </property>
  <property fmtid="{D5CDD505-2E9C-101B-9397-08002B2CF9AE}" pid="16" name="PM_ProtectiveMarkingImage_Footer">
    <vt:lpwstr>C:\Program Files\Common Files\janusNET Shared\janusSEAL\Images\DocumentSlashBlue.png</vt:lpwstr>
  </property>
  <property fmtid="{D5CDD505-2E9C-101B-9397-08002B2CF9AE}" pid="17" name="PM_Namespace">
    <vt:lpwstr>gov.au</vt:lpwstr>
  </property>
  <property fmtid="{D5CDD505-2E9C-101B-9397-08002B2CF9AE}" pid="18" name="PM_Version">
    <vt:lpwstr>2018.1</vt:lpwstr>
  </property>
  <property fmtid="{D5CDD505-2E9C-101B-9397-08002B2CF9AE}" pid="19" name="PM_Originating_FileId">
    <vt:lpwstr>FBCAB88C2A264C8BABD4650A8A1D212D</vt:lpwstr>
  </property>
  <property fmtid="{D5CDD505-2E9C-101B-9397-08002B2CF9AE}" pid="20" name="PM_Note">
    <vt:lpwstr/>
  </property>
  <property fmtid="{D5CDD505-2E9C-101B-9397-08002B2CF9AE}" pid="21" name="PM_Markers">
    <vt:lpwstr/>
  </property>
  <property fmtid="{D5CDD505-2E9C-101B-9397-08002B2CF9AE}" pid="22" name="PM_OriginationTimeStamp">
    <vt:lpwstr>2020-03-10T23:36:52Z</vt:lpwstr>
  </property>
  <property fmtid="{D5CDD505-2E9C-101B-9397-08002B2CF9AE}" pid="23" name="PM_Hash_Version">
    <vt:lpwstr>2022.1</vt:lpwstr>
  </property>
  <property fmtid="{D5CDD505-2E9C-101B-9397-08002B2CF9AE}" pid="24" name="PM_Hash_Salt_Prev">
    <vt:lpwstr>14E1348A58EE82D1F4D7B65F406C8694</vt:lpwstr>
  </property>
  <property fmtid="{D5CDD505-2E9C-101B-9397-08002B2CF9AE}" pid="25" name="PM_Hash_Salt">
    <vt:lpwstr>CA998B108C316FAF248231A36CA7765A</vt:lpwstr>
  </property>
  <property fmtid="{D5CDD505-2E9C-101B-9397-08002B2CF9AE}" pid="26" name="PM_SecurityClassification_Prev">
    <vt:lpwstr>OFFICIAL</vt:lpwstr>
  </property>
  <property fmtid="{D5CDD505-2E9C-101B-9397-08002B2CF9AE}" pid="27" name="PM_Qualifier_Prev">
    <vt:lpwstr/>
  </property>
  <property fmtid="{D5CDD505-2E9C-101B-9397-08002B2CF9AE}" pid="28" name="TitusGUID">
    <vt:lpwstr>bb598c69-1335-48b9-aebb-bf4df183cead</vt:lpwstr>
  </property>
  <property fmtid="{D5CDD505-2E9C-101B-9397-08002B2CF9AE}" pid="29" name="SEC">
    <vt:lpwstr>PROTECTED</vt:lpwstr>
  </property>
  <property fmtid="{D5CDD505-2E9C-101B-9397-08002B2CF9AE}" pid="30" name="DLM">
    <vt:lpwstr>SensitiveCabinet</vt:lpwstr>
  </property>
  <property fmtid="{D5CDD505-2E9C-101B-9397-08002B2CF9AE}" pid="31" name="ContentTypeId">
    <vt:lpwstr>0x010100B7B479F47583304BA8B631462CC772D700AD9E16E3A404A24BAE37270D039D629E</vt:lpwstr>
  </property>
  <property fmtid="{D5CDD505-2E9C-101B-9397-08002B2CF9AE}" pid="32" name="TaxKeyword">
    <vt:lpwstr>50;#[SEC=OFFICIAL]|07351cc0-de73-4913-be2f-56f124cbf8bb</vt:lpwstr>
  </property>
  <property fmtid="{D5CDD505-2E9C-101B-9397-08002B2CF9AE}" pid="33" name="OrgUnit">
    <vt:lpwstr>2;#Electoral Policy|a54a8d1b-aa00-4aba-8cd4-e17aeb9f6d6c</vt:lpwstr>
  </property>
  <property fmtid="{D5CDD505-2E9C-101B-9397-08002B2CF9AE}" pid="34" name="InitiatingEntity">
    <vt:lpwstr>1;#Department of Finance|fd660e8f-8f31-49bd-92a3-d31d4da31afe</vt:lpwstr>
  </property>
  <property fmtid="{D5CDD505-2E9C-101B-9397-08002B2CF9AE}" pid="35" name="Function and Activity">
    <vt:lpwstr/>
  </property>
  <property fmtid="{D5CDD505-2E9C-101B-9397-08002B2CF9AE}" pid="36" name="AbtEntity">
    <vt:lpwstr>1;#Department of Finance|fd660e8f-8f31-49bd-92a3-d31d4da31afe</vt:lpwstr>
  </property>
  <property fmtid="{D5CDD505-2E9C-101B-9397-08002B2CF9AE}" pid="37" name="_dlc_DocIdItemGuid">
    <vt:lpwstr>b2ac97f6-54af-4c7f-a053-9820e724307a</vt:lpwstr>
  </property>
  <property fmtid="{D5CDD505-2E9C-101B-9397-08002B2CF9AE}" pid="38" name="gf53def832c84e7cae27ba43c0ddcfb1">
    <vt:lpwstr/>
  </property>
  <property fmtid="{D5CDD505-2E9C-101B-9397-08002B2CF9AE}" pid="39" name="Document">
    <vt:lpwstr/>
  </property>
  <property fmtid="{D5CDD505-2E9C-101B-9397-08002B2CF9AE}" pid="40" name="PMHMAC">
    <vt:lpwstr>v=2022.1;a=SHA256;h=13B038388880BB003799B4318F7EC52DE46FDE5DFCFD4D46A7AB4452E721D0D8</vt:lpwstr>
  </property>
  <property fmtid="{D5CDD505-2E9C-101B-9397-08002B2CF9AE}" pid="41" name="MSIP_Label_87d6481e-ccdd-4ab6-8b26-05a0df5699e7_Method">
    <vt:lpwstr>Privileged</vt:lpwstr>
  </property>
  <property fmtid="{D5CDD505-2E9C-101B-9397-08002B2CF9AE}" pid="42" name="MSIP_Label_87d6481e-ccdd-4ab6-8b26-05a0df5699e7_Name">
    <vt:lpwstr>OFFICIAL</vt:lpwstr>
  </property>
  <property fmtid="{D5CDD505-2E9C-101B-9397-08002B2CF9AE}" pid="43" name="MSIP_Label_87d6481e-ccdd-4ab6-8b26-05a0df5699e7_SiteId">
    <vt:lpwstr>08954cee-4782-4ff6-9ad5-1997dccef4b0</vt:lpwstr>
  </property>
  <property fmtid="{D5CDD505-2E9C-101B-9397-08002B2CF9AE}" pid="44" name="MSIP_Label_87d6481e-ccdd-4ab6-8b26-05a0df5699e7_Enabled">
    <vt:lpwstr>true</vt:lpwstr>
  </property>
  <property fmtid="{D5CDD505-2E9C-101B-9397-08002B2CF9AE}" pid="45" name="PM_OriginatorUserAccountName_SHA256">
    <vt:lpwstr>CD6B5B5DCE086ED4DC80910A5CB30D9DF8B294D40780A7392EA0C33DE37F70D2</vt:lpwstr>
  </property>
  <property fmtid="{D5CDD505-2E9C-101B-9397-08002B2CF9AE}" pid="46" name="MSIP_Label_87d6481e-ccdd-4ab6-8b26-05a0df5699e7_SetDate">
    <vt:lpwstr>2020-03-10T23:36:52Z</vt:lpwstr>
  </property>
  <property fmtid="{D5CDD505-2E9C-101B-9397-08002B2CF9AE}" pid="47" name="MSIP_Label_87d6481e-ccdd-4ab6-8b26-05a0df5699e7_ContentBits">
    <vt:lpwstr>0</vt:lpwstr>
  </property>
  <property fmtid="{D5CDD505-2E9C-101B-9397-08002B2CF9AE}" pid="48" name="MSIP_Label_87d6481e-ccdd-4ab6-8b26-05a0df5699e7_ActionId">
    <vt:lpwstr>da499f1e8c434db5a021e35f68f4e494</vt:lpwstr>
  </property>
  <property fmtid="{D5CDD505-2E9C-101B-9397-08002B2CF9AE}" pid="49" name="PM_Display">
    <vt:lpwstr>OFFICIAL</vt:lpwstr>
  </property>
  <property fmtid="{D5CDD505-2E9C-101B-9397-08002B2CF9AE}" pid="50" name="PM_OriginatorDomainName_SHA256">
    <vt:lpwstr>325440F6CA31C4C3BCE4433552DC42928CAAD3E2731ABE35FDE729ECEB763AF0</vt:lpwstr>
  </property>
  <property fmtid="{D5CDD505-2E9C-101B-9397-08002B2CF9AE}" pid="51" name="PMUuid">
    <vt:lpwstr>v=2022.2;d=gov.au;g=46DD6D7C-8107-577B-BC6E-F348953B2E44</vt:lpwstr>
  </property>
  <property fmtid="{D5CDD505-2E9C-101B-9397-08002B2CF9AE}" pid="52" name="Initiating Entity">
    <vt:lpwstr>1;#Department of Finance|fd660e8f-8f31-49bd-92a3-d31d4da31afe</vt:lpwstr>
  </property>
  <property fmtid="{D5CDD505-2E9C-101B-9397-08002B2CF9AE}" pid="53" name="Organisation Unit">
    <vt:lpwstr>2;#Parliamentary and Judicial|3973db82-d58d-4359-ab05-944014ba7b4e</vt:lpwstr>
  </property>
  <property fmtid="{D5CDD505-2E9C-101B-9397-08002B2CF9AE}" pid="54" name="About Entity">
    <vt:lpwstr>1;#Department of Finance|fd660e8f-8f31-49bd-92a3-d31d4da31afe</vt:lpwstr>
  </property>
  <property fmtid="{D5CDD505-2E9C-101B-9397-08002B2CF9AE}" pid="55" name="MediaServiceImageTags">
    <vt:lpwstr/>
  </property>
</Properties>
</file>