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AE3F5" w14:textId="5013D4DF" w:rsidR="0069295C" w:rsidRPr="0016365C" w:rsidRDefault="0069295C" w:rsidP="00013B17">
      <w:pPr>
        <w:pStyle w:val="Heading5"/>
        <w:spacing w:line="276" w:lineRule="auto"/>
        <w:ind w:left="0" w:firstLine="0"/>
        <w:jc w:val="center"/>
        <w:rPr>
          <w:sz w:val="28"/>
          <w:szCs w:val="28"/>
        </w:rPr>
      </w:pPr>
      <w:r w:rsidRPr="0016365C">
        <w:rPr>
          <w:sz w:val="28"/>
          <w:szCs w:val="28"/>
        </w:rPr>
        <w:t>EXPLANATORY STATEMENT</w:t>
      </w:r>
    </w:p>
    <w:p w14:paraId="3147E36E" w14:textId="77777777" w:rsidR="0069295C" w:rsidRDefault="0069295C" w:rsidP="0069295C">
      <w:pPr>
        <w:rPr>
          <w:sz w:val="24"/>
          <w:szCs w:val="24"/>
        </w:rPr>
      </w:pPr>
    </w:p>
    <w:p w14:paraId="6929AFE4" w14:textId="1A3FA108" w:rsidR="00AF3256" w:rsidRPr="0016365C" w:rsidRDefault="00AF3256" w:rsidP="00AF3256">
      <w:pPr>
        <w:rPr>
          <w:i/>
          <w:sz w:val="24"/>
          <w:szCs w:val="24"/>
        </w:rPr>
      </w:pPr>
      <w:r w:rsidRPr="0016365C">
        <w:rPr>
          <w:i/>
          <w:sz w:val="24"/>
          <w:szCs w:val="24"/>
        </w:rPr>
        <w:t>Military Rehabilitation and Compensation (Special Assistance) Instrument 202</w:t>
      </w:r>
      <w:r w:rsidR="00DE7C33" w:rsidRPr="0016365C">
        <w:rPr>
          <w:i/>
          <w:sz w:val="24"/>
          <w:szCs w:val="24"/>
        </w:rPr>
        <w:t>3</w:t>
      </w:r>
    </w:p>
    <w:p w14:paraId="7BC69026" w14:textId="77777777" w:rsidR="00875F95" w:rsidRDefault="00875F95" w:rsidP="0069295C">
      <w:pPr>
        <w:rPr>
          <w:sz w:val="24"/>
          <w:szCs w:val="24"/>
        </w:rPr>
      </w:pPr>
    </w:p>
    <w:p w14:paraId="689B550D" w14:textId="62BD61CF" w:rsidR="0069295C" w:rsidRPr="000A51A1" w:rsidRDefault="0069295C" w:rsidP="00FB3FCB">
      <w:pPr>
        <w:spacing w:after="120"/>
        <w:rPr>
          <w:b/>
          <w:color w:val="000000"/>
          <w:sz w:val="24"/>
          <w:szCs w:val="24"/>
        </w:rPr>
      </w:pPr>
      <w:r w:rsidRPr="000A51A1">
        <w:rPr>
          <w:b/>
          <w:color w:val="000000"/>
          <w:sz w:val="24"/>
          <w:szCs w:val="24"/>
        </w:rPr>
        <w:t>EMPOWERING PROVISION</w:t>
      </w:r>
    </w:p>
    <w:p w14:paraId="61F36042" w14:textId="68A8CD07" w:rsidR="0069295C" w:rsidRPr="00FB1475" w:rsidRDefault="00AF3256" w:rsidP="00592989">
      <w:pPr>
        <w:autoSpaceDE w:val="0"/>
        <w:autoSpaceDN w:val="0"/>
        <w:adjustRightInd w:val="0"/>
        <w:spacing w:after="240"/>
        <w:rPr>
          <w:color w:val="000000"/>
          <w:sz w:val="24"/>
          <w:szCs w:val="24"/>
        </w:rPr>
      </w:pPr>
      <w:r>
        <w:rPr>
          <w:color w:val="000000"/>
          <w:sz w:val="24"/>
          <w:szCs w:val="24"/>
        </w:rPr>
        <w:t xml:space="preserve">Subsection 424(1) of the </w:t>
      </w:r>
      <w:r w:rsidRPr="00AF3256">
        <w:rPr>
          <w:i/>
          <w:color w:val="000000"/>
          <w:sz w:val="24"/>
          <w:szCs w:val="24"/>
        </w:rPr>
        <w:t>Military Rehabilitation and Compensation Act 2004</w:t>
      </w:r>
      <w:r>
        <w:rPr>
          <w:color w:val="000000"/>
          <w:sz w:val="24"/>
          <w:szCs w:val="24"/>
        </w:rPr>
        <w:t xml:space="preserve"> (</w:t>
      </w:r>
      <w:r w:rsidR="00353C52">
        <w:rPr>
          <w:color w:val="000000"/>
          <w:sz w:val="24"/>
          <w:szCs w:val="24"/>
        </w:rPr>
        <w:t>the</w:t>
      </w:r>
      <w:r w:rsidR="00607F21">
        <w:rPr>
          <w:color w:val="000000"/>
          <w:sz w:val="24"/>
          <w:szCs w:val="24"/>
        </w:rPr>
        <w:t xml:space="preserve"> </w:t>
      </w:r>
      <w:r w:rsidR="00607F21" w:rsidRPr="008469CA">
        <w:rPr>
          <w:b/>
          <w:i/>
          <w:color w:val="000000"/>
          <w:sz w:val="24"/>
          <w:szCs w:val="24"/>
        </w:rPr>
        <w:t>MRCA</w:t>
      </w:r>
      <w:r>
        <w:rPr>
          <w:color w:val="000000"/>
          <w:sz w:val="24"/>
          <w:szCs w:val="24"/>
        </w:rPr>
        <w:t>)</w:t>
      </w:r>
      <w:r w:rsidR="0069295C" w:rsidRPr="00DF24B6">
        <w:rPr>
          <w:i/>
          <w:color w:val="000000"/>
          <w:sz w:val="24"/>
          <w:szCs w:val="24"/>
        </w:rPr>
        <w:t>.</w:t>
      </w:r>
    </w:p>
    <w:p w14:paraId="0D8F11C2" w14:textId="546AA117" w:rsidR="0069295C" w:rsidRDefault="0069295C" w:rsidP="00FB3FCB">
      <w:pPr>
        <w:spacing w:after="120"/>
        <w:rPr>
          <w:b/>
          <w:color w:val="000000"/>
          <w:sz w:val="24"/>
          <w:szCs w:val="24"/>
        </w:rPr>
      </w:pPr>
      <w:r w:rsidRPr="005F4824">
        <w:rPr>
          <w:b/>
          <w:color w:val="000000"/>
          <w:sz w:val="24"/>
          <w:szCs w:val="24"/>
        </w:rPr>
        <w:t>PURPOSE</w:t>
      </w:r>
    </w:p>
    <w:p w14:paraId="384FB3CC" w14:textId="35C0BC20" w:rsidR="00A94C16" w:rsidRDefault="009A35F8" w:rsidP="0016365C">
      <w:pPr>
        <w:spacing w:after="120"/>
        <w:rPr>
          <w:color w:val="000000"/>
          <w:sz w:val="24"/>
          <w:szCs w:val="24"/>
        </w:rPr>
      </w:pPr>
      <w:r>
        <w:rPr>
          <w:color w:val="000000"/>
          <w:sz w:val="24"/>
          <w:szCs w:val="24"/>
        </w:rPr>
        <w:t xml:space="preserve">The instrument repeals and replaces the </w:t>
      </w:r>
      <w:r w:rsidRPr="003D079B">
        <w:rPr>
          <w:i/>
          <w:color w:val="000000"/>
          <w:sz w:val="24"/>
          <w:szCs w:val="24"/>
        </w:rPr>
        <w:t xml:space="preserve">Military Rehabilitation and Compensation (Special Assistance) Instrument 2022 </w:t>
      </w:r>
      <w:r w:rsidR="004B6166">
        <w:rPr>
          <w:color w:val="000000"/>
          <w:sz w:val="24"/>
          <w:szCs w:val="24"/>
        </w:rPr>
        <w:t xml:space="preserve">(the </w:t>
      </w:r>
      <w:r w:rsidR="004B6166" w:rsidRPr="008469CA">
        <w:rPr>
          <w:b/>
          <w:i/>
          <w:color w:val="000000"/>
          <w:sz w:val="24"/>
          <w:szCs w:val="24"/>
        </w:rPr>
        <w:t>2022 Instrument</w:t>
      </w:r>
      <w:r w:rsidR="004B6166">
        <w:rPr>
          <w:color w:val="000000"/>
          <w:sz w:val="24"/>
          <w:szCs w:val="24"/>
        </w:rPr>
        <w:t>)</w:t>
      </w:r>
      <w:r w:rsidR="009E2627">
        <w:rPr>
          <w:color w:val="000000"/>
          <w:sz w:val="24"/>
          <w:szCs w:val="24"/>
        </w:rPr>
        <w:t xml:space="preserve">. </w:t>
      </w:r>
      <w:r w:rsidR="00C61F0D" w:rsidRPr="00373DD6">
        <w:rPr>
          <w:sz w:val="24"/>
          <w:szCs w:val="24"/>
          <w:lang w:val="en-GB"/>
        </w:rPr>
        <w:t>Under subsection 33(3) of the </w:t>
      </w:r>
      <w:r w:rsidR="00C61F0D" w:rsidRPr="00373DD6">
        <w:rPr>
          <w:i/>
          <w:sz w:val="24"/>
          <w:szCs w:val="24"/>
          <w:lang w:val="en-GB"/>
        </w:rPr>
        <w:t>Acts Interpretation Act 1901</w:t>
      </w:r>
      <w:r w:rsidR="00C61F0D" w:rsidRPr="00373DD6">
        <w:rPr>
          <w:sz w:val="24"/>
          <w:szCs w:val="24"/>
          <w:lang w:val="en-GB"/>
        </w:rPr>
        <w:t>, a power to make an instrument of a legislative character</w:t>
      </w:r>
      <w:r w:rsidR="00C61F0D">
        <w:rPr>
          <w:sz w:val="24"/>
          <w:szCs w:val="24"/>
          <w:lang w:val="en-GB"/>
        </w:rPr>
        <w:t xml:space="preserve">, such as the </w:t>
      </w:r>
      <w:r w:rsidR="00CC24EE">
        <w:rPr>
          <w:sz w:val="24"/>
          <w:szCs w:val="24"/>
          <w:lang w:val="en-GB"/>
        </w:rPr>
        <w:t>instrument</w:t>
      </w:r>
      <w:r w:rsidR="00C61F0D">
        <w:rPr>
          <w:sz w:val="24"/>
          <w:szCs w:val="24"/>
          <w:lang w:val="en-GB"/>
        </w:rPr>
        <w:t xml:space="preserve">, includes </w:t>
      </w:r>
      <w:r w:rsidR="00C61F0D" w:rsidRPr="00373DD6">
        <w:rPr>
          <w:sz w:val="24"/>
          <w:szCs w:val="24"/>
          <w:lang w:val="en-GB"/>
        </w:rPr>
        <w:t>the</w:t>
      </w:r>
      <w:r w:rsidR="00C61F0D">
        <w:rPr>
          <w:sz w:val="24"/>
          <w:szCs w:val="24"/>
          <w:lang w:val="en-GB"/>
        </w:rPr>
        <w:t xml:space="preserve"> power to</w:t>
      </w:r>
      <w:r w:rsidR="00C61F0D" w:rsidRPr="00373DD6">
        <w:rPr>
          <w:sz w:val="24"/>
          <w:szCs w:val="24"/>
          <w:lang w:val="en-GB"/>
        </w:rPr>
        <w:t xml:space="preserve"> repeal</w:t>
      </w:r>
      <w:r w:rsidR="00C61F0D">
        <w:rPr>
          <w:sz w:val="24"/>
          <w:szCs w:val="24"/>
          <w:lang w:val="en-GB"/>
        </w:rPr>
        <w:t xml:space="preserve"> the</w:t>
      </w:r>
      <w:r w:rsidR="00C61F0D" w:rsidRPr="00373DD6">
        <w:rPr>
          <w:sz w:val="24"/>
          <w:szCs w:val="24"/>
          <w:lang w:val="en-GB"/>
        </w:rPr>
        <w:t xml:space="preserve"> instrument.</w:t>
      </w:r>
    </w:p>
    <w:p w14:paraId="0D0D542C" w14:textId="6225B13A" w:rsidR="0016365C" w:rsidRPr="004C37D3" w:rsidRDefault="0016365C" w:rsidP="0016365C">
      <w:pPr>
        <w:spacing w:after="120"/>
        <w:rPr>
          <w:color w:val="000000"/>
          <w:sz w:val="24"/>
          <w:szCs w:val="24"/>
        </w:rPr>
      </w:pPr>
      <w:r>
        <w:rPr>
          <w:color w:val="000000"/>
          <w:sz w:val="24"/>
          <w:szCs w:val="24"/>
        </w:rPr>
        <w:t>The instrument</w:t>
      </w:r>
      <w:r w:rsidR="009E2627">
        <w:rPr>
          <w:color w:val="000000"/>
          <w:sz w:val="24"/>
          <w:szCs w:val="24"/>
        </w:rPr>
        <w:t xml:space="preserve"> </w:t>
      </w:r>
      <w:r w:rsidR="009A35F8" w:rsidRPr="004C37D3">
        <w:rPr>
          <w:color w:val="000000"/>
          <w:sz w:val="24"/>
          <w:szCs w:val="24"/>
        </w:rPr>
        <w:t>expand</w:t>
      </w:r>
      <w:r w:rsidR="009E2627" w:rsidRPr="004C37D3">
        <w:rPr>
          <w:color w:val="000000"/>
          <w:sz w:val="24"/>
          <w:szCs w:val="24"/>
        </w:rPr>
        <w:t>s</w:t>
      </w:r>
      <w:r w:rsidR="009A35F8" w:rsidRPr="004C37D3">
        <w:rPr>
          <w:color w:val="000000"/>
          <w:sz w:val="24"/>
          <w:szCs w:val="24"/>
        </w:rPr>
        <w:t xml:space="preserve"> the classes of </w:t>
      </w:r>
      <w:r w:rsidR="009E2627" w:rsidRPr="004C37D3">
        <w:rPr>
          <w:color w:val="000000"/>
          <w:sz w:val="24"/>
          <w:szCs w:val="24"/>
        </w:rPr>
        <w:t>dependants and former dependants w</w:t>
      </w:r>
      <w:r w:rsidR="009A35F8" w:rsidRPr="004C37D3">
        <w:rPr>
          <w:color w:val="000000"/>
          <w:sz w:val="24"/>
          <w:szCs w:val="24"/>
        </w:rPr>
        <w:t>ho may be granted special assistance in circumstances w</w:t>
      </w:r>
      <w:r w:rsidRPr="004C37D3">
        <w:rPr>
          <w:color w:val="000000"/>
          <w:sz w:val="24"/>
          <w:szCs w:val="24"/>
        </w:rPr>
        <w:t>h</w:t>
      </w:r>
      <w:r w:rsidR="009A35F8" w:rsidRPr="004C37D3">
        <w:rPr>
          <w:color w:val="000000"/>
          <w:sz w:val="24"/>
          <w:szCs w:val="24"/>
        </w:rPr>
        <w:t xml:space="preserve">ere they would otherwise miss out on compensation or benefits due to a mental illness or injury. </w:t>
      </w:r>
    </w:p>
    <w:p w14:paraId="039E058E" w14:textId="2ECE78B6" w:rsidR="00ED6807" w:rsidRPr="004C37D3" w:rsidRDefault="00C03CB3" w:rsidP="00A21215">
      <w:pPr>
        <w:spacing w:after="120"/>
        <w:rPr>
          <w:color w:val="000000"/>
          <w:sz w:val="24"/>
          <w:szCs w:val="24"/>
        </w:rPr>
      </w:pPr>
      <w:r w:rsidRPr="004C37D3">
        <w:rPr>
          <w:color w:val="000000"/>
          <w:sz w:val="24"/>
          <w:szCs w:val="24"/>
        </w:rPr>
        <w:t xml:space="preserve">Section 424 of the </w:t>
      </w:r>
      <w:r w:rsidR="00607F21" w:rsidRPr="004C37D3">
        <w:rPr>
          <w:color w:val="000000"/>
          <w:sz w:val="24"/>
          <w:szCs w:val="24"/>
        </w:rPr>
        <w:t>MRCA</w:t>
      </w:r>
      <w:r w:rsidRPr="004C37D3">
        <w:rPr>
          <w:color w:val="000000"/>
          <w:sz w:val="24"/>
          <w:szCs w:val="24"/>
        </w:rPr>
        <w:t xml:space="preserve"> allows the Military Rehabilitation and Compensation Commission, in its discretion, to grant special assistance to a </w:t>
      </w:r>
      <w:r w:rsidR="00ED6807" w:rsidRPr="004C37D3">
        <w:rPr>
          <w:color w:val="000000"/>
          <w:sz w:val="24"/>
          <w:szCs w:val="24"/>
        </w:rPr>
        <w:t xml:space="preserve">dependant or former dependant of a member, former member or deceased member in prescribed circumstances. </w:t>
      </w:r>
    </w:p>
    <w:p w14:paraId="535AFC26" w14:textId="43DCBFDC" w:rsidR="00ED6807" w:rsidRPr="004C37D3" w:rsidRDefault="00A21215" w:rsidP="00A21215">
      <w:pPr>
        <w:spacing w:after="120"/>
        <w:rPr>
          <w:color w:val="000000"/>
          <w:sz w:val="24"/>
          <w:szCs w:val="24"/>
        </w:rPr>
      </w:pPr>
      <w:r w:rsidRPr="004C37D3">
        <w:rPr>
          <w:color w:val="000000"/>
          <w:sz w:val="24"/>
          <w:szCs w:val="24"/>
        </w:rPr>
        <w:t xml:space="preserve">The </w:t>
      </w:r>
      <w:r w:rsidR="00037C23" w:rsidRPr="004C37D3">
        <w:rPr>
          <w:color w:val="000000"/>
          <w:sz w:val="24"/>
          <w:szCs w:val="24"/>
        </w:rPr>
        <w:t xml:space="preserve">2022 </w:t>
      </w:r>
      <w:r w:rsidR="009E2627" w:rsidRPr="004C37D3">
        <w:rPr>
          <w:color w:val="000000"/>
          <w:sz w:val="24"/>
          <w:szCs w:val="24"/>
        </w:rPr>
        <w:t xml:space="preserve">Instrument </w:t>
      </w:r>
      <w:r w:rsidR="00ED6807" w:rsidRPr="004C37D3">
        <w:rPr>
          <w:color w:val="000000"/>
          <w:sz w:val="24"/>
          <w:szCs w:val="24"/>
        </w:rPr>
        <w:t xml:space="preserve">prescribed the circumstances of dependants and former dependants whose inability to receive </w:t>
      </w:r>
      <w:r w:rsidR="008D24FC" w:rsidRPr="004C37D3">
        <w:rPr>
          <w:color w:val="000000"/>
          <w:sz w:val="24"/>
          <w:szCs w:val="24"/>
        </w:rPr>
        <w:t>full-time</w:t>
      </w:r>
      <w:r w:rsidR="00ED6807" w:rsidRPr="004C37D3">
        <w:rPr>
          <w:color w:val="000000"/>
          <w:sz w:val="24"/>
          <w:szCs w:val="24"/>
        </w:rPr>
        <w:t xml:space="preserve"> education due a diagnosed mental illness or mental injury meant they </w:t>
      </w:r>
      <w:r w:rsidR="005B0381">
        <w:rPr>
          <w:color w:val="000000"/>
          <w:sz w:val="24"/>
          <w:szCs w:val="24"/>
        </w:rPr>
        <w:t>are</w:t>
      </w:r>
      <w:r w:rsidR="00ED6807" w:rsidRPr="004C37D3">
        <w:rPr>
          <w:color w:val="000000"/>
          <w:sz w:val="24"/>
          <w:szCs w:val="24"/>
        </w:rPr>
        <w:t xml:space="preserve"> not entitled to compensation and benefits under the</w:t>
      </w:r>
      <w:r w:rsidR="00607F21" w:rsidRPr="004C37D3">
        <w:rPr>
          <w:color w:val="000000"/>
          <w:sz w:val="24"/>
          <w:szCs w:val="24"/>
        </w:rPr>
        <w:t xml:space="preserve"> MRCA</w:t>
      </w:r>
      <w:r w:rsidR="00ED6807" w:rsidRPr="004C37D3">
        <w:rPr>
          <w:color w:val="000000"/>
          <w:sz w:val="24"/>
          <w:szCs w:val="24"/>
        </w:rPr>
        <w:t xml:space="preserve"> Act </w:t>
      </w:r>
      <w:r w:rsidR="00961C97" w:rsidRPr="004C37D3">
        <w:rPr>
          <w:color w:val="000000"/>
          <w:sz w:val="24"/>
          <w:szCs w:val="24"/>
        </w:rPr>
        <w:t>as</w:t>
      </w:r>
      <w:r w:rsidR="00ED6807" w:rsidRPr="004C37D3">
        <w:rPr>
          <w:color w:val="000000"/>
          <w:sz w:val="24"/>
          <w:szCs w:val="24"/>
        </w:rPr>
        <w:t xml:space="preserve"> they </w:t>
      </w:r>
      <w:r w:rsidR="005B0381">
        <w:rPr>
          <w:color w:val="000000"/>
          <w:sz w:val="24"/>
          <w:szCs w:val="24"/>
        </w:rPr>
        <w:t>are</w:t>
      </w:r>
      <w:r w:rsidR="00ED6807" w:rsidRPr="004C37D3">
        <w:rPr>
          <w:color w:val="000000"/>
          <w:sz w:val="24"/>
          <w:szCs w:val="24"/>
        </w:rPr>
        <w:t xml:space="preserve"> not an ‘eligible young person’ as defined in the</w:t>
      </w:r>
      <w:r w:rsidR="00607F21" w:rsidRPr="004C37D3">
        <w:rPr>
          <w:color w:val="000000"/>
          <w:sz w:val="24"/>
          <w:szCs w:val="24"/>
        </w:rPr>
        <w:t xml:space="preserve"> MRCA</w:t>
      </w:r>
      <w:r w:rsidR="00ED6807" w:rsidRPr="004C37D3">
        <w:rPr>
          <w:color w:val="000000"/>
          <w:sz w:val="24"/>
          <w:szCs w:val="24"/>
        </w:rPr>
        <w:t xml:space="preserve">. </w:t>
      </w:r>
    </w:p>
    <w:p w14:paraId="267ADBCE" w14:textId="2C1B4C8E" w:rsidR="00961C97" w:rsidRPr="004C37D3" w:rsidRDefault="00961C97" w:rsidP="00961C97">
      <w:pPr>
        <w:spacing w:after="120"/>
        <w:rPr>
          <w:color w:val="000000"/>
          <w:sz w:val="24"/>
          <w:szCs w:val="24"/>
        </w:rPr>
      </w:pPr>
      <w:r w:rsidRPr="004C37D3">
        <w:rPr>
          <w:color w:val="000000"/>
          <w:sz w:val="24"/>
          <w:szCs w:val="24"/>
        </w:rPr>
        <w:t>The new instrument continues to prescribe these circumstances, however it also prescribes the circumstances of another group of vulnerable young people</w:t>
      </w:r>
      <w:r w:rsidR="00872D14" w:rsidRPr="004C37D3">
        <w:rPr>
          <w:color w:val="000000"/>
          <w:sz w:val="24"/>
          <w:szCs w:val="24"/>
        </w:rPr>
        <w:t xml:space="preserve"> in a similar position</w:t>
      </w:r>
      <w:r w:rsidRPr="004C37D3">
        <w:rPr>
          <w:color w:val="000000"/>
          <w:sz w:val="24"/>
          <w:szCs w:val="24"/>
        </w:rPr>
        <w:t xml:space="preserve">. In particular, it includes dependants and former dependants whose inability to receive </w:t>
      </w:r>
      <w:r w:rsidR="008D24FC" w:rsidRPr="004C37D3">
        <w:rPr>
          <w:color w:val="000000"/>
          <w:sz w:val="24"/>
          <w:szCs w:val="24"/>
        </w:rPr>
        <w:t>full-time</w:t>
      </w:r>
      <w:r w:rsidRPr="004C37D3">
        <w:rPr>
          <w:color w:val="000000"/>
          <w:sz w:val="24"/>
          <w:szCs w:val="24"/>
        </w:rPr>
        <w:t xml:space="preserve"> education due a diagnosed mental illness or mental injury means they </w:t>
      </w:r>
      <w:r w:rsidR="005B0381">
        <w:rPr>
          <w:color w:val="000000"/>
          <w:sz w:val="24"/>
          <w:szCs w:val="24"/>
        </w:rPr>
        <w:t>are</w:t>
      </w:r>
      <w:r w:rsidRPr="004C37D3">
        <w:rPr>
          <w:color w:val="000000"/>
          <w:sz w:val="24"/>
          <w:szCs w:val="24"/>
        </w:rPr>
        <w:t xml:space="preserve"> not entitled to assistance or benefits under the </w:t>
      </w:r>
      <w:r w:rsidRPr="004C37D3">
        <w:rPr>
          <w:i/>
          <w:color w:val="000000"/>
          <w:sz w:val="24"/>
          <w:szCs w:val="24"/>
        </w:rPr>
        <w:t>Veterans’ Entitlements Act 2004</w:t>
      </w:r>
      <w:r w:rsidRPr="004C37D3">
        <w:rPr>
          <w:color w:val="000000"/>
          <w:sz w:val="24"/>
          <w:szCs w:val="24"/>
        </w:rPr>
        <w:t xml:space="preserve"> (the </w:t>
      </w:r>
      <w:r w:rsidRPr="004C37D3">
        <w:rPr>
          <w:b/>
          <w:i/>
          <w:color w:val="000000"/>
          <w:sz w:val="24"/>
          <w:szCs w:val="24"/>
        </w:rPr>
        <w:t>VEA</w:t>
      </w:r>
      <w:r w:rsidRPr="004C37D3">
        <w:rPr>
          <w:color w:val="000000"/>
          <w:sz w:val="24"/>
          <w:szCs w:val="24"/>
        </w:rPr>
        <w:t xml:space="preserve">) as they </w:t>
      </w:r>
      <w:r w:rsidR="005B0381">
        <w:rPr>
          <w:color w:val="000000"/>
          <w:sz w:val="24"/>
          <w:szCs w:val="24"/>
        </w:rPr>
        <w:t>are</w:t>
      </w:r>
      <w:r w:rsidRPr="004C37D3">
        <w:rPr>
          <w:color w:val="000000"/>
          <w:sz w:val="24"/>
          <w:szCs w:val="24"/>
        </w:rPr>
        <w:t xml:space="preserve"> not a ‘child’ as defined in the VEA.  </w:t>
      </w:r>
    </w:p>
    <w:p w14:paraId="7AA25C89" w14:textId="741949E3" w:rsidR="00A21215" w:rsidRPr="004C37D3" w:rsidRDefault="00A21215" w:rsidP="00A21215">
      <w:pPr>
        <w:spacing w:after="120"/>
        <w:rPr>
          <w:color w:val="000000"/>
          <w:sz w:val="24"/>
          <w:szCs w:val="24"/>
        </w:rPr>
      </w:pPr>
      <w:r w:rsidRPr="004C37D3">
        <w:rPr>
          <w:color w:val="000000"/>
          <w:sz w:val="24"/>
          <w:szCs w:val="24"/>
        </w:rPr>
        <w:t xml:space="preserve">The instrument ensures </w:t>
      </w:r>
      <w:r w:rsidR="00073325" w:rsidRPr="004C37D3">
        <w:rPr>
          <w:color w:val="000000"/>
          <w:sz w:val="24"/>
          <w:szCs w:val="24"/>
        </w:rPr>
        <w:t xml:space="preserve">dependants </w:t>
      </w:r>
      <w:r w:rsidR="001661B6" w:rsidRPr="004C37D3">
        <w:rPr>
          <w:color w:val="000000"/>
          <w:sz w:val="24"/>
          <w:szCs w:val="24"/>
        </w:rPr>
        <w:t xml:space="preserve">and former dependants </w:t>
      </w:r>
      <w:r w:rsidR="00C86950" w:rsidRPr="004C37D3">
        <w:rPr>
          <w:color w:val="000000"/>
          <w:sz w:val="24"/>
          <w:szCs w:val="24"/>
        </w:rPr>
        <w:t xml:space="preserve">in </w:t>
      </w:r>
      <w:r w:rsidR="003D079B" w:rsidRPr="004C37D3">
        <w:rPr>
          <w:color w:val="000000"/>
          <w:sz w:val="24"/>
          <w:szCs w:val="24"/>
        </w:rPr>
        <w:t xml:space="preserve">both sets of </w:t>
      </w:r>
      <w:r w:rsidR="00C86950" w:rsidRPr="004C37D3">
        <w:rPr>
          <w:color w:val="000000"/>
          <w:sz w:val="24"/>
          <w:szCs w:val="24"/>
        </w:rPr>
        <w:t xml:space="preserve">circumstances </w:t>
      </w:r>
      <w:r w:rsidR="005B070C" w:rsidRPr="004C37D3">
        <w:rPr>
          <w:color w:val="000000"/>
          <w:sz w:val="24"/>
          <w:szCs w:val="24"/>
        </w:rPr>
        <w:t xml:space="preserve">are not disadvantaged. </w:t>
      </w:r>
    </w:p>
    <w:p w14:paraId="08E107ED" w14:textId="6CCCF66C" w:rsidR="003D69B6" w:rsidRDefault="005B070C" w:rsidP="00C7620D">
      <w:pPr>
        <w:spacing w:after="120"/>
        <w:rPr>
          <w:color w:val="000000"/>
          <w:sz w:val="24"/>
          <w:szCs w:val="24"/>
        </w:rPr>
      </w:pPr>
      <w:r w:rsidRPr="004C37D3">
        <w:rPr>
          <w:color w:val="000000"/>
          <w:sz w:val="24"/>
          <w:szCs w:val="24"/>
        </w:rPr>
        <w:t xml:space="preserve">It is intended that the Commission may, in its discretion, </w:t>
      </w:r>
      <w:r w:rsidR="00B80171" w:rsidRPr="004C37D3">
        <w:rPr>
          <w:color w:val="000000"/>
          <w:sz w:val="24"/>
          <w:szCs w:val="24"/>
        </w:rPr>
        <w:t xml:space="preserve">use section 424 </w:t>
      </w:r>
      <w:r w:rsidR="00607F21" w:rsidRPr="004C37D3">
        <w:rPr>
          <w:color w:val="000000"/>
          <w:sz w:val="24"/>
          <w:szCs w:val="24"/>
        </w:rPr>
        <w:t xml:space="preserve">of the MRCA </w:t>
      </w:r>
      <w:r w:rsidR="00B80171" w:rsidRPr="004C37D3">
        <w:rPr>
          <w:color w:val="000000"/>
          <w:sz w:val="24"/>
          <w:szCs w:val="24"/>
        </w:rPr>
        <w:t xml:space="preserve">to grant weekly compensation payments, and provide medical treatment for all conditions at Departmental expense, for dependants </w:t>
      </w:r>
      <w:r w:rsidR="001661B6" w:rsidRPr="004C37D3">
        <w:rPr>
          <w:color w:val="000000"/>
          <w:sz w:val="24"/>
          <w:szCs w:val="24"/>
        </w:rPr>
        <w:t>and</w:t>
      </w:r>
      <w:r w:rsidR="00CB66DE" w:rsidRPr="004C37D3">
        <w:rPr>
          <w:color w:val="000000"/>
          <w:sz w:val="24"/>
          <w:szCs w:val="24"/>
        </w:rPr>
        <w:t xml:space="preserve"> former dependants </w:t>
      </w:r>
      <w:r w:rsidR="00B80171" w:rsidRPr="004C37D3">
        <w:rPr>
          <w:color w:val="000000"/>
          <w:sz w:val="24"/>
          <w:szCs w:val="24"/>
        </w:rPr>
        <w:t xml:space="preserve">who would have been entitled to treatment and compensation </w:t>
      </w:r>
      <w:r w:rsidR="00872D14" w:rsidRPr="004C37D3">
        <w:rPr>
          <w:color w:val="000000"/>
          <w:sz w:val="24"/>
          <w:szCs w:val="24"/>
        </w:rPr>
        <w:t>under the</w:t>
      </w:r>
      <w:r w:rsidR="00607F21" w:rsidRPr="004C37D3">
        <w:rPr>
          <w:color w:val="000000"/>
          <w:sz w:val="24"/>
          <w:szCs w:val="24"/>
        </w:rPr>
        <w:t xml:space="preserve"> MRCA</w:t>
      </w:r>
      <w:r w:rsidR="00872D14" w:rsidRPr="004C37D3">
        <w:rPr>
          <w:color w:val="000000"/>
          <w:sz w:val="24"/>
          <w:szCs w:val="24"/>
        </w:rPr>
        <w:t xml:space="preserve"> or the VEA </w:t>
      </w:r>
      <w:r w:rsidR="00B80171" w:rsidRPr="004C37D3">
        <w:rPr>
          <w:color w:val="000000"/>
          <w:sz w:val="24"/>
          <w:szCs w:val="24"/>
        </w:rPr>
        <w:t xml:space="preserve">but for their inability to </w:t>
      </w:r>
      <w:r w:rsidR="00371E95" w:rsidRPr="004C37D3">
        <w:rPr>
          <w:color w:val="000000"/>
          <w:sz w:val="24"/>
          <w:szCs w:val="24"/>
        </w:rPr>
        <w:t xml:space="preserve">carry out full time </w:t>
      </w:r>
      <w:r w:rsidR="00B80171" w:rsidRPr="004C37D3">
        <w:rPr>
          <w:color w:val="000000"/>
          <w:sz w:val="24"/>
          <w:szCs w:val="24"/>
        </w:rPr>
        <w:t>study due to a diagnosed mental health condition</w:t>
      </w:r>
      <w:r w:rsidR="00607F21" w:rsidRPr="004C37D3">
        <w:rPr>
          <w:color w:val="000000"/>
          <w:sz w:val="24"/>
          <w:szCs w:val="24"/>
        </w:rPr>
        <w:t>.</w:t>
      </w:r>
    </w:p>
    <w:p w14:paraId="10803493" w14:textId="4FF9DA9D" w:rsidR="00607F21" w:rsidRPr="008469CA" w:rsidRDefault="00607F21" w:rsidP="008469CA">
      <w:pPr>
        <w:spacing w:after="120"/>
        <w:rPr>
          <w:color w:val="000000"/>
          <w:sz w:val="24"/>
          <w:szCs w:val="24"/>
        </w:rPr>
      </w:pPr>
      <w:r>
        <w:rPr>
          <w:color w:val="000000"/>
          <w:sz w:val="24"/>
          <w:szCs w:val="24"/>
        </w:rPr>
        <w:t xml:space="preserve">Section 106 of the VEA allows the Repatriation Commission, in prescribed circumstances, to grant special assistance to certain persons. However, the class of persons to whom special assistance can be granted under section 106 VEA is more limited than the class mentioned in section 424 of the MRCA. </w:t>
      </w:r>
      <w:r w:rsidR="004E5D8D">
        <w:rPr>
          <w:color w:val="000000"/>
          <w:sz w:val="24"/>
          <w:szCs w:val="24"/>
        </w:rPr>
        <w:t>S</w:t>
      </w:r>
      <w:r>
        <w:rPr>
          <w:color w:val="000000"/>
          <w:sz w:val="24"/>
          <w:szCs w:val="24"/>
        </w:rPr>
        <w:t>ection 106 is l</w:t>
      </w:r>
      <w:r w:rsidR="00CE045C">
        <w:rPr>
          <w:color w:val="000000"/>
          <w:sz w:val="24"/>
          <w:szCs w:val="24"/>
        </w:rPr>
        <w:t>i</w:t>
      </w:r>
      <w:r>
        <w:rPr>
          <w:color w:val="000000"/>
          <w:sz w:val="24"/>
          <w:szCs w:val="24"/>
        </w:rPr>
        <w:t xml:space="preserve">mited to granting special assistance to </w:t>
      </w:r>
      <w:r w:rsidR="004E5D8D">
        <w:rPr>
          <w:color w:val="000000"/>
          <w:sz w:val="24"/>
          <w:szCs w:val="24"/>
        </w:rPr>
        <w:t xml:space="preserve">veterans or to </w:t>
      </w:r>
      <w:r>
        <w:rPr>
          <w:color w:val="000000"/>
          <w:sz w:val="24"/>
          <w:szCs w:val="24"/>
        </w:rPr>
        <w:t>dependants o</w:t>
      </w:r>
      <w:r w:rsidR="00CE045C">
        <w:rPr>
          <w:color w:val="000000"/>
          <w:sz w:val="24"/>
          <w:szCs w:val="24"/>
        </w:rPr>
        <w:t>f veterans or deceased veterans.</w:t>
      </w:r>
      <w:r>
        <w:rPr>
          <w:color w:val="000000"/>
          <w:sz w:val="24"/>
          <w:szCs w:val="24"/>
        </w:rPr>
        <w:t xml:space="preserve"> A child of a veteran or deceased veteran aged 16-2</w:t>
      </w:r>
      <w:r w:rsidR="009302E6">
        <w:rPr>
          <w:color w:val="000000"/>
          <w:sz w:val="24"/>
          <w:szCs w:val="24"/>
        </w:rPr>
        <w:t>4</w:t>
      </w:r>
      <w:r>
        <w:rPr>
          <w:color w:val="000000"/>
          <w:sz w:val="24"/>
          <w:szCs w:val="24"/>
        </w:rPr>
        <w:t xml:space="preserve"> who is unable to receive </w:t>
      </w:r>
      <w:r w:rsidR="008D24FC">
        <w:rPr>
          <w:color w:val="000000"/>
          <w:sz w:val="24"/>
          <w:szCs w:val="24"/>
        </w:rPr>
        <w:t>full-time</w:t>
      </w:r>
      <w:r>
        <w:rPr>
          <w:color w:val="000000"/>
          <w:sz w:val="24"/>
          <w:szCs w:val="24"/>
        </w:rPr>
        <w:t xml:space="preserve"> education due to a mental illness or injury is unable to meet the VEA definition of ‘dependant’.  It would not, therefore, be possible to grant special assistance to this cohort under the VEA.  Section 424 of the MRCA</w:t>
      </w:r>
      <w:r w:rsidR="004E5D8D">
        <w:rPr>
          <w:color w:val="000000"/>
          <w:sz w:val="24"/>
          <w:szCs w:val="24"/>
        </w:rPr>
        <w:t xml:space="preserve">, on the other hand, </w:t>
      </w:r>
      <w:r>
        <w:rPr>
          <w:color w:val="000000"/>
          <w:sz w:val="24"/>
          <w:szCs w:val="24"/>
        </w:rPr>
        <w:t>allows special assistance to be granted to a person who is or was a dependant of a member, former member or dec</w:t>
      </w:r>
      <w:r w:rsidR="005E351D">
        <w:rPr>
          <w:color w:val="000000"/>
          <w:sz w:val="24"/>
          <w:szCs w:val="24"/>
        </w:rPr>
        <w:t>e</w:t>
      </w:r>
      <w:r>
        <w:rPr>
          <w:color w:val="000000"/>
          <w:sz w:val="24"/>
          <w:szCs w:val="24"/>
        </w:rPr>
        <w:t xml:space="preserve">ased member. This means that persons who </w:t>
      </w:r>
      <w:r w:rsidR="005E351D">
        <w:rPr>
          <w:color w:val="000000"/>
          <w:sz w:val="24"/>
          <w:szCs w:val="24"/>
        </w:rPr>
        <w:t xml:space="preserve">previously were a dependant can be granted special assistance under section 424 of the MRCA. The </w:t>
      </w:r>
      <w:r w:rsidR="005E351D">
        <w:rPr>
          <w:color w:val="000000"/>
          <w:sz w:val="24"/>
          <w:szCs w:val="24"/>
        </w:rPr>
        <w:lastRenderedPageBreak/>
        <w:t xml:space="preserve">instrument therefore prescribes both the VEA cohort and the MRCA cohort of vulnerable young people to ensure </w:t>
      </w:r>
      <w:r w:rsidR="004E5D8D">
        <w:rPr>
          <w:color w:val="000000"/>
          <w:sz w:val="24"/>
          <w:szCs w:val="24"/>
        </w:rPr>
        <w:t>neither</w:t>
      </w:r>
      <w:r w:rsidR="005E351D">
        <w:rPr>
          <w:color w:val="000000"/>
          <w:sz w:val="24"/>
          <w:szCs w:val="24"/>
        </w:rPr>
        <w:t xml:space="preserve"> cohort</w:t>
      </w:r>
      <w:r w:rsidR="004E5D8D">
        <w:rPr>
          <w:color w:val="000000"/>
          <w:sz w:val="24"/>
          <w:szCs w:val="24"/>
        </w:rPr>
        <w:t xml:space="preserve"> is</w:t>
      </w:r>
      <w:r w:rsidR="005E351D">
        <w:rPr>
          <w:color w:val="000000"/>
          <w:sz w:val="24"/>
          <w:szCs w:val="24"/>
        </w:rPr>
        <w:t xml:space="preserve"> disadvantaged due to their mental illness or injury. </w:t>
      </w:r>
    </w:p>
    <w:p w14:paraId="1302E63D" w14:textId="7F1D783F" w:rsidR="00C7620D" w:rsidRDefault="00C7620D" w:rsidP="00C7620D">
      <w:pPr>
        <w:spacing w:after="120"/>
        <w:rPr>
          <w:color w:val="000000"/>
          <w:sz w:val="24"/>
          <w:szCs w:val="24"/>
        </w:rPr>
      </w:pPr>
      <w:r>
        <w:rPr>
          <w:color w:val="000000"/>
          <w:sz w:val="24"/>
          <w:szCs w:val="24"/>
        </w:rPr>
        <w:t>It is anticipated</w:t>
      </w:r>
      <w:r w:rsidR="00371E95">
        <w:rPr>
          <w:color w:val="000000"/>
          <w:sz w:val="24"/>
          <w:szCs w:val="24"/>
        </w:rPr>
        <w:t xml:space="preserve"> that the assistance</w:t>
      </w:r>
      <w:r>
        <w:rPr>
          <w:color w:val="000000"/>
          <w:sz w:val="24"/>
          <w:szCs w:val="24"/>
        </w:rPr>
        <w:t xml:space="preserve"> will </w:t>
      </w:r>
      <w:r w:rsidR="00371E95">
        <w:rPr>
          <w:color w:val="000000"/>
          <w:sz w:val="24"/>
          <w:szCs w:val="24"/>
        </w:rPr>
        <w:t>only cover</w:t>
      </w:r>
      <w:r>
        <w:rPr>
          <w:color w:val="000000"/>
          <w:sz w:val="24"/>
          <w:szCs w:val="24"/>
        </w:rPr>
        <w:t xml:space="preserve"> a </w:t>
      </w:r>
      <w:r w:rsidR="00872D14">
        <w:rPr>
          <w:color w:val="000000"/>
          <w:sz w:val="24"/>
          <w:szCs w:val="24"/>
        </w:rPr>
        <w:t xml:space="preserve">very </w:t>
      </w:r>
      <w:r>
        <w:rPr>
          <w:color w:val="000000"/>
          <w:sz w:val="24"/>
          <w:szCs w:val="24"/>
        </w:rPr>
        <w:t>small cohort of persons.</w:t>
      </w:r>
    </w:p>
    <w:p w14:paraId="4D70DCF0" w14:textId="29131A2B" w:rsidR="00E365BE" w:rsidRPr="00AC6FD7" w:rsidRDefault="00E365BE" w:rsidP="00E365BE">
      <w:pPr>
        <w:rPr>
          <w:color w:val="000000"/>
          <w:sz w:val="24"/>
          <w:szCs w:val="24"/>
        </w:rPr>
      </w:pPr>
      <w:r w:rsidRPr="00AC6FD7">
        <w:rPr>
          <w:color w:val="000000"/>
          <w:sz w:val="24"/>
          <w:szCs w:val="24"/>
        </w:rPr>
        <w:t xml:space="preserve">The Determination is a legislative instrument for the purposes of the </w:t>
      </w:r>
      <w:r w:rsidRPr="00AC6FD7">
        <w:rPr>
          <w:i/>
          <w:color w:val="000000"/>
          <w:sz w:val="24"/>
          <w:szCs w:val="24"/>
        </w:rPr>
        <w:t>Legislati</w:t>
      </w:r>
      <w:r w:rsidR="008D24FC">
        <w:rPr>
          <w:i/>
          <w:color w:val="000000"/>
          <w:sz w:val="24"/>
          <w:szCs w:val="24"/>
        </w:rPr>
        <w:t>on</w:t>
      </w:r>
      <w:r w:rsidRPr="00AC6FD7">
        <w:rPr>
          <w:i/>
          <w:color w:val="000000"/>
          <w:sz w:val="24"/>
          <w:szCs w:val="24"/>
        </w:rPr>
        <w:t xml:space="preserve"> Act 2003</w:t>
      </w:r>
      <w:r w:rsidRPr="00AC6FD7">
        <w:rPr>
          <w:color w:val="000000"/>
          <w:sz w:val="24"/>
          <w:szCs w:val="24"/>
        </w:rPr>
        <w:t>.</w:t>
      </w:r>
    </w:p>
    <w:p w14:paraId="5317A70F" w14:textId="77777777" w:rsidR="00E365BE" w:rsidRDefault="00E365BE" w:rsidP="00C7620D">
      <w:pPr>
        <w:spacing w:after="120"/>
        <w:rPr>
          <w:color w:val="000000"/>
          <w:sz w:val="24"/>
          <w:szCs w:val="24"/>
        </w:rPr>
      </w:pPr>
    </w:p>
    <w:p w14:paraId="132A6FBB" w14:textId="77777777" w:rsidR="0003053D" w:rsidRPr="00D07D7C" w:rsidRDefault="0003053D" w:rsidP="0003053D">
      <w:pPr>
        <w:spacing w:after="120"/>
        <w:rPr>
          <w:b/>
          <w:color w:val="000000"/>
          <w:sz w:val="28"/>
          <w:szCs w:val="28"/>
        </w:rPr>
      </w:pPr>
      <w:r w:rsidRPr="00D07D7C">
        <w:rPr>
          <w:b/>
          <w:color w:val="000000"/>
          <w:sz w:val="28"/>
          <w:szCs w:val="28"/>
        </w:rPr>
        <w:t>MERITS REVIEW</w:t>
      </w:r>
    </w:p>
    <w:p w14:paraId="747EDE70" w14:textId="374EEE21" w:rsidR="0003053D" w:rsidRDefault="0003053D" w:rsidP="0003053D">
      <w:pPr>
        <w:autoSpaceDE w:val="0"/>
        <w:autoSpaceDN w:val="0"/>
        <w:adjustRightInd w:val="0"/>
        <w:rPr>
          <w:color w:val="000000"/>
          <w:sz w:val="24"/>
          <w:szCs w:val="24"/>
        </w:rPr>
      </w:pPr>
      <w:r>
        <w:rPr>
          <w:rFonts w:ascii="TimesNewRomanPSMT" w:hAnsi="TimesNewRomanPSMT" w:cs="TimesNewRomanPSMT"/>
          <w:sz w:val="24"/>
          <w:szCs w:val="24"/>
        </w:rPr>
        <w:t xml:space="preserve">This instrument empowers the Commission to make discretionary decisions </w:t>
      </w:r>
      <w:r w:rsidR="004A2502">
        <w:rPr>
          <w:rFonts w:ascii="TimesNewRomanPSMT" w:hAnsi="TimesNewRomanPSMT" w:cs="TimesNewRomanPSMT"/>
          <w:sz w:val="24"/>
          <w:szCs w:val="24"/>
        </w:rPr>
        <w:t>to grant</w:t>
      </w:r>
      <w:r w:rsidR="004A2502">
        <w:rPr>
          <w:color w:val="000000"/>
          <w:sz w:val="24"/>
          <w:szCs w:val="24"/>
        </w:rPr>
        <w:t xml:space="preserve"> assistance or benefits </w:t>
      </w:r>
      <w:r w:rsidR="004A2502" w:rsidRPr="005B070C">
        <w:rPr>
          <w:color w:val="000000"/>
          <w:sz w:val="24"/>
          <w:szCs w:val="24"/>
        </w:rPr>
        <w:t xml:space="preserve">to </w:t>
      </w:r>
      <w:r w:rsidR="003770EA">
        <w:rPr>
          <w:color w:val="000000"/>
          <w:sz w:val="24"/>
          <w:szCs w:val="24"/>
        </w:rPr>
        <w:t>dependa</w:t>
      </w:r>
      <w:r w:rsidR="008D532B">
        <w:rPr>
          <w:color w:val="000000"/>
          <w:sz w:val="24"/>
          <w:szCs w:val="24"/>
        </w:rPr>
        <w:t>nts</w:t>
      </w:r>
      <w:r w:rsidR="004A2502" w:rsidRPr="005B070C">
        <w:rPr>
          <w:color w:val="000000"/>
          <w:sz w:val="24"/>
          <w:szCs w:val="24"/>
        </w:rPr>
        <w:t xml:space="preserve"> </w:t>
      </w:r>
      <w:r w:rsidR="00872D14">
        <w:rPr>
          <w:color w:val="000000"/>
          <w:sz w:val="24"/>
          <w:szCs w:val="24"/>
        </w:rPr>
        <w:t xml:space="preserve">or former dependants, </w:t>
      </w:r>
      <w:r w:rsidR="008D532B">
        <w:rPr>
          <w:color w:val="000000"/>
          <w:sz w:val="24"/>
          <w:szCs w:val="24"/>
        </w:rPr>
        <w:t xml:space="preserve">of </w:t>
      </w:r>
      <w:r w:rsidR="004A2502" w:rsidRPr="005B070C">
        <w:rPr>
          <w:color w:val="000000"/>
          <w:sz w:val="24"/>
          <w:szCs w:val="24"/>
        </w:rPr>
        <w:t>member</w:t>
      </w:r>
      <w:r w:rsidR="004704A3">
        <w:rPr>
          <w:color w:val="000000"/>
          <w:sz w:val="24"/>
          <w:szCs w:val="24"/>
        </w:rPr>
        <w:t>s</w:t>
      </w:r>
      <w:r w:rsidR="004A2502" w:rsidRPr="005B070C">
        <w:rPr>
          <w:color w:val="000000"/>
          <w:sz w:val="24"/>
          <w:szCs w:val="24"/>
        </w:rPr>
        <w:t>, former member</w:t>
      </w:r>
      <w:r w:rsidR="004704A3">
        <w:rPr>
          <w:color w:val="000000"/>
          <w:sz w:val="24"/>
          <w:szCs w:val="24"/>
        </w:rPr>
        <w:t>s</w:t>
      </w:r>
      <w:r w:rsidR="008D532B">
        <w:rPr>
          <w:color w:val="000000"/>
          <w:sz w:val="24"/>
          <w:szCs w:val="24"/>
        </w:rPr>
        <w:t xml:space="preserve"> and</w:t>
      </w:r>
      <w:r w:rsidR="004A2502" w:rsidRPr="005B070C">
        <w:rPr>
          <w:color w:val="000000"/>
          <w:sz w:val="24"/>
          <w:szCs w:val="24"/>
        </w:rPr>
        <w:t xml:space="preserve"> deceased member</w:t>
      </w:r>
      <w:r w:rsidR="004704A3">
        <w:rPr>
          <w:color w:val="000000"/>
          <w:sz w:val="24"/>
          <w:szCs w:val="24"/>
        </w:rPr>
        <w:t>s</w:t>
      </w:r>
      <w:r w:rsidR="004A2502" w:rsidRPr="005B070C">
        <w:rPr>
          <w:color w:val="000000"/>
          <w:sz w:val="24"/>
          <w:szCs w:val="24"/>
        </w:rPr>
        <w:t>.</w:t>
      </w:r>
      <w:r w:rsidR="004A2502">
        <w:rPr>
          <w:color w:val="000000"/>
          <w:sz w:val="24"/>
          <w:szCs w:val="24"/>
        </w:rPr>
        <w:t xml:space="preserve"> </w:t>
      </w:r>
      <w:r w:rsidR="00872D14">
        <w:rPr>
          <w:color w:val="000000"/>
          <w:sz w:val="24"/>
          <w:szCs w:val="24"/>
        </w:rPr>
        <w:t>As s</w:t>
      </w:r>
      <w:r w:rsidR="004A2502">
        <w:rPr>
          <w:color w:val="000000"/>
          <w:sz w:val="24"/>
          <w:szCs w:val="24"/>
        </w:rPr>
        <w:t>uch a decision will, or is likely to, affect the interest of a person</w:t>
      </w:r>
      <w:r w:rsidR="008D532B">
        <w:rPr>
          <w:color w:val="000000"/>
          <w:sz w:val="24"/>
          <w:szCs w:val="24"/>
        </w:rPr>
        <w:t xml:space="preserve"> (in particular, an adverse decision)</w:t>
      </w:r>
      <w:r w:rsidR="004A2502">
        <w:rPr>
          <w:color w:val="000000"/>
          <w:sz w:val="24"/>
          <w:szCs w:val="24"/>
        </w:rPr>
        <w:t xml:space="preserve">, independent merits review is available. </w:t>
      </w:r>
    </w:p>
    <w:p w14:paraId="04FF7A07" w14:textId="77777777" w:rsidR="00872D14" w:rsidRPr="00015891" w:rsidRDefault="00872D14" w:rsidP="0003053D">
      <w:pPr>
        <w:autoSpaceDE w:val="0"/>
        <w:autoSpaceDN w:val="0"/>
        <w:adjustRightInd w:val="0"/>
        <w:rPr>
          <w:color w:val="000000"/>
          <w:sz w:val="24"/>
          <w:szCs w:val="24"/>
        </w:rPr>
      </w:pPr>
    </w:p>
    <w:p w14:paraId="5E0D0451" w14:textId="0E16911D" w:rsidR="0003053D" w:rsidRDefault="0003053D" w:rsidP="00823887">
      <w:pPr>
        <w:autoSpaceDE w:val="0"/>
        <w:autoSpaceDN w:val="0"/>
        <w:adjustRightInd w:val="0"/>
        <w:spacing w:after="120"/>
        <w:rPr>
          <w:rFonts w:ascii="TimesNewRomanPSMT" w:hAnsi="TimesNewRomanPSMT" w:cs="TimesNewRomanPSMT"/>
          <w:sz w:val="24"/>
          <w:szCs w:val="24"/>
        </w:rPr>
      </w:pPr>
      <w:r>
        <w:rPr>
          <w:rFonts w:ascii="TimesNewRomanPSMT" w:hAnsi="TimesNewRomanPSMT" w:cs="TimesNewRomanPSMT"/>
          <w:sz w:val="24"/>
          <w:szCs w:val="24"/>
        </w:rPr>
        <w:t xml:space="preserve">Chapter 8 of the </w:t>
      </w:r>
      <w:r w:rsidR="00261BEA">
        <w:rPr>
          <w:rFonts w:ascii="TimesNewRomanPSMT" w:hAnsi="TimesNewRomanPSMT" w:cs="TimesNewRomanPSMT"/>
          <w:sz w:val="24"/>
          <w:szCs w:val="24"/>
        </w:rPr>
        <w:t>MRCA</w:t>
      </w:r>
      <w:r>
        <w:rPr>
          <w:rFonts w:ascii="TimesNewRomanPSMT" w:hAnsi="TimesNewRomanPSMT" w:cs="TimesNewRomanPSMT"/>
          <w:sz w:val="24"/>
          <w:szCs w:val="24"/>
        </w:rPr>
        <w:t xml:space="preserve"> provides that certain determinations can be </w:t>
      </w:r>
      <w:r w:rsidR="008D532B">
        <w:rPr>
          <w:rFonts w:ascii="TimesNewRomanPSMT" w:hAnsi="TimesNewRomanPSMT" w:cs="TimesNewRomanPSMT"/>
          <w:sz w:val="24"/>
          <w:szCs w:val="24"/>
        </w:rPr>
        <w:t>reviewed</w:t>
      </w:r>
      <w:r>
        <w:rPr>
          <w:rFonts w:ascii="TimesNewRomanPSMT" w:hAnsi="TimesNewRomanPSMT" w:cs="TimesNewRomanPSMT"/>
          <w:sz w:val="24"/>
          <w:szCs w:val="24"/>
        </w:rPr>
        <w:t xml:space="preserve"> by the Veterans’ Review Board (the Board) and reviewed by the Administrative Appeals Tribunal (the AAT).  Broadly, a claimant who has received notice of an original determination may request that the Board review the determination. If dissatisfied with the determination on review, the claimant can apply to the Administrative Appeals Tribunal for review of the reviewable determination. </w:t>
      </w:r>
    </w:p>
    <w:p w14:paraId="346B77C9" w14:textId="5DFF8E74" w:rsidR="0003053D" w:rsidRDefault="0003053D" w:rsidP="00823887">
      <w:pPr>
        <w:autoSpaceDE w:val="0"/>
        <w:autoSpaceDN w:val="0"/>
        <w:adjustRightInd w:val="0"/>
        <w:spacing w:after="120"/>
        <w:rPr>
          <w:rFonts w:ascii="TimesNewRomanPSMT" w:eastAsiaTheme="minorHAnsi" w:hAnsi="TimesNewRomanPSMT" w:cs="TimesNewRomanPSMT"/>
          <w:sz w:val="24"/>
          <w:szCs w:val="24"/>
          <w:lang w:eastAsia="en-US"/>
        </w:rPr>
      </w:pPr>
      <w:r>
        <w:rPr>
          <w:rFonts w:ascii="TimesNewRomanPSMT" w:eastAsiaTheme="minorHAnsi" w:hAnsi="TimesNewRomanPSMT" w:cs="TimesNewRomanPSMT"/>
          <w:sz w:val="24"/>
          <w:szCs w:val="24"/>
          <w:lang w:eastAsia="en-US"/>
        </w:rPr>
        <w:t xml:space="preserve">Section 345 of </w:t>
      </w:r>
      <w:r w:rsidR="00261BEA">
        <w:rPr>
          <w:rFonts w:ascii="TimesNewRomanPSMT" w:eastAsiaTheme="minorHAnsi" w:hAnsi="TimesNewRomanPSMT" w:cs="TimesNewRomanPSMT"/>
          <w:sz w:val="24"/>
          <w:szCs w:val="24"/>
          <w:lang w:eastAsia="en-US"/>
        </w:rPr>
        <w:t>the MRCA</w:t>
      </w:r>
      <w:r>
        <w:rPr>
          <w:rFonts w:ascii="TimesNewRomanPSMT" w:eastAsiaTheme="minorHAnsi" w:hAnsi="TimesNewRomanPSMT" w:cs="TimesNewRomanPSMT"/>
          <w:sz w:val="24"/>
          <w:szCs w:val="24"/>
          <w:lang w:eastAsia="en-US"/>
        </w:rPr>
        <w:t xml:space="preserve"> defines original determinations and reviewable determinations for the purposes of Chapter 8 of </w:t>
      </w:r>
      <w:r w:rsidR="00261BEA">
        <w:rPr>
          <w:rFonts w:ascii="TimesNewRomanPSMT" w:eastAsiaTheme="minorHAnsi" w:hAnsi="TimesNewRomanPSMT" w:cs="TimesNewRomanPSMT"/>
          <w:sz w:val="24"/>
          <w:szCs w:val="24"/>
          <w:lang w:eastAsia="en-US"/>
        </w:rPr>
        <w:t>the MRCA</w:t>
      </w:r>
      <w:r>
        <w:rPr>
          <w:rFonts w:ascii="TimesNewRomanPSMT" w:eastAsiaTheme="minorHAnsi" w:hAnsi="TimesNewRomanPSMT" w:cs="TimesNewRomanPSMT"/>
          <w:sz w:val="24"/>
          <w:szCs w:val="24"/>
          <w:lang w:eastAsia="en-US"/>
        </w:rPr>
        <w:t>.</w:t>
      </w:r>
    </w:p>
    <w:p w14:paraId="19DF2420" w14:textId="65CDF41B" w:rsidR="0003053D" w:rsidRDefault="0003053D" w:rsidP="0003053D">
      <w:pPr>
        <w:spacing w:after="120"/>
        <w:rPr>
          <w:rFonts w:ascii="TimesNewRomanPSMT" w:hAnsi="TimesNewRomanPSMT" w:cs="TimesNewRomanPSMT"/>
          <w:sz w:val="24"/>
          <w:szCs w:val="24"/>
        </w:rPr>
      </w:pPr>
      <w:r>
        <w:rPr>
          <w:rFonts w:ascii="TimesNewRomanPSMT" w:hAnsi="TimesNewRomanPSMT" w:cs="TimesNewRomanPSMT"/>
          <w:sz w:val="24"/>
          <w:szCs w:val="24"/>
        </w:rPr>
        <w:t>Under s</w:t>
      </w:r>
      <w:r w:rsidRPr="00D07D7C">
        <w:rPr>
          <w:rFonts w:ascii="TimesNewRomanPSMT" w:hAnsi="TimesNewRomanPSMT" w:cs="TimesNewRomanPSMT"/>
          <w:sz w:val="24"/>
          <w:szCs w:val="24"/>
        </w:rPr>
        <w:t xml:space="preserve">ubsection 345(1) </w:t>
      </w:r>
      <w:r>
        <w:rPr>
          <w:rFonts w:ascii="TimesNewRomanPSMT" w:hAnsi="TimesNewRomanPSMT" w:cs="TimesNewRomanPSMT"/>
          <w:sz w:val="24"/>
          <w:szCs w:val="24"/>
        </w:rPr>
        <w:t xml:space="preserve">an </w:t>
      </w:r>
      <w:r w:rsidRPr="00D07D7C">
        <w:rPr>
          <w:rFonts w:ascii="TimesNewRomanPSMT" w:hAnsi="TimesNewRomanPSMT" w:cs="TimesNewRomanPSMT"/>
          <w:sz w:val="24"/>
          <w:szCs w:val="24"/>
        </w:rPr>
        <w:t>‘original determination’</w:t>
      </w:r>
      <w:r>
        <w:rPr>
          <w:rFonts w:ascii="TimesNewRomanPSMT" w:hAnsi="TimesNewRomanPSMT" w:cs="TimesNewRomanPSMT"/>
          <w:sz w:val="24"/>
          <w:szCs w:val="24"/>
        </w:rPr>
        <w:t xml:space="preserve"> means</w:t>
      </w:r>
      <w:r w:rsidRPr="00D07D7C">
        <w:rPr>
          <w:rFonts w:ascii="TimesNewRomanPSMT" w:hAnsi="TimesNewRomanPSMT" w:cs="TimesNewRomanPSMT"/>
          <w:sz w:val="24"/>
          <w:szCs w:val="24"/>
        </w:rPr>
        <w:t xml:space="preserve"> a determination </w:t>
      </w:r>
      <w:r w:rsidRPr="00D07D7C">
        <w:rPr>
          <w:rFonts w:ascii="TimesNewRomanPSMT" w:eastAsiaTheme="minorHAnsi" w:hAnsi="TimesNewRomanPSMT" w:cs="TimesNewRomanPSMT"/>
          <w:sz w:val="24"/>
          <w:szCs w:val="24"/>
          <w:lang w:eastAsia="en-US"/>
        </w:rPr>
        <w:t xml:space="preserve">of the </w:t>
      </w:r>
      <w:r w:rsidRPr="009C6968">
        <w:rPr>
          <w:rFonts w:ascii="TimesNewRomanPSMT" w:eastAsiaTheme="minorHAnsi" w:hAnsi="TimesNewRomanPSMT" w:cs="TimesNewRomanPSMT"/>
          <w:sz w:val="24"/>
          <w:szCs w:val="24"/>
          <w:lang w:eastAsia="en-US"/>
        </w:rPr>
        <w:t>Commission</w:t>
      </w:r>
      <w:r w:rsidRPr="00D07D7C">
        <w:rPr>
          <w:rFonts w:ascii="TimesNewRomanPSMT" w:hAnsi="TimesNewRomanPSMT" w:cs="TimesNewRomanPSMT"/>
          <w:sz w:val="24"/>
          <w:szCs w:val="24"/>
        </w:rPr>
        <w:t xml:space="preserve"> under </w:t>
      </w:r>
      <w:r w:rsidR="00261BEA">
        <w:rPr>
          <w:rFonts w:ascii="TimesNewRomanPSMT" w:hAnsi="TimesNewRomanPSMT" w:cs="TimesNewRomanPSMT"/>
          <w:sz w:val="24"/>
          <w:szCs w:val="24"/>
        </w:rPr>
        <w:t>the MRCA</w:t>
      </w:r>
      <w:r w:rsidRPr="00D07D7C">
        <w:rPr>
          <w:rFonts w:ascii="TimesNewRomanPSMT" w:hAnsi="TimesNewRomanPSMT" w:cs="TimesNewRomanPSMT"/>
          <w:sz w:val="24"/>
          <w:szCs w:val="24"/>
        </w:rPr>
        <w:t xml:space="preserve"> that </w:t>
      </w:r>
      <w:r>
        <w:rPr>
          <w:rFonts w:ascii="TimesNewRomanPSMT" w:hAnsi="TimesNewRomanPSMT" w:cs="TimesNewRomanPSMT"/>
          <w:sz w:val="24"/>
          <w:szCs w:val="24"/>
        </w:rPr>
        <w:t>is</w:t>
      </w:r>
      <w:r w:rsidRPr="00D07D7C">
        <w:rPr>
          <w:rFonts w:ascii="TimesNewRomanPSMT" w:hAnsi="TimesNewRomanPSMT" w:cs="TimesNewRomanPSMT"/>
          <w:sz w:val="24"/>
          <w:szCs w:val="24"/>
        </w:rPr>
        <w:t xml:space="preserve"> not </w:t>
      </w:r>
      <w:r>
        <w:rPr>
          <w:rFonts w:ascii="TimesNewRomanPSMT" w:hAnsi="TimesNewRomanPSMT" w:cs="TimesNewRomanPSMT"/>
          <w:sz w:val="24"/>
          <w:szCs w:val="24"/>
        </w:rPr>
        <w:t xml:space="preserve">specified in subsection 345(2) or a determination of the Chief of the Defence Force under </w:t>
      </w:r>
      <w:r w:rsidR="00261BEA">
        <w:rPr>
          <w:rFonts w:ascii="TimesNewRomanPSMT" w:hAnsi="TimesNewRomanPSMT" w:cs="TimesNewRomanPSMT"/>
          <w:sz w:val="24"/>
          <w:szCs w:val="24"/>
        </w:rPr>
        <w:t>the MRCA</w:t>
      </w:r>
      <w:r>
        <w:rPr>
          <w:rFonts w:ascii="TimesNewRomanPSMT" w:hAnsi="TimesNewRomanPSMT" w:cs="TimesNewRomanPSMT"/>
          <w:sz w:val="24"/>
          <w:szCs w:val="24"/>
        </w:rPr>
        <w:t xml:space="preserve"> that relates to rehabilitation for a person if the Chief of </w:t>
      </w:r>
      <w:r w:rsidR="004704A3">
        <w:rPr>
          <w:rFonts w:ascii="TimesNewRomanPSMT" w:hAnsi="TimesNewRomanPSMT" w:cs="TimesNewRomanPSMT"/>
          <w:sz w:val="24"/>
          <w:szCs w:val="24"/>
        </w:rPr>
        <w:t>the Defence Force is the r</w:t>
      </w:r>
      <w:r>
        <w:rPr>
          <w:rFonts w:ascii="TimesNewRomanPSMT" w:hAnsi="TimesNewRomanPSMT" w:cs="TimesNewRomanPSMT"/>
          <w:sz w:val="24"/>
          <w:szCs w:val="24"/>
        </w:rPr>
        <w:t xml:space="preserve">ehabilitation authority of the person. </w:t>
      </w:r>
    </w:p>
    <w:p w14:paraId="2079ABC1" w14:textId="06C9BEFA" w:rsidR="0003053D" w:rsidRDefault="0003053D" w:rsidP="0003053D">
      <w:pPr>
        <w:spacing w:after="120"/>
        <w:rPr>
          <w:color w:val="000000"/>
          <w:sz w:val="24"/>
          <w:szCs w:val="24"/>
        </w:rPr>
      </w:pPr>
      <w:r>
        <w:rPr>
          <w:rFonts w:ascii="TimesNewRomanPSMT" w:hAnsi="TimesNewRomanPSMT" w:cs="TimesNewRomanPSMT"/>
          <w:sz w:val="24"/>
          <w:szCs w:val="24"/>
        </w:rPr>
        <w:t xml:space="preserve">Under subsection 345(1) a ‘reviewable </w:t>
      </w:r>
      <w:r w:rsidR="004704A3">
        <w:rPr>
          <w:rFonts w:ascii="TimesNewRomanPSMT" w:hAnsi="TimesNewRomanPSMT" w:cs="TimesNewRomanPSMT"/>
          <w:sz w:val="24"/>
          <w:szCs w:val="24"/>
        </w:rPr>
        <w:t>determination</w:t>
      </w:r>
      <w:r>
        <w:rPr>
          <w:rFonts w:ascii="TimesNewRomanPSMT" w:hAnsi="TimesNewRomanPSMT" w:cs="TimesNewRomanPSMT"/>
          <w:sz w:val="24"/>
          <w:szCs w:val="24"/>
        </w:rPr>
        <w:t xml:space="preserve">’ means a determination under subsection 350(2) revoking, confirming or varying an original determination, a determination that has been varied under </w:t>
      </w:r>
      <w:r w:rsidR="004704A3">
        <w:rPr>
          <w:rFonts w:ascii="TimesNewRomanPSMT" w:hAnsi="TimesNewRomanPSMT" w:cs="TimesNewRomanPSMT"/>
          <w:sz w:val="24"/>
          <w:szCs w:val="24"/>
        </w:rPr>
        <w:t xml:space="preserve">subsection </w:t>
      </w:r>
      <w:r>
        <w:rPr>
          <w:rFonts w:ascii="TimesNewRomanPSMT" w:hAnsi="TimesNewRomanPSMT" w:cs="TimesNewRomanPSMT"/>
          <w:sz w:val="24"/>
          <w:szCs w:val="24"/>
        </w:rPr>
        <w:t>348(1) or a determination under Part 4 by the Board on review of an original determination</w:t>
      </w:r>
      <w:r w:rsidR="008D532B">
        <w:rPr>
          <w:rFonts w:ascii="TimesNewRomanPSMT" w:hAnsi="TimesNewRomanPSMT" w:cs="TimesNewRomanPSMT"/>
          <w:sz w:val="24"/>
          <w:szCs w:val="24"/>
        </w:rPr>
        <w:t xml:space="preserve"> (except a determination that has been varied under subsection 348(1))</w:t>
      </w:r>
      <w:r>
        <w:rPr>
          <w:rFonts w:ascii="TimesNewRomanPSMT" w:hAnsi="TimesNewRomanPSMT" w:cs="TimesNewRomanPSMT"/>
          <w:sz w:val="24"/>
          <w:szCs w:val="24"/>
        </w:rPr>
        <w:t xml:space="preserve">. </w:t>
      </w:r>
    </w:p>
    <w:p w14:paraId="76BED391" w14:textId="7D6F70D2" w:rsidR="0003053D" w:rsidRDefault="0003053D" w:rsidP="0003053D">
      <w:pPr>
        <w:spacing w:after="120"/>
        <w:rPr>
          <w:color w:val="000000"/>
          <w:sz w:val="24"/>
          <w:szCs w:val="24"/>
        </w:rPr>
      </w:pPr>
      <w:r>
        <w:rPr>
          <w:color w:val="000000"/>
          <w:sz w:val="24"/>
          <w:szCs w:val="24"/>
        </w:rPr>
        <w:t xml:space="preserve">Relevantly, a decision of the </w:t>
      </w:r>
      <w:r w:rsidRPr="00BD3CE6">
        <w:rPr>
          <w:color w:val="000000"/>
          <w:sz w:val="24"/>
          <w:szCs w:val="24"/>
        </w:rPr>
        <w:t>Commission</w:t>
      </w:r>
      <w:r>
        <w:rPr>
          <w:color w:val="000000"/>
          <w:sz w:val="24"/>
          <w:szCs w:val="24"/>
        </w:rPr>
        <w:t xml:space="preserve"> under </w:t>
      </w:r>
      <w:r w:rsidR="004704A3">
        <w:rPr>
          <w:color w:val="000000"/>
          <w:sz w:val="24"/>
          <w:szCs w:val="24"/>
        </w:rPr>
        <w:t>sub</w:t>
      </w:r>
      <w:r>
        <w:rPr>
          <w:color w:val="000000"/>
          <w:sz w:val="24"/>
          <w:szCs w:val="24"/>
        </w:rPr>
        <w:t>section 424</w:t>
      </w:r>
      <w:r w:rsidR="004704A3">
        <w:rPr>
          <w:color w:val="000000"/>
          <w:sz w:val="24"/>
          <w:szCs w:val="24"/>
        </w:rPr>
        <w:t>(1)</w:t>
      </w:r>
      <w:r>
        <w:rPr>
          <w:color w:val="000000"/>
          <w:sz w:val="24"/>
          <w:szCs w:val="24"/>
        </w:rPr>
        <w:t xml:space="preserve"> of </w:t>
      </w:r>
      <w:r w:rsidR="00261BEA">
        <w:rPr>
          <w:color w:val="000000"/>
          <w:sz w:val="24"/>
          <w:szCs w:val="24"/>
        </w:rPr>
        <w:t>the MRCA</w:t>
      </w:r>
      <w:r>
        <w:rPr>
          <w:color w:val="000000"/>
          <w:sz w:val="24"/>
          <w:szCs w:val="24"/>
        </w:rPr>
        <w:t xml:space="preserve"> to provide assistance or benefits to eligible persons in accordance with the prescribed circumstances set out in section</w:t>
      </w:r>
      <w:r w:rsidR="001661B6">
        <w:rPr>
          <w:color w:val="000000"/>
          <w:sz w:val="24"/>
          <w:szCs w:val="24"/>
        </w:rPr>
        <w:t>s 6 and 7</w:t>
      </w:r>
      <w:r>
        <w:rPr>
          <w:color w:val="000000"/>
          <w:sz w:val="24"/>
          <w:szCs w:val="24"/>
        </w:rPr>
        <w:t xml:space="preserve"> of the instrument is not listed in subsection 345(2). Therefore a determination of the Commission made under subsection 424(1) is an ‘original determination’ for the purposes of subsection 345(1). </w:t>
      </w:r>
    </w:p>
    <w:p w14:paraId="11C75452" w14:textId="374833F5" w:rsidR="0003053D" w:rsidRPr="00D07D7C" w:rsidRDefault="0003053D" w:rsidP="0003053D">
      <w:pPr>
        <w:autoSpaceDE w:val="0"/>
        <w:autoSpaceDN w:val="0"/>
        <w:adjustRightInd w:val="0"/>
        <w:spacing w:after="120"/>
        <w:rPr>
          <w:rFonts w:ascii="TimesNewRomanPSMT" w:hAnsi="TimesNewRomanPSMT" w:cs="TimesNewRomanPSMT"/>
          <w:sz w:val="24"/>
          <w:szCs w:val="24"/>
        </w:rPr>
      </w:pPr>
      <w:r>
        <w:rPr>
          <w:rFonts w:ascii="TimesNewRomanPSMT" w:hAnsi="TimesNewRomanPSMT" w:cs="TimesNewRomanPSMT"/>
          <w:sz w:val="24"/>
          <w:szCs w:val="24"/>
        </w:rPr>
        <w:t xml:space="preserve">Under </w:t>
      </w:r>
      <w:r w:rsidRPr="00D07D7C">
        <w:rPr>
          <w:rFonts w:ascii="TimesNewRomanPSMT" w:hAnsi="TimesNewRomanPSMT" w:cs="TimesNewRomanPSMT"/>
          <w:sz w:val="24"/>
          <w:szCs w:val="24"/>
        </w:rPr>
        <w:t>section 352 of</w:t>
      </w:r>
      <w:r>
        <w:rPr>
          <w:rFonts w:ascii="TimesNewRomanPSMT" w:hAnsi="TimesNewRomanPSMT" w:cs="TimesNewRomanPSMT"/>
          <w:sz w:val="24"/>
          <w:szCs w:val="24"/>
        </w:rPr>
        <w:t xml:space="preserve"> Part 4</w:t>
      </w:r>
      <w:r w:rsidR="008D532B">
        <w:rPr>
          <w:rFonts w:ascii="TimesNewRomanPSMT" w:hAnsi="TimesNewRomanPSMT" w:cs="TimesNewRomanPSMT"/>
          <w:sz w:val="24"/>
          <w:szCs w:val="24"/>
        </w:rPr>
        <w:t xml:space="preserve"> of Chapter 8</w:t>
      </w:r>
      <w:r>
        <w:rPr>
          <w:rFonts w:ascii="TimesNewRomanPSMT" w:hAnsi="TimesNewRomanPSMT" w:cs="TimesNewRomanPSMT"/>
          <w:sz w:val="24"/>
          <w:szCs w:val="24"/>
        </w:rPr>
        <w:t xml:space="preserve"> of </w:t>
      </w:r>
      <w:r w:rsidR="00261BEA">
        <w:rPr>
          <w:rFonts w:ascii="TimesNewRomanPSMT" w:hAnsi="TimesNewRomanPSMT" w:cs="TimesNewRomanPSMT"/>
          <w:sz w:val="24"/>
          <w:szCs w:val="24"/>
        </w:rPr>
        <w:t>the MRCA</w:t>
      </w:r>
      <w:r>
        <w:rPr>
          <w:rFonts w:ascii="TimesNewRomanPSMT" w:hAnsi="TimesNewRomanPSMT" w:cs="TimesNewRomanPSMT"/>
          <w:sz w:val="24"/>
          <w:szCs w:val="24"/>
        </w:rPr>
        <w:t xml:space="preserve">, a claimant may make an application to the Board for review of an original determination, provided that the application is in writing, sets out the reasons for the application and is given to the Commission within 12 months after the day the notice of the determination was given to the person making the application. </w:t>
      </w:r>
    </w:p>
    <w:p w14:paraId="26FA7DF8" w14:textId="71B7E6DF" w:rsidR="0003053D" w:rsidRDefault="004704A3" w:rsidP="0003053D">
      <w:pPr>
        <w:autoSpaceDE w:val="0"/>
        <w:autoSpaceDN w:val="0"/>
        <w:adjustRightInd w:val="0"/>
        <w:spacing w:after="120"/>
        <w:rPr>
          <w:color w:val="000000"/>
          <w:sz w:val="24"/>
          <w:szCs w:val="24"/>
        </w:rPr>
      </w:pPr>
      <w:r>
        <w:rPr>
          <w:color w:val="000000"/>
          <w:sz w:val="24"/>
          <w:szCs w:val="24"/>
        </w:rPr>
        <w:t>Where an original determination</w:t>
      </w:r>
      <w:r w:rsidR="0003053D">
        <w:rPr>
          <w:color w:val="000000"/>
          <w:sz w:val="24"/>
          <w:szCs w:val="24"/>
        </w:rPr>
        <w:t xml:space="preserve"> has been reviewed by the Board in accordance with Part 4 of Chapter 8, that determination is considered a reviewable determination under subsection 345(1). </w:t>
      </w:r>
    </w:p>
    <w:p w14:paraId="72BF6510" w14:textId="67FE07A8" w:rsidR="0003053D" w:rsidRDefault="0003053D" w:rsidP="0003053D">
      <w:pPr>
        <w:autoSpaceDE w:val="0"/>
        <w:autoSpaceDN w:val="0"/>
        <w:adjustRightInd w:val="0"/>
        <w:spacing w:after="120"/>
        <w:rPr>
          <w:color w:val="000000"/>
          <w:sz w:val="24"/>
          <w:szCs w:val="24"/>
        </w:rPr>
      </w:pPr>
      <w:r>
        <w:rPr>
          <w:color w:val="000000"/>
          <w:sz w:val="24"/>
          <w:szCs w:val="24"/>
        </w:rPr>
        <w:t xml:space="preserve">Under section 354 of </w:t>
      </w:r>
      <w:r w:rsidR="00261BEA">
        <w:rPr>
          <w:color w:val="000000"/>
          <w:sz w:val="24"/>
          <w:szCs w:val="24"/>
        </w:rPr>
        <w:t>the MRCA</w:t>
      </w:r>
      <w:r>
        <w:rPr>
          <w:color w:val="000000"/>
          <w:sz w:val="24"/>
          <w:szCs w:val="24"/>
        </w:rPr>
        <w:t xml:space="preserve">, an application may be made to the AAT for a review of </w:t>
      </w:r>
      <w:r w:rsidR="00F019CF">
        <w:rPr>
          <w:color w:val="000000"/>
          <w:sz w:val="24"/>
          <w:szCs w:val="24"/>
        </w:rPr>
        <w:t xml:space="preserve">a </w:t>
      </w:r>
      <w:r>
        <w:rPr>
          <w:color w:val="000000"/>
          <w:sz w:val="24"/>
          <w:szCs w:val="24"/>
        </w:rPr>
        <w:t>‘reviewable decision’.</w:t>
      </w:r>
    </w:p>
    <w:p w14:paraId="656892B1" w14:textId="77777777" w:rsidR="004C37D3" w:rsidRDefault="004C37D3">
      <w:pPr>
        <w:spacing w:after="160" w:line="259" w:lineRule="auto"/>
        <w:rPr>
          <w:b/>
          <w:bCs/>
          <w:color w:val="000000"/>
          <w:sz w:val="24"/>
          <w:szCs w:val="24"/>
        </w:rPr>
      </w:pPr>
      <w:r>
        <w:rPr>
          <w:b/>
          <w:bCs/>
          <w:color w:val="000000"/>
          <w:sz w:val="24"/>
          <w:szCs w:val="24"/>
        </w:rPr>
        <w:br w:type="page"/>
      </w:r>
    </w:p>
    <w:p w14:paraId="7C4A5CE9" w14:textId="53906467" w:rsidR="0069295C" w:rsidRPr="000A51A1" w:rsidRDefault="0069295C" w:rsidP="00FB3FCB">
      <w:pPr>
        <w:autoSpaceDE w:val="0"/>
        <w:autoSpaceDN w:val="0"/>
        <w:adjustRightInd w:val="0"/>
        <w:spacing w:after="120"/>
        <w:rPr>
          <w:b/>
          <w:bCs/>
          <w:color w:val="000000"/>
          <w:sz w:val="24"/>
          <w:szCs w:val="24"/>
        </w:rPr>
      </w:pPr>
      <w:r w:rsidRPr="000A51A1">
        <w:rPr>
          <w:b/>
          <w:bCs/>
          <w:color w:val="000000"/>
          <w:sz w:val="24"/>
          <w:szCs w:val="24"/>
        </w:rPr>
        <w:lastRenderedPageBreak/>
        <w:t>CONSULTATION</w:t>
      </w:r>
    </w:p>
    <w:p w14:paraId="39BC27DA" w14:textId="178EE00D" w:rsidR="0069295C" w:rsidRPr="009063B8" w:rsidRDefault="0069295C" w:rsidP="00FB3FCB">
      <w:pPr>
        <w:spacing w:after="120"/>
        <w:ind w:right="-568"/>
        <w:rPr>
          <w:color w:val="000000"/>
          <w:sz w:val="24"/>
          <w:szCs w:val="24"/>
        </w:rPr>
      </w:pPr>
      <w:r w:rsidRPr="009063B8">
        <w:rPr>
          <w:color w:val="000000"/>
          <w:sz w:val="24"/>
          <w:szCs w:val="24"/>
        </w:rPr>
        <w:t xml:space="preserve">Section 17 of the </w:t>
      </w:r>
      <w:r w:rsidRPr="009063B8">
        <w:rPr>
          <w:i/>
          <w:color w:val="000000"/>
          <w:sz w:val="24"/>
          <w:szCs w:val="24"/>
        </w:rPr>
        <w:t>Legislation Act 2003</w:t>
      </w:r>
      <w:r w:rsidRPr="009063B8">
        <w:rPr>
          <w:color w:val="000000"/>
          <w:sz w:val="24"/>
          <w:szCs w:val="24"/>
        </w:rPr>
        <w:t xml:space="preserve"> requires a rule-maker to be satisfied, before making a legislative instrument</w:t>
      </w:r>
      <w:r w:rsidR="00F155D1">
        <w:rPr>
          <w:color w:val="000000"/>
          <w:sz w:val="24"/>
          <w:szCs w:val="24"/>
        </w:rPr>
        <w:t>,</w:t>
      </w:r>
      <w:r w:rsidRPr="009063B8">
        <w:rPr>
          <w:color w:val="000000"/>
          <w:sz w:val="24"/>
          <w:szCs w:val="24"/>
        </w:rPr>
        <w:t xml:space="preserve"> that any consultation the rule-maker consider</w:t>
      </w:r>
      <w:r w:rsidR="00F155D1">
        <w:rPr>
          <w:color w:val="000000"/>
          <w:sz w:val="24"/>
          <w:szCs w:val="24"/>
        </w:rPr>
        <w:t>s</w:t>
      </w:r>
      <w:r w:rsidRPr="009063B8">
        <w:rPr>
          <w:color w:val="000000"/>
          <w:sz w:val="24"/>
          <w:szCs w:val="24"/>
        </w:rPr>
        <w:t xml:space="preserve"> appropriate and reasonably practicable has been undertaken.  </w:t>
      </w:r>
    </w:p>
    <w:p w14:paraId="45EF0C9D" w14:textId="77777777" w:rsidR="006851A7" w:rsidRPr="006851A7" w:rsidRDefault="006851A7" w:rsidP="00FB3FCB">
      <w:pPr>
        <w:spacing w:after="120"/>
        <w:ind w:right="-568"/>
        <w:rPr>
          <w:color w:val="000000"/>
          <w:sz w:val="24"/>
          <w:szCs w:val="24"/>
        </w:rPr>
      </w:pPr>
      <w:r w:rsidRPr="006851A7">
        <w:rPr>
          <w:color w:val="000000"/>
          <w:sz w:val="24"/>
          <w:szCs w:val="24"/>
        </w:rPr>
        <w:t>Owing to the urgent need to support these children expediently, no external consultation has taken place. Nonetheless, DVA will continue to explore the viability of other mechanisms to provide support for these students, at which stage external consultation would be undertaken.</w:t>
      </w:r>
    </w:p>
    <w:p w14:paraId="7CCF594B" w14:textId="77777777" w:rsidR="0069295C" w:rsidRPr="005F4824" w:rsidRDefault="0069295C" w:rsidP="00FB3FCB">
      <w:pPr>
        <w:autoSpaceDE w:val="0"/>
        <w:autoSpaceDN w:val="0"/>
        <w:adjustRightInd w:val="0"/>
        <w:spacing w:after="120"/>
        <w:rPr>
          <w:b/>
          <w:bCs/>
          <w:color w:val="000000"/>
          <w:sz w:val="24"/>
          <w:szCs w:val="24"/>
        </w:rPr>
      </w:pPr>
      <w:r w:rsidRPr="005F4824">
        <w:rPr>
          <w:b/>
          <w:bCs/>
          <w:color w:val="000000"/>
          <w:sz w:val="24"/>
          <w:szCs w:val="24"/>
        </w:rPr>
        <w:t>REGULATORY IMPACT</w:t>
      </w:r>
    </w:p>
    <w:p w14:paraId="07E9272E" w14:textId="7DB414DF" w:rsidR="0069295C" w:rsidRPr="003F67BB" w:rsidRDefault="003F67BB" w:rsidP="003F67BB">
      <w:pPr>
        <w:rPr>
          <w:color w:val="000000"/>
          <w:sz w:val="24"/>
          <w:szCs w:val="24"/>
        </w:rPr>
      </w:pPr>
      <w:r w:rsidRPr="009C6A2D">
        <w:rPr>
          <w:color w:val="000000"/>
          <w:sz w:val="24"/>
          <w:szCs w:val="24"/>
        </w:rPr>
        <w:t>The Office of Best Practice Regulation (OBPR) has been consulted and a RIS is not required as it is unlikely to have more than a minor regulatory impact. The OBPR ID Number is</w:t>
      </w:r>
      <w:r w:rsidR="00BF79F6" w:rsidRPr="009C6A2D">
        <w:rPr>
          <w:color w:val="000000"/>
          <w:sz w:val="24"/>
          <w:szCs w:val="24"/>
        </w:rPr>
        <w:t xml:space="preserve"> </w:t>
      </w:r>
      <w:r w:rsidR="00BF79F6" w:rsidRPr="005C17D4">
        <w:rPr>
          <w:color w:val="000000"/>
          <w:sz w:val="24"/>
          <w:szCs w:val="24"/>
        </w:rPr>
        <w:t>OBPR22-01635.</w:t>
      </w:r>
    </w:p>
    <w:p w14:paraId="190CF5AE" w14:textId="77777777" w:rsidR="003F67BB" w:rsidRDefault="003F67BB" w:rsidP="00F64C9D">
      <w:pPr>
        <w:spacing w:after="120"/>
        <w:rPr>
          <w:b/>
          <w:color w:val="000000"/>
          <w:sz w:val="24"/>
          <w:szCs w:val="24"/>
        </w:rPr>
      </w:pPr>
    </w:p>
    <w:p w14:paraId="178FE92E" w14:textId="77777777" w:rsidR="00013B17" w:rsidRDefault="00013B17">
      <w:pPr>
        <w:spacing w:after="160" w:line="259" w:lineRule="auto"/>
        <w:rPr>
          <w:b/>
          <w:color w:val="000000"/>
          <w:sz w:val="24"/>
          <w:szCs w:val="24"/>
        </w:rPr>
      </w:pPr>
      <w:r>
        <w:rPr>
          <w:b/>
          <w:color w:val="000000"/>
          <w:sz w:val="24"/>
          <w:szCs w:val="24"/>
        </w:rPr>
        <w:br w:type="page"/>
      </w:r>
    </w:p>
    <w:p w14:paraId="56B6E344" w14:textId="4A4015C4" w:rsidR="00F64C9D" w:rsidRPr="000A51A1" w:rsidRDefault="00F64C9D" w:rsidP="00F64C9D">
      <w:pPr>
        <w:spacing w:after="120"/>
        <w:rPr>
          <w:b/>
          <w:color w:val="000000"/>
          <w:sz w:val="24"/>
          <w:szCs w:val="24"/>
        </w:rPr>
      </w:pPr>
      <w:r w:rsidRPr="000A51A1">
        <w:rPr>
          <w:b/>
          <w:color w:val="000000"/>
          <w:sz w:val="24"/>
          <w:szCs w:val="24"/>
        </w:rPr>
        <w:lastRenderedPageBreak/>
        <w:t>FURTHER EXPLANATION OF PROVISIONS</w:t>
      </w:r>
    </w:p>
    <w:p w14:paraId="7C0AA734" w14:textId="77777777" w:rsidR="000E583B" w:rsidRPr="000E583B" w:rsidRDefault="000E583B" w:rsidP="000E583B">
      <w:pPr>
        <w:spacing w:before="240" w:after="100" w:afterAutospacing="1"/>
        <w:rPr>
          <w:b/>
          <w:bCs/>
          <w:color w:val="000000"/>
          <w:sz w:val="28"/>
          <w:szCs w:val="28"/>
        </w:rPr>
      </w:pPr>
      <w:r w:rsidRPr="000E583B">
        <w:rPr>
          <w:b/>
          <w:bCs/>
          <w:color w:val="000000"/>
          <w:sz w:val="28"/>
          <w:szCs w:val="28"/>
        </w:rPr>
        <w:t>Part 1 Prelimin</w:t>
      </w:r>
      <w:bookmarkStart w:id="0" w:name="_GoBack"/>
      <w:bookmarkEnd w:id="0"/>
      <w:r w:rsidRPr="000E583B">
        <w:rPr>
          <w:b/>
          <w:bCs/>
          <w:color w:val="000000"/>
          <w:sz w:val="28"/>
          <w:szCs w:val="28"/>
        </w:rPr>
        <w:t>ary</w:t>
      </w:r>
    </w:p>
    <w:p w14:paraId="0A3BF5A7" w14:textId="3C96B0D5" w:rsidR="009B0DEA" w:rsidRPr="00F22E27" w:rsidRDefault="000E583B" w:rsidP="009B0DEA">
      <w:pPr>
        <w:autoSpaceDE w:val="0"/>
        <w:autoSpaceDN w:val="0"/>
        <w:adjustRightInd w:val="0"/>
        <w:spacing w:after="120"/>
        <w:rPr>
          <w:i/>
          <w:sz w:val="24"/>
        </w:rPr>
      </w:pPr>
      <w:r w:rsidRPr="000E583B">
        <w:rPr>
          <w:b/>
          <w:bCs/>
          <w:color w:val="000000"/>
          <w:sz w:val="24"/>
          <w:szCs w:val="24"/>
        </w:rPr>
        <w:t>Section 1</w:t>
      </w:r>
      <w:r w:rsidR="009B0DEA">
        <w:rPr>
          <w:bCs/>
          <w:color w:val="000000"/>
          <w:sz w:val="24"/>
          <w:szCs w:val="24"/>
        </w:rPr>
        <w:t xml:space="preserve"> </w:t>
      </w:r>
      <w:r w:rsidR="009B0DEA" w:rsidRPr="00FB264A">
        <w:rPr>
          <w:bCs/>
          <w:color w:val="000000"/>
          <w:sz w:val="24"/>
          <w:szCs w:val="24"/>
        </w:rPr>
        <w:t xml:space="preserve">sets out the name of the instrument – </w:t>
      </w:r>
      <w:r w:rsidR="009B0DEA">
        <w:rPr>
          <w:bCs/>
          <w:color w:val="000000"/>
          <w:sz w:val="24"/>
          <w:szCs w:val="24"/>
        </w:rPr>
        <w:t xml:space="preserve">the </w:t>
      </w:r>
      <w:r w:rsidR="009B0DEA" w:rsidRPr="00CD318D">
        <w:rPr>
          <w:bCs/>
          <w:i/>
          <w:color w:val="000000"/>
          <w:sz w:val="24"/>
          <w:szCs w:val="24"/>
        </w:rPr>
        <w:t>Military Rehabilitation and Compensation (Special Assistance) Instrument 202</w:t>
      </w:r>
      <w:r w:rsidR="00F019CF">
        <w:rPr>
          <w:bCs/>
          <w:i/>
          <w:color w:val="000000"/>
          <w:sz w:val="24"/>
          <w:szCs w:val="24"/>
        </w:rPr>
        <w:t>3</w:t>
      </w:r>
      <w:r w:rsidR="009B0DEA">
        <w:rPr>
          <w:bCs/>
          <w:color w:val="000000"/>
          <w:sz w:val="24"/>
          <w:szCs w:val="24"/>
        </w:rPr>
        <w:t>.</w:t>
      </w:r>
    </w:p>
    <w:p w14:paraId="2B45B5DF" w14:textId="520BBC99" w:rsidR="009B0DEA" w:rsidRDefault="000E583B" w:rsidP="009B0DEA">
      <w:pPr>
        <w:autoSpaceDE w:val="0"/>
        <w:autoSpaceDN w:val="0"/>
        <w:adjustRightInd w:val="0"/>
        <w:spacing w:after="120"/>
        <w:rPr>
          <w:bCs/>
          <w:color w:val="000000"/>
          <w:sz w:val="24"/>
          <w:szCs w:val="24"/>
        </w:rPr>
      </w:pPr>
      <w:r w:rsidRPr="000E583B">
        <w:rPr>
          <w:b/>
          <w:bCs/>
          <w:color w:val="000000"/>
          <w:sz w:val="24"/>
          <w:szCs w:val="24"/>
        </w:rPr>
        <w:t>Section 2</w:t>
      </w:r>
      <w:r>
        <w:rPr>
          <w:bCs/>
          <w:color w:val="000000"/>
          <w:sz w:val="24"/>
          <w:szCs w:val="24"/>
        </w:rPr>
        <w:t xml:space="preserve"> </w:t>
      </w:r>
      <w:r w:rsidR="009B0DEA" w:rsidRPr="00FB264A">
        <w:rPr>
          <w:bCs/>
          <w:color w:val="000000"/>
          <w:sz w:val="24"/>
          <w:szCs w:val="24"/>
        </w:rPr>
        <w:t>is the commencement provision. It prov</w:t>
      </w:r>
      <w:r w:rsidR="009B0DEA" w:rsidRPr="007A4F8A">
        <w:rPr>
          <w:bCs/>
          <w:color w:val="000000"/>
          <w:sz w:val="24"/>
          <w:szCs w:val="24"/>
        </w:rPr>
        <w:t>ides that the</w:t>
      </w:r>
      <w:r w:rsidR="009B0DEA">
        <w:rPr>
          <w:bCs/>
          <w:color w:val="000000"/>
          <w:sz w:val="24"/>
          <w:szCs w:val="24"/>
        </w:rPr>
        <w:t xml:space="preserve"> instrument </w:t>
      </w:r>
      <w:r w:rsidR="009B0DEA" w:rsidRPr="007A4F8A">
        <w:rPr>
          <w:bCs/>
          <w:color w:val="000000"/>
          <w:sz w:val="24"/>
          <w:szCs w:val="24"/>
        </w:rPr>
        <w:t>commences</w:t>
      </w:r>
      <w:r w:rsidR="009B0DEA">
        <w:rPr>
          <w:bCs/>
          <w:color w:val="000000"/>
          <w:sz w:val="24"/>
          <w:szCs w:val="24"/>
        </w:rPr>
        <w:t xml:space="preserve"> on the day after it is registered on the Federal Register of Legislation. </w:t>
      </w:r>
    </w:p>
    <w:p w14:paraId="51A1AE33" w14:textId="21E70722" w:rsidR="009B0DEA" w:rsidRDefault="000E583B" w:rsidP="009B0DEA">
      <w:pPr>
        <w:autoSpaceDE w:val="0"/>
        <w:autoSpaceDN w:val="0"/>
        <w:adjustRightInd w:val="0"/>
        <w:spacing w:after="120"/>
        <w:rPr>
          <w:bCs/>
          <w:color w:val="000000"/>
          <w:sz w:val="24"/>
          <w:szCs w:val="24"/>
        </w:rPr>
      </w:pPr>
      <w:r w:rsidRPr="000E583B">
        <w:rPr>
          <w:b/>
          <w:bCs/>
          <w:color w:val="000000"/>
          <w:sz w:val="24"/>
          <w:szCs w:val="24"/>
        </w:rPr>
        <w:t>Section 3</w:t>
      </w:r>
      <w:r>
        <w:rPr>
          <w:bCs/>
          <w:color w:val="000000"/>
          <w:sz w:val="24"/>
          <w:szCs w:val="24"/>
        </w:rPr>
        <w:t xml:space="preserve"> </w:t>
      </w:r>
      <w:r w:rsidR="009B0DEA" w:rsidRPr="00FB264A">
        <w:rPr>
          <w:bCs/>
          <w:color w:val="000000"/>
          <w:sz w:val="24"/>
          <w:szCs w:val="24"/>
        </w:rPr>
        <w:t xml:space="preserve">sets out the primary legislation that authorises the making of the </w:t>
      </w:r>
      <w:r w:rsidR="009B0DEA">
        <w:rPr>
          <w:bCs/>
          <w:color w:val="000000"/>
          <w:sz w:val="24"/>
          <w:szCs w:val="24"/>
        </w:rPr>
        <w:t>instrument</w:t>
      </w:r>
      <w:r w:rsidR="009B0DEA" w:rsidRPr="00FB264A">
        <w:rPr>
          <w:bCs/>
          <w:color w:val="000000"/>
          <w:sz w:val="24"/>
          <w:szCs w:val="24"/>
        </w:rPr>
        <w:t xml:space="preserve">, namely </w:t>
      </w:r>
      <w:r w:rsidR="009B0DEA">
        <w:rPr>
          <w:bCs/>
          <w:color w:val="000000"/>
          <w:sz w:val="24"/>
          <w:szCs w:val="24"/>
        </w:rPr>
        <w:t xml:space="preserve">subsection 424(1) of the </w:t>
      </w:r>
      <w:r w:rsidR="009B0DEA" w:rsidRPr="00CD318D">
        <w:rPr>
          <w:bCs/>
          <w:i/>
          <w:color w:val="000000"/>
          <w:sz w:val="24"/>
          <w:szCs w:val="24"/>
        </w:rPr>
        <w:t>Military Rehabilitation and Compensation Act 2006</w:t>
      </w:r>
      <w:r w:rsidR="009B0DEA">
        <w:rPr>
          <w:bCs/>
          <w:color w:val="000000"/>
          <w:sz w:val="24"/>
          <w:szCs w:val="24"/>
        </w:rPr>
        <w:t>.</w:t>
      </w:r>
    </w:p>
    <w:p w14:paraId="42C2562B" w14:textId="4614F1C9" w:rsidR="009B0DEA" w:rsidRDefault="000E583B" w:rsidP="009B0DEA">
      <w:pPr>
        <w:autoSpaceDE w:val="0"/>
        <w:autoSpaceDN w:val="0"/>
        <w:adjustRightInd w:val="0"/>
        <w:spacing w:after="120"/>
        <w:rPr>
          <w:bCs/>
          <w:color w:val="000000"/>
          <w:sz w:val="24"/>
          <w:szCs w:val="24"/>
        </w:rPr>
      </w:pPr>
      <w:r w:rsidRPr="000E583B">
        <w:rPr>
          <w:b/>
          <w:bCs/>
          <w:color w:val="000000"/>
          <w:sz w:val="24"/>
          <w:szCs w:val="24"/>
        </w:rPr>
        <w:t>Section 4</w:t>
      </w:r>
      <w:r>
        <w:rPr>
          <w:bCs/>
          <w:color w:val="000000"/>
          <w:sz w:val="24"/>
          <w:szCs w:val="24"/>
        </w:rPr>
        <w:t xml:space="preserve"> </w:t>
      </w:r>
      <w:r w:rsidR="009B0DEA" w:rsidRPr="00FB264A">
        <w:rPr>
          <w:bCs/>
          <w:color w:val="000000"/>
          <w:sz w:val="24"/>
          <w:szCs w:val="24"/>
        </w:rPr>
        <w:t xml:space="preserve">defines terms used in </w:t>
      </w:r>
      <w:r w:rsidR="009B0DEA">
        <w:rPr>
          <w:bCs/>
          <w:color w:val="000000"/>
          <w:sz w:val="24"/>
          <w:szCs w:val="24"/>
        </w:rPr>
        <w:t>t</w:t>
      </w:r>
      <w:r w:rsidR="009B0DEA" w:rsidRPr="00FB264A">
        <w:rPr>
          <w:bCs/>
          <w:color w:val="000000"/>
          <w:sz w:val="24"/>
          <w:szCs w:val="24"/>
        </w:rPr>
        <w:t xml:space="preserve">he </w:t>
      </w:r>
      <w:r w:rsidR="009B0DEA">
        <w:rPr>
          <w:bCs/>
          <w:color w:val="000000"/>
          <w:sz w:val="24"/>
          <w:szCs w:val="24"/>
        </w:rPr>
        <w:t xml:space="preserve">instrument, and provides that the expression “Act” </w:t>
      </w:r>
      <w:r w:rsidR="009B0DEA" w:rsidRPr="00D56F6E">
        <w:rPr>
          <w:sz w:val="24"/>
          <w:szCs w:val="24"/>
        </w:rPr>
        <w:t>mean</w:t>
      </w:r>
      <w:r w:rsidR="009B0DEA">
        <w:rPr>
          <w:sz w:val="24"/>
          <w:szCs w:val="24"/>
        </w:rPr>
        <w:t>s</w:t>
      </w:r>
      <w:r w:rsidR="009B0DEA" w:rsidRPr="00D56F6E">
        <w:rPr>
          <w:sz w:val="24"/>
          <w:szCs w:val="24"/>
        </w:rPr>
        <w:t xml:space="preserve"> the </w:t>
      </w:r>
      <w:r w:rsidR="009B0DEA" w:rsidRPr="00CD318D">
        <w:rPr>
          <w:bCs/>
          <w:i/>
          <w:color w:val="000000"/>
          <w:sz w:val="24"/>
          <w:szCs w:val="24"/>
        </w:rPr>
        <w:t>Military Rehabilitation and Compensation Act 2006</w:t>
      </w:r>
      <w:r w:rsidR="009B0DEA">
        <w:rPr>
          <w:bCs/>
          <w:color w:val="000000"/>
          <w:sz w:val="24"/>
          <w:szCs w:val="24"/>
        </w:rPr>
        <w:t>.</w:t>
      </w:r>
    </w:p>
    <w:p w14:paraId="3470796D" w14:textId="2BF70772" w:rsidR="009B0DEA" w:rsidRDefault="009B0DEA" w:rsidP="009B0DEA">
      <w:pPr>
        <w:autoSpaceDE w:val="0"/>
        <w:autoSpaceDN w:val="0"/>
        <w:adjustRightInd w:val="0"/>
        <w:spacing w:after="120"/>
        <w:rPr>
          <w:sz w:val="24"/>
          <w:szCs w:val="24"/>
        </w:rPr>
      </w:pPr>
      <w:r>
        <w:rPr>
          <w:bCs/>
          <w:color w:val="000000"/>
          <w:sz w:val="24"/>
          <w:szCs w:val="24"/>
        </w:rPr>
        <w:t xml:space="preserve">A note is included to alert readers to section 13 of the </w:t>
      </w:r>
      <w:r w:rsidRPr="009112CA">
        <w:rPr>
          <w:bCs/>
          <w:i/>
          <w:color w:val="000000"/>
          <w:sz w:val="24"/>
          <w:szCs w:val="24"/>
        </w:rPr>
        <w:t>Legislation Act 2003</w:t>
      </w:r>
      <w:r>
        <w:rPr>
          <w:bCs/>
          <w:color w:val="000000"/>
          <w:sz w:val="24"/>
          <w:szCs w:val="24"/>
        </w:rPr>
        <w:t xml:space="preserve"> which provides that </w:t>
      </w:r>
      <w:r w:rsidR="00F019CF">
        <w:rPr>
          <w:bCs/>
          <w:color w:val="000000"/>
          <w:sz w:val="24"/>
          <w:szCs w:val="24"/>
        </w:rPr>
        <w:t xml:space="preserve">unless otherwise indicated </w:t>
      </w:r>
      <w:r>
        <w:rPr>
          <w:bCs/>
          <w:color w:val="000000"/>
          <w:sz w:val="24"/>
          <w:szCs w:val="24"/>
        </w:rPr>
        <w:t xml:space="preserve">expressions used in the instrument have the same meaning as in </w:t>
      </w:r>
      <w:r w:rsidR="00261BEA">
        <w:rPr>
          <w:bCs/>
          <w:color w:val="000000"/>
          <w:sz w:val="24"/>
          <w:szCs w:val="24"/>
        </w:rPr>
        <w:t>the MRCA</w:t>
      </w:r>
      <w:r>
        <w:rPr>
          <w:bCs/>
          <w:color w:val="000000"/>
          <w:sz w:val="24"/>
          <w:szCs w:val="24"/>
        </w:rPr>
        <w:t>. This includes the expression ‘</w:t>
      </w:r>
      <w:r w:rsidR="00F019CF">
        <w:rPr>
          <w:bCs/>
          <w:color w:val="000000"/>
          <w:sz w:val="24"/>
          <w:szCs w:val="24"/>
        </w:rPr>
        <w:t>dependant</w:t>
      </w:r>
      <w:r>
        <w:rPr>
          <w:bCs/>
          <w:color w:val="000000"/>
          <w:sz w:val="24"/>
          <w:szCs w:val="24"/>
        </w:rPr>
        <w:t>’ used in section</w:t>
      </w:r>
      <w:r w:rsidR="00F019CF">
        <w:rPr>
          <w:bCs/>
          <w:color w:val="000000"/>
          <w:sz w:val="24"/>
          <w:szCs w:val="24"/>
        </w:rPr>
        <w:t>s 6 and 7</w:t>
      </w:r>
      <w:r>
        <w:rPr>
          <w:bCs/>
          <w:color w:val="000000"/>
          <w:sz w:val="24"/>
          <w:szCs w:val="24"/>
        </w:rPr>
        <w:t xml:space="preserve"> of the instrument.</w:t>
      </w:r>
    </w:p>
    <w:p w14:paraId="760DD209" w14:textId="7302CF9D" w:rsidR="000E583B" w:rsidRPr="000E583B" w:rsidRDefault="000E583B" w:rsidP="000E583B">
      <w:pPr>
        <w:autoSpaceDE w:val="0"/>
        <w:autoSpaceDN w:val="0"/>
        <w:adjustRightInd w:val="0"/>
        <w:spacing w:after="120"/>
        <w:rPr>
          <w:bCs/>
          <w:color w:val="000000"/>
          <w:sz w:val="24"/>
          <w:szCs w:val="24"/>
        </w:rPr>
      </w:pPr>
      <w:r w:rsidRPr="000E583B">
        <w:rPr>
          <w:b/>
          <w:bCs/>
          <w:color w:val="000000"/>
          <w:sz w:val="24"/>
          <w:szCs w:val="24"/>
        </w:rPr>
        <w:t>Section 5</w:t>
      </w:r>
      <w:r w:rsidRPr="000E583B">
        <w:rPr>
          <w:bCs/>
          <w:color w:val="000000"/>
          <w:sz w:val="24"/>
          <w:szCs w:val="24"/>
        </w:rPr>
        <w:t xml:space="preserve"> is a standard provision used in instruments that amend or repeal other instruments. It provides that Schedule 1 has the effect that the instrument specified in Schedule 1 </w:t>
      </w:r>
      <w:r>
        <w:rPr>
          <w:bCs/>
          <w:color w:val="000000"/>
          <w:sz w:val="24"/>
          <w:szCs w:val="24"/>
        </w:rPr>
        <w:t>is</w:t>
      </w:r>
      <w:r w:rsidRPr="000E583B">
        <w:rPr>
          <w:bCs/>
          <w:color w:val="000000"/>
          <w:sz w:val="24"/>
          <w:szCs w:val="24"/>
        </w:rPr>
        <w:t xml:space="preserve"> repealed as set out in Schedule 1. </w:t>
      </w:r>
    </w:p>
    <w:p w14:paraId="1FDD13D5" w14:textId="42A3FB78" w:rsidR="000E583B" w:rsidRPr="000E583B" w:rsidRDefault="000E583B" w:rsidP="000E583B">
      <w:pPr>
        <w:spacing w:before="240" w:after="100" w:afterAutospacing="1"/>
        <w:rPr>
          <w:b/>
          <w:sz w:val="28"/>
          <w:szCs w:val="28"/>
        </w:rPr>
      </w:pPr>
      <w:r w:rsidRPr="000E583B">
        <w:rPr>
          <w:b/>
          <w:sz w:val="28"/>
          <w:szCs w:val="28"/>
        </w:rPr>
        <w:t xml:space="preserve">Part 2 Prescribed circumstances </w:t>
      </w:r>
    </w:p>
    <w:p w14:paraId="6F8CC198" w14:textId="3EE569D8" w:rsidR="0053110F" w:rsidRDefault="000E583B" w:rsidP="00DD560D">
      <w:pPr>
        <w:autoSpaceDE w:val="0"/>
        <w:autoSpaceDN w:val="0"/>
        <w:adjustRightInd w:val="0"/>
        <w:spacing w:after="120"/>
        <w:rPr>
          <w:bCs/>
          <w:color w:val="000000"/>
          <w:sz w:val="24"/>
          <w:szCs w:val="24"/>
        </w:rPr>
      </w:pPr>
      <w:r>
        <w:rPr>
          <w:b/>
          <w:sz w:val="24"/>
          <w:szCs w:val="24"/>
        </w:rPr>
        <w:t xml:space="preserve">Section 6 </w:t>
      </w:r>
      <w:r w:rsidR="009B0DEA">
        <w:rPr>
          <w:sz w:val="24"/>
          <w:szCs w:val="24"/>
        </w:rPr>
        <w:t xml:space="preserve">prescribes circumstances for the purposes of subsection 424(2) of </w:t>
      </w:r>
      <w:r w:rsidR="00261BEA">
        <w:rPr>
          <w:sz w:val="24"/>
          <w:szCs w:val="24"/>
        </w:rPr>
        <w:t>the MRCA</w:t>
      </w:r>
      <w:r w:rsidR="009B0DEA">
        <w:rPr>
          <w:sz w:val="24"/>
          <w:szCs w:val="24"/>
        </w:rPr>
        <w:t xml:space="preserve">. </w:t>
      </w:r>
      <w:r w:rsidR="0053110F">
        <w:rPr>
          <w:sz w:val="24"/>
          <w:szCs w:val="24"/>
        </w:rPr>
        <w:t xml:space="preserve">It replicates the circumstances prescribed in the </w:t>
      </w:r>
      <w:r w:rsidR="0053110F" w:rsidRPr="00CD318D">
        <w:rPr>
          <w:bCs/>
          <w:i/>
          <w:color w:val="000000"/>
          <w:sz w:val="24"/>
          <w:szCs w:val="24"/>
        </w:rPr>
        <w:t>Military Rehabilitation and Compensation (Special Assistance) Instrument 202</w:t>
      </w:r>
      <w:r w:rsidR="0053110F">
        <w:rPr>
          <w:bCs/>
          <w:i/>
          <w:color w:val="000000"/>
          <w:sz w:val="24"/>
          <w:szCs w:val="24"/>
        </w:rPr>
        <w:t>2</w:t>
      </w:r>
      <w:r w:rsidR="0053110F" w:rsidRPr="00DD560D">
        <w:rPr>
          <w:bCs/>
          <w:color w:val="000000"/>
          <w:sz w:val="24"/>
          <w:szCs w:val="24"/>
        </w:rPr>
        <w:t>, which this instrument repeals and replaces.</w:t>
      </w:r>
    </w:p>
    <w:p w14:paraId="45DA13EC" w14:textId="549B9415" w:rsidR="009B0DEA" w:rsidRDefault="009B0DEA" w:rsidP="00DD560D">
      <w:pPr>
        <w:autoSpaceDE w:val="0"/>
        <w:autoSpaceDN w:val="0"/>
        <w:adjustRightInd w:val="0"/>
        <w:spacing w:after="120"/>
        <w:rPr>
          <w:sz w:val="24"/>
          <w:szCs w:val="24"/>
        </w:rPr>
      </w:pPr>
      <w:r>
        <w:rPr>
          <w:sz w:val="24"/>
          <w:szCs w:val="24"/>
        </w:rPr>
        <w:t xml:space="preserve">Each of the circumstances in paragraphs (a) to (e) must be present in a particular case to enable the grant power in section 424. </w:t>
      </w:r>
    </w:p>
    <w:p w14:paraId="5A3B0F83" w14:textId="2E54B8EE" w:rsidR="009B0DEA" w:rsidRPr="000C5BB7" w:rsidRDefault="009B0DEA" w:rsidP="009B0DEA">
      <w:pPr>
        <w:autoSpaceDE w:val="0"/>
        <w:autoSpaceDN w:val="0"/>
        <w:adjustRightInd w:val="0"/>
        <w:spacing w:after="120"/>
        <w:rPr>
          <w:sz w:val="24"/>
          <w:szCs w:val="24"/>
        </w:rPr>
      </w:pPr>
      <w:r w:rsidRPr="000C5BB7">
        <w:rPr>
          <w:sz w:val="24"/>
          <w:szCs w:val="24"/>
        </w:rPr>
        <w:t xml:space="preserve">Paragraph (a) prescribes as a circumstance that a person is or was a dependant of a member, former member or deceased member. This person is referred to in section </w:t>
      </w:r>
      <w:r w:rsidR="00DD560D">
        <w:rPr>
          <w:sz w:val="24"/>
          <w:szCs w:val="24"/>
        </w:rPr>
        <w:t>6</w:t>
      </w:r>
      <w:r w:rsidRPr="000C5BB7">
        <w:rPr>
          <w:sz w:val="24"/>
          <w:szCs w:val="24"/>
        </w:rPr>
        <w:t xml:space="preserve"> as ‘the dependant’</w:t>
      </w:r>
      <w:r w:rsidR="00F8724A">
        <w:rPr>
          <w:sz w:val="24"/>
          <w:szCs w:val="24"/>
        </w:rPr>
        <w:t xml:space="preserve"> (and is referred to in this way below, noting the person may be a former dependant)</w:t>
      </w:r>
    </w:p>
    <w:p w14:paraId="26CEF912" w14:textId="77777777" w:rsidR="009B0DEA" w:rsidRDefault="009B0DEA" w:rsidP="009B0DEA">
      <w:pPr>
        <w:autoSpaceDE w:val="0"/>
        <w:autoSpaceDN w:val="0"/>
        <w:adjustRightInd w:val="0"/>
        <w:spacing w:after="120"/>
        <w:rPr>
          <w:sz w:val="24"/>
          <w:szCs w:val="24"/>
        </w:rPr>
      </w:pPr>
      <w:r w:rsidRPr="000C5BB7">
        <w:rPr>
          <w:sz w:val="24"/>
          <w:szCs w:val="24"/>
        </w:rPr>
        <w:t xml:space="preserve">Paragraph (b) </w:t>
      </w:r>
      <w:r>
        <w:rPr>
          <w:sz w:val="24"/>
          <w:szCs w:val="24"/>
        </w:rPr>
        <w:t>applies if</w:t>
      </w:r>
      <w:r w:rsidRPr="000C5BB7">
        <w:rPr>
          <w:sz w:val="24"/>
          <w:szCs w:val="24"/>
        </w:rPr>
        <w:t xml:space="preserve"> the dependant has been diagnosed by a medical practitioner as suffering from a mental ailment, disorder, defect or morbid condition (whether of sudden onset or gradual development) or a mental injury. </w:t>
      </w:r>
    </w:p>
    <w:p w14:paraId="6D35F144" w14:textId="021A5D9D" w:rsidR="009B0DEA" w:rsidRDefault="009B0DEA" w:rsidP="009B0DEA">
      <w:pPr>
        <w:autoSpaceDE w:val="0"/>
        <w:autoSpaceDN w:val="0"/>
        <w:adjustRightInd w:val="0"/>
        <w:spacing w:after="120"/>
        <w:rPr>
          <w:sz w:val="24"/>
          <w:szCs w:val="24"/>
        </w:rPr>
      </w:pPr>
      <w:r w:rsidRPr="000C5BB7">
        <w:rPr>
          <w:sz w:val="24"/>
          <w:szCs w:val="24"/>
        </w:rPr>
        <w:t xml:space="preserve">The term ‘medical practitioner’ is defined at section 5 of </w:t>
      </w:r>
      <w:r w:rsidR="00261BEA">
        <w:rPr>
          <w:sz w:val="24"/>
          <w:szCs w:val="24"/>
        </w:rPr>
        <w:t>the MRCA</w:t>
      </w:r>
      <w:r w:rsidRPr="000C5BB7">
        <w:rPr>
          <w:sz w:val="24"/>
          <w:szCs w:val="24"/>
        </w:rPr>
        <w:t xml:space="preserve"> to mean a person registered or licensed as a medical practitioner under a law of a State or Territory that provides for the registration or licensing of medical practitioners.</w:t>
      </w:r>
    </w:p>
    <w:p w14:paraId="4975B3B7" w14:textId="5575CA77" w:rsidR="009B0DEA" w:rsidRPr="000C5BB7" w:rsidRDefault="009B0DEA" w:rsidP="009B0DEA">
      <w:pPr>
        <w:autoSpaceDE w:val="0"/>
        <w:autoSpaceDN w:val="0"/>
        <w:adjustRightInd w:val="0"/>
        <w:spacing w:after="120"/>
        <w:rPr>
          <w:sz w:val="24"/>
          <w:szCs w:val="24"/>
        </w:rPr>
      </w:pPr>
      <w:r w:rsidRPr="000C5BB7">
        <w:rPr>
          <w:sz w:val="24"/>
          <w:szCs w:val="24"/>
        </w:rPr>
        <w:t xml:space="preserve">Paragraph (c) </w:t>
      </w:r>
      <w:r>
        <w:rPr>
          <w:sz w:val="24"/>
          <w:szCs w:val="24"/>
        </w:rPr>
        <w:t>applies if the</w:t>
      </w:r>
      <w:r w:rsidRPr="000C5BB7">
        <w:rPr>
          <w:sz w:val="24"/>
          <w:szCs w:val="24"/>
        </w:rPr>
        <w:t xml:space="preserve"> dependant meets subparagraphs (b)(</w:t>
      </w:r>
      <w:proofErr w:type="spellStart"/>
      <w:r w:rsidRPr="000C5BB7">
        <w:rPr>
          <w:sz w:val="24"/>
          <w:szCs w:val="24"/>
        </w:rPr>
        <w:t>i</w:t>
      </w:r>
      <w:proofErr w:type="spellEnd"/>
      <w:r w:rsidRPr="000C5BB7">
        <w:rPr>
          <w:sz w:val="24"/>
          <w:szCs w:val="24"/>
        </w:rPr>
        <w:t xml:space="preserve">) and (iii) of the definition of </w:t>
      </w:r>
      <w:r w:rsidRPr="006D0CA8">
        <w:rPr>
          <w:b/>
          <w:i/>
          <w:sz w:val="24"/>
          <w:szCs w:val="24"/>
        </w:rPr>
        <w:t>eligible young person</w:t>
      </w:r>
      <w:r w:rsidRPr="000C5BB7">
        <w:rPr>
          <w:sz w:val="24"/>
          <w:szCs w:val="24"/>
        </w:rPr>
        <w:t xml:space="preserve"> in section 5 of </w:t>
      </w:r>
      <w:r w:rsidR="00261BEA">
        <w:rPr>
          <w:sz w:val="24"/>
          <w:szCs w:val="24"/>
        </w:rPr>
        <w:t>the MRCA</w:t>
      </w:r>
      <w:r>
        <w:rPr>
          <w:sz w:val="24"/>
          <w:szCs w:val="24"/>
        </w:rPr>
        <w:t xml:space="preserve"> </w:t>
      </w:r>
      <w:proofErr w:type="spellStart"/>
      <w:r>
        <w:rPr>
          <w:sz w:val="24"/>
          <w:szCs w:val="24"/>
        </w:rPr>
        <w:t>ie</w:t>
      </w:r>
      <w:proofErr w:type="spellEnd"/>
      <w:r>
        <w:rPr>
          <w:sz w:val="24"/>
          <w:szCs w:val="24"/>
        </w:rPr>
        <w:t xml:space="preserve"> </w:t>
      </w:r>
      <w:r w:rsidRPr="000C5BB7">
        <w:rPr>
          <w:sz w:val="24"/>
          <w:szCs w:val="24"/>
        </w:rPr>
        <w:t xml:space="preserve">the </w:t>
      </w:r>
      <w:r>
        <w:rPr>
          <w:sz w:val="24"/>
          <w:szCs w:val="24"/>
        </w:rPr>
        <w:t>dependant</w:t>
      </w:r>
      <w:r w:rsidRPr="000C5BB7">
        <w:rPr>
          <w:sz w:val="24"/>
          <w:szCs w:val="24"/>
        </w:rPr>
        <w:t xml:space="preserve"> is aged </w:t>
      </w:r>
      <w:r w:rsidR="00DA221A">
        <w:rPr>
          <w:sz w:val="24"/>
          <w:szCs w:val="24"/>
        </w:rPr>
        <w:t>between 16 and 2</w:t>
      </w:r>
      <w:r w:rsidR="009302E6">
        <w:rPr>
          <w:sz w:val="24"/>
          <w:szCs w:val="24"/>
        </w:rPr>
        <w:t>4</w:t>
      </w:r>
      <w:r w:rsidR="00DA221A">
        <w:rPr>
          <w:sz w:val="24"/>
          <w:szCs w:val="24"/>
        </w:rPr>
        <w:t xml:space="preserve"> years</w:t>
      </w:r>
      <w:r w:rsidRPr="000C5BB7">
        <w:rPr>
          <w:sz w:val="24"/>
          <w:szCs w:val="24"/>
        </w:rPr>
        <w:t xml:space="preserve"> and is not in full</w:t>
      </w:r>
      <w:r w:rsidRPr="000C5BB7">
        <w:rPr>
          <w:sz w:val="24"/>
          <w:szCs w:val="24"/>
        </w:rPr>
        <w:noBreakHyphen/>
        <w:t>time employment or engaged in work full</w:t>
      </w:r>
      <w:r w:rsidRPr="000C5BB7">
        <w:rPr>
          <w:sz w:val="24"/>
          <w:szCs w:val="24"/>
        </w:rPr>
        <w:noBreakHyphen/>
        <w:t>time on his or her own account.</w:t>
      </w:r>
    </w:p>
    <w:p w14:paraId="437C509E" w14:textId="22E51DF6" w:rsidR="009B0DEA" w:rsidRDefault="009B0DEA" w:rsidP="009B0DEA">
      <w:pPr>
        <w:autoSpaceDE w:val="0"/>
        <w:autoSpaceDN w:val="0"/>
        <w:adjustRightInd w:val="0"/>
        <w:spacing w:after="120"/>
        <w:rPr>
          <w:sz w:val="24"/>
          <w:szCs w:val="24"/>
        </w:rPr>
      </w:pPr>
      <w:r w:rsidRPr="000C5BB7">
        <w:rPr>
          <w:sz w:val="24"/>
          <w:szCs w:val="24"/>
        </w:rPr>
        <w:t xml:space="preserve">Paragraph (d) </w:t>
      </w:r>
      <w:r>
        <w:rPr>
          <w:sz w:val="24"/>
          <w:szCs w:val="24"/>
        </w:rPr>
        <w:t xml:space="preserve">applies if </w:t>
      </w:r>
      <w:r w:rsidRPr="000C5BB7">
        <w:rPr>
          <w:sz w:val="24"/>
          <w:szCs w:val="24"/>
        </w:rPr>
        <w:t xml:space="preserve">the dependant is unable to meet subparagraph (b)(ii) of the definition of </w:t>
      </w:r>
      <w:r w:rsidRPr="001C4BE3">
        <w:rPr>
          <w:b/>
          <w:i/>
          <w:sz w:val="24"/>
          <w:szCs w:val="24"/>
        </w:rPr>
        <w:t>eligible young person</w:t>
      </w:r>
      <w:r w:rsidRPr="000C5BB7">
        <w:rPr>
          <w:sz w:val="24"/>
          <w:szCs w:val="24"/>
        </w:rPr>
        <w:t xml:space="preserve"> in section 5 of </w:t>
      </w:r>
      <w:r w:rsidR="00261BEA">
        <w:rPr>
          <w:sz w:val="24"/>
          <w:szCs w:val="24"/>
        </w:rPr>
        <w:t>the MRCA</w:t>
      </w:r>
      <w:r w:rsidRPr="000C5BB7">
        <w:rPr>
          <w:sz w:val="24"/>
          <w:szCs w:val="24"/>
        </w:rPr>
        <w:t xml:space="preserve"> solely because the mental ailment, disorder, defect o</w:t>
      </w:r>
      <w:r>
        <w:rPr>
          <w:sz w:val="24"/>
          <w:szCs w:val="24"/>
        </w:rPr>
        <w:t>r</w:t>
      </w:r>
      <w:r w:rsidRPr="000C5BB7">
        <w:rPr>
          <w:sz w:val="24"/>
          <w:szCs w:val="24"/>
        </w:rPr>
        <w:t xml:space="preserve"> morbid condition, or mental injury, mentioned in paragraph (b), prevents </w:t>
      </w:r>
      <w:r w:rsidRPr="000C5BB7">
        <w:rPr>
          <w:sz w:val="24"/>
          <w:szCs w:val="24"/>
        </w:rPr>
        <w:lastRenderedPageBreak/>
        <w:t>the dependant from receiving full</w:t>
      </w:r>
      <w:r w:rsidRPr="000C5BB7">
        <w:rPr>
          <w:sz w:val="24"/>
          <w:szCs w:val="24"/>
        </w:rPr>
        <w:noBreakHyphen/>
        <w:t xml:space="preserve">time education at a school, college, university or other educational institution. </w:t>
      </w:r>
    </w:p>
    <w:p w14:paraId="55CAFF72" w14:textId="615FD45D" w:rsidR="009B0DEA" w:rsidRPr="000C5BB7" w:rsidRDefault="009B0DEA" w:rsidP="009B0DEA">
      <w:pPr>
        <w:autoSpaceDE w:val="0"/>
        <w:autoSpaceDN w:val="0"/>
        <w:adjustRightInd w:val="0"/>
        <w:spacing w:after="120"/>
        <w:rPr>
          <w:sz w:val="24"/>
          <w:szCs w:val="24"/>
        </w:rPr>
      </w:pPr>
      <w:r w:rsidRPr="000C5BB7">
        <w:rPr>
          <w:sz w:val="24"/>
          <w:szCs w:val="24"/>
        </w:rPr>
        <w:t>Subparagraph (b</w:t>
      </w:r>
      <w:proofErr w:type="gramStart"/>
      <w:r w:rsidRPr="000C5BB7">
        <w:rPr>
          <w:sz w:val="24"/>
          <w:szCs w:val="24"/>
        </w:rPr>
        <w:t>)(</w:t>
      </w:r>
      <w:proofErr w:type="gramEnd"/>
      <w:r w:rsidRPr="000C5BB7">
        <w:rPr>
          <w:sz w:val="24"/>
          <w:szCs w:val="24"/>
        </w:rPr>
        <w:t xml:space="preserve">ii) of the definition of </w:t>
      </w:r>
      <w:r w:rsidRPr="001C4BE3">
        <w:rPr>
          <w:b/>
          <w:i/>
          <w:sz w:val="24"/>
          <w:szCs w:val="24"/>
        </w:rPr>
        <w:t>eligible young person</w:t>
      </w:r>
      <w:r w:rsidRPr="000C5BB7">
        <w:rPr>
          <w:sz w:val="24"/>
          <w:szCs w:val="24"/>
        </w:rPr>
        <w:t xml:space="preserve"> requires that the person is receiving full</w:t>
      </w:r>
      <w:r w:rsidRPr="000C5BB7">
        <w:rPr>
          <w:sz w:val="24"/>
          <w:szCs w:val="24"/>
        </w:rPr>
        <w:noBreakHyphen/>
        <w:t>time education at a school, college, university or other educational institution.</w:t>
      </w:r>
    </w:p>
    <w:p w14:paraId="67B6971F" w14:textId="1B1883D5" w:rsidR="009B0DEA" w:rsidRPr="004C37D3" w:rsidRDefault="009B0DEA" w:rsidP="009B0DEA">
      <w:pPr>
        <w:autoSpaceDE w:val="0"/>
        <w:autoSpaceDN w:val="0"/>
        <w:adjustRightInd w:val="0"/>
        <w:spacing w:after="120"/>
        <w:rPr>
          <w:sz w:val="24"/>
          <w:szCs w:val="24"/>
        </w:rPr>
      </w:pPr>
      <w:r w:rsidRPr="000C5BB7">
        <w:rPr>
          <w:sz w:val="24"/>
          <w:szCs w:val="24"/>
        </w:rPr>
        <w:t xml:space="preserve">Paragraph (e) </w:t>
      </w:r>
      <w:r>
        <w:rPr>
          <w:sz w:val="24"/>
          <w:szCs w:val="24"/>
        </w:rPr>
        <w:t xml:space="preserve">applies if, </w:t>
      </w:r>
      <w:r w:rsidRPr="000C5BB7">
        <w:rPr>
          <w:sz w:val="24"/>
          <w:szCs w:val="24"/>
        </w:rPr>
        <w:t>but for the dependant’s inability to meet subparagraph (b</w:t>
      </w:r>
      <w:proofErr w:type="gramStart"/>
      <w:r w:rsidRPr="000C5BB7">
        <w:rPr>
          <w:sz w:val="24"/>
          <w:szCs w:val="24"/>
        </w:rPr>
        <w:t>)(</w:t>
      </w:r>
      <w:proofErr w:type="gramEnd"/>
      <w:r w:rsidRPr="000C5BB7">
        <w:rPr>
          <w:sz w:val="24"/>
          <w:szCs w:val="24"/>
        </w:rPr>
        <w:t xml:space="preserve">ii) of the definition of </w:t>
      </w:r>
      <w:r w:rsidRPr="00DA221A">
        <w:rPr>
          <w:b/>
          <w:i/>
          <w:sz w:val="24"/>
          <w:szCs w:val="24"/>
        </w:rPr>
        <w:t>eligible young person</w:t>
      </w:r>
      <w:r w:rsidRPr="000C5BB7">
        <w:rPr>
          <w:sz w:val="24"/>
          <w:szCs w:val="24"/>
        </w:rPr>
        <w:t xml:space="preserve"> due to their mental illness or injury, the </w:t>
      </w:r>
      <w:r>
        <w:rPr>
          <w:sz w:val="24"/>
          <w:szCs w:val="24"/>
        </w:rPr>
        <w:t>dependant</w:t>
      </w:r>
      <w:r w:rsidRPr="000C5BB7">
        <w:rPr>
          <w:sz w:val="24"/>
          <w:szCs w:val="24"/>
        </w:rPr>
        <w:t xml:space="preserve"> would have been entitled to compensation or another benefit under </w:t>
      </w:r>
      <w:r w:rsidR="00261BEA">
        <w:rPr>
          <w:sz w:val="24"/>
          <w:szCs w:val="24"/>
        </w:rPr>
        <w:t>the MRCA</w:t>
      </w:r>
      <w:r w:rsidRPr="000C5BB7">
        <w:rPr>
          <w:sz w:val="24"/>
          <w:szCs w:val="24"/>
        </w:rPr>
        <w:t xml:space="preserve">, </w:t>
      </w:r>
      <w:r>
        <w:rPr>
          <w:sz w:val="24"/>
          <w:szCs w:val="24"/>
        </w:rPr>
        <w:t xml:space="preserve">or would be so entitled </w:t>
      </w:r>
      <w:r w:rsidRPr="000C5BB7">
        <w:rPr>
          <w:sz w:val="24"/>
          <w:szCs w:val="24"/>
        </w:rPr>
        <w:t xml:space="preserve">if a claim was made in respect of </w:t>
      </w:r>
      <w:r w:rsidRPr="004C37D3">
        <w:rPr>
          <w:sz w:val="24"/>
          <w:szCs w:val="24"/>
        </w:rPr>
        <w:t>th</w:t>
      </w:r>
      <w:r w:rsidR="00DA221A" w:rsidRPr="004C37D3">
        <w:rPr>
          <w:sz w:val="24"/>
          <w:szCs w:val="24"/>
        </w:rPr>
        <w:t>e dependant</w:t>
      </w:r>
      <w:r w:rsidRPr="004C37D3">
        <w:rPr>
          <w:sz w:val="24"/>
          <w:szCs w:val="24"/>
        </w:rPr>
        <w:t xml:space="preserve">.  </w:t>
      </w:r>
    </w:p>
    <w:p w14:paraId="62D070E1" w14:textId="16862FDD" w:rsidR="009B0DEA" w:rsidRPr="004C37D3" w:rsidRDefault="009B0DEA" w:rsidP="009B0DEA">
      <w:pPr>
        <w:autoSpaceDE w:val="0"/>
        <w:autoSpaceDN w:val="0"/>
        <w:adjustRightInd w:val="0"/>
        <w:spacing w:after="120"/>
        <w:rPr>
          <w:sz w:val="24"/>
          <w:szCs w:val="24"/>
        </w:rPr>
      </w:pPr>
      <w:r w:rsidRPr="004C37D3">
        <w:rPr>
          <w:sz w:val="24"/>
          <w:szCs w:val="24"/>
        </w:rPr>
        <w:t xml:space="preserve">Paragraph (e) ensures that only dependants </w:t>
      </w:r>
      <w:r w:rsidR="001661B6" w:rsidRPr="004C37D3">
        <w:rPr>
          <w:sz w:val="24"/>
          <w:szCs w:val="24"/>
        </w:rPr>
        <w:t xml:space="preserve">and former dependants </w:t>
      </w:r>
      <w:r w:rsidRPr="004C37D3">
        <w:rPr>
          <w:sz w:val="24"/>
          <w:szCs w:val="24"/>
        </w:rPr>
        <w:t xml:space="preserve">who would otherwise have been entitled to compensation or other benefit under </w:t>
      </w:r>
      <w:r w:rsidR="00261BEA" w:rsidRPr="004C37D3">
        <w:rPr>
          <w:sz w:val="24"/>
          <w:szCs w:val="24"/>
        </w:rPr>
        <w:t>the MRCA</w:t>
      </w:r>
      <w:r w:rsidRPr="004C37D3">
        <w:rPr>
          <w:sz w:val="24"/>
          <w:szCs w:val="24"/>
        </w:rPr>
        <w:t xml:space="preserve">, but for the circumstance in paragraph (d), are able to be granted assistance or benefits under section 424.   </w:t>
      </w:r>
    </w:p>
    <w:p w14:paraId="3CA9BB4F" w14:textId="34E6EE94" w:rsidR="0053110F" w:rsidRPr="004C37D3" w:rsidRDefault="0053110F" w:rsidP="0053110F">
      <w:pPr>
        <w:autoSpaceDE w:val="0"/>
        <w:autoSpaceDN w:val="0"/>
        <w:adjustRightInd w:val="0"/>
        <w:spacing w:after="120"/>
        <w:rPr>
          <w:bCs/>
          <w:color w:val="000000"/>
          <w:sz w:val="24"/>
          <w:szCs w:val="24"/>
        </w:rPr>
      </w:pPr>
      <w:r w:rsidRPr="004C37D3">
        <w:rPr>
          <w:b/>
          <w:sz w:val="24"/>
          <w:szCs w:val="24"/>
        </w:rPr>
        <w:t xml:space="preserve">Section 7 </w:t>
      </w:r>
      <w:r w:rsidRPr="004C37D3">
        <w:rPr>
          <w:sz w:val="24"/>
          <w:szCs w:val="24"/>
        </w:rPr>
        <w:t xml:space="preserve">prescribes an additional set of circumstances for the purposes of subsection 424(2) of </w:t>
      </w:r>
      <w:r w:rsidR="00261BEA" w:rsidRPr="004C37D3">
        <w:rPr>
          <w:sz w:val="24"/>
          <w:szCs w:val="24"/>
        </w:rPr>
        <w:t>the MRCA</w:t>
      </w:r>
      <w:r w:rsidRPr="004C37D3">
        <w:rPr>
          <w:sz w:val="24"/>
          <w:szCs w:val="24"/>
        </w:rPr>
        <w:t>. It enable</w:t>
      </w:r>
      <w:r w:rsidR="00DA221A" w:rsidRPr="004C37D3">
        <w:rPr>
          <w:sz w:val="24"/>
          <w:szCs w:val="24"/>
        </w:rPr>
        <w:t>s</w:t>
      </w:r>
      <w:r w:rsidRPr="004C37D3">
        <w:rPr>
          <w:sz w:val="24"/>
          <w:szCs w:val="24"/>
        </w:rPr>
        <w:t xml:space="preserve"> the Commission to grant special assistance to a</w:t>
      </w:r>
      <w:r w:rsidR="00DA221A" w:rsidRPr="004C37D3">
        <w:rPr>
          <w:sz w:val="24"/>
          <w:szCs w:val="24"/>
        </w:rPr>
        <w:t>nother</w:t>
      </w:r>
      <w:r w:rsidRPr="004C37D3">
        <w:rPr>
          <w:sz w:val="24"/>
          <w:szCs w:val="24"/>
        </w:rPr>
        <w:t xml:space="preserve"> cohort of dependant</w:t>
      </w:r>
      <w:r w:rsidR="00CF690A" w:rsidRPr="004C37D3">
        <w:rPr>
          <w:sz w:val="24"/>
          <w:szCs w:val="24"/>
        </w:rPr>
        <w:t>s</w:t>
      </w:r>
      <w:r w:rsidRPr="004C37D3">
        <w:rPr>
          <w:sz w:val="24"/>
          <w:szCs w:val="24"/>
        </w:rPr>
        <w:t xml:space="preserve"> </w:t>
      </w:r>
      <w:r w:rsidR="001661B6" w:rsidRPr="004C37D3">
        <w:rPr>
          <w:sz w:val="24"/>
          <w:szCs w:val="24"/>
        </w:rPr>
        <w:t xml:space="preserve">and former dependants </w:t>
      </w:r>
      <w:r w:rsidRPr="004C37D3">
        <w:rPr>
          <w:sz w:val="24"/>
          <w:szCs w:val="24"/>
        </w:rPr>
        <w:t>in s</w:t>
      </w:r>
      <w:r w:rsidR="00CF690A" w:rsidRPr="004C37D3">
        <w:rPr>
          <w:sz w:val="24"/>
          <w:szCs w:val="24"/>
        </w:rPr>
        <w:t>imil</w:t>
      </w:r>
      <w:r w:rsidRPr="004C37D3">
        <w:rPr>
          <w:sz w:val="24"/>
          <w:szCs w:val="24"/>
        </w:rPr>
        <w:t xml:space="preserve">ar circumstances to those in section 6 and in the </w:t>
      </w:r>
      <w:r w:rsidRPr="004C37D3">
        <w:rPr>
          <w:bCs/>
          <w:i/>
          <w:color w:val="000000"/>
          <w:sz w:val="24"/>
          <w:szCs w:val="24"/>
        </w:rPr>
        <w:t>Military Rehabilitation and Compensation (Special Assistance) Instrument 2022</w:t>
      </w:r>
      <w:r w:rsidRPr="004C37D3">
        <w:rPr>
          <w:bCs/>
          <w:color w:val="000000"/>
          <w:sz w:val="24"/>
          <w:szCs w:val="24"/>
        </w:rPr>
        <w:t>, which this instrument repeals and replaces.</w:t>
      </w:r>
    </w:p>
    <w:p w14:paraId="568393D9" w14:textId="534D32DC" w:rsidR="0053110F" w:rsidRPr="004C37D3" w:rsidRDefault="0053110F" w:rsidP="0053110F">
      <w:pPr>
        <w:autoSpaceDE w:val="0"/>
        <w:autoSpaceDN w:val="0"/>
        <w:adjustRightInd w:val="0"/>
        <w:spacing w:after="120"/>
        <w:rPr>
          <w:sz w:val="24"/>
          <w:szCs w:val="24"/>
        </w:rPr>
      </w:pPr>
      <w:r w:rsidRPr="004C37D3">
        <w:rPr>
          <w:sz w:val="24"/>
          <w:szCs w:val="24"/>
        </w:rPr>
        <w:t xml:space="preserve">Each of the circumstances in paragraphs </w:t>
      </w:r>
      <w:r w:rsidR="00DA221A" w:rsidRPr="004C37D3">
        <w:rPr>
          <w:sz w:val="24"/>
          <w:szCs w:val="24"/>
        </w:rPr>
        <w:t>7</w:t>
      </w:r>
      <w:r w:rsidRPr="004C37D3">
        <w:rPr>
          <w:sz w:val="24"/>
          <w:szCs w:val="24"/>
        </w:rPr>
        <w:t xml:space="preserve">(a) to (e) must be present in a particular case to enable the grant power in section 424. </w:t>
      </w:r>
    </w:p>
    <w:p w14:paraId="10CBD6FC" w14:textId="6308EF04" w:rsidR="0053110F" w:rsidRPr="000C5BB7" w:rsidRDefault="0053110F" w:rsidP="0053110F">
      <w:pPr>
        <w:autoSpaceDE w:val="0"/>
        <w:autoSpaceDN w:val="0"/>
        <w:adjustRightInd w:val="0"/>
        <w:spacing w:after="120"/>
        <w:rPr>
          <w:sz w:val="24"/>
          <w:szCs w:val="24"/>
        </w:rPr>
      </w:pPr>
      <w:r w:rsidRPr="004C37D3">
        <w:rPr>
          <w:sz w:val="24"/>
          <w:szCs w:val="24"/>
        </w:rPr>
        <w:t xml:space="preserve">Paragraph (a) prescribes as a circumstance that a person is or was a dependant of a member, former member or deceased member. This person is referred to in section </w:t>
      </w:r>
      <w:r w:rsidR="00CF690A" w:rsidRPr="004C37D3">
        <w:rPr>
          <w:sz w:val="24"/>
          <w:szCs w:val="24"/>
        </w:rPr>
        <w:t>7</w:t>
      </w:r>
      <w:r w:rsidRPr="004C37D3">
        <w:rPr>
          <w:sz w:val="24"/>
          <w:szCs w:val="24"/>
        </w:rPr>
        <w:t xml:space="preserve"> as ‘the dependant’</w:t>
      </w:r>
      <w:r w:rsidR="00F8724A">
        <w:rPr>
          <w:sz w:val="24"/>
          <w:szCs w:val="24"/>
        </w:rPr>
        <w:t xml:space="preserve"> (and is referred to is this way below, noting the person may be a former dependent)</w:t>
      </w:r>
    </w:p>
    <w:p w14:paraId="77032B47" w14:textId="77777777" w:rsidR="0053110F" w:rsidRDefault="0053110F" w:rsidP="0053110F">
      <w:pPr>
        <w:autoSpaceDE w:val="0"/>
        <w:autoSpaceDN w:val="0"/>
        <w:adjustRightInd w:val="0"/>
        <w:spacing w:after="120"/>
        <w:rPr>
          <w:sz w:val="24"/>
          <w:szCs w:val="24"/>
        </w:rPr>
      </w:pPr>
      <w:r w:rsidRPr="000C5BB7">
        <w:rPr>
          <w:sz w:val="24"/>
          <w:szCs w:val="24"/>
        </w:rPr>
        <w:t xml:space="preserve">Paragraph (b) </w:t>
      </w:r>
      <w:r>
        <w:rPr>
          <w:sz w:val="24"/>
          <w:szCs w:val="24"/>
        </w:rPr>
        <w:t>applies if</w:t>
      </w:r>
      <w:r w:rsidRPr="000C5BB7">
        <w:rPr>
          <w:sz w:val="24"/>
          <w:szCs w:val="24"/>
        </w:rPr>
        <w:t xml:space="preserve"> the dependant has been diagnosed by a medical practitioner as suffering from a mental ailment, disorder, defect or morbid condition (whether of sudden onset or gradual development) or a mental injury. </w:t>
      </w:r>
    </w:p>
    <w:p w14:paraId="4FA049AA" w14:textId="1A5B6D93" w:rsidR="0053110F" w:rsidRPr="000C5BB7" w:rsidRDefault="0053110F" w:rsidP="0053110F">
      <w:pPr>
        <w:autoSpaceDE w:val="0"/>
        <w:autoSpaceDN w:val="0"/>
        <w:adjustRightInd w:val="0"/>
        <w:spacing w:after="120"/>
        <w:rPr>
          <w:sz w:val="24"/>
          <w:szCs w:val="24"/>
        </w:rPr>
      </w:pPr>
      <w:r w:rsidRPr="000C5BB7">
        <w:rPr>
          <w:sz w:val="24"/>
          <w:szCs w:val="24"/>
        </w:rPr>
        <w:t xml:space="preserve">The term ‘medical practitioner’ is defined at section 5 of </w:t>
      </w:r>
      <w:r w:rsidR="00261BEA">
        <w:rPr>
          <w:sz w:val="24"/>
          <w:szCs w:val="24"/>
        </w:rPr>
        <w:t>the MRCA</w:t>
      </w:r>
      <w:r w:rsidRPr="000C5BB7">
        <w:rPr>
          <w:sz w:val="24"/>
          <w:szCs w:val="24"/>
        </w:rPr>
        <w:t xml:space="preserve"> to mean a person registered or licensed as a medical practitioner under a law of a State or Territory that provides for the registration or licensing of medical practitioners.</w:t>
      </w:r>
    </w:p>
    <w:p w14:paraId="5336D6CC" w14:textId="292B2386" w:rsidR="0053110F" w:rsidRPr="000C5BB7" w:rsidRDefault="0053110F" w:rsidP="0053110F">
      <w:pPr>
        <w:autoSpaceDE w:val="0"/>
        <w:autoSpaceDN w:val="0"/>
        <w:adjustRightInd w:val="0"/>
        <w:spacing w:after="120"/>
        <w:rPr>
          <w:sz w:val="24"/>
          <w:szCs w:val="24"/>
        </w:rPr>
      </w:pPr>
      <w:r w:rsidRPr="000C5BB7">
        <w:rPr>
          <w:sz w:val="24"/>
          <w:szCs w:val="24"/>
        </w:rPr>
        <w:t xml:space="preserve">Paragraph (c) </w:t>
      </w:r>
      <w:r>
        <w:rPr>
          <w:sz w:val="24"/>
          <w:szCs w:val="24"/>
        </w:rPr>
        <w:t>applies if the</w:t>
      </w:r>
      <w:r w:rsidRPr="000C5BB7">
        <w:rPr>
          <w:sz w:val="24"/>
          <w:szCs w:val="24"/>
        </w:rPr>
        <w:t xml:space="preserve"> dependant meets subparagraph (b</w:t>
      </w:r>
      <w:proofErr w:type="gramStart"/>
      <w:r w:rsidRPr="000C5BB7">
        <w:rPr>
          <w:sz w:val="24"/>
          <w:szCs w:val="24"/>
        </w:rPr>
        <w:t>)(</w:t>
      </w:r>
      <w:proofErr w:type="spellStart"/>
      <w:proofErr w:type="gramEnd"/>
      <w:r w:rsidRPr="000C5BB7">
        <w:rPr>
          <w:sz w:val="24"/>
          <w:szCs w:val="24"/>
        </w:rPr>
        <w:t>i</w:t>
      </w:r>
      <w:proofErr w:type="spellEnd"/>
      <w:r w:rsidRPr="000C5BB7">
        <w:rPr>
          <w:sz w:val="24"/>
          <w:szCs w:val="24"/>
        </w:rPr>
        <w:t xml:space="preserve">) of the definition of </w:t>
      </w:r>
      <w:r w:rsidR="00CF690A" w:rsidRPr="00CF690A">
        <w:rPr>
          <w:b/>
          <w:i/>
          <w:sz w:val="24"/>
          <w:szCs w:val="24"/>
        </w:rPr>
        <w:t>child</w:t>
      </w:r>
      <w:r w:rsidRPr="000C5BB7">
        <w:rPr>
          <w:sz w:val="24"/>
          <w:szCs w:val="24"/>
        </w:rPr>
        <w:t xml:space="preserve"> in section 5</w:t>
      </w:r>
      <w:r w:rsidR="002F11C1">
        <w:rPr>
          <w:sz w:val="24"/>
          <w:szCs w:val="24"/>
        </w:rPr>
        <w:t>F</w:t>
      </w:r>
      <w:r w:rsidRPr="000C5BB7">
        <w:rPr>
          <w:sz w:val="24"/>
          <w:szCs w:val="24"/>
        </w:rPr>
        <w:t xml:space="preserve"> of the </w:t>
      </w:r>
      <w:r w:rsidR="001F3C78" w:rsidRPr="001F3C78">
        <w:rPr>
          <w:b/>
          <w:i/>
          <w:sz w:val="24"/>
          <w:szCs w:val="24"/>
        </w:rPr>
        <w:t>VEA</w:t>
      </w:r>
      <w:r w:rsidR="001F3C78">
        <w:rPr>
          <w:i/>
          <w:sz w:val="24"/>
          <w:szCs w:val="24"/>
        </w:rPr>
        <w:t xml:space="preserve"> </w:t>
      </w:r>
      <w:proofErr w:type="spellStart"/>
      <w:r>
        <w:rPr>
          <w:sz w:val="24"/>
          <w:szCs w:val="24"/>
        </w:rPr>
        <w:t>ie</w:t>
      </w:r>
      <w:proofErr w:type="spellEnd"/>
      <w:r>
        <w:rPr>
          <w:sz w:val="24"/>
          <w:szCs w:val="24"/>
        </w:rPr>
        <w:t xml:space="preserve"> </w:t>
      </w:r>
      <w:r w:rsidRPr="000C5BB7">
        <w:rPr>
          <w:sz w:val="24"/>
          <w:szCs w:val="24"/>
        </w:rPr>
        <w:t xml:space="preserve">the </w:t>
      </w:r>
      <w:r>
        <w:rPr>
          <w:sz w:val="24"/>
          <w:szCs w:val="24"/>
        </w:rPr>
        <w:t>dependant</w:t>
      </w:r>
      <w:r w:rsidRPr="000C5BB7">
        <w:rPr>
          <w:sz w:val="24"/>
          <w:szCs w:val="24"/>
        </w:rPr>
        <w:t xml:space="preserve"> </w:t>
      </w:r>
      <w:r w:rsidR="002F11C1">
        <w:rPr>
          <w:sz w:val="24"/>
          <w:szCs w:val="24"/>
        </w:rPr>
        <w:t>has turned 1</w:t>
      </w:r>
      <w:r w:rsidRPr="000C5BB7">
        <w:rPr>
          <w:sz w:val="24"/>
          <w:szCs w:val="24"/>
        </w:rPr>
        <w:t xml:space="preserve">6 </w:t>
      </w:r>
      <w:r w:rsidR="002F11C1">
        <w:rPr>
          <w:sz w:val="24"/>
          <w:szCs w:val="24"/>
        </w:rPr>
        <w:t xml:space="preserve">but has not turned </w:t>
      </w:r>
      <w:r w:rsidRPr="000C5BB7">
        <w:rPr>
          <w:sz w:val="24"/>
          <w:szCs w:val="24"/>
        </w:rPr>
        <w:t>25.</w:t>
      </w:r>
    </w:p>
    <w:p w14:paraId="79DB3A5B" w14:textId="0B32DED6" w:rsidR="0053110F" w:rsidRDefault="0053110F" w:rsidP="0053110F">
      <w:pPr>
        <w:autoSpaceDE w:val="0"/>
        <w:autoSpaceDN w:val="0"/>
        <w:adjustRightInd w:val="0"/>
        <w:spacing w:after="120"/>
        <w:rPr>
          <w:sz w:val="24"/>
          <w:szCs w:val="24"/>
        </w:rPr>
      </w:pPr>
      <w:r w:rsidRPr="000C5BB7">
        <w:rPr>
          <w:sz w:val="24"/>
          <w:szCs w:val="24"/>
        </w:rPr>
        <w:t xml:space="preserve">Paragraph (d) </w:t>
      </w:r>
      <w:r>
        <w:rPr>
          <w:sz w:val="24"/>
          <w:szCs w:val="24"/>
        </w:rPr>
        <w:t xml:space="preserve">applies if </w:t>
      </w:r>
      <w:r w:rsidRPr="000C5BB7">
        <w:rPr>
          <w:sz w:val="24"/>
          <w:szCs w:val="24"/>
        </w:rPr>
        <w:t>the dependant is unable to meet subparagraph (b</w:t>
      </w:r>
      <w:proofErr w:type="gramStart"/>
      <w:r w:rsidRPr="000C5BB7">
        <w:rPr>
          <w:sz w:val="24"/>
          <w:szCs w:val="24"/>
        </w:rPr>
        <w:t>)(</w:t>
      </w:r>
      <w:proofErr w:type="gramEnd"/>
      <w:r w:rsidRPr="000C5BB7">
        <w:rPr>
          <w:sz w:val="24"/>
          <w:szCs w:val="24"/>
        </w:rPr>
        <w:t>ii) of the definition of</w:t>
      </w:r>
      <w:r w:rsidR="00CF690A">
        <w:rPr>
          <w:sz w:val="24"/>
          <w:szCs w:val="24"/>
        </w:rPr>
        <w:t xml:space="preserve"> </w:t>
      </w:r>
      <w:r w:rsidR="00CF690A" w:rsidRPr="00A140A3">
        <w:rPr>
          <w:b/>
          <w:i/>
          <w:sz w:val="24"/>
          <w:szCs w:val="24"/>
        </w:rPr>
        <w:t>child</w:t>
      </w:r>
      <w:r w:rsidR="00CF690A">
        <w:rPr>
          <w:sz w:val="24"/>
          <w:szCs w:val="24"/>
        </w:rPr>
        <w:t xml:space="preserve"> in the</w:t>
      </w:r>
      <w:r w:rsidR="001F3C78">
        <w:rPr>
          <w:sz w:val="24"/>
          <w:szCs w:val="24"/>
        </w:rPr>
        <w:t xml:space="preserve"> VEA</w:t>
      </w:r>
      <w:r w:rsidR="00CF690A">
        <w:rPr>
          <w:sz w:val="24"/>
          <w:szCs w:val="24"/>
        </w:rPr>
        <w:t xml:space="preserve"> </w:t>
      </w:r>
      <w:r w:rsidRPr="000C5BB7">
        <w:rPr>
          <w:sz w:val="24"/>
          <w:szCs w:val="24"/>
        </w:rPr>
        <w:t>solely because the mental ailment, disorder, defect o</w:t>
      </w:r>
      <w:r>
        <w:rPr>
          <w:sz w:val="24"/>
          <w:szCs w:val="24"/>
        </w:rPr>
        <w:t>r</w:t>
      </w:r>
      <w:r w:rsidRPr="000C5BB7">
        <w:rPr>
          <w:sz w:val="24"/>
          <w:szCs w:val="24"/>
        </w:rPr>
        <w:t xml:space="preserve"> morbid condition, or mental injury, mentioned in paragraph (b), prevents the dependant from receiving full</w:t>
      </w:r>
      <w:r w:rsidRPr="000C5BB7">
        <w:rPr>
          <w:sz w:val="24"/>
          <w:szCs w:val="24"/>
        </w:rPr>
        <w:noBreakHyphen/>
        <w:t xml:space="preserve">time education at </w:t>
      </w:r>
      <w:r w:rsidRPr="006F78EC">
        <w:rPr>
          <w:sz w:val="24"/>
          <w:szCs w:val="24"/>
        </w:rPr>
        <w:t>a school, college</w:t>
      </w:r>
      <w:r w:rsidR="00A140A3" w:rsidRPr="006F78EC">
        <w:rPr>
          <w:sz w:val="24"/>
          <w:szCs w:val="24"/>
        </w:rPr>
        <w:t xml:space="preserve"> or</w:t>
      </w:r>
      <w:r w:rsidRPr="006F78EC">
        <w:rPr>
          <w:sz w:val="24"/>
          <w:szCs w:val="24"/>
        </w:rPr>
        <w:t xml:space="preserve"> university.</w:t>
      </w:r>
      <w:r w:rsidRPr="000C5BB7">
        <w:rPr>
          <w:sz w:val="24"/>
          <w:szCs w:val="24"/>
        </w:rPr>
        <w:t xml:space="preserve"> </w:t>
      </w:r>
      <w:r w:rsidR="00A140A3">
        <w:rPr>
          <w:sz w:val="24"/>
          <w:szCs w:val="24"/>
        </w:rPr>
        <w:t>Subparagraph</w:t>
      </w:r>
      <w:r w:rsidR="006F78EC">
        <w:rPr>
          <w:sz w:val="24"/>
          <w:szCs w:val="24"/>
        </w:rPr>
        <w:t> </w:t>
      </w:r>
      <w:r w:rsidR="00A140A3">
        <w:rPr>
          <w:sz w:val="24"/>
          <w:szCs w:val="24"/>
        </w:rPr>
        <w:t>(b</w:t>
      </w:r>
      <w:proofErr w:type="gramStart"/>
      <w:r w:rsidR="00A140A3">
        <w:rPr>
          <w:sz w:val="24"/>
          <w:szCs w:val="24"/>
        </w:rPr>
        <w:t>)(</w:t>
      </w:r>
      <w:proofErr w:type="gramEnd"/>
      <w:r w:rsidR="00A140A3">
        <w:rPr>
          <w:sz w:val="24"/>
          <w:szCs w:val="24"/>
        </w:rPr>
        <w:t xml:space="preserve">ii) of the definition of </w:t>
      </w:r>
      <w:r w:rsidR="00A140A3" w:rsidRPr="006F78EC">
        <w:rPr>
          <w:b/>
          <w:i/>
          <w:sz w:val="24"/>
          <w:szCs w:val="24"/>
        </w:rPr>
        <w:t>child</w:t>
      </w:r>
      <w:r w:rsidR="00A140A3">
        <w:rPr>
          <w:sz w:val="24"/>
          <w:szCs w:val="24"/>
        </w:rPr>
        <w:t xml:space="preserve"> in that Act </w:t>
      </w:r>
      <w:r w:rsidR="009303CD" w:rsidRPr="000C5BB7">
        <w:rPr>
          <w:sz w:val="24"/>
          <w:szCs w:val="24"/>
        </w:rPr>
        <w:t>requires that the person is receiving full</w:t>
      </w:r>
      <w:r w:rsidR="009303CD" w:rsidRPr="000C5BB7">
        <w:rPr>
          <w:sz w:val="24"/>
          <w:szCs w:val="24"/>
        </w:rPr>
        <w:noBreakHyphen/>
        <w:t>time education at a school, college</w:t>
      </w:r>
      <w:r w:rsidR="009303CD">
        <w:rPr>
          <w:sz w:val="24"/>
          <w:szCs w:val="24"/>
        </w:rPr>
        <w:t xml:space="preserve"> or</w:t>
      </w:r>
      <w:r w:rsidR="009303CD" w:rsidRPr="000C5BB7">
        <w:rPr>
          <w:sz w:val="24"/>
          <w:szCs w:val="24"/>
        </w:rPr>
        <w:t xml:space="preserve"> university</w:t>
      </w:r>
      <w:r w:rsidR="009303CD">
        <w:rPr>
          <w:sz w:val="24"/>
          <w:szCs w:val="24"/>
        </w:rPr>
        <w:t>.</w:t>
      </w:r>
    </w:p>
    <w:p w14:paraId="2A220FE9" w14:textId="7D0F024B" w:rsidR="009303CD" w:rsidRPr="004C37D3" w:rsidRDefault="009303CD" w:rsidP="009303CD">
      <w:pPr>
        <w:autoSpaceDE w:val="0"/>
        <w:autoSpaceDN w:val="0"/>
        <w:adjustRightInd w:val="0"/>
        <w:spacing w:after="120"/>
        <w:rPr>
          <w:sz w:val="24"/>
          <w:szCs w:val="24"/>
        </w:rPr>
      </w:pPr>
      <w:r w:rsidRPr="000C5BB7">
        <w:rPr>
          <w:sz w:val="24"/>
          <w:szCs w:val="24"/>
        </w:rPr>
        <w:t xml:space="preserve">Paragraph (e) </w:t>
      </w:r>
      <w:r>
        <w:rPr>
          <w:sz w:val="24"/>
          <w:szCs w:val="24"/>
        </w:rPr>
        <w:t xml:space="preserve">applies if, </w:t>
      </w:r>
      <w:r w:rsidRPr="000C5BB7">
        <w:rPr>
          <w:sz w:val="24"/>
          <w:szCs w:val="24"/>
        </w:rPr>
        <w:t>but for the dependant’s inability to meet subparagraph (b</w:t>
      </w:r>
      <w:proofErr w:type="gramStart"/>
      <w:r w:rsidRPr="000C5BB7">
        <w:rPr>
          <w:sz w:val="24"/>
          <w:szCs w:val="24"/>
        </w:rPr>
        <w:t>)(</w:t>
      </w:r>
      <w:proofErr w:type="gramEnd"/>
      <w:r w:rsidRPr="000C5BB7">
        <w:rPr>
          <w:sz w:val="24"/>
          <w:szCs w:val="24"/>
        </w:rPr>
        <w:t xml:space="preserve">ii) of the definition of </w:t>
      </w:r>
      <w:r w:rsidR="006F78EC" w:rsidRPr="006F78EC">
        <w:rPr>
          <w:b/>
          <w:i/>
          <w:sz w:val="24"/>
          <w:szCs w:val="24"/>
        </w:rPr>
        <w:t>child</w:t>
      </w:r>
      <w:r w:rsidR="006F78EC">
        <w:rPr>
          <w:sz w:val="24"/>
          <w:szCs w:val="24"/>
        </w:rPr>
        <w:t xml:space="preserve"> </w:t>
      </w:r>
      <w:r w:rsidRPr="000C5BB7">
        <w:rPr>
          <w:sz w:val="24"/>
          <w:szCs w:val="24"/>
        </w:rPr>
        <w:t xml:space="preserve">due to their mental </w:t>
      </w:r>
      <w:r w:rsidRPr="004C37D3">
        <w:rPr>
          <w:sz w:val="24"/>
          <w:szCs w:val="24"/>
        </w:rPr>
        <w:t xml:space="preserve">illness or injury, the dependant would have been entitled to </w:t>
      </w:r>
      <w:r w:rsidR="006F78EC" w:rsidRPr="004C37D3">
        <w:rPr>
          <w:sz w:val="24"/>
          <w:szCs w:val="24"/>
        </w:rPr>
        <w:t xml:space="preserve">assistance or a </w:t>
      </w:r>
      <w:r w:rsidRPr="004C37D3">
        <w:rPr>
          <w:sz w:val="24"/>
          <w:szCs w:val="24"/>
        </w:rPr>
        <w:t>benefit under the</w:t>
      </w:r>
      <w:r w:rsidR="001F3C78" w:rsidRPr="004C37D3">
        <w:rPr>
          <w:sz w:val="24"/>
          <w:szCs w:val="24"/>
        </w:rPr>
        <w:t xml:space="preserve"> VEA</w:t>
      </w:r>
      <w:r w:rsidRPr="004C37D3">
        <w:rPr>
          <w:sz w:val="24"/>
          <w:szCs w:val="24"/>
        </w:rPr>
        <w:t xml:space="preserve">, or would be so entitled if a claim was made in respect of the dependant.  </w:t>
      </w:r>
    </w:p>
    <w:p w14:paraId="77C91D08" w14:textId="2BA0DDB4" w:rsidR="009303CD" w:rsidRDefault="009303CD" w:rsidP="009303CD">
      <w:pPr>
        <w:autoSpaceDE w:val="0"/>
        <w:autoSpaceDN w:val="0"/>
        <w:adjustRightInd w:val="0"/>
        <w:spacing w:after="120"/>
        <w:rPr>
          <w:sz w:val="24"/>
          <w:szCs w:val="24"/>
        </w:rPr>
      </w:pPr>
      <w:r w:rsidRPr="004C37D3">
        <w:rPr>
          <w:sz w:val="24"/>
          <w:szCs w:val="24"/>
        </w:rPr>
        <w:t xml:space="preserve">Paragraph (e) ensures that only dependants </w:t>
      </w:r>
      <w:r w:rsidR="001661B6" w:rsidRPr="004C37D3">
        <w:rPr>
          <w:sz w:val="24"/>
          <w:szCs w:val="24"/>
        </w:rPr>
        <w:t xml:space="preserve">and former dependants </w:t>
      </w:r>
      <w:r w:rsidRPr="004C37D3">
        <w:rPr>
          <w:sz w:val="24"/>
          <w:szCs w:val="24"/>
        </w:rPr>
        <w:t xml:space="preserve">who would otherwise have been entitled to </w:t>
      </w:r>
      <w:r w:rsidR="006F78EC" w:rsidRPr="004C37D3">
        <w:rPr>
          <w:sz w:val="24"/>
          <w:szCs w:val="24"/>
        </w:rPr>
        <w:t>assistance or a benefit unde</w:t>
      </w:r>
      <w:r w:rsidRPr="004C37D3">
        <w:rPr>
          <w:sz w:val="24"/>
          <w:szCs w:val="24"/>
        </w:rPr>
        <w:t>r the</w:t>
      </w:r>
      <w:r w:rsidR="001F3C78" w:rsidRPr="004C37D3">
        <w:rPr>
          <w:sz w:val="24"/>
          <w:szCs w:val="24"/>
        </w:rPr>
        <w:t xml:space="preserve"> VEA</w:t>
      </w:r>
      <w:r w:rsidRPr="004C37D3">
        <w:rPr>
          <w:sz w:val="24"/>
          <w:szCs w:val="24"/>
        </w:rPr>
        <w:t>, but for the circumstance in paragraph (d), are able to be granted assistance or benefits under section 424.</w:t>
      </w:r>
      <w:r>
        <w:rPr>
          <w:sz w:val="24"/>
          <w:szCs w:val="24"/>
        </w:rPr>
        <w:t xml:space="preserve">   </w:t>
      </w:r>
    </w:p>
    <w:p w14:paraId="7F6E94DE" w14:textId="77777777" w:rsidR="001F35A9" w:rsidRDefault="001F35A9">
      <w:pPr>
        <w:spacing w:after="160" w:line="259" w:lineRule="auto"/>
        <w:rPr>
          <w:b/>
          <w:sz w:val="24"/>
          <w:szCs w:val="24"/>
        </w:rPr>
      </w:pPr>
      <w:r>
        <w:rPr>
          <w:b/>
          <w:sz w:val="24"/>
          <w:szCs w:val="24"/>
        </w:rPr>
        <w:br w:type="page"/>
      </w:r>
    </w:p>
    <w:p w14:paraId="4749AF5D" w14:textId="34B0D881" w:rsidR="00013B17" w:rsidRDefault="00013B17" w:rsidP="009303CD">
      <w:pPr>
        <w:autoSpaceDE w:val="0"/>
        <w:autoSpaceDN w:val="0"/>
        <w:adjustRightInd w:val="0"/>
        <w:spacing w:after="120"/>
        <w:rPr>
          <w:b/>
          <w:sz w:val="24"/>
          <w:szCs w:val="24"/>
        </w:rPr>
      </w:pPr>
      <w:r w:rsidRPr="00013B17">
        <w:rPr>
          <w:b/>
          <w:sz w:val="24"/>
          <w:szCs w:val="24"/>
        </w:rPr>
        <w:lastRenderedPageBreak/>
        <w:t>Schedule 1 – Repeal</w:t>
      </w:r>
    </w:p>
    <w:p w14:paraId="7DDF096B" w14:textId="13CBBC60" w:rsidR="00013B17" w:rsidRPr="00013B17" w:rsidRDefault="00013B17" w:rsidP="00013B17">
      <w:pPr>
        <w:autoSpaceDE w:val="0"/>
        <w:autoSpaceDN w:val="0"/>
        <w:adjustRightInd w:val="0"/>
        <w:spacing w:after="120"/>
        <w:rPr>
          <w:sz w:val="24"/>
          <w:szCs w:val="24"/>
        </w:rPr>
      </w:pPr>
      <w:r w:rsidRPr="00013B17">
        <w:rPr>
          <w:b/>
          <w:sz w:val="24"/>
          <w:szCs w:val="24"/>
        </w:rPr>
        <w:t>Item 1</w:t>
      </w:r>
      <w:r w:rsidRPr="00013B17">
        <w:rPr>
          <w:sz w:val="24"/>
          <w:szCs w:val="24"/>
        </w:rPr>
        <w:t xml:space="preserve"> repeals the </w:t>
      </w:r>
      <w:r w:rsidRPr="00673AC7">
        <w:rPr>
          <w:i/>
          <w:sz w:val="24"/>
          <w:szCs w:val="24"/>
        </w:rPr>
        <w:t>Military Rehabilitation and Compensation (Special Assistance) Instrument 2022</w:t>
      </w:r>
      <w:r>
        <w:rPr>
          <w:sz w:val="24"/>
          <w:szCs w:val="24"/>
        </w:rPr>
        <w:t xml:space="preserve">. </w:t>
      </w:r>
      <w:r w:rsidRPr="00013B17">
        <w:rPr>
          <w:sz w:val="24"/>
          <w:szCs w:val="24"/>
        </w:rPr>
        <w:t xml:space="preserve"> </w:t>
      </w:r>
    </w:p>
    <w:p w14:paraId="2CE23A30" w14:textId="77777777" w:rsidR="00013B17" w:rsidRPr="00013B17" w:rsidRDefault="00013B17" w:rsidP="009303CD">
      <w:pPr>
        <w:autoSpaceDE w:val="0"/>
        <w:autoSpaceDN w:val="0"/>
        <w:adjustRightInd w:val="0"/>
        <w:spacing w:after="120"/>
        <w:rPr>
          <w:b/>
          <w:sz w:val="24"/>
          <w:szCs w:val="24"/>
        </w:rPr>
      </w:pPr>
    </w:p>
    <w:p w14:paraId="3F9BD4AF" w14:textId="77777777" w:rsidR="00013B17" w:rsidRDefault="00013B17" w:rsidP="009303CD">
      <w:pPr>
        <w:autoSpaceDE w:val="0"/>
        <w:autoSpaceDN w:val="0"/>
        <w:adjustRightInd w:val="0"/>
        <w:spacing w:after="120"/>
        <w:rPr>
          <w:sz w:val="24"/>
          <w:szCs w:val="24"/>
        </w:rPr>
      </w:pPr>
    </w:p>
    <w:p w14:paraId="514A647A" w14:textId="2DFD86DF" w:rsidR="006F78EC" w:rsidRDefault="006F78EC">
      <w:pPr>
        <w:spacing w:after="160" w:line="259" w:lineRule="auto"/>
        <w:rPr>
          <w:b/>
          <w:sz w:val="24"/>
          <w:szCs w:val="24"/>
        </w:rPr>
      </w:pPr>
      <w:r>
        <w:rPr>
          <w:b/>
          <w:sz w:val="24"/>
          <w:szCs w:val="24"/>
        </w:rPr>
        <w:br w:type="page"/>
      </w:r>
    </w:p>
    <w:p w14:paraId="32E47E14" w14:textId="570E7A5A" w:rsidR="00F64C9D" w:rsidRPr="005A0B0E" w:rsidRDefault="005A0B0E" w:rsidP="00013B17">
      <w:pPr>
        <w:spacing w:after="120" w:line="360" w:lineRule="auto"/>
        <w:jc w:val="center"/>
        <w:rPr>
          <w:b/>
          <w:bCs/>
          <w:sz w:val="28"/>
          <w:szCs w:val="28"/>
        </w:rPr>
      </w:pPr>
      <w:r w:rsidRPr="005A0B0E">
        <w:rPr>
          <w:b/>
          <w:sz w:val="28"/>
          <w:szCs w:val="28"/>
        </w:rPr>
        <w:lastRenderedPageBreak/>
        <w:t>S</w:t>
      </w:r>
      <w:r w:rsidR="00F64C9D" w:rsidRPr="005A0B0E">
        <w:rPr>
          <w:b/>
          <w:bCs/>
          <w:sz w:val="28"/>
          <w:szCs w:val="28"/>
        </w:rPr>
        <w:t>tatement of Compatibility with Human Rights</w:t>
      </w:r>
    </w:p>
    <w:p w14:paraId="4134A9BE" w14:textId="61001C13" w:rsidR="00FA138D" w:rsidRPr="00FA138D" w:rsidRDefault="00F64C9D" w:rsidP="00013B17">
      <w:pPr>
        <w:autoSpaceDE w:val="0"/>
        <w:autoSpaceDN w:val="0"/>
        <w:adjustRightInd w:val="0"/>
        <w:spacing w:after="240" w:line="276" w:lineRule="auto"/>
        <w:jc w:val="center"/>
        <w:rPr>
          <w:bCs/>
          <w:sz w:val="24"/>
          <w:szCs w:val="24"/>
        </w:rPr>
      </w:pPr>
      <w:r w:rsidRPr="00F64C9D">
        <w:rPr>
          <w:bCs/>
          <w:i/>
          <w:sz w:val="24"/>
          <w:szCs w:val="24"/>
        </w:rPr>
        <w:t>Prepared in accordance with Part 3 of the Human Rights (Parliamentary Scrutiny) Act 2011</w:t>
      </w:r>
    </w:p>
    <w:p w14:paraId="15A21DC3" w14:textId="63C06668" w:rsidR="00FA138D" w:rsidRPr="00FA138D" w:rsidRDefault="00FA138D" w:rsidP="0050482D">
      <w:pPr>
        <w:jc w:val="center"/>
        <w:rPr>
          <w:b/>
          <w:sz w:val="24"/>
          <w:szCs w:val="24"/>
        </w:rPr>
      </w:pPr>
      <w:r w:rsidRPr="00FA138D">
        <w:rPr>
          <w:b/>
          <w:sz w:val="24"/>
          <w:szCs w:val="24"/>
        </w:rPr>
        <w:t>Military Rehabilitation and Compensation (Special Assistance) Instrument 202</w:t>
      </w:r>
      <w:r w:rsidR="009B0DEA">
        <w:rPr>
          <w:b/>
          <w:sz w:val="24"/>
          <w:szCs w:val="24"/>
        </w:rPr>
        <w:t>3</w:t>
      </w:r>
    </w:p>
    <w:p w14:paraId="6601B7C9" w14:textId="274B7A5E" w:rsidR="008B6364" w:rsidRPr="006F38C3" w:rsidRDefault="008B6364" w:rsidP="006F38C3">
      <w:pPr>
        <w:jc w:val="center"/>
        <w:rPr>
          <w:b/>
          <w:sz w:val="24"/>
          <w:szCs w:val="24"/>
        </w:rPr>
      </w:pPr>
    </w:p>
    <w:p w14:paraId="5E0A6D44" w14:textId="77777777" w:rsidR="004D2346" w:rsidRPr="00E8726F" w:rsidRDefault="004D2346" w:rsidP="00E8726F">
      <w:pPr>
        <w:autoSpaceDE w:val="0"/>
        <w:autoSpaceDN w:val="0"/>
        <w:adjustRightInd w:val="0"/>
        <w:spacing w:after="120"/>
        <w:rPr>
          <w:bCs/>
          <w:color w:val="000000"/>
          <w:sz w:val="24"/>
          <w:szCs w:val="24"/>
        </w:rPr>
      </w:pPr>
      <w:r w:rsidRPr="00E8726F">
        <w:rPr>
          <w:bCs/>
          <w:color w:val="000000"/>
          <w:sz w:val="24"/>
          <w:szCs w:val="24"/>
        </w:rPr>
        <w:t xml:space="preserve">The instrument engages the Right to Health under article 12(1), and the Right to Social Security under article 9, of the International Covenant on Economic, Social and Cultural Rights (ICESCR). </w:t>
      </w:r>
    </w:p>
    <w:p w14:paraId="3D62121A" w14:textId="77777777" w:rsidR="004D2346" w:rsidRPr="00E8726F" w:rsidRDefault="004D2346" w:rsidP="00E8726F">
      <w:pPr>
        <w:autoSpaceDE w:val="0"/>
        <w:autoSpaceDN w:val="0"/>
        <w:adjustRightInd w:val="0"/>
        <w:spacing w:after="120"/>
        <w:rPr>
          <w:bCs/>
          <w:i/>
          <w:color w:val="000000"/>
          <w:sz w:val="24"/>
          <w:szCs w:val="24"/>
        </w:rPr>
      </w:pPr>
      <w:r w:rsidRPr="00E8726F">
        <w:rPr>
          <w:bCs/>
          <w:i/>
          <w:color w:val="000000"/>
          <w:sz w:val="24"/>
          <w:szCs w:val="24"/>
        </w:rPr>
        <w:t>Right to Health</w:t>
      </w:r>
    </w:p>
    <w:p w14:paraId="765D5199" w14:textId="6A22BCF5" w:rsidR="004D2346" w:rsidRPr="00E8726F" w:rsidRDefault="004D2346" w:rsidP="00E8726F">
      <w:pPr>
        <w:autoSpaceDE w:val="0"/>
        <w:autoSpaceDN w:val="0"/>
        <w:adjustRightInd w:val="0"/>
        <w:spacing w:after="120"/>
        <w:rPr>
          <w:bCs/>
          <w:color w:val="000000"/>
          <w:sz w:val="24"/>
          <w:szCs w:val="24"/>
        </w:rPr>
      </w:pPr>
      <w:r w:rsidRPr="00E8726F">
        <w:rPr>
          <w:bCs/>
          <w:color w:val="000000"/>
          <w:sz w:val="24"/>
          <w:szCs w:val="24"/>
        </w:rPr>
        <w:t>The Right to Health is contained in article 12(1) of the I</w:t>
      </w:r>
      <w:r w:rsidR="00BA1AF6">
        <w:rPr>
          <w:bCs/>
          <w:color w:val="000000"/>
          <w:sz w:val="24"/>
          <w:szCs w:val="24"/>
        </w:rPr>
        <w:t>CESCR</w:t>
      </w:r>
      <w:r w:rsidRPr="00E8726F">
        <w:rPr>
          <w:bCs/>
          <w:color w:val="000000"/>
          <w:sz w:val="24"/>
          <w:szCs w:val="24"/>
        </w:rPr>
        <w:t>. The Right to Health is the right to the enjoyment of the highest attainable standard of physical and mental health. The UN Committee on Economic, Social and Cultural Rights has stated that health is a fundamental human right indispensable for the exercise of other human rights. Every human being is entitled to the enjoyment of the highest attainable standard of health conducive to living a life in dignity.</w:t>
      </w:r>
    </w:p>
    <w:p w14:paraId="751058D5" w14:textId="77777777" w:rsidR="004D2346" w:rsidRPr="00E8726F" w:rsidRDefault="004D2346" w:rsidP="00E8726F">
      <w:pPr>
        <w:autoSpaceDE w:val="0"/>
        <w:autoSpaceDN w:val="0"/>
        <w:adjustRightInd w:val="0"/>
        <w:spacing w:after="120"/>
        <w:rPr>
          <w:bCs/>
          <w:i/>
          <w:color w:val="000000"/>
          <w:sz w:val="24"/>
          <w:szCs w:val="24"/>
        </w:rPr>
      </w:pPr>
      <w:r w:rsidRPr="00E8726F">
        <w:rPr>
          <w:bCs/>
          <w:i/>
          <w:color w:val="000000"/>
          <w:sz w:val="24"/>
          <w:szCs w:val="24"/>
        </w:rPr>
        <w:t>Right to Social Security</w:t>
      </w:r>
    </w:p>
    <w:p w14:paraId="0F2CE622" w14:textId="4029E47B" w:rsidR="004D2346" w:rsidRPr="00E8726F" w:rsidRDefault="004D2346" w:rsidP="00E8726F">
      <w:pPr>
        <w:autoSpaceDE w:val="0"/>
        <w:autoSpaceDN w:val="0"/>
        <w:adjustRightInd w:val="0"/>
        <w:spacing w:after="120"/>
        <w:rPr>
          <w:bCs/>
          <w:color w:val="000000"/>
          <w:sz w:val="24"/>
          <w:szCs w:val="24"/>
        </w:rPr>
      </w:pPr>
      <w:r w:rsidRPr="00E8726F">
        <w:rPr>
          <w:bCs/>
          <w:color w:val="000000"/>
          <w:sz w:val="24"/>
          <w:szCs w:val="24"/>
        </w:rPr>
        <w:t>Article 9 of the ICESCR states “States Parties … recognize the right of everyone to social security, including social insurance”.  General Comment 19 by the Committee on Economic, Social and Cultural Rights sets out the essential elements of the right to social security, including “States parties should … ensure the protection of workers who are injured in the course of employment or other productive work”.</w:t>
      </w:r>
      <w:r w:rsidR="00E8726F" w:rsidRPr="00E8726F">
        <w:rPr>
          <w:bCs/>
          <w:color w:val="000000"/>
          <w:sz w:val="24"/>
          <w:szCs w:val="24"/>
        </w:rPr>
        <w:t xml:space="preserve"> The right to social security requires that a system be established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4885587A" w14:textId="77777777" w:rsidR="004D2346" w:rsidRPr="00E8726F" w:rsidRDefault="004D2346" w:rsidP="00E8726F">
      <w:pPr>
        <w:autoSpaceDE w:val="0"/>
        <w:autoSpaceDN w:val="0"/>
        <w:adjustRightInd w:val="0"/>
        <w:spacing w:after="120"/>
        <w:rPr>
          <w:bCs/>
          <w:i/>
          <w:color w:val="000000"/>
          <w:sz w:val="24"/>
          <w:szCs w:val="24"/>
        </w:rPr>
      </w:pPr>
      <w:r w:rsidRPr="00E8726F">
        <w:rPr>
          <w:bCs/>
          <w:i/>
          <w:color w:val="000000"/>
          <w:sz w:val="24"/>
          <w:szCs w:val="24"/>
        </w:rPr>
        <w:t>Overview</w:t>
      </w:r>
    </w:p>
    <w:p w14:paraId="3EA02E04" w14:textId="5D197F4E" w:rsidR="004D2346" w:rsidRPr="00E8726F" w:rsidRDefault="004D2346" w:rsidP="00E8726F">
      <w:pPr>
        <w:autoSpaceDE w:val="0"/>
        <w:autoSpaceDN w:val="0"/>
        <w:adjustRightInd w:val="0"/>
        <w:spacing w:after="120"/>
        <w:rPr>
          <w:bCs/>
          <w:color w:val="000000"/>
          <w:sz w:val="24"/>
          <w:szCs w:val="24"/>
        </w:rPr>
      </w:pPr>
      <w:r w:rsidRPr="00E8726F">
        <w:rPr>
          <w:bCs/>
          <w:color w:val="000000"/>
          <w:sz w:val="24"/>
          <w:szCs w:val="24"/>
        </w:rPr>
        <w:t xml:space="preserve">The </w:t>
      </w:r>
      <w:r w:rsidR="00E8726F" w:rsidRPr="00E8726F">
        <w:rPr>
          <w:bCs/>
          <w:color w:val="000000"/>
          <w:sz w:val="24"/>
          <w:szCs w:val="24"/>
        </w:rPr>
        <w:t>instrument will enable grants of assistance</w:t>
      </w:r>
      <w:r w:rsidR="001F35A9">
        <w:rPr>
          <w:bCs/>
          <w:color w:val="000000"/>
          <w:sz w:val="24"/>
          <w:szCs w:val="24"/>
        </w:rPr>
        <w:t>, compensation</w:t>
      </w:r>
      <w:r w:rsidR="00E8726F" w:rsidRPr="00E8726F">
        <w:rPr>
          <w:bCs/>
          <w:color w:val="000000"/>
          <w:sz w:val="24"/>
          <w:szCs w:val="24"/>
        </w:rPr>
        <w:t xml:space="preserve"> and benefits, including medical treatment,</w:t>
      </w:r>
      <w:r w:rsidR="001F35A9">
        <w:rPr>
          <w:bCs/>
          <w:color w:val="000000"/>
          <w:sz w:val="24"/>
          <w:szCs w:val="24"/>
        </w:rPr>
        <w:t xml:space="preserve"> to</w:t>
      </w:r>
      <w:r w:rsidR="00E8726F" w:rsidRPr="00E8726F">
        <w:rPr>
          <w:bCs/>
          <w:color w:val="000000"/>
          <w:sz w:val="24"/>
          <w:szCs w:val="24"/>
        </w:rPr>
        <w:t xml:space="preserve"> dependants </w:t>
      </w:r>
      <w:r w:rsidR="001F35A9">
        <w:rPr>
          <w:bCs/>
          <w:color w:val="000000"/>
          <w:sz w:val="24"/>
          <w:szCs w:val="24"/>
        </w:rPr>
        <w:t xml:space="preserve">and former dependants </w:t>
      </w:r>
      <w:r w:rsidR="00E8726F" w:rsidRPr="00E8726F">
        <w:rPr>
          <w:bCs/>
          <w:color w:val="000000"/>
          <w:sz w:val="24"/>
          <w:szCs w:val="24"/>
        </w:rPr>
        <w:t xml:space="preserve">of veterans who would otherwise miss out on </w:t>
      </w:r>
      <w:r w:rsidR="001F35A9">
        <w:rPr>
          <w:bCs/>
          <w:color w:val="000000"/>
          <w:sz w:val="24"/>
          <w:szCs w:val="24"/>
        </w:rPr>
        <w:t xml:space="preserve">assistance, </w:t>
      </w:r>
      <w:r w:rsidR="00E8726F" w:rsidRPr="00E8726F">
        <w:rPr>
          <w:bCs/>
          <w:color w:val="000000"/>
          <w:sz w:val="24"/>
          <w:szCs w:val="24"/>
        </w:rPr>
        <w:t>compensation and benefits due to mental illness</w:t>
      </w:r>
      <w:r w:rsidR="001F35A9">
        <w:rPr>
          <w:bCs/>
          <w:color w:val="000000"/>
          <w:sz w:val="24"/>
          <w:szCs w:val="24"/>
        </w:rPr>
        <w:t xml:space="preserve"> or mental injury</w:t>
      </w:r>
      <w:r w:rsidR="005234DC">
        <w:rPr>
          <w:bCs/>
          <w:color w:val="000000"/>
          <w:sz w:val="24"/>
          <w:szCs w:val="24"/>
        </w:rPr>
        <w:t xml:space="preserve"> that prevents them from receiving full-time education</w:t>
      </w:r>
      <w:r w:rsidR="00E8726F" w:rsidRPr="00E8726F">
        <w:rPr>
          <w:bCs/>
          <w:color w:val="000000"/>
          <w:sz w:val="24"/>
          <w:szCs w:val="24"/>
        </w:rPr>
        <w:t xml:space="preserve">. The instrument will impact positively on </w:t>
      </w:r>
      <w:r w:rsidRPr="00E8726F">
        <w:rPr>
          <w:bCs/>
          <w:color w:val="000000"/>
          <w:sz w:val="24"/>
          <w:szCs w:val="24"/>
        </w:rPr>
        <w:t xml:space="preserve">the </w:t>
      </w:r>
      <w:r w:rsidR="00E8726F" w:rsidRPr="00E8726F">
        <w:rPr>
          <w:bCs/>
          <w:color w:val="000000"/>
          <w:sz w:val="24"/>
          <w:szCs w:val="24"/>
        </w:rPr>
        <w:t xml:space="preserve">health and living standards of </w:t>
      </w:r>
      <w:r w:rsidR="001F35A9">
        <w:rPr>
          <w:bCs/>
          <w:color w:val="000000"/>
          <w:sz w:val="24"/>
          <w:szCs w:val="24"/>
        </w:rPr>
        <w:t xml:space="preserve">young people </w:t>
      </w:r>
      <w:r w:rsidR="00E8726F" w:rsidRPr="00E8726F">
        <w:rPr>
          <w:bCs/>
          <w:color w:val="000000"/>
          <w:sz w:val="24"/>
          <w:szCs w:val="24"/>
        </w:rPr>
        <w:t xml:space="preserve">and their families. </w:t>
      </w:r>
    </w:p>
    <w:p w14:paraId="2212264C" w14:textId="77777777" w:rsidR="004D2346" w:rsidRPr="00E8726F" w:rsidRDefault="004D2346" w:rsidP="00E8726F">
      <w:pPr>
        <w:autoSpaceDE w:val="0"/>
        <w:autoSpaceDN w:val="0"/>
        <w:adjustRightInd w:val="0"/>
        <w:spacing w:after="120"/>
        <w:rPr>
          <w:bCs/>
          <w:i/>
          <w:color w:val="000000"/>
          <w:sz w:val="24"/>
          <w:szCs w:val="24"/>
        </w:rPr>
      </w:pPr>
      <w:r w:rsidRPr="00E8726F">
        <w:rPr>
          <w:bCs/>
          <w:i/>
          <w:color w:val="000000"/>
          <w:sz w:val="24"/>
          <w:szCs w:val="24"/>
        </w:rPr>
        <w:t>Conclusion</w:t>
      </w:r>
    </w:p>
    <w:p w14:paraId="7B7622FC" w14:textId="67258A48" w:rsidR="0069295C" w:rsidRDefault="004D2346" w:rsidP="00E8726F">
      <w:pPr>
        <w:autoSpaceDE w:val="0"/>
        <w:autoSpaceDN w:val="0"/>
        <w:adjustRightInd w:val="0"/>
        <w:spacing w:after="120"/>
        <w:rPr>
          <w:bCs/>
          <w:color w:val="000000"/>
          <w:sz w:val="24"/>
          <w:szCs w:val="24"/>
        </w:rPr>
      </w:pPr>
      <w:r w:rsidRPr="00E8726F">
        <w:rPr>
          <w:bCs/>
          <w:color w:val="000000"/>
          <w:sz w:val="24"/>
          <w:szCs w:val="24"/>
        </w:rPr>
        <w:t xml:space="preserve">The attached instrument engages positively with the Right to Health and the Right to Social Security, and is </w:t>
      </w:r>
      <w:r w:rsidR="00E8726F" w:rsidRPr="00E8726F">
        <w:rPr>
          <w:bCs/>
          <w:color w:val="000000"/>
          <w:sz w:val="24"/>
          <w:szCs w:val="24"/>
        </w:rPr>
        <w:t>compatible with human rights.</w:t>
      </w:r>
      <w:r w:rsidRPr="00E8726F">
        <w:rPr>
          <w:bCs/>
          <w:color w:val="000000"/>
          <w:sz w:val="24"/>
          <w:szCs w:val="24"/>
        </w:rPr>
        <w:t xml:space="preserve"> </w:t>
      </w:r>
    </w:p>
    <w:p w14:paraId="2636D894" w14:textId="49191738" w:rsidR="005A0B0E" w:rsidRDefault="005A0B0E" w:rsidP="00E8726F">
      <w:pPr>
        <w:autoSpaceDE w:val="0"/>
        <w:autoSpaceDN w:val="0"/>
        <w:adjustRightInd w:val="0"/>
        <w:spacing w:after="120"/>
        <w:rPr>
          <w:bCs/>
          <w:color w:val="000000"/>
          <w:sz w:val="24"/>
          <w:szCs w:val="24"/>
        </w:rPr>
      </w:pPr>
    </w:p>
    <w:p w14:paraId="629CA013" w14:textId="2DB5E5D9" w:rsidR="0050482D" w:rsidRDefault="0050482D" w:rsidP="00E8726F">
      <w:pPr>
        <w:autoSpaceDE w:val="0"/>
        <w:autoSpaceDN w:val="0"/>
        <w:adjustRightInd w:val="0"/>
        <w:spacing w:after="120"/>
        <w:rPr>
          <w:bCs/>
          <w:color w:val="000000"/>
          <w:sz w:val="24"/>
          <w:szCs w:val="24"/>
        </w:rPr>
      </w:pPr>
    </w:p>
    <w:p w14:paraId="363F93B8" w14:textId="4012C42C" w:rsidR="0050482D" w:rsidRDefault="0050482D" w:rsidP="00E8726F">
      <w:pPr>
        <w:autoSpaceDE w:val="0"/>
        <w:autoSpaceDN w:val="0"/>
        <w:adjustRightInd w:val="0"/>
        <w:spacing w:after="120"/>
        <w:rPr>
          <w:bCs/>
          <w:color w:val="000000"/>
          <w:sz w:val="24"/>
          <w:szCs w:val="24"/>
        </w:rPr>
      </w:pPr>
    </w:p>
    <w:p w14:paraId="66E57F5D" w14:textId="77777777" w:rsidR="0050482D" w:rsidRDefault="0050482D" w:rsidP="0050482D">
      <w:pPr>
        <w:jc w:val="center"/>
        <w:rPr>
          <w:b/>
          <w:color w:val="000000"/>
          <w:sz w:val="24"/>
          <w:szCs w:val="24"/>
        </w:rPr>
      </w:pPr>
      <w:r w:rsidRPr="0050482D">
        <w:rPr>
          <w:b/>
          <w:color w:val="000000"/>
          <w:sz w:val="24"/>
          <w:szCs w:val="24"/>
        </w:rPr>
        <w:t>Military Rehabilitation and Compensation Commission</w:t>
      </w:r>
      <w:r w:rsidRPr="00F82571">
        <w:rPr>
          <w:b/>
          <w:color w:val="000000"/>
          <w:sz w:val="24"/>
          <w:szCs w:val="24"/>
        </w:rPr>
        <w:t xml:space="preserve"> </w:t>
      </w:r>
    </w:p>
    <w:p w14:paraId="17A1B8AF" w14:textId="10B0BA3D" w:rsidR="0050482D" w:rsidRPr="00F82571" w:rsidRDefault="0050482D" w:rsidP="0050482D">
      <w:pPr>
        <w:jc w:val="center"/>
        <w:rPr>
          <w:b/>
          <w:color w:val="000000"/>
          <w:sz w:val="24"/>
          <w:szCs w:val="24"/>
        </w:rPr>
      </w:pPr>
      <w:r w:rsidRPr="00F82571">
        <w:rPr>
          <w:b/>
          <w:color w:val="000000"/>
          <w:sz w:val="24"/>
          <w:szCs w:val="24"/>
        </w:rPr>
        <w:t>Rule-Maker</w:t>
      </w:r>
    </w:p>
    <w:p w14:paraId="2AFCAD05" w14:textId="47805862" w:rsidR="0050482D" w:rsidRDefault="0050482D" w:rsidP="00E8726F">
      <w:pPr>
        <w:autoSpaceDE w:val="0"/>
        <w:autoSpaceDN w:val="0"/>
        <w:adjustRightInd w:val="0"/>
        <w:spacing w:after="120"/>
        <w:rPr>
          <w:bCs/>
          <w:color w:val="000000"/>
          <w:sz w:val="24"/>
          <w:szCs w:val="24"/>
        </w:rPr>
      </w:pPr>
    </w:p>
    <w:p w14:paraId="4F7AD9F9" w14:textId="77777777" w:rsidR="005A0B0E" w:rsidRPr="00E8726F" w:rsidRDefault="005A0B0E" w:rsidP="00E8726F">
      <w:pPr>
        <w:autoSpaceDE w:val="0"/>
        <w:autoSpaceDN w:val="0"/>
        <w:adjustRightInd w:val="0"/>
        <w:spacing w:after="120"/>
        <w:rPr>
          <w:bCs/>
          <w:color w:val="000000"/>
          <w:sz w:val="24"/>
          <w:szCs w:val="24"/>
        </w:rPr>
      </w:pPr>
    </w:p>
    <w:sectPr w:rsidR="005A0B0E" w:rsidRPr="00E8726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D9805" w14:textId="77777777" w:rsidR="00373BFC" w:rsidRDefault="00373BFC" w:rsidP="004425E2">
      <w:r>
        <w:separator/>
      </w:r>
    </w:p>
  </w:endnote>
  <w:endnote w:type="continuationSeparator" w:id="0">
    <w:p w14:paraId="3347E044" w14:textId="77777777" w:rsidR="00373BFC" w:rsidRDefault="00373BFC" w:rsidP="0044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90636" w14:textId="77777777" w:rsidR="004425E2" w:rsidRDefault="004425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941F7" w14:textId="77777777" w:rsidR="004425E2" w:rsidRDefault="004425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154C9" w14:textId="77777777" w:rsidR="004425E2" w:rsidRDefault="004425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A8108" w14:textId="77777777" w:rsidR="00373BFC" w:rsidRDefault="00373BFC" w:rsidP="004425E2">
      <w:r>
        <w:separator/>
      </w:r>
    </w:p>
  </w:footnote>
  <w:footnote w:type="continuationSeparator" w:id="0">
    <w:p w14:paraId="35D02AA4" w14:textId="77777777" w:rsidR="00373BFC" w:rsidRDefault="00373BFC" w:rsidP="00442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B888B" w14:textId="77777777" w:rsidR="004425E2" w:rsidRDefault="00442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27D625" w14:textId="59AF177E" w:rsidR="004425E2" w:rsidRDefault="004425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A962" w14:textId="77777777" w:rsidR="004425E2" w:rsidRDefault="004425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471CB1"/>
    <w:multiLevelType w:val="hybridMultilevel"/>
    <w:tmpl w:val="A6BC0F1E"/>
    <w:lvl w:ilvl="0" w:tplc="2CEA75BE">
      <w:start w:val="1"/>
      <w:numFmt w:val="decimal"/>
      <w:lvlText w:val="%1."/>
      <w:lvlJc w:val="left"/>
      <w:pPr>
        <w:ind w:left="720" w:hanging="360"/>
      </w:pPr>
      <w:rPr>
        <w:rFonts w:ascii="Times New Roman" w:hAnsi="Times New Roman" w:cs="Times New Roman" w:hint="default"/>
        <w:color w:val="000000" w:themeColor="text1"/>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709858AA"/>
    <w:multiLevelType w:val="hybridMultilevel"/>
    <w:tmpl w:val="F5C41348"/>
    <w:lvl w:ilvl="0" w:tplc="7B06FA90">
      <w:start w:val="1"/>
      <w:numFmt w:val="lowerLetter"/>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95C"/>
    <w:rsid w:val="00002A99"/>
    <w:rsid w:val="00003003"/>
    <w:rsid w:val="00013B17"/>
    <w:rsid w:val="00015891"/>
    <w:rsid w:val="0003053D"/>
    <w:rsid w:val="00037C23"/>
    <w:rsid w:val="00073325"/>
    <w:rsid w:val="000905D6"/>
    <w:rsid w:val="000C15C6"/>
    <w:rsid w:val="000C5BB7"/>
    <w:rsid w:val="000E3457"/>
    <w:rsid w:val="000E583B"/>
    <w:rsid w:val="000E6F08"/>
    <w:rsid w:val="00110496"/>
    <w:rsid w:val="001226AC"/>
    <w:rsid w:val="001266C5"/>
    <w:rsid w:val="00127C8B"/>
    <w:rsid w:val="001339AB"/>
    <w:rsid w:val="001369E1"/>
    <w:rsid w:val="0016365C"/>
    <w:rsid w:val="001661B6"/>
    <w:rsid w:val="001707E7"/>
    <w:rsid w:val="001A4F1F"/>
    <w:rsid w:val="001C4BE3"/>
    <w:rsid w:val="001D1794"/>
    <w:rsid w:val="001F2D63"/>
    <w:rsid w:val="001F35A9"/>
    <w:rsid w:val="001F3C78"/>
    <w:rsid w:val="00203994"/>
    <w:rsid w:val="002055A9"/>
    <w:rsid w:val="00227989"/>
    <w:rsid w:val="00251C92"/>
    <w:rsid w:val="00261BEA"/>
    <w:rsid w:val="00267CAE"/>
    <w:rsid w:val="00267CCB"/>
    <w:rsid w:val="00273624"/>
    <w:rsid w:val="0027719E"/>
    <w:rsid w:val="00294DE0"/>
    <w:rsid w:val="002A3154"/>
    <w:rsid w:val="002D18A5"/>
    <w:rsid w:val="002E2EDD"/>
    <w:rsid w:val="002F11C1"/>
    <w:rsid w:val="00327485"/>
    <w:rsid w:val="00332617"/>
    <w:rsid w:val="003505BD"/>
    <w:rsid w:val="00353C52"/>
    <w:rsid w:val="00366808"/>
    <w:rsid w:val="00367D9F"/>
    <w:rsid w:val="00371E95"/>
    <w:rsid w:val="00373BFC"/>
    <w:rsid w:val="003770EA"/>
    <w:rsid w:val="00377F9E"/>
    <w:rsid w:val="0039441F"/>
    <w:rsid w:val="003A231F"/>
    <w:rsid w:val="003A4E49"/>
    <w:rsid w:val="003B5B2F"/>
    <w:rsid w:val="003D079B"/>
    <w:rsid w:val="003D69B6"/>
    <w:rsid w:val="003E0096"/>
    <w:rsid w:val="003E5F1C"/>
    <w:rsid w:val="003E6FDF"/>
    <w:rsid w:val="003F67BB"/>
    <w:rsid w:val="00403544"/>
    <w:rsid w:val="00425FA7"/>
    <w:rsid w:val="004271DA"/>
    <w:rsid w:val="004425E2"/>
    <w:rsid w:val="00452F67"/>
    <w:rsid w:val="00455C33"/>
    <w:rsid w:val="004626B7"/>
    <w:rsid w:val="004704A3"/>
    <w:rsid w:val="00477488"/>
    <w:rsid w:val="004A2502"/>
    <w:rsid w:val="004B6166"/>
    <w:rsid w:val="004C37D3"/>
    <w:rsid w:val="004D2346"/>
    <w:rsid w:val="004D7E26"/>
    <w:rsid w:val="004E20AA"/>
    <w:rsid w:val="004E5D8D"/>
    <w:rsid w:val="004E7B4F"/>
    <w:rsid w:val="004F5D18"/>
    <w:rsid w:val="0050482D"/>
    <w:rsid w:val="005234DC"/>
    <w:rsid w:val="0053110F"/>
    <w:rsid w:val="00541426"/>
    <w:rsid w:val="005600AE"/>
    <w:rsid w:val="005823DF"/>
    <w:rsid w:val="00584B54"/>
    <w:rsid w:val="00585304"/>
    <w:rsid w:val="005926A1"/>
    <w:rsid w:val="00592989"/>
    <w:rsid w:val="005A0B0E"/>
    <w:rsid w:val="005B0381"/>
    <w:rsid w:val="005B070C"/>
    <w:rsid w:val="005C17D4"/>
    <w:rsid w:val="005D3290"/>
    <w:rsid w:val="005E01FD"/>
    <w:rsid w:val="005E351D"/>
    <w:rsid w:val="005F23E6"/>
    <w:rsid w:val="005F4824"/>
    <w:rsid w:val="0060248C"/>
    <w:rsid w:val="00607F21"/>
    <w:rsid w:val="0063469F"/>
    <w:rsid w:val="00651FC9"/>
    <w:rsid w:val="006543B5"/>
    <w:rsid w:val="006555B5"/>
    <w:rsid w:val="0065696B"/>
    <w:rsid w:val="00673AC7"/>
    <w:rsid w:val="00674EA8"/>
    <w:rsid w:val="0068150C"/>
    <w:rsid w:val="006851A7"/>
    <w:rsid w:val="0069295C"/>
    <w:rsid w:val="006D0CA8"/>
    <w:rsid w:val="006E1F34"/>
    <w:rsid w:val="006F38C3"/>
    <w:rsid w:val="006F60DF"/>
    <w:rsid w:val="006F78EC"/>
    <w:rsid w:val="00717BF0"/>
    <w:rsid w:val="00723F78"/>
    <w:rsid w:val="00725E1B"/>
    <w:rsid w:val="007526D0"/>
    <w:rsid w:val="00752C9D"/>
    <w:rsid w:val="00755433"/>
    <w:rsid w:val="007A4F8A"/>
    <w:rsid w:val="007A56BE"/>
    <w:rsid w:val="00803A23"/>
    <w:rsid w:val="00823887"/>
    <w:rsid w:val="008262C6"/>
    <w:rsid w:val="00837CEE"/>
    <w:rsid w:val="008469CA"/>
    <w:rsid w:val="008530C1"/>
    <w:rsid w:val="00853456"/>
    <w:rsid w:val="0086102C"/>
    <w:rsid w:val="008644EC"/>
    <w:rsid w:val="00872D14"/>
    <w:rsid w:val="00875F95"/>
    <w:rsid w:val="008B5958"/>
    <w:rsid w:val="008B6364"/>
    <w:rsid w:val="008D24FC"/>
    <w:rsid w:val="008D532B"/>
    <w:rsid w:val="008E3B13"/>
    <w:rsid w:val="008E643F"/>
    <w:rsid w:val="008F10F6"/>
    <w:rsid w:val="009112CA"/>
    <w:rsid w:val="00914093"/>
    <w:rsid w:val="00914FA4"/>
    <w:rsid w:val="00921AC5"/>
    <w:rsid w:val="009268DD"/>
    <w:rsid w:val="009302E6"/>
    <w:rsid w:val="009303CD"/>
    <w:rsid w:val="00942A8F"/>
    <w:rsid w:val="00961C97"/>
    <w:rsid w:val="00963336"/>
    <w:rsid w:val="00963C34"/>
    <w:rsid w:val="0099017F"/>
    <w:rsid w:val="00990AAB"/>
    <w:rsid w:val="00992F46"/>
    <w:rsid w:val="009A35F8"/>
    <w:rsid w:val="009A3A6C"/>
    <w:rsid w:val="009B0DEA"/>
    <w:rsid w:val="009C6A2D"/>
    <w:rsid w:val="009D5939"/>
    <w:rsid w:val="009E2627"/>
    <w:rsid w:val="00A140A3"/>
    <w:rsid w:val="00A16EC6"/>
    <w:rsid w:val="00A21215"/>
    <w:rsid w:val="00A41598"/>
    <w:rsid w:val="00A56123"/>
    <w:rsid w:val="00A7233C"/>
    <w:rsid w:val="00A94C16"/>
    <w:rsid w:val="00AA5B1D"/>
    <w:rsid w:val="00AB5D3C"/>
    <w:rsid w:val="00AC435C"/>
    <w:rsid w:val="00AF3256"/>
    <w:rsid w:val="00B254F9"/>
    <w:rsid w:val="00B53B54"/>
    <w:rsid w:val="00B57408"/>
    <w:rsid w:val="00B72F6E"/>
    <w:rsid w:val="00B80171"/>
    <w:rsid w:val="00B80D5A"/>
    <w:rsid w:val="00BA1AF6"/>
    <w:rsid w:val="00BB4186"/>
    <w:rsid w:val="00BD0AB1"/>
    <w:rsid w:val="00BD347E"/>
    <w:rsid w:val="00BE5DDC"/>
    <w:rsid w:val="00BF783B"/>
    <w:rsid w:val="00BF79F6"/>
    <w:rsid w:val="00C03CB3"/>
    <w:rsid w:val="00C24567"/>
    <w:rsid w:val="00C559CE"/>
    <w:rsid w:val="00C61F0D"/>
    <w:rsid w:val="00C7620D"/>
    <w:rsid w:val="00C86950"/>
    <w:rsid w:val="00C8775D"/>
    <w:rsid w:val="00CA1436"/>
    <w:rsid w:val="00CA293C"/>
    <w:rsid w:val="00CB66DE"/>
    <w:rsid w:val="00CC1AD5"/>
    <w:rsid w:val="00CC24EE"/>
    <w:rsid w:val="00CD0492"/>
    <w:rsid w:val="00CD318D"/>
    <w:rsid w:val="00CE045C"/>
    <w:rsid w:val="00CE05FA"/>
    <w:rsid w:val="00CF0A53"/>
    <w:rsid w:val="00CF690A"/>
    <w:rsid w:val="00D02886"/>
    <w:rsid w:val="00D17CEE"/>
    <w:rsid w:val="00D22791"/>
    <w:rsid w:val="00D348EE"/>
    <w:rsid w:val="00D45D43"/>
    <w:rsid w:val="00D52B9C"/>
    <w:rsid w:val="00D56F6E"/>
    <w:rsid w:val="00D640A4"/>
    <w:rsid w:val="00D752B3"/>
    <w:rsid w:val="00D87630"/>
    <w:rsid w:val="00DA221A"/>
    <w:rsid w:val="00DD560D"/>
    <w:rsid w:val="00DE7C33"/>
    <w:rsid w:val="00DF0FC4"/>
    <w:rsid w:val="00DF1E7D"/>
    <w:rsid w:val="00E1094C"/>
    <w:rsid w:val="00E365BE"/>
    <w:rsid w:val="00E5677F"/>
    <w:rsid w:val="00E63B5B"/>
    <w:rsid w:val="00E8726F"/>
    <w:rsid w:val="00E92DC0"/>
    <w:rsid w:val="00E9411C"/>
    <w:rsid w:val="00ED6807"/>
    <w:rsid w:val="00EE49AC"/>
    <w:rsid w:val="00F019CF"/>
    <w:rsid w:val="00F155D1"/>
    <w:rsid w:val="00F21919"/>
    <w:rsid w:val="00F22E27"/>
    <w:rsid w:val="00F36EAA"/>
    <w:rsid w:val="00F46085"/>
    <w:rsid w:val="00F64C9D"/>
    <w:rsid w:val="00F66275"/>
    <w:rsid w:val="00F70E5C"/>
    <w:rsid w:val="00F8724A"/>
    <w:rsid w:val="00F92B99"/>
    <w:rsid w:val="00FA138D"/>
    <w:rsid w:val="00FB264A"/>
    <w:rsid w:val="00FB3FCB"/>
    <w:rsid w:val="00FB7350"/>
    <w:rsid w:val="00FC0707"/>
    <w:rsid w:val="00FD16D2"/>
    <w:rsid w:val="00FE016E"/>
    <w:rsid w:val="00FF372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6AEBEB"/>
  <w15:chartTrackingRefBased/>
  <w15:docId w15:val="{E3A7AAB9-A2BA-41E7-AB30-AEF44BB25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295C"/>
    <w:pPr>
      <w:spacing w:after="0" w:line="240" w:lineRule="auto"/>
    </w:pPr>
    <w:rPr>
      <w:rFonts w:ascii="Times New Roman" w:eastAsia="Times New Roman" w:hAnsi="Times New Roman" w:cs="Times New Roman"/>
      <w:sz w:val="20"/>
      <w:szCs w:val="20"/>
      <w:lang w:eastAsia="en-AU"/>
    </w:rPr>
  </w:style>
  <w:style w:type="paragraph" w:styleId="Heading5">
    <w:name w:val="heading 5"/>
    <w:basedOn w:val="Normal"/>
    <w:next w:val="Normal"/>
    <w:link w:val="Heading5Char"/>
    <w:qFormat/>
    <w:rsid w:val="0069295C"/>
    <w:pPr>
      <w:keepNext/>
      <w:ind w:left="720" w:firstLine="840"/>
      <w:outlineLvl w:val="4"/>
    </w:pPr>
    <w:rPr>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69295C"/>
    <w:rPr>
      <w:rFonts w:ascii="Times New Roman" w:eastAsia="Times New Roman" w:hAnsi="Times New Roman" w:cs="Times New Roman"/>
      <w:b/>
      <w:color w:val="000000"/>
      <w:sz w:val="32"/>
      <w:szCs w:val="32"/>
      <w:lang w:eastAsia="en-AU"/>
    </w:rPr>
  </w:style>
  <w:style w:type="paragraph" w:styleId="NormalWeb">
    <w:name w:val="Normal (Web)"/>
    <w:basedOn w:val="Normal"/>
    <w:uiPriority w:val="99"/>
    <w:rsid w:val="0069295C"/>
    <w:pPr>
      <w:spacing w:before="100" w:beforeAutospacing="1" w:after="100" w:afterAutospacing="1"/>
    </w:pPr>
    <w:rPr>
      <w:sz w:val="24"/>
      <w:szCs w:val="24"/>
    </w:rPr>
  </w:style>
  <w:style w:type="paragraph" w:customStyle="1" w:styleId="Normal1">
    <w:name w:val="Normal1"/>
    <w:basedOn w:val="Normal"/>
    <w:link w:val="normalChar"/>
    <w:rsid w:val="0069295C"/>
    <w:pPr>
      <w:spacing w:before="100" w:beforeAutospacing="1" w:after="100" w:afterAutospacing="1"/>
    </w:pPr>
    <w:rPr>
      <w:sz w:val="24"/>
      <w:szCs w:val="24"/>
      <w:lang w:val="en-US" w:eastAsia="en-US"/>
    </w:rPr>
  </w:style>
  <w:style w:type="character" w:customStyle="1" w:styleId="normalChar">
    <w:name w:val="normal Char"/>
    <w:link w:val="Normal1"/>
    <w:locked/>
    <w:rsid w:val="0069295C"/>
    <w:rPr>
      <w:rFonts w:ascii="Times New Roman" w:eastAsia="Times New Roman" w:hAnsi="Times New Roman" w:cs="Times New Roman"/>
      <w:sz w:val="24"/>
      <w:szCs w:val="24"/>
      <w:lang w:val="en-US"/>
    </w:rPr>
  </w:style>
  <w:style w:type="paragraph" w:customStyle="1" w:styleId="Default">
    <w:name w:val="Default"/>
    <w:rsid w:val="0069295C"/>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rsid w:val="0069295C"/>
    <w:rPr>
      <w:strike w:val="0"/>
      <w:dstrike w:val="0"/>
      <w:color w:val="0072BC"/>
      <w:u w:val="none"/>
      <w:effect w:val="none"/>
    </w:rPr>
  </w:style>
  <w:style w:type="character" w:styleId="CommentReference">
    <w:name w:val="annotation reference"/>
    <w:basedOn w:val="DefaultParagraphFont"/>
    <w:uiPriority w:val="99"/>
    <w:semiHidden/>
    <w:unhideWhenUsed/>
    <w:rsid w:val="000E6F08"/>
    <w:rPr>
      <w:sz w:val="16"/>
      <w:szCs w:val="16"/>
    </w:rPr>
  </w:style>
  <w:style w:type="paragraph" w:styleId="CommentText">
    <w:name w:val="annotation text"/>
    <w:basedOn w:val="Normal"/>
    <w:link w:val="CommentTextChar"/>
    <w:uiPriority w:val="99"/>
    <w:unhideWhenUsed/>
    <w:rsid w:val="000E6F08"/>
  </w:style>
  <w:style w:type="character" w:customStyle="1" w:styleId="CommentTextChar">
    <w:name w:val="Comment Text Char"/>
    <w:basedOn w:val="DefaultParagraphFont"/>
    <w:link w:val="CommentText"/>
    <w:uiPriority w:val="99"/>
    <w:rsid w:val="000E6F0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0E6F08"/>
    <w:rPr>
      <w:b/>
      <w:bCs/>
    </w:rPr>
  </w:style>
  <w:style w:type="character" w:customStyle="1" w:styleId="CommentSubjectChar">
    <w:name w:val="Comment Subject Char"/>
    <w:basedOn w:val="CommentTextChar"/>
    <w:link w:val="CommentSubject"/>
    <w:uiPriority w:val="99"/>
    <w:semiHidden/>
    <w:rsid w:val="000E6F08"/>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0E6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F08"/>
    <w:rPr>
      <w:rFonts w:ascii="Segoe UI" w:eastAsia="Times New Roman" w:hAnsi="Segoe UI" w:cs="Segoe UI"/>
      <w:sz w:val="18"/>
      <w:szCs w:val="18"/>
      <w:lang w:eastAsia="en-AU"/>
    </w:rPr>
  </w:style>
  <w:style w:type="paragraph" w:styleId="ListParagraph">
    <w:name w:val="List Paragraph"/>
    <w:basedOn w:val="Normal"/>
    <w:uiPriority w:val="34"/>
    <w:qFormat/>
    <w:rsid w:val="003E5F1C"/>
    <w:pPr>
      <w:spacing w:after="160" w:line="259" w:lineRule="auto"/>
      <w:ind w:left="720"/>
      <w:contextualSpacing/>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4425E2"/>
    <w:pPr>
      <w:tabs>
        <w:tab w:val="center" w:pos="4513"/>
        <w:tab w:val="right" w:pos="9026"/>
      </w:tabs>
    </w:pPr>
  </w:style>
  <w:style w:type="character" w:customStyle="1" w:styleId="HeaderChar">
    <w:name w:val="Header Char"/>
    <w:basedOn w:val="DefaultParagraphFont"/>
    <w:link w:val="Header"/>
    <w:uiPriority w:val="99"/>
    <w:rsid w:val="004425E2"/>
    <w:rPr>
      <w:rFonts w:ascii="Times New Roman" w:eastAsia="Times New Roman" w:hAnsi="Times New Roman" w:cs="Times New Roman"/>
      <w:sz w:val="20"/>
      <w:szCs w:val="20"/>
      <w:lang w:eastAsia="en-AU"/>
    </w:rPr>
  </w:style>
  <w:style w:type="paragraph" w:styleId="Footer">
    <w:name w:val="footer"/>
    <w:basedOn w:val="Normal"/>
    <w:link w:val="FooterChar"/>
    <w:uiPriority w:val="99"/>
    <w:unhideWhenUsed/>
    <w:rsid w:val="004425E2"/>
    <w:pPr>
      <w:tabs>
        <w:tab w:val="center" w:pos="4513"/>
        <w:tab w:val="right" w:pos="9026"/>
      </w:tabs>
    </w:pPr>
  </w:style>
  <w:style w:type="character" w:customStyle="1" w:styleId="FooterChar">
    <w:name w:val="Footer Char"/>
    <w:basedOn w:val="DefaultParagraphFont"/>
    <w:link w:val="Footer"/>
    <w:uiPriority w:val="99"/>
    <w:rsid w:val="004425E2"/>
    <w:rPr>
      <w:rFonts w:ascii="Times New Roman" w:eastAsia="Times New Roman" w:hAnsi="Times New Roman" w:cs="Times New Roman"/>
      <w:sz w:val="20"/>
      <w:szCs w:val="20"/>
      <w:lang w:eastAsia="en-AU"/>
    </w:rPr>
  </w:style>
  <w:style w:type="paragraph" w:customStyle="1" w:styleId="subsection">
    <w:name w:val="subsection"/>
    <w:aliases w:val="ss"/>
    <w:basedOn w:val="Normal"/>
    <w:link w:val="subsectionChar"/>
    <w:rsid w:val="00227989"/>
    <w:pPr>
      <w:tabs>
        <w:tab w:val="right" w:pos="1021"/>
      </w:tabs>
      <w:spacing w:before="180"/>
      <w:ind w:left="1134" w:hanging="1134"/>
    </w:pPr>
    <w:rPr>
      <w:sz w:val="22"/>
    </w:rPr>
  </w:style>
  <w:style w:type="paragraph" w:customStyle="1" w:styleId="paragraph">
    <w:name w:val="paragraph"/>
    <w:aliases w:val="a"/>
    <w:basedOn w:val="Normal"/>
    <w:link w:val="paragraphChar"/>
    <w:rsid w:val="00227989"/>
    <w:pPr>
      <w:tabs>
        <w:tab w:val="right" w:pos="1531"/>
      </w:tabs>
      <w:spacing w:before="40"/>
      <w:ind w:left="1644" w:hanging="1644"/>
    </w:pPr>
    <w:rPr>
      <w:sz w:val="22"/>
    </w:rPr>
  </w:style>
  <w:style w:type="character" w:customStyle="1" w:styleId="subsectionChar">
    <w:name w:val="subsection Char"/>
    <w:aliases w:val="ss Char"/>
    <w:basedOn w:val="DefaultParagraphFont"/>
    <w:link w:val="subsection"/>
    <w:rsid w:val="00227989"/>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rsid w:val="00227989"/>
    <w:rPr>
      <w:rFonts w:ascii="Times New Roman" w:eastAsia="Times New Roman" w:hAnsi="Times New Roman" w:cs="Times New Roman"/>
      <w:szCs w:val="20"/>
      <w:lang w:eastAsia="en-AU"/>
    </w:rPr>
  </w:style>
  <w:style w:type="paragraph" w:customStyle="1" w:styleId="paragraphsub">
    <w:name w:val="paragraph(sub)"/>
    <w:aliases w:val="aa"/>
    <w:basedOn w:val="Normal"/>
    <w:rsid w:val="000C5BB7"/>
    <w:pPr>
      <w:tabs>
        <w:tab w:val="right" w:pos="1985"/>
      </w:tabs>
      <w:spacing w:before="40"/>
      <w:ind w:left="2098" w:hanging="2098"/>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88375">
      <w:bodyDiv w:val="1"/>
      <w:marLeft w:val="0"/>
      <w:marRight w:val="0"/>
      <w:marTop w:val="0"/>
      <w:marBottom w:val="0"/>
      <w:divBdr>
        <w:top w:val="none" w:sz="0" w:space="0" w:color="auto"/>
        <w:left w:val="none" w:sz="0" w:space="0" w:color="auto"/>
        <w:bottom w:val="none" w:sz="0" w:space="0" w:color="auto"/>
        <w:right w:val="none" w:sz="0" w:space="0" w:color="auto"/>
      </w:divBdr>
    </w:div>
    <w:div w:id="153107435">
      <w:bodyDiv w:val="1"/>
      <w:marLeft w:val="0"/>
      <w:marRight w:val="0"/>
      <w:marTop w:val="0"/>
      <w:marBottom w:val="0"/>
      <w:divBdr>
        <w:top w:val="none" w:sz="0" w:space="0" w:color="auto"/>
        <w:left w:val="none" w:sz="0" w:space="0" w:color="auto"/>
        <w:bottom w:val="none" w:sz="0" w:space="0" w:color="auto"/>
        <w:right w:val="none" w:sz="0" w:space="0" w:color="auto"/>
      </w:divBdr>
    </w:div>
    <w:div w:id="209419843">
      <w:bodyDiv w:val="1"/>
      <w:marLeft w:val="0"/>
      <w:marRight w:val="0"/>
      <w:marTop w:val="0"/>
      <w:marBottom w:val="0"/>
      <w:divBdr>
        <w:top w:val="none" w:sz="0" w:space="0" w:color="auto"/>
        <w:left w:val="none" w:sz="0" w:space="0" w:color="auto"/>
        <w:bottom w:val="none" w:sz="0" w:space="0" w:color="auto"/>
        <w:right w:val="none" w:sz="0" w:space="0" w:color="auto"/>
      </w:divBdr>
    </w:div>
    <w:div w:id="954992380">
      <w:bodyDiv w:val="1"/>
      <w:marLeft w:val="0"/>
      <w:marRight w:val="0"/>
      <w:marTop w:val="0"/>
      <w:marBottom w:val="0"/>
      <w:divBdr>
        <w:top w:val="none" w:sz="0" w:space="0" w:color="auto"/>
        <w:left w:val="none" w:sz="0" w:space="0" w:color="auto"/>
        <w:bottom w:val="none" w:sz="0" w:space="0" w:color="auto"/>
        <w:right w:val="none" w:sz="0" w:space="0" w:color="auto"/>
      </w:divBdr>
    </w:div>
    <w:div w:id="994064828">
      <w:bodyDiv w:val="1"/>
      <w:marLeft w:val="0"/>
      <w:marRight w:val="0"/>
      <w:marTop w:val="0"/>
      <w:marBottom w:val="0"/>
      <w:divBdr>
        <w:top w:val="none" w:sz="0" w:space="0" w:color="auto"/>
        <w:left w:val="none" w:sz="0" w:space="0" w:color="auto"/>
        <w:bottom w:val="none" w:sz="0" w:space="0" w:color="auto"/>
        <w:right w:val="none" w:sz="0" w:space="0" w:color="auto"/>
      </w:divBdr>
    </w:div>
    <w:div w:id="1146244927">
      <w:bodyDiv w:val="1"/>
      <w:marLeft w:val="0"/>
      <w:marRight w:val="0"/>
      <w:marTop w:val="0"/>
      <w:marBottom w:val="0"/>
      <w:divBdr>
        <w:top w:val="none" w:sz="0" w:space="0" w:color="auto"/>
        <w:left w:val="none" w:sz="0" w:space="0" w:color="auto"/>
        <w:bottom w:val="none" w:sz="0" w:space="0" w:color="auto"/>
        <w:right w:val="none" w:sz="0" w:space="0" w:color="auto"/>
      </w:divBdr>
    </w:div>
    <w:div w:id="1792280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08D57-FCA1-4CF7-B293-9E8F4A49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2395</Words>
  <Characters>13654</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Halifax</dc:creator>
  <cp:keywords/>
  <dc:description/>
  <cp:lastModifiedBy>Vandayar, Mayuri</cp:lastModifiedBy>
  <cp:revision>2</cp:revision>
  <cp:lastPrinted>2021-02-01T22:06:00Z</cp:lastPrinted>
  <dcterms:created xsi:type="dcterms:W3CDTF">2023-09-27T02:16:00Z</dcterms:created>
  <dcterms:modified xsi:type="dcterms:W3CDTF">2023-09-27T02:16:00Z</dcterms:modified>
</cp:coreProperties>
</file>