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EC1" w14:textId="77777777" w:rsidR="00715914" w:rsidRPr="00040A82" w:rsidRDefault="00DA186E" w:rsidP="00715914">
      <w:pPr>
        <w:rPr>
          <w:sz w:val="28"/>
        </w:rPr>
      </w:pPr>
      <w:r w:rsidRPr="00040A82">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040A82" w:rsidRDefault="00715914" w:rsidP="00715914">
      <w:pPr>
        <w:rPr>
          <w:sz w:val="19"/>
        </w:rPr>
      </w:pPr>
    </w:p>
    <w:p w14:paraId="6D141519" w14:textId="233FF445" w:rsidR="00554826" w:rsidRPr="00040A82" w:rsidRDefault="001C4FA1" w:rsidP="00554826">
      <w:pPr>
        <w:pStyle w:val="ShortT"/>
      </w:pPr>
      <w:bookmarkStart w:id="0" w:name="_Hlk139622686"/>
      <w:r w:rsidRPr="00040A82">
        <w:t>Health Insurance (Section 3C Co-Dependant Pathology) Amendment (No. 2) Determination 2023</w:t>
      </w:r>
    </w:p>
    <w:bookmarkEnd w:id="0"/>
    <w:p w14:paraId="7C1FEFE3" w14:textId="718426B5" w:rsidR="002819CF" w:rsidRPr="00040A82" w:rsidRDefault="002819CF" w:rsidP="002819CF">
      <w:pPr>
        <w:pStyle w:val="SignCoverPageStart"/>
        <w:spacing w:before="240"/>
        <w:ind w:right="91"/>
        <w:rPr>
          <w:szCs w:val="22"/>
        </w:rPr>
      </w:pPr>
      <w:r w:rsidRPr="00040A82">
        <w:rPr>
          <w:szCs w:val="22"/>
        </w:rPr>
        <w:t xml:space="preserve">I, </w:t>
      </w:r>
      <w:r w:rsidR="00BA5064" w:rsidRPr="00040A82">
        <w:rPr>
          <w:szCs w:val="22"/>
        </w:rPr>
        <w:t>Mary Warner</w:t>
      </w:r>
      <w:r w:rsidRPr="00040A82">
        <w:rPr>
          <w:szCs w:val="22"/>
        </w:rPr>
        <w:t>, delegate of the Minister for Health and Aged Care, make the following Determination.</w:t>
      </w:r>
    </w:p>
    <w:p w14:paraId="7042C30F" w14:textId="68E0450C" w:rsidR="002819CF" w:rsidRPr="00040A82" w:rsidRDefault="002819CF" w:rsidP="002819CF">
      <w:pPr>
        <w:pStyle w:val="SignCoverPageStart"/>
        <w:spacing w:before="240"/>
        <w:ind w:right="91"/>
        <w:rPr>
          <w:szCs w:val="22"/>
        </w:rPr>
      </w:pPr>
      <w:r w:rsidRPr="00040A82">
        <w:rPr>
          <w:szCs w:val="22"/>
        </w:rPr>
        <w:t>Dated</w:t>
      </w:r>
      <w:r w:rsidRPr="00040A82">
        <w:rPr>
          <w:szCs w:val="22"/>
        </w:rPr>
        <w:tab/>
      </w:r>
      <w:r w:rsidR="00C753E7" w:rsidRPr="00040A82">
        <w:rPr>
          <w:szCs w:val="22"/>
        </w:rPr>
        <w:t xml:space="preserve">      </w:t>
      </w:r>
      <w:r w:rsidR="009C0D1B" w:rsidRPr="00040A82">
        <w:rPr>
          <w:szCs w:val="22"/>
        </w:rPr>
        <w:t>20</w:t>
      </w:r>
      <w:r w:rsidRPr="00040A82">
        <w:rPr>
          <w:szCs w:val="22"/>
        </w:rPr>
        <w:tab/>
      </w:r>
      <w:r w:rsidR="00BA5064" w:rsidRPr="00040A82">
        <w:rPr>
          <w:szCs w:val="22"/>
        </w:rPr>
        <w:t>September</w:t>
      </w:r>
      <w:r w:rsidRPr="00040A82">
        <w:rPr>
          <w:szCs w:val="22"/>
        </w:rPr>
        <w:t xml:space="preserve"> 2023</w:t>
      </w:r>
      <w:r w:rsidRPr="00040A82">
        <w:rPr>
          <w:szCs w:val="22"/>
        </w:rPr>
        <w:tab/>
      </w:r>
    </w:p>
    <w:p w14:paraId="4C42105B" w14:textId="77777777" w:rsidR="002819CF" w:rsidRPr="00040A82" w:rsidRDefault="002819CF" w:rsidP="002819CF">
      <w:pPr>
        <w:pStyle w:val="SignCoverPageStart"/>
        <w:spacing w:before="240"/>
        <w:ind w:right="91"/>
        <w:rPr>
          <w:szCs w:val="22"/>
        </w:rPr>
      </w:pPr>
    </w:p>
    <w:p w14:paraId="1D7A6148" w14:textId="77777777" w:rsidR="002819CF" w:rsidRPr="00040A82" w:rsidRDefault="002819CF" w:rsidP="002819CF">
      <w:pPr>
        <w:pStyle w:val="SignCoverPageStart"/>
        <w:spacing w:before="240"/>
        <w:ind w:right="91"/>
        <w:rPr>
          <w:szCs w:val="22"/>
        </w:rPr>
      </w:pPr>
    </w:p>
    <w:p w14:paraId="7AF2C20C" w14:textId="407AD6D6" w:rsidR="002819CF" w:rsidRPr="00040A82" w:rsidRDefault="00BA5064" w:rsidP="002819CF">
      <w:pPr>
        <w:pStyle w:val="SignCoverPageStart"/>
        <w:spacing w:before="240"/>
        <w:ind w:right="91"/>
        <w:rPr>
          <w:szCs w:val="22"/>
        </w:rPr>
      </w:pPr>
      <w:r w:rsidRPr="00040A82">
        <w:rPr>
          <w:szCs w:val="22"/>
        </w:rPr>
        <w:t>Mary Warner</w:t>
      </w:r>
    </w:p>
    <w:p w14:paraId="4E0B3DB8" w14:textId="34F6A901" w:rsidR="002819CF" w:rsidRPr="00040A82" w:rsidRDefault="002819CF" w:rsidP="002819CF">
      <w:pPr>
        <w:shd w:val="clear" w:color="auto" w:fill="FFFFFF"/>
        <w:spacing w:line="300" w:lineRule="atLeast"/>
        <w:rPr>
          <w:rFonts w:eastAsia="Times New Roman" w:cs="Times New Roman"/>
          <w:szCs w:val="22"/>
          <w:lang w:eastAsia="en-AU"/>
        </w:rPr>
      </w:pPr>
      <w:r w:rsidRPr="00040A82">
        <w:rPr>
          <w:rFonts w:eastAsia="Times New Roman" w:cs="Times New Roman"/>
          <w:szCs w:val="22"/>
          <w:lang w:eastAsia="en-AU"/>
        </w:rPr>
        <w:t>Assistant Secretary</w:t>
      </w:r>
    </w:p>
    <w:p w14:paraId="75BE51DE" w14:textId="4D63EF3C" w:rsidR="00BA5064" w:rsidRPr="00040A82" w:rsidRDefault="00BA5064" w:rsidP="002819CF">
      <w:pPr>
        <w:shd w:val="clear" w:color="auto" w:fill="FFFFFF"/>
        <w:spacing w:line="300" w:lineRule="atLeast"/>
        <w:rPr>
          <w:rFonts w:eastAsia="Times New Roman" w:cs="Times New Roman"/>
          <w:sz w:val="24"/>
          <w:szCs w:val="24"/>
          <w:lang w:eastAsia="en-AU"/>
        </w:rPr>
      </w:pPr>
      <w:r w:rsidRPr="00040A82">
        <w:rPr>
          <w:rFonts w:eastAsia="Times New Roman" w:cs="Times New Roman"/>
          <w:szCs w:val="22"/>
          <w:lang w:eastAsia="en-AU"/>
        </w:rPr>
        <w:t>Diagnostic Imaging and Pathology Branch</w:t>
      </w:r>
    </w:p>
    <w:p w14:paraId="204BA352" w14:textId="77777777" w:rsidR="002819CF" w:rsidRPr="00040A82" w:rsidRDefault="002819CF" w:rsidP="002819CF">
      <w:pPr>
        <w:shd w:val="clear" w:color="auto" w:fill="FFFFFF"/>
        <w:spacing w:line="300" w:lineRule="atLeast"/>
        <w:rPr>
          <w:rFonts w:eastAsia="Times New Roman" w:cs="Times New Roman"/>
          <w:sz w:val="24"/>
          <w:szCs w:val="24"/>
          <w:lang w:eastAsia="en-AU"/>
        </w:rPr>
      </w:pPr>
      <w:r w:rsidRPr="00040A82">
        <w:rPr>
          <w:rFonts w:eastAsia="Times New Roman" w:cs="Times New Roman"/>
          <w:szCs w:val="22"/>
          <w:lang w:eastAsia="en-AU"/>
        </w:rPr>
        <w:t>Medicare Benefits and Digital Health Division</w:t>
      </w:r>
    </w:p>
    <w:p w14:paraId="10C554B6" w14:textId="77777777" w:rsidR="002819CF" w:rsidRPr="00040A82" w:rsidRDefault="002819CF" w:rsidP="002819CF">
      <w:pPr>
        <w:shd w:val="clear" w:color="auto" w:fill="FFFFFF"/>
        <w:spacing w:line="300" w:lineRule="atLeast"/>
        <w:rPr>
          <w:rFonts w:eastAsia="Times New Roman" w:cs="Times New Roman"/>
          <w:sz w:val="24"/>
          <w:szCs w:val="24"/>
          <w:lang w:eastAsia="en-AU"/>
        </w:rPr>
      </w:pPr>
      <w:r w:rsidRPr="00040A82">
        <w:rPr>
          <w:rFonts w:eastAsia="Times New Roman" w:cs="Times New Roman"/>
          <w:szCs w:val="22"/>
          <w:lang w:eastAsia="en-AU"/>
        </w:rPr>
        <w:t>Health Resourcing Group</w:t>
      </w:r>
    </w:p>
    <w:p w14:paraId="7D4F8E60" w14:textId="77777777" w:rsidR="002819CF" w:rsidRPr="00040A82" w:rsidRDefault="002819CF" w:rsidP="002819CF">
      <w:pPr>
        <w:shd w:val="clear" w:color="auto" w:fill="FFFFFF"/>
        <w:spacing w:line="300" w:lineRule="atLeast"/>
        <w:rPr>
          <w:rFonts w:eastAsia="Times New Roman" w:cs="Times New Roman"/>
          <w:sz w:val="24"/>
          <w:szCs w:val="24"/>
          <w:lang w:eastAsia="en-AU"/>
        </w:rPr>
      </w:pPr>
      <w:r w:rsidRPr="00040A82">
        <w:rPr>
          <w:rFonts w:eastAsia="Times New Roman" w:cs="Times New Roman"/>
          <w:szCs w:val="22"/>
          <w:lang w:eastAsia="en-AU"/>
        </w:rPr>
        <w:t>Department of Health and Aged Care</w:t>
      </w:r>
    </w:p>
    <w:p w14:paraId="7015E4EB" w14:textId="77777777" w:rsidR="002819CF" w:rsidRPr="00040A82" w:rsidRDefault="002819CF" w:rsidP="002819CF">
      <w:pPr>
        <w:pBdr>
          <w:bottom w:val="single" w:sz="4" w:space="1" w:color="auto"/>
        </w:pBdr>
        <w:sectPr w:rsidR="002819CF" w:rsidRPr="00040A82"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r w:rsidRPr="00040A82">
        <w:softHyphen/>
      </w:r>
    </w:p>
    <w:p w14:paraId="452B8309" w14:textId="77777777" w:rsidR="00F6696E" w:rsidRPr="00040A82" w:rsidRDefault="00F6696E" w:rsidP="00F6696E">
      <w:pPr>
        <w:sectPr w:rsidR="00F6696E" w:rsidRPr="00040A82" w:rsidSect="00F6696E">
          <w:headerReference w:type="even" r:id="rId18"/>
          <w:headerReference w:type="default" r:id="rId19"/>
          <w:footerReference w:type="even" r:id="rId20"/>
          <w:footerReference w:type="default" r:id="rId21"/>
          <w:footerReference w:type="first" r:id="rId22"/>
          <w:type w:val="continuous"/>
          <w:pgSz w:w="11907" w:h="16839" w:code="9"/>
          <w:pgMar w:top="2234" w:right="1797" w:bottom="1440" w:left="1797" w:header="720" w:footer="989" w:gutter="0"/>
          <w:pgNumType w:start="1"/>
          <w:cols w:space="708"/>
          <w:titlePg/>
          <w:docGrid w:linePitch="360"/>
        </w:sectPr>
      </w:pPr>
    </w:p>
    <w:p w14:paraId="314EC2FE" w14:textId="77777777" w:rsidR="007500C8" w:rsidRPr="00040A82" w:rsidRDefault="00715914" w:rsidP="00715914">
      <w:pPr>
        <w:outlineLvl w:val="0"/>
        <w:rPr>
          <w:sz w:val="36"/>
        </w:rPr>
      </w:pPr>
      <w:r w:rsidRPr="00040A82">
        <w:rPr>
          <w:sz w:val="36"/>
        </w:rPr>
        <w:lastRenderedPageBreak/>
        <w:t>Contents</w:t>
      </w:r>
    </w:p>
    <w:p w14:paraId="3779E280" w14:textId="17003EDD" w:rsidR="00B6682A" w:rsidRPr="00040A82" w:rsidRDefault="00B418CB">
      <w:pPr>
        <w:pStyle w:val="TOC5"/>
        <w:rPr>
          <w:rFonts w:asciiTheme="minorHAnsi" w:eastAsiaTheme="minorEastAsia" w:hAnsiTheme="minorHAnsi" w:cstheme="minorBidi"/>
          <w:noProof/>
          <w:kern w:val="0"/>
          <w:sz w:val="22"/>
          <w:szCs w:val="22"/>
        </w:rPr>
      </w:pPr>
      <w:r w:rsidRPr="00040A82">
        <w:fldChar w:fldCharType="begin"/>
      </w:r>
      <w:r w:rsidRPr="00040A82">
        <w:instrText xml:space="preserve"> TOC \o "1-9" </w:instrText>
      </w:r>
      <w:r w:rsidRPr="00040A82">
        <w:fldChar w:fldCharType="separate"/>
      </w:r>
      <w:r w:rsidR="00B6682A" w:rsidRPr="00040A82">
        <w:rPr>
          <w:noProof/>
        </w:rPr>
        <w:t>1  Name</w:t>
      </w:r>
      <w:r w:rsidR="00B6682A" w:rsidRPr="00040A82">
        <w:rPr>
          <w:noProof/>
        </w:rPr>
        <w:tab/>
      </w:r>
      <w:r w:rsidR="00B6682A" w:rsidRPr="00040A82">
        <w:rPr>
          <w:noProof/>
        </w:rPr>
        <w:fldChar w:fldCharType="begin"/>
      </w:r>
      <w:r w:rsidR="00B6682A" w:rsidRPr="00040A82">
        <w:rPr>
          <w:noProof/>
        </w:rPr>
        <w:instrText xml:space="preserve"> PAGEREF _Toc140487687 \h </w:instrText>
      </w:r>
      <w:r w:rsidR="00B6682A" w:rsidRPr="00040A82">
        <w:rPr>
          <w:noProof/>
        </w:rPr>
      </w:r>
      <w:r w:rsidR="00B6682A" w:rsidRPr="00040A82">
        <w:rPr>
          <w:noProof/>
        </w:rPr>
        <w:fldChar w:fldCharType="separate"/>
      </w:r>
      <w:r w:rsidR="003279F0" w:rsidRPr="00040A82">
        <w:rPr>
          <w:noProof/>
        </w:rPr>
        <w:t>1</w:t>
      </w:r>
      <w:r w:rsidR="00B6682A" w:rsidRPr="00040A82">
        <w:rPr>
          <w:noProof/>
        </w:rPr>
        <w:fldChar w:fldCharType="end"/>
      </w:r>
    </w:p>
    <w:p w14:paraId="59F32A21" w14:textId="45BD71AB" w:rsidR="00B6682A" w:rsidRPr="00040A82" w:rsidRDefault="00B6682A">
      <w:pPr>
        <w:pStyle w:val="TOC5"/>
        <w:rPr>
          <w:rFonts w:asciiTheme="minorHAnsi" w:eastAsiaTheme="minorEastAsia" w:hAnsiTheme="minorHAnsi" w:cstheme="minorBidi"/>
          <w:noProof/>
          <w:kern w:val="0"/>
          <w:sz w:val="22"/>
          <w:szCs w:val="22"/>
        </w:rPr>
      </w:pPr>
      <w:r w:rsidRPr="00040A82">
        <w:rPr>
          <w:noProof/>
        </w:rPr>
        <w:t>2  Commencement</w:t>
      </w:r>
      <w:r w:rsidRPr="00040A82">
        <w:rPr>
          <w:noProof/>
        </w:rPr>
        <w:tab/>
      </w:r>
      <w:r w:rsidRPr="00040A82">
        <w:rPr>
          <w:noProof/>
        </w:rPr>
        <w:fldChar w:fldCharType="begin"/>
      </w:r>
      <w:r w:rsidRPr="00040A82">
        <w:rPr>
          <w:noProof/>
        </w:rPr>
        <w:instrText xml:space="preserve"> PAGEREF _Toc140487688 \h </w:instrText>
      </w:r>
      <w:r w:rsidRPr="00040A82">
        <w:rPr>
          <w:noProof/>
        </w:rPr>
      </w:r>
      <w:r w:rsidRPr="00040A82">
        <w:rPr>
          <w:noProof/>
        </w:rPr>
        <w:fldChar w:fldCharType="separate"/>
      </w:r>
      <w:r w:rsidR="003279F0" w:rsidRPr="00040A82">
        <w:rPr>
          <w:noProof/>
        </w:rPr>
        <w:t>1</w:t>
      </w:r>
      <w:r w:rsidRPr="00040A82">
        <w:rPr>
          <w:noProof/>
        </w:rPr>
        <w:fldChar w:fldCharType="end"/>
      </w:r>
    </w:p>
    <w:p w14:paraId="60A427D3" w14:textId="1BCAD75A" w:rsidR="00B6682A" w:rsidRPr="00040A82" w:rsidRDefault="00B6682A">
      <w:pPr>
        <w:pStyle w:val="TOC5"/>
        <w:rPr>
          <w:rFonts w:asciiTheme="minorHAnsi" w:eastAsiaTheme="minorEastAsia" w:hAnsiTheme="minorHAnsi" w:cstheme="minorBidi"/>
          <w:noProof/>
          <w:kern w:val="0"/>
          <w:sz w:val="22"/>
          <w:szCs w:val="22"/>
        </w:rPr>
      </w:pPr>
      <w:r w:rsidRPr="00040A82">
        <w:rPr>
          <w:noProof/>
        </w:rPr>
        <w:t>3  Authority</w:t>
      </w:r>
      <w:r w:rsidRPr="00040A82">
        <w:rPr>
          <w:noProof/>
        </w:rPr>
        <w:tab/>
      </w:r>
      <w:r w:rsidRPr="00040A82">
        <w:rPr>
          <w:noProof/>
        </w:rPr>
        <w:fldChar w:fldCharType="begin"/>
      </w:r>
      <w:r w:rsidRPr="00040A82">
        <w:rPr>
          <w:noProof/>
        </w:rPr>
        <w:instrText xml:space="preserve"> PAGEREF _Toc140487689 \h </w:instrText>
      </w:r>
      <w:r w:rsidRPr="00040A82">
        <w:rPr>
          <w:noProof/>
        </w:rPr>
      </w:r>
      <w:r w:rsidRPr="00040A82">
        <w:rPr>
          <w:noProof/>
        </w:rPr>
        <w:fldChar w:fldCharType="separate"/>
      </w:r>
      <w:r w:rsidR="003279F0" w:rsidRPr="00040A82">
        <w:rPr>
          <w:noProof/>
        </w:rPr>
        <w:t>1</w:t>
      </w:r>
      <w:r w:rsidRPr="00040A82">
        <w:rPr>
          <w:noProof/>
        </w:rPr>
        <w:fldChar w:fldCharType="end"/>
      </w:r>
    </w:p>
    <w:p w14:paraId="1498C2D0" w14:textId="5435D753" w:rsidR="00B6682A" w:rsidRPr="00040A82" w:rsidRDefault="00B6682A">
      <w:pPr>
        <w:pStyle w:val="TOC5"/>
        <w:rPr>
          <w:rFonts w:asciiTheme="minorHAnsi" w:eastAsiaTheme="minorEastAsia" w:hAnsiTheme="minorHAnsi" w:cstheme="minorBidi"/>
          <w:noProof/>
          <w:kern w:val="0"/>
          <w:sz w:val="22"/>
          <w:szCs w:val="22"/>
        </w:rPr>
      </w:pPr>
      <w:r w:rsidRPr="00040A82">
        <w:rPr>
          <w:noProof/>
        </w:rPr>
        <w:t>4  Schedules</w:t>
      </w:r>
      <w:r w:rsidRPr="00040A82">
        <w:rPr>
          <w:noProof/>
        </w:rPr>
        <w:tab/>
      </w:r>
      <w:r w:rsidRPr="00040A82">
        <w:rPr>
          <w:noProof/>
        </w:rPr>
        <w:fldChar w:fldCharType="begin"/>
      </w:r>
      <w:r w:rsidRPr="00040A82">
        <w:rPr>
          <w:noProof/>
        </w:rPr>
        <w:instrText xml:space="preserve"> PAGEREF _Toc140487690 \h </w:instrText>
      </w:r>
      <w:r w:rsidRPr="00040A82">
        <w:rPr>
          <w:noProof/>
        </w:rPr>
      </w:r>
      <w:r w:rsidRPr="00040A82">
        <w:rPr>
          <w:noProof/>
        </w:rPr>
        <w:fldChar w:fldCharType="separate"/>
      </w:r>
      <w:r w:rsidR="003279F0" w:rsidRPr="00040A82">
        <w:rPr>
          <w:noProof/>
        </w:rPr>
        <w:t>1</w:t>
      </w:r>
      <w:r w:rsidRPr="00040A82">
        <w:rPr>
          <w:noProof/>
        </w:rPr>
        <w:fldChar w:fldCharType="end"/>
      </w:r>
    </w:p>
    <w:p w14:paraId="43767463" w14:textId="7EA30EA0" w:rsidR="00B6682A" w:rsidRPr="00040A82" w:rsidRDefault="00B6682A">
      <w:pPr>
        <w:pStyle w:val="TOC6"/>
        <w:rPr>
          <w:rFonts w:asciiTheme="minorHAnsi" w:eastAsiaTheme="minorEastAsia" w:hAnsiTheme="minorHAnsi" w:cstheme="minorBidi"/>
          <w:b w:val="0"/>
          <w:noProof/>
          <w:kern w:val="0"/>
          <w:sz w:val="22"/>
          <w:szCs w:val="22"/>
        </w:rPr>
      </w:pPr>
      <w:r w:rsidRPr="00040A82">
        <w:rPr>
          <w:noProof/>
        </w:rPr>
        <w:t>Schedule 1 — Amendments to co-dependent pathology services</w:t>
      </w:r>
      <w:r w:rsidRPr="00040A82">
        <w:rPr>
          <w:noProof/>
        </w:rPr>
        <w:tab/>
      </w:r>
      <w:r w:rsidRPr="00040A82">
        <w:rPr>
          <w:noProof/>
        </w:rPr>
        <w:fldChar w:fldCharType="begin"/>
      </w:r>
      <w:r w:rsidRPr="00040A82">
        <w:rPr>
          <w:noProof/>
        </w:rPr>
        <w:instrText xml:space="preserve"> PAGEREF _Toc140487691 \h </w:instrText>
      </w:r>
      <w:r w:rsidRPr="00040A82">
        <w:rPr>
          <w:noProof/>
        </w:rPr>
      </w:r>
      <w:r w:rsidRPr="00040A82">
        <w:rPr>
          <w:noProof/>
        </w:rPr>
        <w:fldChar w:fldCharType="separate"/>
      </w:r>
      <w:r w:rsidR="003279F0" w:rsidRPr="00040A82">
        <w:rPr>
          <w:noProof/>
        </w:rPr>
        <w:t>2</w:t>
      </w:r>
      <w:r w:rsidRPr="00040A82">
        <w:rPr>
          <w:noProof/>
        </w:rPr>
        <w:fldChar w:fldCharType="end"/>
      </w:r>
    </w:p>
    <w:p w14:paraId="325BD71A" w14:textId="37E8E247" w:rsidR="00B6682A" w:rsidRPr="00040A82" w:rsidRDefault="00B6682A">
      <w:pPr>
        <w:pStyle w:val="TOC9"/>
        <w:rPr>
          <w:rFonts w:asciiTheme="minorHAnsi" w:eastAsiaTheme="minorEastAsia" w:hAnsiTheme="minorHAnsi" w:cstheme="minorBidi"/>
          <w:i w:val="0"/>
          <w:noProof/>
          <w:kern w:val="0"/>
          <w:sz w:val="22"/>
          <w:szCs w:val="22"/>
        </w:rPr>
      </w:pPr>
      <w:r w:rsidRPr="00040A82">
        <w:rPr>
          <w:noProof/>
        </w:rPr>
        <w:t>Health Insurance (Section 3C Co-Dependent Pathology Services) Determination 2018</w:t>
      </w:r>
      <w:r w:rsidRPr="00040A82">
        <w:rPr>
          <w:noProof/>
        </w:rPr>
        <w:tab/>
      </w:r>
      <w:r w:rsidRPr="00040A82">
        <w:rPr>
          <w:noProof/>
        </w:rPr>
        <w:fldChar w:fldCharType="begin"/>
      </w:r>
      <w:r w:rsidRPr="00040A82">
        <w:rPr>
          <w:noProof/>
        </w:rPr>
        <w:instrText xml:space="preserve"> PAGEREF _Toc140487692 \h </w:instrText>
      </w:r>
      <w:r w:rsidRPr="00040A82">
        <w:rPr>
          <w:noProof/>
        </w:rPr>
      </w:r>
      <w:r w:rsidRPr="00040A82">
        <w:rPr>
          <w:noProof/>
        </w:rPr>
        <w:fldChar w:fldCharType="separate"/>
      </w:r>
      <w:r w:rsidR="003279F0" w:rsidRPr="00040A82">
        <w:rPr>
          <w:noProof/>
        </w:rPr>
        <w:t>2</w:t>
      </w:r>
      <w:r w:rsidRPr="00040A82">
        <w:rPr>
          <w:noProof/>
        </w:rPr>
        <w:fldChar w:fldCharType="end"/>
      </w:r>
    </w:p>
    <w:p w14:paraId="2494364F" w14:textId="0857D1D2" w:rsidR="00F6696E" w:rsidRPr="00040A82" w:rsidRDefault="00B418CB" w:rsidP="00F6696E">
      <w:pPr>
        <w:outlineLvl w:val="0"/>
      </w:pPr>
      <w:r w:rsidRPr="00040A82">
        <w:fldChar w:fldCharType="end"/>
      </w:r>
    </w:p>
    <w:p w14:paraId="64F43A28" w14:textId="77777777" w:rsidR="00F6696E" w:rsidRPr="00040A82" w:rsidRDefault="00F6696E" w:rsidP="00F6696E">
      <w:pPr>
        <w:outlineLvl w:val="0"/>
        <w:rPr>
          <w:sz w:val="20"/>
        </w:rPr>
      </w:pPr>
    </w:p>
    <w:p w14:paraId="0867F8FC" w14:textId="77777777" w:rsidR="00F6696E" w:rsidRPr="00040A82" w:rsidRDefault="00F6696E" w:rsidP="00F6696E">
      <w:pPr>
        <w:sectPr w:rsidR="00F6696E" w:rsidRPr="00040A82" w:rsidSect="000E05F9">
          <w:headerReference w:type="even" r:id="rId23"/>
          <w:headerReference w:type="default" r:id="rId24"/>
          <w:footerReference w:type="even" r:id="rId25"/>
          <w:footerReference w:type="default" r:id="rId26"/>
          <w:headerReference w:type="first" r:id="rId27"/>
          <w:pgSz w:w="11907" w:h="16839"/>
          <w:pgMar w:top="2099" w:right="1797" w:bottom="1440" w:left="1797" w:header="720" w:footer="709" w:gutter="0"/>
          <w:pgNumType w:fmt="lowerRoman" w:start="1"/>
          <w:cols w:space="708"/>
          <w:docGrid w:linePitch="360"/>
        </w:sectPr>
      </w:pPr>
    </w:p>
    <w:p w14:paraId="17C796F8" w14:textId="64ED0D74" w:rsidR="00554826" w:rsidRPr="00040A82" w:rsidRDefault="00554826" w:rsidP="00554826">
      <w:pPr>
        <w:pStyle w:val="ActHead5"/>
      </w:pPr>
      <w:bookmarkStart w:id="1" w:name="_Toc140487687"/>
      <w:proofErr w:type="gramStart"/>
      <w:r w:rsidRPr="00040A82">
        <w:lastRenderedPageBreak/>
        <w:t>1  Name</w:t>
      </w:r>
      <w:bookmarkEnd w:id="1"/>
      <w:proofErr w:type="gramEnd"/>
    </w:p>
    <w:p w14:paraId="5EF75D24" w14:textId="3E47284B" w:rsidR="00554826" w:rsidRPr="00040A82" w:rsidRDefault="00554826" w:rsidP="004940C4">
      <w:pPr>
        <w:pStyle w:val="subsection"/>
        <w:tabs>
          <w:tab w:val="clear" w:pos="1021"/>
        </w:tabs>
        <w:ind w:left="709" w:hanging="709"/>
      </w:pPr>
      <w:r w:rsidRPr="00040A82">
        <w:tab/>
      </w:r>
      <w:r w:rsidRPr="00040A82">
        <w:tab/>
        <w:t xml:space="preserve">This instrument is the </w:t>
      </w:r>
      <w:bookmarkStart w:id="2" w:name="BKCheck15B_3"/>
      <w:bookmarkEnd w:id="2"/>
      <w:r w:rsidR="00C321F0" w:rsidRPr="00040A82">
        <w:rPr>
          <w:i/>
          <w:iCs/>
        </w:rPr>
        <w:t xml:space="preserve">Health Insurance (Section 3C Co-Dependant Pathology) Amendment </w:t>
      </w:r>
      <w:r w:rsidR="00096ADE" w:rsidRPr="00040A82">
        <w:rPr>
          <w:i/>
          <w:iCs/>
        </w:rPr>
        <w:t xml:space="preserve">(No. </w:t>
      </w:r>
      <w:r w:rsidR="005039AB" w:rsidRPr="00040A82">
        <w:rPr>
          <w:i/>
          <w:iCs/>
        </w:rPr>
        <w:t>2</w:t>
      </w:r>
      <w:r w:rsidR="00096ADE" w:rsidRPr="00040A82">
        <w:rPr>
          <w:i/>
          <w:iCs/>
        </w:rPr>
        <w:t xml:space="preserve">) </w:t>
      </w:r>
      <w:r w:rsidR="00C321F0" w:rsidRPr="00040A82">
        <w:rPr>
          <w:i/>
          <w:iCs/>
        </w:rPr>
        <w:t>Determination 2023.</w:t>
      </w:r>
    </w:p>
    <w:p w14:paraId="52BD1EFF" w14:textId="2A93208C" w:rsidR="00554826" w:rsidRPr="00040A82" w:rsidRDefault="00554826" w:rsidP="00554826">
      <w:pPr>
        <w:pStyle w:val="ActHead5"/>
      </w:pPr>
      <w:bookmarkStart w:id="3" w:name="_Toc140487688"/>
      <w:proofErr w:type="gramStart"/>
      <w:r w:rsidRPr="00040A82">
        <w:t>2  Commencement</w:t>
      </w:r>
      <w:bookmarkEnd w:id="3"/>
      <w:proofErr w:type="gramEnd"/>
    </w:p>
    <w:p w14:paraId="3C5AEC36" w14:textId="77777777" w:rsidR="004940C4" w:rsidRPr="00040A82" w:rsidRDefault="004940C4" w:rsidP="004940C4">
      <w:pPr>
        <w:pStyle w:val="subsection"/>
        <w:tabs>
          <w:tab w:val="left" w:pos="709"/>
        </w:tabs>
        <w:ind w:left="709" w:hanging="709"/>
      </w:pPr>
      <w:r w:rsidRPr="00040A82">
        <w:t>(1)</w:t>
      </w:r>
      <w:r w:rsidRPr="00040A82">
        <w:tab/>
      </w:r>
      <w:r w:rsidRPr="00040A82">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040A82"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7A203F" w:rsidRPr="00040A82" w14:paraId="2F3A7035"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Commencement information</w:t>
            </w:r>
          </w:p>
        </w:tc>
      </w:tr>
      <w:tr w:rsidR="007A203F" w:rsidRPr="00040A82" w14:paraId="7B1560D1"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Column 3</w:t>
            </w:r>
          </w:p>
        </w:tc>
      </w:tr>
      <w:tr w:rsidR="007A203F" w:rsidRPr="00040A82" w14:paraId="4A74A92F" w14:textId="77777777" w:rsidTr="007419B4">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040A82" w:rsidRDefault="004940C4" w:rsidP="007419B4">
            <w:pPr>
              <w:keepNext/>
              <w:autoSpaceDE w:val="0"/>
              <w:autoSpaceDN w:val="0"/>
              <w:spacing w:before="60" w:line="240" w:lineRule="atLeast"/>
              <w:rPr>
                <w:rFonts w:eastAsia="Times New Roman" w:cs="Times New Roman"/>
                <w:b/>
                <w:sz w:val="20"/>
                <w:szCs w:val="24"/>
                <w:lang w:eastAsia="en-AU"/>
              </w:rPr>
            </w:pPr>
            <w:r w:rsidRPr="00040A82">
              <w:rPr>
                <w:rFonts w:eastAsia="Times New Roman" w:cs="Times New Roman"/>
                <w:b/>
                <w:sz w:val="20"/>
                <w:szCs w:val="24"/>
                <w:lang w:eastAsia="en-AU"/>
              </w:rPr>
              <w:t>Date/Details</w:t>
            </w:r>
          </w:p>
        </w:tc>
      </w:tr>
      <w:tr w:rsidR="007A203F" w:rsidRPr="00040A82"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040A82" w:rsidRDefault="004940C4" w:rsidP="007419B4">
            <w:pPr>
              <w:keepNext/>
              <w:autoSpaceDE w:val="0"/>
              <w:autoSpaceDN w:val="0"/>
              <w:spacing w:before="60" w:line="240" w:lineRule="atLeast"/>
              <w:rPr>
                <w:rFonts w:eastAsia="Times New Roman" w:cs="Times New Roman"/>
                <w:sz w:val="20"/>
                <w:szCs w:val="24"/>
                <w:lang w:eastAsia="en-AU"/>
              </w:rPr>
            </w:pPr>
            <w:r w:rsidRPr="00040A82">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57C02C9E" w:rsidR="004940C4" w:rsidRPr="00040A82" w:rsidRDefault="006128B7" w:rsidP="003E2302">
            <w:pPr>
              <w:keepNext/>
              <w:autoSpaceDE w:val="0"/>
              <w:autoSpaceDN w:val="0"/>
              <w:spacing w:before="60" w:line="240" w:lineRule="atLeast"/>
              <w:rPr>
                <w:rFonts w:eastAsia="Times New Roman" w:cs="Times New Roman"/>
                <w:sz w:val="20"/>
                <w:szCs w:val="24"/>
                <w:lang w:eastAsia="en-AU"/>
              </w:rPr>
            </w:pPr>
            <w:r w:rsidRPr="00040A82">
              <w:rPr>
                <w:rFonts w:eastAsia="Times New Roman" w:cs="Times New Roman"/>
                <w:sz w:val="20"/>
                <w:szCs w:val="24"/>
                <w:lang w:eastAsia="en-AU"/>
              </w:rPr>
              <w:t>1 November 2023</w:t>
            </w:r>
            <w:r w:rsidR="00D8782D" w:rsidRPr="00040A82">
              <w:rPr>
                <w:rFonts w:eastAsia="Times New Roman" w:cs="Times New Roman"/>
                <w:sz w:val="20"/>
                <w:szCs w:val="24"/>
                <w:lang w:eastAsia="en-AU"/>
              </w:rPr>
              <w:t>.</w:t>
            </w:r>
          </w:p>
        </w:tc>
        <w:tc>
          <w:tcPr>
            <w:tcW w:w="1843" w:type="dxa"/>
            <w:tcBorders>
              <w:top w:val="single" w:sz="12" w:space="0" w:color="auto"/>
              <w:left w:val="nil"/>
              <w:bottom w:val="single" w:sz="12" w:space="0" w:color="auto"/>
              <w:right w:val="nil"/>
            </w:tcBorders>
          </w:tcPr>
          <w:p w14:paraId="391CC044" w14:textId="77777777" w:rsidR="004940C4" w:rsidRPr="00040A82" w:rsidRDefault="004940C4" w:rsidP="007419B4">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040A82" w:rsidRDefault="004940C4" w:rsidP="004940C4">
      <w:pPr>
        <w:pStyle w:val="subsection"/>
        <w:tabs>
          <w:tab w:val="left" w:pos="709"/>
        </w:tabs>
        <w:ind w:left="709" w:hanging="709"/>
        <w:rPr>
          <w:sz w:val="18"/>
          <w:szCs w:val="18"/>
        </w:rPr>
      </w:pPr>
      <w:r w:rsidRPr="00040A82">
        <w:rPr>
          <w:sz w:val="18"/>
          <w:szCs w:val="18"/>
        </w:rPr>
        <w:tab/>
        <w:t>Note:</w:t>
      </w:r>
      <w:r w:rsidRPr="00040A82">
        <w:rPr>
          <w:sz w:val="18"/>
          <w:szCs w:val="18"/>
        </w:rPr>
        <w:tab/>
        <w:t>This table relates only to the provisions of this instrument as originally made. It will not be amended to deal with any later amendments of this instrument.</w:t>
      </w:r>
    </w:p>
    <w:p w14:paraId="79380ADC" w14:textId="77777777" w:rsidR="004940C4" w:rsidRPr="00040A82" w:rsidRDefault="004940C4" w:rsidP="004940C4">
      <w:pPr>
        <w:pStyle w:val="subsection"/>
        <w:tabs>
          <w:tab w:val="clear" w:pos="1021"/>
          <w:tab w:val="left" w:pos="709"/>
        </w:tabs>
        <w:ind w:left="709" w:hanging="709"/>
      </w:pPr>
      <w:r w:rsidRPr="00040A82">
        <w:t>(2)</w:t>
      </w:r>
      <w:r w:rsidRPr="00040A82">
        <w:tab/>
        <w:t>Any information in column 3 of the table is not part of this instrument. Information may be inserted in this column, or information in it may be edited, in any published version of this instrument.</w:t>
      </w:r>
    </w:p>
    <w:p w14:paraId="76058537" w14:textId="1A04DAE5" w:rsidR="00554826" w:rsidRPr="00040A82" w:rsidRDefault="00554826" w:rsidP="00554826">
      <w:pPr>
        <w:pStyle w:val="ActHead5"/>
      </w:pPr>
      <w:bookmarkStart w:id="4" w:name="_Toc140487689"/>
      <w:proofErr w:type="gramStart"/>
      <w:r w:rsidRPr="00040A82">
        <w:t>3  Authority</w:t>
      </w:r>
      <w:bookmarkEnd w:id="4"/>
      <w:proofErr w:type="gramEnd"/>
    </w:p>
    <w:p w14:paraId="4CD49361" w14:textId="77777777" w:rsidR="00554826" w:rsidRPr="00040A82" w:rsidRDefault="00554826" w:rsidP="004940C4">
      <w:pPr>
        <w:pStyle w:val="subsection"/>
        <w:tabs>
          <w:tab w:val="clear" w:pos="1021"/>
        </w:tabs>
        <w:ind w:left="709" w:hanging="709"/>
      </w:pPr>
      <w:r w:rsidRPr="00040A82">
        <w:tab/>
      </w:r>
      <w:r w:rsidRPr="00040A82">
        <w:tab/>
        <w:t xml:space="preserve">This instrument is </w:t>
      </w:r>
      <w:r w:rsidR="00FF4480" w:rsidRPr="00040A82">
        <w:t>made under subsection 3</w:t>
      </w:r>
      <w:proofErr w:type="gramStart"/>
      <w:r w:rsidR="00FF4480" w:rsidRPr="00040A82">
        <w:t>C(</w:t>
      </w:r>
      <w:proofErr w:type="gramEnd"/>
      <w:r w:rsidR="00FF4480" w:rsidRPr="00040A82">
        <w:t xml:space="preserve">1) of the </w:t>
      </w:r>
      <w:r w:rsidR="00FF4480" w:rsidRPr="00040A82">
        <w:rPr>
          <w:i/>
        </w:rPr>
        <w:t>Health Insurance Act 1973</w:t>
      </w:r>
      <w:r w:rsidR="009D4587" w:rsidRPr="00040A82">
        <w:t>.</w:t>
      </w:r>
    </w:p>
    <w:p w14:paraId="1226C895" w14:textId="3108614F" w:rsidR="00554826" w:rsidRPr="00040A82" w:rsidRDefault="00495AF2" w:rsidP="00554826">
      <w:pPr>
        <w:pStyle w:val="ActHead5"/>
      </w:pPr>
      <w:bookmarkStart w:id="5" w:name="_Toc454781205"/>
      <w:bookmarkStart w:id="6" w:name="_Toc140487690"/>
      <w:proofErr w:type="gramStart"/>
      <w:r w:rsidRPr="00040A82">
        <w:t>4</w:t>
      </w:r>
      <w:r w:rsidR="00554826" w:rsidRPr="00040A82">
        <w:t xml:space="preserve">  Schedules</w:t>
      </w:r>
      <w:bookmarkEnd w:id="5"/>
      <w:bookmarkEnd w:id="6"/>
      <w:proofErr w:type="gramEnd"/>
    </w:p>
    <w:p w14:paraId="74E9B585" w14:textId="77777777" w:rsidR="00554826" w:rsidRPr="00040A82" w:rsidRDefault="00554826" w:rsidP="004940C4">
      <w:pPr>
        <w:pStyle w:val="subsection"/>
        <w:tabs>
          <w:tab w:val="clear" w:pos="1021"/>
        </w:tabs>
        <w:ind w:left="709" w:hanging="709"/>
      </w:pPr>
      <w:r w:rsidRPr="00040A82">
        <w:tab/>
      </w:r>
      <w:r w:rsidRPr="00040A82">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040A82" w:rsidRDefault="00554826" w:rsidP="00554826">
      <w:pPr>
        <w:spacing w:line="240" w:lineRule="auto"/>
        <w:rPr>
          <w:rFonts w:eastAsia="Times New Roman" w:cs="Times New Roman"/>
          <w:lang w:eastAsia="en-AU"/>
        </w:rPr>
      </w:pPr>
      <w:r w:rsidRPr="00040A82">
        <w:br w:type="page"/>
      </w:r>
    </w:p>
    <w:p w14:paraId="2BEE75F7" w14:textId="07AB5419" w:rsidR="00D653C7" w:rsidRPr="00040A82" w:rsidRDefault="004E1307" w:rsidP="007D76DB">
      <w:pPr>
        <w:pStyle w:val="ActHead6"/>
        <w:pageBreakBefore/>
        <w:rPr>
          <w:sz w:val="28"/>
          <w:szCs w:val="18"/>
        </w:rPr>
      </w:pPr>
      <w:bookmarkStart w:id="7" w:name="_Toc140487691"/>
      <w:r w:rsidRPr="00040A82">
        <w:rPr>
          <w:rStyle w:val="CharAmSchNo"/>
          <w:sz w:val="28"/>
          <w:szCs w:val="18"/>
        </w:rPr>
        <w:lastRenderedPageBreak/>
        <w:t xml:space="preserve">Schedule </w:t>
      </w:r>
      <w:bookmarkStart w:id="8" w:name="_Hlk139884538"/>
      <w:r w:rsidR="00D6537E" w:rsidRPr="00040A82">
        <w:rPr>
          <w:rStyle w:val="CharAmSchNo"/>
          <w:sz w:val="28"/>
          <w:szCs w:val="18"/>
        </w:rPr>
        <w:t>1</w:t>
      </w:r>
      <w:r w:rsidR="00454202" w:rsidRPr="00040A82">
        <w:rPr>
          <w:sz w:val="28"/>
          <w:szCs w:val="18"/>
        </w:rPr>
        <w:t xml:space="preserve"> — </w:t>
      </w:r>
      <w:r w:rsidR="00096ADE" w:rsidRPr="00040A82">
        <w:rPr>
          <w:rStyle w:val="CharAmSchNo"/>
          <w:sz w:val="28"/>
          <w:szCs w:val="18"/>
        </w:rPr>
        <w:t>A</w:t>
      </w:r>
      <w:r w:rsidR="00D653C7" w:rsidRPr="00040A82">
        <w:rPr>
          <w:rStyle w:val="CharAmSchNo"/>
          <w:sz w:val="28"/>
          <w:szCs w:val="18"/>
        </w:rPr>
        <w:t xml:space="preserve">mendments to </w:t>
      </w:r>
      <w:r w:rsidR="00D653C7" w:rsidRPr="00040A82">
        <w:rPr>
          <w:sz w:val="28"/>
          <w:szCs w:val="18"/>
        </w:rPr>
        <w:t xml:space="preserve">co-dependent pathology </w:t>
      </w:r>
      <w:r w:rsidR="00DA0EB7" w:rsidRPr="00040A82">
        <w:rPr>
          <w:sz w:val="28"/>
          <w:szCs w:val="18"/>
        </w:rPr>
        <w:t>s</w:t>
      </w:r>
      <w:r w:rsidR="00D653C7" w:rsidRPr="00040A82">
        <w:rPr>
          <w:sz w:val="28"/>
          <w:szCs w:val="18"/>
        </w:rPr>
        <w:t>ervices</w:t>
      </w:r>
      <w:bookmarkEnd w:id="7"/>
      <w:r w:rsidR="00D653C7" w:rsidRPr="00040A82">
        <w:rPr>
          <w:sz w:val="28"/>
          <w:szCs w:val="18"/>
        </w:rPr>
        <w:t xml:space="preserve">  </w:t>
      </w:r>
      <w:bookmarkEnd w:id="8"/>
    </w:p>
    <w:p w14:paraId="65EE9648" w14:textId="77777777" w:rsidR="00454202" w:rsidRPr="00040A82" w:rsidRDefault="00454202" w:rsidP="006906B9">
      <w:pPr>
        <w:pStyle w:val="ActHead9"/>
        <w:rPr>
          <w:sz w:val="24"/>
          <w:szCs w:val="24"/>
        </w:rPr>
      </w:pPr>
      <w:bookmarkStart w:id="9" w:name="_Toc140487692"/>
      <w:r w:rsidRPr="00040A82">
        <w:rPr>
          <w:sz w:val="24"/>
          <w:szCs w:val="24"/>
        </w:rPr>
        <w:t>Health Insurance (Section 3C Co-Dependent Pathology Services) Determination 2018</w:t>
      </w:r>
      <w:bookmarkEnd w:id="9"/>
      <w:r w:rsidRPr="00040A82">
        <w:rPr>
          <w:sz w:val="24"/>
          <w:szCs w:val="24"/>
        </w:rPr>
        <w:t xml:space="preserve"> </w:t>
      </w:r>
    </w:p>
    <w:p w14:paraId="14462792" w14:textId="16B862E3" w:rsidR="0098484F" w:rsidRPr="00040A82" w:rsidRDefault="00AF3C37" w:rsidP="0098484F">
      <w:pPr>
        <w:pStyle w:val="ItemHead"/>
        <w:ind w:left="0" w:firstLine="0"/>
      </w:pPr>
      <w:proofErr w:type="gramStart"/>
      <w:r w:rsidRPr="00040A82">
        <w:t>1</w:t>
      </w:r>
      <w:r w:rsidR="0098484F" w:rsidRPr="00040A82">
        <w:t xml:space="preserve">  Schedule</w:t>
      </w:r>
      <w:proofErr w:type="gramEnd"/>
      <w:r w:rsidR="0098484F" w:rsidRPr="00040A82">
        <w:t xml:space="preserve"> 1 (cell at item 73337, column 2)</w:t>
      </w:r>
    </w:p>
    <w:p w14:paraId="268EE3BA" w14:textId="1B520EC5" w:rsidR="0098484F" w:rsidRPr="00040A82" w:rsidRDefault="0098484F" w:rsidP="0098484F">
      <w:pPr>
        <w:pStyle w:val="Item"/>
        <w:rPr>
          <w:szCs w:val="22"/>
        </w:rPr>
      </w:pPr>
      <w:r w:rsidRPr="00040A82">
        <w:rPr>
          <w:szCs w:val="22"/>
        </w:rPr>
        <w:t>Repeal the cell, substitute:</w:t>
      </w:r>
    </w:p>
    <w:p w14:paraId="08C31269" w14:textId="77777777" w:rsidR="0098484F" w:rsidRPr="00040A82" w:rsidRDefault="0098484F" w:rsidP="0098484F">
      <w:pPr>
        <w:pStyle w:val="Default"/>
        <w:rPr>
          <w:color w:val="auto"/>
        </w:rPr>
      </w:pPr>
      <w:r w:rsidRPr="00040A82">
        <w:rPr>
          <w:color w:val="auto"/>
        </w:rPr>
        <w:tab/>
      </w:r>
    </w:p>
    <w:p w14:paraId="583D3D95" w14:textId="117708AF" w:rsidR="00F76253" w:rsidRPr="00040A82" w:rsidRDefault="0098484F" w:rsidP="00CB2D08">
      <w:pPr>
        <w:pStyle w:val="Default"/>
        <w:tabs>
          <w:tab w:val="left" w:pos="1560"/>
          <w:tab w:val="left" w:pos="1701"/>
        </w:tabs>
        <w:ind w:left="851" w:right="1225"/>
        <w:rPr>
          <w:color w:val="auto"/>
          <w:sz w:val="22"/>
          <w:szCs w:val="22"/>
        </w:rPr>
      </w:pPr>
      <w:r w:rsidRPr="00040A82">
        <w:rPr>
          <w:color w:val="auto"/>
          <w:sz w:val="22"/>
          <w:szCs w:val="22"/>
        </w:rPr>
        <w:t xml:space="preserve">A test of tumour tissue from a patient with a new diagnosis of </w:t>
      </w:r>
      <w:r w:rsidR="00CB2D08" w:rsidRPr="00040A82">
        <w:rPr>
          <w:color w:val="auto"/>
          <w:sz w:val="22"/>
          <w:szCs w:val="22"/>
        </w:rPr>
        <w:t>non</w:t>
      </w:r>
      <w:r w:rsidR="00EE125E" w:rsidRPr="00040A82">
        <w:rPr>
          <w:color w:val="auto"/>
          <w:sz w:val="22"/>
          <w:szCs w:val="22"/>
        </w:rPr>
        <w:noBreakHyphen/>
      </w:r>
      <w:r w:rsidR="00CB2D08" w:rsidRPr="00040A82">
        <w:rPr>
          <w:color w:val="auto"/>
          <w:sz w:val="22"/>
          <w:szCs w:val="22"/>
        </w:rPr>
        <w:t>small cell lung cancer, shown to have non-squamous histology or histology not otherwise specified, requested by, or on behalf of, a specialist or consultant physician</w:t>
      </w:r>
      <w:r w:rsidR="007A232E" w:rsidRPr="00040A82">
        <w:rPr>
          <w:color w:val="auto"/>
          <w:sz w:val="22"/>
          <w:szCs w:val="22"/>
        </w:rPr>
        <w:t>, if the test is</w:t>
      </w:r>
      <w:r w:rsidR="00F76253" w:rsidRPr="00040A82">
        <w:rPr>
          <w:color w:val="auto"/>
          <w:sz w:val="22"/>
          <w:szCs w:val="22"/>
        </w:rPr>
        <w:t>:</w:t>
      </w:r>
    </w:p>
    <w:p w14:paraId="20DFD112" w14:textId="7596AF02" w:rsidR="00F76253" w:rsidRPr="00040A82" w:rsidRDefault="00CB2D08" w:rsidP="00DC3B67">
      <w:pPr>
        <w:pStyle w:val="Default"/>
        <w:numPr>
          <w:ilvl w:val="0"/>
          <w:numId w:val="7"/>
        </w:numPr>
        <w:tabs>
          <w:tab w:val="left" w:pos="1560"/>
          <w:tab w:val="left" w:pos="1701"/>
        </w:tabs>
        <w:ind w:right="1225"/>
        <w:rPr>
          <w:color w:val="auto"/>
          <w:sz w:val="22"/>
          <w:szCs w:val="22"/>
        </w:rPr>
      </w:pPr>
      <w:r w:rsidRPr="00040A82">
        <w:rPr>
          <w:color w:val="auto"/>
          <w:sz w:val="22"/>
          <w:szCs w:val="22"/>
        </w:rPr>
        <w:t xml:space="preserve">to determine </w:t>
      </w:r>
      <w:r w:rsidR="0098484F" w:rsidRPr="00040A82">
        <w:rPr>
          <w:color w:val="auto"/>
          <w:sz w:val="22"/>
          <w:szCs w:val="22"/>
        </w:rPr>
        <w:t>if requirements relating to epidermal growth factor receptor (EGFR) gene status</w:t>
      </w:r>
      <w:r w:rsidRPr="00040A82">
        <w:rPr>
          <w:color w:val="auto"/>
          <w:sz w:val="22"/>
          <w:szCs w:val="22"/>
        </w:rPr>
        <w:t xml:space="preserve"> for access to an immunotherapy listed under the Pharmaceutical Benefits Scheme (PBS) are fulfilled</w:t>
      </w:r>
      <w:r w:rsidR="00F76253" w:rsidRPr="00040A82">
        <w:rPr>
          <w:color w:val="auto"/>
          <w:sz w:val="22"/>
          <w:szCs w:val="22"/>
        </w:rPr>
        <w:t xml:space="preserve">; and </w:t>
      </w:r>
    </w:p>
    <w:p w14:paraId="4BDB3E52" w14:textId="713255C9" w:rsidR="00CB2D08" w:rsidRPr="00040A82" w:rsidRDefault="00F76253" w:rsidP="00DC3B67">
      <w:pPr>
        <w:pStyle w:val="Default"/>
        <w:numPr>
          <w:ilvl w:val="0"/>
          <w:numId w:val="7"/>
        </w:numPr>
        <w:tabs>
          <w:tab w:val="left" w:pos="1560"/>
          <w:tab w:val="left" w:pos="1701"/>
        </w:tabs>
        <w:ind w:right="1225"/>
        <w:rPr>
          <w:color w:val="auto"/>
          <w:sz w:val="22"/>
          <w:szCs w:val="22"/>
        </w:rPr>
      </w:pPr>
      <w:r w:rsidRPr="00040A82">
        <w:rPr>
          <w:color w:val="auto"/>
          <w:sz w:val="22"/>
          <w:szCs w:val="22"/>
        </w:rPr>
        <w:t>not associated with a service to which item 73437 or 73438 applies</w:t>
      </w:r>
    </w:p>
    <w:p w14:paraId="1F1F81BA" w14:textId="342F3E05" w:rsidR="005E4A2F" w:rsidRPr="00040A82" w:rsidRDefault="00B6682A" w:rsidP="00D8782D">
      <w:pPr>
        <w:pStyle w:val="ItemHead"/>
        <w:ind w:left="0" w:firstLine="0"/>
      </w:pPr>
      <w:proofErr w:type="gramStart"/>
      <w:r w:rsidRPr="00040A82">
        <w:t>2  Schedule</w:t>
      </w:r>
      <w:proofErr w:type="gramEnd"/>
      <w:r w:rsidRPr="00040A82">
        <w:t xml:space="preserve"> 1 (cell </w:t>
      </w:r>
      <w:r w:rsidR="006D4374" w:rsidRPr="00040A82">
        <w:t xml:space="preserve">at item </w:t>
      </w:r>
      <w:bookmarkStart w:id="10" w:name="_Hlk139884736"/>
      <w:r w:rsidR="006D4374" w:rsidRPr="00040A82">
        <w:t>73341</w:t>
      </w:r>
      <w:bookmarkEnd w:id="10"/>
      <w:r w:rsidR="006D4374" w:rsidRPr="00040A82">
        <w:t>, column 2)</w:t>
      </w:r>
    </w:p>
    <w:p w14:paraId="00B290C2" w14:textId="5D9ED036" w:rsidR="00AB7E09" w:rsidRPr="00040A82" w:rsidRDefault="006D4374" w:rsidP="00AB7E09">
      <w:pPr>
        <w:pStyle w:val="Item"/>
        <w:rPr>
          <w:szCs w:val="22"/>
        </w:rPr>
      </w:pPr>
      <w:r w:rsidRPr="00040A82">
        <w:rPr>
          <w:szCs w:val="22"/>
        </w:rPr>
        <w:t xml:space="preserve">Repeal the cell, </w:t>
      </w:r>
      <w:r w:rsidR="001614AA" w:rsidRPr="00040A82">
        <w:rPr>
          <w:szCs w:val="22"/>
        </w:rPr>
        <w:t>substitute</w:t>
      </w:r>
      <w:r w:rsidRPr="00040A82">
        <w:rPr>
          <w:szCs w:val="22"/>
        </w:rPr>
        <w:t>:</w:t>
      </w:r>
    </w:p>
    <w:p w14:paraId="30A690D1" w14:textId="77777777" w:rsidR="00AB7E09" w:rsidRPr="00040A82" w:rsidRDefault="00AB7E09" w:rsidP="00654805">
      <w:pPr>
        <w:pStyle w:val="Item"/>
        <w:spacing w:before="0"/>
        <w:ind w:left="851" w:right="1083"/>
        <w:rPr>
          <w:szCs w:val="22"/>
        </w:rPr>
      </w:pPr>
    </w:p>
    <w:p w14:paraId="60B8F2A6" w14:textId="6AF8773F" w:rsidR="00F76253" w:rsidRPr="00040A82" w:rsidRDefault="005D29BF" w:rsidP="006E50B4">
      <w:pPr>
        <w:pStyle w:val="Item"/>
        <w:tabs>
          <w:tab w:val="left" w:pos="1701"/>
        </w:tabs>
        <w:spacing w:before="0"/>
        <w:ind w:left="851" w:right="1083"/>
        <w:rPr>
          <w:szCs w:val="22"/>
        </w:rPr>
      </w:pPr>
      <w:bookmarkStart w:id="11" w:name="_Hlk139625442"/>
      <w:r w:rsidRPr="00040A82">
        <w:rPr>
          <w:szCs w:val="22"/>
        </w:rPr>
        <w:t>Fluorescence in situ hybridisation (FISH) test of tumour tissue from a patient with a new diagnosis of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w:t>
      </w:r>
      <w:r w:rsidR="007A232E" w:rsidRPr="00040A82">
        <w:rPr>
          <w:szCs w:val="22"/>
        </w:rPr>
        <w:t>, if the test is</w:t>
      </w:r>
      <w:r w:rsidR="00F76253" w:rsidRPr="00040A82">
        <w:rPr>
          <w:szCs w:val="22"/>
        </w:rPr>
        <w:t>:</w:t>
      </w:r>
      <w:r w:rsidR="00CB2D08" w:rsidRPr="00040A82">
        <w:rPr>
          <w:szCs w:val="22"/>
        </w:rPr>
        <w:t xml:space="preserve"> </w:t>
      </w:r>
    </w:p>
    <w:p w14:paraId="2F20B004" w14:textId="77777777" w:rsidR="00F76253" w:rsidRPr="00040A82" w:rsidRDefault="00F76253" w:rsidP="00DC3B67">
      <w:pPr>
        <w:pStyle w:val="Item"/>
        <w:numPr>
          <w:ilvl w:val="0"/>
          <w:numId w:val="8"/>
        </w:numPr>
        <w:tabs>
          <w:tab w:val="left" w:pos="1701"/>
        </w:tabs>
        <w:spacing w:before="0"/>
        <w:ind w:right="1083"/>
      </w:pPr>
      <w:r w:rsidRPr="00040A82">
        <w:rPr>
          <w:szCs w:val="22"/>
        </w:rPr>
        <w:t xml:space="preserve">to determine </w:t>
      </w:r>
      <w:r w:rsidRPr="00040A82">
        <w:t xml:space="preserve">if requirements relating to ALK gene rearrangement status for access to an immunotherapy listed under the Pharmaceutical Benefits Scheme (PBS) are fulfilled; and </w:t>
      </w:r>
    </w:p>
    <w:p w14:paraId="5C6067CC" w14:textId="61293E9C" w:rsidR="00AB7E09" w:rsidRPr="00040A82" w:rsidRDefault="00F76253" w:rsidP="00DC3B67">
      <w:pPr>
        <w:pStyle w:val="Item"/>
        <w:numPr>
          <w:ilvl w:val="0"/>
          <w:numId w:val="8"/>
        </w:numPr>
        <w:tabs>
          <w:tab w:val="left" w:pos="1701"/>
        </w:tabs>
        <w:spacing w:before="0"/>
        <w:ind w:right="1083"/>
      </w:pPr>
      <w:r w:rsidRPr="00040A82">
        <w:rPr>
          <w:szCs w:val="22"/>
        </w:rPr>
        <w:t xml:space="preserve">not associated with </w:t>
      </w:r>
      <w:r w:rsidR="00A53AD8" w:rsidRPr="00040A82">
        <w:rPr>
          <w:szCs w:val="22"/>
        </w:rPr>
        <w:t xml:space="preserve">a service to which item </w:t>
      </w:r>
      <w:r w:rsidR="00CB2D08" w:rsidRPr="00040A82">
        <w:t>73437 or 73439 applie</w:t>
      </w:r>
      <w:r w:rsidRPr="00040A82">
        <w:t>s</w:t>
      </w:r>
      <w:r w:rsidR="00CB2D08" w:rsidRPr="00040A82">
        <w:t xml:space="preserve"> </w:t>
      </w:r>
    </w:p>
    <w:p w14:paraId="715B2ABD" w14:textId="2E0B5760" w:rsidR="00073C3E" w:rsidRPr="00040A82" w:rsidRDefault="00073C3E" w:rsidP="00073C3E">
      <w:pPr>
        <w:pStyle w:val="ItemHead"/>
      </w:pPr>
    </w:p>
    <w:p w14:paraId="0423D1B9" w14:textId="7E8DA236" w:rsidR="00073C3E" w:rsidRPr="00040A82" w:rsidRDefault="00073C3E" w:rsidP="00073C3E">
      <w:pPr>
        <w:pStyle w:val="Item"/>
      </w:pPr>
    </w:p>
    <w:p w14:paraId="1A94FFAF" w14:textId="01FC2046" w:rsidR="00073C3E" w:rsidRPr="00040A82" w:rsidRDefault="00073C3E" w:rsidP="00073C3E">
      <w:pPr>
        <w:pStyle w:val="ItemHead"/>
      </w:pPr>
    </w:p>
    <w:p w14:paraId="406EBD93" w14:textId="2D69B7A7" w:rsidR="00073C3E" w:rsidRPr="00040A82" w:rsidRDefault="00073C3E" w:rsidP="00073C3E">
      <w:pPr>
        <w:pStyle w:val="Item"/>
      </w:pPr>
    </w:p>
    <w:p w14:paraId="78E0C9EF" w14:textId="71645C99" w:rsidR="006E50B4" w:rsidRPr="00040A82" w:rsidRDefault="006E50B4" w:rsidP="006E50B4">
      <w:pPr>
        <w:pStyle w:val="Item"/>
      </w:pPr>
    </w:p>
    <w:p w14:paraId="32414255" w14:textId="5B7DDCD8" w:rsidR="006E50B4" w:rsidRPr="00040A82" w:rsidRDefault="006E50B4" w:rsidP="006E50B4">
      <w:pPr>
        <w:pStyle w:val="ItemHead"/>
      </w:pPr>
    </w:p>
    <w:p w14:paraId="068E419C" w14:textId="3A37228D" w:rsidR="006E50B4" w:rsidRPr="00040A82" w:rsidRDefault="006E50B4" w:rsidP="006E50B4">
      <w:pPr>
        <w:pStyle w:val="Item"/>
      </w:pPr>
    </w:p>
    <w:p w14:paraId="56799DAA" w14:textId="21B5D0ED" w:rsidR="005E4A2F" w:rsidRPr="00040A82" w:rsidRDefault="00D8782D" w:rsidP="00F76253">
      <w:pPr>
        <w:pStyle w:val="ItemHead"/>
        <w:ind w:hanging="425"/>
      </w:pPr>
      <w:proofErr w:type="gramStart"/>
      <w:r w:rsidRPr="00040A82">
        <w:lastRenderedPageBreak/>
        <w:t>3</w:t>
      </w:r>
      <w:r w:rsidR="00404937" w:rsidRPr="00040A82">
        <w:t xml:space="preserve">  S</w:t>
      </w:r>
      <w:r w:rsidR="0098484F" w:rsidRPr="00040A82">
        <w:t>ch</w:t>
      </w:r>
      <w:r w:rsidR="00404937" w:rsidRPr="00040A82">
        <w:t>edule</w:t>
      </w:r>
      <w:proofErr w:type="gramEnd"/>
      <w:r w:rsidR="00404937" w:rsidRPr="00040A82">
        <w:t xml:space="preserve"> 1 </w:t>
      </w:r>
      <w:bookmarkStart w:id="12" w:name="_Hlk139632175"/>
      <w:r w:rsidR="006D4374" w:rsidRPr="00040A82">
        <w:t xml:space="preserve">(cell at </w:t>
      </w:r>
      <w:r w:rsidR="00404937" w:rsidRPr="00040A82">
        <w:t>item 73344</w:t>
      </w:r>
      <w:r w:rsidR="006D4374" w:rsidRPr="00040A82">
        <w:t>, column 2)</w:t>
      </w:r>
    </w:p>
    <w:p w14:paraId="2AA35FF7" w14:textId="0A3D3D25" w:rsidR="005E4A2F" w:rsidRPr="00040A82" w:rsidRDefault="00404937" w:rsidP="001614AA">
      <w:pPr>
        <w:pStyle w:val="Item"/>
        <w:contextualSpacing/>
        <w:rPr>
          <w:szCs w:val="22"/>
        </w:rPr>
      </w:pPr>
      <w:r w:rsidRPr="00040A82">
        <w:rPr>
          <w:szCs w:val="22"/>
        </w:rPr>
        <w:t xml:space="preserve">Repeal the </w:t>
      </w:r>
      <w:r w:rsidR="006D4374" w:rsidRPr="00040A82">
        <w:rPr>
          <w:szCs w:val="22"/>
        </w:rPr>
        <w:t>cell</w:t>
      </w:r>
      <w:r w:rsidRPr="00040A82">
        <w:rPr>
          <w:szCs w:val="22"/>
        </w:rPr>
        <w:t xml:space="preserve">, </w:t>
      </w:r>
      <w:r w:rsidR="001614AA" w:rsidRPr="00040A82">
        <w:rPr>
          <w:szCs w:val="22"/>
        </w:rPr>
        <w:t>substitute</w:t>
      </w:r>
      <w:r w:rsidRPr="00040A82">
        <w:rPr>
          <w:szCs w:val="22"/>
        </w:rPr>
        <w:t>:</w:t>
      </w:r>
      <w:bookmarkEnd w:id="11"/>
      <w:bookmarkEnd w:id="12"/>
    </w:p>
    <w:p w14:paraId="546C43F9" w14:textId="77777777" w:rsidR="005E4A2F" w:rsidRPr="00040A82" w:rsidRDefault="005E4A2F" w:rsidP="001614AA">
      <w:pPr>
        <w:pStyle w:val="Item"/>
        <w:contextualSpacing/>
        <w:rPr>
          <w:sz w:val="20"/>
        </w:rPr>
      </w:pPr>
    </w:p>
    <w:p w14:paraId="1A83EBA5" w14:textId="4ED19A11" w:rsidR="00F76253" w:rsidRPr="00040A82" w:rsidRDefault="006D4374" w:rsidP="00FC4250">
      <w:pPr>
        <w:pStyle w:val="Item"/>
        <w:tabs>
          <w:tab w:val="left" w:pos="1560"/>
          <w:tab w:val="left" w:pos="1701"/>
        </w:tabs>
        <w:ind w:left="851" w:right="1225"/>
        <w:contextualSpacing/>
        <w:rPr>
          <w:szCs w:val="22"/>
        </w:rPr>
      </w:pPr>
      <w:r w:rsidRPr="00040A82">
        <w:rPr>
          <w:szCs w:val="22"/>
        </w:rPr>
        <w:t>Fluorescence in situ hybridization (FISH) test of tumour tissue from a patient with a new diagnosis of locally advanced or metastatic non-small cell lung cancer, which is</w:t>
      </w:r>
      <w:r w:rsidR="00EE125E" w:rsidRPr="00040A82">
        <w:rPr>
          <w:szCs w:val="22"/>
        </w:rPr>
        <w:t xml:space="preserve"> </w:t>
      </w:r>
      <w:r w:rsidRPr="00040A82">
        <w:rPr>
          <w:szCs w:val="22"/>
        </w:rPr>
        <w:t>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w:t>
      </w:r>
      <w:r w:rsidR="007A232E" w:rsidRPr="00040A82">
        <w:rPr>
          <w:szCs w:val="22"/>
        </w:rPr>
        <w:t>, if the test is</w:t>
      </w:r>
      <w:r w:rsidR="00F76253" w:rsidRPr="00040A82">
        <w:rPr>
          <w:szCs w:val="22"/>
        </w:rPr>
        <w:t>:</w:t>
      </w:r>
      <w:r w:rsidR="008956D9" w:rsidRPr="00040A82">
        <w:rPr>
          <w:szCs w:val="22"/>
        </w:rPr>
        <w:t xml:space="preserve"> </w:t>
      </w:r>
    </w:p>
    <w:p w14:paraId="4A529350" w14:textId="77777777" w:rsidR="00F76253" w:rsidRPr="00040A82" w:rsidRDefault="00F76253" w:rsidP="00DC3B67">
      <w:pPr>
        <w:pStyle w:val="Item"/>
        <w:numPr>
          <w:ilvl w:val="0"/>
          <w:numId w:val="9"/>
        </w:numPr>
        <w:tabs>
          <w:tab w:val="left" w:pos="1560"/>
          <w:tab w:val="left" w:pos="1701"/>
        </w:tabs>
        <w:ind w:right="1225"/>
        <w:contextualSpacing/>
        <w:rPr>
          <w:szCs w:val="22"/>
        </w:rPr>
      </w:pPr>
      <w:r w:rsidRPr="00040A82">
        <w:rPr>
          <w:szCs w:val="22"/>
        </w:rPr>
        <w:t xml:space="preserve">to determine if requirements relating to ROS1 gene arrangement status for access to an immunotherapy listed under the Pharmaceutical Benefits Scheme (PBS) are fulfilled: and </w:t>
      </w:r>
    </w:p>
    <w:p w14:paraId="3952428C" w14:textId="22DD1BBC" w:rsidR="00D8782D" w:rsidRPr="00040A82" w:rsidRDefault="00F76253" w:rsidP="00DC3B67">
      <w:pPr>
        <w:pStyle w:val="Item"/>
        <w:numPr>
          <w:ilvl w:val="0"/>
          <w:numId w:val="9"/>
        </w:numPr>
        <w:tabs>
          <w:tab w:val="left" w:pos="1560"/>
          <w:tab w:val="left" w:pos="1701"/>
        </w:tabs>
        <w:ind w:right="1225"/>
        <w:contextualSpacing/>
        <w:rPr>
          <w:szCs w:val="22"/>
        </w:rPr>
      </w:pPr>
      <w:r w:rsidRPr="00040A82">
        <w:rPr>
          <w:szCs w:val="22"/>
        </w:rPr>
        <w:t xml:space="preserve">not associated with </w:t>
      </w:r>
      <w:r w:rsidR="00EE125E" w:rsidRPr="00040A82">
        <w:rPr>
          <w:szCs w:val="22"/>
        </w:rPr>
        <w:t xml:space="preserve">a service to which item </w:t>
      </w:r>
      <w:r w:rsidR="008956D9" w:rsidRPr="00040A82">
        <w:rPr>
          <w:szCs w:val="22"/>
        </w:rPr>
        <w:t>73437 or 73439 applies</w:t>
      </w:r>
    </w:p>
    <w:p w14:paraId="1B06C28A" w14:textId="4D18B971" w:rsidR="005E4A2F" w:rsidRPr="00040A82" w:rsidRDefault="00D8782D" w:rsidP="00777965">
      <w:pPr>
        <w:pStyle w:val="ItemHead"/>
        <w:ind w:hanging="425"/>
      </w:pPr>
      <w:proofErr w:type="gramStart"/>
      <w:r w:rsidRPr="00040A82">
        <w:t>4</w:t>
      </w:r>
      <w:r w:rsidR="00404937" w:rsidRPr="00040A82">
        <w:t xml:space="preserve">  Schedule</w:t>
      </w:r>
      <w:proofErr w:type="gramEnd"/>
      <w:r w:rsidR="00404937" w:rsidRPr="00040A82">
        <w:t xml:space="preserve"> 1 </w:t>
      </w:r>
      <w:r w:rsidR="006D4374" w:rsidRPr="00040A82">
        <w:t>(cell at item 73436, column 2)</w:t>
      </w:r>
    </w:p>
    <w:p w14:paraId="27B0B0C1" w14:textId="5A0F5AC5" w:rsidR="00073C3E" w:rsidRPr="00040A82" w:rsidRDefault="006D4374" w:rsidP="00073C3E">
      <w:pPr>
        <w:pStyle w:val="Item"/>
        <w:rPr>
          <w:szCs w:val="22"/>
        </w:rPr>
      </w:pPr>
      <w:r w:rsidRPr="00040A82">
        <w:rPr>
          <w:szCs w:val="22"/>
        </w:rPr>
        <w:t xml:space="preserve">Repeal the cell, </w:t>
      </w:r>
      <w:r w:rsidR="001614AA" w:rsidRPr="00040A82">
        <w:rPr>
          <w:szCs w:val="22"/>
        </w:rPr>
        <w:t>substitute</w:t>
      </w:r>
      <w:r w:rsidRPr="00040A82">
        <w:rPr>
          <w:szCs w:val="22"/>
        </w:rPr>
        <w:t>:</w:t>
      </w:r>
    </w:p>
    <w:p w14:paraId="1A1A22F1" w14:textId="77777777" w:rsidR="00073C3E" w:rsidRPr="00040A82" w:rsidRDefault="00073C3E" w:rsidP="00073C3E">
      <w:pPr>
        <w:pStyle w:val="ItemHead"/>
        <w:spacing w:before="0"/>
      </w:pPr>
    </w:p>
    <w:p w14:paraId="3373D475" w14:textId="6957D171" w:rsidR="00F76253" w:rsidRPr="00040A82" w:rsidRDefault="006D4374" w:rsidP="006E50B4">
      <w:pPr>
        <w:pStyle w:val="Default"/>
        <w:tabs>
          <w:tab w:val="left" w:pos="1701"/>
        </w:tabs>
        <w:ind w:left="851" w:right="1225"/>
        <w:contextualSpacing/>
        <w:rPr>
          <w:color w:val="auto"/>
          <w:sz w:val="22"/>
          <w:szCs w:val="22"/>
        </w:rPr>
      </w:pPr>
      <w:r w:rsidRPr="00040A82">
        <w:rPr>
          <w:color w:val="auto"/>
          <w:sz w:val="22"/>
          <w:szCs w:val="22"/>
        </w:rPr>
        <w:t>A test of tumour tissue from a patient with a new diagnosis of locally advanced or metastatic non-small cell lung cancer requested by, or on behalf of, a specialist or consultant physician</w:t>
      </w:r>
      <w:r w:rsidR="007A232E" w:rsidRPr="00040A82">
        <w:rPr>
          <w:color w:val="auto"/>
          <w:sz w:val="22"/>
          <w:szCs w:val="22"/>
        </w:rPr>
        <w:t>, if the test is</w:t>
      </w:r>
      <w:r w:rsidR="00F76253" w:rsidRPr="00040A82">
        <w:rPr>
          <w:color w:val="auto"/>
          <w:sz w:val="22"/>
          <w:szCs w:val="22"/>
        </w:rPr>
        <w:t>:</w:t>
      </w:r>
      <w:r w:rsidRPr="00040A82">
        <w:rPr>
          <w:color w:val="auto"/>
          <w:sz w:val="22"/>
          <w:szCs w:val="22"/>
        </w:rPr>
        <w:t xml:space="preserve"> </w:t>
      </w:r>
    </w:p>
    <w:p w14:paraId="45691215" w14:textId="0DA07617" w:rsidR="00F76253" w:rsidRPr="00040A82" w:rsidRDefault="00F76253" w:rsidP="00DC3B67">
      <w:pPr>
        <w:pStyle w:val="Default"/>
        <w:numPr>
          <w:ilvl w:val="0"/>
          <w:numId w:val="10"/>
        </w:numPr>
        <w:tabs>
          <w:tab w:val="left" w:pos="1701"/>
        </w:tabs>
        <w:ind w:right="1225"/>
        <w:contextualSpacing/>
        <w:rPr>
          <w:rStyle w:val="CommentReference"/>
          <w:rFonts w:eastAsiaTheme="minorHAnsi" w:cstheme="minorBidi"/>
          <w:color w:val="auto"/>
          <w:lang w:eastAsia="en-US"/>
        </w:rPr>
      </w:pPr>
      <w:r w:rsidRPr="00040A82">
        <w:rPr>
          <w:color w:val="auto"/>
          <w:sz w:val="22"/>
          <w:szCs w:val="22"/>
        </w:rPr>
        <w:t>to determine if the requirements relating to MET proto-oncogene, receptor tyrosine kinase (MET) exon 14 skipping alterations (METex14sk) status for access to an immunotherapy listed under the Pharmaceutical Benefits Scheme (PBS)</w:t>
      </w:r>
      <w:r w:rsidRPr="00040A82">
        <w:rPr>
          <w:rFonts w:eastAsiaTheme="minorHAnsi" w:cstheme="minorBidi"/>
          <w:color w:val="auto"/>
          <w:sz w:val="22"/>
          <w:szCs w:val="22"/>
          <w:lang w:eastAsia="en-US"/>
        </w:rPr>
        <w:t xml:space="preserve"> </w:t>
      </w:r>
      <w:r w:rsidRPr="00040A82">
        <w:rPr>
          <w:color w:val="auto"/>
          <w:sz w:val="22"/>
          <w:szCs w:val="22"/>
        </w:rPr>
        <w:t>are fulfilled: and</w:t>
      </w:r>
    </w:p>
    <w:p w14:paraId="0A85F0C4" w14:textId="34D5A38B" w:rsidR="00F76253" w:rsidRPr="00040A82" w:rsidRDefault="00F76253" w:rsidP="00DC3B67">
      <w:pPr>
        <w:pStyle w:val="Default"/>
        <w:numPr>
          <w:ilvl w:val="0"/>
          <w:numId w:val="10"/>
        </w:numPr>
        <w:tabs>
          <w:tab w:val="left" w:pos="1701"/>
        </w:tabs>
        <w:ind w:right="1225"/>
        <w:contextualSpacing/>
        <w:rPr>
          <w:color w:val="auto"/>
          <w:sz w:val="22"/>
          <w:szCs w:val="22"/>
        </w:rPr>
      </w:pPr>
      <w:r w:rsidRPr="00040A82">
        <w:rPr>
          <w:color w:val="auto"/>
          <w:sz w:val="22"/>
          <w:szCs w:val="22"/>
        </w:rPr>
        <w:t xml:space="preserve">not associated </w:t>
      </w:r>
      <w:r w:rsidR="00A53AD8" w:rsidRPr="00040A82">
        <w:rPr>
          <w:color w:val="auto"/>
          <w:sz w:val="22"/>
          <w:szCs w:val="22"/>
        </w:rPr>
        <w:t xml:space="preserve">with a service to which item </w:t>
      </w:r>
      <w:r w:rsidR="008956D9" w:rsidRPr="00040A82">
        <w:rPr>
          <w:color w:val="auto"/>
          <w:sz w:val="22"/>
          <w:szCs w:val="22"/>
        </w:rPr>
        <w:t>73437 or 73438 applies</w:t>
      </w:r>
    </w:p>
    <w:p w14:paraId="186307E2" w14:textId="5AE463D5" w:rsidR="00E51AC2" w:rsidRPr="00040A82" w:rsidRDefault="00E51AC2" w:rsidP="006E50B4">
      <w:pPr>
        <w:pStyle w:val="Default"/>
        <w:tabs>
          <w:tab w:val="left" w:pos="1701"/>
        </w:tabs>
        <w:ind w:left="851" w:right="1225"/>
        <w:contextualSpacing/>
        <w:rPr>
          <w:color w:val="auto"/>
          <w:sz w:val="28"/>
          <w:szCs w:val="28"/>
        </w:rPr>
      </w:pPr>
    </w:p>
    <w:p w14:paraId="06D6CE5B" w14:textId="71A3A8BB" w:rsidR="00E51AC2" w:rsidRPr="00040A82" w:rsidRDefault="00E51AC2" w:rsidP="006E50B4">
      <w:pPr>
        <w:pStyle w:val="Default"/>
        <w:tabs>
          <w:tab w:val="left" w:pos="1701"/>
        </w:tabs>
        <w:ind w:left="851" w:right="1225"/>
        <w:contextualSpacing/>
        <w:rPr>
          <w:color w:val="auto"/>
          <w:sz w:val="28"/>
          <w:szCs w:val="28"/>
        </w:rPr>
      </w:pPr>
    </w:p>
    <w:p w14:paraId="2E8D14A8" w14:textId="00BCACE8" w:rsidR="00E51AC2" w:rsidRPr="00040A82" w:rsidRDefault="00E51AC2" w:rsidP="006E50B4">
      <w:pPr>
        <w:pStyle w:val="Default"/>
        <w:tabs>
          <w:tab w:val="left" w:pos="1701"/>
        </w:tabs>
        <w:ind w:left="851" w:right="1225"/>
        <w:contextualSpacing/>
        <w:rPr>
          <w:color w:val="auto"/>
          <w:sz w:val="28"/>
          <w:szCs w:val="28"/>
        </w:rPr>
      </w:pPr>
    </w:p>
    <w:p w14:paraId="6141EC6A" w14:textId="50F02450" w:rsidR="00E51AC2" w:rsidRPr="00040A82" w:rsidRDefault="00E51AC2" w:rsidP="006E50B4">
      <w:pPr>
        <w:pStyle w:val="Default"/>
        <w:tabs>
          <w:tab w:val="left" w:pos="1701"/>
        </w:tabs>
        <w:ind w:left="851" w:right="1225"/>
        <w:contextualSpacing/>
        <w:rPr>
          <w:color w:val="auto"/>
          <w:sz w:val="28"/>
          <w:szCs w:val="28"/>
        </w:rPr>
      </w:pPr>
    </w:p>
    <w:p w14:paraId="27ADEB5A" w14:textId="7DB7B00F" w:rsidR="00E51AC2" w:rsidRPr="00040A82" w:rsidRDefault="00E51AC2" w:rsidP="006E50B4">
      <w:pPr>
        <w:pStyle w:val="Default"/>
        <w:tabs>
          <w:tab w:val="left" w:pos="1701"/>
        </w:tabs>
        <w:ind w:left="851" w:right="1225"/>
        <w:contextualSpacing/>
        <w:rPr>
          <w:color w:val="auto"/>
          <w:sz w:val="28"/>
          <w:szCs w:val="28"/>
        </w:rPr>
      </w:pPr>
    </w:p>
    <w:p w14:paraId="0AEA3580" w14:textId="70360F42" w:rsidR="00E51AC2" w:rsidRPr="00040A82" w:rsidRDefault="00E51AC2" w:rsidP="006E50B4">
      <w:pPr>
        <w:pStyle w:val="Default"/>
        <w:tabs>
          <w:tab w:val="left" w:pos="1701"/>
        </w:tabs>
        <w:ind w:left="851" w:right="1225"/>
        <w:contextualSpacing/>
        <w:rPr>
          <w:color w:val="auto"/>
          <w:sz w:val="28"/>
          <w:szCs w:val="28"/>
        </w:rPr>
      </w:pPr>
    </w:p>
    <w:p w14:paraId="64F4559A" w14:textId="19530D8E" w:rsidR="00E51AC2" w:rsidRPr="00040A82" w:rsidRDefault="00E51AC2" w:rsidP="006E50B4">
      <w:pPr>
        <w:pStyle w:val="Default"/>
        <w:tabs>
          <w:tab w:val="left" w:pos="1701"/>
        </w:tabs>
        <w:ind w:left="851" w:right="1225"/>
        <w:contextualSpacing/>
        <w:rPr>
          <w:color w:val="auto"/>
          <w:sz w:val="28"/>
          <w:szCs w:val="28"/>
        </w:rPr>
      </w:pPr>
    </w:p>
    <w:p w14:paraId="223BBB68" w14:textId="6967152E" w:rsidR="00E51AC2" w:rsidRPr="00040A82" w:rsidRDefault="00E51AC2" w:rsidP="006E50B4">
      <w:pPr>
        <w:pStyle w:val="Default"/>
        <w:tabs>
          <w:tab w:val="left" w:pos="1701"/>
        </w:tabs>
        <w:ind w:left="851" w:right="1225"/>
        <w:contextualSpacing/>
        <w:rPr>
          <w:color w:val="auto"/>
          <w:sz w:val="28"/>
          <w:szCs w:val="28"/>
        </w:rPr>
      </w:pPr>
    </w:p>
    <w:p w14:paraId="32A47AD3" w14:textId="483311EB" w:rsidR="00E51AC2" w:rsidRPr="00040A82" w:rsidRDefault="00E51AC2" w:rsidP="006E50B4">
      <w:pPr>
        <w:pStyle w:val="Default"/>
        <w:tabs>
          <w:tab w:val="left" w:pos="1701"/>
        </w:tabs>
        <w:ind w:left="851" w:right="1225"/>
        <w:contextualSpacing/>
        <w:rPr>
          <w:color w:val="auto"/>
          <w:sz w:val="28"/>
          <w:szCs w:val="28"/>
        </w:rPr>
      </w:pPr>
    </w:p>
    <w:p w14:paraId="6A434DA5" w14:textId="51BD5C60" w:rsidR="00E51AC2" w:rsidRPr="00040A82" w:rsidRDefault="00E51AC2" w:rsidP="006E50B4">
      <w:pPr>
        <w:pStyle w:val="Default"/>
        <w:tabs>
          <w:tab w:val="left" w:pos="1701"/>
        </w:tabs>
        <w:ind w:left="851" w:right="1225"/>
        <w:contextualSpacing/>
        <w:rPr>
          <w:color w:val="auto"/>
          <w:sz w:val="28"/>
          <w:szCs w:val="28"/>
        </w:rPr>
      </w:pPr>
    </w:p>
    <w:p w14:paraId="688D9F0C" w14:textId="60E21498" w:rsidR="00E51AC2" w:rsidRPr="00040A82" w:rsidRDefault="00E51AC2" w:rsidP="006E50B4">
      <w:pPr>
        <w:pStyle w:val="Default"/>
        <w:tabs>
          <w:tab w:val="left" w:pos="1701"/>
        </w:tabs>
        <w:ind w:left="851" w:right="1225"/>
        <w:contextualSpacing/>
        <w:rPr>
          <w:color w:val="auto"/>
          <w:sz w:val="28"/>
          <w:szCs w:val="28"/>
        </w:rPr>
      </w:pPr>
    </w:p>
    <w:p w14:paraId="5C3CE74E" w14:textId="77777777" w:rsidR="00E51AC2" w:rsidRPr="00040A82" w:rsidRDefault="00E51AC2" w:rsidP="006E50B4">
      <w:pPr>
        <w:pStyle w:val="Default"/>
        <w:tabs>
          <w:tab w:val="left" w:pos="1701"/>
        </w:tabs>
        <w:ind w:left="851" w:right="1225"/>
        <w:contextualSpacing/>
        <w:rPr>
          <w:color w:val="auto"/>
          <w:sz w:val="28"/>
          <w:szCs w:val="28"/>
        </w:rPr>
      </w:pPr>
    </w:p>
    <w:p w14:paraId="716A204E" w14:textId="5F9BDD25" w:rsidR="00AF3C37" w:rsidRPr="00040A82" w:rsidRDefault="00AF3C37" w:rsidP="00AF3C37">
      <w:pPr>
        <w:pStyle w:val="ItemHead"/>
        <w:ind w:hanging="425"/>
      </w:pPr>
      <w:bookmarkStart w:id="13" w:name="_Hlk139625188"/>
      <w:proofErr w:type="gramStart"/>
      <w:r w:rsidRPr="00040A82">
        <w:lastRenderedPageBreak/>
        <w:t>5  Schedule</w:t>
      </w:r>
      <w:proofErr w:type="gramEnd"/>
      <w:r w:rsidRPr="00040A82">
        <w:t xml:space="preserve"> 1 (after item 73436)</w:t>
      </w:r>
    </w:p>
    <w:p w14:paraId="0F665689" w14:textId="77777777" w:rsidR="00AF3C37" w:rsidRPr="00040A82" w:rsidRDefault="00AF3C37" w:rsidP="00AF3C37">
      <w:pPr>
        <w:pStyle w:val="Item"/>
        <w:rPr>
          <w:szCs w:val="22"/>
        </w:rPr>
      </w:pPr>
      <w:r w:rsidRPr="00040A82">
        <w:rPr>
          <w:szCs w:val="22"/>
        </w:rPr>
        <w:t>Add:</w:t>
      </w:r>
    </w:p>
    <w:bookmarkEnd w:id="13"/>
    <w:p w14:paraId="64128588" w14:textId="77777777" w:rsidR="00AF3C37" w:rsidRPr="00040A82" w:rsidRDefault="00AF3C37" w:rsidP="00AF3C37">
      <w:pPr>
        <w:pStyle w:val="Item"/>
        <w:rPr>
          <w:sz w:val="20"/>
        </w:rPr>
      </w:pPr>
    </w:p>
    <w:tbl>
      <w:tblPr>
        <w:tblW w:w="5000" w:type="pct"/>
        <w:tblBorders>
          <w:bottom w:val="single" w:sz="4" w:space="0" w:color="auto"/>
          <w:insideH w:val="single" w:sz="12" w:space="0" w:color="auto"/>
        </w:tblBorders>
        <w:shd w:val="clear" w:color="auto" w:fill="FFFFFF"/>
        <w:tblCellMar>
          <w:left w:w="0" w:type="dxa"/>
          <w:right w:w="0" w:type="dxa"/>
        </w:tblCellMar>
        <w:tblLook w:val="04A0" w:firstRow="1" w:lastRow="0" w:firstColumn="1" w:lastColumn="0" w:noHBand="0" w:noVBand="1"/>
      </w:tblPr>
      <w:tblGrid>
        <w:gridCol w:w="1134"/>
        <w:gridCol w:w="6015"/>
        <w:gridCol w:w="1164"/>
      </w:tblGrid>
      <w:tr w:rsidR="007A203F" w:rsidRPr="00040A82" w14:paraId="27E4EE68" w14:textId="77777777" w:rsidTr="00AF3C37">
        <w:tc>
          <w:tcPr>
            <w:tcW w:w="682" w:type="pct"/>
            <w:tcBorders>
              <w:top w:val="nil"/>
              <w:bottom w:val="single" w:sz="4" w:space="0" w:color="auto"/>
            </w:tcBorders>
            <w:shd w:val="clear" w:color="auto" w:fill="FFFFFF"/>
            <w:tcMar>
              <w:top w:w="0" w:type="dxa"/>
              <w:left w:w="107" w:type="dxa"/>
              <w:bottom w:w="0" w:type="dxa"/>
              <w:right w:w="107" w:type="dxa"/>
            </w:tcMar>
            <w:hideMark/>
          </w:tcPr>
          <w:p w14:paraId="3599A25A" w14:textId="77777777" w:rsidR="00AF3C37" w:rsidRPr="00040A82" w:rsidRDefault="00AF3C37" w:rsidP="00FB7557">
            <w:pPr>
              <w:spacing w:before="60" w:line="240" w:lineRule="atLeast"/>
              <w:rPr>
                <w:rFonts w:eastAsia="Times New Roman" w:cs="Times New Roman"/>
                <w:szCs w:val="22"/>
                <w:lang w:eastAsia="en-AU"/>
              </w:rPr>
            </w:pPr>
            <w:bookmarkStart w:id="14" w:name="_Hlk140231052"/>
            <w:r w:rsidRPr="00040A82">
              <w:rPr>
                <w:rFonts w:eastAsia="Times New Roman" w:cs="Times New Roman"/>
                <w:szCs w:val="22"/>
                <w:lang w:eastAsia="en-AU"/>
              </w:rPr>
              <w:t>73437</w:t>
            </w:r>
          </w:p>
        </w:tc>
        <w:tc>
          <w:tcPr>
            <w:tcW w:w="3618" w:type="pct"/>
            <w:tcBorders>
              <w:top w:val="nil"/>
              <w:bottom w:val="single" w:sz="4" w:space="0" w:color="auto"/>
            </w:tcBorders>
            <w:shd w:val="clear" w:color="auto" w:fill="FFFFFF"/>
            <w:tcMar>
              <w:top w:w="0" w:type="dxa"/>
              <w:left w:w="107" w:type="dxa"/>
              <w:bottom w:w="0" w:type="dxa"/>
              <w:right w:w="107" w:type="dxa"/>
            </w:tcMar>
            <w:hideMark/>
          </w:tcPr>
          <w:p w14:paraId="44C47046" w14:textId="114BD91D" w:rsidR="00BF2F08" w:rsidRPr="00040A82" w:rsidRDefault="00AF3C37" w:rsidP="00C012CA">
            <w:pPr>
              <w:autoSpaceDE w:val="0"/>
              <w:autoSpaceDN w:val="0"/>
              <w:adjustRightInd w:val="0"/>
              <w:spacing w:line="256" w:lineRule="auto"/>
              <w:rPr>
                <w:rFonts w:eastAsia="Times New Roman" w:cs="Times New Roman"/>
                <w:szCs w:val="22"/>
              </w:rPr>
            </w:pPr>
            <w:r w:rsidRPr="00040A82">
              <w:rPr>
                <w:rFonts w:eastAsia="Times New Roman" w:cs="Times New Roman"/>
                <w:szCs w:val="22"/>
              </w:rPr>
              <w:t>A nucleic acid-based multi-gene panel test of tumour tissue from a patient with a new diagnosis of non-small cell lung cancer requested by, or on behalf of, a specialist or consultant physician</w:t>
            </w:r>
            <w:r w:rsidR="007A232E" w:rsidRPr="00040A82">
              <w:rPr>
                <w:rFonts w:eastAsia="Times New Roman" w:cs="Times New Roman"/>
                <w:szCs w:val="22"/>
              </w:rPr>
              <w:t>, if the test is</w:t>
            </w:r>
            <w:r w:rsidR="00F76253" w:rsidRPr="00040A82">
              <w:rPr>
                <w:rFonts w:eastAsia="Times New Roman" w:cs="Times New Roman"/>
                <w:szCs w:val="22"/>
              </w:rPr>
              <w:t>:</w:t>
            </w:r>
          </w:p>
          <w:p w14:paraId="6E589AC3" w14:textId="46460B08" w:rsidR="00BF2F08" w:rsidRPr="00040A82" w:rsidRDefault="00F76253" w:rsidP="00DC3B67">
            <w:pPr>
              <w:pStyle w:val="Item"/>
              <w:numPr>
                <w:ilvl w:val="0"/>
                <w:numId w:val="6"/>
              </w:numPr>
              <w:ind w:left="315" w:hanging="315"/>
            </w:pPr>
            <w:r w:rsidRPr="00040A82">
              <w:t>to detect</w:t>
            </w:r>
            <w:r w:rsidR="00BF2F08" w:rsidRPr="00040A82">
              <w:t xml:space="preserve"> </w:t>
            </w:r>
            <w:r w:rsidR="00AF3C37" w:rsidRPr="00040A82">
              <w:t>variants in at least EGFR, BRAF, KRAS and MET exon 14 to determine access to specific therapies relevant to these variants listed on the Pharmaceutical Benefits Scheme (PBS); and</w:t>
            </w:r>
          </w:p>
          <w:p w14:paraId="283F9226" w14:textId="4FC1D69F" w:rsidR="00653BAC" w:rsidRPr="00040A82" w:rsidRDefault="00BF2F08" w:rsidP="00DC3B67">
            <w:pPr>
              <w:pStyle w:val="Item"/>
              <w:numPr>
                <w:ilvl w:val="0"/>
                <w:numId w:val="6"/>
              </w:numPr>
              <w:ind w:left="315" w:hanging="315"/>
            </w:pPr>
            <w:r w:rsidRPr="00040A82">
              <w:t xml:space="preserve">to detect </w:t>
            </w:r>
            <w:r w:rsidR="00AF3C37" w:rsidRPr="00040A82">
              <w:t>the fusion status of at least ALK, ROS1, RET, NTRK1, NTRK2 and NTRK3</w:t>
            </w:r>
            <w:r w:rsidR="007A232E" w:rsidRPr="00040A82">
              <w:t>;</w:t>
            </w:r>
            <w:r w:rsidR="00A53AD8" w:rsidRPr="00040A82">
              <w:t xml:space="preserve"> and</w:t>
            </w:r>
          </w:p>
          <w:p w14:paraId="527AAC2F" w14:textId="1C89864D" w:rsidR="00BF2F08" w:rsidRPr="00040A82" w:rsidRDefault="007A232E" w:rsidP="00DC3B67">
            <w:pPr>
              <w:pStyle w:val="Item"/>
              <w:numPr>
                <w:ilvl w:val="0"/>
                <w:numId w:val="4"/>
              </w:numPr>
              <w:ind w:hanging="122"/>
            </w:pPr>
            <w:r w:rsidRPr="00040A82">
              <w:t xml:space="preserve">to determine </w:t>
            </w:r>
            <w:r w:rsidR="00AF3C37" w:rsidRPr="00040A82">
              <w:t xml:space="preserve">access to specific therapies relevant to these variants listed on the PBS; or </w:t>
            </w:r>
          </w:p>
          <w:p w14:paraId="56CDAD23" w14:textId="1249CB44" w:rsidR="00BF2F08" w:rsidRPr="00040A82" w:rsidRDefault="007A232E" w:rsidP="00DC3B67">
            <w:pPr>
              <w:pStyle w:val="Item"/>
              <w:numPr>
                <w:ilvl w:val="0"/>
                <w:numId w:val="4"/>
              </w:numPr>
              <w:ind w:hanging="122"/>
            </w:pPr>
            <w:r w:rsidRPr="00040A82">
              <w:t xml:space="preserve">determine </w:t>
            </w:r>
            <w:r w:rsidR="00AF3C37" w:rsidRPr="00040A82">
              <w:t>if the requirements relating to EGFR, ALK and ROS1 status for access immunotherapies listed on the PBS are fulfilled</w:t>
            </w:r>
            <w:r w:rsidR="00BF2F08" w:rsidRPr="00040A82">
              <w:t xml:space="preserve">; and </w:t>
            </w:r>
          </w:p>
          <w:p w14:paraId="0F6957F7" w14:textId="674C86FD" w:rsidR="00E51AC2" w:rsidRPr="00040A82" w:rsidRDefault="00BF2F08" w:rsidP="00DC3B67">
            <w:pPr>
              <w:pStyle w:val="Item"/>
              <w:numPr>
                <w:ilvl w:val="0"/>
                <w:numId w:val="6"/>
              </w:numPr>
              <w:ind w:left="315" w:hanging="315"/>
            </w:pPr>
            <w:r w:rsidRPr="00040A82">
              <w:t>not associated with a service to which item 73438, 73439, 73337, 73341, 73344, 73436 or 73351 applies</w:t>
            </w:r>
          </w:p>
        </w:tc>
        <w:tc>
          <w:tcPr>
            <w:tcW w:w="700" w:type="pct"/>
            <w:tcBorders>
              <w:top w:val="nil"/>
              <w:bottom w:val="single" w:sz="4" w:space="0" w:color="auto"/>
            </w:tcBorders>
            <w:shd w:val="clear" w:color="auto" w:fill="FFFFFF"/>
            <w:tcMar>
              <w:top w:w="0" w:type="dxa"/>
              <w:left w:w="107" w:type="dxa"/>
              <w:bottom w:w="0" w:type="dxa"/>
              <w:right w:w="107" w:type="dxa"/>
            </w:tcMar>
            <w:hideMark/>
          </w:tcPr>
          <w:p w14:paraId="576063E3" w14:textId="77777777" w:rsidR="00AF3C37" w:rsidRPr="00040A82" w:rsidRDefault="00AF3C37" w:rsidP="00BF2F08">
            <w:pPr>
              <w:spacing w:before="60" w:line="240" w:lineRule="auto"/>
              <w:jc w:val="right"/>
              <w:rPr>
                <w:rFonts w:eastAsia="Times New Roman" w:cs="Times New Roman"/>
                <w:szCs w:val="22"/>
                <w:lang w:eastAsia="en-AU"/>
              </w:rPr>
            </w:pPr>
            <w:r w:rsidRPr="00040A82">
              <w:rPr>
                <w:rFonts w:eastAsia="Times New Roman" w:cs="Times New Roman"/>
                <w:szCs w:val="22"/>
                <w:lang w:eastAsia="en-AU"/>
              </w:rPr>
              <w:t>1,247.00</w:t>
            </w:r>
          </w:p>
        </w:tc>
      </w:tr>
      <w:bookmarkEnd w:id="14"/>
      <w:tr w:rsidR="007A203F" w:rsidRPr="00040A82" w14:paraId="1C0C080C" w14:textId="77777777" w:rsidTr="002318DC">
        <w:tc>
          <w:tcPr>
            <w:tcW w:w="682" w:type="pct"/>
            <w:tcBorders>
              <w:top w:val="single" w:sz="4" w:space="0" w:color="auto"/>
              <w:bottom w:val="single" w:sz="4" w:space="0" w:color="auto"/>
            </w:tcBorders>
            <w:shd w:val="clear" w:color="auto" w:fill="FFFFFF"/>
            <w:tcMar>
              <w:top w:w="0" w:type="dxa"/>
              <w:left w:w="107" w:type="dxa"/>
              <w:bottom w:w="0" w:type="dxa"/>
              <w:right w:w="107" w:type="dxa"/>
            </w:tcMar>
            <w:hideMark/>
          </w:tcPr>
          <w:p w14:paraId="149AD7B0" w14:textId="3527E851" w:rsidR="00AF3C37" w:rsidRPr="00040A82" w:rsidRDefault="00AF3C37" w:rsidP="00FB7557">
            <w:pPr>
              <w:spacing w:before="60" w:line="240" w:lineRule="atLeast"/>
              <w:rPr>
                <w:rFonts w:eastAsia="Times New Roman" w:cs="Times New Roman"/>
                <w:szCs w:val="22"/>
                <w:lang w:eastAsia="en-AU"/>
              </w:rPr>
            </w:pPr>
            <w:r w:rsidRPr="00040A82">
              <w:rPr>
                <w:rFonts w:eastAsia="Times New Roman" w:cs="Times New Roman"/>
                <w:szCs w:val="22"/>
                <w:lang w:eastAsia="en-AU"/>
              </w:rPr>
              <w:t>73438</w:t>
            </w:r>
          </w:p>
        </w:tc>
        <w:tc>
          <w:tcPr>
            <w:tcW w:w="3618" w:type="pct"/>
            <w:tcBorders>
              <w:top w:val="single" w:sz="4" w:space="0" w:color="auto"/>
              <w:bottom w:val="single" w:sz="4" w:space="0" w:color="auto"/>
            </w:tcBorders>
            <w:shd w:val="clear" w:color="auto" w:fill="FFFFFF"/>
            <w:tcMar>
              <w:top w:w="0" w:type="dxa"/>
              <w:left w:w="107" w:type="dxa"/>
              <w:bottom w:w="0" w:type="dxa"/>
              <w:right w:w="107" w:type="dxa"/>
            </w:tcMar>
            <w:hideMark/>
          </w:tcPr>
          <w:p w14:paraId="22D2C2BF" w14:textId="5C0EB4A0" w:rsidR="009827A3" w:rsidRPr="00040A82" w:rsidRDefault="00AF3C37" w:rsidP="009579BC">
            <w:pPr>
              <w:autoSpaceDE w:val="0"/>
              <w:autoSpaceDN w:val="0"/>
              <w:adjustRightInd w:val="0"/>
              <w:spacing w:line="256" w:lineRule="auto"/>
              <w:rPr>
                <w:rFonts w:eastAsia="Times New Roman" w:cs="Times New Roman"/>
                <w:szCs w:val="22"/>
              </w:rPr>
            </w:pPr>
            <w:r w:rsidRPr="00040A82">
              <w:rPr>
                <w:rFonts w:eastAsia="Times New Roman" w:cs="Times New Roman"/>
                <w:szCs w:val="22"/>
              </w:rPr>
              <w:t>A DNA-based multi-gene panel test of tumour tissue from a patient with a new diagnosis of non-small cell lung cancer requested by, or on behalf of, a specialist or consultant physician</w:t>
            </w:r>
            <w:r w:rsidR="007A232E" w:rsidRPr="00040A82">
              <w:rPr>
                <w:rFonts w:eastAsia="Times New Roman" w:cs="Times New Roman"/>
                <w:szCs w:val="22"/>
              </w:rPr>
              <w:t>, if the test is</w:t>
            </w:r>
            <w:r w:rsidR="009827A3" w:rsidRPr="00040A82">
              <w:rPr>
                <w:rFonts w:eastAsia="Times New Roman" w:cs="Times New Roman"/>
                <w:szCs w:val="22"/>
              </w:rPr>
              <w:t>:</w:t>
            </w:r>
          </w:p>
          <w:p w14:paraId="148FDB10" w14:textId="699588EA" w:rsidR="00E51AC2" w:rsidRPr="00040A82" w:rsidRDefault="00E51AC2" w:rsidP="00DC3B67">
            <w:pPr>
              <w:pStyle w:val="Item"/>
              <w:numPr>
                <w:ilvl w:val="0"/>
                <w:numId w:val="11"/>
              </w:numPr>
            </w:pPr>
            <w:r w:rsidRPr="00040A82">
              <w:t>to</w:t>
            </w:r>
            <w:r w:rsidR="009579BC" w:rsidRPr="00040A82">
              <w:t xml:space="preserve"> </w:t>
            </w:r>
            <w:r w:rsidRPr="00040A82">
              <w:t>detect</w:t>
            </w:r>
            <w:r w:rsidR="001A1CEB" w:rsidRPr="00040A82">
              <w:t xml:space="preserve"> </w:t>
            </w:r>
            <w:r w:rsidR="00AF3C37" w:rsidRPr="00040A82">
              <w:t>variants in at least EGFR, BRAF, KRAS and MET exon 14</w:t>
            </w:r>
            <w:r w:rsidRPr="00040A82">
              <w:t>; and</w:t>
            </w:r>
            <w:r w:rsidR="00AF3C37" w:rsidRPr="00040A82">
              <w:t xml:space="preserve"> </w:t>
            </w:r>
          </w:p>
          <w:p w14:paraId="69943D58" w14:textId="77777777" w:rsidR="006D4C44" w:rsidRPr="00040A82" w:rsidRDefault="0044354B" w:rsidP="006D4C44">
            <w:pPr>
              <w:pStyle w:val="Item"/>
              <w:numPr>
                <w:ilvl w:val="0"/>
                <w:numId w:val="11"/>
              </w:numPr>
              <w:ind w:left="342" w:hanging="356"/>
            </w:pPr>
            <w:r w:rsidRPr="00040A82">
              <w:t xml:space="preserve">to </w:t>
            </w:r>
            <w:r w:rsidR="00AF3C37" w:rsidRPr="00040A82">
              <w:t>determine</w:t>
            </w:r>
            <w:r w:rsidR="006D4C44" w:rsidRPr="00040A82">
              <w:t xml:space="preserve"> </w:t>
            </w:r>
            <w:r w:rsidR="00AF3C37" w:rsidRPr="00040A82">
              <w:t>access to specific therapies relevant to these variants listed on the Pharmaceutical Benefits Scheme (PBS); or</w:t>
            </w:r>
          </w:p>
          <w:p w14:paraId="4BC941B7" w14:textId="651FB1D6" w:rsidR="009827A3" w:rsidRPr="00040A82" w:rsidRDefault="006D4C44" w:rsidP="006D4C44">
            <w:pPr>
              <w:pStyle w:val="Item"/>
              <w:numPr>
                <w:ilvl w:val="0"/>
                <w:numId w:val="11"/>
              </w:numPr>
              <w:ind w:left="342" w:hanging="356"/>
            </w:pPr>
            <w:r w:rsidRPr="00040A82">
              <w:t xml:space="preserve">to determine </w:t>
            </w:r>
            <w:r w:rsidR="00AF3C37" w:rsidRPr="00040A82">
              <w:t>if the requirements relating to EGFR status for access to immunotherapies listed on the PBS are fulfilled</w:t>
            </w:r>
            <w:r w:rsidRPr="00040A82">
              <w:t>; and</w:t>
            </w:r>
          </w:p>
          <w:p w14:paraId="5FB043DF" w14:textId="43E56E48" w:rsidR="00AF3C37" w:rsidRPr="00040A82" w:rsidRDefault="001A1CEB" w:rsidP="00DC3B67">
            <w:pPr>
              <w:pStyle w:val="Item"/>
              <w:numPr>
                <w:ilvl w:val="0"/>
                <w:numId w:val="11"/>
              </w:numPr>
            </w:pPr>
            <w:r w:rsidRPr="00040A82">
              <w:t xml:space="preserve">not associated </w:t>
            </w:r>
            <w:r w:rsidR="009827A3" w:rsidRPr="00040A82">
              <w:t>with a service to which item 73437, 73337, 73436 or 73351 applies</w:t>
            </w:r>
          </w:p>
        </w:tc>
        <w:tc>
          <w:tcPr>
            <w:tcW w:w="700" w:type="pct"/>
            <w:tcBorders>
              <w:top w:val="single" w:sz="4" w:space="0" w:color="auto"/>
              <w:bottom w:val="single" w:sz="4" w:space="0" w:color="auto"/>
            </w:tcBorders>
            <w:shd w:val="clear" w:color="auto" w:fill="FFFFFF"/>
            <w:tcMar>
              <w:top w:w="0" w:type="dxa"/>
              <w:left w:w="107" w:type="dxa"/>
              <w:bottom w:w="0" w:type="dxa"/>
              <w:right w:w="107" w:type="dxa"/>
            </w:tcMar>
            <w:hideMark/>
          </w:tcPr>
          <w:p w14:paraId="0828B09C" w14:textId="77777777" w:rsidR="00AF3C37" w:rsidRPr="00040A82" w:rsidRDefault="00AF3C37" w:rsidP="00FB7557">
            <w:pPr>
              <w:spacing w:before="60" w:line="240" w:lineRule="atLeast"/>
              <w:jc w:val="right"/>
              <w:rPr>
                <w:rFonts w:eastAsia="Times New Roman" w:cs="Times New Roman"/>
                <w:szCs w:val="22"/>
                <w:lang w:eastAsia="en-AU"/>
              </w:rPr>
            </w:pPr>
            <w:r w:rsidRPr="00040A82">
              <w:rPr>
                <w:rFonts w:eastAsia="Times New Roman" w:cs="Times New Roman"/>
                <w:szCs w:val="22"/>
                <w:lang w:eastAsia="en-AU"/>
              </w:rPr>
              <w:t>682.35</w:t>
            </w:r>
          </w:p>
        </w:tc>
      </w:tr>
      <w:tr w:rsidR="007A203F" w:rsidRPr="007A203F" w14:paraId="332E1DD0" w14:textId="77777777" w:rsidTr="002318DC">
        <w:tblPrEx>
          <w:tblBorders>
            <w:top w:val="single" w:sz="4" w:space="0" w:color="auto"/>
            <w:bottom w:val="none" w:sz="0" w:space="0" w:color="auto"/>
            <w:insideH w:val="none" w:sz="0" w:space="0" w:color="auto"/>
          </w:tblBorders>
        </w:tblPrEx>
        <w:trPr>
          <w:trHeight w:val="3963"/>
        </w:trPr>
        <w:tc>
          <w:tcPr>
            <w:tcW w:w="682" w:type="pct"/>
            <w:tcBorders>
              <w:top w:val="single" w:sz="4" w:space="0" w:color="auto"/>
              <w:bottom w:val="single" w:sz="4" w:space="0" w:color="auto"/>
            </w:tcBorders>
            <w:shd w:val="clear" w:color="auto" w:fill="FFFFFF"/>
            <w:tcMar>
              <w:top w:w="0" w:type="dxa"/>
              <w:left w:w="107" w:type="dxa"/>
              <w:bottom w:w="0" w:type="dxa"/>
              <w:right w:w="107" w:type="dxa"/>
            </w:tcMar>
            <w:hideMark/>
          </w:tcPr>
          <w:p w14:paraId="76FB5F05" w14:textId="77777777" w:rsidR="00AF3C37" w:rsidRPr="00040A82" w:rsidRDefault="00AF3C37" w:rsidP="00FB7557">
            <w:pPr>
              <w:spacing w:before="60" w:line="240" w:lineRule="atLeast"/>
              <w:rPr>
                <w:rFonts w:eastAsia="Times New Roman" w:cs="Times New Roman"/>
                <w:szCs w:val="22"/>
                <w:lang w:eastAsia="en-AU"/>
              </w:rPr>
            </w:pPr>
            <w:r w:rsidRPr="00040A82">
              <w:rPr>
                <w:rFonts w:eastAsia="Times New Roman" w:cs="Times New Roman"/>
                <w:szCs w:val="22"/>
                <w:lang w:eastAsia="en-AU"/>
              </w:rPr>
              <w:lastRenderedPageBreak/>
              <w:t>73439</w:t>
            </w:r>
          </w:p>
        </w:tc>
        <w:tc>
          <w:tcPr>
            <w:tcW w:w="3618" w:type="pct"/>
            <w:tcBorders>
              <w:top w:val="single" w:sz="4" w:space="0" w:color="auto"/>
              <w:bottom w:val="single" w:sz="4" w:space="0" w:color="auto"/>
            </w:tcBorders>
            <w:shd w:val="clear" w:color="auto" w:fill="FFFFFF"/>
            <w:tcMar>
              <w:top w:w="0" w:type="dxa"/>
              <w:left w:w="107" w:type="dxa"/>
              <w:bottom w:w="0" w:type="dxa"/>
              <w:right w:w="107" w:type="dxa"/>
            </w:tcMar>
            <w:hideMark/>
          </w:tcPr>
          <w:p w14:paraId="16E24134" w14:textId="1B73D763" w:rsidR="001610D4" w:rsidRPr="00040A82" w:rsidRDefault="00AF3C37" w:rsidP="00FB7557">
            <w:pPr>
              <w:autoSpaceDE w:val="0"/>
              <w:autoSpaceDN w:val="0"/>
              <w:adjustRightInd w:val="0"/>
              <w:spacing w:line="256" w:lineRule="auto"/>
              <w:rPr>
                <w:rFonts w:eastAsia="Times New Roman" w:cs="Times New Roman"/>
                <w:lang w:eastAsia="en-AU"/>
              </w:rPr>
            </w:pPr>
            <w:r w:rsidRPr="00040A82">
              <w:rPr>
                <w:rFonts w:eastAsia="Times New Roman" w:cs="Times New Roman"/>
                <w:lang w:eastAsia="en-AU"/>
              </w:rPr>
              <w:t>A nucleic acid-based multi-gene panel test of tumour tissue from a patient with a new diagnosis of non-small cell lung cancer and with documented absence of activating variants of the EGFR gene, KRAS, BRAF and MET exon14, requested by, or on behalf of, a specialist or consultant physician</w:t>
            </w:r>
            <w:r w:rsidR="007A232E" w:rsidRPr="00040A82">
              <w:rPr>
                <w:rFonts w:eastAsia="Times New Roman" w:cs="Times New Roman"/>
                <w:lang w:eastAsia="en-AU"/>
              </w:rPr>
              <w:t>, if the test is</w:t>
            </w:r>
            <w:r w:rsidR="00B67B91" w:rsidRPr="00040A82">
              <w:rPr>
                <w:rFonts w:eastAsia="Times New Roman" w:cs="Times New Roman"/>
                <w:lang w:eastAsia="en-AU"/>
              </w:rPr>
              <w:t>:</w:t>
            </w:r>
          </w:p>
          <w:p w14:paraId="57D3CD7A" w14:textId="77777777" w:rsidR="000C54FA" w:rsidRPr="00040A82" w:rsidRDefault="00AF3C37" w:rsidP="000C54FA">
            <w:pPr>
              <w:pStyle w:val="Item"/>
              <w:numPr>
                <w:ilvl w:val="0"/>
                <w:numId w:val="12"/>
              </w:numPr>
            </w:pPr>
            <w:r w:rsidRPr="00040A82">
              <w:t>to</w:t>
            </w:r>
            <w:r w:rsidR="00E51AC2" w:rsidRPr="00040A82">
              <w:t xml:space="preserve"> determine</w:t>
            </w:r>
            <w:r w:rsidR="000C54FA" w:rsidRPr="00040A82">
              <w:t xml:space="preserve"> </w:t>
            </w:r>
            <w:r w:rsidRPr="00040A82">
              <w:t xml:space="preserve">the fusion status of at least ALK, ROS1, RET, NTRK1, NTRK2, and NTRK3 to determine access to specific therapies relevant to these variants listed on the Pharmaceutical Benefits Scheme (PBS) are fulfilled; </w:t>
            </w:r>
            <w:r w:rsidR="00653BAC" w:rsidRPr="00040A82">
              <w:t>or</w:t>
            </w:r>
          </w:p>
          <w:p w14:paraId="56F80A1C" w14:textId="198F0E1A" w:rsidR="00AF3C37" w:rsidRPr="00040A82" w:rsidRDefault="000C54FA" w:rsidP="000C54FA">
            <w:pPr>
              <w:pStyle w:val="Item"/>
              <w:numPr>
                <w:ilvl w:val="0"/>
                <w:numId w:val="12"/>
              </w:numPr>
            </w:pPr>
            <w:r w:rsidRPr="00040A82">
              <w:t xml:space="preserve">to determine </w:t>
            </w:r>
            <w:r w:rsidR="00AF3C37" w:rsidRPr="00040A82">
              <w:t>if the requirements relating to ALK and ROS1 status for access to immunotherapies listed on the PBS are fulfilled</w:t>
            </w:r>
            <w:r w:rsidR="006D4C44" w:rsidRPr="00040A82">
              <w:t>; and</w:t>
            </w:r>
          </w:p>
          <w:p w14:paraId="52C4B1B0" w14:textId="3F072C9F" w:rsidR="00B67B91" w:rsidRPr="00040A82" w:rsidRDefault="00B67B91" w:rsidP="00DC3B67">
            <w:pPr>
              <w:pStyle w:val="Item"/>
              <w:numPr>
                <w:ilvl w:val="0"/>
                <w:numId w:val="12"/>
              </w:numPr>
            </w:pPr>
            <w:r w:rsidRPr="00040A82">
              <w:t>not associated with a service to which item 73437, 73341, 73344 or 73351 applies</w:t>
            </w:r>
          </w:p>
          <w:p w14:paraId="1C5357FE" w14:textId="19F494AA" w:rsidR="00B67B91" w:rsidRPr="00040A82" w:rsidRDefault="00B67B91" w:rsidP="00B67B91">
            <w:pPr>
              <w:pStyle w:val="ItemHead"/>
            </w:pPr>
          </w:p>
        </w:tc>
        <w:tc>
          <w:tcPr>
            <w:tcW w:w="700" w:type="pct"/>
            <w:tcBorders>
              <w:top w:val="single" w:sz="4" w:space="0" w:color="auto"/>
              <w:bottom w:val="single" w:sz="4" w:space="0" w:color="auto"/>
            </w:tcBorders>
            <w:shd w:val="clear" w:color="auto" w:fill="FFFFFF"/>
            <w:tcMar>
              <w:top w:w="0" w:type="dxa"/>
              <w:left w:w="107" w:type="dxa"/>
              <w:bottom w:w="0" w:type="dxa"/>
              <w:right w:w="107" w:type="dxa"/>
            </w:tcMar>
            <w:hideMark/>
          </w:tcPr>
          <w:p w14:paraId="44635E86" w14:textId="77777777" w:rsidR="00AF3C37" w:rsidRPr="007A203F" w:rsidRDefault="00AF3C37" w:rsidP="00FB7557">
            <w:pPr>
              <w:spacing w:before="60" w:line="240" w:lineRule="atLeast"/>
              <w:jc w:val="right"/>
              <w:rPr>
                <w:rFonts w:eastAsia="Times New Roman" w:cs="Times New Roman"/>
                <w:szCs w:val="22"/>
                <w:lang w:eastAsia="en-AU"/>
              </w:rPr>
            </w:pPr>
            <w:r w:rsidRPr="00040A82">
              <w:rPr>
                <w:rFonts w:eastAsia="Times New Roman" w:cs="Times New Roman"/>
                <w:szCs w:val="22"/>
                <w:lang w:eastAsia="en-AU"/>
              </w:rPr>
              <w:t>682.35</w:t>
            </w:r>
          </w:p>
        </w:tc>
      </w:tr>
    </w:tbl>
    <w:p w14:paraId="3CE2CA9D" w14:textId="576E38A8" w:rsidR="00AF3C37" w:rsidRPr="007A203F" w:rsidRDefault="00AF3C37" w:rsidP="000548A9">
      <w:pPr>
        <w:spacing w:after="160" w:line="256" w:lineRule="auto"/>
      </w:pPr>
    </w:p>
    <w:sectPr w:rsidR="00AF3C37" w:rsidRPr="007A203F" w:rsidSect="008C2EAC">
      <w:headerReference w:type="even" r:id="rId28"/>
      <w:headerReference w:type="default" r:id="rId29"/>
      <w:footerReference w:type="even" r:id="rId30"/>
      <w:footerReference w:type="default" r:id="rId3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DE39" w14:textId="77777777" w:rsidR="00D706C4" w:rsidRDefault="00D706C4" w:rsidP="00715914">
      <w:pPr>
        <w:spacing w:line="240" w:lineRule="auto"/>
      </w:pPr>
      <w:r>
        <w:separator/>
      </w:r>
    </w:p>
  </w:endnote>
  <w:endnote w:type="continuationSeparator" w:id="0">
    <w:p w14:paraId="22A1811A" w14:textId="77777777" w:rsidR="00D706C4" w:rsidRDefault="00D706C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19CF" w14:paraId="125C0ED6" w14:textId="77777777" w:rsidTr="0001176A">
      <w:tc>
        <w:tcPr>
          <w:tcW w:w="5000" w:type="pct"/>
        </w:tcPr>
        <w:p w14:paraId="214FEDA1" w14:textId="77777777" w:rsidR="002819CF" w:rsidRDefault="002819CF" w:rsidP="0001176A">
          <w:pPr>
            <w:rPr>
              <w:sz w:val="18"/>
            </w:rPr>
          </w:pPr>
        </w:p>
      </w:tc>
    </w:tr>
  </w:tbl>
  <w:p w14:paraId="70B1D6F2" w14:textId="77777777" w:rsidR="002819CF" w:rsidRPr="005F1388" w:rsidRDefault="002819CF" w:rsidP="00685F42">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D2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5DBDFC33" w14:textId="77777777" w:rsidTr="000E05F9">
      <w:tc>
        <w:tcPr>
          <w:tcW w:w="947" w:type="pct"/>
        </w:tcPr>
        <w:p w14:paraId="5B00D949" w14:textId="77777777" w:rsidR="005B200C" w:rsidRDefault="005B200C" w:rsidP="000E05F9">
          <w:pPr>
            <w:spacing w:line="0" w:lineRule="atLeast"/>
            <w:rPr>
              <w:sz w:val="18"/>
            </w:rPr>
          </w:pPr>
        </w:p>
      </w:tc>
      <w:tc>
        <w:tcPr>
          <w:tcW w:w="3688" w:type="pct"/>
        </w:tcPr>
        <w:p w14:paraId="4A9C99D0" w14:textId="1D5DF17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40A82">
            <w:rPr>
              <w:i/>
              <w:noProof/>
              <w:sz w:val="18"/>
            </w:rPr>
            <w:t>Health Insurance (Section 3C Co-Dependant Pathology) Amendment (No. 2) Determination 2023</w:t>
          </w:r>
          <w:r w:rsidRPr="004E1307">
            <w:rPr>
              <w:i/>
              <w:sz w:val="18"/>
            </w:rPr>
            <w:fldChar w:fldCharType="end"/>
          </w:r>
        </w:p>
      </w:tc>
      <w:tc>
        <w:tcPr>
          <w:tcW w:w="365" w:type="pct"/>
        </w:tcPr>
        <w:p w14:paraId="74C5A7A9" w14:textId="437879CD"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4B7">
            <w:rPr>
              <w:i/>
              <w:noProof/>
              <w:sz w:val="18"/>
            </w:rPr>
            <w:t>5</w:t>
          </w:r>
          <w:r w:rsidRPr="00ED79B6">
            <w:rPr>
              <w:i/>
              <w:sz w:val="18"/>
            </w:rPr>
            <w:fldChar w:fldCharType="end"/>
          </w:r>
        </w:p>
      </w:tc>
    </w:tr>
    <w:tr w:rsidR="005B200C" w14:paraId="5D550B5F" w14:textId="77777777" w:rsidTr="000E05F9">
      <w:tc>
        <w:tcPr>
          <w:tcW w:w="5000" w:type="pct"/>
          <w:gridSpan w:val="3"/>
        </w:tcPr>
        <w:p w14:paraId="5C810977" w14:textId="77777777" w:rsidR="005B200C" w:rsidRDefault="005B200C" w:rsidP="000E05F9">
          <w:pPr>
            <w:rPr>
              <w:sz w:val="18"/>
            </w:rPr>
          </w:pPr>
        </w:p>
      </w:tc>
    </w:tr>
  </w:tbl>
  <w:p w14:paraId="22A21FFE" w14:textId="77777777" w:rsidR="005B200C" w:rsidRPr="00ED79B6" w:rsidRDefault="005B200C" w:rsidP="000E05F9">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19CF" w14:paraId="10174816" w14:textId="77777777" w:rsidTr="00C160A1">
      <w:tc>
        <w:tcPr>
          <w:tcW w:w="5000" w:type="pct"/>
        </w:tcPr>
        <w:p w14:paraId="396C7027" w14:textId="77777777" w:rsidR="002819CF" w:rsidRDefault="002819CF" w:rsidP="007946FE">
          <w:pPr>
            <w:rPr>
              <w:sz w:val="18"/>
            </w:rPr>
          </w:pPr>
        </w:p>
      </w:tc>
    </w:tr>
  </w:tbl>
  <w:p w14:paraId="68352525" w14:textId="77777777" w:rsidR="002819CF" w:rsidRPr="006D3667" w:rsidRDefault="002819CF"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BB3B" w14:textId="77777777" w:rsidR="002819CF" w:rsidRDefault="002819CF"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19CF" w14:paraId="42EA1E2D" w14:textId="77777777" w:rsidTr="00C160A1">
      <w:tc>
        <w:tcPr>
          <w:tcW w:w="5000" w:type="pct"/>
        </w:tcPr>
        <w:p w14:paraId="66BB84FF" w14:textId="77777777" w:rsidR="002819CF" w:rsidRDefault="002819CF" w:rsidP="00465764">
          <w:pPr>
            <w:rPr>
              <w:sz w:val="18"/>
            </w:rPr>
          </w:pPr>
        </w:p>
      </w:tc>
    </w:tr>
  </w:tbl>
  <w:p w14:paraId="2A9481A3" w14:textId="77777777" w:rsidR="002819CF" w:rsidRPr="00486382" w:rsidRDefault="002819CF"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5778"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A9C1507" w14:textId="77777777" w:rsidTr="00B33709">
      <w:tc>
        <w:tcPr>
          <w:tcW w:w="709" w:type="dxa"/>
          <w:tcBorders>
            <w:top w:val="nil"/>
            <w:left w:val="nil"/>
            <w:bottom w:val="nil"/>
            <w:right w:val="nil"/>
          </w:tcBorders>
        </w:tcPr>
        <w:p w14:paraId="72FF7035"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D2AED65"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279F0">
            <w:rPr>
              <w:i/>
              <w:noProof/>
              <w:sz w:val="18"/>
            </w:rPr>
            <w:t>Health Insurance (Section 3C Co-Dependant Pathology) Amendment (No. 1) Determination 2023</w:t>
          </w:r>
          <w:r w:rsidRPr="004E1307">
            <w:rPr>
              <w:i/>
              <w:sz w:val="18"/>
            </w:rPr>
            <w:fldChar w:fldCharType="end"/>
          </w:r>
        </w:p>
      </w:tc>
      <w:tc>
        <w:tcPr>
          <w:tcW w:w="1383" w:type="dxa"/>
          <w:tcBorders>
            <w:top w:val="nil"/>
            <w:left w:val="nil"/>
            <w:bottom w:val="nil"/>
            <w:right w:val="nil"/>
          </w:tcBorders>
        </w:tcPr>
        <w:p w14:paraId="7963896D" w14:textId="77777777" w:rsidR="005B200C" w:rsidRDefault="005B200C" w:rsidP="00A369E3">
          <w:pPr>
            <w:spacing w:line="0" w:lineRule="atLeast"/>
            <w:jc w:val="right"/>
            <w:rPr>
              <w:sz w:val="18"/>
            </w:rPr>
          </w:pPr>
        </w:p>
      </w:tc>
    </w:tr>
    <w:tr w:rsidR="005B200C"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5B200C" w:rsidRDefault="005B200C" w:rsidP="00A369E3">
          <w:pPr>
            <w:jc w:val="right"/>
            <w:rPr>
              <w:sz w:val="18"/>
            </w:rPr>
          </w:pPr>
        </w:p>
      </w:tc>
    </w:tr>
  </w:tbl>
  <w:p w14:paraId="41BC7DA5" w14:textId="77777777" w:rsidR="005B200C" w:rsidRPr="00ED79B6" w:rsidRDefault="005B200C"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2FF0"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5B200C" w14:paraId="547D1AC2" w14:textId="77777777" w:rsidTr="00A369E3">
      <w:tc>
        <w:tcPr>
          <w:tcW w:w="1384" w:type="dxa"/>
          <w:tcBorders>
            <w:top w:val="nil"/>
            <w:left w:val="nil"/>
            <w:bottom w:val="nil"/>
            <w:right w:val="nil"/>
          </w:tcBorders>
        </w:tcPr>
        <w:p w14:paraId="5588C78E" w14:textId="77777777" w:rsidR="005B200C" w:rsidRDefault="005B200C" w:rsidP="00A369E3">
          <w:pPr>
            <w:spacing w:line="0" w:lineRule="atLeast"/>
            <w:rPr>
              <w:sz w:val="18"/>
            </w:rPr>
          </w:pPr>
        </w:p>
      </w:tc>
      <w:tc>
        <w:tcPr>
          <w:tcW w:w="6379" w:type="dxa"/>
          <w:tcBorders>
            <w:top w:val="nil"/>
            <w:left w:val="nil"/>
            <w:bottom w:val="nil"/>
            <w:right w:val="nil"/>
          </w:tcBorders>
        </w:tcPr>
        <w:p w14:paraId="7B5C635B" w14:textId="6C3A70B2"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279F0">
            <w:rPr>
              <w:i/>
              <w:noProof/>
              <w:sz w:val="18"/>
            </w:rPr>
            <w:t>Health Insurance (Section 3C Co-Dependant Pathology) Amendment (No. 1) Determination 2023</w:t>
          </w:r>
          <w:r w:rsidRPr="004E1307">
            <w:rPr>
              <w:i/>
              <w:sz w:val="18"/>
            </w:rPr>
            <w:fldChar w:fldCharType="end"/>
          </w:r>
        </w:p>
      </w:tc>
      <w:tc>
        <w:tcPr>
          <w:tcW w:w="709" w:type="dxa"/>
          <w:tcBorders>
            <w:top w:val="nil"/>
            <w:left w:val="nil"/>
            <w:bottom w:val="nil"/>
            <w:right w:val="nil"/>
          </w:tcBorders>
        </w:tcPr>
        <w:p w14:paraId="225C92E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5B200C" w:rsidRDefault="005B200C" w:rsidP="00A369E3">
          <w:pPr>
            <w:rPr>
              <w:sz w:val="18"/>
            </w:rPr>
          </w:pPr>
        </w:p>
      </w:tc>
    </w:tr>
  </w:tbl>
  <w:p w14:paraId="1B991271" w14:textId="77777777" w:rsidR="005B200C" w:rsidRPr="00ED79B6" w:rsidRDefault="005B200C" w:rsidP="00472DB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3C8E"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684E4D14" w14:textId="77777777" w:rsidTr="00B33709">
      <w:tc>
        <w:tcPr>
          <w:tcW w:w="1384" w:type="dxa"/>
          <w:tcBorders>
            <w:top w:val="nil"/>
            <w:left w:val="nil"/>
            <w:bottom w:val="nil"/>
            <w:right w:val="nil"/>
          </w:tcBorders>
        </w:tcPr>
        <w:p w14:paraId="5AB80F97" w14:textId="77777777" w:rsidR="005B200C" w:rsidRDefault="005B200C" w:rsidP="00A369E3">
          <w:pPr>
            <w:spacing w:line="0" w:lineRule="atLeast"/>
            <w:rPr>
              <w:sz w:val="18"/>
            </w:rPr>
          </w:pPr>
        </w:p>
      </w:tc>
      <w:tc>
        <w:tcPr>
          <w:tcW w:w="6379" w:type="dxa"/>
          <w:tcBorders>
            <w:top w:val="nil"/>
            <w:left w:val="nil"/>
            <w:bottom w:val="nil"/>
            <w:right w:val="nil"/>
          </w:tcBorders>
        </w:tcPr>
        <w:p w14:paraId="623B055F"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0D49EE79" w14:textId="77777777" w:rsidR="005B200C" w:rsidRDefault="005B200C" w:rsidP="00A369E3">
          <w:pPr>
            <w:spacing w:line="0" w:lineRule="atLeast"/>
            <w:jc w:val="right"/>
            <w:rPr>
              <w:sz w:val="18"/>
            </w:rPr>
          </w:pPr>
        </w:p>
      </w:tc>
    </w:tr>
  </w:tbl>
  <w:p w14:paraId="1EEFF027" w14:textId="77777777" w:rsidR="005B200C" w:rsidRPr="00ED79B6" w:rsidRDefault="005B200C" w:rsidP="007500C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B3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3C05DE38" w14:textId="77777777" w:rsidTr="000E05F9">
      <w:tc>
        <w:tcPr>
          <w:tcW w:w="365" w:type="pct"/>
        </w:tcPr>
        <w:p w14:paraId="66C24B85"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0AD400D9"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279F0">
            <w:rPr>
              <w:i/>
              <w:noProof/>
              <w:sz w:val="18"/>
            </w:rPr>
            <w:t>Health Insurance (Section 3C Co-Dependant Pathology) Amendment (No. 1) Determination 2023</w:t>
          </w:r>
          <w:r w:rsidRPr="004E1307">
            <w:rPr>
              <w:i/>
              <w:sz w:val="18"/>
            </w:rPr>
            <w:fldChar w:fldCharType="end"/>
          </w:r>
        </w:p>
      </w:tc>
      <w:tc>
        <w:tcPr>
          <w:tcW w:w="947" w:type="pct"/>
        </w:tcPr>
        <w:p w14:paraId="6DD5BECE" w14:textId="77777777" w:rsidR="005B200C" w:rsidRDefault="005B200C" w:rsidP="000E05F9">
          <w:pPr>
            <w:spacing w:line="0" w:lineRule="atLeast"/>
            <w:jc w:val="right"/>
            <w:rPr>
              <w:sz w:val="18"/>
            </w:rPr>
          </w:pPr>
        </w:p>
      </w:tc>
    </w:tr>
    <w:tr w:rsidR="005B200C" w14:paraId="31FC1FAD" w14:textId="77777777" w:rsidTr="000E05F9">
      <w:tc>
        <w:tcPr>
          <w:tcW w:w="5000" w:type="pct"/>
          <w:gridSpan w:val="3"/>
        </w:tcPr>
        <w:p w14:paraId="482AEE13" w14:textId="77777777" w:rsidR="005B200C" w:rsidRDefault="005B200C" w:rsidP="000E05F9">
          <w:pPr>
            <w:jc w:val="right"/>
            <w:rPr>
              <w:sz w:val="18"/>
            </w:rPr>
          </w:pPr>
        </w:p>
      </w:tc>
    </w:tr>
  </w:tbl>
  <w:p w14:paraId="30580258" w14:textId="77777777" w:rsidR="005B200C" w:rsidRPr="00ED79B6" w:rsidRDefault="005B200C" w:rsidP="000E05F9">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68EC7"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16C96B4D" w14:textId="77777777" w:rsidTr="000E05F9">
      <w:tc>
        <w:tcPr>
          <w:tcW w:w="947" w:type="pct"/>
        </w:tcPr>
        <w:p w14:paraId="0850382C" w14:textId="77777777" w:rsidR="005B200C" w:rsidRDefault="005B200C" w:rsidP="000E05F9">
          <w:pPr>
            <w:spacing w:line="0" w:lineRule="atLeast"/>
            <w:rPr>
              <w:sz w:val="18"/>
            </w:rPr>
          </w:pPr>
        </w:p>
      </w:tc>
      <w:tc>
        <w:tcPr>
          <w:tcW w:w="3688" w:type="pct"/>
        </w:tcPr>
        <w:p w14:paraId="0887953A" w14:textId="46A3165B" w:rsidR="005B200C" w:rsidRPr="006906B9" w:rsidRDefault="005B200C" w:rsidP="000E05F9">
          <w:pPr>
            <w:spacing w:line="0" w:lineRule="atLeast"/>
            <w:jc w:val="center"/>
            <w:rPr>
              <w:sz w:val="18"/>
            </w:rPr>
          </w:pPr>
          <w:r w:rsidRPr="006906B9">
            <w:rPr>
              <w:i/>
              <w:sz w:val="18"/>
            </w:rPr>
            <w:fldChar w:fldCharType="begin"/>
          </w:r>
          <w:r w:rsidRPr="006906B9">
            <w:rPr>
              <w:i/>
              <w:sz w:val="18"/>
            </w:rPr>
            <w:instrText xml:space="preserve"> STYLEREF  ShortT </w:instrText>
          </w:r>
          <w:r w:rsidRPr="006906B9">
            <w:rPr>
              <w:i/>
              <w:sz w:val="18"/>
            </w:rPr>
            <w:fldChar w:fldCharType="separate"/>
          </w:r>
          <w:r w:rsidR="00040A82">
            <w:rPr>
              <w:i/>
              <w:noProof/>
              <w:sz w:val="18"/>
            </w:rPr>
            <w:t>Health Insurance (Section 3C Co-Dependant Pathology) Amendment (No. 2) Determination 2023</w:t>
          </w:r>
          <w:r w:rsidRPr="006906B9">
            <w:rPr>
              <w:i/>
              <w:sz w:val="18"/>
            </w:rPr>
            <w:fldChar w:fldCharType="end"/>
          </w:r>
        </w:p>
      </w:tc>
      <w:tc>
        <w:tcPr>
          <w:tcW w:w="365" w:type="pct"/>
        </w:tcPr>
        <w:p w14:paraId="5474901C" w14:textId="076F1A13"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4B7">
            <w:rPr>
              <w:i/>
              <w:noProof/>
              <w:sz w:val="18"/>
            </w:rPr>
            <w:t>i</w:t>
          </w:r>
          <w:r w:rsidRPr="00ED79B6">
            <w:rPr>
              <w:i/>
              <w:sz w:val="18"/>
            </w:rPr>
            <w:fldChar w:fldCharType="end"/>
          </w:r>
        </w:p>
      </w:tc>
    </w:tr>
    <w:tr w:rsidR="005B200C" w14:paraId="783563EC" w14:textId="77777777" w:rsidTr="000E05F9">
      <w:tc>
        <w:tcPr>
          <w:tcW w:w="5000" w:type="pct"/>
          <w:gridSpan w:val="3"/>
        </w:tcPr>
        <w:p w14:paraId="48261661" w14:textId="77777777" w:rsidR="005B200C" w:rsidRPr="00087C67" w:rsidRDefault="005B200C" w:rsidP="000E05F9">
          <w:pPr>
            <w:rPr>
              <w:sz w:val="18"/>
            </w:rPr>
          </w:pPr>
        </w:p>
      </w:tc>
    </w:tr>
  </w:tbl>
  <w:p w14:paraId="33474906" w14:textId="77777777" w:rsidR="005B200C" w:rsidRPr="00ED79B6" w:rsidRDefault="005B200C" w:rsidP="000E05F9">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D4C0"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44C0DBC8" w14:textId="77777777" w:rsidTr="000E05F9">
      <w:tc>
        <w:tcPr>
          <w:tcW w:w="365" w:type="pct"/>
        </w:tcPr>
        <w:p w14:paraId="25BE9428" w14:textId="15AC292A"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44B7">
            <w:rPr>
              <w:i/>
              <w:noProof/>
              <w:sz w:val="18"/>
            </w:rPr>
            <w:t>6</w:t>
          </w:r>
          <w:r w:rsidRPr="00ED79B6">
            <w:rPr>
              <w:i/>
              <w:sz w:val="18"/>
            </w:rPr>
            <w:fldChar w:fldCharType="end"/>
          </w:r>
        </w:p>
      </w:tc>
      <w:tc>
        <w:tcPr>
          <w:tcW w:w="3688" w:type="pct"/>
        </w:tcPr>
        <w:p w14:paraId="1B46842C" w14:textId="548389CA"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40A82">
            <w:rPr>
              <w:i/>
              <w:noProof/>
              <w:sz w:val="18"/>
            </w:rPr>
            <w:t>Health Insurance (Section 3C Co-Dependant Pathology) Amendment (No. 2) Determination 2023</w:t>
          </w:r>
          <w:r w:rsidRPr="004E1307">
            <w:rPr>
              <w:i/>
              <w:sz w:val="18"/>
            </w:rPr>
            <w:fldChar w:fldCharType="end"/>
          </w:r>
        </w:p>
      </w:tc>
      <w:tc>
        <w:tcPr>
          <w:tcW w:w="947" w:type="pct"/>
        </w:tcPr>
        <w:p w14:paraId="7B4943F4" w14:textId="77777777" w:rsidR="005B200C" w:rsidRDefault="005B200C" w:rsidP="000E05F9">
          <w:pPr>
            <w:spacing w:line="0" w:lineRule="atLeast"/>
            <w:jc w:val="right"/>
            <w:rPr>
              <w:sz w:val="18"/>
            </w:rPr>
          </w:pPr>
        </w:p>
      </w:tc>
    </w:tr>
    <w:tr w:rsidR="005B200C" w14:paraId="145A34D1" w14:textId="77777777" w:rsidTr="000E05F9">
      <w:tc>
        <w:tcPr>
          <w:tcW w:w="5000" w:type="pct"/>
          <w:gridSpan w:val="3"/>
        </w:tcPr>
        <w:p w14:paraId="35BC501D" w14:textId="77777777" w:rsidR="005B200C" w:rsidRDefault="005B200C" w:rsidP="000E05F9">
          <w:pPr>
            <w:jc w:val="right"/>
            <w:rPr>
              <w:sz w:val="18"/>
            </w:rPr>
          </w:pPr>
        </w:p>
      </w:tc>
    </w:tr>
  </w:tbl>
  <w:p w14:paraId="63A8E5F4"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88FB" w14:textId="77777777" w:rsidR="00D706C4" w:rsidRDefault="00D706C4" w:rsidP="00715914">
      <w:pPr>
        <w:spacing w:line="240" w:lineRule="auto"/>
      </w:pPr>
      <w:r>
        <w:separator/>
      </w:r>
    </w:p>
  </w:footnote>
  <w:footnote w:type="continuationSeparator" w:id="0">
    <w:p w14:paraId="25461612" w14:textId="77777777" w:rsidR="00D706C4" w:rsidRDefault="00D706C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08E1" w14:textId="77777777" w:rsidR="002819CF" w:rsidRPr="005F1388" w:rsidRDefault="002819CF"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49B4" w14:textId="77777777" w:rsidR="005B200C" w:rsidRPr="007A1328" w:rsidRDefault="005B200C" w:rsidP="00715914">
    <w:pPr>
      <w:jc w:val="right"/>
      <w:rPr>
        <w:sz w:val="20"/>
      </w:rPr>
    </w:pPr>
  </w:p>
  <w:p w14:paraId="4D4D5754" w14:textId="77777777" w:rsidR="005B200C" w:rsidRPr="007A1328" w:rsidRDefault="005B200C" w:rsidP="00715914">
    <w:pPr>
      <w:jc w:val="right"/>
      <w:rPr>
        <w:sz w:val="20"/>
      </w:rPr>
    </w:pPr>
  </w:p>
  <w:p w14:paraId="2B1C22A9" w14:textId="77777777" w:rsidR="005B200C" w:rsidRPr="007A1328" w:rsidRDefault="005B200C" w:rsidP="00715914">
    <w:pPr>
      <w:jc w:val="right"/>
      <w:rPr>
        <w:sz w:val="20"/>
      </w:rPr>
    </w:pPr>
  </w:p>
  <w:p w14:paraId="716A6B82" w14:textId="77777777" w:rsidR="005B200C" w:rsidRPr="007A1328" w:rsidRDefault="005B200C" w:rsidP="00715914">
    <w:pPr>
      <w:jc w:val="right"/>
      <w:rPr>
        <w:b/>
        <w:sz w:val="24"/>
      </w:rPr>
    </w:pPr>
  </w:p>
  <w:p w14:paraId="1AAB4A52" w14:textId="77777777" w:rsidR="005B200C" w:rsidRPr="007A1328" w:rsidRDefault="005B200C" w:rsidP="00D6537E">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2619" w14:textId="77777777" w:rsidR="002819CF" w:rsidRPr="005F1388" w:rsidRDefault="002819C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4F7B" w14:textId="77777777" w:rsidR="002819CF" w:rsidRPr="005F1388" w:rsidRDefault="002819C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2020" w14:textId="77777777" w:rsidR="005B200C" w:rsidRPr="005F1388" w:rsidRDefault="005B200C" w:rsidP="00715914">
    <w:pPr>
      <w:pStyle w:val="Header"/>
      <w:tabs>
        <w:tab w:val="clear" w:pos="4150"/>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E793" w14:textId="77777777" w:rsidR="005B200C" w:rsidRPr="005F1388"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513B" w14:textId="77777777" w:rsidR="005B200C" w:rsidRPr="00ED79B6" w:rsidRDefault="005B200C" w:rsidP="000E05F9">
    <w:pPr>
      <w:pBdr>
        <w:bottom w:val="single" w:sz="6" w:space="1" w:color="auto"/>
      </w:pBdr>
      <w:spacing w:before="100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CE74" w14:textId="77777777" w:rsidR="005B200C" w:rsidRPr="00ED79B6" w:rsidRDefault="005B200C" w:rsidP="000E05F9">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A8B2" w14:textId="77777777" w:rsidR="005B200C" w:rsidRPr="00ED79B6" w:rsidRDefault="005B200C" w:rsidP="00715914">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72F7" w14:textId="77777777" w:rsidR="005B200C" w:rsidRDefault="005B200C" w:rsidP="00715914">
    <w:pPr>
      <w:rPr>
        <w:sz w:val="20"/>
      </w:rPr>
    </w:pPr>
  </w:p>
  <w:p w14:paraId="6C624911" w14:textId="77777777" w:rsidR="005B200C" w:rsidRDefault="005B200C" w:rsidP="00715914">
    <w:pPr>
      <w:rPr>
        <w:sz w:val="20"/>
      </w:rPr>
    </w:pPr>
  </w:p>
  <w:p w14:paraId="1199FB21" w14:textId="77777777" w:rsidR="005B200C" w:rsidRPr="007A1328" w:rsidRDefault="005B200C" w:rsidP="00715914">
    <w:pPr>
      <w:rPr>
        <w:sz w:val="20"/>
      </w:rPr>
    </w:pPr>
  </w:p>
  <w:p w14:paraId="5B43CE78" w14:textId="77777777" w:rsidR="005B200C" w:rsidRPr="007A1328" w:rsidRDefault="005B200C" w:rsidP="00715914">
    <w:pPr>
      <w:rPr>
        <w:b/>
        <w:sz w:val="24"/>
      </w:rPr>
    </w:pPr>
  </w:p>
  <w:p w14:paraId="5354B53F" w14:textId="77777777" w:rsidR="005B200C" w:rsidRPr="007A1328" w:rsidRDefault="005B200C" w:rsidP="00D6537E">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617"/>
    <w:multiLevelType w:val="hybridMultilevel"/>
    <w:tmpl w:val="804EC24C"/>
    <w:lvl w:ilvl="0" w:tplc="7BA636B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A1E5663"/>
    <w:multiLevelType w:val="hybridMultilevel"/>
    <w:tmpl w:val="1332DF96"/>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50D4A70"/>
    <w:multiLevelType w:val="hybridMultilevel"/>
    <w:tmpl w:val="31B69E9E"/>
    <w:lvl w:ilvl="0" w:tplc="FFFFFFFF">
      <w:start w:val="1"/>
      <w:numFmt w:val="lowerLetter"/>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32493C"/>
    <w:multiLevelType w:val="hybridMultilevel"/>
    <w:tmpl w:val="75F6EBF4"/>
    <w:lvl w:ilvl="0" w:tplc="1E806CEA">
      <w:start w:val="1"/>
      <w:numFmt w:val="lowerRoman"/>
      <w:lvlText w:val="(%1)"/>
      <w:lvlJc w:val="righ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64247E1"/>
    <w:multiLevelType w:val="hybridMultilevel"/>
    <w:tmpl w:val="09F67406"/>
    <w:lvl w:ilvl="0" w:tplc="7786CB8E">
      <w:start w:val="1"/>
      <w:numFmt w:val="lowerLetter"/>
      <w:lvlText w:val="(%1)"/>
      <w:lvlJc w:val="left"/>
      <w:pPr>
        <w:ind w:left="1211" w:hanging="360"/>
      </w:pPr>
      <w:rPr>
        <w:rFonts w:hint="default"/>
        <w:color w:val="000000" w:themeColor="text1"/>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3F710766"/>
    <w:multiLevelType w:val="hybridMultilevel"/>
    <w:tmpl w:val="1FEC0C14"/>
    <w:lvl w:ilvl="0" w:tplc="FFFFFFFF">
      <w:start w:val="1"/>
      <w:numFmt w:val="lowerLetter"/>
      <w:lvlText w:val="(%1)"/>
      <w:lvlJc w:val="left"/>
      <w:pPr>
        <w:ind w:left="360" w:hanging="360"/>
      </w:pPr>
      <w:rPr>
        <w:color w:val="auto"/>
      </w:rPr>
    </w:lvl>
    <w:lvl w:ilvl="1" w:tplc="1E806CEA">
      <w:start w:val="1"/>
      <w:numFmt w:val="lowerRoman"/>
      <w:lvlText w:val="(%2)"/>
      <w:lvlJc w:val="right"/>
      <w:pPr>
        <w:ind w:left="1080" w:hanging="360"/>
      </w:pPr>
      <w:rPr>
        <w:rFonts w:hint="default"/>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53F115A"/>
    <w:multiLevelType w:val="hybridMultilevel"/>
    <w:tmpl w:val="31B69E9E"/>
    <w:lvl w:ilvl="0" w:tplc="FFFFFFFF">
      <w:start w:val="1"/>
      <w:numFmt w:val="lowerLetter"/>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F436905"/>
    <w:multiLevelType w:val="hybridMultilevel"/>
    <w:tmpl w:val="483C7F9A"/>
    <w:lvl w:ilvl="0" w:tplc="FFFFFFFF">
      <w:start w:val="1"/>
      <w:numFmt w:val="lowerRoman"/>
      <w:lvlText w:val="(%1)"/>
      <w:lvlJc w:val="right"/>
      <w:pPr>
        <w:ind w:left="720" w:hanging="360"/>
      </w:pPr>
      <w:rPr>
        <w:rFonts w:hint="default"/>
        <w:color w:val="auto"/>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59B409B"/>
    <w:multiLevelType w:val="hybridMultilevel"/>
    <w:tmpl w:val="0CCA0462"/>
    <w:lvl w:ilvl="0" w:tplc="944228C8">
      <w:start w:val="1"/>
      <w:numFmt w:val="lowerLetter"/>
      <w:lvlText w:val="(%1)"/>
      <w:lvlJc w:val="left"/>
      <w:pPr>
        <w:ind w:left="1211" w:hanging="360"/>
      </w:pPr>
      <w:rPr>
        <w:rFonts w:hint="default"/>
        <w:color w:val="00000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69193A5E"/>
    <w:multiLevelType w:val="hybridMultilevel"/>
    <w:tmpl w:val="C09CAF14"/>
    <w:lvl w:ilvl="0" w:tplc="38E2B142">
      <w:start w:val="1"/>
      <w:numFmt w:val="lowerLetter"/>
      <w:lvlText w:val="(%1)"/>
      <w:lvlJc w:val="left"/>
      <w:pPr>
        <w:ind w:left="1211" w:hanging="360"/>
      </w:pPr>
      <w:rPr>
        <w:rFonts w:eastAsia="Times New Roman" w:cs="Times New Roman" w:hint="default"/>
        <w:color w:val="auto"/>
        <w:sz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16cid:durableId="1122383279">
    <w:abstractNumId w:val="6"/>
  </w:num>
  <w:num w:numId="2" w16cid:durableId="1995142216">
    <w:abstractNumId w:val="3"/>
  </w:num>
  <w:num w:numId="3" w16cid:durableId="1849515371">
    <w:abstractNumId w:val="7"/>
  </w:num>
  <w:num w:numId="4" w16cid:durableId="2037073922">
    <w:abstractNumId w:val="9"/>
  </w:num>
  <w:num w:numId="5" w16cid:durableId="1706709355">
    <w:abstractNumId w:val="4"/>
  </w:num>
  <w:num w:numId="6" w16cid:durableId="1816606340">
    <w:abstractNumId w:val="1"/>
  </w:num>
  <w:num w:numId="7" w16cid:durableId="835339557">
    <w:abstractNumId w:val="0"/>
  </w:num>
  <w:num w:numId="8" w16cid:durableId="389891157">
    <w:abstractNumId w:val="10"/>
  </w:num>
  <w:num w:numId="9" w16cid:durableId="789400140">
    <w:abstractNumId w:val="5"/>
  </w:num>
  <w:num w:numId="10" w16cid:durableId="966545555">
    <w:abstractNumId w:val="11"/>
  </w:num>
  <w:num w:numId="11" w16cid:durableId="1930428563">
    <w:abstractNumId w:val="2"/>
  </w:num>
  <w:num w:numId="12" w16cid:durableId="73750929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5B"/>
    <w:rsid w:val="00004174"/>
    <w:rsid w:val="00004470"/>
    <w:rsid w:val="000136AF"/>
    <w:rsid w:val="00016752"/>
    <w:rsid w:val="000258B1"/>
    <w:rsid w:val="00037A04"/>
    <w:rsid w:val="00040A82"/>
    <w:rsid w:val="00040A89"/>
    <w:rsid w:val="0004338F"/>
    <w:rsid w:val="000437C1"/>
    <w:rsid w:val="0004455A"/>
    <w:rsid w:val="0005365D"/>
    <w:rsid w:val="000548A9"/>
    <w:rsid w:val="000614BF"/>
    <w:rsid w:val="0006709C"/>
    <w:rsid w:val="00073C3E"/>
    <w:rsid w:val="00074376"/>
    <w:rsid w:val="000828AD"/>
    <w:rsid w:val="000872E3"/>
    <w:rsid w:val="00087C67"/>
    <w:rsid w:val="00096ADE"/>
    <w:rsid w:val="000978F5"/>
    <w:rsid w:val="000B15CD"/>
    <w:rsid w:val="000B35EB"/>
    <w:rsid w:val="000C54FA"/>
    <w:rsid w:val="000D05EF"/>
    <w:rsid w:val="000D0CDD"/>
    <w:rsid w:val="000E05F9"/>
    <w:rsid w:val="000E2261"/>
    <w:rsid w:val="000E6759"/>
    <w:rsid w:val="000E78B7"/>
    <w:rsid w:val="000F21C1"/>
    <w:rsid w:val="001013CE"/>
    <w:rsid w:val="0010745C"/>
    <w:rsid w:val="00131922"/>
    <w:rsid w:val="00132CEB"/>
    <w:rsid w:val="001339B0"/>
    <w:rsid w:val="00142B62"/>
    <w:rsid w:val="001441B7"/>
    <w:rsid w:val="001516CB"/>
    <w:rsid w:val="00152336"/>
    <w:rsid w:val="00157B8B"/>
    <w:rsid w:val="001610D4"/>
    <w:rsid w:val="001614AA"/>
    <w:rsid w:val="00166C2F"/>
    <w:rsid w:val="00171FBB"/>
    <w:rsid w:val="0017256F"/>
    <w:rsid w:val="001809D7"/>
    <w:rsid w:val="001939E1"/>
    <w:rsid w:val="00194C3E"/>
    <w:rsid w:val="00195382"/>
    <w:rsid w:val="001A1CEB"/>
    <w:rsid w:val="001B2CB6"/>
    <w:rsid w:val="001B58E5"/>
    <w:rsid w:val="001C4FA1"/>
    <w:rsid w:val="001C61C5"/>
    <w:rsid w:val="001C69C4"/>
    <w:rsid w:val="001D37EF"/>
    <w:rsid w:val="001E3590"/>
    <w:rsid w:val="001E4239"/>
    <w:rsid w:val="001E7407"/>
    <w:rsid w:val="001F5D5E"/>
    <w:rsid w:val="001F6219"/>
    <w:rsid w:val="001F6CD4"/>
    <w:rsid w:val="00206C4D"/>
    <w:rsid w:val="00215AF1"/>
    <w:rsid w:val="002318DC"/>
    <w:rsid w:val="002321E8"/>
    <w:rsid w:val="00232984"/>
    <w:rsid w:val="0024010F"/>
    <w:rsid w:val="00240749"/>
    <w:rsid w:val="00243018"/>
    <w:rsid w:val="002564A4"/>
    <w:rsid w:val="00256E30"/>
    <w:rsid w:val="0026736C"/>
    <w:rsid w:val="00280E43"/>
    <w:rsid w:val="00281308"/>
    <w:rsid w:val="002819CF"/>
    <w:rsid w:val="00283C8F"/>
    <w:rsid w:val="00283E94"/>
    <w:rsid w:val="00284719"/>
    <w:rsid w:val="00287CE4"/>
    <w:rsid w:val="00297ECB"/>
    <w:rsid w:val="002A2A30"/>
    <w:rsid w:val="002A7BCF"/>
    <w:rsid w:val="002B0267"/>
    <w:rsid w:val="002C3FD1"/>
    <w:rsid w:val="002D043A"/>
    <w:rsid w:val="002D266B"/>
    <w:rsid w:val="002D6224"/>
    <w:rsid w:val="002D7D53"/>
    <w:rsid w:val="002F2EF1"/>
    <w:rsid w:val="00304F8B"/>
    <w:rsid w:val="003279F0"/>
    <w:rsid w:val="00335BC6"/>
    <w:rsid w:val="003415D3"/>
    <w:rsid w:val="00344338"/>
    <w:rsid w:val="00344701"/>
    <w:rsid w:val="00347A5B"/>
    <w:rsid w:val="00352B0F"/>
    <w:rsid w:val="00355B22"/>
    <w:rsid w:val="00360459"/>
    <w:rsid w:val="00363680"/>
    <w:rsid w:val="0038049F"/>
    <w:rsid w:val="003820E6"/>
    <w:rsid w:val="003B0A72"/>
    <w:rsid w:val="003C170F"/>
    <w:rsid w:val="003C6231"/>
    <w:rsid w:val="003D0BFE"/>
    <w:rsid w:val="003D5700"/>
    <w:rsid w:val="003E2302"/>
    <w:rsid w:val="003E341B"/>
    <w:rsid w:val="003E4D00"/>
    <w:rsid w:val="003E73C0"/>
    <w:rsid w:val="0040393C"/>
    <w:rsid w:val="00404937"/>
    <w:rsid w:val="004116CD"/>
    <w:rsid w:val="00417EB9"/>
    <w:rsid w:val="00424CA9"/>
    <w:rsid w:val="004276DF"/>
    <w:rsid w:val="00431E9B"/>
    <w:rsid w:val="00432E06"/>
    <w:rsid w:val="004379E3"/>
    <w:rsid w:val="0044015E"/>
    <w:rsid w:val="0044291A"/>
    <w:rsid w:val="0044354B"/>
    <w:rsid w:val="00454202"/>
    <w:rsid w:val="004637DB"/>
    <w:rsid w:val="00467661"/>
    <w:rsid w:val="00472DBE"/>
    <w:rsid w:val="00474A19"/>
    <w:rsid w:val="00477830"/>
    <w:rsid w:val="00481A23"/>
    <w:rsid w:val="00487764"/>
    <w:rsid w:val="004940C4"/>
    <w:rsid w:val="00495AF2"/>
    <w:rsid w:val="00496F97"/>
    <w:rsid w:val="004A438A"/>
    <w:rsid w:val="004B6C48"/>
    <w:rsid w:val="004C4E59"/>
    <w:rsid w:val="004C6809"/>
    <w:rsid w:val="004D22E1"/>
    <w:rsid w:val="004E063A"/>
    <w:rsid w:val="004E1307"/>
    <w:rsid w:val="004E7BEC"/>
    <w:rsid w:val="005039AB"/>
    <w:rsid w:val="00505D3D"/>
    <w:rsid w:val="00506AF6"/>
    <w:rsid w:val="00516B8D"/>
    <w:rsid w:val="00516E94"/>
    <w:rsid w:val="005303C8"/>
    <w:rsid w:val="00537FBC"/>
    <w:rsid w:val="0055289A"/>
    <w:rsid w:val="00554826"/>
    <w:rsid w:val="00562877"/>
    <w:rsid w:val="00564803"/>
    <w:rsid w:val="0056525E"/>
    <w:rsid w:val="00584097"/>
    <w:rsid w:val="00584811"/>
    <w:rsid w:val="00585784"/>
    <w:rsid w:val="00593AA6"/>
    <w:rsid w:val="00594161"/>
    <w:rsid w:val="00594749"/>
    <w:rsid w:val="005A4B31"/>
    <w:rsid w:val="005A4B62"/>
    <w:rsid w:val="005A65D5"/>
    <w:rsid w:val="005B200C"/>
    <w:rsid w:val="005B3F55"/>
    <w:rsid w:val="005B4067"/>
    <w:rsid w:val="005C3F41"/>
    <w:rsid w:val="005D1D92"/>
    <w:rsid w:val="005D29BF"/>
    <w:rsid w:val="005D2D09"/>
    <w:rsid w:val="005E4A2F"/>
    <w:rsid w:val="005E4F7F"/>
    <w:rsid w:val="005F30B6"/>
    <w:rsid w:val="00600219"/>
    <w:rsid w:val="00604F2A"/>
    <w:rsid w:val="00606F09"/>
    <w:rsid w:val="006128B7"/>
    <w:rsid w:val="00620076"/>
    <w:rsid w:val="00627E0A"/>
    <w:rsid w:val="00642331"/>
    <w:rsid w:val="006441D8"/>
    <w:rsid w:val="006443F2"/>
    <w:rsid w:val="00653BAC"/>
    <w:rsid w:val="00654805"/>
    <w:rsid w:val="0065488B"/>
    <w:rsid w:val="00670094"/>
    <w:rsid w:val="00670EA1"/>
    <w:rsid w:val="00677CC2"/>
    <w:rsid w:val="0068744B"/>
    <w:rsid w:val="006905DE"/>
    <w:rsid w:val="006906B9"/>
    <w:rsid w:val="0069207B"/>
    <w:rsid w:val="00695EE1"/>
    <w:rsid w:val="006A0839"/>
    <w:rsid w:val="006A154F"/>
    <w:rsid w:val="006A437B"/>
    <w:rsid w:val="006A6EC6"/>
    <w:rsid w:val="006B1337"/>
    <w:rsid w:val="006B5789"/>
    <w:rsid w:val="006C30C5"/>
    <w:rsid w:val="006C41DF"/>
    <w:rsid w:val="006C7F8C"/>
    <w:rsid w:val="006D4374"/>
    <w:rsid w:val="006D4C44"/>
    <w:rsid w:val="006E2E1C"/>
    <w:rsid w:val="006E4395"/>
    <w:rsid w:val="006E50B4"/>
    <w:rsid w:val="006E6246"/>
    <w:rsid w:val="006E69C2"/>
    <w:rsid w:val="006E6DCC"/>
    <w:rsid w:val="006F1F31"/>
    <w:rsid w:val="006F318F"/>
    <w:rsid w:val="006F7A35"/>
    <w:rsid w:val="006F7B1F"/>
    <w:rsid w:val="0070017E"/>
    <w:rsid w:val="00700B2C"/>
    <w:rsid w:val="007050A2"/>
    <w:rsid w:val="0070716F"/>
    <w:rsid w:val="00713084"/>
    <w:rsid w:val="007141BF"/>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77965"/>
    <w:rsid w:val="00783E89"/>
    <w:rsid w:val="00793915"/>
    <w:rsid w:val="007A203F"/>
    <w:rsid w:val="007A232E"/>
    <w:rsid w:val="007A6653"/>
    <w:rsid w:val="007C1D5D"/>
    <w:rsid w:val="007C2253"/>
    <w:rsid w:val="007D76DB"/>
    <w:rsid w:val="007D7911"/>
    <w:rsid w:val="007E163D"/>
    <w:rsid w:val="007E667A"/>
    <w:rsid w:val="007F28C9"/>
    <w:rsid w:val="007F51B2"/>
    <w:rsid w:val="008040DD"/>
    <w:rsid w:val="008117E9"/>
    <w:rsid w:val="0082443C"/>
    <w:rsid w:val="00824498"/>
    <w:rsid w:val="00826BD1"/>
    <w:rsid w:val="00854D0B"/>
    <w:rsid w:val="00856A31"/>
    <w:rsid w:val="00860B4E"/>
    <w:rsid w:val="0086399C"/>
    <w:rsid w:val="00867B37"/>
    <w:rsid w:val="0087329B"/>
    <w:rsid w:val="008754D0"/>
    <w:rsid w:val="00875D13"/>
    <w:rsid w:val="008855C9"/>
    <w:rsid w:val="00886456"/>
    <w:rsid w:val="008956D9"/>
    <w:rsid w:val="00896176"/>
    <w:rsid w:val="008A1D2A"/>
    <w:rsid w:val="008A46E1"/>
    <w:rsid w:val="008A4F43"/>
    <w:rsid w:val="008A6AAC"/>
    <w:rsid w:val="008B1786"/>
    <w:rsid w:val="008B2706"/>
    <w:rsid w:val="008C2EAC"/>
    <w:rsid w:val="008C71DB"/>
    <w:rsid w:val="008D0EE0"/>
    <w:rsid w:val="008E0027"/>
    <w:rsid w:val="008E5777"/>
    <w:rsid w:val="008E6067"/>
    <w:rsid w:val="008F54E7"/>
    <w:rsid w:val="00903422"/>
    <w:rsid w:val="00914E47"/>
    <w:rsid w:val="009254C3"/>
    <w:rsid w:val="00932377"/>
    <w:rsid w:val="00941236"/>
    <w:rsid w:val="00943FD5"/>
    <w:rsid w:val="00947D5A"/>
    <w:rsid w:val="009532A5"/>
    <w:rsid w:val="009545BD"/>
    <w:rsid w:val="009579BC"/>
    <w:rsid w:val="009634B6"/>
    <w:rsid w:val="00964CF0"/>
    <w:rsid w:val="00977806"/>
    <w:rsid w:val="00982242"/>
    <w:rsid w:val="009827A3"/>
    <w:rsid w:val="009841B4"/>
    <w:rsid w:val="0098484F"/>
    <w:rsid w:val="009868E9"/>
    <w:rsid w:val="009900A3"/>
    <w:rsid w:val="00995BB8"/>
    <w:rsid w:val="009A2865"/>
    <w:rsid w:val="009C0D1B"/>
    <w:rsid w:val="009C1523"/>
    <w:rsid w:val="009C3413"/>
    <w:rsid w:val="009D3BCC"/>
    <w:rsid w:val="009D4587"/>
    <w:rsid w:val="009F3868"/>
    <w:rsid w:val="00A0441E"/>
    <w:rsid w:val="00A1016F"/>
    <w:rsid w:val="00A12128"/>
    <w:rsid w:val="00A22C98"/>
    <w:rsid w:val="00A231E2"/>
    <w:rsid w:val="00A250FB"/>
    <w:rsid w:val="00A369E3"/>
    <w:rsid w:val="00A42093"/>
    <w:rsid w:val="00A53AD8"/>
    <w:rsid w:val="00A57600"/>
    <w:rsid w:val="00A606F0"/>
    <w:rsid w:val="00A64912"/>
    <w:rsid w:val="00A67135"/>
    <w:rsid w:val="00A70A74"/>
    <w:rsid w:val="00A75FE9"/>
    <w:rsid w:val="00A907E6"/>
    <w:rsid w:val="00AB7E09"/>
    <w:rsid w:val="00AD53CC"/>
    <w:rsid w:val="00AD5641"/>
    <w:rsid w:val="00AE3E04"/>
    <w:rsid w:val="00AF06CF"/>
    <w:rsid w:val="00AF3C37"/>
    <w:rsid w:val="00B07CDB"/>
    <w:rsid w:val="00B16A31"/>
    <w:rsid w:val="00B17DFD"/>
    <w:rsid w:val="00B25306"/>
    <w:rsid w:val="00B27831"/>
    <w:rsid w:val="00B308FE"/>
    <w:rsid w:val="00B33709"/>
    <w:rsid w:val="00B33B3C"/>
    <w:rsid w:val="00B36392"/>
    <w:rsid w:val="00B418CB"/>
    <w:rsid w:val="00B47444"/>
    <w:rsid w:val="00B50045"/>
    <w:rsid w:val="00B50ADC"/>
    <w:rsid w:val="00B566B1"/>
    <w:rsid w:val="00B63834"/>
    <w:rsid w:val="00B6682A"/>
    <w:rsid w:val="00B67B91"/>
    <w:rsid w:val="00B763B0"/>
    <w:rsid w:val="00B80199"/>
    <w:rsid w:val="00B83204"/>
    <w:rsid w:val="00B856E7"/>
    <w:rsid w:val="00BA220B"/>
    <w:rsid w:val="00BA3A57"/>
    <w:rsid w:val="00BA5064"/>
    <w:rsid w:val="00BB1533"/>
    <w:rsid w:val="00BB4E1A"/>
    <w:rsid w:val="00BC015E"/>
    <w:rsid w:val="00BC4F8A"/>
    <w:rsid w:val="00BC76AC"/>
    <w:rsid w:val="00BD0ECB"/>
    <w:rsid w:val="00BD4186"/>
    <w:rsid w:val="00BE2155"/>
    <w:rsid w:val="00BE719A"/>
    <w:rsid w:val="00BE720A"/>
    <w:rsid w:val="00BF0D73"/>
    <w:rsid w:val="00BF2465"/>
    <w:rsid w:val="00BF2F08"/>
    <w:rsid w:val="00C012CA"/>
    <w:rsid w:val="00C16619"/>
    <w:rsid w:val="00C17E38"/>
    <w:rsid w:val="00C25E7F"/>
    <w:rsid w:val="00C2746F"/>
    <w:rsid w:val="00C321F0"/>
    <w:rsid w:val="00C323D6"/>
    <w:rsid w:val="00C324A0"/>
    <w:rsid w:val="00C42BF8"/>
    <w:rsid w:val="00C50043"/>
    <w:rsid w:val="00C53948"/>
    <w:rsid w:val="00C6549B"/>
    <w:rsid w:val="00C7171E"/>
    <w:rsid w:val="00C753E7"/>
    <w:rsid w:val="00C7573B"/>
    <w:rsid w:val="00C97A54"/>
    <w:rsid w:val="00CA5B23"/>
    <w:rsid w:val="00CB2D08"/>
    <w:rsid w:val="00CB602E"/>
    <w:rsid w:val="00CB7E90"/>
    <w:rsid w:val="00CE051D"/>
    <w:rsid w:val="00CE1335"/>
    <w:rsid w:val="00CE493D"/>
    <w:rsid w:val="00CF07FA"/>
    <w:rsid w:val="00CF0BB2"/>
    <w:rsid w:val="00CF3EE8"/>
    <w:rsid w:val="00D062B4"/>
    <w:rsid w:val="00D13441"/>
    <w:rsid w:val="00D150E7"/>
    <w:rsid w:val="00D26508"/>
    <w:rsid w:val="00D50EB1"/>
    <w:rsid w:val="00D52DC2"/>
    <w:rsid w:val="00D53BCC"/>
    <w:rsid w:val="00D54C9E"/>
    <w:rsid w:val="00D6537E"/>
    <w:rsid w:val="00D653C7"/>
    <w:rsid w:val="00D706C4"/>
    <w:rsid w:val="00D70DFB"/>
    <w:rsid w:val="00D766DF"/>
    <w:rsid w:val="00D8206C"/>
    <w:rsid w:val="00D8782D"/>
    <w:rsid w:val="00D91F10"/>
    <w:rsid w:val="00DA0EB7"/>
    <w:rsid w:val="00DA186E"/>
    <w:rsid w:val="00DA4116"/>
    <w:rsid w:val="00DA498E"/>
    <w:rsid w:val="00DB251C"/>
    <w:rsid w:val="00DB4630"/>
    <w:rsid w:val="00DB4767"/>
    <w:rsid w:val="00DC278C"/>
    <w:rsid w:val="00DC3B67"/>
    <w:rsid w:val="00DC4F88"/>
    <w:rsid w:val="00DD397B"/>
    <w:rsid w:val="00DE107C"/>
    <w:rsid w:val="00DE1AC9"/>
    <w:rsid w:val="00DE33D1"/>
    <w:rsid w:val="00DE4EF6"/>
    <w:rsid w:val="00DE524C"/>
    <w:rsid w:val="00DF2388"/>
    <w:rsid w:val="00E05704"/>
    <w:rsid w:val="00E144E9"/>
    <w:rsid w:val="00E232D8"/>
    <w:rsid w:val="00E338EF"/>
    <w:rsid w:val="00E51AC2"/>
    <w:rsid w:val="00E544BB"/>
    <w:rsid w:val="00E70D71"/>
    <w:rsid w:val="00E72953"/>
    <w:rsid w:val="00E748AB"/>
    <w:rsid w:val="00E74DC7"/>
    <w:rsid w:val="00E8075A"/>
    <w:rsid w:val="00E8079E"/>
    <w:rsid w:val="00E940D8"/>
    <w:rsid w:val="00E94D5E"/>
    <w:rsid w:val="00EA7100"/>
    <w:rsid w:val="00EA7F9F"/>
    <w:rsid w:val="00EB1274"/>
    <w:rsid w:val="00ED2BB6"/>
    <w:rsid w:val="00ED34E1"/>
    <w:rsid w:val="00ED3B8D"/>
    <w:rsid w:val="00ED6535"/>
    <w:rsid w:val="00EE125E"/>
    <w:rsid w:val="00EE5E36"/>
    <w:rsid w:val="00EE6AD9"/>
    <w:rsid w:val="00EF2B5F"/>
    <w:rsid w:val="00EF2E3A"/>
    <w:rsid w:val="00F02C7C"/>
    <w:rsid w:val="00F072A7"/>
    <w:rsid w:val="00F078DC"/>
    <w:rsid w:val="00F32BA8"/>
    <w:rsid w:val="00F32EE0"/>
    <w:rsid w:val="00F349F1"/>
    <w:rsid w:val="00F4292E"/>
    <w:rsid w:val="00F4350D"/>
    <w:rsid w:val="00F444B7"/>
    <w:rsid w:val="00F479C4"/>
    <w:rsid w:val="00F567F7"/>
    <w:rsid w:val="00F61E8A"/>
    <w:rsid w:val="00F6696E"/>
    <w:rsid w:val="00F73BD6"/>
    <w:rsid w:val="00F76253"/>
    <w:rsid w:val="00F823E1"/>
    <w:rsid w:val="00F83989"/>
    <w:rsid w:val="00F85099"/>
    <w:rsid w:val="00F9379C"/>
    <w:rsid w:val="00F9632C"/>
    <w:rsid w:val="00FA1E52"/>
    <w:rsid w:val="00FB5A08"/>
    <w:rsid w:val="00FC4250"/>
    <w:rsid w:val="00FC6A80"/>
    <w:rsid w:val="00FE4688"/>
    <w:rsid w:val="00FE7510"/>
    <w:rsid w:val="00FF4480"/>
    <w:rsid w:val="00FF5704"/>
    <w:rsid w:val="73812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404937"/>
    <w:pPr>
      <w:autoSpaceDE w:val="0"/>
      <w:autoSpaceDN w:val="0"/>
      <w:adjustRightInd w:val="0"/>
    </w:pPr>
    <w:rPr>
      <w:rFonts w:eastAsia="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770">
      <w:bodyDiv w:val="1"/>
      <w:marLeft w:val="0"/>
      <w:marRight w:val="0"/>
      <w:marTop w:val="0"/>
      <w:marBottom w:val="0"/>
      <w:divBdr>
        <w:top w:val="none" w:sz="0" w:space="0" w:color="auto"/>
        <w:left w:val="none" w:sz="0" w:space="0" w:color="auto"/>
        <w:bottom w:val="none" w:sz="0" w:space="0" w:color="auto"/>
        <w:right w:val="none" w:sz="0" w:space="0" w:color="auto"/>
      </w:divBdr>
    </w:div>
    <w:div w:id="542133432">
      <w:bodyDiv w:val="1"/>
      <w:marLeft w:val="0"/>
      <w:marRight w:val="0"/>
      <w:marTop w:val="0"/>
      <w:marBottom w:val="0"/>
      <w:divBdr>
        <w:top w:val="none" w:sz="0" w:space="0" w:color="auto"/>
        <w:left w:val="none" w:sz="0" w:space="0" w:color="auto"/>
        <w:bottom w:val="none" w:sz="0" w:space="0" w:color="auto"/>
        <w:right w:val="none" w:sz="0" w:space="0" w:color="auto"/>
      </w:divBdr>
    </w:div>
    <w:div w:id="565455866">
      <w:bodyDiv w:val="1"/>
      <w:marLeft w:val="0"/>
      <w:marRight w:val="0"/>
      <w:marTop w:val="0"/>
      <w:marBottom w:val="0"/>
      <w:divBdr>
        <w:top w:val="none" w:sz="0" w:space="0" w:color="auto"/>
        <w:left w:val="none" w:sz="0" w:space="0" w:color="auto"/>
        <w:bottom w:val="none" w:sz="0" w:space="0" w:color="auto"/>
        <w:right w:val="none" w:sz="0" w:space="0" w:color="auto"/>
      </w:divBdr>
    </w:div>
    <w:div w:id="789201263">
      <w:bodyDiv w:val="1"/>
      <w:marLeft w:val="0"/>
      <w:marRight w:val="0"/>
      <w:marTop w:val="0"/>
      <w:marBottom w:val="0"/>
      <w:divBdr>
        <w:top w:val="none" w:sz="0" w:space="0" w:color="auto"/>
        <w:left w:val="none" w:sz="0" w:space="0" w:color="auto"/>
        <w:bottom w:val="none" w:sz="0" w:space="0" w:color="auto"/>
        <w:right w:val="none" w:sz="0" w:space="0" w:color="auto"/>
      </w:divBdr>
    </w:div>
    <w:div w:id="1016031346">
      <w:bodyDiv w:val="1"/>
      <w:marLeft w:val="0"/>
      <w:marRight w:val="0"/>
      <w:marTop w:val="0"/>
      <w:marBottom w:val="0"/>
      <w:divBdr>
        <w:top w:val="none" w:sz="0" w:space="0" w:color="auto"/>
        <w:left w:val="none" w:sz="0" w:space="0" w:color="auto"/>
        <w:bottom w:val="none" w:sz="0" w:space="0" w:color="auto"/>
        <w:right w:val="none" w:sz="0" w:space="0" w:color="auto"/>
      </w:divBdr>
    </w:div>
    <w:div w:id="1446382227">
      <w:bodyDiv w:val="1"/>
      <w:marLeft w:val="0"/>
      <w:marRight w:val="0"/>
      <w:marTop w:val="0"/>
      <w:marBottom w:val="0"/>
      <w:divBdr>
        <w:top w:val="none" w:sz="0" w:space="0" w:color="auto"/>
        <w:left w:val="none" w:sz="0" w:space="0" w:color="auto"/>
        <w:bottom w:val="none" w:sz="0" w:space="0" w:color="auto"/>
        <w:right w:val="none" w:sz="0" w:space="0" w:color="auto"/>
      </w:divBdr>
    </w:div>
    <w:div w:id="1650595014">
      <w:bodyDiv w:val="1"/>
      <w:marLeft w:val="0"/>
      <w:marRight w:val="0"/>
      <w:marTop w:val="0"/>
      <w:marBottom w:val="0"/>
      <w:divBdr>
        <w:top w:val="none" w:sz="0" w:space="0" w:color="auto"/>
        <w:left w:val="none" w:sz="0" w:space="0" w:color="auto"/>
        <w:bottom w:val="none" w:sz="0" w:space="0" w:color="auto"/>
        <w:right w:val="none" w:sz="0" w:space="0" w:color="auto"/>
      </w:divBdr>
    </w:div>
    <w:div w:id="1725713527">
      <w:bodyDiv w:val="1"/>
      <w:marLeft w:val="0"/>
      <w:marRight w:val="0"/>
      <w:marTop w:val="0"/>
      <w:marBottom w:val="0"/>
      <w:divBdr>
        <w:top w:val="none" w:sz="0" w:space="0" w:color="auto"/>
        <w:left w:val="none" w:sz="0" w:space="0" w:color="auto"/>
        <w:bottom w:val="none" w:sz="0" w:space="0" w:color="auto"/>
        <w:right w:val="none" w:sz="0" w:space="0" w:color="auto"/>
      </w:divBdr>
    </w:div>
    <w:div w:id="1895114776">
      <w:bodyDiv w:val="1"/>
      <w:marLeft w:val="0"/>
      <w:marRight w:val="0"/>
      <w:marTop w:val="0"/>
      <w:marBottom w:val="0"/>
      <w:divBdr>
        <w:top w:val="none" w:sz="0" w:space="0" w:color="auto"/>
        <w:left w:val="none" w:sz="0" w:space="0" w:color="auto"/>
        <w:bottom w:val="none" w:sz="0" w:space="0" w:color="auto"/>
        <w:right w:val="none" w:sz="0" w:space="0" w:color="auto"/>
      </w:divBdr>
    </w:div>
    <w:div w:id="1992364728">
      <w:bodyDiv w:val="1"/>
      <w:marLeft w:val="0"/>
      <w:marRight w:val="0"/>
      <w:marTop w:val="0"/>
      <w:marBottom w:val="0"/>
      <w:divBdr>
        <w:top w:val="none" w:sz="0" w:space="0" w:color="auto"/>
        <w:left w:val="none" w:sz="0" w:space="0" w:color="auto"/>
        <w:bottom w:val="none" w:sz="0" w:space="0" w:color="auto"/>
        <w:right w:val="none" w:sz="0" w:space="0" w:color="auto"/>
      </w:divBdr>
    </w:div>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Props1.xml><?xml version="1.0" encoding="utf-8"?>
<ds:datastoreItem xmlns:ds="http://schemas.openxmlformats.org/officeDocument/2006/customXml" ds:itemID="{239329DC-7652-4FA4-8332-F094E4B633AA}">
  <ds:schemaRefs>
    <ds:schemaRef ds:uri="http://schemas.openxmlformats.org/officeDocument/2006/bibliography"/>
  </ds:schemaRefs>
</ds:datastoreItem>
</file>

<file path=customXml/itemProps2.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4.xml><?xml version="1.0" encoding="utf-8"?>
<ds:datastoreItem xmlns:ds="http://schemas.openxmlformats.org/officeDocument/2006/customXml" ds:itemID="{AB32D6C0-ACBE-4838-9F70-D449CBACE5B6}">
  <ds:schemaRefs>
    <ds:schemaRef ds:uri="http://schemas.microsoft.com/office/2006/metadata/properties"/>
    <ds:schemaRef ds:uri="http://schemas.microsoft.com/office/infopath/2007/PartnerControls"/>
    <ds:schemaRef ds:uri="8bd9498f-fa43-4ae2-8bb2-4c55a71680ad"/>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2019.DOTX</Template>
  <TotalTime>11</TotalTime>
  <Pages>9</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VANCUYLENBURG, Chrisanne</cp:lastModifiedBy>
  <cp:revision>7</cp:revision>
  <cp:lastPrinted>2023-07-17T02:04:00Z</cp:lastPrinted>
  <dcterms:created xsi:type="dcterms:W3CDTF">2023-09-20T03:50:00Z</dcterms:created>
  <dcterms:modified xsi:type="dcterms:W3CDTF">2023-09-21T07:40:00Z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