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ECE5C" w14:textId="77777777" w:rsidR="00B67E09" w:rsidRPr="00D93130" w:rsidRDefault="00B67E09" w:rsidP="00B67E09">
      <w:pPr>
        <w:jc w:val="center"/>
        <w:rPr>
          <w:b/>
          <w:sz w:val="24"/>
          <w:u w:val="single"/>
        </w:rPr>
      </w:pPr>
      <w:r w:rsidRPr="00D93130">
        <w:rPr>
          <w:b/>
          <w:sz w:val="24"/>
          <w:u w:val="single"/>
        </w:rPr>
        <w:t>EXPLANATORY STATEMENT</w:t>
      </w:r>
    </w:p>
    <w:p w14:paraId="0D0F5E11" w14:textId="77777777" w:rsidR="00B67E09" w:rsidRPr="00D93130" w:rsidRDefault="00B67E09" w:rsidP="00B67E09">
      <w:pPr>
        <w:ind w:right="91"/>
        <w:jc w:val="center"/>
        <w:rPr>
          <w:rFonts w:cs="Arial"/>
          <w:sz w:val="24"/>
          <w:szCs w:val="24"/>
        </w:rPr>
      </w:pPr>
      <w:r w:rsidRPr="00D93130">
        <w:rPr>
          <w:rFonts w:cs="Arial"/>
          <w:sz w:val="24"/>
          <w:szCs w:val="24"/>
        </w:rPr>
        <w:t>Issued by the authority of the Minister for Social Services</w:t>
      </w:r>
    </w:p>
    <w:p w14:paraId="21985FF6" w14:textId="77777777" w:rsidR="00B67E09" w:rsidRPr="00D93130" w:rsidRDefault="00B67E09" w:rsidP="00B67E09">
      <w:pPr>
        <w:ind w:right="91"/>
        <w:jc w:val="center"/>
        <w:rPr>
          <w:rFonts w:cs="Arial"/>
          <w:i/>
          <w:sz w:val="24"/>
          <w:szCs w:val="24"/>
        </w:rPr>
      </w:pPr>
      <w:r w:rsidRPr="00D93130">
        <w:rPr>
          <w:rFonts w:cs="Arial"/>
          <w:i/>
          <w:sz w:val="24"/>
          <w:szCs w:val="24"/>
        </w:rPr>
        <w:t xml:space="preserve">Social Security </w:t>
      </w:r>
      <w:r w:rsidR="00C37D4D" w:rsidRPr="00D93130">
        <w:rPr>
          <w:rFonts w:cs="Arial"/>
          <w:i/>
          <w:sz w:val="24"/>
          <w:szCs w:val="24"/>
        </w:rPr>
        <w:t>(Administration) Act 1999</w:t>
      </w:r>
    </w:p>
    <w:p w14:paraId="6DA62A29" w14:textId="77777777" w:rsidR="00C37D4D" w:rsidRPr="00D93130" w:rsidRDefault="00C37D4D" w:rsidP="00C37D4D">
      <w:pPr>
        <w:jc w:val="center"/>
        <w:rPr>
          <w:rFonts w:cs="Arial"/>
          <w:i/>
          <w:sz w:val="24"/>
          <w:szCs w:val="24"/>
        </w:rPr>
      </w:pPr>
      <w:r w:rsidRPr="00D93130">
        <w:rPr>
          <w:rFonts w:cs="Arial"/>
          <w:i/>
          <w:sz w:val="24"/>
          <w:szCs w:val="24"/>
        </w:rPr>
        <w:t>Social Security (Administration) (Specified Income Management Territory – Northern Territory) Instrument 2023</w:t>
      </w:r>
    </w:p>
    <w:p w14:paraId="1AAC54A1" w14:textId="77777777" w:rsidR="007B0256" w:rsidRPr="00D93130" w:rsidRDefault="00C37D4D" w:rsidP="00B91E3E">
      <w:pPr>
        <w:rPr>
          <w:b/>
          <w:sz w:val="24"/>
        </w:rPr>
      </w:pPr>
      <w:r w:rsidRPr="00D93130">
        <w:rPr>
          <w:b/>
          <w:sz w:val="24"/>
        </w:rPr>
        <w:t xml:space="preserve">Purpose </w:t>
      </w:r>
    </w:p>
    <w:p w14:paraId="60376BBE" w14:textId="77777777" w:rsidR="00D94464" w:rsidRPr="00D93130" w:rsidRDefault="0098008F" w:rsidP="00871BBC">
      <w:pPr>
        <w:rPr>
          <w:rFonts w:cs="Arial"/>
          <w:sz w:val="24"/>
          <w:szCs w:val="24"/>
        </w:rPr>
      </w:pPr>
      <w:r w:rsidRPr="00D93130">
        <w:rPr>
          <w:sz w:val="24"/>
        </w:rPr>
        <w:t xml:space="preserve">The </w:t>
      </w:r>
      <w:r w:rsidRPr="00D93130">
        <w:rPr>
          <w:rFonts w:cs="Arial"/>
          <w:i/>
          <w:sz w:val="24"/>
          <w:szCs w:val="24"/>
        </w:rPr>
        <w:t>Social Security (Administration) (Specified Income Management Territory – Northern Territory) I</w:t>
      </w:r>
      <w:r w:rsidR="00871BBC" w:rsidRPr="00D93130">
        <w:rPr>
          <w:rFonts w:cs="Arial"/>
          <w:i/>
          <w:sz w:val="24"/>
          <w:szCs w:val="24"/>
        </w:rPr>
        <w:t>nstrument 2023</w:t>
      </w:r>
      <w:r w:rsidR="00871BBC" w:rsidRPr="00D93130">
        <w:rPr>
          <w:rFonts w:cs="Arial"/>
          <w:sz w:val="24"/>
          <w:szCs w:val="24"/>
        </w:rPr>
        <w:t xml:space="preserve"> (</w:t>
      </w:r>
      <w:r w:rsidR="00871BBC" w:rsidRPr="00D93130">
        <w:rPr>
          <w:rFonts w:cs="Arial"/>
          <w:b/>
          <w:sz w:val="24"/>
          <w:szCs w:val="24"/>
        </w:rPr>
        <w:t>Instrument</w:t>
      </w:r>
      <w:r w:rsidR="00871BBC" w:rsidRPr="00D93130">
        <w:rPr>
          <w:rFonts w:cs="Arial"/>
          <w:sz w:val="24"/>
          <w:szCs w:val="24"/>
        </w:rPr>
        <w:t xml:space="preserve">) specifies the Northern Territory as a Territory where a person </w:t>
      </w:r>
      <w:r w:rsidR="00857FAF" w:rsidRPr="00D93130">
        <w:rPr>
          <w:rFonts w:cs="Arial"/>
          <w:sz w:val="24"/>
          <w:szCs w:val="24"/>
        </w:rPr>
        <w:t xml:space="preserve">may be </w:t>
      </w:r>
      <w:r w:rsidR="00871BBC" w:rsidRPr="00D93130">
        <w:rPr>
          <w:rFonts w:cs="Arial"/>
          <w:sz w:val="24"/>
          <w:szCs w:val="24"/>
        </w:rPr>
        <w:t>subject to the income management regime</w:t>
      </w:r>
      <w:r w:rsidR="003B2DD5" w:rsidRPr="00D93130">
        <w:rPr>
          <w:rFonts w:cs="Arial"/>
          <w:sz w:val="24"/>
          <w:szCs w:val="24"/>
        </w:rPr>
        <w:t xml:space="preserve"> </w:t>
      </w:r>
      <w:r w:rsidR="00F25E26" w:rsidRPr="00D93130">
        <w:rPr>
          <w:rFonts w:cs="Arial"/>
          <w:sz w:val="24"/>
          <w:szCs w:val="24"/>
        </w:rPr>
        <w:t xml:space="preserve">under subsections 123UCB(1) and 123UCC(1) of the </w:t>
      </w:r>
      <w:r w:rsidR="00F25E26" w:rsidRPr="00D93130">
        <w:rPr>
          <w:rFonts w:cs="Arial"/>
          <w:i/>
          <w:sz w:val="24"/>
          <w:szCs w:val="24"/>
        </w:rPr>
        <w:t>Social Security (Administration) Act 1999</w:t>
      </w:r>
      <w:r w:rsidR="00F25E26" w:rsidRPr="00D93130">
        <w:rPr>
          <w:rFonts w:cs="Arial"/>
          <w:sz w:val="24"/>
          <w:szCs w:val="24"/>
        </w:rPr>
        <w:t xml:space="preserve"> (</w:t>
      </w:r>
      <w:r w:rsidR="00F25E26" w:rsidRPr="00D93130">
        <w:rPr>
          <w:rFonts w:cs="Arial"/>
          <w:b/>
          <w:sz w:val="24"/>
          <w:szCs w:val="24"/>
        </w:rPr>
        <w:t>Administration Act</w:t>
      </w:r>
      <w:r w:rsidR="00F25E26" w:rsidRPr="00D93130">
        <w:rPr>
          <w:rFonts w:cs="Arial"/>
          <w:sz w:val="24"/>
          <w:szCs w:val="24"/>
        </w:rPr>
        <w:t>).</w:t>
      </w:r>
    </w:p>
    <w:p w14:paraId="492D4E43" w14:textId="698522EC" w:rsidR="0098008F" w:rsidRPr="00D93130" w:rsidRDefault="00D94464" w:rsidP="00871BBC">
      <w:pPr>
        <w:rPr>
          <w:rFonts w:cs="Arial"/>
          <w:sz w:val="24"/>
          <w:szCs w:val="24"/>
        </w:rPr>
      </w:pPr>
      <w:r w:rsidRPr="00D93130">
        <w:rPr>
          <w:rFonts w:cs="Arial"/>
          <w:sz w:val="24"/>
          <w:szCs w:val="24"/>
        </w:rPr>
        <w:t>This Instrument repeals and replace</w:t>
      </w:r>
      <w:r w:rsidR="00711A2B" w:rsidRPr="00D93130">
        <w:rPr>
          <w:rFonts w:cs="Arial"/>
          <w:sz w:val="24"/>
          <w:szCs w:val="24"/>
        </w:rPr>
        <w:t>s</w:t>
      </w:r>
      <w:r w:rsidRPr="00D93130">
        <w:rPr>
          <w:rFonts w:cs="Arial"/>
          <w:sz w:val="24"/>
          <w:szCs w:val="24"/>
        </w:rPr>
        <w:t xml:space="preserve"> the </w:t>
      </w:r>
      <w:r w:rsidRPr="00D93130">
        <w:rPr>
          <w:rFonts w:cs="Arial"/>
          <w:i/>
          <w:sz w:val="24"/>
          <w:szCs w:val="24"/>
        </w:rPr>
        <w:t>Social Security (Administration</w:t>
      </w:r>
      <w:r w:rsidR="0016578A" w:rsidRPr="00D93130">
        <w:rPr>
          <w:rFonts w:cs="Arial"/>
          <w:i/>
          <w:sz w:val="24"/>
          <w:szCs w:val="24"/>
        </w:rPr>
        <w:t>)</w:t>
      </w:r>
      <w:r w:rsidRPr="00D93130">
        <w:rPr>
          <w:rFonts w:cs="Arial"/>
          <w:i/>
          <w:sz w:val="24"/>
          <w:szCs w:val="24"/>
        </w:rPr>
        <w:t xml:space="preserve"> (Specified </w:t>
      </w:r>
      <w:r w:rsidR="0016578A" w:rsidRPr="00D93130">
        <w:rPr>
          <w:rFonts w:cs="Arial"/>
          <w:i/>
          <w:sz w:val="24"/>
          <w:szCs w:val="24"/>
        </w:rPr>
        <w:t>i</w:t>
      </w:r>
      <w:r w:rsidRPr="00D93130">
        <w:rPr>
          <w:rFonts w:cs="Arial"/>
          <w:i/>
          <w:sz w:val="24"/>
          <w:szCs w:val="24"/>
        </w:rPr>
        <w:t xml:space="preserve">ncome </w:t>
      </w:r>
      <w:r w:rsidR="0016578A" w:rsidRPr="00D93130">
        <w:rPr>
          <w:rFonts w:cs="Arial"/>
          <w:i/>
          <w:sz w:val="24"/>
          <w:szCs w:val="24"/>
        </w:rPr>
        <w:t>m</w:t>
      </w:r>
      <w:r w:rsidRPr="00D93130">
        <w:rPr>
          <w:rFonts w:cs="Arial"/>
          <w:i/>
          <w:sz w:val="24"/>
          <w:szCs w:val="24"/>
        </w:rPr>
        <w:t xml:space="preserve">anagement Territory – Northern Territory) </w:t>
      </w:r>
      <w:r w:rsidR="0016578A" w:rsidRPr="00D93130">
        <w:rPr>
          <w:rFonts w:cs="Arial"/>
          <w:i/>
          <w:sz w:val="24"/>
          <w:szCs w:val="24"/>
        </w:rPr>
        <w:t>Specification</w:t>
      </w:r>
      <w:r w:rsidRPr="00D93130">
        <w:rPr>
          <w:rFonts w:cs="Arial"/>
          <w:i/>
          <w:sz w:val="24"/>
          <w:szCs w:val="24"/>
        </w:rPr>
        <w:t xml:space="preserve"> 2012 </w:t>
      </w:r>
      <w:r w:rsidR="00FA3129" w:rsidRPr="00D93130">
        <w:rPr>
          <w:rFonts w:cs="Arial"/>
          <w:sz w:val="24"/>
          <w:szCs w:val="24"/>
        </w:rPr>
        <w:t>(</w:t>
      </w:r>
      <w:r w:rsidR="00FA3129" w:rsidRPr="00D93130">
        <w:rPr>
          <w:rFonts w:cs="Arial"/>
          <w:b/>
          <w:sz w:val="24"/>
          <w:szCs w:val="24"/>
        </w:rPr>
        <w:t>2012 instrument</w:t>
      </w:r>
      <w:r w:rsidR="00FA3129" w:rsidRPr="00D93130">
        <w:rPr>
          <w:rFonts w:cs="Arial"/>
          <w:sz w:val="24"/>
          <w:szCs w:val="24"/>
        </w:rPr>
        <w:t>)</w:t>
      </w:r>
      <w:r w:rsidR="00FA3129" w:rsidRPr="00D93130">
        <w:rPr>
          <w:rFonts w:cs="Arial"/>
          <w:b/>
          <w:sz w:val="24"/>
          <w:szCs w:val="24"/>
        </w:rPr>
        <w:t xml:space="preserve"> </w:t>
      </w:r>
      <w:r w:rsidRPr="00D93130">
        <w:rPr>
          <w:rFonts w:cs="Arial"/>
          <w:sz w:val="24"/>
          <w:szCs w:val="24"/>
        </w:rPr>
        <w:t xml:space="preserve">which </w:t>
      </w:r>
      <w:r w:rsidR="00634EB4" w:rsidRPr="00D93130">
        <w:rPr>
          <w:rFonts w:cs="Arial"/>
          <w:sz w:val="24"/>
          <w:szCs w:val="24"/>
        </w:rPr>
        <w:t>will</w:t>
      </w:r>
      <w:r w:rsidRPr="00D93130">
        <w:rPr>
          <w:rFonts w:cs="Arial"/>
          <w:sz w:val="24"/>
          <w:szCs w:val="24"/>
        </w:rPr>
        <w:t xml:space="preserve"> sunset on 1 October 202</w:t>
      </w:r>
      <w:r w:rsidR="0024307A" w:rsidRPr="00D93130">
        <w:rPr>
          <w:rFonts w:cs="Arial"/>
          <w:sz w:val="24"/>
          <w:szCs w:val="24"/>
        </w:rPr>
        <w:t>3 unless repealed earlier</w:t>
      </w:r>
      <w:r w:rsidR="0024307A" w:rsidRPr="00D93130">
        <w:rPr>
          <w:rFonts w:cs="Arial"/>
          <w:i/>
          <w:sz w:val="24"/>
          <w:szCs w:val="24"/>
        </w:rPr>
        <w:t>.</w:t>
      </w:r>
      <w:r w:rsidR="00F25E26" w:rsidRPr="00D93130">
        <w:rPr>
          <w:rFonts w:cs="Arial"/>
          <w:sz w:val="24"/>
          <w:szCs w:val="24"/>
        </w:rPr>
        <w:t xml:space="preserve"> </w:t>
      </w:r>
    </w:p>
    <w:p w14:paraId="6A202BF1" w14:textId="77777777" w:rsidR="00C37D4D" w:rsidRPr="00D93130" w:rsidRDefault="00C37D4D" w:rsidP="00C37D4D">
      <w:pPr>
        <w:rPr>
          <w:b/>
          <w:sz w:val="24"/>
        </w:rPr>
      </w:pPr>
      <w:r w:rsidRPr="00D93130">
        <w:rPr>
          <w:b/>
          <w:sz w:val="24"/>
        </w:rPr>
        <w:t xml:space="preserve">Background </w:t>
      </w:r>
    </w:p>
    <w:p w14:paraId="6F42A0F4" w14:textId="77777777" w:rsidR="001504C2" w:rsidRPr="00D93130" w:rsidRDefault="001504C2" w:rsidP="00C37D4D">
      <w:pPr>
        <w:rPr>
          <w:i/>
          <w:sz w:val="24"/>
        </w:rPr>
      </w:pPr>
      <w:r w:rsidRPr="00D93130">
        <w:rPr>
          <w:i/>
          <w:sz w:val="24"/>
        </w:rPr>
        <w:t>Income management regime</w:t>
      </w:r>
    </w:p>
    <w:p w14:paraId="6A2599C3" w14:textId="77777777" w:rsidR="00857FAF" w:rsidRPr="00D93130" w:rsidRDefault="007E0D39" w:rsidP="00C37D4D">
      <w:pPr>
        <w:rPr>
          <w:sz w:val="24"/>
        </w:rPr>
      </w:pPr>
      <w:r w:rsidRPr="00D93130">
        <w:rPr>
          <w:sz w:val="24"/>
        </w:rPr>
        <w:t>Part 3B of the Administration Act contains provisions for the income management regime for recipients of certain welfare payments.</w:t>
      </w:r>
      <w:r w:rsidR="00B72CD8" w:rsidRPr="00D93130">
        <w:rPr>
          <w:sz w:val="24"/>
        </w:rPr>
        <w:t xml:space="preserve"> </w:t>
      </w:r>
      <w:r w:rsidRPr="00D93130">
        <w:rPr>
          <w:sz w:val="24"/>
        </w:rPr>
        <w:t>A person who is subject to the income management regime will have amounts deducted from the person’s welfare payment</w:t>
      </w:r>
      <w:r w:rsidR="00B72CD8" w:rsidRPr="00D93130">
        <w:rPr>
          <w:sz w:val="24"/>
        </w:rPr>
        <w:t>s</w:t>
      </w:r>
      <w:r w:rsidRPr="00D93130">
        <w:rPr>
          <w:sz w:val="24"/>
        </w:rPr>
        <w:t xml:space="preserve"> and credited to the person’s income management account. </w:t>
      </w:r>
      <w:r w:rsidR="006772A4" w:rsidRPr="00D93130">
        <w:rPr>
          <w:sz w:val="24"/>
        </w:rPr>
        <w:t>The Secretary may debit amounts</w:t>
      </w:r>
      <w:r w:rsidR="00B72CD8" w:rsidRPr="00D93130">
        <w:rPr>
          <w:sz w:val="24"/>
        </w:rPr>
        <w:t xml:space="preserve"> from the person’s income management account to meet the priority needs of the person and the person’s child</w:t>
      </w:r>
      <w:r w:rsidR="006772A4" w:rsidRPr="00D93130">
        <w:rPr>
          <w:sz w:val="24"/>
        </w:rPr>
        <w:t>ren</w:t>
      </w:r>
      <w:r w:rsidR="00B72CD8" w:rsidRPr="00D93130">
        <w:rPr>
          <w:sz w:val="24"/>
        </w:rPr>
        <w:t xml:space="preserve">, partner or dependants. The priority needs of a person are defined under subsection </w:t>
      </w:r>
      <w:proofErr w:type="gramStart"/>
      <w:r w:rsidR="00B72CD8" w:rsidRPr="00D93130">
        <w:rPr>
          <w:sz w:val="24"/>
        </w:rPr>
        <w:t>123TH(</w:t>
      </w:r>
      <w:proofErr w:type="gramEnd"/>
      <w:r w:rsidR="00B72CD8" w:rsidRPr="00D93130">
        <w:rPr>
          <w:sz w:val="24"/>
        </w:rPr>
        <w:t>1) of the Administration Act and include food, clothing, housing, household utilities and health.</w:t>
      </w:r>
    </w:p>
    <w:p w14:paraId="3F88C80C" w14:textId="3C0A465C" w:rsidR="00F21CD6" w:rsidRPr="00D93130" w:rsidRDefault="007F3034" w:rsidP="00C37D4D">
      <w:pPr>
        <w:rPr>
          <w:rFonts w:cs="Arial"/>
          <w:iCs/>
          <w:sz w:val="24"/>
          <w:szCs w:val="24"/>
        </w:rPr>
      </w:pPr>
      <w:r w:rsidRPr="00D93130">
        <w:rPr>
          <w:sz w:val="24"/>
        </w:rPr>
        <w:t xml:space="preserve">The </w:t>
      </w:r>
      <w:r w:rsidRPr="00D93130">
        <w:rPr>
          <w:rFonts w:cs="Arial"/>
          <w:i/>
          <w:iCs/>
          <w:sz w:val="24"/>
          <w:szCs w:val="24"/>
        </w:rPr>
        <w:t xml:space="preserve">Social Security (Administration) Amendment (Income Management Reform) </w:t>
      </w:r>
      <w:r w:rsidR="00683593" w:rsidRPr="00D93130">
        <w:rPr>
          <w:rFonts w:cs="Arial"/>
          <w:i/>
          <w:iCs/>
          <w:sz w:val="24"/>
          <w:szCs w:val="24"/>
        </w:rPr>
        <w:t>Act</w:t>
      </w:r>
      <w:r w:rsidRPr="00D93130">
        <w:rPr>
          <w:rFonts w:cs="Arial"/>
          <w:i/>
          <w:iCs/>
          <w:sz w:val="24"/>
          <w:szCs w:val="24"/>
        </w:rPr>
        <w:t xml:space="preserve"> 2023 </w:t>
      </w:r>
      <w:r w:rsidRPr="00D93130">
        <w:rPr>
          <w:rFonts w:cs="Arial"/>
          <w:iCs/>
          <w:sz w:val="24"/>
          <w:szCs w:val="24"/>
        </w:rPr>
        <w:t>(</w:t>
      </w:r>
      <w:r w:rsidRPr="00D93130">
        <w:rPr>
          <w:rFonts w:cs="Arial"/>
          <w:b/>
          <w:iCs/>
          <w:sz w:val="24"/>
          <w:szCs w:val="24"/>
        </w:rPr>
        <w:t xml:space="preserve">IM Reform </w:t>
      </w:r>
      <w:r w:rsidR="00683593" w:rsidRPr="00D93130">
        <w:rPr>
          <w:rFonts w:cs="Arial"/>
          <w:b/>
          <w:iCs/>
          <w:sz w:val="24"/>
          <w:szCs w:val="24"/>
        </w:rPr>
        <w:t>Act</w:t>
      </w:r>
      <w:r w:rsidRPr="00D93130">
        <w:rPr>
          <w:rFonts w:cs="Arial"/>
          <w:iCs/>
          <w:sz w:val="24"/>
          <w:szCs w:val="24"/>
        </w:rPr>
        <w:t>) close</w:t>
      </w:r>
      <w:r w:rsidR="00D956BF" w:rsidRPr="00D93130">
        <w:rPr>
          <w:rFonts w:cs="Arial"/>
          <w:iCs/>
          <w:sz w:val="24"/>
          <w:szCs w:val="24"/>
        </w:rPr>
        <w:t>d</w:t>
      </w:r>
      <w:r w:rsidRPr="00D93130">
        <w:rPr>
          <w:rFonts w:cs="Arial"/>
          <w:iCs/>
          <w:sz w:val="24"/>
          <w:szCs w:val="24"/>
        </w:rPr>
        <w:t xml:space="preserve"> </w:t>
      </w:r>
      <w:r w:rsidR="004633E8" w:rsidRPr="00D93130">
        <w:rPr>
          <w:rFonts w:cs="Arial"/>
          <w:iCs/>
          <w:sz w:val="24"/>
          <w:szCs w:val="24"/>
        </w:rPr>
        <w:t>entry</w:t>
      </w:r>
      <w:r w:rsidRPr="00D93130">
        <w:rPr>
          <w:rFonts w:cs="Arial"/>
          <w:iCs/>
          <w:sz w:val="24"/>
          <w:szCs w:val="24"/>
        </w:rPr>
        <w:t xml:space="preserve"> to the income management regime (see Schedule 2 </w:t>
      </w:r>
      <w:r w:rsidR="00EE76BD" w:rsidRPr="00D93130">
        <w:rPr>
          <w:rFonts w:cs="Arial"/>
          <w:iCs/>
          <w:sz w:val="24"/>
          <w:szCs w:val="24"/>
        </w:rPr>
        <w:t>to</w:t>
      </w:r>
      <w:r w:rsidRPr="00D93130">
        <w:rPr>
          <w:rFonts w:cs="Arial"/>
          <w:iCs/>
          <w:sz w:val="24"/>
          <w:szCs w:val="24"/>
        </w:rPr>
        <w:t xml:space="preserve"> the IM Reform </w:t>
      </w:r>
      <w:r w:rsidR="00683593" w:rsidRPr="00D93130">
        <w:rPr>
          <w:rFonts w:cs="Arial"/>
          <w:iCs/>
          <w:sz w:val="24"/>
          <w:szCs w:val="24"/>
        </w:rPr>
        <w:t>Act</w:t>
      </w:r>
      <w:r w:rsidRPr="00D93130">
        <w:rPr>
          <w:rFonts w:cs="Arial"/>
          <w:iCs/>
          <w:sz w:val="24"/>
          <w:szCs w:val="24"/>
        </w:rPr>
        <w:t>)</w:t>
      </w:r>
      <w:r w:rsidR="00E17385" w:rsidRPr="00D93130">
        <w:rPr>
          <w:rFonts w:cs="Arial"/>
          <w:iCs/>
          <w:sz w:val="24"/>
          <w:szCs w:val="24"/>
        </w:rPr>
        <w:t xml:space="preserve"> for new entrants</w:t>
      </w:r>
      <w:r w:rsidRPr="00D93130">
        <w:rPr>
          <w:rFonts w:cs="Arial"/>
          <w:iCs/>
          <w:sz w:val="24"/>
          <w:szCs w:val="24"/>
        </w:rPr>
        <w:t>.</w:t>
      </w:r>
      <w:r w:rsidR="00AB344D" w:rsidRPr="00D93130">
        <w:rPr>
          <w:rFonts w:cs="Arial"/>
          <w:iCs/>
          <w:sz w:val="24"/>
          <w:szCs w:val="24"/>
        </w:rPr>
        <w:t xml:space="preserve"> </w:t>
      </w:r>
      <w:r w:rsidR="00EE76BD" w:rsidRPr="00D93130">
        <w:rPr>
          <w:rFonts w:cs="Arial"/>
          <w:iCs/>
          <w:sz w:val="24"/>
          <w:szCs w:val="24"/>
        </w:rPr>
        <w:t xml:space="preserve">A </w:t>
      </w:r>
      <w:r w:rsidR="00AB344D" w:rsidRPr="00D93130">
        <w:rPr>
          <w:rFonts w:cs="Arial"/>
          <w:iCs/>
          <w:sz w:val="24"/>
          <w:szCs w:val="24"/>
        </w:rPr>
        <w:t xml:space="preserve">person </w:t>
      </w:r>
      <w:r w:rsidR="00EE76BD" w:rsidRPr="00D93130">
        <w:rPr>
          <w:rFonts w:cs="Arial"/>
          <w:iCs/>
          <w:sz w:val="24"/>
          <w:szCs w:val="24"/>
        </w:rPr>
        <w:t>cannot</w:t>
      </w:r>
      <w:r w:rsidR="00AB344D" w:rsidRPr="00D93130">
        <w:rPr>
          <w:rFonts w:cs="Arial"/>
          <w:iCs/>
          <w:sz w:val="24"/>
          <w:szCs w:val="24"/>
        </w:rPr>
        <w:t xml:space="preserve"> be subject to the regime unless the person was subject to the regime</w:t>
      </w:r>
      <w:r w:rsidR="00E17385" w:rsidRPr="00D93130">
        <w:rPr>
          <w:rFonts w:cs="Arial"/>
          <w:iCs/>
          <w:sz w:val="24"/>
          <w:szCs w:val="24"/>
        </w:rPr>
        <w:t xml:space="preserve"> immediately</w:t>
      </w:r>
      <w:r w:rsidR="00AB344D" w:rsidRPr="00D93130">
        <w:rPr>
          <w:rFonts w:cs="Arial"/>
          <w:iCs/>
          <w:sz w:val="24"/>
          <w:szCs w:val="24"/>
        </w:rPr>
        <w:t xml:space="preserve"> before commencement of the </w:t>
      </w:r>
      <w:r w:rsidR="009A44C1" w:rsidRPr="00D93130">
        <w:rPr>
          <w:rFonts w:cs="Arial"/>
          <w:iCs/>
          <w:sz w:val="24"/>
          <w:szCs w:val="24"/>
        </w:rPr>
        <w:t xml:space="preserve">IM Reform </w:t>
      </w:r>
      <w:r w:rsidR="00683593" w:rsidRPr="00D93130">
        <w:rPr>
          <w:rFonts w:cs="Arial"/>
          <w:iCs/>
          <w:sz w:val="24"/>
          <w:szCs w:val="24"/>
        </w:rPr>
        <w:t>Act</w:t>
      </w:r>
      <w:r w:rsidR="004633E8" w:rsidRPr="00D93130">
        <w:rPr>
          <w:rFonts w:cs="Arial"/>
          <w:iCs/>
          <w:sz w:val="24"/>
          <w:szCs w:val="24"/>
        </w:rPr>
        <w:t xml:space="preserve"> or cho</w:t>
      </w:r>
      <w:r w:rsidR="00E17385" w:rsidRPr="00D93130">
        <w:rPr>
          <w:rFonts w:cs="Arial"/>
          <w:iCs/>
          <w:sz w:val="24"/>
          <w:szCs w:val="24"/>
        </w:rPr>
        <w:t>o</w:t>
      </w:r>
      <w:r w:rsidR="004633E8" w:rsidRPr="00D93130">
        <w:rPr>
          <w:rFonts w:cs="Arial"/>
          <w:iCs/>
          <w:sz w:val="24"/>
          <w:szCs w:val="24"/>
        </w:rPr>
        <w:t xml:space="preserve">ses to move to the enhanced </w:t>
      </w:r>
      <w:r w:rsidR="00E17385" w:rsidRPr="00D93130">
        <w:rPr>
          <w:rFonts w:cs="Arial"/>
          <w:iCs/>
          <w:sz w:val="24"/>
          <w:szCs w:val="24"/>
        </w:rPr>
        <w:t>income management</w:t>
      </w:r>
      <w:r w:rsidR="004633E8" w:rsidRPr="00D93130">
        <w:rPr>
          <w:rFonts w:cs="Arial"/>
          <w:iCs/>
          <w:sz w:val="24"/>
          <w:szCs w:val="24"/>
        </w:rPr>
        <w:t xml:space="preserve"> regime</w:t>
      </w:r>
      <w:r w:rsidR="00AB344D" w:rsidRPr="00D93130">
        <w:rPr>
          <w:rFonts w:cs="Arial"/>
          <w:iCs/>
          <w:sz w:val="24"/>
          <w:szCs w:val="24"/>
        </w:rPr>
        <w:t>. The income management regime will continue to operate</w:t>
      </w:r>
      <w:r w:rsidR="009F2704" w:rsidRPr="00D93130">
        <w:rPr>
          <w:rFonts w:cs="Arial"/>
          <w:iCs/>
          <w:sz w:val="24"/>
          <w:szCs w:val="24"/>
        </w:rPr>
        <w:t xml:space="preserve"> in its current form</w:t>
      </w:r>
      <w:r w:rsidR="00AB344D" w:rsidRPr="00D93130">
        <w:rPr>
          <w:rFonts w:cs="Arial"/>
          <w:iCs/>
          <w:sz w:val="24"/>
          <w:szCs w:val="24"/>
        </w:rPr>
        <w:t xml:space="preserve"> for those </w:t>
      </w:r>
      <w:r w:rsidR="00E17385" w:rsidRPr="00D93130">
        <w:rPr>
          <w:rFonts w:cs="Arial"/>
          <w:iCs/>
          <w:sz w:val="24"/>
          <w:szCs w:val="24"/>
        </w:rPr>
        <w:t>persons who do not choose to move to the enhanced regime</w:t>
      </w:r>
      <w:r w:rsidR="00F21CD6" w:rsidRPr="00D93130">
        <w:rPr>
          <w:rFonts w:cs="Arial"/>
          <w:iCs/>
          <w:sz w:val="24"/>
          <w:szCs w:val="24"/>
        </w:rPr>
        <w:t>.</w:t>
      </w:r>
    </w:p>
    <w:p w14:paraId="7D6F5803" w14:textId="77777777" w:rsidR="001504C2" w:rsidRPr="00D93130" w:rsidRDefault="001504C2" w:rsidP="001504C2">
      <w:pPr>
        <w:rPr>
          <w:i/>
          <w:sz w:val="24"/>
        </w:rPr>
      </w:pPr>
      <w:r w:rsidRPr="00D93130">
        <w:rPr>
          <w:i/>
          <w:sz w:val="24"/>
        </w:rPr>
        <w:t xml:space="preserve">Disengaged youth </w:t>
      </w:r>
    </w:p>
    <w:p w14:paraId="33905B42" w14:textId="77777777" w:rsidR="00C14105" w:rsidRPr="00D93130" w:rsidRDefault="00B72CD8" w:rsidP="00C37D4D">
      <w:pPr>
        <w:rPr>
          <w:sz w:val="24"/>
        </w:rPr>
      </w:pPr>
      <w:r w:rsidRPr="00D93130">
        <w:rPr>
          <w:sz w:val="24"/>
        </w:rPr>
        <w:t xml:space="preserve">Section 123UCB of the Administration Act </w:t>
      </w:r>
      <w:r w:rsidR="00AF0AC9" w:rsidRPr="00D93130">
        <w:rPr>
          <w:sz w:val="24"/>
        </w:rPr>
        <w:t>provides</w:t>
      </w:r>
      <w:r w:rsidRPr="00D93130">
        <w:rPr>
          <w:sz w:val="24"/>
        </w:rPr>
        <w:t xml:space="preserve"> for </w:t>
      </w:r>
      <w:r w:rsidR="00AF0AC9" w:rsidRPr="00D93130">
        <w:rPr>
          <w:sz w:val="24"/>
        </w:rPr>
        <w:t>when a person</w:t>
      </w:r>
      <w:r w:rsidRPr="00D93130">
        <w:rPr>
          <w:sz w:val="24"/>
        </w:rPr>
        <w:t xml:space="preserve"> may be subject to the income management regime</w:t>
      </w:r>
      <w:r w:rsidR="00AF0AC9" w:rsidRPr="00D93130">
        <w:rPr>
          <w:sz w:val="24"/>
        </w:rPr>
        <w:t xml:space="preserve"> under the disengaged youth measure</w:t>
      </w:r>
      <w:r w:rsidRPr="00D93130">
        <w:rPr>
          <w:sz w:val="24"/>
        </w:rPr>
        <w:t xml:space="preserve">. </w:t>
      </w:r>
    </w:p>
    <w:p w14:paraId="4409C9AB" w14:textId="6884905C" w:rsidR="00E95E4F" w:rsidRPr="00D93130" w:rsidRDefault="00F21CD6" w:rsidP="00C37D4D">
      <w:pPr>
        <w:rPr>
          <w:sz w:val="24"/>
        </w:rPr>
      </w:pPr>
      <w:r w:rsidRPr="00D93130">
        <w:rPr>
          <w:sz w:val="24"/>
        </w:rPr>
        <w:lastRenderedPageBreak/>
        <w:t xml:space="preserve">Under </w:t>
      </w:r>
      <w:r w:rsidR="00E95E4F" w:rsidRPr="00D93130">
        <w:rPr>
          <w:sz w:val="24"/>
        </w:rPr>
        <w:t xml:space="preserve">the IM Reform </w:t>
      </w:r>
      <w:r w:rsidR="00683593" w:rsidRPr="00D93130">
        <w:rPr>
          <w:sz w:val="24"/>
        </w:rPr>
        <w:t>Act</w:t>
      </w:r>
      <w:r w:rsidR="00E95E4F" w:rsidRPr="00D93130">
        <w:rPr>
          <w:sz w:val="24"/>
        </w:rPr>
        <w:t>, entrance to t</w:t>
      </w:r>
      <w:r w:rsidRPr="00D93130">
        <w:rPr>
          <w:sz w:val="24"/>
        </w:rPr>
        <w:t xml:space="preserve">he income management regime </w:t>
      </w:r>
      <w:r w:rsidR="00EE76BD" w:rsidRPr="00D93130">
        <w:rPr>
          <w:sz w:val="24"/>
        </w:rPr>
        <w:t>closed on</w:t>
      </w:r>
      <w:r w:rsidRPr="00D93130">
        <w:rPr>
          <w:sz w:val="24"/>
        </w:rPr>
        <w:t xml:space="preserve"> 4</w:t>
      </w:r>
      <w:r w:rsidR="00EE76BD" w:rsidRPr="00D93130">
        <w:rPr>
          <w:sz w:val="24"/>
        </w:rPr>
        <w:t> </w:t>
      </w:r>
      <w:r w:rsidRPr="00D93130">
        <w:rPr>
          <w:sz w:val="24"/>
        </w:rPr>
        <w:t xml:space="preserve">September 2023 (see </w:t>
      </w:r>
      <w:r w:rsidR="00CF16BE" w:rsidRPr="00D93130">
        <w:rPr>
          <w:sz w:val="24"/>
        </w:rPr>
        <w:t xml:space="preserve">new </w:t>
      </w:r>
      <w:r w:rsidRPr="00D93130">
        <w:rPr>
          <w:sz w:val="24"/>
        </w:rPr>
        <w:t xml:space="preserve">subsection 123UCB(7) of the IM Reform </w:t>
      </w:r>
      <w:r w:rsidR="00683593" w:rsidRPr="00D93130">
        <w:rPr>
          <w:sz w:val="24"/>
        </w:rPr>
        <w:t>Act</w:t>
      </w:r>
      <w:r w:rsidR="00E95E4F" w:rsidRPr="00D93130">
        <w:rPr>
          <w:sz w:val="24"/>
        </w:rPr>
        <w:t xml:space="preserve"> </w:t>
      </w:r>
      <w:r w:rsidR="00CF16BE" w:rsidRPr="00D93130">
        <w:rPr>
          <w:sz w:val="24"/>
        </w:rPr>
        <w:t xml:space="preserve">at Schedule 2, item 3 </w:t>
      </w:r>
      <w:r w:rsidR="00E95E4F" w:rsidRPr="00D93130">
        <w:rPr>
          <w:sz w:val="24"/>
        </w:rPr>
        <w:t>and page 61 of the Explanatory</w:t>
      </w:r>
      <w:r w:rsidR="00EE76BD" w:rsidRPr="00D93130">
        <w:rPr>
          <w:sz w:val="24"/>
        </w:rPr>
        <w:t xml:space="preserve"> Memorandum</w:t>
      </w:r>
      <w:r w:rsidR="00E95E4F" w:rsidRPr="00D93130">
        <w:rPr>
          <w:sz w:val="24"/>
        </w:rPr>
        <w:t xml:space="preserve"> to the </w:t>
      </w:r>
      <w:r w:rsidR="00EE76BD" w:rsidRPr="00D93130">
        <w:rPr>
          <w:sz w:val="24"/>
        </w:rPr>
        <w:t>Social Security (Administration) Amendment (Income Management Reform) Bill 2023 (</w:t>
      </w:r>
      <w:r w:rsidR="00EE76BD" w:rsidRPr="00D93130">
        <w:rPr>
          <w:b/>
          <w:sz w:val="24"/>
        </w:rPr>
        <w:t>IM Reform Bill</w:t>
      </w:r>
      <w:r w:rsidR="00EE76BD" w:rsidRPr="00D93130">
        <w:rPr>
          <w:sz w:val="24"/>
        </w:rPr>
        <w:t>)</w:t>
      </w:r>
      <w:r w:rsidRPr="00D93130">
        <w:rPr>
          <w:sz w:val="24"/>
        </w:rPr>
        <w:t xml:space="preserve">). </w:t>
      </w:r>
      <w:r w:rsidR="00E95E4F" w:rsidRPr="00D93130">
        <w:rPr>
          <w:sz w:val="24"/>
        </w:rPr>
        <w:t>Persons subject to the income management regime under the disengaged youth measure before 4 September 2023 will continue to be subject to the income management regime, unless they opt to transfer to the enhanced income management regime.</w:t>
      </w:r>
    </w:p>
    <w:p w14:paraId="468A8507" w14:textId="77777777" w:rsidR="00B72CD8" w:rsidRPr="00D93130" w:rsidRDefault="00F21CD6" w:rsidP="00C37D4D">
      <w:pPr>
        <w:rPr>
          <w:sz w:val="24"/>
        </w:rPr>
      </w:pPr>
      <w:r w:rsidRPr="00D93130">
        <w:rPr>
          <w:sz w:val="24"/>
        </w:rPr>
        <w:t>Before 4 September 2023, a</w:t>
      </w:r>
      <w:r w:rsidR="00D94464" w:rsidRPr="00D93130">
        <w:rPr>
          <w:sz w:val="24"/>
        </w:rPr>
        <w:t> </w:t>
      </w:r>
      <w:r w:rsidR="00B72CD8" w:rsidRPr="00D93130">
        <w:rPr>
          <w:sz w:val="24"/>
        </w:rPr>
        <w:t xml:space="preserve">person will be subject to the income management regime under </w:t>
      </w:r>
      <w:r w:rsidR="00D94464" w:rsidRPr="00D93130">
        <w:rPr>
          <w:sz w:val="24"/>
        </w:rPr>
        <w:t>subsection </w:t>
      </w:r>
      <w:proofErr w:type="gramStart"/>
      <w:r w:rsidR="00B72CD8" w:rsidRPr="00D93130">
        <w:rPr>
          <w:sz w:val="24"/>
        </w:rPr>
        <w:t>123UCB</w:t>
      </w:r>
      <w:r w:rsidR="00C80E17" w:rsidRPr="00D93130">
        <w:rPr>
          <w:sz w:val="24"/>
        </w:rPr>
        <w:t>(</w:t>
      </w:r>
      <w:proofErr w:type="gramEnd"/>
      <w:r w:rsidR="00C80E17" w:rsidRPr="00D93130">
        <w:rPr>
          <w:sz w:val="24"/>
        </w:rPr>
        <w:t>1)</w:t>
      </w:r>
      <w:r w:rsidR="00B72CD8" w:rsidRPr="00D93130">
        <w:rPr>
          <w:sz w:val="24"/>
        </w:rPr>
        <w:t xml:space="preserve"> if</w:t>
      </w:r>
      <w:r w:rsidR="00791A38" w:rsidRPr="00D93130">
        <w:rPr>
          <w:sz w:val="24"/>
        </w:rPr>
        <w:t>,</w:t>
      </w:r>
      <w:r w:rsidR="00B72CD8" w:rsidRPr="00D93130">
        <w:rPr>
          <w:sz w:val="24"/>
        </w:rPr>
        <w:t xml:space="preserve"> at a particular time</w:t>
      </w:r>
      <w:r w:rsidR="00AF0AC9" w:rsidRPr="00D93130">
        <w:rPr>
          <w:sz w:val="24"/>
        </w:rPr>
        <w:t xml:space="preserve"> (the </w:t>
      </w:r>
      <w:r w:rsidR="00AF0AC9" w:rsidRPr="00D93130">
        <w:rPr>
          <w:b/>
          <w:i/>
          <w:sz w:val="24"/>
        </w:rPr>
        <w:t>test time</w:t>
      </w:r>
      <w:r w:rsidR="00AF0AC9" w:rsidRPr="00D93130">
        <w:rPr>
          <w:sz w:val="24"/>
        </w:rPr>
        <w:t>)</w:t>
      </w:r>
      <w:r w:rsidR="00791A38" w:rsidRPr="00D93130">
        <w:rPr>
          <w:sz w:val="24"/>
        </w:rPr>
        <w:t>,</w:t>
      </w:r>
      <w:r w:rsidR="00B72CD8" w:rsidRPr="00D93130">
        <w:rPr>
          <w:sz w:val="24"/>
        </w:rPr>
        <w:t xml:space="preserve"> the person meets the following requirements:</w:t>
      </w:r>
    </w:p>
    <w:p w14:paraId="4B1E4A90" w14:textId="77777777" w:rsidR="00B72CD8" w:rsidRPr="00D93130" w:rsidRDefault="00EE0DBB" w:rsidP="00293E33">
      <w:pPr>
        <w:pStyle w:val="ListParagraph"/>
        <w:numPr>
          <w:ilvl w:val="0"/>
          <w:numId w:val="1"/>
        </w:numPr>
        <w:ind w:left="714" w:hanging="357"/>
        <w:contextualSpacing w:val="0"/>
        <w:rPr>
          <w:sz w:val="24"/>
        </w:rPr>
      </w:pPr>
      <w:r w:rsidRPr="00D93130">
        <w:rPr>
          <w:sz w:val="24"/>
        </w:rPr>
        <w:t>The person is</w:t>
      </w:r>
      <w:r w:rsidR="00B72CD8" w:rsidRPr="00D93130">
        <w:rPr>
          <w:sz w:val="24"/>
        </w:rPr>
        <w:t xml:space="preserve"> an eligible recipient of a category E welfare payment. </w:t>
      </w:r>
      <w:r w:rsidR="00791A38" w:rsidRPr="00D93130">
        <w:rPr>
          <w:sz w:val="24"/>
        </w:rPr>
        <w:t>A person is an e</w:t>
      </w:r>
      <w:r w:rsidR="00B72CD8" w:rsidRPr="00D93130">
        <w:rPr>
          <w:sz w:val="24"/>
        </w:rPr>
        <w:t xml:space="preserve">ligible recipient </w:t>
      </w:r>
      <w:r w:rsidR="00791A38" w:rsidRPr="00D93130">
        <w:rPr>
          <w:sz w:val="24"/>
        </w:rPr>
        <w:t>from the start day of the relevant payment until the relevant payment is cancelled</w:t>
      </w:r>
      <w:r w:rsidR="00AF0AC9" w:rsidRPr="00D93130">
        <w:rPr>
          <w:sz w:val="24"/>
        </w:rPr>
        <w:t xml:space="preserve"> (</w:t>
      </w:r>
      <w:r w:rsidR="00B72CD8" w:rsidRPr="00D93130">
        <w:rPr>
          <w:sz w:val="24"/>
        </w:rPr>
        <w:t xml:space="preserve">section 123TK of the </w:t>
      </w:r>
      <w:r w:rsidR="00791A38" w:rsidRPr="00D93130">
        <w:rPr>
          <w:sz w:val="24"/>
        </w:rPr>
        <w:t>Administration Act</w:t>
      </w:r>
      <w:r w:rsidR="00AF0AC9" w:rsidRPr="00D93130">
        <w:rPr>
          <w:sz w:val="24"/>
        </w:rPr>
        <w:t>)</w:t>
      </w:r>
      <w:r w:rsidR="00791A38" w:rsidRPr="00D93130">
        <w:rPr>
          <w:sz w:val="24"/>
        </w:rPr>
        <w:t xml:space="preserve">. Category E welfare payments are </w:t>
      </w:r>
      <w:r w:rsidR="00C962A5" w:rsidRPr="00D93130">
        <w:rPr>
          <w:sz w:val="24"/>
        </w:rPr>
        <w:t>defined</w:t>
      </w:r>
      <w:r w:rsidR="00791A38" w:rsidRPr="00D93130">
        <w:rPr>
          <w:sz w:val="24"/>
        </w:rPr>
        <w:t xml:space="preserve"> in section 123TC of the Administration Act.</w:t>
      </w:r>
    </w:p>
    <w:p w14:paraId="641F5B2A" w14:textId="77777777" w:rsidR="00B72CD8" w:rsidRPr="00D93130" w:rsidRDefault="00B72CD8" w:rsidP="00293E33">
      <w:pPr>
        <w:pStyle w:val="ListParagraph"/>
        <w:numPr>
          <w:ilvl w:val="0"/>
          <w:numId w:val="2"/>
        </w:numPr>
        <w:ind w:left="714" w:hanging="357"/>
        <w:contextualSpacing w:val="0"/>
        <w:rPr>
          <w:sz w:val="24"/>
        </w:rPr>
      </w:pPr>
      <w:r w:rsidRPr="00D93130">
        <w:rPr>
          <w:sz w:val="24"/>
        </w:rPr>
        <w:t>The person was at least 15 years of age but under 25 years of age</w:t>
      </w:r>
      <w:r w:rsidR="00791A38" w:rsidRPr="00D93130">
        <w:rPr>
          <w:sz w:val="24"/>
        </w:rPr>
        <w:t>.</w:t>
      </w:r>
    </w:p>
    <w:p w14:paraId="21F946D5" w14:textId="77777777" w:rsidR="00791A38" w:rsidRPr="00D93130" w:rsidRDefault="00791A38" w:rsidP="00293E33">
      <w:pPr>
        <w:pStyle w:val="ListParagraph"/>
        <w:numPr>
          <w:ilvl w:val="0"/>
          <w:numId w:val="2"/>
        </w:numPr>
        <w:contextualSpacing w:val="0"/>
        <w:rPr>
          <w:sz w:val="24"/>
        </w:rPr>
      </w:pPr>
      <w:r w:rsidRPr="00D93130">
        <w:rPr>
          <w:sz w:val="24"/>
        </w:rPr>
        <w:t xml:space="preserve">The person’s usual residence is within a State, a Territory or an area specified in an instrument under subsection </w:t>
      </w:r>
      <w:proofErr w:type="gramStart"/>
      <w:r w:rsidRPr="00D93130">
        <w:rPr>
          <w:sz w:val="24"/>
        </w:rPr>
        <w:t>123UCB(</w:t>
      </w:r>
      <w:proofErr w:type="gramEnd"/>
      <w:r w:rsidRPr="00D93130">
        <w:rPr>
          <w:sz w:val="24"/>
        </w:rPr>
        <w:t xml:space="preserve">4). This Instrument specifies that the Northern Territory is a specified Territory for the purposes of </w:t>
      </w:r>
      <w:r w:rsidR="00D94464" w:rsidRPr="00D93130">
        <w:rPr>
          <w:sz w:val="24"/>
        </w:rPr>
        <w:t>subsection </w:t>
      </w:r>
      <w:proofErr w:type="gramStart"/>
      <w:r w:rsidRPr="00D93130">
        <w:rPr>
          <w:sz w:val="24"/>
        </w:rPr>
        <w:t>123UCB(</w:t>
      </w:r>
      <w:proofErr w:type="gramEnd"/>
      <w:r w:rsidRPr="00D93130">
        <w:rPr>
          <w:sz w:val="24"/>
        </w:rPr>
        <w:t>1).</w:t>
      </w:r>
    </w:p>
    <w:p w14:paraId="731F146B" w14:textId="77777777" w:rsidR="00791A38" w:rsidRPr="00D93130" w:rsidRDefault="00791A38" w:rsidP="00293E33">
      <w:pPr>
        <w:pStyle w:val="ListParagraph"/>
        <w:numPr>
          <w:ilvl w:val="0"/>
          <w:numId w:val="2"/>
        </w:numPr>
        <w:contextualSpacing w:val="0"/>
        <w:rPr>
          <w:sz w:val="24"/>
        </w:rPr>
      </w:pPr>
      <w:r w:rsidRPr="00D93130">
        <w:rPr>
          <w:sz w:val="24"/>
        </w:rPr>
        <w:t>If the person has a Part 3B payment nominee</w:t>
      </w:r>
      <w:r w:rsidR="006F79DC" w:rsidRPr="00D93130">
        <w:rPr>
          <w:sz w:val="24"/>
        </w:rPr>
        <w:t>,</w:t>
      </w:r>
      <w:r w:rsidRPr="00D93130">
        <w:rPr>
          <w:sz w:val="24"/>
        </w:rPr>
        <w:t xml:space="preserve"> the Part 3B payment nominee is not an excluded Part 3B payment nominee. </w:t>
      </w:r>
      <w:r w:rsidR="00AF0AC9" w:rsidRPr="00D93130">
        <w:rPr>
          <w:sz w:val="24"/>
        </w:rPr>
        <w:t xml:space="preserve">A </w:t>
      </w:r>
      <w:r w:rsidRPr="00D93130">
        <w:rPr>
          <w:sz w:val="24"/>
        </w:rPr>
        <w:t xml:space="preserve">Part 3B payment nominee </w:t>
      </w:r>
      <w:r w:rsidR="006F79DC" w:rsidRPr="00D93130">
        <w:rPr>
          <w:sz w:val="24"/>
        </w:rPr>
        <w:t>includes a person who is</w:t>
      </w:r>
      <w:r w:rsidRPr="00D93130">
        <w:rPr>
          <w:sz w:val="24"/>
        </w:rPr>
        <w:t xml:space="preserve"> the payment nominee of </w:t>
      </w:r>
      <w:r w:rsidR="006F79DC" w:rsidRPr="00D93130">
        <w:rPr>
          <w:sz w:val="24"/>
        </w:rPr>
        <w:t>another person, a person to whom payment of another person’s service pension or veteran payment is made and a person to whom another person’s instalments of youth allowance are to be paid</w:t>
      </w:r>
      <w:r w:rsidR="00AF0AC9" w:rsidRPr="00D93130">
        <w:rPr>
          <w:sz w:val="24"/>
        </w:rPr>
        <w:t xml:space="preserve"> (section 123TC of the Administration Act)</w:t>
      </w:r>
      <w:r w:rsidR="006F79DC" w:rsidRPr="00D93130">
        <w:rPr>
          <w:sz w:val="24"/>
        </w:rPr>
        <w:t xml:space="preserve">. </w:t>
      </w:r>
    </w:p>
    <w:p w14:paraId="0A5F522C" w14:textId="77777777" w:rsidR="006F79DC" w:rsidRPr="00D93130" w:rsidRDefault="006F79DC" w:rsidP="00293E33">
      <w:pPr>
        <w:pStyle w:val="ListParagraph"/>
        <w:numPr>
          <w:ilvl w:val="0"/>
          <w:numId w:val="2"/>
        </w:numPr>
        <w:contextualSpacing w:val="0"/>
        <w:rPr>
          <w:sz w:val="24"/>
        </w:rPr>
      </w:pPr>
      <w:r w:rsidRPr="00D93130">
        <w:rPr>
          <w:sz w:val="24"/>
        </w:rPr>
        <w:t xml:space="preserve">The person is not subject to the income management regime under </w:t>
      </w:r>
      <w:r w:rsidR="00D94464" w:rsidRPr="00D93130">
        <w:rPr>
          <w:sz w:val="24"/>
        </w:rPr>
        <w:t>sections </w:t>
      </w:r>
      <w:r w:rsidRPr="00D93130">
        <w:rPr>
          <w:sz w:val="24"/>
        </w:rPr>
        <w:t>123UC, 123UCA, 123UD, 123UE, 123UF or 123UFAA. These sections</w:t>
      </w:r>
      <w:r w:rsidR="00C962A5" w:rsidRPr="00D93130">
        <w:rPr>
          <w:sz w:val="24"/>
        </w:rPr>
        <w:t xml:space="preserve"> </w:t>
      </w:r>
      <w:r w:rsidRPr="00D93130">
        <w:rPr>
          <w:sz w:val="24"/>
        </w:rPr>
        <w:t xml:space="preserve">set out various other situations in which a person </w:t>
      </w:r>
      <w:r w:rsidR="00C962A5" w:rsidRPr="00D93130">
        <w:rPr>
          <w:sz w:val="24"/>
        </w:rPr>
        <w:t>may be</w:t>
      </w:r>
      <w:r w:rsidRPr="00D93130">
        <w:rPr>
          <w:sz w:val="24"/>
        </w:rPr>
        <w:t xml:space="preserve"> subject to the income management regime.</w:t>
      </w:r>
    </w:p>
    <w:p w14:paraId="05E01ADC" w14:textId="77777777" w:rsidR="006F79DC" w:rsidRPr="00D93130" w:rsidRDefault="006F79DC" w:rsidP="00293E33">
      <w:pPr>
        <w:pStyle w:val="ListParagraph"/>
        <w:numPr>
          <w:ilvl w:val="0"/>
          <w:numId w:val="2"/>
        </w:numPr>
        <w:contextualSpacing w:val="0"/>
        <w:rPr>
          <w:sz w:val="24"/>
        </w:rPr>
      </w:pPr>
      <w:r w:rsidRPr="00D93130">
        <w:rPr>
          <w:sz w:val="24"/>
        </w:rPr>
        <w:t xml:space="preserve">The person was an eligible recipient of a category E welfare payment for at least 13 weeks during the 26-week period ending immediately before the </w:t>
      </w:r>
      <w:r w:rsidR="00AF0AC9" w:rsidRPr="00D93130">
        <w:rPr>
          <w:sz w:val="24"/>
        </w:rPr>
        <w:t xml:space="preserve">test </w:t>
      </w:r>
      <w:r w:rsidRPr="00D93130">
        <w:rPr>
          <w:sz w:val="24"/>
        </w:rPr>
        <w:t>time.</w:t>
      </w:r>
    </w:p>
    <w:p w14:paraId="0173183B" w14:textId="77777777" w:rsidR="00EE0DBB" w:rsidRPr="00D93130" w:rsidRDefault="00EE0DBB" w:rsidP="006F79DC">
      <w:pPr>
        <w:rPr>
          <w:i/>
          <w:sz w:val="24"/>
        </w:rPr>
      </w:pPr>
      <w:r w:rsidRPr="00D93130">
        <w:rPr>
          <w:i/>
          <w:sz w:val="24"/>
        </w:rPr>
        <w:t>Long-term welfare payment recipients</w:t>
      </w:r>
    </w:p>
    <w:p w14:paraId="37754CA7" w14:textId="149B4270" w:rsidR="00E95E4F" w:rsidRPr="00D93130" w:rsidRDefault="00EE0DBB" w:rsidP="00EE0DBB">
      <w:pPr>
        <w:rPr>
          <w:sz w:val="24"/>
        </w:rPr>
      </w:pPr>
      <w:r w:rsidRPr="00D93130">
        <w:rPr>
          <w:sz w:val="24"/>
        </w:rPr>
        <w:t xml:space="preserve">Section 123UCC of the Administration Act </w:t>
      </w:r>
      <w:r w:rsidR="00AF0AC9" w:rsidRPr="00D93130">
        <w:rPr>
          <w:sz w:val="24"/>
        </w:rPr>
        <w:t>provides for when a person may be subject to the income management regime under the</w:t>
      </w:r>
      <w:r w:rsidRPr="00D93130">
        <w:rPr>
          <w:sz w:val="24"/>
        </w:rPr>
        <w:t xml:space="preserve"> long-term welfare payment recipients </w:t>
      </w:r>
      <w:r w:rsidR="00AF0AC9" w:rsidRPr="00D93130">
        <w:rPr>
          <w:sz w:val="24"/>
        </w:rPr>
        <w:t>measure</w:t>
      </w:r>
      <w:r w:rsidRPr="00D93130">
        <w:rPr>
          <w:sz w:val="24"/>
        </w:rPr>
        <w:t xml:space="preserve">. </w:t>
      </w:r>
      <w:r w:rsidR="00E95E4F" w:rsidRPr="00D93130">
        <w:rPr>
          <w:sz w:val="24"/>
        </w:rPr>
        <w:t xml:space="preserve">Under the IM Reform </w:t>
      </w:r>
      <w:r w:rsidR="00683593" w:rsidRPr="00D93130">
        <w:rPr>
          <w:sz w:val="24"/>
        </w:rPr>
        <w:t>Act</w:t>
      </w:r>
      <w:r w:rsidR="00E95E4F" w:rsidRPr="00D93130">
        <w:rPr>
          <w:sz w:val="24"/>
        </w:rPr>
        <w:t xml:space="preserve">, entrance to the income management </w:t>
      </w:r>
      <w:r w:rsidR="00E95E4F" w:rsidRPr="00D93130">
        <w:rPr>
          <w:sz w:val="24"/>
        </w:rPr>
        <w:lastRenderedPageBreak/>
        <w:t>regime</w:t>
      </w:r>
      <w:r w:rsidR="00EE76BD" w:rsidRPr="00D93130">
        <w:rPr>
          <w:sz w:val="24"/>
        </w:rPr>
        <w:t xml:space="preserve"> closed</w:t>
      </w:r>
      <w:r w:rsidR="00E95E4F" w:rsidRPr="00D93130">
        <w:rPr>
          <w:sz w:val="24"/>
        </w:rPr>
        <w:t xml:space="preserve"> on 4 September 2023 (see </w:t>
      </w:r>
      <w:r w:rsidR="00CF16BE" w:rsidRPr="00D93130">
        <w:rPr>
          <w:sz w:val="24"/>
        </w:rPr>
        <w:t xml:space="preserve">new </w:t>
      </w:r>
      <w:r w:rsidR="00E95E4F" w:rsidRPr="00D93130">
        <w:rPr>
          <w:sz w:val="24"/>
        </w:rPr>
        <w:t xml:space="preserve">subsection 123UCC(7) of the IM Reform </w:t>
      </w:r>
      <w:r w:rsidR="00FA6CD9" w:rsidRPr="00D93130">
        <w:rPr>
          <w:sz w:val="24"/>
        </w:rPr>
        <w:t>Act</w:t>
      </w:r>
      <w:r w:rsidR="00E95E4F" w:rsidRPr="00D93130">
        <w:rPr>
          <w:sz w:val="24"/>
        </w:rPr>
        <w:t xml:space="preserve"> </w:t>
      </w:r>
      <w:r w:rsidR="00CF16BE" w:rsidRPr="00D93130">
        <w:rPr>
          <w:sz w:val="24"/>
        </w:rPr>
        <w:t xml:space="preserve">at Schedule 2, item 4 </w:t>
      </w:r>
      <w:r w:rsidR="00E95E4F" w:rsidRPr="00D93130">
        <w:rPr>
          <w:sz w:val="24"/>
        </w:rPr>
        <w:t xml:space="preserve">and page 61 of the Explanatory </w:t>
      </w:r>
      <w:r w:rsidR="00EE76BD" w:rsidRPr="00D93130">
        <w:rPr>
          <w:sz w:val="24"/>
        </w:rPr>
        <w:t xml:space="preserve">Memorandum </w:t>
      </w:r>
      <w:r w:rsidR="00E95E4F" w:rsidRPr="00D93130">
        <w:rPr>
          <w:sz w:val="24"/>
        </w:rPr>
        <w:t>to the IM Reform</w:t>
      </w:r>
      <w:r w:rsidR="00EE76BD" w:rsidRPr="00D93130">
        <w:rPr>
          <w:sz w:val="24"/>
        </w:rPr>
        <w:t xml:space="preserve"> Bill</w:t>
      </w:r>
      <w:r w:rsidR="00E95E4F" w:rsidRPr="00D93130">
        <w:rPr>
          <w:sz w:val="24"/>
        </w:rPr>
        <w:t xml:space="preserve">). Persons subject to the income management regime under the long-term welfare payment </w:t>
      </w:r>
      <w:proofErr w:type="gramStart"/>
      <w:r w:rsidR="00E95E4F" w:rsidRPr="00D93130">
        <w:rPr>
          <w:sz w:val="24"/>
        </w:rPr>
        <w:t>recipients</w:t>
      </w:r>
      <w:proofErr w:type="gramEnd"/>
      <w:r w:rsidR="00E95E4F" w:rsidRPr="00D93130">
        <w:rPr>
          <w:sz w:val="24"/>
        </w:rPr>
        <w:t xml:space="preserve"> measure before 4 September 2023 will continue to be subject to the income management regime, unless they opt to transfer to the enhanced income management regime.</w:t>
      </w:r>
    </w:p>
    <w:p w14:paraId="2A0A6582" w14:textId="77777777" w:rsidR="00EE0DBB" w:rsidRPr="00D93130" w:rsidRDefault="00E95E4F" w:rsidP="00EE0DBB">
      <w:pPr>
        <w:rPr>
          <w:sz w:val="24"/>
        </w:rPr>
      </w:pPr>
      <w:r w:rsidRPr="00D93130">
        <w:rPr>
          <w:sz w:val="24"/>
        </w:rPr>
        <w:t xml:space="preserve">Before </w:t>
      </w:r>
      <w:r w:rsidR="00F21CD6" w:rsidRPr="00D93130">
        <w:rPr>
          <w:sz w:val="24"/>
        </w:rPr>
        <w:t>4 September 2023</w:t>
      </w:r>
      <w:r w:rsidRPr="00D93130">
        <w:rPr>
          <w:sz w:val="24"/>
        </w:rPr>
        <w:t>, a</w:t>
      </w:r>
      <w:r w:rsidR="00EE0DBB" w:rsidRPr="00D93130">
        <w:rPr>
          <w:sz w:val="24"/>
        </w:rPr>
        <w:t xml:space="preserve"> person will be subject to the income management regime under section 123UCC if, at a particular time</w:t>
      </w:r>
      <w:r w:rsidR="00AF0AC9" w:rsidRPr="00D93130">
        <w:rPr>
          <w:sz w:val="24"/>
        </w:rPr>
        <w:t xml:space="preserve"> (the </w:t>
      </w:r>
      <w:r w:rsidR="00AF0AC9" w:rsidRPr="00D93130">
        <w:rPr>
          <w:b/>
          <w:i/>
          <w:sz w:val="24"/>
        </w:rPr>
        <w:t>test time</w:t>
      </w:r>
      <w:r w:rsidR="00AF0AC9" w:rsidRPr="00D93130">
        <w:rPr>
          <w:sz w:val="24"/>
        </w:rPr>
        <w:t>)</w:t>
      </w:r>
      <w:r w:rsidR="00EE0DBB" w:rsidRPr="00D93130">
        <w:rPr>
          <w:sz w:val="24"/>
        </w:rPr>
        <w:t>, the person meets the following requirements:</w:t>
      </w:r>
    </w:p>
    <w:p w14:paraId="6BE4EC10" w14:textId="33477E72" w:rsidR="00EE0DBB" w:rsidRPr="00D93130" w:rsidRDefault="00EE0DBB" w:rsidP="00293E33">
      <w:pPr>
        <w:pStyle w:val="ListParagraph"/>
        <w:numPr>
          <w:ilvl w:val="0"/>
          <w:numId w:val="2"/>
        </w:numPr>
        <w:contextualSpacing w:val="0"/>
        <w:rPr>
          <w:sz w:val="24"/>
        </w:rPr>
      </w:pPr>
      <w:r w:rsidRPr="00D93130">
        <w:rPr>
          <w:sz w:val="24"/>
        </w:rPr>
        <w:t>The person, or the person’s partner, is an eligible recipient</w:t>
      </w:r>
      <w:r w:rsidR="00F724C6" w:rsidRPr="00D93130">
        <w:rPr>
          <w:sz w:val="24"/>
        </w:rPr>
        <w:t xml:space="preserve"> of a category H</w:t>
      </w:r>
      <w:r w:rsidRPr="00D93130">
        <w:rPr>
          <w:sz w:val="24"/>
        </w:rPr>
        <w:t xml:space="preserve"> welfare payment. A person is an eligible recipient from the start day of the relevant payment until the relevant payment is cancelled</w:t>
      </w:r>
      <w:r w:rsidR="00AF0AC9" w:rsidRPr="00D93130">
        <w:rPr>
          <w:sz w:val="24"/>
        </w:rPr>
        <w:t xml:space="preserve"> (</w:t>
      </w:r>
      <w:r w:rsidRPr="00D93130">
        <w:rPr>
          <w:sz w:val="24"/>
        </w:rPr>
        <w:t>section 123TK of the Administration</w:t>
      </w:r>
      <w:r w:rsidR="00F724C6" w:rsidRPr="00D93130">
        <w:rPr>
          <w:sz w:val="24"/>
        </w:rPr>
        <w:t xml:space="preserve"> Act</w:t>
      </w:r>
      <w:r w:rsidR="00AF0AC9" w:rsidRPr="00D93130">
        <w:rPr>
          <w:sz w:val="24"/>
        </w:rPr>
        <w:t>)</w:t>
      </w:r>
      <w:r w:rsidR="00F724C6" w:rsidRPr="00D93130">
        <w:rPr>
          <w:sz w:val="24"/>
        </w:rPr>
        <w:t>. Category H</w:t>
      </w:r>
      <w:r w:rsidRPr="00D93130">
        <w:rPr>
          <w:sz w:val="24"/>
        </w:rPr>
        <w:t xml:space="preserve"> welfare payments are</w:t>
      </w:r>
      <w:r w:rsidR="00F724C6" w:rsidRPr="00D93130">
        <w:rPr>
          <w:sz w:val="24"/>
        </w:rPr>
        <w:t xml:space="preserve"> </w:t>
      </w:r>
      <w:r w:rsidRPr="00D93130">
        <w:rPr>
          <w:sz w:val="24"/>
        </w:rPr>
        <w:t>defined in section</w:t>
      </w:r>
      <w:r w:rsidR="008625E7" w:rsidRPr="00D93130">
        <w:rPr>
          <w:sz w:val="24"/>
        </w:rPr>
        <w:t> </w:t>
      </w:r>
      <w:r w:rsidRPr="00D93130">
        <w:rPr>
          <w:sz w:val="24"/>
        </w:rPr>
        <w:t>123TC of the Administration Act.</w:t>
      </w:r>
    </w:p>
    <w:p w14:paraId="484118B9" w14:textId="77777777" w:rsidR="00EE0DBB" w:rsidRPr="00D93130" w:rsidRDefault="00EE0DBB" w:rsidP="00293E33">
      <w:pPr>
        <w:pStyle w:val="ListParagraph"/>
        <w:numPr>
          <w:ilvl w:val="0"/>
          <w:numId w:val="2"/>
        </w:numPr>
        <w:contextualSpacing w:val="0"/>
        <w:rPr>
          <w:sz w:val="24"/>
        </w:rPr>
      </w:pPr>
      <w:r w:rsidRPr="00D93130">
        <w:rPr>
          <w:sz w:val="24"/>
        </w:rPr>
        <w:t xml:space="preserve">The person </w:t>
      </w:r>
      <w:r w:rsidR="00F724C6" w:rsidRPr="00D93130">
        <w:rPr>
          <w:sz w:val="24"/>
        </w:rPr>
        <w:t>is at least 2</w:t>
      </w:r>
      <w:r w:rsidRPr="00D93130">
        <w:rPr>
          <w:sz w:val="24"/>
        </w:rPr>
        <w:t xml:space="preserve">5 years of age but </w:t>
      </w:r>
      <w:r w:rsidR="00F724C6" w:rsidRPr="00D93130">
        <w:rPr>
          <w:sz w:val="24"/>
        </w:rPr>
        <w:t>has not reached pension age</w:t>
      </w:r>
      <w:r w:rsidRPr="00D93130">
        <w:rPr>
          <w:sz w:val="24"/>
        </w:rPr>
        <w:t>.</w:t>
      </w:r>
    </w:p>
    <w:p w14:paraId="045E553E" w14:textId="77777777" w:rsidR="00EE0DBB" w:rsidRPr="00D93130" w:rsidRDefault="00EE0DBB" w:rsidP="00293E33">
      <w:pPr>
        <w:pStyle w:val="ListParagraph"/>
        <w:numPr>
          <w:ilvl w:val="0"/>
          <w:numId w:val="2"/>
        </w:numPr>
        <w:contextualSpacing w:val="0"/>
        <w:rPr>
          <w:sz w:val="24"/>
        </w:rPr>
      </w:pPr>
      <w:r w:rsidRPr="00D93130">
        <w:rPr>
          <w:sz w:val="24"/>
        </w:rPr>
        <w:t>The person’s usual residence is within a State, a Territory or an area specified in an in</w:t>
      </w:r>
      <w:r w:rsidR="00F724C6" w:rsidRPr="00D93130">
        <w:rPr>
          <w:sz w:val="24"/>
        </w:rPr>
        <w:t xml:space="preserve">strument under subsection </w:t>
      </w:r>
      <w:proofErr w:type="gramStart"/>
      <w:r w:rsidR="00F724C6" w:rsidRPr="00D93130">
        <w:rPr>
          <w:sz w:val="24"/>
        </w:rPr>
        <w:t>123UCC</w:t>
      </w:r>
      <w:r w:rsidRPr="00D93130">
        <w:rPr>
          <w:sz w:val="24"/>
        </w:rPr>
        <w:t>(</w:t>
      </w:r>
      <w:proofErr w:type="gramEnd"/>
      <w:r w:rsidRPr="00D93130">
        <w:rPr>
          <w:sz w:val="24"/>
        </w:rPr>
        <w:t xml:space="preserve">4). This Instrument specifies that the Northern Territory is a specified Territory for the purposes of </w:t>
      </w:r>
      <w:r w:rsidR="00D94464" w:rsidRPr="00D93130">
        <w:rPr>
          <w:sz w:val="24"/>
        </w:rPr>
        <w:t>subsection </w:t>
      </w:r>
      <w:proofErr w:type="gramStart"/>
      <w:r w:rsidR="00F724C6" w:rsidRPr="00D93130">
        <w:rPr>
          <w:sz w:val="24"/>
        </w:rPr>
        <w:t>123UCC</w:t>
      </w:r>
      <w:r w:rsidRPr="00D93130">
        <w:rPr>
          <w:sz w:val="24"/>
        </w:rPr>
        <w:t>(</w:t>
      </w:r>
      <w:proofErr w:type="gramEnd"/>
      <w:r w:rsidRPr="00D93130">
        <w:rPr>
          <w:sz w:val="24"/>
        </w:rPr>
        <w:t>1).</w:t>
      </w:r>
    </w:p>
    <w:p w14:paraId="31F8CB72" w14:textId="77777777" w:rsidR="00EE0DBB" w:rsidRPr="00D93130" w:rsidRDefault="00EE0DBB" w:rsidP="00293E33">
      <w:pPr>
        <w:pStyle w:val="ListParagraph"/>
        <w:numPr>
          <w:ilvl w:val="0"/>
          <w:numId w:val="2"/>
        </w:numPr>
        <w:contextualSpacing w:val="0"/>
        <w:rPr>
          <w:sz w:val="24"/>
        </w:rPr>
      </w:pPr>
      <w:r w:rsidRPr="00D93130">
        <w:rPr>
          <w:sz w:val="24"/>
        </w:rPr>
        <w:t xml:space="preserve">If, the person has a Part 3B payment nominee, the Part 3B payment nominee is not an excluded Part 3B payment nominee. </w:t>
      </w:r>
      <w:r w:rsidR="00C962A5" w:rsidRPr="00D93130">
        <w:rPr>
          <w:sz w:val="24"/>
        </w:rPr>
        <w:t xml:space="preserve">A Part 3B payment nominee includes a person who is the payment nominee of another person, a person to whom payment of another person’s service pension or veteran payment is made and a person to whom another person’s instalments of youth allowance are to be paid (section 123TC of the Administration Act). </w:t>
      </w:r>
    </w:p>
    <w:p w14:paraId="30A1966D" w14:textId="77777777" w:rsidR="00EE0DBB" w:rsidRPr="00D93130" w:rsidRDefault="00EE0DBB" w:rsidP="00293E33">
      <w:pPr>
        <w:pStyle w:val="ListParagraph"/>
        <w:numPr>
          <w:ilvl w:val="0"/>
          <w:numId w:val="2"/>
        </w:numPr>
        <w:contextualSpacing w:val="0"/>
        <w:rPr>
          <w:sz w:val="24"/>
        </w:rPr>
      </w:pPr>
      <w:r w:rsidRPr="00D93130">
        <w:rPr>
          <w:sz w:val="24"/>
        </w:rPr>
        <w:t xml:space="preserve">The person is not subject to the income management regime under </w:t>
      </w:r>
      <w:r w:rsidR="00D94464" w:rsidRPr="00D93130">
        <w:rPr>
          <w:sz w:val="24"/>
        </w:rPr>
        <w:t>sections </w:t>
      </w:r>
      <w:r w:rsidRPr="00D93130">
        <w:rPr>
          <w:sz w:val="24"/>
        </w:rPr>
        <w:t xml:space="preserve">123UC, 123UCA, 123UD, 123UE, 123UF or 123UFAA. </w:t>
      </w:r>
      <w:r w:rsidR="00C962A5" w:rsidRPr="00D93130">
        <w:rPr>
          <w:sz w:val="24"/>
        </w:rPr>
        <w:t>These sections set out various other situations in which a person may be subject to the income management regime.</w:t>
      </w:r>
    </w:p>
    <w:p w14:paraId="4214AE69" w14:textId="77777777" w:rsidR="00EE0DBB" w:rsidRPr="00D93130" w:rsidRDefault="00EE0DBB" w:rsidP="00293E33">
      <w:pPr>
        <w:pStyle w:val="ListParagraph"/>
        <w:numPr>
          <w:ilvl w:val="0"/>
          <w:numId w:val="2"/>
        </w:numPr>
        <w:contextualSpacing w:val="0"/>
        <w:rPr>
          <w:sz w:val="24"/>
        </w:rPr>
      </w:pPr>
      <w:r w:rsidRPr="00D93130">
        <w:rPr>
          <w:sz w:val="24"/>
        </w:rPr>
        <w:t>The person was an eligible recipient</w:t>
      </w:r>
      <w:r w:rsidR="00977C61" w:rsidRPr="00D93130">
        <w:rPr>
          <w:sz w:val="24"/>
        </w:rPr>
        <w:t xml:space="preserve"> of a category H welfare payment for at least 52 </w:t>
      </w:r>
      <w:r w:rsidRPr="00D93130">
        <w:rPr>
          <w:sz w:val="24"/>
        </w:rPr>
        <w:t xml:space="preserve">weeks during the </w:t>
      </w:r>
      <w:r w:rsidR="00977C61" w:rsidRPr="00D93130">
        <w:rPr>
          <w:sz w:val="24"/>
        </w:rPr>
        <w:t>104</w:t>
      </w:r>
      <w:r w:rsidRPr="00D93130">
        <w:rPr>
          <w:sz w:val="24"/>
        </w:rPr>
        <w:t>-week period ending immediately before the</w:t>
      </w:r>
      <w:r w:rsidR="00C962A5" w:rsidRPr="00D93130">
        <w:rPr>
          <w:sz w:val="24"/>
        </w:rPr>
        <w:t xml:space="preserve"> test</w:t>
      </w:r>
      <w:r w:rsidRPr="00D93130">
        <w:rPr>
          <w:sz w:val="24"/>
        </w:rPr>
        <w:t xml:space="preserve"> time.</w:t>
      </w:r>
    </w:p>
    <w:p w14:paraId="2E73D1AE" w14:textId="77777777" w:rsidR="00FA3129" w:rsidRPr="00D93130" w:rsidRDefault="00FA3129" w:rsidP="00C37D4D">
      <w:pPr>
        <w:rPr>
          <w:i/>
          <w:color w:val="000000"/>
          <w:sz w:val="24"/>
          <w:szCs w:val="24"/>
          <w:shd w:val="clear" w:color="auto" w:fill="FFFFFF"/>
        </w:rPr>
      </w:pPr>
      <w:r w:rsidRPr="00D93130">
        <w:rPr>
          <w:i/>
          <w:color w:val="000000"/>
          <w:sz w:val="24"/>
          <w:szCs w:val="24"/>
          <w:shd w:val="clear" w:color="auto" w:fill="FFFFFF"/>
        </w:rPr>
        <w:t>Repeal</w:t>
      </w:r>
    </w:p>
    <w:p w14:paraId="2C3FCA64" w14:textId="6C9A005E" w:rsidR="00C14105" w:rsidRPr="00D93130" w:rsidRDefault="00C14105" w:rsidP="00C14105">
      <w:pPr>
        <w:rPr>
          <w:rFonts w:cs="Arial"/>
          <w:sz w:val="24"/>
          <w:szCs w:val="24"/>
        </w:rPr>
      </w:pPr>
      <w:r w:rsidRPr="00D93130">
        <w:rPr>
          <w:rFonts w:cs="Arial"/>
          <w:sz w:val="24"/>
          <w:szCs w:val="24"/>
        </w:rPr>
        <w:t>This Instrument will self-re</w:t>
      </w:r>
      <w:r w:rsidR="006B68F7" w:rsidRPr="00D93130">
        <w:rPr>
          <w:rFonts w:cs="Arial"/>
          <w:sz w:val="24"/>
          <w:szCs w:val="24"/>
        </w:rPr>
        <w:t>peal at the start of 1 July 2026</w:t>
      </w:r>
      <w:r w:rsidRPr="00D93130">
        <w:rPr>
          <w:rFonts w:cs="Arial"/>
          <w:sz w:val="24"/>
          <w:szCs w:val="24"/>
        </w:rPr>
        <w:t>.</w:t>
      </w:r>
    </w:p>
    <w:p w14:paraId="2644316D" w14:textId="77777777" w:rsidR="00FA3129" w:rsidRPr="00D93130" w:rsidRDefault="00FA3129" w:rsidP="00FA3129">
      <w:pPr>
        <w:rPr>
          <w:rFonts w:cs="Arial"/>
          <w:sz w:val="24"/>
          <w:szCs w:val="24"/>
        </w:rPr>
      </w:pPr>
      <w:r w:rsidRPr="00D93130">
        <w:rPr>
          <w:rFonts w:cs="Arial"/>
          <w:sz w:val="24"/>
          <w:szCs w:val="24"/>
        </w:rPr>
        <w:t xml:space="preserve">This </w:t>
      </w:r>
      <w:r w:rsidR="009C7FF2" w:rsidRPr="00D93130">
        <w:rPr>
          <w:rFonts w:cs="Arial"/>
          <w:sz w:val="24"/>
          <w:szCs w:val="24"/>
        </w:rPr>
        <w:t>I</w:t>
      </w:r>
      <w:r w:rsidRPr="00D93130">
        <w:rPr>
          <w:rFonts w:cs="Arial"/>
          <w:sz w:val="24"/>
          <w:szCs w:val="24"/>
        </w:rPr>
        <w:t>nstrument</w:t>
      </w:r>
      <w:r w:rsidR="00C14105" w:rsidRPr="00D93130">
        <w:rPr>
          <w:rFonts w:cs="Arial"/>
          <w:sz w:val="24"/>
          <w:szCs w:val="24"/>
        </w:rPr>
        <w:t xml:space="preserve"> also</w:t>
      </w:r>
      <w:r w:rsidRPr="00D93130">
        <w:rPr>
          <w:rFonts w:cs="Arial"/>
          <w:sz w:val="24"/>
          <w:szCs w:val="24"/>
        </w:rPr>
        <w:t xml:space="preserve"> repeals the 2012 instrument which would otherwise sunset on 1 October 202</w:t>
      </w:r>
      <w:r w:rsidR="00BF63CD" w:rsidRPr="00D93130">
        <w:rPr>
          <w:rFonts w:cs="Arial"/>
          <w:sz w:val="24"/>
          <w:szCs w:val="24"/>
        </w:rPr>
        <w:t>3</w:t>
      </w:r>
      <w:r w:rsidRPr="00D93130">
        <w:rPr>
          <w:rFonts w:cs="Arial"/>
          <w:sz w:val="24"/>
          <w:szCs w:val="24"/>
        </w:rPr>
        <w:t xml:space="preserve">. This </w:t>
      </w:r>
      <w:r w:rsidR="009C7FF2" w:rsidRPr="00D93130">
        <w:rPr>
          <w:rFonts w:cs="Arial"/>
          <w:sz w:val="24"/>
          <w:szCs w:val="24"/>
        </w:rPr>
        <w:t>I</w:t>
      </w:r>
      <w:r w:rsidRPr="00D93130">
        <w:rPr>
          <w:rFonts w:cs="Arial"/>
          <w:sz w:val="24"/>
          <w:szCs w:val="24"/>
        </w:rPr>
        <w:t>nstrument is in substantially the same terms as, and will replace, the 201</w:t>
      </w:r>
      <w:r w:rsidR="0037290B" w:rsidRPr="00D93130">
        <w:rPr>
          <w:rFonts w:cs="Arial"/>
          <w:sz w:val="24"/>
          <w:szCs w:val="24"/>
        </w:rPr>
        <w:t>2</w:t>
      </w:r>
      <w:r w:rsidRPr="00D93130">
        <w:rPr>
          <w:rFonts w:cs="Arial"/>
          <w:sz w:val="24"/>
          <w:szCs w:val="24"/>
        </w:rPr>
        <w:t xml:space="preserve"> instrument on its repeal.</w:t>
      </w:r>
    </w:p>
    <w:p w14:paraId="2128E6EF" w14:textId="77777777" w:rsidR="00FA3129" w:rsidRPr="00D93130" w:rsidRDefault="00FA3129" w:rsidP="00C37D4D">
      <w:pPr>
        <w:rPr>
          <w:i/>
          <w:color w:val="000000"/>
          <w:sz w:val="24"/>
          <w:szCs w:val="24"/>
          <w:shd w:val="clear" w:color="auto" w:fill="FFFFFF"/>
        </w:rPr>
      </w:pPr>
      <w:r w:rsidRPr="00D93130">
        <w:rPr>
          <w:i/>
          <w:color w:val="000000"/>
          <w:sz w:val="24"/>
          <w:szCs w:val="24"/>
          <w:shd w:val="clear" w:color="auto" w:fill="FFFFFF"/>
        </w:rPr>
        <w:lastRenderedPageBreak/>
        <w:t>Authority</w:t>
      </w:r>
    </w:p>
    <w:p w14:paraId="39302B7A" w14:textId="77777777" w:rsidR="00666C68" w:rsidRPr="00D93130" w:rsidRDefault="00FA3129" w:rsidP="00B23CCB">
      <w:pPr>
        <w:rPr>
          <w:sz w:val="24"/>
        </w:rPr>
      </w:pPr>
      <w:r w:rsidRPr="00D93130">
        <w:rPr>
          <w:rFonts w:cs="Arial"/>
          <w:sz w:val="24"/>
          <w:szCs w:val="24"/>
        </w:rPr>
        <w:t xml:space="preserve">This </w:t>
      </w:r>
      <w:r w:rsidR="009C7FF2" w:rsidRPr="00D93130">
        <w:rPr>
          <w:rFonts w:cs="Arial"/>
          <w:sz w:val="24"/>
          <w:szCs w:val="24"/>
        </w:rPr>
        <w:t>I</w:t>
      </w:r>
      <w:r w:rsidRPr="00D93130">
        <w:rPr>
          <w:rFonts w:cs="Arial"/>
          <w:sz w:val="24"/>
          <w:szCs w:val="24"/>
        </w:rPr>
        <w:t xml:space="preserve">nstrument is made under </w:t>
      </w:r>
      <w:r w:rsidRPr="00D93130">
        <w:rPr>
          <w:sz w:val="24"/>
          <w:szCs w:val="24"/>
        </w:rPr>
        <w:t xml:space="preserve">subsections </w:t>
      </w:r>
      <w:proofErr w:type="gramStart"/>
      <w:r w:rsidRPr="00D93130">
        <w:rPr>
          <w:sz w:val="24"/>
          <w:szCs w:val="24"/>
        </w:rPr>
        <w:t>123UCB(</w:t>
      </w:r>
      <w:proofErr w:type="gramEnd"/>
      <w:r w:rsidR="00041A9C" w:rsidRPr="00D93130">
        <w:rPr>
          <w:sz w:val="24"/>
          <w:szCs w:val="24"/>
        </w:rPr>
        <w:t>4</w:t>
      </w:r>
      <w:r w:rsidRPr="00D93130">
        <w:rPr>
          <w:sz w:val="24"/>
          <w:szCs w:val="24"/>
        </w:rPr>
        <w:t>) and 123UCC(</w:t>
      </w:r>
      <w:r w:rsidR="00041A9C" w:rsidRPr="00D93130">
        <w:rPr>
          <w:sz w:val="24"/>
          <w:szCs w:val="24"/>
        </w:rPr>
        <w:t>4</w:t>
      </w:r>
      <w:r w:rsidRPr="00D93130">
        <w:rPr>
          <w:sz w:val="24"/>
          <w:szCs w:val="24"/>
        </w:rPr>
        <w:t>) of the Administration Act.</w:t>
      </w:r>
      <w:r w:rsidRPr="00D93130">
        <w:rPr>
          <w:rFonts w:cs="Arial"/>
          <w:sz w:val="24"/>
          <w:szCs w:val="24"/>
        </w:rPr>
        <w:t xml:space="preserve"> </w:t>
      </w:r>
      <w:r w:rsidRPr="00D93130">
        <w:rPr>
          <w:sz w:val="24"/>
        </w:rPr>
        <w:t xml:space="preserve">Section 123UCB </w:t>
      </w:r>
      <w:r w:rsidR="005C726C" w:rsidRPr="00D93130">
        <w:rPr>
          <w:sz w:val="24"/>
        </w:rPr>
        <w:t>makes provisions</w:t>
      </w:r>
      <w:r w:rsidRPr="00D93130">
        <w:rPr>
          <w:sz w:val="24"/>
        </w:rPr>
        <w:t xml:space="preserve"> for disengaged youth and section 123UCC contains provisions for long-term welfare payment recipients.</w:t>
      </w:r>
      <w:r w:rsidR="009C7FF2" w:rsidRPr="00D93130">
        <w:rPr>
          <w:sz w:val="24"/>
        </w:rPr>
        <w:t xml:space="preserve"> </w:t>
      </w:r>
    </w:p>
    <w:p w14:paraId="0800BA32" w14:textId="77777777" w:rsidR="00FA3129" w:rsidRPr="00D93130" w:rsidRDefault="00FA3129" w:rsidP="00B23CCB">
      <w:pPr>
        <w:rPr>
          <w:rFonts w:cs="Arial"/>
          <w:sz w:val="24"/>
          <w:szCs w:val="24"/>
        </w:rPr>
      </w:pPr>
      <w:r w:rsidRPr="00D93130">
        <w:rPr>
          <w:rFonts w:cs="Arial"/>
          <w:sz w:val="24"/>
          <w:szCs w:val="24"/>
        </w:rPr>
        <w:t xml:space="preserve">Under subsection 33(3) of the </w:t>
      </w:r>
      <w:r w:rsidRPr="00D93130">
        <w:rPr>
          <w:rFonts w:cs="Arial"/>
          <w:i/>
          <w:iCs/>
          <w:sz w:val="24"/>
          <w:szCs w:val="24"/>
        </w:rPr>
        <w:t>Acts Interpretation Act 1901</w:t>
      </w:r>
      <w:r w:rsidRPr="00D93130">
        <w:rPr>
          <w:rFonts w:cs="Arial"/>
          <w:sz w:val="24"/>
          <w:szCs w:val="24"/>
        </w:rPr>
        <w:t>, where an Act confers a power to make, grant or issue any instrument of a legislative or administrative character (including rules, regulations or by-laws), the power is construed as including a power exercisable in the like manner and subject to the like conditions (if any) to repeal, rescind, revoke, amend, or vary any such instrument.</w:t>
      </w:r>
    </w:p>
    <w:p w14:paraId="1EF3BF99" w14:textId="77777777" w:rsidR="007E4D87" w:rsidRPr="00D93130" w:rsidRDefault="00FA3129">
      <w:pPr>
        <w:rPr>
          <w:rFonts w:cs="Arial"/>
          <w:sz w:val="24"/>
          <w:szCs w:val="24"/>
        </w:rPr>
      </w:pPr>
      <w:r w:rsidRPr="00D93130">
        <w:rPr>
          <w:rFonts w:cs="Arial"/>
          <w:sz w:val="24"/>
          <w:szCs w:val="24"/>
        </w:rPr>
        <w:t xml:space="preserve">This </w:t>
      </w:r>
      <w:r w:rsidR="009C7FF2" w:rsidRPr="00D93130">
        <w:rPr>
          <w:rFonts w:cs="Arial"/>
          <w:sz w:val="24"/>
          <w:szCs w:val="24"/>
        </w:rPr>
        <w:t>I</w:t>
      </w:r>
      <w:r w:rsidRPr="00D93130">
        <w:rPr>
          <w:rFonts w:cs="Arial"/>
          <w:sz w:val="24"/>
          <w:szCs w:val="24"/>
        </w:rPr>
        <w:t xml:space="preserve">nstrument is a legislative instrument for the purposes of the </w:t>
      </w:r>
      <w:r w:rsidRPr="00D93130">
        <w:rPr>
          <w:rFonts w:cs="Arial"/>
          <w:i/>
          <w:sz w:val="24"/>
          <w:szCs w:val="24"/>
        </w:rPr>
        <w:t>Legislation Act 2003.</w:t>
      </w:r>
      <w:r w:rsidRPr="00D93130">
        <w:rPr>
          <w:rFonts w:cs="Arial"/>
          <w:sz w:val="24"/>
          <w:szCs w:val="24"/>
        </w:rPr>
        <w:t xml:space="preserve"> This </w:t>
      </w:r>
      <w:r w:rsidR="009C7FF2" w:rsidRPr="00D93130">
        <w:rPr>
          <w:rFonts w:cs="Arial"/>
          <w:sz w:val="24"/>
          <w:szCs w:val="24"/>
        </w:rPr>
        <w:t>I</w:t>
      </w:r>
      <w:r w:rsidRPr="00D93130">
        <w:rPr>
          <w:rFonts w:cs="Arial"/>
          <w:sz w:val="24"/>
          <w:szCs w:val="24"/>
        </w:rPr>
        <w:t>nstrument is disallowable.</w:t>
      </w:r>
    </w:p>
    <w:p w14:paraId="080A033D" w14:textId="77777777" w:rsidR="007E4D87" w:rsidRPr="00D93130" w:rsidRDefault="007E4D87">
      <w:pPr>
        <w:rPr>
          <w:rFonts w:cs="Arial"/>
          <w:i/>
          <w:sz w:val="24"/>
          <w:szCs w:val="24"/>
        </w:rPr>
      </w:pPr>
      <w:r w:rsidRPr="00D93130">
        <w:rPr>
          <w:i/>
          <w:sz w:val="24"/>
        </w:rPr>
        <w:t>Information sharing</w:t>
      </w:r>
    </w:p>
    <w:p w14:paraId="032AE68C" w14:textId="77777777" w:rsidR="007E4D87" w:rsidRPr="00D93130" w:rsidRDefault="007E4D87">
      <w:pPr>
        <w:rPr>
          <w:rFonts w:cs="Arial"/>
          <w:sz w:val="24"/>
          <w:szCs w:val="24"/>
        </w:rPr>
      </w:pPr>
      <w:r w:rsidRPr="00D93130">
        <w:rPr>
          <w:sz w:val="24"/>
        </w:rPr>
        <w:t xml:space="preserve">Information about a person that is collected by an officer in relation to the income management regime will have the character of protected information where information is being obtained for the purposes of the social security law. This includes information about persons who are subject to income management under the disengaged youth and </w:t>
      </w:r>
      <w:r w:rsidR="00FC11B0" w:rsidRPr="00D93130">
        <w:rPr>
          <w:sz w:val="24"/>
        </w:rPr>
        <w:t>long-term welfare payment recipient measures</w:t>
      </w:r>
      <w:r w:rsidRPr="00D93130">
        <w:rPr>
          <w:sz w:val="24"/>
        </w:rPr>
        <w:t>.</w:t>
      </w:r>
    </w:p>
    <w:p w14:paraId="1FDB42DB" w14:textId="77777777" w:rsidR="007E4D87" w:rsidRPr="00D93130" w:rsidRDefault="007E4D87">
      <w:pPr>
        <w:rPr>
          <w:rFonts w:cs="Arial"/>
          <w:sz w:val="24"/>
          <w:szCs w:val="24"/>
        </w:rPr>
      </w:pPr>
      <w:r w:rsidRPr="00D93130">
        <w:rPr>
          <w:sz w:val="24"/>
        </w:rPr>
        <w:t>Division 7 of Part 3B of the Act allows for the disclosure of information in relation to persons subject to the income management regime in limited circumstances.</w:t>
      </w:r>
    </w:p>
    <w:p w14:paraId="39A095AA" w14:textId="77777777" w:rsidR="007E4D87" w:rsidRPr="00D93130" w:rsidRDefault="007E4D87">
      <w:pPr>
        <w:rPr>
          <w:sz w:val="24"/>
        </w:rPr>
      </w:pPr>
      <w:r w:rsidRPr="00D93130">
        <w:rPr>
          <w:sz w:val="24"/>
        </w:rPr>
        <w:t xml:space="preserve">Apart from these specific provisions, the Act has further protections in place that limit the way in which protected information is handled. Under Division 3 of Part 5 of the Act, a person will be authorised to record, disclose or use protected information, for example, where this is for the purposes of the social security law or family assistance law, with consent or in accordance with a public interest certificate. If the recording, disclosure or use of protected information is not authorised under the Act and the person knows or ought reasonably to know that the information is protected information, the person may commit an offence which is punishable on conviction by imprisonment for a term not exceeding two years. </w:t>
      </w:r>
    </w:p>
    <w:p w14:paraId="609A7DE3" w14:textId="77777777" w:rsidR="005C726C" w:rsidRPr="00D93130" w:rsidRDefault="005C726C" w:rsidP="005C726C">
      <w:pPr>
        <w:rPr>
          <w:i/>
          <w:color w:val="000000"/>
          <w:sz w:val="24"/>
          <w:szCs w:val="24"/>
          <w:shd w:val="clear" w:color="auto" w:fill="FFFFFF"/>
        </w:rPr>
      </w:pPr>
      <w:r w:rsidRPr="00D93130">
        <w:rPr>
          <w:i/>
          <w:color w:val="000000"/>
          <w:sz w:val="24"/>
          <w:szCs w:val="24"/>
          <w:shd w:val="clear" w:color="auto" w:fill="FFFFFF"/>
        </w:rPr>
        <w:t>Availability of independent review</w:t>
      </w:r>
    </w:p>
    <w:p w14:paraId="21DC5338" w14:textId="77777777" w:rsidR="005C726C" w:rsidRPr="00D93130" w:rsidRDefault="005C726C" w:rsidP="005C726C">
      <w:pPr>
        <w:rPr>
          <w:color w:val="000000"/>
          <w:sz w:val="24"/>
          <w:szCs w:val="24"/>
          <w:shd w:val="clear" w:color="auto" w:fill="FFFFFF"/>
        </w:rPr>
      </w:pPr>
      <w:r w:rsidRPr="00D93130">
        <w:rPr>
          <w:color w:val="000000"/>
          <w:sz w:val="24"/>
          <w:szCs w:val="24"/>
          <w:shd w:val="clear" w:color="auto" w:fill="FFFFFF"/>
        </w:rPr>
        <w:t>Under subsection 23(17) of the </w:t>
      </w:r>
      <w:r w:rsidRPr="00D93130">
        <w:rPr>
          <w:i/>
          <w:color w:val="000000"/>
          <w:sz w:val="24"/>
          <w:szCs w:val="24"/>
          <w:shd w:val="clear" w:color="auto" w:fill="FFFFFF"/>
        </w:rPr>
        <w:t>Social Security Act</w:t>
      </w:r>
      <w:r w:rsidRPr="00D93130">
        <w:rPr>
          <w:color w:val="000000"/>
          <w:sz w:val="24"/>
          <w:szCs w:val="24"/>
          <w:shd w:val="clear" w:color="auto" w:fill="FFFFFF"/>
        </w:rPr>
        <w:t xml:space="preserve"> </w:t>
      </w:r>
      <w:r w:rsidRPr="00D93130">
        <w:rPr>
          <w:i/>
          <w:color w:val="000000"/>
          <w:sz w:val="24"/>
          <w:szCs w:val="24"/>
          <w:shd w:val="clear" w:color="auto" w:fill="FFFFFF"/>
        </w:rPr>
        <w:t>1991</w:t>
      </w:r>
      <w:r w:rsidRPr="00D93130">
        <w:rPr>
          <w:color w:val="000000"/>
          <w:sz w:val="24"/>
          <w:szCs w:val="24"/>
          <w:shd w:val="clear" w:color="auto" w:fill="FFFFFF"/>
        </w:rPr>
        <w:t>, legislative instruments made under the Administration Act form part of the social security law. Decisions made under social security law are subject to internal and external merits review under Parts 4 and 4A of the Administration Act.</w:t>
      </w:r>
    </w:p>
    <w:p w14:paraId="1C715873" w14:textId="77777777" w:rsidR="00C37D4D" w:rsidRPr="00D93130" w:rsidRDefault="00C37D4D" w:rsidP="00C37D4D">
      <w:pPr>
        <w:rPr>
          <w:b/>
          <w:color w:val="000000"/>
          <w:sz w:val="24"/>
          <w:szCs w:val="24"/>
          <w:shd w:val="clear" w:color="auto" w:fill="FFFFFF"/>
        </w:rPr>
      </w:pPr>
      <w:r w:rsidRPr="00D93130">
        <w:rPr>
          <w:b/>
          <w:color w:val="000000"/>
          <w:sz w:val="24"/>
          <w:szCs w:val="24"/>
          <w:shd w:val="clear" w:color="auto" w:fill="FFFFFF"/>
        </w:rPr>
        <w:t>Commencement</w:t>
      </w:r>
    </w:p>
    <w:p w14:paraId="435AE3BB" w14:textId="77777777" w:rsidR="00857FAF" w:rsidRPr="00D93130" w:rsidRDefault="00857FAF" w:rsidP="00C37D4D">
      <w:pPr>
        <w:rPr>
          <w:color w:val="000000"/>
          <w:sz w:val="24"/>
          <w:szCs w:val="24"/>
          <w:shd w:val="clear" w:color="auto" w:fill="FFFFFF"/>
        </w:rPr>
      </w:pPr>
      <w:r w:rsidRPr="00D93130">
        <w:rPr>
          <w:color w:val="000000"/>
          <w:sz w:val="24"/>
          <w:szCs w:val="24"/>
          <w:shd w:val="clear" w:color="auto" w:fill="FFFFFF"/>
        </w:rPr>
        <w:t xml:space="preserve">This </w:t>
      </w:r>
      <w:r w:rsidR="00C962A5" w:rsidRPr="00D93130">
        <w:rPr>
          <w:color w:val="000000"/>
          <w:sz w:val="24"/>
          <w:szCs w:val="24"/>
          <w:shd w:val="clear" w:color="auto" w:fill="FFFFFF"/>
        </w:rPr>
        <w:t>I</w:t>
      </w:r>
      <w:r w:rsidRPr="00D93130">
        <w:rPr>
          <w:color w:val="000000"/>
          <w:sz w:val="24"/>
          <w:szCs w:val="24"/>
          <w:shd w:val="clear" w:color="auto" w:fill="FFFFFF"/>
        </w:rPr>
        <w:t>nstrument commences on the day after it is registered on the Federal Register of Legislation.</w:t>
      </w:r>
    </w:p>
    <w:p w14:paraId="10DF605E" w14:textId="77777777" w:rsidR="00C37D4D" w:rsidRPr="00D93130" w:rsidRDefault="00C37D4D" w:rsidP="00C37D4D">
      <w:pPr>
        <w:rPr>
          <w:b/>
          <w:color w:val="000000"/>
          <w:sz w:val="24"/>
          <w:szCs w:val="24"/>
          <w:shd w:val="clear" w:color="auto" w:fill="FFFFFF"/>
        </w:rPr>
      </w:pPr>
      <w:r w:rsidRPr="00D93130">
        <w:rPr>
          <w:b/>
          <w:color w:val="000000"/>
          <w:sz w:val="24"/>
          <w:szCs w:val="24"/>
          <w:shd w:val="clear" w:color="auto" w:fill="FFFFFF"/>
        </w:rPr>
        <w:lastRenderedPageBreak/>
        <w:t xml:space="preserve">Consultation </w:t>
      </w:r>
    </w:p>
    <w:p w14:paraId="6480AB0C" w14:textId="77777777" w:rsidR="0089142F" w:rsidRPr="00D93130" w:rsidRDefault="0089142F" w:rsidP="00D51957">
      <w:pPr>
        <w:keepNext/>
        <w:rPr>
          <w:rFonts w:cs="Arial"/>
          <w:iCs/>
          <w:sz w:val="24"/>
          <w:szCs w:val="24"/>
        </w:rPr>
      </w:pPr>
      <w:r w:rsidRPr="00D93130">
        <w:rPr>
          <w:rFonts w:cs="Arial"/>
          <w:iCs/>
          <w:sz w:val="24"/>
          <w:szCs w:val="24"/>
        </w:rPr>
        <w:t>Extensive consultation has been undertaken with affected communities in relation to abolishing the Cashless Debit Card</w:t>
      </w:r>
      <w:r w:rsidR="000F47DA" w:rsidRPr="00D93130">
        <w:rPr>
          <w:rFonts w:cs="Arial"/>
          <w:iCs/>
          <w:sz w:val="24"/>
          <w:szCs w:val="24"/>
        </w:rPr>
        <w:t xml:space="preserve"> (CDC)</w:t>
      </w:r>
      <w:r w:rsidRPr="00D93130">
        <w:rPr>
          <w:rFonts w:cs="Arial"/>
          <w:iCs/>
          <w:sz w:val="24"/>
          <w:szCs w:val="24"/>
        </w:rPr>
        <w:t xml:space="preserve"> program and reforming income management. This included the introduction and passage of the </w:t>
      </w:r>
      <w:r w:rsidR="007260D9" w:rsidRPr="00D93130">
        <w:rPr>
          <w:rFonts w:cs="Arial"/>
          <w:i/>
          <w:iCs/>
          <w:sz w:val="24"/>
          <w:szCs w:val="24"/>
        </w:rPr>
        <w:t>Social Security (Administration) Amendment (Repeal of Cashless Debit Card and Other Measures) Act 2022</w:t>
      </w:r>
      <w:r w:rsidR="007260D9" w:rsidRPr="00D93130">
        <w:rPr>
          <w:rFonts w:cs="Arial"/>
          <w:iCs/>
          <w:sz w:val="24"/>
          <w:szCs w:val="24"/>
        </w:rPr>
        <w:t xml:space="preserve"> </w:t>
      </w:r>
      <w:r w:rsidRPr="00D93130">
        <w:rPr>
          <w:rFonts w:cs="Arial"/>
          <w:iCs/>
          <w:sz w:val="24"/>
          <w:szCs w:val="24"/>
        </w:rPr>
        <w:t>and the</w:t>
      </w:r>
      <w:r w:rsidR="005A48F9" w:rsidRPr="00D93130">
        <w:rPr>
          <w:rFonts w:cs="Arial"/>
          <w:iCs/>
          <w:sz w:val="24"/>
          <w:szCs w:val="24"/>
        </w:rPr>
        <w:t xml:space="preserve"> introduction of the</w:t>
      </w:r>
      <w:r w:rsidR="00FA6CD9" w:rsidRPr="00D93130">
        <w:rPr>
          <w:rFonts w:cs="Arial"/>
          <w:iCs/>
          <w:sz w:val="24"/>
          <w:szCs w:val="24"/>
        </w:rPr>
        <w:t xml:space="preserve"> </w:t>
      </w:r>
      <w:r w:rsidRPr="00D93130">
        <w:rPr>
          <w:rFonts w:cs="Arial"/>
          <w:iCs/>
          <w:sz w:val="24"/>
          <w:szCs w:val="24"/>
        </w:rPr>
        <w:t xml:space="preserve">IM Reform </w:t>
      </w:r>
      <w:r w:rsidR="00FA6CD9" w:rsidRPr="00D93130">
        <w:rPr>
          <w:rFonts w:cs="Arial"/>
          <w:iCs/>
          <w:sz w:val="24"/>
          <w:szCs w:val="24"/>
        </w:rPr>
        <w:t>Act</w:t>
      </w:r>
      <w:r w:rsidR="005A48F9" w:rsidRPr="00D93130">
        <w:rPr>
          <w:rFonts w:cs="Arial"/>
          <w:iCs/>
          <w:sz w:val="24"/>
          <w:szCs w:val="24"/>
        </w:rPr>
        <w:t>.</w:t>
      </w:r>
      <w:r w:rsidRPr="00D93130">
        <w:rPr>
          <w:rFonts w:cs="Arial"/>
          <w:iCs/>
          <w:sz w:val="24"/>
          <w:szCs w:val="24"/>
        </w:rPr>
        <w:t xml:space="preserve"> </w:t>
      </w:r>
      <w:r w:rsidR="005A48F9" w:rsidRPr="00D93130">
        <w:rPr>
          <w:rFonts w:cs="Arial"/>
          <w:iCs/>
          <w:sz w:val="24"/>
          <w:szCs w:val="24"/>
        </w:rPr>
        <w:t>T</w:t>
      </w:r>
      <w:r w:rsidRPr="00D93130">
        <w:rPr>
          <w:rFonts w:cs="Arial"/>
          <w:iCs/>
          <w:sz w:val="24"/>
          <w:szCs w:val="24"/>
        </w:rPr>
        <w:t>ogether</w:t>
      </w:r>
      <w:r w:rsidR="005A48F9" w:rsidRPr="00D93130">
        <w:rPr>
          <w:rFonts w:cs="Arial"/>
          <w:iCs/>
          <w:sz w:val="24"/>
          <w:szCs w:val="24"/>
        </w:rPr>
        <w:t>,</w:t>
      </w:r>
      <w:r w:rsidRPr="00D93130">
        <w:rPr>
          <w:rFonts w:cs="Arial"/>
          <w:iCs/>
          <w:sz w:val="24"/>
          <w:szCs w:val="24"/>
        </w:rPr>
        <w:t xml:space="preserve"> </w:t>
      </w:r>
      <w:r w:rsidR="00FA6CD9" w:rsidRPr="00D93130">
        <w:rPr>
          <w:rFonts w:cs="Arial"/>
          <w:iCs/>
          <w:sz w:val="24"/>
          <w:szCs w:val="24"/>
        </w:rPr>
        <w:t xml:space="preserve">these </w:t>
      </w:r>
      <w:r w:rsidR="005A48F9" w:rsidRPr="00D93130">
        <w:rPr>
          <w:rFonts w:cs="Arial"/>
          <w:iCs/>
          <w:sz w:val="24"/>
          <w:szCs w:val="24"/>
        </w:rPr>
        <w:t>Act</w:t>
      </w:r>
      <w:r w:rsidR="00FA6CD9" w:rsidRPr="00D93130">
        <w:rPr>
          <w:rFonts w:cs="Arial"/>
          <w:iCs/>
          <w:sz w:val="24"/>
          <w:szCs w:val="24"/>
        </w:rPr>
        <w:t xml:space="preserve">s </w:t>
      </w:r>
      <w:r w:rsidRPr="00D93130">
        <w:rPr>
          <w:rFonts w:cs="Arial"/>
          <w:iCs/>
          <w:sz w:val="24"/>
          <w:szCs w:val="24"/>
        </w:rPr>
        <w:t>g</w:t>
      </w:r>
      <w:r w:rsidR="005A48F9" w:rsidRPr="00D93130">
        <w:rPr>
          <w:rFonts w:cs="Arial"/>
          <w:iCs/>
          <w:sz w:val="24"/>
          <w:szCs w:val="24"/>
        </w:rPr>
        <w:t>i</w:t>
      </w:r>
      <w:r w:rsidRPr="00D93130">
        <w:rPr>
          <w:rFonts w:cs="Arial"/>
          <w:iCs/>
          <w:sz w:val="24"/>
          <w:szCs w:val="24"/>
        </w:rPr>
        <w:t xml:space="preserve">ve effect to the Government’s election commitments to abolish the CDC program and reform income management. </w:t>
      </w:r>
    </w:p>
    <w:p w14:paraId="372ECE57" w14:textId="77777777" w:rsidR="00041A9C" w:rsidRPr="00D93130" w:rsidRDefault="0089142F" w:rsidP="00D51957">
      <w:pPr>
        <w:keepNext/>
        <w:rPr>
          <w:rFonts w:cs="Arial"/>
          <w:i/>
          <w:sz w:val="24"/>
          <w:szCs w:val="24"/>
        </w:rPr>
      </w:pPr>
      <w:r w:rsidRPr="00D93130">
        <w:rPr>
          <w:rFonts w:cs="Arial"/>
          <w:iCs/>
          <w:sz w:val="24"/>
          <w:szCs w:val="24"/>
        </w:rPr>
        <w:t xml:space="preserve">This instrument </w:t>
      </w:r>
      <w:r w:rsidR="00590CFC" w:rsidRPr="00D93130">
        <w:rPr>
          <w:rFonts w:cs="Arial"/>
          <w:iCs/>
          <w:sz w:val="24"/>
          <w:szCs w:val="24"/>
        </w:rPr>
        <w:t xml:space="preserve">supports the IM Reform </w:t>
      </w:r>
      <w:r w:rsidR="00FA6CD9" w:rsidRPr="00D93130">
        <w:rPr>
          <w:rFonts w:cs="Arial"/>
          <w:iCs/>
          <w:sz w:val="24"/>
          <w:szCs w:val="24"/>
        </w:rPr>
        <w:t>Act</w:t>
      </w:r>
      <w:r w:rsidR="00590CFC" w:rsidRPr="00D93130">
        <w:rPr>
          <w:rFonts w:cs="Arial"/>
          <w:iCs/>
          <w:sz w:val="24"/>
          <w:szCs w:val="24"/>
        </w:rPr>
        <w:t xml:space="preserve"> by ensuring legislative support for </w:t>
      </w:r>
      <w:r w:rsidR="000A2EFA" w:rsidRPr="00D93130">
        <w:rPr>
          <w:rFonts w:cs="Arial"/>
          <w:iCs/>
          <w:sz w:val="24"/>
          <w:szCs w:val="24"/>
        </w:rPr>
        <w:t>continued operation</w:t>
      </w:r>
      <w:r w:rsidR="00590CFC" w:rsidRPr="00D93130">
        <w:rPr>
          <w:rFonts w:cs="Arial"/>
          <w:iCs/>
          <w:sz w:val="24"/>
          <w:szCs w:val="24"/>
        </w:rPr>
        <w:t xml:space="preserve"> of the </w:t>
      </w:r>
      <w:r w:rsidR="003F4784" w:rsidRPr="00D93130">
        <w:rPr>
          <w:rFonts w:cs="Arial"/>
          <w:iCs/>
          <w:sz w:val="24"/>
          <w:szCs w:val="24"/>
        </w:rPr>
        <w:t>income management</w:t>
      </w:r>
      <w:r w:rsidR="00590CFC" w:rsidRPr="00D93130">
        <w:rPr>
          <w:rFonts w:cs="Arial"/>
          <w:iCs/>
          <w:sz w:val="24"/>
          <w:szCs w:val="24"/>
        </w:rPr>
        <w:t xml:space="preserve"> regime for individuals who choose to remain subject to it, rather than move to the enhanced </w:t>
      </w:r>
      <w:r w:rsidR="003F4784" w:rsidRPr="00D93130">
        <w:rPr>
          <w:rFonts w:cs="Arial"/>
          <w:iCs/>
          <w:sz w:val="24"/>
          <w:szCs w:val="24"/>
        </w:rPr>
        <w:t>income management</w:t>
      </w:r>
      <w:r w:rsidR="00590CFC" w:rsidRPr="00D93130">
        <w:rPr>
          <w:rFonts w:cs="Arial"/>
          <w:iCs/>
          <w:sz w:val="24"/>
          <w:szCs w:val="24"/>
        </w:rPr>
        <w:t xml:space="preserve"> regime</w:t>
      </w:r>
      <w:r w:rsidR="000A2EFA" w:rsidRPr="00D93130">
        <w:rPr>
          <w:rFonts w:cs="Arial"/>
          <w:iCs/>
          <w:sz w:val="24"/>
          <w:szCs w:val="24"/>
        </w:rPr>
        <w:t>,</w:t>
      </w:r>
      <w:r w:rsidRPr="00D93130">
        <w:rPr>
          <w:rFonts w:cs="Arial"/>
          <w:iCs/>
          <w:sz w:val="24"/>
          <w:szCs w:val="24"/>
        </w:rPr>
        <w:t xml:space="preserve"> </w:t>
      </w:r>
      <w:r w:rsidR="000A2EFA" w:rsidRPr="00D93130">
        <w:rPr>
          <w:rFonts w:cs="Arial"/>
          <w:iCs/>
          <w:sz w:val="24"/>
          <w:szCs w:val="24"/>
        </w:rPr>
        <w:t>as the future of the programs is refined by the Government through ongoing consultation with stakeholders</w:t>
      </w:r>
      <w:r w:rsidRPr="00D93130">
        <w:rPr>
          <w:rFonts w:cs="Arial"/>
          <w:iCs/>
          <w:sz w:val="24"/>
          <w:szCs w:val="24"/>
        </w:rPr>
        <w:t>, merchants, community members and participants</w:t>
      </w:r>
      <w:r w:rsidR="000A2EFA" w:rsidRPr="00D93130">
        <w:rPr>
          <w:rFonts w:cs="Arial"/>
          <w:iCs/>
          <w:sz w:val="24"/>
          <w:szCs w:val="24"/>
        </w:rPr>
        <w:t>.</w:t>
      </w:r>
    </w:p>
    <w:p w14:paraId="19AEB76D" w14:textId="77777777" w:rsidR="0089142F" w:rsidRPr="00D93130" w:rsidRDefault="0089142F" w:rsidP="0089142F">
      <w:pPr>
        <w:spacing w:after="240"/>
        <w:jc w:val="both"/>
        <w:rPr>
          <w:rFonts w:cs="Arial"/>
          <w:b/>
          <w:sz w:val="24"/>
          <w:szCs w:val="24"/>
        </w:rPr>
      </w:pPr>
      <w:r w:rsidRPr="00D93130">
        <w:rPr>
          <w:rFonts w:cs="Arial"/>
          <w:b/>
          <w:sz w:val="24"/>
          <w:szCs w:val="24"/>
        </w:rPr>
        <w:t>Impact Analysis</w:t>
      </w:r>
    </w:p>
    <w:p w14:paraId="5EBF7F93" w14:textId="0467A83A" w:rsidR="0089142F" w:rsidRPr="00D93130" w:rsidRDefault="0089142F" w:rsidP="00D51957">
      <w:pPr>
        <w:rPr>
          <w:rFonts w:cs="Arial"/>
          <w:sz w:val="24"/>
          <w:szCs w:val="24"/>
        </w:rPr>
      </w:pPr>
      <w:r w:rsidRPr="00D93130">
        <w:rPr>
          <w:rStyle w:val="ui-provider"/>
          <w:rFonts w:eastAsiaTheme="majorEastAsia" w:cs="Arial"/>
          <w:sz w:val="24"/>
          <w:szCs w:val="24"/>
        </w:rPr>
        <w:t xml:space="preserve">An Impact Analysis (IA) was prepared and is titled </w:t>
      </w:r>
      <w:r w:rsidRPr="00D93130">
        <w:rPr>
          <w:rStyle w:val="ui-provider"/>
          <w:rFonts w:eastAsiaTheme="majorEastAsia" w:cs="Arial"/>
          <w:i/>
          <w:sz w:val="24"/>
          <w:szCs w:val="24"/>
        </w:rPr>
        <w:t>Reforming the Cashless Debit Card and Income Management</w:t>
      </w:r>
      <w:r w:rsidRPr="00D93130">
        <w:rPr>
          <w:rStyle w:val="ui-provider"/>
          <w:rFonts w:eastAsiaTheme="majorEastAsia" w:cs="Arial"/>
          <w:sz w:val="24"/>
          <w:szCs w:val="24"/>
        </w:rPr>
        <w:t xml:space="preserve">. The IA </w:t>
      </w:r>
      <w:r w:rsidR="008625E7" w:rsidRPr="00D93130">
        <w:rPr>
          <w:rStyle w:val="ui-provider"/>
          <w:rFonts w:eastAsiaTheme="majorEastAsia" w:cs="Arial"/>
          <w:sz w:val="24"/>
          <w:szCs w:val="24"/>
        </w:rPr>
        <w:t xml:space="preserve">was published on 28 October 2022 and </w:t>
      </w:r>
      <w:r w:rsidRPr="00D93130">
        <w:rPr>
          <w:rStyle w:val="ui-provider"/>
          <w:rFonts w:eastAsiaTheme="majorEastAsia" w:cs="Arial"/>
          <w:sz w:val="24"/>
          <w:szCs w:val="24"/>
        </w:rPr>
        <w:t>is available on the website of the Department of the Prime Minister and Cabinet at </w:t>
      </w:r>
      <w:hyperlink r:id="rId10" w:history="1">
        <w:r w:rsidRPr="00D93130">
          <w:rPr>
            <w:rStyle w:val="Hyperlink"/>
            <w:rFonts w:eastAsiaTheme="majorEastAsia" w:cs="Arial"/>
            <w:sz w:val="24"/>
            <w:szCs w:val="24"/>
          </w:rPr>
          <w:t>https://oia.pmc.gov.au/published-impact-analyses-and-reports/abolish-cashless-debit-card</w:t>
        </w:r>
      </w:hyperlink>
      <w:r w:rsidRPr="00D93130">
        <w:rPr>
          <w:rStyle w:val="ui-provider"/>
          <w:rFonts w:eastAsiaTheme="majorEastAsia" w:cs="Arial"/>
          <w:sz w:val="24"/>
          <w:szCs w:val="24"/>
        </w:rPr>
        <w:t xml:space="preserve">. </w:t>
      </w:r>
      <w:r w:rsidRPr="00D93130">
        <w:rPr>
          <w:rFonts w:cs="Arial"/>
          <w:sz w:val="24"/>
          <w:szCs w:val="24"/>
        </w:rPr>
        <w:t>The executive summary from the IA is included</w:t>
      </w:r>
      <w:r w:rsidR="005A48F9" w:rsidRPr="00D93130">
        <w:rPr>
          <w:rFonts w:cs="Arial"/>
          <w:sz w:val="24"/>
          <w:szCs w:val="24"/>
        </w:rPr>
        <w:t xml:space="preserve"> below</w:t>
      </w:r>
      <w:r w:rsidRPr="00D93130">
        <w:rPr>
          <w:rFonts w:cs="Arial"/>
          <w:sz w:val="24"/>
          <w:szCs w:val="24"/>
        </w:rPr>
        <w:t xml:space="preserve"> at the end of this explanatory statement.</w:t>
      </w:r>
    </w:p>
    <w:p w14:paraId="738E2655" w14:textId="77777777" w:rsidR="00C37D4D" w:rsidRPr="00D93130" w:rsidRDefault="00C37D4D" w:rsidP="00C37D4D">
      <w:pPr>
        <w:rPr>
          <w:b/>
          <w:color w:val="000000"/>
          <w:sz w:val="24"/>
          <w:szCs w:val="24"/>
          <w:shd w:val="clear" w:color="auto" w:fill="FFFFFF"/>
        </w:rPr>
      </w:pPr>
      <w:r w:rsidRPr="00D93130">
        <w:rPr>
          <w:b/>
          <w:color w:val="000000"/>
          <w:sz w:val="24"/>
          <w:szCs w:val="24"/>
          <w:shd w:val="clear" w:color="auto" w:fill="FFFFFF"/>
        </w:rPr>
        <w:t>Explanation of the provisions</w:t>
      </w:r>
    </w:p>
    <w:p w14:paraId="2F61755A" w14:textId="77777777" w:rsidR="00BF0E43" w:rsidRPr="00D93130" w:rsidRDefault="00BF0E43" w:rsidP="00C37D4D">
      <w:pPr>
        <w:rPr>
          <w:b/>
          <w:color w:val="000000"/>
          <w:sz w:val="24"/>
          <w:szCs w:val="24"/>
          <w:shd w:val="clear" w:color="auto" w:fill="FFFFFF"/>
        </w:rPr>
      </w:pPr>
      <w:r w:rsidRPr="00D93130">
        <w:rPr>
          <w:b/>
          <w:color w:val="000000"/>
          <w:sz w:val="24"/>
          <w:szCs w:val="24"/>
          <w:shd w:val="clear" w:color="auto" w:fill="FFFFFF"/>
        </w:rPr>
        <w:t xml:space="preserve">Section 1 </w:t>
      </w:r>
      <w:r w:rsidRPr="00D93130">
        <w:rPr>
          <w:color w:val="000000"/>
          <w:sz w:val="24"/>
          <w:szCs w:val="24"/>
          <w:shd w:val="clear" w:color="auto" w:fill="FFFFFF"/>
        </w:rPr>
        <w:t>states that the name of the Instrument is the</w:t>
      </w:r>
      <w:r w:rsidRPr="00D93130">
        <w:rPr>
          <w:b/>
          <w:color w:val="000000"/>
          <w:sz w:val="24"/>
          <w:szCs w:val="24"/>
          <w:shd w:val="clear" w:color="auto" w:fill="FFFFFF"/>
        </w:rPr>
        <w:t xml:space="preserve"> </w:t>
      </w:r>
      <w:r w:rsidRPr="00D93130">
        <w:rPr>
          <w:rFonts w:cs="Arial"/>
          <w:i/>
          <w:sz w:val="24"/>
          <w:szCs w:val="24"/>
        </w:rPr>
        <w:t>Social Security (Administration) (Specified Income Management Territory – Northern Territory) Instrument 2023</w:t>
      </w:r>
      <w:r w:rsidRPr="00D93130">
        <w:rPr>
          <w:rFonts w:cs="Arial"/>
          <w:sz w:val="24"/>
          <w:szCs w:val="24"/>
        </w:rPr>
        <w:t>.</w:t>
      </w:r>
    </w:p>
    <w:p w14:paraId="48DFDBE1" w14:textId="77777777" w:rsidR="00BF0E43" w:rsidRPr="00D93130" w:rsidRDefault="00BF0E43" w:rsidP="00C37D4D">
      <w:pPr>
        <w:rPr>
          <w:color w:val="000000"/>
          <w:sz w:val="24"/>
          <w:szCs w:val="24"/>
          <w:shd w:val="clear" w:color="auto" w:fill="FFFFFF"/>
        </w:rPr>
      </w:pPr>
      <w:r w:rsidRPr="00D93130">
        <w:rPr>
          <w:b/>
          <w:color w:val="000000"/>
          <w:sz w:val="24"/>
          <w:szCs w:val="24"/>
          <w:shd w:val="clear" w:color="auto" w:fill="FFFFFF"/>
        </w:rPr>
        <w:t xml:space="preserve">Section 2 </w:t>
      </w:r>
      <w:r w:rsidRPr="00D93130">
        <w:rPr>
          <w:color w:val="000000"/>
          <w:sz w:val="24"/>
          <w:szCs w:val="24"/>
          <w:shd w:val="clear" w:color="auto" w:fill="FFFFFF"/>
        </w:rPr>
        <w:t>specifies that the Instrument commences on the day after it is registered on the Federal Register for Legislation.</w:t>
      </w:r>
    </w:p>
    <w:p w14:paraId="4F032CF1" w14:textId="77777777" w:rsidR="00BF0E43" w:rsidRPr="00D93130" w:rsidRDefault="00BF0E43" w:rsidP="00C37D4D">
      <w:pPr>
        <w:rPr>
          <w:color w:val="000000"/>
          <w:sz w:val="24"/>
          <w:szCs w:val="24"/>
          <w:shd w:val="clear" w:color="auto" w:fill="FFFFFF"/>
        </w:rPr>
      </w:pPr>
      <w:r w:rsidRPr="00D93130">
        <w:rPr>
          <w:b/>
          <w:color w:val="000000"/>
          <w:sz w:val="24"/>
          <w:szCs w:val="24"/>
          <w:shd w:val="clear" w:color="auto" w:fill="FFFFFF"/>
        </w:rPr>
        <w:t xml:space="preserve">Section 3 </w:t>
      </w:r>
      <w:r w:rsidRPr="00D93130">
        <w:rPr>
          <w:color w:val="000000"/>
          <w:sz w:val="24"/>
          <w:szCs w:val="24"/>
          <w:shd w:val="clear" w:color="auto" w:fill="FFFFFF"/>
        </w:rPr>
        <w:t xml:space="preserve">provides that the Instrument is made under subsections </w:t>
      </w:r>
      <w:proofErr w:type="gramStart"/>
      <w:r w:rsidRPr="00D93130">
        <w:rPr>
          <w:color w:val="000000"/>
          <w:sz w:val="24"/>
          <w:szCs w:val="24"/>
          <w:shd w:val="clear" w:color="auto" w:fill="FFFFFF"/>
        </w:rPr>
        <w:t>123UCB(</w:t>
      </w:r>
      <w:proofErr w:type="gramEnd"/>
      <w:r w:rsidRPr="00D93130">
        <w:rPr>
          <w:color w:val="000000"/>
          <w:sz w:val="24"/>
          <w:szCs w:val="24"/>
          <w:shd w:val="clear" w:color="auto" w:fill="FFFFFF"/>
        </w:rPr>
        <w:t>4) and 123UCC(4) of the Administration Act.</w:t>
      </w:r>
    </w:p>
    <w:p w14:paraId="47DFEA19" w14:textId="20656C0E" w:rsidR="0072048B" w:rsidRPr="00D93130" w:rsidRDefault="0072048B" w:rsidP="00C37D4D">
      <w:pPr>
        <w:rPr>
          <w:color w:val="000000"/>
          <w:sz w:val="24"/>
          <w:szCs w:val="24"/>
          <w:shd w:val="clear" w:color="auto" w:fill="FFFFFF"/>
        </w:rPr>
      </w:pPr>
      <w:r w:rsidRPr="00D93130">
        <w:rPr>
          <w:color w:val="000000"/>
          <w:sz w:val="24"/>
          <w:szCs w:val="24"/>
          <w:shd w:val="clear" w:color="auto" w:fill="FFFFFF"/>
        </w:rPr>
        <w:t>Section 4 provides that this instrument is repealed at the start of 1 July 202</w:t>
      </w:r>
      <w:r w:rsidR="006B68F7" w:rsidRPr="00D93130">
        <w:rPr>
          <w:color w:val="000000"/>
          <w:sz w:val="24"/>
          <w:szCs w:val="24"/>
          <w:shd w:val="clear" w:color="auto" w:fill="FFFFFF"/>
        </w:rPr>
        <w:t>6</w:t>
      </w:r>
      <w:r w:rsidRPr="00D93130">
        <w:rPr>
          <w:color w:val="000000"/>
          <w:sz w:val="24"/>
          <w:szCs w:val="24"/>
          <w:shd w:val="clear" w:color="auto" w:fill="FFFFFF"/>
        </w:rPr>
        <w:t>. This date is consistent with the Government’s commitment to continue consultation on the future of income management.</w:t>
      </w:r>
    </w:p>
    <w:p w14:paraId="7424A509" w14:textId="77777777" w:rsidR="00BF0E43" w:rsidRPr="00D93130" w:rsidRDefault="00BF0E43" w:rsidP="00C37D4D">
      <w:pPr>
        <w:rPr>
          <w:b/>
          <w:color w:val="000000"/>
          <w:sz w:val="24"/>
          <w:szCs w:val="24"/>
          <w:shd w:val="clear" w:color="auto" w:fill="FFFFFF"/>
        </w:rPr>
      </w:pPr>
      <w:r w:rsidRPr="00D93130">
        <w:rPr>
          <w:b/>
          <w:color w:val="000000"/>
          <w:sz w:val="24"/>
          <w:szCs w:val="24"/>
          <w:shd w:val="clear" w:color="auto" w:fill="FFFFFF"/>
        </w:rPr>
        <w:t xml:space="preserve">Section </w:t>
      </w:r>
      <w:r w:rsidR="00967E3E" w:rsidRPr="00D93130">
        <w:rPr>
          <w:b/>
          <w:color w:val="000000"/>
          <w:sz w:val="24"/>
          <w:szCs w:val="24"/>
          <w:shd w:val="clear" w:color="auto" w:fill="FFFFFF"/>
        </w:rPr>
        <w:t>5</w:t>
      </w:r>
      <w:r w:rsidRPr="00D93130">
        <w:rPr>
          <w:b/>
          <w:color w:val="000000"/>
          <w:sz w:val="24"/>
          <w:szCs w:val="24"/>
          <w:shd w:val="clear" w:color="auto" w:fill="FFFFFF"/>
        </w:rPr>
        <w:t xml:space="preserve"> </w:t>
      </w:r>
      <w:r w:rsidRPr="00D93130">
        <w:rPr>
          <w:color w:val="000000"/>
          <w:sz w:val="24"/>
          <w:szCs w:val="24"/>
          <w:shd w:val="clear" w:color="auto" w:fill="FFFFFF"/>
        </w:rPr>
        <w:t>lists the definitions of the terms used in the Instrument.</w:t>
      </w:r>
    </w:p>
    <w:p w14:paraId="3CDC2FF3" w14:textId="77777777" w:rsidR="00BF0E43" w:rsidRPr="00D93130" w:rsidRDefault="00BF0E43" w:rsidP="00BF0E43">
      <w:pPr>
        <w:rPr>
          <w:color w:val="000000"/>
          <w:sz w:val="24"/>
          <w:szCs w:val="24"/>
          <w:shd w:val="clear" w:color="auto" w:fill="FFFFFF"/>
        </w:rPr>
      </w:pPr>
      <w:r w:rsidRPr="00D93130">
        <w:rPr>
          <w:b/>
          <w:i/>
          <w:color w:val="000000"/>
          <w:sz w:val="24"/>
          <w:szCs w:val="24"/>
          <w:shd w:val="clear" w:color="auto" w:fill="FFFFFF"/>
        </w:rPr>
        <w:t xml:space="preserve">Act </w:t>
      </w:r>
      <w:r w:rsidRPr="00D93130">
        <w:rPr>
          <w:color w:val="000000"/>
          <w:sz w:val="24"/>
          <w:szCs w:val="24"/>
          <w:shd w:val="clear" w:color="auto" w:fill="FFFFFF"/>
        </w:rPr>
        <w:t xml:space="preserve">means the </w:t>
      </w:r>
      <w:r w:rsidRPr="00D93130">
        <w:rPr>
          <w:i/>
          <w:color w:val="000000"/>
          <w:sz w:val="24"/>
          <w:szCs w:val="24"/>
          <w:shd w:val="clear" w:color="auto" w:fill="FFFFFF"/>
        </w:rPr>
        <w:t>Social Security (Administration) Act 1999</w:t>
      </w:r>
      <w:r w:rsidRPr="00D93130">
        <w:rPr>
          <w:color w:val="000000"/>
          <w:sz w:val="24"/>
          <w:szCs w:val="24"/>
          <w:shd w:val="clear" w:color="auto" w:fill="FFFFFF"/>
        </w:rPr>
        <w:t>.</w:t>
      </w:r>
    </w:p>
    <w:p w14:paraId="6628437C" w14:textId="77777777" w:rsidR="00BF0E43" w:rsidRPr="00D93130" w:rsidRDefault="00BF0E43" w:rsidP="00C37D4D">
      <w:pPr>
        <w:rPr>
          <w:color w:val="000000"/>
          <w:sz w:val="24"/>
          <w:szCs w:val="24"/>
          <w:shd w:val="clear" w:color="auto" w:fill="FFFFFF"/>
        </w:rPr>
      </w:pPr>
      <w:r w:rsidRPr="00D93130">
        <w:rPr>
          <w:b/>
          <w:color w:val="000000"/>
          <w:sz w:val="24"/>
          <w:szCs w:val="24"/>
          <w:shd w:val="clear" w:color="auto" w:fill="FFFFFF"/>
        </w:rPr>
        <w:t xml:space="preserve">Section </w:t>
      </w:r>
      <w:r w:rsidR="00967E3E" w:rsidRPr="00D93130">
        <w:rPr>
          <w:b/>
          <w:color w:val="000000"/>
          <w:sz w:val="24"/>
          <w:szCs w:val="24"/>
          <w:shd w:val="clear" w:color="auto" w:fill="FFFFFF"/>
        </w:rPr>
        <w:t>6</w:t>
      </w:r>
      <w:r w:rsidR="00B9282B" w:rsidRPr="00D93130">
        <w:rPr>
          <w:b/>
          <w:color w:val="000000"/>
          <w:sz w:val="24"/>
          <w:szCs w:val="24"/>
          <w:shd w:val="clear" w:color="auto" w:fill="FFFFFF"/>
        </w:rPr>
        <w:t xml:space="preserve"> </w:t>
      </w:r>
      <w:r w:rsidR="00B9282B" w:rsidRPr="00D93130">
        <w:rPr>
          <w:color w:val="000000"/>
          <w:sz w:val="24"/>
          <w:szCs w:val="24"/>
          <w:shd w:val="clear" w:color="auto" w:fill="FFFFFF"/>
        </w:rPr>
        <w:t xml:space="preserve">provides that </w:t>
      </w:r>
      <w:r w:rsidR="00B9282B" w:rsidRPr="00D93130">
        <w:rPr>
          <w:sz w:val="24"/>
          <w:szCs w:val="24"/>
        </w:rPr>
        <w:t>each instrument that is specified in a Schedule to this instrument is amended or repealed as set out in the applicable items in the Schedule concerned.</w:t>
      </w:r>
    </w:p>
    <w:p w14:paraId="31B1CD74" w14:textId="77777777" w:rsidR="00BF0E43" w:rsidRPr="00D93130" w:rsidRDefault="00BF0E43" w:rsidP="00C37D4D">
      <w:pPr>
        <w:rPr>
          <w:color w:val="000000"/>
          <w:sz w:val="24"/>
          <w:szCs w:val="24"/>
          <w:shd w:val="clear" w:color="auto" w:fill="FFFFFF"/>
        </w:rPr>
      </w:pPr>
      <w:r w:rsidRPr="00D93130">
        <w:rPr>
          <w:b/>
          <w:color w:val="000000"/>
          <w:sz w:val="24"/>
          <w:szCs w:val="24"/>
          <w:shd w:val="clear" w:color="auto" w:fill="FFFFFF"/>
        </w:rPr>
        <w:lastRenderedPageBreak/>
        <w:t xml:space="preserve">Section </w:t>
      </w:r>
      <w:r w:rsidR="00967E3E" w:rsidRPr="00D93130">
        <w:rPr>
          <w:b/>
          <w:color w:val="000000"/>
          <w:sz w:val="24"/>
          <w:szCs w:val="24"/>
          <w:shd w:val="clear" w:color="auto" w:fill="FFFFFF"/>
        </w:rPr>
        <w:t>7</w:t>
      </w:r>
      <w:r w:rsidR="00B9282B" w:rsidRPr="00D93130">
        <w:rPr>
          <w:color w:val="000000"/>
          <w:sz w:val="24"/>
          <w:szCs w:val="24"/>
          <w:shd w:val="clear" w:color="auto" w:fill="FFFFFF"/>
        </w:rPr>
        <w:t xml:space="preserve"> provides that the Northern Territory is specified for the purposes of paragraph </w:t>
      </w:r>
      <w:proofErr w:type="gramStart"/>
      <w:r w:rsidR="00B9282B" w:rsidRPr="00D93130">
        <w:rPr>
          <w:color w:val="000000"/>
          <w:sz w:val="24"/>
          <w:szCs w:val="24"/>
          <w:shd w:val="clear" w:color="auto" w:fill="FFFFFF"/>
        </w:rPr>
        <w:t>123UCB(</w:t>
      </w:r>
      <w:proofErr w:type="gramEnd"/>
      <w:r w:rsidR="00B9282B" w:rsidRPr="00D93130">
        <w:rPr>
          <w:color w:val="000000"/>
          <w:sz w:val="24"/>
          <w:szCs w:val="24"/>
          <w:shd w:val="clear" w:color="auto" w:fill="FFFFFF"/>
        </w:rPr>
        <w:t xml:space="preserve">1)(c) of the Administration Act. This means that a person whose usual place of residence is the Northern Territory </w:t>
      </w:r>
      <w:r w:rsidR="0090198A" w:rsidRPr="00D93130">
        <w:rPr>
          <w:color w:val="000000"/>
          <w:sz w:val="24"/>
          <w:szCs w:val="24"/>
          <w:shd w:val="clear" w:color="auto" w:fill="FFFFFF"/>
        </w:rPr>
        <w:t>may</w:t>
      </w:r>
      <w:r w:rsidR="00B9282B" w:rsidRPr="00D93130">
        <w:rPr>
          <w:color w:val="000000"/>
          <w:sz w:val="24"/>
          <w:szCs w:val="24"/>
          <w:shd w:val="clear" w:color="auto" w:fill="FFFFFF"/>
        </w:rPr>
        <w:t xml:space="preserve"> be subject to the income management regime if they meet the other requirements under </w:t>
      </w:r>
      <w:r w:rsidR="00041A9C" w:rsidRPr="00D93130">
        <w:rPr>
          <w:color w:val="000000"/>
          <w:sz w:val="24"/>
          <w:szCs w:val="24"/>
          <w:shd w:val="clear" w:color="auto" w:fill="FFFFFF"/>
        </w:rPr>
        <w:t>subsection </w:t>
      </w:r>
      <w:proofErr w:type="gramStart"/>
      <w:r w:rsidR="00B9282B" w:rsidRPr="00D93130">
        <w:rPr>
          <w:color w:val="000000"/>
          <w:sz w:val="24"/>
          <w:szCs w:val="24"/>
          <w:shd w:val="clear" w:color="auto" w:fill="FFFFFF"/>
        </w:rPr>
        <w:t>123UCB(</w:t>
      </w:r>
      <w:proofErr w:type="gramEnd"/>
      <w:r w:rsidR="00B9282B" w:rsidRPr="00D93130">
        <w:rPr>
          <w:color w:val="000000"/>
          <w:sz w:val="24"/>
          <w:szCs w:val="24"/>
          <w:shd w:val="clear" w:color="auto" w:fill="FFFFFF"/>
        </w:rPr>
        <w:t>1).</w:t>
      </w:r>
    </w:p>
    <w:p w14:paraId="0D23BA14" w14:textId="77777777" w:rsidR="0022275D" w:rsidRPr="00D93130" w:rsidRDefault="00BF0E43" w:rsidP="00B9282B">
      <w:pPr>
        <w:rPr>
          <w:color w:val="000000"/>
          <w:sz w:val="24"/>
          <w:szCs w:val="24"/>
          <w:shd w:val="clear" w:color="auto" w:fill="FFFFFF"/>
        </w:rPr>
      </w:pPr>
      <w:r w:rsidRPr="00D93130">
        <w:rPr>
          <w:b/>
          <w:color w:val="000000"/>
          <w:sz w:val="24"/>
          <w:szCs w:val="24"/>
          <w:shd w:val="clear" w:color="auto" w:fill="FFFFFF"/>
        </w:rPr>
        <w:t xml:space="preserve">Section </w:t>
      </w:r>
      <w:r w:rsidR="00967E3E" w:rsidRPr="00D93130">
        <w:rPr>
          <w:b/>
          <w:color w:val="000000"/>
          <w:sz w:val="24"/>
          <w:szCs w:val="24"/>
          <w:shd w:val="clear" w:color="auto" w:fill="FFFFFF"/>
        </w:rPr>
        <w:t>8</w:t>
      </w:r>
      <w:r w:rsidR="00B9282B" w:rsidRPr="00D93130">
        <w:rPr>
          <w:color w:val="000000"/>
          <w:sz w:val="24"/>
          <w:szCs w:val="24"/>
          <w:shd w:val="clear" w:color="auto" w:fill="FFFFFF"/>
        </w:rPr>
        <w:t xml:space="preserve"> provides that the Northern Territory is specified for the purposes of paragraph </w:t>
      </w:r>
      <w:proofErr w:type="gramStart"/>
      <w:r w:rsidR="00B9282B" w:rsidRPr="00D93130">
        <w:rPr>
          <w:color w:val="000000"/>
          <w:sz w:val="24"/>
          <w:szCs w:val="24"/>
          <w:shd w:val="clear" w:color="auto" w:fill="FFFFFF"/>
        </w:rPr>
        <w:t>123UCC(</w:t>
      </w:r>
      <w:proofErr w:type="gramEnd"/>
      <w:r w:rsidR="00B9282B" w:rsidRPr="00D93130">
        <w:rPr>
          <w:color w:val="000000"/>
          <w:sz w:val="24"/>
          <w:szCs w:val="24"/>
          <w:shd w:val="clear" w:color="auto" w:fill="FFFFFF"/>
        </w:rPr>
        <w:t xml:space="preserve">1)(c) of the Administration Act. This means that a person whose usual place of residence is the Northern Territory </w:t>
      </w:r>
      <w:r w:rsidR="0090198A" w:rsidRPr="00D93130">
        <w:rPr>
          <w:color w:val="000000"/>
          <w:sz w:val="24"/>
          <w:szCs w:val="24"/>
          <w:shd w:val="clear" w:color="auto" w:fill="FFFFFF"/>
        </w:rPr>
        <w:t xml:space="preserve">may </w:t>
      </w:r>
      <w:r w:rsidR="00B9282B" w:rsidRPr="00D93130">
        <w:rPr>
          <w:color w:val="000000"/>
          <w:sz w:val="24"/>
          <w:szCs w:val="24"/>
          <w:shd w:val="clear" w:color="auto" w:fill="FFFFFF"/>
        </w:rPr>
        <w:t xml:space="preserve">be subject to the income management regime if they meet the other requirements under </w:t>
      </w:r>
      <w:r w:rsidR="00041A9C" w:rsidRPr="00D93130">
        <w:rPr>
          <w:color w:val="000000"/>
          <w:sz w:val="24"/>
          <w:szCs w:val="24"/>
          <w:shd w:val="clear" w:color="auto" w:fill="FFFFFF"/>
        </w:rPr>
        <w:t>subsection </w:t>
      </w:r>
      <w:proofErr w:type="gramStart"/>
      <w:r w:rsidR="00B9282B" w:rsidRPr="00D93130">
        <w:rPr>
          <w:color w:val="000000"/>
          <w:sz w:val="24"/>
          <w:szCs w:val="24"/>
          <w:shd w:val="clear" w:color="auto" w:fill="FFFFFF"/>
        </w:rPr>
        <w:t>123UCC(</w:t>
      </w:r>
      <w:proofErr w:type="gramEnd"/>
      <w:r w:rsidR="00B9282B" w:rsidRPr="00D93130">
        <w:rPr>
          <w:color w:val="000000"/>
          <w:sz w:val="24"/>
          <w:szCs w:val="24"/>
          <w:shd w:val="clear" w:color="auto" w:fill="FFFFFF"/>
        </w:rPr>
        <w:t>1).</w:t>
      </w:r>
    </w:p>
    <w:p w14:paraId="2EA64A10" w14:textId="77777777" w:rsidR="00B9282B" w:rsidRPr="00D93130" w:rsidRDefault="00B9282B" w:rsidP="00B9282B">
      <w:pPr>
        <w:rPr>
          <w:color w:val="000000"/>
          <w:sz w:val="24"/>
          <w:szCs w:val="24"/>
          <w:shd w:val="clear" w:color="auto" w:fill="FFFFFF"/>
        </w:rPr>
      </w:pPr>
      <w:r w:rsidRPr="00D93130">
        <w:rPr>
          <w:b/>
          <w:color w:val="000000"/>
          <w:sz w:val="24"/>
          <w:szCs w:val="24"/>
          <w:shd w:val="clear" w:color="auto" w:fill="FFFFFF"/>
        </w:rPr>
        <w:t>Schedule 1</w:t>
      </w:r>
      <w:r w:rsidRPr="00D93130">
        <w:rPr>
          <w:color w:val="000000"/>
          <w:sz w:val="24"/>
          <w:szCs w:val="24"/>
          <w:shd w:val="clear" w:color="auto" w:fill="FFFFFF"/>
        </w:rPr>
        <w:t xml:space="preserve"> provides that this Instrument repeals the whole of the </w:t>
      </w:r>
      <w:bookmarkStart w:id="0" w:name="_Toc454512519"/>
      <w:r w:rsidRPr="00D93130">
        <w:rPr>
          <w:i/>
          <w:color w:val="000000"/>
          <w:sz w:val="24"/>
          <w:szCs w:val="24"/>
          <w:shd w:val="clear" w:color="auto" w:fill="FFFFFF"/>
        </w:rPr>
        <w:t xml:space="preserve">Social Security (Administration) (Specified </w:t>
      </w:r>
      <w:r w:rsidR="0016578A" w:rsidRPr="00D93130">
        <w:rPr>
          <w:i/>
          <w:color w:val="000000"/>
          <w:sz w:val="24"/>
          <w:szCs w:val="24"/>
          <w:shd w:val="clear" w:color="auto" w:fill="FFFFFF"/>
        </w:rPr>
        <w:t>i</w:t>
      </w:r>
      <w:r w:rsidRPr="00D93130">
        <w:rPr>
          <w:i/>
          <w:color w:val="000000"/>
          <w:sz w:val="24"/>
          <w:szCs w:val="24"/>
          <w:shd w:val="clear" w:color="auto" w:fill="FFFFFF"/>
        </w:rPr>
        <w:t xml:space="preserve">ncome </w:t>
      </w:r>
      <w:r w:rsidR="0016578A" w:rsidRPr="00D93130">
        <w:rPr>
          <w:i/>
          <w:color w:val="000000"/>
          <w:sz w:val="24"/>
          <w:szCs w:val="24"/>
          <w:shd w:val="clear" w:color="auto" w:fill="FFFFFF"/>
        </w:rPr>
        <w:t>m</w:t>
      </w:r>
      <w:r w:rsidRPr="00D93130">
        <w:rPr>
          <w:i/>
          <w:color w:val="000000"/>
          <w:sz w:val="24"/>
          <w:szCs w:val="24"/>
          <w:shd w:val="clear" w:color="auto" w:fill="FFFFFF"/>
        </w:rPr>
        <w:t>anagement Territory – Northern Territory) Specification 2012</w:t>
      </w:r>
      <w:bookmarkEnd w:id="0"/>
      <w:r w:rsidRPr="00D93130">
        <w:rPr>
          <w:color w:val="000000"/>
          <w:sz w:val="24"/>
          <w:szCs w:val="24"/>
          <w:shd w:val="clear" w:color="auto" w:fill="FFFFFF"/>
        </w:rPr>
        <w:t>.</w:t>
      </w:r>
    </w:p>
    <w:p w14:paraId="3C741584" w14:textId="77777777" w:rsidR="00C14105" w:rsidRPr="00D93130" w:rsidRDefault="00C14105" w:rsidP="004D2204">
      <w:pPr>
        <w:spacing w:before="200"/>
        <w:jc w:val="both"/>
        <w:outlineLvl w:val="1"/>
        <w:rPr>
          <w:rFonts w:eastAsiaTheme="majorEastAsia" w:cs="Arial"/>
          <w:b/>
          <w:bCs/>
          <w:sz w:val="24"/>
          <w:szCs w:val="24"/>
        </w:rPr>
      </w:pPr>
    </w:p>
    <w:p w14:paraId="52F49A48" w14:textId="77777777" w:rsidR="00C14105" w:rsidRPr="00D93130" w:rsidRDefault="00C14105" w:rsidP="004D2204">
      <w:pPr>
        <w:spacing w:before="200"/>
        <w:jc w:val="both"/>
        <w:outlineLvl w:val="1"/>
        <w:rPr>
          <w:rFonts w:eastAsiaTheme="majorEastAsia" w:cs="Arial"/>
          <w:b/>
          <w:bCs/>
          <w:sz w:val="24"/>
          <w:szCs w:val="24"/>
        </w:rPr>
        <w:sectPr w:rsidR="00C14105" w:rsidRPr="00D931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CCFB0F9" w14:textId="78268F30" w:rsidR="004D2204" w:rsidRPr="00D93130" w:rsidDel="005A48F9" w:rsidRDefault="004D2204" w:rsidP="004D2204">
      <w:pPr>
        <w:spacing w:before="200"/>
        <w:jc w:val="both"/>
        <w:outlineLvl w:val="1"/>
        <w:rPr>
          <w:rFonts w:eastAsiaTheme="majorEastAsia" w:cs="Arial"/>
          <w:b/>
          <w:bCs/>
          <w:sz w:val="24"/>
          <w:szCs w:val="24"/>
        </w:rPr>
      </w:pPr>
      <w:r w:rsidRPr="00D93130" w:rsidDel="005A48F9">
        <w:rPr>
          <w:rFonts w:eastAsiaTheme="majorEastAsia" w:cs="Arial"/>
          <w:b/>
          <w:bCs/>
          <w:sz w:val="24"/>
          <w:szCs w:val="24"/>
        </w:rPr>
        <w:lastRenderedPageBreak/>
        <w:t>Impact Analysis Executive Summary</w:t>
      </w:r>
      <w:r w:rsidR="0010325E" w:rsidRPr="00D93130">
        <w:rPr>
          <w:rFonts w:eastAsiaTheme="majorEastAsia" w:cs="Arial"/>
          <w:b/>
          <w:bCs/>
          <w:sz w:val="24"/>
          <w:szCs w:val="24"/>
        </w:rPr>
        <w:t xml:space="preserve"> (published on 28 October 2022)</w:t>
      </w:r>
    </w:p>
    <w:p w14:paraId="16C4FAC1"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 xml:space="preserve">Currently, there are 2 programs in operation that restrict what people can purchase with their welfare payments. These programs are </w:t>
      </w:r>
      <w:r w:rsidRPr="00D93130">
        <w:rPr>
          <w:rFonts w:cs="Arial"/>
          <w:sz w:val="24"/>
          <w:szCs w:val="24"/>
        </w:rPr>
        <w:t>the income management regime</w:t>
      </w:r>
      <w:r w:rsidR="00C916EE" w:rsidRPr="00D93130">
        <w:rPr>
          <w:rFonts w:cs="Arial"/>
          <w:sz w:val="24"/>
          <w:szCs w:val="24"/>
        </w:rPr>
        <w:t xml:space="preserve"> </w:t>
      </w:r>
      <w:r w:rsidRPr="00D93130" w:rsidDel="005A48F9">
        <w:rPr>
          <w:rFonts w:cs="Arial"/>
          <w:sz w:val="24"/>
          <w:szCs w:val="24"/>
        </w:rPr>
        <w:t xml:space="preserve">which was established in 2007 and the </w:t>
      </w:r>
      <w:r w:rsidRPr="00D93130">
        <w:rPr>
          <w:rFonts w:cs="Arial"/>
          <w:sz w:val="24"/>
          <w:szCs w:val="24"/>
        </w:rPr>
        <w:t xml:space="preserve">CDC program which was established in 2016. These programs run concurrently across several locations in Australia. </w:t>
      </w:r>
      <w:r w:rsidRPr="00D93130" w:rsidDel="005A48F9">
        <w:rPr>
          <w:rFonts w:cs="Arial"/>
          <w:sz w:val="24"/>
          <w:szCs w:val="24"/>
        </w:rPr>
        <w:t xml:space="preserve">Both </w:t>
      </w:r>
      <w:r w:rsidRPr="00D93130">
        <w:rPr>
          <w:rFonts w:cs="Arial"/>
          <w:sz w:val="24"/>
          <w:szCs w:val="24"/>
        </w:rPr>
        <w:t>CDC and</w:t>
      </w:r>
      <w:r w:rsidRPr="00D93130" w:rsidDel="005A48F9">
        <w:rPr>
          <w:rFonts w:cs="Arial"/>
          <w:sz w:val="24"/>
          <w:szCs w:val="24"/>
        </w:rPr>
        <w:t xml:space="preserve"> </w:t>
      </w:r>
      <w:r w:rsidR="00C916EE" w:rsidRPr="00D93130">
        <w:rPr>
          <w:rFonts w:cs="Arial"/>
          <w:sz w:val="24"/>
          <w:szCs w:val="24"/>
        </w:rPr>
        <w:t>the income management regime</w:t>
      </w:r>
      <w:r w:rsidRPr="00D93130" w:rsidDel="005A48F9">
        <w:rPr>
          <w:rFonts w:cs="Arial"/>
          <w:sz w:val="24"/>
          <w:szCs w:val="24"/>
        </w:rPr>
        <w:t xml:space="preserve"> have an objective to restrict the purchase of items such as alcohol and gambling products so participants prioritise expenditure on essential expenses such as rent, food and utilities.</w:t>
      </w:r>
    </w:p>
    <w:p w14:paraId="1DD47DBB" w14:textId="77777777" w:rsidR="004D2204" w:rsidRPr="00D93130" w:rsidDel="005A48F9" w:rsidRDefault="004D2204" w:rsidP="00D51957">
      <w:pPr>
        <w:spacing w:before="200"/>
        <w:outlineLvl w:val="1"/>
        <w:rPr>
          <w:rFonts w:cs="Arial"/>
          <w:sz w:val="24"/>
          <w:szCs w:val="24"/>
        </w:rPr>
      </w:pPr>
      <w:r w:rsidRPr="00D93130">
        <w:rPr>
          <w:rFonts w:cs="Arial"/>
          <w:sz w:val="24"/>
          <w:szCs w:val="24"/>
        </w:rPr>
        <w:t>Since</w:t>
      </w:r>
      <w:r w:rsidRPr="00D93130" w:rsidDel="005A48F9">
        <w:rPr>
          <w:rFonts w:cs="Arial"/>
          <w:sz w:val="24"/>
          <w:szCs w:val="24"/>
        </w:rPr>
        <w:t xml:space="preserve"> the </w:t>
      </w:r>
      <w:r w:rsidRPr="00D93130">
        <w:rPr>
          <w:rFonts w:cs="Arial"/>
          <w:sz w:val="24"/>
          <w:szCs w:val="24"/>
        </w:rPr>
        <w:t xml:space="preserve">CDC </w:t>
      </w:r>
      <w:r w:rsidRPr="00D93130" w:rsidDel="005A48F9">
        <w:rPr>
          <w:rFonts w:cs="Arial"/>
          <w:sz w:val="24"/>
          <w:szCs w:val="24"/>
        </w:rPr>
        <w:t>program inception, the policy landscape has changed considerably in Australia. Frameworks established between the Commonwealth and the States and Territory governments have seen the development of new national and community level initiatives to address the effects of drug and alcohol misuse and reduce domestic, family and sexual violence. The Commonwealth and State governments have also entered into a National Partnership agreement with the Coalition of Peaks on Closing the Gap.</w:t>
      </w:r>
    </w:p>
    <w:p w14:paraId="7BE82A93" w14:textId="77777777" w:rsidR="004D2204" w:rsidRPr="00D93130" w:rsidRDefault="004D2204" w:rsidP="00D51957">
      <w:pPr>
        <w:spacing w:before="200"/>
        <w:outlineLvl w:val="1"/>
        <w:rPr>
          <w:rFonts w:cs="Arial"/>
          <w:sz w:val="24"/>
          <w:szCs w:val="24"/>
        </w:rPr>
      </w:pPr>
      <w:r w:rsidRPr="00D93130">
        <w:rPr>
          <w:rFonts w:cs="Arial"/>
          <w:sz w:val="24"/>
          <w:szCs w:val="24"/>
        </w:rPr>
        <w:t xml:space="preserve">Both programs have undergone several evaluations to monitor and evaluate the programs’ successes and shortfalls. These evaluations have established that the CDC program has produced mixed results. The recent audit report of the </w:t>
      </w:r>
      <w:r w:rsidRPr="00D93130">
        <w:rPr>
          <w:rFonts w:cs="Arial"/>
          <w:i/>
          <w:sz w:val="24"/>
          <w:szCs w:val="24"/>
        </w:rPr>
        <w:t>Cashless Debit Card by the Australian National Audit Office (ANAO)</w:t>
      </w:r>
      <w:r w:rsidRPr="00D93130">
        <w:rPr>
          <w:rFonts w:cs="Arial"/>
          <w:sz w:val="24"/>
          <w:szCs w:val="24"/>
        </w:rPr>
        <w:t xml:space="preserve"> (published 2022) highlights a lack of available data to confirm that the CDC program is achieving its outcomes and little evidence to support the continuation of the program.</w:t>
      </w:r>
    </w:p>
    <w:p w14:paraId="14B639B9"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 xml:space="preserve">The Government made an election commitment to abolish the CDC program and consult with communities about alternative options to support individuals and communities including options for voluntary </w:t>
      </w:r>
      <w:r w:rsidR="00C916EE" w:rsidRPr="00D93130">
        <w:rPr>
          <w:rFonts w:cs="Arial"/>
          <w:sz w:val="24"/>
          <w:szCs w:val="24"/>
        </w:rPr>
        <w:t>income management</w:t>
      </w:r>
      <w:r w:rsidRPr="00D93130" w:rsidDel="005A48F9">
        <w:rPr>
          <w:rFonts w:cs="Arial"/>
          <w:sz w:val="24"/>
          <w:szCs w:val="24"/>
        </w:rPr>
        <w:t>.</w:t>
      </w:r>
    </w:p>
    <w:p w14:paraId="2DD12C79"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In supporting the Government’s implementation of this commitment, the Department of Social Services (the Department) has considered 2 options regarding the future of welfare quarantining.</w:t>
      </w:r>
    </w:p>
    <w:p w14:paraId="4CA3F59F"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The first option, for purpose of comparison, maintains the status quo, and continues a CDC program that has not demonstrated an ability to achieve its policy outcomes and places a regulatory burden on participants, businesses and communities due to geographical location and places barriers in relation to undertaking simple financial transactions. The CDC program assumes all people in a particular geography, in receipt of working age income support payments, need restrictions on the types of goods and services that can be purchased with their money.</w:t>
      </w:r>
    </w:p>
    <w:p w14:paraId="4912C288"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 xml:space="preserve">The </w:t>
      </w:r>
      <w:r w:rsidRPr="00D93130" w:rsidDel="005A48F9">
        <w:rPr>
          <w:rFonts w:cs="Arial"/>
          <w:b/>
          <w:sz w:val="24"/>
          <w:szCs w:val="24"/>
        </w:rPr>
        <w:t>preferred option is Option 2</w:t>
      </w:r>
      <w:r w:rsidRPr="00D93130" w:rsidDel="005A48F9">
        <w:rPr>
          <w:rFonts w:cs="Arial"/>
          <w:sz w:val="24"/>
          <w:szCs w:val="24"/>
        </w:rPr>
        <w:t xml:space="preserve"> where the </w:t>
      </w:r>
      <w:r w:rsidRPr="00D93130" w:rsidDel="005A48F9">
        <w:rPr>
          <w:rFonts w:eastAsia="Calibri" w:cs="Arial"/>
          <w:color w:val="262626"/>
          <w:sz w:val="24"/>
          <w:szCs w:val="24"/>
        </w:rPr>
        <w:t xml:space="preserve">CDC program is abolished and reforms are made to </w:t>
      </w:r>
      <w:r w:rsidR="00C916EE" w:rsidRPr="00D93130">
        <w:rPr>
          <w:rFonts w:eastAsia="Calibri" w:cs="Arial"/>
          <w:color w:val="262626"/>
          <w:sz w:val="24"/>
          <w:szCs w:val="24"/>
        </w:rPr>
        <w:t>the income management regime</w:t>
      </w:r>
      <w:r w:rsidRPr="00D93130" w:rsidDel="005A48F9">
        <w:rPr>
          <w:rFonts w:eastAsia="Calibri" w:cs="Arial"/>
          <w:color w:val="262626"/>
          <w:sz w:val="24"/>
          <w:szCs w:val="24"/>
        </w:rPr>
        <w:t xml:space="preserve"> to enable a greater level of community decision-making. Transitional arrangements including support services would assist those who choose to leave the programs. Option 2 </w:t>
      </w:r>
      <w:r w:rsidRPr="00D93130" w:rsidDel="005A48F9">
        <w:rPr>
          <w:rFonts w:cs="Arial"/>
          <w:sz w:val="24"/>
          <w:szCs w:val="24"/>
        </w:rPr>
        <w:t xml:space="preserve">complements the Government’s strategic priority to give people on these programs more choice on how they spend </w:t>
      </w:r>
      <w:r w:rsidRPr="00D93130" w:rsidDel="005A48F9">
        <w:rPr>
          <w:rFonts w:cs="Arial"/>
          <w:sz w:val="24"/>
          <w:szCs w:val="24"/>
        </w:rPr>
        <w:lastRenderedPageBreak/>
        <w:t>their income support payments. It will also provide greater value for money given the lack of evidence that the programs are meeting their objectives.</w:t>
      </w:r>
    </w:p>
    <w:p w14:paraId="6FBDB937"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Option 2 will see a reduction in the regulatory burden faced by individuals and businesses in affected locations and provide participants with greater freedom to choose how and where to spend their money and how they manage their finances including decisions on who they bank with. These are freedoms afforded to most Australians and those on the program have limits placed on these choices. The </w:t>
      </w:r>
      <w:r w:rsidRPr="00D93130" w:rsidDel="005A48F9">
        <w:rPr>
          <w:rFonts w:cs="Arial"/>
          <w:b/>
          <w:sz w:val="24"/>
          <w:szCs w:val="24"/>
        </w:rPr>
        <w:t>regulatory save</w:t>
      </w:r>
      <w:r w:rsidRPr="00D93130" w:rsidDel="005A48F9">
        <w:rPr>
          <w:rFonts w:cs="Arial"/>
          <w:sz w:val="24"/>
          <w:szCs w:val="24"/>
        </w:rPr>
        <w:t xml:space="preserve"> has been calculated at </w:t>
      </w:r>
      <w:r w:rsidRPr="00D93130" w:rsidDel="005A48F9">
        <w:rPr>
          <w:rFonts w:cs="Arial"/>
          <w:b/>
          <w:sz w:val="24"/>
          <w:szCs w:val="24"/>
        </w:rPr>
        <w:t>$21.5m over 10 years</w:t>
      </w:r>
      <w:r w:rsidRPr="00D93130" w:rsidDel="005A48F9">
        <w:rPr>
          <w:rFonts w:cs="Arial"/>
          <w:sz w:val="24"/>
          <w:szCs w:val="24"/>
        </w:rPr>
        <w:t>.</w:t>
      </w:r>
    </w:p>
    <w:p w14:paraId="5C775CB4"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 xml:space="preserve">The Department has undertaken consultation with those in affected locations including targeted Ministerial visits by the Minister for Social Services, the Hon Amanda Rishworth MP (the Minister) and the Assistant Minister for Social Services, the Hon Justine Elliot MP (the Assistant Minister). Senator the Hon Patrick Dodson, Senator the Hon </w:t>
      </w:r>
      <w:proofErr w:type="spellStart"/>
      <w:r w:rsidRPr="00D93130" w:rsidDel="005A48F9">
        <w:rPr>
          <w:rFonts w:cs="Arial"/>
          <w:sz w:val="24"/>
          <w:szCs w:val="24"/>
        </w:rPr>
        <w:t>Malarndirri</w:t>
      </w:r>
      <w:proofErr w:type="spellEnd"/>
      <w:r w:rsidRPr="00D93130" w:rsidDel="005A48F9">
        <w:rPr>
          <w:rFonts w:cs="Arial"/>
          <w:sz w:val="24"/>
          <w:szCs w:val="24"/>
        </w:rPr>
        <w:t xml:space="preserve"> McCarthy, and Ms Marion </w:t>
      </w:r>
      <w:proofErr w:type="spellStart"/>
      <w:r w:rsidRPr="00D93130" w:rsidDel="005A48F9">
        <w:rPr>
          <w:rFonts w:cs="Arial"/>
          <w:sz w:val="24"/>
          <w:szCs w:val="24"/>
        </w:rPr>
        <w:t>Scrymgour</w:t>
      </w:r>
      <w:proofErr w:type="spellEnd"/>
      <w:r w:rsidRPr="00D93130" w:rsidDel="005A48F9">
        <w:rPr>
          <w:rFonts w:cs="Arial"/>
          <w:sz w:val="24"/>
          <w:szCs w:val="24"/>
        </w:rPr>
        <w:t xml:space="preserve"> MP have also participated in consultations. This has included consulting with CDC participants and other local stakeholders about the cessation of the CDC program. Consultations captured a wide range of stakeholders and captured a diversity of perspectives, including CDC participants, senior First Nations leaders, Community Reference Groups, service providers, local police, health services and local councils. Engagement with communities will continue as part of the implementation of the reforms.</w:t>
      </w:r>
    </w:p>
    <w:p w14:paraId="6A2C4A9E"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 xml:space="preserve">Consultations involved understanding what the impacts of the CDC program are and how these are impacting individuals and businesses in the affected regions. It also involves seeking their views on what a suitable process for people to transition off the CDC program needs to include and what supports the community feel are required. In addition, in preparation for stage 2 discussions were held regarding what </w:t>
      </w:r>
      <w:r w:rsidR="00C916EE" w:rsidRPr="00D93130">
        <w:rPr>
          <w:rFonts w:cs="Arial"/>
          <w:sz w:val="24"/>
          <w:szCs w:val="24"/>
        </w:rPr>
        <w:t>income management</w:t>
      </w:r>
      <w:r w:rsidRPr="00D93130" w:rsidDel="005A48F9">
        <w:rPr>
          <w:rFonts w:cs="Arial"/>
          <w:sz w:val="24"/>
          <w:szCs w:val="24"/>
        </w:rPr>
        <w:t xml:space="preserve"> could look like.</w:t>
      </w:r>
    </w:p>
    <w:p w14:paraId="40377873"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At all times, the focus of these consultations is to understand the CDC participants’ experiences and possible impacts on them and their communities to inform implementation arrangements and understand individual and community support needs.</w:t>
      </w:r>
    </w:p>
    <w:p w14:paraId="2B14A095" w14:textId="77777777" w:rsidR="004D2204" w:rsidRPr="00D93130" w:rsidDel="005A48F9" w:rsidRDefault="004D2204" w:rsidP="00D51957">
      <w:pPr>
        <w:spacing w:before="200"/>
        <w:outlineLvl w:val="1"/>
        <w:rPr>
          <w:rFonts w:cs="Arial"/>
          <w:sz w:val="24"/>
          <w:szCs w:val="24"/>
        </w:rPr>
      </w:pPr>
      <w:r w:rsidRPr="00D93130" w:rsidDel="005A48F9">
        <w:rPr>
          <w:rFonts w:cs="Arial"/>
          <w:sz w:val="24"/>
          <w:szCs w:val="24"/>
        </w:rPr>
        <w:t>These early consultations have included key service agencies and First Nations leadership groups. Consistent with the CDC program’s evaluations they have stated that the impact of the program has been variable. The preference is the importance of support services to participants and their communities. Further, they have been clear that if the CDC program is removed, these services must endure to support the community and they must be guided by local priorities and led by local leadership.</w:t>
      </w:r>
    </w:p>
    <w:p w14:paraId="51612E92" w14:textId="77777777" w:rsidR="00C37D4D" w:rsidRPr="00D93130" w:rsidRDefault="004D2204" w:rsidP="00D51957">
      <w:pPr>
        <w:spacing w:before="200"/>
        <w:outlineLvl w:val="1"/>
        <w:rPr>
          <w:b/>
          <w:color w:val="000000"/>
          <w:sz w:val="24"/>
          <w:szCs w:val="24"/>
          <w:shd w:val="clear" w:color="auto" w:fill="FFFFFF"/>
        </w:rPr>
      </w:pPr>
      <w:r w:rsidRPr="00D93130" w:rsidDel="005A48F9">
        <w:rPr>
          <w:rFonts w:cs="Arial"/>
          <w:sz w:val="24"/>
          <w:szCs w:val="24"/>
        </w:rPr>
        <w:t xml:space="preserve">Transition will be a staged approach with any future evaluation </w:t>
      </w:r>
      <w:r w:rsidRPr="00D93130" w:rsidDel="005A48F9">
        <w:rPr>
          <w:rFonts w:eastAsia="Calibri" w:cs="Arial"/>
          <w:color w:val="262626"/>
          <w:sz w:val="24"/>
          <w:szCs w:val="24"/>
        </w:rPr>
        <w:t xml:space="preserve">focused on the experience of participants coming off the programs and effectiveness of support services. The Department will </w:t>
      </w:r>
      <w:r w:rsidRPr="00D93130" w:rsidDel="005A48F9">
        <w:rPr>
          <w:rFonts w:cs="Arial"/>
          <w:sz w:val="24"/>
          <w:szCs w:val="24"/>
        </w:rPr>
        <w:t xml:space="preserve">consult with affected communities to ensure that the evaluation methodology is fit for purpose. This may include co-designing an </w:t>
      </w:r>
      <w:r w:rsidRPr="00D93130" w:rsidDel="005A48F9">
        <w:rPr>
          <w:rFonts w:cs="Arial"/>
          <w:sz w:val="24"/>
          <w:szCs w:val="24"/>
        </w:rPr>
        <w:lastRenderedPageBreak/>
        <w:t>evaluation methodology with communities, and identifying measures the communities see as important. It is important to note this information along with any lessons learnt will help develop Government’s future evidence based policy.</w:t>
      </w:r>
    </w:p>
    <w:p w14:paraId="18448AF5" w14:textId="77777777" w:rsidR="00C37D4D" w:rsidRPr="00D93130" w:rsidRDefault="0090198A" w:rsidP="00293E33">
      <w:pPr>
        <w:rPr>
          <w:b/>
          <w:color w:val="000000"/>
          <w:sz w:val="24"/>
          <w:szCs w:val="24"/>
          <w:shd w:val="clear" w:color="auto" w:fill="FFFFFF"/>
        </w:rPr>
      </w:pPr>
      <w:r w:rsidRPr="00D93130">
        <w:rPr>
          <w:b/>
          <w:color w:val="000000"/>
          <w:sz w:val="24"/>
          <w:szCs w:val="24"/>
          <w:shd w:val="clear" w:color="auto" w:fill="FFFFFF"/>
        </w:rPr>
        <w:br w:type="page"/>
      </w:r>
    </w:p>
    <w:p w14:paraId="18938C68" w14:textId="77777777" w:rsidR="007C13B0" w:rsidRPr="00D93130" w:rsidRDefault="00C37D4D" w:rsidP="005E781A">
      <w:pPr>
        <w:jc w:val="center"/>
        <w:rPr>
          <w:color w:val="000000"/>
          <w:sz w:val="24"/>
          <w:szCs w:val="24"/>
          <w:shd w:val="clear" w:color="auto" w:fill="FFFFFF"/>
        </w:rPr>
      </w:pPr>
      <w:r w:rsidRPr="00D93130">
        <w:rPr>
          <w:b/>
          <w:color w:val="000000"/>
          <w:sz w:val="24"/>
          <w:szCs w:val="24"/>
          <w:shd w:val="clear" w:color="auto" w:fill="FFFFFF"/>
        </w:rPr>
        <w:lastRenderedPageBreak/>
        <w:t>Statement of Compatibility with Human Rights</w:t>
      </w:r>
    </w:p>
    <w:p w14:paraId="6F7E3C7B" w14:textId="77777777" w:rsidR="00C37D4D" w:rsidRPr="00D93130" w:rsidRDefault="00C37D4D" w:rsidP="00C37D4D">
      <w:pPr>
        <w:shd w:val="clear" w:color="auto" w:fill="FFFFFF"/>
        <w:spacing w:before="120" w:after="120" w:line="240" w:lineRule="auto"/>
        <w:jc w:val="center"/>
        <w:rPr>
          <w:i/>
          <w:color w:val="000000"/>
          <w:sz w:val="24"/>
          <w:szCs w:val="24"/>
          <w:shd w:val="clear" w:color="auto" w:fill="FFFFFF"/>
        </w:rPr>
      </w:pPr>
      <w:r w:rsidRPr="00D93130">
        <w:rPr>
          <w:color w:val="000000"/>
          <w:sz w:val="24"/>
          <w:szCs w:val="24"/>
          <w:shd w:val="clear" w:color="auto" w:fill="FFFFFF"/>
        </w:rPr>
        <w:t xml:space="preserve">Prepared in accordance with Part 3 of the </w:t>
      </w:r>
      <w:r w:rsidRPr="00D93130">
        <w:rPr>
          <w:i/>
          <w:color w:val="000000"/>
          <w:sz w:val="24"/>
          <w:szCs w:val="24"/>
          <w:shd w:val="clear" w:color="auto" w:fill="FFFFFF"/>
        </w:rPr>
        <w:t>Human Rights (Parliamentary Scrutiny) Act 2011</w:t>
      </w:r>
    </w:p>
    <w:p w14:paraId="58E33E8E" w14:textId="77777777" w:rsidR="00C37D4D" w:rsidRPr="00D93130" w:rsidRDefault="00C37D4D" w:rsidP="00C37D4D">
      <w:pPr>
        <w:shd w:val="clear" w:color="auto" w:fill="FFFFFF"/>
        <w:spacing w:before="120" w:after="120" w:line="240" w:lineRule="auto"/>
        <w:jc w:val="center"/>
        <w:rPr>
          <w:color w:val="000000"/>
          <w:sz w:val="24"/>
          <w:szCs w:val="24"/>
          <w:shd w:val="clear" w:color="auto" w:fill="FFFFFF"/>
        </w:rPr>
      </w:pPr>
      <w:r w:rsidRPr="00D93130">
        <w:rPr>
          <w:color w:val="000000"/>
          <w:sz w:val="24"/>
          <w:szCs w:val="24"/>
          <w:shd w:val="clear" w:color="auto" w:fill="FFFFFF"/>
        </w:rPr>
        <w:t> </w:t>
      </w:r>
    </w:p>
    <w:p w14:paraId="20E3C1CD" w14:textId="77777777" w:rsidR="00C37D4D" w:rsidRPr="00D93130" w:rsidRDefault="00B9282B" w:rsidP="00C37D4D">
      <w:pPr>
        <w:shd w:val="clear" w:color="auto" w:fill="FFFFFF"/>
        <w:spacing w:before="120" w:after="120" w:line="240" w:lineRule="auto"/>
        <w:jc w:val="center"/>
        <w:rPr>
          <w:b/>
          <w:i/>
          <w:color w:val="000000"/>
          <w:sz w:val="24"/>
          <w:szCs w:val="24"/>
          <w:shd w:val="clear" w:color="auto" w:fill="FFFFFF"/>
        </w:rPr>
      </w:pPr>
      <w:r w:rsidRPr="00D93130">
        <w:rPr>
          <w:b/>
          <w:i/>
          <w:color w:val="000000"/>
          <w:sz w:val="24"/>
          <w:szCs w:val="24"/>
          <w:shd w:val="clear" w:color="auto" w:fill="FFFFFF"/>
        </w:rPr>
        <w:t>Social Security (Administration) (Specified Income Management Territory – Northern Territory) Instrument 2023</w:t>
      </w:r>
    </w:p>
    <w:p w14:paraId="5C8EA4BF" w14:textId="77777777" w:rsidR="00C37D4D" w:rsidRPr="00D93130" w:rsidRDefault="00C37D4D" w:rsidP="00C37D4D">
      <w:pPr>
        <w:shd w:val="clear" w:color="auto" w:fill="FFFFFF"/>
        <w:spacing w:before="120" w:after="120" w:line="240" w:lineRule="auto"/>
        <w:jc w:val="center"/>
        <w:rPr>
          <w:color w:val="000000"/>
          <w:sz w:val="24"/>
          <w:szCs w:val="24"/>
          <w:shd w:val="clear" w:color="auto" w:fill="FFFFFF"/>
        </w:rPr>
      </w:pPr>
      <w:r w:rsidRPr="00D93130">
        <w:rPr>
          <w:color w:val="000000"/>
          <w:sz w:val="24"/>
          <w:szCs w:val="24"/>
          <w:shd w:val="clear" w:color="auto" w:fill="FFFFFF"/>
        </w:rPr>
        <w:t> </w:t>
      </w:r>
    </w:p>
    <w:p w14:paraId="675313F8" w14:textId="77777777" w:rsidR="00C37D4D" w:rsidRPr="00D93130" w:rsidRDefault="00C37D4D" w:rsidP="005E781A">
      <w:pPr>
        <w:jc w:val="center"/>
        <w:rPr>
          <w:color w:val="000000"/>
          <w:sz w:val="24"/>
          <w:szCs w:val="24"/>
          <w:shd w:val="clear" w:color="auto" w:fill="FFFFFF"/>
        </w:rPr>
      </w:pPr>
      <w:r w:rsidRPr="00D93130">
        <w:rPr>
          <w:color w:val="000000"/>
          <w:sz w:val="24"/>
          <w:szCs w:val="24"/>
          <w:shd w:val="clear" w:color="auto" w:fill="FFFFFF"/>
        </w:rPr>
        <w:t>The Determination is compatible with the human rights and freedoms recognised or declared in the international instruments listed in section 3 of the </w:t>
      </w:r>
      <w:r w:rsidRPr="00D93130">
        <w:rPr>
          <w:i/>
          <w:color w:val="000000"/>
          <w:sz w:val="24"/>
          <w:szCs w:val="24"/>
          <w:shd w:val="clear" w:color="auto" w:fill="FFFFFF"/>
        </w:rPr>
        <w:t>Human Rights (Parliamentary Scrutiny) Act 2011</w:t>
      </w:r>
      <w:r w:rsidRPr="00D93130">
        <w:rPr>
          <w:color w:val="000000"/>
          <w:sz w:val="24"/>
          <w:szCs w:val="24"/>
          <w:shd w:val="clear" w:color="auto" w:fill="FFFFFF"/>
        </w:rPr>
        <w:t>.</w:t>
      </w:r>
    </w:p>
    <w:p w14:paraId="7931F01A" w14:textId="77777777" w:rsidR="00B9282B" w:rsidRPr="00D93130" w:rsidRDefault="00B9282B" w:rsidP="007E0D39">
      <w:pPr>
        <w:rPr>
          <w:b/>
          <w:color w:val="000000"/>
          <w:sz w:val="24"/>
          <w:szCs w:val="24"/>
          <w:shd w:val="clear" w:color="auto" w:fill="FFFFFF"/>
        </w:rPr>
      </w:pPr>
    </w:p>
    <w:p w14:paraId="0BD4FB93" w14:textId="77777777" w:rsidR="007E0D39" w:rsidRPr="00D93130" w:rsidRDefault="007E0D39" w:rsidP="007E0D39">
      <w:pPr>
        <w:rPr>
          <w:b/>
          <w:color w:val="000000"/>
          <w:sz w:val="24"/>
          <w:szCs w:val="24"/>
          <w:shd w:val="clear" w:color="auto" w:fill="FFFFFF"/>
        </w:rPr>
      </w:pPr>
      <w:r w:rsidRPr="00D93130">
        <w:rPr>
          <w:b/>
          <w:color w:val="000000"/>
          <w:sz w:val="24"/>
          <w:szCs w:val="24"/>
          <w:shd w:val="clear" w:color="auto" w:fill="FFFFFF"/>
        </w:rPr>
        <w:t>Overview of the legislative instrument</w:t>
      </w:r>
    </w:p>
    <w:p w14:paraId="04C40010" w14:textId="77777777" w:rsidR="0090198A" w:rsidRPr="00D93130" w:rsidRDefault="0090198A" w:rsidP="0090198A">
      <w:pPr>
        <w:rPr>
          <w:rFonts w:cs="Arial"/>
          <w:sz w:val="24"/>
          <w:szCs w:val="24"/>
        </w:rPr>
      </w:pPr>
      <w:r w:rsidRPr="00D93130">
        <w:rPr>
          <w:sz w:val="24"/>
        </w:rPr>
        <w:t xml:space="preserve">The </w:t>
      </w:r>
      <w:r w:rsidRPr="00D93130">
        <w:rPr>
          <w:rFonts w:cs="Arial"/>
          <w:sz w:val="24"/>
          <w:szCs w:val="24"/>
        </w:rPr>
        <w:t>Social Security (Administration) (Specified Income Management Territory – Northern Territory) Instrument 2023 (</w:t>
      </w:r>
      <w:r w:rsidRPr="00D93130">
        <w:rPr>
          <w:rFonts w:cs="Arial"/>
          <w:b/>
          <w:sz w:val="24"/>
          <w:szCs w:val="24"/>
        </w:rPr>
        <w:t>Instrument</w:t>
      </w:r>
      <w:r w:rsidRPr="00D93130">
        <w:rPr>
          <w:rFonts w:cs="Arial"/>
          <w:sz w:val="24"/>
          <w:szCs w:val="24"/>
        </w:rPr>
        <w:t xml:space="preserve">) specifies the Northern Territory as a Territory where a person may be subject to the income management regime under subsections 123UCB(1) and 123UCC(1) of the </w:t>
      </w:r>
      <w:r w:rsidRPr="00D93130">
        <w:rPr>
          <w:rFonts w:cs="Arial"/>
          <w:i/>
          <w:sz w:val="24"/>
          <w:szCs w:val="24"/>
        </w:rPr>
        <w:t>Social Security (Administration) Act 1999</w:t>
      </w:r>
      <w:r w:rsidRPr="00D93130">
        <w:rPr>
          <w:rFonts w:cs="Arial"/>
          <w:sz w:val="24"/>
          <w:szCs w:val="24"/>
        </w:rPr>
        <w:t xml:space="preserve"> (</w:t>
      </w:r>
      <w:r w:rsidRPr="00D93130">
        <w:rPr>
          <w:rFonts w:cs="Arial"/>
          <w:b/>
          <w:sz w:val="24"/>
          <w:szCs w:val="24"/>
        </w:rPr>
        <w:t>Administration Act</w:t>
      </w:r>
      <w:r w:rsidRPr="00D93130">
        <w:rPr>
          <w:rFonts w:cs="Arial"/>
          <w:sz w:val="24"/>
          <w:szCs w:val="24"/>
        </w:rPr>
        <w:t xml:space="preserve">). </w:t>
      </w:r>
    </w:p>
    <w:p w14:paraId="6E430821" w14:textId="77777777" w:rsidR="0090198A" w:rsidRPr="00D93130" w:rsidRDefault="0090198A" w:rsidP="0090198A">
      <w:pPr>
        <w:rPr>
          <w:sz w:val="24"/>
        </w:rPr>
      </w:pPr>
      <w:r w:rsidRPr="00D93130">
        <w:rPr>
          <w:sz w:val="24"/>
        </w:rPr>
        <w:t>The Instrument provides that if the Northern Territory is a person’s usual place of residence at a particular time, then that person is subject to the income management regime, subject to the person meeting the other eligibility requirements under subsections 123UCB(1) and 123UCC(1) of the Administration Act.</w:t>
      </w:r>
    </w:p>
    <w:p w14:paraId="1C9BBB2C" w14:textId="77777777" w:rsidR="00B9282B" w:rsidRPr="00D93130" w:rsidRDefault="00B9282B" w:rsidP="00B9282B">
      <w:pPr>
        <w:rPr>
          <w:sz w:val="24"/>
        </w:rPr>
      </w:pPr>
      <w:r w:rsidRPr="00D93130">
        <w:rPr>
          <w:sz w:val="24"/>
        </w:rPr>
        <w:t xml:space="preserve">Part 3B of the </w:t>
      </w:r>
      <w:r w:rsidR="0090198A" w:rsidRPr="00D93130">
        <w:rPr>
          <w:sz w:val="24"/>
        </w:rPr>
        <w:t>Administration Act</w:t>
      </w:r>
      <w:r w:rsidR="006772A4" w:rsidRPr="00D93130">
        <w:rPr>
          <w:sz w:val="24"/>
        </w:rPr>
        <w:t xml:space="preserve"> </w:t>
      </w:r>
      <w:r w:rsidRPr="00D93130">
        <w:rPr>
          <w:sz w:val="24"/>
        </w:rPr>
        <w:t xml:space="preserve">contains provisions for the income management regime for recipients of certain welfare payments. A person who is subject to the income management regime will have amounts deducted from the person’s welfare payments and credited to the person’s income management account. </w:t>
      </w:r>
      <w:r w:rsidR="006772A4" w:rsidRPr="00D93130">
        <w:rPr>
          <w:sz w:val="24"/>
        </w:rPr>
        <w:t>The Secretary may debit amounts</w:t>
      </w:r>
      <w:r w:rsidRPr="00D93130">
        <w:rPr>
          <w:sz w:val="24"/>
        </w:rPr>
        <w:t xml:space="preserve"> from the person’s income management account to meet the priority needs of the person and the person’s child, partner or dependants. The priority needs of a person are defined under subsection </w:t>
      </w:r>
      <w:proofErr w:type="gramStart"/>
      <w:r w:rsidRPr="00D93130">
        <w:rPr>
          <w:sz w:val="24"/>
        </w:rPr>
        <w:t>123TH(</w:t>
      </w:r>
      <w:proofErr w:type="gramEnd"/>
      <w:r w:rsidRPr="00D93130">
        <w:rPr>
          <w:sz w:val="24"/>
        </w:rPr>
        <w:t>1) of the Administration Act and include food, clothing, housing, household utilities and health.</w:t>
      </w:r>
    </w:p>
    <w:p w14:paraId="1D685117" w14:textId="77777777" w:rsidR="00B9282B" w:rsidRPr="00D93130" w:rsidRDefault="00795D46" w:rsidP="00B9282B">
      <w:pPr>
        <w:rPr>
          <w:sz w:val="24"/>
        </w:rPr>
      </w:pPr>
      <w:r w:rsidRPr="00D93130">
        <w:rPr>
          <w:sz w:val="24"/>
        </w:rPr>
        <w:t>Section 123UCB of the Administration Act provides for when a person may be subject to the income management regime under the disengaged youth measure.  Section 123UCC of the Administration Act provides for when a person may be subject to the income management regime under the long-term welfare payment recipients measure.</w:t>
      </w:r>
    </w:p>
    <w:p w14:paraId="45FBAB7C" w14:textId="77777777" w:rsidR="007E0D39" w:rsidRPr="00D93130" w:rsidRDefault="007E0D39" w:rsidP="007E0D39">
      <w:pPr>
        <w:rPr>
          <w:b/>
          <w:sz w:val="24"/>
        </w:rPr>
      </w:pPr>
      <w:r w:rsidRPr="00D93130">
        <w:rPr>
          <w:b/>
          <w:sz w:val="24"/>
        </w:rPr>
        <w:t>Human rights implications</w:t>
      </w:r>
    </w:p>
    <w:p w14:paraId="62EE7C80" w14:textId="77777777" w:rsidR="00795D46" w:rsidRPr="00D93130" w:rsidRDefault="00795D46" w:rsidP="007E0D39">
      <w:pPr>
        <w:rPr>
          <w:sz w:val="24"/>
        </w:rPr>
      </w:pPr>
      <w:r w:rsidRPr="00D93130">
        <w:rPr>
          <w:sz w:val="24"/>
        </w:rPr>
        <w:t>This Instrument engages the following rights</w:t>
      </w:r>
      <w:r w:rsidR="009A5E03" w:rsidRPr="00D93130">
        <w:rPr>
          <w:sz w:val="24"/>
        </w:rPr>
        <w:t xml:space="preserve"> in ensuring the continued operation of the income management regime</w:t>
      </w:r>
      <w:r w:rsidRPr="00D93130">
        <w:rPr>
          <w:sz w:val="24"/>
        </w:rPr>
        <w:t>:</w:t>
      </w:r>
    </w:p>
    <w:p w14:paraId="722B2D23" w14:textId="77777777" w:rsidR="00795D46" w:rsidRPr="00D93130" w:rsidRDefault="00795D46" w:rsidP="00293E33">
      <w:pPr>
        <w:pStyle w:val="ListParagraph"/>
        <w:numPr>
          <w:ilvl w:val="0"/>
          <w:numId w:val="2"/>
        </w:numPr>
        <w:ind w:left="714" w:hanging="357"/>
        <w:contextualSpacing w:val="0"/>
        <w:rPr>
          <w:sz w:val="24"/>
        </w:rPr>
      </w:pPr>
      <w:r w:rsidRPr="00D93130">
        <w:rPr>
          <w:sz w:val="24"/>
        </w:rPr>
        <w:lastRenderedPageBreak/>
        <w:t>Right to social security</w:t>
      </w:r>
    </w:p>
    <w:p w14:paraId="7D6F9478" w14:textId="77777777" w:rsidR="00795D46" w:rsidRPr="00D93130" w:rsidRDefault="00795D46" w:rsidP="00293E33">
      <w:pPr>
        <w:pStyle w:val="ListParagraph"/>
        <w:numPr>
          <w:ilvl w:val="0"/>
          <w:numId w:val="2"/>
        </w:numPr>
        <w:ind w:left="714" w:hanging="357"/>
        <w:contextualSpacing w:val="0"/>
        <w:rPr>
          <w:sz w:val="24"/>
        </w:rPr>
      </w:pPr>
      <w:r w:rsidRPr="00D93130">
        <w:rPr>
          <w:sz w:val="24"/>
        </w:rPr>
        <w:t>Right to adequate standard of living</w:t>
      </w:r>
    </w:p>
    <w:p w14:paraId="3C9FAA11" w14:textId="77777777" w:rsidR="00795D46" w:rsidRPr="00D93130" w:rsidRDefault="00795D46" w:rsidP="00293E33">
      <w:pPr>
        <w:pStyle w:val="ListParagraph"/>
        <w:numPr>
          <w:ilvl w:val="0"/>
          <w:numId w:val="2"/>
        </w:numPr>
        <w:ind w:left="714" w:hanging="357"/>
        <w:contextualSpacing w:val="0"/>
        <w:rPr>
          <w:sz w:val="24"/>
        </w:rPr>
      </w:pPr>
      <w:r w:rsidRPr="00D93130">
        <w:rPr>
          <w:sz w:val="24"/>
        </w:rPr>
        <w:t>Right to self-determination</w:t>
      </w:r>
    </w:p>
    <w:p w14:paraId="544C2C5C" w14:textId="77777777" w:rsidR="009A5E03" w:rsidRPr="00D93130" w:rsidRDefault="009A5E03" w:rsidP="009A5E03">
      <w:pPr>
        <w:rPr>
          <w:i/>
          <w:sz w:val="24"/>
        </w:rPr>
      </w:pPr>
      <w:r w:rsidRPr="00D93130">
        <w:rPr>
          <w:i/>
          <w:sz w:val="24"/>
        </w:rPr>
        <w:t xml:space="preserve">The right to social security </w:t>
      </w:r>
    </w:p>
    <w:p w14:paraId="094EABA1" w14:textId="77777777" w:rsidR="009A5E03" w:rsidRPr="00D93130" w:rsidRDefault="009A5E03" w:rsidP="009A5E03">
      <w:pPr>
        <w:rPr>
          <w:sz w:val="24"/>
        </w:rPr>
      </w:pPr>
      <w:r w:rsidRPr="00D93130">
        <w:rPr>
          <w:sz w:val="24"/>
        </w:rPr>
        <w:t>Article 9 of the International Covenant on Economic, Social and Cultural Rights (</w:t>
      </w:r>
      <w:r w:rsidRPr="00D93130">
        <w:rPr>
          <w:b/>
          <w:sz w:val="24"/>
        </w:rPr>
        <w:t>ICESCR</w:t>
      </w:r>
      <w:r w:rsidRPr="00D93130">
        <w:rPr>
          <w:sz w:val="24"/>
        </w:rPr>
        <w:t>) provides that States recognise the right of everyone to social security, including social insurance. Enjoyment of the right to social security requires that social support schemes are easily accessible and available to people in need</w:t>
      </w:r>
      <w:r w:rsidR="00A67FF3" w:rsidRPr="00D93130">
        <w:rPr>
          <w:sz w:val="24"/>
        </w:rPr>
        <w:t>. B</w:t>
      </w:r>
      <w:r w:rsidRPr="00D93130">
        <w:rPr>
          <w:sz w:val="24"/>
        </w:rPr>
        <w:t xml:space="preserve">enefits payable under the scheme must be adequate to provide appropriate levels of standard of living and health care. This requires a country to, within its maximum available resources, provide a minimum essential level of benefits to all individuals and families that will enable them to acquire at least essential health care, basic shelter and housing, water and sanitation, foodstuffs, and the most basic forms of education. </w:t>
      </w:r>
    </w:p>
    <w:p w14:paraId="2A1AE9AD" w14:textId="77777777" w:rsidR="009A5E03" w:rsidRPr="00D93130" w:rsidRDefault="009A5E03">
      <w:pPr>
        <w:rPr>
          <w:sz w:val="24"/>
        </w:rPr>
      </w:pPr>
      <w:r w:rsidRPr="00D93130">
        <w:rPr>
          <w:sz w:val="24"/>
        </w:rPr>
        <w:t xml:space="preserve">People subject to income management under the disengaged youth and long term welfare payment </w:t>
      </w:r>
      <w:proofErr w:type="gramStart"/>
      <w:r w:rsidRPr="00D93130">
        <w:rPr>
          <w:sz w:val="24"/>
        </w:rPr>
        <w:t>recipients</w:t>
      </w:r>
      <w:proofErr w:type="gramEnd"/>
      <w:r w:rsidRPr="00D93130">
        <w:rPr>
          <w:sz w:val="24"/>
        </w:rPr>
        <w:t xml:space="preserve"> measure</w:t>
      </w:r>
      <w:r w:rsidR="000965BB" w:rsidRPr="00D93130">
        <w:rPr>
          <w:sz w:val="24"/>
        </w:rPr>
        <w:t>s retain the same right to social security while being provided a mechanism to acquire the essential items encompassed under article 9. The requirement to allocate a percentage of their welfare payments to meet their priority needs, such as food, clothing, housing and household utilities, supports this right.</w:t>
      </w:r>
    </w:p>
    <w:p w14:paraId="65834F70" w14:textId="77777777" w:rsidR="000965BB" w:rsidRPr="00D93130" w:rsidRDefault="000965BB" w:rsidP="000965BB">
      <w:pPr>
        <w:rPr>
          <w:i/>
          <w:sz w:val="24"/>
        </w:rPr>
      </w:pPr>
      <w:r w:rsidRPr="00D93130">
        <w:rPr>
          <w:i/>
          <w:sz w:val="24"/>
        </w:rPr>
        <w:t xml:space="preserve">The right to adequate standard of living </w:t>
      </w:r>
    </w:p>
    <w:p w14:paraId="798B615D" w14:textId="77777777" w:rsidR="000965BB" w:rsidRPr="00D93130" w:rsidRDefault="000965BB" w:rsidP="000965BB">
      <w:pPr>
        <w:rPr>
          <w:sz w:val="24"/>
        </w:rPr>
      </w:pPr>
      <w:r w:rsidRPr="00D93130">
        <w:rPr>
          <w:sz w:val="24"/>
        </w:rPr>
        <w:t xml:space="preserve">Article 11 of ICESCR provides that everyone has the right to an adequate standard of living, including adequate food, clothing and housing. </w:t>
      </w:r>
    </w:p>
    <w:p w14:paraId="73231947" w14:textId="77777777" w:rsidR="000965BB" w:rsidRPr="00D93130" w:rsidRDefault="000965BB" w:rsidP="000965BB">
      <w:pPr>
        <w:rPr>
          <w:sz w:val="24"/>
        </w:rPr>
      </w:pPr>
      <w:r w:rsidRPr="00D93130">
        <w:rPr>
          <w:sz w:val="24"/>
        </w:rPr>
        <w:t>This Instrument promotes the right to an adequate standard of living by ensuring that certain amounts of a person’s welfare payments are directed towards meeting the priority needs of a person, which include food, clothing, housing and household utilities.</w:t>
      </w:r>
    </w:p>
    <w:p w14:paraId="248DB999" w14:textId="77777777" w:rsidR="0001042F" w:rsidRPr="00D93130" w:rsidRDefault="0001042F" w:rsidP="00293E33">
      <w:pPr>
        <w:keepNext/>
        <w:rPr>
          <w:i/>
          <w:sz w:val="24"/>
        </w:rPr>
      </w:pPr>
      <w:r w:rsidRPr="00D93130">
        <w:rPr>
          <w:i/>
          <w:sz w:val="24"/>
        </w:rPr>
        <w:t xml:space="preserve">The right to self-determination </w:t>
      </w:r>
    </w:p>
    <w:p w14:paraId="6C15DF59" w14:textId="77777777" w:rsidR="0001042F" w:rsidRPr="00D93130" w:rsidRDefault="0001042F" w:rsidP="00293E33">
      <w:pPr>
        <w:keepNext/>
        <w:rPr>
          <w:sz w:val="24"/>
        </w:rPr>
      </w:pPr>
      <w:r w:rsidRPr="00D93130">
        <w:rPr>
          <w:sz w:val="24"/>
        </w:rPr>
        <w:t>Article 1 of the International Covenant on Civil and Political Rights (</w:t>
      </w:r>
      <w:r w:rsidRPr="00D93130">
        <w:rPr>
          <w:b/>
          <w:sz w:val="24"/>
        </w:rPr>
        <w:t>ICCPR</w:t>
      </w:r>
      <w:r w:rsidRPr="00D93130">
        <w:rPr>
          <w:sz w:val="24"/>
        </w:rPr>
        <w:t xml:space="preserve">) </w:t>
      </w:r>
      <w:r w:rsidR="002F3AAF" w:rsidRPr="00D93130">
        <w:rPr>
          <w:sz w:val="24"/>
        </w:rPr>
        <w:t xml:space="preserve">and </w:t>
      </w:r>
      <w:r w:rsidR="002C7246" w:rsidRPr="00D93130">
        <w:rPr>
          <w:sz w:val="24"/>
        </w:rPr>
        <w:t>a</w:t>
      </w:r>
      <w:r w:rsidR="002F3AAF" w:rsidRPr="00D93130">
        <w:rPr>
          <w:sz w:val="24"/>
        </w:rPr>
        <w:t>rticle 1 of the I</w:t>
      </w:r>
      <w:r w:rsidR="000965BB" w:rsidRPr="00D93130">
        <w:rPr>
          <w:sz w:val="24"/>
        </w:rPr>
        <w:t xml:space="preserve">CESCR </w:t>
      </w:r>
      <w:r w:rsidRPr="00D93130">
        <w:rPr>
          <w:sz w:val="24"/>
        </w:rPr>
        <w:t xml:space="preserve">provide that all peoples have </w:t>
      </w:r>
      <w:r w:rsidR="005026BD" w:rsidRPr="00D93130">
        <w:rPr>
          <w:sz w:val="24"/>
        </w:rPr>
        <w:t>the right to self-determination and</w:t>
      </w:r>
      <w:r w:rsidR="000965BB" w:rsidRPr="00D93130">
        <w:rPr>
          <w:sz w:val="24"/>
        </w:rPr>
        <w:t>,</w:t>
      </w:r>
      <w:r w:rsidR="005026BD" w:rsidRPr="00D93130">
        <w:rPr>
          <w:sz w:val="24"/>
        </w:rPr>
        <w:t xml:space="preserve"> by virtue of that right</w:t>
      </w:r>
      <w:r w:rsidR="000965BB" w:rsidRPr="00D93130">
        <w:rPr>
          <w:sz w:val="24"/>
        </w:rPr>
        <w:t>,</w:t>
      </w:r>
      <w:r w:rsidR="005026BD" w:rsidRPr="00D93130">
        <w:rPr>
          <w:sz w:val="24"/>
        </w:rPr>
        <w:t xml:space="preserve"> they freely determine their political status and freely purs</w:t>
      </w:r>
      <w:r w:rsidR="0051259B" w:rsidRPr="00D93130">
        <w:rPr>
          <w:sz w:val="24"/>
        </w:rPr>
        <w:t>u</w:t>
      </w:r>
      <w:r w:rsidR="005026BD" w:rsidRPr="00D93130">
        <w:rPr>
          <w:sz w:val="24"/>
        </w:rPr>
        <w:t>e their economic, social and cultural development.</w:t>
      </w:r>
      <w:r w:rsidR="001179A3" w:rsidRPr="00D93130">
        <w:rPr>
          <w:sz w:val="24"/>
        </w:rPr>
        <w:t xml:space="preserve"> </w:t>
      </w:r>
    </w:p>
    <w:p w14:paraId="1E263F16" w14:textId="77777777" w:rsidR="002727F3" w:rsidRPr="00D93130" w:rsidRDefault="005026BD" w:rsidP="00443A2D">
      <w:pPr>
        <w:rPr>
          <w:sz w:val="24"/>
        </w:rPr>
      </w:pPr>
      <w:r w:rsidRPr="00D93130">
        <w:rPr>
          <w:sz w:val="24"/>
        </w:rPr>
        <w:t xml:space="preserve">This Instrument does not impact a person’s </w:t>
      </w:r>
      <w:r w:rsidR="002C7246" w:rsidRPr="00D93130">
        <w:rPr>
          <w:sz w:val="24"/>
        </w:rPr>
        <w:t xml:space="preserve">ability to freely determine </w:t>
      </w:r>
      <w:r w:rsidRPr="00D93130">
        <w:rPr>
          <w:sz w:val="24"/>
        </w:rPr>
        <w:t xml:space="preserve">their political status. </w:t>
      </w:r>
      <w:r w:rsidR="002727F3" w:rsidRPr="00D93130">
        <w:rPr>
          <w:sz w:val="24"/>
        </w:rPr>
        <w:t xml:space="preserve">The income management regime </w:t>
      </w:r>
      <w:r w:rsidR="004A3746" w:rsidRPr="00D93130">
        <w:rPr>
          <w:sz w:val="24"/>
        </w:rPr>
        <w:t>applies to any welfare recipient who meets the relevant criteria in Part 3B of the Administration Act. These criteria do not distinguish between persons according to their political status.</w:t>
      </w:r>
    </w:p>
    <w:p w14:paraId="3C4EFC3E" w14:textId="77777777" w:rsidR="005026BD" w:rsidRPr="00D93130" w:rsidRDefault="00443A2D" w:rsidP="00443A2D">
      <w:pPr>
        <w:rPr>
          <w:sz w:val="24"/>
        </w:rPr>
      </w:pPr>
      <w:r w:rsidRPr="00D93130">
        <w:rPr>
          <w:sz w:val="24"/>
        </w:rPr>
        <w:lastRenderedPageBreak/>
        <w:t>The income management regime does not impact a person’s pursuit of their economic, social and cultural development as the welfare recipient still receives the benefit of the entire amount of the welfare payment</w:t>
      </w:r>
      <w:r w:rsidR="00447F36" w:rsidRPr="00D93130">
        <w:rPr>
          <w:sz w:val="24"/>
        </w:rPr>
        <w:t xml:space="preserve"> under the income management regime</w:t>
      </w:r>
      <w:r w:rsidRPr="00D93130">
        <w:rPr>
          <w:sz w:val="24"/>
        </w:rPr>
        <w:t>. Spending restrictions are placed on certain amounts of the welfare payment</w:t>
      </w:r>
      <w:r w:rsidR="00447F36" w:rsidRPr="00D93130">
        <w:rPr>
          <w:sz w:val="24"/>
        </w:rPr>
        <w:t>, which does limit the person’s ability to freely dispose of their resources</w:t>
      </w:r>
      <w:r w:rsidR="000965BB" w:rsidRPr="00D93130">
        <w:rPr>
          <w:sz w:val="24"/>
        </w:rPr>
        <w:t>. H</w:t>
      </w:r>
      <w:r w:rsidRPr="00D93130">
        <w:rPr>
          <w:sz w:val="24"/>
        </w:rPr>
        <w:t>owever</w:t>
      </w:r>
      <w:r w:rsidR="000965BB" w:rsidRPr="00D93130">
        <w:rPr>
          <w:sz w:val="24"/>
        </w:rPr>
        <w:t>,</w:t>
      </w:r>
      <w:r w:rsidRPr="00D93130">
        <w:rPr>
          <w:sz w:val="24"/>
        </w:rPr>
        <w:t xml:space="preserve"> these restrictions are reasonable</w:t>
      </w:r>
      <w:r w:rsidR="00AD700B" w:rsidRPr="00D93130">
        <w:rPr>
          <w:sz w:val="24"/>
        </w:rPr>
        <w:t>, necessary and proportionate</w:t>
      </w:r>
      <w:r w:rsidRPr="00D93130">
        <w:rPr>
          <w:sz w:val="24"/>
        </w:rPr>
        <w:t xml:space="preserve"> as they provide financial stability to the welfare recipient and assist person’s to meet the priority needs of themselves and their dependants. </w:t>
      </w:r>
    </w:p>
    <w:p w14:paraId="3D2FBAC7" w14:textId="77777777" w:rsidR="002F3AAF" w:rsidRPr="00D93130" w:rsidRDefault="002F3AAF" w:rsidP="007E0D39">
      <w:pPr>
        <w:rPr>
          <w:i/>
          <w:sz w:val="24"/>
        </w:rPr>
      </w:pPr>
      <w:r w:rsidRPr="00D93130">
        <w:rPr>
          <w:i/>
          <w:sz w:val="24"/>
        </w:rPr>
        <w:t>The limitation of rights under the ICESCR</w:t>
      </w:r>
    </w:p>
    <w:p w14:paraId="6B1D3F7A" w14:textId="77777777" w:rsidR="002F3AAF" w:rsidRPr="00D93130" w:rsidRDefault="002F3AAF" w:rsidP="007E0D39">
      <w:pPr>
        <w:rPr>
          <w:sz w:val="24"/>
        </w:rPr>
      </w:pPr>
      <w:r w:rsidRPr="00D93130">
        <w:rPr>
          <w:sz w:val="24"/>
        </w:rPr>
        <w:t xml:space="preserve">Article 4 of the ICESCR provides that States may </w:t>
      </w:r>
      <w:r w:rsidR="000965BB" w:rsidRPr="00D93130">
        <w:rPr>
          <w:sz w:val="24"/>
        </w:rPr>
        <w:t xml:space="preserve">limit rights </w:t>
      </w:r>
      <w:r w:rsidRPr="00D93130">
        <w:rPr>
          <w:sz w:val="24"/>
        </w:rPr>
        <w:t>under the ICESCR only in so far as the limitations may be compatible with the nature of these rights</w:t>
      </w:r>
      <w:r w:rsidR="0051259B" w:rsidRPr="00D93130">
        <w:rPr>
          <w:sz w:val="24"/>
        </w:rPr>
        <w:t>,</w:t>
      </w:r>
      <w:r w:rsidRPr="00D93130">
        <w:rPr>
          <w:sz w:val="24"/>
        </w:rPr>
        <w:t xml:space="preserve"> and solely for the purpose of promoting the general welfare in a democratic society.</w:t>
      </w:r>
    </w:p>
    <w:p w14:paraId="5C192DB2" w14:textId="77777777" w:rsidR="002F3AAF" w:rsidRPr="00D93130" w:rsidRDefault="002F3AAF" w:rsidP="007E0D39">
      <w:pPr>
        <w:rPr>
          <w:sz w:val="24"/>
        </w:rPr>
      </w:pPr>
      <w:r w:rsidRPr="00D93130">
        <w:rPr>
          <w:sz w:val="24"/>
        </w:rPr>
        <w:t xml:space="preserve">As noted above, this Instrument does not unreasonably limit a person’s rights under the ICESCR. Although the income management regime does restrict </w:t>
      </w:r>
      <w:r w:rsidR="0051259B" w:rsidRPr="00D93130">
        <w:rPr>
          <w:sz w:val="24"/>
        </w:rPr>
        <w:t>how a welfare recipient may spend their welfare payments</w:t>
      </w:r>
      <w:r w:rsidRPr="00D93130">
        <w:rPr>
          <w:sz w:val="24"/>
        </w:rPr>
        <w:t xml:space="preserve">, these restrictions are consistent with the nature of the rights which are being limited and have the purpose of promoting the general welfare of </w:t>
      </w:r>
      <w:r w:rsidR="00A94502" w:rsidRPr="00D93130">
        <w:rPr>
          <w:sz w:val="24"/>
        </w:rPr>
        <w:t>society</w:t>
      </w:r>
      <w:r w:rsidRPr="00D93130">
        <w:rPr>
          <w:sz w:val="24"/>
        </w:rPr>
        <w:t>.</w:t>
      </w:r>
    </w:p>
    <w:p w14:paraId="4CFAE19A" w14:textId="77777777" w:rsidR="007E0D39" w:rsidRPr="00D93130" w:rsidRDefault="007E0D39" w:rsidP="007E0D39">
      <w:pPr>
        <w:rPr>
          <w:b/>
          <w:sz w:val="24"/>
        </w:rPr>
      </w:pPr>
      <w:r w:rsidRPr="00D93130">
        <w:rPr>
          <w:b/>
          <w:sz w:val="24"/>
        </w:rPr>
        <w:t xml:space="preserve">Conclusion </w:t>
      </w:r>
    </w:p>
    <w:p w14:paraId="4FADA5EA" w14:textId="77777777" w:rsidR="00FD6C93" w:rsidRPr="00D93130" w:rsidRDefault="00A94502" w:rsidP="00B91E3E">
      <w:pPr>
        <w:rPr>
          <w:sz w:val="24"/>
        </w:rPr>
      </w:pPr>
      <w:r w:rsidRPr="00D93130">
        <w:rPr>
          <w:sz w:val="24"/>
        </w:rPr>
        <w:t>This Instrument is compatible with human rights</w:t>
      </w:r>
      <w:r w:rsidR="0051259B" w:rsidRPr="00D93130">
        <w:rPr>
          <w:sz w:val="24"/>
        </w:rPr>
        <w:t xml:space="preserve"> because it promotes the protection of the rights to social security, adequate standard of living and self-determination. To the extent that the operation of the income management regime may limit the right to self-determination by restricting how a person may spend their welfare payments, those limitations are reasonable, necessary and proportionate to meet the priority needs of the person and their dependants. </w:t>
      </w:r>
    </w:p>
    <w:p w14:paraId="53C2DB19" w14:textId="77777777" w:rsidR="00FD6C93" w:rsidRPr="00D93130" w:rsidRDefault="00FD6C93" w:rsidP="00B91E3E">
      <w:pPr>
        <w:rPr>
          <w:sz w:val="24"/>
        </w:rPr>
      </w:pPr>
    </w:p>
    <w:p w14:paraId="755C26CB" w14:textId="77777777" w:rsidR="00FD6C93" w:rsidRPr="00D93130" w:rsidRDefault="00FD6C93" w:rsidP="00B91E3E">
      <w:pPr>
        <w:rPr>
          <w:sz w:val="24"/>
        </w:rPr>
      </w:pPr>
    </w:p>
    <w:p w14:paraId="6B493C58" w14:textId="77777777" w:rsidR="00C37D4D" w:rsidRDefault="00FD6C93" w:rsidP="005C50D4">
      <w:pPr>
        <w:jc w:val="center"/>
        <w:rPr>
          <w:b/>
          <w:sz w:val="24"/>
        </w:rPr>
      </w:pPr>
      <w:r w:rsidRPr="00D93130">
        <w:rPr>
          <w:b/>
          <w:sz w:val="24"/>
        </w:rPr>
        <w:t>The Hon Amanda Rishworth MP, Minister for Social Services</w:t>
      </w:r>
      <w:bookmarkStart w:id="1" w:name="_GoBack"/>
      <w:bookmarkEnd w:id="1"/>
    </w:p>
    <w:p w14:paraId="739CECE2" w14:textId="77777777" w:rsidR="0089142F" w:rsidRPr="00B91E3E" w:rsidRDefault="0089142F" w:rsidP="005C50D4">
      <w:pPr>
        <w:jc w:val="center"/>
      </w:pPr>
    </w:p>
    <w:sectPr w:rsidR="0089142F" w:rsidRPr="00B91E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E188" w14:textId="77777777" w:rsidR="0044651E" w:rsidRDefault="0044651E" w:rsidP="00B04ED8">
      <w:pPr>
        <w:spacing w:after="0" w:line="240" w:lineRule="auto"/>
      </w:pPr>
      <w:r>
        <w:separator/>
      </w:r>
    </w:p>
  </w:endnote>
  <w:endnote w:type="continuationSeparator" w:id="0">
    <w:p w14:paraId="28A9891E" w14:textId="77777777" w:rsidR="0044651E" w:rsidRDefault="0044651E"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6889" w14:textId="77777777"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6B33"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3D17"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C465" w14:textId="77777777" w:rsidR="0044651E" w:rsidRDefault="0044651E" w:rsidP="00B04ED8">
      <w:pPr>
        <w:spacing w:after="0" w:line="240" w:lineRule="auto"/>
      </w:pPr>
      <w:r>
        <w:separator/>
      </w:r>
    </w:p>
  </w:footnote>
  <w:footnote w:type="continuationSeparator" w:id="0">
    <w:p w14:paraId="53929BB9" w14:textId="77777777" w:rsidR="0044651E" w:rsidRDefault="0044651E"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41B6" w14:textId="77777777"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AF43" w14:textId="77777777"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4A56"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7EC7"/>
    <w:multiLevelType w:val="hybridMultilevel"/>
    <w:tmpl w:val="F70AE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910304"/>
    <w:multiLevelType w:val="hybridMultilevel"/>
    <w:tmpl w:val="B9F2F2B4"/>
    <w:lvl w:ilvl="0" w:tplc="4216BFEE">
      <w:numFmt w:val="bullet"/>
      <w:lvlText w:val="-"/>
      <w:lvlJc w:val="left"/>
      <w:pPr>
        <w:ind w:left="1080" w:hanging="360"/>
      </w:pPr>
      <w:rPr>
        <w:rFonts w:ascii="Calibri" w:eastAsia="Calibri" w:hAnsi="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6D17568D"/>
    <w:multiLevelType w:val="hybridMultilevel"/>
    <w:tmpl w:val="292A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611C61-BA05-4EAA-B3D4-FDDB58883181}"/>
    <w:docVar w:name="dgnword-eventsink" w:val="707354064"/>
  </w:docVars>
  <w:rsids>
    <w:rsidRoot w:val="00B67E09"/>
    <w:rsid w:val="00005633"/>
    <w:rsid w:val="0001042F"/>
    <w:rsid w:val="0003035D"/>
    <w:rsid w:val="00041A9C"/>
    <w:rsid w:val="0009049B"/>
    <w:rsid w:val="000965BB"/>
    <w:rsid w:val="000A2EFA"/>
    <w:rsid w:val="000B3909"/>
    <w:rsid w:val="000B6A3B"/>
    <w:rsid w:val="000F47DA"/>
    <w:rsid w:val="0010325E"/>
    <w:rsid w:val="001179A3"/>
    <w:rsid w:val="00131A84"/>
    <w:rsid w:val="001504C2"/>
    <w:rsid w:val="001601D6"/>
    <w:rsid w:val="0016578A"/>
    <w:rsid w:val="00172984"/>
    <w:rsid w:val="001802C6"/>
    <w:rsid w:val="00186EF6"/>
    <w:rsid w:val="001902FA"/>
    <w:rsid w:val="00194F55"/>
    <w:rsid w:val="001960E9"/>
    <w:rsid w:val="001C3F10"/>
    <w:rsid w:val="001C634D"/>
    <w:rsid w:val="001E630D"/>
    <w:rsid w:val="001F4578"/>
    <w:rsid w:val="00206696"/>
    <w:rsid w:val="0022275D"/>
    <w:rsid w:val="0024307A"/>
    <w:rsid w:val="002611F0"/>
    <w:rsid w:val="00267BA3"/>
    <w:rsid w:val="002727F3"/>
    <w:rsid w:val="00284DC9"/>
    <w:rsid w:val="00293E33"/>
    <w:rsid w:val="002947D7"/>
    <w:rsid w:val="002C7246"/>
    <w:rsid w:val="002D2A16"/>
    <w:rsid w:val="002E4C35"/>
    <w:rsid w:val="002F3AAF"/>
    <w:rsid w:val="00344AD5"/>
    <w:rsid w:val="00353FE2"/>
    <w:rsid w:val="00364269"/>
    <w:rsid w:val="0036535D"/>
    <w:rsid w:val="003711CA"/>
    <w:rsid w:val="00371D9F"/>
    <w:rsid w:val="0037290B"/>
    <w:rsid w:val="0037770D"/>
    <w:rsid w:val="00395067"/>
    <w:rsid w:val="003B2BB8"/>
    <w:rsid w:val="003B2DD5"/>
    <w:rsid w:val="003D34FF"/>
    <w:rsid w:val="003E5A8A"/>
    <w:rsid w:val="003F4784"/>
    <w:rsid w:val="00443A2D"/>
    <w:rsid w:val="0044651E"/>
    <w:rsid w:val="00447F36"/>
    <w:rsid w:val="004633E8"/>
    <w:rsid w:val="004660FE"/>
    <w:rsid w:val="00473838"/>
    <w:rsid w:val="004A3746"/>
    <w:rsid w:val="004A6566"/>
    <w:rsid w:val="004B319E"/>
    <w:rsid w:val="004B54CA"/>
    <w:rsid w:val="004D2204"/>
    <w:rsid w:val="004E5CBF"/>
    <w:rsid w:val="005026BD"/>
    <w:rsid w:val="0051259B"/>
    <w:rsid w:val="00516620"/>
    <w:rsid w:val="00574570"/>
    <w:rsid w:val="00584057"/>
    <w:rsid w:val="00590CFC"/>
    <w:rsid w:val="005A48F9"/>
    <w:rsid w:val="005B57B0"/>
    <w:rsid w:val="005C3AA9"/>
    <w:rsid w:val="005C50D4"/>
    <w:rsid w:val="005C726C"/>
    <w:rsid w:val="005E1945"/>
    <w:rsid w:val="005E781A"/>
    <w:rsid w:val="00621FC5"/>
    <w:rsid w:val="00634EB4"/>
    <w:rsid w:val="00637B02"/>
    <w:rsid w:val="00666C68"/>
    <w:rsid w:val="006772A4"/>
    <w:rsid w:val="00683593"/>
    <w:rsid w:val="00683A84"/>
    <w:rsid w:val="006A4CE7"/>
    <w:rsid w:val="006B026C"/>
    <w:rsid w:val="006B68F7"/>
    <w:rsid w:val="006E4F4D"/>
    <w:rsid w:val="006F2B30"/>
    <w:rsid w:val="006F79DC"/>
    <w:rsid w:val="00711A2B"/>
    <w:rsid w:val="0072048B"/>
    <w:rsid w:val="007260D9"/>
    <w:rsid w:val="0074182E"/>
    <w:rsid w:val="007464FD"/>
    <w:rsid w:val="0075576D"/>
    <w:rsid w:val="00785261"/>
    <w:rsid w:val="00791A38"/>
    <w:rsid w:val="00795D46"/>
    <w:rsid w:val="007A4AD1"/>
    <w:rsid w:val="007A52A0"/>
    <w:rsid w:val="007B0256"/>
    <w:rsid w:val="007B6563"/>
    <w:rsid w:val="007C0132"/>
    <w:rsid w:val="007C13B0"/>
    <w:rsid w:val="007C43E4"/>
    <w:rsid w:val="007C68E3"/>
    <w:rsid w:val="007E0D39"/>
    <w:rsid w:val="007E4D87"/>
    <w:rsid w:val="007F3034"/>
    <w:rsid w:val="0080511B"/>
    <w:rsid w:val="0083177B"/>
    <w:rsid w:val="00840AAB"/>
    <w:rsid w:val="00846A34"/>
    <w:rsid w:val="00857FAF"/>
    <w:rsid w:val="008625E7"/>
    <w:rsid w:val="00871BBC"/>
    <w:rsid w:val="0089142F"/>
    <w:rsid w:val="008A696F"/>
    <w:rsid w:val="008B1004"/>
    <w:rsid w:val="008C46C4"/>
    <w:rsid w:val="008C673E"/>
    <w:rsid w:val="008D33CF"/>
    <w:rsid w:val="0090198A"/>
    <w:rsid w:val="00904678"/>
    <w:rsid w:val="00913CA7"/>
    <w:rsid w:val="009225F0"/>
    <w:rsid w:val="0093462C"/>
    <w:rsid w:val="00953795"/>
    <w:rsid w:val="00967E3E"/>
    <w:rsid w:val="00974189"/>
    <w:rsid w:val="00977C61"/>
    <w:rsid w:val="0098008F"/>
    <w:rsid w:val="0099177A"/>
    <w:rsid w:val="009A44C1"/>
    <w:rsid w:val="009A5E03"/>
    <w:rsid w:val="009C0B08"/>
    <w:rsid w:val="009C7FF2"/>
    <w:rsid w:val="009F0965"/>
    <w:rsid w:val="009F2704"/>
    <w:rsid w:val="009F35CA"/>
    <w:rsid w:val="00A67FF3"/>
    <w:rsid w:val="00A94502"/>
    <w:rsid w:val="00AA7386"/>
    <w:rsid w:val="00AB344D"/>
    <w:rsid w:val="00AD700B"/>
    <w:rsid w:val="00AF0AC9"/>
    <w:rsid w:val="00B04ED8"/>
    <w:rsid w:val="00B124E1"/>
    <w:rsid w:val="00B23CCB"/>
    <w:rsid w:val="00B67E09"/>
    <w:rsid w:val="00B72CD8"/>
    <w:rsid w:val="00B82EB5"/>
    <w:rsid w:val="00B86C5F"/>
    <w:rsid w:val="00B91E3E"/>
    <w:rsid w:val="00B9282B"/>
    <w:rsid w:val="00BA2DB9"/>
    <w:rsid w:val="00BE7148"/>
    <w:rsid w:val="00BF0E43"/>
    <w:rsid w:val="00BF63CD"/>
    <w:rsid w:val="00C14105"/>
    <w:rsid w:val="00C26FC4"/>
    <w:rsid w:val="00C37D4D"/>
    <w:rsid w:val="00C4134F"/>
    <w:rsid w:val="00C76D6C"/>
    <w:rsid w:val="00C80E17"/>
    <w:rsid w:val="00C84DD7"/>
    <w:rsid w:val="00C916EE"/>
    <w:rsid w:val="00C962A5"/>
    <w:rsid w:val="00CB4BFD"/>
    <w:rsid w:val="00CB5863"/>
    <w:rsid w:val="00CD5CFD"/>
    <w:rsid w:val="00CF16BE"/>
    <w:rsid w:val="00D03496"/>
    <w:rsid w:val="00D4342A"/>
    <w:rsid w:val="00D51957"/>
    <w:rsid w:val="00D659FE"/>
    <w:rsid w:val="00D93130"/>
    <w:rsid w:val="00D94464"/>
    <w:rsid w:val="00D956BF"/>
    <w:rsid w:val="00DA243A"/>
    <w:rsid w:val="00DC13CB"/>
    <w:rsid w:val="00DF7B1C"/>
    <w:rsid w:val="00E165B0"/>
    <w:rsid w:val="00E17385"/>
    <w:rsid w:val="00E273E4"/>
    <w:rsid w:val="00E27541"/>
    <w:rsid w:val="00E3621D"/>
    <w:rsid w:val="00E95E4F"/>
    <w:rsid w:val="00EA077F"/>
    <w:rsid w:val="00EA5AC1"/>
    <w:rsid w:val="00EB7327"/>
    <w:rsid w:val="00EC5A04"/>
    <w:rsid w:val="00EE0DBB"/>
    <w:rsid w:val="00EE1718"/>
    <w:rsid w:val="00EE76BD"/>
    <w:rsid w:val="00F0593B"/>
    <w:rsid w:val="00F21CD6"/>
    <w:rsid w:val="00F25E26"/>
    <w:rsid w:val="00F30AFE"/>
    <w:rsid w:val="00F724C6"/>
    <w:rsid w:val="00FA3129"/>
    <w:rsid w:val="00FA6CD9"/>
    <w:rsid w:val="00FC0096"/>
    <w:rsid w:val="00FC11B0"/>
    <w:rsid w:val="00FD6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AC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E0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CommentReference">
    <w:name w:val="annotation reference"/>
    <w:basedOn w:val="DefaultParagraphFont"/>
    <w:uiPriority w:val="99"/>
    <w:semiHidden/>
    <w:unhideWhenUsed/>
    <w:rsid w:val="00C37D4D"/>
    <w:rPr>
      <w:sz w:val="16"/>
      <w:szCs w:val="16"/>
    </w:rPr>
  </w:style>
  <w:style w:type="paragraph" w:styleId="CommentText">
    <w:name w:val="annotation text"/>
    <w:basedOn w:val="Normal"/>
    <w:link w:val="CommentTextChar"/>
    <w:uiPriority w:val="99"/>
    <w:semiHidden/>
    <w:unhideWhenUsed/>
    <w:rsid w:val="00C37D4D"/>
    <w:pPr>
      <w:spacing w:line="240" w:lineRule="auto"/>
    </w:pPr>
    <w:rPr>
      <w:sz w:val="20"/>
      <w:szCs w:val="20"/>
    </w:rPr>
  </w:style>
  <w:style w:type="character" w:customStyle="1" w:styleId="CommentTextChar">
    <w:name w:val="Comment Text Char"/>
    <w:basedOn w:val="DefaultParagraphFont"/>
    <w:link w:val="CommentText"/>
    <w:uiPriority w:val="99"/>
    <w:semiHidden/>
    <w:rsid w:val="00C37D4D"/>
    <w:rPr>
      <w:rFonts w:ascii="Arial" w:hAnsi="Arial"/>
      <w:sz w:val="20"/>
      <w:szCs w:val="20"/>
    </w:rPr>
  </w:style>
  <w:style w:type="paragraph" w:styleId="BalloonText">
    <w:name w:val="Balloon Text"/>
    <w:basedOn w:val="Normal"/>
    <w:link w:val="BalloonTextChar"/>
    <w:uiPriority w:val="99"/>
    <w:semiHidden/>
    <w:unhideWhenUsed/>
    <w:rsid w:val="00C37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D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0E43"/>
    <w:rPr>
      <w:b/>
      <w:bCs/>
    </w:rPr>
  </w:style>
  <w:style w:type="character" w:customStyle="1" w:styleId="CommentSubjectChar">
    <w:name w:val="Comment Subject Char"/>
    <w:basedOn w:val="CommentTextChar"/>
    <w:link w:val="CommentSubject"/>
    <w:uiPriority w:val="99"/>
    <w:semiHidden/>
    <w:rsid w:val="00BF0E43"/>
    <w:rPr>
      <w:rFonts w:ascii="Arial" w:hAnsi="Arial"/>
      <w:b/>
      <w:bCs/>
      <w:sz w:val="20"/>
      <w:szCs w:val="20"/>
    </w:rPr>
  </w:style>
  <w:style w:type="paragraph" w:customStyle="1" w:styleId="ActHead9">
    <w:name w:val="ActHead 9"/>
    <w:aliases w:val="aat"/>
    <w:basedOn w:val="Normal"/>
    <w:next w:val="Normal"/>
    <w:qFormat/>
    <w:rsid w:val="00B9282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styleId="Hyperlink">
    <w:name w:val="Hyperlink"/>
    <w:basedOn w:val="DefaultParagraphFont"/>
    <w:uiPriority w:val="99"/>
    <w:semiHidden/>
    <w:unhideWhenUsed/>
    <w:rsid w:val="001179A3"/>
    <w:rPr>
      <w:color w:val="0000FF"/>
      <w:u w:val="single"/>
    </w:rPr>
  </w:style>
  <w:style w:type="character" w:styleId="FollowedHyperlink">
    <w:name w:val="FollowedHyperlink"/>
    <w:basedOn w:val="DefaultParagraphFont"/>
    <w:uiPriority w:val="99"/>
    <w:semiHidden/>
    <w:unhideWhenUsed/>
    <w:rsid w:val="001179A3"/>
    <w:rPr>
      <w:color w:val="800080" w:themeColor="followedHyperlink"/>
      <w:u w:val="single"/>
    </w:rPr>
  </w:style>
  <w:style w:type="character" w:customStyle="1" w:styleId="ui-provider">
    <w:name w:val="ui-provider"/>
    <w:basedOn w:val="DefaultParagraphFont"/>
    <w:rsid w:val="0089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426027">
      <w:bodyDiv w:val="1"/>
      <w:marLeft w:val="0"/>
      <w:marRight w:val="0"/>
      <w:marTop w:val="0"/>
      <w:marBottom w:val="0"/>
      <w:divBdr>
        <w:top w:val="none" w:sz="0" w:space="0" w:color="auto"/>
        <w:left w:val="none" w:sz="0" w:space="0" w:color="auto"/>
        <w:bottom w:val="none" w:sz="0" w:space="0" w:color="auto"/>
        <w:right w:val="none" w:sz="0" w:space="0" w:color="auto"/>
      </w:divBdr>
    </w:div>
    <w:div w:id="1218201059">
      <w:bodyDiv w:val="1"/>
      <w:marLeft w:val="0"/>
      <w:marRight w:val="0"/>
      <w:marTop w:val="0"/>
      <w:marBottom w:val="0"/>
      <w:divBdr>
        <w:top w:val="none" w:sz="0" w:space="0" w:color="auto"/>
        <w:left w:val="none" w:sz="0" w:space="0" w:color="auto"/>
        <w:bottom w:val="none" w:sz="0" w:space="0" w:color="auto"/>
        <w:right w:val="none" w:sz="0" w:space="0" w:color="auto"/>
      </w:divBdr>
    </w:div>
    <w:div w:id="1384672499">
      <w:bodyDiv w:val="1"/>
      <w:marLeft w:val="0"/>
      <w:marRight w:val="0"/>
      <w:marTop w:val="0"/>
      <w:marBottom w:val="0"/>
      <w:divBdr>
        <w:top w:val="none" w:sz="0" w:space="0" w:color="auto"/>
        <w:left w:val="none" w:sz="0" w:space="0" w:color="auto"/>
        <w:bottom w:val="none" w:sz="0" w:space="0" w:color="auto"/>
        <w:right w:val="none" w:sz="0" w:space="0" w:color="auto"/>
      </w:divBdr>
    </w:div>
    <w:div w:id="15990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ia.pmc.gov.au/published-impact-analyses-and-reports/abolish-cashless-debit-c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4E8BCB650ABBC42B5878914DFBEDCA3" ma:contentTypeVersion="" ma:contentTypeDescription="PDMS Document Site Content Type" ma:contentTypeScope="" ma:versionID="8f327fde12ad7bd61cb9d10cf0de278e">
  <xsd:schema xmlns:xsd="http://www.w3.org/2001/XMLSchema" xmlns:xs="http://www.w3.org/2001/XMLSchema" xmlns:p="http://schemas.microsoft.com/office/2006/metadata/properties" xmlns:ns2="55CEE9D1-FC27-4F37-8650-98041FA89B6F" targetNamespace="http://schemas.microsoft.com/office/2006/metadata/properties" ma:root="true" ma:fieldsID="8c0380084f1e2fe083cf95dfa6c4a13a" ns2:_="">
    <xsd:import namespace="55CEE9D1-FC27-4F37-8650-98041FA89B6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EE9D1-FC27-4F37-8650-98041FA89B6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5CEE9D1-FC27-4F37-8650-98041FA89B6F" xsi:nil="true"/>
  </documentManagement>
</p:properties>
</file>

<file path=customXml/itemProps1.xml><?xml version="1.0" encoding="utf-8"?>
<ds:datastoreItem xmlns:ds="http://schemas.openxmlformats.org/officeDocument/2006/customXml" ds:itemID="{9204F494-229F-411B-AC15-517409506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EE9D1-FC27-4F37-8650-98041FA89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27BF7-C6A8-4331-8257-93B8D746141B}">
  <ds:schemaRefs>
    <ds:schemaRef ds:uri="http://schemas.microsoft.com/sharepoint/v3/contenttype/forms"/>
  </ds:schemaRefs>
</ds:datastoreItem>
</file>

<file path=customXml/itemProps3.xml><?xml version="1.0" encoding="utf-8"?>
<ds:datastoreItem xmlns:ds="http://schemas.openxmlformats.org/officeDocument/2006/customXml" ds:itemID="{E82915F9-39D7-4498-90C5-DA3C59B85F9E}">
  <ds:schemaRefs>
    <ds:schemaRef ds:uri="http://schemas.microsoft.com/office/2006/metadata/properties"/>
    <ds:schemaRef ds:uri="http://schemas.microsoft.com/office/infopath/2007/PartnerControls"/>
    <ds:schemaRef ds:uri="55CEE9D1-FC27-4F37-8650-98041FA89B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3839</Words>
  <Characters>21389</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2023-09-19T00:39:00Z</dcterms:created>
  <dcterms:modified xsi:type="dcterms:W3CDTF">2023-09-19T02:59:00Z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0x010100266966F133664895A6EE3632470D45F50024E8BCB650ABBC42B5878914DFBEDCA3</vt:lpwstr>
  </property>
  <property fmtid="{D5CDD505-2E9C-101B-9397-08002B2CF9AE}" pid="3" name="PM_Caveats_Count">
    <vt:lpwstr>0</vt:lpwstr>
  </property>
  <property fmtid="{D5CDD505-2E9C-101B-9397-08002B2CF9AE}" pid="4" name="PM_Display">
    <vt:lpwstr>OFFICIAL</vt:lpwstr>
  </property>
  <property fmtid="{D5CDD505-2E9C-101B-9397-08002B2CF9AE}" pid="5" name="PM_DisplayValueSecClassificationWithQualifier">
    <vt:lpwstr>OFFICIAL</vt:lpwstr>
  </property>
  <property fmtid="{D5CDD505-2E9C-101B-9397-08002B2CF9AE}" pid="6" name="PM_Hash_SHA1">
    <vt:lpwstr>B7957D94E628052D7D23D522D438BDFDDC68F59C</vt:lpwstr>
  </property>
  <property fmtid="{D5CDD505-2E9C-101B-9397-08002B2CF9AE}" pid="7" name="PM_Hash_Salt">
    <vt:lpwstr>69FE81F61076C78034DA9484EECDB949</vt:lpwstr>
  </property>
  <property fmtid="{D5CDD505-2E9C-101B-9397-08002B2CF9AE}" pid="8" name="PM_Hash_Salt_Prev">
    <vt:lpwstr>64A4E95BF160CDE53711F42E0108AADA</vt:lpwstr>
  </property>
  <property fmtid="{D5CDD505-2E9C-101B-9397-08002B2CF9AE}" pid="9" name="PM_Hash_Version">
    <vt:lpwstr>2018.0</vt:lpwstr>
  </property>
  <property fmtid="{D5CDD505-2E9C-101B-9397-08002B2CF9AE}" pid="10" name="PM_InsertionValue">
    <vt:lpwstr>OFFICIAL</vt:lpwstr>
  </property>
  <property fmtid="{D5CDD505-2E9C-101B-9397-08002B2CF9AE}" pid="11" name="PM_Markers">
    <vt:lpwstr/>
  </property>
  <property fmtid="{D5CDD505-2E9C-101B-9397-08002B2CF9AE}" pid="12" name="PM_MinimumSecurityClassification">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EC33822C2D324E129F2AE87B336FA43E</vt:lpwstr>
  </property>
  <property fmtid="{D5CDD505-2E9C-101B-9397-08002B2CF9AE}" pid="16" name="PM_OriginationTimeStamp">
    <vt:lpwstr>2023-09-19T02:59:06Z</vt:lpwstr>
  </property>
  <property fmtid="{D5CDD505-2E9C-101B-9397-08002B2CF9AE}" pid="17" name="PM_OriginatorDomainName_SHA256">
    <vt:lpwstr>E83A2A66C4061446A7E3732E8D44762184B6B377D962B96C83DC624302585857</vt:lpwstr>
  </property>
  <property fmtid="{D5CDD505-2E9C-101B-9397-08002B2CF9AE}" pid="18" name="PM_OriginatorUserAccountName_SHA256">
    <vt:lpwstr>6822F99E6DE5605CCC28832AE3BE61F7B9BB21FD77E47A7F68E0ECE52B8112AE</vt:lpwstr>
  </property>
  <property fmtid="{D5CDD505-2E9C-101B-9397-08002B2CF9AE}" pid="19" name="PM_Originator_Hash_SHA1">
    <vt:lpwstr>3FCA0F279EA2CE1590F710F4D9986086E3F3B88E</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Value_Footer">
    <vt:lpwstr>OFFICIAL</vt:lpwstr>
  </property>
  <property fmtid="{D5CDD505-2E9C-101B-9397-08002B2CF9AE}" pid="23" name="PM_ProtectiveMarkingValue_Header">
    <vt:lpwstr>OFFICIAL</vt:lpwstr>
  </property>
  <property fmtid="{D5CDD505-2E9C-101B-9397-08002B2CF9AE}" pid="24" name="PM_Qualifier">
    <vt:lpwstr/>
  </property>
  <property fmtid="{D5CDD505-2E9C-101B-9397-08002B2CF9AE}" pid="25" name="PM_Qualifier_Prev">
    <vt:lpwstr/>
  </property>
  <property fmtid="{D5CDD505-2E9C-101B-9397-08002B2CF9AE}" pid="26" name="PM_SecurityClassification">
    <vt:lpwstr>OFFICIAL</vt:lpwstr>
  </property>
  <property fmtid="{D5CDD505-2E9C-101B-9397-08002B2CF9AE}" pid="27" name="PM_SecurityClassification_Prev">
    <vt:lpwstr>OFFICIAL</vt:lpwstr>
  </property>
  <property fmtid="{D5CDD505-2E9C-101B-9397-08002B2CF9AE}" pid="28" name="PM_Version">
    <vt:lpwstr>2018.4</vt:lpwstr>
  </property>
</Properties>
</file>