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2D11F" w14:textId="77777777" w:rsidR="00FA6784" w:rsidRPr="00383820" w:rsidRDefault="00FA6784" w:rsidP="00FA6784">
      <w:pPr>
        <w:pStyle w:val="H3"/>
        <w:jc w:val="center"/>
        <w:rPr>
          <w:sz w:val="24"/>
          <w:szCs w:val="24"/>
        </w:rPr>
      </w:pPr>
      <w:r w:rsidRPr="00383820">
        <w:rPr>
          <w:sz w:val="24"/>
          <w:szCs w:val="24"/>
        </w:rPr>
        <w:t>EXPLANATORY STATEMENT</w:t>
      </w:r>
    </w:p>
    <w:p w14:paraId="2412D120" w14:textId="77777777" w:rsidR="00FA6784" w:rsidRPr="00383820" w:rsidRDefault="00FA6784" w:rsidP="00FA6784">
      <w:pPr>
        <w:jc w:val="center"/>
        <w:rPr>
          <w:sz w:val="22"/>
          <w:szCs w:val="22"/>
        </w:rPr>
      </w:pPr>
    </w:p>
    <w:p w14:paraId="2412D123" w14:textId="77777777" w:rsidR="00FA6784" w:rsidRPr="00383820" w:rsidRDefault="00FA6784" w:rsidP="00FA6784">
      <w:pPr>
        <w:jc w:val="center"/>
        <w:rPr>
          <w:i/>
          <w:iCs/>
        </w:rPr>
      </w:pPr>
      <w:r w:rsidRPr="00383820">
        <w:rPr>
          <w:i/>
          <w:iCs/>
        </w:rPr>
        <w:t>Health Insurance Act 1973</w:t>
      </w:r>
    </w:p>
    <w:p w14:paraId="2412D124" w14:textId="77777777" w:rsidR="00A1739A" w:rsidRPr="00383820" w:rsidRDefault="00A1739A" w:rsidP="00A1739A">
      <w:pPr>
        <w:rPr>
          <w:szCs w:val="24"/>
        </w:rPr>
      </w:pPr>
    </w:p>
    <w:p w14:paraId="2838A7B4" w14:textId="54B67D22" w:rsidR="00FD602D" w:rsidRPr="00383820" w:rsidRDefault="00DE71D8" w:rsidP="00961795">
      <w:pPr>
        <w:ind w:right="84"/>
        <w:jc w:val="center"/>
        <w:rPr>
          <w:b/>
          <w:bCs/>
          <w:szCs w:val="24"/>
        </w:rPr>
      </w:pPr>
      <w:r w:rsidRPr="00383820">
        <w:rPr>
          <w:b/>
          <w:bCs/>
          <w:i/>
        </w:rPr>
        <w:t>Health Insurance (Section 3C Cleft Lip and Cleft Palate Services) Amendment Determination 2023</w:t>
      </w:r>
    </w:p>
    <w:p w14:paraId="052E97C1" w14:textId="77777777" w:rsidR="00164A69" w:rsidRPr="00383820" w:rsidRDefault="00164A69"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30CCE728" w14:textId="602DA29B" w:rsidR="00164A69" w:rsidRPr="00383820" w:rsidRDefault="00C01B9E" w:rsidP="00164A69">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r w:rsidRPr="00383820">
        <w:t>Subsection 3C(1) of the </w:t>
      </w:r>
      <w:r w:rsidRPr="00383820">
        <w:rPr>
          <w:i/>
          <w:iCs/>
        </w:rPr>
        <w:t>Health Insurance Act 1973</w:t>
      </w:r>
      <w:r w:rsidRPr="00383820">
        <w:t xml:space="preserve"> (the Act) provides that the Minister may, by legislative instrument, determine that a health service not specified in an item in the general medical services table (the </w:t>
      </w:r>
      <w:r w:rsidR="00267901" w:rsidRPr="00383820">
        <w:t>Table</w:t>
      </w:r>
      <w:r w:rsidRPr="00383820">
        <w:t>)</w:t>
      </w:r>
      <w:r w:rsidR="00D01D5A" w:rsidRPr="00383820">
        <w:rPr>
          <w:shd w:val="clear" w:color="auto" w:fill="FFFFFF"/>
        </w:rPr>
        <w:t xml:space="preserve"> </w:t>
      </w:r>
      <w:r w:rsidR="00164A69" w:rsidRPr="00383820">
        <w:rPr>
          <w:shd w:val="clear" w:color="auto" w:fill="FFFFFF"/>
        </w:rPr>
        <w:t xml:space="preserve">shall, in specified circumstances and for specified statutory provisions, be treated as if it were specified in the </w:t>
      </w:r>
      <w:r w:rsidR="00D01D5A" w:rsidRPr="00383820">
        <w:rPr>
          <w:shd w:val="clear" w:color="auto" w:fill="FFFFFF"/>
        </w:rPr>
        <w:t>Table.</w:t>
      </w:r>
      <w:r w:rsidR="00164A69" w:rsidRPr="00383820">
        <w:rPr>
          <w:shd w:val="clear" w:color="auto" w:fill="FFFFFF"/>
        </w:rPr>
        <w:t xml:space="preserve"> </w:t>
      </w:r>
    </w:p>
    <w:p w14:paraId="7DB18649" w14:textId="77777777" w:rsidR="00841EDA" w:rsidRPr="00383820"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shd w:val="clear" w:color="auto" w:fill="FFFFFF"/>
        </w:rPr>
      </w:pPr>
    </w:p>
    <w:p w14:paraId="0CD04EE8" w14:textId="3C4DFCCE" w:rsidR="00050623" w:rsidRPr="00383820"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83820">
        <w:t xml:space="preserve">The </w:t>
      </w:r>
      <w:r w:rsidR="00D01D5A" w:rsidRPr="00383820">
        <w:t>Table</w:t>
      </w:r>
      <w:r w:rsidRPr="00383820">
        <w:t xml:space="preserve"> is set out in the regulations made under subsection 4</w:t>
      </w:r>
      <w:r w:rsidR="00B41DA9" w:rsidRPr="00383820">
        <w:t>(1)</w:t>
      </w:r>
      <w:r w:rsidRPr="00383820">
        <w:t xml:space="preserve"> of the Act. The most recent version of the regulations is </w:t>
      </w:r>
      <w:r w:rsidR="00C3569B" w:rsidRPr="00383820">
        <w:t>the </w:t>
      </w:r>
      <w:r w:rsidR="00C3569B" w:rsidRPr="00383820">
        <w:rPr>
          <w:i/>
          <w:iCs/>
        </w:rPr>
        <w:t>Health Insurance (General Medical Services Table) Regulations 2021</w:t>
      </w:r>
      <w:r w:rsidR="00C3569B" w:rsidRPr="00383820">
        <w:t>.</w:t>
      </w:r>
      <w:r w:rsidRPr="00383820">
        <w:t xml:space="preserve"> </w:t>
      </w:r>
    </w:p>
    <w:p w14:paraId="2E6FE463" w14:textId="77777777" w:rsidR="00050623" w:rsidRPr="00383820"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p>
    <w:p w14:paraId="15997618" w14:textId="0A52CD4F" w:rsidR="00050623" w:rsidRPr="00383820" w:rsidRDefault="00050623" w:rsidP="00050623">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383820">
        <w:t xml:space="preserve">This instrument relies on subsection 33(3) of the </w:t>
      </w:r>
      <w:r w:rsidRPr="00383820">
        <w:rPr>
          <w:i/>
        </w:rPr>
        <w:t>Acts Interpretation Act 1901</w:t>
      </w:r>
      <w:r w:rsidRPr="00383820">
        <w:t xml:space="preserve"> (AIA). Subsection 33(3) of the AIA</w:t>
      </w:r>
      <w:r w:rsidRPr="00383820">
        <w:rPr>
          <w:i/>
        </w:rPr>
        <w:t xml:space="preserve"> </w:t>
      </w:r>
      <w:r w:rsidRPr="00383820">
        <w:t xml:space="preserve">provides that where an Act confers a power to make, grant or issue any instrument of a legislative or administrative character (including rules, </w:t>
      </w:r>
      <w:proofErr w:type="gramStart"/>
      <w:r w:rsidRPr="00383820">
        <w:t>regulations</w:t>
      </w:r>
      <w:proofErr w:type="gramEnd"/>
      <w:r w:rsidRPr="00383820">
        <w:t xml:space="preserve"> or by-laws), the power shall be construed as including a power exercisable in the like manner and subject to the like conditions (if any) to repeal, rescind, revoke, amend, or vary any such instrument.</w:t>
      </w:r>
    </w:p>
    <w:p w14:paraId="2412D129" w14:textId="2D4AC742" w:rsidR="008C5F1C" w:rsidRPr="00383820" w:rsidRDefault="008C5F1C" w:rsidP="00D33180">
      <w:pPr>
        <w:autoSpaceDE w:val="0"/>
        <w:autoSpaceDN w:val="0"/>
        <w:adjustRightInd w:val="0"/>
        <w:ind w:right="-483"/>
        <w:rPr>
          <w:szCs w:val="24"/>
        </w:rPr>
      </w:pPr>
    </w:p>
    <w:p w14:paraId="2412D12A" w14:textId="77777777" w:rsidR="00BB00BA" w:rsidRPr="00383820" w:rsidRDefault="00A1739A" w:rsidP="00BB00BA">
      <w:pPr>
        <w:rPr>
          <w:b/>
          <w:szCs w:val="24"/>
          <w:lang w:val="en-US" w:eastAsia="en-US"/>
        </w:rPr>
      </w:pPr>
      <w:r w:rsidRPr="00383820">
        <w:rPr>
          <w:b/>
          <w:szCs w:val="24"/>
          <w:lang w:val="en-US" w:eastAsia="en-US"/>
        </w:rPr>
        <w:t>Purpose</w:t>
      </w:r>
    </w:p>
    <w:p w14:paraId="1586DD43" w14:textId="5EE4BDD2" w:rsidR="002804CA" w:rsidRPr="00383820" w:rsidRDefault="000E79EC" w:rsidP="00DE71D8">
      <w:pPr>
        <w:ind w:right="-483"/>
        <w:rPr>
          <w:rFonts w:cstheme="minorHAnsi"/>
          <w:szCs w:val="24"/>
        </w:rPr>
      </w:pPr>
      <w:r w:rsidRPr="00383820">
        <w:rPr>
          <w:szCs w:val="24"/>
        </w:rPr>
        <w:t xml:space="preserve">The purpose of the </w:t>
      </w:r>
      <w:r w:rsidR="00DE71D8" w:rsidRPr="00383820">
        <w:rPr>
          <w:i/>
        </w:rPr>
        <w:t>Health Insurance (Section 3C Cleft Lip and Cleft Palate Services) Amendment Determination 2023</w:t>
      </w:r>
      <w:r w:rsidR="0026445C" w:rsidRPr="00383820">
        <w:rPr>
          <w:iCs/>
        </w:rPr>
        <w:t xml:space="preserve"> </w:t>
      </w:r>
      <w:r w:rsidR="00B039C5" w:rsidRPr="00383820">
        <w:rPr>
          <w:iCs/>
        </w:rPr>
        <w:t xml:space="preserve">(the </w:t>
      </w:r>
      <w:r w:rsidR="00E8741C" w:rsidRPr="00383820">
        <w:rPr>
          <w:iCs/>
        </w:rPr>
        <w:t xml:space="preserve">Amendment </w:t>
      </w:r>
      <w:r w:rsidR="00B039C5" w:rsidRPr="00383820">
        <w:rPr>
          <w:iCs/>
        </w:rPr>
        <w:t xml:space="preserve">Determination) </w:t>
      </w:r>
      <w:r w:rsidR="0026445C" w:rsidRPr="00383820">
        <w:rPr>
          <w:iCs/>
        </w:rPr>
        <w:t>is</w:t>
      </w:r>
      <w:r w:rsidR="00EC7118" w:rsidRPr="00383820">
        <w:rPr>
          <w:iCs/>
        </w:rPr>
        <w:t xml:space="preserve"> to implement </w:t>
      </w:r>
      <w:r w:rsidR="007014A4" w:rsidRPr="00383820">
        <w:rPr>
          <w:rFonts w:cstheme="minorHAnsi"/>
          <w:szCs w:val="24"/>
        </w:rPr>
        <w:t xml:space="preserve">Medicare Benefits Schedule </w:t>
      </w:r>
      <w:r w:rsidR="00C64F8C" w:rsidRPr="00383820">
        <w:rPr>
          <w:rFonts w:cstheme="minorHAnsi"/>
          <w:szCs w:val="24"/>
        </w:rPr>
        <w:t xml:space="preserve">(MBS) </w:t>
      </w:r>
      <w:r w:rsidR="007014A4" w:rsidRPr="00383820">
        <w:rPr>
          <w:rFonts w:cstheme="minorHAnsi"/>
          <w:szCs w:val="24"/>
        </w:rPr>
        <w:t xml:space="preserve">Review Taskforce (the Taskforce) recommendations </w:t>
      </w:r>
      <w:r w:rsidR="0035548B" w:rsidRPr="00383820">
        <w:rPr>
          <w:rFonts w:cstheme="minorHAnsi"/>
          <w:szCs w:val="24"/>
        </w:rPr>
        <w:t xml:space="preserve">related to </w:t>
      </w:r>
      <w:r w:rsidR="00B97235" w:rsidRPr="00383820">
        <w:rPr>
          <w:iCs/>
        </w:rPr>
        <w:t>cleft dental service</w:t>
      </w:r>
      <w:r w:rsidR="00AE66C7" w:rsidRPr="00383820">
        <w:rPr>
          <w:iCs/>
          <w:szCs w:val="24"/>
        </w:rPr>
        <w:t>s</w:t>
      </w:r>
      <w:r w:rsidR="00DE71D8" w:rsidRPr="00383820">
        <w:rPr>
          <w:iCs/>
          <w:szCs w:val="24"/>
        </w:rPr>
        <w:t xml:space="preserve">, </w:t>
      </w:r>
      <w:r w:rsidR="009F5AE3" w:rsidRPr="00383820">
        <w:rPr>
          <w:iCs/>
          <w:szCs w:val="24"/>
        </w:rPr>
        <w:t xml:space="preserve">by </w:t>
      </w:r>
      <w:r w:rsidR="00DE71D8" w:rsidRPr="00383820">
        <w:rPr>
          <w:iCs/>
          <w:szCs w:val="24"/>
        </w:rPr>
        <w:t xml:space="preserve">amending </w:t>
      </w:r>
      <w:r w:rsidR="003F5B45" w:rsidRPr="00383820">
        <w:rPr>
          <w:rFonts w:cstheme="minorHAnsi"/>
          <w:szCs w:val="24"/>
        </w:rPr>
        <w:t xml:space="preserve">the </w:t>
      </w:r>
      <w:r w:rsidR="00E24801" w:rsidRPr="00383820">
        <w:rPr>
          <w:rFonts w:cstheme="minorHAnsi"/>
          <w:i/>
          <w:iCs/>
          <w:szCs w:val="24"/>
        </w:rPr>
        <w:t>Health Insurance (Section 3C Cleft Lip and Cleft Palate Services) Determination 2020</w:t>
      </w:r>
      <w:r w:rsidR="00E51D2C" w:rsidRPr="00383820">
        <w:rPr>
          <w:rFonts w:cstheme="minorHAnsi"/>
          <w:i/>
          <w:iCs/>
          <w:szCs w:val="24"/>
        </w:rPr>
        <w:t xml:space="preserve"> </w:t>
      </w:r>
      <w:r w:rsidR="0092718F" w:rsidRPr="00383820">
        <w:rPr>
          <w:rFonts w:cstheme="minorHAnsi"/>
          <w:szCs w:val="24"/>
        </w:rPr>
        <w:t xml:space="preserve">(CLCP Determination) </w:t>
      </w:r>
      <w:r w:rsidR="00E51D2C" w:rsidRPr="00383820">
        <w:rPr>
          <w:rFonts w:cstheme="minorHAnsi"/>
          <w:szCs w:val="24"/>
        </w:rPr>
        <w:t>to</w:t>
      </w:r>
      <w:r w:rsidR="00810E7F" w:rsidRPr="00383820">
        <w:rPr>
          <w:rFonts w:cstheme="minorHAnsi"/>
          <w:szCs w:val="24"/>
        </w:rPr>
        <w:t xml:space="preserve"> specify eligible </w:t>
      </w:r>
      <w:r w:rsidR="00FF66DD" w:rsidRPr="00383820">
        <w:rPr>
          <w:rFonts w:cstheme="minorHAnsi"/>
          <w:szCs w:val="24"/>
        </w:rPr>
        <w:t xml:space="preserve">cleft and craniofacial </w:t>
      </w:r>
      <w:r w:rsidR="00810E7F" w:rsidRPr="00383820">
        <w:rPr>
          <w:rFonts w:cstheme="minorHAnsi"/>
          <w:szCs w:val="24"/>
        </w:rPr>
        <w:t xml:space="preserve">conditions </w:t>
      </w:r>
      <w:r w:rsidR="0010281E" w:rsidRPr="00383820">
        <w:rPr>
          <w:rFonts w:cstheme="minorHAnsi"/>
          <w:szCs w:val="24"/>
        </w:rPr>
        <w:t xml:space="preserve">and </w:t>
      </w:r>
      <w:r w:rsidR="009F5AE3" w:rsidRPr="00383820">
        <w:rPr>
          <w:rFonts w:cstheme="minorHAnsi"/>
          <w:szCs w:val="24"/>
        </w:rPr>
        <w:t xml:space="preserve">to </w:t>
      </w:r>
      <w:r w:rsidR="0010281E" w:rsidRPr="00383820">
        <w:rPr>
          <w:rFonts w:cstheme="minorHAnsi"/>
          <w:szCs w:val="24"/>
        </w:rPr>
        <w:t>remove references to ‘prescribed dental patients</w:t>
      </w:r>
      <w:r w:rsidR="00A45927" w:rsidRPr="00383820">
        <w:rPr>
          <w:rFonts w:cstheme="minorHAnsi"/>
          <w:szCs w:val="24"/>
        </w:rPr>
        <w:t>.</w:t>
      </w:r>
      <w:r w:rsidR="001E14A4" w:rsidRPr="00383820">
        <w:rPr>
          <w:rFonts w:cstheme="minorHAnsi"/>
          <w:szCs w:val="24"/>
        </w:rPr>
        <w:t>’</w:t>
      </w:r>
      <w:r w:rsidR="00A45927" w:rsidRPr="00383820">
        <w:rPr>
          <w:rFonts w:cstheme="minorHAnsi"/>
          <w:szCs w:val="24"/>
        </w:rPr>
        <w:t xml:space="preserve"> </w:t>
      </w:r>
    </w:p>
    <w:p w14:paraId="14398E43" w14:textId="77777777" w:rsidR="002804CA" w:rsidRPr="00383820" w:rsidRDefault="002804CA" w:rsidP="00DE71D8">
      <w:pPr>
        <w:ind w:right="-483"/>
        <w:rPr>
          <w:rFonts w:cstheme="minorHAnsi"/>
          <w:szCs w:val="24"/>
        </w:rPr>
      </w:pPr>
    </w:p>
    <w:p w14:paraId="33284782" w14:textId="48DA539A" w:rsidR="00810E7F" w:rsidRPr="00383820" w:rsidRDefault="0010281E" w:rsidP="00DE71D8">
      <w:pPr>
        <w:ind w:right="-483"/>
      </w:pPr>
      <w:r w:rsidRPr="00383820">
        <w:rPr>
          <w:rFonts w:cstheme="minorHAnsi"/>
          <w:szCs w:val="24"/>
        </w:rPr>
        <w:t xml:space="preserve">These changes are administrative in nature, setting out the eligible conditions currently specified in the </w:t>
      </w:r>
      <w:r w:rsidRPr="00383820">
        <w:rPr>
          <w:i/>
          <w:iCs/>
        </w:rPr>
        <w:t>Health Insurance (Prescribed Dental Patient) Determination 2015</w:t>
      </w:r>
      <w:r w:rsidRPr="00383820">
        <w:t xml:space="preserve">, a determination under paragraph 3BA(3)(a) of the Act. </w:t>
      </w:r>
      <w:r w:rsidR="002804CA" w:rsidRPr="00383820">
        <w:t>S</w:t>
      </w:r>
      <w:r w:rsidRPr="00383820">
        <w:rPr>
          <w:szCs w:val="24"/>
        </w:rPr>
        <w:t>ection</w:t>
      </w:r>
      <w:r w:rsidR="002804CA" w:rsidRPr="00383820">
        <w:rPr>
          <w:szCs w:val="24"/>
        </w:rPr>
        <w:t xml:space="preserve"> 3BA</w:t>
      </w:r>
      <w:r w:rsidRPr="00383820">
        <w:rPr>
          <w:szCs w:val="24"/>
        </w:rPr>
        <w:t xml:space="preserve"> of the Act is subject to removal by the </w:t>
      </w:r>
      <w:r w:rsidRPr="00383820">
        <w:rPr>
          <w:i/>
          <w:iCs/>
          <w:szCs w:val="24"/>
        </w:rPr>
        <w:t>Health Insurance Amendment (Prescribed Dental Patients and Other Measures) Bill 2023</w:t>
      </w:r>
      <w:r w:rsidRPr="00383820">
        <w:rPr>
          <w:szCs w:val="24"/>
        </w:rPr>
        <w:t>, which passed</w:t>
      </w:r>
      <w:r w:rsidRPr="00383820">
        <w:rPr>
          <w:bCs/>
          <w:iCs/>
          <w:szCs w:val="24"/>
        </w:rPr>
        <w:t xml:space="preserve"> the House of Representatives on 29 March 2023 and the Senate on 10 August 2023. </w:t>
      </w:r>
      <w:r w:rsidR="002804CA" w:rsidRPr="00383820">
        <w:t>Accordingly, t</w:t>
      </w:r>
      <w:r w:rsidRPr="00383820">
        <w:t>h</w:t>
      </w:r>
      <w:r w:rsidR="002804CA" w:rsidRPr="00383820">
        <w:t>e</w:t>
      </w:r>
      <w:r w:rsidRPr="00383820">
        <w:t xml:space="preserve"> change</w:t>
      </w:r>
      <w:r w:rsidR="002804CA" w:rsidRPr="00383820">
        <w:t>s</w:t>
      </w:r>
      <w:r w:rsidRPr="00383820">
        <w:t xml:space="preserve"> will ensure eligible patients continue to have access to cleft dental services under the MBS.</w:t>
      </w:r>
    </w:p>
    <w:p w14:paraId="0A8089EC" w14:textId="77777777" w:rsidR="00966090" w:rsidRPr="00383820" w:rsidRDefault="00966090" w:rsidP="0039170C">
      <w:pPr>
        <w:ind w:right="-483"/>
        <w:rPr>
          <w:rFonts w:cstheme="minorHAnsi"/>
          <w:szCs w:val="24"/>
        </w:rPr>
      </w:pPr>
    </w:p>
    <w:p w14:paraId="06D5FEE9" w14:textId="0CECE965" w:rsidR="00E41B70" w:rsidRPr="00383820" w:rsidRDefault="004B38B1" w:rsidP="0039170C">
      <w:pPr>
        <w:ind w:right="-483"/>
        <w:rPr>
          <w:rFonts w:cstheme="minorHAnsi"/>
          <w:szCs w:val="24"/>
        </w:rPr>
      </w:pPr>
      <w:r w:rsidRPr="00383820">
        <w:rPr>
          <w:rFonts w:cstheme="minorHAnsi"/>
          <w:szCs w:val="24"/>
        </w:rPr>
        <w:t xml:space="preserve">The Determination also </w:t>
      </w:r>
      <w:r w:rsidR="00E41F4A" w:rsidRPr="00383820">
        <w:rPr>
          <w:rFonts w:cstheme="minorHAnsi"/>
          <w:szCs w:val="24"/>
        </w:rPr>
        <w:t>amends</w:t>
      </w:r>
      <w:r w:rsidR="00920E75" w:rsidRPr="00383820">
        <w:rPr>
          <w:rFonts w:cstheme="minorHAnsi"/>
          <w:szCs w:val="24"/>
        </w:rPr>
        <w:t xml:space="preserve"> the indexation provision </w:t>
      </w:r>
      <w:r w:rsidR="00F71235" w:rsidRPr="00383820">
        <w:rPr>
          <w:rFonts w:cstheme="minorHAnsi"/>
          <w:szCs w:val="24"/>
        </w:rPr>
        <w:t xml:space="preserve">at subsection 8(1) </w:t>
      </w:r>
      <w:r w:rsidR="00920E75" w:rsidRPr="00383820">
        <w:rPr>
          <w:rFonts w:cstheme="minorHAnsi"/>
          <w:szCs w:val="24"/>
        </w:rPr>
        <w:t>to apply an indexation factor of 0.5</w:t>
      </w:r>
      <w:r w:rsidR="0047680E" w:rsidRPr="00383820">
        <w:rPr>
          <w:rFonts w:cstheme="minorHAnsi"/>
          <w:szCs w:val="24"/>
        </w:rPr>
        <w:t xml:space="preserve"> per cent</w:t>
      </w:r>
      <w:r w:rsidR="00920E75" w:rsidRPr="00383820">
        <w:rPr>
          <w:rFonts w:cstheme="minorHAnsi"/>
          <w:szCs w:val="24"/>
        </w:rPr>
        <w:t xml:space="preserve"> to items specified in the </w:t>
      </w:r>
      <w:r w:rsidR="00D85E9E" w:rsidRPr="00383820">
        <w:rPr>
          <w:rFonts w:cstheme="minorHAnsi"/>
          <w:szCs w:val="24"/>
        </w:rPr>
        <w:t>CLCP Determination</w:t>
      </w:r>
      <w:r w:rsidR="008F5409" w:rsidRPr="00383820">
        <w:rPr>
          <w:rFonts w:cstheme="minorHAnsi"/>
          <w:szCs w:val="24"/>
        </w:rPr>
        <w:t xml:space="preserve">, </w:t>
      </w:r>
      <w:r w:rsidR="008F5409" w:rsidRPr="00383820">
        <w:rPr>
          <w:szCs w:val="24"/>
        </w:rPr>
        <w:t xml:space="preserve">to </w:t>
      </w:r>
      <w:r w:rsidR="00431B9A" w:rsidRPr="00383820">
        <w:rPr>
          <w:szCs w:val="24"/>
        </w:rPr>
        <w:t>ensure consistency</w:t>
      </w:r>
      <w:r w:rsidR="008F5409" w:rsidRPr="00383820">
        <w:rPr>
          <w:szCs w:val="24"/>
        </w:rPr>
        <w:t xml:space="preserve"> with the updated indexation framework</w:t>
      </w:r>
      <w:r w:rsidR="00C87F4A" w:rsidRPr="00383820">
        <w:rPr>
          <w:szCs w:val="24"/>
        </w:rPr>
        <w:t xml:space="preserve"> announced </w:t>
      </w:r>
      <w:r w:rsidR="004E33FF" w:rsidRPr="00383820">
        <w:rPr>
          <w:szCs w:val="24"/>
        </w:rPr>
        <w:t xml:space="preserve">by Government </w:t>
      </w:r>
      <w:r w:rsidR="00C87F4A" w:rsidRPr="00383820">
        <w:rPr>
          <w:szCs w:val="24"/>
        </w:rPr>
        <w:t>as part of the 2023-24 Budget.</w:t>
      </w:r>
    </w:p>
    <w:p w14:paraId="68A45335" w14:textId="77777777" w:rsidR="00E41B70" w:rsidRPr="00383820" w:rsidRDefault="00E41B70" w:rsidP="0039170C">
      <w:pPr>
        <w:ind w:right="-483"/>
        <w:rPr>
          <w:rFonts w:cstheme="minorHAnsi"/>
          <w:szCs w:val="24"/>
        </w:rPr>
      </w:pPr>
    </w:p>
    <w:p w14:paraId="15B36704" w14:textId="0C4FE32A" w:rsidR="000E79EC" w:rsidRPr="00383820" w:rsidRDefault="00CF7F3A" w:rsidP="004912B0">
      <w:pPr>
        <w:ind w:right="-483"/>
        <w:rPr>
          <w:bCs/>
          <w:iCs/>
          <w:szCs w:val="24"/>
        </w:rPr>
      </w:pPr>
      <w:r w:rsidRPr="00383820">
        <w:rPr>
          <w:rFonts w:cstheme="minorHAnsi"/>
          <w:szCs w:val="24"/>
        </w:rPr>
        <w:t xml:space="preserve">In </w:t>
      </w:r>
      <w:r w:rsidR="00D43513" w:rsidRPr="00383820">
        <w:rPr>
          <w:rFonts w:cstheme="minorHAnsi"/>
          <w:szCs w:val="24"/>
        </w:rPr>
        <w:t>December 2020</w:t>
      </w:r>
      <w:r w:rsidR="00EF4099" w:rsidRPr="00383820">
        <w:rPr>
          <w:rFonts w:cstheme="minorHAnsi"/>
          <w:szCs w:val="24"/>
        </w:rPr>
        <w:t>,</w:t>
      </w:r>
      <w:r w:rsidR="00D43513" w:rsidRPr="00383820">
        <w:rPr>
          <w:rFonts w:cstheme="minorHAnsi"/>
          <w:szCs w:val="24"/>
        </w:rPr>
        <w:t xml:space="preserve"> the Taskforce</w:t>
      </w:r>
      <w:r w:rsidR="0003029F" w:rsidRPr="00383820">
        <w:rPr>
          <w:rFonts w:cstheme="minorHAnsi"/>
          <w:szCs w:val="24"/>
        </w:rPr>
        <w:t xml:space="preserve"> released the </w:t>
      </w:r>
      <w:r w:rsidR="0003029F" w:rsidRPr="00383820">
        <w:t>Final Report on the Cleft Dental Services MBS Items and</w:t>
      </w:r>
      <w:r w:rsidR="00D43513" w:rsidRPr="00383820">
        <w:rPr>
          <w:rFonts w:cstheme="minorHAnsi"/>
          <w:szCs w:val="24"/>
        </w:rPr>
        <w:t xml:space="preserve"> </w:t>
      </w:r>
      <w:r w:rsidR="00592CED" w:rsidRPr="00383820">
        <w:rPr>
          <w:rFonts w:cstheme="minorHAnsi"/>
          <w:szCs w:val="24"/>
        </w:rPr>
        <w:t xml:space="preserve">endorsed </w:t>
      </w:r>
      <w:r w:rsidR="00356057" w:rsidRPr="00383820">
        <w:rPr>
          <w:rFonts w:cstheme="minorHAnsi"/>
          <w:szCs w:val="24"/>
        </w:rPr>
        <w:t xml:space="preserve">29 recommendations </w:t>
      </w:r>
      <w:r w:rsidR="00522ACC" w:rsidRPr="00383820">
        <w:rPr>
          <w:rFonts w:cstheme="minorHAnsi"/>
          <w:szCs w:val="24"/>
        </w:rPr>
        <w:t>to modernise the MBS and ensure items reflect contemporary practice</w:t>
      </w:r>
      <w:r w:rsidR="005C5DB6" w:rsidRPr="00383820">
        <w:rPr>
          <w:rFonts w:cstheme="minorHAnsi"/>
          <w:szCs w:val="24"/>
        </w:rPr>
        <w:t xml:space="preserve">, including </w:t>
      </w:r>
      <w:r w:rsidR="00F90876" w:rsidRPr="00383820">
        <w:rPr>
          <w:rFonts w:cstheme="minorHAnsi"/>
          <w:szCs w:val="24"/>
        </w:rPr>
        <w:t>the changes</w:t>
      </w:r>
      <w:r w:rsidR="005C5DB6" w:rsidRPr="00383820">
        <w:rPr>
          <w:rFonts w:cstheme="minorHAnsi"/>
          <w:szCs w:val="24"/>
        </w:rPr>
        <w:t xml:space="preserve"> under this </w:t>
      </w:r>
      <w:r w:rsidR="00DF546F" w:rsidRPr="00383820">
        <w:rPr>
          <w:rFonts w:cstheme="minorHAnsi"/>
          <w:szCs w:val="24"/>
        </w:rPr>
        <w:t xml:space="preserve">Amendment </w:t>
      </w:r>
      <w:r w:rsidR="005C5DB6" w:rsidRPr="00383820">
        <w:rPr>
          <w:rFonts w:cstheme="minorHAnsi"/>
          <w:szCs w:val="24"/>
        </w:rPr>
        <w:t>Determination</w:t>
      </w:r>
      <w:r w:rsidR="00522ACC" w:rsidRPr="00383820">
        <w:rPr>
          <w:rFonts w:cstheme="minorHAnsi"/>
          <w:szCs w:val="24"/>
        </w:rPr>
        <w:t xml:space="preserve">. </w:t>
      </w:r>
      <w:r w:rsidR="00250F82" w:rsidRPr="00383820">
        <w:rPr>
          <w:rFonts w:cstheme="minorHAnsi"/>
          <w:szCs w:val="24"/>
        </w:rPr>
        <w:t>C</w:t>
      </w:r>
      <w:r w:rsidR="00250F82" w:rsidRPr="00383820">
        <w:rPr>
          <w:bCs/>
          <w:iCs/>
          <w:szCs w:val="24"/>
        </w:rPr>
        <w:t xml:space="preserve">hanges to cleft dental services </w:t>
      </w:r>
      <w:r w:rsidR="00CC7A95" w:rsidRPr="00383820">
        <w:rPr>
          <w:bCs/>
          <w:iCs/>
          <w:szCs w:val="24"/>
        </w:rPr>
        <w:t>under</w:t>
      </w:r>
      <w:r w:rsidR="00250F82" w:rsidRPr="00383820">
        <w:rPr>
          <w:bCs/>
          <w:iCs/>
          <w:szCs w:val="24"/>
        </w:rPr>
        <w:t xml:space="preserve"> the MBS were announced in the </w:t>
      </w:r>
      <w:r w:rsidR="00250F82" w:rsidRPr="00383820">
        <w:rPr>
          <w:bCs/>
          <w:iCs/>
          <w:szCs w:val="24"/>
        </w:rPr>
        <w:lastRenderedPageBreak/>
        <w:t xml:space="preserve">2022-23 Budget under the </w:t>
      </w:r>
      <w:r w:rsidR="00250F82" w:rsidRPr="00383820">
        <w:rPr>
          <w:bCs/>
          <w:i/>
          <w:szCs w:val="24"/>
        </w:rPr>
        <w:t xml:space="preserve">Guaranteeing Medicare – Medicare Benefits Schedule New and Amended Listings </w:t>
      </w:r>
      <w:r w:rsidR="00250F82" w:rsidRPr="00383820">
        <w:rPr>
          <w:bCs/>
          <w:iCs/>
          <w:szCs w:val="24"/>
        </w:rPr>
        <w:t>measure.</w:t>
      </w:r>
    </w:p>
    <w:p w14:paraId="2412D131" w14:textId="4F73B2B1" w:rsidR="001865F8" w:rsidRPr="00383820" w:rsidRDefault="00E04B24" w:rsidP="00D46EB9">
      <w:pPr>
        <w:shd w:val="clear" w:color="auto" w:fill="FFFFFF"/>
        <w:spacing w:before="100" w:beforeAutospacing="1"/>
        <w:rPr>
          <w:rFonts w:ascii="Helvetica Neue" w:hAnsi="Helvetica Neue"/>
          <w:szCs w:val="24"/>
          <w:lang w:val="en-US"/>
        </w:rPr>
      </w:pPr>
      <w:r w:rsidRPr="00383820">
        <w:rPr>
          <w:b/>
        </w:rPr>
        <w:t>C</w:t>
      </w:r>
      <w:r w:rsidR="00A1739A" w:rsidRPr="00383820">
        <w:rPr>
          <w:b/>
        </w:rPr>
        <w:t>onsultation</w:t>
      </w:r>
    </w:p>
    <w:p w14:paraId="02E40197" w14:textId="366E89F1" w:rsidR="00D23380" w:rsidRPr="00383820" w:rsidRDefault="001C59A9" w:rsidP="00D23380">
      <w:pPr>
        <w:shd w:val="clear" w:color="auto" w:fill="FFFFFF"/>
        <w:rPr>
          <w:color w:val="000000"/>
          <w:szCs w:val="24"/>
        </w:rPr>
      </w:pPr>
      <w:r w:rsidRPr="00383820">
        <w:rPr>
          <w:color w:val="000000"/>
          <w:szCs w:val="24"/>
        </w:rPr>
        <w:t xml:space="preserve">The Department of Health and Aged Care </w:t>
      </w:r>
      <w:r w:rsidR="00161446" w:rsidRPr="00383820">
        <w:rPr>
          <w:color w:val="000000"/>
          <w:szCs w:val="24"/>
        </w:rPr>
        <w:t>approached</w:t>
      </w:r>
      <w:r w:rsidR="003B402A" w:rsidRPr="00383820">
        <w:rPr>
          <w:color w:val="000000"/>
          <w:szCs w:val="24"/>
        </w:rPr>
        <w:t xml:space="preserve"> peak professional bodies </w:t>
      </w:r>
      <w:r w:rsidR="00DB1B66" w:rsidRPr="00383820">
        <w:rPr>
          <w:color w:val="000000"/>
          <w:szCs w:val="24"/>
        </w:rPr>
        <w:t xml:space="preserve">with responsibility for cleft dental services to </w:t>
      </w:r>
      <w:r w:rsidR="00BB41F4" w:rsidRPr="00383820">
        <w:rPr>
          <w:color w:val="000000"/>
          <w:szCs w:val="24"/>
        </w:rPr>
        <w:t>seek their views on</w:t>
      </w:r>
      <w:r w:rsidR="001761FE" w:rsidRPr="00383820">
        <w:rPr>
          <w:color w:val="000000"/>
          <w:szCs w:val="24"/>
        </w:rPr>
        <w:t xml:space="preserve"> potential changes to patient eligibility</w:t>
      </w:r>
      <w:r w:rsidR="0058013C" w:rsidRPr="00383820">
        <w:rPr>
          <w:color w:val="000000"/>
          <w:szCs w:val="24"/>
        </w:rPr>
        <w:t>.</w:t>
      </w:r>
      <w:r w:rsidR="007D4B8A" w:rsidRPr="00383820">
        <w:rPr>
          <w:color w:val="000000"/>
          <w:szCs w:val="24"/>
        </w:rPr>
        <w:t xml:space="preserve"> </w:t>
      </w:r>
      <w:r w:rsidR="00AA70AB" w:rsidRPr="00383820">
        <w:rPr>
          <w:color w:val="000000"/>
          <w:szCs w:val="24"/>
        </w:rPr>
        <w:t>T</w:t>
      </w:r>
      <w:r w:rsidR="006A567E" w:rsidRPr="00383820">
        <w:rPr>
          <w:color w:val="000000"/>
          <w:szCs w:val="24"/>
        </w:rPr>
        <w:t>he Australian Dental Association, Australian Society of Orthodontists</w:t>
      </w:r>
      <w:r w:rsidR="00B23059" w:rsidRPr="00383820">
        <w:rPr>
          <w:color w:val="000000"/>
          <w:szCs w:val="24"/>
        </w:rPr>
        <w:t>,</w:t>
      </w:r>
      <w:r w:rsidR="006A567E" w:rsidRPr="00383820">
        <w:rPr>
          <w:color w:val="000000"/>
          <w:szCs w:val="24"/>
        </w:rPr>
        <w:t xml:space="preserve"> and Australian and New Zealand Association of Oral &amp; Maxillofacial Surgeons responded in support of the proposed changes. </w:t>
      </w:r>
    </w:p>
    <w:p w14:paraId="49AEA503" w14:textId="659E7DD2" w:rsidR="0010281E" w:rsidRPr="00383820" w:rsidRDefault="0010281E" w:rsidP="00D23380">
      <w:pPr>
        <w:shd w:val="clear" w:color="auto" w:fill="FFFFFF"/>
        <w:rPr>
          <w:color w:val="000000"/>
          <w:szCs w:val="24"/>
        </w:rPr>
      </w:pPr>
    </w:p>
    <w:p w14:paraId="0C4DBD9B" w14:textId="47FD7E8B" w:rsidR="0010281E" w:rsidRPr="00383820" w:rsidRDefault="0010281E" w:rsidP="00D23380">
      <w:pPr>
        <w:shd w:val="clear" w:color="auto" w:fill="FFFFFF"/>
        <w:rPr>
          <w:color w:val="000000"/>
          <w:szCs w:val="24"/>
        </w:rPr>
      </w:pPr>
      <w:r w:rsidRPr="00383820">
        <w:rPr>
          <w:szCs w:val="24"/>
        </w:rPr>
        <w:t xml:space="preserve">No consultation was undertaken regarding the indexation changes in the </w:t>
      </w:r>
      <w:r w:rsidR="00DF546F" w:rsidRPr="00383820">
        <w:rPr>
          <w:szCs w:val="24"/>
        </w:rPr>
        <w:t xml:space="preserve">Amendment </w:t>
      </w:r>
      <w:r w:rsidRPr="00383820">
        <w:rPr>
          <w:szCs w:val="24"/>
        </w:rPr>
        <w:t xml:space="preserve">Determination, as they are intended to align relevant MBS items in the CLCP Determination with the Government’s policy on Medicare indexation, following the announcement in </w:t>
      </w:r>
      <w:r w:rsidRPr="00383820">
        <w:t>the 2023-24 Budget</w:t>
      </w:r>
      <w:r w:rsidRPr="00383820">
        <w:rPr>
          <w:szCs w:val="24"/>
        </w:rPr>
        <w:t xml:space="preserve"> of revisions to the </w:t>
      </w:r>
      <w:r w:rsidRPr="00383820">
        <w:t>indexation methodology</w:t>
      </w:r>
      <w:r w:rsidRPr="00383820">
        <w:rPr>
          <w:szCs w:val="24"/>
        </w:rPr>
        <w:t>.</w:t>
      </w:r>
    </w:p>
    <w:p w14:paraId="0DBE8057" w14:textId="77777777" w:rsidR="00D23380" w:rsidRPr="00383820" w:rsidRDefault="00D23380" w:rsidP="00D23380">
      <w:pPr>
        <w:shd w:val="clear" w:color="auto" w:fill="FFFFFF"/>
        <w:rPr>
          <w:color w:val="000000"/>
          <w:szCs w:val="24"/>
        </w:rPr>
      </w:pPr>
    </w:p>
    <w:p w14:paraId="2412D134" w14:textId="001DAE90" w:rsidR="00967E51" w:rsidRPr="00383820" w:rsidRDefault="00A1739A" w:rsidP="00D23380">
      <w:pPr>
        <w:shd w:val="clear" w:color="auto" w:fill="FFFFFF"/>
        <w:rPr>
          <w:color w:val="000000"/>
          <w:szCs w:val="24"/>
        </w:rPr>
      </w:pPr>
      <w:r w:rsidRPr="00383820">
        <w:rPr>
          <w:szCs w:val="24"/>
        </w:rPr>
        <w:t xml:space="preserve">Details of the </w:t>
      </w:r>
      <w:r w:rsidR="00574E71" w:rsidRPr="00383820">
        <w:rPr>
          <w:szCs w:val="24"/>
        </w:rPr>
        <w:t>Determination</w:t>
      </w:r>
      <w:r w:rsidRPr="00383820">
        <w:rPr>
          <w:szCs w:val="24"/>
        </w:rPr>
        <w:t xml:space="preserve"> are set out in the </w:t>
      </w:r>
      <w:r w:rsidRPr="00383820">
        <w:rPr>
          <w:szCs w:val="24"/>
          <w:u w:val="single"/>
        </w:rPr>
        <w:t>Attachment</w:t>
      </w:r>
      <w:r w:rsidRPr="00383820">
        <w:rPr>
          <w:szCs w:val="24"/>
        </w:rPr>
        <w:t>.</w:t>
      </w:r>
    </w:p>
    <w:p w14:paraId="2412D135" w14:textId="6E3A5FF3" w:rsidR="006C138D" w:rsidRPr="00383820" w:rsidRDefault="00297AD0" w:rsidP="006C138D">
      <w:pPr>
        <w:tabs>
          <w:tab w:val="left" w:pos="567"/>
        </w:tabs>
        <w:spacing w:before="240"/>
        <w:rPr>
          <w:szCs w:val="24"/>
        </w:rPr>
      </w:pPr>
      <w:r w:rsidRPr="00383820">
        <w:rPr>
          <w:szCs w:val="24"/>
        </w:rPr>
        <w:t xml:space="preserve">The </w:t>
      </w:r>
      <w:r w:rsidR="00967E51" w:rsidRPr="00383820">
        <w:rPr>
          <w:szCs w:val="24"/>
        </w:rPr>
        <w:t>Determination</w:t>
      </w:r>
      <w:r w:rsidRPr="00383820">
        <w:rPr>
          <w:szCs w:val="24"/>
        </w:rPr>
        <w:t xml:space="preserve"> </w:t>
      </w:r>
      <w:r w:rsidR="007524B0" w:rsidRPr="00383820">
        <w:rPr>
          <w:szCs w:val="24"/>
        </w:rPr>
        <w:t xml:space="preserve">commences </w:t>
      </w:r>
      <w:r w:rsidR="00C63FDC" w:rsidRPr="00383820">
        <w:rPr>
          <w:szCs w:val="24"/>
        </w:rPr>
        <w:t>on</w:t>
      </w:r>
      <w:r w:rsidR="008E1251" w:rsidRPr="00383820">
        <w:rPr>
          <w:szCs w:val="24"/>
        </w:rPr>
        <w:t xml:space="preserve"> 1 November 2023.</w:t>
      </w:r>
    </w:p>
    <w:p w14:paraId="2412D136" w14:textId="77777777" w:rsidR="00236DF2" w:rsidRPr="00383820" w:rsidRDefault="00236DF2" w:rsidP="00574E71">
      <w:pPr>
        <w:rPr>
          <w:szCs w:val="24"/>
        </w:rPr>
      </w:pPr>
    </w:p>
    <w:p w14:paraId="2412D138" w14:textId="65B73875" w:rsidR="00574E71" w:rsidRPr="00383820" w:rsidRDefault="0002728B" w:rsidP="00DE07E4">
      <w:pPr>
        <w:spacing w:after="200" w:line="276" w:lineRule="auto"/>
        <w:rPr>
          <w:szCs w:val="24"/>
        </w:rPr>
      </w:pPr>
      <w:r w:rsidRPr="00383820">
        <w:rPr>
          <w:szCs w:val="24"/>
        </w:rPr>
        <w:t>T</w:t>
      </w:r>
      <w:r w:rsidR="00574E71" w:rsidRPr="00383820">
        <w:rPr>
          <w:szCs w:val="24"/>
        </w:rPr>
        <w:t xml:space="preserve">he Determination is </w:t>
      </w:r>
      <w:r w:rsidR="004417A2" w:rsidRPr="00383820">
        <w:rPr>
          <w:szCs w:val="24"/>
        </w:rPr>
        <w:t xml:space="preserve">a </w:t>
      </w:r>
      <w:r w:rsidR="00574E71" w:rsidRPr="00383820">
        <w:rPr>
          <w:szCs w:val="24"/>
        </w:rPr>
        <w:t xml:space="preserve">legislative instrument for the purposes of the </w:t>
      </w:r>
      <w:r w:rsidR="00574E71" w:rsidRPr="00383820">
        <w:rPr>
          <w:i/>
        </w:rPr>
        <w:t>Legislation Act 2003</w:t>
      </w:r>
      <w:r w:rsidR="00574E71" w:rsidRPr="00383820">
        <w:rPr>
          <w:szCs w:val="24"/>
        </w:rPr>
        <w:t>.</w:t>
      </w:r>
    </w:p>
    <w:p w14:paraId="2412D139" w14:textId="77777777" w:rsidR="00A1739A" w:rsidRPr="00383820" w:rsidRDefault="00A1739A" w:rsidP="000337CB">
      <w:pPr>
        <w:ind w:left="6663" w:hanging="3119"/>
        <w:rPr>
          <w:szCs w:val="24"/>
        </w:rPr>
      </w:pPr>
      <w:r w:rsidRPr="00383820">
        <w:rPr>
          <w:szCs w:val="24"/>
        </w:rPr>
        <w:t xml:space="preserve">           </w:t>
      </w:r>
    </w:p>
    <w:p w14:paraId="2412D13A" w14:textId="77777777" w:rsidR="00A1739A" w:rsidRPr="00383820" w:rsidRDefault="00A1739A" w:rsidP="000337CB">
      <w:pPr>
        <w:ind w:left="6663" w:hanging="3119"/>
        <w:rPr>
          <w:szCs w:val="24"/>
        </w:rPr>
      </w:pPr>
      <w:r w:rsidRPr="00383820">
        <w:rPr>
          <w:szCs w:val="24"/>
          <w:u w:val="single"/>
        </w:rPr>
        <w:t>Authority</w:t>
      </w:r>
      <w:r w:rsidR="00967E51" w:rsidRPr="00383820">
        <w:rPr>
          <w:szCs w:val="24"/>
        </w:rPr>
        <w:t xml:space="preserve">:     Subsection </w:t>
      </w:r>
      <w:r w:rsidRPr="00383820">
        <w:rPr>
          <w:szCs w:val="24"/>
        </w:rPr>
        <w:t>3</w:t>
      </w:r>
      <w:r w:rsidR="00967E51" w:rsidRPr="00383820">
        <w:rPr>
          <w:szCs w:val="24"/>
        </w:rPr>
        <w:t>C</w:t>
      </w:r>
      <w:r w:rsidRPr="00383820">
        <w:rPr>
          <w:szCs w:val="24"/>
        </w:rPr>
        <w:t xml:space="preserve">(1) of the </w:t>
      </w:r>
    </w:p>
    <w:p w14:paraId="2412D13B" w14:textId="0596CD30" w:rsidR="00A1739A" w:rsidRPr="00383820" w:rsidRDefault="00A1739A" w:rsidP="000337CB">
      <w:pPr>
        <w:tabs>
          <w:tab w:val="left" w:pos="4820"/>
        </w:tabs>
        <w:rPr>
          <w:szCs w:val="24"/>
        </w:rPr>
        <w:sectPr w:rsidR="00A1739A" w:rsidRPr="00383820" w:rsidSect="00235B6C">
          <w:headerReference w:type="default" r:id="rId11"/>
          <w:pgSz w:w="11906" w:h="16838"/>
          <w:pgMar w:top="1440" w:right="1800" w:bottom="1135" w:left="1800" w:header="708" w:footer="708" w:gutter="0"/>
          <w:pgNumType w:start="1"/>
          <w:cols w:space="708"/>
          <w:docGrid w:linePitch="360"/>
        </w:sectPr>
      </w:pPr>
      <w:r w:rsidRPr="00383820">
        <w:rPr>
          <w:i/>
          <w:szCs w:val="24"/>
        </w:rPr>
        <w:tab/>
        <w:t>Health Insurance Act 1973</w:t>
      </w:r>
    </w:p>
    <w:p w14:paraId="2412D13D" w14:textId="77777777" w:rsidR="006D5816" w:rsidRPr="00383820" w:rsidRDefault="006D5816" w:rsidP="000337CB">
      <w:pPr>
        <w:pStyle w:val="BodyText"/>
        <w:jc w:val="right"/>
        <w:rPr>
          <w:szCs w:val="24"/>
        </w:rPr>
      </w:pPr>
      <w:r w:rsidRPr="00383820">
        <w:rPr>
          <w:szCs w:val="24"/>
        </w:rPr>
        <w:lastRenderedPageBreak/>
        <w:t>ATTACHMENT</w:t>
      </w:r>
    </w:p>
    <w:p w14:paraId="2412D13E" w14:textId="77777777" w:rsidR="006D5816" w:rsidRPr="00383820" w:rsidRDefault="006D5816" w:rsidP="000337CB">
      <w:pPr>
        <w:pStyle w:val="BodyText"/>
        <w:rPr>
          <w:szCs w:val="24"/>
        </w:rPr>
      </w:pPr>
    </w:p>
    <w:p w14:paraId="7BBEB147" w14:textId="1C3B9401" w:rsidR="00E70355" w:rsidRPr="00383820" w:rsidRDefault="00A41364" w:rsidP="000337CB">
      <w:pPr>
        <w:pStyle w:val="BodyText"/>
        <w:rPr>
          <w:i/>
        </w:rPr>
      </w:pPr>
      <w:r w:rsidRPr="00383820">
        <w:rPr>
          <w:szCs w:val="24"/>
        </w:rPr>
        <w:t xml:space="preserve">Details of the </w:t>
      </w:r>
      <w:r w:rsidR="0010762F" w:rsidRPr="00383820">
        <w:rPr>
          <w:i/>
        </w:rPr>
        <w:t>Health Insurance (Section 3C Cleft Lip and Cleft Palate Services) Amendment Determination 2023</w:t>
      </w:r>
    </w:p>
    <w:p w14:paraId="29939A45" w14:textId="77777777" w:rsidR="00C36797" w:rsidRPr="00383820" w:rsidRDefault="00C36797" w:rsidP="000337CB">
      <w:pPr>
        <w:pStyle w:val="BodyText"/>
        <w:rPr>
          <w:b w:val="0"/>
          <w:i/>
          <w:szCs w:val="24"/>
        </w:rPr>
      </w:pPr>
    </w:p>
    <w:p w14:paraId="2412D141" w14:textId="7C34D5F4" w:rsidR="00FE02C2" w:rsidRPr="00383820" w:rsidRDefault="001B0111" w:rsidP="000337CB">
      <w:pPr>
        <w:pStyle w:val="BodyText"/>
        <w:rPr>
          <w:b w:val="0"/>
          <w:szCs w:val="24"/>
          <w:u w:val="single"/>
        </w:rPr>
      </w:pPr>
      <w:r w:rsidRPr="00383820">
        <w:rPr>
          <w:b w:val="0"/>
          <w:szCs w:val="24"/>
          <w:u w:val="single"/>
        </w:rPr>
        <w:t>Section 1 – Name</w:t>
      </w:r>
    </w:p>
    <w:p w14:paraId="2412D142" w14:textId="77777777" w:rsidR="00FE02C2" w:rsidRPr="00383820" w:rsidRDefault="00FE02C2" w:rsidP="000337CB">
      <w:pPr>
        <w:pStyle w:val="BodyText"/>
        <w:rPr>
          <w:b w:val="0"/>
          <w:szCs w:val="24"/>
        </w:rPr>
      </w:pPr>
    </w:p>
    <w:p w14:paraId="2412D144" w14:textId="76334F79" w:rsidR="00F83B6F" w:rsidRPr="00383820" w:rsidRDefault="00BC7397" w:rsidP="00C67BC7">
      <w:pPr>
        <w:pStyle w:val="BodyText"/>
        <w:rPr>
          <w:b w:val="0"/>
          <w:i/>
          <w:iCs/>
        </w:rPr>
      </w:pPr>
      <w:r w:rsidRPr="00383820">
        <w:rPr>
          <w:b w:val="0"/>
          <w:szCs w:val="24"/>
        </w:rPr>
        <w:t>S</w:t>
      </w:r>
      <w:r w:rsidR="00FE02C2" w:rsidRPr="00383820">
        <w:rPr>
          <w:b w:val="0"/>
          <w:szCs w:val="24"/>
        </w:rPr>
        <w:t xml:space="preserve">ection </w:t>
      </w:r>
      <w:r w:rsidRPr="00383820">
        <w:rPr>
          <w:b w:val="0"/>
          <w:szCs w:val="24"/>
        </w:rPr>
        <w:t xml:space="preserve">1 </w:t>
      </w:r>
      <w:r w:rsidR="00FE02C2" w:rsidRPr="00383820">
        <w:rPr>
          <w:b w:val="0"/>
          <w:szCs w:val="24"/>
        </w:rPr>
        <w:t>provides</w:t>
      </w:r>
      <w:r w:rsidR="008B683E" w:rsidRPr="00383820">
        <w:rPr>
          <w:b w:val="0"/>
          <w:szCs w:val="24"/>
        </w:rPr>
        <w:t xml:space="preserve"> for the </w:t>
      </w:r>
      <w:r w:rsidR="008B2094" w:rsidRPr="00383820">
        <w:rPr>
          <w:b w:val="0"/>
          <w:szCs w:val="24"/>
        </w:rPr>
        <w:t>Determination</w:t>
      </w:r>
      <w:r w:rsidR="00FE02C2" w:rsidRPr="00383820">
        <w:rPr>
          <w:b w:val="0"/>
          <w:szCs w:val="24"/>
        </w:rPr>
        <w:t xml:space="preserve"> to be referred to as the </w:t>
      </w:r>
      <w:r w:rsidR="00DE71D8" w:rsidRPr="00383820">
        <w:rPr>
          <w:b w:val="0"/>
          <w:i/>
        </w:rPr>
        <w:t>Health Insurance (Section 3C Cleft Lip and Cleft Palate Services) Amendment Determination 2023</w:t>
      </w:r>
      <w:r w:rsidR="00C96EBF" w:rsidRPr="00383820">
        <w:rPr>
          <w:b w:val="0"/>
          <w:i/>
        </w:rPr>
        <w:t xml:space="preserve"> </w:t>
      </w:r>
      <w:r w:rsidR="00C96EBF" w:rsidRPr="00383820">
        <w:rPr>
          <w:b w:val="0"/>
          <w:iCs/>
        </w:rPr>
        <w:t xml:space="preserve">(the </w:t>
      </w:r>
      <w:r w:rsidR="00541B96" w:rsidRPr="00383820">
        <w:rPr>
          <w:b w:val="0"/>
          <w:iCs/>
        </w:rPr>
        <w:t xml:space="preserve">Amendment </w:t>
      </w:r>
      <w:r w:rsidR="00C96EBF" w:rsidRPr="00383820">
        <w:rPr>
          <w:b w:val="0"/>
          <w:iCs/>
        </w:rPr>
        <w:t>Determination).</w:t>
      </w:r>
    </w:p>
    <w:p w14:paraId="68DAA207" w14:textId="77777777" w:rsidR="00FD602D" w:rsidRPr="00383820" w:rsidRDefault="00FD602D" w:rsidP="00FD602D"/>
    <w:p w14:paraId="49D1E050" w14:textId="77777777" w:rsidR="007A4089" w:rsidRPr="00383820" w:rsidRDefault="00FE02C2" w:rsidP="000337CB">
      <w:pPr>
        <w:pStyle w:val="BodyText"/>
        <w:rPr>
          <w:b w:val="0"/>
          <w:szCs w:val="24"/>
          <w:u w:val="single"/>
        </w:rPr>
      </w:pPr>
      <w:r w:rsidRPr="00383820">
        <w:rPr>
          <w:b w:val="0"/>
          <w:szCs w:val="24"/>
          <w:u w:val="single"/>
        </w:rPr>
        <w:t xml:space="preserve">Section 2 – Commencement </w:t>
      </w:r>
    </w:p>
    <w:p w14:paraId="2DCE2ED0" w14:textId="77777777" w:rsidR="007A4089" w:rsidRPr="00383820" w:rsidRDefault="007A4089" w:rsidP="000337CB">
      <w:pPr>
        <w:pStyle w:val="BodyText"/>
        <w:rPr>
          <w:b w:val="0"/>
          <w:szCs w:val="24"/>
        </w:rPr>
      </w:pPr>
    </w:p>
    <w:p w14:paraId="2412D148" w14:textId="4227E146" w:rsidR="00510A4F" w:rsidRPr="00383820" w:rsidRDefault="00510A4F" w:rsidP="000337CB">
      <w:pPr>
        <w:pStyle w:val="BodyText"/>
        <w:rPr>
          <w:b w:val="0"/>
          <w:szCs w:val="24"/>
        </w:rPr>
      </w:pPr>
      <w:r w:rsidRPr="00383820">
        <w:rPr>
          <w:b w:val="0"/>
          <w:szCs w:val="24"/>
        </w:rPr>
        <w:t xml:space="preserve">Section 2 </w:t>
      </w:r>
      <w:r w:rsidR="00404F11" w:rsidRPr="00383820">
        <w:rPr>
          <w:b w:val="0"/>
          <w:szCs w:val="24"/>
        </w:rPr>
        <w:t xml:space="preserve">provides that the </w:t>
      </w:r>
      <w:r w:rsidR="00541B96" w:rsidRPr="00383820">
        <w:rPr>
          <w:b w:val="0"/>
          <w:szCs w:val="24"/>
        </w:rPr>
        <w:t xml:space="preserve">Amendment </w:t>
      </w:r>
      <w:r w:rsidR="008B2094" w:rsidRPr="00383820">
        <w:rPr>
          <w:b w:val="0"/>
          <w:szCs w:val="24"/>
        </w:rPr>
        <w:t xml:space="preserve">Determination </w:t>
      </w:r>
      <w:r w:rsidR="00404F11" w:rsidRPr="00383820">
        <w:rPr>
          <w:b w:val="0"/>
          <w:szCs w:val="24"/>
        </w:rPr>
        <w:t>commences</w:t>
      </w:r>
      <w:r w:rsidR="00C96EBF" w:rsidRPr="00383820">
        <w:rPr>
          <w:b w:val="0"/>
          <w:szCs w:val="24"/>
        </w:rPr>
        <w:t xml:space="preserve"> on 1 November 2023.</w:t>
      </w:r>
      <w:r w:rsidR="00404F11" w:rsidRPr="00383820">
        <w:rPr>
          <w:b w:val="0"/>
          <w:szCs w:val="24"/>
        </w:rPr>
        <w:t xml:space="preserve"> </w:t>
      </w:r>
    </w:p>
    <w:p w14:paraId="16C03200" w14:textId="77777777" w:rsidR="007E0017" w:rsidRPr="00383820" w:rsidRDefault="007E0017" w:rsidP="000337CB">
      <w:pPr>
        <w:pStyle w:val="BodyText"/>
        <w:rPr>
          <w:b w:val="0"/>
          <w:szCs w:val="24"/>
        </w:rPr>
      </w:pPr>
    </w:p>
    <w:p w14:paraId="005D5660" w14:textId="77777777" w:rsidR="007A4089" w:rsidRPr="00383820" w:rsidRDefault="00FE02C2" w:rsidP="000337CB">
      <w:pPr>
        <w:pStyle w:val="BodyText"/>
        <w:rPr>
          <w:b w:val="0"/>
          <w:szCs w:val="24"/>
          <w:u w:val="single"/>
        </w:rPr>
      </w:pPr>
      <w:r w:rsidRPr="00383820">
        <w:rPr>
          <w:b w:val="0"/>
          <w:szCs w:val="24"/>
          <w:u w:val="single"/>
        </w:rPr>
        <w:t xml:space="preserve">Section 3 – </w:t>
      </w:r>
      <w:r w:rsidR="00E5798A" w:rsidRPr="00383820">
        <w:rPr>
          <w:b w:val="0"/>
          <w:szCs w:val="24"/>
          <w:u w:val="single"/>
        </w:rPr>
        <w:t>Authority</w:t>
      </w:r>
    </w:p>
    <w:p w14:paraId="53BFA098" w14:textId="77777777" w:rsidR="007A4089" w:rsidRPr="00383820" w:rsidRDefault="007A4089" w:rsidP="000337CB">
      <w:pPr>
        <w:pStyle w:val="BodyText"/>
        <w:rPr>
          <w:b w:val="0"/>
          <w:szCs w:val="24"/>
        </w:rPr>
      </w:pPr>
    </w:p>
    <w:p w14:paraId="2412D14B" w14:textId="71C16A59" w:rsidR="00FE02C2" w:rsidRPr="00383820" w:rsidRDefault="00F83B6F" w:rsidP="000337CB">
      <w:pPr>
        <w:pStyle w:val="BodyText"/>
        <w:rPr>
          <w:b w:val="0"/>
        </w:rPr>
      </w:pPr>
      <w:r w:rsidRPr="00383820">
        <w:rPr>
          <w:b w:val="0"/>
        </w:rPr>
        <w:t xml:space="preserve">Section 3 provides that the </w:t>
      </w:r>
      <w:r w:rsidR="00541B96" w:rsidRPr="00383820">
        <w:rPr>
          <w:b w:val="0"/>
        </w:rPr>
        <w:t xml:space="preserve">Amendment </w:t>
      </w:r>
      <w:r w:rsidR="008B2094" w:rsidRPr="00383820">
        <w:rPr>
          <w:b w:val="0"/>
          <w:szCs w:val="24"/>
        </w:rPr>
        <w:t xml:space="preserve">Determination </w:t>
      </w:r>
      <w:r w:rsidR="00E5798A" w:rsidRPr="00383820">
        <w:rPr>
          <w:b w:val="0"/>
        </w:rPr>
        <w:t xml:space="preserve">is made under </w:t>
      </w:r>
      <w:r w:rsidR="00367440" w:rsidRPr="00383820">
        <w:rPr>
          <w:b w:val="0"/>
        </w:rPr>
        <w:t xml:space="preserve">subsection </w:t>
      </w:r>
      <w:r w:rsidR="00E5798A" w:rsidRPr="00383820">
        <w:rPr>
          <w:b w:val="0"/>
        </w:rPr>
        <w:t xml:space="preserve">3C(1) of the </w:t>
      </w:r>
      <w:r w:rsidR="00E5798A" w:rsidRPr="00383820">
        <w:rPr>
          <w:b w:val="0"/>
          <w:i/>
        </w:rPr>
        <w:t>Health Insurance Act 1973</w:t>
      </w:r>
      <w:r w:rsidR="00E5798A" w:rsidRPr="00383820">
        <w:rPr>
          <w:b w:val="0"/>
        </w:rPr>
        <w:t>.</w:t>
      </w:r>
    </w:p>
    <w:p w14:paraId="0DBF1241" w14:textId="77777777" w:rsidR="00E70355" w:rsidRPr="00383820" w:rsidRDefault="00E70355" w:rsidP="000337CB">
      <w:pPr>
        <w:pStyle w:val="BodyText"/>
        <w:rPr>
          <w:b w:val="0"/>
        </w:rPr>
      </w:pPr>
    </w:p>
    <w:p w14:paraId="20CBF84A" w14:textId="77777777" w:rsidR="00C63FDC" w:rsidRPr="00383820" w:rsidRDefault="00C63FDC" w:rsidP="00C63FDC">
      <w:pPr>
        <w:pStyle w:val="BodyText"/>
        <w:rPr>
          <w:b w:val="0"/>
          <w:szCs w:val="24"/>
          <w:u w:val="single"/>
        </w:rPr>
      </w:pPr>
      <w:r w:rsidRPr="00383820">
        <w:rPr>
          <w:b w:val="0"/>
          <w:szCs w:val="24"/>
          <w:u w:val="single"/>
        </w:rPr>
        <w:t>Section 4 – Schedules</w:t>
      </w:r>
    </w:p>
    <w:p w14:paraId="4C010161" w14:textId="77777777" w:rsidR="00C63FDC" w:rsidRPr="00383820" w:rsidRDefault="00C63FDC" w:rsidP="00C63FDC">
      <w:pPr>
        <w:pStyle w:val="BodyText"/>
        <w:rPr>
          <w:b w:val="0"/>
          <w:szCs w:val="24"/>
        </w:rPr>
      </w:pPr>
    </w:p>
    <w:p w14:paraId="5D9EBF8D" w14:textId="43C2D212" w:rsidR="00C63FDC" w:rsidRPr="00383820" w:rsidRDefault="00C63FDC" w:rsidP="00C63FDC">
      <w:pPr>
        <w:pStyle w:val="BodyText"/>
        <w:rPr>
          <w:b w:val="0"/>
          <w:szCs w:val="24"/>
        </w:rPr>
      </w:pPr>
      <w:r w:rsidRPr="00383820">
        <w:rPr>
          <w:b w:val="0"/>
          <w:szCs w:val="24"/>
        </w:rPr>
        <w:t xml:space="preserve">Section 4 provides that each instrument that is specified in a Schedule to this </w:t>
      </w:r>
      <w:r w:rsidR="00541B96" w:rsidRPr="00383820">
        <w:rPr>
          <w:b w:val="0"/>
          <w:szCs w:val="24"/>
        </w:rPr>
        <w:t xml:space="preserve">Amendment </w:t>
      </w:r>
      <w:r w:rsidRPr="00383820">
        <w:rPr>
          <w:b w:val="0"/>
          <w:szCs w:val="24"/>
        </w:rPr>
        <w:t xml:space="preserve">Determination is amended or repealed as set out in the applicable items in the Schedule concerned, and any other item in a Schedule to this </w:t>
      </w:r>
      <w:r w:rsidR="00541B96" w:rsidRPr="00383820">
        <w:rPr>
          <w:b w:val="0"/>
          <w:szCs w:val="24"/>
        </w:rPr>
        <w:t xml:space="preserve">Amendment </w:t>
      </w:r>
      <w:r w:rsidRPr="00383820">
        <w:rPr>
          <w:b w:val="0"/>
          <w:szCs w:val="24"/>
        </w:rPr>
        <w:t>Determination has effect according to its terms.</w:t>
      </w:r>
    </w:p>
    <w:p w14:paraId="17D2CF69" w14:textId="77777777" w:rsidR="007E0017" w:rsidRPr="00383820" w:rsidRDefault="007E0017" w:rsidP="00404F11">
      <w:pPr>
        <w:pStyle w:val="BodyText"/>
        <w:rPr>
          <w:b w:val="0"/>
          <w:szCs w:val="24"/>
        </w:rPr>
      </w:pPr>
    </w:p>
    <w:p w14:paraId="768D340E" w14:textId="77777777" w:rsidR="00C63FDC" w:rsidRPr="00383820" w:rsidRDefault="00C63FDC" w:rsidP="00C63FDC">
      <w:pPr>
        <w:pStyle w:val="Header"/>
        <w:tabs>
          <w:tab w:val="num" w:pos="1080"/>
        </w:tabs>
        <w:rPr>
          <w:szCs w:val="24"/>
          <w:u w:val="single"/>
        </w:rPr>
      </w:pPr>
      <w:r w:rsidRPr="00383820">
        <w:rPr>
          <w:szCs w:val="24"/>
          <w:u w:val="single"/>
        </w:rPr>
        <w:t>Schedule 1 – Amendments</w:t>
      </w:r>
    </w:p>
    <w:p w14:paraId="2212E577" w14:textId="77777777" w:rsidR="00C63FDC" w:rsidRPr="00383820" w:rsidRDefault="00C63FDC" w:rsidP="00C63FDC">
      <w:pPr>
        <w:pStyle w:val="Header"/>
        <w:tabs>
          <w:tab w:val="num" w:pos="1080"/>
        </w:tabs>
        <w:rPr>
          <w:szCs w:val="24"/>
        </w:rPr>
      </w:pPr>
    </w:p>
    <w:p w14:paraId="0C7E649E" w14:textId="030B2EE4" w:rsidR="00C63FDC" w:rsidRPr="00383820" w:rsidRDefault="00462604" w:rsidP="00C63FDC">
      <w:pPr>
        <w:pStyle w:val="Header"/>
        <w:tabs>
          <w:tab w:val="num" w:pos="1080"/>
        </w:tabs>
        <w:rPr>
          <w:rFonts w:cstheme="minorHAnsi"/>
          <w:szCs w:val="24"/>
        </w:rPr>
      </w:pPr>
      <w:r w:rsidRPr="00383820">
        <w:rPr>
          <w:rFonts w:cstheme="minorHAnsi"/>
          <w:i/>
          <w:iCs/>
          <w:szCs w:val="24"/>
        </w:rPr>
        <w:t>Health Insurance (Section 3C Cleft Lip and Cleft Palate Services) Determination 2020</w:t>
      </w:r>
      <w:r w:rsidR="00061D41" w:rsidRPr="00383820">
        <w:rPr>
          <w:rFonts w:cstheme="minorHAnsi"/>
          <w:i/>
          <w:iCs/>
          <w:szCs w:val="24"/>
        </w:rPr>
        <w:t xml:space="preserve"> </w:t>
      </w:r>
      <w:r w:rsidR="00061D41" w:rsidRPr="00383820">
        <w:rPr>
          <w:rFonts w:cstheme="minorHAnsi"/>
          <w:szCs w:val="24"/>
        </w:rPr>
        <w:t>(CLCP Determination)</w:t>
      </w:r>
    </w:p>
    <w:p w14:paraId="230F8ADA" w14:textId="77777777" w:rsidR="00E6023E" w:rsidRPr="00383820" w:rsidRDefault="00E6023E" w:rsidP="00C63FDC">
      <w:pPr>
        <w:pStyle w:val="Header"/>
        <w:tabs>
          <w:tab w:val="num" w:pos="1080"/>
        </w:tabs>
        <w:rPr>
          <w:szCs w:val="24"/>
        </w:rPr>
      </w:pPr>
    </w:p>
    <w:p w14:paraId="63FAEF45" w14:textId="01C42F4B" w:rsidR="004D3C6F" w:rsidRPr="00383820" w:rsidRDefault="008B6B43" w:rsidP="00C63FDC">
      <w:pPr>
        <w:pStyle w:val="Header"/>
        <w:tabs>
          <w:tab w:val="num" w:pos="1080"/>
        </w:tabs>
        <w:rPr>
          <w:szCs w:val="24"/>
        </w:rPr>
      </w:pPr>
      <w:r w:rsidRPr="00383820">
        <w:rPr>
          <w:b/>
          <w:bCs/>
          <w:szCs w:val="24"/>
        </w:rPr>
        <w:t>Item 1</w:t>
      </w:r>
      <w:r w:rsidRPr="00383820">
        <w:rPr>
          <w:szCs w:val="24"/>
        </w:rPr>
        <w:t xml:space="preserve"> </w:t>
      </w:r>
      <w:r w:rsidR="007D024E" w:rsidRPr="00383820">
        <w:rPr>
          <w:szCs w:val="24"/>
        </w:rPr>
        <w:t>re</w:t>
      </w:r>
      <w:r w:rsidR="00457AE0" w:rsidRPr="00383820">
        <w:rPr>
          <w:szCs w:val="24"/>
        </w:rPr>
        <w:t>moves</w:t>
      </w:r>
      <w:r w:rsidR="007D024E" w:rsidRPr="00383820">
        <w:rPr>
          <w:szCs w:val="24"/>
        </w:rPr>
        <w:t xml:space="preserve"> references to </w:t>
      </w:r>
      <w:r w:rsidR="006F523E" w:rsidRPr="00383820">
        <w:rPr>
          <w:szCs w:val="24"/>
        </w:rPr>
        <w:t>‘prescribed dental patients’ at subsection 7(1) and substitutes references to</w:t>
      </w:r>
      <w:r w:rsidR="008D267A" w:rsidRPr="00383820">
        <w:rPr>
          <w:szCs w:val="24"/>
        </w:rPr>
        <w:t xml:space="preserve"> ‘</w:t>
      </w:r>
      <w:r w:rsidR="0028699D" w:rsidRPr="00383820">
        <w:rPr>
          <w:color w:val="000000"/>
          <w:szCs w:val="22"/>
        </w:rPr>
        <w:t xml:space="preserve">a patient diagnosed with an eligible </w:t>
      </w:r>
      <w:r w:rsidR="00A84521" w:rsidRPr="00383820">
        <w:rPr>
          <w:color w:val="000000"/>
          <w:szCs w:val="22"/>
        </w:rPr>
        <w:t xml:space="preserve">cleft and craniofacial </w:t>
      </w:r>
      <w:r w:rsidR="0028699D" w:rsidRPr="00383820">
        <w:rPr>
          <w:color w:val="000000"/>
          <w:szCs w:val="22"/>
        </w:rPr>
        <w:t>condition as specified in the table at section 9</w:t>
      </w:r>
      <w:r w:rsidR="00F90876" w:rsidRPr="00383820">
        <w:rPr>
          <w:color w:val="000000"/>
          <w:szCs w:val="22"/>
        </w:rPr>
        <w:t>’</w:t>
      </w:r>
      <w:r w:rsidR="008D267A" w:rsidRPr="00383820">
        <w:rPr>
          <w:szCs w:val="24"/>
        </w:rPr>
        <w:t>.</w:t>
      </w:r>
      <w:r w:rsidR="005027B8" w:rsidRPr="00383820">
        <w:rPr>
          <w:szCs w:val="24"/>
        </w:rPr>
        <w:t xml:space="preserve"> The term ‘prescribed dental patients’ is currently defined by section 3BA of the </w:t>
      </w:r>
      <w:r w:rsidR="005027B8" w:rsidRPr="00383820">
        <w:rPr>
          <w:i/>
          <w:iCs/>
          <w:szCs w:val="24"/>
        </w:rPr>
        <w:t>Health Insurance Act 1973</w:t>
      </w:r>
      <w:r w:rsidR="005027B8" w:rsidRPr="00383820">
        <w:rPr>
          <w:szCs w:val="24"/>
        </w:rPr>
        <w:t xml:space="preserve"> (the Act). However, this section of the Act is subject to removal by the </w:t>
      </w:r>
      <w:r w:rsidR="005027B8" w:rsidRPr="00383820">
        <w:rPr>
          <w:i/>
          <w:iCs/>
          <w:szCs w:val="24"/>
        </w:rPr>
        <w:t>Health Insurance Amendment (Prescribed Dental Patients and Other Measures) Bill 2023</w:t>
      </w:r>
      <w:r w:rsidR="00D900A6" w:rsidRPr="00383820">
        <w:rPr>
          <w:szCs w:val="24"/>
        </w:rPr>
        <w:t>,</w:t>
      </w:r>
      <w:r w:rsidR="005027B8" w:rsidRPr="00383820">
        <w:rPr>
          <w:szCs w:val="24"/>
        </w:rPr>
        <w:t xml:space="preserve"> which passed</w:t>
      </w:r>
      <w:r w:rsidR="005027B8" w:rsidRPr="00383820">
        <w:rPr>
          <w:bCs/>
          <w:iCs/>
          <w:szCs w:val="24"/>
        </w:rPr>
        <w:t xml:space="preserve"> the House of Representatives </w:t>
      </w:r>
      <w:r w:rsidR="00D900A6" w:rsidRPr="00383820">
        <w:rPr>
          <w:bCs/>
          <w:iCs/>
          <w:szCs w:val="24"/>
        </w:rPr>
        <w:t xml:space="preserve">on 29 March 2023 </w:t>
      </w:r>
      <w:r w:rsidR="005027B8" w:rsidRPr="00383820">
        <w:rPr>
          <w:bCs/>
          <w:iCs/>
          <w:szCs w:val="24"/>
        </w:rPr>
        <w:t xml:space="preserve">and the Senate on </w:t>
      </w:r>
      <w:r w:rsidR="00541B96" w:rsidRPr="00383820">
        <w:rPr>
          <w:bCs/>
          <w:iCs/>
          <w:szCs w:val="24"/>
        </w:rPr>
        <w:br/>
      </w:r>
      <w:r w:rsidR="005027B8" w:rsidRPr="00383820">
        <w:rPr>
          <w:bCs/>
          <w:iCs/>
          <w:szCs w:val="24"/>
        </w:rPr>
        <w:t>10 August 2023.</w:t>
      </w:r>
      <w:r w:rsidR="005027B8" w:rsidRPr="00383820">
        <w:rPr>
          <w:szCs w:val="24"/>
        </w:rPr>
        <w:t xml:space="preserve"> </w:t>
      </w:r>
      <w:r w:rsidR="00A0367D" w:rsidRPr="00383820">
        <w:rPr>
          <w:szCs w:val="24"/>
        </w:rPr>
        <w:t>This change will ensure eligible patients continue to have access to cleft dental services under the Medicare Benefits Schedule.</w:t>
      </w:r>
    </w:p>
    <w:p w14:paraId="3287C298" w14:textId="77777777" w:rsidR="00453FC6" w:rsidRPr="00383820" w:rsidRDefault="00453FC6" w:rsidP="00C63FDC">
      <w:pPr>
        <w:pStyle w:val="Header"/>
        <w:tabs>
          <w:tab w:val="num" w:pos="1080"/>
        </w:tabs>
        <w:rPr>
          <w:szCs w:val="24"/>
        </w:rPr>
      </w:pPr>
    </w:p>
    <w:p w14:paraId="780D3AFB" w14:textId="7DD9688C" w:rsidR="00DA61B1" w:rsidRPr="00383820" w:rsidRDefault="00453FC6" w:rsidP="00C63FDC">
      <w:pPr>
        <w:pStyle w:val="Header"/>
        <w:tabs>
          <w:tab w:val="num" w:pos="1080"/>
        </w:tabs>
        <w:rPr>
          <w:szCs w:val="24"/>
        </w:rPr>
      </w:pPr>
      <w:r w:rsidRPr="00383820">
        <w:rPr>
          <w:b/>
          <w:bCs/>
          <w:szCs w:val="24"/>
        </w:rPr>
        <w:t>Item 2</w:t>
      </w:r>
      <w:r w:rsidRPr="00383820">
        <w:rPr>
          <w:szCs w:val="24"/>
        </w:rPr>
        <w:t xml:space="preserve"> </w:t>
      </w:r>
      <w:r w:rsidR="00DA61B1" w:rsidRPr="00383820">
        <w:rPr>
          <w:szCs w:val="24"/>
        </w:rPr>
        <w:t xml:space="preserve">amends </w:t>
      </w:r>
      <w:r w:rsidR="00E82EDE" w:rsidRPr="00383820">
        <w:rPr>
          <w:szCs w:val="24"/>
        </w:rPr>
        <w:t xml:space="preserve">subsection 8(1) </w:t>
      </w:r>
      <w:r w:rsidR="00526BCD" w:rsidRPr="00383820">
        <w:rPr>
          <w:szCs w:val="24"/>
        </w:rPr>
        <w:t>to</w:t>
      </w:r>
      <w:r w:rsidR="00E82EDE" w:rsidRPr="00383820">
        <w:rPr>
          <w:szCs w:val="24"/>
        </w:rPr>
        <w:t xml:space="preserve"> </w:t>
      </w:r>
      <w:r w:rsidR="004D2489" w:rsidRPr="00383820">
        <w:rPr>
          <w:szCs w:val="24"/>
        </w:rPr>
        <w:t>apply an indexation factor</w:t>
      </w:r>
      <w:r w:rsidR="00F10CEE" w:rsidRPr="00383820">
        <w:rPr>
          <w:szCs w:val="24"/>
        </w:rPr>
        <w:t xml:space="preserve"> of 0.5</w:t>
      </w:r>
      <w:r w:rsidR="00AE52C3" w:rsidRPr="00383820">
        <w:rPr>
          <w:szCs w:val="24"/>
        </w:rPr>
        <w:t xml:space="preserve"> per cent</w:t>
      </w:r>
      <w:r w:rsidR="00526BCD" w:rsidRPr="00383820">
        <w:rPr>
          <w:szCs w:val="24"/>
        </w:rPr>
        <w:t xml:space="preserve"> </w:t>
      </w:r>
      <w:r w:rsidR="00D32640" w:rsidRPr="00383820">
        <w:rPr>
          <w:szCs w:val="24"/>
        </w:rPr>
        <w:t xml:space="preserve">to items </w:t>
      </w:r>
      <w:r w:rsidR="00EE270B" w:rsidRPr="00383820">
        <w:rPr>
          <w:szCs w:val="24"/>
        </w:rPr>
        <w:t xml:space="preserve">specified in </w:t>
      </w:r>
      <w:r w:rsidR="006C26E9" w:rsidRPr="00383820">
        <w:rPr>
          <w:szCs w:val="24"/>
        </w:rPr>
        <w:t xml:space="preserve">the </w:t>
      </w:r>
      <w:r w:rsidR="00AE52C3" w:rsidRPr="00383820">
        <w:rPr>
          <w:szCs w:val="24"/>
        </w:rPr>
        <w:t>CLCP Determination</w:t>
      </w:r>
      <w:r w:rsidR="006C26E9" w:rsidRPr="00383820">
        <w:rPr>
          <w:szCs w:val="24"/>
        </w:rPr>
        <w:t>.</w:t>
      </w:r>
    </w:p>
    <w:p w14:paraId="7AC9A3B2" w14:textId="77777777" w:rsidR="004D3C6F" w:rsidRPr="00383820" w:rsidRDefault="004D3C6F" w:rsidP="00C63FDC">
      <w:pPr>
        <w:pStyle w:val="Header"/>
        <w:tabs>
          <w:tab w:val="num" w:pos="1080"/>
        </w:tabs>
        <w:rPr>
          <w:szCs w:val="24"/>
        </w:rPr>
      </w:pPr>
    </w:p>
    <w:p w14:paraId="3874C690" w14:textId="4B444471" w:rsidR="00A83F71" w:rsidRPr="00383820" w:rsidRDefault="004D3C6F" w:rsidP="00C63FDC">
      <w:pPr>
        <w:pStyle w:val="Header"/>
        <w:tabs>
          <w:tab w:val="num" w:pos="1080"/>
        </w:tabs>
        <w:rPr>
          <w:szCs w:val="24"/>
        </w:rPr>
      </w:pPr>
      <w:r w:rsidRPr="00383820">
        <w:rPr>
          <w:b/>
          <w:bCs/>
          <w:szCs w:val="24"/>
        </w:rPr>
        <w:t xml:space="preserve">Item </w:t>
      </w:r>
      <w:r w:rsidR="00453FC6" w:rsidRPr="00383820">
        <w:rPr>
          <w:b/>
          <w:bCs/>
          <w:szCs w:val="24"/>
        </w:rPr>
        <w:t>3</w:t>
      </w:r>
      <w:r w:rsidR="002A0A03" w:rsidRPr="00383820">
        <w:rPr>
          <w:b/>
          <w:bCs/>
          <w:szCs w:val="24"/>
        </w:rPr>
        <w:t xml:space="preserve"> </w:t>
      </w:r>
      <w:r w:rsidR="007411F2" w:rsidRPr="00383820">
        <w:rPr>
          <w:szCs w:val="24"/>
        </w:rPr>
        <w:t>inserts</w:t>
      </w:r>
      <w:r w:rsidR="002A0A03" w:rsidRPr="00383820">
        <w:rPr>
          <w:szCs w:val="24"/>
        </w:rPr>
        <w:t xml:space="preserve"> </w:t>
      </w:r>
      <w:r w:rsidR="00F90EFD" w:rsidRPr="00383820">
        <w:rPr>
          <w:szCs w:val="24"/>
        </w:rPr>
        <w:t>section</w:t>
      </w:r>
      <w:r w:rsidR="0027030E" w:rsidRPr="00383820">
        <w:rPr>
          <w:szCs w:val="24"/>
        </w:rPr>
        <w:t xml:space="preserve"> 9 </w:t>
      </w:r>
      <w:r w:rsidR="007411F2" w:rsidRPr="00383820">
        <w:rPr>
          <w:szCs w:val="24"/>
        </w:rPr>
        <w:t>which specifies</w:t>
      </w:r>
      <w:r w:rsidR="0027030E" w:rsidRPr="00383820">
        <w:rPr>
          <w:szCs w:val="24"/>
        </w:rPr>
        <w:t xml:space="preserve"> eligible </w:t>
      </w:r>
      <w:r w:rsidR="00A84521" w:rsidRPr="00383820">
        <w:rPr>
          <w:szCs w:val="24"/>
        </w:rPr>
        <w:t xml:space="preserve">cleft and craniofacial </w:t>
      </w:r>
      <w:r w:rsidR="0027030E" w:rsidRPr="00383820">
        <w:rPr>
          <w:szCs w:val="24"/>
        </w:rPr>
        <w:t>conditions.</w:t>
      </w:r>
      <w:r w:rsidR="00226066" w:rsidRPr="00383820">
        <w:rPr>
          <w:szCs w:val="24"/>
        </w:rPr>
        <w:t xml:space="preserve"> These conditions </w:t>
      </w:r>
      <w:r w:rsidR="007C30EF" w:rsidRPr="00383820">
        <w:rPr>
          <w:szCs w:val="24"/>
        </w:rPr>
        <w:t>are currently</w:t>
      </w:r>
      <w:r w:rsidR="00226066" w:rsidRPr="00383820">
        <w:rPr>
          <w:szCs w:val="24"/>
        </w:rPr>
        <w:t xml:space="preserve"> </w:t>
      </w:r>
      <w:r w:rsidR="00E4396A" w:rsidRPr="00383820">
        <w:rPr>
          <w:szCs w:val="24"/>
        </w:rPr>
        <w:t>specified</w:t>
      </w:r>
      <w:r w:rsidR="00BD51B6" w:rsidRPr="00383820">
        <w:rPr>
          <w:szCs w:val="24"/>
        </w:rPr>
        <w:t xml:space="preserve"> in </w:t>
      </w:r>
      <w:r w:rsidR="00E4396A" w:rsidRPr="00383820">
        <w:rPr>
          <w:szCs w:val="24"/>
        </w:rPr>
        <w:t xml:space="preserve">the </w:t>
      </w:r>
      <w:r w:rsidR="00DC587F" w:rsidRPr="00383820">
        <w:rPr>
          <w:i/>
          <w:iCs/>
        </w:rPr>
        <w:t>Health Insurance (Prescribed Dental Patient) Determination 2015</w:t>
      </w:r>
      <w:r w:rsidR="00531877" w:rsidRPr="00383820">
        <w:t>, a determination under paragraph 3BA(3)(a) of the Act.</w:t>
      </w:r>
      <w:r w:rsidR="0000223D" w:rsidRPr="00383820">
        <w:t xml:space="preserve"> </w:t>
      </w:r>
      <w:r w:rsidR="0000223D" w:rsidRPr="00383820">
        <w:rPr>
          <w:szCs w:val="24"/>
        </w:rPr>
        <w:t xml:space="preserve">This section of the Act is also subject to removal by the </w:t>
      </w:r>
      <w:r w:rsidR="0000223D" w:rsidRPr="00383820">
        <w:rPr>
          <w:i/>
          <w:iCs/>
          <w:szCs w:val="24"/>
        </w:rPr>
        <w:t>Health Insurance Amendment (Prescribed Dental Patients and Other Measures) Bill 2023</w:t>
      </w:r>
      <w:r w:rsidR="00CA162B" w:rsidRPr="00383820">
        <w:rPr>
          <w:szCs w:val="24"/>
        </w:rPr>
        <w:t xml:space="preserve">, which was </w:t>
      </w:r>
      <w:r w:rsidR="00CA162B" w:rsidRPr="00383820">
        <w:rPr>
          <w:bCs/>
          <w:iCs/>
          <w:szCs w:val="24"/>
        </w:rPr>
        <w:t xml:space="preserve">passed in the House of Representatives on </w:t>
      </w:r>
      <w:r w:rsidR="00541B96" w:rsidRPr="00383820">
        <w:rPr>
          <w:bCs/>
          <w:iCs/>
          <w:szCs w:val="24"/>
        </w:rPr>
        <w:br/>
      </w:r>
      <w:r w:rsidR="00CA162B" w:rsidRPr="00383820">
        <w:rPr>
          <w:bCs/>
          <w:iCs/>
          <w:szCs w:val="24"/>
        </w:rPr>
        <w:t>29 March 2023 and the Senate on 10 August 2023</w:t>
      </w:r>
      <w:r w:rsidR="0000223D" w:rsidRPr="00383820">
        <w:rPr>
          <w:szCs w:val="24"/>
        </w:rPr>
        <w:t>.</w:t>
      </w:r>
    </w:p>
    <w:p w14:paraId="46F899BA" w14:textId="77777777" w:rsidR="00A83F71" w:rsidRPr="00383820" w:rsidRDefault="00A83F71" w:rsidP="00C63FDC">
      <w:pPr>
        <w:pStyle w:val="Header"/>
        <w:tabs>
          <w:tab w:val="num" w:pos="1080"/>
        </w:tabs>
        <w:rPr>
          <w:szCs w:val="24"/>
        </w:rPr>
      </w:pPr>
    </w:p>
    <w:p w14:paraId="0E4BC3BE" w14:textId="77777777" w:rsidR="00694B36" w:rsidRPr="00383820" w:rsidRDefault="00694B36" w:rsidP="00C63FDC">
      <w:pPr>
        <w:pStyle w:val="Header"/>
        <w:tabs>
          <w:tab w:val="num" w:pos="1080"/>
        </w:tabs>
        <w:rPr>
          <w:szCs w:val="24"/>
        </w:rPr>
      </w:pPr>
    </w:p>
    <w:p w14:paraId="2412D14E" w14:textId="632B4BE9" w:rsidR="00A17F2C" w:rsidRPr="00383820" w:rsidRDefault="00A17F2C" w:rsidP="008D136F">
      <w:pPr>
        <w:pStyle w:val="Header"/>
        <w:tabs>
          <w:tab w:val="num" w:pos="1080"/>
        </w:tabs>
        <w:jc w:val="center"/>
        <w:rPr>
          <w:b/>
          <w:sz w:val="28"/>
          <w:szCs w:val="28"/>
        </w:rPr>
      </w:pPr>
      <w:r w:rsidRPr="00383820">
        <w:rPr>
          <w:b/>
          <w:sz w:val="28"/>
          <w:szCs w:val="28"/>
        </w:rPr>
        <w:t>Statement of Compatibility with Human Rights</w:t>
      </w:r>
    </w:p>
    <w:p w14:paraId="2412D14F" w14:textId="77777777" w:rsidR="00A17F2C" w:rsidRPr="00383820" w:rsidRDefault="00A17F2C" w:rsidP="000337CB">
      <w:pPr>
        <w:spacing w:before="120" w:after="120"/>
        <w:jc w:val="center"/>
        <w:rPr>
          <w:szCs w:val="24"/>
        </w:rPr>
      </w:pPr>
      <w:r w:rsidRPr="00383820">
        <w:rPr>
          <w:i/>
          <w:szCs w:val="24"/>
        </w:rPr>
        <w:t>Prepared in accordance with Part 3 of the Human Rights (Parliamentary Scrutiny) Act 2011</w:t>
      </w:r>
    </w:p>
    <w:p w14:paraId="751DE726" w14:textId="77777777" w:rsidR="002A6C77" w:rsidRPr="00383820" w:rsidRDefault="002A6C77" w:rsidP="000337CB">
      <w:pPr>
        <w:tabs>
          <w:tab w:val="left" w:pos="1418"/>
        </w:tabs>
        <w:ind w:left="851"/>
        <w:jc w:val="center"/>
        <w:rPr>
          <w:b/>
          <w:i/>
          <w:iCs/>
        </w:rPr>
      </w:pPr>
    </w:p>
    <w:p w14:paraId="3A52A4B2" w14:textId="5C2C7E57" w:rsidR="00C6094D" w:rsidRPr="00383820" w:rsidRDefault="008A1612" w:rsidP="007708B3">
      <w:pPr>
        <w:tabs>
          <w:tab w:val="left" w:pos="1418"/>
        </w:tabs>
        <w:jc w:val="center"/>
        <w:rPr>
          <w:b/>
          <w:bCs/>
          <w:iCs/>
        </w:rPr>
      </w:pPr>
      <w:r w:rsidRPr="00383820">
        <w:rPr>
          <w:b/>
          <w:bCs/>
          <w:i/>
        </w:rPr>
        <w:t>Health Insurance (</w:t>
      </w:r>
      <w:r w:rsidR="008856B2" w:rsidRPr="00383820">
        <w:rPr>
          <w:b/>
          <w:bCs/>
          <w:i/>
        </w:rPr>
        <w:t xml:space="preserve">Section 3C </w:t>
      </w:r>
      <w:r w:rsidRPr="00383820">
        <w:rPr>
          <w:b/>
          <w:bCs/>
          <w:i/>
        </w:rPr>
        <w:t xml:space="preserve">Cleft Lip and Cleft Palate Services) </w:t>
      </w:r>
      <w:r w:rsidR="002F4C72" w:rsidRPr="00383820">
        <w:rPr>
          <w:b/>
          <w:bCs/>
          <w:i/>
        </w:rPr>
        <w:t xml:space="preserve">Amendment </w:t>
      </w:r>
      <w:r w:rsidRPr="00383820">
        <w:rPr>
          <w:b/>
          <w:bCs/>
          <w:i/>
        </w:rPr>
        <w:t>Determination 2023</w:t>
      </w:r>
    </w:p>
    <w:p w14:paraId="1BF56C38" w14:textId="77777777" w:rsidR="007708B3" w:rsidRPr="00383820" w:rsidRDefault="007708B3" w:rsidP="000337CB">
      <w:pPr>
        <w:tabs>
          <w:tab w:val="left" w:pos="1418"/>
        </w:tabs>
        <w:ind w:left="851"/>
        <w:jc w:val="center"/>
        <w:rPr>
          <w:b/>
          <w:i/>
          <w:szCs w:val="24"/>
        </w:rPr>
      </w:pPr>
    </w:p>
    <w:p w14:paraId="2412D153" w14:textId="7AFD921D" w:rsidR="00A17F2C" w:rsidRPr="00383820" w:rsidRDefault="00A17F2C" w:rsidP="000337CB">
      <w:pPr>
        <w:jc w:val="center"/>
        <w:rPr>
          <w:szCs w:val="24"/>
        </w:rPr>
      </w:pPr>
      <w:r w:rsidRPr="00383820">
        <w:rPr>
          <w:szCs w:val="24"/>
        </w:rPr>
        <w:t xml:space="preserve">This </w:t>
      </w:r>
      <w:r w:rsidR="0046022A" w:rsidRPr="00383820">
        <w:rPr>
          <w:szCs w:val="24"/>
        </w:rPr>
        <w:t>instrument</w:t>
      </w:r>
      <w:r w:rsidRPr="00383820">
        <w:rPr>
          <w:szCs w:val="24"/>
        </w:rPr>
        <w:t xml:space="preserve"> is compatible with the human rights and freedoms recognised or declared in the international instruments listed in section 3 of the </w:t>
      </w:r>
      <w:r w:rsidRPr="00383820">
        <w:rPr>
          <w:i/>
          <w:szCs w:val="24"/>
        </w:rPr>
        <w:t>Human Rights (Parliamentary Scrutiny) Act 2011</w:t>
      </w:r>
      <w:r w:rsidRPr="00383820">
        <w:rPr>
          <w:szCs w:val="24"/>
        </w:rPr>
        <w:t>.</w:t>
      </w:r>
    </w:p>
    <w:p w14:paraId="7EDA9098" w14:textId="306A78E1" w:rsidR="006E6BBF" w:rsidRPr="00383820" w:rsidRDefault="006E6BBF" w:rsidP="008734F5">
      <w:pPr>
        <w:spacing w:before="120" w:after="120"/>
        <w:rPr>
          <w:b/>
          <w:szCs w:val="24"/>
        </w:rPr>
      </w:pPr>
      <w:r w:rsidRPr="00383820">
        <w:rPr>
          <w:b/>
          <w:szCs w:val="24"/>
        </w:rPr>
        <w:t xml:space="preserve">Overview of the </w:t>
      </w:r>
      <w:r w:rsidR="00B86A9F" w:rsidRPr="00383820">
        <w:rPr>
          <w:b/>
          <w:szCs w:val="24"/>
        </w:rPr>
        <w:t>Determination</w:t>
      </w:r>
    </w:p>
    <w:p w14:paraId="11349E33" w14:textId="1E758BFE" w:rsidR="002804CA" w:rsidRPr="00383820" w:rsidRDefault="002804CA" w:rsidP="002804CA">
      <w:pPr>
        <w:ind w:right="-483"/>
        <w:rPr>
          <w:rFonts w:cstheme="minorHAnsi"/>
          <w:szCs w:val="24"/>
        </w:rPr>
      </w:pPr>
      <w:r w:rsidRPr="00383820">
        <w:rPr>
          <w:szCs w:val="24"/>
        </w:rPr>
        <w:t xml:space="preserve">The purpose of the </w:t>
      </w:r>
      <w:r w:rsidRPr="00383820">
        <w:rPr>
          <w:i/>
        </w:rPr>
        <w:t>Health Insurance (Section 3C Cleft Lip and Cleft Palate Services) Amendment Determination 2023</w:t>
      </w:r>
      <w:r w:rsidRPr="00383820">
        <w:rPr>
          <w:iCs/>
        </w:rPr>
        <w:t xml:space="preserve"> (the Determination) is to implement </w:t>
      </w:r>
      <w:r w:rsidRPr="00383820">
        <w:rPr>
          <w:rFonts w:cstheme="minorHAnsi"/>
          <w:szCs w:val="24"/>
        </w:rPr>
        <w:t xml:space="preserve">Medicare Benefits Schedule (MBS) Review Taskforce (the Taskforce) recommendations related to </w:t>
      </w:r>
      <w:r w:rsidRPr="00383820">
        <w:rPr>
          <w:iCs/>
        </w:rPr>
        <w:t>cleft dental service</w:t>
      </w:r>
      <w:r w:rsidRPr="00383820">
        <w:rPr>
          <w:iCs/>
          <w:szCs w:val="24"/>
        </w:rPr>
        <w:t xml:space="preserve">s, amending </w:t>
      </w:r>
      <w:r w:rsidRPr="00383820">
        <w:rPr>
          <w:rFonts w:cstheme="minorHAnsi"/>
          <w:szCs w:val="24"/>
        </w:rPr>
        <w:t xml:space="preserve">the </w:t>
      </w:r>
      <w:r w:rsidRPr="00383820">
        <w:rPr>
          <w:rFonts w:cstheme="minorHAnsi"/>
          <w:i/>
          <w:iCs/>
          <w:szCs w:val="24"/>
        </w:rPr>
        <w:t xml:space="preserve">Health Insurance (Section 3C Cleft Lip and Cleft Palate Services) Determination 2020 </w:t>
      </w:r>
      <w:r w:rsidRPr="00383820">
        <w:rPr>
          <w:rFonts w:cstheme="minorHAnsi"/>
          <w:szCs w:val="24"/>
        </w:rPr>
        <w:t>(CLCP Determination) to specify eligible</w:t>
      </w:r>
      <w:r w:rsidR="00791BBB" w:rsidRPr="00383820">
        <w:rPr>
          <w:rFonts w:cstheme="minorHAnsi"/>
          <w:szCs w:val="24"/>
        </w:rPr>
        <w:t xml:space="preserve"> cleft and craniofacial</w:t>
      </w:r>
      <w:r w:rsidRPr="00383820">
        <w:rPr>
          <w:rFonts w:cstheme="minorHAnsi"/>
          <w:szCs w:val="24"/>
        </w:rPr>
        <w:t xml:space="preserve"> conditions and </w:t>
      </w:r>
      <w:r w:rsidR="00541B96" w:rsidRPr="00383820">
        <w:rPr>
          <w:rFonts w:cstheme="minorHAnsi"/>
          <w:szCs w:val="24"/>
        </w:rPr>
        <w:t xml:space="preserve">to </w:t>
      </w:r>
      <w:r w:rsidRPr="00383820">
        <w:rPr>
          <w:rFonts w:cstheme="minorHAnsi"/>
          <w:szCs w:val="24"/>
        </w:rPr>
        <w:t>remove references to ‘prescribed dental patients</w:t>
      </w:r>
      <w:r w:rsidR="0060071B" w:rsidRPr="00383820">
        <w:rPr>
          <w:rFonts w:cstheme="minorHAnsi"/>
          <w:szCs w:val="24"/>
        </w:rPr>
        <w:t>.</w:t>
      </w:r>
      <w:r w:rsidRPr="00383820">
        <w:rPr>
          <w:rFonts w:cstheme="minorHAnsi"/>
          <w:szCs w:val="24"/>
        </w:rPr>
        <w:t xml:space="preserve">’ </w:t>
      </w:r>
    </w:p>
    <w:p w14:paraId="7E36ECF5" w14:textId="77777777" w:rsidR="002804CA" w:rsidRPr="00383820" w:rsidRDefault="002804CA" w:rsidP="002804CA">
      <w:pPr>
        <w:ind w:right="-483"/>
        <w:rPr>
          <w:rFonts w:cstheme="minorHAnsi"/>
          <w:szCs w:val="24"/>
        </w:rPr>
      </w:pPr>
    </w:p>
    <w:p w14:paraId="639FF9D2" w14:textId="155ED347" w:rsidR="002804CA" w:rsidRPr="00383820" w:rsidRDefault="002804CA" w:rsidP="002804CA">
      <w:pPr>
        <w:ind w:right="-483"/>
      </w:pPr>
      <w:r w:rsidRPr="00383820">
        <w:rPr>
          <w:rFonts w:cstheme="minorHAnsi"/>
          <w:szCs w:val="24"/>
        </w:rPr>
        <w:t xml:space="preserve">These changes are administrative in nature, setting out the eligible conditions currently specified in the </w:t>
      </w:r>
      <w:r w:rsidRPr="00383820">
        <w:rPr>
          <w:i/>
          <w:iCs/>
        </w:rPr>
        <w:t>Health Insurance (Prescribed Dental Patient) Determination 2015</w:t>
      </w:r>
      <w:r w:rsidRPr="00383820">
        <w:t>, a determination under paragraph 3BA(3)(a) of the Act.</w:t>
      </w:r>
      <w:r w:rsidRPr="00383820">
        <w:rPr>
          <w:szCs w:val="24"/>
        </w:rPr>
        <w:t xml:space="preserve"> Section 3BA of the Act is subject to removal by the </w:t>
      </w:r>
      <w:r w:rsidRPr="00383820">
        <w:rPr>
          <w:i/>
          <w:iCs/>
          <w:szCs w:val="24"/>
        </w:rPr>
        <w:t>Health Insurance Amendment (Prescribed Dental Patients and Other Measures) Bill 2023</w:t>
      </w:r>
      <w:r w:rsidRPr="00383820">
        <w:rPr>
          <w:szCs w:val="24"/>
        </w:rPr>
        <w:t>, which passed</w:t>
      </w:r>
      <w:r w:rsidRPr="00383820">
        <w:rPr>
          <w:bCs/>
          <w:iCs/>
          <w:szCs w:val="24"/>
        </w:rPr>
        <w:t xml:space="preserve"> the House of Representatives on 29 March 2023 and the Senate on 10 August 2023. </w:t>
      </w:r>
      <w:r w:rsidRPr="00383820">
        <w:t>Accordingly, the changes will ensure eligible patients continue to have access to cleft dental services under the MBS.</w:t>
      </w:r>
    </w:p>
    <w:p w14:paraId="0B3FE999" w14:textId="77777777" w:rsidR="002804CA" w:rsidRPr="00383820" w:rsidRDefault="002804CA" w:rsidP="002804CA">
      <w:pPr>
        <w:ind w:right="-483"/>
        <w:rPr>
          <w:rFonts w:cstheme="minorHAnsi"/>
          <w:szCs w:val="24"/>
        </w:rPr>
      </w:pPr>
    </w:p>
    <w:p w14:paraId="2DF1532C" w14:textId="77777777" w:rsidR="002804CA" w:rsidRPr="00383820" w:rsidRDefault="002804CA" w:rsidP="002804CA">
      <w:pPr>
        <w:ind w:right="-483"/>
        <w:rPr>
          <w:rFonts w:cstheme="minorHAnsi"/>
          <w:szCs w:val="24"/>
        </w:rPr>
      </w:pPr>
      <w:r w:rsidRPr="00383820">
        <w:rPr>
          <w:rFonts w:cstheme="minorHAnsi"/>
          <w:szCs w:val="24"/>
        </w:rPr>
        <w:t xml:space="preserve">The Determination also amends the indexation provision at subsection 8(1) to apply an indexation factor of 0.5 per cent to items specified in the CLCP Determination, </w:t>
      </w:r>
      <w:r w:rsidRPr="00383820">
        <w:rPr>
          <w:szCs w:val="24"/>
        </w:rPr>
        <w:t>to ensure consistency with the updated indexation framework announced by Government as part of the 2023-24 Budget.</w:t>
      </w:r>
    </w:p>
    <w:p w14:paraId="1E10887E" w14:textId="77777777" w:rsidR="002804CA" w:rsidRPr="00383820" w:rsidRDefault="002804CA" w:rsidP="002804CA">
      <w:pPr>
        <w:ind w:right="-483"/>
        <w:rPr>
          <w:rFonts w:cstheme="minorHAnsi"/>
          <w:szCs w:val="24"/>
        </w:rPr>
      </w:pPr>
    </w:p>
    <w:p w14:paraId="61BB1D43" w14:textId="714AA24E" w:rsidR="00B71668" w:rsidRPr="00383820" w:rsidRDefault="002804CA" w:rsidP="00B71668">
      <w:pPr>
        <w:ind w:right="-483"/>
        <w:rPr>
          <w:bCs/>
          <w:iCs/>
          <w:szCs w:val="24"/>
        </w:rPr>
      </w:pPr>
      <w:r w:rsidRPr="00383820">
        <w:rPr>
          <w:rFonts w:cstheme="minorHAnsi"/>
          <w:szCs w:val="24"/>
        </w:rPr>
        <w:t xml:space="preserve">In December 2020, the Taskforce released the </w:t>
      </w:r>
      <w:r w:rsidRPr="00383820">
        <w:t>Final Report on the Cleft Dental Services MBS Items and</w:t>
      </w:r>
      <w:r w:rsidRPr="00383820">
        <w:rPr>
          <w:rFonts w:cstheme="minorHAnsi"/>
          <w:szCs w:val="24"/>
        </w:rPr>
        <w:t xml:space="preserve"> endorsed 29 recommendations to modernise the MBS and ensure items reflect contemporary practice, including the changes under this Determination. C</w:t>
      </w:r>
      <w:r w:rsidRPr="00383820">
        <w:rPr>
          <w:bCs/>
          <w:iCs/>
          <w:szCs w:val="24"/>
        </w:rPr>
        <w:t xml:space="preserve">hanges to cleft dental services under the MBS were announced in the 2022-23 Budget under the </w:t>
      </w:r>
      <w:r w:rsidRPr="00383820">
        <w:rPr>
          <w:bCs/>
          <w:i/>
          <w:szCs w:val="24"/>
        </w:rPr>
        <w:t xml:space="preserve">Guaranteeing Medicare – Medicare Benefits Schedule New and Amended Listings </w:t>
      </w:r>
      <w:r w:rsidRPr="00383820">
        <w:rPr>
          <w:bCs/>
          <w:iCs/>
          <w:szCs w:val="24"/>
        </w:rPr>
        <w:t>measure.</w:t>
      </w:r>
    </w:p>
    <w:p w14:paraId="31515278" w14:textId="28FBF7FC" w:rsidR="007708B3" w:rsidRPr="00383820" w:rsidRDefault="007708B3" w:rsidP="002A6C77">
      <w:pPr>
        <w:ind w:right="-482"/>
        <w:rPr>
          <w:iCs/>
        </w:rPr>
      </w:pPr>
    </w:p>
    <w:p w14:paraId="2412D15C" w14:textId="50D38E8B" w:rsidR="00A17F2C" w:rsidRPr="00383820" w:rsidRDefault="00A17F2C" w:rsidP="002A6C77">
      <w:pPr>
        <w:ind w:right="-482"/>
        <w:rPr>
          <w:b/>
          <w:szCs w:val="24"/>
        </w:rPr>
      </w:pPr>
      <w:r w:rsidRPr="00383820">
        <w:rPr>
          <w:b/>
          <w:szCs w:val="24"/>
        </w:rPr>
        <w:t>Human rights implications</w:t>
      </w:r>
    </w:p>
    <w:p w14:paraId="449665F0" w14:textId="2ED3F54B" w:rsidR="00806020" w:rsidRPr="00383820" w:rsidRDefault="00806020" w:rsidP="00806020">
      <w:pPr>
        <w:spacing w:before="120" w:after="120"/>
        <w:rPr>
          <w:szCs w:val="24"/>
        </w:rPr>
      </w:pPr>
      <w:r w:rsidRPr="00383820">
        <w:rPr>
          <w:szCs w:val="24"/>
        </w:rPr>
        <w:t xml:space="preserve">This instrument engages Articles 9 and 12 of the International Covenant on Economic Social and Cultural Rights (ICESCR), specifically the rights to health and social security. </w:t>
      </w:r>
    </w:p>
    <w:p w14:paraId="2412D15E" w14:textId="1567A7A0" w:rsidR="00A17F2C" w:rsidRPr="00383820" w:rsidRDefault="00A17F2C" w:rsidP="00806020">
      <w:pPr>
        <w:spacing w:before="120" w:after="120"/>
        <w:rPr>
          <w:i/>
          <w:szCs w:val="24"/>
        </w:rPr>
      </w:pPr>
      <w:r w:rsidRPr="00383820">
        <w:rPr>
          <w:i/>
          <w:szCs w:val="24"/>
        </w:rPr>
        <w:t>The Right to Health</w:t>
      </w:r>
    </w:p>
    <w:p w14:paraId="2412D15F" w14:textId="77777777" w:rsidR="00A17F2C" w:rsidRPr="00383820" w:rsidRDefault="00A17F2C" w:rsidP="000337CB">
      <w:pPr>
        <w:spacing w:before="120" w:after="120"/>
        <w:rPr>
          <w:szCs w:val="24"/>
        </w:rPr>
      </w:pPr>
      <w:r w:rsidRPr="00383820">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w:t>
      </w:r>
      <w:proofErr w:type="gramStart"/>
      <w:r w:rsidRPr="00383820">
        <w:rPr>
          <w:szCs w:val="24"/>
        </w:rPr>
        <w:t>healthy, but</w:t>
      </w:r>
      <w:proofErr w:type="gramEnd"/>
      <w:r w:rsidRPr="00383820">
        <w:rPr>
          <w:szCs w:val="24"/>
        </w:rPr>
        <w:t xml:space="preserve"> is a right to a system of health protection which provides equality of opportunity for people to enjoy the highest attainable level of health. </w:t>
      </w:r>
    </w:p>
    <w:p w14:paraId="2412D160" w14:textId="77777777" w:rsidR="00A17F2C" w:rsidRPr="00383820" w:rsidRDefault="00A17F2C" w:rsidP="000337CB">
      <w:pPr>
        <w:spacing w:before="120" w:after="120"/>
        <w:rPr>
          <w:szCs w:val="24"/>
        </w:rPr>
      </w:pPr>
      <w:r w:rsidRPr="00383820">
        <w:rPr>
          <w:szCs w:val="24"/>
        </w:rPr>
        <w:lastRenderedPageBreak/>
        <w:t xml:space="preserve">The Committee reports that the </w:t>
      </w:r>
      <w:r w:rsidRPr="00383820">
        <w:rPr>
          <w:i/>
          <w:szCs w:val="24"/>
        </w:rPr>
        <w:t>‘highest attainable standard of health’</w:t>
      </w:r>
      <w:r w:rsidRPr="00383820">
        <w:rPr>
          <w:szCs w:val="24"/>
        </w:rPr>
        <w:t xml:space="preserve"> </w:t>
      </w:r>
      <w:proofErr w:type="gramStart"/>
      <w:r w:rsidRPr="00383820">
        <w:rPr>
          <w:szCs w:val="24"/>
        </w:rPr>
        <w:t>takes into account</w:t>
      </w:r>
      <w:proofErr w:type="gramEnd"/>
      <w:r w:rsidRPr="00383820">
        <w:rPr>
          <w:szCs w:val="24"/>
        </w:rPr>
        <w:t xml:space="preserve">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0585490B" w:rsidR="00A17F2C" w:rsidRPr="00383820" w:rsidRDefault="00A17F2C" w:rsidP="000337CB">
      <w:pPr>
        <w:spacing w:before="120" w:after="120"/>
        <w:rPr>
          <w:i/>
          <w:szCs w:val="24"/>
        </w:rPr>
      </w:pPr>
      <w:r w:rsidRPr="00383820">
        <w:rPr>
          <w:i/>
          <w:szCs w:val="24"/>
        </w:rPr>
        <w:t xml:space="preserve">The Right to Social Security </w:t>
      </w:r>
    </w:p>
    <w:p w14:paraId="2412D162" w14:textId="77777777" w:rsidR="00A17F2C" w:rsidRPr="00383820" w:rsidRDefault="00A17F2C" w:rsidP="000337CB">
      <w:pPr>
        <w:spacing w:before="120" w:after="120"/>
        <w:rPr>
          <w:szCs w:val="24"/>
        </w:rPr>
      </w:pPr>
      <w:r w:rsidRPr="00383820">
        <w:rPr>
          <w:szCs w:val="24"/>
        </w:rPr>
        <w:t>The right to social security is contained in Article 9 of the ICESCR. It requires that a country must, within its maximum available resources, ensure access to a social security scheme that</w:t>
      </w:r>
      <w:r w:rsidR="00BA69CB" w:rsidRPr="00383820">
        <w:rPr>
          <w:szCs w:val="24"/>
        </w:rPr>
        <w:t xml:space="preserve"> </w:t>
      </w:r>
      <w:r w:rsidRPr="00383820">
        <w:rPr>
          <w:szCs w:val="24"/>
        </w:rPr>
        <w:t xml:space="preserve">provides a minimum essential level of benefits to all individuals and families that will enable them to acquire at least essential health care. Countries are obliged to demonstrate that every effort has been made to use all resources that are at their disposal </w:t>
      </w:r>
      <w:proofErr w:type="gramStart"/>
      <w:r w:rsidRPr="00383820">
        <w:rPr>
          <w:szCs w:val="24"/>
        </w:rPr>
        <w:t>in an effort to</w:t>
      </w:r>
      <w:proofErr w:type="gramEnd"/>
      <w:r w:rsidRPr="00383820">
        <w:rPr>
          <w:szCs w:val="24"/>
        </w:rPr>
        <w:t xml:space="preserve"> satisfy, as a matter of priority, this minimum obligation.</w:t>
      </w:r>
    </w:p>
    <w:p w14:paraId="66FC6343" w14:textId="2D6BB4A2" w:rsidR="00B612B5" w:rsidRPr="00383820" w:rsidRDefault="00A17F2C" w:rsidP="000337CB">
      <w:pPr>
        <w:spacing w:before="120" w:after="120"/>
        <w:rPr>
          <w:szCs w:val="24"/>
        </w:rPr>
      </w:pPr>
      <w:r w:rsidRPr="00383820">
        <w:rPr>
          <w:szCs w:val="24"/>
        </w:rPr>
        <w:t xml:space="preserve">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83820">
        <w:rPr>
          <w:szCs w:val="24"/>
        </w:rPr>
        <w:t>Government</w:t>
      </w:r>
      <w:proofErr w:type="gramEnd"/>
      <w:r w:rsidRPr="00383820">
        <w:rPr>
          <w:szCs w:val="24"/>
        </w:rPr>
        <w:t xml:space="preserve"> to re-direct its limited resources in ways that it considers to be more effective at meeting the general health needs of all society, particularly the needs of the more disadvantaged members of society.</w:t>
      </w:r>
      <w:r w:rsidR="00D72222" w:rsidRPr="00383820">
        <w:rPr>
          <w:szCs w:val="24"/>
        </w:rPr>
        <w:t xml:space="preserve"> </w:t>
      </w:r>
    </w:p>
    <w:p w14:paraId="31D17BE7" w14:textId="77777777" w:rsidR="00B612B5" w:rsidRPr="00383820" w:rsidRDefault="00B612B5" w:rsidP="00B612B5">
      <w:pPr>
        <w:spacing w:before="120" w:after="120"/>
        <w:rPr>
          <w:szCs w:val="24"/>
        </w:rPr>
      </w:pPr>
      <w:r w:rsidRPr="00383820">
        <w:rPr>
          <w:i/>
          <w:iCs/>
          <w:szCs w:val="24"/>
        </w:rPr>
        <w:t>The right of equality and non-discrimination</w:t>
      </w:r>
    </w:p>
    <w:p w14:paraId="01405BA5" w14:textId="259B0A5F" w:rsidR="00B612B5" w:rsidRPr="00383820" w:rsidRDefault="00B612B5" w:rsidP="00B612B5">
      <w:pPr>
        <w:spacing w:before="120" w:after="120"/>
        <w:rPr>
          <w:szCs w:val="24"/>
        </w:rPr>
      </w:pPr>
      <w:r w:rsidRPr="00383820">
        <w:rPr>
          <w:szCs w:val="24"/>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412D164" w14:textId="1BF78036" w:rsidR="00A17F2C" w:rsidRPr="00383820" w:rsidRDefault="00A17F2C" w:rsidP="000337CB">
      <w:pPr>
        <w:spacing w:before="120" w:after="120"/>
        <w:rPr>
          <w:szCs w:val="24"/>
          <w:u w:val="single"/>
        </w:rPr>
      </w:pPr>
      <w:r w:rsidRPr="00383820">
        <w:rPr>
          <w:szCs w:val="24"/>
          <w:u w:val="single"/>
        </w:rPr>
        <w:t xml:space="preserve">Analysis </w:t>
      </w:r>
    </w:p>
    <w:p w14:paraId="5CED5F70" w14:textId="5C4D046E" w:rsidR="0079191B" w:rsidRPr="00383820" w:rsidRDefault="00B9534E" w:rsidP="00D73E65">
      <w:pPr>
        <w:rPr>
          <w:szCs w:val="24"/>
        </w:rPr>
      </w:pPr>
      <w:r w:rsidRPr="00383820">
        <w:rPr>
          <w:szCs w:val="24"/>
        </w:rPr>
        <w:t xml:space="preserve">This instrument maintains the rights to health and social security and the right of equality and non-discrimination by continuing to support access to Medicare benefits for patients requiring treatment for eligible </w:t>
      </w:r>
      <w:r w:rsidR="00F6647E" w:rsidRPr="00383820">
        <w:rPr>
          <w:szCs w:val="24"/>
        </w:rPr>
        <w:t xml:space="preserve">cleft and craniofacial </w:t>
      </w:r>
      <w:r w:rsidRPr="00383820">
        <w:rPr>
          <w:szCs w:val="24"/>
        </w:rPr>
        <w:t>conditions.</w:t>
      </w:r>
      <w:r w:rsidR="0039170C" w:rsidRPr="00383820">
        <w:rPr>
          <w:szCs w:val="24"/>
        </w:rPr>
        <w:t xml:space="preserve"> </w:t>
      </w:r>
    </w:p>
    <w:p w14:paraId="2412D166" w14:textId="1973400E" w:rsidR="00A17F2C" w:rsidRPr="00383820" w:rsidRDefault="00A17F2C" w:rsidP="004B7CB9">
      <w:pPr>
        <w:spacing w:before="120" w:after="120" w:line="276" w:lineRule="auto"/>
        <w:rPr>
          <w:rFonts w:eastAsia="Calibri"/>
          <w:b/>
          <w:szCs w:val="24"/>
          <w:lang w:eastAsia="en-US"/>
        </w:rPr>
      </w:pPr>
      <w:r w:rsidRPr="00383820">
        <w:rPr>
          <w:rFonts w:eastAsia="Calibri"/>
          <w:b/>
          <w:szCs w:val="24"/>
          <w:lang w:eastAsia="en-US"/>
        </w:rPr>
        <w:t xml:space="preserve">Conclusion </w:t>
      </w:r>
    </w:p>
    <w:p w14:paraId="2412D167" w14:textId="777F3DEE" w:rsidR="00A17F2C" w:rsidRPr="00383820" w:rsidRDefault="006E6BBF" w:rsidP="000337CB">
      <w:pPr>
        <w:rPr>
          <w:szCs w:val="24"/>
        </w:rPr>
      </w:pPr>
      <w:r w:rsidRPr="00383820">
        <w:rPr>
          <w:szCs w:val="24"/>
        </w:rPr>
        <w:t xml:space="preserve">This </w:t>
      </w:r>
      <w:r w:rsidR="0046022A" w:rsidRPr="00383820">
        <w:rPr>
          <w:szCs w:val="24"/>
        </w:rPr>
        <w:t>instrument</w:t>
      </w:r>
      <w:r w:rsidRPr="00383820">
        <w:rPr>
          <w:szCs w:val="24"/>
        </w:rPr>
        <w:t xml:space="preserve"> </w:t>
      </w:r>
      <w:r w:rsidR="00F15284" w:rsidRPr="00383820">
        <w:rPr>
          <w:szCs w:val="24"/>
        </w:rPr>
        <w:t xml:space="preserve">is compatible with human rights as it </w:t>
      </w:r>
      <w:r w:rsidR="007C7403" w:rsidRPr="00383820">
        <w:rPr>
          <w:szCs w:val="24"/>
        </w:rPr>
        <w:t xml:space="preserve">maintains the </w:t>
      </w:r>
      <w:r w:rsidR="00910EF6" w:rsidRPr="00383820">
        <w:rPr>
          <w:szCs w:val="24"/>
        </w:rPr>
        <w:t>right to health</w:t>
      </w:r>
      <w:r w:rsidR="00E00B39" w:rsidRPr="00383820">
        <w:rPr>
          <w:szCs w:val="24"/>
        </w:rPr>
        <w:t xml:space="preserve">, </w:t>
      </w:r>
      <w:r w:rsidR="00910EF6" w:rsidRPr="00383820">
        <w:rPr>
          <w:szCs w:val="24"/>
        </w:rPr>
        <w:t>the right to social security</w:t>
      </w:r>
      <w:r w:rsidR="00E00B39" w:rsidRPr="00383820">
        <w:rPr>
          <w:szCs w:val="24"/>
        </w:rPr>
        <w:t xml:space="preserve"> and the right of equality and non</w:t>
      </w:r>
      <w:r w:rsidR="00DA3E50" w:rsidRPr="00383820">
        <w:rPr>
          <w:szCs w:val="24"/>
        </w:rPr>
        <w:t>-discrimination</w:t>
      </w:r>
      <w:r w:rsidR="00910EF6" w:rsidRPr="00383820">
        <w:rPr>
          <w:szCs w:val="24"/>
        </w:rPr>
        <w:t xml:space="preserve">. </w:t>
      </w:r>
    </w:p>
    <w:p w14:paraId="2412D168" w14:textId="77777777" w:rsidR="00F15284" w:rsidRPr="00383820" w:rsidRDefault="00F15284" w:rsidP="000337CB">
      <w:pPr>
        <w:rPr>
          <w:rFonts w:eastAsia="Calibri"/>
          <w:szCs w:val="24"/>
          <w:lang w:eastAsia="en-US"/>
        </w:rPr>
      </w:pPr>
    </w:p>
    <w:p w14:paraId="75A46380" w14:textId="77777777" w:rsidR="00C67BC7" w:rsidRPr="00383820" w:rsidRDefault="00C67BC7" w:rsidP="000F2948">
      <w:pPr>
        <w:jc w:val="center"/>
        <w:rPr>
          <w:b/>
          <w:bCs/>
        </w:rPr>
      </w:pPr>
    </w:p>
    <w:p w14:paraId="4021EDAC" w14:textId="46A0B7D4" w:rsidR="0018281E" w:rsidRPr="00383820" w:rsidRDefault="004B3895" w:rsidP="0018281E">
      <w:pPr>
        <w:jc w:val="center"/>
        <w:rPr>
          <w:b/>
          <w:bCs/>
        </w:rPr>
      </w:pPr>
      <w:r w:rsidRPr="00383820">
        <w:rPr>
          <w:b/>
          <w:bCs/>
        </w:rPr>
        <w:t>Nigel Murray</w:t>
      </w:r>
    </w:p>
    <w:p w14:paraId="70A7AE3B" w14:textId="1EB90BFF" w:rsidR="0018281E" w:rsidRPr="00383820" w:rsidRDefault="0018281E" w:rsidP="0018281E">
      <w:pPr>
        <w:jc w:val="center"/>
        <w:rPr>
          <w:b/>
          <w:bCs/>
        </w:rPr>
      </w:pPr>
      <w:r w:rsidRPr="00383820">
        <w:rPr>
          <w:b/>
          <w:bCs/>
        </w:rPr>
        <w:t>Assistant Secretary</w:t>
      </w:r>
    </w:p>
    <w:p w14:paraId="7DC3030C" w14:textId="559E276E" w:rsidR="004B3895" w:rsidRPr="00383820" w:rsidRDefault="004B3895" w:rsidP="007B66FF">
      <w:pPr>
        <w:jc w:val="center"/>
        <w:rPr>
          <w:b/>
          <w:bCs/>
        </w:rPr>
      </w:pPr>
      <w:r w:rsidRPr="00383820">
        <w:rPr>
          <w:b/>
          <w:bCs/>
        </w:rPr>
        <w:t>MBS Policy and Specialist Programs Branch</w:t>
      </w:r>
    </w:p>
    <w:p w14:paraId="3096838F" w14:textId="3C0DF028" w:rsidR="007B66FF" w:rsidRPr="00383820" w:rsidRDefault="007B66FF" w:rsidP="007B66FF">
      <w:pPr>
        <w:jc w:val="center"/>
        <w:rPr>
          <w:b/>
          <w:bCs/>
        </w:rPr>
      </w:pPr>
      <w:r w:rsidRPr="00383820">
        <w:rPr>
          <w:b/>
          <w:bCs/>
        </w:rPr>
        <w:t>Medicare Benefits and Digital Health Division</w:t>
      </w:r>
    </w:p>
    <w:p w14:paraId="1941C338" w14:textId="77777777" w:rsidR="007B66FF" w:rsidRPr="00383820" w:rsidRDefault="007B66FF" w:rsidP="007B66FF">
      <w:pPr>
        <w:jc w:val="center"/>
        <w:rPr>
          <w:b/>
          <w:bCs/>
        </w:rPr>
      </w:pPr>
      <w:r w:rsidRPr="00383820">
        <w:rPr>
          <w:b/>
          <w:bCs/>
        </w:rPr>
        <w:t>Health Resourcing Group</w:t>
      </w:r>
    </w:p>
    <w:p w14:paraId="2412D16E" w14:textId="7F74790A" w:rsidR="00636C51" w:rsidRPr="0020245D" w:rsidRDefault="000F2948" w:rsidP="001B6095">
      <w:pPr>
        <w:jc w:val="center"/>
        <w:rPr>
          <w:rFonts w:eastAsia="Calibri"/>
          <w:szCs w:val="24"/>
          <w:lang w:eastAsia="en-US"/>
        </w:rPr>
      </w:pPr>
      <w:r w:rsidRPr="00383820">
        <w:rPr>
          <w:b/>
          <w:bCs/>
        </w:rPr>
        <w:t>Department of Health</w:t>
      </w:r>
      <w:r w:rsidR="00346E4E" w:rsidRPr="00383820">
        <w:rPr>
          <w:b/>
          <w:bCs/>
        </w:rPr>
        <w:t xml:space="preserve"> and Aged Care</w:t>
      </w:r>
    </w:p>
    <w:sectPr w:rsidR="00636C51" w:rsidRPr="0020245D" w:rsidSect="00B15781">
      <w:headerReference w:type="even" r:id="rId12"/>
      <w:headerReference w:type="default" r:id="rId13"/>
      <w:headerReference w:type="first" r:id="rId14"/>
      <w:pgSz w:w="11906" w:h="16838"/>
      <w:pgMar w:top="1440" w:right="1133" w:bottom="1440" w:left="1440"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0644A" w14:textId="77777777" w:rsidR="00801975" w:rsidRDefault="00801975">
      <w:r>
        <w:separator/>
      </w:r>
    </w:p>
  </w:endnote>
  <w:endnote w:type="continuationSeparator" w:id="0">
    <w:p w14:paraId="3C5EDF87" w14:textId="77777777" w:rsidR="00801975" w:rsidRDefault="0080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1372" w14:textId="77777777" w:rsidR="00801975" w:rsidRDefault="00801975">
      <w:r>
        <w:separator/>
      </w:r>
    </w:p>
  </w:footnote>
  <w:footnote w:type="continuationSeparator" w:id="0">
    <w:p w14:paraId="27376C62" w14:textId="77777777" w:rsidR="00801975" w:rsidRDefault="00801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6" w14:textId="10FCF571" w:rsidR="00A1739A" w:rsidRDefault="00A1739A" w:rsidP="00BD6F5F">
    <w:pPr>
      <w:pStyle w:val="Header"/>
      <w:jc w:val="center"/>
    </w:pPr>
    <w:r>
      <w:fldChar w:fldCharType="begin"/>
    </w:r>
    <w:r>
      <w:instrText xml:space="preserve"> PAGE  \* Arabic  \* MERGEFORMAT </w:instrText>
    </w:r>
    <w:r>
      <w:fldChar w:fldCharType="separate"/>
    </w:r>
    <w:r w:rsidR="00B612B5">
      <w:rPr>
        <w:noProof/>
      </w:rPr>
      <w:t>2</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527589"/>
      <w:docPartObj>
        <w:docPartGallery w:val="Page Numbers (Top of Page)"/>
        <w:docPartUnique/>
      </w:docPartObj>
    </w:sdtPr>
    <w:sdtEndPr>
      <w:rPr>
        <w:noProof/>
      </w:rPr>
    </w:sdtEndPr>
    <w:sdtContent>
      <w:p w14:paraId="2412D17A" w14:textId="5E95E43A" w:rsidR="00E23B6B" w:rsidRDefault="00E23B6B">
        <w:pPr>
          <w:pStyle w:val="Header"/>
          <w:jc w:val="center"/>
        </w:pPr>
        <w:r>
          <w:fldChar w:fldCharType="begin"/>
        </w:r>
        <w:r>
          <w:instrText xml:space="preserve"> PAGE   \* MERGEFORMAT </w:instrText>
        </w:r>
        <w:r>
          <w:fldChar w:fldCharType="separate"/>
        </w:r>
        <w:r w:rsidR="00B612B5">
          <w:rPr>
            <w:noProof/>
          </w:rPr>
          <w:t>5</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389212"/>
      <w:docPartObj>
        <w:docPartGallery w:val="Page Numbers (Top of Page)"/>
        <w:docPartUnique/>
      </w:docPartObj>
    </w:sdtPr>
    <w:sdtEndPr>
      <w:rPr>
        <w:noProof/>
      </w:rPr>
    </w:sdtEndPr>
    <w:sdtContent>
      <w:p w14:paraId="2412D17C" w14:textId="015352E5" w:rsidR="00E23B6B" w:rsidRDefault="00E23B6B">
        <w:pPr>
          <w:pStyle w:val="Header"/>
          <w:jc w:val="center"/>
        </w:pPr>
        <w:r>
          <w:fldChar w:fldCharType="begin"/>
        </w:r>
        <w:r>
          <w:instrText xml:space="preserve"> PAGE   \* MERGEFORMAT </w:instrText>
        </w:r>
        <w:r>
          <w:fldChar w:fldCharType="separate"/>
        </w:r>
        <w:r w:rsidR="00B612B5">
          <w:rPr>
            <w:noProof/>
          </w:rPr>
          <w:t>3</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F34"/>
    <w:multiLevelType w:val="hybridMultilevel"/>
    <w:tmpl w:val="C76C1D78"/>
    <w:lvl w:ilvl="0" w:tplc="0CCC3EE2">
      <w:start w:val="1"/>
      <w:numFmt w:val="lowerRoman"/>
      <w:lvlText w:val="(%1)"/>
      <w:lvlJc w:val="left"/>
      <w:pPr>
        <w:ind w:left="1974" w:hanging="720"/>
      </w:pPr>
    </w:lvl>
    <w:lvl w:ilvl="1" w:tplc="0C090019">
      <w:start w:val="1"/>
      <w:numFmt w:val="lowerLetter"/>
      <w:lvlText w:val="%2."/>
      <w:lvlJc w:val="left"/>
      <w:pPr>
        <w:ind w:left="2334" w:hanging="360"/>
      </w:pPr>
    </w:lvl>
    <w:lvl w:ilvl="2" w:tplc="0C09001B">
      <w:start w:val="1"/>
      <w:numFmt w:val="lowerRoman"/>
      <w:lvlText w:val="%3."/>
      <w:lvlJc w:val="right"/>
      <w:pPr>
        <w:ind w:left="3054" w:hanging="180"/>
      </w:pPr>
    </w:lvl>
    <w:lvl w:ilvl="3" w:tplc="0C09000F">
      <w:start w:val="1"/>
      <w:numFmt w:val="decimal"/>
      <w:lvlText w:val="%4."/>
      <w:lvlJc w:val="left"/>
      <w:pPr>
        <w:ind w:left="3774" w:hanging="360"/>
      </w:pPr>
    </w:lvl>
    <w:lvl w:ilvl="4" w:tplc="0C090019">
      <w:start w:val="1"/>
      <w:numFmt w:val="lowerLetter"/>
      <w:lvlText w:val="%5."/>
      <w:lvlJc w:val="left"/>
      <w:pPr>
        <w:ind w:left="4494" w:hanging="360"/>
      </w:pPr>
    </w:lvl>
    <w:lvl w:ilvl="5" w:tplc="0C09001B">
      <w:start w:val="1"/>
      <w:numFmt w:val="lowerRoman"/>
      <w:lvlText w:val="%6."/>
      <w:lvlJc w:val="right"/>
      <w:pPr>
        <w:ind w:left="5214" w:hanging="180"/>
      </w:pPr>
    </w:lvl>
    <w:lvl w:ilvl="6" w:tplc="0C09000F">
      <w:start w:val="1"/>
      <w:numFmt w:val="decimal"/>
      <w:lvlText w:val="%7."/>
      <w:lvlJc w:val="left"/>
      <w:pPr>
        <w:ind w:left="5934" w:hanging="360"/>
      </w:pPr>
    </w:lvl>
    <w:lvl w:ilvl="7" w:tplc="0C090019">
      <w:start w:val="1"/>
      <w:numFmt w:val="lowerLetter"/>
      <w:lvlText w:val="%8."/>
      <w:lvlJc w:val="left"/>
      <w:pPr>
        <w:ind w:left="6654" w:hanging="360"/>
      </w:pPr>
    </w:lvl>
    <w:lvl w:ilvl="8" w:tplc="0C09001B">
      <w:start w:val="1"/>
      <w:numFmt w:val="lowerRoman"/>
      <w:lvlText w:val="%9."/>
      <w:lvlJc w:val="right"/>
      <w:pPr>
        <w:ind w:left="7374" w:hanging="180"/>
      </w:pPr>
    </w:lvl>
  </w:abstractNum>
  <w:abstractNum w:abstractNumId="1" w15:restartNumberingAfterBreak="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9E067B"/>
    <w:multiLevelType w:val="hybridMultilevel"/>
    <w:tmpl w:val="9390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34"/>
    <w:multiLevelType w:val="hybridMultilevel"/>
    <w:tmpl w:val="CD6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423F78"/>
    <w:multiLevelType w:val="hybridMultilevel"/>
    <w:tmpl w:val="65F83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42605F"/>
    <w:multiLevelType w:val="hybridMultilevel"/>
    <w:tmpl w:val="C0389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EB7FCD"/>
    <w:multiLevelType w:val="hybridMultilevel"/>
    <w:tmpl w:val="6B52B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B3599"/>
    <w:multiLevelType w:val="hybridMultilevel"/>
    <w:tmpl w:val="F35EF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7871D1"/>
    <w:multiLevelType w:val="hybridMultilevel"/>
    <w:tmpl w:val="6E588790"/>
    <w:lvl w:ilvl="0" w:tplc="9CFE6CFC">
      <w:start w:val="1"/>
      <w:numFmt w:val="lowerLetter"/>
      <w:lvlText w:val="(%1)"/>
      <w:lvlJc w:val="left"/>
      <w:pPr>
        <w:ind w:left="1495" w:hanging="360"/>
      </w:pPr>
      <w:rPr>
        <w:rFonts w:ascii="Times New Roman" w:hAnsi="Times New Roman" w:cs="Times New Roman" w:hint="default"/>
        <w:color w:val="000000"/>
        <w:sz w:val="22"/>
      </w:rPr>
    </w:lvl>
    <w:lvl w:ilvl="1" w:tplc="0C090019">
      <w:start w:val="1"/>
      <w:numFmt w:val="lowerLetter"/>
      <w:lvlText w:val="%2."/>
      <w:lvlJc w:val="left"/>
      <w:pPr>
        <w:ind w:left="2215" w:hanging="360"/>
      </w:pPr>
    </w:lvl>
    <w:lvl w:ilvl="2" w:tplc="0C09001B">
      <w:start w:val="1"/>
      <w:numFmt w:val="lowerRoman"/>
      <w:lvlText w:val="%3."/>
      <w:lvlJc w:val="right"/>
      <w:pPr>
        <w:ind w:left="2935" w:hanging="180"/>
      </w:pPr>
    </w:lvl>
    <w:lvl w:ilvl="3" w:tplc="0C09000F">
      <w:start w:val="1"/>
      <w:numFmt w:val="decimal"/>
      <w:lvlText w:val="%4."/>
      <w:lvlJc w:val="left"/>
      <w:pPr>
        <w:ind w:left="3655" w:hanging="360"/>
      </w:pPr>
    </w:lvl>
    <w:lvl w:ilvl="4" w:tplc="0C090019">
      <w:start w:val="1"/>
      <w:numFmt w:val="lowerLetter"/>
      <w:lvlText w:val="%5."/>
      <w:lvlJc w:val="left"/>
      <w:pPr>
        <w:ind w:left="4375" w:hanging="360"/>
      </w:pPr>
    </w:lvl>
    <w:lvl w:ilvl="5" w:tplc="0C09001B">
      <w:start w:val="1"/>
      <w:numFmt w:val="lowerRoman"/>
      <w:lvlText w:val="%6."/>
      <w:lvlJc w:val="right"/>
      <w:pPr>
        <w:ind w:left="5095" w:hanging="180"/>
      </w:pPr>
    </w:lvl>
    <w:lvl w:ilvl="6" w:tplc="0C09000F">
      <w:start w:val="1"/>
      <w:numFmt w:val="decimal"/>
      <w:lvlText w:val="%7."/>
      <w:lvlJc w:val="left"/>
      <w:pPr>
        <w:ind w:left="5815" w:hanging="360"/>
      </w:pPr>
    </w:lvl>
    <w:lvl w:ilvl="7" w:tplc="0C090019">
      <w:start w:val="1"/>
      <w:numFmt w:val="lowerLetter"/>
      <w:lvlText w:val="%8."/>
      <w:lvlJc w:val="left"/>
      <w:pPr>
        <w:ind w:left="6535" w:hanging="360"/>
      </w:pPr>
    </w:lvl>
    <w:lvl w:ilvl="8" w:tplc="0C09001B">
      <w:start w:val="1"/>
      <w:numFmt w:val="lowerRoman"/>
      <w:lvlText w:val="%9."/>
      <w:lvlJc w:val="right"/>
      <w:pPr>
        <w:ind w:left="7255" w:hanging="180"/>
      </w:pPr>
    </w:lvl>
  </w:abstractNum>
  <w:abstractNum w:abstractNumId="19" w15:restartNumberingAfterBreak="0">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F842BB"/>
    <w:multiLevelType w:val="hybridMultilevel"/>
    <w:tmpl w:val="79A8A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9064D0"/>
    <w:multiLevelType w:val="hybridMultilevel"/>
    <w:tmpl w:val="BB0EB9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80F4A58"/>
    <w:multiLevelType w:val="hybridMultilevel"/>
    <w:tmpl w:val="1C36CA60"/>
    <w:lvl w:ilvl="0" w:tplc="ECC29448">
      <w:start w:val="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27" w15:restartNumberingAfterBreak="0">
    <w:nsid w:val="6A144E79"/>
    <w:multiLevelType w:val="hybridMultilevel"/>
    <w:tmpl w:val="76E8F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10E6E"/>
    <w:multiLevelType w:val="hybridMultilevel"/>
    <w:tmpl w:val="9066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4090486">
    <w:abstractNumId w:val="24"/>
  </w:num>
  <w:num w:numId="2" w16cid:durableId="620959154">
    <w:abstractNumId w:val="1"/>
  </w:num>
  <w:num w:numId="3" w16cid:durableId="896746155">
    <w:abstractNumId w:val="2"/>
  </w:num>
  <w:num w:numId="4" w16cid:durableId="1156843895">
    <w:abstractNumId w:val="11"/>
  </w:num>
  <w:num w:numId="5" w16cid:durableId="248856072">
    <w:abstractNumId w:val="17"/>
  </w:num>
  <w:num w:numId="6" w16cid:durableId="702829058">
    <w:abstractNumId w:val="9"/>
  </w:num>
  <w:num w:numId="7" w16cid:durableId="1927300180">
    <w:abstractNumId w:val="29"/>
  </w:num>
  <w:num w:numId="8" w16cid:durableId="501705620">
    <w:abstractNumId w:val="6"/>
  </w:num>
  <w:num w:numId="9" w16cid:durableId="1827429142">
    <w:abstractNumId w:val="5"/>
  </w:num>
  <w:num w:numId="10" w16cid:durableId="710888428">
    <w:abstractNumId w:val="31"/>
  </w:num>
  <w:num w:numId="11" w16cid:durableId="1040202115">
    <w:abstractNumId w:val="28"/>
  </w:num>
  <w:num w:numId="12" w16cid:durableId="292949630">
    <w:abstractNumId w:val="12"/>
  </w:num>
  <w:num w:numId="13" w16cid:durableId="754714839">
    <w:abstractNumId w:val="14"/>
  </w:num>
  <w:num w:numId="14" w16cid:durableId="180971678">
    <w:abstractNumId w:val="26"/>
  </w:num>
  <w:num w:numId="15" w16cid:durableId="1421366962">
    <w:abstractNumId w:val="7"/>
  </w:num>
  <w:num w:numId="16" w16cid:durableId="925653259">
    <w:abstractNumId w:val="19"/>
  </w:num>
  <w:num w:numId="17" w16cid:durableId="2022966819">
    <w:abstractNumId w:val="22"/>
  </w:num>
  <w:num w:numId="18" w16cid:durableId="1174415978">
    <w:abstractNumId w:val="20"/>
  </w:num>
  <w:num w:numId="19" w16cid:durableId="284586441">
    <w:abstractNumId w:val="3"/>
  </w:num>
  <w:num w:numId="20" w16cid:durableId="246505172">
    <w:abstractNumId w:val="10"/>
  </w:num>
  <w:num w:numId="21" w16cid:durableId="15147576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7214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0844326">
    <w:abstractNumId w:val="0"/>
  </w:num>
  <w:num w:numId="24" w16cid:durableId="778069438">
    <w:abstractNumId w:val="21"/>
  </w:num>
  <w:num w:numId="25" w16cid:durableId="47151724">
    <w:abstractNumId w:val="8"/>
  </w:num>
  <w:num w:numId="26" w16cid:durableId="1820800045">
    <w:abstractNumId w:val="4"/>
  </w:num>
  <w:num w:numId="27" w16cid:durableId="854075353">
    <w:abstractNumId w:val="15"/>
  </w:num>
  <w:num w:numId="28" w16cid:durableId="614212797">
    <w:abstractNumId w:val="30"/>
  </w:num>
  <w:num w:numId="29" w16cid:durableId="1752000967">
    <w:abstractNumId w:val="16"/>
  </w:num>
  <w:num w:numId="30" w16cid:durableId="1961640838">
    <w:abstractNumId w:val="27"/>
  </w:num>
  <w:num w:numId="31" w16cid:durableId="1917209277">
    <w:abstractNumId w:val="13"/>
  </w:num>
  <w:num w:numId="32" w16cid:durableId="433405419">
    <w:abstractNumId w:val="25"/>
  </w:num>
  <w:num w:numId="33" w16cid:durableId="438990989">
    <w:abstractNumId w:val="23"/>
  </w:num>
  <w:num w:numId="34" w16cid:durableId="29591593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251"/>
    <w:rsid w:val="0000029E"/>
    <w:rsid w:val="00000DEE"/>
    <w:rsid w:val="00001CCE"/>
    <w:rsid w:val="0000223D"/>
    <w:rsid w:val="00003D66"/>
    <w:rsid w:val="0000441D"/>
    <w:rsid w:val="00004E17"/>
    <w:rsid w:val="00005906"/>
    <w:rsid w:val="00007B65"/>
    <w:rsid w:val="00010199"/>
    <w:rsid w:val="00012278"/>
    <w:rsid w:val="00012B9E"/>
    <w:rsid w:val="00014639"/>
    <w:rsid w:val="00014B38"/>
    <w:rsid w:val="00014E40"/>
    <w:rsid w:val="00016774"/>
    <w:rsid w:val="000203B4"/>
    <w:rsid w:val="00021EFA"/>
    <w:rsid w:val="00024158"/>
    <w:rsid w:val="00024A1D"/>
    <w:rsid w:val="00025F64"/>
    <w:rsid w:val="0002704E"/>
    <w:rsid w:val="0002728B"/>
    <w:rsid w:val="00027830"/>
    <w:rsid w:val="0003029F"/>
    <w:rsid w:val="000319EF"/>
    <w:rsid w:val="00033034"/>
    <w:rsid w:val="000337CB"/>
    <w:rsid w:val="0003591F"/>
    <w:rsid w:val="00041849"/>
    <w:rsid w:val="0004426E"/>
    <w:rsid w:val="00044A2A"/>
    <w:rsid w:val="00050623"/>
    <w:rsid w:val="000509BA"/>
    <w:rsid w:val="0005224B"/>
    <w:rsid w:val="00054F46"/>
    <w:rsid w:val="0005533C"/>
    <w:rsid w:val="000605E0"/>
    <w:rsid w:val="00061D41"/>
    <w:rsid w:val="00063242"/>
    <w:rsid w:val="0006336D"/>
    <w:rsid w:val="000640CF"/>
    <w:rsid w:val="00064BA4"/>
    <w:rsid w:val="00067F59"/>
    <w:rsid w:val="000710DD"/>
    <w:rsid w:val="0007187A"/>
    <w:rsid w:val="0007236F"/>
    <w:rsid w:val="000727E0"/>
    <w:rsid w:val="00073983"/>
    <w:rsid w:val="00073BC9"/>
    <w:rsid w:val="00076C34"/>
    <w:rsid w:val="00076FE3"/>
    <w:rsid w:val="00080116"/>
    <w:rsid w:val="000806E4"/>
    <w:rsid w:val="00081188"/>
    <w:rsid w:val="00081C37"/>
    <w:rsid w:val="00082D12"/>
    <w:rsid w:val="00087E90"/>
    <w:rsid w:val="0009514A"/>
    <w:rsid w:val="000969EF"/>
    <w:rsid w:val="000A199B"/>
    <w:rsid w:val="000A31F2"/>
    <w:rsid w:val="000A45BE"/>
    <w:rsid w:val="000A467F"/>
    <w:rsid w:val="000A6FB3"/>
    <w:rsid w:val="000A7B9B"/>
    <w:rsid w:val="000B208E"/>
    <w:rsid w:val="000B3452"/>
    <w:rsid w:val="000C1226"/>
    <w:rsid w:val="000C12EE"/>
    <w:rsid w:val="000C3653"/>
    <w:rsid w:val="000C3BA7"/>
    <w:rsid w:val="000C3D8A"/>
    <w:rsid w:val="000C46E6"/>
    <w:rsid w:val="000C4B3D"/>
    <w:rsid w:val="000C5BA2"/>
    <w:rsid w:val="000C6797"/>
    <w:rsid w:val="000C6FF8"/>
    <w:rsid w:val="000C7FE1"/>
    <w:rsid w:val="000D1325"/>
    <w:rsid w:val="000D1A87"/>
    <w:rsid w:val="000D2300"/>
    <w:rsid w:val="000D3B79"/>
    <w:rsid w:val="000D524F"/>
    <w:rsid w:val="000D7803"/>
    <w:rsid w:val="000E0C87"/>
    <w:rsid w:val="000E1ACD"/>
    <w:rsid w:val="000E1EB3"/>
    <w:rsid w:val="000E3444"/>
    <w:rsid w:val="000E4AFA"/>
    <w:rsid w:val="000E534F"/>
    <w:rsid w:val="000E66FA"/>
    <w:rsid w:val="000E7163"/>
    <w:rsid w:val="000E79EC"/>
    <w:rsid w:val="000F14A0"/>
    <w:rsid w:val="000F1575"/>
    <w:rsid w:val="000F162A"/>
    <w:rsid w:val="000F1714"/>
    <w:rsid w:val="000F249E"/>
    <w:rsid w:val="000F2948"/>
    <w:rsid w:val="000F2AFC"/>
    <w:rsid w:val="000F2BCB"/>
    <w:rsid w:val="000F37A0"/>
    <w:rsid w:val="000F548E"/>
    <w:rsid w:val="000F5E76"/>
    <w:rsid w:val="000F6853"/>
    <w:rsid w:val="001000CE"/>
    <w:rsid w:val="0010281E"/>
    <w:rsid w:val="00102DF8"/>
    <w:rsid w:val="00104751"/>
    <w:rsid w:val="0010617D"/>
    <w:rsid w:val="00106763"/>
    <w:rsid w:val="0010762F"/>
    <w:rsid w:val="00107F36"/>
    <w:rsid w:val="0011066E"/>
    <w:rsid w:val="00110D12"/>
    <w:rsid w:val="00113B2E"/>
    <w:rsid w:val="00120766"/>
    <w:rsid w:val="00121189"/>
    <w:rsid w:val="00121A66"/>
    <w:rsid w:val="00132087"/>
    <w:rsid w:val="00133948"/>
    <w:rsid w:val="00134B27"/>
    <w:rsid w:val="00135D0D"/>
    <w:rsid w:val="00136A5B"/>
    <w:rsid w:val="001400C4"/>
    <w:rsid w:val="00141323"/>
    <w:rsid w:val="00141E8C"/>
    <w:rsid w:val="00143685"/>
    <w:rsid w:val="00143943"/>
    <w:rsid w:val="001448F2"/>
    <w:rsid w:val="00145918"/>
    <w:rsid w:val="00145D25"/>
    <w:rsid w:val="00145DED"/>
    <w:rsid w:val="001519E4"/>
    <w:rsid w:val="00154FC4"/>
    <w:rsid w:val="001551FE"/>
    <w:rsid w:val="0015521F"/>
    <w:rsid w:val="001603DB"/>
    <w:rsid w:val="00161446"/>
    <w:rsid w:val="001641C0"/>
    <w:rsid w:val="00164A69"/>
    <w:rsid w:val="0016646C"/>
    <w:rsid w:val="00167DA1"/>
    <w:rsid w:val="0017187F"/>
    <w:rsid w:val="00174E96"/>
    <w:rsid w:val="001761FE"/>
    <w:rsid w:val="001770D9"/>
    <w:rsid w:val="0017759F"/>
    <w:rsid w:val="0018012F"/>
    <w:rsid w:val="00180206"/>
    <w:rsid w:val="00180742"/>
    <w:rsid w:val="00181B3E"/>
    <w:rsid w:val="00181F74"/>
    <w:rsid w:val="0018281E"/>
    <w:rsid w:val="00183C10"/>
    <w:rsid w:val="00183FED"/>
    <w:rsid w:val="0018451D"/>
    <w:rsid w:val="001865F8"/>
    <w:rsid w:val="0018666C"/>
    <w:rsid w:val="00186752"/>
    <w:rsid w:val="001867EA"/>
    <w:rsid w:val="00187EE5"/>
    <w:rsid w:val="00190FC9"/>
    <w:rsid w:val="0019289B"/>
    <w:rsid w:val="001929C3"/>
    <w:rsid w:val="0019464A"/>
    <w:rsid w:val="00195A6A"/>
    <w:rsid w:val="001965DA"/>
    <w:rsid w:val="0019711F"/>
    <w:rsid w:val="001978CE"/>
    <w:rsid w:val="001A43A5"/>
    <w:rsid w:val="001A4BE2"/>
    <w:rsid w:val="001A5BC0"/>
    <w:rsid w:val="001A7249"/>
    <w:rsid w:val="001A7EF8"/>
    <w:rsid w:val="001B0111"/>
    <w:rsid w:val="001B3714"/>
    <w:rsid w:val="001B5ED9"/>
    <w:rsid w:val="001B6095"/>
    <w:rsid w:val="001B66AF"/>
    <w:rsid w:val="001B7092"/>
    <w:rsid w:val="001C1B86"/>
    <w:rsid w:val="001C22CE"/>
    <w:rsid w:val="001C35BC"/>
    <w:rsid w:val="001C51D8"/>
    <w:rsid w:val="001C59A9"/>
    <w:rsid w:val="001C5FC1"/>
    <w:rsid w:val="001C6713"/>
    <w:rsid w:val="001D0C04"/>
    <w:rsid w:val="001D4E75"/>
    <w:rsid w:val="001D6B46"/>
    <w:rsid w:val="001D778A"/>
    <w:rsid w:val="001D7D62"/>
    <w:rsid w:val="001E014D"/>
    <w:rsid w:val="001E14A4"/>
    <w:rsid w:val="001E26DF"/>
    <w:rsid w:val="001E2D6D"/>
    <w:rsid w:val="001E3B02"/>
    <w:rsid w:val="001E4F08"/>
    <w:rsid w:val="001E5391"/>
    <w:rsid w:val="001E5787"/>
    <w:rsid w:val="001E57BC"/>
    <w:rsid w:val="001E5DE7"/>
    <w:rsid w:val="001E63F3"/>
    <w:rsid w:val="001E7B47"/>
    <w:rsid w:val="001E7C25"/>
    <w:rsid w:val="001F004A"/>
    <w:rsid w:val="001F0923"/>
    <w:rsid w:val="001F1F27"/>
    <w:rsid w:val="00200145"/>
    <w:rsid w:val="002003CA"/>
    <w:rsid w:val="002003F7"/>
    <w:rsid w:val="00200971"/>
    <w:rsid w:val="0020245D"/>
    <w:rsid w:val="00203952"/>
    <w:rsid w:val="00203F23"/>
    <w:rsid w:val="00204413"/>
    <w:rsid w:val="00210EE7"/>
    <w:rsid w:val="00213177"/>
    <w:rsid w:val="00215191"/>
    <w:rsid w:val="00216C44"/>
    <w:rsid w:val="002174B3"/>
    <w:rsid w:val="00217EBF"/>
    <w:rsid w:val="00220EE3"/>
    <w:rsid w:val="00221C4B"/>
    <w:rsid w:val="002227DF"/>
    <w:rsid w:val="0022342C"/>
    <w:rsid w:val="0022384B"/>
    <w:rsid w:val="00225B50"/>
    <w:rsid w:val="00225D8E"/>
    <w:rsid w:val="00226066"/>
    <w:rsid w:val="002264F4"/>
    <w:rsid w:val="002322A8"/>
    <w:rsid w:val="0023311C"/>
    <w:rsid w:val="00233BEB"/>
    <w:rsid w:val="00235B6C"/>
    <w:rsid w:val="00236DF2"/>
    <w:rsid w:val="00236F96"/>
    <w:rsid w:val="0024152E"/>
    <w:rsid w:val="002427DC"/>
    <w:rsid w:val="00242974"/>
    <w:rsid w:val="00244D84"/>
    <w:rsid w:val="00250061"/>
    <w:rsid w:val="00250642"/>
    <w:rsid w:val="002506C4"/>
    <w:rsid w:val="00250F82"/>
    <w:rsid w:val="00251E4A"/>
    <w:rsid w:val="00251F50"/>
    <w:rsid w:val="002538F6"/>
    <w:rsid w:val="00253E30"/>
    <w:rsid w:val="0025493F"/>
    <w:rsid w:val="00257459"/>
    <w:rsid w:val="00257E4D"/>
    <w:rsid w:val="00262865"/>
    <w:rsid w:val="00263279"/>
    <w:rsid w:val="002643FC"/>
    <w:rsid w:val="0026445C"/>
    <w:rsid w:val="00267901"/>
    <w:rsid w:val="0027030E"/>
    <w:rsid w:val="00274073"/>
    <w:rsid w:val="0027545F"/>
    <w:rsid w:val="0027610D"/>
    <w:rsid w:val="002804CA"/>
    <w:rsid w:val="002806A1"/>
    <w:rsid w:val="00281918"/>
    <w:rsid w:val="00284483"/>
    <w:rsid w:val="00284749"/>
    <w:rsid w:val="00285256"/>
    <w:rsid w:val="0028699D"/>
    <w:rsid w:val="00287A0A"/>
    <w:rsid w:val="00287AEF"/>
    <w:rsid w:val="00287B08"/>
    <w:rsid w:val="00290B98"/>
    <w:rsid w:val="002944D4"/>
    <w:rsid w:val="00294CA5"/>
    <w:rsid w:val="00296763"/>
    <w:rsid w:val="0029737E"/>
    <w:rsid w:val="00297AD0"/>
    <w:rsid w:val="002A0A03"/>
    <w:rsid w:val="002A0CC8"/>
    <w:rsid w:val="002A1E2C"/>
    <w:rsid w:val="002A3243"/>
    <w:rsid w:val="002A5CDF"/>
    <w:rsid w:val="002A68B3"/>
    <w:rsid w:val="002A6C77"/>
    <w:rsid w:val="002B2AC5"/>
    <w:rsid w:val="002B2E78"/>
    <w:rsid w:val="002B3083"/>
    <w:rsid w:val="002B49DE"/>
    <w:rsid w:val="002B4E4D"/>
    <w:rsid w:val="002B53D3"/>
    <w:rsid w:val="002B7177"/>
    <w:rsid w:val="002C1BFE"/>
    <w:rsid w:val="002C4F5B"/>
    <w:rsid w:val="002C54A1"/>
    <w:rsid w:val="002C5DCD"/>
    <w:rsid w:val="002D03AB"/>
    <w:rsid w:val="002D2A4E"/>
    <w:rsid w:val="002D5294"/>
    <w:rsid w:val="002D59E0"/>
    <w:rsid w:val="002D5DFC"/>
    <w:rsid w:val="002D5E92"/>
    <w:rsid w:val="002D6269"/>
    <w:rsid w:val="002D629A"/>
    <w:rsid w:val="002E12C3"/>
    <w:rsid w:val="002E3493"/>
    <w:rsid w:val="002E35BF"/>
    <w:rsid w:val="002E5708"/>
    <w:rsid w:val="002E5F5C"/>
    <w:rsid w:val="002E6FD5"/>
    <w:rsid w:val="002E7D88"/>
    <w:rsid w:val="002F0434"/>
    <w:rsid w:val="002F1707"/>
    <w:rsid w:val="002F2F33"/>
    <w:rsid w:val="002F3A26"/>
    <w:rsid w:val="002F449C"/>
    <w:rsid w:val="002F4C72"/>
    <w:rsid w:val="002F4CD2"/>
    <w:rsid w:val="002F562A"/>
    <w:rsid w:val="002F6069"/>
    <w:rsid w:val="002F70B1"/>
    <w:rsid w:val="002F7549"/>
    <w:rsid w:val="00301D49"/>
    <w:rsid w:val="003025C7"/>
    <w:rsid w:val="00302F5C"/>
    <w:rsid w:val="00304080"/>
    <w:rsid w:val="00304A83"/>
    <w:rsid w:val="0031124D"/>
    <w:rsid w:val="00312ED1"/>
    <w:rsid w:val="00313554"/>
    <w:rsid w:val="00317B55"/>
    <w:rsid w:val="0032155B"/>
    <w:rsid w:val="003239D0"/>
    <w:rsid w:val="00324908"/>
    <w:rsid w:val="00331752"/>
    <w:rsid w:val="00332AF9"/>
    <w:rsid w:val="003332C9"/>
    <w:rsid w:val="0033493D"/>
    <w:rsid w:val="00337DE1"/>
    <w:rsid w:val="00340BDB"/>
    <w:rsid w:val="00340E39"/>
    <w:rsid w:val="00341145"/>
    <w:rsid w:val="003412CB"/>
    <w:rsid w:val="00346E4E"/>
    <w:rsid w:val="0035214B"/>
    <w:rsid w:val="003527D6"/>
    <w:rsid w:val="00353351"/>
    <w:rsid w:val="00353622"/>
    <w:rsid w:val="0035389C"/>
    <w:rsid w:val="00355467"/>
    <w:rsid w:val="0035548B"/>
    <w:rsid w:val="00356057"/>
    <w:rsid w:val="00357CD8"/>
    <w:rsid w:val="0036001E"/>
    <w:rsid w:val="0036105C"/>
    <w:rsid w:val="00361ADE"/>
    <w:rsid w:val="00362D6C"/>
    <w:rsid w:val="00363306"/>
    <w:rsid w:val="0036495A"/>
    <w:rsid w:val="00366990"/>
    <w:rsid w:val="00366C2C"/>
    <w:rsid w:val="003672C9"/>
    <w:rsid w:val="00367440"/>
    <w:rsid w:val="00370BE6"/>
    <w:rsid w:val="00371F67"/>
    <w:rsid w:val="00375E39"/>
    <w:rsid w:val="00376051"/>
    <w:rsid w:val="003760ED"/>
    <w:rsid w:val="003764AE"/>
    <w:rsid w:val="003775D7"/>
    <w:rsid w:val="00377851"/>
    <w:rsid w:val="00380CBA"/>
    <w:rsid w:val="00381278"/>
    <w:rsid w:val="0038127E"/>
    <w:rsid w:val="00383530"/>
    <w:rsid w:val="00383820"/>
    <w:rsid w:val="00383D3E"/>
    <w:rsid w:val="00384080"/>
    <w:rsid w:val="00386C22"/>
    <w:rsid w:val="003876E6"/>
    <w:rsid w:val="0039170C"/>
    <w:rsid w:val="00391AFA"/>
    <w:rsid w:val="003937EF"/>
    <w:rsid w:val="00393E9B"/>
    <w:rsid w:val="00397A97"/>
    <w:rsid w:val="003A280D"/>
    <w:rsid w:val="003A3A09"/>
    <w:rsid w:val="003A5A70"/>
    <w:rsid w:val="003A6230"/>
    <w:rsid w:val="003A6299"/>
    <w:rsid w:val="003B1317"/>
    <w:rsid w:val="003B1976"/>
    <w:rsid w:val="003B1D46"/>
    <w:rsid w:val="003B27BA"/>
    <w:rsid w:val="003B366C"/>
    <w:rsid w:val="003B38C1"/>
    <w:rsid w:val="003B402A"/>
    <w:rsid w:val="003B59A9"/>
    <w:rsid w:val="003B6B63"/>
    <w:rsid w:val="003B7C31"/>
    <w:rsid w:val="003C02D4"/>
    <w:rsid w:val="003C37E3"/>
    <w:rsid w:val="003C4CBD"/>
    <w:rsid w:val="003C546B"/>
    <w:rsid w:val="003C7719"/>
    <w:rsid w:val="003D0FBD"/>
    <w:rsid w:val="003D2A6D"/>
    <w:rsid w:val="003D36B5"/>
    <w:rsid w:val="003D461E"/>
    <w:rsid w:val="003E005B"/>
    <w:rsid w:val="003E04DA"/>
    <w:rsid w:val="003E1249"/>
    <w:rsid w:val="003E3544"/>
    <w:rsid w:val="003E35A8"/>
    <w:rsid w:val="003E4F2D"/>
    <w:rsid w:val="003E57BE"/>
    <w:rsid w:val="003E77CB"/>
    <w:rsid w:val="003F1CCC"/>
    <w:rsid w:val="003F47FD"/>
    <w:rsid w:val="003F4B52"/>
    <w:rsid w:val="003F5B45"/>
    <w:rsid w:val="003F73BA"/>
    <w:rsid w:val="003F73F0"/>
    <w:rsid w:val="003F78FE"/>
    <w:rsid w:val="00401423"/>
    <w:rsid w:val="00403105"/>
    <w:rsid w:val="00404476"/>
    <w:rsid w:val="00404F11"/>
    <w:rsid w:val="00405890"/>
    <w:rsid w:val="00405EF4"/>
    <w:rsid w:val="00406D7A"/>
    <w:rsid w:val="00411365"/>
    <w:rsid w:val="0041237F"/>
    <w:rsid w:val="00412B6C"/>
    <w:rsid w:val="00414613"/>
    <w:rsid w:val="00415B19"/>
    <w:rsid w:val="00415DE4"/>
    <w:rsid w:val="0041767B"/>
    <w:rsid w:val="0042007D"/>
    <w:rsid w:val="00420205"/>
    <w:rsid w:val="00421D5F"/>
    <w:rsid w:val="004225D8"/>
    <w:rsid w:val="00422831"/>
    <w:rsid w:val="00424197"/>
    <w:rsid w:val="00425F40"/>
    <w:rsid w:val="004265AA"/>
    <w:rsid w:val="00426A8D"/>
    <w:rsid w:val="004305C5"/>
    <w:rsid w:val="00430861"/>
    <w:rsid w:val="00431B9A"/>
    <w:rsid w:val="00432D4D"/>
    <w:rsid w:val="00433DCE"/>
    <w:rsid w:val="0043448A"/>
    <w:rsid w:val="00437B1B"/>
    <w:rsid w:val="004405B8"/>
    <w:rsid w:val="004417A2"/>
    <w:rsid w:val="00442F9D"/>
    <w:rsid w:val="00444782"/>
    <w:rsid w:val="00444EDF"/>
    <w:rsid w:val="004456A4"/>
    <w:rsid w:val="00445A6D"/>
    <w:rsid w:val="00446A6B"/>
    <w:rsid w:val="00446C6F"/>
    <w:rsid w:val="00446E91"/>
    <w:rsid w:val="0045189C"/>
    <w:rsid w:val="00451A88"/>
    <w:rsid w:val="004524A0"/>
    <w:rsid w:val="00453FC6"/>
    <w:rsid w:val="004549FF"/>
    <w:rsid w:val="00456B1D"/>
    <w:rsid w:val="00457AE0"/>
    <w:rsid w:val="0046022A"/>
    <w:rsid w:val="00462604"/>
    <w:rsid w:val="004636B4"/>
    <w:rsid w:val="004641DC"/>
    <w:rsid w:val="00464AC7"/>
    <w:rsid w:val="0046519D"/>
    <w:rsid w:val="004669A4"/>
    <w:rsid w:val="00466A5B"/>
    <w:rsid w:val="0046799A"/>
    <w:rsid w:val="0047173A"/>
    <w:rsid w:val="0047400A"/>
    <w:rsid w:val="0047494B"/>
    <w:rsid w:val="00475A85"/>
    <w:rsid w:val="00476510"/>
    <w:rsid w:val="0047680E"/>
    <w:rsid w:val="00476F13"/>
    <w:rsid w:val="00477A73"/>
    <w:rsid w:val="00477C74"/>
    <w:rsid w:val="00480561"/>
    <w:rsid w:val="004806B3"/>
    <w:rsid w:val="00481E5E"/>
    <w:rsid w:val="004828A9"/>
    <w:rsid w:val="004849DE"/>
    <w:rsid w:val="00484A65"/>
    <w:rsid w:val="00484E4F"/>
    <w:rsid w:val="004876DF"/>
    <w:rsid w:val="004912B0"/>
    <w:rsid w:val="00492341"/>
    <w:rsid w:val="00492DBE"/>
    <w:rsid w:val="004962CC"/>
    <w:rsid w:val="00497EC1"/>
    <w:rsid w:val="004A0313"/>
    <w:rsid w:val="004A0A89"/>
    <w:rsid w:val="004A0BE6"/>
    <w:rsid w:val="004A2249"/>
    <w:rsid w:val="004A26E0"/>
    <w:rsid w:val="004A524A"/>
    <w:rsid w:val="004A56D3"/>
    <w:rsid w:val="004A6B0F"/>
    <w:rsid w:val="004B1ECE"/>
    <w:rsid w:val="004B3895"/>
    <w:rsid w:val="004B38B1"/>
    <w:rsid w:val="004B38C8"/>
    <w:rsid w:val="004B5C2E"/>
    <w:rsid w:val="004B7CB9"/>
    <w:rsid w:val="004C10BA"/>
    <w:rsid w:val="004C27EB"/>
    <w:rsid w:val="004C33D9"/>
    <w:rsid w:val="004C357A"/>
    <w:rsid w:val="004C405B"/>
    <w:rsid w:val="004C5B35"/>
    <w:rsid w:val="004C68D1"/>
    <w:rsid w:val="004C6AE7"/>
    <w:rsid w:val="004C72E8"/>
    <w:rsid w:val="004D04DF"/>
    <w:rsid w:val="004D1BF4"/>
    <w:rsid w:val="004D2489"/>
    <w:rsid w:val="004D397C"/>
    <w:rsid w:val="004D3C6F"/>
    <w:rsid w:val="004D480B"/>
    <w:rsid w:val="004D7821"/>
    <w:rsid w:val="004E10C5"/>
    <w:rsid w:val="004E22A7"/>
    <w:rsid w:val="004E33FF"/>
    <w:rsid w:val="004E39E6"/>
    <w:rsid w:val="004E71DC"/>
    <w:rsid w:val="004E7F97"/>
    <w:rsid w:val="004F1563"/>
    <w:rsid w:val="004F20B0"/>
    <w:rsid w:val="004F4BAD"/>
    <w:rsid w:val="004F7682"/>
    <w:rsid w:val="004F777C"/>
    <w:rsid w:val="005012BC"/>
    <w:rsid w:val="00502156"/>
    <w:rsid w:val="00502277"/>
    <w:rsid w:val="005027B8"/>
    <w:rsid w:val="005042B5"/>
    <w:rsid w:val="00505C67"/>
    <w:rsid w:val="00505F9A"/>
    <w:rsid w:val="00506AA5"/>
    <w:rsid w:val="00510A4F"/>
    <w:rsid w:val="005119E9"/>
    <w:rsid w:val="0051271E"/>
    <w:rsid w:val="00512A65"/>
    <w:rsid w:val="005130BE"/>
    <w:rsid w:val="005140F2"/>
    <w:rsid w:val="00515873"/>
    <w:rsid w:val="0051709B"/>
    <w:rsid w:val="0052165A"/>
    <w:rsid w:val="00521802"/>
    <w:rsid w:val="00522ACC"/>
    <w:rsid w:val="0052430B"/>
    <w:rsid w:val="00525D51"/>
    <w:rsid w:val="00526BCD"/>
    <w:rsid w:val="00530AA3"/>
    <w:rsid w:val="00531703"/>
    <w:rsid w:val="00531877"/>
    <w:rsid w:val="00532CD3"/>
    <w:rsid w:val="00533DDD"/>
    <w:rsid w:val="005345A9"/>
    <w:rsid w:val="00534D8A"/>
    <w:rsid w:val="005378EB"/>
    <w:rsid w:val="0054004F"/>
    <w:rsid w:val="00540C67"/>
    <w:rsid w:val="005415DE"/>
    <w:rsid w:val="00541B96"/>
    <w:rsid w:val="00542913"/>
    <w:rsid w:val="005440E4"/>
    <w:rsid w:val="005452CD"/>
    <w:rsid w:val="0054588E"/>
    <w:rsid w:val="00545FAE"/>
    <w:rsid w:val="00546DB4"/>
    <w:rsid w:val="005474A5"/>
    <w:rsid w:val="00547D82"/>
    <w:rsid w:val="005504B4"/>
    <w:rsid w:val="00550DAB"/>
    <w:rsid w:val="00552105"/>
    <w:rsid w:val="0055302E"/>
    <w:rsid w:val="0055354D"/>
    <w:rsid w:val="00554543"/>
    <w:rsid w:val="00554FAB"/>
    <w:rsid w:val="005555B8"/>
    <w:rsid w:val="005567CF"/>
    <w:rsid w:val="005642D9"/>
    <w:rsid w:val="00564C2B"/>
    <w:rsid w:val="00564C37"/>
    <w:rsid w:val="00564D84"/>
    <w:rsid w:val="00570F2B"/>
    <w:rsid w:val="0057258C"/>
    <w:rsid w:val="00573651"/>
    <w:rsid w:val="0057372A"/>
    <w:rsid w:val="005747F2"/>
    <w:rsid w:val="00574E71"/>
    <w:rsid w:val="0058013C"/>
    <w:rsid w:val="005811D8"/>
    <w:rsid w:val="00581904"/>
    <w:rsid w:val="00582B3F"/>
    <w:rsid w:val="00583643"/>
    <w:rsid w:val="00585309"/>
    <w:rsid w:val="005857E8"/>
    <w:rsid w:val="005858CB"/>
    <w:rsid w:val="0058699E"/>
    <w:rsid w:val="00586CE9"/>
    <w:rsid w:val="00590B04"/>
    <w:rsid w:val="00592CED"/>
    <w:rsid w:val="00592F78"/>
    <w:rsid w:val="00594C16"/>
    <w:rsid w:val="00594EB6"/>
    <w:rsid w:val="0059798F"/>
    <w:rsid w:val="00597EC9"/>
    <w:rsid w:val="005A0300"/>
    <w:rsid w:val="005A163F"/>
    <w:rsid w:val="005A3CC9"/>
    <w:rsid w:val="005A3D73"/>
    <w:rsid w:val="005A3D8D"/>
    <w:rsid w:val="005A445D"/>
    <w:rsid w:val="005B0EA3"/>
    <w:rsid w:val="005B1B0A"/>
    <w:rsid w:val="005B2D33"/>
    <w:rsid w:val="005B5062"/>
    <w:rsid w:val="005B5223"/>
    <w:rsid w:val="005B56D5"/>
    <w:rsid w:val="005B6208"/>
    <w:rsid w:val="005B6234"/>
    <w:rsid w:val="005B757F"/>
    <w:rsid w:val="005B7596"/>
    <w:rsid w:val="005B7B08"/>
    <w:rsid w:val="005C4A91"/>
    <w:rsid w:val="005C5824"/>
    <w:rsid w:val="005C5DB6"/>
    <w:rsid w:val="005C6118"/>
    <w:rsid w:val="005D3575"/>
    <w:rsid w:val="005D3CED"/>
    <w:rsid w:val="005D538F"/>
    <w:rsid w:val="005D63D9"/>
    <w:rsid w:val="005D68D1"/>
    <w:rsid w:val="005E293A"/>
    <w:rsid w:val="005E44A6"/>
    <w:rsid w:val="005E49E7"/>
    <w:rsid w:val="005E56FE"/>
    <w:rsid w:val="005E62D6"/>
    <w:rsid w:val="005E6A82"/>
    <w:rsid w:val="005E7398"/>
    <w:rsid w:val="005F04DC"/>
    <w:rsid w:val="005F0F6C"/>
    <w:rsid w:val="005F1A7F"/>
    <w:rsid w:val="0060071B"/>
    <w:rsid w:val="00601165"/>
    <w:rsid w:val="00607971"/>
    <w:rsid w:val="00611A4E"/>
    <w:rsid w:val="006122C0"/>
    <w:rsid w:val="0061281D"/>
    <w:rsid w:val="00613C46"/>
    <w:rsid w:val="00614085"/>
    <w:rsid w:val="00616889"/>
    <w:rsid w:val="00617F77"/>
    <w:rsid w:val="006228F4"/>
    <w:rsid w:val="00623004"/>
    <w:rsid w:val="006237CC"/>
    <w:rsid w:val="00627C91"/>
    <w:rsid w:val="00635031"/>
    <w:rsid w:val="00635040"/>
    <w:rsid w:val="006369D4"/>
    <w:rsid w:val="00636C51"/>
    <w:rsid w:val="006407FA"/>
    <w:rsid w:val="00642537"/>
    <w:rsid w:val="006427B2"/>
    <w:rsid w:val="00642BEB"/>
    <w:rsid w:val="00647426"/>
    <w:rsid w:val="00647590"/>
    <w:rsid w:val="006526F5"/>
    <w:rsid w:val="00656275"/>
    <w:rsid w:val="00657702"/>
    <w:rsid w:val="006619F5"/>
    <w:rsid w:val="006629F9"/>
    <w:rsid w:val="006639F0"/>
    <w:rsid w:val="0066562D"/>
    <w:rsid w:val="0066727B"/>
    <w:rsid w:val="00670998"/>
    <w:rsid w:val="00672050"/>
    <w:rsid w:val="00673872"/>
    <w:rsid w:val="00674A34"/>
    <w:rsid w:val="00685515"/>
    <w:rsid w:val="0068642A"/>
    <w:rsid w:val="00694B36"/>
    <w:rsid w:val="00694C76"/>
    <w:rsid w:val="00694F4A"/>
    <w:rsid w:val="006A029B"/>
    <w:rsid w:val="006A17A1"/>
    <w:rsid w:val="006A567E"/>
    <w:rsid w:val="006A61C5"/>
    <w:rsid w:val="006B0F31"/>
    <w:rsid w:val="006B13BC"/>
    <w:rsid w:val="006B32FE"/>
    <w:rsid w:val="006B3959"/>
    <w:rsid w:val="006B4B58"/>
    <w:rsid w:val="006B4F53"/>
    <w:rsid w:val="006B6925"/>
    <w:rsid w:val="006C026A"/>
    <w:rsid w:val="006C138D"/>
    <w:rsid w:val="006C26E9"/>
    <w:rsid w:val="006C3807"/>
    <w:rsid w:val="006C6821"/>
    <w:rsid w:val="006C7491"/>
    <w:rsid w:val="006C761B"/>
    <w:rsid w:val="006C76B5"/>
    <w:rsid w:val="006D00D7"/>
    <w:rsid w:val="006D03ED"/>
    <w:rsid w:val="006D2B37"/>
    <w:rsid w:val="006D3D81"/>
    <w:rsid w:val="006D46A1"/>
    <w:rsid w:val="006D4AA4"/>
    <w:rsid w:val="006D54FB"/>
    <w:rsid w:val="006D5816"/>
    <w:rsid w:val="006D627E"/>
    <w:rsid w:val="006D62D4"/>
    <w:rsid w:val="006E1A62"/>
    <w:rsid w:val="006E320C"/>
    <w:rsid w:val="006E3D84"/>
    <w:rsid w:val="006E527B"/>
    <w:rsid w:val="006E5C6B"/>
    <w:rsid w:val="006E6377"/>
    <w:rsid w:val="006E6640"/>
    <w:rsid w:val="006E6BBF"/>
    <w:rsid w:val="006E7529"/>
    <w:rsid w:val="006F2E4F"/>
    <w:rsid w:val="006F523E"/>
    <w:rsid w:val="006F5CDC"/>
    <w:rsid w:val="006F6011"/>
    <w:rsid w:val="006F6EC2"/>
    <w:rsid w:val="0070058D"/>
    <w:rsid w:val="007014A4"/>
    <w:rsid w:val="00702854"/>
    <w:rsid w:val="00704585"/>
    <w:rsid w:val="00704A1A"/>
    <w:rsid w:val="00705833"/>
    <w:rsid w:val="00705924"/>
    <w:rsid w:val="00706D40"/>
    <w:rsid w:val="00707B77"/>
    <w:rsid w:val="00707CE9"/>
    <w:rsid w:val="00710055"/>
    <w:rsid w:val="007103BC"/>
    <w:rsid w:val="0071184F"/>
    <w:rsid w:val="00712189"/>
    <w:rsid w:val="0071313E"/>
    <w:rsid w:val="007134A2"/>
    <w:rsid w:val="00713C3C"/>
    <w:rsid w:val="00713FB2"/>
    <w:rsid w:val="00717B45"/>
    <w:rsid w:val="007202C4"/>
    <w:rsid w:val="00720CBC"/>
    <w:rsid w:val="0072331C"/>
    <w:rsid w:val="00726CFA"/>
    <w:rsid w:val="0072758A"/>
    <w:rsid w:val="007304D5"/>
    <w:rsid w:val="00730965"/>
    <w:rsid w:val="00733599"/>
    <w:rsid w:val="00733F09"/>
    <w:rsid w:val="00735753"/>
    <w:rsid w:val="00735CCC"/>
    <w:rsid w:val="007368DC"/>
    <w:rsid w:val="00736AC9"/>
    <w:rsid w:val="007411F2"/>
    <w:rsid w:val="007412E8"/>
    <w:rsid w:val="00741A4E"/>
    <w:rsid w:val="00742E97"/>
    <w:rsid w:val="007452E0"/>
    <w:rsid w:val="00745BD4"/>
    <w:rsid w:val="007478E9"/>
    <w:rsid w:val="00750378"/>
    <w:rsid w:val="007505FB"/>
    <w:rsid w:val="007524B0"/>
    <w:rsid w:val="00752997"/>
    <w:rsid w:val="007533EC"/>
    <w:rsid w:val="00755622"/>
    <w:rsid w:val="00756FEA"/>
    <w:rsid w:val="00757618"/>
    <w:rsid w:val="00757721"/>
    <w:rsid w:val="0076034C"/>
    <w:rsid w:val="007614DB"/>
    <w:rsid w:val="00762606"/>
    <w:rsid w:val="00762B45"/>
    <w:rsid w:val="00762DA8"/>
    <w:rsid w:val="0076544A"/>
    <w:rsid w:val="00767402"/>
    <w:rsid w:val="0077044D"/>
    <w:rsid w:val="007708B3"/>
    <w:rsid w:val="007710A8"/>
    <w:rsid w:val="007721B6"/>
    <w:rsid w:val="00774454"/>
    <w:rsid w:val="00774ABF"/>
    <w:rsid w:val="00776E17"/>
    <w:rsid w:val="0078153D"/>
    <w:rsid w:val="00782D07"/>
    <w:rsid w:val="007845F9"/>
    <w:rsid w:val="007859F8"/>
    <w:rsid w:val="00791384"/>
    <w:rsid w:val="0079191B"/>
    <w:rsid w:val="00791BB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66FF"/>
    <w:rsid w:val="007B790F"/>
    <w:rsid w:val="007C20FA"/>
    <w:rsid w:val="007C27D3"/>
    <w:rsid w:val="007C2C95"/>
    <w:rsid w:val="007C30EF"/>
    <w:rsid w:val="007C6927"/>
    <w:rsid w:val="007C7403"/>
    <w:rsid w:val="007C767F"/>
    <w:rsid w:val="007C79FB"/>
    <w:rsid w:val="007D024E"/>
    <w:rsid w:val="007D1B89"/>
    <w:rsid w:val="007D3891"/>
    <w:rsid w:val="007D4584"/>
    <w:rsid w:val="007D4A14"/>
    <w:rsid w:val="007D4B8A"/>
    <w:rsid w:val="007E0017"/>
    <w:rsid w:val="007E0276"/>
    <w:rsid w:val="007E0D9D"/>
    <w:rsid w:val="007E4B14"/>
    <w:rsid w:val="007E4B4C"/>
    <w:rsid w:val="007E7ABF"/>
    <w:rsid w:val="007F0907"/>
    <w:rsid w:val="007F0D24"/>
    <w:rsid w:val="007F10B5"/>
    <w:rsid w:val="007F1C81"/>
    <w:rsid w:val="007F6ABA"/>
    <w:rsid w:val="007F6CAD"/>
    <w:rsid w:val="008009C9"/>
    <w:rsid w:val="0080144C"/>
    <w:rsid w:val="00801975"/>
    <w:rsid w:val="00801B90"/>
    <w:rsid w:val="00802077"/>
    <w:rsid w:val="00804A3C"/>
    <w:rsid w:val="00804A98"/>
    <w:rsid w:val="00805C3A"/>
    <w:rsid w:val="00806020"/>
    <w:rsid w:val="008061B8"/>
    <w:rsid w:val="008100CF"/>
    <w:rsid w:val="00810E7F"/>
    <w:rsid w:val="008129B1"/>
    <w:rsid w:val="0081325D"/>
    <w:rsid w:val="00817A12"/>
    <w:rsid w:val="008204FD"/>
    <w:rsid w:val="0082437E"/>
    <w:rsid w:val="008259FD"/>
    <w:rsid w:val="00825B2C"/>
    <w:rsid w:val="00825D67"/>
    <w:rsid w:val="00826C1C"/>
    <w:rsid w:val="00827CE9"/>
    <w:rsid w:val="00832E86"/>
    <w:rsid w:val="00833BAB"/>
    <w:rsid w:val="00833FCC"/>
    <w:rsid w:val="008356E6"/>
    <w:rsid w:val="008360AA"/>
    <w:rsid w:val="00837412"/>
    <w:rsid w:val="00840877"/>
    <w:rsid w:val="0084180A"/>
    <w:rsid w:val="0084197A"/>
    <w:rsid w:val="00841EDA"/>
    <w:rsid w:val="008422B3"/>
    <w:rsid w:val="00843425"/>
    <w:rsid w:val="00845708"/>
    <w:rsid w:val="00846239"/>
    <w:rsid w:val="00846484"/>
    <w:rsid w:val="008478EE"/>
    <w:rsid w:val="00852FB1"/>
    <w:rsid w:val="0085475F"/>
    <w:rsid w:val="00855C39"/>
    <w:rsid w:val="00856225"/>
    <w:rsid w:val="0085681C"/>
    <w:rsid w:val="008604B1"/>
    <w:rsid w:val="008609B1"/>
    <w:rsid w:val="008645C4"/>
    <w:rsid w:val="0086598D"/>
    <w:rsid w:val="00867884"/>
    <w:rsid w:val="0087145B"/>
    <w:rsid w:val="008734F5"/>
    <w:rsid w:val="00874DE6"/>
    <w:rsid w:val="00875104"/>
    <w:rsid w:val="00876343"/>
    <w:rsid w:val="008774D2"/>
    <w:rsid w:val="00880E40"/>
    <w:rsid w:val="008812C4"/>
    <w:rsid w:val="00883771"/>
    <w:rsid w:val="00883C9D"/>
    <w:rsid w:val="00883EFE"/>
    <w:rsid w:val="008856B2"/>
    <w:rsid w:val="008869CA"/>
    <w:rsid w:val="008870CD"/>
    <w:rsid w:val="008905BA"/>
    <w:rsid w:val="0089375C"/>
    <w:rsid w:val="0089513F"/>
    <w:rsid w:val="00895699"/>
    <w:rsid w:val="008A153F"/>
    <w:rsid w:val="008A1612"/>
    <w:rsid w:val="008A54A9"/>
    <w:rsid w:val="008A6188"/>
    <w:rsid w:val="008A79C6"/>
    <w:rsid w:val="008A7C53"/>
    <w:rsid w:val="008B2094"/>
    <w:rsid w:val="008B28F2"/>
    <w:rsid w:val="008B444F"/>
    <w:rsid w:val="008B4F2D"/>
    <w:rsid w:val="008B683E"/>
    <w:rsid w:val="008B6B43"/>
    <w:rsid w:val="008C0EF7"/>
    <w:rsid w:val="008C11A2"/>
    <w:rsid w:val="008C20F7"/>
    <w:rsid w:val="008C5F1C"/>
    <w:rsid w:val="008D06D8"/>
    <w:rsid w:val="008D136F"/>
    <w:rsid w:val="008D1B01"/>
    <w:rsid w:val="008D25D7"/>
    <w:rsid w:val="008D267A"/>
    <w:rsid w:val="008D2A83"/>
    <w:rsid w:val="008D2D7B"/>
    <w:rsid w:val="008D2D98"/>
    <w:rsid w:val="008D44EB"/>
    <w:rsid w:val="008D6051"/>
    <w:rsid w:val="008E1251"/>
    <w:rsid w:val="008E3E1A"/>
    <w:rsid w:val="008E4039"/>
    <w:rsid w:val="008E6A62"/>
    <w:rsid w:val="008F1AA9"/>
    <w:rsid w:val="008F5409"/>
    <w:rsid w:val="008F7C5B"/>
    <w:rsid w:val="00901C4E"/>
    <w:rsid w:val="00902559"/>
    <w:rsid w:val="00904502"/>
    <w:rsid w:val="009049C0"/>
    <w:rsid w:val="00906257"/>
    <w:rsid w:val="009069D6"/>
    <w:rsid w:val="00907FEA"/>
    <w:rsid w:val="00910EF6"/>
    <w:rsid w:val="00911B1A"/>
    <w:rsid w:val="00912380"/>
    <w:rsid w:val="009124F6"/>
    <w:rsid w:val="00912BC1"/>
    <w:rsid w:val="00913B67"/>
    <w:rsid w:val="0091520D"/>
    <w:rsid w:val="00915B08"/>
    <w:rsid w:val="00916F73"/>
    <w:rsid w:val="00920E75"/>
    <w:rsid w:val="00921DD1"/>
    <w:rsid w:val="009225FE"/>
    <w:rsid w:val="009237AC"/>
    <w:rsid w:val="00923D31"/>
    <w:rsid w:val="00923F94"/>
    <w:rsid w:val="00926DD3"/>
    <w:rsid w:val="0092718F"/>
    <w:rsid w:val="00935308"/>
    <w:rsid w:val="009361FD"/>
    <w:rsid w:val="009406D2"/>
    <w:rsid w:val="00940F17"/>
    <w:rsid w:val="009414C5"/>
    <w:rsid w:val="009427F2"/>
    <w:rsid w:val="00944F64"/>
    <w:rsid w:val="00945CE1"/>
    <w:rsid w:val="009467A8"/>
    <w:rsid w:val="00951A0B"/>
    <w:rsid w:val="009524AA"/>
    <w:rsid w:val="00953383"/>
    <w:rsid w:val="009574A8"/>
    <w:rsid w:val="009574C6"/>
    <w:rsid w:val="00961795"/>
    <w:rsid w:val="009632FC"/>
    <w:rsid w:val="009648F3"/>
    <w:rsid w:val="00964D68"/>
    <w:rsid w:val="00965025"/>
    <w:rsid w:val="009654C8"/>
    <w:rsid w:val="00966090"/>
    <w:rsid w:val="00967E51"/>
    <w:rsid w:val="00971039"/>
    <w:rsid w:val="00971B7B"/>
    <w:rsid w:val="00971D3B"/>
    <w:rsid w:val="00972D48"/>
    <w:rsid w:val="009759C8"/>
    <w:rsid w:val="00975E68"/>
    <w:rsid w:val="00977A95"/>
    <w:rsid w:val="009810C7"/>
    <w:rsid w:val="00982585"/>
    <w:rsid w:val="00983FD9"/>
    <w:rsid w:val="00985DC9"/>
    <w:rsid w:val="00985FA9"/>
    <w:rsid w:val="00987A99"/>
    <w:rsid w:val="009902F7"/>
    <w:rsid w:val="00990BFF"/>
    <w:rsid w:val="0099448D"/>
    <w:rsid w:val="00995A06"/>
    <w:rsid w:val="00996BF2"/>
    <w:rsid w:val="009A222A"/>
    <w:rsid w:val="009A26CA"/>
    <w:rsid w:val="009A6FE7"/>
    <w:rsid w:val="009B1BCA"/>
    <w:rsid w:val="009B1FD2"/>
    <w:rsid w:val="009B3AEB"/>
    <w:rsid w:val="009B7AE2"/>
    <w:rsid w:val="009C3EB5"/>
    <w:rsid w:val="009C42BD"/>
    <w:rsid w:val="009C444B"/>
    <w:rsid w:val="009C671A"/>
    <w:rsid w:val="009D3773"/>
    <w:rsid w:val="009D499D"/>
    <w:rsid w:val="009D72AA"/>
    <w:rsid w:val="009D7484"/>
    <w:rsid w:val="009E0078"/>
    <w:rsid w:val="009E14BA"/>
    <w:rsid w:val="009E2AEA"/>
    <w:rsid w:val="009E3183"/>
    <w:rsid w:val="009E36E1"/>
    <w:rsid w:val="009E3783"/>
    <w:rsid w:val="009E3EA3"/>
    <w:rsid w:val="009E3ED4"/>
    <w:rsid w:val="009F0204"/>
    <w:rsid w:val="009F0715"/>
    <w:rsid w:val="009F1615"/>
    <w:rsid w:val="009F1CF0"/>
    <w:rsid w:val="009F4352"/>
    <w:rsid w:val="009F45FE"/>
    <w:rsid w:val="009F4E4E"/>
    <w:rsid w:val="009F5AE3"/>
    <w:rsid w:val="009F6717"/>
    <w:rsid w:val="00A01F6A"/>
    <w:rsid w:val="00A0321B"/>
    <w:rsid w:val="00A0367D"/>
    <w:rsid w:val="00A045CA"/>
    <w:rsid w:val="00A04DC3"/>
    <w:rsid w:val="00A0597B"/>
    <w:rsid w:val="00A05DAD"/>
    <w:rsid w:val="00A06FB4"/>
    <w:rsid w:val="00A10081"/>
    <w:rsid w:val="00A11870"/>
    <w:rsid w:val="00A14878"/>
    <w:rsid w:val="00A1707B"/>
    <w:rsid w:val="00A1739A"/>
    <w:rsid w:val="00A17694"/>
    <w:rsid w:val="00A17F2C"/>
    <w:rsid w:val="00A232B9"/>
    <w:rsid w:val="00A234CC"/>
    <w:rsid w:val="00A24F4B"/>
    <w:rsid w:val="00A25D48"/>
    <w:rsid w:val="00A274A7"/>
    <w:rsid w:val="00A3185E"/>
    <w:rsid w:val="00A33893"/>
    <w:rsid w:val="00A34C9A"/>
    <w:rsid w:val="00A34D89"/>
    <w:rsid w:val="00A3611E"/>
    <w:rsid w:val="00A36207"/>
    <w:rsid w:val="00A41364"/>
    <w:rsid w:val="00A41F72"/>
    <w:rsid w:val="00A4278E"/>
    <w:rsid w:val="00A4292D"/>
    <w:rsid w:val="00A44A25"/>
    <w:rsid w:val="00A45927"/>
    <w:rsid w:val="00A52F72"/>
    <w:rsid w:val="00A54891"/>
    <w:rsid w:val="00A54CA1"/>
    <w:rsid w:val="00A56516"/>
    <w:rsid w:val="00A62031"/>
    <w:rsid w:val="00A658FF"/>
    <w:rsid w:val="00A65D80"/>
    <w:rsid w:val="00A66849"/>
    <w:rsid w:val="00A672A7"/>
    <w:rsid w:val="00A714DD"/>
    <w:rsid w:val="00A73044"/>
    <w:rsid w:val="00A7379C"/>
    <w:rsid w:val="00A73CF1"/>
    <w:rsid w:val="00A73F4E"/>
    <w:rsid w:val="00A75C9A"/>
    <w:rsid w:val="00A77EB0"/>
    <w:rsid w:val="00A835D4"/>
    <w:rsid w:val="00A83F71"/>
    <w:rsid w:val="00A84521"/>
    <w:rsid w:val="00A853D1"/>
    <w:rsid w:val="00A85AA3"/>
    <w:rsid w:val="00A86302"/>
    <w:rsid w:val="00A86D69"/>
    <w:rsid w:val="00A90EE0"/>
    <w:rsid w:val="00A9123D"/>
    <w:rsid w:val="00A918D2"/>
    <w:rsid w:val="00A91DC0"/>
    <w:rsid w:val="00A91EEC"/>
    <w:rsid w:val="00A92534"/>
    <w:rsid w:val="00A927C4"/>
    <w:rsid w:val="00A92BCA"/>
    <w:rsid w:val="00A93B9E"/>
    <w:rsid w:val="00AA0F9E"/>
    <w:rsid w:val="00AA2734"/>
    <w:rsid w:val="00AA3015"/>
    <w:rsid w:val="00AA3E46"/>
    <w:rsid w:val="00AA4399"/>
    <w:rsid w:val="00AA4D97"/>
    <w:rsid w:val="00AA59AF"/>
    <w:rsid w:val="00AA70AB"/>
    <w:rsid w:val="00AA74B7"/>
    <w:rsid w:val="00AB05D5"/>
    <w:rsid w:val="00AB1416"/>
    <w:rsid w:val="00AB222B"/>
    <w:rsid w:val="00AB2611"/>
    <w:rsid w:val="00AB2898"/>
    <w:rsid w:val="00AB35DC"/>
    <w:rsid w:val="00AB419D"/>
    <w:rsid w:val="00AB52D0"/>
    <w:rsid w:val="00AC046B"/>
    <w:rsid w:val="00AC1E16"/>
    <w:rsid w:val="00AC1EDB"/>
    <w:rsid w:val="00AC3A0C"/>
    <w:rsid w:val="00AC3EEC"/>
    <w:rsid w:val="00AC50EE"/>
    <w:rsid w:val="00AC54F8"/>
    <w:rsid w:val="00AC57A5"/>
    <w:rsid w:val="00AC681D"/>
    <w:rsid w:val="00AC6FF1"/>
    <w:rsid w:val="00AD0F67"/>
    <w:rsid w:val="00AD1A30"/>
    <w:rsid w:val="00AD3A8D"/>
    <w:rsid w:val="00AD7E8E"/>
    <w:rsid w:val="00AE0487"/>
    <w:rsid w:val="00AE0F81"/>
    <w:rsid w:val="00AE330D"/>
    <w:rsid w:val="00AE42F0"/>
    <w:rsid w:val="00AE52C3"/>
    <w:rsid w:val="00AE66C7"/>
    <w:rsid w:val="00AE7A51"/>
    <w:rsid w:val="00AF134A"/>
    <w:rsid w:val="00AF16B7"/>
    <w:rsid w:val="00AF3563"/>
    <w:rsid w:val="00AF3BCE"/>
    <w:rsid w:val="00AF421C"/>
    <w:rsid w:val="00AF5C05"/>
    <w:rsid w:val="00AF7622"/>
    <w:rsid w:val="00B00238"/>
    <w:rsid w:val="00B019A9"/>
    <w:rsid w:val="00B03218"/>
    <w:rsid w:val="00B03273"/>
    <w:rsid w:val="00B039C5"/>
    <w:rsid w:val="00B039EC"/>
    <w:rsid w:val="00B07EFF"/>
    <w:rsid w:val="00B10984"/>
    <w:rsid w:val="00B109B2"/>
    <w:rsid w:val="00B10D67"/>
    <w:rsid w:val="00B110B5"/>
    <w:rsid w:val="00B14C3A"/>
    <w:rsid w:val="00B15781"/>
    <w:rsid w:val="00B167A2"/>
    <w:rsid w:val="00B174E3"/>
    <w:rsid w:val="00B20415"/>
    <w:rsid w:val="00B23059"/>
    <w:rsid w:val="00B2772E"/>
    <w:rsid w:val="00B27A5B"/>
    <w:rsid w:val="00B316E7"/>
    <w:rsid w:val="00B3398C"/>
    <w:rsid w:val="00B347D2"/>
    <w:rsid w:val="00B34BDE"/>
    <w:rsid w:val="00B34EF9"/>
    <w:rsid w:val="00B3578F"/>
    <w:rsid w:val="00B35DAD"/>
    <w:rsid w:val="00B36EB3"/>
    <w:rsid w:val="00B408CB"/>
    <w:rsid w:val="00B40E17"/>
    <w:rsid w:val="00B41AE8"/>
    <w:rsid w:val="00B41DA9"/>
    <w:rsid w:val="00B42B30"/>
    <w:rsid w:val="00B445D0"/>
    <w:rsid w:val="00B45C4D"/>
    <w:rsid w:val="00B50E59"/>
    <w:rsid w:val="00B53FF2"/>
    <w:rsid w:val="00B54620"/>
    <w:rsid w:val="00B55CDD"/>
    <w:rsid w:val="00B56E4F"/>
    <w:rsid w:val="00B612B5"/>
    <w:rsid w:val="00B63345"/>
    <w:rsid w:val="00B63A7A"/>
    <w:rsid w:val="00B652B0"/>
    <w:rsid w:val="00B70D13"/>
    <w:rsid w:val="00B7119B"/>
    <w:rsid w:val="00B71668"/>
    <w:rsid w:val="00B71CF1"/>
    <w:rsid w:val="00B72847"/>
    <w:rsid w:val="00B73A3D"/>
    <w:rsid w:val="00B74168"/>
    <w:rsid w:val="00B746F1"/>
    <w:rsid w:val="00B7481E"/>
    <w:rsid w:val="00B748AE"/>
    <w:rsid w:val="00B75DB2"/>
    <w:rsid w:val="00B7681E"/>
    <w:rsid w:val="00B81EB1"/>
    <w:rsid w:val="00B832A3"/>
    <w:rsid w:val="00B83AFF"/>
    <w:rsid w:val="00B84886"/>
    <w:rsid w:val="00B84958"/>
    <w:rsid w:val="00B86A9F"/>
    <w:rsid w:val="00B90E4C"/>
    <w:rsid w:val="00B910E8"/>
    <w:rsid w:val="00B93137"/>
    <w:rsid w:val="00B9328C"/>
    <w:rsid w:val="00B94CD8"/>
    <w:rsid w:val="00B9534E"/>
    <w:rsid w:val="00B96F16"/>
    <w:rsid w:val="00B97235"/>
    <w:rsid w:val="00B97A54"/>
    <w:rsid w:val="00BA0974"/>
    <w:rsid w:val="00BA1526"/>
    <w:rsid w:val="00BA3D73"/>
    <w:rsid w:val="00BA5640"/>
    <w:rsid w:val="00BA58AC"/>
    <w:rsid w:val="00BA67DC"/>
    <w:rsid w:val="00BA69CB"/>
    <w:rsid w:val="00BA7C49"/>
    <w:rsid w:val="00BB00BA"/>
    <w:rsid w:val="00BB112B"/>
    <w:rsid w:val="00BB1B81"/>
    <w:rsid w:val="00BB1CDA"/>
    <w:rsid w:val="00BB25B1"/>
    <w:rsid w:val="00BB2CD8"/>
    <w:rsid w:val="00BB4114"/>
    <w:rsid w:val="00BB41F4"/>
    <w:rsid w:val="00BB49CB"/>
    <w:rsid w:val="00BB6375"/>
    <w:rsid w:val="00BC29FF"/>
    <w:rsid w:val="00BC2D71"/>
    <w:rsid w:val="00BC38AA"/>
    <w:rsid w:val="00BC459E"/>
    <w:rsid w:val="00BC4AAE"/>
    <w:rsid w:val="00BC5DCD"/>
    <w:rsid w:val="00BC626B"/>
    <w:rsid w:val="00BC7397"/>
    <w:rsid w:val="00BD0628"/>
    <w:rsid w:val="00BD2F0A"/>
    <w:rsid w:val="00BD304A"/>
    <w:rsid w:val="00BD51B6"/>
    <w:rsid w:val="00BD630A"/>
    <w:rsid w:val="00BD6FEE"/>
    <w:rsid w:val="00BD7FD9"/>
    <w:rsid w:val="00BE1022"/>
    <w:rsid w:val="00BE283F"/>
    <w:rsid w:val="00BE2ECA"/>
    <w:rsid w:val="00BE2EFA"/>
    <w:rsid w:val="00BE597C"/>
    <w:rsid w:val="00BE6870"/>
    <w:rsid w:val="00BE71FD"/>
    <w:rsid w:val="00BE7B19"/>
    <w:rsid w:val="00BF23A6"/>
    <w:rsid w:val="00BF3B3D"/>
    <w:rsid w:val="00BF3DBA"/>
    <w:rsid w:val="00BF564D"/>
    <w:rsid w:val="00BF591D"/>
    <w:rsid w:val="00BF5A87"/>
    <w:rsid w:val="00BF6341"/>
    <w:rsid w:val="00C0045E"/>
    <w:rsid w:val="00C00FC7"/>
    <w:rsid w:val="00C00FD8"/>
    <w:rsid w:val="00C01B9E"/>
    <w:rsid w:val="00C04958"/>
    <w:rsid w:val="00C05E84"/>
    <w:rsid w:val="00C073E4"/>
    <w:rsid w:val="00C07C34"/>
    <w:rsid w:val="00C113C6"/>
    <w:rsid w:val="00C13962"/>
    <w:rsid w:val="00C154E6"/>
    <w:rsid w:val="00C158B5"/>
    <w:rsid w:val="00C16E23"/>
    <w:rsid w:val="00C17ED8"/>
    <w:rsid w:val="00C2082B"/>
    <w:rsid w:val="00C20DBA"/>
    <w:rsid w:val="00C23920"/>
    <w:rsid w:val="00C33771"/>
    <w:rsid w:val="00C3411B"/>
    <w:rsid w:val="00C34230"/>
    <w:rsid w:val="00C3569B"/>
    <w:rsid w:val="00C3661B"/>
    <w:rsid w:val="00C36797"/>
    <w:rsid w:val="00C4132E"/>
    <w:rsid w:val="00C42112"/>
    <w:rsid w:val="00C435EB"/>
    <w:rsid w:val="00C45768"/>
    <w:rsid w:val="00C4692B"/>
    <w:rsid w:val="00C46A0C"/>
    <w:rsid w:val="00C473F7"/>
    <w:rsid w:val="00C501E5"/>
    <w:rsid w:val="00C5100A"/>
    <w:rsid w:val="00C51884"/>
    <w:rsid w:val="00C51D9D"/>
    <w:rsid w:val="00C549BC"/>
    <w:rsid w:val="00C54F71"/>
    <w:rsid w:val="00C56251"/>
    <w:rsid w:val="00C5667B"/>
    <w:rsid w:val="00C56A65"/>
    <w:rsid w:val="00C56FE0"/>
    <w:rsid w:val="00C6072B"/>
    <w:rsid w:val="00C6094D"/>
    <w:rsid w:val="00C62733"/>
    <w:rsid w:val="00C62FDC"/>
    <w:rsid w:val="00C63FDC"/>
    <w:rsid w:val="00C64F8C"/>
    <w:rsid w:val="00C67BC7"/>
    <w:rsid w:val="00C724F5"/>
    <w:rsid w:val="00C73066"/>
    <w:rsid w:val="00C743D2"/>
    <w:rsid w:val="00C77A1F"/>
    <w:rsid w:val="00C80647"/>
    <w:rsid w:val="00C80836"/>
    <w:rsid w:val="00C84DDE"/>
    <w:rsid w:val="00C85162"/>
    <w:rsid w:val="00C87864"/>
    <w:rsid w:val="00C87F4A"/>
    <w:rsid w:val="00C90EAC"/>
    <w:rsid w:val="00C917FD"/>
    <w:rsid w:val="00C93D01"/>
    <w:rsid w:val="00C958FA"/>
    <w:rsid w:val="00C96958"/>
    <w:rsid w:val="00C96A6B"/>
    <w:rsid w:val="00C96EBF"/>
    <w:rsid w:val="00CA162B"/>
    <w:rsid w:val="00CA62C0"/>
    <w:rsid w:val="00CA73CB"/>
    <w:rsid w:val="00CA79BB"/>
    <w:rsid w:val="00CB4161"/>
    <w:rsid w:val="00CB43A2"/>
    <w:rsid w:val="00CB55EB"/>
    <w:rsid w:val="00CB6DE1"/>
    <w:rsid w:val="00CB7730"/>
    <w:rsid w:val="00CC046E"/>
    <w:rsid w:val="00CC12A0"/>
    <w:rsid w:val="00CC2200"/>
    <w:rsid w:val="00CC26A8"/>
    <w:rsid w:val="00CC4CED"/>
    <w:rsid w:val="00CC6EBB"/>
    <w:rsid w:val="00CC74F2"/>
    <w:rsid w:val="00CC7A95"/>
    <w:rsid w:val="00CD3DE4"/>
    <w:rsid w:val="00CD4A21"/>
    <w:rsid w:val="00CD6485"/>
    <w:rsid w:val="00CE2835"/>
    <w:rsid w:val="00CE3A6F"/>
    <w:rsid w:val="00CE63F9"/>
    <w:rsid w:val="00CF0A31"/>
    <w:rsid w:val="00CF1E87"/>
    <w:rsid w:val="00CF240F"/>
    <w:rsid w:val="00CF34FA"/>
    <w:rsid w:val="00CF4B5F"/>
    <w:rsid w:val="00CF4FAD"/>
    <w:rsid w:val="00CF5C15"/>
    <w:rsid w:val="00CF6201"/>
    <w:rsid w:val="00CF6B2F"/>
    <w:rsid w:val="00CF7F3A"/>
    <w:rsid w:val="00D01D5A"/>
    <w:rsid w:val="00D054A5"/>
    <w:rsid w:val="00D05CAA"/>
    <w:rsid w:val="00D05DD5"/>
    <w:rsid w:val="00D05F22"/>
    <w:rsid w:val="00D06129"/>
    <w:rsid w:val="00D114E6"/>
    <w:rsid w:val="00D1198D"/>
    <w:rsid w:val="00D1494F"/>
    <w:rsid w:val="00D15F17"/>
    <w:rsid w:val="00D161BE"/>
    <w:rsid w:val="00D162D9"/>
    <w:rsid w:val="00D17BDD"/>
    <w:rsid w:val="00D23380"/>
    <w:rsid w:val="00D24F7B"/>
    <w:rsid w:val="00D276AA"/>
    <w:rsid w:val="00D30F03"/>
    <w:rsid w:val="00D32640"/>
    <w:rsid w:val="00D33180"/>
    <w:rsid w:val="00D34E5E"/>
    <w:rsid w:val="00D37CF1"/>
    <w:rsid w:val="00D4044B"/>
    <w:rsid w:val="00D4046C"/>
    <w:rsid w:val="00D41D2D"/>
    <w:rsid w:val="00D42638"/>
    <w:rsid w:val="00D43513"/>
    <w:rsid w:val="00D4394A"/>
    <w:rsid w:val="00D440BD"/>
    <w:rsid w:val="00D44316"/>
    <w:rsid w:val="00D448E6"/>
    <w:rsid w:val="00D46EB9"/>
    <w:rsid w:val="00D4743F"/>
    <w:rsid w:val="00D5065B"/>
    <w:rsid w:val="00D51CBC"/>
    <w:rsid w:val="00D52AF7"/>
    <w:rsid w:val="00D548E4"/>
    <w:rsid w:val="00D56338"/>
    <w:rsid w:val="00D565F8"/>
    <w:rsid w:val="00D56ABB"/>
    <w:rsid w:val="00D571B1"/>
    <w:rsid w:val="00D57944"/>
    <w:rsid w:val="00D57EFC"/>
    <w:rsid w:val="00D602E0"/>
    <w:rsid w:val="00D623B4"/>
    <w:rsid w:val="00D63EFF"/>
    <w:rsid w:val="00D64096"/>
    <w:rsid w:val="00D644BD"/>
    <w:rsid w:val="00D65500"/>
    <w:rsid w:val="00D65F8F"/>
    <w:rsid w:val="00D664A9"/>
    <w:rsid w:val="00D66520"/>
    <w:rsid w:val="00D66C5B"/>
    <w:rsid w:val="00D671E2"/>
    <w:rsid w:val="00D67E0A"/>
    <w:rsid w:val="00D712E9"/>
    <w:rsid w:val="00D72222"/>
    <w:rsid w:val="00D739C2"/>
    <w:rsid w:val="00D73E65"/>
    <w:rsid w:val="00D7566A"/>
    <w:rsid w:val="00D77DCB"/>
    <w:rsid w:val="00D80E5F"/>
    <w:rsid w:val="00D85008"/>
    <w:rsid w:val="00D85E9E"/>
    <w:rsid w:val="00D87426"/>
    <w:rsid w:val="00D8754D"/>
    <w:rsid w:val="00D900A6"/>
    <w:rsid w:val="00D92717"/>
    <w:rsid w:val="00D93E05"/>
    <w:rsid w:val="00D9515D"/>
    <w:rsid w:val="00DA3A08"/>
    <w:rsid w:val="00DA3E50"/>
    <w:rsid w:val="00DA4715"/>
    <w:rsid w:val="00DA61B1"/>
    <w:rsid w:val="00DA62DF"/>
    <w:rsid w:val="00DA7439"/>
    <w:rsid w:val="00DB0096"/>
    <w:rsid w:val="00DB0DA9"/>
    <w:rsid w:val="00DB108A"/>
    <w:rsid w:val="00DB1B66"/>
    <w:rsid w:val="00DB7A95"/>
    <w:rsid w:val="00DC1776"/>
    <w:rsid w:val="00DC33A5"/>
    <w:rsid w:val="00DC4340"/>
    <w:rsid w:val="00DC587F"/>
    <w:rsid w:val="00DC7898"/>
    <w:rsid w:val="00DD19F8"/>
    <w:rsid w:val="00DD1C70"/>
    <w:rsid w:val="00DD3239"/>
    <w:rsid w:val="00DE07E4"/>
    <w:rsid w:val="00DE0877"/>
    <w:rsid w:val="00DE0FF8"/>
    <w:rsid w:val="00DE3EBF"/>
    <w:rsid w:val="00DE6D39"/>
    <w:rsid w:val="00DE71D8"/>
    <w:rsid w:val="00DE7345"/>
    <w:rsid w:val="00DE76EB"/>
    <w:rsid w:val="00DF51CA"/>
    <w:rsid w:val="00DF546F"/>
    <w:rsid w:val="00DF5581"/>
    <w:rsid w:val="00DF7501"/>
    <w:rsid w:val="00DF7936"/>
    <w:rsid w:val="00E004EF"/>
    <w:rsid w:val="00E00B39"/>
    <w:rsid w:val="00E04B24"/>
    <w:rsid w:val="00E04B6F"/>
    <w:rsid w:val="00E050C7"/>
    <w:rsid w:val="00E076E8"/>
    <w:rsid w:val="00E13833"/>
    <w:rsid w:val="00E16BE5"/>
    <w:rsid w:val="00E17001"/>
    <w:rsid w:val="00E17406"/>
    <w:rsid w:val="00E20307"/>
    <w:rsid w:val="00E20AE5"/>
    <w:rsid w:val="00E20F00"/>
    <w:rsid w:val="00E21297"/>
    <w:rsid w:val="00E22CB2"/>
    <w:rsid w:val="00E23A38"/>
    <w:rsid w:val="00E23B6B"/>
    <w:rsid w:val="00E24721"/>
    <w:rsid w:val="00E24801"/>
    <w:rsid w:val="00E25139"/>
    <w:rsid w:val="00E265A0"/>
    <w:rsid w:val="00E266DE"/>
    <w:rsid w:val="00E311F5"/>
    <w:rsid w:val="00E312AD"/>
    <w:rsid w:val="00E34BF8"/>
    <w:rsid w:val="00E35B1E"/>
    <w:rsid w:val="00E3717F"/>
    <w:rsid w:val="00E41B70"/>
    <w:rsid w:val="00E41F4A"/>
    <w:rsid w:val="00E4250F"/>
    <w:rsid w:val="00E4396A"/>
    <w:rsid w:val="00E44969"/>
    <w:rsid w:val="00E44A7E"/>
    <w:rsid w:val="00E46A7E"/>
    <w:rsid w:val="00E46CE8"/>
    <w:rsid w:val="00E51559"/>
    <w:rsid w:val="00E51D2C"/>
    <w:rsid w:val="00E548DB"/>
    <w:rsid w:val="00E552BD"/>
    <w:rsid w:val="00E55649"/>
    <w:rsid w:val="00E56A50"/>
    <w:rsid w:val="00E5798A"/>
    <w:rsid w:val="00E57A3E"/>
    <w:rsid w:val="00E6023E"/>
    <w:rsid w:val="00E628D9"/>
    <w:rsid w:val="00E63ADA"/>
    <w:rsid w:val="00E640E0"/>
    <w:rsid w:val="00E645F6"/>
    <w:rsid w:val="00E64C5F"/>
    <w:rsid w:val="00E664F4"/>
    <w:rsid w:val="00E66B27"/>
    <w:rsid w:val="00E70355"/>
    <w:rsid w:val="00E72855"/>
    <w:rsid w:val="00E72E5D"/>
    <w:rsid w:val="00E7377F"/>
    <w:rsid w:val="00E74710"/>
    <w:rsid w:val="00E74C1D"/>
    <w:rsid w:val="00E75ACC"/>
    <w:rsid w:val="00E81171"/>
    <w:rsid w:val="00E81B2F"/>
    <w:rsid w:val="00E82EDE"/>
    <w:rsid w:val="00E844ED"/>
    <w:rsid w:val="00E84904"/>
    <w:rsid w:val="00E85810"/>
    <w:rsid w:val="00E85B0A"/>
    <w:rsid w:val="00E8741C"/>
    <w:rsid w:val="00E90558"/>
    <w:rsid w:val="00E909CD"/>
    <w:rsid w:val="00E92039"/>
    <w:rsid w:val="00E92248"/>
    <w:rsid w:val="00E92BD1"/>
    <w:rsid w:val="00E935A1"/>
    <w:rsid w:val="00E93FB6"/>
    <w:rsid w:val="00E94BB6"/>
    <w:rsid w:val="00EA1715"/>
    <w:rsid w:val="00EA2EE8"/>
    <w:rsid w:val="00EA31FD"/>
    <w:rsid w:val="00EA4349"/>
    <w:rsid w:val="00EA4EE4"/>
    <w:rsid w:val="00EA580B"/>
    <w:rsid w:val="00EA5A32"/>
    <w:rsid w:val="00EB15BE"/>
    <w:rsid w:val="00EB2F51"/>
    <w:rsid w:val="00EB3BF0"/>
    <w:rsid w:val="00EB4DA6"/>
    <w:rsid w:val="00EB601D"/>
    <w:rsid w:val="00EB6CCD"/>
    <w:rsid w:val="00EC0273"/>
    <w:rsid w:val="00EC25BA"/>
    <w:rsid w:val="00EC5444"/>
    <w:rsid w:val="00EC7118"/>
    <w:rsid w:val="00EC714A"/>
    <w:rsid w:val="00ED0AD5"/>
    <w:rsid w:val="00ED1DE2"/>
    <w:rsid w:val="00ED1F31"/>
    <w:rsid w:val="00ED3630"/>
    <w:rsid w:val="00ED7140"/>
    <w:rsid w:val="00ED77E5"/>
    <w:rsid w:val="00EE026E"/>
    <w:rsid w:val="00EE270B"/>
    <w:rsid w:val="00EE3C59"/>
    <w:rsid w:val="00EE5B70"/>
    <w:rsid w:val="00EE66B6"/>
    <w:rsid w:val="00EE7B48"/>
    <w:rsid w:val="00EF0AFA"/>
    <w:rsid w:val="00EF38E5"/>
    <w:rsid w:val="00EF4099"/>
    <w:rsid w:val="00EF5C33"/>
    <w:rsid w:val="00EF629C"/>
    <w:rsid w:val="00EF6508"/>
    <w:rsid w:val="00EF6AB8"/>
    <w:rsid w:val="00EF7C6E"/>
    <w:rsid w:val="00F012F4"/>
    <w:rsid w:val="00F01632"/>
    <w:rsid w:val="00F03EED"/>
    <w:rsid w:val="00F0546E"/>
    <w:rsid w:val="00F0625D"/>
    <w:rsid w:val="00F0672D"/>
    <w:rsid w:val="00F072E1"/>
    <w:rsid w:val="00F10CEE"/>
    <w:rsid w:val="00F11185"/>
    <w:rsid w:val="00F11DDA"/>
    <w:rsid w:val="00F12E98"/>
    <w:rsid w:val="00F1446A"/>
    <w:rsid w:val="00F14DDA"/>
    <w:rsid w:val="00F15284"/>
    <w:rsid w:val="00F169CB"/>
    <w:rsid w:val="00F207AB"/>
    <w:rsid w:val="00F2161A"/>
    <w:rsid w:val="00F21724"/>
    <w:rsid w:val="00F2198A"/>
    <w:rsid w:val="00F21A81"/>
    <w:rsid w:val="00F21CC1"/>
    <w:rsid w:val="00F22D61"/>
    <w:rsid w:val="00F2324D"/>
    <w:rsid w:val="00F2428F"/>
    <w:rsid w:val="00F25075"/>
    <w:rsid w:val="00F27444"/>
    <w:rsid w:val="00F317CA"/>
    <w:rsid w:val="00F319F3"/>
    <w:rsid w:val="00F31BFB"/>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571A5"/>
    <w:rsid w:val="00F57A71"/>
    <w:rsid w:val="00F61C28"/>
    <w:rsid w:val="00F61E69"/>
    <w:rsid w:val="00F633B7"/>
    <w:rsid w:val="00F639F2"/>
    <w:rsid w:val="00F645F1"/>
    <w:rsid w:val="00F6591A"/>
    <w:rsid w:val="00F6647E"/>
    <w:rsid w:val="00F70D35"/>
    <w:rsid w:val="00F71235"/>
    <w:rsid w:val="00F7546C"/>
    <w:rsid w:val="00F76333"/>
    <w:rsid w:val="00F77B00"/>
    <w:rsid w:val="00F83B6F"/>
    <w:rsid w:val="00F84470"/>
    <w:rsid w:val="00F857BC"/>
    <w:rsid w:val="00F90273"/>
    <w:rsid w:val="00F90876"/>
    <w:rsid w:val="00F90BD0"/>
    <w:rsid w:val="00F90EFD"/>
    <w:rsid w:val="00F91A5F"/>
    <w:rsid w:val="00F93ACB"/>
    <w:rsid w:val="00F93C4F"/>
    <w:rsid w:val="00F95994"/>
    <w:rsid w:val="00FA195D"/>
    <w:rsid w:val="00FA2611"/>
    <w:rsid w:val="00FA29C9"/>
    <w:rsid w:val="00FA2D81"/>
    <w:rsid w:val="00FA3F17"/>
    <w:rsid w:val="00FA49C5"/>
    <w:rsid w:val="00FA5BD2"/>
    <w:rsid w:val="00FA6175"/>
    <w:rsid w:val="00FA6784"/>
    <w:rsid w:val="00FA77A1"/>
    <w:rsid w:val="00FA7E00"/>
    <w:rsid w:val="00FB1780"/>
    <w:rsid w:val="00FB35C6"/>
    <w:rsid w:val="00FB4C5A"/>
    <w:rsid w:val="00FB5BFA"/>
    <w:rsid w:val="00FB6F79"/>
    <w:rsid w:val="00FC10F6"/>
    <w:rsid w:val="00FC33A2"/>
    <w:rsid w:val="00FC7C25"/>
    <w:rsid w:val="00FD1C2E"/>
    <w:rsid w:val="00FD3574"/>
    <w:rsid w:val="00FD602D"/>
    <w:rsid w:val="00FD60D2"/>
    <w:rsid w:val="00FD6A7D"/>
    <w:rsid w:val="00FD6FC9"/>
    <w:rsid w:val="00FE02C2"/>
    <w:rsid w:val="00FE2D34"/>
    <w:rsid w:val="00FF26F6"/>
    <w:rsid w:val="00FF35E2"/>
    <w:rsid w:val="00FF66DD"/>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2D11F"/>
  <w15:docId w15:val="{E574E81B-4A76-4110-B683-FA3D0CF8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paragraph" w:styleId="Heading2">
    <w:name w:val="heading 2"/>
    <w:basedOn w:val="Normal"/>
    <w:next w:val="Normal"/>
    <w:link w:val="Heading2Char"/>
    <w:uiPriority w:val="9"/>
    <w:semiHidden/>
    <w:unhideWhenUsed/>
    <w:qFormat/>
    <w:rsid w:val="00C20D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iPriority w:val="99"/>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C20DBA"/>
    <w:rPr>
      <w:rFonts w:asciiTheme="majorHAnsi" w:eastAsiaTheme="majorEastAsia" w:hAnsiTheme="majorHAnsi" w:cstheme="majorBidi"/>
      <w:b/>
      <w:bCs/>
      <w:color w:val="4F81BD" w:themeColor="accent1"/>
      <w:sz w:val="26"/>
      <w:szCs w:val="26"/>
      <w:lang w:eastAsia="en-AU"/>
    </w:rPr>
  </w:style>
  <w:style w:type="paragraph" w:customStyle="1" w:styleId="Tabletext0">
    <w:name w:val="Table text"/>
    <w:basedOn w:val="Normal"/>
    <w:link w:val="TabletextChar"/>
    <w:qFormat/>
    <w:rsid w:val="00E72E5D"/>
    <w:pPr>
      <w:keepLines/>
      <w:spacing w:before="40" w:after="40"/>
    </w:pPr>
    <w:rPr>
      <w:rFonts w:ascii="Arial Narrow" w:hAnsi="Arial Narrow" w:cs="Tahoma"/>
      <w:sz w:val="20"/>
      <w:lang w:val="en-GB" w:eastAsia="en-US"/>
    </w:rPr>
  </w:style>
  <w:style w:type="character" w:customStyle="1" w:styleId="TabletextChar">
    <w:name w:val="Table text Char"/>
    <w:link w:val="Tabletext0"/>
    <w:rsid w:val="00E72E5D"/>
    <w:rPr>
      <w:rFonts w:ascii="Arial Narrow" w:eastAsia="Times New Roman" w:hAnsi="Arial Narrow" w:cs="Tahoma"/>
      <w:sz w:val="20"/>
      <w:szCs w:val="20"/>
      <w:lang w:val="en-GB"/>
    </w:rPr>
  </w:style>
  <w:style w:type="paragraph" w:customStyle="1" w:styleId="paragraphsub">
    <w:name w:val="paragraphsub"/>
    <w:basedOn w:val="Normal"/>
    <w:rsid w:val="002427DC"/>
    <w:pPr>
      <w:spacing w:before="100" w:beforeAutospacing="1" w:after="100" w:afterAutospacing="1"/>
    </w:pPr>
    <w:rPr>
      <w:szCs w:val="24"/>
    </w:rPr>
  </w:style>
  <w:style w:type="paragraph" w:customStyle="1" w:styleId="paragraph">
    <w:name w:val="paragraph"/>
    <w:basedOn w:val="Normal"/>
    <w:rsid w:val="002427DC"/>
    <w:pPr>
      <w:spacing w:before="100" w:beforeAutospacing="1" w:after="100" w:afterAutospacing="1"/>
    </w:pPr>
    <w:rPr>
      <w:szCs w:val="24"/>
    </w:rPr>
  </w:style>
  <w:style w:type="paragraph" w:customStyle="1" w:styleId="Char1">
    <w:name w:val="Char1"/>
    <w:basedOn w:val="Normal"/>
    <w:rsid w:val="002806A1"/>
    <w:rPr>
      <w:rFonts w:ascii="Arial" w:hAnsi="Arial" w:cs="Arial"/>
      <w:sz w:val="22"/>
      <w:szCs w:val="22"/>
      <w:lang w:eastAsia="en-US"/>
    </w:rPr>
  </w:style>
  <w:style w:type="character" w:styleId="Emphasis">
    <w:name w:val="Emphasis"/>
    <w:basedOn w:val="DefaultParagraphFont"/>
    <w:uiPriority w:val="20"/>
    <w:qFormat/>
    <w:rsid w:val="00B15781"/>
    <w:rPr>
      <w:i/>
      <w:iCs/>
    </w:rPr>
  </w:style>
  <w:style w:type="character" w:styleId="UnresolvedMention">
    <w:name w:val="Unresolved Mention"/>
    <w:basedOn w:val="DefaultParagraphFont"/>
    <w:uiPriority w:val="99"/>
    <w:semiHidden/>
    <w:unhideWhenUsed/>
    <w:rsid w:val="00907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2790">
      <w:bodyDiv w:val="1"/>
      <w:marLeft w:val="0"/>
      <w:marRight w:val="0"/>
      <w:marTop w:val="0"/>
      <w:marBottom w:val="0"/>
      <w:divBdr>
        <w:top w:val="none" w:sz="0" w:space="0" w:color="auto"/>
        <w:left w:val="none" w:sz="0" w:space="0" w:color="auto"/>
        <w:bottom w:val="none" w:sz="0" w:space="0" w:color="auto"/>
        <w:right w:val="none" w:sz="0" w:space="0" w:color="auto"/>
      </w:divBdr>
    </w:div>
    <w:div w:id="236207998">
      <w:bodyDiv w:val="1"/>
      <w:marLeft w:val="0"/>
      <w:marRight w:val="0"/>
      <w:marTop w:val="0"/>
      <w:marBottom w:val="0"/>
      <w:divBdr>
        <w:top w:val="none" w:sz="0" w:space="0" w:color="auto"/>
        <w:left w:val="none" w:sz="0" w:space="0" w:color="auto"/>
        <w:bottom w:val="none" w:sz="0" w:space="0" w:color="auto"/>
        <w:right w:val="none" w:sz="0" w:space="0" w:color="auto"/>
      </w:divBdr>
    </w:div>
    <w:div w:id="321276056">
      <w:bodyDiv w:val="1"/>
      <w:marLeft w:val="0"/>
      <w:marRight w:val="0"/>
      <w:marTop w:val="0"/>
      <w:marBottom w:val="0"/>
      <w:divBdr>
        <w:top w:val="none" w:sz="0" w:space="0" w:color="auto"/>
        <w:left w:val="none" w:sz="0" w:space="0" w:color="auto"/>
        <w:bottom w:val="none" w:sz="0" w:space="0" w:color="auto"/>
        <w:right w:val="none" w:sz="0" w:space="0" w:color="auto"/>
      </w:divBdr>
    </w:div>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719017692">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8234931">
      <w:bodyDiv w:val="1"/>
      <w:marLeft w:val="0"/>
      <w:marRight w:val="0"/>
      <w:marTop w:val="0"/>
      <w:marBottom w:val="0"/>
      <w:divBdr>
        <w:top w:val="none" w:sz="0" w:space="0" w:color="auto"/>
        <w:left w:val="none" w:sz="0" w:space="0" w:color="auto"/>
        <w:bottom w:val="none" w:sz="0" w:space="0" w:color="auto"/>
        <w:right w:val="none" w:sz="0" w:space="0" w:color="auto"/>
      </w:divBdr>
      <w:divsChild>
        <w:div w:id="103158440">
          <w:marLeft w:val="0"/>
          <w:marRight w:val="0"/>
          <w:marTop w:val="0"/>
          <w:marBottom w:val="0"/>
          <w:divBdr>
            <w:top w:val="none" w:sz="0" w:space="0" w:color="auto"/>
            <w:left w:val="none" w:sz="0" w:space="0" w:color="auto"/>
            <w:bottom w:val="none" w:sz="0" w:space="0" w:color="auto"/>
            <w:right w:val="none" w:sz="0" w:space="0" w:color="auto"/>
          </w:divBdr>
          <w:divsChild>
            <w:div w:id="1975720635">
              <w:marLeft w:val="0"/>
              <w:marRight w:val="0"/>
              <w:marTop w:val="0"/>
              <w:marBottom w:val="0"/>
              <w:divBdr>
                <w:top w:val="none" w:sz="0" w:space="0" w:color="auto"/>
                <w:left w:val="none" w:sz="0" w:space="0" w:color="auto"/>
                <w:bottom w:val="none" w:sz="0" w:space="0" w:color="auto"/>
                <w:right w:val="none" w:sz="0" w:space="0" w:color="auto"/>
              </w:divBdr>
              <w:divsChild>
                <w:div w:id="1285844245">
                  <w:marLeft w:val="0"/>
                  <w:marRight w:val="0"/>
                  <w:marTop w:val="0"/>
                  <w:marBottom w:val="0"/>
                  <w:divBdr>
                    <w:top w:val="none" w:sz="0" w:space="0" w:color="auto"/>
                    <w:left w:val="none" w:sz="0" w:space="0" w:color="auto"/>
                    <w:bottom w:val="none" w:sz="0" w:space="0" w:color="auto"/>
                    <w:right w:val="none" w:sz="0" w:space="0" w:color="auto"/>
                  </w:divBdr>
                  <w:divsChild>
                    <w:div w:id="1009257078">
                      <w:marLeft w:val="0"/>
                      <w:marRight w:val="0"/>
                      <w:marTop w:val="0"/>
                      <w:marBottom w:val="0"/>
                      <w:divBdr>
                        <w:top w:val="none" w:sz="0" w:space="0" w:color="auto"/>
                        <w:left w:val="none" w:sz="0" w:space="0" w:color="auto"/>
                        <w:bottom w:val="none" w:sz="0" w:space="0" w:color="auto"/>
                        <w:right w:val="none" w:sz="0" w:space="0" w:color="auto"/>
                      </w:divBdr>
                      <w:divsChild>
                        <w:div w:id="637418678">
                          <w:marLeft w:val="0"/>
                          <w:marRight w:val="0"/>
                          <w:marTop w:val="0"/>
                          <w:marBottom w:val="0"/>
                          <w:divBdr>
                            <w:top w:val="none" w:sz="0" w:space="0" w:color="auto"/>
                            <w:left w:val="none" w:sz="0" w:space="0" w:color="auto"/>
                            <w:bottom w:val="none" w:sz="0" w:space="0" w:color="auto"/>
                            <w:right w:val="none" w:sz="0" w:space="0" w:color="auto"/>
                          </w:divBdr>
                          <w:divsChild>
                            <w:div w:id="1215654006">
                              <w:marLeft w:val="0"/>
                              <w:marRight w:val="0"/>
                              <w:marTop w:val="0"/>
                              <w:marBottom w:val="0"/>
                              <w:divBdr>
                                <w:top w:val="none" w:sz="0" w:space="0" w:color="auto"/>
                                <w:left w:val="none" w:sz="0" w:space="0" w:color="auto"/>
                                <w:bottom w:val="none" w:sz="0" w:space="0" w:color="auto"/>
                                <w:right w:val="none" w:sz="0" w:space="0" w:color="auto"/>
                              </w:divBdr>
                              <w:divsChild>
                                <w:div w:id="1042360788">
                                  <w:marLeft w:val="0"/>
                                  <w:marRight w:val="0"/>
                                  <w:marTop w:val="0"/>
                                  <w:marBottom w:val="0"/>
                                  <w:divBdr>
                                    <w:top w:val="none" w:sz="0" w:space="0" w:color="auto"/>
                                    <w:left w:val="none" w:sz="0" w:space="0" w:color="auto"/>
                                    <w:bottom w:val="none" w:sz="0" w:space="0" w:color="auto"/>
                                    <w:right w:val="none" w:sz="0" w:space="0" w:color="auto"/>
                                  </w:divBdr>
                                  <w:divsChild>
                                    <w:div w:id="447772035">
                                      <w:marLeft w:val="0"/>
                                      <w:marRight w:val="0"/>
                                      <w:marTop w:val="0"/>
                                      <w:marBottom w:val="0"/>
                                      <w:divBdr>
                                        <w:top w:val="none" w:sz="0" w:space="0" w:color="auto"/>
                                        <w:left w:val="none" w:sz="0" w:space="0" w:color="auto"/>
                                        <w:bottom w:val="none" w:sz="0" w:space="0" w:color="auto"/>
                                        <w:right w:val="none" w:sz="0" w:space="0" w:color="auto"/>
                                      </w:divBdr>
                                      <w:divsChild>
                                        <w:div w:id="1059523645">
                                          <w:marLeft w:val="0"/>
                                          <w:marRight w:val="0"/>
                                          <w:marTop w:val="0"/>
                                          <w:marBottom w:val="0"/>
                                          <w:divBdr>
                                            <w:top w:val="none" w:sz="0" w:space="0" w:color="auto"/>
                                            <w:left w:val="none" w:sz="0" w:space="0" w:color="auto"/>
                                            <w:bottom w:val="none" w:sz="0" w:space="0" w:color="auto"/>
                                            <w:right w:val="none" w:sz="0" w:space="0" w:color="auto"/>
                                          </w:divBdr>
                                          <w:divsChild>
                                            <w:div w:id="910503621">
                                              <w:marLeft w:val="0"/>
                                              <w:marRight w:val="0"/>
                                              <w:marTop w:val="0"/>
                                              <w:marBottom w:val="0"/>
                                              <w:divBdr>
                                                <w:top w:val="none" w:sz="0" w:space="0" w:color="auto"/>
                                                <w:left w:val="none" w:sz="0" w:space="0" w:color="auto"/>
                                                <w:bottom w:val="none" w:sz="0" w:space="0" w:color="auto"/>
                                                <w:right w:val="none" w:sz="0" w:space="0" w:color="auto"/>
                                              </w:divBdr>
                                              <w:divsChild>
                                                <w:div w:id="1458521124">
                                                  <w:marLeft w:val="0"/>
                                                  <w:marRight w:val="0"/>
                                                  <w:marTop w:val="0"/>
                                                  <w:marBottom w:val="0"/>
                                                  <w:divBdr>
                                                    <w:top w:val="none" w:sz="0" w:space="0" w:color="auto"/>
                                                    <w:left w:val="none" w:sz="0" w:space="0" w:color="auto"/>
                                                    <w:bottom w:val="none" w:sz="0" w:space="0" w:color="auto"/>
                                                    <w:right w:val="none" w:sz="0" w:space="0" w:color="auto"/>
                                                  </w:divBdr>
                                                  <w:divsChild>
                                                    <w:div w:id="1765228687">
                                                      <w:marLeft w:val="0"/>
                                                      <w:marRight w:val="0"/>
                                                      <w:marTop w:val="0"/>
                                                      <w:marBottom w:val="0"/>
                                                      <w:divBdr>
                                                        <w:top w:val="none" w:sz="0" w:space="0" w:color="auto"/>
                                                        <w:left w:val="none" w:sz="0" w:space="0" w:color="auto"/>
                                                        <w:bottom w:val="none" w:sz="0" w:space="0" w:color="auto"/>
                                                        <w:right w:val="none" w:sz="0" w:space="0" w:color="auto"/>
                                                      </w:divBdr>
                                                      <w:divsChild>
                                                        <w:div w:id="40830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591185">
      <w:bodyDiv w:val="1"/>
      <w:marLeft w:val="0"/>
      <w:marRight w:val="0"/>
      <w:marTop w:val="0"/>
      <w:marBottom w:val="0"/>
      <w:divBdr>
        <w:top w:val="none" w:sz="0" w:space="0" w:color="auto"/>
        <w:left w:val="none" w:sz="0" w:space="0" w:color="auto"/>
        <w:bottom w:val="none" w:sz="0" w:space="0" w:color="auto"/>
        <w:right w:val="none" w:sz="0" w:space="0" w:color="auto"/>
      </w:divBdr>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239828909">
      <w:bodyDiv w:val="1"/>
      <w:marLeft w:val="0"/>
      <w:marRight w:val="0"/>
      <w:marTop w:val="0"/>
      <w:marBottom w:val="0"/>
      <w:divBdr>
        <w:top w:val="none" w:sz="0" w:space="0" w:color="auto"/>
        <w:left w:val="none" w:sz="0" w:space="0" w:color="auto"/>
        <w:bottom w:val="none" w:sz="0" w:space="0" w:color="auto"/>
        <w:right w:val="none" w:sz="0" w:space="0" w:color="auto"/>
      </w:divBdr>
      <w:divsChild>
        <w:div w:id="1176580735">
          <w:marLeft w:val="0"/>
          <w:marRight w:val="0"/>
          <w:marTop w:val="0"/>
          <w:marBottom w:val="0"/>
          <w:divBdr>
            <w:top w:val="none" w:sz="0" w:space="0" w:color="auto"/>
            <w:left w:val="none" w:sz="0" w:space="0" w:color="auto"/>
            <w:bottom w:val="none" w:sz="0" w:space="0" w:color="auto"/>
            <w:right w:val="none" w:sz="0" w:space="0" w:color="auto"/>
          </w:divBdr>
          <w:divsChild>
            <w:div w:id="766459630">
              <w:marLeft w:val="0"/>
              <w:marRight w:val="0"/>
              <w:marTop w:val="0"/>
              <w:marBottom w:val="0"/>
              <w:divBdr>
                <w:top w:val="none" w:sz="0" w:space="0" w:color="auto"/>
                <w:left w:val="none" w:sz="0" w:space="0" w:color="auto"/>
                <w:bottom w:val="none" w:sz="0" w:space="0" w:color="auto"/>
                <w:right w:val="none" w:sz="0" w:space="0" w:color="auto"/>
              </w:divBdr>
              <w:divsChild>
                <w:div w:id="625813468">
                  <w:marLeft w:val="0"/>
                  <w:marRight w:val="0"/>
                  <w:marTop w:val="0"/>
                  <w:marBottom w:val="0"/>
                  <w:divBdr>
                    <w:top w:val="none" w:sz="0" w:space="0" w:color="auto"/>
                    <w:left w:val="none" w:sz="0" w:space="0" w:color="auto"/>
                    <w:bottom w:val="none" w:sz="0" w:space="0" w:color="auto"/>
                    <w:right w:val="none" w:sz="0" w:space="0" w:color="auto"/>
                  </w:divBdr>
                  <w:divsChild>
                    <w:div w:id="1139759348">
                      <w:marLeft w:val="0"/>
                      <w:marRight w:val="0"/>
                      <w:marTop w:val="0"/>
                      <w:marBottom w:val="0"/>
                      <w:divBdr>
                        <w:top w:val="none" w:sz="0" w:space="0" w:color="auto"/>
                        <w:left w:val="none" w:sz="0" w:space="0" w:color="auto"/>
                        <w:bottom w:val="none" w:sz="0" w:space="0" w:color="auto"/>
                        <w:right w:val="none" w:sz="0" w:space="0" w:color="auto"/>
                      </w:divBdr>
                      <w:divsChild>
                        <w:div w:id="1328052494">
                          <w:marLeft w:val="0"/>
                          <w:marRight w:val="0"/>
                          <w:marTop w:val="0"/>
                          <w:marBottom w:val="0"/>
                          <w:divBdr>
                            <w:top w:val="none" w:sz="0" w:space="0" w:color="auto"/>
                            <w:left w:val="none" w:sz="0" w:space="0" w:color="auto"/>
                            <w:bottom w:val="none" w:sz="0" w:space="0" w:color="auto"/>
                            <w:right w:val="none" w:sz="0" w:space="0" w:color="auto"/>
                          </w:divBdr>
                          <w:divsChild>
                            <w:div w:id="2044673811">
                              <w:marLeft w:val="0"/>
                              <w:marRight w:val="0"/>
                              <w:marTop w:val="0"/>
                              <w:marBottom w:val="0"/>
                              <w:divBdr>
                                <w:top w:val="none" w:sz="0" w:space="0" w:color="auto"/>
                                <w:left w:val="none" w:sz="0" w:space="0" w:color="auto"/>
                                <w:bottom w:val="none" w:sz="0" w:space="0" w:color="auto"/>
                                <w:right w:val="none" w:sz="0" w:space="0" w:color="auto"/>
                              </w:divBdr>
                              <w:divsChild>
                                <w:div w:id="297885232">
                                  <w:marLeft w:val="0"/>
                                  <w:marRight w:val="0"/>
                                  <w:marTop w:val="0"/>
                                  <w:marBottom w:val="0"/>
                                  <w:divBdr>
                                    <w:top w:val="none" w:sz="0" w:space="0" w:color="auto"/>
                                    <w:left w:val="none" w:sz="0" w:space="0" w:color="auto"/>
                                    <w:bottom w:val="none" w:sz="0" w:space="0" w:color="auto"/>
                                    <w:right w:val="none" w:sz="0" w:space="0" w:color="auto"/>
                                  </w:divBdr>
                                  <w:divsChild>
                                    <w:div w:id="1257447096">
                                      <w:marLeft w:val="0"/>
                                      <w:marRight w:val="0"/>
                                      <w:marTop w:val="0"/>
                                      <w:marBottom w:val="0"/>
                                      <w:divBdr>
                                        <w:top w:val="none" w:sz="0" w:space="0" w:color="auto"/>
                                        <w:left w:val="none" w:sz="0" w:space="0" w:color="auto"/>
                                        <w:bottom w:val="none" w:sz="0" w:space="0" w:color="auto"/>
                                        <w:right w:val="none" w:sz="0" w:space="0" w:color="auto"/>
                                      </w:divBdr>
                                      <w:divsChild>
                                        <w:div w:id="2065593274">
                                          <w:marLeft w:val="0"/>
                                          <w:marRight w:val="0"/>
                                          <w:marTop w:val="0"/>
                                          <w:marBottom w:val="0"/>
                                          <w:divBdr>
                                            <w:top w:val="none" w:sz="0" w:space="0" w:color="auto"/>
                                            <w:left w:val="none" w:sz="0" w:space="0" w:color="auto"/>
                                            <w:bottom w:val="none" w:sz="0" w:space="0" w:color="auto"/>
                                            <w:right w:val="none" w:sz="0" w:space="0" w:color="auto"/>
                                          </w:divBdr>
                                          <w:divsChild>
                                            <w:div w:id="443311344">
                                              <w:marLeft w:val="0"/>
                                              <w:marRight w:val="0"/>
                                              <w:marTop w:val="0"/>
                                              <w:marBottom w:val="0"/>
                                              <w:divBdr>
                                                <w:top w:val="none" w:sz="0" w:space="0" w:color="auto"/>
                                                <w:left w:val="none" w:sz="0" w:space="0" w:color="auto"/>
                                                <w:bottom w:val="none" w:sz="0" w:space="0" w:color="auto"/>
                                                <w:right w:val="none" w:sz="0" w:space="0" w:color="auto"/>
                                              </w:divBdr>
                                              <w:divsChild>
                                                <w:div w:id="1393580753">
                                                  <w:marLeft w:val="0"/>
                                                  <w:marRight w:val="0"/>
                                                  <w:marTop w:val="0"/>
                                                  <w:marBottom w:val="0"/>
                                                  <w:divBdr>
                                                    <w:top w:val="none" w:sz="0" w:space="0" w:color="auto"/>
                                                    <w:left w:val="none" w:sz="0" w:space="0" w:color="auto"/>
                                                    <w:bottom w:val="none" w:sz="0" w:space="0" w:color="auto"/>
                                                    <w:right w:val="none" w:sz="0" w:space="0" w:color="auto"/>
                                                  </w:divBdr>
                                                  <w:divsChild>
                                                    <w:div w:id="2140027089">
                                                      <w:marLeft w:val="0"/>
                                                      <w:marRight w:val="0"/>
                                                      <w:marTop w:val="0"/>
                                                      <w:marBottom w:val="0"/>
                                                      <w:divBdr>
                                                        <w:top w:val="none" w:sz="0" w:space="0" w:color="auto"/>
                                                        <w:left w:val="none" w:sz="0" w:space="0" w:color="auto"/>
                                                        <w:bottom w:val="none" w:sz="0" w:space="0" w:color="auto"/>
                                                        <w:right w:val="none" w:sz="0" w:space="0" w:color="auto"/>
                                                      </w:divBdr>
                                                      <w:divsChild>
                                                        <w:div w:id="1292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74671">
      <w:bodyDiv w:val="1"/>
      <w:marLeft w:val="0"/>
      <w:marRight w:val="0"/>
      <w:marTop w:val="0"/>
      <w:marBottom w:val="0"/>
      <w:divBdr>
        <w:top w:val="none" w:sz="0" w:space="0" w:color="auto"/>
        <w:left w:val="none" w:sz="0" w:space="0" w:color="auto"/>
        <w:bottom w:val="none" w:sz="0" w:space="0" w:color="auto"/>
        <w:right w:val="none" w:sz="0" w:space="0" w:color="auto"/>
      </w:divBdr>
      <w:divsChild>
        <w:div w:id="1430807174">
          <w:marLeft w:val="0"/>
          <w:marRight w:val="0"/>
          <w:marTop w:val="0"/>
          <w:marBottom w:val="0"/>
          <w:divBdr>
            <w:top w:val="none" w:sz="0" w:space="0" w:color="auto"/>
            <w:left w:val="none" w:sz="0" w:space="0" w:color="auto"/>
            <w:bottom w:val="none" w:sz="0" w:space="0" w:color="auto"/>
            <w:right w:val="none" w:sz="0" w:space="0" w:color="auto"/>
          </w:divBdr>
          <w:divsChild>
            <w:div w:id="243532155">
              <w:marLeft w:val="0"/>
              <w:marRight w:val="0"/>
              <w:marTop w:val="0"/>
              <w:marBottom w:val="0"/>
              <w:divBdr>
                <w:top w:val="none" w:sz="0" w:space="0" w:color="auto"/>
                <w:left w:val="none" w:sz="0" w:space="0" w:color="auto"/>
                <w:bottom w:val="none" w:sz="0" w:space="0" w:color="auto"/>
                <w:right w:val="none" w:sz="0" w:space="0" w:color="auto"/>
              </w:divBdr>
              <w:divsChild>
                <w:div w:id="1096439898">
                  <w:marLeft w:val="0"/>
                  <w:marRight w:val="0"/>
                  <w:marTop w:val="0"/>
                  <w:marBottom w:val="0"/>
                  <w:divBdr>
                    <w:top w:val="none" w:sz="0" w:space="0" w:color="auto"/>
                    <w:left w:val="none" w:sz="0" w:space="0" w:color="auto"/>
                    <w:bottom w:val="none" w:sz="0" w:space="0" w:color="auto"/>
                    <w:right w:val="none" w:sz="0" w:space="0" w:color="auto"/>
                  </w:divBdr>
                  <w:divsChild>
                    <w:div w:id="1393698627">
                      <w:marLeft w:val="0"/>
                      <w:marRight w:val="0"/>
                      <w:marTop w:val="0"/>
                      <w:marBottom w:val="0"/>
                      <w:divBdr>
                        <w:top w:val="none" w:sz="0" w:space="0" w:color="auto"/>
                        <w:left w:val="none" w:sz="0" w:space="0" w:color="auto"/>
                        <w:bottom w:val="none" w:sz="0" w:space="0" w:color="auto"/>
                        <w:right w:val="none" w:sz="0" w:space="0" w:color="auto"/>
                      </w:divBdr>
                      <w:divsChild>
                        <w:div w:id="1387797174">
                          <w:marLeft w:val="0"/>
                          <w:marRight w:val="0"/>
                          <w:marTop w:val="0"/>
                          <w:marBottom w:val="0"/>
                          <w:divBdr>
                            <w:top w:val="none" w:sz="0" w:space="0" w:color="auto"/>
                            <w:left w:val="none" w:sz="0" w:space="0" w:color="auto"/>
                            <w:bottom w:val="none" w:sz="0" w:space="0" w:color="auto"/>
                            <w:right w:val="none" w:sz="0" w:space="0" w:color="auto"/>
                          </w:divBdr>
                          <w:divsChild>
                            <w:div w:id="385106741">
                              <w:marLeft w:val="0"/>
                              <w:marRight w:val="0"/>
                              <w:marTop w:val="0"/>
                              <w:marBottom w:val="0"/>
                              <w:divBdr>
                                <w:top w:val="none" w:sz="0" w:space="0" w:color="auto"/>
                                <w:left w:val="none" w:sz="0" w:space="0" w:color="auto"/>
                                <w:bottom w:val="none" w:sz="0" w:space="0" w:color="auto"/>
                                <w:right w:val="none" w:sz="0" w:space="0" w:color="auto"/>
                              </w:divBdr>
                              <w:divsChild>
                                <w:div w:id="477966340">
                                  <w:marLeft w:val="0"/>
                                  <w:marRight w:val="0"/>
                                  <w:marTop w:val="0"/>
                                  <w:marBottom w:val="0"/>
                                  <w:divBdr>
                                    <w:top w:val="none" w:sz="0" w:space="0" w:color="auto"/>
                                    <w:left w:val="none" w:sz="0" w:space="0" w:color="auto"/>
                                    <w:bottom w:val="none" w:sz="0" w:space="0" w:color="auto"/>
                                    <w:right w:val="none" w:sz="0" w:space="0" w:color="auto"/>
                                  </w:divBdr>
                                  <w:divsChild>
                                    <w:div w:id="1847360628">
                                      <w:marLeft w:val="0"/>
                                      <w:marRight w:val="0"/>
                                      <w:marTop w:val="0"/>
                                      <w:marBottom w:val="0"/>
                                      <w:divBdr>
                                        <w:top w:val="none" w:sz="0" w:space="0" w:color="auto"/>
                                        <w:left w:val="none" w:sz="0" w:space="0" w:color="auto"/>
                                        <w:bottom w:val="none" w:sz="0" w:space="0" w:color="auto"/>
                                        <w:right w:val="none" w:sz="0" w:space="0" w:color="auto"/>
                                      </w:divBdr>
                                      <w:divsChild>
                                        <w:div w:id="1733041517">
                                          <w:marLeft w:val="0"/>
                                          <w:marRight w:val="0"/>
                                          <w:marTop w:val="0"/>
                                          <w:marBottom w:val="0"/>
                                          <w:divBdr>
                                            <w:top w:val="none" w:sz="0" w:space="0" w:color="auto"/>
                                            <w:left w:val="none" w:sz="0" w:space="0" w:color="auto"/>
                                            <w:bottom w:val="none" w:sz="0" w:space="0" w:color="auto"/>
                                            <w:right w:val="none" w:sz="0" w:space="0" w:color="auto"/>
                                          </w:divBdr>
                                          <w:divsChild>
                                            <w:div w:id="103044471">
                                              <w:marLeft w:val="0"/>
                                              <w:marRight w:val="0"/>
                                              <w:marTop w:val="0"/>
                                              <w:marBottom w:val="0"/>
                                              <w:divBdr>
                                                <w:top w:val="none" w:sz="0" w:space="0" w:color="auto"/>
                                                <w:left w:val="none" w:sz="0" w:space="0" w:color="auto"/>
                                                <w:bottom w:val="none" w:sz="0" w:space="0" w:color="auto"/>
                                                <w:right w:val="none" w:sz="0" w:space="0" w:color="auto"/>
                                              </w:divBdr>
                                              <w:divsChild>
                                                <w:div w:id="1163274133">
                                                  <w:marLeft w:val="0"/>
                                                  <w:marRight w:val="0"/>
                                                  <w:marTop w:val="0"/>
                                                  <w:marBottom w:val="0"/>
                                                  <w:divBdr>
                                                    <w:top w:val="none" w:sz="0" w:space="0" w:color="auto"/>
                                                    <w:left w:val="none" w:sz="0" w:space="0" w:color="auto"/>
                                                    <w:bottom w:val="none" w:sz="0" w:space="0" w:color="auto"/>
                                                    <w:right w:val="none" w:sz="0" w:space="0" w:color="auto"/>
                                                  </w:divBdr>
                                                  <w:divsChild>
                                                    <w:div w:id="1087457730">
                                                      <w:marLeft w:val="0"/>
                                                      <w:marRight w:val="0"/>
                                                      <w:marTop w:val="0"/>
                                                      <w:marBottom w:val="0"/>
                                                      <w:divBdr>
                                                        <w:top w:val="none" w:sz="0" w:space="0" w:color="auto"/>
                                                        <w:left w:val="none" w:sz="0" w:space="0" w:color="auto"/>
                                                        <w:bottom w:val="none" w:sz="0" w:space="0" w:color="auto"/>
                                                        <w:right w:val="none" w:sz="0" w:space="0" w:color="auto"/>
                                                      </w:divBdr>
                                                      <w:divsChild>
                                                        <w:div w:id="13644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188248">
      <w:bodyDiv w:val="1"/>
      <w:marLeft w:val="0"/>
      <w:marRight w:val="0"/>
      <w:marTop w:val="0"/>
      <w:marBottom w:val="0"/>
      <w:divBdr>
        <w:top w:val="none" w:sz="0" w:space="0" w:color="auto"/>
        <w:left w:val="none" w:sz="0" w:space="0" w:color="auto"/>
        <w:bottom w:val="none" w:sz="0" w:space="0" w:color="auto"/>
        <w:right w:val="none" w:sz="0" w:space="0" w:color="auto"/>
      </w:divBdr>
      <w:divsChild>
        <w:div w:id="984120464">
          <w:marLeft w:val="0"/>
          <w:marRight w:val="0"/>
          <w:marTop w:val="0"/>
          <w:marBottom w:val="0"/>
          <w:divBdr>
            <w:top w:val="none" w:sz="0" w:space="0" w:color="auto"/>
            <w:left w:val="none" w:sz="0" w:space="0" w:color="auto"/>
            <w:bottom w:val="none" w:sz="0" w:space="0" w:color="auto"/>
            <w:right w:val="none" w:sz="0" w:space="0" w:color="auto"/>
          </w:divBdr>
          <w:divsChild>
            <w:div w:id="897321369">
              <w:marLeft w:val="0"/>
              <w:marRight w:val="0"/>
              <w:marTop w:val="0"/>
              <w:marBottom w:val="0"/>
              <w:divBdr>
                <w:top w:val="none" w:sz="0" w:space="0" w:color="auto"/>
                <w:left w:val="none" w:sz="0" w:space="0" w:color="auto"/>
                <w:bottom w:val="none" w:sz="0" w:space="0" w:color="auto"/>
                <w:right w:val="none" w:sz="0" w:space="0" w:color="auto"/>
              </w:divBdr>
              <w:divsChild>
                <w:div w:id="436607783">
                  <w:marLeft w:val="0"/>
                  <w:marRight w:val="0"/>
                  <w:marTop w:val="0"/>
                  <w:marBottom w:val="0"/>
                  <w:divBdr>
                    <w:top w:val="none" w:sz="0" w:space="0" w:color="auto"/>
                    <w:left w:val="none" w:sz="0" w:space="0" w:color="auto"/>
                    <w:bottom w:val="none" w:sz="0" w:space="0" w:color="auto"/>
                    <w:right w:val="none" w:sz="0" w:space="0" w:color="auto"/>
                  </w:divBdr>
                  <w:divsChild>
                    <w:div w:id="1948459361">
                      <w:marLeft w:val="0"/>
                      <w:marRight w:val="0"/>
                      <w:marTop w:val="0"/>
                      <w:marBottom w:val="0"/>
                      <w:divBdr>
                        <w:top w:val="none" w:sz="0" w:space="0" w:color="auto"/>
                        <w:left w:val="none" w:sz="0" w:space="0" w:color="auto"/>
                        <w:bottom w:val="none" w:sz="0" w:space="0" w:color="auto"/>
                        <w:right w:val="none" w:sz="0" w:space="0" w:color="auto"/>
                      </w:divBdr>
                      <w:divsChild>
                        <w:div w:id="1160123933">
                          <w:marLeft w:val="0"/>
                          <w:marRight w:val="0"/>
                          <w:marTop w:val="0"/>
                          <w:marBottom w:val="0"/>
                          <w:divBdr>
                            <w:top w:val="none" w:sz="0" w:space="0" w:color="auto"/>
                            <w:left w:val="none" w:sz="0" w:space="0" w:color="auto"/>
                            <w:bottom w:val="none" w:sz="0" w:space="0" w:color="auto"/>
                            <w:right w:val="none" w:sz="0" w:space="0" w:color="auto"/>
                          </w:divBdr>
                          <w:divsChild>
                            <w:div w:id="404030146">
                              <w:marLeft w:val="0"/>
                              <w:marRight w:val="0"/>
                              <w:marTop w:val="0"/>
                              <w:marBottom w:val="0"/>
                              <w:divBdr>
                                <w:top w:val="none" w:sz="0" w:space="0" w:color="auto"/>
                                <w:left w:val="none" w:sz="0" w:space="0" w:color="auto"/>
                                <w:bottom w:val="none" w:sz="0" w:space="0" w:color="auto"/>
                                <w:right w:val="none" w:sz="0" w:space="0" w:color="auto"/>
                              </w:divBdr>
                              <w:divsChild>
                                <w:div w:id="1450973420">
                                  <w:marLeft w:val="0"/>
                                  <w:marRight w:val="0"/>
                                  <w:marTop w:val="0"/>
                                  <w:marBottom w:val="0"/>
                                  <w:divBdr>
                                    <w:top w:val="none" w:sz="0" w:space="0" w:color="auto"/>
                                    <w:left w:val="none" w:sz="0" w:space="0" w:color="auto"/>
                                    <w:bottom w:val="none" w:sz="0" w:space="0" w:color="auto"/>
                                    <w:right w:val="none" w:sz="0" w:space="0" w:color="auto"/>
                                  </w:divBdr>
                                  <w:divsChild>
                                    <w:div w:id="2073311308">
                                      <w:marLeft w:val="0"/>
                                      <w:marRight w:val="0"/>
                                      <w:marTop w:val="0"/>
                                      <w:marBottom w:val="0"/>
                                      <w:divBdr>
                                        <w:top w:val="none" w:sz="0" w:space="0" w:color="auto"/>
                                        <w:left w:val="none" w:sz="0" w:space="0" w:color="auto"/>
                                        <w:bottom w:val="none" w:sz="0" w:space="0" w:color="auto"/>
                                        <w:right w:val="none" w:sz="0" w:space="0" w:color="auto"/>
                                      </w:divBdr>
                                      <w:divsChild>
                                        <w:div w:id="1128163872">
                                          <w:marLeft w:val="0"/>
                                          <w:marRight w:val="0"/>
                                          <w:marTop w:val="0"/>
                                          <w:marBottom w:val="0"/>
                                          <w:divBdr>
                                            <w:top w:val="none" w:sz="0" w:space="0" w:color="auto"/>
                                            <w:left w:val="none" w:sz="0" w:space="0" w:color="auto"/>
                                            <w:bottom w:val="none" w:sz="0" w:space="0" w:color="auto"/>
                                            <w:right w:val="none" w:sz="0" w:space="0" w:color="auto"/>
                                          </w:divBdr>
                                          <w:divsChild>
                                            <w:div w:id="1247154983">
                                              <w:marLeft w:val="0"/>
                                              <w:marRight w:val="0"/>
                                              <w:marTop w:val="0"/>
                                              <w:marBottom w:val="0"/>
                                              <w:divBdr>
                                                <w:top w:val="none" w:sz="0" w:space="0" w:color="auto"/>
                                                <w:left w:val="none" w:sz="0" w:space="0" w:color="auto"/>
                                                <w:bottom w:val="none" w:sz="0" w:space="0" w:color="auto"/>
                                                <w:right w:val="none" w:sz="0" w:space="0" w:color="auto"/>
                                              </w:divBdr>
                                              <w:divsChild>
                                                <w:div w:id="1570849028">
                                                  <w:marLeft w:val="0"/>
                                                  <w:marRight w:val="0"/>
                                                  <w:marTop w:val="0"/>
                                                  <w:marBottom w:val="0"/>
                                                  <w:divBdr>
                                                    <w:top w:val="none" w:sz="0" w:space="0" w:color="auto"/>
                                                    <w:left w:val="none" w:sz="0" w:space="0" w:color="auto"/>
                                                    <w:bottom w:val="none" w:sz="0" w:space="0" w:color="auto"/>
                                                    <w:right w:val="none" w:sz="0" w:space="0" w:color="auto"/>
                                                  </w:divBdr>
                                                  <w:divsChild>
                                                    <w:div w:id="386341188">
                                                      <w:marLeft w:val="0"/>
                                                      <w:marRight w:val="0"/>
                                                      <w:marTop w:val="0"/>
                                                      <w:marBottom w:val="0"/>
                                                      <w:divBdr>
                                                        <w:top w:val="none" w:sz="0" w:space="0" w:color="auto"/>
                                                        <w:left w:val="none" w:sz="0" w:space="0" w:color="auto"/>
                                                        <w:bottom w:val="none" w:sz="0" w:space="0" w:color="auto"/>
                                                        <w:right w:val="none" w:sz="0" w:space="0" w:color="auto"/>
                                                      </w:divBdr>
                                                      <w:divsChild>
                                                        <w:div w:id="454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397726">
      <w:bodyDiv w:val="1"/>
      <w:marLeft w:val="0"/>
      <w:marRight w:val="0"/>
      <w:marTop w:val="0"/>
      <w:marBottom w:val="0"/>
      <w:divBdr>
        <w:top w:val="none" w:sz="0" w:space="0" w:color="auto"/>
        <w:left w:val="none" w:sz="0" w:space="0" w:color="auto"/>
        <w:bottom w:val="none" w:sz="0" w:space="0" w:color="auto"/>
        <w:right w:val="none" w:sz="0" w:space="0" w:color="auto"/>
      </w:divBdr>
    </w:div>
    <w:div w:id="1732266222">
      <w:bodyDiv w:val="1"/>
      <w:marLeft w:val="0"/>
      <w:marRight w:val="0"/>
      <w:marTop w:val="0"/>
      <w:marBottom w:val="0"/>
      <w:divBdr>
        <w:top w:val="none" w:sz="0" w:space="0" w:color="auto"/>
        <w:left w:val="none" w:sz="0" w:space="0" w:color="auto"/>
        <w:bottom w:val="none" w:sz="0" w:space="0" w:color="auto"/>
        <w:right w:val="none" w:sz="0" w:space="0" w:color="auto"/>
      </w:divBdr>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79527508">
      <w:bodyDiv w:val="1"/>
      <w:marLeft w:val="0"/>
      <w:marRight w:val="0"/>
      <w:marTop w:val="0"/>
      <w:marBottom w:val="0"/>
      <w:divBdr>
        <w:top w:val="none" w:sz="0" w:space="0" w:color="auto"/>
        <w:left w:val="none" w:sz="0" w:space="0" w:color="auto"/>
        <w:bottom w:val="none" w:sz="0" w:space="0" w:color="auto"/>
        <w:right w:val="none" w:sz="0" w:space="0" w:color="auto"/>
      </w:divBdr>
      <w:divsChild>
        <w:div w:id="503862300">
          <w:marLeft w:val="0"/>
          <w:marRight w:val="0"/>
          <w:marTop w:val="0"/>
          <w:marBottom w:val="0"/>
          <w:divBdr>
            <w:top w:val="none" w:sz="0" w:space="0" w:color="auto"/>
            <w:left w:val="none" w:sz="0" w:space="0" w:color="auto"/>
            <w:bottom w:val="none" w:sz="0" w:space="0" w:color="auto"/>
            <w:right w:val="none" w:sz="0" w:space="0" w:color="auto"/>
          </w:divBdr>
          <w:divsChild>
            <w:div w:id="475269338">
              <w:marLeft w:val="0"/>
              <w:marRight w:val="0"/>
              <w:marTop w:val="0"/>
              <w:marBottom w:val="0"/>
              <w:divBdr>
                <w:top w:val="none" w:sz="0" w:space="0" w:color="auto"/>
                <w:left w:val="none" w:sz="0" w:space="0" w:color="auto"/>
                <w:bottom w:val="none" w:sz="0" w:space="0" w:color="auto"/>
                <w:right w:val="none" w:sz="0" w:space="0" w:color="auto"/>
              </w:divBdr>
              <w:divsChild>
                <w:div w:id="1530218358">
                  <w:marLeft w:val="0"/>
                  <w:marRight w:val="0"/>
                  <w:marTop w:val="0"/>
                  <w:marBottom w:val="0"/>
                  <w:divBdr>
                    <w:top w:val="none" w:sz="0" w:space="0" w:color="auto"/>
                    <w:left w:val="none" w:sz="0" w:space="0" w:color="auto"/>
                    <w:bottom w:val="none" w:sz="0" w:space="0" w:color="auto"/>
                    <w:right w:val="none" w:sz="0" w:space="0" w:color="auto"/>
                  </w:divBdr>
                  <w:divsChild>
                    <w:div w:id="130052536">
                      <w:marLeft w:val="0"/>
                      <w:marRight w:val="0"/>
                      <w:marTop w:val="0"/>
                      <w:marBottom w:val="0"/>
                      <w:divBdr>
                        <w:top w:val="none" w:sz="0" w:space="0" w:color="auto"/>
                        <w:left w:val="none" w:sz="0" w:space="0" w:color="auto"/>
                        <w:bottom w:val="none" w:sz="0" w:space="0" w:color="auto"/>
                        <w:right w:val="none" w:sz="0" w:space="0" w:color="auto"/>
                      </w:divBdr>
                      <w:divsChild>
                        <w:div w:id="1829900626">
                          <w:marLeft w:val="0"/>
                          <w:marRight w:val="0"/>
                          <w:marTop w:val="0"/>
                          <w:marBottom w:val="0"/>
                          <w:divBdr>
                            <w:top w:val="none" w:sz="0" w:space="0" w:color="auto"/>
                            <w:left w:val="none" w:sz="0" w:space="0" w:color="auto"/>
                            <w:bottom w:val="none" w:sz="0" w:space="0" w:color="auto"/>
                            <w:right w:val="none" w:sz="0" w:space="0" w:color="auto"/>
                          </w:divBdr>
                          <w:divsChild>
                            <w:div w:id="644506637">
                              <w:marLeft w:val="0"/>
                              <w:marRight w:val="0"/>
                              <w:marTop w:val="0"/>
                              <w:marBottom w:val="0"/>
                              <w:divBdr>
                                <w:top w:val="none" w:sz="0" w:space="0" w:color="auto"/>
                                <w:left w:val="none" w:sz="0" w:space="0" w:color="auto"/>
                                <w:bottom w:val="none" w:sz="0" w:space="0" w:color="auto"/>
                                <w:right w:val="none" w:sz="0" w:space="0" w:color="auto"/>
                              </w:divBdr>
                              <w:divsChild>
                                <w:div w:id="39401690">
                                  <w:marLeft w:val="0"/>
                                  <w:marRight w:val="0"/>
                                  <w:marTop w:val="0"/>
                                  <w:marBottom w:val="0"/>
                                  <w:divBdr>
                                    <w:top w:val="none" w:sz="0" w:space="0" w:color="auto"/>
                                    <w:left w:val="none" w:sz="0" w:space="0" w:color="auto"/>
                                    <w:bottom w:val="none" w:sz="0" w:space="0" w:color="auto"/>
                                    <w:right w:val="none" w:sz="0" w:space="0" w:color="auto"/>
                                  </w:divBdr>
                                  <w:divsChild>
                                    <w:div w:id="2081437236">
                                      <w:marLeft w:val="0"/>
                                      <w:marRight w:val="0"/>
                                      <w:marTop w:val="0"/>
                                      <w:marBottom w:val="0"/>
                                      <w:divBdr>
                                        <w:top w:val="none" w:sz="0" w:space="0" w:color="auto"/>
                                        <w:left w:val="none" w:sz="0" w:space="0" w:color="auto"/>
                                        <w:bottom w:val="none" w:sz="0" w:space="0" w:color="auto"/>
                                        <w:right w:val="none" w:sz="0" w:space="0" w:color="auto"/>
                                      </w:divBdr>
                                      <w:divsChild>
                                        <w:div w:id="1334064365">
                                          <w:marLeft w:val="0"/>
                                          <w:marRight w:val="0"/>
                                          <w:marTop w:val="0"/>
                                          <w:marBottom w:val="0"/>
                                          <w:divBdr>
                                            <w:top w:val="none" w:sz="0" w:space="0" w:color="auto"/>
                                            <w:left w:val="none" w:sz="0" w:space="0" w:color="auto"/>
                                            <w:bottom w:val="none" w:sz="0" w:space="0" w:color="auto"/>
                                            <w:right w:val="none" w:sz="0" w:space="0" w:color="auto"/>
                                          </w:divBdr>
                                          <w:divsChild>
                                            <w:div w:id="217471535">
                                              <w:marLeft w:val="0"/>
                                              <w:marRight w:val="0"/>
                                              <w:marTop w:val="0"/>
                                              <w:marBottom w:val="0"/>
                                              <w:divBdr>
                                                <w:top w:val="none" w:sz="0" w:space="0" w:color="auto"/>
                                                <w:left w:val="none" w:sz="0" w:space="0" w:color="auto"/>
                                                <w:bottom w:val="none" w:sz="0" w:space="0" w:color="auto"/>
                                                <w:right w:val="none" w:sz="0" w:space="0" w:color="auto"/>
                                              </w:divBdr>
                                              <w:divsChild>
                                                <w:div w:id="1016224928">
                                                  <w:marLeft w:val="0"/>
                                                  <w:marRight w:val="0"/>
                                                  <w:marTop w:val="0"/>
                                                  <w:marBottom w:val="0"/>
                                                  <w:divBdr>
                                                    <w:top w:val="none" w:sz="0" w:space="0" w:color="auto"/>
                                                    <w:left w:val="none" w:sz="0" w:space="0" w:color="auto"/>
                                                    <w:bottom w:val="none" w:sz="0" w:space="0" w:color="auto"/>
                                                    <w:right w:val="none" w:sz="0" w:space="0" w:color="auto"/>
                                                  </w:divBdr>
                                                  <w:divsChild>
                                                    <w:div w:id="2094550326">
                                                      <w:marLeft w:val="0"/>
                                                      <w:marRight w:val="0"/>
                                                      <w:marTop w:val="0"/>
                                                      <w:marBottom w:val="0"/>
                                                      <w:divBdr>
                                                        <w:top w:val="none" w:sz="0" w:space="0" w:color="auto"/>
                                                        <w:left w:val="none" w:sz="0" w:space="0" w:color="auto"/>
                                                        <w:bottom w:val="none" w:sz="0" w:space="0" w:color="auto"/>
                                                        <w:right w:val="none" w:sz="0" w:space="0" w:color="auto"/>
                                                      </w:divBdr>
                                                      <w:divsChild>
                                                        <w:div w:id="2352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1950770849">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3C29E-D991-4DB9-A13E-7C1AA632889D}">
  <ds:schemaRefs>
    <ds:schemaRef ds:uri="http://schemas.microsoft.com/office/2006/metadata/properties"/>
    <ds:schemaRef ds:uri="http://schemas.microsoft.com/office/infopath/2007/PartnerControls"/>
    <ds:schemaRef ds:uri="8bd9498f-fa43-4ae2-8bb2-4c55a71680ad"/>
  </ds:schemaRefs>
</ds:datastoreItem>
</file>

<file path=customXml/itemProps3.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4.xml><?xml version="1.0" encoding="utf-8"?>
<ds:datastoreItem xmlns:ds="http://schemas.openxmlformats.org/officeDocument/2006/customXml" ds:itemID="{724489D0-2373-42D1-807D-BD349825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Nicoli Carol</dc:creator>
  <cp:lastModifiedBy>VANCUYLENBURG, Chrisanne</cp:lastModifiedBy>
  <cp:revision>12</cp:revision>
  <cp:lastPrinted>2023-07-19T04:32:00Z</cp:lastPrinted>
  <dcterms:created xsi:type="dcterms:W3CDTF">2023-09-12T04:12:00Z</dcterms:created>
  <dcterms:modified xsi:type="dcterms:W3CDTF">2023-09-15T05:49:00Z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