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101AA" w14:textId="77777777" w:rsidR="00481BD2" w:rsidRPr="00C21104" w:rsidRDefault="00481BD2" w:rsidP="001C4BF3">
      <w:pPr>
        <w:spacing w:after="0" w:line="240" w:lineRule="auto"/>
        <w:jc w:val="center"/>
        <w:rPr>
          <w:b/>
          <w:u w:val="single"/>
        </w:rPr>
      </w:pPr>
      <w:r w:rsidRPr="00C21104">
        <w:rPr>
          <w:b/>
          <w:u w:val="single"/>
        </w:rPr>
        <w:t xml:space="preserve">EXPLANATORY </w:t>
      </w:r>
      <w:r w:rsidR="008C077D" w:rsidRPr="00C21104">
        <w:rPr>
          <w:b/>
          <w:u w:val="single"/>
        </w:rPr>
        <w:t>STATEMENT</w:t>
      </w:r>
      <w:r w:rsidRPr="00C21104">
        <w:rPr>
          <w:b/>
          <w:u w:val="single"/>
        </w:rPr>
        <w:t xml:space="preserve"> </w:t>
      </w:r>
    </w:p>
    <w:p w14:paraId="750D381A" w14:textId="77777777" w:rsidR="000E1D69" w:rsidRPr="00C21104" w:rsidRDefault="000E1D69" w:rsidP="00ED1776">
      <w:pPr>
        <w:spacing w:before="100" w:beforeAutospacing="1" w:after="100" w:afterAutospacing="1" w:line="240" w:lineRule="auto"/>
        <w:jc w:val="center"/>
        <w:rPr>
          <w:rFonts w:eastAsia="Times New Roman" w:cs="Times New Roman"/>
          <w:szCs w:val="24"/>
          <w:lang w:eastAsia="en-AU"/>
        </w:rPr>
      </w:pPr>
      <w:r w:rsidRPr="00C21104">
        <w:rPr>
          <w:rFonts w:eastAsia="Times New Roman" w:cs="Times New Roman"/>
          <w:szCs w:val="24"/>
          <w:lang w:eastAsia="en-AU"/>
        </w:rPr>
        <w:t xml:space="preserve">Issued under the authority of the Minister </w:t>
      </w:r>
      <w:r w:rsidR="00F52BD3" w:rsidRPr="00F52BD3">
        <w:rPr>
          <w:rFonts w:eastAsia="Times New Roman" w:cs="Times New Roman"/>
          <w:szCs w:val="24"/>
          <w:lang w:eastAsia="en-AU"/>
        </w:rPr>
        <w:t>for Infrastructure, Transport, Regional Development and Local Government</w:t>
      </w:r>
    </w:p>
    <w:p w14:paraId="172E436B" w14:textId="22B2FED0" w:rsidR="00153E32" w:rsidRPr="00C21104" w:rsidRDefault="000911D7" w:rsidP="00ED1776">
      <w:pPr>
        <w:spacing w:after="0" w:line="240" w:lineRule="auto"/>
        <w:jc w:val="center"/>
        <w:rPr>
          <w:i/>
        </w:rPr>
      </w:pPr>
      <w:r w:rsidRPr="00C21104">
        <w:rPr>
          <w:i/>
        </w:rPr>
        <w:t>Shipping Reform (Tax Incentives) Act 2012</w:t>
      </w:r>
    </w:p>
    <w:p w14:paraId="64DD3104" w14:textId="77777777" w:rsidR="00153E32" w:rsidRPr="00C21104" w:rsidRDefault="00153E32" w:rsidP="00ED1776">
      <w:pPr>
        <w:spacing w:after="0" w:line="240" w:lineRule="auto"/>
        <w:jc w:val="center"/>
        <w:rPr>
          <w:i/>
        </w:rPr>
      </w:pPr>
    </w:p>
    <w:p w14:paraId="14AE5BCB" w14:textId="367DB043" w:rsidR="000911D7" w:rsidRPr="004622F4" w:rsidRDefault="00153E32" w:rsidP="00ED1776">
      <w:pPr>
        <w:spacing w:after="0" w:line="240" w:lineRule="auto"/>
        <w:jc w:val="center"/>
        <w:rPr>
          <w:i/>
        </w:rPr>
      </w:pPr>
      <w:r w:rsidRPr="004622F4">
        <w:rPr>
          <w:i/>
        </w:rPr>
        <w:t>Shipping Reform (Tax Incentives) Regulation</w:t>
      </w:r>
      <w:r w:rsidR="00F06BF8" w:rsidRPr="004622F4">
        <w:rPr>
          <w:i/>
        </w:rPr>
        <w:t>s</w:t>
      </w:r>
      <w:r w:rsidRPr="004622F4">
        <w:rPr>
          <w:i/>
        </w:rPr>
        <w:t xml:space="preserve"> 20</w:t>
      </w:r>
      <w:r w:rsidR="00F52BD3" w:rsidRPr="004622F4">
        <w:rPr>
          <w:i/>
        </w:rPr>
        <w:t>23</w:t>
      </w:r>
    </w:p>
    <w:p w14:paraId="00043F76" w14:textId="77777777" w:rsidR="002A60D4" w:rsidRPr="00C21104" w:rsidRDefault="002A60D4" w:rsidP="001C4BF3">
      <w:pPr>
        <w:spacing w:after="0" w:line="240" w:lineRule="auto"/>
        <w:jc w:val="center"/>
      </w:pPr>
      <w:bookmarkStart w:id="0" w:name="_GoBack"/>
      <w:bookmarkEnd w:id="0"/>
    </w:p>
    <w:p w14:paraId="3E0334A2" w14:textId="0EDA850D" w:rsidR="002A60D4" w:rsidRPr="002E21DE" w:rsidRDefault="00ED1776" w:rsidP="00ED1776">
      <w:pPr>
        <w:spacing w:after="0" w:line="240" w:lineRule="auto"/>
        <w:rPr>
          <w:b/>
          <w:u w:val="single"/>
        </w:rPr>
      </w:pPr>
      <w:r w:rsidRPr="002E21DE">
        <w:rPr>
          <w:b/>
          <w:u w:val="single"/>
        </w:rPr>
        <w:t>Legislative Authority</w:t>
      </w:r>
    </w:p>
    <w:p w14:paraId="5034CDF3" w14:textId="77777777" w:rsidR="002445B2" w:rsidRDefault="000911D7" w:rsidP="00153E32">
      <w:pPr>
        <w:spacing w:line="240" w:lineRule="auto"/>
        <w:rPr>
          <w:color w:val="000000"/>
        </w:rPr>
      </w:pPr>
      <w:r w:rsidRPr="00C21104">
        <w:rPr>
          <w:color w:val="000000"/>
        </w:rPr>
        <w:t>Subsection 28(1) of the</w:t>
      </w:r>
      <w:r w:rsidRPr="00C21104">
        <w:rPr>
          <w:rStyle w:val="apple-converted-space"/>
          <w:color w:val="000000"/>
        </w:rPr>
        <w:t> </w:t>
      </w:r>
      <w:r w:rsidRPr="00C21104">
        <w:rPr>
          <w:i/>
        </w:rPr>
        <w:t>Shipping Reform (Tax Incentives) Act 2012</w:t>
      </w:r>
      <w:r w:rsidRPr="00C21104">
        <w:rPr>
          <w:rStyle w:val="apple-converted-space"/>
          <w:color w:val="000000"/>
        </w:rPr>
        <w:t> </w:t>
      </w:r>
      <w:r w:rsidR="00F219B2" w:rsidRPr="00C21104">
        <w:rPr>
          <w:color w:val="000000"/>
        </w:rPr>
        <w:t>(the Act) provides</w:t>
      </w:r>
      <w:r w:rsidRPr="00C21104">
        <w:rPr>
          <w:color w:val="000000"/>
        </w:rPr>
        <w:t xml:space="preserve"> that the Governor-General may make regulations prescribing matters</w:t>
      </w:r>
      <w:r w:rsidR="002445B2">
        <w:rPr>
          <w:color w:val="000000"/>
        </w:rPr>
        <w:t>:</w:t>
      </w:r>
      <w:r w:rsidRPr="00C21104">
        <w:rPr>
          <w:color w:val="000000"/>
        </w:rPr>
        <w:t xml:space="preserve"> </w:t>
      </w:r>
    </w:p>
    <w:p w14:paraId="7483E97F" w14:textId="214AA85C" w:rsidR="002445B2" w:rsidRDefault="000911D7" w:rsidP="002445B2">
      <w:pPr>
        <w:pStyle w:val="ListParagraph"/>
        <w:numPr>
          <w:ilvl w:val="0"/>
          <w:numId w:val="43"/>
        </w:numPr>
        <w:spacing w:line="240" w:lineRule="auto"/>
        <w:rPr>
          <w:color w:val="000000"/>
        </w:rPr>
      </w:pPr>
      <w:r w:rsidRPr="002445B2">
        <w:rPr>
          <w:color w:val="000000"/>
        </w:rPr>
        <w:t>required or permitted</w:t>
      </w:r>
      <w:r w:rsidR="00F52BD3" w:rsidRPr="002445B2">
        <w:rPr>
          <w:color w:val="000000"/>
        </w:rPr>
        <w:t xml:space="preserve"> by th</w:t>
      </w:r>
      <w:r w:rsidR="000974A3">
        <w:rPr>
          <w:color w:val="000000"/>
        </w:rPr>
        <w:t>e</w:t>
      </w:r>
      <w:r w:rsidR="00F52BD3" w:rsidRPr="002445B2">
        <w:rPr>
          <w:color w:val="000000"/>
        </w:rPr>
        <w:t xml:space="preserve"> Act</w:t>
      </w:r>
      <w:r w:rsidRPr="002445B2">
        <w:rPr>
          <w:color w:val="000000"/>
        </w:rPr>
        <w:t xml:space="preserve"> to be prescribed; or </w:t>
      </w:r>
    </w:p>
    <w:p w14:paraId="1C070F7C" w14:textId="1A57332C" w:rsidR="00AA0463" w:rsidRPr="002445B2" w:rsidRDefault="000911D7" w:rsidP="002445B2">
      <w:pPr>
        <w:pStyle w:val="ListParagraph"/>
        <w:numPr>
          <w:ilvl w:val="0"/>
          <w:numId w:val="43"/>
        </w:numPr>
        <w:spacing w:line="240" w:lineRule="auto"/>
        <w:rPr>
          <w:color w:val="000000"/>
        </w:rPr>
      </w:pPr>
      <w:r w:rsidRPr="002445B2">
        <w:rPr>
          <w:color w:val="000000"/>
        </w:rPr>
        <w:t>necessary or convenient to be prescribed for carrying out or giving effect to th</w:t>
      </w:r>
      <w:r w:rsidR="00D813F9">
        <w:rPr>
          <w:color w:val="000000"/>
        </w:rPr>
        <w:t>e</w:t>
      </w:r>
      <w:r w:rsidRPr="002445B2">
        <w:rPr>
          <w:color w:val="000000"/>
        </w:rPr>
        <w:t xml:space="preserve"> Act.</w:t>
      </w:r>
    </w:p>
    <w:p w14:paraId="71CA3AE4" w14:textId="3826735E" w:rsidR="00ED1776" w:rsidRDefault="00ED1776" w:rsidP="004E15B1">
      <w:pPr>
        <w:spacing w:after="0" w:line="240" w:lineRule="auto"/>
      </w:pPr>
      <w:r w:rsidRPr="00C21104">
        <w:t xml:space="preserve">The </w:t>
      </w:r>
      <w:r w:rsidRPr="00C43862">
        <w:rPr>
          <w:i/>
        </w:rPr>
        <w:t>Shipping Reform (Tax Incentives) Regulation</w:t>
      </w:r>
      <w:r w:rsidR="00D26C00">
        <w:rPr>
          <w:i/>
        </w:rPr>
        <w:t>s</w:t>
      </w:r>
      <w:r w:rsidRPr="00C43862">
        <w:rPr>
          <w:i/>
        </w:rPr>
        <w:t xml:space="preserve"> 2023</w:t>
      </w:r>
      <w:r>
        <w:t xml:space="preserve"> (the Regulation</w:t>
      </w:r>
      <w:r w:rsidR="00E420E9">
        <w:t>s</w:t>
      </w:r>
      <w:r>
        <w:t>)</w:t>
      </w:r>
      <w:r w:rsidRPr="00C21104">
        <w:t xml:space="preserve"> is a legislative instrument for the purposes of the </w:t>
      </w:r>
      <w:r w:rsidRPr="00C21104">
        <w:rPr>
          <w:i/>
        </w:rPr>
        <w:t>Legislati</w:t>
      </w:r>
      <w:r w:rsidR="000974A3">
        <w:rPr>
          <w:i/>
        </w:rPr>
        <w:t>on</w:t>
      </w:r>
      <w:r w:rsidRPr="00C21104">
        <w:rPr>
          <w:i/>
        </w:rPr>
        <w:t xml:space="preserve"> Act 2003.</w:t>
      </w:r>
    </w:p>
    <w:p w14:paraId="0360B675" w14:textId="77777777" w:rsidR="004E15B1" w:rsidRPr="004E15B1" w:rsidRDefault="004E15B1" w:rsidP="004E15B1">
      <w:pPr>
        <w:spacing w:after="0" w:line="240" w:lineRule="auto"/>
      </w:pPr>
    </w:p>
    <w:p w14:paraId="4B706A67" w14:textId="5945E9FD" w:rsidR="00ED1776" w:rsidRPr="002E21DE" w:rsidRDefault="00ED1776" w:rsidP="00437448">
      <w:pPr>
        <w:spacing w:after="0" w:line="240" w:lineRule="auto"/>
        <w:rPr>
          <w:rFonts w:cs="Times New Roman"/>
          <w:b/>
          <w:szCs w:val="24"/>
          <w:u w:val="single"/>
        </w:rPr>
      </w:pPr>
      <w:r w:rsidRPr="002E21DE">
        <w:rPr>
          <w:rFonts w:cs="Times New Roman"/>
          <w:b/>
          <w:szCs w:val="24"/>
          <w:u w:val="single"/>
        </w:rPr>
        <w:t>Purpose</w:t>
      </w:r>
    </w:p>
    <w:p w14:paraId="0C5BA5AB" w14:textId="0FBE4D3D" w:rsidR="006A1967" w:rsidRDefault="006A1967" w:rsidP="00437448">
      <w:pPr>
        <w:spacing w:after="0" w:line="240" w:lineRule="auto"/>
        <w:rPr>
          <w:rFonts w:cs="Times New Roman"/>
          <w:szCs w:val="24"/>
        </w:rPr>
      </w:pPr>
      <w:r>
        <w:rPr>
          <w:rFonts w:cs="Times New Roman"/>
          <w:szCs w:val="24"/>
        </w:rPr>
        <w:t xml:space="preserve">The Regulations </w:t>
      </w:r>
      <w:r w:rsidR="001B2AF3">
        <w:rPr>
          <w:rFonts w:cs="Times New Roman"/>
          <w:szCs w:val="24"/>
        </w:rPr>
        <w:t>provide for</w:t>
      </w:r>
      <w:r>
        <w:rPr>
          <w:rFonts w:cs="Times New Roman"/>
          <w:szCs w:val="24"/>
        </w:rPr>
        <w:t xml:space="preserve"> the training and management requirements which are required to be met for a</w:t>
      </w:r>
      <w:r w:rsidR="001B2AF3">
        <w:rPr>
          <w:rFonts w:cs="Times New Roman"/>
          <w:szCs w:val="24"/>
        </w:rPr>
        <w:t xml:space="preserve"> </w:t>
      </w:r>
      <w:r w:rsidR="00CC1EA0">
        <w:rPr>
          <w:rFonts w:cs="Times New Roman"/>
          <w:szCs w:val="24"/>
        </w:rPr>
        <w:t>shipping exempt income</w:t>
      </w:r>
      <w:r w:rsidR="001B2AF3">
        <w:rPr>
          <w:rFonts w:cs="Times New Roman"/>
          <w:szCs w:val="24"/>
        </w:rPr>
        <w:t xml:space="preserve"> notice or certificate to be issued under the Act to an</w:t>
      </w:r>
      <w:r>
        <w:rPr>
          <w:rFonts w:cs="Times New Roman"/>
          <w:szCs w:val="24"/>
        </w:rPr>
        <w:t xml:space="preserve"> Australian </w:t>
      </w:r>
      <w:r w:rsidR="00D813F9">
        <w:rPr>
          <w:rFonts w:cs="Times New Roman"/>
          <w:szCs w:val="24"/>
        </w:rPr>
        <w:t>registered</w:t>
      </w:r>
      <w:r w:rsidR="001B2AF3">
        <w:rPr>
          <w:rFonts w:cs="Times New Roman"/>
          <w:szCs w:val="24"/>
        </w:rPr>
        <w:t xml:space="preserve"> vessel.</w:t>
      </w:r>
      <w:r>
        <w:rPr>
          <w:rFonts w:cs="Times New Roman"/>
          <w:szCs w:val="24"/>
        </w:rPr>
        <w:t xml:space="preserve"> </w:t>
      </w:r>
    </w:p>
    <w:p w14:paraId="783174D9" w14:textId="77777777" w:rsidR="00EE02B7" w:rsidRPr="00C21104" w:rsidRDefault="00EE02B7" w:rsidP="008C79D5">
      <w:pPr>
        <w:spacing w:after="0" w:line="240" w:lineRule="auto"/>
        <w:rPr>
          <w:rFonts w:cs="Times New Roman"/>
          <w:szCs w:val="24"/>
        </w:rPr>
      </w:pPr>
    </w:p>
    <w:p w14:paraId="042FD048" w14:textId="5195B15F" w:rsidR="00ED1776" w:rsidRPr="002E21DE" w:rsidRDefault="00ED1776" w:rsidP="00EE02B7">
      <w:pPr>
        <w:spacing w:after="0" w:line="240" w:lineRule="auto"/>
        <w:rPr>
          <w:rFonts w:cs="Times New Roman"/>
          <w:b/>
          <w:szCs w:val="24"/>
          <w:u w:val="single"/>
        </w:rPr>
      </w:pPr>
      <w:r w:rsidRPr="002E21DE">
        <w:rPr>
          <w:rFonts w:cs="Times New Roman"/>
          <w:b/>
          <w:szCs w:val="24"/>
          <w:u w:val="single"/>
        </w:rPr>
        <w:t>Background</w:t>
      </w:r>
    </w:p>
    <w:p w14:paraId="7BB84E8B" w14:textId="1DB10AF7" w:rsidR="009800E3" w:rsidRPr="009800E3" w:rsidRDefault="009800E3" w:rsidP="009800E3">
      <w:pPr>
        <w:spacing w:after="0" w:line="240" w:lineRule="auto"/>
        <w:rPr>
          <w:rFonts w:cs="Times New Roman"/>
          <w:szCs w:val="24"/>
        </w:rPr>
      </w:pPr>
      <w:r w:rsidRPr="009800E3">
        <w:rPr>
          <w:rFonts w:cs="Times New Roman"/>
          <w:szCs w:val="24"/>
        </w:rPr>
        <w:t xml:space="preserve">The Act provides a first step for the Australian shipping industry to access tax incentives in the </w:t>
      </w:r>
      <w:r w:rsidRPr="00E14E4F">
        <w:rPr>
          <w:rFonts w:cs="Times New Roman"/>
          <w:i/>
          <w:szCs w:val="24"/>
        </w:rPr>
        <w:t>Income Tax Assessment Act 1997</w:t>
      </w:r>
      <w:r w:rsidRPr="009800E3">
        <w:rPr>
          <w:rFonts w:cs="Times New Roman"/>
          <w:szCs w:val="24"/>
        </w:rPr>
        <w:t>. The aim of the Act is to encourage:</w:t>
      </w:r>
    </w:p>
    <w:p w14:paraId="68AA21C8" w14:textId="77777777" w:rsidR="009800E3" w:rsidRPr="009800E3" w:rsidRDefault="009800E3" w:rsidP="009800E3">
      <w:pPr>
        <w:numPr>
          <w:ilvl w:val="0"/>
          <w:numId w:val="44"/>
        </w:numPr>
        <w:spacing w:after="0" w:line="240" w:lineRule="auto"/>
        <w:rPr>
          <w:rFonts w:cs="Times New Roman"/>
          <w:szCs w:val="24"/>
        </w:rPr>
      </w:pPr>
      <w:r w:rsidRPr="009800E3">
        <w:rPr>
          <w:rFonts w:cs="Times New Roman"/>
          <w:szCs w:val="24"/>
        </w:rPr>
        <w:t>investment in the Australian shipping industry; and</w:t>
      </w:r>
    </w:p>
    <w:p w14:paraId="61DED616" w14:textId="77777777" w:rsidR="009800E3" w:rsidRPr="009800E3" w:rsidRDefault="009800E3" w:rsidP="009800E3">
      <w:pPr>
        <w:numPr>
          <w:ilvl w:val="0"/>
          <w:numId w:val="44"/>
        </w:numPr>
        <w:spacing w:after="0" w:line="240" w:lineRule="auto"/>
        <w:rPr>
          <w:rFonts w:cs="Times New Roman"/>
          <w:szCs w:val="24"/>
        </w:rPr>
      </w:pPr>
      <w:r w:rsidRPr="009800E3">
        <w:rPr>
          <w:rFonts w:cs="Times New Roman"/>
          <w:szCs w:val="24"/>
        </w:rPr>
        <w:t>the development of sustainable employment and skills opportunities for Australian seafarers.</w:t>
      </w:r>
    </w:p>
    <w:p w14:paraId="02038289" w14:textId="77777777" w:rsidR="009800E3" w:rsidRDefault="009800E3" w:rsidP="009800E3">
      <w:pPr>
        <w:spacing w:after="0" w:line="240" w:lineRule="auto"/>
        <w:rPr>
          <w:rFonts w:cs="Times New Roman"/>
          <w:szCs w:val="24"/>
        </w:rPr>
      </w:pPr>
    </w:p>
    <w:p w14:paraId="7745E70D" w14:textId="576010BC" w:rsidR="00C827E6" w:rsidRDefault="009800E3" w:rsidP="009800E3">
      <w:pPr>
        <w:spacing w:after="0" w:line="240" w:lineRule="auto"/>
        <w:rPr>
          <w:rFonts w:cs="Times New Roman"/>
          <w:szCs w:val="24"/>
        </w:rPr>
      </w:pPr>
      <w:r w:rsidRPr="009800E3">
        <w:rPr>
          <w:rFonts w:cs="Times New Roman"/>
          <w:szCs w:val="24"/>
        </w:rPr>
        <w:t>The Act commenced operation on 1 July 2012</w:t>
      </w:r>
      <w:r w:rsidR="00D813F9">
        <w:rPr>
          <w:rFonts w:cs="Times New Roman"/>
          <w:szCs w:val="24"/>
        </w:rPr>
        <w:t>.</w:t>
      </w:r>
    </w:p>
    <w:p w14:paraId="1524F5B2" w14:textId="77777777" w:rsidR="009800E3" w:rsidRDefault="009800E3" w:rsidP="009800E3">
      <w:pPr>
        <w:spacing w:after="0" w:line="240" w:lineRule="auto"/>
        <w:rPr>
          <w:rFonts w:cs="Times New Roman"/>
          <w:szCs w:val="24"/>
        </w:rPr>
      </w:pPr>
    </w:p>
    <w:p w14:paraId="02A6BDA3" w14:textId="2E1BB0C8" w:rsidR="00F97DD6" w:rsidRPr="00E14E4F" w:rsidRDefault="00F97DD6" w:rsidP="00E14E4F">
      <w:pPr>
        <w:spacing w:after="0" w:line="240" w:lineRule="auto"/>
        <w:rPr>
          <w:rFonts w:cs="Times New Roman"/>
          <w:szCs w:val="24"/>
        </w:rPr>
      </w:pPr>
      <w:r w:rsidRPr="001066FB">
        <w:rPr>
          <w:rFonts w:eastAsia="Times New Roman" w:cs="Times New Roman"/>
          <w:lang w:eastAsia="en-AU"/>
        </w:rPr>
        <w:t xml:space="preserve">There are a range of tax incentives that may be available in respect of operations associated with the Australian shipping industry, one of which is </w:t>
      </w:r>
      <w:r w:rsidR="00272C85">
        <w:rPr>
          <w:rFonts w:eastAsia="Times New Roman" w:cs="Times New Roman"/>
          <w:lang w:eastAsia="en-AU"/>
        </w:rPr>
        <w:t xml:space="preserve">the </w:t>
      </w:r>
      <w:r w:rsidRPr="001066FB">
        <w:rPr>
          <w:rFonts w:eastAsia="Times New Roman" w:cs="Times New Roman"/>
          <w:lang w:eastAsia="en-AU"/>
        </w:rPr>
        <w:t>exempt income</w:t>
      </w:r>
      <w:r>
        <w:rPr>
          <w:rFonts w:eastAsia="Times New Roman" w:cs="Times New Roman"/>
          <w:lang w:eastAsia="en-AU"/>
        </w:rPr>
        <w:t xml:space="preserve"> tax incentive</w:t>
      </w:r>
      <w:r w:rsidRPr="001066FB">
        <w:rPr>
          <w:rFonts w:eastAsia="Times New Roman" w:cs="Times New Roman"/>
          <w:lang w:eastAsia="en-AU"/>
        </w:rPr>
        <w:t>. Access to the exempt income tax incentive require</w:t>
      </w:r>
      <w:r>
        <w:rPr>
          <w:rFonts w:eastAsia="Times New Roman" w:cs="Times New Roman"/>
          <w:lang w:eastAsia="en-AU"/>
        </w:rPr>
        <w:t>s</w:t>
      </w:r>
      <w:r w:rsidRPr="001066FB">
        <w:rPr>
          <w:rFonts w:eastAsia="Times New Roman" w:cs="Times New Roman"/>
          <w:lang w:eastAsia="en-AU"/>
        </w:rPr>
        <w:t xml:space="preserve"> applicant entities</w:t>
      </w:r>
      <w:r>
        <w:rPr>
          <w:rFonts w:eastAsia="Times New Roman" w:cs="Times New Roman"/>
          <w:lang w:eastAsia="en-AU"/>
        </w:rPr>
        <w:t xml:space="preserve"> </w:t>
      </w:r>
      <w:r w:rsidR="00492688">
        <w:rPr>
          <w:rFonts w:eastAsia="Times New Roman" w:cs="Times New Roman"/>
          <w:lang w:eastAsia="en-AU"/>
        </w:rPr>
        <w:t xml:space="preserve">to </w:t>
      </w:r>
      <w:r>
        <w:rPr>
          <w:rFonts w:eastAsia="Times New Roman" w:cs="Times New Roman"/>
          <w:lang w:eastAsia="en-AU"/>
        </w:rPr>
        <w:t xml:space="preserve">be issued a shipping exempt income notice or certificate under the Act. </w:t>
      </w:r>
    </w:p>
    <w:p w14:paraId="51C5B54F" w14:textId="77777777" w:rsidR="00F97DD6" w:rsidRDefault="00F97DD6" w:rsidP="00F97DD6">
      <w:pPr>
        <w:spacing w:after="0" w:line="240" w:lineRule="auto"/>
        <w:ind w:right="91"/>
        <w:rPr>
          <w:rFonts w:eastAsia="Times New Roman" w:cs="Times New Roman"/>
          <w:lang w:eastAsia="en-AU"/>
        </w:rPr>
      </w:pPr>
    </w:p>
    <w:p w14:paraId="28C98027" w14:textId="7989BB9B" w:rsidR="00F97DD6" w:rsidRDefault="00F97DD6" w:rsidP="00F97DD6">
      <w:pPr>
        <w:spacing w:after="0" w:line="240" w:lineRule="auto"/>
        <w:ind w:right="91"/>
        <w:rPr>
          <w:rFonts w:eastAsia="Times New Roman" w:cs="Times New Roman"/>
          <w:lang w:eastAsia="en-AU"/>
        </w:rPr>
      </w:pPr>
      <w:r w:rsidRPr="001066FB">
        <w:rPr>
          <w:rFonts w:eastAsia="Times New Roman" w:cs="Times New Roman"/>
          <w:lang w:eastAsia="en-AU"/>
        </w:rPr>
        <w:t xml:space="preserve">Australian operators of Australian registered vessels can apply for a notice or certificate under Parts 2 and 3 of the Act. </w:t>
      </w:r>
      <w:r>
        <w:rPr>
          <w:rFonts w:eastAsia="Times New Roman" w:cs="Times New Roman"/>
          <w:lang w:eastAsia="en-AU"/>
        </w:rPr>
        <w:t xml:space="preserve">A shipping exempt income notice or certificate will need to set out that the entity’s training plan and management arrangements meet the training and management requirements which are set out </w:t>
      </w:r>
      <w:r w:rsidR="00492688">
        <w:rPr>
          <w:rFonts w:eastAsia="Times New Roman" w:cs="Times New Roman"/>
          <w:lang w:eastAsia="en-AU"/>
        </w:rPr>
        <w:t xml:space="preserve">in the </w:t>
      </w:r>
      <w:r>
        <w:rPr>
          <w:rFonts w:eastAsia="Times New Roman" w:cs="Times New Roman"/>
          <w:lang w:eastAsia="en-AU"/>
        </w:rPr>
        <w:t>Regulations.</w:t>
      </w:r>
      <w:r w:rsidRPr="001066FB">
        <w:rPr>
          <w:rFonts w:eastAsia="Times New Roman" w:cs="Times New Roman"/>
          <w:lang w:eastAsia="en-AU"/>
        </w:rPr>
        <w:t xml:space="preserve"> </w:t>
      </w:r>
    </w:p>
    <w:p w14:paraId="03C3368F" w14:textId="77777777" w:rsidR="00D13C68" w:rsidRPr="0008535F" w:rsidRDefault="00D13C68" w:rsidP="00EE02B7">
      <w:pPr>
        <w:spacing w:after="0" w:line="240" w:lineRule="auto"/>
        <w:rPr>
          <w:rFonts w:cs="Times New Roman"/>
          <w:szCs w:val="24"/>
        </w:rPr>
      </w:pPr>
    </w:p>
    <w:p w14:paraId="64687B0A" w14:textId="0EDFCF9D" w:rsidR="00ED1776" w:rsidRPr="002E21DE" w:rsidRDefault="00ED1776" w:rsidP="00EE02B7">
      <w:pPr>
        <w:spacing w:after="0" w:line="240" w:lineRule="auto"/>
        <w:rPr>
          <w:rFonts w:cs="Times New Roman"/>
          <w:b/>
          <w:szCs w:val="24"/>
          <w:u w:val="single"/>
        </w:rPr>
      </w:pPr>
      <w:r w:rsidRPr="002E21DE">
        <w:rPr>
          <w:rFonts w:cs="Times New Roman"/>
          <w:b/>
          <w:szCs w:val="24"/>
          <w:u w:val="single"/>
        </w:rPr>
        <w:t>Impact and effect</w:t>
      </w:r>
    </w:p>
    <w:p w14:paraId="70EC8C57" w14:textId="32302D83" w:rsidR="002E21DE" w:rsidRDefault="00D13C68" w:rsidP="001B2AF3">
      <w:pPr>
        <w:spacing w:after="0" w:line="240" w:lineRule="auto"/>
        <w:rPr>
          <w:rFonts w:cs="Times New Roman"/>
          <w:szCs w:val="24"/>
        </w:rPr>
      </w:pPr>
      <w:r>
        <w:rPr>
          <w:rFonts w:cs="Times New Roman"/>
          <w:szCs w:val="24"/>
        </w:rPr>
        <w:t xml:space="preserve">The Regulations set out </w:t>
      </w:r>
      <w:r w:rsidR="001B2AF3">
        <w:rPr>
          <w:rFonts w:cs="Times New Roman"/>
          <w:szCs w:val="24"/>
        </w:rPr>
        <w:t xml:space="preserve">the training and management requirements which are required to be met for a </w:t>
      </w:r>
      <w:r w:rsidR="00F97DD6">
        <w:rPr>
          <w:rFonts w:cs="Times New Roman"/>
          <w:szCs w:val="24"/>
        </w:rPr>
        <w:t xml:space="preserve">shipping exempt </w:t>
      </w:r>
      <w:r w:rsidR="001B2AF3">
        <w:rPr>
          <w:rFonts w:cs="Times New Roman"/>
          <w:szCs w:val="24"/>
        </w:rPr>
        <w:t xml:space="preserve">income notice or certificate to be issued under the Act to an Australian </w:t>
      </w:r>
      <w:r w:rsidR="00D813F9">
        <w:rPr>
          <w:rFonts w:cs="Times New Roman"/>
          <w:szCs w:val="24"/>
        </w:rPr>
        <w:t>registered</w:t>
      </w:r>
      <w:r w:rsidR="001B2AF3">
        <w:rPr>
          <w:rFonts w:cs="Times New Roman"/>
          <w:szCs w:val="24"/>
        </w:rPr>
        <w:t xml:space="preserve"> vessel. An </w:t>
      </w:r>
      <w:r w:rsidR="00D813F9">
        <w:rPr>
          <w:rFonts w:cs="Times New Roman"/>
          <w:szCs w:val="24"/>
        </w:rPr>
        <w:t>entity</w:t>
      </w:r>
      <w:r w:rsidR="001B2AF3">
        <w:rPr>
          <w:rFonts w:cs="Times New Roman"/>
          <w:szCs w:val="24"/>
        </w:rPr>
        <w:t xml:space="preserve"> with </w:t>
      </w:r>
      <w:r w:rsidR="00F97DD6">
        <w:rPr>
          <w:rFonts w:cs="Times New Roman"/>
          <w:szCs w:val="24"/>
        </w:rPr>
        <w:t xml:space="preserve">a shipping exempt </w:t>
      </w:r>
      <w:r w:rsidR="001B2AF3">
        <w:rPr>
          <w:rFonts w:cs="Times New Roman"/>
          <w:szCs w:val="24"/>
        </w:rPr>
        <w:t xml:space="preserve">income certificate </w:t>
      </w:r>
      <w:r w:rsidR="00D813F9">
        <w:rPr>
          <w:rFonts w:cs="Times New Roman"/>
          <w:szCs w:val="24"/>
        </w:rPr>
        <w:t>may</w:t>
      </w:r>
      <w:r w:rsidR="00C54BE0" w:rsidRPr="00C21104">
        <w:rPr>
          <w:rFonts w:cs="Times New Roman"/>
          <w:szCs w:val="24"/>
        </w:rPr>
        <w:t xml:space="preserve"> gain access to the </w:t>
      </w:r>
      <w:r w:rsidR="001B2AF3">
        <w:rPr>
          <w:rFonts w:cs="Times New Roman"/>
          <w:szCs w:val="24"/>
        </w:rPr>
        <w:t>i</w:t>
      </w:r>
      <w:r w:rsidR="00C54BE0" w:rsidRPr="00C21104">
        <w:rPr>
          <w:rFonts w:cs="Times New Roman"/>
          <w:szCs w:val="24"/>
        </w:rPr>
        <w:t xml:space="preserve">ncome </w:t>
      </w:r>
      <w:r w:rsidR="001B2AF3">
        <w:rPr>
          <w:rFonts w:cs="Times New Roman"/>
          <w:szCs w:val="24"/>
        </w:rPr>
        <w:t>t</w:t>
      </w:r>
      <w:r w:rsidR="00C54BE0" w:rsidRPr="00C21104">
        <w:rPr>
          <w:rFonts w:cs="Times New Roman"/>
          <w:szCs w:val="24"/>
        </w:rPr>
        <w:t xml:space="preserve">ax </w:t>
      </w:r>
      <w:r w:rsidR="001B2AF3">
        <w:rPr>
          <w:rFonts w:cs="Times New Roman"/>
          <w:szCs w:val="24"/>
        </w:rPr>
        <w:t>e</w:t>
      </w:r>
      <w:r w:rsidR="00C54BE0" w:rsidRPr="00C21104">
        <w:rPr>
          <w:rFonts w:cs="Times New Roman"/>
          <w:szCs w:val="24"/>
        </w:rPr>
        <w:t xml:space="preserve">xemption provided for under </w:t>
      </w:r>
      <w:r w:rsidR="00E85AE2">
        <w:rPr>
          <w:rFonts w:cs="Times New Roman"/>
          <w:szCs w:val="24"/>
        </w:rPr>
        <w:t xml:space="preserve">sections </w:t>
      </w:r>
      <w:r w:rsidR="007C2039">
        <w:rPr>
          <w:rFonts w:cs="Times New Roman"/>
          <w:szCs w:val="24"/>
        </w:rPr>
        <w:t xml:space="preserve">51-100 of the </w:t>
      </w:r>
      <w:r w:rsidR="007C2039" w:rsidRPr="00950AF6">
        <w:rPr>
          <w:rFonts w:cs="Times New Roman"/>
          <w:i/>
          <w:szCs w:val="24"/>
        </w:rPr>
        <w:t>Income Tax Assessment Act 1997</w:t>
      </w:r>
      <w:r w:rsidR="001B2AF3">
        <w:rPr>
          <w:rFonts w:cs="Times New Roman"/>
          <w:szCs w:val="24"/>
        </w:rPr>
        <w:t>.</w:t>
      </w:r>
    </w:p>
    <w:p w14:paraId="0A9835C3" w14:textId="77777777" w:rsidR="002E21DE" w:rsidRDefault="002E21DE" w:rsidP="00D13C68">
      <w:pPr>
        <w:spacing w:after="0" w:line="240" w:lineRule="auto"/>
        <w:rPr>
          <w:rFonts w:cs="Times New Roman"/>
          <w:szCs w:val="24"/>
        </w:rPr>
      </w:pPr>
    </w:p>
    <w:p w14:paraId="167CF70F" w14:textId="417BAC68" w:rsidR="00D13C68" w:rsidRPr="00205956" w:rsidRDefault="00205956" w:rsidP="00D13C68">
      <w:pPr>
        <w:spacing w:after="0" w:line="240" w:lineRule="auto"/>
        <w:rPr>
          <w:rFonts w:cs="Times New Roman"/>
          <w:szCs w:val="24"/>
        </w:rPr>
      </w:pPr>
      <w:r>
        <w:rPr>
          <w:rFonts w:cs="Times New Roman"/>
          <w:szCs w:val="24"/>
        </w:rPr>
        <w:lastRenderedPageBreak/>
        <w:t>The Regulations repeal</w:t>
      </w:r>
      <w:r w:rsidR="00E25A6B">
        <w:rPr>
          <w:rFonts w:cs="Times New Roman"/>
          <w:szCs w:val="24"/>
        </w:rPr>
        <w:t xml:space="preserve"> and replace</w:t>
      </w:r>
      <w:r>
        <w:rPr>
          <w:rFonts w:cs="Times New Roman"/>
          <w:szCs w:val="24"/>
        </w:rPr>
        <w:t xml:space="preserve"> the</w:t>
      </w:r>
      <w:r w:rsidR="00E25A6B">
        <w:rPr>
          <w:rFonts w:cs="Times New Roman"/>
          <w:szCs w:val="24"/>
        </w:rPr>
        <w:t xml:space="preserve"> previous legislation, the</w:t>
      </w:r>
      <w:r>
        <w:rPr>
          <w:rFonts w:cs="Times New Roman"/>
          <w:szCs w:val="24"/>
        </w:rPr>
        <w:t xml:space="preserve"> </w:t>
      </w:r>
      <w:bookmarkStart w:id="1" w:name="_Hlk132789094"/>
      <w:r w:rsidRPr="00205956">
        <w:rPr>
          <w:rFonts w:cs="Times New Roman"/>
          <w:i/>
          <w:szCs w:val="24"/>
        </w:rPr>
        <w:t>Shipping Reform (Tax Incentives) Regulation 2012</w:t>
      </w:r>
      <w:bookmarkEnd w:id="1"/>
      <w:r w:rsidR="00D13C68">
        <w:rPr>
          <w:rFonts w:cs="Times New Roman"/>
          <w:szCs w:val="24"/>
        </w:rPr>
        <w:t>, which sunset on 1 October 2023. The Regulations have been made with minor amendments to ensure</w:t>
      </w:r>
      <w:r w:rsidR="00D13C68" w:rsidRPr="00C43862">
        <w:rPr>
          <w:rFonts w:cs="Times New Roman"/>
          <w:szCs w:val="24"/>
        </w:rPr>
        <w:t xml:space="preserve"> </w:t>
      </w:r>
      <w:r w:rsidR="00D13C68">
        <w:rPr>
          <w:rFonts w:cs="Times New Roman"/>
          <w:szCs w:val="24"/>
        </w:rPr>
        <w:t xml:space="preserve">the continuation of </w:t>
      </w:r>
      <w:r w:rsidR="00D13C68" w:rsidRPr="00C43862">
        <w:rPr>
          <w:rFonts w:cs="Times New Roman"/>
          <w:szCs w:val="24"/>
        </w:rPr>
        <w:t>measures in place for training and management requirements for the issuance of a shipping exempt income notice or certificate under the Act</w:t>
      </w:r>
      <w:r w:rsidR="00D13C68">
        <w:rPr>
          <w:rFonts w:cs="Times New Roman"/>
          <w:szCs w:val="24"/>
        </w:rPr>
        <w:t>.</w:t>
      </w:r>
    </w:p>
    <w:p w14:paraId="5DB48610" w14:textId="77777777" w:rsidR="00410F58" w:rsidRPr="00C21104" w:rsidRDefault="00410F58" w:rsidP="00EE02B7">
      <w:pPr>
        <w:spacing w:after="0" w:line="240" w:lineRule="auto"/>
        <w:rPr>
          <w:rFonts w:cs="Times New Roman"/>
          <w:szCs w:val="24"/>
        </w:rPr>
      </w:pPr>
    </w:p>
    <w:p w14:paraId="4D6949CB" w14:textId="77777777" w:rsidR="00FD79BC" w:rsidRPr="002E21DE" w:rsidRDefault="00FD79BC" w:rsidP="00FD79BC">
      <w:pPr>
        <w:spacing w:after="0" w:line="240" w:lineRule="auto"/>
        <w:rPr>
          <w:rFonts w:cs="Times New Roman"/>
          <w:b/>
          <w:szCs w:val="24"/>
          <w:u w:val="single"/>
        </w:rPr>
      </w:pPr>
      <w:r w:rsidRPr="002E21DE">
        <w:rPr>
          <w:rFonts w:cs="Times New Roman"/>
          <w:b/>
          <w:szCs w:val="24"/>
          <w:u w:val="single"/>
        </w:rPr>
        <w:t>Notes on sections</w:t>
      </w:r>
    </w:p>
    <w:p w14:paraId="5B40C1D1" w14:textId="77777777" w:rsidR="00FD79BC" w:rsidRPr="002E21DE" w:rsidRDefault="00FD79BC" w:rsidP="00FD79BC">
      <w:pPr>
        <w:spacing w:after="0" w:line="240" w:lineRule="auto"/>
        <w:rPr>
          <w:rFonts w:cs="Times New Roman"/>
          <w:b/>
          <w:szCs w:val="24"/>
        </w:rPr>
      </w:pPr>
      <w:r w:rsidRPr="002E21DE">
        <w:rPr>
          <w:rFonts w:cs="Times New Roman"/>
          <w:b/>
          <w:i/>
          <w:szCs w:val="24"/>
        </w:rPr>
        <w:t>Shipping</w:t>
      </w:r>
      <w:r w:rsidRPr="002E21DE">
        <w:rPr>
          <w:rFonts w:cs="Times New Roman"/>
          <w:b/>
          <w:szCs w:val="24"/>
        </w:rPr>
        <w:t xml:space="preserve"> </w:t>
      </w:r>
      <w:r w:rsidRPr="002E21DE">
        <w:rPr>
          <w:rFonts w:cs="Times New Roman"/>
          <w:b/>
          <w:i/>
          <w:szCs w:val="24"/>
        </w:rPr>
        <w:t>Reform (Tax Incentives) Regulations 2023</w:t>
      </w:r>
    </w:p>
    <w:p w14:paraId="5E585D4B" w14:textId="77777777" w:rsidR="00FD79BC" w:rsidRPr="00C21104" w:rsidRDefault="00FD79BC" w:rsidP="00FD79BC">
      <w:pPr>
        <w:spacing w:after="0" w:line="240" w:lineRule="auto"/>
        <w:rPr>
          <w:rFonts w:cs="Times New Roman"/>
          <w:b/>
          <w:szCs w:val="24"/>
          <w:u w:val="single"/>
        </w:rPr>
      </w:pPr>
    </w:p>
    <w:p w14:paraId="6DF035B9" w14:textId="7642CBAD" w:rsidR="005309CD" w:rsidRPr="00C21104" w:rsidRDefault="005309CD" w:rsidP="005309CD">
      <w:pPr>
        <w:spacing w:after="0" w:line="240" w:lineRule="auto"/>
        <w:rPr>
          <w:rFonts w:cs="Times New Roman"/>
          <w:szCs w:val="24"/>
        </w:rPr>
      </w:pPr>
      <w:r w:rsidRPr="00C21104">
        <w:rPr>
          <w:rFonts w:cs="Times New Roman"/>
          <w:szCs w:val="24"/>
        </w:rPr>
        <w:t>Part</w:t>
      </w:r>
      <w:r>
        <w:rPr>
          <w:rFonts w:cs="Times New Roman"/>
          <w:szCs w:val="24"/>
        </w:rPr>
        <w:t xml:space="preserve"> </w:t>
      </w:r>
      <w:r w:rsidRPr="00C21104">
        <w:rPr>
          <w:rFonts w:cs="Times New Roman"/>
          <w:szCs w:val="24"/>
        </w:rPr>
        <w:t xml:space="preserve">1 of the </w:t>
      </w:r>
      <w:r w:rsidRPr="00C21104">
        <w:rPr>
          <w:rFonts w:cs="Times New Roman"/>
          <w:i/>
          <w:szCs w:val="24"/>
        </w:rPr>
        <w:t>Shipping Reform (Tax Incentives) Regulation</w:t>
      </w:r>
      <w:r>
        <w:rPr>
          <w:rFonts w:cs="Times New Roman"/>
          <w:i/>
          <w:szCs w:val="24"/>
        </w:rPr>
        <w:t>s</w:t>
      </w:r>
      <w:r w:rsidRPr="00C21104">
        <w:rPr>
          <w:rFonts w:cs="Times New Roman"/>
          <w:i/>
          <w:szCs w:val="24"/>
        </w:rPr>
        <w:t xml:space="preserve"> 20</w:t>
      </w:r>
      <w:r>
        <w:rPr>
          <w:rFonts w:cs="Times New Roman"/>
          <w:i/>
          <w:szCs w:val="24"/>
        </w:rPr>
        <w:t xml:space="preserve">23 </w:t>
      </w:r>
      <w:r w:rsidRPr="00C21104">
        <w:rPr>
          <w:rFonts w:cs="Times New Roman"/>
          <w:szCs w:val="24"/>
        </w:rPr>
        <w:t xml:space="preserve">provides the definitions of each category of seafarer training by reference to the duties performed by three categories of crew under the command of the master of the vessel. These definitions describe the nature of each occupation and are designed to enable </w:t>
      </w:r>
      <w:r>
        <w:rPr>
          <w:rFonts w:cs="Times New Roman"/>
          <w:szCs w:val="24"/>
        </w:rPr>
        <w:t>the entity</w:t>
      </w:r>
      <w:r w:rsidRPr="00C21104">
        <w:rPr>
          <w:rFonts w:cs="Times New Roman"/>
          <w:szCs w:val="24"/>
        </w:rPr>
        <w:t xml:space="preserve"> to understand the seafarer training requirement that it must satisfy in order to comply with the </w:t>
      </w:r>
      <w:r w:rsidRPr="00C21104">
        <w:rPr>
          <w:rFonts w:cs="Times New Roman"/>
          <w:i/>
          <w:szCs w:val="24"/>
        </w:rPr>
        <w:t>Shipping Reform (Tax Incentives) Regulation</w:t>
      </w:r>
      <w:r>
        <w:rPr>
          <w:rFonts w:cs="Times New Roman"/>
          <w:i/>
          <w:szCs w:val="24"/>
        </w:rPr>
        <w:t>s</w:t>
      </w:r>
      <w:r w:rsidRPr="00C21104">
        <w:rPr>
          <w:rFonts w:cs="Times New Roman"/>
          <w:i/>
          <w:szCs w:val="24"/>
        </w:rPr>
        <w:t xml:space="preserve"> 20</w:t>
      </w:r>
      <w:r>
        <w:rPr>
          <w:rFonts w:cs="Times New Roman"/>
          <w:i/>
          <w:szCs w:val="24"/>
        </w:rPr>
        <w:t>23</w:t>
      </w:r>
      <w:r w:rsidRPr="00C21104">
        <w:rPr>
          <w:rFonts w:cs="Times New Roman"/>
          <w:szCs w:val="24"/>
        </w:rPr>
        <w:t xml:space="preserve">. </w:t>
      </w:r>
    </w:p>
    <w:p w14:paraId="0E56A94C" w14:textId="77777777" w:rsidR="001B2AF3" w:rsidRPr="0008535F" w:rsidRDefault="001B2AF3" w:rsidP="00FD79BC">
      <w:pPr>
        <w:spacing w:after="0" w:line="240" w:lineRule="auto"/>
        <w:rPr>
          <w:rFonts w:cs="Times New Roman"/>
          <w:szCs w:val="24"/>
        </w:rPr>
      </w:pPr>
    </w:p>
    <w:p w14:paraId="1E57F5B1" w14:textId="642A59D4" w:rsidR="00FD79BC" w:rsidRPr="0008535F" w:rsidRDefault="00FD79BC" w:rsidP="00FD79BC">
      <w:pPr>
        <w:spacing w:after="0" w:line="240" w:lineRule="auto"/>
        <w:rPr>
          <w:rFonts w:cs="Times New Roman"/>
          <w:szCs w:val="24"/>
          <w:u w:val="single"/>
        </w:rPr>
      </w:pPr>
      <w:r w:rsidRPr="0008535F">
        <w:rPr>
          <w:rFonts w:cs="Times New Roman"/>
          <w:szCs w:val="24"/>
          <w:u w:val="single"/>
        </w:rPr>
        <w:t>Section 1 - Name</w:t>
      </w:r>
    </w:p>
    <w:p w14:paraId="2F7948B7" w14:textId="77777777" w:rsidR="00FD79BC" w:rsidRPr="0008535F" w:rsidRDefault="00FD79BC" w:rsidP="00FD79BC">
      <w:pPr>
        <w:spacing w:after="0" w:line="240" w:lineRule="auto"/>
        <w:rPr>
          <w:rFonts w:cs="Times New Roman"/>
          <w:szCs w:val="24"/>
        </w:rPr>
      </w:pPr>
      <w:r w:rsidRPr="0008535F">
        <w:rPr>
          <w:rFonts w:cs="Times New Roman"/>
          <w:szCs w:val="24"/>
        </w:rPr>
        <w:t xml:space="preserve">This section provides that the title of the Regulations is the </w:t>
      </w:r>
      <w:r w:rsidRPr="0008535F">
        <w:rPr>
          <w:rFonts w:cs="Times New Roman"/>
          <w:i/>
          <w:szCs w:val="24"/>
        </w:rPr>
        <w:t>Shipping Reform (Tax Incentives) Regulations 2023</w:t>
      </w:r>
      <w:r w:rsidRPr="0008535F">
        <w:rPr>
          <w:rFonts w:cs="Times New Roman"/>
          <w:szCs w:val="24"/>
        </w:rPr>
        <w:t>.</w:t>
      </w:r>
    </w:p>
    <w:p w14:paraId="5AE75DE9" w14:textId="77777777" w:rsidR="00FD79BC" w:rsidRPr="0008535F" w:rsidRDefault="00FD79BC" w:rsidP="00FD79BC">
      <w:pPr>
        <w:spacing w:after="0" w:line="240" w:lineRule="auto"/>
        <w:rPr>
          <w:rStyle w:val="CharSectno0"/>
          <w:szCs w:val="24"/>
        </w:rPr>
      </w:pPr>
    </w:p>
    <w:p w14:paraId="24EE1F34" w14:textId="46CDAE24" w:rsidR="00FD79BC" w:rsidRPr="0008535F" w:rsidRDefault="00FD79BC" w:rsidP="00FD79BC">
      <w:pPr>
        <w:spacing w:after="0" w:line="240" w:lineRule="auto"/>
        <w:rPr>
          <w:szCs w:val="24"/>
          <w:u w:val="single"/>
        </w:rPr>
      </w:pPr>
      <w:r w:rsidRPr="0008535F">
        <w:rPr>
          <w:rStyle w:val="CharSectno0"/>
          <w:szCs w:val="24"/>
          <w:u w:val="single"/>
        </w:rPr>
        <w:t>Section 2</w:t>
      </w:r>
      <w:r w:rsidRPr="0008535F">
        <w:rPr>
          <w:szCs w:val="24"/>
          <w:u w:val="single"/>
        </w:rPr>
        <w:t xml:space="preserve"> - Commencement</w:t>
      </w:r>
    </w:p>
    <w:p w14:paraId="5E2FD6F2" w14:textId="58541209" w:rsidR="00FD79BC" w:rsidRPr="0008535F" w:rsidRDefault="00FD79BC" w:rsidP="00FD79BC">
      <w:pPr>
        <w:spacing w:after="0" w:line="240" w:lineRule="auto"/>
        <w:rPr>
          <w:rFonts w:cs="Times New Roman"/>
          <w:szCs w:val="24"/>
        </w:rPr>
      </w:pPr>
      <w:r w:rsidRPr="0008535F">
        <w:rPr>
          <w:rFonts w:cs="Times New Roman"/>
          <w:szCs w:val="24"/>
        </w:rPr>
        <w:t xml:space="preserve">This section provides for the commencement of the </w:t>
      </w:r>
      <w:bookmarkStart w:id="2" w:name="_Hlk141340273"/>
      <w:r w:rsidR="00F97DD6" w:rsidRPr="0008535F">
        <w:rPr>
          <w:rFonts w:cs="Times New Roman"/>
          <w:i/>
          <w:szCs w:val="24"/>
        </w:rPr>
        <w:t>Shipping Reform (Tax Incentives) Regulations 2023</w:t>
      </w:r>
      <w:bookmarkEnd w:id="2"/>
      <w:r w:rsidRPr="0008535F">
        <w:rPr>
          <w:rFonts w:cs="Times New Roman"/>
          <w:szCs w:val="24"/>
        </w:rPr>
        <w:t xml:space="preserve">. It provides that the whole of the </w:t>
      </w:r>
      <w:r w:rsidR="00824636" w:rsidRPr="0008535F">
        <w:rPr>
          <w:rFonts w:cs="Times New Roman"/>
          <w:szCs w:val="24"/>
        </w:rPr>
        <w:t>Regulations</w:t>
      </w:r>
      <w:r w:rsidRPr="0008535F">
        <w:rPr>
          <w:rFonts w:cs="Times New Roman"/>
          <w:szCs w:val="24"/>
        </w:rPr>
        <w:t xml:space="preserve"> </w:t>
      </w:r>
      <w:proofErr w:type="gramStart"/>
      <w:r w:rsidRPr="0008535F">
        <w:rPr>
          <w:rFonts w:cs="Times New Roman"/>
          <w:szCs w:val="24"/>
        </w:rPr>
        <w:t>commence</w:t>
      </w:r>
      <w:proofErr w:type="gramEnd"/>
      <w:r w:rsidRPr="0008535F">
        <w:rPr>
          <w:rFonts w:cs="Times New Roman"/>
          <w:szCs w:val="24"/>
        </w:rPr>
        <w:t xml:space="preserve"> the day after </w:t>
      </w:r>
      <w:r w:rsidR="00F66FA8" w:rsidRPr="0008535F">
        <w:rPr>
          <w:rFonts w:cs="Times New Roman"/>
          <w:szCs w:val="24"/>
        </w:rPr>
        <w:t>registration</w:t>
      </w:r>
      <w:r w:rsidR="00F97DD6" w:rsidRPr="0008535F">
        <w:rPr>
          <w:rFonts w:cs="Times New Roman"/>
          <w:szCs w:val="24"/>
        </w:rPr>
        <w:t xml:space="preserve"> </w:t>
      </w:r>
      <w:r w:rsidR="00F97DD6" w:rsidRPr="0008535F">
        <w:rPr>
          <w:rFonts w:eastAsia="Times New Roman" w:cs="Times New Roman"/>
          <w:lang w:eastAsia="en-AU"/>
        </w:rPr>
        <w:t>on the Federal Register of Legislation.</w:t>
      </w:r>
    </w:p>
    <w:p w14:paraId="6C55DF92" w14:textId="77777777" w:rsidR="00FD79BC" w:rsidRPr="0008535F" w:rsidRDefault="00FD79BC" w:rsidP="00FD79BC">
      <w:pPr>
        <w:spacing w:after="0" w:line="240" w:lineRule="auto"/>
        <w:rPr>
          <w:rFonts w:cs="Times New Roman"/>
          <w:szCs w:val="24"/>
        </w:rPr>
      </w:pPr>
    </w:p>
    <w:p w14:paraId="356EE631" w14:textId="77777777" w:rsidR="00FD79BC" w:rsidRPr="0008535F" w:rsidRDefault="00FD79BC" w:rsidP="00FD79BC">
      <w:pPr>
        <w:spacing w:after="0" w:line="240" w:lineRule="auto"/>
        <w:rPr>
          <w:rStyle w:val="CharSectno0"/>
          <w:u w:val="single"/>
        </w:rPr>
      </w:pPr>
      <w:r w:rsidRPr="0008535F">
        <w:rPr>
          <w:rStyle w:val="CharSectno0"/>
          <w:u w:val="single"/>
        </w:rPr>
        <w:t>Section 3 – Authority</w:t>
      </w:r>
    </w:p>
    <w:p w14:paraId="7A81ACE8" w14:textId="1296867A" w:rsidR="00FD79BC" w:rsidRPr="0008535F" w:rsidRDefault="00FD79BC" w:rsidP="00FD79BC">
      <w:pPr>
        <w:spacing w:after="0" w:line="240" w:lineRule="auto"/>
        <w:rPr>
          <w:rStyle w:val="CharSectno0"/>
        </w:rPr>
      </w:pPr>
      <w:r w:rsidRPr="0008535F">
        <w:rPr>
          <w:rStyle w:val="CharSectno0"/>
        </w:rPr>
        <w:t xml:space="preserve">This section provides that the </w:t>
      </w:r>
      <w:r w:rsidR="00F97DD6" w:rsidRPr="0008535F">
        <w:rPr>
          <w:rFonts w:cs="Times New Roman"/>
          <w:i/>
          <w:szCs w:val="24"/>
        </w:rPr>
        <w:t>Shipping Reform (Tax Incentives) Regulations 2023</w:t>
      </w:r>
      <w:r w:rsidRPr="0008535F">
        <w:rPr>
          <w:rStyle w:val="CharSectno0"/>
        </w:rPr>
        <w:t xml:space="preserve"> are made under the </w:t>
      </w:r>
      <w:r w:rsidRPr="0008535F">
        <w:rPr>
          <w:rStyle w:val="CharSectno0"/>
          <w:i/>
        </w:rPr>
        <w:t>Shipping Reform (Tax Incentives) Act 2012</w:t>
      </w:r>
      <w:r w:rsidRPr="0008535F">
        <w:rPr>
          <w:rStyle w:val="CharSectno0"/>
        </w:rPr>
        <w:t>.</w:t>
      </w:r>
    </w:p>
    <w:p w14:paraId="5BD32894" w14:textId="77777777" w:rsidR="00FD79BC" w:rsidRPr="0008535F" w:rsidRDefault="00FD79BC" w:rsidP="00FD79BC">
      <w:pPr>
        <w:spacing w:after="0" w:line="240" w:lineRule="auto"/>
        <w:rPr>
          <w:rStyle w:val="CharSectno0"/>
        </w:rPr>
      </w:pPr>
    </w:p>
    <w:p w14:paraId="4EC8AFF9" w14:textId="4582500D" w:rsidR="00FD79BC" w:rsidRPr="0008535F" w:rsidRDefault="00FD79BC" w:rsidP="00FD79BC">
      <w:pPr>
        <w:spacing w:after="0" w:line="240" w:lineRule="auto"/>
        <w:rPr>
          <w:rStyle w:val="CharSectno0"/>
          <w:u w:val="single"/>
        </w:rPr>
      </w:pPr>
      <w:r w:rsidRPr="0008535F">
        <w:rPr>
          <w:rStyle w:val="CharSectno0"/>
          <w:u w:val="single"/>
        </w:rPr>
        <w:t>Section 4 – Schedules</w:t>
      </w:r>
    </w:p>
    <w:p w14:paraId="0413C71E" w14:textId="77777777" w:rsidR="00FD79BC" w:rsidRPr="0008535F" w:rsidRDefault="00FD79BC" w:rsidP="00FD79BC">
      <w:pPr>
        <w:spacing w:after="0" w:line="240" w:lineRule="auto"/>
        <w:rPr>
          <w:rStyle w:val="CharSectno0"/>
        </w:rPr>
      </w:pPr>
      <w:r w:rsidRPr="0008535F">
        <w:rPr>
          <w:rStyle w:val="CharSectno0"/>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05CA6D58" w14:textId="77777777" w:rsidR="00FD79BC" w:rsidRPr="0008535F" w:rsidRDefault="00FD79BC" w:rsidP="00FD79BC">
      <w:pPr>
        <w:spacing w:after="0" w:line="240" w:lineRule="auto"/>
        <w:rPr>
          <w:rStyle w:val="CharSectno0"/>
        </w:rPr>
      </w:pPr>
    </w:p>
    <w:p w14:paraId="1C2458A6" w14:textId="31AB2AC1" w:rsidR="00FD79BC" w:rsidRPr="0008535F" w:rsidRDefault="00FD79BC" w:rsidP="00FD79BC">
      <w:pPr>
        <w:spacing w:after="0" w:line="240" w:lineRule="auto"/>
        <w:rPr>
          <w:u w:val="single"/>
        </w:rPr>
      </w:pPr>
      <w:r w:rsidRPr="0008535F">
        <w:rPr>
          <w:rStyle w:val="CharSectno0"/>
          <w:u w:val="single"/>
        </w:rPr>
        <w:t>Section 5 - Definitions</w:t>
      </w:r>
    </w:p>
    <w:p w14:paraId="3969A315" w14:textId="19D05888" w:rsidR="00FD79BC" w:rsidRPr="0008535F" w:rsidRDefault="00FD79BC" w:rsidP="00FD79BC">
      <w:pPr>
        <w:spacing w:after="0" w:line="240" w:lineRule="auto"/>
        <w:rPr>
          <w:rFonts w:cs="Times New Roman"/>
          <w:szCs w:val="24"/>
        </w:rPr>
      </w:pPr>
      <w:r w:rsidRPr="0008535F">
        <w:rPr>
          <w:rFonts w:cs="Times New Roman"/>
          <w:szCs w:val="24"/>
        </w:rPr>
        <w:t>This section provides the definitions in th</w:t>
      </w:r>
      <w:r w:rsidR="002E21DE" w:rsidRPr="0008535F">
        <w:rPr>
          <w:rFonts w:cs="Times New Roman"/>
          <w:szCs w:val="24"/>
        </w:rPr>
        <w:t>e</w:t>
      </w:r>
      <w:r w:rsidRPr="0008535F">
        <w:rPr>
          <w:rFonts w:cs="Times New Roman"/>
          <w:szCs w:val="24"/>
        </w:rPr>
        <w:t xml:space="preserve"> </w:t>
      </w:r>
      <w:r w:rsidR="00F97DD6" w:rsidRPr="0008535F">
        <w:rPr>
          <w:rFonts w:cs="Times New Roman"/>
          <w:i/>
          <w:szCs w:val="24"/>
        </w:rPr>
        <w:t>Shipping Reform (Tax Incentives) Regulations 2023</w:t>
      </w:r>
      <w:r w:rsidRPr="0008535F">
        <w:rPr>
          <w:rFonts w:cs="Times New Roman"/>
          <w:szCs w:val="24"/>
        </w:rPr>
        <w:t xml:space="preserve">. These define what is meant by the various categories of seafarer training necessary for an entity to satisfy the training requirement in </w:t>
      </w:r>
      <w:r w:rsidR="001B2AF3" w:rsidRPr="0008535F">
        <w:rPr>
          <w:rFonts w:cs="Times New Roman"/>
          <w:szCs w:val="24"/>
        </w:rPr>
        <w:t>section 6</w:t>
      </w:r>
      <w:r w:rsidRPr="0008535F">
        <w:rPr>
          <w:rFonts w:cs="Times New Roman"/>
          <w:szCs w:val="24"/>
        </w:rPr>
        <w:t xml:space="preserve"> of th</w:t>
      </w:r>
      <w:r w:rsidR="001B2AF3" w:rsidRPr="0008535F">
        <w:rPr>
          <w:rFonts w:cs="Times New Roman"/>
          <w:szCs w:val="24"/>
        </w:rPr>
        <w:t xml:space="preserve">e </w:t>
      </w:r>
      <w:r w:rsidR="005309CD" w:rsidRPr="0008535F">
        <w:rPr>
          <w:rFonts w:cs="Times New Roman"/>
          <w:i/>
          <w:szCs w:val="24"/>
        </w:rPr>
        <w:t>Shipping Reform (Tax Incentives) Regulations 2023</w:t>
      </w:r>
      <w:r w:rsidRPr="0008535F">
        <w:rPr>
          <w:rFonts w:cs="Times New Roman"/>
          <w:szCs w:val="24"/>
        </w:rPr>
        <w:t>.</w:t>
      </w:r>
    </w:p>
    <w:p w14:paraId="24A2411C" w14:textId="77777777" w:rsidR="00FD79BC" w:rsidRPr="0008535F" w:rsidRDefault="00FD79BC" w:rsidP="00FD79BC">
      <w:pPr>
        <w:spacing w:after="0" w:line="240" w:lineRule="auto"/>
        <w:rPr>
          <w:rFonts w:cs="Times New Roman"/>
          <w:szCs w:val="24"/>
        </w:rPr>
      </w:pPr>
    </w:p>
    <w:p w14:paraId="6EDE4F18" w14:textId="3A30F0B3" w:rsidR="005309CD" w:rsidRPr="0008535F" w:rsidRDefault="005309CD" w:rsidP="005309CD">
      <w:pPr>
        <w:spacing w:after="0" w:line="240" w:lineRule="auto"/>
        <w:rPr>
          <w:rFonts w:cs="Times New Roman"/>
          <w:szCs w:val="24"/>
        </w:rPr>
      </w:pPr>
      <w:r w:rsidRPr="0008535F">
        <w:rPr>
          <w:rFonts w:cs="Times New Roman"/>
          <w:szCs w:val="24"/>
        </w:rPr>
        <w:t xml:space="preserve">Part 2 prescribes the management and training requirements with which applicants for a shipping exempt income notice or certificate must comply under subsection 5(1) and section 6 of the </w:t>
      </w:r>
      <w:r w:rsidRPr="0008535F">
        <w:rPr>
          <w:rFonts w:cs="Times New Roman"/>
          <w:i/>
          <w:szCs w:val="24"/>
        </w:rPr>
        <w:t>Shipping Reform (Tax Incentives) Act 2012</w:t>
      </w:r>
      <w:r w:rsidRPr="0008535F">
        <w:rPr>
          <w:rFonts w:cs="Times New Roman"/>
          <w:szCs w:val="24"/>
        </w:rPr>
        <w:t>. The</w:t>
      </w:r>
      <w:r w:rsidRPr="0008535F">
        <w:t xml:space="preserve"> </w:t>
      </w:r>
      <w:r w:rsidRPr="0008535F">
        <w:rPr>
          <w:rFonts w:cs="Times New Roman"/>
          <w:i/>
          <w:szCs w:val="24"/>
        </w:rPr>
        <w:t>Shipping Reform (Tax Incentives) Regulations 2023</w:t>
      </w:r>
      <w:r w:rsidRPr="0008535F">
        <w:rPr>
          <w:rFonts w:cs="Times New Roman"/>
          <w:szCs w:val="24"/>
        </w:rPr>
        <w:t xml:space="preserve"> provide that the entity must ensure </w:t>
      </w:r>
      <w:r w:rsidRPr="0008535F">
        <w:t>that, for each vessel operated by the entity, training is being undertaken by at least one person (the</w:t>
      </w:r>
      <w:r w:rsidRPr="0008535F">
        <w:rPr>
          <w:i/>
        </w:rPr>
        <w:t xml:space="preserve"> </w:t>
      </w:r>
      <w:r w:rsidRPr="0008535F">
        <w:rPr>
          <w:b/>
          <w:i/>
        </w:rPr>
        <w:t>trainee</w:t>
      </w:r>
      <w:r w:rsidRPr="0008535F">
        <w:t xml:space="preserve">) in each of the following categories </w:t>
      </w:r>
      <w:r w:rsidRPr="0008535F">
        <w:rPr>
          <w:rFonts w:cs="Times New Roman"/>
          <w:szCs w:val="24"/>
        </w:rPr>
        <w:t xml:space="preserve">of crew: engineer officer; deck officer; and integrated rating and steward. The </w:t>
      </w:r>
      <w:r w:rsidRPr="0008535F">
        <w:rPr>
          <w:rFonts w:cs="Times New Roman"/>
          <w:i/>
          <w:szCs w:val="24"/>
        </w:rPr>
        <w:t>Shipping Reform (Tax Incentives) Regulations 2023</w:t>
      </w:r>
      <w:r w:rsidRPr="0008535F">
        <w:rPr>
          <w:rFonts w:cs="Times New Roman"/>
          <w:szCs w:val="24"/>
        </w:rPr>
        <w:t xml:space="preserve"> explain the functions that comprise each of the management requirements and which need to be undertaken in Australia.</w:t>
      </w:r>
    </w:p>
    <w:p w14:paraId="01FEA592" w14:textId="77777777" w:rsidR="00FD79BC" w:rsidRPr="0008535F" w:rsidRDefault="00FD79BC" w:rsidP="00FD79BC">
      <w:pPr>
        <w:spacing w:after="0" w:line="240" w:lineRule="auto"/>
        <w:rPr>
          <w:rFonts w:cs="Times New Roman"/>
          <w:szCs w:val="24"/>
        </w:rPr>
      </w:pPr>
    </w:p>
    <w:p w14:paraId="44E764F0" w14:textId="0669D5EA" w:rsidR="00FD79BC" w:rsidRPr="0008535F" w:rsidRDefault="00FD79BC" w:rsidP="00FD79BC">
      <w:pPr>
        <w:spacing w:after="0" w:line="240" w:lineRule="auto"/>
        <w:rPr>
          <w:u w:val="single"/>
        </w:rPr>
      </w:pPr>
      <w:r w:rsidRPr="0008535F">
        <w:rPr>
          <w:rStyle w:val="CharSectno0"/>
          <w:u w:val="single"/>
        </w:rPr>
        <w:lastRenderedPageBreak/>
        <w:t>Section 6 -Training requirements</w:t>
      </w:r>
    </w:p>
    <w:p w14:paraId="44853866" w14:textId="7528B3C1" w:rsidR="00FD79BC" w:rsidRPr="00C21104" w:rsidRDefault="00FD79BC" w:rsidP="00FD79BC">
      <w:pPr>
        <w:spacing w:after="0" w:line="240" w:lineRule="auto"/>
        <w:rPr>
          <w:rFonts w:cs="Times New Roman"/>
          <w:szCs w:val="24"/>
        </w:rPr>
      </w:pPr>
      <w:r w:rsidRPr="00C21104">
        <w:rPr>
          <w:rFonts w:cs="Times New Roman"/>
          <w:szCs w:val="24"/>
        </w:rPr>
        <w:t xml:space="preserve">This </w:t>
      </w:r>
      <w:r w:rsidR="001B2AF3">
        <w:rPr>
          <w:rFonts w:cs="Times New Roman"/>
          <w:szCs w:val="24"/>
        </w:rPr>
        <w:t>section</w:t>
      </w:r>
      <w:r w:rsidRPr="00C21104">
        <w:rPr>
          <w:rFonts w:cs="Times New Roman"/>
          <w:szCs w:val="24"/>
        </w:rPr>
        <w:t xml:space="preserve"> </w:t>
      </w:r>
      <w:r w:rsidR="00F97DD6">
        <w:rPr>
          <w:rFonts w:cs="Times New Roman"/>
          <w:szCs w:val="24"/>
        </w:rPr>
        <w:t>sets out</w:t>
      </w:r>
      <w:r w:rsidRPr="00C21104">
        <w:rPr>
          <w:rFonts w:cs="Times New Roman"/>
          <w:szCs w:val="24"/>
        </w:rPr>
        <w:t xml:space="preserve"> the training requirements </w:t>
      </w:r>
      <w:r w:rsidR="00F97DD6">
        <w:rPr>
          <w:rFonts w:cs="Times New Roman"/>
          <w:szCs w:val="24"/>
        </w:rPr>
        <w:t>under</w:t>
      </w:r>
      <w:r w:rsidRPr="00C21104">
        <w:rPr>
          <w:rFonts w:cs="Times New Roman"/>
          <w:szCs w:val="24"/>
        </w:rPr>
        <w:t xml:space="preserve"> subsection 5(1) of the </w:t>
      </w:r>
      <w:r w:rsidRPr="00C21104">
        <w:rPr>
          <w:rFonts w:cs="Times New Roman"/>
          <w:i/>
          <w:szCs w:val="24"/>
        </w:rPr>
        <w:t>Shipping Reform (Tax Incentives) Act 2012.</w:t>
      </w:r>
      <w:r w:rsidRPr="00C21104">
        <w:rPr>
          <w:rFonts w:cs="Times New Roman"/>
          <w:szCs w:val="24"/>
        </w:rPr>
        <w:t xml:space="preserve"> A</w:t>
      </w:r>
      <w:r w:rsidR="00F97DD6">
        <w:rPr>
          <w:rFonts w:cs="Times New Roman"/>
          <w:szCs w:val="24"/>
        </w:rPr>
        <w:t>n entity</w:t>
      </w:r>
      <w:r w:rsidRPr="00C21104">
        <w:rPr>
          <w:rFonts w:cs="Times New Roman"/>
          <w:szCs w:val="24"/>
        </w:rPr>
        <w:t xml:space="preserve"> must </w:t>
      </w:r>
      <w:r w:rsidR="00FB385B" w:rsidRPr="00FB385B">
        <w:rPr>
          <w:rFonts w:cs="Times New Roman"/>
          <w:szCs w:val="24"/>
        </w:rPr>
        <w:t>ensure that</w:t>
      </w:r>
      <w:r w:rsidR="004E15B1">
        <w:rPr>
          <w:rFonts w:cs="Times New Roman"/>
          <w:szCs w:val="24"/>
        </w:rPr>
        <w:t xml:space="preserve">, </w:t>
      </w:r>
      <w:r w:rsidR="004E15B1" w:rsidRPr="004E15B1">
        <w:rPr>
          <w:rFonts w:cs="Times New Roman"/>
          <w:szCs w:val="24"/>
        </w:rPr>
        <w:t>for each vessel operated by the entity</w:t>
      </w:r>
      <w:r w:rsidR="004E15B1">
        <w:rPr>
          <w:rFonts w:cs="Times New Roman"/>
          <w:szCs w:val="24"/>
        </w:rPr>
        <w:t>,</w:t>
      </w:r>
      <w:r w:rsidR="00FB385B" w:rsidRPr="00FB385B">
        <w:rPr>
          <w:rFonts w:cs="Times New Roman"/>
          <w:szCs w:val="24"/>
        </w:rPr>
        <w:t xml:space="preserve"> training is being undertaken by at least one person (the trainee) in relation to the vessel in each of the following categories:</w:t>
      </w:r>
    </w:p>
    <w:p w14:paraId="45D16C35" w14:textId="77777777" w:rsidR="00FD79BC" w:rsidRPr="00C21104" w:rsidRDefault="00FD79BC" w:rsidP="00FD79BC">
      <w:pPr>
        <w:pStyle w:val="ListParagraph"/>
        <w:numPr>
          <w:ilvl w:val="0"/>
          <w:numId w:val="34"/>
        </w:numPr>
        <w:spacing w:after="0" w:line="240" w:lineRule="auto"/>
        <w:rPr>
          <w:rFonts w:cs="Times New Roman"/>
          <w:szCs w:val="24"/>
        </w:rPr>
      </w:pPr>
      <w:r w:rsidRPr="00C21104">
        <w:rPr>
          <w:rFonts w:cs="Times New Roman"/>
          <w:szCs w:val="24"/>
        </w:rPr>
        <w:t>engineer officer training;</w:t>
      </w:r>
    </w:p>
    <w:p w14:paraId="0E310E37" w14:textId="77777777" w:rsidR="00FD79BC" w:rsidRPr="00C21104" w:rsidRDefault="00FD79BC" w:rsidP="00FD79BC">
      <w:pPr>
        <w:pStyle w:val="ListParagraph"/>
        <w:numPr>
          <w:ilvl w:val="0"/>
          <w:numId w:val="34"/>
        </w:numPr>
        <w:spacing w:after="0" w:line="240" w:lineRule="auto"/>
        <w:rPr>
          <w:rFonts w:cs="Times New Roman"/>
          <w:szCs w:val="24"/>
        </w:rPr>
      </w:pPr>
      <w:r w:rsidRPr="00C21104">
        <w:rPr>
          <w:rFonts w:cs="Times New Roman"/>
          <w:szCs w:val="24"/>
        </w:rPr>
        <w:t xml:space="preserve">deck officer training; and </w:t>
      </w:r>
    </w:p>
    <w:p w14:paraId="0AFB091C" w14:textId="77777777" w:rsidR="00FD79BC" w:rsidRPr="00C21104" w:rsidRDefault="00FD79BC" w:rsidP="00FD79BC">
      <w:pPr>
        <w:pStyle w:val="ListParagraph"/>
        <w:numPr>
          <w:ilvl w:val="0"/>
          <w:numId w:val="34"/>
        </w:numPr>
        <w:spacing w:after="0" w:line="240" w:lineRule="auto"/>
        <w:rPr>
          <w:rFonts w:cs="Times New Roman"/>
          <w:szCs w:val="24"/>
        </w:rPr>
      </w:pPr>
      <w:r w:rsidRPr="00C21104">
        <w:rPr>
          <w:rFonts w:cs="Times New Roman"/>
          <w:szCs w:val="24"/>
        </w:rPr>
        <w:t>integrated rating and steward training.</w:t>
      </w:r>
    </w:p>
    <w:p w14:paraId="5B992254" w14:textId="332D52DC" w:rsidR="00FD79BC" w:rsidRDefault="00FD79BC" w:rsidP="00FD79BC">
      <w:pPr>
        <w:pStyle w:val="ListParagraph"/>
        <w:spacing w:after="0" w:line="240" w:lineRule="auto"/>
        <w:ind w:left="0"/>
        <w:rPr>
          <w:rFonts w:cs="Times New Roman"/>
          <w:szCs w:val="24"/>
        </w:rPr>
      </w:pPr>
    </w:p>
    <w:p w14:paraId="61949C6D" w14:textId="08FCE6A9" w:rsidR="00FB385B" w:rsidRDefault="00FB385B" w:rsidP="00FD79BC">
      <w:pPr>
        <w:pStyle w:val="ListParagraph"/>
        <w:spacing w:after="0" w:line="240" w:lineRule="auto"/>
        <w:ind w:left="0"/>
        <w:rPr>
          <w:rFonts w:cs="Times New Roman"/>
          <w:szCs w:val="24"/>
        </w:rPr>
      </w:pPr>
      <w:r w:rsidRPr="00FB385B">
        <w:rPr>
          <w:rFonts w:cs="Times New Roman"/>
          <w:szCs w:val="24"/>
        </w:rPr>
        <w:t>This requirement must be met for each vessel of the entity to which the training requirements apply</w:t>
      </w:r>
      <w:r>
        <w:rPr>
          <w:rFonts w:cs="Times New Roman"/>
          <w:szCs w:val="24"/>
        </w:rPr>
        <w:t>.</w:t>
      </w:r>
    </w:p>
    <w:p w14:paraId="3D55C8D0" w14:textId="77777777" w:rsidR="00FB385B" w:rsidRPr="00C21104" w:rsidRDefault="00FB385B" w:rsidP="00FD79BC">
      <w:pPr>
        <w:pStyle w:val="ListParagraph"/>
        <w:spacing w:after="0" w:line="240" w:lineRule="auto"/>
        <w:ind w:left="0"/>
        <w:rPr>
          <w:rFonts w:cs="Times New Roman"/>
          <w:szCs w:val="24"/>
        </w:rPr>
      </w:pPr>
    </w:p>
    <w:p w14:paraId="44F67634" w14:textId="77777777" w:rsidR="00FB385B" w:rsidRDefault="00FB385B" w:rsidP="00FB385B">
      <w:pPr>
        <w:spacing w:after="0" w:line="240" w:lineRule="auto"/>
        <w:rPr>
          <w:rFonts w:cs="Times New Roman"/>
          <w:szCs w:val="24"/>
        </w:rPr>
      </w:pPr>
      <w:r w:rsidRPr="00876308">
        <w:rPr>
          <w:rFonts w:cs="Times New Roman"/>
          <w:szCs w:val="24"/>
        </w:rPr>
        <w:t>Some flexibility is provided to operators of multiple vessels in that trainees can be spread across a number of vessels</w:t>
      </w:r>
      <w:r>
        <w:rPr>
          <w:rFonts w:cs="Times New Roman"/>
          <w:szCs w:val="24"/>
        </w:rPr>
        <w:t>. For example, i</w:t>
      </w:r>
      <w:r w:rsidRPr="00876308">
        <w:rPr>
          <w:rFonts w:cs="Times New Roman"/>
          <w:szCs w:val="24"/>
        </w:rPr>
        <w:t>f an entity operates 2 vessels to which the training requirements apply, the entity must ensure that training is being undertaken by at least 6 trainees (2 trainees in each of the categories mentioned in subsection (2)), but there may be 4 trainees on one vessel and 2 trainees on another vessel.</w:t>
      </w:r>
    </w:p>
    <w:p w14:paraId="26EBCE3F" w14:textId="77777777" w:rsidR="00FB385B" w:rsidRDefault="00FB385B" w:rsidP="00FD79BC">
      <w:pPr>
        <w:spacing w:after="0" w:line="240" w:lineRule="auto"/>
        <w:rPr>
          <w:rFonts w:cs="Times New Roman"/>
          <w:szCs w:val="24"/>
        </w:rPr>
      </w:pPr>
    </w:p>
    <w:p w14:paraId="7F0206BE" w14:textId="7F3949F5" w:rsidR="00FB385B" w:rsidRPr="00C21104" w:rsidRDefault="00FB385B" w:rsidP="00C54BE0">
      <w:pPr>
        <w:pStyle w:val="ListParagraph"/>
        <w:spacing w:after="0" w:line="240" w:lineRule="auto"/>
        <w:ind w:left="0"/>
        <w:rPr>
          <w:rFonts w:cs="Times New Roman"/>
          <w:szCs w:val="24"/>
        </w:rPr>
      </w:pPr>
      <w:r>
        <w:rPr>
          <w:rFonts w:cs="Times New Roman"/>
          <w:szCs w:val="24"/>
        </w:rPr>
        <w:t>T</w:t>
      </w:r>
      <w:r w:rsidRPr="00FB385B">
        <w:rPr>
          <w:rFonts w:cs="Times New Roman"/>
          <w:szCs w:val="24"/>
        </w:rPr>
        <w:t xml:space="preserve">he entity must ensure that each trainee in </w:t>
      </w:r>
      <w:r>
        <w:rPr>
          <w:rFonts w:cs="Times New Roman"/>
          <w:szCs w:val="24"/>
        </w:rPr>
        <w:t>a training</w:t>
      </w:r>
      <w:r w:rsidRPr="00FB385B">
        <w:rPr>
          <w:rFonts w:cs="Times New Roman"/>
          <w:szCs w:val="24"/>
        </w:rPr>
        <w:t xml:space="preserve"> category is seeking to obtain </w:t>
      </w:r>
      <w:r>
        <w:rPr>
          <w:rFonts w:cs="Times New Roman"/>
          <w:szCs w:val="24"/>
        </w:rPr>
        <w:t>a</w:t>
      </w:r>
      <w:r w:rsidRPr="00FB385B">
        <w:rPr>
          <w:rFonts w:cs="Times New Roman"/>
          <w:szCs w:val="24"/>
        </w:rPr>
        <w:t xml:space="preserve"> prescribed qualification.</w:t>
      </w:r>
      <w:r>
        <w:rPr>
          <w:rFonts w:cs="Times New Roman"/>
          <w:szCs w:val="24"/>
        </w:rPr>
        <w:t xml:space="preserve"> </w:t>
      </w:r>
      <w:r w:rsidR="00C54BE0">
        <w:rPr>
          <w:rFonts w:cs="Times New Roman"/>
          <w:szCs w:val="24"/>
        </w:rPr>
        <w:t xml:space="preserve">A </w:t>
      </w:r>
      <w:r w:rsidR="00C54BE0" w:rsidRPr="00C54BE0">
        <w:rPr>
          <w:rFonts w:cs="Times New Roman"/>
          <w:szCs w:val="24"/>
        </w:rPr>
        <w:t xml:space="preserve">prescribed qualification means a qualification, competency, proficiency or standard prescribed by an instrument made for the purposes of subsection 29(2) of the </w:t>
      </w:r>
      <w:r w:rsidR="00C54BE0" w:rsidRPr="00C54BE0">
        <w:rPr>
          <w:rFonts w:cs="Times New Roman"/>
          <w:i/>
          <w:szCs w:val="24"/>
        </w:rPr>
        <w:t>Navigation Act 2012</w:t>
      </w:r>
      <w:r w:rsidR="00C54BE0" w:rsidRPr="00C54BE0">
        <w:rPr>
          <w:rFonts w:cs="Times New Roman"/>
          <w:szCs w:val="24"/>
        </w:rPr>
        <w:t>.</w:t>
      </w:r>
      <w:r w:rsidRPr="00C21104">
        <w:rPr>
          <w:rFonts w:cs="Times New Roman"/>
          <w:i/>
          <w:szCs w:val="24"/>
        </w:rPr>
        <w:t xml:space="preserve"> </w:t>
      </w:r>
      <w:r w:rsidR="00C54BE0">
        <w:rPr>
          <w:rFonts w:cs="Times New Roman"/>
          <w:szCs w:val="24"/>
        </w:rPr>
        <w:t>T</w:t>
      </w:r>
      <w:r w:rsidR="00C54BE0" w:rsidRPr="00C54BE0">
        <w:rPr>
          <w:rFonts w:cs="Times New Roman"/>
          <w:szCs w:val="24"/>
        </w:rPr>
        <w:t xml:space="preserve">he </w:t>
      </w:r>
      <w:r w:rsidR="00C54BE0" w:rsidRPr="00C54BE0">
        <w:rPr>
          <w:rFonts w:cs="Times New Roman"/>
          <w:i/>
          <w:szCs w:val="24"/>
        </w:rPr>
        <w:t>Navigation Act 2012</w:t>
      </w:r>
      <w:r w:rsidR="00C54BE0">
        <w:rPr>
          <w:rFonts w:cs="Times New Roman"/>
          <w:i/>
          <w:szCs w:val="24"/>
        </w:rPr>
        <w:t xml:space="preserve"> </w:t>
      </w:r>
      <w:r w:rsidRPr="00C21104">
        <w:rPr>
          <w:rFonts w:cs="Times New Roman"/>
          <w:szCs w:val="24"/>
        </w:rPr>
        <w:t xml:space="preserve">confers power on the Australian Maritime Safety Authority (AMSA), as the authority responsible for Australia’s implementation of the </w:t>
      </w:r>
      <w:r w:rsidRPr="00C21104">
        <w:rPr>
          <w:rFonts w:cs="Times New Roman"/>
          <w:i/>
          <w:szCs w:val="24"/>
        </w:rPr>
        <w:t>International Convention on Standards of Training, Certification and Watchkeeping for Seafarers, 1978</w:t>
      </w:r>
      <w:r w:rsidRPr="00C21104">
        <w:rPr>
          <w:rFonts w:cs="Times New Roman"/>
          <w:szCs w:val="24"/>
        </w:rPr>
        <w:t>, to approve seafarer qualifications and the method of their attainment.</w:t>
      </w:r>
    </w:p>
    <w:p w14:paraId="66934085" w14:textId="77777777" w:rsidR="00FB385B" w:rsidRDefault="00FB385B" w:rsidP="00FD79BC">
      <w:pPr>
        <w:spacing w:after="0" w:line="240" w:lineRule="auto"/>
        <w:rPr>
          <w:rFonts w:cs="Times New Roman"/>
          <w:szCs w:val="24"/>
        </w:rPr>
      </w:pPr>
    </w:p>
    <w:p w14:paraId="1CC6E256" w14:textId="18E20170" w:rsidR="00FD79BC" w:rsidRPr="00C21104" w:rsidRDefault="005309CD" w:rsidP="00FD79BC">
      <w:pPr>
        <w:spacing w:after="0" w:line="240" w:lineRule="auto"/>
        <w:rPr>
          <w:rFonts w:cs="Times New Roman"/>
          <w:szCs w:val="24"/>
        </w:rPr>
      </w:pPr>
      <w:r w:rsidRPr="00C21104">
        <w:rPr>
          <w:rFonts w:cs="Times New Roman"/>
          <w:szCs w:val="24"/>
        </w:rPr>
        <w:t>Sub</w:t>
      </w:r>
      <w:r>
        <w:rPr>
          <w:rFonts w:cs="Times New Roman"/>
          <w:szCs w:val="24"/>
        </w:rPr>
        <w:t xml:space="preserve">section </w:t>
      </w:r>
      <w:r w:rsidR="00C54BE0">
        <w:rPr>
          <w:rFonts w:cs="Times New Roman"/>
          <w:szCs w:val="24"/>
        </w:rPr>
        <w:t>6</w:t>
      </w:r>
      <w:r w:rsidR="00FD79BC" w:rsidRPr="00C21104">
        <w:rPr>
          <w:rFonts w:cs="Times New Roman"/>
          <w:szCs w:val="24"/>
        </w:rPr>
        <w:t>(</w:t>
      </w:r>
      <w:r w:rsidR="00C54BE0">
        <w:rPr>
          <w:rFonts w:cs="Times New Roman"/>
          <w:szCs w:val="24"/>
        </w:rPr>
        <w:t>5</w:t>
      </w:r>
      <w:r w:rsidR="00FD79BC" w:rsidRPr="00C21104">
        <w:rPr>
          <w:rFonts w:cs="Times New Roman"/>
          <w:szCs w:val="24"/>
        </w:rPr>
        <w:t xml:space="preserve">) sets out the details the </w:t>
      </w:r>
      <w:r w:rsidR="00F97DD6">
        <w:rPr>
          <w:rFonts w:cs="Times New Roman"/>
          <w:szCs w:val="24"/>
        </w:rPr>
        <w:t>entity</w:t>
      </w:r>
      <w:r w:rsidR="00FD79BC" w:rsidRPr="00C21104">
        <w:rPr>
          <w:rFonts w:cs="Times New Roman"/>
          <w:szCs w:val="24"/>
        </w:rPr>
        <w:t xml:space="preserve"> needs to provide for each trainee in order to satisfy the training requirement. </w:t>
      </w:r>
    </w:p>
    <w:p w14:paraId="608B8843" w14:textId="77777777" w:rsidR="00FD79BC" w:rsidRPr="00C54BE0" w:rsidRDefault="00FD79BC" w:rsidP="00C54BE0">
      <w:pPr>
        <w:spacing w:after="0" w:line="240" w:lineRule="auto"/>
        <w:rPr>
          <w:rFonts w:cs="Times New Roman"/>
          <w:szCs w:val="24"/>
        </w:rPr>
      </w:pPr>
    </w:p>
    <w:p w14:paraId="22ADC150" w14:textId="7D6B4288" w:rsidR="00FD79BC" w:rsidRPr="001B2AF3" w:rsidRDefault="00FD79BC" w:rsidP="00FD79BC">
      <w:pPr>
        <w:spacing w:after="0" w:line="240" w:lineRule="auto"/>
        <w:rPr>
          <w:u w:val="single"/>
        </w:rPr>
      </w:pPr>
      <w:r w:rsidRPr="00C21104">
        <w:rPr>
          <w:rStyle w:val="CharSectno0"/>
          <w:u w:val="single"/>
        </w:rPr>
        <w:t xml:space="preserve">Section </w:t>
      </w:r>
      <w:r>
        <w:rPr>
          <w:rStyle w:val="CharSectno0"/>
          <w:u w:val="single"/>
        </w:rPr>
        <w:t>7</w:t>
      </w:r>
      <w:r w:rsidRPr="00C21104">
        <w:rPr>
          <w:rStyle w:val="CharSectno0"/>
          <w:u w:val="single"/>
        </w:rPr>
        <w:t xml:space="preserve"> - Management requirements</w:t>
      </w:r>
    </w:p>
    <w:p w14:paraId="148F0EF7" w14:textId="72BBE2F6" w:rsidR="00FD79BC" w:rsidRDefault="00FD79BC">
      <w:pPr>
        <w:spacing w:after="0" w:line="240" w:lineRule="auto"/>
        <w:rPr>
          <w:rFonts w:cs="Times New Roman"/>
          <w:szCs w:val="24"/>
        </w:rPr>
      </w:pPr>
      <w:r w:rsidRPr="00C21104">
        <w:rPr>
          <w:rFonts w:cs="Times New Roman"/>
          <w:szCs w:val="24"/>
        </w:rPr>
        <w:t xml:space="preserve">This </w:t>
      </w:r>
      <w:r w:rsidR="001B2AF3">
        <w:rPr>
          <w:rFonts w:cs="Times New Roman"/>
          <w:szCs w:val="24"/>
        </w:rPr>
        <w:t>section</w:t>
      </w:r>
      <w:r w:rsidRPr="00C21104">
        <w:rPr>
          <w:rFonts w:cs="Times New Roman"/>
          <w:szCs w:val="24"/>
        </w:rPr>
        <w:t xml:space="preserve"> provides details of the management requirements established by section 6 of the </w:t>
      </w:r>
      <w:r w:rsidRPr="00C21104">
        <w:rPr>
          <w:rFonts w:cs="Times New Roman"/>
          <w:i/>
          <w:szCs w:val="24"/>
        </w:rPr>
        <w:t xml:space="preserve">Shipping Reform (Tax Incentives) Act 2012. </w:t>
      </w:r>
      <w:r w:rsidRPr="00C21104">
        <w:rPr>
          <w:rFonts w:cs="Times New Roman"/>
          <w:szCs w:val="24"/>
        </w:rPr>
        <w:t>For a</w:t>
      </w:r>
      <w:r w:rsidR="00AE7A1B">
        <w:rPr>
          <w:rFonts w:cs="Times New Roman"/>
          <w:szCs w:val="24"/>
        </w:rPr>
        <w:t>n entity</w:t>
      </w:r>
      <w:r w:rsidRPr="00C21104">
        <w:rPr>
          <w:rFonts w:cs="Times New Roman"/>
          <w:szCs w:val="24"/>
        </w:rPr>
        <w:t xml:space="preserve"> to gain access to the </w:t>
      </w:r>
      <w:r w:rsidR="00D1269B">
        <w:rPr>
          <w:rFonts w:cs="Times New Roman"/>
          <w:szCs w:val="24"/>
        </w:rPr>
        <w:t>i</w:t>
      </w:r>
      <w:r w:rsidRPr="00C21104">
        <w:rPr>
          <w:rFonts w:cs="Times New Roman"/>
          <w:szCs w:val="24"/>
        </w:rPr>
        <w:t xml:space="preserve">ncome </w:t>
      </w:r>
      <w:r w:rsidR="00D1269B">
        <w:rPr>
          <w:rFonts w:cs="Times New Roman"/>
          <w:szCs w:val="24"/>
        </w:rPr>
        <w:t>t</w:t>
      </w:r>
      <w:r w:rsidRPr="00C21104">
        <w:rPr>
          <w:rFonts w:cs="Times New Roman"/>
          <w:szCs w:val="24"/>
        </w:rPr>
        <w:t xml:space="preserve">ax </w:t>
      </w:r>
      <w:r w:rsidR="00D1269B">
        <w:rPr>
          <w:rFonts w:cs="Times New Roman"/>
          <w:szCs w:val="24"/>
        </w:rPr>
        <w:t>e</w:t>
      </w:r>
      <w:r w:rsidRPr="00C21104">
        <w:rPr>
          <w:rFonts w:cs="Times New Roman"/>
          <w:szCs w:val="24"/>
        </w:rPr>
        <w:t xml:space="preserve">xemption provided for under </w:t>
      </w:r>
      <w:bookmarkStart w:id="3" w:name="_Hlk141342501"/>
      <w:r w:rsidR="007C2039" w:rsidRPr="007C2039">
        <w:rPr>
          <w:rFonts w:cs="Times New Roman"/>
          <w:szCs w:val="24"/>
        </w:rPr>
        <w:t xml:space="preserve">sections 51-100 of the </w:t>
      </w:r>
      <w:r w:rsidR="007C2039" w:rsidRPr="00950AF6">
        <w:rPr>
          <w:rFonts w:cs="Times New Roman"/>
          <w:i/>
          <w:szCs w:val="24"/>
        </w:rPr>
        <w:t>Income Tax Assessment Act 1997</w:t>
      </w:r>
      <w:bookmarkEnd w:id="3"/>
      <w:r w:rsidR="007C2039" w:rsidRPr="00950AF6">
        <w:rPr>
          <w:rFonts w:cs="Times New Roman"/>
          <w:szCs w:val="24"/>
        </w:rPr>
        <w:t>,</w:t>
      </w:r>
      <w:r w:rsidR="007C2039" w:rsidRPr="007C2039">
        <w:rPr>
          <w:rFonts w:cs="Times New Roman"/>
          <w:szCs w:val="24"/>
        </w:rPr>
        <w:t xml:space="preserve"> </w:t>
      </w:r>
      <w:r w:rsidRPr="00C21104">
        <w:rPr>
          <w:rFonts w:cs="Times New Roman"/>
          <w:szCs w:val="24"/>
        </w:rPr>
        <w:t xml:space="preserve">it must satisfy these management requirements. These requirements involve having crew management and either commercial, technical or strategic operations undertaken in Australia. </w:t>
      </w:r>
    </w:p>
    <w:p w14:paraId="6C9ADDE0" w14:textId="77777777" w:rsidR="005309CD" w:rsidRDefault="005309CD" w:rsidP="005309CD">
      <w:pPr>
        <w:spacing w:after="0" w:line="240" w:lineRule="auto"/>
        <w:rPr>
          <w:rFonts w:cs="Times New Roman"/>
          <w:szCs w:val="24"/>
        </w:rPr>
      </w:pPr>
    </w:p>
    <w:p w14:paraId="0C3EC35A" w14:textId="0911C006" w:rsidR="005309CD" w:rsidRPr="00C21104" w:rsidRDefault="005309CD" w:rsidP="005309CD">
      <w:pPr>
        <w:spacing w:after="0" w:line="240" w:lineRule="auto"/>
        <w:rPr>
          <w:rFonts w:cs="Times New Roman"/>
          <w:szCs w:val="24"/>
        </w:rPr>
      </w:pPr>
      <w:r>
        <w:rPr>
          <w:rFonts w:cs="Times New Roman"/>
          <w:szCs w:val="24"/>
        </w:rPr>
        <w:t>Part 3 provides for the application, saving and transitional provisions. T</w:t>
      </w:r>
      <w:r w:rsidRPr="00541687">
        <w:rPr>
          <w:rFonts w:cs="Times New Roman"/>
          <w:szCs w:val="24"/>
        </w:rPr>
        <w:t>his p</w:t>
      </w:r>
      <w:r>
        <w:rPr>
          <w:rFonts w:cs="Times New Roman"/>
          <w:szCs w:val="24"/>
        </w:rPr>
        <w:t>art</w:t>
      </w:r>
      <w:r w:rsidRPr="00541687">
        <w:rPr>
          <w:rFonts w:cs="Times New Roman"/>
          <w:szCs w:val="24"/>
        </w:rPr>
        <w:t xml:space="preserve"> is not contrary to section 7(2) of the </w:t>
      </w:r>
      <w:r w:rsidRPr="00541687">
        <w:rPr>
          <w:rFonts w:cs="Times New Roman"/>
          <w:i/>
          <w:szCs w:val="24"/>
        </w:rPr>
        <w:t>Acts Interpretation Act</w:t>
      </w:r>
      <w:r>
        <w:rPr>
          <w:rFonts w:cs="Times New Roman"/>
          <w:i/>
          <w:szCs w:val="24"/>
        </w:rPr>
        <w:t xml:space="preserve"> 1901</w:t>
      </w:r>
      <w:r w:rsidRPr="00541687">
        <w:rPr>
          <w:rFonts w:cs="Times New Roman"/>
          <w:szCs w:val="24"/>
        </w:rPr>
        <w:t>, but rather</w:t>
      </w:r>
      <w:r>
        <w:rPr>
          <w:rFonts w:cs="Times New Roman"/>
          <w:szCs w:val="24"/>
        </w:rPr>
        <w:t xml:space="preserve"> </w:t>
      </w:r>
      <w:r w:rsidRPr="00541687">
        <w:rPr>
          <w:rFonts w:cs="Times New Roman"/>
          <w:szCs w:val="24"/>
        </w:rPr>
        <w:t>works alongside it to transition things from being done under the</w:t>
      </w:r>
      <w:r>
        <w:rPr>
          <w:rFonts w:cs="Times New Roman"/>
          <w:szCs w:val="24"/>
        </w:rPr>
        <w:t xml:space="preserve"> previous legislation,</w:t>
      </w:r>
      <w:r w:rsidRPr="00541687">
        <w:rPr>
          <w:rFonts w:cs="Times New Roman"/>
          <w:szCs w:val="24"/>
        </w:rPr>
        <w:t xml:space="preserve"> </w:t>
      </w:r>
      <w:r>
        <w:rPr>
          <w:rFonts w:cs="Times New Roman"/>
          <w:szCs w:val="24"/>
        </w:rPr>
        <w:t xml:space="preserve">the </w:t>
      </w:r>
      <w:r w:rsidRPr="00950AF6">
        <w:rPr>
          <w:rFonts w:cs="Times New Roman"/>
          <w:i/>
          <w:szCs w:val="24"/>
        </w:rPr>
        <w:t>Shipping Reform (Tax Incentives) Regulation 2012</w:t>
      </w:r>
      <w:r>
        <w:rPr>
          <w:rFonts w:cs="Times New Roman"/>
          <w:szCs w:val="24"/>
        </w:rPr>
        <w:t xml:space="preserve">, </w:t>
      </w:r>
      <w:r w:rsidRPr="00541687">
        <w:rPr>
          <w:rFonts w:cs="Times New Roman"/>
          <w:szCs w:val="24"/>
        </w:rPr>
        <w:t>to being done under the</w:t>
      </w:r>
      <w:r>
        <w:rPr>
          <w:rFonts w:cs="Times New Roman"/>
          <w:szCs w:val="24"/>
        </w:rPr>
        <w:t xml:space="preserve"> </w:t>
      </w:r>
      <w:r w:rsidRPr="00950AF6">
        <w:rPr>
          <w:rFonts w:cs="Times New Roman"/>
          <w:i/>
          <w:szCs w:val="24"/>
        </w:rPr>
        <w:t>Shipping Reform (Tax Incentives) Regulations 2023</w:t>
      </w:r>
      <w:r>
        <w:rPr>
          <w:rFonts w:cs="Times New Roman"/>
          <w:szCs w:val="24"/>
        </w:rPr>
        <w:t>.</w:t>
      </w:r>
    </w:p>
    <w:p w14:paraId="6EC9CEAF" w14:textId="3DC68C86" w:rsidR="00C54BE0" w:rsidRPr="0008535F" w:rsidRDefault="00C54BE0" w:rsidP="00FD79BC">
      <w:pPr>
        <w:spacing w:after="0" w:line="240" w:lineRule="auto"/>
        <w:rPr>
          <w:rFonts w:cs="Times New Roman"/>
          <w:szCs w:val="24"/>
        </w:rPr>
      </w:pPr>
    </w:p>
    <w:p w14:paraId="7F88CA51" w14:textId="47DF49AC" w:rsidR="00300314" w:rsidRDefault="00300314" w:rsidP="00FD79BC">
      <w:pPr>
        <w:spacing w:after="0" w:line="240" w:lineRule="auto"/>
        <w:rPr>
          <w:rFonts w:cs="Times New Roman"/>
          <w:szCs w:val="24"/>
          <w:u w:val="single"/>
        </w:rPr>
      </w:pPr>
      <w:r>
        <w:rPr>
          <w:rFonts w:cs="Times New Roman"/>
          <w:szCs w:val="24"/>
          <w:u w:val="single"/>
        </w:rPr>
        <w:t>Section 8</w:t>
      </w:r>
      <w:r w:rsidRPr="00300314">
        <w:rPr>
          <w:rFonts w:cs="Times New Roman"/>
          <w:szCs w:val="24"/>
          <w:u w:val="single"/>
        </w:rPr>
        <w:t xml:space="preserve"> - Things done under the Shipping Reform (Tax Incentives) Regulation 2012</w:t>
      </w:r>
    </w:p>
    <w:p w14:paraId="0BAE7C26" w14:textId="754C07C3" w:rsidR="00300314" w:rsidRPr="006A1967" w:rsidRDefault="006A1967" w:rsidP="00FD79BC">
      <w:pPr>
        <w:spacing w:after="0" w:line="240" w:lineRule="auto"/>
        <w:rPr>
          <w:rFonts w:cs="Times New Roman"/>
          <w:szCs w:val="24"/>
        </w:rPr>
      </w:pPr>
      <w:r w:rsidRPr="006A1967">
        <w:rPr>
          <w:rFonts w:cs="Times New Roman"/>
          <w:szCs w:val="24"/>
        </w:rPr>
        <w:t xml:space="preserve">This </w:t>
      </w:r>
      <w:r>
        <w:rPr>
          <w:rFonts w:cs="Times New Roman"/>
          <w:szCs w:val="24"/>
        </w:rPr>
        <w:t xml:space="preserve">section provides for the application, saving and transitional provisions for the </w:t>
      </w:r>
      <w:r w:rsidR="005309CD" w:rsidRPr="00950AF6">
        <w:rPr>
          <w:rFonts w:cs="Times New Roman"/>
          <w:i/>
          <w:szCs w:val="24"/>
        </w:rPr>
        <w:t>Shipping Reform (Tax Incentives) Regulations 2023</w:t>
      </w:r>
      <w:r>
        <w:rPr>
          <w:rFonts w:cs="Times New Roman"/>
          <w:szCs w:val="24"/>
        </w:rPr>
        <w:t>.</w:t>
      </w:r>
    </w:p>
    <w:p w14:paraId="2C8C31A0" w14:textId="77777777" w:rsidR="00300314" w:rsidRPr="0008535F" w:rsidRDefault="00300314" w:rsidP="00FD79BC">
      <w:pPr>
        <w:spacing w:after="0" w:line="240" w:lineRule="auto"/>
        <w:rPr>
          <w:rFonts w:cs="Times New Roman"/>
          <w:szCs w:val="24"/>
        </w:rPr>
      </w:pPr>
    </w:p>
    <w:p w14:paraId="0C655911" w14:textId="53CD4E35" w:rsidR="00C54BE0" w:rsidRPr="001B2AF3" w:rsidRDefault="00FD79BC" w:rsidP="00FD79BC">
      <w:pPr>
        <w:spacing w:after="0" w:line="240" w:lineRule="auto"/>
        <w:rPr>
          <w:rFonts w:cs="Times New Roman"/>
          <w:szCs w:val="24"/>
          <w:u w:val="single"/>
        </w:rPr>
      </w:pPr>
      <w:r w:rsidRPr="00C54BE0">
        <w:rPr>
          <w:rFonts w:cs="Times New Roman"/>
          <w:szCs w:val="24"/>
          <w:u w:val="single"/>
        </w:rPr>
        <w:t>Schedule 1 – Repeals</w:t>
      </w:r>
    </w:p>
    <w:p w14:paraId="06D0C908" w14:textId="2ECF01BB" w:rsidR="00FD79BC" w:rsidRPr="00F664FE" w:rsidRDefault="00FD79BC" w:rsidP="00FD79BC">
      <w:pPr>
        <w:spacing w:after="0" w:line="240" w:lineRule="auto"/>
        <w:rPr>
          <w:rFonts w:cs="Times New Roman"/>
          <w:szCs w:val="24"/>
        </w:rPr>
      </w:pPr>
      <w:r w:rsidRPr="00F664FE">
        <w:rPr>
          <w:rFonts w:cs="Times New Roman"/>
          <w:szCs w:val="24"/>
        </w:rPr>
        <w:t xml:space="preserve">Schedule 1 specifies that the </w:t>
      </w:r>
      <w:r w:rsidR="005309CD" w:rsidRPr="00950AF6">
        <w:rPr>
          <w:rFonts w:cs="Times New Roman"/>
          <w:i/>
          <w:szCs w:val="24"/>
        </w:rPr>
        <w:t>Shipping Reform (Tax Incentives) Regulations 2023</w:t>
      </w:r>
      <w:r w:rsidRPr="00F664FE">
        <w:rPr>
          <w:rFonts w:cs="Times New Roman"/>
          <w:szCs w:val="24"/>
        </w:rPr>
        <w:t xml:space="preserve"> repeal the </w:t>
      </w:r>
      <w:r w:rsidRPr="00F664FE">
        <w:rPr>
          <w:rFonts w:cs="Times New Roman"/>
          <w:i/>
          <w:szCs w:val="24"/>
        </w:rPr>
        <w:t>Shipping Reform (Tax Incentives) Regulation 2012</w:t>
      </w:r>
      <w:r w:rsidRPr="00F664FE">
        <w:rPr>
          <w:rFonts w:cs="Times New Roman"/>
          <w:szCs w:val="24"/>
        </w:rPr>
        <w:t>.</w:t>
      </w:r>
    </w:p>
    <w:p w14:paraId="2EFBDEA7" w14:textId="77777777" w:rsidR="00FD6D4D" w:rsidRDefault="00FD6D4D" w:rsidP="00153E32">
      <w:pPr>
        <w:autoSpaceDE w:val="0"/>
        <w:autoSpaceDN w:val="0"/>
        <w:adjustRightInd w:val="0"/>
        <w:spacing w:after="0" w:line="240" w:lineRule="auto"/>
        <w:rPr>
          <w:rFonts w:cs="Times New Roman"/>
          <w:szCs w:val="24"/>
        </w:rPr>
      </w:pPr>
    </w:p>
    <w:p w14:paraId="4BAB0ADF" w14:textId="77777777" w:rsidR="005841AB" w:rsidRPr="00D6279C" w:rsidRDefault="005841AB" w:rsidP="005841AB">
      <w:pPr>
        <w:spacing w:after="0" w:line="240" w:lineRule="auto"/>
        <w:rPr>
          <w:rFonts w:cs="Times New Roman"/>
          <w:b/>
          <w:szCs w:val="24"/>
          <w:u w:val="single"/>
        </w:rPr>
      </w:pPr>
      <w:r w:rsidRPr="00D6279C">
        <w:rPr>
          <w:rFonts w:cs="Times New Roman"/>
          <w:b/>
          <w:szCs w:val="24"/>
          <w:u w:val="single"/>
        </w:rPr>
        <w:t>Consultation</w:t>
      </w:r>
    </w:p>
    <w:p w14:paraId="6D46F5E2" w14:textId="77777777" w:rsidR="00096F6C" w:rsidRDefault="00096F6C" w:rsidP="00096F6C">
      <w:pPr>
        <w:spacing w:before="120" w:after="120" w:line="240" w:lineRule="auto"/>
        <w:contextualSpacing/>
        <w:rPr>
          <w:rFonts w:cs="Times New Roman"/>
          <w:i/>
        </w:rPr>
      </w:pPr>
      <w:r>
        <w:rPr>
          <w:rFonts w:cs="Times New Roman"/>
        </w:rPr>
        <w:t>Appropriate consultation has been undertaken i</w:t>
      </w:r>
      <w:r w:rsidRPr="00D679D5">
        <w:rPr>
          <w:rFonts w:cs="Times New Roman"/>
        </w:rPr>
        <w:t xml:space="preserve">n accordance with section 17 of the </w:t>
      </w:r>
      <w:r w:rsidRPr="00D679D5">
        <w:rPr>
          <w:rFonts w:cs="Times New Roman"/>
          <w:i/>
        </w:rPr>
        <w:t>Legislation Act 200</w:t>
      </w:r>
      <w:r>
        <w:rPr>
          <w:rFonts w:cs="Times New Roman"/>
          <w:i/>
        </w:rPr>
        <w:t>3.</w:t>
      </w:r>
    </w:p>
    <w:p w14:paraId="5653D231" w14:textId="77777777" w:rsidR="00096F6C" w:rsidRDefault="00096F6C" w:rsidP="00096F6C">
      <w:pPr>
        <w:spacing w:before="120" w:after="120" w:line="240" w:lineRule="auto"/>
        <w:contextualSpacing/>
        <w:rPr>
          <w:rFonts w:cs="Times New Roman"/>
        </w:rPr>
      </w:pPr>
    </w:p>
    <w:p w14:paraId="68B37BA3" w14:textId="22F8805F" w:rsidR="00096F6C" w:rsidRDefault="00096F6C" w:rsidP="00096F6C">
      <w:pPr>
        <w:spacing w:before="120" w:after="120" w:line="240" w:lineRule="auto"/>
        <w:contextualSpacing/>
        <w:rPr>
          <w:rFonts w:cs="Times New Roman"/>
        </w:rPr>
      </w:pPr>
      <w:r>
        <w:rPr>
          <w:rFonts w:cs="Times New Roman"/>
        </w:rPr>
        <w:t>F</w:t>
      </w:r>
      <w:r w:rsidRPr="00865625">
        <w:rPr>
          <w:rFonts w:cs="Times New Roman"/>
        </w:rPr>
        <w:t xml:space="preserve">rom </w:t>
      </w:r>
      <w:r>
        <w:rPr>
          <w:rFonts w:cs="Times New Roman"/>
        </w:rPr>
        <w:t>September 2021 to</w:t>
      </w:r>
      <w:r w:rsidRPr="00865625">
        <w:rPr>
          <w:rFonts w:cs="Times New Roman"/>
        </w:rPr>
        <w:t xml:space="preserve"> </w:t>
      </w:r>
      <w:r>
        <w:rPr>
          <w:rFonts w:cs="Times New Roman"/>
        </w:rPr>
        <w:t>July</w:t>
      </w:r>
      <w:r w:rsidRPr="00865625">
        <w:rPr>
          <w:rFonts w:cs="Times New Roman"/>
        </w:rPr>
        <w:t xml:space="preserve"> 202</w:t>
      </w:r>
      <w:r>
        <w:rPr>
          <w:rFonts w:cs="Times New Roman"/>
        </w:rPr>
        <w:t>3</w:t>
      </w:r>
      <w:r w:rsidRPr="00865625">
        <w:rPr>
          <w:rFonts w:cs="Times New Roman"/>
        </w:rPr>
        <w:t xml:space="preserve">, the Department engaged in </w:t>
      </w:r>
      <w:r>
        <w:rPr>
          <w:rFonts w:cs="Times New Roman"/>
        </w:rPr>
        <w:t>four</w:t>
      </w:r>
      <w:r w:rsidRPr="00865625">
        <w:rPr>
          <w:rFonts w:cs="Times New Roman"/>
        </w:rPr>
        <w:t xml:space="preserve"> rounds of consultation with </w:t>
      </w:r>
      <w:r>
        <w:rPr>
          <w:rFonts w:cs="Times New Roman"/>
        </w:rPr>
        <w:t xml:space="preserve">various </w:t>
      </w:r>
      <w:r w:rsidR="00A56DAD">
        <w:rPr>
          <w:rFonts w:cs="Times New Roman"/>
        </w:rPr>
        <w:t xml:space="preserve">industry </w:t>
      </w:r>
      <w:r>
        <w:rPr>
          <w:rFonts w:cs="Times New Roman"/>
        </w:rPr>
        <w:t xml:space="preserve">stakeholders including </w:t>
      </w:r>
      <w:bookmarkStart w:id="4" w:name="_Hlk140651621"/>
      <w:r w:rsidR="00AE7A1B" w:rsidRPr="001D47CE">
        <w:rPr>
          <w:rFonts w:eastAsia="Times New Roman" w:cs="Times New Roman"/>
          <w:lang w:eastAsia="en-AU"/>
        </w:rPr>
        <w:t>entities which normally apply for</w:t>
      </w:r>
      <w:r w:rsidR="00AE7A1B">
        <w:rPr>
          <w:rFonts w:eastAsia="Times New Roman" w:cs="Times New Roman"/>
          <w:lang w:eastAsia="en-AU"/>
        </w:rPr>
        <w:t xml:space="preserve"> tax incentives notices or certificate</w:t>
      </w:r>
      <w:bookmarkEnd w:id="4"/>
      <w:r w:rsidR="00AE7A1B">
        <w:rPr>
          <w:rFonts w:eastAsia="Times New Roman" w:cs="Times New Roman"/>
          <w:lang w:eastAsia="en-AU"/>
        </w:rPr>
        <w:t>s</w:t>
      </w:r>
      <w:r w:rsidR="00735071">
        <w:rPr>
          <w:rFonts w:eastAsia="Times New Roman" w:cs="Times New Roman"/>
          <w:lang w:eastAsia="en-AU"/>
        </w:rPr>
        <w:t xml:space="preserve"> under the Act</w:t>
      </w:r>
      <w:r w:rsidRPr="00865625">
        <w:rPr>
          <w:rFonts w:cs="Times New Roman"/>
        </w:rPr>
        <w:t>, the Maritime Union of Australia</w:t>
      </w:r>
      <w:r>
        <w:rPr>
          <w:rFonts w:cs="Times New Roman"/>
        </w:rPr>
        <w:t xml:space="preserve"> and</w:t>
      </w:r>
      <w:r w:rsidRPr="00865625">
        <w:rPr>
          <w:rFonts w:cs="Times New Roman"/>
        </w:rPr>
        <w:t xml:space="preserve"> </w:t>
      </w:r>
      <w:r w:rsidRPr="00AD020B">
        <w:rPr>
          <w:rFonts w:cs="Times New Roman"/>
        </w:rPr>
        <w:t>Maritime Industry Australia L</w:t>
      </w:r>
      <w:r w:rsidR="0049474F">
        <w:rPr>
          <w:rFonts w:cs="Times New Roman"/>
        </w:rPr>
        <w:t>td</w:t>
      </w:r>
      <w:r>
        <w:rPr>
          <w:rFonts w:cs="Times New Roman"/>
        </w:rPr>
        <w:t>.</w:t>
      </w:r>
      <w:r w:rsidR="005309CD">
        <w:rPr>
          <w:rFonts w:cs="Times New Roman"/>
        </w:rPr>
        <w:t xml:space="preserve"> </w:t>
      </w:r>
      <w:bookmarkStart w:id="5" w:name="_Hlk141342700"/>
      <w:r w:rsidR="005309CD" w:rsidRPr="005309CD">
        <w:rPr>
          <w:rFonts w:cs="Times New Roman"/>
        </w:rPr>
        <w:t>Stakeholders were generally supportive of the remaking of the Regulations with minor amendments before the 1 October 2023 deadline so their legal affect may continue.</w:t>
      </w:r>
      <w:bookmarkEnd w:id="5"/>
    </w:p>
    <w:p w14:paraId="489B1440" w14:textId="77777777" w:rsidR="00096F6C" w:rsidRDefault="00096F6C" w:rsidP="00096F6C">
      <w:pPr>
        <w:spacing w:before="120" w:after="120" w:line="240" w:lineRule="auto"/>
        <w:contextualSpacing/>
        <w:rPr>
          <w:rFonts w:cs="Times New Roman"/>
        </w:rPr>
      </w:pPr>
    </w:p>
    <w:p w14:paraId="0064B4A5" w14:textId="697380B8" w:rsidR="00096F6C" w:rsidRPr="00865625" w:rsidRDefault="00C542AE" w:rsidP="00096F6C">
      <w:pPr>
        <w:spacing w:before="120" w:after="120" w:line="240" w:lineRule="auto"/>
        <w:contextualSpacing/>
        <w:rPr>
          <w:rFonts w:cs="Times New Roman"/>
        </w:rPr>
      </w:pPr>
      <w:r>
        <w:rPr>
          <w:rFonts w:eastAsia="Times New Roman" w:cs="Times New Roman"/>
          <w:lang w:eastAsia="en-AU"/>
        </w:rPr>
        <w:t xml:space="preserve">The Australian Maritime Safety Authority, </w:t>
      </w:r>
      <w:r w:rsidR="00096F6C">
        <w:rPr>
          <w:rFonts w:cs="Times New Roman"/>
        </w:rPr>
        <w:t>Treasury, t</w:t>
      </w:r>
      <w:r w:rsidR="00096F6C" w:rsidRPr="00865625">
        <w:rPr>
          <w:rFonts w:cs="Times New Roman"/>
        </w:rPr>
        <w:t>he Australian Taxation Office and the</w:t>
      </w:r>
      <w:r w:rsidR="00096F6C">
        <w:rPr>
          <w:rFonts w:cs="Times New Roman"/>
        </w:rPr>
        <w:t xml:space="preserve"> Office of Impact Analysis </w:t>
      </w:r>
      <w:r w:rsidR="00096F6C" w:rsidRPr="00AD020B">
        <w:rPr>
          <w:rFonts w:cs="Times New Roman"/>
        </w:rPr>
        <w:t xml:space="preserve">were consulted on the development of the </w:t>
      </w:r>
      <w:r w:rsidR="006A1967">
        <w:rPr>
          <w:rFonts w:cs="Times New Roman"/>
        </w:rPr>
        <w:t>Regulations</w:t>
      </w:r>
      <w:r w:rsidR="00096F6C" w:rsidRPr="00865625">
        <w:rPr>
          <w:rFonts w:cs="Times New Roman"/>
        </w:rPr>
        <w:t>.</w:t>
      </w:r>
    </w:p>
    <w:p w14:paraId="3B4DFCEA" w14:textId="77777777" w:rsidR="008102CC" w:rsidRPr="0008535F" w:rsidRDefault="008102CC" w:rsidP="00153E32">
      <w:pPr>
        <w:autoSpaceDE w:val="0"/>
        <w:autoSpaceDN w:val="0"/>
        <w:adjustRightInd w:val="0"/>
        <w:spacing w:after="0" w:line="240" w:lineRule="auto"/>
        <w:rPr>
          <w:rFonts w:cs="Times New Roman"/>
          <w:szCs w:val="24"/>
        </w:rPr>
      </w:pPr>
    </w:p>
    <w:p w14:paraId="07ABC911" w14:textId="584433DA" w:rsidR="00B0178F" w:rsidRPr="00D6279C" w:rsidRDefault="00145E87" w:rsidP="00153E32">
      <w:pPr>
        <w:autoSpaceDE w:val="0"/>
        <w:autoSpaceDN w:val="0"/>
        <w:adjustRightInd w:val="0"/>
        <w:spacing w:after="0" w:line="240" w:lineRule="auto"/>
        <w:rPr>
          <w:rFonts w:cs="Times New Roman"/>
          <w:b/>
          <w:szCs w:val="24"/>
          <w:u w:val="single"/>
        </w:rPr>
      </w:pPr>
      <w:r w:rsidRPr="00D6279C">
        <w:rPr>
          <w:rFonts w:cs="Times New Roman"/>
          <w:b/>
          <w:szCs w:val="24"/>
          <w:u w:val="single"/>
        </w:rPr>
        <w:t>Regulation impact statement</w:t>
      </w:r>
    </w:p>
    <w:p w14:paraId="23331833" w14:textId="4ED4F475" w:rsidR="008102CC" w:rsidRDefault="008102CC" w:rsidP="00153E32">
      <w:pPr>
        <w:autoSpaceDE w:val="0"/>
        <w:autoSpaceDN w:val="0"/>
        <w:adjustRightInd w:val="0"/>
        <w:spacing w:after="0" w:line="240" w:lineRule="auto"/>
        <w:rPr>
          <w:rFonts w:cs="Times New Roman"/>
          <w:szCs w:val="24"/>
        </w:rPr>
      </w:pPr>
      <w:r w:rsidRPr="008102CC">
        <w:rPr>
          <w:rFonts w:cs="Times New Roman"/>
          <w:szCs w:val="24"/>
        </w:rPr>
        <w:t>The Office of Impact Analysis (</w:t>
      </w:r>
      <w:r w:rsidR="005841AB">
        <w:rPr>
          <w:rFonts w:cs="Times New Roman"/>
          <w:szCs w:val="24"/>
        </w:rPr>
        <w:t>OIA</w:t>
      </w:r>
      <w:r w:rsidRPr="008102CC">
        <w:rPr>
          <w:rFonts w:cs="Times New Roman"/>
          <w:szCs w:val="24"/>
        </w:rPr>
        <w:t xml:space="preserve">) advised that </w:t>
      </w:r>
      <w:r w:rsidR="00BE588E">
        <w:rPr>
          <w:rFonts w:cs="Times New Roman"/>
          <w:szCs w:val="24"/>
        </w:rPr>
        <w:t xml:space="preserve">in lieu of </w:t>
      </w:r>
      <w:r w:rsidRPr="008102CC">
        <w:rPr>
          <w:rFonts w:cs="Times New Roman"/>
          <w:szCs w:val="24"/>
        </w:rPr>
        <w:t>a</w:t>
      </w:r>
      <w:r w:rsidR="00120D09">
        <w:rPr>
          <w:rFonts w:cs="Times New Roman"/>
          <w:szCs w:val="24"/>
        </w:rPr>
        <w:t>n</w:t>
      </w:r>
      <w:r w:rsidRPr="008102CC">
        <w:rPr>
          <w:rFonts w:cs="Times New Roman"/>
          <w:szCs w:val="24"/>
        </w:rPr>
        <w:t xml:space="preserve"> Impact </w:t>
      </w:r>
      <w:r w:rsidR="00120D09">
        <w:rPr>
          <w:rFonts w:cs="Times New Roman"/>
          <w:szCs w:val="24"/>
        </w:rPr>
        <w:t>Analysis</w:t>
      </w:r>
      <w:r w:rsidR="00BE588E">
        <w:rPr>
          <w:rFonts w:cs="Times New Roman"/>
          <w:szCs w:val="24"/>
        </w:rPr>
        <w:t xml:space="preserve"> the Department may self-assess and certify the performance of the Regulations</w:t>
      </w:r>
      <w:r w:rsidR="005841AB">
        <w:rPr>
          <w:rFonts w:cs="Times New Roman"/>
          <w:szCs w:val="24"/>
        </w:rPr>
        <w:t xml:space="preserve">. </w:t>
      </w:r>
      <w:r w:rsidR="00120D09">
        <w:rPr>
          <w:rFonts w:cs="Times New Roman"/>
          <w:szCs w:val="24"/>
        </w:rPr>
        <w:t xml:space="preserve">The performance of the Regulations has been self-assessed, informed by consultation with stakeholders, and the Regulations are determined to be </w:t>
      </w:r>
      <w:r w:rsidR="00120D09" w:rsidRPr="00D455F2">
        <w:rPr>
          <w:rFonts w:cs="Times New Roman"/>
          <w:szCs w:val="24"/>
        </w:rPr>
        <w:t>operating effectively and efficiently</w:t>
      </w:r>
      <w:r w:rsidR="00120D09">
        <w:rPr>
          <w:rFonts w:cs="Times New Roman"/>
          <w:szCs w:val="24"/>
        </w:rPr>
        <w:t xml:space="preserve">. </w:t>
      </w:r>
      <w:bookmarkStart w:id="6" w:name="_Hlk140651705"/>
      <w:r w:rsidR="00101D7C">
        <w:rPr>
          <w:rFonts w:cs="Times New Roman"/>
          <w:szCs w:val="24"/>
        </w:rPr>
        <w:t>A</w:t>
      </w:r>
      <w:r w:rsidR="00120D09">
        <w:rPr>
          <w:rFonts w:cs="Times New Roman"/>
          <w:szCs w:val="24"/>
        </w:rPr>
        <w:t xml:space="preserve"> certification letter for self-assessment </w:t>
      </w:r>
      <w:r w:rsidR="00D7484C">
        <w:rPr>
          <w:rFonts w:cs="Times New Roman"/>
          <w:szCs w:val="24"/>
        </w:rPr>
        <w:t>was provided to the OIA in July 2023</w:t>
      </w:r>
      <w:r w:rsidR="00AE7A1B">
        <w:rPr>
          <w:rFonts w:cs="Times New Roman"/>
          <w:szCs w:val="24"/>
        </w:rPr>
        <w:t>.</w:t>
      </w:r>
      <w:bookmarkEnd w:id="6"/>
      <w:r w:rsidR="00120D09">
        <w:rPr>
          <w:rFonts w:cs="Times New Roman"/>
          <w:szCs w:val="24"/>
        </w:rPr>
        <w:t xml:space="preserve"> </w:t>
      </w:r>
      <w:r w:rsidR="005841AB" w:rsidRPr="005841AB">
        <w:rPr>
          <w:rFonts w:cs="Times New Roman"/>
          <w:szCs w:val="24"/>
        </w:rPr>
        <w:t>The OIA reference is OBPR21-01064.</w:t>
      </w:r>
    </w:p>
    <w:p w14:paraId="299B840E" w14:textId="77777777" w:rsidR="008102CC" w:rsidRPr="00C21104" w:rsidRDefault="008102CC" w:rsidP="00153E32">
      <w:pPr>
        <w:autoSpaceDE w:val="0"/>
        <w:autoSpaceDN w:val="0"/>
        <w:adjustRightInd w:val="0"/>
        <w:spacing w:after="0" w:line="240" w:lineRule="auto"/>
        <w:rPr>
          <w:rFonts w:cs="Times New Roman"/>
          <w:szCs w:val="24"/>
        </w:rPr>
      </w:pPr>
    </w:p>
    <w:p w14:paraId="035277B7" w14:textId="77777777" w:rsidR="005B7B5A" w:rsidRPr="00C21104" w:rsidRDefault="005B7B5A" w:rsidP="005B7B5A">
      <w:pPr>
        <w:spacing w:after="0"/>
        <w:jc w:val="both"/>
        <w:rPr>
          <w:szCs w:val="24"/>
        </w:rPr>
      </w:pPr>
    </w:p>
    <w:p w14:paraId="0DC76513" w14:textId="77777777" w:rsidR="005B7B5A" w:rsidRPr="00C21104" w:rsidRDefault="005B7B5A" w:rsidP="005B7B5A">
      <w:pPr>
        <w:spacing w:after="0"/>
        <w:jc w:val="both"/>
        <w:rPr>
          <w:szCs w:val="24"/>
        </w:rPr>
      </w:pPr>
    </w:p>
    <w:p w14:paraId="357D4938" w14:textId="77777777" w:rsidR="003D2DB6" w:rsidRPr="00C21104" w:rsidRDefault="003D2DB6" w:rsidP="00F05066">
      <w:pPr>
        <w:spacing w:before="360" w:after="120"/>
        <w:jc w:val="center"/>
        <w:rPr>
          <w:b/>
          <w:sz w:val="28"/>
          <w:szCs w:val="28"/>
        </w:rPr>
      </w:pPr>
    </w:p>
    <w:p w14:paraId="3DA94948" w14:textId="77777777" w:rsidR="002445B2" w:rsidRDefault="002445B2">
      <w:pPr>
        <w:rPr>
          <w:b/>
          <w:sz w:val="28"/>
          <w:szCs w:val="28"/>
        </w:rPr>
      </w:pPr>
      <w:r>
        <w:rPr>
          <w:b/>
          <w:sz w:val="28"/>
          <w:szCs w:val="28"/>
        </w:rPr>
        <w:br w:type="page"/>
      </w:r>
    </w:p>
    <w:p w14:paraId="226EC67B" w14:textId="23ACF7C0" w:rsidR="00F05066" w:rsidRPr="00C21104" w:rsidRDefault="00F05066" w:rsidP="00F05066">
      <w:pPr>
        <w:spacing w:before="360" w:after="120"/>
        <w:jc w:val="center"/>
        <w:rPr>
          <w:b/>
          <w:sz w:val="28"/>
          <w:szCs w:val="28"/>
        </w:rPr>
      </w:pPr>
      <w:r w:rsidRPr="00C21104">
        <w:rPr>
          <w:b/>
          <w:sz w:val="28"/>
          <w:szCs w:val="28"/>
        </w:rPr>
        <w:lastRenderedPageBreak/>
        <w:t>Statement of Compatibility with Human Rights</w:t>
      </w:r>
    </w:p>
    <w:p w14:paraId="0EC12E0F" w14:textId="77777777" w:rsidR="00F05066" w:rsidRPr="00C21104" w:rsidRDefault="00F05066" w:rsidP="00F05066">
      <w:pPr>
        <w:spacing w:before="120" w:after="120"/>
        <w:jc w:val="center"/>
        <w:rPr>
          <w:szCs w:val="24"/>
        </w:rPr>
      </w:pPr>
      <w:r w:rsidRPr="00C21104">
        <w:rPr>
          <w:i/>
          <w:szCs w:val="24"/>
        </w:rPr>
        <w:t>Prepared in accordance with Part 3 of the Human Rights (Parliamentary Scrutiny) Act 2011</w:t>
      </w:r>
    </w:p>
    <w:p w14:paraId="2410B2F8" w14:textId="199BF3C6" w:rsidR="00F05066" w:rsidRPr="00C21104" w:rsidRDefault="00F05066" w:rsidP="003D2DB6">
      <w:pPr>
        <w:spacing w:before="240" w:after="240"/>
        <w:jc w:val="center"/>
        <w:rPr>
          <w:szCs w:val="24"/>
        </w:rPr>
      </w:pPr>
      <w:r w:rsidRPr="00C21104">
        <w:rPr>
          <w:b/>
          <w:bCs/>
          <w:szCs w:val="24"/>
        </w:rPr>
        <w:t>Shipping Reform (Tax Incentives) Regulation</w:t>
      </w:r>
      <w:r w:rsidR="00E420E9">
        <w:rPr>
          <w:b/>
          <w:bCs/>
          <w:szCs w:val="24"/>
        </w:rPr>
        <w:t>s</w:t>
      </w:r>
      <w:r w:rsidRPr="00C21104">
        <w:rPr>
          <w:b/>
          <w:bCs/>
          <w:szCs w:val="24"/>
        </w:rPr>
        <w:t xml:space="preserve"> 20</w:t>
      </w:r>
      <w:r w:rsidR="000568FA">
        <w:rPr>
          <w:b/>
          <w:bCs/>
          <w:szCs w:val="24"/>
        </w:rPr>
        <w:t>23</w:t>
      </w:r>
    </w:p>
    <w:p w14:paraId="5085B034" w14:textId="5BF7C88B" w:rsidR="00C43AA6" w:rsidRDefault="00C43AA6" w:rsidP="00C43AA6">
      <w:pPr>
        <w:spacing w:before="120" w:after="120" w:line="240" w:lineRule="auto"/>
        <w:jc w:val="center"/>
        <w:rPr>
          <w:szCs w:val="24"/>
        </w:rPr>
      </w:pPr>
      <w:r>
        <w:rPr>
          <w:szCs w:val="24"/>
        </w:rPr>
        <w:t xml:space="preserve">This Disallowable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2AA726C7" w14:textId="77777777" w:rsidR="005C4570" w:rsidRPr="0008535F" w:rsidRDefault="005C4570" w:rsidP="005C4570">
      <w:pPr>
        <w:pStyle w:val="Heading3"/>
        <w:spacing w:before="0" w:line="276" w:lineRule="auto"/>
        <w:rPr>
          <w:rFonts w:ascii="Times New Roman" w:eastAsiaTheme="minorHAnsi" w:hAnsi="Times New Roman" w:cstheme="minorBidi"/>
          <w:b w:val="0"/>
          <w:color w:val="auto"/>
          <w:sz w:val="24"/>
          <w:szCs w:val="24"/>
        </w:rPr>
      </w:pPr>
    </w:p>
    <w:p w14:paraId="1AE32A3B" w14:textId="5A131F5D" w:rsidR="0067363E" w:rsidRPr="0067363E" w:rsidRDefault="0067363E" w:rsidP="005C4570">
      <w:pPr>
        <w:pStyle w:val="Heading3"/>
        <w:spacing w:before="0" w:line="276" w:lineRule="auto"/>
        <w:rPr>
          <w:rFonts w:ascii="Times New Roman" w:eastAsiaTheme="minorHAnsi" w:hAnsi="Times New Roman" w:cstheme="minorBidi"/>
          <w:color w:val="auto"/>
          <w:sz w:val="24"/>
          <w:szCs w:val="24"/>
        </w:rPr>
      </w:pPr>
      <w:r w:rsidRPr="0067363E">
        <w:rPr>
          <w:rFonts w:ascii="Times New Roman" w:eastAsiaTheme="minorHAnsi" w:hAnsi="Times New Roman" w:cstheme="minorBidi"/>
          <w:color w:val="auto"/>
          <w:sz w:val="24"/>
          <w:szCs w:val="24"/>
        </w:rPr>
        <w:t>Overview of the Disallowable Legislative Instrument</w:t>
      </w:r>
    </w:p>
    <w:p w14:paraId="207C1AFB" w14:textId="276D152B" w:rsidR="005C4570" w:rsidRPr="00A56DAD" w:rsidRDefault="005C4570" w:rsidP="005C4570">
      <w:pPr>
        <w:spacing w:after="0"/>
        <w:rPr>
          <w:color w:val="262626"/>
          <w:szCs w:val="24"/>
        </w:rPr>
      </w:pPr>
      <w:r w:rsidRPr="00C43862">
        <w:rPr>
          <w:rFonts w:cs="Times New Roman"/>
          <w:szCs w:val="24"/>
        </w:rPr>
        <w:t>There are a range of tax incentives that may be available in respect of operations associated with the Australian shipping industry, one of which is shipping exempt income. Access to the shipping exempt income tax incentive requires applicant entities to satisfy training and management requirements set out in th</w:t>
      </w:r>
      <w:r>
        <w:rPr>
          <w:rFonts w:cs="Times New Roman"/>
          <w:szCs w:val="24"/>
        </w:rPr>
        <w:t xml:space="preserve">is </w:t>
      </w:r>
      <w:r>
        <w:rPr>
          <w:szCs w:val="24"/>
        </w:rPr>
        <w:t>Disallowable Legislative Instrument.</w:t>
      </w:r>
    </w:p>
    <w:p w14:paraId="7BF58C95" w14:textId="77777777" w:rsidR="00A56DAD" w:rsidRPr="00C21104" w:rsidRDefault="00A56DAD" w:rsidP="00F05066">
      <w:pPr>
        <w:spacing w:after="0" w:line="240" w:lineRule="auto"/>
        <w:rPr>
          <w:szCs w:val="24"/>
        </w:rPr>
      </w:pPr>
    </w:p>
    <w:p w14:paraId="1FC2AB67" w14:textId="77777777" w:rsidR="00F05066" w:rsidRPr="00C21104" w:rsidRDefault="00F05066" w:rsidP="00F05066">
      <w:pPr>
        <w:spacing w:after="120"/>
        <w:rPr>
          <w:b/>
          <w:szCs w:val="24"/>
        </w:rPr>
      </w:pPr>
      <w:r w:rsidRPr="00C21104">
        <w:rPr>
          <w:b/>
          <w:szCs w:val="24"/>
        </w:rPr>
        <w:t>Human rights implications</w:t>
      </w:r>
    </w:p>
    <w:p w14:paraId="0A364EA3" w14:textId="0EE3BB50" w:rsidR="00F05066" w:rsidRPr="00C21104" w:rsidRDefault="00F05066" w:rsidP="00F05066">
      <w:pPr>
        <w:spacing w:after="0" w:line="240" w:lineRule="auto"/>
        <w:jc w:val="both"/>
        <w:rPr>
          <w:color w:val="262626"/>
          <w:szCs w:val="24"/>
        </w:rPr>
      </w:pPr>
      <w:r w:rsidRPr="00C21104">
        <w:rPr>
          <w:color w:val="262626"/>
          <w:szCs w:val="24"/>
        </w:rPr>
        <w:t>The Regulation</w:t>
      </w:r>
      <w:r w:rsidR="00E420E9">
        <w:rPr>
          <w:color w:val="262626"/>
          <w:szCs w:val="24"/>
        </w:rPr>
        <w:t>s</w:t>
      </w:r>
      <w:r w:rsidRPr="00C21104">
        <w:rPr>
          <w:color w:val="262626"/>
          <w:szCs w:val="24"/>
        </w:rPr>
        <w:t xml:space="preserve"> engage</w:t>
      </w:r>
      <w:r w:rsidR="00A93B60" w:rsidRPr="00C21104">
        <w:rPr>
          <w:color w:val="262626"/>
          <w:szCs w:val="24"/>
        </w:rPr>
        <w:t>s</w:t>
      </w:r>
      <w:r w:rsidRPr="00C21104">
        <w:rPr>
          <w:color w:val="262626"/>
          <w:szCs w:val="24"/>
        </w:rPr>
        <w:t xml:space="preserve"> the following human rights:</w:t>
      </w:r>
    </w:p>
    <w:p w14:paraId="607369E0" w14:textId="77777777" w:rsidR="00F05066" w:rsidRPr="0008535F" w:rsidRDefault="00F05066" w:rsidP="00F05066">
      <w:pPr>
        <w:spacing w:after="0" w:line="240" w:lineRule="auto"/>
        <w:jc w:val="both"/>
        <w:rPr>
          <w:color w:val="262626"/>
          <w:szCs w:val="24"/>
        </w:rPr>
      </w:pPr>
    </w:p>
    <w:p w14:paraId="46B1AC16" w14:textId="77777777" w:rsidR="00F05066" w:rsidRPr="00C21104" w:rsidRDefault="00F05066" w:rsidP="00F05066">
      <w:pPr>
        <w:spacing w:after="0" w:line="240" w:lineRule="auto"/>
        <w:jc w:val="both"/>
        <w:rPr>
          <w:i/>
          <w:color w:val="262626"/>
          <w:szCs w:val="24"/>
        </w:rPr>
      </w:pPr>
      <w:r w:rsidRPr="00C21104">
        <w:rPr>
          <w:i/>
          <w:color w:val="262626"/>
          <w:szCs w:val="24"/>
        </w:rPr>
        <w:t>Right to Privacy</w:t>
      </w:r>
    </w:p>
    <w:p w14:paraId="2923AF8B" w14:textId="77777777" w:rsidR="00F05066" w:rsidRPr="00C21104" w:rsidRDefault="00F05066" w:rsidP="00F05066">
      <w:pPr>
        <w:spacing w:after="0" w:line="240" w:lineRule="auto"/>
        <w:rPr>
          <w:szCs w:val="24"/>
        </w:rPr>
      </w:pPr>
    </w:p>
    <w:p w14:paraId="59124262" w14:textId="1ED1C9D8" w:rsidR="00F05066" w:rsidRPr="00C21104" w:rsidRDefault="00F05066" w:rsidP="00F05066">
      <w:pPr>
        <w:spacing w:after="0"/>
        <w:rPr>
          <w:color w:val="262626"/>
          <w:szCs w:val="24"/>
        </w:rPr>
      </w:pPr>
      <w:r w:rsidRPr="00C21104">
        <w:rPr>
          <w:color w:val="262626"/>
          <w:szCs w:val="24"/>
        </w:rPr>
        <w:t>Article 17 of the International Convention on Civil and Political Rights (ICCPR) specifies that no one shall be subjected to arbitrary or unlawful interference with his privacy, family, home or correspondence, nor to unlawful attacks on his honour and reputation, and that everyone has the right to the protection of the law against such interference or attacks.</w:t>
      </w:r>
    </w:p>
    <w:p w14:paraId="2C89901B" w14:textId="77777777" w:rsidR="00F05066" w:rsidRPr="00C21104" w:rsidRDefault="00F05066" w:rsidP="00F05066">
      <w:pPr>
        <w:spacing w:after="0"/>
        <w:rPr>
          <w:color w:val="262626"/>
          <w:szCs w:val="24"/>
        </w:rPr>
      </w:pPr>
    </w:p>
    <w:p w14:paraId="346A21DE" w14:textId="2358086E" w:rsidR="00F05066" w:rsidRPr="00C21104" w:rsidRDefault="003D2DB6" w:rsidP="00F05066">
      <w:pPr>
        <w:spacing w:after="0"/>
        <w:rPr>
          <w:color w:val="262626"/>
          <w:szCs w:val="24"/>
        </w:rPr>
      </w:pPr>
      <w:r w:rsidRPr="00C21104">
        <w:rPr>
          <w:color w:val="262626"/>
          <w:szCs w:val="24"/>
        </w:rPr>
        <w:t>I</w:t>
      </w:r>
      <w:r w:rsidR="00F05066" w:rsidRPr="00C21104">
        <w:rPr>
          <w:color w:val="262626"/>
          <w:szCs w:val="24"/>
        </w:rPr>
        <w:t>n relation to a</w:t>
      </w:r>
      <w:r w:rsidR="00AE7A1B">
        <w:rPr>
          <w:color w:val="262626"/>
          <w:szCs w:val="24"/>
        </w:rPr>
        <w:t>n entity’s</w:t>
      </w:r>
      <w:r w:rsidR="00F05066" w:rsidRPr="00C21104">
        <w:rPr>
          <w:color w:val="262626"/>
          <w:szCs w:val="24"/>
        </w:rPr>
        <w:t xml:space="preserve"> training plan the details include names, age and </w:t>
      </w:r>
      <w:r w:rsidR="00410F58">
        <w:rPr>
          <w:color w:val="262626"/>
          <w:szCs w:val="24"/>
        </w:rPr>
        <w:t>gender</w:t>
      </w:r>
      <w:r w:rsidR="00F05066" w:rsidRPr="00C21104">
        <w:rPr>
          <w:color w:val="262626"/>
          <w:szCs w:val="24"/>
        </w:rPr>
        <w:t xml:space="preserve"> as well as the qualifications already held and those being sought. These details are set out in Part 2 of the Regulation</w:t>
      </w:r>
      <w:r w:rsidR="00410F58">
        <w:rPr>
          <w:color w:val="262626"/>
          <w:szCs w:val="24"/>
        </w:rPr>
        <w:t>s</w:t>
      </w:r>
      <w:r w:rsidR="00F05066" w:rsidRPr="00C21104">
        <w:rPr>
          <w:color w:val="262626"/>
          <w:szCs w:val="24"/>
        </w:rPr>
        <w:t>.</w:t>
      </w:r>
    </w:p>
    <w:p w14:paraId="66A2151E" w14:textId="77777777" w:rsidR="00F05066" w:rsidRPr="00C21104" w:rsidRDefault="00F05066" w:rsidP="00F05066">
      <w:pPr>
        <w:spacing w:after="0"/>
        <w:rPr>
          <w:color w:val="262626"/>
          <w:szCs w:val="24"/>
        </w:rPr>
      </w:pPr>
    </w:p>
    <w:p w14:paraId="73110712" w14:textId="78460329" w:rsidR="00F05066" w:rsidRPr="00C21104" w:rsidRDefault="00F05066" w:rsidP="00F05066">
      <w:pPr>
        <w:spacing w:after="0"/>
        <w:rPr>
          <w:color w:val="262626"/>
          <w:szCs w:val="24"/>
        </w:rPr>
      </w:pPr>
      <w:r w:rsidRPr="00C21104">
        <w:rPr>
          <w:color w:val="262626"/>
          <w:szCs w:val="24"/>
        </w:rPr>
        <w:t>Section 25 of the Act allows the Secretary of the Department to publish certain aggregate information about an entity, a consolidated group or a vessel and to disclose information to the Commissioner of Taxation. However, the information that may be published or disclosed relates to the grant</w:t>
      </w:r>
      <w:r w:rsidR="00AE7A1B">
        <w:rPr>
          <w:color w:val="262626"/>
          <w:szCs w:val="24"/>
        </w:rPr>
        <w:t>ing</w:t>
      </w:r>
      <w:r w:rsidRPr="00C21104">
        <w:rPr>
          <w:color w:val="262626"/>
          <w:szCs w:val="24"/>
        </w:rPr>
        <w:t xml:space="preserve"> of a </w:t>
      </w:r>
      <w:r w:rsidR="00101D7C">
        <w:rPr>
          <w:color w:val="262626"/>
          <w:szCs w:val="24"/>
        </w:rPr>
        <w:t>notice, or a c</w:t>
      </w:r>
      <w:r w:rsidRPr="00C21104">
        <w:rPr>
          <w:color w:val="262626"/>
          <w:szCs w:val="24"/>
        </w:rPr>
        <w:t xml:space="preserve">ertificate, but excludes personal information (within the meaning of </w:t>
      </w:r>
      <w:r w:rsidRPr="00C21104">
        <w:rPr>
          <w:i/>
          <w:color w:val="262626"/>
          <w:szCs w:val="24"/>
        </w:rPr>
        <w:t>the Privacy Act 1988</w:t>
      </w:r>
      <w:r w:rsidRPr="00C21104">
        <w:rPr>
          <w:color w:val="262626"/>
          <w:szCs w:val="24"/>
        </w:rPr>
        <w:t xml:space="preserve">). The information is therefore confined to </w:t>
      </w:r>
      <w:r w:rsidR="00AE7A1B">
        <w:rPr>
          <w:color w:val="262626"/>
          <w:szCs w:val="24"/>
        </w:rPr>
        <w:t>entity</w:t>
      </w:r>
      <w:r w:rsidR="001F3F04" w:rsidRPr="00C21104">
        <w:rPr>
          <w:color w:val="262626"/>
          <w:szCs w:val="24"/>
        </w:rPr>
        <w:t xml:space="preserve"> level information </w:t>
      </w:r>
      <w:r w:rsidRPr="00C21104">
        <w:rPr>
          <w:color w:val="262626"/>
          <w:szCs w:val="24"/>
        </w:rPr>
        <w:t xml:space="preserve">that relates to </w:t>
      </w:r>
      <w:r w:rsidR="001F3F04" w:rsidRPr="00C21104">
        <w:rPr>
          <w:color w:val="262626"/>
          <w:szCs w:val="24"/>
        </w:rPr>
        <w:t>the</w:t>
      </w:r>
      <w:r w:rsidRPr="00C21104">
        <w:rPr>
          <w:color w:val="262626"/>
          <w:szCs w:val="24"/>
        </w:rPr>
        <w:t xml:space="preserve"> </w:t>
      </w:r>
      <w:r w:rsidR="00AE7A1B">
        <w:rPr>
          <w:color w:val="262626"/>
          <w:szCs w:val="24"/>
        </w:rPr>
        <w:t>tax incentives</w:t>
      </w:r>
      <w:r w:rsidRPr="00C21104">
        <w:rPr>
          <w:color w:val="262626"/>
          <w:szCs w:val="24"/>
        </w:rPr>
        <w:t xml:space="preserve"> </w:t>
      </w:r>
      <w:r w:rsidR="00767803" w:rsidRPr="00C21104">
        <w:rPr>
          <w:color w:val="262626"/>
          <w:szCs w:val="24"/>
        </w:rPr>
        <w:t>(</w:t>
      </w:r>
      <w:r w:rsidR="00930603" w:rsidRPr="00C21104">
        <w:rPr>
          <w:color w:val="262626"/>
          <w:szCs w:val="24"/>
        </w:rPr>
        <w:t>generally at an aggregate level as a means of reporting on</w:t>
      </w:r>
      <w:r w:rsidR="00767803" w:rsidRPr="00C21104">
        <w:rPr>
          <w:color w:val="262626"/>
          <w:szCs w:val="24"/>
        </w:rPr>
        <w:t xml:space="preserve"> the benefits derived from these </w:t>
      </w:r>
      <w:r w:rsidR="00AE7A1B">
        <w:rPr>
          <w:color w:val="262626"/>
          <w:szCs w:val="24"/>
        </w:rPr>
        <w:t>tax incentives</w:t>
      </w:r>
      <w:r w:rsidR="00767803" w:rsidRPr="00C21104">
        <w:rPr>
          <w:color w:val="262626"/>
          <w:szCs w:val="24"/>
        </w:rPr>
        <w:t xml:space="preserve">). </w:t>
      </w:r>
      <w:r w:rsidR="00E14E4F">
        <w:rPr>
          <w:color w:val="262626"/>
          <w:szCs w:val="24"/>
        </w:rPr>
        <w:t>T</w:t>
      </w:r>
      <w:r w:rsidRPr="00C21104">
        <w:rPr>
          <w:color w:val="262626"/>
          <w:szCs w:val="24"/>
        </w:rPr>
        <w:t xml:space="preserve">he publication of </w:t>
      </w:r>
      <w:r w:rsidR="00930603" w:rsidRPr="00C21104">
        <w:rPr>
          <w:color w:val="262626"/>
          <w:szCs w:val="24"/>
        </w:rPr>
        <w:t xml:space="preserve">aggregate </w:t>
      </w:r>
      <w:r w:rsidRPr="00C21104">
        <w:rPr>
          <w:color w:val="262626"/>
          <w:szCs w:val="24"/>
        </w:rPr>
        <w:t>information will allow assessment of the effectiveness of the</w:t>
      </w:r>
      <w:r w:rsidR="00AE7A1B">
        <w:rPr>
          <w:color w:val="262626"/>
          <w:szCs w:val="24"/>
        </w:rPr>
        <w:t xml:space="preserve"> tax incentives</w:t>
      </w:r>
      <w:r w:rsidRPr="00C21104">
        <w:rPr>
          <w:color w:val="262626"/>
          <w:szCs w:val="24"/>
        </w:rPr>
        <w:t xml:space="preserve"> and</w:t>
      </w:r>
      <w:r w:rsidR="00E14E4F">
        <w:rPr>
          <w:color w:val="262626"/>
          <w:szCs w:val="24"/>
        </w:rPr>
        <w:t>,</w:t>
      </w:r>
      <w:r w:rsidR="00101D7C">
        <w:rPr>
          <w:color w:val="262626"/>
          <w:szCs w:val="24"/>
        </w:rPr>
        <w:t xml:space="preserve"> </w:t>
      </w:r>
      <w:r w:rsidRPr="00C21104">
        <w:rPr>
          <w:color w:val="262626"/>
          <w:szCs w:val="24"/>
        </w:rPr>
        <w:t>where appropriate the disclosure of relevant information to the Australian Taxation Office.</w:t>
      </w:r>
    </w:p>
    <w:p w14:paraId="6F49424F" w14:textId="77777777" w:rsidR="00F05066" w:rsidRPr="00C21104" w:rsidRDefault="00F05066" w:rsidP="00F05066">
      <w:pPr>
        <w:spacing w:after="0"/>
        <w:rPr>
          <w:color w:val="262626"/>
          <w:szCs w:val="24"/>
        </w:rPr>
      </w:pPr>
    </w:p>
    <w:p w14:paraId="6881CBCE" w14:textId="77777777" w:rsidR="00F05066" w:rsidRPr="00C21104" w:rsidRDefault="00F05066" w:rsidP="00F05066">
      <w:pPr>
        <w:spacing w:after="120"/>
        <w:jc w:val="both"/>
        <w:rPr>
          <w:b/>
          <w:szCs w:val="24"/>
        </w:rPr>
      </w:pPr>
      <w:r w:rsidRPr="00C21104">
        <w:rPr>
          <w:b/>
          <w:szCs w:val="24"/>
        </w:rPr>
        <w:t xml:space="preserve">Conclusion </w:t>
      </w:r>
    </w:p>
    <w:p w14:paraId="4FA3DC8D" w14:textId="4DE98D9F" w:rsidR="004A628C" w:rsidRPr="00D666C4" w:rsidRDefault="00F05066" w:rsidP="00D666C4">
      <w:pPr>
        <w:spacing w:before="120" w:after="120"/>
        <w:rPr>
          <w:szCs w:val="24"/>
        </w:rPr>
        <w:sectPr w:rsidR="004A628C" w:rsidRPr="00D666C4" w:rsidSect="00D666C4">
          <w:headerReference w:type="default" r:id="rId12"/>
          <w:footerReference w:type="default" r:id="rId13"/>
          <w:type w:val="continuous"/>
          <w:pgSz w:w="11906" w:h="16838" w:code="9"/>
          <w:pgMar w:top="1440" w:right="1440" w:bottom="1440" w:left="1440" w:header="567" w:footer="567" w:gutter="0"/>
          <w:pgNumType w:start="2"/>
          <w:cols w:space="708"/>
          <w:docGrid w:linePitch="360"/>
        </w:sectPr>
      </w:pPr>
      <w:r w:rsidRPr="00C21104">
        <w:rPr>
          <w:szCs w:val="24"/>
        </w:rPr>
        <w:t xml:space="preserve">This </w:t>
      </w:r>
      <w:r w:rsidR="0067363E">
        <w:rPr>
          <w:szCs w:val="24"/>
        </w:rPr>
        <w:t>Disallowable Legislative Instrument</w:t>
      </w:r>
      <w:r w:rsidR="00A93B60" w:rsidRPr="00C21104">
        <w:rPr>
          <w:szCs w:val="24"/>
        </w:rPr>
        <w:t xml:space="preserve"> i</w:t>
      </w:r>
      <w:r w:rsidRPr="00C21104">
        <w:rPr>
          <w:szCs w:val="24"/>
        </w:rPr>
        <w:t xml:space="preserve">s compatible with the human rights and freedoms recognised or declared in the international instruments listed in section 3 of the </w:t>
      </w:r>
      <w:r w:rsidRPr="00C21104">
        <w:rPr>
          <w:i/>
          <w:szCs w:val="24"/>
        </w:rPr>
        <w:t xml:space="preserve">Human Rights </w:t>
      </w:r>
      <w:r w:rsidRPr="00C21104">
        <w:rPr>
          <w:i/>
          <w:szCs w:val="24"/>
        </w:rPr>
        <w:lastRenderedPageBreak/>
        <w:t>(Parliamentary Scrutiny) Act 2011</w:t>
      </w:r>
      <w:r w:rsidRPr="00C21104">
        <w:rPr>
          <w:szCs w:val="24"/>
        </w:rPr>
        <w:t xml:space="preserve"> because </w:t>
      </w:r>
      <w:r w:rsidRPr="00C21104">
        <w:rPr>
          <w:szCs w:val="24"/>
          <w:lang w:val="en-GB"/>
        </w:rPr>
        <w:t xml:space="preserve">the extent of any limitation of human rights is reasonable and </w:t>
      </w:r>
      <w:r w:rsidRPr="00C21104">
        <w:rPr>
          <w:szCs w:val="24"/>
        </w:rPr>
        <w:t>proportionate to the information sought and benefits conveyed to applican</w:t>
      </w:r>
      <w:r w:rsidR="00E14E4F">
        <w:rPr>
          <w:szCs w:val="24"/>
        </w:rPr>
        <w:t>ts</w:t>
      </w:r>
      <w:r w:rsidR="00101D7C">
        <w:rPr>
          <w:szCs w:val="24"/>
        </w:rPr>
        <w:t>.</w:t>
      </w:r>
    </w:p>
    <w:p w14:paraId="4545ED4A" w14:textId="18611D95" w:rsidR="00F664FE" w:rsidRPr="00F664FE" w:rsidRDefault="00F664FE" w:rsidP="00D666C4">
      <w:pPr>
        <w:autoSpaceDE w:val="0"/>
        <w:autoSpaceDN w:val="0"/>
        <w:adjustRightInd w:val="0"/>
        <w:spacing w:after="0" w:line="240" w:lineRule="auto"/>
        <w:rPr>
          <w:rFonts w:cs="Times New Roman"/>
          <w:szCs w:val="24"/>
        </w:rPr>
      </w:pPr>
    </w:p>
    <w:sectPr w:rsidR="00F664FE" w:rsidRPr="00F664FE" w:rsidSect="002E2545">
      <w:headerReference w:type="default" r:id="rId14"/>
      <w:headerReference w:type="first" r:id="rId15"/>
      <w:pgSz w:w="11906" w:h="16838" w:code="9"/>
      <w:pgMar w:top="1440" w:right="1440" w:bottom="1440" w:left="1440" w:header="567" w:footer="567"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6AD4" w16cex:dateUtc="2023-07-25T05:37:00Z"/>
  <w16cex:commentExtensible w16cex:durableId="286A6AE3" w16cex:dateUtc="2023-07-25T05: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45ED" w14:textId="77777777" w:rsidR="00227760" w:rsidRPr="00415A5F" w:rsidRDefault="00227760" w:rsidP="00342858">
      <w:pPr>
        <w:spacing w:after="0" w:line="240" w:lineRule="auto"/>
        <w:rPr>
          <w:sz w:val="16"/>
        </w:rPr>
      </w:pPr>
      <w:r>
        <w:separator/>
      </w:r>
    </w:p>
  </w:endnote>
  <w:endnote w:type="continuationSeparator" w:id="0">
    <w:p w14:paraId="3A96FA22" w14:textId="77777777" w:rsidR="00227760" w:rsidRPr="00415A5F" w:rsidRDefault="00227760" w:rsidP="00342858">
      <w:pPr>
        <w:spacing w:after="0"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4ED1" w14:textId="77777777" w:rsidR="001F3F04" w:rsidRPr="005E3BF3" w:rsidRDefault="001F3F04" w:rsidP="002A60D4">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2D14C" w14:textId="77777777" w:rsidR="00227760" w:rsidRPr="00415A5F" w:rsidRDefault="00227760" w:rsidP="00342858">
      <w:pPr>
        <w:spacing w:after="0" w:line="240" w:lineRule="auto"/>
        <w:rPr>
          <w:sz w:val="16"/>
        </w:rPr>
      </w:pPr>
      <w:r>
        <w:separator/>
      </w:r>
    </w:p>
  </w:footnote>
  <w:footnote w:type="continuationSeparator" w:id="0">
    <w:p w14:paraId="24C31372" w14:textId="77777777" w:rsidR="00227760" w:rsidRPr="00415A5F" w:rsidRDefault="00227760" w:rsidP="00342858">
      <w:pPr>
        <w:spacing w:after="0"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2872" w14:textId="77777777" w:rsidR="001F3F04" w:rsidRDefault="001F3F04">
    <w:pPr>
      <w:pStyle w:val="Header"/>
      <w:jc w:val="center"/>
    </w:pPr>
  </w:p>
  <w:p w14:paraId="50717800" w14:textId="77777777" w:rsidR="001F3F04" w:rsidRDefault="001F3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77049"/>
      <w:docPartObj>
        <w:docPartGallery w:val="Page Numbers (Top of Page)"/>
        <w:docPartUnique/>
      </w:docPartObj>
    </w:sdtPr>
    <w:sdtEndPr>
      <w:rPr>
        <w:noProof/>
      </w:rPr>
    </w:sdtEndPr>
    <w:sdtContent>
      <w:p w14:paraId="56DA3B74" w14:textId="77777777" w:rsidR="001F3F04" w:rsidRDefault="00145E87">
        <w:pPr>
          <w:pStyle w:val="Header"/>
          <w:jc w:val="center"/>
        </w:pPr>
        <w:r>
          <w:fldChar w:fldCharType="begin"/>
        </w:r>
        <w:r>
          <w:instrText xml:space="preserve"> PAGE   \* MERGEFORMAT </w:instrText>
        </w:r>
        <w:r>
          <w:fldChar w:fldCharType="separate"/>
        </w:r>
        <w:r w:rsidR="00C21104">
          <w:rPr>
            <w:noProof/>
          </w:rPr>
          <w:t>2</w:t>
        </w:r>
        <w:r>
          <w:rPr>
            <w:noProof/>
          </w:rPr>
          <w:fldChar w:fldCharType="end"/>
        </w:r>
      </w:p>
    </w:sdtContent>
  </w:sdt>
  <w:p w14:paraId="0D27B540" w14:textId="77777777" w:rsidR="001F3F04" w:rsidRDefault="001F3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C5F7" w14:textId="77777777" w:rsidR="001F3F04" w:rsidRDefault="001F3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35D1"/>
    <w:multiLevelType w:val="hybridMultilevel"/>
    <w:tmpl w:val="A13E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12105"/>
    <w:multiLevelType w:val="hybridMultilevel"/>
    <w:tmpl w:val="D22E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665B4"/>
    <w:multiLevelType w:val="hybridMultilevel"/>
    <w:tmpl w:val="D4E4D41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C350D44"/>
    <w:multiLevelType w:val="hybridMultilevel"/>
    <w:tmpl w:val="31B43D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125BD1"/>
    <w:multiLevelType w:val="multilevel"/>
    <w:tmpl w:val="384E8C9C"/>
    <w:styleLink w:val="CABNETList"/>
    <w:lvl w:ilvl="0">
      <w:start w:val="1"/>
      <w:numFmt w:val="decimal"/>
      <w:lvlText w:val="%1."/>
      <w:lvlJc w:val="left"/>
      <w:pPr>
        <w:tabs>
          <w:tab w:val="num" w:pos="567"/>
        </w:tabs>
        <w:ind w:left="0" w:firstLine="0"/>
      </w:pPr>
      <w:rPr>
        <w:rFonts w:ascii="Verdana" w:hAnsi="Verdana"/>
        <w:sz w:val="22"/>
        <w:szCs w:val="24"/>
      </w:rPr>
    </w:lvl>
    <w:lvl w:ilvl="1">
      <w:start w:val="1"/>
      <w:numFmt w:val="lowerLetter"/>
      <w:lvlText w:val="(%2)"/>
      <w:lvlJc w:val="left"/>
      <w:pPr>
        <w:tabs>
          <w:tab w:val="num" w:pos="567"/>
        </w:tabs>
        <w:ind w:left="1134" w:hanging="567"/>
      </w:pPr>
      <w:rPr>
        <w:rFonts w:ascii="Verdana" w:hAnsi="Verdana" w:hint="default"/>
        <w:b w:val="0"/>
        <w:i w:val="0"/>
        <w:color w:val="auto"/>
        <w:sz w:val="22"/>
        <w:szCs w:val="24"/>
      </w:rPr>
    </w:lvl>
    <w:lvl w:ilvl="2">
      <w:start w:val="1"/>
      <w:numFmt w:val="lowerRoman"/>
      <w:lvlText w:val="(%3)"/>
      <w:lvlJc w:val="left"/>
      <w:pPr>
        <w:tabs>
          <w:tab w:val="num" w:pos="567"/>
        </w:tabs>
        <w:ind w:left="1701" w:hanging="567"/>
      </w:pPr>
      <w:rPr>
        <w:rFonts w:ascii="Verdana" w:hAnsi="Verdana" w:hint="default"/>
        <w:b w:val="0"/>
        <w:i w:val="0"/>
        <w:color w:val="auto"/>
        <w:sz w:val="22"/>
        <w:szCs w:val="24"/>
      </w:rPr>
    </w:lvl>
    <w:lvl w:ilvl="3">
      <w:start w:val="1"/>
      <w:numFmt w:val="upperLetter"/>
      <w:lvlText w:val="(%4)"/>
      <w:lvlJc w:val="left"/>
      <w:pPr>
        <w:tabs>
          <w:tab w:val="num" w:pos="567"/>
        </w:tabs>
        <w:ind w:left="2268" w:hanging="567"/>
      </w:pPr>
      <w:rPr>
        <w:rFonts w:ascii="Verdana" w:hAnsi="Verdana" w:hint="default"/>
        <w:b w:val="0"/>
        <w:i w:val="0"/>
        <w:color w:val="auto"/>
        <w:sz w:val="22"/>
        <w:szCs w:val="24"/>
      </w:rPr>
    </w:lvl>
    <w:lvl w:ilvl="4">
      <w:start w:val="1"/>
      <w:numFmt w:val="decimal"/>
      <w:lvlText w:val="(%5)"/>
      <w:lvlJc w:val="left"/>
      <w:pPr>
        <w:tabs>
          <w:tab w:val="num" w:pos="567"/>
        </w:tabs>
        <w:ind w:left="2835" w:hanging="567"/>
      </w:pPr>
      <w:rPr>
        <w:rFonts w:ascii="Verdana" w:hAnsi="Verdana" w:hint="default"/>
        <w:b w:val="0"/>
        <w:i w:val="0"/>
        <w:color w:val="auto"/>
        <w:sz w:val="22"/>
        <w:szCs w:val="24"/>
      </w:rPr>
    </w:lvl>
    <w:lvl w:ilvl="5">
      <w:start w:val="1"/>
      <w:numFmt w:val="none"/>
      <w:lvlText w:val="."/>
      <w:lvlJc w:val="left"/>
      <w:pPr>
        <w:tabs>
          <w:tab w:val="num" w:pos="567"/>
        </w:tabs>
        <w:ind w:left="3402" w:hanging="567"/>
      </w:pPr>
      <w:rPr>
        <w:rFonts w:ascii="Verdana" w:hAnsi="Verdana" w:hint="default"/>
        <w:b w:val="0"/>
        <w:i w:val="0"/>
        <w:color w:val="auto"/>
        <w:sz w:val="22"/>
        <w:szCs w:val="24"/>
      </w:rPr>
    </w:lvl>
    <w:lvl w:ilvl="6">
      <w:start w:val="1"/>
      <w:numFmt w:val="none"/>
      <w:lvlText w:val="%7."/>
      <w:lvlJc w:val="left"/>
      <w:pPr>
        <w:tabs>
          <w:tab w:val="num" w:pos="567"/>
        </w:tabs>
        <w:ind w:left="3969" w:hanging="567"/>
      </w:pPr>
      <w:rPr>
        <w:rFonts w:ascii="Verdana" w:hAnsi="Verdana" w:hint="default"/>
        <w:b w:val="0"/>
        <w:i w:val="0"/>
        <w:color w:val="auto"/>
        <w:sz w:val="22"/>
        <w:szCs w:val="24"/>
      </w:rPr>
    </w:lvl>
    <w:lvl w:ilvl="7">
      <w:start w:val="1"/>
      <w:numFmt w:val="none"/>
      <w:lvlText w:val="%8."/>
      <w:lvlJc w:val="left"/>
      <w:pPr>
        <w:tabs>
          <w:tab w:val="num" w:pos="567"/>
        </w:tabs>
        <w:ind w:left="4536" w:hanging="567"/>
      </w:pPr>
      <w:rPr>
        <w:rFonts w:ascii="Verdana" w:hAnsi="Verdana" w:hint="default"/>
        <w:b w:val="0"/>
        <w:i w:val="0"/>
        <w:color w:val="auto"/>
        <w:sz w:val="22"/>
        <w:szCs w:val="24"/>
      </w:rPr>
    </w:lvl>
    <w:lvl w:ilvl="8">
      <w:start w:val="1"/>
      <w:numFmt w:val="none"/>
      <w:lvlText w:val="%9."/>
      <w:lvlJc w:val="left"/>
      <w:pPr>
        <w:tabs>
          <w:tab w:val="num" w:pos="567"/>
        </w:tabs>
        <w:ind w:left="5103" w:hanging="567"/>
      </w:pPr>
      <w:rPr>
        <w:rFonts w:ascii="Verdana" w:hAnsi="Verdana" w:hint="default"/>
        <w:b w:val="0"/>
        <w:i w:val="0"/>
        <w:color w:val="auto"/>
        <w:sz w:val="22"/>
        <w:szCs w:val="24"/>
      </w:rPr>
    </w:lvl>
  </w:abstractNum>
  <w:abstractNum w:abstractNumId="5" w15:restartNumberingAfterBreak="0">
    <w:nsid w:val="133462EB"/>
    <w:multiLevelType w:val="hybridMultilevel"/>
    <w:tmpl w:val="4D925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96CBB"/>
    <w:multiLevelType w:val="hybridMultilevel"/>
    <w:tmpl w:val="DB82BEBC"/>
    <w:lvl w:ilvl="0" w:tplc="4B4AE0E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4EC6283"/>
    <w:multiLevelType w:val="hybridMultilevel"/>
    <w:tmpl w:val="2A0A0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17922"/>
    <w:multiLevelType w:val="hybridMultilevel"/>
    <w:tmpl w:val="C1AC6D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0842B8"/>
    <w:multiLevelType w:val="hybridMultilevel"/>
    <w:tmpl w:val="916EB3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440660"/>
    <w:multiLevelType w:val="hybridMultilevel"/>
    <w:tmpl w:val="5F4A2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47DF8"/>
    <w:multiLevelType w:val="hybridMultilevel"/>
    <w:tmpl w:val="B4FE1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35493"/>
    <w:multiLevelType w:val="hybridMultilevel"/>
    <w:tmpl w:val="60842BA8"/>
    <w:lvl w:ilvl="0" w:tplc="4F68E15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9564BEA"/>
    <w:multiLevelType w:val="hybridMultilevel"/>
    <w:tmpl w:val="40EE6134"/>
    <w:lvl w:ilvl="0" w:tplc="0C090017">
      <w:start w:val="1"/>
      <w:numFmt w:val="lowerLetter"/>
      <w:lvlText w:val="%1)"/>
      <w:lvlJc w:val="left"/>
      <w:pPr>
        <w:ind w:left="720" w:hanging="360"/>
      </w:pPr>
    </w:lvl>
    <w:lvl w:ilvl="1" w:tplc="4B4AE0E2">
      <w:start w:val="1"/>
      <w:numFmt w:val="lowerRoman"/>
      <w:lvlText w:val="(%2)"/>
      <w:lvlJc w:val="left"/>
      <w:pPr>
        <w:ind w:left="1440" w:hanging="360"/>
      </w:pPr>
      <w:rPr>
        <w:rFonts w:hint="default"/>
      </w:rPr>
    </w:lvl>
    <w:lvl w:ilvl="2" w:tplc="2AE85376">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C955966"/>
    <w:multiLevelType w:val="hybridMultilevel"/>
    <w:tmpl w:val="8F262E22"/>
    <w:lvl w:ilvl="0" w:tplc="E94242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62C34"/>
    <w:multiLevelType w:val="hybridMultilevel"/>
    <w:tmpl w:val="A0CEA206"/>
    <w:lvl w:ilvl="0" w:tplc="31FC000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04E16"/>
    <w:multiLevelType w:val="hybridMultilevel"/>
    <w:tmpl w:val="3F9CAE84"/>
    <w:lvl w:ilvl="0" w:tplc="90B29922">
      <w:start w:val="1"/>
      <w:numFmt w:val="lowerRoman"/>
      <w:lvlText w:val="(%1)"/>
      <w:lvlJc w:val="right"/>
      <w:pPr>
        <w:ind w:left="1440" w:hanging="360"/>
      </w:pPr>
      <w:rPr>
        <w:rFonts w:ascii="Times New Roman" w:eastAsiaTheme="minorHAnsi"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6BB3426"/>
    <w:multiLevelType w:val="hybridMultilevel"/>
    <w:tmpl w:val="CF64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BE64B5"/>
    <w:multiLevelType w:val="hybridMultilevel"/>
    <w:tmpl w:val="934EB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144746"/>
    <w:multiLevelType w:val="hybridMultilevel"/>
    <w:tmpl w:val="217C0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A73818"/>
    <w:multiLevelType w:val="hybridMultilevel"/>
    <w:tmpl w:val="7B20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95FD1"/>
    <w:multiLevelType w:val="hybridMultilevel"/>
    <w:tmpl w:val="411AD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4C55E9"/>
    <w:multiLevelType w:val="hybridMultilevel"/>
    <w:tmpl w:val="411086E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abstractNum w:abstractNumId="25" w15:restartNumberingAfterBreak="0">
    <w:nsid w:val="5557446B"/>
    <w:multiLevelType w:val="hybridMultilevel"/>
    <w:tmpl w:val="E70E8B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987946"/>
    <w:multiLevelType w:val="hybridMultilevel"/>
    <w:tmpl w:val="6A9A1692"/>
    <w:lvl w:ilvl="0" w:tplc="0C090001">
      <w:start w:val="1"/>
      <w:numFmt w:val="bullet"/>
      <w:lvlText w:val=""/>
      <w:lvlJc w:val="left"/>
      <w:pPr>
        <w:ind w:left="1418" w:hanging="360"/>
      </w:pPr>
      <w:rPr>
        <w:rFonts w:ascii="Symbol" w:hAnsi="Symbol" w:hint="default"/>
      </w:rPr>
    </w:lvl>
    <w:lvl w:ilvl="1" w:tplc="0C090003">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27" w15:restartNumberingAfterBreak="0">
    <w:nsid w:val="58BF51F8"/>
    <w:multiLevelType w:val="hybridMultilevel"/>
    <w:tmpl w:val="974CB6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EE1AC6"/>
    <w:multiLevelType w:val="hybridMultilevel"/>
    <w:tmpl w:val="C4D84A1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5B550724"/>
    <w:multiLevelType w:val="hybridMultilevel"/>
    <w:tmpl w:val="5186D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1478E"/>
    <w:multiLevelType w:val="multilevel"/>
    <w:tmpl w:val="384E8C9C"/>
    <w:numStyleLink w:val="CABNETList"/>
  </w:abstractNum>
  <w:abstractNum w:abstractNumId="31" w15:restartNumberingAfterBreak="0">
    <w:nsid w:val="5FCA019D"/>
    <w:multiLevelType w:val="hybridMultilevel"/>
    <w:tmpl w:val="35544D76"/>
    <w:lvl w:ilvl="0" w:tplc="FF88A45C">
      <w:start w:val="1"/>
      <w:numFmt w:val="bullet"/>
      <w:lvlText w:val=""/>
      <w:lvlJc w:val="left"/>
      <w:pPr>
        <w:ind w:left="927" w:hanging="360"/>
      </w:pPr>
      <w:rPr>
        <w:rFonts w:ascii="Symbol" w:hAnsi="Symbol" w:hint="default"/>
        <w:spacing w:val="240"/>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15:restartNumberingAfterBreak="0">
    <w:nsid w:val="60376281"/>
    <w:multiLevelType w:val="hybridMultilevel"/>
    <w:tmpl w:val="15547D5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4CFA6E30">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026AD8"/>
    <w:multiLevelType w:val="hybridMultilevel"/>
    <w:tmpl w:val="9C7271B4"/>
    <w:lvl w:ilvl="0" w:tplc="28E669E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6367237"/>
    <w:multiLevelType w:val="hybridMultilevel"/>
    <w:tmpl w:val="D212B2AC"/>
    <w:lvl w:ilvl="0" w:tplc="13B0AB8C">
      <w:start w:val="1"/>
      <w:numFmt w:val="bullet"/>
      <w:lvlText w:val=""/>
      <w:lvlJc w:val="left"/>
      <w:pPr>
        <w:tabs>
          <w:tab w:val="num" w:pos="567"/>
        </w:tabs>
        <w:ind w:left="567" w:hanging="567"/>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9C6209A"/>
    <w:multiLevelType w:val="hybridMultilevel"/>
    <w:tmpl w:val="F918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F60351"/>
    <w:multiLevelType w:val="hybridMultilevel"/>
    <w:tmpl w:val="CD863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121D74"/>
    <w:multiLevelType w:val="hybridMultilevel"/>
    <w:tmpl w:val="C9C41406"/>
    <w:lvl w:ilvl="0" w:tplc="13B0AB8C">
      <w:start w:val="1"/>
      <w:numFmt w:val="bullet"/>
      <w:lvlText w:val=""/>
      <w:lvlJc w:val="left"/>
      <w:pPr>
        <w:tabs>
          <w:tab w:val="num" w:pos="567"/>
        </w:tabs>
        <w:ind w:left="567" w:hanging="567"/>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4900683"/>
    <w:multiLevelType w:val="hybridMultilevel"/>
    <w:tmpl w:val="14D23F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87229B"/>
    <w:multiLevelType w:val="hybridMultilevel"/>
    <w:tmpl w:val="E424DB12"/>
    <w:lvl w:ilvl="0" w:tplc="C2FA80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B316A7"/>
    <w:multiLevelType w:val="hybridMultilevel"/>
    <w:tmpl w:val="4DECC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92252A"/>
    <w:multiLevelType w:val="hybridMultilevel"/>
    <w:tmpl w:val="DD1E762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F7BDF"/>
    <w:multiLevelType w:val="hybridMultilevel"/>
    <w:tmpl w:val="B63E058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641E4A"/>
    <w:multiLevelType w:val="hybridMultilevel"/>
    <w:tmpl w:val="4F62DED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4"/>
  </w:num>
  <w:num w:numId="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1"/>
  </w:num>
  <w:num w:numId="7">
    <w:abstractNumId w:val="32"/>
  </w:num>
  <w:num w:numId="8">
    <w:abstractNumId w:val="25"/>
  </w:num>
  <w:num w:numId="9">
    <w:abstractNumId w:val="43"/>
  </w:num>
  <w:num w:numId="10">
    <w:abstractNumId w:val="41"/>
  </w:num>
  <w:num w:numId="11">
    <w:abstractNumId w:val="13"/>
  </w:num>
  <w:num w:numId="12">
    <w:abstractNumId w:val="12"/>
  </w:num>
  <w:num w:numId="13">
    <w:abstractNumId w:val="6"/>
  </w:num>
  <w:num w:numId="14">
    <w:abstractNumId w:val="9"/>
  </w:num>
  <w:num w:numId="15">
    <w:abstractNumId w:val="38"/>
  </w:num>
  <w:num w:numId="16">
    <w:abstractNumId w:val="27"/>
  </w:num>
  <w:num w:numId="17">
    <w:abstractNumId w:val="19"/>
  </w:num>
  <w:num w:numId="18">
    <w:abstractNumId w:val="42"/>
  </w:num>
  <w:num w:numId="19">
    <w:abstractNumId w:val="2"/>
  </w:num>
  <w:num w:numId="20">
    <w:abstractNumId w:val="4"/>
  </w:num>
  <w:num w:numId="21">
    <w:abstractNumId w:val="30"/>
  </w:num>
  <w:num w:numId="22">
    <w:abstractNumId w:val="40"/>
  </w:num>
  <w:num w:numId="23">
    <w:abstractNumId w:val="0"/>
  </w:num>
  <w:num w:numId="24">
    <w:abstractNumId w:val="3"/>
  </w:num>
  <w:num w:numId="25">
    <w:abstractNumId w:val="28"/>
  </w:num>
  <w:num w:numId="26">
    <w:abstractNumId w:val="10"/>
  </w:num>
  <w:num w:numId="27">
    <w:abstractNumId w:val="20"/>
  </w:num>
  <w:num w:numId="28">
    <w:abstractNumId w:val="5"/>
  </w:num>
  <w:num w:numId="29">
    <w:abstractNumId w:val="26"/>
  </w:num>
  <w:num w:numId="30">
    <w:abstractNumId w:val="34"/>
  </w:num>
  <w:num w:numId="31">
    <w:abstractNumId w:val="37"/>
  </w:num>
  <w:num w:numId="32">
    <w:abstractNumId w:val="31"/>
  </w:num>
  <w:num w:numId="33">
    <w:abstractNumId w:val="35"/>
  </w:num>
  <w:num w:numId="34">
    <w:abstractNumId w:val="39"/>
  </w:num>
  <w:num w:numId="35">
    <w:abstractNumId w:val="15"/>
  </w:num>
  <w:num w:numId="36">
    <w:abstractNumId w:val="17"/>
  </w:num>
  <w:num w:numId="37">
    <w:abstractNumId w:val="33"/>
  </w:num>
  <w:num w:numId="38">
    <w:abstractNumId w:val="36"/>
  </w:num>
  <w:num w:numId="39">
    <w:abstractNumId w:val="18"/>
  </w:num>
  <w:num w:numId="40">
    <w:abstractNumId w:val="7"/>
  </w:num>
  <w:num w:numId="41">
    <w:abstractNumId w:val="21"/>
  </w:num>
  <w:num w:numId="42">
    <w:abstractNumId w:val="29"/>
  </w:num>
  <w:num w:numId="43">
    <w:abstractNumId w:val="8"/>
  </w:num>
  <w:num w:numId="4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1C"/>
    <w:rsid w:val="0000185E"/>
    <w:rsid w:val="00001B28"/>
    <w:rsid w:val="00003D72"/>
    <w:rsid w:val="000062E9"/>
    <w:rsid w:val="00007379"/>
    <w:rsid w:val="000113A7"/>
    <w:rsid w:val="0001204C"/>
    <w:rsid w:val="000141DF"/>
    <w:rsid w:val="000148DB"/>
    <w:rsid w:val="0001638A"/>
    <w:rsid w:val="00016BBD"/>
    <w:rsid w:val="00016DD7"/>
    <w:rsid w:val="0001716C"/>
    <w:rsid w:val="00020468"/>
    <w:rsid w:val="00020CE1"/>
    <w:rsid w:val="00022539"/>
    <w:rsid w:val="00022DDD"/>
    <w:rsid w:val="00023176"/>
    <w:rsid w:val="0002353E"/>
    <w:rsid w:val="0002355B"/>
    <w:rsid w:val="00023A1F"/>
    <w:rsid w:val="00024A5F"/>
    <w:rsid w:val="00026E75"/>
    <w:rsid w:val="0002723A"/>
    <w:rsid w:val="00030782"/>
    <w:rsid w:val="00031319"/>
    <w:rsid w:val="000319C4"/>
    <w:rsid w:val="000327A0"/>
    <w:rsid w:val="00032CB0"/>
    <w:rsid w:val="00032D59"/>
    <w:rsid w:val="00033425"/>
    <w:rsid w:val="00033C13"/>
    <w:rsid w:val="000352FB"/>
    <w:rsid w:val="0003549A"/>
    <w:rsid w:val="0003795E"/>
    <w:rsid w:val="00037C8C"/>
    <w:rsid w:val="00037FF8"/>
    <w:rsid w:val="00042878"/>
    <w:rsid w:val="00044A2C"/>
    <w:rsid w:val="000453F7"/>
    <w:rsid w:val="000470A3"/>
    <w:rsid w:val="000477A6"/>
    <w:rsid w:val="00047854"/>
    <w:rsid w:val="00050B0A"/>
    <w:rsid w:val="00052F98"/>
    <w:rsid w:val="00053249"/>
    <w:rsid w:val="000534B7"/>
    <w:rsid w:val="00053DBE"/>
    <w:rsid w:val="000558AE"/>
    <w:rsid w:val="000566E1"/>
    <w:rsid w:val="000568FA"/>
    <w:rsid w:val="0005690B"/>
    <w:rsid w:val="00057540"/>
    <w:rsid w:val="00061F5C"/>
    <w:rsid w:val="0006208B"/>
    <w:rsid w:val="000648FF"/>
    <w:rsid w:val="000650B9"/>
    <w:rsid w:val="00066534"/>
    <w:rsid w:val="00066E78"/>
    <w:rsid w:val="00067049"/>
    <w:rsid w:val="000676C0"/>
    <w:rsid w:val="00067C80"/>
    <w:rsid w:val="000701CD"/>
    <w:rsid w:val="00073A2B"/>
    <w:rsid w:val="00076314"/>
    <w:rsid w:val="000764D7"/>
    <w:rsid w:val="00080AEF"/>
    <w:rsid w:val="00083AB2"/>
    <w:rsid w:val="0008535F"/>
    <w:rsid w:val="00090ACA"/>
    <w:rsid w:val="000911D7"/>
    <w:rsid w:val="000914CD"/>
    <w:rsid w:val="00091795"/>
    <w:rsid w:val="00092D98"/>
    <w:rsid w:val="00093945"/>
    <w:rsid w:val="000940F6"/>
    <w:rsid w:val="000944AB"/>
    <w:rsid w:val="00095AEA"/>
    <w:rsid w:val="00096A2B"/>
    <w:rsid w:val="00096F6C"/>
    <w:rsid w:val="000974A3"/>
    <w:rsid w:val="00097C4A"/>
    <w:rsid w:val="000A056C"/>
    <w:rsid w:val="000A17E5"/>
    <w:rsid w:val="000A361B"/>
    <w:rsid w:val="000A3EDD"/>
    <w:rsid w:val="000A4B08"/>
    <w:rsid w:val="000A6C5B"/>
    <w:rsid w:val="000A7776"/>
    <w:rsid w:val="000A785E"/>
    <w:rsid w:val="000B3E35"/>
    <w:rsid w:val="000B62D1"/>
    <w:rsid w:val="000B7DA4"/>
    <w:rsid w:val="000C3150"/>
    <w:rsid w:val="000C44D5"/>
    <w:rsid w:val="000C66D9"/>
    <w:rsid w:val="000C6876"/>
    <w:rsid w:val="000C68E5"/>
    <w:rsid w:val="000C7322"/>
    <w:rsid w:val="000D2547"/>
    <w:rsid w:val="000D38D1"/>
    <w:rsid w:val="000D53BA"/>
    <w:rsid w:val="000D54C0"/>
    <w:rsid w:val="000E1545"/>
    <w:rsid w:val="000E1D69"/>
    <w:rsid w:val="000E4CA1"/>
    <w:rsid w:val="000E564C"/>
    <w:rsid w:val="000E7214"/>
    <w:rsid w:val="000F01B8"/>
    <w:rsid w:val="000F4E7B"/>
    <w:rsid w:val="000F5707"/>
    <w:rsid w:val="000F6AD4"/>
    <w:rsid w:val="00101B12"/>
    <w:rsid w:val="00101D7C"/>
    <w:rsid w:val="00102FA9"/>
    <w:rsid w:val="001054A6"/>
    <w:rsid w:val="00105999"/>
    <w:rsid w:val="00106CEE"/>
    <w:rsid w:val="001072B5"/>
    <w:rsid w:val="00112BB3"/>
    <w:rsid w:val="00114E28"/>
    <w:rsid w:val="00116094"/>
    <w:rsid w:val="00116A1A"/>
    <w:rsid w:val="00120D09"/>
    <w:rsid w:val="00121179"/>
    <w:rsid w:val="0012254D"/>
    <w:rsid w:val="001234B7"/>
    <w:rsid w:val="001254EB"/>
    <w:rsid w:val="00127052"/>
    <w:rsid w:val="00131711"/>
    <w:rsid w:val="001318C1"/>
    <w:rsid w:val="00132048"/>
    <w:rsid w:val="00132208"/>
    <w:rsid w:val="0013245B"/>
    <w:rsid w:val="001328D5"/>
    <w:rsid w:val="00132EEB"/>
    <w:rsid w:val="0013399A"/>
    <w:rsid w:val="00134009"/>
    <w:rsid w:val="00134D97"/>
    <w:rsid w:val="00135279"/>
    <w:rsid w:val="00136CE4"/>
    <w:rsid w:val="00136D67"/>
    <w:rsid w:val="00137843"/>
    <w:rsid w:val="00137F8A"/>
    <w:rsid w:val="00140897"/>
    <w:rsid w:val="00145528"/>
    <w:rsid w:val="00145E87"/>
    <w:rsid w:val="001467E3"/>
    <w:rsid w:val="00147BF6"/>
    <w:rsid w:val="00150584"/>
    <w:rsid w:val="001525A4"/>
    <w:rsid w:val="00153E32"/>
    <w:rsid w:val="001540AF"/>
    <w:rsid w:val="001609A2"/>
    <w:rsid w:val="00161A6D"/>
    <w:rsid w:val="00162E9F"/>
    <w:rsid w:val="00165F0A"/>
    <w:rsid w:val="0016712C"/>
    <w:rsid w:val="0017038D"/>
    <w:rsid w:val="00170475"/>
    <w:rsid w:val="001720DD"/>
    <w:rsid w:val="0017315D"/>
    <w:rsid w:val="00175B86"/>
    <w:rsid w:val="00181558"/>
    <w:rsid w:val="00182F84"/>
    <w:rsid w:val="00183779"/>
    <w:rsid w:val="001839D4"/>
    <w:rsid w:val="00184D8F"/>
    <w:rsid w:val="00190BA2"/>
    <w:rsid w:val="00190F81"/>
    <w:rsid w:val="001915F8"/>
    <w:rsid w:val="001922DE"/>
    <w:rsid w:val="00192502"/>
    <w:rsid w:val="00194EC0"/>
    <w:rsid w:val="00196B4A"/>
    <w:rsid w:val="001A02B1"/>
    <w:rsid w:val="001A0EA3"/>
    <w:rsid w:val="001A4D98"/>
    <w:rsid w:val="001A58DC"/>
    <w:rsid w:val="001A5D03"/>
    <w:rsid w:val="001A5D6E"/>
    <w:rsid w:val="001A6717"/>
    <w:rsid w:val="001A7786"/>
    <w:rsid w:val="001B1FDD"/>
    <w:rsid w:val="001B2AF3"/>
    <w:rsid w:val="001B33FB"/>
    <w:rsid w:val="001B38E9"/>
    <w:rsid w:val="001B3D75"/>
    <w:rsid w:val="001B4131"/>
    <w:rsid w:val="001B4E67"/>
    <w:rsid w:val="001B541E"/>
    <w:rsid w:val="001B54C6"/>
    <w:rsid w:val="001B5A99"/>
    <w:rsid w:val="001B6C10"/>
    <w:rsid w:val="001B7098"/>
    <w:rsid w:val="001C032F"/>
    <w:rsid w:val="001C07EC"/>
    <w:rsid w:val="001C26C8"/>
    <w:rsid w:val="001C46C0"/>
    <w:rsid w:val="001C4BF3"/>
    <w:rsid w:val="001C504B"/>
    <w:rsid w:val="001C79F4"/>
    <w:rsid w:val="001D18D7"/>
    <w:rsid w:val="001D1CA6"/>
    <w:rsid w:val="001D1D86"/>
    <w:rsid w:val="001D5631"/>
    <w:rsid w:val="001D59FC"/>
    <w:rsid w:val="001D6851"/>
    <w:rsid w:val="001D6C09"/>
    <w:rsid w:val="001D7DA1"/>
    <w:rsid w:val="001E0230"/>
    <w:rsid w:val="001E3600"/>
    <w:rsid w:val="001E418F"/>
    <w:rsid w:val="001E4F61"/>
    <w:rsid w:val="001E5DD7"/>
    <w:rsid w:val="001F142D"/>
    <w:rsid w:val="001F192E"/>
    <w:rsid w:val="001F32F0"/>
    <w:rsid w:val="001F3731"/>
    <w:rsid w:val="001F3F04"/>
    <w:rsid w:val="001F46CB"/>
    <w:rsid w:val="001F48ED"/>
    <w:rsid w:val="001F4A9F"/>
    <w:rsid w:val="001F68E1"/>
    <w:rsid w:val="001F7F6F"/>
    <w:rsid w:val="001F7FFC"/>
    <w:rsid w:val="00200111"/>
    <w:rsid w:val="00202382"/>
    <w:rsid w:val="002025BE"/>
    <w:rsid w:val="00204110"/>
    <w:rsid w:val="00204949"/>
    <w:rsid w:val="00205956"/>
    <w:rsid w:val="00205F06"/>
    <w:rsid w:val="00205F3E"/>
    <w:rsid w:val="002070C7"/>
    <w:rsid w:val="00211ADA"/>
    <w:rsid w:val="00211BC6"/>
    <w:rsid w:val="00214BB1"/>
    <w:rsid w:val="00215BED"/>
    <w:rsid w:val="002164BB"/>
    <w:rsid w:val="00216DA5"/>
    <w:rsid w:val="0021702C"/>
    <w:rsid w:val="002174C5"/>
    <w:rsid w:val="0022002C"/>
    <w:rsid w:val="00226C2C"/>
    <w:rsid w:val="00227760"/>
    <w:rsid w:val="00230DCB"/>
    <w:rsid w:val="0023165C"/>
    <w:rsid w:val="002316B0"/>
    <w:rsid w:val="00234683"/>
    <w:rsid w:val="002360E4"/>
    <w:rsid w:val="00240C0B"/>
    <w:rsid w:val="00241F9F"/>
    <w:rsid w:val="00242272"/>
    <w:rsid w:val="00242E79"/>
    <w:rsid w:val="00242F3F"/>
    <w:rsid w:val="002445B2"/>
    <w:rsid w:val="00244E75"/>
    <w:rsid w:val="00250E93"/>
    <w:rsid w:val="00251630"/>
    <w:rsid w:val="00251A00"/>
    <w:rsid w:val="00252729"/>
    <w:rsid w:val="00252CD3"/>
    <w:rsid w:val="0025327B"/>
    <w:rsid w:val="00254D46"/>
    <w:rsid w:val="00255AC8"/>
    <w:rsid w:val="00255B6E"/>
    <w:rsid w:val="00255D60"/>
    <w:rsid w:val="0025722D"/>
    <w:rsid w:val="00261C1D"/>
    <w:rsid w:val="00261CAB"/>
    <w:rsid w:val="00265ED5"/>
    <w:rsid w:val="00265FD9"/>
    <w:rsid w:val="0026627F"/>
    <w:rsid w:val="0026689E"/>
    <w:rsid w:val="0026776B"/>
    <w:rsid w:val="00270D3E"/>
    <w:rsid w:val="00272C85"/>
    <w:rsid w:val="0027305F"/>
    <w:rsid w:val="00274F3D"/>
    <w:rsid w:val="00275F73"/>
    <w:rsid w:val="00276C1F"/>
    <w:rsid w:val="00277744"/>
    <w:rsid w:val="00277AD6"/>
    <w:rsid w:val="00280279"/>
    <w:rsid w:val="002803C7"/>
    <w:rsid w:val="0028100D"/>
    <w:rsid w:val="00281686"/>
    <w:rsid w:val="00287755"/>
    <w:rsid w:val="00287CF4"/>
    <w:rsid w:val="00290712"/>
    <w:rsid w:val="00291CB2"/>
    <w:rsid w:val="00293983"/>
    <w:rsid w:val="0029569D"/>
    <w:rsid w:val="002A0AA8"/>
    <w:rsid w:val="002A3D8E"/>
    <w:rsid w:val="002A47BF"/>
    <w:rsid w:val="002A60D4"/>
    <w:rsid w:val="002A7627"/>
    <w:rsid w:val="002A767E"/>
    <w:rsid w:val="002B079E"/>
    <w:rsid w:val="002B1188"/>
    <w:rsid w:val="002B394F"/>
    <w:rsid w:val="002B7B69"/>
    <w:rsid w:val="002B7D98"/>
    <w:rsid w:val="002C0000"/>
    <w:rsid w:val="002C22EF"/>
    <w:rsid w:val="002C2445"/>
    <w:rsid w:val="002C3480"/>
    <w:rsid w:val="002C48A5"/>
    <w:rsid w:val="002C4A59"/>
    <w:rsid w:val="002C4E4B"/>
    <w:rsid w:val="002D1597"/>
    <w:rsid w:val="002D1DFD"/>
    <w:rsid w:val="002D1FB8"/>
    <w:rsid w:val="002D28CA"/>
    <w:rsid w:val="002D413C"/>
    <w:rsid w:val="002D4BDA"/>
    <w:rsid w:val="002D4DE0"/>
    <w:rsid w:val="002D7F06"/>
    <w:rsid w:val="002E0958"/>
    <w:rsid w:val="002E14CB"/>
    <w:rsid w:val="002E21DE"/>
    <w:rsid w:val="002E2545"/>
    <w:rsid w:val="002E2A0B"/>
    <w:rsid w:val="002E3259"/>
    <w:rsid w:val="002E4FFE"/>
    <w:rsid w:val="002E64DA"/>
    <w:rsid w:val="002E797D"/>
    <w:rsid w:val="002F01D8"/>
    <w:rsid w:val="002F047E"/>
    <w:rsid w:val="002F0CEF"/>
    <w:rsid w:val="002F1BDC"/>
    <w:rsid w:val="002F21DE"/>
    <w:rsid w:val="002F2B0D"/>
    <w:rsid w:val="002F51B7"/>
    <w:rsid w:val="002F5599"/>
    <w:rsid w:val="002F5DA0"/>
    <w:rsid w:val="002F670F"/>
    <w:rsid w:val="002F68E7"/>
    <w:rsid w:val="00300314"/>
    <w:rsid w:val="00301996"/>
    <w:rsid w:val="00302C25"/>
    <w:rsid w:val="00304DA5"/>
    <w:rsid w:val="003062AD"/>
    <w:rsid w:val="003106A0"/>
    <w:rsid w:val="00310B9B"/>
    <w:rsid w:val="00310C12"/>
    <w:rsid w:val="00311FB9"/>
    <w:rsid w:val="003126EE"/>
    <w:rsid w:val="00312721"/>
    <w:rsid w:val="00312A92"/>
    <w:rsid w:val="00312BDE"/>
    <w:rsid w:val="00312F66"/>
    <w:rsid w:val="003132F8"/>
    <w:rsid w:val="003167B7"/>
    <w:rsid w:val="00321799"/>
    <w:rsid w:val="00321837"/>
    <w:rsid w:val="00322606"/>
    <w:rsid w:val="00322840"/>
    <w:rsid w:val="003239D5"/>
    <w:rsid w:val="00324C50"/>
    <w:rsid w:val="003304B7"/>
    <w:rsid w:val="003324B0"/>
    <w:rsid w:val="0033297B"/>
    <w:rsid w:val="003338A6"/>
    <w:rsid w:val="00334CDE"/>
    <w:rsid w:val="00335910"/>
    <w:rsid w:val="00337122"/>
    <w:rsid w:val="003401FD"/>
    <w:rsid w:val="00340E71"/>
    <w:rsid w:val="00341F54"/>
    <w:rsid w:val="00342858"/>
    <w:rsid w:val="0034293A"/>
    <w:rsid w:val="00345479"/>
    <w:rsid w:val="003455D2"/>
    <w:rsid w:val="00345609"/>
    <w:rsid w:val="00345A69"/>
    <w:rsid w:val="0034751C"/>
    <w:rsid w:val="0035155A"/>
    <w:rsid w:val="00352266"/>
    <w:rsid w:val="00352450"/>
    <w:rsid w:val="00353FC5"/>
    <w:rsid w:val="00356154"/>
    <w:rsid w:val="003561FD"/>
    <w:rsid w:val="00356C79"/>
    <w:rsid w:val="00357E2B"/>
    <w:rsid w:val="0036160F"/>
    <w:rsid w:val="0036276C"/>
    <w:rsid w:val="0036307D"/>
    <w:rsid w:val="00363E2B"/>
    <w:rsid w:val="00363EA2"/>
    <w:rsid w:val="003658E7"/>
    <w:rsid w:val="00366D5C"/>
    <w:rsid w:val="00366EFD"/>
    <w:rsid w:val="0036715F"/>
    <w:rsid w:val="003707E1"/>
    <w:rsid w:val="00370DB1"/>
    <w:rsid w:val="003725FD"/>
    <w:rsid w:val="00373BB4"/>
    <w:rsid w:val="00376379"/>
    <w:rsid w:val="00376988"/>
    <w:rsid w:val="00381C71"/>
    <w:rsid w:val="00384F01"/>
    <w:rsid w:val="00387083"/>
    <w:rsid w:val="003876CB"/>
    <w:rsid w:val="003902AB"/>
    <w:rsid w:val="003913FF"/>
    <w:rsid w:val="0039293B"/>
    <w:rsid w:val="0039417B"/>
    <w:rsid w:val="00394965"/>
    <w:rsid w:val="00394FE6"/>
    <w:rsid w:val="00396593"/>
    <w:rsid w:val="00396E55"/>
    <w:rsid w:val="003A0229"/>
    <w:rsid w:val="003A08A8"/>
    <w:rsid w:val="003A118A"/>
    <w:rsid w:val="003A11B2"/>
    <w:rsid w:val="003A12F8"/>
    <w:rsid w:val="003A1C42"/>
    <w:rsid w:val="003A263F"/>
    <w:rsid w:val="003A2737"/>
    <w:rsid w:val="003A5416"/>
    <w:rsid w:val="003A5AB1"/>
    <w:rsid w:val="003A6171"/>
    <w:rsid w:val="003A6758"/>
    <w:rsid w:val="003A67B7"/>
    <w:rsid w:val="003A7E08"/>
    <w:rsid w:val="003B062F"/>
    <w:rsid w:val="003B0DC2"/>
    <w:rsid w:val="003B1F5A"/>
    <w:rsid w:val="003B3B0C"/>
    <w:rsid w:val="003B43B6"/>
    <w:rsid w:val="003B67BC"/>
    <w:rsid w:val="003B7CF8"/>
    <w:rsid w:val="003C091F"/>
    <w:rsid w:val="003C1C78"/>
    <w:rsid w:val="003C201B"/>
    <w:rsid w:val="003C3A3C"/>
    <w:rsid w:val="003C4B26"/>
    <w:rsid w:val="003C6297"/>
    <w:rsid w:val="003C639D"/>
    <w:rsid w:val="003C6476"/>
    <w:rsid w:val="003D2182"/>
    <w:rsid w:val="003D23A0"/>
    <w:rsid w:val="003D2728"/>
    <w:rsid w:val="003D2DB6"/>
    <w:rsid w:val="003D3679"/>
    <w:rsid w:val="003D4EEC"/>
    <w:rsid w:val="003D55EF"/>
    <w:rsid w:val="003D5857"/>
    <w:rsid w:val="003D7AAE"/>
    <w:rsid w:val="003E0257"/>
    <w:rsid w:val="003E1FA0"/>
    <w:rsid w:val="003E2047"/>
    <w:rsid w:val="003E4A9C"/>
    <w:rsid w:val="003E5941"/>
    <w:rsid w:val="003F0532"/>
    <w:rsid w:val="003F0D6F"/>
    <w:rsid w:val="003F101D"/>
    <w:rsid w:val="003F1163"/>
    <w:rsid w:val="003F14C4"/>
    <w:rsid w:val="003F3FC0"/>
    <w:rsid w:val="003F4D1A"/>
    <w:rsid w:val="003F501A"/>
    <w:rsid w:val="003F588E"/>
    <w:rsid w:val="003F6F11"/>
    <w:rsid w:val="003F72D0"/>
    <w:rsid w:val="0040116C"/>
    <w:rsid w:val="00401CFE"/>
    <w:rsid w:val="00402EE4"/>
    <w:rsid w:val="004032EA"/>
    <w:rsid w:val="00404927"/>
    <w:rsid w:val="00404F79"/>
    <w:rsid w:val="004051C1"/>
    <w:rsid w:val="00405E78"/>
    <w:rsid w:val="00406946"/>
    <w:rsid w:val="00406A0B"/>
    <w:rsid w:val="00406A68"/>
    <w:rsid w:val="00407BD3"/>
    <w:rsid w:val="00410F58"/>
    <w:rsid w:val="0041129D"/>
    <w:rsid w:val="00413779"/>
    <w:rsid w:val="00413938"/>
    <w:rsid w:val="00414775"/>
    <w:rsid w:val="00414A8E"/>
    <w:rsid w:val="00414DED"/>
    <w:rsid w:val="00415394"/>
    <w:rsid w:val="004162A3"/>
    <w:rsid w:val="0041732A"/>
    <w:rsid w:val="00420157"/>
    <w:rsid w:val="00424326"/>
    <w:rsid w:val="0042713A"/>
    <w:rsid w:val="00431A58"/>
    <w:rsid w:val="00432B23"/>
    <w:rsid w:val="00434B42"/>
    <w:rsid w:val="00435283"/>
    <w:rsid w:val="00436344"/>
    <w:rsid w:val="00437448"/>
    <w:rsid w:val="00437AD3"/>
    <w:rsid w:val="004404CD"/>
    <w:rsid w:val="00440B56"/>
    <w:rsid w:val="0044100F"/>
    <w:rsid w:val="0044133D"/>
    <w:rsid w:val="00443341"/>
    <w:rsid w:val="004434CD"/>
    <w:rsid w:val="00443DF9"/>
    <w:rsid w:val="00445ED3"/>
    <w:rsid w:val="00452768"/>
    <w:rsid w:val="00452C33"/>
    <w:rsid w:val="00452D82"/>
    <w:rsid w:val="00453E6B"/>
    <w:rsid w:val="00455FD9"/>
    <w:rsid w:val="00457EE7"/>
    <w:rsid w:val="00460250"/>
    <w:rsid w:val="00461E15"/>
    <w:rsid w:val="004622F4"/>
    <w:rsid w:val="00462719"/>
    <w:rsid w:val="00463310"/>
    <w:rsid w:val="00465862"/>
    <w:rsid w:val="00465FA6"/>
    <w:rsid w:val="00470DB3"/>
    <w:rsid w:val="00471DBB"/>
    <w:rsid w:val="004739B8"/>
    <w:rsid w:val="00475225"/>
    <w:rsid w:val="0047532D"/>
    <w:rsid w:val="00475B55"/>
    <w:rsid w:val="00475EA1"/>
    <w:rsid w:val="0047637F"/>
    <w:rsid w:val="004770C5"/>
    <w:rsid w:val="004800BA"/>
    <w:rsid w:val="00481BD2"/>
    <w:rsid w:val="00481DCC"/>
    <w:rsid w:val="00483106"/>
    <w:rsid w:val="0048330C"/>
    <w:rsid w:val="004836E1"/>
    <w:rsid w:val="00484361"/>
    <w:rsid w:val="00485B62"/>
    <w:rsid w:val="00486C63"/>
    <w:rsid w:val="00491E02"/>
    <w:rsid w:val="00492688"/>
    <w:rsid w:val="0049390B"/>
    <w:rsid w:val="00493B30"/>
    <w:rsid w:val="0049474F"/>
    <w:rsid w:val="004956AF"/>
    <w:rsid w:val="0049688E"/>
    <w:rsid w:val="00496EF0"/>
    <w:rsid w:val="004A4A3A"/>
    <w:rsid w:val="004A54E8"/>
    <w:rsid w:val="004A59D9"/>
    <w:rsid w:val="004A628C"/>
    <w:rsid w:val="004A6DA3"/>
    <w:rsid w:val="004A7612"/>
    <w:rsid w:val="004A77AC"/>
    <w:rsid w:val="004B0833"/>
    <w:rsid w:val="004B171F"/>
    <w:rsid w:val="004B32DF"/>
    <w:rsid w:val="004B4422"/>
    <w:rsid w:val="004B5B50"/>
    <w:rsid w:val="004C0E06"/>
    <w:rsid w:val="004C1AD7"/>
    <w:rsid w:val="004C316E"/>
    <w:rsid w:val="004C5974"/>
    <w:rsid w:val="004D184B"/>
    <w:rsid w:val="004D226F"/>
    <w:rsid w:val="004D26B2"/>
    <w:rsid w:val="004D2C88"/>
    <w:rsid w:val="004D4118"/>
    <w:rsid w:val="004D5AB3"/>
    <w:rsid w:val="004D65CC"/>
    <w:rsid w:val="004D7049"/>
    <w:rsid w:val="004E15B1"/>
    <w:rsid w:val="004E3563"/>
    <w:rsid w:val="004E537A"/>
    <w:rsid w:val="004E6A8A"/>
    <w:rsid w:val="004E6F87"/>
    <w:rsid w:val="004F0892"/>
    <w:rsid w:val="004F11DF"/>
    <w:rsid w:val="004F15F0"/>
    <w:rsid w:val="004F1727"/>
    <w:rsid w:val="004F2D23"/>
    <w:rsid w:val="004F3F9B"/>
    <w:rsid w:val="004F4A14"/>
    <w:rsid w:val="004F73EB"/>
    <w:rsid w:val="00502040"/>
    <w:rsid w:val="0050696B"/>
    <w:rsid w:val="005077B3"/>
    <w:rsid w:val="00507A3A"/>
    <w:rsid w:val="00507A5F"/>
    <w:rsid w:val="00507C3D"/>
    <w:rsid w:val="00510BDB"/>
    <w:rsid w:val="00512A35"/>
    <w:rsid w:val="00514D97"/>
    <w:rsid w:val="00515514"/>
    <w:rsid w:val="005156D6"/>
    <w:rsid w:val="00517011"/>
    <w:rsid w:val="00517226"/>
    <w:rsid w:val="005204DF"/>
    <w:rsid w:val="00521A62"/>
    <w:rsid w:val="00522713"/>
    <w:rsid w:val="00524626"/>
    <w:rsid w:val="00524795"/>
    <w:rsid w:val="00525648"/>
    <w:rsid w:val="00525CC3"/>
    <w:rsid w:val="00526317"/>
    <w:rsid w:val="005309CD"/>
    <w:rsid w:val="00531030"/>
    <w:rsid w:val="005324E5"/>
    <w:rsid w:val="00536A8F"/>
    <w:rsid w:val="005404F1"/>
    <w:rsid w:val="00541687"/>
    <w:rsid w:val="00542D06"/>
    <w:rsid w:val="005435A8"/>
    <w:rsid w:val="00543842"/>
    <w:rsid w:val="00544062"/>
    <w:rsid w:val="00544D79"/>
    <w:rsid w:val="00550014"/>
    <w:rsid w:val="00551039"/>
    <w:rsid w:val="00551657"/>
    <w:rsid w:val="00551CA2"/>
    <w:rsid w:val="0055367A"/>
    <w:rsid w:val="005557C1"/>
    <w:rsid w:val="0055654B"/>
    <w:rsid w:val="00556E4C"/>
    <w:rsid w:val="005603C4"/>
    <w:rsid w:val="00566D35"/>
    <w:rsid w:val="00566F3C"/>
    <w:rsid w:val="00570682"/>
    <w:rsid w:val="00571359"/>
    <w:rsid w:val="00572A12"/>
    <w:rsid w:val="00573400"/>
    <w:rsid w:val="00573B66"/>
    <w:rsid w:val="00573E37"/>
    <w:rsid w:val="005742F9"/>
    <w:rsid w:val="005744B2"/>
    <w:rsid w:val="005751A9"/>
    <w:rsid w:val="00575AE2"/>
    <w:rsid w:val="00576F12"/>
    <w:rsid w:val="00577DBC"/>
    <w:rsid w:val="00577E31"/>
    <w:rsid w:val="005802DC"/>
    <w:rsid w:val="00580858"/>
    <w:rsid w:val="005824F3"/>
    <w:rsid w:val="0058331E"/>
    <w:rsid w:val="005835F1"/>
    <w:rsid w:val="00583800"/>
    <w:rsid w:val="00583A99"/>
    <w:rsid w:val="005841AB"/>
    <w:rsid w:val="00584B18"/>
    <w:rsid w:val="00585210"/>
    <w:rsid w:val="00585EE3"/>
    <w:rsid w:val="00587E03"/>
    <w:rsid w:val="00587F3A"/>
    <w:rsid w:val="0059047F"/>
    <w:rsid w:val="00590A12"/>
    <w:rsid w:val="00590E0A"/>
    <w:rsid w:val="00591147"/>
    <w:rsid w:val="00591805"/>
    <w:rsid w:val="00593092"/>
    <w:rsid w:val="005949EA"/>
    <w:rsid w:val="005973B2"/>
    <w:rsid w:val="00597E54"/>
    <w:rsid w:val="005A05BA"/>
    <w:rsid w:val="005A1228"/>
    <w:rsid w:val="005A19A8"/>
    <w:rsid w:val="005A26CB"/>
    <w:rsid w:val="005A331A"/>
    <w:rsid w:val="005A63F0"/>
    <w:rsid w:val="005B0DDC"/>
    <w:rsid w:val="005B13B4"/>
    <w:rsid w:val="005B2837"/>
    <w:rsid w:val="005B318D"/>
    <w:rsid w:val="005B4E77"/>
    <w:rsid w:val="005B5487"/>
    <w:rsid w:val="005B701B"/>
    <w:rsid w:val="005B7B5A"/>
    <w:rsid w:val="005C109D"/>
    <w:rsid w:val="005C254F"/>
    <w:rsid w:val="005C3D4A"/>
    <w:rsid w:val="005C4570"/>
    <w:rsid w:val="005C5113"/>
    <w:rsid w:val="005C54A7"/>
    <w:rsid w:val="005C6830"/>
    <w:rsid w:val="005D0605"/>
    <w:rsid w:val="005D107C"/>
    <w:rsid w:val="005D15D1"/>
    <w:rsid w:val="005D319F"/>
    <w:rsid w:val="005D52B9"/>
    <w:rsid w:val="005D7917"/>
    <w:rsid w:val="005E0CC9"/>
    <w:rsid w:val="005E4715"/>
    <w:rsid w:val="005E4E37"/>
    <w:rsid w:val="005E67F0"/>
    <w:rsid w:val="005E79AA"/>
    <w:rsid w:val="005E7B7F"/>
    <w:rsid w:val="005F0946"/>
    <w:rsid w:val="005F0E3A"/>
    <w:rsid w:val="005F150F"/>
    <w:rsid w:val="005F2CA0"/>
    <w:rsid w:val="006030DE"/>
    <w:rsid w:val="006043E7"/>
    <w:rsid w:val="00605F8E"/>
    <w:rsid w:val="00610EE3"/>
    <w:rsid w:val="0061157C"/>
    <w:rsid w:val="00613635"/>
    <w:rsid w:val="00614687"/>
    <w:rsid w:val="00620A16"/>
    <w:rsid w:val="00622B5C"/>
    <w:rsid w:val="00622DB3"/>
    <w:rsid w:val="00623FB5"/>
    <w:rsid w:val="0062412A"/>
    <w:rsid w:val="00624DD1"/>
    <w:rsid w:val="00627936"/>
    <w:rsid w:val="00630369"/>
    <w:rsid w:val="00630A90"/>
    <w:rsid w:val="0063174F"/>
    <w:rsid w:val="00631BF1"/>
    <w:rsid w:val="00632A70"/>
    <w:rsid w:val="00634ADE"/>
    <w:rsid w:val="0063757C"/>
    <w:rsid w:val="006407BA"/>
    <w:rsid w:val="006409E3"/>
    <w:rsid w:val="0064148F"/>
    <w:rsid w:val="00641CC9"/>
    <w:rsid w:val="006441C4"/>
    <w:rsid w:val="00644F29"/>
    <w:rsid w:val="00645C80"/>
    <w:rsid w:val="00646F89"/>
    <w:rsid w:val="006471D5"/>
    <w:rsid w:val="0064787B"/>
    <w:rsid w:val="00647E3E"/>
    <w:rsid w:val="006511E2"/>
    <w:rsid w:val="00655B34"/>
    <w:rsid w:val="006564EF"/>
    <w:rsid w:val="00661B00"/>
    <w:rsid w:val="006636A0"/>
    <w:rsid w:val="00665F6A"/>
    <w:rsid w:val="0066609C"/>
    <w:rsid w:val="00670416"/>
    <w:rsid w:val="00670F38"/>
    <w:rsid w:val="00671291"/>
    <w:rsid w:val="006725F2"/>
    <w:rsid w:val="00672637"/>
    <w:rsid w:val="0067363E"/>
    <w:rsid w:val="00675449"/>
    <w:rsid w:val="00675D22"/>
    <w:rsid w:val="006776B2"/>
    <w:rsid w:val="00681050"/>
    <w:rsid w:val="00685666"/>
    <w:rsid w:val="00685E7E"/>
    <w:rsid w:val="00690C80"/>
    <w:rsid w:val="006934C5"/>
    <w:rsid w:val="00693D4B"/>
    <w:rsid w:val="00694DA8"/>
    <w:rsid w:val="00695787"/>
    <w:rsid w:val="0069660E"/>
    <w:rsid w:val="00696BFF"/>
    <w:rsid w:val="006973F9"/>
    <w:rsid w:val="00697AAD"/>
    <w:rsid w:val="006A1967"/>
    <w:rsid w:val="006A215F"/>
    <w:rsid w:val="006A40B4"/>
    <w:rsid w:val="006A5D92"/>
    <w:rsid w:val="006A6027"/>
    <w:rsid w:val="006A7149"/>
    <w:rsid w:val="006B0F4A"/>
    <w:rsid w:val="006B0F8E"/>
    <w:rsid w:val="006B2000"/>
    <w:rsid w:val="006B2079"/>
    <w:rsid w:val="006B271B"/>
    <w:rsid w:val="006B34B9"/>
    <w:rsid w:val="006B41C3"/>
    <w:rsid w:val="006B4443"/>
    <w:rsid w:val="006B49C7"/>
    <w:rsid w:val="006B49CF"/>
    <w:rsid w:val="006B5549"/>
    <w:rsid w:val="006B62FE"/>
    <w:rsid w:val="006B6E43"/>
    <w:rsid w:val="006B7651"/>
    <w:rsid w:val="006B77FB"/>
    <w:rsid w:val="006C0331"/>
    <w:rsid w:val="006C0895"/>
    <w:rsid w:val="006C3D47"/>
    <w:rsid w:val="006C5665"/>
    <w:rsid w:val="006C6BAB"/>
    <w:rsid w:val="006D0FE0"/>
    <w:rsid w:val="006D5790"/>
    <w:rsid w:val="006D7625"/>
    <w:rsid w:val="006D7DEB"/>
    <w:rsid w:val="006E0330"/>
    <w:rsid w:val="006E24A2"/>
    <w:rsid w:val="006E3E9E"/>
    <w:rsid w:val="006E3FE8"/>
    <w:rsid w:val="006E4D54"/>
    <w:rsid w:val="006E7FCE"/>
    <w:rsid w:val="006F074F"/>
    <w:rsid w:val="006F1867"/>
    <w:rsid w:val="006F24A7"/>
    <w:rsid w:val="006F271A"/>
    <w:rsid w:val="006F35E6"/>
    <w:rsid w:val="006F5728"/>
    <w:rsid w:val="006F6121"/>
    <w:rsid w:val="006F61AD"/>
    <w:rsid w:val="006F64BE"/>
    <w:rsid w:val="006F6C34"/>
    <w:rsid w:val="006F770A"/>
    <w:rsid w:val="0070058C"/>
    <w:rsid w:val="00702E07"/>
    <w:rsid w:val="00703F28"/>
    <w:rsid w:val="00705705"/>
    <w:rsid w:val="00710708"/>
    <w:rsid w:val="00712A8B"/>
    <w:rsid w:val="0071542F"/>
    <w:rsid w:val="00715956"/>
    <w:rsid w:val="007159E3"/>
    <w:rsid w:val="00715F8D"/>
    <w:rsid w:val="00720BC9"/>
    <w:rsid w:val="007215B9"/>
    <w:rsid w:val="00725661"/>
    <w:rsid w:val="00726201"/>
    <w:rsid w:val="00726D42"/>
    <w:rsid w:val="007337A0"/>
    <w:rsid w:val="00733DDF"/>
    <w:rsid w:val="0073400A"/>
    <w:rsid w:val="00734917"/>
    <w:rsid w:val="00735071"/>
    <w:rsid w:val="00736108"/>
    <w:rsid w:val="0074185B"/>
    <w:rsid w:val="00741C3C"/>
    <w:rsid w:val="00744C11"/>
    <w:rsid w:val="00746636"/>
    <w:rsid w:val="0074680E"/>
    <w:rsid w:val="00754BE1"/>
    <w:rsid w:val="007559FE"/>
    <w:rsid w:val="00762B90"/>
    <w:rsid w:val="0076381D"/>
    <w:rsid w:val="00764F81"/>
    <w:rsid w:val="00767803"/>
    <w:rsid w:val="00770587"/>
    <w:rsid w:val="007725CF"/>
    <w:rsid w:val="00773862"/>
    <w:rsid w:val="00773B1F"/>
    <w:rsid w:val="00774B9E"/>
    <w:rsid w:val="0077662B"/>
    <w:rsid w:val="00776FD7"/>
    <w:rsid w:val="007774CA"/>
    <w:rsid w:val="00777FCF"/>
    <w:rsid w:val="00781514"/>
    <w:rsid w:val="007817C0"/>
    <w:rsid w:val="00783EB3"/>
    <w:rsid w:val="00784826"/>
    <w:rsid w:val="007852C1"/>
    <w:rsid w:val="00786295"/>
    <w:rsid w:val="007872E9"/>
    <w:rsid w:val="00792E5B"/>
    <w:rsid w:val="00794173"/>
    <w:rsid w:val="00794830"/>
    <w:rsid w:val="00797EC5"/>
    <w:rsid w:val="007A17EF"/>
    <w:rsid w:val="007A37AE"/>
    <w:rsid w:val="007A3ED6"/>
    <w:rsid w:val="007A6417"/>
    <w:rsid w:val="007A7C49"/>
    <w:rsid w:val="007B0F2B"/>
    <w:rsid w:val="007B25E4"/>
    <w:rsid w:val="007B28EB"/>
    <w:rsid w:val="007B32C5"/>
    <w:rsid w:val="007B5203"/>
    <w:rsid w:val="007B6053"/>
    <w:rsid w:val="007B6689"/>
    <w:rsid w:val="007C1D48"/>
    <w:rsid w:val="007C2039"/>
    <w:rsid w:val="007C23ED"/>
    <w:rsid w:val="007C365F"/>
    <w:rsid w:val="007C37C4"/>
    <w:rsid w:val="007C56AC"/>
    <w:rsid w:val="007C5F5F"/>
    <w:rsid w:val="007D0269"/>
    <w:rsid w:val="007D13E7"/>
    <w:rsid w:val="007D48EA"/>
    <w:rsid w:val="007D5460"/>
    <w:rsid w:val="007D5D28"/>
    <w:rsid w:val="007D6B8E"/>
    <w:rsid w:val="007E3A7A"/>
    <w:rsid w:val="007F12A5"/>
    <w:rsid w:val="007F1F11"/>
    <w:rsid w:val="007F352F"/>
    <w:rsid w:val="007F4083"/>
    <w:rsid w:val="007F4228"/>
    <w:rsid w:val="007F5D3B"/>
    <w:rsid w:val="007F77CD"/>
    <w:rsid w:val="007F7BCA"/>
    <w:rsid w:val="007F7CAA"/>
    <w:rsid w:val="0080062F"/>
    <w:rsid w:val="00802978"/>
    <w:rsid w:val="00804DEB"/>
    <w:rsid w:val="00804E15"/>
    <w:rsid w:val="0080631C"/>
    <w:rsid w:val="00806565"/>
    <w:rsid w:val="00806EF3"/>
    <w:rsid w:val="00807630"/>
    <w:rsid w:val="00807645"/>
    <w:rsid w:val="008102CC"/>
    <w:rsid w:val="008109EE"/>
    <w:rsid w:val="00814D9D"/>
    <w:rsid w:val="00815593"/>
    <w:rsid w:val="00815C7A"/>
    <w:rsid w:val="00815DE8"/>
    <w:rsid w:val="00816399"/>
    <w:rsid w:val="008165A7"/>
    <w:rsid w:val="008213FA"/>
    <w:rsid w:val="008240EE"/>
    <w:rsid w:val="00824636"/>
    <w:rsid w:val="00824818"/>
    <w:rsid w:val="00824D37"/>
    <w:rsid w:val="0082790A"/>
    <w:rsid w:val="00832186"/>
    <w:rsid w:val="00833104"/>
    <w:rsid w:val="00833DCB"/>
    <w:rsid w:val="00833F50"/>
    <w:rsid w:val="00834EBF"/>
    <w:rsid w:val="0083590D"/>
    <w:rsid w:val="00836D01"/>
    <w:rsid w:val="0083715F"/>
    <w:rsid w:val="008437CB"/>
    <w:rsid w:val="008439EE"/>
    <w:rsid w:val="00845CFD"/>
    <w:rsid w:val="008462A8"/>
    <w:rsid w:val="008467C9"/>
    <w:rsid w:val="008474A0"/>
    <w:rsid w:val="00850D64"/>
    <w:rsid w:val="00853302"/>
    <w:rsid w:val="008545FA"/>
    <w:rsid w:val="008546FB"/>
    <w:rsid w:val="00855432"/>
    <w:rsid w:val="008572CE"/>
    <w:rsid w:val="00861857"/>
    <w:rsid w:val="00862675"/>
    <w:rsid w:val="008635D5"/>
    <w:rsid w:val="00863E79"/>
    <w:rsid w:val="00864ADF"/>
    <w:rsid w:val="0086736D"/>
    <w:rsid w:val="0087107C"/>
    <w:rsid w:val="008716A3"/>
    <w:rsid w:val="00871BA6"/>
    <w:rsid w:val="00872C2F"/>
    <w:rsid w:val="00873AEA"/>
    <w:rsid w:val="0087463B"/>
    <w:rsid w:val="008750D2"/>
    <w:rsid w:val="00876308"/>
    <w:rsid w:val="00876EC2"/>
    <w:rsid w:val="00882FA1"/>
    <w:rsid w:val="00884020"/>
    <w:rsid w:val="008852DE"/>
    <w:rsid w:val="00885742"/>
    <w:rsid w:val="00886BB0"/>
    <w:rsid w:val="00886D38"/>
    <w:rsid w:val="00890250"/>
    <w:rsid w:val="00890917"/>
    <w:rsid w:val="00893FD0"/>
    <w:rsid w:val="008943ED"/>
    <w:rsid w:val="008954F8"/>
    <w:rsid w:val="008A0FFD"/>
    <w:rsid w:val="008A1501"/>
    <w:rsid w:val="008A350E"/>
    <w:rsid w:val="008A3554"/>
    <w:rsid w:val="008A48C7"/>
    <w:rsid w:val="008A6978"/>
    <w:rsid w:val="008A728A"/>
    <w:rsid w:val="008B0C2D"/>
    <w:rsid w:val="008B106A"/>
    <w:rsid w:val="008B1F94"/>
    <w:rsid w:val="008B39A9"/>
    <w:rsid w:val="008B5BF1"/>
    <w:rsid w:val="008B623A"/>
    <w:rsid w:val="008B6504"/>
    <w:rsid w:val="008B7BF9"/>
    <w:rsid w:val="008C025F"/>
    <w:rsid w:val="008C077D"/>
    <w:rsid w:val="008C0DDA"/>
    <w:rsid w:val="008C1A1B"/>
    <w:rsid w:val="008C24F4"/>
    <w:rsid w:val="008C49E9"/>
    <w:rsid w:val="008C4F20"/>
    <w:rsid w:val="008C6052"/>
    <w:rsid w:val="008C79D5"/>
    <w:rsid w:val="008D2367"/>
    <w:rsid w:val="008D2930"/>
    <w:rsid w:val="008D34ED"/>
    <w:rsid w:val="008D3AED"/>
    <w:rsid w:val="008D40E6"/>
    <w:rsid w:val="008D4300"/>
    <w:rsid w:val="008E0CFF"/>
    <w:rsid w:val="008E1A70"/>
    <w:rsid w:val="008E27E8"/>
    <w:rsid w:val="008E69A9"/>
    <w:rsid w:val="008F1487"/>
    <w:rsid w:val="008F2251"/>
    <w:rsid w:val="008F2EF4"/>
    <w:rsid w:val="008F36E5"/>
    <w:rsid w:val="008F5381"/>
    <w:rsid w:val="008F565B"/>
    <w:rsid w:val="008F6BCB"/>
    <w:rsid w:val="008F75F1"/>
    <w:rsid w:val="00900D06"/>
    <w:rsid w:val="00901552"/>
    <w:rsid w:val="00903771"/>
    <w:rsid w:val="009055EA"/>
    <w:rsid w:val="00905CC4"/>
    <w:rsid w:val="00906D84"/>
    <w:rsid w:val="009115CC"/>
    <w:rsid w:val="00911E04"/>
    <w:rsid w:val="00912272"/>
    <w:rsid w:val="0091232E"/>
    <w:rsid w:val="00912A86"/>
    <w:rsid w:val="0091313F"/>
    <w:rsid w:val="009139DF"/>
    <w:rsid w:val="00916AD4"/>
    <w:rsid w:val="0091726F"/>
    <w:rsid w:val="009175FE"/>
    <w:rsid w:val="00917AC3"/>
    <w:rsid w:val="0092195B"/>
    <w:rsid w:val="00925F30"/>
    <w:rsid w:val="0092673E"/>
    <w:rsid w:val="0092701B"/>
    <w:rsid w:val="00927CC4"/>
    <w:rsid w:val="00930603"/>
    <w:rsid w:val="00930B38"/>
    <w:rsid w:val="0093167A"/>
    <w:rsid w:val="0093360B"/>
    <w:rsid w:val="009349D8"/>
    <w:rsid w:val="009356C5"/>
    <w:rsid w:val="00940192"/>
    <w:rsid w:val="009410C7"/>
    <w:rsid w:val="00943AF1"/>
    <w:rsid w:val="00946645"/>
    <w:rsid w:val="00946BF8"/>
    <w:rsid w:val="00947B27"/>
    <w:rsid w:val="00950279"/>
    <w:rsid w:val="00950AF6"/>
    <w:rsid w:val="00950E4C"/>
    <w:rsid w:val="00951173"/>
    <w:rsid w:val="009524B3"/>
    <w:rsid w:val="00953663"/>
    <w:rsid w:val="009549F3"/>
    <w:rsid w:val="00956012"/>
    <w:rsid w:val="009575A7"/>
    <w:rsid w:val="00962A6E"/>
    <w:rsid w:val="009654BE"/>
    <w:rsid w:val="0097071A"/>
    <w:rsid w:val="0097137E"/>
    <w:rsid w:val="00972D45"/>
    <w:rsid w:val="0097443C"/>
    <w:rsid w:val="0097739F"/>
    <w:rsid w:val="009800E3"/>
    <w:rsid w:val="009813B1"/>
    <w:rsid w:val="00982DE5"/>
    <w:rsid w:val="00984823"/>
    <w:rsid w:val="00984887"/>
    <w:rsid w:val="0098507C"/>
    <w:rsid w:val="00986743"/>
    <w:rsid w:val="00986AFD"/>
    <w:rsid w:val="00987245"/>
    <w:rsid w:val="009907B1"/>
    <w:rsid w:val="0099439F"/>
    <w:rsid w:val="0099579F"/>
    <w:rsid w:val="00996A03"/>
    <w:rsid w:val="00997076"/>
    <w:rsid w:val="009A012A"/>
    <w:rsid w:val="009A1790"/>
    <w:rsid w:val="009A49EC"/>
    <w:rsid w:val="009A5493"/>
    <w:rsid w:val="009A5B08"/>
    <w:rsid w:val="009A5E52"/>
    <w:rsid w:val="009A7A59"/>
    <w:rsid w:val="009B0270"/>
    <w:rsid w:val="009B0528"/>
    <w:rsid w:val="009B27A4"/>
    <w:rsid w:val="009B3BB3"/>
    <w:rsid w:val="009B4B18"/>
    <w:rsid w:val="009B4E4B"/>
    <w:rsid w:val="009B7FE4"/>
    <w:rsid w:val="009C3653"/>
    <w:rsid w:val="009C57EE"/>
    <w:rsid w:val="009C6C49"/>
    <w:rsid w:val="009C7BC4"/>
    <w:rsid w:val="009D10FD"/>
    <w:rsid w:val="009D3EDB"/>
    <w:rsid w:val="009D4357"/>
    <w:rsid w:val="009D49E9"/>
    <w:rsid w:val="009D504A"/>
    <w:rsid w:val="009D5434"/>
    <w:rsid w:val="009D63F4"/>
    <w:rsid w:val="009E0714"/>
    <w:rsid w:val="009E0E67"/>
    <w:rsid w:val="009E21D7"/>
    <w:rsid w:val="009E2333"/>
    <w:rsid w:val="009E2997"/>
    <w:rsid w:val="009E32BB"/>
    <w:rsid w:val="009E41B9"/>
    <w:rsid w:val="009E6B31"/>
    <w:rsid w:val="009E6BFA"/>
    <w:rsid w:val="009F2E33"/>
    <w:rsid w:val="009F51DB"/>
    <w:rsid w:val="009F62E9"/>
    <w:rsid w:val="009F76CF"/>
    <w:rsid w:val="009F7D47"/>
    <w:rsid w:val="00A04E0F"/>
    <w:rsid w:val="00A05DD3"/>
    <w:rsid w:val="00A10DB4"/>
    <w:rsid w:val="00A122C2"/>
    <w:rsid w:val="00A12D12"/>
    <w:rsid w:val="00A1772C"/>
    <w:rsid w:val="00A241D2"/>
    <w:rsid w:val="00A24735"/>
    <w:rsid w:val="00A250E9"/>
    <w:rsid w:val="00A311FD"/>
    <w:rsid w:val="00A32EA5"/>
    <w:rsid w:val="00A415D9"/>
    <w:rsid w:val="00A41C0E"/>
    <w:rsid w:val="00A43248"/>
    <w:rsid w:val="00A440D4"/>
    <w:rsid w:val="00A44EE3"/>
    <w:rsid w:val="00A44EED"/>
    <w:rsid w:val="00A474A2"/>
    <w:rsid w:val="00A5069B"/>
    <w:rsid w:val="00A506C1"/>
    <w:rsid w:val="00A52F63"/>
    <w:rsid w:val="00A56DAD"/>
    <w:rsid w:val="00A601EA"/>
    <w:rsid w:val="00A62BB8"/>
    <w:rsid w:val="00A62FD9"/>
    <w:rsid w:val="00A646C3"/>
    <w:rsid w:val="00A64A73"/>
    <w:rsid w:val="00A6600B"/>
    <w:rsid w:val="00A66C78"/>
    <w:rsid w:val="00A67111"/>
    <w:rsid w:val="00A67476"/>
    <w:rsid w:val="00A6791C"/>
    <w:rsid w:val="00A70896"/>
    <w:rsid w:val="00A75112"/>
    <w:rsid w:val="00A76688"/>
    <w:rsid w:val="00A77D16"/>
    <w:rsid w:val="00A80161"/>
    <w:rsid w:val="00A80360"/>
    <w:rsid w:val="00A81814"/>
    <w:rsid w:val="00A86193"/>
    <w:rsid w:val="00A867B6"/>
    <w:rsid w:val="00A86EEE"/>
    <w:rsid w:val="00A8788C"/>
    <w:rsid w:val="00A93B60"/>
    <w:rsid w:val="00A93DC1"/>
    <w:rsid w:val="00A941F1"/>
    <w:rsid w:val="00A95426"/>
    <w:rsid w:val="00A96105"/>
    <w:rsid w:val="00A961BC"/>
    <w:rsid w:val="00A96B3C"/>
    <w:rsid w:val="00A972C0"/>
    <w:rsid w:val="00AA0463"/>
    <w:rsid w:val="00AA1C5B"/>
    <w:rsid w:val="00AA392D"/>
    <w:rsid w:val="00AA46A4"/>
    <w:rsid w:val="00AA4DD9"/>
    <w:rsid w:val="00AB0B06"/>
    <w:rsid w:val="00AB17C8"/>
    <w:rsid w:val="00AB417B"/>
    <w:rsid w:val="00AB72DD"/>
    <w:rsid w:val="00AC0F37"/>
    <w:rsid w:val="00AC196A"/>
    <w:rsid w:val="00AC496B"/>
    <w:rsid w:val="00AC55A0"/>
    <w:rsid w:val="00AC7497"/>
    <w:rsid w:val="00AC77C4"/>
    <w:rsid w:val="00AC7951"/>
    <w:rsid w:val="00AD0488"/>
    <w:rsid w:val="00AD39D3"/>
    <w:rsid w:val="00AD3C29"/>
    <w:rsid w:val="00AD5171"/>
    <w:rsid w:val="00AD65E6"/>
    <w:rsid w:val="00AE08EE"/>
    <w:rsid w:val="00AE21A0"/>
    <w:rsid w:val="00AE2798"/>
    <w:rsid w:val="00AE3484"/>
    <w:rsid w:val="00AE45C2"/>
    <w:rsid w:val="00AE4D2D"/>
    <w:rsid w:val="00AE53A4"/>
    <w:rsid w:val="00AE5C45"/>
    <w:rsid w:val="00AE6571"/>
    <w:rsid w:val="00AE751C"/>
    <w:rsid w:val="00AE7A1B"/>
    <w:rsid w:val="00AF078B"/>
    <w:rsid w:val="00AF109E"/>
    <w:rsid w:val="00AF1BD7"/>
    <w:rsid w:val="00AF280B"/>
    <w:rsid w:val="00AF2DDC"/>
    <w:rsid w:val="00AF3661"/>
    <w:rsid w:val="00AF6121"/>
    <w:rsid w:val="00AF709E"/>
    <w:rsid w:val="00AF714F"/>
    <w:rsid w:val="00B00042"/>
    <w:rsid w:val="00B00A1B"/>
    <w:rsid w:val="00B0178F"/>
    <w:rsid w:val="00B01E21"/>
    <w:rsid w:val="00B02BC6"/>
    <w:rsid w:val="00B02C09"/>
    <w:rsid w:val="00B04857"/>
    <w:rsid w:val="00B04D2B"/>
    <w:rsid w:val="00B0575F"/>
    <w:rsid w:val="00B064D4"/>
    <w:rsid w:val="00B107C6"/>
    <w:rsid w:val="00B112E4"/>
    <w:rsid w:val="00B11FE8"/>
    <w:rsid w:val="00B13D69"/>
    <w:rsid w:val="00B1425E"/>
    <w:rsid w:val="00B151E9"/>
    <w:rsid w:val="00B1636D"/>
    <w:rsid w:val="00B16DF4"/>
    <w:rsid w:val="00B170CF"/>
    <w:rsid w:val="00B17341"/>
    <w:rsid w:val="00B202A3"/>
    <w:rsid w:val="00B20484"/>
    <w:rsid w:val="00B30D57"/>
    <w:rsid w:val="00B32335"/>
    <w:rsid w:val="00B33566"/>
    <w:rsid w:val="00B3450D"/>
    <w:rsid w:val="00B3454C"/>
    <w:rsid w:val="00B351B3"/>
    <w:rsid w:val="00B4192A"/>
    <w:rsid w:val="00B4444F"/>
    <w:rsid w:val="00B46CA2"/>
    <w:rsid w:val="00B52C6D"/>
    <w:rsid w:val="00B554FC"/>
    <w:rsid w:val="00B565CB"/>
    <w:rsid w:val="00B6041F"/>
    <w:rsid w:val="00B62F27"/>
    <w:rsid w:val="00B633A6"/>
    <w:rsid w:val="00B63F45"/>
    <w:rsid w:val="00B64EE3"/>
    <w:rsid w:val="00B661D0"/>
    <w:rsid w:val="00B66ACD"/>
    <w:rsid w:val="00B673AF"/>
    <w:rsid w:val="00B67773"/>
    <w:rsid w:val="00B700FF"/>
    <w:rsid w:val="00B706D6"/>
    <w:rsid w:val="00B716DA"/>
    <w:rsid w:val="00B73BC2"/>
    <w:rsid w:val="00B7447F"/>
    <w:rsid w:val="00B77BB7"/>
    <w:rsid w:val="00B81198"/>
    <w:rsid w:val="00B842B5"/>
    <w:rsid w:val="00B84412"/>
    <w:rsid w:val="00B84B1A"/>
    <w:rsid w:val="00B910FE"/>
    <w:rsid w:val="00B932D5"/>
    <w:rsid w:val="00B9628E"/>
    <w:rsid w:val="00B96609"/>
    <w:rsid w:val="00BA3D9C"/>
    <w:rsid w:val="00BA540A"/>
    <w:rsid w:val="00BA609D"/>
    <w:rsid w:val="00BB250C"/>
    <w:rsid w:val="00BB2817"/>
    <w:rsid w:val="00BB3CCC"/>
    <w:rsid w:val="00BB55CB"/>
    <w:rsid w:val="00BB653E"/>
    <w:rsid w:val="00BB7383"/>
    <w:rsid w:val="00BC1E17"/>
    <w:rsid w:val="00BC33FE"/>
    <w:rsid w:val="00BC3640"/>
    <w:rsid w:val="00BC418E"/>
    <w:rsid w:val="00BC43A7"/>
    <w:rsid w:val="00BC4AAC"/>
    <w:rsid w:val="00BD0104"/>
    <w:rsid w:val="00BD0C46"/>
    <w:rsid w:val="00BD11C7"/>
    <w:rsid w:val="00BD35D3"/>
    <w:rsid w:val="00BD3D42"/>
    <w:rsid w:val="00BD4039"/>
    <w:rsid w:val="00BD4ADE"/>
    <w:rsid w:val="00BD5B00"/>
    <w:rsid w:val="00BE1EAD"/>
    <w:rsid w:val="00BE20C9"/>
    <w:rsid w:val="00BE2FDB"/>
    <w:rsid w:val="00BE3207"/>
    <w:rsid w:val="00BE4268"/>
    <w:rsid w:val="00BE45EC"/>
    <w:rsid w:val="00BE588E"/>
    <w:rsid w:val="00BE5C2C"/>
    <w:rsid w:val="00BE6B49"/>
    <w:rsid w:val="00BE7C10"/>
    <w:rsid w:val="00BF126F"/>
    <w:rsid w:val="00BF4AD3"/>
    <w:rsid w:val="00BF7308"/>
    <w:rsid w:val="00C00AC3"/>
    <w:rsid w:val="00C015B5"/>
    <w:rsid w:val="00C02A70"/>
    <w:rsid w:val="00C02B04"/>
    <w:rsid w:val="00C02DFC"/>
    <w:rsid w:val="00C032B0"/>
    <w:rsid w:val="00C04136"/>
    <w:rsid w:val="00C04137"/>
    <w:rsid w:val="00C06003"/>
    <w:rsid w:val="00C07BCF"/>
    <w:rsid w:val="00C101AA"/>
    <w:rsid w:val="00C15215"/>
    <w:rsid w:val="00C1615C"/>
    <w:rsid w:val="00C20B18"/>
    <w:rsid w:val="00C20FC5"/>
    <w:rsid w:val="00C21104"/>
    <w:rsid w:val="00C21D81"/>
    <w:rsid w:val="00C21F2B"/>
    <w:rsid w:val="00C2396E"/>
    <w:rsid w:val="00C248E0"/>
    <w:rsid w:val="00C24FFF"/>
    <w:rsid w:val="00C3006B"/>
    <w:rsid w:val="00C3112A"/>
    <w:rsid w:val="00C31977"/>
    <w:rsid w:val="00C330D6"/>
    <w:rsid w:val="00C36052"/>
    <w:rsid w:val="00C36BD0"/>
    <w:rsid w:val="00C3744B"/>
    <w:rsid w:val="00C376F1"/>
    <w:rsid w:val="00C37A71"/>
    <w:rsid w:val="00C40E60"/>
    <w:rsid w:val="00C43862"/>
    <w:rsid w:val="00C43AA6"/>
    <w:rsid w:val="00C43DAE"/>
    <w:rsid w:val="00C520B0"/>
    <w:rsid w:val="00C542AE"/>
    <w:rsid w:val="00C54954"/>
    <w:rsid w:val="00C54BE0"/>
    <w:rsid w:val="00C55141"/>
    <w:rsid w:val="00C5550D"/>
    <w:rsid w:val="00C572A1"/>
    <w:rsid w:val="00C62B29"/>
    <w:rsid w:val="00C64C49"/>
    <w:rsid w:val="00C65D1A"/>
    <w:rsid w:val="00C6608D"/>
    <w:rsid w:val="00C66D6F"/>
    <w:rsid w:val="00C67423"/>
    <w:rsid w:val="00C67B97"/>
    <w:rsid w:val="00C72A47"/>
    <w:rsid w:val="00C74234"/>
    <w:rsid w:val="00C769B7"/>
    <w:rsid w:val="00C77D7A"/>
    <w:rsid w:val="00C80BA8"/>
    <w:rsid w:val="00C81F54"/>
    <w:rsid w:val="00C827E6"/>
    <w:rsid w:val="00C84640"/>
    <w:rsid w:val="00C8540E"/>
    <w:rsid w:val="00C85438"/>
    <w:rsid w:val="00C8717C"/>
    <w:rsid w:val="00C90836"/>
    <w:rsid w:val="00C90B28"/>
    <w:rsid w:val="00C9230B"/>
    <w:rsid w:val="00C93672"/>
    <w:rsid w:val="00C93CD7"/>
    <w:rsid w:val="00C9607C"/>
    <w:rsid w:val="00C97862"/>
    <w:rsid w:val="00CA1BB4"/>
    <w:rsid w:val="00CA1C04"/>
    <w:rsid w:val="00CA26CC"/>
    <w:rsid w:val="00CA27C6"/>
    <w:rsid w:val="00CA5021"/>
    <w:rsid w:val="00CA5B65"/>
    <w:rsid w:val="00CA6D72"/>
    <w:rsid w:val="00CB078D"/>
    <w:rsid w:val="00CB4A2C"/>
    <w:rsid w:val="00CB50AC"/>
    <w:rsid w:val="00CB74C0"/>
    <w:rsid w:val="00CB74F9"/>
    <w:rsid w:val="00CB7BBC"/>
    <w:rsid w:val="00CC0B31"/>
    <w:rsid w:val="00CC0CFB"/>
    <w:rsid w:val="00CC1EA0"/>
    <w:rsid w:val="00CC23D6"/>
    <w:rsid w:val="00CC52AC"/>
    <w:rsid w:val="00CC75C4"/>
    <w:rsid w:val="00CC7917"/>
    <w:rsid w:val="00CD269E"/>
    <w:rsid w:val="00CD3439"/>
    <w:rsid w:val="00CD375E"/>
    <w:rsid w:val="00CD3E4B"/>
    <w:rsid w:val="00CD516C"/>
    <w:rsid w:val="00CD55CE"/>
    <w:rsid w:val="00CD57A4"/>
    <w:rsid w:val="00CD665A"/>
    <w:rsid w:val="00CE4396"/>
    <w:rsid w:val="00CE4B14"/>
    <w:rsid w:val="00CE52D1"/>
    <w:rsid w:val="00CE5682"/>
    <w:rsid w:val="00CE6C6C"/>
    <w:rsid w:val="00CE7592"/>
    <w:rsid w:val="00CF126B"/>
    <w:rsid w:val="00CF1683"/>
    <w:rsid w:val="00CF1EEE"/>
    <w:rsid w:val="00CF46A3"/>
    <w:rsid w:val="00CF4FEC"/>
    <w:rsid w:val="00CF5889"/>
    <w:rsid w:val="00D0033D"/>
    <w:rsid w:val="00D012C1"/>
    <w:rsid w:val="00D02E07"/>
    <w:rsid w:val="00D04426"/>
    <w:rsid w:val="00D05CB7"/>
    <w:rsid w:val="00D06BFA"/>
    <w:rsid w:val="00D1269B"/>
    <w:rsid w:val="00D13C68"/>
    <w:rsid w:val="00D15224"/>
    <w:rsid w:val="00D16F22"/>
    <w:rsid w:val="00D17780"/>
    <w:rsid w:val="00D21613"/>
    <w:rsid w:val="00D22C0B"/>
    <w:rsid w:val="00D22E97"/>
    <w:rsid w:val="00D231EF"/>
    <w:rsid w:val="00D2367E"/>
    <w:rsid w:val="00D26C00"/>
    <w:rsid w:val="00D31048"/>
    <w:rsid w:val="00D35E50"/>
    <w:rsid w:val="00D40614"/>
    <w:rsid w:val="00D41A80"/>
    <w:rsid w:val="00D44BCA"/>
    <w:rsid w:val="00D45568"/>
    <w:rsid w:val="00D518D1"/>
    <w:rsid w:val="00D520E0"/>
    <w:rsid w:val="00D524DB"/>
    <w:rsid w:val="00D53AE7"/>
    <w:rsid w:val="00D53BCA"/>
    <w:rsid w:val="00D5458E"/>
    <w:rsid w:val="00D558BA"/>
    <w:rsid w:val="00D55CD9"/>
    <w:rsid w:val="00D572F7"/>
    <w:rsid w:val="00D575E3"/>
    <w:rsid w:val="00D57AE4"/>
    <w:rsid w:val="00D600EC"/>
    <w:rsid w:val="00D604B7"/>
    <w:rsid w:val="00D61303"/>
    <w:rsid w:val="00D61CE5"/>
    <w:rsid w:val="00D6279C"/>
    <w:rsid w:val="00D63755"/>
    <w:rsid w:val="00D64465"/>
    <w:rsid w:val="00D666C4"/>
    <w:rsid w:val="00D66CFE"/>
    <w:rsid w:val="00D70AFE"/>
    <w:rsid w:val="00D727E8"/>
    <w:rsid w:val="00D7484C"/>
    <w:rsid w:val="00D74A58"/>
    <w:rsid w:val="00D74CCC"/>
    <w:rsid w:val="00D7711A"/>
    <w:rsid w:val="00D7746B"/>
    <w:rsid w:val="00D80BCF"/>
    <w:rsid w:val="00D8116D"/>
    <w:rsid w:val="00D813F9"/>
    <w:rsid w:val="00D839B8"/>
    <w:rsid w:val="00D8415A"/>
    <w:rsid w:val="00D8550E"/>
    <w:rsid w:val="00D85C7C"/>
    <w:rsid w:val="00D85D5A"/>
    <w:rsid w:val="00D86B69"/>
    <w:rsid w:val="00D906C4"/>
    <w:rsid w:val="00D90C80"/>
    <w:rsid w:val="00D90EEF"/>
    <w:rsid w:val="00D91694"/>
    <w:rsid w:val="00D92B71"/>
    <w:rsid w:val="00D93CCD"/>
    <w:rsid w:val="00D96191"/>
    <w:rsid w:val="00D97387"/>
    <w:rsid w:val="00DA1256"/>
    <w:rsid w:val="00DA19E4"/>
    <w:rsid w:val="00DA1F51"/>
    <w:rsid w:val="00DA33FD"/>
    <w:rsid w:val="00DA66F0"/>
    <w:rsid w:val="00DB1B45"/>
    <w:rsid w:val="00DB3138"/>
    <w:rsid w:val="00DB3739"/>
    <w:rsid w:val="00DB40C4"/>
    <w:rsid w:val="00DB4F8C"/>
    <w:rsid w:val="00DC0431"/>
    <w:rsid w:val="00DC10EC"/>
    <w:rsid w:val="00DC3134"/>
    <w:rsid w:val="00DC4180"/>
    <w:rsid w:val="00DC5193"/>
    <w:rsid w:val="00DC67DF"/>
    <w:rsid w:val="00DC75ED"/>
    <w:rsid w:val="00DC7873"/>
    <w:rsid w:val="00DC7F1D"/>
    <w:rsid w:val="00DD075B"/>
    <w:rsid w:val="00DD0A6B"/>
    <w:rsid w:val="00DD0FA0"/>
    <w:rsid w:val="00DD3534"/>
    <w:rsid w:val="00DD3A75"/>
    <w:rsid w:val="00DD3E97"/>
    <w:rsid w:val="00DD56C3"/>
    <w:rsid w:val="00DD5825"/>
    <w:rsid w:val="00DD5DED"/>
    <w:rsid w:val="00DD665E"/>
    <w:rsid w:val="00DD757C"/>
    <w:rsid w:val="00DE0AB6"/>
    <w:rsid w:val="00DE0E5E"/>
    <w:rsid w:val="00DE3E4A"/>
    <w:rsid w:val="00DE3F16"/>
    <w:rsid w:val="00DE542D"/>
    <w:rsid w:val="00DE693D"/>
    <w:rsid w:val="00DE7032"/>
    <w:rsid w:val="00DE72D2"/>
    <w:rsid w:val="00DF0439"/>
    <w:rsid w:val="00DF05AB"/>
    <w:rsid w:val="00DF229F"/>
    <w:rsid w:val="00DF2C09"/>
    <w:rsid w:val="00DF46BA"/>
    <w:rsid w:val="00DF46DA"/>
    <w:rsid w:val="00DF4BB3"/>
    <w:rsid w:val="00DF5412"/>
    <w:rsid w:val="00DF57A9"/>
    <w:rsid w:val="00DF5919"/>
    <w:rsid w:val="00DF66BC"/>
    <w:rsid w:val="00E01A0B"/>
    <w:rsid w:val="00E02D2E"/>
    <w:rsid w:val="00E032F6"/>
    <w:rsid w:val="00E075E4"/>
    <w:rsid w:val="00E1001B"/>
    <w:rsid w:val="00E108FD"/>
    <w:rsid w:val="00E11415"/>
    <w:rsid w:val="00E13FFB"/>
    <w:rsid w:val="00E148C3"/>
    <w:rsid w:val="00E14E4F"/>
    <w:rsid w:val="00E15D1D"/>
    <w:rsid w:val="00E1626D"/>
    <w:rsid w:val="00E16D1F"/>
    <w:rsid w:val="00E17C04"/>
    <w:rsid w:val="00E210D2"/>
    <w:rsid w:val="00E23498"/>
    <w:rsid w:val="00E23A60"/>
    <w:rsid w:val="00E25394"/>
    <w:rsid w:val="00E25A6B"/>
    <w:rsid w:val="00E32ACD"/>
    <w:rsid w:val="00E330E9"/>
    <w:rsid w:val="00E345D9"/>
    <w:rsid w:val="00E356CD"/>
    <w:rsid w:val="00E357A8"/>
    <w:rsid w:val="00E3595D"/>
    <w:rsid w:val="00E37183"/>
    <w:rsid w:val="00E37239"/>
    <w:rsid w:val="00E37AE4"/>
    <w:rsid w:val="00E40316"/>
    <w:rsid w:val="00E420E9"/>
    <w:rsid w:val="00E44FB2"/>
    <w:rsid w:val="00E4697D"/>
    <w:rsid w:val="00E46D5F"/>
    <w:rsid w:val="00E503A8"/>
    <w:rsid w:val="00E506D6"/>
    <w:rsid w:val="00E51520"/>
    <w:rsid w:val="00E528F3"/>
    <w:rsid w:val="00E52EEE"/>
    <w:rsid w:val="00E52FCD"/>
    <w:rsid w:val="00E546BA"/>
    <w:rsid w:val="00E54A34"/>
    <w:rsid w:val="00E612AA"/>
    <w:rsid w:val="00E6150D"/>
    <w:rsid w:val="00E62615"/>
    <w:rsid w:val="00E62D54"/>
    <w:rsid w:val="00E64DE6"/>
    <w:rsid w:val="00E7093C"/>
    <w:rsid w:val="00E7374C"/>
    <w:rsid w:val="00E737EF"/>
    <w:rsid w:val="00E7387E"/>
    <w:rsid w:val="00E73C02"/>
    <w:rsid w:val="00E7592D"/>
    <w:rsid w:val="00E823EA"/>
    <w:rsid w:val="00E8292E"/>
    <w:rsid w:val="00E82D89"/>
    <w:rsid w:val="00E82F8C"/>
    <w:rsid w:val="00E83B33"/>
    <w:rsid w:val="00E843D3"/>
    <w:rsid w:val="00E848A5"/>
    <w:rsid w:val="00E85152"/>
    <w:rsid w:val="00E85AE2"/>
    <w:rsid w:val="00E85D5C"/>
    <w:rsid w:val="00E86616"/>
    <w:rsid w:val="00E86832"/>
    <w:rsid w:val="00E87CF9"/>
    <w:rsid w:val="00E90B6A"/>
    <w:rsid w:val="00E91D0D"/>
    <w:rsid w:val="00E9435E"/>
    <w:rsid w:val="00E96B29"/>
    <w:rsid w:val="00E97F5E"/>
    <w:rsid w:val="00EA0931"/>
    <w:rsid w:val="00EA168D"/>
    <w:rsid w:val="00EA2E3E"/>
    <w:rsid w:val="00EA2EBD"/>
    <w:rsid w:val="00EA3AC9"/>
    <w:rsid w:val="00EA3F9B"/>
    <w:rsid w:val="00EA5135"/>
    <w:rsid w:val="00EB1527"/>
    <w:rsid w:val="00EB1990"/>
    <w:rsid w:val="00EB19A6"/>
    <w:rsid w:val="00EB2248"/>
    <w:rsid w:val="00EB39D3"/>
    <w:rsid w:val="00EB44D7"/>
    <w:rsid w:val="00EB50D2"/>
    <w:rsid w:val="00EB60B4"/>
    <w:rsid w:val="00EB70CF"/>
    <w:rsid w:val="00EB7DE3"/>
    <w:rsid w:val="00EB7E5A"/>
    <w:rsid w:val="00EC0288"/>
    <w:rsid w:val="00EC2C13"/>
    <w:rsid w:val="00EC2DD8"/>
    <w:rsid w:val="00EC43AE"/>
    <w:rsid w:val="00EC547B"/>
    <w:rsid w:val="00EC597A"/>
    <w:rsid w:val="00EC7562"/>
    <w:rsid w:val="00EC778E"/>
    <w:rsid w:val="00ED1776"/>
    <w:rsid w:val="00ED1D2D"/>
    <w:rsid w:val="00ED2C46"/>
    <w:rsid w:val="00ED673F"/>
    <w:rsid w:val="00EE02B7"/>
    <w:rsid w:val="00EE048E"/>
    <w:rsid w:val="00EE13CE"/>
    <w:rsid w:val="00EE2790"/>
    <w:rsid w:val="00EE52B9"/>
    <w:rsid w:val="00EE58AB"/>
    <w:rsid w:val="00EE5EEF"/>
    <w:rsid w:val="00EE61F7"/>
    <w:rsid w:val="00EE6EC9"/>
    <w:rsid w:val="00EE720F"/>
    <w:rsid w:val="00EE7DCF"/>
    <w:rsid w:val="00EF0E0A"/>
    <w:rsid w:val="00EF13A5"/>
    <w:rsid w:val="00EF334A"/>
    <w:rsid w:val="00EF33EF"/>
    <w:rsid w:val="00EF3BB8"/>
    <w:rsid w:val="00EF3DC0"/>
    <w:rsid w:val="00EF5161"/>
    <w:rsid w:val="00EF5A42"/>
    <w:rsid w:val="00EF7349"/>
    <w:rsid w:val="00EF78B7"/>
    <w:rsid w:val="00F0135B"/>
    <w:rsid w:val="00F0427D"/>
    <w:rsid w:val="00F044F1"/>
    <w:rsid w:val="00F04A1C"/>
    <w:rsid w:val="00F04AE7"/>
    <w:rsid w:val="00F04C06"/>
    <w:rsid w:val="00F05066"/>
    <w:rsid w:val="00F06AE7"/>
    <w:rsid w:val="00F06BF8"/>
    <w:rsid w:val="00F06F63"/>
    <w:rsid w:val="00F07088"/>
    <w:rsid w:val="00F070AD"/>
    <w:rsid w:val="00F071D0"/>
    <w:rsid w:val="00F1025B"/>
    <w:rsid w:val="00F1167D"/>
    <w:rsid w:val="00F121A3"/>
    <w:rsid w:val="00F12616"/>
    <w:rsid w:val="00F136B8"/>
    <w:rsid w:val="00F146BE"/>
    <w:rsid w:val="00F149D9"/>
    <w:rsid w:val="00F14AE4"/>
    <w:rsid w:val="00F16848"/>
    <w:rsid w:val="00F214EE"/>
    <w:rsid w:val="00F2167E"/>
    <w:rsid w:val="00F219B2"/>
    <w:rsid w:val="00F21C7C"/>
    <w:rsid w:val="00F259CD"/>
    <w:rsid w:val="00F267F0"/>
    <w:rsid w:val="00F30AA9"/>
    <w:rsid w:val="00F31B9C"/>
    <w:rsid w:val="00F35CF3"/>
    <w:rsid w:val="00F4035F"/>
    <w:rsid w:val="00F40A4D"/>
    <w:rsid w:val="00F41B5B"/>
    <w:rsid w:val="00F44AA6"/>
    <w:rsid w:val="00F51CF4"/>
    <w:rsid w:val="00F52BD3"/>
    <w:rsid w:val="00F52C79"/>
    <w:rsid w:val="00F534DC"/>
    <w:rsid w:val="00F537CD"/>
    <w:rsid w:val="00F5411A"/>
    <w:rsid w:val="00F55282"/>
    <w:rsid w:val="00F55589"/>
    <w:rsid w:val="00F55E4C"/>
    <w:rsid w:val="00F56762"/>
    <w:rsid w:val="00F57A04"/>
    <w:rsid w:val="00F61BC6"/>
    <w:rsid w:val="00F61D86"/>
    <w:rsid w:val="00F62D75"/>
    <w:rsid w:val="00F664FE"/>
    <w:rsid w:val="00F6675A"/>
    <w:rsid w:val="00F667D9"/>
    <w:rsid w:val="00F66F11"/>
    <w:rsid w:val="00F66FA8"/>
    <w:rsid w:val="00F6717A"/>
    <w:rsid w:val="00F672AF"/>
    <w:rsid w:val="00F67963"/>
    <w:rsid w:val="00F67B41"/>
    <w:rsid w:val="00F70673"/>
    <w:rsid w:val="00F72058"/>
    <w:rsid w:val="00F75612"/>
    <w:rsid w:val="00F757C8"/>
    <w:rsid w:val="00F75DA2"/>
    <w:rsid w:val="00F7614E"/>
    <w:rsid w:val="00F7683C"/>
    <w:rsid w:val="00F76B05"/>
    <w:rsid w:val="00F77E75"/>
    <w:rsid w:val="00F8377F"/>
    <w:rsid w:val="00F8675E"/>
    <w:rsid w:val="00F86B88"/>
    <w:rsid w:val="00F87BA6"/>
    <w:rsid w:val="00F90B49"/>
    <w:rsid w:val="00F95751"/>
    <w:rsid w:val="00F97DD6"/>
    <w:rsid w:val="00FA1F17"/>
    <w:rsid w:val="00FA6971"/>
    <w:rsid w:val="00FB0574"/>
    <w:rsid w:val="00FB12C3"/>
    <w:rsid w:val="00FB2028"/>
    <w:rsid w:val="00FB2185"/>
    <w:rsid w:val="00FB2604"/>
    <w:rsid w:val="00FB385B"/>
    <w:rsid w:val="00FB3989"/>
    <w:rsid w:val="00FB5E37"/>
    <w:rsid w:val="00FB5EE1"/>
    <w:rsid w:val="00FB771F"/>
    <w:rsid w:val="00FB7EE4"/>
    <w:rsid w:val="00FC0E58"/>
    <w:rsid w:val="00FC0F82"/>
    <w:rsid w:val="00FC1855"/>
    <w:rsid w:val="00FC21F0"/>
    <w:rsid w:val="00FC2380"/>
    <w:rsid w:val="00FC23E9"/>
    <w:rsid w:val="00FC3A45"/>
    <w:rsid w:val="00FC3A79"/>
    <w:rsid w:val="00FC5BDA"/>
    <w:rsid w:val="00FC6FCA"/>
    <w:rsid w:val="00FC71B1"/>
    <w:rsid w:val="00FC7897"/>
    <w:rsid w:val="00FD24A5"/>
    <w:rsid w:val="00FD4A04"/>
    <w:rsid w:val="00FD5066"/>
    <w:rsid w:val="00FD689D"/>
    <w:rsid w:val="00FD6D4D"/>
    <w:rsid w:val="00FD79BC"/>
    <w:rsid w:val="00FE0274"/>
    <w:rsid w:val="00FE09DF"/>
    <w:rsid w:val="00FE1ECA"/>
    <w:rsid w:val="00FE2B4F"/>
    <w:rsid w:val="00FE2D81"/>
    <w:rsid w:val="00FE2DAC"/>
    <w:rsid w:val="00FE2E5B"/>
    <w:rsid w:val="00FE378B"/>
    <w:rsid w:val="00FE3A1C"/>
    <w:rsid w:val="00FE50E2"/>
    <w:rsid w:val="00FE7B2D"/>
    <w:rsid w:val="00FF182C"/>
    <w:rsid w:val="00FF1DA0"/>
    <w:rsid w:val="00FF2636"/>
    <w:rsid w:val="00FF276D"/>
    <w:rsid w:val="00FF29E5"/>
    <w:rsid w:val="00FF2BCC"/>
    <w:rsid w:val="00FF368F"/>
    <w:rsid w:val="00FF561F"/>
    <w:rsid w:val="00FF6734"/>
    <w:rsid w:val="00FF6C9F"/>
    <w:rsid w:val="00FF6E52"/>
    <w:rsid w:val="00FF70ED"/>
    <w:rsid w:val="00FF7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E9CF"/>
  <w15:docId w15:val="{4D7B0292-5D53-425B-956E-1CD3E0FD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E4"/>
  </w:style>
  <w:style w:type="paragraph" w:styleId="Heading1">
    <w:name w:val="heading 1"/>
    <w:basedOn w:val="Normal"/>
    <w:next w:val="Normal"/>
    <w:link w:val="Heading1Char"/>
    <w:uiPriority w:val="9"/>
    <w:qFormat/>
    <w:rsid w:val="002A60D4"/>
    <w:pPr>
      <w:keepNext/>
      <w:spacing w:after="0" w:line="240" w:lineRule="auto"/>
      <w:jc w:val="center"/>
      <w:outlineLvl w:val="0"/>
    </w:pPr>
    <w:rPr>
      <w:rFonts w:eastAsia="Times New Roman" w:cs="Times New Roman"/>
      <w:b/>
      <w:szCs w:val="20"/>
      <w:lang w:eastAsia="en-AU"/>
    </w:rPr>
  </w:style>
  <w:style w:type="paragraph" w:styleId="Heading2">
    <w:name w:val="heading 2"/>
    <w:basedOn w:val="Normal"/>
    <w:next w:val="Normal"/>
    <w:link w:val="Heading2Char"/>
    <w:uiPriority w:val="9"/>
    <w:qFormat/>
    <w:rsid w:val="002A60D4"/>
    <w:pPr>
      <w:keepNext/>
      <w:spacing w:after="0" w:line="240" w:lineRule="auto"/>
      <w:outlineLvl w:val="1"/>
    </w:pPr>
    <w:rPr>
      <w:rFonts w:eastAsia="Times New Roman" w:cs="Times New Roman"/>
      <w:b/>
      <w:szCs w:val="20"/>
      <w:u w:val="single"/>
      <w:lang w:val="en-US" w:eastAsia="en-AU"/>
    </w:rPr>
  </w:style>
  <w:style w:type="paragraph" w:styleId="Heading3">
    <w:name w:val="heading 3"/>
    <w:basedOn w:val="Normal"/>
    <w:next w:val="Normal"/>
    <w:link w:val="Heading3Char"/>
    <w:uiPriority w:val="9"/>
    <w:unhideWhenUsed/>
    <w:qFormat/>
    <w:rsid w:val="00EE52B9"/>
    <w:pPr>
      <w:keepNext/>
      <w:keepLines/>
      <w:spacing w:before="200" w:after="0" w:line="260" w:lineRule="atLeast"/>
      <w:outlineLvl w:val="2"/>
    </w:pPr>
    <w:rPr>
      <w:rFonts w:ascii="Cambria" w:eastAsia="Times New Roman" w:hAnsi="Cambria" w:cs="Times New Roman"/>
      <w:b/>
      <w:bCs/>
      <w:color w:val="4F81BD"/>
      <w:sz w:val="22"/>
      <w:szCs w:val="20"/>
    </w:rPr>
  </w:style>
  <w:style w:type="paragraph" w:styleId="Heading4">
    <w:name w:val="heading 4"/>
    <w:basedOn w:val="Normal"/>
    <w:next w:val="Normal"/>
    <w:link w:val="Heading4Char"/>
    <w:uiPriority w:val="9"/>
    <w:semiHidden/>
    <w:unhideWhenUsed/>
    <w:qFormat/>
    <w:rsid w:val="00EE52B9"/>
    <w:pPr>
      <w:keepNext/>
      <w:keepLines/>
      <w:spacing w:before="200" w:after="0" w:line="260" w:lineRule="atLeast"/>
      <w:outlineLvl w:val="3"/>
    </w:pPr>
    <w:rPr>
      <w:rFonts w:ascii="Cambria" w:eastAsia="Times New Roman" w:hAnsi="Cambria" w:cs="Times New Roman"/>
      <w:b/>
      <w:bCs/>
      <w:i/>
      <w:iCs/>
      <w:color w:val="4F81BD"/>
      <w:sz w:val="22"/>
      <w:szCs w:val="20"/>
    </w:rPr>
  </w:style>
  <w:style w:type="paragraph" w:styleId="Heading5">
    <w:name w:val="heading 5"/>
    <w:basedOn w:val="Normal"/>
    <w:next w:val="Normal"/>
    <w:link w:val="Heading5Char"/>
    <w:uiPriority w:val="9"/>
    <w:semiHidden/>
    <w:unhideWhenUsed/>
    <w:qFormat/>
    <w:rsid w:val="00EE52B9"/>
    <w:pPr>
      <w:keepNext/>
      <w:keepLines/>
      <w:spacing w:before="200" w:after="0" w:line="260" w:lineRule="atLeast"/>
      <w:outlineLvl w:val="4"/>
    </w:pPr>
    <w:rPr>
      <w:rFonts w:ascii="Cambria" w:eastAsia="Times New Roman" w:hAnsi="Cambria" w:cs="Times New Roman"/>
      <w:color w:val="243F60"/>
      <w:sz w:val="22"/>
      <w:szCs w:val="20"/>
    </w:rPr>
  </w:style>
  <w:style w:type="paragraph" w:styleId="Heading6">
    <w:name w:val="heading 6"/>
    <w:basedOn w:val="Normal"/>
    <w:next w:val="Normal"/>
    <w:link w:val="Heading6Char"/>
    <w:uiPriority w:val="9"/>
    <w:semiHidden/>
    <w:unhideWhenUsed/>
    <w:qFormat/>
    <w:rsid w:val="00EE52B9"/>
    <w:pPr>
      <w:keepNext/>
      <w:keepLines/>
      <w:spacing w:before="200" w:after="0" w:line="260" w:lineRule="atLeast"/>
      <w:outlineLvl w:val="5"/>
    </w:pPr>
    <w:rPr>
      <w:rFonts w:ascii="Cambria" w:eastAsia="Times New Roman" w:hAnsi="Cambria" w:cs="Times New Roman"/>
      <w:i/>
      <w:iCs/>
      <w:color w:val="243F60"/>
      <w:sz w:val="22"/>
      <w:szCs w:val="20"/>
    </w:rPr>
  </w:style>
  <w:style w:type="paragraph" w:styleId="Heading7">
    <w:name w:val="heading 7"/>
    <w:basedOn w:val="Normal"/>
    <w:next w:val="Normal"/>
    <w:link w:val="Heading7Char"/>
    <w:uiPriority w:val="9"/>
    <w:semiHidden/>
    <w:unhideWhenUsed/>
    <w:qFormat/>
    <w:rsid w:val="00EE52B9"/>
    <w:pPr>
      <w:keepNext/>
      <w:keepLines/>
      <w:spacing w:before="200" w:after="0" w:line="260" w:lineRule="atLeast"/>
      <w:outlineLvl w:val="6"/>
    </w:pPr>
    <w:rPr>
      <w:rFonts w:ascii="Cambria" w:eastAsia="Times New Roman" w:hAnsi="Cambria" w:cs="Times New Roman"/>
      <w:i/>
      <w:iCs/>
      <w:color w:val="404040"/>
      <w:sz w:val="22"/>
      <w:szCs w:val="20"/>
    </w:rPr>
  </w:style>
  <w:style w:type="paragraph" w:styleId="Heading8">
    <w:name w:val="heading 8"/>
    <w:basedOn w:val="Normal"/>
    <w:next w:val="Normal"/>
    <w:link w:val="Heading8Char"/>
    <w:uiPriority w:val="9"/>
    <w:semiHidden/>
    <w:unhideWhenUsed/>
    <w:qFormat/>
    <w:rsid w:val="00EE52B9"/>
    <w:pPr>
      <w:keepNext/>
      <w:keepLines/>
      <w:spacing w:before="200" w:after="0" w:line="260" w:lineRule="atLeast"/>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EE52B9"/>
    <w:pPr>
      <w:keepNext/>
      <w:keepLines/>
      <w:spacing w:before="200" w:after="0" w:line="260" w:lineRule="atLeast"/>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0D4"/>
    <w:rPr>
      <w:rFonts w:eastAsia="Times New Roman" w:cs="Times New Roman"/>
      <w:b/>
      <w:szCs w:val="20"/>
      <w:lang w:eastAsia="en-AU"/>
    </w:rPr>
  </w:style>
  <w:style w:type="character" w:customStyle="1" w:styleId="Heading2Char">
    <w:name w:val="Heading 2 Char"/>
    <w:basedOn w:val="DefaultParagraphFont"/>
    <w:link w:val="Heading2"/>
    <w:uiPriority w:val="9"/>
    <w:rsid w:val="002A60D4"/>
    <w:rPr>
      <w:rFonts w:eastAsia="Times New Roman" w:cs="Times New Roman"/>
      <w:b/>
      <w:szCs w:val="20"/>
      <w:u w:val="single"/>
      <w:lang w:val="en-US" w:eastAsia="en-AU"/>
    </w:rPr>
  </w:style>
  <w:style w:type="character" w:customStyle="1" w:styleId="Heading3Char">
    <w:name w:val="Heading 3 Char"/>
    <w:basedOn w:val="DefaultParagraphFont"/>
    <w:link w:val="Heading3"/>
    <w:uiPriority w:val="9"/>
    <w:rsid w:val="00EE52B9"/>
    <w:rPr>
      <w:rFonts w:ascii="Cambria" w:eastAsia="Times New Roman" w:hAnsi="Cambria" w:cs="Times New Roman"/>
      <w:b/>
      <w:bCs/>
      <w:color w:val="4F81BD"/>
      <w:sz w:val="22"/>
      <w:szCs w:val="20"/>
    </w:rPr>
  </w:style>
  <w:style w:type="paragraph" w:customStyle="1" w:styleId="SignatureBlock-DOTARS">
    <w:name w:val="Signature Block - DOTARS"/>
    <w:basedOn w:val="Normal"/>
    <w:rsid w:val="00B17341"/>
    <w:pPr>
      <w:spacing w:after="0" w:line="240" w:lineRule="auto"/>
    </w:pPr>
    <w:rPr>
      <w:rFonts w:eastAsia="Times New Roman" w:cs="Times New Roman"/>
      <w:szCs w:val="20"/>
    </w:rPr>
  </w:style>
  <w:style w:type="paragraph" w:customStyle="1" w:styleId="NumberedList-DOTARS">
    <w:name w:val="Numbered List - DOTARS"/>
    <w:basedOn w:val="Normal"/>
    <w:uiPriority w:val="99"/>
    <w:rsid w:val="00B17341"/>
    <w:pPr>
      <w:tabs>
        <w:tab w:val="num" w:pos="360"/>
      </w:tabs>
      <w:spacing w:after="0" w:line="240" w:lineRule="auto"/>
      <w:ind w:left="357" w:hanging="357"/>
    </w:pPr>
    <w:rPr>
      <w:rFonts w:eastAsia="Times New Roman" w:cs="Times New Roman"/>
      <w:szCs w:val="20"/>
    </w:rPr>
  </w:style>
  <w:style w:type="paragraph" w:styleId="ListParagraph">
    <w:name w:val="List Paragraph"/>
    <w:basedOn w:val="Normal"/>
    <w:uiPriority w:val="99"/>
    <w:qFormat/>
    <w:rsid w:val="00301996"/>
    <w:pPr>
      <w:ind w:left="720"/>
      <w:contextualSpacing/>
    </w:pPr>
  </w:style>
  <w:style w:type="table" w:styleId="TableGrid">
    <w:name w:val="Table Grid"/>
    <w:basedOn w:val="TableNormal"/>
    <w:uiPriority w:val="59"/>
    <w:rsid w:val="003630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2A60D4"/>
    <w:pPr>
      <w:tabs>
        <w:tab w:val="center" w:pos="4153"/>
        <w:tab w:val="right" w:pos="8306"/>
      </w:tabs>
      <w:spacing w:after="0" w:line="240" w:lineRule="auto"/>
    </w:pPr>
    <w:rPr>
      <w:rFonts w:eastAsia="Times New Roman" w:cs="Times New Roman"/>
      <w:szCs w:val="20"/>
      <w:lang w:eastAsia="en-AU"/>
    </w:rPr>
  </w:style>
  <w:style w:type="character" w:customStyle="1" w:styleId="FooterChar">
    <w:name w:val="Footer Char"/>
    <w:basedOn w:val="DefaultParagraphFont"/>
    <w:link w:val="Footer"/>
    <w:uiPriority w:val="99"/>
    <w:rsid w:val="002A60D4"/>
    <w:rPr>
      <w:rFonts w:eastAsia="Times New Roman" w:cs="Times New Roman"/>
      <w:szCs w:val="20"/>
      <w:lang w:eastAsia="en-AU"/>
    </w:rPr>
  </w:style>
  <w:style w:type="paragraph" w:customStyle="1" w:styleId="Dotpoint">
    <w:name w:val="Dotpoint"/>
    <w:basedOn w:val="Normal"/>
    <w:rsid w:val="002A60D4"/>
    <w:pPr>
      <w:numPr>
        <w:numId w:val="1"/>
      </w:numPr>
      <w:spacing w:after="240" w:line="240" w:lineRule="auto"/>
    </w:pPr>
    <w:rPr>
      <w:rFonts w:eastAsia="Times New Roman" w:cs="Times New Roman"/>
      <w:szCs w:val="20"/>
      <w:lang w:eastAsia="en-AU"/>
    </w:rPr>
  </w:style>
  <w:style w:type="character" w:styleId="PageNumber">
    <w:name w:val="page number"/>
    <w:basedOn w:val="DefaultParagraphFont"/>
    <w:rsid w:val="002A60D4"/>
  </w:style>
  <w:style w:type="paragraph" w:styleId="Header">
    <w:name w:val="header"/>
    <w:basedOn w:val="Normal"/>
    <w:link w:val="HeaderChar"/>
    <w:uiPriority w:val="99"/>
    <w:unhideWhenUsed/>
    <w:rsid w:val="00342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858"/>
  </w:style>
  <w:style w:type="paragraph" w:styleId="BalloonText">
    <w:name w:val="Balloon Text"/>
    <w:basedOn w:val="Normal"/>
    <w:link w:val="BalloonTextChar"/>
    <w:uiPriority w:val="99"/>
    <w:semiHidden/>
    <w:unhideWhenUsed/>
    <w:rsid w:val="0054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62"/>
    <w:rPr>
      <w:rFonts w:ascii="Tahoma" w:hAnsi="Tahoma" w:cs="Tahoma"/>
      <w:sz w:val="16"/>
      <w:szCs w:val="16"/>
    </w:rPr>
  </w:style>
  <w:style w:type="paragraph" w:styleId="FootnoteText">
    <w:name w:val="footnote text"/>
    <w:basedOn w:val="Normal"/>
    <w:link w:val="FootnoteTextChar"/>
    <w:unhideWhenUsed/>
    <w:rsid w:val="002C4A59"/>
    <w:pPr>
      <w:spacing w:after="0" w:line="240" w:lineRule="auto"/>
    </w:pPr>
    <w:rPr>
      <w:sz w:val="20"/>
      <w:szCs w:val="20"/>
    </w:rPr>
  </w:style>
  <w:style w:type="character" w:customStyle="1" w:styleId="FootnoteTextChar">
    <w:name w:val="Footnote Text Char"/>
    <w:basedOn w:val="DefaultParagraphFont"/>
    <w:link w:val="FootnoteText"/>
    <w:rsid w:val="002C4A59"/>
    <w:rPr>
      <w:sz w:val="20"/>
      <w:szCs w:val="20"/>
    </w:rPr>
  </w:style>
  <w:style w:type="character" w:styleId="FootnoteReference">
    <w:name w:val="footnote reference"/>
    <w:basedOn w:val="DefaultParagraphFont"/>
    <w:unhideWhenUsed/>
    <w:rsid w:val="002C4A59"/>
    <w:rPr>
      <w:vertAlign w:val="superscript"/>
    </w:rPr>
  </w:style>
  <w:style w:type="paragraph" w:customStyle="1" w:styleId="acthead5">
    <w:name w:val="acthead5"/>
    <w:basedOn w:val="Normal"/>
    <w:rsid w:val="009356C5"/>
    <w:pPr>
      <w:spacing w:before="100" w:beforeAutospacing="1" w:after="100" w:afterAutospacing="1" w:line="240" w:lineRule="auto"/>
    </w:pPr>
    <w:rPr>
      <w:rFonts w:eastAsia="Times New Roman" w:cs="Times New Roman"/>
      <w:szCs w:val="24"/>
      <w:lang w:eastAsia="en-AU"/>
    </w:rPr>
  </w:style>
  <w:style w:type="character" w:customStyle="1" w:styleId="charsectno">
    <w:name w:val="charsectno"/>
    <w:basedOn w:val="DefaultParagraphFont"/>
    <w:rsid w:val="009356C5"/>
  </w:style>
  <w:style w:type="paragraph" w:customStyle="1" w:styleId="subsection">
    <w:name w:val="subsection"/>
    <w:aliases w:val="ss"/>
    <w:basedOn w:val="Normal"/>
    <w:link w:val="subsectionChar"/>
    <w:rsid w:val="009356C5"/>
    <w:pPr>
      <w:spacing w:before="100" w:beforeAutospacing="1" w:after="100" w:afterAutospacing="1" w:line="240" w:lineRule="auto"/>
    </w:pPr>
    <w:rPr>
      <w:rFonts w:eastAsia="Times New Roman" w:cs="Times New Roman"/>
      <w:szCs w:val="24"/>
      <w:lang w:eastAsia="en-AU"/>
    </w:rPr>
  </w:style>
  <w:style w:type="character" w:customStyle="1" w:styleId="subsectionChar">
    <w:name w:val="subsection Char"/>
    <w:aliases w:val="ss Char"/>
    <w:basedOn w:val="DefaultParagraphFont"/>
    <w:link w:val="subsection"/>
    <w:rsid w:val="00585EE3"/>
    <w:rPr>
      <w:rFonts w:eastAsia="Times New Roman" w:cs="Times New Roman"/>
      <w:szCs w:val="24"/>
      <w:lang w:eastAsia="en-AU"/>
    </w:rPr>
  </w:style>
  <w:style w:type="paragraph" w:customStyle="1" w:styleId="paragraph">
    <w:name w:val="paragraph"/>
    <w:aliases w:val="a"/>
    <w:basedOn w:val="Normal"/>
    <w:link w:val="paragraphChar"/>
    <w:rsid w:val="009356C5"/>
    <w:pPr>
      <w:spacing w:before="100" w:beforeAutospacing="1" w:after="100" w:afterAutospacing="1" w:line="240" w:lineRule="auto"/>
    </w:pPr>
    <w:rPr>
      <w:rFonts w:eastAsia="Times New Roman" w:cs="Times New Roman"/>
      <w:szCs w:val="24"/>
      <w:lang w:eastAsia="en-AU"/>
    </w:rPr>
  </w:style>
  <w:style w:type="character" w:customStyle="1" w:styleId="paragraphChar">
    <w:name w:val="paragraph Char"/>
    <w:aliases w:val="a Char"/>
    <w:basedOn w:val="DefaultParagraphFont"/>
    <w:link w:val="paragraph"/>
    <w:rsid w:val="00585EE3"/>
    <w:rPr>
      <w:rFonts w:eastAsia="Times New Roman" w:cs="Times New Roman"/>
      <w:szCs w:val="24"/>
      <w:lang w:eastAsia="en-AU"/>
    </w:rPr>
  </w:style>
  <w:style w:type="paragraph" w:customStyle="1" w:styleId="definition">
    <w:name w:val="definition"/>
    <w:basedOn w:val="Normal"/>
    <w:rsid w:val="00020CE1"/>
    <w:pPr>
      <w:spacing w:before="100" w:beforeAutospacing="1" w:after="100" w:afterAutospacing="1" w:line="240" w:lineRule="auto"/>
    </w:pPr>
    <w:rPr>
      <w:rFonts w:eastAsia="Times New Roman" w:cs="Times New Roman"/>
      <w:szCs w:val="24"/>
      <w:lang w:eastAsia="en-AU"/>
    </w:rPr>
  </w:style>
  <w:style w:type="character" w:styleId="Hyperlink">
    <w:name w:val="Hyperlink"/>
    <w:basedOn w:val="DefaultParagraphFont"/>
    <w:uiPriority w:val="99"/>
    <w:semiHidden/>
    <w:unhideWhenUsed/>
    <w:rsid w:val="00DC5193"/>
    <w:rPr>
      <w:color w:val="0000FF"/>
      <w:u w:val="single"/>
    </w:rPr>
  </w:style>
  <w:style w:type="character" w:styleId="CommentReference">
    <w:name w:val="annotation reference"/>
    <w:basedOn w:val="DefaultParagraphFont"/>
    <w:uiPriority w:val="99"/>
    <w:unhideWhenUsed/>
    <w:rsid w:val="00AE08EE"/>
    <w:rPr>
      <w:sz w:val="16"/>
      <w:szCs w:val="16"/>
    </w:rPr>
  </w:style>
  <w:style w:type="paragraph" w:styleId="CommentText">
    <w:name w:val="annotation text"/>
    <w:basedOn w:val="Normal"/>
    <w:link w:val="CommentTextChar"/>
    <w:uiPriority w:val="99"/>
    <w:unhideWhenUsed/>
    <w:rsid w:val="00AE08EE"/>
    <w:pPr>
      <w:spacing w:line="240" w:lineRule="auto"/>
    </w:pPr>
    <w:rPr>
      <w:sz w:val="20"/>
      <w:szCs w:val="20"/>
    </w:rPr>
  </w:style>
  <w:style w:type="character" w:customStyle="1" w:styleId="CommentTextChar">
    <w:name w:val="Comment Text Char"/>
    <w:basedOn w:val="DefaultParagraphFont"/>
    <w:link w:val="CommentText"/>
    <w:uiPriority w:val="99"/>
    <w:rsid w:val="00AE08EE"/>
    <w:rPr>
      <w:sz w:val="20"/>
      <w:szCs w:val="20"/>
    </w:rPr>
  </w:style>
  <w:style w:type="paragraph" w:styleId="CommentSubject">
    <w:name w:val="annotation subject"/>
    <w:basedOn w:val="CommentText"/>
    <w:next w:val="CommentText"/>
    <w:link w:val="CommentSubjectChar"/>
    <w:uiPriority w:val="99"/>
    <w:semiHidden/>
    <w:unhideWhenUsed/>
    <w:rsid w:val="00AE08EE"/>
    <w:rPr>
      <w:b/>
      <w:bCs/>
    </w:rPr>
  </w:style>
  <w:style w:type="character" w:customStyle="1" w:styleId="CommentSubjectChar">
    <w:name w:val="Comment Subject Char"/>
    <w:basedOn w:val="CommentTextChar"/>
    <w:link w:val="CommentSubject"/>
    <w:uiPriority w:val="99"/>
    <w:semiHidden/>
    <w:rsid w:val="00AE08EE"/>
    <w:rPr>
      <w:b/>
      <w:bCs/>
      <w:sz w:val="20"/>
      <w:szCs w:val="20"/>
    </w:rPr>
  </w:style>
  <w:style w:type="paragraph" w:styleId="NormalWeb">
    <w:name w:val="Normal (Web)"/>
    <w:basedOn w:val="Normal"/>
    <w:uiPriority w:val="99"/>
    <w:rsid w:val="00D61303"/>
    <w:pPr>
      <w:spacing w:before="100" w:beforeAutospacing="1" w:after="100" w:afterAutospacing="1" w:line="240" w:lineRule="auto"/>
    </w:pPr>
    <w:rPr>
      <w:rFonts w:eastAsia="Times New Roman" w:cs="Times New Roman"/>
      <w:szCs w:val="24"/>
      <w:lang w:eastAsia="en-AU"/>
    </w:rPr>
  </w:style>
  <w:style w:type="paragraph" w:customStyle="1" w:styleId="Tablea">
    <w:name w:val="Table(a)"/>
    <w:aliases w:val="ta"/>
    <w:basedOn w:val="Normal"/>
    <w:rsid w:val="003338A6"/>
    <w:pPr>
      <w:spacing w:before="60" w:after="0" w:line="240" w:lineRule="auto"/>
      <w:ind w:left="284" w:hanging="284"/>
    </w:pPr>
    <w:rPr>
      <w:rFonts w:eastAsia="Times New Roman" w:cs="Times New Roman"/>
      <w:sz w:val="20"/>
      <w:szCs w:val="20"/>
      <w:lang w:eastAsia="en-AU"/>
    </w:rPr>
  </w:style>
  <w:style w:type="paragraph" w:customStyle="1" w:styleId="ActHead50">
    <w:name w:val="ActHead 5"/>
    <w:aliases w:val="s"/>
    <w:basedOn w:val="Normal"/>
    <w:next w:val="Normal"/>
    <w:link w:val="ActHead5Char"/>
    <w:qFormat/>
    <w:rsid w:val="005C5113"/>
    <w:pPr>
      <w:keepNext/>
      <w:keepLines/>
      <w:spacing w:before="280" w:after="0" w:line="240" w:lineRule="auto"/>
      <w:ind w:left="1134" w:hanging="1134"/>
      <w:outlineLvl w:val="4"/>
    </w:pPr>
    <w:rPr>
      <w:rFonts w:eastAsia="Times New Roman" w:cs="Times New Roman"/>
      <w:b/>
      <w:kern w:val="28"/>
      <w:szCs w:val="20"/>
      <w:lang w:eastAsia="en-AU"/>
    </w:rPr>
  </w:style>
  <w:style w:type="character" w:customStyle="1" w:styleId="ActHead5Char">
    <w:name w:val="ActHead 5 Char"/>
    <w:aliases w:val="s Char"/>
    <w:basedOn w:val="DefaultParagraphFont"/>
    <w:link w:val="ActHead50"/>
    <w:rsid w:val="005C5113"/>
    <w:rPr>
      <w:rFonts w:eastAsia="Times New Roman" w:cs="Times New Roman"/>
      <w:b/>
      <w:kern w:val="28"/>
      <w:szCs w:val="20"/>
      <w:lang w:eastAsia="en-AU"/>
    </w:rPr>
  </w:style>
  <w:style w:type="character" w:customStyle="1" w:styleId="CharSectno0">
    <w:name w:val="CharSectno"/>
    <w:basedOn w:val="DefaultParagraphFont"/>
    <w:qFormat/>
    <w:rsid w:val="005C5113"/>
  </w:style>
  <w:style w:type="paragraph" w:customStyle="1" w:styleId="ActHead9">
    <w:name w:val="ActHead 9"/>
    <w:aliases w:val="aat"/>
    <w:basedOn w:val="Normal"/>
    <w:next w:val="ItemHead"/>
    <w:qFormat/>
    <w:rsid w:val="000B3E35"/>
    <w:pPr>
      <w:keepNext/>
      <w:keepLines/>
      <w:spacing w:before="280" w:after="0" w:line="240" w:lineRule="auto"/>
      <w:ind w:left="1134" w:hanging="1134"/>
      <w:outlineLvl w:val="8"/>
    </w:pPr>
    <w:rPr>
      <w:rFonts w:eastAsia="Times New Roman" w:cs="Times New Roman"/>
      <w:b/>
      <w:i/>
      <w:kern w:val="28"/>
      <w:sz w:val="28"/>
      <w:szCs w:val="20"/>
      <w:lang w:eastAsia="en-AU"/>
    </w:rPr>
  </w:style>
  <w:style w:type="paragraph" w:customStyle="1" w:styleId="ItemHead">
    <w:name w:val="ItemHead"/>
    <w:aliases w:val="ih"/>
    <w:basedOn w:val="Normal"/>
    <w:next w:val="Normal"/>
    <w:rsid w:val="000B3E35"/>
    <w:pPr>
      <w:keepLines/>
      <w:spacing w:before="220" w:after="0" w:line="240" w:lineRule="auto"/>
      <w:ind w:left="709" w:hanging="709"/>
    </w:pPr>
    <w:rPr>
      <w:rFonts w:ascii="Arial" w:eastAsia="Times New Roman" w:hAnsi="Arial" w:cs="Times New Roman"/>
      <w:b/>
      <w:kern w:val="28"/>
      <w:szCs w:val="20"/>
      <w:lang w:eastAsia="en-AU"/>
    </w:rPr>
  </w:style>
  <w:style w:type="paragraph" w:customStyle="1" w:styleId="Item">
    <w:name w:val="Item"/>
    <w:aliases w:val="i"/>
    <w:basedOn w:val="Normal"/>
    <w:next w:val="ItemHead"/>
    <w:rsid w:val="005C54A7"/>
    <w:pPr>
      <w:keepLines/>
      <w:spacing w:before="80" w:after="0" w:line="240" w:lineRule="auto"/>
      <w:ind w:left="709"/>
    </w:pPr>
    <w:rPr>
      <w:rFonts w:eastAsia="Times New Roman" w:cs="Times New Roman"/>
      <w:sz w:val="22"/>
      <w:szCs w:val="20"/>
      <w:lang w:eastAsia="en-AU"/>
    </w:rPr>
  </w:style>
  <w:style w:type="paragraph" w:customStyle="1" w:styleId="notedraft">
    <w:name w:val="note(draft)"/>
    <w:aliases w:val="nd"/>
    <w:basedOn w:val="Normal"/>
    <w:rsid w:val="005C54A7"/>
    <w:pPr>
      <w:spacing w:before="240" w:after="0" w:line="240" w:lineRule="auto"/>
      <w:ind w:left="284" w:hanging="284"/>
    </w:pPr>
    <w:rPr>
      <w:rFonts w:eastAsia="Times New Roman" w:cs="Times New Roman"/>
      <w:i/>
      <w:szCs w:val="20"/>
      <w:lang w:eastAsia="en-AU"/>
    </w:rPr>
  </w:style>
  <w:style w:type="paragraph" w:customStyle="1" w:styleId="ActHead3">
    <w:name w:val="ActHead 3"/>
    <w:aliases w:val="d"/>
    <w:basedOn w:val="Normal"/>
    <w:next w:val="ActHead4"/>
    <w:link w:val="ActHead3Char"/>
    <w:qFormat/>
    <w:rsid w:val="00585EE3"/>
    <w:pPr>
      <w:keepNext/>
      <w:keepLines/>
      <w:spacing w:before="240" w:after="0" w:line="240" w:lineRule="auto"/>
      <w:ind w:left="1134" w:hanging="1134"/>
      <w:outlineLvl w:val="2"/>
    </w:pPr>
    <w:rPr>
      <w:rFonts w:eastAsia="Times New Roman" w:cs="Times New Roman"/>
      <w:b/>
      <w:kern w:val="28"/>
      <w:sz w:val="28"/>
      <w:szCs w:val="20"/>
      <w:lang w:eastAsia="en-AU"/>
    </w:rPr>
  </w:style>
  <w:style w:type="paragraph" w:customStyle="1" w:styleId="ActHead4">
    <w:name w:val="ActHead 4"/>
    <w:aliases w:val="sd"/>
    <w:basedOn w:val="Normal"/>
    <w:next w:val="ActHead50"/>
    <w:link w:val="ActHead4Char"/>
    <w:qFormat/>
    <w:rsid w:val="00585EE3"/>
    <w:pPr>
      <w:keepNext/>
      <w:keepLines/>
      <w:spacing w:before="220" w:after="0" w:line="240" w:lineRule="auto"/>
      <w:ind w:left="1134" w:hanging="1134"/>
      <w:outlineLvl w:val="3"/>
    </w:pPr>
    <w:rPr>
      <w:rFonts w:eastAsia="Times New Roman" w:cs="Times New Roman"/>
      <w:b/>
      <w:kern w:val="28"/>
      <w:sz w:val="26"/>
      <w:szCs w:val="20"/>
      <w:lang w:eastAsia="en-AU"/>
    </w:rPr>
  </w:style>
  <w:style w:type="character" w:customStyle="1" w:styleId="ActHead4Char">
    <w:name w:val="ActHead 4 Char"/>
    <w:aliases w:val="sd Char"/>
    <w:basedOn w:val="DefaultParagraphFont"/>
    <w:link w:val="ActHead4"/>
    <w:rsid w:val="00585EE3"/>
    <w:rPr>
      <w:rFonts w:eastAsia="Times New Roman" w:cs="Times New Roman"/>
      <w:b/>
      <w:kern w:val="28"/>
      <w:sz w:val="26"/>
      <w:szCs w:val="20"/>
      <w:lang w:eastAsia="en-AU"/>
    </w:rPr>
  </w:style>
  <w:style w:type="character" w:customStyle="1" w:styleId="ActHead3Char">
    <w:name w:val="ActHead 3 Char"/>
    <w:aliases w:val="d Char"/>
    <w:basedOn w:val="DefaultParagraphFont"/>
    <w:link w:val="ActHead3"/>
    <w:rsid w:val="00585EE3"/>
    <w:rPr>
      <w:rFonts w:eastAsia="Times New Roman" w:cs="Times New Roman"/>
      <w:b/>
      <w:kern w:val="28"/>
      <w:sz w:val="28"/>
      <w:szCs w:val="20"/>
      <w:lang w:eastAsia="en-AU"/>
    </w:rPr>
  </w:style>
  <w:style w:type="character" w:customStyle="1" w:styleId="CharDivNo">
    <w:name w:val="CharDivNo"/>
    <w:basedOn w:val="DefaultParagraphFont"/>
    <w:qFormat/>
    <w:rsid w:val="00585EE3"/>
  </w:style>
  <w:style w:type="character" w:customStyle="1" w:styleId="CharDivText">
    <w:name w:val="CharDivText"/>
    <w:basedOn w:val="DefaultParagraphFont"/>
    <w:qFormat/>
    <w:rsid w:val="00585EE3"/>
  </w:style>
  <w:style w:type="character" w:customStyle="1" w:styleId="CharSubdNo">
    <w:name w:val="CharSubdNo"/>
    <w:basedOn w:val="DefaultParagraphFont"/>
    <w:uiPriority w:val="1"/>
    <w:qFormat/>
    <w:rsid w:val="00585EE3"/>
  </w:style>
  <w:style w:type="character" w:customStyle="1" w:styleId="CharSubdText">
    <w:name w:val="CharSubdText"/>
    <w:basedOn w:val="DefaultParagraphFont"/>
    <w:uiPriority w:val="1"/>
    <w:qFormat/>
    <w:rsid w:val="00585EE3"/>
  </w:style>
  <w:style w:type="paragraph" w:customStyle="1" w:styleId="notetext">
    <w:name w:val="note(text)"/>
    <w:aliases w:val="n"/>
    <w:basedOn w:val="Normal"/>
    <w:link w:val="notetextChar"/>
    <w:rsid w:val="00585EE3"/>
    <w:pPr>
      <w:spacing w:before="122" w:after="0"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585EE3"/>
    <w:rPr>
      <w:rFonts w:eastAsia="Times New Roman" w:cs="Times New Roman"/>
      <w:sz w:val="18"/>
      <w:szCs w:val="20"/>
      <w:lang w:eastAsia="en-AU"/>
    </w:rPr>
  </w:style>
  <w:style w:type="paragraph" w:customStyle="1" w:styleId="paragraphsub">
    <w:name w:val="paragraph(sub)"/>
    <w:aliases w:val="aa"/>
    <w:basedOn w:val="Normal"/>
    <w:rsid w:val="00585EE3"/>
    <w:pPr>
      <w:tabs>
        <w:tab w:val="right" w:pos="1985"/>
      </w:tabs>
      <w:spacing w:before="40" w:after="0" w:line="240" w:lineRule="auto"/>
      <w:ind w:left="2098" w:hanging="2098"/>
    </w:pPr>
    <w:rPr>
      <w:rFonts w:eastAsia="Times New Roman" w:cs="Times New Roman"/>
      <w:sz w:val="22"/>
      <w:szCs w:val="20"/>
      <w:lang w:eastAsia="en-AU"/>
    </w:rPr>
  </w:style>
  <w:style w:type="paragraph" w:customStyle="1" w:styleId="subsection2">
    <w:name w:val="subsection2"/>
    <w:aliases w:val="ss2"/>
    <w:basedOn w:val="Normal"/>
    <w:next w:val="subsection"/>
    <w:rsid w:val="00585EE3"/>
    <w:pPr>
      <w:spacing w:before="40" w:after="0" w:line="240" w:lineRule="auto"/>
      <w:ind w:left="1134"/>
    </w:pPr>
    <w:rPr>
      <w:rFonts w:eastAsia="Times New Roman" w:cs="Times New Roman"/>
      <w:sz w:val="22"/>
      <w:szCs w:val="20"/>
      <w:lang w:eastAsia="en-AU"/>
    </w:rPr>
  </w:style>
  <w:style w:type="paragraph" w:customStyle="1" w:styleId="SubsectionHead">
    <w:name w:val="SubsectionHead"/>
    <w:aliases w:val="ssh"/>
    <w:basedOn w:val="Normal"/>
    <w:next w:val="subsection"/>
    <w:rsid w:val="00585EE3"/>
    <w:pPr>
      <w:keepNext/>
      <w:keepLines/>
      <w:spacing w:before="240" w:after="0" w:line="240" w:lineRule="auto"/>
      <w:ind w:left="1134"/>
    </w:pPr>
    <w:rPr>
      <w:rFonts w:eastAsia="Times New Roman" w:cs="Times New Roman"/>
      <w:i/>
      <w:sz w:val="22"/>
      <w:szCs w:val="20"/>
      <w:lang w:eastAsia="en-AU"/>
    </w:rPr>
  </w:style>
  <w:style w:type="character" w:customStyle="1" w:styleId="Heading4Char">
    <w:name w:val="Heading 4 Char"/>
    <w:basedOn w:val="DefaultParagraphFont"/>
    <w:link w:val="Heading4"/>
    <w:uiPriority w:val="9"/>
    <w:semiHidden/>
    <w:rsid w:val="00EE52B9"/>
    <w:rPr>
      <w:rFonts w:ascii="Cambria" w:eastAsia="Times New Roman" w:hAnsi="Cambria" w:cs="Times New Roman"/>
      <w:b/>
      <w:bCs/>
      <w:i/>
      <w:iCs/>
      <w:color w:val="4F81BD"/>
      <w:sz w:val="22"/>
      <w:szCs w:val="20"/>
    </w:rPr>
  </w:style>
  <w:style w:type="character" w:customStyle="1" w:styleId="Heading5Char">
    <w:name w:val="Heading 5 Char"/>
    <w:basedOn w:val="DefaultParagraphFont"/>
    <w:link w:val="Heading5"/>
    <w:uiPriority w:val="9"/>
    <w:semiHidden/>
    <w:rsid w:val="00EE52B9"/>
    <w:rPr>
      <w:rFonts w:ascii="Cambria" w:eastAsia="Times New Roman" w:hAnsi="Cambria" w:cs="Times New Roman"/>
      <w:color w:val="243F60"/>
      <w:sz w:val="22"/>
      <w:szCs w:val="20"/>
    </w:rPr>
  </w:style>
  <w:style w:type="character" w:customStyle="1" w:styleId="Heading6Char">
    <w:name w:val="Heading 6 Char"/>
    <w:basedOn w:val="DefaultParagraphFont"/>
    <w:link w:val="Heading6"/>
    <w:uiPriority w:val="9"/>
    <w:semiHidden/>
    <w:rsid w:val="00EE52B9"/>
    <w:rPr>
      <w:rFonts w:ascii="Cambria" w:eastAsia="Times New Roman" w:hAnsi="Cambria" w:cs="Times New Roman"/>
      <w:i/>
      <w:iCs/>
      <w:color w:val="243F60"/>
      <w:sz w:val="22"/>
      <w:szCs w:val="20"/>
    </w:rPr>
  </w:style>
  <w:style w:type="character" w:customStyle="1" w:styleId="Heading7Char">
    <w:name w:val="Heading 7 Char"/>
    <w:basedOn w:val="DefaultParagraphFont"/>
    <w:link w:val="Heading7"/>
    <w:uiPriority w:val="9"/>
    <w:semiHidden/>
    <w:rsid w:val="00EE52B9"/>
    <w:rPr>
      <w:rFonts w:ascii="Cambria" w:eastAsia="Times New Roman" w:hAnsi="Cambria" w:cs="Times New Roman"/>
      <w:i/>
      <w:iCs/>
      <w:color w:val="404040"/>
      <w:sz w:val="22"/>
      <w:szCs w:val="20"/>
    </w:rPr>
  </w:style>
  <w:style w:type="character" w:customStyle="1" w:styleId="Heading8Char">
    <w:name w:val="Heading 8 Char"/>
    <w:basedOn w:val="DefaultParagraphFont"/>
    <w:link w:val="Heading8"/>
    <w:uiPriority w:val="9"/>
    <w:semiHidden/>
    <w:rsid w:val="00EE52B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EE52B9"/>
    <w:rPr>
      <w:rFonts w:ascii="Cambria" w:eastAsia="Times New Roman" w:hAnsi="Cambria" w:cs="Times New Roman"/>
      <w:i/>
      <w:iCs/>
      <w:color w:val="404040"/>
      <w:sz w:val="20"/>
      <w:szCs w:val="20"/>
    </w:rPr>
  </w:style>
  <w:style w:type="character" w:customStyle="1" w:styleId="OPCCharBase">
    <w:name w:val="OPCCharBase"/>
    <w:uiPriority w:val="1"/>
    <w:qFormat/>
    <w:rsid w:val="00EE52B9"/>
  </w:style>
  <w:style w:type="paragraph" w:customStyle="1" w:styleId="OPCParaBase">
    <w:name w:val="OPCParaBase"/>
    <w:qFormat/>
    <w:rsid w:val="00EE52B9"/>
    <w:pPr>
      <w:spacing w:after="0" w:line="260" w:lineRule="atLeast"/>
    </w:pPr>
    <w:rPr>
      <w:rFonts w:eastAsia="Times New Roman" w:cs="Times New Roman"/>
      <w:sz w:val="22"/>
      <w:szCs w:val="20"/>
      <w:lang w:eastAsia="en-AU"/>
    </w:rPr>
  </w:style>
  <w:style w:type="paragraph" w:customStyle="1" w:styleId="ShortT">
    <w:name w:val="ShortT"/>
    <w:basedOn w:val="OPCParaBase"/>
    <w:next w:val="Normal"/>
    <w:qFormat/>
    <w:rsid w:val="00EE52B9"/>
    <w:pPr>
      <w:spacing w:line="240" w:lineRule="auto"/>
    </w:pPr>
    <w:rPr>
      <w:b/>
      <w:sz w:val="40"/>
    </w:rPr>
  </w:style>
  <w:style w:type="paragraph" w:customStyle="1" w:styleId="ActHead1">
    <w:name w:val="ActHead 1"/>
    <w:aliases w:val="c"/>
    <w:basedOn w:val="OPCParaBase"/>
    <w:next w:val="Normal"/>
    <w:qFormat/>
    <w:rsid w:val="00EE52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E52B9"/>
    <w:pPr>
      <w:keepNext/>
      <w:keepLines/>
      <w:spacing w:before="280" w:line="240" w:lineRule="auto"/>
      <w:ind w:left="1134" w:hanging="1134"/>
      <w:outlineLvl w:val="1"/>
    </w:pPr>
    <w:rPr>
      <w:b/>
      <w:kern w:val="28"/>
      <w:sz w:val="32"/>
    </w:rPr>
  </w:style>
  <w:style w:type="paragraph" w:customStyle="1" w:styleId="ActHead6">
    <w:name w:val="ActHead 6"/>
    <w:aliases w:val="as"/>
    <w:basedOn w:val="OPCParaBase"/>
    <w:next w:val="ActHead7"/>
    <w:qFormat/>
    <w:rsid w:val="00EE52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E52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E52B9"/>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qFormat/>
    <w:rsid w:val="00EE52B9"/>
  </w:style>
  <w:style w:type="paragraph" w:customStyle="1" w:styleId="Blocks">
    <w:name w:val="Blocks"/>
    <w:aliases w:val="bb"/>
    <w:basedOn w:val="OPCParaBase"/>
    <w:qFormat/>
    <w:rsid w:val="00EE52B9"/>
    <w:pPr>
      <w:spacing w:line="240" w:lineRule="auto"/>
    </w:pPr>
    <w:rPr>
      <w:sz w:val="24"/>
    </w:rPr>
  </w:style>
  <w:style w:type="paragraph" w:customStyle="1" w:styleId="BoxText">
    <w:name w:val="BoxText"/>
    <w:aliases w:val="bt"/>
    <w:basedOn w:val="OPCParaBase"/>
    <w:qFormat/>
    <w:rsid w:val="00EE52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E52B9"/>
    <w:rPr>
      <w:b/>
    </w:rPr>
  </w:style>
  <w:style w:type="paragraph" w:customStyle="1" w:styleId="BoxHeadItalic">
    <w:name w:val="BoxHeadItalic"/>
    <w:aliases w:val="bhi"/>
    <w:basedOn w:val="BoxText"/>
    <w:next w:val="BoxStep"/>
    <w:qFormat/>
    <w:rsid w:val="00EE52B9"/>
    <w:rPr>
      <w:i/>
    </w:rPr>
  </w:style>
  <w:style w:type="paragraph" w:customStyle="1" w:styleId="BoxStep">
    <w:name w:val="BoxStep"/>
    <w:aliases w:val="bs"/>
    <w:basedOn w:val="BoxText"/>
    <w:qFormat/>
    <w:rsid w:val="00EE52B9"/>
    <w:pPr>
      <w:ind w:left="1985" w:hanging="851"/>
    </w:pPr>
  </w:style>
  <w:style w:type="paragraph" w:customStyle="1" w:styleId="BoxList">
    <w:name w:val="BoxList"/>
    <w:aliases w:val="bl"/>
    <w:basedOn w:val="BoxText"/>
    <w:qFormat/>
    <w:rsid w:val="00EE52B9"/>
    <w:pPr>
      <w:ind w:left="1559" w:hanging="425"/>
    </w:pPr>
  </w:style>
  <w:style w:type="paragraph" w:customStyle="1" w:styleId="BoxNote">
    <w:name w:val="BoxNote"/>
    <w:aliases w:val="bn"/>
    <w:basedOn w:val="BoxText"/>
    <w:qFormat/>
    <w:rsid w:val="00EE52B9"/>
    <w:pPr>
      <w:tabs>
        <w:tab w:val="left" w:pos="1985"/>
      </w:tabs>
      <w:spacing w:before="122" w:line="198" w:lineRule="exact"/>
      <w:ind w:left="2948" w:hanging="1814"/>
    </w:pPr>
    <w:rPr>
      <w:sz w:val="18"/>
    </w:rPr>
  </w:style>
  <w:style w:type="paragraph" w:customStyle="1" w:styleId="BoxPara">
    <w:name w:val="BoxPara"/>
    <w:aliases w:val="bp"/>
    <w:basedOn w:val="BoxText"/>
    <w:qFormat/>
    <w:rsid w:val="00EE52B9"/>
    <w:pPr>
      <w:tabs>
        <w:tab w:val="right" w:pos="2268"/>
      </w:tabs>
      <w:ind w:left="2552" w:hanging="1418"/>
    </w:pPr>
  </w:style>
  <w:style w:type="character" w:customStyle="1" w:styleId="CharAmPartNo">
    <w:name w:val="CharAmPartNo"/>
    <w:basedOn w:val="OPCCharBase"/>
    <w:uiPriority w:val="1"/>
    <w:qFormat/>
    <w:rsid w:val="00EE52B9"/>
  </w:style>
  <w:style w:type="character" w:customStyle="1" w:styleId="CharAmPartText">
    <w:name w:val="CharAmPartText"/>
    <w:basedOn w:val="OPCCharBase"/>
    <w:uiPriority w:val="1"/>
    <w:qFormat/>
    <w:rsid w:val="00EE52B9"/>
  </w:style>
  <w:style w:type="character" w:customStyle="1" w:styleId="CharAmSchNo">
    <w:name w:val="CharAmSchNo"/>
    <w:basedOn w:val="OPCCharBase"/>
    <w:uiPriority w:val="1"/>
    <w:qFormat/>
    <w:rsid w:val="00EE52B9"/>
  </w:style>
  <w:style w:type="character" w:customStyle="1" w:styleId="CharAmSchText">
    <w:name w:val="CharAmSchText"/>
    <w:basedOn w:val="OPCCharBase"/>
    <w:uiPriority w:val="1"/>
    <w:qFormat/>
    <w:rsid w:val="00EE52B9"/>
  </w:style>
  <w:style w:type="character" w:customStyle="1" w:styleId="CharBoldItalic">
    <w:name w:val="CharBoldItalic"/>
    <w:basedOn w:val="OPCCharBase"/>
    <w:uiPriority w:val="1"/>
    <w:qFormat/>
    <w:rsid w:val="00EE52B9"/>
    <w:rPr>
      <w:b/>
      <w:i/>
    </w:rPr>
  </w:style>
  <w:style w:type="character" w:customStyle="1" w:styleId="CharChapNo">
    <w:name w:val="CharChapNo"/>
    <w:basedOn w:val="OPCCharBase"/>
    <w:uiPriority w:val="1"/>
    <w:qFormat/>
    <w:rsid w:val="00EE52B9"/>
  </w:style>
  <w:style w:type="character" w:customStyle="1" w:styleId="CharChapText">
    <w:name w:val="CharChapText"/>
    <w:basedOn w:val="OPCCharBase"/>
    <w:uiPriority w:val="1"/>
    <w:qFormat/>
    <w:rsid w:val="00EE52B9"/>
  </w:style>
  <w:style w:type="character" w:customStyle="1" w:styleId="CharItalic">
    <w:name w:val="CharItalic"/>
    <w:basedOn w:val="OPCCharBase"/>
    <w:uiPriority w:val="1"/>
    <w:qFormat/>
    <w:rsid w:val="00EE52B9"/>
    <w:rPr>
      <w:i/>
    </w:rPr>
  </w:style>
  <w:style w:type="character" w:customStyle="1" w:styleId="CharPartNo">
    <w:name w:val="CharPartNo"/>
    <w:basedOn w:val="OPCCharBase"/>
    <w:qFormat/>
    <w:rsid w:val="00EE52B9"/>
  </w:style>
  <w:style w:type="character" w:customStyle="1" w:styleId="CharPartText">
    <w:name w:val="CharPartText"/>
    <w:basedOn w:val="OPCCharBase"/>
    <w:qFormat/>
    <w:rsid w:val="00EE52B9"/>
  </w:style>
  <w:style w:type="paragraph" w:customStyle="1" w:styleId="CTA--">
    <w:name w:val="CTA --"/>
    <w:basedOn w:val="OPCParaBase"/>
    <w:next w:val="Normal"/>
    <w:rsid w:val="00EE52B9"/>
    <w:pPr>
      <w:spacing w:before="60" w:line="240" w:lineRule="atLeast"/>
      <w:ind w:left="142" w:hanging="142"/>
    </w:pPr>
    <w:rPr>
      <w:sz w:val="20"/>
    </w:rPr>
  </w:style>
  <w:style w:type="paragraph" w:customStyle="1" w:styleId="CTA-">
    <w:name w:val="CTA -"/>
    <w:basedOn w:val="OPCParaBase"/>
    <w:rsid w:val="00EE52B9"/>
    <w:pPr>
      <w:spacing w:before="60" w:line="240" w:lineRule="atLeast"/>
      <w:ind w:left="85" w:hanging="85"/>
    </w:pPr>
    <w:rPr>
      <w:sz w:val="20"/>
    </w:rPr>
  </w:style>
  <w:style w:type="paragraph" w:customStyle="1" w:styleId="CTA---">
    <w:name w:val="CTA ---"/>
    <w:basedOn w:val="OPCParaBase"/>
    <w:next w:val="Normal"/>
    <w:rsid w:val="00EE52B9"/>
    <w:pPr>
      <w:spacing w:before="60" w:line="240" w:lineRule="atLeast"/>
      <w:ind w:left="198" w:hanging="198"/>
    </w:pPr>
    <w:rPr>
      <w:sz w:val="20"/>
    </w:rPr>
  </w:style>
  <w:style w:type="paragraph" w:customStyle="1" w:styleId="CTA----">
    <w:name w:val="CTA ----"/>
    <w:basedOn w:val="OPCParaBase"/>
    <w:next w:val="Normal"/>
    <w:rsid w:val="00EE52B9"/>
    <w:pPr>
      <w:spacing w:before="60" w:line="240" w:lineRule="atLeast"/>
      <w:ind w:left="255" w:hanging="255"/>
    </w:pPr>
    <w:rPr>
      <w:sz w:val="20"/>
    </w:rPr>
  </w:style>
  <w:style w:type="paragraph" w:customStyle="1" w:styleId="CTA1a">
    <w:name w:val="CTA 1(a)"/>
    <w:basedOn w:val="OPCParaBase"/>
    <w:rsid w:val="00EE52B9"/>
    <w:pPr>
      <w:tabs>
        <w:tab w:val="right" w:pos="414"/>
      </w:tabs>
      <w:spacing w:before="40" w:line="240" w:lineRule="atLeast"/>
      <w:ind w:left="675" w:hanging="675"/>
    </w:pPr>
    <w:rPr>
      <w:sz w:val="20"/>
    </w:rPr>
  </w:style>
  <w:style w:type="paragraph" w:customStyle="1" w:styleId="CTA1ai">
    <w:name w:val="CTA 1(a)(i)"/>
    <w:basedOn w:val="OPCParaBase"/>
    <w:rsid w:val="00EE52B9"/>
    <w:pPr>
      <w:tabs>
        <w:tab w:val="right" w:pos="1004"/>
      </w:tabs>
      <w:spacing w:before="40" w:line="240" w:lineRule="atLeast"/>
      <w:ind w:left="1253" w:hanging="1253"/>
    </w:pPr>
    <w:rPr>
      <w:sz w:val="20"/>
    </w:rPr>
  </w:style>
  <w:style w:type="paragraph" w:customStyle="1" w:styleId="CTA2a">
    <w:name w:val="CTA 2(a)"/>
    <w:basedOn w:val="OPCParaBase"/>
    <w:rsid w:val="00EE52B9"/>
    <w:pPr>
      <w:tabs>
        <w:tab w:val="right" w:pos="482"/>
      </w:tabs>
      <w:spacing w:before="40" w:line="240" w:lineRule="atLeast"/>
      <w:ind w:left="748" w:hanging="748"/>
    </w:pPr>
    <w:rPr>
      <w:sz w:val="20"/>
    </w:rPr>
  </w:style>
  <w:style w:type="paragraph" w:customStyle="1" w:styleId="CTA2ai">
    <w:name w:val="CTA 2(a)(i)"/>
    <w:basedOn w:val="OPCParaBase"/>
    <w:rsid w:val="00EE52B9"/>
    <w:pPr>
      <w:tabs>
        <w:tab w:val="right" w:pos="1089"/>
      </w:tabs>
      <w:spacing w:before="40" w:line="240" w:lineRule="atLeast"/>
      <w:ind w:left="1327" w:hanging="1327"/>
    </w:pPr>
    <w:rPr>
      <w:sz w:val="20"/>
    </w:rPr>
  </w:style>
  <w:style w:type="paragraph" w:customStyle="1" w:styleId="CTA3a">
    <w:name w:val="CTA 3(a)"/>
    <w:basedOn w:val="OPCParaBase"/>
    <w:rsid w:val="00EE52B9"/>
    <w:pPr>
      <w:tabs>
        <w:tab w:val="right" w:pos="556"/>
      </w:tabs>
      <w:spacing w:before="40" w:line="240" w:lineRule="atLeast"/>
      <w:ind w:left="805" w:hanging="805"/>
    </w:pPr>
    <w:rPr>
      <w:sz w:val="20"/>
    </w:rPr>
  </w:style>
  <w:style w:type="paragraph" w:customStyle="1" w:styleId="CTA3ai">
    <w:name w:val="CTA 3(a)(i)"/>
    <w:basedOn w:val="OPCParaBase"/>
    <w:rsid w:val="00EE52B9"/>
    <w:pPr>
      <w:tabs>
        <w:tab w:val="right" w:pos="1140"/>
      </w:tabs>
      <w:spacing w:before="40" w:line="240" w:lineRule="atLeast"/>
      <w:ind w:left="1361" w:hanging="1361"/>
    </w:pPr>
    <w:rPr>
      <w:sz w:val="20"/>
    </w:rPr>
  </w:style>
  <w:style w:type="paragraph" w:customStyle="1" w:styleId="CTA4a">
    <w:name w:val="CTA 4(a)"/>
    <w:basedOn w:val="OPCParaBase"/>
    <w:rsid w:val="00EE52B9"/>
    <w:pPr>
      <w:tabs>
        <w:tab w:val="right" w:pos="624"/>
      </w:tabs>
      <w:spacing w:before="40" w:line="240" w:lineRule="atLeast"/>
      <w:ind w:left="873" w:hanging="873"/>
    </w:pPr>
    <w:rPr>
      <w:sz w:val="20"/>
    </w:rPr>
  </w:style>
  <w:style w:type="paragraph" w:customStyle="1" w:styleId="CTA4ai">
    <w:name w:val="CTA 4(a)(i)"/>
    <w:basedOn w:val="OPCParaBase"/>
    <w:rsid w:val="00EE52B9"/>
    <w:pPr>
      <w:tabs>
        <w:tab w:val="right" w:pos="1213"/>
      </w:tabs>
      <w:spacing w:before="40" w:line="240" w:lineRule="atLeast"/>
      <w:ind w:left="1452" w:hanging="1452"/>
    </w:pPr>
    <w:rPr>
      <w:sz w:val="20"/>
    </w:rPr>
  </w:style>
  <w:style w:type="paragraph" w:customStyle="1" w:styleId="CTACAPS">
    <w:name w:val="CTA CAPS"/>
    <w:basedOn w:val="OPCParaBase"/>
    <w:rsid w:val="00EE52B9"/>
    <w:pPr>
      <w:spacing w:before="60" w:line="240" w:lineRule="atLeast"/>
    </w:pPr>
    <w:rPr>
      <w:sz w:val="20"/>
    </w:rPr>
  </w:style>
  <w:style w:type="paragraph" w:customStyle="1" w:styleId="CTAright">
    <w:name w:val="CTA right"/>
    <w:basedOn w:val="OPCParaBase"/>
    <w:rsid w:val="00EE52B9"/>
    <w:pPr>
      <w:spacing w:before="60" w:line="240" w:lineRule="auto"/>
      <w:jc w:val="right"/>
    </w:pPr>
    <w:rPr>
      <w:sz w:val="20"/>
    </w:rPr>
  </w:style>
  <w:style w:type="paragraph" w:customStyle="1" w:styleId="Definition0">
    <w:name w:val="Definition"/>
    <w:aliases w:val="dd"/>
    <w:basedOn w:val="OPCParaBase"/>
    <w:rsid w:val="00EE52B9"/>
    <w:pPr>
      <w:spacing w:before="180" w:line="240" w:lineRule="auto"/>
      <w:ind w:left="1134"/>
    </w:pPr>
  </w:style>
  <w:style w:type="paragraph" w:customStyle="1" w:styleId="ETAsubitem">
    <w:name w:val="ETA(subitem)"/>
    <w:basedOn w:val="OPCParaBase"/>
    <w:rsid w:val="00EE52B9"/>
    <w:pPr>
      <w:tabs>
        <w:tab w:val="right" w:pos="340"/>
      </w:tabs>
      <w:spacing w:before="60" w:line="240" w:lineRule="auto"/>
      <w:ind w:left="454" w:hanging="454"/>
    </w:pPr>
    <w:rPr>
      <w:sz w:val="20"/>
    </w:rPr>
  </w:style>
  <w:style w:type="paragraph" w:customStyle="1" w:styleId="ETApara">
    <w:name w:val="ETA(para)"/>
    <w:basedOn w:val="OPCParaBase"/>
    <w:rsid w:val="00EE52B9"/>
    <w:pPr>
      <w:tabs>
        <w:tab w:val="right" w:pos="754"/>
      </w:tabs>
      <w:spacing w:before="60" w:line="240" w:lineRule="auto"/>
      <w:ind w:left="828" w:hanging="828"/>
    </w:pPr>
    <w:rPr>
      <w:sz w:val="20"/>
    </w:rPr>
  </w:style>
  <w:style w:type="paragraph" w:customStyle="1" w:styleId="ETAsubpara">
    <w:name w:val="ETA(subpara)"/>
    <w:basedOn w:val="OPCParaBase"/>
    <w:rsid w:val="00EE52B9"/>
    <w:pPr>
      <w:tabs>
        <w:tab w:val="right" w:pos="1083"/>
      </w:tabs>
      <w:spacing w:before="60" w:line="240" w:lineRule="auto"/>
      <w:ind w:left="1191" w:hanging="1191"/>
    </w:pPr>
    <w:rPr>
      <w:sz w:val="20"/>
    </w:rPr>
  </w:style>
  <w:style w:type="paragraph" w:customStyle="1" w:styleId="ETAsub-subpara">
    <w:name w:val="ETA(sub-subpara)"/>
    <w:basedOn w:val="OPCParaBase"/>
    <w:rsid w:val="00EE52B9"/>
    <w:pPr>
      <w:tabs>
        <w:tab w:val="right" w:pos="1412"/>
      </w:tabs>
      <w:spacing w:before="60" w:line="240" w:lineRule="auto"/>
      <w:ind w:left="1525" w:hanging="1525"/>
    </w:pPr>
    <w:rPr>
      <w:sz w:val="20"/>
    </w:rPr>
  </w:style>
  <w:style w:type="paragraph" w:customStyle="1" w:styleId="Formula">
    <w:name w:val="Formula"/>
    <w:basedOn w:val="OPCParaBase"/>
    <w:rsid w:val="00EE52B9"/>
    <w:pPr>
      <w:spacing w:line="240" w:lineRule="auto"/>
      <w:ind w:left="1134"/>
    </w:pPr>
    <w:rPr>
      <w:sz w:val="20"/>
    </w:rPr>
  </w:style>
  <w:style w:type="paragraph" w:customStyle="1" w:styleId="House">
    <w:name w:val="House"/>
    <w:basedOn w:val="OPCParaBase"/>
    <w:rsid w:val="00EE52B9"/>
    <w:pPr>
      <w:spacing w:line="240" w:lineRule="auto"/>
    </w:pPr>
    <w:rPr>
      <w:sz w:val="28"/>
    </w:rPr>
  </w:style>
  <w:style w:type="paragraph" w:customStyle="1" w:styleId="LongT">
    <w:name w:val="LongT"/>
    <w:basedOn w:val="OPCParaBase"/>
    <w:rsid w:val="00EE52B9"/>
    <w:pPr>
      <w:spacing w:line="240" w:lineRule="auto"/>
    </w:pPr>
    <w:rPr>
      <w:b/>
      <w:sz w:val="32"/>
    </w:rPr>
  </w:style>
  <w:style w:type="paragraph" w:customStyle="1" w:styleId="notemargin">
    <w:name w:val="note(margin)"/>
    <w:aliases w:val="nm"/>
    <w:basedOn w:val="OPCParaBase"/>
    <w:rsid w:val="00EE52B9"/>
    <w:pPr>
      <w:tabs>
        <w:tab w:val="left" w:pos="709"/>
      </w:tabs>
      <w:spacing w:before="122" w:line="198" w:lineRule="exact"/>
      <w:ind w:left="709" w:hanging="709"/>
    </w:pPr>
    <w:rPr>
      <w:sz w:val="18"/>
    </w:rPr>
  </w:style>
  <w:style w:type="paragraph" w:customStyle="1" w:styleId="noteToPara">
    <w:name w:val="noteToPara"/>
    <w:aliases w:val="ntp"/>
    <w:basedOn w:val="OPCParaBase"/>
    <w:rsid w:val="00EE52B9"/>
    <w:pPr>
      <w:spacing w:before="122" w:line="198" w:lineRule="exact"/>
      <w:ind w:left="2353" w:hanging="709"/>
    </w:pPr>
    <w:rPr>
      <w:sz w:val="18"/>
    </w:rPr>
  </w:style>
  <w:style w:type="paragraph" w:customStyle="1" w:styleId="noteParlAmend">
    <w:name w:val="note(ParlAmend)"/>
    <w:aliases w:val="npp"/>
    <w:basedOn w:val="OPCParaBase"/>
    <w:next w:val="ParlAmend"/>
    <w:rsid w:val="00EE52B9"/>
    <w:pPr>
      <w:spacing w:line="240" w:lineRule="auto"/>
      <w:jc w:val="right"/>
    </w:pPr>
    <w:rPr>
      <w:rFonts w:ascii="Arial" w:hAnsi="Arial"/>
      <w:b/>
      <w:i/>
    </w:rPr>
  </w:style>
  <w:style w:type="paragraph" w:customStyle="1" w:styleId="ParlAmend">
    <w:name w:val="ParlAmend"/>
    <w:aliases w:val="pp"/>
    <w:basedOn w:val="OPCParaBase"/>
    <w:rsid w:val="00EE52B9"/>
    <w:pPr>
      <w:spacing w:before="240" w:line="240" w:lineRule="atLeast"/>
      <w:ind w:hanging="567"/>
    </w:pPr>
    <w:rPr>
      <w:sz w:val="24"/>
    </w:rPr>
  </w:style>
  <w:style w:type="paragraph" w:customStyle="1" w:styleId="Page1">
    <w:name w:val="Page1"/>
    <w:basedOn w:val="OPCParaBase"/>
    <w:rsid w:val="00EE52B9"/>
    <w:pPr>
      <w:spacing w:before="5600" w:line="240" w:lineRule="auto"/>
    </w:pPr>
    <w:rPr>
      <w:b/>
      <w:sz w:val="32"/>
    </w:rPr>
  </w:style>
  <w:style w:type="paragraph" w:customStyle="1" w:styleId="PageBreak">
    <w:name w:val="PageBreak"/>
    <w:aliases w:val="pb"/>
    <w:basedOn w:val="OPCParaBase"/>
    <w:rsid w:val="00EE52B9"/>
    <w:pPr>
      <w:spacing w:line="240" w:lineRule="auto"/>
    </w:pPr>
    <w:rPr>
      <w:sz w:val="20"/>
    </w:rPr>
  </w:style>
  <w:style w:type="paragraph" w:customStyle="1" w:styleId="paragraphsub-sub">
    <w:name w:val="paragraph(sub-sub)"/>
    <w:aliases w:val="aaa"/>
    <w:basedOn w:val="OPCParaBase"/>
    <w:rsid w:val="00EE52B9"/>
    <w:pPr>
      <w:tabs>
        <w:tab w:val="right" w:pos="2722"/>
      </w:tabs>
      <w:spacing w:before="40" w:line="240" w:lineRule="auto"/>
      <w:ind w:left="2835" w:hanging="2835"/>
    </w:pPr>
  </w:style>
  <w:style w:type="paragraph" w:customStyle="1" w:styleId="Penalty">
    <w:name w:val="Penalty"/>
    <w:basedOn w:val="OPCParaBase"/>
    <w:rsid w:val="00EE52B9"/>
    <w:pPr>
      <w:tabs>
        <w:tab w:val="left" w:pos="2977"/>
      </w:tabs>
      <w:spacing w:before="180" w:line="240" w:lineRule="auto"/>
      <w:ind w:left="1985" w:hanging="851"/>
    </w:pPr>
  </w:style>
  <w:style w:type="paragraph" w:customStyle="1" w:styleId="Portfolio">
    <w:name w:val="Portfolio"/>
    <w:basedOn w:val="OPCParaBase"/>
    <w:rsid w:val="00EE52B9"/>
    <w:pPr>
      <w:spacing w:line="240" w:lineRule="auto"/>
    </w:pPr>
    <w:rPr>
      <w:i/>
      <w:sz w:val="20"/>
    </w:rPr>
  </w:style>
  <w:style w:type="paragraph" w:customStyle="1" w:styleId="Preamble">
    <w:name w:val="Preamble"/>
    <w:basedOn w:val="OPCParaBase"/>
    <w:next w:val="Normal"/>
    <w:rsid w:val="00EE52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E52B9"/>
    <w:pPr>
      <w:spacing w:line="240" w:lineRule="auto"/>
    </w:pPr>
    <w:rPr>
      <w:i/>
      <w:sz w:val="20"/>
    </w:rPr>
  </w:style>
  <w:style w:type="paragraph" w:customStyle="1" w:styleId="Session">
    <w:name w:val="Session"/>
    <w:basedOn w:val="OPCParaBase"/>
    <w:rsid w:val="00EE52B9"/>
    <w:pPr>
      <w:spacing w:line="240" w:lineRule="auto"/>
    </w:pPr>
    <w:rPr>
      <w:sz w:val="28"/>
    </w:rPr>
  </w:style>
  <w:style w:type="paragraph" w:customStyle="1" w:styleId="Sponsor">
    <w:name w:val="Sponsor"/>
    <w:basedOn w:val="OPCParaBase"/>
    <w:rsid w:val="00EE52B9"/>
    <w:pPr>
      <w:spacing w:line="240" w:lineRule="auto"/>
    </w:pPr>
    <w:rPr>
      <w:i/>
    </w:rPr>
  </w:style>
  <w:style w:type="paragraph" w:customStyle="1" w:styleId="Subitem">
    <w:name w:val="Subitem"/>
    <w:aliases w:val="iss"/>
    <w:basedOn w:val="OPCParaBase"/>
    <w:rsid w:val="00EE52B9"/>
    <w:pPr>
      <w:spacing w:before="180" w:line="240" w:lineRule="auto"/>
      <w:ind w:left="709" w:hanging="709"/>
    </w:pPr>
  </w:style>
  <w:style w:type="paragraph" w:customStyle="1" w:styleId="SubitemHead">
    <w:name w:val="SubitemHead"/>
    <w:aliases w:val="issh"/>
    <w:basedOn w:val="OPCParaBase"/>
    <w:rsid w:val="00EE52B9"/>
    <w:pPr>
      <w:keepNext/>
      <w:keepLines/>
      <w:spacing w:before="220" w:line="240" w:lineRule="auto"/>
      <w:ind w:left="709"/>
    </w:pPr>
    <w:rPr>
      <w:rFonts w:ascii="Arial" w:hAnsi="Arial"/>
      <w:i/>
      <w:kern w:val="28"/>
    </w:rPr>
  </w:style>
  <w:style w:type="paragraph" w:customStyle="1" w:styleId="TableAA">
    <w:name w:val="Table(AA)"/>
    <w:aliases w:val="taaa"/>
    <w:basedOn w:val="OPCParaBase"/>
    <w:rsid w:val="00EE52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E52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E52B9"/>
    <w:pPr>
      <w:spacing w:before="60" w:line="240" w:lineRule="atLeast"/>
    </w:pPr>
    <w:rPr>
      <w:sz w:val="20"/>
    </w:rPr>
  </w:style>
  <w:style w:type="paragraph" w:customStyle="1" w:styleId="TLPBoxTextnote">
    <w:name w:val="TLPBoxText(note"/>
    <w:aliases w:val="right)"/>
    <w:basedOn w:val="OPCParaBase"/>
    <w:rsid w:val="00EE52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E52B9"/>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E52B9"/>
    <w:pPr>
      <w:spacing w:before="122" w:line="198" w:lineRule="exact"/>
      <w:ind w:left="1985" w:hanging="851"/>
      <w:jc w:val="right"/>
    </w:pPr>
    <w:rPr>
      <w:sz w:val="18"/>
    </w:rPr>
  </w:style>
  <w:style w:type="paragraph" w:customStyle="1" w:styleId="TLPTableBullet">
    <w:name w:val="TLPTableBullet"/>
    <w:aliases w:val="ttb"/>
    <w:basedOn w:val="OPCParaBase"/>
    <w:rsid w:val="00EE52B9"/>
    <w:pPr>
      <w:spacing w:line="240" w:lineRule="exact"/>
      <w:ind w:left="284" w:hanging="284"/>
    </w:pPr>
    <w:rPr>
      <w:sz w:val="20"/>
    </w:rPr>
  </w:style>
  <w:style w:type="paragraph" w:styleId="TOC1">
    <w:name w:val="toc 1"/>
    <w:basedOn w:val="OPCParaBase"/>
    <w:next w:val="Normal"/>
    <w:uiPriority w:val="39"/>
    <w:unhideWhenUsed/>
    <w:rsid w:val="00EE52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E52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E52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E52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E52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E52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E52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E52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E52B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E52B9"/>
    <w:pPr>
      <w:keepLines/>
      <w:spacing w:before="240" w:after="120" w:line="240" w:lineRule="auto"/>
      <w:ind w:left="794"/>
    </w:pPr>
    <w:rPr>
      <w:b/>
      <w:kern w:val="28"/>
      <w:sz w:val="20"/>
    </w:rPr>
  </w:style>
  <w:style w:type="paragraph" w:customStyle="1" w:styleId="TofSectsSection">
    <w:name w:val="TofSects(Section)"/>
    <w:basedOn w:val="OPCParaBase"/>
    <w:rsid w:val="00EE52B9"/>
    <w:pPr>
      <w:keepLines/>
      <w:spacing w:before="40" w:line="240" w:lineRule="auto"/>
      <w:ind w:left="1588" w:hanging="794"/>
    </w:pPr>
    <w:rPr>
      <w:kern w:val="28"/>
      <w:sz w:val="18"/>
    </w:rPr>
  </w:style>
  <w:style w:type="paragraph" w:customStyle="1" w:styleId="TofSectsHeading">
    <w:name w:val="TofSects(Heading)"/>
    <w:basedOn w:val="OPCParaBase"/>
    <w:rsid w:val="00EE52B9"/>
    <w:pPr>
      <w:spacing w:before="240" w:after="120" w:line="240" w:lineRule="auto"/>
    </w:pPr>
    <w:rPr>
      <w:b/>
      <w:sz w:val="24"/>
    </w:rPr>
  </w:style>
  <w:style w:type="paragraph" w:customStyle="1" w:styleId="TofSectsSubdiv">
    <w:name w:val="TofSects(Subdiv)"/>
    <w:basedOn w:val="OPCParaBase"/>
    <w:rsid w:val="00EE52B9"/>
    <w:pPr>
      <w:keepLines/>
      <w:spacing w:before="80" w:line="240" w:lineRule="auto"/>
      <w:ind w:left="1588" w:hanging="794"/>
    </w:pPr>
    <w:rPr>
      <w:kern w:val="28"/>
    </w:rPr>
  </w:style>
  <w:style w:type="paragraph" w:customStyle="1" w:styleId="WRStyle">
    <w:name w:val="WR Style"/>
    <w:aliases w:val="WR"/>
    <w:basedOn w:val="OPCParaBase"/>
    <w:rsid w:val="00EE52B9"/>
    <w:pPr>
      <w:spacing w:before="240" w:line="240" w:lineRule="auto"/>
      <w:ind w:left="284" w:hanging="284"/>
    </w:pPr>
    <w:rPr>
      <w:b/>
      <w:i/>
      <w:kern w:val="28"/>
      <w:sz w:val="24"/>
    </w:rPr>
  </w:style>
  <w:style w:type="paragraph" w:customStyle="1" w:styleId="notepara">
    <w:name w:val="note(para)"/>
    <w:aliases w:val="na"/>
    <w:basedOn w:val="OPCParaBase"/>
    <w:rsid w:val="00EE52B9"/>
    <w:pPr>
      <w:spacing w:before="40" w:line="198" w:lineRule="exact"/>
      <w:ind w:left="2354" w:hanging="369"/>
    </w:pPr>
    <w:rPr>
      <w:sz w:val="18"/>
    </w:rPr>
  </w:style>
  <w:style w:type="paragraph" w:styleId="ListBullet">
    <w:name w:val="List Bullet"/>
    <w:basedOn w:val="Normal"/>
    <w:uiPriority w:val="99"/>
    <w:unhideWhenUsed/>
    <w:rsid w:val="00EE52B9"/>
    <w:pPr>
      <w:tabs>
        <w:tab w:val="num" w:pos="360"/>
      </w:tabs>
      <w:spacing w:after="0" w:line="260" w:lineRule="atLeast"/>
      <w:ind w:left="360" w:hanging="360"/>
      <w:contextualSpacing/>
    </w:pPr>
    <w:rPr>
      <w:rFonts w:eastAsia="Calibri" w:cs="Times New Roman"/>
      <w:sz w:val="22"/>
      <w:szCs w:val="20"/>
    </w:rPr>
  </w:style>
  <w:style w:type="numbering" w:customStyle="1" w:styleId="CABNETList">
    <w:name w:val="CABNET List"/>
    <w:rsid w:val="00873AEA"/>
    <w:pPr>
      <w:numPr>
        <w:numId w:val="20"/>
      </w:numPr>
    </w:pPr>
  </w:style>
  <w:style w:type="paragraph" w:customStyle="1" w:styleId="CABNETParagraph">
    <w:name w:val="CABNET Paragraph"/>
    <w:basedOn w:val="Normal"/>
    <w:link w:val="CABNETParagraphChar"/>
    <w:qFormat/>
    <w:rsid w:val="00873AEA"/>
    <w:pPr>
      <w:spacing w:before="120" w:after="120" w:line="240" w:lineRule="auto"/>
    </w:pPr>
    <w:rPr>
      <w:rFonts w:ascii="Verdana" w:eastAsia="Verdana" w:hAnsi="Verdana" w:cs="Times New Roman"/>
      <w:sz w:val="22"/>
    </w:rPr>
  </w:style>
  <w:style w:type="character" w:customStyle="1" w:styleId="CABNETParagraphChar">
    <w:name w:val="CABNET Paragraph Char"/>
    <w:basedOn w:val="DefaultParagraphFont"/>
    <w:link w:val="CABNETParagraph"/>
    <w:rsid w:val="00873AEA"/>
    <w:rPr>
      <w:rFonts w:ascii="Verdana" w:eastAsia="Verdana" w:hAnsi="Verdana" w:cs="Times New Roman"/>
      <w:sz w:val="22"/>
    </w:rPr>
  </w:style>
  <w:style w:type="paragraph" w:customStyle="1" w:styleId="Default">
    <w:name w:val="Default"/>
    <w:rsid w:val="009115CC"/>
    <w:pPr>
      <w:autoSpaceDE w:val="0"/>
      <w:autoSpaceDN w:val="0"/>
      <w:adjustRightInd w:val="0"/>
      <w:spacing w:after="0" w:line="240" w:lineRule="auto"/>
    </w:pPr>
    <w:rPr>
      <w:rFonts w:ascii="Arial" w:hAnsi="Arial" w:cs="Arial"/>
      <w:color w:val="000000"/>
      <w:szCs w:val="24"/>
    </w:rPr>
  </w:style>
  <w:style w:type="character" w:customStyle="1" w:styleId="apple-converted-space">
    <w:name w:val="apple-converted-space"/>
    <w:basedOn w:val="DefaultParagraphFont"/>
    <w:rsid w:val="0009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1816">
      <w:bodyDiv w:val="1"/>
      <w:marLeft w:val="0"/>
      <w:marRight w:val="0"/>
      <w:marTop w:val="0"/>
      <w:marBottom w:val="0"/>
      <w:divBdr>
        <w:top w:val="none" w:sz="0" w:space="0" w:color="auto"/>
        <w:left w:val="none" w:sz="0" w:space="0" w:color="auto"/>
        <w:bottom w:val="none" w:sz="0" w:space="0" w:color="auto"/>
        <w:right w:val="none" w:sz="0" w:space="0" w:color="auto"/>
      </w:divBdr>
    </w:div>
    <w:div w:id="169175511">
      <w:bodyDiv w:val="1"/>
      <w:marLeft w:val="0"/>
      <w:marRight w:val="0"/>
      <w:marTop w:val="0"/>
      <w:marBottom w:val="0"/>
      <w:divBdr>
        <w:top w:val="none" w:sz="0" w:space="0" w:color="auto"/>
        <w:left w:val="none" w:sz="0" w:space="0" w:color="auto"/>
        <w:bottom w:val="none" w:sz="0" w:space="0" w:color="auto"/>
        <w:right w:val="none" w:sz="0" w:space="0" w:color="auto"/>
      </w:divBdr>
    </w:div>
    <w:div w:id="210072433">
      <w:bodyDiv w:val="1"/>
      <w:marLeft w:val="0"/>
      <w:marRight w:val="0"/>
      <w:marTop w:val="0"/>
      <w:marBottom w:val="0"/>
      <w:divBdr>
        <w:top w:val="none" w:sz="0" w:space="0" w:color="auto"/>
        <w:left w:val="none" w:sz="0" w:space="0" w:color="auto"/>
        <w:bottom w:val="none" w:sz="0" w:space="0" w:color="auto"/>
        <w:right w:val="none" w:sz="0" w:space="0" w:color="auto"/>
      </w:divBdr>
    </w:div>
    <w:div w:id="212274643">
      <w:bodyDiv w:val="1"/>
      <w:marLeft w:val="0"/>
      <w:marRight w:val="0"/>
      <w:marTop w:val="0"/>
      <w:marBottom w:val="0"/>
      <w:divBdr>
        <w:top w:val="none" w:sz="0" w:space="0" w:color="auto"/>
        <w:left w:val="none" w:sz="0" w:space="0" w:color="auto"/>
        <w:bottom w:val="none" w:sz="0" w:space="0" w:color="auto"/>
        <w:right w:val="none" w:sz="0" w:space="0" w:color="auto"/>
      </w:divBdr>
    </w:div>
    <w:div w:id="230821824">
      <w:bodyDiv w:val="1"/>
      <w:marLeft w:val="0"/>
      <w:marRight w:val="0"/>
      <w:marTop w:val="0"/>
      <w:marBottom w:val="0"/>
      <w:divBdr>
        <w:top w:val="none" w:sz="0" w:space="0" w:color="auto"/>
        <w:left w:val="none" w:sz="0" w:space="0" w:color="auto"/>
        <w:bottom w:val="none" w:sz="0" w:space="0" w:color="auto"/>
        <w:right w:val="none" w:sz="0" w:space="0" w:color="auto"/>
      </w:divBdr>
    </w:div>
    <w:div w:id="532041783">
      <w:bodyDiv w:val="1"/>
      <w:marLeft w:val="0"/>
      <w:marRight w:val="0"/>
      <w:marTop w:val="0"/>
      <w:marBottom w:val="0"/>
      <w:divBdr>
        <w:top w:val="none" w:sz="0" w:space="0" w:color="auto"/>
        <w:left w:val="none" w:sz="0" w:space="0" w:color="auto"/>
        <w:bottom w:val="none" w:sz="0" w:space="0" w:color="auto"/>
        <w:right w:val="none" w:sz="0" w:space="0" w:color="auto"/>
      </w:divBdr>
    </w:div>
    <w:div w:id="561407097">
      <w:bodyDiv w:val="1"/>
      <w:marLeft w:val="0"/>
      <w:marRight w:val="0"/>
      <w:marTop w:val="0"/>
      <w:marBottom w:val="0"/>
      <w:divBdr>
        <w:top w:val="none" w:sz="0" w:space="0" w:color="auto"/>
        <w:left w:val="none" w:sz="0" w:space="0" w:color="auto"/>
        <w:bottom w:val="none" w:sz="0" w:space="0" w:color="auto"/>
        <w:right w:val="none" w:sz="0" w:space="0" w:color="auto"/>
      </w:divBdr>
    </w:div>
    <w:div w:id="562568044">
      <w:bodyDiv w:val="1"/>
      <w:marLeft w:val="0"/>
      <w:marRight w:val="0"/>
      <w:marTop w:val="0"/>
      <w:marBottom w:val="0"/>
      <w:divBdr>
        <w:top w:val="none" w:sz="0" w:space="0" w:color="auto"/>
        <w:left w:val="none" w:sz="0" w:space="0" w:color="auto"/>
        <w:bottom w:val="none" w:sz="0" w:space="0" w:color="auto"/>
        <w:right w:val="none" w:sz="0" w:space="0" w:color="auto"/>
      </w:divBdr>
    </w:div>
    <w:div w:id="575288129">
      <w:bodyDiv w:val="1"/>
      <w:marLeft w:val="0"/>
      <w:marRight w:val="0"/>
      <w:marTop w:val="0"/>
      <w:marBottom w:val="0"/>
      <w:divBdr>
        <w:top w:val="none" w:sz="0" w:space="0" w:color="auto"/>
        <w:left w:val="none" w:sz="0" w:space="0" w:color="auto"/>
        <w:bottom w:val="none" w:sz="0" w:space="0" w:color="auto"/>
        <w:right w:val="none" w:sz="0" w:space="0" w:color="auto"/>
      </w:divBdr>
    </w:div>
    <w:div w:id="611012038">
      <w:bodyDiv w:val="1"/>
      <w:marLeft w:val="0"/>
      <w:marRight w:val="0"/>
      <w:marTop w:val="0"/>
      <w:marBottom w:val="0"/>
      <w:divBdr>
        <w:top w:val="none" w:sz="0" w:space="0" w:color="auto"/>
        <w:left w:val="none" w:sz="0" w:space="0" w:color="auto"/>
        <w:bottom w:val="none" w:sz="0" w:space="0" w:color="auto"/>
        <w:right w:val="none" w:sz="0" w:space="0" w:color="auto"/>
      </w:divBdr>
    </w:div>
    <w:div w:id="639847989">
      <w:bodyDiv w:val="1"/>
      <w:marLeft w:val="0"/>
      <w:marRight w:val="0"/>
      <w:marTop w:val="0"/>
      <w:marBottom w:val="0"/>
      <w:divBdr>
        <w:top w:val="none" w:sz="0" w:space="0" w:color="auto"/>
        <w:left w:val="none" w:sz="0" w:space="0" w:color="auto"/>
        <w:bottom w:val="none" w:sz="0" w:space="0" w:color="auto"/>
        <w:right w:val="none" w:sz="0" w:space="0" w:color="auto"/>
      </w:divBdr>
    </w:div>
    <w:div w:id="709762282">
      <w:bodyDiv w:val="1"/>
      <w:marLeft w:val="0"/>
      <w:marRight w:val="0"/>
      <w:marTop w:val="0"/>
      <w:marBottom w:val="0"/>
      <w:divBdr>
        <w:top w:val="none" w:sz="0" w:space="0" w:color="auto"/>
        <w:left w:val="none" w:sz="0" w:space="0" w:color="auto"/>
        <w:bottom w:val="none" w:sz="0" w:space="0" w:color="auto"/>
        <w:right w:val="none" w:sz="0" w:space="0" w:color="auto"/>
      </w:divBdr>
    </w:div>
    <w:div w:id="768816468">
      <w:bodyDiv w:val="1"/>
      <w:marLeft w:val="0"/>
      <w:marRight w:val="0"/>
      <w:marTop w:val="0"/>
      <w:marBottom w:val="0"/>
      <w:divBdr>
        <w:top w:val="none" w:sz="0" w:space="0" w:color="auto"/>
        <w:left w:val="none" w:sz="0" w:space="0" w:color="auto"/>
        <w:bottom w:val="none" w:sz="0" w:space="0" w:color="auto"/>
        <w:right w:val="none" w:sz="0" w:space="0" w:color="auto"/>
      </w:divBdr>
    </w:div>
    <w:div w:id="781730426">
      <w:bodyDiv w:val="1"/>
      <w:marLeft w:val="0"/>
      <w:marRight w:val="0"/>
      <w:marTop w:val="0"/>
      <w:marBottom w:val="0"/>
      <w:divBdr>
        <w:top w:val="none" w:sz="0" w:space="0" w:color="auto"/>
        <w:left w:val="none" w:sz="0" w:space="0" w:color="auto"/>
        <w:bottom w:val="none" w:sz="0" w:space="0" w:color="auto"/>
        <w:right w:val="none" w:sz="0" w:space="0" w:color="auto"/>
      </w:divBdr>
    </w:div>
    <w:div w:id="824278018">
      <w:bodyDiv w:val="1"/>
      <w:marLeft w:val="0"/>
      <w:marRight w:val="0"/>
      <w:marTop w:val="0"/>
      <w:marBottom w:val="0"/>
      <w:divBdr>
        <w:top w:val="none" w:sz="0" w:space="0" w:color="auto"/>
        <w:left w:val="none" w:sz="0" w:space="0" w:color="auto"/>
        <w:bottom w:val="none" w:sz="0" w:space="0" w:color="auto"/>
        <w:right w:val="none" w:sz="0" w:space="0" w:color="auto"/>
      </w:divBdr>
    </w:div>
    <w:div w:id="855777835">
      <w:bodyDiv w:val="1"/>
      <w:marLeft w:val="0"/>
      <w:marRight w:val="0"/>
      <w:marTop w:val="0"/>
      <w:marBottom w:val="0"/>
      <w:divBdr>
        <w:top w:val="none" w:sz="0" w:space="0" w:color="auto"/>
        <w:left w:val="none" w:sz="0" w:space="0" w:color="auto"/>
        <w:bottom w:val="none" w:sz="0" w:space="0" w:color="auto"/>
        <w:right w:val="none" w:sz="0" w:space="0" w:color="auto"/>
      </w:divBdr>
    </w:div>
    <w:div w:id="890505015">
      <w:bodyDiv w:val="1"/>
      <w:marLeft w:val="0"/>
      <w:marRight w:val="0"/>
      <w:marTop w:val="0"/>
      <w:marBottom w:val="0"/>
      <w:divBdr>
        <w:top w:val="none" w:sz="0" w:space="0" w:color="auto"/>
        <w:left w:val="none" w:sz="0" w:space="0" w:color="auto"/>
        <w:bottom w:val="none" w:sz="0" w:space="0" w:color="auto"/>
        <w:right w:val="none" w:sz="0" w:space="0" w:color="auto"/>
      </w:divBdr>
    </w:div>
    <w:div w:id="963655889">
      <w:bodyDiv w:val="1"/>
      <w:marLeft w:val="0"/>
      <w:marRight w:val="0"/>
      <w:marTop w:val="0"/>
      <w:marBottom w:val="0"/>
      <w:divBdr>
        <w:top w:val="none" w:sz="0" w:space="0" w:color="auto"/>
        <w:left w:val="none" w:sz="0" w:space="0" w:color="auto"/>
        <w:bottom w:val="none" w:sz="0" w:space="0" w:color="auto"/>
        <w:right w:val="none" w:sz="0" w:space="0" w:color="auto"/>
      </w:divBdr>
    </w:div>
    <w:div w:id="1024555188">
      <w:bodyDiv w:val="1"/>
      <w:marLeft w:val="0"/>
      <w:marRight w:val="0"/>
      <w:marTop w:val="0"/>
      <w:marBottom w:val="0"/>
      <w:divBdr>
        <w:top w:val="none" w:sz="0" w:space="0" w:color="auto"/>
        <w:left w:val="none" w:sz="0" w:space="0" w:color="auto"/>
        <w:bottom w:val="none" w:sz="0" w:space="0" w:color="auto"/>
        <w:right w:val="none" w:sz="0" w:space="0" w:color="auto"/>
      </w:divBdr>
    </w:div>
    <w:div w:id="1030909517">
      <w:bodyDiv w:val="1"/>
      <w:marLeft w:val="0"/>
      <w:marRight w:val="0"/>
      <w:marTop w:val="0"/>
      <w:marBottom w:val="0"/>
      <w:divBdr>
        <w:top w:val="none" w:sz="0" w:space="0" w:color="auto"/>
        <w:left w:val="none" w:sz="0" w:space="0" w:color="auto"/>
        <w:bottom w:val="none" w:sz="0" w:space="0" w:color="auto"/>
        <w:right w:val="none" w:sz="0" w:space="0" w:color="auto"/>
      </w:divBdr>
    </w:div>
    <w:div w:id="1058701247">
      <w:bodyDiv w:val="1"/>
      <w:marLeft w:val="0"/>
      <w:marRight w:val="0"/>
      <w:marTop w:val="0"/>
      <w:marBottom w:val="0"/>
      <w:divBdr>
        <w:top w:val="none" w:sz="0" w:space="0" w:color="auto"/>
        <w:left w:val="none" w:sz="0" w:space="0" w:color="auto"/>
        <w:bottom w:val="none" w:sz="0" w:space="0" w:color="auto"/>
        <w:right w:val="none" w:sz="0" w:space="0" w:color="auto"/>
      </w:divBdr>
    </w:div>
    <w:div w:id="1094790329">
      <w:bodyDiv w:val="1"/>
      <w:marLeft w:val="0"/>
      <w:marRight w:val="0"/>
      <w:marTop w:val="0"/>
      <w:marBottom w:val="0"/>
      <w:divBdr>
        <w:top w:val="none" w:sz="0" w:space="0" w:color="auto"/>
        <w:left w:val="none" w:sz="0" w:space="0" w:color="auto"/>
        <w:bottom w:val="none" w:sz="0" w:space="0" w:color="auto"/>
        <w:right w:val="none" w:sz="0" w:space="0" w:color="auto"/>
      </w:divBdr>
    </w:div>
    <w:div w:id="1095399221">
      <w:bodyDiv w:val="1"/>
      <w:marLeft w:val="0"/>
      <w:marRight w:val="0"/>
      <w:marTop w:val="0"/>
      <w:marBottom w:val="0"/>
      <w:divBdr>
        <w:top w:val="none" w:sz="0" w:space="0" w:color="auto"/>
        <w:left w:val="none" w:sz="0" w:space="0" w:color="auto"/>
        <w:bottom w:val="none" w:sz="0" w:space="0" w:color="auto"/>
        <w:right w:val="none" w:sz="0" w:space="0" w:color="auto"/>
      </w:divBdr>
    </w:div>
    <w:div w:id="1132478965">
      <w:bodyDiv w:val="1"/>
      <w:marLeft w:val="0"/>
      <w:marRight w:val="0"/>
      <w:marTop w:val="0"/>
      <w:marBottom w:val="0"/>
      <w:divBdr>
        <w:top w:val="none" w:sz="0" w:space="0" w:color="auto"/>
        <w:left w:val="none" w:sz="0" w:space="0" w:color="auto"/>
        <w:bottom w:val="none" w:sz="0" w:space="0" w:color="auto"/>
        <w:right w:val="none" w:sz="0" w:space="0" w:color="auto"/>
      </w:divBdr>
    </w:div>
    <w:div w:id="1339892350">
      <w:bodyDiv w:val="1"/>
      <w:marLeft w:val="0"/>
      <w:marRight w:val="0"/>
      <w:marTop w:val="0"/>
      <w:marBottom w:val="0"/>
      <w:divBdr>
        <w:top w:val="none" w:sz="0" w:space="0" w:color="auto"/>
        <w:left w:val="none" w:sz="0" w:space="0" w:color="auto"/>
        <w:bottom w:val="none" w:sz="0" w:space="0" w:color="auto"/>
        <w:right w:val="none" w:sz="0" w:space="0" w:color="auto"/>
      </w:divBdr>
    </w:div>
    <w:div w:id="1344936781">
      <w:bodyDiv w:val="1"/>
      <w:marLeft w:val="0"/>
      <w:marRight w:val="0"/>
      <w:marTop w:val="0"/>
      <w:marBottom w:val="0"/>
      <w:divBdr>
        <w:top w:val="none" w:sz="0" w:space="0" w:color="auto"/>
        <w:left w:val="none" w:sz="0" w:space="0" w:color="auto"/>
        <w:bottom w:val="none" w:sz="0" w:space="0" w:color="auto"/>
        <w:right w:val="none" w:sz="0" w:space="0" w:color="auto"/>
      </w:divBdr>
    </w:div>
    <w:div w:id="1409810736">
      <w:bodyDiv w:val="1"/>
      <w:marLeft w:val="0"/>
      <w:marRight w:val="0"/>
      <w:marTop w:val="0"/>
      <w:marBottom w:val="0"/>
      <w:divBdr>
        <w:top w:val="none" w:sz="0" w:space="0" w:color="auto"/>
        <w:left w:val="none" w:sz="0" w:space="0" w:color="auto"/>
        <w:bottom w:val="none" w:sz="0" w:space="0" w:color="auto"/>
        <w:right w:val="none" w:sz="0" w:space="0" w:color="auto"/>
      </w:divBdr>
    </w:div>
    <w:div w:id="1425372062">
      <w:bodyDiv w:val="1"/>
      <w:marLeft w:val="0"/>
      <w:marRight w:val="0"/>
      <w:marTop w:val="0"/>
      <w:marBottom w:val="0"/>
      <w:divBdr>
        <w:top w:val="none" w:sz="0" w:space="0" w:color="auto"/>
        <w:left w:val="none" w:sz="0" w:space="0" w:color="auto"/>
        <w:bottom w:val="none" w:sz="0" w:space="0" w:color="auto"/>
        <w:right w:val="none" w:sz="0" w:space="0" w:color="auto"/>
      </w:divBdr>
    </w:div>
    <w:div w:id="1491943097">
      <w:bodyDiv w:val="1"/>
      <w:marLeft w:val="0"/>
      <w:marRight w:val="0"/>
      <w:marTop w:val="0"/>
      <w:marBottom w:val="0"/>
      <w:divBdr>
        <w:top w:val="none" w:sz="0" w:space="0" w:color="auto"/>
        <w:left w:val="none" w:sz="0" w:space="0" w:color="auto"/>
        <w:bottom w:val="none" w:sz="0" w:space="0" w:color="auto"/>
        <w:right w:val="none" w:sz="0" w:space="0" w:color="auto"/>
      </w:divBdr>
    </w:div>
    <w:div w:id="1495489401">
      <w:bodyDiv w:val="1"/>
      <w:marLeft w:val="0"/>
      <w:marRight w:val="0"/>
      <w:marTop w:val="0"/>
      <w:marBottom w:val="0"/>
      <w:divBdr>
        <w:top w:val="none" w:sz="0" w:space="0" w:color="auto"/>
        <w:left w:val="none" w:sz="0" w:space="0" w:color="auto"/>
        <w:bottom w:val="none" w:sz="0" w:space="0" w:color="auto"/>
        <w:right w:val="none" w:sz="0" w:space="0" w:color="auto"/>
      </w:divBdr>
    </w:div>
    <w:div w:id="1504592059">
      <w:bodyDiv w:val="1"/>
      <w:marLeft w:val="0"/>
      <w:marRight w:val="0"/>
      <w:marTop w:val="0"/>
      <w:marBottom w:val="0"/>
      <w:divBdr>
        <w:top w:val="none" w:sz="0" w:space="0" w:color="auto"/>
        <w:left w:val="none" w:sz="0" w:space="0" w:color="auto"/>
        <w:bottom w:val="none" w:sz="0" w:space="0" w:color="auto"/>
        <w:right w:val="none" w:sz="0" w:space="0" w:color="auto"/>
      </w:divBdr>
    </w:div>
    <w:div w:id="1591425111">
      <w:bodyDiv w:val="1"/>
      <w:marLeft w:val="0"/>
      <w:marRight w:val="0"/>
      <w:marTop w:val="0"/>
      <w:marBottom w:val="0"/>
      <w:divBdr>
        <w:top w:val="none" w:sz="0" w:space="0" w:color="auto"/>
        <w:left w:val="none" w:sz="0" w:space="0" w:color="auto"/>
        <w:bottom w:val="none" w:sz="0" w:space="0" w:color="auto"/>
        <w:right w:val="none" w:sz="0" w:space="0" w:color="auto"/>
      </w:divBdr>
    </w:div>
    <w:div w:id="1707564104">
      <w:bodyDiv w:val="1"/>
      <w:marLeft w:val="0"/>
      <w:marRight w:val="0"/>
      <w:marTop w:val="0"/>
      <w:marBottom w:val="0"/>
      <w:divBdr>
        <w:top w:val="none" w:sz="0" w:space="0" w:color="auto"/>
        <w:left w:val="none" w:sz="0" w:space="0" w:color="auto"/>
        <w:bottom w:val="none" w:sz="0" w:space="0" w:color="auto"/>
        <w:right w:val="none" w:sz="0" w:space="0" w:color="auto"/>
      </w:divBdr>
    </w:div>
    <w:div w:id="1784575348">
      <w:bodyDiv w:val="1"/>
      <w:marLeft w:val="0"/>
      <w:marRight w:val="0"/>
      <w:marTop w:val="0"/>
      <w:marBottom w:val="0"/>
      <w:divBdr>
        <w:top w:val="none" w:sz="0" w:space="0" w:color="auto"/>
        <w:left w:val="none" w:sz="0" w:space="0" w:color="auto"/>
        <w:bottom w:val="none" w:sz="0" w:space="0" w:color="auto"/>
        <w:right w:val="none" w:sz="0" w:space="0" w:color="auto"/>
      </w:divBdr>
    </w:div>
    <w:div w:id="1784766956">
      <w:bodyDiv w:val="1"/>
      <w:marLeft w:val="0"/>
      <w:marRight w:val="0"/>
      <w:marTop w:val="0"/>
      <w:marBottom w:val="0"/>
      <w:divBdr>
        <w:top w:val="none" w:sz="0" w:space="0" w:color="auto"/>
        <w:left w:val="none" w:sz="0" w:space="0" w:color="auto"/>
        <w:bottom w:val="none" w:sz="0" w:space="0" w:color="auto"/>
        <w:right w:val="none" w:sz="0" w:space="0" w:color="auto"/>
      </w:divBdr>
    </w:div>
    <w:div w:id="1789886014">
      <w:bodyDiv w:val="1"/>
      <w:marLeft w:val="0"/>
      <w:marRight w:val="0"/>
      <w:marTop w:val="0"/>
      <w:marBottom w:val="0"/>
      <w:divBdr>
        <w:top w:val="none" w:sz="0" w:space="0" w:color="auto"/>
        <w:left w:val="none" w:sz="0" w:space="0" w:color="auto"/>
        <w:bottom w:val="none" w:sz="0" w:space="0" w:color="auto"/>
        <w:right w:val="none" w:sz="0" w:space="0" w:color="auto"/>
      </w:divBdr>
    </w:div>
    <w:div w:id="1866558157">
      <w:bodyDiv w:val="1"/>
      <w:marLeft w:val="0"/>
      <w:marRight w:val="0"/>
      <w:marTop w:val="0"/>
      <w:marBottom w:val="0"/>
      <w:divBdr>
        <w:top w:val="none" w:sz="0" w:space="0" w:color="auto"/>
        <w:left w:val="none" w:sz="0" w:space="0" w:color="auto"/>
        <w:bottom w:val="none" w:sz="0" w:space="0" w:color="auto"/>
        <w:right w:val="none" w:sz="0" w:space="0" w:color="auto"/>
      </w:divBdr>
    </w:div>
    <w:div w:id="1880699222">
      <w:bodyDiv w:val="1"/>
      <w:marLeft w:val="0"/>
      <w:marRight w:val="0"/>
      <w:marTop w:val="0"/>
      <w:marBottom w:val="0"/>
      <w:divBdr>
        <w:top w:val="none" w:sz="0" w:space="0" w:color="auto"/>
        <w:left w:val="none" w:sz="0" w:space="0" w:color="auto"/>
        <w:bottom w:val="none" w:sz="0" w:space="0" w:color="auto"/>
        <w:right w:val="none" w:sz="0" w:space="0" w:color="auto"/>
      </w:divBdr>
    </w:div>
    <w:div w:id="1926764430">
      <w:bodyDiv w:val="1"/>
      <w:marLeft w:val="0"/>
      <w:marRight w:val="0"/>
      <w:marTop w:val="0"/>
      <w:marBottom w:val="0"/>
      <w:divBdr>
        <w:top w:val="none" w:sz="0" w:space="0" w:color="auto"/>
        <w:left w:val="none" w:sz="0" w:space="0" w:color="auto"/>
        <w:bottom w:val="none" w:sz="0" w:space="0" w:color="auto"/>
        <w:right w:val="none" w:sz="0" w:space="0" w:color="auto"/>
      </w:divBdr>
    </w:div>
    <w:div w:id="1934439339">
      <w:bodyDiv w:val="1"/>
      <w:marLeft w:val="0"/>
      <w:marRight w:val="0"/>
      <w:marTop w:val="0"/>
      <w:marBottom w:val="0"/>
      <w:divBdr>
        <w:top w:val="none" w:sz="0" w:space="0" w:color="auto"/>
        <w:left w:val="none" w:sz="0" w:space="0" w:color="auto"/>
        <w:bottom w:val="none" w:sz="0" w:space="0" w:color="auto"/>
        <w:right w:val="none" w:sz="0" w:space="0" w:color="auto"/>
      </w:divBdr>
    </w:div>
    <w:div w:id="1941180941">
      <w:bodyDiv w:val="1"/>
      <w:marLeft w:val="0"/>
      <w:marRight w:val="0"/>
      <w:marTop w:val="0"/>
      <w:marBottom w:val="0"/>
      <w:divBdr>
        <w:top w:val="none" w:sz="0" w:space="0" w:color="auto"/>
        <w:left w:val="none" w:sz="0" w:space="0" w:color="auto"/>
        <w:bottom w:val="none" w:sz="0" w:space="0" w:color="auto"/>
        <w:right w:val="none" w:sz="0" w:space="0" w:color="auto"/>
      </w:divBdr>
    </w:div>
    <w:div w:id="2101833315">
      <w:bodyDiv w:val="1"/>
      <w:marLeft w:val="0"/>
      <w:marRight w:val="0"/>
      <w:marTop w:val="0"/>
      <w:marBottom w:val="0"/>
      <w:divBdr>
        <w:top w:val="none" w:sz="0" w:space="0" w:color="auto"/>
        <w:left w:val="none" w:sz="0" w:space="0" w:color="auto"/>
        <w:bottom w:val="none" w:sz="0" w:space="0" w:color="auto"/>
        <w:right w:val="none" w:sz="0" w:space="0" w:color="auto"/>
      </w:divBdr>
    </w:div>
    <w:div w:id="2119830099">
      <w:bodyDiv w:val="1"/>
      <w:marLeft w:val="0"/>
      <w:marRight w:val="0"/>
      <w:marTop w:val="0"/>
      <w:marBottom w:val="0"/>
      <w:divBdr>
        <w:top w:val="none" w:sz="0" w:space="0" w:color="auto"/>
        <w:left w:val="none" w:sz="0" w:space="0" w:color="auto"/>
        <w:bottom w:val="none" w:sz="0" w:space="0" w:color="auto"/>
        <w:right w:val="none" w:sz="0" w:space="0" w:color="auto"/>
      </w:divBdr>
    </w:div>
    <w:div w:id="21415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CCAD625ABB24AA183B64E8313D671" ma:contentTypeVersion="6" ma:contentTypeDescription="Create a new document." ma:contentTypeScope="" ma:versionID="cf07f97148d588f08bb37cfc914c3922">
  <xsd:schema xmlns:xsd="http://www.w3.org/2001/XMLSchema" xmlns:xs="http://www.w3.org/2001/XMLSchema" xmlns:p="http://schemas.microsoft.com/office/2006/metadata/properties" xmlns:ns2="e32966d8-b4d8-4dda-8ae6-323bc9c131a8" targetNamespace="http://schemas.microsoft.com/office/2006/metadata/properties" ma:root="true" ma:fieldsID="b3901f1198a6d54bf521d608909f6a04" ns2:_="">
    <xsd:import namespace="e32966d8-b4d8-4dda-8ae6-323bc9c131a8"/>
    <xsd:element name="properties">
      <xsd:complexType>
        <xsd:sequence>
          <xsd:element name="documentManagement">
            <xsd:complexType>
              <xsd:all>
                <xsd:element ref="ns2:RecordNumber" minOccurs="0"/>
                <xsd:element ref="ns2:a251d1a7b134456db3b1acedd1e24b10" minOccurs="0"/>
                <xsd:element ref="ns2:TaxCatchAll" minOccurs="0"/>
                <xsd:element ref="ns2:TaxCatchAllLabel" minOccurs="0"/>
                <xsd:element ref="ns2:jf98554186664fa7afb0596b59ac768b"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966d8-b4d8-4dda-8ae6-323bc9c131a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a251d1a7b134456db3b1acedd1e24b10" ma:index="9" ma:taxonomy="true" ma:internalName="a251d1a7b134456db3b1acedd1e24b10" ma:taxonomyFieldName="Security_x0020_Classification" ma:displayName="Security Classification" ma:readOnly="false" ma:default="1;#OFFICIAL|66ee57a8-59d0-46bc-a5fc-78440ee0cf81" ma:fieldId="{a251d1a7-b134-456d-b3b1-acedd1e24b10}"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32ff10-6ac2-40c4-974e-b2b9f5725e84}" ma:internalName="TaxCatchAll" ma:showField="CatchAllData" ma:web="e32966d8-b4d8-4dda-8ae6-323bc9c131a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32ff10-6ac2-40c4-974e-b2b9f5725e84}" ma:internalName="TaxCatchAllLabel" ma:readOnly="true" ma:showField="CatchAllDataLabel" ma:web="e32966d8-b4d8-4dda-8ae6-323bc9c131a8">
      <xsd:complexType>
        <xsd:complexContent>
          <xsd:extension base="dms:MultiChoiceLookup">
            <xsd:sequence>
              <xsd:element name="Value" type="dms:Lookup" maxOccurs="unbounded" minOccurs="0" nillable="true"/>
            </xsd:sequence>
          </xsd:extension>
        </xsd:complexContent>
      </xsd:complexType>
    </xsd:element>
    <xsd:element name="jf98554186664fa7afb0596b59ac768b" ma:index="13" nillable="true" ma:taxonomy="true" ma:internalName="jf98554186664fa7afb0596b59ac768b" ma:taxonomyFieldName="Information_x0020_Management_x0020_Marker" ma:displayName="Information Management Marker" ma:default="" ma:fieldId="{3f985541-8666-4fa7-afb0-596b59ac768b}"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4E9B7BA-1DF4-4F05-8ADE-E594A57E7F8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95E9-0DDC-498F-8D54-16EE49407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966d8-b4d8-4dda-8ae6-323bc9c13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6E12D-69F8-40E8-B91C-E7F198C5721D}">
  <ds:schemaRefs>
    <ds:schemaRef ds:uri="http://schemas.microsoft.com/sharepoint/v3/contenttype/forms"/>
  </ds:schemaRefs>
</ds:datastoreItem>
</file>

<file path=customXml/itemProps3.xml><?xml version="1.0" encoding="utf-8"?>
<ds:datastoreItem xmlns:ds="http://schemas.openxmlformats.org/officeDocument/2006/customXml" ds:itemID="{CF65F78E-3910-4FA2-A307-079C20191220}">
  <ds:schemaRefs>
    <ds:schemaRef ds:uri="http://schemas.openxmlformats.org/officeDocument/2006/bibliography"/>
  </ds:schemaRefs>
</ds:datastoreItem>
</file>

<file path=customXml/itemProps4.xml><?xml version="1.0" encoding="utf-8"?>
<ds:datastoreItem xmlns:ds="http://schemas.openxmlformats.org/officeDocument/2006/customXml" ds:itemID="{99C02B13-7C5B-4D0C-BF19-7BFC1A42F9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E9B7BA-1DF4-4F05-8ADE-E594A57E7F85"/>
    <ds:schemaRef ds:uri="http://www.w3.org/XML/1998/namespace"/>
    <ds:schemaRef ds:uri="http://purl.org/dc/dcmitype/"/>
  </ds:schemaRefs>
</ds:datastoreItem>
</file>

<file path=customXml/itemProps5.xml><?xml version="1.0" encoding="utf-8"?>
<ds:datastoreItem xmlns:ds="http://schemas.openxmlformats.org/officeDocument/2006/customXml" ds:itemID="{06C8CFFB-F8E1-4B3F-9F1E-5AFF863F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1800</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Alchin</dc:creator>
  <cp:lastModifiedBy>Thomas OCKENFELS</cp:lastModifiedBy>
  <cp:revision>2</cp:revision>
  <cp:lastPrinted>2023-07-31T22:46:00Z</cp:lastPrinted>
  <dcterms:created xsi:type="dcterms:W3CDTF">2023-09-15T04:18:00Z</dcterms:created>
  <dcterms:modified xsi:type="dcterms:W3CDTF">2023-09-15T04:18:00Z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0x0101005C7CCAD625ABB24AA183B64E8313D671</vt:lpwstr>
  </property>
</Properties>
</file>